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103ED" w14:textId="77777777" w:rsidR="001F7C9B" w:rsidRPr="00C02083" w:rsidRDefault="001F7C9B" w:rsidP="001F7C9B">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eastAsia="fr-FR"/>
        </w:rPr>
      </w:pPr>
      <w:r w:rsidRPr="00C02083">
        <w:rPr>
          <w:rFonts w:ascii="Arial" w:hAnsi="Arial" w:cs="Arial"/>
          <w:color w:val="FF0000"/>
          <w:spacing w:val="-4"/>
          <w:kern w:val="0"/>
          <w:sz w:val="18"/>
          <w:szCs w:val="18"/>
          <w:lang w:eastAsia="fr-FR"/>
        </w:rPr>
        <w:t xml:space="preserve">El siguiente es el documento presentado por el Magistrado Ponente que sirvió de base para proferir la providencia dentro del presente </w:t>
      </w:r>
      <w:proofErr w:type="spellStart"/>
      <w:r w:rsidRPr="00C02083">
        <w:rPr>
          <w:rFonts w:ascii="Arial" w:hAnsi="Arial" w:cs="Arial"/>
          <w:color w:val="FF0000"/>
          <w:spacing w:val="-4"/>
          <w:kern w:val="0"/>
          <w:sz w:val="18"/>
          <w:szCs w:val="18"/>
          <w:lang w:eastAsia="fr-FR"/>
        </w:rPr>
        <w:t>proces</w:t>
      </w:r>
      <w:proofErr w:type="spellEnd"/>
      <w:r w:rsidRPr="00C02083">
        <w:rPr>
          <w:rFonts w:ascii="Arial" w:hAnsi="Arial" w:cs="Arial"/>
          <w:color w:val="FF0000"/>
          <w:spacing w:val="-4"/>
          <w:kern w:val="0"/>
          <w:sz w:val="18"/>
          <w:szCs w:val="18"/>
          <w:lang w:eastAsia="fr-FR"/>
        </w:rPr>
        <w:tab/>
        <w:t>o.  El contenido total y fiel de la decisión debe ser verificado en la respectiva Secretaría.</w:t>
      </w:r>
    </w:p>
    <w:p w14:paraId="3C205CE3" w14:textId="61CE63FB" w:rsidR="001F7C9B" w:rsidRPr="00C02083" w:rsidRDefault="001F7C9B" w:rsidP="001F7C9B">
      <w:pPr>
        <w:widowControl/>
        <w:overflowPunct/>
        <w:autoSpaceDE/>
        <w:autoSpaceDN/>
        <w:adjustRightInd/>
        <w:jc w:val="both"/>
        <w:rPr>
          <w:rFonts w:ascii="Arial" w:hAnsi="Arial" w:cs="Arial"/>
          <w:kern w:val="0"/>
        </w:rPr>
      </w:pPr>
    </w:p>
    <w:p w14:paraId="46CDA13B" w14:textId="6E1B9759" w:rsidR="001F7C9B" w:rsidRPr="00C02083" w:rsidRDefault="001F7C9B" w:rsidP="001F7C9B">
      <w:pPr>
        <w:widowControl/>
        <w:overflowPunct/>
        <w:autoSpaceDE/>
        <w:autoSpaceDN/>
        <w:adjustRightInd/>
        <w:jc w:val="both"/>
        <w:rPr>
          <w:rFonts w:ascii="Arial" w:hAnsi="Arial" w:cs="Arial"/>
          <w:kern w:val="0"/>
        </w:rPr>
      </w:pPr>
      <w:r w:rsidRPr="00C02083">
        <w:rPr>
          <w:rFonts w:ascii="Arial" w:hAnsi="Arial" w:cs="Arial"/>
          <w:kern w:val="0"/>
        </w:rPr>
        <w:t>Asunto</w:t>
      </w:r>
      <w:r w:rsidRPr="00C02083">
        <w:rPr>
          <w:rFonts w:ascii="Arial" w:hAnsi="Arial" w:cs="Arial"/>
          <w:kern w:val="0"/>
        </w:rPr>
        <w:tab/>
      </w:r>
      <w:r w:rsidRPr="00C02083">
        <w:rPr>
          <w:rFonts w:ascii="Arial" w:hAnsi="Arial" w:cs="Arial"/>
          <w:kern w:val="0"/>
        </w:rPr>
        <w:tab/>
      </w:r>
      <w:r w:rsidRPr="00C02083">
        <w:rPr>
          <w:rFonts w:ascii="Arial" w:hAnsi="Arial" w:cs="Arial"/>
          <w:kern w:val="0"/>
        </w:rPr>
        <w:tab/>
        <w:t xml:space="preserve">: Sentencia de segundo grado </w:t>
      </w:r>
      <w:r w:rsidR="00357048">
        <w:rPr>
          <w:rFonts w:ascii="Arial" w:hAnsi="Arial" w:cs="Arial"/>
          <w:kern w:val="0"/>
        </w:rPr>
        <w:t>–</w:t>
      </w:r>
      <w:r w:rsidRPr="00C02083">
        <w:rPr>
          <w:rFonts w:ascii="Arial" w:hAnsi="Arial" w:cs="Arial"/>
          <w:kern w:val="0"/>
        </w:rPr>
        <w:t xml:space="preserve"> Comercial</w:t>
      </w:r>
    </w:p>
    <w:p w14:paraId="59AF3338" w14:textId="51278718" w:rsidR="001F7C9B" w:rsidRPr="00C02083" w:rsidRDefault="001F7C9B" w:rsidP="001F7C9B">
      <w:pPr>
        <w:widowControl/>
        <w:overflowPunct/>
        <w:autoSpaceDE/>
        <w:autoSpaceDN/>
        <w:adjustRightInd/>
        <w:jc w:val="both"/>
        <w:rPr>
          <w:rFonts w:ascii="Arial" w:hAnsi="Arial" w:cs="Arial"/>
          <w:kern w:val="0"/>
        </w:rPr>
      </w:pPr>
      <w:r w:rsidRPr="00C02083">
        <w:rPr>
          <w:rFonts w:ascii="Arial" w:hAnsi="Arial" w:cs="Arial"/>
          <w:kern w:val="0"/>
        </w:rPr>
        <w:t>Proceso</w:t>
      </w:r>
      <w:r w:rsidRPr="00C02083">
        <w:rPr>
          <w:rFonts w:ascii="Arial" w:hAnsi="Arial" w:cs="Arial"/>
          <w:kern w:val="0"/>
        </w:rPr>
        <w:tab/>
      </w:r>
      <w:r w:rsidRPr="00C02083">
        <w:rPr>
          <w:rFonts w:ascii="Arial" w:hAnsi="Arial" w:cs="Arial"/>
          <w:kern w:val="0"/>
        </w:rPr>
        <w:tab/>
        <w:t>: Verbal - Responsabilidad Contractual</w:t>
      </w:r>
    </w:p>
    <w:p w14:paraId="314CCAF4" w14:textId="4C8EB908" w:rsidR="001F7C9B" w:rsidRPr="00C02083" w:rsidRDefault="001F7C9B" w:rsidP="001F7C9B">
      <w:pPr>
        <w:widowControl/>
        <w:overflowPunct/>
        <w:autoSpaceDE/>
        <w:autoSpaceDN/>
        <w:adjustRightInd/>
        <w:jc w:val="both"/>
        <w:rPr>
          <w:rFonts w:ascii="Arial" w:hAnsi="Arial" w:cs="Arial"/>
          <w:kern w:val="0"/>
        </w:rPr>
      </w:pPr>
      <w:r w:rsidRPr="00C02083">
        <w:rPr>
          <w:rFonts w:ascii="Arial" w:hAnsi="Arial" w:cs="Arial"/>
          <w:kern w:val="0"/>
        </w:rPr>
        <w:t>Demandantes</w:t>
      </w:r>
      <w:r w:rsidRPr="00C02083">
        <w:rPr>
          <w:rFonts w:ascii="Arial" w:hAnsi="Arial" w:cs="Arial"/>
          <w:kern w:val="0"/>
        </w:rPr>
        <w:tab/>
      </w:r>
      <w:r w:rsidRPr="00C02083">
        <w:rPr>
          <w:rFonts w:ascii="Arial" w:hAnsi="Arial" w:cs="Arial"/>
          <w:kern w:val="0"/>
        </w:rPr>
        <w:tab/>
        <w:t>: Gladys Jaramillo Ramos y otros</w:t>
      </w:r>
    </w:p>
    <w:p w14:paraId="6A12C3C9" w14:textId="39ED654B" w:rsidR="001F7C9B" w:rsidRPr="00C02083" w:rsidRDefault="001F7C9B" w:rsidP="001F7C9B">
      <w:pPr>
        <w:widowControl/>
        <w:overflowPunct/>
        <w:autoSpaceDE/>
        <w:autoSpaceDN/>
        <w:adjustRightInd/>
        <w:jc w:val="both"/>
        <w:rPr>
          <w:rFonts w:ascii="Arial" w:hAnsi="Arial" w:cs="Arial"/>
          <w:kern w:val="0"/>
        </w:rPr>
      </w:pPr>
      <w:r w:rsidRPr="00C02083">
        <w:rPr>
          <w:rFonts w:ascii="Arial" w:hAnsi="Arial" w:cs="Arial"/>
          <w:kern w:val="0"/>
        </w:rPr>
        <w:t>Demandados</w:t>
      </w:r>
      <w:r w:rsidRPr="00C02083">
        <w:rPr>
          <w:rFonts w:ascii="Arial" w:hAnsi="Arial" w:cs="Arial"/>
          <w:kern w:val="0"/>
        </w:rPr>
        <w:tab/>
      </w:r>
      <w:r w:rsidRPr="00C02083">
        <w:rPr>
          <w:rFonts w:ascii="Arial" w:hAnsi="Arial" w:cs="Arial"/>
          <w:kern w:val="0"/>
        </w:rPr>
        <w:tab/>
        <w:t>: Banco BBVA S.A. Y BBVA Seguros de Vida Colombia S.A.</w:t>
      </w:r>
    </w:p>
    <w:p w14:paraId="6CEDEB5B" w14:textId="7E9886E0" w:rsidR="001F7C9B" w:rsidRPr="00C02083" w:rsidRDefault="001F7C9B" w:rsidP="001F7C9B">
      <w:pPr>
        <w:widowControl/>
        <w:overflowPunct/>
        <w:autoSpaceDE/>
        <w:autoSpaceDN/>
        <w:adjustRightInd/>
        <w:jc w:val="both"/>
        <w:rPr>
          <w:rFonts w:ascii="Arial" w:hAnsi="Arial" w:cs="Arial"/>
          <w:kern w:val="0"/>
        </w:rPr>
      </w:pPr>
      <w:r w:rsidRPr="00C02083">
        <w:rPr>
          <w:rFonts w:ascii="Arial" w:hAnsi="Arial" w:cs="Arial"/>
          <w:kern w:val="0"/>
        </w:rPr>
        <w:t>Procedencia</w:t>
      </w:r>
      <w:r w:rsidRPr="00C02083">
        <w:rPr>
          <w:rFonts w:ascii="Arial" w:hAnsi="Arial" w:cs="Arial"/>
          <w:kern w:val="0"/>
        </w:rPr>
        <w:tab/>
      </w:r>
      <w:r w:rsidRPr="00C02083">
        <w:rPr>
          <w:rFonts w:ascii="Arial" w:hAnsi="Arial" w:cs="Arial"/>
          <w:kern w:val="0"/>
        </w:rPr>
        <w:tab/>
        <w:t>: Juzgado Quinto Civil del Circuito de Pereira</w:t>
      </w:r>
    </w:p>
    <w:p w14:paraId="7E6AED21" w14:textId="5948123C" w:rsidR="001F7C9B" w:rsidRPr="00C02083" w:rsidRDefault="001F7C9B" w:rsidP="001F7C9B">
      <w:pPr>
        <w:widowControl/>
        <w:overflowPunct/>
        <w:autoSpaceDE/>
        <w:autoSpaceDN/>
        <w:adjustRightInd/>
        <w:jc w:val="both"/>
        <w:rPr>
          <w:rFonts w:ascii="Arial" w:hAnsi="Arial" w:cs="Arial"/>
          <w:kern w:val="0"/>
        </w:rPr>
      </w:pPr>
      <w:r w:rsidRPr="00C02083">
        <w:rPr>
          <w:rFonts w:ascii="Arial" w:hAnsi="Arial" w:cs="Arial"/>
          <w:kern w:val="0"/>
        </w:rPr>
        <w:t>Radicación</w:t>
      </w:r>
      <w:r w:rsidRPr="00C02083">
        <w:rPr>
          <w:rFonts w:ascii="Arial" w:hAnsi="Arial" w:cs="Arial"/>
          <w:kern w:val="0"/>
        </w:rPr>
        <w:tab/>
      </w:r>
      <w:r w:rsidRPr="00C02083">
        <w:rPr>
          <w:rFonts w:ascii="Arial" w:hAnsi="Arial" w:cs="Arial"/>
          <w:kern w:val="0"/>
        </w:rPr>
        <w:tab/>
        <w:t>: 66001-31-03-005-2018-00644-01</w:t>
      </w:r>
    </w:p>
    <w:p w14:paraId="1DF40543" w14:textId="4E4CED2F" w:rsidR="001F7C9B" w:rsidRPr="00C02083" w:rsidRDefault="001F7C9B" w:rsidP="001F7C9B">
      <w:pPr>
        <w:widowControl/>
        <w:overflowPunct/>
        <w:autoSpaceDE/>
        <w:autoSpaceDN/>
        <w:adjustRightInd/>
        <w:jc w:val="both"/>
        <w:rPr>
          <w:rFonts w:ascii="Arial" w:hAnsi="Arial" w:cs="Arial"/>
          <w:kern w:val="0"/>
        </w:rPr>
      </w:pPr>
      <w:proofErr w:type="spellStart"/>
      <w:r w:rsidRPr="00C02083">
        <w:rPr>
          <w:rFonts w:ascii="Arial" w:hAnsi="Arial" w:cs="Arial"/>
          <w:kern w:val="0"/>
        </w:rPr>
        <w:t>Mag</w:t>
      </w:r>
      <w:proofErr w:type="spellEnd"/>
      <w:r w:rsidRPr="00C02083">
        <w:rPr>
          <w:rFonts w:ascii="Arial" w:hAnsi="Arial" w:cs="Arial"/>
          <w:kern w:val="0"/>
        </w:rPr>
        <w:t>. Ponente</w:t>
      </w:r>
      <w:r w:rsidRPr="00C02083">
        <w:rPr>
          <w:rFonts w:ascii="Arial" w:hAnsi="Arial" w:cs="Arial"/>
          <w:kern w:val="0"/>
        </w:rPr>
        <w:tab/>
      </w:r>
      <w:r w:rsidRPr="00C02083">
        <w:rPr>
          <w:rFonts w:ascii="Arial" w:hAnsi="Arial" w:cs="Arial"/>
          <w:kern w:val="0"/>
        </w:rPr>
        <w:tab/>
        <w:t xml:space="preserve">: </w:t>
      </w:r>
      <w:proofErr w:type="spellStart"/>
      <w:r w:rsidRPr="00C02083">
        <w:rPr>
          <w:rFonts w:ascii="Arial" w:hAnsi="Arial" w:cs="Arial"/>
          <w:kern w:val="0"/>
        </w:rPr>
        <w:t>DUBERNEY</w:t>
      </w:r>
      <w:proofErr w:type="spellEnd"/>
      <w:r w:rsidRPr="00C02083">
        <w:rPr>
          <w:rFonts w:ascii="Arial" w:hAnsi="Arial" w:cs="Arial"/>
          <w:kern w:val="0"/>
        </w:rPr>
        <w:t xml:space="preserve"> GRISALES HERRERA</w:t>
      </w:r>
    </w:p>
    <w:p w14:paraId="40983660" w14:textId="638DB45B" w:rsidR="001F7C9B" w:rsidRPr="00C02083" w:rsidRDefault="001F7C9B" w:rsidP="001F7C9B">
      <w:pPr>
        <w:widowControl/>
        <w:overflowPunct/>
        <w:autoSpaceDE/>
        <w:autoSpaceDN/>
        <w:adjustRightInd/>
        <w:jc w:val="both"/>
        <w:rPr>
          <w:rFonts w:ascii="Arial" w:hAnsi="Arial" w:cs="Arial"/>
          <w:kern w:val="0"/>
        </w:rPr>
      </w:pPr>
      <w:r w:rsidRPr="00C02083">
        <w:rPr>
          <w:rFonts w:ascii="Arial" w:hAnsi="Arial" w:cs="Arial"/>
          <w:kern w:val="0"/>
        </w:rPr>
        <w:t>Aprobada en sesión</w:t>
      </w:r>
      <w:r w:rsidRPr="00C02083">
        <w:rPr>
          <w:rFonts w:ascii="Arial" w:hAnsi="Arial" w:cs="Arial"/>
          <w:kern w:val="0"/>
        </w:rPr>
        <w:tab/>
        <w:t>: 423 DE 23-11-2020</w:t>
      </w:r>
    </w:p>
    <w:p w14:paraId="2A6AD1E0" w14:textId="77777777" w:rsidR="001F7C9B" w:rsidRPr="00C02083" w:rsidRDefault="001F7C9B" w:rsidP="001F7C9B">
      <w:pPr>
        <w:widowControl/>
        <w:overflowPunct/>
        <w:autoSpaceDE/>
        <w:autoSpaceDN/>
        <w:adjustRightInd/>
        <w:jc w:val="both"/>
        <w:rPr>
          <w:rFonts w:ascii="Arial" w:hAnsi="Arial" w:cs="Arial"/>
          <w:kern w:val="0"/>
        </w:rPr>
      </w:pPr>
    </w:p>
    <w:p w14:paraId="5F023F69" w14:textId="6FF5EBE2" w:rsidR="001F7C9B" w:rsidRPr="00C02083" w:rsidRDefault="001F7C9B" w:rsidP="001F7C9B">
      <w:pPr>
        <w:widowControl/>
        <w:overflowPunct/>
        <w:autoSpaceDE/>
        <w:autoSpaceDN/>
        <w:adjustRightInd/>
        <w:jc w:val="both"/>
        <w:rPr>
          <w:rFonts w:ascii="Arial" w:hAnsi="Arial" w:cs="Arial"/>
          <w:b/>
          <w:bCs/>
          <w:iCs/>
          <w:kern w:val="0"/>
          <w:lang w:eastAsia="fr-FR"/>
        </w:rPr>
      </w:pPr>
      <w:r w:rsidRPr="00C02083">
        <w:rPr>
          <w:rFonts w:ascii="Arial" w:hAnsi="Arial" w:cs="Arial"/>
          <w:b/>
          <w:bCs/>
          <w:iCs/>
          <w:kern w:val="0"/>
          <w:u w:val="single"/>
          <w:lang w:eastAsia="fr-FR"/>
        </w:rPr>
        <w:t>TEMAS:</w:t>
      </w:r>
      <w:r w:rsidRPr="00C02083">
        <w:rPr>
          <w:rFonts w:ascii="Arial" w:hAnsi="Arial" w:cs="Arial"/>
          <w:b/>
          <w:bCs/>
          <w:iCs/>
          <w:kern w:val="0"/>
          <w:lang w:eastAsia="fr-FR"/>
        </w:rPr>
        <w:tab/>
      </w:r>
      <w:r w:rsidR="00C02083" w:rsidRPr="00C02083">
        <w:rPr>
          <w:rFonts w:ascii="Arial" w:hAnsi="Arial" w:cs="Arial"/>
          <w:b/>
          <w:bCs/>
          <w:iCs/>
          <w:kern w:val="0"/>
          <w:lang w:eastAsia="fr-FR"/>
        </w:rPr>
        <w:t xml:space="preserve">RESPONSABILIDAD CONTRACTUAL / SEGURO </w:t>
      </w:r>
      <w:r w:rsidRPr="00C02083">
        <w:rPr>
          <w:rFonts w:ascii="Arial" w:hAnsi="Arial" w:cs="Arial"/>
          <w:b/>
          <w:kern w:val="0"/>
        </w:rPr>
        <w:t xml:space="preserve">VIDA GRUPO DEUDORES / </w:t>
      </w:r>
      <w:r w:rsidR="00C02083" w:rsidRPr="00C02083">
        <w:rPr>
          <w:rFonts w:ascii="Arial" w:hAnsi="Arial" w:cs="Arial"/>
          <w:b/>
          <w:kern w:val="0"/>
        </w:rPr>
        <w:t xml:space="preserve">LEGITIMACIÓN </w:t>
      </w:r>
      <w:r w:rsidR="00C02083" w:rsidRPr="00C02083">
        <w:rPr>
          <w:rFonts w:ascii="Arial" w:hAnsi="Arial" w:cs="Arial"/>
          <w:b/>
          <w:kern w:val="0"/>
        </w:rPr>
        <w:t xml:space="preserve"> EN LA CAUSA POR ACTIVA </w:t>
      </w:r>
      <w:r w:rsidRPr="00C02083">
        <w:rPr>
          <w:rFonts w:ascii="Arial" w:hAnsi="Arial" w:cs="Arial"/>
          <w:b/>
          <w:kern w:val="0"/>
        </w:rPr>
        <w:t xml:space="preserve">/ RETICENCIA </w:t>
      </w:r>
      <w:r w:rsidRPr="00C02083">
        <w:rPr>
          <w:rFonts w:ascii="Arial" w:hAnsi="Arial" w:cs="Arial"/>
          <w:b/>
          <w:bCs/>
          <w:iCs/>
          <w:kern w:val="0"/>
          <w:lang w:eastAsia="fr-FR"/>
        </w:rPr>
        <w:t xml:space="preserve">/ </w:t>
      </w:r>
      <w:r w:rsidR="00357048">
        <w:rPr>
          <w:rFonts w:ascii="Arial" w:hAnsi="Arial" w:cs="Arial"/>
          <w:b/>
          <w:bCs/>
          <w:iCs/>
          <w:kern w:val="0"/>
          <w:lang w:eastAsia="fr-FR"/>
        </w:rPr>
        <w:t>NO EXIGE CAUSALIDAD ENTRE LA OMISIÓN Y LA CAUSA DEL SINIESTRO.</w:t>
      </w:r>
    </w:p>
    <w:p w14:paraId="74479275" w14:textId="77777777" w:rsidR="001F7C9B" w:rsidRPr="00C02083" w:rsidRDefault="001F7C9B" w:rsidP="001F7C9B">
      <w:pPr>
        <w:widowControl/>
        <w:overflowPunct/>
        <w:autoSpaceDE/>
        <w:autoSpaceDN/>
        <w:adjustRightInd/>
        <w:jc w:val="both"/>
        <w:rPr>
          <w:rFonts w:ascii="Arial" w:hAnsi="Arial" w:cs="Arial"/>
          <w:kern w:val="0"/>
        </w:rPr>
      </w:pPr>
    </w:p>
    <w:p w14:paraId="14DD2931" w14:textId="7E852C31" w:rsidR="001A43B1" w:rsidRPr="00C02083" w:rsidRDefault="001A43B1" w:rsidP="001A43B1">
      <w:pPr>
        <w:widowControl/>
        <w:overflowPunct/>
        <w:autoSpaceDE/>
        <w:autoSpaceDN/>
        <w:adjustRightInd/>
        <w:jc w:val="both"/>
        <w:rPr>
          <w:rFonts w:ascii="Arial" w:hAnsi="Arial" w:cs="Arial"/>
          <w:kern w:val="0"/>
        </w:rPr>
      </w:pPr>
      <w:r w:rsidRPr="00C02083">
        <w:rPr>
          <w:rFonts w:ascii="Arial" w:hAnsi="Arial" w:cs="Arial"/>
          <w:kern w:val="0"/>
        </w:rPr>
        <w:t>Censura</w:t>
      </w:r>
      <w:r w:rsidRPr="00C02083">
        <w:rPr>
          <w:rFonts w:ascii="Arial" w:hAnsi="Arial" w:cs="Arial"/>
          <w:kern w:val="0"/>
        </w:rPr>
        <w:t>…</w:t>
      </w:r>
      <w:r w:rsidRPr="00C02083">
        <w:rPr>
          <w:rFonts w:ascii="Arial" w:hAnsi="Arial" w:cs="Arial"/>
          <w:kern w:val="0"/>
        </w:rPr>
        <w:t xml:space="preserve"> el recurrente de la aseguradora que la “acción haya sido contractual”, cuando según la jurisprudencia de la CSJ, debe ser extracontractual, aunque pretermitió esmerarse en un examen de la línea decisional de la citada Colegiatura, a fin de evidenciar con contundencia los razonamientos jurídicos que subyacen en tales pronunciamientos, como un auténtico ejercicio dialéctico </w:t>
      </w:r>
      <w:proofErr w:type="gramStart"/>
      <w:r w:rsidRPr="00C02083">
        <w:rPr>
          <w:rFonts w:ascii="Arial" w:hAnsi="Arial" w:cs="Arial"/>
          <w:kern w:val="0"/>
        </w:rPr>
        <w:t>propio</w:t>
      </w:r>
      <w:proofErr w:type="gramEnd"/>
      <w:r w:rsidRPr="00C02083">
        <w:rPr>
          <w:rFonts w:ascii="Arial" w:hAnsi="Arial" w:cs="Arial"/>
          <w:kern w:val="0"/>
        </w:rPr>
        <w:t xml:space="preserve"> de estas disputas interpretativas</w:t>
      </w:r>
      <w:r w:rsidRPr="00C02083">
        <w:rPr>
          <w:rFonts w:ascii="Arial" w:hAnsi="Arial" w:cs="Arial"/>
          <w:kern w:val="0"/>
        </w:rPr>
        <w:t>…</w:t>
      </w:r>
    </w:p>
    <w:p w14:paraId="0381EA5C" w14:textId="77777777" w:rsidR="001A43B1" w:rsidRPr="00C02083" w:rsidRDefault="001A43B1" w:rsidP="001A43B1">
      <w:pPr>
        <w:widowControl/>
        <w:overflowPunct/>
        <w:autoSpaceDE/>
        <w:autoSpaceDN/>
        <w:adjustRightInd/>
        <w:jc w:val="both"/>
        <w:rPr>
          <w:rFonts w:ascii="Arial" w:hAnsi="Arial" w:cs="Arial"/>
          <w:kern w:val="0"/>
        </w:rPr>
      </w:pPr>
    </w:p>
    <w:p w14:paraId="2A088FAF" w14:textId="2D5A71B7" w:rsidR="001A43B1" w:rsidRPr="00C02083" w:rsidRDefault="001A43B1" w:rsidP="001A43B1">
      <w:pPr>
        <w:widowControl/>
        <w:overflowPunct/>
        <w:autoSpaceDE/>
        <w:autoSpaceDN/>
        <w:adjustRightInd/>
        <w:jc w:val="both"/>
        <w:rPr>
          <w:rFonts w:ascii="Arial" w:hAnsi="Arial" w:cs="Arial"/>
          <w:kern w:val="0"/>
        </w:rPr>
      </w:pPr>
      <w:r w:rsidRPr="00C02083">
        <w:rPr>
          <w:rFonts w:ascii="Arial" w:hAnsi="Arial" w:cs="Arial"/>
          <w:kern w:val="0"/>
        </w:rPr>
        <w:t xml:space="preserve">La decisión atacada resolvió en el ámbito de la contractual respecto a la póliza, sin embargo, al desatar las excepciones se ocupó de discernir sobre los elementos de una pretensión indemnizatoria (Daño, causalidad, título de imputación), cuando el remedio frente al incumplimiento </w:t>
      </w:r>
      <w:proofErr w:type="spellStart"/>
      <w:r w:rsidRPr="00C02083">
        <w:rPr>
          <w:rFonts w:ascii="Arial" w:hAnsi="Arial" w:cs="Arial"/>
          <w:kern w:val="0"/>
        </w:rPr>
        <w:t>negocial</w:t>
      </w:r>
      <w:proofErr w:type="spellEnd"/>
      <w:r w:rsidRPr="00C02083">
        <w:rPr>
          <w:rFonts w:ascii="Arial" w:hAnsi="Arial" w:cs="Arial"/>
          <w:kern w:val="0"/>
        </w:rPr>
        <w:t xml:space="preserve"> (Impago el crédito) se orientó en el sentido inicialmente resuelto, sin invocar resarcimiento alguno</w:t>
      </w:r>
      <w:r w:rsidR="00C02083" w:rsidRPr="00C02083">
        <w:rPr>
          <w:rFonts w:ascii="Arial" w:hAnsi="Arial" w:cs="Arial"/>
          <w:kern w:val="0"/>
        </w:rPr>
        <w:t>…</w:t>
      </w:r>
      <w:r w:rsidRPr="00C02083">
        <w:rPr>
          <w:rFonts w:ascii="Arial" w:hAnsi="Arial" w:cs="Arial"/>
          <w:kern w:val="0"/>
        </w:rPr>
        <w:t>, basta leer el texto de la demanda.</w:t>
      </w:r>
    </w:p>
    <w:p w14:paraId="257CF242" w14:textId="77777777" w:rsidR="001A43B1" w:rsidRPr="00C02083" w:rsidRDefault="001A43B1" w:rsidP="001A43B1">
      <w:pPr>
        <w:widowControl/>
        <w:overflowPunct/>
        <w:autoSpaceDE/>
        <w:autoSpaceDN/>
        <w:adjustRightInd/>
        <w:jc w:val="both"/>
        <w:rPr>
          <w:rFonts w:ascii="Arial" w:hAnsi="Arial" w:cs="Arial"/>
          <w:kern w:val="0"/>
        </w:rPr>
      </w:pPr>
    </w:p>
    <w:p w14:paraId="78CA813F" w14:textId="6D0A7BB4" w:rsidR="001F7C9B" w:rsidRPr="00C02083" w:rsidRDefault="001A43B1" w:rsidP="001A43B1">
      <w:pPr>
        <w:widowControl/>
        <w:overflowPunct/>
        <w:autoSpaceDE/>
        <w:autoSpaceDN/>
        <w:adjustRightInd/>
        <w:jc w:val="both"/>
        <w:rPr>
          <w:rFonts w:ascii="Arial" w:hAnsi="Arial" w:cs="Arial"/>
          <w:kern w:val="0"/>
        </w:rPr>
      </w:pPr>
      <w:r w:rsidRPr="00C02083">
        <w:rPr>
          <w:rFonts w:ascii="Arial" w:hAnsi="Arial" w:cs="Arial"/>
          <w:kern w:val="0"/>
        </w:rPr>
        <w:t>Con claridad se advierte un desenfoque en aquel juicio, y desde luego, para precisión conceptual, quede definido desde ya, que la solución de la cuestión se habrá de hacer con diana en las pretensiones postuladas en el escrito inaugural de la acción: cumplimiento de la prestación de la póliza, sin reclamo de compensación alguna.</w:t>
      </w:r>
      <w:r w:rsidR="00C02083" w:rsidRPr="00C02083">
        <w:rPr>
          <w:rFonts w:ascii="Arial" w:hAnsi="Arial" w:cs="Arial"/>
          <w:kern w:val="0"/>
        </w:rPr>
        <w:t xml:space="preserve"> (…)</w:t>
      </w:r>
    </w:p>
    <w:p w14:paraId="0BCD39B6" w14:textId="77777777" w:rsidR="001F7C9B" w:rsidRPr="00C02083" w:rsidRDefault="001F7C9B" w:rsidP="001F7C9B">
      <w:pPr>
        <w:widowControl/>
        <w:overflowPunct/>
        <w:autoSpaceDE/>
        <w:autoSpaceDN/>
        <w:adjustRightInd/>
        <w:jc w:val="both"/>
        <w:rPr>
          <w:rFonts w:ascii="Arial" w:hAnsi="Arial" w:cs="Arial"/>
          <w:kern w:val="0"/>
        </w:rPr>
      </w:pPr>
    </w:p>
    <w:p w14:paraId="5B2BBD47" w14:textId="07B82607" w:rsidR="001F7C9B" w:rsidRPr="00C02083" w:rsidRDefault="00C02083" w:rsidP="00C02083">
      <w:pPr>
        <w:widowControl/>
        <w:overflowPunct/>
        <w:autoSpaceDE/>
        <w:autoSpaceDN/>
        <w:adjustRightInd/>
        <w:jc w:val="both"/>
        <w:rPr>
          <w:rFonts w:ascii="Arial" w:hAnsi="Arial" w:cs="Arial"/>
          <w:kern w:val="0"/>
        </w:rPr>
      </w:pPr>
      <w:r w:rsidRPr="00C02083">
        <w:rPr>
          <w:rFonts w:ascii="Arial" w:hAnsi="Arial" w:cs="Arial"/>
          <w:kern w:val="0"/>
        </w:rPr>
        <w:t>Argumentó la sentencia apelada, para denegar la reticencia, que según la Corte Constitucional</w:t>
      </w:r>
      <w:r w:rsidRPr="00C02083">
        <w:rPr>
          <w:rFonts w:ascii="Arial" w:hAnsi="Arial" w:cs="Arial"/>
          <w:kern w:val="0"/>
        </w:rPr>
        <w:t>…</w:t>
      </w:r>
      <w:r w:rsidRPr="00C02083">
        <w:rPr>
          <w:rFonts w:ascii="Arial" w:hAnsi="Arial" w:cs="Arial"/>
          <w:kern w:val="0"/>
        </w:rPr>
        <w:t xml:space="preserve"> es carga probatoria de la aseguradora demostrar el nexo de causalidad entre la prexistencia y la condición médica origen del siniestro amparado. Se discrepa de este parecer porque contraviene la doctrina que ha elaborado la CSJ, como órgano de cierre de la especialidad, en la materia.</w:t>
      </w:r>
      <w:r w:rsidRPr="00C02083">
        <w:rPr>
          <w:rFonts w:ascii="Arial" w:hAnsi="Arial" w:cs="Arial"/>
          <w:kern w:val="0"/>
        </w:rPr>
        <w:t xml:space="preserve"> (…)</w:t>
      </w:r>
    </w:p>
    <w:p w14:paraId="3809358B" w14:textId="77777777" w:rsidR="001F7C9B" w:rsidRPr="00C02083" w:rsidRDefault="001F7C9B" w:rsidP="001F7C9B">
      <w:pPr>
        <w:widowControl/>
        <w:overflowPunct/>
        <w:autoSpaceDE/>
        <w:autoSpaceDN/>
        <w:adjustRightInd/>
        <w:jc w:val="both"/>
        <w:rPr>
          <w:rFonts w:ascii="Arial" w:hAnsi="Arial" w:cs="Arial"/>
          <w:kern w:val="0"/>
        </w:rPr>
      </w:pPr>
    </w:p>
    <w:p w14:paraId="5457ECC9" w14:textId="2E089DEC" w:rsidR="001F7C9B" w:rsidRDefault="00C02083" w:rsidP="001F7C9B">
      <w:pPr>
        <w:widowControl/>
        <w:overflowPunct/>
        <w:autoSpaceDE/>
        <w:autoSpaceDN/>
        <w:adjustRightInd/>
        <w:jc w:val="both"/>
        <w:rPr>
          <w:rFonts w:ascii="Arial" w:hAnsi="Arial" w:cs="Arial"/>
          <w:kern w:val="0"/>
        </w:rPr>
      </w:pPr>
      <w:r w:rsidRPr="00C02083">
        <w:rPr>
          <w:rFonts w:ascii="Arial" w:hAnsi="Arial" w:cs="Arial"/>
          <w:kern w:val="0"/>
        </w:rPr>
        <w:t>De otro lado, premisa cardinal para la resolución es la de que es innecesario verificar causalidad alguna, según doctrina constante de la CSJ que: “La reticencia acreditada en el proceso (…) no tiene porqué ser la causa del siniestro, dado que tal exigencia no la contempla la ley- de conformidad con el artículo 1058 del Código de Comercio”.</w:t>
      </w:r>
    </w:p>
    <w:p w14:paraId="3E9796A3" w14:textId="77777777" w:rsidR="00357048" w:rsidRDefault="00357048" w:rsidP="001F7C9B">
      <w:pPr>
        <w:widowControl/>
        <w:overflowPunct/>
        <w:autoSpaceDE/>
        <w:autoSpaceDN/>
        <w:adjustRightInd/>
        <w:jc w:val="both"/>
        <w:rPr>
          <w:rFonts w:ascii="Arial" w:hAnsi="Arial" w:cs="Arial"/>
          <w:kern w:val="0"/>
        </w:rPr>
      </w:pPr>
    </w:p>
    <w:p w14:paraId="5020A605" w14:textId="4C16B594" w:rsidR="00357048" w:rsidRPr="00357048" w:rsidRDefault="00357048" w:rsidP="00357048">
      <w:pPr>
        <w:widowControl/>
        <w:overflowPunct/>
        <w:autoSpaceDE/>
        <w:autoSpaceDN/>
        <w:adjustRightInd/>
        <w:jc w:val="both"/>
        <w:rPr>
          <w:rFonts w:ascii="Arial" w:hAnsi="Arial" w:cs="Arial"/>
          <w:kern w:val="0"/>
        </w:rPr>
      </w:pPr>
      <w:r w:rsidRPr="00357048">
        <w:rPr>
          <w:rFonts w:ascii="Arial" w:hAnsi="Arial" w:cs="Arial"/>
          <w:kern w:val="0"/>
        </w:rPr>
        <w:t>Por manera entonces que</w:t>
      </w:r>
      <w:r>
        <w:rPr>
          <w:rFonts w:ascii="Arial" w:hAnsi="Arial" w:cs="Arial"/>
          <w:kern w:val="0"/>
        </w:rPr>
        <w:t>…</w:t>
      </w:r>
      <w:r w:rsidRPr="00357048">
        <w:rPr>
          <w:rFonts w:ascii="Arial" w:hAnsi="Arial" w:cs="Arial"/>
          <w:kern w:val="0"/>
        </w:rPr>
        <w:t xml:space="preserve"> se impone apartarse del razonamiento ofrecido por el fallo de primer nivel, habida consideración de que superfluo adviene estimar la causa de la ocurrencia del siniestro, pues como se dejó esclarecido, la declaración del estado del riesgo opera en la fase de celebración de la póliza y se relaciona con la manifestación del consentimiento, y el otro fenómeno es posterior.</w:t>
      </w:r>
    </w:p>
    <w:p w14:paraId="0F8DF8D1" w14:textId="77777777" w:rsidR="00357048" w:rsidRPr="00357048" w:rsidRDefault="00357048" w:rsidP="00357048">
      <w:pPr>
        <w:widowControl/>
        <w:overflowPunct/>
        <w:autoSpaceDE/>
        <w:autoSpaceDN/>
        <w:adjustRightInd/>
        <w:jc w:val="both"/>
        <w:rPr>
          <w:rFonts w:ascii="Arial" w:hAnsi="Arial" w:cs="Arial"/>
          <w:kern w:val="0"/>
        </w:rPr>
      </w:pPr>
    </w:p>
    <w:p w14:paraId="587AB89D" w14:textId="3AA22C46" w:rsidR="00357048" w:rsidRPr="00C02083" w:rsidRDefault="00357048" w:rsidP="00357048">
      <w:pPr>
        <w:widowControl/>
        <w:overflowPunct/>
        <w:autoSpaceDE/>
        <w:autoSpaceDN/>
        <w:adjustRightInd/>
        <w:jc w:val="both"/>
        <w:rPr>
          <w:rFonts w:ascii="Arial" w:hAnsi="Arial" w:cs="Arial"/>
          <w:kern w:val="0"/>
        </w:rPr>
      </w:pPr>
      <w:r w:rsidRPr="00357048">
        <w:rPr>
          <w:rFonts w:ascii="Arial" w:hAnsi="Arial" w:cs="Arial"/>
          <w:kern w:val="0"/>
        </w:rPr>
        <w:t>En el caso que se ventila ahora, bien se aprecia que la prueba documental da cuenta de que el asegurado desatendió su deber de declarar con sinceridad al dar respuesta negativa sobre la cirugía de cadera realizada en 2012</w:t>
      </w:r>
      <w:r>
        <w:rPr>
          <w:rFonts w:ascii="Arial" w:hAnsi="Arial" w:cs="Arial"/>
          <w:kern w:val="0"/>
        </w:rPr>
        <w:t>…</w:t>
      </w:r>
      <w:r w:rsidRPr="00357048">
        <w:rPr>
          <w:rFonts w:ascii="Arial" w:hAnsi="Arial" w:cs="Arial"/>
          <w:kern w:val="0"/>
        </w:rPr>
        <w:t xml:space="preserve"> De esta conducta aflora palmaria la discordancia con la realidad, encuadra en un proceder reticente, y, por lo tanto, amerita la sanción prevista por la codificación mercantil, que hace ineficaz el contrato suscrito.</w:t>
      </w:r>
    </w:p>
    <w:p w14:paraId="4C23CC50" w14:textId="77777777" w:rsidR="001F7C9B" w:rsidRPr="00C02083" w:rsidRDefault="001F7C9B" w:rsidP="001F7C9B">
      <w:pPr>
        <w:widowControl/>
        <w:overflowPunct/>
        <w:autoSpaceDE/>
        <w:autoSpaceDN/>
        <w:adjustRightInd/>
        <w:jc w:val="both"/>
        <w:rPr>
          <w:rFonts w:ascii="Arial" w:hAnsi="Arial" w:cs="Arial"/>
          <w:kern w:val="0"/>
        </w:rPr>
      </w:pPr>
    </w:p>
    <w:p w14:paraId="1461E51E" w14:textId="77777777" w:rsidR="001F7C9B" w:rsidRPr="00C02083" w:rsidRDefault="001F7C9B" w:rsidP="001F7C9B">
      <w:pPr>
        <w:widowControl/>
        <w:overflowPunct/>
        <w:autoSpaceDE/>
        <w:autoSpaceDN/>
        <w:adjustRightInd/>
        <w:jc w:val="both"/>
        <w:rPr>
          <w:rFonts w:ascii="Arial" w:hAnsi="Arial" w:cs="Arial"/>
          <w:kern w:val="0"/>
        </w:rPr>
      </w:pPr>
    </w:p>
    <w:p w14:paraId="0A9F7164" w14:textId="77777777" w:rsidR="001F7C9B" w:rsidRPr="00C02083" w:rsidRDefault="001F7C9B" w:rsidP="001F7C9B">
      <w:pPr>
        <w:widowControl/>
        <w:overflowPunct/>
        <w:autoSpaceDE/>
        <w:autoSpaceDN/>
        <w:adjustRightInd/>
        <w:jc w:val="both"/>
        <w:rPr>
          <w:rFonts w:ascii="Arial" w:hAnsi="Arial" w:cs="Arial"/>
          <w:kern w:val="0"/>
        </w:rPr>
      </w:pPr>
    </w:p>
    <w:p w14:paraId="081BA9ED" w14:textId="77777777" w:rsidR="001F7C9B" w:rsidRPr="00C02083" w:rsidRDefault="001F7C9B" w:rsidP="001F7C9B">
      <w:pPr>
        <w:widowControl/>
        <w:overflowPunct/>
        <w:autoSpaceDE/>
        <w:autoSpaceDN/>
        <w:adjustRightInd/>
        <w:spacing w:line="360" w:lineRule="auto"/>
        <w:jc w:val="center"/>
        <w:rPr>
          <w:rFonts w:ascii="Georgia" w:hAnsi="Georgia" w:cs="Arial"/>
          <w:w w:val="140"/>
          <w:kern w:val="0"/>
          <w:sz w:val="22"/>
          <w:szCs w:val="22"/>
        </w:rPr>
      </w:pPr>
      <w:bookmarkStart w:id="0" w:name="_GoBack"/>
      <w:bookmarkEnd w:id="0"/>
      <w:r w:rsidRPr="00C02083">
        <w:rPr>
          <w:rFonts w:ascii="Calibri" w:hAnsi="Calibri"/>
          <w:noProof/>
          <w:kern w:val="0"/>
          <w:sz w:val="22"/>
          <w:szCs w:val="22"/>
        </w:rPr>
        <w:drawing>
          <wp:inline distT="0" distB="0" distL="0" distR="0" wp14:anchorId="5EB93D59" wp14:editId="03736B28">
            <wp:extent cx="361950" cy="361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28529A07" w14:textId="77777777" w:rsidR="001F7C9B" w:rsidRPr="00C02083" w:rsidRDefault="001F7C9B" w:rsidP="001F7C9B">
      <w:pPr>
        <w:widowControl/>
        <w:tabs>
          <w:tab w:val="left" w:pos="3579"/>
        </w:tabs>
        <w:overflowPunct/>
        <w:autoSpaceDE/>
        <w:autoSpaceDN/>
        <w:adjustRightInd/>
        <w:spacing w:line="360" w:lineRule="auto"/>
        <w:jc w:val="center"/>
        <w:rPr>
          <w:rFonts w:ascii="Georgia" w:hAnsi="Georgia" w:cs="Arial"/>
          <w:b/>
          <w:w w:val="140"/>
          <w:kern w:val="0"/>
          <w:sz w:val="14"/>
          <w:szCs w:val="22"/>
        </w:rPr>
      </w:pPr>
      <w:r w:rsidRPr="00C02083">
        <w:rPr>
          <w:rFonts w:ascii="Georgia" w:hAnsi="Georgia" w:cs="Arial"/>
          <w:b/>
          <w:w w:val="140"/>
          <w:kern w:val="0"/>
          <w:sz w:val="14"/>
          <w:szCs w:val="22"/>
        </w:rPr>
        <w:t>REPUBLICA DE COLOMBIA</w:t>
      </w:r>
    </w:p>
    <w:p w14:paraId="03EBC97A" w14:textId="77777777" w:rsidR="001F7C9B" w:rsidRPr="00C02083" w:rsidRDefault="001F7C9B" w:rsidP="001F7C9B">
      <w:pPr>
        <w:widowControl/>
        <w:tabs>
          <w:tab w:val="center" w:pos="4987"/>
          <w:tab w:val="left" w:pos="8449"/>
        </w:tabs>
        <w:overflowPunct/>
        <w:autoSpaceDE/>
        <w:autoSpaceDN/>
        <w:adjustRightInd/>
        <w:spacing w:line="360" w:lineRule="auto"/>
        <w:jc w:val="center"/>
        <w:rPr>
          <w:rFonts w:ascii="Georgia" w:hAnsi="Georgia" w:cs="Arial"/>
          <w:b/>
          <w:w w:val="140"/>
          <w:kern w:val="0"/>
          <w:sz w:val="22"/>
          <w:szCs w:val="22"/>
        </w:rPr>
      </w:pPr>
      <w:r w:rsidRPr="00C02083">
        <w:rPr>
          <w:rFonts w:ascii="Georgia" w:hAnsi="Georgia" w:cs="Arial"/>
          <w:b/>
          <w:w w:val="140"/>
          <w:kern w:val="0"/>
          <w:sz w:val="14"/>
          <w:szCs w:val="22"/>
        </w:rPr>
        <w:t>RAMA JUDICIAL DEL PODER PÚBLICO</w:t>
      </w:r>
    </w:p>
    <w:p w14:paraId="079CF303" w14:textId="77777777" w:rsidR="001F7C9B" w:rsidRPr="00C02083" w:rsidRDefault="001F7C9B" w:rsidP="001F7C9B">
      <w:pPr>
        <w:widowControl/>
        <w:overflowPunct/>
        <w:autoSpaceDE/>
        <w:autoSpaceDN/>
        <w:adjustRightInd/>
        <w:spacing w:line="360" w:lineRule="auto"/>
        <w:jc w:val="center"/>
        <w:rPr>
          <w:rFonts w:ascii="Georgia" w:hAnsi="Georgia" w:cs="Arial"/>
          <w:b/>
          <w:bCs/>
          <w:w w:val="140"/>
          <w:kern w:val="0"/>
          <w:sz w:val="16"/>
          <w:szCs w:val="22"/>
        </w:rPr>
      </w:pPr>
      <w:r w:rsidRPr="00C02083">
        <w:rPr>
          <w:rFonts w:ascii="Georgia" w:hAnsi="Georgia" w:cs="Arial"/>
          <w:b/>
          <w:bCs/>
          <w:w w:val="140"/>
          <w:kern w:val="0"/>
          <w:sz w:val="18"/>
          <w:szCs w:val="22"/>
        </w:rPr>
        <w:t>T</w:t>
      </w:r>
      <w:r w:rsidRPr="00C02083">
        <w:rPr>
          <w:rFonts w:ascii="Georgia" w:hAnsi="Georgia" w:cs="Arial"/>
          <w:b/>
          <w:bCs/>
          <w:w w:val="140"/>
          <w:kern w:val="0"/>
          <w:sz w:val="16"/>
          <w:szCs w:val="22"/>
        </w:rPr>
        <w:t>RIBUNAL</w:t>
      </w:r>
      <w:r w:rsidRPr="00C02083">
        <w:rPr>
          <w:rFonts w:ascii="Georgia" w:hAnsi="Georgia" w:cs="Arial"/>
          <w:b/>
          <w:bCs/>
          <w:w w:val="140"/>
          <w:kern w:val="0"/>
          <w:sz w:val="18"/>
          <w:szCs w:val="22"/>
        </w:rPr>
        <w:t xml:space="preserve"> S</w:t>
      </w:r>
      <w:r w:rsidRPr="00C02083">
        <w:rPr>
          <w:rFonts w:ascii="Georgia" w:hAnsi="Georgia" w:cs="Arial"/>
          <w:b/>
          <w:bCs/>
          <w:w w:val="140"/>
          <w:kern w:val="0"/>
          <w:sz w:val="16"/>
          <w:szCs w:val="22"/>
        </w:rPr>
        <w:t xml:space="preserve">UPERIOR DEL </w:t>
      </w:r>
      <w:r w:rsidRPr="00C02083">
        <w:rPr>
          <w:rFonts w:ascii="Georgia" w:hAnsi="Georgia" w:cs="Arial"/>
          <w:b/>
          <w:bCs/>
          <w:w w:val="140"/>
          <w:kern w:val="0"/>
          <w:sz w:val="18"/>
          <w:szCs w:val="22"/>
        </w:rPr>
        <w:t>D</w:t>
      </w:r>
      <w:r w:rsidRPr="00C02083">
        <w:rPr>
          <w:rFonts w:ascii="Georgia" w:hAnsi="Georgia" w:cs="Arial"/>
          <w:b/>
          <w:bCs/>
          <w:w w:val="140"/>
          <w:kern w:val="0"/>
          <w:sz w:val="16"/>
          <w:szCs w:val="22"/>
        </w:rPr>
        <w:t>ISTRITO</w:t>
      </w:r>
      <w:r w:rsidRPr="00C02083">
        <w:rPr>
          <w:rFonts w:ascii="Georgia" w:hAnsi="Georgia" w:cs="Arial"/>
          <w:b/>
          <w:bCs/>
          <w:w w:val="140"/>
          <w:kern w:val="0"/>
          <w:sz w:val="18"/>
          <w:szCs w:val="22"/>
        </w:rPr>
        <w:t xml:space="preserve"> J</w:t>
      </w:r>
      <w:r w:rsidRPr="00C02083">
        <w:rPr>
          <w:rFonts w:ascii="Georgia" w:hAnsi="Georgia" w:cs="Arial"/>
          <w:b/>
          <w:bCs/>
          <w:w w:val="140"/>
          <w:kern w:val="0"/>
          <w:sz w:val="16"/>
          <w:szCs w:val="22"/>
        </w:rPr>
        <w:t>UDICIAL</w:t>
      </w:r>
    </w:p>
    <w:p w14:paraId="2B237B94" w14:textId="77777777" w:rsidR="001F7C9B" w:rsidRPr="00C02083" w:rsidRDefault="001F7C9B" w:rsidP="001F7C9B">
      <w:pPr>
        <w:widowControl/>
        <w:overflowPunct/>
        <w:autoSpaceDE/>
        <w:autoSpaceDN/>
        <w:adjustRightInd/>
        <w:spacing w:line="360" w:lineRule="auto"/>
        <w:jc w:val="center"/>
        <w:rPr>
          <w:rFonts w:ascii="Georgia" w:hAnsi="Georgia" w:cs="Arial"/>
          <w:b/>
          <w:w w:val="140"/>
          <w:kern w:val="0"/>
          <w:sz w:val="16"/>
          <w:szCs w:val="18"/>
        </w:rPr>
      </w:pPr>
      <w:r w:rsidRPr="00C02083">
        <w:rPr>
          <w:rFonts w:ascii="Georgia" w:hAnsi="Georgia" w:cs="Arial"/>
          <w:b/>
          <w:w w:val="140"/>
          <w:kern w:val="0"/>
          <w:sz w:val="18"/>
          <w:szCs w:val="18"/>
        </w:rPr>
        <w:t>S</w:t>
      </w:r>
      <w:r w:rsidRPr="00C02083">
        <w:rPr>
          <w:rFonts w:ascii="Georgia" w:hAnsi="Georgia" w:cs="Arial"/>
          <w:b/>
          <w:w w:val="140"/>
          <w:kern w:val="0"/>
          <w:sz w:val="16"/>
          <w:szCs w:val="18"/>
        </w:rPr>
        <w:t>A</w:t>
      </w:r>
      <w:r w:rsidRPr="00C02083">
        <w:rPr>
          <w:rFonts w:ascii="Georgia" w:hAnsi="Georgia" w:cs="Arial"/>
          <w:b/>
          <w:w w:val="140"/>
          <w:kern w:val="0"/>
          <w:sz w:val="16"/>
          <w:szCs w:val="16"/>
        </w:rPr>
        <w:t>LA DE DECISIÓN</w:t>
      </w:r>
      <w:r w:rsidRPr="00C02083">
        <w:rPr>
          <w:rFonts w:ascii="Georgia" w:hAnsi="Georgia" w:cs="Arial"/>
          <w:b/>
          <w:w w:val="140"/>
          <w:kern w:val="0"/>
          <w:sz w:val="14"/>
          <w:szCs w:val="18"/>
        </w:rPr>
        <w:t xml:space="preserve"> </w:t>
      </w:r>
      <w:r w:rsidRPr="00C02083">
        <w:rPr>
          <w:rFonts w:ascii="Georgia" w:hAnsi="Georgia" w:cs="Arial"/>
          <w:b/>
          <w:w w:val="140"/>
          <w:kern w:val="0"/>
          <w:sz w:val="18"/>
          <w:szCs w:val="18"/>
        </w:rPr>
        <w:t>C</w:t>
      </w:r>
      <w:r w:rsidRPr="00C02083">
        <w:rPr>
          <w:rFonts w:ascii="Georgia" w:hAnsi="Georgia" w:cs="Arial"/>
          <w:b/>
          <w:w w:val="140"/>
          <w:kern w:val="0"/>
          <w:sz w:val="16"/>
          <w:szCs w:val="18"/>
        </w:rPr>
        <w:t xml:space="preserve">IVIL – </w:t>
      </w:r>
      <w:r w:rsidRPr="00C02083">
        <w:rPr>
          <w:rFonts w:ascii="Georgia" w:hAnsi="Georgia" w:cs="Arial"/>
          <w:b/>
          <w:w w:val="140"/>
          <w:kern w:val="0"/>
          <w:sz w:val="18"/>
          <w:szCs w:val="18"/>
        </w:rPr>
        <w:t>F</w:t>
      </w:r>
      <w:r w:rsidRPr="00C02083">
        <w:rPr>
          <w:rFonts w:ascii="Georgia" w:hAnsi="Georgia" w:cs="Arial"/>
          <w:b/>
          <w:w w:val="140"/>
          <w:kern w:val="0"/>
          <w:sz w:val="16"/>
          <w:szCs w:val="18"/>
        </w:rPr>
        <w:t xml:space="preserve">AMILIA – </w:t>
      </w:r>
      <w:r w:rsidRPr="00C02083">
        <w:rPr>
          <w:rFonts w:ascii="Georgia" w:hAnsi="Georgia" w:cs="Arial"/>
          <w:b/>
          <w:w w:val="140"/>
          <w:kern w:val="0"/>
          <w:sz w:val="18"/>
          <w:szCs w:val="18"/>
        </w:rPr>
        <w:t>D</w:t>
      </w:r>
      <w:r w:rsidRPr="00C02083">
        <w:rPr>
          <w:rFonts w:ascii="Georgia" w:hAnsi="Georgia" w:cs="Arial"/>
          <w:b/>
          <w:w w:val="140"/>
          <w:kern w:val="0"/>
          <w:sz w:val="16"/>
          <w:szCs w:val="18"/>
        </w:rPr>
        <w:t>ISTRITO</w:t>
      </w:r>
      <w:r w:rsidRPr="00C02083">
        <w:rPr>
          <w:rFonts w:ascii="Georgia" w:hAnsi="Georgia" w:cs="Arial"/>
          <w:b/>
          <w:w w:val="140"/>
          <w:kern w:val="0"/>
          <w:sz w:val="18"/>
          <w:szCs w:val="18"/>
        </w:rPr>
        <w:t xml:space="preserve"> </w:t>
      </w:r>
      <w:r w:rsidRPr="00C02083">
        <w:rPr>
          <w:rFonts w:ascii="Georgia" w:hAnsi="Georgia" w:cs="Arial"/>
          <w:b/>
          <w:w w:val="140"/>
          <w:kern w:val="0"/>
          <w:sz w:val="16"/>
          <w:szCs w:val="18"/>
        </w:rPr>
        <w:t>DE</w:t>
      </w:r>
      <w:r w:rsidRPr="00C02083">
        <w:rPr>
          <w:rFonts w:ascii="Georgia" w:hAnsi="Georgia" w:cs="Arial"/>
          <w:b/>
          <w:w w:val="140"/>
          <w:kern w:val="0"/>
          <w:sz w:val="18"/>
          <w:szCs w:val="18"/>
        </w:rPr>
        <w:t xml:space="preserve"> P</w:t>
      </w:r>
      <w:r w:rsidRPr="00C02083">
        <w:rPr>
          <w:rFonts w:ascii="Georgia" w:hAnsi="Georgia" w:cs="Arial"/>
          <w:b/>
          <w:w w:val="140"/>
          <w:kern w:val="0"/>
          <w:sz w:val="16"/>
          <w:szCs w:val="18"/>
        </w:rPr>
        <w:t>EREIRA</w:t>
      </w:r>
    </w:p>
    <w:p w14:paraId="0B48AD2B" w14:textId="77777777" w:rsidR="001F7C9B" w:rsidRPr="00C02083" w:rsidRDefault="001F7C9B" w:rsidP="001F7C9B">
      <w:pPr>
        <w:widowControl/>
        <w:overflowPunct/>
        <w:autoSpaceDE/>
        <w:autoSpaceDN/>
        <w:adjustRightInd/>
        <w:spacing w:line="360" w:lineRule="auto"/>
        <w:jc w:val="center"/>
        <w:rPr>
          <w:rFonts w:ascii="Georgia" w:hAnsi="Georgia" w:cs="Arial"/>
          <w:b/>
          <w:w w:val="140"/>
          <w:kern w:val="0"/>
          <w:sz w:val="16"/>
          <w:szCs w:val="18"/>
        </w:rPr>
      </w:pPr>
      <w:r w:rsidRPr="00C02083">
        <w:rPr>
          <w:rFonts w:ascii="Georgia" w:hAnsi="Georgia" w:cs="Arial"/>
          <w:b/>
          <w:w w:val="140"/>
          <w:kern w:val="0"/>
          <w:sz w:val="18"/>
          <w:szCs w:val="18"/>
        </w:rPr>
        <w:t>D</w:t>
      </w:r>
      <w:r w:rsidRPr="00C02083">
        <w:rPr>
          <w:rFonts w:ascii="Georgia" w:hAnsi="Georgia" w:cs="Arial"/>
          <w:b/>
          <w:w w:val="140"/>
          <w:kern w:val="0"/>
          <w:sz w:val="16"/>
          <w:szCs w:val="18"/>
        </w:rPr>
        <w:t xml:space="preserve">EPARTAMENTO </w:t>
      </w:r>
      <w:r w:rsidRPr="00C02083">
        <w:rPr>
          <w:rFonts w:ascii="Georgia" w:hAnsi="Georgia" w:cs="Arial"/>
          <w:b/>
          <w:w w:val="140"/>
          <w:kern w:val="0"/>
          <w:sz w:val="18"/>
          <w:szCs w:val="18"/>
        </w:rPr>
        <w:t>D</w:t>
      </w:r>
      <w:r w:rsidRPr="00C02083">
        <w:rPr>
          <w:rFonts w:ascii="Georgia" w:hAnsi="Georgia" w:cs="Arial"/>
          <w:b/>
          <w:w w:val="140"/>
          <w:kern w:val="0"/>
          <w:sz w:val="16"/>
          <w:szCs w:val="18"/>
        </w:rPr>
        <w:t xml:space="preserve">EL </w:t>
      </w:r>
      <w:r w:rsidRPr="00C02083">
        <w:rPr>
          <w:rFonts w:ascii="Georgia" w:hAnsi="Georgia" w:cs="Arial"/>
          <w:b/>
          <w:w w:val="140"/>
          <w:kern w:val="0"/>
          <w:sz w:val="18"/>
          <w:szCs w:val="18"/>
        </w:rPr>
        <w:t>R</w:t>
      </w:r>
      <w:r w:rsidRPr="00C02083">
        <w:rPr>
          <w:rFonts w:ascii="Georgia" w:hAnsi="Georgia" w:cs="Arial"/>
          <w:b/>
          <w:w w:val="140"/>
          <w:kern w:val="0"/>
          <w:sz w:val="16"/>
          <w:szCs w:val="18"/>
        </w:rPr>
        <w:t>ISARALDA</w:t>
      </w:r>
    </w:p>
    <w:p w14:paraId="7E27FA46" w14:textId="77777777" w:rsidR="001F7C9B" w:rsidRPr="00C02083" w:rsidRDefault="001F7C9B" w:rsidP="001F7C9B">
      <w:pPr>
        <w:widowControl/>
        <w:pBdr>
          <w:bottom w:val="double" w:sz="6" w:space="1" w:color="auto"/>
        </w:pBdr>
        <w:overflowPunct/>
        <w:autoSpaceDE/>
        <w:autoSpaceDN/>
        <w:adjustRightInd/>
        <w:spacing w:line="276" w:lineRule="auto"/>
        <w:jc w:val="center"/>
        <w:rPr>
          <w:rFonts w:ascii="Georgia" w:hAnsi="Georgia" w:cs="Arial"/>
          <w:spacing w:val="-3"/>
          <w:kern w:val="0"/>
          <w:sz w:val="24"/>
          <w:szCs w:val="24"/>
        </w:rPr>
      </w:pPr>
    </w:p>
    <w:p w14:paraId="328E12B9" w14:textId="1AA4180C" w:rsidR="00F30DAC" w:rsidRPr="00C02083" w:rsidRDefault="00F30DAC" w:rsidP="001F7C9B">
      <w:pPr>
        <w:spacing w:line="276" w:lineRule="auto"/>
        <w:jc w:val="center"/>
        <w:rPr>
          <w:rFonts w:ascii="Georgia" w:hAnsi="Georgia" w:cs="Arial"/>
          <w:bCs/>
          <w:sz w:val="24"/>
          <w:szCs w:val="24"/>
        </w:rPr>
      </w:pPr>
    </w:p>
    <w:p w14:paraId="0FDE02B7" w14:textId="65D7FF12" w:rsidR="004A3993" w:rsidRPr="00C02083" w:rsidRDefault="004A3993" w:rsidP="001F7C9B">
      <w:pPr>
        <w:spacing w:line="276" w:lineRule="auto"/>
        <w:jc w:val="center"/>
        <w:rPr>
          <w:rFonts w:ascii="Georgia" w:hAnsi="Georgia" w:cs="Arial"/>
          <w:sz w:val="24"/>
          <w:szCs w:val="24"/>
        </w:rPr>
      </w:pPr>
      <w:r w:rsidRPr="00C02083">
        <w:rPr>
          <w:rFonts w:ascii="Georgia" w:hAnsi="Georgia" w:cs="Arial"/>
          <w:smallCaps/>
          <w:sz w:val="24"/>
          <w:szCs w:val="24"/>
        </w:rPr>
        <w:lastRenderedPageBreak/>
        <w:t xml:space="preserve">Pereira, R., </w:t>
      </w:r>
      <w:r w:rsidR="00932DC4" w:rsidRPr="00C02083">
        <w:rPr>
          <w:rFonts w:ascii="Georgia" w:hAnsi="Georgia" w:cs="Arial"/>
          <w:smallCaps/>
          <w:sz w:val="24"/>
          <w:szCs w:val="24"/>
        </w:rPr>
        <w:t xml:space="preserve">veinticuatro </w:t>
      </w:r>
      <w:r w:rsidRPr="00C02083">
        <w:rPr>
          <w:rFonts w:ascii="Georgia" w:hAnsi="Georgia" w:cs="Arial"/>
          <w:smallCaps/>
          <w:sz w:val="24"/>
          <w:szCs w:val="24"/>
        </w:rPr>
        <w:t>(</w:t>
      </w:r>
      <w:r w:rsidR="00932DC4" w:rsidRPr="00C02083">
        <w:rPr>
          <w:rFonts w:ascii="Georgia" w:hAnsi="Georgia" w:cs="Arial"/>
          <w:smallCaps/>
          <w:sz w:val="24"/>
          <w:szCs w:val="24"/>
        </w:rPr>
        <w:t>24</w:t>
      </w:r>
      <w:r w:rsidRPr="00C02083">
        <w:rPr>
          <w:rFonts w:ascii="Georgia" w:hAnsi="Georgia" w:cs="Arial"/>
          <w:smallCaps/>
          <w:sz w:val="24"/>
          <w:szCs w:val="24"/>
        </w:rPr>
        <w:t xml:space="preserve">) de </w:t>
      </w:r>
      <w:r w:rsidR="00932DC4" w:rsidRPr="00C02083">
        <w:rPr>
          <w:rFonts w:ascii="Georgia" w:hAnsi="Georgia" w:cs="Arial"/>
          <w:smallCaps/>
          <w:sz w:val="24"/>
          <w:szCs w:val="24"/>
        </w:rPr>
        <w:t>noviembre</w:t>
      </w:r>
      <w:r w:rsidRPr="00C02083">
        <w:rPr>
          <w:rFonts w:ascii="Georgia" w:hAnsi="Georgia" w:cs="Arial"/>
          <w:smallCaps/>
          <w:sz w:val="24"/>
          <w:szCs w:val="24"/>
        </w:rPr>
        <w:t xml:space="preserve"> de dos mil veinte (2020)</w:t>
      </w:r>
      <w:r w:rsidRPr="00C02083">
        <w:rPr>
          <w:rFonts w:ascii="Georgia" w:hAnsi="Georgia" w:cs="Arial"/>
          <w:sz w:val="24"/>
          <w:szCs w:val="24"/>
        </w:rPr>
        <w:t>.</w:t>
      </w:r>
    </w:p>
    <w:p w14:paraId="42DCABF5" w14:textId="4A9702F1" w:rsidR="00737279" w:rsidRPr="00C02083" w:rsidRDefault="00737279" w:rsidP="001F7C9B">
      <w:pPr>
        <w:spacing w:line="276" w:lineRule="auto"/>
        <w:rPr>
          <w:rFonts w:ascii="Georgia" w:hAnsi="Georgia" w:cs="Arial"/>
          <w:bCs/>
          <w:sz w:val="24"/>
          <w:szCs w:val="24"/>
        </w:rPr>
      </w:pPr>
    </w:p>
    <w:p w14:paraId="5C676CBA" w14:textId="77777777" w:rsidR="00AD236F" w:rsidRPr="00C02083" w:rsidRDefault="00AD236F" w:rsidP="001F7C9B">
      <w:pPr>
        <w:pStyle w:val="Ttulo2"/>
        <w:numPr>
          <w:ilvl w:val="0"/>
          <w:numId w:val="2"/>
        </w:numPr>
        <w:spacing w:line="276" w:lineRule="auto"/>
        <w:jc w:val="left"/>
        <w:rPr>
          <w:rFonts w:ascii="Georgia" w:hAnsi="Georgia"/>
          <w:bCs w:val="0"/>
          <w:sz w:val="24"/>
        </w:rPr>
      </w:pPr>
      <w:r w:rsidRPr="00C02083">
        <w:rPr>
          <w:rFonts w:ascii="Georgia" w:hAnsi="Georgia"/>
          <w:bCs w:val="0"/>
          <w:smallCaps/>
          <w:sz w:val="24"/>
        </w:rPr>
        <w:t>El asunto por decidir</w:t>
      </w:r>
    </w:p>
    <w:p w14:paraId="06C2FCFB" w14:textId="77777777" w:rsidR="00AD236F" w:rsidRPr="00C02083" w:rsidRDefault="00AD236F" w:rsidP="001F7C9B">
      <w:pPr>
        <w:spacing w:line="276" w:lineRule="auto"/>
        <w:jc w:val="both"/>
        <w:rPr>
          <w:rFonts w:ascii="Georgia" w:hAnsi="Georgia" w:cs="Arial"/>
          <w:sz w:val="24"/>
          <w:szCs w:val="24"/>
        </w:rPr>
      </w:pPr>
    </w:p>
    <w:p w14:paraId="31E97822" w14:textId="1C3ED4A0" w:rsidR="00737279" w:rsidRPr="00C02083" w:rsidRDefault="007A4408" w:rsidP="001F7C9B">
      <w:pPr>
        <w:spacing w:line="276" w:lineRule="auto"/>
        <w:jc w:val="both"/>
        <w:rPr>
          <w:rFonts w:ascii="Georgia" w:hAnsi="Georgia" w:cs="Arial"/>
          <w:sz w:val="24"/>
          <w:szCs w:val="24"/>
        </w:rPr>
      </w:pPr>
      <w:r w:rsidRPr="00C02083">
        <w:rPr>
          <w:rFonts w:ascii="Georgia" w:hAnsi="Georgia" w:cs="Arial"/>
          <w:sz w:val="24"/>
          <w:szCs w:val="24"/>
        </w:rPr>
        <w:t xml:space="preserve">Los recursos de </w:t>
      </w:r>
      <w:r w:rsidR="00AB09EE" w:rsidRPr="00C02083">
        <w:rPr>
          <w:rFonts w:ascii="Georgia" w:hAnsi="Georgia" w:cs="Arial"/>
          <w:sz w:val="24"/>
          <w:szCs w:val="24"/>
        </w:rPr>
        <w:t xml:space="preserve">alzada </w:t>
      </w:r>
      <w:r w:rsidR="00AD236F" w:rsidRPr="00C02083">
        <w:rPr>
          <w:rFonts w:ascii="Georgia" w:hAnsi="Georgia" w:cs="Arial"/>
          <w:sz w:val="24"/>
          <w:szCs w:val="24"/>
        </w:rPr>
        <w:t>propuesto</w:t>
      </w:r>
      <w:r w:rsidRPr="00C02083">
        <w:rPr>
          <w:rFonts w:ascii="Georgia" w:hAnsi="Georgia" w:cs="Arial"/>
          <w:sz w:val="24"/>
          <w:szCs w:val="24"/>
        </w:rPr>
        <w:t>s</w:t>
      </w:r>
      <w:r w:rsidR="00511379" w:rsidRPr="00C02083">
        <w:rPr>
          <w:rFonts w:ascii="Georgia" w:hAnsi="Georgia" w:cs="Arial"/>
          <w:sz w:val="24"/>
          <w:szCs w:val="24"/>
        </w:rPr>
        <w:t xml:space="preserve">, </w:t>
      </w:r>
      <w:r w:rsidR="00AD236F" w:rsidRPr="00C02083">
        <w:rPr>
          <w:rFonts w:ascii="Georgia" w:hAnsi="Georgia" w:cs="Arial"/>
          <w:sz w:val="24"/>
          <w:szCs w:val="24"/>
        </w:rPr>
        <w:t xml:space="preserve">por </w:t>
      </w:r>
      <w:r w:rsidR="00162C5C" w:rsidRPr="00C02083">
        <w:rPr>
          <w:rFonts w:ascii="Georgia" w:hAnsi="Georgia" w:cs="Arial"/>
          <w:sz w:val="24"/>
          <w:szCs w:val="24"/>
        </w:rPr>
        <w:t>e</w:t>
      </w:r>
      <w:r w:rsidRPr="00C02083">
        <w:rPr>
          <w:rFonts w:ascii="Georgia" w:hAnsi="Georgia" w:cs="Arial"/>
          <w:sz w:val="24"/>
          <w:szCs w:val="24"/>
        </w:rPr>
        <w:t xml:space="preserve">l extremo </w:t>
      </w:r>
      <w:r w:rsidR="00162C5C" w:rsidRPr="00C02083">
        <w:rPr>
          <w:rFonts w:ascii="Georgia" w:hAnsi="Georgia" w:cs="Arial"/>
          <w:sz w:val="24"/>
          <w:szCs w:val="24"/>
        </w:rPr>
        <w:t>pasivo del</w:t>
      </w:r>
      <w:r w:rsidRPr="00C02083">
        <w:rPr>
          <w:rFonts w:ascii="Georgia" w:hAnsi="Georgia" w:cs="Arial"/>
          <w:sz w:val="24"/>
          <w:szCs w:val="24"/>
        </w:rPr>
        <w:t xml:space="preserve"> litigio</w:t>
      </w:r>
      <w:r w:rsidR="00FA050D" w:rsidRPr="00C02083">
        <w:rPr>
          <w:rFonts w:ascii="Georgia" w:hAnsi="Georgia" w:cs="Arial"/>
          <w:sz w:val="24"/>
          <w:szCs w:val="24"/>
        </w:rPr>
        <w:t xml:space="preserve">, </w:t>
      </w:r>
      <w:r w:rsidR="00AD236F" w:rsidRPr="00C02083">
        <w:rPr>
          <w:rFonts w:ascii="Georgia" w:hAnsi="Georgia" w:cs="Arial"/>
          <w:sz w:val="24"/>
          <w:szCs w:val="24"/>
        </w:rPr>
        <w:t xml:space="preserve">contra la sentencia emitida el día </w:t>
      </w:r>
      <w:r w:rsidR="001B2DBF" w:rsidRPr="00C02083">
        <w:rPr>
          <w:rFonts w:ascii="Georgia" w:hAnsi="Georgia" w:cs="Arial"/>
          <w:b/>
          <w:bCs/>
          <w:sz w:val="24"/>
          <w:szCs w:val="24"/>
        </w:rPr>
        <w:t>15</w:t>
      </w:r>
      <w:r w:rsidR="006A17E6" w:rsidRPr="00C02083">
        <w:rPr>
          <w:rFonts w:ascii="Georgia" w:hAnsi="Georgia" w:cs="Arial"/>
          <w:b/>
          <w:bCs/>
          <w:sz w:val="24"/>
          <w:szCs w:val="24"/>
        </w:rPr>
        <w:t>-0</w:t>
      </w:r>
      <w:r w:rsidR="001B2DBF" w:rsidRPr="00C02083">
        <w:rPr>
          <w:rFonts w:ascii="Georgia" w:hAnsi="Georgia" w:cs="Arial"/>
          <w:b/>
          <w:bCs/>
          <w:sz w:val="24"/>
          <w:szCs w:val="24"/>
        </w:rPr>
        <w:t>8</w:t>
      </w:r>
      <w:r w:rsidR="006A17E6" w:rsidRPr="00C02083">
        <w:rPr>
          <w:rFonts w:ascii="Georgia" w:hAnsi="Georgia" w:cs="Arial"/>
          <w:b/>
          <w:bCs/>
          <w:sz w:val="24"/>
          <w:szCs w:val="24"/>
        </w:rPr>
        <w:t>-2019</w:t>
      </w:r>
      <w:r w:rsidR="00AD236F" w:rsidRPr="00C02083">
        <w:rPr>
          <w:rFonts w:ascii="Georgia" w:hAnsi="Georgia" w:cs="Arial"/>
          <w:sz w:val="24"/>
          <w:szCs w:val="24"/>
        </w:rPr>
        <w:t xml:space="preserve">, </w:t>
      </w:r>
      <w:r w:rsidR="001C2E96" w:rsidRPr="00C02083">
        <w:rPr>
          <w:rFonts w:ascii="Georgia" w:hAnsi="Georgia" w:cs="Arial"/>
          <w:sz w:val="24"/>
          <w:szCs w:val="24"/>
        </w:rPr>
        <w:t>mediante la cual se puso término a la primera instancia en el proceso aludido</w:t>
      </w:r>
      <w:r w:rsidR="001F2309" w:rsidRPr="00C02083">
        <w:rPr>
          <w:rFonts w:ascii="Georgia" w:hAnsi="Georgia" w:cs="Arial"/>
          <w:sz w:val="24"/>
          <w:szCs w:val="24"/>
        </w:rPr>
        <w:t>, a voces de las explicaciones siguientes</w:t>
      </w:r>
      <w:r w:rsidR="004E64A6" w:rsidRPr="00C02083">
        <w:rPr>
          <w:rFonts w:ascii="Georgia" w:hAnsi="Georgia" w:cs="Arial"/>
          <w:sz w:val="24"/>
          <w:szCs w:val="24"/>
        </w:rPr>
        <w:t>.</w:t>
      </w:r>
    </w:p>
    <w:p w14:paraId="7AF60126" w14:textId="77777777" w:rsidR="00CA39D1" w:rsidRPr="00C02083" w:rsidRDefault="00CA39D1" w:rsidP="001F7C9B">
      <w:pPr>
        <w:spacing w:line="276" w:lineRule="auto"/>
        <w:jc w:val="both"/>
        <w:rPr>
          <w:rFonts w:ascii="Georgia" w:hAnsi="Georgia" w:cs="Arial"/>
          <w:bCs/>
          <w:sz w:val="24"/>
          <w:szCs w:val="24"/>
        </w:rPr>
      </w:pPr>
    </w:p>
    <w:p w14:paraId="2509ABAC" w14:textId="77777777" w:rsidR="00501C65" w:rsidRPr="00C02083" w:rsidRDefault="00501C65" w:rsidP="001F7C9B">
      <w:pPr>
        <w:pStyle w:val="Ttulo2"/>
        <w:numPr>
          <w:ilvl w:val="0"/>
          <w:numId w:val="2"/>
        </w:numPr>
        <w:spacing w:line="276" w:lineRule="auto"/>
        <w:jc w:val="left"/>
        <w:rPr>
          <w:rFonts w:ascii="Georgia" w:hAnsi="Georgia"/>
          <w:bCs w:val="0"/>
          <w:smallCaps/>
          <w:sz w:val="24"/>
        </w:rPr>
      </w:pPr>
      <w:r w:rsidRPr="00C02083">
        <w:rPr>
          <w:rFonts w:ascii="Georgia" w:hAnsi="Georgia"/>
          <w:bCs w:val="0"/>
          <w:smallCaps/>
          <w:sz w:val="24"/>
        </w:rPr>
        <w:t>La síntesis de la demanda</w:t>
      </w:r>
    </w:p>
    <w:p w14:paraId="7F0BA4B9" w14:textId="77777777" w:rsidR="00E17FC1" w:rsidRPr="00C02083" w:rsidRDefault="00E17FC1" w:rsidP="001F7C9B">
      <w:pPr>
        <w:spacing w:line="276" w:lineRule="auto"/>
        <w:rPr>
          <w:rFonts w:ascii="Georgia" w:hAnsi="Georgia"/>
          <w:sz w:val="24"/>
          <w:szCs w:val="24"/>
        </w:rPr>
      </w:pPr>
    </w:p>
    <w:p w14:paraId="647C5893" w14:textId="52F41FFD" w:rsidR="006F697D" w:rsidRPr="00C02083" w:rsidRDefault="00501C65" w:rsidP="001F7C9B">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C02083">
        <w:rPr>
          <w:rFonts w:ascii="Georgia" w:hAnsi="Georgia" w:cs="Arial"/>
          <w:smallCaps/>
          <w:sz w:val="24"/>
          <w:szCs w:val="24"/>
        </w:rPr>
        <w:t xml:space="preserve">Los </w:t>
      </w:r>
      <w:r w:rsidR="0022387D" w:rsidRPr="00C02083">
        <w:rPr>
          <w:rFonts w:ascii="Georgia" w:hAnsi="Georgia" w:cs="Arial"/>
          <w:smallCaps/>
          <w:sz w:val="24"/>
          <w:szCs w:val="24"/>
        </w:rPr>
        <w:t xml:space="preserve">hechos </w:t>
      </w:r>
      <w:r w:rsidRPr="00C02083">
        <w:rPr>
          <w:rFonts w:ascii="Georgia" w:hAnsi="Georgia" w:cs="Arial"/>
          <w:smallCaps/>
          <w:sz w:val="24"/>
          <w:szCs w:val="24"/>
        </w:rPr>
        <w:t xml:space="preserve">relevantes. </w:t>
      </w:r>
      <w:r w:rsidR="008240E9" w:rsidRPr="00C02083">
        <w:rPr>
          <w:rFonts w:ascii="Georgia" w:hAnsi="Georgia" w:cs="Arial"/>
          <w:sz w:val="24"/>
          <w:szCs w:val="24"/>
        </w:rPr>
        <w:t xml:space="preserve">El señor </w:t>
      </w:r>
      <w:r w:rsidR="00587D1C" w:rsidRPr="00C02083">
        <w:rPr>
          <w:rFonts w:ascii="Georgia" w:hAnsi="Georgia" w:cs="Arial"/>
          <w:sz w:val="24"/>
          <w:szCs w:val="24"/>
        </w:rPr>
        <w:t xml:space="preserve">Juan Augusto </w:t>
      </w:r>
      <w:r w:rsidR="007A78AC" w:rsidRPr="00C02083">
        <w:rPr>
          <w:rFonts w:ascii="Georgia" w:hAnsi="Georgia" w:cs="Arial"/>
          <w:sz w:val="24"/>
          <w:szCs w:val="24"/>
        </w:rPr>
        <w:t>Ramírez González falleció el 12-01-2018, al tramitar su sucesión los interesados, Gladys Jaramillo R. (Cónyuge supérstite)</w:t>
      </w:r>
      <w:r w:rsidR="0070639C" w:rsidRPr="00C02083">
        <w:rPr>
          <w:rFonts w:ascii="Georgia" w:hAnsi="Georgia" w:cs="Arial"/>
          <w:sz w:val="24"/>
          <w:szCs w:val="24"/>
        </w:rPr>
        <w:t>,</w:t>
      </w:r>
      <w:r w:rsidR="007A78AC" w:rsidRPr="00C02083">
        <w:rPr>
          <w:rFonts w:ascii="Georgia" w:hAnsi="Georgia" w:cs="Arial"/>
          <w:sz w:val="24"/>
          <w:szCs w:val="24"/>
        </w:rPr>
        <w:t xml:space="preserve"> Liliana María y Juan David Ramírez J.</w:t>
      </w:r>
      <w:r w:rsidR="0070639C" w:rsidRPr="00C02083">
        <w:rPr>
          <w:rFonts w:ascii="Georgia" w:hAnsi="Georgia" w:cs="Arial"/>
          <w:sz w:val="24"/>
          <w:szCs w:val="24"/>
        </w:rPr>
        <w:t xml:space="preserve"> (Hijos);</w:t>
      </w:r>
      <w:r w:rsidR="007A78AC" w:rsidRPr="00C02083">
        <w:rPr>
          <w:rFonts w:ascii="Georgia" w:hAnsi="Georgia" w:cs="Arial"/>
          <w:sz w:val="24"/>
          <w:szCs w:val="24"/>
        </w:rPr>
        <w:t xml:space="preserve"> advirtieron que tenía cuatro (4) obligaciones con el </w:t>
      </w:r>
      <w:r w:rsidR="00E57EF2" w:rsidRPr="00C02083">
        <w:rPr>
          <w:rFonts w:ascii="Georgia" w:hAnsi="Georgia" w:cs="Arial"/>
          <w:sz w:val="24"/>
          <w:szCs w:val="24"/>
        </w:rPr>
        <w:t>B</w:t>
      </w:r>
      <w:r w:rsidR="007A78AC" w:rsidRPr="00C02083">
        <w:rPr>
          <w:rFonts w:ascii="Georgia" w:hAnsi="Georgia" w:cs="Arial"/>
          <w:sz w:val="24"/>
          <w:szCs w:val="24"/>
        </w:rPr>
        <w:t>anco BBVA S</w:t>
      </w:r>
      <w:r w:rsidR="001F7C9B" w:rsidRPr="00C02083">
        <w:rPr>
          <w:rFonts w:ascii="Georgia" w:hAnsi="Georgia" w:cs="Arial"/>
          <w:sz w:val="24"/>
          <w:szCs w:val="24"/>
        </w:rPr>
        <w:t>.</w:t>
      </w:r>
      <w:r w:rsidR="007A78AC" w:rsidRPr="00C02083">
        <w:rPr>
          <w:rFonts w:ascii="Georgia" w:hAnsi="Georgia" w:cs="Arial"/>
          <w:sz w:val="24"/>
          <w:szCs w:val="24"/>
        </w:rPr>
        <w:t>A</w:t>
      </w:r>
      <w:r w:rsidR="001F7C9B" w:rsidRPr="00C02083">
        <w:rPr>
          <w:rFonts w:ascii="Georgia" w:hAnsi="Georgia" w:cs="Arial"/>
          <w:sz w:val="24"/>
          <w:szCs w:val="24"/>
        </w:rPr>
        <w:t>.</w:t>
      </w:r>
      <w:r w:rsidR="001C7AD5" w:rsidRPr="00C02083">
        <w:rPr>
          <w:rFonts w:ascii="Georgia" w:hAnsi="Georgia" w:cs="Arial"/>
          <w:sz w:val="24"/>
          <w:szCs w:val="24"/>
        </w:rPr>
        <w:t>,</w:t>
      </w:r>
      <w:r w:rsidR="007A78AC" w:rsidRPr="00C02083">
        <w:rPr>
          <w:rFonts w:ascii="Georgia" w:hAnsi="Georgia" w:cs="Arial"/>
          <w:sz w:val="24"/>
          <w:szCs w:val="24"/>
        </w:rPr>
        <w:t xml:space="preserve"> que estimaron amparadas con </w:t>
      </w:r>
      <w:r w:rsidR="00E57EF2" w:rsidRPr="00C02083">
        <w:rPr>
          <w:rFonts w:ascii="Georgia" w:hAnsi="Georgia" w:cs="Arial"/>
          <w:sz w:val="24"/>
          <w:szCs w:val="24"/>
        </w:rPr>
        <w:t>“</w:t>
      </w:r>
      <w:r w:rsidR="007A78AC" w:rsidRPr="00C02083">
        <w:rPr>
          <w:rFonts w:ascii="Georgia" w:hAnsi="Georgia" w:cs="Arial"/>
          <w:sz w:val="24"/>
          <w:szCs w:val="24"/>
        </w:rPr>
        <w:t xml:space="preserve">seguro </w:t>
      </w:r>
      <w:r w:rsidR="00880A7C" w:rsidRPr="00C02083">
        <w:rPr>
          <w:rFonts w:ascii="Georgia" w:hAnsi="Georgia" w:cs="Arial"/>
          <w:sz w:val="24"/>
          <w:szCs w:val="24"/>
        </w:rPr>
        <w:t>grupo deudores</w:t>
      </w:r>
      <w:r w:rsidR="00E57EF2" w:rsidRPr="00C02083">
        <w:rPr>
          <w:rFonts w:ascii="Georgia" w:hAnsi="Georgia" w:cs="Arial"/>
          <w:sz w:val="24"/>
          <w:szCs w:val="24"/>
        </w:rPr>
        <w:t>”</w:t>
      </w:r>
      <w:r w:rsidR="00880A7C" w:rsidRPr="00C02083">
        <w:rPr>
          <w:rFonts w:ascii="Georgia" w:hAnsi="Georgia" w:cs="Arial"/>
          <w:sz w:val="24"/>
          <w:szCs w:val="24"/>
        </w:rPr>
        <w:t xml:space="preserve"> (Póliza 0110043)</w:t>
      </w:r>
      <w:r w:rsidR="00E57EF2" w:rsidRPr="00C02083">
        <w:rPr>
          <w:rFonts w:ascii="Georgia" w:hAnsi="Georgia" w:cs="Arial"/>
          <w:sz w:val="24"/>
          <w:szCs w:val="24"/>
        </w:rPr>
        <w:t>; hecha</w:t>
      </w:r>
      <w:r w:rsidR="00880A7C" w:rsidRPr="00C02083">
        <w:rPr>
          <w:rFonts w:ascii="Georgia" w:hAnsi="Georgia" w:cs="Arial"/>
          <w:sz w:val="24"/>
          <w:szCs w:val="24"/>
        </w:rPr>
        <w:t xml:space="preserve"> la reclamación</w:t>
      </w:r>
      <w:r w:rsidR="00E57EF2" w:rsidRPr="00C02083">
        <w:rPr>
          <w:rFonts w:ascii="Georgia" w:hAnsi="Georgia" w:cs="Arial"/>
          <w:sz w:val="24"/>
          <w:szCs w:val="24"/>
        </w:rPr>
        <w:t>,</w:t>
      </w:r>
      <w:r w:rsidR="00880A7C" w:rsidRPr="00C02083">
        <w:rPr>
          <w:rFonts w:ascii="Georgia" w:hAnsi="Georgia" w:cs="Arial"/>
          <w:sz w:val="24"/>
          <w:szCs w:val="24"/>
        </w:rPr>
        <w:t xml:space="preserve"> </w:t>
      </w:r>
      <w:r w:rsidR="00E57EF2" w:rsidRPr="00C02083">
        <w:rPr>
          <w:rFonts w:ascii="Georgia" w:hAnsi="Georgia" w:cs="Arial"/>
          <w:sz w:val="24"/>
          <w:szCs w:val="24"/>
        </w:rPr>
        <w:t xml:space="preserve">se </w:t>
      </w:r>
      <w:r w:rsidR="00880A7C" w:rsidRPr="00C02083">
        <w:rPr>
          <w:rFonts w:ascii="Georgia" w:hAnsi="Georgia" w:cs="Arial"/>
          <w:sz w:val="24"/>
          <w:szCs w:val="24"/>
        </w:rPr>
        <w:t>objet</w:t>
      </w:r>
      <w:r w:rsidR="00E57EF2" w:rsidRPr="00C02083">
        <w:rPr>
          <w:rFonts w:ascii="Georgia" w:hAnsi="Georgia" w:cs="Arial"/>
          <w:sz w:val="24"/>
          <w:szCs w:val="24"/>
        </w:rPr>
        <w:t xml:space="preserve">ó por </w:t>
      </w:r>
      <w:r w:rsidR="00570D5F" w:rsidRPr="00C02083">
        <w:rPr>
          <w:rFonts w:ascii="Georgia" w:hAnsi="Georgia" w:cs="Arial"/>
          <w:sz w:val="24"/>
          <w:szCs w:val="24"/>
        </w:rPr>
        <w:t xml:space="preserve">haber omitido el tomador informar sobre </w:t>
      </w:r>
      <w:r w:rsidR="00D44D7E" w:rsidRPr="00C02083">
        <w:rPr>
          <w:rFonts w:ascii="Georgia" w:hAnsi="Georgia" w:cs="Arial"/>
          <w:sz w:val="24"/>
          <w:szCs w:val="24"/>
        </w:rPr>
        <w:t xml:space="preserve">un antecedente quirúrgico de reemplazo de cadera y un diagnóstico de hipertensión arterial </w:t>
      </w:r>
      <w:r w:rsidRPr="00C02083">
        <w:rPr>
          <w:rFonts w:ascii="Georgia" w:hAnsi="Georgia" w:cs="Arial"/>
          <w:sz w:val="24"/>
          <w:szCs w:val="24"/>
        </w:rPr>
        <w:t>(</w:t>
      </w:r>
      <w:r w:rsidR="00771B12" w:rsidRPr="00C02083">
        <w:rPr>
          <w:rFonts w:ascii="Georgia" w:hAnsi="Georgia" w:cs="Arial"/>
          <w:sz w:val="24"/>
          <w:szCs w:val="24"/>
        </w:rPr>
        <w:t xml:space="preserve">Carpeta </w:t>
      </w:r>
      <w:proofErr w:type="spellStart"/>
      <w:r w:rsidR="00771B12" w:rsidRPr="00C02083">
        <w:rPr>
          <w:rFonts w:ascii="Georgia" w:hAnsi="Georgia" w:cs="Arial"/>
          <w:sz w:val="24"/>
          <w:szCs w:val="24"/>
        </w:rPr>
        <w:t>1</w:t>
      </w:r>
      <w:r w:rsidR="00A47BD7" w:rsidRPr="00C02083">
        <w:rPr>
          <w:rFonts w:ascii="Georgia" w:hAnsi="Georgia" w:cs="Arial"/>
          <w:sz w:val="24"/>
          <w:szCs w:val="24"/>
        </w:rPr>
        <w:t>a</w:t>
      </w:r>
      <w:proofErr w:type="spellEnd"/>
      <w:r w:rsidR="00875D4D"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875D4D" w:rsidRPr="00C02083">
        <w:rPr>
          <w:rFonts w:ascii="Georgia" w:hAnsi="Georgia" w:cs="Arial"/>
          <w:sz w:val="24"/>
          <w:szCs w:val="24"/>
        </w:rPr>
        <w:t xml:space="preserve">1, </w:t>
      </w:r>
      <w:r w:rsidR="00817FF0" w:rsidRPr="00C02083">
        <w:rPr>
          <w:rFonts w:ascii="Georgia" w:hAnsi="Georgia" w:cs="Arial"/>
          <w:sz w:val="24"/>
          <w:szCs w:val="24"/>
        </w:rPr>
        <w:t xml:space="preserve">parte 1, </w:t>
      </w:r>
      <w:r w:rsidR="00771B12" w:rsidRPr="00C02083">
        <w:rPr>
          <w:rFonts w:ascii="Georgia" w:hAnsi="Georgia" w:cs="Arial"/>
          <w:sz w:val="24"/>
          <w:szCs w:val="24"/>
        </w:rPr>
        <w:t xml:space="preserve">folios </w:t>
      </w:r>
      <w:r w:rsidR="00404395" w:rsidRPr="00C02083">
        <w:rPr>
          <w:rFonts w:ascii="Georgia" w:hAnsi="Georgia" w:cs="Arial"/>
          <w:sz w:val="24"/>
          <w:szCs w:val="24"/>
        </w:rPr>
        <w:t>2-5</w:t>
      </w:r>
      <w:r w:rsidRPr="00C02083">
        <w:rPr>
          <w:rFonts w:ascii="Georgia" w:hAnsi="Georgia" w:cs="Arial"/>
          <w:sz w:val="24"/>
          <w:szCs w:val="24"/>
        </w:rPr>
        <w:t>).</w:t>
      </w:r>
    </w:p>
    <w:p w14:paraId="684EF29D" w14:textId="77777777" w:rsidR="00A741B4" w:rsidRPr="00C02083" w:rsidRDefault="00A741B4" w:rsidP="001F7C9B">
      <w:pPr>
        <w:pStyle w:val="Prrafodelista"/>
        <w:widowControl/>
        <w:autoSpaceDE/>
        <w:autoSpaceDN/>
        <w:spacing w:line="276" w:lineRule="auto"/>
        <w:ind w:left="0"/>
        <w:contextualSpacing/>
        <w:jc w:val="both"/>
        <w:textAlignment w:val="baseline"/>
        <w:rPr>
          <w:rFonts w:ascii="Georgia" w:hAnsi="Georgia" w:cs="Arial"/>
          <w:sz w:val="24"/>
          <w:szCs w:val="24"/>
        </w:rPr>
      </w:pPr>
    </w:p>
    <w:p w14:paraId="20B36657" w14:textId="7A7C0087" w:rsidR="00501C65" w:rsidRPr="00C02083" w:rsidRDefault="00501C65" w:rsidP="001F7C9B">
      <w:pPr>
        <w:pStyle w:val="Prrafodelista"/>
        <w:widowControl/>
        <w:numPr>
          <w:ilvl w:val="1"/>
          <w:numId w:val="2"/>
        </w:numPr>
        <w:tabs>
          <w:tab w:val="left" w:pos="142"/>
        </w:tabs>
        <w:autoSpaceDE/>
        <w:autoSpaceDN/>
        <w:spacing w:line="276" w:lineRule="auto"/>
        <w:contextualSpacing/>
        <w:jc w:val="both"/>
        <w:textAlignment w:val="baseline"/>
        <w:rPr>
          <w:rFonts w:ascii="Georgia" w:hAnsi="Georgia" w:cs="Arial"/>
          <w:sz w:val="24"/>
          <w:szCs w:val="24"/>
        </w:rPr>
      </w:pPr>
      <w:r w:rsidRPr="00C02083">
        <w:rPr>
          <w:rFonts w:ascii="Georgia" w:hAnsi="Georgia" w:cs="Arial"/>
          <w:smallCaps/>
          <w:sz w:val="24"/>
          <w:szCs w:val="24"/>
        </w:rPr>
        <w:t xml:space="preserve">Las pretensiones. </w:t>
      </w:r>
      <w:r w:rsidRPr="00C02083">
        <w:rPr>
          <w:rFonts w:ascii="Georgia" w:hAnsi="Georgia" w:cs="Arial"/>
          <w:b/>
          <w:bCs/>
          <w:sz w:val="24"/>
          <w:szCs w:val="24"/>
        </w:rPr>
        <w:t>(i)</w:t>
      </w:r>
      <w:r w:rsidRPr="00C02083">
        <w:rPr>
          <w:rFonts w:ascii="Georgia" w:hAnsi="Georgia" w:cs="Arial"/>
          <w:smallCaps/>
          <w:sz w:val="24"/>
          <w:szCs w:val="24"/>
        </w:rPr>
        <w:t xml:space="preserve"> </w:t>
      </w:r>
      <w:r w:rsidRPr="00C02083">
        <w:rPr>
          <w:rFonts w:ascii="Georgia" w:hAnsi="Georgia" w:cs="Arial"/>
          <w:sz w:val="24"/>
          <w:szCs w:val="24"/>
        </w:rPr>
        <w:t>Declarar</w:t>
      </w:r>
      <w:r w:rsidR="00E57AFC" w:rsidRPr="00C02083">
        <w:rPr>
          <w:rFonts w:ascii="Georgia" w:hAnsi="Georgia" w:cs="Arial"/>
          <w:sz w:val="24"/>
          <w:szCs w:val="24"/>
        </w:rPr>
        <w:t xml:space="preserve"> que los créditos</w:t>
      </w:r>
      <w:r w:rsidR="00180D09" w:rsidRPr="00C02083">
        <w:rPr>
          <w:rFonts w:ascii="Georgia" w:hAnsi="Georgia" w:cs="Arial"/>
          <w:sz w:val="24"/>
          <w:szCs w:val="24"/>
        </w:rPr>
        <w:t>: (a) No.</w:t>
      </w:r>
      <w:r w:rsidR="001F7C9B" w:rsidRPr="00C02083">
        <w:rPr>
          <w:rFonts w:ascii="Georgia" w:hAnsi="Georgia" w:cs="Arial"/>
          <w:sz w:val="24"/>
          <w:szCs w:val="24"/>
        </w:rPr>
        <w:t xml:space="preserve"> </w:t>
      </w:r>
      <w:r w:rsidR="00180D09" w:rsidRPr="00C02083">
        <w:rPr>
          <w:rFonts w:ascii="Georgia" w:hAnsi="Georgia" w:cs="Arial"/>
          <w:sz w:val="24"/>
          <w:szCs w:val="24"/>
        </w:rPr>
        <w:t>9600154973; (b) No.</w:t>
      </w:r>
      <w:r w:rsidR="001F7C9B" w:rsidRPr="00C02083">
        <w:rPr>
          <w:rFonts w:ascii="Georgia" w:hAnsi="Georgia" w:cs="Arial"/>
          <w:sz w:val="24"/>
          <w:szCs w:val="24"/>
        </w:rPr>
        <w:t xml:space="preserve"> </w:t>
      </w:r>
      <w:r w:rsidR="00180D09" w:rsidRPr="00C02083">
        <w:rPr>
          <w:rFonts w:ascii="Georgia" w:hAnsi="Georgia" w:cs="Arial"/>
          <w:sz w:val="24"/>
          <w:szCs w:val="24"/>
        </w:rPr>
        <w:t>96001550095; (c) No.</w:t>
      </w:r>
      <w:r w:rsidR="001F7C9B" w:rsidRPr="00C02083">
        <w:rPr>
          <w:rFonts w:ascii="Georgia" w:hAnsi="Georgia" w:cs="Arial"/>
          <w:sz w:val="24"/>
          <w:szCs w:val="24"/>
        </w:rPr>
        <w:t xml:space="preserve"> </w:t>
      </w:r>
      <w:r w:rsidR="00180D09" w:rsidRPr="00C02083">
        <w:rPr>
          <w:rFonts w:ascii="Georgia" w:hAnsi="Georgia" w:cs="Arial"/>
          <w:sz w:val="24"/>
          <w:szCs w:val="24"/>
        </w:rPr>
        <w:t>9605399332; y, (d) No.</w:t>
      </w:r>
      <w:r w:rsidR="001F7C9B" w:rsidRPr="00C02083">
        <w:rPr>
          <w:rFonts w:ascii="Georgia" w:hAnsi="Georgia" w:cs="Arial"/>
          <w:sz w:val="24"/>
          <w:szCs w:val="24"/>
        </w:rPr>
        <w:t xml:space="preserve"> </w:t>
      </w:r>
      <w:r w:rsidR="00180D09" w:rsidRPr="00C02083">
        <w:rPr>
          <w:rFonts w:ascii="Georgia" w:hAnsi="Georgia" w:cs="Arial"/>
          <w:sz w:val="24"/>
          <w:szCs w:val="24"/>
        </w:rPr>
        <w:t xml:space="preserve">228666; </w:t>
      </w:r>
      <w:r w:rsidR="004C4415" w:rsidRPr="00C02083">
        <w:rPr>
          <w:rFonts w:ascii="Georgia" w:hAnsi="Georgia" w:cs="Arial"/>
          <w:sz w:val="24"/>
          <w:szCs w:val="24"/>
        </w:rPr>
        <w:t>d</w:t>
      </w:r>
      <w:r w:rsidR="00E57AFC" w:rsidRPr="00C02083">
        <w:rPr>
          <w:rFonts w:ascii="Georgia" w:hAnsi="Georgia" w:cs="Arial"/>
          <w:sz w:val="24"/>
          <w:szCs w:val="24"/>
        </w:rPr>
        <w:t xml:space="preserve">el </w:t>
      </w:r>
      <w:r w:rsidR="00180D09" w:rsidRPr="00C02083">
        <w:rPr>
          <w:rFonts w:ascii="Georgia" w:hAnsi="Georgia" w:cs="Arial"/>
          <w:sz w:val="24"/>
          <w:szCs w:val="24"/>
        </w:rPr>
        <w:t xml:space="preserve">deudor en vida, </w:t>
      </w:r>
      <w:r w:rsidR="00E57AFC" w:rsidRPr="00C02083">
        <w:rPr>
          <w:rFonts w:ascii="Georgia" w:hAnsi="Georgia" w:cs="Arial"/>
          <w:sz w:val="24"/>
          <w:szCs w:val="24"/>
        </w:rPr>
        <w:t>Juan A</w:t>
      </w:r>
      <w:r w:rsidR="00FB1114" w:rsidRPr="00C02083">
        <w:rPr>
          <w:rFonts w:ascii="Georgia" w:hAnsi="Georgia" w:cs="Arial"/>
          <w:sz w:val="24"/>
          <w:szCs w:val="24"/>
        </w:rPr>
        <w:t>., están amparados por la póliza de vida grupo</w:t>
      </w:r>
      <w:r w:rsidRPr="00C02083">
        <w:rPr>
          <w:rFonts w:ascii="Georgia" w:hAnsi="Georgia" w:cs="Arial"/>
          <w:sz w:val="24"/>
          <w:szCs w:val="24"/>
        </w:rPr>
        <w:t xml:space="preserve">; </w:t>
      </w:r>
      <w:r w:rsidRPr="00C02083">
        <w:rPr>
          <w:rFonts w:ascii="Georgia" w:hAnsi="Georgia" w:cs="Arial"/>
          <w:b/>
          <w:bCs/>
          <w:sz w:val="24"/>
          <w:szCs w:val="24"/>
        </w:rPr>
        <w:t>(ii)</w:t>
      </w:r>
      <w:r w:rsidRPr="00C02083">
        <w:rPr>
          <w:rFonts w:ascii="Georgia" w:hAnsi="Georgia" w:cs="Arial"/>
          <w:sz w:val="24"/>
          <w:szCs w:val="24"/>
        </w:rPr>
        <w:t xml:space="preserve"> </w:t>
      </w:r>
      <w:r w:rsidR="00423227" w:rsidRPr="00C02083">
        <w:rPr>
          <w:rFonts w:ascii="Georgia" w:hAnsi="Georgia" w:cs="Arial"/>
          <w:sz w:val="24"/>
          <w:szCs w:val="24"/>
        </w:rPr>
        <w:t xml:space="preserve">Ordenar a </w:t>
      </w:r>
      <w:r w:rsidR="00075CDF" w:rsidRPr="00C02083">
        <w:rPr>
          <w:rFonts w:ascii="Georgia" w:hAnsi="Georgia" w:cs="Arial"/>
          <w:sz w:val="24"/>
          <w:szCs w:val="24"/>
        </w:rPr>
        <w:t xml:space="preserve">los demandados </w:t>
      </w:r>
      <w:r w:rsidR="00B9165B" w:rsidRPr="00C02083">
        <w:rPr>
          <w:rFonts w:ascii="Georgia" w:hAnsi="Georgia" w:cs="Arial"/>
          <w:sz w:val="24"/>
          <w:szCs w:val="24"/>
        </w:rPr>
        <w:t>pag</w:t>
      </w:r>
      <w:r w:rsidR="00423227" w:rsidRPr="00C02083">
        <w:rPr>
          <w:rFonts w:ascii="Georgia" w:hAnsi="Georgia" w:cs="Arial"/>
          <w:sz w:val="24"/>
          <w:szCs w:val="24"/>
        </w:rPr>
        <w:t>ar</w:t>
      </w:r>
      <w:r w:rsidR="00EB4D3C" w:rsidRPr="00C02083">
        <w:rPr>
          <w:rFonts w:ascii="Georgia" w:hAnsi="Georgia" w:cs="Arial"/>
          <w:sz w:val="24"/>
          <w:szCs w:val="24"/>
        </w:rPr>
        <w:t>,</w:t>
      </w:r>
      <w:r w:rsidR="00B9165B" w:rsidRPr="00C02083">
        <w:rPr>
          <w:rFonts w:ascii="Georgia" w:hAnsi="Georgia" w:cs="Arial"/>
          <w:sz w:val="24"/>
          <w:szCs w:val="24"/>
        </w:rPr>
        <w:t xml:space="preserve"> con el producto del seguro</w:t>
      </w:r>
      <w:r w:rsidR="00EB4D3C" w:rsidRPr="00C02083">
        <w:rPr>
          <w:rFonts w:ascii="Georgia" w:hAnsi="Georgia" w:cs="Arial"/>
          <w:sz w:val="24"/>
          <w:szCs w:val="24"/>
        </w:rPr>
        <w:t>,</w:t>
      </w:r>
      <w:r w:rsidR="00B9165B" w:rsidRPr="00C02083">
        <w:rPr>
          <w:rFonts w:ascii="Georgia" w:hAnsi="Georgia" w:cs="Arial"/>
          <w:sz w:val="24"/>
          <w:szCs w:val="24"/>
        </w:rPr>
        <w:t xml:space="preserve"> esas obligaciones</w:t>
      </w:r>
      <w:r w:rsidRPr="00C02083">
        <w:rPr>
          <w:rFonts w:ascii="Georgia" w:hAnsi="Georgia" w:cs="Arial"/>
          <w:sz w:val="24"/>
          <w:szCs w:val="24"/>
        </w:rPr>
        <w:t xml:space="preserve">; </w:t>
      </w:r>
      <w:r w:rsidRPr="00C02083">
        <w:rPr>
          <w:rFonts w:ascii="Georgia" w:hAnsi="Georgia" w:cs="Arial"/>
          <w:b/>
          <w:bCs/>
          <w:sz w:val="24"/>
          <w:szCs w:val="24"/>
        </w:rPr>
        <w:t>(</w:t>
      </w:r>
      <w:r w:rsidR="000904CA" w:rsidRPr="00C02083">
        <w:rPr>
          <w:rFonts w:ascii="Georgia" w:hAnsi="Georgia" w:cs="Arial"/>
          <w:b/>
          <w:bCs/>
          <w:sz w:val="24"/>
          <w:szCs w:val="24"/>
        </w:rPr>
        <w:t>iii</w:t>
      </w:r>
      <w:r w:rsidRPr="00C02083">
        <w:rPr>
          <w:rFonts w:ascii="Georgia" w:hAnsi="Georgia" w:cs="Arial"/>
          <w:b/>
          <w:bCs/>
          <w:sz w:val="24"/>
          <w:szCs w:val="24"/>
        </w:rPr>
        <w:t>)</w:t>
      </w:r>
      <w:r w:rsidRPr="00C02083">
        <w:rPr>
          <w:rFonts w:ascii="Georgia" w:hAnsi="Georgia" w:cs="Arial"/>
          <w:sz w:val="24"/>
          <w:szCs w:val="24"/>
        </w:rPr>
        <w:t xml:space="preserve"> </w:t>
      </w:r>
      <w:r w:rsidR="00423227" w:rsidRPr="00C02083">
        <w:rPr>
          <w:rFonts w:ascii="Georgia" w:hAnsi="Georgia" w:cs="Arial"/>
          <w:sz w:val="24"/>
          <w:szCs w:val="24"/>
        </w:rPr>
        <w:t>Restituir a los actores</w:t>
      </w:r>
      <w:r w:rsidR="00C955CF" w:rsidRPr="00C02083">
        <w:rPr>
          <w:rFonts w:ascii="Georgia" w:hAnsi="Georgia" w:cs="Arial"/>
          <w:sz w:val="24"/>
          <w:szCs w:val="24"/>
        </w:rPr>
        <w:t xml:space="preserve"> las sumas:</w:t>
      </w:r>
      <w:r w:rsidR="00423227" w:rsidRPr="00C02083">
        <w:rPr>
          <w:rFonts w:ascii="Georgia" w:hAnsi="Georgia" w:cs="Arial"/>
          <w:sz w:val="24"/>
          <w:szCs w:val="24"/>
        </w:rPr>
        <w:t xml:space="preserve"> </w:t>
      </w:r>
      <w:r w:rsidR="00C955CF" w:rsidRPr="00C02083">
        <w:rPr>
          <w:rFonts w:ascii="Georgia" w:hAnsi="Georgia" w:cs="Arial"/>
          <w:sz w:val="24"/>
          <w:szCs w:val="24"/>
        </w:rPr>
        <w:t>(a) Q</w:t>
      </w:r>
      <w:r w:rsidR="002C50FB" w:rsidRPr="00C02083">
        <w:rPr>
          <w:rFonts w:ascii="Georgia" w:hAnsi="Georgia" w:cs="Arial"/>
          <w:sz w:val="24"/>
          <w:szCs w:val="24"/>
        </w:rPr>
        <w:t>ue hubieren cubierto</w:t>
      </w:r>
      <w:r w:rsidR="00B95E43" w:rsidRPr="00C02083">
        <w:rPr>
          <w:rFonts w:ascii="Georgia" w:hAnsi="Georgia" w:cs="Arial"/>
          <w:sz w:val="24"/>
          <w:szCs w:val="24"/>
        </w:rPr>
        <w:t>, con intereses moratorios</w:t>
      </w:r>
      <w:r w:rsidR="00EB4D3C" w:rsidRPr="00C02083">
        <w:rPr>
          <w:rFonts w:ascii="Georgia" w:hAnsi="Georgia" w:cs="Arial"/>
          <w:sz w:val="24"/>
          <w:szCs w:val="24"/>
        </w:rPr>
        <w:t>,</w:t>
      </w:r>
      <w:r w:rsidR="002C50FB" w:rsidRPr="00C02083">
        <w:rPr>
          <w:rFonts w:ascii="Georgia" w:hAnsi="Georgia" w:cs="Arial"/>
          <w:sz w:val="24"/>
          <w:szCs w:val="24"/>
        </w:rPr>
        <w:t xml:space="preserve"> desde </w:t>
      </w:r>
      <w:r w:rsidR="00B95E43" w:rsidRPr="00C02083">
        <w:rPr>
          <w:rFonts w:ascii="Georgia" w:hAnsi="Georgia" w:cs="Arial"/>
          <w:sz w:val="24"/>
          <w:szCs w:val="24"/>
        </w:rPr>
        <w:t xml:space="preserve">la ejecutoria del fallo hasta </w:t>
      </w:r>
      <w:r w:rsidR="002C50FB" w:rsidRPr="00C02083">
        <w:rPr>
          <w:rFonts w:ascii="Georgia" w:hAnsi="Georgia" w:cs="Arial"/>
          <w:sz w:val="24"/>
          <w:szCs w:val="24"/>
        </w:rPr>
        <w:t xml:space="preserve">el </w:t>
      </w:r>
      <w:r w:rsidR="00B95E43" w:rsidRPr="00C02083">
        <w:rPr>
          <w:rFonts w:ascii="Georgia" w:hAnsi="Georgia" w:cs="Arial"/>
          <w:sz w:val="24"/>
          <w:szCs w:val="24"/>
        </w:rPr>
        <w:t>reembolso efectivo</w:t>
      </w:r>
      <w:r w:rsidR="00670E7D" w:rsidRPr="00C02083">
        <w:rPr>
          <w:rFonts w:ascii="Georgia" w:hAnsi="Georgia" w:cs="Arial"/>
          <w:sz w:val="24"/>
          <w:szCs w:val="24"/>
        </w:rPr>
        <w:t>;</w:t>
      </w:r>
      <w:r w:rsidR="00C955CF" w:rsidRPr="00C02083">
        <w:rPr>
          <w:rFonts w:ascii="Georgia" w:hAnsi="Georgia" w:cs="Arial"/>
          <w:sz w:val="24"/>
          <w:szCs w:val="24"/>
        </w:rPr>
        <w:t xml:space="preserve"> y, (b) Aquellas </w:t>
      </w:r>
      <w:r w:rsidR="00471634" w:rsidRPr="00C02083">
        <w:rPr>
          <w:rFonts w:ascii="Georgia" w:hAnsi="Georgia" w:cs="Arial"/>
          <w:sz w:val="24"/>
          <w:szCs w:val="24"/>
        </w:rPr>
        <w:t xml:space="preserve">cobradas por primas no causadas desde el fallecimiento del causante, más los intereses </w:t>
      </w:r>
      <w:r w:rsidR="002652A5" w:rsidRPr="00C02083">
        <w:rPr>
          <w:rFonts w:ascii="Georgia" w:hAnsi="Georgia" w:cs="Arial"/>
          <w:sz w:val="24"/>
          <w:szCs w:val="24"/>
        </w:rPr>
        <w:t xml:space="preserve"> </w:t>
      </w:r>
      <w:r w:rsidR="008832B9" w:rsidRPr="00C02083">
        <w:rPr>
          <w:rFonts w:ascii="Georgia" w:hAnsi="Georgia" w:cs="Arial"/>
          <w:sz w:val="24"/>
          <w:szCs w:val="24"/>
        </w:rPr>
        <w:t>(</w:t>
      </w:r>
      <w:r w:rsidR="00C615D2" w:rsidRPr="00C02083">
        <w:rPr>
          <w:rFonts w:ascii="Georgia" w:hAnsi="Georgia" w:cs="Arial"/>
          <w:sz w:val="24"/>
          <w:szCs w:val="24"/>
        </w:rPr>
        <w:t xml:space="preserve">Carpeta </w:t>
      </w:r>
      <w:proofErr w:type="spellStart"/>
      <w:r w:rsidR="001907D6" w:rsidRPr="00C02083">
        <w:rPr>
          <w:rFonts w:ascii="Georgia" w:hAnsi="Georgia" w:cs="Arial"/>
          <w:sz w:val="24"/>
          <w:szCs w:val="24"/>
        </w:rPr>
        <w:t>1</w:t>
      </w:r>
      <w:r w:rsidR="00A47BD7" w:rsidRPr="00C02083">
        <w:rPr>
          <w:rFonts w:ascii="Georgia" w:hAnsi="Georgia" w:cs="Arial"/>
          <w:sz w:val="24"/>
          <w:szCs w:val="24"/>
        </w:rPr>
        <w:t>a</w:t>
      </w:r>
      <w:proofErr w:type="spellEnd"/>
      <w:r w:rsidR="001907D6"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1907D6" w:rsidRPr="00C02083">
        <w:rPr>
          <w:rFonts w:ascii="Georgia" w:hAnsi="Georgia" w:cs="Arial"/>
          <w:sz w:val="24"/>
          <w:szCs w:val="24"/>
        </w:rPr>
        <w:t xml:space="preserve">1, </w:t>
      </w:r>
      <w:r w:rsidR="00817FF0" w:rsidRPr="00C02083">
        <w:rPr>
          <w:rFonts w:ascii="Georgia" w:hAnsi="Georgia" w:cs="Arial"/>
          <w:sz w:val="24"/>
          <w:szCs w:val="24"/>
        </w:rPr>
        <w:t xml:space="preserve">parte 1, </w:t>
      </w:r>
      <w:r w:rsidR="001907D6" w:rsidRPr="00C02083">
        <w:rPr>
          <w:rFonts w:ascii="Georgia" w:hAnsi="Georgia" w:cs="Arial"/>
          <w:sz w:val="24"/>
          <w:szCs w:val="24"/>
        </w:rPr>
        <w:t>folio</w:t>
      </w:r>
      <w:r w:rsidR="00E70AC3" w:rsidRPr="00C02083">
        <w:rPr>
          <w:rFonts w:ascii="Georgia" w:hAnsi="Georgia" w:cs="Arial"/>
          <w:sz w:val="24"/>
          <w:szCs w:val="24"/>
        </w:rPr>
        <w:t>s</w:t>
      </w:r>
      <w:r w:rsidR="001907D6" w:rsidRPr="00C02083">
        <w:rPr>
          <w:rFonts w:ascii="Georgia" w:hAnsi="Georgia" w:cs="Arial"/>
          <w:sz w:val="24"/>
          <w:szCs w:val="24"/>
        </w:rPr>
        <w:t xml:space="preserve"> </w:t>
      </w:r>
      <w:r w:rsidR="0070639C" w:rsidRPr="00C02083">
        <w:rPr>
          <w:rFonts w:ascii="Georgia" w:hAnsi="Georgia" w:cs="Arial"/>
          <w:sz w:val="24"/>
          <w:szCs w:val="24"/>
        </w:rPr>
        <w:t>5-6</w:t>
      </w:r>
      <w:r w:rsidR="008832B9" w:rsidRPr="00C02083">
        <w:rPr>
          <w:rFonts w:ascii="Georgia" w:hAnsi="Georgia" w:cs="Arial"/>
          <w:sz w:val="24"/>
          <w:szCs w:val="24"/>
        </w:rPr>
        <w:t>).</w:t>
      </w:r>
    </w:p>
    <w:p w14:paraId="3D5BFE4E" w14:textId="48F09DCA" w:rsidR="00737279" w:rsidRPr="00C02083" w:rsidRDefault="00737279" w:rsidP="001F7C9B">
      <w:pPr>
        <w:pStyle w:val="Textoindependiente"/>
        <w:spacing w:line="276" w:lineRule="auto"/>
        <w:rPr>
          <w:rFonts w:ascii="Georgia" w:hAnsi="Georgia" w:cs="Arial"/>
          <w:szCs w:val="24"/>
        </w:rPr>
      </w:pPr>
    </w:p>
    <w:p w14:paraId="00024666" w14:textId="002B7A2E" w:rsidR="00501C65" w:rsidRPr="00C02083" w:rsidRDefault="00501C65" w:rsidP="001F7C9B">
      <w:pPr>
        <w:pStyle w:val="Prrafodelista"/>
        <w:widowControl/>
        <w:numPr>
          <w:ilvl w:val="0"/>
          <w:numId w:val="2"/>
        </w:numPr>
        <w:overflowPunct/>
        <w:autoSpaceDE/>
        <w:autoSpaceDN/>
        <w:adjustRightInd/>
        <w:spacing w:line="276" w:lineRule="auto"/>
        <w:jc w:val="both"/>
        <w:rPr>
          <w:rFonts w:ascii="Georgia" w:hAnsi="Georgia" w:cs="Arial"/>
          <w:b/>
          <w:bCs/>
          <w:sz w:val="24"/>
          <w:szCs w:val="24"/>
        </w:rPr>
      </w:pPr>
      <w:r w:rsidRPr="00C02083">
        <w:rPr>
          <w:rFonts w:ascii="Georgia" w:hAnsi="Georgia"/>
          <w:b/>
          <w:bCs/>
          <w:smallCaps/>
          <w:sz w:val="24"/>
          <w:szCs w:val="24"/>
        </w:rPr>
        <w:t xml:space="preserve">La </w:t>
      </w:r>
      <w:r w:rsidR="00665BF6" w:rsidRPr="00C02083">
        <w:rPr>
          <w:rFonts w:ascii="Georgia" w:hAnsi="Georgia"/>
          <w:b/>
          <w:bCs/>
          <w:smallCaps/>
          <w:sz w:val="24"/>
          <w:szCs w:val="24"/>
        </w:rPr>
        <w:t>defensa de los demandados</w:t>
      </w:r>
    </w:p>
    <w:p w14:paraId="725361E9" w14:textId="5AAB638C" w:rsidR="00643656" w:rsidRPr="00C02083" w:rsidRDefault="00643656" w:rsidP="001F7C9B">
      <w:pPr>
        <w:widowControl/>
        <w:overflowPunct/>
        <w:autoSpaceDE/>
        <w:autoSpaceDN/>
        <w:adjustRightInd/>
        <w:spacing w:line="276" w:lineRule="auto"/>
        <w:jc w:val="both"/>
        <w:rPr>
          <w:rFonts w:ascii="Georgia" w:hAnsi="Georgia" w:cs="Arial"/>
          <w:sz w:val="24"/>
          <w:szCs w:val="24"/>
        </w:rPr>
      </w:pPr>
    </w:p>
    <w:p w14:paraId="44F10B7B" w14:textId="718692C6" w:rsidR="004651B3" w:rsidRPr="00C02083" w:rsidRDefault="004045C0" w:rsidP="001F7C9B">
      <w:pPr>
        <w:pStyle w:val="Prrafodelista"/>
        <w:widowControl/>
        <w:numPr>
          <w:ilvl w:val="1"/>
          <w:numId w:val="2"/>
        </w:numPr>
        <w:tabs>
          <w:tab w:val="left" w:pos="567"/>
        </w:tabs>
        <w:overflowPunct/>
        <w:autoSpaceDE/>
        <w:autoSpaceDN/>
        <w:adjustRightInd/>
        <w:spacing w:line="276" w:lineRule="auto"/>
        <w:jc w:val="both"/>
        <w:rPr>
          <w:rFonts w:ascii="Georgia" w:hAnsi="Georgia" w:cs="Arial"/>
          <w:sz w:val="24"/>
          <w:szCs w:val="24"/>
        </w:rPr>
      </w:pPr>
      <w:r w:rsidRPr="00C02083">
        <w:rPr>
          <w:rFonts w:ascii="Georgia" w:hAnsi="Georgia" w:cs="Arial"/>
          <w:smallCaps/>
          <w:sz w:val="24"/>
          <w:szCs w:val="24"/>
        </w:rPr>
        <w:t xml:space="preserve"> </w:t>
      </w:r>
      <w:r w:rsidR="00F32AC6" w:rsidRPr="00C02083">
        <w:rPr>
          <w:rFonts w:ascii="Georgia" w:hAnsi="Georgia" w:cs="Arial"/>
          <w:smallCaps/>
          <w:sz w:val="24"/>
          <w:szCs w:val="24"/>
        </w:rPr>
        <w:t>B</w:t>
      </w:r>
      <w:r w:rsidR="00CA39D1" w:rsidRPr="00C02083">
        <w:rPr>
          <w:rFonts w:ascii="Georgia" w:hAnsi="Georgia" w:cs="Arial"/>
          <w:smallCaps/>
          <w:sz w:val="24"/>
          <w:szCs w:val="24"/>
        </w:rPr>
        <w:t xml:space="preserve">BVA </w:t>
      </w:r>
      <w:r w:rsidR="00F32AC6" w:rsidRPr="00C02083">
        <w:rPr>
          <w:rFonts w:ascii="Georgia" w:hAnsi="Georgia" w:cs="Arial"/>
          <w:smallCaps/>
          <w:sz w:val="24"/>
          <w:szCs w:val="24"/>
        </w:rPr>
        <w:t>Colombia S</w:t>
      </w:r>
      <w:r w:rsidR="001A43B1" w:rsidRPr="00C02083">
        <w:rPr>
          <w:rFonts w:ascii="Georgia" w:hAnsi="Georgia" w:cs="Arial"/>
          <w:smallCaps/>
          <w:sz w:val="24"/>
          <w:szCs w:val="24"/>
        </w:rPr>
        <w:t>.</w:t>
      </w:r>
      <w:r w:rsidR="00F32AC6" w:rsidRPr="00C02083">
        <w:rPr>
          <w:rFonts w:ascii="Georgia" w:hAnsi="Georgia" w:cs="Arial"/>
          <w:smallCaps/>
          <w:sz w:val="24"/>
          <w:szCs w:val="24"/>
        </w:rPr>
        <w:t>A</w:t>
      </w:r>
      <w:r w:rsidR="004651B3" w:rsidRPr="00C02083">
        <w:rPr>
          <w:rFonts w:ascii="Georgia" w:hAnsi="Georgia" w:cs="Arial"/>
          <w:smallCaps/>
          <w:sz w:val="24"/>
          <w:szCs w:val="24"/>
        </w:rPr>
        <w:t>.</w:t>
      </w:r>
      <w:r w:rsidR="004651B3" w:rsidRPr="00C02083">
        <w:rPr>
          <w:rFonts w:ascii="Georgia" w:hAnsi="Georgia" w:cs="Arial"/>
          <w:sz w:val="24"/>
          <w:szCs w:val="24"/>
        </w:rPr>
        <w:t xml:space="preserve"> </w:t>
      </w:r>
      <w:r w:rsidR="00BF2644" w:rsidRPr="00C02083">
        <w:rPr>
          <w:rFonts w:ascii="Georgia" w:hAnsi="Georgia" w:cs="Arial"/>
          <w:sz w:val="24"/>
          <w:szCs w:val="24"/>
        </w:rPr>
        <w:t>Se opuso a la</w:t>
      </w:r>
      <w:r w:rsidR="00711854" w:rsidRPr="00C02083">
        <w:rPr>
          <w:rFonts w:ascii="Georgia" w:hAnsi="Georgia" w:cs="Arial"/>
          <w:sz w:val="24"/>
          <w:szCs w:val="24"/>
        </w:rPr>
        <w:t>s</w:t>
      </w:r>
      <w:r w:rsidR="00BF2644" w:rsidRPr="00C02083">
        <w:rPr>
          <w:rFonts w:ascii="Georgia" w:hAnsi="Georgia" w:cs="Arial"/>
          <w:sz w:val="24"/>
          <w:szCs w:val="24"/>
        </w:rPr>
        <w:t xml:space="preserve"> pretensiones, aceptó algunos hechos</w:t>
      </w:r>
      <w:r w:rsidR="00711854" w:rsidRPr="00C02083">
        <w:rPr>
          <w:rFonts w:ascii="Georgia" w:hAnsi="Georgia" w:cs="Arial"/>
          <w:sz w:val="24"/>
          <w:szCs w:val="24"/>
        </w:rPr>
        <w:t xml:space="preserve">, otros los cuestionó </w:t>
      </w:r>
      <w:r w:rsidR="005C7751" w:rsidRPr="00C02083">
        <w:rPr>
          <w:rFonts w:ascii="Georgia" w:hAnsi="Georgia" w:cs="Arial"/>
          <w:sz w:val="24"/>
          <w:szCs w:val="24"/>
        </w:rPr>
        <w:t>y explicó</w:t>
      </w:r>
      <w:r w:rsidR="007C5094" w:rsidRPr="00C02083">
        <w:rPr>
          <w:rFonts w:ascii="Georgia" w:hAnsi="Georgia" w:cs="Arial"/>
          <w:sz w:val="24"/>
          <w:szCs w:val="24"/>
        </w:rPr>
        <w:t xml:space="preserve">. </w:t>
      </w:r>
      <w:r w:rsidR="006D1852" w:rsidRPr="00C02083">
        <w:rPr>
          <w:rFonts w:ascii="Georgia" w:hAnsi="Georgia" w:cs="Arial"/>
          <w:sz w:val="24"/>
          <w:szCs w:val="24"/>
        </w:rPr>
        <w:t>Formuló como excepciones, entre otras</w:t>
      </w:r>
      <w:r w:rsidR="00711854" w:rsidRPr="00C02083">
        <w:rPr>
          <w:rFonts w:ascii="Georgia" w:hAnsi="Georgia" w:cs="Arial"/>
          <w:sz w:val="24"/>
          <w:szCs w:val="24"/>
        </w:rPr>
        <w:t xml:space="preserve">: </w:t>
      </w:r>
      <w:r w:rsidR="004651B3" w:rsidRPr="00C02083">
        <w:rPr>
          <w:rFonts w:ascii="Georgia" w:hAnsi="Georgia" w:cs="Arial"/>
          <w:b/>
          <w:bCs/>
          <w:sz w:val="24"/>
          <w:szCs w:val="24"/>
        </w:rPr>
        <w:t>(i)</w:t>
      </w:r>
      <w:r w:rsidR="004651B3" w:rsidRPr="00C02083">
        <w:rPr>
          <w:rFonts w:ascii="Georgia" w:hAnsi="Georgia" w:cs="Arial"/>
          <w:sz w:val="24"/>
          <w:szCs w:val="24"/>
        </w:rPr>
        <w:t xml:space="preserve"> </w:t>
      </w:r>
      <w:r w:rsidR="00711854" w:rsidRPr="00C02083">
        <w:rPr>
          <w:rFonts w:ascii="Georgia" w:hAnsi="Georgia" w:cs="Arial"/>
          <w:sz w:val="24"/>
          <w:szCs w:val="24"/>
        </w:rPr>
        <w:t>Falta de legitimación en la causa por pasiva</w:t>
      </w:r>
      <w:r w:rsidR="004651B3" w:rsidRPr="00C02083">
        <w:rPr>
          <w:rFonts w:ascii="Georgia" w:hAnsi="Georgia" w:cs="Arial"/>
          <w:sz w:val="24"/>
          <w:szCs w:val="24"/>
        </w:rPr>
        <w:t>;</w:t>
      </w:r>
      <w:r w:rsidRPr="00C02083">
        <w:rPr>
          <w:rFonts w:ascii="Georgia" w:hAnsi="Georgia" w:cs="Arial"/>
          <w:sz w:val="24"/>
          <w:szCs w:val="24"/>
        </w:rPr>
        <w:t xml:space="preserve"> </w:t>
      </w:r>
      <w:r w:rsidR="004651B3" w:rsidRPr="00C02083">
        <w:rPr>
          <w:rFonts w:ascii="Georgia" w:hAnsi="Georgia" w:cs="Arial"/>
          <w:b/>
          <w:bCs/>
          <w:sz w:val="24"/>
          <w:szCs w:val="24"/>
        </w:rPr>
        <w:t>(ii)</w:t>
      </w:r>
      <w:r w:rsidR="004651B3" w:rsidRPr="00C02083">
        <w:rPr>
          <w:rFonts w:ascii="Georgia" w:hAnsi="Georgia" w:cs="Arial"/>
          <w:sz w:val="24"/>
          <w:szCs w:val="24"/>
        </w:rPr>
        <w:t xml:space="preserve"> </w:t>
      </w:r>
      <w:r w:rsidR="006D1852" w:rsidRPr="00C02083">
        <w:rPr>
          <w:rFonts w:ascii="Georgia" w:hAnsi="Georgia" w:cs="Arial"/>
          <w:sz w:val="24"/>
          <w:szCs w:val="24"/>
        </w:rPr>
        <w:t xml:space="preserve">Culpa exclusiva del asegurado; </w:t>
      </w:r>
      <w:r w:rsidR="006D1852" w:rsidRPr="00C02083">
        <w:rPr>
          <w:rFonts w:ascii="Georgia" w:hAnsi="Georgia" w:cs="Arial"/>
          <w:b/>
          <w:bCs/>
          <w:sz w:val="24"/>
          <w:szCs w:val="24"/>
        </w:rPr>
        <w:t xml:space="preserve">(iii) </w:t>
      </w:r>
      <w:r w:rsidR="002C45A8" w:rsidRPr="00C02083">
        <w:rPr>
          <w:rFonts w:ascii="Georgia" w:hAnsi="Georgia" w:cs="Arial"/>
          <w:sz w:val="24"/>
          <w:szCs w:val="24"/>
        </w:rPr>
        <w:t xml:space="preserve">Ausencia de requisitos axiológicos para la responsabilidad; </w:t>
      </w:r>
      <w:r w:rsidR="002C45A8" w:rsidRPr="00C02083">
        <w:rPr>
          <w:rFonts w:ascii="Georgia" w:hAnsi="Georgia" w:cs="Arial"/>
          <w:b/>
          <w:bCs/>
          <w:sz w:val="24"/>
          <w:szCs w:val="24"/>
        </w:rPr>
        <w:t xml:space="preserve">(iv) </w:t>
      </w:r>
      <w:r w:rsidR="0040670B" w:rsidRPr="00C02083">
        <w:rPr>
          <w:rFonts w:ascii="Georgia" w:hAnsi="Georgia" w:cs="Arial"/>
          <w:sz w:val="24"/>
          <w:szCs w:val="24"/>
        </w:rPr>
        <w:t xml:space="preserve">Ausencia del daño y culpa; </w:t>
      </w:r>
      <w:r w:rsidR="0040670B" w:rsidRPr="00C02083">
        <w:rPr>
          <w:rFonts w:ascii="Georgia" w:hAnsi="Georgia" w:cs="Arial"/>
          <w:b/>
          <w:bCs/>
          <w:sz w:val="24"/>
          <w:szCs w:val="24"/>
        </w:rPr>
        <w:t xml:space="preserve">(v) </w:t>
      </w:r>
      <w:r w:rsidR="0040670B" w:rsidRPr="00C02083">
        <w:rPr>
          <w:rFonts w:ascii="Georgia" w:hAnsi="Georgia" w:cs="Arial"/>
          <w:sz w:val="24"/>
          <w:szCs w:val="24"/>
        </w:rPr>
        <w:t xml:space="preserve">Enriquecimiento sin causa; </w:t>
      </w:r>
      <w:r w:rsidR="000243AF" w:rsidRPr="00C02083">
        <w:rPr>
          <w:rFonts w:ascii="Georgia" w:hAnsi="Georgia" w:cs="Arial"/>
          <w:b/>
          <w:bCs/>
          <w:sz w:val="24"/>
          <w:szCs w:val="24"/>
        </w:rPr>
        <w:t xml:space="preserve">(vi) </w:t>
      </w:r>
      <w:r w:rsidR="000243AF" w:rsidRPr="00C02083">
        <w:rPr>
          <w:rFonts w:ascii="Georgia" w:hAnsi="Georgia" w:cs="Arial"/>
          <w:sz w:val="24"/>
          <w:szCs w:val="24"/>
        </w:rPr>
        <w:t>Cobro de lo no debido</w:t>
      </w:r>
      <w:r w:rsidR="005F6300" w:rsidRPr="00C02083">
        <w:rPr>
          <w:rFonts w:ascii="Georgia" w:hAnsi="Georgia" w:cs="Arial"/>
          <w:sz w:val="24"/>
          <w:szCs w:val="24"/>
        </w:rPr>
        <w:t>;</w:t>
      </w:r>
      <w:r w:rsidR="005E0D47" w:rsidRPr="00C02083">
        <w:rPr>
          <w:rFonts w:ascii="Georgia" w:hAnsi="Georgia" w:cs="Arial"/>
          <w:sz w:val="24"/>
          <w:szCs w:val="24"/>
        </w:rPr>
        <w:t xml:space="preserve"> y, </w:t>
      </w:r>
      <w:r w:rsidR="005F6300" w:rsidRPr="00C02083">
        <w:rPr>
          <w:rFonts w:ascii="Georgia" w:hAnsi="Georgia" w:cs="Arial"/>
          <w:b/>
          <w:bCs/>
          <w:sz w:val="24"/>
          <w:szCs w:val="24"/>
        </w:rPr>
        <w:t xml:space="preserve">(vii) </w:t>
      </w:r>
      <w:r w:rsidR="005F6300" w:rsidRPr="00C02083">
        <w:rPr>
          <w:rFonts w:ascii="Georgia" w:hAnsi="Georgia" w:cs="Arial"/>
          <w:sz w:val="24"/>
          <w:szCs w:val="24"/>
        </w:rPr>
        <w:t>Caducidad y/o prescripción</w:t>
      </w:r>
      <w:r w:rsidR="004651B3" w:rsidRPr="00C02083">
        <w:rPr>
          <w:rFonts w:ascii="Georgia" w:hAnsi="Georgia" w:cs="Arial"/>
          <w:sz w:val="24"/>
          <w:szCs w:val="24"/>
        </w:rPr>
        <w:t xml:space="preserve"> (</w:t>
      </w:r>
      <w:r w:rsidRPr="00C02083">
        <w:rPr>
          <w:rFonts w:ascii="Georgia" w:hAnsi="Georgia" w:cs="Arial"/>
          <w:sz w:val="24"/>
          <w:szCs w:val="24"/>
        </w:rPr>
        <w:t xml:space="preserve">Carpeta </w:t>
      </w:r>
      <w:proofErr w:type="spellStart"/>
      <w:r w:rsidR="004651B3" w:rsidRPr="00C02083">
        <w:rPr>
          <w:rFonts w:ascii="Georgia" w:hAnsi="Georgia" w:cs="Arial"/>
          <w:sz w:val="24"/>
          <w:szCs w:val="24"/>
        </w:rPr>
        <w:t>1a</w:t>
      </w:r>
      <w:proofErr w:type="spellEnd"/>
      <w:r w:rsidR="004651B3" w:rsidRPr="00C02083">
        <w:rPr>
          <w:rFonts w:ascii="Georgia" w:hAnsi="Georgia" w:cs="Arial"/>
          <w:sz w:val="24"/>
          <w:szCs w:val="24"/>
        </w:rPr>
        <w:t xml:space="preserve"> instancia, </w:t>
      </w:r>
      <w:r w:rsidR="001A7F64" w:rsidRPr="00C02083">
        <w:rPr>
          <w:rFonts w:ascii="Georgia" w:hAnsi="Georgia" w:cs="Arial"/>
          <w:sz w:val="24"/>
          <w:szCs w:val="24"/>
        </w:rPr>
        <w:t>cuaderno No.</w:t>
      </w:r>
      <w:r w:rsidR="001F7C9B" w:rsidRPr="00C02083">
        <w:rPr>
          <w:rFonts w:ascii="Georgia" w:hAnsi="Georgia" w:cs="Arial"/>
          <w:sz w:val="24"/>
          <w:szCs w:val="24"/>
        </w:rPr>
        <w:t xml:space="preserve"> </w:t>
      </w:r>
      <w:r w:rsidR="001A7F64" w:rsidRPr="00C02083">
        <w:rPr>
          <w:rFonts w:ascii="Georgia" w:hAnsi="Georgia" w:cs="Arial"/>
          <w:sz w:val="24"/>
          <w:szCs w:val="24"/>
        </w:rPr>
        <w:t xml:space="preserve">1, parte 1, </w:t>
      </w:r>
      <w:r w:rsidR="004651B3" w:rsidRPr="00C02083">
        <w:rPr>
          <w:rFonts w:ascii="Georgia" w:hAnsi="Georgia" w:cs="Arial"/>
          <w:sz w:val="24"/>
          <w:szCs w:val="24"/>
        </w:rPr>
        <w:t xml:space="preserve">folios </w:t>
      </w:r>
      <w:r w:rsidR="0037374E" w:rsidRPr="00C02083">
        <w:rPr>
          <w:rFonts w:ascii="Georgia" w:hAnsi="Georgia" w:cs="Arial"/>
          <w:sz w:val="24"/>
          <w:szCs w:val="24"/>
        </w:rPr>
        <w:t>185-</w:t>
      </w:r>
      <w:r w:rsidR="005F6300" w:rsidRPr="00C02083">
        <w:rPr>
          <w:rFonts w:ascii="Georgia" w:hAnsi="Georgia" w:cs="Arial"/>
          <w:sz w:val="24"/>
          <w:szCs w:val="24"/>
        </w:rPr>
        <w:t>198</w:t>
      </w:r>
      <w:r w:rsidR="004651B3" w:rsidRPr="00C02083">
        <w:rPr>
          <w:rFonts w:ascii="Georgia" w:hAnsi="Georgia" w:cs="Arial"/>
          <w:sz w:val="24"/>
          <w:szCs w:val="24"/>
        </w:rPr>
        <w:t>).</w:t>
      </w:r>
    </w:p>
    <w:p w14:paraId="7C16E279" w14:textId="77777777" w:rsidR="004651B3" w:rsidRPr="00C02083" w:rsidRDefault="004651B3" w:rsidP="001F7C9B">
      <w:pPr>
        <w:widowControl/>
        <w:overflowPunct/>
        <w:autoSpaceDE/>
        <w:autoSpaceDN/>
        <w:adjustRightInd/>
        <w:spacing w:line="276" w:lineRule="auto"/>
        <w:jc w:val="both"/>
        <w:rPr>
          <w:rFonts w:ascii="Georgia" w:hAnsi="Georgia" w:cs="Arial"/>
          <w:sz w:val="24"/>
          <w:szCs w:val="24"/>
        </w:rPr>
      </w:pPr>
    </w:p>
    <w:p w14:paraId="03E023F5" w14:textId="52B99D54" w:rsidR="00501C65" w:rsidRPr="00C02083" w:rsidRDefault="007C0DB8" w:rsidP="001F7C9B">
      <w:pPr>
        <w:pStyle w:val="Prrafodelista"/>
        <w:widowControl/>
        <w:numPr>
          <w:ilvl w:val="1"/>
          <w:numId w:val="2"/>
        </w:numPr>
        <w:overflowPunct/>
        <w:autoSpaceDE/>
        <w:autoSpaceDN/>
        <w:adjustRightInd/>
        <w:spacing w:line="276" w:lineRule="auto"/>
        <w:jc w:val="both"/>
        <w:rPr>
          <w:rFonts w:ascii="Georgia" w:hAnsi="Georgia" w:cs="Arial"/>
          <w:sz w:val="24"/>
          <w:szCs w:val="24"/>
        </w:rPr>
      </w:pPr>
      <w:r w:rsidRPr="00C02083">
        <w:rPr>
          <w:rFonts w:ascii="Georgia" w:hAnsi="Georgia" w:cs="Arial"/>
          <w:smallCaps/>
          <w:sz w:val="24"/>
          <w:szCs w:val="24"/>
        </w:rPr>
        <w:t>B</w:t>
      </w:r>
      <w:r w:rsidR="00E71319" w:rsidRPr="00C02083">
        <w:rPr>
          <w:rFonts w:ascii="Georgia" w:hAnsi="Georgia" w:cs="Arial"/>
          <w:smallCaps/>
          <w:sz w:val="24"/>
          <w:szCs w:val="24"/>
        </w:rPr>
        <w:t xml:space="preserve">BVA </w:t>
      </w:r>
      <w:r w:rsidRPr="00C02083">
        <w:rPr>
          <w:rFonts w:ascii="Georgia" w:hAnsi="Georgia" w:cs="Arial"/>
          <w:smallCaps/>
          <w:sz w:val="24"/>
          <w:szCs w:val="24"/>
        </w:rPr>
        <w:t>Seguros de Vida Colombia S</w:t>
      </w:r>
      <w:r w:rsidR="001F7C9B" w:rsidRPr="00C02083">
        <w:rPr>
          <w:rFonts w:ascii="Georgia" w:hAnsi="Georgia" w:cs="Arial"/>
          <w:smallCaps/>
          <w:sz w:val="24"/>
          <w:szCs w:val="24"/>
        </w:rPr>
        <w:t>.</w:t>
      </w:r>
      <w:r w:rsidRPr="00C02083">
        <w:rPr>
          <w:rFonts w:ascii="Georgia" w:hAnsi="Georgia" w:cs="Arial"/>
          <w:smallCaps/>
          <w:sz w:val="24"/>
          <w:szCs w:val="24"/>
        </w:rPr>
        <w:t>A</w:t>
      </w:r>
      <w:r w:rsidR="001F7C9B" w:rsidRPr="00C02083">
        <w:rPr>
          <w:rFonts w:ascii="Georgia" w:hAnsi="Georgia" w:cs="Arial"/>
          <w:smallCaps/>
          <w:sz w:val="24"/>
          <w:szCs w:val="24"/>
        </w:rPr>
        <w:t>.</w:t>
      </w:r>
      <w:r w:rsidR="00894E9E" w:rsidRPr="00C02083">
        <w:rPr>
          <w:rFonts w:ascii="Georgia" w:hAnsi="Georgia" w:cs="Arial"/>
          <w:smallCaps/>
          <w:sz w:val="24"/>
          <w:szCs w:val="24"/>
        </w:rPr>
        <w:t xml:space="preserve"> </w:t>
      </w:r>
      <w:r w:rsidR="006E0217" w:rsidRPr="00C02083">
        <w:rPr>
          <w:rFonts w:ascii="Georgia" w:hAnsi="Georgia" w:cs="Arial"/>
          <w:sz w:val="24"/>
          <w:szCs w:val="24"/>
        </w:rPr>
        <w:t xml:space="preserve">Admitió el hecho 5°, negó el 2° y los demás los refutó con explicaciones en cada caso. </w:t>
      </w:r>
      <w:r w:rsidR="00843413" w:rsidRPr="00C02083">
        <w:rPr>
          <w:rFonts w:ascii="Georgia" w:hAnsi="Georgia" w:cs="Arial"/>
          <w:sz w:val="24"/>
          <w:szCs w:val="24"/>
        </w:rPr>
        <w:t xml:space="preserve">Repelió las pretensiones y excepcionó así: </w:t>
      </w:r>
      <w:r w:rsidR="00843413" w:rsidRPr="00C02083">
        <w:rPr>
          <w:rFonts w:ascii="Georgia" w:hAnsi="Georgia" w:cs="Arial"/>
          <w:b/>
          <w:bCs/>
          <w:sz w:val="24"/>
          <w:szCs w:val="24"/>
        </w:rPr>
        <w:t xml:space="preserve">(i) </w:t>
      </w:r>
      <w:r w:rsidR="0013369E" w:rsidRPr="00C02083">
        <w:rPr>
          <w:rFonts w:ascii="Georgia" w:hAnsi="Georgia" w:cs="Arial"/>
          <w:sz w:val="24"/>
          <w:szCs w:val="24"/>
        </w:rPr>
        <w:t>Falta de legitimación en la c</w:t>
      </w:r>
      <w:r w:rsidR="005E0D47" w:rsidRPr="00C02083">
        <w:rPr>
          <w:rFonts w:ascii="Georgia" w:hAnsi="Georgia" w:cs="Arial"/>
          <w:sz w:val="24"/>
          <w:szCs w:val="24"/>
        </w:rPr>
        <w:t>a</w:t>
      </w:r>
      <w:r w:rsidR="0013369E" w:rsidRPr="00C02083">
        <w:rPr>
          <w:rFonts w:ascii="Georgia" w:hAnsi="Georgia" w:cs="Arial"/>
          <w:sz w:val="24"/>
          <w:szCs w:val="24"/>
        </w:rPr>
        <w:t xml:space="preserve">usa por activa; </w:t>
      </w:r>
      <w:r w:rsidR="0013369E" w:rsidRPr="00C02083">
        <w:rPr>
          <w:rFonts w:ascii="Georgia" w:hAnsi="Georgia" w:cs="Arial"/>
          <w:b/>
          <w:bCs/>
          <w:sz w:val="24"/>
          <w:szCs w:val="24"/>
        </w:rPr>
        <w:t xml:space="preserve">(ii) </w:t>
      </w:r>
      <w:r w:rsidR="0013369E" w:rsidRPr="00C02083">
        <w:rPr>
          <w:rFonts w:ascii="Georgia" w:hAnsi="Georgia" w:cs="Arial"/>
          <w:sz w:val="24"/>
          <w:szCs w:val="24"/>
        </w:rPr>
        <w:t xml:space="preserve">Nulidad relativa del contrato de seguro </w:t>
      </w:r>
      <w:r w:rsidR="00A13312" w:rsidRPr="00C02083">
        <w:rPr>
          <w:rFonts w:ascii="Georgia" w:hAnsi="Georgia" w:cs="Arial"/>
          <w:sz w:val="24"/>
          <w:szCs w:val="24"/>
        </w:rPr>
        <w:t xml:space="preserve">derivada de </w:t>
      </w:r>
      <w:r w:rsidR="0013369E" w:rsidRPr="00C02083">
        <w:rPr>
          <w:rFonts w:ascii="Georgia" w:hAnsi="Georgia" w:cs="Arial"/>
          <w:sz w:val="24"/>
          <w:szCs w:val="24"/>
        </w:rPr>
        <w:t>reticencia</w:t>
      </w:r>
      <w:r w:rsidR="00A13312" w:rsidRPr="00C02083">
        <w:rPr>
          <w:rFonts w:ascii="Georgia" w:hAnsi="Georgia" w:cs="Arial"/>
          <w:sz w:val="24"/>
          <w:szCs w:val="24"/>
        </w:rPr>
        <w:t xml:space="preserve">; </w:t>
      </w:r>
      <w:r w:rsidR="00A13312" w:rsidRPr="00C02083">
        <w:rPr>
          <w:rFonts w:ascii="Georgia" w:hAnsi="Georgia" w:cs="Arial"/>
          <w:b/>
          <w:bCs/>
          <w:sz w:val="24"/>
          <w:szCs w:val="24"/>
        </w:rPr>
        <w:t xml:space="preserve">(iii) </w:t>
      </w:r>
      <w:r w:rsidR="00A13312" w:rsidRPr="00C02083">
        <w:rPr>
          <w:rFonts w:ascii="Georgia" w:hAnsi="Georgia" w:cs="Arial"/>
          <w:sz w:val="24"/>
          <w:szCs w:val="24"/>
        </w:rPr>
        <w:t>No cobertura de la o</w:t>
      </w:r>
      <w:r w:rsidR="00EF24B5" w:rsidRPr="00C02083">
        <w:rPr>
          <w:rFonts w:ascii="Georgia" w:hAnsi="Georgia" w:cs="Arial"/>
          <w:sz w:val="24"/>
          <w:szCs w:val="24"/>
        </w:rPr>
        <w:t xml:space="preserve">bligación 9600154973; </w:t>
      </w:r>
      <w:r w:rsidR="00EF24B5" w:rsidRPr="00C02083">
        <w:rPr>
          <w:rFonts w:ascii="Georgia" w:hAnsi="Georgia" w:cs="Arial"/>
          <w:b/>
          <w:bCs/>
          <w:sz w:val="24"/>
          <w:szCs w:val="24"/>
        </w:rPr>
        <w:t>(i</w:t>
      </w:r>
      <w:r w:rsidR="00315E5E" w:rsidRPr="00C02083">
        <w:rPr>
          <w:rFonts w:ascii="Georgia" w:hAnsi="Georgia" w:cs="Arial"/>
          <w:b/>
          <w:bCs/>
          <w:sz w:val="24"/>
          <w:szCs w:val="24"/>
        </w:rPr>
        <w:t>v</w:t>
      </w:r>
      <w:r w:rsidR="00EF24B5" w:rsidRPr="00C02083">
        <w:rPr>
          <w:rFonts w:ascii="Georgia" w:hAnsi="Georgia" w:cs="Arial"/>
          <w:b/>
          <w:bCs/>
          <w:sz w:val="24"/>
          <w:szCs w:val="24"/>
        </w:rPr>
        <w:t xml:space="preserve">) </w:t>
      </w:r>
      <w:r w:rsidR="00EF24B5" w:rsidRPr="00C02083">
        <w:rPr>
          <w:rFonts w:ascii="Georgia" w:hAnsi="Georgia" w:cs="Arial"/>
          <w:sz w:val="24"/>
          <w:szCs w:val="24"/>
        </w:rPr>
        <w:t xml:space="preserve">Prescripción; y, </w:t>
      </w:r>
      <w:r w:rsidR="00EF24B5" w:rsidRPr="00C02083">
        <w:rPr>
          <w:rFonts w:ascii="Georgia" w:hAnsi="Georgia" w:cs="Arial"/>
          <w:b/>
          <w:bCs/>
          <w:sz w:val="24"/>
          <w:szCs w:val="24"/>
        </w:rPr>
        <w:t xml:space="preserve">(v) </w:t>
      </w:r>
      <w:r w:rsidR="00430595" w:rsidRPr="00C02083">
        <w:rPr>
          <w:rFonts w:ascii="Georgia" w:hAnsi="Georgia" w:cs="Arial"/>
          <w:sz w:val="24"/>
          <w:szCs w:val="24"/>
        </w:rPr>
        <w:t>Genérica o in</w:t>
      </w:r>
      <w:r w:rsidR="00693C0D" w:rsidRPr="00C02083">
        <w:rPr>
          <w:rFonts w:ascii="Georgia" w:hAnsi="Georgia" w:cs="Arial"/>
          <w:sz w:val="24"/>
          <w:szCs w:val="24"/>
        </w:rPr>
        <w:t>n</w:t>
      </w:r>
      <w:r w:rsidR="00430595" w:rsidRPr="00C02083">
        <w:rPr>
          <w:rFonts w:ascii="Georgia" w:hAnsi="Georgia" w:cs="Arial"/>
          <w:sz w:val="24"/>
          <w:szCs w:val="24"/>
        </w:rPr>
        <w:t>ominada</w:t>
      </w:r>
      <w:r w:rsidR="003E79FA" w:rsidRPr="00C02083">
        <w:rPr>
          <w:rFonts w:ascii="Georgia" w:hAnsi="Georgia" w:cs="Arial"/>
          <w:sz w:val="24"/>
          <w:szCs w:val="24"/>
        </w:rPr>
        <w:t xml:space="preserve"> (Sic)</w:t>
      </w:r>
      <w:r w:rsidR="00B921EB" w:rsidRPr="00C02083">
        <w:rPr>
          <w:rFonts w:ascii="Georgia" w:hAnsi="Georgia" w:cs="Arial"/>
          <w:sz w:val="24"/>
          <w:szCs w:val="24"/>
        </w:rPr>
        <w:t xml:space="preserve"> </w:t>
      </w:r>
      <w:r w:rsidR="00EE01D7" w:rsidRPr="00C02083">
        <w:rPr>
          <w:rFonts w:ascii="Georgia" w:hAnsi="Georgia" w:cs="Arial"/>
          <w:sz w:val="24"/>
          <w:szCs w:val="24"/>
        </w:rPr>
        <w:t>(</w:t>
      </w:r>
      <w:r w:rsidR="0048322C" w:rsidRPr="00C02083">
        <w:rPr>
          <w:rFonts w:ascii="Georgia" w:hAnsi="Georgia" w:cs="Arial"/>
          <w:sz w:val="24"/>
          <w:szCs w:val="24"/>
        </w:rPr>
        <w:t xml:space="preserve">Carpeta </w:t>
      </w:r>
      <w:proofErr w:type="spellStart"/>
      <w:r w:rsidR="00435581" w:rsidRPr="00C02083">
        <w:rPr>
          <w:rFonts w:ascii="Georgia" w:hAnsi="Georgia" w:cs="Arial"/>
          <w:sz w:val="24"/>
          <w:szCs w:val="24"/>
        </w:rPr>
        <w:t>1</w:t>
      </w:r>
      <w:r w:rsidR="00A47BD7" w:rsidRPr="00C02083">
        <w:rPr>
          <w:rFonts w:ascii="Georgia" w:hAnsi="Georgia" w:cs="Arial"/>
          <w:sz w:val="24"/>
          <w:szCs w:val="24"/>
        </w:rPr>
        <w:t>a</w:t>
      </w:r>
      <w:proofErr w:type="spellEnd"/>
      <w:r w:rsidR="00435581"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435581" w:rsidRPr="00C02083">
        <w:rPr>
          <w:rFonts w:ascii="Georgia" w:hAnsi="Georgia" w:cs="Arial"/>
          <w:sz w:val="24"/>
          <w:szCs w:val="24"/>
        </w:rPr>
        <w:t xml:space="preserve">1, </w:t>
      </w:r>
      <w:r w:rsidR="00DB47EB" w:rsidRPr="00C02083">
        <w:rPr>
          <w:rFonts w:ascii="Georgia" w:hAnsi="Georgia" w:cs="Arial"/>
          <w:sz w:val="24"/>
          <w:szCs w:val="24"/>
        </w:rPr>
        <w:t xml:space="preserve">parte </w:t>
      </w:r>
      <w:r w:rsidR="0010158F" w:rsidRPr="00C02083">
        <w:rPr>
          <w:rFonts w:ascii="Georgia" w:hAnsi="Georgia" w:cs="Arial"/>
          <w:sz w:val="24"/>
          <w:szCs w:val="24"/>
        </w:rPr>
        <w:t>2</w:t>
      </w:r>
      <w:r w:rsidR="00DB47EB" w:rsidRPr="00C02083">
        <w:rPr>
          <w:rFonts w:ascii="Georgia" w:hAnsi="Georgia" w:cs="Arial"/>
          <w:sz w:val="24"/>
          <w:szCs w:val="24"/>
        </w:rPr>
        <w:t xml:space="preserve">, </w:t>
      </w:r>
      <w:r w:rsidR="00435581" w:rsidRPr="00C02083">
        <w:rPr>
          <w:rFonts w:ascii="Georgia" w:hAnsi="Georgia" w:cs="Arial"/>
          <w:sz w:val="24"/>
          <w:szCs w:val="24"/>
        </w:rPr>
        <w:t xml:space="preserve">folios </w:t>
      </w:r>
      <w:r w:rsidR="0010158F" w:rsidRPr="00C02083">
        <w:rPr>
          <w:rFonts w:ascii="Georgia" w:hAnsi="Georgia" w:cs="Arial"/>
          <w:sz w:val="24"/>
          <w:szCs w:val="24"/>
        </w:rPr>
        <w:t>15</w:t>
      </w:r>
      <w:r w:rsidR="00693C0D" w:rsidRPr="00C02083">
        <w:rPr>
          <w:rFonts w:ascii="Georgia" w:hAnsi="Georgia" w:cs="Arial"/>
          <w:sz w:val="24"/>
          <w:szCs w:val="24"/>
        </w:rPr>
        <w:t>-20</w:t>
      </w:r>
      <w:r w:rsidR="00EE01D7" w:rsidRPr="00C02083">
        <w:rPr>
          <w:rFonts w:ascii="Georgia" w:hAnsi="Georgia" w:cs="Arial"/>
          <w:sz w:val="24"/>
          <w:szCs w:val="24"/>
        </w:rPr>
        <w:t>).</w:t>
      </w:r>
    </w:p>
    <w:p w14:paraId="4C3FFD43" w14:textId="771797B9" w:rsidR="009500B6" w:rsidRPr="00C02083" w:rsidRDefault="009500B6" w:rsidP="001F7C9B">
      <w:pPr>
        <w:spacing w:line="276" w:lineRule="auto"/>
        <w:rPr>
          <w:rFonts w:ascii="Georgia" w:hAnsi="Georgia" w:cs="Arial"/>
          <w:sz w:val="24"/>
          <w:szCs w:val="24"/>
        </w:rPr>
      </w:pPr>
    </w:p>
    <w:p w14:paraId="43775C42" w14:textId="77777777" w:rsidR="00501C65" w:rsidRPr="00C02083" w:rsidRDefault="00501C65" w:rsidP="001F7C9B">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rPr>
      </w:pPr>
      <w:r w:rsidRPr="00C02083">
        <w:rPr>
          <w:rFonts w:ascii="Georgia" w:hAnsi="Georgia" w:cs="Arial"/>
          <w:b/>
          <w:bCs w:val="0"/>
          <w:smallCaps/>
          <w:szCs w:val="24"/>
        </w:rPr>
        <w:t>El resumen de la sentencia apelada</w:t>
      </w:r>
    </w:p>
    <w:p w14:paraId="31508ABC" w14:textId="77777777" w:rsidR="001F7C9B" w:rsidRPr="00C02083" w:rsidRDefault="001F7C9B" w:rsidP="001F7C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0CC9F7FE" w14:textId="60287A98" w:rsidR="00DC022A" w:rsidRPr="00C02083" w:rsidRDefault="00EE2EA4" w:rsidP="001F7C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C02083">
        <w:rPr>
          <w:rFonts w:ascii="Georgia" w:hAnsi="Georgia" w:cs="Arial"/>
          <w:szCs w:val="24"/>
        </w:rPr>
        <w:t>En la resolutiva</w:t>
      </w:r>
      <w:r w:rsidR="00501C65" w:rsidRPr="00C02083">
        <w:rPr>
          <w:rFonts w:ascii="Georgia" w:hAnsi="Georgia" w:cs="Arial"/>
          <w:szCs w:val="24"/>
        </w:rPr>
        <w:t xml:space="preserve"> </w:t>
      </w:r>
      <w:r w:rsidR="001873C9" w:rsidRPr="00C02083">
        <w:rPr>
          <w:rFonts w:ascii="Georgia" w:hAnsi="Georgia" w:cs="Arial"/>
          <w:szCs w:val="24"/>
        </w:rPr>
        <w:t>d</w:t>
      </w:r>
      <w:r w:rsidR="00CE68AD" w:rsidRPr="00C02083">
        <w:rPr>
          <w:rFonts w:ascii="Georgia" w:hAnsi="Georgia" w:cs="Arial"/>
          <w:szCs w:val="24"/>
        </w:rPr>
        <w:t>eclaró</w:t>
      </w:r>
      <w:r w:rsidR="0065386C" w:rsidRPr="00C02083">
        <w:rPr>
          <w:rFonts w:ascii="Georgia" w:hAnsi="Georgia" w:cs="Arial"/>
          <w:szCs w:val="24"/>
        </w:rPr>
        <w:t>:</w:t>
      </w:r>
      <w:r w:rsidR="00CE68AD" w:rsidRPr="00C02083">
        <w:rPr>
          <w:rFonts w:ascii="Georgia" w:hAnsi="Georgia" w:cs="Arial"/>
          <w:b/>
          <w:szCs w:val="24"/>
        </w:rPr>
        <w:t xml:space="preserve"> </w:t>
      </w:r>
      <w:r w:rsidR="00501C65" w:rsidRPr="00C02083">
        <w:rPr>
          <w:rFonts w:ascii="Georgia" w:hAnsi="Georgia" w:cs="Arial"/>
          <w:b/>
          <w:szCs w:val="24"/>
        </w:rPr>
        <w:t>(i)</w:t>
      </w:r>
      <w:r w:rsidR="00501C65" w:rsidRPr="00C02083">
        <w:rPr>
          <w:rFonts w:ascii="Georgia" w:hAnsi="Georgia" w:cs="Arial"/>
          <w:szCs w:val="24"/>
        </w:rPr>
        <w:t xml:space="preserve"> </w:t>
      </w:r>
      <w:r w:rsidR="00B5011E" w:rsidRPr="00C02083">
        <w:rPr>
          <w:rFonts w:ascii="Georgia" w:hAnsi="Georgia" w:cs="Arial"/>
          <w:szCs w:val="24"/>
        </w:rPr>
        <w:t xml:space="preserve">Infundadas </w:t>
      </w:r>
      <w:r w:rsidR="00A14341" w:rsidRPr="00C02083">
        <w:rPr>
          <w:rFonts w:ascii="Georgia" w:hAnsi="Georgia" w:cs="Arial"/>
          <w:szCs w:val="24"/>
        </w:rPr>
        <w:t>l</w:t>
      </w:r>
      <w:r w:rsidR="00AE53FC" w:rsidRPr="00C02083">
        <w:rPr>
          <w:rFonts w:ascii="Georgia" w:hAnsi="Georgia" w:cs="Arial"/>
          <w:szCs w:val="24"/>
        </w:rPr>
        <w:t>as excepciones</w:t>
      </w:r>
      <w:r w:rsidR="00CE68AD" w:rsidRPr="00C02083">
        <w:rPr>
          <w:rFonts w:ascii="Georgia" w:hAnsi="Georgia" w:cs="Arial"/>
          <w:szCs w:val="24"/>
        </w:rPr>
        <w:t xml:space="preserve">; </w:t>
      </w:r>
      <w:r w:rsidR="00CE68AD" w:rsidRPr="00C02083">
        <w:rPr>
          <w:rFonts w:ascii="Georgia" w:hAnsi="Georgia" w:cs="Arial"/>
          <w:b/>
          <w:szCs w:val="24"/>
        </w:rPr>
        <w:t>(ii)</w:t>
      </w:r>
      <w:r w:rsidR="00AE53FC" w:rsidRPr="00C02083">
        <w:rPr>
          <w:rFonts w:ascii="Georgia" w:hAnsi="Georgia" w:cs="Arial"/>
          <w:b/>
          <w:szCs w:val="24"/>
        </w:rPr>
        <w:t xml:space="preserve"> </w:t>
      </w:r>
      <w:r w:rsidR="00AE53FC" w:rsidRPr="00C02083">
        <w:rPr>
          <w:rFonts w:ascii="Georgia" w:hAnsi="Georgia" w:cs="Arial"/>
          <w:szCs w:val="24"/>
        </w:rPr>
        <w:t xml:space="preserve">La </w:t>
      </w:r>
      <w:r w:rsidR="00395D03" w:rsidRPr="00C02083">
        <w:rPr>
          <w:rFonts w:ascii="Georgia" w:hAnsi="Georgia" w:cs="Arial"/>
          <w:szCs w:val="24"/>
        </w:rPr>
        <w:t>existencia del contrato</w:t>
      </w:r>
      <w:r w:rsidR="0086344A" w:rsidRPr="00C02083">
        <w:rPr>
          <w:rFonts w:ascii="Georgia" w:hAnsi="Georgia" w:cs="Arial"/>
          <w:szCs w:val="24"/>
        </w:rPr>
        <w:t xml:space="preserve"> </w:t>
      </w:r>
      <w:r w:rsidR="00395D03" w:rsidRPr="00C02083">
        <w:rPr>
          <w:rFonts w:ascii="Georgia" w:hAnsi="Georgia" w:cs="Arial"/>
          <w:szCs w:val="24"/>
        </w:rPr>
        <w:t xml:space="preserve">de seguro </w:t>
      </w:r>
      <w:r w:rsidR="00D40DC3" w:rsidRPr="00C02083">
        <w:rPr>
          <w:rFonts w:ascii="Georgia" w:hAnsi="Georgia" w:cs="Arial"/>
          <w:szCs w:val="24"/>
        </w:rPr>
        <w:t xml:space="preserve">entre el causante y la </w:t>
      </w:r>
      <w:r w:rsidR="0080074B" w:rsidRPr="00C02083">
        <w:rPr>
          <w:rFonts w:ascii="Georgia" w:hAnsi="Georgia" w:cs="Arial"/>
          <w:szCs w:val="24"/>
        </w:rPr>
        <w:t>aseguradora,</w:t>
      </w:r>
      <w:r w:rsidR="00D40DC3" w:rsidRPr="00C02083">
        <w:rPr>
          <w:rFonts w:ascii="Georgia" w:hAnsi="Georgia" w:cs="Arial"/>
          <w:szCs w:val="24"/>
        </w:rPr>
        <w:t xml:space="preserve"> pero solo respecto de 3 </w:t>
      </w:r>
      <w:r w:rsidR="00315E5E" w:rsidRPr="00C02083">
        <w:rPr>
          <w:rFonts w:ascii="Georgia" w:hAnsi="Georgia" w:cs="Arial"/>
          <w:szCs w:val="24"/>
        </w:rPr>
        <w:t xml:space="preserve">de las </w:t>
      </w:r>
      <w:r w:rsidR="00D40DC3" w:rsidRPr="00C02083">
        <w:rPr>
          <w:rFonts w:ascii="Georgia" w:hAnsi="Georgia" w:cs="Arial"/>
          <w:szCs w:val="24"/>
        </w:rPr>
        <w:lastRenderedPageBreak/>
        <w:t>obligaciones</w:t>
      </w:r>
      <w:r w:rsidR="008D3F3C" w:rsidRPr="00C02083">
        <w:rPr>
          <w:rFonts w:ascii="Georgia" w:hAnsi="Georgia" w:cs="Arial"/>
          <w:szCs w:val="24"/>
        </w:rPr>
        <w:t xml:space="preserve"> reclamadas</w:t>
      </w:r>
      <w:r w:rsidR="00C34872" w:rsidRPr="00C02083">
        <w:rPr>
          <w:rFonts w:ascii="Georgia" w:hAnsi="Georgia" w:cs="Arial"/>
          <w:szCs w:val="24"/>
        </w:rPr>
        <w:t>;</w:t>
      </w:r>
      <w:r w:rsidR="005B37B9" w:rsidRPr="00C02083">
        <w:rPr>
          <w:rFonts w:ascii="Georgia" w:hAnsi="Georgia" w:cs="Arial"/>
          <w:szCs w:val="24"/>
        </w:rPr>
        <w:t xml:space="preserve"> </w:t>
      </w:r>
      <w:r w:rsidR="00170A03" w:rsidRPr="00C02083">
        <w:rPr>
          <w:rFonts w:ascii="Georgia" w:hAnsi="Georgia" w:cs="Arial"/>
          <w:szCs w:val="24"/>
        </w:rPr>
        <w:t>y enseguida</w:t>
      </w:r>
      <w:r w:rsidR="00A70825" w:rsidRPr="00C02083">
        <w:rPr>
          <w:rFonts w:ascii="Georgia" w:hAnsi="Georgia" w:cs="Arial"/>
          <w:szCs w:val="24"/>
        </w:rPr>
        <w:t>:</w:t>
      </w:r>
      <w:r w:rsidR="00170A03" w:rsidRPr="00C02083">
        <w:rPr>
          <w:rFonts w:ascii="Georgia" w:hAnsi="Georgia" w:cs="Arial"/>
          <w:szCs w:val="24"/>
        </w:rPr>
        <w:t xml:space="preserve"> </w:t>
      </w:r>
      <w:r w:rsidR="00C34872" w:rsidRPr="00C02083">
        <w:rPr>
          <w:rFonts w:ascii="Georgia" w:hAnsi="Georgia" w:cs="Arial"/>
          <w:b/>
          <w:bCs w:val="0"/>
          <w:szCs w:val="24"/>
        </w:rPr>
        <w:t xml:space="preserve">(iii) </w:t>
      </w:r>
      <w:r w:rsidR="00170A03" w:rsidRPr="00C02083">
        <w:rPr>
          <w:rFonts w:ascii="Georgia" w:hAnsi="Georgia" w:cs="Arial"/>
          <w:szCs w:val="24"/>
        </w:rPr>
        <w:t>Ordenó a</w:t>
      </w:r>
      <w:r w:rsidR="000B0DB4" w:rsidRPr="00C02083">
        <w:rPr>
          <w:rFonts w:ascii="Georgia" w:hAnsi="Georgia" w:cs="Arial"/>
          <w:szCs w:val="24"/>
        </w:rPr>
        <w:t xml:space="preserve"> la </w:t>
      </w:r>
      <w:r w:rsidR="0026594A" w:rsidRPr="00C02083">
        <w:rPr>
          <w:rFonts w:ascii="Georgia" w:hAnsi="Georgia" w:cs="Arial"/>
          <w:szCs w:val="24"/>
        </w:rPr>
        <w:t xml:space="preserve">compañía </w:t>
      </w:r>
      <w:r w:rsidR="000B0DB4" w:rsidRPr="00C02083">
        <w:rPr>
          <w:rFonts w:ascii="Georgia" w:hAnsi="Georgia" w:cs="Arial"/>
          <w:szCs w:val="24"/>
        </w:rPr>
        <w:t xml:space="preserve">de seguros </w:t>
      </w:r>
      <w:r w:rsidR="0026594A" w:rsidRPr="00C02083">
        <w:rPr>
          <w:rFonts w:ascii="Georgia" w:hAnsi="Georgia" w:cs="Arial"/>
          <w:szCs w:val="24"/>
        </w:rPr>
        <w:t xml:space="preserve">cubrir esos </w:t>
      </w:r>
      <w:r w:rsidR="001873C9" w:rsidRPr="00C02083">
        <w:rPr>
          <w:rFonts w:ascii="Georgia" w:hAnsi="Georgia" w:cs="Arial"/>
          <w:szCs w:val="24"/>
        </w:rPr>
        <w:t>créditos</w:t>
      </w:r>
      <w:r w:rsidR="00170A03" w:rsidRPr="00C02083">
        <w:rPr>
          <w:rFonts w:ascii="Georgia" w:hAnsi="Georgia" w:cs="Arial"/>
          <w:szCs w:val="24"/>
        </w:rPr>
        <w:t>.</w:t>
      </w:r>
      <w:r w:rsidR="00FC4ABB" w:rsidRPr="00C02083">
        <w:rPr>
          <w:rFonts w:ascii="Georgia" w:hAnsi="Georgia" w:cs="Arial"/>
          <w:szCs w:val="24"/>
        </w:rPr>
        <w:t xml:space="preserve"> </w:t>
      </w:r>
      <w:r w:rsidR="00170A03" w:rsidRPr="00C02083">
        <w:rPr>
          <w:rFonts w:ascii="Georgia" w:hAnsi="Georgia" w:cs="Arial"/>
          <w:szCs w:val="24"/>
        </w:rPr>
        <w:t xml:space="preserve">Así </w:t>
      </w:r>
      <w:r w:rsidR="00FC4ABB" w:rsidRPr="00C02083">
        <w:rPr>
          <w:rFonts w:ascii="Georgia" w:hAnsi="Georgia" w:cs="Arial"/>
          <w:szCs w:val="24"/>
        </w:rPr>
        <w:t xml:space="preserve">mismo, </w:t>
      </w:r>
      <w:r w:rsidR="00FC4ABB" w:rsidRPr="00C02083">
        <w:rPr>
          <w:rFonts w:ascii="Georgia" w:hAnsi="Georgia" w:cs="Arial"/>
          <w:b/>
          <w:bCs w:val="0"/>
          <w:szCs w:val="24"/>
        </w:rPr>
        <w:t>(iv)</w:t>
      </w:r>
      <w:r w:rsidR="006F51EF" w:rsidRPr="00C02083">
        <w:rPr>
          <w:rFonts w:ascii="Georgia" w:hAnsi="Georgia" w:cs="Arial"/>
          <w:b/>
          <w:bCs w:val="0"/>
          <w:szCs w:val="24"/>
        </w:rPr>
        <w:t xml:space="preserve"> </w:t>
      </w:r>
      <w:r w:rsidR="006F51EF" w:rsidRPr="00C02083">
        <w:rPr>
          <w:rFonts w:ascii="Georgia" w:hAnsi="Georgia" w:cs="Arial"/>
          <w:szCs w:val="24"/>
        </w:rPr>
        <w:t xml:space="preserve">Negó las demás pretensiones; </w:t>
      </w:r>
      <w:r w:rsidR="007A34AB" w:rsidRPr="00C02083">
        <w:rPr>
          <w:rFonts w:ascii="Georgia" w:hAnsi="Georgia" w:cs="Arial"/>
          <w:szCs w:val="24"/>
        </w:rPr>
        <w:t xml:space="preserve">y, </w:t>
      </w:r>
      <w:r w:rsidR="007A34AB" w:rsidRPr="00C02083">
        <w:rPr>
          <w:rFonts w:ascii="Georgia" w:hAnsi="Georgia" w:cs="Arial"/>
          <w:b/>
          <w:bCs w:val="0"/>
          <w:szCs w:val="24"/>
        </w:rPr>
        <w:t xml:space="preserve">(v) </w:t>
      </w:r>
      <w:r w:rsidR="007A34AB" w:rsidRPr="00C02083">
        <w:rPr>
          <w:rFonts w:ascii="Georgia" w:hAnsi="Georgia" w:cs="Arial"/>
          <w:szCs w:val="24"/>
        </w:rPr>
        <w:t>Condenó en costas a las demandadas</w:t>
      </w:r>
      <w:r w:rsidR="000220B2" w:rsidRPr="00C02083">
        <w:rPr>
          <w:rFonts w:ascii="Georgia" w:hAnsi="Georgia" w:cs="Arial"/>
          <w:szCs w:val="24"/>
        </w:rPr>
        <w:t xml:space="preserve"> a favor de los demandantes.</w:t>
      </w:r>
    </w:p>
    <w:p w14:paraId="41B8CD01" w14:textId="77777777" w:rsidR="00707E7C" w:rsidRPr="00C02083" w:rsidRDefault="00707E7C" w:rsidP="001F7C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highlight w:val="yellow"/>
        </w:rPr>
      </w:pPr>
    </w:p>
    <w:p w14:paraId="5DED67D3" w14:textId="14B6D1C2" w:rsidR="00772EEE" w:rsidRPr="00C02083" w:rsidRDefault="00A131C0" w:rsidP="001F7C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C02083">
        <w:rPr>
          <w:rFonts w:ascii="Georgia" w:hAnsi="Georgia" w:cs="Arial"/>
          <w:szCs w:val="24"/>
        </w:rPr>
        <w:t xml:space="preserve">Halló legitimación en los actores, </w:t>
      </w:r>
      <w:r w:rsidR="00707E7C" w:rsidRPr="00C02083">
        <w:rPr>
          <w:rFonts w:ascii="Georgia" w:hAnsi="Georgia" w:cs="Arial"/>
          <w:szCs w:val="24"/>
        </w:rPr>
        <w:t xml:space="preserve">aunque no fueran </w:t>
      </w:r>
      <w:r w:rsidR="000358AA" w:rsidRPr="00C02083">
        <w:rPr>
          <w:rFonts w:ascii="Georgia" w:hAnsi="Georgia" w:cs="Arial"/>
          <w:szCs w:val="24"/>
        </w:rPr>
        <w:t xml:space="preserve">parte </w:t>
      </w:r>
      <w:r w:rsidRPr="00C02083">
        <w:rPr>
          <w:rFonts w:ascii="Georgia" w:hAnsi="Georgia" w:cs="Arial"/>
          <w:szCs w:val="24"/>
        </w:rPr>
        <w:t>del contrato</w:t>
      </w:r>
      <w:r w:rsidR="007A459F" w:rsidRPr="00C02083">
        <w:rPr>
          <w:rFonts w:ascii="Georgia" w:hAnsi="Georgia" w:cs="Arial"/>
          <w:szCs w:val="24"/>
        </w:rPr>
        <w:t xml:space="preserve"> de seguros</w:t>
      </w:r>
      <w:r w:rsidRPr="00C02083">
        <w:rPr>
          <w:rFonts w:ascii="Georgia" w:hAnsi="Georgia" w:cs="Arial"/>
          <w:szCs w:val="24"/>
        </w:rPr>
        <w:t xml:space="preserve">, porque se vieron afectados en sus intereses ante el deceso del </w:t>
      </w:r>
      <w:r w:rsidR="00170A03" w:rsidRPr="00C02083">
        <w:rPr>
          <w:rFonts w:ascii="Georgia" w:hAnsi="Georgia" w:cs="Arial"/>
          <w:szCs w:val="24"/>
        </w:rPr>
        <w:t>as</w:t>
      </w:r>
      <w:r w:rsidR="00824BB5" w:rsidRPr="00C02083">
        <w:rPr>
          <w:rFonts w:ascii="Georgia" w:hAnsi="Georgia" w:cs="Arial"/>
          <w:szCs w:val="24"/>
        </w:rPr>
        <w:t xml:space="preserve">egurado; </w:t>
      </w:r>
      <w:r w:rsidR="007A459F" w:rsidRPr="00C02083">
        <w:rPr>
          <w:rFonts w:ascii="Georgia" w:hAnsi="Georgia" w:cs="Arial"/>
          <w:szCs w:val="24"/>
        </w:rPr>
        <w:t>y</w:t>
      </w:r>
      <w:r w:rsidR="008C3643" w:rsidRPr="00C02083">
        <w:rPr>
          <w:rFonts w:ascii="Georgia" w:hAnsi="Georgia" w:cs="Arial"/>
          <w:szCs w:val="24"/>
        </w:rPr>
        <w:t xml:space="preserve">, también, </w:t>
      </w:r>
      <w:r w:rsidR="007A459F" w:rsidRPr="00C02083">
        <w:rPr>
          <w:rFonts w:ascii="Georgia" w:hAnsi="Georgia" w:cs="Arial"/>
          <w:szCs w:val="24"/>
        </w:rPr>
        <w:t xml:space="preserve">en los </w:t>
      </w:r>
      <w:r w:rsidR="00772EEE" w:rsidRPr="00C02083">
        <w:rPr>
          <w:rFonts w:ascii="Georgia" w:hAnsi="Georgia" w:cs="Arial"/>
          <w:szCs w:val="24"/>
        </w:rPr>
        <w:t>demandados,</w:t>
      </w:r>
      <w:r w:rsidR="007A459F" w:rsidRPr="00C02083">
        <w:rPr>
          <w:rFonts w:ascii="Georgia" w:hAnsi="Georgia" w:cs="Arial"/>
          <w:szCs w:val="24"/>
        </w:rPr>
        <w:t xml:space="preserve"> </w:t>
      </w:r>
      <w:r w:rsidR="000A13A3" w:rsidRPr="00C02083">
        <w:rPr>
          <w:rFonts w:ascii="Georgia" w:hAnsi="Georgia" w:cs="Arial"/>
          <w:szCs w:val="24"/>
        </w:rPr>
        <w:t>al ser parte en la póliza</w:t>
      </w:r>
      <w:r w:rsidR="00217813" w:rsidRPr="00C02083">
        <w:rPr>
          <w:rFonts w:ascii="Georgia" w:hAnsi="Georgia" w:cs="Arial"/>
          <w:szCs w:val="24"/>
        </w:rPr>
        <w:t>.</w:t>
      </w:r>
    </w:p>
    <w:p w14:paraId="716E4B9B" w14:textId="77777777" w:rsidR="00772EEE" w:rsidRPr="00C02083" w:rsidRDefault="00772EEE" w:rsidP="001F7C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189C874D" w14:textId="002535E3" w:rsidR="00B97C8E" w:rsidRPr="00C02083" w:rsidRDefault="009C46AE" w:rsidP="001F7C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C02083">
        <w:rPr>
          <w:rFonts w:ascii="Georgia" w:hAnsi="Georgia" w:cs="Arial"/>
          <w:szCs w:val="24"/>
        </w:rPr>
        <w:t xml:space="preserve">Explicó que </w:t>
      </w:r>
      <w:r w:rsidR="000A13A3" w:rsidRPr="00C02083">
        <w:rPr>
          <w:rFonts w:ascii="Georgia" w:hAnsi="Georgia" w:cs="Arial"/>
          <w:szCs w:val="24"/>
        </w:rPr>
        <w:t>al fijar el litigio convinieron las partes, en la existencia del contrato cuya ejecución se reclama. Señaló que</w:t>
      </w:r>
      <w:r w:rsidR="00843A5F" w:rsidRPr="00C02083">
        <w:rPr>
          <w:rFonts w:ascii="Georgia" w:hAnsi="Georgia" w:cs="Arial"/>
          <w:szCs w:val="24"/>
        </w:rPr>
        <w:t>,</w:t>
      </w:r>
      <w:r w:rsidR="000A13A3" w:rsidRPr="00C02083">
        <w:rPr>
          <w:rFonts w:ascii="Georgia" w:hAnsi="Georgia" w:cs="Arial"/>
          <w:szCs w:val="24"/>
        </w:rPr>
        <w:t xml:space="preserve"> d</w:t>
      </w:r>
      <w:r w:rsidRPr="00C02083">
        <w:rPr>
          <w:rFonts w:ascii="Georgia" w:hAnsi="Georgia" w:cs="Arial"/>
          <w:szCs w:val="24"/>
        </w:rPr>
        <w:t xml:space="preserve">el análisis del acervo probatorio, póliza e historia clínica, </w:t>
      </w:r>
      <w:r w:rsidR="00964654" w:rsidRPr="00C02083">
        <w:rPr>
          <w:rFonts w:ascii="Georgia" w:hAnsi="Georgia" w:cs="Arial"/>
          <w:szCs w:val="24"/>
        </w:rPr>
        <w:t xml:space="preserve">se deduce </w:t>
      </w:r>
      <w:r w:rsidR="00772EEE" w:rsidRPr="00C02083">
        <w:rPr>
          <w:rFonts w:ascii="Georgia" w:hAnsi="Georgia" w:cs="Arial"/>
          <w:szCs w:val="24"/>
        </w:rPr>
        <w:t>que el causante no obró con reticencia, menos con mala fe</w:t>
      </w:r>
      <w:r w:rsidR="00824BB5" w:rsidRPr="00C02083">
        <w:rPr>
          <w:rFonts w:ascii="Georgia" w:hAnsi="Georgia" w:cs="Arial"/>
          <w:szCs w:val="24"/>
        </w:rPr>
        <w:t>.</w:t>
      </w:r>
      <w:r w:rsidR="00781B64" w:rsidRPr="00C02083">
        <w:rPr>
          <w:rFonts w:ascii="Georgia" w:hAnsi="Georgia" w:cs="Arial"/>
          <w:szCs w:val="24"/>
        </w:rPr>
        <w:t xml:space="preserve"> </w:t>
      </w:r>
      <w:r w:rsidR="00575E4B" w:rsidRPr="00C02083">
        <w:rPr>
          <w:rFonts w:ascii="Georgia" w:hAnsi="Georgia" w:cs="Arial"/>
          <w:szCs w:val="24"/>
        </w:rPr>
        <w:t xml:space="preserve">Desechó las omisiones enrostradas, luego de revisar la historia clínica. </w:t>
      </w:r>
    </w:p>
    <w:p w14:paraId="2834CDD2" w14:textId="77777777" w:rsidR="00B97C8E" w:rsidRPr="00C02083" w:rsidRDefault="00B97C8E" w:rsidP="001F7C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6FBC0DA0" w14:textId="1E643C65" w:rsidR="00501C65" w:rsidRPr="00C02083" w:rsidRDefault="00B97C8E" w:rsidP="001F7C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C02083">
        <w:rPr>
          <w:rFonts w:ascii="Georgia" w:hAnsi="Georgia" w:cs="Arial"/>
          <w:szCs w:val="24"/>
        </w:rPr>
        <w:t xml:space="preserve">Así las cosas, </w:t>
      </w:r>
      <w:r w:rsidR="005774EC" w:rsidRPr="00C02083">
        <w:rPr>
          <w:rFonts w:ascii="Georgia" w:hAnsi="Georgia" w:cs="Arial"/>
          <w:szCs w:val="24"/>
        </w:rPr>
        <w:t xml:space="preserve">están </w:t>
      </w:r>
      <w:r w:rsidR="00957FE5" w:rsidRPr="00C02083">
        <w:rPr>
          <w:rFonts w:ascii="Georgia" w:hAnsi="Georgia" w:cs="Arial"/>
          <w:szCs w:val="24"/>
        </w:rPr>
        <w:t>configurados los elementos de la responsabilidad: contrato, hecho, daño y nexo de causalidad</w:t>
      </w:r>
      <w:r w:rsidR="00230D13" w:rsidRPr="00C02083">
        <w:rPr>
          <w:rFonts w:ascii="Georgia" w:hAnsi="Georgia" w:cs="Arial"/>
          <w:szCs w:val="24"/>
        </w:rPr>
        <w:t xml:space="preserve">; y, por ende, </w:t>
      </w:r>
      <w:r w:rsidR="007F4573" w:rsidRPr="00C02083">
        <w:rPr>
          <w:rFonts w:ascii="Georgia" w:hAnsi="Georgia" w:cs="Arial"/>
          <w:szCs w:val="24"/>
        </w:rPr>
        <w:t>no existen razones para negar el pago</w:t>
      </w:r>
      <w:r w:rsidR="00824BB5" w:rsidRPr="00C02083">
        <w:rPr>
          <w:rFonts w:ascii="Georgia" w:hAnsi="Georgia" w:cs="Arial"/>
          <w:szCs w:val="24"/>
        </w:rPr>
        <w:t>, por la aseguradora</w:t>
      </w:r>
      <w:r w:rsidR="00CA1DB5" w:rsidRPr="00C02083">
        <w:rPr>
          <w:rFonts w:ascii="Georgia" w:hAnsi="Georgia" w:cs="Arial"/>
          <w:szCs w:val="24"/>
        </w:rPr>
        <w:t xml:space="preserve">, </w:t>
      </w:r>
      <w:r w:rsidR="00964EA7" w:rsidRPr="00C02083">
        <w:rPr>
          <w:rFonts w:ascii="Georgia" w:hAnsi="Georgia" w:cs="Arial"/>
          <w:szCs w:val="24"/>
        </w:rPr>
        <w:t xml:space="preserve">de </w:t>
      </w:r>
      <w:r w:rsidR="00A74D7E" w:rsidRPr="00C02083">
        <w:rPr>
          <w:rFonts w:ascii="Georgia" w:hAnsi="Georgia" w:cs="Arial"/>
          <w:szCs w:val="24"/>
        </w:rPr>
        <w:t>tres (3)</w:t>
      </w:r>
      <w:r w:rsidR="007F4573" w:rsidRPr="00C02083">
        <w:rPr>
          <w:rFonts w:ascii="Georgia" w:hAnsi="Georgia" w:cs="Arial"/>
          <w:szCs w:val="24"/>
        </w:rPr>
        <w:t xml:space="preserve"> obligaciones</w:t>
      </w:r>
      <w:r w:rsidR="00F7719A" w:rsidRPr="00C02083">
        <w:rPr>
          <w:rFonts w:ascii="Georgia" w:hAnsi="Georgia" w:cs="Arial"/>
          <w:szCs w:val="24"/>
        </w:rPr>
        <w:t>, pues la No.</w:t>
      </w:r>
      <w:r w:rsidR="001F7C9B" w:rsidRPr="00C02083">
        <w:rPr>
          <w:rFonts w:ascii="Georgia" w:hAnsi="Georgia" w:cs="Arial"/>
          <w:szCs w:val="24"/>
        </w:rPr>
        <w:t xml:space="preserve"> </w:t>
      </w:r>
      <w:r w:rsidR="00F7719A" w:rsidRPr="00C02083">
        <w:rPr>
          <w:rFonts w:ascii="Georgia" w:hAnsi="Georgia" w:cs="Arial"/>
          <w:szCs w:val="24"/>
        </w:rPr>
        <w:t>228666 est</w:t>
      </w:r>
      <w:r w:rsidRPr="00C02083">
        <w:rPr>
          <w:rFonts w:ascii="Georgia" w:hAnsi="Georgia" w:cs="Arial"/>
          <w:szCs w:val="24"/>
        </w:rPr>
        <w:t>á</w:t>
      </w:r>
      <w:r w:rsidR="00F7719A" w:rsidRPr="00C02083">
        <w:rPr>
          <w:rFonts w:ascii="Georgia" w:hAnsi="Georgia" w:cs="Arial"/>
          <w:szCs w:val="24"/>
        </w:rPr>
        <w:t xml:space="preserve"> fuera de la cobertura</w:t>
      </w:r>
      <w:r w:rsidR="007F4573" w:rsidRPr="00C02083">
        <w:rPr>
          <w:rFonts w:ascii="Georgia" w:hAnsi="Georgia" w:cs="Arial"/>
          <w:szCs w:val="24"/>
        </w:rPr>
        <w:t xml:space="preserve">. </w:t>
      </w:r>
      <w:r w:rsidR="00015EE3" w:rsidRPr="00C02083">
        <w:rPr>
          <w:rFonts w:ascii="Georgia" w:hAnsi="Georgia" w:cs="Arial"/>
          <w:szCs w:val="24"/>
        </w:rPr>
        <w:t xml:space="preserve">Desestimó el reembolso </w:t>
      </w:r>
      <w:r w:rsidR="00ED0EA6" w:rsidRPr="00C02083">
        <w:rPr>
          <w:rFonts w:ascii="Georgia" w:hAnsi="Georgia" w:cs="Arial"/>
          <w:szCs w:val="24"/>
        </w:rPr>
        <w:t xml:space="preserve">reclamado porque dejó de acreditarse </w:t>
      </w:r>
      <w:r w:rsidR="00CA1DB5" w:rsidRPr="00C02083">
        <w:rPr>
          <w:rFonts w:ascii="Georgia" w:hAnsi="Georgia" w:cs="Arial"/>
          <w:szCs w:val="24"/>
        </w:rPr>
        <w:t>su</w:t>
      </w:r>
      <w:r w:rsidR="0021519C" w:rsidRPr="00C02083">
        <w:rPr>
          <w:rFonts w:ascii="Georgia" w:hAnsi="Georgia" w:cs="Arial"/>
          <w:szCs w:val="24"/>
        </w:rPr>
        <w:t xml:space="preserve"> </w:t>
      </w:r>
      <w:r w:rsidRPr="00C02083">
        <w:rPr>
          <w:rFonts w:ascii="Georgia" w:hAnsi="Georgia" w:cs="Arial"/>
          <w:szCs w:val="24"/>
        </w:rPr>
        <w:t>monto y qui</w:t>
      </w:r>
      <w:r w:rsidR="00D759B9" w:rsidRPr="00C02083">
        <w:rPr>
          <w:rFonts w:ascii="Georgia" w:hAnsi="Georgia" w:cs="Arial"/>
          <w:szCs w:val="24"/>
        </w:rPr>
        <w:t>é</w:t>
      </w:r>
      <w:r w:rsidRPr="00C02083">
        <w:rPr>
          <w:rFonts w:ascii="Georgia" w:hAnsi="Georgia" w:cs="Arial"/>
          <w:szCs w:val="24"/>
        </w:rPr>
        <w:t xml:space="preserve">n </w:t>
      </w:r>
      <w:r w:rsidR="001C3412" w:rsidRPr="00C02083">
        <w:rPr>
          <w:rFonts w:ascii="Georgia" w:hAnsi="Georgia" w:cs="Arial"/>
          <w:szCs w:val="24"/>
        </w:rPr>
        <w:t>hizo e</w:t>
      </w:r>
      <w:r w:rsidRPr="00C02083">
        <w:rPr>
          <w:rFonts w:ascii="Georgia" w:hAnsi="Georgia" w:cs="Arial"/>
          <w:szCs w:val="24"/>
        </w:rPr>
        <w:t>l pag</w:t>
      </w:r>
      <w:r w:rsidR="001C3412" w:rsidRPr="00C02083">
        <w:rPr>
          <w:rFonts w:ascii="Georgia" w:hAnsi="Georgia" w:cs="Arial"/>
          <w:szCs w:val="24"/>
        </w:rPr>
        <w:t>o</w:t>
      </w:r>
      <w:r w:rsidRPr="00C02083">
        <w:rPr>
          <w:rFonts w:ascii="Georgia" w:hAnsi="Georgia" w:cs="Arial"/>
          <w:szCs w:val="24"/>
        </w:rPr>
        <w:t xml:space="preserve"> </w:t>
      </w:r>
      <w:r w:rsidR="00AA4768" w:rsidRPr="00C02083">
        <w:rPr>
          <w:rFonts w:ascii="Georgia" w:hAnsi="Georgia" w:cs="Arial"/>
          <w:szCs w:val="24"/>
        </w:rPr>
        <w:t>(</w:t>
      </w:r>
      <w:r w:rsidR="00AA7A41" w:rsidRPr="00C02083">
        <w:rPr>
          <w:rFonts w:ascii="Georgia" w:hAnsi="Georgia" w:cs="Arial"/>
          <w:szCs w:val="24"/>
        </w:rPr>
        <w:t xml:space="preserve">Carpeta </w:t>
      </w:r>
      <w:proofErr w:type="spellStart"/>
      <w:r w:rsidR="00C01F2F" w:rsidRPr="00C02083">
        <w:rPr>
          <w:rFonts w:ascii="Georgia" w:hAnsi="Georgia" w:cs="Arial"/>
          <w:szCs w:val="24"/>
        </w:rPr>
        <w:t>1a</w:t>
      </w:r>
      <w:proofErr w:type="spellEnd"/>
      <w:r w:rsidR="00C01F2F" w:rsidRPr="00C02083">
        <w:rPr>
          <w:rFonts w:ascii="Georgia" w:hAnsi="Georgia" w:cs="Arial"/>
          <w:szCs w:val="24"/>
        </w:rPr>
        <w:t xml:space="preserve"> instancia, audiencia art. 373 CGP, </w:t>
      </w:r>
      <w:r w:rsidR="003E4BD9" w:rsidRPr="00C02083">
        <w:rPr>
          <w:rFonts w:ascii="Georgia" w:hAnsi="Georgia" w:cs="Arial"/>
          <w:szCs w:val="24"/>
        </w:rPr>
        <w:t>archivo 04</w:t>
      </w:r>
      <w:r w:rsidR="005A6CA4" w:rsidRPr="00C02083">
        <w:rPr>
          <w:rFonts w:ascii="Georgia" w:hAnsi="Georgia" w:cs="Arial"/>
          <w:szCs w:val="24"/>
        </w:rPr>
        <w:t xml:space="preserve">, </w:t>
      </w:r>
      <w:r w:rsidR="00C01F2F" w:rsidRPr="00C02083">
        <w:rPr>
          <w:rFonts w:ascii="Georgia" w:hAnsi="Georgia" w:cs="Arial"/>
          <w:szCs w:val="24"/>
        </w:rPr>
        <w:t xml:space="preserve">tiempo </w:t>
      </w:r>
      <w:r w:rsidR="004C3389" w:rsidRPr="00C02083">
        <w:rPr>
          <w:rFonts w:ascii="Georgia" w:hAnsi="Georgia"/>
          <w:szCs w:val="24"/>
        </w:rPr>
        <w:t>00:54:12 a 01:46:35</w:t>
      </w:r>
      <w:r w:rsidR="00347687" w:rsidRPr="00C02083">
        <w:rPr>
          <w:rFonts w:ascii="Georgia" w:hAnsi="Georgia" w:cs="Arial"/>
          <w:szCs w:val="24"/>
        </w:rPr>
        <w:t>).</w:t>
      </w:r>
    </w:p>
    <w:p w14:paraId="1C639B47" w14:textId="19623899" w:rsidR="00704F30" w:rsidRPr="00C02083" w:rsidRDefault="00704F30" w:rsidP="001F7C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682214EE" w14:textId="77777777" w:rsidR="00B97C8E" w:rsidRPr="00C02083" w:rsidRDefault="00B97C8E" w:rsidP="001F7C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3448B8DA" w14:textId="2E5054A4" w:rsidR="00501C65" w:rsidRPr="00C02083" w:rsidRDefault="00501C65" w:rsidP="001F7C9B">
      <w:pPr>
        <w:numPr>
          <w:ilvl w:val="0"/>
          <w:numId w:val="2"/>
        </w:numPr>
        <w:overflowPunct/>
        <w:spacing w:line="276" w:lineRule="auto"/>
        <w:jc w:val="both"/>
        <w:rPr>
          <w:rFonts w:ascii="Georgia" w:hAnsi="Georgia" w:cs="Arial"/>
          <w:b/>
          <w:bCs/>
          <w:smallCaps/>
          <w:sz w:val="24"/>
          <w:szCs w:val="24"/>
        </w:rPr>
      </w:pPr>
      <w:r w:rsidRPr="00C02083">
        <w:rPr>
          <w:rFonts w:ascii="Georgia" w:hAnsi="Georgia" w:cs="Arial"/>
          <w:b/>
          <w:bCs/>
          <w:smallCaps/>
          <w:sz w:val="24"/>
          <w:szCs w:val="24"/>
        </w:rPr>
        <w:t>L</w:t>
      </w:r>
      <w:r w:rsidR="00213812" w:rsidRPr="00C02083">
        <w:rPr>
          <w:rFonts w:ascii="Georgia" w:hAnsi="Georgia" w:cs="Arial"/>
          <w:b/>
          <w:bCs/>
          <w:smallCaps/>
          <w:sz w:val="24"/>
          <w:szCs w:val="24"/>
        </w:rPr>
        <w:t>a</w:t>
      </w:r>
      <w:r w:rsidR="00C45BB5" w:rsidRPr="00C02083">
        <w:rPr>
          <w:rFonts w:ascii="Georgia" w:hAnsi="Georgia" w:cs="Arial"/>
          <w:b/>
          <w:bCs/>
          <w:smallCaps/>
          <w:sz w:val="24"/>
          <w:szCs w:val="24"/>
        </w:rPr>
        <w:t xml:space="preserve"> </w:t>
      </w:r>
      <w:r w:rsidR="001C17F0" w:rsidRPr="00C02083">
        <w:rPr>
          <w:rFonts w:ascii="Georgia" w:hAnsi="Georgia" w:cs="Arial"/>
          <w:b/>
          <w:bCs/>
          <w:smallCaps/>
          <w:sz w:val="24"/>
          <w:szCs w:val="24"/>
        </w:rPr>
        <w:t>s</w:t>
      </w:r>
      <w:r w:rsidR="00A15267" w:rsidRPr="00C02083">
        <w:rPr>
          <w:rFonts w:ascii="Georgia" w:hAnsi="Georgia" w:cs="Arial"/>
          <w:b/>
          <w:bCs/>
          <w:smallCaps/>
          <w:sz w:val="24"/>
          <w:szCs w:val="24"/>
        </w:rPr>
        <w:t xml:space="preserve">inopsis </w:t>
      </w:r>
      <w:r w:rsidRPr="00C02083">
        <w:rPr>
          <w:rFonts w:ascii="Georgia" w:hAnsi="Georgia" w:cs="Arial"/>
          <w:b/>
          <w:bCs/>
          <w:smallCaps/>
          <w:sz w:val="24"/>
          <w:szCs w:val="24"/>
        </w:rPr>
        <w:t>de la</w:t>
      </w:r>
      <w:r w:rsidR="004C3389" w:rsidRPr="00C02083">
        <w:rPr>
          <w:rFonts w:ascii="Georgia" w:hAnsi="Georgia" w:cs="Arial"/>
          <w:b/>
          <w:bCs/>
          <w:smallCaps/>
          <w:sz w:val="24"/>
          <w:szCs w:val="24"/>
        </w:rPr>
        <w:t>s</w:t>
      </w:r>
      <w:r w:rsidRPr="00C02083">
        <w:rPr>
          <w:rFonts w:ascii="Georgia" w:hAnsi="Georgia" w:cs="Arial"/>
          <w:b/>
          <w:bCs/>
          <w:smallCaps/>
          <w:sz w:val="24"/>
          <w:szCs w:val="24"/>
        </w:rPr>
        <w:t xml:space="preserve"> apelaci</w:t>
      </w:r>
      <w:r w:rsidR="004C3389" w:rsidRPr="00C02083">
        <w:rPr>
          <w:rFonts w:ascii="Georgia" w:hAnsi="Georgia" w:cs="Arial"/>
          <w:b/>
          <w:bCs/>
          <w:smallCaps/>
          <w:sz w:val="24"/>
          <w:szCs w:val="24"/>
        </w:rPr>
        <w:t>ones</w:t>
      </w:r>
    </w:p>
    <w:p w14:paraId="64E856AA" w14:textId="32A6E2CF" w:rsidR="00713822" w:rsidRPr="00C02083" w:rsidRDefault="00713822" w:rsidP="001F7C9B">
      <w:pPr>
        <w:overflowPunct/>
        <w:spacing w:line="276" w:lineRule="auto"/>
        <w:jc w:val="both"/>
        <w:rPr>
          <w:rFonts w:ascii="Georgia" w:hAnsi="Georgia" w:cs="Arial"/>
          <w:smallCaps/>
          <w:sz w:val="24"/>
          <w:szCs w:val="24"/>
        </w:rPr>
      </w:pPr>
    </w:p>
    <w:p w14:paraId="15897FD7" w14:textId="77777777" w:rsidR="00A15678" w:rsidRPr="00C02083" w:rsidRDefault="00A15678" w:rsidP="001F7C9B">
      <w:pPr>
        <w:pStyle w:val="Prrafodelista"/>
        <w:numPr>
          <w:ilvl w:val="1"/>
          <w:numId w:val="2"/>
        </w:numPr>
        <w:overflowPunct/>
        <w:spacing w:line="276" w:lineRule="auto"/>
        <w:ind w:left="720" w:hanging="720"/>
        <w:jc w:val="both"/>
        <w:rPr>
          <w:rFonts w:ascii="Georgia" w:hAnsi="Georgia" w:cs="Arial"/>
          <w:b/>
          <w:sz w:val="24"/>
          <w:szCs w:val="24"/>
        </w:rPr>
      </w:pPr>
      <w:r w:rsidRPr="00C02083">
        <w:rPr>
          <w:rFonts w:ascii="Georgia" w:hAnsi="Georgia" w:cs="Arial"/>
          <w:b/>
          <w:smallCaps/>
          <w:sz w:val="24"/>
          <w:szCs w:val="24"/>
        </w:rPr>
        <w:t>Los reparos concretos</w:t>
      </w:r>
    </w:p>
    <w:p w14:paraId="4757FCC9" w14:textId="77777777" w:rsidR="00A15678" w:rsidRPr="00C02083" w:rsidRDefault="00A15678" w:rsidP="001F7C9B">
      <w:pPr>
        <w:overflowPunct/>
        <w:spacing w:line="276" w:lineRule="auto"/>
        <w:jc w:val="both"/>
        <w:rPr>
          <w:rFonts w:ascii="Georgia" w:hAnsi="Georgia" w:cs="Arial"/>
          <w:smallCaps/>
          <w:sz w:val="24"/>
          <w:szCs w:val="24"/>
        </w:rPr>
      </w:pPr>
    </w:p>
    <w:p w14:paraId="597A738A" w14:textId="775FF571" w:rsidR="00501C65" w:rsidRPr="00C02083" w:rsidRDefault="0019056F" w:rsidP="001F7C9B">
      <w:pPr>
        <w:pStyle w:val="Prrafodelista"/>
        <w:overflowPunct/>
        <w:spacing w:line="276" w:lineRule="auto"/>
        <w:ind w:left="0"/>
        <w:jc w:val="both"/>
        <w:rPr>
          <w:rFonts w:ascii="Georgia" w:hAnsi="Georgia" w:cs="Arial"/>
          <w:sz w:val="24"/>
          <w:szCs w:val="24"/>
        </w:rPr>
      </w:pPr>
      <w:r w:rsidRPr="00C02083">
        <w:rPr>
          <w:rFonts w:ascii="Georgia" w:hAnsi="Georgia" w:cs="Arial"/>
          <w:smallCaps/>
          <w:sz w:val="24"/>
          <w:szCs w:val="24"/>
        </w:rPr>
        <w:t xml:space="preserve">5.1.1. </w:t>
      </w:r>
      <w:r w:rsidR="00F50687" w:rsidRPr="00C02083">
        <w:rPr>
          <w:rFonts w:ascii="Georgia" w:hAnsi="Georgia" w:cs="Arial"/>
          <w:smallCaps/>
          <w:sz w:val="24"/>
          <w:szCs w:val="24"/>
        </w:rPr>
        <w:t>D</w:t>
      </w:r>
      <w:r w:rsidR="00625AF7" w:rsidRPr="00C02083">
        <w:rPr>
          <w:rFonts w:ascii="Georgia" w:hAnsi="Georgia" w:cs="Arial"/>
          <w:smallCaps/>
          <w:sz w:val="24"/>
          <w:szCs w:val="24"/>
        </w:rPr>
        <w:t>emanda</w:t>
      </w:r>
      <w:r w:rsidR="00BC2865" w:rsidRPr="00C02083">
        <w:rPr>
          <w:rFonts w:ascii="Georgia" w:hAnsi="Georgia" w:cs="Arial"/>
          <w:smallCaps/>
          <w:sz w:val="24"/>
          <w:szCs w:val="24"/>
        </w:rPr>
        <w:t>ntes</w:t>
      </w:r>
      <w:r w:rsidR="00A15678" w:rsidRPr="00C02083">
        <w:rPr>
          <w:rFonts w:ascii="Georgia" w:hAnsi="Georgia" w:cs="Arial"/>
          <w:smallCaps/>
          <w:sz w:val="24"/>
          <w:szCs w:val="24"/>
        </w:rPr>
        <w:t>.</w:t>
      </w:r>
      <w:r w:rsidR="00155EB8" w:rsidRPr="00C02083">
        <w:rPr>
          <w:rFonts w:ascii="Georgia" w:hAnsi="Georgia" w:cs="Arial"/>
          <w:sz w:val="24"/>
          <w:szCs w:val="24"/>
        </w:rPr>
        <w:t xml:space="preserve"> </w:t>
      </w:r>
      <w:r w:rsidR="006215DD" w:rsidRPr="00C02083">
        <w:rPr>
          <w:rFonts w:ascii="Georgia" w:hAnsi="Georgia" w:cs="Arial"/>
          <w:sz w:val="24"/>
          <w:szCs w:val="24"/>
        </w:rPr>
        <w:t>Existe certificado expedido el 24-10-2018</w:t>
      </w:r>
      <w:r w:rsidR="00EF5948" w:rsidRPr="00C02083">
        <w:rPr>
          <w:rFonts w:ascii="Georgia" w:hAnsi="Georgia" w:cs="Arial"/>
          <w:sz w:val="24"/>
          <w:szCs w:val="24"/>
        </w:rPr>
        <w:t>, cuando el proceso ya estaba en curso</w:t>
      </w:r>
      <w:r w:rsidR="00CC4E98" w:rsidRPr="00C02083">
        <w:rPr>
          <w:rFonts w:ascii="Georgia" w:hAnsi="Georgia" w:cs="Arial"/>
          <w:sz w:val="24"/>
          <w:szCs w:val="24"/>
        </w:rPr>
        <w:t>,</w:t>
      </w:r>
      <w:r w:rsidR="006215DD" w:rsidRPr="00C02083">
        <w:rPr>
          <w:rFonts w:ascii="Georgia" w:hAnsi="Georgia" w:cs="Arial"/>
          <w:sz w:val="24"/>
          <w:szCs w:val="24"/>
        </w:rPr>
        <w:t xml:space="preserve"> que acredita el amparo de la obligación excluida en el fallo</w:t>
      </w:r>
      <w:r w:rsidR="000E5919" w:rsidRPr="00C02083">
        <w:rPr>
          <w:rFonts w:ascii="Georgia" w:hAnsi="Georgia" w:cs="Arial"/>
          <w:sz w:val="24"/>
          <w:szCs w:val="24"/>
        </w:rPr>
        <w:t xml:space="preserve"> </w:t>
      </w:r>
      <w:r w:rsidR="00E630FD" w:rsidRPr="00C02083">
        <w:rPr>
          <w:rFonts w:ascii="Georgia" w:hAnsi="Georgia" w:cs="Arial"/>
          <w:sz w:val="24"/>
          <w:szCs w:val="24"/>
        </w:rPr>
        <w:t>(</w:t>
      </w:r>
      <w:r w:rsidR="00EF5948" w:rsidRPr="00C02083">
        <w:rPr>
          <w:rFonts w:ascii="Georgia" w:hAnsi="Georgia" w:cs="Arial"/>
          <w:sz w:val="24"/>
          <w:szCs w:val="24"/>
        </w:rPr>
        <w:t xml:space="preserve">Carpeta </w:t>
      </w:r>
      <w:proofErr w:type="spellStart"/>
      <w:r w:rsidR="00EF5948" w:rsidRPr="00C02083">
        <w:rPr>
          <w:rFonts w:ascii="Georgia" w:hAnsi="Georgia" w:cs="Arial"/>
          <w:sz w:val="24"/>
          <w:szCs w:val="24"/>
        </w:rPr>
        <w:t>1a</w:t>
      </w:r>
      <w:proofErr w:type="spellEnd"/>
      <w:r w:rsidR="00EF5948" w:rsidRPr="00C02083">
        <w:rPr>
          <w:rFonts w:ascii="Georgia" w:hAnsi="Georgia" w:cs="Arial"/>
          <w:sz w:val="24"/>
          <w:szCs w:val="24"/>
        </w:rPr>
        <w:t xml:space="preserve"> instancia, audiencia art.</w:t>
      </w:r>
      <w:r w:rsidR="001F7C9B" w:rsidRPr="00C02083">
        <w:rPr>
          <w:rFonts w:ascii="Georgia" w:hAnsi="Georgia" w:cs="Arial"/>
          <w:sz w:val="24"/>
          <w:szCs w:val="24"/>
        </w:rPr>
        <w:t xml:space="preserve"> </w:t>
      </w:r>
      <w:r w:rsidR="00EF5948" w:rsidRPr="00C02083">
        <w:rPr>
          <w:rFonts w:ascii="Georgia" w:hAnsi="Georgia" w:cs="Arial"/>
          <w:sz w:val="24"/>
          <w:szCs w:val="24"/>
        </w:rPr>
        <w:t xml:space="preserve">373 CGP, archivo 04, tiempo </w:t>
      </w:r>
      <w:r w:rsidR="003E5F71" w:rsidRPr="00C02083">
        <w:rPr>
          <w:rFonts w:ascii="Georgia" w:hAnsi="Georgia" w:cs="Arial"/>
          <w:sz w:val="24"/>
          <w:szCs w:val="24"/>
        </w:rPr>
        <w:t>01:49:01 a 01:50:41</w:t>
      </w:r>
      <w:r w:rsidR="00E630FD" w:rsidRPr="00C02083">
        <w:rPr>
          <w:rFonts w:ascii="Georgia" w:hAnsi="Georgia" w:cs="Arial"/>
          <w:sz w:val="24"/>
          <w:szCs w:val="24"/>
        </w:rPr>
        <w:t>).</w:t>
      </w:r>
    </w:p>
    <w:p w14:paraId="47F4ECE0" w14:textId="441D834F" w:rsidR="0060620C" w:rsidRPr="00C02083" w:rsidRDefault="0060620C" w:rsidP="001F7C9B">
      <w:pPr>
        <w:overflowPunct/>
        <w:spacing w:line="276" w:lineRule="auto"/>
        <w:jc w:val="both"/>
        <w:rPr>
          <w:rFonts w:ascii="Georgia" w:hAnsi="Georgia" w:cs="Arial"/>
          <w:sz w:val="24"/>
          <w:szCs w:val="24"/>
        </w:rPr>
      </w:pPr>
    </w:p>
    <w:p w14:paraId="1E55F3BB" w14:textId="3757EEAE" w:rsidR="00C76609" w:rsidRPr="00C02083" w:rsidRDefault="00C76609" w:rsidP="001F7C9B">
      <w:pPr>
        <w:pStyle w:val="Prrafodelista"/>
        <w:overflowPunct/>
        <w:spacing w:line="276" w:lineRule="auto"/>
        <w:ind w:left="0"/>
        <w:jc w:val="both"/>
        <w:rPr>
          <w:rFonts w:ascii="Georgia" w:hAnsi="Georgia" w:cs="Arial"/>
          <w:sz w:val="24"/>
          <w:szCs w:val="24"/>
        </w:rPr>
      </w:pPr>
      <w:r w:rsidRPr="00C02083">
        <w:rPr>
          <w:rFonts w:ascii="Georgia" w:hAnsi="Georgia" w:cs="Arial"/>
          <w:smallCaps/>
          <w:sz w:val="24"/>
          <w:szCs w:val="24"/>
        </w:rPr>
        <w:t>5.1.</w:t>
      </w:r>
      <w:r w:rsidR="008F7F1D" w:rsidRPr="00C02083">
        <w:rPr>
          <w:rFonts w:ascii="Georgia" w:hAnsi="Georgia" w:cs="Arial"/>
          <w:smallCaps/>
          <w:sz w:val="24"/>
          <w:szCs w:val="24"/>
        </w:rPr>
        <w:t>2</w:t>
      </w:r>
      <w:r w:rsidRPr="00C02083">
        <w:rPr>
          <w:rFonts w:ascii="Georgia" w:hAnsi="Georgia" w:cs="Arial"/>
          <w:smallCaps/>
          <w:sz w:val="24"/>
          <w:szCs w:val="24"/>
        </w:rPr>
        <w:t xml:space="preserve">. </w:t>
      </w:r>
      <w:r w:rsidR="008F7F1D" w:rsidRPr="00C02083">
        <w:rPr>
          <w:rFonts w:ascii="Georgia" w:hAnsi="Georgia" w:cs="Arial"/>
          <w:smallCaps/>
          <w:sz w:val="24"/>
          <w:szCs w:val="24"/>
        </w:rPr>
        <w:t>B</w:t>
      </w:r>
      <w:r w:rsidR="00F50687" w:rsidRPr="00C02083">
        <w:rPr>
          <w:rFonts w:ascii="Georgia" w:hAnsi="Georgia" w:cs="Arial"/>
          <w:smallCaps/>
          <w:sz w:val="24"/>
          <w:szCs w:val="24"/>
        </w:rPr>
        <w:t>BVA</w:t>
      </w:r>
      <w:r w:rsidR="008F7F1D" w:rsidRPr="00C02083">
        <w:rPr>
          <w:rFonts w:ascii="Georgia" w:hAnsi="Georgia" w:cs="Arial"/>
          <w:smallCaps/>
          <w:sz w:val="24"/>
          <w:szCs w:val="24"/>
        </w:rPr>
        <w:t xml:space="preserve"> Colombia S</w:t>
      </w:r>
      <w:r w:rsidR="001F7C9B" w:rsidRPr="00C02083">
        <w:rPr>
          <w:rFonts w:ascii="Georgia" w:hAnsi="Georgia" w:cs="Arial"/>
          <w:smallCaps/>
          <w:sz w:val="24"/>
          <w:szCs w:val="24"/>
        </w:rPr>
        <w:t>.</w:t>
      </w:r>
      <w:r w:rsidR="008F7F1D" w:rsidRPr="00C02083">
        <w:rPr>
          <w:rFonts w:ascii="Georgia" w:hAnsi="Georgia" w:cs="Arial"/>
          <w:smallCaps/>
          <w:sz w:val="24"/>
          <w:szCs w:val="24"/>
        </w:rPr>
        <w:t>A</w:t>
      </w:r>
      <w:r w:rsidRPr="00C02083">
        <w:rPr>
          <w:rFonts w:ascii="Georgia" w:hAnsi="Georgia" w:cs="Arial"/>
          <w:smallCaps/>
          <w:sz w:val="24"/>
          <w:szCs w:val="24"/>
        </w:rPr>
        <w:t>.</w:t>
      </w:r>
      <w:r w:rsidRPr="00C02083">
        <w:rPr>
          <w:rFonts w:ascii="Georgia" w:hAnsi="Georgia" w:cs="Arial"/>
          <w:sz w:val="24"/>
          <w:szCs w:val="24"/>
        </w:rPr>
        <w:t xml:space="preserve"> </w:t>
      </w:r>
      <w:r w:rsidR="00A81D0F" w:rsidRPr="00C02083">
        <w:rPr>
          <w:rFonts w:ascii="Georgia" w:hAnsi="Georgia" w:cs="Arial"/>
          <w:b/>
          <w:bCs/>
          <w:sz w:val="24"/>
          <w:szCs w:val="24"/>
        </w:rPr>
        <w:t>(i)</w:t>
      </w:r>
      <w:r w:rsidR="00A933C9" w:rsidRPr="00C02083">
        <w:rPr>
          <w:rFonts w:ascii="Georgia" w:hAnsi="Georgia" w:cs="Arial"/>
          <w:b/>
          <w:bCs/>
          <w:sz w:val="24"/>
          <w:szCs w:val="24"/>
        </w:rPr>
        <w:t xml:space="preserve"> </w:t>
      </w:r>
      <w:r w:rsidR="00340E90" w:rsidRPr="00C02083">
        <w:rPr>
          <w:rFonts w:ascii="Georgia" w:hAnsi="Georgia" w:cs="Arial"/>
          <w:sz w:val="24"/>
          <w:szCs w:val="24"/>
        </w:rPr>
        <w:t>El examen de las excepciones fue idéntico a</w:t>
      </w:r>
      <w:r w:rsidR="006F53B8" w:rsidRPr="00C02083">
        <w:rPr>
          <w:rFonts w:ascii="Georgia" w:hAnsi="Georgia" w:cs="Arial"/>
          <w:sz w:val="24"/>
          <w:szCs w:val="24"/>
        </w:rPr>
        <w:t xml:space="preserve"> las formuladas por la otra entidad, cuando son diferentes; </w:t>
      </w:r>
      <w:r w:rsidR="006F53B8" w:rsidRPr="00C02083">
        <w:rPr>
          <w:rFonts w:ascii="Georgia" w:hAnsi="Georgia" w:cs="Arial"/>
          <w:b/>
          <w:bCs/>
          <w:sz w:val="24"/>
          <w:szCs w:val="24"/>
        </w:rPr>
        <w:t xml:space="preserve">(ii) </w:t>
      </w:r>
      <w:r w:rsidRPr="00C02083">
        <w:rPr>
          <w:rFonts w:ascii="Georgia" w:hAnsi="Georgia" w:cs="Arial"/>
          <w:sz w:val="24"/>
          <w:szCs w:val="24"/>
        </w:rPr>
        <w:t>E</w:t>
      </w:r>
      <w:r w:rsidR="006F53B8" w:rsidRPr="00C02083">
        <w:rPr>
          <w:rFonts w:ascii="Georgia" w:hAnsi="Georgia" w:cs="Arial"/>
          <w:sz w:val="24"/>
          <w:szCs w:val="24"/>
        </w:rPr>
        <w:t>s inexistente el litisconsorcio necesario</w:t>
      </w:r>
      <w:r w:rsidR="00603239" w:rsidRPr="00C02083">
        <w:rPr>
          <w:rFonts w:ascii="Georgia" w:hAnsi="Georgia" w:cs="Arial"/>
          <w:sz w:val="24"/>
          <w:szCs w:val="24"/>
        </w:rPr>
        <w:t>,</w:t>
      </w:r>
      <w:r w:rsidR="007206D4" w:rsidRPr="00C02083">
        <w:rPr>
          <w:rFonts w:ascii="Georgia" w:hAnsi="Georgia" w:cs="Arial"/>
          <w:sz w:val="24"/>
          <w:szCs w:val="24"/>
        </w:rPr>
        <w:t xml:space="preserve"> las responsabilidades imputadas a cada entidad son diferentes; </w:t>
      </w:r>
      <w:r w:rsidR="007206D4" w:rsidRPr="00C02083">
        <w:rPr>
          <w:rFonts w:ascii="Georgia" w:hAnsi="Georgia" w:cs="Arial"/>
          <w:b/>
          <w:bCs/>
          <w:sz w:val="24"/>
          <w:szCs w:val="24"/>
        </w:rPr>
        <w:t>(iii)</w:t>
      </w:r>
      <w:r w:rsidR="00F50687" w:rsidRPr="00C02083">
        <w:rPr>
          <w:rFonts w:ascii="Georgia" w:hAnsi="Georgia" w:cs="Arial"/>
          <w:b/>
          <w:bCs/>
          <w:sz w:val="24"/>
          <w:szCs w:val="24"/>
        </w:rPr>
        <w:t xml:space="preserve"> </w:t>
      </w:r>
      <w:r w:rsidR="007206D4" w:rsidRPr="00C02083">
        <w:rPr>
          <w:rFonts w:ascii="Georgia" w:hAnsi="Georgia" w:cs="Arial"/>
          <w:sz w:val="24"/>
          <w:szCs w:val="24"/>
        </w:rPr>
        <w:t>Es</w:t>
      </w:r>
      <w:r w:rsidR="00F50687" w:rsidRPr="00C02083">
        <w:rPr>
          <w:rFonts w:ascii="Georgia" w:hAnsi="Georgia" w:cs="Arial"/>
          <w:sz w:val="24"/>
          <w:szCs w:val="24"/>
        </w:rPr>
        <w:t xml:space="preserve"> </w:t>
      </w:r>
      <w:r w:rsidR="007206D4" w:rsidRPr="00C02083">
        <w:rPr>
          <w:rFonts w:ascii="Georgia" w:hAnsi="Georgia" w:cs="Arial"/>
          <w:sz w:val="24"/>
          <w:szCs w:val="24"/>
        </w:rPr>
        <w:t>incong</w:t>
      </w:r>
      <w:r w:rsidR="00CA0BCA" w:rsidRPr="00C02083">
        <w:rPr>
          <w:rFonts w:ascii="Georgia" w:hAnsi="Georgia" w:cs="Arial"/>
          <w:sz w:val="24"/>
          <w:szCs w:val="24"/>
        </w:rPr>
        <w:t>r</w:t>
      </w:r>
      <w:r w:rsidR="007206D4" w:rsidRPr="00C02083">
        <w:rPr>
          <w:rFonts w:ascii="Georgia" w:hAnsi="Georgia" w:cs="Arial"/>
          <w:sz w:val="24"/>
          <w:szCs w:val="24"/>
        </w:rPr>
        <w:t>uente condenar</w:t>
      </w:r>
      <w:r w:rsidR="00CA0BCA" w:rsidRPr="00C02083">
        <w:rPr>
          <w:rFonts w:ascii="Georgia" w:hAnsi="Georgia" w:cs="Arial"/>
          <w:sz w:val="24"/>
          <w:szCs w:val="24"/>
        </w:rPr>
        <w:t>la</w:t>
      </w:r>
      <w:r w:rsidR="00FA4024" w:rsidRPr="00C02083">
        <w:rPr>
          <w:rFonts w:ascii="Georgia" w:hAnsi="Georgia" w:cs="Arial"/>
          <w:sz w:val="24"/>
          <w:szCs w:val="24"/>
        </w:rPr>
        <w:t>,</w:t>
      </w:r>
      <w:r w:rsidR="00CA0BCA" w:rsidRPr="00C02083">
        <w:rPr>
          <w:rFonts w:ascii="Georgia" w:hAnsi="Georgia" w:cs="Arial"/>
          <w:sz w:val="24"/>
          <w:szCs w:val="24"/>
        </w:rPr>
        <w:t xml:space="preserve"> </w:t>
      </w:r>
      <w:r w:rsidR="00A06A6E" w:rsidRPr="00C02083">
        <w:rPr>
          <w:rFonts w:ascii="Georgia" w:hAnsi="Georgia" w:cs="Arial"/>
          <w:sz w:val="24"/>
          <w:szCs w:val="24"/>
        </w:rPr>
        <w:t xml:space="preserve">pues se le extienden responsabilidades que le son </w:t>
      </w:r>
      <w:r w:rsidR="00D3484A" w:rsidRPr="00C02083">
        <w:rPr>
          <w:rFonts w:ascii="Georgia" w:hAnsi="Georgia" w:cs="Arial"/>
          <w:sz w:val="24"/>
          <w:szCs w:val="24"/>
        </w:rPr>
        <w:t>in</w:t>
      </w:r>
      <w:r w:rsidR="00A06A6E" w:rsidRPr="00C02083">
        <w:rPr>
          <w:rFonts w:ascii="Georgia" w:hAnsi="Georgia" w:cs="Arial"/>
          <w:sz w:val="24"/>
          <w:szCs w:val="24"/>
        </w:rPr>
        <w:t>imputables,</w:t>
      </w:r>
      <w:r w:rsidR="00FF597A" w:rsidRPr="00C02083">
        <w:rPr>
          <w:rFonts w:ascii="Georgia" w:hAnsi="Georgia" w:cs="Arial"/>
          <w:sz w:val="24"/>
          <w:szCs w:val="24"/>
        </w:rPr>
        <w:t xml:space="preserve"> de allí su falta de legitimación, </w:t>
      </w:r>
      <w:r w:rsidR="00A06A6E" w:rsidRPr="00C02083">
        <w:rPr>
          <w:rFonts w:ascii="Georgia" w:hAnsi="Georgia" w:cs="Arial"/>
          <w:sz w:val="24"/>
          <w:szCs w:val="24"/>
        </w:rPr>
        <w:t xml:space="preserve">también </w:t>
      </w:r>
      <w:r w:rsidR="00FF597A" w:rsidRPr="00C02083">
        <w:rPr>
          <w:rFonts w:ascii="Georgia" w:hAnsi="Georgia" w:cs="Arial"/>
          <w:sz w:val="24"/>
          <w:szCs w:val="24"/>
        </w:rPr>
        <w:t xml:space="preserve">se le impusieron </w:t>
      </w:r>
      <w:r w:rsidR="00CA0BCA" w:rsidRPr="00C02083">
        <w:rPr>
          <w:rFonts w:ascii="Georgia" w:hAnsi="Georgia" w:cs="Arial"/>
          <w:sz w:val="24"/>
          <w:szCs w:val="24"/>
        </w:rPr>
        <w:t>costas</w:t>
      </w:r>
      <w:r w:rsidR="00D3484A" w:rsidRPr="00C02083">
        <w:rPr>
          <w:rFonts w:ascii="Georgia" w:hAnsi="Georgia" w:cs="Arial"/>
          <w:sz w:val="24"/>
          <w:szCs w:val="24"/>
        </w:rPr>
        <w:t>,</w:t>
      </w:r>
      <w:r w:rsidR="00CA0BCA" w:rsidRPr="00C02083">
        <w:rPr>
          <w:rFonts w:ascii="Georgia" w:hAnsi="Georgia" w:cs="Arial"/>
          <w:sz w:val="24"/>
          <w:szCs w:val="24"/>
        </w:rPr>
        <w:t xml:space="preserve"> cuando la orden </w:t>
      </w:r>
      <w:r w:rsidR="00D3484A" w:rsidRPr="00C02083">
        <w:rPr>
          <w:rFonts w:ascii="Georgia" w:hAnsi="Georgia" w:cs="Arial"/>
          <w:sz w:val="24"/>
          <w:szCs w:val="24"/>
        </w:rPr>
        <w:t xml:space="preserve">dada </w:t>
      </w:r>
      <w:r w:rsidR="00FF597A" w:rsidRPr="00C02083">
        <w:rPr>
          <w:rFonts w:ascii="Georgia" w:hAnsi="Georgia" w:cs="Arial"/>
          <w:sz w:val="24"/>
          <w:szCs w:val="24"/>
        </w:rPr>
        <w:t xml:space="preserve">es </w:t>
      </w:r>
      <w:r w:rsidR="00D3484A" w:rsidRPr="00C02083">
        <w:rPr>
          <w:rFonts w:ascii="Georgia" w:hAnsi="Georgia" w:cs="Arial"/>
          <w:sz w:val="24"/>
          <w:szCs w:val="24"/>
        </w:rPr>
        <w:t xml:space="preserve">a </w:t>
      </w:r>
      <w:r w:rsidR="00CA0BCA" w:rsidRPr="00C02083">
        <w:rPr>
          <w:rFonts w:ascii="Georgia" w:hAnsi="Georgia" w:cs="Arial"/>
          <w:sz w:val="24"/>
          <w:szCs w:val="24"/>
        </w:rPr>
        <w:t>la aseguradora</w:t>
      </w:r>
      <w:r w:rsidR="00A06A6E" w:rsidRPr="00C02083">
        <w:rPr>
          <w:rFonts w:ascii="Georgia" w:hAnsi="Georgia" w:cs="Arial"/>
          <w:sz w:val="24"/>
          <w:szCs w:val="24"/>
        </w:rPr>
        <w:t xml:space="preserve">; </w:t>
      </w:r>
      <w:r w:rsidR="00A06A6E" w:rsidRPr="00C02083">
        <w:rPr>
          <w:rFonts w:ascii="Georgia" w:hAnsi="Georgia" w:cs="Arial"/>
          <w:b/>
          <w:bCs/>
          <w:sz w:val="24"/>
          <w:szCs w:val="24"/>
        </w:rPr>
        <w:t>(iv)</w:t>
      </w:r>
      <w:r w:rsidR="00CA0BCA" w:rsidRPr="00C02083">
        <w:rPr>
          <w:rFonts w:ascii="Georgia" w:hAnsi="Georgia" w:cs="Arial"/>
          <w:sz w:val="24"/>
          <w:szCs w:val="24"/>
        </w:rPr>
        <w:t xml:space="preserve"> </w:t>
      </w:r>
      <w:r w:rsidR="006777FF" w:rsidRPr="00C02083">
        <w:rPr>
          <w:rFonts w:ascii="Georgia" w:hAnsi="Georgia" w:cs="Arial"/>
          <w:sz w:val="24"/>
          <w:szCs w:val="24"/>
        </w:rPr>
        <w:t>Indebida apreciación de pruebas sobre la reticencia</w:t>
      </w:r>
      <w:r w:rsidRPr="00C02083">
        <w:rPr>
          <w:rFonts w:ascii="Georgia" w:hAnsi="Georgia" w:cs="Arial"/>
          <w:sz w:val="24"/>
          <w:szCs w:val="24"/>
        </w:rPr>
        <w:t xml:space="preserve"> (</w:t>
      </w:r>
      <w:r w:rsidR="006777FF" w:rsidRPr="00C02083">
        <w:rPr>
          <w:rFonts w:ascii="Georgia" w:hAnsi="Georgia" w:cs="Arial"/>
          <w:sz w:val="24"/>
          <w:szCs w:val="24"/>
        </w:rPr>
        <w:t xml:space="preserve">Carpeta </w:t>
      </w:r>
      <w:proofErr w:type="spellStart"/>
      <w:r w:rsidR="006777FF" w:rsidRPr="00C02083">
        <w:rPr>
          <w:rFonts w:ascii="Georgia" w:hAnsi="Georgia" w:cs="Arial"/>
          <w:sz w:val="24"/>
          <w:szCs w:val="24"/>
        </w:rPr>
        <w:t>1a</w:t>
      </w:r>
      <w:proofErr w:type="spellEnd"/>
      <w:r w:rsidR="006777FF"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6777FF" w:rsidRPr="00C02083">
        <w:rPr>
          <w:rFonts w:ascii="Georgia" w:hAnsi="Georgia" w:cs="Arial"/>
          <w:sz w:val="24"/>
          <w:szCs w:val="24"/>
        </w:rPr>
        <w:t>1, parte 2, folios</w:t>
      </w:r>
      <w:r w:rsidR="002B2464" w:rsidRPr="00C02083">
        <w:rPr>
          <w:rFonts w:ascii="Georgia" w:hAnsi="Georgia" w:cs="Arial"/>
          <w:sz w:val="24"/>
          <w:szCs w:val="24"/>
        </w:rPr>
        <w:t xml:space="preserve"> 134-136</w:t>
      </w:r>
      <w:r w:rsidRPr="00C02083">
        <w:rPr>
          <w:rFonts w:ascii="Georgia" w:hAnsi="Georgia" w:cs="Arial"/>
          <w:sz w:val="24"/>
          <w:szCs w:val="24"/>
        </w:rPr>
        <w:t>).</w:t>
      </w:r>
    </w:p>
    <w:p w14:paraId="3B43425E" w14:textId="118F2CD8" w:rsidR="00C76609" w:rsidRPr="00C02083" w:rsidRDefault="00C76609" w:rsidP="001F7C9B">
      <w:pPr>
        <w:overflowPunct/>
        <w:spacing w:line="276" w:lineRule="auto"/>
        <w:jc w:val="both"/>
        <w:rPr>
          <w:rFonts w:ascii="Georgia" w:hAnsi="Georgia" w:cs="Arial"/>
          <w:sz w:val="24"/>
          <w:szCs w:val="24"/>
        </w:rPr>
      </w:pPr>
    </w:p>
    <w:p w14:paraId="7CD09C04" w14:textId="436C6227" w:rsidR="00447528" w:rsidRPr="00C02083" w:rsidRDefault="00447528" w:rsidP="001F7C9B">
      <w:pPr>
        <w:pStyle w:val="Prrafodelista"/>
        <w:overflowPunct/>
        <w:spacing w:line="276" w:lineRule="auto"/>
        <w:ind w:left="0"/>
        <w:jc w:val="both"/>
        <w:rPr>
          <w:rFonts w:ascii="Georgia" w:hAnsi="Georgia" w:cs="Arial"/>
          <w:sz w:val="24"/>
          <w:szCs w:val="24"/>
        </w:rPr>
      </w:pPr>
      <w:r w:rsidRPr="00C02083">
        <w:rPr>
          <w:rFonts w:ascii="Georgia" w:hAnsi="Georgia" w:cs="Arial"/>
          <w:smallCaps/>
          <w:sz w:val="24"/>
          <w:szCs w:val="24"/>
        </w:rPr>
        <w:t>5.1.3. B</w:t>
      </w:r>
      <w:r w:rsidR="00F50687" w:rsidRPr="00C02083">
        <w:rPr>
          <w:rFonts w:ascii="Georgia" w:hAnsi="Georgia" w:cs="Arial"/>
          <w:smallCaps/>
          <w:sz w:val="24"/>
          <w:szCs w:val="24"/>
        </w:rPr>
        <w:t>BVA</w:t>
      </w:r>
      <w:r w:rsidRPr="00C02083">
        <w:rPr>
          <w:rFonts w:ascii="Georgia" w:hAnsi="Georgia" w:cs="Arial"/>
          <w:smallCaps/>
          <w:sz w:val="24"/>
          <w:szCs w:val="24"/>
        </w:rPr>
        <w:t xml:space="preserve"> Seguros de Vida Colombia S</w:t>
      </w:r>
      <w:r w:rsidR="001F7C9B" w:rsidRPr="00C02083">
        <w:rPr>
          <w:rFonts w:ascii="Georgia" w:hAnsi="Georgia" w:cs="Arial"/>
          <w:smallCaps/>
          <w:sz w:val="24"/>
          <w:szCs w:val="24"/>
        </w:rPr>
        <w:t>.</w:t>
      </w:r>
      <w:r w:rsidRPr="00C02083">
        <w:rPr>
          <w:rFonts w:ascii="Georgia" w:hAnsi="Georgia" w:cs="Arial"/>
          <w:smallCaps/>
          <w:sz w:val="24"/>
          <w:szCs w:val="24"/>
        </w:rPr>
        <w:t>A.</w:t>
      </w:r>
      <w:r w:rsidRPr="00C02083">
        <w:rPr>
          <w:rFonts w:ascii="Georgia" w:hAnsi="Georgia" w:cs="Arial"/>
          <w:sz w:val="24"/>
          <w:szCs w:val="24"/>
        </w:rPr>
        <w:t xml:space="preserve"> </w:t>
      </w:r>
      <w:r w:rsidRPr="00C02083">
        <w:rPr>
          <w:rFonts w:ascii="Georgia" w:hAnsi="Georgia" w:cs="Arial"/>
          <w:b/>
          <w:bCs/>
          <w:sz w:val="24"/>
          <w:szCs w:val="24"/>
        </w:rPr>
        <w:t xml:space="preserve">(i) </w:t>
      </w:r>
      <w:r w:rsidR="009F04CA" w:rsidRPr="00C02083">
        <w:rPr>
          <w:rFonts w:ascii="Georgia" w:hAnsi="Georgia" w:cs="Arial"/>
          <w:sz w:val="24"/>
          <w:szCs w:val="24"/>
        </w:rPr>
        <w:t xml:space="preserve">El proceso se tramitó como responsabilidad civil contractual y </w:t>
      </w:r>
      <w:r w:rsidR="003A0878" w:rsidRPr="00C02083">
        <w:rPr>
          <w:rFonts w:ascii="Georgia" w:hAnsi="Georgia" w:cs="Arial"/>
          <w:sz w:val="24"/>
          <w:szCs w:val="24"/>
        </w:rPr>
        <w:t>l</w:t>
      </w:r>
      <w:r w:rsidR="00EB0E46" w:rsidRPr="00C02083">
        <w:rPr>
          <w:rFonts w:ascii="Georgia" w:hAnsi="Georgia" w:cs="Arial"/>
          <w:sz w:val="24"/>
          <w:szCs w:val="24"/>
        </w:rPr>
        <w:t xml:space="preserve">os demandantes no son parte </w:t>
      </w:r>
      <w:r w:rsidR="009F04CA" w:rsidRPr="00C02083">
        <w:rPr>
          <w:rFonts w:ascii="Georgia" w:hAnsi="Georgia" w:cs="Arial"/>
          <w:sz w:val="24"/>
          <w:szCs w:val="24"/>
        </w:rPr>
        <w:t xml:space="preserve">de la póliza, </w:t>
      </w:r>
      <w:r w:rsidR="00EB0E46" w:rsidRPr="00C02083">
        <w:rPr>
          <w:rFonts w:ascii="Georgia" w:hAnsi="Georgia" w:cs="Arial"/>
          <w:sz w:val="24"/>
          <w:szCs w:val="24"/>
        </w:rPr>
        <w:t xml:space="preserve">por </w:t>
      </w:r>
      <w:r w:rsidR="009F04CA" w:rsidRPr="00C02083">
        <w:rPr>
          <w:rFonts w:ascii="Georgia" w:hAnsi="Georgia" w:cs="Arial"/>
          <w:sz w:val="24"/>
          <w:szCs w:val="24"/>
        </w:rPr>
        <w:t xml:space="preserve">lo tanto, </w:t>
      </w:r>
      <w:r w:rsidR="00EB0E46" w:rsidRPr="00C02083">
        <w:rPr>
          <w:rFonts w:ascii="Georgia" w:hAnsi="Georgia" w:cs="Arial"/>
          <w:sz w:val="24"/>
          <w:szCs w:val="24"/>
        </w:rPr>
        <w:t xml:space="preserve">carecen de legitimación </w:t>
      </w:r>
      <w:r w:rsidR="001E72FC" w:rsidRPr="00C02083">
        <w:rPr>
          <w:rFonts w:ascii="Georgia" w:hAnsi="Georgia" w:cs="Arial"/>
          <w:sz w:val="24"/>
          <w:szCs w:val="24"/>
        </w:rPr>
        <w:t xml:space="preserve">para </w:t>
      </w:r>
      <w:r w:rsidR="009F04CA" w:rsidRPr="00C02083">
        <w:rPr>
          <w:rFonts w:ascii="Georgia" w:hAnsi="Georgia" w:cs="Arial"/>
          <w:sz w:val="24"/>
          <w:szCs w:val="24"/>
        </w:rPr>
        <w:t xml:space="preserve">esta </w:t>
      </w:r>
      <w:r w:rsidR="00EB0E46" w:rsidRPr="00C02083">
        <w:rPr>
          <w:rFonts w:ascii="Georgia" w:hAnsi="Georgia" w:cs="Arial"/>
          <w:sz w:val="24"/>
          <w:szCs w:val="24"/>
        </w:rPr>
        <w:t>acción</w:t>
      </w:r>
      <w:r w:rsidR="009F04CA" w:rsidRPr="00C02083">
        <w:rPr>
          <w:rFonts w:ascii="Georgia" w:hAnsi="Georgia" w:cs="Arial"/>
          <w:sz w:val="24"/>
          <w:szCs w:val="24"/>
        </w:rPr>
        <w:t>;</w:t>
      </w:r>
      <w:r w:rsidR="00AA4FE2" w:rsidRPr="00C02083">
        <w:rPr>
          <w:rFonts w:ascii="Georgia" w:hAnsi="Georgia" w:cs="Arial"/>
          <w:sz w:val="24"/>
          <w:szCs w:val="24"/>
        </w:rPr>
        <w:t xml:space="preserve"> debió ser extracontractual</w:t>
      </w:r>
      <w:r w:rsidR="00C601BD" w:rsidRPr="00C02083">
        <w:rPr>
          <w:rFonts w:ascii="Georgia" w:hAnsi="Georgia" w:cs="Arial"/>
          <w:sz w:val="24"/>
          <w:szCs w:val="24"/>
        </w:rPr>
        <w:t>,</w:t>
      </w:r>
      <w:r w:rsidR="00AA4FE2" w:rsidRPr="00C02083">
        <w:rPr>
          <w:rFonts w:ascii="Georgia" w:hAnsi="Georgia" w:cs="Arial"/>
          <w:sz w:val="24"/>
          <w:szCs w:val="24"/>
        </w:rPr>
        <w:t xml:space="preserve"> </w:t>
      </w:r>
      <w:r w:rsidR="00C601BD" w:rsidRPr="00C02083">
        <w:rPr>
          <w:rFonts w:ascii="Georgia" w:hAnsi="Georgia" w:cs="Arial"/>
          <w:sz w:val="24"/>
          <w:szCs w:val="24"/>
        </w:rPr>
        <w:t xml:space="preserve">según </w:t>
      </w:r>
      <w:r w:rsidR="00AA4FE2" w:rsidRPr="00C02083">
        <w:rPr>
          <w:rFonts w:ascii="Georgia" w:hAnsi="Georgia" w:cs="Arial"/>
          <w:sz w:val="24"/>
          <w:szCs w:val="24"/>
        </w:rPr>
        <w:t>la jurisprudencia de las altas cortes</w:t>
      </w:r>
      <w:r w:rsidR="00C601BD" w:rsidRPr="00C02083">
        <w:rPr>
          <w:rStyle w:val="Refdenotaalpie"/>
          <w:rFonts w:ascii="Georgia" w:hAnsi="Georgia"/>
          <w:sz w:val="24"/>
          <w:szCs w:val="24"/>
        </w:rPr>
        <w:footnoteReference w:id="2"/>
      </w:r>
      <w:r w:rsidRPr="00C02083">
        <w:rPr>
          <w:rFonts w:ascii="Georgia" w:hAnsi="Georgia" w:cs="Arial"/>
          <w:sz w:val="24"/>
          <w:szCs w:val="24"/>
        </w:rPr>
        <w:t xml:space="preserve">; </w:t>
      </w:r>
      <w:r w:rsidRPr="00C02083">
        <w:rPr>
          <w:rFonts w:ascii="Georgia" w:hAnsi="Georgia" w:cs="Arial"/>
          <w:b/>
          <w:bCs/>
          <w:sz w:val="24"/>
          <w:szCs w:val="24"/>
        </w:rPr>
        <w:t xml:space="preserve">(ii) </w:t>
      </w:r>
      <w:r w:rsidR="0004079A" w:rsidRPr="00C02083">
        <w:rPr>
          <w:rFonts w:ascii="Georgia" w:hAnsi="Georgia" w:cs="Arial"/>
          <w:sz w:val="24"/>
          <w:szCs w:val="24"/>
        </w:rPr>
        <w:t xml:space="preserve">La prueba de calidad de cónyuge e hijo </w:t>
      </w:r>
      <w:r w:rsidR="00CA1DB5" w:rsidRPr="00C02083">
        <w:rPr>
          <w:rFonts w:ascii="Georgia" w:hAnsi="Georgia" w:cs="Arial"/>
          <w:sz w:val="24"/>
          <w:szCs w:val="24"/>
        </w:rPr>
        <w:t>es</w:t>
      </w:r>
      <w:r w:rsidR="0004079A" w:rsidRPr="00C02083">
        <w:rPr>
          <w:rFonts w:ascii="Georgia" w:hAnsi="Georgia" w:cs="Arial"/>
          <w:sz w:val="24"/>
          <w:szCs w:val="24"/>
        </w:rPr>
        <w:t xml:space="preserve"> id</w:t>
      </w:r>
      <w:r w:rsidR="00E20EB6" w:rsidRPr="00C02083">
        <w:rPr>
          <w:rFonts w:ascii="Georgia" w:hAnsi="Georgia" w:cs="Arial"/>
          <w:sz w:val="24"/>
          <w:szCs w:val="24"/>
        </w:rPr>
        <w:t xml:space="preserve">ónea </w:t>
      </w:r>
      <w:r w:rsidR="00CA1DB5" w:rsidRPr="00C02083">
        <w:rPr>
          <w:rFonts w:ascii="Georgia" w:hAnsi="Georgia" w:cs="Arial"/>
          <w:sz w:val="24"/>
          <w:szCs w:val="24"/>
        </w:rPr>
        <w:t xml:space="preserve">y </w:t>
      </w:r>
      <w:r w:rsidR="00E20EB6" w:rsidRPr="00C02083">
        <w:rPr>
          <w:rFonts w:ascii="Georgia" w:hAnsi="Georgia" w:cs="Arial"/>
          <w:sz w:val="24"/>
          <w:szCs w:val="24"/>
        </w:rPr>
        <w:t>no lo es la escritura pública de sucesión</w:t>
      </w:r>
      <w:r w:rsidRPr="00C02083">
        <w:rPr>
          <w:rFonts w:ascii="Georgia" w:hAnsi="Georgia" w:cs="Arial"/>
          <w:sz w:val="24"/>
          <w:szCs w:val="24"/>
        </w:rPr>
        <w:t xml:space="preserve">; </w:t>
      </w:r>
      <w:r w:rsidRPr="00C02083">
        <w:rPr>
          <w:rFonts w:ascii="Georgia" w:hAnsi="Georgia" w:cs="Arial"/>
          <w:b/>
          <w:bCs/>
          <w:sz w:val="24"/>
          <w:szCs w:val="24"/>
        </w:rPr>
        <w:t xml:space="preserve">(iii) </w:t>
      </w:r>
      <w:r w:rsidR="00586DB9" w:rsidRPr="00C02083">
        <w:rPr>
          <w:rFonts w:ascii="Georgia" w:hAnsi="Georgia" w:cs="Arial"/>
          <w:sz w:val="24"/>
          <w:szCs w:val="24"/>
        </w:rPr>
        <w:t>La reticencia sí se probó</w:t>
      </w:r>
      <w:r w:rsidR="0056787C" w:rsidRPr="00C02083">
        <w:rPr>
          <w:rFonts w:ascii="Georgia" w:hAnsi="Georgia" w:cs="Arial"/>
          <w:sz w:val="24"/>
          <w:szCs w:val="24"/>
        </w:rPr>
        <w:t>, pues consta en la historia clínica que para abril de 2014 tenía problemas de tensión arterial</w:t>
      </w:r>
      <w:r w:rsidR="00647A2C" w:rsidRPr="00C02083">
        <w:rPr>
          <w:rFonts w:ascii="Georgia" w:hAnsi="Georgia" w:cs="Arial"/>
          <w:sz w:val="24"/>
          <w:szCs w:val="24"/>
        </w:rPr>
        <w:t xml:space="preserve"> que fue el origen de la muerte</w:t>
      </w:r>
      <w:r w:rsidR="00ED1ED7" w:rsidRPr="00C02083">
        <w:rPr>
          <w:rFonts w:ascii="Georgia" w:hAnsi="Georgia" w:cs="Arial"/>
          <w:sz w:val="24"/>
          <w:szCs w:val="24"/>
        </w:rPr>
        <w:t>;</w:t>
      </w:r>
      <w:r w:rsidR="00647A2C" w:rsidRPr="00C02083">
        <w:rPr>
          <w:rFonts w:ascii="Georgia" w:hAnsi="Georgia" w:cs="Arial"/>
          <w:sz w:val="24"/>
          <w:szCs w:val="24"/>
        </w:rPr>
        <w:t xml:space="preserve"> </w:t>
      </w:r>
      <w:r w:rsidR="0059437C" w:rsidRPr="00C02083">
        <w:rPr>
          <w:rFonts w:ascii="Georgia" w:hAnsi="Georgia" w:cs="Arial"/>
          <w:sz w:val="24"/>
          <w:szCs w:val="24"/>
        </w:rPr>
        <w:t xml:space="preserve">también, </w:t>
      </w:r>
      <w:r w:rsidR="001F0D8A" w:rsidRPr="00C02083">
        <w:rPr>
          <w:rFonts w:ascii="Georgia" w:hAnsi="Georgia" w:cs="Arial"/>
          <w:sz w:val="24"/>
          <w:szCs w:val="24"/>
        </w:rPr>
        <w:t>que para el 27-10-2017 omitió declarar que padec</w:t>
      </w:r>
      <w:r w:rsidR="004F419B" w:rsidRPr="00C02083">
        <w:rPr>
          <w:rFonts w:ascii="Georgia" w:hAnsi="Georgia" w:cs="Arial"/>
          <w:sz w:val="24"/>
          <w:szCs w:val="24"/>
        </w:rPr>
        <w:t>ía cáncer de próstat</w:t>
      </w:r>
      <w:r w:rsidR="00413C1D" w:rsidRPr="00C02083">
        <w:rPr>
          <w:rFonts w:ascii="Georgia" w:hAnsi="Georgia" w:cs="Arial"/>
          <w:sz w:val="24"/>
          <w:szCs w:val="24"/>
        </w:rPr>
        <w:t>a</w:t>
      </w:r>
      <w:r w:rsidR="00A5299A" w:rsidRPr="00C02083">
        <w:rPr>
          <w:rFonts w:ascii="Georgia" w:hAnsi="Georgia" w:cs="Arial"/>
          <w:sz w:val="24"/>
          <w:szCs w:val="24"/>
        </w:rPr>
        <w:t xml:space="preserve">; </w:t>
      </w:r>
      <w:r w:rsidR="00526BC9" w:rsidRPr="00C02083">
        <w:rPr>
          <w:rFonts w:ascii="Georgia" w:hAnsi="Georgia" w:cs="Arial"/>
          <w:b/>
          <w:bCs/>
          <w:sz w:val="24"/>
          <w:szCs w:val="24"/>
        </w:rPr>
        <w:t>(</w:t>
      </w:r>
      <w:r w:rsidR="00CF7738" w:rsidRPr="00C02083">
        <w:rPr>
          <w:rFonts w:ascii="Georgia" w:hAnsi="Georgia" w:cs="Arial"/>
          <w:b/>
          <w:bCs/>
          <w:sz w:val="24"/>
          <w:szCs w:val="24"/>
        </w:rPr>
        <w:t xml:space="preserve">iv) </w:t>
      </w:r>
      <w:r w:rsidR="00CF7738" w:rsidRPr="00C02083">
        <w:rPr>
          <w:rFonts w:ascii="Georgia" w:hAnsi="Georgia" w:cs="Arial"/>
          <w:sz w:val="24"/>
          <w:szCs w:val="24"/>
        </w:rPr>
        <w:t xml:space="preserve">La condena en costas es cuestionable pues se actuó </w:t>
      </w:r>
      <w:r w:rsidR="00CF7738" w:rsidRPr="00C02083">
        <w:rPr>
          <w:rFonts w:ascii="Georgia" w:hAnsi="Georgia" w:cs="Arial"/>
          <w:sz w:val="24"/>
          <w:szCs w:val="24"/>
        </w:rPr>
        <w:lastRenderedPageBreak/>
        <w:t xml:space="preserve">acorde con la ley y la </w:t>
      </w:r>
      <w:r w:rsidR="00765E6D" w:rsidRPr="00C02083">
        <w:rPr>
          <w:rFonts w:ascii="Georgia" w:hAnsi="Georgia" w:cs="Arial"/>
          <w:sz w:val="24"/>
          <w:szCs w:val="24"/>
        </w:rPr>
        <w:t>buena fe</w:t>
      </w:r>
      <w:r w:rsidRPr="00C02083">
        <w:rPr>
          <w:rFonts w:ascii="Georgia" w:hAnsi="Georgia" w:cs="Arial"/>
          <w:sz w:val="24"/>
          <w:szCs w:val="24"/>
        </w:rPr>
        <w:t xml:space="preserve"> (Carpeta </w:t>
      </w:r>
      <w:proofErr w:type="spellStart"/>
      <w:r w:rsidRPr="00C02083">
        <w:rPr>
          <w:rFonts w:ascii="Georgia" w:hAnsi="Georgia" w:cs="Arial"/>
          <w:sz w:val="24"/>
          <w:szCs w:val="24"/>
        </w:rPr>
        <w:t>1a</w:t>
      </w:r>
      <w:proofErr w:type="spellEnd"/>
      <w:r w:rsidRPr="00C02083">
        <w:rPr>
          <w:rFonts w:ascii="Georgia" w:hAnsi="Georgia" w:cs="Arial"/>
          <w:sz w:val="24"/>
          <w:szCs w:val="24"/>
        </w:rPr>
        <w:t xml:space="preserve"> instancia, audiencia art. 373 CGP, archivo 04, tiempo </w:t>
      </w:r>
      <w:r w:rsidR="002D0892" w:rsidRPr="00C02083">
        <w:rPr>
          <w:rFonts w:ascii="Georgia" w:hAnsi="Georgia" w:cs="Arial"/>
          <w:sz w:val="24"/>
          <w:szCs w:val="24"/>
        </w:rPr>
        <w:t>01:50:59 a 02:06:12</w:t>
      </w:r>
      <w:r w:rsidRPr="00C02083">
        <w:rPr>
          <w:rFonts w:ascii="Georgia" w:hAnsi="Georgia" w:cs="Arial"/>
          <w:sz w:val="24"/>
          <w:szCs w:val="24"/>
        </w:rPr>
        <w:t>).</w:t>
      </w:r>
    </w:p>
    <w:p w14:paraId="3CB8137E" w14:textId="01879893" w:rsidR="00447528" w:rsidRPr="00C02083" w:rsidRDefault="00447528" w:rsidP="001F7C9B">
      <w:pPr>
        <w:overflowPunct/>
        <w:spacing w:line="276" w:lineRule="auto"/>
        <w:jc w:val="both"/>
        <w:rPr>
          <w:rFonts w:ascii="Georgia" w:hAnsi="Georgia" w:cs="Arial"/>
          <w:sz w:val="24"/>
          <w:szCs w:val="24"/>
        </w:rPr>
      </w:pPr>
    </w:p>
    <w:p w14:paraId="567523A2" w14:textId="77777777" w:rsidR="00340853" w:rsidRPr="00C02083" w:rsidRDefault="00340853" w:rsidP="001F7C9B">
      <w:pPr>
        <w:pStyle w:val="Prrafodelista"/>
        <w:numPr>
          <w:ilvl w:val="1"/>
          <w:numId w:val="2"/>
        </w:numPr>
        <w:overflowPunct/>
        <w:spacing w:line="276" w:lineRule="auto"/>
        <w:jc w:val="both"/>
        <w:rPr>
          <w:rFonts w:ascii="Georgia" w:hAnsi="Georgia" w:cs="Arial"/>
          <w:b/>
          <w:sz w:val="24"/>
          <w:szCs w:val="24"/>
        </w:rPr>
      </w:pPr>
      <w:r w:rsidRPr="00C02083">
        <w:rPr>
          <w:rFonts w:ascii="Georgia" w:hAnsi="Georgia" w:cs="Arial"/>
          <w:b/>
          <w:iCs/>
          <w:smallCaps/>
          <w:sz w:val="24"/>
          <w:szCs w:val="24"/>
        </w:rPr>
        <w:t>La sustentación de los reparos</w:t>
      </w:r>
    </w:p>
    <w:p w14:paraId="570B64AA" w14:textId="77777777" w:rsidR="00F45BDD" w:rsidRPr="00C02083" w:rsidRDefault="00F45BDD" w:rsidP="001F7C9B">
      <w:pPr>
        <w:pStyle w:val="Prrafodelista"/>
        <w:overflowPunct/>
        <w:spacing w:line="276" w:lineRule="auto"/>
        <w:ind w:left="0"/>
        <w:jc w:val="both"/>
        <w:rPr>
          <w:rFonts w:ascii="Georgia" w:hAnsi="Georgia" w:cs="Arial"/>
          <w:sz w:val="24"/>
          <w:szCs w:val="24"/>
        </w:rPr>
      </w:pPr>
    </w:p>
    <w:p w14:paraId="753EC6F1" w14:textId="3B3A4C05" w:rsidR="00340853" w:rsidRPr="00C02083" w:rsidRDefault="00340853" w:rsidP="001F7C9B">
      <w:pPr>
        <w:pStyle w:val="Prrafodelista"/>
        <w:overflowPunct/>
        <w:spacing w:line="276" w:lineRule="auto"/>
        <w:ind w:left="0"/>
        <w:jc w:val="both"/>
        <w:rPr>
          <w:rFonts w:ascii="Georgia" w:hAnsi="Georgia" w:cs="Arial"/>
          <w:sz w:val="24"/>
          <w:szCs w:val="24"/>
        </w:rPr>
      </w:pPr>
      <w:r w:rsidRPr="00C02083">
        <w:rPr>
          <w:rFonts w:ascii="Georgia" w:hAnsi="Georgia" w:cs="Arial"/>
          <w:sz w:val="24"/>
          <w:szCs w:val="24"/>
        </w:rPr>
        <w:t>En atención al Decreto Presidencial No.</w:t>
      </w:r>
      <w:r w:rsidR="001F7C9B" w:rsidRPr="00C02083">
        <w:rPr>
          <w:rFonts w:ascii="Georgia" w:hAnsi="Georgia" w:cs="Arial"/>
          <w:sz w:val="24"/>
          <w:szCs w:val="24"/>
        </w:rPr>
        <w:t xml:space="preserve"> </w:t>
      </w:r>
      <w:r w:rsidRPr="00C02083">
        <w:rPr>
          <w:rFonts w:ascii="Georgia" w:hAnsi="Georgia" w:cs="Arial"/>
          <w:sz w:val="24"/>
          <w:szCs w:val="24"/>
        </w:rPr>
        <w:t xml:space="preserve">806 de 2020, los recurrentes allegaron </w:t>
      </w:r>
      <w:r w:rsidR="00F45BDD" w:rsidRPr="00C02083">
        <w:rPr>
          <w:rFonts w:ascii="Georgia" w:hAnsi="Georgia" w:cs="Arial"/>
          <w:sz w:val="24"/>
          <w:szCs w:val="24"/>
        </w:rPr>
        <w:t xml:space="preserve">sendos </w:t>
      </w:r>
      <w:r w:rsidRPr="00C02083">
        <w:rPr>
          <w:rFonts w:ascii="Georgia" w:hAnsi="Georgia" w:cs="Arial"/>
          <w:sz w:val="24"/>
          <w:szCs w:val="24"/>
        </w:rPr>
        <w:t>escrito</w:t>
      </w:r>
      <w:r w:rsidR="00F45BDD" w:rsidRPr="00C02083">
        <w:rPr>
          <w:rFonts w:ascii="Georgia" w:hAnsi="Georgia" w:cs="Arial"/>
          <w:sz w:val="24"/>
          <w:szCs w:val="24"/>
        </w:rPr>
        <w:t>s</w:t>
      </w:r>
      <w:r w:rsidRPr="00C02083">
        <w:rPr>
          <w:rFonts w:ascii="Georgia" w:hAnsi="Georgia" w:cs="Arial"/>
          <w:sz w:val="24"/>
          <w:szCs w:val="24"/>
        </w:rPr>
        <w:t xml:space="preserve">, </w:t>
      </w:r>
      <w:r w:rsidR="00F45BDD" w:rsidRPr="00C02083">
        <w:rPr>
          <w:rFonts w:ascii="Georgia" w:hAnsi="Georgia" w:cs="Arial"/>
          <w:sz w:val="24"/>
          <w:szCs w:val="24"/>
        </w:rPr>
        <w:t xml:space="preserve">con el fin de dar sustento a </w:t>
      </w:r>
      <w:r w:rsidRPr="00C02083">
        <w:rPr>
          <w:rFonts w:ascii="Georgia" w:hAnsi="Georgia" w:cs="Arial"/>
          <w:sz w:val="24"/>
          <w:szCs w:val="24"/>
        </w:rPr>
        <w:t>sus reparos</w:t>
      </w:r>
      <w:r w:rsidR="00F45BDD" w:rsidRPr="00C02083">
        <w:rPr>
          <w:rFonts w:ascii="Georgia" w:hAnsi="Georgia" w:cs="Arial"/>
          <w:sz w:val="24"/>
          <w:szCs w:val="24"/>
        </w:rPr>
        <w:t>, sin embargo, con auto del 28-10-2020 (</w:t>
      </w:r>
      <w:r w:rsidR="00670E7D" w:rsidRPr="00C02083">
        <w:rPr>
          <w:rFonts w:ascii="Georgia" w:hAnsi="Georgia" w:cs="Arial"/>
          <w:sz w:val="24"/>
          <w:szCs w:val="24"/>
        </w:rPr>
        <w:t>Carpeta 2ª instancia, archivo 02)</w:t>
      </w:r>
      <w:r w:rsidR="00F45BDD" w:rsidRPr="00C02083">
        <w:rPr>
          <w:rFonts w:ascii="Georgia" w:hAnsi="Georgia" w:cs="Arial"/>
          <w:sz w:val="24"/>
          <w:szCs w:val="24"/>
        </w:rPr>
        <w:t xml:space="preserve"> a la parte demandante se le declaró la deserción de su recurso, dado que no sustentó en debida forma su disenso específico.</w:t>
      </w:r>
    </w:p>
    <w:p w14:paraId="7FDB39AE" w14:textId="77777777" w:rsidR="00F45BDD" w:rsidRPr="00C02083" w:rsidRDefault="00F45BDD" w:rsidP="001F7C9B">
      <w:pPr>
        <w:overflowPunct/>
        <w:spacing w:line="276" w:lineRule="auto"/>
        <w:jc w:val="both"/>
        <w:rPr>
          <w:rFonts w:ascii="Georgia" w:hAnsi="Georgia" w:cs="Arial"/>
          <w:sz w:val="24"/>
          <w:szCs w:val="24"/>
        </w:rPr>
      </w:pPr>
    </w:p>
    <w:p w14:paraId="0360FE93" w14:textId="2FFE3CF3" w:rsidR="003373B3" w:rsidRPr="00C02083" w:rsidRDefault="00D46280" w:rsidP="001F7C9B">
      <w:pPr>
        <w:pStyle w:val="Prrafodelista"/>
        <w:overflowPunct/>
        <w:spacing w:line="276" w:lineRule="auto"/>
        <w:ind w:left="0"/>
        <w:jc w:val="both"/>
        <w:rPr>
          <w:rFonts w:ascii="Georgia" w:hAnsi="Georgia" w:cs="Arial"/>
          <w:sz w:val="24"/>
          <w:szCs w:val="24"/>
        </w:rPr>
      </w:pPr>
      <w:r w:rsidRPr="00C02083">
        <w:rPr>
          <w:rFonts w:ascii="Georgia" w:hAnsi="Georgia" w:cs="Arial"/>
          <w:iCs/>
          <w:smallCaps/>
          <w:sz w:val="24"/>
          <w:szCs w:val="24"/>
        </w:rPr>
        <w:t xml:space="preserve">5.2.2. </w:t>
      </w:r>
      <w:r w:rsidR="00E15D33" w:rsidRPr="00C02083">
        <w:rPr>
          <w:rFonts w:ascii="Georgia" w:hAnsi="Georgia" w:cs="Arial"/>
          <w:smallCaps/>
          <w:sz w:val="24"/>
          <w:szCs w:val="24"/>
        </w:rPr>
        <w:t>B</w:t>
      </w:r>
      <w:r w:rsidR="00993CFC" w:rsidRPr="00C02083">
        <w:rPr>
          <w:rFonts w:ascii="Georgia" w:hAnsi="Georgia" w:cs="Arial"/>
          <w:smallCaps/>
          <w:sz w:val="24"/>
          <w:szCs w:val="24"/>
        </w:rPr>
        <w:t>BVA</w:t>
      </w:r>
      <w:r w:rsidR="00E15D33" w:rsidRPr="00C02083">
        <w:rPr>
          <w:rFonts w:ascii="Georgia" w:hAnsi="Georgia" w:cs="Arial"/>
          <w:smallCaps/>
          <w:sz w:val="24"/>
          <w:szCs w:val="24"/>
        </w:rPr>
        <w:t xml:space="preserve"> Colombia S</w:t>
      </w:r>
      <w:r w:rsidR="001F7C9B" w:rsidRPr="00C02083">
        <w:rPr>
          <w:rFonts w:ascii="Georgia" w:hAnsi="Georgia" w:cs="Arial"/>
          <w:smallCaps/>
          <w:sz w:val="24"/>
          <w:szCs w:val="24"/>
        </w:rPr>
        <w:t>.</w:t>
      </w:r>
      <w:r w:rsidR="00E15D33" w:rsidRPr="00C02083">
        <w:rPr>
          <w:rFonts w:ascii="Georgia" w:hAnsi="Georgia" w:cs="Arial"/>
          <w:smallCaps/>
          <w:sz w:val="24"/>
          <w:szCs w:val="24"/>
        </w:rPr>
        <w:t>A</w:t>
      </w:r>
      <w:r w:rsidR="003373B3" w:rsidRPr="00C02083">
        <w:rPr>
          <w:rFonts w:ascii="Georgia" w:hAnsi="Georgia" w:cs="Arial"/>
          <w:sz w:val="24"/>
          <w:szCs w:val="24"/>
        </w:rPr>
        <w:t>.</w:t>
      </w:r>
      <w:r w:rsidR="00A107F3" w:rsidRPr="00C02083">
        <w:rPr>
          <w:rFonts w:ascii="Georgia" w:hAnsi="Georgia" w:cs="Arial"/>
          <w:sz w:val="24"/>
          <w:szCs w:val="24"/>
        </w:rPr>
        <w:t xml:space="preserve"> </w:t>
      </w:r>
      <w:r w:rsidR="00A107F3" w:rsidRPr="00C02083">
        <w:rPr>
          <w:rFonts w:ascii="Georgia" w:hAnsi="Georgia" w:cs="Arial"/>
          <w:b/>
          <w:bCs/>
          <w:sz w:val="24"/>
          <w:szCs w:val="24"/>
        </w:rPr>
        <w:t xml:space="preserve">(i) </w:t>
      </w:r>
      <w:r w:rsidR="00A107F3" w:rsidRPr="00C02083">
        <w:rPr>
          <w:rFonts w:ascii="Georgia" w:hAnsi="Georgia" w:cs="Arial"/>
          <w:iCs/>
          <w:sz w:val="24"/>
          <w:szCs w:val="24"/>
        </w:rPr>
        <w:t xml:space="preserve">Hay incongruencia al decidir las excepciones porque el análisis </w:t>
      </w:r>
      <w:r w:rsidR="00993CFC" w:rsidRPr="00C02083">
        <w:rPr>
          <w:rFonts w:ascii="Georgia" w:hAnsi="Georgia" w:cs="Arial"/>
          <w:iCs/>
          <w:sz w:val="24"/>
          <w:szCs w:val="24"/>
        </w:rPr>
        <w:t xml:space="preserve">hecho </w:t>
      </w:r>
      <w:r w:rsidR="00A107F3" w:rsidRPr="00C02083">
        <w:rPr>
          <w:rFonts w:ascii="Georgia" w:hAnsi="Georgia" w:cs="Arial"/>
          <w:iCs/>
          <w:sz w:val="24"/>
          <w:szCs w:val="24"/>
        </w:rPr>
        <w:t>corresponde a las formuladas por la asegurad</w:t>
      </w:r>
      <w:r w:rsidR="00D064E0" w:rsidRPr="00C02083">
        <w:rPr>
          <w:rFonts w:ascii="Georgia" w:hAnsi="Georgia" w:cs="Arial"/>
          <w:iCs/>
          <w:sz w:val="24"/>
          <w:szCs w:val="24"/>
        </w:rPr>
        <w:t>ora</w:t>
      </w:r>
      <w:r w:rsidR="00993CFC" w:rsidRPr="00C02083">
        <w:rPr>
          <w:rFonts w:ascii="Georgia" w:hAnsi="Georgia" w:cs="Arial"/>
          <w:iCs/>
          <w:sz w:val="24"/>
          <w:szCs w:val="24"/>
        </w:rPr>
        <w:t>,</w:t>
      </w:r>
      <w:r w:rsidR="00D064E0" w:rsidRPr="00C02083">
        <w:rPr>
          <w:rFonts w:ascii="Georgia" w:hAnsi="Georgia" w:cs="Arial"/>
          <w:iCs/>
          <w:sz w:val="24"/>
          <w:szCs w:val="24"/>
        </w:rPr>
        <w:t xml:space="preserve"> no a las del banco</w:t>
      </w:r>
      <w:r w:rsidR="00D75028" w:rsidRPr="00C02083">
        <w:rPr>
          <w:rFonts w:ascii="Georgia" w:hAnsi="Georgia" w:cs="Arial"/>
          <w:iCs/>
          <w:sz w:val="24"/>
          <w:szCs w:val="24"/>
        </w:rPr>
        <w:t xml:space="preserve">. Los elementos de responsabilidad </w:t>
      </w:r>
      <w:r w:rsidR="00CA1DB5" w:rsidRPr="00C02083">
        <w:rPr>
          <w:rFonts w:ascii="Georgia" w:hAnsi="Georgia" w:cs="Arial"/>
          <w:iCs/>
          <w:sz w:val="24"/>
          <w:szCs w:val="24"/>
        </w:rPr>
        <w:t>probados</w:t>
      </w:r>
      <w:r w:rsidR="00993CFC" w:rsidRPr="00C02083">
        <w:rPr>
          <w:rFonts w:ascii="Georgia" w:hAnsi="Georgia" w:cs="Arial"/>
          <w:iCs/>
          <w:sz w:val="24"/>
          <w:szCs w:val="24"/>
        </w:rPr>
        <w:t>,</w:t>
      </w:r>
      <w:r w:rsidR="00CA1DB5" w:rsidRPr="00C02083">
        <w:rPr>
          <w:rFonts w:ascii="Georgia" w:hAnsi="Georgia" w:cs="Arial"/>
          <w:iCs/>
          <w:sz w:val="24"/>
          <w:szCs w:val="24"/>
        </w:rPr>
        <w:t xml:space="preserve"> </w:t>
      </w:r>
      <w:r w:rsidR="00D75028" w:rsidRPr="00C02083">
        <w:rPr>
          <w:rFonts w:ascii="Georgia" w:hAnsi="Georgia" w:cs="Arial"/>
          <w:iCs/>
          <w:sz w:val="24"/>
          <w:szCs w:val="24"/>
        </w:rPr>
        <w:t>son ajenos a la entidad bancaria</w:t>
      </w:r>
      <w:r w:rsidR="00480656" w:rsidRPr="00C02083">
        <w:rPr>
          <w:rFonts w:ascii="Georgia" w:hAnsi="Georgia" w:cs="Arial"/>
          <w:iCs/>
          <w:sz w:val="24"/>
          <w:szCs w:val="24"/>
        </w:rPr>
        <w:t>. Es inexisten</w:t>
      </w:r>
      <w:r w:rsidR="0007536F" w:rsidRPr="00C02083">
        <w:rPr>
          <w:rFonts w:ascii="Georgia" w:hAnsi="Georgia" w:cs="Arial"/>
          <w:iCs/>
          <w:sz w:val="24"/>
          <w:szCs w:val="24"/>
        </w:rPr>
        <w:t>te</w:t>
      </w:r>
      <w:r w:rsidR="00480656" w:rsidRPr="00C02083">
        <w:rPr>
          <w:rFonts w:ascii="Georgia" w:hAnsi="Georgia" w:cs="Arial"/>
          <w:iCs/>
          <w:sz w:val="24"/>
          <w:szCs w:val="24"/>
        </w:rPr>
        <w:t xml:space="preserve"> el litisconsorcio necesario, si acaso es facultativ</w:t>
      </w:r>
      <w:r w:rsidR="0007536F" w:rsidRPr="00C02083">
        <w:rPr>
          <w:rFonts w:ascii="Georgia" w:hAnsi="Georgia" w:cs="Arial"/>
          <w:iCs/>
          <w:sz w:val="24"/>
          <w:szCs w:val="24"/>
        </w:rPr>
        <w:t xml:space="preserve">o; </w:t>
      </w:r>
      <w:r w:rsidR="0007536F" w:rsidRPr="00C02083">
        <w:rPr>
          <w:rFonts w:ascii="Georgia" w:hAnsi="Georgia" w:cs="Arial"/>
          <w:b/>
          <w:bCs/>
          <w:iCs/>
          <w:sz w:val="24"/>
          <w:szCs w:val="24"/>
        </w:rPr>
        <w:t xml:space="preserve">(ii) </w:t>
      </w:r>
      <w:r w:rsidR="008063DD" w:rsidRPr="00C02083">
        <w:rPr>
          <w:rFonts w:ascii="Georgia" w:hAnsi="Georgia" w:cs="Arial"/>
          <w:iCs/>
          <w:sz w:val="24"/>
          <w:szCs w:val="24"/>
        </w:rPr>
        <w:t xml:space="preserve">La condena en costas </w:t>
      </w:r>
      <w:r w:rsidR="006421B7" w:rsidRPr="00C02083">
        <w:rPr>
          <w:rFonts w:ascii="Georgia" w:hAnsi="Georgia" w:cs="Arial"/>
          <w:iCs/>
          <w:sz w:val="24"/>
          <w:szCs w:val="24"/>
        </w:rPr>
        <w:t xml:space="preserve">que le fue impuesta </w:t>
      </w:r>
      <w:r w:rsidR="007F1C64" w:rsidRPr="00C02083">
        <w:rPr>
          <w:rFonts w:ascii="Georgia" w:hAnsi="Georgia" w:cs="Arial"/>
          <w:iCs/>
          <w:sz w:val="24"/>
          <w:szCs w:val="24"/>
        </w:rPr>
        <w:t>no encuadra en ninguna de las reglas estatuidas por el ordenamiento procesal</w:t>
      </w:r>
      <w:r w:rsidR="003373B3" w:rsidRPr="00C02083">
        <w:rPr>
          <w:rFonts w:ascii="Georgia" w:hAnsi="Georgia" w:cs="Arial"/>
          <w:iCs/>
          <w:sz w:val="24"/>
          <w:szCs w:val="24"/>
        </w:rPr>
        <w:t xml:space="preserve"> </w:t>
      </w:r>
      <w:r w:rsidR="003373B3" w:rsidRPr="00C02083">
        <w:rPr>
          <w:rFonts w:ascii="Georgia" w:hAnsi="Georgia" w:cs="Arial"/>
          <w:sz w:val="24"/>
          <w:szCs w:val="24"/>
        </w:rPr>
        <w:t>(Carpeta 2ª instancia,</w:t>
      </w:r>
      <w:r w:rsidR="00E53D46" w:rsidRPr="00C02083">
        <w:rPr>
          <w:rFonts w:ascii="Georgia" w:hAnsi="Georgia" w:cs="Arial"/>
          <w:sz w:val="24"/>
          <w:szCs w:val="24"/>
        </w:rPr>
        <w:t xml:space="preserve"> folios 23-29</w:t>
      </w:r>
      <w:r w:rsidR="003373B3" w:rsidRPr="00C02083">
        <w:rPr>
          <w:rFonts w:ascii="Georgia" w:hAnsi="Georgia" w:cs="Arial"/>
          <w:sz w:val="24"/>
          <w:szCs w:val="24"/>
        </w:rPr>
        <w:t>).</w:t>
      </w:r>
    </w:p>
    <w:p w14:paraId="4D73A0A6" w14:textId="77777777" w:rsidR="00E43D15" w:rsidRPr="00C02083" w:rsidRDefault="00E43D15" w:rsidP="001F7C9B">
      <w:pPr>
        <w:overflowPunct/>
        <w:spacing w:line="276" w:lineRule="auto"/>
        <w:jc w:val="both"/>
        <w:rPr>
          <w:rFonts w:ascii="Georgia" w:hAnsi="Georgia" w:cs="Arial"/>
          <w:sz w:val="24"/>
          <w:szCs w:val="24"/>
        </w:rPr>
      </w:pPr>
    </w:p>
    <w:p w14:paraId="0558FFFA" w14:textId="4774F465" w:rsidR="00E43D15" w:rsidRPr="00C02083" w:rsidRDefault="00E43D15" w:rsidP="001F7C9B">
      <w:pPr>
        <w:overflowPunct/>
        <w:spacing w:line="276" w:lineRule="auto"/>
        <w:jc w:val="both"/>
        <w:rPr>
          <w:rFonts w:ascii="Georgia" w:hAnsi="Georgia" w:cs="Arial"/>
          <w:sz w:val="24"/>
          <w:szCs w:val="24"/>
        </w:rPr>
      </w:pPr>
      <w:r w:rsidRPr="00C02083">
        <w:rPr>
          <w:rFonts w:ascii="Georgia" w:hAnsi="Georgia" w:cs="Arial"/>
          <w:sz w:val="24"/>
          <w:szCs w:val="24"/>
        </w:rPr>
        <w:t>5.2.</w:t>
      </w:r>
      <w:r w:rsidR="00D46280" w:rsidRPr="00C02083">
        <w:rPr>
          <w:rFonts w:ascii="Georgia" w:hAnsi="Georgia" w:cs="Arial"/>
          <w:sz w:val="24"/>
          <w:szCs w:val="24"/>
        </w:rPr>
        <w:t>3</w:t>
      </w:r>
      <w:r w:rsidRPr="00C02083">
        <w:rPr>
          <w:rFonts w:ascii="Georgia" w:hAnsi="Georgia" w:cs="Arial"/>
          <w:sz w:val="24"/>
          <w:szCs w:val="24"/>
        </w:rPr>
        <w:t>.</w:t>
      </w:r>
      <w:r w:rsidRPr="00C02083">
        <w:rPr>
          <w:rFonts w:ascii="Georgia" w:hAnsi="Georgia" w:cs="Arial"/>
          <w:b/>
          <w:smallCaps/>
          <w:sz w:val="24"/>
          <w:szCs w:val="24"/>
        </w:rPr>
        <w:t xml:space="preserve"> </w:t>
      </w:r>
      <w:r w:rsidRPr="00C02083">
        <w:rPr>
          <w:rFonts w:ascii="Georgia" w:hAnsi="Georgia" w:cs="Arial"/>
          <w:smallCaps/>
          <w:sz w:val="24"/>
          <w:szCs w:val="24"/>
        </w:rPr>
        <w:t>B</w:t>
      </w:r>
      <w:r w:rsidR="00993CFC" w:rsidRPr="00C02083">
        <w:rPr>
          <w:rFonts w:ascii="Georgia" w:hAnsi="Georgia" w:cs="Arial"/>
          <w:smallCaps/>
          <w:sz w:val="24"/>
          <w:szCs w:val="24"/>
        </w:rPr>
        <w:t>BVA</w:t>
      </w:r>
      <w:r w:rsidRPr="00C02083">
        <w:rPr>
          <w:rFonts w:ascii="Georgia" w:hAnsi="Georgia" w:cs="Arial"/>
          <w:smallCaps/>
          <w:sz w:val="24"/>
          <w:szCs w:val="24"/>
        </w:rPr>
        <w:t xml:space="preserve"> Seguros de Vida Colombia S</w:t>
      </w:r>
      <w:r w:rsidR="001F7C9B" w:rsidRPr="00C02083">
        <w:rPr>
          <w:rFonts w:ascii="Georgia" w:hAnsi="Georgia" w:cs="Arial"/>
          <w:smallCaps/>
          <w:sz w:val="24"/>
          <w:szCs w:val="24"/>
        </w:rPr>
        <w:t>.</w:t>
      </w:r>
      <w:r w:rsidRPr="00C02083">
        <w:rPr>
          <w:rFonts w:ascii="Georgia" w:hAnsi="Georgia" w:cs="Arial"/>
          <w:smallCaps/>
          <w:sz w:val="24"/>
          <w:szCs w:val="24"/>
        </w:rPr>
        <w:t>A.</w:t>
      </w:r>
      <w:r w:rsidRPr="00C02083">
        <w:rPr>
          <w:rFonts w:ascii="Georgia" w:hAnsi="Georgia" w:cs="Arial"/>
          <w:sz w:val="24"/>
          <w:szCs w:val="24"/>
        </w:rPr>
        <w:t xml:space="preserve"> </w:t>
      </w:r>
      <w:r w:rsidR="00970EB6" w:rsidRPr="00C02083">
        <w:rPr>
          <w:rFonts w:ascii="Georgia" w:hAnsi="Georgia" w:cs="Arial"/>
          <w:sz w:val="24"/>
          <w:szCs w:val="24"/>
        </w:rPr>
        <w:t xml:space="preserve">Reiteró los argumentos planteados al formular los reparos (Carpeta 2ª instancia, folios </w:t>
      </w:r>
      <w:r w:rsidR="003F23D2" w:rsidRPr="00C02083">
        <w:rPr>
          <w:rFonts w:ascii="Georgia" w:hAnsi="Georgia" w:cs="Arial"/>
          <w:sz w:val="24"/>
          <w:szCs w:val="24"/>
        </w:rPr>
        <w:t>32-35</w:t>
      </w:r>
      <w:r w:rsidR="00970EB6" w:rsidRPr="00C02083">
        <w:rPr>
          <w:rFonts w:ascii="Georgia" w:hAnsi="Georgia" w:cs="Arial"/>
          <w:sz w:val="24"/>
          <w:szCs w:val="24"/>
        </w:rPr>
        <w:t>)</w:t>
      </w:r>
      <w:r w:rsidR="003F23D2" w:rsidRPr="00C02083">
        <w:rPr>
          <w:rFonts w:ascii="Georgia" w:hAnsi="Georgia" w:cs="Arial"/>
          <w:sz w:val="24"/>
          <w:szCs w:val="24"/>
        </w:rPr>
        <w:t>.</w:t>
      </w:r>
    </w:p>
    <w:p w14:paraId="7DF175AA" w14:textId="77777777" w:rsidR="00F45BDD" w:rsidRPr="00C02083" w:rsidRDefault="00F45BDD" w:rsidP="001F7C9B">
      <w:pPr>
        <w:overflowPunct/>
        <w:spacing w:line="276" w:lineRule="auto"/>
        <w:jc w:val="both"/>
        <w:rPr>
          <w:rFonts w:ascii="Georgia" w:hAnsi="Georgia" w:cs="Arial"/>
          <w:sz w:val="24"/>
          <w:szCs w:val="24"/>
        </w:rPr>
      </w:pPr>
    </w:p>
    <w:p w14:paraId="5F012BAE" w14:textId="77777777" w:rsidR="00501C65" w:rsidRPr="00C02083" w:rsidRDefault="00501C65" w:rsidP="001F7C9B">
      <w:pPr>
        <w:pStyle w:val="Prrafodelista"/>
        <w:widowControl/>
        <w:numPr>
          <w:ilvl w:val="0"/>
          <w:numId w:val="2"/>
        </w:numPr>
        <w:spacing w:line="276" w:lineRule="auto"/>
        <w:contextualSpacing/>
        <w:jc w:val="both"/>
        <w:textAlignment w:val="baseline"/>
        <w:rPr>
          <w:rFonts w:ascii="Georgia" w:hAnsi="Georgia" w:cs="Arial"/>
          <w:b/>
          <w:bCs/>
          <w:smallCaps/>
          <w:sz w:val="24"/>
          <w:szCs w:val="24"/>
        </w:rPr>
      </w:pPr>
      <w:r w:rsidRPr="00C02083">
        <w:rPr>
          <w:rFonts w:ascii="Georgia" w:hAnsi="Georgia" w:cs="Arial"/>
          <w:b/>
          <w:bCs/>
          <w:smallCaps/>
          <w:sz w:val="24"/>
          <w:szCs w:val="24"/>
        </w:rPr>
        <w:t>La fundamentación jurídica para decidir</w:t>
      </w:r>
    </w:p>
    <w:p w14:paraId="4AF59258" w14:textId="77777777" w:rsidR="00501C65" w:rsidRPr="00C02083" w:rsidRDefault="00501C65" w:rsidP="001F7C9B">
      <w:pPr>
        <w:pStyle w:val="Prrafodelista"/>
        <w:widowControl/>
        <w:spacing w:line="276" w:lineRule="auto"/>
        <w:ind w:hanging="708"/>
        <w:contextualSpacing/>
        <w:jc w:val="both"/>
        <w:textAlignment w:val="baseline"/>
        <w:rPr>
          <w:rFonts w:ascii="Georgia" w:hAnsi="Georgia" w:cs="Arial"/>
          <w:sz w:val="24"/>
          <w:szCs w:val="24"/>
        </w:rPr>
      </w:pPr>
    </w:p>
    <w:p w14:paraId="57E48155" w14:textId="151E8DE4" w:rsidR="003E46EB" w:rsidRPr="00C02083" w:rsidRDefault="00D255CA" w:rsidP="001F7C9B">
      <w:pPr>
        <w:pStyle w:val="Prrafodelista"/>
        <w:numPr>
          <w:ilvl w:val="1"/>
          <w:numId w:val="2"/>
        </w:numPr>
        <w:overflowPunct/>
        <w:spacing w:line="276" w:lineRule="auto"/>
        <w:jc w:val="both"/>
        <w:rPr>
          <w:rFonts w:ascii="Georgia" w:hAnsi="Georgia" w:cs="Arial"/>
          <w:strike/>
          <w:sz w:val="24"/>
          <w:szCs w:val="24"/>
        </w:rPr>
      </w:pPr>
      <w:r w:rsidRPr="00C02083">
        <w:rPr>
          <w:rFonts w:ascii="Georgia" w:hAnsi="Georgia" w:cs="Arial"/>
          <w:smallCaps/>
          <w:sz w:val="24"/>
          <w:szCs w:val="24"/>
        </w:rPr>
        <w:t xml:space="preserve">Los presupuestos </w:t>
      </w:r>
      <w:r w:rsidR="00501C65" w:rsidRPr="00C02083">
        <w:rPr>
          <w:rFonts w:ascii="Georgia" w:hAnsi="Georgia" w:cs="Arial"/>
          <w:smallCaps/>
          <w:sz w:val="24"/>
          <w:szCs w:val="24"/>
        </w:rPr>
        <w:t>de validez y eficacia procesal.</w:t>
      </w:r>
      <w:bookmarkStart w:id="1" w:name="_Hlk53576677"/>
      <w:r w:rsidR="001A49C6" w:rsidRPr="00C02083">
        <w:rPr>
          <w:rFonts w:ascii="Georgia" w:hAnsi="Georgia" w:cs="Arial"/>
          <w:smallCaps/>
          <w:sz w:val="24"/>
          <w:szCs w:val="24"/>
        </w:rPr>
        <w:t xml:space="preserve"> </w:t>
      </w:r>
      <w:r w:rsidR="003E46EB" w:rsidRPr="00C02083">
        <w:rPr>
          <w:rFonts w:ascii="Georgia" w:hAnsi="Georgia" w:cs="Arial"/>
          <w:sz w:val="24"/>
          <w:szCs w:val="24"/>
        </w:rPr>
        <w:t>La ciencia procesal mayoritaria</w:t>
      </w:r>
      <w:r w:rsidR="003E46EB" w:rsidRPr="00C02083">
        <w:rPr>
          <w:rStyle w:val="Refdenotaalpie"/>
          <w:rFonts w:ascii="Georgia" w:hAnsi="Georgia"/>
          <w:sz w:val="24"/>
          <w:szCs w:val="24"/>
        </w:rPr>
        <w:footnoteReference w:id="3"/>
      </w:r>
      <w:r w:rsidRPr="00C02083">
        <w:rPr>
          <w:rFonts w:ascii="Georgia" w:hAnsi="Georgia" w:cs="Arial"/>
          <w:sz w:val="24"/>
          <w:szCs w:val="24"/>
        </w:rPr>
        <w:t>,</w:t>
      </w:r>
      <w:r w:rsidR="003E46EB" w:rsidRPr="00C02083">
        <w:rPr>
          <w:rFonts w:ascii="Georgia" w:hAnsi="Georgia" w:cs="Arial"/>
          <w:sz w:val="24"/>
          <w:szCs w:val="24"/>
        </w:rPr>
        <w:t xml:space="preserve"> en Colombia</w:t>
      </w:r>
      <w:r w:rsidRPr="00C02083">
        <w:rPr>
          <w:rFonts w:ascii="Georgia" w:hAnsi="Georgia" w:cs="Arial"/>
          <w:sz w:val="24"/>
          <w:szCs w:val="24"/>
        </w:rPr>
        <w:t>,</w:t>
      </w:r>
      <w:r w:rsidR="003E46EB" w:rsidRPr="00C02083">
        <w:rPr>
          <w:rFonts w:ascii="Georgia" w:hAnsi="Georgia" w:cs="Arial"/>
          <w:sz w:val="24"/>
          <w:szCs w:val="24"/>
        </w:rPr>
        <w:t xml:space="preserve"> los entiende como los </w:t>
      </w:r>
      <w:r w:rsidR="003E46EB" w:rsidRPr="00C02083">
        <w:rPr>
          <w:rFonts w:ascii="Georgia" w:hAnsi="Georgia" w:cs="Arial"/>
          <w:i/>
          <w:sz w:val="24"/>
          <w:szCs w:val="24"/>
        </w:rPr>
        <w:t>presupuestos procesales</w:t>
      </w:r>
      <w:r w:rsidR="003E46EB" w:rsidRPr="00C02083">
        <w:rPr>
          <w:rFonts w:ascii="Georgia" w:hAnsi="Georgia" w:cs="Arial"/>
          <w:sz w:val="24"/>
          <w:szCs w:val="24"/>
        </w:rPr>
        <w:t>. Otro sector</w:t>
      </w:r>
      <w:r w:rsidR="003E46EB" w:rsidRPr="00C02083">
        <w:rPr>
          <w:rStyle w:val="Refdenotaalpie"/>
          <w:rFonts w:ascii="Georgia" w:hAnsi="Georgia"/>
          <w:sz w:val="24"/>
          <w:szCs w:val="24"/>
        </w:rPr>
        <w:footnoteReference w:id="4"/>
      </w:r>
      <w:r w:rsidR="003E46EB" w:rsidRPr="00C02083">
        <w:rPr>
          <w:rFonts w:ascii="Georgia" w:hAnsi="Georgia" w:cs="Arial"/>
          <w:sz w:val="24"/>
          <w:szCs w:val="24"/>
          <w:vertAlign w:val="superscript"/>
        </w:rPr>
        <w:t>-</w:t>
      </w:r>
      <w:r w:rsidR="003E46EB" w:rsidRPr="00C02083">
        <w:rPr>
          <w:rStyle w:val="Refdenotaalpie"/>
          <w:rFonts w:ascii="Georgia" w:hAnsi="Georgia"/>
          <w:sz w:val="24"/>
          <w:szCs w:val="24"/>
        </w:rPr>
        <w:footnoteReference w:id="5"/>
      </w:r>
      <w:r w:rsidR="003E46EB" w:rsidRPr="00C02083">
        <w:rPr>
          <w:rFonts w:ascii="Georgia" w:hAnsi="Georgia" w:cs="Arial"/>
          <w:sz w:val="24"/>
          <w:szCs w:val="24"/>
        </w:rPr>
        <w:t xml:space="preserve"> opta por la denominación aquí formulada, pues resulta más sistemático con la regulación procesal nacional. La demanda es idónea y las partes tienen aptitud jurídica para participar en el proceso. No se aprecian causales de nulidad que afecten lo actuado.</w:t>
      </w:r>
    </w:p>
    <w:p w14:paraId="1D1BB4B4" w14:textId="77777777" w:rsidR="001A49C6" w:rsidRPr="00C02083" w:rsidRDefault="001A49C6" w:rsidP="001F7C9B">
      <w:pPr>
        <w:spacing w:line="276" w:lineRule="auto"/>
        <w:rPr>
          <w:rFonts w:ascii="Georgia" w:hAnsi="Georgia" w:cs="Arial"/>
          <w:sz w:val="24"/>
          <w:szCs w:val="24"/>
        </w:rPr>
      </w:pPr>
    </w:p>
    <w:p w14:paraId="4AF019DB" w14:textId="27B11208" w:rsidR="001A49C6" w:rsidRPr="00C02083" w:rsidRDefault="001A49C6" w:rsidP="001F7C9B">
      <w:pPr>
        <w:pStyle w:val="Prrafodelista"/>
        <w:numPr>
          <w:ilvl w:val="1"/>
          <w:numId w:val="2"/>
        </w:numPr>
        <w:spacing w:line="276" w:lineRule="auto"/>
        <w:jc w:val="both"/>
        <w:rPr>
          <w:rFonts w:ascii="Georgia" w:hAnsi="Georgia" w:cs="Arial"/>
          <w:sz w:val="24"/>
          <w:szCs w:val="24"/>
        </w:rPr>
      </w:pPr>
      <w:r w:rsidRPr="00C02083">
        <w:rPr>
          <w:rFonts w:ascii="Georgia" w:hAnsi="Georgia" w:cs="Arial"/>
          <w:smallCaps/>
          <w:sz w:val="24"/>
          <w:szCs w:val="24"/>
        </w:rPr>
        <w:t>L</w:t>
      </w:r>
      <w:r w:rsidR="00F45BDD" w:rsidRPr="00C02083">
        <w:rPr>
          <w:rFonts w:ascii="Georgia" w:hAnsi="Georgia" w:cs="Arial"/>
          <w:smallCaps/>
          <w:sz w:val="24"/>
          <w:szCs w:val="24"/>
        </w:rPr>
        <w:t xml:space="preserve">a legitimación en la causa. </w:t>
      </w:r>
      <w:r w:rsidRPr="00C02083">
        <w:rPr>
          <w:rFonts w:ascii="Georgia" w:hAnsi="Georgia" w:cs="Arial"/>
          <w:sz w:val="24"/>
          <w:szCs w:val="24"/>
        </w:rPr>
        <w:t xml:space="preserve">Este examen es oficioso, </w:t>
      </w:r>
      <w:r w:rsidRPr="00C02083">
        <w:rPr>
          <w:rFonts w:ascii="Georgia" w:hAnsi="Georgia"/>
          <w:iCs/>
          <w:sz w:val="24"/>
          <w:szCs w:val="24"/>
        </w:rPr>
        <w:t xml:space="preserve">por manera </w:t>
      </w:r>
      <w:r w:rsidR="00AE0759" w:rsidRPr="00C02083">
        <w:rPr>
          <w:rFonts w:ascii="Georgia" w:hAnsi="Georgia"/>
          <w:iCs/>
          <w:sz w:val="24"/>
          <w:szCs w:val="24"/>
        </w:rPr>
        <w:t>que,</w:t>
      </w:r>
      <w:r w:rsidRPr="00C02083">
        <w:rPr>
          <w:rFonts w:ascii="Georgia" w:hAnsi="Georgia"/>
          <w:iCs/>
          <w:sz w:val="24"/>
          <w:szCs w:val="24"/>
        </w:rPr>
        <w:t xml:space="preserve"> con independencia de lo alegado por las partes, corresponde siempre analizar su concurrencia, así lo entiende la CSJ</w:t>
      </w:r>
      <w:r w:rsidRPr="00C02083">
        <w:rPr>
          <w:rStyle w:val="Refdenotaalpie"/>
          <w:rFonts w:ascii="Georgia" w:hAnsi="Georgia"/>
          <w:iCs/>
          <w:sz w:val="24"/>
          <w:szCs w:val="24"/>
        </w:rPr>
        <w:footnoteReference w:id="6"/>
      </w:r>
      <w:r w:rsidRPr="00C02083">
        <w:rPr>
          <w:rFonts w:ascii="Georgia" w:hAnsi="Georgia"/>
          <w:iCs/>
          <w:sz w:val="24"/>
          <w:szCs w:val="24"/>
        </w:rPr>
        <w:t>, en criterio que acoge sin reparos este Tribunal</w:t>
      </w:r>
      <w:r w:rsidRPr="00C02083">
        <w:rPr>
          <w:rStyle w:val="Refdenotaalpie"/>
          <w:rFonts w:ascii="Georgia" w:hAnsi="Georgia"/>
          <w:iCs/>
          <w:sz w:val="24"/>
          <w:szCs w:val="24"/>
        </w:rPr>
        <w:footnoteReference w:id="7"/>
      </w:r>
      <w:r w:rsidRPr="00C02083">
        <w:rPr>
          <w:rFonts w:ascii="Georgia" w:hAnsi="Georgia"/>
          <w:iCs/>
          <w:sz w:val="24"/>
          <w:szCs w:val="24"/>
        </w:rPr>
        <w:t xml:space="preserve"> y</w:t>
      </w:r>
      <w:r w:rsidR="00071861" w:rsidRPr="00C02083">
        <w:rPr>
          <w:rFonts w:ascii="Georgia" w:hAnsi="Georgia"/>
          <w:iCs/>
          <w:sz w:val="24"/>
          <w:szCs w:val="24"/>
        </w:rPr>
        <w:t>,</w:t>
      </w:r>
      <w:r w:rsidRPr="00C02083">
        <w:rPr>
          <w:rFonts w:ascii="Georgia" w:hAnsi="Georgia"/>
          <w:iCs/>
          <w:sz w:val="24"/>
          <w:szCs w:val="24"/>
        </w:rPr>
        <w:t xml:space="preserve"> como quiera que</w:t>
      </w:r>
      <w:r w:rsidR="00071861" w:rsidRPr="00C02083">
        <w:rPr>
          <w:rFonts w:ascii="Georgia" w:hAnsi="Georgia"/>
          <w:iCs/>
          <w:sz w:val="24"/>
          <w:szCs w:val="24"/>
        </w:rPr>
        <w:t>,</w:t>
      </w:r>
      <w:r w:rsidRPr="00C02083">
        <w:rPr>
          <w:rFonts w:ascii="Georgia" w:hAnsi="Georgia"/>
          <w:iCs/>
          <w:sz w:val="24"/>
          <w:szCs w:val="24"/>
        </w:rPr>
        <w:t xml:space="preserve"> se advierte necesario adentrarse en este tema, se revisará en primer término para luego, de ser superado, proseguir con la decisión.</w:t>
      </w:r>
    </w:p>
    <w:p w14:paraId="535AFAE0" w14:textId="218BEA59" w:rsidR="00F773E1" w:rsidRPr="00C02083" w:rsidRDefault="00F773E1" w:rsidP="001F7C9B">
      <w:pPr>
        <w:spacing w:line="276" w:lineRule="auto"/>
        <w:jc w:val="both"/>
        <w:rPr>
          <w:rFonts w:ascii="Georgia" w:hAnsi="Georgia" w:cs="Arial"/>
          <w:sz w:val="24"/>
          <w:szCs w:val="24"/>
        </w:rPr>
      </w:pPr>
    </w:p>
    <w:p w14:paraId="0D344C1A" w14:textId="77777777" w:rsidR="00D255CA" w:rsidRPr="00C02083" w:rsidRDefault="00D255CA" w:rsidP="001F7C9B">
      <w:pPr>
        <w:tabs>
          <w:tab w:val="left" w:pos="1152"/>
        </w:tabs>
        <w:spacing w:line="276" w:lineRule="auto"/>
        <w:jc w:val="both"/>
        <w:textAlignment w:val="baseline"/>
        <w:rPr>
          <w:rFonts w:ascii="Georgia" w:hAnsi="Georgia" w:cs="Arial"/>
          <w:sz w:val="24"/>
          <w:szCs w:val="24"/>
        </w:rPr>
      </w:pPr>
      <w:r w:rsidRPr="00C02083">
        <w:rPr>
          <w:rFonts w:ascii="Georgia" w:hAnsi="Georgia" w:cs="Arial"/>
          <w:sz w:val="24"/>
          <w:szCs w:val="24"/>
        </w:rPr>
        <w:t xml:space="preserve">La CSJ ha acogido la teoría </w:t>
      </w:r>
      <w:proofErr w:type="spellStart"/>
      <w:r w:rsidRPr="00C02083">
        <w:rPr>
          <w:rFonts w:ascii="Georgia" w:hAnsi="Georgia" w:cs="Arial"/>
          <w:sz w:val="24"/>
          <w:szCs w:val="24"/>
        </w:rPr>
        <w:t>sustancialista</w:t>
      </w:r>
      <w:proofErr w:type="spellEnd"/>
      <w:r w:rsidRPr="00C02083">
        <w:rPr>
          <w:rStyle w:val="Refdenotaalpie"/>
          <w:rFonts w:ascii="Georgia" w:hAnsi="Georgia"/>
          <w:sz w:val="24"/>
          <w:szCs w:val="24"/>
        </w:rPr>
        <w:footnoteReference w:id="8"/>
      </w:r>
      <w:r w:rsidRPr="00C02083">
        <w:rPr>
          <w:rFonts w:ascii="Georgia" w:hAnsi="Georgia" w:cs="Arial"/>
          <w:sz w:val="24"/>
          <w:szCs w:val="24"/>
        </w:rPr>
        <w:t xml:space="preserve"> del maestro </w:t>
      </w:r>
      <w:proofErr w:type="spellStart"/>
      <w:r w:rsidRPr="00C02083">
        <w:rPr>
          <w:rFonts w:ascii="Georgia" w:hAnsi="Georgia" w:cs="Arial"/>
          <w:sz w:val="24"/>
          <w:szCs w:val="24"/>
        </w:rPr>
        <w:t>Chiovenda</w:t>
      </w:r>
      <w:proofErr w:type="spellEnd"/>
      <w:r w:rsidRPr="00C02083">
        <w:rPr>
          <w:rFonts w:ascii="Georgia" w:hAnsi="Georgia" w:cs="Arial"/>
          <w:sz w:val="24"/>
          <w:szCs w:val="24"/>
        </w:rPr>
        <w:t xml:space="preserve">, en oposición a la </w:t>
      </w:r>
      <w:r w:rsidRPr="00C02083">
        <w:rPr>
          <w:rFonts w:ascii="Georgia" w:hAnsi="Georgia" w:cs="Arial"/>
          <w:sz w:val="24"/>
          <w:szCs w:val="24"/>
        </w:rPr>
        <w:lastRenderedPageBreak/>
        <w:t xml:space="preserve">procesalista del profesor Enrico </w:t>
      </w:r>
      <w:proofErr w:type="spellStart"/>
      <w:r w:rsidRPr="00C02083">
        <w:rPr>
          <w:rFonts w:ascii="Georgia" w:hAnsi="Georgia" w:cs="Arial"/>
          <w:sz w:val="24"/>
          <w:szCs w:val="24"/>
        </w:rPr>
        <w:t>Allorio</w:t>
      </w:r>
      <w:proofErr w:type="spellEnd"/>
      <w:r w:rsidRPr="00C02083">
        <w:rPr>
          <w:rFonts w:ascii="Georgia" w:hAnsi="Georgia" w:cs="Arial"/>
          <w:sz w:val="24"/>
          <w:szCs w:val="24"/>
        </w:rPr>
        <w:t xml:space="preserve">, por eso se ha entendido como requisito material para emitir decisión de mérito, es decir, resolver sobre el pedimento; en la misma línea de pensamiento la doctrina nacional en cabeza del maestro </w:t>
      </w:r>
      <w:proofErr w:type="spellStart"/>
      <w:r w:rsidRPr="00C02083">
        <w:rPr>
          <w:rFonts w:ascii="Georgia" w:hAnsi="Georgia" w:cs="Arial"/>
          <w:sz w:val="24"/>
          <w:szCs w:val="24"/>
        </w:rPr>
        <w:t>Devis</w:t>
      </w:r>
      <w:proofErr w:type="spellEnd"/>
      <w:r w:rsidRPr="00C02083">
        <w:rPr>
          <w:rFonts w:ascii="Georgia" w:hAnsi="Georgia" w:cs="Arial"/>
          <w:sz w:val="24"/>
          <w:szCs w:val="24"/>
        </w:rPr>
        <w:t xml:space="preserve"> </w:t>
      </w:r>
      <w:proofErr w:type="spellStart"/>
      <w:r w:rsidRPr="00C02083">
        <w:rPr>
          <w:rFonts w:ascii="Georgia" w:hAnsi="Georgia" w:cs="Arial"/>
          <w:sz w:val="24"/>
          <w:szCs w:val="24"/>
        </w:rPr>
        <w:t>Echandía</w:t>
      </w:r>
      <w:proofErr w:type="spellEnd"/>
      <w:r w:rsidRPr="00C02083">
        <w:rPr>
          <w:rStyle w:val="Refdenotaalpie"/>
          <w:rFonts w:ascii="Georgia" w:hAnsi="Georgia"/>
          <w:sz w:val="24"/>
          <w:szCs w:val="24"/>
        </w:rPr>
        <w:footnoteReference w:id="9"/>
      </w:r>
      <w:r w:rsidRPr="00C02083">
        <w:rPr>
          <w:rFonts w:ascii="Georgia" w:hAnsi="Georgia" w:cs="Arial"/>
          <w:sz w:val="24"/>
          <w:szCs w:val="24"/>
        </w:rPr>
        <w:t>, señala: “</w:t>
      </w:r>
      <w:r w:rsidRPr="00C02083">
        <w:rPr>
          <w:rFonts w:ascii="Georgia" w:hAnsi="Georgia" w:cs="Arial"/>
          <w:i/>
          <w:sz w:val="22"/>
          <w:szCs w:val="24"/>
        </w:rPr>
        <w:t>(…) es presupuesto de la pretensión para la sentencia de fondo; determina quiénes deben o pueden demandar y a quién se debe o se puede demandar; (…)</w:t>
      </w:r>
      <w:r w:rsidRPr="00C02083">
        <w:rPr>
          <w:rFonts w:ascii="Georgia" w:hAnsi="Georgia" w:cs="Arial"/>
          <w:sz w:val="24"/>
          <w:szCs w:val="24"/>
        </w:rPr>
        <w:t>”; se ha decantado que no es presupuesto procesal, lo explica con prolijidad el insigne Ramírez Arcila</w:t>
      </w:r>
      <w:r w:rsidRPr="00C02083">
        <w:rPr>
          <w:rStyle w:val="Refdenotaalpie"/>
          <w:rFonts w:ascii="Georgia" w:hAnsi="Georgia"/>
          <w:sz w:val="24"/>
          <w:szCs w:val="24"/>
        </w:rPr>
        <w:footnoteReference w:id="10"/>
      </w:r>
      <w:r w:rsidRPr="00C02083">
        <w:rPr>
          <w:rFonts w:ascii="Georgia" w:hAnsi="Georgia" w:cs="Arial"/>
          <w:sz w:val="24"/>
          <w:szCs w:val="24"/>
        </w:rPr>
        <w:t xml:space="preserve"> en su obra.</w:t>
      </w:r>
    </w:p>
    <w:p w14:paraId="2A584016" w14:textId="77777777" w:rsidR="00D255CA" w:rsidRPr="00C02083" w:rsidRDefault="00D255CA" w:rsidP="001F7C9B">
      <w:pPr>
        <w:spacing w:line="276" w:lineRule="auto"/>
        <w:jc w:val="both"/>
        <w:rPr>
          <w:rFonts w:ascii="Georgia" w:hAnsi="Georgia" w:cs="Arial"/>
          <w:sz w:val="24"/>
          <w:szCs w:val="24"/>
        </w:rPr>
      </w:pPr>
    </w:p>
    <w:p w14:paraId="0FAA2403" w14:textId="7E5C6EB4" w:rsidR="00D255CA" w:rsidRPr="00C02083" w:rsidRDefault="00D255CA" w:rsidP="001F7C9B">
      <w:pPr>
        <w:spacing w:line="276" w:lineRule="auto"/>
        <w:jc w:val="both"/>
        <w:rPr>
          <w:rFonts w:ascii="Georgia" w:hAnsi="Georgia" w:cs="Arial"/>
          <w:sz w:val="24"/>
          <w:szCs w:val="24"/>
        </w:rPr>
      </w:pPr>
      <w:r w:rsidRPr="00C02083">
        <w:rPr>
          <w:rFonts w:ascii="Georgia" w:hAnsi="Georgia" w:cs="Arial"/>
          <w:sz w:val="24"/>
          <w:szCs w:val="24"/>
        </w:rPr>
        <w:t>De otro lado, explica el precedente de esa Corporación</w:t>
      </w:r>
      <w:r w:rsidRPr="00C02083">
        <w:rPr>
          <w:rStyle w:val="Refdenotaalpie"/>
          <w:rFonts w:ascii="Georgia" w:hAnsi="Georgia"/>
          <w:sz w:val="24"/>
          <w:szCs w:val="24"/>
        </w:rPr>
        <w:footnoteReference w:id="11"/>
      </w:r>
      <w:r w:rsidRPr="00C02083">
        <w:rPr>
          <w:rFonts w:ascii="Georgia" w:hAnsi="Georgia" w:cs="Arial"/>
          <w:sz w:val="24"/>
          <w:szCs w:val="24"/>
        </w:rPr>
        <w:t xml:space="preserve">, que para determinar </w:t>
      </w:r>
      <w:r w:rsidR="00EE6E61" w:rsidRPr="00C02083">
        <w:rPr>
          <w:rFonts w:ascii="Georgia" w:hAnsi="Georgia" w:cs="Arial"/>
          <w:sz w:val="24"/>
          <w:szCs w:val="24"/>
        </w:rPr>
        <w:t>este factor</w:t>
      </w:r>
      <w:r w:rsidRPr="00C02083">
        <w:rPr>
          <w:rFonts w:ascii="Georgia" w:hAnsi="Georgia" w:cs="Arial"/>
          <w:sz w:val="24"/>
          <w:szCs w:val="24"/>
        </w:rPr>
        <w:t>: “</w:t>
      </w:r>
      <w:r w:rsidRPr="00C02083">
        <w:rPr>
          <w:rFonts w:ascii="Georgia" w:hAnsi="Georgia" w:cs="Arial"/>
          <w:i/>
          <w:sz w:val="22"/>
          <w:szCs w:val="24"/>
        </w:rPr>
        <w:t xml:space="preserve">(…) no es un único parámetro el que permite establecer si a las partes les asiste o no </w:t>
      </w:r>
      <w:proofErr w:type="spellStart"/>
      <w:r w:rsidRPr="00C02083">
        <w:rPr>
          <w:rFonts w:ascii="Georgia" w:hAnsi="Georgia" w:cs="Arial"/>
          <w:i/>
          <w:sz w:val="22"/>
          <w:szCs w:val="24"/>
        </w:rPr>
        <w:t>legitimatio</w:t>
      </w:r>
      <w:proofErr w:type="spellEnd"/>
      <w:r w:rsidRPr="00C02083">
        <w:rPr>
          <w:rFonts w:ascii="Georgia" w:hAnsi="Georgia" w:cs="Arial"/>
          <w:i/>
          <w:sz w:val="22"/>
          <w:szCs w:val="24"/>
        </w:rPr>
        <w:t xml:space="preserve"> ad </w:t>
      </w:r>
      <w:proofErr w:type="spellStart"/>
      <w:r w:rsidRPr="00C02083">
        <w:rPr>
          <w:rFonts w:ascii="Georgia" w:hAnsi="Georgia" w:cs="Arial"/>
          <w:i/>
          <w:sz w:val="22"/>
          <w:szCs w:val="24"/>
        </w:rPr>
        <w:t>causam</w:t>
      </w:r>
      <w:proofErr w:type="spellEnd"/>
      <w:r w:rsidRPr="00C02083">
        <w:rPr>
          <w:rFonts w:ascii="Georgia" w:hAnsi="Georgia" w:cs="Arial"/>
          <w:i/>
          <w:sz w:val="22"/>
          <w:szCs w:val="24"/>
        </w:rPr>
        <w:t>, sino que es imperativo analizar un «conjunto de circunstancias, condiciones o cualidades de cierta categoría de sujetos, respecto a la relación o al estado jurídico objeto del proveimiento que reclama un determinado sujeto»</w:t>
      </w:r>
      <w:r w:rsidRPr="00C02083">
        <w:rPr>
          <w:rStyle w:val="Refdenotaalpie"/>
          <w:rFonts w:ascii="Georgia" w:hAnsi="Georgia" w:cs="Arial"/>
          <w:i/>
          <w:sz w:val="24"/>
          <w:szCs w:val="24"/>
        </w:rPr>
        <w:footnoteReference w:id="12"/>
      </w:r>
      <w:r w:rsidRPr="00C02083">
        <w:rPr>
          <w:rFonts w:ascii="Georgia" w:hAnsi="Georgia" w:cs="Arial"/>
          <w:i/>
          <w:sz w:val="24"/>
          <w:szCs w:val="24"/>
        </w:rPr>
        <w:t xml:space="preserve">”, </w:t>
      </w:r>
      <w:r w:rsidRPr="00C02083">
        <w:rPr>
          <w:rFonts w:ascii="Georgia" w:hAnsi="Georgia" w:cs="Arial"/>
          <w:sz w:val="24"/>
          <w:szCs w:val="24"/>
        </w:rPr>
        <w:t>y luego concluye: “</w:t>
      </w:r>
      <w:r w:rsidRPr="00C02083">
        <w:rPr>
          <w:rFonts w:ascii="Georgia" w:hAnsi="Georgia" w:cs="Arial"/>
          <w:i/>
          <w:sz w:val="22"/>
          <w:szCs w:val="24"/>
        </w:rPr>
        <w:t xml:space="preserve">(…) el interés en el litigio, factor que es determinante en la legitimación en la causa litigiosa, </w:t>
      </w:r>
      <w:r w:rsidRPr="00C02083">
        <w:rPr>
          <w:rFonts w:ascii="Georgia" w:hAnsi="Georgia" w:cs="Arial"/>
          <w:i/>
          <w:sz w:val="22"/>
          <w:szCs w:val="24"/>
          <w:u w:val="single"/>
        </w:rPr>
        <w:t>puede asistirle a varias personas por activa y por pasiva aunque solo algunos de ellos sean los titulares de la relación jurídica material, de ahí que a unos y a otros les deba ser reconocida</w:t>
      </w:r>
      <w:r w:rsidRPr="00C02083">
        <w:rPr>
          <w:rFonts w:ascii="Georgia" w:hAnsi="Georgia" w:cs="Arial"/>
          <w:i/>
          <w:sz w:val="24"/>
          <w:szCs w:val="24"/>
        </w:rPr>
        <w:t>”.</w:t>
      </w:r>
      <w:r w:rsidRPr="00C02083">
        <w:rPr>
          <w:rFonts w:ascii="Georgia" w:hAnsi="Georgia" w:cs="Arial"/>
          <w:sz w:val="24"/>
          <w:szCs w:val="24"/>
        </w:rPr>
        <w:t xml:space="preserve"> Subrayado intencional de esta Sala.</w:t>
      </w:r>
    </w:p>
    <w:p w14:paraId="1401BBBC" w14:textId="749FB9F8" w:rsidR="00D255CA" w:rsidRPr="00C02083" w:rsidRDefault="00D255CA" w:rsidP="001F7C9B">
      <w:pPr>
        <w:spacing w:line="276" w:lineRule="auto"/>
        <w:jc w:val="both"/>
        <w:rPr>
          <w:rFonts w:ascii="Georgia" w:hAnsi="Georgia" w:cs="Arial"/>
          <w:sz w:val="24"/>
          <w:szCs w:val="24"/>
        </w:rPr>
      </w:pPr>
    </w:p>
    <w:p w14:paraId="0FDEA65C" w14:textId="6F0D4B04" w:rsidR="0004729C" w:rsidRPr="00C02083" w:rsidRDefault="00D255CA" w:rsidP="001F7C9B">
      <w:pPr>
        <w:spacing w:line="276" w:lineRule="auto"/>
        <w:jc w:val="both"/>
        <w:rPr>
          <w:rFonts w:ascii="Georgia" w:hAnsi="Georgia" w:cs="Arial"/>
          <w:sz w:val="24"/>
          <w:szCs w:val="24"/>
        </w:rPr>
      </w:pPr>
      <w:r w:rsidRPr="00C02083">
        <w:rPr>
          <w:rFonts w:ascii="Georgia" w:hAnsi="Georgia" w:cs="Arial"/>
          <w:sz w:val="24"/>
          <w:szCs w:val="24"/>
        </w:rPr>
        <w:t>En orden metodológico, debe definirse primero el tipo de pedimento postulado en ejercicio del derecho de acción, para luego constatar quiénes están habilitados por el ordenamiento jurídico para elevarlo y para resistirlo; es decir, esclarecido se determina la legitimación sustancial de los extremos de la relación jurídico-procesal</w:t>
      </w:r>
      <w:r w:rsidR="0004729C" w:rsidRPr="00C02083">
        <w:rPr>
          <w:rFonts w:ascii="Georgia" w:hAnsi="Georgia" w:cs="Arial"/>
          <w:sz w:val="24"/>
          <w:szCs w:val="24"/>
        </w:rPr>
        <w:t xml:space="preserve">, luego se corrobora su </w:t>
      </w:r>
      <w:r w:rsidR="00750D7A" w:rsidRPr="00C02083">
        <w:rPr>
          <w:rFonts w:ascii="Georgia" w:hAnsi="Georgia" w:cs="Arial"/>
          <w:sz w:val="24"/>
          <w:szCs w:val="24"/>
        </w:rPr>
        <w:t xml:space="preserve">vocación de prosperidad. </w:t>
      </w:r>
    </w:p>
    <w:p w14:paraId="14DF10D9" w14:textId="77777777" w:rsidR="0004729C" w:rsidRPr="00C02083" w:rsidRDefault="0004729C" w:rsidP="001F7C9B">
      <w:pPr>
        <w:spacing w:line="276" w:lineRule="auto"/>
        <w:jc w:val="both"/>
        <w:rPr>
          <w:rFonts w:ascii="Georgia" w:hAnsi="Georgia" w:cs="Arial"/>
          <w:sz w:val="24"/>
          <w:szCs w:val="24"/>
        </w:rPr>
      </w:pPr>
    </w:p>
    <w:p w14:paraId="5D75305A" w14:textId="6BA0DA2E" w:rsidR="00750D7A" w:rsidRPr="00C02083" w:rsidRDefault="00750D7A" w:rsidP="001F7C9B">
      <w:pPr>
        <w:spacing w:line="276" w:lineRule="auto"/>
        <w:jc w:val="both"/>
        <w:rPr>
          <w:rFonts w:ascii="Georgia" w:hAnsi="Georgia" w:cs="Arial"/>
          <w:sz w:val="24"/>
          <w:szCs w:val="24"/>
        </w:rPr>
      </w:pPr>
      <w:r w:rsidRPr="00C02083">
        <w:rPr>
          <w:rFonts w:ascii="Georgia" w:hAnsi="Georgia" w:cs="Arial"/>
          <w:sz w:val="24"/>
          <w:szCs w:val="24"/>
        </w:rPr>
        <w:t>Aquí se examinarán los reproches que por activa hace la compañía aseguradora a la parte demandante, por no ser parte en el contrato y fallar la prueba sobre su condición de cónyuge y de hijos. Y también habrá de escrutarse la tesis del Banco que relieva su falta de legitimación dado que es inexistente el litisconsorcio que entiende fue el soporte del fallo, para vincularlo al proceso.</w:t>
      </w:r>
    </w:p>
    <w:p w14:paraId="26043D71" w14:textId="4DD8A6EB" w:rsidR="00750D7A" w:rsidRPr="00C02083" w:rsidRDefault="00750D7A" w:rsidP="001F7C9B">
      <w:pPr>
        <w:spacing w:line="276" w:lineRule="auto"/>
        <w:jc w:val="both"/>
        <w:rPr>
          <w:rFonts w:ascii="Georgia" w:hAnsi="Georgia" w:cs="Arial"/>
          <w:sz w:val="24"/>
          <w:szCs w:val="24"/>
        </w:rPr>
      </w:pPr>
    </w:p>
    <w:p w14:paraId="4C65F3DF" w14:textId="6F1B9702" w:rsidR="00BD014B" w:rsidRPr="00C02083" w:rsidRDefault="00D255CA" w:rsidP="001F7C9B">
      <w:pPr>
        <w:spacing w:line="276" w:lineRule="auto"/>
        <w:jc w:val="both"/>
        <w:rPr>
          <w:rFonts w:ascii="Georgia" w:hAnsi="Georgia" w:cs="Arial"/>
          <w:sz w:val="24"/>
          <w:szCs w:val="24"/>
        </w:rPr>
      </w:pPr>
      <w:r w:rsidRPr="00C02083">
        <w:rPr>
          <w:rFonts w:ascii="Georgia" w:hAnsi="Georgia" w:cs="Arial"/>
          <w:sz w:val="24"/>
          <w:szCs w:val="24"/>
        </w:rPr>
        <w:t>Censura también el recurrente de la aseguradora que la “</w:t>
      </w:r>
      <w:r w:rsidRPr="00C02083">
        <w:rPr>
          <w:rFonts w:ascii="Georgia" w:hAnsi="Georgia" w:cs="Arial"/>
          <w:i/>
          <w:sz w:val="22"/>
          <w:szCs w:val="24"/>
        </w:rPr>
        <w:t>acción haya sido contractual</w:t>
      </w:r>
      <w:r w:rsidRPr="00C02083">
        <w:rPr>
          <w:rFonts w:ascii="Georgia" w:hAnsi="Georgia" w:cs="Arial"/>
          <w:sz w:val="24"/>
          <w:szCs w:val="24"/>
        </w:rPr>
        <w:t>”,</w:t>
      </w:r>
      <w:r w:rsidR="000A73B0" w:rsidRPr="00C02083">
        <w:rPr>
          <w:rFonts w:ascii="Georgia" w:hAnsi="Georgia" w:cs="Arial"/>
          <w:sz w:val="24"/>
          <w:szCs w:val="24"/>
        </w:rPr>
        <w:t xml:space="preserve"> </w:t>
      </w:r>
      <w:r w:rsidRPr="00C02083">
        <w:rPr>
          <w:rFonts w:ascii="Georgia" w:hAnsi="Georgia" w:cs="Arial"/>
          <w:sz w:val="24"/>
          <w:szCs w:val="24"/>
        </w:rPr>
        <w:t xml:space="preserve">cuando según la jurisprudencia </w:t>
      </w:r>
      <w:r w:rsidR="00810765" w:rsidRPr="00C02083">
        <w:rPr>
          <w:rFonts w:ascii="Georgia" w:hAnsi="Georgia" w:cs="Arial"/>
          <w:sz w:val="24"/>
          <w:szCs w:val="24"/>
        </w:rPr>
        <w:t>de la CSJ</w:t>
      </w:r>
      <w:r w:rsidR="00605750" w:rsidRPr="00C02083">
        <w:rPr>
          <w:rFonts w:ascii="Georgia" w:hAnsi="Georgia" w:cs="Arial"/>
          <w:sz w:val="24"/>
          <w:szCs w:val="24"/>
        </w:rPr>
        <w:t xml:space="preserve">, </w:t>
      </w:r>
      <w:r w:rsidR="00D326F4" w:rsidRPr="00C02083">
        <w:rPr>
          <w:rFonts w:ascii="Georgia" w:hAnsi="Georgia" w:cs="Arial"/>
          <w:sz w:val="24"/>
          <w:szCs w:val="24"/>
        </w:rPr>
        <w:t>debe ser extracontractual</w:t>
      </w:r>
      <w:r w:rsidR="001B061D" w:rsidRPr="00C02083">
        <w:rPr>
          <w:rFonts w:ascii="Georgia" w:hAnsi="Georgia" w:cs="Arial"/>
          <w:sz w:val="24"/>
          <w:szCs w:val="24"/>
        </w:rPr>
        <w:t xml:space="preserve">, aunque pretermitió esmerarse en un examen de la línea decisional </w:t>
      </w:r>
      <w:r w:rsidR="00EE6E61" w:rsidRPr="00C02083">
        <w:rPr>
          <w:rFonts w:ascii="Georgia" w:hAnsi="Georgia" w:cs="Arial"/>
          <w:sz w:val="24"/>
          <w:szCs w:val="24"/>
        </w:rPr>
        <w:t xml:space="preserve">de la citada Colegiatura, a fin de </w:t>
      </w:r>
      <w:r w:rsidR="001B061D" w:rsidRPr="00C02083">
        <w:rPr>
          <w:rFonts w:ascii="Georgia" w:hAnsi="Georgia" w:cs="Arial"/>
          <w:sz w:val="24"/>
          <w:szCs w:val="24"/>
        </w:rPr>
        <w:t xml:space="preserve">evidenciar </w:t>
      </w:r>
      <w:r w:rsidR="00BE5E9B" w:rsidRPr="00C02083">
        <w:rPr>
          <w:rFonts w:ascii="Georgia" w:hAnsi="Georgia" w:cs="Arial"/>
          <w:sz w:val="24"/>
          <w:szCs w:val="24"/>
        </w:rPr>
        <w:t xml:space="preserve">con contundencia </w:t>
      </w:r>
      <w:r w:rsidR="001B061D" w:rsidRPr="00C02083">
        <w:rPr>
          <w:rFonts w:ascii="Georgia" w:hAnsi="Georgia" w:cs="Arial"/>
          <w:sz w:val="24"/>
          <w:szCs w:val="24"/>
        </w:rPr>
        <w:t>los razonamientos jurídicos que subyacen en tales pronunciamientos, como un auténtico ejercicio dialéctico propio de estas disputas interpretativas.</w:t>
      </w:r>
      <w:r w:rsidR="00D31910" w:rsidRPr="00C02083">
        <w:rPr>
          <w:rFonts w:ascii="Georgia" w:hAnsi="Georgia" w:cs="Arial"/>
          <w:sz w:val="24"/>
          <w:szCs w:val="24"/>
        </w:rPr>
        <w:t xml:space="preserve"> Ninguna premisa se exhibió, más allá de un criterio de mera autoridad, débil para persuadir a favor de su tesis.</w:t>
      </w:r>
    </w:p>
    <w:p w14:paraId="662DDFE0" w14:textId="77777777" w:rsidR="00BD014B" w:rsidRPr="00C02083" w:rsidRDefault="00BD014B" w:rsidP="001F7C9B">
      <w:pPr>
        <w:spacing w:line="276" w:lineRule="auto"/>
        <w:jc w:val="both"/>
        <w:rPr>
          <w:rFonts w:ascii="Georgia" w:hAnsi="Georgia" w:cs="Arial"/>
          <w:sz w:val="24"/>
          <w:szCs w:val="24"/>
        </w:rPr>
      </w:pPr>
    </w:p>
    <w:p w14:paraId="47133FE3" w14:textId="22D2F5E3" w:rsidR="006F224B" w:rsidRPr="00C02083" w:rsidRDefault="00DB037C" w:rsidP="001F7C9B">
      <w:pPr>
        <w:spacing w:line="276" w:lineRule="auto"/>
        <w:jc w:val="both"/>
        <w:rPr>
          <w:rFonts w:ascii="Georgia" w:hAnsi="Georgia" w:cs="Arial"/>
          <w:sz w:val="24"/>
          <w:szCs w:val="24"/>
        </w:rPr>
      </w:pPr>
      <w:r w:rsidRPr="00C02083">
        <w:rPr>
          <w:rFonts w:ascii="Georgia" w:hAnsi="Georgia" w:cs="Arial"/>
          <w:sz w:val="24"/>
          <w:szCs w:val="24"/>
        </w:rPr>
        <w:t xml:space="preserve">La decisión atacada </w:t>
      </w:r>
      <w:r w:rsidR="006D22AC" w:rsidRPr="00C02083">
        <w:rPr>
          <w:rFonts w:ascii="Georgia" w:hAnsi="Georgia" w:cs="Arial"/>
          <w:sz w:val="24"/>
          <w:szCs w:val="24"/>
        </w:rPr>
        <w:t xml:space="preserve">resolvió en el ámbito de la contractual </w:t>
      </w:r>
      <w:r w:rsidR="001A7CCC" w:rsidRPr="00C02083">
        <w:rPr>
          <w:rFonts w:ascii="Georgia" w:hAnsi="Georgia" w:cs="Arial"/>
          <w:sz w:val="24"/>
          <w:szCs w:val="24"/>
        </w:rPr>
        <w:t xml:space="preserve">respecto a la póliza, sin embargo, al desatar las excepciones se ocupó de discernir sobre los elementos de una pretensión indemnizatoria (Daño, causalidad, título de imputación), cuando el remedio frente al incumplimiento </w:t>
      </w:r>
      <w:proofErr w:type="spellStart"/>
      <w:r w:rsidR="001A7CCC" w:rsidRPr="00C02083">
        <w:rPr>
          <w:rFonts w:ascii="Georgia" w:hAnsi="Georgia" w:cs="Arial"/>
          <w:sz w:val="24"/>
          <w:szCs w:val="24"/>
        </w:rPr>
        <w:t>negocial</w:t>
      </w:r>
      <w:proofErr w:type="spellEnd"/>
      <w:r w:rsidR="001A7CCC" w:rsidRPr="00C02083">
        <w:rPr>
          <w:rFonts w:ascii="Georgia" w:hAnsi="Georgia" w:cs="Arial"/>
          <w:sz w:val="24"/>
          <w:szCs w:val="24"/>
        </w:rPr>
        <w:t xml:space="preserve"> (Impago del crédito) se orientó en el </w:t>
      </w:r>
      <w:r w:rsidR="001A7CCC" w:rsidRPr="00C02083">
        <w:rPr>
          <w:rFonts w:ascii="Georgia" w:hAnsi="Georgia" w:cs="Arial"/>
          <w:sz w:val="24"/>
          <w:szCs w:val="24"/>
        </w:rPr>
        <w:lastRenderedPageBreak/>
        <w:t xml:space="preserve">sentido inicialmente resuelto, </w:t>
      </w:r>
      <w:r w:rsidR="00795BF3" w:rsidRPr="00C02083">
        <w:rPr>
          <w:rFonts w:ascii="Georgia" w:hAnsi="Georgia" w:cs="Arial"/>
          <w:sz w:val="24"/>
          <w:szCs w:val="24"/>
        </w:rPr>
        <w:t xml:space="preserve">sin invocar resarcimiento alguno, basta leer el texto de </w:t>
      </w:r>
      <w:r w:rsidR="001A7CCC" w:rsidRPr="00C02083">
        <w:rPr>
          <w:rFonts w:ascii="Georgia" w:hAnsi="Georgia" w:cs="Arial"/>
          <w:sz w:val="24"/>
          <w:szCs w:val="24"/>
        </w:rPr>
        <w:t>la demanda.</w:t>
      </w:r>
    </w:p>
    <w:p w14:paraId="760E6F5B" w14:textId="77777777" w:rsidR="006F224B" w:rsidRPr="00C02083" w:rsidRDefault="006F224B" w:rsidP="001F7C9B">
      <w:pPr>
        <w:spacing w:line="276" w:lineRule="auto"/>
        <w:jc w:val="both"/>
        <w:rPr>
          <w:rFonts w:ascii="Georgia" w:hAnsi="Georgia" w:cs="Arial"/>
          <w:sz w:val="24"/>
          <w:szCs w:val="24"/>
        </w:rPr>
      </w:pPr>
    </w:p>
    <w:p w14:paraId="7FF215B6" w14:textId="4F0D7B79" w:rsidR="00D326F4" w:rsidRPr="00C02083" w:rsidRDefault="00CA6132" w:rsidP="001F7C9B">
      <w:pPr>
        <w:spacing w:line="276" w:lineRule="auto"/>
        <w:jc w:val="both"/>
        <w:rPr>
          <w:rFonts w:ascii="Georgia" w:hAnsi="Georgia" w:cs="Arial"/>
          <w:sz w:val="24"/>
          <w:szCs w:val="24"/>
        </w:rPr>
      </w:pPr>
      <w:r w:rsidRPr="00C02083">
        <w:rPr>
          <w:rFonts w:ascii="Georgia" w:hAnsi="Georgia" w:cs="Arial"/>
          <w:sz w:val="24"/>
          <w:szCs w:val="24"/>
        </w:rPr>
        <w:t>Con claridad se advierte un desenfoque</w:t>
      </w:r>
      <w:r w:rsidR="006F224B" w:rsidRPr="00C02083">
        <w:rPr>
          <w:rFonts w:ascii="Georgia" w:hAnsi="Georgia" w:cs="Arial"/>
          <w:sz w:val="24"/>
          <w:szCs w:val="24"/>
        </w:rPr>
        <w:t xml:space="preserve"> en aquel juicio</w:t>
      </w:r>
      <w:r w:rsidRPr="00C02083">
        <w:rPr>
          <w:rFonts w:ascii="Georgia" w:hAnsi="Georgia" w:cs="Arial"/>
          <w:sz w:val="24"/>
          <w:szCs w:val="24"/>
        </w:rPr>
        <w:t>, y desde luego, para precisión conceptual, quede definido desde ya, que la solución de la cuestión se habrá de hacer con diana en las pretensiones postuladas en el escrito inaugural de la acción</w:t>
      </w:r>
      <w:r w:rsidR="00795BF3" w:rsidRPr="00C02083">
        <w:rPr>
          <w:rFonts w:ascii="Georgia" w:hAnsi="Georgia" w:cs="Arial"/>
          <w:sz w:val="24"/>
          <w:szCs w:val="24"/>
        </w:rPr>
        <w:t>: cumplimiento de la prestación de la póliza</w:t>
      </w:r>
      <w:r w:rsidR="006F224B" w:rsidRPr="00C02083">
        <w:rPr>
          <w:rFonts w:ascii="Georgia" w:hAnsi="Georgia" w:cs="Arial"/>
          <w:sz w:val="24"/>
          <w:szCs w:val="24"/>
        </w:rPr>
        <w:t>, sin reclamo de compensación alguna</w:t>
      </w:r>
      <w:r w:rsidRPr="00C02083">
        <w:rPr>
          <w:rFonts w:ascii="Georgia" w:hAnsi="Georgia" w:cs="Arial"/>
          <w:sz w:val="24"/>
          <w:szCs w:val="24"/>
        </w:rPr>
        <w:t>.</w:t>
      </w:r>
      <w:r w:rsidR="00F000C2" w:rsidRPr="00C02083">
        <w:rPr>
          <w:rFonts w:ascii="Georgia" w:hAnsi="Georgia" w:cs="Arial"/>
          <w:sz w:val="24"/>
          <w:szCs w:val="24"/>
        </w:rPr>
        <w:t xml:space="preserve"> En todo caso, </w:t>
      </w:r>
      <w:r w:rsidR="00795BF3" w:rsidRPr="00C02083">
        <w:rPr>
          <w:rFonts w:ascii="Georgia" w:hAnsi="Georgia" w:cs="Arial"/>
          <w:sz w:val="24"/>
          <w:szCs w:val="24"/>
        </w:rPr>
        <w:t xml:space="preserve">esa </w:t>
      </w:r>
      <w:r w:rsidR="00F000C2" w:rsidRPr="00C02083">
        <w:rPr>
          <w:rFonts w:ascii="Georgia" w:hAnsi="Georgia" w:cs="Arial"/>
          <w:sz w:val="24"/>
          <w:szCs w:val="24"/>
        </w:rPr>
        <w:t xml:space="preserve">inexactitud </w:t>
      </w:r>
      <w:r w:rsidR="00795BF3" w:rsidRPr="00C02083">
        <w:rPr>
          <w:rFonts w:ascii="Georgia" w:hAnsi="Georgia" w:cs="Arial"/>
          <w:sz w:val="24"/>
          <w:szCs w:val="24"/>
        </w:rPr>
        <w:t xml:space="preserve">es inane para </w:t>
      </w:r>
      <w:r w:rsidR="00F000C2" w:rsidRPr="00C02083">
        <w:rPr>
          <w:rFonts w:ascii="Georgia" w:hAnsi="Georgia" w:cs="Arial"/>
          <w:sz w:val="24"/>
          <w:szCs w:val="24"/>
        </w:rPr>
        <w:t>resol</w:t>
      </w:r>
      <w:r w:rsidR="00795BF3" w:rsidRPr="00C02083">
        <w:rPr>
          <w:rFonts w:ascii="Georgia" w:hAnsi="Georgia" w:cs="Arial"/>
          <w:sz w:val="24"/>
          <w:szCs w:val="24"/>
        </w:rPr>
        <w:t>ver</w:t>
      </w:r>
      <w:r w:rsidR="00F000C2" w:rsidRPr="00C02083">
        <w:rPr>
          <w:rFonts w:ascii="Georgia" w:hAnsi="Georgia" w:cs="Arial"/>
          <w:sz w:val="24"/>
          <w:szCs w:val="24"/>
        </w:rPr>
        <w:t xml:space="preserve"> el litig</w:t>
      </w:r>
      <w:r w:rsidR="00071861" w:rsidRPr="00C02083">
        <w:rPr>
          <w:rFonts w:ascii="Georgia" w:hAnsi="Georgia" w:cs="Arial"/>
          <w:sz w:val="24"/>
          <w:szCs w:val="24"/>
        </w:rPr>
        <w:t>i</w:t>
      </w:r>
      <w:r w:rsidR="00F000C2" w:rsidRPr="00C02083">
        <w:rPr>
          <w:rFonts w:ascii="Georgia" w:hAnsi="Georgia" w:cs="Arial"/>
          <w:sz w:val="24"/>
          <w:szCs w:val="24"/>
        </w:rPr>
        <w:t>o, como enseguida se constatará.</w:t>
      </w:r>
    </w:p>
    <w:p w14:paraId="0B886B6D" w14:textId="41DD51F6" w:rsidR="00D255CA" w:rsidRPr="00C02083" w:rsidRDefault="00D255CA" w:rsidP="001F7C9B">
      <w:pPr>
        <w:spacing w:line="276" w:lineRule="auto"/>
        <w:jc w:val="both"/>
        <w:rPr>
          <w:rFonts w:ascii="Georgia" w:hAnsi="Georgia" w:cs="Arial"/>
          <w:sz w:val="24"/>
          <w:szCs w:val="24"/>
        </w:rPr>
      </w:pPr>
    </w:p>
    <w:p w14:paraId="4091F8C4" w14:textId="17023C48" w:rsidR="00471917" w:rsidRPr="00C02083" w:rsidRDefault="00BD014B" w:rsidP="001F7C9B">
      <w:pPr>
        <w:tabs>
          <w:tab w:val="left" w:pos="1152"/>
        </w:tabs>
        <w:spacing w:line="276" w:lineRule="auto"/>
        <w:jc w:val="both"/>
        <w:textAlignment w:val="baseline"/>
        <w:rPr>
          <w:rFonts w:ascii="Georgia" w:hAnsi="Georgia" w:cs="Arial"/>
          <w:sz w:val="24"/>
          <w:szCs w:val="24"/>
        </w:rPr>
      </w:pPr>
      <w:r w:rsidRPr="00C02083">
        <w:rPr>
          <w:rFonts w:ascii="Georgia" w:hAnsi="Georgia" w:cs="Arial"/>
          <w:sz w:val="24"/>
          <w:szCs w:val="24"/>
        </w:rPr>
        <w:t>En lo que atañe a la tipología de súplica</w:t>
      </w:r>
      <w:r w:rsidR="001D0687" w:rsidRPr="00C02083">
        <w:rPr>
          <w:rFonts w:ascii="Georgia" w:hAnsi="Georgia" w:cs="Arial"/>
          <w:sz w:val="24"/>
          <w:szCs w:val="24"/>
        </w:rPr>
        <w:t xml:space="preserve"> (Contractual o extracontractual)</w:t>
      </w:r>
      <w:r w:rsidRPr="00C02083">
        <w:rPr>
          <w:rFonts w:ascii="Georgia" w:hAnsi="Georgia" w:cs="Arial"/>
          <w:sz w:val="24"/>
          <w:szCs w:val="24"/>
        </w:rPr>
        <w:t>,</w:t>
      </w:r>
      <w:r w:rsidR="001D0687" w:rsidRPr="00C02083">
        <w:rPr>
          <w:rFonts w:ascii="Georgia" w:hAnsi="Georgia" w:cs="Arial"/>
          <w:sz w:val="24"/>
          <w:szCs w:val="24"/>
        </w:rPr>
        <w:t xml:space="preserve"> </w:t>
      </w:r>
      <w:r w:rsidR="004123F3" w:rsidRPr="00C02083">
        <w:rPr>
          <w:rFonts w:ascii="Georgia" w:hAnsi="Georgia" w:cs="Arial"/>
          <w:sz w:val="24"/>
          <w:szCs w:val="24"/>
        </w:rPr>
        <w:t>lo primero es que la demanda no optó por ninguna de las dos especies. Y lo segundo, es que</w:t>
      </w:r>
      <w:r w:rsidR="00833584" w:rsidRPr="00C02083">
        <w:rPr>
          <w:rFonts w:ascii="Georgia" w:hAnsi="Georgia" w:cs="Arial"/>
          <w:sz w:val="24"/>
          <w:szCs w:val="24"/>
        </w:rPr>
        <w:t>,</w:t>
      </w:r>
      <w:r w:rsidR="004123F3" w:rsidRPr="00C02083">
        <w:rPr>
          <w:rFonts w:ascii="Georgia" w:hAnsi="Georgia" w:cs="Arial"/>
          <w:sz w:val="24"/>
          <w:szCs w:val="24"/>
        </w:rPr>
        <w:t xml:space="preserve"> </w:t>
      </w:r>
      <w:r w:rsidR="000634ED" w:rsidRPr="00C02083">
        <w:rPr>
          <w:rFonts w:ascii="Georgia" w:hAnsi="Georgia" w:cs="Arial"/>
          <w:sz w:val="24"/>
          <w:szCs w:val="24"/>
        </w:rPr>
        <w:t>escruta</w:t>
      </w:r>
      <w:r w:rsidR="004123F3" w:rsidRPr="00C02083">
        <w:rPr>
          <w:rFonts w:ascii="Georgia" w:hAnsi="Georgia" w:cs="Arial"/>
          <w:sz w:val="24"/>
          <w:szCs w:val="24"/>
        </w:rPr>
        <w:t xml:space="preserve">do </w:t>
      </w:r>
      <w:r w:rsidR="000634ED" w:rsidRPr="00C02083">
        <w:rPr>
          <w:rFonts w:ascii="Georgia" w:hAnsi="Georgia" w:cs="Arial"/>
          <w:sz w:val="24"/>
          <w:szCs w:val="24"/>
        </w:rPr>
        <w:t>el pensamiento de la CSJ, si bien el fallo de 2005</w:t>
      </w:r>
      <w:r w:rsidR="000634ED" w:rsidRPr="00C02083">
        <w:rPr>
          <w:rStyle w:val="Refdenotaalpie"/>
          <w:rFonts w:ascii="Georgia" w:hAnsi="Georgia"/>
          <w:sz w:val="24"/>
          <w:szCs w:val="24"/>
        </w:rPr>
        <w:footnoteReference w:id="13"/>
      </w:r>
      <w:r w:rsidR="000634ED" w:rsidRPr="00C02083">
        <w:rPr>
          <w:rFonts w:ascii="Georgia" w:hAnsi="Georgia" w:cs="Arial"/>
          <w:sz w:val="24"/>
          <w:szCs w:val="24"/>
        </w:rPr>
        <w:t xml:space="preserve"> planteó la disputa como </w:t>
      </w:r>
      <w:proofErr w:type="spellStart"/>
      <w:r w:rsidR="000634ED" w:rsidRPr="00C02083">
        <w:rPr>
          <w:rFonts w:ascii="Georgia" w:hAnsi="Georgia" w:cs="Arial"/>
          <w:sz w:val="24"/>
          <w:szCs w:val="24"/>
        </w:rPr>
        <w:t>extranegocial</w:t>
      </w:r>
      <w:proofErr w:type="spellEnd"/>
      <w:r w:rsidR="000634ED" w:rsidRPr="00C02083">
        <w:rPr>
          <w:rFonts w:ascii="Georgia" w:hAnsi="Georgia" w:cs="Arial"/>
          <w:sz w:val="24"/>
          <w:szCs w:val="24"/>
        </w:rPr>
        <w:t>, en el año 2008</w:t>
      </w:r>
      <w:r w:rsidR="000634ED" w:rsidRPr="00C02083">
        <w:rPr>
          <w:rStyle w:val="Refdenotaalpie"/>
          <w:rFonts w:ascii="Georgia" w:hAnsi="Georgia"/>
          <w:sz w:val="24"/>
          <w:szCs w:val="24"/>
        </w:rPr>
        <w:footnoteReference w:id="14"/>
      </w:r>
      <w:r w:rsidR="000634ED" w:rsidRPr="00C02083">
        <w:rPr>
          <w:rFonts w:ascii="Georgia" w:hAnsi="Georgia" w:cs="Arial"/>
          <w:sz w:val="24"/>
          <w:szCs w:val="24"/>
        </w:rPr>
        <w:t xml:space="preserve"> admitió que lo fuera en sede contractual</w:t>
      </w:r>
      <w:r w:rsidR="009D6899" w:rsidRPr="00C02083">
        <w:rPr>
          <w:rFonts w:ascii="Georgia" w:hAnsi="Georgia" w:cs="Arial"/>
          <w:sz w:val="24"/>
          <w:szCs w:val="24"/>
        </w:rPr>
        <w:t xml:space="preserve">, y así </w:t>
      </w:r>
      <w:r w:rsidR="002C2B6B" w:rsidRPr="00C02083">
        <w:rPr>
          <w:rFonts w:ascii="Georgia" w:hAnsi="Georgia" w:cs="Arial"/>
          <w:sz w:val="24"/>
          <w:szCs w:val="24"/>
        </w:rPr>
        <w:t>ha proseguido su línea decisional</w:t>
      </w:r>
      <w:r w:rsidR="002C2B6B" w:rsidRPr="00C02083">
        <w:rPr>
          <w:rStyle w:val="Refdenotaalpie"/>
          <w:rFonts w:ascii="Georgia" w:hAnsi="Georgia"/>
          <w:sz w:val="24"/>
          <w:szCs w:val="24"/>
        </w:rPr>
        <w:footnoteReference w:id="15"/>
      </w:r>
      <w:r w:rsidR="00AA1F44" w:rsidRPr="00C02083">
        <w:rPr>
          <w:rFonts w:ascii="Georgia" w:hAnsi="Georgia" w:cs="Arial"/>
          <w:sz w:val="24"/>
          <w:szCs w:val="24"/>
        </w:rPr>
        <w:t>, la que ha reiterado en sede de tutela</w:t>
      </w:r>
      <w:r w:rsidR="00AA1F44" w:rsidRPr="00C02083">
        <w:rPr>
          <w:rStyle w:val="Refdenotaalpie"/>
          <w:rFonts w:ascii="Georgia" w:hAnsi="Georgia"/>
          <w:sz w:val="24"/>
          <w:szCs w:val="24"/>
        </w:rPr>
        <w:footnoteReference w:id="16"/>
      </w:r>
      <w:r w:rsidR="008B10C4" w:rsidRPr="00C02083">
        <w:rPr>
          <w:rFonts w:ascii="Georgia" w:hAnsi="Georgia" w:cs="Arial"/>
          <w:sz w:val="24"/>
          <w:szCs w:val="24"/>
        </w:rPr>
        <w:t xml:space="preserve"> (Criterio auxiliar)</w:t>
      </w:r>
      <w:r w:rsidR="006F224B" w:rsidRPr="00C02083">
        <w:rPr>
          <w:rFonts w:ascii="Georgia" w:hAnsi="Georgia" w:cs="Arial"/>
          <w:sz w:val="24"/>
          <w:szCs w:val="24"/>
        </w:rPr>
        <w:t>, como bien puede inferirse.</w:t>
      </w:r>
    </w:p>
    <w:p w14:paraId="3A447F0D" w14:textId="77777777" w:rsidR="00471917" w:rsidRPr="00C02083" w:rsidRDefault="00471917" w:rsidP="001F7C9B">
      <w:pPr>
        <w:tabs>
          <w:tab w:val="left" w:pos="1152"/>
        </w:tabs>
        <w:spacing w:line="276" w:lineRule="auto"/>
        <w:jc w:val="both"/>
        <w:textAlignment w:val="baseline"/>
        <w:rPr>
          <w:rFonts w:ascii="Georgia" w:hAnsi="Georgia" w:cs="Arial"/>
          <w:sz w:val="24"/>
          <w:szCs w:val="24"/>
        </w:rPr>
      </w:pPr>
    </w:p>
    <w:p w14:paraId="737FC510" w14:textId="6AF6020A" w:rsidR="00750D7A" w:rsidRPr="00C02083" w:rsidRDefault="00315E14" w:rsidP="001F7C9B">
      <w:pPr>
        <w:tabs>
          <w:tab w:val="left" w:pos="1152"/>
        </w:tabs>
        <w:spacing w:line="276" w:lineRule="auto"/>
        <w:jc w:val="both"/>
        <w:textAlignment w:val="baseline"/>
        <w:rPr>
          <w:rFonts w:ascii="Georgia" w:hAnsi="Georgia" w:cs="Arial"/>
          <w:sz w:val="24"/>
          <w:szCs w:val="24"/>
        </w:rPr>
      </w:pPr>
      <w:r w:rsidRPr="00C02083">
        <w:rPr>
          <w:rFonts w:ascii="Georgia" w:hAnsi="Georgia" w:cs="Arial"/>
          <w:sz w:val="24"/>
          <w:szCs w:val="24"/>
        </w:rPr>
        <w:t xml:space="preserve">En </w:t>
      </w:r>
      <w:r w:rsidR="00A74FB6" w:rsidRPr="00C02083">
        <w:rPr>
          <w:rFonts w:ascii="Georgia" w:hAnsi="Georgia" w:cs="Arial"/>
          <w:sz w:val="24"/>
          <w:szCs w:val="24"/>
        </w:rPr>
        <w:t>juicio</w:t>
      </w:r>
      <w:r w:rsidRPr="00C02083">
        <w:rPr>
          <w:rFonts w:ascii="Georgia" w:hAnsi="Georgia" w:cs="Arial"/>
          <w:sz w:val="24"/>
          <w:szCs w:val="24"/>
        </w:rPr>
        <w:t xml:space="preserve"> </w:t>
      </w:r>
      <w:r w:rsidR="00AA1F44" w:rsidRPr="00C02083">
        <w:rPr>
          <w:rFonts w:ascii="Georgia" w:hAnsi="Georgia" w:cs="Arial"/>
          <w:sz w:val="24"/>
          <w:szCs w:val="24"/>
        </w:rPr>
        <w:t>de esta instancia luce razonable</w:t>
      </w:r>
      <w:r w:rsidR="006F224B" w:rsidRPr="00C02083">
        <w:rPr>
          <w:rFonts w:ascii="Georgia" w:hAnsi="Georgia" w:cs="Arial"/>
          <w:sz w:val="24"/>
          <w:szCs w:val="24"/>
        </w:rPr>
        <w:t xml:space="preserve"> esa postura jurisprudencial</w:t>
      </w:r>
      <w:r w:rsidR="00AA1F44" w:rsidRPr="00C02083">
        <w:rPr>
          <w:rFonts w:ascii="Georgia" w:hAnsi="Georgia" w:cs="Arial"/>
          <w:sz w:val="24"/>
          <w:szCs w:val="24"/>
        </w:rPr>
        <w:t>, habida estimación de que se le atribuye la calidad de “</w:t>
      </w:r>
      <w:r w:rsidR="00AA1F44" w:rsidRPr="00C02083">
        <w:rPr>
          <w:rFonts w:ascii="Georgia" w:hAnsi="Georgia" w:cs="Arial"/>
          <w:i/>
          <w:sz w:val="22"/>
          <w:szCs w:val="24"/>
        </w:rPr>
        <w:t>terceros relativos y no absolutos</w:t>
      </w:r>
      <w:r w:rsidR="00AA1F44" w:rsidRPr="00C02083">
        <w:rPr>
          <w:rFonts w:ascii="Georgia" w:hAnsi="Georgia" w:cs="Arial"/>
          <w:sz w:val="24"/>
          <w:szCs w:val="24"/>
        </w:rPr>
        <w:t xml:space="preserve">”, según el principio de relatividad de los contratos, </w:t>
      </w:r>
      <w:r w:rsidR="006F224B" w:rsidRPr="00C02083">
        <w:rPr>
          <w:rFonts w:ascii="Georgia" w:hAnsi="Georgia" w:cs="Arial"/>
          <w:sz w:val="24"/>
          <w:szCs w:val="24"/>
        </w:rPr>
        <w:t xml:space="preserve">así </w:t>
      </w:r>
      <w:r w:rsidR="00AA1F44" w:rsidRPr="00C02083">
        <w:rPr>
          <w:rFonts w:ascii="Georgia" w:hAnsi="Georgia" w:cs="Arial"/>
          <w:sz w:val="24"/>
          <w:szCs w:val="24"/>
        </w:rPr>
        <w:t>fácil se relieva su ubicación en el área contractual.</w:t>
      </w:r>
    </w:p>
    <w:p w14:paraId="3C9BA117" w14:textId="256B7ED3" w:rsidR="00F000C2" w:rsidRPr="00C02083" w:rsidRDefault="00F000C2" w:rsidP="001F7C9B">
      <w:pPr>
        <w:spacing w:line="276" w:lineRule="auto"/>
        <w:jc w:val="both"/>
        <w:rPr>
          <w:rFonts w:ascii="Georgia" w:hAnsi="Georgia" w:cs="Arial"/>
          <w:sz w:val="24"/>
          <w:szCs w:val="24"/>
        </w:rPr>
      </w:pPr>
    </w:p>
    <w:p w14:paraId="27ED39B3" w14:textId="7E311242" w:rsidR="006F224B" w:rsidRPr="00C02083" w:rsidRDefault="006F224B" w:rsidP="001F7C9B">
      <w:pPr>
        <w:spacing w:line="276" w:lineRule="auto"/>
        <w:jc w:val="both"/>
        <w:rPr>
          <w:rFonts w:ascii="Georgia" w:hAnsi="Georgia" w:cs="Arial"/>
          <w:sz w:val="24"/>
          <w:szCs w:val="24"/>
        </w:rPr>
      </w:pPr>
      <w:r w:rsidRPr="00C02083">
        <w:rPr>
          <w:rFonts w:ascii="Georgia" w:hAnsi="Georgia" w:cs="Arial"/>
          <w:sz w:val="24"/>
          <w:szCs w:val="24"/>
        </w:rPr>
        <w:t xml:space="preserve">En suma, esclarecido que la aspiración es </w:t>
      </w:r>
      <w:r w:rsidR="004123F3" w:rsidRPr="00C02083">
        <w:rPr>
          <w:rFonts w:ascii="Georgia" w:hAnsi="Georgia" w:cs="Arial"/>
          <w:sz w:val="24"/>
          <w:szCs w:val="24"/>
        </w:rPr>
        <w:t xml:space="preserve">en la </w:t>
      </w:r>
      <w:r w:rsidRPr="00C02083">
        <w:rPr>
          <w:rFonts w:ascii="Georgia" w:hAnsi="Georgia" w:cs="Arial"/>
          <w:sz w:val="24"/>
          <w:szCs w:val="24"/>
        </w:rPr>
        <w:t xml:space="preserve">modalidad contractual, circunscrita al cumplimiento del pago en el negocio </w:t>
      </w:r>
      <w:proofErr w:type="spellStart"/>
      <w:r w:rsidRPr="00C02083">
        <w:rPr>
          <w:rFonts w:ascii="Georgia" w:hAnsi="Georgia" w:cs="Arial"/>
          <w:sz w:val="24"/>
          <w:szCs w:val="24"/>
        </w:rPr>
        <w:t>aseguraticio</w:t>
      </w:r>
      <w:proofErr w:type="spellEnd"/>
      <w:r w:rsidR="004123F3" w:rsidRPr="00C02083">
        <w:rPr>
          <w:rFonts w:ascii="Georgia" w:hAnsi="Georgia" w:cs="Arial"/>
          <w:sz w:val="24"/>
          <w:szCs w:val="24"/>
        </w:rPr>
        <w:t>,</w:t>
      </w:r>
      <w:r w:rsidRPr="00C02083">
        <w:rPr>
          <w:rFonts w:ascii="Georgia" w:hAnsi="Georgia" w:cs="Arial"/>
          <w:sz w:val="24"/>
          <w:szCs w:val="24"/>
        </w:rPr>
        <w:t xml:space="preserve"> con exclusión de pedimento </w:t>
      </w:r>
      <w:proofErr w:type="spellStart"/>
      <w:r w:rsidRPr="00C02083">
        <w:rPr>
          <w:rFonts w:ascii="Georgia" w:hAnsi="Georgia" w:cs="Arial"/>
          <w:sz w:val="24"/>
          <w:szCs w:val="24"/>
        </w:rPr>
        <w:t>reparatorio</w:t>
      </w:r>
      <w:proofErr w:type="spellEnd"/>
      <w:r w:rsidRPr="00C02083">
        <w:rPr>
          <w:rFonts w:ascii="Georgia" w:hAnsi="Georgia" w:cs="Arial"/>
          <w:sz w:val="24"/>
          <w:szCs w:val="24"/>
        </w:rPr>
        <w:t xml:space="preserve"> alguno, se revisarán los extremos en este proceso.</w:t>
      </w:r>
    </w:p>
    <w:p w14:paraId="04DCCB2F" w14:textId="77777777" w:rsidR="006F224B" w:rsidRPr="00C02083" w:rsidRDefault="006F224B" w:rsidP="001F7C9B">
      <w:pPr>
        <w:spacing w:line="276" w:lineRule="auto"/>
        <w:jc w:val="both"/>
        <w:rPr>
          <w:rFonts w:ascii="Georgia" w:hAnsi="Georgia" w:cs="Arial"/>
          <w:sz w:val="24"/>
          <w:szCs w:val="24"/>
        </w:rPr>
      </w:pPr>
    </w:p>
    <w:p w14:paraId="2B8A65BA" w14:textId="2DDD8305" w:rsidR="008D03A5" w:rsidRPr="00C02083" w:rsidRDefault="00F773E1" w:rsidP="001F7C9B">
      <w:pPr>
        <w:pStyle w:val="Prrafodelista"/>
        <w:numPr>
          <w:ilvl w:val="2"/>
          <w:numId w:val="4"/>
        </w:numPr>
        <w:spacing w:line="276" w:lineRule="auto"/>
        <w:ind w:left="0" w:firstLine="0"/>
        <w:jc w:val="both"/>
        <w:textAlignment w:val="baseline"/>
        <w:rPr>
          <w:rFonts w:ascii="Georgia" w:hAnsi="Georgia" w:cs="Arial"/>
          <w:sz w:val="24"/>
          <w:szCs w:val="24"/>
        </w:rPr>
      </w:pPr>
      <w:r w:rsidRPr="00C02083">
        <w:rPr>
          <w:rFonts w:ascii="Georgia" w:hAnsi="Georgia" w:cs="Arial"/>
          <w:smallCaps/>
          <w:snapToGrid w:val="0"/>
          <w:sz w:val="24"/>
          <w:szCs w:val="24"/>
        </w:rPr>
        <w:t xml:space="preserve">Por </w:t>
      </w:r>
      <w:r w:rsidRPr="00C02083">
        <w:rPr>
          <w:rFonts w:ascii="Georgia" w:hAnsi="Georgia" w:cs="Arial"/>
          <w:smallCaps/>
          <w:sz w:val="24"/>
          <w:szCs w:val="24"/>
        </w:rPr>
        <w:t>activa.</w:t>
      </w:r>
      <w:r w:rsidR="004F5B71" w:rsidRPr="00C02083">
        <w:rPr>
          <w:rFonts w:ascii="Georgia" w:hAnsi="Georgia" w:cs="Arial"/>
          <w:sz w:val="24"/>
          <w:szCs w:val="24"/>
        </w:rPr>
        <w:t xml:space="preserve"> </w:t>
      </w:r>
      <w:r w:rsidR="004123F3" w:rsidRPr="00C02083">
        <w:rPr>
          <w:rFonts w:ascii="Georgia" w:hAnsi="Georgia" w:cs="Arial"/>
          <w:sz w:val="24"/>
          <w:szCs w:val="24"/>
        </w:rPr>
        <w:t>Conforme a la pieza inicial se aprecia</w:t>
      </w:r>
      <w:r w:rsidR="00833584" w:rsidRPr="00C02083">
        <w:rPr>
          <w:rFonts w:ascii="Georgia" w:hAnsi="Georgia" w:cs="Arial"/>
          <w:sz w:val="24"/>
          <w:szCs w:val="24"/>
        </w:rPr>
        <w:t xml:space="preserve"> que se pide sin atribuirse la condición de beneficiarios en la póliza</w:t>
      </w:r>
      <w:r w:rsidR="00811310" w:rsidRPr="00C02083">
        <w:rPr>
          <w:rStyle w:val="Refdenotaalpie"/>
          <w:rFonts w:ascii="Georgia" w:hAnsi="Georgia"/>
          <w:sz w:val="24"/>
          <w:szCs w:val="24"/>
        </w:rPr>
        <w:footnoteReference w:id="17"/>
      </w:r>
      <w:r w:rsidR="00833584" w:rsidRPr="00C02083">
        <w:rPr>
          <w:rFonts w:ascii="Georgia" w:hAnsi="Georgia" w:cs="Arial"/>
          <w:sz w:val="24"/>
          <w:szCs w:val="24"/>
        </w:rPr>
        <w:t xml:space="preserve">, ni </w:t>
      </w:r>
      <w:proofErr w:type="spellStart"/>
      <w:r w:rsidR="00833584" w:rsidRPr="00C02083">
        <w:rPr>
          <w:rFonts w:ascii="Georgia" w:hAnsi="Georgia" w:cs="Arial"/>
          <w:sz w:val="24"/>
          <w:szCs w:val="24"/>
        </w:rPr>
        <w:t>subrogatarios</w:t>
      </w:r>
      <w:proofErr w:type="spellEnd"/>
      <w:r w:rsidR="00833584" w:rsidRPr="00C02083">
        <w:rPr>
          <w:rFonts w:ascii="Georgia" w:hAnsi="Georgia" w:cs="Arial"/>
          <w:sz w:val="24"/>
          <w:szCs w:val="24"/>
        </w:rPr>
        <w:t xml:space="preserve">, </w:t>
      </w:r>
      <w:r w:rsidR="00734E92" w:rsidRPr="00C02083">
        <w:rPr>
          <w:rFonts w:ascii="Georgia" w:hAnsi="Georgia" w:cs="Arial"/>
          <w:sz w:val="24"/>
          <w:szCs w:val="24"/>
        </w:rPr>
        <w:t xml:space="preserve">ni codeudores, </w:t>
      </w:r>
      <w:r w:rsidR="00833584" w:rsidRPr="00C02083">
        <w:rPr>
          <w:rFonts w:ascii="Georgia" w:hAnsi="Georgia" w:cs="Arial"/>
          <w:sz w:val="24"/>
          <w:szCs w:val="24"/>
        </w:rPr>
        <w:t xml:space="preserve">sino como </w:t>
      </w:r>
      <w:r w:rsidR="00833584" w:rsidRPr="00C02083">
        <w:rPr>
          <w:rFonts w:ascii="Georgia" w:hAnsi="Georgia" w:cs="Arial"/>
          <w:i/>
          <w:sz w:val="24"/>
          <w:szCs w:val="24"/>
        </w:rPr>
        <w:t>personas ajenas a ese negocio</w:t>
      </w:r>
      <w:r w:rsidR="00833584" w:rsidRPr="00C02083">
        <w:rPr>
          <w:rFonts w:ascii="Georgia" w:hAnsi="Georgia" w:cs="Arial"/>
          <w:sz w:val="24"/>
          <w:szCs w:val="24"/>
        </w:rPr>
        <w:t xml:space="preserve">, pero que pretenden </w:t>
      </w:r>
      <w:r w:rsidR="009F745E" w:rsidRPr="00C02083">
        <w:rPr>
          <w:rFonts w:ascii="Georgia" w:hAnsi="Georgia" w:cs="Arial"/>
          <w:sz w:val="24"/>
          <w:szCs w:val="24"/>
        </w:rPr>
        <w:t>su</w:t>
      </w:r>
      <w:r w:rsidR="00833584" w:rsidRPr="00C02083">
        <w:rPr>
          <w:rFonts w:ascii="Georgia" w:hAnsi="Georgia" w:cs="Arial"/>
          <w:sz w:val="24"/>
          <w:szCs w:val="24"/>
        </w:rPr>
        <w:t xml:space="preserve"> cumpli</w:t>
      </w:r>
      <w:r w:rsidR="009F745E" w:rsidRPr="00C02083">
        <w:rPr>
          <w:rFonts w:ascii="Georgia" w:hAnsi="Georgia" w:cs="Arial"/>
          <w:sz w:val="24"/>
          <w:szCs w:val="24"/>
        </w:rPr>
        <w:t>miento</w:t>
      </w:r>
      <w:r w:rsidR="00833584" w:rsidRPr="00C02083">
        <w:rPr>
          <w:rFonts w:ascii="Georgia" w:hAnsi="Georgia" w:cs="Arial"/>
          <w:sz w:val="24"/>
          <w:szCs w:val="24"/>
        </w:rPr>
        <w:t xml:space="preserve">, se reconocen terceros interesados </w:t>
      </w:r>
      <w:r w:rsidR="009F745E" w:rsidRPr="00C02083">
        <w:rPr>
          <w:rFonts w:ascii="Georgia" w:hAnsi="Georgia" w:cs="Arial"/>
          <w:sz w:val="24"/>
          <w:szCs w:val="24"/>
        </w:rPr>
        <w:t xml:space="preserve">a título de </w:t>
      </w:r>
      <w:r w:rsidR="00833584" w:rsidRPr="00C02083">
        <w:rPr>
          <w:rFonts w:ascii="Georgia" w:hAnsi="Georgia" w:cs="Arial"/>
          <w:sz w:val="24"/>
          <w:szCs w:val="24"/>
        </w:rPr>
        <w:t>cónyuge sobreviviente y herederos del asegurado</w:t>
      </w:r>
      <w:r w:rsidR="00192089" w:rsidRPr="00C02083">
        <w:rPr>
          <w:rFonts w:ascii="Georgia" w:hAnsi="Georgia" w:cs="Arial"/>
          <w:sz w:val="24"/>
          <w:szCs w:val="24"/>
        </w:rPr>
        <w:t xml:space="preserve"> por la afectación indirecta que padecen en sus patrimonios</w:t>
      </w:r>
      <w:r w:rsidR="00833584" w:rsidRPr="00C02083">
        <w:rPr>
          <w:rFonts w:ascii="Georgia" w:hAnsi="Georgia" w:cs="Arial"/>
          <w:sz w:val="24"/>
          <w:szCs w:val="24"/>
        </w:rPr>
        <w:t xml:space="preserve">. </w:t>
      </w:r>
      <w:r w:rsidR="008D03A5" w:rsidRPr="00C02083">
        <w:rPr>
          <w:rFonts w:ascii="Georgia" w:hAnsi="Georgia" w:cs="Arial"/>
          <w:sz w:val="24"/>
          <w:szCs w:val="24"/>
        </w:rPr>
        <w:t xml:space="preserve">Bien se advierte, que piden se pague al </w:t>
      </w:r>
      <w:r w:rsidR="004F5B71" w:rsidRPr="00C02083">
        <w:rPr>
          <w:rFonts w:ascii="Georgia" w:hAnsi="Georgia" w:cs="Arial"/>
          <w:sz w:val="24"/>
          <w:szCs w:val="24"/>
        </w:rPr>
        <w:t>Banco</w:t>
      </w:r>
      <w:r w:rsidR="008D03A5" w:rsidRPr="00C02083">
        <w:rPr>
          <w:rFonts w:ascii="Georgia" w:hAnsi="Georgia" w:cs="Arial"/>
          <w:sz w:val="24"/>
          <w:szCs w:val="24"/>
        </w:rPr>
        <w:t xml:space="preserve"> como beneficiario, sin </w:t>
      </w:r>
      <w:r w:rsidR="00503F09" w:rsidRPr="00C02083">
        <w:rPr>
          <w:rFonts w:ascii="Georgia" w:hAnsi="Georgia" w:cs="Arial"/>
          <w:sz w:val="24"/>
          <w:szCs w:val="24"/>
        </w:rPr>
        <w:t xml:space="preserve">indicar </w:t>
      </w:r>
      <w:r w:rsidR="008D03A5" w:rsidRPr="00C02083">
        <w:rPr>
          <w:rFonts w:ascii="Georgia" w:hAnsi="Georgia" w:cs="Arial"/>
          <w:sz w:val="24"/>
          <w:szCs w:val="24"/>
        </w:rPr>
        <w:t xml:space="preserve">que hubiesen pagado </w:t>
      </w:r>
      <w:r w:rsidR="00503F09" w:rsidRPr="00C02083">
        <w:rPr>
          <w:rFonts w:ascii="Georgia" w:hAnsi="Georgia" w:cs="Arial"/>
          <w:sz w:val="24"/>
          <w:szCs w:val="24"/>
        </w:rPr>
        <w:t>esas</w:t>
      </w:r>
      <w:r w:rsidR="008D03A5" w:rsidRPr="00C02083">
        <w:rPr>
          <w:rFonts w:ascii="Georgia" w:hAnsi="Georgia" w:cs="Arial"/>
          <w:sz w:val="24"/>
          <w:szCs w:val="24"/>
        </w:rPr>
        <w:t xml:space="preserve"> obligaciones insolutas</w:t>
      </w:r>
      <w:r w:rsidR="000F3FB8" w:rsidRPr="00C02083">
        <w:rPr>
          <w:rFonts w:ascii="Georgia" w:hAnsi="Georgia" w:cs="Arial"/>
          <w:sz w:val="24"/>
          <w:szCs w:val="24"/>
        </w:rPr>
        <w:t xml:space="preserve">, pese a que </w:t>
      </w:r>
      <w:r w:rsidR="004440ED" w:rsidRPr="00C02083">
        <w:rPr>
          <w:rFonts w:ascii="Georgia" w:hAnsi="Georgia" w:cs="Arial"/>
          <w:sz w:val="24"/>
          <w:szCs w:val="24"/>
        </w:rPr>
        <w:t xml:space="preserve">la pretensión tercera </w:t>
      </w:r>
      <w:r w:rsidR="00162C5C" w:rsidRPr="00C02083">
        <w:rPr>
          <w:rFonts w:ascii="Georgia" w:hAnsi="Georgia" w:cs="Arial"/>
          <w:sz w:val="24"/>
          <w:szCs w:val="24"/>
        </w:rPr>
        <w:t xml:space="preserve">lo </w:t>
      </w:r>
      <w:r w:rsidR="004440ED" w:rsidRPr="00C02083">
        <w:rPr>
          <w:rFonts w:ascii="Georgia" w:hAnsi="Georgia" w:cs="Arial"/>
          <w:sz w:val="24"/>
          <w:szCs w:val="24"/>
        </w:rPr>
        <w:t>sug</w:t>
      </w:r>
      <w:r w:rsidR="00162C5C" w:rsidRPr="00C02083">
        <w:rPr>
          <w:rFonts w:ascii="Georgia" w:hAnsi="Georgia" w:cs="Arial"/>
          <w:sz w:val="24"/>
          <w:szCs w:val="24"/>
        </w:rPr>
        <w:t xml:space="preserve">iere </w:t>
      </w:r>
      <w:r w:rsidR="004440ED" w:rsidRPr="00C02083">
        <w:rPr>
          <w:rFonts w:ascii="Georgia" w:hAnsi="Georgia" w:cs="Arial"/>
          <w:sz w:val="24"/>
          <w:szCs w:val="24"/>
        </w:rPr>
        <w:t>al recla</w:t>
      </w:r>
      <w:r w:rsidR="00593139" w:rsidRPr="00C02083">
        <w:rPr>
          <w:rFonts w:ascii="Georgia" w:hAnsi="Georgia" w:cs="Arial"/>
          <w:sz w:val="24"/>
          <w:szCs w:val="24"/>
        </w:rPr>
        <w:t xml:space="preserve">mar </w:t>
      </w:r>
      <w:r w:rsidR="00162C5C" w:rsidRPr="00C02083">
        <w:rPr>
          <w:rFonts w:ascii="Georgia" w:hAnsi="Georgia" w:cs="Arial"/>
          <w:sz w:val="24"/>
          <w:szCs w:val="24"/>
        </w:rPr>
        <w:t xml:space="preserve">el </w:t>
      </w:r>
      <w:r w:rsidR="00593139" w:rsidRPr="00C02083">
        <w:rPr>
          <w:rFonts w:ascii="Georgia" w:hAnsi="Georgia" w:cs="Arial"/>
          <w:sz w:val="24"/>
          <w:szCs w:val="24"/>
        </w:rPr>
        <w:t>reembolso.</w:t>
      </w:r>
    </w:p>
    <w:p w14:paraId="055FEFD7" w14:textId="77777777" w:rsidR="008D03A5" w:rsidRPr="00C02083" w:rsidRDefault="008D03A5" w:rsidP="001F7C9B">
      <w:pPr>
        <w:pStyle w:val="Prrafodelista"/>
        <w:spacing w:line="276" w:lineRule="auto"/>
        <w:ind w:left="0"/>
        <w:jc w:val="both"/>
        <w:textAlignment w:val="baseline"/>
        <w:rPr>
          <w:rFonts w:ascii="Georgia" w:hAnsi="Georgia" w:cs="Arial"/>
          <w:sz w:val="24"/>
          <w:szCs w:val="24"/>
          <w:highlight w:val="cyan"/>
        </w:rPr>
      </w:pPr>
    </w:p>
    <w:p w14:paraId="08AEC406" w14:textId="33075BB2" w:rsidR="007D7A92" w:rsidRPr="00C02083" w:rsidRDefault="009F745E" w:rsidP="001F7C9B">
      <w:pPr>
        <w:pStyle w:val="Prrafodelista"/>
        <w:spacing w:line="276" w:lineRule="auto"/>
        <w:ind w:left="0"/>
        <w:jc w:val="both"/>
        <w:textAlignment w:val="baseline"/>
        <w:rPr>
          <w:rFonts w:ascii="Georgia" w:hAnsi="Georgia" w:cs="Arial"/>
          <w:sz w:val="24"/>
          <w:szCs w:val="24"/>
        </w:rPr>
      </w:pPr>
      <w:r w:rsidRPr="00C02083">
        <w:rPr>
          <w:rFonts w:ascii="Georgia" w:hAnsi="Georgia" w:cs="Arial"/>
          <w:sz w:val="24"/>
          <w:szCs w:val="24"/>
        </w:rPr>
        <w:t>R</w:t>
      </w:r>
      <w:r w:rsidR="008D03A5" w:rsidRPr="00C02083">
        <w:rPr>
          <w:rFonts w:ascii="Georgia" w:hAnsi="Georgia" w:cs="Arial"/>
          <w:sz w:val="24"/>
          <w:szCs w:val="24"/>
        </w:rPr>
        <w:t xml:space="preserve">evisado el aparte ya reseñado, concuerda </w:t>
      </w:r>
      <w:r w:rsidR="004F5B71" w:rsidRPr="00C02083">
        <w:rPr>
          <w:rFonts w:ascii="Georgia" w:hAnsi="Georgia" w:cs="Arial"/>
          <w:sz w:val="24"/>
          <w:szCs w:val="24"/>
        </w:rPr>
        <w:t>con lo dicho por el órgano de cierre de la especialidad (CSJ)</w:t>
      </w:r>
      <w:r w:rsidR="004F5B71" w:rsidRPr="00C02083">
        <w:rPr>
          <w:rStyle w:val="Refdenotaalpie"/>
          <w:rFonts w:ascii="Georgia" w:hAnsi="Georgia"/>
          <w:sz w:val="24"/>
          <w:szCs w:val="24"/>
        </w:rPr>
        <w:footnoteReference w:id="18"/>
      </w:r>
      <w:r w:rsidR="004F5B71" w:rsidRPr="00C02083">
        <w:rPr>
          <w:rFonts w:ascii="Georgia" w:hAnsi="Georgia" w:cs="Arial"/>
          <w:sz w:val="24"/>
          <w:szCs w:val="24"/>
        </w:rPr>
        <w:t xml:space="preserve">, también por </w:t>
      </w:r>
      <w:r w:rsidR="00A559D9" w:rsidRPr="00C02083">
        <w:rPr>
          <w:rFonts w:ascii="Georgia" w:hAnsi="Georgia" w:cs="Arial"/>
          <w:sz w:val="24"/>
          <w:szCs w:val="24"/>
        </w:rPr>
        <w:t xml:space="preserve">algún sector de </w:t>
      </w:r>
      <w:r w:rsidR="004F5B71" w:rsidRPr="00C02083">
        <w:rPr>
          <w:rFonts w:ascii="Georgia" w:hAnsi="Georgia" w:cs="Arial"/>
          <w:sz w:val="24"/>
          <w:szCs w:val="24"/>
        </w:rPr>
        <w:t>la doctrina especializada</w:t>
      </w:r>
      <w:r w:rsidR="004F5B71" w:rsidRPr="00C02083">
        <w:rPr>
          <w:rStyle w:val="Refdenotaalpie"/>
          <w:rFonts w:ascii="Georgia" w:hAnsi="Georgia"/>
          <w:sz w:val="24"/>
          <w:szCs w:val="24"/>
        </w:rPr>
        <w:footnoteReference w:id="19"/>
      </w:r>
      <w:r w:rsidR="00DC3C89" w:rsidRPr="00C02083">
        <w:rPr>
          <w:rFonts w:ascii="Georgia" w:hAnsi="Georgia" w:cs="Arial"/>
          <w:sz w:val="24"/>
          <w:szCs w:val="24"/>
        </w:rPr>
        <w:t xml:space="preserve">, </w:t>
      </w:r>
      <w:r w:rsidR="00A559D9" w:rsidRPr="00C02083">
        <w:rPr>
          <w:rFonts w:ascii="Georgia" w:hAnsi="Georgia" w:cs="Arial"/>
          <w:sz w:val="24"/>
          <w:szCs w:val="24"/>
        </w:rPr>
        <w:t>aunque otros niegan toda posibilidad</w:t>
      </w:r>
      <w:r w:rsidR="006550BE" w:rsidRPr="00C02083">
        <w:rPr>
          <w:rStyle w:val="Refdenotaalpie"/>
          <w:rFonts w:ascii="Georgia" w:hAnsi="Georgia"/>
          <w:sz w:val="24"/>
          <w:szCs w:val="24"/>
        </w:rPr>
        <w:footnoteReference w:id="20"/>
      </w:r>
      <w:r w:rsidR="00A559D9" w:rsidRPr="00C02083">
        <w:rPr>
          <w:rFonts w:ascii="Georgia" w:hAnsi="Georgia" w:cs="Arial"/>
          <w:sz w:val="24"/>
          <w:szCs w:val="24"/>
        </w:rPr>
        <w:t xml:space="preserve">. </w:t>
      </w:r>
      <w:r w:rsidRPr="00C02083">
        <w:rPr>
          <w:rFonts w:ascii="Georgia" w:hAnsi="Georgia" w:cs="Arial"/>
          <w:sz w:val="24"/>
          <w:szCs w:val="24"/>
        </w:rPr>
        <w:t xml:space="preserve">En consecuencia, </w:t>
      </w:r>
      <w:r w:rsidR="00DC3C89" w:rsidRPr="00C02083">
        <w:rPr>
          <w:rFonts w:ascii="Georgia" w:hAnsi="Georgia" w:cs="Arial"/>
          <w:sz w:val="24"/>
          <w:szCs w:val="24"/>
        </w:rPr>
        <w:t>en los términos de</w:t>
      </w:r>
      <w:r w:rsidR="008B10C4" w:rsidRPr="00C02083">
        <w:rPr>
          <w:rFonts w:ascii="Georgia" w:hAnsi="Georgia" w:cs="Arial"/>
          <w:sz w:val="24"/>
          <w:szCs w:val="24"/>
        </w:rPr>
        <w:t xml:space="preserve"> la </w:t>
      </w:r>
      <w:r w:rsidR="00DC3C89" w:rsidRPr="00C02083">
        <w:rPr>
          <w:rFonts w:ascii="Georgia" w:hAnsi="Georgia" w:cs="Arial"/>
          <w:sz w:val="24"/>
          <w:szCs w:val="24"/>
        </w:rPr>
        <w:t>demanda,</w:t>
      </w:r>
      <w:r w:rsidR="008B10C4" w:rsidRPr="00C02083">
        <w:rPr>
          <w:rFonts w:ascii="Georgia" w:hAnsi="Georgia" w:cs="Arial"/>
          <w:sz w:val="24"/>
          <w:szCs w:val="24"/>
        </w:rPr>
        <w:t xml:space="preserve"> </w:t>
      </w:r>
      <w:r w:rsidR="00DC3C89" w:rsidRPr="00C02083">
        <w:rPr>
          <w:rFonts w:ascii="Georgia" w:hAnsi="Georgia" w:cs="Arial"/>
          <w:sz w:val="24"/>
          <w:szCs w:val="24"/>
        </w:rPr>
        <w:t xml:space="preserve">hay </w:t>
      </w:r>
      <w:r w:rsidR="00DC3C89" w:rsidRPr="00C02083">
        <w:rPr>
          <w:rFonts w:ascii="Georgia" w:hAnsi="Georgia" w:cs="Arial"/>
          <w:sz w:val="24"/>
          <w:szCs w:val="24"/>
        </w:rPr>
        <w:lastRenderedPageBreak/>
        <w:t xml:space="preserve">suficiencia en las calidades postuladas; la escritura pública </w:t>
      </w:r>
      <w:r w:rsidR="001111FC" w:rsidRPr="00C02083">
        <w:rPr>
          <w:rFonts w:ascii="Georgia" w:hAnsi="Georgia" w:cs="Arial"/>
          <w:sz w:val="24"/>
          <w:szCs w:val="24"/>
        </w:rPr>
        <w:t>No.</w:t>
      </w:r>
      <w:r w:rsidR="001F7C9B" w:rsidRPr="00C02083">
        <w:rPr>
          <w:rFonts w:ascii="Georgia" w:hAnsi="Georgia" w:cs="Arial"/>
          <w:sz w:val="24"/>
          <w:szCs w:val="24"/>
        </w:rPr>
        <w:t xml:space="preserve"> </w:t>
      </w:r>
      <w:r w:rsidR="009E268E" w:rsidRPr="00C02083">
        <w:rPr>
          <w:rFonts w:ascii="Georgia" w:hAnsi="Georgia" w:cs="Arial"/>
          <w:sz w:val="24"/>
          <w:szCs w:val="24"/>
        </w:rPr>
        <w:t>1365</w:t>
      </w:r>
      <w:r w:rsidR="001111FC" w:rsidRPr="00C02083">
        <w:rPr>
          <w:rFonts w:ascii="Georgia" w:hAnsi="Georgia" w:cs="Arial"/>
          <w:sz w:val="24"/>
          <w:szCs w:val="24"/>
        </w:rPr>
        <w:t>, corrida en la Notaría 6ª de Pereira el 1</w:t>
      </w:r>
      <w:r w:rsidR="009E268E" w:rsidRPr="00C02083">
        <w:rPr>
          <w:rFonts w:ascii="Georgia" w:hAnsi="Georgia" w:cs="Arial"/>
          <w:sz w:val="24"/>
          <w:szCs w:val="24"/>
        </w:rPr>
        <w:t>3</w:t>
      </w:r>
      <w:r w:rsidR="001111FC" w:rsidRPr="00C02083">
        <w:rPr>
          <w:rFonts w:ascii="Georgia" w:hAnsi="Georgia" w:cs="Arial"/>
          <w:sz w:val="24"/>
          <w:szCs w:val="24"/>
        </w:rPr>
        <w:t>-0</w:t>
      </w:r>
      <w:r w:rsidR="009E268E" w:rsidRPr="00C02083">
        <w:rPr>
          <w:rFonts w:ascii="Georgia" w:hAnsi="Georgia" w:cs="Arial"/>
          <w:sz w:val="24"/>
          <w:szCs w:val="24"/>
        </w:rPr>
        <w:t>6</w:t>
      </w:r>
      <w:r w:rsidR="001111FC" w:rsidRPr="00C02083">
        <w:rPr>
          <w:rFonts w:ascii="Georgia" w:hAnsi="Georgia" w:cs="Arial"/>
          <w:sz w:val="24"/>
          <w:szCs w:val="24"/>
        </w:rPr>
        <w:t xml:space="preserve">-2018, </w:t>
      </w:r>
      <w:r w:rsidR="00DC3C89" w:rsidRPr="00C02083">
        <w:rPr>
          <w:rFonts w:ascii="Georgia" w:hAnsi="Georgia" w:cs="Arial"/>
          <w:sz w:val="24"/>
          <w:szCs w:val="24"/>
        </w:rPr>
        <w:t xml:space="preserve">aparejada con </w:t>
      </w:r>
      <w:r w:rsidR="008B10C4" w:rsidRPr="00C02083">
        <w:rPr>
          <w:rFonts w:ascii="Georgia" w:hAnsi="Georgia" w:cs="Arial"/>
          <w:sz w:val="24"/>
          <w:szCs w:val="24"/>
        </w:rPr>
        <w:t xml:space="preserve">el escrito promotor de la acción </w:t>
      </w:r>
      <w:r w:rsidR="003F7A3E" w:rsidRPr="00C02083">
        <w:rPr>
          <w:rFonts w:ascii="Georgia" w:hAnsi="Georgia" w:cs="Arial"/>
          <w:sz w:val="24"/>
          <w:szCs w:val="24"/>
        </w:rPr>
        <w:t>(</w:t>
      </w:r>
      <w:r w:rsidR="00293C71" w:rsidRPr="00C02083">
        <w:rPr>
          <w:rFonts w:ascii="Georgia" w:hAnsi="Georgia" w:cs="Arial"/>
          <w:sz w:val="24"/>
          <w:szCs w:val="24"/>
        </w:rPr>
        <w:t xml:space="preserve">Carpeta </w:t>
      </w:r>
      <w:proofErr w:type="spellStart"/>
      <w:r w:rsidR="00293C71" w:rsidRPr="00C02083">
        <w:rPr>
          <w:rFonts w:ascii="Georgia" w:hAnsi="Georgia" w:cs="Arial"/>
          <w:sz w:val="24"/>
          <w:szCs w:val="24"/>
        </w:rPr>
        <w:t>1a</w:t>
      </w:r>
      <w:proofErr w:type="spellEnd"/>
      <w:r w:rsidR="00293C71"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293C71" w:rsidRPr="00C02083">
        <w:rPr>
          <w:rFonts w:ascii="Georgia" w:hAnsi="Georgia" w:cs="Arial"/>
          <w:sz w:val="24"/>
          <w:szCs w:val="24"/>
        </w:rPr>
        <w:t>1, parte 1, folios 36-54</w:t>
      </w:r>
      <w:r w:rsidR="003F7A3E" w:rsidRPr="00C02083">
        <w:rPr>
          <w:rFonts w:ascii="Georgia" w:hAnsi="Georgia" w:cs="Arial"/>
          <w:sz w:val="24"/>
          <w:szCs w:val="24"/>
        </w:rPr>
        <w:t xml:space="preserve">) </w:t>
      </w:r>
      <w:r w:rsidR="00DC3C89" w:rsidRPr="00C02083">
        <w:rPr>
          <w:rFonts w:ascii="Georgia" w:hAnsi="Georgia" w:cs="Arial"/>
          <w:sz w:val="24"/>
          <w:szCs w:val="24"/>
        </w:rPr>
        <w:t>es apt</w:t>
      </w:r>
      <w:r w:rsidR="008B10C4" w:rsidRPr="00C02083">
        <w:rPr>
          <w:rFonts w:ascii="Georgia" w:hAnsi="Georgia" w:cs="Arial"/>
          <w:sz w:val="24"/>
          <w:szCs w:val="24"/>
        </w:rPr>
        <w:t>a</w:t>
      </w:r>
      <w:r w:rsidR="00DC3C89" w:rsidRPr="00C02083">
        <w:rPr>
          <w:rFonts w:ascii="Georgia" w:hAnsi="Georgia" w:cs="Arial"/>
          <w:sz w:val="24"/>
          <w:szCs w:val="24"/>
        </w:rPr>
        <w:t xml:space="preserve"> para demostrar esas condiciones</w:t>
      </w:r>
      <w:r w:rsidR="00D74FFF" w:rsidRPr="00C02083">
        <w:rPr>
          <w:rFonts w:ascii="Georgia" w:hAnsi="Georgia" w:cs="Arial"/>
          <w:sz w:val="24"/>
          <w:szCs w:val="24"/>
        </w:rPr>
        <w:t>.</w:t>
      </w:r>
    </w:p>
    <w:p w14:paraId="0694F099" w14:textId="77777777" w:rsidR="00B71C7E" w:rsidRPr="00C02083" w:rsidRDefault="00B71C7E" w:rsidP="001F7C9B">
      <w:pPr>
        <w:pStyle w:val="Prrafodelista"/>
        <w:spacing w:line="276" w:lineRule="auto"/>
        <w:ind w:left="0"/>
        <w:jc w:val="both"/>
        <w:textAlignment w:val="baseline"/>
        <w:rPr>
          <w:rFonts w:ascii="Georgia" w:hAnsi="Georgia" w:cs="Arial"/>
          <w:sz w:val="24"/>
          <w:szCs w:val="24"/>
        </w:rPr>
      </w:pPr>
    </w:p>
    <w:p w14:paraId="7BE1CB22" w14:textId="1EB11907" w:rsidR="004F5B71" w:rsidRPr="00C02083" w:rsidRDefault="00D74FFF" w:rsidP="001F7C9B">
      <w:pPr>
        <w:pStyle w:val="Prrafodelista"/>
        <w:spacing w:line="276" w:lineRule="auto"/>
        <w:ind w:left="0"/>
        <w:jc w:val="both"/>
        <w:textAlignment w:val="baseline"/>
        <w:rPr>
          <w:rFonts w:ascii="Georgia" w:hAnsi="Georgia" w:cs="Arial"/>
          <w:sz w:val="24"/>
          <w:szCs w:val="24"/>
        </w:rPr>
      </w:pPr>
      <w:r w:rsidRPr="00C02083">
        <w:rPr>
          <w:rFonts w:ascii="Georgia" w:hAnsi="Georgia" w:cs="Arial"/>
          <w:sz w:val="24"/>
          <w:szCs w:val="24"/>
        </w:rPr>
        <w:t xml:space="preserve">Critica el vocero judicial de la aseguradora que faltaron los registros civiles de matrimonio y de nacimiento, </w:t>
      </w:r>
      <w:proofErr w:type="spellStart"/>
      <w:r w:rsidRPr="00C02083">
        <w:rPr>
          <w:rFonts w:ascii="Georgia" w:hAnsi="Georgia" w:cs="Arial"/>
          <w:sz w:val="24"/>
          <w:szCs w:val="24"/>
        </w:rPr>
        <w:t>mas</w:t>
      </w:r>
      <w:proofErr w:type="spellEnd"/>
      <w:r w:rsidRPr="00C02083">
        <w:rPr>
          <w:rFonts w:ascii="Georgia" w:hAnsi="Georgia" w:cs="Arial"/>
          <w:sz w:val="24"/>
          <w:szCs w:val="24"/>
        </w:rPr>
        <w:t xml:space="preserve"> refulge indudable que confunde el estado civil de casado (a) e hijo (a), con el de heredero, este exige vocación y </w:t>
      </w:r>
      <w:r w:rsidR="000830E9" w:rsidRPr="00C02083">
        <w:rPr>
          <w:rFonts w:ascii="Georgia" w:hAnsi="Georgia" w:cs="Arial"/>
          <w:sz w:val="24"/>
          <w:szCs w:val="24"/>
        </w:rPr>
        <w:t xml:space="preserve">aceptación, </w:t>
      </w:r>
      <w:r w:rsidR="00B93139" w:rsidRPr="00C02083">
        <w:rPr>
          <w:rFonts w:ascii="Georgia" w:hAnsi="Georgia" w:cs="Arial"/>
          <w:sz w:val="24"/>
          <w:szCs w:val="24"/>
        </w:rPr>
        <w:t>según enseña la CSJ</w:t>
      </w:r>
      <w:r w:rsidR="00B93139" w:rsidRPr="00C02083">
        <w:rPr>
          <w:rStyle w:val="Refdenotaalpie"/>
          <w:rFonts w:ascii="Georgia" w:hAnsi="Georgia"/>
          <w:sz w:val="24"/>
          <w:szCs w:val="24"/>
        </w:rPr>
        <w:footnoteReference w:id="21"/>
      </w:r>
      <w:r w:rsidR="00DA675F" w:rsidRPr="00C02083">
        <w:rPr>
          <w:rFonts w:ascii="Georgia" w:hAnsi="Georgia" w:cs="Arial"/>
          <w:sz w:val="24"/>
          <w:szCs w:val="24"/>
        </w:rPr>
        <w:t xml:space="preserve"> y acoge la misma CC</w:t>
      </w:r>
      <w:r w:rsidR="00DA675F" w:rsidRPr="00C02083">
        <w:rPr>
          <w:rStyle w:val="Refdenotaalpie"/>
          <w:rFonts w:ascii="Georgia" w:hAnsi="Georgia"/>
          <w:sz w:val="24"/>
          <w:szCs w:val="24"/>
        </w:rPr>
        <w:footnoteReference w:id="22"/>
      </w:r>
      <w:r w:rsidR="007D7A92" w:rsidRPr="00C02083">
        <w:rPr>
          <w:rFonts w:ascii="Georgia" w:hAnsi="Georgia" w:cs="Arial"/>
          <w:sz w:val="24"/>
          <w:szCs w:val="24"/>
        </w:rPr>
        <w:t>; en este sentido refutó el procurador de la parte demandante.</w:t>
      </w:r>
    </w:p>
    <w:p w14:paraId="6CAC8AFD" w14:textId="1C54A642" w:rsidR="00DF7203" w:rsidRPr="00C02083" w:rsidRDefault="00DF7203" w:rsidP="001F7C9B">
      <w:pPr>
        <w:tabs>
          <w:tab w:val="left" w:pos="1152"/>
        </w:tabs>
        <w:spacing w:line="276" w:lineRule="auto"/>
        <w:jc w:val="both"/>
        <w:textAlignment w:val="baseline"/>
        <w:rPr>
          <w:rFonts w:ascii="Georgia" w:hAnsi="Georgia" w:cs="Arial"/>
          <w:sz w:val="24"/>
          <w:szCs w:val="24"/>
        </w:rPr>
      </w:pPr>
    </w:p>
    <w:p w14:paraId="05695410" w14:textId="77777777" w:rsidR="001A49C6" w:rsidRPr="00C02083" w:rsidRDefault="001A49C6" w:rsidP="001F7C9B">
      <w:pPr>
        <w:pStyle w:val="Prrafodelista"/>
        <w:numPr>
          <w:ilvl w:val="0"/>
          <w:numId w:val="3"/>
        </w:numPr>
        <w:tabs>
          <w:tab w:val="left" w:pos="1152"/>
        </w:tabs>
        <w:spacing w:line="276" w:lineRule="auto"/>
        <w:jc w:val="both"/>
        <w:textAlignment w:val="baseline"/>
        <w:rPr>
          <w:rFonts w:ascii="Georgia" w:hAnsi="Georgia" w:cs="Arial"/>
          <w:vanish/>
          <w:sz w:val="24"/>
          <w:szCs w:val="24"/>
        </w:rPr>
      </w:pPr>
    </w:p>
    <w:p w14:paraId="34CA9858" w14:textId="77777777" w:rsidR="001A49C6" w:rsidRPr="00C02083" w:rsidRDefault="001A49C6" w:rsidP="001F7C9B">
      <w:pPr>
        <w:pStyle w:val="Prrafodelista"/>
        <w:numPr>
          <w:ilvl w:val="0"/>
          <w:numId w:val="3"/>
        </w:numPr>
        <w:tabs>
          <w:tab w:val="left" w:pos="1152"/>
        </w:tabs>
        <w:spacing w:line="276" w:lineRule="auto"/>
        <w:jc w:val="both"/>
        <w:textAlignment w:val="baseline"/>
        <w:rPr>
          <w:rFonts w:ascii="Georgia" w:hAnsi="Georgia" w:cs="Arial"/>
          <w:vanish/>
          <w:sz w:val="24"/>
          <w:szCs w:val="24"/>
        </w:rPr>
      </w:pPr>
    </w:p>
    <w:p w14:paraId="5B433A17" w14:textId="77777777" w:rsidR="001A49C6" w:rsidRPr="00C02083" w:rsidRDefault="001A49C6" w:rsidP="001F7C9B">
      <w:pPr>
        <w:pStyle w:val="Prrafodelista"/>
        <w:numPr>
          <w:ilvl w:val="0"/>
          <w:numId w:val="3"/>
        </w:numPr>
        <w:tabs>
          <w:tab w:val="left" w:pos="1152"/>
        </w:tabs>
        <w:spacing w:line="276" w:lineRule="auto"/>
        <w:jc w:val="both"/>
        <w:textAlignment w:val="baseline"/>
        <w:rPr>
          <w:rFonts w:ascii="Georgia" w:hAnsi="Georgia" w:cs="Arial"/>
          <w:vanish/>
          <w:sz w:val="24"/>
          <w:szCs w:val="24"/>
        </w:rPr>
      </w:pPr>
    </w:p>
    <w:p w14:paraId="3D186131" w14:textId="77777777" w:rsidR="001A49C6" w:rsidRPr="00C02083" w:rsidRDefault="001A49C6" w:rsidP="001F7C9B">
      <w:pPr>
        <w:pStyle w:val="Prrafodelista"/>
        <w:numPr>
          <w:ilvl w:val="0"/>
          <w:numId w:val="3"/>
        </w:numPr>
        <w:tabs>
          <w:tab w:val="left" w:pos="1152"/>
        </w:tabs>
        <w:spacing w:line="276" w:lineRule="auto"/>
        <w:jc w:val="both"/>
        <w:textAlignment w:val="baseline"/>
        <w:rPr>
          <w:rFonts w:ascii="Georgia" w:hAnsi="Georgia" w:cs="Arial"/>
          <w:vanish/>
          <w:sz w:val="24"/>
          <w:szCs w:val="24"/>
        </w:rPr>
      </w:pPr>
    </w:p>
    <w:p w14:paraId="6B5570A9" w14:textId="77777777" w:rsidR="001A49C6" w:rsidRPr="00C02083" w:rsidRDefault="001A49C6" w:rsidP="001F7C9B">
      <w:pPr>
        <w:pStyle w:val="Prrafodelista"/>
        <w:numPr>
          <w:ilvl w:val="1"/>
          <w:numId w:val="3"/>
        </w:numPr>
        <w:tabs>
          <w:tab w:val="left" w:pos="1152"/>
        </w:tabs>
        <w:spacing w:line="276" w:lineRule="auto"/>
        <w:jc w:val="both"/>
        <w:textAlignment w:val="baseline"/>
        <w:rPr>
          <w:rFonts w:ascii="Georgia" w:hAnsi="Georgia" w:cs="Arial"/>
          <w:vanish/>
          <w:sz w:val="24"/>
          <w:szCs w:val="24"/>
        </w:rPr>
      </w:pPr>
    </w:p>
    <w:p w14:paraId="47CFF7C2" w14:textId="77777777" w:rsidR="001A49C6" w:rsidRPr="00C02083" w:rsidRDefault="001A49C6" w:rsidP="001F7C9B">
      <w:pPr>
        <w:pStyle w:val="Prrafodelista"/>
        <w:numPr>
          <w:ilvl w:val="1"/>
          <w:numId w:val="3"/>
        </w:numPr>
        <w:tabs>
          <w:tab w:val="left" w:pos="1152"/>
        </w:tabs>
        <w:spacing w:line="276" w:lineRule="auto"/>
        <w:jc w:val="both"/>
        <w:textAlignment w:val="baseline"/>
        <w:rPr>
          <w:rFonts w:ascii="Georgia" w:hAnsi="Georgia" w:cs="Arial"/>
          <w:vanish/>
          <w:sz w:val="24"/>
          <w:szCs w:val="24"/>
        </w:rPr>
      </w:pPr>
    </w:p>
    <w:p w14:paraId="1060AAC4" w14:textId="77777777" w:rsidR="001A49C6" w:rsidRPr="00C02083" w:rsidRDefault="001A49C6" w:rsidP="001F7C9B">
      <w:pPr>
        <w:pStyle w:val="Prrafodelista"/>
        <w:numPr>
          <w:ilvl w:val="1"/>
          <w:numId w:val="3"/>
        </w:numPr>
        <w:tabs>
          <w:tab w:val="left" w:pos="1152"/>
        </w:tabs>
        <w:spacing w:line="276" w:lineRule="auto"/>
        <w:jc w:val="both"/>
        <w:textAlignment w:val="baseline"/>
        <w:rPr>
          <w:rFonts w:ascii="Georgia" w:hAnsi="Georgia" w:cs="Arial"/>
          <w:vanish/>
          <w:sz w:val="24"/>
          <w:szCs w:val="24"/>
        </w:rPr>
      </w:pPr>
    </w:p>
    <w:p w14:paraId="0D00E316" w14:textId="79C7BB20" w:rsidR="00630616" w:rsidRPr="00C02083" w:rsidRDefault="004F5B71" w:rsidP="001F7C9B">
      <w:pPr>
        <w:pStyle w:val="Prrafodelista"/>
        <w:numPr>
          <w:ilvl w:val="2"/>
          <w:numId w:val="4"/>
        </w:numPr>
        <w:tabs>
          <w:tab w:val="left" w:pos="1152"/>
        </w:tabs>
        <w:spacing w:line="276" w:lineRule="auto"/>
        <w:ind w:left="0" w:firstLine="0"/>
        <w:jc w:val="both"/>
        <w:textAlignment w:val="baseline"/>
        <w:rPr>
          <w:rFonts w:ascii="Georgia" w:hAnsi="Georgia" w:cs="Arial"/>
          <w:sz w:val="24"/>
          <w:szCs w:val="24"/>
        </w:rPr>
      </w:pPr>
      <w:r w:rsidRPr="00C02083">
        <w:rPr>
          <w:rFonts w:ascii="Georgia" w:hAnsi="Georgia" w:cs="Arial"/>
          <w:smallCaps/>
          <w:snapToGrid w:val="0"/>
          <w:sz w:val="24"/>
          <w:szCs w:val="24"/>
        </w:rPr>
        <w:t xml:space="preserve">Por </w:t>
      </w:r>
      <w:r w:rsidR="008B10C4" w:rsidRPr="00C02083">
        <w:rPr>
          <w:rFonts w:ascii="Georgia" w:hAnsi="Georgia" w:cs="Arial"/>
          <w:smallCaps/>
          <w:snapToGrid w:val="0"/>
          <w:sz w:val="24"/>
          <w:szCs w:val="24"/>
        </w:rPr>
        <w:t>pasiva</w:t>
      </w:r>
      <w:r w:rsidRPr="00C02083">
        <w:rPr>
          <w:rFonts w:ascii="Georgia" w:hAnsi="Georgia" w:cs="Arial"/>
          <w:smallCaps/>
          <w:sz w:val="24"/>
          <w:szCs w:val="24"/>
        </w:rPr>
        <w:t xml:space="preserve">. </w:t>
      </w:r>
      <w:r w:rsidR="008B10C4" w:rsidRPr="00C02083">
        <w:rPr>
          <w:rFonts w:ascii="Georgia" w:hAnsi="Georgia" w:cs="Arial"/>
          <w:sz w:val="24"/>
          <w:szCs w:val="24"/>
        </w:rPr>
        <w:t xml:space="preserve">Sin duda que como </w:t>
      </w:r>
      <w:r w:rsidR="001C6A48" w:rsidRPr="00C02083">
        <w:rPr>
          <w:rFonts w:ascii="Georgia" w:hAnsi="Georgia" w:cs="Arial"/>
          <w:sz w:val="24"/>
          <w:szCs w:val="24"/>
        </w:rPr>
        <w:t xml:space="preserve">la pretensión es contractual con base en la póliza, la aseguradora como parte en tal negocio, es uno de los extremos que está autorizado para enfrentar el reclamo. Por su parte, el Banco </w:t>
      </w:r>
      <w:r w:rsidR="00E85526" w:rsidRPr="00C02083">
        <w:rPr>
          <w:rFonts w:ascii="Georgia" w:hAnsi="Georgia" w:cs="Arial"/>
          <w:sz w:val="24"/>
          <w:szCs w:val="24"/>
        </w:rPr>
        <w:t>predica falta de legitimación, pues asevera que las pretensiones no se dirigen en su contra, tampoco las puede cumplir, indica que faltan los elementos de un litisconsorcio necesario, que a lo sumo podría ser facultativo.</w:t>
      </w:r>
    </w:p>
    <w:p w14:paraId="70941E9F" w14:textId="1F7F787D" w:rsidR="002F714D" w:rsidRPr="00C02083" w:rsidRDefault="002F714D" w:rsidP="001F7C9B">
      <w:pPr>
        <w:tabs>
          <w:tab w:val="left" w:pos="1152"/>
        </w:tabs>
        <w:spacing w:line="276" w:lineRule="auto"/>
        <w:jc w:val="both"/>
        <w:textAlignment w:val="baseline"/>
        <w:rPr>
          <w:rFonts w:ascii="Georgia" w:hAnsi="Georgia" w:cs="Arial"/>
          <w:sz w:val="24"/>
          <w:szCs w:val="24"/>
        </w:rPr>
      </w:pPr>
    </w:p>
    <w:p w14:paraId="1C8BE57D" w14:textId="29BACA64" w:rsidR="00E612EA" w:rsidRPr="00C02083" w:rsidRDefault="009A34BE" w:rsidP="001F7C9B">
      <w:pPr>
        <w:tabs>
          <w:tab w:val="left" w:pos="1152"/>
        </w:tabs>
        <w:spacing w:line="276" w:lineRule="auto"/>
        <w:jc w:val="both"/>
        <w:textAlignment w:val="baseline"/>
        <w:rPr>
          <w:rFonts w:ascii="Georgia" w:hAnsi="Georgia" w:cs="Arial"/>
          <w:sz w:val="24"/>
          <w:szCs w:val="24"/>
        </w:rPr>
      </w:pPr>
      <w:r w:rsidRPr="00C02083">
        <w:rPr>
          <w:rFonts w:ascii="Georgia" w:hAnsi="Georgia" w:cs="Arial"/>
          <w:sz w:val="24"/>
          <w:szCs w:val="24"/>
        </w:rPr>
        <w:t xml:space="preserve">Dejó de explicitar el recurrente la inexistencia del litisconsorcio, sin embargo, para esta Sala es indudable, en seguimiento de la dogmática procesalista civil, que </w:t>
      </w:r>
      <w:r w:rsidR="00666908" w:rsidRPr="00C02083">
        <w:rPr>
          <w:rFonts w:ascii="Georgia" w:hAnsi="Georgia" w:cs="Arial"/>
          <w:sz w:val="24"/>
          <w:szCs w:val="24"/>
        </w:rPr>
        <w:t xml:space="preserve">como la controversia es contractual y se aludió a su ineficacia con asiento en la reticencia (Nulidad relativa), según el relato de la causa para pedir enunciada, apenas razonable entender que </w:t>
      </w:r>
      <w:r w:rsidR="00FE152B" w:rsidRPr="00C02083">
        <w:rPr>
          <w:rFonts w:ascii="Georgia" w:hAnsi="Georgia" w:cs="Arial"/>
          <w:sz w:val="24"/>
          <w:szCs w:val="24"/>
        </w:rPr>
        <w:t>quienes fueron contratantes tiene</w:t>
      </w:r>
      <w:r w:rsidR="001D794E" w:rsidRPr="00C02083">
        <w:rPr>
          <w:rFonts w:ascii="Georgia" w:hAnsi="Georgia" w:cs="Arial"/>
          <w:sz w:val="24"/>
          <w:szCs w:val="24"/>
        </w:rPr>
        <w:t>n</w:t>
      </w:r>
      <w:r w:rsidR="00FE152B" w:rsidRPr="00C02083">
        <w:rPr>
          <w:rFonts w:ascii="Georgia" w:hAnsi="Georgia" w:cs="Arial"/>
          <w:sz w:val="24"/>
          <w:szCs w:val="24"/>
        </w:rPr>
        <w:t xml:space="preserve"> interés </w:t>
      </w:r>
      <w:r w:rsidR="00C47B4D" w:rsidRPr="00C02083">
        <w:rPr>
          <w:rFonts w:ascii="Georgia" w:hAnsi="Georgia" w:cs="Arial"/>
          <w:sz w:val="24"/>
          <w:szCs w:val="24"/>
        </w:rPr>
        <w:t xml:space="preserve">en cualquier reclamación que </w:t>
      </w:r>
      <w:r w:rsidR="00FE152B" w:rsidRPr="00C02083">
        <w:rPr>
          <w:rFonts w:ascii="Georgia" w:hAnsi="Georgia" w:cs="Arial"/>
          <w:sz w:val="24"/>
          <w:szCs w:val="24"/>
        </w:rPr>
        <w:t xml:space="preserve">cuestione </w:t>
      </w:r>
      <w:r w:rsidR="00676567" w:rsidRPr="00C02083">
        <w:rPr>
          <w:rFonts w:ascii="Georgia" w:hAnsi="Georgia" w:cs="Arial"/>
          <w:sz w:val="24"/>
          <w:szCs w:val="24"/>
        </w:rPr>
        <w:t>la</w:t>
      </w:r>
      <w:r w:rsidR="00FE152B" w:rsidRPr="00C02083">
        <w:rPr>
          <w:rFonts w:ascii="Georgia" w:hAnsi="Georgia" w:cs="Arial"/>
          <w:sz w:val="24"/>
          <w:szCs w:val="24"/>
        </w:rPr>
        <w:t xml:space="preserve"> </w:t>
      </w:r>
      <w:r w:rsidR="00676567" w:rsidRPr="00C02083">
        <w:rPr>
          <w:rFonts w:ascii="Georgia" w:hAnsi="Georgia" w:cs="Arial"/>
          <w:sz w:val="24"/>
          <w:szCs w:val="24"/>
        </w:rPr>
        <w:t xml:space="preserve">existencia, </w:t>
      </w:r>
      <w:r w:rsidR="00FE152B" w:rsidRPr="00C02083">
        <w:rPr>
          <w:rFonts w:ascii="Georgia" w:hAnsi="Georgia" w:cs="Arial"/>
          <w:sz w:val="24"/>
          <w:szCs w:val="24"/>
        </w:rPr>
        <w:t xml:space="preserve">validez </w:t>
      </w:r>
      <w:r w:rsidR="00676567" w:rsidRPr="00C02083">
        <w:rPr>
          <w:rFonts w:ascii="Georgia" w:hAnsi="Georgia" w:cs="Arial"/>
          <w:sz w:val="24"/>
          <w:szCs w:val="24"/>
        </w:rPr>
        <w:t>y eficacia de esa fuente obligacional</w:t>
      </w:r>
      <w:r w:rsidR="00FE152B" w:rsidRPr="00C02083">
        <w:rPr>
          <w:rFonts w:ascii="Georgia" w:hAnsi="Georgia" w:cs="Arial"/>
          <w:sz w:val="24"/>
          <w:szCs w:val="24"/>
        </w:rPr>
        <w:t>,</w:t>
      </w:r>
      <w:r w:rsidR="00676567" w:rsidRPr="00C02083">
        <w:rPr>
          <w:rFonts w:ascii="Georgia" w:hAnsi="Georgia" w:cs="Arial"/>
          <w:sz w:val="24"/>
          <w:szCs w:val="24"/>
        </w:rPr>
        <w:t xml:space="preserve"> por ende, como garantía para sus derechos, </w:t>
      </w:r>
      <w:r w:rsidR="00C47B4D" w:rsidRPr="00C02083">
        <w:rPr>
          <w:rFonts w:ascii="Georgia" w:hAnsi="Georgia" w:cs="Arial"/>
          <w:sz w:val="24"/>
          <w:szCs w:val="24"/>
        </w:rPr>
        <w:t>deben ser convocados</w:t>
      </w:r>
      <w:r w:rsidR="00FE152B" w:rsidRPr="00C02083">
        <w:rPr>
          <w:rFonts w:ascii="Georgia" w:hAnsi="Georgia" w:cs="Arial"/>
          <w:sz w:val="24"/>
          <w:szCs w:val="24"/>
        </w:rPr>
        <w:t>.</w:t>
      </w:r>
    </w:p>
    <w:p w14:paraId="2EC9C2A3" w14:textId="77777777" w:rsidR="00E612EA" w:rsidRPr="00C02083" w:rsidRDefault="00E612EA" w:rsidP="001F7C9B">
      <w:pPr>
        <w:tabs>
          <w:tab w:val="left" w:pos="1152"/>
        </w:tabs>
        <w:spacing w:line="276" w:lineRule="auto"/>
        <w:jc w:val="both"/>
        <w:textAlignment w:val="baseline"/>
        <w:rPr>
          <w:rFonts w:ascii="Georgia" w:hAnsi="Georgia" w:cs="Arial"/>
          <w:sz w:val="24"/>
          <w:szCs w:val="24"/>
        </w:rPr>
      </w:pPr>
    </w:p>
    <w:p w14:paraId="76413182" w14:textId="3DEFACED" w:rsidR="001A49C6" w:rsidRPr="00C02083" w:rsidRDefault="00C60D87" w:rsidP="001F7C9B">
      <w:pPr>
        <w:tabs>
          <w:tab w:val="left" w:pos="1152"/>
        </w:tabs>
        <w:spacing w:line="276" w:lineRule="auto"/>
        <w:jc w:val="both"/>
        <w:textAlignment w:val="baseline"/>
        <w:rPr>
          <w:rFonts w:ascii="Georgia" w:hAnsi="Georgia" w:cs="Arial"/>
          <w:sz w:val="24"/>
          <w:szCs w:val="24"/>
        </w:rPr>
      </w:pPr>
      <w:r w:rsidRPr="00C02083">
        <w:rPr>
          <w:rFonts w:ascii="Georgia" w:hAnsi="Georgia" w:cs="Arial"/>
          <w:sz w:val="24"/>
          <w:szCs w:val="24"/>
        </w:rPr>
        <w:t xml:space="preserve">La condición de tomador del Banco en la póliza es bastante para hacerlo partícipe del litigio, cuestión diferente es el triunfo de la pretensión que se le enrostró, </w:t>
      </w:r>
      <w:r w:rsidR="00217F6E" w:rsidRPr="00C02083">
        <w:rPr>
          <w:rFonts w:ascii="Georgia" w:hAnsi="Georgia" w:cs="Arial"/>
          <w:sz w:val="24"/>
          <w:szCs w:val="24"/>
        </w:rPr>
        <w:t xml:space="preserve">que será </w:t>
      </w:r>
      <w:r w:rsidRPr="00C02083">
        <w:rPr>
          <w:rFonts w:ascii="Georgia" w:hAnsi="Georgia" w:cs="Arial"/>
          <w:sz w:val="24"/>
          <w:szCs w:val="24"/>
        </w:rPr>
        <w:t>motivo de estudio en otro aparte de est</w:t>
      </w:r>
      <w:r w:rsidR="00217F6E" w:rsidRPr="00C02083">
        <w:rPr>
          <w:rFonts w:ascii="Georgia" w:hAnsi="Georgia" w:cs="Arial"/>
          <w:sz w:val="24"/>
          <w:szCs w:val="24"/>
        </w:rPr>
        <w:t>e fallo</w:t>
      </w:r>
      <w:r w:rsidRPr="00C02083">
        <w:rPr>
          <w:rFonts w:ascii="Georgia" w:hAnsi="Georgia" w:cs="Arial"/>
          <w:sz w:val="24"/>
          <w:szCs w:val="24"/>
        </w:rPr>
        <w:t>.</w:t>
      </w:r>
    </w:p>
    <w:p w14:paraId="33F467A6" w14:textId="77777777" w:rsidR="00670DB9" w:rsidRPr="00C02083" w:rsidRDefault="00670DB9" w:rsidP="001F7C9B">
      <w:pPr>
        <w:tabs>
          <w:tab w:val="left" w:pos="1152"/>
        </w:tabs>
        <w:spacing w:line="276" w:lineRule="auto"/>
        <w:jc w:val="both"/>
        <w:textAlignment w:val="baseline"/>
        <w:rPr>
          <w:rFonts w:ascii="Georgia" w:hAnsi="Georgia" w:cs="Arial"/>
          <w:sz w:val="24"/>
          <w:szCs w:val="24"/>
        </w:rPr>
      </w:pPr>
    </w:p>
    <w:p w14:paraId="458E561B" w14:textId="1054C3CC" w:rsidR="00CC7A0E" w:rsidRPr="00C02083" w:rsidRDefault="00CC7A0E" w:rsidP="001F7C9B">
      <w:pPr>
        <w:tabs>
          <w:tab w:val="left" w:pos="1152"/>
        </w:tabs>
        <w:spacing w:line="276" w:lineRule="auto"/>
        <w:jc w:val="both"/>
        <w:textAlignment w:val="baseline"/>
        <w:rPr>
          <w:rFonts w:ascii="Georgia" w:hAnsi="Georgia" w:cs="Arial"/>
          <w:sz w:val="24"/>
          <w:szCs w:val="24"/>
        </w:rPr>
      </w:pPr>
      <w:r w:rsidRPr="00C02083">
        <w:rPr>
          <w:rFonts w:ascii="Georgia" w:hAnsi="Georgia" w:cs="Arial"/>
          <w:sz w:val="24"/>
          <w:szCs w:val="24"/>
        </w:rPr>
        <w:t>No se trata de uno facultativo o voluntario porque la relación sustantiva (Póliza) disputada, debe ser resuelta en manera uniforme para todos los contratantes, tal cual dispone el artículo 61, CGP. Este es el arquetípico caso de litisconsorcio obligatorio, según ilustra la academia</w:t>
      </w:r>
      <w:r w:rsidR="00920DBD" w:rsidRPr="00C02083">
        <w:rPr>
          <w:rFonts w:ascii="Georgia" w:hAnsi="Georgia" w:cs="Arial"/>
          <w:sz w:val="24"/>
          <w:szCs w:val="24"/>
        </w:rPr>
        <w:t xml:space="preserve"> en materia procesal</w:t>
      </w:r>
      <w:r w:rsidR="002A30C8" w:rsidRPr="00C02083">
        <w:rPr>
          <w:rStyle w:val="Refdenotaalpie"/>
          <w:rFonts w:ascii="Georgia" w:hAnsi="Georgia"/>
          <w:sz w:val="24"/>
          <w:szCs w:val="24"/>
        </w:rPr>
        <w:footnoteReference w:id="23"/>
      </w:r>
      <w:r w:rsidR="00451CE9" w:rsidRPr="00C02083">
        <w:rPr>
          <w:rFonts w:ascii="Georgia" w:hAnsi="Georgia" w:cs="Arial"/>
          <w:sz w:val="24"/>
          <w:szCs w:val="24"/>
        </w:rPr>
        <w:t xml:space="preserve"> </w:t>
      </w:r>
      <w:r w:rsidR="00920DBD" w:rsidRPr="00C02083">
        <w:rPr>
          <w:rFonts w:ascii="Georgia" w:hAnsi="Georgia" w:cs="Arial"/>
          <w:sz w:val="24"/>
          <w:szCs w:val="24"/>
        </w:rPr>
        <w:t xml:space="preserve">y también en el campo </w:t>
      </w:r>
      <w:proofErr w:type="spellStart"/>
      <w:r w:rsidR="00920DBD" w:rsidRPr="00C02083">
        <w:rPr>
          <w:rFonts w:ascii="Georgia" w:hAnsi="Georgia" w:cs="Arial"/>
          <w:sz w:val="24"/>
          <w:szCs w:val="24"/>
        </w:rPr>
        <w:t>aseguraticio</w:t>
      </w:r>
      <w:proofErr w:type="spellEnd"/>
      <w:r w:rsidR="00920DBD" w:rsidRPr="00C02083">
        <w:rPr>
          <w:rStyle w:val="Refdenotaalpie"/>
          <w:rFonts w:ascii="Georgia" w:hAnsi="Georgia"/>
          <w:sz w:val="24"/>
          <w:szCs w:val="24"/>
        </w:rPr>
        <w:footnoteReference w:id="24"/>
      </w:r>
      <w:r w:rsidR="00920DBD" w:rsidRPr="00C02083">
        <w:rPr>
          <w:rFonts w:ascii="Georgia" w:hAnsi="Georgia" w:cs="Arial"/>
          <w:sz w:val="24"/>
          <w:szCs w:val="24"/>
        </w:rPr>
        <w:t xml:space="preserve">. </w:t>
      </w:r>
      <w:r w:rsidR="00241146" w:rsidRPr="00C02083">
        <w:rPr>
          <w:rFonts w:ascii="Georgia" w:hAnsi="Georgia" w:cs="Arial"/>
          <w:sz w:val="24"/>
          <w:szCs w:val="24"/>
        </w:rPr>
        <w:t>L</w:t>
      </w:r>
      <w:r w:rsidR="00451CE9" w:rsidRPr="00C02083">
        <w:rPr>
          <w:rFonts w:ascii="Georgia" w:hAnsi="Georgia" w:cs="Arial"/>
          <w:sz w:val="24"/>
          <w:szCs w:val="24"/>
        </w:rPr>
        <w:t xml:space="preserve">a noción de las figuras </w:t>
      </w:r>
      <w:r w:rsidR="00C63D7E" w:rsidRPr="00C02083">
        <w:rPr>
          <w:rFonts w:ascii="Georgia" w:hAnsi="Georgia" w:cs="Arial"/>
          <w:sz w:val="24"/>
          <w:szCs w:val="24"/>
        </w:rPr>
        <w:t xml:space="preserve">se conservó </w:t>
      </w:r>
      <w:r w:rsidR="00A81BB7" w:rsidRPr="00C02083">
        <w:rPr>
          <w:rFonts w:ascii="Georgia" w:hAnsi="Georgia" w:cs="Arial"/>
          <w:sz w:val="24"/>
          <w:szCs w:val="24"/>
        </w:rPr>
        <w:t xml:space="preserve">igual </w:t>
      </w:r>
      <w:r w:rsidR="00C63D7E" w:rsidRPr="00C02083">
        <w:rPr>
          <w:rFonts w:ascii="Georgia" w:hAnsi="Georgia" w:cs="Arial"/>
          <w:sz w:val="24"/>
          <w:szCs w:val="24"/>
        </w:rPr>
        <w:t xml:space="preserve">en </w:t>
      </w:r>
      <w:r w:rsidR="00451CE9" w:rsidRPr="00C02083">
        <w:rPr>
          <w:rFonts w:ascii="Georgia" w:hAnsi="Georgia" w:cs="Arial"/>
          <w:sz w:val="24"/>
          <w:szCs w:val="24"/>
        </w:rPr>
        <w:t>el CGP</w:t>
      </w:r>
      <w:r w:rsidR="00A81BB7" w:rsidRPr="00C02083">
        <w:rPr>
          <w:rFonts w:ascii="Georgia" w:hAnsi="Georgia" w:cs="Arial"/>
          <w:sz w:val="24"/>
          <w:szCs w:val="24"/>
        </w:rPr>
        <w:t>,</w:t>
      </w:r>
      <w:r w:rsidR="00C63D7E" w:rsidRPr="00C02083">
        <w:rPr>
          <w:rFonts w:ascii="Georgia" w:hAnsi="Georgia" w:cs="Arial"/>
          <w:sz w:val="24"/>
          <w:szCs w:val="24"/>
        </w:rPr>
        <w:t xml:space="preserve"> </w:t>
      </w:r>
      <w:r w:rsidR="00A81BB7" w:rsidRPr="00C02083">
        <w:rPr>
          <w:rFonts w:ascii="Georgia" w:hAnsi="Georgia" w:cs="Arial"/>
          <w:sz w:val="24"/>
          <w:szCs w:val="24"/>
        </w:rPr>
        <w:t>que el</w:t>
      </w:r>
      <w:r w:rsidR="00C63D7E" w:rsidRPr="00C02083">
        <w:rPr>
          <w:rFonts w:ascii="Georgia" w:hAnsi="Georgia" w:cs="Arial"/>
          <w:sz w:val="24"/>
          <w:szCs w:val="24"/>
        </w:rPr>
        <w:t xml:space="preserve"> </w:t>
      </w:r>
      <w:proofErr w:type="spellStart"/>
      <w:r w:rsidR="00C63D7E" w:rsidRPr="00C02083">
        <w:rPr>
          <w:rFonts w:ascii="Georgia" w:hAnsi="Georgia" w:cs="Arial"/>
          <w:sz w:val="24"/>
          <w:szCs w:val="24"/>
        </w:rPr>
        <w:t>CPC</w:t>
      </w:r>
      <w:proofErr w:type="spellEnd"/>
      <w:r w:rsidR="00451CE9" w:rsidRPr="00C02083">
        <w:rPr>
          <w:rFonts w:ascii="Georgia" w:hAnsi="Georgia" w:cs="Arial"/>
          <w:sz w:val="24"/>
          <w:szCs w:val="24"/>
        </w:rPr>
        <w:t>, l</w:t>
      </w:r>
      <w:r w:rsidR="00E612EA" w:rsidRPr="00C02083">
        <w:rPr>
          <w:rFonts w:ascii="Georgia" w:hAnsi="Georgia" w:cs="Arial"/>
          <w:sz w:val="24"/>
          <w:szCs w:val="24"/>
        </w:rPr>
        <w:t>o</w:t>
      </w:r>
      <w:r w:rsidR="00451CE9" w:rsidRPr="00C02083">
        <w:rPr>
          <w:rFonts w:ascii="Georgia" w:hAnsi="Georgia" w:cs="Arial"/>
          <w:sz w:val="24"/>
          <w:szCs w:val="24"/>
        </w:rPr>
        <w:t>s cambios están en mayores potestades para su integración (Arts.</w:t>
      </w:r>
      <w:r w:rsidR="00386A0E" w:rsidRPr="00C02083">
        <w:rPr>
          <w:rFonts w:ascii="Georgia" w:hAnsi="Georgia" w:cs="Arial"/>
          <w:sz w:val="24"/>
          <w:szCs w:val="24"/>
        </w:rPr>
        <w:t xml:space="preserve"> </w:t>
      </w:r>
      <w:r w:rsidR="00241146" w:rsidRPr="00C02083">
        <w:rPr>
          <w:rFonts w:ascii="Georgia" w:hAnsi="Georgia" w:cs="Arial"/>
          <w:sz w:val="24"/>
          <w:szCs w:val="24"/>
        </w:rPr>
        <w:t>42-5º, 61, 90 y 132).</w:t>
      </w:r>
    </w:p>
    <w:p w14:paraId="65D20F3F" w14:textId="517C8E3A" w:rsidR="001A49C6" w:rsidRPr="00C02083" w:rsidRDefault="001A49C6" w:rsidP="001F7C9B">
      <w:pPr>
        <w:spacing w:line="276" w:lineRule="auto"/>
        <w:jc w:val="both"/>
        <w:rPr>
          <w:rFonts w:ascii="Georgia" w:hAnsi="Georgia" w:cs="Arial"/>
          <w:sz w:val="24"/>
          <w:szCs w:val="24"/>
        </w:rPr>
      </w:pPr>
    </w:p>
    <w:p w14:paraId="5A947F63" w14:textId="4961B5F1" w:rsidR="00E612EA" w:rsidRPr="00C02083" w:rsidRDefault="00E612EA" w:rsidP="001F7C9B">
      <w:pPr>
        <w:spacing w:line="276" w:lineRule="auto"/>
        <w:jc w:val="both"/>
        <w:rPr>
          <w:rFonts w:ascii="Georgia" w:hAnsi="Georgia" w:cs="Arial"/>
          <w:sz w:val="24"/>
          <w:szCs w:val="24"/>
        </w:rPr>
      </w:pPr>
      <w:r w:rsidRPr="00C02083">
        <w:rPr>
          <w:rFonts w:ascii="Georgia" w:hAnsi="Georgia" w:cs="Arial"/>
          <w:sz w:val="24"/>
          <w:szCs w:val="24"/>
        </w:rPr>
        <w:t>Sobre la existencia del contrato de seguro, i</w:t>
      </w:r>
      <w:r w:rsidR="001A49C6" w:rsidRPr="00C02083">
        <w:rPr>
          <w:rFonts w:ascii="Georgia" w:hAnsi="Georgia" w:cs="Arial"/>
          <w:sz w:val="24"/>
          <w:szCs w:val="24"/>
        </w:rPr>
        <w:t xml:space="preserve">ndispensable señalar </w:t>
      </w:r>
      <w:r w:rsidRPr="00C02083">
        <w:rPr>
          <w:rFonts w:ascii="Georgia" w:hAnsi="Georgia" w:cs="Arial"/>
          <w:sz w:val="24"/>
          <w:szCs w:val="24"/>
        </w:rPr>
        <w:t xml:space="preserve">es un negocio </w:t>
      </w:r>
      <w:r w:rsidR="001A49C6" w:rsidRPr="00C02083">
        <w:rPr>
          <w:rFonts w:ascii="Georgia" w:hAnsi="Georgia" w:cs="Arial"/>
          <w:sz w:val="24"/>
          <w:szCs w:val="24"/>
        </w:rPr>
        <w:t>consensual</w:t>
      </w:r>
      <w:r w:rsidR="001A49C6" w:rsidRPr="00C02083">
        <w:rPr>
          <w:rStyle w:val="Refdenotaalpie"/>
          <w:rFonts w:ascii="Georgia" w:hAnsi="Georgia"/>
          <w:sz w:val="24"/>
          <w:szCs w:val="24"/>
        </w:rPr>
        <w:footnoteReference w:id="25"/>
      </w:r>
      <w:r w:rsidR="001A49C6" w:rsidRPr="00C02083">
        <w:rPr>
          <w:rFonts w:ascii="Georgia" w:hAnsi="Georgia" w:cs="Arial"/>
          <w:sz w:val="24"/>
          <w:szCs w:val="24"/>
        </w:rPr>
        <w:t xml:space="preserve"> </w:t>
      </w:r>
      <w:r w:rsidRPr="00C02083">
        <w:rPr>
          <w:rFonts w:ascii="Georgia" w:hAnsi="Georgia" w:cs="Arial"/>
          <w:sz w:val="24"/>
          <w:szCs w:val="24"/>
        </w:rPr>
        <w:t xml:space="preserve">sobre el que hay libertad para su acreditación </w:t>
      </w:r>
      <w:r w:rsidR="001A49C6" w:rsidRPr="00C02083">
        <w:rPr>
          <w:rFonts w:ascii="Georgia" w:hAnsi="Georgia" w:cs="Arial"/>
          <w:sz w:val="24"/>
          <w:szCs w:val="24"/>
        </w:rPr>
        <w:t xml:space="preserve">(Que puede serlo mediante escrito o confesión, artículo 1046, </w:t>
      </w:r>
      <w:proofErr w:type="spellStart"/>
      <w:r w:rsidR="001A49C6" w:rsidRPr="00C02083">
        <w:rPr>
          <w:rFonts w:ascii="Georgia" w:hAnsi="Georgia" w:cs="Arial"/>
          <w:sz w:val="24"/>
          <w:szCs w:val="24"/>
        </w:rPr>
        <w:t>CCo</w:t>
      </w:r>
      <w:proofErr w:type="spellEnd"/>
      <w:r w:rsidR="001A49C6" w:rsidRPr="00C02083">
        <w:rPr>
          <w:rFonts w:ascii="Georgia" w:hAnsi="Georgia" w:cs="Arial"/>
          <w:sz w:val="24"/>
          <w:szCs w:val="24"/>
        </w:rPr>
        <w:t>.)</w:t>
      </w:r>
      <w:r w:rsidRPr="00C02083">
        <w:rPr>
          <w:rFonts w:ascii="Georgia" w:hAnsi="Georgia" w:cs="Arial"/>
          <w:sz w:val="24"/>
          <w:szCs w:val="24"/>
        </w:rPr>
        <w:t>. En el caso</w:t>
      </w:r>
      <w:r w:rsidR="00EC4A8F" w:rsidRPr="00C02083">
        <w:rPr>
          <w:rFonts w:ascii="Georgia" w:hAnsi="Georgia" w:cs="Arial"/>
          <w:sz w:val="24"/>
          <w:szCs w:val="24"/>
        </w:rPr>
        <w:t>,</w:t>
      </w:r>
      <w:r w:rsidRPr="00C02083">
        <w:rPr>
          <w:rFonts w:ascii="Georgia" w:hAnsi="Georgia" w:cs="Arial"/>
          <w:sz w:val="24"/>
          <w:szCs w:val="24"/>
        </w:rPr>
        <w:t xml:space="preserve"> al fijarse el litig</w:t>
      </w:r>
      <w:r w:rsidR="00EC4A8F" w:rsidRPr="00C02083">
        <w:rPr>
          <w:rFonts w:ascii="Georgia" w:hAnsi="Georgia" w:cs="Arial"/>
          <w:sz w:val="24"/>
          <w:szCs w:val="24"/>
        </w:rPr>
        <w:t>i</w:t>
      </w:r>
      <w:r w:rsidRPr="00C02083">
        <w:rPr>
          <w:rFonts w:ascii="Georgia" w:hAnsi="Georgia" w:cs="Arial"/>
          <w:sz w:val="24"/>
          <w:szCs w:val="24"/>
        </w:rPr>
        <w:t>o, en un buen ejercicio de dirección procesal, se determinó que quedaría excluido el hecho de la existencia de la póliza</w:t>
      </w:r>
      <w:r w:rsidR="004B5240" w:rsidRPr="00C02083">
        <w:rPr>
          <w:rFonts w:ascii="Georgia" w:hAnsi="Georgia" w:cs="Arial"/>
          <w:sz w:val="24"/>
          <w:szCs w:val="24"/>
        </w:rPr>
        <w:t xml:space="preserve"> y las obligaciones, lo que redujo el tema de controversia a la verificación de la reticencia</w:t>
      </w:r>
      <w:r w:rsidR="000012EA" w:rsidRPr="00C02083">
        <w:rPr>
          <w:rFonts w:ascii="Georgia" w:hAnsi="Georgia" w:cs="Arial"/>
          <w:sz w:val="24"/>
          <w:szCs w:val="24"/>
        </w:rPr>
        <w:t xml:space="preserve"> (Carpeta </w:t>
      </w:r>
      <w:proofErr w:type="spellStart"/>
      <w:r w:rsidR="000012EA" w:rsidRPr="00C02083">
        <w:rPr>
          <w:rFonts w:ascii="Georgia" w:hAnsi="Georgia" w:cs="Arial"/>
          <w:sz w:val="24"/>
          <w:szCs w:val="24"/>
        </w:rPr>
        <w:t>1a</w:t>
      </w:r>
      <w:proofErr w:type="spellEnd"/>
      <w:r w:rsidR="000012EA" w:rsidRPr="00C02083">
        <w:rPr>
          <w:rFonts w:ascii="Georgia" w:hAnsi="Georgia" w:cs="Arial"/>
          <w:sz w:val="24"/>
          <w:szCs w:val="24"/>
        </w:rPr>
        <w:t xml:space="preserve"> instancia, audiencia art. 373 CGP, archivo </w:t>
      </w:r>
      <w:r w:rsidR="000012EA" w:rsidRPr="00C02083">
        <w:rPr>
          <w:rFonts w:ascii="Georgia" w:hAnsi="Georgia" w:cs="Arial"/>
          <w:sz w:val="24"/>
          <w:szCs w:val="24"/>
        </w:rPr>
        <w:lastRenderedPageBreak/>
        <w:t>04, tiempo 00:</w:t>
      </w:r>
      <w:r w:rsidR="00B9314E" w:rsidRPr="00C02083">
        <w:rPr>
          <w:rFonts w:ascii="Georgia" w:hAnsi="Georgia" w:cs="Arial"/>
          <w:sz w:val="24"/>
          <w:szCs w:val="24"/>
        </w:rPr>
        <w:t>49:30</w:t>
      </w:r>
      <w:r w:rsidR="000012EA" w:rsidRPr="00C02083">
        <w:rPr>
          <w:rFonts w:ascii="Georgia" w:hAnsi="Georgia" w:cs="Arial"/>
          <w:sz w:val="24"/>
          <w:szCs w:val="24"/>
        </w:rPr>
        <w:t xml:space="preserve"> a 0</w:t>
      </w:r>
      <w:r w:rsidR="00CA7F1F" w:rsidRPr="00C02083">
        <w:rPr>
          <w:rFonts w:ascii="Georgia" w:hAnsi="Georgia" w:cs="Arial"/>
          <w:sz w:val="24"/>
          <w:szCs w:val="24"/>
        </w:rPr>
        <w:t>0</w:t>
      </w:r>
      <w:r w:rsidR="000012EA" w:rsidRPr="00C02083">
        <w:rPr>
          <w:rFonts w:ascii="Georgia" w:hAnsi="Georgia" w:cs="Arial"/>
          <w:sz w:val="24"/>
          <w:szCs w:val="24"/>
        </w:rPr>
        <w:t>:</w:t>
      </w:r>
      <w:r w:rsidR="00CA7F1F" w:rsidRPr="00C02083">
        <w:rPr>
          <w:rFonts w:ascii="Georgia" w:hAnsi="Georgia" w:cs="Arial"/>
          <w:sz w:val="24"/>
          <w:szCs w:val="24"/>
        </w:rPr>
        <w:t>53</w:t>
      </w:r>
      <w:r w:rsidR="000012EA" w:rsidRPr="00C02083">
        <w:rPr>
          <w:rFonts w:ascii="Georgia" w:hAnsi="Georgia" w:cs="Arial"/>
          <w:sz w:val="24"/>
          <w:szCs w:val="24"/>
        </w:rPr>
        <w:t>:</w:t>
      </w:r>
      <w:r w:rsidR="00CA7F1F" w:rsidRPr="00C02083">
        <w:rPr>
          <w:rFonts w:ascii="Georgia" w:hAnsi="Georgia" w:cs="Arial"/>
          <w:sz w:val="24"/>
          <w:szCs w:val="24"/>
        </w:rPr>
        <w:t>32</w:t>
      </w:r>
      <w:r w:rsidR="000012EA" w:rsidRPr="00C02083">
        <w:rPr>
          <w:rFonts w:ascii="Georgia" w:hAnsi="Georgia" w:cs="Arial"/>
          <w:sz w:val="24"/>
          <w:szCs w:val="24"/>
        </w:rPr>
        <w:t>)</w:t>
      </w:r>
      <w:r w:rsidR="004B5240" w:rsidRPr="00C02083">
        <w:rPr>
          <w:rFonts w:ascii="Georgia" w:hAnsi="Georgia" w:cs="Arial"/>
          <w:sz w:val="24"/>
          <w:szCs w:val="24"/>
        </w:rPr>
        <w:t>.</w:t>
      </w:r>
    </w:p>
    <w:p w14:paraId="7C40B794" w14:textId="77777777" w:rsidR="001A49C6" w:rsidRPr="00C02083" w:rsidRDefault="001A49C6" w:rsidP="001F7C9B">
      <w:pPr>
        <w:spacing w:line="276" w:lineRule="auto"/>
        <w:jc w:val="both"/>
        <w:rPr>
          <w:rFonts w:ascii="Georgia" w:hAnsi="Georgia" w:cs="Arial"/>
          <w:sz w:val="24"/>
          <w:szCs w:val="24"/>
        </w:rPr>
      </w:pPr>
    </w:p>
    <w:p w14:paraId="51DBD305" w14:textId="77777777" w:rsidR="003A0878" w:rsidRPr="00C02083" w:rsidRDefault="003A0878" w:rsidP="001F7C9B">
      <w:pPr>
        <w:numPr>
          <w:ilvl w:val="1"/>
          <w:numId w:val="2"/>
        </w:numPr>
        <w:spacing w:line="276" w:lineRule="auto"/>
        <w:ind w:left="720" w:hanging="720"/>
        <w:jc w:val="both"/>
        <w:rPr>
          <w:rFonts w:ascii="Georgia" w:hAnsi="Georgia" w:cs="Arial"/>
          <w:b/>
          <w:bCs/>
          <w:sz w:val="24"/>
          <w:szCs w:val="24"/>
        </w:rPr>
      </w:pPr>
      <w:r w:rsidRPr="00C02083">
        <w:rPr>
          <w:rFonts w:ascii="Georgia" w:hAnsi="Georgia" w:cs="Arial"/>
          <w:b/>
          <w:bCs/>
          <w:smallCaps/>
          <w:sz w:val="24"/>
          <w:szCs w:val="24"/>
        </w:rPr>
        <w:t>La resolución del problema jurídico</w:t>
      </w:r>
    </w:p>
    <w:p w14:paraId="793B45F9" w14:textId="77777777" w:rsidR="003A0878" w:rsidRPr="00C02083" w:rsidRDefault="003A0878" w:rsidP="001F7C9B">
      <w:pPr>
        <w:spacing w:line="276" w:lineRule="auto"/>
        <w:rPr>
          <w:rFonts w:ascii="Georgia" w:hAnsi="Georgia" w:cs="Arial"/>
          <w:b/>
          <w:bCs/>
          <w:sz w:val="24"/>
          <w:szCs w:val="24"/>
        </w:rPr>
      </w:pPr>
    </w:p>
    <w:p w14:paraId="71F85585" w14:textId="032EA581" w:rsidR="003A0878" w:rsidRPr="00C02083" w:rsidRDefault="003A0878" w:rsidP="001F7C9B">
      <w:pPr>
        <w:pStyle w:val="Prrafodelista"/>
        <w:numPr>
          <w:ilvl w:val="2"/>
          <w:numId w:val="3"/>
        </w:numPr>
        <w:spacing w:line="276" w:lineRule="auto"/>
        <w:jc w:val="both"/>
        <w:rPr>
          <w:rFonts w:ascii="Georgia" w:hAnsi="Georgia" w:cs="Arial"/>
          <w:sz w:val="24"/>
          <w:szCs w:val="24"/>
        </w:rPr>
      </w:pPr>
      <w:r w:rsidRPr="00C02083">
        <w:rPr>
          <w:rFonts w:ascii="Georgia" w:hAnsi="Georgia" w:cs="Arial"/>
          <w:sz w:val="24"/>
          <w:szCs w:val="24"/>
        </w:rPr>
        <w:t>Los límites de la apelación</w:t>
      </w:r>
    </w:p>
    <w:p w14:paraId="5EF5B717" w14:textId="77777777" w:rsidR="003A0878" w:rsidRPr="00C02083" w:rsidRDefault="003A0878" w:rsidP="001F7C9B">
      <w:pPr>
        <w:spacing w:line="276" w:lineRule="auto"/>
        <w:jc w:val="both"/>
        <w:rPr>
          <w:rFonts w:ascii="Georgia" w:hAnsi="Georgia" w:cs="Arial"/>
          <w:sz w:val="24"/>
          <w:szCs w:val="24"/>
        </w:rPr>
      </w:pPr>
    </w:p>
    <w:p w14:paraId="137DDD3A" w14:textId="03B1CD20" w:rsidR="003A0878" w:rsidRPr="00C02083" w:rsidRDefault="00692112" w:rsidP="001F7C9B">
      <w:pPr>
        <w:spacing w:line="276" w:lineRule="auto"/>
        <w:jc w:val="both"/>
        <w:rPr>
          <w:rFonts w:ascii="Georgia" w:hAnsi="Georgia" w:cs="Arial"/>
          <w:bCs/>
          <w:sz w:val="24"/>
          <w:szCs w:val="24"/>
        </w:rPr>
      </w:pPr>
      <w:r w:rsidRPr="00C02083">
        <w:rPr>
          <w:rFonts w:ascii="Georgia" w:hAnsi="Georgia" w:cs="Arial"/>
          <w:sz w:val="24"/>
          <w:szCs w:val="24"/>
        </w:rPr>
        <w:t xml:space="preserve">En esta sede están definidos por </w:t>
      </w:r>
      <w:r w:rsidR="003A0878" w:rsidRPr="00C02083">
        <w:rPr>
          <w:rFonts w:ascii="Georgia" w:hAnsi="Georgia" w:cs="Arial"/>
          <w:sz w:val="24"/>
          <w:szCs w:val="24"/>
        </w:rPr>
        <w:t xml:space="preserve">los temas objeto del </w:t>
      </w:r>
      <w:r w:rsidR="003A0878" w:rsidRPr="00C02083">
        <w:rPr>
          <w:rFonts w:ascii="Georgia" w:hAnsi="Georgia" w:cs="Arial"/>
          <w:bCs/>
          <w:sz w:val="24"/>
          <w:szCs w:val="24"/>
        </w:rPr>
        <w:t xml:space="preserve">recurso, </w:t>
      </w:r>
      <w:r w:rsidRPr="00C02083">
        <w:rPr>
          <w:rFonts w:ascii="Georgia" w:hAnsi="Georgia" w:cs="Arial"/>
          <w:bCs/>
          <w:sz w:val="24"/>
          <w:szCs w:val="24"/>
        </w:rPr>
        <w:t xml:space="preserve">es </w:t>
      </w:r>
      <w:r w:rsidR="003A0878" w:rsidRPr="00C02083">
        <w:rPr>
          <w:rFonts w:ascii="Georgia" w:hAnsi="Georgia" w:cs="Arial"/>
          <w:bCs/>
          <w:sz w:val="24"/>
          <w:szCs w:val="24"/>
        </w:rPr>
        <w:t xml:space="preserve">una patente aplicación </w:t>
      </w:r>
      <w:r w:rsidR="003A0878" w:rsidRPr="00C02083">
        <w:rPr>
          <w:rFonts w:ascii="Georgia" w:hAnsi="Georgia" w:cs="Arial"/>
          <w:sz w:val="24"/>
          <w:szCs w:val="24"/>
        </w:rPr>
        <w:t>del modelo</w:t>
      </w:r>
      <w:r w:rsidR="003A0878" w:rsidRPr="00C02083">
        <w:rPr>
          <w:rFonts w:ascii="Georgia" w:hAnsi="Georgia" w:cs="Arial"/>
          <w:bCs/>
          <w:sz w:val="24"/>
          <w:szCs w:val="24"/>
        </w:rPr>
        <w:t xml:space="preserve"> dispositivo en el proceso civil nacional (Arts.  320 y 328, CGP), es lo que hoy se conoce como la </w:t>
      </w:r>
      <w:r w:rsidR="003A0878" w:rsidRPr="00C02083">
        <w:rPr>
          <w:rFonts w:ascii="Georgia" w:hAnsi="Georgia" w:cs="Arial"/>
          <w:bCs/>
          <w:i/>
          <w:sz w:val="24"/>
          <w:szCs w:val="24"/>
        </w:rPr>
        <w:t xml:space="preserve">pretensión </w:t>
      </w:r>
      <w:proofErr w:type="spellStart"/>
      <w:r w:rsidR="003A0878" w:rsidRPr="00C02083">
        <w:rPr>
          <w:rFonts w:ascii="Georgia" w:hAnsi="Georgia" w:cs="Arial"/>
          <w:bCs/>
          <w:i/>
          <w:sz w:val="24"/>
          <w:szCs w:val="24"/>
        </w:rPr>
        <w:t>impugnaticia</w:t>
      </w:r>
      <w:proofErr w:type="spellEnd"/>
      <w:r w:rsidR="003A0878" w:rsidRPr="00C02083">
        <w:rPr>
          <w:rStyle w:val="Refdenotaalpie"/>
          <w:rFonts w:ascii="Georgia" w:hAnsi="Georgia"/>
          <w:bCs/>
          <w:i/>
          <w:sz w:val="24"/>
          <w:szCs w:val="24"/>
        </w:rPr>
        <w:footnoteReference w:id="26"/>
      </w:r>
      <w:r w:rsidR="003A0878" w:rsidRPr="00C02083">
        <w:rPr>
          <w:rFonts w:ascii="Georgia" w:hAnsi="Georgia" w:cs="Arial"/>
          <w:bCs/>
          <w:sz w:val="24"/>
          <w:szCs w:val="24"/>
        </w:rPr>
        <w:t xml:space="preserve">, </w:t>
      </w:r>
      <w:r w:rsidR="003A0878" w:rsidRPr="00C02083">
        <w:rPr>
          <w:rFonts w:ascii="Georgia" w:hAnsi="Georgia" w:cs="Arial"/>
          <w:sz w:val="24"/>
          <w:szCs w:val="24"/>
        </w:rPr>
        <w:t>novedad de la nueva regulación procedimental del CGP, según la literatura especializada, entre ellos el doctor Forero S.</w:t>
      </w:r>
      <w:r w:rsidR="003A0878" w:rsidRPr="00C02083">
        <w:rPr>
          <w:rStyle w:val="Refdenotaalpie"/>
          <w:rFonts w:ascii="Georgia" w:hAnsi="Georgia"/>
          <w:sz w:val="24"/>
          <w:szCs w:val="24"/>
        </w:rPr>
        <w:footnoteReference w:id="27"/>
      </w:r>
      <w:r w:rsidR="003A0878" w:rsidRPr="00C02083">
        <w:rPr>
          <w:rFonts w:ascii="Georgia" w:hAnsi="Georgia" w:cs="Arial"/>
          <w:sz w:val="24"/>
          <w:szCs w:val="24"/>
        </w:rPr>
        <w:t>. Por su parte, el profesor Bejarano G.</w:t>
      </w:r>
      <w:r w:rsidR="003A0878" w:rsidRPr="00C02083">
        <w:rPr>
          <w:rStyle w:val="Refdenotaalpie"/>
          <w:rFonts w:ascii="Georgia" w:hAnsi="Georgia"/>
          <w:sz w:val="24"/>
          <w:szCs w:val="24"/>
        </w:rPr>
        <w:footnoteReference w:id="28"/>
      </w:r>
      <w:r w:rsidR="003A0878" w:rsidRPr="00C02083">
        <w:rPr>
          <w:rFonts w:ascii="Georgia" w:hAnsi="Georgia" w:cs="Arial"/>
          <w:sz w:val="24"/>
          <w:szCs w:val="24"/>
        </w:rPr>
        <w:t>, discrepa al entender que contraviene la tutela judicial efectiva, de igual parecer Quintero G.</w:t>
      </w:r>
      <w:r w:rsidR="003A0878" w:rsidRPr="00C02083">
        <w:rPr>
          <w:rStyle w:val="Refdenotaalpie"/>
          <w:rFonts w:ascii="Georgia" w:hAnsi="Georgia"/>
          <w:sz w:val="24"/>
          <w:szCs w:val="24"/>
        </w:rPr>
        <w:footnoteReference w:id="29"/>
      </w:r>
      <w:r w:rsidR="003A0878" w:rsidRPr="00C02083">
        <w:rPr>
          <w:rFonts w:ascii="Georgia" w:hAnsi="Georgia" w:cs="Arial"/>
          <w:sz w:val="24"/>
          <w:szCs w:val="24"/>
        </w:rPr>
        <w:t>, mas esta Magistratura disiente de esas opiniones divergentes, que son minoritarias.</w:t>
      </w:r>
    </w:p>
    <w:p w14:paraId="5E9CB4D0" w14:textId="77777777" w:rsidR="003A0878" w:rsidRPr="00C02083" w:rsidRDefault="003A0878" w:rsidP="001F7C9B">
      <w:pPr>
        <w:spacing w:line="276" w:lineRule="auto"/>
        <w:jc w:val="both"/>
        <w:rPr>
          <w:rFonts w:ascii="Georgia" w:hAnsi="Georgia" w:cs="Arial"/>
          <w:bCs/>
          <w:sz w:val="24"/>
          <w:szCs w:val="24"/>
        </w:rPr>
      </w:pPr>
    </w:p>
    <w:p w14:paraId="3CD178FD" w14:textId="45FA510B" w:rsidR="003A0878" w:rsidRPr="00C02083" w:rsidRDefault="003A0878" w:rsidP="001F7C9B">
      <w:pPr>
        <w:spacing w:line="276" w:lineRule="auto"/>
        <w:jc w:val="both"/>
        <w:rPr>
          <w:rFonts w:ascii="Georgia" w:hAnsi="Georgia" w:cs="Arial"/>
          <w:bCs/>
          <w:sz w:val="24"/>
          <w:szCs w:val="24"/>
        </w:rPr>
      </w:pPr>
      <w:r w:rsidRPr="00C02083">
        <w:rPr>
          <w:rFonts w:ascii="Georgia" w:hAnsi="Georgia" w:cs="Arial"/>
          <w:sz w:val="24"/>
          <w:szCs w:val="24"/>
        </w:rPr>
        <w:t>Ha entendido, de manera pacífica y consistente, esta Colegiatura en múltiples decisiones, por ejemplo, las más recientes: de esta misma Sala y de otra</w:t>
      </w:r>
      <w:r w:rsidRPr="00C02083">
        <w:rPr>
          <w:rStyle w:val="Refdenotaalpie"/>
          <w:rFonts w:ascii="Georgia" w:hAnsi="Georgia"/>
          <w:sz w:val="24"/>
          <w:szCs w:val="24"/>
        </w:rPr>
        <w:footnoteReference w:id="30"/>
      </w:r>
      <w:r w:rsidRPr="00C02083">
        <w:rPr>
          <w:rFonts w:ascii="Georgia" w:hAnsi="Georgia" w:cs="Arial"/>
          <w:sz w:val="24"/>
          <w:szCs w:val="24"/>
        </w:rPr>
        <w:t xml:space="preserve">, que opera </w:t>
      </w:r>
      <w:r w:rsidR="003C4628" w:rsidRPr="00C02083">
        <w:rPr>
          <w:rFonts w:ascii="Georgia" w:hAnsi="Georgia" w:cs="Arial"/>
          <w:sz w:val="24"/>
          <w:szCs w:val="24"/>
        </w:rPr>
        <w:t xml:space="preserve">la aludida </w:t>
      </w:r>
      <w:r w:rsidRPr="00C02083">
        <w:rPr>
          <w:rFonts w:ascii="Georgia" w:hAnsi="Georgia" w:cs="Arial"/>
          <w:sz w:val="24"/>
          <w:szCs w:val="24"/>
        </w:rPr>
        <w:t>restricción. En la última sentencia mencionada, se prohijó lo argüido por la CSJ en 2017</w:t>
      </w:r>
      <w:r w:rsidRPr="00C02083">
        <w:rPr>
          <w:rStyle w:val="Refdenotaalpie"/>
          <w:rFonts w:ascii="Georgia" w:hAnsi="Georgia"/>
          <w:sz w:val="24"/>
          <w:szCs w:val="24"/>
        </w:rPr>
        <w:footnoteReference w:id="31"/>
      </w:r>
      <w:r w:rsidRPr="00C02083">
        <w:rPr>
          <w:rFonts w:ascii="Georgia" w:hAnsi="Georgia" w:cs="Arial"/>
          <w:sz w:val="24"/>
          <w:szCs w:val="24"/>
        </w:rPr>
        <w:t>, eso sí como criterio auxiliar, ya en decisión posterior y más reciente, la CSJ</w:t>
      </w:r>
      <w:r w:rsidRPr="00C02083">
        <w:rPr>
          <w:rStyle w:val="Refdenotaalpie"/>
          <w:rFonts w:ascii="Georgia" w:hAnsi="Georgia"/>
          <w:sz w:val="24"/>
          <w:szCs w:val="24"/>
        </w:rPr>
        <w:footnoteReference w:id="32"/>
      </w:r>
      <w:r w:rsidRPr="00C02083">
        <w:rPr>
          <w:rFonts w:ascii="Georgia" w:hAnsi="Georgia" w:cs="Arial"/>
          <w:sz w:val="24"/>
          <w:szCs w:val="24"/>
        </w:rPr>
        <w:t xml:space="preserve"> (2019), en sede de casación reiteró la tesis de la referida pretensión.</w:t>
      </w:r>
    </w:p>
    <w:p w14:paraId="4B1B4B31" w14:textId="77777777" w:rsidR="003A0878" w:rsidRPr="00C02083" w:rsidRDefault="003A0878" w:rsidP="001F7C9B">
      <w:pPr>
        <w:spacing w:line="276" w:lineRule="auto"/>
        <w:jc w:val="both"/>
        <w:rPr>
          <w:rFonts w:ascii="Georgia" w:hAnsi="Georgia" w:cs="Arial"/>
          <w:bCs/>
          <w:sz w:val="24"/>
          <w:szCs w:val="24"/>
        </w:rPr>
      </w:pPr>
    </w:p>
    <w:p w14:paraId="71206300" w14:textId="13F88116" w:rsidR="003A0878" w:rsidRPr="00C02083" w:rsidRDefault="003A0878" w:rsidP="001F7C9B">
      <w:pPr>
        <w:spacing w:line="276" w:lineRule="auto"/>
        <w:jc w:val="both"/>
        <w:rPr>
          <w:rFonts w:ascii="Georgia" w:hAnsi="Georgia" w:cs="Arial"/>
          <w:bCs/>
          <w:sz w:val="24"/>
          <w:szCs w:val="24"/>
        </w:rPr>
      </w:pPr>
      <w:r w:rsidRPr="00C02083">
        <w:rPr>
          <w:rFonts w:ascii="Georgia" w:hAnsi="Georgia" w:cs="Arial"/>
          <w:bCs/>
          <w:sz w:val="24"/>
          <w:szCs w:val="24"/>
        </w:rPr>
        <w:t xml:space="preserve">Ahora, también son límites para la resolución del caso, el principio de congruencia como regla general </w:t>
      </w:r>
      <w:r w:rsidRPr="00C02083">
        <w:rPr>
          <w:rFonts w:ascii="Georgia" w:hAnsi="Georgia" w:cs="Arial"/>
          <w:sz w:val="24"/>
          <w:szCs w:val="24"/>
        </w:rPr>
        <w:t xml:space="preserve">(Art. 281, </w:t>
      </w:r>
      <w:r w:rsidR="00386A0E" w:rsidRPr="00C02083">
        <w:rPr>
          <w:rFonts w:ascii="Georgia" w:hAnsi="Georgia" w:cs="Arial"/>
          <w:sz w:val="24"/>
          <w:szCs w:val="24"/>
        </w:rPr>
        <w:t>ibídem</w:t>
      </w:r>
      <w:r w:rsidRPr="00C02083">
        <w:rPr>
          <w:rFonts w:ascii="Georgia" w:hAnsi="Georgia" w:cs="Arial"/>
          <w:sz w:val="24"/>
          <w:szCs w:val="24"/>
        </w:rPr>
        <w:t>)</w:t>
      </w:r>
      <w:r w:rsidRPr="00C02083">
        <w:rPr>
          <w:rFonts w:ascii="Georgia" w:hAnsi="Georgia" w:cs="Arial"/>
          <w:bCs/>
          <w:sz w:val="24"/>
          <w:szCs w:val="24"/>
        </w:rPr>
        <w:t xml:space="preserve">. Las excepciones, es decir, aquellos temas que son revisables de oficio son los </w:t>
      </w:r>
      <w:r w:rsidRPr="00C02083">
        <w:rPr>
          <w:rFonts w:ascii="Georgia" w:hAnsi="Georgia" w:cs="Arial"/>
          <w:sz w:val="24"/>
          <w:szCs w:val="24"/>
        </w:rPr>
        <w:t>asuntos de familia y agrario</w:t>
      </w:r>
      <w:r w:rsidR="00612F97" w:rsidRPr="00C02083">
        <w:rPr>
          <w:rFonts w:ascii="Georgia" w:hAnsi="Georgia" w:cs="Arial"/>
          <w:sz w:val="24"/>
          <w:szCs w:val="24"/>
        </w:rPr>
        <w:t>s</w:t>
      </w:r>
      <w:r w:rsidRPr="00C02083">
        <w:rPr>
          <w:rFonts w:ascii="Georgia" w:hAnsi="Georgia" w:cs="Arial"/>
          <w:sz w:val="24"/>
          <w:szCs w:val="24"/>
        </w:rPr>
        <w:t xml:space="preserve"> (Art. 281, parágrafos 1º y 2º, </w:t>
      </w:r>
      <w:r w:rsidR="00386A0E" w:rsidRPr="00C02083">
        <w:rPr>
          <w:rFonts w:ascii="Georgia" w:hAnsi="Georgia" w:cs="Arial"/>
          <w:sz w:val="24"/>
          <w:szCs w:val="24"/>
        </w:rPr>
        <w:t>ibídem</w:t>
      </w:r>
      <w:r w:rsidRPr="00C02083">
        <w:rPr>
          <w:rFonts w:ascii="Georgia" w:hAnsi="Georgia" w:cs="Arial"/>
          <w:sz w:val="24"/>
          <w:szCs w:val="24"/>
        </w:rPr>
        <w:t xml:space="preserve">), las excepciones declarables de oficio (Art. 282, </w:t>
      </w:r>
      <w:r w:rsidR="00386A0E" w:rsidRPr="00C02083">
        <w:rPr>
          <w:rFonts w:ascii="Georgia" w:hAnsi="Georgia" w:cs="Arial"/>
          <w:sz w:val="24"/>
          <w:szCs w:val="24"/>
        </w:rPr>
        <w:t>ibídem</w:t>
      </w:r>
      <w:r w:rsidRPr="00C02083">
        <w:rPr>
          <w:rFonts w:ascii="Georgia" w:hAnsi="Georgia" w:cs="Arial"/>
          <w:sz w:val="24"/>
          <w:szCs w:val="24"/>
        </w:rPr>
        <w:t>), los presupuestos procesales</w:t>
      </w:r>
      <w:r w:rsidRPr="00C02083">
        <w:rPr>
          <w:rStyle w:val="Refdenotaalpie"/>
          <w:rFonts w:ascii="Georgia" w:hAnsi="Georgia"/>
          <w:sz w:val="24"/>
          <w:szCs w:val="24"/>
        </w:rPr>
        <w:footnoteReference w:id="33"/>
      </w:r>
      <w:r w:rsidRPr="00C02083">
        <w:rPr>
          <w:rFonts w:ascii="Georgia" w:hAnsi="Georgia" w:cs="Arial"/>
          <w:sz w:val="24"/>
          <w:szCs w:val="24"/>
        </w:rPr>
        <w:t xml:space="preserve"> y sustanciales</w:t>
      </w:r>
      <w:r w:rsidRPr="00C02083">
        <w:rPr>
          <w:rStyle w:val="Refdenotaalpie"/>
          <w:rFonts w:ascii="Georgia" w:hAnsi="Georgia"/>
          <w:sz w:val="24"/>
          <w:szCs w:val="24"/>
        </w:rPr>
        <w:footnoteReference w:id="34"/>
      </w:r>
      <w:r w:rsidRPr="00C02083">
        <w:rPr>
          <w:rFonts w:ascii="Georgia" w:hAnsi="Georgia" w:cs="Arial"/>
          <w:sz w:val="24"/>
          <w:szCs w:val="24"/>
        </w:rPr>
        <w:t>, las nulidades absolutas (Art. 2º, Ley 50 de 1936), las prestaciones mutuas</w:t>
      </w:r>
      <w:r w:rsidRPr="00C02083">
        <w:rPr>
          <w:rStyle w:val="Refdenotaalpie"/>
          <w:rFonts w:ascii="Georgia" w:hAnsi="Georgia"/>
          <w:sz w:val="24"/>
          <w:szCs w:val="24"/>
        </w:rPr>
        <w:footnoteReference w:id="35"/>
      </w:r>
      <w:r w:rsidRPr="00C02083">
        <w:rPr>
          <w:rFonts w:ascii="Georgia" w:hAnsi="Georgia" w:cs="Arial"/>
          <w:sz w:val="24"/>
          <w:szCs w:val="24"/>
        </w:rPr>
        <w:t xml:space="preserve"> y las costas procesales</w:t>
      </w:r>
      <w:r w:rsidRPr="00C02083">
        <w:rPr>
          <w:rStyle w:val="Refdenotaalpie"/>
          <w:rFonts w:ascii="Georgia" w:hAnsi="Georgia"/>
          <w:sz w:val="24"/>
          <w:szCs w:val="24"/>
        </w:rPr>
        <w:footnoteReference w:id="36"/>
      </w:r>
      <w:r w:rsidRPr="00C02083">
        <w:rPr>
          <w:rFonts w:ascii="Georgia" w:hAnsi="Georgia" w:cs="Arial"/>
          <w:sz w:val="24"/>
          <w:szCs w:val="24"/>
        </w:rPr>
        <w:t>, entre otros</w:t>
      </w:r>
      <w:r w:rsidRPr="00C02083">
        <w:rPr>
          <w:rFonts w:ascii="Georgia" w:hAnsi="Georgia" w:cs="Arial"/>
          <w:bCs/>
          <w:sz w:val="24"/>
          <w:szCs w:val="24"/>
        </w:rPr>
        <w:t>. Por último, debe considerarse que es panorámica la competencia cuando ambas partes recurren</w:t>
      </w:r>
      <w:r w:rsidR="00932DC4" w:rsidRPr="00C02083">
        <w:rPr>
          <w:rFonts w:ascii="Georgia" w:hAnsi="Georgia" w:cs="Arial"/>
          <w:bCs/>
          <w:sz w:val="24"/>
          <w:szCs w:val="24"/>
        </w:rPr>
        <w:t xml:space="preserve"> en lo que les fue desfavorable</w:t>
      </w:r>
      <w:r w:rsidRPr="00C02083">
        <w:rPr>
          <w:rFonts w:ascii="Georgia" w:hAnsi="Georgia" w:cs="Arial"/>
          <w:bCs/>
          <w:sz w:val="24"/>
          <w:szCs w:val="24"/>
        </w:rPr>
        <w:t xml:space="preserve"> (Art.</w:t>
      </w:r>
      <w:r w:rsidR="00386A0E" w:rsidRPr="00C02083">
        <w:rPr>
          <w:rFonts w:ascii="Georgia" w:hAnsi="Georgia" w:cs="Arial"/>
          <w:bCs/>
          <w:sz w:val="24"/>
          <w:szCs w:val="24"/>
        </w:rPr>
        <w:t xml:space="preserve"> </w:t>
      </w:r>
      <w:r w:rsidRPr="00C02083">
        <w:rPr>
          <w:rFonts w:ascii="Georgia" w:hAnsi="Georgia" w:cs="Arial"/>
          <w:bCs/>
          <w:sz w:val="24"/>
          <w:szCs w:val="24"/>
        </w:rPr>
        <w:t>328, inciso 2º, CGP).</w:t>
      </w:r>
    </w:p>
    <w:p w14:paraId="1A3E6057" w14:textId="77777777" w:rsidR="00293C71" w:rsidRPr="00C02083" w:rsidRDefault="00293C71" w:rsidP="001F7C9B">
      <w:pPr>
        <w:spacing w:line="276" w:lineRule="auto"/>
        <w:jc w:val="both"/>
        <w:rPr>
          <w:rFonts w:ascii="Georgia" w:hAnsi="Georgia" w:cs="Arial"/>
          <w:bCs/>
          <w:sz w:val="24"/>
          <w:szCs w:val="24"/>
        </w:rPr>
      </w:pPr>
    </w:p>
    <w:p w14:paraId="73C2C989" w14:textId="14839598" w:rsidR="003A0878" w:rsidRPr="00C02083" w:rsidRDefault="003A0878" w:rsidP="001F7C9B">
      <w:pPr>
        <w:pStyle w:val="Prrafodelista"/>
        <w:numPr>
          <w:ilvl w:val="2"/>
          <w:numId w:val="3"/>
        </w:numPr>
        <w:spacing w:line="276" w:lineRule="auto"/>
        <w:jc w:val="both"/>
        <w:rPr>
          <w:rFonts w:ascii="Georgia" w:hAnsi="Georgia" w:cs="Arial"/>
          <w:sz w:val="24"/>
          <w:szCs w:val="24"/>
        </w:rPr>
      </w:pPr>
      <w:r w:rsidRPr="00C02083">
        <w:rPr>
          <w:rFonts w:ascii="Georgia" w:hAnsi="Georgia" w:cs="Arial"/>
          <w:sz w:val="24"/>
          <w:szCs w:val="24"/>
        </w:rPr>
        <w:t>El tema de apelación en el caso</w:t>
      </w:r>
    </w:p>
    <w:p w14:paraId="12BA89E8" w14:textId="77777777" w:rsidR="003A0878" w:rsidRPr="00C02083" w:rsidRDefault="003A0878" w:rsidP="001F7C9B">
      <w:pPr>
        <w:spacing w:line="276" w:lineRule="auto"/>
        <w:jc w:val="both"/>
        <w:rPr>
          <w:rFonts w:ascii="Georgia" w:hAnsi="Georgia" w:cs="Arial"/>
          <w:sz w:val="24"/>
          <w:szCs w:val="24"/>
        </w:rPr>
      </w:pPr>
    </w:p>
    <w:p w14:paraId="5C42A560" w14:textId="3C558864" w:rsidR="00135EEA" w:rsidRPr="00C02083" w:rsidRDefault="003A0878" w:rsidP="001F7C9B">
      <w:pPr>
        <w:spacing w:line="276" w:lineRule="auto"/>
        <w:jc w:val="both"/>
        <w:rPr>
          <w:rFonts w:ascii="Georgia" w:hAnsi="Georgia" w:cs="Arial"/>
          <w:sz w:val="24"/>
          <w:szCs w:val="24"/>
        </w:rPr>
      </w:pPr>
      <w:r w:rsidRPr="00C02083">
        <w:rPr>
          <w:rFonts w:ascii="Georgia" w:hAnsi="Georgia" w:cs="Arial"/>
          <w:bCs/>
          <w:iCs/>
          <w:smallCaps/>
          <w:sz w:val="24"/>
          <w:szCs w:val="24"/>
        </w:rPr>
        <w:t>Reparo No.</w:t>
      </w:r>
      <w:r w:rsidR="001F7C9B" w:rsidRPr="00C02083">
        <w:rPr>
          <w:rFonts w:ascii="Georgia" w:hAnsi="Georgia" w:cs="Arial"/>
          <w:bCs/>
          <w:iCs/>
          <w:smallCaps/>
          <w:sz w:val="24"/>
          <w:szCs w:val="24"/>
        </w:rPr>
        <w:t xml:space="preserve"> </w:t>
      </w:r>
      <w:r w:rsidRPr="00C02083">
        <w:rPr>
          <w:rFonts w:ascii="Georgia" w:hAnsi="Georgia" w:cs="Arial"/>
          <w:bCs/>
          <w:iCs/>
          <w:smallCaps/>
          <w:sz w:val="24"/>
          <w:szCs w:val="24"/>
        </w:rPr>
        <w:t xml:space="preserve">1º. </w:t>
      </w:r>
      <w:r w:rsidR="003E2050" w:rsidRPr="00C02083">
        <w:rPr>
          <w:rFonts w:ascii="Georgia" w:hAnsi="Georgia" w:cs="Arial"/>
          <w:smallCaps/>
          <w:sz w:val="24"/>
          <w:szCs w:val="24"/>
        </w:rPr>
        <w:t xml:space="preserve">BBVA Seguros de Vida Colombia </w:t>
      </w:r>
      <w:proofErr w:type="spellStart"/>
      <w:r w:rsidR="003E2050" w:rsidRPr="00C02083">
        <w:rPr>
          <w:rFonts w:ascii="Georgia" w:hAnsi="Georgia" w:cs="Arial"/>
          <w:smallCaps/>
          <w:sz w:val="24"/>
          <w:szCs w:val="24"/>
        </w:rPr>
        <w:t>SA</w:t>
      </w:r>
      <w:proofErr w:type="spellEnd"/>
      <w:r w:rsidR="003E2050" w:rsidRPr="00C02083">
        <w:rPr>
          <w:rFonts w:ascii="Georgia" w:hAnsi="Georgia" w:cs="Arial"/>
          <w:smallCaps/>
          <w:sz w:val="24"/>
          <w:szCs w:val="24"/>
        </w:rPr>
        <w:t>.</w:t>
      </w:r>
      <w:r w:rsidR="003E2050" w:rsidRPr="00C02083">
        <w:rPr>
          <w:rFonts w:ascii="Georgia" w:hAnsi="Georgia" w:cs="Arial"/>
          <w:sz w:val="24"/>
          <w:szCs w:val="24"/>
        </w:rPr>
        <w:t xml:space="preserve"> </w:t>
      </w:r>
      <w:r w:rsidR="00135EEA" w:rsidRPr="00C02083">
        <w:rPr>
          <w:rFonts w:ascii="Georgia" w:hAnsi="Georgia" w:cs="Arial"/>
          <w:sz w:val="24"/>
          <w:szCs w:val="24"/>
        </w:rPr>
        <w:t xml:space="preserve">Los primeros dos reparos ya fueron resueltos. Se aduce que la </w:t>
      </w:r>
      <w:r w:rsidR="003E2050" w:rsidRPr="00C02083">
        <w:rPr>
          <w:rFonts w:ascii="Georgia" w:hAnsi="Georgia" w:cs="Arial"/>
          <w:sz w:val="24"/>
          <w:szCs w:val="24"/>
        </w:rPr>
        <w:t xml:space="preserve">reticencia </w:t>
      </w:r>
      <w:r w:rsidR="00135EEA" w:rsidRPr="00C02083">
        <w:rPr>
          <w:rFonts w:ascii="Georgia" w:hAnsi="Georgia" w:cs="Arial"/>
          <w:sz w:val="24"/>
          <w:szCs w:val="24"/>
        </w:rPr>
        <w:t>fue probada</w:t>
      </w:r>
      <w:r w:rsidR="003E2050" w:rsidRPr="00C02083">
        <w:rPr>
          <w:rFonts w:ascii="Georgia" w:hAnsi="Georgia" w:cs="Arial"/>
          <w:sz w:val="24"/>
          <w:szCs w:val="24"/>
        </w:rPr>
        <w:t xml:space="preserve">, </w:t>
      </w:r>
      <w:r w:rsidR="00135EEA" w:rsidRPr="00C02083">
        <w:rPr>
          <w:rFonts w:ascii="Georgia" w:hAnsi="Georgia" w:cs="Arial"/>
          <w:sz w:val="24"/>
          <w:szCs w:val="24"/>
        </w:rPr>
        <w:t xml:space="preserve">con la </w:t>
      </w:r>
      <w:r w:rsidR="003E2050" w:rsidRPr="00C02083">
        <w:rPr>
          <w:rFonts w:ascii="Georgia" w:hAnsi="Georgia" w:cs="Arial"/>
          <w:sz w:val="24"/>
          <w:szCs w:val="24"/>
        </w:rPr>
        <w:t xml:space="preserve">historia clínica </w:t>
      </w:r>
      <w:r w:rsidR="00135EEA" w:rsidRPr="00C02083">
        <w:rPr>
          <w:rFonts w:ascii="Georgia" w:hAnsi="Georgia" w:cs="Arial"/>
          <w:sz w:val="24"/>
          <w:szCs w:val="24"/>
        </w:rPr>
        <w:t xml:space="preserve">donde consta que en </w:t>
      </w:r>
      <w:r w:rsidR="003E2050" w:rsidRPr="00C02083">
        <w:rPr>
          <w:rFonts w:ascii="Georgia" w:hAnsi="Georgia" w:cs="Arial"/>
          <w:sz w:val="24"/>
          <w:szCs w:val="24"/>
        </w:rPr>
        <w:t xml:space="preserve">abril de 2014 </w:t>
      </w:r>
      <w:r w:rsidR="00135EEA" w:rsidRPr="00C02083">
        <w:rPr>
          <w:rFonts w:ascii="Georgia" w:hAnsi="Georgia" w:cs="Arial"/>
          <w:sz w:val="24"/>
          <w:szCs w:val="24"/>
        </w:rPr>
        <w:t xml:space="preserve">reportó </w:t>
      </w:r>
      <w:r w:rsidR="00061FED" w:rsidRPr="00C02083">
        <w:rPr>
          <w:rFonts w:ascii="Georgia" w:hAnsi="Georgia" w:cs="Arial"/>
          <w:sz w:val="24"/>
          <w:szCs w:val="24"/>
        </w:rPr>
        <w:t xml:space="preserve">hipertensión </w:t>
      </w:r>
      <w:r w:rsidR="003E2050" w:rsidRPr="00C02083">
        <w:rPr>
          <w:rFonts w:ascii="Georgia" w:hAnsi="Georgia" w:cs="Arial"/>
          <w:sz w:val="24"/>
          <w:szCs w:val="24"/>
        </w:rPr>
        <w:t>arterial</w:t>
      </w:r>
      <w:r w:rsidR="00061FED" w:rsidRPr="00C02083">
        <w:rPr>
          <w:rFonts w:ascii="Georgia" w:hAnsi="Georgia" w:cs="Arial"/>
          <w:sz w:val="24"/>
          <w:szCs w:val="24"/>
        </w:rPr>
        <w:t>,</w:t>
      </w:r>
      <w:r w:rsidR="003E2050" w:rsidRPr="00C02083">
        <w:rPr>
          <w:rFonts w:ascii="Georgia" w:hAnsi="Georgia" w:cs="Arial"/>
          <w:sz w:val="24"/>
          <w:szCs w:val="24"/>
        </w:rPr>
        <w:t xml:space="preserve"> que fue el origen de la muerte; también, que para el 27-10-2017 omitió declarar que padecía cáncer de próstata</w:t>
      </w:r>
      <w:r w:rsidR="005A2FE9" w:rsidRPr="00C02083">
        <w:rPr>
          <w:rFonts w:ascii="Georgia" w:hAnsi="Georgia" w:cs="Arial"/>
          <w:sz w:val="24"/>
          <w:szCs w:val="24"/>
        </w:rPr>
        <w:t>.</w:t>
      </w:r>
    </w:p>
    <w:p w14:paraId="74462F1D" w14:textId="27FB426C" w:rsidR="00135EEA" w:rsidRPr="00C02083" w:rsidRDefault="00135EEA" w:rsidP="001F7C9B">
      <w:pPr>
        <w:spacing w:line="276" w:lineRule="auto"/>
        <w:jc w:val="both"/>
        <w:rPr>
          <w:rFonts w:ascii="Georgia" w:hAnsi="Georgia" w:cs="Arial"/>
          <w:sz w:val="24"/>
          <w:szCs w:val="24"/>
        </w:rPr>
      </w:pPr>
    </w:p>
    <w:p w14:paraId="1FA0E052" w14:textId="3431189F" w:rsidR="009D0FEB" w:rsidRPr="00C02083" w:rsidRDefault="00C5705E" w:rsidP="001F7C9B">
      <w:pPr>
        <w:spacing w:line="276" w:lineRule="auto"/>
        <w:jc w:val="both"/>
        <w:rPr>
          <w:rFonts w:ascii="Georgia" w:hAnsi="Georgia" w:cs="Arial"/>
          <w:sz w:val="24"/>
          <w:szCs w:val="24"/>
        </w:rPr>
      </w:pPr>
      <w:r w:rsidRPr="00C02083">
        <w:rPr>
          <w:rFonts w:ascii="Georgia" w:hAnsi="Georgia" w:cs="Arial"/>
          <w:sz w:val="24"/>
          <w:szCs w:val="24"/>
        </w:rPr>
        <w:t xml:space="preserve">La sentencia de primer grado </w:t>
      </w:r>
      <w:r w:rsidR="00651A98" w:rsidRPr="00C02083">
        <w:rPr>
          <w:rFonts w:ascii="Georgia" w:hAnsi="Georgia" w:cs="Arial"/>
          <w:sz w:val="24"/>
          <w:szCs w:val="24"/>
        </w:rPr>
        <w:t xml:space="preserve">sobre la hipertensión arterial concluyó, luego de </w:t>
      </w:r>
      <w:r w:rsidR="009A0927" w:rsidRPr="00C02083">
        <w:rPr>
          <w:rFonts w:ascii="Georgia" w:hAnsi="Georgia" w:cs="Arial"/>
          <w:sz w:val="24"/>
          <w:szCs w:val="24"/>
        </w:rPr>
        <w:t>revisar</w:t>
      </w:r>
      <w:r w:rsidR="00651A98" w:rsidRPr="00C02083">
        <w:rPr>
          <w:rFonts w:ascii="Georgia" w:hAnsi="Georgia" w:cs="Arial"/>
          <w:sz w:val="24"/>
          <w:szCs w:val="24"/>
        </w:rPr>
        <w:t xml:space="preserve"> </w:t>
      </w:r>
      <w:r w:rsidR="00786EBE" w:rsidRPr="00C02083">
        <w:rPr>
          <w:rFonts w:ascii="Georgia" w:hAnsi="Georgia" w:cs="Arial"/>
          <w:sz w:val="24"/>
          <w:szCs w:val="24"/>
        </w:rPr>
        <w:t>la historia clínica</w:t>
      </w:r>
      <w:r w:rsidR="00A81F96" w:rsidRPr="00C02083">
        <w:rPr>
          <w:rFonts w:ascii="Georgia" w:hAnsi="Georgia" w:cs="Arial"/>
          <w:sz w:val="24"/>
          <w:szCs w:val="24"/>
        </w:rPr>
        <w:t>,</w:t>
      </w:r>
      <w:r w:rsidR="00786EBE" w:rsidRPr="00C02083">
        <w:rPr>
          <w:rFonts w:ascii="Georgia" w:hAnsi="Georgia" w:cs="Arial"/>
          <w:sz w:val="24"/>
          <w:szCs w:val="24"/>
        </w:rPr>
        <w:t xml:space="preserve"> </w:t>
      </w:r>
      <w:r w:rsidR="004F2C77" w:rsidRPr="00C02083">
        <w:rPr>
          <w:rFonts w:ascii="Georgia" w:hAnsi="Georgia" w:cs="Arial"/>
          <w:sz w:val="24"/>
          <w:szCs w:val="24"/>
        </w:rPr>
        <w:t xml:space="preserve">que la </w:t>
      </w:r>
      <w:r w:rsidR="00A81F96" w:rsidRPr="00C02083">
        <w:rPr>
          <w:rFonts w:ascii="Georgia" w:hAnsi="Georgia" w:cs="Arial"/>
          <w:sz w:val="24"/>
          <w:szCs w:val="24"/>
        </w:rPr>
        <w:t xml:space="preserve">referencia a la enfermedad del asegurado, </w:t>
      </w:r>
      <w:r w:rsidR="004F2C77" w:rsidRPr="00C02083">
        <w:rPr>
          <w:rFonts w:ascii="Georgia" w:hAnsi="Georgia" w:cs="Arial"/>
          <w:sz w:val="24"/>
          <w:szCs w:val="24"/>
        </w:rPr>
        <w:t xml:space="preserve">se hizo en virtud de una </w:t>
      </w:r>
      <w:r w:rsidR="009A0927" w:rsidRPr="00C02083">
        <w:rPr>
          <w:rFonts w:ascii="Georgia" w:hAnsi="Georgia" w:cs="Arial"/>
          <w:sz w:val="24"/>
          <w:szCs w:val="24"/>
        </w:rPr>
        <w:t xml:space="preserve">consulta, </w:t>
      </w:r>
      <w:r w:rsidR="004F2C77" w:rsidRPr="00C02083">
        <w:rPr>
          <w:rFonts w:ascii="Georgia" w:hAnsi="Georgia" w:cs="Arial"/>
          <w:sz w:val="24"/>
          <w:szCs w:val="24"/>
        </w:rPr>
        <w:t xml:space="preserve">y </w:t>
      </w:r>
      <w:r w:rsidR="009A0927" w:rsidRPr="00C02083">
        <w:rPr>
          <w:rFonts w:ascii="Georgia" w:hAnsi="Georgia" w:cs="Arial"/>
          <w:sz w:val="24"/>
          <w:szCs w:val="24"/>
        </w:rPr>
        <w:t>que luego del respectivo examen</w:t>
      </w:r>
      <w:r w:rsidR="00A81F96" w:rsidRPr="00C02083">
        <w:rPr>
          <w:rFonts w:ascii="Georgia" w:hAnsi="Georgia" w:cs="Arial"/>
          <w:sz w:val="24"/>
          <w:szCs w:val="24"/>
        </w:rPr>
        <w:t>, se dio un</w:t>
      </w:r>
      <w:r w:rsidR="004F2C77" w:rsidRPr="00C02083">
        <w:rPr>
          <w:rFonts w:ascii="Georgia" w:hAnsi="Georgia" w:cs="Arial"/>
          <w:sz w:val="24"/>
          <w:szCs w:val="24"/>
        </w:rPr>
        <w:t xml:space="preserve"> resultado sobre la presión arterial</w:t>
      </w:r>
      <w:r w:rsidR="00A81F96" w:rsidRPr="00C02083">
        <w:rPr>
          <w:rFonts w:ascii="Georgia" w:hAnsi="Georgia" w:cs="Arial"/>
          <w:sz w:val="24"/>
          <w:szCs w:val="24"/>
        </w:rPr>
        <w:t>, que estaba:</w:t>
      </w:r>
      <w:r w:rsidR="004F2C77" w:rsidRPr="00C02083">
        <w:rPr>
          <w:rFonts w:ascii="Georgia" w:hAnsi="Georgia" w:cs="Arial"/>
          <w:sz w:val="24"/>
          <w:szCs w:val="24"/>
        </w:rPr>
        <w:t xml:space="preserve"> “</w:t>
      </w:r>
      <w:r w:rsidR="004F2C77" w:rsidRPr="00C02083">
        <w:rPr>
          <w:rFonts w:ascii="Georgia" w:hAnsi="Georgia" w:cs="Arial"/>
          <w:i/>
          <w:sz w:val="22"/>
          <w:szCs w:val="24"/>
        </w:rPr>
        <w:t>(…) dentro de límites normales. (…)</w:t>
      </w:r>
      <w:r w:rsidR="004F2C77" w:rsidRPr="00C02083">
        <w:rPr>
          <w:rFonts w:ascii="Georgia" w:hAnsi="Georgia" w:cs="Arial"/>
          <w:sz w:val="24"/>
          <w:szCs w:val="24"/>
        </w:rPr>
        <w:t>” (</w:t>
      </w:r>
      <w:r w:rsidR="00293C71" w:rsidRPr="00C02083">
        <w:rPr>
          <w:rFonts w:ascii="Georgia" w:hAnsi="Georgia" w:cs="Arial"/>
          <w:sz w:val="24"/>
          <w:szCs w:val="24"/>
        </w:rPr>
        <w:t xml:space="preserve">Carpeta </w:t>
      </w:r>
      <w:proofErr w:type="spellStart"/>
      <w:r w:rsidR="00293C71" w:rsidRPr="00C02083">
        <w:rPr>
          <w:rFonts w:ascii="Georgia" w:hAnsi="Georgia" w:cs="Arial"/>
          <w:sz w:val="24"/>
          <w:szCs w:val="24"/>
        </w:rPr>
        <w:t>1a</w:t>
      </w:r>
      <w:proofErr w:type="spellEnd"/>
      <w:r w:rsidR="00293C71"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293C71" w:rsidRPr="00C02083">
        <w:rPr>
          <w:rFonts w:ascii="Georgia" w:hAnsi="Georgia" w:cs="Arial"/>
          <w:sz w:val="24"/>
          <w:szCs w:val="24"/>
        </w:rPr>
        <w:t>1, parte 1, folio 102</w:t>
      </w:r>
      <w:r w:rsidR="004F2C77" w:rsidRPr="00C02083">
        <w:rPr>
          <w:rFonts w:ascii="Georgia" w:hAnsi="Georgia" w:cs="Arial"/>
          <w:sz w:val="24"/>
          <w:szCs w:val="24"/>
        </w:rPr>
        <w:t xml:space="preserve">), según el </w:t>
      </w:r>
      <w:proofErr w:type="spellStart"/>
      <w:r w:rsidR="004F2C77" w:rsidRPr="00C02083">
        <w:rPr>
          <w:rFonts w:ascii="Georgia" w:hAnsi="Georgia" w:cs="Arial"/>
          <w:sz w:val="24"/>
          <w:szCs w:val="24"/>
        </w:rPr>
        <w:t>Holter</w:t>
      </w:r>
      <w:proofErr w:type="spellEnd"/>
      <w:r w:rsidR="004F2C77" w:rsidRPr="00C02083">
        <w:rPr>
          <w:rFonts w:ascii="Georgia" w:hAnsi="Georgia" w:cs="Arial"/>
          <w:sz w:val="24"/>
          <w:szCs w:val="24"/>
        </w:rPr>
        <w:t xml:space="preserve"> </w:t>
      </w:r>
      <w:r w:rsidR="00F62BFF" w:rsidRPr="00C02083">
        <w:rPr>
          <w:rFonts w:ascii="Georgia" w:hAnsi="Georgia" w:cs="Arial"/>
          <w:sz w:val="24"/>
          <w:szCs w:val="24"/>
        </w:rPr>
        <w:t>prescrito el 06-06-2012 (</w:t>
      </w:r>
      <w:r w:rsidR="00386A0E" w:rsidRPr="00C02083">
        <w:rPr>
          <w:rFonts w:ascii="Georgia" w:hAnsi="Georgia" w:cs="Arial"/>
          <w:sz w:val="24"/>
          <w:szCs w:val="24"/>
        </w:rPr>
        <w:t>Ibídem</w:t>
      </w:r>
      <w:r w:rsidR="00293C71" w:rsidRPr="00C02083">
        <w:rPr>
          <w:rFonts w:ascii="Georgia" w:hAnsi="Georgia" w:cs="Arial"/>
          <w:sz w:val="24"/>
          <w:szCs w:val="24"/>
        </w:rPr>
        <w:t>, f</w:t>
      </w:r>
      <w:r w:rsidR="00F62BFF" w:rsidRPr="00C02083">
        <w:rPr>
          <w:rFonts w:ascii="Georgia" w:hAnsi="Georgia" w:cs="Arial"/>
          <w:sz w:val="24"/>
          <w:szCs w:val="24"/>
        </w:rPr>
        <w:t>olio</w:t>
      </w:r>
      <w:r w:rsidR="00293C71" w:rsidRPr="00C02083">
        <w:rPr>
          <w:rFonts w:ascii="Georgia" w:hAnsi="Georgia" w:cs="Arial"/>
          <w:sz w:val="24"/>
          <w:szCs w:val="24"/>
        </w:rPr>
        <w:t xml:space="preserve"> 100</w:t>
      </w:r>
      <w:r w:rsidR="00F62BFF" w:rsidRPr="00C02083">
        <w:rPr>
          <w:rFonts w:ascii="Georgia" w:hAnsi="Georgia" w:cs="Arial"/>
          <w:sz w:val="24"/>
          <w:szCs w:val="24"/>
        </w:rPr>
        <w:t xml:space="preserve">) </w:t>
      </w:r>
      <w:r w:rsidR="004F2C77" w:rsidRPr="00C02083">
        <w:rPr>
          <w:rFonts w:ascii="Georgia" w:hAnsi="Georgia" w:cs="Arial"/>
          <w:sz w:val="24"/>
          <w:szCs w:val="24"/>
        </w:rPr>
        <w:t>practicado al señor Juan Augusto (q.e.p.d.)</w:t>
      </w:r>
      <w:r w:rsidR="009D0FEB" w:rsidRPr="00C02083">
        <w:rPr>
          <w:rFonts w:ascii="Georgia" w:hAnsi="Georgia" w:cs="Arial"/>
          <w:sz w:val="24"/>
          <w:szCs w:val="24"/>
        </w:rPr>
        <w:t xml:space="preserve">. Y en efecto, se </w:t>
      </w:r>
      <w:r w:rsidR="00A81F96" w:rsidRPr="00C02083">
        <w:rPr>
          <w:rFonts w:ascii="Georgia" w:hAnsi="Georgia" w:cs="Arial"/>
          <w:sz w:val="24"/>
          <w:szCs w:val="24"/>
        </w:rPr>
        <w:t>comparte esa</w:t>
      </w:r>
      <w:r w:rsidR="009D0FEB" w:rsidRPr="00C02083">
        <w:rPr>
          <w:rFonts w:ascii="Georgia" w:hAnsi="Georgia" w:cs="Arial"/>
          <w:sz w:val="24"/>
          <w:szCs w:val="24"/>
        </w:rPr>
        <w:t xml:space="preserve"> apreciación, </w:t>
      </w:r>
      <w:r w:rsidR="00A81F96" w:rsidRPr="00C02083">
        <w:rPr>
          <w:rFonts w:ascii="Georgia" w:hAnsi="Georgia" w:cs="Arial"/>
          <w:sz w:val="24"/>
          <w:szCs w:val="24"/>
        </w:rPr>
        <w:t xml:space="preserve">que </w:t>
      </w:r>
      <w:r w:rsidR="009D0FEB" w:rsidRPr="00C02083">
        <w:rPr>
          <w:rFonts w:ascii="Georgia" w:hAnsi="Georgia" w:cs="Arial"/>
          <w:sz w:val="24"/>
          <w:szCs w:val="24"/>
        </w:rPr>
        <w:t xml:space="preserve">con la lectura de </w:t>
      </w:r>
      <w:r w:rsidR="004F2C77" w:rsidRPr="00C02083">
        <w:rPr>
          <w:rFonts w:ascii="Georgia" w:hAnsi="Georgia" w:cs="Arial"/>
          <w:sz w:val="24"/>
          <w:szCs w:val="24"/>
        </w:rPr>
        <w:t>la anotación hecha el 10-08-2012</w:t>
      </w:r>
      <w:r w:rsidR="00A81F96" w:rsidRPr="00C02083">
        <w:rPr>
          <w:rFonts w:ascii="Georgia" w:hAnsi="Georgia" w:cs="Arial"/>
          <w:sz w:val="24"/>
          <w:szCs w:val="24"/>
        </w:rPr>
        <w:t>, se corrobora en su integridad.</w:t>
      </w:r>
    </w:p>
    <w:p w14:paraId="67625D97" w14:textId="77777777" w:rsidR="009D0FEB" w:rsidRPr="00C02083" w:rsidRDefault="009D0FEB" w:rsidP="001F7C9B">
      <w:pPr>
        <w:spacing w:line="276" w:lineRule="auto"/>
        <w:jc w:val="both"/>
        <w:rPr>
          <w:rFonts w:ascii="Georgia" w:hAnsi="Georgia" w:cs="Arial"/>
          <w:sz w:val="24"/>
          <w:szCs w:val="24"/>
        </w:rPr>
      </w:pPr>
    </w:p>
    <w:p w14:paraId="6D2FE15A" w14:textId="0740DAF6" w:rsidR="00C5705E" w:rsidRPr="00C02083" w:rsidRDefault="009D0FEB" w:rsidP="001F7C9B">
      <w:pPr>
        <w:spacing w:line="276" w:lineRule="auto"/>
        <w:jc w:val="both"/>
        <w:rPr>
          <w:rFonts w:ascii="Georgia" w:hAnsi="Georgia" w:cs="Arial"/>
          <w:sz w:val="24"/>
          <w:szCs w:val="24"/>
        </w:rPr>
      </w:pPr>
      <w:r w:rsidRPr="00C02083">
        <w:rPr>
          <w:rFonts w:ascii="Georgia" w:hAnsi="Georgia" w:cs="Arial"/>
          <w:sz w:val="24"/>
          <w:szCs w:val="24"/>
        </w:rPr>
        <w:t xml:space="preserve">Según lo explicado, se infiere que el reparo es infundado, porque tomó una información parcial y con descuido la interpretó; en verdad </w:t>
      </w:r>
      <w:r w:rsidR="00E26F8A" w:rsidRPr="00C02083">
        <w:rPr>
          <w:rFonts w:ascii="Georgia" w:hAnsi="Georgia" w:cs="Arial"/>
          <w:sz w:val="24"/>
          <w:szCs w:val="24"/>
        </w:rPr>
        <w:t xml:space="preserve">apenas fue el </w:t>
      </w:r>
      <w:r w:rsidR="00F62BFF" w:rsidRPr="00C02083">
        <w:rPr>
          <w:rFonts w:ascii="Georgia" w:hAnsi="Georgia" w:cs="Arial"/>
          <w:sz w:val="24"/>
          <w:szCs w:val="24"/>
        </w:rPr>
        <w:t xml:space="preserve">tratamiento dispuesto para verificar el padecimiento, por eso dice: </w:t>
      </w:r>
      <w:r w:rsidR="00F62BFF" w:rsidRPr="00C02083">
        <w:rPr>
          <w:rFonts w:ascii="Georgia" w:hAnsi="Georgia" w:cs="Arial"/>
          <w:i/>
          <w:sz w:val="24"/>
          <w:szCs w:val="24"/>
        </w:rPr>
        <w:t>“</w:t>
      </w:r>
      <w:r w:rsidR="00F62BFF" w:rsidRPr="00C02083">
        <w:rPr>
          <w:rFonts w:ascii="Georgia" w:hAnsi="Georgia" w:cs="Arial"/>
          <w:i/>
          <w:sz w:val="22"/>
          <w:szCs w:val="24"/>
        </w:rPr>
        <w:t xml:space="preserve">(…) para realizar diagnóstico de </w:t>
      </w:r>
      <w:proofErr w:type="spellStart"/>
      <w:r w:rsidR="00F62BFF" w:rsidRPr="00C02083">
        <w:rPr>
          <w:rFonts w:ascii="Georgia" w:hAnsi="Georgia" w:cs="Arial"/>
          <w:i/>
          <w:sz w:val="22"/>
          <w:szCs w:val="24"/>
        </w:rPr>
        <w:t>HTA</w:t>
      </w:r>
      <w:proofErr w:type="spellEnd"/>
      <w:r w:rsidR="00F62BFF" w:rsidRPr="00C02083">
        <w:rPr>
          <w:rFonts w:ascii="Georgia" w:hAnsi="Georgia" w:cs="Arial"/>
          <w:i/>
          <w:sz w:val="22"/>
          <w:szCs w:val="24"/>
        </w:rPr>
        <w:t xml:space="preserve"> e iniciar manejo según hallazgos (…)</w:t>
      </w:r>
      <w:r w:rsidR="00F62BFF" w:rsidRPr="00C02083">
        <w:rPr>
          <w:rFonts w:ascii="Georgia" w:hAnsi="Georgia" w:cs="Arial"/>
          <w:sz w:val="24"/>
          <w:szCs w:val="24"/>
        </w:rPr>
        <w:t>” (</w:t>
      </w:r>
      <w:r w:rsidR="00386A0E" w:rsidRPr="00C02083">
        <w:rPr>
          <w:rFonts w:ascii="Georgia" w:hAnsi="Georgia" w:cs="Arial"/>
          <w:sz w:val="24"/>
          <w:szCs w:val="24"/>
        </w:rPr>
        <w:t>Ibídem</w:t>
      </w:r>
      <w:r w:rsidR="00293C71" w:rsidRPr="00C02083">
        <w:rPr>
          <w:rFonts w:ascii="Georgia" w:hAnsi="Georgia" w:cs="Arial"/>
          <w:sz w:val="24"/>
          <w:szCs w:val="24"/>
        </w:rPr>
        <w:t xml:space="preserve">, folios 100 </w:t>
      </w:r>
      <w:r w:rsidR="00D02937" w:rsidRPr="00C02083">
        <w:rPr>
          <w:rFonts w:ascii="Georgia" w:hAnsi="Georgia" w:cs="Arial"/>
          <w:sz w:val="24"/>
          <w:szCs w:val="24"/>
        </w:rPr>
        <w:t>y</w:t>
      </w:r>
      <w:r w:rsidR="003C4628" w:rsidRPr="00C02083">
        <w:rPr>
          <w:rFonts w:ascii="Georgia" w:hAnsi="Georgia" w:cs="Arial"/>
          <w:sz w:val="24"/>
          <w:szCs w:val="24"/>
        </w:rPr>
        <w:t xml:space="preserve"> </w:t>
      </w:r>
      <w:r w:rsidR="00D02937" w:rsidRPr="00C02083">
        <w:rPr>
          <w:rFonts w:ascii="Georgia" w:hAnsi="Georgia" w:cs="Arial"/>
          <w:sz w:val="24"/>
          <w:szCs w:val="24"/>
        </w:rPr>
        <w:t>110</w:t>
      </w:r>
      <w:r w:rsidR="00F62BFF" w:rsidRPr="00C02083">
        <w:rPr>
          <w:rFonts w:ascii="Georgia" w:hAnsi="Georgia" w:cs="Arial"/>
          <w:sz w:val="24"/>
          <w:szCs w:val="24"/>
        </w:rPr>
        <w:t xml:space="preserve">), </w:t>
      </w:r>
      <w:r w:rsidR="00E26F8A" w:rsidRPr="00C02083">
        <w:rPr>
          <w:rFonts w:ascii="Georgia" w:hAnsi="Georgia" w:cs="Arial"/>
          <w:sz w:val="24"/>
          <w:szCs w:val="24"/>
        </w:rPr>
        <w:t xml:space="preserve">jamás </w:t>
      </w:r>
      <w:r w:rsidR="006659DA" w:rsidRPr="00C02083">
        <w:rPr>
          <w:rFonts w:ascii="Georgia" w:hAnsi="Georgia" w:cs="Arial"/>
          <w:sz w:val="24"/>
          <w:szCs w:val="24"/>
        </w:rPr>
        <w:t xml:space="preserve">se trató de una patología, </w:t>
      </w:r>
      <w:r w:rsidR="00C2123C" w:rsidRPr="00C02083">
        <w:rPr>
          <w:rFonts w:ascii="Georgia" w:hAnsi="Georgia" w:cs="Arial"/>
          <w:sz w:val="24"/>
          <w:szCs w:val="24"/>
        </w:rPr>
        <w:t>nunca</w:t>
      </w:r>
      <w:r w:rsidR="00F45EB8" w:rsidRPr="00C02083">
        <w:rPr>
          <w:rFonts w:ascii="Georgia" w:hAnsi="Georgia" w:cs="Arial"/>
          <w:sz w:val="24"/>
          <w:szCs w:val="24"/>
        </w:rPr>
        <w:t xml:space="preserve"> dictaminó, por ende, nada pudo ocultar.</w:t>
      </w:r>
    </w:p>
    <w:p w14:paraId="0152BE80" w14:textId="0BB6FFB0" w:rsidR="00061FED" w:rsidRPr="00C02083" w:rsidRDefault="00061FED" w:rsidP="001F7C9B">
      <w:pPr>
        <w:spacing w:line="276" w:lineRule="auto"/>
        <w:jc w:val="both"/>
        <w:rPr>
          <w:rFonts w:ascii="Georgia" w:hAnsi="Georgia" w:cs="Arial"/>
          <w:sz w:val="24"/>
          <w:szCs w:val="24"/>
        </w:rPr>
      </w:pPr>
    </w:p>
    <w:p w14:paraId="2BBCF95C" w14:textId="73285CCD" w:rsidR="006B4C2E" w:rsidRPr="00C02083" w:rsidRDefault="00980AA8" w:rsidP="001F7C9B">
      <w:pPr>
        <w:spacing w:line="276" w:lineRule="auto"/>
        <w:jc w:val="both"/>
        <w:rPr>
          <w:rFonts w:ascii="Georgia" w:hAnsi="Georgia" w:cs="Arial"/>
          <w:sz w:val="24"/>
          <w:szCs w:val="24"/>
        </w:rPr>
      </w:pPr>
      <w:r w:rsidRPr="00C02083">
        <w:rPr>
          <w:rFonts w:ascii="Georgia" w:hAnsi="Georgia" w:cs="Arial"/>
          <w:sz w:val="24"/>
          <w:szCs w:val="24"/>
        </w:rPr>
        <w:t>Así entonces,</w:t>
      </w:r>
      <w:r w:rsidR="001B49F9" w:rsidRPr="00C02083">
        <w:rPr>
          <w:rFonts w:ascii="Georgia" w:hAnsi="Georgia" w:cs="Arial"/>
          <w:sz w:val="24"/>
          <w:szCs w:val="24"/>
        </w:rPr>
        <w:t xml:space="preserve"> respecto de la obligación </w:t>
      </w:r>
      <w:r w:rsidR="003C1FAE" w:rsidRPr="00C02083">
        <w:rPr>
          <w:rFonts w:ascii="Georgia" w:hAnsi="Georgia" w:cs="Arial"/>
          <w:sz w:val="24"/>
          <w:szCs w:val="24"/>
        </w:rPr>
        <w:t xml:space="preserve">crediticia </w:t>
      </w:r>
      <w:r w:rsidR="001B49F9" w:rsidRPr="00C02083">
        <w:rPr>
          <w:rFonts w:ascii="Georgia" w:hAnsi="Georgia" w:cs="Arial"/>
          <w:sz w:val="24"/>
          <w:szCs w:val="24"/>
        </w:rPr>
        <w:t>No.</w:t>
      </w:r>
      <w:r w:rsidR="001F7C9B" w:rsidRPr="00C02083">
        <w:rPr>
          <w:rFonts w:ascii="Georgia" w:hAnsi="Georgia" w:cs="Arial"/>
          <w:sz w:val="24"/>
          <w:szCs w:val="24"/>
        </w:rPr>
        <w:t xml:space="preserve"> </w:t>
      </w:r>
      <w:r w:rsidR="007B7C82" w:rsidRPr="00C02083">
        <w:rPr>
          <w:rFonts w:ascii="Georgia" w:hAnsi="Georgia" w:cs="Arial"/>
          <w:sz w:val="24"/>
          <w:szCs w:val="24"/>
        </w:rPr>
        <w:t>5095</w:t>
      </w:r>
      <w:r w:rsidR="000121E5" w:rsidRPr="00C02083">
        <w:rPr>
          <w:rFonts w:ascii="Georgia" w:hAnsi="Georgia" w:cs="Arial"/>
          <w:sz w:val="24"/>
          <w:szCs w:val="24"/>
        </w:rPr>
        <w:t xml:space="preserve">, </w:t>
      </w:r>
      <w:r w:rsidR="003C1FAE" w:rsidRPr="00C02083">
        <w:rPr>
          <w:rFonts w:ascii="Georgia" w:hAnsi="Georgia" w:cs="Arial"/>
          <w:sz w:val="24"/>
          <w:szCs w:val="24"/>
        </w:rPr>
        <w:t xml:space="preserve">que cuenta </w:t>
      </w:r>
      <w:r w:rsidR="00D15962" w:rsidRPr="00C02083">
        <w:rPr>
          <w:rFonts w:ascii="Georgia" w:hAnsi="Georgia" w:cs="Arial"/>
          <w:sz w:val="24"/>
          <w:szCs w:val="24"/>
        </w:rPr>
        <w:t xml:space="preserve">con </w:t>
      </w:r>
      <w:r w:rsidR="000121E5" w:rsidRPr="00C02083">
        <w:rPr>
          <w:rFonts w:ascii="Georgia" w:hAnsi="Georgia" w:cs="Arial"/>
          <w:sz w:val="24"/>
          <w:szCs w:val="24"/>
        </w:rPr>
        <w:t>declaración de estado de riesgo</w:t>
      </w:r>
      <w:r w:rsidR="007B7C82" w:rsidRPr="00C02083">
        <w:rPr>
          <w:rFonts w:ascii="Georgia" w:hAnsi="Georgia" w:cs="Arial"/>
          <w:sz w:val="24"/>
          <w:szCs w:val="24"/>
        </w:rPr>
        <w:t>, sin fecha de diligenciamiento (</w:t>
      </w:r>
      <w:r w:rsidR="00D02937" w:rsidRPr="00C02083">
        <w:rPr>
          <w:rFonts w:ascii="Georgia" w:hAnsi="Georgia" w:cs="Arial"/>
          <w:sz w:val="24"/>
          <w:szCs w:val="24"/>
        </w:rPr>
        <w:t xml:space="preserve">Folios 97 y 98, carpeta </w:t>
      </w:r>
      <w:proofErr w:type="spellStart"/>
      <w:r w:rsidR="00D02937" w:rsidRPr="00C02083">
        <w:rPr>
          <w:rFonts w:ascii="Georgia" w:hAnsi="Georgia" w:cs="Arial"/>
          <w:sz w:val="24"/>
          <w:szCs w:val="24"/>
        </w:rPr>
        <w:t>1a</w:t>
      </w:r>
      <w:proofErr w:type="spellEnd"/>
      <w:r w:rsidR="00D02937"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D02937" w:rsidRPr="00C02083">
        <w:rPr>
          <w:rFonts w:ascii="Georgia" w:hAnsi="Georgia" w:cs="Arial"/>
          <w:sz w:val="24"/>
          <w:szCs w:val="24"/>
        </w:rPr>
        <w:t xml:space="preserve">1, parte 1; y folios 21 y 22, carpeta </w:t>
      </w:r>
      <w:proofErr w:type="spellStart"/>
      <w:r w:rsidR="00D02937" w:rsidRPr="00C02083">
        <w:rPr>
          <w:rFonts w:ascii="Georgia" w:hAnsi="Georgia" w:cs="Arial"/>
          <w:sz w:val="24"/>
          <w:szCs w:val="24"/>
        </w:rPr>
        <w:t>1a</w:t>
      </w:r>
      <w:proofErr w:type="spellEnd"/>
      <w:r w:rsidR="00D02937"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D02937" w:rsidRPr="00C02083">
        <w:rPr>
          <w:rFonts w:ascii="Georgia" w:hAnsi="Georgia" w:cs="Arial"/>
          <w:sz w:val="24"/>
          <w:szCs w:val="24"/>
        </w:rPr>
        <w:t>1, parte 2</w:t>
      </w:r>
      <w:r w:rsidR="007B7C82" w:rsidRPr="00C02083">
        <w:rPr>
          <w:rFonts w:ascii="Georgia" w:hAnsi="Georgia" w:cs="Arial"/>
          <w:sz w:val="24"/>
          <w:szCs w:val="24"/>
        </w:rPr>
        <w:t xml:space="preserve">), </w:t>
      </w:r>
      <w:r w:rsidR="00D15962" w:rsidRPr="00C02083">
        <w:rPr>
          <w:rFonts w:ascii="Georgia" w:hAnsi="Georgia" w:cs="Arial"/>
          <w:sz w:val="24"/>
          <w:szCs w:val="24"/>
        </w:rPr>
        <w:t xml:space="preserve">se advierte </w:t>
      </w:r>
      <w:r w:rsidR="007B7C82" w:rsidRPr="00C02083">
        <w:rPr>
          <w:rFonts w:ascii="Georgia" w:hAnsi="Georgia" w:cs="Arial"/>
          <w:sz w:val="24"/>
          <w:szCs w:val="24"/>
        </w:rPr>
        <w:t xml:space="preserve">que respondió </w:t>
      </w:r>
      <w:r w:rsidR="003C1FAE" w:rsidRPr="00C02083">
        <w:rPr>
          <w:rFonts w:ascii="Georgia" w:hAnsi="Georgia" w:cs="Arial"/>
          <w:sz w:val="24"/>
          <w:szCs w:val="24"/>
        </w:rPr>
        <w:t xml:space="preserve">en forma </w:t>
      </w:r>
      <w:r w:rsidR="007B7C82" w:rsidRPr="00C02083">
        <w:rPr>
          <w:rFonts w:ascii="Georgia" w:hAnsi="Georgia" w:cs="Arial"/>
          <w:sz w:val="24"/>
          <w:szCs w:val="24"/>
        </w:rPr>
        <w:t>positiva</w:t>
      </w:r>
      <w:r w:rsidR="003C1FAE" w:rsidRPr="00C02083">
        <w:rPr>
          <w:rFonts w:ascii="Georgia" w:hAnsi="Georgia" w:cs="Arial"/>
          <w:sz w:val="24"/>
          <w:szCs w:val="24"/>
        </w:rPr>
        <w:t>,</w:t>
      </w:r>
      <w:r w:rsidR="007B7C82" w:rsidRPr="00C02083">
        <w:rPr>
          <w:rFonts w:ascii="Georgia" w:hAnsi="Georgia" w:cs="Arial"/>
          <w:sz w:val="24"/>
          <w:szCs w:val="24"/>
        </w:rPr>
        <w:t xml:space="preserve"> a la pregunta sobre haber sido intervenido quirúrgicamente, que en efecto lo fue </w:t>
      </w:r>
      <w:r w:rsidR="008374A0" w:rsidRPr="00C02083">
        <w:rPr>
          <w:rFonts w:ascii="Georgia" w:hAnsi="Georgia" w:cs="Arial"/>
          <w:sz w:val="24"/>
          <w:szCs w:val="24"/>
        </w:rPr>
        <w:t>en 2002</w:t>
      </w:r>
      <w:r w:rsidR="00D15962" w:rsidRPr="00C02083">
        <w:rPr>
          <w:rFonts w:ascii="Georgia" w:hAnsi="Georgia" w:cs="Arial"/>
          <w:sz w:val="24"/>
          <w:szCs w:val="24"/>
        </w:rPr>
        <w:t xml:space="preserve"> (</w:t>
      </w:r>
      <w:r w:rsidR="00D02937" w:rsidRPr="00C02083">
        <w:rPr>
          <w:rFonts w:ascii="Georgia" w:hAnsi="Georgia" w:cs="Arial"/>
          <w:sz w:val="24"/>
          <w:szCs w:val="24"/>
        </w:rPr>
        <w:t xml:space="preserve">Carpeta </w:t>
      </w:r>
      <w:proofErr w:type="spellStart"/>
      <w:r w:rsidR="00D02937" w:rsidRPr="00C02083">
        <w:rPr>
          <w:rFonts w:ascii="Georgia" w:hAnsi="Georgia" w:cs="Arial"/>
          <w:sz w:val="24"/>
          <w:szCs w:val="24"/>
        </w:rPr>
        <w:t>1a</w:t>
      </w:r>
      <w:proofErr w:type="spellEnd"/>
      <w:r w:rsidR="00D02937"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D02937" w:rsidRPr="00C02083">
        <w:rPr>
          <w:rFonts w:ascii="Georgia" w:hAnsi="Georgia" w:cs="Arial"/>
          <w:sz w:val="24"/>
          <w:szCs w:val="24"/>
        </w:rPr>
        <w:t>1, parte 1, folio 102</w:t>
      </w:r>
      <w:r w:rsidR="00D15962" w:rsidRPr="00C02083">
        <w:rPr>
          <w:rFonts w:ascii="Georgia" w:hAnsi="Georgia" w:cs="Arial"/>
          <w:sz w:val="24"/>
          <w:szCs w:val="24"/>
        </w:rPr>
        <w:t>).</w:t>
      </w:r>
      <w:r w:rsidR="00D745F1" w:rsidRPr="00C02083">
        <w:rPr>
          <w:rFonts w:ascii="Georgia" w:hAnsi="Georgia" w:cs="Arial"/>
          <w:sz w:val="24"/>
          <w:szCs w:val="24"/>
        </w:rPr>
        <w:t xml:space="preserve"> Ningún ocultamiento hay y como la hipertensión arterial era inexistente, sobre esta obligación ninguna reticencia cabe esgrimir.</w:t>
      </w:r>
      <w:r w:rsidR="00AF063F" w:rsidRPr="00C02083">
        <w:rPr>
          <w:rFonts w:ascii="Georgia" w:hAnsi="Georgia" w:cs="Arial"/>
          <w:sz w:val="24"/>
          <w:szCs w:val="24"/>
        </w:rPr>
        <w:t xml:space="preserve"> </w:t>
      </w:r>
      <w:r w:rsidR="00395FCC" w:rsidRPr="00C02083">
        <w:rPr>
          <w:rFonts w:ascii="Georgia" w:hAnsi="Georgia" w:cs="Arial"/>
          <w:sz w:val="24"/>
          <w:szCs w:val="24"/>
        </w:rPr>
        <w:t>H</w:t>
      </w:r>
      <w:r w:rsidR="001F57CF" w:rsidRPr="00C02083">
        <w:rPr>
          <w:rFonts w:ascii="Georgia" w:hAnsi="Georgia" w:cs="Arial"/>
          <w:sz w:val="24"/>
          <w:szCs w:val="24"/>
        </w:rPr>
        <w:t>abrá de confirmarse la determinación del juzgado de la causa</w:t>
      </w:r>
      <w:r w:rsidR="0071071B" w:rsidRPr="00C02083">
        <w:rPr>
          <w:rFonts w:ascii="Georgia" w:hAnsi="Georgia" w:cs="Arial"/>
          <w:sz w:val="24"/>
          <w:szCs w:val="24"/>
        </w:rPr>
        <w:t>, por contera, infundado luce el reparo de la alzada.</w:t>
      </w:r>
    </w:p>
    <w:p w14:paraId="494572FA" w14:textId="0858C381" w:rsidR="00803B4A" w:rsidRPr="00C02083" w:rsidRDefault="00803B4A" w:rsidP="001F7C9B">
      <w:pPr>
        <w:spacing w:line="276" w:lineRule="auto"/>
        <w:jc w:val="both"/>
        <w:rPr>
          <w:rFonts w:ascii="Georgia" w:hAnsi="Georgia" w:cs="Arial"/>
          <w:sz w:val="24"/>
          <w:szCs w:val="24"/>
        </w:rPr>
      </w:pPr>
    </w:p>
    <w:p w14:paraId="5050E7CE" w14:textId="1446D91F" w:rsidR="00803B4A" w:rsidRPr="00C02083" w:rsidRDefault="001456AD" w:rsidP="001F7C9B">
      <w:pPr>
        <w:spacing w:line="276" w:lineRule="auto"/>
        <w:jc w:val="both"/>
        <w:rPr>
          <w:rFonts w:ascii="Georgia" w:hAnsi="Georgia" w:cs="Arial"/>
          <w:sz w:val="24"/>
          <w:szCs w:val="24"/>
        </w:rPr>
      </w:pPr>
      <w:r w:rsidRPr="00C02083">
        <w:rPr>
          <w:rFonts w:ascii="Georgia" w:hAnsi="Georgia" w:cs="Arial"/>
          <w:sz w:val="24"/>
          <w:szCs w:val="24"/>
        </w:rPr>
        <w:t xml:space="preserve">Por su parte la </w:t>
      </w:r>
      <w:r w:rsidR="00C33829" w:rsidRPr="00C02083">
        <w:rPr>
          <w:rFonts w:ascii="Georgia" w:hAnsi="Georgia" w:cs="Arial"/>
          <w:sz w:val="24"/>
          <w:szCs w:val="24"/>
        </w:rPr>
        <w:t>obligaci</w:t>
      </w:r>
      <w:r w:rsidRPr="00C02083">
        <w:rPr>
          <w:rFonts w:ascii="Georgia" w:hAnsi="Georgia" w:cs="Arial"/>
          <w:sz w:val="24"/>
          <w:szCs w:val="24"/>
        </w:rPr>
        <w:t>ón</w:t>
      </w:r>
      <w:r w:rsidR="00C33829" w:rsidRPr="00C02083">
        <w:rPr>
          <w:rFonts w:ascii="Georgia" w:hAnsi="Georgia" w:cs="Arial"/>
          <w:sz w:val="24"/>
          <w:szCs w:val="24"/>
        </w:rPr>
        <w:t xml:space="preserve"> </w:t>
      </w:r>
      <w:r w:rsidR="003C1FAE" w:rsidRPr="00C02083">
        <w:rPr>
          <w:rFonts w:ascii="Georgia" w:hAnsi="Georgia" w:cs="Arial"/>
          <w:sz w:val="24"/>
          <w:szCs w:val="24"/>
        </w:rPr>
        <w:t>No.</w:t>
      </w:r>
      <w:r w:rsidR="001F7C9B" w:rsidRPr="00C02083">
        <w:rPr>
          <w:rFonts w:ascii="Georgia" w:hAnsi="Georgia" w:cs="Arial"/>
          <w:sz w:val="24"/>
          <w:szCs w:val="24"/>
        </w:rPr>
        <w:t xml:space="preserve"> </w:t>
      </w:r>
      <w:r w:rsidR="007E1BE7" w:rsidRPr="00C02083">
        <w:rPr>
          <w:rFonts w:ascii="Georgia" w:hAnsi="Georgia" w:cs="Arial"/>
          <w:sz w:val="24"/>
          <w:szCs w:val="24"/>
        </w:rPr>
        <w:t>4973</w:t>
      </w:r>
      <w:r w:rsidRPr="00C02083">
        <w:rPr>
          <w:rFonts w:ascii="Georgia" w:hAnsi="Georgia" w:cs="Arial"/>
          <w:sz w:val="24"/>
          <w:szCs w:val="24"/>
        </w:rPr>
        <w:t>, cuya declaración de estado de riesgo está diligenciada en parte, puesto que tiene los datos personales y está suscrita</w:t>
      </w:r>
      <w:r w:rsidR="00CE781C" w:rsidRPr="00C02083">
        <w:rPr>
          <w:rFonts w:ascii="Georgia" w:hAnsi="Georgia" w:cs="Arial"/>
          <w:sz w:val="24"/>
          <w:szCs w:val="24"/>
        </w:rPr>
        <w:t xml:space="preserve"> por el asegurado </w:t>
      </w:r>
      <w:r w:rsidRPr="00C02083">
        <w:rPr>
          <w:rFonts w:ascii="Georgia" w:hAnsi="Georgia" w:cs="Arial"/>
          <w:sz w:val="24"/>
          <w:szCs w:val="24"/>
        </w:rPr>
        <w:t>(</w:t>
      </w:r>
      <w:r w:rsidR="00D02937" w:rsidRPr="00C02083">
        <w:rPr>
          <w:rFonts w:ascii="Georgia" w:hAnsi="Georgia" w:cs="Arial"/>
          <w:sz w:val="24"/>
          <w:szCs w:val="24"/>
        </w:rPr>
        <w:t xml:space="preserve">Carpeta </w:t>
      </w:r>
      <w:proofErr w:type="spellStart"/>
      <w:r w:rsidR="00D02937" w:rsidRPr="00C02083">
        <w:rPr>
          <w:rFonts w:ascii="Georgia" w:hAnsi="Georgia" w:cs="Arial"/>
          <w:sz w:val="24"/>
          <w:szCs w:val="24"/>
        </w:rPr>
        <w:t>1a</w:t>
      </w:r>
      <w:proofErr w:type="spellEnd"/>
      <w:r w:rsidR="00D02937"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D02937" w:rsidRPr="00C02083">
        <w:rPr>
          <w:rFonts w:ascii="Georgia" w:hAnsi="Georgia" w:cs="Arial"/>
          <w:sz w:val="24"/>
          <w:szCs w:val="24"/>
        </w:rPr>
        <w:t>1, parte 2, folios 23 y 24</w:t>
      </w:r>
      <w:r w:rsidRPr="00C02083">
        <w:rPr>
          <w:rFonts w:ascii="Georgia" w:hAnsi="Georgia" w:cs="Arial"/>
          <w:sz w:val="24"/>
          <w:szCs w:val="24"/>
        </w:rPr>
        <w:t xml:space="preserve">), </w:t>
      </w:r>
      <w:r w:rsidR="00CE781C" w:rsidRPr="00C02083">
        <w:rPr>
          <w:rFonts w:ascii="Georgia" w:hAnsi="Georgia" w:cs="Arial"/>
          <w:sz w:val="24"/>
          <w:szCs w:val="24"/>
        </w:rPr>
        <w:t xml:space="preserve">empero el cuestionario quedó sin llenar. </w:t>
      </w:r>
      <w:r w:rsidR="00AC33AA" w:rsidRPr="00C02083">
        <w:rPr>
          <w:rFonts w:ascii="Georgia" w:hAnsi="Georgia" w:cs="Arial"/>
          <w:sz w:val="24"/>
          <w:szCs w:val="24"/>
        </w:rPr>
        <w:t>Y el otro crédito, No.</w:t>
      </w:r>
      <w:r w:rsidR="001F7C9B" w:rsidRPr="00C02083">
        <w:rPr>
          <w:rFonts w:ascii="Georgia" w:hAnsi="Georgia" w:cs="Arial"/>
          <w:sz w:val="24"/>
          <w:szCs w:val="24"/>
        </w:rPr>
        <w:t xml:space="preserve"> </w:t>
      </w:r>
      <w:r w:rsidR="00AC33AA" w:rsidRPr="00C02083">
        <w:rPr>
          <w:rFonts w:ascii="Georgia" w:hAnsi="Georgia" w:cs="Arial"/>
          <w:sz w:val="24"/>
          <w:szCs w:val="24"/>
        </w:rPr>
        <w:t xml:space="preserve">9332 también </w:t>
      </w:r>
      <w:r w:rsidR="00C35511" w:rsidRPr="00C02083">
        <w:rPr>
          <w:rFonts w:ascii="Georgia" w:hAnsi="Georgia" w:cs="Arial"/>
          <w:sz w:val="24"/>
          <w:szCs w:val="24"/>
        </w:rPr>
        <w:t xml:space="preserve">posee declaración de </w:t>
      </w:r>
      <w:proofErr w:type="spellStart"/>
      <w:r w:rsidR="0035240D" w:rsidRPr="00C02083">
        <w:rPr>
          <w:rFonts w:ascii="Georgia" w:hAnsi="Georgia" w:cs="Arial"/>
          <w:sz w:val="24"/>
          <w:szCs w:val="24"/>
        </w:rPr>
        <w:t>asegurabilidad</w:t>
      </w:r>
      <w:proofErr w:type="spellEnd"/>
      <w:r w:rsidR="00C35511" w:rsidRPr="00C02083">
        <w:rPr>
          <w:rFonts w:ascii="Georgia" w:hAnsi="Georgia" w:cs="Arial"/>
          <w:sz w:val="24"/>
          <w:szCs w:val="24"/>
        </w:rPr>
        <w:t xml:space="preserve">, obrante a folio </w:t>
      </w:r>
      <w:r w:rsidR="005915FD" w:rsidRPr="00C02083">
        <w:rPr>
          <w:rFonts w:ascii="Georgia" w:hAnsi="Georgia" w:cs="Arial"/>
          <w:sz w:val="24"/>
          <w:szCs w:val="24"/>
        </w:rPr>
        <w:t>74</w:t>
      </w:r>
      <w:r w:rsidR="000515B6" w:rsidRPr="00C02083">
        <w:rPr>
          <w:rFonts w:ascii="Georgia" w:hAnsi="Georgia" w:cs="Arial"/>
          <w:sz w:val="24"/>
          <w:szCs w:val="24"/>
        </w:rPr>
        <w:t xml:space="preserve"> </w:t>
      </w:r>
      <w:r w:rsidR="005915FD" w:rsidRPr="00C02083">
        <w:rPr>
          <w:rFonts w:ascii="Georgia" w:hAnsi="Georgia" w:cs="Arial"/>
          <w:sz w:val="24"/>
          <w:szCs w:val="24"/>
        </w:rPr>
        <w:t xml:space="preserve">(Carpeta </w:t>
      </w:r>
      <w:proofErr w:type="spellStart"/>
      <w:r w:rsidR="005915FD" w:rsidRPr="00C02083">
        <w:rPr>
          <w:rFonts w:ascii="Georgia" w:hAnsi="Georgia" w:cs="Arial"/>
          <w:sz w:val="24"/>
          <w:szCs w:val="24"/>
        </w:rPr>
        <w:t>1a</w:t>
      </w:r>
      <w:proofErr w:type="spellEnd"/>
      <w:r w:rsidR="005915FD"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5915FD" w:rsidRPr="00C02083">
        <w:rPr>
          <w:rFonts w:ascii="Georgia" w:hAnsi="Georgia" w:cs="Arial"/>
          <w:sz w:val="24"/>
          <w:szCs w:val="24"/>
        </w:rPr>
        <w:t>1, parte 2)</w:t>
      </w:r>
      <w:r w:rsidR="00C35511" w:rsidRPr="00C02083">
        <w:rPr>
          <w:rFonts w:ascii="Georgia" w:hAnsi="Georgia" w:cs="Arial"/>
          <w:sz w:val="24"/>
          <w:szCs w:val="24"/>
        </w:rPr>
        <w:t xml:space="preserve">, muestra </w:t>
      </w:r>
      <w:r w:rsidR="00EB3B35" w:rsidRPr="00C02083">
        <w:rPr>
          <w:rFonts w:ascii="Georgia" w:hAnsi="Georgia" w:cs="Arial"/>
          <w:sz w:val="24"/>
          <w:szCs w:val="24"/>
        </w:rPr>
        <w:t xml:space="preserve">que fue firmado y el </w:t>
      </w:r>
      <w:r w:rsidR="00A45A53" w:rsidRPr="00C02083">
        <w:rPr>
          <w:rFonts w:ascii="Georgia" w:hAnsi="Georgia" w:cs="Arial"/>
          <w:sz w:val="24"/>
          <w:szCs w:val="24"/>
        </w:rPr>
        <w:t>formulario</w:t>
      </w:r>
      <w:r w:rsidR="00EB3B35" w:rsidRPr="00C02083">
        <w:rPr>
          <w:rFonts w:ascii="Georgia" w:hAnsi="Georgia" w:cs="Arial"/>
          <w:sz w:val="24"/>
          <w:szCs w:val="24"/>
        </w:rPr>
        <w:t xml:space="preserve"> respondido todo</w:t>
      </w:r>
      <w:r w:rsidR="00891DA9" w:rsidRPr="00C02083">
        <w:rPr>
          <w:rFonts w:ascii="Georgia" w:hAnsi="Georgia" w:cs="Arial"/>
          <w:sz w:val="24"/>
          <w:szCs w:val="24"/>
        </w:rPr>
        <w:t>,</w:t>
      </w:r>
      <w:r w:rsidR="00EB3B35" w:rsidRPr="00C02083">
        <w:rPr>
          <w:rFonts w:ascii="Georgia" w:hAnsi="Georgia" w:cs="Arial"/>
          <w:sz w:val="24"/>
          <w:szCs w:val="24"/>
        </w:rPr>
        <w:t xml:space="preserve"> en forma negativa.</w:t>
      </w:r>
    </w:p>
    <w:p w14:paraId="5E1CC983" w14:textId="77777777" w:rsidR="00386A0E" w:rsidRPr="00C02083" w:rsidRDefault="00386A0E" w:rsidP="001F7C9B">
      <w:pPr>
        <w:spacing w:line="276" w:lineRule="auto"/>
        <w:jc w:val="both"/>
        <w:rPr>
          <w:rFonts w:ascii="Georgia" w:hAnsi="Georgia" w:cs="Arial"/>
          <w:sz w:val="24"/>
          <w:szCs w:val="24"/>
        </w:rPr>
      </w:pPr>
    </w:p>
    <w:p w14:paraId="03202AC1" w14:textId="060719A9" w:rsidR="0062304E" w:rsidRPr="00C02083" w:rsidRDefault="00FD2357" w:rsidP="001F7C9B">
      <w:pPr>
        <w:spacing w:line="276" w:lineRule="auto"/>
        <w:jc w:val="both"/>
        <w:rPr>
          <w:rFonts w:ascii="Georgia" w:hAnsi="Georgia" w:cs="Arial"/>
          <w:sz w:val="24"/>
          <w:szCs w:val="24"/>
        </w:rPr>
      </w:pPr>
      <w:r w:rsidRPr="00C02083">
        <w:rPr>
          <w:rFonts w:ascii="Georgia" w:hAnsi="Georgia" w:cs="Arial"/>
          <w:sz w:val="24"/>
          <w:szCs w:val="24"/>
        </w:rPr>
        <w:t>A</w:t>
      </w:r>
      <w:r w:rsidR="00D836C3" w:rsidRPr="00C02083">
        <w:rPr>
          <w:rFonts w:ascii="Georgia" w:hAnsi="Georgia" w:cs="Arial"/>
          <w:sz w:val="24"/>
          <w:szCs w:val="24"/>
        </w:rPr>
        <w:t>rgumentó la sentencia apelada, para denegar la reticencia</w:t>
      </w:r>
      <w:r w:rsidRPr="00C02083">
        <w:rPr>
          <w:rFonts w:ascii="Georgia" w:hAnsi="Georgia" w:cs="Arial"/>
          <w:sz w:val="24"/>
          <w:szCs w:val="24"/>
        </w:rPr>
        <w:t xml:space="preserve">, que según la </w:t>
      </w:r>
      <w:r w:rsidR="00D836C3" w:rsidRPr="00C02083">
        <w:rPr>
          <w:rFonts w:ascii="Georgia" w:hAnsi="Georgia" w:cs="Arial"/>
          <w:sz w:val="24"/>
          <w:szCs w:val="24"/>
        </w:rPr>
        <w:t>Corte Constitucional</w:t>
      </w:r>
      <w:r w:rsidR="00F036FA" w:rsidRPr="00C02083">
        <w:rPr>
          <w:rFonts w:ascii="Georgia" w:hAnsi="Georgia" w:cs="Arial"/>
          <w:sz w:val="24"/>
          <w:szCs w:val="24"/>
        </w:rPr>
        <w:t xml:space="preserve"> (Omitió </w:t>
      </w:r>
      <w:r w:rsidRPr="00C02083">
        <w:rPr>
          <w:rFonts w:ascii="Georgia" w:hAnsi="Georgia" w:cs="Arial"/>
          <w:sz w:val="24"/>
          <w:szCs w:val="24"/>
        </w:rPr>
        <w:t xml:space="preserve">citar </w:t>
      </w:r>
      <w:r w:rsidR="00D836C3" w:rsidRPr="00C02083">
        <w:rPr>
          <w:rFonts w:ascii="Georgia" w:hAnsi="Georgia" w:cs="Arial"/>
          <w:sz w:val="24"/>
          <w:szCs w:val="24"/>
        </w:rPr>
        <w:t>la providencia</w:t>
      </w:r>
      <w:r w:rsidR="00F036FA" w:rsidRPr="00C02083">
        <w:rPr>
          <w:rFonts w:ascii="Georgia" w:hAnsi="Georgia" w:cs="Arial"/>
          <w:sz w:val="24"/>
          <w:szCs w:val="24"/>
        </w:rPr>
        <w:t>)</w:t>
      </w:r>
      <w:r w:rsidR="00D836C3" w:rsidRPr="00C02083">
        <w:rPr>
          <w:rFonts w:ascii="Georgia" w:hAnsi="Georgia" w:cs="Arial"/>
          <w:sz w:val="24"/>
          <w:szCs w:val="24"/>
        </w:rPr>
        <w:t xml:space="preserve">, que </w:t>
      </w:r>
      <w:r w:rsidRPr="00C02083">
        <w:rPr>
          <w:rFonts w:ascii="Georgia" w:hAnsi="Georgia" w:cs="Arial"/>
          <w:sz w:val="24"/>
          <w:szCs w:val="24"/>
        </w:rPr>
        <w:t xml:space="preserve">en realidad </w:t>
      </w:r>
      <w:r w:rsidR="00D836C3" w:rsidRPr="00C02083">
        <w:rPr>
          <w:rFonts w:ascii="Georgia" w:hAnsi="Georgia" w:cs="Arial"/>
          <w:sz w:val="24"/>
          <w:szCs w:val="24"/>
        </w:rPr>
        <w:t xml:space="preserve">corresponde a una </w:t>
      </w:r>
      <w:r w:rsidRPr="00C02083">
        <w:rPr>
          <w:rFonts w:ascii="Georgia" w:hAnsi="Georgia" w:cs="Arial"/>
          <w:sz w:val="24"/>
          <w:szCs w:val="24"/>
        </w:rPr>
        <w:t xml:space="preserve">decisión en sede de </w:t>
      </w:r>
      <w:r w:rsidR="00D836C3" w:rsidRPr="00C02083">
        <w:rPr>
          <w:rFonts w:ascii="Georgia" w:hAnsi="Georgia" w:cs="Arial"/>
          <w:sz w:val="24"/>
          <w:szCs w:val="24"/>
        </w:rPr>
        <w:t>tutela (T-282-2016)</w:t>
      </w:r>
      <w:r w:rsidRPr="00C02083">
        <w:rPr>
          <w:rFonts w:ascii="Georgia" w:hAnsi="Georgia" w:cs="Arial"/>
          <w:sz w:val="24"/>
          <w:szCs w:val="24"/>
        </w:rPr>
        <w:t>, que es carga probatoria de la aseguradora demostrar el nexo de causalidad entre la prexistencia y la condición médica origen del siniestro</w:t>
      </w:r>
      <w:r w:rsidR="00D4799F" w:rsidRPr="00C02083">
        <w:rPr>
          <w:rFonts w:ascii="Georgia" w:hAnsi="Georgia" w:cs="Arial"/>
          <w:sz w:val="24"/>
          <w:szCs w:val="24"/>
        </w:rPr>
        <w:t xml:space="preserve"> amparado.</w:t>
      </w:r>
      <w:r w:rsidR="00B879C3" w:rsidRPr="00C02083">
        <w:rPr>
          <w:rFonts w:ascii="Georgia" w:hAnsi="Georgia" w:cs="Arial"/>
          <w:sz w:val="24"/>
          <w:szCs w:val="24"/>
        </w:rPr>
        <w:t xml:space="preserve"> </w:t>
      </w:r>
      <w:r w:rsidR="00A86577" w:rsidRPr="00C02083">
        <w:rPr>
          <w:rFonts w:ascii="Georgia" w:hAnsi="Georgia" w:cs="Arial"/>
          <w:sz w:val="24"/>
          <w:szCs w:val="24"/>
        </w:rPr>
        <w:t>Se discrepa de e</w:t>
      </w:r>
      <w:r w:rsidR="00BB3359" w:rsidRPr="00C02083">
        <w:rPr>
          <w:rFonts w:ascii="Georgia" w:hAnsi="Georgia" w:cs="Arial"/>
          <w:sz w:val="24"/>
          <w:szCs w:val="24"/>
        </w:rPr>
        <w:t xml:space="preserve">ste parecer </w:t>
      </w:r>
      <w:r w:rsidR="00A86577" w:rsidRPr="00C02083">
        <w:rPr>
          <w:rFonts w:ascii="Georgia" w:hAnsi="Georgia" w:cs="Arial"/>
          <w:sz w:val="24"/>
          <w:szCs w:val="24"/>
        </w:rPr>
        <w:t>porque contraviene la doctrina que ha elaborado la CSJ, como órgano de cierre de la especialidad, en la materia.</w:t>
      </w:r>
    </w:p>
    <w:p w14:paraId="16817CFD" w14:textId="00A4A9EA" w:rsidR="0062304E" w:rsidRPr="00C02083" w:rsidRDefault="0062304E" w:rsidP="001F7C9B">
      <w:pPr>
        <w:spacing w:line="276" w:lineRule="auto"/>
        <w:jc w:val="both"/>
        <w:rPr>
          <w:rFonts w:ascii="Georgia" w:hAnsi="Georgia" w:cs="Arial"/>
          <w:sz w:val="24"/>
          <w:szCs w:val="24"/>
        </w:rPr>
      </w:pPr>
    </w:p>
    <w:p w14:paraId="48172BBB" w14:textId="7B248753" w:rsidR="0062304E" w:rsidRPr="00C02083" w:rsidRDefault="0062304E" w:rsidP="001F7C9B">
      <w:pPr>
        <w:widowControl/>
        <w:overflowPunct/>
        <w:spacing w:line="276" w:lineRule="auto"/>
        <w:jc w:val="both"/>
        <w:rPr>
          <w:rFonts w:ascii="Georgia" w:hAnsi="Georgia" w:cs="Arial"/>
          <w:sz w:val="24"/>
          <w:szCs w:val="24"/>
        </w:rPr>
      </w:pPr>
      <w:r w:rsidRPr="00C02083">
        <w:rPr>
          <w:rFonts w:ascii="Georgia" w:hAnsi="Georgia" w:cs="Arial"/>
          <w:sz w:val="24"/>
          <w:szCs w:val="24"/>
        </w:rPr>
        <w:lastRenderedPageBreak/>
        <w:t xml:space="preserve">Que exista formulario de </w:t>
      </w:r>
      <w:proofErr w:type="spellStart"/>
      <w:r w:rsidRPr="00C02083">
        <w:rPr>
          <w:rFonts w:ascii="Georgia" w:hAnsi="Georgia" w:cs="Arial"/>
          <w:sz w:val="24"/>
          <w:szCs w:val="24"/>
        </w:rPr>
        <w:t>asegurabilidad</w:t>
      </w:r>
      <w:proofErr w:type="spellEnd"/>
      <w:r w:rsidRPr="00C02083">
        <w:rPr>
          <w:rFonts w:ascii="Georgia" w:hAnsi="Georgia" w:cs="Arial"/>
          <w:sz w:val="24"/>
          <w:szCs w:val="24"/>
        </w:rPr>
        <w:t xml:space="preserve"> es indiferente, enseña el precedente de la CSJ</w:t>
      </w:r>
      <w:r w:rsidRPr="00C02083">
        <w:rPr>
          <w:rStyle w:val="Refdenotaalpie"/>
          <w:rFonts w:ascii="Georgia" w:hAnsi="Georgia"/>
          <w:sz w:val="24"/>
          <w:szCs w:val="24"/>
        </w:rPr>
        <w:footnoteReference w:id="37"/>
      </w:r>
      <w:r w:rsidR="00AD7B7A" w:rsidRPr="00C02083">
        <w:rPr>
          <w:rFonts w:ascii="Georgia" w:hAnsi="Georgia" w:cs="Arial"/>
          <w:sz w:val="24"/>
          <w:szCs w:val="24"/>
        </w:rPr>
        <w:t xml:space="preserve"> y de este Tribunal</w:t>
      </w:r>
      <w:r w:rsidR="00AD7B7A" w:rsidRPr="00C02083">
        <w:rPr>
          <w:rStyle w:val="Refdenotaalpie"/>
          <w:rFonts w:ascii="Georgia" w:hAnsi="Georgia"/>
          <w:sz w:val="24"/>
          <w:szCs w:val="24"/>
        </w:rPr>
        <w:footnoteReference w:id="38"/>
      </w:r>
      <w:r w:rsidRPr="00C02083">
        <w:rPr>
          <w:rFonts w:ascii="Georgia" w:hAnsi="Georgia" w:cs="Arial"/>
          <w:sz w:val="24"/>
          <w:szCs w:val="24"/>
        </w:rPr>
        <w:t xml:space="preserve">, pues </w:t>
      </w:r>
      <w:r w:rsidRPr="00C02083">
        <w:rPr>
          <w:rFonts w:ascii="Georgia" w:hAnsi="Georgia" w:cs="TimesNewRomanPSMT"/>
          <w:kern w:val="0"/>
          <w:sz w:val="24"/>
          <w:szCs w:val="24"/>
          <w:lang w:eastAsia="es-CO"/>
        </w:rPr>
        <w:t>no es más que una herramienta para concretar el estado del riesgo, en manera alguna exonera al candidato a tomador o asegurado, por eso debe declarar con toda sinceridad las circunstancias del riesgo objeto de la póliza.</w:t>
      </w:r>
      <w:r w:rsidR="00BA27B6" w:rsidRPr="00C02083">
        <w:rPr>
          <w:rFonts w:ascii="Georgia" w:hAnsi="Georgia" w:cs="TimesNewRomanPSMT"/>
          <w:kern w:val="0"/>
          <w:sz w:val="24"/>
          <w:szCs w:val="24"/>
          <w:lang w:eastAsia="es-CO"/>
        </w:rPr>
        <w:t xml:space="preserve"> En </w:t>
      </w:r>
      <w:r w:rsidR="00BA27B6" w:rsidRPr="00C02083">
        <w:rPr>
          <w:rFonts w:ascii="Georgia" w:hAnsi="Georgia"/>
          <w:sz w:val="24"/>
          <w:szCs w:val="24"/>
        </w:rPr>
        <w:t xml:space="preserve">ambas hipótesis el deber de información </w:t>
      </w:r>
      <w:r w:rsidR="007E5051" w:rsidRPr="00C02083">
        <w:rPr>
          <w:rFonts w:ascii="Georgia" w:hAnsi="Georgia"/>
          <w:sz w:val="24"/>
          <w:szCs w:val="24"/>
        </w:rPr>
        <w:t>subsis</w:t>
      </w:r>
      <w:r w:rsidR="00BA27B6" w:rsidRPr="00C02083">
        <w:rPr>
          <w:rFonts w:ascii="Georgia" w:hAnsi="Georgia"/>
          <w:sz w:val="24"/>
          <w:szCs w:val="24"/>
        </w:rPr>
        <w:t>te</w:t>
      </w:r>
      <w:r w:rsidR="007E5051" w:rsidRPr="00C02083">
        <w:rPr>
          <w:rFonts w:ascii="Georgia" w:hAnsi="Georgia"/>
          <w:sz w:val="24"/>
          <w:szCs w:val="24"/>
        </w:rPr>
        <w:t>.</w:t>
      </w:r>
    </w:p>
    <w:p w14:paraId="747357B3" w14:textId="0707F995" w:rsidR="0045651A" w:rsidRPr="00C02083" w:rsidRDefault="0045651A" w:rsidP="001F7C9B">
      <w:pPr>
        <w:spacing w:line="276" w:lineRule="auto"/>
        <w:jc w:val="both"/>
        <w:rPr>
          <w:rFonts w:ascii="Georgia" w:hAnsi="Georgia" w:cs="Arial"/>
          <w:sz w:val="24"/>
          <w:szCs w:val="24"/>
        </w:rPr>
      </w:pPr>
    </w:p>
    <w:p w14:paraId="57FE8C0A" w14:textId="2395C574" w:rsidR="00AD7B7A" w:rsidRPr="00C02083" w:rsidRDefault="00A31C9C" w:rsidP="001F7C9B">
      <w:pPr>
        <w:spacing w:line="276" w:lineRule="auto"/>
        <w:jc w:val="both"/>
        <w:rPr>
          <w:rFonts w:ascii="Georgia" w:hAnsi="Georgia" w:cs="Arial"/>
          <w:sz w:val="24"/>
          <w:szCs w:val="24"/>
        </w:rPr>
      </w:pPr>
      <w:r w:rsidRPr="00C02083">
        <w:rPr>
          <w:rFonts w:ascii="Georgia" w:hAnsi="Georgia" w:cs="Arial"/>
          <w:sz w:val="24"/>
          <w:szCs w:val="24"/>
        </w:rPr>
        <w:t>P</w:t>
      </w:r>
      <w:r w:rsidR="00AD7B7A" w:rsidRPr="00C02083">
        <w:rPr>
          <w:rFonts w:ascii="Georgia" w:hAnsi="Georgia" w:cs="Arial"/>
          <w:sz w:val="24"/>
          <w:szCs w:val="24"/>
        </w:rPr>
        <w:t xml:space="preserve">ara el caso particular, importa memorar </w:t>
      </w:r>
      <w:r w:rsidR="00126C1E" w:rsidRPr="00C02083">
        <w:rPr>
          <w:rFonts w:ascii="Georgia" w:hAnsi="Georgia" w:cs="Arial"/>
          <w:sz w:val="24"/>
          <w:szCs w:val="24"/>
        </w:rPr>
        <w:t xml:space="preserve">el pensamiento de la </w:t>
      </w:r>
      <w:r w:rsidR="00AD7B7A" w:rsidRPr="00C02083">
        <w:rPr>
          <w:rFonts w:ascii="Georgia" w:hAnsi="Georgia" w:cs="Arial"/>
          <w:sz w:val="24"/>
          <w:szCs w:val="24"/>
        </w:rPr>
        <w:t>CSJ (2016)</w:t>
      </w:r>
      <w:r w:rsidR="00AD7B7A" w:rsidRPr="00C02083">
        <w:rPr>
          <w:rStyle w:val="Refdenotaalpie"/>
          <w:rFonts w:ascii="Georgia" w:hAnsi="Georgia"/>
          <w:sz w:val="24"/>
          <w:szCs w:val="24"/>
        </w:rPr>
        <w:footnoteReference w:id="39"/>
      </w:r>
      <w:r w:rsidR="00AD7B7A" w:rsidRPr="00C02083">
        <w:rPr>
          <w:rFonts w:ascii="Georgia" w:hAnsi="Georgia" w:cs="Arial"/>
          <w:sz w:val="24"/>
          <w:szCs w:val="24"/>
        </w:rPr>
        <w:t xml:space="preserve">: </w:t>
      </w:r>
      <w:r w:rsidR="00AD7B7A" w:rsidRPr="00C02083">
        <w:rPr>
          <w:rFonts w:ascii="Georgia" w:hAnsi="Georgia" w:cs="Arial"/>
          <w:i/>
          <w:sz w:val="24"/>
          <w:szCs w:val="24"/>
        </w:rPr>
        <w:t>“</w:t>
      </w:r>
      <w:r w:rsidR="00AD7B7A" w:rsidRPr="00C02083">
        <w:rPr>
          <w:rFonts w:ascii="Georgia" w:hAnsi="Georgia" w:cs="Arial"/>
          <w:i/>
          <w:sz w:val="22"/>
          <w:szCs w:val="24"/>
        </w:rPr>
        <w:t>(…) tratándose de seguros colectivos de vida, en los que se contrata por cuenta de un tercero determinado o determinable, la obligación de declarar el «estado del riesgo» la tiene el asegurado, de conformidad con el artículo 1039 del Código de Comercio, puesto que es él quien sabe sobre las afecciones o la inexistencia de ellas al momento de adquirirlo (…)</w:t>
      </w:r>
      <w:r w:rsidR="00AD7B7A" w:rsidRPr="00C02083">
        <w:rPr>
          <w:rFonts w:ascii="Georgia" w:hAnsi="Georgia" w:cs="Arial"/>
          <w:i/>
          <w:sz w:val="24"/>
          <w:szCs w:val="24"/>
        </w:rPr>
        <w:t>”.</w:t>
      </w:r>
    </w:p>
    <w:p w14:paraId="11B54727" w14:textId="201EFA1C" w:rsidR="00061FED" w:rsidRPr="00C02083" w:rsidRDefault="00061FED" w:rsidP="001F7C9B">
      <w:pPr>
        <w:spacing w:line="276" w:lineRule="auto"/>
        <w:jc w:val="both"/>
        <w:rPr>
          <w:rFonts w:ascii="Georgia" w:hAnsi="Georgia" w:cs="Arial"/>
          <w:sz w:val="24"/>
          <w:szCs w:val="24"/>
        </w:rPr>
      </w:pPr>
    </w:p>
    <w:p w14:paraId="5F6DD697" w14:textId="32B53DDC" w:rsidR="00BF1B7C" w:rsidRPr="00C02083" w:rsidRDefault="000E0497" w:rsidP="001F7C9B">
      <w:pPr>
        <w:spacing w:line="276" w:lineRule="auto"/>
        <w:jc w:val="both"/>
        <w:rPr>
          <w:rFonts w:ascii="Georgia" w:hAnsi="Georgia" w:cs="Arial"/>
          <w:sz w:val="24"/>
          <w:szCs w:val="24"/>
        </w:rPr>
      </w:pPr>
      <w:r w:rsidRPr="00C02083">
        <w:rPr>
          <w:rFonts w:ascii="Georgia" w:hAnsi="Georgia" w:cs="Arial"/>
          <w:sz w:val="24"/>
          <w:szCs w:val="24"/>
        </w:rPr>
        <w:t xml:space="preserve">A partir del </w:t>
      </w:r>
      <w:r w:rsidR="007E5051" w:rsidRPr="00C02083">
        <w:rPr>
          <w:rFonts w:ascii="Georgia" w:hAnsi="Georgia" w:cs="Arial"/>
          <w:sz w:val="24"/>
          <w:szCs w:val="24"/>
        </w:rPr>
        <w:t xml:space="preserve">contenido literal del </w:t>
      </w:r>
      <w:r w:rsidRPr="00C02083">
        <w:rPr>
          <w:rFonts w:ascii="Georgia" w:hAnsi="Georgia" w:cs="Arial"/>
          <w:sz w:val="24"/>
          <w:szCs w:val="24"/>
        </w:rPr>
        <w:t xml:space="preserve">artículo 1058, </w:t>
      </w:r>
      <w:proofErr w:type="spellStart"/>
      <w:r w:rsidRPr="00C02083">
        <w:rPr>
          <w:rFonts w:ascii="Georgia" w:hAnsi="Georgia" w:cs="Arial"/>
          <w:sz w:val="24"/>
          <w:szCs w:val="24"/>
        </w:rPr>
        <w:t>CCo</w:t>
      </w:r>
      <w:proofErr w:type="spellEnd"/>
      <w:r w:rsidRPr="00C02083">
        <w:rPr>
          <w:rFonts w:ascii="Georgia" w:hAnsi="Georgia" w:cs="Arial"/>
          <w:sz w:val="24"/>
          <w:szCs w:val="24"/>
        </w:rPr>
        <w:t>, comenta el profesor López Blanco</w:t>
      </w:r>
      <w:r w:rsidR="00F247E6" w:rsidRPr="00C02083">
        <w:rPr>
          <w:rStyle w:val="Refdenotaalpie"/>
          <w:rFonts w:ascii="Georgia" w:hAnsi="Georgia"/>
          <w:sz w:val="24"/>
          <w:szCs w:val="24"/>
        </w:rPr>
        <w:footnoteReference w:id="40"/>
      </w:r>
      <w:r w:rsidRPr="00C02083">
        <w:rPr>
          <w:rFonts w:ascii="Georgia" w:hAnsi="Georgia" w:cs="Arial"/>
          <w:sz w:val="24"/>
          <w:szCs w:val="24"/>
        </w:rPr>
        <w:t xml:space="preserve"> en su obra, que para tipificar la reticencia se debe analizar cada caso particular, </w:t>
      </w:r>
      <w:r w:rsidR="00450E9F" w:rsidRPr="00C02083">
        <w:rPr>
          <w:rFonts w:ascii="Georgia" w:hAnsi="Georgia" w:cs="Arial"/>
          <w:sz w:val="24"/>
          <w:szCs w:val="24"/>
        </w:rPr>
        <w:t xml:space="preserve">a fin de </w:t>
      </w:r>
      <w:r w:rsidRPr="00C02083">
        <w:rPr>
          <w:rFonts w:ascii="Georgia" w:hAnsi="Georgia" w:cs="Arial"/>
          <w:sz w:val="24"/>
          <w:szCs w:val="24"/>
        </w:rPr>
        <w:t xml:space="preserve">esclarecer la influencia </w:t>
      </w:r>
      <w:r w:rsidR="00A31C9C" w:rsidRPr="00C02083">
        <w:rPr>
          <w:rFonts w:ascii="Georgia" w:hAnsi="Georgia" w:cs="Arial"/>
          <w:sz w:val="24"/>
          <w:szCs w:val="24"/>
        </w:rPr>
        <w:t xml:space="preserve">de esa información imprecisa al momento de </w:t>
      </w:r>
      <w:r w:rsidR="00BE5684" w:rsidRPr="00C02083">
        <w:rPr>
          <w:rFonts w:ascii="Georgia" w:hAnsi="Georgia" w:cs="Arial"/>
          <w:sz w:val="24"/>
          <w:szCs w:val="24"/>
        </w:rPr>
        <w:t>elaborar</w:t>
      </w:r>
      <w:r w:rsidR="00A31C9C" w:rsidRPr="00C02083">
        <w:rPr>
          <w:rFonts w:ascii="Georgia" w:hAnsi="Georgia" w:cs="Arial"/>
          <w:sz w:val="24"/>
          <w:szCs w:val="24"/>
        </w:rPr>
        <w:t xml:space="preserve"> la póliza, </w:t>
      </w:r>
      <w:r w:rsidR="00FA2E15" w:rsidRPr="00C02083">
        <w:rPr>
          <w:rFonts w:ascii="Georgia" w:hAnsi="Georgia" w:cs="Arial"/>
          <w:sz w:val="24"/>
          <w:szCs w:val="24"/>
        </w:rPr>
        <w:t>y ello</w:t>
      </w:r>
      <w:r w:rsidR="00980738" w:rsidRPr="00C02083">
        <w:rPr>
          <w:rFonts w:ascii="Georgia" w:hAnsi="Georgia" w:cs="Arial"/>
          <w:sz w:val="24"/>
          <w:szCs w:val="24"/>
        </w:rPr>
        <w:t xml:space="preserve"> puede </w:t>
      </w:r>
      <w:r w:rsidR="00450E9F" w:rsidRPr="00C02083">
        <w:rPr>
          <w:rFonts w:ascii="Georgia" w:hAnsi="Georgia" w:cs="Arial"/>
          <w:sz w:val="24"/>
          <w:szCs w:val="24"/>
        </w:rPr>
        <w:t>descubr</w:t>
      </w:r>
      <w:r w:rsidR="00980738" w:rsidRPr="00C02083">
        <w:rPr>
          <w:rFonts w:ascii="Georgia" w:hAnsi="Georgia" w:cs="Arial"/>
          <w:sz w:val="24"/>
          <w:szCs w:val="24"/>
        </w:rPr>
        <w:t xml:space="preserve">irse </w:t>
      </w:r>
      <w:r w:rsidR="00450E9F" w:rsidRPr="00C02083">
        <w:rPr>
          <w:rFonts w:ascii="Georgia" w:hAnsi="Georgia" w:cs="Arial"/>
          <w:sz w:val="24"/>
          <w:szCs w:val="24"/>
        </w:rPr>
        <w:t xml:space="preserve">cuando se </w:t>
      </w:r>
      <w:r w:rsidR="00F247E6" w:rsidRPr="00C02083">
        <w:rPr>
          <w:rFonts w:ascii="Georgia" w:hAnsi="Georgia" w:cs="Arial"/>
          <w:sz w:val="24"/>
          <w:szCs w:val="24"/>
        </w:rPr>
        <w:t xml:space="preserve">ausculta en los </w:t>
      </w:r>
      <w:r w:rsidR="00A31C9C" w:rsidRPr="00C02083">
        <w:rPr>
          <w:rFonts w:ascii="Georgia" w:hAnsi="Georgia" w:cs="Arial"/>
          <w:sz w:val="24"/>
          <w:szCs w:val="24"/>
        </w:rPr>
        <w:t xml:space="preserve">datos indicados en los formularios de </w:t>
      </w:r>
      <w:proofErr w:type="spellStart"/>
      <w:r w:rsidR="00A31C9C" w:rsidRPr="00C02083">
        <w:rPr>
          <w:rFonts w:ascii="Georgia" w:hAnsi="Georgia" w:cs="Arial"/>
          <w:sz w:val="24"/>
          <w:szCs w:val="24"/>
        </w:rPr>
        <w:t>asegurabilidad</w:t>
      </w:r>
      <w:proofErr w:type="spellEnd"/>
      <w:r w:rsidR="00450E9F" w:rsidRPr="00C02083">
        <w:rPr>
          <w:rFonts w:ascii="Georgia" w:hAnsi="Georgia" w:cs="Arial"/>
          <w:sz w:val="24"/>
          <w:szCs w:val="24"/>
        </w:rPr>
        <w:t>;</w:t>
      </w:r>
      <w:r w:rsidR="00F247E6" w:rsidRPr="00C02083">
        <w:rPr>
          <w:rFonts w:ascii="Georgia" w:hAnsi="Georgia" w:cs="Arial"/>
          <w:sz w:val="24"/>
          <w:szCs w:val="24"/>
        </w:rPr>
        <w:t xml:space="preserve"> </w:t>
      </w:r>
      <w:r w:rsidR="00C43D8A" w:rsidRPr="00C02083">
        <w:rPr>
          <w:rFonts w:ascii="Georgia" w:hAnsi="Georgia" w:cs="Arial"/>
          <w:sz w:val="24"/>
          <w:szCs w:val="24"/>
        </w:rPr>
        <w:t xml:space="preserve">patrocina </w:t>
      </w:r>
      <w:r w:rsidR="00F247E6" w:rsidRPr="00C02083">
        <w:rPr>
          <w:rFonts w:ascii="Georgia" w:hAnsi="Georgia" w:cs="Arial"/>
          <w:sz w:val="24"/>
          <w:szCs w:val="24"/>
        </w:rPr>
        <w:t xml:space="preserve">así </w:t>
      </w:r>
      <w:r w:rsidR="00C43D8A" w:rsidRPr="00C02083">
        <w:rPr>
          <w:rFonts w:ascii="Georgia" w:hAnsi="Georgia" w:cs="Arial"/>
          <w:sz w:val="24"/>
          <w:szCs w:val="24"/>
        </w:rPr>
        <w:t>el razonamiento de la CSJ</w:t>
      </w:r>
      <w:r w:rsidR="00D02231" w:rsidRPr="00C02083">
        <w:rPr>
          <w:rStyle w:val="Refdenotaalpie"/>
          <w:rFonts w:ascii="Georgia" w:hAnsi="Georgia"/>
          <w:sz w:val="24"/>
          <w:szCs w:val="24"/>
        </w:rPr>
        <w:footnoteReference w:id="41"/>
      </w:r>
      <w:r w:rsidR="00C43D8A" w:rsidRPr="00C02083">
        <w:rPr>
          <w:rFonts w:ascii="Georgia" w:hAnsi="Georgia" w:cs="Arial"/>
          <w:sz w:val="24"/>
          <w:szCs w:val="24"/>
        </w:rPr>
        <w:t xml:space="preserve">, </w:t>
      </w:r>
      <w:r w:rsidR="00F247E6" w:rsidRPr="00C02083">
        <w:rPr>
          <w:rFonts w:ascii="Georgia" w:hAnsi="Georgia" w:cs="Arial"/>
          <w:sz w:val="24"/>
          <w:szCs w:val="24"/>
        </w:rPr>
        <w:t xml:space="preserve">que </w:t>
      </w:r>
      <w:r w:rsidR="00C43D8A" w:rsidRPr="00C02083">
        <w:rPr>
          <w:rFonts w:ascii="Georgia" w:hAnsi="Georgia" w:cs="Arial"/>
          <w:sz w:val="24"/>
          <w:szCs w:val="24"/>
        </w:rPr>
        <w:t>se transcribe</w:t>
      </w:r>
      <w:r w:rsidR="00A31C9C" w:rsidRPr="00C02083">
        <w:rPr>
          <w:rFonts w:ascii="Georgia" w:hAnsi="Georgia" w:cs="Arial"/>
          <w:sz w:val="24"/>
          <w:szCs w:val="24"/>
        </w:rPr>
        <w:t>:</w:t>
      </w:r>
    </w:p>
    <w:p w14:paraId="63A64C2E" w14:textId="7DC56928" w:rsidR="00DA29C4" w:rsidRPr="00C02083" w:rsidRDefault="00DA29C4" w:rsidP="001F7C9B">
      <w:pPr>
        <w:spacing w:line="276" w:lineRule="auto"/>
        <w:ind w:left="567"/>
        <w:jc w:val="both"/>
        <w:rPr>
          <w:rFonts w:ascii="Georgia" w:hAnsi="Georgia" w:cs="Arial"/>
          <w:sz w:val="24"/>
          <w:szCs w:val="24"/>
        </w:rPr>
      </w:pPr>
    </w:p>
    <w:p w14:paraId="19602BAE" w14:textId="6FFA4BC2" w:rsidR="00DA29C4" w:rsidRPr="00C02083" w:rsidRDefault="00F247E6" w:rsidP="00386A0E">
      <w:pPr>
        <w:ind w:left="426" w:right="420"/>
        <w:jc w:val="both"/>
        <w:rPr>
          <w:rFonts w:ascii="Georgia" w:hAnsi="Georgia" w:cs="Arial"/>
          <w:sz w:val="22"/>
          <w:szCs w:val="24"/>
        </w:rPr>
      </w:pPr>
      <w:r w:rsidRPr="00C02083">
        <w:rPr>
          <w:rFonts w:ascii="Georgia" w:hAnsi="Georgia" w:cs="Tahoma"/>
          <w:sz w:val="22"/>
          <w:szCs w:val="24"/>
        </w:rPr>
        <w:t xml:space="preserve">… </w:t>
      </w:r>
      <w:r w:rsidR="00DA29C4" w:rsidRPr="00C02083">
        <w:rPr>
          <w:rFonts w:ascii="Georgia" w:hAnsi="Georgia" w:cs="Tahoma"/>
          <w:sz w:val="22"/>
          <w:szCs w:val="24"/>
        </w:rPr>
        <w:t xml:space="preserve">la pérdida de fuerza normativa del contrato de seguro por reticencia, </w:t>
      </w:r>
      <w:r w:rsidR="00DA29C4" w:rsidRPr="00C02083">
        <w:rPr>
          <w:rFonts w:ascii="Georgia" w:hAnsi="Georgia" w:cs="Tahoma"/>
          <w:sz w:val="22"/>
          <w:szCs w:val="24"/>
          <w:u w:val="single"/>
        </w:rPr>
        <w:t>no requiere la demostración específica de que la omisión llevaría a la aseguradora a desistir del negocio</w:t>
      </w:r>
      <w:r w:rsidR="00DA29C4" w:rsidRPr="00C02083">
        <w:rPr>
          <w:rFonts w:ascii="Georgia" w:hAnsi="Georgia" w:cs="Tahoma"/>
          <w:sz w:val="22"/>
          <w:szCs w:val="24"/>
        </w:rPr>
        <w:t>, pues precisamente la existencia misma de la pregunta en el formulario es significativa de su importancia como insumo para ilustrar su consentimiento, es decir, si contrata o no, o si lo hace bajo ciertas condiciones económicas, sin perjuicio de la facultad judicial de apreciar en cada caso la trascendencia de la omisión o inexactitu</w:t>
      </w:r>
      <w:r w:rsidR="00DA29C4" w:rsidRPr="00C02083">
        <w:rPr>
          <w:rFonts w:ascii="Georgia" w:hAnsi="Georgia" w:cs="Tahoma"/>
          <w:spacing w:val="60"/>
          <w:sz w:val="22"/>
          <w:szCs w:val="24"/>
        </w:rPr>
        <w:t>d</w:t>
      </w:r>
      <w:r w:rsidR="00DA29C4" w:rsidRPr="00C02083">
        <w:rPr>
          <w:rStyle w:val="Refdenotaalpie"/>
          <w:rFonts w:ascii="Georgia" w:hAnsi="Georgia" w:cs="Tahoma"/>
          <w:spacing w:val="60"/>
          <w:sz w:val="22"/>
          <w:szCs w:val="24"/>
        </w:rPr>
        <w:footnoteReference w:id="42"/>
      </w:r>
      <w:r w:rsidR="00DA29C4" w:rsidRPr="00C02083">
        <w:rPr>
          <w:rFonts w:ascii="Georgia" w:hAnsi="Georgia" w:cs="Tahoma"/>
          <w:sz w:val="22"/>
          <w:szCs w:val="24"/>
        </w:rPr>
        <w:t xml:space="preserve">, </w:t>
      </w:r>
      <w:r w:rsidR="00DA29C4" w:rsidRPr="00C02083">
        <w:rPr>
          <w:rFonts w:ascii="Georgia" w:hAnsi="Georgia" w:cs="Tahoma"/>
          <w:i/>
          <w:sz w:val="22"/>
          <w:szCs w:val="24"/>
          <w:u w:val="single"/>
        </w:rPr>
        <w:t>de donde se desprende de modo general, que basta con establecer que hubo falta de sinceridad del tomador para que emerja la sanción de nulidad relativa del contrato de seguro</w:t>
      </w:r>
      <w:r w:rsidR="00DA29C4" w:rsidRPr="00C02083">
        <w:rPr>
          <w:rFonts w:ascii="Georgia" w:hAnsi="Georgia" w:cs="Tahoma"/>
          <w:sz w:val="22"/>
          <w:szCs w:val="24"/>
        </w:rPr>
        <w:t>.</w:t>
      </w:r>
      <w:r w:rsidR="00C675DE" w:rsidRPr="00C02083">
        <w:rPr>
          <w:rFonts w:ascii="Georgia" w:hAnsi="Georgia" w:cs="Tahoma"/>
          <w:sz w:val="22"/>
          <w:szCs w:val="24"/>
        </w:rPr>
        <w:t xml:space="preserve"> </w:t>
      </w:r>
      <w:proofErr w:type="spellStart"/>
      <w:r w:rsidR="00C675DE" w:rsidRPr="00C02083">
        <w:rPr>
          <w:rFonts w:ascii="Georgia" w:hAnsi="Georgia" w:cs="Tahoma"/>
          <w:sz w:val="22"/>
          <w:szCs w:val="24"/>
        </w:rPr>
        <w:t>Sublínea</w:t>
      </w:r>
      <w:proofErr w:type="spellEnd"/>
      <w:r w:rsidR="00C675DE" w:rsidRPr="00C02083">
        <w:rPr>
          <w:rFonts w:ascii="Georgia" w:hAnsi="Georgia" w:cs="Tahoma"/>
          <w:sz w:val="22"/>
          <w:szCs w:val="24"/>
        </w:rPr>
        <w:t xml:space="preserve"> </w:t>
      </w:r>
      <w:r w:rsidR="004F1738" w:rsidRPr="00C02083">
        <w:rPr>
          <w:rFonts w:ascii="Georgia" w:hAnsi="Georgia" w:cs="Tahoma"/>
          <w:sz w:val="22"/>
          <w:szCs w:val="24"/>
        </w:rPr>
        <w:t xml:space="preserve">y cursiva </w:t>
      </w:r>
      <w:r w:rsidR="00C675DE" w:rsidRPr="00C02083">
        <w:rPr>
          <w:rFonts w:ascii="Georgia" w:hAnsi="Georgia" w:cs="Tahoma"/>
          <w:sz w:val="22"/>
          <w:szCs w:val="24"/>
        </w:rPr>
        <w:t>de esta Sala.</w:t>
      </w:r>
    </w:p>
    <w:p w14:paraId="6ACD40E0" w14:textId="7FDCC614" w:rsidR="00061FED" w:rsidRPr="00C02083" w:rsidRDefault="00061FED" w:rsidP="001F7C9B">
      <w:pPr>
        <w:spacing w:line="276" w:lineRule="auto"/>
        <w:jc w:val="both"/>
        <w:rPr>
          <w:rFonts w:ascii="Georgia" w:hAnsi="Georgia" w:cs="Arial"/>
          <w:sz w:val="24"/>
          <w:szCs w:val="24"/>
        </w:rPr>
      </w:pPr>
    </w:p>
    <w:p w14:paraId="0A423446" w14:textId="1DB1FA79" w:rsidR="001C33F3" w:rsidRPr="00C02083" w:rsidRDefault="00AE4D50" w:rsidP="001F7C9B">
      <w:pPr>
        <w:spacing w:line="276" w:lineRule="auto"/>
        <w:jc w:val="both"/>
        <w:rPr>
          <w:rFonts w:ascii="Georgia" w:hAnsi="Georgia"/>
          <w:sz w:val="24"/>
          <w:szCs w:val="24"/>
        </w:rPr>
      </w:pPr>
      <w:r w:rsidRPr="00C02083">
        <w:rPr>
          <w:rFonts w:ascii="Georgia" w:hAnsi="Georgia"/>
          <w:sz w:val="24"/>
          <w:szCs w:val="24"/>
        </w:rPr>
        <w:t>Este pensamiento no resulta aislado, sino consistente en la línea decisional de la Colegiatura, en el año 2005</w:t>
      </w:r>
      <w:r w:rsidR="00713575" w:rsidRPr="00C02083">
        <w:rPr>
          <w:rStyle w:val="Refdenotaalpie"/>
          <w:rFonts w:ascii="Georgia" w:hAnsi="Georgia"/>
          <w:sz w:val="24"/>
          <w:szCs w:val="24"/>
        </w:rPr>
        <w:footnoteReference w:id="43"/>
      </w:r>
      <w:r w:rsidRPr="00C02083">
        <w:rPr>
          <w:rFonts w:ascii="Georgia" w:hAnsi="Georgia"/>
          <w:sz w:val="24"/>
          <w:szCs w:val="24"/>
        </w:rPr>
        <w:t xml:space="preserve"> evocó un fallo de 1954, para afirmar que la relevancia de la información preterida se deduce de la</w:t>
      </w:r>
      <w:r w:rsidR="00D029E1" w:rsidRPr="00C02083">
        <w:rPr>
          <w:rFonts w:ascii="Georgia" w:hAnsi="Georgia"/>
          <w:sz w:val="24"/>
          <w:szCs w:val="24"/>
        </w:rPr>
        <w:t>s</w:t>
      </w:r>
      <w:r w:rsidRPr="00C02083">
        <w:rPr>
          <w:rFonts w:ascii="Georgia" w:hAnsi="Georgia"/>
          <w:sz w:val="24"/>
          <w:szCs w:val="24"/>
        </w:rPr>
        <w:t xml:space="preserve"> circunstancias averiguadas en el cuestionario</w:t>
      </w:r>
      <w:r w:rsidR="004F1738" w:rsidRPr="00C02083">
        <w:rPr>
          <w:rFonts w:ascii="Georgia" w:hAnsi="Georgia"/>
          <w:sz w:val="24"/>
          <w:szCs w:val="24"/>
        </w:rPr>
        <w:t>, y ellas pueden ser “</w:t>
      </w:r>
      <w:r w:rsidR="004F1738" w:rsidRPr="00C02083">
        <w:rPr>
          <w:rFonts w:ascii="Georgia" w:hAnsi="Georgia"/>
          <w:i/>
          <w:sz w:val="22"/>
          <w:szCs w:val="24"/>
        </w:rPr>
        <w:t>los antecedentes patológicos y genéticos de la persona del asegurado</w:t>
      </w:r>
      <w:r w:rsidR="004F1738" w:rsidRPr="00C02083">
        <w:rPr>
          <w:rFonts w:ascii="Georgia" w:hAnsi="Georgia"/>
          <w:sz w:val="24"/>
          <w:szCs w:val="24"/>
        </w:rPr>
        <w:t>”, como anotó la CSJ</w:t>
      </w:r>
      <w:r w:rsidR="004F1738" w:rsidRPr="00C02083">
        <w:rPr>
          <w:rStyle w:val="Refdenotaalpie"/>
          <w:rFonts w:ascii="Georgia" w:hAnsi="Georgia"/>
          <w:sz w:val="24"/>
          <w:szCs w:val="24"/>
        </w:rPr>
        <w:footnoteReference w:id="44"/>
      </w:r>
      <w:r w:rsidR="004F1738" w:rsidRPr="00C02083">
        <w:rPr>
          <w:rFonts w:ascii="Georgia" w:hAnsi="Georgia"/>
          <w:sz w:val="24"/>
          <w:szCs w:val="24"/>
        </w:rPr>
        <w:t>.</w:t>
      </w:r>
      <w:r w:rsidR="007B0815" w:rsidRPr="00C02083">
        <w:rPr>
          <w:rFonts w:ascii="Georgia" w:hAnsi="Georgia"/>
          <w:sz w:val="24"/>
          <w:szCs w:val="24"/>
        </w:rPr>
        <w:t xml:space="preserve"> </w:t>
      </w:r>
      <w:r w:rsidR="001C33F3" w:rsidRPr="00C02083">
        <w:rPr>
          <w:rFonts w:ascii="Georgia" w:hAnsi="Georgia"/>
          <w:sz w:val="24"/>
          <w:szCs w:val="24"/>
        </w:rPr>
        <w:t xml:space="preserve">En suma, </w:t>
      </w:r>
      <w:r w:rsidR="000720FB" w:rsidRPr="00C02083">
        <w:rPr>
          <w:rFonts w:ascii="Georgia" w:hAnsi="Georgia"/>
          <w:sz w:val="24"/>
          <w:szCs w:val="24"/>
        </w:rPr>
        <w:t>la carga probatoria de la compañía se concreta en la demostración de la inexactitud</w:t>
      </w:r>
      <w:r w:rsidR="00122046" w:rsidRPr="00C02083">
        <w:rPr>
          <w:rFonts w:ascii="Georgia" w:hAnsi="Georgia"/>
          <w:sz w:val="24"/>
          <w:szCs w:val="24"/>
        </w:rPr>
        <w:t xml:space="preserve"> o reticencia aducida</w:t>
      </w:r>
      <w:r w:rsidR="00645BDB" w:rsidRPr="00C02083">
        <w:rPr>
          <w:rStyle w:val="Refdenotaalpie"/>
          <w:rFonts w:ascii="Georgia" w:hAnsi="Georgia"/>
          <w:sz w:val="24"/>
          <w:szCs w:val="24"/>
        </w:rPr>
        <w:footnoteReference w:id="45"/>
      </w:r>
      <w:r w:rsidR="00F9304B" w:rsidRPr="00C02083">
        <w:rPr>
          <w:rFonts w:ascii="Georgia" w:hAnsi="Georgia"/>
          <w:sz w:val="24"/>
          <w:szCs w:val="24"/>
        </w:rPr>
        <w:t>.</w:t>
      </w:r>
    </w:p>
    <w:p w14:paraId="210ED7F1" w14:textId="77777777" w:rsidR="001C33F3" w:rsidRPr="00C02083" w:rsidRDefault="001C33F3" w:rsidP="001F7C9B">
      <w:pPr>
        <w:spacing w:line="276" w:lineRule="auto"/>
        <w:jc w:val="both"/>
        <w:rPr>
          <w:rFonts w:ascii="Georgia" w:hAnsi="Georgia"/>
          <w:sz w:val="24"/>
          <w:szCs w:val="24"/>
        </w:rPr>
      </w:pPr>
    </w:p>
    <w:p w14:paraId="6E87B757" w14:textId="15CB05D4" w:rsidR="00B96E47" w:rsidRPr="00C02083" w:rsidRDefault="000135F1" w:rsidP="001F7C9B">
      <w:pPr>
        <w:spacing w:line="276" w:lineRule="auto"/>
        <w:jc w:val="both"/>
        <w:rPr>
          <w:rFonts w:ascii="Georgia" w:eastAsia="TimesNewRomanPS-ItalicMT" w:hAnsi="Georgia" w:cs="TimesNewRomanPS-ItalicMT"/>
          <w:iCs/>
          <w:kern w:val="0"/>
          <w:sz w:val="24"/>
          <w:szCs w:val="24"/>
          <w:lang w:eastAsia="es-CO"/>
        </w:rPr>
      </w:pPr>
      <w:r w:rsidRPr="00C02083">
        <w:rPr>
          <w:rFonts w:ascii="Georgia" w:hAnsi="Georgia"/>
          <w:sz w:val="24"/>
          <w:szCs w:val="24"/>
        </w:rPr>
        <w:t xml:space="preserve">De otro lado, premisa cardinal para la resolución es la de que es </w:t>
      </w:r>
      <w:r w:rsidR="00F9304B" w:rsidRPr="00C02083">
        <w:rPr>
          <w:rFonts w:ascii="Georgia" w:hAnsi="Georgia"/>
          <w:sz w:val="24"/>
          <w:szCs w:val="24"/>
        </w:rPr>
        <w:t xml:space="preserve">innecesario </w:t>
      </w:r>
      <w:r w:rsidR="000720FB" w:rsidRPr="00C02083">
        <w:rPr>
          <w:rFonts w:ascii="Georgia" w:hAnsi="Georgia"/>
          <w:sz w:val="24"/>
          <w:szCs w:val="24"/>
        </w:rPr>
        <w:t>verificar causalidad alguna</w:t>
      </w:r>
      <w:r w:rsidR="008636CA" w:rsidRPr="00C02083">
        <w:rPr>
          <w:rFonts w:ascii="Georgia" w:hAnsi="Georgia"/>
          <w:sz w:val="24"/>
          <w:szCs w:val="24"/>
        </w:rPr>
        <w:t xml:space="preserve">, </w:t>
      </w:r>
      <w:r w:rsidR="00195F31" w:rsidRPr="00C02083">
        <w:rPr>
          <w:rFonts w:ascii="Georgia" w:hAnsi="Georgia"/>
          <w:sz w:val="24"/>
          <w:szCs w:val="24"/>
        </w:rPr>
        <w:t xml:space="preserve">según doctrina constante de </w:t>
      </w:r>
      <w:r w:rsidR="00C95746" w:rsidRPr="00C02083">
        <w:rPr>
          <w:rFonts w:ascii="Georgia" w:hAnsi="Georgia"/>
          <w:sz w:val="24"/>
          <w:szCs w:val="24"/>
        </w:rPr>
        <w:t>la CSJ</w:t>
      </w:r>
      <w:r w:rsidR="007A33E8" w:rsidRPr="00C02083">
        <w:rPr>
          <w:rStyle w:val="Refdenotaalpie"/>
          <w:rFonts w:ascii="Georgia" w:hAnsi="Georgia"/>
          <w:sz w:val="24"/>
          <w:szCs w:val="24"/>
        </w:rPr>
        <w:footnoteReference w:id="46"/>
      </w:r>
      <w:r w:rsidR="00C95746" w:rsidRPr="00C02083">
        <w:rPr>
          <w:rFonts w:ascii="Georgia" w:hAnsi="Georgia"/>
          <w:sz w:val="24"/>
          <w:szCs w:val="24"/>
        </w:rPr>
        <w:t xml:space="preserve"> que: “</w:t>
      </w:r>
      <w:r w:rsidR="00C95746" w:rsidRPr="00C02083">
        <w:rPr>
          <w:rFonts w:ascii="Georgia" w:hAnsi="Georgia"/>
          <w:i/>
          <w:sz w:val="22"/>
          <w:szCs w:val="24"/>
        </w:rPr>
        <w:t xml:space="preserve">La </w:t>
      </w:r>
      <w:r w:rsidR="00DB09B7" w:rsidRPr="00C02083">
        <w:rPr>
          <w:rFonts w:ascii="Georgia" w:eastAsia="TimesNewRomanPS-ItalicMT" w:hAnsi="Georgia" w:cs="TimesNewRomanPS-ItalicMT"/>
          <w:i/>
          <w:iCs/>
          <w:kern w:val="0"/>
          <w:sz w:val="22"/>
          <w:szCs w:val="24"/>
          <w:lang w:eastAsia="es-CO"/>
        </w:rPr>
        <w:t>reticencia acreditada</w:t>
      </w:r>
      <w:r w:rsidR="00C95746" w:rsidRPr="00C02083">
        <w:rPr>
          <w:rFonts w:ascii="Georgia" w:eastAsia="TimesNewRomanPS-ItalicMT" w:hAnsi="Georgia" w:cs="TimesNewRomanPS-ItalicMT"/>
          <w:i/>
          <w:iCs/>
          <w:kern w:val="0"/>
          <w:sz w:val="22"/>
          <w:szCs w:val="24"/>
          <w:lang w:eastAsia="es-CO"/>
        </w:rPr>
        <w:t xml:space="preserve"> </w:t>
      </w:r>
      <w:r w:rsidR="00DB09B7" w:rsidRPr="00C02083">
        <w:rPr>
          <w:rFonts w:ascii="Georgia" w:eastAsia="TimesNewRomanPS-ItalicMT" w:hAnsi="Georgia" w:cs="TimesNewRomanPS-ItalicMT"/>
          <w:i/>
          <w:iCs/>
          <w:kern w:val="0"/>
          <w:sz w:val="22"/>
          <w:szCs w:val="24"/>
          <w:lang w:eastAsia="es-CO"/>
        </w:rPr>
        <w:t>en el proceso (…) no tiene porqué ser la causa del siniestro, dado</w:t>
      </w:r>
      <w:r w:rsidR="00C95746" w:rsidRPr="00C02083">
        <w:rPr>
          <w:rFonts w:ascii="Georgia" w:eastAsia="TimesNewRomanPS-ItalicMT" w:hAnsi="Georgia" w:cs="TimesNewRomanPS-ItalicMT"/>
          <w:i/>
          <w:iCs/>
          <w:kern w:val="0"/>
          <w:sz w:val="22"/>
          <w:szCs w:val="24"/>
          <w:lang w:eastAsia="es-CO"/>
        </w:rPr>
        <w:t xml:space="preserve"> </w:t>
      </w:r>
      <w:r w:rsidR="00DB09B7" w:rsidRPr="00C02083">
        <w:rPr>
          <w:rFonts w:ascii="Georgia" w:eastAsia="TimesNewRomanPS-ItalicMT" w:hAnsi="Georgia" w:cs="TimesNewRomanPS-ItalicMT"/>
          <w:i/>
          <w:iCs/>
          <w:kern w:val="0"/>
          <w:sz w:val="22"/>
          <w:szCs w:val="24"/>
          <w:lang w:eastAsia="es-CO"/>
        </w:rPr>
        <w:t xml:space="preserve">que tal exigencia no la contempla </w:t>
      </w:r>
      <w:r w:rsidR="00BE5684" w:rsidRPr="00C02083">
        <w:rPr>
          <w:rFonts w:ascii="Georgia" w:eastAsia="TimesNewRomanPS-ItalicMT" w:hAnsi="Georgia" w:cs="TimesNewRomanPS-ItalicMT"/>
          <w:i/>
          <w:iCs/>
          <w:kern w:val="0"/>
          <w:sz w:val="22"/>
          <w:szCs w:val="24"/>
          <w:lang w:eastAsia="es-CO"/>
        </w:rPr>
        <w:t xml:space="preserve">la </w:t>
      </w:r>
      <w:r w:rsidR="00DB09B7" w:rsidRPr="00C02083">
        <w:rPr>
          <w:rFonts w:ascii="Georgia" w:eastAsia="TimesNewRomanPS-ItalicMT" w:hAnsi="Georgia" w:cs="TimesNewRomanPS-ItalicMT"/>
          <w:i/>
          <w:iCs/>
          <w:kern w:val="0"/>
          <w:sz w:val="22"/>
          <w:szCs w:val="24"/>
          <w:lang w:eastAsia="es-CO"/>
        </w:rPr>
        <w:t>ley- de conformidad con el artículo</w:t>
      </w:r>
      <w:r w:rsidR="00C95746" w:rsidRPr="00C02083">
        <w:rPr>
          <w:rFonts w:ascii="Georgia" w:eastAsia="TimesNewRomanPS-ItalicMT" w:hAnsi="Georgia" w:cs="TimesNewRomanPS-ItalicMT"/>
          <w:i/>
          <w:iCs/>
          <w:kern w:val="0"/>
          <w:sz w:val="22"/>
          <w:szCs w:val="24"/>
          <w:lang w:eastAsia="es-CO"/>
        </w:rPr>
        <w:t xml:space="preserve"> </w:t>
      </w:r>
      <w:r w:rsidR="00DB09B7" w:rsidRPr="00C02083">
        <w:rPr>
          <w:rFonts w:ascii="Georgia" w:eastAsia="TimesNewRomanPS-ItalicMT" w:hAnsi="Georgia" w:cs="TimesNewRomanPS-ItalicMT"/>
          <w:i/>
          <w:iCs/>
          <w:kern w:val="0"/>
          <w:sz w:val="22"/>
          <w:szCs w:val="24"/>
          <w:lang w:eastAsia="es-CO"/>
        </w:rPr>
        <w:t>1058 del Código de Comercio</w:t>
      </w:r>
      <w:r w:rsidR="00386A0E" w:rsidRPr="00C02083">
        <w:rPr>
          <w:rFonts w:ascii="Georgia" w:eastAsia="TimesNewRomanPS-ItalicMT" w:hAnsi="Georgia" w:cs="TimesNewRomanPS-ItalicMT"/>
          <w:i/>
          <w:iCs/>
          <w:kern w:val="0"/>
          <w:sz w:val="24"/>
          <w:szCs w:val="24"/>
          <w:lang w:eastAsia="es-CO"/>
        </w:rPr>
        <w:t>”</w:t>
      </w:r>
      <w:r w:rsidR="00DB09B7" w:rsidRPr="00C02083">
        <w:rPr>
          <w:rFonts w:ascii="Georgia" w:hAnsi="Georgia" w:cs="TimesNewRomanPSMT"/>
          <w:kern w:val="0"/>
          <w:sz w:val="24"/>
          <w:szCs w:val="24"/>
          <w:lang w:eastAsia="es-CO"/>
        </w:rPr>
        <w:t>.</w:t>
      </w:r>
      <w:r w:rsidR="00C95746" w:rsidRPr="00C02083">
        <w:rPr>
          <w:rFonts w:ascii="Georgia" w:hAnsi="Georgia" w:cs="TimesNewRomanPSMT"/>
          <w:kern w:val="0"/>
          <w:sz w:val="24"/>
          <w:szCs w:val="24"/>
          <w:lang w:eastAsia="es-CO"/>
        </w:rPr>
        <w:t xml:space="preserve"> De otra </w:t>
      </w:r>
      <w:r w:rsidR="00C95746" w:rsidRPr="00C02083">
        <w:rPr>
          <w:rFonts w:ascii="Georgia" w:hAnsi="Georgia" w:cs="TimesNewRomanPSMT"/>
          <w:kern w:val="0"/>
          <w:sz w:val="24"/>
          <w:szCs w:val="24"/>
          <w:lang w:eastAsia="es-CO"/>
        </w:rPr>
        <w:lastRenderedPageBreak/>
        <w:t>sentencia</w:t>
      </w:r>
      <w:r w:rsidR="008D48B6" w:rsidRPr="00C02083">
        <w:rPr>
          <w:rStyle w:val="Refdenotaalpie"/>
          <w:rFonts w:ascii="Georgia" w:hAnsi="Georgia"/>
          <w:kern w:val="0"/>
          <w:sz w:val="24"/>
          <w:szCs w:val="24"/>
          <w:lang w:eastAsia="es-CO"/>
        </w:rPr>
        <w:footnoteReference w:id="47"/>
      </w:r>
      <w:r w:rsidR="008D48B6" w:rsidRPr="00C02083">
        <w:rPr>
          <w:rFonts w:ascii="Georgia" w:hAnsi="Georgia" w:cs="TimesNewRomanPSMT"/>
          <w:kern w:val="0"/>
          <w:sz w:val="24"/>
          <w:szCs w:val="24"/>
          <w:lang w:eastAsia="es-CO"/>
        </w:rPr>
        <w:t xml:space="preserve"> posterior</w:t>
      </w:r>
      <w:r w:rsidR="00C95746" w:rsidRPr="00C02083">
        <w:rPr>
          <w:rFonts w:ascii="Georgia" w:hAnsi="Georgia" w:cs="TimesNewRomanPSMT"/>
          <w:kern w:val="0"/>
          <w:sz w:val="24"/>
          <w:szCs w:val="24"/>
          <w:lang w:eastAsia="es-CO"/>
        </w:rPr>
        <w:t>, el siguiente segmento: “</w:t>
      </w:r>
      <w:r w:rsidR="00C95746" w:rsidRPr="00C02083">
        <w:rPr>
          <w:rFonts w:ascii="Georgia" w:hAnsi="Georgia" w:cs="TimesNewRomanPSMT"/>
          <w:i/>
          <w:kern w:val="0"/>
          <w:sz w:val="22"/>
          <w:szCs w:val="24"/>
          <w:lang w:eastAsia="es-CO"/>
        </w:rPr>
        <w:t xml:space="preserve">(…) </w:t>
      </w:r>
      <w:r w:rsidR="00DB09B7" w:rsidRPr="00C02083">
        <w:rPr>
          <w:rFonts w:ascii="Georgia" w:eastAsia="TimesNewRomanPS-ItalicMT" w:hAnsi="Georgia" w:cs="TimesNewRomanPS-ItalicMT"/>
          <w:i/>
          <w:iCs/>
          <w:kern w:val="0"/>
          <w:sz w:val="22"/>
          <w:szCs w:val="24"/>
          <w:lang w:eastAsia="es-CO"/>
        </w:rPr>
        <w:t>el vicio se genera</w:t>
      </w:r>
      <w:r w:rsidR="00C95746" w:rsidRPr="00C02083">
        <w:rPr>
          <w:rFonts w:ascii="Georgia" w:eastAsia="TimesNewRomanPS-ItalicMT" w:hAnsi="Georgia" w:cs="TimesNewRomanPS-ItalicMT"/>
          <w:i/>
          <w:iCs/>
          <w:kern w:val="0"/>
          <w:sz w:val="22"/>
          <w:szCs w:val="24"/>
          <w:lang w:eastAsia="es-CO"/>
        </w:rPr>
        <w:t xml:space="preserve"> </w:t>
      </w:r>
      <w:r w:rsidR="00DB09B7" w:rsidRPr="00C02083">
        <w:rPr>
          <w:rFonts w:ascii="Georgia" w:eastAsia="TimesNewRomanPS-ItalicMT" w:hAnsi="Georgia" w:cs="TimesNewRomanPS-ItalicMT"/>
          <w:i/>
          <w:iCs/>
          <w:kern w:val="0"/>
          <w:sz w:val="22"/>
          <w:szCs w:val="24"/>
          <w:lang w:eastAsia="es-CO"/>
        </w:rPr>
        <w:t>independientemente de que el siniestro finalmente no se produzca</w:t>
      </w:r>
      <w:r w:rsidR="00C95746" w:rsidRPr="00C02083">
        <w:rPr>
          <w:rFonts w:ascii="Georgia" w:eastAsia="TimesNewRomanPS-ItalicMT" w:hAnsi="Georgia" w:cs="TimesNewRomanPS-ItalicMT"/>
          <w:i/>
          <w:iCs/>
          <w:kern w:val="0"/>
          <w:sz w:val="22"/>
          <w:szCs w:val="24"/>
          <w:lang w:eastAsia="es-CO"/>
        </w:rPr>
        <w:t xml:space="preserve"> </w:t>
      </w:r>
      <w:r w:rsidR="00DB09B7" w:rsidRPr="00C02083">
        <w:rPr>
          <w:rFonts w:ascii="Georgia" w:eastAsia="TimesNewRomanPS-ItalicMT" w:hAnsi="Georgia" w:cs="TimesNewRomanPS-ItalicMT"/>
          <w:i/>
          <w:iCs/>
          <w:kern w:val="0"/>
          <w:sz w:val="22"/>
          <w:szCs w:val="24"/>
          <w:lang w:eastAsia="es-CO"/>
        </w:rPr>
        <w:t>como consecuencia de los hechos significativos, negados u ocultados</w:t>
      </w:r>
      <w:r w:rsidR="00C95746" w:rsidRPr="00C02083">
        <w:rPr>
          <w:rFonts w:ascii="Georgia" w:eastAsia="TimesNewRomanPS-ItalicMT" w:hAnsi="Georgia" w:cs="TimesNewRomanPS-ItalicMT"/>
          <w:i/>
          <w:iCs/>
          <w:kern w:val="0"/>
          <w:sz w:val="22"/>
          <w:szCs w:val="24"/>
          <w:lang w:eastAsia="es-CO"/>
        </w:rPr>
        <w:t xml:space="preserve"> </w:t>
      </w:r>
      <w:r w:rsidR="00DB09B7" w:rsidRPr="00C02083">
        <w:rPr>
          <w:rFonts w:ascii="Georgia" w:eastAsia="TimesNewRomanPS-ItalicMT" w:hAnsi="Georgia" w:cs="TimesNewRomanPS-ItalicMT"/>
          <w:i/>
          <w:iCs/>
          <w:kern w:val="0"/>
          <w:sz w:val="22"/>
          <w:szCs w:val="24"/>
          <w:lang w:eastAsia="es-CO"/>
        </w:rPr>
        <w:t>por quien tomó el seguro.</w:t>
      </w:r>
      <w:r w:rsidR="000E50E4" w:rsidRPr="00C02083">
        <w:rPr>
          <w:rFonts w:ascii="Georgia" w:eastAsia="TimesNewRomanPS-ItalicMT" w:hAnsi="Georgia" w:cs="TimesNewRomanPS-ItalicMT"/>
          <w:i/>
          <w:iCs/>
          <w:kern w:val="0"/>
          <w:sz w:val="22"/>
          <w:szCs w:val="24"/>
          <w:lang w:eastAsia="es-CO"/>
        </w:rPr>
        <w:t xml:space="preserve"> (…)</w:t>
      </w:r>
      <w:r w:rsidR="000E50E4" w:rsidRPr="00C02083">
        <w:rPr>
          <w:rFonts w:ascii="Georgia" w:eastAsia="TimesNewRomanPS-ItalicMT" w:hAnsi="Georgia" w:cs="TimesNewRomanPS-ItalicMT"/>
          <w:i/>
          <w:iCs/>
          <w:kern w:val="0"/>
          <w:sz w:val="24"/>
          <w:szCs w:val="24"/>
          <w:lang w:eastAsia="es-CO"/>
        </w:rPr>
        <w:t>”.</w:t>
      </w:r>
      <w:r w:rsidR="00E20C64" w:rsidRPr="00C02083">
        <w:rPr>
          <w:rFonts w:ascii="Georgia" w:eastAsia="TimesNewRomanPS-ItalicMT" w:hAnsi="Georgia" w:cs="TimesNewRomanPS-ItalicMT"/>
          <w:iCs/>
          <w:kern w:val="0"/>
          <w:sz w:val="24"/>
          <w:szCs w:val="24"/>
          <w:lang w:eastAsia="es-CO"/>
        </w:rPr>
        <w:t xml:space="preserve"> Y esta consideración </w:t>
      </w:r>
      <w:r w:rsidR="004B6191" w:rsidRPr="00C02083">
        <w:rPr>
          <w:rFonts w:ascii="Georgia" w:eastAsia="TimesNewRomanPS-ItalicMT" w:hAnsi="Georgia" w:cs="TimesNewRomanPS-ItalicMT"/>
          <w:iCs/>
          <w:kern w:val="0"/>
          <w:sz w:val="24"/>
          <w:szCs w:val="24"/>
          <w:lang w:eastAsia="es-CO"/>
        </w:rPr>
        <w:t>guarda armonía con lo discurrido por la Corte Constitucional</w:t>
      </w:r>
      <w:r w:rsidR="00406487" w:rsidRPr="00C02083">
        <w:rPr>
          <w:rStyle w:val="Refdenotaalpie"/>
          <w:rFonts w:ascii="Georgia" w:eastAsia="TimesNewRomanPS-ItalicMT" w:hAnsi="Georgia"/>
          <w:iCs/>
          <w:kern w:val="0"/>
          <w:sz w:val="24"/>
          <w:szCs w:val="24"/>
          <w:lang w:eastAsia="es-CO"/>
        </w:rPr>
        <w:footnoteReference w:id="48"/>
      </w:r>
      <w:r w:rsidR="004B6191" w:rsidRPr="00C02083">
        <w:rPr>
          <w:rFonts w:ascii="Georgia" w:eastAsia="TimesNewRomanPS-ItalicMT" w:hAnsi="Georgia" w:cs="TimesNewRomanPS-ItalicMT"/>
          <w:iCs/>
          <w:kern w:val="0"/>
          <w:sz w:val="24"/>
          <w:szCs w:val="24"/>
          <w:lang w:eastAsia="es-CO"/>
        </w:rPr>
        <w:t xml:space="preserve"> cuando revisó el artículo 1058, </w:t>
      </w:r>
      <w:proofErr w:type="spellStart"/>
      <w:r w:rsidR="004B6191" w:rsidRPr="00C02083">
        <w:rPr>
          <w:rFonts w:ascii="Georgia" w:eastAsia="TimesNewRomanPS-ItalicMT" w:hAnsi="Georgia" w:cs="TimesNewRomanPS-ItalicMT"/>
          <w:iCs/>
          <w:kern w:val="0"/>
          <w:sz w:val="24"/>
          <w:szCs w:val="24"/>
          <w:lang w:eastAsia="es-CO"/>
        </w:rPr>
        <w:t>CCo</w:t>
      </w:r>
      <w:proofErr w:type="spellEnd"/>
      <w:r w:rsidR="004B6191" w:rsidRPr="00C02083">
        <w:rPr>
          <w:rFonts w:ascii="Georgia" w:eastAsia="TimesNewRomanPS-ItalicMT" w:hAnsi="Georgia" w:cs="TimesNewRomanPS-ItalicMT"/>
          <w:iCs/>
          <w:kern w:val="0"/>
          <w:sz w:val="24"/>
          <w:szCs w:val="24"/>
          <w:lang w:eastAsia="es-CO"/>
        </w:rPr>
        <w:t>, donde se apuntó:</w:t>
      </w:r>
    </w:p>
    <w:p w14:paraId="553D8F62" w14:textId="35B2916C" w:rsidR="003C55E8" w:rsidRPr="00C02083" w:rsidRDefault="003C55E8" w:rsidP="001F7C9B">
      <w:pPr>
        <w:spacing w:line="276" w:lineRule="auto"/>
        <w:jc w:val="both"/>
        <w:rPr>
          <w:rFonts w:ascii="Georgia" w:eastAsia="TimesNewRomanPS-ItalicMT" w:hAnsi="Georgia" w:cs="TimesNewRomanPS-ItalicMT"/>
          <w:iCs/>
          <w:kern w:val="0"/>
          <w:sz w:val="24"/>
          <w:szCs w:val="24"/>
          <w:lang w:eastAsia="es-CO"/>
        </w:rPr>
      </w:pPr>
    </w:p>
    <w:p w14:paraId="6F2A7FFB" w14:textId="77777777" w:rsidR="003C55E8" w:rsidRPr="00C02083" w:rsidRDefault="003C55E8" w:rsidP="00386A0E">
      <w:pPr>
        <w:ind w:left="426" w:right="420"/>
        <w:jc w:val="both"/>
        <w:rPr>
          <w:rFonts w:ascii="Georgia" w:hAnsi="Georgia"/>
          <w:sz w:val="22"/>
          <w:szCs w:val="24"/>
        </w:rPr>
      </w:pPr>
      <w:r w:rsidRPr="00C02083">
        <w:rPr>
          <w:rFonts w:ascii="Georgia" w:hAnsi="Georgia"/>
          <w:sz w:val="22"/>
          <w:szCs w:val="24"/>
        </w:rPr>
        <w:t xml:space="preserve">En efecto, cuando, a pesar de la infidelidad del tomador a su deber de declarar sinceramente todas las circunstancias relevantes que constituyen el estado del riesgo, de buena fe se le ha expedido una póliza de seguro, la obligación </w:t>
      </w:r>
      <w:proofErr w:type="spellStart"/>
      <w:r w:rsidRPr="00C02083">
        <w:rPr>
          <w:rFonts w:ascii="Georgia" w:hAnsi="Georgia"/>
          <w:sz w:val="22"/>
          <w:szCs w:val="24"/>
        </w:rPr>
        <w:t>asegurativa</w:t>
      </w:r>
      <w:proofErr w:type="spellEnd"/>
      <w:r w:rsidRPr="00C02083">
        <w:rPr>
          <w:rFonts w:ascii="Georgia" w:hAnsi="Georgia"/>
          <w:sz w:val="22"/>
          <w:szCs w:val="24"/>
        </w:rPr>
        <w:t xml:space="preserve"> está fundada en el error y, por tanto, es justo que, tarde o temprano, por intermedio de la rescisión, anulabilidad o nulidad relativa, salga del ámbito jurídico. </w:t>
      </w:r>
    </w:p>
    <w:p w14:paraId="3BB9123A" w14:textId="77777777" w:rsidR="00E2346C" w:rsidRPr="00C02083" w:rsidRDefault="00E2346C" w:rsidP="00386A0E">
      <w:pPr>
        <w:ind w:left="426" w:right="420"/>
        <w:jc w:val="both"/>
        <w:rPr>
          <w:rFonts w:ascii="Georgia" w:hAnsi="Georgia"/>
          <w:sz w:val="22"/>
          <w:szCs w:val="24"/>
          <w:u w:val="single"/>
        </w:rPr>
      </w:pPr>
    </w:p>
    <w:p w14:paraId="1E81A884" w14:textId="76126BA8" w:rsidR="003C55E8" w:rsidRPr="00C02083" w:rsidRDefault="003C55E8" w:rsidP="00386A0E">
      <w:pPr>
        <w:ind w:left="426" w:right="420"/>
        <w:jc w:val="both"/>
        <w:rPr>
          <w:rFonts w:ascii="Georgia" w:eastAsia="TimesNewRomanPS-ItalicMT" w:hAnsi="Georgia" w:cs="TimesNewRomanPS-ItalicMT"/>
          <w:iCs/>
          <w:kern w:val="0"/>
          <w:sz w:val="22"/>
          <w:szCs w:val="24"/>
          <w:lang w:eastAsia="es-CO"/>
        </w:rPr>
      </w:pPr>
      <w:r w:rsidRPr="00C02083">
        <w:rPr>
          <w:rFonts w:ascii="Georgia" w:hAnsi="Georgia"/>
          <w:sz w:val="22"/>
          <w:szCs w:val="24"/>
          <w:u w:val="single"/>
        </w:rPr>
        <w:t>Esto, con prescindencia de extemporáneas consideraciones sobre la necesidad de que la reticencia o inexactitud tenga relación de causalidad con el siniestro que haya podido sobrevenir</w:t>
      </w:r>
      <w:r w:rsidRPr="00C02083">
        <w:rPr>
          <w:rFonts w:ascii="Georgia" w:hAnsi="Georgia"/>
          <w:sz w:val="22"/>
          <w:szCs w:val="24"/>
        </w:rPr>
        <w:t xml:space="preserve">, justamente porque lo que se pretende es restablecer o tutelar un equilibrio contractual roto </w:t>
      </w:r>
      <w:r w:rsidRPr="00C02083">
        <w:rPr>
          <w:rFonts w:ascii="Georgia" w:hAnsi="Georgia"/>
          <w:b/>
          <w:bCs/>
          <w:i/>
          <w:iCs/>
          <w:sz w:val="22"/>
          <w:szCs w:val="24"/>
        </w:rPr>
        <w:t>ab initio</w:t>
      </w:r>
      <w:r w:rsidRPr="00C02083">
        <w:rPr>
          <w:rFonts w:ascii="Georgia" w:hAnsi="Georgia"/>
          <w:b/>
          <w:bCs/>
          <w:sz w:val="22"/>
          <w:szCs w:val="24"/>
        </w:rPr>
        <w:t xml:space="preserve">, </w:t>
      </w:r>
      <w:r w:rsidRPr="00C02083">
        <w:rPr>
          <w:rFonts w:ascii="Georgia" w:hAnsi="Georgia"/>
          <w:sz w:val="22"/>
          <w:szCs w:val="24"/>
        </w:rPr>
        <w:t xml:space="preserve">en el momento de celebrar el contrato de seguro, y no al acaecer el siniestro. </w:t>
      </w:r>
      <w:r w:rsidRPr="00C02083">
        <w:rPr>
          <w:rFonts w:ascii="Georgia" w:hAnsi="Georgia"/>
          <w:smallCaps/>
          <w:sz w:val="22"/>
          <w:szCs w:val="24"/>
        </w:rPr>
        <w:t>La relación causal que importa y que, para estos efectos, debe existir, no es, como sostienen los demandantes, la que enlaza la circunstancia riesgosa omitida o alterada con la génesis del siniestro, sino la que ata el error o el dolo con el consentimiento del asegurador.</w:t>
      </w:r>
      <w:r w:rsidRPr="00C02083">
        <w:rPr>
          <w:rFonts w:ascii="Georgia" w:hAnsi="Georgia"/>
          <w:sz w:val="22"/>
          <w:szCs w:val="24"/>
        </w:rPr>
        <w:t xml:space="preserve"> En este sentido, el profesor Ossa escribió: “</w:t>
      </w:r>
      <w:r w:rsidRPr="00C02083">
        <w:rPr>
          <w:rFonts w:ascii="Georgia" w:hAnsi="Georgia"/>
          <w:i/>
          <w:iCs/>
          <w:sz w:val="22"/>
          <w:szCs w:val="24"/>
        </w:rPr>
        <w:t>Debe, por tanto, existir una relación causal entre el vicio de la declaración (llámese inexactitud o reticencia) y el consentimiento del asegurador, cuyo error al celebrar el contrato o al celebrarlo en determinadas condiciones sólo ha podido explicarse por la deformación del estado del riesgo imputable a la infidelidad del tomador. Ello no significa, en ningún caso, como algunos lo han pretendido, que la sanción sólo sea viable jurídicamente en la medida en que el hecho o circunstancia falseados, omitidos o encubiertos se identifiquen como causas determinantes del siniestro. Que, ocurrido o no, proveniente de una u otra causa, de una magnitud u otra, es irrelevante desde el punto de vista de la formación del contrato</w:t>
      </w:r>
      <w:r w:rsidRPr="00C02083">
        <w:rPr>
          <w:rFonts w:ascii="Georgia" w:hAnsi="Georgia"/>
          <w:sz w:val="22"/>
          <w:szCs w:val="24"/>
        </w:rPr>
        <w:t xml:space="preserve">.” (J. Efrén Ossa G., ob. cit. Teoría General del Seguro - El Contrato, pág. 336). </w:t>
      </w:r>
      <w:proofErr w:type="spellStart"/>
      <w:r w:rsidRPr="00C02083">
        <w:rPr>
          <w:rFonts w:ascii="Georgia" w:hAnsi="Georgia"/>
          <w:sz w:val="22"/>
          <w:szCs w:val="24"/>
        </w:rPr>
        <w:t>Sublínea</w:t>
      </w:r>
      <w:proofErr w:type="spellEnd"/>
      <w:r w:rsidRPr="00C02083">
        <w:rPr>
          <w:rFonts w:ascii="Georgia" w:hAnsi="Georgia"/>
          <w:sz w:val="22"/>
          <w:szCs w:val="24"/>
        </w:rPr>
        <w:t xml:space="preserve"> y versalitas de esta Sala.</w:t>
      </w:r>
    </w:p>
    <w:p w14:paraId="64CD4C5E" w14:textId="77F4F2BF" w:rsidR="004B6191" w:rsidRPr="00C02083" w:rsidRDefault="004B6191" w:rsidP="001F7C9B">
      <w:pPr>
        <w:spacing w:line="276" w:lineRule="auto"/>
        <w:jc w:val="both"/>
        <w:rPr>
          <w:rFonts w:ascii="Georgia" w:hAnsi="Georgia"/>
          <w:sz w:val="24"/>
          <w:szCs w:val="24"/>
        </w:rPr>
      </w:pPr>
    </w:p>
    <w:p w14:paraId="53A7E347" w14:textId="1FB7F2D9" w:rsidR="00C43D8A" w:rsidRPr="00C02083" w:rsidRDefault="00C43D8A" w:rsidP="001F7C9B">
      <w:pPr>
        <w:spacing w:line="276" w:lineRule="auto"/>
        <w:jc w:val="both"/>
        <w:rPr>
          <w:rFonts w:ascii="Georgia" w:hAnsi="Georgia" w:cs="Arial"/>
          <w:sz w:val="24"/>
          <w:szCs w:val="24"/>
        </w:rPr>
      </w:pPr>
      <w:r w:rsidRPr="00C02083">
        <w:rPr>
          <w:rFonts w:ascii="Georgia" w:hAnsi="Georgia"/>
          <w:sz w:val="24"/>
          <w:szCs w:val="24"/>
        </w:rPr>
        <w:t>También conviene recordar que</w:t>
      </w:r>
      <w:r w:rsidR="00162C5C" w:rsidRPr="00C02083">
        <w:rPr>
          <w:rFonts w:ascii="Georgia" w:hAnsi="Georgia"/>
          <w:sz w:val="24"/>
          <w:szCs w:val="24"/>
        </w:rPr>
        <w:t xml:space="preserve"> es</w:t>
      </w:r>
      <w:r w:rsidRPr="00C02083">
        <w:rPr>
          <w:rFonts w:ascii="Georgia" w:hAnsi="Georgia"/>
          <w:sz w:val="24"/>
          <w:szCs w:val="24"/>
        </w:rPr>
        <w:t xml:space="preserve"> un deber estatuido por el artículo 1058 del </w:t>
      </w:r>
      <w:proofErr w:type="spellStart"/>
      <w:r w:rsidRPr="00C02083">
        <w:rPr>
          <w:rFonts w:ascii="Georgia" w:hAnsi="Georgia"/>
          <w:sz w:val="24"/>
          <w:szCs w:val="24"/>
        </w:rPr>
        <w:t>CCo</w:t>
      </w:r>
      <w:proofErr w:type="spellEnd"/>
      <w:r w:rsidRPr="00C02083">
        <w:rPr>
          <w:rFonts w:ascii="Georgia" w:hAnsi="Georgia"/>
          <w:sz w:val="24"/>
          <w:szCs w:val="24"/>
        </w:rPr>
        <w:t xml:space="preserve">, de aplicación para los seguros de vida, por expresa prescripción del artículo 1158 del mismo ordenamiento, cuyo tenor estatuye: </w:t>
      </w:r>
      <w:r w:rsidRPr="00C02083">
        <w:rPr>
          <w:rFonts w:ascii="Georgia" w:hAnsi="Georgia"/>
          <w:i/>
          <w:sz w:val="24"/>
          <w:szCs w:val="24"/>
        </w:rPr>
        <w:t>“</w:t>
      </w:r>
      <w:r w:rsidRPr="00C02083">
        <w:rPr>
          <w:rFonts w:ascii="Georgia" w:hAnsi="Georgia"/>
          <w:i/>
          <w:sz w:val="22"/>
          <w:szCs w:val="24"/>
        </w:rPr>
        <w:t xml:space="preserve">(…) </w:t>
      </w:r>
      <w:r w:rsidRPr="00C02083">
        <w:rPr>
          <w:rFonts w:ascii="Georgia" w:hAnsi="Georgia" w:cs="Arial"/>
          <w:i/>
          <w:sz w:val="22"/>
          <w:szCs w:val="24"/>
          <w:shd w:val="clear" w:color="auto" w:fill="FFFFFF"/>
        </w:rPr>
        <w:t xml:space="preserve">Aunque el asegurador prescinda del examen médico, </w:t>
      </w:r>
      <w:r w:rsidRPr="00C02083">
        <w:rPr>
          <w:rFonts w:ascii="Georgia" w:hAnsi="Georgia" w:cs="Arial"/>
          <w:i/>
          <w:sz w:val="22"/>
          <w:szCs w:val="24"/>
          <w:u w:val="single"/>
          <w:shd w:val="clear" w:color="auto" w:fill="FFFFFF"/>
        </w:rPr>
        <w:t>el asegurado no podrá considerarse exento de las obligaciones a que se refiere el artículo 1058, ni de las sanciones a que su infracción dé lugar</w:t>
      </w:r>
      <w:r w:rsidRPr="00C02083">
        <w:rPr>
          <w:rFonts w:ascii="Georgia" w:hAnsi="Georgia" w:cs="Arial"/>
          <w:i/>
          <w:sz w:val="22"/>
          <w:szCs w:val="24"/>
          <w:shd w:val="clear" w:color="auto" w:fill="FFFFFF"/>
        </w:rPr>
        <w:t xml:space="preserve"> (…)</w:t>
      </w:r>
      <w:r w:rsidRPr="00C02083">
        <w:rPr>
          <w:rFonts w:ascii="Georgia" w:hAnsi="Georgia" w:cs="Arial"/>
          <w:sz w:val="24"/>
          <w:szCs w:val="24"/>
          <w:shd w:val="clear" w:color="auto" w:fill="FFFFFF"/>
        </w:rPr>
        <w:t>”</w:t>
      </w:r>
      <w:r w:rsidR="00723DA9" w:rsidRPr="00C02083">
        <w:rPr>
          <w:rFonts w:ascii="Georgia" w:hAnsi="Georgia" w:cs="Arial"/>
          <w:sz w:val="24"/>
          <w:szCs w:val="24"/>
          <w:shd w:val="clear" w:color="auto" w:fill="FFFFFF"/>
        </w:rPr>
        <w:t xml:space="preserve">. </w:t>
      </w:r>
      <w:proofErr w:type="spellStart"/>
      <w:r w:rsidRPr="00C02083">
        <w:rPr>
          <w:rFonts w:ascii="Georgia" w:hAnsi="Georgia" w:cs="Arial"/>
          <w:sz w:val="24"/>
          <w:szCs w:val="24"/>
          <w:shd w:val="clear" w:color="auto" w:fill="FFFFFF"/>
        </w:rPr>
        <w:t>Sublínea</w:t>
      </w:r>
      <w:proofErr w:type="spellEnd"/>
      <w:r w:rsidRPr="00C02083">
        <w:rPr>
          <w:rFonts w:ascii="Georgia" w:hAnsi="Georgia" w:cs="Arial"/>
          <w:sz w:val="24"/>
          <w:szCs w:val="24"/>
          <w:shd w:val="clear" w:color="auto" w:fill="FFFFFF"/>
        </w:rPr>
        <w:t xml:space="preserve"> </w:t>
      </w:r>
      <w:proofErr w:type="spellStart"/>
      <w:r w:rsidR="00CB0DA0" w:rsidRPr="00C02083">
        <w:rPr>
          <w:rFonts w:ascii="Georgia" w:hAnsi="Georgia" w:cs="Arial"/>
          <w:sz w:val="24"/>
          <w:szCs w:val="24"/>
          <w:shd w:val="clear" w:color="auto" w:fill="FFFFFF"/>
        </w:rPr>
        <w:t>extra</w:t>
      </w:r>
      <w:r w:rsidRPr="00C02083">
        <w:rPr>
          <w:rFonts w:ascii="Georgia" w:hAnsi="Georgia" w:cs="Arial"/>
          <w:sz w:val="24"/>
          <w:szCs w:val="24"/>
          <w:shd w:val="clear" w:color="auto" w:fill="FFFFFF"/>
        </w:rPr>
        <w:t>text</w:t>
      </w:r>
      <w:r w:rsidR="00CB0DA0" w:rsidRPr="00C02083">
        <w:rPr>
          <w:rFonts w:ascii="Georgia" w:hAnsi="Georgia" w:cs="Arial"/>
          <w:sz w:val="24"/>
          <w:szCs w:val="24"/>
          <w:shd w:val="clear" w:color="auto" w:fill="FFFFFF"/>
        </w:rPr>
        <w:t>ual</w:t>
      </w:r>
      <w:proofErr w:type="spellEnd"/>
      <w:r w:rsidRPr="00C02083">
        <w:rPr>
          <w:rFonts w:ascii="Georgia" w:hAnsi="Georgia"/>
          <w:sz w:val="24"/>
          <w:szCs w:val="24"/>
        </w:rPr>
        <w:t xml:space="preserve">. </w:t>
      </w:r>
      <w:r w:rsidR="00130A0F" w:rsidRPr="00C02083">
        <w:rPr>
          <w:rFonts w:ascii="Georgia" w:hAnsi="Georgia"/>
          <w:sz w:val="24"/>
          <w:szCs w:val="24"/>
        </w:rPr>
        <w:t xml:space="preserve">En este sentido </w:t>
      </w:r>
      <w:r w:rsidRPr="00C02083">
        <w:rPr>
          <w:rFonts w:ascii="Georgia" w:hAnsi="Georgia"/>
          <w:sz w:val="24"/>
          <w:szCs w:val="24"/>
        </w:rPr>
        <w:t>la CSJ</w:t>
      </w:r>
      <w:r w:rsidRPr="00C02083">
        <w:rPr>
          <w:rStyle w:val="Refdenotaalpie"/>
          <w:rFonts w:ascii="Georgia" w:hAnsi="Georgia"/>
          <w:sz w:val="24"/>
          <w:szCs w:val="24"/>
        </w:rPr>
        <w:footnoteReference w:id="49"/>
      </w:r>
      <w:r w:rsidR="00130A0F" w:rsidRPr="00C02083">
        <w:rPr>
          <w:rFonts w:ascii="Georgia" w:hAnsi="Georgia"/>
          <w:sz w:val="24"/>
          <w:szCs w:val="24"/>
        </w:rPr>
        <w:t>, concordan</w:t>
      </w:r>
      <w:r w:rsidR="00723DA9" w:rsidRPr="00C02083">
        <w:rPr>
          <w:rFonts w:ascii="Georgia" w:hAnsi="Georgia"/>
          <w:sz w:val="24"/>
          <w:szCs w:val="24"/>
        </w:rPr>
        <w:t>te</w:t>
      </w:r>
      <w:r w:rsidR="00130A0F" w:rsidRPr="00C02083">
        <w:rPr>
          <w:rFonts w:ascii="Georgia" w:hAnsi="Georgia"/>
          <w:sz w:val="24"/>
          <w:szCs w:val="24"/>
        </w:rPr>
        <w:t xml:space="preserve"> con </w:t>
      </w:r>
      <w:r w:rsidRPr="00C02083">
        <w:rPr>
          <w:rFonts w:ascii="Georgia" w:hAnsi="Georgia"/>
          <w:sz w:val="24"/>
          <w:szCs w:val="24"/>
        </w:rPr>
        <w:t xml:space="preserve">la doctrina </w:t>
      </w:r>
      <w:r w:rsidR="00723DA9" w:rsidRPr="00C02083">
        <w:rPr>
          <w:rFonts w:ascii="Georgia" w:hAnsi="Georgia"/>
          <w:sz w:val="24"/>
          <w:szCs w:val="24"/>
        </w:rPr>
        <w:t>patria</w:t>
      </w:r>
      <w:r w:rsidRPr="00C02083">
        <w:rPr>
          <w:rStyle w:val="Refdenotaalpie"/>
          <w:rFonts w:ascii="Georgia" w:hAnsi="Georgia"/>
          <w:sz w:val="24"/>
          <w:szCs w:val="24"/>
        </w:rPr>
        <w:footnoteReference w:id="50"/>
      </w:r>
      <w:r w:rsidRPr="00C02083">
        <w:rPr>
          <w:rFonts w:ascii="Georgia" w:hAnsi="Georgia"/>
          <w:sz w:val="24"/>
          <w:szCs w:val="24"/>
        </w:rPr>
        <w:t>.</w:t>
      </w:r>
    </w:p>
    <w:p w14:paraId="031B64A5" w14:textId="43AC4437" w:rsidR="00061FED" w:rsidRPr="00C02083" w:rsidRDefault="00061FED" w:rsidP="001F7C9B">
      <w:pPr>
        <w:spacing w:line="276" w:lineRule="auto"/>
        <w:jc w:val="both"/>
        <w:rPr>
          <w:rFonts w:ascii="Georgia" w:hAnsi="Georgia" w:cs="Arial"/>
          <w:sz w:val="24"/>
          <w:szCs w:val="24"/>
        </w:rPr>
      </w:pPr>
    </w:p>
    <w:p w14:paraId="5EB78E5C" w14:textId="62EB62BE" w:rsidR="00FB3F81" w:rsidRPr="00C02083" w:rsidRDefault="008C32D5" w:rsidP="001F7C9B">
      <w:pPr>
        <w:widowControl/>
        <w:overflowPunct/>
        <w:spacing w:line="276" w:lineRule="auto"/>
        <w:jc w:val="both"/>
        <w:rPr>
          <w:rFonts w:ascii="Georgia" w:hAnsi="Georgia" w:cs="TimesNewRomanPSMT"/>
          <w:kern w:val="0"/>
          <w:sz w:val="24"/>
          <w:szCs w:val="24"/>
          <w:lang w:eastAsia="es-CO"/>
        </w:rPr>
      </w:pPr>
      <w:r w:rsidRPr="00C02083">
        <w:rPr>
          <w:rFonts w:ascii="Georgia" w:hAnsi="Georgia" w:cs="Arial"/>
          <w:sz w:val="24"/>
          <w:szCs w:val="24"/>
        </w:rPr>
        <w:t xml:space="preserve">Se desestima que tenga injerencia alguna la inexistencia de mala fe en el señor asegurado. </w:t>
      </w:r>
      <w:r w:rsidR="00426098" w:rsidRPr="00C02083">
        <w:rPr>
          <w:rFonts w:ascii="Georgia" w:hAnsi="Georgia" w:cs="Arial"/>
          <w:sz w:val="24"/>
          <w:szCs w:val="24"/>
        </w:rPr>
        <w:t xml:space="preserve">Los motivos </w:t>
      </w:r>
      <w:r w:rsidR="00F76E6F" w:rsidRPr="00C02083">
        <w:rPr>
          <w:rFonts w:ascii="Georgia" w:hAnsi="Georgia" w:cs="Arial"/>
          <w:sz w:val="24"/>
          <w:szCs w:val="24"/>
        </w:rPr>
        <w:t>d</w:t>
      </w:r>
      <w:r w:rsidR="00426098" w:rsidRPr="00C02083">
        <w:rPr>
          <w:rFonts w:ascii="Georgia" w:hAnsi="Georgia" w:cs="Arial"/>
          <w:sz w:val="24"/>
          <w:szCs w:val="24"/>
        </w:rPr>
        <w:t>e</w:t>
      </w:r>
      <w:r w:rsidR="00DF6905" w:rsidRPr="00C02083">
        <w:rPr>
          <w:rFonts w:ascii="Georgia" w:hAnsi="Georgia" w:cs="Arial"/>
          <w:sz w:val="24"/>
          <w:szCs w:val="24"/>
        </w:rPr>
        <w:t xml:space="preserve"> este </w:t>
      </w:r>
      <w:r w:rsidR="00F76E6F" w:rsidRPr="00C02083">
        <w:rPr>
          <w:rFonts w:ascii="Georgia" w:hAnsi="Georgia" w:cs="Arial"/>
          <w:sz w:val="24"/>
          <w:szCs w:val="24"/>
        </w:rPr>
        <w:t xml:space="preserve">para </w:t>
      </w:r>
      <w:r w:rsidR="00426098" w:rsidRPr="00C02083">
        <w:rPr>
          <w:rFonts w:ascii="Georgia" w:hAnsi="Georgia" w:cs="Arial"/>
          <w:sz w:val="24"/>
          <w:szCs w:val="24"/>
        </w:rPr>
        <w:t>falt</w:t>
      </w:r>
      <w:r w:rsidR="00F76E6F" w:rsidRPr="00C02083">
        <w:rPr>
          <w:rFonts w:ascii="Georgia" w:hAnsi="Georgia" w:cs="Arial"/>
          <w:sz w:val="24"/>
          <w:szCs w:val="24"/>
        </w:rPr>
        <w:t>ar</w:t>
      </w:r>
      <w:r w:rsidR="00426098" w:rsidRPr="00C02083">
        <w:rPr>
          <w:rFonts w:ascii="Georgia" w:hAnsi="Georgia" w:cs="Arial"/>
          <w:sz w:val="24"/>
          <w:szCs w:val="24"/>
        </w:rPr>
        <w:t xml:space="preserve"> a la verdad en su declaración, son irrelevantes</w:t>
      </w:r>
      <w:r w:rsidR="003708FE" w:rsidRPr="00C02083">
        <w:rPr>
          <w:rFonts w:ascii="Georgia" w:hAnsi="Georgia" w:cs="Arial"/>
          <w:sz w:val="24"/>
          <w:szCs w:val="24"/>
        </w:rPr>
        <w:t>;</w:t>
      </w:r>
      <w:r w:rsidR="00426098" w:rsidRPr="00C02083">
        <w:rPr>
          <w:rFonts w:ascii="Georgia" w:hAnsi="Georgia" w:cs="Arial"/>
          <w:sz w:val="24"/>
          <w:szCs w:val="24"/>
        </w:rPr>
        <w:t xml:space="preserve"> </w:t>
      </w:r>
      <w:r w:rsidR="00F76E6F" w:rsidRPr="00C02083">
        <w:rPr>
          <w:rFonts w:ascii="Georgia" w:hAnsi="Georgia" w:cs="Arial"/>
          <w:sz w:val="24"/>
          <w:szCs w:val="24"/>
        </w:rPr>
        <w:t xml:space="preserve">es </w:t>
      </w:r>
      <w:r w:rsidR="00426098" w:rsidRPr="00C02083">
        <w:rPr>
          <w:rFonts w:ascii="Georgia" w:hAnsi="Georgia" w:cs="Arial"/>
          <w:sz w:val="24"/>
          <w:szCs w:val="24"/>
        </w:rPr>
        <w:t>in</w:t>
      </w:r>
      <w:r w:rsidR="00426098" w:rsidRPr="00C02083">
        <w:rPr>
          <w:rFonts w:ascii="Georgia" w:hAnsi="Georgia" w:cs="TimesNewRomanPSMT"/>
          <w:kern w:val="0"/>
          <w:sz w:val="24"/>
          <w:szCs w:val="24"/>
          <w:lang w:eastAsia="es-CO"/>
        </w:rPr>
        <w:t>admisible analizar la subjetividad del actuar del declarante al momento de trasladar la correspondiente información al asegurador, puesto que su omisión a la verdad es objetivamente sancionada por los efectos nocivos que ésta produce</w:t>
      </w:r>
      <w:r w:rsidR="00F76E6F" w:rsidRPr="00C02083">
        <w:rPr>
          <w:rFonts w:ascii="Georgia" w:hAnsi="Georgia" w:cs="TimesNewRomanPSMT"/>
          <w:kern w:val="0"/>
          <w:sz w:val="24"/>
          <w:szCs w:val="24"/>
          <w:lang w:eastAsia="es-CO"/>
        </w:rPr>
        <w:t>, así razona la CSJ</w:t>
      </w:r>
      <w:r w:rsidR="00FB3F81" w:rsidRPr="00C02083">
        <w:rPr>
          <w:rStyle w:val="Refdenotaalpie"/>
          <w:rFonts w:ascii="Georgia" w:hAnsi="Georgia"/>
          <w:kern w:val="0"/>
          <w:sz w:val="24"/>
          <w:szCs w:val="24"/>
          <w:lang w:eastAsia="es-CO"/>
        </w:rPr>
        <w:footnoteReference w:id="51"/>
      </w:r>
      <w:r w:rsidR="003708FE" w:rsidRPr="00C02083">
        <w:rPr>
          <w:rFonts w:ascii="Georgia" w:hAnsi="Georgia" w:cs="TimesNewRomanPSMT"/>
          <w:kern w:val="0"/>
          <w:sz w:val="24"/>
          <w:szCs w:val="24"/>
          <w:vertAlign w:val="superscript"/>
          <w:lang w:eastAsia="es-CO"/>
        </w:rPr>
        <w:t>-</w:t>
      </w:r>
      <w:r w:rsidR="003708FE" w:rsidRPr="00C02083">
        <w:rPr>
          <w:rStyle w:val="Refdenotaalpie"/>
          <w:rFonts w:ascii="Georgia" w:hAnsi="Georgia"/>
          <w:kern w:val="0"/>
          <w:sz w:val="24"/>
          <w:szCs w:val="24"/>
          <w:lang w:eastAsia="es-CO"/>
        </w:rPr>
        <w:footnoteReference w:id="52"/>
      </w:r>
      <w:r w:rsidR="00F76E6F" w:rsidRPr="00C02083">
        <w:rPr>
          <w:rFonts w:ascii="Georgia" w:hAnsi="Georgia" w:cs="TimesNewRomanPSMT"/>
          <w:kern w:val="0"/>
          <w:sz w:val="24"/>
          <w:szCs w:val="24"/>
          <w:lang w:eastAsia="es-CO"/>
        </w:rPr>
        <w:t xml:space="preserve">: </w:t>
      </w:r>
    </w:p>
    <w:p w14:paraId="7B380523" w14:textId="77777777" w:rsidR="006172F5" w:rsidRPr="00C02083" w:rsidRDefault="006172F5" w:rsidP="001F7C9B">
      <w:pPr>
        <w:widowControl/>
        <w:overflowPunct/>
        <w:spacing w:line="276" w:lineRule="auto"/>
        <w:jc w:val="both"/>
        <w:rPr>
          <w:rFonts w:ascii="Georgia" w:hAnsi="Georgia" w:cs="TimesNewRomanPSMT"/>
          <w:kern w:val="0"/>
          <w:sz w:val="24"/>
          <w:szCs w:val="24"/>
          <w:lang w:eastAsia="es-CO"/>
        </w:rPr>
      </w:pPr>
    </w:p>
    <w:p w14:paraId="42C1D57C" w14:textId="2F4F478A" w:rsidR="00426098" w:rsidRPr="00C02083" w:rsidRDefault="00FB3F81" w:rsidP="00386A0E">
      <w:pPr>
        <w:ind w:left="426" w:right="420"/>
        <w:jc w:val="both"/>
        <w:rPr>
          <w:rFonts w:ascii="Georgia" w:hAnsi="Georgia"/>
          <w:sz w:val="22"/>
          <w:szCs w:val="24"/>
        </w:rPr>
      </w:pPr>
      <w:r w:rsidRPr="00C02083">
        <w:rPr>
          <w:rFonts w:ascii="Georgia" w:hAnsi="Georgia"/>
          <w:sz w:val="22"/>
          <w:szCs w:val="24"/>
        </w:rPr>
        <w:lastRenderedPageBreak/>
        <w:t>…  no importan, entonces, los motivos que hayan movido al tomador para comportarse sin fidelidad a la verdad, incurriendo con ello en grave deslealtad que a su vez propicia el desequilibrio económico en relación con la prestación que se pretende de la aseguradora, cuando se le ha inquirido para que dé informaciones objetivas y de suficiente entidad que le permitan a ésta medir el verdadero estado del riesgo; sea cual haya sido la razón de su proceder, con intención o con culpa, lo cierto es que la consecuencia de su proceder afecta la formación del contrato de seguro, por lo que la ley impone la posibilidad de invalidarlo desde su misma raíz.</w:t>
      </w:r>
    </w:p>
    <w:p w14:paraId="4EC3AC0D" w14:textId="77777777" w:rsidR="00426098" w:rsidRPr="00C02083" w:rsidRDefault="00426098" w:rsidP="001F7C9B">
      <w:pPr>
        <w:spacing w:line="276" w:lineRule="auto"/>
        <w:jc w:val="both"/>
        <w:rPr>
          <w:rFonts w:ascii="Georgia" w:hAnsi="Georgia" w:cs="Arial"/>
          <w:sz w:val="24"/>
          <w:szCs w:val="24"/>
        </w:rPr>
      </w:pPr>
    </w:p>
    <w:p w14:paraId="50736FEB" w14:textId="3C2F2359" w:rsidR="00783E20" w:rsidRPr="00C02083" w:rsidRDefault="00783E20" w:rsidP="001F7C9B">
      <w:pPr>
        <w:spacing w:line="276" w:lineRule="auto"/>
        <w:jc w:val="both"/>
        <w:rPr>
          <w:rFonts w:ascii="Georgia" w:hAnsi="Georgia" w:cs="Arial"/>
          <w:sz w:val="24"/>
          <w:szCs w:val="24"/>
        </w:rPr>
      </w:pPr>
      <w:r w:rsidRPr="00C02083">
        <w:rPr>
          <w:rFonts w:ascii="Georgia" w:hAnsi="Georgia" w:cs="Arial"/>
          <w:sz w:val="24"/>
          <w:szCs w:val="24"/>
        </w:rPr>
        <w:t xml:space="preserve">Por manera entonces que, </w:t>
      </w:r>
      <w:r w:rsidR="00A64F4B" w:rsidRPr="00C02083">
        <w:rPr>
          <w:rFonts w:ascii="Georgia" w:hAnsi="Georgia" w:cs="Arial"/>
          <w:sz w:val="24"/>
          <w:szCs w:val="24"/>
        </w:rPr>
        <w:t xml:space="preserve">en seguimiento del precedente especial en asuntos de seguros, decantado a lo largo del tiempo por la Corporación de cierre, se impone apartarse del razonamiento ofrecido por el fallo de primer nivel, </w:t>
      </w:r>
      <w:r w:rsidR="00DC374E" w:rsidRPr="00C02083">
        <w:rPr>
          <w:rFonts w:ascii="Georgia" w:hAnsi="Georgia" w:cs="Arial"/>
          <w:sz w:val="24"/>
          <w:szCs w:val="24"/>
        </w:rPr>
        <w:t xml:space="preserve">habida consideración de que </w:t>
      </w:r>
      <w:r w:rsidR="007323FB" w:rsidRPr="00C02083">
        <w:rPr>
          <w:rFonts w:ascii="Georgia" w:hAnsi="Georgia" w:cs="Arial"/>
          <w:sz w:val="24"/>
          <w:szCs w:val="24"/>
        </w:rPr>
        <w:t>superfluo adviene estimar la causa de la ocurrencia del siniestro, pues como se dejó esclarecido, la declaración del estado del riesgo opera en la fase de celebración de la póliza y se relaciona con la manifestación del consentimiento, y el otro fenómeno es posterior.</w:t>
      </w:r>
    </w:p>
    <w:p w14:paraId="776BEAD7" w14:textId="1D46F322" w:rsidR="00274469" w:rsidRPr="00C02083" w:rsidRDefault="00274469" w:rsidP="001F7C9B">
      <w:pPr>
        <w:spacing w:line="276" w:lineRule="auto"/>
        <w:jc w:val="both"/>
        <w:rPr>
          <w:rFonts w:ascii="Georgia" w:hAnsi="Georgia" w:cs="Arial"/>
          <w:sz w:val="24"/>
          <w:szCs w:val="24"/>
        </w:rPr>
      </w:pPr>
    </w:p>
    <w:p w14:paraId="234C703F" w14:textId="27639A6A" w:rsidR="008817BA" w:rsidRPr="00C02083" w:rsidRDefault="000B5F7A" w:rsidP="001F7C9B">
      <w:pPr>
        <w:spacing w:line="276" w:lineRule="auto"/>
        <w:jc w:val="both"/>
        <w:rPr>
          <w:rFonts w:ascii="Georgia" w:hAnsi="Georgia" w:cs="Arial"/>
          <w:sz w:val="24"/>
          <w:szCs w:val="24"/>
        </w:rPr>
      </w:pPr>
      <w:r w:rsidRPr="00C02083">
        <w:rPr>
          <w:rFonts w:ascii="Georgia" w:hAnsi="Georgia" w:cs="Arial"/>
          <w:sz w:val="24"/>
          <w:szCs w:val="24"/>
        </w:rPr>
        <w:t xml:space="preserve">En el caso que se ventila ahora, bien se aprecia que la prueba documental da cuenta de que </w:t>
      </w:r>
      <w:r w:rsidR="0054546B" w:rsidRPr="00C02083">
        <w:rPr>
          <w:rFonts w:ascii="Georgia" w:hAnsi="Georgia" w:cs="Arial"/>
          <w:sz w:val="24"/>
          <w:szCs w:val="24"/>
        </w:rPr>
        <w:t xml:space="preserve">el asegurado desatendió su deber de declarar con sinceridad al dar respuesta negativa sobre la cirugía de cadera realizada en 2012, en los cuestionarios de 2014 para los créditos </w:t>
      </w:r>
      <w:r w:rsidR="00C77F5B" w:rsidRPr="00C02083">
        <w:rPr>
          <w:rFonts w:ascii="Georgia" w:hAnsi="Georgia" w:cs="Arial"/>
          <w:sz w:val="24"/>
          <w:szCs w:val="24"/>
        </w:rPr>
        <w:t>No.</w:t>
      </w:r>
      <w:r w:rsidR="001F7C9B" w:rsidRPr="00C02083">
        <w:rPr>
          <w:rFonts w:ascii="Georgia" w:hAnsi="Georgia" w:cs="Arial"/>
          <w:sz w:val="24"/>
          <w:szCs w:val="24"/>
        </w:rPr>
        <w:t xml:space="preserve"> </w:t>
      </w:r>
      <w:r w:rsidR="00C77F5B" w:rsidRPr="00C02083">
        <w:rPr>
          <w:rFonts w:ascii="Georgia" w:hAnsi="Georgia" w:cs="Arial"/>
          <w:sz w:val="24"/>
          <w:szCs w:val="24"/>
        </w:rPr>
        <w:t xml:space="preserve">4973, </w:t>
      </w:r>
      <w:r w:rsidR="00C515BF" w:rsidRPr="00C02083">
        <w:rPr>
          <w:rFonts w:ascii="Georgia" w:hAnsi="Georgia" w:cs="Arial"/>
          <w:sz w:val="24"/>
          <w:szCs w:val="24"/>
        </w:rPr>
        <w:t>donde guardó silencio, y el No.</w:t>
      </w:r>
      <w:r w:rsidR="001F7C9B" w:rsidRPr="00C02083">
        <w:rPr>
          <w:rFonts w:ascii="Georgia" w:hAnsi="Georgia" w:cs="Arial"/>
          <w:sz w:val="24"/>
          <w:szCs w:val="24"/>
        </w:rPr>
        <w:t xml:space="preserve"> </w:t>
      </w:r>
      <w:r w:rsidR="00C77F5B" w:rsidRPr="00C02083">
        <w:rPr>
          <w:rFonts w:ascii="Georgia" w:hAnsi="Georgia" w:cs="Arial"/>
          <w:sz w:val="24"/>
          <w:szCs w:val="24"/>
        </w:rPr>
        <w:t>9332</w:t>
      </w:r>
      <w:r w:rsidR="00C515BF" w:rsidRPr="00C02083">
        <w:rPr>
          <w:rFonts w:ascii="Georgia" w:hAnsi="Georgia" w:cs="Arial"/>
          <w:sz w:val="24"/>
          <w:szCs w:val="24"/>
        </w:rPr>
        <w:t xml:space="preserve"> que contestó en forma negativa.</w:t>
      </w:r>
      <w:r w:rsidR="00F31046" w:rsidRPr="00C02083">
        <w:rPr>
          <w:rFonts w:ascii="Georgia" w:hAnsi="Georgia" w:cs="Arial"/>
          <w:sz w:val="24"/>
          <w:szCs w:val="24"/>
        </w:rPr>
        <w:t xml:space="preserve"> De e</w:t>
      </w:r>
      <w:r w:rsidR="009F65E2" w:rsidRPr="00C02083">
        <w:rPr>
          <w:rFonts w:ascii="Georgia" w:hAnsi="Georgia" w:cs="Arial"/>
          <w:sz w:val="24"/>
          <w:szCs w:val="24"/>
        </w:rPr>
        <w:t xml:space="preserve">sta conducta </w:t>
      </w:r>
      <w:r w:rsidR="00F31046" w:rsidRPr="00C02083">
        <w:rPr>
          <w:rFonts w:ascii="Georgia" w:hAnsi="Georgia" w:cs="Arial"/>
          <w:sz w:val="24"/>
          <w:szCs w:val="24"/>
        </w:rPr>
        <w:t xml:space="preserve">aflora </w:t>
      </w:r>
      <w:r w:rsidR="00CB68AD" w:rsidRPr="00C02083">
        <w:rPr>
          <w:rFonts w:ascii="Georgia" w:hAnsi="Georgia" w:cs="Arial"/>
          <w:sz w:val="24"/>
          <w:szCs w:val="24"/>
        </w:rPr>
        <w:t xml:space="preserve">palmaria </w:t>
      </w:r>
      <w:r w:rsidR="00F31046" w:rsidRPr="00C02083">
        <w:rPr>
          <w:rFonts w:ascii="Georgia" w:hAnsi="Georgia" w:cs="Arial"/>
          <w:sz w:val="24"/>
          <w:szCs w:val="24"/>
        </w:rPr>
        <w:t xml:space="preserve">la discordancia con la realidad, </w:t>
      </w:r>
      <w:r w:rsidR="00805100" w:rsidRPr="00C02083">
        <w:rPr>
          <w:rFonts w:ascii="Georgia" w:hAnsi="Georgia" w:cs="Arial"/>
          <w:sz w:val="24"/>
          <w:szCs w:val="24"/>
        </w:rPr>
        <w:t xml:space="preserve">encuadra en un proceder </w:t>
      </w:r>
      <w:r w:rsidR="009F65E2" w:rsidRPr="00C02083">
        <w:rPr>
          <w:rFonts w:ascii="Georgia" w:hAnsi="Georgia" w:cs="Arial"/>
          <w:sz w:val="24"/>
          <w:szCs w:val="24"/>
        </w:rPr>
        <w:t xml:space="preserve">reticente, </w:t>
      </w:r>
      <w:r w:rsidR="00805100" w:rsidRPr="00C02083">
        <w:rPr>
          <w:rFonts w:ascii="Georgia" w:hAnsi="Georgia" w:cs="Arial"/>
          <w:sz w:val="24"/>
          <w:szCs w:val="24"/>
        </w:rPr>
        <w:t>y</w:t>
      </w:r>
      <w:r w:rsidR="00980863" w:rsidRPr="00C02083">
        <w:rPr>
          <w:rFonts w:ascii="Georgia" w:hAnsi="Georgia" w:cs="Arial"/>
          <w:sz w:val="24"/>
          <w:szCs w:val="24"/>
        </w:rPr>
        <w:t>,</w:t>
      </w:r>
      <w:r w:rsidR="00805100" w:rsidRPr="00C02083">
        <w:rPr>
          <w:rFonts w:ascii="Georgia" w:hAnsi="Georgia" w:cs="Arial"/>
          <w:sz w:val="24"/>
          <w:szCs w:val="24"/>
        </w:rPr>
        <w:t xml:space="preserve"> por lo tanto, </w:t>
      </w:r>
      <w:r w:rsidR="009F65E2" w:rsidRPr="00C02083">
        <w:rPr>
          <w:rFonts w:ascii="Georgia" w:hAnsi="Georgia" w:cs="Arial"/>
          <w:sz w:val="24"/>
          <w:szCs w:val="24"/>
        </w:rPr>
        <w:t>amerita la sanción prevista por la codificación mercantil, que hace ineficaz el contrato suscrito</w:t>
      </w:r>
      <w:r w:rsidR="006609B0" w:rsidRPr="00C02083">
        <w:rPr>
          <w:rFonts w:ascii="Georgia" w:hAnsi="Georgia" w:cs="Arial"/>
          <w:sz w:val="24"/>
          <w:szCs w:val="24"/>
        </w:rPr>
        <w:t>.</w:t>
      </w:r>
      <w:r w:rsidR="00980863" w:rsidRPr="00C02083">
        <w:rPr>
          <w:rFonts w:ascii="Georgia" w:hAnsi="Georgia" w:cs="Arial"/>
          <w:sz w:val="24"/>
          <w:szCs w:val="24"/>
        </w:rPr>
        <w:t xml:space="preserve"> Se acoge así la apelación de la aseguradora.</w:t>
      </w:r>
    </w:p>
    <w:p w14:paraId="75D2102C" w14:textId="77777777" w:rsidR="008817BA" w:rsidRPr="00C02083" w:rsidRDefault="008817BA" w:rsidP="001F7C9B">
      <w:pPr>
        <w:spacing w:line="276" w:lineRule="auto"/>
        <w:jc w:val="both"/>
        <w:rPr>
          <w:rFonts w:ascii="Georgia" w:hAnsi="Georgia" w:cs="Arial"/>
          <w:sz w:val="24"/>
          <w:szCs w:val="24"/>
        </w:rPr>
      </w:pPr>
    </w:p>
    <w:p w14:paraId="488A875E" w14:textId="5ADE1073" w:rsidR="008817BA" w:rsidRPr="00C02083" w:rsidRDefault="00E202C9" w:rsidP="001F7C9B">
      <w:pPr>
        <w:spacing w:line="276" w:lineRule="auto"/>
        <w:jc w:val="both"/>
        <w:rPr>
          <w:rFonts w:ascii="Georgia" w:hAnsi="Georgia" w:cs="Arial"/>
          <w:sz w:val="24"/>
          <w:szCs w:val="24"/>
        </w:rPr>
      </w:pPr>
      <w:r w:rsidRPr="00C02083">
        <w:rPr>
          <w:rFonts w:ascii="Georgia" w:hAnsi="Georgia" w:cs="Arial"/>
          <w:sz w:val="24"/>
          <w:szCs w:val="24"/>
        </w:rPr>
        <w:t>En refuerzo, las textuales palabras de la CSJ</w:t>
      </w:r>
      <w:r w:rsidR="008817BA" w:rsidRPr="00C02083">
        <w:rPr>
          <w:rStyle w:val="Refdenotaalpie"/>
          <w:rFonts w:ascii="Georgia" w:hAnsi="Georgia"/>
          <w:sz w:val="24"/>
          <w:szCs w:val="24"/>
        </w:rPr>
        <w:footnoteReference w:id="53"/>
      </w:r>
      <w:r w:rsidRPr="00C02083">
        <w:rPr>
          <w:rFonts w:ascii="Georgia" w:hAnsi="Georgia" w:cs="Arial"/>
          <w:sz w:val="24"/>
          <w:szCs w:val="24"/>
        </w:rPr>
        <w:t>, explicativas de la teleología de las reglas en comento:</w:t>
      </w:r>
      <w:r w:rsidR="008817BA" w:rsidRPr="00C02083">
        <w:rPr>
          <w:rFonts w:ascii="Georgia" w:hAnsi="Georgia" w:cs="Arial"/>
          <w:sz w:val="24"/>
          <w:szCs w:val="24"/>
        </w:rPr>
        <w:t xml:space="preserve"> </w:t>
      </w:r>
      <w:r w:rsidR="008817BA" w:rsidRPr="00C02083">
        <w:rPr>
          <w:rFonts w:ascii="Georgia" w:hAnsi="Georgia" w:cs="Arial"/>
          <w:i/>
          <w:sz w:val="24"/>
          <w:szCs w:val="24"/>
        </w:rPr>
        <w:t>“</w:t>
      </w:r>
      <w:r w:rsidR="008817BA" w:rsidRPr="00C02083">
        <w:rPr>
          <w:rFonts w:ascii="Georgia" w:hAnsi="Georgia" w:cs="Arial"/>
          <w:i/>
          <w:sz w:val="22"/>
          <w:szCs w:val="24"/>
        </w:rPr>
        <w:t xml:space="preserve">(…) </w:t>
      </w:r>
      <w:r w:rsidR="008817BA" w:rsidRPr="00C02083">
        <w:rPr>
          <w:rFonts w:ascii="Georgia" w:hAnsi="Georgia"/>
          <w:i/>
          <w:sz w:val="22"/>
          <w:szCs w:val="24"/>
        </w:rPr>
        <w:t xml:space="preserve">4.3. Es palmario que el legislador quiso arropar la falta de sinceridad del contratante y su obrar contrario a la buena fe, bajo la sanción de la nulidad relativa, con lo cual, en ejercicio de una actividad que le es propia y para la cual se halla facultado, construyó un régimen particular que inclusive alcanza a superar en sus efectos el ordenamiento común de los vicios del consentimiento, frente al que, tal como fue instituido en el citado artículo 1058, no puede el intérprete hacer distingos, observándose que </w:t>
      </w:r>
      <w:r w:rsidR="008817BA" w:rsidRPr="00C02083">
        <w:rPr>
          <w:rFonts w:ascii="Georgia" w:hAnsi="Georgia"/>
          <w:i/>
          <w:sz w:val="22"/>
          <w:szCs w:val="24"/>
          <w:u w:val="single"/>
        </w:rPr>
        <w:t>el vicio se genera independientemente de que el siniestro finalmente no se produzca como consecuencia de los hechos significativos, negados u ocultados por quien tomó el seguro</w:t>
      </w:r>
      <w:r w:rsidR="007878C7" w:rsidRPr="00C02083">
        <w:rPr>
          <w:rFonts w:ascii="Georgia" w:hAnsi="Georgia"/>
          <w:i/>
          <w:sz w:val="24"/>
          <w:szCs w:val="24"/>
        </w:rPr>
        <w:t xml:space="preserve">”. </w:t>
      </w:r>
      <w:r w:rsidR="007878C7" w:rsidRPr="00C02083">
        <w:rPr>
          <w:rFonts w:ascii="Georgia" w:hAnsi="Georgia"/>
          <w:sz w:val="24"/>
          <w:szCs w:val="24"/>
        </w:rPr>
        <w:t>El subrayado es ajeno al texto original.</w:t>
      </w:r>
    </w:p>
    <w:p w14:paraId="69994E6A" w14:textId="77777777" w:rsidR="008817BA" w:rsidRPr="00C02083" w:rsidRDefault="008817BA" w:rsidP="001F7C9B">
      <w:pPr>
        <w:spacing w:line="276" w:lineRule="auto"/>
        <w:jc w:val="both"/>
        <w:rPr>
          <w:rFonts w:ascii="Georgia" w:hAnsi="Georgia" w:cs="Arial"/>
          <w:sz w:val="24"/>
          <w:szCs w:val="24"/>
        </w:rPr>
      </w:pPr>
    </w:p>
    <w:p w14:paraId="7C9173B7" w14:textId="77777777" w:rsidR="005646EB" w:rsidRPr="00C02083" w:rsidRDefault="00D0659E" w:rsidP="001F7C9B">
      <w:pPr>
        <w:spacing w:line="276" w:lineRule="auto"/>
        <w:jc w:val="both"/>
        <w:rPr>
          <w:rFonts w:ascii="Georgia" w:hAnsi="Georgia" w:cs="Arial"/>
          <w:sz w:val="24"/>
          <w:szCs w:val="24"/>
        </w:rPr>
      </w:pPr>
      <w:r w:rsidRPr="00C02083">
        <w:rPr>
          <w:rFonts w:ascii="Georgia" w:hAnsi="Georgia" w:cs="Arial"/>
          <w:sz w:val="24"/>
          <w:szCs w:val="24"/>
        </w:rPr>
        <w:t xml:space="preserve">Finalmente, </w:t>
      </w:r>
      <w:r w:rsidR="005646EB" w:rsidRPr="00C02083">
        <w:rPr>
          <w:rFonts w:ascii="Georgia" w:hAnsi="Georgia" w:cs="Arial"/>
          <w:sz w:val="24"/>
          <w:szCs w:val="24"/>
        </w:rPr>
        <w:t>para refutar el uso de las sentencias de tutela de la Corte constitucional, cabe precisar, tal como expone el doctor Bedoya Palacio</w:t>
      </w:r>
      <w:r w:rsidR="005646EB" w:rsidRPr="00C02083">
        <w:rPr>
          <w:rStyle w:val="Refdenotaalpie"/>
          <w:rFonts w:ascii="Georgia" w:eastAsiaTheme="majorEastAsia" w:hAnsi="Georgia"/>
          <w:sz w:val="24"/>
          <w:szCs w:val="24"/>
        </w:rPr>
        <w:footnoteReference w:id="54"/>
      </w:r>
      <w:r w:rsidR="005646EB" w:rsidRPr="00C02083">
        <w:rPr>
          <w:rFonts w:ascii="Georgia" w:hAnsi="Georgia" w:cs="Arial"/>
          <w:sz w:val="24"/>
          <w:szCs w:val="24"/>
        </w:rPr>
        <w:t xml:space="preserve"> en su juicioso ensayo, carecen de fuerza vinculante y no pueden tomarse como precedente en materia contractual de seguros.</w:t>
      </w:r>
    </w:p>
    <w:p w14:paraId="730A5426" w14:textId="77777777" w:rsidR="005646EB" w:rsidRPr="00C02083" w:rsidRDefault="005646EB" w:rsidP="001F7C9B">
      <w:pPr>
        <w:spacing w:line="276" w:lineRule="auto"/>
        <w:jc w:val="both"/>
        <w:rPr>
          <w:rFonts w:ascii="Georgia" w:hAnsi="Georgia" w:cs="Arial"/>
          <w:sz w:val="24"/>
          <w:szCs w:val="24"/>
        </w:rPr>
      </w:pPr>
    </w:p>
    <w:p w14:paraId="75333080" w14:textId="1429E6BE" w:rsidR="009A1F98" w:rsidRPr="00C02083" w:rsidRDefault="005646EB" w:rsidP="001F7C9B">
      <w:pPr>
        <w:spacing w:line="276" w:lineRule="auto"/>
        <w:jc w:val="both"/>
        <w:rPr>
          <w:rFonts w:ascii="Georgia" w:hAnsi="Georgia" w:cs="Arial"/>
          <w:sz w:val="24"/>
          <w:szCs w:val="24"/>
        </w:rPr>
      </w:pPr>
      <w:r w:rsidRPr="00C02083">
        <w:rPr>
          <w:rFonts w:ascii="Georgia" w:hAnsi="Georgia" w:cs="Arial"/>
          <w:sz w:val="24"/>
          <w:szCs w:val="24"/>
        </w:rPr>
        <w:t xml:space="preserve">En efecto, debe argüirse que solo: (i) Tienen efectos </w:t>
      </w:r>
      <w:r w:rsidRPr="00C02083">
        <w:rPr>
          <w:rFonts w:ascii="Georgia" w:hAnsi="Georgia" w:cs="Arial"/>
          <w:i/>
          <w:sz w:val="24"/>
          <w:szCs w:val="24"/>
        </w:rPr>
        <w:t>inter partes</w:t>
      </w:r>
      <w:r w:rsidRPr="00C02083">
        <w:rPr>
          <w:rFonts w:ascii="Georgia" w:hAnsi="Georgia" w:cs="Arial"/>
          <w:sz w:val="24"/>
          <w:szCs w:val="24"/>
        </w:rPr>
        <w:t xml:space="preserve">; (ii) Desconocen los cánones teóricos </w:t>
      </w:r>
      <w:r w:rsidR="00045A06" w:rsidRPr="00C02083">
        <w:rPr>
          <w:rFonts w:ascii="Georgia" w:hAnsi="Georgia" w:cs="Arial"/>
          <w:sz w:val="24"/>
          <w:szCs w:val="24"/>
        </w:rPr>
        <w:t xml:space="preserve">de </w:t>
      </w:r>
      <w:r w:rsidRPr="00C02083">
        <w:rPr>
          <w:rFonts w:ascii="Georgia" w:hAnsi="Georgia" w:cs="Arial"/>
          <w:sz w:val="24"/>
          <w:szCs w:val="24"/>
        </w:rPr>
        <w:t xml:space="preserve">la </w:t>
      </w:r>
      <w:r w:rsidR="00774BAE" w:rsidRPr="00C02083">
        <w:rPr>
          <w:rFonts w:ascii="Georgia" w:hAnsi="Georgia" w:cs="Arial"/>
          <w:sz w:val="24"/>
          <w:szCs w:val="24"/>
        </w:rPr>
        <w:t xml:space="preserve">refinada </w:t>
      </w:r>
      <w:r w:rsidRPr="00C02083">
        <w:rPr>
          <w:rFonts w:ascii="Georgia" w:hAnsi="Georgia" w:cs="Arial"/>
          <w:sz w:val="24"/>
          <w:szCs w:val="24"/>
        </w:rPr>
        <w:t xml:space="preserve">jurisprudencia del órgano de cierre en </w:t>
      </w:r>
      <w:r w:rsidR="00774BAE" w:rsidRPr="00C02083">
        <w:rPr>
          <w:rFonts w:ascii="Georgia" w:hAnsi="Georgia" w:cs="Arial"/>
          <w:sz w:val="24"/>
          <w:szCs w:val="24"/>
        </w:rPr>
        <w:t xml:space="preserve">esta </w:t>
      </w:r>
      <w:r w:rsidRPr="00C02083">
        <w:rPr>
          <w:rFonts w:ascii="Georgia" w:hAnsi="Georgia" w:cs="Arial"/>
          <w:sz w:val="24"/>
          <w:szCs w:val="24"/>
        </w:rPr>
        <w:t>materia; y, (iii) Contra</w:t>
      </w:r>
      <w:r w:rsidR="00774BAE" w:rsidRPr="00C02083">
        <w:rPr>
          <w:rFonts w:ascii="Georgia" w:hAnsi="Georgia" w:cs="Arial"/>
          <w:sz w:val="24"/>
          <w:szCs w:val="24"/>
        </w:rPr>
        <w:t>vienen</w:t>
      </w:r>
      <w:r w:rsidRPr="00C02083">
        <w:rPr>
          <w:rFonts w:ascii="Georgia" w:hAnsi="Georgia" w:cs="Arial"/>
          <w:sz w:val="24"/>
          <w:szCs w:val="24"/>
        </w:rPr>
        <w:t xml:space="preserve"> lo dicho por la misma CC, cuando estudió la constitucionalidad </w:t>
      </w:r>
      <w:r w:rsidR="00774BAE" w:rsidRPr="00C02083">
        <w:rPr>
          <w:rFonts w:ascii="Georgia" w:hAnsi="Georgia" w:cs="Arial"/>
          <w:sz w:val="24"/>
          <w:szCs w:val="24"/>
        </w:rPr>
        <w:t xml:space="preserve">(Fuerza erga omnes) </w:t>
      </w:r>
      <w:r w:rsidRPr="00C02083">
        <w:rPr>
          <w:rFonts w:ascii="Georgia" w:hAnsi="Georgia" w:cs="Arial"/>
          <w:sz w:val="24"/>
          <w:szCs w:val="24"/>
        </w:rPr>
        <w:t xml:space="preserve">del artículo 1058 del </w:t>
      </w:r>
      <w:proofErr w:type="spellStart"/>
      <w:r w:rsidRPr="00C02083">
        <w:rPr>
          <w:rFonts w:ascii="Georgia" w:hAnsi="Georgia" w:cs="Arial"/>
          <w:sz w:val="24"/>
          <w:szCs w:val="24"/>
        </w:rPr>
        <w:t>CCo</w:t>
      </w:r>
      <w:proofErr w:type="spellEnd"/>
      <w:r w:rsidRPr="00C02083">
        <w:rPr>
          <w:rFonts w:ascii="Georgia" w:hAnsi="Georgia" w:cs="Arial"/>
          <w:sz w:val="24"/>
          <w:szCs w:val="24"/>
        </w:rPr>
        <w:t xml:space="preserve"> y precisó: </w:t>
      </w:r>
      <w:r w:rsidRPr="00C02083">
        <w:rPr>
          <w:rFonts w:ascii="Georgia" w:hAnsi="Georgia" w:cs="Arial"/>
          <w:i/>
          <w:sz w:val="24"/>
          <w:szCs w:val="24"/>
        </w:rPr>
        <w:t>“</w:t>
      </w:r>
      <w:r w:rsidRPr="00C02083">
        <w:rPr>
          <w:rFonts w:ascii="Georgia" w:hAnsi="Georgia" w:cs="Arial"/>
          <w:i/>
          <w:sz w:val="22"/>
          <w:szCs w:val="24"/>
        </w:rPr>
        <w:t xml:space="preserve">(…) </w:t>
      </w:r>
      <w:r w:rsidRPr="00C02083">
        <w:rPr>
          <w:rFonts w:ascii="Georgia" w:hAnsi="Georgia" w:cs="Arial"/>
          <w:i/>
          <w:iCs/>
          <w:sz w:val="22"/>
          <w:szCs w:val="24"/>
          <w:bdr w:val="none" w:sz="0" w:space="0" w:color="auto" w:frame="1"/>
        </w:rPr>
        <w:t xml:space="preserve">pues, en esta materia </w:t>
      </w:r>
      <w:r w:rsidRPr="00C02083">
        <w:rPr>
          <w:rFonts w:ascii="Georgia" w:hAnsi="Georgia" w:cs="Arial"/>
          <w:i/>
          <w:iCs/>
          <w:sz w:val="22"/>
          <w:szCs w:val="24"/>
          <w:bdr w:val="none" w:sz="0" w:space="0" w:color="auto" w:frame="1"/>
        </w:rPr>
        <w:lastRenderedPageBreak/>
        <w:t>específica, a diferencia de lo que acontece en otras áreas de la regulación del contrato de seguro, en las que prima la defensa de tomadores y asegurados, se busca proteger el interés de la parte aseguradora, teniendo en cuenta que, en lo que se refiere al conocimiento precontractual del riesgo, el asegurador, por su natural ignorancia del mismo, es el contratante que está en la posición débil (…)</w:t>
      </w:r>
      <w:r w:rsidRPr="00C02083">
        <w:rPr>
          <w:rFonts w:ascii="Georgia" w:hAnsi="Georgia" w:cs="Arial"/>
          <w:i/>
          <w:iCs/>
          <w:sz w:val="24"/>
          <w:szCs w:val="24"/>
          <w:bdr w:val="none" w:sz="0" w:space="0" w:color="auto" w:frame="1"/>
        </w:rPr>
        <w:t>”</w:t>
      </w:r>
      <w:r w:rsidRPr="00C02083">
        <w:rPr>
          <w:rStyle w:val="Refdenotaalpie"/>
          <w:rFonts w:ascii="Georgia" w:eastAsiaTheme="majorEastAsia" w:hAnsi="Georgia"/>
          <w:i/>
          <w:iCs/>
          <w:sz w:val="24"/>
          <w:szCs w:val="24"/>
          <w:bdr w:val="none" w:sz="0" w:space="0" w:color="auto" w:frame="1"/>
        </w:rPr>
        <w:footnoteReference w:id="55"/>
      </w:r>
      <w:r w:rsidRPr="00C02083">
        <w:rPr>
          <w:rFonts w:ascii="Georgia" w:hAnsi="Georgia" w:cs="Arial"/>
          <w:i/>
          <w:iCs/>
          <w:sz w:val="24"/>
          <w:szCs w:val="24"/>
          <w:bdr w:val="none" w:sz="0" w:space="0" w:color="auto" w:frame="1"/>
        </w:rPr>
        <w:t xml:space="preserve">. </w:t>
      </w:r>
      <w:r w:rsidRPr="00C02083">
        <w:rPr>
          <w:rFonts w:ascii="Georgia" w:hAnsi="Georgia" w:cs="Arial"/>
          <w:iCs/>
          <w:sz w:val="24"/>
          <w:szCs w:val="24"/>
          <w:bdr w:val="none" w:sz="0" w:space="0" w:color="auto" w:frame="1"/>
        </w:rPr>
        <w:t>Estas conclusiones</w:t>
      </w:r>
      <w:r w:rsidR="00706A22" w:rsidRPr="00C02083">
        <w:rPr>
          <w:rFonts w:ascii="Georgia" w:hAnsi="Georgia" w:cs="Arial"/>
          <w:iCs/>
          <w:sz w:val="24"/>
          <w:szCs w:val="24"/>
          <w:bdr w:val="none" w:sz="0" w:space="0" w:color="auto" w:frame="1"/>
        </w:rPr>
        <w:t xml:space="preserve"> como </w:t>
      </w:r>
      <w:r w:rsidRPr="00C02083">
        <w:rPr>
          <w:rFonts w:ascii="Georgia" w:hAnsi="Georgia" w:cs="Arial"/>
          <w:iCs/>
          <w:sz w:val="24"/>
          <w:szCs w:val="24"/>
          <w:bdr w:val="none" w:sz="0" w:space="0" w:color="auto" w:frame="1"/>
        </w:rPr>
        <w:t xml:space="preserve">lucen razonables para esta Magistratura, </w:t>
      </w:r>
      <w:r w:rsidR="00706A22" w:rsidRPr="00C02083">
        <w:rPr>
          <w:rFonts w:ascii="Georgia" w:hAnsi="Georgia" w:cs="Arial"/>
          <w:iCs/>
          <w:sz w:val="24"/>
          <w:szCs w:val="24"/>
          <w:bdr w:val="none" w:sz="0" w:space="0" w:color="auto" w:frame="1"/>
        </w:rPr>
        <w:t>se prohíjan</w:t>
      </w:r>
      <w:r w:rsidRPr="00C02083">
        <w:rPr>
          <w:rFonts w:ascii="Georgia" w:hAnsi="Georgia" w:cs="Arial"/>
          <w:iCs/>
          <w:sz w:val="24"/>
          <w:szCs w:val="24"/>
          <w:bdr w:val="none" w:sz="0" w:space="0" w:color="auto" w:frame="1"/>
        </w:rPr>
        <w:t>.</w:t>
      </w:r>
    </w:p>
    <w:p w14:paraId="050B69CB" w14:textId="3996EC1B" w:rsidR="00412BE0" w:rsidRPr="00C02083" w:rsidRDefault="00412BE0" w:rsidP="001F7C9B">
      <w:pPr>
        <w:spacing w:line="276" w:lineRule="auto"/>
        <w:jc w:val="both"/>
        <w:rPr>
          <w:rFonts w:ascii="Georgia" w:hAnsi="Georgia" w:cs="Arial"/>
          <w:sz w:val="24"/>
          <w:szCs w:val="24"/>
        </w:rPr>
      </w:pPr>
    </w:p>
    <w:p w14:paraId="708C6DFE" w14:textId="0285ABDF" w:rsidR="003A0878" w:rsidRPr="00C02083" w:rsidRDefault="000034C6" w:rsidP="001F7C9B">
      <w:pPr>
        <w:spacing w:line="276" w:lineRule="auto"/>
        <w:jc w:val="both"/>
        <w:rPr>
          <w:rFonts w:ascii="Georgia" w:hAnsi="Georgia" w:cs="Arial"/>
          <w:sz w:val="24"/>
          <w:szCs w:val="24"/>
        </w:rPr>
      </w:pPr>
      <w:r w:rsidRPr="00C02083">
        <w:rPr>
          <w:rFonts w:ascii="Georgia" w:hAnsi="Georgia" w:cs="Arial"/>
          <w:bCs/>
          <w:iCs/>
          <w:smallCaps/>
          <w:sz w:val="24"/>
          <w:szCs w:val="24"/>
        </w:rPr>
        <w:t>Reparo No.</w:t>
      </w:r>
      <w:r w:rsidR="001F7C9B" w:rsidRPr="00C02083">
        <w:rPr>
          <w:rFonts w:ascii="Georgia" w:hAnsi="Georgia" w:cs="Arial"/>
          <w:bCs/>
          <w:iCs/>
          <w:smallCaps/>
          <w:sz w:val="24"/>
          <w:szCs w:val="24"/>
        </w:rPr>
        <w:t xml:space="preserve"> </w:t>
      </w:r>
      <w:r w:rsidRPr="00C02083">
        <w:rPr>
          <w:rFonts w:ascii="Georgia" w:hAnsi="Georgia" w:cs="Arial"/>
          <w:bCs/>
          <w:iCs/>
          <w:smallCaps/>
          <w:sz w:val="24"/>
          <w:szCs w:val="24"/>
        </w:rPr>
        <w:t xml:space="preserve">2º. </w:t>
      </w:r>
      <w:r w:rsidRPr="00C02083">
        <w:rPr>
          <w:rFonts w:ascii="Georgia" w:hAnsi="Georgia" w:cs="Arial"/>
          <w:smallCaps/>
          <w:sz w:val="24"/>
          <w:szCs w:val="24"/>
        </w:rPr>
        <w:t>BBVA Colombia S</w:t>
      </w:r>
      <w:r w:rsidR="00386A0E" w:rsidRPr="00C02083">
        <w:rPr>
          <w:rFonts w:ascii="Georgia" w:hAnsi="Georgia" w:cs="Arial"/>
          <w:smallCaps/>
          <w:sz w:val="24"/>
          <w:szCs w:val="24"/>
        </w:rPr>
        <w:t>.</w:t>
      </w:r>
      <w:r w:rsidRPr="00C02083">
        <w:rPr>
          <w:rFonts w:ascii="Georgia" w:hAnsi="Georgia" w:cs="Arial"/>
          <w:smallCaps/>
          <w:sz w:val="24"/>
          <w:szCs w:val="24"/>
        </w:rPr>
        <w:t>A</w:t>
      </w:r>
      <w:r w:rsidRPr="00C02083">
        <w:rPr>
          <w:rFonts w:ascii="Georgia" w:hAnsi="Georgia" w:cs="Arial"/>
          <w:sz w:val="24"/>
          <w:szCs w:val="24"/>
        </w:rPr>
        <w:t>.</w:t>
      </w:r>
      <w:r w:rsidRPr="00C02083">
        <w:rPr>
          <w:rFonts w:ascii="Georgia" w:hAnsi="Georgia" w:cs="Arial"/>
          <w:b/>
          <w:bCs/>
          <w:sz w:val="24"/>
          <w:szCs w:val="24"/>
        </w:rPr>
        <w:t xml:space="preserve"> </w:t>
      </w:r>
      <w:r w:rsidR="00C231EE" w:rsidRPr="00C02083">
        <w:rPr>
          <w:rFonts w:ascii="Georgia" w:hAnsi="Georgia" w:cs="Arial"/>
          <w:iCs/>
          <w:sz w:val="24"/>
          <w:szCs w:val="24"/>
        </w:rPr>
        <w:t>Se sintetizan en</w:t>
      </w:r>
      <w:r w:rsidR="00846589" w:rsidRPr="00C02083">
        <w:rPr>
          <w:rFonts w:ascii="Georgia" w:hAnsi="Georgia" w:cs="Arial"/>
          <w:iCs/>
          <w:sz w:val="24"/>
          <w:szCs w:val="24"/>
        </w:rPr>
        <w:t xml:space="preserve">: (i) la resolución de las </w:t>
      </w:r>
      <w:r w:rsidRPr="00C02083">
        <w:rPr>
          <w:rFonts w:ascii="Georgia" w:hAnsi="Georgia" w:cs="Arial"/>
          <w:iCs/>
          <w:sz w:val="24"/>
          <w:szCs w:val="24"/>
        </w:rPr>
        <w:t>excepciones</w:t>
      </w:r>
      <w:r w:rsidR="00846589" w:rsidRPr="00C02083">
        <w:rPr>
          <w:rFonts w:ascii="Georgia" w:hAnsi="Georgia" w:cs="Arial"/>
          <w:iCs/>
          <w:sz w:val="24"/>
          <w:szCs w:val="24"/>
        </w:rPr>
        <w:t xml:space="preserve">, estima no se resolvieron, se hizo con miras en las hechas por la </w:t>
      </w:r>
      <w:r w:rsidRPr="00C02083">
        <w:rPr>
          <w:rFonts w:ascii="Georgia" w:hAnsi="Georgia" w:cs="Arial"/>
          <w:iCs/>
          <w:sz w:val="24"/>
          <w:szCs w:val="24"/>
        </w:rPr>
        <w:t xml:space="preserve">aseguradora. </w:t>
      </w:r>
      <w:r w:rsidR="00846589" w:rsidRPr="00C02083">
        <w:rPr>
          <w:rFonts w:ascii="Georgia" w:hAnsi="Georgia" w:cs="Arial"/>
          <w:iCs/>
          <w:sz w:val="24"/>
          <w:szCs w:val="24"/>
        </w:rPr>
        <w:t>Reitera que no le cabe responsabilidad</w:t>
      </w:r>
      <w:r w:rsidRPr="00C02083">
        <w:rPr>
          <w:rFonts w:ascii="Georgia" w:hAnsi="Georgia" w:cs="Arial"/>
          <w:iCs/>
          <w:sz w:val="24"/>
          <w:szCs w:val="24"/>
        </w:rPr>
        <w:t xml:space="preserve">. </w:t>
      </w:r>
      <w:r w:rsidR="00846589" w:rsidRPr="00C02083">
        <w:rPr>
          <w:rFonts w:ascii="Georgia" w:hAnsi="Georgia" w:cs="Arial"/>
          <w:iCs/>
          <w:sz w:val="24"/>
          <w:szCs w:val="24"/>
        </w:rPr>
        <w:t xml:space="preserve">(ii) </w:t>
      </w:r>
      <w:r w:rsidRPr="00C02083">
        <w:rPr>
          <w:rFonts w:ascii="Georgia" w:hAnsi="Georgia" w:cs="Arial"/>
          <w:iCs/>
          <w:sz w:val="24"/>
          <w:szCs w:val="24"/>
        </w:rPr>
        <w:t>E</w:t>
      </w:r>
      <w:r w:rsidR="00846589" w:rsidRPr="00C02083">
        <w:rPr>
          <w:rFonts w:ascii="Georgia" w:hAnsi="Georgia" w:cs="Arial"/>
          <w:iCs/>
          <w:sz w:val="24"/>
          <w:szCs w:val="24"/>
        </w:rPr>
        <w:t>l</w:t>
      </w:r>
      <w:r w:rsidRPr="00C02083">
        <w:rPr>
          <w:rFonts w:ascii="Georgia" w:hAnsi="Georgia" w:cs="Arial"/>
          <w:iCs/>
          <w:sz w:val="24"/>
          <w:szCs w:val="24"/>
        </w:rPr>
        <w:t xml:space="preserve"> litisconsorcio </w:t>
      </w:r>
      <w:r w:rsidR="00846589" w:rsidRPr="00C02083">
        <w:rPr>
          <w:rFonts w:ascii="Georgia" w:hAnsi="Georgia" w:cs="Arial"/>
          <w:iCs/>
          <w:sz w:val="24"/>
          <w:szCs w:val="24"/>
        </w:rPr>
        <w:t>que cree podría ser facultativo</w:t>
      </w:r>
      <w:r w:rsidRPr="00C02083">
        <w:rPr>
          <w:rFonts w:ascii="Georgia" w:hAnsi="Georgia" w:cs="Arial"/>
          <w:iCs/>
          <w:sz w:val="24"/>
          <w:szCs w:val="24"/>
        </w:rPr>
        <w:t xml:space="preserve">; </w:t>
      </w:r>
      <w:r w:rsidR="00281C60" w:rsidRPr="00C02083">
        <w:rPr>
          <w:rFonts w:ascii="Georgia" w:hAnsi="Georgia" w:cs="Arial"/>
          <w:iCs/>
          <w:sz w:val="24"/>
          <w:szCs w:val="24"/>
        </w:rPr>
        <w:t>(iii) La reticencia fue indebida</w:t>
      </w:r>
      <w:r w:rsidR="00940A18" w:rsidRPr="00C02083">
        <w:rPr>
          <w:rFonts w:ascii="Georgia" w:hAnsi="Georgia" w:cs="Arial"/>
          <w:iCs/>
          <w:sz w:val="24"/>
          <w:szCs w:val="24"/>
        </w:rPr>
        <w:t xml:space="preserve">mente </w:t>
      </w:r>
      <w:r w:rsidR="00281C60" w:rsidRPr="00C02083">
        <w:rPr>
          <w:rFonts w:ascii="Georgia" w:hAnsi="Georgia" w:cs="Arial"/>
          <w:iCs/>
          <w:sz w:val="24"/>
          <w:szCs w:val="24"/>
        </w:rPr>
        <w:t xml:space="preserve">apreciada, según las pruebas; </w:t>
      </w:r>
      <w:r w:rsidRPr="00C02083">
        <w:rPr>
          <w:rFonts w:ascii="Georgia" w:hAnsi="Georgia" w:cs="Arial"/>
          <w:bCs/>
          <w:iCs/>
          <w:sz w:val="24"/>
          <w:szCs w:val="24"/>
        </w:rPr>
        <w:t>(</w:t>
      </w:r>
      <w:r w:rsidR="00846589" w:rsidRPr="00C02083">
        <w:rPr>
          <w:rFonts w:ascii="Georgia" w:hAnsi="Georgia" w:cs="Arial"/>
          <w:bCs/>
          <w:iCs/>
          <w:sz w:val="24"/>
          <w:szCs w:val="24"/>
        </w:rPr>
        <w:t>i</w:t>
      </w:r>
      <w:r w:rsidR="002B7BB1" w:rsidRPr="00C02083">
        <w:rPr>
          <w:rFonts w:ascii="Georgia" w:hAnsi="Georgia" w:cs="Arial"/>
          <w:bCs/>
          <w:iCs/>
          <w:sz w:val="24"/>
          <w:szCs w:val="24"/>
        </w:rPr>
        <w:t>v</w:t>
      </w:r>
      <w:r w:rsidRPr="00C02083">
        <w:rPr>
          <w:rFonts w:ascii="Georgia" w:hAnsi="Georgia" w:cs="Arial"/>
          <w:bCs/>
          <w:iCs/>
          <w:sz w:val="24"/>
          <w:szCs w:val="24"/>
        </w:rPr>
        <w:t>)</w:t>
      </w:r>
      <w:r w:rsidRPr="00C02083">
        <w:rPr>
          <w:rFonts w:ascii="Georgia" w:hAnsi="Georgia" w:cs="Arial"/>
          <w:b/>
          <w:bCs/>
          <w:iCs/>
          <w:sz w:val="24"/>
          <w:szCs w:val="24"/>
        </w:rPr>
        <w:t xml:space="preserve"> </w:t>
      </w:r>
      <w:r w:rsidRPr="00C02083">
        <w:rPr>
          <w:rFonts w:ascii="Georgia" w:hAnsi="Georgia" w:cs="Arial"/>
          <w:iCs/>
          <w:sz w:val="24"/>
          <w:szCs w:val="24"/>
        </w:rPr>
        <w:t xml:space="preserve">La condena en costas </w:t>
      </w:r>
      <w:r w:rsidR="00846589" w:rsidRPr="00C02083">
        <w:rPr>
          <w:rFonts w:ascii="Georgia" w:hAnsi="Georgia" w:cs="Arial"/>
          <w:iCs/>
          <w:sz w:val="24"/>
          <w:szCs w:val="24"/>
        </w:rPr>
        <w:t>carece de patrocinio en el CGP.</w:t>
      </w:r>
    </w:p>
    <w:p w14:paraId="79704F0D" w14:textId="64958F5F" w:rsidR="00C56ABF" w:rsidRPr="00C02083" w:rsidRDefault="00C56ABF" w:rsidP="001F7C9B">
      <w:pPr>
        <w:spacing w:line="276" w:lineRule="auto"/>
        <w:jc w:val="both"/>
        <w:rPr>
          <w:rFonts w:ascii="Georgia" w:hAnsi="Georgia" w:cs="Arial"/>
          <w:sz w:val="24"/>
          <w:szCs w:val="24"/>
        </w:rPr>
      </w:pPr>
    </w:p>
    <w:p w14:paraId="545723FF" w14:textId="38B829EE" w:rsidR="00ED4803" w:rsidRPr="00C02083" w:rsidRDefault="00E05998" w:rsidP="001F7C9B">
      <w:pPr>
        <w:spacing w:line="276" w:lineRule="auto"/>
        <w:jc w:val="both"/>
        <w:rPr>
          <w:rFonts w:ascii="Georgia" w:hAnsi="Georgia" w:cs="Arial"/>
          <w:sz w:val="24"/>
          <w:szCs w:val="24"/>
        </w:rPr>
      </w:pPr>
      <w:r w:rsidRPr="00C02083">
        <w:rPr>
          <w:rFonts w:ascii="Georgia" w:hAnsi="Georgia" w:cs="Arial"/>
          <w:sz w:val="24"/>
          <w:szCs w:val="24"/>
        </w:rPr>
        <w:t xml:space="preserve">Sobre el </w:t>
      </w:r>
      <w:r w:rsidR="002B7BB1" w:rsidRPr="00C02083">
        <w:rPr>
          <w:rFonts w:ascii="Georgia" w:hAnsi="Georgia" w:cs="Arial"/>
          <w:sz w:val="24"/>
          <w:szCs w:val="24"/>
        </w:rPr>
        <w:t xml:space="preserve">(ii) </w:t>
      </w:r>
      <w:r w:rsidRPr="00C02083">
        <w:rPr>
          <w:rFonts w:ascii="Georgia" w:hAnsi="Georgia" w:cs="Arial"/>
          <w:sz w:val="24"/>
          <w:szCs w:val="24"/>
        </w:rPr>
        <w:t xml:space="preserve">litisconsorcio </w:t>
      </w:r>
      <w:r w:rsidR="00697340" w:rsidRPr="00C02083">
        <w:rPr>
          <w:rFonts w:ascii="Georgia" w:hAnsi="Georgia" w:cs="Arial"/>
          <w:sz w:val="24"/>
          <w:szCs w:val="24"/>
        </w:rPr>
        <w:t xml:space="preserve">y </w:t>
      </w:r>
      <w:r w:rsidR="00D73BC3" w:rsidRPr="00C02083">
        <w:rPr>
          <w:rFonts w:ascii="Georgia" w:hAnsi="Georgia" w:cs="Arial"/>
          <w:sz w:val="24"/>
          <w:szCs w:val="24"/>
        </w:rPr>
        <w:t xml:space="preserve">la </w:t>
      </w:r>
      <w:r w:rsidR="002B7BB1" w:rsidRPr="00C02083">
        <w:rPr>
          <w:rFonts w:ascii="Georgia" w:hAnsi="Georgia" w:cs="Arial"/>
          <w:sz w:val="24"/>
          <w:szCs w:val="24"/>
        </w:rPr>
        <w:t xml:space="preserve">(iii) </w:t>
      </w:r>
      <w:r w:rsidR="00D73BC3" w:rsidRPr="00C02083">
        <w:rPr>
          <w:rFonts w:ascii="Georgia" w:hAnsi="Georgia" w:cs="Arial"/>
          <w:sz w:val="24"/>
          <w:szCs w:val="24"/>
        </w:rPr>
        <w:t>reticencia</w:t>
      </w:r>
      <w:r w:rsidR="00697340" w:rsidRPr="00C02083">
        <w:rPr>
          <w:rFonts w:ascii="Georgia" w:hAnsi="Georgia" w:cs="Arial"/>
          <w:sz w:val="24"/>
          <w:szCs w:val="24"/>
        </w:rPr>
        <w:t>, ya se decidió</w:t>
      </w:r>
      <w:r w:rsidR="00D73BC3" w:rsidRPr="00C02083">
        <w:rPr>
          <w:rFonts w:ascii="Georgia" w:hAnsi="Georgia" w:cs="Arial"/>
          <w:sz w:val="24"/>
          <w:szCs w:val="24"/>
        </w:rPr>
        <w:t xml:space="preserve">. </w:t>
      </w:r>
      <w:r w:rsidR="001909B2" w:rsidRPr="00C02083">
        <w:rPr>
          <w:rFonts w:ascii="Georgia" w:hAnsi="Georgia" w:cs="Arial"/>
          <w:sz w:val="24"/>
          <w:szCs w:val="24"/>
        </w:rPr>
        <w:t xml:space="preserve">Ahora, </w:t>
      </w:r>
      <w:r w:rsidR="003F3303" w:rsidRPr="00C02083">
        <w:rPr>
          <w:rFonts w:ascii="Georgia" w:hAnsi="Georgia" w:cs="Arial"/>
          <w:sz w:val="24"/>
          <w:szCs w:val="24"/>
        </w:rPr>
        <w:t xml:space="preserve">como </w:t>
      </w:r>
      <w:r w:rsidR="002B7BB1" w:rsidRPr="00C02083">
        <w:rPr>
          <w:rFonts w:ascii="Georgia" w:hAnsi="Georgia" w:cs="Arial"/>
          <w:iCs/>
          <w:sz w:val="24"/>
          <w:szCs w:val="24"/>
        </w:rPr>
        <w:t xml:space="preserve">las costas son tema </w:t>
      </w:r>
      <w:r w:rsidR="002B7BB1" w:rsidRPr="00C02083">
        <w:rPr>
          <w:rFonts w:ascii="Georgia" w:hAnsi="Georgia" w:cs="Arial"/>
          <w:sz w:val="24"/>
          <w:szCs w:val="24"/>
        </w:rPr>
        <w:t xml:space="preserve">común en ambos impugnantes, se resolverá al final, de manera conjunta. </w:t>
      </w:r>
    </w:p>
    <w:p w14:paraId="3CC8D3EC" w14:textId="77777777" w:rsidR="00ED4803" w:rsidRPr="00C02083" w:rsidRDefault="00ED4803" w:rsidP="001F7C9B">
      <w:pPr>
        <w:spacing w:line="276" w:lineRule="auto"/>
        <w:jc w:val="both"/>
        <w:rPr>
          <w:rFonts w:ascii="Georgia" w:hAnsi="Georgia" w:cs="Arial"/>
          <w:sz w:val="24"/>
          <w:szCs w:val="24"/>
        </w:rPr>
      </w:pPr>
    </w:p>
    <w:p w14:paraId="75C62A9D" w14:textId="1E860F57" w:rsidR="009545BF" w:rsidRPr="00C02083" w:rsidRDefault="00086F44" w:rsidP="001F7C9B">
      <w:pPr>
        <w:spacing w:line="276" w:lineRule="auto"/>
        <w:jc w:val="both"/>
        <w:rPr>
          <w:rFonts w:ascii="Georgia" w:hAnsi="Georgia" w:cs="Arial"/>
          <w:sz w:val="24"/>
          <w:szCs w:val="24"/>
        </w:rPr>
      </w:pPr>
      <w:r w:rsidRPr="00C02083">
        <w:rPr>
          <w:rFonts w:ascii="Georgia" w:hAnsi="Georgia" w:cs="Arial"/>
          <w:sz w:val="24"/>
          <w:szCs w:val="24"/>
        </w:rPr>
        <w:t xml:space="preserve">Resta revisar </w:t>
      </w:r>
      <w:r w:rsidR="00044B03" w:rsidRPr="00C02083">
        <w:rPr>
          <w:rFonts w:ascii="Georgia" w:hAnsi="Georgia" w:cs="Arial"/>
          <w:sz w:val="24"/>
          <w:szCs w:val="24"/>
        </w:rPr>
        <w:t xml:space="preserve">la censura sobre </w:t>
      </w:r>
      <w:r w:rsidRPr="00C02083">
        <w:rPr>
          <w:rFonts w:ascii="Georgia" w:hAnsi="Georgia" w:cs="Arial"/>
          <w:sz w:val="24"/>
          <w:szCs w:val="24"/>
        </w:rPr>
        <w:t xml:space="preserve">las </w:t>
      </w:r>
      <w:r w:rsidR="002B7BB1" w:rsidRPr="00C02083">
        <w:rPr>
          <w:rFonts w:ascii="Georgia" w:hAnsi="Georgia" w:cs="Arial"/>
          <w:sz w:val="24"/>
          <w:szCs w:val="24"/>
        </w:rPr>
        <w:t xml:space="preserve">(i) </w:t>
      </w:r>
      <w:r w:rsidRPr="00C02083">
        <w:rPr>
          <w:rFonts w:ascii="Georgia" w:hAnsi="Georgia" w:cs="Arial"/>
          <w:sz w:val="24"/>
          <w:szCs w:val="24"/>
        </w:rPr>
        <w:t>excepciones</w:t>
      </w:r>
      <w:r w:rsidR="00A53765" w:rsidRPr="00C02083">
        <w:rPr>
          <w:rFonts w:ascii="Georgia" w:hAnsi="Georgia" w:cs="Arial"/>
          <w:sz w:val="24"/>
          <w:szCs w:val="24"/>
        </w:rPr>
        <w:t xml:space="preserve"> que apuntan a la liberación de su responsabilidad.</w:t>
      </w:r>
      <w:r w:rsidR="00ED4803" w:rsidRPr="00C02083">
        <w:rPr>
          <w:rFonts w:ascii="Georgia" w:hAnsi="Georgia" w:cs="Arial"/>
          <w:sz w:val="24"/>
          <w:szCs w:val="24"/>
        </w:rPr>
        <w:t xml:space="preserve"> </w:t>
      </w:r>
      <w:r w:rsidR="00FA392A" w:rsidRPr="00C02083">
        <w:rPr>
          <w:rFonts w:ascii="Georgia" w:hAnsi="Georgia" w:cs="Arial"/>
          <w:sz w:val="24"/>
          <w:szCs w:val="24"/>
        </w:rPr>
        <w:t>De entrada</w:t>
      </w:r>
      <w:r w:rsidR="00016E2B" w:rsidRPr="00C02083">
        <w:rPr>
          <w:rFonts w:ascii="Georgia" w:hAnsi="Georgia" w:cs="Arial"/>
          <w:sz w:val="24"/>
          <w:szCs w:val="24"/>
        </w:rPr>
        <w:t xml:space="preserve">, </w:t>
      </w:r>
      <w:r w:rsidR="00BF435E" w:rsidRPr="00C02083">
        <w:rPr>
          <w:rFonts w:ascii="Georgia" w:hAnsi="Georgia" w:cs="Arial"/>
          <w:sz w:val="24"/>
          <w:szCs w:val="24"/>
        </w:rPr>
        <w:t xml:space="preserve">necesario </w:t>
      </w:r>
      <w:r w:rsidR="00016E2B" w:rsidRPr="00C02083">
        <w:rPr>
          <w:rFonts w:ascii="Georgia" w:hAnsi="Georgia" w:cs="Arial"/>
          <w:sz w:val="24"/>
          <w:szCs w:val="24"/>
        </w:rPr>
        <w:t xml:space="preserve">recordar que </w:t>
      </w:r>
      <w:r w:rsidR="00BF435E" w:rsidRPr="00C02083">
        <w:rPr>
          <w:rFonts w:ascii="Georgia" w:hAnsi="Georgia" w:cs="Arial"/>
          <w:sz w:val="24"/>
          <w:szCs w:val="24"/>
        </w:rPr>
        <w:t>ninguna pretensión indemnizatoria se halla en la demanda</w:t>
      </w:r>
      <w:r w:rsidR="00C71887" w:rsidRPr="00C02083">
        <w:rPr>
          <w:rFonts w:ascii="Georgia" w:hAnsi="Georgia" w:cs="Arial"/>
          <w:sz w:val="24"/>
          <w:szCs w:val="24"/>
        </w:rPr>
        <w:t xml:space="preserve"> como en otros apartes de este fallo se expuso;</w:t>
      </w:r>
      <w:r w:rsidR="00BF435E" w:rsidRPr="00C02083">
        <w:rPr>
          <w:rFonts w:ascii="Georgia" w:hAnsi="Georgia" w:cs="Arial"/>
          <w:sz w:val="24"/>
          <w:szCs w:val="24"/>
        </w:rPr>
        <w:t xml:space="preserve"> y</w:t>
      </w:r>
      <w:r w:rsidR="00C71887" w:rsidRPr="00C02083">
        <w:rPr>
          <w:rFonts w:ascii="Georgia" w:hAnsi="Georgia" w:cs="Arial"/>
          <w:sz w:val="24"/>
          <w:szCs w:val="24"/>
        </w:rPr>
        <w:t>,</w:t>
      </w:r>
      <w:r w:rsidR="00BF435E" w:rsidRPr="00C02083">
        <w:rPr>
          <w:rFonts w:ascii="Georgia" w:hAnsi="Georgia" w:cs="Arial"/>
          <w:sz w:val="24"/>
          <w:szCs w:val="24"/>
        </w:rPr>
        <w:t xml:space="preserve"> por esa razón capital, son absolutamente impertinentes </w:t>
      </w:r>
      <w:r w:rsidR="00C71887" w:rsidRPr="00C02083">
        <w:rPr>
          <w:rFonts w:ascii="Georgia" w:hAnsi="Georgia" w:cs="Arial"/>
          <w:sz w:val="24"/>
          <w:szCs w:val="24"/>
        </w:rPr>
        <w:t xml:space="preserve">más </w:t>
      </w:r>
      <w:r w:rsidR="00051ABE" w:rsidRPr="00C02083">
        <w:rPr>
          <w:rFonts w:ascii="Georgia" w:hAnsi="Georgia" w:cs="Arial"/>
          <w:sz w:val="24"/>
          <w:szCs w:val="24"/>
        </w:rPr>
        <w:t>explicaciones.</w:t>
      </w:r>
    </w:p>
    <w:p w14:paraId="7EA1FF0B" w14:textId="3898640F" w:rsidR="009545BF" w:rsidRPr="00C02083" w:rsidRDefault="009545BF" w:rsidP="001F7C9B">
      <w:pPr>
        <w:spacing w:line="276" w:lineRule="auto"/>
        <w:jc w:val="both"/>
        <w:rPr>
          <w:rFonts w:ascii="Georgia" w:hAnsi="Georgia" w:cs="Arial"/>
          <w:sz w:val="24"/>
          <w:szCs w:val="24"/>
        </w:rPr>
      </w:pPr>
    </w:p>
    <w:p w14:paraId="271DD805" w14:textId="5D1F28E1" w:rsidR="00400EB9" w:rsidRPr="00C02083" w:rsidRDefault="00E10906" w:rsidP="001F7C9B">
      <w:pPr>
        <w:spacing w:line="276" w:lineRule="auto"/>
        <w:jc w:val="both"/>
        <w:rPr>
          <w:rFonts w:ascii="Georgia" w:hAnsi="Georgia" w:cs="Arial"/>
          <w:sz w:val="24"/>
          <w:szCs w:val="24"/>
        </w:rPr>
      </w:pPr>
      <w:r w:rsidRPr="00C02083">
        <w:rPr>
          <w:rFonts w:ascii="Georgia" w:hAnsi="Georgia" w:cs="Arial"/>
          <w:sz w:val="24"/>
          <w:szCs w:val="24"/>
        </w:rPr>
        <w:t>Indispensable</w:t>
      </w:r>
      <w:r w:rsidR="003F3303" w:rsidRPr="00C02083">
        <w:rPr>
          <w:rFonts w:ascii="Georgia" w:hAnsi="Georgia" w:cs="Arial"/>
          <w:sz w:val="24"/>
          <w:szCs w:val="24"/>
        </w:rPr>
        <w:t xml:space="preserve">, para solventar la cuestión, </w:t>
      </w:r>
      <w:r w:rsidRPr="00C02083">
        <w:rPr>
          <w:rFonts w:ascii="Georgia" w:hAnsi="Georgia" w:cs="Arial"/>
          <w:sz w:val="24"/>
          <w:szCs w:val="24"/>
        </w:rPr>
        <w:t xml:space="preserve">dilucidar la posición del Banco, que es beneficiario en la póliza, y fue vinculado por </w:t>
      </w:r>
      <w:r w:rsidR="00561D94" w:rsidRPr="00C02083">
        <w:rPr>
          <w:rFonts w:ascii="Georgia" w:hAnsi="Georgia" w:cs="Arial"/>
          <w:sz w:val="24"/>
          <w:szCs w:val="24"/>
        </w:rPr>
        <w:t>tres</w:t>
      </w:r>
      <w:r w:rsidRPr="00C02083">
        <w:rPr>
          <w:rFonts w:ascii="Georgia" w:hAnsi="Georgia" w:cs="Arial"/>
          <w:sz w:val="24"/>
          <w:szCs w:val="24"/>
        </w:rPr>
        <w:t xml:space="preserve"> </w:t>
      </w:r>
      <w:r w:rsidR="00561D94" w:rsidRPr="00C02083">
        <w:rPr>
          <w:rFonts w:ascii="Georgia" w:hAnsi="Georgia" w:cs="Arial"/>
          <w:sz w:val="24"/>
          <w:szCs w:val="24"/>
        </w:rPr>
        <w:t xml:space="preserve">(3) </w:t>
      </w:r>
      <w:r w:rsidRPr="00C02083">
        <w:rPr>
          <w:rFonts w:ascii="Georgia" w:hAnsi="Georgia" w:cs="Arial"/>
          <w:sz w:val="24"/>
          <w:szCs w:val="24"/>
        </w:rPr>
        <w:t xml:space="preserve">motivos específicos: </w:t>
      </w:r>
      <w:r w:rsidR="00561D94" w:rsidRPr="00C02083">
        <w:rPr>
          <w:rFonts w:ascii="Georgia" w:hAnsi="Georgia" w:cs="Arial"/>
          <w:sz w:val="24"/>
          <w:szCs w:val="24"/>
        </w:rPr>
        <w:t>(a) S</w:t>
      </w:r>
      <w:r w:rsidRPr="00C02083">
        <w:rPr>
          <w:rFonts w:ascii="Georgia" w:hAnsi="Georgia" w:cs="Arial"/>
          <w:sz w:val="24"/>
          <w:szCs w:val="24"/>
        </w:rPr>
        <w:t>er parte en el contrato controver</w:t>
      </w:r>
      <w:r w:rsidR="00561D94" w:rsidRPr="00C02083">
        <w:rPr>
          <w:rFonts w:ascii="Georgia" w:hAnsi="Georgia" w:cs="Arial"/>
          <w:sz w:val="24"/>
          <w:szCs w:val="24"/>
        </w:rPr>
        <w:t>tido</w:t>
      </w:r>
      <w:r w:rsidR="00B70D91" w:rsidRPr="00C02083">
        <w:rPr>
          <w:rFonts w:ascii="Georgia" w:hAnsi="Georgia" w:cs="Arial"/>
          <w:sz w:val="24"/>
          <w:szCs w:val="24"/>
        </w:rPr>
        <w:t>, por cuya virtud debía, de manera forzosa, integrar el contradictori</w:t>
      </w:r>
      <w:r w:rsidR="00400EB9" w:rsidRPr="00C02083">
        <w:rPr>
          <w:rFonts w:ascii="Georgia" w:hAnsi="Georgia" w:cs="Arial"/>
          <w:sz w:val="24"/>
          <w:szCs w:val="24"/>
        </w:rPr>
        <w:t>o</w:t>
      </w:r>
      <w:r w:rsidR="00B70D91" w:rsidRPr="00C02083">
        <w:rPr>
          <w:rFonts w:ascii="Georgia" w:hAnsi="Georgia" w:cs="Arial"/>
          <w:sz w:val="24"/>
          <w:szCs w:val="24"/>
        </w:rPr>
        <w:t>, al punto que</w:t>
      </w:r>
      <w:r w:rsidR="00994F5B" w:rsidRPr="00C02083">
        <w:rPr>
          <w:rFonts w:ascii="Georgia" w:hAnsi="Georgia" w:cs="Arial"/>
          <w:sz w:val="24"/>
          <w:szCs w:val="24"/>
        </w:rPr>
        <w:t>,</w:t>
      </w:r>
      <w:r w:rsidR="00B70D91" w:rsidRPr="00C02083">
        <w:rPr>
          <w:rFonts w:ascii="Georgia" w:hAnsi="Georgia" w:cs="Arial"/>
          <w:sz w:val="24"/>
          <w:szCs w:val="24"/>
        </w:rPr>
        <w:t xml:space="preserve"> si no se demanda, </w:t>
      </w:r>
      <w:r w:rsidR="0036240E" w:rsidRPr="00C02083">
        <w:rPr>
          <w:rFonts w:ascii="Georgia" w:hAnsi="Georgia" w:cs="Arial"/>
          <w:sz w:val="24"/>
          <w:szCs w:val="24"/>
        </w:rPr>
        <w:t xml:space="preserve">debía vincularse </w:t>
      </w:r>
      <w:r w:rsidR="00F82520" w:rsidRPr="00C02083">
        <w:rPr>
          <w:rFonts w:ascii="Georgia" w:hAnsi="Georgia" w:cs="Arial"/>
          <w:sz w:val="24"/>
          <w:szCs w:val="24"/>
        </w:rPr>
        <w:t xml:space="preserve">de oficio </w:t>
      </w:r>
      <w:r w:rsidR="00400EB9" w:rsidRPr="00C02083">
        <w:rPr>
          <w:rFonts w:ascii="Georgia" w:hAnsi="Georgia" w:cs="Arial"/>
          <w:sz w:val="24"/>
          <w:szCs w:val="24"/>
        </w:rPr>
        <w:t>(Arts.</w:t>
      </w:r>
      <w:r w:rsidR="00386A0E" w:rsidRPr="00C02083">
        <w:rPr>
          <w:rFonts w:ascii="Georgia" w:hAnsi="Georgia" w:cs="Arial"/>
          <w:sz w:val="24"/>
          <w:szCs w:val="24"/>
        </w:rPr>
        <w:t xml:space="preserve"> </w:t>
      </w:r>
      <w:r w:rsidR="00400EB9" w:rsidRPr="00C02083">
        <w:rPr>
          <w:rFonts w:ascii="Georgia" w:hAnsi="Georgia" w:cs="Arial"/>
          <w:sz w:val="24"/>
          <w:szCs w:val="24"/>
        </w:rPr>
        <w:t>42-5º, 61, 90 y 132</w:t>
      </w:r>
      <w:r w:rsidR="00C72763" w:rsidRPr="00C02083">
        <w:rPr>
          <w:rFonts w:ascii="Georgia" w:hAnsi="Georgia" w:cs="Arial"/>
          <w:sz w:val="24"/>
          <w:szCs w:val="24"/>
        </w:rPr>
        <w:t>, CGP</w:t>
      </w:r>
      <w:r w:rsidR="00400EB9" w:rsidRPr="00C02083">
        <w:rPr>
          <w:rFonts w:ascii="Georgia" w:hAnsi="Georgia" w:cs="Arial"/>
          <w:sz w:val="24"/>
          <w:szCs w:val="24"/>
        </w:rPr>
        <w:t>).</w:t>
      </w:r>
    </w:p>
    <w:p w14:paraId="5A966CFF" w14:textId="77777777" w:rsidR="00400EB9" w:rsidRPr="00C02083" w:rsidRDefault="00400EB9" w:rsidP="001F7C9B">
      <w:pPr>
        <w:spacing w:line="276" w:lineRule="auto"/>
        <w:ind w:left="708" w:hanging="708"/>
        <w:jc w:val="both"/>
        <w:rPr>
          <w:rFonts w:ascii="Georgia" w:hAnsi="Georgia" w:cs="Arial"/>
          <w:sz w:val="24"/>
          <w:szCs w:val="24"/>
        </w:rPr>
      </w:pPr>
    </w:p>
    <w:p w14:paraId="60FE8B87" w14:textId="2AE7D6A1" w:rsidR="00561D94" w:rsidRPr="00C02083" w:rsidRDefault="00311557" w:rsidP="001F7C9B">
      <w:pPr>
        <w:spacing w:line="276" w:lineRule="auto"/>
        <w:jc w:val="both"/>
        <w:rPr>
          <w:rFonts w:ascii="Georgia" w:hAnsi="Georgia" w:cs="Arial"/>
          <w:sz w:val="24"/>
          <w:szCs w:val="24"/>
        </w:rPr>
      </w:pPr>
      <w:r w:rsidRPr="00C02083">
        <w:rPr>
          <w:rFonts w:ascii="Georgia" w:hAnsi="Georgia" w:cs="Arial"/>
          <w:sz w:val="24"/>
          <w:szCs w:val="24"/>
        </w:rPr>
        <w:t>Las otras dos razones se fundan en la</w:t>
      </w:r>
      <w:r w:rsidR="00697340" w:rsidRPr="00C02083">
        <w:rPr>
          <w:rFonts w:ascii="Georgia" w:hAnsi="Georgia" w:cs="Arial"/>
          <w:sz w:val="24"/>
          <w:szCs w:val="24"/>
        </w:rPr>
        <w:t>s</w:t>
      </w:r>
      <w:r w:rsidRPr="00C02083">
        <w:rPr>
          <w:rFonts w:ascii="Georgia" w:hAnsi="Georgia" w:cs="Arial"/>
          <w:sz w:val="24"/>
          <w:szCs w:val="24"/>
        </w:rPr>
        <w:t xml:space="preserve"> expresas súplicas de la parte demandante</w:t>
      </w:r>
      <w:r w:rsidR="000C73B8" w:rsidRPr="00C02083">
        <w:rPr>
          <w:rFonts w:ascii="Georgia" w:hAnsi="Georgia" w:cs="Arial"/>
          <w:sz w:val="24"/>
          <w:szCs w:val="24"/>
        </w:rPr>
        <w:t xml:space="preserve">, </w:t>
      </w:r>
      <w:r w:rsidR="00561D94" w:rsidRPr="00C02083">
        <w:rPr>
          <w:rFonts w:ascii="Georgia" w:hAnsi="Georgia" w:cs="Arial"/>
          <w:sz w:val="24"/>
          <w:szCs w:val="24"/>
        </w:rPr>
        <w:t xml:space="preserve">(b) Coaccionarlo para </w:t>
      </w:r>
      <w:r w:rsidR="00E10906" w:rsidRPr="00C02083">
        <w:rPr>
          <w:rFonts w:ascii="Georgia" w:hAnsi="Georgia" w:cs="Arial"/>
          <w:sz w:val="24"/>
          <w:szCs w:val="24"/>
        </w:rPr>
        <w:t>reclam</w:t>
      </w:r>
      <w:r w:rsidR="00561D94" w:rsidRPr="00C02083">
        <w:rPr>
          <w:rFonts w:ascii="Georgia" w:hAnsi="Georgia" w:cs="Arial"/>
          <w:sz w:val="24"/>
          <w:szCs w:val="24"/>
        </w:rPr>
        <w:t>ar</w:t>
      </w:r>
      <w:r w:rsidR="00E10906" w:rsidRPr="00C02083">
        <w:rPr>
          <w:rFonts w:ascii="Georgia" w:hAnsi="Georgia" w:cs="Arial"/>
          <w:sz w:val="24"/>
          <w:szCs w:val="24"/>
        </w:rPr>
        <w:t xml:space="preserve"> </w:t>
      </w:r>
      <w:r w:rsidR="00561D94" w:rsidRPr="00C02083">
        <w:rPr>
          <w:rFonts w:ascii="Georgia" w:hAnsi="Georgia" w:cs="Arial"/>
          <w:sz w:val="24"/>
          <w:szCs w:val="24"/>
        </w:rPr>
        <w:t xml:space="preserve">a la aseguradora, </w:t>
      </w:r>
      <w:r w:rsidR="00E10906" w:rsidRPr="00C02083">
        <w:rPr>
          <w:rFonts w:ascii="Georgia" w:hAnsi="Georgia" w:cs="Arial"/>
          <w:sz w:val="24"/>
          <w:szCs w:val="24"/>
        </w:rPr>
        <w:t>la prestación por ocurrencia del siniestro</w:t>
      </w:r>
      <w:r w:rsidR="000C73B8" w:rsidRPr="00C02083">
        <w:rPr>
          <w:rFonts w:ascii="Georgia" w:hAnsi="Georgia" w:cs="Arial"/>
          <w:sz w:val="24"/>
          <w:szCs w:val="24"/>
        </w:rPr>
        <w:t xml:space="preserve"> (</w:t>
      </w:r>
      <w:r w:rsidR="00C23AF6" w:rsidRPr="00C02083">
        <w:rPr>
          <w:rFonts w:ascii="Georgia" w:hAnsi="Georgia" w:cs="Arial"/>
          <w:sz w:val="24"/>
          <w:szCs w:val="24"/>
        </w:rPr>
        <w:t xml:space="preserve">Carpeta </w:t>
      </w:r>
      <w:proofErr w:type="spellStart"/>
      <w:r w:rsidR="00C23AF6" w:rsidRPr="00C02083">
        <w:rPr>
          <w:rFonts w:ascii="Georgia" w:hAnsi="Georgia" w:cs="Arial"/>
          <w:sz w:val="24"/>
          <w:szCs w:val="24"/>
        </w:rPr>
        <w:t>1a</w:t>
      </w:r>
      <w:proofErr w:type="spellEnd"/>
      <w:r w:rsidR="00C23AF6"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C23AF6" w:rsidRPr="00C02083">
        <w:rPr>
          <w:rFonts w:ascii="Georgia" w:hAnsi="Georgia" w:cs="Arial"/>
          <w:sz w:val="24"/>
          <w:szCs w:val="24"/>
        </w:rPr>
        <w:t xml:space="preserve">1, parte 1, folio 6, pretensión </w:t>
      </w:r>
      <w:r w:rsidR="000C73B8" w:rsidRPr="00C02083">
        <w:rPr>
          <w:rFonts w:ascii="Georgia" w:hAnsi="Georgia" w:cs="Arial"/>
          <w:sz w:val="24"/>
          <w:szCs w:val="24"/>
        </w:rPr>
        <w:t>2ª)</w:t>
      </w:r>
      <w:r w:rsidRPr="00C02083">
        <w:rPr>
          <w:rFonts w:ascii="Georgia" w:hAnsi="Georgia" w:cs="Arial"/>
          <w:sz w:val="24"/>
          <w:szCs w:val="24"/>
        </w:rPr>
        <w:t xml:space="preserve">; e, </w:t>
      </w:r>
      <w:r w:rsidR="00561D94" w:rsidRPr="00C02083">
        <w:rPr>
          <w:rFonts w:ascii="Georgia" w:hAnsi="Georgia" w:cs="Arial"/>
          <w:sz w:val="24"/>
          <w:szCs w:val="24"/>
        </w:rPr>
        <w:t>(c) Imponerle la restitución de las sumas de dinero pagadas por razón de los créditos</w:t>
      </w:r>
      <w:r w:rsidR="009115C8" w:rsidRPr="00C02083">
        <w:rPr>
          <w:rFonts w:ascii="Georgia" w:hAnsi="Georgia" w:cs="Arial"/>
          <w:sz w:val="24"/>
          <w:szCs w:val="24"/>
        </w:rPr>
        <w:t xml:space="preserve"> (</w:t>
      </w:r>
      <w:r w:rsidR="00C23AF6" w:rsidRPr="00C02083">
        <w:rPr>
          <w:rFonts w:ascii="Georgia" w:hAnsi="Georgia" w:cs="Arial"/>
          <w:sz w:val="24"/>
          <w:szCs w:val="24"/>
        </w:rPr>
        <w:t xml:space="preserve">Carpeta </w:t>
      </w:r>
      <w:proofErr w:type="spellStart"/>
      <w:r w:rsidR="00C23AF6" w:rsidRPr="00C02083">
        <w:rPr>
          <w:rFonts w:ascii="Georgia" w:hAnsi="Georgia" w:cs="Arial"/>
          <w:sz w:val="24"/>
          <w:szCs w:val="24"/>
        </w:rPr>
        <w:t>1a</w:t>
      </w:r>
      <w:proofErr w:type="spellEnd"/>
      <w:r w:rsidR="00C23AF6"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C23AF6" w:rsidRPr="00C02083">
        <w:rPr>
          <w:rFonts w:ascii="Georgia" w:hAnsi="Georgia" w:cs="Arial"/>
          <w:sz w:val="24"/>
          <w:szCs w:val="24"/>
        </w:rPr>
        <w:t xml:space="preserve">1, parte 1, folio 6, pretensión </w:t>
      </w:r>
      <w:r w:rsidR="009115C8" w:rsidRPr="00C02083">
        <w:rPr>
          <w:rFonts w:ascii="Georgia" w:hAnsi="Georgia" w:cs="Arial"/>
          <w:sz w:val="24"/>
          <w:szCs w:val="24"/>
        </w:rPr>
        <w:t>3ª)</w:t>
      </w:r>
      <w:r w:rsidR="00A63A7B" w:rsidRPr="00C02083">
        <w:rPr>
          <w:rFonts w:ascii="Georgia" w:hAnsi="Georgia" w:cs="Arial"/>
          <w:sz w:val="24"/>
          <w:szCs w:val="24"/>
        </w:rPr>
        <w:t>.</w:t>
      </w:r>
    </w:p>
    <w:p w14:paraId="48925EE0" w14:textId="77777777" w:rsidR="00270E7A" w:rsidRPr="00C02083" w:rsidRDefault="00270E7A" w:rsidP="001F7C9B">
      <w:pPr>
        <w:spacing w:line="276" w:lineRule="auto"/>
        <w:jc w:val="both"/>
        <w:rPr>
          <w:rFonts w:ascii="Georgia" w:hAnsi="Georgia" w:cs="Arial"/>
          <w:sz w:val="24"/>
          <w:szCs w:val="24"/>
        </w:rPr>
      </w:pPr>
    </w:p>
    <w:p w14:paraId="3919D80B" w14:textId="7578B967" w:rsidR="00FA392A" w:rsidRPr="00C02083" w:rsidRDefault="00270E7A" w:rsidP="001F7C9B">
      <w:pPr>
        <w:spacing w:line="276" w:lineRule="auto"/>
        <w:jc w:val="both"/>
        <w:rPr>
          <w:rFonts w:ascii="Georgia" w:hAnsi="Georgia" w:cs="Arial"/>
          <w:sz w:val="24"/>
          <w:szCs w:val="24"/>
        </w:rPr>
      </w:pPr>
      <w:r w:rsidRPr="00C02083">
        <w:rPr>
          <w:rFonts w:ascii="Georgia" w:hAnsi="Georgia" w:cs="Arial"/>
          <w:sz w:val="24"/>
          <w:szCs w:val="24"/>
        </w:rPr>
        <w:t xml:space="preserve">El pedimento (b) debe fracasar porque se </w:t>
      </w:r>
      <w:r w:rsidR="001A0520" w:rsidRPr="00C02083">
        <w:rPr>
          <w:rFonts w:ascii="Georgia" w:hAnsi="Georgia" w:cs="Arial"/>
          <w:sz w:val="24"/>
          <w:szCs w:val="24"/>
        </w:rPr>
        <w:t xml:space="preserve">justifica en aquellos eventos en que </w:t>
      </w:r>
      <w:r w:rsidR="00ED0F67" w:rsidRPr="00C02083">
        <w:rPr>
          <w:rFonts w:ascii="Georgia" w:hAnsi="Georgia" w:cs="Arial"/>
          <w:sz w:val="24"/>
          <w:szCs w:val="24"/>
        </w:rPr>
        <w:t xml:space="preserve">la entidad </w:t>
      </w:r>
      <w:r w:rsidR="00762DDF" w:rsidRPr="00C02083">
        <w:rPr>
          <w:rFonts w:ascii="Georgia" w:hAnsi="Georgia" w:cs="Arial"/>
          <w:sz w:val="24"/>
          <w:szCs w:val="24"/>
        </w:rPr>
        <w:t xml:space="preserve">ha sido pasiva en esa gestión, por ende, los terceros interesados </w:t>
      </w:r>
      <w:r w:rsidRPr="00C02083">
        <w:rPr>
          <w:rFonts w:ascii="Georgia" w:hAnsi="Georgia" w:cs="Arial"/>
          <w:sz w:val="24"/>
          <w:szCs w:val="24"/>
        </w:rPr>
        <w:t xml:space="preserve">resultan </w:t>
      </w:r>
      <w:r w:rsidR="00762DDF" w:rsidRPr="00C02083">
        <w:rPr>
          <w:rFonts w:ascii="Georgia" w:hAnsi="Georgia" w:cs="Arial"/>
          <w:sz w:val="24"/>
          <w:szCs w:val="24"/>
        </w:rPr>
        <w:t>afecta</w:t>
      </w:r>
      <w:r w:rsidRPr="00C02083">
        <w:rPr>
          <w:rFonts w:ascii="Georgia" w:hAnsi="Georgia" w:cs="Arial"/>
          <w:sz w:val="24"/>
          <w:szCs w:val="24"/>
        </w:rPr>
        <w:t>dos</w:t>
      </w:r>
      <w:r w:rsidR="00762DDF" w:rsidRPr="00C02083">
        <w:rPr>
          <w:rFonts w:ascii="Georgia" w:hAnsi="Georgia" w:cs="Arial"/>
          <w:sz w:val="24"/>
          <w:szCs w:val="24"/>
        </w:rPr>
        <w:t>, sin embargo, no es lo que aquí aconteció.</w:t>
      </w:r>
      <w:r w:rsidRPr="00C02083">
        <w:rPr>
          <w:rFonts w:ascii="Georgia" w:hAnsi="Georgia" w:cs="Arial"/>
          <w:sz w:val="24"/>
          <w:szCs w:val="24"/>
        </w:rPr>
        <w:t xml:space="preserve"> </w:t>
      </w:r>
      <w:r w:rsidR="009545BF" w:rsidRPr="00C02083">
        <w:rPr>
          <w:rFonts w:ascii="Georgia" w:hAnsi="Georgia" w:cs="Arial"/>
          <w:sz w:val="24"/>
          <w:szCs w:val="24"/>
        </w:rPr>
        <w:t>Una lectura de los supuestos fácticos en este caso</w:t>
      </w:r>
      <w:r w:rsidR="0014727E" w:rsidRPr="00C02083">
        <w:rPr>
          <w:rFonts w:ascii="Georgia" w:hAnsi="Georgia" w:cs="Arial"/>
          <w:sz w:val="24"/>
          <w:szCs w:val="24"/>
        </w:rPr>
        <w:t xml:space="preserve">, hecho </w:t>
      </w:r>
      <w:r w:rsidR="00DF6AD5" w:rsidRPr="00C02083">
        <w:rPr>
          <w:rFonts w:ascii="Georgia" w:hAnsi="Georgia" w:cs="Arial"/>
          <w:sz w:val="24"/>
          <w:szCs w:val="24"/>
        </w:rPr>
        <w:t>tercero</w:t>
      </w:r>
      <w:r w:rsidR="00FA679F" w:rsidRPr="00C02083">
        <w:rPr>
          <w:rFonts w:ascii="Georgia" w:hAnsi="Georgia" w:cs="Arial"/>
          <w:sz w:val="24"/>
          <w:szCs w:val="24"/>
        </w:rPr>
        <w:t xml:space="preserve"> (</w:t>
      </w:r>
      <w:r w:rsidR="00C23AF6" w:rsidRPr="00C02083">
        <w:rPr>
          <w:rFonts w:ascii="Georgia" w:hAnsi="Georgia" w:cs="Arial"/>
          <w:sz w:val="24"/>
          <w:szCs w:val="24"/>
        </w:rPr>
        <w:t xml:space="preserve">Carpeta </w:t>
      </w:r>
      <w:proofErr w:type="spellStart"/>
      <w:r w:rsidR="00C23AF6" w:rsidRPr="00C02083">
        <w:rPr>
          <w:rFonts w:ascii="Georgia" w:hAnsi="Georgia" w:cs="Arial"/>
          <w:sz w:val="24"/>
          <w:szCs w:val="24"/>
        </w:rPr>
        <w:t>1a</w:t>
      </w:r>
      <w:proofErr w:type="spellEnd"/>
      <w:r w:rsidR="00C23AF6"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C23AF6" w:rsidRPr="00C02083">
        <w:rPr>
          <w:rFonts w:ascii="Georgia" w:hAnsi="Georgia" w:cs="Arial"/>
          <w:sz w:val="24"/>
          <w:szCs w:val="24"/>
        </w:rPr>
        <w:t>1, parte 1, folio 3</w:t>
      </w:r>
      <w:r w:rsidR="00FA679F" w:rsidRPr="00C02083">
        <w:rPr>
          <w:rFonts w:ascii="Georgia" w:hAnsi="Georgia" w:cs="Arial"/>
          <w:sz w:val="24"/>
          <w:szCs w:val="24"/>
        </w:rPr>
        <w:t>)</w:t>
      </w:r>
      <w:r w:rsidR="009545BF" w:rsidRPr="00C02083">
        <w:rPr>
          <w:rFonts w:ascii="Georgia" w:hAnsi="Georgia" w:cs="Arial"/>
          <w:sz w:val="24"/>
          <w:szCs w:val="24"/>
        </w:rPr>
        <w:t>, permiten comprender que el Banco demandado cobró a la compañía aseguradora</w:t>
      </w:r>
      <w:r w:rsidR="00BB0FF5" w:rsidRPr="00C02083">
        <w:rPr>
          <w:rFonts w:ascii="Georgia" w:hAnsi="Georgia" w:cs="Arial"/>
          <w:sz w:val="24"/>
          <w:szCs w:val="24"/>
        </w:rPr>
        <w:t>, que le contestó el 14-03-2014 alegando la reticencia (</w:t>
      </w:r>
      <w:r w:rsidR="00C23AF6" w:rsidRPr="00C02083">
        <w:rPr>
          <w:rFonts w:ascii="Georgia" w:hAnsi="Georgia" w:cs="Arial"/>
          <w:sz w:val="24"/>
          <w:szCs w:val="24"/>
        </w:rPr>
        <w:t xml:space="preserve">Carpeta </w:t>
      </w:r>
      <w:proofErr w:type="spellStart"/>
      <w:r w:rsidR="00C23AF6" w:rsidRPr="00C02083">
        <w:rPr>
          <w:rFonts w:ascii="Georgia" w:hAnsi="Georgia" w:cs="Arial"/>
          <w:sz w:val="24"/>
          <w:szCs w:val="24"/>
        </w:rPr>
        <w:t>1a</w:t>
      </w:r>
      <w:proofErr w:type="spellEnd"/>
      <w:r w:rsidR="00C23AF6"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C23AF6" w:rsidRPr="00C02083">
        <w:rPr>
          <w:rFonts w:ascii="Georgia" w:hAnsi="Georgia" w:cs="Arial"/>
          <w:sz w:val="24"/>
          <w:szCs w:val="24"/>
        </w:rPr>
        <w:t>1, parte 1, folio 94-95</w:t>
      </w:r>
      <w:r w:rsidR="00BB0FF5" w:rsidRPr="00C02083">
        <w:rPr>
          <w:rFonts w:ascii="Georgia" w:hAnsi="Georgia" w:cs="Arial"/>
          <w:sz w:val="24"/>
          <w:szCs w:val="24"/>
        </w:rPr>
        <w:t>)</w:t>
      </w:r>
      <w:r w:rsidR="00027636" w:rsidRPr="00C02083">
        <w:rPr>
          <w:rFonts w:ascii="Georgia" w:hAnsi="Georgia" w:cs="Arial"/>
          <w:sz w:val="24"/>
          <w:szCs w:val="24"/>
        </w:rPr>
        <w:t>.</w:t>
      </w:r>
    </w:p>
    <w:p w14:paraId="6A9F33D5" w14:textId="78944FF6" w:rsidR="00AD154C" w:rsidRPr="00C02083" w:rsidRDefault="00AD154C" w:rsidP="001F7C9B">
      <w:pPr>
        <w:spacing w:line="276" w:lineRule="auto"/>
        <w:jc w:val="both"/>
        <w:rPr>
          <w:rFonts w:ascii="Georgia" w:hAnsi="Georgia" w:cs="Arial"/>
          <w:sz w:val="24"/>
          <w:szCs w:val="24"/>
        </w:rPr>
      </w:pPr>
    </w:p>
    <w:p w14:paraId="6D0EB2ED" w14:textId="151D488F" w:rsidR="003A0878" w:rsidRPr="00C02083" w:rsidRDefault="00AD154C" w:rsidP="001F7C9B">
      <w:pPr>
        <w:spacing w:line="276" w:lineRule="auto"/>
        <w:jc w:val="both"/>
        <w:rPr>
          <w:rFonts w:ascii="Georgia" w:hAnsi="Georgia" w:cs="Arial"/>
          <w:sz w:val="24"/>
          <w:szCs w:val="24"/>
        </w:rPr>
      </w:pPr>
      <w:r w:rsidRPr="00C02083">
        <w:rPr>
          <w:rFonts w:ascii="Georgia" w:hAnsi="Georgia" w:cs="Arial"/>
          <w:sz w:val="24"/>
          <w:szCs w:val="24"/>
        </w:rPr>
        <w:t>En consecuencia, lo que era exigible al Banco, fue lo que justamente realizó</w:t>
      </w:r>
      <w:r w:rsidR="00B14A3B" w:rsidRPr="00C02083">
        <w:rPr>
          <w:rFonts w:ascii="Georgia" w:hAnsi="Georgia" w:cs="Arial"/>
          <w:sz w:val="24"/>
          <w:szCs w:val="24"/>
        </w:rPr>
        <w:t xml:space="preserve">, y de ese proceder conocía la parte demandada, de tal suerte que </w:t>
      </w:r>
      <w:r w:rsidR="006D03BE" w:rsidRPr="00C02083">
        <w:rPr>
          <w:rFonts w:ascii="Georgia" w:hAnsi="Georgia" w:cs="Arial"/>
          <w:sz w:val="24"/>
          <w:szCs w:val="24"/>
        </w:rPr>
        <w:t xml:space="preserve">esa </w:t>
      </w:r>
      <w:r w:rsidR="002A37C0" w:rsidRPr="00C02083">
        <w:rPr>
          <w:rFonts w:ascii="Georgia" w:hAnsi="Georgia" w:cs="Arial"/>
          <w:sz w:val="24"/>
          <w:szCs w:val="24"/>
        </w:rPr>
        <w:t>prestación que cabía exigir</w:t>
      </w:r>
      <w:r w:rsidR="00C66B81" w:rsidRPr="00C02083">
        <w:rPr>
          <w:rFonts w:ascii="Georgia" w:hAnsi="Georgia" w:cs="Arial"/>
          <w:sz w:val="24"/>
          <w:szCs w:val="24"/>
        </w:rPr>
        <w:t xml:space="preserve"> en sede judicial</w:t>
      </w:r>
      <w:r w:rsidR="002A37C0" w:rsidRPr="00C02083">
        <w:rPr>
          <w:rFonts w:ascii="Georgia" w:hAnsi="Georgia" w:cs="Arial"/>
          <w:sz w:val="24"/>
          <w:szCs w:val="24"/>
        </w:rPr>
        <w:t>, fue atendida de manera voluntaria</w:t>
      </w:r>
      <w:r w:rsidR="00C66B81" w:rsidRPr="00C02083">
        <w:rPr>
          <w:rFonts w:ascii="Georgia" w:hAnsi="Georgia" w:cs="Arial"/>
          <w:sz w:val="24"/>
          <w:szCs w:val="24"/>
        </w:rPr>
        <w:t>,</w:t>
      </w:r>
      <w:r w:rsidR="002A37C0" w:rsidRPr="00C02083">
        <w:rPr>
          <w:rFonts w:ascii="Georgia" w:hAnsi="Georgia" w:cs="Arial"/>
          <w:sz w:val="24"/>
          <w:szCs w:val="24"/>
        </w:rPr>
        <w:t xml:space="preserve"> y antes de la demanda. </w:t>
      </w:r>
      <w:r w:rsidR="003D4F3A" w:rsidRPr="00C02083">
        <w:rPr>
          <w:rFonts w:ascii="Georgia" w:hAnsi="Georgia" w:cs="Arial"/>
          <w:sz w:val="24"/>
          <w:szCs w:val="24"/>
        </w:rPr>
        <w:t>Es paladino para la Sala que</w:t>
      </w:r>
      <w:r w:rsidR="009001FA" w:rsidRPr="00C02083">
        <w:rPr>
          <w:rFonts w:ascii="Georgia" w:hAnsi="Georgia" w:cs="Arial"/>
          <w:sz w:val="24"/>
          <w:szCs w:val="24"/>
        </w:rPr>
        <w:t>,</w:t>
      </w:r>
      <w:r w:rsidR="003D4F3A" w:rsidRPr="00C02083">
        <w:rPr>
          <w:rFonts w:ascii="Georgia" w:hAnsi="Georgia" w:cs="Arial"/>
          <w:sz w:val="24"/>
          <w:szCs w:val="24"/>
        </w:rPr>
        <w:t xml:space="preserve"> </w:t>
      </w:r>
      <w:r w:rsidR="00C66B81" w:rsidRPr="00C02083">
        <w:rPr>
          <w:rFonts w:ascii="Georgia" w:hAnsi="Georgia" w:cs="Arial"/>
          <w:sz w:val="24"/>
          <w:szCs w:val="24"/>
        </w:rPr>
        <w:t>ante esa realidad, debe ser absuelto;</w:t>
      </w:r>
      <w:r w:rsidR="006B71D8" w:rsidRPr="00C02083">
        <w:rPr>
          <w:rFonts w:ascii="Georgia" w:hAnsi="Georgia" w:cs="Arial"/>
          <w:sz w:val="24"/>
          <w:szCs w:val="24"/>
        </w:rPr>
        <w:t xml:space="preserve"> reluce contundente que </w:t>
      </w:r>
      <w:r w:rsidR="00180A7F" w:rsidRPr="00C02083">
        <w:rPr>
          <w:rFonts w:ascii="Georgia" w:hAnsi="Georgia" w:cs="Arial"/>
          <w:sz w:val="24"/>
          <w:szCs w:val="24"/>
        </w:rPr>
        <w:t xml:space="preserve">fue diligente con los deberes derivados de </w:t>
      </w:r>
      <w:r w:rsidR="006B71D8" w:rsidRPr="00C02083">
        <w:rPr>
          <w:rFonts w:ascii="Georgia" w:hAnsi="Georgia" w:cs="Arial"/>
          <w:sz w:val="24"/>
          <w:szCs w:val="24"/>
        </w:rPr>
        <w:t>la póliza</w:t>
      </w:r>
      <w:r w:rsidR="00180A7F" w:rsidRPr="00C02083">
        <w:rPr>
          <w:rFonts w:ascii="Georgia" w:hAnsi="Georgia" w:cs="Arial"/>
          <w:sz w:val="24"/>
          <w:szCs w:val="24"/>
        </w:rPr>
        <w:t>, según su estatus de beneficiario.</w:t>
      </w:r>
    </w:p>
    <w:p w14:paraId="0E39A415" w14:textId="5B1DFDB9" w:rsidR="00D62F39" w:rsidRPr="00C02083" w:rsidRDefault="00D62F39" w:rsidP="001F7C9B">
      <w:pPr>
        <w:spacing w:line="276" w:lineRule="auto"/>
        <w:jc w:val="both"/>
        <w:rPr>
          <w:rFonts w:ascii="Georgia" w:hAnsi="Georgia" w:cs="Arial"/>
          <w:sz w:val="24"/>
          <w:szCs w:val="24"/>
        </w:rPr>
      </w:pPr>
    </w:p>
    <w:p w14:paraId="289B8544" w14:textId="7D735C0E" w:rsidR="009354E3" w:rsidRPr="00C02083" w:rsidRDefault="00FD30B9" w:rsidP="001F7C9B">
      <w:pPr>
        <w:spacing w:line="276" w:lineRule="auto"/>
        <w:jc w:val="both"/>
        <w:rPr>
          <w:rFonts w:ascii="Georgia" w:hAnsi="Georgia" w:cs="Arial"/>
          <w:sz w:val="24"/>
          <w:szCs w:val="24"/>
        </w:rPr>
      </w:pPr>
      <w:r w:rsidRPr="00C02083">
        <w:rPr>
          <w:rFonts w:ascii="Georgia" w:hAnsi="Georgia" w:cs="Arial"/>
          <w:sz w:val="24"/>
          <w:szCs w:val="24"/>
        </w:rPr>
        <w:t xml:space="preserve">Sobre la última aspiración (c), </w:t>
      </w:r>
      <w:r w:rsidR="00DE3A20" w:rsidRPr="00C02083">
        <w:rPr>
          <w:rFonts w:ascii="Georgia" w:hAnsi="Georgia" w:cs="Arial"/>
          <w:sz w:val="24"/>
          <w:szCs w:val="24"/>
        </w:rPr>
        <w:t xml:space="preserve">denegada en el ordinal </w:t>
      </w:r>
      <w:r w:rsidR="005B367F" w:rsidRPr="00C02083">
        <w:rPr>
          <w:rFonts w:ascii="Georgia" w:hAnsi="Georgia" w:cs="Arial"/>
          <w:sz w:val="24"/>
          <w:szCs w:val="24"/>
        </w:rPr>
        <w:t xml:space="preserve">5º del fallo, </w:t>
      </w:r>
      <w:r w:rsidR="008A404C" w:rsidRPr="00C02083">
        <w:rPr>
          <w:rFonts w:ascii="Georgia" w:hAnsi="Georgia" w:cs="Arial"/>
          <w:sz w:val="24"/>
          <w:szCs w:val="24"/>
        </w:rPr>
        <w:t>dirigida solo al Banco, tuvo como estribo la insuficiencia probatoria y como quedó excluida de la alzada, está arropada por la cosa juzgada, que la hace intangible.</w:t>
      </w:r>
    </w:p>
    <w:p w14:paraId="08DF4FF1" w14:textId="373EB85C" w:rsidR="00692112" w:rsidRPr="00C02083" w:rsidRDefault="00692112" w:rsidP="001F7C9B">
      <w:pPr>
        <w:spacing w:line="276" w:lineRule="auto"/>
        <w:jc w:val="both"/>
        <w:rPr>
          <w:rFonts w:ascii="Georgia" w:hAnsi="Georgia" w:cs="Arial"/>
          <w:sz w:val="24"/>
          <w:szCs w:val="24"/>
        </w:rPr>
      </w:pPr>
    </w:p>
    <w:p w14:paraId="01A5A4A4" w14:textId="336DA226" w:rsidR="00692112" w:rsidRPr="00C02083" w:rsidRDefault="0022175E" w:rsidP="001F7C9B">
      <w:pPr>
        <w:spacing w:line="276" w:lineRule="auto"/>
        <w:jc w:val="both"/>
        <w:rPr>
          <w:rFonts w:ascii="Georgia" w:hAnsi="Georgia" w:cs="Arial"/>
          <w:sz w:val="24"/>
          <w:szCs w:val="24"/>
        </w:rPr>
      </w:pPr>
      <w:r w:rsidRPr="00C02083">
        <w:rPr>
          <w:rFonts w:ascii="Georgia" w:hAnsi="Georgia" w:cs="Arial"/>
          <w:sz w:val="24"/>
          <w:szCs w:val="24"/>
        </w:rPr>
        <w:t xml:space="preserve">En este orden de ideas, </w:t>
      </w:r>
      <w:r w:rsidR="001D5A6B" w:rsidRPr="00C02083">
        <w:rPr>
          <w:rFonts w:ascii="Georgia" w:hAnsi="Georgia" w:cs="Arial"/>
          <w:sz w:val="24"/>
          <w:szCs w:val="24"/>
        </w:rPr>
        <w:t xml:space="preserve">las excepciones perentorias que estructuraron la defensa de la entidad bancaria, </w:t>
      </w:r>
      <w:r w:rsidR="00F72E25" w:rsidRPr="00C02083">
        <w:rPr>
          <w:rFonts w:ascii="Georgia" w:hAnsi="Georgia" w:cs="Arial"/>
          <w:sz w:val="24"/>
          <w:szCs w:val="24"/>
        </w:rPr>
        <w:t xml:space="preserve">en su mayoría referidas a la responsabilidad contractual, han quedado solventadas </w:t>
      </w:r>
      <w:r w:rsidR="00730E92" w:rsidRPr="00C02083">
        <w:rPr>
          <w:rFonts w:ascii="Georgia" w:hAnsi="Georgia" w:cs="Arial"/>
          <w:sz w:val="24"/>
          <w:szCs w:val="24"/>
        </w:rPr>
        <w:t xml:space="preserve">cuando se enfatizó en la carencia de una pretensión </w:t>
      </w:r>
      <w:proofErr w:type="spellStart"/>
      <w:r w:rsidR="00730E92" w:rsidRPr="00C02083">
        <w:rPr>
          <w:rFonts w:ascii="Georgia" w:hAnsi="Georgia" w:cs="Arial"/>
          <w:sz w:val="24"/>
          <w:szCs w:val="24"/>
        </w:rPr>
        <w:t>reparatoria</w:t>
      </w:r>
      <w:proofErr w:type="spellEnd"/>
      <w:r w:rsidR="00AF3B7A" w:rsidRPr="00C02083">
        <w:rPr>
          <w:rFonts w:ascii="Georgia" w:hAnsi="Georgia" w:cs="Arial"/>
          <w:sz w:val="24"/>
          <w:szCs w:val="24"/>
        </w:rPr>
        <w:t xml:space="preserve"> y la legitimación</w:t>
      </w:r>
      <w:r w:rsidR="00742F03" w:rsidRPr="00C02083">
        <w:rPr>
          <w:rFonts w:ascii="Georgia" w:hAnsi="Georgia" w:cs="Arial"/>
          <w:sz w:val="24"/>
          <w:szCs w:val="24"/>
        </w:rPr>
        <w:t xml:space="preserve"> en la causa.</w:t>
      </w:r>
      <w:r w:rsidR="00EB142B" w:rsidRPr="00C02083">
        <w:rPr>
          <w:rFonts w:ascii="Georgia" w:hAnsi="Georgia" w:cs="Arial"/>
          <w:sz w:val="24"/>
          <w:szCs w:val="24"/>
        </w:rPr>
        <w:t xml:space="preserve"> La caducidad y prescripción </w:t>
      </w:r>
      <w:r w:rsidR="00140A49" w:rsidRPr="00C02083">
        <w:rPr>
          <w:rFonts w:ascii="Georgia" w:hAnsi="Georgia" w:cs="Arial"/>
          <w:sz w:val="24"/>
          <w:szCs w:val="24"/>
        </w:rPr>
        <w:t xml:space="preserve">invocadas por el Banco </w:t>
      </w:r>
      <w:r w:rsidR="00EB142B" w:rsidRPr="00C02083">
        <w:rPr>
          <w:rFonts w:ascii="Georgia" w:hAnsi="Georgia" w:cs="Arial"/>
          <w:sz w:val="24"/>
          <w:szCs w:val="24"/>
        </w:rPr>
        <w:t>requerían concreción de hechos para ser resueltas</w:t>
      </w:r>
      <w:r w:rsidR="00242727" w:rsidRPr="00C02083">
        <w:rPr>
          <w:rFonts w:ascii="Georgia" w:hAnsi="Georgia" w:cs="Arial"/>
          <w:sz w:val="24"/>
          <w:szCs w:val="24"/>
        </w:rPr>
        <w:t>, y como bien se aprecia en el escrito (</w:t>
      </w:r>
      <w:r w:rsidR="00C23AF6" w:rsidRPr="00C02083">
        <w:rPr>
          <w:rFonts w:ascii="Georgia" w:hAnsi="Georgia" w:cs="Arial"/>
          <w:sz w:val="24"/>
          <w:szCs w:val="24"/>
        </w:rPr>
        <w:t xml:space="preserve">Carpeta </w:t>
      </w:r>
      <w:proofErr w:type="spellStart"/>
      <w:r w:rsidR="00C23AF6" w:rsidRPr="00C02083">
        <w:rPr>
          <w:rFonts w:ascii="Georgia" w:hAnsi="Georgia" w:cs="Arial"/>
          <w:sz w:val="24"/>
          <w:szCs w:val="24"/>
        </w:rPr>
        <w:t>1a</w:t>
      </w:r>
      <w:proofErr w:type="spellEnd"/>
      <w:r w:rsidR="00C23AF6" w:rsidRPr="00C02083">
        <w:rPr>
          <w:rFonts w:ascii="Georgia" w:hAnsi="Georgia" w:cs="Arial"/>
          <w:sz w:val="24"/>
          <w:szCs w:val="24"/>
        </w:rPr>
        <w:t xml:space="preserve"> instancia, cuaderno No.</w:t>
      </w:r>
      <w:r w:rsidR="001F7C9B" w:rsidRPr="00C02083">
        <w:rPr>
          <w:rFonts w:ascii="Georgia" w:hAnsi="Georgia" w:cs="Arial"/>
          <w:sz w:val="24"/>
          <w:szCs w:val="24"/>
        </w:rPr>
        <w:t xml:space="preserve"> </w:t>
      </w:r>
      <w:r w:rsidR="00C23AF6" w:rsidRPr="00C02083">
        <w:rPr>
          <w:rFonts w:ascii="Georgia" w:hAnsi="Georgia" w:cs="Arial"/>
          <w:sz w:val="24"/>
          <w:szCs w:val="24"/>
        </w:rPr>
        <w:t xml:space="preserve">1, parte 1, folio </w:t>
      </w:r>
      <w:r w:rsidR="008872DB" w:rsidRPr="00C02083">
        <w:rPr>
          <w:rFonts w:ascii="Georgia" w:hAnsi="Georgia" w:cs="Arial"/>
          <w:sz w:val="24"/>
          <w:szCs w:val="24"/>
        </w:rPr>
        <w:t>1</w:t>
      </w:r>
      <w:r w:rsidR="00136A81" w:rsidRPr="00C02083">
        <w:rPr>
          <w:rFonts w:ascii="Georgia" w:hAnsi="Georgia" w:cs="Arial"/>
          <w:sz w:val="24"/>
          <w:szCs w:val="24"/>
        </w:rPr>
        <w:t>95</w:t>
      </w:r>
      <w:r w:rsidR="00242727" w:rsidRPr="00C02083">
        <w:rPr>
          <w:rFonts w:ascii="Georgia" w:hAnsi="Georgia" w:cs="Arial"/>
          <w:sz w:val="24"/>
          <w:szCs w:val="24"/>
        </w:rPr>
        <w:t>)</w:t>
      </w:r>
      <w:r w:rsidR="002F6228" w:rsidRPr="00C02083">
        <w:rPr>
          <w:rFonts w:ascii="Georgia" w:hAnsi="Georgia" w:cs="Arial"/>
          <w:sz w:val="24"/>
          <w:szCs w:val="24"/>
        </w:rPr>
        <w:t xml:space="preserve">, </w:t>
      </w:r>
      <w:r w:rsidR="00C27641" w:rsidRPr="00C02083">
        <w:rPr>
          <w:rFonts w:ascii="Georgia" w:hAnsi="Georgia" w:cs="Arial"/>
          <w:sz w:val="24"/>
          <w:szCs w:val="24"/>
        </w:rPr>
        <w:t>esa</w:t>
      </w:r>
      <w:r w:rsidR="002F6228" w:rsidRPr="00C02083">
        <w:rPr>
          <w:rFonts w:ascii="Georgia" w:hAnsi="Georgia" w:cs="Arial"/>
          <w:sz w:val="24"/>
          <w:szCs w:val="24"/>
        </w:rPr>
        <w:t xml:space="preserve"> carga argumentativa fue incumplida.</w:t>
      </w:r>
    </w:p>
    <w:p w14:paraId="0FB7FEFA" w14:textId="20BD7671" w:rsidR="00F82363" w:rsidRPr="00C02083" w:rsidRDefault="00F82363" w:rsidP="001F7C9B">
      <w:pPr>
        <w:spacing w:line="276" w:lineRule="auto"/>
        <w:jc w:val="both"/>
        <w:rPr>
          <w:rFonts w:ascii="Georgia" w:hAnsi="Georgia" w:cs="Arial"/>
          <w:sz w:val="24"/>
          <w:szCs w:val="24"/>
        </w:rPr>
      </w:pPr>
    </w:p>
    <w:p w14:paraId="2989699F" w14:textId="4F9A48F4" w:rsidR="005906FB" w:rsidRPr="00C02083" w:rsidRDefault="005906FB" w:rsidP="001F7C9B">
      <w:pPr>
        <w:pStyle w:val="Sinespaciado"/>
        <w:spacing w:line="276" w:lineRule="auto"/>
        <w:jc w:val="both"/>
        <w:rPr>
          <w:rFonts w:ascii="Georgia" w:hAnsi="Georgia" w:cs="Arial"/>
          <w:sz w:val="24"/>
          <w:szCs w:val="24"/>
        </w:rPr>
      </w:pPr>
      <w:r w:rsidRPr="00C02083">
        <w:rPr>
          <w:rFonts w:ascii="Georgia" w:hAnsi="Georgia" w:cs="Arial"/>
          <w:bCs/>
          <w:iCs/>
          <w:sz w:val="24"/>
          <w:szCs w:val="24"/>
        </w:rPr>
        <w:t xml:space="preserve">Sobre la </w:t>
      </w:r>
      <w:r w:rsidR="000345AF" w:rsidRPr="00C02083">
        <w:rPr>
          <w:rFonts w:ascii="Georgia" w:hAnsi="Georgia" w:cs="Arial"/>
          <w:bCs/>
          <w:iCs/>
          <w:sz w:val="24"/>
          <w:szCs w:val="24"/>
        </w:rPr>
        <w:t>condena en costas</w:t>
      </w:r>
      <w:r w:rsidR="00F85CB7" w:rsidRPr="00C02083">
        <w:rPr>
          <w:rFonts w:ascii="Georgia" w:hAnsi="Georgia" w:cs="Arial"/>
          <w:bCs/>
          <w:iCs/>
          <w:sz w:val="24"/>
          <w:szCs w:val="24"/>
        </w:rPr>
        <w:t xml:space="preserve"> debe indicarse que </w:t>
      </w:r>
      <w:r w:rsidRPr="00C02083">
        <w:rPr>
          <w:rFonts w:ascii="Georgia" w:hAnsi="Georgia"/>
          <w:sz w:val="24"/>
          <w:szCs w:val="24"/>
        </w:rPr>
        <w:t>es de tipo objetivo</w:t>
      </w:r>
      <w:r w:rsidRPr="00C02083">
        <w:rPr>
          <w:rStyle w:val="Refdenotaalpie"/>
          <w:rFonts w:ascii="Georgia" w:hAnsi="Georgia"/>
          <w:sz w:val="24"/>
          <w:szCs w:val="24"/>
        </w:rPr>
        <w:footnoteReference w:id="56"/>
      </w:r>
      <w:r w:rsidRPr="00C02083">
        <w:rPr>
          <w:rFonts w:ascii="Georgia" w:hAnsi="Georgia"/>
          <w:sz w:val="24"/>
          <w:szCs w:val="24"/>
        </w:rPr>
        <w:t>, esto es, se asignan a la parte que resulte vencida, y siempre que se den los supuestos fácticos prescritos por una norma, dice su tenor literal: “</w:t>
      </w:r>
      <w:r w:rsidRPr="00C02083">
        <w:rPr>
          <w:rFonts w:ascii="Georgia" w:hAnsi="Georgia"/>
          <w:i/>
          <w:iCs/>
          <w:szCs w:val="24"/>
        </w:rPr>
        <w:t>(…) Además en los casos especiales previstos en este código. (…)</w:t>
      </w:r>
      <w:r w:rsidRPr="00C02083">
        <w:rPr>
          <w:rFonts w:ascii="Georgia" w:hAnsi="Georgia"/>
          <w:i/>
          <w:iCs/>
          <w:sz w:val="24"/>
          <w:szCs w:val="24"/>
        </w:rPr>
        <w:t xml:space="preserve">” </w:t>
      </w:r>
      <w:r w:rsidRPr="00C02083">
        <w:rPr>
          <w:rFonts w:ascii="Georgia" w:hAnsi="Georgia"/>
          <w:sz w:val="24"/>
          <w:szCs w:val="24"/>
        </w:rPr>
        <w:t xml:space="preserve">(Artículo 365-1º, CGP); </w:t>
      </w:r>
      <w:r w:rsidRPr="00C02083">
        <w:rPr>
          <w:rFonts w:ascii="Georgia" w:hAnsi="Georgia" w:cs="Arial"/>
          <w:sz w:val="24"/>
          <w:szCs w:val="24"/>
        </w:rPr>
        <w:t>por ello está excluido de la congruencia del fallo</w:t>
      </w:r>
      <w:r w:rsidRPr="00C02083">
        <w:rPr>
          <w:rStyle w:val="Refdenotaalpie"/>
          <w:rFonts w:ascii="Georgia" w:hAnsi="Georgia"/>
          <w:sz w:val="24"/>
          <w:szCs w:val="24"/>
        </w:rPr>
        <w:footnoteReference w:id="57"/>
      </w:r>
      <w:r w:rsidRPr="00C02083">
        <w:rPr>
          <w:rFonts w:ascii="Georgia" w:hAnsi="Georgia" w:cs="Arial"/>
          <w:sz w:val="24"/>
          <w:szCs w:val="24"/>
          <w:vertAlign w:val="superscript"/>
        </w:rPr>
        <w:t>-</w:t>
      </w:r>
      <w:r w:rsidRPr="00C02083">
        <w:rPr>
          <w:rStyle w:val="Refdenotaalpie"/>
          <w:rFonts w:ascii="Georgia" w:hAnsi="Georgia"/>
          <w:sz w:val="24"/>
          <w:szCs w:val="24"/>
        </w:rPr>
        <w:footnoteReference w:id="58"/>
      </w:r>
      <w:r w:rsidRPr="00C02083">
        <w:rPr>
          <w:rFonts w:ascii="Georgia" w:hAnsi="Georgia" w:cs="Arial"/>
          <w:sz w:val="24"/>
          <w:szCs w:val="24"/>
        </w:rPr>
        <w:t>. Del mismo criterio es el CE</w:t>
      </w:r>
      <w:r w:rsidRPr="00C02083">
        <w:rPr>
          <w:rStyle w:val="Refdenotaalpie"/>
          <w:rFonts w:ascii="Georgia" w:hAnsi="Georgia"/>
          <w:sz w:val="24"/>
          <w:szCs w:val="24"/>
        </w:rPr>
        <w:footnoteReference w:id="59"/>
      </w:r>
      <w:r w:rsidRPr="00C02083">
        <w:rPr>
          <w:rFonts w:ascii="Georgia" w:hAnsi="Georgia" w:cs="Arial"/>
          <w:sz w:val="24"/>
          <w:szCs w:val="24"/>
        </w:rPr>
        <w:t>.</w:t>
      </w:r>
    </w:p>
    <w:p w14:paraId="17A5B801" w14:textId="77777777" w:rsidR="005906FB" w:rsidRPr="00C02083" w:rsidRDefault="005906FB" w:rsidP="001F7C9B">
      <w:pPr>
        <w:pStyle w:val="Textopredeterminado"/>
        <w:spacing w:line="276" w:lineRule="auto"/>
        <w:jc w:val="both"/>
        <w:rPr>
          <w:rFonts w:ascii="Georgia" w:hAnsi="Georgia" w:cs="Arial"/>
          <w:color w:val="auto"/>
          <w:szCs w:val="24"/>
          <w:lang w:val="es-ES"/>
        </w:rPr>
      </w:pPr>
    </w:p>
    <w:p w14:paraId="4B90BD87" w14:textId="77777777" w:rsidR="005906FB" w:rsidRPr="00C02083" w:rsidRDefault="005906FB" w:rsidP="001F7C9B">
      <w:pPr>
        <w:pStyle w:val="Textopredeterminado"/>
        <w:spacing w:line="276" w:lineRule="auto"/>
        <w:jc w:val="both"/>
        <w:rPr>
          <w:rFonts w:ascii="Georgia" w:hAnsi="Georgia" w:cs="Arial"/>
          <w:color w:val="auto"/>
          <w:szCs w:val="24"/>
          <w:lang w:val="es-ES"/>
        </w:rPr>
      </w:pPr>
      <w:r w:rsidRPr="00C02083">
        <w:rPr>
          <w:rFonts w:ascii="Georgia" w:hAnsi="Georgia" w:cs="Arial"/>
          <w:color w:val="auto"/>
          <w:szCs w:val="24"/>
          <w:lang w:val="es-ES"/>
        </w:rPr>
        <w:t>En general, hay condena en costas 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14:paraId="0AC3C29B" w14:textId="77777777" w:rsidR="005906FB" w:rsidRPr="00C02083" w:rsidRDefault="005906FB" w:rsidP="001F7C9B">
      <w:pPr>
        <w:pStyle w:val="Textopredeterminado"/>
        <w:spacing w:line="276" w:lineRule="auto"/>
        <w:jc w:val="both"/>
        <w:rPr>
          <w:rFonts w:ascii="Georgia" w:hAnsi="Georgia" w:cs="Arial"/>
          <w:color w:val="auto"/>
          <w:szCs w:val="24"/>
          <w:lang w:val="es-ES"/>
        </w:rPr>
      </w:pPr>
    </w:p>
    <w:p w14:paraId="1F759AAE" w14:textId="4965F0B7" w:rsidR="00F82363" w:rsidRPr="00C02083" w:rsidRDefault="005906FB" w:rsidP="001F7C9B">
      <w:pPr>
        <w:spacing w:line="276" w:lineRule="auto"/>
        <w:jc w:val="both"/>
        <w:rPr>
          <w:rFonts w:ascii="Georgia" w:hAnsi="Georgia" w:cs="Arial"/>
          <w:sz w:val="24"/>
          <w:szCs w:val="24"/>
        </w:rPr>
      </w:pPr>
      <w:r w:rsidRPr="00C02083">
        <w:rPr>
          <w:rFonts w:ascii="Georgia" w:hAnsi="Georgia" w:cs="Arial"/>
          <w:sz w:val="24"/>
          <w:szCs w:val="24"/>
        </w:rPr>
        <w:t>Así las cosas, su causación 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la CSJ</w:t>
      </w:r>
      <w:r w:rsidRPr="00C02083">
        <w:rPr>
          <w:rStyle w:val="Refdenotaalpie"/>
          <w:rFonts w:ascii="Georgia" w:hAnsi="Georgia" w:cs="Arial"/>
          <w:sz w:val="24"/>
          <w:szCs w:val="24"/>
        </w:rPr>
        <w:footnoteReference w:id="60"/>
      </w:r>
      <w:r w:rsidRPr="00C02083">
        <w:rPr>
          <w:rFonts w:ascii="Georgia" w:hAnsi="Georgia" w:cs="Arial"/>
          <w:sz w:val="24"/>
          <w:szCs w:val="24"/>
          <w:vertAlign w:val="superscript"/>
        </w:rPr>
        <w:t>-</w:t>
      </w:r>
      <w:r w:rsidRPr="00C02083">
        <w:rPr>
          <w:rStyle w:val="Refdenotaalpie"/>
          <w:rFonts w:ascii="Georgia" w:hAnsi="Georgia"/>
          <w:sz w:val="24"/>
          <w:szCs w:val="24"/>
        </w:rPr>
        <w:footnoteReference w:id="61"/>
      </w:r>
      <w:r w:rsidRPr="00C02083">
        <w:rPr>
          <w:rFonts w:ascii="Georgia" w:hAnsi="Georgia" w:cs="Arial"/>
          <w:sz w:val="24"/>
          <w:szCs w:val="24"/>
        </w:rPr>
        <w:t>. Lo que se traduce en que no es indispensable que haya presentado alegaciones o gestionado algún trámite.</w:t>
      </w:r>
    </w:p>
    <w:p w14:paraId="66D07A5D" w14:textId="66F3327A" w:rsidR="00DE6295" w:rsidRPr="00C02083" w:rsidRDefault="00DE6295" w:rsidP="001F7C9B">
      <w:pPr>
        <w:spacing w:line="276" w:lineRule="auto"/>
        <w:jc w:val="both"/>
        <w:rPr>
          <w:rFonts w:ascii="Georgia" w:hAnsi="Georgia" w:cs="Arial"/>
          <w:sz w:val="24"/>
          <w:szCs w:val="24"/>
        </w:rPr>
      </w:pPr>
    </w:p>
    <w:p w14:paraId="32A9D822" w14:textId="5F607416" w:rsidR="00932DC4" w:rsidRPr="00C02083" w:rsidRDefault="00DE6295" w:rsidP="001F7C9B">
      <w:pPr>
        <w:spacing w:line="276" w:lineRule="auto"/>
        <w:jc w:val="both"/>
        <w:rPr>
          <w:rFonts w:ascii="Georgia" w:hAnsi="Georgia" w:cs="Arial"/>
          <w:sz w:val="24"/>
          <w:szCs w:val="24"/>
        </w:rPr>
      </w:pPr>
      <w:r w:rsidRPr="00C02083">
        <w:rPr>
          <w:rFonts w:ascii="Georgia" w:hAnsi="Georgia" w:cs="Arial"/>
          <w:sz w:val="24"/>
          <w:szCs w:val="24"/>
        </w:rPr>
        <w:t>Descendiendo en autos,</w:t>
      </w:r>
      <w:r w:rsidR="00697340" w:rsidRPr="00C02083">
        <w:rPr>
          <w:rFonts w:ascii="Georgia" w:hAnsi="Georgia" w:cs="Arial"/>
          <w:sz w:val="24"/>
          <w:szCs w:val="24"/>
        </w:rPr>
        <w:t xml:space="preserve"> </w:t>
      </w:r>
      <w:r w:rsidR="00932DC4" w:rsidRPr="00C02083">
        <w:rPr>
          <w:rFonts w:ascii="Georgia" w:hAnsi="Georgia" w:cs="Arial"/>
          <w:sz w:val="24"/>
          <w:szCs w:val="24"/>
        </w:rPr>
        <w:t xml:space="preserve">en primera instancia, </w:t>
      </w:r>
      <w:r w:rsidR="00697340" w:rsidRPr="00C02083">
        <w:rPr>
          <w:rFonts w:ascii="Georgia" w:hAnsi="Georgia" w:cs="Arial"/>
          <w:sz w:val="24"/>
          <w:szCs w:val="24"/>
        </w:rPr>
        <w:t>frente</w:t>
      </w:r>
      <w:r w:rsidRPr="00C02083">
        <w:rPr>
          <w:rFonts w:ascii="Georgia" w:hAnsi="Georgia" w:cs="Arial"/>
          <w:sz w:val="24"/>
          <w:szCs w:val="24"/>
        </w:rPr>
        <w:t xml:space="preserve"> </w:t>
      </w:r>
      <w:r w:rsidR="009261A6" w:rsidRPr="00C02083">
        <w:rPr>
          <w:rFonts w:ascii="Georgia" w:hAnsi="Georgia" w:cs="Arial"/>
          <w:sz w:val="24"/>
          <w:szCs w:val="24"/>
        </w:rPr>
        <w:t xml:space="preserve">al Banco BBVA </w:t>
      </w:r>
      <w:proofErr w:type="spellStart"/>
      <w:r w:rsidR="009261A6" w:rsidRPr="00C02083">
        <w:rPr>
          <w:rFonts w:ascii="Georgia" w:hAnsi="Georgia" w:cs="Arial"/>
          <w:sz w:val="24"/>
          <w:szCs w:val="24"/>
        </w:rPr>
        <w:t>SA</w:t>
      </w:r>
      <w:proofErr w:type="spellEnd"/>
      <w:r w:rsidR="007107E9" w:rsidRPr="00C02083">
        <w:rPr>
          <w:rFonts w:ascii="Georgia" w:hAnsi="Georgia" w:cs="Arial"/>
          <w:sz w:val="24"/>
          <w:szCs w:val="24"/>
        </w:rPr>
        <w:t xml:space="preserve">, </w:t>
      </w:r>
      <w:r w:rsidR="00390FB4" w:rsidRPr="00C02083">
        <w:rPr>
          <w:rFonts w:ascii="Georgia" w:hAnsi="Georgia" w:cs="Arial"/>
          <w:sz w:val="24"/>
          <w:szCs w:val="24"/>
        </w:rPr>
        <w:t>el único pedimento enrostrado, fracasó</w:t>
      </w:r>
      <w:r w:rsidR="005E01BE" w:rsidRPr="00C02083">
        <w:rPr>
          <w:rFonts w:ascii="Georgia" w:hAnsi="Georgia" w:cs="Arial"/>
          <w:sz w:val="24"/>
          <w:szCs w:val="24"/>
        </w:rPr>
        <w:t xml:space="preserve"> (La restitución de las sumas pagadas), por ende, no resultó vencido</w:t>
      </w:r>
      <w:r w:rsidR="0016457A" w:rsidRPr="00C02083">
        <w:rPr>
          <w:rFonts w:ascii="Georgia" w:hAnsi="Georgia" w:cs="Arial"/>
          <w:sz w:val="24"/>
          <w:szCs w:val="24"/>
        </w:rPr>
        <w:t>, se modificará el fallo para abs</w:t>
      </w:r>
      <w:r w:rsidR="00932DC4" w:rsidRPr="00C02083">
        <w:rPr>
          <w:rFonts w:ascii="Georgia" w:hAnsi="Georgia" w:cs="Arial"/>
          <w:sz w:val="24"/>
          <w:szCs w:val="24"/>
        </w:rPr>
        <w:t>olverlo</w:t>
      </w:r>
      <w:r w:rsidR="0016457A" w:rsidRPr="00C02083">
        <w:rPr>
          <w:rFonts w:ascii="Georgia" w:hAnsi="Georgia" w:cs="Arial"/>
          <w:sz w:val="24"/>
          <w:szCs w:val="24"/>
        </w:rPr>
        <w:t>.</w:t>
      </w:r>
      <w:r w:rsidR="00FB1919" w:rsidRPr="00C02083">
        <w:rPr>
          <w:rFonts w:ascii="Georgia" w:hAnsi="Georgia" w:cs="Arial"/>
          <w:sz w:val="24"/>
          <w:szCs w:val="24"/>
        </w:rPr>
        <w:t xml:space="preserve"> </w:t>
      </w:r>
      <w:r w:rsidR="00932DC4" w:rsidRPr="00C02083">
        <w:rPr>
          <w:rFonts w:ascii="Georgia" w:hAnsi="Georgia" w:cs="Arial"/>
          <w:sz w:val="24"/>
          <w:szCs w:val="24"/>
        </w:rPr>
        <w:t xml:space="preserve">Y respecto </w:t>
      </w:r>
      <w:r w:rsidR="005B3579" w:rsidRPr="00C02083">
        <w:rPr>
          <w:rFonts w:ascii="Georgia" w:hAnsi="Georgia" w:cs="Arial"/>
          <w:sz w:val="24"/>
          <w:szCs w:val="24"/>
        </w:rPr>
        <w:t>a la aseguradora, emerge harto diáfano que la buena o mala fe, alegadas resultan extrañas a esa condena</w:t>
      </w:r>
      <w:r w:rsidR="00696801" w:rsidRPr="00C02083">
        <w:rPr>
          <w:rFonts w:ascii="Georgia" w:hAnsi="Georgia" w:cs="Arial"/>
          <w:sz w:val="24"/>
          <w:szCs w:val="24"/>
        </w:rPr>
        <w:t>,</w:t>
      </w:r>
      <w:r w:rsidR="00932DC4" w:rsidRPr="00C02083">
        <w:rPr>
          <w:rFonts w:ascii="Georgia" w:hAnsi="Georgia" w:cs="Arial"/>
          <w:sz w:val="24"/>
          <w:szCs w:val="24"/>
        </w:rPr>
        <w:t xml:space="preserve"> </w:t>
      </w:r>
      <w:r w:rsidR="00696801" w:rsidRPr="00C02083">
        <w:rPr>
          <w:rFonts w:ascii="Georgia" w:hAnsi="Georgia" w:cs="Arial"/>
          <w:sz w:val="24"/>
          <w:szCs w:val="24"/>
        </w:rPr>
        <w:t>fue derrotada</w:t>
      </w:r>
      <w:r w:rsidR="005B3579" w:rsidRPr="00C02083">
        <w:rPr>
          <w:rFonts w:ascii="Georgia" w:hAnsi="Georgia" w:cs="Arial"/>
          <w:sz w:val="24"/>
          <w:szCs w:val="24"/>
        </w:rPr>
        <w:t xml:space="preserve">, en forma parcial; en efecto, las pretensiones </w:t>
      </w:r>
      <w:r w:rsidR="00BD4F4F" w:rsidRPr="00C02083">
        <w:rPr>
          <w:rFonts w:ascii="Georgia" w:hAnsi="Georgia" w:cs="Arial"/>
          <w:sz w:val="24"/>
          <w:szCs w:val="24"/>
        </w:rPr>
        <w:t xml:space="preserve">con la modificación que aquí se hiciera solo triunfan respecto a </w:t>
      </w:r>
      <w:r w:rsidR="005B3579" w:rsidRPr="00C02083">
        <w:rPr>
          <w:rFonts w:ascii="Georgia" w:hAnsi="Georgia" w:cs="Arial"/>
          <w:sz w:val="24"/>
          <w:szCs w:val="24"/>
        </w:rPr>
        <w:t>la obligación No.</w:t>
      </w:r>
      <w:r w:rsidR="001F7C9B" w:rsidRPr="00C02083">
        <w:rPr>
          <w:rFonts w:ascii="Georgia" w:hAnsi="Georgia" w:cs="Arial"/>
          <w:sz w:val="24"/>
          <w:szCs w:val="24"/>
        </w:rPr>
        <w:t xml:space="preserve"> </w:t>
      </w:r>
      <w:r w:rsidR="002D756E" w:rsidRPr="00C02083">
        <w:rPr>
          <w:rFonts w:ascii="Georgia" w:hAnsi="Georgia" w:cs="Arial"/>
          <w:sz w:val="24"/>
          <w:szCs w:val="24"/>
        </w:rPr>
        <w:t>5095</w:t>
      </w:r>
      <w:r w:rsidR="005B3579" w:rsidRPr="00C02083">
        <w:rPr>
          <w:rFonts w:ascii="Georgia" w:hAnsi="Georgia" w:cs="Arial"/>
          <w:sz w:val="24"/>
          <w:szCs w:val="24"/>
        </w:rPr>
        <w:t xml:space="preserve">, por eso se fijan en un </w:t>
      </w:r>
      <w:r w:rsidR="00177945" w:rsidRPr="00C02083">
        <w:rPr>
          <w:rFonts w:ascii="Georgia" w:hAnsi="Georgia" w:cs="Arial"/>
          <w:sz w:val="24"/>
          <w:szCs w:val="24"/>
        </w:rPr>
        <w:t>2</w:t>
      </w:r>
      <w:r w:rsidR="005B3579" w:rsidRPr="00C02083">
        <w:rPr>
          <w:rFonts w:ascii="Georgia" w:hAnsi="Georgia" w:cs="Arial"/>
          <w:sz w:val="24"/>
          <w:szCs w:val="24"/>
        </w:rPr>
        <w:t>0%, a favor de los demandantes (Art.</w:t>
      </w:r>
      <w:r w:rsidR="00386A0E" w:rsidRPr="00C02083">
        <w:rPr>
          <w:rFonts w:ascii="Georgia" w:hAnsi="Georgia" w:cs="Arial"/>
          <w:sz w:val="24"/>
          <w:szCs w:val="24"/>
        </w:rPr>
        <w:t xml:space="preserve"> </w:t>
      </w:r>
      <w:r w:rsidR="005B3579" w:rsidRPr="00C02083">
        <w:rPr>
          <w:rFonts w:ascii="Georgia" w:hAnsi="Georgia" w:cs="Arial"/>
          <w:sz w:val="24"/>
          <w:szCs w:val="24"/>
        </w:rPr>
        <w:t>365-5º, CGP).</w:t>
      </w:r>
    </w:p>
    <w:p w14:paraId="6CC25DB5" w14:textId="77777777" w:rsidR="00932DC4" w:rsidRPr="00C02083" w:rsidRDefault="00932DC4" w:rsidP="001F7C9B">
      <w:pPr>
        <w:spacing w:line="276" w:lineRule="auto"/>
        <w:jc w:val="both"/>
        <w:rPr>
          <w:rFonts w:ascii="Georgia" w:hAnsi="Georgia" w:cs="Arial"/>
          <w:sz w:val="24"/>
          <w:szCs w:val="24"/>
        </w:rPr>
      </w:pPr>
    </w:p>
    <w:p w14:paraId="71A79AC6" w14:textId="0F7039A7" w:rsidR="005B3579" w:rsidRPr="00C02083" w:rsidRDefault="005B3579" w:rsidP="001F7C9B">
      <w:pPr>
        <w:spacing w:line="276" w:lineRule="auto"/>
        <w:jc w:val="both"/>
        <w:rPr>
          <w:rFonts w:ascii="Georgia" w:hAnsi="Georgia" w:cs="Arial"/>
          <w:sz w:val="24"/>
          <w:szCs w:val="24"/>
        </w:rPr>
      </w:pPr>
      <w:r w:rsidRPr="00C02083">
        <w:rPr>
          <w:rFonts w:ascii="Georgia" w:hAnsi="Georgia" w:cs="Arial"/>
          <w:sz w:val="24"/>
          <w:szCs w:val="24"/>
        </w:rPr>
        <w:t xml:space="preserve">En segunda instancia, </w:t>
      </w:r>
      <w:r w:rsidR="00932DC4" w:rsidRPr="00C02083">
        <w:rPr>
          <w:rFonts w:ascii="Georgia" w:hAnsi="Georgia" w:cs="Arial"/>
          <w:sz w:val="24"/>
          <w:szCs w:val="24"/>
        </w:rPr>
        <w:t xml:space="preserve">como la decisión emitida </w:t>
      </w:r>
      <w:r w:rsidR="00177945" w:rsidRPr="00C02083">
        <w:rPr>
          <w:rFonts w:ascii="Georgia" w:hAnsi="Georgia" w:cs="Arial"/>
          <w:sz w:val="24"/>
          <w:szCs w:val="24"/>
        </w:rPr>
        <w:t>ni confirma ni revoca, totalmente, el fallo de primer grado, no se impondrá condena en costas</w:t>
      </w:r>
      <w:r w:rsidRPr="00C02083">
        <w:rPr>
          <w:rFonts w:ascii="Georgia" w:hAnsi="Georgia" w:cs="Arial"/>
          <w:sz w:val="24"/>
          <w:szCs w:val="24"/>
        </w:rPr>
        <w:t xml:space="preserve"> (Art.</w:t>
      </w:r>
      <w:r w:rsidR="00386A0E" w:rsidRPr="00C02083">
        <w:rPr>
          <w:rFonts w:ascii="Georgia" w:hAnsi="Georgia" w:cs="Arial"/>
          <w:sz w:val="24"/>
          <w:szCs w:val="24"/>
        </w:rPr>
        <w:t xml:space="preserve"> </w:t>
      </w:r>
      <w:r w:rsidRPr="00C02083">
        <w:rPr>
          <w:rFonts w:ascii="Georgia" w:hAnsi="Georgia" w:cs="Arial"/>
          <w:sz w:val="24"/>
          <w:szCs w:val="24"/>
        </w:rPr>
        <w:t>365-</w:t>
      </w:r>
      <w:r w:rsidR="00177945" w:rsidRPr="00C02083">
        <w:rPr>
          <w:rFonts w:ascii="Georgia" w:hAnsi="Georgia" w:cs="Arial"/>
          <w:sz w:val="24"/>
          <w:szCs w:val="24"/>
        </w:rPr>
        <w:t>3</w:t>
      </w:r>
      <w:r w:rsidRPr="00C02083">
        <w:rPr>
          <w:rFonts w:ascii="Georgia" w:hAnsi="Georgia" w:cs="Arial"/>
          <w:sz w:val="24"/>
          <w:szCs w:val="24"/>
        </w:rPr>
        <w:t>º</w:t>
      </w:r>
      <w:r w:rsidR="00177945" w:rsidRPr="00C02083">
        <w:rPr>
          <w:rFonts w:ascii="Georgia" w:hAnsi="Georgia" w:cs="Arial"/>
          <w:sz w:val="24"/>
          <w:szCs w:val="24"/>
        </w:rPr>
        <w:t xml:space="preserve"> y 4°</w:t>
      </w:r>
      <w:r w:rsidRPr="00C02083">
        <w:rPr>
          <w:rFonts w:ascii="Georgia" w:hAnsi="Georgia" w:cs="Arial"/>
          <w:sz w:val="24"/>
          <w:szCs w:val="24"/>
        </w:rPr>
        <w:t>, CGP).</w:t>
      </w:r>
    </w:p>
    <w:p w14:paraId="15FFCC5E" w14:textId="77777777" w:rsidR="00696801" w:rsidRPr="00C02083" w:rsidRDefault="00696801" w:rsidP="001F7C9B">
      <w:pPr>
        <w:spacing w:line="276" w:lineRule="auto"/>
        <w:jc w:val="both"/>
        <w:rPr>
          <w:rFonts w:ascii="Georgia" w:hAnsi="Georgia" w:cs="Arial"/>
          <w:sz w:val="24"/>
          <w:szCs w:val="24"/>
        </w:rPr>
      </w:pPr>
    </w:p>
    <w:p w14:paraId="47E4984B" w14:textId="77777777" w:rsidR="001A49C6" w:rsidRPr="00C02083" w:rsidRDefault="001A49C6" w:rsidP="001F7C9B">
      <w:pPr>
        <w:numPr>
          <w:ilvl w:val="0"/>
          <w:numId w:val="3"/>
        </w:numPr>
        <w:spacing w:line="276" w:lineRule="auto"/>
        <w:jc w:val="both"/>
        <w:rPr>
          <w:rFonts w:ascii="Georgia" w:hAnsi="Georgia" w:cs="Arial"/>
          <w:b/>
          <w:bCs/>
          <w:sz w:val="24"/>
          <w:szCs w:val="24"/>
        </w:rPr>
      </w:pPr>
      <w:r w:rsidRPr="00C02083">
        <w:rPr>
          <w:rFonts w:ascii="Georgia" w:hAnsi="Georgia" w:cs="Arial"/>
          <w:b/>
          <w:bCs/>
          <w:sz w:val="24"/>
          <w:szCs w:val="24"/>
        </w:rPr>
        <w:t>LAS DECISIONES FINALES</w:t>
      </w:r>
    </w:p>
    <w:p w14:paraId="0BE49622" w14:textId="77777777" w:rsidR="00C23AF6" w:rsidRPr="00C02083" w:rsidRDefault="00C23AF6" w:rsidP="001F7C9B">
      <w:pPr>
        <w:spacing w:line="276" w:lineRule="auto"/>
        <w:jc w:val="both"/>
        <w:rPr>
          <w:rFonts w:ascii="Georgia" w:hAnsi="Georgia"/>
          <w:sz w:val="24"/>
          <w:szCs w:val="24"/>
        </w:rPr>
      </w:pPr>
    </w:p>
    <w:p w14:paraId="50338D1E" w14:textId="60074A10" w:rsidR="00932DC4" w:rsidRPr="00C02083" w:rsidRDefault="00107CE0" w:rsidP="001F7C9B">
      <w:pPr>
        <w:spacing w:line="276" w:lineRule="auto"/>
        <w:jc w:val="both"/>
        <w:rPr>
          <w:rFonts w:ascii="Georgia" w:hAnsi="Georgia" w:cs="Arial"/>
          <w:sz w:val="24"/>
          <w:szCs w:val="24"/>
        </w:rPr>
      </w:pPr>
      <w:r w:rsidRPr="00C02083">
        <w:rPr>
          <w:rFonts w:ascii="Georgia" w:hAnsi="Georgia"/>
          <w:sz w:val="24"/>
          <w:szCs w:val="24"/>
        </w:rPr>
        <w:t xml:space="preserve">Acordes </w:t>
      </w:r>
      <w:r w:rsidR="001A49C6" w:rsidRPr="00C02083">
        <w:rPr>
          <w:rFonts w:ascii="Georgia" w:hAnsi="Georgia"/>
          <w:sz w:val="24"/>
          <w:szCs w:val="24"/>
        </w:rPr>
        <w:t xml:space="preserve">con lo </w:t>
      </w:r>
      <w:r w:rsidRPr="00C02083">
        <w:rPr>
          <w:rFonts w:ascii="Georgia" w:hAnsi="Georgia"/>
          <w:sz w:val="24"/>
          <w:szCs w:val="24"/>
        </w:rPr>
        <w:t xml:space="preserve">plasmado antes, </w:t>
      </w:r>
      <w:r w:rsidR="001A49C6" w:rsidRPr="00C02083">
        <w:rPr>
          <w:rFonts w:ascii="Georgia" w:hAnsi="Georgia"/>
          <w:sz w:val="24"/>
          <w:szCs w:val="24"/>
        </w:rPr>
        <w:t xml:space="preserve">se: </w:t>
      </w:r>
      <w:r w:rsidR="001A49C6" w:rsidRPr="00C02083">
        <w:rPr>
          <w:rFonts w:ascii="Georgia" w:hAnsi="Georgia"/>
          <w:b/>
          <w:sz w:val="24"/>
          <w:szCs w:val="24"/>
        </w:rPr>
        <w:t>(i)</w:t>
      </w:r>
      <w:r w:rsidR="001A49C6" w:rsidRPr="00C02083">
        <w:rPr>
          <w:rFonts w:ascii="Georgia" w:hAnsi="Georgia"/>
          <w:sz w:val="24"/>
          <w:szCs w:val="24"/>
        </w:rPr>
        <w:t xml:space="preserve"> Confirmará la sentencia apelada, </w:t>
      </w:r>
      <w:r w:rsidR="00036D60" w:rsidRPr="00C02083">
        <w:rPr>
          <w:rFonts w:ascii="Georgia" w:hAnsi="Georgia"/>
          <w:sz w:val="24"/>
          <w:szCs w:val="24"/>
        </w:rPr>
        <w:t>en parte</w:t>
      </w:r>
      <w:r w:rsidR="001A49C6" w:rsidRPr="00C02083">
        <w:rPr>
          <w:rFonts w:ascii="Georgia" w:hAnsi="Georgia"/>
          <w:sz w:val="24"/>
          <w:szCs w:val="24"/>
        </w:rPr>
        <w:t xml:space="preserve">; </w:t>
      </w:r>
      <w:r w:rsidR="001A49C6" w:rsidRPr="00C02083">
        <w:rPr>
          <w:rFonts w:ascii="Georgia" w:hAnsi="Georgia"/>
          <w:b/>
          <w:sz w:val="24"/>
          <w:szCs w:val="24"/>
        </w:rPr>
        <w:t>(ii</w:t>
      </w:r>
      <w:r w:rsidR="00424113" w:rsidRPr="00C02083">
        <w:rPr>
          <w:rFonts w:ascii="Georgia" w:hAnsi="Georgia"/>
          <w:b/>
          <w:sz w:val="24"/>
          <w:szCs w:val="24"/>
        </w:rPr>
        <w:t>)</w:t>
      </w:r>
      <w:r w:rsidR="00424113" w:rsidRPr="00C02083">
        <w:rPr>
          <w:rFonts w:ascii="Georgia" w:hAnsi="Georgia"/>
          <w:sz w:val="24"/>
          <w:szCs w:val="24"/>
        </w:rPr>
        <w:t xml:space="preserve"> </w:t>
      </w:r>
      <w:r w:rsidR="00424113" w:rsidRPr="00C02083">
        <w:rPr>
          <w:rFonts w:ascii="Georgia" w:hAnsi="Georgia" w:cs="Arial"/>
          <w:sz w:val="24"/>
          <w:szCs w:val="24"/>
        </w:rPr>
        <w:t>Se</w:t>
      </w:r>
      <w:r w:rsidR="001A49C6" w:rsidRPr="00C02083">
        <w:rPr>
          <w:rFonts w:ascii="Georgia" w:hAnsi="Georgia" w:cs="Arial"/>
          <w:sz w:val="24"/>
          <w:szCs w:val="24"/>
        </w:rPr>
        <w:t xml:space="preserve"> </w:t>
      </w:r>
      <w:r w:rsidR="00A0083B" w:rsidRPr="00C02083">
        <w:rPr>
          <w:rFonts w:ascii="Georgia" w:hAnsi="Georgia" w:cs="Arial"/>
          <w:sz w:val="24"/>
          <w:szCs w:val="24"/>
        </w:rPr>
        <w:t xml:space="preserve">modificarán los ordinales </w:t>
      </w:r>
      <w:r w:rsidR="006469C1" w:rsidRPr="00C02083">
        <w:rPr>
          <w:rFonts w:ascii="Georgia" w:hAnsi="Georgia" w:cs="Arial"/>
          <w:sz w:val="24"/>
          <w:szCs w:val="24"/>
        </w:rPr>
        <w:t>2º</w:t>
      </w:r>
      <w:r w:rsidR="00D56F35" w:rsidRPr="00C02083">
        <w:rPr>
          <w:rFonts w:ascii="Georgia" w:hAnsi="Georgia" w:cs="Arial"/>
          <w:sz w:val="24"/>
          <w:szCs w:val="24"/>
        </w:rPr>
        <w:t>, 3º</w:t>
      </w:r>
      <w:r w:rsidR="006469C1" w:rsidRPr="00C02083">
        <w:rPr>
          <w:rFonts w:ascii="Georgia" w:hAnsi="Georgia" w:cs="Arial"/>
          <w:sz w:val="24"/>
          <w:szCs w:val="24"/>
        </w:rPr>
        <w:t xml:space="preserve"> y 4º, para entender </w:t>
      </w:r>
      <w:r w:rsidR="00697340" w:rsidRPr="00C02083">
        <w:rPr>
          <w:rFonts w:ascii="Georgia" w:hAnsi="Georgia" w:cs="Arial"/>
          <w:sz w:val="24"/>
          <w:szCs w:val="24"/>
        </w:rPr>
        <w:t xml:space="preserve">que </w:t>
      </w:r>
      <w:r w:rsidR="006469C1" w:rsidRPr="00C02083">
        <w:rPr>
          <w:rFonts w:ascii="Georgia" w:hAnsi="Georgia" w:cs="Arial"/>
          <w:sz w:val="24"/>
          <w:szCs w:val="24"/>
        </w:rPr>
        <w:t xml:space="preserve">debe pagarse </w:t>
      </w:r>
      <w:r w:rsidR="00D56F35" w:rsidRPr="00C02083">
        <w:rPr>
          <w:rFonts w:ascii="Georgia" w:hAnsi="Georgia" w:cs="Arial"/>
          <w:sz w:val="24"/>
          <w:szCs w:val="24"/>
        </w:rPr>
        <w:t xml:space="preserve">únicamente </w:t>
      </w:r>
      <w:r w:rsidR="006469C1" w:rsidRPr="00C02083">
        <w:rPr>
          <w:rFonts w:ascii="Georgia" w:hAnsi="Georgia" w:cs="Arial"/>
          <w:sz w:val="24"/>
          <w:szCs w:val="24"/>
        </w:rPr>
        <w:t>el crédito No.</w:t>
      </w:r>
      <w:r w:rsidR="001F7C9B" w:rsidRPr="00C02083">
        <w:rPr>
          <w:rFonts w:ascii="Georgia" w:hAnsi="Georgia" w:cs="Arial"/>
          <w:sz w:val="24"/>
          <w:szCs w:val="24"/>
        </w:rPr>
        <w:t xml:space="preserve"> </w:t>
      </w:r>
      <w:r w:rsidR="0073047C" w:rsidRPr="00C02083">
        <w:rPr>
          <w:rFonts w:ascii="Georgia" w:hAnsi="Georgia" w:cs="Arial"/>
          <w:sz w:val="24"/>
          <w:szCs w:val="24"/>
        </w:rPr>
        <w:t>5095</w:t>
      </w:r>
      <w:r w:rsidR="00D56F35" w:rsidRPr="00C02083">
        <w:rPr>
          <w:rFonts w:ascii="Georgia" w:hAnsi="Georgia" w:cs="Arial"/>
          <w:sz w:val="24"/>
          <w:szCs w:val="24"/>
        </w:rPr>
        <w:t xml:space="preserve">; </w:t>
      </w:r>
      <w:r w:rsidR="00D56F35" w:rsidRPr="00C02083">
        <w:rPr>
          <w:rFonts w:ascii="Georgia" w:hAnsi="Georgia" w:cs="Arial"/>
          <w:b/>
          <w:sz w:val="24"/>
          <w:szCs w:val="24"/>
        </w:rPr>
        <w:t>(iii)</w:t>
      </w:r>
      <w:r w:rsidR="00D56F35" w:rsidRPr="00C02083">
        <w:rPr>
          <w:rFonts w:ascii="Georgia" w:hAnsi="Georgia" w:cs="Arial"/>
          <w:sz w:val="24"/>
          <w:szCs w:val="24"/>
        </w:rPr>
        <w:t xml:space="preserve"> Se modificará el numeral 6º para condenar </w:t>
      </w:r>
      <w:r w:rsidR="00BC6E54" w:rsidRPr="00C02083">
        <w:rPr>
          <w:rFonts w:ascii="Georgia" w:hAnsi="Georgia" w:cs="Arial"/>
          <w:sz w:val="24"/>
          <w:szCs w:val="24"/>
        </w:rPr>
        <w:t>en costas</w:t>
      </w:r>
      <w:r w:rsidR="00177945" w:rsidRPr="00C02083">
        <w:rPr>
          <w:rFonts w:ascii="Georgia" w:hAnsi="Georgia" w:cs="Arial"/>
          <w:sz w:val="24"/>
          <w:szCs w:val="24"/>
        </w:rPr>
        <w:t xml:space="preserve"> solo </w:t>
      </w:r>
      <w:r w:rsidR="00D56F35" w:rsidRPr="00C02083">
        <w:rPr>
          <w:rFonts w:ascii="Georgia" w:hAnsi="Georgia" w:cs="Arial"/>
          <w:sz w:val="24"/>
          <w:szCs w:val="24"/>
        </w:rPr>
        <w:t xml:space="preserve">a la compañía BBVA </w:t>
      </w:r>
      <w:r w:rsidR="001D3093" w:rsidRPr="00C02083">
        <w:rPr>
          <w:rFonts w:ascii="Georgia" w:hAnsi="Georgia" w:cs="Arial"/>
          <w:sz w:val="24"/>
          <w:szCs w:val="24"/>
        </w:rPr>
        <w:t xml:space="preserve">Seguros de vida Colombia </w:t>
      </w:r>
      <w:proofErr w:type="spellStart"/>
      <w:r w:rsidR="001D3093" w:rsidRPr="00C02083">
        <w:rPr>
          <w:rFonts w:ascii="Georgia" w:hAnsi="Georgia" w:cs="Arial"/>
          <w:sz w:val="24"/>
          <w:szCs w:val="24"/>
        </w:rPr>
        <w:t>SA</w:t>
      </w:r>
      <w:proofErr w:type="spellEnd"/>
      <w:r w:rsidR="00BC6E54" w:rsidRPr="00C02083">
        <w:rPr>
          <w:rFonts w:ascii="Georgia" w:hAnsi="Georgia" w:cs="Arial"/>
          <w:sz w:val="24"/>
          <w:szCs w:val="24"/>
        </w:rPr>
        <w:t xml:space="preserve">, en un </w:t>
      </w:r>
      <w:r w:rsidR="00177945" w:rsidRPr="00C02083">
        <w:rPr>
          <w:rFonts w:ascii="Georgia" w:hAnsi="Georgia" w:cs="Arial"/>
          <w:sz w:val="24"/>
          <w:szCs w:val="24"/>
        </w:rPr>
        <w:t>2</w:t>
      </w:r>
      <w:r w:rsidR="00BC6E54" w:rsidRPr="00C02083">
        <w:rPr>
          <w:rFonts w:ascii="Georgia" w:hAnsi="Georgia" w:cs="Arial"/>
          <w:sz w:val="24"/>
          <w:szCs w:val="24"/>
        </w:rPr>
        <w:t xml:space="preserve">0%, a </w:t>
      </w:r>
      <w:r w:rsidR="00216699" w:rsidRPr="00C02083">
        <w:rPr>
          <w:rFonts w:ascii="Georgia" w:hAnsi="Georgia" w:cs="Arial"/>
          <w:sz w:val="24"/>
          <w:szCs w:val="24"/>
        </w:rPr>
        <w:t>favor</w:t>
      </w:r>
      <w:r w:rsidR="00BC6E54" w:rsidRPr="00C02083">
        <w:rPr>
          <w:rFonts w:ascii="Georgia" w:hAnsi="Georgia" w:cs="Arial"/>
          <w:sz w:val="24"/>
          <w:szCs w:val="24"/>
        </w:rPr>
        <w:t xml:space="preserve"> de la parte demandante</w:t>
      </w:r>
      <w:r w:rsidR="00177945" w:rsidRPr="00C02083">
        <w:rPr>
          <w:rFonts w:ascii="Georgia" w:hAnsi="Georgia" w:cs="Arial"/>
          <w:sz w:val="24"/>
          <w:szCs w:val="24"/>
        </w:rPr>
        <w:t>;</w:t>
      </w:r>
      <w:r w:rsidR="00BC6E54" w:rsidRPr="00C02083">
        <w:rPr>
          <w:rFonts w:ascii="Georgia" w:hAnsi="Georgia" w:cs="Arial"/>
          <w:sz w:val="24"/>
          <w:szCs w:val="24"/>
        </w:rPr>
        <w:t xml:space="preserve"> </w:t>
      </w:r>
      <w:r w:rsidR="00025068" w:rsidRPr="00C02083">
        <w:rPr>
          <w:rFonts w:ascii="Georgia" w:hAnsi="Georgia" w:cs="Arial"/>
          <w:b/>
          <w:sz w:val="24"/>
          <w:szCs w:val="24"/>
        </w:rPr>
        <w:t>(iv)</w:t>
      </w:r>
      <w:r w:rsidR="00025068" w:rsidRPr="00C02083">
        <w:rPr>
          <w:rFonts w:ascii="Georgia" w:hAnsi="Georgia" w:cs="Arial"/>
          <w:sz w:val="24"/>
          <w:szCs w:val="24"/>
        </w:rPr>
        <w:t xml:space="preserve"> </w:t>
      </w:r>
      <w:r w:rsidR="00932DC4" w:rsidRPr="00C02083">
        <w:rPr>
          <w:rFonts w:ascii="Georgia" w:hAnsi="Georgia"/>
          <w:sz w:val="24"/>
          <w:szCs w:val="24"/>
        </w:rPr>
        <w:t>Se a</w:t>
      </w:r>
      <w:r w:rsidR="00932DC4" w:rsidRPr="00C02083">
        <w:rPr>
          <w:rFonts w:ascii="Georgia" w:hAnsi="Georgia" w:cs="Arial"/>
          <w:sz w:val="24"/>
          <w:szCs w:val="24"/>
        </w:rPr>
        <w:t>bsolverá de condena en costas en esta instancia, por no haberse confirmado en su integridad el fallo (Artículo 365-3º y 4°, CGP).</w:t>
      </w:r>
    </w:p>
    <w:p w14:paraId="4B950C9B" w14:textId="77777777" w:rsidR="00932DC4" w:rsidRPr="00C02083" w:rsidRDefault="00932DC4" w:rsidP="001F7C9B">
      <w:pPr>
        <w:spacing w:line="276" w:lineRule="auto"/>
        <w:jc w:val="both"/>
        <w:rPr>
          <w:rFonts w:ascii="Georgia" w:hAnsi="Georgia" w:cs="Arial"/>
          <w:sz w:val="24"/>
          <w:szCs w:val="24"/>
        </w:rPr>
      </w:pPr>
    </w:p>
    <w:p w14:paraId="4CB595C7" w14:textId="0C66F702" w:rsidR="001A49C6" w:rsidRPr="00C02083" w:rsidRDefault="001A49C6" w:rsidP="001F7C9B">
      <w:pPr>
        <w:spacing w:line="276" w:lineRule="auto"/>
        <w:jc w:val="both"/>
        <w:rPr>
          <w:rFonts w:ascii="Georgia" w:hAnsi="Georgia" w:cs="Arial"/>
          <w:sz w:val="24"/>
          <w:szCs w:val="24"/>
        </w:rPr>
      </w:pPr>
      <w:r w:rsidRPr="00C02083">
        <w:rPr>
          <w:rFonts w:ascii="Georgia" w:hAnsi="Georgia" w:cs="Arial"/>
          <w:sz w:val="24"/>
          <w:szCs w:val="24"/>
        </w:rPr>
        <w:t>La liquidación de costas se sujetará, en primera instancia, a lo previsto en el artículo 366, CGP, las agencias en esta instancia se fijarán en auto posterior, conforme a las reglas transición (Artículo 625-c), CGP). Se hará en auto y no en la sentencia misma, porque esa expresa novedad, introducida por la Ley 1395 de 2010, desapareció en la nueva redacción del ordinal 2º del artículo 365, CGP.</w:t>
      </w:r>
    </w:p>
    <w:p w14:paraId="6D3FC124" w14:textId="77777777" w:rsidR="001A49C6" w:rsidRPr="00C02083" w:rsidRDefault="001A49C6" w:rsidP="001F7C9B">
      <w:pPr>
        <w:spacing w:line="276" w:lineRule="auto"/>
        <w:jc w:val="both"/>
        <w:rPr>
          <w:rFonts w:ascii="Georgia" w:hAnsi="Georgia" w:cs="Arial"/>
          <w:sz w:val="24"/>
          <w:szCs w:val="24"/>
        </w:rPr>
      </w:pPr>
    </w:p>
    <w:p w14:paraId="41E177B7" w14:textId="77777777" w:rsidR="001A49C6" w:rsidRPr="00C02083" w:rsidRDefault="001A49C6" w:rsidP="001F7C9B">
      <w:pPr>
        <w:spacing w:line="276" w:lineRule="auto"/>
        <w:jc w:val="both"/>
        <w:rPr>
          <w:rFonts w:ascii="Georgia" w:hAnsi="Georgia" w:cs="Arial"/>
          <w:sz w:val="24"/>
          <w:szCs w:val="24"/>
        </w:rPr>
      </w:pPr>
      <w:r w:rsidRPr="00C02083">
        <w:rPr>
          <w:rFonts w:ascii="Georgia" w:hAnsi="Georgia" w:cs="Arial"/>
          <w:sz w:val="24"/>
          <w:szCs w:val="24"/>
        </w:rPr>
        <w:t xml:space="preserve">En mérito de lo expuesto, el </w:t>
      </w:r>
      <w:r w:rsidRPr="00C02083">
        <w:rPr>
          <w:rFonts w:ascii="Georgia" w:hAnsi="Georgia" w:cs="Arial"/>
          <w:smallCaps/>
          <w:sz w:val="24"/>
          <w:szCs w:val="24"/>
        </w:rPr>
        <w:t>Tribunal Superior del Distrito Judicial de Pereira, Sala de Decisión Civil - Familia</w:t>
      </w:r>
      <w:r w:rsidRPr="00C02083">
        <w:rPr>
          <w:rFonts w:ascii="Georgia" w:hAnsi="Georgia" w:cs="Arial"/>
          <w:sz w:val="24"/>
          <w:szCs w:val="24"/>
        </w:rPr>
        <w:t>, administrando Justicia, en nombre de la República de Colombia y por autoridad de la Ley,</w:t>
      </w:r>
    </w:p>
    <w:p w14:paraId="01BA8838" w14:textId="77777777" w:rsidR="001A49C6" w:rsidRPr="00C02083" w:rsidRDefault="001A49C6" w:rsidP="001F7C9B">
      <w:pPr>
        <w:spacing w:line="276" w:lineRule="auto"/>
        <w:jc w:val="center"/>
        <w:rPr>
          <w:rFonts w:ascii="Georgia" w:hAnsi="Georgia" w:cs="Arial"/>
          <w:sz w:val="24"/>
          <w:szCs w:val="24"/>
        </w:rPr>
      </w:pPr>
    </w:p>
    <w:p w14:paraId="6C086C90" w14:textId="77777777" w:rsidR="001A49C6" w:rsidRPr="00C02083" w:rsidRDefault="001A49C6" w:rsidP="001F7C9B">
      <w:pPr>
        <w:spacing w:line="276" w:lineRule="auto"/>
        <w:jc w:val="center"/>
        <w:rPr>
          <w:rFonts w:ascii="Georgia" w:hAnsi="Georgia" w:cs="Arial"/>
          <w:bCs/>
          <w:sz w:val="24"/>
          <w:szCs w:val="24"/>
        </w:rPr>
      </w:pPr>
      <w:r w:rsidRPr="00C02083">
        <w:rPr>
          <w:rFonts w:ascii="Georgia" w:hAnsi="Georgia" w:cs="Arial"/>
          <w:bCs/>
          <w:sz w:val="24"/>
          <w:szCs w:val="24"/>
        </w:rPr>
        <w:t xml:space="preserve">F A L </w:t>
      </w:r>
      <w:proofErr w:type="spellStart"/>
      <w:r w:rsidRPr="00C02083">
        <w:rPr>
          <w:rFonts w:ascii="Georgia" w:hAnsi="Georgia" w:cs="Arial"/>
          <w:bCs/>
          <w:sz w:val="24"/>
          <w:szCs w:val="24"/>
        </w:rPr>
        <w:t>L</w:t>
      </w:r>
      <w:proofErr w:type="spellEnd"/>
      <w:r w:rsidRPr="00C02083">
        <w:rPr>
          <w:rFonts w:ascii="Georgia" w:hAnsi="Georgia" w:cs="Arial"/>
          <w:bCs/>
          <w:sz w:val="24"/>
          <w:szCs w:val="24"/>
        </w:rPr>
        <w:t xml:space="preserve"> A,</w:t>
      </w:r>
    </w:p>
    <w:p w14:paraId="1A39AE34" w14:textId="77777777" w:rsidR="001A49C6" w:rsidRPr="00C02083" w:rsidRDefault="001A49C6" w:rsidP="001F7C9B">
      <w:pPr>
        <w:spacing w:line="276" w:lineRule="auto"/>
        <w:jc w:val="center"/>
        <w:rPr>
          <w:rFonts w:ascii="Georgia" w:hAnsi="Georgia" w:cs="Arial"/>
          <w:sz w:val="24"/>
          <w:szCs w:val="24"/>
        </w:rPr>
      </w:pPr>
    </w:p>
    <w:p w14:paraId="31DCBBDC" w14:textId="7A046A44" w:rsidR="001A49C6" w:rsidRPr="00C02083" w:rsidRDefault="001A49C6" w:rsidP="001F7C9B">
      <w:pPr>
        <w:widowControl/>
        <w:numPr>
          <w:ilvl w:val="0"/>
          <w:numId w:val="1"/>
        </w:numPr>
        <w:overflowPunct/>
        <w:autoSpaceDE/>
        <w:autoSpaceDN/>
        <w:adjustRightInd/>
        <w:spacing w:line="276" w:lineRule="auto"/>
        <w:jc w:val="both"/>
        <w:rPr>
          <w:rFonts w:ascii="Georgia" w:hAnsi="Georgia" w:cs="Arial"/>
          <w:sz w:val="24"/>
          <w:szCs w:val="24"/>
        </w:rPr>
      </w:pPr>
      <w:r w:rsidRPr="00C02083">
        <w:rPr>
          <w:rFonts w:ascii="Georgia" w:hAnsi="Georgia" w:cs="Arial"/>
          <w:bCs/>
          <w:sz w:val="24"/>
          <w:szCs w:val="24"/>
        </w:rPr>
        <w:t>CONFIRMAR</w:t>
      </w:r>
      <w:r w:rsidR="003F090E" w:rsidRPr="00C02083">
        <w:rPr>
          <w:rFonts w:ascii="Georgia" w:hAnsi="Georgia" w:cs="Arial"/>
          <w:bCs/>
          <w:sz w:val="24"/>
          <w:szCs w:val="24"/>
        </w:rPr>
        <w:t>, en forma parcial,</w:t>
      </w:r>
      <w:r w:rsidR="003F090E" w:rsidRPr="00C02083">
        <w:rPr>
          <w:rFonts w:ascii="Georgia" w:hAnsi="Georgia" w:cs="Arial"/>
          <w:b/>
          <w:bCs/>
          <w:sz w:val="24"/>
          <w:szCs w:val="24"/>
        </w:rPr>
        <w:t xml:space="preserve"> </w:t>
      </w:r>
      <w:r w:rsidRPr="00C02083">
        <w:rPr>
          <w:rFonts w:ascii="Georgia" w:hAnsi="Georgia" w:cs="Arial"/>
          <w:sz w:val="24"/>
          <w:szCs w:val="24"/>
        </w:rPr>
        <w:t>la sentencia del 1</w:t>
      </w:r>
      <w:r w:rsidR="003F090E" w:rsidRPr="00C02083">
        <w:rPr>
          <w:rFonts w:ascii="Georgia" w:hAnsi="Georgia" w:cs="Arial"/>
          <w:sz w:val="24"/>
          <w:szCs w:val="24"/>
        </w:rPr>
        <w:t>5</w:t>
      </w:r>
      <w:r w:rsidRPr="00C02083">
        <w:rPr>
          <w:rFonts w:ascii="Georgia" w:hAnsi="Georgia" w:cs="Arial"/>
          <w:sz w:val="24"/>
          <w:szCs w:val="24"/>
        </w:rPr>
        <w:t>-0</w:t>
      </w:r>
      <w:r w:rsidR="003F090E" w:rsidRPr="00C02083">
        <w:rPr>
          <w:rFonts w:ascii="Georgia" w:hAnsi="Georgia" w:cs="Arial"/>
          <w:sz w:val="24"/>
          <w:szCs w:val="24"/>
        </w:rPr>
        <w:t>8</w:t>
      </w:r>
      <w:r w:rsidRPr="00C02083">
        <w:rPr>
          <w:rFonts w:ascii="Georgia" w:hAnsi="Georgia" w:cs="Arial"/>
          <w:sz w:val="24"/>
          <w:szCs w:val="24"/>
        </w:rPr>
        <w:t>-201</w:t>
      </w:r>
      <w:r w:rsidR="003F090E" w:rsidRPr="00C02083">
        <w:rPr>
          <w:rFonts w:ascii="Georgia" w:hAnsi="Georgia" w:cs="Arial"/>
          <w:sz w:val="24"/>
          <w:szCs w:val="24"/>
        </w:rPr>
        <w:t>9</w:t>
      </w:r>
      <w:r w:rsidRPr="00C02083">
        <w:rPr>
          <w:rFonts w:ascii="Georgia" w:hAnsi="Georgia" w:cs="Arial"/>
          <w:sz w:val="24"/>
          <w:szCs w:val="24"/>
        </w:rPr>
        <w:t xml:space="preserve">, del Juzgado </w:t>
      </w:r>
      <w:r w:rsidR="003F090E" w:rsidRPr="00C02083">
        <w:rPr>
          <w:rFonts w:ascii="Georgia" w:hAnsi="Georgia" w:cs="Arial"/>
          <w:sz w:val="24"/>
          <w:szCs w:val="24"/>
        </w:rPr>
        <w:t>5</w:t>
      </w:r>
      <w:r w:rsidRPr="00C02083">
        <w:rPr>
          <w:rFonts w:ascii="Georgia" w:hAnsi="Georgia" w:cs="Arial"/>
          <w:sz w:val="24"/>
          <w:szCs w:val="24"/>
        </w:rPr>
        <w:t>º Civil del Circuito de</w:t>
      </w:r>
      <w:r w:rsidR="003F090E" w:rsidRPr="00C02083">
        <w:rPr>
          <w:rFonts w:ascii="Georgia" w:hAnsi="Georgia" w:cs="Arial"/>
          <w:sz w:val="24"/>
          <w:szCs w:val="24"/>
        </w:rPr>
        <w:t xml:space="preserve"> esta ciudad.</w:t>
      </w:r>
    </w:p>
    <w:p w14:paraId="7B513C8F" w14:textId="77777777" w:rsidR="00291747" w:rsidRPr="00C02083" w:rsidRDefault="00291747" w:rsidP="001F7C9B">
      <w:pPr>
        <w:widowControl/>
        <w:overflowPunct/>
        <w:adjustRightInd/>
        <w:spacing w:line="276" w:lineRule="auto"/>
        <w:ind w:left="360"/>
        <w:jc w:val="both"/>
        <w:rPr>
          <w:rFonts w:ascii="Georgia" w:hAnsi="Georgia" w:cs="Arial"/>
          <w:sz w:val="24"/>
          <w:szCs w:val="24"/>
        </w:rPr>
      </w:pPr>
    </w:p>
    <w:p w14:paraId="62E409FD" w14:textId="12B127CC" w:rsidR="00291747" w:rsidRPr="00C02083" w:rsidRDefault="00291747" w:rsidP="001F7C9B">
      <w:pPr>
        <w:widowControl/>
        <w:numPr>
          <w:ilvl w:val="0"/>
          <w:numId w:val="1"/>
        </w:numPr>
        <w:overflowPunct/>
        <w:adjustRightInd/>
        <w:spacing w:line="276" w:lineRule="auto"/>
        <w:jc w:val="both"/>
        <w:rPr>
          <w:rFonts w:ascii="Georgia" w:hAnsi="Georgia" w:cs="Arial"/>
          <w:sz w:val="24"/>
          <w:szCs w:val="24"/>
        </w:rPr>
      </w:pPr>
      <w:r w:rsidRPr="00C02083">
        <w:rPr>
          <w:rFonts w:ascii="Georgia" w:hAnsi="Georgia" w:cs="Arial"/>
          <w:bCs/>
          <w:sz w:val="24"/>
          <w:szCs w:val="24"/>
        </w:rPr>
        <w:t>MODIFICAR</w:t>
      </w:r>
      <w:r w:rsidR="001A49C6" w:rsidRPr="00C02083">
        <w:rPr>
          <w:rFonts w:ascii="Georgia" w:hAnsi="Georgia" w:cs="Arial"/>
          <w:sz w:val="24"/>
          <w:szCs w:val="24"/>
        </w:rPr>
        <w:t xml:space="preserve"> </w:t>
      </w:r>
      <w:r w:rsidRPr="00C02083">
        <w:rPr>
          <w:rFonts w:ascii="Georgia" w:hAnsi="Georgia" w:cs="Arial"/>
          <w:sz w:val="24"/>
          <w:szCs w:val="24"/>
        </w:rPr>
        <w:t>los ordinales 2º, 3º y 4º, para ordenar el pago, únicamente, del crédito No.</w:t>
      </w:r>
      <w:r w:rsidR="001F7C9B" w:rsidRPr="00C02083">
        <w:rPr>
          <w:rFonts w:ascii="Georgia" w:hAnsi="Georgia" w:cs="Arial"/>
          <w:sz w:val="24"/>
          <w:szCs w:val="24"/>
        </w:rPr>
        <w:t xml:space="preserve"> </w:t>
      </w:r>
      <w:r w:rsidRPr="00C02083">
        <w:rPr>
          <w:rFonts w:ascii="Georgia" w:hAnsi="Georgia" w:cs="Arial"/>
          <w:sz w:val="24"/>
          <w:szCs w:val="24"/>
        </w:rPr>
        <w:t>5095.</w:t>
      </w:r>
    </w:p>
    <w:p w14:paraId="1A46F98A" w14:textId="77777777" w:rsidR="00683C85" w:rsidRPr="00C02083" w:rsidRDefault="00683C85" w:rsidP="001F7C9B">
      <w:pPr>
        <w:widowControl/>
        <w:overflowPunct/>
        <w:adjustRightInd/>
        <w:spacing w:line="276" w:lineRule="auto"/>
        <w:ind w:left="360"/>
        <w:jc w:val="both"/>
        <w:rPr>
          <w:rFonts w:ascii="Georgia" w:hAnsi="Georgia" w:cs="Arial"/>
          <w:sz w:val="24"/>
          <w:szCs w:val="24"/>
        </w:rPr>
      </w:pPr>
    </w:p>
    <w:p w14:paraId="6E4551A0" w14:textId="260388E4" w:rsidR="00581A0E" w:rsidRPr="00C02083" w:rsidRDefault="00581A0E" w:rsidP="001F7C9B">
      <w:pPr>
        <w:widowControl/>
        <w:numPr>
          <w:ilvl w:val="0"/>
          <w:numId w:val="1"/>
        </w:numPr>
        <w:overflowPunct/>
        <w:adjustRightInd/>
        <w:spacing w:line="276" w:lineRule="auto"/>
        <w:jc w:val="both"/>
        <w:rPr>
          <w:rFonts w:ascii="Georgia" w:hAnsi="Georgia" w:cs="Arial"/>
          <w:sz w:val="24"/>
          <w:szCs w:val="24"/>
        </w:rPr>
      </w:pPr>
      <w:r w:rsidRPr="00C02083">
        <w:rPr>
          <w:rFonts w:ascii="Georgia" w:hAnsi="Georgia" w:cs="Arial"/>
          <w:bCs/>
          <w:sz w:val="24"/>
          <w:szCs w:val="24"/>
        </w:rPr>
        <w:t>MODIFICAR</w:t>
      </w:r>
      <w:r w:rsidRPr="00C02083">
        <w:rPr>
          <w:rFonts w:ascii="Georgia" w:hAnsi="Georgia" w:cs="Arial"/>
          <w:sz w:val="24"/>
          <w:szCs w:val="24"/>
        </w:rPr>
        <w:t xml:space="preserve"> el numeral 6º del fallo, para solo condenar en costas de primera instancia, a BBVA Seguros de vida Colombia </w:t>
      </w:r>
      <w:proofErr w:type="spellStart"/>
      <w:r w:rsidRPr="00C02083">
        <w:rPr>
          <w:rFonts w:ascii="Georgia" w:hAnsi="Georgia" w:cs="Arial"/>
          <w:sz w:val="24"/>
          <w:szCs w:val="24"/>
        </w:rPr>
        <w:t>SA</w:t>
      </w:r>
      <w:proofErr w:type="spellEnd"/>
      <w:r w:rsidRPr="00C02083">
        <w:rPr>
          <w:rFonts w:ascii="Georgia" w:hAnsi="Georgia" w:cs="Arial"/>
          <w:sz w:val="24"/>
          <w:szCs w:val="24"/>
        </w:rPr>
        <w:t xml:space="preserve">, en un </w:t>
      </w:r>
      <w:r w:rsidR="00177945" w:rsidRPr="00C02083">
        <w:rPr>
          <w:rFonts w:ascii="Georgia" w:hAnsi="Georgia" w:cs="Arial"/>
          <w:sz w:val="24"/>
          <w:szCs w:val="24"/>
        </w:rPr>
        <w:t>2</w:t>
      </w:r>
      <w:r w:rsidRPr="00C02083">
        <w:rPr>
          <w:rFonts w:ascii="Georgia" w:hAnsi="Georgia" w:cs="Arial"/>
          <w:sz w:val="24"/>
          <w:szCs w:val="24"/>
        </w:rPr>
        <w:t xml:space="preserve">0%, a </w:t>
      </w:r>
      <w:r w:rsidR="00216699" w:rsidRPr="00C02083">
        <w:rPr>
          <w:rFonts w:ascii="Georgia" w:hAnsi="Georgia" w:cs="Arial"/>
          <w:sz w:val="24"/>
          <w:szCs w:val="24"/>
        </w:rPr>
        <w:t>favor</w:t>
      </w:r>
      <w:r w:rsidRPr="00C02083">
        <w:rPr>
          <w:rFonts w:ascii="Georgia" w:hAnsi="Georgia" w:cs="Arial"/>
          <w:sz w:val="24"/>
          <w:szCs w:val="24"/>
        </w:rPr>
        <w:t xml:space="preserve"> de la parte demandante.</w:t>
      </w:r>
    </w:p>
    <w:p w14:paraId="452900B5" w14:textId="77777777" w:rsidR="00291747" w:rsidRPr="00C02083" w:rsidRDefault="00291747" w:rsidP="001F7C9B">
      <w:pPr>
        <w:widowControl/>
        <w:overflowPunct/>
        <w:adjustRightInd/>
        <w:spacing w:line="276" w:lineRule="auto"/>
        <w:ind w:left="360"/>
        <w:jc w:val="both"/>
        <w:rPr>
          <w:rFonts w:ascii="Georgia" w:hAnsi="Georgia" w:cs="Arial"/>
          <w:sz w:val="24"/>
          <w:szCs w:val="24"/>
        </w:rPr>
      </w:pPr>
    </w:p>
    <w:p w14:paraId="226452EB" w14:textId="3A106344" w:rsidR="00177945" w:rsidRPr="00C02083" w:rsidRDefault="00177945" w:rsidP="001F7C9B">
      <w:pPr>
        <w:pStyle w:val="Prrafodelista"/>
        <w:widowControl/>
        <w:numPr>
          <w:ilvl w:val="0"/>
          <w:numId w:val="1"/>
        </w:numPr>
        <w:overflowPunct/>
        <w:autoSpaceDE/>
        <w:adjustRightInd/>
        <w:spacing w:line="276" w:lineRule="auto"/>
        <w:jc w:val="both"/>
        <w:rPr>
          <w:rFonts w:ascii="Georgia" w:hAnsi="Georgia" w:cs="Arial"/>
          <w:sz w:val="24"/>
          <w:szCs w:val="24"/>
        </w:rPr>
      </w:pPr>
      <w:r w:rsidRPr="00C02083">
        <w:rPr>
          <w:rFonts w:ascii="Georgia" w:hAnsi="Georgia" w:cs="Arial"/>
          <w:sz w:val="24"/>
          <w:szCs w:val="24"/>
        </w:rPr>
        <w:t>NO CONDENAR en costas en esta instancia.</w:t>
      </w:r>
    </w:p>
    <w:p w14:paraId="17AF85CA" w14:textId="77777777" w:rsidR="001A49C6" w:rsidRPr="00C02083" w:rsidRDefault="001A49C6" w:rsidP="001F7C9B">
      <w:pPr>
        <w:spacing w:line="276" w:lineRule="auto"/>
        <w:ind w:left="360"/>
        <w:rPr>
          <w:rFonts w:ascii="Georgia" w:hAnsi="Georgia" w:cs="Arial"/>
          <w:sz w:val="24"/>
          <w:szCs w:val="24"/>
        </w:rPr>
      </w:pPr>
    </w:p>
    <w:p w14:paraId="2B37374E" w14:textId="36E51AE6" w:rsidR="00EC7CC6" w:rsidRPr="00C02083" w:rsidRDefault="001A49C6" w:rsidP="001F7C9B">
      <w:pPr>
        <w:pStyle w:val="Prrafodelista"/>
        <w:numPr>
          <w:ilvl w:val="0"/>
          <w:numId w:val="1"/>
        </w:numPr>
        <w:overflowPunct/>
        <w:spacing w:line="276" w:lineRule="auto"/>
        <w:jc w:val="both"/>
        <w:rPr>
          <w:rFonts w:ascii="Georgia" w:hAnsi="Georgia" w:cs="Arial"/>
          <w:sz w:val="24"/>
          <w:szCs w:val="24"/>
        </w:rPr>
      </w:pPr>
      <w:r w:rsidRPr="00C02083">
        <w:rPr>
          <w:rFonts w:ascii="Georgia" w:hAnsi="Georgia" w:cs="Arial"/>
          <w:bCs/>
          <w:sz w:val="24"/>
          <w:szCs w:val="24"/>
        </w:rPr>
        <w:t>DEVOLVER</w:t>
      </w:r>
      <w:r w:rsidRPr="00C02083">
        <w:rPr>
          <w:rFonts w:ascii="Georgia" w:hAnsi="Georgia" w:cs="Arial"/>
          <w:sz w:val="24"/>
          <w:szCs w:val="24"/>
        </w:rPr>
        <w:t xml:space="preserve"> el expediente al Juzgado de origen.</w:t>
      </w:r>
      <w:bookmarkEnd w:id="1"/>
    </w:p>
    <w:p w14:paraId="007AC609" w14:textId="77777777" w:rsidR="00F465F5" w:rsidRPr="00C02083" w:rsidRDefault="00F465F5" w:rsidP="001F7C9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rPr>
      </w:pPr>
    </w:p>
    <w:p w14:paraId="17F90B39" w14:textId="77777777" w:rsidR="001F7C9B" w:rsidRPr="00C02083" w:rsidRDefault="001F7C9B" w:rsidP="001F7C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smallCaps/>
          <w:spacing w:val="4"/>
          <w:kern w:val="0"/>
          <w:sz w:val="24"/>
          <w:szCs w:val="24"/>
        </w:rPr>
      </w:pPr>
      <w:r w:rsidRPr="00C02083">
        <w:rPr>
          <w:rFonts w:ascii="Georgia" w:hAnsi="Georgia"/>
          <w:smallCaps/>
          <w:spacing w:val="4"/>
          <w:kern w:val="0"/>
          <w:sz w:val="24"/>
          <w:szCs w:val="24"/>
        </w:rPr>
        <w:t>Notifíquese</w:t>
      </w:r>
    </w:p>
    <w:p w14:paraId="48305948" w14:textId="77777777" w:rsidR="001F7C9B" w:rsidRPr="00C02083" w:rsidRDefault="001F7C9B" w:rsidP="001F7C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rPr>
      </w:pPr>
    </w:p>
    <w:p w14:paraId="01DDF541" w14:textId="77777777" w:rsidR="001F7C9B" w:rsidRPr="00C02083" w:rsidRDefault="001F7C9B" w:rsidP="001F7C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rPr>
      </w:pPr>
    </w:p>
    <w:p w14:paraId="6571A18E" w14:textId="77777777" w:rsidR="001F7C9B" w:rsidRPr="00C02083" w:rsidRDefault="001F7C9B" w:rsidP="001F7C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szCs w:val="16"/>
        </w:rPr>
      </w:pPr>
      <w:proofErr w:type="spellStart"/>
      <w:r w:rsidRPr="00C02083">
        <w:rPr>
          <w:rFonts w:ascii="Georgia" w:hAnsi="Georgia" w:cs="Arial"/>
          <w:w w:val="150"/>
          <w:sz w:val="24"/>
          <w:szCs w:val="18"/>
        </w:rPr>
        <w:t>D</w:t>
      </w:r>
      <w:r w:rsidRPr="00C02083">
        <w:rPr>
          <w:rFonts w:ascii="Georgia" w:hAnsi="Georgia" w:cs="Arial"/>
          <w:w w:val="150"/>
          <w:sz w:val="18"/>
          <w:szCs w:val="16"/>
        </w:rPr>
        <w:t>UBERNEY</w:t>
      </w:r>
      <w:proofErr w:type="spellEnd"/>
      <w:r w:rsidRPr="00C02083">
        <w:rPr>
          <w:rFonts w:ascii="Georgia" w:hAnsi="Georgia" w:cs="Arial"/>
          <w:w w:val="150"/>
          <w:sz w:val="22"/>
          <w:szCs w:val="18"/>
        </w:rPr>
        <w:t xml:space="preserve"> </w:t>
      </w:r>
      <w:r w:rsidRPr="00C02083">
        <w:rPr>
          <w:rFonts w:ascii="Georgia" w:hAnsi="Georgia" w:cs="Arial"/>
          <w:w w:val="150"/>
          <w:sz w:val="24"/>
          <w:szCs w:val="18"/>
        </w:rPr>
        <w:t>G</w:t>
      </w:r>
      <w:r w:rsidRPr="00C02083">
        <w:rPr>
          <w:rFonts w:ascii="Georgia" w:hAnsi="Georgia" w:cs="Arial"/>
          <w:w w:val="150"/>
          <w:sz w:val="18"/>
          <w:szCs w:val="16"/>
        </w:rPr>
        <w:t>RISALES</w:t>
      </w:r>
      <w:r w:rsidRPr="00C02083">
        <w:rPr>
          <w:rFonts w:ascii="Georgia" w:hAnsi="Georgia" w:cs="Arial"/>
          <w:w w:val="150"/>
          <w:sz w:val="22"/>
          <w:szCs w:val="18"/>
        </w:rPr>
        <w:t xml:space="preserve"> </w:t>
      </w:r>
      <w:r w:rsidRPr="00C02083">
        <w:rPr>
          <w:rFonts w:ascii="Georgia" w:hAnsi="Georgia" w:cs="Arial"/>
          <w:w w:val="150"/>
          <w:sz w:val="24"/>
          <w:szCs w:val="18"/>
        </w:rPr>
        <w:t>H</w:t>
      </w:r>
      <w:r w:rsidRPr="00C02083">
        <w:rPr>
          <w:rFonts w:ascii="Georgia" w:hAnsi="Georgia" w:cs="Arial"/>
          <w:w w:val="150"/>
          <w:sz w:val="18"/>
          <w:szCs w:val="16"/>
        </w:rPr>
        <w:t>ERRERA</w:t>
      </w:r>
    </w:p>
    <w:p w14:paraId="534FBD72" w14:textId="77777777" w:rsidR="001F7C9B" w:rsidRPr="00C02083" w:rsidRDefault="001F7C9B" w:rsidP="001F7C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rPr>
      </w:pPr>
      <w:r w:rsidRPr="00C02083">
        <w:rPr>
          <w:rFonts w:ascii="Georgia" w:hAnsi="Georgia" w:cs="Arial"/>
          <w:w w:val="150"/>
          <w:sz w:val="22"/>
        </w:rPr>
        <w:t>M</w:t>
      </w:r>
      <w:r w:rsidRPr="00C02083">
        <w:rPr>
          <w:rFonts w:ascii="Georgia" w:hAnsi="Georgia" w:cs="Arial"/>
          <w:w w:val="150"/>
        </w:rPr>
        <w:t xml:space="preserve"> </w:t>
      </w:r>
      <w:r w:rsidRPr="00C02083">
        <w:rPr>
          <w:rFonts w:ascii="Georgia" w:hAnsi="Georgia" w:cs="Arial"/>
          <w:w w:val="150"/>
          <w:sz w:val="18"/>
        </w:rPr>
        <w:t>A G I S T R A D O</w:t>
      </w:r>
    </w:p>
    <w:p w14:paraId="352397BB" w14:textId="77777777" w:rsidR="001F7C9B" w:rsidRPr="00C02083" w:rsidRDefault="001F7C9B" w:rsidP="001F7C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rPr>
      </w:pPr>
    </w:p>
    <w:p w14:paraId="3180A831" w14:textId="77777777" w:rsidR="001F7C9B" w:rsidRPr="00C02083" w:rsidRDefault="001F7C9B" w:rsidP="001F7C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rPr>
      </w:pPr>
    </w:p>
    <w:p w14:paraId="214ECB74" w14:textId="77777777" w:rsidR="001F7C9B" w:rsidRPr="00C02083" w:rsidRDefault="001F7C9B" w:rsidP="001F7C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rPr>
      </w:pPr>
      <w:proofErr w:type="spellStart"/>
      <w:r w:rsidRPr="00C02083">
        <w:rPr>
          <w:rFonts w:ascii="Georgia" w:hAnsi="Georgia"/>
          <w:w w:val="150"/>
          <w:sz w:val="24"/>
          <w:szCs w:val="18"/>
        </w:rPr>
        <w:t>E</w:t>
      </w:r>
      <w:r w:rsidRPr="00C02083">
        <w:rPr>
          <w:rFonts w:ascii="Georgia" w:hAnsi="Georgia"/>
          <w:w w:val="150"/>
          <w:sz w:val="18"/>
          <w:szCs w:val="18"/>
        </w:rPr>
        <w:t>DDER</w:t>
      </w:r>
      <w:proofErr w:type="spellEnd"/>
      <w:r w:rsidRPr="00C02083">
        <w:rPr>
          <w:rFonts w:ascii="Georgia" w:hAnsi="Georgia"/>
          <w:w w:val="150"/>
          <w:sz w:val="18"/>
        </w:rPr>
        <w:t xml:space="preserve"> </w:t>
      </w:r>
      <w:r w:rsidRPr="00C02083">
        <w:rPr>
          <w:rFonts w:ascii="Georgia" w:hAnsi="Georgia"/>
          <w:w w:val="150"/>
          <w:sz w:val="24"/>
        </w:rPr>
        <w:t>J</w:t>
      </w:r>
      <w:r w:rsidRPr="00C02083">
        <w:rPr>
          <w:rFonts w:ascii="Georgia" w:hAnsi="Georgia"/>
          <w:w w:val="150"/>
          <w:sz w:val="18"/>
          <w:szCs w:val="18"/>
        </w:rPr>
        <w:t xml:space="preserve">IMMY </w:t>
      </w:r>
      <w:r w:rsidRPr="00C02083">
        <w:rPr>
          <w:rFonts w:ascii="Georgia" w:hAnsi="Georgia"/>
          <w:w w:val="150"/>
          <w:sz w:val="24"/>
        </w:rPr>
        <w:t>S</w:t>
      </w:r>
      <w:r w:rsidRPr="00C02083">
        <w:rPr>
          <w:rFonts w:ascii="Georgia" w:hAnsi="Georgia"/>
          <w:w w:val="150"/>
          <w:sz w:val="18"/>
          <w:szCs w:val="18"/>
        </w:rPr>
        <w:t xml:space="preserve">ÁNCHEZ </w:t>
      </w:r>
      <w:r w:rsidRPr="00C02083">
        <w:rPr>
          <w:rFonts w:ascii="Georgia" w:hAnsi="Georgia"/>
          <w:w w:val="150"/>
          <w:sz w:val="24"/>
          <w:szCs w:val="18"/>
        </w:rPr>
        <w:t>C</w:t>
      </w:r>
      <w:r w:rsidRPr="00C02083">
        <w:rPr>
          <w:rFonts w:ascii="Georgia" w:hAnsi="Georgia"/>
          <w:w w:val="150"/>
          <w:sz w:val="28"/>
          <w:szCs w:val="18"/>
        </w:rPr>
        <w:t>.</w:t>
      </w:r>
      <w:r w:rsidRPr="00C02083">
        <w:rPr>
          <w:rFonts w:ascii="Georgia" w:hAnsi="Georgia"/>
          <w:w w:val="150"/>
          <w:sz w:val="28"/>
          <w:szCs w:val="18"/>
        </w:rPr>
        <w:tab/>
      </w:r>
      <w:r w:rsidRPr="00C02083">
        <w:rPr>
          <w:rFonts w:ascii="Georgia" w:hAnsi="Georgia"/>
          <w:w w:val="150"/>
          <w:sz w:val="28"/>
          <w:szCs w:val="18"/>
        </w:rPr>
        <w:tab/>
      </w:r>
      <w:r w:rsidRPr="00C02083">
        <w:rPr>
          <w:rFonts w:ascii="Georgia" w:hAnsi="Georgia" w:cs="Arial"/>
          <w:w w:val="150"/>
          <w:sz w:val="24"/>
          <w:szCs w:val="18"/>
        </w:rPr>
        <w:t>J</w:t>
      </w:r>
      <w:r w:rsidRPr="00C02083">
        <w:rPr>
          <w:rFonts w:ascii="Georgia" w:hAnsi="Georgia" w:cs="Arial"/>
          <w:w w:val="150"/>
          <w:sz w:val="18"/>
          <w:szCs w:val="18"/>
        </w:rPr>
        <w:t xml:space="preserve">AIME </w:t>
      </w:r>
      <w:r w:rsidRPr="00C02083">
        <w:rPr>
          <w:rFonts w:ascii="Georgia" w:hAnsi="Georgia" w:cs="Arial"/>
          <w:w w:val="150"/>
          <w:sz w:val="24"/>
          <w:szCs w:val="18"/>
        </w:rPr>
        <w:t>A</w:t>
      </w:r>
      <w:r w:rsidRPr="00C02083">
        <w:rPr>
          <w:rFonts w:ascii="Georgia" w:hAnsi="Georgia"/>
          <w:w w:val="150"/>
          <w:sz w:val="18"/>
          <w:szCs w:val="18"/>
        </w:rPr>
        <w:t xml:space="preserve">LBERTO </w:t>
      </w:r>
      <w:r w:rsidRPr="00C02083">
        <w:rPr>
          <w:rFonts w:ascii="Georgia" w:hAnsi="Georgia" w:cs="Arial"/>
          <w:w w:val="150"/>
          <w:sz w:val="24"/>
          <w:szCs w:val="18"/>
        </w:rPr>
        <w:t>S</w:t>
      </w:r>
      <w:r w:rsidRPr="00C02083">
        <w:rPr>
          <w:rFonts w:ascii="Georgia" w:hAnsi="Georgia" w:cs="Arial"/>
          <w:w w:val="150"/>
          <w:sz w:val="18"/>
          <w:szCs w:val="16"/>
        </w:rPr>
        <w:t xml:space="preserve">ARAZA </w:t>
      </w:r>
      <w:r w:rsidRPr="00C02083">
        <w:rPr>
          <w:rFonts w:ascii="Georgia" w:hAnsi="Georgia" w:cs="Arial"/>
          <w:w w:val="150"/>
          <w:sz w:val="24"/>
          <w:szCs w:val="18"/>
        </w:rPr>
        <w:t>N</w:t>
      </w:r>
      <w:r w:rsidRPr="00C02083">
        <w:rPr>
          <w:rFonts w:ascii="Georgia" w:hAnsi="Georgia" w:cs="Arial"/>
          <w:w w:val="150"/>
          <w:sz w:val="28"/>
          <w:szCs w:val="18"/>
        </w:rPr>
        <w:t>.</w:t>
      </w:r>
    </w:p>
    <w:p w14:paraId="3EB9E4D4" w14:textId="3581D0D6" w:rsidR="006E5F95" w:rsidRPr="00C02083" w:rsidRDefault="001F7C9B" w:rsidP="001F7C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rPr>
      </w:pPr>
      <w:r w:rsidRPr="00C02083">
        <w:rPr>
          <w:rFonts w:ascii="Georgia" w:hAnsi="Georgia" w:cs="Arial"/>
          <w:w w:val="150"/>
          <w:sz w:val="24"/>
        </w:rPr>
        <w:t>M</w:t>
      </w:r>
      <w:r w:rsidRPr="00C02083">
        <w:rPr>
          <w:rFonts w:ascii="Georgia" w:hAnsi="Georgia" w:cs="Arial"/>
          <w:w w:val="150"/>
          <w:sz w:val="18"/>
        </w:rPr>
        <w:t xml:space="preserve"> A G I S T R A D O </w:t>
      </w:r>
      <w:r w:rsidRPr="00C02083">
        <w:rPr>
          <w:rFonts w:ascii="Georgia" w:hAnsi="Georgia" w:cs="Arial"/>
          <w:w w:val="150"/>
          <w:sz w:val="18"/>
        </w:rPr>
        <w:tab/>
      </w:r>
      <w:r w:rsidRPr="00C02083">
        <w:rPr>
          <w:rFonts w:ascii="Georgia" w:hAnsi="Georgia" w:cs="Arial"/>
          <w:w w:val="150"/>
          <w:sz w:val="18"/>
        </w:rPr>
        <w:tab/>
      </w:r>
      <w:r w:rsidRPr="00C02083">
        <w:rPr>
          <w:rFonts w:ascii="Georgia" w:hAnsi="Georgia" w:cs="Arial"/>
          <w:w w:val="150"/>
          <w:sz w:val="18"/>
        </w:rPr>
        <w:tab/>
      </w:r>
      <w:r w:rsidRPr="00C02083">
        <w:rPr>
          <w:rFonts w:ascii="Georgia" w:hAnsi="Georgia" w:cs="Arial"/>
          <w:w w:val="150"/>
          <w:sz w:val="18"/>
        </w:rPr>
        <w:tab/>
      </w:r>
      <w:r w:rsidRPr="00C02083">
        <w:rPr>
          <w:rFonts w:ascii="Georgia" w:hAnsi="Georgia" w:cs="Arial"/>
          <w:w w:val="150"/>
          <w:sz w:val="24"/>
        </w:rPr>
        <w:t>M</w:t>
      </w:r>
      <w:r w:rsidRPr="00C02083">
        <w:rPr>
          <w:rFonts w:ascii="Georgia" w:hAnsi="Georgia" w:cs="Arial"/>
          <w:w w:val="150"/>
          <w:sz w:val="18"/>
        </w:rPr>
        <w:t xml:space="preserve"> A G I S T R A D O</w:t>
      </w:r>
    </w:p>
    <w:sectPr w:rsidR="006E5F95" w:rsidRPr="00C02083" w:rsidSect="00357048">
      <w:headerReference w:type="even" r:id="rId13"/>
      <w:headerReference w:type="default" r:id="rId14"/>
      <w:footerReference w:type="default" r:id="rId15"/>
      <w:footerReference w:type="first" r:id="rId16"/>
      <w:pgSz w:w="12242" w:h="18722" w:code="258"/>
      <w:pgMar w:top="1814" w:right="1304" w:bottom="1247"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F0751" w14:textId="77777777" w:rsidR="00C74A14" w:rsidRDefault="00C74A14">
      <w:r>
        <w:separator/>
      </w:r>
    </w:p>
  </w:endnote>
  <w:endnote w:type="continuationSeparator" w:id="0">
    <w:p w14:paraId="5C89821D" w14:textId="77777777" w:rsidR="00C74A14" w:rsidRDefault="00C74A14">
      <w:r>
        <w:continuationSeparator/>
      </w:r>
    </w:p>
  </w:endnote>
  <w:endnote w:type="continuationNotice" w:id="1">
    <w:p w14:paraId="2A5DFD8A" w14:textId="77777777" w:rsidR="00C74A14" w:rsidRDefault="00C74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ItalicMT">
    <w:altName w:val="Yu Gothic"/>
    <w:panose1 w:val="00000000000000000000"/>
    <w:charset w:val="80"/>
    <w:family w:val="auto"/>
    <w:notTrueType/>
    <w:pitch w:val="default"/>
    <w:sig w:usb0="00000003" w:usb1="08070000" w:usb2="00000010" w:usb3="00000000" w:csb0="0002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DD1E7" w14:textId="77777777" w:rsidR="009141CD" w:rsidRDefault="009141CD"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9141CD" w:rsidRPr="001F7C9B" w:rsidRDefault="009141CD" w:rsidP="007A7A7F">
    <w:pPr>
      <w:pStyle w:val="Piedepgina"/>
      <w:spacing w:line="360" w:lineRule="auto"/>
      <w:jc w:val="right"/>
      <w:rPr>
        <w:rFonts w:ascii="Arial" w:hAnsi="Arial" w:cs="Arial"/>
        <w:spacing w:val="20"/>
        <w:w w:val="200"/>
        <w:sz w:val="14"/>
        <w:szCs w:val="10"/>
      </w:rPr>
    </w:pPr>
  </w:p>
  <w:p w14:paraId="2EE60A92" w14:textId="77777777" w:rsidR="009141CD" w:rsidRPr="001F7C9B" w:rsidRDefault="009141CD" w:rsidP="007A7A7F">
    <w:pPr>
      <w:pStyle w:val="Piedepgina"/>
      <w:spacing w:line="360" w:lineRule="auto"/>
      <w:jc w:val="right"/>
      <w:rPr>
        <w:rFonts w:ascii="Arial" w:hAnsi="Arial" w:cs="Arial"/>
        <w:spacing w:val="20"/>
        <w:w w:val="200"/>
        <w:sz w:val="10"/>
        <w:szCs w:val="10"/>
      </w:rPr>
    </w:pPr>
    <w:r w:rsidRPr="001F7C9B">
      <w:rPr>
        <w:rFonts w:ascii="Arial" w:hAnsi="Arial" w:cs="Arial"/>
        <w:spacing w:val="20"/>
        <w:w w:val="200"/>
        <w:sz w:val="14"/>
        <w:szCs w:val="10"/>
      </w:rPr>
      <w:t>T</w:t>
    </w:r>
    <w:r w:rsidRPr="001F7C9B">
      <w:rPr>
        <w:rFonts w:ascii="Arial" w:hAnsi="Arial" w:cs="Arial"/>
        <w:spacing w:val="20"/>
        <w:w w:val="200"/>
        <w:sz w:val="10"/>
        <w:szCs w:val="10"/>
      </w:rPr>
      <w:t xml:space="preserve">RIBUNAL </w:t>
    </w:r>
    <w:r w:rsidRPr="001F7C9B">
      <w:rPr>
        <w:rFonts w:ascii="Arial" w:hAnsi="Arial" w:cs="Arial"/>
        <w:spacing w:val="20"/>
        <w:w w:val="200"/>
        <w:sz w:val="14"/>
        <w:szCs w:val="10"/>
      </w:rPr>
      <w:t>S</w:t>
    </w:r>
    <w:r w:rsidRPr="001F7C9B">
      <w:rPr>
        <w:rFonts w:ascii="Arial" w:hAnsi="Arial" w:cs="Arial"/>
        <w:spacing w:val="20"/>
        <w:w w:val="200"/>
        <w:sz w:val="10"/>
        <w:szCs w:val="10"/>
      </w:rPr>
      <w:t>UPERIOR DE</w:t>
    </w:r>
    <w:r w:rsidRPr="001F7C9B">
      <w:rPr>
        <w:rFonts w:ascii="Arial" w:hAnsi="Arial" w:cs="Arial"/>
        <w:spacing w:val="20"/>
        <w:w w:val="200"/>
        <w:sz w:val="14"/>
        <w:szCs w:val="10"/>
      </w:rPr>
      <w:t xml:space="preserve"> P</w:t>
    </w:r>
    <w:r w:rsidRPr="001F7C9B">
      <w:rPr>
        <w:rFonts w:ascii="Arial" w:hAnsi="Arial" w:cs="Arial"/>
        <w:spacing w:val="20"/>
        <w:w w:val="200"/>
        <w:sz w:val="10"/>
        <w:szCs w:val="10"/>
      </w:rPr>
      <w:t>EREIRA</w:t>
    </w:r>
  </w:p>
  <w:p w14:paraId="4A3051CA" w14:textId="77777777" w:rsidR="009141CD" w:rsidRPr="001F7C9B" w:rsidRDefault="009141CD" w:rsidP="007A7A7F">
    <w:pPr>
      <w:pStyle w:val="Piedepgina"/>
      <w:jc w:val="right"/>
    </w:pPr>
    <w:r w:rsidRPr="001F7C9B">
      <w:rPr>
        <w:rFonts w:ascii="Arial" w:hAnsi="Arial" w:cs="Arial"/>
        <w:spacing w:val="20"/>
        <w:w w:val="200"/>
        <w:sz w:val="8"/>
        <w:szCs w:val="10"/>
      </w:rPr>
      <w:t xml:space="preserve">MP </w:t>
    </w:r>
    <w:r w:rsidRPr="001F7C9B">
      <w:rPr>
        <w:rFonts w:ascii="Arial" w:hAnsi="Arial" w:cs="Arial"/>
        <w:spacing w:val="20"/>
        <w:w w:val="200"/>
        <w:sz w:val="10"/>
        <w:szCs w:val="10"/>
      </w:rPr>
      <w:t>D</w:t>
    </w:r>
    <w:r w:rsidRPr="001F7C9B">
      <w:rPr>
        <w:rFonts w:ascii="Arial" w:hAnsi="Arial" w:cs="Arial"/>
        <w:spacing w:val="20"/>
        <w:w w:val="200"/>
        <w:sz w:val="8"/>
        <w:szCs w:val="10"/>
      </w:rPr>
      <w:t xml:space="preserve">UBERNEY </w:t>
    </w:r>
    <w:r w:rsidRPr="001F7C9B">
      <w:rPr>
        <w:rFonts w:ascii="Arial" w:hAnsi="Arial" w:cs="Arial"/>
        <w:spacing w:val="20"/>
        <w:w w:val="200"/>
        <w:sz w:val="10"/>
        <w:szCs w:val="10"/>
      </w:rPr>
      <w:t>G</w:t>
    </w:r>
    <w:r w:rsidRPr="001F7C9B">
      <w:rPr>
        <w:rFonts w:ascii="Arial" w:hAnsi="Arial" w:cs="Arial"/>
        <w:spacing w:val="20"/>
        <w:w w:val="200"/>
        <w:sz w:val="8"/>
        <w:szCs w:val="10"/>
      </w:rPr>
      <w:t xml:space="preserve">RISALES </w:t>
    </w:r>
    <w:r w:rsidRPr="001F7C9B">
      <w:rPr>
        <w:rFonts w:ascii="Arial" w:hAnsi="Arial" w:cs="Arial"/>
        <w:spacing w:val="20"/>
        <w:w w:val="200"/>
        <w:sz w:val="10"/>
        <w:szCs w:val="10"/>
      </w:rPr>
      <w:t>H</w:t>
    </w:r>
    <w:r w:rsidRPr="001F7C9B">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7F26" w14:textId="77777777" w:rsidR="009141CD" w:rsidRPr="00EA32D2" w:rsidRDefault="009141CD" w:rsidP="001F7C9B">
    <w:pPr>
      <w:pStyle w:val="Piedepgina"/>
      <w:spacing w:line="360" w:lineRule="auto"/>
      <w:rPr>
        <w:rFonts w:ascii="Franklin Gothic Book" w:hAnsi="Franklin Gothic Book" w:cs="Arial"/>
        <w:color w:val="FF0000"/>
        <w:spacing w:val="20"/>
        <w:w w:val="200"/>
        <w:sz w:val="16"/>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4D4D5" w14:textId="77777777" w:rsidR="00C74A14" w:rsidRDefault="00C74A14">
      <w:r>
        <w:separator/>
      </w:r>
    </w:p>
  </w:footnote>
  <w:footnote w:type="continuationSeparator" w:id="0">
    <w:p w14:paraId="5CC69B58" w14:textId="77777777" w:rsidR="00C74A14" w:rsidRDefault="00C74A14">
      <w:r>
        <w:continuationSeparator/>
      </w:r>
    </w:p>
  </w:footnote>
  <w:footnote w:type="continuationNotice" w:id="1">
    <w:p w14:paraId="732F9700" w14:textId="77777777" w:rsidR="00C74A14" w:rsidRDefault="00C74A14"/>
  </w:footnote>
  <w:footnote w:id="2">
    <w:p w14:paraId="00FF5C9D" w14:textId="279A1EB6"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CSJ. Sala Civil. Sentencia del 28-07-2005, MP: Ardila V.; No.1999-00449-01, reiterada sentencia del 15-12-2008, MP: Arrubla P., No.2001-01021-01.</w:t>
      </w:r>
    </w:p>
  </w:footnote>
  <w:footnote w:id="3">
    <w:p w14:paraId="69D6F92F"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DEVIS E., Hernando. El proceso civil, parte general, tomo III, volumen I, 7ª edición, Bogotá DC, Diké, 1990, p.266.</w:t>
      </w:r>
    </w:p>
  </w:footnote>
  <w:footnote w:id="4">
    <w:p w14:paraId="77227110"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LÓPEZ B., Hernán F. Código General del Proceso, parte general, Bogotá DC, Dupre editores, 2016, p.769-776.</w:t>
      </w:r>
    </w:p>
  </w:footnote>
  <w:footnote w:id="5">
    <w:p w14:paraId="7F586FB7"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ROJAS G., Miguel E. Lecciones de derecho procesal, procedimiento civil, tomo 2, ESAJU, 2020, 7ª edición, Bogotá, p.468.</w:t>
      </w:r>
    </w:p>
  </w:footnote>
  <w:footnote w:id="6">
    <w:p w14:paraId="47408490"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CSJ. SC-1182-2016, reiterada en la SC-16669-2016.</w:t>
      </w:r>
    </w:p>
  </w:footnote>
  <w:footnote w:id="7">
    <w:p w14:paraId="112A6514"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TS, Pereira, Civil-Familia. </w:t>
      </w:r>
      <w:r w:rsidRPr="001F7C9B">
        <w:rPr>
          <w:rFonts w:ascii="Century" w:hAnsi="Century"/>
          <w:szCs w:val="18"/>
          <w:lang w:val="es-CO"/>
        </w:rPr>
        <w:t>Sentencias del: (i) 01-09</w:t>
      </w:r>
      <w:r w:rsidRPr="001F7C9B">
        <w:rPr>
          <w:rFonts w:ascii="Century" w:hAnsi="Century"/>
          <w:szCs w:val="18"/>
        </w:rPr>
        <w:t xml:space="preserve">-2017; MP: Grisales H., No.2012-00283-02; </w:t>
      </w:r>
      <w:r w:rsidRPr="001F7C9B">
        <w:rPr>
          <w:rFonts w:ascii="Century" w:hAnsi="Century"/>
          <w:bCs/>
          <w:szCs w:val="18"/>
          <w:lang w:val="es-CO"/>
        </w:rPr>
        <w:t xml:space="preserve">(ii) </w:t>
      </w:r>
      <w:r w:rsidRPr="001F7C9B">
        <w:rPr>
          <w:rFonts w:ascii="Century" w:hAnsi="Century"/>
          <w:szCs w:val="18"/>
          <w:lang w:val="es-CO"/>
        </w:rPr>
        <w:t>06-11-2014; MP: Arcila R., No.</w:t>
      </w:r>
      <w:r w:rsidRPr="001F7C9B">
        <w:rPr>
          <w:rFonts w:ascii="Century" w:eastAsia="DotumChe" w:hAnsi="Century"/>
          <w:spacing w:val="-4"/>
          <w:szCs w:val="18"/>
        </w:rPr>
        <w:t xml:space="preserve">2012-00011-01; y, (iii) </w:t>
      </w:r>
      <w:r w:rsidRPr="001F7C9B">
        <w:rPr>
          <w:rFonts w:ascii="Century" w:hAnsi="Century"/>
          <w:szCs w:val="18"/>
          <w:lang w:val="es-CO"/>
        </w:rPr>
        <w:t>19-12-2014; MP: Saraza N., No.</w:t>
      </w:r>
      <w:r w:rsidRPr="001F7C9B">
        <w:rPr>
          <w:rFonts w:ascii="Century" w:hAnsi="Century"/>
          <w:szCs w:val="18"/>
        </w:rPr>
        <w:t>2010-00059-02.</w:t>
      </w:r>
    </w:p>
  </w:footnote>
  <w:footnote w:id="8">
    <w:p w14:paraId="7B37F7E0" w14:textId="37C6FE71"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 xml:space="preserve">RAMÍREZ G., José F. Legitimación del cónyuge sobreviviente y de los herederos con ocasión de los contratos de seguros de vida grupo deudores. </w:t>
      </w:r>
      <w:r w:rsidRPr="001F7C9B">
        <w:rPr>
          <w:rFonts w:ascii="Century" w:hAnsi="Century"/>
          <w:szCs w:val="18"/>
          <w:u w:val="single"/>
          <w:lang w:val="es-CO"/>
        </w:rPr>
        <w:t>En:</w:t>
      </w:r>
      <w:r w:rsidRPr="001F7C9B">
        <w:rPr>
          <w:rFonts w:ascii="Century" w:hAnsi="Century"/>
          <w:szCs w:val="18"/>
          <w:lang w:val="es-CO"/>
        </w:rPr>
        <w:t xml:space="preserve"> Revista Ibero-latinoamericana de seguro, Universidad Javeriana, vol.25, No.45, Colombia [En línea]. 2016 [Visitado el 2020-02-26]. Disponible en internet: Disponible en: </w:t>
      </w:r>
      <w:r w:rsidRPr="001F7C9B">
        <w:rPr>
          <w:rFonts w:ascii="Century" w:hAnsi="Century"/>
          <w:szCs w:val="18"/>
          <w:shd w:val="clear" w:color="auto" w:fill="FFFFFF"/>
        </w:rPr>
        <w:t>revistas.</w:t>
      </w:r>
      <w:r w:rsidRPr="001F7C9B">
        <w:rPr>
          <w:rFonts w:ascii="Century" w:hAnsi="Century"/>
          <w:bCs/>
          <w:szCs w:val="18"/>
          <w:shd w:val="clear" w:color="auto" w:fill="FFFFFF"/>
        </w:rPr>
        <w:t>javeriana</w:t>
      </w:r>
      <w:r w:rsidRPr="001F7C9B">
        <w:rPr>
          <w:rFonts w:ascii="Century" w:hAnsi="Century"/>
          <w:szCs w:val="18"/>
          <w:shd w:val="clear" w:color="auto" w:fill="FFFFFF"/>
        </w:rPr>
        <w:t>.edu.co/</w:t>
      </w:r>
      <w:proofErr w:type="spellStart"/>
      <w:r w:rsidRPr="001F7C9B">
        <w:rPr>
          <w:rFonts w:ascii="Century" w:hAnsi="Century"/>
          <w:szCs w:val="18"/>
          <w:shd w:val="clear" w:color="auto" w:fill="FFFFFF"/>
        </w:rPr>
        <w:t>index.php</w:t>
      </w:r>
      <w:proofErr w:type="spellEnd"/>
      <w:r w:rsidRPr="001F7C9B">
        <w:rPr>
          <w:rFonts w:ascii="Century" w:hAnsi="Century"/>
          <w:szCs w:val="18"/>
          <w:shd w:val="clear" w:color="auto" w:fill="FFFFFF"/>
        </w:rPr>
        <w:t>/</w:t>
      </w:r>
      <w:proofErr w:type="spellStart"/>
      <w:r w:rsidRPr="001F7C9B">
        <w:rPr>
          <w:rFonts w:ascii="Century" w:hAnsi="Century"/>
          <w:szCs w:val="18"/>
          <w:shd w:val="clear" w:color="auto" w:fill="FFFFFF"/>
        </w:rPr>
        <w:t>ibero</w:t>
      </w:r>
      <w:r w:rsidRPr="001F7C9B">
        <w:rPr>
          <w:rFonts w:ascii="Century" w:hAnsi="Century"/>
          <w:bCs/>
          <w:szCs w:val="18"/>
          <w:shd w:val="clear" w:color="auto" w:fill="FFFFFF"/>
        </w:rPr>
        <w:t>seguros</w:t>
      </w:r>
      <w:proofErr w:type="spellEnd"/>
      <w:r w:rsidRPr="001F7C9B">
        <w:rPr>
          <w:rFonts w:ascii="Century" w:hAnsi="Century"/>
          <w:szCs w:val="18"/>
          <w:shd w:val="clear" w:color="auto" w:fill="FFFFFF"/>
        </w:rPr>
        <w:t>/</w:t>
      </w:r>
      <w:proofErr w:type="spellStart"/>
      <w:r w:rsidRPr="001F7C9B">
        <w:rPr>
          <w:rFonts w:ascii="Century" w:hAnsi="Century"/>
          <w:szCs w:val="18"/>
          <w:shd w:val="clear" w:color="auto" w:fill="FFFFFF"/>
        </w:rPr>
        <w:t>article</w:t>
      </w:r>
      <w:proofErr w:type="spellEnd"/>
      <w:r w:rsidRPr="001F7C9B">
        <w:rPr>
          <w:rFonts w:ascii="Century" w:hAnsi="Century"/>
          <w:szCs w:val="18"/>
          <w:shd w:val="clear" w:color="auto" w:fill="FFFFFF"/>
        </w:rPr>
        <w:t>/</w:t>
      </w:r>
      <w:r w:rsidR="001A43B1">
        <w:rPr>
          <w:rFonts w:ascii="Century" w:hAnsi="Century"/>
          <w:szCs w:val="18"/>
          <w:shd w:val="clear" w:color="auto" w:fill="FFFFFF"/>
        </w:rPr>
        <w:t xml:space="preserve"> </w:t>
      </w:r>
      <w:proofErr w:type="spellStart"/>
      <w:r w:rsidRPr="001F7C9B">
        <w:rPr>
          <w:rFonts w:ascii="Century" w:hAnsi="Century"/>
          <w:szCs w:val="18"/>
          <w:shd w:val="clear" w:color="auto" w:fill="FFFFFF"/>
        </w:rPr>
        <w:t>viewFile</w:t>
      </w:r>
      <w:proofErr w:type="spellEnd"/>
      <w:r w:rsidRPr="001F7C9B">
        <w:rPr>
          <w:rFonts w:ascii="Century" w:hAnsi="Century"/>
          <w:szCs w:val="18"/>
          <w:shd w:val="clear" w:color="auto" w:fill="FFFFFF"/>
        </w:rPr>
        <w:t>/.../13361</w:t>
      </w:r>
    </w:p>
  </w:footnote>
  <w:footnote w:id="9">
    <w:p w14:paraId="2D2D526C"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DEVIS E., Hernando. El proceso civil, parte general, tomo III, volumen I, 7ª edición, Bogotá DC, Diké, 1990, p.266.</w:t>
      </w:r>
    </w:p>
  </w:footnote>
  <w:footnote w:id="10">
    <w:p w14:paraId="3EBFD16D" w14:textId="05EAC24F"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RAMÍREZ A., Carlos.  Derecho procesal, teoría de la acción, legitimación, pretensión procesal y acumulaciones, Librería del Profesional, Bogotá DC, 2001, p.208-229.</w:t>
      </w:r>
    </w:p>
  </w:footnote>
  <w:footnote w:id="11">
    <w:p w14:paraId="5FD2146B"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CSJ, Civil. SC-1182 de 2016.</w:t>
      </w:r>
    </w:p>
  </w:footnote>
  <w:footnote w:id="12">
    <w:p w14:paraId="19663433"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ROCCO, </w:t>
      </w:r>
      <w:proofErr w:type="spellStart"/>
      <w:r w:rsidRPr="001F7C9B">
        <w:rPr>
          <w:rFonts w:ascii="Century" w:hAnsi="Century"/>
          <w:szCs w:val="18"/>
        </w:rPr>
        <w:t>Ugo</w:t>
      </w:r>
      <w:proofErr w:type="spellEnd"/>
      <w:r w:rsidRPr="001F7C9B">
        <w:rPr>
          <w:rFonts w:ascii="Century" w:hAnsi="Century"/>
          <w:szCs w:val="18"/>
        </w:rPr>
        <w:t>. Tratado de Derecho Procesal Civil, citado en DEVIS ECHANDÍA, ob. cit.</w:t>
      </w:r>
      <w:r w:rsidRPr="001F7C9B">
        <w:rPr>
          <w:rFonts w:ascii="Century" w:hAnsi="Century"/>
          <w:szCs w:val="18"/>
          <w:lang w:val="es-CO"/>
        </w:rPr>
        <w:t>, p. 519.</w:t>
      </w:r>
    </w:p>
  </w:footnote>
  <w:footnote w:id="13">
    <w:p w14:paraId="46370E34" w14:textId="5DD37856"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CSJ. Sala Civil. Sentencia del 28-07-2005, MP: Ardila V.; No.1999-00449-01.</w:t>
      </w:r>
    </w:p>
  </w:footnote>
  <w:footnote w:id="14">
    <w:p w14:paraId="4BCF88AE" w14:textId="48DB8D0D"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CSJ. Sala Civil. Sentencia del 15-12-2008, MP: Arrubla P., No.2001-01021-01.</w:t>
      </w:r>
    </w:p>
  </w:footnote>
  <w:footnote w:id="15">
    <w:p w14:paraId="282B2593" w14:textId="1D2CD75C"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CSJ. Sala Civil. Sentencia del 16-05-.2011, MP: Díaz R.; No.9221.</w:t>
      </w:r>
    </w:p>
  </w:footnote>
  <w:footnote w:id="16">
    <w:p w14:paraId="414CD250" w14:textId="47CA40D5"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CSJ. STC-634-2019.</w:t>
      </w:r>
    </w:p>
  </w:footnote>
  <w:footnote w:id="17">
    <w:p w14:paraId="2FCA2CB7" w14:textId="47598203"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TS. Sala Civil – Familia. Pereira. Sentencia del 03-03-2020, MP: Grisales H., No.2010-00610-01. Decidió falta de legitimación por pasiva por alegar la demandante ser beneficiaria de remanente.</w:t>
      </w:r>
    </w:p>
  </w:footnote>
  <w:footnote w:id="18">
    <w:p w14:paraId="2662F401" w14:textId="045310AA"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 xml:space="preserve">CSJ. Civil. Sentencias: </w:t>
      </w:r>
      <w:r w:rsidRPr="001F7C9B">
        <w:rPr>
          <w:rFonts w:ascii="Century" w:hAnsi="Century"/>
          <w:b/>
          <w:szCs w:val="18"/>
          <w:lang w:val="es-CO"/>
        </w:rPr>
        <w:t>(i)</w:t>
      </w:r>
      <w:r w:rsidRPr="001F7C9B">
        <w:rPr>
          <w:rFonts w:ascii="Century" w:hAnsi="Century"/>
          <w:szCs w:val="18"/>
          <w:lang w:val="es-CO"/>
        </w:rPr>
        <w:t xml:space="preserve"> 28-07-2005, MP: Ardila V.; No.449; </w:t>
      </w:r>
      <w:r w:rsidRPr="001F7C9B">
        <w:rPr>
          <w:rFonts w:ascii="Century" w:hAnsi="Century"/>
          <w:b/>
          <w:szCs w:val="18"/>
          <w:lang w:val="es-CO"/>
        </w:rPr>
        <w:t>(ii)</w:t>
      </w:r>
      <w:r w:rsidRPr="001F7C9B">
        <w:rPr>
          <w:rFonts w:ascii="Century" w:hAnsi="Century"/>
          <w:szCs w:val="18"/>
          <w:lang w:val="es-CO"/>
        </w:rPr>
        <w:t xml:space="preserve"> 15-12-2008, MP: Arrubla P.; No.1028; </w:t>
      </w:r>
      <w:r w:rsidRPr="001F7C9B">
        <w:rPr>
          <w:rFonts w:ascii="Century" w:hAnsi="Century"/>
          <w:b/>
          <w:szCs w:val="18"/>
          <w:lang w:val="es-CO"/>
        </w:rPr>
        <w:t>(iii)</w:t>
      </w:r>
      <w:r w:rsidRPr="001F7C9B">
        <w:rPr>
          <w:rFonts w:ascii="Century" w:hAnsi="Century"/>
          <w:szCs w:val="18"/>
          <w:lang w:val="es-CO"/>
        </w:rPr>
        <w:t xml:space="preserve"> 16-05-.2011, MP: Díaz R.; No.9221; y, como </w:t>
      </w:r>
      <w:r w:rsidRPr="001F7C9B">
        <w:rPr>
          <w:rFonts w:ascii="Century" w:hAnsi="Century"/>
          <w:i/>
          <w:szCs w:val="18"/>
          <w:lang w:val="es-CO"/>
        </w:rPr>
        <w:t>criterio auxiliar</w:t>
      </w:r>
      <w:r w:rsidRPr="001F7C9B">
        <w:rPr>
          <w:rFonts w:ascii="Century" w:hAnsi="Century"/>
          <w:szCs w:val="18"/>
          <w:lang w:val="es-CO"/>
        </w:rPr>
        <w:t xml:space="preserve"> STC-1338-2016.</w:t>
      </w:r>
    </w:p>
  </w:footnote>
  <w:footnote w:id="19">
    <w:p w14:paraId="3D37A15B" w14:textId="77777777"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QUINTERO G. Orlando. Aspectos procesales del contrato de seguro en el Código General del Proceso</w:t>
      </w:r>
      <w:r w:rsidRPr="001F7C9B">
        <w:rPr>
          <w:rFonts w:ascii="Century" w:hAnsi="Century"/>
          <w:szCs w:val="18"/>
          <w:lang w:val="es-CO"/>
        </w:rPr>
        <w:t>, ediciones Doctrina y Ley, Bogotá DC, 2017, p.191.</w:t>
      </w:r>
    </w:p>
  </w:footnote>
  <w:footnote w:id="20">
    <w:p w14:paraId="2402E390" w14:textId="5648083A"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MEJÍA M. Carmenza.</w:t>
      </w:r>
      <w:r w:rsidRPr="001F7C9B">
        <w:rPr>
          <w:rFonts w:ascii="Century" w:hAnsi="Century"/>
          <w:szCs w:val="18"/>
          <w:lang w:val="es-CO"/>
        </w:rPr>
        <w:t xml:space="preserve"> Falta de legitimación en el seguro de vida deudores, </w:t>
      </w:r>
      <w:r w:rsidRPr="001F7C9B">
        <w:rPr>
          <w:rFonts w:ascii="Century" w:hAnsi="Century"/>
          <w:szCs w:val="18"/>
          <w:u w:val="single"/>
          <w:lang w:val="es-CO"/>
        </w:rPr>
        <w:t>En:</w:t>
      </w:r>
      <w:r w:rsidRPr="001F7C9B">
        <w:rPr>
          <w:rFonts w:ascii="Century" w:hAnsi="Century"/>
          <w:szCs w:val="18"/>
          <w:lang w:val="es-CO"/>
        </w:rPr>
        <w:t xml:space="preserve"> Escritos sobre riesgos y seguros, Hilda E. Zornosa P. (Coordinadora), Bogotá DC, Universidad Externado de Colombia, 2012, p.245-264.</w:t>
      </w:r>
    </w:p>
  </w:footnote>
  <w:footnote w:id="21">
    <w:p w14:paraId="3DB58AFF" w14:textId="6A694F38"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CSJ. Sala Civil. Sentencia del 13-10-2004, MP: Jaramillo J.; No.7470.</w:t>
      </w:r>
    </w:p>
  </w:footnote>
  <w:footnote w:id="22">
    <w:p w14:paraId="0B19EAFA" w14:textId="211B8DE6"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CC. T-917-2011.</w:t>
      </w:r>
    </w:p>
  </w:footnote>
  <w:footnote w:id="23">
    <w:p w14:paraId="5DBA1040" w14:textId="668948E8"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MORALES M. Hernando. Curso de derecho procesal civil, parte general, editorial ABC</w:t>
      </w:r>
      <w:r w:rsidRPr="001F7C9B">
        <w:rPr>
          <w:rFonts w:ascii="Century" w:hAnsi="Century"/>
          <w:szCs w:val="18"/>
          <w:lang w:val="es-CO"/>
        </w:rPr>
        <w:t>, Bogotá DC, 2015, p.244.</w:t>
      </w:r>
    </w:p>
  </w:footnote>
  <w:footnote w:id="24">
    <w:p w14:paraId="696754E0" w14:textId="61C63CDA"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QUINTERO G. Orlando. Ob. cit.,</w:t>
      </w:r>
      <w:r w:rsidRPr="001F7C9B">
        <w:rPr>
          <w:rFonts w:ascii="Century" w:hAnsi="Century"/>
          <w:szCs w:val="18"/>
          <w:lang w:val="es-CO"/>
        </w:rPr>
        <w:t xml:space="preserve"> p.231.</w:t>
      </w:r>
    </w:p>
  </w:footnote>
  <w:footnote w:id="25">
    <w:p w14:paraId="1B229415" w14:textId="26AF783C"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CSJ. SC-6709-2015.</w:t>
      </w:r>
    </w:p>
  </w:footnote>
  <w:footnote w:id="26">
    <w:p w14:paraId="29567408" w14:textId="77777777"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 xml:space="preserve">ÁLVAREZ G., Marco A. Variaciones sobre el recurso de apelación en el CGP, </w:t>
      </w:r>
      <w:r w:rsidRPr="001F7C9B">
        <w:rPr>
          <w:rFonts w:ascii="Century" w:hAnsi="Century"/>
          <w:szCs w:val="18"/>
          <w:u w:val="single"/>
          <w:lang w:val="es-CO"/>
        </w:rPr>
        <w:t>En:</w:t>
      </w:r>
      <w:r w:rsidRPr="001F7C9B">
        <w:rPr>
          <w:rFonts w:ascii="Century" w:hAnsi="Century"/>
          <w:szCs w:val="18"/>
          <w:lang w:val="es-CO"/>
        </w:rPr>
        <w:t xml:space="preserve"> </w:t>
      </w:r>
      <w:r w:rsidRPr="001F7C9B">
        <w:rPr>
          <w:rFonts w:ascii="Century" w:hAnsi="Century"/>
          <w:szCs w:val="18"/>
        </w:rPr>
        <w:t>INSTITUTO COLOMBIANO DE DERECHO PROCESAL. Código General del Proceso, Bogotá DC,</w:t>
      </w:r>
      <w:r w:rsidRPr="001F7C9B">
        <w:rPr>
          <w:rFonts w:ascii="Century" w:hAnsi="Century"/>
          <w:szCs w:val="18"/>
          <w:lang w:val="es-CO"/>
        </w:rPr>
        <w:t xml:space="preserve"> editorial, Panamericana Formas e impresos, 2018, p.438-449.</w:t>
      </w:r>
    </w:p>
  </w:footnote>
  <w:footnote w:id="27">
    <w:p w14:paraId="74AE1279"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 xml:space="preserve">FORERO S., Jorge. Actividad probatoria en segunda instancia, </w:t>
      </w:r>
      <w:r w:rsidRPr="001F7C9B">
        <w:rPr>
          <w:rFonts w:ascii="Century" w:hAnsi="Century"/>
          <w:szCs w:val="18"/>
          <w:u w:val="single"/>
          <w:lang w:val="es-CO"/>
        </w:rPr>
        <w:t>En:</w:t>
      </w:r>
      <w:r w:rsidRPr="001F7C9B">
        <w:rPr>
          <w:rFonts w:ascii="Century" w:hAnsi="Century"/>
          <w:szCs w:val="18"/>
          <w:lang w:val="es-CO"/>
        </w:rPr>
        <w:t xml:space="preserve"> </w:t>
      </w:r>
      <w:r w:rsidRPr="001F7C9B">
        <w:rPr>
          <w:rFonts w:ascii="Century" w:hAnsi="Century"/>
          <w:szCs w:val="18"/>
        </w:rPr>
        <w:t xml:space="preserve">INSTITUTO COLOMBIANO DE DERECHO PROCESAL. </w:t>
      </w:r>
      <w:r w:rsidRPr="001F7C9B">
        <w:rPr>
          <w:rFonts w:ascii="Century" w:hAnsi="Century"/>
          <w:szCs w:val="18"/>
          <w:lang w:val="es-CO"/>
        </w:rPr>
        <w:t xml:space="preserve">Memorias del XXXIX Congreso de derecho procesal en Cali, </w:t>
      </w:r>
      <w:bookmarkStart w:id="2" w:name="_Hlk53652533"/>
      <w:r w:rsidRPr="001F7C9B">
        <w:rPr>
          <w:rFonts w:ascii="Century" w:hAnsi="Century"/>
          <w:szCs w:val="18"/>
        </w:rPr>
        <w:t>Bogotá DC,</w:t>
      </w:r>
      <w:r w:rsidRPr="001F7C9B">
        <w:rPr>
          <w:rFonts w:ascii="Century" w:hAnsi="Century"/>
          <w:szCs w:val="18"/>
          <w:lang w:val="es-CO"/>
        </w:rPr>
        <w:t xml:space="preserve"> editorial Universidad Libre</w:t>
      </w:r>
      <w:bookmarkEnd w:id="2"/>
      <w:r w:rsidRPr="001F7C9B">
        <w:rPr>
          <w:rFonts w:ascii="Century" w:hAnsi="Century"/>
          <w:szCs w:val="18"/>
          <w:lang w:val="es-CO"/>
        </w:rPr>
        <w:t>, 2018, p.307-324.</w:t>
      </w:r>
    </w:p>
  </w:footnote>
  <w:footnote w:id="28">
    <w:p w14:paraId="5507954E"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BEJARANO G., Ramiro. </w:t>
      </w:r>
      <w:r w:rsidRPr="001F7C9B">
        <w:rPr>
          <w:rFonts w:ascii="Century" w:hAnsi="Century"/>
          <w:szCs w:val="18"/>
          <w:lang w:val="es-CO"/>
        </w:rPr>
        <w:t xml:space="preserve">Falencias dialécticas del CGP, </w:t>
      </w:r>
      <w:r w:rsidRPr="001F7C9B">
        <w:rPr>
          <w:rFonts w:ascii="Century" w:hAnsi="Century"/>
          <w:szCs w:val="18"/>
          <w:u w:val="single"/>
          <w:lang w:val="es-CO"/>
        </w:rPr>
        <w:t>En:</w:t>
      </w:r>
      <w:r w:rsidRPr="001F7C9B">
        <w:rPr>
          <w:rFonts w:ascii="Century" w:hAnsi="Century"/>
          <w:szCs w:val="18"/>
          <w:lang w:val="es-CO"/>
        </w:rPr>
        <w:t xml:space="preserve"> </w:t>
      </w:r>
      <w:r w:rsidRPr="001F7C9B">
        <w:rPr>
          <w:rFonts w:ascii="Century" w:hAnsi="Century"/>
          <w:szCs w:val="18"/>
        </w:rPr>
        <w:t xml:space="preserve">INSTITUTO COLOMBIANO DE DERECHO PROCESAL. Memorial del Congreso </w:t>
      </w:r>
      <w:r w:rsidRPr="001F7C9B">
        <w:rPr>
          <w:rFonts w:ascii="Century" w:hAnsi="Century"/>
          <w:szCs w:val="18"/>
          <w:lang w:val="es-CO"/>
        </w:rPr>
        <w:t>XXXVIII en Cartagena, editorial Universidad Libre,</w:t>
      </w:r>
      <w:r w:rsidRPr="001F7C9B">
        <w:rPr>
          <w:rFonts w:ascii="Century" w:hAnsi="Century"/>
          <w:szCs w:val="18"/>
        </w:rPr>
        <w:t xml:space="preserve"> Bogotá DC, 2017, p.639-663.</w:t>
      </w:r>
    </w:p>
  </w:footnote>
  <w:footnote w:id="29">
    <w:p w14:paraId="1EF7BA2A" w14:textId="77777777" w:rsidR="009141CD" w:rsidRPr="001F7C9B" w:rsidRDefault="009141CD" w:rsidP="001F7C9B">
      <w:pPr>
        <w:widowControl/>
        <w:shd w:val="clear" w:color="auto" w:fill="FFFFFF"/>
        <w:overflowPunct/>
        <w:autoSpaceDE/>
        <w:autoSpaceDN/>
        <w:adjustRightInd/>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 xml:space="preserve">QUINTERO G., Armando A. El recurso de apelación en el nuevo CGP: un desatino para la justicia colombiana [En línea]. Universidad Santo Tomás, revista virtual: </w:t>
      </w:r>
      <w:r w:rsidRPr="001F7C9B">
        <w:rPr>
          <w:rFonts w:ascii="Century" w:hAnsi="Century"/>
          <w:i/>
          <w:szCs w:val="18"/>
          <w:lang w:val="es-CO"/>
        </w:rPr>
        <w:t>via inveniendi et iudicandi</w:t>
      </w:r>
      <w:r w:rsidRPr="001F7C9B">
        <w:rPr>
          <w:rFonts w:ascii="Century" w:hAnsi="Century"/>
          <w:szCs w:val="18"/>
          <w:lang w:val="es-CO"/>
        </w:rPr>
        <w:t xml:space="preserve">, julio-diciembre 2015 [Visitado el 2020-08-10]. Disponible en internet: </w:t>
      </w:r>
      <w:r w:rsidRPr="001F7C9B">
        <w:rPr>
          <w:rFonts w:ascii="Century" w:hAnsi="Century" w:cs="Arial"/>
          <w:kern w:val="0"/>
          <w:szCs w:val="18"/>
          <w:lang w:val="es-CO" w:eastAsia="es-CO"/>
        </w:rPr>
        <w:t>https://dialnet.unirioja.es/descarga/articulo/6132861.pdf</w:t>
      </w:r>
    </w:p>
  </w:footnote>
  <w:footnote w:id="30">
    <w:p w14:paraId="20AD9528"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TS, Civil-Familia. </w:t>
      </w:r>
      <w:r w:rsidRPr="001F7C9B">
        <w:rPr>
          <w:rFonts w:ascii="Century" w:hAnsi="Century"/>
          <w:szCs w:val="18"/>
          <w:lang w:val="es-CO"/>
        </w:rPr>
        <w:t>Sentencias del</w:t>
      </w:r>
      <w:r w:rsidRPr="001F7C9B">
        <w:rPr>
          <w:rFonts w:ascii="Century" w:hAnsi="Century"/>
          <w:szCs w:val="18"/>
        </w:rPr>
        <w:t xml:space="preserve"> 19-06-2020; MP: Grisales H., No.2019-00046-01</w:t>
      </w:r>
      <w:r w:rsidRPr="001F7C9B">
        <w:rPr>
          <w:rFonts w:ascii="Century" w:eastAsia="DotumChe" w:hAnsi="Century"/>
          <w:spacing w:val="-4"/>
          <w:szCs w:val="18"/>
        </w:rPr>
        <w:t xml:space="preserve"> y (ii) 04</w:t>
      </w:r>
      <w:r w:rsidRPr="001F7C9B">
        <w:rPr>
          <w:rFonts w:ascii="Century" w:hAnsi="Century"/>
          <w:szCs w:val="18"/>
          <w:lang w:val="es-CO"/>
        </w:rPr>
        <w:t>-07-2018; MP: Saraza N., No.</w:t>
      </w:r>
      <w:r w:rsidRPr="001F7C9B">
        <w:rPr>
          <w:rFonts w:ascii="Century" w:hAnsi="Century"/>
          <w:szCs w:val="18"/>
        </w:rPr>
        <w:t>2011-00193-01, entre muchas.</w:t>
      </w:r>
    </w:p>
  </w:footnote>
  <w:footnote w:id="31">
    <w:p w14:paraId="3E3FE657"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CSJ. STC-9587-2017.</w:t>
      </w:r>
    </w:p>
  </w:footnote>
  <w:footnote w:id="32">
    <w:p w14:paraId="34746409" w14:textId="77777777"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CSJ. SC-2351-2019.</w:t>
      </w:r>
    </w:p>
  </w:footnote>
  <w:footnote w:id="33">
    <w:p w14:paraId="702E6B3C" w14:textId="77777777" w:rsidR="009141CD" w:rsidRPr="001F7C9B" w:rsidRDefault="009141CD" w:rsidP="001F7C9B">
      <w:pPr>
        <w:pStyle w:val="Textonotapie"/>
        <w:jc w:val="both"/>
        <w:rPr>
          <w:rFonts w:ascii="Century" w:hAnsi="Century"/>
          <w:b/>
          <w:szCs w:val="18"/>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cs="Arial"/>
          <w:szCs w:val="18"/>
        </w:rPr>
        <w:t xml:space="preserve">CSJ, SC-6795-2017. También sentencias: (i) </w:t>
      </w:r>
      <w:r w:rsidRPr="001F7C9B">
        <w:rPr>
          <w:rFonts w:ascii="Century" w:hAnsi="Century"/>
          <w:szCs w:val="18"/>
        </w:rPr>
        <w:t>24-11-1993, MP: Romero S</w:t>
      </w:r>
      <w:r w:rsidRPr="001F7C9B">
        <w:rPr>
          <w:rFonts w:ascii="Century" w:hAnsi="Century"/>
          <w:b/>
          <w:szCs w:val="18"/>
        </w:rPr>
        <w:t>.; (</w:t>
      </w:r>
      <w:r w:rsidRPr="001F7C9B">
        <w:rPr>
          <w:rFonts w:ascii="Century" w:hAnsi="Century"/>
          <w:szCs w:val="18"/>
        </w:rPr>
        <w:t>ii)</w:t>
      </w:r>
      <w:r w:rsidRPr="001F7C9B">
        <w:rPr>
          <w:rFonts w:ascii="Century" w:hAnsi="Century"/>
          <w:b/>
          <w:szCs w:val="18"/>
        </w:rPr>
        <w:t xml:space="preserve"> </w:t>
      </w:r>
      <w:r w:rsidRPr="001F7C9B">
        <w:rPr>
          <w:rFonts w:ascii="Century" w:hAnsi="Century" w:cs="Arial"/>
          <w:szCs w:val="18"/>
        </w:rPr>
        <w:t>06-06-2013, No.2008-01381-00, MP: Díaz R.</w:t>
      </w:r>
    </w:p>
  </w:footnote>
  <w:footnote w:id="34">
    <w:p w14:paraId="3FD4BEF4"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CSJ. SC-1182-2016, reiterada en la SC-16669-2016.</w:t>
      </w:r>
    </w:p>
  </w:footnote>
  <w:footnote w:id="35">
    <w:p w14:paraId="5FAE6EAE"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CSJ, Civil. Sentencia del 15-06-1995; MP: Romero S., No.4398.</w:t>
      </w:r>
    </w:p>
  </w:footnote>
  <w:footnote w:id="36">
    <w:p w14:paraId="41D8F376" w14:textId="77777777" w:rsidR="009141CD" w:rsidRPr="001F7C9B" w:rsidRDefault="009141CD" w:rsidP="001F7C9B">
      <w:pPr>
        <w:pStyle w:val="Textonotapie"/>
        <w:jc w:val="both"/>
        <w:rPr>
          <w:rFonts w:ascii="Century" w:hAnsi="Century"/>
          <w:szCs w:val="18"/>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cs="Calibri"/>
          <w:szCs w:val="18"/>
        </w:rPr>
        <w:t>LÓPEZ B., Hernán F.</w:t>
      </w:r>
      <w:r w:rsidRPr="001F7C9B">
        <w:rPr>
          <w:rFonts w:ascii="Century" w:hAnsi="Century"/>
          <w:szCs w:val="18"/>
        </w:rPr>
        <w:t xml:space="preserve"> Procedimiento civil colombiano, parte general, 2016, 10ª edición, Dupré Editores, p.</w:t>
      </w:r>
      <w:r w:rsidRPr="001F7C9B">
        <w:rPr>
          <w:rFonts w:ascii="Century" w:hAnsi="Century" w:cs="Calibri"/>
          <w:szCs w:val="18"/>
        </w:rPr>
        <w:t>1055.</w:t>
      </w:r>
    </w:p>
  </w:footnote>
  <w:footnote w:id="37">
    <w:p w14:paraId="7295686A" w14:textId="28E249CB"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CSJ. Sentencias: (i) SC-4659-2017; (ii) 19-05-1999, MP: Ramírez G.; No.4923 y, (iii) Sentencia del 27-07-1976, MP: Esguerra S.</w:t>
      </w:r>
    </w:p>
  </w:footnote>
  <w:footnote w:id="38">
    <w:p w14:paraId="620C41E6" w14:textId="25AF0CD4"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TS. Pereira. Sala Civil – Familia. Fallo del 24-02-2017, MP: Grisales H.; No.2011-00163-01.</w:t>
      </w:r>
    </w:p>
  </w:footnote>
  <w:footnote w:id="39">
    <w:p w14:paraId="68A41BCA" w14:textId="1375D5E4"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cs="Courier New"/>
          <w:szCs w:val="18"/>
        </w:rPr>
        <w:t>CSJ. SC-2803-2016 y SC-18563-2016.</w:t>
      </w:r>
    </w:p>
  </w:footnote>
  <w:footnote w:id="40">
    <w:p w14:paraId="7EDD5002" w14:textId="128BFEA2"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cs="Arial"/>
          <w:szCs w:val="18"/>
        </w:rPr>
        <w:t>LÓPEZ B., Hernán F. Comentarios al contrato de seguros, 2014, 6ª edición, Bogotá DC, Dupré Editores, p.281.</w:t>
      </w:r>
    </w:p>
  </w:footnote>
  <w:footnote w:id="41">
    <w:p w14:paraId="3688918C" w14:textId="4C28004D"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CSJ. Sentencia del 01-09-2010, MP: Villamil P.; No.2003-0400-01.</w:t>
      </w:r>
    </w:p>
  </w:footnote>
  <w:footnote w:id="42">
    <w:p w14:paraId="3B211FC4" w14:textId="77777777" w:rsidR="009141CD" w:rsidRPr="001F7C9B" w:rsidRDefault="009141CD" w:rsidP="001F7C9B">
      <w:pPr>
        <w:pStyle w:val="Textonotapie"/>
        <w:jc w:val="both"/>
        <w:rPr>
          <w:rFonts w:ascii="Century" w:hAnsi="Century" w:cs="Tahoma"/>
          <w:szCs w:val="18"/>
        </w:rPr>
      </w:pPr>
      <w:r w:rsidRPr="001F7C9B">
        <w:rPr>
          <w:rStyle w:val="Refdenotaalpie"/>
          <w:rFonts w:ascii="Century" w:hAnsi="Century" w:cs="Tahoma"/>
          <w:szCs w:val="18"/>
        </w:rPr>
        <w:footnoteRef/>
      </w:r>
      <w:r w:rsidRPr="001F7C9B">
        <w:rPr>
          <w:rFonts w:ascii="Century" w:hAnsi="Century" w:cs="Tahoma"/>
          <w:szCs w:val="18"/>
        </w:rPr>
        <w:t xml:space="preserve"> Sent. Cas. Civ. de 12 de septiembre de 2002, Exp. No. 7011.</w:t>
      </w:r>
    </w:p>
  </w:footnote>
  <w:footnote w:id="43">
    <w:p w14:paraId="08BCC0D6" w14:textId="3DD90A96"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CSJ. Sentencia del 19-12-2005, MP: Villamil P.; No.1997-5665-01.</w:t>
      </w:r>
    </w:p>
  </w:footnote>
  <w:footnote w:id="44">
    <w:p w14:paraId="5327DB8E" w14:textId="7BE485B9"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 xml:space="preserve">CSJ. </w:t>
      </w:r>
      <w:r w:rsidRPr="001F7C9B">
        <w:rPr>
          <w:rFonts w:ascii="Century" w:hAnsi="Century" w:cs="Tahoma"/>
          <w:szCs w:val="18"/>
        </w:rPr>
        <w:t>Sentencia del 12-09-2002, MP: Jaramillo J.; No.7011.</w:t>
      </w:r>
    </w:p>
  </w:footnote>
  <w:footnote w:id="45">
    <w:p w14:paraId="396A4A15" w14:textId="0549C508"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cs="Arial"/>
          <w:szCs w:val="18"/>
        </w:rPr>
        <w:t>LÓPEZ B., Hernán F. Ob. cit., p.281.</w:t>
      </w:r>
    </w:p>
  </w:footnote>
  <w:footnote w:id="46">
    <w:p w14:paraId="62E01008" w14:textId="66EC9B14"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 xml:space="preserve">CSJ. </w:t>
      </w:r>
      <w:r w:rsidRPr="001F7C9B">
        <w:rPr>
          <w:rFonts w:ascii="Century" w:hAnsi="Century" w:cs="Tahoma"/>
          <w:szCs w:val="18"/>
        </w:rPr>
        <w:t>Sentencia del 11-04-2002, MP: Santos B.; No.</w:t>
      </w:r>
      <w:r w:rsidR="00D93343" w:rsidRPr="001F7C9B">
        <w:rPr>
          <w:rFonts w:ascii="Century" w:hAnsi="Century" w:cs="Tahoma"/>
          <w:szCs w:val="18"/>
        </w:rPr>
        <w:t>6825</w:t>
      </w:r>
      <w:r w:rsidRPr="001F7C9B">
        <w:rPr>
          <w:rFonts w:ascii="Century" w:hAnsi="Century" w:cs="Tahoma"/>
          <w:szCs w:val="18"/>
        </w:rPr>
        <w:t>.</w:t>
      </w:r>
    </w:p>
  </w:footnote>
  <w:footnote w:id="47">
    <w:p w14:paraId="592BBE64" w14:textId="4D3350D1"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 xml:space="preserve">CSJ. </w:t>
      </w:r>
      <w:r w:rsidRPr="001F7C9B">
        <w:rPr>
          <w:rFonts w:ascii="Century" w:hAnsi="Century" w:cs="Tahoma"/>
          <w:szCs w:val="18"/>
        </w:rPr>
        <w:t>Sentencia del 01-06-2007, MP: Díaz R.; No.</w:t>
      </w:r>
      <w:r w:rsidR="00D93343" w:rsidRPr="001F7C9B">
        <w:rPr>
          <w:rFonts w:ascii="Century" w:hAnsi="Century"/>
          <w:szCs w:val="18"/>
        </w:rPr>
        <w:t>2004-00179-01</w:t>
      </w:r>
      <w:r w:rsidRPr="001F7C9B">
        <w:rPr>
          <w:rFonts w:ascii="Century" w:hAnsi="Century" w:cs="Tahoma"/>
          <w:szCs w:val="18"/>
        </w:rPr>
        <w:t>.</w:t>
      </w:r>
    </w:p>
  </w:footnote>
  <w:footnote w:id="48">
    <w:p w14:paraId="3FDD76CC" w14:textId="53A410EE"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CC. C-232-1997.</w:t>
      </w:r>
    </w:p>
  </w:footnote>
  <w:footnote w:id="49">
    <w:p w14:paraId="6FDCE2EA" w14:textId="455B11B5"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cs="Courier New"/>
          <w:szCs w:val="18"/>
        </w:rPr>
        <w:t>CSJ. SC-2803-2016 y SC-18563-2016.</w:t>
      </w:r>
    </w:p>
  </w:footnote>
  <w:footnote w:id="50">
    <w:p w14:paraId="21BA9AFD" w14:textId="77777777"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IZASA P., María C</w:t>
      </w:r>
      <w:r w:rsidRPr="001F7C9B">
        <w:rPr>
          <w:rFonts w:ascii="Century" w:hAnsi="Century" w:cs="Calibri"/>
          <w:szCs w:val="18"/>
        </w:rPr>
        <w:t>. La suscripción de pólizas de seguro de responsabilidad civil – aspectos prácticos en el texto Seguros esenciales</w:t>
      </w:r>
      <w:r w:rsidRPr="001F7C9B">
        <w:rPr>
          <w:rFonts w:ascii="Century" w:hAnsi="Century" w:cs="Calibri"/>
          <w:szCs w:val="18"/>
          <w:lang w:val="es-CO"/>
        </w:rPr>
        <w:t>, 4ª edición, Ecoe ediciones de la Universidad de la Sabana, 2016, p.336.</w:t>
      </w:r>
    </w:p>
  </w:footnote>
  <w:footnote w:id="51">
    <w:p w14:paraId="3BA30FE0" w14:textId="37BA3440"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 xml:space="preserve">CSJ. </w:t>
      </w:r>
      <w:r w:rsidRPr="001F7C9B">
        <w:rPr>
          <w:rFonts w:ascii="Century" w:hAnsi="Century" w:cs="Tahoma"/>
          <w:szCs w:val="18"/>
        </w:rPr>
        <w:t>Sentencia del 24-10-2005, MP: Trejos B</w:t>
      </w:r>
      <w:r w:rsidR="00906108" w:rsidRPr="001F7C9B">
        <w:rPr>
          <w:rFonts w:ascii="Century" w:hAnsi="Century" w:cs="Tahoma"/>
          <w:szCs w:val="18"/>
        </w:rPr>
        <w:t>.</w:t>
      </w:r>
    </w:p>
  </w:footnote>
  <w:footnote w:id="52">
    <w:p w14:paraId="774EE431" w14:textId="5A049B15"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 xml:space="preserve">CSJ. </w:t>
      </w:r>
      <w:r w:rsidRPr="001F7C9B">
        <w:rPr>
          <w:rFonts w:ascii="Century" w:hAnsi="Century" w:cs="Tahoma"/>
          <w:szCs w:val="18"/>
        </w:rPr>
        <w:t xml:space="preserve">Sentencia del 01-06-2007, MP: Díaz R.; </w:t>
      </w:r>
      <w:r w:rsidR="00D93343" w:rsidRPr="001F7C9B">
        <w:rPr>
          <w:rFonts w:ascii="Century" w:hAnsi="Century" w:cs="Tahoma"/>
          <w:szCs w:val="18"/>
        </w:rPr>
        <w:t>No.</w:t>
      </w:r>
      <w:r w:rsidR="00D93343" w:rsidRPr="001F7C9B">
        <w:rPr>
          <w:rFonts w:ascii="Century" w:hAnsi="Century"/>
          <w:szCs w:val="18"/>
        </w:rPr>
        <w:t>2004-00179-01</w:t>
      </w:r>
      <w:r w:rsidR="00820CAC" w:rsidRPr="001F7C9B">
        <w:rPr>
          <w:rFonts w:ascii="Century" w:hAnsi="Century"/>
          <w:szCs w:val="18"/>
        </w:rPr>
        <w:t>.</w:t>
      </w:r>
    </w:p>
  </w:footnote>
  <w:footnote w:id="53">
    <w:p w14:paraId="6358402C" w14:textId="6451C044"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cs="Courier New"/>
          <w:szCs w:val="18"/>
        </w:rPr>
        <w:t xml:space="preserve">CSJ. SC-2803-2016, que cita el fallo del 01-06-2007, </w:t>
      </w:r>
      <w:r w:rsidRPr="001F7C9B">
        <w:rPr>
          <w:rFonts w:ascii="Century" w:hAnsi="Century" w:cs="Tahoma"/>
          <w:szCs w:val="18"/>
        </w:rPr>
        <w:t>MP: Díaz R.; No.</w:t>
      </w:r>
      <w:r w:rsidR="00C23AF6" w:rsidRPr="001F7C9B">
        <w:rPr>
          <w:rFonts w:ascii="Century" w:hAnsi="Century"/>
          <w:szCs w:val="18"/>
        </w:rPr>
        <w:t xml:space="preserve"> 2004-00179-01</w:t>
      </w:r>
      <w:r w:rsidRPr="001F7C9B">
        <w:rPr>
          <w:rFonts w:ascii="Century" w:hAnsi="Century" w:cs="Tahoma"/>
          <w:szCs w:val="18"/>
        </w:rPr>
        <w:t>.</w:t>
      </w:r>
    </w:p>
  </w:footnote>
  <w:footnote w:id="54">
    <w:p w14:paraId="6FC39EA8" w14:textId="77777777" w:rsidR="009141CD" w:rsidRPr="001F7C9B" w:rsidRDefault="009141CD" w:rsidP="001F7C9B">
      <w:pPr>
        <w:pStyle w:val="Textonotapie"/>
        <w:jc w:val="both"/>
        <w:rPr>
          <w:rFonts w:ascii="Century" w:hAnsi="Century"/>
          <w:szCs w:val="18"/>
          <w:lang w:val="es-CO"/>
        </w:rPr>
      </w:pPr>
      <w:r w:rsidRPr="001F7C9B">
        <w:rPr>
          <w:rStyle w:val="Refdenotaalpie"/>
          <w:rFonts w:ascii="Century" w:eastAsiaTheme="majorEastAsia" w:hAnsi="Century"/>
          <w:szCs w:val="18"/>
        </w:rPr>
        <w:footnoteRef/>
      </w:r>
      <w:r w:rsidRPr="001F7C9B">
        <w:rPr>
          <w:rFonts w:ascii="Century" w:hAnsi="Century"/>
          <w:szCs w:val="18"/>
        </w:rPr>
        <w:t xml:space="preserve"> INSTITUTO COLOMBIANO DE RESPONSABILIDAD CIVIL Y DEL ESTADO</w:t>
      </w:r>
      <w:r w:rsidRPr="001F7C9B">
        <w:rPr>
          <w:rFonts w:ascii="Century" w:hAnsi="Century"/>
          <w:szCs w:val="18"/>
          <w:lang w:val="es-CO"/>
        </w:rPr>
        <w:t>, Gustavo Bedoya P. La acción de tutela como mecanismo idóneo para ordenar el pago del seguro de vida y la consecuente desnaturalización del concepto de reticencia. Análisis crítico de la jurisprudencia de la Corte Constitucional, Revista No.38, 2016, p.163.</w:t>
      </w:r>
    </w:p>
  </w:footnote>
  <w:footnote w:id="55">
    <w:p w14:paraId="3EAA8825" w14:textId="77777777" w:rsidR="009141CD" w:rsidRPr="001F7C9B" w:rsidRDefault="009141CD" w:rsidP="001F7C9B">
      <w:pPr>
        <w:pStyle w:val="Textonotapie"/>
        <w:jc w:val="both"/>
        <w:rPr>
          <w:rFonts w:ascii="Century" w:hAnsi="Century"/>
          <w:szCs w:val="18"/>
          <w:lang w:val="es-CO"/>
        </w:rPr>
      </w:pPr>
      <w:r w:rsidRPr="001F7C9B">
        <w:rPr>
          <w:rStyle w:val="Refdenotaalpie"/>
          <w:rFonts w:ascii="Century" w:eastAsiaTheme="majorEastAsia" w:hAnsi="Century"/>
          <w:szCs w:val="18"/>
        </w:rPr>
        <w:footnoteRef/>
      </w:r>
      <w:r w:rsidRPr="001F7C9B">
        <w:rPr>
          <w:rFonts w:ascii="Century" w:hAnsi="Century"/>
          <w:szCs w:val="18"/>
        </w:rPr>
        <w:t xml:space="preserve"> </w:t>
      </w:r>
      <w:r w:rsidRPr="001F7C9B">
        <w:rPr>
          <w:rFonts w:ascii="Century" w:hAnsi="Century"/>
          <w:szCs w:val="18"/>
          <w:lang w:val="es-CO"/>
        </w:rPr>
        <w:t>Sentencia C-232 de 1997.</w:t>
      </w:r>
    </w:p>
  </w:footnote>
  <w:footnote w:id="56">
    <w:p w14:paraId="05A68C6F" w14:textId="77777777" w:rsidR="009141CD" w:rsidRPr="001F7C9B" w:rsidRDefault="009141CD" w:rsidP="001F7C9B">
      <w:pPr>
        <w:pStyle w:val="Textonotapie"/>
        <w:jc w:val="both"/>
        <w:rPr>
          <w:rFonts w:ascii="Century" w:hAnsi="Century"/>
          <w:szCs w:val="18"/>
          <w:lang w:val="es-MX"/>
        </w:rPr>
      </w:pPr>
      <w:r w:rsidRPr="001F7C9B">
        <w:rPr>
          <w:rStyle w:val="Refdenotaalpie"/>
          <w:rFonts w:ascii="Century" w:hAnsi="Century"/>
          <w:szCs w:val="18"/>
        </w:rPr>
        <w:footnoteRef/>
      </w:r>
      <w:r w:rsidRPr="001F7C9B">
        <w:rPr>
          <w:rFonts w:ascii="Century" w:hAnsi="Century"/>
          <w:szCs w:val="18"/>
        </w:rPr>
        <w:t xml:space="preserve"> DEVIS E., Hernando. El proceso civil, parte general, tomo III, 7ª edición, Bogotá, Diké, 1990, p.468.</w:t>
      </w:r>
    </w:p>
  </w:footnote>
  <w:footnote w:id="57">
    <w:p w14:paraId="61663DC9" w14:textId="77777777"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LÓPEZ B., Hernán F. Código General del Proceso, 2016, Dupre, p.1055.</w:t>
      </w:r>
    </w:p>
  </w:footnote>
  <w:footnote w:id="58">
    <w:p w14:paraId="2A5D4274" w14:textId="77777777"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AZULA C., Jaime. Manual de derecho procesal civil, tomo II, 4ª edición, Temis, Bogotá DC, 1994, p.475.</w:t>
      </w:r>
    </w:p>
  </w:footnote>
  <w:footnote w:id="59">
    <w:p w14:paraId="56CB2E56" w14:textId="77777777"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CE. Sentencia 22-02-2018, No.36112015.</w:t>
      </w:r>
    </w:p>
  </w:footnote>
  <w:footnote w:id="60">
    <w:p w14:paraId="4BBD7D0C" w14:textId="77777777"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CSJ, Civil.  Providencia del 06-03-2013; MP: Giraldo G., No.2008-00628-01.</w:t>
      </w:r>
    </w:p>
  </w:footnote>
  <w:footnote w:id="61">
    <w:p w14:paraId="3F730D1A" w14:textId="77777777" w:rsidR="009141CD" w:rsidRPr="001F7C9B" w:rsidRDefault="009141CD" w:rsidP="001F7C9B">
      <w:pPr>
        <w:pStyle w:val="Textonotapie"/>
        <w:jc w:val="both"/>
        <w:rPr>
          <w:rFonts w:ascii="Century" w:hAnsi="Century"/>
          <w:szCs w:val="18"/>
          <w:lang w:val="es-CO"/>
        </w:rPr>
      </w:pPr>
      <w:r w:rsidRPr="001F7C9B">
        <w:rPr>
          <w:rStyle w:val="Refdenotaalpie"/>
          <w:rFonts w:ascii="Century" w:hAnsi="Century"/>
          <w:szCs w:val="18"/>
        </w:rPr>
        <w:footnoteRef/>
      </w:r>
      <w:r w:rsidRPr="001F7C9B">
        <w:rPr>
          <w:rFonts w:ascii="Century" w:hAnsi="Century"/>
          <w:szCs w:val="18"/>
        </w:rPr>
        <w:t xml:space="preserve"> </w:t>
      </w:r>
      <w:r w:rsidRPr="001F7C9B">
        <w:rPr>
          <w:rFonts w:ascii="Century" w:hAnsi="Century"/>
          <w:szCs w:val="18"/>
          <w:lang w:val="es-CO"/>
        </w:rPr>
        <w:t>CSJ, Civil.  Sentencia del 02-05-2013; MP: Salazar R., No.2013-00905-00.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C88A3" w14:textId="77777777" w:rsidR="009141CD" w:rsidRDefault="009141C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9141CD" w:rsidRDefault="009141CD"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71F1" w14:textId="77777777" w:rsidR="009141CD" w:rsidRPr="001F7C9B" w:rsidRDefault="009141CD" w:rsidP="007825CB">
    <w:pPr>
      <w:pStyle w:val="Encabezado"/>
      <w:pBdr>
        <w:bottom w:val="single" w:sz="4" w:space="1" w:color="D9D9D9"/>
      </w:pBdr>
      <w:jc w:val="right"/>
      <w:rPr>
        <w:rFonts w:ascii="Georgia" w:hAnsi="Georgia"/>
        <w:bCs/>
      </w:rPr>
    </w:pPr>
    <w:r w:rsidRPr="001F7C9B">
      <w:rPr>
        <w:rFonts w:ascii="Georgia" w:hAnsi="Georgia"/>
        <w:spacing w:val="60"/>
      </w:rPr>
      <w:t>Página</w:t>
    </w:r>
    <w:r w:rsidRPr="001F7C9B">
      <w:rPr>
        <w:rFonts w:ascii="Georgia" w:hAnsi="Georgia"/>
      </w:rPr>
      <w:t xml:space="preserve"> | </w:t>
    </w:r>
    <w:r w:rsidRPr="001F7C9B">
      <w:rPr>
        <w:rFonts w:ascii="Georgia" w:hAnsi="Georgia"/>
      </w:rPr>
      <w:fldChar w:fldCharType="begin"/>
    </w:r>
    <w:r w:rsidRPr="001F7C9B">
      <w:rPr>
        <w:rFonts w:ascii="Georgia" w:hAnsi="Georgia"/>
      </w:rPr>
      <w:instrText>PAGE   \* MERGEFORMAT</w:instrText>
    </w:r>
    <w:r w:rsidRPr="001F7C9B">
      <w:rPr>
        <w:rFonts w:ascii="Georgia" w:hAnsi="Georgia"/>
      </w:rPr>
      <w:fldChar w:fldCharType="separate"/>
    </w:r>
    <w:r w:rsidR="00357048" w:rsidRPr="00357048">
      <w:rPr>
        <w:rFonts w:ascii="Georgia" w:hAnsi="Georgia"/>
        <w:bCs/>
        <w:noProof/>
      </w:rPr>
      <w:t>13</w:t>
    </w:r>
    <w:r w:rsidRPr="001F7C9B">
      <w:rPr>
        <w:rFonts w:ascii="Georgia" w:hAnsi="Georgia"/>
      </w:rPr>
      <w:fldChar w:fldCharType="end"/>
    </w:r>
  </w:p>
  <w:p w14:paraId="3B05C064" w14:textId="10C5E829" w:rsidR="009141CD" w:rsidRPr="001F7C9B" w:rsidRDefault="009141CD" w:rsidP="001F7C9B">
    <w:pPr>
      <w:pStyle w:val="Encabezado"/>
      <w:rPr>
        <w:rFonts w:ascii="Georgia" w:eastAsia="DotumChe" w:hAnsi="Georgia"/>
        <w:i/>
        <w:sz w:val="18"/>
      </w:rPr>
    </w:pPr>
    <w:r w:rsidRPr="001F7C9B">
      <w:rPr>
        <w:rFonts w:ascii="Georgia" w:eastAsia="DotumChe" w:hAnsi="Georgia"/>
        <w:i/>
        <w:sz w:val="22"/>
      </w:rPr>
      <w:t>E</w:t>
    </w:r>
    <w:r w:rsidRPr="001F7C9B">
      <w:rPr>
        <w:rFonts w:ascii="Georgia" w:eastAsia="DotumChe" w:hAnsi="Georgia"/>
        <w:i/>
        <w:sz w:val="18"/>
      </w:rPr>
      <w:t>XPEDIENTE No.</w:t>
    </w:r>
    <w:r w:rsidR="001F7C9B" w:rsidRPr="001F7C9B">
      <w:rPr>
        <w:rFonts w:ascii="Georgia" w:eastAsia="DotumChe" w:hAnsi="Georgia"/>
        <w:i/>
        <w:sz w:val="18"/>
      </w:rPr>
      <w:t xml:space="preserve"> </w:t>
    </w:r>
    <w:r w:rsidRPr="001F7C9B">
      <w:rPr>
        <w:rFonts w:ascii="Georgia" w:eastAsia="DotumChe" w:hAnsi="Georgia"/>
        <w:i/>
        <w:sz w:val="18"/>
      </w:rPr>
      <w:t>2018-00644-01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4B4"/>
    <w:multiLevelType w:val="multilevel"/>
    <w:tmpl w:val="F6DA9D32"/>
    <w:lvl w:ilvl="0">
      <w:start w:val="6"/>
      <w:numFmt w:val="decimal"/>
      <w:lvlText w:val="%1."/>
      <w:lvlJc w:val="left"/>
      <w:pPr>
        <w:ind w:left="680" w:hanging="680"/>
      </w:pPr>
      <w:rPr>
        <w:rFonts w:hint="default"/>
        <w:color w:val="0000FF"/>
      </w:rPr>
    </w:lvl>
    <w:lvl w:ilvl="1">
      <w:start w:val="2"/>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E1F54B3"/>
    <w:multiLevelType w:val="multilevel"/>
    <w:tmpl w:val="A0685BD2"/>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0" w:firstLine="0"/>
      </w:pPr>
      <w:rPr>
        <w:rFonts w:hint="default"/>
        <w:b w:val="0"/>
        <w:i w:val="0"/>
        <w:strike w:val="0"/>
        <w:color w:val="auto"/>
        <w:sz w:val="28"/>
      </w:rPr>
    </w:lvl>
    <w:lvl w:ilvl="2">
      <w:start w:val="1"/>
      <w:numFmt w:val="decimal"/>
      <w:lvlText w:val="%3.%2.%3."/>
      <w:lvlJc w:val="left"/>
      <w:pPr>
        <w:ind w:left="0" w:firstLine="0"/>
      </w:pPr>
      <w:rPr>
        <w:rFonts w:hint="default"/>
        <w:i w:val="0"/>
        <w:color w:val="3229DF"/>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199068C"/>
    <w:multiLevelType w:val="multilevel"/>
    <w:tmpl w:val="5F48D3E8"/>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1B6"/>
    <w:rsid w:val="00000718"/>
    <w:rsid w:val="00000B2C"/>
    <w:rsid w:val="00000CDF"/>
    <w:rsid w:val="00000DA0"/>
    <w:rsid w:val="000012EA"/>
    <w:rsid w:val="00001674"/>
    <w:rsid w:val="00001685"/>
    <w:rsid w:val="00001A5E"/>
    <w:rsid w:val="00001D41"/>
    <w:rsid w:val="0000213D"/>
    <w:rsid w:val="00002787"/>
    <w:rsid w:val="00002B7A"/>
    <w:rsid w:val="00002C22"/>
    <w:rsid w:val="00002FC9"/>
    <w:rsid w:val="00003183"/>
    <w:rsid w:val="00003265"/>
    <w:rsid w:val="000034C6"/>
    <w:rsid w:val="0000356B"/>
    <w:rsid w:val="000037DA"/>
    <w:rsid w:val="000038A9"/>
    <w:rsid w:val="00003ACE"/>
    <w:rsid w:val="00003BC0"/>
    <w:rsid w:val="0000405F"/>
    <w:rsid w:val="000051F7"/>
    <w:rsid w:val="0000550D"/>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6CD"/>
    <w:rsid w:val="00010B1C"/>
    <w:rsid w:val="00010D30"/>
    <w:rsid w:val="00010DCB"/>
    <w:rsid w:val="00011013"/>
    <w:rsid w:val="00011138"/>
    <w:rsid w:val="000114A0"/>
    <w:rsid w:val="00011981"/>
    <w:rsid w:val="00011B0C"/>
    <w:rsid w:val="00011C61"/>
    <w:rsid w:val="00011DE8"/>
    <w:rsid w:val="00011E10"/>
    <w:rsid w:val="00011EB5"/>
    <w:rsid w:val="00012014"/>
    <w:rsid w:val="000121E5"/>
    <w:rsid w:val="00012303"/>
    <w:rsid w:val="00012413"/>
    <w:rsid w:val="00012A6F"/>
    <w:rsid w:val="00012DCB"/>
    <w:rsid w:val="0001336F"/>
    <w:rsid w:val="0001351C"/>
    <w:rsid w:val="000135F1"/>
    <w:rsid w:val="00013B8C"/>
    <w:rsid w:val="00013DAA"/>
    <w:rsid w:val="00013DE6"/>
    <w:rsid w:val="00013ED8"/>
    <w:rsid w:val="00014129"/>
    <w:rsid w:val="00014B8A"/>
    <w:rsid w:val="00014EFC"/>
    <w:rsid w:val="00014F63"/>
    <w:rsid w:val="00014F95"/>
    <w:rsid w:val="00015220"/>
    <w:rsid w:val="000159B5"/>
    <w:rsid w:val="00015E42"/>
    <w:rsid w:val="00015EE3"/>
    <w:rsid w:val="000161CF"/>
    <w:rsid w:val="0001636D"/>
    <w:rsid w:val="00016479"/>
    <w:rsid w:val="0001650A"/>
    <w:rsid w:val="000168A9"/>
    <w:rsid w:val="00016A60"/>
    <w:rsid w:val="00016C6A"/>
    <w:rsid w:val="00016D63"/>
    <w:rsid w:val="00016D87"/>
    <w:rsid w:val="00016E2B"/>
    <w:rsid w:val="00017180"/>
    <w:rsid w:val="000173CD"/>
    <w:rsid w:val="00017540"/>
    <w:rsid w:val="00017A92"/>
    <w:rsid w:val="00017AD4"/>
    <w:rsid w:val="000206B5"/>
    <w:rsid w:val="00020953"/>
    <w:rsid w:val="00020956"/>
    <w:rsid w:val="00020AE0"/>
    <w:rsid w:val="000211C0"/>
    <w:rsid w:val="0002120B"/>
    <w:rsid w:val="000219A2"/>
    <w:rsid w:val="00021A1E"/>
    <w:rsid w:val="00021F0A"/>
    <w:rsid w:val="000220B2"/>
    <w:rsid w:val="00022487"/>
    <w:rsid w:val="00022ABA"/>
    <w:rsid w:val="00022FA2"/>
    <w:rsid w:val="0002315B"/>
    <w:rsid w:val="000232C3"/>
    <w:rsid w:val="000234AA"/>
    <w:rsid w:val="00023F7C"/>
    <w:rsid w:val="00024043"/>
    <w:rsid w:val="000243AF"/>
    <w:rsid w:val="0002449A"/>
    <w:rsid w:val="000245A8"/>
    <w:rsid w:val="00024724"/>
    <w:rsid w:val="00024B19"/>
    <w:rsid w:val="00024EC4"/>
    <w:rsid w:val="00025068"/>
    <w:rsid w:val="0002522A"/>
    <w:rsid w:val="00025516"/>
    <w:rsid w:val="00025733"/>
    <w:rsid w:val="0002621C"/>
    <w:rsid w:val="000263AA"/>
    <w:rsid w:val="000264DB"/>
    <w:rsid w:val="0002694C"/>
    <w:rsid w:val="000271FD"/>
    <w:rsid w:val="00027636"/>
    <w:rsid w:val="000302E1"/>
    <w:rsid w:val="00030471"/>
    <w:rsid w:val="000306F7"/>
    <w:rsid w:val="00030C15"/>
    <w:rsid w:val="00030C8A"/>
    <w:rsid w:val="00030D61"/>
    <w:rsid w:val="00030DCB"/>
    <w:rsid w:val="00031084"/>
    <w:rsid w:val="00031664"/>
    <w:rsid w:val="000316DD"/>
    <w:rsid w:val="0003188E"/>
    <w:rsid w:val="00031ABA"/>
    <w:rsid w:val="00031D09"/>
    <w:rsid w:val="000323DB"/>
    <w:rsid w:val="00032572"/>
    <w:rsid w:val="00032ED0"/>
    <w:rsid w:val="0003302E"/>
    <w:rsid w:val="000330B6"/>
    <w:rsid w:val="000335F3"/>
    <w:rsid w:val="00033784"/>
    <w:rsid w:val="0003389A"/>
    <w:rsid w:val="00033B21"/>
    <w:rsid w:val="00033B78"/>
    <w:rsid w:val="00033CD4"/>
    <w:rsid w:val="00033D90"/>
    <w:rsid w:val="00033F41"/>
    <w:rsid w:val="000341FC"/>
    <w:rsid w:val="000345AF"/>
    <w:rsid w:val="0003466A"/>
    <w:rsid w:val="00034B3C"/>
    <w:rsid w:val="00035086"/>
    <w:rsid w:val="00035186"/>
    <w:rsid w:val="00035188"/>
    <w:rsid w:val="00035540"/>
    <w:rsid w:val="00035625"/>
    <w:rsid w:val="00035646"/>
    <w:rsid w:val="0003567E"/>
    <w:rsid w:val="000358AA"/>
    <w:rsid w:val="00035D9F"/>
    <w:rsid w:val="0003604A"/>
    <w:rsid w:val="0003641E"/>
    <w:rsid w:val="0003683D"/>
    <w:rsid w:val="000369B6"/>
    <w:rsid w:val="000369FB"/>
    <w:rsid w:val="00036A44"/>
    <w:rsid w:val="00036D60"/>
    <w:rsid w:val="00036F8E"/>
    <w:rsid w:val="0003722F"/>
    <w:rsid w:val="000377A3"/>
    <w:rsid w:val="000378D1"/>
    <w:rsid w:val="00037949"/>
    <w:rsid w:val="00037D18"/>
    <w:rsid w:val="00037D64"/>
    <w:rsid w:val="00040119"/>
    <w:rsid w:val="00040243"/>
    <w:rsid w:val="00040545"/>
    <w:rsid w:val="0004079A"/>
    <w:rsid w:val="00040BE0"/>
    <w:rsid w:val="00040C6C"/>
    <w:rsid w:val="00041225"/>
    <w:rsid w:val="000412F6"/>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B03"/>
    <w:rsid w:val="00044D76"/>
    <w:rsid w:val="00044FF7"/>
    <w:rsid w:val="00045084"/>
    <w:rsid w:val="0004516C"/>
    <w:rsid w:val="000452B4"/>
    <w:rsid w:val="0004578B"/>
    <w:rsid w:val="000459E9"/>
    <w:rsid w:val="00045A06"/>
    <w:rsid w:val="00045AFD"/>
    <w:rsid w:val="00045B34"/>
    <w:rsid w:val="00045E7B"/>
    <w:rsid w:val="0004610A"/>
    <w:rsid w:val="000465AA"/>
    <w:rsid w:val="000467C8"/>
    <w:rsid w:val="00046893"/>
    <w:rsid w:val="000469BD"/>
    <w:rsid w:val="00046C74"/>
    <w:rsid w:val="00046E7C"/>
    <w:rsid w:val="00047225"/>
    <w:rsid w:val="0004729C"/>
    <w:rsid w:val="000472E1"/>
    <w:rsid w:val="000474C0"/>
    <w:rsid w:val="00047BAA"/>
    <w:rsid w:val="00047BC1"/>
    <w:rsid w:val="000503BD"/>
    <w:rsid w:val="00050529"/>
    <w:rsid w:val="00050604"/>
    <w:rsid w:val="00050622"/>
    <w:rsid w:val="0005087F"/>
    <w:rsid w:val="00050B8F"/>
    <w:rsid w:val="000510E7"/>
    <w:rsid w:val="0005112C"/>
    <w:rsid w:val="000511CD"/>
    <w:rsid w:val="000511FC"/>
    <w:rsid w:val="000515B6"/>
    <w:rsid w:val="0005192B"/>
    <w:rsid w:val="000519B7"/>
    <w:rsid w:val="00051ABE"/>
    <w:rsid w:val="00051BF5"/>
    <w:rsid w:val="00051FA3"/>
    <w:rsid w:val="000520F3"/>
    <w:rsid w:val="00052545"/>
    <w:rsid w:val="000525F4"/>
    <w:rsid w:val="00052641"/>
    <w:rsid w:val="000529EE"/>
    <w:rsid w:val="00052D38"/>
    <w:rsid w:val="00053286"/>
    <w:rsid w:val="000534D8"/>
    <w:rsid w:val="00053741"/>
    <w:rsid w:val="00053AC2"/>
    <w:rsid w:val="0005413E"/>
    <w:rsid w:val="000541C1"/>
    <w:rsid w:val="00054349"/>
    <w:rsid w:val="00054418"/>
    <w:rsid w:val="00054CC7"/>
    <w:rsid w:val="00054E21"/>
    <w:rsid w:val="00055048"/>
    <w:rsid w:val="0005559C"/>
    <w:rsid w:val="00055958"/>
    <w:rsid w:val="00055CC2"/>
    <w:rsid w:val="00055D20"/>
    <w:rsid w:val="0005646B"/>
    <w:rsid w:val="0005653B"/>
    <w:rsid w:val="00056567"/>
    <w:rsid w:val="0005676B"/>
    <w:rsid w:val="0005682B"/>
    <w:rsid w:val="00056A8A"/>
    <w:rsid w:val="00056C28"/>
    <w:rsid w:val="000571A4"/>
    <w:rsid w:val="0005743D"/>
    <w:rsid w:val="0005771C"/>
    <w:rsid w:val="00057F6D"/>
    <w:rsid w:val="00060018"/>
    <w:rsid w:val="0006021A"/>
    <w:rsid w:val="000607DC"/>
    <w:rsid w:val="00060968"/>
    <w:rsid w:val="00060AB1"/>
    <w:rsid w:val="00060E56"/>
    <w:rsid w:val="00060E90"/>
    <w:rsid w:val="00060ED6"/>
    <w:rsid w:val="00061463"/>
    <w:rsid w:val="00061595"/>
    <w:rsid w:val="00061739"/>
    <w:rsid w:val="00061802"/>
    <w:rsid w:val="00061897"/>
    <w:rsid w:val="00061BCD"/>
    <w:rsid w:val="00061E93"/>
    <w:rsid w:val="00061FED"/>
    <w:rsid w:val="0006289F"/>
    <w:rsid w:val="000630A0"/>
    <w:rsid w:val="0006326A"/>
    <w:rsid w:val="000634ED"/>
    <w:rsid w:val="0006394B"/>
    <w:rsid w:val="00063AC4"/>
    <w:rsid w:val="00063F21"/>
    <w:rsid w:val="00064278"/>
    <w:rsid w:val="0006446F"/>
    <w:rsid w:val="0006464F"/>
    <w:rsid w:val="00064ADB"/>
    <w:rsid w:val="0006558C"/>
    <w:rsid w:val="000658F6"/>
    <w:rsid w:val="00065F44"/>
    <w:rsid w:val="00065FD6"/>
    <w:rsid w:val="00066255"/>
    <w:rsid w:val="000662A1"/>
    <w:rsid w:val="000662D8"/>
    <w:rsid w:val="000664B5"/>
    <w:rsid w:val="00066635"/>
    <w:rsid w:val="00066925"/>
    <w:rsid w:val="00066A66"/>
    <w:rsid w:val="00066FBD"/>
    <w:rsid w:val="000671C3"/>
    <w:rsid w:val="00067231"/>
    <w:rsid w:val="0006738D"/>
    <w:rsid w:val="000675A2"/>
    <w:rsid w:val="00067A9C"/>
    <w:rsid w:val="00067E4B"/>
    <w:rsid w:val="00067E5F"/>
    <w:rsid w:val="00070269"/>
    <w:rsid w:val="0007033C"/>
    <w:rsid w:val="000706CB"/>
    <w:rsid w:val="00070927"/>
    <w:rsid w:val="00071218"/>
    <w:rsid w:val="00071361"/>
    <w:rsid w:val="000714E6"/>
    <w:rsid w:val="00071561"/>
    <w:rsid w:val="00071591"/>
    <w:rsid w:val="00071861"/>
    <w:rsid w:val="00071B72"/>
    <w:rsid w:val="00071DCA"/>
    <w:rsid w:val="00071EF7"/>
    <w:rsid w:val="000720FB"/>
    <w:rsid w:val="000722E3"/>
    <w:rsid w:val="000723B6"/>
    <w:rsid w:val="00072541"/>
    <w:rsid w:val="00072600"/>
    <w:rsid w:val="00072855"/>
    <w:rsid w:val="000728D7"/>
    <w:rsid w:val="0007374A"/>
    <w:rsid w:val="00073A70"/>
    <w:rsid w:val="00073C0D"/>
    <w:rsid w:val="00073DFA"/>
    <w:rsid w:val="00073E77"/>
    <w:rsid w:val="00073F5C"/>
    <w:rsid w:val="000748DD"/>
    <w:rsid w:val="00074A47"/>
    <w:rsid w:val="00074E40"/>
    <w:rsid w:val="00074F1D"/>
    <w:rsid w:val="00074FBD"/>
    <w:rsid w:val="0007503D"/>
    <w:rsid w:val="0007517D"/>
    <w:rsid w:val="0007536F"/>
    <w:rsid w:val="00075639"/>
    <w:rsid w:val="000756CC"/>
    <w:rsid w:val="00075CDF"/>
    <w:rsid w:val="000763FB"/>
    <w:rsid w:val="00076A95"/>
    <w:rsid w:val="00076CF0"/>
    <w:rsid w:val="00076E99"/>
    <w:rsid w:val="00076FD8"/>
    <w:rsid w:val="00077400"/>
    <w:rsid w:val="00077442"/>
    <w:rsid w:val="000777EE"/>
    <w:rsid w:val="00077887"/>
    <w:rsid w:val="0007788A"/>
    <w:rsid w:val="000779F4"/>
    <w:rsid w:val="00077AC3"/>
    <w:rsid w:val="00077C16"/>
    <w:rsid w:val="00077C97"/>
    <w:rsid w:val="00077D34"/>
    <w:rsid w:val="00080255"/>
    <w:rsid w:val="000806C3"/>
    <w:rsid w:val="00080965"/>
    <w:rsid w:val="00080AB1"/>
    <w:rsid w:val="00080B11"/>
    <w:rsid w:val="00080D2F"/>
    <w:rsid w:val="00080D66"/>
    <w:rsid w:val="00080FFB"/>
    <w:rsid w:val="00081314"/>
    <w:rsid w:val="00081E0E"/>
    <w:rsid w:val="0008209E"/>
    <w:rsid w:val="00082276"/>
    <w:rsid w:val="000824B4"/>
    <w:rsid w:val="000827C7"/>
    <w:rsid w:val="00082CA4"/>
    <w:rsid w:val="000830E9"/>
    <w:rsid w:val="0008360D"/>
    <w:rsid w:val="00083764"/>
    <w:rsid w:val="000837DA"/>
    <w:rsid w:val="00083870"/>
    <w:rsid w:val="000839D9"/>
    <w:rsid w:val="00083B32"/>
    <w:rsid w:val="00083C38"/>
    <w:rsid w:val="00083D82"/>
    <w:rsid w:val="00083E77"/>
    <w:rsid w:val="0008401C"/>
    <w:rsid w:val="0008401D"/>
    <w:rsid w:val="0008421C"/>
    <w:rsid w:val="00084393"/>
    <w:rsid w:val="00084395"/>
    <w:rsid w:val="00084688"/>
    <w:rsid w:val="00084D56"/>
    <w:rsid w:val="00084E78"/>
    <w:rsid w:val="00084F43"/>
    <w:rsid w:val="0008506E"/>
    <w:rsid w:val="00085775"/>
    <w:rsid w:val="00085917"/>
    <w:rsid w:val="00085F30"/>
    <w:rsid w:val="0008605E"/>
    <w:rsid w:val="000860B7"/>
    <w:rsid w:val="00086E1B"/>
    <w:rsid w:val="00086E8A"/>
    <w:rsid w:val="00086F44"/>
    <w:rsid w:val="00086F53"/>
    <w:rsid w:val="00087577"/>
    <w:rsid w:val="00087AD9"/>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593"/>
    <w:rsid w:val="000925BE"/>
    <w:rsid w:val="000926FB"/>
    <w:rsid w:val="000928E2"/>
    <w:rsid w:val="00092EAD"/>
    <w:rsid w:val="00093206"/>
    <w:rsid w:val="0009359B"/>
    <w:rsid w:val="000935F9"/>
    <w:rsid w:val="00093901"/>
    <w:rsid w:val="0009397F"/>
    <w:rsid w:val="00093996"/>
    <w:rsid w:val="000939FE"/>
    <w:rsid w:val="00093BFE"/>
    <w:rsid w:val="0009412B"/>
    <w:rsid w:val="000943F0"/>
    <w:rsid w:val="000945CD"/>
    <w:rsid w:val="00094809"/>
    <w:rsid w:val="0009480F"/>
    <w:rsid w:val="00094DA8"/>
    <w:rsid w:val="00094F80"/>
    <w:rsid w:val="00095018"/>
    <w:rsid w:val="000950FA"/>
    <w:rsid w:val="0009516E"/>
    <w:rsid w:val="000951EA"/>
    <w:rsid w:val="0009576B"/>
    <w:rsid w:val="000958AC"/>
    <w:rsid w:val="00095980"/>
    <w:rsid w:val="00096143"/>
    <w:rsid w:val="000962D9"/>
    <w:rsid w:val="000964B7"/>
    <w:rsid w:val="00096B5A"/>
    <w:rsid w:val="00096E93"/>
    <w:rsid w:val="00097916"/>
    <w:rsid w:val="0009793A"/>
    <w:rsid w:val="00097A59"/>
    <w:rsid w:val="00097B0E"/>
    <w:rsid w:val="00097B48"/>
    <w:rsid w:val="00097C56"/>
    <w:rsid w:val="00097DA3"/>
    <w:rsid w:val="000A019A"/>
    <w:rsid w:val="000A04BB"/>
    <w:rsid w:val="000A06E5"/>
    <w:rsid w:val="000A06ED"/>
    <w:rsid w:val="000A06F4"/>
    <w:rsid w:val="000A07FD"/>
    <w:rsid w:val="000A08A8"/>
    <w:rsid w:val="000A09E0"/>
    <w:rsid w:val="000A0C81"/>
    <w:rsid w:val="000A0F9E"/>
    <w:rsid w:val="000A10C3"/>
    <w:rsid w:val="000A113B"/>
    <w:rsid w:val="000A13A3"/>
    <w:rsid w:val="000A164A"/>
    <w:rsid w:val="000A196B"/>
    <w:rsid w:val="000A1A77"/>
    <w:rsid w:val="000A1C48"/>
    <w:rsid w:val="000A22FA"/>
    <w:rsid w:val="000A2867"/>
    <w:rsid w:val="000A2B55"/>
    <w:rsid w:val="000A2EA9"/>
    <w:rsid w:val="000A32DE"/>
    <w:rsid w:val="000A33F2"/>
    <w:rsid w:val="000A34A6"/>
    <w:rsid w:val="000A3C11"/>
    <w:rsid w:val="000A3D54"/>
    <w:rsid w:val="000A3E6E"/>
    <w:rsid w:val="000A4014"/>
    <w:rsid w:val="000A449C"/>
    <w:rsid w:val="000A475E"/>
    <w:rsid w:val="000A4FB8"/>
    <w:rsid w:val="000A5013"/>
    <w:rsid w:val="000A5050"/>
    <w:rsid w:val="000A5066"/>
    <w:rsid w:val="000A515F"/>
    <w:rsid w:val="000A5681"/>
    <w:rsid w:val="000A5A31"/>
    <w:rsid w:val="000A5A6B"/>
    <w:rsid w:val="000A5B0D"/>
    <w:rsid w:val="000A5DE2"/>
    <w:rsid w:val="000A5FB1"/>
    <w:rsid w:val="000A6179"/>
    <w:rsid w:val="000A6266"/>
    <w:rsid w:val="000A6343"/>
    <w:rsid w:val="000A66F7"/>
    <w:rsid w:val="000A67A6"/>
    <w:rsid w:val="000A6DF5"/>
    <w:rsid w:val="000A6EF1"/>
    <w:rsid w:val="000A6F50"/>
    <w:rsid w:val="000A6F56"/>
    <w:rsid w:val="000A72D4"/>
    <w:rsid w:val="000A73B0"/>
    <w:rsid w:val="000A7410"/>
    <w:rsid w:val="000A7D69"/>
    <w:rsid w:val="000A7DD7"/>
    <w:rsid w:val="000A7DD9"/>
    <w:rsid w:val="000B0076"/>
    <w:rsid w:val="000B0207"/>
    <w:rsid w:val="000B02EC"/>
    <w:rsid w:val="000B0B75"/>
    <w:rsid w:val="000B0DB4"/>
    <w:rsid w:val="000B13CA"/>
    <w:rsid w:val="000B1E78"/>
    <w:rsid w:val="000B22C8"/>
    <w:rsid w:val="000B25A3"/>
    <w:rsid w:val="000B2B09"/>
    <w:rsid w:val="000B313F"/>
    <w:rsid w:val="000B3442"/>
    <w:rsid w:val="000B3A46"/>
    <w:rsid w:val="000B3AAA"/>
    <w:rsid w:val="000B3BEC"/>
    <w:rsid w:val="000B40A4"/>
    <w:rsid w:val="000B40BC"/>
    <w:rsid w:val="000B41FA"/>
    <w:rsid w:val="000B4899"/>
    <w:rsid w:val="000B490D"/>
    <w:rsid w:val="000B49EF"/>
    <w:rsid w:val="000B4BC4"/>
    <w:rsid w:val="000B4EF4"/>
    <w:rsid w:val="000B5307"/>
    <w:rsid w:val="000B592B"/>
    <w:rsid w:val="000B599D"/>
    <w:rsid w:val="000B5A1D"/>
    <w:rsid w:val="000B5C18"/>
    <w:rsid w:val="000B5F7A"/>
    <w:rsid w:val="000B61D2"/>
    <w:rsid w:val="000B62A4"/>
    <w:rsid w:val="000B6686"/>
    <w:rsid w:val="000B674B"/>
    <w:rsid w:val="000B695E"/>
    <w:rsid w:val="000B734E"/>
    <w:rsid w:val="000B77AB"/>
    <w:rsid w:val="000B782D"/>
    <w:rsid w:val="000B7893"/>
    <w:rsid w:val="000B7F83"/>
    <w:rsid w:val="000C02BF"/>
    <w:rsid w:val="000C03B6"/>
    <w:rsid w:val="000C0A95"/>
    <w:rsid w:val="000C0F2B"/>
    <w:rsid w:val="000C1247"/>
    <w:rsid w:val="000C135A"/>
    <w:rsid w:val="000C1703"/>
    <w:rsid w:val="000C1759"/>
    <w:rsid w:val="000C1C1E"/>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6FB2"/>
    <w:rsid w:val="000C70B4"/>
    <w:rsid w:val="000C7133"/>
    <w:rsid w:val="000C73B8"/>
    <w:rsid w:val="000C74F2"/>
    <w:rsid w:val="000C76C7"/>
    <w:rsid w:val="000C77B9"/>
    <w:rsid w:val="000C7839"/>
    <w:rsid w:val="000C7844"/>
    <w:rsid w:val="000C7FEC"/>
    <w:rsid w:val="000D0249"/>
    <w:rsid w:val="000D053B"/>
    <w:rsid w:val="000D0565"/>
    <w:rsid w:val="000D0770"/>
    <w:rsid w:val="000D0950"/>
    <w:rsid w:val="000D0AB9"/>
    <w:rsid w:val="000D16C5"/>
    <w:rsid w:val="000D17B0"/>
    <w:rsid w:val="000D1843"/>
    <w:rsid w:val="000D1AD8"/>
    <w:rsid w:val="000D1B72"/>
    <w:rsid w:val="000D1C3C"/>
    <w:rsid w:val="000D1D18"/>
    <w:rsid w:val="000D261E"/>
    <w:rsid w:val="000D268E"/>
    <w:rsid w:val="000D26D2"/>
    <w:rsid w:val="000D28B2"/>
    <w:rsid w:val="000D2CEE"/>
    <w:rsid w:val="000D3678"/>
    <w:rsid w:val="000D403A"/>
    <w:rsid w:val="000D4191"/>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710E"/>
    <w:rsid w:val="000D7264"/>
    <w:rsid w:val="000D7C1F"/>
    <w:rsid w:val="000D7F56"/>
    <w:rsid w:val="000E0497"/>
    <w:rsid w:val="000E0A85"/>
    <w:rsid w:val="000E0BA5"/>
    <w:rsid w:val="000E0CD9"/>
    <w:rsid w:val="000E0DAC"/>
    <w:rsid w:val="000E114F"/>
    <w:rsid w:val="000E1B6B"/>
    <w:rsid w:val="000E2436"/>
    <w:rsid w:val="000E2493"/>
    <w:rsid w:val="000E27C7"/>
    <w:rsid w:val="000E28EC"/>
    <w:rsid w:val="000E2B4E"/>
    <w:rsid w:val="000E3157"/>
    <w:rsid w:val="000E31C4"/>
    <w:rsid w:val="000E3981"/>
    <w:rsid w:val="000E3CEC"/>
    <w:rsid w:val="000E3D7A"/>
    <w:rsid w:val="000E406D"/>
    <w:rsid w:val="000E421D"/>
    <w:rsid w:val="000E4D93"/>
    <w:rsid w:val="000E4F13"/>
    <w:rsid w:val="000E50E4"/>
    <w:rsid w:val="000E5365"/>
    <w:rsid w:val="000E5919"/>
    <w:rsid w:val="000E5F56"/>
    <w:rsid w:val="000E6194"/>
    <w:rsid w:val="000E6594"/>
    <w:rsid w:val="000E6717"/>
    <w:rsid w:val="000E6A25"/>
    <w:rsid w:val="000E75B5"/>
    <w:rsid w:val="000E76B0"/>
    <w:rsid w:val="000E76F3"/>
    <w:rsid w:val="000E7ACC"/>
    <w:rsid w:val="000E7CCE"/>
    <w:rsid w:val="000E7D50"/>
    <w:rsid w:val="000F0301"/>
    <w:rsid w:val="000F04BA"/>
    <w:rsid w:val="000F08A3"/>
    <w:rsid w:val="000F0DEF"/>
    <w:rsid w:val="000F0FD7"/>
    <w:rsid w:val="000F1B51"/>
    <w:rsid w:val="000F1FFE"/>
    <w:rsid w:val="000F2206"/>
    <w:rsid w:val="000F291A"/>
    <w:rsid w:val="000F2A7D"/>
    <w:rsid w:val="000F30B9"/>
    <w:rsid w:val="000F34F4"/>
    <w:rsid w:val="000F362C"/>
    <w:rsid w:val="000F38AB"/>
    <w:rsid w:val="000F3FB8"/>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ED2"/>
    <w:rsid w:val="000F73AC"/>
    <w:rsid w:val="000F7760"/>
    <w:rsid w:val="000F786D"/>
    <w:rsid w:val="000F7A94"/>
    <w:rsid w:val="000F7D5B"/>
    <w:rsid w:val="000F7DBA"/>
    <w:rsid w:val="001003F9"/>
    <w:rsid w:val="00100486"/>
    <w:rsid w:val="001008D7"/>
    <w:rsid w:val="001011E2"/>
    <w:rsid w:val="0010158F"/>
    <w:rsid w:val="00101844"/>
    <w:rsid w:val="00101BFA"/>
    <w:rsid w:val="00101E27"/>
    <w:rsid w:val="0010223A"/>
    <w:rsid w:val="001024D1"/>
    <w:rsid w:val="00102840"/>
    <w:rsid w:val="00102B23"/>
    <w:rsid w:val="00102BD4"/>
    <w:rsid w:val="00102DC8"/>
    <w:rsid w:val="00102E19"/>
    <w:rsid w:val="00102FE3"/>
    <w:rsid w:val="001038AD"/>
    <w:rsid w:val="00103925"/>
    <w:rsid w:val="00103AFA"/>
    <w:rsid w:val="00103B02"/>
    <w:rsid w:val="00103E0F"/>
    <w:rsid w:val="00103FD2"/>
    <w:rsid w:val="001043F8"/>
    <w:rsid w:val="00104B05"/>
    <w:rsid w:val="00104B2C"/>
    <w:rsid w:val="00104F7C"/>
    <w:rsid w:val="00104F8F"/>
    <w:rsid w:val="00104F9A"/>
    <w:rsid w:val="0010516B"/>
    <w:rsid w:val="0010529B"/>
    <w:rsid w:val="001055A9"/>
    <w:rsid w:val="00105AC3"/>
    <w:rsid w:val="00105D8A"/>
    <w:rsid w:val="00105FE5"/>
    <w:rsid w:val="0010616C"/>
    <w:rsid w:val="00106457"/>
    <w:rsid w:val="00106A45"/>
    <w:rsid w:val="00107464"/>
    <w:rsid w:val="001075B0"/>
    <w:rsid w:val="00107CE0"/>
    <w:rsid w:val="00107E6B"/>
    <w:rsid w:val="00107F59"/>
    <w:rsid w:val="00110092"/>
    <w:rsid w:val="001104F8"/>
    <w:rsid w:val="00110580"/>
    <w:rsid w:val="0011093C"/>
    <w:rsid w:val="001109A4"/>
    <w:rsid w:val="00110C1D"/>
    <w:rsid w:val="00111168"/>
    <w:rsid w:val="001111FC"/>
    <w:rsid w:val="00111270"/>
    <w:rsid w:val="001112E3"/>
    <w:rsid w:val="0011139C"/>
    <w:rsid w:val="00111519"/>
    <w:rsid w:val="001115C5"/>
    <w:rsid w:val="00111624"/>
    <w:rsid w:val="0011163A"/>
    <w:rsid w:val="00111678"/>
    <w:rsid w:val="001118AA"/>
    <w:rsid w:val="00111C2B"/>
    <w:rsid w:val="00111DFC"/>
    <w:rsid w:val="0011245C"/>
    <w:rsid w:val="001127EE"/>
    <w:rsid w:val="00112932"/>
    <w:rsid w:val="00112C41"/>
    <w:rsid w:val="00113662"/>
    <w:rsid w:val="00113C2F"/>
    <w:rsid w:val="00113E20"/>
    <w:rsid w:val="001141ED"/>
    <w:rsid w:val="001146A4"/>
    <w:rsid w:val="001148CF"/>
    <w:rsid w:val="00114E27"/>
    <w:rsid w:val="00114E3D"/>
    <w:rsid w:val="0011558E"/>
    <w:rsid w:val="0011584B"/>
    <w:rsid w:val="00115A90"/>
    <w:rsid w:val="0011602D"/>
    <w:rsid w:val="00116A8B"/>
    <w:rsid w:val="0011730E"/>
    <w:rsid w:val="00117AB0"/>
    <w:rsid w:val="00120213"/>
    <w:rsid w:val="00120240"/>
    <w:rsid w:val="001203F1"/>
    <w:rsid w:val="001205E4"/>
    <w:rsid w:val="00120642"/>
    <w:rsid w:val="00120802"/>
    <w:rsid w:val="0012086C"/>
    <w:rsid w:val="00120A8A"/>
    <w:rsid w:val="00120D29"/>
    <w:rsid w:val="001211A4"/>
    <w:rsid w:val="00121321"/>
    <w:rsid w:val="0012161D"/>
    <w:rsid w:val="00121AAE"/>
    <w:rsid w:val="00122046"/>
    <w:rsid w:val="0012231E"/>
    <w:rsid w:val="001226B8"/>
    <w:rsid w:val="001228A5"/>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352"/>
    <w:rsid w:val="0012540F"/>
    <w:rsid w:val="0012541E"/>
    <w:rsid w:val="00125A29"/>
    <w:rsid w:val="00125B28"/>
    <w:rsid w:val="00125C2D"/>
    <w:rsid w:val="00125DFD"/>
    <w:rsid w:val="00126049"/>
    <w:rsid w:val="0012637C"/>
    <w:rsid w:val="00126522"/>
    <w:rsid w:val="0012664D"/>
    <w:rsid w:val="00126C1E"/>
    <w:rsid w:val="00126DFC"/>
    <w:rsid w:val="00126F4C"/>
    <w:rsid w:val="0012715F"/>
    <w:rsid w:val="001276F9"/>
    <w:rsid w:val="00127909"/>
    <w:rsid w:val="00127CDF"/>
    <w:rsid w:val="00127F2F"/>
    <w:rsid w:val="00127FAB"/>
    <w:rsid w:val="001302A9"/>
    <w:rsid w:val="00130377"/>
    <w:rsid w:val="00130874"/>
    <w:rsid w:val="00130955"/>
    <w:rsid w:val="00130A0F"/>
    <w:rsid w:val="00130A77"/>
    <w:rsid w:val="00130B40"/>
    <w:rsid w:val="00130F4F"/>
    <w:rsid w:val="00131440"/>
    <w:rsid w:val="00131CB6"/>
    <w:rsid w:val="00131E0A"/>
    <w:rsid w:val="00132762"/>
    <w:rsid w:val="00132965"/>
    <w:rsid w:val="00132A05"/>
    <w:rsid w:val="00132AD4"/>
    <w:rsid w:val="00132E4B"/>
    <w:rsid w:val="00132F51"/>
    <w:rsid w:val="00133013"/>
    <w:rsid w:val="00133148"/>
    <w:rsid w:val="001331ED"/>
    <w:rsid w:val="0013358B"/>
    <w:rsid w:val="0013369E"/>
    <w:rsid w:val="00133D2C"/>
    <w:rsid w:val="00133E2D"/>
    <w:rsid w:val="00133E3C"/>
    <w:rsid w:val="00133E63"/>
    <w:rsid w:val="00134219"/>
    <w:rsid w:val="00134674"/>
    <w:rsid w:val="00134B8B"/>
    <w:rsid w:val="00134C41"/>
    <w:rsid w:val="00134E37"/>
    <w:rsid w:val="00134FA0"/>
    <w:rsid w:val="00134FE2"/>
    <w:rsid w:val="001355D3"/>
    <w:rsid w:val="00135635"/>
    <w:rsid w:val="00135838"/>
    <w:rsid w:val="00135BCB"/>
    <w:rsid w:val="00135EEA"/>
    <w:rsid w:val="00135FC1"/>
    <w:rsid w:val="001360EF"/>
    <w:rsid w:val="00136A81"/>
    <w:rsid w:val="00136AB1"/>
    <w:rsid w:val="00136CD7"/>
    <w:rsid w:val="001371E3"/>
    <w:rsid w:val="00137749"/>
    <w:rsid w:val="00137846"/>
    <w:rsid w:val="00137E60"/>
    <w:rsid w:val="00140625"/>
    <w:rsid w:val="00140652"/>
    <w:rsid w:val="001407A8"/>
    <w:rsid w:val="00140A49"/>
    <w:rsid w:val="00140A64"/>
    <w:rsid w:val="00140DD0"/>
    <w:rsid w:val="00141788"/>
    <w:rsid w:val="0014186E"/>
    <w:rsid w:val="0014205A"/>
    <w:rsid w:val="00142224"/>
    <w:rsid w:val="001422F9"/>
    <w:rsid w:val="00142481"/>
    <w:rsid w:val="0014282E"/>
    <w:rsid w:val="001428A7"/>
    <w:rsid w:val="0014295F"/>
    <w:rsid w:val="00142A16"/>
    <w:rsid w:val="00142B6F"/>
    <w:rsid w:val="001433D3"/>
    <w:rsid w:val="001437FE"/>
    <w:rsid w:val="00143F75"/>
    <w:rsid w:val="00144057"/>
    <w:rsid w:val="00144674"/>
    <w:rsid w:val="00144AFC"/>
    <w:rsid w:val="00145251"/>
    <w:rsid w:val="001456AD"/>
    <w:rsid w:val="0014584F"/>
    <w:rsid w:val="00145878"/>
    <w:rsid w:val="00145E32"/>
    <w:rsid w:val="001467C5"/>
    <w:rsid w:val="00146AD9"/>
    <w:rsid w:val="00146C61"/>
    <w:rsid w:val="00146CF5"/>
    <w:rsid w:val="00146D52"/>
    <w:rsid w:val="00147079"/>
    <w:rsid w:val="0014727E"/>
    <w:rsid w:val="001475AA"/>
    <w:rsid w:val="0014762E"/>
    <w:rsid w:val="00147ABE"/>
    <w:rsid w:val="00147B0B"/>
    <w:rsid w:val="00147D17"/>
    <w:rsid w:val="00147D2A"/>
    <w:rsid w:val="00150112"/>
    <w:rsid w:val="001506AE"/>
    <w:rsid w:val="00150B54"/>
    <w:rsid w:val="00150CFF"/>
    <w:rsid w:val="00150D00"/>
    <w:rsid w:val="00150E24"/>
    <w:rsid w:val="0015116C"/>
    <w:rsid w:val="0015182F"/>
    <w:rsid w:val="00151A8D"/>
    <w:rsid w:val="00151A9A"/>
    <w:rsid w:val="00151AC0"/>
    <w:rsid w:val="00151CF9"/>
    <w:rsid w:val="00151D15"/>
    <w:rsid w:val="00152759"/>
    <w:rsid w:val="00152B86"/>
    <w:rsid w:val="00152B9F"/>
    <w:rsid w:val="00152EE2"/>
    <w:rsid w:val="00153180"/>
    <w:rsid w:val="001531C6"/>
    <w:rsid w:val="00153BC8"/>
    <w:rsid w:val="00153DC7"/>
    <w:rsid w:val="00153EF2"/>
    <w:rsid w:val="0015410C"/>
    <w:rsid w:val="00154468"/>
    <w:rsid w:val="0015462C"/>
    <w:rsid w:val="0015478D"/>
    <w:rsid w:val="001547C5"/>
    <w:rsid w:val="001547FE"/>
    <w:rsid w:val="0015488D"/>
    <w:rsid w:val="00154A7F"/>
    <w:rsid w:val="00155104"/>
    <w:rsid w:val="00155132"/>
    <w:rsid w:val="00155330"/>
    <w:rsid w:val="00155449"/>
    <w:rsid w:val="00155827"/>
    <w:rsid w:val="00155E38"/>
    <w:rsid w:val="00155EB8"/>
    <w:rsid w:val="00155F5B"/>
    <w:rsid w:val="00155FC1"/>
    <w:rsid w:val="00156313"/>
    <w:rsid w:val="0015639B"/>
    <w:rsid w:val="00156419"/>
    <w:rsid w:val="001565A3"/>
    <w:rsid w:val="001565FA"/>
    <w:rsid w:val="001566E2"/>
    <w:rsid w:val="00156CA5"/>
    <w:rsid w:val="00156D08"/>
    <w:rsid w:val="0015732A"/>
    <w:rsid w:val="00157DAD"/>
    <w:rsid w:val="00157DDC"/>
    <w:rsid w:val="001603F7"/>
    <w:rsid w:val="001606E4"/>
    <w:rsid w:val="0016073E"/>
    <w:rsid w:val="0016079B"/>
    <w:rsid w:val="001607AA"/>
    <w:rsid w:val="00160BD5"/>
    <w:rsid w:val="00160C72"/>
    <w:rsid w:val="00160C80"/>
    <w:rsid w:val="0016130E"/>
    <w:rsid w:val="001615AD"/>
    <w:rsid w:val="001619CC"/>
    <w:rsid w:val="00162480"/>
    <w:rsid w:val="00162A30"/>
    <w:rsid w:val="00162A80"/>
    <w:rsid w:val="00162AFC"/>
    <w:rsid w:val="00162B36"/>
    <w:rsid w:val="00162C4D"/>
    <w:rsid w:val="00162C5C"/>
    <w:rsid w:val="00162CF6"/>
    <w:rsid w:val="00162E01"/>
    <w:rsid w:val="001638BF"/>
    <w:rsid w:val="00163C8C"/>
    <w:rsid w:val="001640AA"/>
    <w:rsid w:val="0016457A"/>
    <w:rsid w:val="00164871"/>
    <w:rsid w:val="00164DB4"/>
    <w:rsid w:val="00165332"/>
    <w:rsid w:val="0016579E"/>
    <w:rsid w:val="00165FAD"/>
    <w:rsid w:val="001660AF"/>
    <w:rsid w:val="00166365"/>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03"/>
    <w:rsid w:val="00170AAD"/>
    <w:rsid w:val="00170D5A"/>
    <w:rsid w:val="0017108B"/>
    <w:rsid w:val="0017112A"/>
    <w:rsid w:val="0017144F"/>
    <w:rsid w:val="00171AD8"/>
    <w:rsid w:val="00171AF5"/>
    <w:rsid w:val="00171DE9"/>
    <w:rsid w:val="001721B4"/>
    <w:rsid w:val="0017259B"/>
    <w:rsid w:val="001725CB"/>
    <w:rsid w:val="001725FC"/>
    <w:rsid w:val="0017262D"/>
    <w:rsid w:val="00172653"/>
    <w:rsid w:val="001726E4"/>
    <w:rsid w:val="00172731"/>
    <w:rsid w:val="00172991"/>
    <w:rsid w:val="00172CAC"/>
    <w:rsid w:val="00172D5D"/>
    <w:rsid w:val="001732B2"/>
    <w:rsid w:val="001735D0"/>
    <w:rsid w:val="0017372C"/>
    <w:rsid w:val="00173BDE"/>
    <w:rsid w:val="00173F82"/>
    <w:rsid w:val="00174223"/>
    <w:rsid w:val="0017428A"/>
    <w:rsid w:val="001742E8"/>
    <w:rsid w:val="00174456"/>
    <w:rsid w:val="001744B0"/>
    <w:rsid w:val="001744DA"/>
    <w:rsid w:val="00174913"/>
    <w:rsid w:val="00175353"/>
    <w:rsid w:val="0017536C"/>
    <w:rsid w:val="001753D3"/>
    <w:rsid w:val="001754A5"/>
    <w:rsid w:val="00175632"/>
    <w:rsid w:val="001759E0"/>
    <w:rsid w:val="00175BE2"/>
    <w:rsid w:val="00175C1B"/>
    <w:rsid w:val="00175C62"/>
    <w:rsid w:val="00176406"/>
    <w:rsid w:val="001768A4"/>
    <w:rsid w:val="0017695C"/>
    <w:rsid w:val="00176A4A"/>
    <w:rsid w:val="00176AB5"/>
    <w:rsid w:val="00177698"/>
    <w:rsid w:val="00177727"/>
    <w:rsid w:val="00177874"/>
    <w:rsid w:val="00177945"/>
    <w:rsid w:val="00177AA0"/>
    <w:rsid w:val="00177BD1"/>
    <w:rsid w:val="00177D66"/>
    <w:rsid w:val="00177DDE"/>
    <w:rsid w:val="00177E4E"/>
    <w:rsid w:val="0018018E"/>
    <w:rsid w:val="001801E8"/>
    <w:rsid w:val="0018054C"/>
    <w:rsid w:val="00180694"/>
    <w:rsid w:val="0018078C"/>
    <w:rsid w:val="001808DB"/>
    <w:rsid w:val="00180A7F"/>
    <w:rsid w:val="00180AC1"/>
    <w:rsid w:val="00180D09"/>
    <w:rsid w:val="0018137F"/>
    <w:rsid w:val="00181387"/>
    <w:rsid w:val="0018188B"/>
    <w:rsid w:val="001818C7"/>
    <w:rsid w:val="00181C54"/>
    <w:rsid w:val="00181C70"/>
    <w:rsid w:val="001820FA"/>
    <w:rsid w:val="0018227D"/>
    <w:rsid w:val="001828CA"/>
    <w:rsid w:val="00182A74"/>
    <w:rsid w:val="001831DB"/>
    <w:rsid w:val="001836EF"/>
    <w:rsid w:val="001836FB"/>
    <w:rsid w:val="00183BFD"/>
    <w:rsid w:val="00183C4D"/>
    <w:rsid w:val="00183DE2"/>
    <w:rsid w:val="00183ECD"/>
    <w:rsid w:val="001840AB"/>
    <w:rsid w:val="001843E4"/>
    <w:rsid w:val="00184830"/>
    <w:rsid w:val="00184C77"/>
    <w:rsid w:val="00184D3A"/>
    <w:rsid w:val="00184ED6"/>
    <w:rsid w:val="001856E6"/>
    <w:rsid w:val="0018579C"/>
    <w:rsid w:val="001858BA"/>
    <w:rsid w:val="00185AB3"/>
    <w:rsid w:val="00185EE2"/>
    <w:rsid w:val="0018624F"/>
    <w:rsid w:val="0018642E"/>
    <w:rsid w:val="00186556"/>
    <w:rsid w:val="001869E5"/>
    <w:rsid w:val="00186B29"/>
    <w:rsid w:val="00186C1D"/>
    <w:rsid w:val="00186EFC"/>
    <w:rsid w:val="0018702C"/>
    <w:rsid w:val="001873C9"/>
    <w:rsid w:val="001874D2"/>
    <w:rsid w:val="00187A03"/>
    <w:rsid w:val="00187BF6"/>
    <w:rsid w:val="00190235"/>
    <w:rsid w:val="0019056F"/>
    <w:rsid w:val="00190610"/>
    <w:rsid w:val="001907D6"/>
    <w:rsid w:val="00190800"/>
    <w:rsid w:val="001909B2"/>
    <w:rsid w:val="00190C80"/>
    <w:rsid w:val="0019100C"/>
    <w:rsid w:val="0019139E"/>
    <w:rsid w:val="00191961"/>
    <w:rsid w:val="001919D3"/>
    <w:rsid w:val="00191A84"/>
    <w:rsid w:val="00191AE7"/>
    <w:rsid w:val="00191EFE"/>
    <w:rsid w:val="00192089"/>
    <w:rsid w:val="00192398"/>
    <w:rsid w:val="00192413"/>
    <w:rsid w:val="00192764"/>
    <w:rsid w:val="0019299A"/>
    <w:rsid w:val="00192A7E"/>
    <w:rsid w:val="00192C06"/>
    <w:rsid w:val="00192D05"/>
    <w:rsid w:val="00192DDB"/>
    <w:rsid w:val="00192EF5"/>
    <w:rsid w:val="00193344"/>
    <w:rsid w:val="001936E3"/>
    <w:rsid w:val="00193714"/>
    <w:rsid w:val="00193C4E"/>
    <w:rsid w:val="00193DBC"/>
    <w:rsid w:val="00193E25"/>
    <w:rsid w:val="00193EFE"/>
    <w:rsid w:val="001940BB"/>
    <w:rsid w:val="00194305"/>
    <w:rsid w:val="001946FD"/>
    <w:rsid w:val="0019489D"/>
    <w:rsid w:val="001949CE"/>
    <w:rsid w:val="00195129"/>
    <w:rsid w:val="001951E9"/>
    <w:rsid w:val="00195226"/>
    <w:rsid w:val="0019543D"/>
    <w:rsid w:val="001956C7"/>
    <w:rsid w:val="00195BF4"/>
    <w:rsid w:val="00195E43"/>
    <w:rsid w:val="00195F31"/>
    <w:rsid w:val="00196176"/>
    <w:rsid w:val="00196546"/>
    <w:rsid w:val="00196576"/>
    <w:rsid w:val="0019687F"/>
    <w:rsid w:val="00196C2C"/>
    <w:rsid w:val="00196ED8"/>
    <w:rsid w:val="00196FBA"/>
    <w:rsid w:val="00197114"/>
    <w:rsid w:val="00197333"/>
    <w:rsid w:val="00197867"/>
    <w:rsid w:val="00197B19"/>
    <w:rsid w:val="00197DC5"/>
    <w:rsid w:val="00197F79"/>
    <w:rsid w:val="001A01A8"/>
    <w:rsid w:val="001A023C"/>
    <w:rsid w:val="001A0350"/>
    <w:rsid w:val="001A0520"/>
    <w:rsid w:val="001A08E7"/>
    <w:rsid w:val="001A0A45"/>
    <w:rsid w:val="001A0C25"/>
    <w:rsid w:val="001A1016"/>
    <w:rsid w:val="001A105D"/>
    <w:rsid w:val="001A15BA"/>
    <w:rsid w:val="001A15CE"/>
    <w:rsid w:val="001A160D"/>
    <w:rsid w:val="001A17AF"/>
    <w:rsid w:val="001A18EC"/>
    <w:rsid w:val="001A1A85"/>
    <w:rsid w:val="001A1FB1"/>
    <w:rsid w:val="001A23EB"/>
    <w:rsid w:val="001A2C6D"/>
    <w:rsid w:val="001A2CD7"/>
    <w:rsid w:val="001A2DFE"/>
    <w:rsid w:val="001A3079"/>
    <w:rsid w:val="001A3E7E"/>
    <w:rsid w:val="001A3EDB"/>
    <w:rsid w:val="001A426A"/>
    <w:rsid w:val="001A434D"/>
    <w:rsid w:val="001A43B1"/>
    <w:rsid w:val="001A4634"/>
    <w:rsid w:val="001A49C6"/>
    <w:rsid w:val="001A4E53"/>
    <w:rsid w:val="001A51B3"/>
    <w:rsid w:val="001A5401"/>
    <w:rsid w:val="001A5454"/>
    <w:rsid w:val="001A5920"/>
    <w:rsid w:val="001A59D2"/>
    <w:rsid w:val="001A5C4A"/>
    <w:rsid w:val="001A5E62"/>
    <w:rsid w:val="001A5E94"/>
    <w:rsid w:val="001A6098"/>
    <w:rsid w:val="001A61F6"/>
    <w:rsid w:val="001A6BCC"/>
    <w:rsid w:val="001A6D10"/>
    <w:rsid w:val="001A6EB0"/>
    <w:rsid w:val="001A70C8"/>
    <w:rsid w:val="001A719E"/>
    <w:rsid w:val="001A75A8"/>
    <w:rsid w:val="001A7CCC"/>
    <w:rsid w:val="001A7F64"/>
    <w:rsid w:val="001B061D"/>
    <w:rsid w:val="001B0D8F"/>
    <w:rsid w:val="001B0DDA"/>
    <w:rsid w:val="001B0F88"/>
    <w:rsid w:val="001B119E"/>
    <w:rsid w:val="001B18DB"/>
    <w:rsid w:val="001B1D51"/>
    <w:rsid w:val="001B1D7B"/>
    <w:rsid w:val="001B1E0C"/>
    <w:rsid w:val="001B1E5E"/>
    <w:rsid w:val="001B1FFC"/>
    <w:rsid w:val="001B2127"/>
    <w:rsid w:val="001B23E0"/>
    <w:rsid w:val="001B27CB"/>
    <w:rsid w:val="001B2D71"/>
    <w:rsid w:val="001B2DBF"/>
    <w:rsid w:val="001B2ED1"/>
    <w:rsid w:val="001B30D3"/>
    <w:rsid w:val="001B3174"/>
    <w:rsid w:val="001B3210"/>
    <w:rsid w:val="001B339A"/>
    <w:rsid w:val="001B3921"/>
    <w:rsid w:val="001B3AB4"/>
    <w:rsid w:val="001B3BCA"/>
    <w:rsid w:val="001B3D21"/>
    <w:rsid w:val="001B3D77"/>
    <w:rsid w:val="001B453B"/>
    <w:rsid w:val="001B4754"/>
    <w:rsid w:val="001B49F9"/>
    <w:rsid w:val="001B4AFD"/>
    <w:rsid w:val="001B4EC0"/>
    <w:rsid w:val="001B5C7C"/>
    <w:rsid w:val="001B5E51"/>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3D"/>
    <w:rsid w:val="001C1943"/>
    <w:rsid w:val="001C1E65"/>
    <w:rsid w:val="001C1F13"/>
    <w:rsid w:val="001C1F30"/>
    <w:rsid w:val="001C23AD"/>
    <w:rsid w:val="001C24DB"/>
    <w:rsid w:val="001C2CBC"/>
    <w:rsid w:val="001C2E96"/>
    <w:rsid w:val="001C338B"/>
    <w:rsid w:val="001C33F3"/>
    <w:rsid w:val="001C3412"/>
    <w:rsid w:val="001C34FD"/>
    <w:rsid w:val="001C3721"/>
    <w:rsid w:val="001C40B7"/>
    <w:rsid w:val="001C41DB"/>
    <w:rsid w:val="001C4747"/>
    <w:rsid w:val="001C4BB4"/>
    <w:rsid w:val="001C4D1F"/>
    <w:rsid w:val="001C4EFB"/>
    <w:rsid w:val="001C593B"/>
    <w:rsid w:val="001C5B6B"/>
    <w:rsid w:val="001C5D53"/>
    <w:rsid w:val="001C6026"/>
    <w:rsid w:val="001C6A48"/>
    <w:rsid w:val="001C6AEC"/>
    <w:rsid w:val="001C6BB4"/>
    <w:rsid w:val="001C6F1B"/>
    <w:rsid w:val="001C7463"/>
    <w:rsid w:val="001C79D4"/>
    <w:rsid w:val="001C7AD5"/>
    <w:rsid w:val="001C7B11"/>
    <w:rsid w:val="001C7F4E"/>
    <w:rsid w:val="001D037F"/>
    <w:rsid w:val="001D0687"/>
    <w:rsid w:val="001D0941"/>
    <w:rsid w:val="001D096D"/>
    <w:rsid w:val="001D0A49"/>
    <w:rsid w:val="001D0B8D"/>
    <w:rsid w:val="001D0CE2"/>
    <w:rsid w:val="001D0EF8"/>
    <w:rsid w:val="001D135D"/>
    <w:rsid w:val="001D1948"/>
    <w:rsid w:val="001D19AC"/>
    <w:rsid w:val="001D1A41"/>
    <w:rsid w:val="001D1DFD"/>
    <w:rsid w:val="001D210E"/>
    <w:rsid w:val="001D2421"/>
    <w:rsid w:val="001D252D"/>
    <w:rsid w:val="001D2C5A"/>
    <w:rsid w:val="001D2DC8"/>
    <w:rsid w:val="001D2EB7"/>
    <w:rsid w:val="001D3093"/>
    <w:rsid w:val="001D395A"/>
    <w:rsid w:val="001D4034"/>
    <w:rsid w:val="001D40C3"/>
    <w:rsid w:val="001D438A"/>
    <w:rsid w:val="001D5120"/>
    <w:rsid w:val="001D51D2"/>
    <w:rsid w:val="001D52ED"/>
    <w:rsid w:val="001D5401"/>
    <w:rsid w:val="001D562B"/>
    <w:rsid w:val="001D5735"/>
    <w:rsid w:val="001D57F5"/>
    <w:rsid w:val="001D5A6B"/>
    <w:rsid w:val="001D60C6"/>
    <w:rsid w:val="001D6115"/>
    <w:rsid w:val="001D6532"/>
    <w:rsid w:val="001D6A37"/>
    <w:rsid w:val="001D6C1C"/>
    <w:rsid w:val="001D6C84"/>
    <w:rsid w:val="001D6F49"/>
    <w:rsid w:val="001D7531"/>
    <w:rsid w:val="001D794E"/>
    <w:rsid w:val="001D7C9F"/>
    <w:rsid w:val="001D7FDE"/>
    <w:rsid w:val="001E019D"/>
    <w:rsid w:val="001E0839"/>
    <w:rsid w:val="001E09F8"/>
    <w:rsid w:val="001E0A65"/>
    <w:rsid w:val="001E0E25"/>
    <w:rsid w:val="001E10A3"/>
    <w:rsid w:val="001E1264"/>
    <w:rsid w:val="001E12C6"/>
    <w:rsid w:val="001E15E8"/>
    <w:rsid w:val="001E161D"/>
    <w:rsid w:val="001E1A5E"/>
    <w:rsid w:val="001E1F9A"/>
    <w:rsid w:val="001E206B"/>
    <w:rsid w:val="001E2196"/>
    <w:rsid w:val="001E2610"/>
    <w:rsid w:val="001E3DFB"/>
    <w:rsid w:val="001E40D8"/>
    <w:rsid w:val="001E40FF"/>
    <w:rsid w:val="001E43D5"/>
    <w:rsid w:val="001E499D"/>
    <w:rsid w:val="001E49A9"/>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2FC"/>
    <w:rsid w:val="001E796D"/>
    <w:rsid w:val="001E7BAA"/>
    <w:rsid w:val="001E7FFC"/>
    <w:rsid w:val="001F0596"/>
    <w:rsid w:val="001F06A8"/>
    <w:rsid w:val="001F0878"/>
    <w:rsid w:val="001F0927"/>
    <w:rsid w:val="001F0A86"/>
    <w:rsid w:val="001F0D8A"/>
    <w:rsid w:val="001F0E73"/>
    <w:rsid w:val="001F12DD"/>
    <w:rsid w:val="001F141E"/>
    <w:rsid w:val="001F19F7"/>
    <w:rsid w:val="001F1A85"/>
    <w:rsid w:val="001F1AB6"/>
    <w:rsid w:val="001F1DA7"/>
    <w:rsid w:val="001F1EA6"/>
    <w:rsid w:val="001F220E"/>
    <w:rsid w:val="001F226A"/>
    <w:rsid w:val="001F2309"/>
    <w:rsid w:val="001F2573"/>
    <w:rsid w:val="001F27BD"/>
    <w:rsid w:val="001F292A"/>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7CF"/>
    <w:rsid w:val="001F5CB2"/>
    <w:rsid w:val="001F6307"/>
    <w:rsid w:val="001F63A6"/>
    <w:rsid w:val="001F6698"/>
    <w:rsid w:val="001F6860"/>
    <w:rsid w:val="001F69C0"/>
    <w:rsid w:val="001F6E9C"/>
    <w:rsid w:val="001F7339"/>
    <w:rsid w:val="001F7828"/>
    <w:rsid w:val="001F7C9B"/>
    <w:rsid w:val="001F7D70"/>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EB"/>
    <w:rsid w:val="00204D14"/>
    <w:rsid w:val="00204EC0"/>
    <w:rsid w:val="0020514A"/>
    <w:rsid w:val="002054DC"/>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B9A"/>
    <w:rsid w:val="00207ECA"/>
    <w:rsid w:val="0021012D"/>
    <w:rsid w:val="00210134"/>
    <w:rsid w:val="00210170"/>
    <w:rsid w:val="00210245"/>
    <w:rsid w:val="00210310"/>
    <w:rsid w:val="00210460"/>
    <w:rsid w:val="00210C90"/>
    <w:rsid w:val="00210EAA"/>
    <w:rsid w:val="002111DB"/>
    <w:rsid w:val="002112CE"/>
    <w:rsid w:val="002115CD"/>
    <w:rsid w:val="002117CB"/>
    <w:rsid w:val="002117FA"/>
    <w:rsid w:val="00211875"/>
    <w:rsid w:val="002119E0"/>
    <w:rsid w:val="00212154"/>
    <w:rsid w:val="002123E5"/>
    <w:rsid w:val="0021276D"/>
    <w:rsid w:val="00212B57"/>
    <w:rsid w:val="00212B74"/>
    <w:rsid w:val="00213030"/>
    <w:rsid w:val="002132CD"/>
    <w:rsid w:val="00213314"/>
    <w:rsid w:val="0021365B"/>
    <w:rsid w:val="002137FD"/>
    <w:rsid w:val="00213812"/>
    <w:rsid w:val="002138A5"/>
    <w:rsid w:val="00213D12"/>
    <w:rsid w:val="00213DAA"/>
    <w:rsid w:val="0021417E"/>
    <w:rsid w:val="0021422C"/>
    <w:rsid w:val="00214943"/>
    <w:rsid w:val="00214A0D"/>
    <w:rsid w:val="00214D8A"/>
    <w:rsid w:val="00214DC0"/>
    <w:rsid w:val="0021519C"/>
    <w:rsid w:val="0021559B"/>
    <w:rsid w:val="002156DF"/>
    <w:rsid w:val="00215703"/>
    <w:rsid w:val="00215A47"/>
    <w:rsid w:val="00215C6A"/>
    <w:rsid w:val="00215D56"/>
    <w:rsid w:val="002161A5"/>
    <w:rsid w:val="00216485"/>
    <w:rsid w:val="00216699"/>
    <w:rsid w:val="0021682A"/>
    <w:rsid w:val="002168B5"/>
    <w:rsid w:val="0021691A"/>
    <w:rsid w:val="00216A5A"/>
    <w:rsid w:val="00216BE8"/>
    <w:rsid w:val="002175CA"/>
    <w:rsid w:val="00217813"/>
    <w:rsid w:val="00217AC1"/>
    <w:rsid w:val="00217D4D"/>
    <w:rsid w:val="00217F6E"/>
    <w:rsid w:val="00220072"/>
    <w:rsid w:val="002201B3"/>
    <w:rsid w:val="002201E0"/>
    <w:rsid w:val="002203B3"/>
    <w:rsid w:val="0022093C"/>
    <w:rsid w:val="00220AE0"/>
    <w:rsid w:val="002212E0"/>
    <w:rsid w:val="002215BB"/>
    <w:rsid w:val="00221720"/>
    <w:rsid w:val="0022175E"/>
    <w:rsid w:val="0022185D"/>
    <w:rsid w:val="00221A2E"/>
    <w:rsid w:val="002220DF"/>
    <w:rsid w:val="00222311"/>
    <w:rsid w:val="0022242D"/>
    <w:rsid w:val="00222698"/>
    <w:rsid w:val="0022270C"/>
    <w:rsid w:val="00222EFC"/>
    <w:rsid w:val="00222FDC"/>
    <w:rsid w:val="00223125"/>
    <w:rsid w:val="0022320C"/>
    <w:rsid w:val="0022387D"/>
    <w:rsid w:val="00223C0F"/>
    <w:rsid w:val="00223E48"/>
    <w:rsid w:val="00224CEF"/>
    <w:rsid w:val="002250B0"/>
    <w:rsid w:val="002251EC"/>
    <w:rsid w:val="002252F8"/>
    <w:rsid w:val="0022554C"/>
    <w:rsid w:val="00225CA7"/>
    <w:rsid w:val="00225FDD"/>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134"/>
    <w:rsid w:val="00230227"/>
    <w:rsid w:val="002302DF"/>
    <w:rsid w:val="00230439"/>
    <w:rsid w:val="002305F9"/>
    <w:rsid w:val="00230AA9"/>
    <w:rsid w:val="00230D13"/>
    <w:rsid w:val="00230D34"/>
    <w:rsid w:val="00230F7B"/>
    <w:rsid w:val="0023130C"/>
    <w:rsid w:val="00231752"/>
    <w:rsid w:val="00231912"/>
    <w:rsid w:val="00231985"/>
    <w:rsid w:val="002319A8"/>
    <w:rsid w:val="00231A7F"/>
    <w:rsid w:val="00231C85"/>
    <w:rsid w:val="00231CE5"/>
    <w:rsid w:val="00231D27"/>
    <w:rsid w:val="00231EB9"/>
    <w:rsid w:val="00231F50"/>
    <w:rsid w:val="00231FDB"/>
    <w:rsid w:val="00232183"/>
    <w:rsid w:val="0023218F"/>
    <w:rsid w:val="002322C9"/>
    <w:rsid w:val="002323D7"/>
    <w:rsid w:val="002327D4"/>
    <w:rsid w:val="0023296E"/>
    <w:rsid w:val="002329F8"/>
    <w:rsid w:val="00232A65"/>
    <w:rsid w:val="002333CA"/>
    <w:rsid w:val="00233542"/>
    <w:rsid w:val="002335A4"/>
    <w:rsid w:val="002336F5"/>
    <w:rsid w:val="00233995"/>
    <w:rsid w:val="002339AE"/>
    <w:rsid w:val="002349DE"/>
    <w:rsid w:val="00234CA4"/>
    <w:rsid w:val="00234EE9"/>
    <w:rsid w:val="00234F3E"/>
    <w:rsid w:val="002350D9"/>
    <w:rsid w:val="0023561A"/>
    <w:rsid w:val="002357BC"/>
    <w:rsid w:val="00235ADA"/>
    <w:rsid w:val="00235FB9"/>
    <w:rsid w:val="002365F9"/>
    <w:rsid w:val="002367D9"/>
    <w:rsid w:val="00236B04"/>
    <w:rsid w:val="002374EA"/>
    <w:rsid w:val="00237617"/>
    <w:rsid w:val="00237EE8"/>
    <w:rsid w:val="00237F49"/>
    <w:rsid w:val="00240049"/>
    <w:rsid w:val="00240189"/>
    <w:rsid w:val="0024019B"/>
    <w:rsid w:val="00240469"/>
    <w:rsid w:val="00240561"/>
    <w:rsid w:val="00240623"/>
    <w:rsid w:val="0024066C"/>
    <w:rsid w:val="0024072F"/>
    <w:rsid w:val="00240892"/>
    <w:rsid w:val="00240C63"/>
    <w:rsid w:val="00240E7F"/>
    <w:rsid w:val="0024102C"/>
    <w:rsid w:val="00241146"/>
    <w:rsid w:val="00241198"/>
    <w:rsid w:val="00241C01"/>
    <w:rsid w:val="00241C8F"/>
    <w:rsid w:val="00241D3D"/>
    <w:rsid w:val="00241D40"/>
    <w:rsid w:val="00241E46"/>
    <w:rsid w:val="00242010"/>
    <w:rsid w:val="00242104"/>
    <w:rsid w:val="002421AC"/>
    <w:rsid w:val="00242310"/>
    <w:rsid w:val="00242727"/>
    <w:rsid w:val="00242765"/>
    <w:rsid w:val="0024282E"/>
    <w:rsid w:val="00243291"/>
    <w:rsid w:val="002432DD"/>
    <w:rsid w:val="002432F3"/>
    <w:rsid w:val="00243576"/>
    <w:rsid w:val="00243607"/>
    <w:rsid w:val="00243895"/>
    <w:rsid w:val="00243DEA"/>
    <w:rsid w:val="00244523"/>
    <w:rsid w:val="0024452F"/>
    <w:rsid w:val="00244530"/>
    <w:rsid w:val="00244748"/>
    <w:rsid w:val="00244E8C"/>
    <w:rsid w:val="00245622"/>
    <w:rsid w:val="002458CF"/>
    <w:rsid w:val="00245D9C"/>
    <w:rsid w:val="00245E00"/>
    <w:rsid w:val="00245E02"/>
    <w:rsid w:val="00246133"/>
    <w:rsid w:val="00246243"/>
    <w:rsid w:val="00246A52"/>
    <w:rsid w:val="00247396"/>
    <w:rsid w:val="002473A5"/>
    <w:rsid w:val="0024776D"/>
    <w:rsid w:val="0024778D"/>
    <w:rsid w:val="002479D9"/>
    <w:rsid w:val="00247FEB"/>
    <w:rsid w:val="00250483"/>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F1"/>
    <w:rsid w:val="002522AA"/>
    <w:rsid w:val="00252396"/>
    <w:rsid w:val="002524B1"/>
    <w:rsid w:val="00252804"/>
    <w:rsid w:val="0025288B"/>
    <w:rsid w:val="002529DA"/>
    <w:rsid w:val="00252AB1"/>
    <w:rsid w:val="00252B74"/>
    <w:rsid w:val="00252F62"/>
    <w:rsid w:val="00253583"/>
    <w:rsid w:val="00253718"/>
    <w:rsid w:val="00253E50"/>
    <w:rsid w:val="00254227"/>
    <w:rsid w:val="00254531"/>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137"/>
    <w:rsid w:val="00260550"/>
    <w:rsid w:val="00260731"/>
    <w:rsid w:val="00260AA4"/>
    <w:rsid w:val="00260B57"/>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4B2"/>
    <w:rsid w:val="002627CB"/>
    <w:rsid w:val="00262DAA"/>
    <w:rsid w:val="00262EFC"/>
    <w:rsid w:val="0026380E"/>
    <w:rsid w:val="00263A8A"/>
    <w:rsid w:val="00263E42"/>
    <w:rsid w:val="00263ED0"/>
    <w:rsid w:val="00264022"/>
    <w:rsid w:val="00264AE4"/>
    <w:rsid w:val="0026515D"/>
    <w:rsid w:val="00265251"/>
    <w:rsid w:val="002652A5"/>
    <w:rsid w:val="002652F3"/>
    <w:rsid w:val="0026589D"/>
    <w:rsid w:val="002658DC"/>
    <w:rsid w:val="0026594A"/>
    <w:rsid w:val="002661AD"/>
    <w:rsid w:val="002667DE"/>
    <w:rsid w:val="00266B60"/>
    <w:rsid w:val="00266F35"/>
    <w:rsid w:val="0026701E"/>
    <w:rsid w:val="002670F0"/>
    <w:rsid w:val="00267561"/>
    <w:rsid w:val="00267757"/>
    <w:rsid w:val="002677CF"/>
    <w:rsid w:val="00267974"/>
    <w:rsid w:val="00267978"/>
    <w:rsid w:val="00267BD3"/>
    <w:rsid w:val="00267E5A"/>
    <w:rsid w:val="00270037"/>
    <w:rsid w:val="0027021F"/>
    <w:rsid w:val="00270480"/>
    <w:rsid w:val="0027063D"/>
    <w:rsid w:val="00270E7A"/>
    <w:rsid w:val="00271C12"/>
    <w:rsid w:val="00271C55"/>
    <w:rsid w:val="00271C89"/>
    <w:rsid w:val="00271EF4"/>
    <w:rsid w:val="00272AFE"/>
    <w:rsid w:val="00272B47"/>
    <w:rsid w:val="002731CC"/>
    <w:rsid w:val="00273FC9"/>
    <w:rsid w:val="00274469"/>
    <w:rsid w:val="002745FE"/>
    <w:rsid w:val="00274784"/>
    <w:rsid w:val="0027485C"/>
    <w:rsid w:val="00274C82"/>
    <w:rsid w:val="00274DA2"/>
    <w:rsid w:val="00274DA9"/>
    <w:rsid w:val="00274DB6"/>
    <w:rsid w:val="00274E96"/>
    <w:rsid w:val="00274EE5"/>
    <w:rsid w:val="002758D0"/>
    <w:rsid w:val="00275D97"/>
    <w:rsid w:val="00275DC2"/>
    <w:rsid w:val="00276163"/>
    <w:rsid w:val="00276FFD"/>
    <w:rsid w:val="00277180"/>
    <w:rsid w:val="00277324"/>
    <w:rsid w:val="00277351"/>
    <w:rsid w:val="002779EB"/>
    <w:rsid w:val="00277BD6"/>
    <w:rsid w:val="00280425"/>
    <w:rsid w:val="0028058E"/>
    <w:rsid w:val="0028083F"/>
    <w:rsid w:val="002808BE"/>
    <w:rsid w:val="0028099C"/>
    <w:rsid w:val="00280F35"/>
    <w:rsid w:val="00281025"/>
    <w:rsid w:val="00281446"/>
    <w:rsid w:val="002814D9"/>
    <w:rsid w:val="00281551"/>
    <w:rsid w:val="002815F7"/>
    <w:rsid w:val="002818A7"/>
    <w:rsid w:val="00281C60"/>
    <w:rsid w:val="00281DBC"/>
    <w:rsid w:val="00281E35"/>
    <w:rsid w:val="00281ED5"/>
    <w:rsid w:val="00281F96"/>
    <w:rsid w:val="00282013"/>
    <w:rsid w:val="0028271C"/>
    <w:rsid w:val="00282E02"/>
    <w:rsid w:val="00282E6C"/>
    <w:rsid w:val="00283032"/>
    <w:rsid w:val="002831F3"/>
    <w:rsid w:val="00283472"/>
    <w:rsid w:val="00283B10"/>
    <w:rsid w:val="00283C5B"/>
    <w:rsid w:val="00284726"/>
    <w:rsid w:val="00285009"/>
    <w:rsid w:val="002850E8"/>
    <w:rsid w:val="00285497"/>
    <w:rsid w:val="00285511"/>
    <w:rsid w:val="00285B9B"/>
    <w:rsid w:val="00285CE0"/>
    <w:rsid w:val="00285D54"/>
    <w:rsid w:val="0028619C"/>
    <w:rsid w:val="0028622B"/>
    <w:rsid w:val="0028658B"/>
    <w:rsid w:val="002870DC"/>
    <w:rsid w:val="00287100"/>
    <w:rsid w:val="0028722A"/>
    <w:rsid w:val="00287232"/>
    <w:rsid w:val="00287926"/>
    <w:rsid w:val="00287CC7"/>
    <w:rsid w:val="0029060E"/>
    <w:rsid w:val="0029074A"/>
    <w:rsid w:val="00290B8D"/>
    <w:rsid w:val="00290BB2"/>
    <w:rsid w:val="00290D9E"/>
    <w:rsid w:val="00290FB5"/>
    <w:rsid w:val="002910C8"/>
    <w:rsid w:val="002910CF"/>
    <w:rsid w:val="002911BE"/>
    <w:rsid w:val="002911DE"/>
    <w:rsid w:val="0029129D"/>
    <w:rsid w:val="002913BD"/>
    <w:rsid w:val="00291747"/>
    <w:rsid w:val="002917E5"/>
    <w:rsid w:val="002919A8"/>
    <w:rsid w:val="00291BB4"/>
    <w:rsid w:val="002927CB"/>
    <w:rsid w:val="00292DFD"/>
    <w:rsid w:val="00292E39"/>
    <w:rsid w:val="00293051"/>
    <w:rsid w:val="00293957"/>
    <w:rsid w:val="00293976"/>
    <w:rsid w:val="00293C71"/>
    <w:rsid w:val="00293F52"/>
    <w:rsid w:val="00294506"/>
    <w:rsid w:val="0029477E"/>
    <w:rsid w:val="002948D0"/>
    <w:rsid w:val="00294910"/>
    <w:rsid w:val="00294B6F"/>
    <w:rsid w:val="0029506B"/>
    <w:rsid w:val="002952AA"/>
    <w:rsid w:val="002955BF"/>
    <w:rsid w:val="002955C7"/>
    <w:rsid w:val="00295804"/>
    <w:rsid w:val="0029583A"/>
    <w:rsid w:val="0029591B"/>
    <w:rsid w:val="00295968"/>
    <w:rsid w:val="00295ED4"/>
    <w:rsid w:val="00295F57"/>
    <w:rsid w:val="00295FB2"/>
    <w:rsid w:val="00296052"/>
    <w:rsid w:val="0029630E"/>
    <w:rsid w:val="002964B6"/>
    <w:rsid w:val="0029650F"/>
    <w:rsid w:val="0029655A"/>
    <w:rsid w:val="00296647"/>
    <w:rsid w:val="00296BF4"/>
    <w:rsid w:val="00296C23"/>
    <w:rsid w:val="00296C7B"/>
    <w:rsid w:val="002970AC"/>
    <w:rsid w:val="002971ED"/>
    <w:rsid w:val="00297372"/>
    <w:rsid w:val="00297A3E"/>
    <w:rsid w:val="00297A96"/>
    <w:rsid w:val="00297DF5"/>
    <w:rsid w:val="00297E52"/>
    <w:rsid w:val="002A0313"/>
    <w:rsid w:val="002A0459"/>
    <w:rsid w:val="002A045E"/>
    <w:rsid w:val="002A08F9"/>
    <w:rsid w:val="002A0B9E"/>
    <w:rsid w:val="002A1253"/>
    <w:rsid w:val="002A166F"/>
    <w:rsid w:val="002A1916"/>
    <w:rsid w:val="002A1C81"/>
    <w:rsid w:val="002A1D0B"/>
    <w:rsid w:val="002A1D26"/>
    <w:rsid w:val="002A1FD7"/>
    <w:rsid w:val="002A2237"/>
    <w:rsid w:val="002A2A26"/>
    <w:rsid w:val="002A2CF7"/>
    <w:rsid w:val="002A30C8"/>
    <w:rsid w:val="002A37C0"/>
    <w:rsid w:val="002A3981"/>
    <w:rsid w:val="002A3DEC"/>
    <w:rsid w:val="002A4157"/>
    <w:rsid w:val="002A425B"/>
    <w:rsid w:val="002A452F"/>
    <w:rsid w:val="002A4A90"/>
    <w:rsid w:val="002A5008"/>
    <w:rsid w:val="002A5438"/>
    <w:rsid w:val="002A546C"/>
    <w:rsid w:val="002A54A4"/>
    <w:rsid w:val="002A5865"/>
    <w:rsid w:val="002A6073"/>
    <w:rsid w:val="002A60AE"/>
    <w:rsid w:val="002A6519"/>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378"/>
    <w:rsid w:val="002B18EB"/>
    <w:rsid w:val="002B20BE"/>
    <w:rsid w:val="002B2464"/>
    <w:rsid w:val="002B2B15"/>
    <w:rsid w:val="002B2BD6"/>
    <w:rsid w:val="002B2CD8"/>
    <w:rsid w:val="002B2D5E"/>
    <w:rsid w:val="002B2F51"/>
    <w:rsid w:val="002B2FD5"/>
    <w:rsid w:val="002B3048"/>
    <w:rsid w:val="002B376B"/>
    <w:rsid w:val="002B3B45"/>
    <w:rsid w:val="002B3FFA"/>
    <w:rsid w:val="002B40F0"/>
    <w:rsid w:val="002B4673"/>
    <w:rsid w:val="002B4ADE"/>
    <w:rsid w:val="002B4FA0"/>
    <w:rsid w:val="002B512A"/>
    <w:rsid w:val="002B56B7"/>
    <w:rsid w:val="002B59F8"/>
    <w:rsid w:val="002B5B33"/>
    <w:rsid w:val="002B5BFA"/>
    <w:rsid w:val="002B5EF6"/>
    <w:rsid w:val="002B6241"/>
    <w:rsid w:val="002B6435"/>
    <w:rsid w:val="002B64D8"/>
    <w:rsid w:val="002B6536"/>
    <w:rsid w:val="002B65DB"/>
    <w:rsid w:val="002B661F"/>
    <w:rsid w:val="002B69C2"/>
    <w:rsid w:val="002B6A21"/>
    <w:rsid w:val="002B6BCD"/>
    <w:rsid w:val="002B6D1C"/>
    <w:rsid w:val="002B6E71"/>
    <w:rsid w:val="002B6F3C"/>
    <w:rsid w:val="002B74E3"/>
    <w:rsid w:val="002B75AA"/>
    <w:rsid w:val="002B7B48"/>
    <w:rsid w:val="002B7BB1"/>
    <w:rsid w:val="002C044D"/>
    <w:rsid w:val="002C04FD"/>
    <w:rsid w:val="002C08CF"/>
    <w:rsid w:val="002C0949"/>
    <w:rsid w:val="002C09F3"/>
    <w:rsid w:val="002C0AEC"/>
    <w:rsid w:val="002C0C9B"/>
    <w:rsid w:val="002C0E2C"/>
    <w:rsid w:val="002C1016"/>
    <w:rsid w:val="002C152B"/>
    <w:rsid w:val="002C15F4"/>
    <w:rsid w:val="002C190E"/>
    <w:rsid w:val="002C19ED"/>
    <w:rsid w:val="002C1A52"/>
    <w:rsid w:val="002C1A97"/>
    <w:rsid w:val="002C1CFA"/>
    <w:rsid w:val="002C1F5D"/>
    <w:rsid w:val="002C2439"/>
    <w:rsid w:val="002C2B6B"/>
    <w:rsid w:val="002C2EFE"/>
    <w:rsid w:val="002C31DF"/>
    <w:rsid w:val="002C3437"/>
    <w:rsid w:val="002C34D4"/>
    <w:rsid w:val="002C3AC7"/>
    <w:rsid w:val="002C3F59"/>
    <w:rsid w:val="002C41D9"/>
    <w:rsid w:val="002C42A2"/>
    <w:rsid w:val="002C45A8"/>
    <w:rsid w:val="002C46C5"/>
    <w:rsid w:val="002C4FAD"/>
    <w:rsid w:val="002C50D9"/>
    <w:rsid w:val="002C50FB"/>
    <w:rsid w:val="002C5487"/>
    <w:rsid w:val="002C5577"/>
    <w:rsid w:val="002C5839"/>
    <w:rsid w:val="002C585B"/>
    <w:rsid w:val="002C5D6D"/>
    <w:rsid w:val="002C62B2"/>
    <w:rsid w:val="002C68D4"/>
    <w:rsid w:val="002C73B2"/>
    <w:rsid w:val="002C7935"/>
    <w:rsid w:val="002C7BF1"/>
    <w:rsid w:val="002C7FE2"/>
    <w:rsid w:val="002D01DD"/>
    <w:rsid w:val="002D036D"/>
    <w:rsid w:val="002D0892"/>
    <w:rsid w:val="002D09BC"/>
    <w:rsid w:val="002D124A"/>
    <w:rsid w:val="002D1A73"/>
    <w:rsid w:val="002D1B9B"/>
    <w:rsid w:val="002D1BC8"/>
    <w:rsid w:val="002D1C78"/>
    <w:rsid w:val="002D1E53"/>
    <w:rsid w:val="002D1ED5"/>
    <w:rsid w:val="002D22E7"/>
    <w:rsid w:val="002D246F"/>
    <w:rsid w:val="002D26E9"/>
    <w:rsid w:val="002D27C1"/>
    <w:rsid w:val="002D2D9B"/>
    <w:rsid w:val="002D30E4"/>
    <w:rsid w:val="002D3286"/>
    <w:rsid w:val="002D368A"/>
    <w:rsid w:val="002D3708"/>
    <w:rsid w:val="002D3F94"/>
    <w:rsid w:val="002D4008"/>
    <w:rsid w:val="002D4323"/>
    <w:rsid w:val="002D4502"/>
    <w:rsid w:val="002D466B"/>
    <w:rsid w:val="002D4A20"/>
    <w:rsid w:val="002D4A51"/>
    <w:rsid w:val="002D5B2D"/>
    <w:rsid w:val="002D5BDC"/>
    <w:rsid w:val="002D60A8"/>
    <w:rsid w:val="002D6371"/>
    <w:rsid w:val="002D67BD"/>
    <w:rsid w:val="002D6841"/>
    <w:rsid w:val="002D6B86"/>
    <w:rsid w:val="002D6C39"/>
    <w:rsid w:val="002D74E0"/>
    <w:rsid w:val="002D756E"/>
    <w:rsid w:val="002D7661"/>
    <w:rsid w:val="002D76BD"/>
    <w:rsid w:val="002D78AA"/>
    <w:rsid w:val="002D7917"/>
    <w:rsid w:val="002D799C"/>
    <w:rsid w:val="002D79B9"/>
    <w:rsid w:val="002D79FA"/>
    <w:rsid w:val="002D7AAE"/>
    <w:rsid w:val="002D7D92"/>
    <w:rsid w:val="002D7DD4"/>
    <w:rsid w:val="002D7E1E"/>
    <w:rsid w:val="002E0363"/>
    <w:rsid w:val="002E0421"/>
    <w:rsid w:val="002E0617"/>
    <w:rsid w:val="002E0908"/>
    <w:rsid w:val="002E1127"/>
    <w:rsid w:val="002E119E"/>
    <w:rsid w:val="002E1342"/>
    <w:rsid w:val="002E1347"/>
    <w:rsid w:val="002E13F4"/>
    <w:rsid w:val="002E1D7C"/>
    <w:rsid w:val="002E1DD3"/>
    <w:rsid w:val="002E1EAA"/>
    <w:rsid w:val="002E2960"/>
    <w:rsid w:val="002E2BF6"/>
    <w:rsid w:val="002E31FD"/>
    <w:rsid w:val="002E333F"/>
    <w:rsid w:val="002E350C"/>
    <w:rsid w:val="002E3761"/>
    <w:rsid w:val="002E37DF"/>
    <w:rsid w:val="002E3B0E"/>
    <w:rsid w:val="002E4094"/>
    <w:rsid w:val="002E40FC"/>
    <w:rsid w:val="002E4229"/>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993"/>
    <w:rsid w:val="002F0933"/>
    <w:rsid w:val="002F131F"/>
    <w:rsid w:val="002F133C"/>
    <w:rsid w:val="002F1D75"/>
    <w:rsid w:val="002F1EFA"/>
    <w:rsid w:val="002F290C"/>
    <w:rsid w:val="002F2D7C"/>
    <w:rsid w:val="002F2EE5"/>
    <w:rsid w:val="002F375C"/>
    <w:rsid w:val="002F3960"/>
    <w:rsid w:val="002F3C75"/>
    <w:rsid w:val="002F4270"/>
    <w:rsid w:val="002F4978"/>
    <w:rsid w:val="002F4C32"/>
    <w:rsid w:val="002F507E"/>
    <w:rsid w:val="002F5631"/>
    <w:rsid w:val="002F5715"/>
    <w:rsid w:val="002F5786"/>
    <w:rsid w:val="002F5830"/>
    <w:rsid w:val="002F5AD4"/>
    <w:rsid w:val="002F5DE6"/>
    <w:rsid w:val="002F5FEE"/>
    <w:rsid w:val="002F6228"/>
    <w:rsid w:val="002F687B"/>
    <w:rsid w:val="002F6975"/>
    <w:rsid w:val="002F6A20"/>
    <w:rsid w:val="002F6EB1"/>
    <w:rsid w:val="002F6F2E"/>
    <w:rsid w:val="002F714D"/>
    <w:rsid w:val="002F7225"/>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A1A"/>
    <w:rsid w:val="00301F1F"/>
    <w:rsid w:val="00302016"/>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1023"/>
    <w:rsid w:val="00311123"/>
    <w:rsid w:val="0031144B"/>
    <w:rsid w:val="0031144F"/>
    <w:rsid w:val="00311557"/>
    <w:rsid w:val="00311D75"/>
    <w:rsid w:val="00311DBB"/>
    <w:rsid w:val="00311E01"/>
    <w:rsid w:val="00311F54"/>
    <w:rsid w:val="00312888"/>
    <w:rsid w:val="00312A55"/>
    <w:rsid w:val="00312B27"/>
    <w:rsid w:val="00312EFF"/>
    <w:rsid w:val="00312F65"/>
    <w:rsid w:val="00312F9C"/>
    <w:rsid w:val="003131DC"/>
    <w:rsid w:val="003132DB"/>
    <w:rsid w:val="00313B62"/>
    <w:rsid w:val="00313C3B"/>
    <w:rsid w:val="00313D6A"/>
    <w:rsid w:val="00314098"/>
    <w:rsid w:val="0031419B"/>
    <w:rsid w:val="0031469D"/>
    <w:rsid w:val="00314793"/>
    <w:rsid w:val="00314866"/>
    <w:rsid w:val="003148FD"/>
    <w:rsid w:val="003149A0"/>
    <w:rsid w:val="003149C2"/>
    <w:rsid w:val="00314A04"/>
    <w:rsid w:val="00314A49"/>
    <w:rsid w:val="00314F01"/>
    <w:rsid w:val="0031508C"/>
    <w:rsid w:val="0031514A"/>
    <w:rsid w:val="003159C3"/>
    <w:rsid w:val="00315C93"/>
    <w:rsid w:val="00315E14"/>
    <w:rsid w:val="00315E5E"/>
    <w:rsid w:val="00315F18"/>
    <w:rsid w:val="0031647B"/>
    <w:rsid w:val="00316629"/>
    <w:rsid w:val="00316B6B"/>
    <w:rsid w:val="00316C11"/>
    <w:rsid w:val="00316E9B"/>
    <w:rsid w:val="00317015"/>
    <w:rsid w:val="0031727A"/>
    <w:rsid w:val="003172C3"/>
    <w:rsid w:val="00317B0B"/>
    <w:rsid w:val="00317B5C"/>
    <w:rsid w:val="00317BC1"/>
    <w:rsid w:val="00317DBF"/>
    <w:rsid w:val="00317E1A"/>
    <w:rsid w:val="00317EAF"/>
    <w:rsid w:val="00320028"/>
    <w:rsid w:val="003202FE"/>
    <w:rsid w:val="0032077E"/>
    <w:rsid w:val="003208D4"/>
    <w:rsid w:val="003208D6"/>
    <w:rsid w:val="00320C7D"/>
    <w:rsid w:val="00320E24"/>
    <w:rsid w:val="00320EA3"/>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782"/>
    <w:rsid w:val="0032684A"/>
    <w:rsid w:val="00326EF6"/>
    <w:rsid w:val="00327108"/>
    <w:rsid w:val="003272E2"/>
    <w:rsid w:val="00327595"/>
    <w:rsid w:val="003276E8"/>
    <w:rsid w:val="0032783E"/>
    <w:rsid w:val="00327900"/>
    <w:rsid w:val="0033090A"/>
    <w:rsid w:val="00330923"/>
    <w:rsid w:val="003309AD"/>
    <w:rsid w:val="00330EA1"/>
    <w:rsid w:val="00331C35"/>
    <w:rsid w:val="00331CE5"/>
    <w:rsid w:val="00332084"/>
    <w:rsid w:val="00332088"/>
    <w:rsid w:val="003321B5"/>
    <w:rsid w:val="00332660"/>
    <w:rsid w:val="00332A01"/>
    <w:rsid w:val="00332CBD"/>
    <w:rsid w:val="0033344D"/>
    <w:rsid w:val="00333AE7"/>
    <w:rsid w:val="00333E4A"/>
    <w:rsid w:val="00334879"/>
    <w:rsid w:val="00334978"/>
    <w:rsid w:val="003349ED"/>
    <w:rsid w:val="0033508D"/>
    <w:rsid w:val="00335187"/>
    <w:rsid w:val="003354DF"/>
    <w:rsid w:val="00335816"/>
    <w:rsid w:val="00335896"/>
    <w:rsid w:val="0033610F"/>
    <w:rsid w:val="00336287"/>
    <w:rsid w:val="0033652D"/>
    <w:rsid w:val="00337087"/>
    <w:rsid w:val="003370E8"/>
    <w:rsid w:val="003373B3"/>
    <w:rsid w:val="00337655"/>
    <w:rsid w:val="003379B8"/>
    <w:rsid w:val="00337A79"/>
    <w:rsid w:val="00337BDA"/>
    <w:rsid w:val="003407EE"/>
    <w:rsid w:val="00340853"/>
    <w:rsid w:val="00340AD3"/>
    <w:rsid w:val="00340B76"/>
    <w:rsid w:val="00340E90"/>
    <w:rsid w:val="003412D1"/>
    <w:rsid w:val="003414EC"/>
    <w:rsid w:val="003416EC"/>
    <w:rsid w:val="00341900"/>
    <w:rsid w:val="003419D2"/>
    <w:rsid w:val="00341D83"/>
    <w:rsid w:val="00341D9D"/>
    <w:rsid w:val="00341DEF"/>
    <w:rsid w:val="00341F9E"/>
    <w:rsid w:val="0034285A"/>
    <w:rsid w:val="0034289A"/>
    <w:rsid w:val="00342A1E"/>
    <w:rsid w:val="00342BFE"/>
    <w:rsid w:val="00342E73"/>
    <w:rsid w:val="00342F2F"/>
    <w:rsid w:val="00342FCA"/>
    <w:rsid w:val="003430D0"/>
    <w:rsid w:val="003437A4"/>
    <w:rsid w:val="0034383D"/>
    <w:rsid w:val="00343A67"/>
    <w:rsid w:val="00343AFA"/>
    <w:rsid w:val="00343B3F"/>
    <w:rsid w:val="00343CF2"/>
    <w:rsid w:val="00343D43"/>
    <w:rsid w:val="00343E31"/>
    <w:rsid w:val="00343EE4"/>
    <w:rsid w:val="003440CB"/>
    <w:rsid w:val="00344142"/>
    <w:rsid w:val="00344546"/>
    <w:rsid w:val="00344B21"/>
    <w:rsid w:val="00344BA7"/>
    <w:rsid w:val="00344D64"/>
    <w:rsid w:val="00345062"/>
    <w:rsid w:val="003456AA"/>
    <w:rsid w:val="003457EE"/>
    <w:rsid w:val="00345B7A"/>
    <w:rsid w:val="00345D80"/>
    <w:rsid w:val="00345F79"/>
    <w:rsid w:val="003462D8"/>
    <w:rsid w:val="00346395"/>
    <w:rsid w:val="00346594"/>
    <w:rsid w:val="003469F1"/>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1A70"/>
    <w:rsid w:val="00352216"/>
    <w:rsid w:val="0035240D"/>
    <w:rsid w:val="00352452"/>
    <w:rsid w:val="00352530"/>
    <w:rsid w:val="0035256D"/>
    <w:rsid w:val="003525F3"/>
    <w:rsid w:val="0035267F"/>
    <w:rsid w:val="003529C2"/>
    <w:rsid w:val="00352A59"/>
    <w:rsid w:val="00352CA5"/>
    <w:rsid w:val="00352F7F"/>
    <w:rsid w:val="003530B7"/>
    <w:rsid w:val="0035338A"/>
    <w:rsid w:val="003536C3"/>
    <w:rsid w:val="003536CF"/>
    <w:rsid w:val="00353C32"/>
    <w:rsid w:val="00353C38"/>
    <w:rsid w:val="00353C79"/>
    <w:rsid w:val="00353EF2"/>
    <w:rsid w:val="00354061"/>
    <w:rsid w:val="003541C3"/>
    <w:rsid w:val="00354253"/>
    <w:rsid w:val="003543B6"/>
    <w:rsid w:val="0035445E"/>
    <w:rsid w:val="003545B1"/>
    <w:rsid w:val="003547FA"/>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1D1"/>
    <w:rsid w:val="003562DA"/>
    <w:rsid w:val="00356848"/>
    <w:rsid w:val="0035693E"/>
    <w:rsid w:val="00356FD2"/>
    <w:rsid w:val="00357048"/>
    <w:rsid w:val="003570FA"/>
    <w:rsid w:val="00357464"/>
    <w:rsid w:val="00357942"/>
    <w:rsid w:val="003579C1"/>
    <w:rsid w:val="003579EB"/>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261"/>
    <w:rsid w:val="0036240E"/>
    <w:rsid w:val="00362444"/>
    <w:rsid w:val="00362693"/>
    <w:rsid w:val="003627B9"/>
    <w:rsid w:val="003627DD"/>
    <w:rsid w:val="003628D0"/>
    <w:rsid w:val="00362C35"/>
    <w:rsid w:val="00362D57"/>
    <w:rsid w:val="003630CF"/>
    <w:rsid w:val="00363237"/>
    <w:rsid w:val="00363490"/>
    <w:rsid w:val="00363951"/>
    <w:rsid w:val="00363A92"/>
    <w:rsid w:val="00363AF2"/>
    <w:rsid w:val="00363C3F"/>
    <w:rsid w:val="00363C57"/>
    <w:rsid w:val="00364473"/>
    <w:rsid w:val="00364577"/>
    <w:rsid w:val="00365292"/>
    <w:rsid w:val="00365552"/>
    <w:rsid w:val="003658A7"/>
    <w:rsid w:val="003661B0"/>
    <w:rsid w:val="0036621F"/>
    <w:rsid w:val="00366579"/>
    <w:rsid w:val="0036665F"/>
    <w:rsid w:val="003667F2"/>
    <w:rsid w:val="003669BE"/>
    <w:rsid w:val="00366ACD"/>
    <w:rsid w:val="00366C29"/>
    <w:rsid w:val="00366D43"/>
    <w:rsid w:val="003670C8"/>
    <w:rsid w:val="00367B19"/>
    <w:rsid w:val="003701D2"/>
    <w:rsid w:val="00370265"/>
    <w:rsid w:val="003704C5"/>
    <w:rsid w:val="003708FE"/>
    <w:rsid w:val="00370AB3"/>
    <w:rsid w:val="00370CD1"/>
    <w:rsid w:val="003710D9"/>
    <w:rsid w:val="00371173"/>
    <w:rsid w:val="003713F4"/>
    <w:rsid w:val="00371609"/>
    <w:rsid w:val="003717E0"/>
    <w:rsid w:val="0037180C"/>
    <w:rsid w:val="003718C9"/>
    <w:rsid w:val="00371A98"/>
    <w:rsid w:val="00371B1C"/>
    <w:rsid w:val="003721BE"/>
    <w:rsid w:val="00372445"/>
    <w:rsid w:val="00372E5A"/>
    <w:rsid w:val="00373358"/>
    <w:rsid w:val="0037374E"/>
    <w:rsid w:val="003737DA"/>
    <w:rsid w:val="003737F3"/>
    <w:rsid w:val="00373B60"/>
    <w:rsid w:val="00373C6F"/>
    <w:rsid w:val="00373D6E"/>
    <w:rsid w:val="00373E46"/>
    <w:rsid w:val="0037413C"/>
    <w:rsid w:val="003746DC"/>
    <w:rsid w:val="003748E6"/>
    <w:rsid w:val="003749B8"/>
    <w:rsid w:val="00374D8D"/>
    <w:rsid w:val="00375055"/>
    <w:rsid w:val="00375784"/>
    <w:rsid w:val="0037583C"/>
    <w:rsid w:val="00375EA5"/>
    <w:rsid w:val="00376227"/>
    <w:rsid w:val="003764BB"/>
    <w:rsid w:val="00376B44"/>
    <w:rsid w:val="00376D74"/>
    <w:rsid w:val="00376F01"/>
    <w:rsid w:val="00377066"/>
    <w:rsid w:val="003770BE"/>
    <w:rsid w:val="003770CB"/>
    <w:rsid w:val="003770E5"/>
    <w:rsid w:val="00377215"/>
    <w:rsid w:val="0037735B"/>
    <w:rsid w:val="0037792E"/>
    <w:rsid w:val="00377963"/>
    <w:rsid w:val="00377D2F"/>
    <w:rsid w:val="003800C7"/>
    <w:rsid w:val="003800D3"/>
    <w:rsid w:val="00380111"/>
    <w:rsid w:val="00380122"/>
    <w:rsid w:val="00380221"/>
    <w:rsid w:val="00380C47"/>
    <w:rsid w:val="00380CD8"/>
    <w:rsid w:val="00380D67"/>
    <w:rsid w:val="00380F1F"/>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842"/>
    <w:rsid w:val="00385E32"/>
    <w:rsid w:val="00385EAF"/>
    <w:rsid w:val="00385F82"/>
    <w:rsid w:val="00386058"/>
    <w:rsid w:val="003860EF"/>
    <w:rsid w:val="00386141"/>
    <w:rsid w:val="003867E5"/>
    <w:rsid w:val="00386832"/>
    <w:rsid w:val="00386986"/>
    <w:rsid w:val="00386996"/>
    <w:rsid w:val="00386A0E"/>
    <w:rsid w:val="00386E04"/>
    <w:rsid w:val="00387186"/>
    <w:rsid w:val="00387764"/>
    <w:rsid w:val="0038791B"/>
    <w:rsid w:val="00387ADF"/>
    <w:rsid w:val="00387D82"/>
    <w:rsid w:val="00387DCD"/>
    <w:rsid w:val="00387F0F"/>
    <w:rsid w:val="003902C6"/>
    <w:rsid w:val="00390398"/>
    <w:rsid w:val="003906FA"/>
    <w:rsid w:val="00390BC4"/>
    <w:rsid w:val="00390FB4"/>
    <w:rsid w:val="0039171E"/>
    <w:rsid w:val="00391910"/>
    <w:rsid w:val="00391CA6"/>
    <w:rsid w:val="00391F74"/>
    <w:rsid w:val="0039223B"/>
    <w:rsid w:val="003923A1"/>
    <w:rsid w:val="003925C0"/>
    <w:rsid w:val="00392627"/>
    <w:rsid w:val="00392FE2"/>
    <w:rsid w:val="00393573"/>
    <w:rsid w:val="00393C70"/>
    <w:rsid w:val="00393D56"/>
    <w:rsid w:val="00394016"/>
    <w:rsid w:val="0039409F"/>
    <w:rsid w:val="00394172"/>
    <w:rsid w:val="0039433D"/>
    <w:rsid w:val="00394A84"/>
    <w:rsid w:val="00394C95"/>
    <w:rsid w:val="00394ECF"/>
    <w:rsid w:val="0039584F"/>
    <w:rsid w:val="003958CD"/>
    <w:rsid w:val="00395B61"/>
    <w:rsid w:val="00395D03"/>
    <w:rsid w:val="00395FCC"/>
    <w:rsid w:val="003961BB"/>
    <w:rsid w:val="00396CCC"/>
    <w:rsid w:val="00396CEB"/>
    <w:rsid w:val="00397425"/>
    <w:rsid w:val="003974AD"/>
    <w:rsid w:val="00397685"/>
    <w:rsid w:val="0039794A"/>
    <w:rsid w:val="00397FAA"/>
    <w:rsid w:val="003A0878"/>
    <w:rsid w:val="003A142E"/>
    <w:rsid w:val="003A1501"/>
    <w:rsid w:val="003A1516"/>
    <w:rsid w:val="003A1C86"/>
    <w:rsid w:val="003A1CB4"/>
    <w:rsid w:val="003A2319"/>
    <w:rsid w:val="003A2435"/>
    <w:rsid w:val="003A24A5"/>
    <w:rsid w:val="003A250C"/>
    <w:rsid w:val="003A2F7A"/>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A3B"/>
    <w:rsid w:val="003A5C05"/>
    <w:rsid w:val="003A5CDA"/>
    <w:rsid w:val="003A5FFC"/>
    <w:rsid w:val="003A61A9"/>
    <w:rsid w:val="003A6792"/>
    <w:rsid w:val="003A68F0"/>
    <w:rsid w:val="003A6A38"/>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E6B"/>
    <w:rsid w:val="003B0FE1"/>
    <w:rsid w:val="003B159A"/>
    <w:rsid w:val="003B1A11"/>
    <w:rsid w:val="003B20E5"/>
    <w:rsid w:val="003B212C"/>
    <w:rsid w:val="003B2207"/>
    <w:rsid w:val="003B2562"/>
    <w:rsid w:val="003B2DCB"/>
    <w:rsid w:val="003B2F0B"/>
    <w:rsid w:val="003B2FD7"/>
    <w:rsid w:val="003B30CB"/>
    <w:rsid w:val="003B311A"/>
    <w:rsid w:val="003B3379"/>
    <w:rsid w:val="003B33B5"/>
    <w:rsid w:val="003B3461"/>
    <w:rsid w:val="003B35DF"/>
    <w:rsid w:val="003B3679"/>
    <w:rsid w:val="003B3999"/>
    <w:rsid w:val="003B39FA"/>
    <w:rsid w:val="003B3AED"/>
    <w:rsid w:val="003B4125"/>
    <w:rsid w:val="003B43CF"/>
    <w:rsid w:val="003B49AD"/>
    <w:rsid w:val="003B4E57"/>
    <w:rsid w:val="003B4F47"/>
    <w:rsid w:val="003B514D"/>
    <w:rsid w:val="003B5743"/>
    <w:rsid w:val="003B57C8"/>
    <w:rsid w:val="003B5A3B"/>
    <w:rsid w:val="003B5F86"/>
    <w:rsid w:val="003B6000"/>
    <w:rsid w:val="003B6193"/>
    <w:rsid w:val="003B6202"/>
    <w:rsid w:val="003B68C7"/>
    <w:rsid w:val="003B76FF"/>
    <w:rsid w:val="003B782F"/>
    <w:rsid w:val="003B7F5C"/>
    <w:rsid w:val="003C0D52"/>
    <w:rsid w:val="003C11DF"/>
    <w:rsid w:val="003C11F6"/>
    <w:rsid w:val="003C16E7"/>
    <w:rsid w:val="003C1C94"/>
    <w:rsid w:val="003C1D45"/>
    <w:rsid w:val="003C1DD1"/>
    <w:rsid w:val="003C1FAE"/>
    <w:rsid w:val="003C20B3"/>
    <w:rsid w:val="003C20BE"/>
    <w:rsid w:val="003C22EF"/>
    <w:rsid w:val="003C2518"/>
    <w:rsid w:val="003C2853"/>
    <w:rsid w:val="003C2B50"/>
    <w:rsid w:val="003C2D71"/>
    <w:rsid w:val="003C39DE"/>
    <w:rsid w:val="003C3CC1"/>
    <w:rsid w:val="003C3FDD"/>
    <w:rsid w:val="003C413E"/>
    <w:rsid w:val="003C4439"/>
    <w:rsid w:val="003C4628"/>
    <w:rsid w:val="003C49C8"/>
    <w:rsid w:val="003C4B58"/>
    <w:rsid w:val="003C4CA0"/>
    <w:rsid w:val="003C51C4"/>
    <w:rsid w:val="003C542F"/>
    <w:rsid w:val="003C55E8"/>
    <w:rsid w:val="003C5925"/>
    <w:rsid w:val="003C5AC3"/>
    <w:rsid w:val="003C5DE9"/>
    <w:rsid w:val="003C626D"/>
    <w:rsid w:val="003C630D"/>
    <w:rsid w:val="003C63E3"/>
    <w:rsid w:val="003C663F"/>
    <w:rsid w:val="003C6AF0"/>
    <w:rsid w:val="003C71E5"/>
    <w:rsid w:val="003C761F"/>
    <w:rsid w:val="003C77C6"/>
    <w:rsid w:val="003C7A17"/>
    <w:rsid w:val="003C7BBD"/>
    <w:rsid w:val="003C7C04"/>
    <w:rsid w:val="003C7FC2"/>
    <w:rsid w:val="003D01A4"/>
    <w:rsid w:val="003D0807"/>
    <w:rsid w:val="003D0E27"/>
    <w:rsid w:val="003D0EF4"/>
    <w:rsid w:val="003D12E5"/>
    <w:rsid w:val="003D1331"/>
    <w:rsid w:val="003D163F"/>
    <w:rsid w:val="003D179C"/>
    <w:rsid w:val="003D22AC"/>
    <w:rsid w:val="003D23C5"/>
    <w:rsid w:val="003D2527"/>
    <w:rsid w:val="003D27E2"/>
    <w:rsid w:val="003D2D47"/>
    <w:rsid w:val="003D2D6D"/>
    <w:rsid w:val="003D314F"/>
    <w:rsid w:val="003D34B4"/>
    <w:rsid w:val="003D35D3"/>
    <w:rsid w:val="003D3FFC"/>
    <w:rsid w:val="003D40B8"/>
    <w:rsid w:val="003D4146"/>
    <w:rsid w:val="003D445A"/>
    <w:rsid w:val="003D4701"/>
    <w:rsid w:val="003D4774"/>
    <w:rsid w:val="003D4827"/>
    <w:rsid w:val="003D4983"/>
    <w:rsid w:val="003D4F0B"/>
    <w:rsid w:val="003D4F3A"/>
    <w:rsid w:val="003D5127"/>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0D1C"/>
    <w:rsid w:val="003E1392"/>
    <w:rsid w:val="003E1593"/>
    <w:rsid w:val="003E15DD"/>
    <w:rsid w:val="003E1C75"/>
    <w:rsid w:val="003E1E13"/>
    <w:rsid w:val="003E2050"/>
    <w:rsid w:val="003E2994"/>
    <w:rsid w:val="003E2AF5"/>
    <w:rsid w:val="003E2C7B"/>
    <w:rsid w:val="003E2CCA"/>
    <w:rsid w:val="003E2E85"/>
    <w:rsid w:val="003E300F"/>
    <w:rsid w:val="003E333D"/>
    <w:rsid w:val="003E3781"/>
    <w:rsid w:val="003E3E29"/>
    <w:rsid w:val="003E4309"/>
    <w:rsid w:val="003E4509"/>
    <w:rsid w:val="003E4523"/>
    <w:rsid w:val="003E4550"/>
    <w:rsid w:val="003E460E"/>
    <w:rsid w:val="003E46EB"/>
    <w:rsid w:val="003E47EF"/>
    <w:rsid w:val="003E4BD9"/>
    <w:rsid w:val="003E4BEC"/>
    <w:rsid w:val="003E4E57"/>
    <w:rsid w:val="003E546F"/>
    <w:rsid w:val="003E54CC"/>
    <w:rsid w:val="003E559F"/>
    <w:rsid w:val="003E55C9"/>
    <w:rsid w:val="003E5937"/>
    <w:rsid w:val="003E5A10"/>
    <w:rsid w:val="003E5B47"/>
    <w:rsid w:val="003E5B51"/>
    <w:rsid w:val="003E5BBE"/>
    <w:rsid w:val="003E5F71"/>
    <w:rsid w:val="003E5FA3"/>
    <w:rsid w:val="003E61A3"/>
    <w:rsid w:val="003E62E9"/>
    <w:rsid w:val="003E6400"/>
    <w:rsid w:val="003E671A"/>
    <w:rsid w:val="003E6725"/>
    <w:rsid w:val="003E69D6"/>
    <w:rsid w:val="003E6E22"/>
    <w:rsid w:val="003E734F"/>
    <w:rsid w:val="003E764D"/>
    <w:rsid w:val="003E79FA"/>
    <w:rsid w:val="003E7B30"/>
    <w:rsid w:val="003F01CC"/>
    <w:rsid w:val="003F01EB"/>
    <w:rsid w:val="003F04F1"/>
    <w:rsid w:val="003F074B"/>
    <w:rsid w:val="003F090E"/>
    <w:rsid w:val="003F0F06"/>
    <w:rsid w:val="003F1285"/>
    <w:rsid w:val="003F14F6"/>
    <w:rsid w:val="003F1876"/>
    <w:rsid w:val="003F207E"/>
    <w:rsid w:val="003F21BE"/>
    <w:rsid w:val="003F21DB"/>
    <w:rsid w:val="003F23D2"/>
    <w:rsid w:val="003F259A"/>
    <w:rsid w:val="003F28E6"/>
    <w:rsid w:val="003F2A0E"/>
    <w:rsid w:val="003F3303"/>
    <w:rsid w:val="003F38DC"/>
    <w:rsid w:val="003F3C51"/>
    <w:rsid w:val="003F3EB9"/>
    <w:rsid w:val="003F413C"/>
    <w:rsid w:val="003F42E1"/>
    <w:rsid w:val="003F4509"/>
    <w:rsid w:val="003F453A"/>
    <w:rsid w:val="003F4768"/>
    <w:rsid w:val="003F4C47"/>
    <w:rsid w:val="003F4E1E"/>
    <w:rsid w:val="003F51AF"/>
    <w:rsid w:val="003F53CB"/>
    <w:rsid w:val="003F5671"/>
    <w:rsid w:val="003F59FE"/>
    <w:rsid w:val="003F61D2"/>
    <w:rsid w:val="003F646C"/>
    <w:rsid w:val="003F6994"/>
    <w:rsid w:val="003F6C21"/>
    <w:rsid w:val="003F6D2B"/>
    <w:rsid w:val="003F717C"/>
    <w:rsid w:val="003F74BA"/>
    <w:rsid w:val="003F76E0"/>
    <w:rsid w:val="003F7802"/>
    <w:rsid w:val="003F7935"/>
    <w:rsid w:val="003F797E"/>
    <w:rsid w:val="003F7A3E"/>
    <w:rsid w:val="003F7B06"/>
    <w:rsid w:val="003F7D90"/>
    <w:rsid w:val="003F7D99"/>
    <w:rsid w:val="0040001B"/>
    <w:rsid w:val="0040028D"/>
    <w:rsid w:val="00400769"/>
    <w:rsid w:val="00400B91"/>
    <w:rsid w:val="00400BCC"/>
    <w:rsid w:val="00400C59"/>
    <w:rsid w:val="00400EB9"/>
    <w:rsid w:val="00400F5A"/>
    <w:rsid w:val="0040122E"/>
    <w:rsid w:val="00401471"/>
    <w:rsid w:val="00401568"/>
    <w:rsid w:val="00401972"/>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4179"/>
    <w:rsid w:val="00404395"/>
    <w:rsid w:val="004045C0"/>
    <w:rsid w:val="004045E8"/>
    <w:rsid w:val="00404ACF"/>
    <w:rsid w:val="00404CCF"/>
    <w:rsid w:val="00404EE7"/>
    <w:rsid w:val="00405559"/>
    <w:rsid w:val="00405583"/>
    <w:rsid w:val="00405E67"/>
    <w:rsid w:val="004061EC"/>
    <w:rsid w:val="00406487"/>
    <w:rsid w:val="004066CF"/>
    <w:rsid w:val="0040670B"/>
    <w:rsid w:val="00406CF4"/>
    <w:rsid w:val="00407180"/>
    <w:rsid w:val="004075F1"/>
    <w:rsid w:val="00407962"/>
    <w:rsid w:val="00407C35"/>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05B"/>
    <w:rsid w:val="00412283"/>
    <w:rsid w:val="004123F3"/>
    <w:rsid w:val="00412B0D"/>
    <w:rsid w:val="00412BE0"/>
    <w:rsid w:val="00412C18"/>
    <w:rsid w:val="00412DE3"/>
    <w:rsid w:val="00412E12"/>
    <w:rsid w:val="0041300C"/>
    <w:rsid w:val="004130CD"/>
    <w:rsid w:val="00413338"/>
    <w:rsid w:val="0041351C"/>
    <w:rsid w:val="00413698"/>
    <w:rsid w:val="0041389C"/>
    <w:rsid w:val="004138C8"/>
    <w:rsid w:val="0041396A"/>
    <w:rsid w:val="00413C1D"/>
    <w:rsid w:val="00413EA2"/>
    <w:rsid w:val="00414212"/>
    <w:rsid w:val="00414295"/>
    <w:rsid w:val="0041472B"/>
    <w:rsid w:val="00414A31"/>
    <w:rsid w:val="00414AE6"/>
    <w:rsid w:val="00414F5D"/>
    <w:rsid w:val="004150DC"/>
    <w:rsid w:val="004153C4"/>
    <w:rsid w:val="004155DA"/>
    <w:rsid w:val="00415801"/>
    <w:rsid w:val="0041663B"/>
    <w:rsid w:val="004169BC"/>
    <w:rsid w:val="004169DD"/>
    <w:rsid w:val="00416DC2"/>
    <w:rsid w:val="004170D3"/>
    <w:rsid w:val="0041735F"/>
    <w:rsid w:val="00417621"/>
    <w:rsid w:val="00420192"/>
    <w:rsid w:val="00420292"/>
    <w:rsid w:val="004203A4"/>
    <w:rsid w:val="00420827"/>
    <w:rsid w:val="004208D0"/>
    <w:rsid w:val="00420E2D"/>
    <w:rsid w:val="00421150"/>
    <w:rsid w:val="00421FBD"/>
    <w:rsid w:val="00422480"/>
    <w:rsid w:val="004225BC"/>
    <w:rsid w:val="00422C59"/>
    <w:rsid w:val="00422C95"/>
    <w:rsid w:val="00422D17"/>
    <w:rsid w:val="00422DDF"/>
    <w:rsid w:val="00423227"/>
    <w:rsid w:val="00423272"/>
    <w:rsid w:val="004234BF"/>
    <w:rsid w:val="004234F6"/>
    <w:rsid w:val="004235C0"/>
    <w:rsid w:val="0042379A"/>
    <w:rsid w:val="00423B2F"/>
    <w:rsid w:val="00423EA8"/>
    <w:rsid w:val="00424113"/>
    <w:rsid w:val="004242C0"/>
    <w:rsid w:val="004243E1"/>
    <w:rsid w:val="004244D9"/>
    <w:rsid w:val="004245E3"/>
    <w:rsid w:val="0042498B"/>
    <w:rsid w:val="00425047"/>
    <w:rsid w:val="00425110"/>
    <w:rsid w:val="00425331"/>
    <w:rsid w:val="00425369"/>
    <w:rsid w:val="00425C2A"/>
    <w:rsid w:val="00425E8C"/>
    <w:rsid w:val="00426098"/>
    <w:rsid w:val="0042641A"/>
    <w:rsid w:val="0042641B"/>
    <w:rsid w:val="0042693C"/>
    <w:rsid w:val="00426C25"/>
    <w:rsid w:val="00426C8C"/>
    <w:rsid w:val="00426E37"/>
    <w:rsid w:val="00426E43"/>
    <w:rsid w:val="0042707B"/>
    <w:rsid w:val="0042721E"/>
    <w:rsid w:val="00427C24"/>
    <w:rsid w:val="00430122"/>
    <w:rsid w:val="00430240"/>
    <w:rsid w:val="004302E8"/>
    <w:rsid w:val="00430370"/>
    <w:rsid w:val="00430595"/>
    <w:rsid w:val="004305C4"/>
    <w:rsid w:val="004305FC"/>
    <w:rsid w:val="004306BC"/>
    <w:rsid w:val="0043082D"/>
    <w:rsid w:val="00430A46"/>
    <w:rsid w:val="00430B71"/>
    <w:rsid w:val="00430DAA"/>
    <w:rsid w:val="00430FFB"/>
    <w:rsid w:val="00431038"/>
    <w:rsid w:val="004311B4"/>
    <w:rsid w:val="004312EA"/>
    <w:rsid w:val="004314AC"/>
    <w:rsid w:val="00431645"/>
    <w:rsid w:val="004316D3"/>
    <w:rsid w:val="004319BF"/>
    <w:rsid w:val="00431B7E"/>
    <w:rsid w:val="00431C55"/>
    <w:rsid w:val="00431E12"/>
    <w:rsid w:val="004323A2"/>
    <w:rsid w:val="00432531"/>
    <w:rsid w:val="004326B9"/>
    <w:rsid w:val="00432741"/>
    <w:rsid w:val="00432D50"/>
    <w:rsid w:val="00432EF1"/>
    <w:rsid w:val="004330CA"/>
    <w:rsid w:val="00433B28"/>
    <w:rsid w:val="00433B87"/>
    <w:rsid w:val="00433C61"/>
    <w:rsid w:val="00433F27"/>
    <w:rsid w:val="00434158"/>
    <w:rsid w:val="00434387"/>
    <w:rsid w:val="0043439E"/>
    <w:rsid w:val="00434E49"/>
    <w:rsid w:val="004351B8"/>
    <w:rsid w:val="004352A8"/>
    <w:rsid w:val="00435411"/>
    <w:rsid w:val="00435581"/>
    <w:rsid w:val="004358C8"/>
    <w:rsid w:val="004359E6"/>
    <w:rsid w:val="00435DE6"/>
    <w:rsid w:val="00436591"/>
    <w:rsid w:val="0043675B"/>
    <w:rsid w:val="00436B10"/>
    <w:rsid w:val="00436B18"/>
    <w:rsid w:val="00436EAF"/>
    <w:rsid w:val="004372EF"/>
    <w:rsid w:val="00437AAC"/>
    <w:rsid w:val="00437AD4"/>
    <w:rsid w:val="00437BDB"/>
    <w:rsid w:val="00437D16"/>
    <w:rsid w:val="00437DE0"/>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31E8"/>
    <w:rsid w:val="00443547"/>
    <w:rsid w:val="00443673"/>
    <w:rsid w:val="004436D8"/>
    <w:rsid w:val="004437D6"/>
    <w:rsid w:val="00443868"/>
    <w:rsid w:val="00443E10"/>
    <w:rsid w:val="0044405D"/>
    <w:rsid w:val="004440E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528"/>
    <w:rsid w:val="0044773B"/>
    <w:rsid w:val="0045059F"/>
    <w:rsid w:val="004507F3"/>
    <w:rsid w:val="00450E8E"/>
    <w:rsid w:val="00450E9F"/>
    <w:rsid w:val="0045108F"/>
    <w:rsid w:val="0045116D"/>
    <w:rsid w:val="00451274"/>
    <w:rsid w:val="00451721"/>
    <w:rsid w:val="004517A7"/>
    <w:rsid w:val="00451814"/>
    <w:rsid w:val="00451890"/>
    <w:rsid w:val="00451986"/>
    <w:rsid w:val="00451A5B"/>
    <w:rsid w:val="00451CE9"/>
    <w:rsid w:val="00451FF9"/>
    <w:rsid w:val="004522FE"/>
    <w:rsid w:val="00452666"/>
    <w:rsid w:val="0045295E"/>
    <w:rsid w:val="00452C89"/>
    <w:rsid w:val="00452D87"/>
    <w:rsid w:val="00452F89"/>
    <w:rsid w:val="00453506"/>
    <w:rsid w:val="004536D7"/>
    <w:rsid w:val="004540CA"/>
    <w:rsid w:val="00454210"/>
    <w:rsid w:val="0045422A"/>
    <w:rsid w:val="004544E7"/>
    <w:rsid w:val="004544EF"/>
    <w:rsid w:val="0045458E"/>
    <w:rsid w:val="004547C2"/>
    <w:rsid w:val="004549BF"/>
    <w:rsid w:val="00455346"/>
    <w:rsid w:val="0045540C"/>
    <w:rsid w:val="00455560"/>
    <w:rsid w:val="00455673"/>
    <w:rsid w:val="004556DF"/>
    <w:rsid w:val="00455A46"/>
    <w:rsid w:val="00455A4E"/>
    <w:rsid w:val="00455B7B"/>
    <w:rsid w:val="00455C56"/>
    <w:rsid w:val="00456006"/>
    <w:rsid w:val="00456166"/>
    <w:rsid w:val="0045641C"/>
    <w:rsid w:val="00456453"/>
    <w:rsid w:val="0045651A"/>
    <w:rsid w:val="004571DA"/>
    <w:rsid w:val="0045729B"/>
    <w:rsid w:val="00457F7F"/>
    <w:rsid w:val="00457FB8"/>
    <w:rsid w:val="004605FE"/>
    <w:rsid w:val="0046063F"/>
    <w:rsid w:val="00460B03"/>
    <w:rsid w:val="004615FC"/>
    <w:rsid w:val="00461665"/>
    <w:rsid w:val="00461668"/>
    <w:rsid w:val="004618B6"/>
    <w:rsid w:val="00461B09"/>
    <w:rsid w:val="00461B28"/>
    <w:rsid w:val="00461C0E"/>
    <w:rsid w:val="00462015"/>
    <w:rsid w:val="00462484"/>
    <w:rsid w:val="0046259E"/>
    <w:rsid w:val="004628E0"/>
    <w:rsid w:val="00462A2A"/>
    <w:rsid w:val="00462BBC"/>
    <w:rsid w:val="00462D43"/>
    <w:rsid w:val="00462E1B"/>
    <w:rsid w:val="00463021"/>
    <w:rsid w:val="004630BA"/>
    <w:rsid w:val="00463360"/>
    <w:rsid w:val="004633EC"/>
    <w:rsid w:val="00463579"/>
    <w:rsid w:val="0046359A"/>
    <w:rsid w:val="004638CD"/>
    <w:rsid w:val="00463EA3"/>
    <w:rsid w:val="00463EF1"/>
    <w:rsid w:val="00464064"/>
    <w:rsid w:val="004644B8"/>
    <w:rsid w:val="00464626"/>
    <w:rsid w:val="00464649"/>
    <w:rsid w:val="004646A9"/>
    <w:rsid w:val="004646B6"/>
    <w:rsid w:val="0046481A"/>
    <w:rsid w:val="0046487F"/>
    <w:rsid w:val="0046489A"/>
    <w:rsid w:val="00464A17"/>
    <w:rsid w:val="00464D3A"/>
    <w:rsid w:val="00464EAD"/>
    <w:rsid w:val="00464F56"/>
    <w:rsid w:val="00465135"/>
    <w:rsid w:val="004651B3"/>
    <w:rsid w:val="00465419"/>
    <w:rsid w:val="0046577F"/>
    <w:rsid w:val="00465C27"/>
    <w:rsid w:val="00465DAC"/>
    <w:rsid w:val="00465E66"/>
    <w:rsid w:val="00465EDE"/>
    <w:rsid w:val="00465F81"/>
    <w:rsid w:val="004663DE"/>
    <w:rsid w:val="00466CA7"/>
    <w:rsid w:val="00466D14"/>
    <w:rsid w:val="004670DC"/>
    <w:rsid w:val="004670FD"/>
    <w:rsid w:val="004671FD"/>
    <w:rsid w:val="00467312"/>
    <w:rsid w:val="00467541"/>
    <w:rsid w:val="00467770"/>
    <w:rsid w:val="00467C40"/>
    <w:rsid w:val="00470118"/>
    <w:rsid w:val="0047034D"/>
    <w:rsid w:val="0047083B"/>
    <w:rsid w:val="00470C2E"/>
    <w:rsid w:val="00470D81"/>
    <w:rsid w:val="00471078"/>
    <w:rsid w:val="00471490"/>
    <w:rsid w:val="00471634"/>
    <w:rsid w:val="00471917"/>
    <w:rsid w:val="00471DCD"/>
    <w:rsid w:val="00471F33"/>
    <w:rsid w:val="0047229C"/>
    <w:rsid w:val="0047252F"/>
    <w:rsid w:val="00472830"/>
    <w:rsid w:val="0047291E"/>
    <w:rsid w:val="004729FC"/>
    <w:rsid w:val="00472E32"/>
    <w:rsid w:val="00472E68"/>
    <w:rsid w:val="00472F1B"/>
    <w:rsid w:val="00472FD0"/>
    <w:rsid w:val="004730B2"/>
    <w:rsid w:val="00473350"/>
    <w:rsid w:val="0047346B"/>
    <w:rsid w:val="004735ED"/>
    <w:rsid w:val="00473C46"/>
    <w:rsid w:val="004740EB"/>
    <w:rsid w:val="004740F0"/>
    <w:rsid w:val="0047436D"/>
    <w:rsid w:val="00474410"/>
    <w:rsid w:val="00474645"/>
    <w:rsid w:val="004748E8"/>
    <w:rsid w:val="00474A0E"/>
    <w:rsid w:val="00474FF6"/>
    <w:rsid w:val="00475122"/>
    <w:rsid w:val="0047518F"/>
    <w:rsid w:val="004754A8"/>
    <w:rsid w:val="0047589A"/>
    <w:rsid w:val="00475939"/>
    <w:rsid w:val="00475A1A"/>
    <w:rsid w:val="004761BD"/>
    <w:rsid w:val="00476235"/>
    <w:rsid w:val="00476792"/>
    <w:rsid w:val="00476FEB"/>
    <w:rsid w:val="0047739E"/>
    <w:rsid w:val="004774D5"/>
    <w:rsid w:val="00477C26"/>
    <w:rsid w:val="00477C85"/>
    <w:rsid w:val="00480141"/>
    <w:rsid w:val="004804D9"/>
    <w:rsid w:val="0048062B"/>
    <w:rsid w:val="00480656"/>
    <w:rsid w:val="00480716"/>
    <w:rsid w:val="0048076A"/>
    <w:rsid w:val="00480A0E"/>
    <w:rsid w:val="00480B25"/>
    <w:rsid w:val="00480D10"/>
    <w:rsid w:val="00480E9A"/>
    <w:rsid w:val="00480E9F"/>
    <w:rsid w:val="00480F28"/>
    <w:rsid w:val="004810C9"/>
    <w:rsid w:val="00481101"/>
    <w:rsid w:val="004812AF"/>
    <w:rsid w:val="004815B2"/>
    <w:rsid w:val="00481D36"/>
    <w:rsid w:val="00482BBD"/>
    <w:rsid w:val="00483017"/>
    <w:rsid w:val="00483176"/>
    <w:rsid w:val="0048322C"/>
    <w:rsid w:val="0048328F"/>
    <w:rsid w:val="0048332B"/>
    <w:rsid w:val="0048363B"/>
    <w:rsid w:val="00483858"/>
    <w:rsid w:val="00483C5C"/>
    <w:rsid w:val="00483C66"/>
    <w:rsid w:val="00483CC3"/>
    <w:rsid w:val="00483F3B"/>
    <w:rsid w:val="0048409F"/>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54D"/>
    <w:rsid w:val="004906F0"/>
    <w:rsid w:val="00490B7B"/>
    <w:rsid w:val="00490C52"/>
    <w:rsid w:val="00490FB1"/>
    <w:rsid w:val="0049144F"/>
    <w:rsid w:val="004915B5"/>
    <w:rsid w:val="00491710"/>
    <w:rsid w:val="004918C2"/>
    <w:rsid w:val="00491E08"/>
    <w:rsid w:val="004926E9"/>
    <w:rsid w:val="00492CE1"/>
    <w:rsid w:val="00492EAA"/>
    <w:rsid w:val="00492F05"/>
    <w:rsid w:val="00492F55"/>
    <w:rsid w:val="004931F9"/>
    <w:rsid w:val="0049325C"/>
    <w:rsid w:val="004937AA"/>
    <w:rsid w:val="004938F2"/>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733D"/>
    <w:rsid w:val="004975DA"/>
    <w:rsid w:val="00497676"/>
    <w:rsid w:val="00497942"/>
    <w:rsid w:val="004A014D"/>
    <w:rsid w:val="004A07F3"/>
    <w:rsid w:val="004A0BB0"/>
    <w:rsid w:val="004A0C44"/>
    <w:rsid w:val="004A0D8A"/>
    <w:rsid w:val="004A0EFC"/>
    <w:rsid w:val="004A1296"/>
    <w:rsid w:val="004A1306"/>
    <w:rsid w:val="004A133E"/>
    <w:rsid w:val="004A15E1"/>
    <w:rsid w:val="004A1960"/>
    <w:rsid w:val="004A1E95"/>
    <w:rsid w:val="004A1EF4"/>
    <w:rsid w:val="004A1EF8"/>
    <w:rsid w:val="004A2450"/>
    <w:rsid w:val="004A26F9"/>
    <w:rsid w:val="004A2B3F"/>
    <w:rsid w:val="004A2DE0"/>
    <w:rsid w:val="004A332C"/>
    <w:rsid w:val="004A33B0"/>
    <w:rsid w:val="004A356B"/>
    <w:rsid w:val="004A3656"/>
    <w:rsid w:val="004A3688"/>
    <w:rsid w:val="004A36FB"/>
    <w:rsid w:val="004A3730"/>
    <w:rsid w:val="004A3993"/>
    <w:rsid w:val="004A3ABA"/>
    <w:rsid w:val="004A4096"/>
    <w:rsid w:val="004A4155"/>
    <w:rsid w:val="004A456B"/>
    <w:rsid w:val="004A48C5"/>
    <w:rsid w:val="004A5071"/>
    <w:rsid w:val="004A52C1"/>
    <w:rsid w:val="004A5301"/>
    <w:rsid w:val="004A5A8A"/>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A0A"/>
    <w:rsid w:val="004B0BCC"/>
    <w:rsid w:val="004B0E24"/>
    <w:rsid w:val="004B1099"/>
    <w:rsid w:val="004B110F"/>
    <w:rsid w:val="004B1448"/>
    <w:rsid w:val="004B1D14"/>
    <w:rsid w:val="004B1D52"/>
    <w:rsid w:val="004B1E38"/>
    <w:rsid w:val="004B2147"/>
    <w:rsid w:val="004B2264"/>
    <w:rsid w:val="004B2F1D"/>
    <w:rsid w:val="004B3593"/>
    <w:rsid w:val="004B35B5"/>
    <w:rsid w:val="004B3705"/>
    <w:rsid w:val="004B388E"/>
    <w:rsid w:val="004B3A6F"/>
    <w:rsid w:val="004B3FEE"/>
    <w:rsid w:val="004B44B2"/>
    <w:rsid w:val="004B4936"/>
    <w:rsid w:val="004B4BCA"/>
    <w:rsid w:val="004B4C54"/>
    <w:rsid w:val="004B4F7B"/>
    <w:rsid w:val="004B5240"/>
    <w:rsid w:val="004B5246"/>
    <w:rsid w:val="004B5DC1"/>
    <w:rsid w:val="004B5E89"/>
    <w:rsid w:val="004B5F10"/>
    <w:rsid w:val="004B6191"/>
    <w:rsid w:val="004B66FC"/>
    <w:rsid w:val="004B6EC1"/>
    <w:rsid w:val="004B70BB"/>
    <w:rsid w:val="004B7291"/>
    <w:rsid w:val="004B76CB"/>
    <w:rsid w:val="004B78A4"/>
    <w:rsid w:val="004B7A26"/>
    <w:rsid w:val="004B7AEB"/>
    <w:rsid w:val="004B7B5B"/>
    <w:rsid w:val="004B7D25"/>
    <w:rsid w:val="004C02C2"/>
    <w:rsid w:val="004C030C"/>
    <w:rsid w:val="004C0532"/>
    <w:rsid w:val="004C1809"/>
    <w:rsid w:val="004C1A6A"/>
    <w:rsid w:val="004C1B83"/>
    <w:rsid w:val="004C20E8"/>
    <w:rsid w:val="004C24A2"/>
    <w:rsid w:val="004C24FA"/>
    <w:rsid w:val="004C271A"/>
    <w:rsid w:val="004C2DA3"/>
    <w:rsid w:val="004C3389"/>
    <w:rsid w:val="004C34A2"/>
    <w:rsid w:val="004C3C5A"/>
    <w:rsid w:val="004C40AF"/>
    <w:rsid w:val="004C4180"/>
    <w:rsid w:val="004C42C1"/>
    <w:rsid w:val="004C4415"/>
    <w:rsid w:val="004C4692"/>
    <w:rsid w:val="004C4725"/>
    <w:rsid w:val="004C479E"/>
    <w:rsid w:val="004C48A3"/>
    <w:rsid w:val="004C4A5A"/>
    <w:rsid w:val="004C4AA4"/>
    <w:rsid w:val="004C4B3E"/>
    <w:rsid w:val="004C4EC2"/>
    <w:rsid w:val="004C4F60"/>
    <w:rsid w:val="004C5102"/>
    <w:rsid w:val="004C54D1"/>
    <w:rsid w:val="004C54F0"/>
    <w:rsid w:val="004C56F3"/>
    <w:rsid w:val="004C57B5"/>
    <w:rsid w:val="004C5948"/>
    <w:rsid w:val="004C5A87"/>
    <w:rsid w:val="004C5C2B"/>
    <w:rsid w:val="004C671D"/>
    <w:rsid w:val="004C6782"/>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48C9"/>
    <w:rsid w:val="004D5532"/>
    <w:rsid w:val="004D5837"/>
    <w:rsid w:val="004D5A65"/>
    <w:rsid w:val="004D5DE6"/>
    <w:rsid w:val="004D68A4"/>
    <w:rsid w:val="004D693F"/>
    <w:rsid w:val="004D69EE"/>
    <w:rsid w:val="004D6B51"/>
    <w:rsid w:val="004D6FDF"/>
    <w:rsid w:val="004D7600"/>
    <w:rsid w:val="004D79DC"/>
    <w:rsid w:val="004E030D"/>
    <w:rsid w:val="004E0947"/>
    <w:rsid w:val="004E0CC4"/>
    <w:rsid w:val="004E0D5A"/>
    <w:rsid w:val="004E1248"/>
    <w:rsid w:val="004E18CD"/>
    <w:rsid w:val="004E19F1"/>
    <w:rsid w:val="004E1DE9"/>
    <w:rsid w:val="004E1E7E"/>
    <w:rsid w:val="004E223B"/>
    <w:rsid w:val="004E239F"/>
    <w:rsid w:val="004E2D81"/>
    <w:rsid w:val="004E2E3B"/>
    <w:rsid w:val="004E30B5"/>
    <w:rsid w:val="004E30EA"/>
    <w:rsid w:val="004E3220"/>
    <w:rsid w:val="004E3579"/>
    <w:rsid w:val="004E3875"/>
    <w:rsid w:val="004E3BC6"/>
    <w:rsid w:val="004E3D60"/>
    <w:rsid w:val="004E3F4B"/>
    <w:rsid w:val="004E3F8B"/>
    <w:rsid w:val="004E4287"/>
    <w:rsid w:val="004E4739"/>
    <w:rsid w:val="004E494C"/>
    <w:rsid w:val="004E51FD"/>
    <w:rsid w:val="004E5288"/>
    <w:rsid w:val="004E549C"/>
    <w:rsid w:val="004E55CF"/>
    <w:rsid w:val="004E5637"/>
    <w:rsid w:val="004E569B"/>
    <w:rsid w:val="004E583A"/>
    <w:rsid w:val="004E5C28"/>
    <w:rsid w:val="004E5C81"/>
    <w:rsid w:val="004E5C97"/>
    <w:rsid w:val="004E601C"/>
    <w:rsid w:val="004E61D0"/>
    <w:rsid w:val="004E6253"/>
    <w:rsid w:val="004E62AC"/>
    <w:rsid w:val="004E6313"/>
    <w:rsid w:val="004E645C"/>
    <w:rsid w:val="004E64A6"/>
    <w:rsid w:val="004E654E"/>
    <w:rsid w:val="004E6908"/>
    <w:rsid w:val="004E696E"/>
    <w:rsid w:val="004E6E4E"/>
    <w:rsid w:val="004E73FD"/>
    <w:rsid w:val="004E7428"/>
    <w:rsid w:val="004E7A02"/>
    <w:rsid w:val="004E7A38"/>
    <w:rsid w:val="004E7B5D"/>
    <w:rsid w:val="004E7D0C"/>
    <w:rsid w:val="004E7DC7"/>
    <w:rsid w:val="004F0182"/>
    <w:rsid w:val="004F0241"/>
    <w:rsid w:val="004F0B32"/>
    <w:rsid w:val="004F0DD9"/>
    <w:rsid w:val="004F0E6F"/>
    <w:rsid w:val="004F0F53"/>
    <w:rsid w:val="004F0FE6"/>
    <w:rsid w:val="004F11F1"/>
    <w:rsid w:val="004F1738"/>
    <w:rsid w:val="004F19D2"/>
    <w:rsid w:val="004F1FCD"/>
    <w:rsid w:val="004F2073"/>
    <w:rsid w:val="004F2496"/>
    <w:rsid w:val="004F2511"/>
    <w:rsid w:val="004F2519"/>
    <w:rsid w:val="004F2B8F"/>
    <w:rsid w:val="004F2C77"/>
    <w:rsid w:val="004F3046"/>
    <w:rsid w:val="004F351F"/>
    <w:rsid w:val="004F39C5"/>
    <w:rsid w:val="004F419B"/>
    <w:rsid w:val="004F4251"/>
    <w:rsid w:val="004F44A1"/>
    <w:rsid w:val="004F44FE"/>
    <w:rsid w:val="004F47C7"/>
    <w:rsid w:val="004F4ABE"/>
    <w:rsid w:val="004F4F4D"/>
    <w:rsid w:val="004F5327"/>
    <w:rsid w:val="004F57E1"/>
    <w:rsid w:val="004F584D"/>
    <w:rsid w:val="004F5B71"/>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753"/>
    <w:rsid w:val="0050091A"/>
    <w:rsid w:val="00500928"/>
    <w:rsid w:val="00500AFE"/>
    <w:rsid w:val="00500E2D"/>
    <w:rsid w:val="0050107E"/>
    <w:rsid w:val="00501448"/>
    <w:rsid w:val="00501503"/>
    <w:rsid w:val="00501643"/>
    <w:rsid w:val="00501673"/>
    <w:rsid w:val="00501848"/>
    <w:rsid w:val="00501853"/>
    <w:rsid w:val="0050195A"/>
    <w:rsid w:val="00501BC4"/>
    <w:rsid w:val="00501C4C"/>
    <w:rsid w:val="00501C65"/>
    <w:rsid w:val="00501DC7"/>
    <w:rsid w:val="00501ED7"/>
    <w:rsid w:val="00501FBB"/>
    <w:rsid w:val="00502502"/>
    <w:rsid w:val="005028B8"/>
    <w:rsid w:val="00502996"/>
    <w:rsid w:val="005029CE"/>
    <w:rsid w:val="00502ECE"/>
    <w:rsid w:val="00503168"/>
    <w:rsid w:val="00503285"/>
    <w:rsid w:val="005032DF"/>
    <w:rsid w:val="005037A8"/>
    <w:rsid w:val="00503863"/>
    <w:rsid w:val="005039D5"/>
    <w:rsid w:val="00503AD1"/>
    <w:rsid w:val="00503F09"/>
    <w:rsid w:val="00503F7F"/>
    <w:rsid w:val="00504151"/>
    <w:rsid w:val="0050443C"/>
    <w:rsid w:val="00504A9B"/>
    <w:rsid w:val="00504B64"/>
    <w:rsid w:val="00504C3C"/>
    <w:rsid w:val="00504E74"/>
    <w:rsid w:val="005052C2"/>
    <w:rsid w:val="005055DF"/>
    <w:rsid w:val="00505BB4"/>
    <w:rsid w:val="00506144"/>
    <w:rsid w:val="005061E1"/>
    <w:rsid w:val="00506356"/>
    <w:rsid w:val="005063F7"/>
    <w:rsid w:val="0050658D"/>
    <w:rsid w:val="0050661A"/>
    <w:rsid w:val="0050666D"/>
    <w:rsid w:val="005068B4"/>
    <w:rsid w:val="00506A52"/>
    <w:rsid w:val="00506AA3"/>
    <w:rsid w:val="00507581"/>
    <w:rsid w:val="005076F4"/>
    <w:rsid w:val="00507823"/>
    <w:rsid w:val="00507BBC"/>
    <w:rsid w:val="00510289"/>
    <w:rsid w:val="00510425"/>
    <w:rsid w:val="005108C5"/>
    <w:rsid w:val="00510CE0"/>
    <w:rsid w:val="00510DB5"/>
    <w:rsid w:val="00510E30"/>
    <w:rsid w:val="00511110"/>
    <w:rsid w:val="005112AB"/>
    <w:rsid w:val="00511379"/>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4CB"/>
    <w:rsid w:val="0051399F"/>
    <w:rsid w:val="00513FD9"/>
    <w:rsid w:val="00514448"/>
    <w:rsid w:val="00514806"/>
    <w:rsid w:val="00514885"/>
    <w:rsid w:val="00514EDF"/>
    <w:rsid w:val="00514FDB"/>
    <w:rsid w:val="0051567B"/>
    <w:rsid w:val="00515838"/>
    <w:rsid w:val="0051592E"/>
    <w:rsid w:val="00515D13"/>
    <w:rsid w:val="00516113"/>
    <w:rsid w:val="00516933"/>
    <w:rsid w:val="00516BB4"/>
    <w:rsid w:val="00516FF6"/>
    <w:rsid w:val="0051708F"/>
    <w:rsid w:val="00517709"/>
    <w:rsid w:val="00517BCD"/>
    <w:rsid w:val="00517F70"/>
    <w:rsid w:val="00520658"/>
    <w:rsid w:val="00520669"/>
    <w:rsid w:val="005207C8"/>
    <w:rsid w:val="005208E8"/>
    <w:rsid w:val="00520CE7"/>
    <w:rsid w:val="00520D97"/>
    <w:rsid w:val="005210A3"/>
    <w:rsid w:val="005211B5"/>
    <w:rsid w:val="0052135F"/>
    <w:rsid w:val="005213C6"/>
    <w:rsid w:val="0052163B"/>
    <w:rsid w:val="00521738"/>
    <w:rsid w:val="00521799"/>
    <w:rsid w:val="00521B23"/>
    <w:rsid w:val="00521B2C"/>
    <w:rsid w:val="00521F2D"/>
    <w:rsid w:val="005225C0"/>
    <w:rsid w:val="00522A17"/>
    <w:rsid w:val="00522D08"/>
    <w:rsid w:val="00522D41"/>
    <w:rsid w:val="00523BAC"/>
    <w:rsid w:val="00523C19"/>
    <w:rsid w:val="00524214"/>
    <w:rsid w:val="005243D3"/>
    <w:rsid w:val="005247EE"/>
    <w:rsid w:val="00524B1E"/>
    <w:rsid w:val="00524C80"/>
    <w:rsid w:val="00524CD1"/>
    <w:rsid w:val="00525088"/>
    <w:rsid w:val="005256C6"/>
    <w:rsid w:val="005257A3"/>
    <w:rsid w:val="005259D7"/>
    <w:rsid w:val="00526788"/>
    <w:rsid w:val="0052679D"/>
    <w:rsid w:val="00526878"/>
    <w:rsid w:val="00526BC9"/>
    <w:rsid w:val="00526C7B"/>
    <w:rsid w:val="00526C8A"/>
    <w:rsid w:val="00526D10"/>
    <w:rsid w:val="00526ED4"/>
    <w:rsid w:val="00526ED8"/>
    <w:rsid w:val="005271ED"/>
    <w:rsid w:val="00527932"/>
    <w:rsid w:val="0053023A"/>
    <w:rsid w:val="005303EF"/>
    <w:rsid w:val="00530459"/>
    <w:rsid w:val="00530CF1"/>
    <w:rsid w:val="0053124D"/>
    <w:rsid w:val="0053127E"/>
    <w:rsid w:val="0053139B"/>
    <w:rsid w:val="00531566"/>
    <w:rsid w:val="00531579"/>
    <w:rsid w:val="00531A27"/>
    <w:rsid w:val="0053252F"/>
    <w:rsid w:val="00532CAF"/>
    <w:rsid w:val="00532FC0"/>
    <w:rsid w:val="0053304E"/>
    <w:rsid w:val="0053336B"/>
    <w:rsid w:val="0053347A"/>
    <w:rsid w:val="00533908"/>
    <w:rsid w:val="00533A06"/>
    <w:rsid w:val="00533B82"/>
    <w:rsid w:val="005342B5"/>
    <w:rsid w:val="005342EE"/>
    <w:rsid w:val="00534358"/>
    <w:rsid w:val="00534553"/>
    <w:rsid w:val="00534FD4"/>
    <w:rsid w:val="0053520F"/>
    <w:rsid w:val="005354D0"/>
    <w:rsid w:val="005355E2"/>
    <w:rsid w:val="00535760"/>
    <w:rsid w:val="00535E70"/>
    <w:rsid w:val="0053663F"/>
    <w:rsid w:val="00536A1F"/>
    <w:rsid w:val="00536D6C"/>
    <w:rsid w:val="00536E34"/>
    <w:rsid w:val="005370B2"/>
    <w:rsid w:val="005370D9"/>
    <w:rsid w:val="00537456"/>
    <w:rsid w:val="005376EF"/>
    <w:rsid w:val="00537830"/>
    <w:rsid w:val="005378C7"/>
    <w:rsid w:val="0053795B"/>
    <w:rsid w:val="00537B06"/>
    <w:rsid w:val="00537CBE"/>
    <w:rsid w:val="00537FC6"/>
    <w:rsid w:val="005403F0"/>
    <w:rsid w:val="005406AF"/>
    <w:rsid w:val="00540B04"/>
    <w:rsid w:val="00540E62"/>
    <w:rsid w:val="005411A6"/>
    <w:rsid w:val="00541BCB"/>
    <w:rsid w:val="00541E1E"/>
    <w:rsid w:val="0054211D"/>
    <w:rsid w:val="00542167"/>
    <w:rsid w:val="0054239C"/>
    <w:rsid w:val="0054297C"/>
    <w:rsid w:val="00542DBE"/>
    <w:rsid w:val="00542ECC"/>
    <w:rsid w:val="00543237"/>
    <w:rsid w:val="00543780"/>
    <w:rsid w:val="005437D2"/>
    <w:rsid w:val="00543B18"/>
    <w:rsid w:val="00543B26"/>
    <w:rsid w:val="00543BF3"/>
    <w:rsid w:val="00543DCE"/>
    <w:rsid w:val="00543FBF"/>
    <w:rsid w:val="00544120"/>
    <w:rsid w:val="00544194"/>
    <w:rsid w:val="005441AC"/>
    <w:rsid w:val="0054427C"/>
    <w:rsid w:val="0054437F"/>
    <w:rsid w:val="005444F5"/>
    <w:rsid w:val="00544704"/>
    <w:rsid w:val="00544CE8"/>
    <w:rsid w:val="00544D1E"/>
    <w:rsid w:val="0054517C"/>
    <w:rsid w:val="005452C3"/>
    <w:rsid w:val="0054546B"/>
    <w:rsid w:val="0054554C"/>
    <w:rsid w:val="005455D7"/>
    <w:rsid w:val="005456DA"/>
    <w:rsid w:val="005457FE"/>
    <w:rsid w:val="00545B04"/>
    <w:rsid w:val="00546003"/>
    <w:rsid w:val="005470B2"/>
    <w:rsid w:val="00547E59"/>
    <w:rsid w:val="00550634"/>
    <w:rsid w:val="00550757"/>
    <w:rsid w:val="00550A4B"/>
    <w:rsid w:val="00550C42"/>
    <w:rsid w:val="00550C68"/>
    <w:rsid w:val="00551774"/>
    <w:rsid w:val="005520AE"/>
    <w:rsid w:val="00552699"/>
    <w:rsid w:val="005526A0"/>
    <w:rsid w:val="00552A61"/>
    <w:rsid w:val="0055301E"/>
    <w:rsid w:val="005530BB"/>
    <w:rsid w:val="005534E9"/>
    <w:rsid w:val="005538DA"/>
    <w:rsid w:val="00554102"/>
    <w:rsid w:val="0055420D"/>
    <w:rsid w:val="005544E3"/>
    <w:rsid w:val="00554522"/>
    <w:rsid w:val="00554706"/>
    <w:rsid w:val="00554750"/>
    <w:rsid w:val="0055480F"/>
    <w:rsid w:val="00554A4F"/>
    <w:rsid w:val="00555448"/>
    <w:rsid w:val="005554B9"/>
    <w:rsid w:val="0055569D"/>
    <w:rsid w:val="00555CCF"/>
    <w:rsid w:val="00555E00"/>
    <w:rsid w:val="00555E79"/>
    <w:rsid w:val="00556152"/>
    <w:rsid w:val="00556564"/>
    <w:rsid w:val="00556699"/>
    <w:rsid w:val="005567B8"/>
    <w:rsid w:val="0055692C"/>
    <w:rsid w:val="00556992"/>
    <w:rsid w:val="00556B97"/>
    <w:rsid w:val="00556E18"/>
    <w:rsid w:val="005573A8"/>
    <w:rsid w:val="00557436"/>
    <w:rsid w:val="005576C1"/>
    <w:rsid w:val="00557791"/>
    <w:rsid w:val="005577DE"/>
    <w:rsid w:val="0055790D"/>
    <w:rsid w:val="00557A20"/>
    <w:rsid w:val="00557C78"/>
    <w:rsid w:val="00557CF5"/>
    <w:rsid w:val="00560283"/>
    <w:rsid w:val="005602BB"/>
    <w:rsid w:val="00560AF0"/>
    <w:rsid w:val="00561134"/>
    <w:rsid w:val="00561271"/>
    <w:rsid w:val="005617BA"/>
    <w:rsid w:val="00561D94"/>
    <w:rsid w:val="00561FC2"/>
    <w:rsid w:val="00561FF0"/>
    <w:rsid w:val="00562189"/>
    <w:rsid w:val="005622F6"/>
    <w:rsid w:val="0056235C"/>
    <w:rsid w:val="00562595"/>
    <w:rsid w:val="00562850"/>
    <w:rsid w:val="00562930"/>
    <w:rsid w:val="00562BB0"/>
    <w:rsid w:val="00562C11"/>
    <w:rsid w:val="00562C73"/>
    <w:rsid w:val="00562F35"/>
    <w:rsid w:val="00562F9D"/>
    <w:rsid w:val="0056326C"/>
    <w:rsid w:val="00563666"/>
    <w:rsid w:val="00563B23"/>
    <w:rsid w:val="00563DD2"/>
    <w:rsid w:val="00563F39"/>
    <w:rsid w:val="0056461E"/>
    <w:rsid w:val="0056469F"/>
    <w:rsid w:val="005646EB"/>
    <w:rsid w:val="00564737"/>
    <w:rsid w:val="00564A96"/>
    <w:rsid w:val="00564ACE"/>
    <w:rsid w:val="00564B54"/>
    <w:rsid w:val="00564B5D"/>
    <w:rsid w:val="00564DC4"/>
    <w:rsid w:val="00564E01"/>
    <w:rsid w:val="005651E5"/>
    <w:rsid w:val="00565533"/>
    <w:rsid w:val="00565F2A"/>
    <w:rsid w:val="00566121"/>
    <w:rsid w:val="00566484"/>
    <w:rsid w:val="005666E7"/>
    <w:rsid w:val="00566970"/>
    <w:rsid w:val="0056732D"/>
    <w:rsid w:val="00567366"/>
    <w:rsid w:val="0056787C"/>
    <w:rsid w:val="005679C8"/>
    <w:rsid w:val="00570048"/>
    <w:rsid w:val="00570578"/>
    <w:rsid w:val="005706BF"/>
    <w:rsid w:val="005706CD"/>
    <w:rsid w:val="0057082B"/>
    <w:rsid w:val="00570B9E"/>
    <w:rsid w:val="00570D1D"/>
    <w:rsid w:val="00570D5F"/>
    <w:rsid w:val="00570EC5"/>
    <w:rsid w:val="00570F7A"/>
    <w:rsid w:val="00571524"/>
    <w:rsid w:val="005715CF"/>
    <w:rsid w:val="005716A6"/>
    <w:rsid w:val="00571B38"/>
    <w:rsid w:val="00572002"/>
    <w:rsid w:val="005724BF"/>
    <w:rsid w:val="00572517"/>
    <w:rsid w:val="00572627"/>
    <w:rsid w:val="00572638"/>
    <w:rsid w:val="00572795"/>
    <w:rsid w:val="00572E3B"/>
    <w:rsid w:val="00573017"/>
    <w:rsid w:val="005734E7"/>
    <w:rsid w:val="00573683"/>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5E4B"/>
    <w:rsid w:val="005760B7"/>
    <w:rsid w:val="00576198"/>
    <w:rsid w:val="00576270"/>
    <w:rsid w:val="0057632E"/>
    <w:rsid w:val="0057707D"/>
    <w:rsid w:val="00577315"/>
    <w:rsid w:val="005774EC"/>
    <w:rsid w:val="00577AFE"/>
    <w:rsid w:val="00577D30"/>
    <w:rsid w:val="00577DF3"/>
    <w:rsid w:val="005803CB"/>
    <w:rsid w:val="005805C2"/>
    <w:rsid w:val="00580C3F"/>
    <w:rsid w:val="00581A0E"/>
    <w:rsid w:val="00581B95"/>
    <w:rsid w:val="00581C2E"/>
    <w:rsid w:val="005822AA"/>
    <w:rsid w:val="005824B0"/>
    <w:rsid w:val="00582D97"/>
    <w:rsid w:val="00582E20"/>
    <w:rsid w:val="00583861"/>
    <w:rsid w:val="00583B8E"/>
    <w:rsid w:val="00583CDC"/>
    <w:rsid w:val="00583FBD"/>
    <w:rsid w:val="00584254"/>
    <w:rsid w:val="00584278"/>
    <w:rsid w:val="005844B4"/>
    <w:rsid w:val="00584743"/>
    <w:rsid w:val="0058478C"/>
    <w:rsid w:val="005847D6"/>
    <w:rsid w:val="005847F4"/>
    <w:rsid w:val="00584A20"/>
    <w:rsid w:val="00584B23"/>
    <w:rsid w:val="00584E27"/>
    <w:rsid w:val="00584E7F"/>
    <w:rsid w:val="00584E8F"/>
    <w:rsid w:val="00585061"/>
    <w:rsid w:val="0058521D"/>
    <w:rsid w:val="0058526A"/>
    <w:rsid w:val="005852F3"/>
    <w:rsid w:val="00585829"/>
    <w:rsid w:val="00585AD9"/>
    <w:rsid w:val="00585D5E"/>
    <w:rsid w:val="005865B6"/>
    <w:rsid w:val="00586AF7"/>
    <w:rsid w:val="00586BBC"/>
    <w:rsid w:val="00586DB9"/>
    <w:rsid w:val="00587074"/>
    <w:rsid w:val="0058709F"/>
    <w:rsid w:val="0058718C"/>
    <w:rsid w:val="005871DE"/>
    <w:rsid w:val="005873A8"/>
    <w:rsid w:val="005875C5"/>
    <w:rsid w:val="005879F4"/>
    <w:rsid w:val="00587CDA"/>
    <w:rsid w:val="00587D1C"/>
    <w:rsid w:val="00587E74"/>
    <w:rsid w:val="00587EBB"/>
    <w:rsid w:val="0059004B"/>
    <w:rsid w:val="00590211"/>
    <w:rsid w:val="00590421"/>
    <w:rsid w:val="005906AD"/>
    <w:rsid w:val="005906FB"/>
    <w:rsid w:val="00590784"/>
    <w:rsid w:val="0059081E"/>
    <w:rsid w:val="00590A69"/>
    <w:rsid w:val="00590BEE"/>
    <w:rsid w:val="00590E34"/>
    <w:rsid w:val="005915FD"/>
    <w:rsid w:val="0059174D"/>
    <w:rsid w:val="005917B8"/>
    <w:rsid w:val="005917D7"/>
    <w:rsid w:val="00591DE5"/>
    <w:rsid w:val="00592107"/>
    <w:rsid w:val="0059296A"/>
    <w:rsid w:val="00592A1E"/>
    <w:rsid w:val="00592C26"/>
    <w:rsid w:val="00593139"/>
    <w:rsid w:val="00593204"/>
    <w:rsid w:val="0059335B"/>
    <w:rsid w:val="00593EC2"/>
    <w:rsid w:val="00594041"/>
    <w:rsid w:val="0059416F"/>
    <w:rsid w:val="005942D4"/>
    <w:rsid w:val="0059437C"/>
    <w:rsid w:val="005944E9"/>
    <w:rsid w:val="00594581"/>
    <w:rsid w:val="00594795"/>
    <w:rsid w:val="00594A11"/>
    <w:rsid w:val="00594D9A"/>
    <w:rsid w:val="005950F9"/>
    <w:rsid w:val="00595481"/>
    <w:rsid w:val="00595DBD"/>
    <w:rsid w:val="0059637D"/>
    <w:rsid w:val="005968D3"/>
    <w:rsid w:val="00596919"/>
    <w:rsid w:val="0059710D"/>
    <w:rsid w:val="0059737F"/>
    <w:rsid w:val="005978E8"/>
    <w:rsid w:val="00597AC0"/>
    <w:rsid w:val="005A0E1E"/>
    <w:rsid w:val="005A0FB1"/>
    <w:rsid w:val="005A19FE"/>
    <w:rsid w:val="005A1B57"/>
    <w:rsid w:val="005A2110"/>
    <w:rsid w:val="005A2508"/>
    <w:rsid w:val="005A2F7E"/>
    <w:rsid w:val="005A2FE9"/>
    <w:rsid w:val="005A35C7"/>
    <w:rsid w:val="005A35F8"/>
    <w:rsid w:val="005A3754"/>
    <w:rsid w:val="005A3847"/>
    <w:rsid w:val="005A3A54"/>
    <w:rsid w:val="005A3AEE"/>
    <w:rsid w:val="005A3B5E"/>
    <w:rsid w:val="005A3C21"/>
    <w:rsid w:val="005A3E45"/>
    <w:rsid w:val="005A3E99"/>
    <w:rsid w:val="005A4CDD"/>
    <w:rsid w:val="005A4F30"/>
    <w:rsid w:val="005A4FE5"/>
    <w:rsid w:val="005A5136"/>
    <w:rsid w:val="005A5458"/>
    <w:rsid w:val="005A5650"/>
    <w:rsid w:val="005A570F"/>
    <w:rsid w:val="005A5BA9"/>
    <w:rsid w:val="005A6086"/>
    <w:rsid w:val="005A6093"/>
    <w:rsid w:val="005A617B"/>
    <w:rsid w:val="005A61B8"/>
    <w:rsid w:val="005A6BB1"/>
    <w:rsid w:val="005A6CA4"/>
    <w:rsid w:val="005A7708"/>
    <w:rsid w:val="005A7B3C"/>
    <w:rsid w:val="005A7D9E"/>
    <w:rsid w:val="005B0049"/>
    <w:rsid w:val="005B031C"/>
    <w:rsid w:val="005B0524"/>
    <w:rsid w:val="005B0621"/>
    <w:rsid w:val="005B077D"/>
    <w:rsid w:val="005B0938"/>
    <w:rsid w:val="005B0A7E"/>
    <w:rsid w:val="005B0E33"/>
    <w:rsid w:val="005B1338"/>
    <w:rsid w:val="005B14DA"/>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79"/>
    <w:rsid w:val="005B367F"/>
    <w:rsid w:val="005B37B9"/>
    <w:rsid w:val="005B3A85"/>
    <w:rsid w:val="005B3ADD"/>
    <w:rsid w:val="005B3AF2"/>
    <w:rsid w:val="005B3B3B"/>
    <w:rsid w:val="005B3D4E"/>
    <w:rsid w:val="005B3F5B"/>
    <w:rsid w:val="005B408B"/>
    <w:rsid w:val="005B40AE"/>
    <w:rsid w:val="005B40CB"/>
    <w:rsid w:val="005B4124"/>
    <w:rsid w:val="005B432F"/>
    <w:rsid w:val="005B4966"/>
    <w:rsid w:val="005B4AC1"/>
    <w:rsid w:val="005B4DD7"/>
    <w:rsid w:val="005B50AC"/>
    <w:rsid w:val="005B51B3"/>
    <w:rsid w:val="005B5580"/>
    <w:rsid w:val="005B56F8"/>
    <w:rsid w:val="005B57B6"/>
    <w:rsid w:val="005B58C6"/>
    <w:rsid w:val="005B58DE"/>
    <w:rsid w:val="005B598F"/>
    <w:rsid w:val="005B5EAD"/>
    <w:rsid w:val="005B5ED7"/>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D8C"/>
    <w:rsid w:val="005C0F46"/>
    <w:rsid w:val="005C1318"/>
    <w:rsid w:val="005C13BA"/>
    <w:rsid w:val="005C1554"/>
    <w:rsid w:val="005C191B"/>
    <w:rsid w:val="005C1E9A"/>
    <w:rsid w:val="005C22A8"/>
    <w:rsid w:val="005C271C"/>
    <w:rsid w:val="005C27F1"/>
    <w:rsid w:val="005C2D90"/>
    <w:rsid w:val="005C2E5D"/>
    <w:rsid w:val="005C2E6A"/>
    <w:rsid w:val="005C3208"/>
    <w:rsid w:val="005C3215"/>
    <w:rsid w:val="005C3384"/>
    <w:rsid w:val="005C345A"/>
    <w:rsid w:val="005C36BC"/>
    <w:rsid w:val="005C40D0"/>
    <w:rsid w:val="005C45AE"/>
    <w:rsid w:val="005C4827"/>
    <w:rsid w:val="005C4A03"/>
    <w:rsid w:val="005C4DE1"/>
    <w:rsid w:val="005C5030"/>
    <w:rsid w:val="005C566B"/>
    <w:rsid w:val="005C5E42"/>
    <w:rsid w:val="005C5E6C"/>
    <w:rsid w:val="005C6324"/>
    <w:rsid w:val="005C6D2B"/>
    <w:rsid w:val="005C6EB5"/>
    <w:rsid w:val="005C717B"/>
    <w:rsid w:val="005C73FC"/>
    <w:rsid w:val="005C750C"/>
    <w:rsid w:val="005C75E9"/>
    <w:rsid w:val="005C7685"/>
    <w:rsid w:val="005C7751"/>
    <w:rsid w:val="005C7873"/>
    <w:rsid w:val="005C795A"/>
    <w:rsid w:val="005C7C05"/>
    <w:rsid w:val="005C7E2A"/>
    <w:rsid w:val="005C7E9F"/>
    <w:rsid w:val="005D01A5"/>
    <w:rsid w:val="005D0277"/>
    <w:rsid w:val="005D0550"/>
    <w:rsid w:val="005D06A7"/>
    <w:rsid w:val="005D06B6"/>
    <w:rsid w:val="005D071D"/>
    <w:rsid w:val="005D0CFD"/>
    <w:rsid w:val="005D0D4D"/>
    <w:rsid w:val="005D10BF"/>
    <w:rsid w:val="005D112E"/>
    <w:rsid w:val="005D1866"/>
    <w:rsid w:val="005D1D1B"/>
    <w:rsid w:val="005D1E51"/>
    <w:rsid w:val="005D1E8C"/>
    <w:rsid w:val="005D21AC"/>
    <w:rsid w:val="005D23E2"/>
    <w:rsid w:val="005D2602"/>
    <w:rsid w:val="005D2725"/>
    <w:rsid w:val="005D2B29"/>
    <w:rsid w:val="005D2B97"/>
    <w:rsid w:val="005D2F8A"/>
    <w:rsid w:val="005D2FC1"/>
    <w:rsid w:val="005D3021"/>
    <w:rsid w:val="005D31ED"/>
    <w:rsid w:val="005D3321"/>
    <w:rsid w:val="005D4523"/>
    <w:rsid w:val="005D47A9"/>
    <w:rsid w:val="005D48DA"/>
    <w:rsid w:val="005D4C05"/>
    <w:rsid w:val="005D4E57"/>
    <w:rsid w:val="005D50DC"/>
    <w:rsid w:val="005D54CD"/>
    <w:rsid w:val="005D5508"/>
    <w:rsid w:val="005D5581"/>
    <w:rsid w:val="005D56EC"/>
    <w:rsid w:val="005D580E"/>
    <w:rsid w:val="005D6064"/>
    <w:rsid w:val="005D60EF"/>
    <w:rsid w:val="005D6246"/>
    <w:rsid w:val="005D6B75"/>
    <w:rsid w:val="005D6CBD"/>
    <w:rsid w:val="005D7198"/>
    <w:rsid w:val="005D731B"/>
    <w:rsid w:val="005D7588"/>
    <w:rsid w:val="005D7BBE"/>
    <w:rsid w:val="005D7C8F"/>
    <w:rsid w:val="005DDB10"/>
    <w:rsid w:val="005E01BE"/>
    <w:rsid w:val="005E05D5"/>
    <w:rsid w:val="005E0BAF"/>
    <w:rsid w:val="005E0C0C"/>
    <w:rsid w:val="005E0D47"/>
    <w:rsid w:val="005E1043"/>
    <w:rsid w:val="005E1667"/>
    <w:rsid w:val="005E21AA"/>
    <w:rsid w:val="005E2970"/>
    <w:rsid w:val="005E30F6"/>
    <w:rsid w:val="005E3140"/>
    <w:rsid w:val="005E3358"/>
    <w:rsid w:val="005E351B"/>
    <w:rsid w:val="005E376F"/>
    <w:rsid w:val="005E37DF"/>
    <w:rsid w:val="005E387C"/>
    <w:rsid w:val="005E3997"/>
    <w:rsid w:val="005E3B7B"/>
    <w:rsid w:val="005E3D53"/>
    <w:rsid w:val="005E3EC1"/>
    <w:rsid w:val="005E41B9"/>
    <w:rsid w:val="005E4248"/>
    <w:rsid w:val="005E455C"/>
    <w:rsid w:val="005E4D58"/>
    <w:rsid w:val="005E5014"/>
    <w:rsid w:val="005E5243"/>
    <w:rsid w:val="005E5282"/>
    <w:rsid w:val="005E55C2"/>
    <w:rsid w:val="005E56CB"/>
    <w:rsid w:val="005E57FC"/>
    <w:rsid w:val="005E587E"/>
    <w:rsid w:val="005E5E68"/>
    <w:rsid w:val="005E648F"/>
    <w:rsid w:val="005E69F8"/>
    <w:rsid w:val="005E6E68"/>
    <w:rsid w:val="005E6E96"/>
    <w:rsid w:val="005E7DE9"/>
    <w:rsid w:val="005E7F8A"/>
    <w:rsid w:val="005F01B6"/>
    <w:rsid w:val="005F0475"/>
    <w:rsid w:val="005F06F9"/>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56C"/>
    <w:rsid w:val="005F37F7"/>
    <w:rsid w:val="005F3B06"/>
    <w:rsid w:val="005F3E49"/>
    <w:rsid w:val="005F40E2"/>
    <w:rsid w:val="005F41C8"/>
    <w:rsid w:val="005F4D70"/>
    <w:rsid w:val="005F5077"/>
    <w:rsid w:val="005F52C5"/>
    <w:rsid w:val="005F565C"/>
    <w:rsid w:val="005F5A18"/>
    <w:rsid w:val="005F5CDF"/>
    <w:rsid w:val="005F5EB2"/>
    <w:rsid w:val="005F60B4"/>
    <w:rsid w:val="005F618C"/>
    <w:rsid w:val="005F6242"/>
    <w:rsid w:val="005F6300"/>
    <w:rsid w:val="005F63C5"/>
    <w:rsid w:val="005F6659"/>
    <w:rsid w:val="005F6715"/>
    <w:rsid w:val="005F6795"/>
    <w:rsid w:val="005F6900"/>
    <w:rsid w:val="005F6DC5"/>
    <w:rsid w:val="005F6E71"/>
    <w:rsid w:val="005F6FB0"/>
    <w:rsid w:val="005F78BD"/>
    <w:rsid w:val="00600230"/>
    <w:rsid w:val="00600646"/>
    <w:rsid w:val="006006B7"/>
    <w:rsid w:val="00600783"/>
    <w:rsid w:val="006008C5"/>
    <w:rsid w:val="0060093A"/>
    <w:rsid w:val="00600943"/>
    <w:rsid w:val="00600C1A"/>
    <w:rsid w:val="00600D44"/>
    <w:rsid w:val="00600F9B"/>
    <w:rsid w:val="0060120E"/>
    <w:rsid w:val="00601A3E"/>
    <w:rsid w:val="00601B92"/>
    <w:rsid w:val="00601DD4"/>
    <w:rsid w:val="00601E46"/>
    <w:rsid w:val="00601F29"/>
    <w:rsid w:val="00601FA4"/>
    <w:rsid w:val="006022B0"/>
    <w:rsid w:val="006023DB"/>
    <w:rsid w:val="0060261E"/>
    <w:rsid w:val="006026B8"/>
    <w:rsid w:val="00602FD3"/>
    <w:rsid w:val="0060316E"/>
    <w:rsid w:val="00603239"/>
    <w:rsid w:val="0060336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644"/>
    <w:rsid w:val="00605677"/>
    <w:rsid w:val="00605750"/>
    <w:rsid w:val="006059A2"/>
    <w:rsid w:val="0060620C"/>
    <w:rsid w:val="006062D9"/>
    <w:rsid w:val="00606493"/>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6FC"/>
    <w:rsid w:val="006117B9"/>
    <w:rsid w:val="006118CF"/>
    <w:rsid w:val="0061237E"/>
    <w:rsid w:val="006124F8"/>
    <w:rsid w:val="00612F6E"/>
    <w:rsid w:val="00612F97"/>
    <w:rsid w:val="0061346D"/>
    <w:rsid w:val="006134AF"/>
    <w:rsid w:val="006136AE"/>
    <w:rsid w:val="006136E5"/>
    <w:rsid w:val="0061374E"/>
    <w:rsid w:val="0061379C"/>
    <w:rsid w:val="00613984"/>
    <w:rsid w:val="00613E3E"/>
    <w:rsid w:val="006141CA"/>
    <w:rsid w:val="00614209"/>
    <w:rsid w:val="0061426C"/>
    <w:rsid w:val="00614273"/>
    <w:rsid w:val="00614376"/>
    <w:rsid w:val="00614453"/>
    <w:rsid w:val="006147B7"/>
    <w:rsid w:val="00614801"/>
    <w:rsid w:val="00614AA2"/>
    <w:rsid w:val="00614AB5"/>
    <w:rsid w:val="00614AD0"/>
    <w:rsid w:val="006154C9"/>
    <w:rsid w:val="0061560E"/>
    <w:rsid w:val="006158EC"/>
    <w:rsid w:val="00615B6B"/>
    <w:rsid w:val="00615D3A"/>
    <w:rsid w:val="00615D92"/>
    <w:rsid w:val="006160C2"/>
    <w:rsid w:val="006160DE"/>
    <w:rsid w:val="00616250"/>
    <w:rsid w:val="00616430"/>
    <w:rsid w:val="006169F5"/>
    <w:rsid w:val="00616B78"/>
    <w:rsid w:val="00616C63"/>
    <w:rsid w:val="0061729E"/>
    <w:rsid w:val="006172F5"/>
    <w:rsid w:val="00617541"/>
    <w:rsid w:val="006179DB"/>
    <w:rsid w:val="00617EDB"/>
    <w:rsid w:val="0062039C"/>
    <w:rsid w:val="006205C2"/>
    <w:rsid w:val="0062070C"/>
    <w:rsid w:val="006208AD"/>
    <w:rsid w:val="00620A25"/>
    <w:rsid w:val="00620BDE"/>
    <w:rsid w:val="0062103C"/>
    <w:rsid w:val="006210B8"/>
    <w:rsid w:val="0062121A"/>
    <w:rsid w:val="006215DD"/>
    <w:rsid w:val="006215E9"/>
    <w:rsid w:val="006216E9"/>
    <w:rsid w:val="0062171C"/>
    <w:rsid w:val="006219EC"/>
    <w:rsid w:val="00621A0B"/>
    <w:rsid w:val="00621C82"/>
    <w:rsid w:val="00621DA8"/>
    <w:rsid w:val="00621FBA"/>
    <w:rsid w:val="0062291C"/>
    <w:rsid w:val="00622926"/>
    <w:rsid w:val="00622C73"/>
    <w:rsid w:val="00622D9B"/>
    <w:rsid w:val="00622FB1"/>
    <w:rsid w:val="00622FB4"/>
    <w:rsid w:val="0062304E"/>
    <w:rsid w:val="00623137"/>
    <w:rsid w:val="006236B1"/>
    <w:rsid w:val="0062453F"/>
    <w:rsid w:val="00624592"/>
    <w:rsid w:val="00624855"/>
    <w:rsid w:val="00624980"/>
    <w:rsid w:val="006249F4"/>
    <w:rsid w:val="00624BCB"/>
    <w:rsid w:val="00624CFC"/>
    <w:rsid w:val="00624DAB"/>
    <w:rsid w:val="00624E7D"/>
    <w:rsid w:val="00624F9E"/>
    <w:rsid w:val="006252B9"/>
    <w:rsid w:val="0062572C"/>
    <w:rsid w:val="00625883"/>
    <w:rsid w:val="00625AF7"/>
    <w:rsid w:val="00625C2C"/>
    <w:rsid w:val="0062697C"/>
    <w:rsid w:val="00627504"/>
    <w:rsid w:val="00627787"/>
    <w:rsid w:val="0062781E"/>
    <w:rsid w:val="00627ACC"/>
    <w:rsid w:val="00627C18"/>
    <w:rsid w:val="00627E0A"/>
    <w:rsid w:val="00627EAD"/>
    <w:rsid w:val="00630062"/>
    <w:rsid w:val="00630108"/>
    <w:rsid w:val="006301BA"/>
    <w:rsid w:val="00630616"/>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22D"/>
    <w:rsid w:val="006348C3"/>
    <w:rsid w:val="00634FD9"/>
    <w:rsid w:val="00635074"/>
    <w:rsid w:val="0063542C"/>
    <w:rsid w:val="00635444"/>
    <w:rsid w:val="00635769"/>
    <w:rsid w:val="0063582B"/>
    <w:rsid w:val="006359E6"/>
    <w:rsid w:val="006359EF"/>
    <w:rsid w:val="00635ABA"/>
    <w:rsid w:val="00635DDD"/>
    <w:rsid w:val="006363BA"/>
    <w:rsid w:val="00636419"/>
    <w:rsid w:val="00636B8D"/>
    <w:rsid w:val="00636BE8"/>
    <w:rsid w:val="00636C12"/>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A46"/>
    <w:rsid w:val="00641BE3"/>
    <w:rsid w:val="006421B7"/>
    <w:rsid w:val="006425BE"/>
    <w:rsid w:val="006425F5"/>
    <w:rsid w:val="0064260E"/>
    <w:rsid w:val="00642997"/>
    <w:rsid w:val="00642C0E"/>
    <w:rsid w:val="00642D6E"/>
    <w:rsid w:val="00642F41"/>
    <w:rsid w:val="00643048"/>
    <w:rsid w:val="00643100"/>
    <w:rsid w:val="006432C1"/>
    <w:rsid w:val="00643343"/>
    <w:rsid w:val="00643416"/>
    <w:rsid w:val="00643656"/>
    <w:rsid w:val="00643790"/>
    <w:rsid w:val="00643C43"/>
    <w:rsid w:val="006442D4"/>
    <w:rsid w:val="006442F5"/>
    <w:rsid w:val="00644A01"/>
    <w:rsid w:val="00644B1A"/>
    <w:rsid w:val="00644C02"/>
    <w:rsid w:val="0064509A"/>
    <w:rsid w:val="0064552C"/>
    <w:rsid w:val="006457C8"/>
    <w:rsid w:val="00645BDB"/>
    <w:rsid w:val="00645F49"/>
    <w:rsid w:val="0064615A"/>
    <w:rsid w:val="00646263"/>
    <w:rsid w:val="006467D8"/>
    <w:rsid w:val="00646803"/>
    <w:rsid w:val="006469C1"/>
    <w:rsid w:val="00646BA2"/>
    <w:rsid w:val="00646DDE"/>
    <w:rsid w:val="006479E0"/>
    <w:rsid w:val="006479F6"/>
    <w:rsid w:val="00647A2C"/>
    <w:rsid w:val="00647D69"/>
    <w:rsid w:val="006501E6"/>
    <w:rsid w:val="006501F6"/>
    <w:rsid w:val="00650795"/>
    <w:rsid w:val="00650C9F"/>
    <w:rsid w:val="00650DD9"/>
    <w:rsid w:val="00651037"/>
    <w:rsid w:val="00651273"/>
    <w:rsid w:val="006514F2"/>
    <w:rsid w:val="00651780"/>
    <w:rsid w:val="00651A98"/>
    <w:rsid w:val="00651B45"/>
    <w:rsid w:val="00651BE5"/>
    <w:rsid w:val="00652058"/>
    <w:rsid w:val="006520C0"/>
    <w:rsid w:val="00652685"/>
    <w:rsid w:val="006526DE"/>
    <w:rsid w:val="00652809"/>
    <w:rsid w:val="0065296B"/>
    <w:rsid w:val="00652A41"/>
    <w:rsid w:val="00652A4E"/>
    <w:rsid w:val="00652BA6"/>
    <w:rsid w:val="00652EC7"/>
    <w:rsid w:val="00652F65"/>
    <w:rsid w:val="0065386C"/>
    <w:rsid w:val="00653B15"/>
    <w:rsid w:val="00653BA3"/>
    <w:rsid w:val="00653C41"/>
    <w:rsid w:val="006540A8"/>
    <w:rsid w:val="00654497"/>
    <w:rsid w:val="006544B4"/>
    <w:rsid w:val="00654582"/>
    <w:rsid w:val="0065471C"/>
    <w:rsid w:val="006550BE"/>
    <w:rsid w:val="00655480"/>
    <w:rsid w:val="006556B7"/>
    <w:rsid w:val="00655733"/>
    <w:rsid w:val="00655749"/>
    <w:rsid w:val="0065576C"/>
    <w:rsid w:val="006558D6"/>
    <w:rsid w:val="00656144"/>
    <w:rsid w:val="0065642F"/>
    <w:rsid w:val="00656DE0"/>
    <w:rsid w:val="00656DF7"/>
    <w:rsid w:val="00656E8E"/>
    <w:rsid w:val="006571AB"/>
    <w:rsid w:val="006573CD"/>
    <w:rsid w:val="0065755E"/>
    <w:rsid w:val="006577C9"/>
    <w:rsid w:val="00657882"/>
    <w:rsid w:val="00657AF7"/>
    <w:rsid w:val="00657B44"/>
    <w:rsid w:val="00657EA0"/>
    <w:rsid w:val="0066007D"/>
    <w:rsid w:val="0066019D"/>
    <w:rsid w:val="00660514"/>
    <w:rsid w:val="0066081B"/>
    <w:rsid w:val="006609B0"/>
    <w:rsid w:val="00660D6A"/>
    <w:rsid w:val="00660EFA"/>
    <w:rsid w:val="00660F8A"/>
    <w:rsid w:val="0066116A"/>
    <w:rsid w:val="00661175"/>
    <w:rsid w:val="00661220"/>
    <w:rsid w:val="0066123E"/>
    <w:rsid w:val="00661B73"/>
    <w:rsid w:val="00661C85"/>
    <w:rsid w:val="00661FD0"/>
    <w:rsid w:val="006620A5"/>
    <w:rsid w:val="0066230C"/>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9DA"/>
    <w:rsid w:val="00665BF6"/>
    <w:rsid w:val="00665D60"/>
    <w:rsid w:val="006663CA"/>
    <w:rsid w:val="006664BA"/>
    <w:rsid w:val="006666E0"/>
    <w:rsid w:val="00666908"/>
    <w:rsid w:val="006669A1"/>
    <w:rsid w:val="00666A40"/>
    <w:rsid w:val="00666E5B"/>
    <w:rsid w:val="00667217"/>
    <w:rsid w:val="00667460"/>
    <w:rsid w:val="006677D3"/>
    <w:rsid w:val="00667F3A"/>
    <w:rsid w:val="00670122"/>
    <w:rsid w:val="006705F9"/>
    <w:rsid w:val="00670873"/>
    <w:rsid w:val="00670DB9"/>
    <w:rsid w:val="00670E7D"/>
    <w:rsid w:val="00670E90"/>
    <w:rsid w:val="00670F64"/>
    <w:rsid w:val="00670FE4"/>
    <w:rsid w:val="00671424"/>
    <w:rsid w:val="006715FE"/>
    <w:rsid w:val="0067175D"/>
    <w:rsid w:val="006718EF"/>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582"/>
    <w:rsid w:val="0067473A"/>
    <w:rsid w:val="00674CCF"/>
    <w:rsid w:val="00674CD6"/>
    <w:rsid w:val="00674F5A"/>
    <w:rsid w:val="00674FAE"/>
    <w:rsid w:val="00675522"/>
    <w:rsid w:val="00676063"/>
    <w:rsid w:val="00676095"/>
    <w:rsid w:val="006761C0"/>
    <w:rsid w:val="00676567"/>
    <w:rsid w:val="006765A9"/>
    <w:rsid w:val="006766A6"/>
    <w:rsid w:val="006767E4"/>
    <w:rsid w:val="00676955"/>
    <w:rsid w:val="00676A1E"/>
    <w:rsid w:val="00676D5A"/>
    <w:rsid w:val="00677268"/>
    <w:rsid w:val="006774BD"/>
    <w:rsid w:val="00677726"/>
    <w:rsid w:val="006777FF"/>
    <w:rsid w:val="00677C1C"/>
    <w:rsid w:val="00680114"/>
    <w:rsid w:val="0068017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A42"/>
    <w:rsid w:val="00682BFD"/>
    <w:rsid w:val="00682D91"/>
    <w:rsid w:val="00682DE5"/>
    <w:rsid w:val="00682E1E"/>
    <w:rsid w:val="00682F77"/>
    <w:rsid w:val="0068308F"/>
    <w:rsid w:val="0068314B"/>
    <w:rsid w:val="00683584"/>
    <w:rsid w:val="00683613"/>
    <w:rsid w:val="0068376D"/>
    <w:rsid w:val="006837C5"/>
    <w:rsid w:val="006838A4"/>
    <w:rsid w:val="00683C25"/>
    <w:rsid w:val="00683C85"/>
    <w:rsid w:val="00684097"/>
    <w:rsid w:val="006841E8"/>
    <w:rsid w:val="0068473C"/>
    <w:rsid w:val="00684845"/>
    <w:rsid w:val="00684CAD"/>
    <w:rsid w:val="00684E35"/>
    <w:rsid w:val="00684F69"/>
    <w:rsid w:val="00684FFA"/>
    <w:rsid w:val="00686213"/>
    <w:rsid w:val="00686222"/>
    <w:rsid w:val="006866D8"/>
    <w:rsid w:val="0068685C"/>
    <w:rsid w:val="00686B21"/>
    <w:rsid w:val="00686DED"/>
    <w:rsid w:val="00686E93"/>
    <w:rsid w:val="00686FB8"/>
    <w:rsid w:val="00687930"/>
    <w:rsid w:val="00687C19"/>
    <w:rsid w:val="00687D1E"/>
    <w:rsid w:val="00687DB3"/>
    <w:rsid w:val="00687E5E"/>
    <w:rsid w:val="006900AD"/>
    <w:rsid w:val="006902C9"/>
    <w:rsid w:val="006903E5"/>
    <w:rsid w:val="00690C39"/>
    <w:rsid w:val="00691208"/>
    <w:rsid w:val="00691FE2"/>
    <w:rsid w:val="00692112"/>
    <w:rsid w:val="006923EA"/>
    <w:rsid w:val="00692602"/>
    <w:rsid w:val="006928E4"/>
    <w:rsid w:val="00692A50"/>
    <w:rsid w:val="00692A67"/>
    <w:rsid w:val="00692FDE"/>
    <w:rsid w:val="006930F1"/>
    <w:rsid w:val="00693249"/>
    <w:rsid w:val="006937A1"/>
    <w:rsid w:val="00693B67"/>
    <w:rsid w:val="00693C0D"/>
    <w:rsid w:val="00693D7D"/>
    <w:rsid w:val="006943DD"/>
    <w:rsid w:val="006944BB"/>
    <w:rsid w:val="00694974"/>
    <w:rsid w:val="00694A89"/>
    <w:rsid w:val="00694D67"/>
    <w:rsid w:val="00695021"/>
    <w:rsid w:val="006951C6"/>
    <w:rsid w:val="006951C7"/>
    <w:rsid w:val="006954A7"/>
    <w:rsid w:val="00695579"/>
    <w:rsid w:val="006957EA"/>
    <w:rsid w:val="00695EE8"/>
    <w:rsid w:val="0069625A"/>
    <w:rsid w:val="00696801"/>
    <w:rsid w:val="0069699A"/>
    <w:rsid w:val="00696AA5"/>
    <w:rsid w:val="006971B0"/>
    <w:rsid w:val="0069727F"/>
    <w:rsid w:val="00697322"/>
    <w:rsid w:val="00697340"/>
    <w:rsid w:val="0069746E"/>
    <w:rsid w:val="00697682"/>
    <w:rsid w:val="00697C4A"/>
    <w:rsid w:val="00697C76"/>
    <w:rsid w:val="00697C90"/>
    <w:rsid w:val="00697D66"/>
    <w:rsid w:val="006A00A7"/>
    <w:rsid w:val="006A0281"/>
    <w:rsid w:val="006A0477"/>
    <w:rsid w:val="006A0776"/>
    <w:rsid w:val="006A0F87"/>
    <w:rsid w:val="006A111A"/>
    <w:rsid w:val="006A1623"/>
    <w:rsid w:val="006A1716"/>
    <w:rsid w:val="006A17E6"/>
    <w:rsid w:val="006A1931"/>
    <w:rsid w:val="006A1A3F"/>
    <w:rsid w:val="006A1C7F"/>
    <w:rsid w:val="006A1F96"/>
    <w:rsid w:val="006A24DA"/>
    <w:rsid w:val="006A267B"/>
    <w:rsid w:val="006A2907"/>
    <w:rsid w:val="006A2E2B"/>
    <w:rsid w:val="006A3046"/>
    <w:rsid w:val="006A3441"/>
    <w:rsid w:val="006A350E"/>
    <w:rsid w:val="006A3823"/>
    <w:rsid w:val="006A38FD"/>
    <w:rsid w:val="006A3B6D"/>
    <w:rsid w:val="006A4122"/>
    <w:rsid w:val="006A41F6"/>
    <w:rsid w:val="006A42A6"/>
    <w:rsid w:val="006A4600"/>
    <w:rsid w:val="006A49BC"/>
    <w:rsid w:val="006A4A80"/>
    <w:rsid w:val="006A4F26"/>
    <w:rsid w:val="006A4FDE"/>
    <w:rsid w:val="006A508B"/>
    <w:rsid w:val="006A5447"/>
    <w:rsid w:val="006A57C4"/>
    <w:rsid w:val="006A5B7C"/>
    <w:rsid w:val="006A5BF3"/>
    <w:rsid w:val="006A60E6"/>
    <w:rsid w:val="006A65A7"/>
    <w:rsid w:val="006A6E3F"/>
    <w:rsid w:val="006A7424"/>
    <w:rsid w:val="006A784E"/>
    <w:rsid w:val="006A785E"/>
    <w:rsid w:val="006A7C2B"/>
    <w:rsid w:val="006B005F"/>
    <w:rsid w:val="006B0373"/>
    <w:rsid w:val="006B07AA"/>
    <w:rsid w:val="006B0D57"/>
    <w:rsid w:val="006B1163"/>
    <w:rsid w:val="006B1262"/>
    <w:rsid w:val="006B13EB"/>
    <w:rsid w:val="006B1453"/>
    <w:rsid w:val="006B1C3C"/>
    <w:rsid w:val="006B1CC0"/>
    <w:rsid w:val="006B20B8"/>
    <w:rsid w:val="006B211B"/>
    <w:rsid w:val="006B26D6"/>
    <w:rsid w:val="006B2B2A"/>
    <w:rsid w:val="006B2B6A"/>
    <w:rsid w:val="006B321B"/>
    <w:rsid w:val="006B393D"/>
    <w:rsid w:val="006B3CB8"/>
    <w:rsid w:val="006B3E7A"/>
    <w:rsid w:val="006B485E"/>
    <w:rsid w:val="006B4A39"/>
    <w:rsid w:val="006B4C2E"/>
    <w:rsid w:val="006B5025"/>
    <w:rsid w:val="006B5189"/>
    <w:rsid w:val="006B58CE"/>
    <w:rsid w:val="006B5983"/>
    <w:rsid w:val="006B5DA6"/>
    <w:rsid w:val="006B5F5A"/>
    <w:rsid w:val="006B5FA6"/>
    <w:rsid w:val="006B614C"/>
    <w:rsid w:val="006B6588"/>
    <w:rsid w:val="006B6630"/>
    <w:rsid w:val="006B687E"/>
    <w:rsid w:val="006B6916"/>
    <w:rsid w:val="006B69A2"/>
    <w:rsid w:val="006B6D10"/>
    <w:rsid w:val="006B6FB5"/>
    <w:rsid w:val="006B7079"/>
    <w:rsid w:val="006B70D1"/>
    <w:rsid w:val="006B71D8"/>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B40"/>
    <w:rsid w:val="006C1202"/>
    <w:rsid w:val="006C18BB"/>
    <w:rsid w:val="006C1B14"/>
    <w:rsid w:val="006C1B64"/>
    <w:rsid w:val="006C2016"/>
    <w:rsid w:val="006C2022"/>
    <w:rsid w:val="006C2141"/>
    <w:rsid w:val="006C29B3"/>
    <w:rsid w:val="006C2C70"/>
    <w:rsid w:val="006C2DAC"/>
    <w:rsid w:val="006C2EE5"/>
    <w:rsid w:val="006C2EF1"/>
    <w:rsid w:val="006C2F06"/>
    <w:rsid w:val="006C2FBF"/>
    <w:rsid w:val="006C2FF4"/>
    <w:rsid w:val="006C34C0"/>
    <w:rsid w:val="006C38D6"/>
    <w:rsid w:val="006C38D8"/>
    <w:rsid w:val="006C3918"/>
    <w:rsid w:val="006C3B64"/>
    <w:rsid w:val="006C3F11"/>
    <w:rsid w:val="006C41C8"/>
    <w:rsid w:val="006C4236"/>
    <w:rsid w:val="006C42D1"/>
    <w:rsid w:val="006C44E0"/>
    <w:rsid w:val="006C4A22"/>
    <w:rsid w:val="006C4D92"/>
    <w:rsid w:val="006C4F81"/>
    <w:rsid w:val="006C51AD"/>
    <w:rsid w:val="006C5A1B"/>
    <w:rsid w:val="006C5B13"/>
    <w:rsid w:val="006C5BE6"/>
    <w:rsid w:val="006C62F9"/>
    <w:rsid w:val="006C643E"/>
    <w:rsid w:val="006C650C"/>
    <w:rsid w:val="006C65A0"/>
    <w:rsid w:val="006C6AAA"/>
    <w:rsid w:val="006C7117"/>
    <w:rsid w:val="006C7128"/>
    <w:rsid w:val="006C74E6"/>
    <w:rsid w:val="006C74E9"/>
    <w:rsid w:val="006C7921"/>
    <w:rsid w:val="006C7DCE"/>
    <w:rsid w:val="006C7DF5"/>
    <w:rsid w:val="006C7E69"/>
    <w:rsid w:val="006C7F2F"/>
    <w:rsid w:val="006C7F76"/>
    <w:rsid w:val="006D0335"/>
    <w:rsid w:val="006D03BE"/>
    <w:rsid w:val="006D0519"/>
    <w:rsid w:val="006D0638"/>
    <w:rsid w:val="006D0973"/>
    <w:rsid w:val="006D1339"/>
    <w:rsid w:val="006D1526"/>
    <w:rsid w:val="006D15DB"/>
    <w:rsid w:val="006D1852"/>
    <w:rsid w:val="006D19A2"/>
    <w:rsid w:val="006D1DC6"/>
    <w:rsid w:val="006D1E2B"/>
    <w:rsid w:val="006D1E84"/>
    <w:rsid w:val="006D2109"/>
    <w:rsid w:val="006D22AC"/>
    <w:rsid w:val="006D23D5"/>
    <w:rsid w:val="006D26A6"/>
    <w:rsid w:val="006D2AA9"/>
    <w:rsid w:val="006D3038"/>
    <w:rsid w:val="006D3874"/>
    <w:rsid w:val="006D3D67"/>
    <w:rsid w:val="006D44C8"/>
    <w:rsid w:val="006D4AA6"/>
    <w:rsid w:val="006D4BE7"/>
    <w:rsid w:val="006D5C3C"/>
    <w:rsid w:val="006D5C70"/>
    <w:rsid w:val="006D5D71"/>
    <w:rsid w:val="006D6064"/>
    <w:rsid w:val="006D64C0"/>
    <w:rsid w:val="006D653D"/>
    <w:rsid w:val="006D665B"/>
    <w:rsid w:val="006D67AA"/>
    <w:rsid w:val="006D6AD7"/>
    <w:rsid w:val="006D6C88"/>
    <w:rsid w:val="006D6EA1"/>
    <w:rsid w:val="006D6F32"/>
    <w:rsid w:val="006D78AD"/>
    <w:rsid w:val="006D7E0E"/>
    <w:rsid w:val="006E01BB"/>
    <w:rsid w:val="006E0217"/>
    <w:rsid w:val="006E06FF"/>
    <w:rsid w:val="006E0BDB"/>
    <w:rsid w:val="006E0FDD"/>
    <w:rsid w:val="006E126C"/>
    <w:rsid w:val="006E12DE"/>
    <w:rsid w:val="006E134A"/>
    <w:rsid w:val="006E1476"/>
    <w:rsid w:val="006E1E9E"/>
    <w:rsid w:val="006E222C"/>
    <w:rsid w:val="006E228E"/>
    <w:rsid w:val="006E28E6"/>
    <w:rsid w:val="006E2948"/>
    <w:rsid w:val="006E2CA0"/>
    <w:rsid w:val="006E2DC4"/>
    <w:rsid w:val="006E305A"/>
    <w:rsid w:val="006E33B5"/>
    <w:rsid w:val="006E3C5E"/>
    <w:rsid w:val="006E43CA"/>
    <w:rsid w:val="006E44AA"/>
    <w:rsid w:val="006E4ACB"/>
    <w:rsid w:val="006E4CC5"/>
    <w:rsid w:val="006E4EC5"/>
    <w:rsid w:val="006E4F2D"/>
    <w:rsid w:val="006E4F30"/>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B2E"/>
    <w:rsid w:val="006F0C68"/>
    <w:rsid w:val="006F0FFC"/>
    <w:rsid w:val="006F205A"/>
    <w:rsid w:val="006F224B"/>
    <w:rsid w:val="006F2327"/>
    <w:rsid w:val="006F23FC"/>
    <w:rsid w:val="006F27F0"/>
    <w:rsid w:val="006F289D"/>
    <w:rsid w:val="006F28CB"/>
    <w:rsid w:val="006F2C67"/>
    <w:rsid w:val="006F33CF"/>
    <w:rsid w:val="006F3429"/>
    <w:rsid w:val="006F352F"/>
    <w:rsid w:val="006F39EA"/>
    <w:rsid w:val="006F3C09"/>
    <w:rsid w:val="006F3D87"/>
    <w:rsid w:val="006F461B"/>
    <w:rsid w:val="006F48BF"/>
    <w:rsid w:val="006F48CD"/>
    <w:rsid w:val="006F4A24"/>
    <w:rsid w:val="006F4AE2"/>
    <w:rsid w:val="006F51EF"/>
    <w:rsid w:val="006F523D"/>
    <w:rsid w:val="006F53B8"/>
    <w:rsid w:val="006F5422"/>
    <w:rsid w:val="006F57EC"/>
    <w:rsid w:val="006F5D18"/>
    <w:rsid w:val="006F6194"/>
    <w:rsid w:val="006F6252"/>
    <w:rsid w:val="006F64FE"/>
    <w:rsid w:val="006F6656"/>
    <w:rsid w:val="006F6962"/>
    <w:rsid w:val="006F697D"/>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B57"/>
    <w:rsid w:val="00702C54"/>
    <w:rsid w:val="00702F66"/>
    <w:rsid w:val="00703456"/>
    <w:rsid w:val="00703559"/>
    <w:rsid w:val="00703ADD"/>
    <w:rsid w:val="00703D01"/>
    <w:rsid w:val="007043A3"/>
    <w:rsid w:val="00704C1D"/>
    <w:rsid w:val="00704DF7"/>
    <w:rsid w:val="00704E57"/>
    <w:rsid w:val="00704F30"/>
    <w:rsid w:val="00705181"/>
    <w:rsid w:val="007053F2"/>
    <w:rsid w:val="00705512"/>
    <w:rsid w:val="007058F1"/>
    <w:rsid w:val="00705915"/>
    <w:rsid w:val="00705CA3"/>
    <w:rsid w:val="0070617E"/>
    <w:rsid w:val="00706300"/>
    <w:rsid w:val="00706359"/>
    <w:rsid w:val="0070639C"/>
    <w:rsid w:val="00706528"/>
    <w:rsid w:val="00706569"/>
    <w:rsid w:val="00706680"/>
    <w:rsid w:val="007067E8"/>
    <w:rsid w:val="007069E9"/>
    <w:rsid w:val="00706A22"/>
    <w:rsid w:val="00706BC1"/>
    <w:rsid w:val="00706C51"/>
    <w:rsid w:val="0070711C"/>
    <w:rsid w:val="007075F2"/>
    <w:rsid w:val="007077DE"/>
    <w:rsid w:val="00707B22"/>
    <w:rsid w:val="00707BE7"/>
    <w:rsid w:val="00707E7C"/>
    <w:rsid w:val="0071071B"/>
    <w:rsid w:val="007107D2"/>
    <w:rsid w:val="007107E9"/>
    <w:rsid w:val="00710902"/>
    <w:rsid w:val="00710AAE"/>
    <w:rsid w:val="00710B84"/>
    <w:rsid w:val="00710E79"/>
    <w:rsid w:val="00710FFB"/>
    <w:rsid w:val="00711084"/>
    <w:rsid w:val="00711225"/>
    <w:rsid w:val="00711854"/>
    <w:rsid w:val="00712495"/>
    <w:rsid w:val="00712649"/>
    <w:rsid w:val="007126A7"/>
    <w:rsid w:val="007126F8"/>
    <w:rsid w:val="00712A8F"/>
    <w:rsid w:val="00712B10"/>
    <w:rsid w:val="00712D5F"/>
    <w:rsid w:val="007131E4"/>
    <w:rsid w:val="00713439"/>
    <w:rsid w:val="00713575"/>
    <w:rsid w:val="00713822"/>
    <w:rsid w:val="00713995"/>
    <w:rsid w:val="00713D97"/>
    <w:rsid w:val="007144CF"/>
    <w:rsid w:val="00714559"/>
    <w:rsid w:val="0071468A"/>
    <w:rsid w:val="00714935"/>
    <w:rsid w:val="007153CA"/>
    <w:rsid w:val="00716398"/>
    <w:rsid w:val="00716AFF"/>
    <w:rsid w:val="00716BC9"/>
    <w:rsid w:val="00716DEA"/>
    <w:rsid w:val="00716E43"/>
    <w:rsid w:val="00716EB8"/>
    <w:rsid w:val="00717A20"/>
    <w:rsid w:val="00717C64"/>
    <w:rsid w:val="00717F16"/>
    <w:rsid w:val="0072047F"/>
    <w:rsid w:val="00720534"/>
    <w:rsid w:val="00720598"/>
    <w:rsid w:val="0072066A"/>
    <w:rsid w:val="007206D4"/>
    <w:rsid w:val="00720849"/>
    <w:rsid w:val="007208C8"/>
    <w:rsid w:val="00720A5D"/>
    <w:rsid w:val="00720B39"/>
    <w:rsid w:val="00720F4B"/>
    <w:rsid w:val="00720FBF"/>
    <w:rsid w:val="007211CF"/>
    <w:rsid w:val="007212FE"/>
    <w:rsid w:val="00721342"/>
    <w:rsid w:val="007214D4"/>
    <w:rsid w:val="00721624"/>
    <w:rsid w:val="00721C9B"/>
    <w:rsid w:val="00722551"/>
    <w:rsid w:val="0072328F"/>
    <w:rsid w:val="00723319"/>
    <w:rsid w:val="007234A1"/>
    <w:rsid w:val="00723516"/>
    <w:rsid w:val="00723545"/>
    <w:rsid w:val="00723AA7"/>
    <w:rsid w:val="00723C08"/>
    <w:rsid w:val="00723DA9"/>
    <w:rsid w:val="00723F4B"/>
    <w:rsid w:val="0072405B"/>
    <w:rsid w:val="007241F8"/>
    <w:rsid w:val="00724CC7"/>
    <w:rsid w:val="007251FA"/>
    <w:rsid w:val="00725386"/>
    <w:rsid w:val="007255D9"/>
    <w:rsid w:val="00725690"/>
    <w:rsid w:val="00725C83"/>
    <w:rsid w:val="00726035"/>
    <w:rsid w:val="0072675F"/>
    <w:rsid w:val="00726A6F"/>
    <w:rsid w:val="00727053"/>
    <w:rsid w:val="007270B8"/>
    <w:rsid w:val="0072737A"/>
    <w:rsid w:val="00727524"/>
    <w:rsid w:val="00727868"/>
    <w:rsid w:val="00727A49"/>
    <w:rsid w:val="00727AB1"/>
    <w:rsid w:val="00727AD5"/>
    <w:rsid w:val="00727E72"/>
    <w:rsid w:val="007300AA"/>
    <w:rsid w:val="0073047C"/>
    <w:rsid w:val="007305F4"/>
    <w:rsid w:val="00730679"/>
    <w:rsid w:val="00730BB7"/>
    <w:rsid w:val="00730D05"/>
    <w:rsid w:val="00730E92"/>
    <w:rsid w:val="00731825"/>
    <w:rsid w:val="00731C77"/>
    <w:rsid w:val="007323FB"/>
    <w:rsid w:val="00732A06"/>
    <w:rsid w:val="00732B12"/>
    <w:rsid w:val="00732CCE"/>
    <w:rsid w:val="00732F54"/>
    <w:rsid w:val="00732FBF"/>
    <w:rsid w:val="0073398F"/>
    <w:rsid w:val="00733BB8"/>
    <w:rsid w:val="00734191"/>
    <w:rsid w:val="007341F9"/>
    <w:rsid w:val="0073444F"/>
    <w:rsid w:val="00734537"/>
    <w:rsid w:val="0073470F"/>
    <w:rsid w:val="00734995"/>
    <w:rsid w:val="00734BBD"/>
    <w:rsid w:val="00734E92"/>
    <w:rsid w:val="00734FFC"/>
    <w:rsid w:val="0073513D"/>
    <w:rsid w:val="00735897"/>
    <w:rsid w:val="007358BB"/>
    <w:rsid w:val="00735D47"/>
    <w:rsid w:val="00735F90"/>
    <w:rsid w:val="00736086"/>
    <w:rsid w:val="00736122"/>
    <w:rsid w:val="0073654A"/>
    <w:rsid w:val="00736726"/>
    <w:rsid w:val="0073697E"/>
    <w:rsid w:val="00736AFD"/>
    <w:rsid w:val="00736C77"/>
    <w:rsid w:val="00736E89"/>
    <w:rsid w:val="00737210"/>
    <w:rsid w:val="00737279"/>
    <w:rsid w:val="0073738D"/>
    <w:rsid w:val="00737A2C"/>
    <w:rsid w:val="007402DD"/>
    <w:rsid w:val="00740375"/>
    <w:rsid w:val="0074048A"/>
    <w:rsid w:val="00740801"/>
    <w:rsid w:val="00740845"/>
    <w:rsid w:val="00740888"/>
    <w:rsid w:val="00740A10"/>
    <w:rsid w:val="00740B1A"/>
    <w:rsid w:val="00740BC7"/>
    <w:rsid w:val="00740F69"/>
    <w:rsid w:val="00741275"/>
    <w:rsid w:val="00741919"/>
    <w:rsid w:val="00741D8D"/>
    <w:rsid w:val="00741DCA"/>
    <w:rsid w:val="007420FA"/>
    <w:rsid w:val="00742F03"/>
    <w:rsid w:val="00742F84"/>
    <w:rsid w:val="00743540"/>
    <w:rsid w:val="00743851"/>
    <w:rsid w:val="007439B9"/>
    <w:rsid w:val="0074421F"/>
    <w:rsid w:val="00744630"/>
    <w:rsid w:val="00744EC6"/>
    <w:rsid w:val="00744F01"/>
    <w:rsid w:val="00744F21"/>
    <w:rsid w:val="00745240"/>
    <w:rsid w:val="00745569"/>
    <w:rsid w:val="00745C7B"/>
    <w:rsid w:val="00745E89"/>
    <w:rsid w:val="00745E96"/>
    <w:rsid w:val="00745F6C"/>
    <w:rsid w:val="007462EF"/>
    <w:rsid w:val="00746568"/>
    <w:rsid w:val="007469AB"/>
    <w:rsid w:val="00746A6F"/>
    <w:rsid w:val="00746A86"/>
    <w:rsid w:val="00746C9D"/>
    <w:rsid w:val="00746D09"/>
    <w:rsid w:val="00746D1E"/>
    <w:rsid w:val="00746F5C"/>
    <w:rsid w:val="007475F5"/>
    <w:rsid w:val="007476BC"/>
    <w:rsid w:val="00747A75"/>
    <w:rsid w:val="00747B85"/>
    <w:rsid w:val="00747E10"/>
    <w:rsid w:val="00750026"/>
    <w:rsid w:val="00750B56"/>
    <w:rsid w:val="00750C2E"/>
    <w:rsid w:val="00750D52"/>
    <w:rsid w:val="00750D7A"/>
    <w:rsid w:val="00750E46"/>
    <w:rsid w:val="007514E5"/>
    <w:rsid w:val="00751ACF"/>
    <w:rsid w:val="00751F82"/>
    <w:rsid w:val="00752081"/>
    <w:rsid w:val="00752162"/>
    <w:rsid w:val="007523DB"/>
    <w:rsid w:val="00752411"/>
    <w:rsid w:val="0075276B"/>
    <w:rsid w:val="00752898"/>
    <w:rsid w:val="00752BFC"/>
    <w:rsid w:val="0075322C"/>
    <w:rsid w:val="00753554"/>
    <w:rsid w:val="0075384D"/>
    <w:rsid w:val="00753B2B"/>
    <w:rsid w:val="00753C08"/>
    <w:rsid w:val="00754515"/>
    <w:rsid w:val="00754568"/>
    <w:rsid w:val="00754E62"/>
    <w:rsid w:val="0075508D"/>
    <w:rsid w:val="00755699"/>
    <w:rsid w:val="007558A5"/>
    <w:rsid w:val="00755E10"/>
    <w:rsid w:val="00755E3B"/>
    <w:rsid w:val="00756258"/>
    <w:rsid w:val="007562E3"/>
    <w:rsid w:val="00756512"/>
    <w:rsid w:val="00756548"/>
    <w:rsid w:val="00756582"/>
    <w:rsid w:val="007567BA"/>
    <w:rsid w:val="00756D45"/>
    <w:rsid w:val="00756E7F"/>
    <w:rsid w:val="00756FB1"/>
    <w:rsid w:val="007572DC"/>
    <w:rsid w:val="00757C74"/>
    <w:rsid w:val="00757CD7"/>
    <w:rsid w:val="00757DAE"/>
    <w:rsid w:val="007602A7"/>
    <w:rsid w:val="00760550"/>
    <w:rsid w:val="00760A12"/>
    <w:rsid w:val="00760F75"/>
    <w:rsid w:val="0076130E"/>
    <w:rsid w:val="00761656"/>
    <w:rsid w:val="00761791"/>
    <w:rsid w:val="00761B1C"/>
    <w:rsid w:val="00761D57"/>
    <w:rsid w:val="00761F95"/>
    <w:rsid w:val="00761FF5"/>
    <w:rsid w:val="00762185"/>
    <w:rsid w:val="00762350"/>
    <w:rsid w:val="00762AA3"/>
    <w:rsid w:val="00762C30"/>
    <w:rsid w:val="00762CD8"/>
    <w:rsid w:val="00762DDF"/>
    <w:rsid w:val="00762F99"/>
    <w:rsid w:val="00762FC5"/>
    <w:rsid w:val="0076329F"/>
    <w:rsid w:val="00763827"/>
    <w:rsid w:val="00763893"/>
    <w:rsid w:val="00763914"/>
    <w:rsid w:val="00763B51"/>
    <w:rsid w:val="00763B5F"/>
    <w:rsid w:val="00763F02"/>
    <w:rsid w:val="0076410C"/>
    <w:rsid w:val="007643BF"/>
    <w:rsid w:val="00764589"/>
    <w:rsid w:val="00764E0E"/>
    <w:rsid w:val="00764F12"/>
    <w:rsid w:val="007650F7"/>
    <w:rsid w:val="00765180"/>
    <w:rsid w:val="00765208"/>
    <w:rsid w:val="00765624"/>
    <w:rsid w:val="00765662"/>
    <w:rsid w:val="00765BBC"/>
    <w:rsid w:val="00765E6D"/>
    <w:rsid w:val="00765FAD"/>
    <w:rsid w:val="0076632E"/>
    <w:rsid w:val="007665EF"/>
    <w:rsid w:val="00766A03"/>
    <w:rsid w:val="00766CC7"/>
    <w:rsid w:val="00767118"/>
    <w:rsid w:val="007672B9"/>
    <w:rsid w:val="007678E2"/>
    <w:rsid w:val="0076796E"/>
    <w:rsid w:val="00770559"/>
    <w:rsid w:val="007706D3"/>
    <w:rsid w:val="007707E9"/>
    <w:rsid w:val="007708C0"/>
    <w:rsid w:val="007708E1"/>
    <w:rsid w:val="00770C33"/>
    <w:rsid w:val="007711B1"/>
    <w:rsid w:val="0077135B"/>
    <w:rsid w:val="00771745"/>
    <w:rsid w:val="0077193D"/>
    <w:rsid w:val="00771B12"/>
    <w:rsid w:val="00771C92"/>
    <w:rsid w:val="00771DEB"/>
    <w:rsid w:val="00771E9F"/>
    <w:rsid w:val="0077200C"/>
    <w:rsid w:val="007725A9"/>
    <w:rsid w:val="0077288F"/>
    <w:rsid w:val="00772EEE"/>
    <w:rsid w:val="0077344D"/>
    <w:rsid w:val="0077359C"/>
    <w:rsid w:val="00773FD5"/>
    <w:rsid w:val="007740F6"/>
    <w:rsid w:val="0077417B"/>
    <w:rsid w:val="00774756"/>
    <w:rsid w:val="007748BA"/>
    <w:rsid w:val="00774BAE"/>
    <w:rsid w:val="00774C31"/>
    <w:rsid w:val="00774D52"/>
    <w:rsid w:val="00775100"/>
    <w:rsid w:val="007754EE"/>
    <w:rsid w:val="0077584C"/>
    <w:rsid w:val="00775966"/>
    <w:rsid w:val="00775CDF"/>
    <w:rsid w:val="00775DBB"/>
    <w:rsid w:val="00775E2E"/>
    <w:rsid w:val="00775FD6"/>
    <w:rsid w:val="00776087"/>
    <w:rsid w:val="0077657A"/>
    <w:rsid w:val="0077658D"/>
    <w:rsid w:val="00776822"/>
    <w:rsid w:val="00776A38"/>
    <w:rsid w:val="00776B1C"/>
    <w:rsid w:val="00777033"/>
    <w:rsid w:val="0077709F"/>
    <w:rsid w:val="0077716A"/>
    <w:rsid w:val="007772AE"/>
    <w:rsid w:val="007775E8"/>
    <w:rsid w:val="00777CD5"/>
    <w:rsid w:val="00777D5C"/>
    <w:rsid w:val="00780070"/>
    <w:rsid w:val="0078015F"/>
    <w:rsid w:val="0078021B"/>
    <w:rsid w:val="007805D5"/>
    <w:rsid w:val="00780CE9"/>
    <w:rsid w:val="00780E68"/>
    <w:rsid w:val="007812BF"/>
    <w:rsid w:val="007812E4"/>
    <w:rsid w:val="0078142C"/>
    <w:rsid w:val="00781B64"/>
    <w:rsid w:val="007823BD"/>
    <w:rsid w:val="007825CB"/>
    <w:rsid w:val="0078294D"/>
    <w:rsid w:val="00782A32"/>
    <w:rsid w:val="00783055"/>
    <w:rsid w:val="0078320C"/>
    <w:rsid w:val="007834C5"/>
    <w:rsid w:val="00783533"/>
    <w:rsid w:val="00783715"/>
    <w:rsid w:val="007839DD"/>
    <w:rsid w:val="00783BEF"/>
    <w:rsid w:val="00783E20"/>
    <w:rsid w:val="00784026"/>
    <w:rsid w:val="0078413D"/>
    <w:rsid w:val="0078431A"/>
    <w:rsid w:val="0078438A"/>
    <w:rsid w:val="0078483B"/>
    <w:rsid w:val="00784B41"/>
    <w:rsid w:val="00784B89"/>
    <w:rsid w:val="00784E68"/>
    <w:rsid w:val="00784FC3"/>
    <w:rsid w:val="00785086"/>
    <w:rsid w:val="00785365"/>
    <w:rsid w:val="007855C4"/>
    <w:rsid w:val="00785780"/>
    <w:rsid w:val="00786084"/>
    <w:rsid w:val="007860C0"/>
    <w:rsid w:val="0078649D"/>
    <w:rsid w:val="007866D1"/>
    <w:rsid w:val="007867C8"/>
    <w:rsid w:val="007867DB"/>
    <w:rsid w:val="00786AFB"/>
    <w:rsid w:val="00786EBE"/>
    <w:rsid w:val="00786EC4"/>
    <w:rsid w:val="00787114"/>
    <w:rsid w:val="00787359"/>
    <w:rsid w:val="0078750D"/>
    <w:rsid w:val="007875C6"/>
    <w:rsid w:val="007878C7"/>
    <w:rsid w:val="00787B26"/>
    <w:rsid w:val="00787B5C"/>
    <w:rsid w:val="00787C9D"/>
    <w:rsid w:val="007901EB"/>
    <w:rsid w:val="00790544"/>
    <w:rsid w:val="0079069B"/>
    <w:rsid w:val="00790DB0"/>
    <w:rsid w:val="00791259"/>
    <w:rsid w:val="00791264"/>
    <w:rsid w:val="00791463"/>
    <w:rsid w:val="007914FC"/>
    <w:rsid w:val="00791629"/>
    <w:rsid w:val="0079172E"/>
    <w:rsid w:val="00791CE5"/>
    <w:rsid w:val="00792271"/>
    <w:rsid w:val="00792403"/>
    <w:rsid w:val="0079247C"/>
    <w:rsid w:val="0079257D"/>
    <w:rsid w:val="007925B0"/>
    <w:rsid w:val="00792650"/>
    <w:rsid w:val="00792CDC"/>
    <w:rsid w:val="007935FC"/>
    <w:rsid w:val="007938DE"/>
    <w:rsid w:val="00793F51"/>
    <w:rsid w:val="0079442C"/>
    <w:rsid w:val="0079467B"/>
    <w:rsid w:val="007947ED"/>
    <w:rsid w:val="00794853"/>
    <w:rsid w:val="007949D2"/>
    <w:rsid w:val="007949FC"/>
    <w:rsid w:val="00794A95"/>
    <w:rsid w:val="00794E1F"/>
    <w:rsid w:val="00794F58"/>
    <w:rsid w:val="00794FCF"/>
    <w:rsid w:val="0079502C"/>
    <w:rsid w:val="00795048"/>
    <w:rsid w:val="007953A4"/>
    <w:rsid w:val="007955E7"/>
    <w:rsid w:val="00795BF3"/>
    <w:rsid w:val="00795DCF"/>
    <w:rsid w:val="0079648A"/>
    <w:rsid w:val="00796D9B"/>
    <w:rsid w:val="00796EF2"/>
    <w:rsid w:val="0079713A"/>
    <w:rsid w:val="007972EC"/>
    <w:rsid w:val="007974CD"/>
    <w:rsid w:val="0079777B"/>
    <w:rsid w:val="00797C05"/>
    <w:rsid w:val="00797D8E"/>
    <w:rsid w:val="007A0016"/>
    <w:rsid w:val="007A0103"/>
    <w:rsid w:val="007A071C"/>
    <w:rsid w:val="007A07E4"/>
    <w:rsid w:val="007A0CAD"/>
    <w:rsid w:val="007A15AB"/>
    <w:rsid w:val="007A1A77"/>
    <w:rsid w:val="007A1C63"/>
    <w:rsid w:val="007A2033"/>
    <w:rsid w:val="007A243D"/>
    <w:rsid w:val="007A2653"/>
    <w:rsid w:val="007A2979"/>
    <w:rsid w:val="007A2B31"/>
    <w:rsid w:val="007A2F4D"/>
    <w:rsid w:val="007A3195"/>
    <w:rsid w:val="007A32A4"/>
    <w:rsid w:val="007A33E8"/>
    <w:rsid w:val="007A34AB"/>
    <w:rsid w:val="007A357E"/>
    <w:rsid w:val="007A361F"/>
    <w:rsid w:val="007A4408"/>
    <w:rsid w:val="007A459F"/>
    <w:rsid w:val="007A464A"/>
    <w:rsid w:val="007A4783"/>
    <w:rsid w:val="007A4A72"/>
    <w:rsid w:val="007A4B21"/>
    <w:rsid w:val="007A4D92"/>
    <w:rsid w:val="007A4E2A"/>
    <w:rsid w:val="007A555D"/>
    <w:rsid w:val="007A5595"/>
    <w:rsid w:val="007A5643"/>
    <w:rsid w:val="007A56A0"/>
    <w:rsid w:val="007A60F3"/>
    <w:rsid w:val="007A63FF"/>
    <w:rsid w:val="007A6408"/>
    <w:rsid w:val="007A660B"/>
    <w:rsid w:val="007A6E04"/>
    <w:rsid w:val="007A716E"/>
    <w:rsid w:val="007A74A4"/>
    <w:rsid w:val="007A766E"/>
    <w:rsid w:val="007A78A9"/>
    <w:rsid w:val="007A78AC"/>
    <w:rsid w:val="007A79DA"/>
    <w:rsid w:val="007A7A7F"/>
    <w:rsid w:val="007A7DC1"/>
    <w:rsid w:val="007A7EC8"/>
    <w:rsid w:val="007B00FB"/>
    <w:rsid w:val="007B0340"/>
    <w:rsid w:val="007B0815"/>
    <w:rsid w:val="007B0CB1"/>
    <w:rsid w:val="007B1318"/>
    <w:rsid w:val="007B1A46"/>
    <w:rsid w:val="007B2088"/>
    <w:rsid w:val="007B210F"/>
    <w:rsid w:val="007B2131"/>
    <w:rsid w:val="007B2157"/>
    <w:rsid w:val="007B21A3"/>
    <w:rsid w:val="007B2328"/>
    <w:rsid w:val="007B252E"/>
    <w:rsid w:val="007B260D"/>
    <w:rsid w:val="007B28C7"/>
    <w:rsid w:val="007B2C1A"/>
    <w:rsid w:val="007B2D67"/>
    <w:rsid w:val="007B2FC9"/>
    <w:rsid w:val="007B2FDC"/>
    <w:rsid w:val="007B3605"/>
    <w:rsid w:val="007B3C3D"/>
    <w:rsid w:val="007B3E9E"/>
    <w:rsid w:val="007B4204"/>
    <w:rsid w:val="007B4327"/>
    <w:rsid w:val="007B4AC8"/>
    <w:rsid w:val="007B4B6F"/>
    <w:rsid w:val="007B51FC"/>
    <w:rsid w:val="007B52D2"/>
    <w:rsid w:val="007B5578"/>
    <w:rsid w:val="007B55CD"/>
    <w:rsid w:val="007B5AF0"/>
    <w:rsid w:val="007B5D7B"/>
    <w:rsid w:val="007B5F14"/>
    <w:rsid w:val="007B6108"/>
    <w:rsid w:val="007B63A1"/>
    <w:rsid w:val="007B6776"/>
    <w:rsid w:val="007B6C01"/>
    <w:rsid w:val="007B6C46"/>
    <w:rsid w:val="007B718F"/>
    <w:rsid w:val="007B7403"/>
    <w:rsid w:val="007B760C"/>
    <w:rsid w:val="007B7666"/>
    <w:rsid w:val="007B7827"/>
    <w:rsid w:val="007B78DA"/>
    <w:rsid w:val="007B7C82"/>
    <w:rsid w:val="007B7D57"/>
    <w:rsid w:val="007B7E9E"/>
    <w:rsid w:val="007C036D"/>
    <w:rsid w:val="007C0DB8"/>
    <w:rsid w:val="007C17D3"/>
    <w:rsid w:val="007C1D29"/>
    <w:rsid w:val="007C1DE8"/>
    <w:rsid w:val="007C20B9"/>
    <w:rsid w:val="007C2585"/>
    <w:rsid w:val="007C2697"/>
    <w:rsid w:val="007C27A5"/>
    <w:rsid w:val="007C2927"/>
    <w:rsid w:val="007C2EE8"/>
    <w:rsid w:val="007C3102"/>
    <w:rsid w:val="007C34D1"/>
    <w:rsid w:val="007C3743"/>
    <w:rsid w:val="007C3A15"/>
    <w:rsid w:val="007C4232"/>
    <w:rsid w:val="007C430A"/>
    <w:rsid w:val="007C44BC"/>
    <w:rsid w:val="007C4934"/>
    <w:rsid w:val="007C5094"/>
    <w:rsid w:val="007C557B"/>
    <w:rsid w:val="007C5AFC"/>
    <w:rsid w:val="007C6282"/>
    <w:rsid w:val="007C64CE"/>
    <w:rsid w:val="007C64EA"/>
    <w:rsid w:val="007C6CEB"/>
    <w:rsid w:val="007C6EA9"/>
    <w:rsid w:val="007C70D8"/>
    <w:rsid w:val="007C7302"/>
    <w:rsid w:val="007C77B2"/>
    <w:rsid w:val="007C78E3"/>
    <w:rsid w:val="007C7B2C"/>
    <w:rsid w:val="007C7D22"/>
    <w:rsid w:val="007C7F26"/>
    <w:rsid w:val="007D00B3"/>
    <w:rsid w:val="007D04CD"/>
    <w:rsid w:val="007D06CA"/>
    <w:rsid w:val="007D07CB"/>
    <w:rsid w:val="007D0858"/>
    <w:rsid w:val="007D0CF2"/>
    <w:rsid w:val="007D138B"/>
    <w:rsid w:val="007D1A11"/>
    <w:rsid w:val="007D1B89"/>
    <w:rsid w:val="007D22D7"/>
    <w:rsid w:val="007D2415"/>
    <w:rsid w:val="007D24C6"/>
    <w:rsid w:val="007D2BBD"/>
    <w:rsid w:val="007D360E"/>
    <w:rsid w:val="007D3618"/>
    <w:rsid w:val="007D361A"/>
    <w:rsid w:val="007D3AA5"/>
    <w:rsid w:val="007D3C9B"/>
    <w:rsid w:val="007D3F68"/>
    <w:rsid w:val="007D49F9"/>
    <w:rsid w:val="007D4CCF"/>
    <w:rsid w:val="007D4F37"/>
    <w:rsid w:val="007D514A"/>
    <w:rsid w:val="007D5544"/>
    <w:rsid w:val="007D5848"/>
    <w:rsid w:val="007D5B7E"/>
    <w:rsid w:val="007D6061"/>
    <w:rsid w:val="007D6973"/>
    <w:rsid w:val="007D69AC"/>
    <w:rsid w:val="007D6BEE"/>
    <w:rsid w:val="007D6EC4"/>
    <w:rsid w:val="007D70B7"/>
    <w:rsid w:val="007D7466"/>
    <w:rsid w:val="007D74D6"/>
    <w:rsid w:val="007D7A92"/>
    <w:rsid w:val="007D7B85"/>
    <w:rsid w:val="007D7C1C"/>
    <w:rsid w:val="007D7EC4"/>
    <w:rsid w:val="007E004A"/>
    <w:rsid w:val="007E0075"/>
    <w:rsid w:val="007E0176"/>
    <w:rsid w:val="007E01DA"/>
    <w:rsid w:val="007E0246"/>
    <w:rsid w:val="007E0382"/>
    <w:rsid w:val="007E0436"/>
    <w:rsid w:val="007E0506"/>
    <w:rsid w:val="007E0531"/>
    <w:rsid w:val="007E059E"/>
    <w:rsid w:val="007E06A0"/>
    <w:rsid w:val="007E0AB4"/>
    <w:rsid w:val="007E144D"/>
    <w:rsid w:val="007E1BE7"/>
    <w:rsid w:val="007E2052"/>
    <w:rsid w:val="007E20B2"/>
    <w:rsid w:val="007E2365"/>
    <w:rsid w:val="007E2740"/>
    <w:rsid w:val="007E2859"/>
    <w:rsid w:val="007E2927"/>
    <w:rsid w:val="007E2C22"/>
    <w:rsid w:val="007E2E2B"/>
    <w:rsid w:val="007E2F06"/>
    <w:rsid w:val="007E30B5"/>
    <w:rsid w:val="007E30CC"/>
    <w:rsid w:val="007E3220"/>
    <w:rsid w:val="007E345E"/>
    <w:rsid w:val="007E34F9"/>
    <w:rsid w:val="007E3B24"/>
    <w:rsid w:val="007E3C05"/>
    <w:rsid w:val="007E3EC9"/>
    <w:rsid w:val="007E3FCC"/>
    <w:rsid w:val="007E423D"/>
    <w:rsid w:val="007E42C2"/>
    <w:rsid w:val="007E4A56"/>
    <w:rsid w:val="007E4D65"/>
    <w:rsid w:val="007E4ED1"/>
    <w:rsid w:val="007E5051"/>
    <w:rsid w:val="007E52BC"/>
    <w:rsid w:val="007E5736"/>
    <w:rsid w:val="007E59FD"/>
    <w:rsid w:val="007E5C5F"/>
    <w:rsid w:val="007E617D"/>
    <w:rsid w:val="007E6187"/>
    <w:rsid w:val="007E6264"/>
    <w:rsid w:val="007E701F"/>
    <w:rsid w:val="007E71DC"/>
    <w:rsid w:val="007E7422"/>
    <w:rsid w:val="007E79BB"/>
    <w:rsid w:val="007E7C07"/>
    <w:rsid w:val="007F02DB"/>
    <w:rsid w:val="007F03BE"/>
    <w:rsid w:val="007F0719"/>
    <w:rsid w:val="007F0815"/>
    <w:rsid w:val="007F0844"/>
    <w:rsid w:val="007F08D3"/>
    <w:rsid w:val="007F0982"/>
    <w:rsid w:val="007F0A0F"/>
    <w:rsid w:val="007F0AB7"/>
    <w:rsid w:val="007F0C82"/>
    <w:rsid w:val="007F0DED"/>
    <w:rsid w:val="007F12C3"/>
    <w:rsid w:val="007F15DD"/>
    <w:rsid w:val="007F18E2"/>
    <w:rsid w:val="007F1A5B"/>
    <w:rsid w:val="007F1C2F"/>
    <w:rsid w:val="007F1C64"/>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73"/>
    <w:rsid w:val="007F45BA"/>
    <w:rsid w:val="007F4B2E"/>
    <w:rsid w:val="007F503C"/>
    <w:rsid w:val="007F5787"/>
    <w:rsid w:val="007F57E0"/>
    <w:rsid w:val="007F5B99"/>
    <w:rsid w:val="007F61ED"/>
    <w:rsid w:val="007F6A80"/>
    <w:rsid w:val="007F6C03"/>
    <w:rsid w:val="007F70B3"/>
    <w:rsid w:val="007F741C"/>
    <w:rsid w:val="007F7520"/>
    <w:rsid w:val="007F78F7"/>
    <w:rsid w:val="007F7D16"/>
    <w:rsid w:val="00800110"/>
    <w:rsid w:val="008004F4"/>
    <w:rsid w:val="0080064F"/>
    <w:rsid w:val="0080074B"/>
    <w:rsid w:val="00800A65"/>
    <w:rsid w:val="00800ABF"/>
    <w:rsid w:val="00801148"/>
    <w:rsid w:val="008019E7"/>
    <w:rsid w:val="00801E2E"/>
    <w:rsid w:val="00801E53"/>
    <w:rsid w:val="00801E86"/>
    <w:rsid w:val="00802185"/>
    <w:rsid w:val="008021D2"/>
    <w:rsid w:val="00802200"/>
    <w:rsid w:val="008025C2"/>
    <w:rsid w:val="00802735"/>
    <w:rsid w:val="00802AFA"/>
    <w:rsid w:val="00802CEF"/>
    <w:rsid w:val="00802CFA"/>
    <w:rsid w:val="00803002"/>
    <w:rsid w:val="008033C4"/>
    <w:rsid w:val="00803878"/>
    <w:rsid w:val="00803A79"/>
    <w:rsid w:val="00803B4A"/>
    <w:rsid w:val="00803BC8"/>
    <w:rsid w:val="00803EE6"/>
    <w:rsid w:val="00804071"/>
    <w:rsid w:val="00804544"/>
    <w:rsid w:val="0080488C"/>
    <w:rsid w:val="0080493E"/>
    <w:rsid w:val="00804AE7"/>
    <w:rsid w:val="00804EDC"/>
    <w:rsid w:val="00804F9E"/>
    <w:rsid w:val="00805100"/>
    <w:rsid w:val="008052CC"/>
    <w:rsid w:val="00805552"/>
    <w:rsid w:val="008056A7"/>
    <w:rsid w:val="00805CC4"/>
    <w:rsid w:val="00805DC9"/>
    <w:rsid w:val="008063DD"/>
    <w:rsid w:val="00806767"/>
    <w:rsid w:val="008067E0"/>
    <w:rsid w:val="00806B79"/>
    <w:rsid w:val="00806D5D"/>
    <w:rsid w:val="0080720B"/>
    <w:rsid w:val="00807367"/>
    <w:rsid w:val="008079E3"/>
    <w:rsid w:val="00807AE7"/>
    <w:rsid w:val="00807B19"/>
    <w:rsid w:val="00807B1D"/>
    <w:rsid w:val="00807E25"/>
    <w:rsid w:val="008103ED"/>
    <w:rsid w:val="00810765"/>
    <w:rsid w:val="00810ED8"/>
    <w:rsid w:val="0081111A"/>
    <w:rsid w:val="00811141"/>
    <w:rsid w:val="00811310"/>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3FD"/>
    <w:rsid w:val="00815535"/>
    <w:rsid w:val="00815922"/>
    <w:rsid w:val="00815C18"/>
    <w:rsid w:val="00815C3D"/>
    <w:rsid w:val="00815E5B"/>
    <w:rsid w:val="00815E96"/>
    <w:rsid w:val="0081605C"/>
    <w:rsid w:val="008168B2"/>
    <w:rsid w:val="0081692A"/>
    <w:rsid w:val="00816A56"/>
    <w:rsid w:val="00816E3A"/>
    <w:rsid w:val="00816F61"/>
    <w:rsid w:val="00817372"/>
    <w:rsid w:val="00817442"/>
    <w:rsid w:val="00817458"/>
    <w:rsid w:val="0081745D"/>
    <w:rsid w:val="00817564"/>
    <w:rsid w:val="008175AE"/>
    <w:rsid w:val="00817E84"/>
    <w:rsid w:val="00817F7D"/>
    <w:rsid w:val="00817FF0"/>
    <w:rsid w:val="008200F7"/>
    <w:rsid w:val="00820129"/>
    <w:rsid w:val="0082013D"/>
    <w:rsid w:val="008203F3"/>
    <w:rsid w:val="00820586"/>
    <w:rsid w:val="008205D5"/>
    <w:rsid w:val="008208CE"/>
    <w:rsid w:val="0082091C"/>
    <w:rsid w:val="0082096A"/>
    <w:rsid w:val="008209E1"/>
    <w:rsid w:val="00820AC3"/>
    <w:rsid w:val="00820CAC"/>
    <w:rsid w:val="00820F10"/>
    <w:rsid w:val="00820FE6"/>
    <w:rsid w:val="0082149A"/>
    <w:rsid w:val="00821C9E"/>
    <w:rsid w:val="00821DC1"/>
    <w:rsid w:val="00821F7C"/>
    <w:rsid w:val="00822073"/>
    <w:rsid w:val="00822293"/>
    <w:rsid w:val="008223D7"/>
    <w:rsid w:val="008227E9"/>
    <w:rsid w:val="00822995"/>
    <w:rsid w:val="008229A1"/>
    <w:rsid w:val="00822EEC"/>
    <w:rsid w:val="00822FBB"/>
    <w:rsid w:val="008232DE"/>
    <w:rsid w:val="0082364C"/>
    <w:rsid w:val="00823C2D"/>
    <w:rsid w:val="008240E9"/>
    <w:rsid w:val="008241ED"/>
    <w:rsid w:val="0082432B"/>
    <w:rsid w:val="00824979"/>
    <w:rsid w:val="00824B06"/>
    <w:rsid w:val="00824BB5"/>
    <w:rsid w:val="00824EE7"/>
    <w:rsid w:val="0082515E"/>
    <w:rsid w:val="00825201"/>
    <w:rsid w:val="008252DD"/>
    <w:rsid w:val="0082544C"/>
    <w:rsid w:val="00825D51"/>
    <w:rsid w:val="00825DFE"/>
    <w:rsid w:val="00825FC7"/>
    <w:rsid w:val="00826082"/>
    <w:rsid w:val="00826391"/>
    <w:rsid w:val="00826680"/>
    <w:rsid w:val="00826919"/>
    <w:rsid w:val="00826C8A"/>
    <w:rsid w:val="00826F1A"/>
    <w:rsid w:val="008273FA"/>
    <w:rsid w:val="0082789E"/>
    <w:rsid w:val="00827BAB"/>
    <w:rsid w:val="00827E43"/>
    <w:rsid w:val="0083022A"/>
    <w:rsid w:val="00830491"/>
    <w:rsid w:val="00830818"/>
    <w:rsid w:val="008313AE"/>
    <w:rsid w:val="008314A9"/>
    <w:rsid w:val="008317D8"/>
    <w:rsid w:val="00831A95"/>
    <w:rsid w:val="00831C49"/>
    <w:rsid w:val="00831E6A"/>
    <w:rsid w:val="0083203B"/>
    <w:rsid w:val="008324E0"/>
    <w:rsid w:val="008326F7"/>
    <w:rsid w:val="00832822"/>
    <w:rsid w:val="00832F07"/>
    <w:rsid w:val="008332D5"/>
    <w:rsid w:val="00833584"/>
    <w:rsid w:val="0083363E"/>
    <w:rsid w:val="00833AB2"/>
    <w:rsid w:val="00833ED6"/>
    <w:rsid w:val="00833EE0"/>
    <w:rsid w:val="00834332"/>
    <w:rsid w:val="008345B0"/>
    <w:rsid w:val="00834B7A"/>
    <w:rsid w:val="00834F4D"/>
    <w:rsid w:val="008353A5"/>
    <w:rsid w:val="00835659"/>
    <w:rsid w:val="00835C03"/>
    <w:rsid w:val="00835F7C"/>
    <w:rsid w:val="008360EC"/>
    <w:rsid w:val="00836FCE"/>
    <w:rsid w:val="00837241"/>
    <w:rsid w:val="008374A0"/>
    <w:rsid w:val="00837A10"/>
    <w:rsid w:val="00837A86"/>
    <w:rsid w:val="00840190"/>
    <w:rsid w:val="008401EA"/>
    <w:rsid w:val="00840225"/>
    <w:rsid w:val="00840754"/>
    <w:rsid w:val="0084075E"/>
    <w:rsid w:val="00840904"/>
    <w:rsid w:val="008409A5"/>
    <w:rsid w:val="008409A8"/>
    <w:rsid w:val="00840F65"/>
    <w:rsid w:val="0084159D"/>
    <w:rsid w:val="00841F03"/>
    <w:rsid w:val="00841FE1"/>
    <w:rsid w:val="008422A0"/>
    <w:rsid w:val="00842716"/>
    <w:rsid w:val="00842A63"/>
    <w:rsid w:val="00842D53"/>
    <w:rsid w:val="00842F59"/>
    <w:rsid w:val="00843152"/>
    <w:rsid w:val="0084316A"/>
    <w:rsid w:val="00843413"/>
    <w:rsid w:val="00843A5F"/>
    <w:rsid w:val="0084406A"/>
    <w:rsid w:val="0084446B"/>
    <w:rsid w:val="00844584"/>
    <w:rsid w:val="008446F7"/>
    <w:rsid w:val="00844A58"/>
    <w:rsid w:val="008450F8"/>
    <w:rsid w:val="008453A0"/>
    <w:rsid w:val="008453CD"/>
    <w:rsid w:val="008454BC"/>
    <w:rsid w:val="00845935"/>
    <w:rsid w:val="00845B08"/>
    <w:rsid w:val="00845BDA"/>
    <w:rsid w:val="00845DED"/>
    <w:rsid w:val="0084605F"/>
    <w:rsid w:val="008462E2"/>
    <w:rsid w:val="0084633B"/>
    <w:rsid w:val="00846589"/>
    <w:rsid w:val="008465A6"/>
    <w:rsid w:val="008467CE"/>
    <w:rsid w:val="008469C9"/>
    <w:rsid w:val="00846CA4"/>
    <w:rsid w:val="00846EEB"/>
    <w:rsid w:val="008475E0"/>
    <w:rsid w:val="00847D1B"/>
    <w:rsid w:val="00847D2A"/>
    <w:rsid w:val="00847E9A"/>
    <w:rsid w:val="00847EFA"/>
    <w:rsid w:val="008502BC"/>
    <w:rsid w:val="008503CC"/>
    <w:rsid w:val="0085095B"/>
    <w:rsid w:val="00850EA1"/>
    <w:rsid w:val="00851624"/>
    <w:rsid w:val="008518FE"/>
    <w:rsid w:val="00851948"/>
    <w:rsid w:val="008519BC"/>
    <w:rsid w:val="008523A0"/>
    <w:rsid w:val="00852767"/>
    <w:rsid w:val="00852789"/>
    <w:rsid w:val="00852A42"/>
    <w:rsid w:val="00852D3E"/>
    <w:rsid w:val="00852E97"/>
    <w:rsid w:val="00852EB5"/>
    <w:rsid w:val="0085356C"/>
    <w:rsid w:val="00853B42"/>
    <w:rsid w:val="00853C3D"/>
    <w:rsid w:val="00853C84"/>
    <w:rsid w:val="00853E17"/>
    <w:rsid w:val="008542F2"/>
    <w:rsid w:val="00854425"/>
    <w:rsid w:val="0085486B"/>
    <w:rsid w:val="00854880"/>
    <w:rsid w:val="00855040"/>
    <w:rsid w:val="00855143"/>
    <w:rsid w:val="008551D0"/>
    <w:rsid w:val="00855547"/>
    <w:rsid w:val="008556E1"/>
    <w:rsid w:val="00855CA5"/>
    <w:rsid w:val="00855E05"/>
    <w:rsid w:val="00855F8A"/>
    <w:rsid w:val="00856723"/>
    <w:rsid w:val="00857A47"/>
    <w:rsid w:val="00860406"/>
    <w:rsid w:val="0086085C"/>
    <w:rsid w:val="008611BE"/>
    <w:rsid w:val="0086130C"/>
    <w:rsid w:val="008616C0"/>
    <w:rsid w:val="008617C9"/>
    <w:rsid w:val="008617EB"/>
    <w:rsid w:val="00861B3C"/>
    <w:rsid w:val="00861C59"/>
    <w:rsid w:val="00861D40"/>
    <w:rsid w:val="00861E41"/>
    <w:rsid w:val="00861FA5"/>
    <w:rsid w:val="008620CD"/>
    <w:rsid w:val="00862386"/>
    <w:rsid w:val="008626FB"/>
    <w:rsid w:val="0086284B"/>
    <w:rsid w:val="008628F9"/>
    <w:rsid w:val="00862BC8"/>
    <w:rsid w:val="00863232"/>
    <w:rsid w:val="0086344A"/>
    <w:rsid w:val="008635B2"/>
    <w:rsid w:val="008636CA"/>
    <w:rsid w:val="00863765"/>
    <w:rsid w:val="0086379A"/>
    <w:rsid w:val="008637BD"/>
    <w:rsid w:val="008638E8"/>
    <w:rsid w:val="00863967"/>
    <w:rsid w:val="00863D02"/>
    <w:rsid w:val="00863F95"/>
    <w:rsid w:val="00864673"/>
    <w:rsid w:val="008648F7"/>
    <w:rsid w:val="0086497C"/>
    <w:rsid w:val="0086498F"/>
    <w:rsid w:val="00864B6D"/>
    <w:rsid w:val="00864B73"/>
    <w:rsid w:val="00864CD9"/>
    <w:rsid w:val="00864CEE"/>
    <w:rsid w:val="00864E07"/>
    <w:rsid w:val="00865053"/>
    <w:rsid w:val="0086558A"/>
    <w:rsid w:val="00865A4B"/>
    <w:rsid w:val="008662AB"/>
    <w:rsid w:val="00866380"/>
    <w:rsid w:val="00866465"/>
    <w:rsid w:val="0086661C"/>
    <w:rsid w:val="008667B5"/>
    <w:rsid w:val="00866DA8"/>
    <w:rsid w:val="00866DC5"/>
    <w:rsid w:val="0086709F"/>
    <w:rsid w:val="008673E1"/>
    <w:rsid w:val="008673F7"/>
    <w:rsid w:val="00867B50"/>
    <w:rsid w:val="00867CB1"/>
    <w:rsid w:val="00870101"/>
    <w:rsid w:val="008701EB"/>
    <w:rsid w:val="0087064B"/>
    <w:rsid w:val="00870A1E"/>
    <w:rsid w:val="00870A57"/>
    <w:rsid w:val="00871CB7"/>
    <w:rsid w:val="00871D79"/>
    <w:rsid w:val="00871E57"/>
    <w:rsid w:val="00872214"/>
    <w:rsid w:val="00872395"/>
    <w:rsid w:val="00872791"/>
    <w:rsid w:val="00872D64"/>
    <w:rsid w:val="00873765"/>
    <w:rsid w:val="00874290"/>
    <w:rsid w:val="0087458A"/>
    <w:rsid w:val="008745C6"/>
    <w:rsid w:val="008747E6"/>
    <w:rsid w:val="0087484F"/>
    <w:rsid w:val="00874BE4"/>
    <w:rsid w:val="00874D8C"/>
    <w:rsid w:val="00875306"/>
    <w:rsid w:val="00875358"/>
    <w:rsid w:val="00875647"/>
    <w:rsid w:val="008758EC"/>
    <w:rsid w:val="008759B4"/>
    <w:rsid w:val="00875A01"/>
    <w:rsid w:val="00875B6A"/>
    <w:rsid w:val="00875D4D"/>
    <w:rsid w:val="00875FAA"/>
    <w:rsid w:val="00876410"/>
    <w:rsid w:val="008769ED"/>
    <w:rsid w:val="00876A19"/>
    <w:rsid w:val="00876E74"/>
    <w:rsid w:val="00876ED9"/>
    <w:rsid w:val="0087720B"/>
    <w:rsid w:val="00877300"/>
    <w:rsid w:val="00877891"/>
    <w:rsid w:val="00877949"/>
    <w:rsid w:val="00877977"/>
    <w:rsid w:val="00877EB1"/>
    <w:rsid w:val="00880023"/>
    <w:rsid w:val="0088003B"/>
    <w:rsid w:val="00880056"/>
    <w:rsid w:val="008800CF"/>
    <w:rsid w:val="00880315"/>
    <w:rsid w:val="008804ED"/>
    <w:rsid w:val="008805E3"/>
    <w:rsid w:val="00880A7C"/>
    <w:rsid w:val="00880B12"/>
    <w:rsid w:val="008811A4"/>
    <w:rsid w:val="00881658"/>
    <w:rsid w:val="0088170A"/>
    <w:rsid w:val="008817BA"/>
    <w:rsid w:val="008817F7"/>
    <w:rsid w:val="008818AB"/>
    <w:rsid w:val="00881B1C"/>
    <w:rsid w:val="00881DC0"/>
    <w:rsid w:val="00881E1F"/>
    <w:rsid w:val="0088205F"/>
    <w:rsid w:val="0088236F"/>
    <w:rsid w:val="008825D9"/>
    <w:rsid w:val="00882AE8"/>
    <w:rsid w:val="00882FDA"/>
    <w:rsid w:val="008831A5"/>
    <w:rsid w:val="008832B9"/>
    <w:rsid w:val="0088365C"/>
    <w:rsid w:val="00883798"/>
    <w:rsid w:val="00883926"/>
    <w:rsid w:val="00883A3C"/>
    <w:rsid w:val="0088402F"/>
    <w:rsid w:val="008840D4"/>
    <w:rsid w:val="00884155"/>
    <w:rsid w:val="0088468A"/>
    <w:rsid w:val="0088491F"/>
    <w:rsid w:val="008849C3"/>
    <w:rsid w:val="00884FC8"/>
    <w:rsid w:val="00885037"/>
    <w:rsid w:val="008850DD"/>
    <w:rsid w:val="008851DE"/>
    <w:rsid w:val="008852D5"/>
    <w:rsid w:val="00885BF5"/>
    <w:rsid w:val="008862CD"/>
    <w:rsid w:val="00886901"/>
    <w:rsid w:val="008872DB"/>
    <w:rsid w:val="00887411"/>
    <w:rsid w:val="00887A0E"/>
    <w:rsid w:val="00887D52"/>
    <w:rsid w:val="00887EBB"/>
    <w:rsid w:val="0089052B"/>
    <w:rsid w:val="008909D3"/>
    <w:rsid w:val="0089123E"/>
    <w:rsid w:val="00891256"/>
    <w:rsid w:val="008913C3"/>
    <w:rsid w:val="008915C8"/>
    <w:rsid w:val="00891818"/>
    <w:rsid w:val="00891BB7"/>
    <w:rsid w:val="00891DA9"/>
    <w:rsid w:val="00891DDD"/>
    <w:rsid w:val="00892205"/>
    <w:rsid w:val="00892252"/>
    <w:rsid w:val="00892354"/>
    <w:rsid w:val="0089257B"/>
    <w:rsid w:val="008927A3"/>
    <w:rsid w:val="008927DC"/>
    <w:rsid w:val="00892822"/>
    <w:rsid w:val="00892F99"/>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7D4"/>
    <w:rsid w:val="00897889"/>
    <w:rsid w:val="008979B4"/>
    <w:rsid w:val="00897AD5"/>
    <w:rsid w:val="00897C98"/>
    <w:rsid w:val="00897CB6"/>
    <w:rsid w:val="00897CF7"/>
    <w:rsid w:val="008A0348"/>
    <w:rsid w:val="008A0A66"/>
    <w:rsid w:val="008A0B26"/>
    <w:rsid w:val="008A0B43"/>
    <w:rsid w:val="008A10B4"/>
    <w:rsid w:val="008A139F"/>
    <w:rsid w:val="008A1457"/>
    <w:rsid w:val="008A1529"/>
    <w:rsid w:val="008A153F"/>
    <w:rsid w:val="008A174B"/>
    <w:rsid w:val="008A17A5"/>
    <w:rsid w:val="008A1979"/>
    <w:rsid w:val="008A2059"/>
    <w:rsid w:val="008A219F"/>
    <w:rsid w:val="008A2279"/>
    <w:rsid w:val="008A2842"/>
    <w:rsid w:val="008A2BA3"/>
    <w:rsid w:val="008A2C2C"/>
    <w:rsid w:val="008A344A"/>
    <w:rsid w:val="008A3508"/>
    <w:rsid w:val="008A3550"/>
    <w:rsid w:val="008A36DA"/>
    <w:rsid w:val="008A404C"/>
    <w:rsid w:val="008A423F"/>
    <w:rsid w:val="008A45B3"/>
    <w:rsid w:val="008A4C40"/>
    <w:rsid w:val="008A5371"/>
    <w:rsid w:val="008A53A4"/>
    <w:rsid w:val="008A53BE"/>
    <w:rsid w:val="008A56A8"/>
    <w:rsid w:val="008A583D"/>
    <w:rsid w:val="008A5C27"/>
    <w:rsid w:val="008A6C6B"/>
    <w:rsid w:val="008A75B3"/>
    <w:rsid w:val="008A773C"/>
    <w:rsid w:val="008A785E"/>
    <w:rsid w:val="008A7B17"/>
    <w:rsid w:val="008A7DD3"/>
    <w:rsid w:val="008B01CD"/>
    <w:rsid w:val="008B10C4"/>
    <w:rsid w:val="008B18DB"/>
    <w:rsid w:val="008B19AE"/>
    <w:rsid w:val="008B19DF"/>
    <w:rsid w:val="008B1CC4"/>
    <w:rsid w:val="008B204E"/>
    <w:rsid w:val="008B20E0"/>
    <w:rsid w:val="008B2BA3"/>
    <w:rsid w:val="008B3377"/>
    <w:rsid w:val="008B34EC"/>
    <w:rsid w:val="008B3636"/>
    <w:rsid w:val="008B363B"/>
    <w:rsid w:val="008B36D6"/>
    <w:rsid w:val="008B3847"/>
    <w:rsid w:val="008B3980"/>
    <w:rsid w:val="008B39AE"/>
    <w:rsid w:val="008B3D8E"/>
    <w:rsid w:val="008B4035"/>
    <w:rsid w:val="008B409C"/>
    <w:rsid w:val="008B43C3"/>
    <w:rsid w:val="008B44DD"/>
    <w:rsid w:val="008B4BFD"/>
    <w:rsid w:val="008B4D91"/>
    <w:rsid w:val="008B5009"/>
    <w:rsid w:val="008B592E"/>
    <w:rsid w:val="008B6270"/>
    <w:rsid w:val="008B68A7"/>
    <w:rsid w:val="008B6A8B"/>
    <w:rsid w:val="008B7054"/>
    <w:rsid w:val="008B7457"/>
    <w:rsid w:val="008B7581"/>
    <w:rsid w:val="008B7674"/>
    <w:rsid w:val="008B76E2"/>
    <w:rsid w:val="008B784F"/>
    <w:rsid w:val="008B7A17"/>
    <w:rsid w:val="008C0161"/>
    <w:rsid w:val="008C01FE"/>
    <w:rsid w:val="008C02F4"/>
    <w:rsid w:val="008C038E"/>
    <w:rsid w:val="008C096B"/>
    <w:rsid w:val="008C0A29"/>
    <w:rsid w:val="008C0FFA"/>
    <w:rsid w:val="008C108C"/>
    <w:rsid w:val="008C1187"/>
    <w:rsid w:val="008C14D7"/>
    <w:rsid w:val="008C1ADF"/>
    <w:rsid w:val="008C1DDF"/>
    <w:rsid w:val="008C250D"/>
    <w:rsid w:val="008C2986"/>
    <w:rsid w:val="008C2E18"/>
    <w:rsid w:val="008C2E43"/>
    <w:rsid w:val="008C2F5B"/>
    <w:rsid w:val="008C310F"/>
    <w:rsid w:val="008C32D5"/>
    <w:rsid w:val="008C3319"/>
    <w:rsid w:val="008C347D"/>
    <w:rsid w:val="008C3504"/>
    <w:rsid w:val="008C3637"/>
    <w:rsid w:val="008C3643"/>
    <w:rsid w:val="008C367D"/>
    <w:rsid w:val="008C3868"/>
    <w:rsid w:val="008C39B7"/>
    <w:rsid w:val="008C3AE4"/>
    <w:rsid w:val="008C3F0D"/>
    <w:rsid w:val="008C401D"/>
    <w:rsid w:val="008C4086"/>
    <w:rsid w:val="008C4097"/>
    <w:rsid w:val="008C45B8"/>
    <w:rsid w:val="008C491E"/>
    <w:rsid w:val="008C49A9"/>
    <w:rsid w:val="008C5004"/>
    <w:rsid w:val="008C53E5"/>
    <w:rsid w:val="008C57E0"/>
    <w:rsid w:val="008C58FB"/>
    <w:rsid w:val="008C5E85"/>
    <w:rsid w:val="008C63C9"/>
    <w:rsid w:val="008C650C"/>
    <w:rsid w:val="008C6559"/>
    <w:rsid w:val="008C6813"/>
    <w:rsid w:val="008C6B1F"/>
    <w:rsid w:val="008C6C66"/>
    <w:rsid w:val="008C7457"/>
    <w:rsid w:val="008C7467"/>
    <w:rsid w:val="008C7A3A"/>
    <w:rsid w:val="008C7A55"/>
    <w:rsid w:val="008C7D47"/>
    <w:rsid w:val="008C7E7A"/>
    <w:rsid w:val="008D010A"/>
    <w:rsid w:val="008D03A5"/>
    <w:rsid w:val="008D05AA"/>
    <w:rsid w:val="008D0780"/>
    <w:rsid w:val="008D09CC"/>
    <w:rsid w:val="008D0BE2"/>
    <w:rsid w:val="008D1414"/>
    <w:rsid w:val="008D142E"/>
    <w:rsid w:val="008D1699"/>
    <w:rsid w:val="008D19B6"/>
    <w:rsid w:val="008D19B7"/>
    <w:rsid w:val="008D1E8F"/>
    <w:rsid w:val="008D1F0E"/>
    <w:rsid w:val="008D2853"/>
    <w:rsid w:val="008D293A"/>
    <w:rsid w:val="008D2BEE"/>
    <w:rsid w:val="008D2D2B"/>
    <w:rsid w:val="008D2E3C"/>
    <w:rsid w:val="008D32F6"/>
    <w:rsid w:val="008D3A07"/>
    <w:rsid w:val="008D3BBB"/>
    <w:rsid w:val="008D3F3C"/>
    <w:rsid w:val="008D3FA9"/>
    <w:rsid w:val="008D406C"/>
    <w:rsid w:val="008D418F"/>
    <w:rsid w:val="008D42F4"/>
    <w:rsid w:val="008D449B"/>
    <w:rsid w:val="008D4705"/>
    <w:rsid w:val="008D4752"/>
    <w:rsid w:val="008D48B6"/>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6EBF"/>
    <w:rsid w:val="008D7147"/>
    <w:rsid w:val="008D7C96"/>
    <w:rsid w:val="008D7DAE"/>
    <w:rsid w:val="008D7DF9"/>
    <w:rsid w:val="008E002D"/>
    <w:rsid w:val="008E004B"/>
    <w:rsid w:val="008E032A"/>
    <w:rsid w:val="008E036E"/>
    <w:rsid w:val="008E0AC2"/>
    <w:rsid w:val="008E0D99"/>
    <w:rsid w:val="008E0E3E"/>
    <w:rsid w:val="008E1397"/>
    <w:rsid w:val="008E1AF3"/>
    <w:rsid w:val="008E1CDC"/>
    <w:rsid w:val="008E1D9D"/>
    <w:rsid w:val="008E1E5D"/>
    <w:rsid w:val="008E1EFD"/>
    <w:rsid w:val="008E1F3C"/>
    <w:rsid w:val="008E2164"/>
    <w:rsid w:val="008E2190"/>
    <w:rsid w:val="008E23AA"/>
    <w:rsid w:val="008E2919"/>
    <w:rsid w:val="008E2AE4"/>
    <w:rsid w:val="008E2BB4"/>
    <w:rsid w:val="008E2D0C"/>
    <w:rsid w:val="008E2DA9"/>
    <w:rsid w:val="008E2E50"/>
    <w:rsid w:val="008E32D8"/>
    <w:rsid w:val="008E3B87"/>
    <w:rsid w:val="008E3F9E"/>
    <w:rsid w:val="008E40A9"/>
    <w:rsid w:val="008E4208"/>
    <w:rsid w:val="008E4436"/>
    <w:rsid w:val="008E4728"/>
    <w:rsid w:val="008E4912"/>
    <w:rsid w:val="008E4C62"/>
    <w:rsid w:val="008E500B"/>
    <w:rsid w:val="008E51ED"/>
    <w:rsid w:val="008E5281"/>
    <w:rsid w:val="008E546A"/>
    <w:rsid w:val="008E5913"/>
    <w:rsid w:val="008E5C67"/>
    <w:rsid w:val="008E5C8F"/>
    <w:rsid w:val="008E5F8B"/>
    <w:rsid w:val="008E6124"/>
    <w:rsid w:val="008E6288"/>
    <w:rsid w:val="008E6485"/>
    <w:rsid w:val="008E69B3"/>
    <w:rsid w:val="008E6C67"/>
    <w:rsid w:val="008E6CCB"/>
    <w:rsid w:val="008E6EBE"/>
    <w:rsid w:val="008E7B49"/>
    <w:rsid w:val="008E7B54"/>
    <w:rsid w:val="008E7E78"/>
    <w:rsid w:val="008F0113"/>
    <w:rsid w:val="008F027F"/>
    <w:rsid w:val="008F02EC"/>
    <w:rsid w:val="008F0606"/>
    <w:rsid w:val="008F0C42"/>
    <w:rsid w:val="008F0C71"/>
    <w:rsid w:val="008F0D03"/>
    <w:rsid w:val="008F0D63"/>
    <w:rsid w:val="008F0EBC"/>
    <w:rsid w:val="008F175D"/>
    <w:rsid w:val="008F17BD"/>
    <w:rsid w:val="008F191D"/>
    <w:rsid w:val="008F1C95"/>
    <w:rsid w:val="008F1ECF"/>
    <w:rsid w:val="008F20FC"/>
    <w:rsid w:val="008F217C"/>
    <w:rsid w:val="008F21B7"/>
    <w:rsid w:val="008F2211"/>
    <w:rsid w:val="008F29CC"/>
    <w:rsid w:val="008F2BD9"/>
    <w:rsid w:val="008F2C91"/>
    <w:rsid w:val="008F2FC5"/>
    <w:rsid w:val="008F31A6"/>
    <w:rsid w:val="008F3466"/>
    <w:rsid w:val="008F396B"/>
    <w:rsid w:val="008F3DBC"/>
    <w:rsid w:val="008F443C"/>
    <w:rsid w:val="008F47B7"/>
    <w:rsid w:val="008F4C37"/>
    <w:rsid w:val="008F4E74"/>
    <w:rsid w:val="008F4E89"/>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1D"/>
    <w:rsid w:val="008F7FEE"/>
    <w:rsid w:val="00900135"/>
    <w:rsid w:val="009001FA"/>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91"/>
    <w:rsid w:val="00901C68"/>
    <w:rsid w:val="00901EB0"/>
    <w:rsid w:val="009020C3"/>
    <w:rsid w:val="009027B8"/>
    <w:rsid w:val="00902922"/>
    <w:rsid w:val="00902987"/>
    <w:rsid w:val="00902AE7"/>
    <w:rsid w:val="00902F34"/>
    <w:rsid w:val="00902FA3"/>
    <w:rsid w:val="009033A7"/>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108"/>
    <w:rsid w:val="009062A8"/>
    <w:rsid w:val="00906301"/>
    <w:rsid w:val="00906557"/>
    <w:rsid w:val="0090658F"/>
    <w:rsid w:val="009066E9"/>
    <w:rsid w:val="00906BFF"/>
    <w:rsid w:val="00906CC9"/>
    <w:rsid w:val="0090762B"/>
    <w:rsid w:val="00907AE4"/>
    <w:rsid w:val="00907D92"/>
    <w:rsid w:val="009103CF"/>
    <w:rsid w:val="0091077C"/>
    <w:rsid w:val="00910A26"/>
    <w:rsid w:val="00910C01"/>
    <w:rsid w:val="0091112F"/>
    <w:rsid w:val="0091123D"/>
    <w:rsid w:val="009115C8"/>
    <w:rsid w:val="009115D4"/>
    <w:rsid w:val="009115DC"/>
    <w:rsid w:val="00911CCE"/>
    <w:rsid w:val="0091212A"/>
    <w:rsid w:val="009121BF"/>
    <w:rsid w:val="009121C7"/>
    <w:rsid w:val="0091234B"/>
    <w:rsid w:val="0091260A"/>
    <w:rsid w:val="009128C1"/>
    <w:rsid w:val="00912A09"/>
    <w:rsid w:val="00912C74"/>
    <w:rsid w:val="009130C6"/>
    <w:rsid w:val="0091322E"/>
    <w:rsid w:val="0091361D"/>
    <w:rsid w:val="00913718"/>
    <w:rsid w:val="00913B46"/>
    <w:rsid w:val="00913D46"/>
    <w:rsid w:val="00913FE1"/>
    <w:rsid w:val="0091402C"/>
    <w:rsid w:val="0091415B"/>
    <w:rsid w:val="009141CD"/>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1A5"/>
    <w:rsid w:val="0091566F"/>
    <w:rsid w:val="009156A1"/>
    <w:rsid w:val="009159A9"/>
    <w:rsid w:val="00915A0E"/>
    <w:rsid w:val="0091643D"/>
    <w:rsid w:val="00916445"/>
    <w:rsid w:val="009165A2"/>
    <w:rsid w:val="00916A91"/>
    <w:rsid w:val="00916B4E"/>
    <w:rsid w:val="00916E39"/>
    <w:rsid w:val="00916FE3"/>
    <w:rsid w:val="00917349"/>
    <w:rsid w:val="0091765F"/>
    <w:rsid w:val="009176D2"/>
    <w:rsid w:val="00917C8E"/>
    <w:rsid w:val="00917E0C"/>
    <w:rsid w:val="009200A7"/>
    <w:rsid w:val="009202BE"/>
    <w:rsid w:val="009202FA"/>
    <w:rsid w:val="0092036F"/>
    <w:rsid w:val="009208D3"/>
    <w:rsid w:val="00920C59"/>
    <w:rsid w:val="00920DBD"/>
    <w:rsid w:val="00920F9D"/>
    <w:rsid w:val="009210FC"/>
    <w:rsid w:val="0092111A"/>
    <w:rsid w:val="00921200"/>
    <w:rsid w:val="009213C7"/>
    <w:rsid w:val="009213F8"/>
    <w:rsid w:val="009218EC"/>
    <w:rsid w:val="009219CB"/>
    <w:rsid w:val="00921B97"/>
    <w:rsid w:val="00921C99"/>
    <w:rsid w:val="009223A2"/>
    <w:rsid w:val="009223CE"/>
    <w:rsid w:val="00922593"/>
    <w:rsid w:val="009225C1"/>
    <w:rsid w:val="00922787"/>
    <w:rsid w:val="0092293B"/>
    <w:rsid w:val="00922ACA"/>
    <w:rsid w:val="009231ED"/>
    <w:rsid w:val="009234E0"/>
    <w:rsid w:val="009234EC"/>
    <w:rsid w:val="009234EF"/>
    <w:rsid w:val="00923A1E"/>
    <w:rsid w:val="00923B00"/>
    <w:rsid w:val="00923B93"/>
    <w:rsid w:val="009240DD"/>
    <w:rsid w:val="0092426D"/>
    <w:rsid w:val="009243D4"/>
    <w:rsid w:val="00924639"/>
    <w:rsid w:val="00924AF2"/>
    <w:rsid w:val="00924CC7"/>
    <w:rsid w:val="00924D64"/>
    <w:rsid w:val="00924E52"/>
    <w:rsid w:val="00924FEA"/>
    <w:rsid w:val="0092502E"/>
    <w:rsid w:val="009251D3"/>
    <w:rsid w:val="00925356"/>
    <w:rsid w:val="00925514"/>
    <w:rsid w:val="009259F4"/>
    <w:rsid w:val="00925B48"/>
    <w:rsid w:val="00925B6F"/>
    <w:rsid w:val="009261A6"/>
    <w:rsid w:val="00926324"/>
    <w:rsid w:val="0092639E"/>
    <w:rsid w:val="00926ED4"/>
    <w:rsid w:val="009270AC"/>
    <w:rsid w:val="009277A2"/>
    <w:rsid w:val="00927F6A"/>
    <w:rsid w:val="00927FB3"/>
    <w:rsid w:val="009300FD"/>
    <w:rsid w:val="00930399"/>
    <w:rsid w:val="009307E4"/>
    <w:rsid w:val="009308EC"/>
    <w:rsid w:val="0093105C"/>
    <w:rsid w:val="009311FE"/>
    <w:rsid w:val="00931286"/>
    <w:rsid w:val="0093143E"/>
    <w:rsid w:val="00931528"/>
    <w:rsid w:val="00931936"/>
    <w:rsid w:val="009319E9"/>
    <w:rsid w:val="00931E6C"/>
    <w:rsid w:val="00932307"/>
    <w:rsid w:val="00932398"/>
    <w:rsid w:val="0093252D"/>
    <w:rsid w:val="00932DC4"/>
    <w:rsid w:val="009330BB"/>
    <w:rsid w:val="00933416"/>
    <w:rsid w:val="0093351C"/>
    <w:rsid w:val="009341E2"/>
    <w:rsid w:val="00934242"/>
    <w:rsid w:val="0093448C"/>
    <w:rsid w:val="00934687"/>
    <w:rsid w:val="009349C7"/>
    <w:rsid w:val="00934C65"/>
    <w:rsid w:val="00934D32"/>
    <w:rsid w:val="00934FDB"/>
    <w:rsid w:val="009354E3"/>
    <w:rsid w:val="009354EC"/>
    <w:rsid w:val="00935CF2"/>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87"/>
    <w:rsid w:val="009407A1"/>
    <w:rsid w:val="009409E2"/>
    <w:rsid w:val="00940A18"/>
    <w:rsid w:val="00940C5D"/>
    <w:rsid w:val="0094129E"/>
    <w:rsid w:val="009414C1"/>
    <w:rsid w:val="0094172E"/>
    <w:rsid w:val="009417A1"/>
    <w:rsid w:val="00941CDF"/>
    <w:rsid w:val="00941DA9"/>
    <w:rsid w:val="00942410"/>
    <w:rsid w:val="00942BAB"/>
    <w:rsid w:val="0094326F"/>
    <w:rsid w:val="00943281"/>
    <w:rsid w:val="00943387"/>
    <w:rsid w:val="00943619"/>
    <w:rsid w:val="0094376D"/>
    <w:rsid w:val="009437ED"/>
    <w:rsid w:val="00943876"/>
    <w:rsid w:val="00943A14"/>
    <w:rsid w:val="00943C99"/>
    <w:rsid w:val="00943E78"/>
    <w:rsid w:val="0094402C"/>
    <w:rsid w:val="00944825"/>
    <w:rsid w:val="00944AF5"/>
    <w:rsid w:val="00944E10"/>
    <w:rsid w:val="00944F78"/>
    <w:rsid w:val="009455DE"/>
    <w:rsid w:val="0094592A"/>
    <w:rsid w:val="00945B52"/>
    <w:rsid w:val="00945D44"/>
    <w:rsid w:val="00945ED7"/>
    <w:rsid w:val="00945EE0"/>
    <w:rsid w:val="00945F64"/>
    <w:rsid w:val="00946025"/>
    <w:rsid w:val="009465A7"/>
    <w:rsid w:val="0094683B"/>
    <w:rsid w:val="00946DBB"/>
    <w:rsid w:val="00946E9D"/>
    <w:rsid w:val="00947086"/>
    <w:rsid w:val="00947474"/>
    <w:rsid w:val="009477A9"/>
    <w:rsid w:val="00947911"/>
    <w:rsid w:val="00947BC9"/>
    <w:rsid w:val="00947E6B"/>
    <w:rsid w:val="00947ECC"/>
    <w:rsid w:val="00950004"/>
    <w:rsid w:val="009500B6"/>
    <w:rsid w:val="00950544"/>
    <w:rsid w:val="00950692"/>
    <w:rsid w:val="00950AA2"/>
    <w:rsid w:val="00950B26"/>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5BF"/>
    <w:rsid w:val="00954692"/>
    <w:rsid w:val="0095488F"/>
    <w:rsid w:val="00954BA1"/>
    <w:rsid w:val="00954CF7"/>
    <w:rsid w:val="00954E4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57FE5"/>
    <w:rsid w:val="0096004C"/>
    <w:rsid w:val="00960657"/>
    <w:rsid w:val="00960909"/>
    <w:rsid w:val="0096121C"/>
    <w:rsid w:val="0096140F"/>
    <w:rsid w:val="0096179D"/>
    <w:rsid w:val="00961BCD"/>
    <w:rsid w:val="00961C78"/>
    <w:rsid w:val="009627B1"/>
    <w:rsid w:val="00962B6F"/>
    <w:rsid w:val="00962D84"/>
    <w:rsid w:val="00962E4A"/>
    <w:rsid w:val="00962E63"/>
    <w:rsid w:val="00962FED"/>
    <w:rsid w:val="00963083"/>
    <w:rsid w:val="0096327C"/>
    <w:rsid w:val="0096342D"/>
    <w:rsid w:val="00963877"/>
    <w:rsid w:val="009638EC"/>
    <w:rsid w:val="00963A00"/>
    <w:rsid w:val="00963B33"/>
    <w:rsid w:val="00964082"/>
    <w:rsid w:val="009640C5"/>
    <w:rsid w:val="009643EA"/>
    <w:rsid w:val="00964654"/>
    <w:rsid w:val="00964C47"/>
    <w:rsid w:val="00964D68"/>
    <w:rsid w:val="00964EA7"/>
    <w:rsid w:val="00964FE4"/>
    <w:rsid w:val="0096588A"/>
    <w:rsid w:val="009659DC"/>
    <w:rsid w:val="00965A31"/>
    <w:rsid w:val="00965AFA"/>
    <w:rsid w:val="00965B87"/>
    <w:rsid w:val="00966214"/>
    <w:rsid w:val="0096621C"/>
    <w:rsid w:val="00966332"/>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0EB6"/>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3196"/>
    <w:rsid w:val="00973354"/>
    <w:rsid w:val="009748AC"/>
    <w:rsid w:val="00974B1E"/>
    <w:rsid w:val="00975002"/>
    <w:rsid w:val="009751B8"/>
    <w:rsid w:val="009751F4"/>
    <w:rsid w:val="009753E6"/>
    <w:rsid w:val="0097582F"/>
    <w:rsid w:val="00975CD4"/>
    <w:rsid w:val="00975E12"/>
    <w:rsid w:val="009767D7"/>
    <w:rsid w:val="00976943"/>
    <w:rsid w:val="00976C0D"/>
    <w:rsid w:val="00976E82"/>
    <w:rsid w:val="00977127"/>
    <w:rsid w:val="00977194"/>
    <w:rsid w:val="009773A8"/>
    <w:rsid w:val="00977A0D"/>
    <w:rsid w:val="00977A51"/>
    <w:rsid w:val="00977AE2"/>
    <w:rsid w:val="00977C3E"/>
    <w:rsid w:val="00977D14"/>
    <w:rsid w:val="00980123"/>
    <w:rsid w:val="009801FB"/>
    <w:rsid w:val="009805A2"/>
    <w:rsid w:val="00980738"/>
    <w:rsid w:val="00980863"/>
    <w:rsid w:val="00980A1A"/>
    <w:rsid w:val="00980AA8"/>
    <w:rsid w:val="00980EF1"/>
    <w:rsid w:val="00980F15"/>
    <w:rsid w:val="00981444"/>
    <w:rsid w:val="0098145D"/>
    <w:rsid w:val="00981462"/>
    <w:rsid w:val="00981656"/>
    <w:rsid w:val="00981DC5"/>
    <w:rsid w:val="00981E40"/>
    <w:rsid w:val="0098276B"/>
    <w:rsid w:val="00982BF9"/>
    <w:rsid w:val="00982D38"/>
    <w:rsid w:val="00982D5D"/>
    <w:rsid w:val="00982D84"/>
    <w:rsid w:val="00983272"/>
    <w:rsid w:val="0098334E"/>
    <w:rsid w:val="00983BCD"/>
    <w:rsid w:val="00983C1C"/>
    <w:rsid w:val="00983D90"/>
    <w:rsid w:val="00983E6B"/>
    <w:rsid w:val="0098412D"/>
    <w:rsid w:val="0098415D"/>
    <w:rsid w:val="00984162"/>
    <w:rsid w:val="00984401"/>
    <w:rsid w:val="009849AD"/>
    <w:rsid w:val="00984CE7"/>
    <w:rsid w:val="0098514B"/>
    <w:rsid w:val="009854C3"/>
    <w:rsid w:val="00985609"/>
    <w:rsid w:val="0098578C"/>
    <w:rsid w:val="009857BB"/>
    <w:rsid w:val="009859A5"/>
    <w:rsid w:val="00985C4C"/>
    <w:rsid w:val="009863C8"/>
    <w:rsid w:val="00986697"/>
    <w:rsid w:val="00986A16"/>
    <w:rsid w:val="0098707D"/>
    <w:rsid w:val="009871AA"/>
    <w:rsid w:val="009876A8"/>
    <w:rsid w:val="00987724"/>
    <w:rsid w:val="00987820"/>
    <w:rsid w:val="00987898"/>
    <w:rsid w:val="0098794B"/>
    <w:rsid w:val="009879DF"/>
    <w:rsid w:val="00987D7E"/>
    <w:rsid w:val="00987D8A"/>
    <w:rsid w:val="0099017D"/>
    <w:rsid w:val="00990437"/>
    <w:rsid w:val="00990504"/>
    <w:rsid w:val="0099050C"/>
    <w:rsid w:val="00990BF7"/>
    <w:rsid w:val="009913FE"/>
    <w:rsid w:val="009914D8"/>
    <w:rsid w:val="00991517"/>
    <w:rsid w:val="0099195C"/>
    <w:rsid w:val="00991ED2"/>
    <w:rsid w:val="009920A0"/>
    <w:rsid w:val="0099219B"/>
    <w:rsid w:val="00992290"/>
    <w:rsid w:val="009923AF"/>
    <w:rsid w:val="00992630"/>
    <w:rsid w:val="00992A71"/>
    <w:rsid w:val="00992D19"/>
    <w:rsid w:val="00992E88"/>
    <w:rsid w:val="00993177"/>
    <w:rsid w:val="009935B5"/>
    <w:rsid w:val="009936EA"/>
    <w:rsid w:val="00993B7D"/>
    <w:rsid w:val="00993BF8"/>
    <w:rsid w:val="00993CFC"/>
    <w:rsid w:val="00993FCC"/>
    <w:rsid w:val="009940E9"/>
    <w:rsid w:val="0099413A"/>
    <w:rsid w:val="00994621"/>
    <w:rsid w:val="009946C4"/>
    <w:rsid w:val="00994875"/>
    <w:rsid w:val="00994A45"/>
    <w:rsid w:val="00994D67"/>
    <w:rsid w:val="00994F5B"/>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ECD"/>
    <w:rsid w:val="00997EEB"/>
    <w:rsid w:val="00997FB8"/>
    <w:rsid w:val="009A02B1"/>
    <w:rsid w:val="009A0393"/>
    <w:rsid w:val="009A0466"/>
    <w:rsid w:val="009A0476"/>
    <w:rsid w:val="009A05EC"/>
    <w:rsid w:val="009A06FC"/>
    <w:rsid w:val="009A0927"/>
    <w:rsid w:val="009A0B21"/>
    <w:rsid w:val="009A0D9E"/>
    <w:rsid w:val="009A110A"/>
    <w:rsid w:val="009A13B9"/>
    <w:rsid w:val="009A1568"/>
    <w:rsid w:val="009A16D0"/>
    <w:rsid w:val="009A1A89"/>
    <w:rsid w:val="009A1B14"/>
    <w:rsid w:val="009A1BC2"/>
    <w:rsid w:val="009A1F98"/>
    <w:rsid w:val="009A25DF"/>
    <w:rsid w:val="009A335D"/>
    <w:rsid w:val="009A34BE"/>
    <w:rsid w:val="009A3568"/>
    <w:rsid w:val="009A3679"/>
    <w:rsid w:val="009A369C"/>
    <w:rsid w:val="009A39D7"/>
    <w:rsid w:val="009A3A01"/>
    <w:rsid w:val="009A3EB1"/>
    <w:rsid w:val="009A431B"/>
    <w:rsid w:val="009A478E"/>
    <w:rsid w:val="009A4898"/>
    <w:rsid w:val="009A498D"/>
    <w:rsid w:val="009A49E9"/>
    <w:rsid w:val="009A4C30"/>
    <w:rsid w:val="009A577C"/>
    <w:rsid w:val="009A57B2"/>
    <w:rsid w:val="009A5C75"/>
    <w:rsid w:val="009A612C"/>
    <w:rsid w:val="009A6130"/>
    <w:rsid w:val="009A61D0"/>
    <w:rsid w:val="009A63C7"/>
    <w:rsid w:val="009A65C6"/>
    <w:rsid w:val="009A6A06"/>
    <w:rsid w:val="009A6C06"/>
    <w:rsid w:val="009A6DDF"/>
    <w:rsid w:val="009A713F"/>
    <w:rsid w:val="009A72CB"/>
    <w:rsid w:val="009A78D1"/>
    <w:rsid w:val="009B005E"/>
    <w:rsid w:val="009B0199"/>
    <w:rsid w:val="009B05FA"/>
    <w:rsid w:val="009B06D6"/>
    <w:rsid w:val="009B0C95"/>
    <w:rsid w:val="009B0DED"/>
    <w:rsid w:val="009B0FA4"/>
    <w:rsid w:val="009B1286"/>
    <w:rsid w:val="009B12A7"/>
    <w:rsid w:val="009B13CB"/>
    <w:rsid w:val="009B14B0"/>
    <w:rsid w:val="009B173B"/>
    <w:rsid w:val="009B1B46"/>
    <w:rsid w:val="009B1D0B"/>
    <w:rsid w:val="009B1EAC"/>
    <w:rsid w:val="009B214E"/>
    <w:rsid w:val="009B24F5"/>
    <w:rsid w:val="009B253E"/>
    <w:rsid w:val="009B2806"/>
    <w:rsid w:val="009B2E20"/>
    <w:rsid w:val="009B336A"/>
    <w:rsid w:val="009B3640"/>
    <w:rsid w:val="009B39B3"/>
    <w:rsid w:val="009B3B72"/>
    <w:rsid w:val="009B3C35"/>
    <w:rsid w:val="009B3C3C"/>
    <w:rsid w:val="009B409C"/>
    <w:rsid w:val="009B41B3"/>
    <w:rsid w:val="009B4689"/>
    <w:rsid w:val="009B4762"/>
    <w:rsid w:val="009B47A9"/>
    <w:rsid w:val="009B4853"/>
    <w:rsid w:val="009B4C87"/>
    <w:rsid w:val="009B4D31"/>
    <w:rsid w:val="009B4E75"/>
    <w:rsid w:val="009B52EA"/>
    <w:rsid w:val="009B55E3"/>
    <w:rsid w:val="009B5A2A"/>
    <w:rsid w:val="009B5E51"/>
    <w:rsid w:val="009B60DF"/>
    <w:rsid w:val="009B6F05"/>
    <w:rsid w:val="009B6F9B"/>
    <w:rsid w:val="009B7483"/>
    <w:rsid w:val="009B754B"/>
    <w:rsid w:val="009B763F"/>
    <w:rsid w:val="009B77BB"/>
    <w:rsid w:val="009B78AA"/>
    <w:rsid w:val="009B7991"/>
    <w:rsid w:val="009B7D7D"/>
    <w:rsid w:val="009C0136"/>
    <w:rsid w:val="009C01BE"/>
    <w:rsid w:val="009C037D"/>
    <w:rsid w:val="009C055D"/>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28B0"/>
    <w:rsid w:val="009C30DF"/>
    <w:rsid w:val="009C31A3"/>
    <w:rsid w:val="009C31C9"/>
    <w:rsid w:val="009C31DE"/>
    <w:rsid w:val="009C31E8"/>
    <w:rsid w:val="009C32B5"/>
    <w:rsid w:val="009C33F0"/>
    <w:rsid w:val="009C368E"/>
    <w:rsid w:val="009C3755"/>
    <w:rsid w:val="009C37C2"/>
    <w:rsid w:val="009C39C0"/>
    <w:rsid w:val="009C3CD7"/>
    <w:rsid w:val="009C4147"/>
    <w:rsid w:val="009C4282"/>
    <w:rsid w:val="009C46AE"/>
    <w:rsid w:val="009C48AD"/>
    <w:rsid w:val="009C4E32"/>
    <w:rsid w:val="009C5290"/>
    <w:rsid w:val="009C56B6"/>
    <w:rsid w:val="009C5931"/>
    <w:rsid w:val="009C5A55"/>
    <w:rsid w:val="009C5ABB"/>
    <w:rsid w:val="009C5EAD"/>
    <w:rsid w:val="009C60ED"/>
    <w:rsid w:val="009C6301"/>
    <w:rsid w:val="009C6828"/>
    <w:rsid w:val="009C6ADE"/>
    <w:rsid w:val="009C6C9D"/>
    <w:rsid w:val="009C6E4E"/>
    <w:rsid w:val="009C74CC"/>
    <w:rsid w:val="009C77CF"/>
    <w:rsid w:val="009C7A15"/>
    <w:rsid w:val="009C7AC9"/>
    <w:rsid w:val="009C7B33"/>
    <w:rsid w:val="009D01C3"/>
    <w:rsid w:val="009D0205"/>
    <w:rsid w:val="009D0A52"/>
    <w:rsid w:val="009D0E4D"/>
    <w:rsid w:val="009D0E64"/>
    <w:rsid w:val="009D0FEB"/>
    <w:rsid w:val="009D140A"/>
    <w:rsid w:val="009D1442"/>
    <w:rsid w:val="009D1535"/>
    <w:rsid w:val="009D1826"/>
    <w:rsid w:val="009D1B2E"/>
    <w:rsid w:val="009D1C1A"/>
    <w:rsid w:val="009D1D89"/>
    <w:rsid w:val="009D1ED7"/>
    <w:rsid w:val="009D21B1"/>
    <w:rsid w:val="009D21EA"/>
    <w:rsid w:val="009D22EF"/>
    <w:rsid w:val="009D2368"/>
    <w:rsid w:val="009D29BB"/>
    <w:rsid w:val="009D2A1E"/>
    <w:rsid w:val="009D2A9E"/>
    <w:rsid w:val="009D2BD5"/>
    <w:rsid w:val="009D2BE5"/>
    <w:rsid w:val="009D2F78"/>
    <w:rsid w:val="009D3426"/>
    <w:rsid w:val="009D38C6"/>
    <w:rsid w:val="009D3928"/>
    <w:rsid w:val="009D3CCF"/>
    <w:rsid w:val="009D4397"/>
    <w:rsid w:val="009D44AE"/>
    <w:rsid w:val="009D468A"/>
    <w:rsid w:val="009D4910"/>
    <w:rsid w:val="009D4954"/>
    <w:rsid w:val="009D4AE3"/>
    <w:rsid w:val="009D4D39"/>
    <w:rsid w:val="009D4E0A"/>
    <w:rsid w:val="009D4E39"/>
    <w:rsid w:val="009D50B9"/>
    <w:rsid w:val="009D50DC"/>
    <w:rsid w:val="009D5688"/>
    <w:rsid w:val="009D5807"/>
    <w:rsid w:val="009D5A7A"/>
    <w:rsid w:val="009D5A99"/>
    <w:rsid w:val="009D6213"/>
    <w:rsid w:val="009D6291"/>
    <w:rsid w:val="009D62D1"/>
    <w:rsid w:val="009D659F"/>
    <w:rsid w:val="009D6899"/>
    <w:rsid w:val="009D6A74"/>
    <w:rsid w:val="009D6AA5"/>
    <w:rsid w:val="009D7292"/>
    <w:rsid w:val="009D7486"/>
    <w:rsid w:val="009D7617"/>
    <w:rsid w:val="009D7A51"/>
    <w:rsid w:val="009D7F39"/>
    <w:rsid w:val="009D7FB1"/>
    <w:rsid w:val="009E004C"/>
    <w:rsid w:val="009E006C"/>
    <w:rsid w:val="009E03C4"/>
    <w:rsid w:val="009E088D"/>
    <w:rsid w:val="009E0E6D"/>
    <w:rsid w:val="009E0EE5"/>
    <w:rsid w:val="009E1104"/>
    <w:rsid w:val="009E1206"/>
    <w:rsid w:val="009E12DF"/>
    <w:rsid w:val="009E12FB"/>
    <w:rsid w:val="009E15C0"/>
    <w:rsid w:val="009E1881"/>
    <w:rsid w:val="009E1A5C"/>
    <w:rsid w:val="009E1C7E"/>
    <w:rsid w:val="009E1C8F"/>
    <w:rsid w:val="009E1FCD"/>
    <w:rsid w:val="009E2628"/>
    <w:rsid w:val="009E268E"/>
    <w:rsid w:val="009E26C7"/>
    <w:rsid w:val="009E2AD9"/>
    <w:rsid w:val="009E2B5C"/>
    <w:rsid w:val="009E2D94"/>
    <w:rsid w:val="009E31DC"/>
    <w:rsid w:val="009E3333"/>
    <w:rsid w:val="009E33DB"/>
    <w:rsid w:val="009E3566"/>
    <w:rsid w:val="009E3614"/>
    <w:rsid w:val="009E3B7E"/>
    <w:rsid w:val="009E3BB3"/>
    <w:rsid w:val="009E3BF5"/>
    <w:rsid w:val="009E3C9C"/>
    <w:rsid w:val="009E3DF3"/>
    <w:rsid w:val="009E3E08"/>
    <w:rsid w:val="009E3E91"/>
    <w:rsid w:val="009E414D"/>
    <w:rsid w:val="009E424A"/>
    <w:rsid w:val="009E4633"/>
    <w:rsid w:val="009E4D2A"/>
    <w:rsid w:val="009E4DC9"/>
    <w:rsid w:val="009E5784"/>
    <w:rsid w:val="009E593A"/>
    <w:rsid w:val="009E604F"/>
    <w:rsid w:val="009E60A0"/>
    <w:rsid w:val="009E6A70"/>
    <w:rsid w:val="009E6AB4"/>
    <w:rsid w:val="009E6BA6"/>
    <w:rsid w:val="009E6DBA"/>
    <w:rsid w:val="009E7350"/>
    <w:rsid w:val="009E767A"/>
    <w:rsid w:val="009E77DC"/>
    <w:rsid w:val="009E7814"/>
    <w:rsid w:val="009E788D"/>
    <w:rsid w:val="009E7D6B"/>
    <w:rsid w:val="009F0118"/>
    <w:rsid w:val="009F04CA"/>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A6"/>
    <w:rsid w:val="009F2204"/>
    <w:rsid w:val="009F22E3"/>
    <w:rsid w:val="009F2307"/>
    <w:rsid w:val="009F250A"/>
    <w:rsid w:val="009F2637"/>
    <w:rsid w:val="009F2B64"/>
    <w:rsid w:val="009F2C23"/>
    <w:rsid w:val="009F2FBB"/>
    <w:rsid w:val="009F2FEF"/>
    <w:rsid w:val="009F309C"/>
    <w:rsid w:val="009F30BF"/>
    <w:rsid w:val="009F36E9"/>
    <w:rsid w:val="009F3CE9"/>
    <w:rsid w:val="009F43ED"/>
    <w:rsid w:val="009F454A"/>
    <w:rsid w:val="009F45E4"/>
    <w:rsid w:val="009F4BCC"/>
    <w:rsid w:val="009F4C49"/>
    <w:rsid w:val="009F4EAC"/>
    <w:rsid w:val="009F4F45"/>
    <w:rsid w:val="009F52BD"/>
    <w:rsid w:val="009F5420"/>
    <w:rsid w:val="009F54E0"/>
    <w:rsid w:val="009F63DF"/>
    <w:rsid w:val="009F65E2"/>
    <w:rsid w:val="009F6D6D"/>
    <w:rsid w:val="009F6DA8"/>
    <w:rsid w:val="009F72EA"/>
    <w:rsid w:val="009F745E"/>
    <w:rsid w:val="009F76BB"/>
    <w:rsid w:val="009F7A43"/>
    <w:rsid w:val="009F7BC7"/>
    <w:rsid w:val="00A00046"/>
    <w:rsid w:val="00A00409"/>
    <w:rsid w:val="00A00700"/>
    <w:rsid w:val="00A0083B"/>
    <w:rsid w:val="00A00C4A"/>
    <w:rsid w:val="00A00C94"/>
    <w:rsid w:val="00A00E74"/>
    <w:rsid w:val="00A01730"/>
    <w:rsid w:val="00A02259"/>
    <w:rsid w:val="00A02520"/>
    <w:rsid w:val="00A026C0"/>
    <w:rsid w:val="00A028B7"/>
    <w:rsid w:val="00A02E44"/>
    <w:rsid w:val="00A03021"/>
    <w:rsid w:val="00A0315E"/>
    <w:rsid w:val="00A03629"/>
    <w:rsid w:val="00A0380D"/>
    <w:rsid w:val="00A03A39"/>
    <w:rsid w:val="00A0475D"/>
    <w:rsid w:val="00A048DA"/>
    <w:rsid w:val="00A04963"/>
    <w:rsid w:val="00A049B5"/>
    <w:rsid w:val="00A04CA9"/>
    <w:rsid w:val="00A04CB1"/>
    <w:rsid w:val="00A04D10"/>
    <w:rsid w:val="00A05008"/>
    <w:rsid w:val="00A05061"/>
    <w:rsid w:val="00A0529D"/>
    <w:rsid w:val="00A0550B"/>
    <w:rsid w:val="00A059A7"/>
    <w:rsid w:val="00A05A7E"/>
    <w:rsid w:val="00A05AA1"/>
    <w:rsid w:val="00A05CCC"/>
    <w:rsid w:val="00A05E1B"/>
    <w:rsid w:val="00A06033"/>
    <w:rsid w:val="00A061DB"/>
    <w:rsid w:val="00A06803"/>
    <w:rsid w:val="00A068C0"/>
    <w:rsid w:val="00A0695C"/>
    <w:rsid w:val="00A06A6E"/>
    <w:rsid w:val="00A06AC0"/>
    <w:rsid w:val="00A06E1D"/>
    <w:rsid w:val="00A072A9"/>
    <w:rsid w:val="00A0755C"/>
    <w:rsid w:val="00A07971"/>
    <w:rsid w:val="00A079F6"/>
    <w:rsid w:val="00A07B20"/>
    <w:rsid w:val="00A07D63"/>
    <w:rsid w:val="00A10146"/>
    <w:rsid w:val="00A10254"/>
    <w:rsid w:val="00A1069C"/>
    <w:rsid w:val="00A107CA"/>
    <w:rsid w:val="00A107F3"/>
    <w:rsid w:val="00A1084A"/>
    <w:rsid w:val="00A10B16"/>
    <w:rsid w:val="00A10EB9"/>
    <w:rsid w:val="00A11115"/>
    <w:rsid w:val="00A1145F"/>
    <w:rsid w:val="00A1155E"/>
    <w:rsid w:val="00A1173F"/>
    <w:rsid w:val="00A11A42"/>
    <w:rsid w:val="00A11AC1"/>
    <w:rsid w:val="00A11BCC"/>
    <w:rsid w:val="00A11EBC"/>
    <w:rsid w:val="00A11F47"/>
    <w:rsid w:val="00A12555"/>
    <w:rsid w:val="00A1266F"/>
    <w:rsid w:val="00A12886"/>
    <w:rsid w:val="00A12BE4"/>
    <w:rsid w:val="00A12BE8"/>
    <w:rsid w:val="00A131C0"/>
    <w:rsid w:val="00A1326A"/>
    <w:rsid w:val="00A1327E"/>
    <w:rsid w:val="00A13312"/>
    <w:rsid w:val="00A135CB"/>
    <w:rsid w:val="00A136E5"/>
    <w:rsid w:val="00A1371E"/>
    <w:rsid w:val="00A13786"/>
    <w:rsid w:val="00A13A7C"/>
    <w:rsid w:val="00A13B72"/>
    <w:rsid w:val="00A13E5B"/>
    <w:rsid w:val="00A13EB3"/>
    <w:rsid w:val="00A14341"/>
    <w:rsid w:val="00A14866"/>
    <w:rsid w:val="00A149BD"/>
    <w:rsid w:val="00A14D44"/>
    <w:rsid w:val="00A14E72"/>
    <w:rsid w:val="00A15267"/>
    <w:rsid w:val="00A15678"/>
    <w:rsid w:val="00A1573F"/>
    <w:rsid w:val="00A15DC2"/>
    <w:rsid w:val="00A15FC2"/>
    <w:rsid w:val="00A1602A"/>
    <w:rsid w:val="00A16444"/>
    <w:rsid w:val="00A164A4"/>
    <w:rsid w:val="00A1660D"/>
    <w:rsid w:val="00A170DB"/>
    <w:rsid w:val="00A17574"/>
    <w:rsid w:val="00A179E8"/>
    <w:rsid w:val="00A17C09"/>
    <w:rsid w:val="00A17E48"/>
    <w:rsid w:val="00A20562"/>
    <w:rsid w:val="00A20823"/>
    <w:rsid w:val="00A20A2C"/>
    <w:rsid w:val="00A20AF8"/>
    <w:rsid w:val="00A20B0F"/>
    <w:rsid w:val="00A20DAA"/>
    <w:rsid w:val="00A20E73"/>
    <w:rsid w:val="00A20F77"/>
    <w:rsid w:val="00A20FE0"/>
    <w:rsid w:val="00A211B3"/>
    <w:rsid w:val="00A219AF"/>
    <w:rsid w:val="00A21A91"/>
    <w:rsid w:val="00A21B53"/>
    <w:rsid w:val="00A21BF3"/>
    <w:rsid w:val="00A2280E"/>
    <w:rsid w:val="00A23528"/>
    <w:rsid w:val="00A2393B"/>
    <w:rsid w:val="00A23AE2"/>
    <w:rsid w:val="00A23D4A"/>
    <w:rsid w:val="00A23E41"/>
    <w:rsid w:val="00A23FB0"/>
    <w:rsid w:val="00A2442D"/>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850"/>
    <w:rsid w:val="00A26B21"/>
    <w:rsid w:val="00A26C39"/>
    <w:rsid w:val="00A270D6"/>
    <w:rsid w:val="00A27635"/>
    <w:rsid w:val="00A2783A"/>
    <w:rsid w:val="00A27963"/>
    <w:rsid w:val="00A27B14"/>
    <w:rsid w:val="00A27CD6"/>
    <w:rsid w:val="00A27E35"/>
    <w:rsid w:val="00A304CA"/>
    <w:rsid w:val="00A3088D"/>
    <w:rsid w:val="00A30910"/>
    <w:rsid w:val="00A30966"/>
    <w:rsid w:val="00A30B87"/>
    <w:rsid w:val="00A30C15"/>
    <w:rsid w:val="00A30DDF"/>
    <w:rsid w:val="00A3101C"/>
    <w:rsid w:val="00A31260"/>
    <w:rsid w:val="00A312B8"/>
    <w:rsid w:val="00A31864"/>
    <w:rsid w:val="00A3187D"/>
    <w:rsid w:val="00A31C9C"/>
    <w:rsid w:val="00A31EB8"/>
    <w:rsid w:val="00A321E8"/>
    <w:rsid w:val="00A32264"/>
    <w:rsid w:val="00A32340"/>
    <w:rsid w:val="00A3277D"/>
    <w:rsid w:val="00A330E7"/>
    <w:rsid w:val="00A333DA"/>
    <w:rsid w:val="00A3356A"/>
    <w:rsid w:val="00A335FE"/>
    <w:rsid w:val="00A33759"/>
    <w:rsid w:val="00A337C6"/>
    <w:rsid w:val="00A339EA"/>
    <w:rsid w:val="00A33A2B"/>
    <w:rsid w:val="00A33DC6"/>
    <w:rsid w:val="00A3429B"/>
    <w:rsid w:val="00A3487D"/>
    <w:rsid w:val="00A35334"/>
    <w:rsid w:val="00A3558A"/>
    <w:rsid w:val="00A35AA2"/>
    <w:rsid w:val="00A35DEC"/>
    <w:rsid w:val="00A35E5E"/>
    <w:rsid w:val="00A3620C"/>
    <w:rsid w:val="00A36230"/>
    <w:rsid w:val="00A36420"/>
    <w:rsid w:val="00A36640"/>
    <w:rsid w:val="00A3684D"/>
    <w:rsid w:val="00A3685E"/>
    <w:rsid w:val="00A36BBA"/>
    <w:rsid w:val="00A36F98"/>
    <w:rsid w:val="00A37007"/>
    <w:rsid w:val="00A3724C"/>
    <w:rsid w:val="00A374A7"/>
    <w:rsid w:val="00A378A2"/>
    <w:rsid w:val="00A37E95"/>
    <w:rsid w:val="00A40A29"/>
    <w:rsid w:val="00A40CB7"/>
    <w:rsid w:val="00A40E4E"/>
    <w:rsid w:val="00A40E94"/>
    <w:rsid w:val="00A414BE"/>
    <w:rsid w:val="00A41570"/>
    <w:rsid w:val="00A42181"/>
    <w:rsid w:val="00A43143"/>
    <w:rsid w:val="00A43237"/>
    <w:rsid w:val="00A43954"/>
    <w:rsid w:val="00A43C14"/>
    <w:rsid w:val="00A43D83"/>
    <w:rsid w:val="00A43EA8"/>
    <w:rsid w:val="00A43F7A"/>
    <w:rsid w:val="00A43FDD"/>
    <w:rsid w:val="00A442A1"/>
    <w:rsid w:val="00A444ED"/>
    <w:rsid w:val="00A445B4"/>
    <w:rsid w:val="00A44BD5"/>
    <w:rsid w:val="00A45064"/>
    <w:rsid w:val="00A4518D"/>
    <w:rsid w:val="00A45198"/>
    <w:rsid w:val="00A453A3"/>
    <w:rsid w:val="00A4574E"/>
    <w:rsid w:val="00A45950"/>
    <w:rsid w:val="00A4599C"/>
    <w:rsid w:val="00A45A53"/>
    <w:rsid w:val="00A45ACA"/>
    <w:rsid w:val="00A45B52"/>
    <w:rsid w:val="00A45DBA"/>
    <w:rsid w:val="00A4638B"/>
    <w:rsid w:val="00A464D3"/>
    <w:rsid w:val="00A4662A"/>
    <w:rsid w:val="00A467BE"/>
    <w:rsid w:val="00A46A0D"/>
    <w:rsid w:val="00A46ACB"/>
    <w:rsid w:val="00A46E8C"/>
    <w:rsid w:val="00A46EAD"/>
    <w:rsid w:val="00A47439"/>
    <w:rsid w:val="00A47BD7"/>
    <w:rsid w:val="00A47C77"/>
    <w:rsid w:val="00A47DB7"/>
    <w:rsid w:val="00A47F39"/>
    <w:rsid w:val="00A502E0"/>
    <w:rsid w:val="00A5072F"/>
    <w:rsid w:val="00A507CD"/>
    <w:rsid w:val="00A51132"/>
    <w:rsid w:val="00A51383"/>
    <w:rsid w:val="00A5167B"/>
    <w:rsid w:val="00A5180E"/>
    <w:rsid w:val="00A51817"/>
    <w:rsid w:val="00A519DC"/>
    <w:rsid w:val="00A51E8D"/>
    <w:rsid w:val="00A51EBD"/>
    <w:rsid w:val="00A52389"/>
    <w:rsid w:val="00A523B9"/>
    <w:rsid w:val="00A524C7"/>
    <w:rsid w:val="00A525A7"/>
    <w:rsid w:val="00A525E0"/>
    <w:rsid w:val="00A52619"/>
    <w:rsid w:val="00A5299A"/>
    <w:rsid w:val="00A52C87"/>
    <w:rsid w:val="00A52DC3"/>
    <w:rsid w:val="00A52E32"/>
    <w:rsid w:val="00A53118"/>
    <w:rsid w:val="00A53332"/>
    <w:rsid w:val="00A53476"/>
    <w:rsid w:val="00A536B6"/>
    <w:rsid w:val="00A53765"/>
    <w:rsid w:val="00A53872"/>
    <w:rsid w:val="00A53C82"/>
    <w:rsid w:val="00A540DE"/>
    <w:rsid w:val="00A54148"/>
    <w:rsid w:val="00A541CA"/>
    <w:rsid w:val="00A5429E"/>
    <w:rsid w:val="00A54761"/>
    <w:rsid w:val="00A550A9"/>
    <w:rsid w:val="00A55686"/>
    <w:rsid w:val="00A5592F"/>
    <w:rsid w:val="00A559D9"/>
    <w:rsid w:val="00A55CE2"/>
    <w:rsid w:val="00A56392"/>
    <w:rsid w:val="00A563C8"/>
    <w:rsid w:val="00A564A7"/>
    <w:rsid w:val="00A56585"/>
    <w:rsid w:val="00A5668E"/>
    <w:rsid w:val="00A56907"/>
    <w:rsid w:val="00A56A57"/>
    <w:rsid w:val="00A56CEE"/>
    <w:rsid w:val="00A5728A"/>
    <w:rsid w:val="00A57433"/>
    <w:rsid w:val="00A57558"/>
    <w:rsid w:val="00A5779D"/>
    <w:rsid w:val="00A57C6A"/>
    <w:rsid w:val="00A60511"/>
    <w:rsid w:val="00A60874"/>
    <w:rsid w:val="00A608D3"/>
    <w:rsid w:val="00A60C04"/>
    <w:rsid w:val="00A610A6"/>
    <w:rsid w:val="00A610B6"/>
    <w:rsid w:val="00A617E0"/>
    <w:rsid w:val="00A618C8"/>
    <w:rsid w:val="00A62881"/>
    <w:rsid w:val="00A62A0F"/>
    <w:rsid w:val="00A62E8A"/>
    <w:rsid w:val="00A6315C"/>
    <w:rsid w:val="00A63444"/>
    <w:rsid w:val="00A634CD"/>
    <w:rsid w:val="00A63552"/>
    <w:rsid w:val="00A636A8"/>
    <w:rsid w:val="00A63721"/>
    <w:rsid w:val="00A63862"/>
    <w:rsid w:val="00A63A62"/>
    <w:rsid w:val="00A63A7B"/>
    <w:rsid w:val="00A63CED"/>
    <w:rsid w:val="00A63FB8"/>
    <w:rsid w:val="00A640A4"/>
    <w:rsid w:val="00A64947"/>
    <w:rsid w:val="00A64F4B"/>
    <w:rsid w:val="00A6542E"/>
    <w:rsid w:val="00A6550B"/>
    <w:rsid w:val="00A65585"/>
    <w:rsid w:val="00A65678"/>
    <w:rsid w:val="00A65809"/>
    <w:rsid w:val="00A65B00"/>
    <w:rsid w:val="00A65C85"/>
    <w:rsid w:val="00A65C89"/>
    <w:rsid w:val="00A65E55"/>
    <w:rsid w:val="00A66033"/>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825"/>
    <w:rsid w:val="00A709C1"/>
    <w:rsid w:val="00A70AF0"/>
    <w:rsid w:val="00A70BC0"/>
    <w:rsid w:val="00A70BE6"/>
    <w:rsid w:val="00A70CCB"/>
    <w:rsid w:val="00A70FA6"/>
    <w:rsid w:val="00A71534"/>
    <w:rsid w:val="00A71831"/>
    <w:rsid w:val="00A71AA9"/>
    <w:rsid w:val="00A71C92"/>
    <w:rsid w:val="00A71E31"/>
    <w:rsid w:val="00A71FB8"/>
    <w:rsid w:val="00A720F1"/>
    <w:rsid w:val="00A72489"/>
    <w:rsid w:val="00A72594"/>
    <w:rsid w:val="00A72870"/>
    <w:rsid w:val="00A72D4D"/>
    <w:rsid w:val="00A72D6B"/>
    <w:rsid w:val="00A733BD"/>
    <w:rsid w:val="00A73501"/>
    <w:rsid w:val="00A73638"/>
    <w:rsid w:val="00A7392F"/>
    <w:rsid w:val="00A73B37"/>
    <w:rsid w:val="00A73B80"/>
    <w:rsid w:val="00A73D74"/>
    <w:rsid w:val="00A73FBC"/>
    <w:rsid w:val="00A741B4"/>
    <w:rsid w:val="00A74A5E"/>
    <w:rsid w:val="00A74CB0"/>
    <w:rsid w:val="00A74D7E"/>
    <w:rsid w:val="00A74FB6"/>
    <w:rsid w:val="00A750AD"/>
    <w:rsid w:val="00A7524B"/>
    <w:rsid w:val="00A752FA"/>
    <w:rsid w:val="00A755F4"/>
    <w:rsid w:val="00A75683"/>
    <w:rsid w:val="00A756A0"/>
    <w:rsid w:val="00A758C3"/>
    <w:rsid w:val="00A75945"/>
    <w:rsid w:val="00A75A8B"/>
    <w:rsid w:val="00A75FA8"/>
    <w:rsid w:val="00A76071"/>
    <w:rsid w:val="00A760BC"/>
    <w:rsid w:val="00A7673F"/>
    <w:rsid w:val="00A76C02"/>
    <w:rsid w:val="00A76C4F"/>
    <w:rsid w:val="00A76DF5"/>
    <w:rsid w:val="00A76E6E"/>
    <w:rsid w:val="00A76F58"/>
    <w:rsid w:val="00A77153"/>
    <w:rsid w:val="00A774B4"/>
    <w:rsid w:val="00A800E6"/>
    <w:rsid w:val="00A801CC"/>
    <w:rsid w:val="00A803D0"/>
    <w:rsid w:val="00A812D7"/>
    <w:rsid w:val="00A8183C"/>
    <w:rsid w:val="00A81AA2"/>
    <w:rsid w:val="00A81B98"/>
    <w:rsid w:val="00A81BB7"/>
    <w:rsid w:val="00A81BBB"/>
    <w:rsid w:val="00A81BEC"/>
    <w:rsid w:val="00A81C62"/>
    <w:rsid w:val="00A81D0F"/>
    <w:rsid w:val="00A81DD2"/>
    <w:rsid w:val="00A81E26"/>
    <w:rsid w:val="00A81F6F"/>
    <w:rsid w:val="00A81F96"/>
    <w:rsid w:val="00A81FDB"/>
    <w:rsid w:val="00A81FEC"/>
    <w:rsid w:val="00A82070"/>
    <w:rsid w:val="00A8233E"/>
    <w:rsid w:val="00A82358"/>
    <w:rsid w:val="00A82874"/>
    <w:rsid w:val="00A82968"/>
    <w:rsid w:val="00A8298C"/>
    <w:rsid w:val="00A830C9"/>
    <w:rsid w:val="00A836ED"/>
    <w:rsid w:val="00A83A4A"/>
    <w:rsid w:val="00A83CD2"/>
    <w:rsid w:val="00A83D9C"/>
    <w:rsid w:val="00A83E0A"/>
    <w:rsid w:val="00A843F2"/>
    <w:rsid w:val="00A8451C"/>
    <w:rsid w:val="00A84593"/>
    <w:rsid w:val="00A84737"/>
    <w:rsid w:val="00A848BB"/>
    <w:rsid w:val="00A84B32"/>
    <w:rsid w:val="00A84D38"/>
    <w:rsid w:val="00A84DF5"/>
    <w:rsid w:val="00A8525E"/>
    <w:rsid w:val="00A8581F"/>
    <w:rsid w:val="00A85885"/>
    <w:rsid w:val="00A85B20"/>
    <w:rsid w:val="00A85CCB"/>
    <w:rsid w:val="00A85CFE"/>
    <w:rsid w:val="00A85ED3"/>
    <w:rsid w:val="00A8640A"/>
    <w:rsid w:val="00A86521"/>
    <w:rsid w:val="00A86577"/>
    <w:rsid w:val="00A865DA"/>
    <w:rsid w:val="00A86665"/>
    <w:rsid w:val="00A868F4"/>
    <w:rsid w:val="00A86976"/>
    <w:rsid w:val="00A86C7E"/>
    <w:rsid w:val="00A86D1B"/>
    <w:rsid w:val="00A86F4F"/>
    <w:rsid w:val="00A86F70"/>
    <w:rsid w:val="00A870F7"/>
    <w:rsid w:val="00A87365"/>
    <w:rsid w:val="00A87469"/>
    <w:rsid w:val="00A87815"/>
    <w:rsid w:val="00A9020C"/>
    <w:rsid w:val="00A90860"/>
    <w:rsid w:val="00A90AEA"/>
    <w:rsid w:val="00A90AEF"/>
    <w:rsid w:val="00A90B1D"/>
    <w:rsid w:val="00A90C5C"/>
    <w:rsid w:val="00A90D0D"/>
    <w:rsid w:val="00A90D83"/>
    <w:rsid w:val="00A91787"/>
    <w:rsid w:val="00A91D20"/>
    <w:rsid w:val="00A91E38"/>
    <w:rsid w:val="00A9215F"/>
    <w:rsid w:val="00A922F3"/>
    <w:rsid w:val="00A9294E"/>
    <w:rsid w:val="00A9297C"/>
    <w:rsid w:val="00A92C40"/>
    <w:rsid w:val="00A92C70"/>
    <w:rsid w:val="00A92F05"/>
    <w:rsid w:val="00A930EE"/>
    <w:rsid w:val="00A933C9"/>
    <w:rsid w:val="00A93492"/>
    <w:rsid w:val="00A93495"/>
    <w:rsid w:val="00A935D6"/>
    <w:rsid w:val="00A93C85"/>
    <w:rsid w:val="00A9451C"/>
    <w:rsid w:val="00A9462C"/>
    <w:rsid w:val="00A94DFB"/>
    <w:rsid w:val="00A95083"/>
    <w:rsid w:val="00A951D2"/>
    <w:rsid w:val="00A95631"/>
    <w:rsid w:val="00A95915"/>
    <w:rsid w:val="00A95D88"/>
    <w:rsid w:val="00A961DC"/>
    <w:rsid w:val="00A962EB"/>
    <w:rsid w:val="00A96C75"/>
    <w:rsid w:val="00A9708B"/>
    <w:rsid w:val="00A97190"/>
    <w:rsid w:val="00A9723F"/>
    <w:rsid w:val="00A977D6"/>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2"/>
    <w:rsid w:val="00AA1B2F"/>
    <w:rsid w:val="00AA1DE1"/>
    <w:rsid w:val="00AA1F44"/>
    <w:rsid w:val="00AA214C"/>
    <w:rsid w:val="00AA237E"/>
    <w:rsid w:val="00AA2637"/>
    <w:rsid w:val="00AA2676"/>
    <w:rsid w:val="00AA29A6"/>
    <w:rsid w:val="00AA2A35"/>
    <w:rsid w:val="00AA3259"/>
    <w:rsid w:val="00AA35BE"/>
    <w:rsid w:val="00AA377E"/>
    <w:rsid w:val="00AA38A6"/>
    <w:rsid w:val="00AA4032"/>
    <w:rsid w:val="00AA40C0"/>
    <w:rsid w:val="00AA4339"/>
    <w:rsid w:val="00AA46AA"/>
    <w:rsid w:val="00AA4768"/>
    <w:rsid w:val="00AA4924"/>
    <w:rsid w:val="00AA4F54"/>
    <w:rsid w:val="00AA4FE2"/>
    <w:rsid w:val="00AA52DB"/>
    <w:rsid w:val="00AA5498"/>
    <w:rsid w:val="00AA5524"/>
    <w:rsid w:val="00AA55EF"/>
    <w:rsid w:val="00AA5D2D"/>
    <w:rsid w:val="00AA5FF0"/>
    <w:rsid w:val="00AA6388"/>
    <w:rsid w:val="00AA65CE"/>
    <w:rsid w:val="00AA66F7"/>
    <w:rsid w:val="00AA692C"/>
    <w:rsid w:val="00AA6E2A"/>
    <w:rsid w:val="00AA6E8D"/>
    <w:rsid w:val="00AA722A"/>
    <w:rsid w:val="00AA7301"/>
    <w:rsid w:val="00AA7564"/>
    <w:rsid w:val="00AA7A41"/>
    <w:rsid w:val="00AA7D37"/>
    <w:rsid w:val="00AA7F20"/>
    <w:rsid w:val="00AB0678"/>
    <w:rsid w:val="00AB082E"/>
    <w:rsid w:val="00AB08EB"/>
    <w:rsid w:val="00AB0969"/>
    <w:rsid w:val="00AB09EE"/>
    <w:rsid w:val="00AB0AF2"/>
    <w:rsid w:val="00AB0C46"/>
    <w:rsid w:val="00AB0FDD"/>
    <w:rsid w:val="00AB1041"/>
    <w:rsid w:val="00AB11E4"/>
    <w:rsid w:val="00AB1285"/>
    <w:rsid w:val="00AB1434"/>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E95"/>
    <w:rsid w:val="00AB42D7"/>
    <w:rsid w:val="00AB4362"/>
    <w:rsid w:val="00AB43C8"/>
    <w:rsid w:val="00AB4504"/>
    <w:rsid w:val="00AB4520"/>
    <w:rsid w:val="00AB4920"/>
    <w:rsid w:val="00AB49CD"/>
    <w:rsid w:val="00AB4CFC"/>
    <w:rsid w:val="00AB5B39"/>
    <w:rsid w:val="00AB5EAF"/>
    <w:rsid w:val="00AB5F55"/>
    <w:rsid w:val="00AB5FC9"/>
    <w:rsid w:val="00AB62CC"/>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A11"/>
    <w:rsid w:val="00AC1F0F"/>
    <w:rsid w:val="00AC20C7"/>
    <w:rsid w:val="00AC238F"/>
    <w:rsid w:val="00AC2450"/>
    <w:rsid w:val="00AC251F"/>
    <w:rsid w:val="00AC2592"/>
    <w:rsid w:val="00AC26DB"/>
    <w:rsid w:val="00AC33AA"/>
    <w:rsid w:val="00AC3791"/>
    <w:rsid w:val="00AC3864"/>
    <w:rsid w:val="00AC3980"/>
    <w:rsid w:val="00AC3E59"/>
    <w:rsid w:val="00AC402E"/>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5F64"/>
    <w:rsid w:val="00AC62B6"/>
    <w:rsid w:val="00AC64E1"/>
    <w:rsid w:val="00AC6788"/>
    <w:rsid w:val="00AC67A9"/>
    <w:rsid w:val="00AC6D53"/>
    <w:rsid w:val="00AC6D9D"/>
    <w:rsid w:val="00AC6FE0"/>
    <w:rsid w:val="00AC727F"/>
    <w:rsid w:val="00AC736A"/>
    <w:rsid w:val="00AC74E2"/>
    <w:rsid w:val="00AC78D7"/>
    <w:rsid w:val="00AC7BDA"/>
    <w:rsid w:val="00AC7DBB"/>
    <w:rsid w:val="00AC7FEE"/>
    <w:rsid w:val="00AD0DA4"/>
    <w:rsid w:val="00AD137D"/>
    <w:rsid w:val="00AD154C"/>
    <w:rsid w:val="00AD1E21"/>
    <w:rsid w:val="00AD20F4"/>
    <w:rsid w:val="00AD21FB"/>
    <w:rsid w:val="00AD236F"/>
    <w:rsid w:val="00AD2399"/>
    <w:rsid w:val="00AD250C"/>
    <w:rsid w:val="00AD2522"/>
    <w:rsid w:val="00AD2993"/>
    <w:rsid w:val="00AD2F79"/>
    <w:rsid w:val="00AD3662"/>
    <w:rsid w:val="00AD3E36"/>
    <w:rsid w:val="00AD40AC"/>
    <w:rsid w:val="00AD4346"/>
    <w:rsid w:val="00AD4E3A"/>
    <w:rsid w:val="00AD51EF"/>
    <w:rsid w:val="00AD5638"/>
    <w:rsid w:val="00AD5930"/>
    <w:rsid w:val="00AD5A5E"/>
    <w:rsid w:val="00AD5FC1"/>
    <w:rsid w:val="00AD6331"/>
    <w:rsid w:val="00AD640B"/>
    <w:rsid w:val="00AD64B8"/>
    <w:rsid w:val="00AD664D"/>
    <w:rsid w:val="00AD6825"/>
    <w:rsid w:val="00AD6AE2"/>
    <w:rsid w:val="00AD6CD0"/>
    <w:rsid w:val="00AD70F4"/>
    <w:rsid w:val="00AD74C7"/>
    <w:rsid w:val="00AD77B0"/>
    <w:rsid w:val="00AD787F"/>
    <w:rsid w:val="00AD798A"/>
    <w:rsid w:val="00AD7B7A"/>
    <w:rsid w:val="00AE00EE"/>
    <w:rsid w:val="00AE0284"/>
    <w:rsid w:val="00AE02CE"/>
    <w:rsid w:val="00AE0691"/>
    <w:rsid w:val="00AE0759"/>
    <w:rsid w:val="00AE0BF0"/>
    <w:rsid w:val="00AE0D5E"/>
    <w:rsid w:val="00AE0F1B"/>
    <w:rsid w:val="00AE0F61"/>
    <w:rsid w:val="00AE1226"/>
    <w:rsid w:val="00AE1919"/>
    <w:rsid w:val="00AE1C44"/>
    <w:rsid w:val="00AE27E5"/>
    <w:rsid w:val="00AE2F73"/>
    <w:rsid w:val="00AE32B5"/>
    <w:rsid w:val="00AE36BE"/>
    <w:rsid w:val="00AE3A7A"/>
    <w:rsid w:val="00AE3C20"/>
    <w:rsid w:val="00AE3C37"/>
    <w:rsid w:val="00AE3C62"/>
    <w:rsid w:val="00AE3EA1"/>
    <w:rsid w:val="00AE3FF1"/>
    <w:rsid w:val="00AE4130"/>
    <w:rsid w:val="00AE4158"/>
    <w:rsid w:val="00AE4370"/>
    <w:rsid w:val="00AE46BF"/>
    <w:rsid w:val="00AE48A9"/>
    <w:rsid w:val="00AE491E"/>
    <w:rsid w:val="00AE4D50"/>
    <w:rsid w:val="00AE4E31"/>
    <w:rsid w:val="00AE4FE8"/>
    <w:rsid w:val="00AE50A4"/>
    <w:rsid w:val="00AE51EA"/>
    <w:rsid w:val="00AE5290"/>
    <w:rsid w:val="00AE53DA"/>
    <w:rsid w:val="00AE53FC"/>
    <w:rsid w:val="00AE5484"/>
    <w:rsid w:val="00AE574E"/>
    <w:rsid w:val="00AE58FE"/>
    <w:rsid w:val="00AE5A72"/>
    <w:rsid w:val="00AE5A80"/>
    <w:rsid w:val="00AE60D7"/>
    <w:rsid w:val="00AE61E1"/>
    <w:rsid w:val="00AE6513"/>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63F"/>
    <w:rsid w:val="00AF0816"/>
    <w:rsid w:val="00AF089E"/>
    <w:rsid w:val="00AF0985"/>
    <w:rsid w:val="00AF0A1B"/>
    <w:rsid w:val="00AF0C90"/>
    <w:rsid w:val="00AF0DDE"/>
    <w:rsid w:val="00AF0F66"/>
    <w:rsid w:val="00AF1464"/>
    <w:rsid w:val="00AF1483"/>
    <w:rsid w:val="00AF2480"/>
    <w:rsid w:val="00AF24A0"/>
    <w:rsid w:val="00AF2534"/>
    <w:rsid w:val="00AF295D"/>
    <w:rsid w:val="00AF3423"/>
    <w:rsid w:val="00AF3B7A"/>
    <w:rsid w:val="00AF423F"/>
    <w:rsid w:val="00AF47E5"/>
    <w:rsid w:val="00AF48D0"/>
    <w:rsid w:val="00AF4C6B"/>
    <w:rsid w:val="00AF4DB6"/>
    <w:rsid w:val="00AF5111"/>
    <w:rsid w:val="00AF5AB7"/>
    <w:rsid w:val="00AF5D44"/>
    <w:rsid w:val="00AF609D"/>
    <w:rsid w:val="00AF6505"/>
    <w:rsid w:val="00AF657C"/>
    <w:rsid w:val="00AF65BC"/>
    <w:rsid w:val="00AF6A2E"/>
    <w:rsid w:val="00AF6F56"/>
    <w:rsid w:val="00AF719E"/>
    <w:rsid w:val="00AF7592"/>
    <w:rsid w:val="00AF7B12"/>
    <w:rsid w:val="00AF7DAA"/>
    <w:rsid w:val="00B00065"/>
    <w:rsid w:val="00B00093"/>
    <w:rsid w:val="00B00890"/>
    <w:rsid w:val="00B00EF7"/>
    <w:rsid w:val="00B010DE"/>
    <w:rsid w:val="00B013D8"/>
    <w:rsid w:val="00B01411"/>
    <w:rsid w:val="00B02128"/>
    <w:rsid w:val="00B0298E"/>
    <w:rsid w:val="00B02A89"/>
    <w:rsid w:val="00B02DDC"/>
    <w:rsid w:val="00B02FE9"/>
    <w:rsid w:val="00B0309B"/>
    <w:rsid w:val="00B032E3"/>
    <w:rsid w:val="00B0338B"/>
    <w:rsid w:val="00B03576"/>
    <w:rsid w:val="00B03610"/>
    <w:rsid w:val="00B03BFE"/>
    <w:rsid w:val="00B03CB3"/>
    <w:rsid w:val="00B04494"/>
    <w:rsid w:val="00B04543"/>
    <w:rsid w:val="00B046A4"/>
    <w:rsid w:val="00B04B5B"/>
    <w:rsid w:val="00B04D76"/>
    <w:rsid w:val="00B052FD"/>
    <w:rsid w:val="00B05677"/>
    <w:rsid w:val="00B05761"/>
    <w:rsid w:val="00B059F5"/>
    <w:rsid w:val="00B05E66"/>
    <w:rsid w:val="00B061B6"/>
    <w:rsid w:val="00B06273"/>
    <w:rsid w:val="00B06338"/>
    <w:rsid w:val="00B063A5"/>
    <w:rsid w:val="00B0683E"/>
    <w:rsid w:val="00B06BE3"/>
    <w:rsid w:val="00B06C28"/>
    <w:rsid w:val="00B07198"/>
    <w:rsid w:val="00B07448"/>
    <w:rsid w:val="00B0786C"/>
    <w:rsid w:val="00B07C22"/>
    <w:rsid w:val="00B07D84"/>
    <w:rsid w:val="00B07E8B"/>
    <w:rsid w:val="00B10188"/>
    <w:rsid w:val="00B101CF"/>
    <w:rsid w:val="00B10712"/>
    <w:rsid w:val="00B108DA"/>
    <w:rsid w:val="00B10AEB"/>
    <w:rsid w:val="00B10B95"/>
    <w:rsid w:val="00B113E9"/>
    <w:rsid w:val="00B113F8"/>
    <w:rsid w:val="00B11740"/>
    <w:rsid w:val="00B117D2"/>
    <w:rsid w:val="00B11A11"/>
    <w:rsid w:val="00B11F35"/>
    <w:rsid w:val="00B12100"/>
    <w:rsid w:val="00B12826"/>
    <w:rsid w:val="00B12863"/>
    <w:rsid w:val="00B12B22"/>
    <w:rsid w:val="00B12BA2"/>
    <w:rsid w:val="00B12C41"/>
    <w:rsid w:val="00B12D35"/>
    <w:rsid w:val="00B12FCC"/>
    <w:rsid w:val="00B1356C"/>
    <w:rsid w:val="00B1384E"/>
    <w:rsid w:val="00B13B4E"/>
    <w:rsid w:val="00B13E37"/>
    <w:rsid w:val="00B14727"/>
    <w:rsid w:val="00B14A3B"/>
    <w:rsid w:val="00B14DE9"/>
    <w:rsid w:val="00B1542D"/>
    <w:rsid w:val="00B15784"/>
    <w:rsid w:val="00B157FD"/>
    <w:rsid w:val="00B1583C"/>
    <w:rsid w:val="00B15990"/>
    <w:rsid w:val="00B15C83"/>
    <w:rsid w:val="00B15D6A"/>
    <w:rsid w:val="00B15FA7"/>
    <w:rsid w:val="00B163BC"/>
    <w:rsid w:val="00B1670F"/>
    <w:rsid w:val="00B168BC"/>
    <w:rsid w:val="00B16940"/>
    <w:rsid w:val="00B16BD3"/>
    <w:rsid w:val="00B1703E"/>
    <w:rsid w:val="00B1717C"/>
    <w:rsid w:val="00B20335"/>
    <w:rsid w:val="00B209D1"/>
    <w:rsid w:val="00B20E87"/>
    <w:rsid w:val="00B20F6C"/>
    <w:rsid w:val="00B2135D"/>
    <w:rsid w:val="00B21481"/>
    <w:rsid w:val="00B21502"/>
    <w:rsid w:val="00B21516"/>
    <w:rsid w:val="00B21B5D"/>
    <w:rsid w:val="00B21D00"/>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643"/>
    <w:rsid w:val="00B306B4"/>
    <w:rsid w:val="00B30D7D"/>
    <w:rsid w:val="00B30F8F"/>
    <w:rsid w:val="00B310BD"/>
    <w:rsid w:val="00B3174B"/>
    <w:rsid w:val="00B31898"/>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4571"/>
    <w:rsid w:val="00B34C0C"/>
    <w:rsid w:val="00B3512C"/>
    <w:rsid w:val="00B35280"/>
    <w:rsid w:val="00B3537B"/>
    <w:rsid w:val="00B35DCB"/>
    <w:rsid w:val="00B35EF4"/>
    <w:rsid w:val="00B36346"/>
    <w:rsid w:val="00B36496"/>
    <w:rsid w:val="00B366B4"/>
    <w:rsid w:val="00B367E3"/>
    <w:rsid w:val="00B36C2F"/>
    <w:rsid w:val="00B372DA"/>
    <w:rsid w:val="00B3743B"/>
    <w:rsid w:val="00B375D5"/>
    <w:rsid w:val="00B376C7"/>
    <w:rsid w:val="00B37C72"/>
    <w:rsid w:val="00B37CB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DDD"/>
    <w:rsid w:val="00B41E29"/>
    <w:rsid w:val="00B41F34"/>
    <w:rsid w:val="00B42001"/>
    <w:rsid w:val="00B4205D"/>
    <w:rsid w:val="00B422AC"/>
    <w:rsid w:val="00B42427"/>
    <w:rsid w:val="00B4260B"/>
    <w:rsid w:val="00B42733"/>
    <w:rsid w:val="00B428E2"/>
    <w:rsid w:val="00B4290E"/>
    <w:rsid w:val="00B42A43"/>
    <w:rsid w:val="00B42F06"/>
    <w:rsid w:val="00B4357B"/>
    <w:rsid w:val="00B43895"/>
    <w:rsid w:val="00B43988"/>
    <w:rsid w:val="00B43B26"/>
    <w:rsid w:val="00B43B62"/>
    <w:rsid w:val="00B43E20"/>
    <w:rsid w:val="00B441F3"/>
    <w:rsid w:val="00B442D4"/>
    <w:rsid w:val="00B4463D"/>
    <w:rsid w:val="00B44A3E"/>
    <w:rsid w:val="00B44F80"/>
    <w:rsid w:val="00B4500D"/>
    <w:rsid w:val="00B453FB"/>
    <w:rsid w:val="00B458FF"/>
    <w:rsid w:val="00B45FE9"/>
    <w:rsid w:val="00B46369"/>
    <w:rsid w:val="00B46660"/>
    <w:rsid w:val="00B466B6"/>
    <w:rsid w:val="00B46B73"/>
    <w:rsid w:val="00B470B1"/>
    <w:rsid w:val="00B47900"/>
    <w:rsid w:val="00B47994"/>
    <w:rsid w:val="00B47A79"/>
    <w:rsid w:val="00B47D07"/>
    <w:rsid w:val="00B500A0"/>
    <w:rsid w:val="00B5011E"/>
    <w:rsid w:val="00B50145"/>
    <w:rsid w:val="00B506C6"/>
    <w:rsid w:val="00B50731"/>
    <w:rsid w:val="00B50F39"/>
    <w:rsid w:val="00B50FB2"/>
    <w:rsid w:val="00B5154F"/>
    <w:rsid w:val="00B51A15"/>
    <w:rsid w:val="00B51B3F"/>
    <w:rsid w:val="00B51FD5"/>
    <w:rsid w:val="00B52174"/>
    <w:rsid w:val="00B524E7"/>
    <w:rsid w:val="00B526F7"/>
    <w:rsid w:val="00B53362"/>
    <w:rsid w:val="00B533CE"/>
    <w:rsid w:val="00B53505"/>
    <w:rsid w:val="00B536F7"/>
    <w:rsid w:val="00B53A65"/>
    <w:rsid w:val="00B53D96"/>
    <w:rsid w:val="00B53EFD"/>
    <w:rsid w:val="00B53F63"/>
    <w:rsid w:val="00B54100"/>
    <w:rsid w:val="00B545F3"/>
    <w:rsid w:val="00B5495D"/>
    <w:rsid w:val="00B54BAB"/>
    <w:rsid w:val="00B54C5E"/>
    <w:rsid w:val="00B54CB0"/>
    <w:rsid w:val="00B54EAA"/>
    <w:rsid w:val="00B55536"/>
    <w:rsid w:val="00B555B1"/>
    <w:rsid w:val="00B555CA"/>
    <w:rsid w:val="00B55A32"/>
    <w:rsid w:val="00B55D83"/>
    <w:rsid w:val="00B55E59"/>
    <w:rsid w:val="00B56299"/>
    <w:rsid w:val="00B564DE"/>
    <w:rsid w:val="00B5688C"/>
    <w:rsid w:val="00B56A59"/>
    <w:rsid w:val="00B56DC9"/>
    <w:rsid w:val="00B575E0"/>
    <w:rsid w:val="00B57768"/>
    <w:rsid w:val="00B5785C"/>
    <w:rsid w:val="00B578EB"/>
    <w:rsid w:val="00B57987"/>
    <w:rsid w:val="00B600F4"/>
    <w:rsid w:val="00B606CB"/>
    <w:rsid w:val="00B60944"/>
    <w:rsid w:val="00B612F1"/>
    <w:rsid w:val="00B613B3"/>
    <w:rsid w:val="00B617CB"/>
    <w:rsid w:val="00B619E5"/>
    <w:rsid w:val="00B61A74"/>
    <w:rsid w:val="00B61CB7"/>
    <w:rsid w:val="00B61E1D"/>
    <w:rsid w:val="00B6232D"/>
    <w:rsid w:val="00B6233A"/>
    <w:rsid w:val="00B623CB"/>
    <w:rsid w:val="00B626CB"/>
    <w:rsid w:val="00B62A27"/>
    <w:rsid w:val="00B62B4F"/>
    <w:rsid w:val="00B62EEF"/>
    <w:rsid w:val="00B62FD1"/>
    <w:rsid w:val="00B632CB"/>
    <w:rsid w:val="00B63341"/>
    <w:rsid w:val="00B6340A"/>
    <w:rsid w:val="00B63442"/>
    <w:rsid w:val="00B6349E"/>
    <w:rsid w:val="00B634D6"/>
    <w:rsid w:val="00B63649"/>
    <w:rsid w:val="00B63682"/>
    <w:rsid w:val="00B636A4"/>
    <w:rsid w:val="00B63814"/>
    <w:rsid w:val="00B63940"/>
    <w:rsid w:val="00B63D15"/>
    <w:rsid w:val="00B63D36"/>
    <w:rsid w:val="00B63D4D"/>
    <w:rsid w:val="00B6446E"/>
    <w:rsid w:val="00B6468C"/>
    <w:rsid w:val="00B64691"/>
    <w:rsid w:val="00B6485A"/>
    <w:rsid w:val="00B64972"/>
    <w:rsid w:val="00B64D25"/>
    <w:rsid w:val="00B650DA"/>
    <w:rsid w:val="00B652E7"/>
    <w:rsid w:val="00B655CA"/>
    <w:rsid w:val="00B656C0"/>
    <w:rsid w:val="00B657D3"/>
    <w:rsid w:val="00B65BEF"/>
    <w:rsid w:val="00B65EFF"/>
    <w:rsid w:val="00B66074"/>
    <w:rsid w:val="00B66733"/>
    <w:rsid w:val="00B6677B"/>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D1E"/>
    <w:rsid w:val="00B70D91"/>
    <w:rsid w:val="00B70F72"/>
    <w:rsid w:val="00B71408"/>
    <w:rsid w:val="00B715D6"/>
    <w:rsid w:val="00B71843"/>
    <w:rsid w:val="00B71C3C"/>
    <w:rsid w:val="00B71C7E"/>
    <w:rsid w:val="00B72C91"/>
    <w:rsid w:val="00B72E51"/>
    <w:rsid w:val="00B72F1A"/>
    <w:rsid w:val="00B73389"/>
    <w:rsid w:val="00B73491"/>
    <w:rsid w:val="00B73692"/>
    <w:rsid w:val="00B7376A"/>
    <w:rsid w:val="00B73CB5"/>
    <w:rsid w:val="00B73FFD"/>
    <w:rsid w:val="00B740E5"/>
    <w:rsid w:val="00B74132"/>
    <w:rsid w:val="00B74294"/>
    <w:rsid w:val="00B7460E"/>
    <w:rsid w:val="00B746D9"/>
    <w:rsid w:val="00B74D8B"/>
    <w:rsid w:val="00B751C9"/>
    <w:rsid w:val="00B75635"/>
    <w:rsid w:val="00B75E57"/>
    <w:rsid w:val="00B7658E"/>
    <w:rsid w:val="00B76A4B"/>
    <w:rsid w:val="00B76B0D"/>
    <w:rsid w:val="00B76D81"/>
    <w:rsid w:val="00B773DF"/>
    <w:rsid w:val="00B77628"/>
    <w:rsid w:val="00B776FC"/>
    <w:rsid w:val="00B779EC"/>
    <w:rsid w:val="00B77A8E"/>
    <w:rsid w:val="00B80066"/>
    <w:rsid w:val="00B8072F"/>
    <w:rsid w:val="00B80CE7"/>
    <w:rsid w:val="00B8125C"/>
    <w:rsid w:val="00B818A3"/>
    <w:rsid w:val="00B81900"/>
    <w:rsid w:val="00B81A35"/>
    <w:rsid w:val="00B81ACD"/>
    <w:rsid w:val="00B81B26"/>
    <w:rsid w:val="00B81C54"/>
    <w:rsid w:val="00B81ECF"/>
    <w:rsid w:val="00B81FEB"/>
    <w:rsid w:val="00B82742"/>
    <w:rsid w:val="00B82916"/>
    <w:rsid w:val="00B83616"/>
    <w:rsid w:val="00B837EF"/>
    <w:rsid w:val="00B83F3B"/>
    <w:rsid w:val="00B844BF"/>
    <w:rsid w:val="00B84979"/>
    <w:rsid w:val="00B850F5"/>
    <w:rsid w:val="00B855F2"/>
    <w:rsid w:val="00B85B31"/>
    <w:rsid w:val="00B85C8B"/>
    <w:rsid w:val="00B860A2"/>
    <w:rsid w:val="00B86310"/>
    <w:rsid w:val="00B86BAD"/>
    <w:rsid w:val="00B879C3"/>
    <w:rsid w:val="00B87B62"/>
    <w:rsid w:val="00B90711"/>
    <w:rsid w:val="00B90C12"/>
    <w:rsid w:val="00B90C76"/>
    <w:rsid w:val="00B90C90"/>
    <w:rsid w:val="00B90D0A"/>
    <w:rsid w:val="00B90F5A"/>
    <w:rsid w:val="00B90F6D"/>
    <w:rsid w:val="00B91083"/>
    <w:rsid w:val="00B91478"/>
    <w:rsid w:val="00B9165B"/>
    <w:rsid w:val="00B91924"/>
    <w:rsid w:val="00B91BC2"/>
    <w:rsid w:val="00B921EB"/>
    <w:rsid w:val="00B9260D"/>
    <w:rsid w:val="00B93139"/>
    <w:rsid w:val="00B9314E"/>
    <w:rsid w:val="00B932EA"/>
    <w:rsid w:val="00B9348A"/>
    <w:rsid w:val="00B93866"/>
    <w:rsid w:val="00B93CCD"/>
    <w:rsid w:val="00B93D2A"/>
    <w:rsid w:val="00B93F3A"/>
    <w:rsid w:val="00B9449C"/>
    <w:rsid w:val="00B94502"/>
    <w:rsid w:val="00B9474A"/>
    <w:rsid w:val="00B9492C"/>
    <w:rsid w:val="00B94C42"/>
    <w:rsid w:val="00B94D5F"/>
    <w:rsid w:val="00B94FFC"/>
    <w:rsid w:val="00B952FF"/>
    <w:rsid w:val="00B9559C"/>
    <w:rsid w:val="00B95A3D"/>
    <w:rsid w:val="00B95CB2"/>
    <w:rsid w:val="00B95D78"/>
    <w:rsid w:val="00B95E43"/>
    <w:rsid w:val="00B9617C"/>
    <w:rsid w:val="00B961DF"/>
    <w:rsid w:val="00B96259"/>
    <w:rsid w:val="00B967D6"/>
    <w:rsid w:val="00B968DD"/>
    <w:rsid w:val="00B96E47"/>
    <w:rsid w:val="00B96EBE"/>
    <w:rsid w:val="00B96EF1"/>
    <w:rsid w:val="00B97056"/>
    <w:rsid w:val="00B97708"/>
    <w:rsid w:val="00B97A3A"/>
    <w:rsid w:val="00B97AD2"/>
    <w:rsid w:val="00B97C8E"/>
    <w:rsid w:val="00B97E2B"/>
    <w:rsid w:val="00BA0045"/>
    <w:rsid w:val="00BA00A7"/>
    <w:rsid w:val="00BA0257"/>
    <w:rsid w:val="00BA0314"/>
    <w:rsid w:val="00BA05E8"/>
    <w:rsid w:val="00BA067E"/>
    <w:rsid w:val="00BA0A5B"/>
    <w:rsid w:val="00BA0C0F"/>
    <w:rsid w:val="00BA0F2E"/>
    <w:rsid w:val="00BA15AA"/>
    <w:rsid w:val="00BA1944"/>
    <w:rsid w:val="00BA1997"/>
    <w:rsid w:val="00BA1B6F"/>
    <w:rsid w:val="00BA1DA4"/>
    <w:rsid w:val="00BA21C6"/>
    <w:rsid w:val="00BA22CC"/>
    <w:rsid w:val="00BA245B"/>
    <w:rsid w:val="00BA27B6"/>
    <w:rsid w:val="00BA27F3"/>
    <w:rsid w:val="00BA29F6"/>
    <w:rsid w:val="00BA2E01"/>
    <w:rsid w:val="00BA3334"/>
    <w:rsid w:val="00BA3AE0"/>
    <w:rsid w:val="00BA3F2C"/>
    <w:rsid w:val="00BA3F75"/>
    <w:rsid w:val="00BA4157"/>
    <w:rsid w:val="00BA44D0"/>
    <w:rsid w:val="00BA46F4"/>
    <w:rsid w:val="00BA4AF7"/>
    <w:rsid w:val="00BA4EDC"/>
    <w:rsid w:val="00BA4F9E"/>
    <w:rsid w:val="00BA5713"/>
    <w:rsid w:val="00BA6293"/>
    <w:rsid w:val="00BA634B"/>
    <w:rsid w:val="00BA63FA"/>
    <w:rsid w:val="00BA65A5"/>
    <w:rsid w:val="00BA65F2"/>
    <w:rsid w:val="00BA66A7"/>
    <w:rsid w:val="00BA6A1E"/>
    <w:rsid w:val="00BA6E60"/>
    <w:rsid w:val="00BA70B5"/>
    <w:rsid w:val="00BA7670"/>
    <w:rsid w:val="00BA7B58"/>
    <w:rsid w:val="00BB01A9"/>
    <w:rsid w:val="00BB0583"/>
    <w:rsid w:val="00BB06C9"/>
    <w:rsid w:val="00BB0EFF"/>
    <w:rsid w:val="00BB0FF5"/>
    <w:rsid w:val="00BB1005"/>
    <w:rsid w:val="00BB184E"/>
    <w:rsid w:val="00BB1A9E"/>
    <w:rsid w:val="00BB21D4"/>
    <w:rsid w:val="00BB2955"/>
    <w:rsid w:val="00BB29B9"/>
    <w:rsid w:val="00BB2D73"/>
    <w:rsid w:val="00BB2EC3"/>
    <w:rsid w:val="00BB2EFF"/>
    <w:rsid w:val="00BB3359"/>
    <w:rsid w:val="00BB3906"/>
    <w:rsid w:val="00BB3948"/>
    <w:rsid w:val="00BB399E"/>
    <w:rsid w:val="00BB3A48"/>
    <w:rsid w:val="00BB3A4C"/>
    <w:rsid w:val="00BB3CB8"/>
    <w:rsid w:val="00BB40C8"/>
    <w:rsid w:val="00BB40DD"/>
    <w:rsid w:val="00BB41ED"/>
    <w:rsid w:val="00BB422D"/>
    <w:rsid w:val="00BB42A5"/>
    <w:rsid w:val="00BB44DE"/>
    <w:rsid w:val="00BB46FA"/>
    <w:rsid w:val="00BB49DE"/>
    <w:rsid w:val="00BB5634"/>
    <w:rsid w:val="00BB5814"/>
    <w:rsid w:val="00BB592B"/>
    <w:rsid w:val="00BB5A9B"/>
    <w:rsid w:val="00BB5D22"/>
    <w:rsid w:val="00BB5F4F"/>
    <w:rsid w:val="00BB5FCA"/>
    <w:rsid w:val="00BB603E"/>
    <w:rsid w:val="00BB6074"/>
    <w:rsid w:val="00BB6085"/>
    <w:rsid w:val="00BB629E"/>
    <w:rsid w:val="00BB65E6"/>
    <w:rsid w:val="00BB66FC"/>
    <w:rsid w:val="00BB6A64"/>
    <w:rsid w:val="00BB6B0A"/>
    <w:rsid w:val="00BB6B77"/>
    <w:rsid w:val="00BB7311"/>
    <w:rsid w:val="00BB75EB"/>
    <w:rsid w:val="00BB7CBE"/>
    <w:rsid w:val="00BC0090"/>
    <w:rsid w:val="00BC04AD"/>
    <w:rsid w:val="00BC0AAA"/>
    <w:rsid w:val="00BC0BDA"/>
    <w:rsid w:val="00BC0F0E"/>
    <w:rsid w:val="00BC1577"/>
    <w:rsid w:val="00BC1960"/>
    <w:rsid w:val="00BC1B09"/>
    <w:rsid w:val="00BC1EE3"/>
    <w:rsid w:val="00BC2099"/>
    <w:rsid w:val="00BC2226"/>
    <w:rsid w:val="00BC230B"/>
    <w:rsid w:val="00BC27C1"/>
    <w:rsid w:val="00BC2865"/>
    <w:rsid w:val="00BC2899"/>
    <w:rsid w:val="00BC293B"/>
    <w:rsid w:val="00BC343A"/>
    <w:rsid w:val="00BC367A"/>
    <w:rsid w:val="00BC3775"/>
    <w:rsid w:val="00BC378A"/>
    <w:rsid w:val="00BC441D"/>
    <w:rsid w:val="00BC4657"/>
    <w:rsid w:val="00BC489B"/>
    <w:rsid w:val="00BC4E2D"/>
    <w:rsid w:val="00BC5D40"/>
    <w:rsid w:val="00BC5D57"/>
    <w:rsid w:val="00BC5E0B"/>
    <w:rsid w:val="00BC6923"/>
    <w:rsid w:val="00BC69D0"/>
    <w:rsid w:val="00BC6A64"/>
    <w:rsid w:val="00BC6D20"/>
    <w:rsid w:val="00BC6E54"/>
    <w:rsid w:val="00BC76E2"/>
    <w:rsid w:val="00BC7B48"/>
    <w:rsid w:val="00BC7BDD"/>
    <w:rsid w:val="00BC7C07"/>
    <w:rsid w:val="00BD014B"/>
    <w:rsid w:val="00BD023D"/>
    <w:rsid w:val="00BD030A"/>
    <w:rsid w:val="00BD08C8"/>
    <w:rsid w:val="00BD0A99"/>
    <w:rsid w:val="00BD0AD8"/>
    <w:rsid w:val="00BD0B2B"/>
    <w:rsid w:val="00BD0C6A"/>
    <w:rsid w:val="00BD0CE5"/>
    <w:rsid w:val="00BD1062"/>
    <w:rsid w:val="00BD11D9"/>
    <w:rsid w:val="00BD1261"/>
    <w:rsid w:val="00BD19DE"/>
    <w:rsid w:val="00BD2075"/>
    <w:rsid w:val="00BD2278"/>
    <w:rsid w:val="00BD25B3"/>
    <w:rsid w:val="00BD26F3"/>
    <w:rsid w:val="00BD289F"/>
    <w:rsid w:val="00BD2E58"/>
    <w:rsid w:val="00BD3017"/>
    <w:rsid w:val="00BD3335"/>
    <w:rsid w:val="00BD3B87"/>
    <w:rsid w:val="00BD3E1C"/>
    <w:rsid w:val="00BD3F5B"/>
    <w:rsid w:val="00BD42AE"/>
    <w:rsid w:val="00BD44C4"/>
    <w:rsid w:val="00BD44ED"/>
    <w:rsid w:val="00BD45CE"/>
    <w:rsid w:val="00BD4692"/>
    <w:rsid w:val="00BD48EC"/>
    <w:rsid w:val="00BD4BE4"/>
    <w:rsid w:val="00BD4F4F"/>
    <w:rsid w:val="00BD519D"/>
    <w:rsid w:val="00BD5ACA"/>
    <w:rsid w:val="00BD5E3A"/>
    <w:rsid w:val="00BD5EA2"/>
    <w:rsid w:val="00BD5EFB"/>
    <w:rsid w:val="00BD613D"/>
    <w:rsid w:val="00BD62F2"/>
    <w:rsid w:val="00BD6390"/>
    <w:rsid w:val="00BD6410"/>
    <w:rsid w:val="00BD6479"/>
    <w:rsid w:val="00BD6595"/>
    <w:rsid w:val="00BD6870"/>
    <w:rsid w:val="00BD6970"/>
    <w:rsid w:val="00BD6AB0"/>
    <w:rsid w:val="00BD70F2"/>
    <w:rsid w:val="00BD75AD"/>
    <w:rsid w:val="00BD775E"/>
    <w:rsid w:val="00BD7ABC"/>
    <w:rsid w:val="00BD7EAB"/>
    <w:rsid w:val="00BE0052"/>
    <w:rsid w:val="00BE0208"/>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5A3"/>
    <w:rsid w:val="00BE3F24"/>
    <w:rsid w:val="00BE4EB5"/>
    <w:rsid w:val="00BE4F8E"/>
    <w:rsid w:val="00BE5028"/>
    <w:rsid w:val="00BE539E"/>
    <w:rsid w:val="00BE55E7"/>
    <w:rsid w:val="00BE55E8"/>
    <w:rsid w:val="00BE5684"/>
    <w:rsid w:val="00BE5693"/>
    <w:rsid w:val="00BE5713"/>
    <w:rsid w:val="00BE5A0C"/>
    <w:rsid w:val="00BE5B81"/>
    <w:rsid w:val="00BE5BE6"/>
    <w:rsid w:val="00BE5E9B"/>
    <w:rsid w:val="00BE5FA0"/>
    <w:rsid w:val="00BE67F5"/>
    <w:rsid w:val="00BE6A45"/>
    <w:rsid w:val="00BE6B0D"/>
    <w:rsid w:val="00BE6E71"/>
    <w:rsid w:val="00BE6E89"/>
    <w:rsid w:val="00BE6F4D"/>
    <w:rsid w:val="00BE70EC"/>
    <w:rsid w:val="00BE710E"/>
    <w:rsid w:val="00BE76CA"/>
    <w:rsid w:val="00BE79B5"/>
    <w:rsid w:val="00BE7E88"/>
    <w:rsid w:val="00BE7F7F"/>
    <w:rsid w:val="00BF0350"/>
    <w:rsid w:val="00BF052C"/>
    <w:rsid w:val="00BF052D"/>
    <w:rsid w:val="00BF0706"/>
    <w:rsid w:val="00BF093E"/>
    <w:rsid w:val="00BF0943"/>
    <w:rsid w:val="00BF0BF8"/>
    <w:rsid w:val="00BF0C15"/>
    <w:rsid w:val="00BF0DD1"/>
    <w:rsid w:val="00BF115B"/>
    <w:rsid w:val="00BF16A2"/>
    <w:rsid w:val="00BF1878"/>
    <w:rsid w:val="00BF199F"/>
    <w:rsid w:val="00BF19C4"/>
    <w:rsid w:val="00BF1B7C"/>
    <w:rsid w:val="00BF221B"/>
    <w:rsid w:val="00BF2469"/>
    <w:rsid w:val="00BF251B"/>
    <w:rsid w:val="00BF2644"/>
    <w:rsid w:val="00BF27E7"/>
    <w:rsid w:val="00BF2AAB"/>
    <w:rsid w:val="00BF2B87"/>
    <w:rsid w:val="00BF2D25"/>
    <w:rsid w:val="00BF2E73"/>
    <w:rsid w:val="00BF305B"/>
    <w:rsid w:val="00BF34A5"/>
    <w:rsid w:val="00BF384C"/>
    <w:rsid w:val="00BF4062"/>
    <w:rsid w:val="00BF4186"/>
    <w:rsid w:val="00BF4270"/>
    <w:rsid w:val="00BF42B5"/>
    <w:rsid w:val="00BF435E"/>
    <w:rsid w:val="00BF4414"/>
    <w:rsid w:val="00BF47B3"/>
    <w:rsid w:val="00BF4DE2"/>
    <w:rsid w:val="00BF50E1"/>
    <w:rsid w:val="00BF50F4"/>
    <w:rsid w:val="00BF5363"/>
    <w:rsid w:val="00BF578E"/>
    <w:rsid w:val="00BF5978"/>
    <w:rsid w:val="00BF5990"/>
    <w:rsid w:val="00BF5D9E"/>
    <w:rsid w:val="00BF5DC7"/>
    <w:rsid w:val="00BF5E53"/>
    <w:rsid w:val="00BF6397"/>
    <w:rsid w:val="00BF65D6"/>
    <w:rsid w:val="00BF6643"/>
    <w:rsid w:val="00BF6D29"/>
    <w:rsid w:val="00BF6F65"/>
    <w:rsid w:val="00BF74FE"/>
    <w:rsid w:val="00BF775D"/>
    <w:rsid w:val="00BF7784"/>
    <w:rsid w:val="00BF7FDC"/>
    <w:rsid w:val="00C00C58"/>
    <w:rsid w:val="00C00D68"/>
    <w:rsid w:val="00C01066"/>
    <w:rsid w:val="00C010A6"/>
    <w:rsid w:val="00C012A4"/>
    <w:rsid w:val="00C014B9"/>
    <w:rsid w:val="00C015EB"/>
    <w:rsid w:val="00C019C6"/>
    <w:rsid w:val="00C01B42"/>
    <w:rsid w:val="00C01F2F"/>
    <w:rsid w:val="00C02083"/>
    <w:rsid w:val="00C0228F"/>
    <w:rsid w:val="00C02A8A"/>
    <w:rsid w:val="00C02C36"/>
    <w:rsid w:val="00C02F75"/>
    <w:rsid w:val="00C03083"/>
    <w:rsid w:val="00C033C6"/>
    <w:rsid w:val="00C034D1"/>
    <w:rsid w:val="00C036FE"/>
    <w:rsid w:val="00C03FC7"/>
    <w:rsid w:val="00C040FE"/>
    <w:rsid w:val="00C04817"/>
    <w:rsid w:val="00C04A56"/>
    <w:rsid w:val="00C04ABF"/>
    <w:rsid w:val="00C04C3A"/>
    <w:rsid w:val="00C04CF2"/>
    <w:rsid w:val="00C04EEE"/>
    <w:rsid w:val="00C055AB"/>
    <w:rsid w:val="00C05694"/>
    <w:rsid w:val="00C05C7D"/>
    <w:rsid w:val="00C05F0F"/>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BBB"/>
    <w:rsid w:val="00C12CCE"/>
    <w:rsid w:val="00C13072"/>
    <w:rsid w:val="00C130EA"/>
    <w:rsid w:val="00C132FE"/>
    <w:rsid w:val="00C135AF"/>
    <w:rsid w:val="00C138C3"/>
    <w:rsid w:val="00C13DAF"/>
    <w:rsid w:val="00C14754"/>
    <w:rsid w:val="00C14D72"/>
    <w:rsid w:val="00C1543A"/>
    <w:rsid w:val="00C15475"/>
    <w:rsid w:val="00C15B95"/>
    <w:rsid w:val="00C15BD1"/>
    <w:rsid w:val="00C15C44"/>
    <w:rsid w:val="00C1604E"/>
    <w:rsid w:val="00C160E1"/>
    <w:rsid w:val="00C16327"/>
    <w:rsid w:val="00C16555"/>
    <w:rsid w:val="00C16643"/>
    <w:rsid w:val="00C16816"/>
    <w:rsid w:val="00C168F7"/>
    <w:rsid w:val="00C1694A"/>
    <w:rsid w:val="00C169AC"/>
    <w:rsid w:val="00C169D2"/>
    <w:rsid w:val="00C173B7"/>
    <w:rsid w:val="00C17DC5"/>
    <w:rsid w:val="00C17E2D"/>
    <w:rsid w:val="00C17F44"/>
    <w:rsid w:val="00C17FF4"/>
    <w:rsid w:val="00C202DC"/>
    <w:rsid w:val="00C20403"/>
    <w:rsid w:val="00C20416"/>
    <w:rsid w:val="00C20480"/>
    <w:rsid w:val="00C204DD"/>
    <w:rsid w:val="00C20ABC"/>
    <w:rsid w:val="00C20C7A"/>
    <w:rsid w:val="00C20F96"/>
    <w:rsid w:val="00C20FA3"/>
    <w:rsid w:val="00C21062"/>
    <w:rsid w:val="00C2123C"/>
    <w:rsid w:val="00C21410"/>
    <w:rsid w:val="00C21709"/>
    <w:rsid w:val="00C21C29"/>
    <w:rsid w:val="00C21E14"/>
    <w:rsid w:val="00C22601"/>
    <w:rsid w:val="00C22A82"/>
    <w:rsid w:val="00C22B38"/>
    <w:rsid w:val="00C22BA7"/>
    <w:rsid w:val="00C22BB7"/>
    <w:rsid w:val="00C231EE"/>
    <w:rsid w:val="00C23796"/>
    <w:rsid w:val="00C23AF6"/>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41"/>
    <w:rsid w:val="00C27691"/>
    <w:rsid w:val="00C277AD"/>
    <w:rsid w:val="00C27989"/>
    <w:rsid w:val="00C27A78"/>
    <w:rsid w:val="00C27B05"/>
    <w:rsid w:val="00C27C3C"/>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2049"/>
    <w:rsid w:val="00C320B5"/>
    <w:rsid w:val="00C3221A"/>
    <w:rsid w:val="00C32288"/>
    <w:rsid w:val="00C32829"/>
    <w:rsid w:val="00C32C23"/>
    <w:rsid w:val="00C32D8D"/>
    <w:rsid w:val="00C3329D"/>
    <w:rsid w:val="00C33829"/>
    <w:rsid w:val="00C338F8"/>
    <w:rsid w:val="00C339A9"/>
    <w:rsid w:val="00C33CD9"/>
    <w:rsid w:val="00C33DCE"/>
    <w:rsid w:val="00C33DD5"/>
    <w:rsid w:val="00C33FF1"/>
    <w:rsid w:val="00C342B7"/>
    <w:rsid w:val="00C346F7"/>
    <w:rsid w:val="00C34872"/>
    <w:rsid w:val="00C34C5A"/>
    <w:rsid w:val="00C352B4"/>
    <w:rsid w:val="00C35511"/>
    <w:rsid w:val="00C357D8"/>
    <w:rsid w:val="00C358CD"/>
    <w:rsid w:val="00C359EF"/>
    <w:rsid w:val="00C359FA"/>
    <w:rsid w:val="00C35B56"/>
    <w:rsid w:val="00C35CE5"/>
    <w:rsid w:val="00C35ECE"/>
    <w:rsid w:val="00C3641C"/>
    <w:rsid w:val="00C36C76"/>
    <w:rsid w:val="00C36F7B"/>
    <w:rsid w:val="00C3702C"/>
    <w:rsid w:val="00C379EC"/>
    <w:rsid w:val="00C37A8C"/>
    <w:rsid w:val="00C37C0E"/>
    <w:rsid w:val="00C37D75"/>
    <w:rsid w:val="00C37FF9"/>
    <w:rsid w:val="00C4039E"/>
    <w:rsid w:val="00C40652"/>
    <w:rsid w:val="00C40F2D"/>
    <w:rsid w:val="00C41358"/>
    <w:rsid w:val="00C41C1F"/>
    <w:rsid w:val="00C41CE2"/>
    <w:rsid w:val="00C41D3E"/>
    <w:rsid w:val="00C41E2A"/>
    <w:rsid w:val="00C42049"/>
    <w:rsid w:val="00C4216A"/>
    <w:rsid w:val="00C42453"/>
    <w:rsid w:val="00C4252C"/>
    <w:rsid w:val="00C425EA"/>
    <w:rsid w:val="00C42951"/>
    <w:rsid w:val="00C42A44"/>
    <w:rsid w:val="00C42AAE"/>
    <w:rsid w:val="00C42B48"/>
    <w:rsid w:val="00C4312B"/>
    <w:rsid w:val="00C43403"/>
    <w:rsid w:val="00C434DF"/>
    <w:rsid w:val="00C43684"/>
    <w:rsid w:val="00C4373C"/>
    <w:rsid w:val="00C438ED"/>
    <w:rsid w:val="00C43BFE"/>
    <w:rsid w:val="00C43D8A"/>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E00"/>
    <w:rsid w:val="00C4644F"/>
    <w:rsid w:val="00C4665D"/>
    <w:rsid w:val="00C467AF"/>
    <w:rsid w:val="00C46B87"/>
    <w:rsid w:val="00C46C85"/>
    <w:rsid w:val="00C46D32"/>
    <w:rsid w:val="00C4736B"/>
    <w:rsid w:val="00C4776C"/>
    <w:rsid w:val="00C47798"/>
    <w:rsid w:val="00C47818"/>
    <w:rsid w:val="00C478C1"/>
    <w:rsid w:val="00C47994"/>
    <w:rsid w:val="00C47A44"/>
    <w:rsid w:val="00C47B4D"/>
    <w:rsid w:val="00C47BEA"/>
    <w:rsid w:val="00C47C59"/>
    <w:rsid w:val="00C47CF2"/>
    <w:rsid w:val="00C47DD1"/>
    <w:rsid w:val="00C47DD6"/>
    <w:rsid w:val="00C47E9D"/>
    <w:rsid w:val="00C47EBF"/>
    <w:rsid w:val="00C50097"/>
    <w:rsid w:val="00C502F5"/>
    <w:rsid w:val="00C507F0"/>
    <w:rsid w:val="00C50890"/>
    <w:rsid w:val="00C50A76"/>
    <w:rsid w:val="00C50BC1"/>
    <w:rsid w:val="00C50EC5"/>
    <w:rsid w:val="00C50FD5"/>
    <w:rsid w:val="00C50FE1"/>
    <w:rsid w:val="00C51025"/>
    <w:rsid w:val="00C515BF"/>
    <w:rsid w:val="00C516FB"/>
    <w:rsid w:val="00C51976"/>
    <w:rsid w:val="00C51A53"/>
    <w:rsid w:val="00C51C63"/>
    <w:rsid w:val="00C51DD4"/>
    <w:rsid w:val="00C52709"/>
    <w:rsid w:val="00C52CCB"/>
    <w:rsid w:val="00C52D1E"/>
    <w:rsid w:val="00C52EE7"/>
    <w:rsid w:val="00C533A0"/>
    <w:rsid w:val="00C533E4"/>
    <w:rsid w:val="00C53460"/>
    <w:rsid w:val="00C53495"/>
    <w:rsid w:val="00C5361A"/>
    <w:rsid w:val="00C53C4B"/>
    <w:rsid w:val="00C5411B"/>
    <w:rsid w:val="00C545BC"/>
    <w:rsid w:val="00C546BC"/>
    <w:rsid w:val="00C547E3"/>
    <w:rsid w:val="00C548DF"/>
    <w:rsid w:val="00C54C00"/>
    <w:rsid w:val="00C54F06"/>
    <w:rsid w:val="00C54F58"/>
    <w:rsid w:val="00C553D6"/>
    <w:rsid w:val="00C5540A"/>
    <w:rsid w:val="00C556E2"/>
    <w:rsid w:val="00C56458"/>
    <w:rsid w:val="00C5698B"/>
    <w:rsid w:val="00C56ABF"/>
    <w:rsid w:val="00C56B0C"/>
    <w:rsid w:val="00C56C55"/>
    <w:rsid w:val="00C56C96"/>
    <w:rsid w:val="00C5705E"/>
    <w:rsid w:val="00C57674"/>
    <w:rsid w:val="00C57974"/>
    <w:rsid w:val="00C57B8C"/>
    <w:rsid w:val="00C57C63"/>
    <w:rsid w:val="00C57C6B"/>
    <w:rsid w:val="00C57ECC"/>
    <w:rsid w:val="00C601BD"/>
    <w:rsid w:val="00C60208"/>
    <w:rsid w:val="00C6022B"/>
    <w:rsid w:val="00C603B0"/>
    <w:rsid w:val="00C60464"/>
    <w:rsid w:val="00C60D87"/>
    <w:rsid w:val="00C611E2"/>
    <w:rsid w:val="00C61412"/>
    <w:rsid w:val="00C6147A"/>
    <w:rsid w:val="00C615D2"/>
    <w:rsid w:val="00C6167F"/>
    <w:rsid w:val="00C61750"/>
    <w:rsid w:val="00C61948"/>
    <w:rsid w:val="00C61A7E"/>
    <w:rsid w:val="00C61D67"/>
    <w:rsid w:val="00C61DE1"/>
    <w:rsid w:val="00C62863"/>
    <w:rsid w:val="00C62CEC"/>
    <w:rsid w:val="00C62E80"/>
    <w:rsid w:val="00C6349D"/>
    <w:rsid w:val="00C636BC"/>
    <w:rsid w:val="00C636E8"/>
    <w:rsid w:val="00C636FF"/>
    <w:rsid w:val="00C637E3"/>
    <w:rsid w:val="00C63B41"/>
    <w:rsid w:val="00C63D7E"/>
    <w:rsid w:val="00C63E09"/>
    <w:rsid w:val="00C63E6F"/>
    <w:rsid w:val="00C64003"/>
    <w:rsid w:val="00C643F6"/>
    <w:rsid w:val="00C6450F"/>
    <w:rsid w:val="00C646B3"/>
    <w:rsid w:val="00C6472C"/>
    <w:rsid w:val="00C647E2"/>
    <w:rsid w:val="00C6488E"/>
    <w:rsid w:val="00C64BE7"/>
    <w:rsid w:val="00C65545"/>
    <w:rsid w:val="00C6559C"/>
    <w:rsid w:val="00C659FC"/>
    <w:rsid w:val="00C65BF5"/>
    <w:rsid w:val="00C65E5F"/>
    <w:rsid w:val="00C660B6"/>
    <w:rsid w:val="00C661FF"/>
    <w:rsid w:val="00C6623B"/>
    <w:rsid w:val="00C663C3"/>
    <w:rsid w:val="00C666B2"/>
    <w:rsid w:val="00C66B81"/>
    <w:rsid w:val="00C66C4A"/>
    <w:rsid w:val="00C66D92"/>
    <w:rsid w:val="00C6738C"/>
    <w:rsid w:val="00C67597"/>
    <w:rsid w:val="00C675DE"/>
    <w:rsid w:val="00C67778"/>
    <w:rsid w:val="00C70048"/>
    <w:rsid w:val="00C7004D"/>
    <w:rsid w:val="00C70290"/>
    <w:rsid w:val="00C70454"/>
    <w:rsid w:val="00C70649"/>
    <w:rsid w:val="00C708F8"/>
    <w:rsid w:val="00C70996"/>
    <w:rsid w:val="00C713D0"/>
    <w:rsid w:val="00C716D6"/>
    <w:rsid w:val="00C71887"/>
    <w:rsid w:val="00C71962"/>
    <w:rsid w:val="00C71B38"/>
    <w:rsid w:val="00C71B8E"/>
    <w:rsid w:val="00C7211D"/>
    <w:rsid w:val="00C722F9"/>
    <w:rsid w:val="00C726E6"/>
    <w:rsid w:val="00C72763"/>
    <w:rsid w:val="00C7276C"/>
    <w:rsid w:val="00C72929"/>
    <w:rsid w:val="00C72EFA"/>
    <w:rsid w:val="00C72FC3"/>
    <w:rsid w:val="00C73236"/>
    <w:rsid w:val="00C7340C"/>
    <w:rsid w:val="00C735A0"/>
    <w:rsid w:val="00C735D1"/>
    <w:rsid w:val="00C73AC3"/>
    <w:rsid w:val="00C74A14"/>
    <w:rsid w:val="00C74F8D"/>
    <w:rsid w:val="00C74FA6"/>
    <w:rsid w:val="00C75042"/>
    <w:rsid w:val="00C752C9"/>
    <w:rsid w:val="00C75318"/>
    <w:rsid w:val="00C75AB1"/>
    <w:rsid w:val="00C75CFB"/>
    <w:rsid w:val="00C75DDC"/>
    <w:rsid w:val="00C7620E"/>
    <w:rsid w:val="00C762F0"/>
    <w:rsid w:val="00C764F8"/>
    <w:rsid w:val="00C76609"/>
    <w:rsid w:val="00C7679C"/>
    <w:rsid w:val="00C76A69"/>
    <w:rsid w:val="00C76AB1"/>
    <w:rsid w:val="00C76F16"/>
    <w:rsid w:val="00C7709C"/>
    <w:rsid w:val="00C77526"/>
    <w:rsid w:val="00C7761D"/>
    <w:rsid w:val="00C7761E"/>
    <w:rsid w:val="00C77E1B"/>
    <w:rsid w:val="00C77F1E"/>
    <w:rsid w:val="00C77F5B"/>
    <w:rsid w:val="00C801FF"/>
    <w:rsid w:val="00C80274"/>
    <w:rsid w:val="00C8057B"/>
    <w:rsid w:val="00C805B7"/>
    <w:rsid w:val="00C809C4"/>
    <w:rsid w:val="00C80DB8"/>
    <w:rsid w:val="00C8173A"/>
    <w:rsid w:val="00C8191C"/>
    <w:rsid w:val="00C81AA9"/>
    <w:rsid w:val="00C81BB4"/>
    <w:rsid w:val="00C81D9E"/>
    <w:rsid w:val="00C82D62"/>
    <w:rsid w:val="00C82E7B"/>
    <w:rsid w:val="00C82E99"/>
    <w:rsid w:val="00C8310C"/>
    <w:rsid w:val="00C839A8"/>
    <w:rsid w:val="00C83A15"/>
    <w:rsid w:val="00C83EB7"/>
    <w:rsid w:val="00C84000"/>
    <w:rsid w:val="00C8419E"/>
    <w:rsid w:val="00C841F1"/>
    <w:rsid w:val="00C844E2"/>
    <w:rsid w:val="00C8452D"/>
    <w:rsid w:val="00C84689"/>
    <w:rsid w:val="00C8474D"/>
    <w:rsid w:val="00C847C4"/>
    <w:rsid w:val="00C84B13"/>
    <w:rsid w:val="00C84D87"/>
    <w:rsid w:val="00C84E02"/>
    <w:rsid w:val="00C85088"/>
    <w:rsid w:val="00C855B2"/>
    <w:rsid w:val="00C85A02"/>
    <w:rsid w:val="00C85DEA"/>
    <w:rsid w:val="00C864DA"/>
    <w:rsid w:val="00C86537"/>
    <w:rsid w:val="00C865F2"/>
    <w:rsid w:val="00C86826"/>
    <w:rsid w:val="00C8683B"/>
    <w:rsid w:val="00C869B6"/>
    <w:rsid w:val="00C86D92"/>
    <w:rsid w:val="00C86E12"/>
    <w:rsid w:val="00C876F8"/>
    <w:rsid w:val="00C87E1B"/>
    <w:rsid w:val="00C89EA3"/>
    <w:rsid w:val="00C9024F"/>
    <w:rsid w:val="00C9026C"/>
    <w:rsid w:val="00C90509"/>
    <w:rsid w:val="00C905F7"/>
    <w:rsid w:val="00C90B2A"/>
    <w:rsid w:val="00C90B66"/>
    <w:rsid w:val="00C90DFA"/>
    <w:rsid w:val="00C90EED"/>
    <w:rsid w:val="00C9102B"/>
    <w:rsid w:val="00C9166E"/>
    <w:rsid w:val="00C91CBA"/>
    <w:rsid w:val="00C91D31"/>
    <w:rsid w:val="00C9209F"/>
    <w:rsid w:val="00C923FE"/>
    <w:rsid w:val="00C92774"/>
    <w:rsid w:val="00C92856"/>
    <w:rsid w:val="00C92930"/>
    <w:rsid w:val="00C92B77"/>
    <w:rsid w:val="00C92D07"/>
    <w:rsid w:val="00C92D68"/>
    <w:rsid w:val="00C92E5C"/>
    <w:rsid w:val="00C933EC"/>
    <w:rsid w:val="00C93DCC"/>
    <w:rsid w:val="00C94180"/>
    <w:rsid w:val="00C941D6"/>
    <w:rsid w:val="00C94461"/>
    <w:rsid w:val="00C948C8"/>
    <w:rsid w:val="00C955CF"/>
    <w:rsid w:val="00C956FE"/>
    <w:rsid w:val="00C95746"/>
    <w:rsid w:val="00C958D9"/>
    <w:rsid w:val="00C95CAD"/>
    <w:rsid w:val="00C95F6E"/>
    <w:rsid w:val="00C96193"/>
    <w:rsid w:val="00C963D7"/>
    <w:rsid w:val="00C96489"/>
    <w:rsid w:val="00C9651A"/>
    <w:rsid w:val="00C9697F"/>
    <w:rsid w:val="00C96A13"/>
    <w:rsid w:val="00C96FAB"/>
    <w:rsid w:val="00C97059"/>
    <w:rsid w:val="00C972C6"/>
    <w:rsid w:val="00C97909"/>
    <w:rsid w:val="00C97ACF"/>
    <w:rsid w:val="00C97FEE"/>
    <w:rsid w:val="00CA0BCA"/>
    <w:rsid w:val="00CA0C57"/>
    <w:rsid w:val="00CA0D7D"/>
    <w:rsid w:val="00CA0F67"/>
    <w:rsid w:val="00CA0F72"/>
    <w:rsid w:val="00CA10DF"/>
    <w:rsid w:val="00CA155F"/>
    <w:rsid w:val="00CA1563"/>
    <w:rsid w:val="00CA1736"/>
    <w:rsid w:val="00CA193E"/>
    <w:rsid w:val="00CA1B2C"/>
    <w:rsid w:val="00CA1DB5"/>
    <w:rsid w:val="00CA1FCD"/>
    <w:rsid w:val="00CA2009"/>
    <w:rsid w:val="00CA24D4"/>
    <w:rsid w:val="00CA251A"/>
    <w:rsid w:val="00CA2544"/>
    <w:rsid w:val="00CA2568"/>
    <w:rsid w:val="00CA2720"/>
    <w:rsid w:val="00CA2855"/>
    <w:rsid w:val="00CA2C5E"/>
    <w:rsid w:val="00CA3569"/>
    <w:rsid w:val="00CA388D"/>
    <w:rsid w:val="00CA396F"/>
    <w:rsid w:val="00CA39D1"/>
    <w:rsid w:val="00CA3C3D"/>
    <w:rsid w:val="00CA3E79"/>
    <w:rsid w:val="00CA523E"/>
    <w:rsid w:val="00CA582D"/>
    <w:rsid w:val="00CA5BEA"/>
    <w:rsid w:val="00CA5F71"/>
    <w:rsid w:val="00CA612B"/>
    <w:rsid w:val="00CA6132"/>
    <w:rsid w:val="00CA67B6"/>
    <w:rsid w:val="00CA686E"/>
    <w:rsid w:val="00CA6D14"/>
    <w:rsid w:val="00CA6D18"/>
    <w:rsid w:val="00CA727D"/>
    <w:rsid w:val="00CA765C"/>
    <w:rsid w:val="00CA7872"/>
    <w:rsid w:val="00CA78ED"/>
    <w:rsid w:val="00CA797D"/>
    <w:rsid w:val="00CA7C15"/>
    <w:rsid w:val="00CA7EBA"/>
    <w:rsid w:val="00CA7F1F"/>
    <w:rsid w:val="00CB048D"/>
    <w:rsid w:val="00CB04D5"/>
    <w:rsid w:val="00CB076D"/>
    <w:rsid w:val="00CB084C"/>
    <w:rsid w:val="00CB0920"/>
    <w:rsid w:val="00CB0C19"/>
    <w:rsid w:val="00CB0C3B"/>
    <w:rsid w:val="00CB0DA0"/>
    <w:rsid w:val="00CB13ED"/>
    <w:rsid w:val="00CB142B"/>
    <w:rsid w:val="00CB1455"/>
    <w:rsid w:val="00CB1597"/>
    <w:rsid w:val="00CB1975"/>
    <w:rsid w:val="00CB1A90"/>
    <w:rsid w:val="00CB1C64"/>
    <w:rsid w:val="00CB1DD3"/>
    <w:rsid w:val="00CB2001"/>
    <w:rsid w:val="00CB2A51"/>
    <w:rsid w:val="00CB2AB5"/>
    <w:rsid w:val="00CB2ADF"/>
    <w:rsid w:val="00CB2F71"/>
    <w:rsid w:val="00CB2F98"/>
    <w:rsid w:val="00CB38D6"/>
    <w:rsid w:val="00CB39AC"/>
    <w:rsid w:val="00CB3BD8"/>
    <w:rsid w:val="00CB3DBA"/>
    <w:rsid w:val="00CB4216"/>
    <w:rsid w:val="00CB469E"/>
    <w:rsid w:val="00CB4B07"/>
    <w:rsid w:val="00CB4CBA"/>
    <w:rsid w:val="00CB52A0"/>
    <w:rsid w:val="00CB5BF3"/>
    <w:rsid w:val="00CB5EF7"/>
    <w:rsid w:val="00CB62D8"/>
    <w:rsid w:val="00CB63DA"/>
    <w:rsid w:val="00CB68AD"/>
    <w:rsid w:val="00CB7442"/>
    <w:rsid w:val="00CB75A7"/>
    <w:rsid w:val="00CB7616"/>
    <w:rsid w:val="00CB76CE"/>
    <w:rsid w:val="00CB7818"/>
    <w:rsid w:val="00CB78FC"/>
    <w:rsid w:val="00CC0235"/>
    <w:rsid w:val="00CC03C5"/>
    <w:rsid w:val="00CC07DC"/>
    <w:rsid w:val="00CC124D"/>
    <w:rsid w:val="00CC12FB"/>
    <w:rsid w:val="00CC1543"/>
    <w:rsid w:val="00CC15BC"/>
    <w:rsid w:val="00CC19D6"/>
    <w:rsid w:val="00CC1B60"/>
    <w:rsid w:val="00CC1DAB"/>
    <w:rsid w:val="00CC1E28"/>
    <w:rsid w:val="00CC1EAC"/>
    <w:rsid w:val="00CC2190"/>
    <w:rsid w:val="00CC2250"/>
    <w:rsid w:val="00CC2764"/>
    <w:rsid w:val="00CC27B0"/>
    <w:rsid w:val="00CC27C2"/>
    <w:rsid w:val="00CC2D44"/>
    <w:rsid w:val="00CC2EF8"/>
    <w:rsid w:val="00CC31EB"/>
    <w:rsid w:val="00CC3575"/>
    <w:rsid w:val="00CC35AD"/>
    <w:rsid w:val="00CC3894"/>
    <w:rsid w:val="00CC399E"/>
    <w:rsid w:val="00CC39A4"/>
    <w:rsid w:val="00CC3A75"/>
    <w:rsid w:val="00CC3C09"/>
    <w:rsid w:val="00CC3C81"/>
    <w:rsid w:val="00CC4030"/>
    <w:rsid w:val="00CC47D6"/>
    <w:rsid w:val="00CC4D78"/>
    <w:rsid w:val="00CC4D79"/>
    <w:rsid w:val="00CC4E98"/>
    <w:rsid w:val="00CC4FE9"/>
    <w:rsid w:val="00CC503F"/>
    <w:rsid w:val="00CC516C"/>
    <w:rsid w:val="00CC54A8"/>
    <w:rsid w:val="00CC563B"/>
    <w:rsid w:val="00CC5B62"/>
    <w:rsid w:val="00CC5CAF"/>
    <w:rsid w:val="00CC5E41"/>
    <w:rsid w:val="00CC5EE7"/>
    <w:rsid w:val="00CC6204"/>
    <w:rsid w:val="00CC65A5"/>
    <w:rsid w:val="00CC675B"/>
    <w:rsid w:val="00CC6934"/>
    <w:rsid w:val="00CC6A4D"/>
    <w:rsid w:val="00CC6A90"/>
    <w:rsid w:val="00CC6B2F"/>
    <w:rsid w:val="00CC7678"/>
    <w:rsid w:val="00CC77EC"/>
    <w:rsid w:val="00CC7841"/>
    <w:rsid w:val="00CC7A0E"/>
    <w:rsid w:val="00CC7C2F"/>
    <w:rsid w:val="00CC7C5E"/>
    <w:rsid w:val="00CC7F68"/>
    <w:rsid w:val="00CD02CE"/>
    <w:rsid w:val="00CD04B4"/>
    <w:rsid w:val="00CD09F1"/>
    <w:rsid w:val="00CD0AC5"/>
    <w:rsid w:val="00CD0D0C"/>
    <w:rsid w:val="00CD13AC"/>
    <w:rsid w:val="00CD13C4"/>
    <w:rsid w:val="00CD1BC1"/>
    <w:rsid w:val="00CD1BF4"/>
    <w:rsid w:val="00CD201C"/>
    <w:rsid w:val="00CD24C7"/>
    <w:rsid w:val="00CD2A68"/>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2C0"/>
    <w:rsid w:val="00CD5370"/>
    <w:rsid w:val="00CD545A"/>
    <w:rsid w:val="00CD5964"/>
    <w:rsid w:val="00CD5B3E"/>
    <w:rsid w:val="00CD61C5"/>
    <w:rsid w:val="00CD61F8"/>
    <w:rsid w:val="00CD6373"/>
    <w:rsid w:val="00CD692A"/>
    <w:rsid w:val="00CD695F"/>
    <w:rsid w:val="00CD6A7E"/>
    <w:rsid w:val="00CD6D43"/>
    <w:rsid w:val="00CD6D5E"/>
    <w:rsid w:val="00CD74F8"/>
    <w:rsid w:val="00CD762D"/>
    <w:rsid w:val="00CE06F4"/>
    <w:rsid w:val="00CE076D"/>
    <w:rsid w:val="00CE0B47"/>
    <w:rsid w:val="00CE0E48"/>
    <w:rsid w:val="00CE116A"/>
    <w:rsid w:val="00CE1834"/>
    <w:rsid w:val="00CE1BF2"/>
    <w:rsid w:val="00CE1C0C"/>
    <w:rsid w:val="00CE21FE"/>
    <w:rsid w:val="00CE2222"/>
    <w:rsid w:val="00CE25B9"/>
    <w:rsid w:val="00CE2860"/>
    <w:rsid w:val="00CE2C44"/>
    <w:rsid w:val="00CE2DCD"/>
    <w:rsid w:val="00CE31D7"/>
    <w:rsid w:val="00CE3618"/>
    <w:rsid w:val="00CE39C9"/>
    <w:rsid w:val="00CE3C48"/>
    <w:rsid w:val="00CE3E3E"/>
    <w:rsid w:val="00CE3FAC"/>
    <w:rsid w:val="00CE40CE"/>
    <w:rsid w:val="00CE4389"/>
    <w:rsid w:val="00CE439A"/>
    <w:rsid w:val="00CE4943"/>
    <w:rsid w:val="00CE49D7"/>
    <w:rsid w:val="00CE4EC7"/>
    <w:rsid w:val="00CE4F7F"/>
    <w:rsid w:val="00CE510A"/>
    <w:rsid w:val="00CE51C0"/>
    <w:rsid w:val="00CE5D73"/>
    <w:rsid w:val="00CE5E61"/>
    <w:rsid w:val="00CE5E79"/>
    <w:rsid w:val="00CE600D"/>
    <w:rsid w:val="00CE61C2"/>
    <w:rsid w:val="00CE621E"/>
    <w:rsid w:val="00CE6324"/>
    <w:rsid w:val="00CE68AD"/>
    <w:rsid w:val="00CE6ACF"/>
    <w:rsid w:val="00CE6AF3"/>
    <w:rsid w:val="00CE6B92"/>
    <w:rsid w:val="00CE6EF1"/>
    <w:rsid w:val="00CE71CB"/>
    <w:rsid w:val="00CE76DE"/>
    <w:rsid w:val="00CE781C"/>
    <w:rsid w:val="00CE7BA0"/>
    <w:rsid w:val="00CF018C"/>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80C"/>
    <w:rsid w:val="00CF2897"/>
    <w:rsid w:val="00CF2D0A"/>
    <w:rsid w:val="00CF2F68"/>
    <w:rsid w:val="00CF33C1"/>
    <w:rsid w:val="00CF3478"/>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94"/>
    <w:rsid w:val="00CF64DD"/>
    <w:rsid w:val="00CF67B6"/>
    <w:rsid w:val="00CF6E9C"/>
    <w:rsid w:val="00CF71BA"/>
    <w:rsid w:val="00CF71D1"/>
    <w:rsid w:val="00CF76C8"/>
    <w:rsid w:val="00CF76CC"/>
    <w:rsid w:val="00CF7738"/>
    <w:rsid w:val="00CF7915"/>
    <w:rsid w:val="00CF7B52"/>
    <w:rsid w:val="00CF7EE5"/>
    <w:rsid w:val="00D00223"/>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231"/>
    <w:rsid w:val="00D02687"/>
    <w:rsid w:val="00D02937"/>
    <w:rsid w:val="00D029E1"/>
    <w:rsid w:val="00D02B28"/>
    <w:rsid w:val="00D02B42"/>
    <w:rsid w:val="00D03078"/>
    <w:rsid w:val="00D033DA"/>
    <w:rsid w:val="00D03437"/>
    <w:rsid w:val="00D0351E"/>
    <w:rsid w:val="00D0389B"/>
    <w:rsid w:val="00D039A9"/>
    <w:rsid w:val="00D03AD3"/>
    <w:rsid w:val="00D040A2"/>
    <w:rsid w:val="00D0436F"/>
    <w:rsid w:val="00D04574"/>
    <w:rsid w:val="00D04832"/>
    <w:rsid w:val="00D04FB3"/>
    <w:rsid w:val="00D0510F"/>
    <w:rsid w:val="00D05462"/>
    <w:rsid w:val="00D06285"/>
    <w:rsid w:val="00D06351"/>
    <w:rsid w:val="00D064E0"/>
    <w:rsid w:val="00D0659E"/>
    <w:rsid w:val="00D065C8"/>
    <w:rsid w:val="00D069FE"/>
    <w:rsid w:val="00D06D6B"/>
    <w:rsid w:val="00D06EAF"/>
    <w:rsid w:val="00D06F8D"/>
    <w:rsid w:val="00D07011"/>
    <w:rsid w:val="00D07594"/>
    <w:rsid w:val="00D075BE"/>
    <w:rsid w:val="00D07A86"/>
    <w:rsid w:val="00D07CD9"/>
    <w:rsid w:val="00D07CFC"/>
    <w:rsid w:val="00D10006"/>
    <w:rsid w:val="00D1043B"/>
    <w:rsid w:val="00D104EE"/>
    <w:rsid w:val="00D1091E"/>
    <w:rsid w:val="00D10E0B"/>
    <w:rsid w:val="00D11064"/>
    <w:rsid w:val="00D111FC"/>
    <w:rsid w:val="00D116A6"/>
    <w:rsid w:val="00D1171F"/>
    <w:rsid w:val="00D11AAC"/>
    <w:rsid w:val="00D11D1E"/>
    <w:rsid w:val="00D11FC1"/>
    <w:rsid w:val="00D12069"/>
    <w:rsid w:val="00D1211B"/>
    <w:rsid w:val="00D12482"/>
    <w:rsid w:val="00D1286E"/>
    <w:rsid w:val="00D128F9"/>
    <w:rsid w:val="00D12B0C"/>
    <w:rsid w:val="00D12C07"/>
    <w:rsid w:val="00D12DDD"/>
    <w:rsid w:val="00D130AE"/>
    <w:rsid w:val="00D131C3"/>
    <w:rsid w:val="00D13403"/>
    <w:rsid w:val="00D13470"/>
    <w:rsid w:val="00D136C2"/>
    <w:rsid w:val="00D13A06"/>
    <w:rsid w:val="00D13B82"/>
    <w:rsid w:val="00D13C74"/>
    <w:rsid w:val="00D13D63"/>
    <w:rsid w:val="00D13E4F"/>
    <w:rsid w:val="00D14059"/>
    <w:rsid w:val="00D14503"/>
    <w:rsid w:val="00D14679"/>
    <w:rsid w:val="00D14779"/>
    <w:rsid w:val="00D14815"/>
    <w:rsid w:val="00D149EE"/>
    <w:rsid w:val="00D14AF8"/>
    <w:rsid w:val="00D14B61"/>
    <w:rsid w:val="00D14E28"/>
    <w:rsid w:val="00D151A2"/>
    <w:rsid w:val="00D15521"/>
    <w:rsid w:val="00D15580"/>
    <w:rsid w:val="00D15962"/>
    <w:rsid w:val="00D15AB3"/>
    <w:rsid w:val="00D15B69"/>
    <w:rsid w:val="00D15B6A"/>
    <w:rsid w:val="00D162D9"/>
    <w:rsid w:val="00D1632F"/>
    <w:rsid w:val="00D1667C"/>
    <w:rsid w:val="00D166D4"/>
    <w:rsid w:val="00D16A42"/>
    <w:rsid w:val="00D16C31"/>
    <w:rsid w:val="00D16E25"/>
    <w:rsid w:val="00D16F83"/>
    <w:rsid w:val="00D174C9"/>
    <w:rsid w:val="00D175C2"/>
    <w:rsid w:val="00D1790B"/>
    <w:rsid w:val="00D17CCF"/>
    <w:rsid w:val="00D17DD6"/>
    <w:rsid w:val="00D17FA0"/>
    <w:rsid w:val="00D17FAE"/>
    <w:rsid w:val="00D20082"/>
    <w:rsid w:val="00D2045D"/>
    <w:rsid w:val="00D20902"/>
    <w:rsid w:val="00D20A29"/>
    <w:rsid w:val="00D20BF3"/>
    <w:rsid w:val="00D21156"/>
    <w:rsid w:val="00D2197F"/>
    <w:rsid w:val="00D21CDF"/>
    <w:rsid w:val="00D21D05"/>
    <w:rsid w:val="00D21E03"/>
    <w:rsid w:val="00D21E95"/>
    <w:rsid w:val="00D223F4"/>
    <w:rsid w:val="00D22CBC"/>
    <w:rsid w:val="00D2372D"/>
    <w:rsid w:val="00D23879"/>
    <w:rsid w:val="00D238D7"/>
    <w:rsid w:val="00D23A3F"/>
    <w:rsid w:val="00D23BA2"/>
    <w:rsid w:val="00D23D84"/>
    <w:rsid w:val="00D24073"/>
    <w:rsid w:val="00D240FD"/>
    <w:rsid w:val="00D24341"/>
    <w:rsid w:val="00D248E5"/>
    <w:rsid w:val="00D24917"/>
    <w:rsid w:val="00D24B05"/>
    <w:rsid w:val="00D24B72"/>
    <w:rsid w:val="00D24E66"/>
    <w:rsid w:val="00D24EBD"/>
    <w:rsid w:val="00D24FBA"/>
    <w:rsid w:val="00D24FFC"/>
    <w:rsid w:val="00D251FD"/>
    <w:rsid w:val="00D25304"/>
    <w:rsid w:val="00D25399"/>
    <w:rsid w:val="00D255CA"/>
    <w:rsid w:val="00D257C1"/>
    <w:rsid w:val="00D258F4"/>
    <w:rsid w:val="00D259C4"/>
    <w:rsid w:val="00D25A99"/>
    <w:rsid w:val="00D2630D"/>
    <w:rsid w:val="00D26582"/>
    <w:rsid w:val="00D267A3"/>
    <w:rsid w:val="00D2690A"/>
    <w:rsid w:val="00D26962"/>
    <w:rsid w:val="00D26D56"/>
    <w:rsid w:val="00D26F43"/>
    <w:rsid w:val="00D27425"/>
    <w:rsid w:val="00D2762B"/>
    <w:rsid w:val="00D2789A"/>
    <w:rsid w:val="00D27D3A"/>
    <w:rsid w:val="00D27E08"/>
    <w:rsid w:val="00D30356"/>
    <w:rsid w:val="00D30634"/>
    <w:rsid w:val="00D30890"/>
    <w:rsid w:val="00D308E0"/>
    <w:rsid w:val="00D3099E"/>
    <w:rsid w:val="00D30BEC"/>
    <w:rsid w:val="00D311EE"/>
    <w:rsid w:val="00D31572"/>
    <w:rsid w:val="00D31639"/>
    <w:rsid w:val="00D31910"/>
    <w:rsid w:val="00D31918"/>
    <w:rsid w:val="00D31978"/>
    <w:rsid w:val="00D31B56"/>
    <w:rsid w:val="00D31B94"/>
    <w:rsid w:val="00D31E8F"/>
    <w:rsid w:val="00D31F9F"/>
    <w:rsid w:val="00D32106"/>
    <w:rsid w:val="00D324CD"/>
    <w:rsid w:val="00D326F4"/>
    <w:rsid w:val="00D328EC"/>
    <w:rsid w:val="00D32904"/>
    <w:rsid w:val="00D32D90"/>
    <w:rsid w:val="00D32DBE"/>
    <w:rsid w:val="00D32E46"/>
    <w:rsid w:val="00D32F18"/>
    <w:rsid w:val="00D32F8A"/>
    <w:rsid w:val="00D3338B"/>
    <w:rsid w:val="00D3349F"/>
    <w:rsid w:val="00D335BA"/>
    <w:rsid w:val="00D338C4"/>
    <w:rsid w:val="00D33CC5"/>
    <w:rsid w:val="00D34233"/>
    <w:rsid w:val="00D344F3"/>
    <w:rsid w:val="00D34593"/>
    <w:rsid w:val="00D34624"/>
    <w:rsid w:val="00D34783"/>
    <w:rsid w:val="00D3484A"/>
    <w:rsid w:val="00D34B47"/>
    <w:rsid w:val="00D34BA8"/>
    <w:rsid w:val="00D34D02"/>
    <w:rsid w:val="00D34EAE"/>
    <w:rsid w:val="00D34F3D"/>
    <w:rsid w:val="00D35044"/>
    <w:rsid w:val="00D35237"/>
    <w:rsid w:val="00D35301"/>
    <w:rsid w:val="00D35799"/>
    <w:rsid w:val="00D35A72"/>
    <w:rsid w:val="00D35ADB"/>
    <w:rsid w:val="00D35D0A"/>
    <w:rsid w:val="00D35FD3"/>
    <w:rsid w:val="00D364F1"/>
    <w:rsid w:val="00D365C4"/>
    <w:rsid w:val="00D36829"/>
    <w:rsid w:val="00D36BAA"/>
    <w:rsid w:val="00D36BF1"/>
    <w:rsid w:val="00D36F1E"/>
    <w:rsid w:val="00D36FB2"/>
    <w:rsid w:val="00D3709A"/>
    <w:rsid w:val="00D3725F"/>
    <w:rsid w:val="00D37751"/>
    <w:rsid w:val="00D37910"/>
    <w:rsid w:val="00D37A8B"/>
    <w:rsid w:val="00D37BF5"/>
    <w:rsid w:val="00D4001E"/>
    <w:rsid w:val="00D4007E"/>
    <w:rsid w:val="00D40699"/>
    <w:rsid w:val="00D406D7"/>
    <w:rsid w:val="00D406FB"/>
    <w:rsid w:val="00D40D7C"/>
    <w:rsid w:val="00D40DC3"/>
    <w:rsid w:val="00D41535"/>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803"/>
    <w:rsid w:val="00D44B58"/>
    <w:rsid w:val="00D44CA9"/>
    <w:rsid w:val="00D44D7E"/>
    <w:rsid w:val="00D45241"/>
    <w:rsid w:val="00D459AA"/>
    <w:rsid w:val="00D45BA3"/>
    <w:rsid w:val="00D45CA7"/>
    <w:rsid w:val="00D45DE4"/>
    <w:rsid w:val="00D460D4"/>
    <w:rsid w:val="00D46280"/>
    <w:rsid w:val="00D46301"/>
    <w:rsid w:val="00D4649E"/>
    <w:rsid w:val="00D464DE"/>
    <w:rsid w:val="00D467FE"/>
    <w:rsid w:val="00D46A5C"/>
    <w:rsid w:val="00D46D60"/>
    <w:rsid w:val="00D471F2"/>
    <w:rsid w:val="00D4734B"/>
    <w:rsid w:val="00D475DB"/>
    <w:rsid w:val="00D47854"/>
    <w:rsid w:val="00D4799F"/>
    <w:rsid w:val="00D479F5"/>
    <w:rsid w:val="00D501EE"/>
    <w:rsid w:val="00D50F24"/>
    <w:rsid w:val="00D51474"/>
    <w:rsid w:val="00D5161B"/>
    <w:rsid w:val="00D5173F"/>
    <w:rsid w:val="00D51749"/>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6D1"/>
    <w:rsid w:val="00D557C0"/>
    <w:rsid w:val="00D558CA"/>
    <w:rsid w:val="00D558D7"/>
    <w:rsid w:val="00D55A9D"/>
    <w:rsid w:val="00D55FD7"/>
    <w:rsid w:val="00D560F4"/>
    <w:rsid w:val="00D562D7"/>
    <w:rsid w:val="00D56493"/>
    <w:rsid w:val="00D564BB"/>
    <w:rsid w:val="00D5674F"/>
    <w:rsid w:val="00D56B54"/>
    <w:rsid w:val="00D56C22"/>
    <w:rsid w:val="00D56F35"/>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14AA"/>
    <w:rsid w:val="00D62593"/>
    <w:rsid w:val="00D62644"/>
    <w:rsid w:val="00D62673"/>
    <w:rsid w:val="00D62712"/>
    <w:rsid w:val="00D62B3B"/>
    <w:rsid w:val="00D62D87"/>
    <w:rsid w:val="00D62F39"/>
    <w:rsid w:val="00D62F82"/>
    <w:rsid w:val="00D63361"/>
    <w:rsid w:val="00D6346D"/>
    <w:rsid w:val="00D63832"/>
    <w:rsid w:val="00D63B2E"/>
    <w:rsid w:val="00D64935"/>
    <w:rsid w:val="00D64E98"/>
    <w:rsid w:val="00D65693"/>
    <w:rsid w:val="00D65869"/>
    <w:rsid w:val="00D65B0A"/>
    <w:rsid w:val="00D65C62"/>
    <w:rsid w:val="00D65D04"/>
    <w:rsid w:val="00D65F21"/>
    <w:rsid w:val="00D662F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533"/>
    <w:rsid w:val="00D7078D"/>
    <w:rsid w:val="00D7084F"/>
    <w:rsid w:val="00D70E5E"/>
    <w:rsid w:val="00D71181"/>
    <w:rsid w:val="00D7187A"/>
    <w:rsid w:val="00D719F3"/>
    <w:rsid w:val="00D71BC2"/>
    <w:rsid w:val="00D71C42"/>
    <w:rsid w:val="00D71DB9"/>
    <w:rsid w:val="00D71E15"/>
    <w:rsid w:val="00D72134"/>
    <w:rsid w:val="00D7217B"/>
    <w:rsid w:val="00D72657"/>
    <w:rsid w:val="00D727CF"/>
    <w:rsid w:val="00D72ADF"/>
    <w:rsid w:val="00D72BE5"/>
    <w:rsid w:val="00D73184"/>
    <w:rsid w:val="00D731FC"/>
    <w:rsid w:val="00D73392"/>
    <w:rsid w:val="00D735AE"/>
    <w:rsid w:val="00D73958"/>
    <w:rsid w:val="00D73AA5"/>
    <w:rsid w:val="00D73BC3"/>
    <w:rsid w:val="00D73D27"/>
    <w:rsid w:val="00D745F1"/>
    <w:rsid w:val="00D7474B"/>
    <w:rsid w:val="00D74766"/>
    <w:rsid w:val="00D74F0C"/>
    <w:rsid w:val="00D74FFF"/>
    <w:rsid w:val="00D75028"/>
    <w:rsid w:val="00D754CB"/>
    <w:rsid w:val="00D75663"/>
    <w:rsid w:val="00D759B9"/>
    <w:rsid w:val="00D762A6"/>
    <w:rsid w:val="00D7697D"/>
    <w:rsid w:val="00D76E59"/>
    <w:rsid w:val="00D76FA2"/>
    <w:rsid w:val="00D770DE"/>
    <w:rsid w:val="00D778D9"/>
    <w:rsid w:val="00D778F6"/>
    <w:rsid w:val="00D779F3"/>
    <w:rsid w:val="00D77C31"/>
    <w:rsid w:val="00D77CAE"/>
    <w:rsid w:val="00D80B28"/>
    <w:rsid w:val="00D80C15"/>
    <w:rsid w:val="00D80C66"/>
    <w:rsid w:val="00D81026"/>
    <w:rsid w:val="00D8143B"/>
    <w:rsid w:val="00D81DC4"/>
    <w:rsid w:val="00D822D1"/>
    <w:rsid w:val="00D824CF"/>
    <w:rsid w:val="00D8269A"/>
    <w:rsid w:val="00D82893"/>
    <w:rsid w:val="00D829F9"/>
    <w:rsid w:val="00D82D21"/>
    <w:rsid w:val="00D82D87"/>
    <w:rsid w:val="00D82F27"/>
    <w:rsid w:val="00D8310E"/>
    <w:rsid w:val="00D832FD"/>
    <w:rsid w:val="00D836C3"/>
    <w:rsid w:val="00D836EE"/>
    <w:rsid w:val="00D839F0"/>
    <w:rsid w:val="00D83B24"/>
    <w:rsid w:val="00D83B2B"/>
    <w:rsid w:val="00D83C17"/>
    <w:rsid w:val="00D83D29"/>
    <w:rsid w:val="00D84649"/>
    <w:rsid w:val="00D8467A"/>
    <w:rsid w:val="00D849F9"/>
    <w:rsid w:val="00D84B5D"/>
    <w:rsid w:val="00D85093"/>
    <w:rsid w:val="00D85BD9"/>
    <w:rsid w:val="00D85C34"/>
    <w:rsid w:val="00D85E47"/>
    <w:rsid w:val="00D85E60"/>
    <w:rsid w:val="00D861AC"/>
    <w:rsid w:val="00D8633A"/>
    <w:rsid w:val="00D867E3"/>
    <w:rsid w:val="00D8695B"/>
    <w:rsid w:val="00D86CBE"/>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343"/>
    <w:rsid w:val="00D93491"/>
    <w:rsid w:val="00D936E2"/>
    <w:rsid w:val="00D936F3"/>
    <w:rsid w:val="00D938A7"/>
    <w:rsid w:val="00D93B20"/>
    <w:rsid w:val="00D9425E"/>
    <w:rsid w:val="00D946ED"/>
    <w:rsid w:val="00D94AFD"/>
    <w:rsid w:val="00D9503A"/>
    <w:rsid w:val="00D953F4"/>
    <w:rsid w:val="00D95489"/>
    <w:rsid w:val="00D956C3"/>
    <w:rsid w:val="00D95BA7"/>
    <w:rsid w:val="00D95CDC"/>
    <w:rsid w:val="00D962CD"/>
    <w:rsid w:val="00D9632E"/>
    <w:rsid w:val="00D965DA"/>
    <w:rsid w:val="00D96DFA"/>
    <w:rsid w:val="00D970E9"/>
    <w:rsid w:val="00D97491"/>
    <w:rsid w:val="00D976C3"/>
    <w:rsid w:val="00D97801"/>
    <w:rsid w:val="00D97AF8"/>
    <w:rsid w:val="00D97EBC"/>
    <w:rsid w:val="00DA017A"/>
    <w:rsid w:val="00DA0248"/>
    <w:rsid w:val="00DA05B4"/>
    <w:rsid w:val="00DA10D6"/>
    <w:rsid w:val="00DA11F9"/>
    <w:rsid w:val="00DA1300"/>
    <w:rsid w:val="00DA14DF"/>
    <w:rsid w:val="00DA15F1"/>
    <w:rsid w:val="00DA1CBA"/>
    <w:rsid w:val="00DA1E59"/>
    <w:rsid w:val="00DA1FA5"/>
    <w:rsid w:val="00DA204E"/>
    <w:rsid w:val="00DA21FE"/>
    <w:rsid w:val="00DA22E6"/>
    <w:rsid w:val="00DA29C4"/>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63F2"/>
    <w:rsid w:val="00DA675F"/>
    <w:rsid w:val="00DA69C5"/>
    <w:rsid w:val="00DA6A22"/>
    <w:rsid w:val="00DA70D3"/>
    <w:rsid w:val="00DA7320"/>
    <w:rsid w:val="00DA79CF"/>
    <w:rsid w:val="00DB015A"/>
    <w:rsid w:val="00DB037C"/>
    <w:rsid w:val="00DB05C2"/>
    <w:rsid w:val="00DB09B7"/>
    <w:rsid w:val="00DB0CA3"/>
    <w:rsid w:val="00DB12A1"/>
    <w:rsid w:val="00DB1AA3"/>
    <w:rsid w:val="00DB1C7F"/>
    <w:rsid w:val="00DB236F"/>
    <w:rsid w:val="00DB2574"/>
    <w:rsid w:val="00DB2620"/>
    <w:rsid w:val="00DB270F"/>
    <w:rsid w:val="00DB2AC1"/>
    <w:rsid w:val="00DB2C34"/>
    <w:rsid w:val="00DB2C8B"/>
    <w:rsid w:val="00DB3CE0"/>
    <w:rsid w:val="00DB3DE5"/>
    <w:rsid w:val="00DB4162"/>
    <w:rsid w:val="00DB4539"/>
    <w:rsid w:val="00DB47EB"/>
    <w:rsid w:val="00DB49F4"/>
    <w:rsid w:val="00DB50D9"/>
    <w:rsid w:val="00DB521A"/>
    <w:rsid w:val="00DB5562"/>
    <w:rsid w:val="00DB57FA"/>
    <w:rsid w:val="00DB5952"/>
    <w:rsid w:val="00DB5BCF"/>
    <w:rsid w:val="00DB5C50"/>
    <w:rsid w:val="00DB5E19"/>
    <w:rsid w:val="00DB600A"/>
    <w:rsid w:val="00DB609F"/>
    <w:rsid w:val="00DB65C7"/>
    <w:rsid w:val="00DB6947"/>
    <w:rsid w:val="00DB6EA5"/>
    <w:rsid w:val="00DB75EC"/>
    <w:rsid w:val="00DB794C"/>
    <w:rsid w:val="00DB7A77"/>
    <w:rsid w:val="00DB7E00"/>
    <w:rsid w:val="00DC022A"/>
    <w:rsid w:val="00DC0578"/>
    <w:rsid w:val="00DC05C5"/>
    <w:rsid w:val="00DC069E"/>
    <w:rsid w:val="00DC0D96"/>
    <w:rsid w:val="00DC0EBE"/>
    <w:rsid w:val="00DC1637"/>
    <w:rsid w:val="00DC176D"/>
    <w:rsid w:val="00DC1F47"/>
    <w:rsid w:val="00DC2374"/>
    <w:rsid w:val="00DC2882"/>
    <w:rsid w:val="00DC2E2E"/>
    <w:rsid w:val="00DC330E"/>
    <w:rsid w:val="00DC374E"/>
    <w:rsid w:val="00DC3B96"/>
    <w:rsid w:val="00DC3C89"/>
    <w:rsid w:val="00DC42BC"/>
    <w:rsid w:val="00DC44D7"/>
    <w:rsid w:val="00DC4600"/>
    <w:rsid w:val="00DC4833"/>
    <w:rsid w:val="00DC4F6A"/>
    <w:rsid w:val="00DC5361"/>
    <w:rsid w:val="00DC55AD"/>
    <w:rsid w:val="00DC5652"/>
    <w:rsid w:val="00DC580D"/>
    <w:rsid w:val="00DC58F1"/>
    <w:rsid w:val="00DC5D1A"/>
    <w:rsid w:val="00DC5D24"/>
    <w:rsid w:val="00DC5D8B"/>
    <w:rsid w:val="00DC5DB7"/>
    <w:rsid w:val="00DC639E"/>
    <w:rsid w:val="00DC64C1"/>
    <w:rsid w:val="00DC64CA"/>
    <w:rsid w:val="00DC6C2B"/>
    <w:rsid w:val="00DC6CE9"/>
    <w:rsid w:val="00DC72ED"/>
    <w:rsid w:val="00DC76E2"/>
    <w:rsid w:val="00DC7AC6"/>
    <w:rsid w:val="00DC7BDA"/>
    <w:rsid w:val="00DC7C2F"/>
    <w:rsid w:val="00DC7D06"/>
    <w:rsid w:val="00DC7EE4"/>
    <w:rsid w:val="00DD009A"/>
    <w:rsid w:val="00DD04E9"/>
    <w:rsid w:val="00DD05DA"/>
    <w:rsid w:val="00DD073F"/>
    <w:rsid w:val="00DD0785"/>
    <w:rsid w:val="00DD0825"/>
    <w:rsid w:val="00DD0878"/>
    <w:rsid w:val="00DD08AF"/>
    <w:rsid w:val="00DD0B53"/>
    <w:rsid w:val="00DD0BF9"/>
    <w:rsid w:val="00DD0F33"/>
    <w:rsid w:val="00DD0F86"/>
    <w:rsid w:val="00DD107E"/>
    <w:rsid w:val="00DD158E"/>
    <w:rsid w:val="00DD1877"/>
    <w:rsid w:val="00DD1911"/>
    <w:rsid w:val="00DD1D3D"/>
    <w:rsid w:val="00DD1DD3"/>
    <w:rsid w:val="00DD2155"/>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4D0"/>
    <w:rsid w:val="00DD6568"/>
    <w:rsid w:val="00DD65AC"/>
    <w:rsid w:val="00DD663F"/>
    <w:rsid w:val="00DD6B4E"/>
    <w:rsid w:val="00DD70CF"/>
    <w:rsid w:val="00DD7107"/>
    <w:rsid w:val="00DD7716"/>
    <w:rsid w:val="00DD7767"/>
    <w:rsid w:val="00DD7792"/>
    <w:rsid w:val="00DD7F95"/>
    <w:rsid w:val="00DE0203"/>
    <w:rsid w:val="00DE0315"/>
    <w:rsid w:val="00DE0563"/>
    <w:rsid w:val="00DE0677"/>
    <w:rsid w:val="00DE06B1"/>
    <w:rsid w:val="00DE081B"/>
    <w:rsid w:val="00DE09CB"/>
    <w:rsid w:val="00DE0A28"/>
    <w:rsid w:val="00DE0E13"/>
    <w:rsid w:val="00DE1701"/>
    <w:rsid w:val="00DE1BD4"/>
    <w:rsid w:val="00DE1F2C"/>
    <w:rsid w:val="00DE2216"/>
    <w:rsid w:val="00DE2226"/>
    <w:rsid w:val="00DE2574"/>
    <w:rsid w:val="00DE25F7"/>
    <w:rsid w:val="00DE2618"/>
    <w:rsid w:val="00DE26B9"/>
    <w:rsid w:val="00DE29AF"/>
    <w:rsid w:val="00DE2CFF"/>
    <w:rsid w:val="00DE3074"/>
    <w:rsid w:val="00DE3A20"/>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295"/>
    <w:rsid w:val="00DE6493"/>
    <w:rsid w:val="00DE68B9"/>
    <w:rsid w:val="00DE6AE1"/>
    <w:rsid w:val="00DE7546"/>
    <w:rsid w:val="00DE7631"/>
    <w:rsid w:val="00DE7953"/>
    <w:rsid w:val="00DE7C02"/>
    <w:rsid w:val="00DE7E76"/>
    <w:rsid w:val="00DE7E80"/>
    <w:rsid w:val="00DF031E"/>
    <w:rsid w:val="00DF035F"/>
    <w:rsid w:val="00DF069E"/>
    <w:rsid w:val="00DF0974"/>
    <w:rsid w:val="00DF1812"/>
    <w:rsid w:val="00DF19CA"/>
    <w:rsid w:val="00DF1A3F"/>
    <w:rsid w:val="00DF1BE8"/>
    <w:rsid w:val="00DF2424"/>
    <w:rsid w:val="00DF2802"/>
    <w:rsid w:val="00DF2881"/>
    <w:rsid w:val="00DF28B1"/>
    <w:rsid w:val="00DF2A95"/>
    <w:rsid w:val="00DF2B94"/>
    <w:rsid w:val="00DF2EC0"/>
    <w:rsid w:val="00DF3065"/>
    <w:rsid w:val="00DF3430"/>
    <w:rsid w:val="00DF34A2"/>
    <w:rsid w:val="00DF350A"/>
    <w:rsid w:val="00DF35FF"/>
    <w:rsid w:val="00DF3946"/>
    <w:rsid w:val="00DF3C48"/>
    <w:rsid w:val="00DF3DC7"/>
    <w:rsid w:val="00DF3E5B"/>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05"/>
    <w:rsid w:val="00DF69D8"/>
    <w:rsid w:val="00DF6AD5"/>
    <w:rsid w:val="00DF6EEA"/>
    <w:rsid w:val="00DF6F15"/>
    <w:rsid w:val="00DF6FBD"/>
    <w:rsid w:val="00DF6FD9"/>
    <w:rsid w:val="00DF7203"/>
    <w:rsid w:val="00DF743A"/>
    <w:rsid w:val="00DF7477"/>
    <w:rsid w:val="00DF7531"/>
    <w:rsid w:val="00DF76F9"/>
    <w:rsid w:val="00DF77BE"/>
    <w:rsid w:val="00DF782F"/>
    <w:rsid w:val="00DF79CB"/>
    <w:rsid w:val="00DF7AD7"/>
    <w:rsid w:val="00DF7AFA"/>
    <w:rsid w:val="00DF7B77"/>
    <w:rsid w:val="00E0002C"/>
    <w:rsid w:val="00E00413"/>
    <w:rsid w:val="00E00607"/>
    <w:rsid w:val="00E0074D"/>
    <w:rsid w:val="00E00C07"/>
    <w:rsid w:val="00E010CA"/>
    <w:rsid w:val="00E011CD"/>
    <w:rsid w:val="00E011D8"/>
    <w:rsid w:val="00E0135D"/>
    <w:rsid w:val="00E01446"/>
    <w:rsid w:val="00E01629"/>
    <w:rsid w:val="00E01820"/>
    <w:rsid w:val="00E01DCC"/>
    <w:rsid w:val="00E01E66"/>
    <w:rsid w:val="00E01F54"/>
    <w:rsid w:val="00E01FA9"/>
    <w:rsid w:val="00E021E3"/>
    <w:rsid w:val="00E025E7"/>
    <w:rsid w:val="00E02815"/>
    <w:rsid w:val="00E02996"/>
    <w:rsid w:val="00E02D59"/>
    <w:rsid w:val="00E030F4"/>
    <w:rsid w:val="00E030F6"/>
    <w:rsid w:val="00E03934"/>
    <w:rsid w:val="00E03980"/>
    <w:rsid w:val="00E04150"/>
    <w:rsid w:val="00E047AC"/>
    <w:rsid w:val="00E048CD"/>
    <w:rsid w:val="00E04AAB"/>
    <w:rsid w:val="00E05510"/>
    <w:rsid w:val="00E0578D"/>
    <w:rsid w:val="00E057B4"/>
    <w:rsid w:val="00E057DE"/>
    <w:rsid w:val="00E05804"/>
    <w:rsid w:val="00E05998"/>
    <w:rsid w:val="00E060EC"/>
    <w:rsid w:val="00E0668D"/>
    <w:rsid w:val="00E06706"/>
    <w:rsid w:val="00E06F56"/>
    <w:rsid w:val="00E07058"/>
    <w:rsid w:val="00E07413"/>
    <w:rsid w:val="00E0742F"/>
    <w:rsid w:val="00E07515"/>
    <w:rsid w:val="00E0760B"/>
    <w:rsid w:val="00E07870"/>
    <w:rsid w:val="00E07A81"/>
    <w:rsid w:val="00E100A6"/>
    <w:rsid w:val="00E102A4"/>
    <w:rsid w:val="00E10390"/>
    <w:rsid w:val="00E10906"/>
    <w:rsid w:val="00E1092F"/>
    <w:rsid w:val="00E10FDE"/>
    <w:rsid w:val="00E110C5"/>
    <w:rsid w:val="00E115D7"/>
    <w:rsid w:val="00E115FE"/>
    <w:rsid w:val="00E11FCC"/>
    <w:rsid w:val="00E123C4"/>
    <w:rsid w:val="00E124D2"/>
    <w:rsid w:val="00E12716"/>
    <w:rsid w:val="00E1272A"/>
    <w:rsid w:val="00E12A05"/>
    <w:rsid w:val="00E12D61"/>
    <w:rsid w:val="00E12D66"/>
    <w:rsid w:val="00E12F40"/>
    <w:rsid w:val="00E13219"/>
    <w:rsid w:val="00E132D3"/>
    <w:rsid w:val="00E133D4"/>
    <w:rsid w:val="00E13439"/>
    <w:rsid w:val="00E135FC"/>
    <w:rsid w:val="00E137EB"/>
    <w:rsid w:val="00E13908"/>
    <w:rsid w:val="00E1394E"/>
    <w:rsid w:val="00E13A5B"/>
    <w:rsid w:val="00E13EF7"/>
    <w:rsid w:val="00E14103"/>
    <w:rsid w:val="00E143A5"/>
    <w:rsid w:val="00E143BD"/>
    <w:rsid w:val="00E14609"/>
    <w:rsid w:val="00E14615"/>
    <w:rsid w:val="00E149C9"/>
    <w:rsid w:val="00E14C55"/>
    <w:rsid w:val="00E1521C"/>
    <w:rsid w:val="00E15395"/>
    <w:rsid w:val="00E15763"/>
    <w:rsid w:val="00E15BC3"/>
    <w:rsid w:val="00E15D2B"/>
    <w:rsid w:val="00E15D33"/>
    <w:rsid w:val="00E15E55"/>
    <w:rsid w:val="00E15EEB"/>
    <w:rsid w:val="00E16131"/>
    <w:rsid w:val="00E1624B"/>
    <w:rsid w:val="00E163C4"/>
    <w:rsid w:val="00E168F5"/>
    <w:rsid w:val="00E16D55"/>
    <w:rsid w:val="00E16E71"/>
    <w:rsid w:val="00E16F87"/>
    <w:rsid w:val="00E1789F"/>
    <w:rsid w:val="00E17FC1"/>
    <w:rsid w:val="00E17FD0"/>
    <w:rsid w:val="00E20101"/>
    <w:rsid w:val="00E2016C"/>
    <w:rsid w:val="00E202C9"/>
    <w:rsid w:val="00E2033E"/>
    <w:rsid w:val="00E20475"/>
    <w:rsid w:val="00E208F6"/>
    <w:rsid w:val="00E20C64"/>
    <w:rsid w:val="00E20EB6"/>
    <w:rsid w:val="00E20FD5"/>
    <w:rsid w:val="00E21032"/>
    <w:rsid w:val="00E21359"/>
    <w:rsid w:val="00E21977"/>
    <w:rsid w:val="00E21AC3"/>
    <w:rsid w:val="00E21CBF"/>
    <w:rsid w:val="00E21E21"/>
    <w:rsid w:val="00E22125"/>
    <w:rsid w:val="00E221C5"/>
    <w:rsid w:val="00E22719"/>
    <w:rsid w:val="00E227E5"/>
    <w:rsid w:val="00E22F0C"/>
    <w:rsid w:val="00E23089"/>
    <w:rsid w:val="00E230CA"/>
    <w:rsid w:val="00E233F1"/>
    <w:rsid w:val="00E2346C"/>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606F"/>
    <w:rsid w:val="00E260F6"/>
    <w:rsid w:val="00E261A9"/>
    <w:rsid w:val="00E261DD"/>
    <w:rsid w:val="00E26608"/>
    <w:rsid w:val="00E26C18"/>
    <w:rsid w:val="00E26F8A"/>
    <w:rsid w:val="00E272EA"/>
    <w:rsid w:val="00E27523"/>
    <w:rsid w:val="00E2759E"/>
    <w:rsid w:val="00E278F9"/>
    <w:rsid w:val="00E27BC0"/>
    <w:rsid w:val="00E27F15"/>
    <w:rsid w:val="00E27F74"/>
    <w:rsid w:val="00E300A9"/>
    <w:rsid w:val="00E301A2"/>
    <w:rsid w:val="00E306D0"/>
    <w:rsid w:val="00E3088C"/>
    <w:rsid w:val="00E308E8"/>
    <w:rsid w:val="00E30B66"/>
    <w:rsid w:val="00E30C80"/>
    <w:rsid w:val="00E30D9B"/>
    <w:rsid w:val="00E30EA4"/>
    <w:rsid w:val="00E30F37"/>
    <w:rsid w:val="00E31031"/>
    <w:rsid w:val="00E3141D"/>
    <w:rsid w:val="00E314B2"/>
    <w:rsid w:val="00E31B6B"/>
    <w:rsid w:val="00E31C7B"/>
    <w:rsid w:val="00E31EA7"/>
    <w:rsid w:val="00E32257"/>
    <w:rsid w:val="00E322AD"/>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42F0"/>
    <w:rsid w:val="00E3460E"/>
    <w:rsid w:val="00E34749"/>
    <w:rsid w:val="00E34D90"/>
    <w:rsid w:val="00E34E93"/>
    <w:rsid w:val="00E35268"/>
    <w:rsid w:val="00E3548F"/>
    <w:rsid w:val="00E35500"/>
    <w:rsid w:val="00E35649"/>
    <w:rsid w:val="00E35B5F"/>
    <w:rsid w:val="00E35C94"/>
    <w:rsid w:val="00E360F5"/>
    <w:rsid w:val="00E36101"/>
    <w:rsid w:val="00E3623C"/>
    <w:rsid w:val="00E364E7"/>
    <w:rsid w:val="00E368B8"/>
    <w:rsid w:val="00E36A5D"/>
    <w:rsid w:val="00E36EFB"/>
    <w:rsid w:val="00E3701B"/>
    <w:rsid w:val="00E371AD"/>
    <w:rsid w:val="00E376CF"/>
    <w:rsid w:val="00E3798B"/>
    <w:rsid w:val="00E37A6A"/>
    <w:rsid w:val="00E37AB9"/>
    <w:rsid w:val="00E400AD"/>
    <w:rsid w:val="00E400BE"/>
    <w:rsid w:val="00E400C7"/>
    <w:rsid w:val="00E403DE"/>
    <w:rsid w:val="00E404ED"/>
    <w:rsid w:val="00E4062D"/>
    <w:rsid w:val="00E406C9"/>
    <w:rsid w:val="00E40718"/>
    <w:rsid w:val="00E40817"/>
    <w:rsid w:val="00E40A85"/>
    <w:rsid w:val="00E40E2A"/>
    <w:rsid w:val="00E41083"/>
    <w:rsid w:val="00E41269"/>
    <w:rsid w:val="00E41BE4"/>
    <w:rsid w:val="00E41E0D"/>
    <w:rsid w:val="00E41FEE"/>
    <w:rsid w:val="00E422DF"/>
    <w:rsid w:val="00E42646"/>
    <w:rsid w:val="00E426FD"/>
    <w:rsid w:val="00E43610"/>
    <w:rsid w:val="00E438F8"/>
    <w:rsid w:val="00E43900"/>
    <w:rsid w:val="00E4399D"/>
    <w:rsid w:val="00E43D15"/>
    <w:rsid w:val="00E43F59"/>
    <w:rsid w:val="00E44234"/>
    <w:rsid w:val="00E442B8"/>
    <w:rsid w:val="00E44599"/>
    <w:rsid w:val="00E44678"/>
    <w:rsid w:val="00E44741"/>
    <w:rsid w:val="00E44854"/>
    <w:rsid w:val="00E44855"/>
    <w:rsid w:val="00E4490C"/>
    <w:rsid w:val="00E44A95"/>
    <w:rsid w:val="00E455FD"/>
    <w:rsid w:val="00E4585C"/>
    <w:rsid w:val="00E459F8"/>
    <w:rsid w:val="00E45BD5"/>
    <w:rsid w:val="00E46121"/>
    <w:rsid w:val="00E4626A"/>
    <w:rsid w:val="00E467E0"/>
    <w:rsid w:val="00E46820"/>
    <w:rsid w:val="00E46E03"/>
    <w:rsid w:val="00E46EA6"/>
    <w:rsid w:val="00E47208"/>
    <w:rsid w:val="00E47216"/>
    <w:rsid w:val="00E474FC"/>
    <w:rsid w:val="00E47976"/>
    <w:rsid w:val="00E47BDA"/>
    <w:rsid w:val="00E50948"/>
    <w:rsid w:val="00E509C5"/>
    <w:rsid w:val="00E50C66"/>
    <w:rsid w:val="00E50D54"/>
    <w:rsid w:val="00E510BA"/>
    <w:rsid w:val="00E5188D"/>
    <w:rsid w:val="00E51E40"/>
    <w:rsid w:val="00E51E6E"/>
    <w:rsid w:val="00E520D2"/>
    <w:rsid w:val="00E52323"/>
    <w:rsid w:val="00E525D6"/>
    <w:rsid w:val="00E529E2"/>
    <w:rsid w:val="00E52C1D"/>
    <w:rsid w:val="00E52E1B"/>
    <w:rsid w:val="00E52E6B"/>
    <w:rsid w:val="00E53633"/>
    <w:rsid w:val="00E53A60"/>
    <w:rsid w:val="00E53A9A"/>
    <w:rsid w:val="00E53D46"/>
    <w:rsid w:val="00E53DE8"/>
    <w:rsid w:val="00E540F5"/>
    <w:rsid w:val="00E54539"/>
    <w:rsid w:val="00E545A1"/>
    <w:rsid w:val="00E547E3"/>
    <w:rsid w:val="00E5482E"/>
    <w:rsid w:val="00E54850"/>
    <w:rsid w:val="00E549D0"/>
    <w:rsid w:val="00E54A8F"/>
    <w:rsid w:val="00E54EFA"/>
    <w:rsid w:val="00E54F06"/>
    <w:rsid w:val="00E55BB7"/>
    <w:rsid w:val="00E55CEE"/>
    <w:rsid w:val="00E55D82"/>
    <w:rsid w:val="00E5601A"/>
    <w:rsid w:val="00E562E2"/>
    <w:rsid w:val="00E56573"/>
    <w:rsid w:val="00E56CA0"/>
    <w:rsid w:val="00E56FD7"/>
    <w:rsid w:val="00E57067"/>
    <w:rsid w:val="00E5706A"/>
    <w:rsid w:val="00E5714B"/>
    <w:rsid w:val="00E57515"/>
    <w:rsid w:val="00E576D0"/>
    <w:rsid w:val="00E57806"/>
    <w:rsid w:val="00E57990"/>
    <w:rsid w:val="00E57AFC"/>
    <w:rsid w:val="00E57D41"/>
    <w:rsid w:val="00E57E3A"/>
    <w:rsid w:val="00E57EF2"/>
    <w:rsid w:val="00E600E0"/>
    <w:rsid w:val="00E601B1"/>
    <w:rsid w:val="00E6036E"/>
    <w:rsid w:val="00E60663"/>
    <w:rsid w:val="00E60832"/>
    <w:rsid w:val="00E612E4"/>
    <w:rsid w:val="00E612EA"/>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F8"/>
    <w:rsid w:val="00E65F3B"/>
    <w:rsid w:val="00E665EB"/>
    <w:rsid w:val="00E66631"/>
    <w:rsid w:val="00E6697D"/>
    <w:rsid w:val="00E66A29"/>
    <w:rsid w:val="00E66C5E"/>
    <w:rsid w:val="00E66D47"/>
    <w:rsid w:val="00E66D76"/>
    <w:rsid w:val="00E66DBA"/>
    <w:rsid w:val="00E67B5F"/>
    <w:rsid w:val="00E7046F"/>
    <w:rsid w:val="00E7096B"/>
    <w:rsid w:val="00E709BD"/>
    <w:rsid w:val="00E70AA0"/>
    <w:rsid w:val="00E70AC3"/>
    <w:rsid w:val="00E70B6D"/>
    <w:rsid w:val="00E70B8D"/>
    <w:rsid w:val="00E70F70"/>
    <w:rsid w:val="00E711BA"/>
    <w:rsid w:val="00E7129A"/>
    <w:rsid w:val="00E71319"/>
    <w:rsid w:val="00E71380"/>
    <w:rsid w:val="00E719E1"/>
    <w:rsid w:val="00E71CEE"/>
    <w:rsid w:val="00E71E65"/>
    <w:rsid w:val="00E72251"/>
    <w:rsid w:val="00E72562"/>
    <w:rsid w:val="00E72A5A"/>
    <w:rsid w:val="00E72BCF"/>
    <w:rsid w:val="00E72D08"/>
    <w:rsid w:val="00E735CC"/>
    <w:rsid w:val="00E73B26"/>
    <w:rsid w:val="00E73CEC"/>
    <w:rsid w:val="00E73D4B"/>
    <w:rsid w:val="00E741AB"/>
    <w:rsid w:val="00E74322"/>
    <w:rsid w:val="00E744E9"/>
    <w:rsid w:val="00E74529"/>
    <w:rsid w:val="00E74771"/>
    <w:rsid w:val="00E74AF4"/>
    <w:rsid w:val="00E74D36"/>
    <w:rsid w:val="00E74D84"/>
    <w:rsid w:val="00E75032"/>
    <w:rsid w:val="00E7503D"/>
    <w:rsid w:val="00E752E3"/>
    <w:rsid w:val="00E75A30"/>
    <w:rsid w:val="00E75E76"/>
    <w:rsid w:val="00E7622A"/>
    <w:rsid w:val="00E76C7B"/>
    <w:rsid w:val="00E76CF6"/>
    <w:rsid w:val="00E76D45"/>
    <w:rsid w:val="00E76D91"/>
    <w:rsid w:val="00E76DD0"/>
    <w:rsid w:val="00E76DFF"/>
    <w:rsid w:val="00E7701A"/>
    <w:rsid w:val="00E77115"/>
    <w:rsid w:val="00E77610"/>
    <w:rsid w:val="00E777D7"/>
    <w:rsid w:val="00E77AD8"/>
    <w:rsid w:val="00E77C9A"/>
    <w:rsid w:val="00E77F54"/>
    <w:rsid w:val="00E8020B"/>
    <w:rsid w:val="00E8063F"/>
    <w:rsid w:val="00E80933"/>
    <w:rsid w:val="00E80E44"/>
    <w:rsid w:val="00E814A3"/>
    <w:rsid w:val="00E81620"/>
    <w:rsid w:val="00E816E8"/>
    <w:rsid w:val="00E81804"/>
    <w:rsid w:val="00E81DE5"/>
    <w:rsid w:val="00E821E2"/>
    <w:rsid w:val="00E82376"/>
    <w:rsid w:val="00E82583"/>
    <w:rsid w:val="00E8272D"/>
    <w:rsid w:val="00E8290B"/>
    <w:rsid w:val="00E83B1F"/>
    <w:rsid w:val="00E8430F"/>
    <w:rsid w:val="00E8450C"/>
    <w:rsid w:val="00E845FA"/>
    <w:rsid w:val="00E84804"/>
    <w:rsid w:val="00E84C16"/>
    <w:rsid w:val="00E84CBB"/>
    <w:rsid w:val="00E8502A"/>
    <w:rsid w:val="00E85526"/>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A52"/>
    <w:rsid w:val="00E91D26"/>
    <w:rsid w:val="00E921AB"/>
    <w:rsid w:val="00E92AC0"/>
    <w:rsid w:val="00E92DBE"/>
    <w:rsid w:val="00E932F2"/>
    <w:rsid w:val="00E9339E"/>
    <w:rsid w:val="00E93959"/>
    <w:rsid w:val="00E93AC3"/>
    <w:rsid w:val="00E93F97"/>
    <w:rsid w:val="00E9425E"/>
    <w:rsid w:val="00E94639"/>
    <w:rsid w:val="00E94784"/>
    <w:rsid w:val="00E947D5"/>
    <w:rsid w:val="00E948B2"/>
    <w:rsid w:val="00E94927"/>
    <w:rsid w:val="00E95193"/>
    <w:rsid w:val="00E956AE"/>
    <w:rsid w:val="00E957CC"/>
    <w:rsid w:val="00E9594D"/>
    <w:rsid w:val="00E95EFA"/>
    <w:rsid w:val="00E95F57"/>
    <w:rsid w:val="00E962F1"/>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9CA"/>
    <w:rsid w:val="00EA22D3"/>
    <w:rsid w:val="00EA27FE"/>
    <w:rsid w:val="00EA2957"/>
    <w:rsid w:val="00EA2BE8"/>
    <w:rsid w:val="00EA2C5E"/>
    <w:rsid w:val="00EA2F3C"/>
    <w:rsid w:val="00EA3122"/>
    <w:rsid w:val="00EA317D"/>
    <w:rsid w:val="00EA32D2"/>
    <w:rsid w:val="00EA3354"/>
    <w:rsid w:val="00EA33BB"/>
    <w:rsid w:val="00EA370A"/>
    <w:rsid w:val="00EA38CE"/>
    <w:rsid w:val="00EA418F"/>
    <w:rsid w:val="00EA435E"/>
    <w:rsid w:val="00EA4426"/>
    <w:rsid w:val="00EA44C1"/>
    <w:rsid w:val="00EA46D5"/>
    <w:rsid w:val="00EA539C"/>
    <w:rsid w:val="00EA56D6"/>
    <w:rsid w:val="00EA59E4"/>
    <w:rsid w:val="00EA5FDB"/>
    <w:rsid w:val="00EA60C8"/>
    <w:rsid w:val="00EA6238"/>
    <w:rsid w:val="00EA6890"/>
    <w:rsid w:val="00EA68F5"/>
    <w:rsid w:val="00EA6A87"/>
    <w:rsid w:val="00EA6D8A"/>
    <w:rsid w:val="00EA6DA4"/>
    <w:rsid w:val="00EA6EEF"/>
    <w:rsid w:val="00EA6F5E"/>
    <w:rsid w:val="00EA71FA"/>
    <w:rsid w:val="00EA7343"/>
    <w:rsid w:val="00EA7832"/>
    <w:rsid w:val="00EA795B"/>
    <w:rsid w:val="00EA7E30"/>
    <w:rsid w:val="00EB01EA"/>
    <w:rsid w:val="00EB02C4"/>
    <w:rsid w:val="00EB0538"/>
    <w:rsid w:val="00EB0AFC"/>
    <w:rsid w:val="00EB0BE4"/>
    <w:rsid w:val="00EB0CB9"/>
    <w:rsid w:val="00EB0E46"/>
    <w:rsid w:val="00EB0F3F"/>
    <w:rsid w:val="00EB1017"/>
    <w:rsid w:val="00EB118C"/>
    <w:rsid w:val="00EB13A4"/>
    <w:rsid w:val="00EB13C3"/>
    <w:rsid w:val="00EB142B"/>
    <w:rsid w:val="00EB17C0"/>
    <w:rsid w:val="00EB189A"/>
    <w:rsid w:val="00EB19CC"/>
    <w:rsid w:val="00EB1D3C"/>
    <w:rsid w:val="00EB279C"/>
    <w:rsid w:val="00EB2C07"/>
    <w:rsid w:val="00EB2EFB"/>
    <w:rsid w:val="00EB30F6"/>
    <w:rsid w:val="00EB3146"/>
    <w:rsid w:val="00EB324E"/>
    <w:rsid w:val="00EB3627"/>
    <w:rsid w:val="00EB39CF"/>
    <w:rsid w:val="00EB3B35"/>
    <w:rsid w:val="00EB3BEB"/>
    <w:rsid w:val="00EB4327"/>
    <w:rsid w:val="00EB44FC"/>
    <w:rsid w:val="00EB4803"/>
    <w:rsid w:val="00EB49C9"/>
    <w:rsid w:val="00EB4D3C"/>
    <w:rsid w:val="00EB4DAA"/>
    <w:rsid w:val="00EB4EF7"/>
    <w:rsid w:val="00EB4FC4"/>
    <w:rsid w:val="00EB5041"/>
    <w:rsid w:val="00EB513A"/>
    <w:rsid w:val="00EB5153"/>
    <w:rsid w:val="00EB53A4"/>
    <w:rsid w:val="00EB5670"/>
    <w:rsid w:val="00EB5B15"/>
    <w:rsid w:val="00EB5C36"/>
    <w:rsid w:val="00EB5C63"/>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EDA"/>
    <w:rsid w:val="00EC0EF7"/>
    <w:rsid w:val="00EC12A8"/>
    <w:rsid w:val="00EC12BE"/>
    <w:rsid w:val="00EC12C2"/>
    <w:rsid w:val="00EC1787"/>
    <w:rsid w:val="00EC198B"/>
    <w:rsid w:val="00EC1C8E"/>
    <w:rsid w:val="00EC208E"/>
    <w:rsid w:val="00EC222F"/>
    <w:rsid w:val="00EC22CA"/>
    <w:rsid w:val="00EC2355"/>
    <w:rsid w:val="00EC2C27"/>
    <w:rsid w:val="00EC2CF8"/>
    <w:rsid w:val="00EC2DFB"/>
    <w:rsid w:val="00EC31A4"/>
    <w:rsid w:val="00EC332C"/>
    <w:rsid w:val="00EC3340"/>
    <w:rsid w:val="00EC3492"/>
    <w:rsid w:val="00EC359A"/>
    <w:rsid w:val="00EC3A83"/>
    <w:rsid w:val="00EC3E32"/>
    <w:rsid w:val="00EC3E3B"/>
    <w:rsid w:val="00EC3F2C"/>
    <w:rsid w:val="00EC3FD5"/>
    <w:rsid w:val="00EC3FD8"/>
    <w:rsid w:val="00EC47D9"/>
    <w:rsid w:val="00EC4909"/>
    <w:rsid w:val="00EC4A8F"/>
    <w:rsid w:val="00EC4B7C"/>
    <w:rsid w:val="00EC4EDF"/>
    <w:rsid w:val="00EC4FC5"/>
    <w:rsid w:val="00EC50B0"/>
    <w:rsid w:val="00EC51C3"/>
    <w:rsid w:val="00EC52CA"/>
    <w:rsid w:val="00EC5479"/>
    <w:rsid w:val="00EC5C82"/>
    <w:rsid w:val="00EC5F1E"/>
    <w:rsid w:val="00EC61FC"/>
    <w:rsid w:val="00EC652C"/>
    <w:rsid w:val="00EC6682"/>
    <w:rsid w:val="00EC68AD"/>
    <w:rsid w:val="00EC6B27"/>
    <w:rsid w:val="00EC6F5D"/>
    <w:rsid w:val="00EC71D9"/>
    <w:rsid w:val="00EC71EC"/>
    <w:rsid w:val="00EC72EF"/>
    <w:rsid w:val="00EC740D"/>
    <w:rsid w:val="00EC7A80"/>
    <w:rsid w:val="00EC7CC6"/>
    <w:rsid w:val="00EC7EB2"/>
    <w:rsid w:val="00ED0030"/>
    <w:rsid w:val="00ED0E79"/>
    <w:rsid w:val="00ED0EA6"/>
    <w:rsid w:val="00ED0F67"/>
    <w:rsid w:val="00ED10DE"/>
    <w:rsid w:val="00ED146E"/>
    <w:rsid w:val="00ED17F1"/>
    <w:rsid w:val="00ED1DB4"/>
    <w:rsid w:val="00ED1DBC"/>
    <w:rsid w:val="00ED1ED7"/>
    <w:rsid w:val="00ED20AB"/>
    <w:rsid w:val="00ED25F2"/>
    <w:rsid w:val="00ED2B05"/>
    <w:rsid w:val="00ED2CDC"/>
    <w:rsid w:val="00ED32CE"/>
    <w:rsid w:val="00ED34E4"/>
    <w:rsid w:val="00ED3969"/>
    <w:rsid w:val="00ED3A31"/>
    <w:rsid w:val="00ED3F34"/>
    <w:rsid w:val="00ED4064"/>
    <w:rsid w:val="00ED40D6"/>
    <w:rsid w:val="00ED4768"/>
    <w:rsid w:val="00ED4803"/>
    <w:rsid w:val="00ED4881"/>
    <w:rsid w:val="00ED4ACA"/>
    <w:rsid w:val="00ED4B1E"/>
    <w:rsid w:val="00ED4B4C"/>
    <w:rsid w:val="00ED4DAD"/>
    <w:rsid w:val="00ED5171"/>
    <w:rsid w:val="00ED54D7"/>
    <w:rsid w:val="00ED54FB"/>
    <w:rsid w:val="00ED5813"/>
    <w:rsid w:val="00ED5C96"/>
    <w:rsid w:val="00ED5F54"/>
    <w:rsid w:val="00ED6244"/>
    <w:rsid w:val="00ED7022"/>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EA4"/>
    <w:rsid w:val="00EE2EE5"/>
    <w:rsid w:val="00EE2FC9"/>
    <w:rsid w:val="00EE3235"/>
    <w:rsid w:val="00EE351B"/>
    <w:rsid w:val="00EE3B4B"/>
    <w:rsid w:val="00EE3B65"/>
    <w:rsid w:val="00EE3D1C"/>
    <w:rsid w:val="00EE3EDA"/>
    <w:rsid w:val="00EE4052"/>
    <w:rsid w:val="00EE40A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623"/>
    <w:rsid w:val="00EE69A8"/>
    <w:rsid w:val="00EE6E61"/>
    <w:rsid w:val="00EE6E88"/>
    <w:rsid w:val="00EE724C"/>
    <w:rsid w:val="00EE7B78"/>
    <w:rsid w:val="00EE7D81"/>
    <w:rsid w:val="00EE7EA2"/>
    <w:rsid w:val="00EE7F55"/>
    <w:rsid w:val="00EF012A"/>
    <w:rsid w:val="00EF04AD"/>
    <w:rsid w:val="00EF0D16"/>
    <w:rsid w:val="00EF0E81"/>
    <w:rsid w:val="00EF155D"/>
    <w:rsid w:val="00EF163E"/>
    <w:rsid w:val="00EF169C"/>
    <w:rsid w:val="00EF1796"/>
    <w:rsid w:val="00EF19CB"/>
    <w:rsid w:val="00EF1DB4"/>
    <w:rsid w:val="00EF2012"/>
    <w:rsid w:val="00EF24B5"/>
    <w:rsid w:val="00EF25E9"/>
    <w:rsid w:val="00EF263C"/>
    <w:rsid w:val="00EF2877"/>
    <w:rsid w:val="00EF2A7F"/>
    <w:rsid w:val="00EF2AB1"/>
    <w:rsid w:val="00EF2E29"/>
    <w:rsid w:val="00EF34D8"/>
    <w:rsid w:val="00EF3B18"/>
    <w:rsid w:val="00EF3CB6"/>
    <w:rsid w:val="00EF3CC4"/>
    <w:rsid w:val="00EF44AE"/>
    <w:rsid w:val="00EF476E"/>
    <w:rsid w:val="00EF4893"/>
    <w:rsid w:val="00EF4969"/>
    <w:rsid w:val="00EF4972"/>
    <w:rsid w:val="00EF4E28"/>
    <w:rsid w:val="00EF4FA0"/>
    <w:rsid w:val="00EF4FD1"/>
    <w:rsid w:val="00EF515B"/>
    <w:rsid w:val="00EF5948"/>
    <w:rsid w:val="00EF5B4A"/>
    <w:rsid w:val="00EF5E77"/>
    <w:rsid w:val="00EF5E94"/>
    <w:rsid w:val="00EF5FC3"/>
    <w:rsid w:val="00EF6039"/>
    <w:rsid w:val="00EF606B"/>
    <w:rsid w:val="00EF6089"/>
    <w:rsid w:val="00EF6563"/>
    <w:rsid w:val="00EF65FC"/>
    <w:rsid w:val="00EF6758"/>
    <w:rsid w:val="00EF6C50"/>
    <w:rsid w:val="00EF6CC2"/>
    <w:rsid w:val="00EF6DA0"/>
    <w:rsid w:val="00EF6F21"/>
    <w:rsid w:val="00EF761D"/>
    <w:rsid w:val="00EF7AF0"/>
    <w:rsid w:val="00EF7ED0"/>
    <w:rsid w:val="00EF7EDA"/>
    <w:rsid w:val="00F000C2"/>
    <w:rsid w:val="00F000D3"/>
    <w:rsid w:val="00F001D1"/>
    <w:rsid w:val="00F0075F"/>
    <w:rsid w:val="00F00C81"/>
    <w:rsid w:val="00F00E46"/>
    <w:rsid w:val="00F010F3"/>
    <w:rsid w:val="00F01473"/>
    <w:rsid w:val="00F014C7"/>
    <w:rsid w:val="00F01682"/>
    <w:rsid w:val="00F01760"/>
    <w:rsid w:val="00F017F6"/>
    <w:rsid w:val="00F01DEB"/>
    <w:rsid w:val="00F02286"/>
    <w:rsid w:val="00F0264F"/>
    <w:rsid w:val="00F02BDD"/>
    <w:rsid w:val="00F02EEA"/>
    <w:rsid w:val="00F0302F"/>
    <w:rsid w:val="00F033FE"/>
    <w:rsid w:val="00F036FA"/>
    <w:rsid w:val="00F0376A"/>
    <w:rsid w:val="00F03833"/>
    <w:rsid w:val="00F03D91"/>
    <w:rsid w:val="00F03F43"/>
    <w:rsid w:val="00F03F8A"/>
    <w:rsid w:val="00F0426A"/>
    <w:rsid w:val="00F04803"/>
    <w:rsid w:val="00F04991"/>
    <w:rsid w:val="00F04AB7"/>
    <w:rsid w:val="00F04D84"/>
    <w:rsid w:val="00F04E1A"/>
    <w:rsid w:val="00F05281"/>
    <w:rsid w:val="00F052AD"/>
    <w:rsid w:val="00F05A4B"/>
    <w:rsid w:val="00F05AE6"/>
    <w:rsid w:val="00F05E20"/>
    <w:rsid w:val="00F05E78"/>
    <w:rsid w:val="00F05E9F"/>
    <w:rsid w:val="00F05F4B"/>
    <w:rsid w:val="00F06292"/>
    <w:rsid w:val="00F0629E"/>
    <w:rsid w:val="00F06D9A"/>
    <w:rsid w:val="00F07305"/>
    <w:rsid w:val="00F079A1"/>
    <w:rsid w:val="00F103B9"/>
    <w:rsid w:val="00F105E4"/>
    <w:rsid w:val="00F106B1"/>
    <w:rsid w:val="00F108C0"/>
    <w:rsid w:val="00F10AC5"/>
    <w:rsid w:val="00F10B61"/>
    <w:rsid w:val="00F10EAC"/>
    <w:rsid w:val="00F11197"/>
    <w:rsid w:val="00F11593"/>
    <w:rsid w:val="00F118CF"/>
    <w:rsid w:val="00F11FA8"/>
    <w:rsid w:val="00F12137"/>
    <w:rsid w:val="00F127AA"/>
    <w:rsid w:val="00F12840"/>
    <w:rsid w:val="00F1285D"/>
    <w:rsid w:val="00F1289E"/>
    <w:rsid w:val="00F12AD8"/>
    <w:rsid w:val="00F12B24"/>
    <w:rsid w:val="00F12DBE"/>
    <w:rsid w:val="00F12ED9"/>
    <w:rsid w:val="00F12F0F"/>
    <w:rsid w:val="00F12F76"/>
    <w:rsid w:val="00F13770"/>
    <w:rsid w:val="00F13CCE"/>
    <w:rsid w:val="00F13DAB"/>
    <w:rsid w:val="00F13E65"/>
    <w:rsid w:val="00F13EDF"/>
    <w:rsid w:val="00F14161"/>
    <w:rsid w:val="00F1435A"/>
    <w:rsid w:val="00F14695"/>
    <w:rsid w:val="00F14A9A"/>
    <w:rsid w:val="00F154C6"/>
    <w:rsid w:val="00F15B6E"/>
    <w:rsid w:val="00F15BE3"/>
    <w:rsid w:val="00F1632F"/>
    <w:rsid w:val="00F165BB"/>
    <w:rsid w:val="00F16AF9"/>
    <w:rsid w:val="00F16E65"/>
    <w:rsid w:val="00F1747E"/>
    <w:rsid w:val="00F174BC"/>
    <w:rsid w:val="00F175CD"/>
    <w:rsid w:val="00F17731"/>
    <w:rsid w:val="00F17866"/>
    <w:rsid w:val="00F179EA"/>
    <w:rsid w:val="00F17F2E"/>
    <w:rsid w:val="00F200E2"/>
    <w:rsid w:val="00F200F8"/>
    <w:rsid w:val="00F20177"/>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BAC"/>
    <w:rsid w:val="00F22C15"/>
    <w:rsid w:val="00F22ED5"/>
    <w:rsid w:val="00F23141"/>
    <w:rsid w:val="00F234BB"/>
    <w:rsid w:val="00F234E4"/>
    <w:rsid w:val="00F23640"/>
    <w:rsid w:val="00F23641"/>
    <w:rsid w:val="00F23926"/>
    <w:rsid w:val="00F23BF0"/>
    <w:rsid w:val="00F23E88"/>
    <w:rsid w:val="00F244B9"/>
    <w:rsid w:val="00F247E6"/>
    <w:rsid w:val="00F248A8"/>
    <w:rsid w:val="00F24AF1"/>
    <w:rsid w:val="00F24E4C"/>
    <w:rsid w:val="00F24F77"/>
    <w:rsid w:val="00F25262"/>
    <w:rsid w:val="00F2529C"/>
    <w:rsid w:val="00F252EC"/>
    <w:rsid w:val="00F254C5"/>
    <w:rsid w:val="00F256CB"/>
    <w:rsid w:val="00F25807"/>
    <w:rsid w:val="00F25F79"/>
    <w:rsid w:val="00F26088"/>
    <w:rsid w:val="00F2611F"/>
    <w:rsid w:val="00F26151"/>
    <w:rsid w:val="00F26653"/>
    <w:rsid w:val="00F26A1E"/>
    <w:rsid w:val="00F26B20"/>
    <w:rsid w:val="00F26B7D"/>
    <w:rsid w:val="00F2739C"/>
    <w:rsid w:val="00F27C69"/>
    <w:rsid w:val="00F27F80"/>
    <w:rsid w:val="00F3023C"/>
    <w:rsid w:val="00F3048C"/>
    <w:rsid w:val="00F3053E"/>
    <w:rsid w:val="00F30DAC"/>
    <w:rsid w:val="00F31046"/>
    <w:rsid w:val="00F313B3"/>
    <w:rsid w:val="00F31479"/>
    <w:rsid w:val="00F317C5"/>
    <w:rsid w:val="00F31AFA"/>
    <w:rsid w:val="00F31BB3"/>
    <w:rsid w:val="00F31E1E"/>
    <w:rsid w:val="00F31F84"/>
    <w:rsid w:val="00F32646"/>
    <w:rsid w:val="00F32AC6"/>
    <w:rsid w:val="00F32B17"/>
    <w:rsid w:val="00F32C49"/>
    <w:rsid w:val="00F333E3"/>
    <w:rsid w:val="00F336A9"/>
    <w:rsid w:val="00F33B84"/>
    <w:rsid w:val="00F347F2"/>
    <w:rsid w:val="00F34A84"/>
    <w:rsid w:val="00F34B24"/>
    <w:rsid w:val="00F34F35"/>
    <w:rsid w:val="00F351FE"/>
    <w:rsid w:val="00F3534E"/>
    <w:rsid w:val="00F35625"/>
    <w:rsid w:val="00F35792"/>
    <w:rsid w:val="00F35977"/>
    <w:rsid w:val="00F35E74"/>
    <w:rsid w:val="00F360B4"/>
    <w:rsid w:val="00F36247"/>
    <w:rsid w:val="00F362E4"/>
    <w:rsid w:val="00F36392"/>
    <w:rsid w:val="00F3644B"/>
    <w:rsid w:val="00F36553"/>
    <w:rsid w:val="00F36681"/>
    <w:rsid w:val="00F36747"/>
    <w:rsid w:val="00F36750"/>
    <w:rsid w:val="00F36C90"/>
    <w:rsid w:val="00F36E3B"/>
    <w:rsid w:val="00F36FFE"/>
    <w:rsid w:val="00F3730E"/>
    <w:rsid w:val="00F379BA"/>
    <w:rsid w:val="00F37C3F"/>
    <w:rsid w:val="00F4036E"/>
    <w:rsid w:val="00F40664"/>
    <w:rsid w:val="00F4097A"/>
    <w:rsid w:val="00F40D1D"/>
    <w:rsid w:val="00F411A1"/>
    <w:rsid w:val="00F41239"/>
    <w:rsid w:val="00F416FE"/>
    <w:rsid w:val="00F41DC9"/>
    <w:rsid w:val="00F420ED"/>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84E"/>
    <w:rsid w:val="00F45BDD"/>
    <w:rsid w:val="00F45D43"/>
    <w:rsid w:val="00F45EB8"/>
    <w:rsid w:val="00F465F5"/>
    <w:rsid w:val="00F468BE"/>
    <w:rsid w:val="00F47369"/>
    <w:rsid w:val="00F47922"/>
    <w:rsid w:val="00F47927"/>
    <w:rsid w:val="00F47C09"/>
    <w:rsid w:val="00F47F0E"/>
    <w:rsid w:val="00F47FA2"/>
    <w:rsid w:val="00F5006A"/>
    <w:rsid w:val="00F50260"/>
    <w:rsid w:val="00F50581"/>
    <w:rsid w:val="00F50687"/>
    <w:rsid w:val="00F51342"/>
    <w:rsid w:val="00F51981"/>
    <w:rsid w:val="00F51AD5"/>
    <w:rsid w:val="00F521DE"/>
    <w:rsid w:val="00F522F6"/>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7"/>
    <w:rsid w:val="00F559C8"/>
    <w:rsid w:val="00F55ADE"/>
    <w:rsid w:val="00F5614D"/>
    <w:rsid w:val="00F5640B"/>
    <w:rsid w:val="00F56611"/>
    <w:rsid w:val="00F56733"/>
    <w:rsid w:val="00F567FE"/>
    <w:rsid w:val="00F56F70"/>
    <w:rsid w:val="00F57247"/>
    <w:rsid w:val="00F57945"/>
    <w:rsid w:val="00F57D31"/>
    <w:rsid w:val="00F57E68"/>
    <w:rsid w:val="00F60220"/>
    <w:rsid w:val="00F602A8"/>
    <w:rsid w:val="00F604A4"/>
    <w:rsid w:val="00F606BE"/>
    <w:rsid w:val="00F60F6B"/>
    <w:rsid w:val="00F6103E"/>
    <w:rsid w:val="00F6149C"/>
    <w:rsid w:val="00F61706"/>
    <w:rsid w:val="00F61D12"/>
    <w:rsid w:val="00F62926"/>
    <w:rsid w:val="00F629EF"/>
    <w:rsid w:val="00F62A6E"/>
    <w:rsid w:val="00F62AB9"/>
    <w:rsid w:val="00F62BFF"/>
    <w:rsid w:val="00F630CD"/>
    <w:rsid w:val="00F630D9"/>
    <w:rsid w:val="00F6355B"/>
    <w:rsid w:val="00F63569"/>
    <w:rsid w:val="00F639DB"/>
    <w:rsid w:val="00F63EA3"/>
    <w:rsid w:val="00F63ED9"/>
    <w:rsid w:val="00F63EE7"/>
    <w:rsid w:val="00F6486D"/>
    <w:rsid w:val="00F64B42"/>
    <w:rsid w:val="00F64B5C"/>
    <w:rsid w:val="00F64DB2"/>
    <w:rsid w:val="00F64E28"/>
    <w:rsid w:val="00F64E5D"/>
    <w:rsid w:val="00F6513E"/>
    <w:rsid w:val="00F6532C"/>
    <w:rsid w:val="00F657C3"/>
    <w:rsid w:val="00F65883"/>
    <w:rsid w:val="00F65C07"/>
    <w:rsid w:val="00F66796"/>
    <w:rsid w:val="00F66BCA"/>
    <w:rsid w:val="00F66DE5"/>
    <w:rsid w:val="00F6751A"/>
    <w:rsid w:val="00F67555"/>
    <w:rsid w:val="00F67F9E"/>
    <w:rsid w:val="00F70012"/>
    <w:rsid w:val="00F700CE"/>
    <w:rsid w:val="00F704DF"/>
    <w:rsid w:val="00F710A4"/>
    <w:rsid w:val="00F715CA"/>
    <w:rsid w:val="00F71915"/>
    <w:rsid w:val="00F719B5"/>
    <w:rsid w:val="00F71B80"/>
    <w:rsid w:val="00F71F98"/>
    <w:rsid w:val="00F7226C"/>
    <w:rsid w:val="00F72475"/>
    <w:rsid w:val="00F72E25"/>
    <w:rsid w:val="00F72F82"/>
    <w:rsid w:val="00F72FA6"/>
    <w:rsid w:val="00F73152"/>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209"/>
    <w:rsid w:val="00F7638C"/>
    <w:rsid w:val="00F766E5"/>
    <w:rsid w:val="00F76D2E"/>
    <w:rsid w:val="00F76DD3"/>
    <w:rsid w:val="00F76E6F"/>
    <w:rsid w:val="00F76F61"/>
    <w:rsid w:val="00F7719A"/>
    <w:rsid w:val="00F773E1"/>
    <w:rsid w:val="00F77AB1"/>
    <w:rsid w:val="00F77B2B"/>
    <w:rsid w:val="00F77C85"/>
    <w:rsid w:val="00F77E8C"/>
    <w:rsid w:val="00F80045"/>
    <w:rsid w:val="00F80128"/>
    <w:rsid w:val="00F80231"/>
    <w:rsid w:val="00F80414"/>
    <w:rsid w:val="00F8044A"/>
    <w:rsid w:val="00F80F3C"/>
    <w:rsid w:val="00F815DC"/>
    <w:rsid w:val="00F81BA4"/>
    <w:rsid w:val="00F81EB7"/>
    <w:rsid w:val="00F8209C"/>
    <w:rsid w:val="00F82363"/>
    <w:rsid w:val="00F82520"/>
    <w:rsid w:val="00F82CA7"/>
    <w:rsid w:val="00F82EE3"/>
    <w:rsid w:val="00F833E2"/>
    <w:rsid w:val="00F8342A"/>
    <w:rsid w:val="00F836E7"/>
    <w:rsid w:val="00F8383D"/>
    <w:rsid w:val="00F83C62"/>
    <w:rsid w:val="00F83F29"/>
    <w:rsid w:val="00F84311"/>
    <w:rsid w:val="00F8469C"/>
    <w:rsid w:val="00F848CF"/>
    <w:rsid w:val="00F84DEE"/>
    <w:rsid w:val="00F851B6"/>
    <w:rsid w:val="00F8523D"/>
    <w:rsid w:val="00F85ACB"/>
    <w:rsid w:val="00F85C9F"/>
    <w:rsid w:val="00F85CB7"/>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9C1"/>
    <w:rsid w:val="00F90BCA"/>
    <w:rsid w:val="00F91100"/>
    <w:rsid w:val="00F9143A"/>
    <w:rsid w:val="00F91D4D"/>
    <w:rsid w:val="00F91F10"/>
    <w:rsid w:val="00F920F5"/>
    <w:rsid w:val="00F925C3"/>
    <w:rsid w:val="00F92C17"/>
    <w:rsid w:val="00F92F17"/>
    <w:rsid w:val="00F9304B"/>
    <w:rsid w:val="00F9309D"/>
    <w:rsid w:val="00F930F0"/>
    <w:rsid w:val="00F931CF"/>
    <w:rsid w:val="00F933D0"/>
    <w:rsid w:val="00F93B16"/>
    <w:rsid w:val="00F93CFF"/>
    <w:rsid w:val="00F93FFE"/>
    <w:rsid w:val="00F9417C"/>
    <w:rsid w:val="00F94436"/>
    <w:rsid w:val="00F94891"/>
    <w:rsid w:val="00F948E4"/>
    <w:rsid w:val="00F94BDF"/>
    <w:rsid w:val="00F94EBB"/>
    <w:rsid w:val="00F95137"/>
    <w:rsid w:val="00F952C6"/>
    <w:rsid w:val="00F952D5"/>
    <w:rsid w:val="00F95FAC"/>
    <w:rsid w:val="00F96544"/>
    <w:rsid w:val="00F965DB"/>
    <w:rsid w:val="00F96A12"/>
    <w:rsid w:val="00F96C84"/>
    <w:rsid w:val="00F96CE6"/>
    <w:rsid w:val="00F96D03"/>
    <w:rsid w:val="00F976A9"/>
    <w:rsid w:val="00F977E1"/>
    <w:rsid w:val="00F97B75"/>
    <w:rsid w:val="00FA03F9"/>
    <w:rsid w:val="00FA050D"/>
    <w:rsid w:val="00FA081E"/>
    <w:rsid w:val="00FA0A3F"/>
    <w:rsid w:val="00FA0A96"/>
    <w:rsid w:val="00FA0AEB"/>
    <w:rsid w:val="00FA0D8B"/>
    <w:rsid w:val="00FA0F51"/>
    <w:rsid w:val="00FA1342"/>
    <w:rsid w:val="00FA138F"/>
    <w:rsid w:val="00FA1450"/>
    <w:rsid w:val="00FA19B0"/>
    <w:rsid w:val="00FA1C1D"/>
    <w:rsid w:val="00FA1C52"/>
    <w:rsid w:val="00FA1F6C"/>
    <w:rsid w:val="00FA205E"/>
    <w:rsid w:val="00FA2206"/>
    <w:rsid w:val="00FA22CC"/>
    <w:rsid w:val="00FA25DF"/>
    <w:rsid w:val="00FA2A82"/>
    <w:rsid w:val="00FA2BC9"/>
    <w:rsid w:val="00FA2D22"/>
    <w:rsid w:val="00FA2E15"/>
    <w:rsid w:val="00FA2F64"/>
    <w:rsid w:val="00FA392A"/>
    <w:rsid w:val="00FA3C87"/>
    <w:rsid w:val="00FA4024"/>
    <w:rsid w:val="00FA4148"/>
    <w:rsid w:val="00FA4294"/>
    <w:rsid w:val="00FA4413"/>
    <w:rsid w:val="00FA44CA"/>
    <w:rsid w:val="00FA4502"/>
    <w:rsid w:val="00FA45B1"/>
    <w:rsid w:val="00FA4853"/>
    <w:rsid w:val="00FA490F"/>
    <w:rsid w:val="00FA4C4F"/>
    <w:rsid w:val="00FA4CF3"/>
    <w:rsid w:val="00FA4D65"/>
    <w:rsid w:val="00FA5E2C"/>
    <w:rsid w:val="00FA5FDC"/>
    <w:rsid w:val="00FA6268"/>
    <w:rsid w:val="00FA6360"/>
    <w:rsid w:val="00FA6433"/>
    <w:rsid w:val="00FA66B3"/>
    <w:rsid w:val="00FA679F"/>
    <w:rsid w:val="00FA6D52"/>
    <w:rsid w:val="00FA7B58"/>
    <w:rsid w:val="00FA7D27"/>
    <w:rsid w:val="00FB020A"/>
    <w:rsid w:val="00FB08A6"/>
    <w:rsid w:val="00FB1114"/>
    <w:rsid w:val="00FB1745"/>
    <w:rsid w:val="00FB177C"/>
    <w:rsid w:val="00FB17EE"/>
    <w:rsid w:val="00FB1919"/>
    <w:rsid w:val="00FB1C72"/>
    <w:rsid w:val="00FB25EF"/>
    <w:rsid w:val="00FB2B01"/>
    <w:rsid w:val="00FB2B6D"/>
    <w:rsid w:val="00FB2CCE"/>
    <w:rsid w:val="00FB2D26"/>
    <w:rsid w:val="00FB2EAC"/>
    <w:rsid w:val="00FB33EA"/>
    <w:rsid w:val="00FB371A"/>
    <w:rsid w:val="00FB3723"/>
    <w:rsid w:val="00FB38A9"/>
    <w:rsid w:val="00FB39D6"/>
    <w:rsid w:val="00FB3B4B"/>
    <w:rsid w:val="00FB3C56"/>
    <w:rsid w:val="00FB3F81"/>
    <w:rsid w:val="00FB41B7"/>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48D"/>
    <w:rsid w:val="00FC0CE4"/>
    <w:rsid w:val="00FC0E45"/>
    <w:rsid w:val="00FC0F9D"/>
    <w:rsid w:val="00FC12F3"/>
    <w:rsid w:val="00FC137B"/>
    <w:rsid w:val="00FC146B"/>
    <w:rsid w:val="00FC1EF2"/>
    <w:rsid w:val="00FC21F5"/>
    <w:rsid w:val="00FC2234"/>
    <w:rsid w:val="00FC2593"/>
    <w:rsid w:val="00FC2864"/>
    <w:rsid w:val="00FC2B42"/>
    <w:rsid w:val="00FC30FB"/>
    <w:rsid w:val="00FC33C0"/>
    <w:rsid w:val="00FC3853"/>
    <w:rsid w:val="00FC39B8"/>
    <w:rsid w:val="00FC3BB8"/>
    <w:rsid w:val="00FC3C8E"/>
    <w:rsid w:val="00FC3D03"/>
    <w:rsid w:val="00FC3EB6"/>
    <w:rsid w:val="00FC3EFE"/>
    <w:rsid w:val="00FC4100"/>
    <w:rsid w:val="00FC421D"/>
    <w:rsid w:val="00FC4305"/>
    <w:rsid w:val="00FC456F"/>
    <w:rsid w:val="00FC4732"/>
    <w:rsid w:val="00FC4ABB"/>
    <w:rsid w:val="00FC4B11"/>
    <w:rsid w:val="00FC4D05"/>
    <w:rsid w:val="00FC52C5"/>
    <w:rsid w:val="00FC52D0"/>
    <w:rsid w:val="00FC54EA"/>
    <w:rsid w:val="00FC5733"/>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7A7"/>
    <w:rsid w:val="00FD1280"/>
    <w:rsid w:val="00FD1356"/>
    <w:rsid w:val="00FD17A7"/>
    <w:rsid w:val="00FD1855"/>
    <w:rsid w:val="00FD1980"/>
    <w:rsid w:val="00FD1A83"/>
    <w:rsid w:val="00FD1FBE"/>
    <w:rsid w:val="00FD2357"/>
    <w:rsid w:val="00FD2BF9"/>
    <w:rsid w:val="00FD2DB2"/>
    <w:rsid w:val="00FD2ED2"/>
    <w:rsid w:val="00FD30B9"/>
    <w:rsid w:val="00FD30FB"/>
    <w:rsid w:val="00FD317A"/>
    <w:rsid w:val="00FD31A7"/>
    <w:rsid w:val="00FD31EC"/>
    <w:rsid w:val="00FD33B8"/>
    <w:rsid w:val="00FD3681"/>
    <w:rsid w:val="00FD36A6"/>
    <w:rsid w:val="00FD38C0"/>
    <w:rsid w:val="00FD3AB5"/>
    <w:rsid w:val="00FD4365"/>
    <w:rsid w:val="00FD4782"/>
    <w:rsid w:val="00FD4D6D"/>
    <w:rsid w:val="00FD4DA5"/>
    <w:rsid w:val="00FD5025"/>
    <w:rsid w:val="00FD548D"/>
    <w:rsid w:val="00FD59F5"/>
    <w:rsid w:val="00FD5A5B"/>
    <w:rsid w:val="00FD5D74"/>
    <w:rsid w:val="00FD5F79"/>
    <w:rsid w:val="00FD6202"/>
    <w:rsid w:val="00FD62F4"/>
    <w:rsid w:val="00FD643D"/>
    <w:rsid w:val="00FD64BE"/>
    <w:rsid w:val="00FD6564"/>
    <w:rsid w:val="00FD66F4"/>
    <w:rsid w:val="00FD66F9"/>
    <w:rsid w:val="00FD6CC7"/>
    <w:rsid w:val="00FD70B9"/>
    <w:rsid w:val="00FD76C1"/>
    <w:rsid w:val="00FD7C5B"/>
    <w:rsid w:val="00FE0249"/>
    <w:rsid w:val="00FE036B"/>
    <w:rsid w:val="00FE0780"/>
    <w:rsid w:val="00FE0980"/>
    <w:rsid w:val="00FE0997"/>
    <w:rsid w:val="00FE09AA"/>
    <w:rsid w:val="00FE0BE7"/>
    <w:rsid w:val="00FE0CF2"/>
    <w:rsid w:val="00FE14CB"/>
    <w:rsid w:val="00FE152B"/>
    <w:rsid w:val="00FE1784"/>
    <w:rsid w:val="00FE1996"/>
    <w:rsid w:val="00FE1C44"/>
    <w:rsid w:val="00FE1ED2"/>
    <w:rsid w:val="00FE221A"/>
    <w:rsid w:val="00FE2268"/>
    <w:rsid w:val="00FE2280"/>
    <w:rsid w:val="00FE2408"/>
    <w:rsid w:val="00FE2BFA"/>
    <w:rsid w:val="00FE3091"/>
    <w:rsid w:val="00FE3221"/>
    <w:rsid w:val="00FE3336"/>
    <w:rsid w:val="00FE36A9"/>
    <w:rsid w:val="00FE39DB"/>
    <w:rsid w:val="00FE3A57"/>
    <w:rsid w:val="00FE3AE4"/>
    <w:rsid w:val="00FE3C4C"/>
    <w:rsid w:val="00FE3FF5"/>
    <w:rsid w:val="00FE40E5"/>
    <w:rsid w:val="00FE417D"/>
    <w:rsid w:val="00FE4259"/>
    <w:rsid w:val="00FE5188"/>
    <w:rsid w:val="00FE5293"/>
    <w:rsid w:val="00FE530D"/>
    <w:rsid w:val="00FE54E3"/>
    <w:rsid w:val="00FE56BF"/>
    <w:rsid w:val="00FE5715"/>
    <w:rsid w:val="00FE5945"/>
    <w:rsid w:val="00FE5D09"/>
    <w:rsid w:val="00FE5E88"/>
    <w:rsid w:val="00FE6445"/>
    <w:rsid w:val="00FE6A6F"/>
    <w:rsid w:val="00FE6B3A"/>
    <w:rsid w:val="00FE6FE4"/>
    <w:rsid w:val="00FE71C4"/>
    <w:rsid w:val="00FE7652"/>
    <w:rsid w:val="00FE76A7"/>
    <w:rsid w:val="00FE786F"/>
    <w:rsid w:val="00FE78A2"/>
    <w:rsid w:val="00FE7BAB"/>
    <w:rsid w:val="00FE7BC7"/>
    <w:rsid w:val="00FF0020"/>
    <w:rsid w:val="00FF02F8"/>
    <w:rsid w:val="00FF0862"/>
    <w:rsid w:val="00FF098D"/>
    <w:rsid w:val="00FF0CD1"/>
    <w:rsid w:val="00FF0E8F"/>
    <w:rsid w:val="00FF0EF6"/>
    <w:rsid w:val="00FF1184"/>
    <w:rsid w:val="00FF1429"/>
    <w:rsid w:val="00FF176C"/>
    <w:rsid w:val="00FF194F"/>
    <w:rsid w:val="00FF220A"/>
    <w:rsid w:val="00FF228A"/>
    <w:rsid w:val="00FF2B1F"/>
    <w:rsid w:val="00FF2B72"/>
    <w:rsid w:val="00FF2C4B"/>
    <w:rsid w:val="00FF2C97"/>
    <w:rsid w:val="00FF2EA7"/>
    <w:rsid w:val="00FF3718"/>
    <w:rsid w:val="00FF393E"/>
    <w:rsid w:val="00FF3997"/>
    <w:rsid w:val="00FF39B4"/>
    <w:rsid w:val="00FF3AC1"/>
    <w:rsid w:val="00FF3AE1"/>
    <w:rsid w:val="00FF3EFD"/>
    <w:rsid w:val="00FF3F34"/>
    <w:rsid w:val="00FF3F3A"/>
    <w:rsid w:val="00FF3F8C"/>
    <w:rsid w:val="00FF3FD1"/>
    <w:rsid w:val="00FF436B"/>
    <w:rsid w:val="00FF459F"/>
    <w:rsid w:val="00FF47AA"/>
    <w:rsid w:val="00FF498B"/>
    <w:rsid w:val="00FF49BC"/>
    <w:rsid w:val="00FF4A93"/>
    <w:rsid w:val="00FF4AC8"/>
    <w:rsid w:val="00FF4BF9"/>
    <w:rsid w:val="00FF4DAD"/>
    <w:rsid w:val="00FF4FED"/>
    <w:rsid w:val="00FF52E6"/>
    <w:rsid w:val="00FF552A"/>
    <w:rsid w:val="00FF5769"/>
    <w:rsid w:val="00FF597A"/>
    <w:rsid w:val="00FF5D28"/>
    <w:rsid w:val="00FF600D"/>
    <w:rsid w:val="00FF63A8"/>
    <w:rsid w:val="00FF6C0A"/>
    <w:rsid w:val="00FF70F7"/>
    <w:rsid w:val="00FF7907"/>
    <w:rsid w:val="00FF796D"/>
    <w:rsid w:val="00FF7D99"/>
    <w:rsid w:val="00FF7ECE"/>
    <w:rsid w:val="0142A8C3"/>
    <w:rsid w:val="0171AE87"/>
    <w:rsid w:val="01F502F2"/>
    <w:rsid w:val="01FF830F"/>
    <w:rsid w:val="026EF701"/>
    <w:rsid w:val="02B8A263"/>
    <w:rsid w:val="03811F1D"/>
    <w:rsid w:val="03B7F6A0"/>
    <w:rsid w:val="03EFA945"/>
    <w:rsid w:val="03F6C28F"/>
    <w:rsid w:val="043604AA"/>
    <w:rsid w:val="047EB213"/>
    <w:rsid w:val="04DAA6AA"/>
    <w:rsid w:val="0510C069"/>
    <w:rsid w:val="058DA33E"/>
    <w:rsid w:val="05C48702"/>
    <w:rsid w:val="06153EE7"/>
    <w:rsid w:val="06490B96"/>
    <w:rsid w:val="0667A210"/>
    <w:rsid w:val="06A67A42"/>
    <w:rsid w:val="06F42F8F"/>
    <w:rsid w:val="070269C0"/>
    <w:rsid w:val="0706066B"/>
    <w:rsid w:val="07C87C5A"/>
    <w:rsid w:val="07EEA60E"/>
    <w:rsid w:val="080396F5"/>
    <w:rsid w:val="081E9D0A"/>
    <w:rsid w:val="0890120F"/>
    <w:rsid w:val="08B2BC26"/>
    <w:rsid w:val="09513CBA"/>
    <w:rsid w:val="09899A66"/>
    <w:rsid w:val="09934212"/>
    <w:rsid w:val="09A2EB91"/>
    <w:rsid w:val="09D1D4AE"/>
    <w:rsid w:val="0B5BD802"/>
    <w:rsid w:val="0BBC1994"/>
    <w:rsid w:val="0C27677C"/>
    <w:rsid w:val="0CEC587D"/>
    <w:rsid w:val="0D9FC84F"/>
    <w:rsid w:val="0DA2DABD"/>
    <w:rsid w:val="0DB221CD"/>
    <w:rsid w:val="0F7C1762"/>
    <w:rsid w:val="0F9077DF"/>
    <w:rsid w:val="0FA6A106"/>
    <w:rsid w:val="1017DAAA"/>
    <w:rsid w:val="101F7FFD"/>
    <w:rsid w:val="102E382B"/>
    <w:rsid w:val="10E7EF51"/>
    <w:rsid w:val="115209D2"/>
    <w:rsid w:val="1270FD50"/>
    <w:rsid w:val="12F18E84"/>
    <w:rsid w:val="1300EDC0"/>
    <w:rsid w:val="135FA1F4"/>
    <w:rsid w:val="135FD51F"/>
    <w:rsid w:val="1490C1A4"/>
    <w:rsid w:val="14AA34E8"/>
    <w:rsid w:val="14D1CD28"/>
    <w:rsid w:val="150E893F"/>
    <w:rsid w:val="15188940"/>
    <w:rsid w:val="15DE8BDE"/>
    <w:rsid w:val="1638A05B"/>
    <w:rsid w:val="1782A0F6"/>
    <w:rsid w:val="179915ED"/>
    <w:rsid w:val="18149085"/>
    <w:rsid w:val="182D1637"/>
    <w:rsid w:val="18BAD560"/>
    <w:rsid w:val="18E1EBCE"/>
    <w:rsid w:val="1935C49C"/>
    <w:rsid w:val="1949D40C"/>
    <w:rsid w:val="19F35F68"/>
    <w:rsid w:val="1AC6A2C4"/>
    <w:rsid w:val="1ADD643A"/>
    <w:rsid w:val="1B8BBE3C"/>
    <w:rsid w:val="1BCD0203"/>
    <w:rsid w:val="1BDFC48E"/>
    <w:rsid w:val="1CA3B61C"/>
    <w:rsid w:val="1D546FA3"/>
    <w:rsid w:val="1DE460C7"/>
    <w:rsid w:val="1EC32B51"/>
    <w:rsid w:val="1EE179EF"/>
    <w:rsid w:val="1FD36D4A"/>
    <w:rsid w:val="210BA9E3"/>
    <w:rsid w:val="214E83DB"/>
    <w:rsid w:val="218EB25A"/>
    <w:rsid w:val="21ACF930"/>
    <w:rsid w:val="21CCC3CE"/>
    <w:rsid w:val="2269D2E8"/>
    <w:rsid w:val="227A2A4C"/>
    <w:rsid w:val="2294832A"/>
    <w:rsid w:val="236DCD5D"/>
    <w:rsid w:val="23929D68"/>
    <w:rsid w:val="23D7F9A0"/>
    <w:rsid w:val="2447A913"/>
    <w:rsid w:val="246177CA"/>
    <w:rsid w:val="246EAA22"/>
    <w:rsid w:val="2475D109"/>
    <w:rsid w:val="2491A6A5"/>
    <w:rsid w:val="24954C35"/>
    <w:rsid w:val="24CCA1A5"/>
    <w:rsid w:val="24E9A47F"/>
    <w:rsid w:val="254ACDB7"/>
    <w:rsid w:val="263C0C98"/>
    <w:rsid w:val="26DE4C3F"/>
    <w:rsid w:val="27772D22"/>
    <w:rsid w:val="2791462D"/>
    <w:rsid w:val="27A268FC"/>
    <w:rsid w:val="2806E2C5"/>
    <w:rsid w:val="2859C53D"/>
    <w:rsid w:val="29227327"/>
    <w:rsid w:val="297E5C44"/>
    <w:rsid w:val="2A12B819"/>
    <w:rsid w:val="2A1A0558"/>
    <w:rsid w:val="2A72ABBB"/>
    <w:rsid w:val="2A8CAE68"/>
    <w:rsid w:val="2ABAD144"/>
    <w:rsid w:val="2B1158A0"/>
    <w:rsid w:val="2B665488"/>
    <w:rsid w:val="2BDF319E"/>
    <w:rsid w:val="2C1FC3BA"/>
    <w:rsid w:val="2C365234"/>
    <w:rsid w:val="2CB7761A"/>
    <w:rsid w:val="2CF034E6"/>
    <w:rsid w:val="2D2D2BB0"/>
    <w:rsid w:val="2D8A833A"/>
    <w:rsid w:val="2DF31FB8"/>
    <w:rsid w:val="2E43B4BD"/>
    <w:rsid w:val="2ED57CDF"/>
    <w:rsid w:val="2ED92E71"/>
    <w:rsid w:val="2EE09140"/>
    <w:rsid w:val="2EE27A8E"/>
    <w:rsid w:val="2F1CD6E6"/>
    <w:rsid w:val="2F5A87E7"/>
    <w:rsid w:val="2F62A60A"/>
    <w:rsid w:val="2FD4916C"/>
    <w:rsid w:val="301BADC6"/>
    <w:rsid w:val="30C95BA5"/>
    <w:rsid w:val="30E44448"/>
    <w:rsid w:val="3154391C"/>
    <w:rsid w:val="3280D188"/>
    <w:rsid w:val="3282AD1F"/>
    <w:rsid w:val="32C153E6"/>
    <w:rsid w:val="330EDB26"/>
    <w:rsid w:val="331DF50D"/>
    <w:rsid w:val="333CBAEF"/>
    <w:rsid w:val="33FD1615"/>
    <w:rsid w:val="3432BA6A"/>
    <w:rsid w:val="343D0551"/>
    <w:rsid w:val="3533683E"/>
    <w:rsid w:val="35589038"/>
    <w:rsid w:val="356F44F1"/>
    <w:rsid w:val="35AA0233"/>
    <w:rsid w:val="36177FE6"/>
    <w:rsid w:val="362CDD17"/>
    <w:rsid w:val="367B0F81"/>
    <w:rsid w:val="36BB3B57"/>
    <w:rsid w:val="3700672C"/>
    <w:rsid w:val="3728DF6D"/>
    <w:rsid w:val="373C8D95"/>
    <w:rsid w:val="37764B3D"/>
    <w:rsid w:val="3777B743"/>
    <w:rsid w:val="38379BDB"/>
    <w:rsid w:val="383FF5AD"/>
    <w:rsid w:val="3886ECB7"/>
    <w:rsid w:val="38B5DFC5"/>
    <w:rsid w:val="38FBDADD"/>
    <w:rsid w:val="3922C9BE"/>
    <w:rsid w:val="392B6C4F"/>
    <w:rsid w:val="39346EB7"/>
    <w:rsid w:val="39D8F0AC"/>
    <w:rsid w:val="39ECFBA4"/>
    <w:rsid w:val="3A1DC58C"/>
    <w:rsid w:val="3ACF5CF0"/>
    <w:rsid w:val="3B862017"/>
    <w:rsid w:val="3B90C2FE"/>
    <w:rsid w:val="3C4105B2"/>
    <w:rsid w:val="3C6D22EB"/>
    <w:rsid w:val="3CDB30D9"/>
    <w:rsid w:val="3D1AE38D"/>
    <w:rsid w:val="3D20439D"/>
    <w:rsid w:val="3D5CD07A"/>
    <w:rsid w:val="3E140006"/>
    <w:rsid w:val="3E346ED0"/>
    <w:rsid w:val="3E44F4E4"/>
    <w:rsid w:val="3E833BD6"/>
    <w:rsid w:val="4036878B"/>
    <w:rsid w:val="4049E07A"/>
    <w:rsid w:val="405B8170"/>
    <w:rsid w:val="40628531"/>
    <w:rsid w:val="4141B21D"/>
    <w:rsid w:val="4171972B"/>
    <w:rsid w:val="41F58A88"/>
    <w:rsid w:val="4244958A"/>
    <w:rsid w:val="42488A73"/>
    <w:rsid w:val="426742DB"/>
    <w:rsid w:val="4304F92E"/>
    <w:rsid w:val="431CF7F5"/>
    <w:rsid w:val="43282E2E"/>
    <w:rsid w:val="43371FBB"/>
    <w:rsid w:val="440FB606"/>
    <w:rsid w:val="4437F921"/>
    <w:rsid w:val="44867D8F"/>
    <w:rsid w:val="4493700A"/>
    <w:rsid w:val="449BACAB"/>
    <w:rsid w:val="44CC911D"/>
    <w:rsid w:val="44D8399F"/>
    <w:rsid w:val="45676301"/>
    <w:rsid w:val="46472905"/>
    <w:rsid w:val="46C8EF08"/>
    <w:rsid w:val="46D66990"/>
    <w:rsid w:val="47056485"/>
    <w:rsid w:val="470B5BB9"/>
    <w:rsid w:val="47640B05"/>
    <w:rsid w:val="4787856D"/>
    <w:rsid w:val="479EBCC5"/>
    <w:rsid w:val="4822B27F"/>
    <w:rsid w:val="494D767E"/>
    <w:rsid w:val="4A08233E"/>
    <w:rsid w:val="4B08F9F9"/>
    <w:rsid w:val="4B932EB1"/>
    <w:rsid w:val="4BB30947"/>
    <w:rsid w:val="4BD13469"/>
    <w:rsid w:val="4C532A6C"/>
    <w:rsid w:val="4C577394"/>
    <w:rsid w:val="4C728789"/>
    <w:rsid w:val="4DD942E3"/>
    <w:rsid w:val="4E24F614"/>
    <w:rsid w:val="4E7F9663"/>
    <w:rsid w:val="4ED65FC2"/>
    <w:rsid w:val="4F03018A"/>
    <w:rsid w:val="4F6BC940"/>
    <w:rsid w:val="4F772F12"/>
    <w:rsid w:val="4FA070F9"/>
    <w:rsid w:val="508CA457"/>
    <w:rsid w:val="50A7277C"/>
    <w:rsid w:val="510A48F0"/>
    <w:rsid w:val="513E8ACE"/>
    <w:rsid w:val="51904C01"/>
    <w:rsid w:val="51C2A2E0"/>
    <w:rsid w:val="52514C1D"/>
    <w:rsid w:val="52AA1F3F"/>
    <w:rsid w:val="52E6203B"/>
    <w:rsid w:val="52EC8968"/>
    <w:rsid w:val="52F19FC1"/>
    <w:rsid w:val="53713CC9"/>
    <w:rsid w:val="53B3CDC8"/>
    <w:rsid w:val="53DB74F0"/>
    <w:rsid w:val="543284AA"/>
    <w:rsid w:val="544E822E"/>
    <w:rsid w:val="54AC9B91"/>
    <w:rsid w:val="54B0191E"/>
    <w:rsid w:val="55A171C1"/>
    <w:rsid w:val="577A8649"/>
    <w:rsid w:val="57FE5F7F"/>
    <w:rsid w:val="58025D48"/>
    <w:rsid w:val="583EB9C4"/>
    <w:rsid w:val="58B01875"/>
    <w:rsid w:val="58BD78C1"/>
    <w:rsid w:val="59578494"/>
    <w:rsid w:val="595FEAA2"/>
    <w:rsid w:val="59AF7846"/>
    <w:rsid w:val="59DBF882"/>
    <w:rsid w:val="5A086E1E"/>
    <w:rsid w:val="5A762BEC"/>
    <w:rsid w:val="5A99360B"/>
    <w:rsid w:val="5AC5C03D"/>
    <w:rsid w:val="5B29AD47"/>
    <w:rsid w:val="5C7616C2"/>
    <w:rsid w:val="5CD10E24"/>
    <w:rsid w:val="5DF54D05"/>
    <w:rsid w:val="5E1E1EF8"/>
    <w:rsid w:val="5E673A99"/>
    <w:rsid w:val="5F1B7C72"/>
    <w:rsid w:val="5F5AB4EA"/>
    <w:rsid w:val="5F5E2F15"/>
    <w:rsid w:val="5F6DBEC7"/>
    <w:rsid w:val="5F74E87A"/>
    <w:rsid w:val="60631597"/>
    <w:rsid w:val="60974EA5"/>
    <w:rsid w:val="60B65D6B"/>
    <w:rsid w:val="60B7F549"/>
    <w:rsid w:val="60E0F72F"/>
    <w:rsid w:val="6105E32D"/>
    <w:rsid w:val="6117DAAD"/>
    <w:rsid w:val="6182C714"/>
    <w:rsid w:val="61A781D1"/>
    <w:rsid w:val="62425BF8"/>
    <w:rsid w:val="625DA1B6"/>
    <w:rsid w:val="62B66FC5"/>
    <w:rsid w:val="62C0422C"/>
    <w:rsid w:val="62EF2035"/>
    <w:rsid w:val="632B2C93"/>
    <w:rsid w:val="6337B223"/>
    <w:rsid w:val="6354ED0B"/>
    <w:rsid w:val="63A59D92"/>
    <w:rsid w:val="63CE6F6F"/>
    <w:rsid w:val="64178C54"/>
    <w:rsid w:val="6429097A"/>
    <w:rsid w:val="647329D3"/>
    <w:rsid w:val="6514405A"/>
    <w:rsid w:val="653E0A7E"/>
    <w:rsid w:val="65B2DCF7"/>
    <w:rsid w:val="65B63981"/>
    <w:rsid w:val="666A8A59"/>
    <w:rsid w:val="668FBF85"/>
    <w:rsid w:val="66AAD9B9"/>
    <w:rsid w:val="66AEDFB1"/>
    <w:rsid w:val="66BEC1F8"/>
    <w:rsid w:val="66E25E43"/>
    <w:rsid w:val="670D6B8A"/>
    <w:rsid w:val="687260EA"/>
    <w:rsid w:val="68B9FC8F"/>
    <w:rsid w:val="6989368D"/>
    <w:rsid w:val="699A0A43"/>
    <w:rsid w:val="69B44C04"/>
    <w:rsid w:val="69CD5A30"/>
    <w:rsid w:val="6A08B659"/>
    <w:rsid w:val="6AB0B460"/>
    <w:rsid w:val="6ACB90BD"/>
    <w:rsid w:val="6ACCB4A9"/>
    <w:rsid w:val="6AF18AF6"/>
    <w:rsid w:val="6B64BDD8"/>
    <w:rsid w:val="6B768522"/>
    <w:rsid w:val="6B7A4BFF"/>
    <w:rsid w:val="6B8CB219"/>
    <w:rsid w:val="6BA7ABC3"/>
    <w:rsid w:val="6BDB4B3A"/>
    <w:rsid w:val="6BFAAED4"/>
    <w:rsid w:val="6C17AAFA"/>
    <w:rsid w:val="6CB935DF"/>
    <w:rsid w:val="6CE7BB9F"/>
    <w:rsid w:val="6D648202"/>
    <w:rsid w:val="6DAC9699"/>
    <w:rsid w:val="6DDD9070"/>
    <w:rsid w:val="6E075520"/>
    <w:rsid w:val="6E0F7A04"/>
    <w:rsid w:val="6E1776CF"/>
    <w:rsid w:val="6E4E4931"/>
    <w:rsid w:val="6E63495D"/>
    <w:rsid w:val="6E8FEB0E"/>
    <w:rsid w:val="6EBB66C4"/>
    <w:rsid w:val="6EC88929"/>
    <w:rsid w:val="7010EA4B"/>
    <w:rsid w:val="705F3DCE"/>
    <w:rsid w:val="70964F3A"/>
    <w:rsid w:val="70F42C9B"/>
    <w:rsid w:val="713440FB"/>
    <w:rsid w:val="7179028A"/>
    <w:rsid w:val="7247F802"/>
    <w:rsid w:val="7339990B"/>
    <w:rsid w:val="73447B9A"/>
    <w:rsid w:val="7357744A"/>
    <w:rsid w:val="736898C4"/>
    <w:rsid w:val="73DDD53B"/>
    <w:rsid w:val="73DDEC68"/>
    <w:rsid w:val="755EA12A"/>
    <w:rsid w:val="756AA7AF"/>
    <w:rsid w:val="757762E7"/>
    <w:rsid w:val="760FED4D"/>
    <w:rsid w:val="767BE158"/>
    <w:rsid w:val="767CE2B2"/>
    <w:rsid w:val="7856DB5D"/>
    <w:rsid w:val="7951D648"/>
    <w:rsid w:val="7990FC25"/>
    <w:rsid w:val="799BDB8F"/>
    <w:rsid w:val="79E76639"/>
    <w:rsid w:val="7A0FAFCC"/>
    <w:rsid w:val="7A1D2DD9"/>
    <w:rsid w:val="7A355181"/>
    <w:rsid w:val="7A4D100A"/>
    <w:rsid w:val="7A4F0E7C"/>
    <w:rsid w:val="7AAE7A25"/>
    <w:rsid w:val="7AFE0847"/>
    <w:rsid w:val="7B03A275"/>
    <w:rsid w:val="7B854387"/>
    <w:rsid w:val="7BD4E8D0"/>
    <w:rsid w:val="7C3F704F"/>
    <w:rsid w:val="7C5BC52A"/>
    <w:rsid w:val="7C9D613B"/>
    <w:rsid w:val="7D7207F2"/>
    <w:rsid w:val="7E47D533"/>
    <w:rsid w:val="7E70A9F9"/>
    <w:rsid w:val="7ED19B7F"/>
    <w:rsid w:val="7EE63CD6"/>
    <w:rsid w:val="7EEE4BB8"/>
    <w:rsid w:val="7EFDB435"/>
    <w:rsid w:val="7F037223"/>
    <w:rsid w:val="7F28FEB5"/>
    <w:rsid w:val="7FD62331"/>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nhideWhenUsed="0" w:qFormat="1"/>
    <w:lsdException w:name="footnote reference" w:locked="1" w:semiHidden="0" w:uiPriority="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uiPriority w:val="99"/>
    <w:rsid w:val="00943619"/>
    <w:pPr>
      <w:widowControl/>
      <w:overflowPunct/>
      <w:autoSpaceDE/>
      <w:autoSpaceDN/>
      <w:adjustRightInd/>
      <w:spacing w:after="160" w:line="240" w:lineRule="exact"/>
    </w:pPr>
    <w:rPr>
      <w:kern w:val="0"/>
      <w:vertAlign w:val="superscript"/>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nhideWhenUsed="0" w:qFormat="1"/>
    <w:lsdException w:name="footnote reference" w:locked="1" w:semiHidden="0" w:uiPriority="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uiPriority w:val="99"/>
    <w:rsid w:val="00943619"/>
    <w:pPr>
      <w:widowControl/>
      <w:overflowPunct/>
      <w:autoSpaceDE/>
      <w:autoSpaceDN/>
      <w:adjustRightInd/>
      <w:spacing w:after="160" w:line="240" w:lineRule="exact"/>
    </w:pPr>
    <w:rPr>
      <w:kern w:val="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403643821">
      <w:bodyDiv w:val="1"/>
      <w:marLeft w:val="0"/>
      <w:marRight w:val="0"/>
      <w:marTop w:val="0"/>
      <w:marBottom w:val="0"/>
      <w:divBdr>
        <w:top w:val="none" w:sz="0" w:space="0" w:color="auto"/>
        <w:left w:val="none" w:sz="0" w:space="0" w:color="auto"/>
        <w:bottom w:val="none" w:sz="0" w:space="0" w:color="auto"/>
        <w:right w:val="none" w:sz="0" w:space="0" w:color="auto"/>
      </w:divBdr>
    </w:div>
    <w:div w:id="621812646">
      <w:bodyDiv w:val="1"/>
      <w:marLeft w:val="0"/>
      <w:marRight w:val="0"/>
      <w:marTop w:val="0"/>
      <w:marBottom w:val="0"/>
      <w:divBdr>
        <w:top w:val="none" w:sz="0" w:space="0" w:color="auto"/>
        <w:left w:val="none" w:sz="0" w:space="0" w:color="auto"/>
        <w:bottom w:val="none" w:sz="0" w:space="0" w:color="auto"/>
        <w:right w:val="none" w:sz="0" w:space="0" w:color="auto"/>
      </w:divBdr>
      <w:divsChild>
        <w:div w:id="1288853373">
          <w:marLeft w:val="0"/>
          <w:marRight w:val="0"/>
          <w:marTop w:val="0"/>
          <w:marBottom w:val="0"/>
          <w:divBdr>
            <w:top w:val="none" w:sz="0" w:space="0" w:color="auto"/>
            <w:left w:val="none" w:sz="0" w:space="0" w:color="auto"/>
            <w:bottom w:val="none" w:sz="0" w:space="0" w:color="auto"/>
            <w:right w:val="none" w:sz="0" w:space="0" w:color="auto"/>
          </w:divBdr>
          <w:divsChild>
            <w:div w:id="80417325">
              <w:marLeft w:val="0"/>
              <w:marRight w:val="0"/>
              <w:marTop w:val="0"/>
              <w:marBottom w:val="0"/>
              <w:divBdr>
                <w:top w:val="none" w:sz="0" w:space="0" w:color="auto"/>
                <w:left w:val="none" w:sz="0" w:space="0" w:color="auto"/>
                <w:bottom w:val="none" w:sz="0" w:space="0" w:color="auto"/>
                <w:right w:val="none" w:sz="0" w:space="0" w:color="auto"/>
              </w:divBdr>
              <w:divsChild>
                <w:div w:id="1444181414">
                  <w:marLeft w:val="0"/>
                  <w:marRight w:val="0"/>
                  <w:marTop w:val="0"/>
                  <w:marBottom w:val="0"/>
                  <w:divBdr>
                    <w:top w:val="none" w:sz="0" w:space="0" w:color="auto"/>
                    <w:left w:val="none" w:sz="0" w:space="0" w:color="auto"/>
                    <w:bottom w:val="none" w:sz="0" w:space="0" w:color="auto"/>
                    <w:right w:val="none" w:sz="0" w:space="0" w:color="auto"/>
                  </w:divBdr>
                  <w:divsChild>
                    <w:div w:id="483280896">
                      <w:marLeft w:val="0"/>
                      <w:marRight w:val="0"/>
                      <w:marTop w:val="0"/>
                      <w:marBottom w:val="0"/>
                      <w:divBdr>
                        <w:top w:val="none" w:sz="0" w:space="0" w:color="auto"/>
                        <w:left w:val="none" w:sz="0" w:space="0" w:color="auto"/>
                        <w:bottom w:val="none" w:sz="0" w:space="0" w:color="auto"/>
                        <w:right w:val="none" w:sz="0" w:space="0" w:color="auto"/>
                      </w:divBdr>
                      <w:divsChild>
                        <w:div w:id="1321082159">
                          <w:marLeft w:val="0"/>
                          <w:marRight w:val="0"/>
                          <w:marTop w:val="0"/>
                          <w:marBottom w:val="0"/>
                          <w:divBdr>
                            <w:top w:val="none" w:sz="0" w:space="0" w:color="auto"/>
                            <w:left w:val="none" w:sz="0" w:space="0" w:color="auto"/>
                            <w:bottom w:val="none" w:sz="0" w:space="0" w:color="auto"/>
                            <w:right w:val="none" w:sz="0" w:space="0" w:color="auto"/>
                          </w:divBdr>
                          <w:divsChild>
                            <w:div w:id="228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15867">
          <w:marLeft w:val="0"/>
          <w:marRight w:val="0"/>
          <w:marTop w:val="0"/>
          <w:marBottom w:val="0"/>
          <w:divBdr>
            <w:top w:val="none" w:sz="0" w:space="0" w:color="auto"/>
            <w:left w:val="none" w:sz="0" w:space="0" w:color="auto"/>
            <w:bottom w:val="none" w:sz="0" w:space="0" w:color="auto"/>
            <w:right w:val="none" w:sz="0" w:space="0" w:color="auto"/>
          </w:divBdr>
          <w:divsChild>
            <w:div w:id="27222563">
              <w:marLeft w:val="0"/>
              <w:marRight w:val="0"/>
              <w:marTop w:val="0"/>
              <w:marBottom w:val="0"/>
              <w:divBdr>
                <w:top w:val="none" w:sz="0" w:space="0" w:color="auto"/>
                <w:left w:val="none" w:sz="0" w:space="0" w:color="auto"/>
                <w:bottom w:val="none" w:sz="0" w:space="0" w:color="auto"/>
                <w:right w:val="none" w:sz="0" w:space="0" w:color="auto"/>
              </w:divBdr>
              <w:divsChild>
                <w:div w:id="1804691737">
                  <w:marLeft w:val="0"/>
                  <w:marRight w:val="0"/>
                  <w:marTop w:val="0"/>
                  <w:marBottom w:val="0"/>
                  <w:divBdr>
                    <w:top w:val="none" w:sz="0" w:space="0" w:color="auto"/>
                    <w:left w:val="none" w:sz="0" w:space="0" w:color="auto"/>
                    <w:bottom w:val="none" w:sz="0" w:space="0" w:color="auto"/>
                    <w:right w:val="none" w:sz="0" w:space="0" w:color="auto"/>
                  </w:divBdr>
                  <w:divsChild>
                    <w:div w:id="2022201383">
                      <w:marLeft w:val="0"/>
                      <w:marRight w:val="0"/>
                      <w:marTop w:val="0"/>
                      <w:marBottom w:val="0"/>
                      <w:divBdr>
                        <w:top w:val="none" w:sz="0" w:space="0" w:color="auto"/>
                        <w:left w:val="none" w:sz="0" w:space="0" w:color="auto"/>
                        <w:bottom w:val="none" w:sz="0" w:space="0" w:color="auto"/>
                        <w:right w:val="none" w:sz="0" w:space="0" w:color="auto"/>
                      </w:divBdr>
                    </w:div>
                    <w:div w:id="2050181331">
                      <w:marLeft w:val="0"/>
                      <w:marRight w:val="0"/>
                      <w:marTop w:val="0"/>
                      <w:marBottom w:val="0"/>
                      <w:divBdr>
                        <w:top w:val="none" w:sz="0" w:space="0" w:color="auto"/>
                        <w:left w:val="none" w:sz="0" w:space="0" w:color="auto"/>
                        <w:bottom w:val="none" w:sz="0" w:space="0" w:color="auto"/>
                        <w:right w:val="none" w:sz="0" w:space="0" w:color="auto"/>
                      </w:divBdr>
                    </w:div>
                    <w:div w:id="1398016928">
                      <w:marLeft w:val="0"/>
                      <w:marRight w:val="0"/>
                      <w:marTop w:val="300"/>
                      <w:marBottom w:val="0"/>
                      <w:divBdr>
                        <w:top w:val="none" w:sz="0" w:space="0" w:color="auto"/>
                        <w:left w:val="none" w:sz="0" w:space="0" w:color="auto"/>
                        <w:bottom w:val="none" w:sz="0" w:space="0" w:color="auto"/>
                        <w:right w:val="none" w:sz="0" w:space="0" w:color="auto"/>
                      </w:divBdr>
                      <w:divsChild>
                        <w:div w:id="47186529">
                          <w:marLeft w:val="0"/>
                          <w:marRight w:val="0"/>
                          <w:marTop w:val="0"/>
                          <w:marBottom w:val="0"/>
                          <w:divBdr>
                            <w:top w:val="none" w:sz="0" w:space="0" w:color="auto"/>
                            <w:left w:val="none" w:sz="0" w:space="0" w:color="auto"/>
                            <w:bottom w:val="none" w:sz="0" w:space="0" w:color="auto"/>
                            <w:right w:val="none" w:sz="0" w:space="0" w:color="auto"/>
                          </w:divBdr>
                          <w:divsChild>
                            <w:div w:id="1235553648">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2078478999">
                                      <w:marLeft w:val="0"/>
                                      <w:marRight w:val="0"/>
                                      <w:marTop w:val="0"/>
                                      <w:marBottom w:val="0"/>
                                      <w:divBdr>
                                        <w:top w:val="none" w:sz="0" w:space="0" w:color="auto"/>
                                        <w:left w:val="none" w:sz="0" w:space="0" w:color="auto"/>
                                        <w:bottom w:val="none" w:sz="0" w:space="0" w:color="auto"/>
                                        <w:right w:val="none" w:sz="0" w:space="0" w:color="auto"/>
                                      </w:divBdr>
                                      <w:divsChild>
                                        <w:div w:id="1025444121">
                                          <w:marLeft w:val="0"/>
                                          <w:marRight w:val="0"/>
                                          <w:marTop w:val="0"/>
                                          <w:marBottom w:val="0"/>
                                          <w:divBdr>
                                            <w:top w:val="none" w:sz="0" w:space="0" w:color="auto"/>
                                            <w:left w:val="none" w:sz="0" w:space="0" w:color="auto"/>
                                            <w:bottom w:val="none" w:sz="0" w:space="0" w:color="auto"/>
                                            <w:right w:val="none" w:sz="0" w:space="0" w:color="auto"/>
                                          </w:divBdr>
                                          <w:divsChild>
                                            <w:div w:id="59865644">
                                              <w:marLeft w:val="-105"/>
                                              <w:marRight w:val="150"/>
                                              <w:marTop w:val="0"/>
                                              <w:marBottom w:val="75"/>
                                              <w:divBdr>
                                                <w:top w:val="none" w:sz="0" w:space="0" w:color="auto"/>
                                                <w:left w:val="none" w:sz="0" w:space="0" w:color="auto"/>
                                                <w:bottom w:val="none" w:sz="0" w:space="0" w:color="auto"/>
                                                <w:right w:val="none" w:sz="0" w:space="0" w:color="auto"/>
                                              </w:divBdr>
                                              <w:divsChild>
                                                <w:div w:id="2034651632">
                                                  <w:marLeft w:val="0"/>
                                                  <w:marRight w:val="0"/>
                                                  <w:marTop w:val="0"/>
                                                  <w:marBottom w:val="0"/>
                                                  <w:divBdr>
                                                    <w:top w:val="none" w:sz="0" w:space="0" w:color="auto"/>
                                                    <w:left w:val="none" w:sz="0" w:space="0" w:color="auto"/>
                                                    <w:bottom w:val="none" w:sz="0" w:space="0" w:color="auto"/>
                                                    <w:right w:val="none" w:sz="0" w:space="0" w:color="auto"/>
                                                  </w:divBdr>
                                                  <w:divsChild>
                                                    <w:div w:id="704982833">
                                                      <w:marLeft w:val="0"/>
                                                      <w:marRight w:val="0"/>
                                                      <w:marTop w:val="0"/>
                                                      <w:marBottom w:val="0"/>
                                                      <w:divBdr>
                                                        <w:top w:val="none" w:sz="0" w:space="0" w:color="auto"/>
                                                        <w:left w:val="none" w:sz="0" w:space="0" w:color="auto"/>
                                                        <w:bottom w:val="none" w:sz="0" w:space="0" w:color="auto"/>
                                                        <w:right w:val="none" w:sz="0" w:space="0" w:color="auto"/>
                                                      </w:divBdr>
                                                      <w:divsChild>
                                                        <w:div w:id="1919244068">
                                                          <w:marLeft w:val="0"/>
                                                          <w:marRight w:val="150"/>
                                                          <w:marTop w:val="0"/>
                                                          <w:marBottom w:val="0"/>
                                                          <w:divBdr>
                                                            <w:top w:val="none" w:sz="0" w:space="0" w:color="auto"/>
                                                            <w:left w:val="none" w:sz="0" w:space="0" w:color="auto"/>
                                                            <w:bottom w:val="none" w:sz="0" w:space="0" w:color="auto"/>
                                                            <w:right w:val="none" w:sz="0" w:space="0" w:color="auto"/>
                                                          </w:divBdr>
                                                        </w:div>
                                                        <w:div w:id="1794668257">
                                                          <w:marLeft w:val="0"/>
                                                          <w:marRight w:val="150"/>
                                                          <w:marTop w:val="0"/>
                                                          <w:marBottom w:val="0"/>
                                                          <w:divBdr>
                                                            <w:top w:val="none" w:sz="0" w:space="0" w:color="auto"/>
                                                            <w:left w:val="none" w:sz="0" w:space="0" w:color="auto"/>
                                                            <w:bottom w:val="none" w:sz="0" w:space="0" w:color="auto"/>
                                                            <w:right w:val="none" w:sz="0" w:space="0" w:color="auto"/>
                                                          </w:divBdr>
                                                          <w:divsChild>
                                                            <w:div w:id="649747302">
                                                              <w:marLeft w:val="0"/>
                                                              <w:marRight w:val="0"/>
                                                              <w:marTop w:val="0"/>
                                                              <w:marBottom w:val="0"/>
                                                              <w:divBdr>
                                                                <w:top w:val="none" w:sz="0" w:space="0" w:color="auto"/>
                                                                <w:left w:val="none" w:sz="0" w:space="0" w:color="auto"/>
                                                                <w:bottom w:val="none" w:sz="0" w:space="0" w:color="auto"/>
                                                                <w:right w:val="none" w:sz="0" w:space="0" w:color="auto"/>
                                                              </w:divBdr>
                                                            </w:div>
                                                          </w:divsChild>
                                                        </w:div>
                                                        <w:div w:id="79502696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5614477">
                                              <w:marLeft w:val="-30"/>
                                              <w:marRight w:val="150"/>
                                              <w:marTop w:val="0"/>
                                              <w:marBottom w:val="0"/>
                                              <w:divBdr>
                                                <w:top w:val="none" w:sz="0" w:space="0" w:color="auto"/>
                                                <w:left w:val="none" w:sz="0" w:space="0" w:color="auto"/>
                                                <w:bottom w:val="none" w:sz="0" w:space="0" w:color="auto"/>
                                                <w:right w:val="none" w:sz="0" w:space="0" w:color="auto"/>
                                              </w:divBdr>
                                              <w:divsChild>
                                                <w:div w:id="152110678">
                                                  <w:marLeft w:val="0"/>
                                                  <w:marRight w:val="45"/>
                                                  <w:marTop w:val="0"/>
                                                  <w:marBottom w:val="0"/>
                                                  <w:divBdr>
                                                    <w:top w:val="none" w:sz="0" w:space="0" w:color="auto"/>
                                                    <w:left w:val="none" w:sz="0" w:space="0" w:color="auto"/>
                                                    <w:bottom w:val="none" w:sz="0" w:space="0" w:color="auto"/>
                                                    <w:right w:val="none" w:sz="0" w:space="0" w:color="auto"/>
                                                  </w:divBdr>
                                                </w:div>
                                                <w:div w:id="3964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648523">
                      <w:marLeft w:val="0"/>
                      <w:marRight w:val="0"/>
                      <w:marTop w:val="0"/>
                      <w:marBottom w:val="300"/>
                      <w:divBdr>
                        <w:top w:val="none" w:sz="0" w:space="0" w:color="auto"/>
                        <w:left w:val="none" w:sz="0" w:space="0" w:color="auto"/>
                        <w:bottom w:val="none" w:sz="0" w:space="0" w:color="auto"/>
                        <w:right w:val="none" w:sz="0" w:space="0" w:color="auto"/>
                      </w:divBdr>
                    </w:div>
                    <w:div w:id="257950836">
                      <w:marLeft w:val="0"/>
                      <w:marRight w:val="0"/>
                      <w:marTop w:val="0"/>
                      <w:marBottom w:val="0"/>
                      <w:divBdr>
                        <w:top w:val="none" w:sz="0" w:space="0" w:color="auto"/>
                        <w:left w:val="none" w:sz="0" w:space="0" w:color="auto"/>
                        <w:bottom w:val="none" w:sz="0" w:space="0" w:color="auto"/>
                        <w:right w:val="none" w:sz="0" w:space="0" w:color="auto"/>
                      </w:divBdr>
                      <w:divsChild>
                        <w:div w:id="1354570180">
                          <w:marLeft w:val="0"/>
                          <w:marRight w:val="0"/>
                          <w:marTop w:val="0"/>
                          <w:marBottom w:val="0"/>
                          <w:divBdr>
                            <w:top w:val="none" w:sz="0" w:space="0" w:color="auto"/>
                            <w:left w:val="none" w:sz="0" w:space="0" w:color="auto"/>
                            <w:bottom w:val="none" w:sz="0" w:space="0" w:color="auto"/>
                            <w:right w:val="none" w:sz="0" w:space="0" w:color="auto"/>
                          </w:divBdr>
                          <w:divsChild>
                            <w:div w:id="1495760803">
                              <w:marLeft w:val="0"/>
                              <w:marRight w:val="0"/>
                              <w:marTop w:val="0"/>
                              <w:marBottom w:val="0"/>
                              <w:divBdr>
                                <w:top w:val="none" w:sz="0" w:space="0" w:color="auto"/>
                                <w:left w:val="none" w:sz="0" w:space="0" w:color="auto"/>
                                <w:bottom w:val="none" w:sz="0" w:space="0" w:color="auto"/>
                                <w:right w:val="none" w:sz="0" w:space="0" w:color="auto"/>
                              </w:divBdr>
                              <w:divsChild>
                                <w:div w:id="16103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67172498">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95490310">
      <w:bodyDiv w:val="1"/>
      <w:marLeft w:val="0"/>
      <w:marRight w:val="0"/>
      <w:marTop w:val="0"/>
      <w:marBottom w:val="0"/>
      <w:divBdr>
        <w:top w:val="none" w:sz="0" w:space="0" w:color="auto"/>
        <w:left w:val="none" w:sz="0" w:space="0" w:color="auto"/>
        <w:bottom w:val="none" w:sz="0" w:space="0" w:color="auto"/>
        <w:right w:val="none" w:sz="0" w:space="0" w:color="auto"/>
      </w:divBdr>
    </w:div>
    <w:div w:id="1182403570">
      <w:bodyDiv w:val="1"/>
      <w:marLeft w:val="0"/>
      <w:marRight w:val="0"/>
      <w:marTop w:val="0"/>
      <w:marBottom w:val="0"/>
      <w:divBdr>
        <w:top w:val="none" w:sz="0" w:space="0" w:color="auto"/>
        <w:left w:val="none" w:sz="0" w:space="0" w:color="auto"/>
        <w:bottom w:val="none" w:sz="0" w:space="0" w:color="auto"/>
        <w:right w:val="none" w:sz="0" w:space="0" w:color="auto"/>
      </w:divBdr>
    </w:div>
    <w:div w:id="1435899775">
      <w:bodyDiv w:val="1"/>
      <w:marLeft w:val="0"/>
      <w:marRight w:val="0"/>
      <w:marTop w:val="0"/>
      <w:marBottom w:val="0"/>
      <w:divBdr>
        <w:top w:val="none" w:sz="0" w:space="0" w:color="auto"/>
        <w:left w:val="none" w:sz="0" w:space="0" w:color="auto"/>
        <w:bottom w:val="none" w:sz="0" w:space="0" w:color="auto"/>
        <w:right w:val="none" w:sz="0" w:space="0" w:color="auto"/>
      </w:divBdr>
    </w:div>
    <w:div w:id="20866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2.xml><?xml version="1.0" encoding="utf-8"?>
<ds:datastoreItem xmlns:ds="http://schemas.openxmlformats.org/officeDocument/2006/customXml" ds:itemID="{B04EEABF-EE26-4E2F-9CDD-65EB2DB2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6F52D-BCBB-488F-9EA4-2422577C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6313</Words>
  <Characters>34725</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7</cp:revision>
  <cp:lastPrinted>2019-07-09T18:52:00Z</cp:lastPrinted>
  <dcterms:created xsi:type="dcterms:W3CDTF">2020-11-20T16:51:00Z</dcterms:created>
  <dcterms:modified xsi:type="dcterms:W3CDTF">2020-12-15T18:10:00Z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