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C1EF" w14:textId="77777777" w:rsidR="00B941A4" w:rsidRPr="00B941A4" w:rsidRDefault="00B941A4" w:rsidP="00B941A4">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GoBack"/>
      <w:bookmarkEnd w:id="0"/>
      <w:r w:rsidRPr="00B941A4">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317DE590" w14:textId="77777777" w:rsidR="00B941A4" w:rsidRPr="00B941A4" w:rsidRDefault="00B941A4" w:rsidP="00B941A4">
      <w:pPr>
        <w:widowControl/>
        <w:autoSpaceDE/>
        <w:autoSpaceDN/>
        <w:adjustRightInd/>
        <w:jc w:val="both"/>
        <w:rPr>
          <w:rFonts w:ascii="Arial" w:hAnsi="Arial" w:cs="Arial"/>
          <w:sz w:val="20"/>
          <w:szCs w:val="20"/>
          <w:lang w:val="es-ES_tradnl"/>
        </w:rPr>
      </w:pPr>
    </w:p>
    <w:p w14:paraId="6239EFB0" w14:textId="61AE663A" w:rsidR="00B941A4" w:rsidRPr="00B941A4" w:rsidRDefault="00B941A4" w:rsidP="00B941A4">
      <w:pPr>
        <w:widowControl/>
        <w:autoSpaceDE/>
        <w:autoSpaceDN/>
        <w:adjustRightInd/>
        <w:jc w:val="both"/>
        <w:rPr>
          <w:rFonts w:ascii="Arial" w:hAnsi="Arial" w:cs="Arial"/>
          <w:sz w:val="20"/>
          <w:szCs w:val="20"/>
          <w:lang w:val="es-ES_tradnl"/>
        </w:rPr>
      </w:pPr>
      <w:r w:rsidRPr="00B941A4">
        <w:rPr>
          <w:rFonts w:ascii="Arial" w:hAnsi="Arial" w:cs="Arial"/>
          <w:sz w:val="20"/>
          <w:szCs w:val="20"/>
          <w:lang w:val="es-ES_tradnl"/>
        </w:rPr>
        <w:t>Asunto</w:t>
      </w:r>
      <w:r w:rsidRPr="00B941A4">
        <w:rPr>
          <w:rFonts w:ascii="Arial" w:hAnsi="Arial" w:cs="Arial"/>
          <w:sz w:val="20"/>
          <w:szCs w:val="20"/>
          <w:lang w:val="es-ES_tradnl"/>
        </w:rPr>
        <w:tab/>
      </w:r>
      <w:r w:rsidRPr="00B941A4">
        <w:rPr>
          <w:rFonts w:ascii="Arial" w:hAnsi="Arial" w:cs="Arial"/>
          <w:sz w:val="20"/>
          <w:szCs w:val="20"/>
          <w:lang w:val="es-ES_tradnl"/>
        </w:rPr>
        <w:tab/>
        <w:t>: Sentencia de tutela en primera instancia</w:t>
      </w:r>
    </w:p>
    <w:p w14:paraId="63AD1218" w14:textId="7A94B514" w:rsidR="00B941A4" w:rsidRPr="00B941A4" w:rsidRDefault="00B941A4" w:rsidP="00B941A4">
      <w:pPr>
        <w:widowControl/>
        <w:autoSpaceDE/>
        <w:autoSpaceDN/>
        <w:adjustRightInd/>
        <w:jc w:val="both"/>
        <w:rPr>
          <w:rFonts w:ascii="Arial" w:hAnsi="Arial" w:cs="Arial"/>
          <w:sz w:val="20"/>
          <w:szCs w:val="20"/>
          <w:lang w:val="es-ES_tradnl"/>
        </w:rPr>
      </w:pPr>
      <w:r w:rsidRPr="00B941A4">
        <w:rPr>
          <w:rFonts w:ascii="Arial" w:hAnsi="Arial" w:cs="Arial"/>
          <w:sz w:val="20"/>
          <w:szCs w:val="20"/>
          <w:lang w:val="es-ES_tradnl"/>
        </w:rPr>
        <w:t xml:space="preserve">Accionante </w:t>
      </w:r>
      <w:r w:rsidRPr="00B941A4">
        <w:rPr>
          <w:rFonts w:ascii="Arial" w:hAnsi="Arial" w:cs="Arial"/>
          <w:sz w:val="20"/>
          <w:szCs w:val="20"/>
          <w:lang w:val="es-ES_tradnl"/>
        </w:rPr>
        <w:tab/>
        <w:t>: Javier E. Arias I.</w:t>
      </w:r>
    </w:p>
    <w:p w14:paraId="019C16C9" w14:textId="0DF91FCA" w:rsidR="00B941A4" w:rsidRPr="00B941A4" w:rsidRDefault="00B941A4" w:rsidP="00B941A4">
      <w:pPr>
        <w:widowControl/>
        <w:autoSpaceDE/>
        <w:autoSpaceDN/>
        <w:adjustRightInd/>
        <w:jc w:val="both"/>
        <w:rPr>
          <w:rFonts w:ascii="Arial" w:hAnsi="Arial" w:cs="Arial"/>
          <w:sz w:val="20"/>
          <w:szCs w:val="20"/>
          <w:lang w:val="es-ES_tradnl"/>
        </w:rPr>
      </w:pPr>
      <w:r w:rsidRPr="00B941A4">
        <w:rPr>
          <w:rFonts w:ascii="Arial" w:hAnsi="Arial" w:cs="Arial"/>
          <w:sz w:val="20"/>
          <w:szCs w:val="20"/>
          <w:lang w:val="es-ES_tradnl"/>
        </w:rPr>
        <w:t xml:space="preserve">Accionado </w:t>
      </w:r>
      <w:r w:rsidRPr="00B941A4">
        <w:rPr>
          <w:rFonts w:ascii="Arial" w:hAnsi="Arial" w:cs="Arial"/>
          <w:sz w:val="20"/>
          <w:szCs w:val="20"/>
          <w:lang w:val="es-ES_tradnl"/>
        </w:rPr>
        <w:tab/>
        <w:t xml:space="preserve">: Juzgado 5° Civil del Circuito de Pereira </w:t>
      </w:r>
    </w:p>
    <w:p w14:paraId="5C22DE5B" w14:textId="5E5214E9" w:rsidR="00B941A4" w:rsidRPr="00B941A4" w:rsidRDefault="00B941A4" w:rsidP="00B941A4">
      <w:pPr>
        <w:widowControl/>
        <w:autoSpaceDE/>
        <w:autoSpaceDN/>
        <w:adjustRightInd/>
        <w:jc w:val="both"/>
        <w:rPr>
          <w:rFonts w:ascii="Arial" w:hAnsi="Arial" w:cs="Arial"/>
          <w:sz w:val="20"/>
          <w:szCs w:val="20"/>
          <w:lang w:val="es-ES_tradnl"/>
        </w:rPr>
      </w:pPr>
      <w:r w:rsidRPr="00B941A4">
        <w:rPr>
          <w:rFonts w:ascii="Arial" w:hAnsi="Arial" w:cs="Arial"/>
          <w:sz w:val="20"/>
          <w:szCs w:val="20"/>
          <w:lang w:val="es-ES_tradnl"/>
        </w:rPr>
        <w:t xml:space="preserve">Vinculado </w:t>
      </w:r>
      <w:r w:rsidRPr="00B941A4">
        <w:rPr>
          <w:rFonts w:ascii="Arial" w:hAnsi="Arial" w:cs="Arial"/>
          <w:sz w:val="20"/>
          <w:szCs w:val="20"/>
          <w:lang w:val="es-ES_tradnl"/>
        </w:rPr>
        <w:tab/>
        <w:t>: Defensoría del Pueblo, Regional Risaralda</w:t>
      </w:r>
    </w:p>
    <w:p w14:paraId="40B931E2" w14:textId="16E15A4E" w:rsidR="00B941A4" w:rsidRPr="00B941A4" w:rsidRDefault="00B941A4" w:rsidP="00B941A4">
      <w:pPr>
        <w:widowControl/>
        <w:autoSpaceDE/>
        <w:autoSpaceDN/>
        <w:adjustRightInd/>
        <w:jc w:val="both"/>
        <w:rPr>
          <w:rFonts w:ascii="Arial" w:hAnsi="Arial" w:cs="Arial"/>
          <w:sz w:val="20"/>
          <w:szCs w:val="20"/>
          <w:lang w:val="es-ES_tradnl"/>
        </w:rPr>
      </w:pPr>
      <w:r w:rsidRPr="00B941A4">
        <w:rPr>
          <w:rFonts w:ascii="Arial" w:hAnsi="Arial" w:cs="Arial"/>
          <w:sz w:val="20"/>
          <w:szCs w:val="20"/>
          <w:lang w:val="es-ES_tradnl"/>
        </w:rPr>
        <w:t>Radicación</w:t>
      </w:r>
      <w:r w:rsidRPr="00B941A4">
        <w:rPr>
          <w:rFonts w:ascii="Arial" w:hAnsi="Arial" w:cs="Arial"/>
          <w:sz w:val="20"/>
          <w:szCs w:val="20"/>
          <w:lang w:val="es-ES_tradnl"/>
        </w:rPr>
        <w:tab/>
        <w:t>: 66001-22-13-000-2020-00342-00</w:t>
      </w:r>
    </w:p>
    <w:p w14:paraId="064947CF" w14:textId="55B09208" w:rsidR="00B941A4" w:rsidRPr="00B941A4" w:rsidRDefault="00B941A4" w:rsidP="00B941A4">
      <w:pPr>
        <w:widowControl/>
        <w:autoSpaceDE/>
        <w:autoSpaceDN/>
        <w:adjustRightInd/>
        <w:jc w:val="both"/>
        <w:rPr>
          <w:rFonts w:ascii="Arial" w:hAnsi="Arial" w:cs="Arial"/>
          <w:sz w:val="20"/>
          <w:szCs w:val="20"/>
          <w:lang w:val="es-ES_tradnl"/>
        </w:rPr>
      </w:pPr>
      <w:r w:rsidRPr="00B941A4">
        <w:rPr>
          <w:rFonts w:ascii="Arial" w:hAnsi="Arial" w:cs="Arial"/>
          <w:sz w:val="20"/>
          <w:szCs w:val="20"/>
          <w:lang w:val="es-ES_tradnl"/>
        </w:rPr>
        <w:t xml:space="preserve">Mg. Ponente </w:t>
      </w:r>
      <w:r w:rsidRPr="00B941A4">
        <w:rPr>
          <w:rFonts w:ascii="Arial" w:hAnsi="Arial" w:cs="Arial"/>
          <w:sz w:val="20"/>
          <w:szCs w:val="20"/>
          <w:lang w:val="es-ES_tradnl"/>
        </w:rPr>
        <w:tab/>
        <w:t>: DUBERNEY GRISALES HERRERA</w:t>
      </w:r>
    </w:p>
    <w:p w14:paraId="45DC82D4" w14:textId="44548BEB" w:rsidR="00B941A4" w:rsidRPr="00B941A4" w:rsidRDefault="00B941A4" w:rsidP="00B941A4">
      <w:pPr>
        <w:widowControl/>
        <w:autoSpaceDE/>
        <w:autoSpaceDN/>
        <w:adjustRightInd/>
        <w:jc w:val="both"/>
        <w:rPr>
          <w:rFonts w:ascii="Arial" w:hAnsi="Arial" w:cs="Arial"/>
          <w:sz w:val="20"/>
          <w:szCs w:val="20"/>
          <w:lang w:val="es-ES_tradnl"/>
        </w:rPr>
      </w:pPr>
      <w:r w:rsidRPr="00B941A4">
        <w:rPr>
          <w:rFonts w:ascii="Arial" w:hAnsi="Arial" w:cs="Arial"/>
          <w:sz w:val="20"/>
          <w:szCs w:val="20"/>
          <w:lang w:val="es-ES_tradnl"/>
        </w:rPr>
        <w:t>Acta número</w:t>
      </w:r>
      <w:r w:rsidRPr="00B941A4">
        <w:rPr>
          <w:rFonts w:ascii="Arial" w:hAnsi="Arial" w:cs="Arial"/>
          <w:sz w:val="20"/>
          <w:szCs w:val="20"/>
          <w:lang w:val="es-ES_tradnl"/>
        </w:rPr>
        <w:tab/>
        <w:t>: 448 de 02-12-2020</w:t>
      </w:r>
    </w:p>
    <w:p w14:paraId="3793DDBA" w14:textId="77777777" w:rsidR="00B941A4" w:rsidRPr="00B941A4" w:rsidRDefault="00B941A4" w:rsidP="00B941A4">
      <w:pPr>
        <w:widowControl/>
        <w:autoSpaceDE/>
        <w:autoSpaceDN/>
        <w:adjustRightInd/>
        <w:jc w:val="both"/>
        <w:rPr>
          <w:rFonts w:ascii="Arial" w:hAnsi="Arial" w:cs="Arial"/>
          <w:sz w:val="20"/>
          <w:szCs w:val="20"/>
          <w:lang w:val="es-ES_tradnl"/>
        </w:rPr>
      </w:pPr>
    </w:p>
    <w:p w14:paraId="3EADF2D3" w14:textId="3931B7D7" w:rsidR="00B941A4" w:rsidRPr="00B941A4" w:rsidRDefault="00B941A4" w:rsidP="00B941A4">
      <w:pPr>
        <w:widowControl/>
        <w:autoSpaceDE/>
        <w:autoSpaceDN/>
        <w:adjustRightInd/>
        <w:jc w:val="both"/>
        <w:rPr>
          <w:rFonts w:ascii="Arial" w:hAnsi="Arial" w:cs="Arial"/>
          <w:b/>
          <w:bCs/>
          <w:iCs/>
          <w:sz w:val="20"/>
          <w:szCs w:val="20"/>
          <w:lang w:val="es-ES_tradnl" w:eastAsia="fr-FR"/>
        </w:rPr>
      </w:pPr>
      <w:r w:rsidRPr="00B941A4">
        <w:rPr>
          <w:rFonts w:ascii="Arial" w:hAnsi="Arial" w:cs="Arial"/>
          <w:b/>
          <w:bCs/>
          <w:iCs/>
          <w:sz w:val="20"/>
          <w:szCs w:val="20"/>
          <w:u w:val="single"/>
          <w:lang w:val="es-ES_tradnl" w:eastAsia="fr-FR"/>
        </w:rPr>
        <w:t>TEMAS:</w:t>
      </w:r>
      <w:r w:rsidRPr="00B941A4">
        <w:rPr>
          <w:rFonts w:ascii="Arial" w:hAnsi="Arial" w:cs="Arial"/>
          <w:b/>
          <w:bCs/>
          <w:iCs/>
          <w:sz w:val="20"/>
          <w:szCs w:val="20"/>
          <w:lang w:val="es-ES_tradnl" w:eastAsia="fr-FR"/>
        </w:rPr>
        <w:tab/>
      </w:r>
      <w:r w:rsidR="00B24752">
        <w:rPr>
          <w:rFonts w:ascii="Arial" w:hAnsi="Arial" w:cs="Arial"/>
          <w:b/>
          <w:bCs/>
          <w:iCs/>
          <w:sz w:val="20"/>
          <w:szCs w:val="20"/>
          <w:lang w:val="es-ES_tradnl" w:eastAsia="fr-FR"/>
        </w:rPr>
        <w:t xml:space="preserve">DEBIDO PROCESO / TUTELA CONTRA DECISIÓN JUDICIAL / </w:t>
      </w:r>
      <w:r w:rsidR="00314818">
        <w:rPr>
          <w:rFonts w:ascii="Arial" w:hAnsi="Arial" w:cs="Arial"/>
          <w:b/>
          <w:bCs/>
          <w:iCs/>
          <w:sz w:val="20"/>
          <w:szCs w:val="20"/>
          <w:lang w:val="es-ES_tradnl" w:eastAsia="fr-FR"/>
        </w:rPr>
        <w:t xml:space="preserve">IMPROCEDENCIA POR AUSENCIA FÁCTICA / INEXISTENCIA DE HECHOS VULNERADORES / </w:t>
      </w:r>
      <w:r w:rsidR="00B24752" w:rsidRPr="00B941A4">
        <w:rPr>
          <w:rFonts w:ascii="Arial" w:hAnsi="Arial" w:cs="Arial"/>
          <w:b/>
          <w:sz w:val="20"/>
          <w:szCs w:val="20"/>
          <w:lang w:val="es-ES_tradnl"/>
        </w:rPr>
        <w:t>CARENCIA ACTUAL DE OBJETO</w:t>
      </w:r>
      <w:r w:rsidR="00B24752">
        <w:rPr>
          <w:rFonts w:ascii="Arial" w:hAnsi="Arial" w:cs="Arial"/>
          <w:b/>
          <w:sz w:val="20"/>
          <w:szCs w:val="20"/>
          <w:lang w:val="es-ES_tradnl"/>
        </w:rPr>
        <w:t>.</w:t>
      </w:r>
    </w:p>
    <w:p w14:paraId="324962B8" w14:textId="77777777" w:rsidR="00B941A4" w:rsidRPr="00B941A4" w:rsidRDefault="00B941A4" w:rsidP="00B941A4">
      <w:pPr>
        <w:widowControl/>
        <w:autoSpaceDE/>
        <w:autoSpaceDN/>
        <w:adjustRightInd/>
        <w:jc w:val="both"/>
        <w:rPr>
          <w:rFonts w:ascii="Arial" w:hAnsi="Arial" w:cs="Arial"/>
          <w:sz w:val="20"/>
          <w:szCs w:val="20"/>
          <w:lang w:val="es-ES_tradnl"/>
        </w:rPr>
      </w:pPr>
    </w:p>
    <w:p w14:paraId="0F95305B" w14:textId="1C0CA4C5" w:rsidR="00B24752" w:rsidRPr="00B24752" w:rsidRDefault="00B24752" w:rsidP="00B24752">
      <w:pPr>
        <w:widowControl/>
        <w:autoSpaceDE/>
        <w:autoSpaceDN/>
        <w:adjustRightInd/>
        <w:jc w:val="both"/>
        <w:rPr>
          <w:rFonts w:ascii="Arial" w:hAnsi="Arial" w:cs="Arial"/>
          <w:sz w:val="20"/>
          <w:szCs w:val="20"/>
          <w:lang w:val="es-ES_tradnl"/>
        </w:rPr>
      </w:pPr>
      <w:r w:rsidRPr="00B24752">
        <w:rPr>
          <w:rFonts w:ascii="Arial" w:hAnsi="Arial" w:cs="Arial"/>
          <w:sz w:val="20"/>
          <w:szCs w:val="20"/>
          <w:lang w:val="es-ES_tradnl"/>
        </w:rPr>
        <w:t>De vieja data la CC en su jurisprudencia precisó que la falta de conductas reprochables de las autoridades o particulares hace improcedente el resguardo constitucional. En efecto, expresó:</w:t>
      </w:r>
    </w:p>
    <w:p w14:paraId="696CD2BF" w14:textId="77777777" w:rsidR="00B24752" w:rsidRPr="00B24752" w:rsidRDefault="00B24752" w:rsidP="00B24752">
      <w:pPr>
        <w:widowControl/>
        <w:autoSpaceDE/>
        <w:autoSpaceDN/>
        <w:adjustRightInd/>
        <w:jc w:val="both"/>
        <w:rPr>
          <w:rFonts w:ascii="Arial" w:hAnsi="Arial" w:cs="Arial"/>
          <w:sz w:val="20"/>
          <w:szCs w:val="20"/>
          <w:lang w:val="es-ES_tradnl"/>
        </w:rPr>
      </w:pPr>
    </w:p>
    <w:p w14:paraId="0EDDD25D" w14:textId="14E82851" w:rsidR="00B24752" w:rsidRPr="00B24752" w:rsidRDefault="00B24752" w:rsidP="00B24752">
      <w:pPr>
        <w:widowControl/>
        <w:autoSpaceDE/>
        <w:autoSpaceDN/>
        <w:adjustRightInd/>
        <w:jc w:val="both"/>
        <w:rPr>
          <w:rFonts w:ascii="Arial" w:hAnsi="Arial" w:cs="Arial"/>
          <w:sz w:val="20"/>
          <w:szCs w:val="20"/>
          <w:lang w:val="es-ES_tradnl"/>
        </w:rPr>
      </w:pPr>
      <w:r>
        <w:rPr>
          <w:rFonts w:ascii="Arial" w:hAnsi="Arial" w:cs="Arial"/>
          <w:sz w:val="20"/>
          <w:szCs w:val="20"/>
          <w:lang w:val="es-ES_tradnl"/>
        </w:rPr>
        <w:t>“</w:t>
      </w:r>
      <w:r w:rsidRPr="00B24752">
        <w:rPr>
          <w:rFonts w:ascii="Arial" w:hAnsi="Arial" w:cs="Arial"/>
          <w:sz w:val="20"/>
          <w:szCs w:val="20"/>
          <w:lang w:val="es-ES_tradnl"/>
        </w:rPr>
        <w:t>… el mecanismo de amparo constitucional se torna improcedente, entre otras causas, cuando no existe una actuación u omisión del agente accionado a la que se le pueda endilgar la supuesta amenaza o vulneración de las garantías fundamentales en cuestión.</w:t>
      </w:r>
    </w:p>
    <w:p w14:paraId="6EDBFF9E" w14:textId="77777777" w:rsidR="00B24752" w:rsidRPr="00B24752" w:rsidRDefault="00B24752" w:rsidP="00B24752">
      <w:pPr>
        <w:widowControl/>
        <w:autoSpaceDE/>
        <w:autoSpaceDN/>
        <w:adjustRightInd/>
        <w:jc w:val="both"/>
        <w:rPr>
          <w:rFonts w:ascii="Arial" w:hAnsi="Arial" w:cs="Arial"/>
          <w:sz w:val="20"/>
          <w:szCs w:val="20"/>
          <w:lang w:val="es-ES_tradnl"/>
        </w:rPr>
      </w:pPr>
    </w:p>
    <w:p w14:paraId="445CED0F" w14:textId="12C5401D" w:rsidR="00B941A4" w:rsidRPr="00B941A4" w:rsidRDefault="00B24752" w:rsidP="00B24752">
      <w:pPr>
        <w:widowControl/>
        <w:autoSpaceDE/>
        <w:autoSpaceDN/>
        <w:adjustRightInd/>
        <w:jc w:val="both"/>
        <w:rPr>
          <w:rFonts w:ascii="Arial" w:hAnsi="Arial" w:cs="Arial"/>
          <w:sz w:val="20"/>
          <w:szCs w:val="20"/>
          <w:lang w:val="es-ES_tradnl"/>
        </w:rPr>
      </w:pPr>
      <w:r>
        <w:rPr>
          <w:rFonts w:ascii="Arial" w:hAnsi="Arial" w:cs="Arial"/>
          <w:sz w:val="20"/>
          <w:szCs w:val="20"/>
          <w:lang w:val="es-ES_tradnl"/>
        </w:rPr>
        <w:t>“</w:t>
      </w:r>
      <w:r w:rsidRPr="00B24752">
        <w:rPr>
          <w:rFonts w:ascii="Arial" w:hAnsi="Arial" w:cs="Arial"/>
          <w:sz w:val="20"/>
          <w:szCs w:val="20"/>
          <w:lang w:val="es-ES_tradnl"/>
        </w:rPr>
        <w:t>(...) En suma, para que la acción de tutela sea procedente requiere como presupuesto necesario de orden lógico-jurídico, que las acciones u omisiones que amenacen o vulneren los derechos fundamentales existan (…)”</w:t>
      </w:r>
    </w:p>
    <w:p w14:paraId="3BFF257A" w14:textId="77777777" w:rsidR="00B941A4" w:rsidRPr="00B941A4" w:rsidRDefault="00B941A4" w:rsidP="00B941A4">
      <w:pPr>
        <w:widowControl/>
        <w:autoSpaceDE/>
        <w:autoSpaceDN/>
        <w:adjustRightInd/>
        <w:jc w:val="both"/>
        <w:rPr>
          <w:rFonts w:ascii="Arial" w:hAnsi="Arial" w:cs="Arial"/>
          <w:sz w:val="20"/>
          <w:szCs w:val="20"/>
          <w:lang w:val="es-ES_tradnl"/>
        </w:rPr>
      </w:pPr>
    </w:p>
    <w:p w14:paraId="464D88AB" w14:textId="17B57984" w:rsidR="00B941A4" w:rsidRPr="00B941A4" w:rsidRDefault="00B24752" w:rsidP="00B941A4">
      <w:pPr>
        <w:widowControl/>
        <w:autoSpaceDE/>
        <w:autoSpaceDN/>
        <w:adjustRightInd/>
        <w:jc w:val="both"/>
        <w:rPr>
          <w:rFonts w:ascii="Arial" w:hAnsi="Arial" w:cs="Arial"/>
          <w:sz w:val="20"/>
          <w:szCs w:val="20"/>
          <w:lang w:val="es-ES_tradnl"/>
        </w:rPr>
      </w:pPr>
      <w:r w:rsidRPr="00B24752">
        <w:rPr>
          <w:rFonts w:ascii="Arial" w:hAnsi="Arial" w:cs="Arial"/>
          <w:sz w:val="20"/>
          <w:szCs w:val="20"/>
          <w:lang w:val="es-ES_tradnl"/>
        </w:rPr>
        <w:t>Tesis vigente y compartida por la CSJ (2019), superiora jerárquica en sede constitucional de esta judicatura: “(…) al no hallarse conducta atribuible a la autoridad convocada respecto de la cual se pueda determinar una presunta amenaza o violación de un derecho fundamental, debe declararse la improcedencia (…)”</w:t>
      </w:r>
    </w:p>
    <w:p w14:paraId="2780EFAC" w14:textId="77777777" w:rsidR="00B941A4" w:rsidRPr="00B941A4" w:rsidRDefault="00B941A4" w:rsidP="00B941A4">
      <w:pPr>
        <w:widowControl/>
        <w:autoSpaceDE/>
        <w:autoSpaceDN/>
        <w:adjustRightInd/>
        <w:jc w:val="both"/>
        <w:rPr>
          <w:rFonts w:ascii="Arial" w:hAnsi="Arial" w:cs="Arial"/>
          <w:sz w:val="20"/>
          <w:szCs w:val="20"/>
          <w:lang w:val="es-ES_tradnl"/>
        </w:rPr>
      </w:pPr>
    </w:p>
    <w:p w14:paraId="18777460" w14:textId="7E629CD5" w:rsidR="00B941A4" w:rsidRDefault="00B24752" w:rsidP="00B941A4">
      <w:pPr>
        <w:widowControl/>
        <w:autoSpaceDE/>
        <w:autoSpaceDN/>
        <w:adjustRightInd/>
        <w:jc w:val="both"/>
        <w:rPr>
          <w:rFonts w:ascii="Arial" w:hAnsi="Arial" w:cs="Arial"/>
          <w:sz w:val="20"/>
          <w:szCs w:val="20"/>
          <w:lang w:val="es-ES_tradnl"/>
        </w:rPr>
      </w:pPr>
      <w:r w:rsidRPr="00B24752">
        <w:rPr>
          <w:rFonts w:ascii="Arial" w:hAnsi="Arial" w:cs="Arial"/>
          <w:sz w:val="20"/>
          <w:szCs w:val="20"/>
          <w:lang w:val="es-ES_tradnl"/>
        </w:rPr>
        <w:t>En reiterada jurisprudencia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w:t>
      </w:r>
    </w:p>
    <w:p w14:paraId="133549F3" w14:textId="77777777" w:rsidR="00B24752" w:rsidRPr="00B941A4" w:rsidRDefault="00B24752" w:rsidP="00B941A4">
      <w:pPr>
        <w:widowControl/>
        <w:autoSpaceDE/>
        <w:autoSpaceDN/>
        <w:adjustRightInd/>
        <w:jc w:val="both"/>
        <w:rPr>
          <w:rFonts w:ascii="Arial" w:hAnsi="Arial" w:cs="Arial"/>
          <w:sz w:val="20"/>
          <w:szCs w:val="20"/>
          <w:lang w:val="es-ES_tradnl"/>
        </w:rPr>
      </w:pPr>
    </w:p>
    <w:p w14:paraId="39B84704" w14:textId="77777777" w:rsidR="00B941A4" w:rsidRPr="00B941A4" w:rsidRDefault="00B941A4" w:rsidP="00B941A4">
      <w:pPr>
        <w:widowControl/>
        <w:autoSpaceDE/>
        <w:autoSpaceDN/>
        <w:adjustRightInd/>
        <w:jc w:val="both"/>
        <w:rPr>
          <w:rFonts w:ascii="Arial" w:hAnsi="Arial" w:cs="Arial"/>
          <w:sz w:val="20"/>
          <w:szCs w:val="20"/>
          <w:lang w:val="es-ES_tradnl"/>
        </w:rPr>
      </w:pPr>
    </w:p>
    <w:p w14:paraId="6D892A82" w14:textId="77777777" w:rsidR="00B941A4" w:rsidRPr="00B941A4" w:rsidRDefault="00B941A4" w:rsidP="00B941A4">
      <w:pPr>
        <w:widowControl/>
        <w:autoSpaceDE/>
        <w:autoSpaceDN/>
        <w:adjustRightInd/>
        <w:jc w:val="both"/>
        <w:rPr>
          <w:rFonts w:ascii="Arial" w:hAnsi="Arial" w:cs="Arial"/>
          <w:sz w:val="20"/>
          <w:szCs w:val="20"/>
          <w:lang w:val="es-ES_tradnl"/>
        </w:rPr>
      </w:pPr>
    </w:p>
    <w:p w14:paraId="4230B70F" w14:textId="77777777" w:rsidR="00B941A4" w:rsidRPr="00B941A4" w:rsidRDefault="00B941A4" w:rsidP="00B941A4">
      <w:pPr>
        <w:widowControl/>
        <w:autoSpaceDE/>
        <w:autoSpaceDN/>
        <w:adjustRightInd/>
        <w:jc w:val="both"/>
        <w:rPr>
          <w:rFonts w:ascii="Arial" w:hAnsi="Arial" w:cs="Arial"/>
          <w:sz w:val="20"/>
          <w:szCs w:val="20"/>
          <w:lang w:val="es-ES_tradnl"/>
        </w:rPr>
      </w:pPr>
    </w:p>
    <w:p w14:paraId="64FCF221" w14:textId="77777777" w:rsidR="00AC5493" w:rsidRPr="00B941A4" w:rsidRDefault="00AC5493" w:rsidP="00AC5493">
      <w:pPr>
        <w:pStyle w:val="Sinespaciado"/>
        <w:spacing w:line="360" w:lineRule="auto"/>
        <w:rPr>
          <w:rFonts w:ascii="Georgia" w:hAnsi="Georgia"/>
          <w:noProof/>
          <w:lang w:val="es-ES_tradnl" w:eastAsia="es-CO"/>
        </w:rPr>
      </w:pPr>
      <w:r w:rsidRPr="00B941A4">
        <w:rPr>
          <w:rFonts w:ascii="Georgia" w:hAnsi="Georgia"/>
          <w:noProof/>
          <w:lang w:val="es-ES_tradnl"/>
        </w:rPr>
        <w:drawing>
          <wp:anchor distT="0" distB="0" distL="114300" distR="114300" simplePos="0" relativeHeight="251659264" behindDoc="0" locked="0" layoutInCell="1" allowOverlap="1" wp14:anchorId="262604F7" wp14:editId="1B9940F0">
            <wp:simplePos x="0" y="0"/>
            <wp:positionH relativeFrom="margin">
              <wp:align>center</wp:align>
            </wp:positionH>
            <wp:positionV relativeFrom="paragraph">
              <wp:posOffset>-181814</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11C0C" w14:textId="77777777" w:rsidR="00B941A4" w:rsidRPr="00121656" w:rsidRDefault="00B941A4" w:rsidP="00B941A4">
      <w:pPr>
        <w:widowControl/>
        <w:tabs>
          <w:tab w:val="left" w:pos="3579"/>
        </w:tabs>
        <w:autoSpaceDE/>
        <w:autoSpaceDN/>
        <w:adjustRightInd/>
        <w:spacing w:line="360" w:lineRule="auto"/>
        <w:jc w:val="center"/>
        <w:rPr>
          <w:rFonts w:ascii="Georgia" w:hAnsi="Georgia" w:cs="Arial"/>
          <w:w w:val="140"/>
          <w:sz w:val="18"/>
          <w:szCs w:val="18"/>
          <w:lang w:val="es-ES_tradnl"/>
        </w:rPr>
      </w:pPr>
      <w:bookmarkStart w:id="1" w:name="_Hlk65135102"/>
      <w:r w:rsidRPr="00121656">
        <w:rPr>
          <w:rFonts w:ascii="Georgia" w:hAnsi="Georgia" w:cs="Arial"/>
          <w:w w:val="140"/>
          <w:sz w:val="18"/>
          <w:szCs w:val="18"/>
          <w:lang w:val="es-ES_tradnl"/>
        </w:rPr>
        <w:t>REPUBLICA DE COLOMBIA</w:t>
      </w:r>
    </w:p>
    <w:p w14:paraId="371DC4B6" w14:textId="77777777" w:rsidR="00B941A4" w:rsidRPr="00121656" w:rsidRDefault="00B941A4" w:rsidP="00B941A4">
      <w:pPr>
        <w:widowControl/>
        <w:tabs>
          <w:tab w:val="center" w:pos="4987"/>
          <w:tab w:val="left" w:pos="8449"/>
        </w:tabs>
        <w:autoSpaceDE/>
        <w:autoSpaceDN/>
        <w:adjustRightInd/>
        <w:spacing w:line="360" w:lineRule="auto"/>
        <w:jc w:val="center"/>
        <w:rPr>
          <w:rFonts w:ascii="Georgia" w:hAnsi="Georgia" w:cs="Arial"/>
          <w:w w:val="140"/>
          <w:sz w:val="18"/>
          <w:szCs w:val="18"/>
          <w:lang w:val="es-ES_tradnl"/>
        </w:rPr>
      </w:pPr>
      <w:r w:rsidRPr="00121656">
        <w:rPr>
          <w:rFonts w:ascii="Georgia" w:hAnsi="Georgia" w:cs="Arial"/>
          <w:w w:val="140"/>
          <w:sz w:val="18"/>
          <w:szCs w:val="18"/>
          <w:lang w:val="es-ES_tradnl"/>
        </w:rPr>
        <w:t>RAMA JUDICIAL DEL PODER PÚBLICO</w:t>
      </w:r>
    </w:p>
    <w:p w14:paraId="0C10577B" w14:textId="77777777" w:rsidR="00B941A4" w:rsidRPr="00121656" w:rsidRDefault="00B941A4" w:rsidP="00B941A4">
      <w:pPr>
        <w:widowControl/>
        <w:autoSpaceDE/>
        <w:autoSpaceDN/>
        <w:adjustRightInd/>
        <w:spacing w:line="360" w:lineRule="auto"/>
        <w:jc w:val="center"/>
        <w:rPr>
          <w:rFonts w:ascii="Georgia" w:hAnsi="Georgia" w:cs="Arial"/>
          <w:b/>
          <w:bCs/>
          <w:w w:val="140"/>
          <w:sz w:val="18"/>
          <w:szCs w:val="18"/>
          <w:lang w:val="es-ES_tradnl"/>
        </w:rPr>
      </w:pPr>
      <w:r w:rsidRPr="00121656">
        <w:rPr>
          <w:rFonts w:ascii="Georgia" w:hAnsi="Georgia" w:cs="Arial"/>
          <w:b/>
          <w:bCs/>
          <w:w w:val="140"/>
          <w:sz w:val="18"/>
          <w:szCs w:val="18"/>
          <w:lang w:val="es-ES_tradnl"/>
        </w:rPr>
        <w:t>TRIBUNAL SUPERIOR DEL DISTRITO JUDICIAL</w:t>
      </w:r>
    </w:p>
    <w:p w14:paraId="69F8C998" w14:textId="77777777" w:rsidR="00B941A4" w:rsidRPr="00121656" w:rsidRDefault="00B941A4" w:rsidP="00B941A4">
      <w:pPr>
        <w:widowControl/>
        <w:autoSpaceDE/>
        <w:autoSpaceDN/>
        <w:adjustRightInd/>
        <w:spacing w:line="360" w:lineRule="auto"/>
        <w:jc w:val="center"/>
        <w:rPr>
          <w:rFonts w:ascii="Georgia" w:hAnsi="Georgia" w:cs="Arial"/>
          <w:w w:val="140"/>
          <w:sz w:val="18"/>
          <w:szCs w:val="18"/>
          <w:lang w:val="es-ES_tradnl"/>
        </w:rPr>
      </w:pPr>
      <w:r w:rsidRPr="00121656">
        <w:rPr>
          <w:rFonts w:ascii="Georgia" w:hAnsi="Georgia" w:cs="Arial"/>
          <w:w w:val="140"/>
          <w:sz w:val="18"/>
          <w:szCs w:val="18"/>
          <w:lang w:val="es-ES_tradnl"/>
        </w:rPr>
        <w:t>SALA DE DECISIÓN CIVIL – FAMILIA – DISTRITO DE PEREIRA</w:t>
      </w:r>
    </w:p>
    <w:p w14:paraId="085ACA1A" w14:textId="77777777" w:rsidR="00B941A4" w:rsidRPr="00121656" w:rsidRDefault="00B941A4" w:rsidP="00B941A4">
      <w:pPr>
        <w:widowControl/>
        <w:autoSpaceDE/>
        <w:autoSpaceDN/>
        <w:adjustRightInd/>
        <w:spacing w:line="360" w:lineRule="auto"/>
        <w:jc w:val="center"/>
        <w:rPr>
          <w:rFonts w:ascii="Georgia" w:hAnsi="Georgia" w:cs="Arial"/>
          <w:w w:val="140"/>
          <w:sz w:val="18"/>
          <w:szCs w:val="18"/>
          <w:lang w:val="es-ES_tradnl"/>
        </w:rPr>
      </w:pPr>
      <w:r w:rsidRPr="00121656">
        <w:rPr>
          <w:rFonts w:ascii="Georgia" w:hAnsi="Georgia" w:cs="Arial"/>
          <w:w w:val="140"/>
          <w:sz w:val="18"/>
          <w:szCs w:val="18"/>
          <w:lang w:val="es-ES_tradnl"/>
        </w:rPr>
        <w:t>DEPARTAMENTO DEL RISARALDA</w:t>
      </w:r>
    </w:p>
    <w:p w14:paraId="1E0800EB" w14:textId="77777777" w:rsidR="00B941A4" w:rsidRPr="00121656" w:rsidRDefault="00B941A4" w:rsidP="00B941A4">
      <w:pPr>
        <w:pBdr>
          <w:bottom w:val="double" w:sz="6" w:space="1" w:color="auto"/>
        </w:pBdr>
        <w:overflowPunct w:val="0"/>
        <w:spacing w:line="360" w:lineRule="auto"/>
        <w:rPr>
          <w:rFonts w:ascii="Georgia" w:hAnsi="Georgia" w:cs="Times New Roman"/>
          <w:w w:val="150"/>
          <w:sz w:val="20"/>
          <w:szCs w:val="20"/>
          <w:lang w:val="es-ES_tradnl" w:eastAsia="es-CO"/>
        </w:rPr>
      </w:pPr>
    </w:p>
    <w:bookmarkEnd w:id="1"/>
    <w:p w14:paraId="350EE9E6" w14:textId="77777777" w:rsidR="00D809D6" w:rsidRPr="00B941A4" w:rsidRDefault="00D809D6" w:rsidP="00B941A4">
      <w:pPr>
        <w:spacing w:line="276" w:lineRule="auto"/>
        <w:jc w:val="center"/>
        <w:rPr>
          <w:rFonts w:ascii="Georgia" w:hAnsi="Georgia" w:cs="Arial"/>
          <w:b/>
          <w:bCs/>
          <w:sz w:val="26"/>
          <w:szCs w:val="26"/>
          <w:lang w:val="es-ES_tradnl"/>
        </w:rPr>
      </w:pPr>
    </w:p>
    <w:p w14:paraId="182FFEF0" w14:textId="24F5855E" w:rsidR="00026BFF" w:rsidRPr="00B941A4" w:rsidRDefault="0013401E" w:rsidP="00B941A4">
      <w:pPr>
        <w:spacing w:line="276" w:lineRule="auto"/>
        <w:jc w:val="center"/>
        <w:rPr>
          <w:rFonts w:ascii="Georgia" w:hAnsi="Georgia" w:cs="Arial"/>
          <w:b/>
          <w:bCs/>
          <w:i/>
          <w:smallCaps/>
          <w:sz w:val="26"/>
          <w:szCs w:val="26"/>
          <w:lang w:val="es-ES_tradnl"/>
        </w:rPr>
      </w:pPr>
      <w:r w:rsidRPr="00B941A4">
        <w:rPr>
          <w:rFonts w:ascii="Georgia" w:hAnsi="Georgia" w:cs="Arial"/>
          <w:b/>
          <w:bCs/>
          <w:i/>
          <w:smallCaps/>
          <w:sz w:val="26"/>
          <w:szCs w:val="26"/>
          <w:lang w:val="es-ES_tradnl"/>
        </w:rPr>
        <w:t xml:space="preserve">Pereira, r., </w:t>
      </w:r>
      <w:r w:rsidR="003D513A" w:rsidRPr="00B941A4">
        <w:rPr>
          <w:rFonts w:ascii="Georgia" w:hAnsi="Georgia" w:cs="Arial"/>
          <w:b/>
          <w:bCs/>
          <w:i/>
          <w:smallCaps/>
          <w:sz w:val="26"/>
          <w:szCs w:val="26"/>
          <w:lang w:val="es-ES_tradnl"/>
        </w:rPr>
        <w:t xml:space="preserve">dos </w:t>
      </w:r>
      <w:r w:rsidRPr="00B941A4">
        <w:rPr>
          <w:rFonts w:ascii="Georgia" w:hAnsi="Georgia" w:cs="Arial"/>
          <w:b/>
          <w:bCs/>
          <w:i/>
          <w:smallCaps/>
          <w:sz w:val="26"/>
          <w:szCs w:val="26"/>
          <w:lang w:val="es-ES_tradnl"/>
        </w:rPr>
        <w:t>(</w:t>
      </w:r>
      <w:r w:rsidR="003D513A" w:rsidRPr="00B941A4">
        <w:rPr>
          <w:rFonts w:ascii="Georgia" w:hAnsi="Georgia" w:cs="Arial"/>
          <w:b/>
          <w:bCs/>
          <w:i/>
          <w:smallCaps/>
          <w:sz w:val="26"/>
          <w:szCs w:val="26"/>
          <w:lang w:val="es-ES_tradnl"/>
        </w:rPr>
        <w:t>2</w:t>
      </w:r>
      <w:r w:rsidRPr="00B941A4">
        <w:rPr>
          <w:rFonts w:ascii="Georgia" w:hAnsi="Georgia" w:cs="Arial"/>
          <w:b/>
          <w:bCs/>
          <w:i/>
          <w:smallCaps/>
          <w:sz w:val="26"/>
          <w:szCs w:val="26"/>
          <w:lang w:val="es-ES_tradnl"/>
        </w:rPr>
        <w:t xml:space="preserve">) de </w:t>
      </w:r>
      <w:r w:rsidR="003D513A" w:rsidRPr="00B941A4">
        <w:rPr>
          <w:rFonts w:ascii="Georgia" w:hAnsi="Georgia" w:cs="Arial"/>
          <w:b/>
          <w:bCs/>
          <w:i/>
          <w:smallCaps/>
          <w:sz w:val="26"/>
          <w:szCs w:val="26"/>
          <w:lang w:val="es-ES_tradnl"/>
        </w:rPr>
        <w:t xml:space="preserve">diciembre </w:t>
      </w:r>
      <w:r w:rsidRPr="00B941A4">
        <w:rPr>
          <w:rFonts w:ascii="Georgia" w:hAnsi="Georgia" w:cs="Arial"/>
          <w:b/>
          <w:bCs/>
          <w:i/>
          <w:smallCaps/>
          <w:sz w:val="26"/>
          <w:szCs w:val="26"/>
          <w:lang w:val="es-ES_tradnl"/>
        </w:rPr>
        <w:t>de dos mil veinte (2020)</w:t>
      </w:r>
      <w:r w:rsidRPr="00B941A4">
        <w:rPr>
          <w:rFonts w:ascii="Georgia" w:hAnsi="Georgia" w:cs="Arial"/>
          <w:b/>
          <w:bCs/>
          <w:i/>
          <w:sz w:val="26"/>
          <w:szCs w:val="26"/>
          <w:lang w:val="es-ES_tradnl"/>
        </w:rPr>
        <w:t>.</w:t>
      </w:r>
    </w:p>
    <w:p w14:paraId="045403A0" w14:textId="77777777" w:rsidR="000147A2" w:rsidRPr="00B941A4" w:rsidRDefault="000147A2" w:rsidP="00B941A4">
      <w:pPr>
        <w:spacing w:line="276" w:lineRule="auto"/>
        <w:jc w:val="center"/>
        <w:rPr>
          <w:rFonts w:ascii="Georgia" w:hAnsi="Georgia" w:cs="Arial"/>
          <w:b/>
          <w:bCs/>
          <w:sz w:val="26"/>
          <w:szCs w:val="26"/>
          <w:lang w:val="es-ES_tradnl"/>
        </w:rPr>
      </w:pPr>
    </w:p>
    <w:p w14:paraId="261BBAB6" w14:textId="77777777" w:rsidR="00CB272A" w:rsidRPr="00B941A4" w:rsidRDefault="00040EA1" w:rsidP="00B941A4">
      <w:pPr>
        <w:pStyle w:val="Textoindependiente"/>
        <w:numPr>
          <w:ilvl w:val="0"/>
          <w:numId w:val="1"/>
        </w:numPr>
        <w:spacing w:line="276" w:lineRule="auto"/>
        <w:rPr>
          <w:rFonts w:ascii="Georgia" w:hAnsi="Georgia" w:cs="Arial"/>
          <w:b/>
          <w:bCs/>
          <w:smallCaps/>
          <w:sz w:val="26"/>
          <w:szCs w:val="26"/>
        </w:rPr>
      </w:pPr>
      <w:r w:rsidRPr="00B941A4">
        <w:rPr>
          <w:rFonts w:ascii="Georgia" w:hAnsi="Georgia" w:cs="Arial"/>
          <w:b/>
          <w:bCs/>
          <w:smallCaps/>
          <w:sz w:val="26"/>
          <w:szCs w:val="26"/>
        </w:rPr>
        <w:t>El asunto por decidir</w:t>
      </w:r>
    </w:p>
    <w:p w14:paraId="10D6AAB1" w14:textId="77777777" w:rsidR="00CB272A" w:rsidRPr="00B941A4" w:rsidRDefault="00CB272A" w:rsidP="00B941A4">
      <w:pPr>
        <w:pStyle w:val="Textoindependiente"/>
        <w:spacing w:line="276" w:lineRule="auto"/>
        <w:rPr>
          <w:rFonts w:ascii="Georgia" w:hAnsi="Georgia" w:cs="Arial"/>
          <w:sz w:val="26"/>
          <w:szCs w:val="26"/>
        </w:rPr>
      </w:pPr>
    </w:p>
    <w:p w14:paraId="165F0239" w14:textId="02D0320F" w:rsidR="00CB272A" w:rsidRPr="00B941A4" w:rsidRDefault="00CB272A" w:rsidP="00B941A4">
      <w:pPr>
        <w:pStyle w:val="Textoindependiente"/>
        <w:spacing w:line="276" w:lineRule="auto"/>
        <w:rPr>
          <w:rFonts w:ascii="Georgia" w:hAnsi="Georgia" w:cs="Arial"/>
          <w:sz w:val="26"/>
          <w:szCs w:val="26"/>
        </w:rPr>
      </w:pPr>
      <w:r w:rsidRPr="00B941A4">
        <w:rPr>
          <w:rFonts w:ascii="Georgia" w:hAnsi="Georgia" w:cs="Arial"/>
          <w:sz w:val="26"/>
          <w:szCs w:val="26"/>
        </w:rPr>
        <w:t xml:space="preserve">La </w:t>
      </w:r>
      <w:r w:rsidR="00E54925" w:rsidRPr="00B941A4">
        <w:rPr>
          <w:rFonts w:ascii="Georgia" w:hAnsi="Georgia" w:cs="Arial"/>
          <w:sz w:val="26"/>
          <w:szCs w:val="26"/>
        </w:rPr>
        <w:t>acción</w:t>
      </w:r>
      <w:r w:rsidRPr="00B941A4">
        <w:rPr>
          <w:rFonts w:ascii="Georgia" w:hAnsi="Georgia" w:cs="Arial"/>
          <w:sz w:val="26"/>
          <w:szCs w:val="26"/>
        </w:rPr>
        <w:t xml:space="preserve"> constitucional </w:t>
      </w:r>
      <w:r w:rsidR="00D11143" w:rsidRPr="00B941A4">
        <w:rPr>
          <w:rFonts w:ascii="Georgia" w:hAnsi="Georgia" w:cs="Arial"/>
          <w:sz w:val="26"/>
          <w:szCs w:val="26"/>
        </w:rPr>
        <w:t>referenciada</w:t>
      </w:r>
      <w:r w:rsidRPr="00B941A4">
        <w:rPr>
          <w:rFonts w:ascii="Georgia" w:hAnsi="Georgia" w:cs="Arial"/>
          <w:sz w:val="26"/>
          <w:szCs w:val="26"/>
        </w:rPr>
        <w:t xml:space="preserve">, adelantadas las debidas actuaciones con el trámite preferente y sumario, sin </w:t>
      </w:r>
      <w:r w:rsidR="3950A692" w:rsidRPr="00B941A4">
        <w:rPr>
          <w:rFonts w:ascii="Georgia" w:hAnsi="Georgia" w:cs="Arial"/>
          <w:sz w:val="26"/>
          <w:szCs w:val="26"/>
        </w:rPr>
        <w:t xml:space="preserve">advertir </w:t>
      </w:r>
      <w:r w:rsidRPr="00B941A4">
        <w:rPr>
          <w:rFonts w:ascii="Georgia" w:hAnsi="Georgia" w:cs="Arial"/>
          <w:sz w:val="26"/>
          <w:szCs w:val="26"/>
        </w:rPr>
        <w:t>nulidad</w:t>
      </w:r>
      <w:r w:rsidR="37F096A1" w:rsidRPr="00B941A4">
        <w:rPr>
          <w:rFonts w:ascii="Georgia" w:hAnsi="Georgia" w:cs="Arial"/>
          <w:sz w:val="26"/>
          <w:szCs w:val="26"/>
        </w:rPr>
        <w:t>es</w:t>
      </w:r>
      <w:r w:rsidRPr="00B941A4">
        <w:rPr>
          <w:rFonts w:ascii="Georgia" w:hAnsi="Georgia" w:cs="Arial"/>
          <w:sz w:val="26"/>
          <w:szCs w:val="26"/>
        </w:rPr>
        <w:t>.</w:t>
      </w:r>
    </w:p>
    <w:p w14:paraId="55E507D7" w14:textId="77777777" w:rsidR="00CB272A" w:rsidRPr="00B941A4" w:rsidRDefault="00CB272A" w:rsidP="00B941A4">
      <w:pPr>
        <w:pStyle w:val="Textoindependiente"/>
        <w:spacing w:line="276" w:lineRule="auto"/>
        <w:rPr>
          <w:rFonts w:ascii="Georgia" w:hAnsi="Georgia" w:cs="Arial"/>
          <w:sz w:val="26"/>
          <w:szCs w:val="26"/>
        </w:rPr>
      </w:pPr>
    </w:p>
    <w:p w14:paraId="4E6AB9B7" w14:textId="14F5849F" w:rsidR="00CB272A" w:rsidRPr="00B941A4" w:rsidRDefault="00040EA1" w:rsidP="00B941A4">
      <w:pPr>
        <w:pStyle w:val="Textoindependiente"/>
        <w:numPr>
          <w:ilvl w:val="0"/>
          <w:numId w:val="1"/>
        </w:numPr>
        <w:spacing w:line="276" w:lineRule="auto"/>
        <w:rPr>
          <w:rFonts w:ascii="Georgia" w:hAnsi="Georgia" w:cs="Arial"/>
          <w:b/>
          <w:bCs/>
          <w:smallCaps/>
          <w:sz w:val="26"/>
          <w:szCs w:val="26"/>
        </w:rPr>
      </w:pPr>
      <w:r w:rsidRPr="00B941A4">
        <w:rPr>
          <w:rFonts w:ascii="Georgia" w:hAnsi="Georgia" w:cs="Arial"/>
          <w:b/>
          <w:bCs/>
          <w:smallCaps/>
          <w:sz w:val="26"/>
          <w:szCs w:val="26"/>
        </w:rPr>
        <w:t>La síntesis fáctic</w:t>
      </w:r>
      <w:r w:rsidR="0013401E" w:rsidRPr="00B941A4">
        <w:rPr>
          <w:rFonts w:ascii="Georgia" w:hAnsi="Georgia" w:cs="Arial"/>
          <w:b/>
          <w:bCs/>
          <w:smallCaps/>
          <w:sz w:val="26"/>
          <w:szCs w:val="26"/>
        </w:rPr>
        <w:t>a</w:t>
      </w:r>
      <w:r w:rsidRPr="00B941A4">
        <w:rPr>
          <w:rFonts w:ascii="Georgia" w:hAnsi="Georgia" w:cs="Arial"/>
          <w:b/>
          <w:bCs/>
          <w:smallCaps/>
          <w:sz w:val="26"/>
          <w:szCs w:val="26"/>
        </w:rPr>
        <w:t xml:space="preserve"> relevante</w:t>
      </w:r>
    </w:p>
    <w:p w14:paraId="6F638FEC" w14:textId="77777777" w:rsidR="00CB272A" w:rsidRPr="00B941A4" w:rsidRDefault="00CB272A" w:rsidP="00B941A4">
      <w:pPr>
        <w:pStyle w:val="Textoindependiente"/>
        <w:spacing w:line="276" w:lineRule="auto"/>
        <w:rPr>
          <w:rFonts w:ascii="Georgia" w:hAnsi="Georgia" w:cs="Arial"/>
          <w:sz w:val="26"/>
          <w:szCs w:val="26"/>
        </w:rPr>
      </w:pPr>
    </w:p>
    <w:p w14:paraId="034FD84C" w14:textId="289D914B" w:rsidR="00714F19" w:rsidRPr="00B941A4" w:rsidRDefault="00266D83" w:rsidP="00B941A4">
      <w:pPr>
        <w:spacing w:line="276" w:lineRule="auto"/>
        <w:jc w:val="both"/>
        <w:rPr>
          <w:rFonts w:ascii="Georgia" w:hAnsi="Georgia" w:cs="Arial"/>
          <w:sz w:val="26"/>
          <w:szCs w:val="26"/>
          <w:lang w:val="es-ES_tradnl"/>
        </w:rPr>
      </w:pPr>
      <w:r w:rsidRPr="00B941A4">
        <w:rPr>
          <w:rFonts w:ascii="Georgia" w:hAnsi="Georgia" w:cs="Arial"/>
          <w:sz w:val="26"/>
          <w:szCs w:val="26"/>
          <w:lang w:val="es-ES_tradnl"/>
        </w:rPr>
        <w:t xml:space="preserve">Mencionó </w:t>
      </w:r>
      <w:r w:rsidR="0096647A" w:rsidRPr="00B941A4">
        <w:rPr>
          <w:rFonts w:ascii="Georgia" w:hAnsi="Georgia" w:cs="Arial"/>
          <w:sz w:val="26"/>
          <w:szCs w:val="26"/>
          <w:lang w:val="es-ES_tradnl"/>
        </w:rPr>
        <w:t xml:space="preserve">el actor </w:t>
      </w:r>
      <w:r w:rsidR="00173951" w:rsidRPr="00B941A4">
        <w:rPr>
          <w:rFonts w:ascii="Georgia" w:hAnsi="Georgia" w:cs="Arial"/>
          <w:sz w:val="26"/>
          <w:szCs w:val="26"/>
          <w:lang w:val="es-ES_tradnl"/>
        </w:rPr>
        <w:t xml:space="preserve">que </w:t>
      </w:r>
      <w:r w:rsidR="00173951" w:rsidRPr="00B941A4">
        <w:rPr>
          <w:rFonts w:ascii="Georgia" w:hAnsi="Georgia" w:cs="Arial"/>
          <w:b/>
          <w:bCs/>
          <w:sz w:val="26"/>
          <w:szCs w:val="26"/>
          <w:lang w:val="es-ES_tradnl"/>
        </w:rPr>
        <w:t>(i)</w:t>
      </w:r>
      <w:r w:rsidR="00173951" w:rsidRPr="00B941A4">
        <w:rPr>
          <w:rFonts w:ascii="Georgia" w:hAnsi="Georgia" w:cs="Arial"/>
          <w:sz w:val="26"/>
          <w:szCs w:val="26"/>
          <w:lang w:val="es-ES_tradnl"/>
        </w:rPr>
        <w:t xml:space="preserve"> En la acción popular No.</w:t>
      </w:r>
      <w:r w:rsidR="002B5CCA" w:rsidRPr="00B941A4">
        <w:rPr>
          <w:rFonts w:ascii="Georgia" w:hAnsi="Georgia" w:cs="Arial"/>
          <w:sz w:val="26"/>
          <w:szCs w:val="26"/>
          <w:lang w:val="es-ES_tradnl"/>
        </w:rPr>
        <w:t>2019-00439-00</w:t>
      </w:r>
      <w:r w:rsidR="00173951" w:rsidRPr="00B941A4">
        <w:rPr>
          <w:rFonts w:ascii="Georgia" w:hAnsi="Georgia" w:cs="Arial"/>
          <w:sz w:val="26"/>
          <w:szCs w:val="26"/>
          <w:lang w:val="es-ES_tradnl"/>
        </w:rPr>
        <w:t xml:space="preserve"> </w:t>
      </w:r>
      <w:r w:rsidR="0096647A" w:rsidRPr="00B941A4">
        <w:rPr>
          <w:rFonts w:ascii="Georgia" w:hAnsi="Georgia" w:cs="Arial"/>
          <w:sz w:val="26"/>
          <w:szCs w:val="26"/>
          <w:lang w:val="es-ES_tradnl"/>
        </w:rPr>
        <w:t xml:space="preserve">la funcionaria </w:t>
      </w:r>
      <w:r w:rsidR="00173951" w:rsidRPr="00B941A4">
        <w:rPr>
          <w:rFonts w:ascii="Georgia" w:hAnsi="Georgia" w:cs="Arial"/>
          <w:sz w:val="26"/>
          <w:szCs w:val="26"/>
          <w:lang w:val="es-ES_tradnl"/>
        </w:rPr>
        <w:t xml:space="preserve">inaplica los artículos 5º y 6º, Ley 472; y, </w:t>
      </w:r>
      <w:r w:rsidR="00173951" w:rsidRPr="00B941A4">
        <w:rPr>
          <w:rFonts w:ascii="Georgia" w:hAnsi="Georgia" w:cs="Arial"/>
          <w:b/>
          <w:bCs/>
          <w:sz w:val="26"/>
          <w:szCs w:val="26"/>
          <w:lang w:val="es-ES_tradnl"/>
        </w:rPr>
        <w:t>(</w:t>
      </w:r>
      <w:proofErr w:type="spellStart"/>
      <w:r w:rsidR="00173951" w:rsidRPr="00B941A4">
        <w:rPr>
          <w:rFonts w:ascii="Georgia" w:hAnsi="Georgia" w:cs="Arial"/>
          <w:b/>
          <w:bCs/>
          <w:sz w:val="26"/>
          <w:szCs w:val="26"/>
          <w:lang w:val="es-ES_tradnl"/>
        </w:rPr>
        <w:t>ii</w:t>
      </w:r>
      <w:proofErr w:type="spellEnd"/>
      <w:r w:rsidR="00173951" w:rsidRPr="00B941A4">
        <w:rPr>
          <w:rFonts w:ascii="Georgia" w:hAnsi="Georgia" w:cs="Arial"/>
          <w:b/>
          <w:bCs/>
          <w:sz w:val="26"/>
          <w:szCs w:val="26"/>
          <w:lang w:val="es-ES_tradnl"/>
        </w:rPr>
        <w:t xml:space="preserve">) </w:t>
      </w:r>
      <w:r w:rsidR="00173951" w:rsidRPr="00B941A4">
        <w:rPr>
          <w:rFonts w:ascii="Georgia" w:hAnsi="Georgia" w:cs="Arial"/>
          <w:sz w:val="26"/>
          <w:szCs w:val="26"/>
          <w:lang w:val="es-ES_tradnl"/>
        </w:rPr>
        <w:t xml:space="preserve">El Procurador Delegado </w:t>
      </w:r>
      <w:r w:rsidR="00173951" w:rsidRPr="00B941A4">
        <w:rPr>
          <w:rFonts w:ascii="Georgia" w:hAnsi="Georgia" w:cs="Arial"/>
          <w:sz w:val="26"/>
          <w:szCs w:val="26"/>
          <w:lang w:val="es-ES_tradnl"/>
        </w:rPr>
        <w:lastRenderedPageBreak/>
        <w:t xml:space="preserve">y la Defensoría del Pueblo no presentan acciones legales para garantizar el debido proceso y exigir a la jueza cumplir dichas normas </w:t>
      </w:r>
      <w:r w:rsidR="00714F19" w:rsidRPr="00B941A4">
        <w:rPr>
          <w:rFonts w:ascii="Georgia" w:hAnsi="Georgia" w:cs="Arial"/>
          <w:sz w:val="26"/>
          <w:szCs w:val="26"/>
          <w:lang w:val="es-ES_tradnl"/>
        </w:rPr>
        <w:t>(Cuaderno No.1, documento No.</w:t>
      </w:r>
      <w:r w:rsidR="0096647A" w:rsidRPr="00B941A4">
        <w:rPr>
          <w:rFonts w:ascii="Georgia" w:hAnsi="Georgia" w:cs="Arial"/>
          <w:sz w:val="26"/>
          <w:szCs w:val="26"/>
          <w:lang w:val="es-ES_tradnl"/>
        </w:rPr>
        <w:t>02</w:t>
      </w:r>
      <w:r w:rsidR="00714F19" w:rsidRPr="00B941A4">
        <w:rPr>
          <w:rFonts w:ascii="Georgia" w:hAnsi="Georgia" w:cs="Arial"/>
          <w:sz w:val="26"/>
          <w:szCs w:val="26"/>
          <w:lang w:val="es-ES_tradnl"/>
        </w:rPr>
        <w:t xml:space="preserve">). </w:t>
      </w:r>
    </w:p>
    <w:p w14:paraId="3A1B33E6" w14:textId="77777777" w:rsidR="00714F19" w:rsidRPr="00B941A4" w:rsidRDefault="00714F19" w:rsidP="00B941A4">
      <w:pPr>
        <w:spacing w:line="276" w:lineRule="auto"/>
        <w:jc w:val="both"/>
        <w:rPr>
          <w:rFonts w:ascii="Georgia" w:hAnsi="Georgia" w:cs="Arial"/>
          <w:sz w:val="26"/>
          <w:szCs w:val="26"/>
          <w:lang w:val="es-ES_tradnl"/>
        </w:rPr>
      </w:pPr>
    </w:p>
    <w:p w14:paraId="4309BBD5" w14:textId="4ED2FBE2" w:rsidR="0099045D" w:rsidRPr="00B941A4" w:rsidRDefault="00686CE3" w:rsidP="00B941A4">
      <w:pPr>
        <w:pStyle w:val="Textoindependiente"/>
        <w:numPr>
          <w:ilvl w:val="0"/>
          <w:numId w:val="1"/>
        </w:numPr>
        <w:spacing w:line="276" w:lineRule="auto"/>
        <w:rPr>
          <w:rFonts w:ascii="Georgia" w:hAnsi="Georgia" w:cs="Arial"/>
          <w:b/>
          <w:bCs/>
          <w:smallCaps/>
          <w:sz w:val="26"/>
          <w:szCs w:val="26"/>
        </w:rPr>
      </w:pPr>
      <w:r w:rsidRPr="00B941A4">
        <w:rPr>
          <w:rFonts w:ascii="Georgia" w:hAnsi="Georgia" w:cs="Arial"/>
          <w:b/>
          <w:bCs/>
          <w:smallCaps/>
          <w:sz w:val="26"/>
          <w:szCs w:val="26"/>
        </w:rPr>
        <w:t xml:space="preserve">El </w:t>
      </w:r>
      <w:r w:rsidR="00040EA1" w:rsidRPr="00B941A4">
        <w:rPr>
          <w:rFonts w:ascii="Georgia" w:hAnsi="Georgia" w:cs="Arial"/>
          <w:b/>
          <w:bCs/>
          <w:smallCaps/>
          <w:sz w:val="26"/>
          <w:szCs w:val="26"/>
        </w:rPr>
        <w:t>derecho invocado</w:t>
      </w:r>
      <w:r w:rsidRPr="00B941A4">
        <w:rPr>
          <w:rFonts w:ascii="Georgia" w:hAnsi="Georgia" w:cs="Arial"/>
          <w:b/>
          <w:bCs/>
          <w:smallCaps/>
          <w:sz w:val="26"/>
          <w:szCs w:val="26"/>
        </w:rPr>
        <w:t xml:space="preserve"> y la petición de protección </w:t>
      </w:r>
    </w:p>
    <w:p w14:paraId="6777BF01" w14:textId="77777777" w:rsidR="00800EF6" w:rsidRPr="00B941A4" w:rsidRDefault="00800EF6" w:rsidP="00B941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6"/>
          <w:szCs w:val="26"/>
          <w:lang w:val="es-ES_tradnl"/>
        </w:rPr>
      </w:pPr>
    </w:p>
    <w:p w14:paraId="04A20E3A" w14:textId="312846EF" w:rsidR="0096647A" w:rsidRPr="00B941A4" w:rsidRDefault="00686CE3" w:rsidP="00B941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z w:val="26"/>
          <w:szCs w:val="26"/>
          <w:lang w:val="es-ES_tradnl"/>
        </w:rPr>
      </w:pPr>
      <w:r w:rsidRPr="00B941A4">
        <w:rPr>
          <w:rFonts w:ascii="Georgia" w:hAnsi="Georgia" w:cs="Arial"/>
          <w:spacing w:val="-3"/>
          <w:sz w:val="26"/>
          <w:szCs w:val="26"/>
          <w:lang w:val="es-ES_tradnl"/>
        </w:rPr>
        <w:t xml:space="preserve">El </w:t>
      </w:r>
      <w:r w:rsidR="28F75E1A" w:rsidRPr="00B941A4">
        <w:rPr>
          <w:rFonts w:ascii="Georgia" w:hAnsi="Georgia" w:cs="Arial"/>
          <w:spacing w:val="-3"/>
          <w:sz w:val="26"/>
          <w:szCs w:val="26"/>
          <w:lang w:val="es-ES_tradnl"/>
        </w:rPr>
        <w:t>d</w:t>
      </w:r>
      <w:r w:rsidRPr="00B941A4">
        <w:rPr>
          <w:rFonts w:ascii="Georgia" w:hAnsi="Georgia" w:cs="Arial"/>
          <w:spacing w:val="-3"/>
          <w:sz w:val="26"/>
          <w:szCs w:val="26"/>
          <w:lang w:val="es-ES_tradnl"/>
        </w:rPr>
        <w:t>ebido proceso</w:t>
      </w:r>
      <w:r w:rsidR="0074258E" w:rsidRPr="00B941A4">
        <w:rPr>
          <w:rFonts w:ascii="Georgia" w:hAnsi="Georgia" w:cs="Arial"/>
          <w:sz w:val="26"/>
          <w:szCs w:val="26"/>
          <w:lang w:val="es-ES_tradnl"/>
        </w:rPr>
        <w:t xml:space="preserve">. </w:t>
      </w:r>
      <w:r w:rsidR="00493E80" w:rsidRPr="00B941A4">
        <w:rPr>
          <w:rFonts w:ascii="Georgia" w:hAnsi="Georgia" w:cs="Arial"/>
          <w:sz w:val="26"/>
          <w:szCs w:val="26"/>
          <w:lang w:val="es-ES_tradnl"/>
        </w:rPr>
        <w:t>P</w:t>
      </w:r>
      <w:r w:rsidRPr="00B941A4">
        <w:rPr>
          <w:rFonts w:ascii="Georgia" w:hAnsi="Georgia" w:cs="Arial"/>
          <w:sz w:val="26"/>
          <w:szCs w:val="26"/>
          <w:lang w:val="es-ES_tradnl"/>
        </w:rPr>
        <w:t xml:space="preserve">idió </w:t>
      </w:r>
      <w:r w:rsidR="000D0C53" w:rsidRPr="00B941A4">
        <w:rPr>
          <w:rFonts w:ascii="Georgia" w:hAnsi="Georgia" w:cs="Arial"/>
          <w:sz w:val="26"/>
          <w:szCs w:val="26"/>
          <w:lang w:val="es-ES_tradnl"/>
        </w:rPr>
        <w:t xml:space="preserve">ordenar a la </w:t>
      </w:r>
      <w:r w:rsidR="000D0C53" w:rsidRPr="00B941A4">
        <w:rPr>
          <w:rFonts w:ascii="Georgia" w:hAnsi="Georgia" w:cs="Arial"/>
          <w:i/>
          <w:iCs/>
          <w:sz w:val="26"/>
          <w:szCs w:val="26"/>
          <w:lang w:val="es-ES_tradnl"/>
        </w:rPr>
        <w:t>a quo</w:t>
      </w:r>
      <w:r w:rsidR="000D0C53" w:rsidRPr="00B941A4">
        <w:rPr>
          <w:rFonts w:ascii="Georgia" w:hAnsi="Georgia" w:cs="Arial"/>
          <w:sz w:val="26"/>
          <w:szCs w:val="26"/>
          <w:lang w:val="es-ES_tradnl"/>
        </w:rPr>
        <w:t xml:space="preserve"> </w:t>
      </w:r>
      <w:r w:rsidR="0096647A" w:rsidRPr="00B941A4">
        <w:rPr>
          <w:rFonts w:ascii="Georgia" w:hAnsi="Georgia" w:cs="Arial"/>
          <w:b/>
          <w:bCs/>
          <w:sz w:val="26"/>
          <w:szCs w:val="26"/>
          <w:lang w:val="es-ES_tradnl"/>
        </w:rPr>
        <w:t>(i)</w:t>
      </w:r>
      <w:r w:rsidR="0096647A" w:rsidRPr="00B941A4">
        <w:rPr>
          <w:rFonts w:ascii="Georgia" w:hAnsi="Georgia" w:cs="Arial"/>
          <w:sz w:val="26"/>
          <w:szCs w:val="26"/>
          <w:lang w:val="es-ES_tradnl"/>
        </w:rPr>
        <w:t xml:space="preserve"> </w:t>
      </w:r>
      <w:r w:rsidR="00173951" w:rsidRPr="00B941A4">
        <w:rPr>
          <w:rFonts w:ascii="Georgia" w:hAnsi="Georgia" w:cs="Arial"/>
          <w:sz w:val="26"/>
          <w:szCs w:val="26"/>
          <w:lang w:val="es-ES_tradnl"/>
        </w:rPr>
        <w:t xml:space="preserve">Notificar la acción popular a la parte pasiva; y, </w:t>
      </w:r>
      <w:r w:rsidR="00173951" w:rsidRPr="00B941A4">
        <w:rPr>
          <w:rFonts w:ascii="Georgia" w:hAnsi="Georgia" w:cs="Arial"/>
          <w:b/>
          <w:bCs/>
          <w:sz w:val="26"/>
          <w:szCs w:val="26"/>
          <w:lang w:val="es-ES_tradnl"/>
        </w:rPr>
        <w:t>(</w:t>
      </w:r>
      <w:proofErr w:type="spellStart"/>
      <w:r w:rsidR="00173951" w:rsidRPr="00B941A4">
        <w:rPr>
          <w:rFonts w:ascii="Georgia" w:hAnsi="Georgia" w:cs="Arial"/>
          <w:b/>
          <w:bCs/>
          <w:sz w:val="26"/>
          <w:szCs w:val="26"/>
          <w:lang w:val="es-ES_tradnl"/>
        </w:rPr>
        <w:t>ii</w:t>
      </w:r>
      <w:proofErr w:type="spellEnd"/>
      <w:r w:rsidR="00173951" w:rsidRPr="00B941A4">
        <w:rPr>
          <w:rFonts w:ascii="Georgia" w:hAnsi="Georgia" w:cs="Arial"/>
          <w:b/>
          <w:bCs/>
          <w:sz w:val="26"/>
          <w:szCs w:val="26"/>
          <w:lang w:val="es-ES_tradnl"/>
        </w:rPr>
        <w:t xml:space="preserve">) </w:t>
      </w:r>
      <w:r w:rsidR="00173951" w:rsidRPr="00B941A4">
        <w:rPr>
          <w:rFonts w:ascii="Georgia" w:hAnsi="Georgia" w:cs="Arial"/>
          <w:sz w:val="26"/>
          <w:szCs w:val="26"/>
          <w:lang w:val="es-ES_tradnl"/>
        </w:rPr>
        <w:t>Enviar el link de acceso al expediente cada vez que notifique una decisión;</w:t>
      </w:r>
      <w:r w:rsidR="0096647A" w:rsidRPr="00B941A4">
        <w:rPr>
          <w:rFonts w:ascii="Georgia" w:hAnsi="Georgia" w:cs="Arial"/>
          <w:sz w:val="26"/>
          <w:szCs w:val="26"/>
          <w:lang w:val="es-ES_tradnl"/>
        </w:rPr>
        <w:t xml:space="preserve"> y, a la Procuraduría </w:t>
      </w:r>
      <w:r w:rsidR="00173951" w:rsidRPr="00B941A4">
        <w:rPr>
          <w:rFonts w:ascii="Georgia" w:hAnsi="Georgia" w:cs="Arial"/>
          <w:sz w:val="26"/>
          <w:szCs w:val="26"/>
          <w:lang w:val="es-ES_tradnl"/>
        </w:rPr>
        <w:t xml:space="preserve">Delegada </w:t>
      </w:r>
      <w:r w:rsidR="0096647A" w:rsidRPr="00B941A4">
        <w:rPr>
          <w:rFonts w:ascii="Georgia" w:hAnsi="Georgia" w:cs="Arial"/>
          <w:sz w:val="26"/>
          <w:szCs w:val="26"/>
          <w:lang w:val="es-ES_tradnl"/>
        </w:rPr>
        <w:t xml:space="preserve">y a la Defensoría del Pueblo </w:t>
      </w:r>
      <w:r w:rsidR="0096647A" w:rsidRPr="00B941A4">
        <w:rPr>
          <w:rFonts w:ascii="Georgia" w:hAnsi="Georgia" w:cs="Arial"/>
          <w:b/>
          <w:bCs/>
          <w:sz w:val="26"/>
          <w:szCs w:val="26"/>
          <w:lang w:val="es-ES_tradnl"/>
        </w:rPr>
        <w:t>(</w:t>
      </w:r>
      <w:proofErr w:type="spellStart"/>
      <w:r w:rsidR="00DE68FF" w:rsidRPr="00B941A4">
        <w:rPr>
          <w:rFonts w:ascii="Georgia" w:hAnsi="Georgia" w:cs="Arial"/>
          <w:b/>
          <w:bCs/>
          <w:sz w:val="26"/>
          <w:szCs w:val="26"/>
          <w:lang w:val="es-ES_tradnl"/>
        </w:rPr>
        <w:t>i</w:t>
      </w:r>
      <w:r w:rsidR="00173951" w:rsidRPr="00B941A4">
        <w:rPr>
          <w:rFonts w:ascii="Georgia" w:hAnsi="Georgia" w:cs="Arial"/>
          <w:b/>
          <w:bCs/>
          <w:sz w:val="26"/>
          <w:szCs w:val="26"/>
          <w:lang w:val="es-ES_tradnl"/>
        </w:rPr>
        <w:t>ii</w:t>
      </w:r>
      <w:proofErr w:type="spellEnd"/>
      <w:r w:rsidR="0096647A" w:rsidRPr="00B941A4">
        <w:rPr>
          <w:rFonts w:ascii="Georgia" w:hAnsi="Georgia" w:cs="Arial"/>
          <w:b/>
          <w:bCs/>
          <w:sz w:val="26"/>
          <w:szCs w:val="26"/>
          <w:lang w:val="es-ES_tradnl"/>
        </w:rPr>
        <w:t xml:space="preserve">) </w:t>
      </w:r>
      <w:r w:rsidR="00DE68FF" w:rsidRPr="00B941A4">
        <w:rPr>
          <w:rFonts w:ascii="Georgia" w:hAnsi="Georgia" w:cs="Arial"/>
          <w:sz w:val="26"/>
          <w:szCs w:val="26"/>
          <w:lang w:val="es-ES_tradnl"/>
        </w:rPr>
        <w:t xml:space="preserve">Presentar </w:t>
      </w:r>
      <w:r w:rsidR="00173951" w:rsidRPr="00B941A4">
        <w:rPr>
          <w:rFonts w:ascii="Georgia" w:hAnsi="Georgia" w:cs="Arial"/>
          <w:sz w:val="26"/>
          <w:szCs w:val="26"/>
          <w:lang w:val="es-ES_tradnl"/>
        </w:rPr>
        <w:t xml:space="preserve">las </w:t>
      </w:r>
      <w:r w:rsidR="00DE68FF" w:rsidRPr="00B941A4">
        <w:rPr>
          <w:rFonts w:ascii="Georgia" w:hAnsi="Georgia" w:cs="Arial"/>
          <w:sz w:val="26"/>
          <w:szCs w:val="26"/>
          <w:lang w:val="es-ES_tradnl"/>
        </w:rPr>
        <w:t xml:space="preserve">acciones legales para evitar que la funcionaria continúe desatendiendo </w:t>
      </w:r>
      <w:r w:rsidR="00173951" w:rsidRPr="00B941A4">
        <w:rPr>
          <w:rFonts w:ascii="Georgia" w:hAnsi="Georgia" w:cs="Arial"/>
          <w:sz w:val="26"/>
          <w:szCs w:val="26"/>
          <w:lang w:val="es-ES_tradnl"/>
        </w:rPr>
        <w:t xml:space="preserve">los artículos 5º y 6º, Ley 472 </w:t>
      </w:r>
      <w:r w:rsidR="0096647A" w:rsidRPr="00B941A4">
        <w:rPr>
          <w:rFonts w:ascii="Georgia" w:hAnsi="Georgia" w:cs="Arial"/>
          <w:sz w:val="26"/>
          <w:szCs w:val="26"/>
          <w:lang w:val="es-ES_tradnl"/>
        </w:rPr>
        <w:t>(Cuaderno No.1, documento No.02).</w:t>
      </w:r>
    </w:p>
    <w:p w14:paraId="566694A5" w14:textId="77777777" w:rsidR="0096647A" w:rsidRPr="00B941A4" w:rsidRDefault="0096647A" w:rsidP="00B941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z w:val="26"/>
          <w:szCs w:val="26"/>
          <w:lang w:val="es-ES_tradnl"/>
        </w:rPr>
      </w:pPr>
    </w:p>
    <w:p w14:paraId="1AD15A73" w14:textId="77777777" w:rsidR="0099045D" w:rsidRPr="00B941A4" w:rsidRDefault="00040EA1" w:rsidP="00B941A4">
      <w:pPr>
        <w:pStyle w:val="Sinespaciado"/>
        <w:numPr>
          <w:ilvl w:val="0"/>
          <w:numId w:val="1"/>
        </w:numPr>
        <w:spacing w:line="276" w:lineRule="auto"/>
        <w:jc w:val="both"/>
        <w:rPr>
          <w:rFonts w:ascii="Georgia" w:hAnsi="Georgia" w:cs="Arial"/>
          <w:b/>
          <w:bCs/>
          <w:smallCaps/>
          <w:sz w:val="26"/>
          <w:szCs w:val="26"/>
          <w:lang w:val="es-ES_tradnl"/>
        </w:rPr>
      </w:pPr>
      <w:r w:rsidRPr="00B941A4">
        <w:rPr>
          <w:rFonts w:ascii="Georgia" w:hAnsi="Georgia" w:cs="Arial"/>
          <w:b/>
          <w:bCs/>
          <w:smallCaps/>
          <w:sz w:val="26"/>
          <w:szCs w:val="26"/>
          <w:lang w:val="es-ES_tradnl"/>
        </w:rPr>
        <w:t>La síntesis de la crónica procesal</w:t>
      </w:r>
    </w:p>
    <w:p w14:paraId="0B326CB4" w14:textId="77777777" w:rsidR="002C03C3" w:rsidRPr="00B941A4" w:rsidRDefault="002C03C3" w:rsidP="00B941A4">
      <w:pPr>
        <w:pStyle w:val="Prrafodelista"/>
        <w:spacing w:line="276" w:lineRule="auto"/>
        <w:ind w:left="0"/>
        <w:jc w:val="both"/>
        <w:rPr>
          <w:rFonts w:ascii="Georgia" w:hAnsi="Georgia"/>
          <w:sz w:val="26"/>
          <w:szCs w:val="26"/>
          <w:lang w:val="es-ES_tradnl"/>
        </w:rPr>
      </w:pPr>
    </w:p>
    <w:p w14:paraId="4734597F" w14:textId="46D5EE51" w:rsidR="00C94988" w:rsidRPr="00B941A4" w:rsidRDefault="00DC59B8" w:rsidP="00B941A4">
      <w:pPr>
        <w:pStyle w:val="Prrafodelista"/>
        <w:spacing w:line="276" w:lineRule="auto"/>
        <w:ind w:left="0"/>
        <w:jc w:val="both"/>
        <w:rPr>
          <w:rFonts w:ascii="Georgia" w:hAnsi="Georgia" w:cs="Arial"/>
          <w:sz w:val="26"/>
          <w:szCs w:val="26"/>
          <w:lang w:val="es-ES_tradnl"/>
        </w:rPr>
      </w:pPr>
      <w:r w:rsidRPr="00B941A4">
        <w:rPr>
          <w:rFonts w:ascii="Georgia" w:hAnsi="Georgia"/>
          <w:sz w:val="26"/>
          <w:szCs w:val="26"/>
          <w:lang w:val="es-ES_tradnl"/>
        </w:rPr>
        <w:t>El</w:t>
      </w:r>
      <w:r w:rsidR="00953A3D" w:rsidRPr="00B941A4">
        <w:rPr>
          <w:rFonts w:ascii="Georgia" w:hAnsi="Georgia"/>
          <w:sz w:val="26"/>
          <w:szCs w:val="26"/>
          <w:lang w:val="es-ES_tradnl"/>
        </w:rPr>
        <w:t xml:space="preserve"> </w:t>
      </w:r>
      <w:r w:rsidR="00173951" w:rsidRPr="00B941A4">
        <w:rPr>
          <w:rFonts w:ascii="Georgia" w:hAnsi="Georgia"/>
          <w:sz w:val="26"/>
          <w:szCs w:val="26"/>
          <w:lang w:val="es-ES_tradnl"/>
        </w:rPr>
        <w:t>19</w:t>
      </w:r>
      <w:r w:rsidR="0096647A" w:rsidRPr="00B941A4">
        <w:rPr>
          <w:rFonts w:ascii="Georgia" w:hAnsi="Georgia"/>
          <w:sz w:val="26"/>
          <w:szCs w:val="26"/>
          <w:lang w:val="es-ES_tradnl"/>
        </w:rPr>
        <w:t xml:space="preserve">-11-2020 </w:t>
      </w:r>
      <w:r w:rsidRPr="00B941A4">
        <w:rPr>
          <w:rFonts w:ascii="Georgia" w:hAnsi="Georgia" w:cs="Arial"/>
          <w:sz w:val="26"/>
          <w:szCs w:val="26"/>
          <w:lang w:val="es-ES_tradnl"/>
        </w:rPr>
        <w:t xml:space="preserve">se admitió la </w:t>
      </w:r>
      <w:r w:rsidR="00354B47" w:rsidRPr="00B941A4">
        <w:rPr>
          <w:rFonts w:ascii="Georgia" w:hAnsi="Georgia" w:cs="Arial"/>
          <w:sz w:val="26"/>
          <w:szCs w:val="26"/>
          <w:lang w:val="es-ES_tradnl"/>
        </w:rPr>
        <w:t>tutela</w:t>
      </w:r>
      <w:r w:rsidRPr="00B941A4">
        <w:rPr>
          <w:rFonts w:ascii="Georgia" w:hAnsi="Georgia" w:cs="Arial"/>
          <w:sz w:val="26"/>
          <w:szCs w:val="26"/>
          <w:lang w:val="es-ES_tradnl"/>
        </w:rPr>
        <w:t xml:space="preserve"> </w:t>
      </w:r>
      <w:r w:rsidRPr="00B941A4">
        <w:rPr>
          <w:rFonts w:ascii="Georgia" w:hAnsi="Georgia"/>
          <w:sz w:val="26"/>
          <w:szCs w:val="26"/>
          <w:lang w:val="es-ES_tradnl"/>
        </w:rPr>
        <w:t>(Cuaderno No.1, documento No.</w:t>
      </w:r>
      <w:r w:rsidR="002B5CCA" w:rsidRPr="00B941A4">
        <w:rPr>
          <w:rFonts w:ascii="Georgia" w:hAnsi="Georgia"/>
          <w:sz w:val="26"/>
          <w:szCs w:val="26"/>
          <w:lang w:val="es-ES_tradnl"/>
        </w:rPr>
        <w:t>05</w:t>
      </w:r>
      <w:r w:rsidRPr="00B941A4">
        <w:rPr>
          <w:rFonts w:ascii="Georgia" w:hAnsi="Georgia"/>
          <w:sz w:val="26"/>
          <w:szCs w:val="26"/>
          <w:lang w:val="es-ES_tradnl"/>
        </w:rPr>
        <w:t>)</w:t>
      </w:r>
      <w:r w:rsidR="00C54A9B" w:rsidRPr="00B941A4">
        <w:rPr>
          <w:rFonts w:ascii="Georgia" w:hAnsi="Georgia"/>
          <w:sz w:val="26"/>
          <w:szCs w:val="26"/>
          <w:lang w:val="es-ES_tradnl"/>
        </w:rPr>
        <w:t xml:space="preserve">. </w:t>
      </w:r>
      <w:r w:rsidR="00C94988" w:rsidRPr="00B941A4">
        <w:rPr>
          <w:rFonts w:ascii="Georgia" w:hAnsi="Georgia" w:cs="Arial"/>
          <w:sz w:val="26"/>
          <w:szCs w:val="26"/>
          <w:lang w:val="es-ES_tradnl"/>
        </w:rPr>
        <w:t>Fueron debidamente enterados los extremos de la acción (Cuaderno No.1, documento No.</w:t>
      </w:r>
      <w:r w:rsidR="002B5CCA" w:rsidRPr="00B941A4">
        <w:rPr>
          <w:rFonts w:ascii="Georgia" w:hAnsi="Georgia" w:cs="Arial"/>
          <w:sz w:val="26"/>
          <w:szCs w:val="26"/>
          <w:lang w:val="es-ES_tradnl"/>
        </w:rPr>
        <w:t>06</w:t>
      </w:r>
      <w:r w:rsidR="00C94988" w:rsidRPr="00B941A4">
        <w:rPr>
          <w:rFonts w:ascii="Georgia" w:hAnsi="Georgia" w:cs="Arial"/>
          <w:sz w:val="26"/>
          <w:szCs w:val="26"/>
          <w:lang w:val="es-ES_tradnl"/>
        </w:rPr>
        <w:t xml:space="preserve">). </w:t>
      </w:r>
      <w:r w:rsidR="00173951" w:rsidRPr="00B941A4">
        <w:rPr>
          <w:rFonts w:ascii="Georgia" w:hAnsi="Georgia" w:cs="Arial"/>
          <w:sz w:val="26"/>
          <w:szCs w:val="26"/>
          <w:lang w:val="es-ES_tradnl"/>
        </w:rPr>
        <w:t>El actor desatendió el requerimiento de la Sala (Cuaderno No.1, documentos Nos.</w:t>
      </w:r>
      <w:r w:rsidR="002B5CCA" w:rsidRPr="00B941A4">
        <w:rPr>
          <w:rFonts w:ascii="Georgia" w:hAnsi="Georgia" w:cs="Arial"/>
          <w:sz w:val="26"/>
          <w:szCs w:val="26"/>
          <w:lang w:val="es-ES_tradnl"/>
        </w:rPr>
        <w:t>05 y 14</w:t>
      </w:r>
      <w:r w:rsidR="00173951" w:rsidRPr="00B941A4">
        <w:rPr>
          <w:rFonts w:ascii="Georgia" w:hAnsi="Georgia" w:cs="Arial"/>
          <w:sz w:val="26"/>
          <w:szCs w:val="26"/>
          <w:lang w:val="es-ES_tradnl"/>
        </w:rPr>
        <w:t xml:space="preserve">). </w:t>
      </w:r>
      <w:r w:rsidR="00C45246" w:rsidRPr="00B941A4">
        <w:rPr>
          <w:rFonts w:ascii="Georgia" w:hAnsi="Georgia" w:cs="Arial"/>
          <w:sz w:val="26"/>
          <w:szCs w:val="26"/>
          <w:lang w:val="es-ES_tradnl"/>
        </w:rPr>
        <w:t>Contestaron</w:t>
      </w:r>
      <w:r w:rsidR="0096647A" w:rsidRPr="00B941A4">
        <w:rPr>
          <w:rFonts w:ascii="Georgia" w:hAnsi="Georgia" w:cs="Arial"/>
          <w:sz w:val="26"/>
          <w:szCs w:val="26"/>
          <w:lang w:val="es-ES_tradnl"/>
        </w:rPr>
        <w:t xml:space="preserve"> </w:t>
      </w:r>
      <w:r w:rsidR="00173951" w:rsidRPr="00B941A4">
        <w:rPr>
          <w:rFonts w:ascii="Georgia" w:hAnsi="Georgia" w:cs="Arial"/>
          <w:sz w:val="26"/>
          <w:szCs w:val="26"/>
          <w:lang w:val="es-ES_tradnl"/>
        </w:rPr>
        <w:t xml:space="preserve">la Alcaldía de Pereira, el Juzgado y </w:t>
      </w:r>
      <w:r w:rsidR="0096647A" w:rsidRPr="00B941A4">
        <w:rPr>
          <w:rFonts w:ascii="Georgia" w:hAnsi="Georgia" w:cs="Arial"/>
          <w:sz w:val="26"/>
          <w:szCs w:val="26"/>
          <w:lang w:val="es-ES_tradnl"/>
        </w:rPr>
        <w:t>la Defensoría del Pueblo</w:t>
      </w:r>
      <w:r w:rsidR="00C45246" w:rsidRPr="00B941A4">
        <w:rPr>
          <w:rFonts w:ascii="Georgia" w:hAnsi="Georgia" w:cs="Arial"/>
          <w:sz w:val="26"/>
          <w:szCs w:val="26"/>
          <w:lang w:val="es-ES_tradnl"/>
        </w:rPr>
        <w:t xml:space="preserve"> </w:t>
      </w:r>
      <w:r w:rsidR="00A3642E" w:rsidRPr="00B941A4">
        <w:rPr>
          <w:rFonts w:ascii="Georgia" w:hAnsi="Georgia" w:cs="Arial"/>
          <w:sz w:val="26"/>
          <w:szCs w:val="26"/>
          <w:lang w:val="es-ES_tradnl"/>
        </w:rPr>
        <w:t>(Cuaderno No.1, documentos Nos.</w:t>
      </w:r>
      <w:r w:rsidR="002B5CCA" w:rsidRPr="00B941A4">
        <w:rPr>
          <w:rFonts w:ascii="Georgia" w:hAnsi="Georgia" w:cs="Arial"/>
          <w:sz w:val="26"/>
          <w:szCs w:val="26"/>
          <w:lang w:val="es-ES_tradnl"/>
        </w:rPr>
        <w:t>09, 11 y 13</w:t>
      </w:r>
      <w:r w:rsidR="00A3642E" w:rsidRPr="00B941A4">
        <w:rPr>
          <w:rFonts w:ascii="Georgia" w:hAnsi="Georgia" w:cs="Arial"/>
          <w:sz w:val="26"/>
          <w:szCs w:val="26"/>
          <w:lang w:val="es-ES_tradnl"/>
        </w:rPr>
        <w:t>).</w:t>
      </w:r>
    </w:p>
    <w:p w14:paraId="74BB1EB0" w14:textId="1EF457F6" w:rsidR="00493E80" w:rsidRPr="00B941A4" w:rsidRDefault="00493E80" w:rsidP="00B941A4">
      <w:pPr>
        <w:spacing w:line="276" w:lineRule="auto"/>
        <w:jc w:val="both"/>
        <w:rPr>
          <w:rFonts w:ascii="Georgia" w:hAnsi="Georgia" w:cs="Arial"/>
          <w:sz w:val="26"/>
          <w:szCs w:val="26"/>
          <w:lang w:val="es-ES_tradnl"/>
        </w:rPr>
      </w:pPr>
    </w:p>
    <w:p w14:paraId="50C2DF7D" w14:textId="1B3965DB" w:rsidR="0006400C" w:rsidRPr="00B941A4" w:rsidRDefault="0006400C" w:rsidP="00B941A4">
      <w:pPr>
        <w:pStyle w:val="Prrafodelista"/>
        <w:numPr>
          <w:ilvl w:val="0"/>
          <w:numId w:val="18"/>
        </w:numPr>
        <w:spacing w:line="276" w:lineRule="auto"/>
        <w:jc w:val="both"/>
        <w:rPr>
          <w:rFonts w:ascii="Georgia" w:hAnsi="Georgia"/>
          <w:b/>
          <w:bCs/>
          <w:smallCaps/>
          <w:sz w:val="26"/>
          <w:szCs w:val="26"/>
          <w:lang w:val="es-ES_tradnl"/>
        </w:rPr>
      </w:pPr>
      <w:r w:rsidRPr="00B941A4">
        <w:rPr>
          <w:rFonts w:ascii="Georgia" w:hAnsi="Georgia"/>
          <w:b/>
          <w:bCs/>
          <w:smallCaps/>
          <w:sz w:val="26"/>
          <w:szCs w:val="26"/>
          <w:lang w:val="es-ES_tradnl"/>
        </w:rPr>
        <w:t>La fundamentación jurídica para decidir</w:t>
      </w:r>
    </w:p>
    <w:p w14:paraId="70B6E0A8" w14:textId="77777777" w:rsidR="00F134D6" w:rsidRPr="00B941A4" w:rsidRDefault="00F134D6" w:rsidP="00B941A4">
      <w:pPr>
        <w:pStyle w:val="Textoindependiente"/>
        <w:spacing w:line="276" w:lineRule="auto"/>
        <w:ind w:left="400"/>
        <w:rPr>
          <w:rFonts w:ascii="Georgia" w:hAnsi="Georgia" w:cs="Arial"/>
          <w:sz w:val="26"/>
          <w:szCs w:val="26"/>
        </w:rPr>
      </w:pPr>
    </w:p>
    <w:p w14:paraId="61891434" w14:textId="7DD64AE6" w:rsidR="0006400C" w:rsidRPr="00B941A4" w:rsidRDefault="0006400C" w:rsidP="00B941A4">
      <w:pPr>
        <w:pStyle w:val="Textoindependiente"/>
        <w:numPr>
          <w:ilvl w:val="1"/>
          <w:numId w:val="18"/>
        </w:numPr>
        <w:tabs>
          <w:tab w:val="clear" w:pos="0"/>
          <w:tab w:val="clear" w:pos="708"/>
          <w:tab w:val="left" w:pos="709"/>
        </w:tabs>
        <w:spacing w:line="276" w:lineRule="auto"/>
        <w:ind w:left="709" w:hanging="709"/>
        <w:rPr>
          <w:rFonts w:ascii="Georgia" w:eastAsia="Georgia" w:hAnsi="Georgia" w:cs="Georgia"/>
          <w:sz w:val="26"/>
          <w:szCs w:val="26"/>
        </w:rPr>
      </w:pPr>
      <w:r w:rsidRPr="00B941A4">
        <w:rPr>
          <w:rFonts w:ascii="Georgia" w:hAnsi="Georgia" w:cs="Arial"/>
          <w:smallCaps/>
          <w:sz w:val="26"/>
          <w:szCs w:val="26"/>
        </w:rPr>
        <w:t>La competencia funcional</w:t>
      </w:r>
      <w:r w:rsidRPr="00B941A4">
        <w:rPr>
          <w:rFonts w:ascii="Georgia" w:hAnsi="Georgia"/>
          <w:smallCaps/>
          <w:sz w:val="26"/>
          <w:szCs w:val="26"/>
        </w:rPr>
        <w:t xml:space="preserve">. </w:t>
      </w:r>
      <w:r w:rsidRPr="00B941A4">
        <w:rPr>
          <w:rFonts w:ascii="Georgia" w:hAnsi="Georgia" w:cs="Arial"/>
          <w:sz w:val="26"/>
          <w:szCs w:val="26"/>
        </w:rPr>
        <w:t xml:space="preserve">Se tiene </w:t>
      </w:r>
      <w:r w:rsidR="76B5757E" w:rsidRPr="00B941A4">
        <w:rPr>
          <w:rFonts w:ascii="Georgia" w:hAnsi="Georgia" w:cs="Arial"/>
          <w:sz w:val="26"/>
          <w:szCs w:val="26"/>
        </w:rPr>
        <w:t xml:space="preserve">en esta Sala, </w:t>
      </w:r>
      <w:r w:rsidRPr="00B941A4">
        <w:rPr>
          <w:rFonts w:ascii="Georgia" w:hAnsi="Georgia" w:cs="Arial"/>
          <w:sz w:val="26"/>
          <w:szCs w:val="26"/>
        </w:rPr>
        <w:t>en razón a ser la superiora jerárquica del Juzgado accionado.</w:t>
      </w:r>
    </w:p>
    <w:p w14:paraId="4516AE70" w14:textId="77777777" w:rsidR="004B5243" w:rsidRPr="00B941A4" w:rsidRDefault="004B5243" w:rsidP="00B941A4">
      <w:pPr>
        <w:pStyle w:val="Textoindependiente"/>
        <w:spacing w:line="276" w:lineRule="auto"/>
        <w:ind w:left="720"/>
        <w:rPr>
          <w:rFonts w:ascii="Georgia" w:hAnsi="Georgia" w:cs="Arial"/>
          <w:sz w:val="26"/>
          <w:szCs w:val="26"/>
        </w:rPr>
      </w:pPr>
    </w:p>
    <w:p w14:paraId="0832875B" w14:textId="64E7B0EA" w:rsidR="0006400C" w:rsidRPr="00B941A4" w:rsidRDefault="0006400C" w:rsidP="00B941A4">
      <w:pPr>
        <w:pStyle w:val="Textoindependiente"/>
        <w:numPr>
          <w:ilvl w:val="1"/>
          <w:numId w:val="18"/>
        </w:numPr>
        <w:tabs>
          <w:tab w:val="clear" w:pos="708"/>
          <w:tab w:val="clear" w:pos="1416"/>
          <w:tab w:val="left" w:pos="709"/>
        </w:tabs>
        <w:spacing w:line="276" w:lineRule="auto"/>
        <w:rPr>
          <w:rFonts w:ascii="Georgia" w:hAnsi="Georgia" w:cs="Arial"/>
          <w:sz w:val="26"/>
          <w:szCs w:val="26"/>
        </w:rPr>
      </w:pPr>
      <w:r w:rsidRPr="00B941A4">
        <w:rPr>
          <w:rFonts w:ascii="Georgia" w:hAnsi="Georgia" w:cs="Arial"/>
          <w:smallCaps/>
          <w:sz w:val="26"/>
          <w:szCs w:val="26"/>
        </w:rPr>
        <w:t>El problema jurídico a resolver</w:t>
      </w:r>
      <w:r w:rsidRPr="00B941A4">
        <w:rPr>
          <w:rFonts w:ascii="Georgia" w:hAnsi="Georgia"/>
          <w:i/>
          <w:iCs/>
          <w:smallCaps/>
          <w:sz w:val="26"/>
          <w:szCs w:val="26"/>
        </w:rPr>
        <w:t>.</w:t>
      </w:r>
      <w:r w:rsidRPr="00B941A4">
        <w:rPr>
          <w:rFonts w:ascii="Georgia" w:hAnsi="Georgia"/>
          <w:smallCaps/>
          <w:sz w:val="26"/>
          <w:szCs w:val="26"/>
        </w:rPr>
        <w:t xml:space="preserve"> </w:t>
      </w:r>
      <w:r w:rsidRPr="00B941A4">
        <w:rPr>
          <w:rFonts w:ascii="Georgia" w:hAnsi="Georgia" w:cs="Arial"/>
          <w:sz w:val="26"/>
          <w:szCs w:val="26"/>
        </w:rPr>
        <w:t xml:space="preserve">¿El encausado, ha vulnerado o amenazado los derechos fundamentales </w:t>
      </w:r>
      <w:r w:rsidR="6C10AE98" w:rsidRPr="00B941A4">
        <w:rPr>
          <w:rFonts w:ascii="Georgia" w:hAnsi="Georgia" w:cs="Arial"/>
          <w:sz w:val="26"/>
          <w:szCs w:val="26"/>
        </w:rPr>
        <w:t xml:space="preserve">alegados por </w:t>
      </w:r>
      <w:r w:rsidRPr="00B941A4">
        <w:rPr>
          <w:rFonts w:ascii="Georgia" w:hAnsi="Georgia" w:cs="Arial"/>
          <w:sz w:val="26"/>
          <w:szCs w:val="26"/>
        </w:rPr>
        <w:t>el accionante</w:t>
      </w:r>
      <w:r w:rsidR="5971D690" w:rsidRPr="00B941A4">
        <w:rPr>
          <w:rFonts w:ascii="Georgia" w:hAnsi="Georgia" w:cs="Arial"/>
          <w:sz w:val="26"/>
          <w:szCs w:val="26"/>
        </w:rPr>
        <w:t>,</w:t>
      </w:r>
      <w:r w:rsidRPr="00B941A4">
        <w:rPr>
          <w:rFonts w:ascii="Georgia" w:hAnsi="Georgia" w:cs="Arial"/>
          <w:sz w:val="26"/>
          <w:szCs w:val="26"/>
        </w:rPr>
        <w:t xml:space="preserve"> </w:t>
      </w:r>
      <w:r w:rsidR="320A55DD" w:rsidRPr="00B941A4">
        <w:rPr>
          <w:rFonts w:ascii="Georgia" w:hAnsi="Georgia" w:cs="Arial"/>
          <w:sz w:val="26"/>
          <w:szCs w:val="26"/>
        </w:rPr>
        <w:t xml:space="preserve">en el </w:t>
      </w:r>
      <w:r w:rsidRPr="00B941A4">
        <w:rPr>
          <w:rFonts w:ascii="Georgia" w:hAnsi="Georgia" w:cs="Arial"/>
          <w:sz w:val="26"/>
          <w:szCs w:val="26"/>
        </w:rPr>
        <w:t xml:space="preserve">trámite </w:t>
      </w:r>
      <w:r w:rsidR="3A4D4C52" w:rsidRPr="00B941A4">
        <w:rPr>
          <w:rFonts w:ascii="Georgia" w:hAnsi="Georgia" w:cs="Arial"/>
          <w:sz w:val="26"/>
          <w:szCs w:val="26"/>
        </w:rPr>
        <w:t xml:space="preserve">de la acción </w:t>
      </w:r>
      <w:r w:rsidR="007664C8" w:rsidRPr="00B941A4">
        <w:rPr>
          <w:rFonts w:ascii="Georgia" w:hAnsi="Georgia" w:cs="Arial"/>
          <w:sz w:val="26"/>
          <w:szCs w:val="26"/>
        </w:rPr>
        <w:t>popular</w:t>
      </w:r>
      <w:r w:rsidRPr="00B941A4">
        <w:rPr>
          <w:rFonts w:ascii="Georgia" w:hAnsi="Georgia" w:cs="Arial"/>
          <w:sz w:val="26"/>
          <w:szCs w:val="26"/>
        </w:rPr>
        <w:t xml:space="preserve">, según el escrito de tutela? </w:t>
      </w:r>
    </w:p>
    <w:p w14:paraId="277AEA5C" w14:textId="77777777" w:rsidR="000E3293" w:rsidRPr="00B941A4" w:rsidRDefault="000E3293" w:rsidP="00B941A4">
      <w:pPr>
        <w:pStyle w:val="Textoindependiente"/>
        <w:tabs>
          <w:tab w:val="clear" w:pos="708"/>
          <w:tab w:val="clear" w:pos="1416"/>
          <w:tab w:val="left" w:pos="709"/>
        </w:tabs>
        <w:spacing w:line="276" w:lineRule="auto"/>
        <w:rPr>
          <w:rFonts w:ascii="Georgia" w:hAnsi="Georgia" w:cs="Arial"/>
          <w:sz w:val="26"/>
          <w:szCs w:val="26"/>
        </w:rPr>
      </w:pPr>
    </w:p>
    <w:p w14:paraId="1252BA5D" w14:textId="3A84319D" w:rsidR="0006400C" w:rsidRPr="00B941A4" w:rsidRDefault="0006400C" w:rsidP="00B941A4">
      <w:pPr>
        <w:pStyle w:val="Prrafodelista"/>
        <w:numPr>
          <w:ilvl w:val="1"/>
          <w:numId w:val="18"/>
        </w:numPr>
        <w:spacing w:line="276" w:lineRule="auto"/>
        <w:rPr>
          <w:rFonts w:ascii="Georgia" w:eastAsia="Georgia" w:hAnsi="Georgia" w:cs="Georgia"/>
          <w:sz w:val="26"/>
          <w:szCs w:val="26"/>
          <w:lang w:val="es-ES_tradnl"/>
        </w:rPr>
      </w:pPr>
      <w:r w:rsidRPr="00B941A4">
        <w:rPr>
          <w:rFonts w:ascii="Georgia" w:hAnsi="Georgia" w:cs="Arial"/>
          <w:smallCaps/>
          <w:sz w:val="26"/>
          <w:szCs w:val="26"/>
          <w:lang w:val="es-ES_tradnl"/>
        </w:rPr>
        <w:t>Los presupuestos generales de procedencia</w:t>
      </w:r>
    </w:p>
    <w:p w14:paraId="7C702D45" w14:textId="77777777" w:rsidR="000206AA" w:rsidRPr="00B941A4" w:rsidRDefault="000206AA" w:rsidP="00B941A4">
      <w:pPr>
        <w:spacing w:line="276" w:lineRule="auto"/>
        <w:rPr>
          <w:rFonts w:ascii="Georgia" w:eastAsia="Georgia" w:hAnsi="Georgia" w:cs="Georgia"/>
          <w:sz w:val="26"/>
          <w:szCs w:val="26"/>
          <w:lang w:val="es-ES_tradnl"/>
        </w:rPr>
      </w:pPr>
    </w:p>
    <w:p w14:paraId="01153583" w14:textId="53F772D6" w:rsidR="0006400C" w:rsidRPr="00B941A4" w:rsidRDefault="0006400C" w:rsidP="00B941A4">
      <w:pPr>
        <w:pStyle w:val="Prrafodelista"/>
        <w:numPr>
          <w:ilvl w:val="2"/>
          <w:numId w:val="18"/>
        </w:numPr>
        <w:spacing w:line="276" w:lineRule="auto"/>
        <w:jc w:val="both"/>
        <w:rPr>
          <w:rFonts w:ascii="Georgia" w:hAnsi="Georgia" w:cs="Arial"/>
          <w:sz w:val="26"/>
          <w:szCs w:val="26"/>
          <w:lang w:val="es-ES_tradnl"/>
        </w:rPr>
      </w:pPr>
      <w:r w:rsidRPr="00B941A4">
        <w:rPr>
          <w:rFonts w:ascii="Georgia" w:hAnsi="Georgia"/>
          <w:smallCaps/>
          <w:sz w:val="26"/>
          <w:szCs w:val="26"/>
          <w:lang w:val="es-ES_tradnl"/>
        </w:rPr>
        <w:t xml:space="preserve">La legitimación en la causa. </w:t>
      </w:r>
      <w:r w:rsidRPr="00B941A4">
        <w:rPr>
          <w:rFonts w:ascii="Georgia" w:hAnsi="Georgia" w:cs="Arial"/>
          <w:sz w:val="26"/>
          <w:szCs w:val="26"/>
          <w:lang w:val="es-ES_tradnl"/>
        </w:rPr>
        <w:t xml:space="preserve">Se cumple por activa porque </w:t>
      </w:r>
      <w:r w:rsidR="00DE68FF" w:rsidRPr="00B941A4">
        <w:rPr>
          <w:rFonts w:ascii="Georgia" w:hAnsi="Georgia" w:cs="Arial"/>
          <w:sz w:val="26"/>
          <w:szCs w:val="26"/>
          <w:lang w:val="es-ES_tradnl"/>
        </w:rPr>
        <w:t xml:space="preserve">el actor promovió </w:t>
      </w:r>
      <w:r w:rsidR="0096647A" w:rsidRPr="00B941A4">
        <w:rPr>
          <w:rFonts w:ascii="Georgia" w:hAnsi="Georgia" w:cs="Arial"/>
          <w:sz w:val="26"/>
          <w:szCs w:val="26"/>
          <w:lang w:val="es-ES_tradnl"/>
        </w:rPr>
        <w:t>la acción popular en la que se reprocha la trasgresión del debido proceso</w:t>
      </w:r>
      <w:r w:rsidRPr="00B941A4">
        <w:rPr>
          <w:rFonts w:ascii="Georgia" w:hAnsi="Georgia" w:cs="Arial"/>
          <w:sz w:val="26"/>
          <w:szCs w:val="26"/>
          <w:lang w:val="es-ES_tradnl"/>
        </w:rPr>
        <w:t xml:space="preserve">. Y, por pasiva, el Juzgado </w:t>
      </w:r>
      <w:r w:rsidR="00173951" w:rsidRPr="00B941A4">
        <w:rPr>
          <w:rFonts w:ascii="Georgia" w:hAnsi="Georgia" w:cs="Arial"/>
          <w:sz w:val="26"/>
          <w:szCs w:val="26"/>
          <w:lang w:val="es-ES_tradnl"/>
        </w:rPr>
        <w:t>5</w:t>
      </w:r>
      <w:r w:rsidR="002C03C3" w:rsidRPr="00B941A4">
        <w:rPr>
          <w:rFonts w:ascii="Georgia" w:hAnsi="Georgia" w:cs="Arial"/>
          <w:sz w:val="26"/>
          <w:szCs w:val="26"/>
          <w:lang w:val="es-ES_tradnl"/>
        </w:rPr>
        <w:t>º Civil del Circuito de Pereira</w:t>
      </w:r>
      <w:r w:rsidRPr="00B941A4">
        <w:rPr>
          <w:rFonts w:ascii="Georgia" w:hAnsi="Georgia" w:cs="Arial"/>
          <w:sz w:val="26"/>
          <w:szCs w:val="26"/>
          <w:lang w:val="es-ES_tradnl"/>
        </w:rPr>
        <w:t xml:space="preserve"> por</w:t>
      </w:r>
      <w:r w:rsidR="007664C8" w:rsidRPr="00B941A4">
        <w:rPr>
          <w:rFonts w:ascii="Georgia" w:hAnsi="Georgia" w:cs="Arial"/>
          <w:sz w:val="26"/>
          <w:szCs w:val="26"/>
          <w:lang w:val="es-ES_tradnl"/>
        </w:rPr>
        <w:t xml:space="preserve">que </w:t>
      </w:r>
      <w:r w:rsidR="000E3293" w:rsidRPr="00B941A4">
        <w:rPr>
          <w:rFonts w:ascii="Georgia" w:hAnsi="Georgia" w:cs="Arial"/>
          <w:sz w:val="26"/>
          <w:szCs w:val="26"/>
          <w:lang w:val="es-ES_tradnl"/>
        </w:rPr>
        <w:t xml:space="preserve">conoce </w:t>
      </w:r>
      <w:r w:rsidR="0096647A" w:rsidRPr="00B941A4">
        <w:rPr>
          <w:rFonts w:ascii="Georgia" w:hAnsi="Georgia" w:cs="Arial"/>
          <w:sz w:val="26"/>
          <w:szCs w:val="26"/>
          <w:lang w:val="es-ES_tradnl"/>
        </w:rPr>
        <w:t xml:space="preserve">el juicio </w:t>
      </w:r>
      <w:r w:rsidR="00B83255" w:rsidRPr="00B941A4">
        <w:rPr>
          <w:rFonts w:ascii="Georgia" w:hAnsi="Georgia" w:cs="Arial"/>
          <w:sz w:val="26"/>
          <w:szCs w:val="26"/>
          <w:lang w:val="es-ES_tradnl"/>
        </w:rPr>
        <w:t xml:space="preserve">(Cuaderno No.1, </w:t>
      </w:r>
      <w:r w:rsidR="00173951" w:rsidRPr="00B941A4">
        <w:rPr>
          <w:rFonts w:ascii="Georgia" w:hAnsi="Georgia" w:cs="Arial"/>
          <w:sz w:val="26"/>
          <w:szCs w:val="26"/>
          <w:lang w:val="es-ES_tradnl"/>
        </w:rPr>
        <w:t xml:space="preserve">carpeta </w:t>
      </w:r>
      <w:r w:rsidR="00C84B6D" w:rsidRPr="00B941A4">
        <w:rPr>
          <w:rFonts w:ascii="Georgia" w:hAnsi="Georgia" w:cs="Arial"/>
          <w:sz w:val="26"/>
          <w:szCs w:val="26"/>
          <w:lang w:val="es-ES_tradnl"/>
        </w:rPr>
        <w:t>No.13</w:t>
      </w:r>
      <w:r w:rsidR="00B83255" w:rsidRPr="00B941A4">
        <w:rPr>
          <w:rFonts w:ascii="Georgia" w:hAnsi="Georgia" w:cs="Arial"/>
          <w:sz w:val="26"/>
          <w:szCs w:val="26"/>
          <w:lang w:val="es-ES_tradnl"/>
        </w:rPr>
        <w:t>)</w:t>
      </w:r>
      <w:r w:rsidRPr="00B941A4">
        <w:rPr>
          <w:rFonts w:ascii="Georgia" w:hAnsi="Georgia" w:cs="Arial"/>
          <w:sz w:val="26"/>
          <w:szCs w:val="26"/>
          <w:lang w:val="es-ES_tradnl"/>
        </w:rPr>
        <w:t>.</w:t>
      </w:r>
    </w:p>
    <w:p w14:paraId="56FD622B" w14:textId="51ABF113" w:rsidR="0022297C" w:rsidRPr="00B941A4" w:rsidRDefault="0022297C" w:rsidP="00B941A4">
      <w:pPr>
        <w:pStyle w:val="Prrafodelista"/>
        <w:spacing w:line="276" w:lineRule="auto"/>
        <w:ind w:left="720"/>
        <w:jc w:val="both"/>
        <w:rPr>
          <w:rFonts w:ascii="Georgia" w:hAnsi="Georgia"/>
          <w:smallCaps/>
          <w:sz w:val="26"/>
          <w:szCs w:val="26"/>
          <w:lang w:val="es-ES_tradnl"/>
        </w:rPr>
      </w:pPr>
    </w:p>
    <w:p w14:paraId="23DFF194" w14:textId="23507B2B" w:rsidR="0022297C" w:rsidRPr="00B941A4" w:rsidRDefault="0022297C" w:rsidP="00B941A4">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rPr>
      </w:pPr>
      <w:r w:rsidRPr="00B941A4">
        <w:rPr>
          <w:rFonts w:ascii="Georgia" w:hAnsi="Georgia" w:cs="Arial"/>
          <w:smallCaps/>
          <w:sz w:val="26"/>
          <w:szCs w:val="26"/>
        </w:rPr>
        <w:t xml:space="preserve">La inexistencia de acción u omisión. </w:t>
      </w:r>
      <w:r w:rsidRPr="00B941A4">
        <w:rPr>
          <w:rFonts w:ascii="Georgia" w:hAnsi="Georgia" w:cs="Arial"/>
          <w:sz w:val="26"/>
          <w:szCs w:val="26"/>
        </w:rPr>
        <w:t>De vieja data la CC</w:t>
      </w:r>
      <w:r w:rsidRPr="00B941A4">
        <w:rPr>
          <w:rStyle w:val="Refdenotaalpie"/>
          <w:rFonts w:ascii="Georgia" w:hAnsi="Georgia"/>
          <w:sz w:val="26"/>
          <w:szCs w:val="26"/>
        </w:rPr>
        <w:footnoteReference w:id="1"/>
      </w:r>
      <w:r w:rsidRPr="00B941A4">
        <w:rPr>
          <w:rFonts w:ascii="Georgia" w:hAnsi="Georgia" w:cs="Arial"/>
          <w:sz w:val="26"/>
          <w:szCs w:val="26"/>
        </w:rPr>
        <w:t xml:space="preserve"> en su jurisprudencia precisó que la falta de conductas reprochables de las autoridades o particulares hace improcedente el resguardo constitucional. En efecto, expresó:</w:t>
      </w:r>
    </w:p>
    <w:p w14:paraId="61437655" w14:textId="77777777" w:rsidR="0022297C" w:rsidRPr="00B941A4" w:rsidRDefault="0022297C" w:rsidP="00B941A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ind w:left="720"/>
        <w:textAlignment w:val="auto"/>
        <w:rPr>
          <w:rFonts w:ascii="Georgia" w:hAnsi="Georgia" w:cs="Arial"/>
          <w:sz w:val="26"/>
          <w:szCs w:val="26"/>
        </w:rPr>
      </w:pPr>
    </w:p>
    <w:p w14:paraId="741F843A" w14:textId="77777777" w:rsidR="0022297C" w:rsidRPr="00B941A4" w:rsidRDefault="0022297C" w:rsidP="00B941A4">
      <w:pPr>
        <w:ind w:left="1134" w:right="420"/>
        <w:jc w:val="both"/>
        <w:rPr>
          <w:rFonts w:ascii="Georgia" w:hAnsi="Georgia"/>
          <w:szCs w:val="26"/>
          <w:u w:val="single"/>
          <w:shd w:val="clear" w:color="auto" w:fill="FFFFFF"/>
          <w:lang w:val="es-ES_tradnl"/>
        </w:rPr>
      </w:pPr>
      <w:r w:rsidRPr="00B941A4">
        <w:rPr>
          <w:rFonts w:ascii="Georgia" w:hAnsi="Georgia"/>
          <w:szCs w:val="26"/>
          <w:shd w:val="clear" w:color="auto" w:fill="FFFFFF"/>
          <w:lang w:val="es-ES_tradnl"/>
        </w:rPr>
        <w:t xml:space="preserve">… el mecanismo de amparo constitucional se torna </w:t>
      </w:r>
      <w:r w:rsidRPr="00B941A4">
        <w:rPr>
          <w:rFonts w:ascii="Georgia" w:hAnsi="Georgia"/>
          <w:b/>
          <w:bCs/>
          <w:szCs w:val="26"/>
          <w:u w:val="single"/>
          <w:shd w:val="clear" w:color="auto" w:fill="FFFFFF"/>
          <w:lang w:val="es-ES_tradnl"/>
        </w:rPr>
        <w:t>improcedente</w:t>
      </w:r>
      <w:r w:rsidRPr="00B941A4">
        <w:rPr>
          <w:rFonts w:ascii="Georgia" w:hAnsi="Georgia"/>
          <w:szCs w:val="26"/>
          <w:u w:val="single"/>
          <w:shd w:val="clear" w:color="auto" w:fill="FFFFFF"/>
          <w:lang w:val="es-ES_tradnl"/>
        </w:rPr>
        <w:t xml:space="preserve">, entre otras causas, cuando </w:t>
      </w:r>
      <w:r w:rsidRPr="00B941A4">
        <w:rPr>
          <w:rFonts w:ascii="Georgia" w:hAnsi="Georgia"/>
          <w:b/>
          <w:bCs/>
          <w:szCs w:val="26"/>
          <w:u w:val="single"/>
          <w:shd w:val="clear" w:color="auto" w:fill="FFFFFF"/>
          <w:lang w:val="es-ES_tradnl"/>
        </w:rPr>
        <w:t xml:space="preserve">no existe una actuación u omisión del </w:t>
      </w:r>
      <w:r w:rsidRPr="00B941A4">
        <w:rPr>
          <w:rFonts w:ascii="Georgia" w:hAnsi="Georgia"/>
          <w:b/>
          <w:bCs/>
          <w:szCs w:val="26"/>
          <w:u w:val="single"/>
          <w:shd w:val="clear" w:color="auto" w:fill="FFFFFF"/>
          <w:lang w:val="es-ES_tradnl"/>
        </w:rPr>
        <w:lastRenderedPageBreak/>
        <w:t>agente accionado</w:t>
      </w:r>
      <w:r w:rsidRPr="00B941A4">
        <w:rPr>
          <w:rFonts w:ascii="Georgia" w:hAnsi="Georgia"/>
          <w:szCs w:val="26"/>
          <w:u w:val="single"/>
          <w:shd w:val="clear" w:color="auto" w:fill="FFFFFF"/>
          <w:lang w:val="es-ES_tradnl"/>
        </w:rPr>
        <w:t xml:space="preserve"> a la que se le pueda endilgar la supuesta amenaza o vulneración de las garantías fundamentales en cuestión.</w:t>
      </w:r>
    </w:p>
    <w:p w14:paraId="78208DBE" w14:textId="77777777" w:rsidR="0022297C" w:rsidRPr="00B941A4" w:rsidRDefault="0022297C" w:rsidP="00B941A4">
      <w:pPr>
        <w:ind w:left="1134" w:right="420"/>
        <w:jc w:val="both"/>
        <w:rPr>
          <w:rFonts w:ascii="Georgia" w:hAnsi="Georgia"/>
          <w:szCs w:val="26"/>
          <w:shd w:val="clear" w:color="auto" w:fill="FFFFFF"/>
          <w:lang w:val="es-ES_tradnl"/>
        </w:rPr>
      </w:pPr>
    </w:p>
    <w:p w14:paraId="13EAA8CA" w14:textId="77777777" w:rsidR="0022297C" w:rsidRPr="00B941A4" w:rsidRDefault="0022297C" w:rsidP="00B941A4">
      <w:pPr>
        <w:ind w:left="1134" w:right="420"/>
        <w:jc w:val="both"/>
        <w:rPr>
          <w:rFonts w:ascii="Georgia" w:hAnsi="Georgia"/>
          <w:szCs w:val="26"/>
          <w:shd w:val="clear" w:color="auto" w:fill="FFFFFF"/>
          <w:lang w:val="es-ES_tradnl"/>
        </w:rPr>
      </w:pPr>
      <w:r w:rsidRPr="00B941A4">
        <w:rPr>
          <w:rFonts w:ascii="Georgia" w:hAnsi="Georgia"/>
          <w:i/>
          <w:iCs/>
          <w:szCs w:val="26"/>
          <w:lang w:val="es-ES_tradnl"/>
        </w:rPr>
        <w:t>… p</w:t>
      </w:r>
      <w:r w:rsidRPr="00B941A4">
        <w:rPr>
          <w:rFonts w:ascii="Georgia" w:hAnsi="Georgia"/>
          <w:i/>
          <w:iCs/>
          <w:szCs w:val="26"/>
          <w:shd w:val="clear" w:color="auto" w:fill="FFFFFF"/>
          <w:lang w:val="es-ES_tradnl"/>
        </w:rPr>
        <w:t>artiendo de una interpretación sistemática, tanto de la Constitución, como de los artículos 5º y 6º del </w:t>
      </w:r>
      <w:r w:rsidRPr="00B941A4">
        <w:rPr>
          <w:rFonts w:ascii="Georgia" w:hAnsi="Georgia"/>
          <w:szCs w:val="26"/>
          <w:shd w:val="clear" w:color="auto" w:fill="FFFFFF"/>
          <w:lang w:val="es-ES_tradnl"/>
        </w:rPr>
        <w:t>[Decreto 2591 de 1991]</w:t>
      </w:r>
      <w:r w:rsidRPr="00B941A4">
        <w:rPr>
          <w:rFonts w:ascii="Georgia" w:hAnsi="Georgia"/>
          <w:i/>
          <w:iCs/>
          <w:szCs w:val="26"/>
          <w:shd w:val="clear" w:color="auto" w:fill="FFFFFF"/>
          <w:lang w:val="es-ES_tradnl"/>
        </w:rPr>
        <w:t xml:space="preserve">, se deduce que la acción u omisión cometida por los particulares o por la autoridad pública que vulnere o amenace los derechos fundamentales es un </w:t>
      </w:r>
      <w:r w:rsidRPr="00B941A4">
        <w:rPr>
          <w:rFonts w:ascii="Georgia" w:hAnsi="Georgia"/>
          <w:i/>
          <w:iCs/>
          <w:szCs w:val="26"/>
          <w:u w:val="single"/>
          <w:shd w:val="clear" w:color="auto" w:fill="FFFFFF"/>
          <w:lang w:val="es-ES_tradnl"/>
        </w:rPr>
        <w:t>requisito lógico-jurídico para la procedencia de la acción tuitiva de derechos fundamentales</w:t>
      </w:r>
      <w:r w:rsidRPr="00B941A4">
        <w:rPr>
          <w:rFonts w:ascii="Georgia" w:hAnsi="Georgia"/>
          <w:i/>
          <w:iCs/>
          <w:szCs w:val="26"/>
          <w:shd w:val="clear" w:color="auto" w:fill="FFFFFF"/>
          <w:lang w:val="es-ES_tradnl"/>
        </w:rPr>
        <w:t xml:space="preserve"> (...) En suma, para que la acción de tutela sea </w:t>
      </w:r>
      <w:r w:rsidRPr="00B941A4">
        <w:rPr>
          <w:rFonts w:ascii="Georgia" w:hAnsi="Georgia"/>
          <w:b/>
          <w:bCs/>
          <w:i/>
          <w:iCs/>
          <w:szCs w:val="26"/>
          <w:u w:val="single"/>
          <w:shd w:val="clear" w:color="auto" w:fill="FFFFFF"/>
          <w:lang w:val="es-ES_tradnl"/>
        </w:rPr>
        <w:t>procedente</w:t>
      </w:r>
      <w:r w:rsidRPr="00B941A4">
        <w:rPr>
          <w:rFonts w:ascii="Georgia" w:hAnsi="Georgia"/>
          <w:i/>
          <w:iCs/>
          <w:szCs w:val="26"/>
          <w:u w:val="single"/>
          <w:shd w:val="clear" w:color="auto" w:fill="FFFFFF"/>
          <w:lang w:val="es-ES_tradnl"/>
        </w:rPr>
        <w:t xml:space="preserve"> requiere como presupuesto necesario de orden lógico-jurídico, que </w:t>
      </w:r>
      <w:r w:rsidRPr="00B941A4">
        <w:rPr>
          <w:rFonts w:ascii="Georgia" w:hAnsi="Georgia"/>
          <w:i/>
          <w:iCs/>
          <w:szCs w:val="26"/>
          <w:shd w:val="clear" w:color="auto" w:fill="FFFFFF"/>
          <w:lang w:val="es-ES_tradnl"/>
        </w:rPr>
        <w:t>las acciones u omisiones que amenacen o vulneren los derechos fundamentales existan (…)”</w:t>
      </w:r>
      <w:r w:rsidRPr="00B941A4">
        <w:rPr>
          <w:rFonts w:ascii="Georgia" w:hAnsi="Georgia"/>
          <w:szCs w:val="26"/>
          <w:shd w:val="clear" w:color="auto" w:fill="FFFFFF"/>
          <w:lang w:val="es-ES_tradnl"/>
        </w:rPr>
        <w:t>…</w:t>
      </w:r>
    </w:p>
    <w:p w14:paraId="2C59FD1D" w14:textId="77777777" w:rsidR="0022297C" w:rsidRPr="00B941A4" w:rsidRDefault="0022297C" w:rsidP="00B941A4">
      <w:pPr>
        <w:ind w:left="1134" w:right="420"/>
        <w:jc w:val="both"/>
        <w:rPr>
          <w:rFonts w:ascii="Georgia" w:hAnsi="Georgia"/>
          <w:i/>
          <w:iCs/>
          <w:szCs w:val="26"/>
          <w:lang w:val="es-ES_tradnl"/>
        </w:rPr>
      </w:pPr>
    </w:p>
    <w:p w14:paraId="13501010" w14:textId="77777777" w:rsidR="0022297C" w:rsidRPr="00B941A4" w:rsidRDefault="0022297C" w:rsidP="00B941A4">
      <w:pPr>
        <w:ind w:left="1134" w:right="420"/>
        <w:jc w:val="both"/>
        <w:rPr>
          <w:rStyle w:val="normaltextrun"/>
          <w:rFonts w:ascii="Georgia" w:hAnsi="Georgia" w:cs="Segoe UI"/>
          <w:szCs w:val="26"/>
          <w:u w:val="single"/>
          <w:lang w:val="es-ES_tradnl"/>
        </w:rPr>
      </w:pPr>
      <w:r w:rsidRPr="00B941A4">
        <w:rPr>
          <w:rFonts w:ascii="Georgia" w:hAnsi="Georgia"/>
          <w:szCs w:val="26"/>
          <w:shd w:val="clear" w:color="auto" w:fill="FFFFFF"/>
          <w:lang w:val="es-ES_tradnl"/>
        </w:rPr>
        <w:t xml:space="preserve">… cuando el juez constitucional </w:t>
      </w:r>
      <w:r w:rsidRPr="00B941A4">
        <w:rPr>
          <w:rFonts w:ascii="Georgia" w:hAnsi="Georgia"/>
          <w:b/>
          <w:bCs/>
          <w:szCs w:val="26"/>
          <w:shd w:val="clear" w:color="auto" w:fill="FFFFFF"/>
          <w:lang w:val="es-ES_tradnl"/>
        </w:rPr>
        <w:t>no encuentre ninguna conducta atribuible al accionado respecto de la cual se pueda determinar la presunta amenaza o violación de un derecho fundamental</w:t>
      </w:r>
      <w:r w:rsidRPr="00B941A4">
        <w:rPr>
          <w:rFonts w:ascii="Georgia" w:hAnsi="Georgia"/>
          <w:szCs w:val="26"/>
          <w:shd w:val="clear" w:color="auto" w:fill="FFFFFF"/>
          <w:lang w:val="es-ES_tradnl"/>
        </w:rPr>
        <w:t xml:space="preserve">, </w:t>
      </w:r>
      <w:r w:rsidRPr="00B941A4">
        <w:rPr>
          <w:rFonts w:ascii="Georgia" w:hAnsi="Georgia"/>
          <w:b/>
          <w:bCs/>
          <w:szCs w:val="26"/>
          <w:shd w:val="clear" w:color="auto" w:fill="FFFFFF"/>
          <w:lang w:val="es-ES_tradnl"/>
        </w:rPr>
        <w:t>debe declarar la improcedencia de la acción de tutela</w:t>
      </w:r>
      <w:r w:rsidRPr="00B941A4">
        <w:rPr>
          <w:rFonts w:ascii="Georgia" w:hAnsi="Georgia"/>
          <w:szCs w:val="26"/>
          <w:shd w:val="clear" w:color="auto" w:fill="FFFFFF"/>
          <w:lang w:val="es-ES_tradnl"/>
        </w:rPr>
        <w:t>. (Línea y coloración a propósito)</w:t>
      </w:r>
    </w:p>
    <w:p w14:paraId="0184F714" w14:textId="77777777" w:rsidR="0022297C" w:rsidRPr="00B941A4" w:rsidRDefault="0022297C" w:rsidP="00B941A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rPr>
      </w:pPr>
    </w:p>
    <w:p w14:paraId="650775C2" w14:textId="77777777" w:rsidR="0022297C" w:rsidRPr="00B941A4" w:rsidRDefault="0022297C" w:rsidP="00B941A4">
      <w:pPr>
        <w:spacing w:line="276" w:lineRule="auto"/>
        <w:ind w:left="567"/>
        <w:jc w:val="both"/>
        <w:rPr>
          <w:rFonts w:ascii="Georgia" w:hAnsi="Georgia" w:cs="Arial"/>
          <w:sz w:val="26"/>
          <w:szCs w:val="26"/>
          <w:lang w:val="es-ES_tradnl"/>
        </w:rPr>
      </w:pPr>
      <w:r w:rsidRPr="00B941A4">
        <w:rPr>
          <w:rFonts w:ascii="Georgia" w:hAnsi="Georgia" w:cs="Arial"/>
          <w:sz w:val="26"/>
          <w:szCs w:val="26"/>
          <w:lang w:val="es-ES_tradnl"/>
        </w:rPr>
        <w:t>Tesis vigente y compartida por la CSJ</w:t>
      </w:r>
      <w:r w:rsidRPr="00B941A4">
        <w:rPr>
          <w:rStyle w:val="Refdenotaalpie"/>
          <w:rFonts w:ascii="Georgia" w:hAnsi="Georgia"/>
          <w:sz w:val="26"/>
          <w:szCs w:val="26"/>
          <w:lang w:val="es-ES_tradnl"/>
        </w:rPr>
        <w:footnoteReference w:id="2"/>
      </w:r>
      <w:r w:rsidRPr="00B941A4">
        <w:rPr>
          <w:rFonts w:ascii="Georgia" w:hAnsi="Georgia" w:cs="Arial"/>
          <w:sz w:val="26"/>
          <w:szCs w:val="26"/>
          <w:lang w:val="es-ES_tradnl"/>
        </w:rPr>
        <w:t xml:space="preserve"> (2019), superiora jerárquica en sede constitucional de esta judicatura: </w:t>
      </w:r>
      <w:r w:rsidRPr="00B941A4">
        <w:rPr>
          <w:rFonts w:ascii="Georgia" w:hAnsi="Georgia" w:cs="Arial"/>
          <w:i/>
          <w:iCs/>
          <w:sz w:val="26"/>
          <w:szCs w:val="26"/>
          <w:lang w:val="es-ES_tradnl"/>
        </w:rPr>
        <w:t>“</w:t>
      </w:r>
      <w:r w:rsidRPr="00B941A4">
        <w:rPr>
          <w:rFonts w:ascii="Georgia" w:hAnsi="Georgia" w:cs="Arial"/>
          <w:i/>
          <w:iCs/>
          <w:szCs w:val="26"/>
          <w:lang w:val="es-ES_tradnl"/>
        </w:rPr>
        <w:t>(…) al no hallarse conducta atribuible a la autoridad convocada respecto de la cual se pueda determinar una presunta amenaza o violación de un derecho fundamental, debe declararse la improcedencia (…)</w:t>
      </w:r>
      <w:r w:rsidRPr="00B941A4">
        <w:rPr>
          <w:rFonts w:ascii="Georgia" w:hAnsi="Georgia" w:cs="Arial"/>
          <w:i/>
          <w:iCs/>
          <w:sz w:val="26"/>
          <w:szCs w:val="26"/>
          <w:lang w:val="es-ES_tradnl"/>
        </w:rPr>
        <w:t>”</w:t>
      </w:r>
      <w:r w:rsidRPr="00B941A4">
        <w:rPr>
          <w:rFonts w:ascii="Georgia" w:hAnsi="Georgia" w:cs="Arial"/>
          <w:sz w:val="26"/>
          <w:szCs w:val="26"/>
          <w:lang w:val="es-ES_tradnl"/>
        </w:rPr>
        <w:t>; así razonó cuando advirtió que el despacho judicial, previo a la presentación de la tutela, resolvió sobre la admisibilidad de una acción popular. Se cuestionaba la mora judicial.</w:t>
      </w:r>
    </w:p>
    <w:p w14:paraId="6A3D75DB" w14:textId="77777777" w:rsidR="0022297C" w:rsidRPr="00B941A4" w:rsidRDefault="0022297C" w:rsidP="00B941A4">
      <w:pPr>
        <w:spacing w:line="276" w:lineRule="auto"/>
        <w:ind w:left="567"/>
        <w:jc w:val="both"/>
        <w:rPr>
          <w:rFonts w:ascii="Georgia" w:hAnsi="Georgia" w:cs="Arial"/>
          <w:sz w:val="26"/>
          <w:szCs w:val="26"/>
          <w:lang w:val="es-ES_tradnl"/>
        </w:rPr>
      </w:pPr>
    </w:p>
    <w:p w14:paraId="52DF4AD1" w14:textId="77777777" w:rsidR="0022297C" w:rsidRPr="00B941A4" w:rsidRDefault="0022297C" w:rsidP="00B941A4">
      <w:pPr>
        <w:spacing w:line="276" w:lineRule="auto"/>
        <w:ind w:left="567"/>
        <w:jc w:val="both"/>
        <w:rPr>
          <w:rFonts w:ascii="Georgia" w:hAnsi="Georgia" w:cs="Arial"/>
          <w:sz w:val="26"/>
          <w:szCs w:val="26"/>
          <w:lang w:val="es-ES_tradnl"/>
        </w:rPr>
      </w:pPr>
      <w:r w:rsidRPr="00B941A4">
        <w:rPr>
          <w:rFonts w:ascii="Georgia" w:hAnsi="Georgia" w:cs="Arial"/>
          <w:sz w:val="26"/>
          <w:szCs w:val="26"/>
          <w:lang w:val="es-ES_tradnl"/>
        </w:rPr>
        <w:t>En síntesis, la improcedencia por falta de acción u omisión ocurre cuando: (i) No hay petición o se resolvió antes de presentar el amparo; y, (</w:t>
      </w:r>
      <w:proofErr w:type="spellStart"/>
      <w:r w:rsidRPr="00B941A4">
        <w:rPr>
          <w:rFonts w:ascii="Georgia" w:hAnsi="Georgia" w:cs="Arial"/>
          <w:sz w:val="26"/>
          <w:szCs w:val="26"/>
          <w:lang w:val="es-ES_tradnl"/>
        </w:rPr>
        <w:t>ii</w:t>
      </w:r>
      <w:proofErr w:type="spellEnd"/>
      <w:r w:rsidRPr="00B941A4">
        <w:rPr>
          <w:rFonts w:ascii="Georgia" w:hAnsi="Georgia" w:cs="Arial"/>
          <w:sz w:val="26"/>
          <w:szCs w:val="26"/>
          <w:lang w:val="es-ES_tradnl"/>
        </w:rPr>
        <w:t>) La decisión cuestionada es inexistente. Criterio que aplica en amparos contra despachos judiciales.</w:t>
      </w:r>
    </w:p>
    <w:p w14:paraId="4C4C3D7E" w14:textId="77777777" w:rsidR="0022297C" w:rsidRPr="00B941A4" w:rsidRDefault="0022297C" w:rsidP="00B941A4">
      <w:pPr>
        <w:pStyle w:val="Prrafodelista"/>
        <w:spacing w:line="276" w:lineRule="auto"/>
        <w:ind w:left="720"/>
        <w:jc w:val="both"/>
        <w:rPr>
          <w:rFonts w:ascii="Georgia" w:hAnsi="Georgia" w:cs="Arial"/>
          <w:sz w:val="26"/>
          <w:szCs w:val="26"/>
          <w:lang w:val="es-ES_tradnl"/>
        </w:rPr>
      </w:pPr>
    </w:p>
    <w:p w14:paraId="295FABEF" w14:textId="77777777" w:rsidR="002B5CCA" w:rsidRPr="00B941A4" w:rsidRDefault="002B5CCA" w:rsidP="00B941A4">
      <w:pPr>
        <w:pStyle w:val="Prrafodelista"/>
        <w:widowControl/>
        <w:numPr>
          <w:ilvl w:val="1"/>
          <w:numId w:val="18"/>
        </w:numPr>
        <w:autoSpaceDE/>
        <w:autoSpaceDN/>
        <w:adjustRightInd/>
        <w:spacing w:line="276" w:lineRule="auto"/>
        <w:contextualSpacing/>
        <w:jc w:val="both"/>
        <w:rPr>
          <w:rFonts w:ascii="Georgia" w:hAnsi="Georgia"/>
          <w:smallCaps/>
          <w:spacing w:val="-3"/>
          <w:sz w:val="26"/>
          <w:szCs w:val="26"/>
          <w:lang w:val="es-ES_tradnl"/>
        </w:rPr>
      </w:pPr>
      <w:r w:rsidRPr="00B941A4">
        <w:rPr>
          <w:rFonts w:ascii="Georgia" w:hAnsi="Georgia"/>
          <w:smallCaps/>
          <w:spacing w:val="-3"/>
          <w:sz w:val="26"/>
          <w:szCs w:val="26"/>
          <w:lang w:val="es-ES_tradnl"/>
        </w:rPr>
        <w:t xml:space="preserve">La carencia actual de objeto. </w:t>
      </w:r>
      <w:r w:rsidRPr="00B941A4">
        <w:rPr>
          <w:rFonts w:ascii="Georgia" w:hAnsi="Georgia" w:cs="Arial"/>
          <w:sz w:val="26"/>
          <w:szCs w:val="26"/>
          <w:lang w:val="es-ES_tradnl"/>
        </w:rPr>
        <w:t>En reiterada jurisprudencia</w:t>
      </w:r>
      <w:r w:rsidRPr="00B941A4">
        <w:rPr>
          <w:rStyle w:val="Refdenotaalpie"/>
          <w:rFonts w:ascii="Georgia" w:hAnsi="Georgia" w:cs="Arial"/>
          <w:sz w:val="26"/>
          <w:szCs w:val="26"/>
          <w:lang w:val="es-ES_tradnl"/>
        </w:rPr>
        <w:footnoteReference w:id="3"/>
      </w:r>
      <w:r w:rsidRPr="00B941A4">
        <w:rPr>
          <w:rFonts w:ascii="Georgia" w:hAnsi="Georgia" w:cs="Arial"/>
          <w:sz w:val="26"/>
          <w:szCs w:val="26"/>
          <w:lang w:val="es-ES_tradnl"/>
        </w:rPr>
        <w:t xml:space="preserve">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w:t>
      </w:r>
    </w:p>
    <w:p w14:paraId="656127F7" w14:textId="77777777" w:rsidR="002B5CCA" w:rsidRPr="00B941A4" w:rsidRDefault="002B5CCA" w:rsidP="00B941A4">
      <w:pPr>
        <w:pStyle w:val="Prrafodelista"/>
        <w:widowControl/>
        <w:autoSpaceDE/>
        <w:autoSpaceDN/>
        <w:adjustRightInd/>
        <w:spacing w:line="276" w:lineRule="auto"/>
        <w:ind w:left="720"/>
        <w:contextualSpacing/>
        <w:jc w:val="both"/>
        <w:rPr>
          <w:rFonts w:ascii="Georgia" w:hAnsi="Georgia"/>
          <w:smallCaps/>
          <w:spacing w:val="-3"/>
          <w:sz w:val="26"/>
          <w:szCs w:val="26"/>
          <w:lang w:val="es-ES_tradnl"/>
        </w:rPr>
      </w:pPr>
    </w:p>
    <w:p w14:paraId="14C63B55" w14:textId="77777777" w:rsidR="002B5CCA" w:rsidRPr="00B941A4" w:rsidRDefault="002B5CCA" w:rsidP="00B941A4">
      <w:pPr>
        <w:pStyle w:val="Prrafodelista"/>
        <w:widowControl/>
        <w:autoSpaceDE/>
        <w:autoSpaceDN/>
        <w:adjustRightInd/>
        <w:spacing w:line="276" w:lineRule="auto"/>
        <w:ind w:left="720"/>
        <w:contextualSpacing/>
        <w:jc w:val="both"/>
        <w:rPr>
          <w:rFonts w:ascii="Georgia" w:hAnsi="Georgia" w:cs="Arial"/>
          <w:sz w:val="26"/>
          <w:szCs w:val="26"/>
          <w:lang w:val="es-ES_tradnl"/>
        </w:rPr>
      </w:pPr>
      <w:r w:rsidRPr="00B941A4">
        <w:rPr>
          <w:rFonts w:ascii="Georgia" w:hAnsi="Georgia" w:cs="Arial"/>
          <w:sz w:val="26"/>
          <w:szCs w:val="26"/>
          <w:lang w:val="es-ES_tradnl"/>
        </w:rPr>
        <w:t>En palabras de la CC</w:t>
      </w:r>
      <w:r w:rsidRPr="00B941A4">
        <w:rPr>
          <w:rStyle w:val="Refdenotaalpie"/>
          <w:rFonts w:ascii="Georgia" w:hAnsi="Georgia"/>
          <w:i/>
          <w:sz w:val="26"/>
          <w:szCs w:val="26"/>
          <w:lang w:val="es-ES_tradnl"/>
        </w:rPr>
        <w:footnoteReference w:id="4"/>
      </w:r>
      <w:r w:rsidRPr="00B941A4">
        <w:rPr>
          <w:rFonts w:ascii="Georgia" w:hAnsi="Georgia" w:cs="Arial"/>
          <w:sz w:val="26"/>
          <w:szCs w:val="26"/>
          <w:lang w:val="es-ES_tradnl"/>
        </w:rPr>
        <w:t xml:space="preserve">: </w:t>
      </w:r>
      <w:r w:rsidRPr="00B941A4">
        <w:rPr>
          <w:rFonts w:ascii="Georgia" w:hAnsi="Georgia" w:cs="Arial"/>
          <w:i/>
          <w:sz w:val="26"/>
          <w:szCs w:val="26"/>
          <w:lang w:val="es-ES_tradnl"/>
        </w:rPr>
        <w:t>“</w:t>
      </w:r>
      <w:r w:rsidRPr="00B941A4">
        <w:rPr>
          <w:rFonts w:ascii="Georgia" w:hAnsi="Georgia" w:cs="Arial"/>
          <w:i/>
          <w:szCs w:val="26"/>
          <w:lang w:val="es-ES_tradnl"/>
        </w:rPr>
        <w:t>(…) En estos supuestos, la tutela no es un mecanismo judicial adecuado pues ante la ausencia de supuestos fácticos, la decisión que pudiese tomar el juez en el caso concreto para resolver la pretensión se convertiría en ineficaz (…)</w:t>
      </w:r>
      <w:r w:rsidRPr="00B941A4">
        <w:rPr>
          <w:rFonts w:ascii="Georgia" w:hAnsi="Georgia" w:cs="Arial"/>
          <w:i/>
          <w:sz w:val="26"/>
          <w:szCs w:val="26"/>
          <w:lang w:val="es-ES_tradnl"/>
        </w:rPr>
        <w:t>”</w:t>
      </w:r>
      <w:r w:rsidRPr="00B941A4">
        <w:rPr>
          <w:rFonts w:ascii="Georgia" w:hAnsi="Georgia" w:cs="Arial"/>
          <w:sz w:val="26"/>
          <w:szCs w:val="26"/>
          <w:lang w:val="es-ES_tradnl"/>
        </w:rPr>
        <w:t xml:space="preserve">. </w:t>
      </w:r>
    </w:p>
    <w:p w14:paraId="6A6D3DBC" w14:textId="77777777" w:rsidR="002B5CCA" w:rsidRPr="00B941A4" w:rsidRDefault="002B5CCA" w:rsidP="00B941A4">
      <w:pPr>
        <w:pStyle w:val="Prrafodelista"/>
        <w:widowControl/>
        <w:autoSpaceDE/>
        <w:autoSpaceDN/>
        <w:adjustRightInd/>
        <w:spacing w:line="276" w:lineRule="auto"/>
        <w:ind w:left="720"/>
        <w:contextualSpacing/>
        <w:jc w:val="both"/>
        <w:rPr>
          <w:rFonts w:ascii="Georgia" w:hAnsi="Georgia" w:cs="Arial"/>
          <w:sz w:val="26"/>
          <w:szCs w:val="26"/>
          <w:lang w:val="es-ES_tradnl"/>
        </w:rPr>
      </w:pPr>
    </w:p>
    <w:p w14:paraId="31DEF851" w14:textId="77777777" w:rsidR="002B5CCA" w:rsidRPr="00B941A4" w:rsidRDefault="002B5CCA" w:rsidP="00B941A4">
      <w:pPr>
        <w:pStyle w:val="Prrafodelista"/>
        <w:widowControl/>
        <w:autoSpaceDE/>
        <w:autoSpaceDN/>
        <w:adjustRightInd/>
        <w:spacing w:line="276" w:lineRule="auto"/>
        <w:ind w:left="720"/>
        <w:contextualSpacing/>
        <w:jc w:val="both"/>
        <w:rPr>
          <w:rFonts w:ascii="Georgia" w:hAnsi="Georgia" w:cs="Arial"/>
          <w:b/>
          <w:bCs/>
          <w:sz w:val="26"/>
          <w:szCs w:val="26"/>
          <w:lang w:val="es-ES_tradnl"/>
        </w:rPr>
      </w:pPr>
      <w:r w:rsidRPr="00B941A4">
        <w:rPr>
          <w:rFonts w:ascii="Georgia" w:hAnsi="Georgia" w:cs="Arial"/>
          <w:sz w:val="26"/>
          <w:szCs w:val="26"/>
          <w:lang w:val="es-ES_tradnl"/>
        </w:rPr>
        <w:t xml:space="preserve">Dicho fenómeno se denomina carencia actual de objeto que, conforme a la teoría jurisprudencial, se presenta como alternativa para que los </w:t>
      </w:r>
      <w:r w:rsidRPr="00B941A4">
        <w:rPr>
          <w:rFonts w:ascii="Georgia" w:hAnsi="Georgia" w:cs="Arial"/>
          <w:sz w:val="26"/>
          <w:szCs w:val="26"/>
          <w:lang w:val="es-ES_tradnl"/>
        </w:rPr>
        <w:lastRenderedPageBreak/>
        <w:t>pronunciamientos en sede de tutela no se tornen fútiles. Se materializa de diferentes maneras, destacándose tres eventos específicos (i) El hecho superado</w:t>
      </w:r>
      <w:r w:rsidRPr="00B941A4">
        <w:rPr>
          <w:rStyle w:val="Refdenotaalpie"/>
          <w:rFonts w:ascii="Georgia" w:hAnsi="Georgia"/>
          <w:sz w:val="26"/>
          <w:szCs w:val="26"/>
          <w:lang w:val="es-ES_tradnl"/>
        </w:rPr>
        <w:footnoteReference w:id="5"/>
      </w:r>
      <w:r w:rsidRPr="00B941A4">
        <w:rPr>
          <w:rFonts w:ascii="Georgia" w:hAnsi="Georgia" w:cs="Arial"/>
          <w:sz w:val="26"/>
          <w:szCs w:val="26"/>
          <w:vertAlign w:val="superscript"/>
          <w:lang w:val="es-ES_tradnl"/>
        </w:rPr>
        <w:t>-</w:t>
      </w:r>
      <w:r w:rsidRPr="00B941A4">
        <w:rPr>
          <w:rStyle w:val="Refdenotaalpie"/>
          <w:rFonts w:ascii="Georgia" w:hAnsi="Georgia" w:cs="Arial"/>
          <w:sz w:val="26"/>
          <w:szCs w:val="26"/>
          <w:lang w:val="es-ES_tradnl"/>
        </w:rPr>
        <w:footnoteReference w:id="6"/>
      </w:r>
      <w:r w:rsidRPr="00B941A4">
        <w:rPr>
          <w:rFonts w:ascii="Georgia" w:hAnsi="Georgia" w:cs="Arial"/>
          <w:sz w:val="26"/>
          <w:szCs w:val="26"/>
          <w:vertAlign w:val="superscript"/>
          <w:lang w:val="es-ES_tradnl"/>
        </w:rPr>
        <w:t>-</w:t>
      </w:r>
      <w:r w:rsidRPr="00B941A4">
        <w:rPr>
          <w:rStyle w:val="Refdenotaalpie"/>
          <w:rFonts w:ascii="Georgia" w:hAnsi="Georgia"/>
          <w:sz w:val="26"/>
          <w:szCs w:val="26"/>
          <w:lang w:val="es-ES_tradnl"/>
        </w:rPr>
        <w:footnoteReference w:id="7"/>
      </w:r>
      <w:r w:rsidRPr="00B941A4">
        <w:rPr>
          <w:rFonts w:ascii="Georgia" w:hAnsi="Georgia" w:cs="Arial"/>
          <w:sz w:val="26"/>
          <w:szCs w:val="26"/>
          <w:lang w:val="es-ES_tradnl"/>
        </w:rPr>
        <w:t>, (</w:t>
      </w:r>
      <w:proofErr w:type="spellStart"/>
      <w:r w:rsidRPr="00B941A4">
        <w:rPr>
          <w:rFonts w:ascii="Georgia" w:hAnsi="Georgia" w:cs="Arial"/>
          <w:sz w:val="26"/>
          <w:szCs w:val="26"/>
          <w:lang w:val="es-ES_tradnl"/>
        </w:rPr>
        <w:t>ii</w:t>
      </w:r>
      <w:proofErr w:type="spellEnd"/>
      <w:r w:rsidRPr="00B941A4">
        <w:rPr>
          <w:rFonts w:ascii="Georgia" w:hAnsi="Georgia" w:cs="Arial"/>
          <w:sz w:val="26"/>
          <w:szCs w:val="26"/>
          <w:lang w:val="es-ES_tradnl"/>
        </w:rPr>
        <w:t>) El daño consumado</w:t>
      </w:r>
      <w:r w:rsidRPr="00B941A4">
        <w:rPr>
          <w:rStyle w:val="Refdenotaalpie"/>
          <w:rFonts w:ascii="Georgia" w:hAnsi="Georgia"/>
          <w:sz w:val="26"/>
          <w:szCs w:val="26"/>
          <w:shd w:val="clear" w:color="auto" w:fill="FFFFFF"/>
          <w:lang w:val="es-ES_tradnl"/>
        </w:rPr>
        <w:footnoteReference w:id="8"/>
      </w:r>
      <w:r w:rsidRPr="00B941A4">
        <w:rPr>
          <w:rFonts w:ascii="Georgia" w:hAnsi="Georgia" w:cs="Arial"/>
          <w:sz w:val="26"/>
          <w:szCs w:val="26"/>
          <w:vertAlign w:val="superscript"/>
          <w:lang w:val="es-ES_tradnl"/>
        </w:rPr>
        <w:t>-</w:t>
      </w:r>
      <w:r w:rsidRPr="00B941A4">
        <w:rPr>
          <w:rStyle w:val="Refdenotaalpie"/>
          <w:rFonts w:ascii="Georgia" w:hAnsi="Georgia"/>
          <w:i/>
          <w:iCs/>
          <w:sz w:val="26"/>
          <w:szCs w:val="26"/>
          <w:lang w:val="es-ES_tradnl"/>
        </w:rPr>
        <w:footnoteReference w:id="9"/>
      </w:r>
      <w:r w:rsidRPr="00B941A4">
        <w:rPr>
          <w:rFonts w:ascii="Georgia" w:hAnsi="Georgia" w:cs="Arial"/>
          <w:sz w:val="26"/>
          <w:szCs w:val="26"/>
          <w:lang w:val="es-ES_tradnl"/>
        </w:rPr>
        <w:t>, y (</w:t>
      </w:r>
      <w:proofErr w:type="spellStart"/>
      <w:r w:rsidRPr="00B941A4">
        <w:rPr>
          <w:rFonts w:ascii="Georgia" w:hAnsi="Georgia" w:cs="Arial"/>
          <w:sz w:val="26"/>
          <w:szCs w:val="26"/>
          <w:lang w:val="es-ES_tradnl"/>
        </w:rPr>
        <w:t>iii</w:t>
      </w:r>
      <w:proofErr w:type="spellEnd"/>
      <w:r w:rsidRPr="00B941A4">
        <w:rPr>
          <w:rFonts w:ascii="Georgia" w:hAnsi="Georgia" w:cs="Arial"/>
          <w:sz w:val="26"/>
          <w:szCs w:val="26"/>
          <w:lang w:val="es-ES_tradnl"/>
        </w:rPr>
        <w:t>) La ausencia de interés jurídico o sustracción de materia</w:t>
      </w:r>
      <w:r w:rsidRPr="00B941A4">
        <w:rPr>
          <w:rStyle w:val="Refdenotaalpie"/>
          <w:rFonts w:ascii="Georgia" w:hAnsi="Georgia"/>
          <w:sz w:val="26"/>
          <w:szCs w:val="26"/>
          <w:lang w:val="es-ES_tradnl"/>
        </w:rPr>
        <w:footnoteReference w:id="10"/>
      </w:r>
      <w:r w:rsidRPr="00B941A4">
        <w:rPr>
          <w:rFonts w:ascii="Georgia" w:hAnsi="Georgia" w:cs="Arial"/>
          <w:sz w:val="26"/>
          <w:szCs w:val="26"/>
          <w:lang w:val="es-ES_tradnl"/>
        </w:rPr>
        <w:t>, con consecuencias diferentes.</w:t>
      </w:r>
      <w:r w:rsidRPr="00B941A4">
        <w:rPr>
          <w:rFonts w:ascii="Georgia" w:hAnsi="Georgia" w:cs="Arial"/>
          <w:b/>
          <w:bCs/>
          <w:sz w:val="26"/>
          <w:szCs w:val="26"/>
          <w:lang w:val="es-ES_tradnl"/>
        </w:rPr>
        <w:t xml:space="preserve"> </w:t>
      </w:r>
    </w:p>
    <w:p w14:paraId="7540AA9D" w14:textId="77777777" w:rsidR="002B5CCA" w:rsidRPr="00B941A4" w:rsidRDefault="002B5CCA" w:rsidP="00B941A4">
      <w:pPr>
        <w:pStyle w:val="Prrafodelista"/>
        <w:widowControl/>
        <w:autoSpaceDE/>
        <w:autoSpaceDN/>
        <w:adjustRightInd/>
        <w:spacing w:line="276" w:lineRule="auto"/>
        <w:ind w:left="720"/>
        <w:contextualSpacing/>
        <w:jc w:val="both"/>
        <w:rPr>
          <w:rFonts w:ascii="Georgia" w:hAnsi="Georgia" w:cs="Arial"/>
          <w:b/>
          <w:bCs/>
          <w:sz w:val="26"/>
          <w:szCs w:val="26"/>
          <w:lang w:val="es-ES_tradnl"/>
        </w:rPr>
      </w:pPr>
    </w:p>
    <w:p w14:paraId="5544C378" w14:textId="51E91111" w:rsidR="002B5CCA" w:rsidRPr="00B941A4" w:rsidRDefault="002B5CCA" w:rsidP="00B941A4">
      <w:pPr>
        <w:pStyle w:val="Prrafodelista"/>
        <w:widowControl/>
        <w:autoSpaceDE/>
        <w:autoSpaceDN/>
        <w:adjustRightInd/>
        <w:spacing w:line="276" w:lineRule="auto"/>
        <w:ind w:left="720"/>
        <w:contextualSpacing/>
        <w:jc w:val="both"/>
        <w:rPr>
          <w:rFonts w:ascii="Georgia" w:hAnsi="Georgia"/>
          <w:smallCaps/>
          <w:spacing w:val="-3"/>
          <w:sz w:val="26"/>
          <w:szCs w:val="26"/>
          <w:lang w:val="es-ES_tradnl"/>
        </w:rPr>
      </w:pPr>
      <w:r w:rsidRPr="00B941A4">
        <w:rPr>
          <w:rFonts w:ascii="Georgia" w:hAnsi="Georgia" w:cs="Arial"/>
          <w:sz w:val="26"/>
          <w:szCs w:val="26"/>
          <w:shd w:val="clear" w:color="auto" w:fill="FFFFFF"/>
          <w:lang w:val="es-ES_tradnl"/>
        </w:rPr>
        <w:t>En torno a esta última hipótesis, según lo refiere la CC</w:t>
      </w:r>
      <w:r w:rsidRPr="00B941A4">
        <w:rPr>
          <w:rStyle w:val="Refdenotaalpie"/>
          <w:rFonts w:ascii="Georgia" w:hAnsi="Georgia"/>
          <w:sz w:val="26"/>
          <w:szCs w:val="26"/>
          <w:shd w:val="clear" w:color="auto" w:fill="FFFFFF"/>
          <w:lang w:val="es-ES_tradnl"/>
        </w:rPr>
        <w:footnoteReference w:id="11"/>
      </w:r>
      <w:r w:rsidRPr="00B941A4">
        <w:rPr>
          <w:rFonts w:ascii="Georgia" w:hAnsi="Georgia" w:cs="Arial"/>
          <w:sz w:val="26"/>
          <w:szCs w:val="26"/>
          <w:shd w:val="clear" w:color="auto" w:fill="FFFFFF"/>
          <w:lang w:val="es-ES_tradnl"/>
        </w:rPr>
        <w:t xml:space="preserve">, </w:t>
      </w:r>
      <w:r w:rsidRPr="00B941A4">
        <w:rPr>
          <w:rFonts w:ascii="Georgia" w:hAnsi="Georgia" w:cs="Arial"/>
          <w:sz w:val="26"/>
          <w:szCs w:val="26"/>
          <w:u w:val="single"/>
          <w:shd w:val="clear" w:color="auto" w:fill="FFFFFF"/>
          <w:lang w:val="es-ES_tradnl"/>
        </w:rPr>
        <w:t>se presenta cuando acaece un hecho, que no guarda relación alguna con el objeto de la acción, pero impide que lo pretendido pueda ser satisfecho, de tal suerte, que las órdenes que llegaren a impartirse serían inútiles</w:t>
      </w:r>
      <w:r w:rsidRPr="00B941A4">
        <w:rPr>
          <w:rFonts w:ascii="Georgia" w:hAnsi="Georgia" w:cs="Arial"/>
          <w:i/>
          <w:iCs/>
          <w:sz w:val="26"/>
          <w:szCs w:val="26"/>
          <w:bdr w:val="none" w:sz="0" w:space="0" w:color="auto" w:frame="1"/>
          <w:shd w:val="clear" w:color="auto" w:fill="FFFFFF"/>
          <w:lang w:val="es-ES_tradnl"/>
        </w:rPr>
        <w:t>.</w:t>
      </w:r>
    </w:p>
    <w:p w14:paraId="39ABF2FD" w14:textId="77777777" w:rsidR="000F39FD" w:rsidRPr="00B941A4" w:rsidRDefault="000F39FD" w:rsidP="00B941A4">
      <w:pPr>
        <w:spacing w:line="276" w:lineRule="auto"/>
        <w:ind w:left="567"/>
        <w:jc w:val="both"/>
        <w:rPr>
          <w:rFonts w:ascii="Georgia" w:hAnsi="Georgia" w:cs="Arial"/>
          <w:sz w:val="26"/>
          <w:szCs w:val="26"/>
          <w:lang w:val="es-ES_tradnl"/>
        </w:rPr>
      </w:pPr>
    </w:p>
    <w:p w14:paraId="61D2CA32" w14:textId="509947CD" w:rsidR="00130F6A" w:rsidRPr="00B941A4" w:rsidRDefault="0081511C" w:rsidP="00B941A4">
      <w:pPr>
        <w:pStyle w:val="Textoindependiente"/>
        <w:numPr>
          <w:ilvl w:val="0"/>
          <w:numId w:val="18"/>
        </w:numPr>
        <w:tabs>
          <w:tab w:val="clear" w:pos="0"/>
        </w:tabs>
        <w:spacing w:line="276" w:lineRule="auto"/>
        <w:ind w:left="426"/>
        <w:rPr>
          <w:rFonts w:ascii="Georgia" w:hAnsi="Georgia"/>
          <w:b/>
          <w:bCs/>
          <w:smallCaps/>
          <w:sz w:val="26"/>
          <w:szCs w:val="26"/>
        </w:rPr>
      </w:pPr>
      <w:r w:rsidRPr="00B941A4">
        <w:rPr>
          <w:rFonts w:ascii="Georgia" w:hAnsi="Georgia"/>
          <w:b/>
          <w:bCs/>
          <w:smallCaps/>
          <w:sz w:val="26"/>
          <w:szCs w:val="26"/>
        </w:rPr>
        <w:t>El caso concreto que se analiza</w:t>
      </w:r>
    </w:p>
    <w:p w14:paraId="798EEBC3" w14:textId="77777777" w:rsidR="000F39FD" w:rsidRPr="00B941A4" w:rsidRDefault="000F39FD" w:rsidP="00B941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sz w:val="26"/>
          <w:szCs w:val="26"/>
          <w:lang w:val="es-ES_tradnl"/>
        </w:rPr>
      </w:pPr>
    </w:p>
    <w:p w14:paraId="4F217EDD" w14:textId="4B289905" w:rsidR="000F39FD" w:rsidRPr="00B941A4" w:rsidRDefault="002B5CCA" w:rsidP="00B941A4">
      <w:pPr>
        <w:pStyle w:val="Textoindependiente"/>
        <w:numPr>
          <w:ilvl w:val="1"/>
          <w:numId w:val="18"/>
        </w:numPr>
        <w:spacing w:line="276" w:lineRule="auto"/>
        <w:rPr>
          <w:rFonts w:ascii="Georgia" w:hAnsi="Georgia" w:cs="Arial"/>
          <w:sz w:val="26"/>
          <w:szCs w:val="26"/>
        </w:rPr>
      </w:pPr>
      <w:r w:rsidRPr="00B941A4">
        <w:rPr>
          <w:rFonts w:ascii="Georgia" w:hAnsi="Georgia" w:cs="Arial"/>
          <w:smallCaps/>
          <w:sz w:val="26"/>
          <w:szCs w:val="26"/>
        </w:rPr>
        <w:t>La ausencia de interés jurídico</w:t>
      </w:r>
      <w:r w:rsidR="000F39FD" w:rsidRPr="00B941A4">
        <w:rPr>
          <w:rFonts w:ascii="Georgia" w:hAnsi="Georgia"/>
          <w:sz w:val="26"/>
          <w:szCs w:val="26"/>
        </w:rPr>
        <w:t xml:space="preserve">. </w:t>
      </w:r>
      <w:r w:rsidRPr="00B941A4">
        <w:rPr>
          <w:rFonts w:ascii="Georgia" w:hAnsi="Georgia"/>
          <w:sz w:val="26"/>
          <w:szCs w:val="26"/>
        </w:rPr>
        <w:t>Revisado el trámite popular advierte esta Corporación que el amparo carece de objeto por sustracción de materia en lo referente a la aplicación de los artículos 5º y 6º, Ley 472, y la notificación de la parte accionada porque</w:t>
      </w:r>
      <w:r w:rsidR="003E1845" w:rsidRPr="00B941A4">
        <w:rPr>
          <w:rFonts w:ascii="Georgia" w:hAnsi="Georgia"/>
          <w:sz w:val="26"/>
          <w:szCs w:val="26"/>
        </w:rPr>
        <w:t xml:space="preserve">, con auto del 06-03-2020, se anuló lo actuado y se terminó el asunto por </w:t>
      </w:r>
      <w:r w:rsidR="003E1845" w:rsidRPr="00B941A4">
        <w:rPr>
          <w:rFonts w:ascii="Georgia" w:hAnsi="Georgia"/>
          <w:i/>
          <w:iCs/>
          <w:sz w:val="26"/>
          <w:szCs w:val="26"/>
        </w:rPr>
        <w:t>“agotamiento de jurisdicción”;</w:t>
      </w:r>
      <w:r w:rsidR="003E1845" w:rsidRPr="00B941A4">
        <w:rPr>
          <w:rFonts w:ascii="Georgia" w:hAnsi="Georgia"/>
          <w:sz w:val="26"/>
          <w:szCs w:val="26"/>
        </w:rPr>
        <w:t xml:space="preserve"> en firme, sin recursos (Cuaderno No.1, carpeta No.13, documento No.01, folios 26-29).</w:t>
      </w:r>
    </w:p>
    <w:p w14:paraId="2A14CCBD" w14:textId="1423890D" w:rsidR="000F39FD" w:rsidRPr="00B941A4" w:rsidRDefault="000F39FD" w:rsidP="00B941A4">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cs="Arial"/>
          <w:sz w:val="26"/>
          <w:szCs w:val="26"/>
        </w:rPr>
      </w:pPr>
    </w:p>
    <w:p w14:paraId="4097BB69" w14:textId="05F28DE8" w:rsidR="003E1845" w:rsidRPr="00B941A4" w:rsidRDefault="003E1845" w:rsidP="00B941A4">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cs="Arial"/>
          <w:sz w:val="26"/>
          <w:szCs w:val="26"/>
        </w:rPr>
      </w:pPr>
      <w:r w:rsidRPr="00B941A4">
        <w:rPr>
          <w:rFonts w:ascii="Georgia" w:hAnsi="Georgia" w:cs="Arial"/>
          <w:sz w:val="26"/>
          <w:szCs w:val="26"/>
        </w:rPr>
        <w:t xml:space="preserve">Así las cosas, </w:t>
      </w:r>
      <w:r w:rsidR="0022297C" w:rsidRPr="00B941A4">
        <w:rPr>
          <w:rFonts w:ascii="Georgia" w:hAnsi="Georgia" w:cs="Arial"/>
          <w:sz w:val="26"/>
          <w:szCs w:val="26"/>
        </w:rPr>
        <w:t xml:space="preserve">es inane </w:t>
      </w:r>
      <w:r w:rsidRPr="00B941A4">
        <w:rPr>
          <w:rFonts w:ascii="Georgia" w:hAnsi="Georgia" w:cs="Arial"/>
          <w:sz w:val="26"/>
          <w:szCs w:val="26"/>
        </w:rPr>
        <w:t>realizar el juicio de validez deprecado, pues, la decisión que se adopte resultaría inútil. Acaeció un hecho que no guarda relación con la finalidad del amparo e impide satisfacerlo.</w:t>
      </w:r>
      <w:r w:rsidR="0022297C" w:rsidRPr="00B941A4">
        <w:rPr>
          <w:rFonts w:ascii="Georgia" w:hAnsi="Georgia" w:cs="Arial"/>
          <w:sz w:val="26"/>
          <w:szCs w:val="26"/>
        </w:rPr>
        <w:t xml:space="preserve"> Corolario, se declarará la carencia de objeto reseñada.</w:t>
      </w:r>
    </w:p>
    <w:p w14:paraId="6EADC08D" w14:textId="77777777" w:rsidR="003E1845" w:rsidRPr="00B941A4" w:rsidRDefault="003E1845" w:rsidP="00B941A4">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 w:val="26"/>
          <w:szCs w:val="26"/>
        </w:rPr>
      </w:pPr>
    </w:p>
    <w:p w14:paraId="1A576324" w14:textId="2F982466" w:rsidR="00AD708F" w:rsidRPr="00B941A4" w:rsidRDefault="00907E59" w:rsidP="00B941A4">
      <w:pPr>
        <w:pStyle w:val="Textoindependiente"/>
        <w:numPr>
          <w:ilvl w:val="1"/>
          <w:numId w:val="18"/>
        </w:numPr>
        <w:spacing w:line="276" w:lineRule="auto"/>
        <w:rPr>
          <w:rStyle w:val="normaltextrun"/>
          <w:rFonts w:ascii="Georgia" w:hAnsi="Georgia" w:cs="Arial"/>
          <w:sz w:val="26"/>
          <w:szCs w:val="26"/>
        </w:rPr>
      </w:pPr>
      <w:r w:rsidRPr="00B941A4">
        <w:rPr>
          <w:rFonts w:ascii="Georgia" w:hAnsi="Georgia" w:cs="Arial"/>
          <w:smallCaps/>
          <w:sz w:val="26"/>
          <w:szCs w:val="26"/>
        </w:rPr>
        <w:t>La inexistencia de hechos</w:t>
      </w:r>
      <w:r w:rsidRPr="00B941A4">
        <w:rPr>
          <w:rFonts w:ascii="Georgia" w:hAnsi="Georgia" w:cs="Arial"/>
          <w:sz w:val="26"/>
          <w:szCs w:val="26"/>
        </w:rPr>
        <w:t>.</w:t>
      </w:r>
      <w:r w:rsidR="00DC7410" w:rsidRPr="00B941A4">
        <w:rPr>
          <w:rFonts w:ascii="Georgia" w:hAnsi="Georgia" w:cs="Arial"/>
          <w:sz w:val="26"/>
          <w:szCs w:val="26"/>
        </w:rPr>
        <w:t xml:space="preserve"> </w:t>
      </w:r>
      <w:r w:rsidRPr="00B941A4">
        <w:rPr>
          <w:rFonts w:ascii="Georgia" w:hAnsi="Georgia" w:cs="Arial"/>
          <w:sz w:val="26"/>
          <w:szCs w:val="26"/>
        </w:rPr>
        <w:t xml:space="preserve"> </w:t>
      </w:r>
      <w:r w:rsidR="00AD708F" w:rsidRPr="00B941A4">
        <w:rPr>
          <w:rFonts w:ascii="Georgia" w:hAnsi="Georgia" w:cs="Arial"/>
          <w:sz w:val="26"/>
          <w:szCs w:val="26"/>
        </w:rPr>
        <w:t xml:space="preserve">En lo que atañe a </w:t>
      </w:r>
      <w:r w:rsidR="003E1845" w:rsidRPr="00B941A4">
        <w:rPr>
          <w:rFonts w:ascii="Georgia" w:hAnsi="Georgia" w:cs="Arial"/>
          <w:sz w:val="26"/>
          <w:szCs w:val="26"/>
        </w:rPr>
        <w:t>que</w:t>
      </w:r>
      <w:r w:rsidR="00AD708F" w:rsidRPr="00B941A4">
        <w:rPr>
          <w:rFonts w:ascii="Georgia" w:hAnsi="Georgia" w:cs="Arial"/>
          <w:sz w:val="26"/>
          <w:szCs w:val="26"/>
        </w:rPr>
        <w:t xml:space="preserve"> </w:t>
      </w:r>
      <w:r w:rsidR="003E1845" w:rsidRPr="00B941A4">
        <w:rPr>
          <w:rFonts w:ascii="Georgia" w:hAnsi="Georgia" w:cs="Arial"/>
          <w:sz w:val="26"/>
          <w:szCs w:val="26"/>
        </w:rPr>
        <w:t xml:space="preserve">el </w:t>
      </w:r>
      <w:r w:rsidR="00AD708F" w:rsidRPr="00B941A4">
        <w:rPr>
          <w:rFonts w:ascii="Georgia" w:hAnsi="Georgia" w:cs="Arial"/>
          <w:sz w:val="26"/>
          <w:szCs w:val="26"/>
        </w:rPr>
        <w:t>juzgado envíe el link de</w:t>
      </w:r>
      <w:r w:rsidR="003E1845" w:rsidRPr="00B941A4">
        <w:rPr>
          <w:rFonts w:ascii="Georgia" w:hAnsi="Georgia" w:cs="Arial"/>
          <w:sz w:val="26"/>
          <w:szCs w:val="26"/>
        </w:rPr>
        <w:t>l</w:t>
      </w:r>
      <w:r w:rsidR="00AD708F" w:rsidRPr="00B941A4">
        <w:rPr>
          <w:rFonts w:ascii="Georgia" w:hAnsi="Georgia" w:cs="Arial"/>
          <w:sz w:val="26"/>
          <w:szCs w:val="26"/>
        </w:rPr>
        <w:t xml:space="preserve"> expediente y </w:t>
      </w:r>
      <w:r w:rsidRPr="00B941A4">
        <w:rPr>
          <w:rFonts w:ascii="Georgia" w:hAnsi="Georgia" w:cs="Arial"/>
          <w:sz w:val="26"/>
          <w:szCs w:val="26"/>
        </w:rPr>
        <w:t>la Defensoría del Pueblo</w:t>
      </w:r>
      <w:r w:rsidR="00D110D8" w:rsidRPr="00B941A4">
        <w:rPr>
          <w:rFonts w:ascii="Georgia" w:hAnsi="Georgia" w:cs="Arial"/>
          <w:sz w:val="26"/>
          <w:szCs w:val="26"/>
        </w:rPr>
        <w:t xml:space="preserve"> y </w:t>
      </w:r>
      <w:r w:rsidRPr="00B941A4">
        <w:rPr>
          <w:rFonts w:ascii="Georgia" w:hAnsi="Georgia" w:cs="Arial"/>
          <w:sz w:val="26"/>
          <w:szCs w:val="26"/>
        </w:rPr>
        <w:t>la Procuraduría</w:t>
      </w:r>
      <w:r w:rsidR="00DC7410" w:rsidRPr="00B941A4">
        <w:rPr>
          <w:rFonts w:ascii="Georgia" w:hAnsi="Georgia" w:cs="Arial"/>
          <w:sz w:val="26"/>
          <w:szCs w:val="26"/>
        </w:rPr>
        <w:t xml:space="preserve"> Delegada</w:t>
      </w:r>
      <w:r w:rsidR="00AD708F" w:rsidRPr="00B941A4">
        <w:rPr>
          <w:rFonts w:ascii="Georgia" w:hAnsi="Georgia" w:cs="Arial"/>
          <w:sz w:val="26"/>
          <w:szCs w:val="26"/>
        </w:rPr>
        <w:t xml:space="preserve"> </w:t>
      </w:r>
      <w:r w:rsidR="003E1845" w:rsidRPr="00B941A4">
        <w:rPr>
          <w:rFonts w:ascii="Georgia" w:hAnsi="Georgia" w:cs="Arial"/>
          <w:sz w:val="26"/>
          <w:szCs w:val="26"/>
        </w:rPr>
        <w:t xml:space="preserve">adelanten </w:t>
      </w:r>
      <w:r w:rsidR="00AD708F" w:rsidRPr="00B941A4">
        <w:rPr>
          <w:rFonts w:ascii="Georgia" w:hAnsi="Georgia" w:cs="Arial"/>
          <w:sz w:val="26"/>
          <w:szCs w:val="26"/>
        </w:rPr>
        <w:t>acciones legales para evitar que la funcionaria continúe desatendiendo los artículos 5º y 6º, Ley 472</w:t>
      </w:r>
      <w:r w:rsidR="1296F22A" w:rsidRPr="00B941A4">
        <w:rPr>
          <w:rFonts w:ascii="Georgia" w:hAnsi="Georgia" w:cs="Arial"/>
          <w:sz w:val="26"/>
          <w:szCs w:val="26"/>
        </w:rPr>
        <w:t>,</w:t>
      </w:r>
      <w:r w:rsidRPr="00B941A4">
        <w:rPr>
          <w:rFonts w:ascii="Georgia" w:hAnsi="Georgia" w:cs="Arial"/>
          <w:sz w:val="26"/>
          <w:szCs w:val="26"/>
        </w:rPr>
        <w:t xml:space="preserve"> </w:t>
      </w:r>
      <w:r w:rsidR="003E1845" w:rsidRPr="00B941A4">
        <w:rPr>
          <w:rFonts w:ascii="Georgia" w:hAnsi="Georgia" w:cs="Arial"/>
          <w:sz w:val="26"/>
          <w:szCs w:val="26"/>
        </w:rPr>
        <w:t xml:space="preserve">advierte la Judicatura que </w:t>
      </w:r>
      <w:r w:rsidR="003E1845" w:rsidRPr="00B941A4">
        <w:rPr>
          <w:rStyle w:val="normaltextrun"/>
          <w:rFonts w:ascii="Georgia" w:hAnsi="Georgia" w:cs="Segoe UI"/>
          <w:sz w:val="26"/>
          <w:szCs w:val="26"/>
        </w:rPr>
        <w:t>la tutela es improcedente</w:t>
      </w:r>
      <w:r w:rsidR="00AD708F" w:rsidRPr="00B941A4">
        <w:rPr>
          <w:rStyle w:val="normaltextrun"/>
          <w:rFonts w:ascii="Georgia" w:hAnsi="Georgia" w:cs="Segoe UI"/>
          <w:sz w:val="26"/>
          <w:szCs w:val="26"/>
        </w:rPr>
        <w:t xml:space="preserve">, por la </w:t>
      </w:r>
      <w:r w:rsidR="003E1845" w:rsidRPr="00B941A4">
        <w:rPr>
          <w:rStyle w:val="normaltextrun"/>
          <w:rFonts w:ascii="Georgia" w:hAnsi="Georgia" w:cs="Segoe UI"/>
          <w:sz w:val="26"/>
          <w:szCs w:val="26"/>
        </w:rPr>
        <w:t xml:space="preserve">evidente </w:t>
      </w:r>
      <w:r w:rsidR="00AD708F" w:rsidRPr="00B941A4">
        <w:rPr>
          <w:rStyle w:val="normaltextrun"/>
          <w:rFonts w:ascii="Georgia" w:hAnsi="Georgia" w:cs="Segoe UI"/>
          <w:sz w:val="26"/>
          <w:szCs w:val="26"/>
        </w:rPr>
        <w:t xml:space="preserve">ausencia de las conductas reprochables (Acción u omisión). </w:t>
      </w:r>
    </w:p>
    <w:p w14:paraId="2FADCF9F" w14:textId="77777777" w:rsidR="00AD708F" w:rsidRPr="00B941A4" w:rsidRDefault="00AD708F" w:rsidP="00B941A4">
      <w:pPr>
        <w:pStyle w:val="Textoindependiente"/>
        <w:spacing w:line="276" w:lineRule="auto"/>
        <w:ind w:left="720"/>
        <w:rPr>
          <w:rStyle w:val="normaltextrun"/>
          <w:rFonts w:ascii="Georgia" w:hAnsi="Georgia" w:cs="Arial"/>
          <w:sz w:val="26"/>
          <w:szCs w:val="26"/>
        </w:rPr>
      </w:pPr>
    </w:p>
    <w:p w14:paraId="1038C20E" w14:textId="3602F4C8" w:rsidR="00DC7410" w:rsidRPr="00B941A4" w:rsidRDefault="00AD708F" w:rsidP="00B941A4">
      <w:pPr>
        <w:pStyle w:val="Textoindependiente"/>
        <w:spacing w:line="276" w:lineRule="auto"/>
        <w:ind w:left="720"/>
        <w:rPr>
          <w:rFonts w:ascii="Georgia" w:hAnsi="Georgia" w:cs="Arial"/>
          <w:sz w:val="26"/>
          <w:szCs w:val="26"/>
        </w:rPr>
      </w:pPr>
      <w:r w:rsidRPr="00B941A4">
        <w:rPr>
          <w:rStyle w:val="normaltextrun"/>
          <w:rFonts w:ascii="Georgia" w:hAnsi="Georgia" w:cs="Segoe UI"/>
          <w:sz w:val="26"/>
          <w:szCs w:val="26"/>
        </w:rPr>
        <w:t xml:space="preserve">El </w:t>
      </w:r>
      <w:r w:rsidR="003E1845" w:rsidRPr="00B941A4">
        <w:rPr>
          <w:rStyle w:val="normaltextrun"/>
          <w:rFonts w:ascii="Georgia" w:hAnsi="Georgia" w:cs="Segoe UI"/>
          <w:sz w:val="26"/>
          <w:szCs w:val="26"/>
        </w:rPr>
        <w:t>11</w:t>
      </w:r>
      <w:r w:rsidRPr="00B941A4">
        <w:rPr>
          <w:rStyle w:val="normaltextrun"/>
          <w:rFonts w:ascii="Georgia" w:hAnsi="Georgia" w:cs="Segoe UI"/>
          <w:sz w:val="26"/>
          <w:szCs w:val="26"/>
        </w:rPr>
        <w:t xml:space="preserve">-08-2020 el despacho judicial compartió el enlace al </w:t>
      </w:r>
      <w:proofErr w:type="spellStart"/>
      <w:r w:rsidRPr="00B941A4">
        <w:rPr>
          <w:rStyle w:val="normaltextrun"/>
          <w:rFonts w:ascii="Georgia" w:hAnsi="Georgia" w:cs="Segoe UI"/>
          <w:sz w:val="26"/>
          <w:szCs w:val="26"/>
        </w:rPr>
        <w:t>one</w:t>
      </w:r>
      <w:proofErr w:type="spellEnd"/>
      <w:r w:rsidRPr="00B941A4">
        <w:rPr>
          <w:rStyle w:val="normaltextrun"/>
          <w:rFonts w:ascii="Georgia" w:hAnsi="Georgia" w:cs="Segoe UI"/>
          <w:sz w:val="26"/>
          <w:szCs w:val="26"/>
        </w:rPr>
        <w:t xml:space="preserve"> drive </w:t>
      </w:r>
      <w:r w:rsidR="003E1845" w:rsidRPr="00B941A4">
        <w:rPr>
          <w:rFonts w:ascii="Georgia" w:hAnsi="Georgia"/>
          <w:sz w:val="26"/>
          <w:szCs w:val="26"/>
        </w:rPr>
        <w:t xml:space="preserve">(Cuaderno No.1, carpeta No.13, documento No.01, folio </w:t>
      </w:r>
      <w:r w:rsidR="0022297C" w:rsidRPr="00B941A4">
        <w:rPr>
          <w:rFonts w:ascii="Georgia" w:hAnsi="Georgia"/>
          <w:sz w:val="26"/>
          <w:szCs w:val="26"/>
        </w:rPr>
        <w:t>32</w:t>
      </w:r>
      <w:r w:rsidR="003E1845" w:rsidRPr="00B941A4">
        <w:rPr>
          <w:rFonts w:ascii="Georgia" w:hAnsi="Georgia"/>
          <w:sz w:val="26"/>
          <w:szCs w:val="26"/>
        </w:rPr>
        <w:t>).</w:t>
      </w:r>
      <w:r w:rsidRPr="00B941A4">
        <w:rPr>
          <w:rStyle w:val="normaltextrun"/>
          <w:rFonts w:ascii="Georgia" w:hAnsi="Georgia" w:cs="Segoe UI"/>
          <w:sz w:val="26"/>
          <w:szCs w:val="26"/>
        </w:rPr>
        <w:t xml:space="preserve">; y, el </w:t>
      </w:r>
      <w:r w:rsidR="003D4FF6" w:rsidRPr="00B941A4">
        <w:rPr>
          <w:rStyle w:val="normaltextrun"/>
          <w:rFonts w:ascii="Georgia" w:hAnsi="Georgia" w:cs="Segoe UI"/>
          <w:sz w:val="26"/>
          <w:szCs w:val="26"/>
        </w:rPr>
        <w:t xml:space="preserve">actor </w:t>
      </w:r>
      <w:r w:rsidR="00693FC6" w:rsidRPr="00B941A4">
        <w:rPr>
          <w:rStyle w:val="normaltextrun"/>
          <w:rFonts w:ascii="Georgia" w:hAnsi="Georgia" w:cs="Segoe UI"/>
          <w:sz w:val="26"/>
          <w:szCs w:val="26"/>
        </w:rPr>
        <w:t xml:space="preserve">omitió probar que </w:t>
      </w:r>
      <w:r w:rsidR="00CA6C05" w:rsidRPr="00B941A4">
        <w:rPr>
          <w:rStyle w:val="normaltextrun"/>
          <w:rFonts w:ascii="Georgia" w:hAnsi="Georgia" w:cs="Segoe UI"/>
          <w:sz w:val="26"/>
          <w:szCs w:val="26"/>
        </w:rPr>
        <w:t xml:space="preserve">formuló </w:t>
      </w:r>
      <w:r w:rsidR="00693FC6" w:rsidRPr="00B941A4">
        <w:rPr>
          <w:rStyle w:val="normaltextrun"/>
          <w:rFonts w:ascii="Georgia" w:hAnsi="Georgia" w:cs="Segoe UI"/>
          <w:sz w:val="26"/>
          <w:szCs w:val="26"/>
        </w:rPr>
        <w:t xml:space="preserve">peticiones </w:t>
      </w:r>
      <w:r w:rsidRPr="00B941A4">
        <w:rPr>
          <w:rStyle w:val="normaltextrun"/>
          <w:rFonts w:ascii="Georgia" w:hAnsi="Georgia" w:cs="Segoe UI"/>
          <w:sz w:val="26"/>
          <w:szCs w:val="26"/>
        </w:rPr>
        <w:t xml:space="preserve">a las demás autoridades </w:t>
      </w:r>
      <w:r w:rsidR="003D4FF6" w:rsidRPr="00B941A4">
        <w:rPr>
          <w:rStyle w:val="normaltextrun"/>
          <w:rFonts w:ascii="Georgia" w:hAnsi="Georgia" w:cs="Segoe UI"/>
          <w:sz w:val="26"/>
          <w:szCs w:val="26"/>
        </w:rPr>
        <w:t>en los términos expuestos</w:t>
      </w:r>
      <w:r w:rsidR="00693FC6" w:rsidRPr="00B941A4">
        <w:rPr>
          <w:rStyle w:val="normaltextrun"/>
          <w:rFonts w:ascii="Georgia" w:hAnsi="Georgia" w:cs="Segoe UI"/>
          <w:sz w:val="26"/>
          <w:szCs w:val="26"/>
        </w:rPr>
        <w:t>, pese al requerimiento de la Sala (Cuaderno No.1, documento</w:t>
      </w:r>
      <w:r w:rsidR="003D4FF6" w:rsidRPr="00B941A4">
        <w:rPr>
          <w:rStyle w:val="normaltextrun"/>
          <w:rFonts w:ascii="Georgia" w:hAnsi="Georgia" w:cs="Segoe UI"/>
          <w:sz w:val="26"/>
          <w:szCs w:val="26"/>
        </w:rPr>
        <w:t>s</w:t>
      </w:r>
      <w:r w:rsidR="00693FC6" w:rsidRPr="00B941A4">
        <w:rPr>
          <w:rStyle w:val="normaltextrun"/>
          <w:rFonts w:ascii="Georgia" w:hAnsi="Georgia" w:cs="Segoe UI"/>
          <w:sz w:val="26"/>
          <w:szCs w:val="26"/>
        </w:rPr>
        <w:t xml:space="preserve"> No</w:t>
      </w:r>
      <w:r w:rsidR="003D4FF6" w:rsidRPr="00B941A4">
        <w:rPr>
          <w:rStyle w:val="normaltextrun"/>
          <w:rFonts w:ascii="Georgia" w:hAnsi="Georgia" w:cs="Segoe UI"/>
          <w:sz w:val="26"/>
          <w:szCs w:val="26"/>
        </w:rPr>
        <w:t>s</w:t>
      </w:r>
      <w:r w:rsidR="00693FC6" w:rsidRPr="00B941A4">
        <w:rPr>
          <w:rStyle w:val="normaltextrun"/>
          <w:rFonts w:ascii="Georgia" w:hAnsi="Georgia" w:cs="Segoe UI"/>
          <w:sz w:val="26"/>
          <w:szCs w:val="26"/>
        </w:rPr>
        <w:t>.</w:t>
      </w:r>
      <w:r w:rsidR="0022297C" w:rsidRPr="00B941A4">
        <w:rPr>
          <w:rStyle w:val="normaltextrun"/>
          <w:rFonts w:ascii="Georgia" w:hAnsi="Georgia" w:cs="Segoe UI"/>
          <w:sz w:val="26"/>
          <w:szCs w:val="26"/>
        </w:rPr>
        <w:t>05 y 14</w:t>
      </w:r>
      <w:r w:rsidR="00693FC6" w:rsidRPr="00B941A4">
        <w:rPr>
          <w:rStyle w:val="normaltextrun"/>
          <w:rFonts w:ascii="Georgia" w:hAnsi="Georgia" w:cs="Segoe UI"/>
          <w:sz w:val="26"/>
          <w:szCs w:val="26"/>
        </w:rPr>
        <w:t>)</w:t>
      </w:r>
      <w:r w:rsidR="00693FC6" w:rsidRPr="00B941A4">
        <w:rPr>
          <w:rFonts w:ascii="Georgia" w:hAnsi="Georgia"/>
          <w:sz w:val="26"/>
          <w:szCs w:val="26"/>
        </w:rPr>
        <w:t>.</w:t>
      </w:r>
    </w:p>
    <w:p w14:paraId="01FF8639" w14:textId="77777777" w:rsidR="00DC7410" w:rsidRPr="00B941A4" w:rsidRDefault="00DC7410" w:rsidP="00B941A4">
      <w:pPr>
        <w:pStyle w:val="Textoindependiente"/>
        <w:spacing w:line="276" w:lineRule="auto"/>
        <w:ind w:left="720"/>
        <w:rPr>
          <w:rFonts w:ascii="Georgia" w:hAnsi="Georgia" w:cs="Arial"/>
          <w:sz w:val="26"/>
          <w:szCs w:val="26"/>
        </w:rPr>
      </w:pPr>
    </w:p>
    <w:p w14:paraId="2FBAA17E" w14:textId="43C20DB7" w:rsidR="00DC7410" w:rsidRPr="00B941A4" w:rsidRDefault="00907E59" w:rsidP="00B941A4">
      <w:pPr>
        <w:pStyle w:val="Textoindependiente"/>
        <w:spacing w:line="276" w:lineRule="auto"/>
        <w:ind w:left="720"/>
        <w:rPr>
          <w:rFonts w:ascii="Georgia" w:hAnsi="Georgia" w:cs="Arial"/>
          <w:sz w:val="26"/>
          <w:szCs w:val="26"/>
        </w:rPr>
      </w:pPr>
      <w:r w:rsidRPr="00B941A4">
        <w:rPr>
          <w:rStyle w:val="eop"/>
          <w:rFonts w:ascii="Georgia" w:hAnsi="Georgia" w:cs="Segoe UI"/>
          <w:sz w:val="26"/>
          <w:szCs w:val="26"/>
        </w:rPr>
        <w:lastRenderedPageBreak/>
        <w:t>Semejante análisis hace la CSJ, en reciente decisión (2020)</w:t>
      </w:r>
      <w:r w:rsidRPr="00B941A4">
        <w:rPr>
          <w:rStyle w:val="Refdenotaalpie"/>
          <w:rFonts w:ascii="Georgia" w:hAnsi="Georgia"/>
          <w:sz w:val="26"/>
          <w:szCs w:val="26"/>
        </w:rPr>
        <w:footnoteReference w:id="12"/>
      </w:r>
      <w:r w:rsidRPr="00B941A4">
        <w:rPr>
          <w:rStyle w:val="eop"/>
          <w:rFonts w:ascii="Georgia" w:hAnsi="Georgia" w:cs="Segoe UI"/>
          <w:sz w:val="26"/>
          <w:szCs w:val="26"/>
        </w:rPr>
        <w:t xml:space="preserve">: </w:t>
      </w:r>
      <w:r w:rsidRPr="00B941A4">
        <w:rPr>
          <w:rStyle w:val="eop"/>
          <w:rFonts w:ascii="Georgia" w:hAnsi="Georgia" w:cs="Segoe UI"/>
          <w:i/>
          <w:iCs/>
          <w:sz w:val="26"/>
          <w:szCs w:val="26"/>
        </w:rPr>
        <w:t>“</w:t>
      </w:r>
      <w:r w:rsidRPr="00B941A4">
        <w:rPr>
          <w:rStyle w:val="eop"/>
          <w:rFonts w:ascii="Georgia" w:hAnsi="Georgia" w:cs="Segoe UI"/>
          <w:i/>
          <w:iCs/>
          <w:szCs w:val="26"/>
        </w:rPr>
        <w:t xml:space="preserve">(…) </w:t>
      </w:r>
      <w:r w:rsidRPr="00B941A4">
        <w:rPr>
          <w:rFonts w:ascii="Georgia" w:hAnsi="Georgia" w:cs="Arial"/>
          <w:i/>
          <w:iCs/>
          <w:szCs w:val="26"/>
          <w:shd w:val="clear" w:color="auto" w:fill="FAF9F8"/>
        </w:rPr>
        <w:t>[S]i la omisión por la cual la persona se queja no existe (...) la tutela pierde su eficacia y razón de ser, por lo que la posible orden que llegase a impartir el juez del amparo carecería de sentido (…)</w:t>
      </w:r>
      <w:r w:rsidRPr="00B941A4">
        <w:rPr>
          <w:rFonts w:ascii="Georgia" w:hAnsi="Georgia" w:cs="Arial"/>
          <w:i/>
          <w:iCs/>
          <w:sz w:val="26"/>
          <w:szCs w:val="26"/>
          <w:shd w:val="clear" w:color="auto" w:fill="FAF9F8"/>
        </w:rPr>
        <w:t>”</w:t>
      </w:r>
      <w:r w:rsidRPr="00B941A4">
        <w:rPr>
          <w:rFonts w:ascii="Georgia" w:hAnsi="Georgia" w:cs="Arial"/>
          <w:sz w:val="26"/>
          <w:szCs w:val="26"/>
          <w:shd w:val="clear" w:color="auto" w:fill="FAF9F8"/>
        </w:rPr>
        <w:t>.</w:t>
      </w:r>
      <w:r w:rsidR="00693FC6" w:rsidRPr="00B941A4">
        <w:rPr>
          <w:rFonts w:ascii="Georgia" w:hAnsi="Georgia" w:cs="Arial"/>
          <w:sz w:val="26"/>
          <w:szCs w:val="26"/>
          <w:shd w:val="clear" w:color="auto" w:fill="FAF9F8"/>
        </w:rPr>
        <w:t xml:space="preserve"> </w:t>
      </w:r>
      <w:r w:rsidR="0022297C" w:rsidRPr="00B941A4">
        <w:rPr>
          <w:rFonts w:ascii="Georgia" w:hAnsi="Georgia" w:cs="Arial"/>
          <w:sz w:val="26"/>
          <w:szCs w:val="26"/>
          <w:shd w:val="clear" w:color="auto" w:fill="FAF9F8"/>
        </w:rPr>
        <w:t>En consecuencia</w:t>
      </w:r>
      <w:r w:rsidR="00DC7410" w:rsidRPr="00B941A4">
        <w:rPr>
          <w:rFonts w:ascii="Georgia" w:hAnsi="Georgia" w:cs="Arial"/>
          <w:sz w:val="26"/>
          <w:szCs w:val="26"/>
          <w:shd w:val="clear" w:color="auto" w:fill="FAF9F8"/>
        </w:rPr>
        <w:t>, se declarará improcedente el amparo en su contra por la inexistencia de acciones u omisiones trasgresoras o amenazantes de los derechos invocados.</w:t>
      </w:r>
    </w:p>
    <w:p w14:paraId="7BC405CD" w14:textId="77777777" w:rsidR="00693FC6" w:rsidRPr="00B941A4" w:rsidRDefault="00693FC6" w:rsidP="00B941A4">
      <w:pPr>
        <w:widowControl/>
        <w:tabs>
          <w:tab w:val="left" w:pos="-720"/>
        </w:tabs>
        <w:suppressAutoHyphens/>
        <w:autoSpaceDE/>
        <w:adjustRightInd/>
        <w:spacing w:line="276" w:lineRule="auto"/>
        <w:contextualSpacing/>
        <w:jc w:val="both"/>
        <w:textAlignment w:val="baseline"/>
        <w:rPr>
          <w:rFonts w:ascii="Georgia" w:hAnsi="Georgia" w:cs="Arial"/>
          <w:sz w:val="26"/>
          <w:szCs w:val="26"/>
          <w:lang w:val="es-ES_tradnl"/>
        </w:rPr>
      </w:pPr>
    </w:p>
    <w:p w14:paraId="44C25814" w14:textId="00BEE7C9" w:rsidR="006E3281" w:rsidRPr="00B941A4" w:rsidRDefault="006E3281" w:rsidP="00B941A4">
      <w:pPr>
        <w:widowControl/>
        <w:tabs>
          <w:tab w:val="left" w:pos="-720"/>
        </w:tabs>
        <w:suppressAutoHyphens/>
        <w:autoSpaceDE/>
        <w:adjustRightInd/>
        <w:spacing w:line="276" w:lineRule="auto"/>
        <w:contextualSpacing/>
        <w:jc w:val="both"/>
        <w:textAlignment w:val="baseline"/>
        <w:rPr>
          <w:rFonts w:ascii="Georgia" w:hAnsi="Georgia" w:cs="Arial"/>
          <w:sz w:val="26"/>
          <w:szCs w:val="26"/>
          <w:lang w:val="es-ES_tradnl"/>
        </w:rPr>
      </w:pPr>
      <w:r w:rsidRPr="00B941A4">
        <w:rPr>
          <w:rFonts w:ascii="Georgia" w:hAnsi="Georgia" w:cs="Arial"/>
          <w:sz w:val="26"/>
          <w:szCs w:val="26"/>
          <w:lang w:val="es-ES_tradnl"/>
        </w:rPr>
        <w:t xml:space="preserve">En mérito de lo expuesto, el </w:t>
      </w:r>
      <w:r w:rsidRPr="00B941A4">
        <w:rPr>
          <w:rFonts w:ascii="Georgia" w:hAnsi="Georgia" w:cs="Arial"/>
          <w:bCs/>
          <w:smallCaps/>
          <w:sz w:val="26"/>
          <w:szCs w:val="26"/>
          <w:lang w:val="es-ES_tradnl"/>
        </w:rPr>
        <w:t>Tribunal Superior del Distrito Judicial de Pereira, Sala de Decisión Civil</w:t>
      </w:r>
      <w:r w:rsidR="00F748EB" w:rsidRPr="00B941A4">
        <w:rPr>
          <w:rFonts w:ascii="Georgia" w:hAnsi="Georgia" w:cs="Arial"/>
          <w:bCs/>
          <w:smallCaps/>
          <w:sz w:val="26"/>
          <w:szCs w:val="26"/>
          <w:lang w:val="es-ES_tradnl"/>
        </w:rPr>
        <w:t xml:space="preserve"> </w:t>
      </w:r>
      <w:r w:rsidRPr="00B941A4">
        <w:rPr>
          <w:rFonts w:ascii="Georgia" w:hAnsi="Georgia" w:cs="Arial"/>
          <w:bCs/>
          <w:smallCaps/>
          <w:sz w:val="26"/>
          <w:szCs w:val="26"/>
          <w:lang w:val="es-ES_tradnl"/>
        </w:rPr>
        <w:t>-</w:t>
      </w:r>
      <w:r w:rsidR="00F748EB" w:rsidRPr="00B941A4">
        <w:rPr>
          <w:rFonts w:ascii="Georgia" w:hAnsi="Georgia" w:cs="Arial"/>
          <w:bCs/>
          <w:smallCaps/>
          <w:sz w:val="26"/>
          <w:szCs w:val="26"/>
          <w:lang w:val="es-ES_tradnl"/>
        </w:rPr>
        <w:t xml:space="preserve"> </w:t>
      </w:r>
      <w:r w:rsidRPr="00B941A4">
        <w:rPr>
          <w:rFonts w:ascii="Georgia" w:hAnsi="Georgia" w:cs="Arial"/>
          <w:bCs/>
          <w:smallCaps/>
          <w:sz w:val="26"/>
          <w:szCs w:val="26"/>
          <w:lang w:val="es-ES_tradnl"/>
        </w:rPr>
        <w:t>Familia</w:t>
      </w:r>
      <w:r w:rsidRPr="00B941A4">
        <w:rPr>
          <w:rFonts w:ascii="Georgia" w:hAnsi="Georgia" w:cs="Arial"/>
          <w:sz w:val="26"/>
          <w:szCs w:val="26"/>
          <w:lang w:val="es-ES_tradnl"/>
        </w:rPr>
        <w:t>, administrando Justicia, en nombre de la República y por autoridad de la Ley,</w:t>
      </w:r>
    </w:p>
    <w:p w14:paraId="757204AF" w14:textId="77777777" w:rsidR="0022297C" w:rsidRPr="00B941A4" w:rsidRDefault="0022297C" w:rsidP="00B941A4">
      <w:pPr>
        <w:pStyle w:val="Textoindependiente"/>
        <w:spacing w:line="276" w:lineRule="auto"/>
        <w:jc w:val="center"/>
        <w:rPr>
          <w:rFonts w:ascii="Georgia" w:hAnsi="Georgia" w:cs="Arial"/>
          <w:bCs/>
          <w:smallCaps/>
          <w:sz w:val="26"/>
          <w:szCs w:val="26"/>
        </w:rPr>
      </w:pPr>
    </w:p>
    <w:p w14:paraId="67CBDF2C" w14:textId="14D97534" w:rsidR="006E3281" w:rsidRPr="00B941A4" w:rsidRDefault="006E3281" w:rsidP="00B941A4">
      <w:pPr>
        <w:pStyle w:val="Textoindependiente"/>
        <w:spacing w:line="276" w:lineRule="auto"/>
        <w:jc w:val="center"/>
        <w:rPr>
          <w:rFonts w:ascii="Georgia" w:hAnsi="Georgia" w:cs="Arial"/>
          <w:bCs/>
          <w:smallCaps/>
          <w:sz w:val="26"/>
          <w:szCs w:val="26"/>
        </w:rPr>
      </w:pPr>
      <w:r w:rsidRPr="00B941A4">
        <w:rPr>
          <w:rFonts w:ascii="Georgia" w:hAnsi="Georgia" w:cs="Arial"/>
          <w:bCs/>
          <w:smallCaps/>
          <w:sz w:val="26"/>
          <w:szCs w:val="26"/>
        </w:rPr>
        <w:t xml:space="preserve">F A L </w:t>
      </w:r>
      <w:proofErr w:type="spellStart"/>
      <w:r w:rsidRPr="00B941A4">
        <w:rPr>
          <w:rFonts w:ascii="Georgia" w:hAnsi="Georgia" w:cs="Arial"/>
          <w:bCs/>
          <w:smallCaps/>
          <w:sz w:val="26"/>
          <w:szCs w:val="26"/>
        </w:rPr>
        <w:t>L</w:t>
      </w:r>
      <w:proofErr w:type="spellEnd"/>
      <w:r w:rsidRPr="00B941A4">
        <w:rPr>
          <w:rFonts w:ascii="Georgia" w:hAnsi="Georgia" w:cs="Arial"/>
          <w:bCs/>
          <w:smallCaps/>
          <w:sz w:val="26"/>
          <w:szCs w:val="26"/>
        </w:rPr>
        <w:t xml:space="preserve"> A,</w:t>
      </w:r>
    </w:p>
    <w:p w14:paraId="6B9933C1" w14:textId="77777777" w:rsidR="009C4AFE" w:rsidRPr="00B941A4" w:rsidRDefault="009C4AFE" w:rsidP="00B941A4">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sz w:val="26"/>
          <w:szCs w:val="26"/>
          <w:lang w:val="es-ES_tradnl"/>
        </w:rPr>
      </w:pPr>
    </w:p>
    <w:p w14:paraId="16EC5F64" w14:textId="523B2DED" w:rsidR="0022297C" w:rsidRPr="00B941A4" w:rsidRDefault="00693FC6" w:rsidP="00B941A4">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z w:val="26"/>
          <w:szCs w:val="26"/>
          <w:lang w:val="es-ES_tradnl"/>
        </w:rPr>
      </w:pPr>
      <w:r w:rsidRPr="00B941A4">
        <w:rPr>
          <w:rFonts w:ascii="Georgia" w:hAnsi="Georgia" w:cs="Arial"/>
          <w:sz w:val="26"/>
          <w:szCs w:val="26"/>
          <w:lang w:val="es-ES_tradnl"/>
        </w:rPr>
        <w:t xml:space="preserve">DECLARAR </w:t>
      </w:r>
      <w:r w:rsidR="0022297C" w:rsidRPr="00B941A4">
        <w:rPr>
          <w:rFonts w:ascii="Georgia" w:hAnsi="Georgia" w:cs="Arial"/>
          <w:sz w:val="26"/>
          <w:szCs w:val="26"/>
          <w:lang w:val="es-ES_tradnl"/>
        </w:rPr>
        <w:t>la carencia actual de objeto por sustracción de materia de la acción de tutela formulada por Javier E. Arias I. contra el Juzgado 5º Civil del Circuito de Pereira, respecto a la aplicación de los artículos 5º y 6º, Ley 472 y la notificación de la admisión de la acción popular a la accionada.</w:t>
      </w:r>
    </w:p>
    <w:p w14:paraId="75663E0E" w14:textId="77777777" w:rsidR="0022297C" w:rsidRPr="00B941A4" w:rsidRDefault="0022297C" w:rsidP="00B941A4">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sz w:val="26"/>
          <w:szCs w:val="26"/>
          <w:lang w:val="es-ES_tradnl"/>
        </w:rPr>
      </w:pPr>
    </w:p>
    <w:p w14:paraId="55D198F0" w14:textId="5BD0099B" w:rsidR="00EE19E5" w:rsidRPr="00B941A4" w:rsidRDefault="0022297C" w:rsidP="00B941A4">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z w:val="26"/>
          <w:szCs w:val="26"/>
          <w:lang w:val="es-ES_tradnl"/>
        </w:rPr>
      </w:pPr>
      <w:r w:rsidRPr="00B941A4">
        <w:rPr>
          <w:rFonts w:ascii="Georgia" w:hAnsi="Georgia" w:cs="Arial"/>
          <w:sz w:val="26"/>
          <w:szCs w:val="26"/>
          <w:lang w:val="es-ES_tradnl"/>
        </w:rPr>
        <w:t xml:space="preserve">DECLARAR </w:t>
      </w:r>
      <w:r w:rsidR="00693FC6" w:rsidRPr="00B941A4">
        <w:rPr>
          <w:rFonts w:ascii="Georgia" w:hAnsi="Georgia" w:cs="Arial"/>
          <w:sz w:val="26"/>
          <w:szCs w:val="26"/>
          <w:lang w:val="es-ES_tradnl"/>
        </w:rPr>
        <w:t xml:space="preserve">improcedente el amparo </w:t>
      </w:r>
      <w:r w:rsidRPr="00B941A4">
        <w:rPr>
          <w:rFonts w:ascii="Georgia" w:hAnsi="Georgia" w:cs="Arial"/>
          <w:sz w:val="26"/>
          <w:szCs w:val="26"/>
          <w:lang w:val="es-ES_tradnl"/>
        </w:rPr>
        <w:t xml:space="preserve">en lo atinente a las demás pretensiones frente al mentado despacho, </w:t>
      </w:r>
      <w:r w:rsidR="00693FC6" w:rsidRPr="00B941A4">
        <w:rPr>
          <w:rFonts w:ascii="Georgia" w:hAnsi="Georgia" w:cs="Arial"/>
          <w:sz w:val="26"/>
          <w:szCs w:val="26"/>
          <w:lang w:val="es-ES_tradnl"/>
        </w:rPr>
        <w:t>la Procuraduría y la Defensoría del Pueblo, Regionales de Risaralda,</w:t>
      </w:r>
      <w:r w:rsidR="003D4FF6" w:rsidRPr="00B941A4">
        <w:rPr>
          <w:rFonts w:ascii="Georgia" w:hAnsi="Georgia" w:cs="Arial"/>
          <w:sz w:val="26"/>
          <w:szCs w:val="26"/>
          <w:lang w:val="es-ES_tradnl"/>
        </w:rPr>
        <w:t xml:space="preserve"> y</w:t>
      </w:r>
      <w:r w:rsidR="00693FC6" w:rsidRPr="00B941A4">
        <w:rPr>
          <w:rFonts w:ascii="Georgia" w:hAnsi="Georgia" w:cs="Arial"/>
          <w:sz w:val="26"/>
          <w:szCs w:val="26"/>
          <w:lang w:val="es-ES_tradnl"/>
        </w:rPr>
        <w:t xml:space="preserve"> la Procuraduría Delegada en Asuntos Civiles y Laborales, </w:t>
      </w:r>
      <w:r w:rsidRPr="00B941A4">
        <w:rPr>
          <w:rFonts w:ascii="Georgia" w:hAnsi="Georgia" w:cs="Arial"/>
          <w:sz w:val="26"/>
          <w:szCs w:val="26"/>
          <w:lang w:val="es-ES_tradnl"/>
        </w:rPr>
        <w:t xml:space="preserve">por </w:t>
      </w:r>
      <w:r w:rsidR="00693FC6" w:rsidRPr="00B941A4">
        <w:rPr>
          <w:rFonts w:ascii="Georgia" w:hAnsi="Georgia" w:cs="Arial"/>
          <w:sz w:val="26"/>
          <w:szCs w:val="26"/>
          <w:lang w:val="es-ES_tradnl"/>
        </w:rPr>
        <w:t>inexistencia de hechos</w:t>
      </w:r>
      <w:r w:rsidR="00D043BD" w:rsidRPr="00B941A4">
        <w:rPr>
          <w:rFonts w:ascii="Georgia" w:hAnsi="Georgia" w:cs="Arial"/>
          <w:sz w:val="26"/>
          <w:szCs w:val="26"/>
          <w:lang w:val="es-ES_tradnl"/>
        </w:rPr>
        <w:t>.</w:t>
      </w:r>
    </w:p>
    <w:p w14:paraId="2F6AF931" w14:textId="77777777" w:rsidR="003801C0" w:rsidRPr="00B941A4" w:rsidRDefault="003801C0" w:rsidP="00B941A4">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sz w:val="26"/>
          <w:szCs w:val="26"/>
          <w:lang w:val="es-ES_tradnl"/>
        </w:rPr>
      </w:pPr>
    </w:p>
    <w:p w14:paraId="72C7B8D9" w14:textId="570D55DA" w:rsidR="008A7662" w:rsidRPr="00B941A4" w:rsidRDefault="006E3281" w:rsidP="00B941A4">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z w:val="26"/>
          <w:szCs w:val="26"/>
          <w:lang w:val="es-ES_tradnl"/>
        </w:rPr>
      </w:pPr>
      <w:r w:rsidRPr="00B941A4">
        <w:rPr>
          <w:rFonts w:ascii="Georgia" w:hAnsi="Georgia" w:cs="Arial"/>
          <w:spacing w:val="-3"/>
          <w:sz w:val="26"/>
          <w:szCs w:val="26"/>
          <w:lang w:val="es-ES_tradnl"/>
        </w:rPr>
        <w:t xml:space="preserve">REMITIR este expediente, a la </w:t>
      </w:r>
      <w:r w:rsidR="00730B2F" w:rsidRPr="00B941A4">
        <w:rPr>
          <w:rFonts w:ascii="Georgia" w:hAnsi="Georgia" w:cs="Arial"/>
          <w:spacing w:val="-3"/>
          <w:sz w:val="26"/>
          <w:szCs w:val="26"/>
          <w:lang w:val="es-ES_tradnl"/>
        </w:rPr>
        <w:t>CC</w:t>
      </w:r>
      <w:r w:rsidRPr="00B941A4">
        <w:rPr>
          <w:rFonts w:ascii="Georgia" w:hAnsi="Georgia" w:cs="Arial"/>
          <w:spacing w:val="-3"/>
          <w:sz w:val="26"/>
          <w:szCs w:val="26"/>
          <w:lang w:val="es-ES_tradnl"/>
        </w:rPr>
        <w:t xml:space="preserve"> para su eventual revisión.</w:t>
      </w:r>
    </w:p>
    <w:p w14:paraId="35A35E2B" w14:textId="77777777" w:rsidR="0022297C" w:rsidRPr="00B941A4" w:rsidRDefault="0022297C" w:rsidP="00B941A4">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Arial"/>
          <w:sz w:val="26"/>
          <w:szCs w:val="26"/>
          <w:lang w:val="es-ES_tradnl"/>
        </w:rPr>
      </w:pPr>
    </w:p>
    <w:p w14:paraId="4E361BBD" w14:textId="7CF23427" w:rsidR="001F4C1B" w:rsidRPr="00B941A4" w:rsidRDefault="001F4C1B" w:rsidP="00B941A4">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z w:val="26"/>
          <w:szCs w:val="26"/>
          <w:lang w:val="es-ES_tradnl"/>
        </w:rPr>
      </w:pPr>
      <w:r w:rsidRPr="00B941A4">
        <w:rPr>
          <w:rFonts w:ascii="Georgia" w:hAnsi="Georgia" w:cs="Arial"/>
          <w:spacing w:val="-3"/>
          <w:sz w:val="26"/>
          <w:szCs w:val="26"/>
          <w:lang w:val="es-ES_tradnl"/>
        </w:rPr>
        <w:t>ORDENAR el archivo del expediente, surtidos los trámites anteriores.</w:t>
      </w:r>
    </w:p>
    <w:p w14:paraId="0CD2EF11" w14:textId="77777777" w:rsidR="004B5243" w:rsidRPr="00B941A4" w:rsidRDefault="004B5243" w:rsidP="00B941A4">
      <w:pPr>
        <w:pStyle w:val="Textoindependiente"/>
        <w:spacing w:line="276" w:lineRule="auto"/>
        <w:jc w:val="center"/>
        <w:rPr>
          <w:rFonts w:ascii="Georgia" w:hAnsi="Georgia" w:cs="Arial"/>
          <w:smallCaps/>
          <w:sz w:val="26"/>
          <w:szCs w:val="26"/>
        </w:rPr>
      </w:pPr>
    </w:p>
    <w:p w14:paraId="25A61299" w14:textId="77777777" w:rsidR="00B941A4" w:rsidRPr="00B941A4" w:rsidRDefault="00B941A4" w:rsidP="00B941A4">
      <w:pPr>
        <w:overflowPunct w:val="0"/>
        <w:spacing w:line="276" w:lineRule="auto"/>
        <w:jc w:val="center"/>
        <w:rPr>
          <w:rFonts w:ascii="Georgia" w:hAnsi="Georgia" w:cs="Arial"/>
          <w:bCs/>
          <w:smallCaps/>
          <w:kern w:val="28"/>
          <w:sz w:val="26"/>
          <w:szCs w:val="26"/>
          <w:lang w:val="es-ES_tradnl"/>
        </w:rPr>
      </w:pPr>
      <w:r w:rsidRPr="00B941A4">
        <w:rPr>
          <w:rFonts w:ascii="Georgia" w:hAnsi="Georgia" w:cs="Arial"/>
          <w:bCs/>
          <w:smallCaps/>
          <w:kern w:val="28"/>
          <w:sz w:val="26"/>
          <w:szCs w:val="26"/>
          <w:lang w:val="es-ES_tradnl"/>
        </w:rPr>
        <w:t>Notifíquese</w:t>
      </w:r>
    </w:p>
    <w:p w14:paraId="6F244222" w14:textId="77777777" w:rsidR="00B941A4" w:rsidRPr="00B941A4" w:rsidRDefault="00B941A4" w:rsidP="00B941A4">
      <w:pPr>
        <w:widowControl/>
        <w:overflowPunct w:val="0"/>
        <w:spacing w:line="276" w:lineRule="auto"/>
        <w:jc w:val="center"/>
        <w:textAlignment w:val="baseline"/>
        <w:rPr>
          <w:rFonts w:ascii="Georgia" w:hAnsi="Georgia" w:cs="Arial"/>
          <w:bCs/>
          <w:caps/>
          <w:w w:val="150"/>
          <w:sz w:val="28"/>
          <w:szCs w:val="18"/>
          <w:lang w:val="es-ES_tradnl"/>
        </w:rPr>
      </w:pPr>
    </w:p>
    <w:p w14:paraId="5D0A084A" w14:textId="77777777" w:rsidR="00B941A4" w:rsidRPr="00B941A4" w:rsidRDefault="00B941A4" w:rsidP="00B941A4">
      <w:pPr>
        <w:widowControl/>
        <w:overflowPunct w:val="0"/>
        <w:spacing w:line="276" w:lineRule="auto"/>
        <w:jc w:val="center"/>
        <w:textAlignment w:val="baseline"/>
        <w:rPr>
          <w:rFonts w:ascii="Georgia" w:hAnsi="Georgia" w:cs="Arial"/>
          <w:bCs/>
          <w:caps/>
          <w:w w:val="150"/>
          <w:sz w:val="28"/>
          <w:szCs w:val="18"/>
          <w:lang w:val="es-ES_tradnl"/>
        </w:rPr>
      </w:pPr>
    </w:p>
    <w:p w14:paraId="64ECD520" w14:textId="77777777" w:rsidR="00B941A4" w:rsidRPr="00B941A4" w:rsidRDefault="00B941A4" w:rsidP="00B941A4">
      <w:pPr>
        <w:widowControl/>
        <w:overflowPunct w:val="0"/>
        <w:spacing w:line="276" w:lineRule="auto"/>
        <w:jc w:val="center"/>
        <w:textAlignment w:val="baseline"/>
        <w:rPr>
          <w:rFonts w:ascii="Georgia" w:hAnsi="Georgia" w:cs="Arial"/>
          <w:bCs/>
          <w:caps/>
          <w:w w:val="150"/>
          <w:sz w:val="28"/>
          <w:szCs w:val="18"/>
          <w:lang w:val="es-ES_tradnl"/>
        </w:rPr>
      </w:pPr>
    </w:p>
    <w:p w14:paraId="6CB90916" w14:textId="77777777" w:rsidR="00B941A4" w:rsidRPr="00B941A4" w:rsidRDefault="00B941A4" w:rsidP="00B941A4">
      <w:pPr>
        <w:widowControl/>
        <w:overflowPunct w:val="0"/>
        <w:spacing w:line="276" w:lineRule="auto"/>
        <w:jc w:val="center"/>
        <w:textAlignment w:val="baseline"/>
        <w:rPr>
          <w:rFonts w:ascii="Georgia" w:hAnsi="Georgia" w:cs="Arial"/>
          <w:b/>
          <w:bCs/>
          <w:caps/>
          <w:spacing w:val="20"/>
          <w:w w:val="150"/>
          <w:sz w:val="22"/>
          <w:szCs w:val="18"/>
          <w:lang w:val="es-ES_tradnl"/>
        </w:rPr>
      </w:pPr>
      <w:r w:rsidRPr="00B941A4">
        <w:rPr>
          <w:rFonts w:ascii="Georgia" w:hAnsi="Georgia" w:cs="Arial"/>
          <w:b/>
          <w:bCs/>
          <w:caps/>
          <w:spacing w:val="20"/>
          <w:w w:val="150"/>
          <w:szCs w:val="18"/>
          <w:lang w:val="es-ES_tradnl"/>
        </w:rPr>
        <w:t>D</w:t>
      </w:r>
      <w:r w:rsidRPr="00B941A4">
        <w:rPr>
          <w:rFonts w:ascii="Georgia" w:hAnsi="Georgia" w:cs="Arial"/>
          <w:b/>
          <w:bCs/>
          <w:caps/>
          <w:spacing w:val="20"/>
          <w:w w:val="150"/>
          <w:sz w:val="16"/>
          <w:szCs w:val="18"/>
          <w:lang w:val="es-ES_tradnl"/>
        </w:rPr>
        <w:t>UBERNEY</w:t>
      </w:r>
      <w:r w:rsidRPr="00B941A4">
        <w:rPr>
          <w:rFonts w:ascii="Georgia" w:hAnsi="Georgia" w:cs="Arial"/>
          <w:b/>
          <w:bCs/>
          <w:caps/>
          <w:spacing w:val="20"/>
          <w:w w:val="150"/>
          <w:sz w:val="20"/>
          <w:szCs w:val="18"/>
          <w:lang w:val="es-ES_tradnl"/>
        </w:rPr>
        <w:t xml:space="preserve"> </w:t>
      </w:r>
      <w:r w:rsidRPr="00B941A4">
        <w:rPr>
          <w:rFonts w:ascii="Georgia" w:hAnsi="Georgia" w:cs="Arial"/>
          <w:b/>
          <w:bCs/>
          <w:caps/>
          <w:spacing w:val="20"/>
          <w:w w:val="150"/>
          <w:szCs w:val="18"/>
          <w:lang w:val="es-ES_tradnl"/>
        </w:rPr>
        <w:t>G</w:t>
      </w:r>
      <w:r w:rsidRPr="00B941A4">
        <w:rPr>
          <w:rFonts w:ascii="Georgia" w:hAnsi="Georgia" w:cs="Arial"/>
          <w:b/>
          <w:bCs/>
          <w:caps/>
          <w:spacing w:val="20"/>
          <w:w w:val="150"/>
          <w:sz w:val="16"/>
          <w:szCs w:val="18"/>
          <w:lang w:val="es-ES_tradnl"/>
        </w:rPr>
        <w:t>RISALES</w:t>
      </w:r>
      <w:r w:rsidRPr="00B941A4">
        <w:rPr>
          <w:rFonts w:ascii="Georgia" w:hAnsi="Georgia" w:cs="Arial"/>
          <w:b/>
          <w:bCs/>
          <w:caps/>
          <w:spacing w:val="20"/>
          <w:w w:val="150"/>
          <w:sz w:val="20"/>
          <w:szCs w:val="18"/>
          <w:lang w:val="es-ES_tradnl"/>
        </w:rPr>
        <w:t xml:space="preserve"> </w:t>
      </w:r>
      <w:r w:rsidRPr="00B941A4">
        <w:rPr>
          <w:rFonts w:ascii="Georgia" w:hAnsi="Georgia" w:cs="Arial"/>
          <w:b/>
          <w:bCs/>
          <w:caps/>
          <w:spacing w:val="20"/>
          <w:w w:val="150"/>
          <w:szCs w:val="18"/>
          <w:lang w:val="es-ES_tradnl"/>
        </w:rPr>
        <w:t>H</w:t>
      </w:r>
      <w:r w:rsidRPr="00B941A4">
        <w:rPr>
          <w:rFonts w:ascii="Georgia" w:hAnsi="Georgia" w:cs="Arial"/>
          <w:b/>
          <w:bCs/>
          <w:caps/>
          <w:spacing w:val="20"/>
          <w:w w:val="150"/>
          <w:sz w:val="16"/>
          <w:szCs w:val="18"/>
          <w:lang w:val="es-ES_tradnl"/>
        </w:rPr>
        <w:t>ERRERA</w:t>
      </w:r>
    </w:p>
    <w:p w14:paraId="119E7061" w14:textId="77777777" w:rsidR="00B941A4" w:rsidRPr="00B941A4" w:rsidRDefault="00B941A4" w:rsidP="00B941A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lang w:val="es-ES_tradnl"/>
        </w:rPr>
      </w:pPr>
      <w:r w:rsidRPr="00B941A4">
        <w:rPr>
          <w:rFonts w:ascii="Georgia" w:hAnsi="Georgia" w:cs="Arial"/>
          <w:bCs/>
          <w:caps/>
          <w:spacing w:val="20"/>
          <w:w w:val="150"/>
          <w:kern w:val="28"/>
          <w:sz w:val="28"/>
          <w:szCs w:val="22"/>
          <w:lang w:val="es-ES_tradnl"/>
        </w:rPr>
        <w:t>M</w:t>
      </w:r>
      <w:r w:rsidRPr="00B941A4">
        <w:rPr>
          <w:rFonts w:ascii="Georgia" w:hAnsi="Georgia" w:cs="Arial"/>
          <w:bCs/>
          <w:caps/>
          <w:spacing w:val="20"/>
          <w:w w:val="150"/>
          <w:kern w:val="28"/>
          <w:sz w:val="18"/>
          <w:szCs w:val="18"/>
          <w:lang w:val="es-ES_tradnl"/>
        </w:rPr>
        <w:t>agistrado</w:t>
      </w:r>
    </w:p>
    <w:p w14:paraId="0649F58F" w14:textId="77777777" w:rsidR="00B941A4" w:rsidRPr="00B941A4" w:rsidRDefault="00B941A4" w:rsidP="00B941A4">
      <w:pPr>
        <w:widowControl/>
        <w:overflowPunct w:val="0"/>
        <w:spacing w:line="276" w:lineRule="auto"/>
        <w:textAlignment w:val="baseline"/>
        <w:rPr>
          <w:rFonts w:ascii="Georgia" w:hAnsi="Georgia" w:cs="Arial"/>
          <w:caps/>
          <w:spacing w:val="20"/>
          <w:w w:val="150"/>
          <w:sz w:val="28"/>
          <w:szCs w:val="28"/>
          <w:lang w:val="es-ES_tradnl"/>
        </w:rPr>
      </w:pPr>
    </w:p>
    <w:p w14:paraId="5E5E2AE4" w14:textId="77777777" w:rsidR="00B941A4" w:rsidRPr="00B941A4" w:rsidRDefault="00B941A4" w:rsidP="00B941A4">
      <w:pPr>
        <w:widowControl/>
        <w:overflowPunct w:val="0"/>
        <w:spacing w:line="276" w:lineRule="auto"/>
        <w:textAlignment w:val="baseline"/>
        <w:rPr>
          <w:rFonts w:ascii="Georgia" w:hAnsi="Georgia" w:cs="Arial"/>
          <w:caps/>
          <w:spacing w:val="20"/>
          <w:w w:val="150"/>
          <w:sz w:val="28"/>
          <w:szCs w:val="28"/>
          <w:lang w:val="es-ES_tradnl"/>
        </w:rPr>
      </w:pPr>
    </w:p>
    <w:p w14:paraId="5DA052A7" w14:textId="77777777" w:rsidR="00B941A4" w:rsidRPr="00B941A4" w:rsidRDefault="00B941A4" w:rsidP="00B941A4">
      <w:pPr>
        <w:widowControl/>
        <w:overflowPunct w:val="0"/>
        <w:spacing w:line="276" w:lineRule="auto"/>
        <w:textAlignment w:val="baseline"/>
        <w:rPr>
          <w:rFonts w:ascii="Georgia" w:hAnsi="Georgia" w:cs="Arial"/>
          <w:caps/>
          <w:spacing w:val="20"/>
          <w:w w:val="150"/>
          <w:sz w:val="28"/>
          <w:szCs w:val="28"/>
          <w:lang w:val="es-ES_tradnl"/>
        </w:rPr>
      </w:pPr>
    </w:p>
    <w:p w14:paraId="6A8FCB19" w14:textId="77777777" w:rsidR="00B941A4" w:rsidRPr="00B941A4" w:rsidRDefault="00B941A4" w:rsidP="00B941A4">
      <w:pPr>
        <w:widowControl/>
        <w:overflowPunct w:val="0"/>
        <w:spacing w:line="276" w:lineRule="auto"/>
        <w:textAlignment w:val="baseline"/>
        <w:rPr>
          <w:rFonts w:ascii="Georgia" w:hAnsi="Georgia" w:cs="Arial"/>
          <w:b/>
          <w:caps/>
          <w:spacing w:val="20"/>
          <w:w w:val="150"/>
          <w:sz w:val="16"/>
          <w:szCs w:val="18"/>
          <w:lang w:val="es-ES_tradnl"/>
        </w:rPr>
      </w:pPr>
      <w:r w:rsidRPr="00B941A4">
        <w:rPr>
          <w:rFonts w:ascii="Georgia" w:hAnsi="Georgia" w:cs="Arial"/>
          <w:b/>
          <w:caps/>
          <w:spacing w:val="20"/>
          <w:w w:val="150"/>
          <w:szCs w:val="28"/>
          <w:lang w:val="es-ES_tradnl"/>
        </w:rPr>
        <w:t>E</w:t>
      </w:r>
      <w:r w:rsidRPr="00B941A4">
        <w:rPr>
          <w:rFonts w:ascii="Georgia" w:hAnsi="Georgia" w:cs="Arial"/>
          <w:b/>
          <w:caps/>
          <w:spacing w:val="20"/>
          <w:w w:val="150"/>
          <w:sz w:val="16"/>
          <w:szCs w:val="18"/>
          <w:lang w:val="es-ES_tradnl"/>
        </w:rPr>
        <w:t xml:space="preserve">DDER </w:t>
      </w:r>
      <w:r w:rsidRPr="00B941A4">
        <w:rPr>
          <w:rFonts w:ascii="Georgia" w:hAnsi="Georgia" w:cs="Arial"/>
          <w:b/>
          <w:caps/>
          <w:spacing w:val="20"/>
          <w:w w:val="150"/>
          <w:szCs w:val="28"/>
          <w:lang w:val="es-ES_tradnl"/>
        </w:rPr>
        <w:t>J</w:t>
      </w:r>
      <w:r w:rsidRPr="00B941A4">
        <w:rPr>
          <w:rFonts w:ascii="Georgia" w:hAnsi="Georgia" w:cs="Arial"/>
          <w:b/>
          <w:caps/>
          <w:spacing w:val="20"/>
          <w:w w:val="150"/>
          <w:sz w:val="16"/>
          <w:szCs w:val="18"/>
          <w:lang w:val="es-ES_tradnl"/>
        </w:rPr>
        <w:t xml:space="preserve">. </w:t>
      </w:r>
      <w:r w:rsidRPr="00B941A4">
        <w:rPr>
          <w:rFonts w:ascii="Georgia" w:hAnsi="Georgia" w:cs="Arial"/>
          <w:b/>
          <w:caps/>
          <w:spacing w:val="20"/>
          <w:w w:val="150"/>
          <w:szCs w:val="28"/>
          <w:lang w:val="es-ES_tradnl"/>
        </w:rPr>
        <w:t>S</w:t>
      </w:r>
      <w:r w:rsidRPr="00B941A4">
        <w:rPr>
          <w:rFonts w:ascii="Georgia" w:hAnsi="Georgia" w:cs="Arial"/>
          <w:b/>
          <w:caps/>
          <w:spacing w:val="20"/>
          <w:w w:val="150"/>
          <w:sz w:val="16"/>
          <w:szCs w:val="18"/>
          <w:lang w:val="es-ES_tradnl"/>
        </w:rPr>
        <w:t xml:space="preserve">ÁNCHEZ </w:t>
      </w:r>
      <w:r w:rsidRPr="00B941A4">
        <w:rPr>
          <w:rFonts w:ascii="Georgia" w:hAnsi="Georgia" w:cs="Arial"/>
          <w:b/>
          <w:caps/>
          <w:spacing w:val="20"/>
          <w:w w:val="150"/>
          <w:szCs w:val="28"/>
          <w:lang w:val="es-ES_tradnl"/>
        </w:rPr>
        <w:t>C</w:t>
      </w:r>
      <w:r w:rsidRPr="00B941A4">
        <w:rPr>
          <w:rFonts w:ascii="Georgia" w:hAnsi="Georgia" w:cs="Arial"/>
          <w:b/>
          <w:caps/>
          <w:spacing w:val="20"/>
          <w:w w:val="150"/>
          <w:sz w:val="16"/>
          <w:szCs w:val="18"/>
          <w:lang w:val="es-ES_tradnl"/>
        </w:rPr>
        <w:t>.</w:t>
      </w:r>
      <w:r w:rsidRPr="00B941A4">
        <w:rPr>
          <w:rFonts w:ascii="Georgia" w:hAnsi="Georgia" w:cs="Arial"/>
          <w:b/>
          <w:bCs/>
          <w:caps/>
          <w:spacing w:val="20"/>
          <w:w w:val="150"/>
          <w:sz w:val="16"/>
          <w:szCs w:val="10"/>
          <w:lang w:val="es-ES_tradnl"/>
        </w:rPr>
        <w:tab/>
      </w:r>
      <w:r w:rsidRPr="00B941A4">
        <w:rPr>
          <w:rFonts w:ascii="Georgia" w:hAnsi="Georgia" w:cs="Arial"/>
          <w:b/>
          <w:caps/>
          <w:spacing w:val="20"/>
          <w:w w:val="150"/>
          <w:szCs w:val="28"/>
          <w:lang w:val="es-ES_tradnl"/>
        </w:rPr>
        <w:t>J</w:t>
      </w:r>
      <w:r w:rsidRPr="00B941A4">
        <w:rPr>
          <w:rFonts w:ascii="Georgia" w:hAnsi="Georgia" w:cs="Arial"/>
          <w:b/>
          <w:caps/>
          <w:spacing w:val="20"/>
          <w:w w:val="150"/>
          <w:sz w:val="16"/>
          <w:szCs w:val="18"/>
          <w:lang w:val="es-ES_tradnl"/>
        </w:rPr>
        <w:t xml:space="preserve">AIME </w:t>
      </w:r>
      <w:r w:rsidRPr="00B941A4">
        <w:rPr>
          <w:rFonts w:ascii="Georgia" w:hAnsi="Georgia" w:cs="Arial"/>
          <w:b/>
          <w:caps/>
          <w:spacing w:val="20"/>
          <w:w w:val="150"/>
          <w:szCs w:val="28"/>
          <w:lang w:val="es-ES_tradnl"/>
        </w:rPr>
        <w:t>A</w:t>
      </w:r>
      <w:r w:rsidRPr="00B941A4">
        <w:rPr>
          <w:rFonts w:ascii="Georgia" w:hAnsi="Georgia" w:cs="Arial"/>
          <w:b/>
          <w:caps/>
          <w:spacing w:val="20"/>
          <w:w w:val="150"/>
          <w:sz w:val="16"/>
          <w:szCs w:val="18"/>
          <w:lang w:val="es-ES_tradnl"/>
        </w:rPr>
        <w:t xml:space="preserve">. </w:t>
      </w:r>
      <w:r w:rsidRPr="00B941A4">
        <w:rPr>
          <w:rFonts w:ascii="Georgia" w:hAnsi="Georgia" w:cs="Arial"/>
          <w:b/>
          <w:caps/>
          <w:spacing w:val="20"/>
          <w:w w:val="150"/>
          <w:szCs w:val="28"/>
          <w:lang w:val="es-ES_tradnl"/>
        </w:rPr>
        <w:t>S</w:t>
      </w:r>
      <w:r w:rsidRPr="00B941A4">
        <w:rPr>
          <w:rFonts w:ascii="Georgia" w:hAnsi="Georgia" w:cs="Arial"/>
          <w:b/>
          <w:caps/>
          <w:spacing w:val="20"/>
          <w:w w:val="150"/>
          <w:sz w:val="16"/>
          <w:szCs w:val="18"/>
          <w:lang w:val="es-ES_tradnl"/>
        </w:rPr>
        <w:t xml:space="preserve">ARAZA </w:t>
      </w:r>
      <w:r w:rsidRPr="00B941A4">
        <w:rPr>
          <w:rFonts w:ascii="Georgia" w:hAnsi="Georgia" w:cs="Arial"/>
          <w:b/>
          <w:caps/>
          <w:spacing w:val="20"/>
          <w:w w:val="150"/>
          <w:szCs w:val="28"/>
          <w:lang w:val="es-ES_tradnl"/>
        </w:rPr>
        <w:t>N</w:t>
      </w:r>
      <w:r w:rsidRPr="00B941A4">
        <w:rPr>
          <w:rFonts w:ascii="Georgia" w:hAnsi="Georgia" w:cs="Arial"/>
          <w:b/>
          <w:caps/>
          <w:spacing w:val="20"/>
          <w:w w:val="150"/>
          <w:sz w:val="16"/>
          <w:szCs w:val="18"/>
          <w:lang w:val="es-ES_tradnl"/>
        </w:rPr>
        <w:t>aranjo</w:t>
      </w:r>
    </w:p>
    <w:p w14:paraId="296F76A5" w14:textId="77777777" w:rsidR="00B941A4" w:rsidRPr="00B941A4" w:rsidRDefault="00B941A4" w:rsidP="00B941A4">
      <w:pPr>
        <w:widowControl/>
        <w:overflowPunct w:val="0"/>
        <w:spacing w:line="276" w:lineRule="auto"/>
        <w:textAlignment w:val="baseline"/>
        <w:rPr>
          <w:rFonts w:ascii="Georgia" w:hAnsi="Georgia" w:cs="Arial"/>
          <w:bCs/>
          <w:caps/>
          <w:spacing w:val="20"/>
          <w:w w:val="150"/>
          <w:sz w:val="18"/>
          <w:szCs w:val="10"/>
          <w:lang w:val="es-ES_tradnl"/>
        </w:rPr>
      </w:pPr>
      <w:r w:rsidRPr="00B941A4">
        <w:rPr>
          <w:rFonts w:ascii="Georgia" w:hAnsi="Georgia" w:cs="Arial"/>
          <w:bCs/>
          <w:caps/>
          <w:spacing w:val="20"/>
          <w:w w:val="150"/>
          <w:sz w:val="18"/>
          <w:szCs w:val="10"/>
          <w:lang w:val="es-ES_tradnl"/>
        </w:rPr>
        <w:t xml:space="preserve">M A G I S T R A D O </w:t>
      </w:r>
      <w:r w:rsidRPr="00B941A4">
        <w:rPr>
          <w:rFonts w:ascii="Georgia" w:hAnsi="Georgia" w:cs="Arial"/>
          <w:bCs/>
          <w:caps/>
          <w:spacing w:val="20"/>
          <w:w w:val="150"/>
          <w:sz w:val="18"/>
          <w:szCs w:val="10"/>
          <w:lang w:val="es-ES_tradnl"/>
        </w:rPr>
        <w:tab/>
      </w:r>
      <w:r w:rsidRPr="00B941A4">
        <w:rPr>
          <w:rFonts w:ascii="Georgia" w:hAnsi="Georgia" w:cs="Arial"/>
          <w:bCs/>
          <w:caps/>
          <w:spacing w:val="20"/>
          <w:w w:val="150"/>
          <w:sz w:val="18"/>
          <w:szCs w:val="10"/>
          <w:lang w:val="es-ES_tradnl"/>
        </w:rPr>
        <w:tab/>
        <w:t>M A G I S T R A D O</w:t>
      </w:r>
    </w:p>
    <w:p w14:paraId="47056FB4" w14:textId="5D6A4BDE" w:rsidR="004C30FD" w:rsidRPr="00B941A4" w:rsidRDefault="00B941A4" w:rsidP="00B941A4">
      <w:pPr>
        <w:pStyle w:val="Textoindependiente"/>
        <w:spacing w:line="276" w:lineRule="auto"/>
        <w:rPr>
          <w:rFonts w:ascii="Georgia" w:hAnsi="Georgia" w:cs="Arial"/>
          <w:w w:val="150"/>
          <w:sz w:val="26"/>
          <w:szCs w:val="26"/>
        </w:rPr>
      </w:pPr>
      <w:r w:rsidRPr="00B941A4">
        <w:rPr>
          <w:rFonts w:ascii="Georgia" w:hAnsi="Georgia" w:cs="Arial"/>
          <w:w w:val="150"/>
          <w:sz w:val="26"/>
          <w:szCs w:val="26"/>
        </w:rPr>
        <w:tab/>
      </w:r>
      <w:r w:rsidRPr="00B941A4">
        <w:rPr>
          <w:rFonts w:ascii="Georgia" w:hAnsi="Georgia" w:cs="Arial"/>
          <w:w w:val="150"/>
          <w:sz w:val="26"/>
          <w:szCs w:val="26"/>
        </w:rPr>
        <w:tab/>
      </w:r>
      <w:r w:rsidRPr="00B941A4">
        <w:rPr>
          <w:rFonts w:ascii="Georgia" w:hAnsi="Georgia" w:cs="Arial"/>
          <w:w w:val="150"/>
          <w:sz w:val="26"/>
          <w:szCs w:val="26"/>
        </w:rPr>
        <w:tab/>
      </w:r>
      <w:r w:rsidRPr="00B941A4">
        <w:rPr>
          <w:rFonts w:ascii="Georgia" w:hAnsi="Georgia" w:cs="Arial"/>
          <w:w w:val="150"/>
          <w:sz w:val="26"/>
          <w:szCs w:val="26"/>
        </w:rPr>
        <w:tab/>
      </w:r>
      <w:r w:rsidRPr="00B941A4">
        <w:rPr>
          <w:rFonts w:ascii="Georgia" w:hAnsi="Georgia" w:cs="Arial"/>
          <w:w w:val="150"/>
          <w:sz w:val="26"/>
          <w:szCs w:val="26"/>
        </w:rPr>
        <w:tab/>
      </w:r>
      <w:r w:rsidRPr="00B941A4">
        <w:rPr>
          <w:rFonts w:ascii="Georgia" w:hAnsi="Georgia" w:cs="Arial"/>
          <w:w w:val="150"/>
          <w:sz w:val="26"/>
          <w:szCs w:val="26"/>
        </w:rPr>
        <w:tab/>
      </w:r>
      <w:r w:rsidRPr="00B941A4">
        <w:rPr>
          <w:rFonts w:ascii="Georgia" w:hAnsi="Georgia" w:cs="Arial"/>
          <w:bCs/>
          <w:caps/>
          <w:spacing w:val="20"/>
          <w:w w:val="150"/>
          <w:sz w:val="18"/>
          <w:szCs w:val="10"/>
        </w:rPr>
        <w:t>Impedido</w:t>
      </w:r>
    </w:p>
    <w:sectPr w:rsidR="004C30FD" w:rsidRPr="00B941A4" w:rsidSect="00B941A4">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E291E" w14:textId="77777777" w:rsidR="003C1A9B" w:rsidRDefault="003C1A9B" w:rsidP="0099045D">
      <w:r>
        <w:separator/>
      </w:r>
    </w:p>
  </w:endnote>
  <w:endnote w:type="continuationSeparator" w:id="0">
    <w:p w14:paraId="6286B3ED" w14:textId="77777777" w:rsidR="003C1A9B" w:rsidRDefault="003C1A9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13771A">
    <w:pPr>
      <w:pStyle w:val="Piedepgina"/>
      <w:spacing w:line="360" w:lineRule="auto"/>
      <w:jc w:val="right"/>
      <w:rPr>
        <w:rFonts w:ascii="Arial" w:hAnsi="Arial" w:cs="Arial"/>
        <w:spacing w:val="20"/>
        <w:w w:val="200"/>
        <w:sz w:val="14"/>
        <w:szCs w:val="10"/>
        <w:lang w:val="es-CO"/>
      </w:rPr>
    </w:pPr>
  </w:p>
  <w:p w14:paraId="05632840" w14:textId="77777777" w:rsidR="009D0A9F" w:rsidRPr="003E18D8" w:rsidRDefault="009D0A9F"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3F757" w14:textId="77777777" w:rsidR="003C1A9B" w:rsidRDefault="003C1A9B" w:rsidP="0099045D">
      <w:r>
        <w:separator/>
      </w:r>
    </w:p>
  </w:footnote>
  <w:footnote w:type="continuationSeparator" w:id="0">
    <w:p w14:paraId="6DBB99D0" w14:textId="77777777" w:rsidR="003C1A9B" w:rsidRDefault="003C1A9B" w:rsidP="0099045D">
      <w:r>
        <w:continuationSeparator/>
      </w:r>
    </w:p>
  </w:footnote>
  <w:footnote w:id="1">
    <w:p w14:paraId="5B462238" w14:textId="77777777" w:rsidR="0022297C" w:rsidRPr="008B2331" w:rsidRDefault="0022297C" w:rsidP="00B941A4">
      <w:pPr>
        <w:pStyle w:val="Textonotapie"/>
        <w:jc w:val="both"/>
        <w:rPr>
          <w:rFonts w:ascii="Century" w:hAnsi="Century"/>
          <w:lang w:val="es-CO"/>
        </w:rPr>
      </w:pPr>
      <w:r w:rsidRPr="0022297C">
        <w:rPr>
          <w:rStyle w:val="Refdenotaalpie"/>
          <w:rFonts w:ascii="Century" w:hAnsi="Century"/>
        </w:rPr>
        <w:footnoteRef/>
      </w:r>
      <w:r w:rsidRPr="0022297C">
        <w:rPr>
          <w:rFonts w:ascii="Century" w:hAnsi="Century"/>
        </w:rPr>
        <w:t xml:space="preserve"> </w:t>
      </w:r>
      <w:r w:rsidRPr="0022297C">
        <w:rPr>
          <w:rFonts w:ascii="Century" w:hAnsi="Century"/>
          <w:lang w:val="es-CO"/>
        </w:rPr>
        <w:t xml:space="preserve">CC. T-130 de 2014, reitera las </w:t>
      </w:r>
      <w:r w:rsidRPr="0022297C">
        <w:rPr>
          <w:rFonts w:ascii="Century" w:hAnsi="Century"/>
          <w:color w:val="000000"/>
          <w:shd w:val="clear" w:color="auto" w:fill="FFFFFF"/>
        </w:rPr>
        <w:t xml:space="preserve">SU-975 de 2003 y </w:t>
      </w:r>
      <w:r w:rsidRPr="0022297C">
        <w:rPr>
          <w:rFonts w:ascii="Century" w:hAnsi="Century"/>
          <w:shd w:val="clear" w:color="auto" w:fill="FFFFFF"/>
        </w:rPr>
        <w:t>T-883 de 2008.</w:t>
      </w:r>
    </w:p>
  </w:footnote>
  <w:footnote w:id="2">
    <w:p w14:paraId="2C9BA692" w14:textId="77777777" w:rsidR="0022297C" w:rsidRPr="001B7072" w:rsidRDefault="0022297C" w:rsidP="00B941A4">
      <w:pPr>
        <w:pStyle w:val="Textonotapie"/>
        <w:jc w:val="both"/>
        <w:rPr>
          <w:rFonts w:ascii="Century" w:hAnsi="Century"/>
          <w:lang w:val="es-CO"/>
        </w:rPr>
      </w:pPr>
      <w:r w:rsidRPr="001B7072">
        <w:rPr>
          <w:rStyle w:val="Refdenotaalpie"/>
          <w:rFonts w:ascii="Century" w:hAnsi="Century"/>
        </w:rPr>
        <w:footnoteRef/>
      </w:r>
      <w:r w:rsidRPr="001B7072">
        <w:rPr>
          <w:rFonts w:ascii="Century" w:hAnsi="Century"/>
        </w:rPr>
        <w:t xml:space="preserve"> </w:t>
      </w:r>
      <w:r w:rsidRPr="001B7072">
        <w:rPr>
          <w:rFonts w:ascii="Century" w:hAnsi="Century"/>
          <w:lang w:val="es-CO"/>
        </w:rPr>
        <w:t>CSJ.</w:t>
      </w:r>
      <w:r>
        <w:rPr>
          <w:rFonts w:ascii="Century" w:hAnsi="Century"/>
          <w:lang w:val="es-CO"/>
        </w:rPr>
        <w:t xml:space="preserve"> </w:t>
      </w:r>
      <w:r w:rsidRPr="001B7072">
        <w:rPr>
          <w:rFonts w:ascii="Century" w:hAnsi="Century"/>
          <w:lang w:val="es-CO"/>
        </w:rPr>
        <w:t>STC12717-2019 y STC13358-2019.</w:t>
      </w:r>
    </w:p>
  </w:footnote>
  <w:footnote w:id="3">
    <w:p w14:paraId="4A0BC589" w14:textId="3B2C6714" w:rsidR="002B5CCA" w:rsidRPr="0022297C" w:rsidRDefault="002B5CCA" w:rsidP="00B941A4">
      <w:pPr>
        <w:pStyle w:val="Textonotapie"/>
        <w:jc w:val="both"/>
        <w:rPr>
          <w:rFonts w:ascii="Century" w:hAnsi="Century"/>
        </w:rPr>
      </w:pPr>
      <w:r w:rsidRPr="0022297C">
        <w:rPr>
          <w:rStyle w:val="Refdenotaalpie"/>
          <w:rFonts w:ascii="Century" w:hAnsi="Century"/>
          <w:lang w:val="es-AR"/>
        </w:rPr>
        <w:footnoteRef/>
      </w:r>
      <w:r w:rsidRPr="0022297C">
        <w:rPr>
          <w:rFonts w:ascii="Century" w:hAnsi="Century"/>
          <w:lang w:val="es-AR"/>
        </w:rPr>
        <w:t xml:space="preserve"> </w:t>
      </w:r>
      <w:r w:rsidRPr="0022297C">
        <w:rPr>
          <w:rFonts w:ascii="Century" w:hAnsi="Century"/>
        </w:rPr>
        <w:t>CC. T-004 de 2019, T-216 de 2018, T-106 de 2018 y T-970 de 2014.</w:t>
      </w:r>
    </w:p>
  </w:footnote>
  <w:footnote w:id="4">
    <w:p w14:paraId="40A5FBAD" w14:textId="77777777" w:rsidR="002B5CCA" w:rsidRPr="0022297C" w:rsidRDefault="002B5CCA" w:rsidP="00B941A4">
      <w:pPr>
        <w:pStyle w:val="Textonotapie"/>
        <w:jc w:val="both"/>
        <w:rPr>
          <w:rFonts w:ascii="Century" w:hAnsi="Century"/>
        </w:rPr>
      </w:pPr>
      <w:r w:rsidRPr="0022297C">
        <w:rPr>
          <w:rStyle w:val="Refdenotaalpie"/>
          <w:rFonts w:ascii="Century" w:hAnsi="Century"/>
        </w:rPr>
        <w:footnoteRef/>
      </w:r>
      <w:r w:rsidRPr="0022297C">
        <w:rPr>
          <w:rFonts w:ascii="Century" w:hAnsi="Century"/>
        </w:rPr>
        <w:t xml:space="preserve"> CC. </w:t>
      </w:r>
      <w:r w:rsidRPr="0022297C">
        <w:rPr>
          <w:rFonts w:ascii="Century" w:hAnsi="Century"/>
          <w:bCs/>
        </w:rPr>
        <w:t>T-011 de 2016.</w:t>
      </w:r>
    </w:p>
  </w:footnote>
  <w:footnote w:id="5">
    <w:p w14:paraId="3AB4ECB2" w14:textId="77777777" w:rsidR="002B5CCA" w:rsidRPr="0022297C" w:rsidRDefault="002B5CCA" w:rsidP="00B941A4">
      <w:pPr>
        <w:pStyle w:val="Textonotapie"/>
        <w:jc w:val="both"/>
        <w:rPr>
          <w:rFonts w:ascii="Century" w:hAnsi="Century"/>
        </w:rPr>
      </w:pPr>
      <w:r w:rsidRPr="0022297C">
        <w:rPr>
          <w:rStyle w:val="Refdenotaalpie"/>
          <w:rFonts w:ascii="Century" w:hAnsi="Century"/>
        </w:rPr>
        <w:footnoteRef/>
      </w:r>
      <w:r w:rsidRPr="0022297C">
        <w:rPr>
          <w:rFonts w:ascii="Century" w:hAnsi="Century"/>
        </w:rPr>
        <w:t xml:space="preserve"> CC. SU-540 de 2007 y </w:t>
      </w:r>
      <w:r w:rsidRPr="0022297C">
        <w:rPr>
          <w:rFonts w:ascii="Century" w:hAnsi="Century"/>
          <w:bCs/>
        </w:rPr>
        <w:t>T-062 de 2016.</w:t>
      </w:r>
    </w:p>
  </w:footnote>
  <w:footnote w:id="6">
    <w:p w14:paraId="49E94221" w14:textId="77777777" w:rsidR="002B5CCA" w:rsidRPr="0022297C" w:rsidRDefault="002B5CCA" w:rsidP="00B941A4">
      <w:pPr>
        <w:pStyle w:val="Textonotapie"/>
        <w:jc w:val="both"/>
        <w:rPr>
          <w:rFonts w:ascii="Century" w:hAnsi="Century"/>
          <w:color w:val="000000"/>
          <w:bdr w:val="none" w:sz="0" w:space="0" w:color="auto" w:frame="1"/>
        </w:rPr>
      </w:pPr>
      <w:r w:rsidRPr="0022297C">
        <w:rPr>
          <w:rStyle w:val="Refdenotaalpie"/>
          <w:rFonts w:ascii="Century" w:hAnsi="Century"/>
        </w:rPr>
        <w:footnoteRef/>
      </w:r>
      <w:r w:rsidRPr="0022297C">
        <w:rPr>
          <w:rFonts w:ascii="Century" w:hAnsi="Century"/>
        </w:rPr>
        <w:t xml:space="preserve"> CC</w:t>
      </w:r>
      <w:r w:rsidRPr="0022297C">
        <w:rPr>
          <w:rFonts w:ascii="Century" w:hAnsi="Century"/>
          <w:color w:val="000000"/>
          <w:bdr w:val="none" w:sz="0" w:space="0" w:color="auto" w:frame="1"/>
        </w:rPr>
        <w:t>. T-045 de 2008 y T-059 de 2016.</w:t>
      </w:r>
    </w:p>
  </w:footnote>
  <w:footnote w:id="7">
    <w:p w14:paraId="149AC12F" w14:textId="77777777" w:rsidR="002B5CCA" w:rsidRPr="0022297C" w:rsidRDefault="002B5CCA" w:rsidP="00B941A4">
      <w:pPr>
        <w:pStyle w:val="Textonotapie"/>
        <w:jc w:val="both"/>
        <w:rPr>
          <w:rFonts w:ascii="Century" w:hAnsi="Century"/>
          <w:b/>
          <w:color w:val="000000" w:themeColor="text1"/>
          <w:bdr w:val="none" w:sz="0" w:space="0" w:color="auto" w:frame="1"/>
          <w:lang w:val="es-AR"/>
        </w:rPr>
      </w:pPr>
      <w:r w:rsidRPr="0022297C">
        <w:rPr>
          <w:rStyle w:val="Refdenotaalpie"/>
          <w:rFonts w:ascii="Century" w:hAnsi="Century"/>
          <w:color w:val="000000" w:themeColor="text1"/>
        </w:rPr>
        <w:footnoteRef/>
      </w:r>
      <w:r w:rsidRPr="0022297C">
        <w:rPr>
          <w:rFonts w:ascii="Century" w:hAnsi="Century"/>
          <w:color w:val="000000" w:themeColor="text1"/>
        </w:rPr>
        <w:t xml:space="preserve"> CC</w:t>
      </w:r>
      <w:r w:rsidRPr="0022297C">
        <w:rPr>
          <w:rFonts w:ascii="Century" w:hAnsi="Century"/>
          <w:color w:val="000000" w:themeColor="text1"/>
          <w:bdr w:val="none" w:sz="0" w:space="0" w:color="auto" w:frame="1"/>
        </w:rPr>
        <w:t>. T-041 de 2016.</w:t>
      </w:r>
    </w:p>
  </w:footnote>
  <w:footnote w:id="8">
    <w:p w14:paraId="0FF1EFB5" w14:textId="77777777" w:rsidR="002B5CCA" w:rsidRPr="0022297C" w:rsidRDefault="002B5CCA" w:rsidP="00B941A4">
      <w:pPr>
        <w:pStyle w:val="Textonotapie"/>
        <w:jc w:val="both"/>
        <w:rPr>
          <w:rFonts w:ascii="Century" w:hAnsi="Century"/>
          <w:color w:val="000000" w:themeColor="text1"/>
        </w:rPr>
      </w:pPr>
      <w:r w:rsidRPr="0022297C">
        <w:rPr>
          <w:rStyle w:val="Refdenotaalpie"/>
          <w:rFonts w:ascii="Century" w:hAnsi="Century"/>
          <w:color w:val="000000" w:themeColor="text1"/>
        </w:rPr>
        <w:footnoteRef/>
      </w:r>
      <w:r w:rsidRPr="0022297C">
        <w:rPr>
          <w:rFonts w:ascii="Century" w:hAnsi="Century"/>
          <w:color w:val="000000" w:themeColor="text1"/>
        </w:rPr>
        <w:t xml:space="preserve"> </w:t>
      </w:r>
      <w:r w:rsidRPr="0022297C">
        <w:rPr>
          <w:rFonts w:ascii="Century" w:hAnsi="Century"/>
          <w:color w:val="000000" w:themeColor="text1"/>
          <w:lang w:val="es-AR"/>
        </w:rPr>
        <w:t xml:space="preserve">CC. </w:t>
      </w:r>
      <w:r w:rsidRPr="0022297C">
        <w:rPr>
          <w:rFonts w:ascii="Century" w:hAnsi="Century"/>
          <w:color w:val="000000" w:themeColor="text1"/>
        </w:rPr>
        <w:t xml:space="preserve">T-142 de 2016, </w:t>
      </w:r>
      <w:hyperlink r:id="rId1" w:tooltip="Haga clic para abrir la Sentencia SU-540 de 2007" w:history="1">
        <w:r w:rsidRPr="0022297C">
          <w:rPr>
            <w:rStyle w:val="Hipervnculo"/>
            <w:rFonts w:ascii="Century" w:hAnsi="Century"/>
            <w:color w:val="000000" w:themeColor="text1"/>
            <w:u w:val="none"/>
          </w:rPr>
          <w:t>SU-540 de 2007</w:t>
        </w:r>
      </w:hyperlink>
      <w:r w:rsidRPr="0022297C">
        <w:rPr>
          <w:rFonts w:ascii="Century" w:hAnsi="Century"/>
          <w:color w:val="000000" w:themeColor="text1"/>
        </w:rPr>
        <w:t>, </w:t>
      </w:r>
      <w:hyperlink r:id="rId2" w:tooltip="Haga clic para abrir la Sentencia T-200 de 2013" w:history="1">
        <w:r w:rsidRPr="0022297C">
          <w:rPr>
            <w:rStyle w:val="Hipervnculo"/>
            <w:rFonts w:ascii="Century" w:hAnsi="Century"/>
            <w:color w:val="000000" w:themeColor="text1"/>
            <w:u w:val="none"/>
          </w:rPr>
          <w:t>T-200 de 2013</w:t>
        </w:r>
      </w:hyperlink>
      <w:r w:rsidRPr="0022297C">
        <w:rPr>
          <w:rFonts w:ascii="Century" w:hAnsi="Century"/>
          <w:color w:val="000000" w:themeColor="text1"/>
        </w:rPr>
        <w:t xml:space="preserve"> y </w:t>
      </w:r>
      <w:hyperlink r:id="rId3" w:tooltip="Haga clic para abrir la Sentencia T-358 de 2014" w:history="1">
        <w:r w:rsidRPr="0022297C">
          <w:rPr>
            <w:rStyle w:val="Hipervnculo"/>
            <w:rFonts w:ascii="Century" w:hAnsi="Century"/>
            <w:color w:val="000000" w:themeColor="text1"/>
            <w:u w:val="none"/>
          </w:rPr>
          <w:t>T-358 de 2014</w:t>
        </w:r>
      </w:hyperlink>
      <w:r w:rsidRPr="0022297C">
        <w:rPr>
          <w:rFonts w:ascii="Century" w:hAnsi="Century"/>
          <w:color w:val="000000" w:themeColor="text1"/>
        </w:rPr>
        <w:t>.</w:t>
      </w:r>
    </w:p>
  </w:footnote>
  <w:footnote w:id="9">
    <w:p w14:paraId="4F85BF1B" w14:textId="77777777" w:rsidR="002B5CCA" w:rsidRPr="0022297C" w:rsidRDefault="002B5CCA" w:rsidP="00B941A4">
      <w:pPr>
        <w:pStyle w:val="Textonotapie"/>
        <w:jc w:val="both"/>
        <w:rPr>
          <w:rFonts w:ascii="Century" w:hAnsi="Century"/>
          <w:color w:val="000000" w:themeColor="text1"/>
        </w:rPr>
      </w:pPr>
      <w:r w:rsidRPr="0022297C">
        <w:rPr>
          <w:rStyle w:val="Refdenotaalpie"/>
          <w:rFonts w:ascii="Century" w:hAnsi="Century"/>
          <w:color w:val="000000" w:themeColor="text1"/>
        </w:rPr>
        <w:footnoteRef/>
      </w:r>
      <w:r w:rsidRPr="0022297C">
        <w:rPr>
          <w:rFonts w:ascii="Century" w:hAnsi="Century"/>
          <w:color w:val="000000" w:themeColor="text1"/>
        </w:rPr>
        <w:t xml:space="preserve"> </w:t>
      </w:r>
      <w:r w:rsidRPr="0022297C">
        <w:rPr>
          <w:rFonts w:ascii="Century" w:hAnsi="Century"/>
          <w:color w:val="000000" w:themeColor="text1"/>
          <w:lang w:val="es-AR"/>
        </w:rPr>
        <w:t xml:space="preserve">CC. </w:t>
      </w:r>
      <w:hyperlink r:id="rId4" w:tooltip="Haga clic para abrir la Sentencia T-309 de 2006" w:history="1">
        <w:r w:rsidRPr="0022297C">
          <w:rPr>
            <w:rStyle w:val="Hipervnculo"/>
            <w:rFonts w:ascii="Century" w:hAnsi="Century"/>
            <w:color w:val="000000" w:themeColor="text1"/>
            <w:u w:val="none"/>
          </w:rPr>
          <w:t>T-309 de 2006</w:t>
        </w:r>
      </w:hyperlink>
      <w:r w:rsidRPr="0022297C">
        <w:rPr>
          <w:rFonts w:ascii="Century" w:hAnsi="Century"/>
          <w:color w:val="000000" w:themeColor="text1"/>
        </w:rPr>
        <w:t xml:space="preserve"> y T-142 de 2016. </w:t>
      </w:r>
    </w:p>
  </w:footnote>
  <w:footnote w:id="10">
    <w:p w14:paraId="59014C2B" w14:textId="77777777" w:rsidR="002B5CCA" w:rsidRPr="0022297C" w:rsidRDefault="002B5CCA" w:rsidP="00B941A4">
      <w:pPr>
        <w:pStyle w:val="Textonotapie"/>
        <w:jc w:val="both"/>
        <w:rPr>
          <w:rFonts w:ascii="Century" w:hAnsi="Century"/>
        </w:rPr>
      </w:pPr>
      <w:r w:rsidRPr="0022297C">
        <w:rPr>
          <w:rStyle w:val="Refdenotaalpie"/>
          <w:rFonts w:ascii="Century" w:hAnsi="Century"/>
        </w:rPr>
        <w:footnoteRef/>
      </w:r>
      <w:r w:rsidRPr="0022297C">
        <w:rPr>
          <w:rFonts w:ascii="Century" w:hAnsi="Century"/>
        </w:rPr>
        <w:t xml:space="preserve"> CC. </w:t>
      </w:r>
      <w:r w:rsidRPr="0022297C">
        <w:rPr>
          <w:rFonts w:ascii="Century" w:hAnsi="Century"/>
          <w:bCs/>
        </w:rPr>
        <w:t xml:space="preserve">T-011 de 2016, </w:t>
      </w:r>
      <w:r w:rsidRPr="0022297C">
        <w:rPr>
          <w:rFonts w:ascii="Century" w:hAnsi="Century"/>
        </w:rPr>
        <w:t>T-414 de 2005, T-1038 de 2005 y T-539 de 2003.</w:t>
      </w:r>
    </w:p>
  </w:footnote>
  <w:footnote w:id="11">
    <w:p w14:paraId="21D3F3E6" w14:textId="77777777" w:rsidR="002B5CCA" w:rsidRPr="0022297C" w:rsidRDefault="002B5CCA" w:rsidP="00B941A4">
      <w:pPr>
        <w:pStyle w:val="Textonotapie"/>
        <w:jc w:val="both"/>
        <w:rPr>
          <w:rFonts w:ascii="Century" w:hAnsi="Century"/>
        </w:rPr>
      </w:pPr>
      <w:r w:rsidRPr="0022297C">
        <w:rPr>
          <w:rStyle w:val="Refdenotaalpie"/>
          <w:rFonts w:ascii="Century" w:hAnsi="Century"/>
          <w:color w:val="000000" w:themeColor="text1"/>
          <w:lang w:val="es-AR"/>
        </w:rPr>
        <w:footnoteRef/>
      </w:r>
      <w:r w:rsidRPr="0022297C">
        <w:rPr>
          <w:rFonts w:ascii="Century" w:hAnsi="Century"/>
          <w:color w:val="000000" w:themeColor="text1"/>
          <w:lang w:val="es-AR"/>
        </w:rPr>
        <w:t xml:space="preserve"> CC. T-044 de 2019, T-419 de 2017 y T-728 de 2014.</w:t>
      </w:r>
    </w:p>
  </w:footnote>
  <w:footnote w:id="12">
    <w:p w14:paraId="0B090F13" w14:textId="77777777" w:rsidR="00907E59" w:rsidRPr="00D254AF" w:rsidRDefault="00907E59" w:rsidP="00B941A4">
      <w:pPr>
        <w:pStyle w:val="Textonotapie"/>
        <w:jc w:val="both"/>
        <w:rPr>
          <w:rFonts w:ascii="Century" w:hAnsi="Century"/>
          <w:lang w:val="es-CO"/>
        </w:rPr>
      </w:pPr>
      <w:r w:rsidRPr="00D254AF">
        <w:rPr>
          <w:rStyle w:val="Refdenotaalpie"/>
          <w:rFonts w:ascii="Century" w:hAnsi="Century"/>
        </w:rPr>
        <w:footnoteRef/>
      </w:r>
      <w:r w:rsidRPr="00D254AF">
        <w:rPr>
          <w:rFonts w:ascii="Century" w:hAnsi="Century"/>
          <w:lang w:val="es-CO"/>
        </w:rPr>
        <w:t xml:space="preserve"> </w:t>
      </w:r>
      <w:r w:rsidRPr="00D254AF">
        <w:rPr>
          <w:rFonts w:ascii="Century" w:hAnsi="Century" w:cs="Arial"/>
          <w:shd w:val="clear" w:color="auto" w:fill="FAF9F8"/>
          <w:lang w:val="es-CO"/>
        </w:rPr>
        <w:t>CSJ, Sala de Casación Civil.  Sentencia del 30-07-2020, MP: Quiroz M., No.11001-02-03-000-2020-01432-00</w:t>
      </w:r>
      <w:r>
        <w:rPr>
          <w:rFonts w:ascii="Century" w:hAnsi="Century" w:cs="Arial"/>
          <w:shd w:val="clear" w:color="auto" w:fill="FAF9F8"/>
          <w:lang w:val="es-CO"/>
        </w:rPr>
        <w:t xml:space="preserve">, también pueden consultarse las </w:t>
      </w:r>
      <w:r w:rsidRPr="001B7072">
        <w:rPr>
          <w:rFonts w:ascii="Century" w:hAnsi="Century"/>
          <w:lang w:val="es-CO"/>
        </w:rPr>
        <w:t>STC12717-2019 y STC13358-2019</w:t>
      </w:r>
      <w:r w:rsidRPr="00D254AF">
        <w:rPr>
          <w:rFonts w:ascii="Century" w:hAnsi="Century" w:cs="Arial"/>
          <w:shd w:val="clear" w:color="auto" w:fill="FAF9F8"/>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B941A4" w:rsidRDefault="009D0A9F" w:rsidP="003876D0">
    <w:pPr>
      <w:pStyle w:val="Encabezado"/>
      <w:pBdr>
        <w:bottom w:val="single" w:sz="4" w:space="2" w:color="D9D9D9"/>
      </w:pBdr>
      <w:jc w:val="right"/>
      <w:rPr>
        <w:rFonts w:ascii="Georgia" w:hAnsi="Georgia" w:cs="Calibri"/>
        <w:i/>
        <w:sz w:val="20"/>
      </w:rPr>
    </w:pPr>
    <w:r>
      <w:rPr>
        <w:rFonts w:ascii="Arial" w:hAnsi="Arial" w:cs="Arial"/>
        <w:i/>
        <w:sz w:val="18"/>
        <w:szCs w:val="18"/>
      </w:rPr>
      <w:tab/>
    </w:r>
    <w:r w:rsidRPr="00B941A4">
      <w:rPr>
        <w:rFonts w:ascii="Georgia" w:hAnsi="Georgia" w:cs="Arial"/>
        <w:i/>
        <w:sz w:val="18"/>
        <w:szCs w:val="18"/>
      </w:rPr>
      <w:tab/>
    </w:r>
    <w:r w:rsidRPr="00B941A4">
      <w:rPr>
        <w:rFonts w:ascii="Georgia" w:hAnsi="Georgia" w:cs="Calibri"/>
        <w:i/>
        <w:spacing w:val="60"/>
        <w:sz w:val="20"/>
      </w:rPr>
      <w:t>Página</w:t>
    </w:r>
    <w:r w:rsidRPr="00B941A4">
      <w:rPr>
        <w:rFonts w:ascii="Georgia" w:hAnsi="Georgia" w:cs="Calibri"/>
        <w:i/>
        <w:sz w:val="20"/>
      </w:rPr>
      <w:t xml:space="preserve"> | </w:t>
    </w:r>
    <w:r w:rsidRPr="00B941A4">
      <w:rPr>
        <w:rFonts w:ascii="Georgia" w:hAnsi="Georgia" w:cs="Calibri"/>
        <w:i/>
        <w:sz w:val="20"/>
      </w:rPr>
      <w:fldChar w:fldCharType="begin"/>
    </w:r>
    <w:r w:rsidRPr="00B941A4">
      <w:rPr>
        <w:rFonts w:ascii="Georgia" w:hAnsi="Georgia" w:cs="Calibri"/>
        <w:i/>
        <w:sz w:val="20"/>
      </w:rPr>
      <w:instrText xml:space="preserve"> PAGE   \* MERGEFORMAT </w:instrText>
    </w:r>
    <w:r w:rsidRPr="00B941A4">
      <w:rPr>
        <w:rFonts w:ascii="Georgia" w:hAnsi="Georgia" w:cs="Calibri"/>
        <w:i/>
        <w:sz w:val="20"/>
      </w:rPr>
      <w:fldChar w:fldCharType="separate"/>
    </w:r>
    <w:r w:rsidRPr="00B941A4">
      <w:rPr>
        <w:rFonts w:ascii="Georgia" w:hAnsi="Georgia" w:cs="Calibri"/>
        <w:i/>
        <w:noProof/>
        <w:sz w:val="20"/>
      </w:rPr>
      <w:t>5</w:t>
    </w:r>
    <w:r w:rsidRPr="00B941A4">
      <w:rPr>
        <w:rFonts w:ascii="Georgia" w:hAnsi="Georgia" w:cs="Calibri"/>
        <w:i/>
        <w:sz w:val="20"/>
      </w:rPr>
      <w:fldChar w:fldCharType="end"/>
    </w:r>
  </w:p>
  <w:p w14:paraId="6F7CC890" w14:textId="1CDCFD1A" w:rsidR="009D0A9F" w:rsidRPr="00B941A4" w:rsidRDefault="009D0A9F">
    <w:pPr>
      <w:pStyle w:val="Encabezado"/>
      <w:rPr>
        <w:rFonts w:ascii="Georgia" w:hAnsi="Georgia" w:cs="Arial"/>
        <w:i/>
        <w:sz w:val="20"/>
        <w:szCs w:val="20"/>
      </w:rPr>
    </w:pPr>
    <w:r w:rsidRPr="00B941A4">
      <w:rPr>
        <w:rFonts w:ascii="Georgia" w:hAnsi="Georgia" w:cs="Arial"/>
        <w:i/>
        <w:sz w:val="20"/>
        <w:szCs w:val="20"/>
      </w:rPr>
      <w:t>EXPEDIENTE No.</w:t>
    </w:r>
    <w:r w:rsidR="00B941A4" w:rsidRPr="00B941A4">
      <w:rPr>
        <w:rFonts w:ascii="Georgia" w:hAnsi="Georgia" w:cs="Arial"/>
        <w:i/>
        <w:sz w:val="20"/>
        <w:szCs w:val="20"/>
      </w:rPr>
      <w:t xml:space="preserve"> </w:t>
    </w:r>
    <w:r w:rsidRPr="00B941A4">
      <w:rPr>
        <w:rFonts w:ascii="Georgia" w:hAnsi="Georgia" w:cs="Arial"/>
        <w:i/>
        <w:sz w:val="20"/>
        <w:szCs w:val="20"/>
      </w:rPr>
      <w:t>2020-</w:t>
    </w:r>
    <w:r w:rsidR="002B5CCA" w:rsidRPr="00B941A4">
      <w:rPr>
        <w:rFonts w:ascii="Georgia" w:hAnsi="Georgia" w:cs="Arial"/>
        <w:i/>
        <w:sz w:val="20"/>
        <w:szCs w:val="20"/>
      </w:rPr>
      <w:t>00342</w:t>
    </w:r>
    <w:r w:rsidRPr="00B941A4">
      <w:rPr>
        <w:rFonts w:ascii="Georgia" w:hAnsi="Georgia" w:cs="Arial"/>
        <w:i/>
        <w:sz w:val="20"/>
        <w:szCs w:val="20"/>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9647333"/>
    <w:multiLevelType w:val="multilevel"/>
    <w:tmpl w:val="262EF44E"/>
    <w:lvl w:ilvl="0">
      <w:start w:val="5"/>
      <w:numFmt w:val="decimal"/>
      <w:lvlText w:val="%1."/>
      <w:lvlJc w:val="left"/>
      <w:pPr>
        <w:ind w:left="360" w:hanging="360"/>
      </w:pPr>
      <w:rPr>
        <w:rFonts w:cs="Times New Roman"/>
        <w:color w:val="auto"/>
      </w:rPr>
    </w:lvl>
    <w:lvl w:ilvl="1">
      <w:start w:val="1"/>
      <w:numFmt w:val="decimal"/>
      <w:lvlText w:val="%1.%2."/>
      <w:lvlJc w:val="left"/>
      <w:pPr>
        <w:ind w:left="720" w:hanging="720"/>
      </w:pPr>
      <w:rPr>
        <w:rFonts w:cs="Times New Roman"/>
        <w:color w:val="auto"/>
        <w:sz w:val="24"/>
        <w:szCs w:val="24"/>
      </w:rPr>
    </w:lvl>
    <w:lvl w:ilvl="2">
      <w:start w:val="1"/>
      <w:numFmt w:val="decimal"/>
      <w:lvlText w:val="%1.%2.%3."/>
      <w:lvlJc w:val="left"/>
      <w:pPr>
        <w:ind w:left="720" w:hanging="720"/>
      </w:pPr>
      <w:rPr>
        <w:rFonts w:cs="Times New Roman"/>
        <w:color w:val="auto"/>
        <w:sz w:val="24"/>
        <w:szCs w:val="24"/>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800" w:hanging="180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2160" w:hanging="2160"/>
      </w:pPr>
      <w:rPr>
        <w:rFonts w:cs="Times New Roman"/>
        <w:color w:val="auto"/>
      </w:rPr>
    </w:lvl>
  </w:abstractNum>
  <w:abstractNum w:abstractNumId="2"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3" w15:restartNumberingAfterBreak="0">
    <w:nsid w:val="0FBA7D0B"/>
    <w:multiLevelType w:val="multilevel"/>
    <w:tmpl w:val="F8A216F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A7356AF"/>
    <w:multiLevelType w:val="multilevel"/>
    <w:tmpl w:val="90082A64"/>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177100"/>
    <w:multiLevelType w:val="multilevel"/>
    <w:tmpl w:val="960A62AA"/>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56168"/>
    <w:multiLevelType w:val="multilevel"/>
    <w:tmpl w:val="75FCE936"/>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A62ED1"/>
    <w:multiLevelType w:val="multilevel"/>
    <w:tmpl w:val="75721A1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7692C96"/>
    <w:multiLevelType w:val="multilevel"/>
    <w:tmpl w:val="B6D46B9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158"/>
    <w:multiLevelType w:val="multilevel"/>
    <w:tmpl w:val="CD0E182C"/>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AB803A5"/>
    <w:multiLevelType w:val="multilevel"/>
    <w:tmpl w:val="C89E016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5C7C38"/>
    <w:multiLevelType w:val="multilevel"/>
    <w:tmpl w:val="C25615A2"/>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571A7F"/>
    <w:multiLevelType w:val="multilevel"/>
    <w:tmpl w:val="2EF037C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A785623"/>
    <w:multiLevelType w:val="multilevel"/>
    <w:tmpl w:val="1B46C8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C281DC9"/>
    <w:multiLevelType w:val="multilevel"/>
    <w:tmpl w:val="4606CB02"/>
    <w:lvl w:ilvl="0">
      <w:start w:val="6"/>
      <w:numFmt w:val="decimal"/>
      <w:lvlText w:val="%1."/>
      <w:lvlJc w:val="left"/>
      <w:pPr>
        <w:ind w:left="360" w:hanging="360"/>
      </w:pPr>
      <w:rPr>
        <w:rFonts w:cs="Arial"/>
      </w:rPr>
    </w:lvl>
    <w:lvl w:ilvl="1">
      <w:start w:val="1"/>
      <w:numFmt w:val="decimal"/>
      <w:lvlText w:val="%1.%2."/>
      <w:lvlJc w:val="left"/>
      <w:pPr>
        <w:ind w:left="720" w:hanging="720"/>
      </w:pPr>
      <w:rPr>
        <w:rFonts w:cs="Arial"/>
      </w:rPr>
    </w:lvl>
    <w:lvl w:ilvl="2">
      <w:start w:val="1"/>
      <w:numFmt w:val="decimal"/>
      <w:lvlText w:val="%1.%2.%3."/>
      <w:lvlJc w:val="left"/>
      <w:pPr>
        <w:ind w:left="720" w:hanging="720"/>
      </w:pPr>
      <w:rPr>
        <w:rFonts w:cs="Arial"/>
      </w:rPr>
    </w:lvl>
    <w:lvl w:ilvl="3">
      <w:start w:val="1"/>
      <w:numFmt w:val="decimal"/>
      <w:lvlText w:val="%1.%2.%3.%4."/>
      <w:lvlJc w:val="left"/>
      <w:pPr>
        <w:ind w:left="1080" w:hanging="108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440" w:hanging="1440"/>
      </w:pPr>
      <w:rPr>
        <w:rFonts w:cs="Arial"/>
      </w:rPr>
    </w:lvl>
    <w:lvl w:ilvl="6">
      <w:start w:val="1"/>
      <w:numFmt w:val="decimal"/>
      <w:lvlText w:val="%1.%2.%3.%4.%5.%6.%7."/>
      <w:lvlJc w:val="left"/>
      <w:pPr>
        <w:ind w:left="1800" w:hanging="1800"/>
      </w:pPr>
      <w:rPr>
        <w:rFonts w:cs="Arial"/>
      </w:rPr>
    </w:lvl>
    <w:lvl w:ilvl="7">
      <w:start w:val="1"/>
      <w:numFmt w:val="decimal"/>
      <w:lvlText w:val="%1.%2.%3.%4.%5.%6.%7.%8."/>
      <w:lvlJc w:val="left"/>
      <w:pPr>
        <w:ind w:left="1800" w:hanging="1800"/>
      </w:pPr>
      <w:rPr>
        <w:rFonts w:cs="Arial"/>
      </w:rPr>
    </w:lvl>
    <w:lvl w:ilvl="8">
      <w:start w:val="1"/>
      <w:numFmt w:val="decimal"/>
      <w:lvlText w:val="%1.%2.%3.%4.%5.%6.%7.%8.%9."/>
      <w:lvlJc w:val="left"/>
      <w:pPr>
        <w:ind w:left="2160" w:hanging="2160"/>
      </w:pPr>
      <w:rPr>
        <w:rFonts w:cs="Arial"/>
      </w:rPr>
    </w:lvl>
  </w:abstractNum>
  <w:abstractNum w:abstractNumId="17"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3AC6517"/>
    <w:multiLevelType w:val="multilevel"/>
    <w:tmpl w:val="9D92974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C44651"/>
    <w:multiLevelType w:val="multilevel"/>
    <w:tmpl w:val="6D889284"/>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5C54EDA"/>
    <w:multiLevelType w:val="multilevel"/>
    <w:tmpl w:val="4288E2E8"/>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BCB7FC1"/>
    <w:multiLevelType w:val="multilevel"/>
    <w:tmpl w:val="70F6EA98"/>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627D0E"/>
    <w:multiLevelType w:val="multilevel"/>
    <w:tmpl w:val="475047B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EB6B45"/>
    <w:multiLevelType w:val="multilevel"/>
    <w:tmpl w:val="A9E8C8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E0C6B0C"/>
    <w:multiLevelType w:val="multilevel"/>
    <w:tmpl w:val="0532BA5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CF0B2B"/>
    <w:multiLevelType w:val="multilevel"/>
    <w:tmpl w:val="090A398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15:restartNumberingAfterBreak="0">
    <w:nsid w:val="7179701A"/>
    <w:multiLevelType w:val="multilevel"/>
    <w:tmpl w:val="8370047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49D0E5F"/>
    <w:multiLevelType w:val="multilevel"/>
    <w:tmpl w:val="778A5FCC"/>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7"/>
  </w:num>
  <w:num w:numId="3">
    <w:abstractNumId w:val="15"/>
  </w:num>
  <w:num w:numId="4">
    <w:abstractNumId w:val="4"/>
  </w:num>
  <w:num w:numId="5">
    <w:abstractNumId w:val="29"/>
  </w:num>
  <w:num w:numId="6">
    <w:abstractNumId w:val="2"/>
  </w:num>
  <w:num w:numId="7">
    <w:abstractNumId w:val="23"/>
  </w:num>
  <w:num w:numId="8">
    <w:abstractNumId w:val="3"/>
  </w:num>
  <w:num w:numId="9">
    <w:abstractNumId w:val="30"/>
  </w:num>
  <w:num w:numId="10">
    <w:abstractNumId w:val="24"/>
  </w:num>
  <w:num w:numId="11">
    <w:abstractNumId w:val="20"/>
  </w:num>
  <w:num w:numId="12">
    <w:abstractNumId w:val="28"/>
  </w:num>
  <w:num w:numId="13">
    <w:abstractNumId w:val="11"/>
  </w:num>
  <w:num w:numId="14">
    <w:abstractNumId w:val="12"/>
  </w:num>
  <w:num w:numId="15">
    <w:abstractNumId w:val="18"/>
  </w:num>
  <w:num w:numId="16">
    <w:abstractNumId w:val="6"/>
  </w:num>
  <w:num w:numId="17">
    <w:abstractNumId w:val="19"/>
  </w:num>
  <w:num w:numId="18">
    <w:abstractNumId w:val="9"/>
  </w:num>
  <w:num w:numId="19">
    <w:abstractNumId w:val="7"/>
  </w:num>
  <w:num w:numId="20">
    <w:abstractNumId w:val="13"/>
  </w:num>
  <w:num w:numId="21">
    <w:abstractNumId w:val="21"/>
  </w:num>
  <w:num w:numId="22">
    <w:abstractNumId w:val="27"/>
  </w:num>
  <w:num w:numId="23">
    <w:abstractNumId w:val="8"/>
  </w:num>
  <w:num w:numId="24">
    <w:abstractNumId w:val="25"/>
  </w:num>
  <w:num w:numId="25">
    <w:abstractNumId w:val="5"/>
  </w:num>
  <w:num w:numId="26">
    <w:abstractNumId w:val="14"/>
  </w:num>
  <w:num w:numId="27">
    <w:abstractNumId w:val="26"/>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2"/>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6AA"/>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28DA"/>
    <w:rsid w:val="0006400C"/>
    <w:rsid w:val="0006557F"/>
    <w:rsid w:val="00065A60"/>
    <w:rsid w:val="00065DCA"/>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401A"/>
    <w:rsid w:val="000C5052"/>
    <w:rsid w:val="000C5128"/>
    <w:rsid w:val="000C585F"/>
    <w:rsid w:val="000C5EA2"/>
    <w:rsid w:val="000C64F2"/>
    <w:rsid w:val="000C69DD"/>
    <w:rsid w:val="000C6EEB"/>
    <w:rsid w:val="000C71EA"/>
    <w:rsid w:val="000C74DD"/>
    <w:rsid w:val="000D0C53"/>
    <w:rsid w:val="000D1189"/>
    <w:rsid w:val="000D152C"/>
    <w:rsid w:val="000D1769"/>
    <w:rsid w:val="000D2B3D"/>
    <w:rsid w:val="000D2D98"/>
    <w:rsid w:val="000D31B6"/>
    <w:rsid w:val="000D364C"/>
    <w:rsid w:val="000D3948"/>
    <w:rsid w:val="000D3F22"/>
    <w:rsid w:val="000D41CB"/>
    <w:rsid w:val="000D6276"/>
    <w:rsid w:val="000D7565"/>
    <w:rsid w:val="000D763A"/>
    <w:rsid w:val="000D78F8"/>
    <w:rsid w:val="000D7DD7"/>
    <w:rsid w:val="000E0370"/>
    <w:rsid w:val="000E042C"/>
    <w:rsid w:val="000E0A42"/>
    <w:rsid w:val="000E12BC"/>
    <w:rsid w:val="000E1D50"/>
    <w:rsid w:val="000E24A9"/>
    <w:rsid w:val="000E29AA"/>
    <w:rsid w:val="000E2EA2"/>
    <w:rsid w:val="000E3231"/>
    <w:rsid w:val="000E3293"/>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9FD"/>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7D"/>
    <w:rsid w:val="001100AF"/>
    <w:rsid w:val="00110496"/>
    <w:rsid w:val="001108F7"/>
    <w:rsid w:val="00110B6B"/>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071"/>
    <w:rsid w:val="00126266"/>
    <w:rsid w:val="00126472"/>
    <w:rsid w:val="001265F9"/>
    <w:rsid w:val="00126953"/>
    <w:rsid w:val="001272AD"/>
    <w:rsid w:val="001273CB"/>
    <w:rsid w:val="0012749A"/>
    <w:rsid w:val="00127568"/>
    <w:rsid w:val="00127F19"/>
    <w:rsid w:val="001300AF"/>
    <w:rsid w:val="0013082E"/>
    <w:rsid w:val="00130941"/>
    <w:rsid w:val="00130F6A"/>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602"/>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6FF"/>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35E"/>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395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4B1D"/>
    <w:rsid w:val="001A52A7"/>
    <w:rsid w:val="001A687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BA"/>
    <w:rsid w:val="001B6EE3"/>
    <w:rsid w:val="001B7C59"/>
    <w:rsid w:val="001B7FDA"/>
    <w:rsid w:val="001C05CC"/>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856"/>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41"/>
    <w:rsid w:val="0020765B"/>
    <w:rsid w:val="002078C7"/>
    <w:rsid w:val="00210558"/>
    <w:rsid w:val="00211546"/>
    <w:rsid w:val="002117A8"/>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97C"/>
    <w:rsid w:val="00222C3B"/>
    <w:rsid w:val="0022340F"/>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4C97"/>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69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4A96"/>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CCA"/>
    <w:rsid w:val="002B5FAC"/>
    <w:rsid w:val="002B5FD5"/>
    <w:rsid w:val="002B60F4"/>
    <w:rsid w:val="002B6241"/>
    <w:rsid w:val="002B6E0B"/>
    <w:rsid w:val="002B7260"/>
    <w:rsid w:val="002B7288"/>
    <w:rsid w:val="002B7BAB"/>
    <w:rsid w:val="002C0121"/>
    <w:rsid w:val="002C03C3"/>
    <w:rsid w:val="002C0ABB"/>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2A27"/>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2AC2"/>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818"/>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0D87"/>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7E0"/>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599F"/>
    <w:rsid w:val="00375AAF"/>
    <w:rsid w:val="00375EF8"/>
    <w:rsid w:val="00375F7E"/>
    <w:rsid w:val="003764EE"/>
    <w:rsid w:val="003767EE"/>
    <w:rsid w:val="00376E1F"/>
    <w:rsid w:val="00376F2B"/>
    <w:rsid w:val="00376F61"/>
    <w:rsid w:val="00377B0C"/>
    <w:rsid w:val="00380193"/>
    <w:rsid w:val="003801C0"/>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C1A9B"/>
    <w:rsid w:val="003C2862"/>
    <w:rsid w:val="003C2EB2"/>
    <w:rsid w:val="003C3200"/>
    <w:rsid w:val="003C3A12"/>
    <w:rsid w:val="003C4499"/>
    <w:rsid w:val="003C4B66"/>
    <w:rsid w:val="003C5167"/>
    <w:rsid w:val="003C55A8"/>
    <w:rsid w:val="003C5876"/>
    <w:rsid w:val="003C613B"/>
    <w:rsid w:val="003C61F1"/>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4FF6"/>
    <w:rsid w:val="003D513A"/>
    <w:rsid w:val="003D5956"/>
    <w:rsid w:val="003D5FC6"/>
    <w:rsid w:val="003D65B3"/>
    <w:rsid w:val="003D6763"/>
    <w:rsid w:val="003D6BEE"/>
    <w:rsid w:val="003E0939"/>
    <w:rsid w:val="003E0D08"/>
    <w:rsid w:val="003E0DA0"/>
    <w:rsid w:val="003E15C3"/>
    <w:rsid w:val="003E15EB"/>
    <w:rsid w:val="003E1845"/>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22C"/>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30FD"/>
    <w:rsid w:val="004C3734"/>
    <w:rsid w:val="004C4062"/>
    <w:rsid w:val="004C449D"/>
    <w:rsid w:val="004C4B81"/>
    <w:rsid w:val="004C4D15"/>
    <w:rsid w:val="004C54A4"/>
    <w:rsid w:val="004C5E38"/>
    <w:rsid w:val="004C5FBD"/>
    <w:rsid w:val="004C630D"/>
    <w:rsid w:val="004C66CC"/>
    <w:rsid w:val="004C6B7B"/>
    <w:rsid w:val="004C6D4E"/>
    <w:rsid w:val="004C6E6C"/>
    <w:rsid w:val="004C6E9F"/>
    <w:rsid w:val="004C7085"/>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9FB"/>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69B"/>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517"/>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91"/>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42CF"/>
    <w:rsid w:val="005843B1"/>
    <w:rsid w:val="0058608C"/>
    <w:rsid w:val="00586D15"/>
    <w:rsid w:val="00587535"/>
    <w:rsid w:val="0058760B"/>
    <w:rsid w:val="005879E7"/>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6CE3"/>
    <w:rsid w:val="00687E4B"/>
    <w:rsid w:val="00690466"/>
    <w:rsid w:val="00690473"/>
    <w:rsid w:val="00690658"/>
    <w:rsid w:val="0069134C"/>
    <w:rsid w:val="00691C48"/>
    <w:rsid w:val="00692A5A"/>
    <w:rsid w:val="00692D1E"/>
    <w:rsid w:val="00692F74"/>
    <w:rsid w:val="00693FC6"/>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70D"/>
    <w:rsid w:val="006B551F"/>
    <w:rsid w:val="006B5597"/>
    <w:rsid w:val="006B6112"/>
    <w:rsid w:val="006B6C79"/>
    <w:rsid w:val="006B77EA"/>
    <w:rsid w:val="006B7AB2"/>
    <w:rsid w:val="006C02CE"/>
    <w:rsid w:val="006C0C23"/>
    <w:rsid w:val="006C0E6C"/>
    <w:rsid w:val="006C123B"/>
    <w:rsid w:val="006C1535"/>
    <w:rsid w:val="006C2BA9"/>
    <w:rsid w:val="006C2CDF"/>
    <w:rsid w:val="006C2F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07E45"/>
    <w:rsid w:val="007106FD"/>
    <w:rsid w:val="00710A01"/>
    <w:rsid w:val="0071180F"/>
    <w:rsid w:val="007118F0"/>
    <w:rsid w:val="0071194E"/>
    <w:rsid w:val="00711C9A"/>
    <w:rsid w:val="00712527"/>
    <w:rsid w:val="00713A83"/>
    <w:rsid w:val="007149F4"/>
    <w:rsid w:val="00714D55"/>
    <w:rsid w:val="00714F19"/>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18F2"/>
    <w:rsid w:val="007422AA"/>
    <w:rsid w:val="007422B7"/>
    <w:rsid w:val="0074258E"/>
    <w:rsid w:val="007427BD"/>
    <w:rsid w:val="00742DAD"/>
    <w:rsid w:val="00742E38"/>
    <w:rsid w:val="00744FF6"/>
    <w:rsid w:val="00745751"/>
    <w:rsid w:val="00745CB6"/>
    <w:rsid w:val="00746514"/>
    <w:rsid w:val="00746707"/>
    <w:rsid w:val="00746775"/>
    <w:rsid w:val="00746824"/>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5D2F"/>
    <w:rsid w:val="00776662"/>
    <w:rsid w:val="00776A75"/>
    <w:rsid w:val="007776C1"/>
    <w:rsid w:val="00777898"/>
    <w:rsid w:val="00777DDF"/>
    <w:rsid w:val="0078091F"/>
    <w:rsid w:val="00780C46"/>
    <w:rsid w:val="00781A90"/>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14"/>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11C"/>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5A08"/>
    <w:rsid w:val="00855FDC"/>
    <w:rsid w:val="0085621E"/>
    <w:rsid w:val="0085658A"/>
    <w:rsid w:val="00856D4D"/>
    <w:rsid w:val="00856DB1"/>
    <w:rsid w:val="00856E1C"/>
    <w:rsid w:val="0085746A"/>
    <w:rsid w:val="008600A6"/>
    <w:rsid w:val="0086077D"/>
    <w:rsid w:val="008608EB"/>
    <w:rsid w:val="008608FF"/>
    <w:rsid w:val="0086177C"/>
    <w:rsid w:val="00862643"/>
    <w:rsid w:val="00862BAA"/>
    <w:rsid w:val="008634F9"/>
    <w:rsid w:val="00863716"/>
    <w:rsid w:val="00863926"/>
    <w:rsid w:val="00863A37"/>
    <w:rsid w:val="008642CB"/>
    <w:rsid w:val="00864595"/>
    <w:rsid w:val="00864B50"/>
    <w:rsid w:val="00865235"/>
    <w:rsid w:val="00865709"/>
    <w:rsid w:val="00865BF9"/>
    <w:rsid w:val="00866190"/>
    <w:rsid w:val="00866E35"/>
    <w:rsid w:val="008672A9"/>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88E"/>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AC0"/>
    <w:rsid w:val="008D1CC2"/>
    <w:rsid w:val="008D232F"/>
    <w:rsid w:val="008D24B6"/>
    <w:rsid w:val="008D2DD4"/>
    <w:rsid w:val="008D2E0B"/>
    <w:rsid w:val="008D381D"/>
    <w:rsid w:val="008D3FE5"/>
    <w:rsid w:val="008D43B4"/>
    <w:rsid w:val="008D49E9"/>
    <w:rsid w:val="008D53F1"/>
    <w:rsid w:val="008D6458"/>
    <w:rsid w:val="008E0762"/>
    <w:rsid w:val="008E20DE"/>
    <w:rsid w:val="008E2633"/>
    <w:rsid w:val="008E2790"/>
    <w:rsid w:val="008E2EB7"/>
    <w:rsid w:val="008E36DB"/>
    <w:rsid w:val="008E412D"/>
    <w:rsid w:val="008E5334"/>
    <w:rsid w:val="008E638B"/>
    <w:rsid w:val="008E6592"/>
    <w:rsid w:val="008E65AC"/>
    <w:rsid w:val="008E7310"/>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7AB"/>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07E59"/>
    <w:rsid w:val="00910CA4"/>
    <w:rsid w:val="00911445"/>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FA"/>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951"/>
    <w:rsid w:val="00952B71"/>
    <w:rsid w:val="009530AF"/>
    <w:rsid w:val="00953805"/>
    <w:rsid w:val="00953A3D"/>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47A"/>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A9E"/>
    <w:rsid w:val="009B3E01"/>
    <w:rsid w:val="009B430E"/>
    <w:rsid w:val="009B4391"/>
    <w:rsid w:val="009B47A9"/>
    <w:rsid w:val="009B4D24"/>
    <w:rsid w:val="009B5D04"/>
    <w:rsid w:val="009B60B8"/>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4AFE"/>
    <w:rsid w:val="009C56B0"/>
    <w:rsid w:val="009C670F"/>
    <w:rsid w:val="009C6852"/>
    <w:rsid w:val="009C7990"/>
    <w:rsid w:val="009C7E68"/>
    <w:rsid w:val="009D00E1"/>
    <w:rsid w:val="009D0139"/>
    <w:rsid w:val="009D0A9F"/>
    <w:rsid w:val="009D0D90"/>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C6F"/>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42E"/>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A0"/>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067"/>
    <w:rsid w:val="00A72360"/>
    <w:rsid w:val="00A72986"/>
    <w:rsid w:val="00A72BC7"/>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2E1C"/>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580"/>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3F95"/>
    <w:rsid w:val="00AD5139"/>
    <w:rsid w:val="00AD5147"/>
    <w:rsid w:val="00AD5463"/>
    <w:rsid w:val="00AD5D34"/>
    <w:rsid w:val="00AD6598"/>
    <w:rsid w:val="00AD705D"/>
    <w:rsid w:val="00AD708F"/>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09"/>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752"/>
    <w:rsid w:val="00B254B0"/>
    <w:rsid w:val="00B255EB"/>
    <w:rsid w:val="00B255F4"/>
    <w:rsid w:val="00B25F9F"/>
    <w:rsid w:val="00B25FDE"/>
    <w:rsid w:val="00B270C7"/>
    <w:rsid w:val="00B27547"/>
    <w:rsid w:val="00B301B6"/>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F08"/>
    <w:rsid w:val="00B50F3E"/>
    <w:rsid w:val="00B51675"/>
    <w:rsid w:val="00B518C1"/>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4A2D"/>
    <w:rsid w:val="00B7545E"/>
    <w:rsid w:val="00B75611"/>
    <w:rsid w:val="00B7574C"/>
    <w:rsid w:val="00B7596F"/>
    <w:rsid w:val="00B75FBF"/>
    <w:rsid w:val="00B767F1"/>
    <w:rsid w:val="00B77970"/>
    <w:rsid w:val="00B77C71"/>
    <w:rsid w:val="00B77CD2"/>
    <w:rsid w:val="00B804CD"/>
    <w:rsid w:val="00B80992"/>
    <w:rsid w:val="00B81D32"/>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72D"/>
    <w:rsid w:val="00B940F0"/>
    <w:rsid w:val="00B941A4"/>
    <w:rsid w:val="00B94CD2"/>
    <w:rsid w:val="00B951B9"/>
    <w:rsid w:val="00B95252"/>
    <w:rsid w:val="00B95ABC"/>
    <w:rsid w:val="00B95C12"/>
    <w:rsid w:val="00B95C6F"/>
    <w:rsid w:val="00B963B3"/>
    <w:rsid w:val="00B965E6"/>
    <w:rsid w:val="00B96811"/>
    <w:rsid w:val="00B969CB"/>
    <w:rsid w:val="00B96BED"/>
    <w:rsid w:val="00B97303"/>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C1E"/>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819"/>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246"/>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A9B"/>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B6D"/>
    <w:rsid w:val="00C84FC0"/>
    <w:rsid w:val="00C864B7"/>
    <w:rsid w:val="00C86DA6"/>
    <w:rsid w:val="00C87118"/>
    <w:rsid w:val="00C901FD"/>
    <w:rsid w:val="00C91451"/>
    <w:rsid w:val="00C914BD"/>
    <w:rsid w:val="00C92A0F"/>
    <w:rsid w:val="00C932B1"/>
    <w:rsid w:val="00C93583"/>
    <w:rsid w:val="00C94988"/>
    <w:rsid w:val="00C94F63"/>
    <w:rsid w:val="00C958A3"/>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6C05"/>
    <w:rsid w:val="00CA7D7D"/>
    <w:rsid w:val="00CB0834"/>
    <w:rsid w:val="00CB08B8"/>
    <w:rsid w:val="00CB0EBD"/>
    <w:rsid w:val="00CB16FB"/>
    <w:rsid w:val="00CB2409"/>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6FEA"/>
    <w:rsid w:val="00CE71D8"/>
    <w:rsid w:val="00CE7A9D"/>
    <w:rsid w:val="00CF00B4"/>
    <w:rsid w:val="00CF010C"/>
    <w:rsid w:val="00CF06C7"/>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3BD"/>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D8"/>
    <w:rsid w:val="00D110FA"/>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CE8"/>
    <w:rsid w:val="00D55DC7"/>
    <w:rsid w:val="00D55DE1"/>
    <w:rsid w:val="00D560D5"/>
    <w:rsid w:val="00D56339"/>
    <w:rsid w:val="00D56844"/>
    <w:rsid w:val="00D56E9A"/>
    <w:rsid w:val="00D601EC"/>
    <w:rsid w:val="00D6033D"/>
    <w:rsid w:val="00D61CBA"/>
    <w:rsid w:val="00D61D58"/>
    <w:rsid w:val="00D61EC2"/>
    <w:rsid w:val="00D627B9"/>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AF6"/>
    <w:rsid w:val="00DA7FE8"/>
    <w:rsid w:val="00DB02C2"/>
    <w:rsid w:val="00DB2703"/>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DA"/>
    <w:rsid w:val="00DC1B10"/>
    <w:rsid w:val="00DC2105"/>
    <w:rsid w:val="00DC2682"/>
    <w:rsid w:val="00DC2E33"/>
    <w:rsid w:val="00DC33F6"/>
    <w:rsid w:val="00DC5092"/>
    <w:rsid w:val="00DC5645"/>
    <w:rsid w:val="00DC566D"/>
    <w:rsid w:val="00DC59B8"/>
    <w:rsid w:val="00DC5CDA"/>
    <w:rsid w:val="00DC64A4"/>
    <w:rsid w:val="00DC70AB"/>
    <w:rsid w:val="00DC70C1"/>
    <w:rsid w:val="00DC7410"/>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68FF"/>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611"/>
    <w:rsid w:val="00DF7973"/>
    <w:rsid w:val="00E00086"/>
    <w:rsid w:val="00E00108"/>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B3D"/>
    <w:rsid w:val="00E20F2E"/>
    <w:rsid w:val="00E216EB"/>
    <w:rsid w:val="00E21933"/>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9E5"/>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6AFF"/>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7A"/>
    <w:rsid w:val="00F715F4"/>
    <w:rsid w:val="00F71722"/>
    <w:rsid w:val="00F718B0"/>
    <w:rsid w:val="00F72213"/>
    <w:rsid w:val="00F7268E"/>
    <w:rsid w:val="00F7312B"/>
    <w:rsid w:val="00F731B0"/>
    <w:rsid w:val="00F73664"/>
    <w:rsid w:val="00F738CC"/>
    <w:rsid w:val="00F7395A"/>
    <w:rsid w:val="00F73BA6"/>
    <w:rsid w:val="00F74127"/>
    <w:rsid w:val="00F7413A"/>
    <w:rsid w:val="00F74565"/>
    <w:rsid w:val="00F748EB"/>
    <w:rsid w:val="00F752BC"/>
    <w:rsid w:val="00F75751"/>
    <w:rsid w:val="00F75BA3"/>
    <w:rsid w:val="00F75E88"/>
    <w:rsid w:val="00F81437"/>
    <w:rsid w:val="00F815CC"/>
    <w:rsid w:val="00F826AB"/>
    <w:rsid w:val="00F8363D"/>
    <w:rsid w:val="00F8470C"/>
    <w:rsid w:val="00F847C2"/>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0AC"/>
    <w:rsid w:val="00FA052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3C1"/>
    <w:rsid w:val="00FF0ABA"/>
    <w:rsid w:val="00FF0B42"/>
    <w:rsid w:val="00FF100E"/>
    <w:rsid w:val="00FF21E8"/>
    <w:rsid w:val="00FF2A49"/>
    <w:rsid w:val="00FF35BF"/>
    <w:rsid w:val="00FF36AF"/>
    <w:rsid w:val="00FF4A0D"/>
    <w:rsid w:val="00FF4DA2"/>
    <w:rsid w:val="00FF4FAB"/>
    <w:rsid w:val="00FF6120"/>
    <w:rsid w:val="00FF6603"/>
    <w:rsid w:val="00FF769D"/>
    <w:rsid w:val="01FAE8CA"/>
    <w:rsid w:val="02DFB4FF"/>
    <w:rsid w:val="04A7B224"/>
    <w:rsid w:val="058368B9"/>
    <w:rsid w:val="0719E7E4"/>
    <w:rsid w:val="07700F5D"/>
    <w:rsid w:val="093F9E31"/>
    <w:rsid w:val="09ECB451"/>
    <w:rsid w:val="0AA39EB1"/>
    <w:rsid w:val="0B995035"/>
    <w:rsid w:val="0C4A9B7E"/>
    <w:rsid w:val="0F26E68D"/>
    <w:rsid w:val="108FA48F"/>
    <w:rsid w:val="11CC22EB"/>
    <w:rsid w:val="1296F22A"/>
    <w:rsid w:val="13D91EC8"/>
    <w:rsid w:val="147B80FB"/>
    <w:rsid w:val="17289E5D"/>
    <w:rsid w:val="185CCA5C"/>
    <w:rsid w:val="1944FE34"/>
    <w:rsid w:val="19C42099"/>
    <w:rsid w:val="19E37325"/>
    <w:rsid w:val="1A38E027"/>
    <w:rsid w:val="1C2FF19D"/>
    <w:rsid w:val="1CE4DE5E"/>
    <w:rsid w:val="1D3745D1"/>
    <w:rsid w:val="1DB3BA09"/>
    <w:rsid w:val="256C1408"/>
    <w:rsid w:val="25FEEA61"/>
    <w:rsid w:val="27D5C075"/>
    <w:rsid w:val="27FFF609"/>
    <w:rsid w:val="28F75E1A"/>
    <w:rsid w:val="2A3DA05E"/>
    <w:rsid w:val="2A929DDE"/>
    <w:rsid w:val="2B4E9A62"/>
    <w:rsid w:val="2CC7C739"/>
    <w:rsid w:val="2D89AC41"/>
    <w:rsid w:val="30124002"/>
    <w:rsid w:val="303DF676"/>
    <w:rsid w:val="320A55DD"/>
    <w:rsid w:val="32F97BC7"/>
    <w:rsid w:val="37F096A1"/>
    <w:rsid w:val="3950A692"/>
    <w:rsid w:val="3A4D4C52"/>
    <w:rsid w:val="3BA91B55"/>
    <w:rsid w:val="3BC599CA"/>
    <w:rsid w:val="3CDBACB7"/>
    <w:rsid w:val="3E31615E"/>
    <w:rsid w:val="3E6CC927"/>
    <w:rsid w:val="40B43AD9"/>
    <w:rsid w:val="40CBC354"/>
    <w:rsid w:val="411EB3A7"/>
    <w:rsid w:val="4226B9C5"/>
    <w:rsid w:val="44197C82"/>
    <w:rsid w:val="498DD023"/>
    <w:rsid w:val="4B58DCD6"/>
    <w:rsid w:val="4F139D4C"/>
    <w:rsid w:val="4FEA9056"/>
    <w:rsid w:val="51657F70"/>
    <w:rsid w:val="53E3BFEA"/>
    <w:rsid w:val="55F918B1"/>
    <w:rsid w:val="56B3DD6D"/>
    <w:rsid w:val="5971D690"/>
    <w:rsid w:val="5D0C771C"/>
    <w:rsid w:val="5D5C8194"/>
    <w:rsid w:val="5D65CB3A"/>
    <w:rsid w:val="60994B2E"/>
    <w:rsid w:val="60D5B78F"/>
    <w:rsid w:val="62276BEF"/>
    <w:rsid w:val="623ACAF5"/>
    <w:rsid w:val="6281A8F6"/>
    <w:rsid w:val="635E3962"/>
    <w:rsid w:val="64D7BB60"/>
    <w:rsid w:val="64E82CE9"/>
    <w:rsid w:val="665CA63B"/>
    <w:rsid w:val="6786AD86"/>
    <w:rsid w:val="68051D8A"/>
    <w:rsid w:val="68DA2BE7"/>
    <w:rsid w:val="6A21C4DC"/>
    <w:rsid w:val="6C10AE98"/>
    <w:rsid w:val="6FAA69F6"/>
    <w:rsid w:val="713534A8"/>
    <w:rsid w:val="7182F2E8"/>
    <w:rsid w:val="725862C0"/>
    <w:rsid w:val="7429544B"/>
    <w:rsid w:val="76B5757E"/>
    <w:rsid w:val="770B8672"/>
    <w:rsid w:val="795AA103"/>
    <w:rsid w:val="79CCDADE"/>
    <w:rsid w:val="79D9CAC4"/>
    <w:rsid w:val="7E4F8F5F"/>
    <w:rsid w:val="7F9A68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34"/>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384380257">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9799874">
      <w:bodyDiv w:val="1"/>
      <w:marLeft w:val="0"/>
      <w:marRight w:val="0"/>
      <w:marTop w:val="0"/>
      <w:marBottom w:val="0"/>
      <w:divBdr>
        <w:top w:val="none" w:sz="0" w:space="0" w:color="auto"/>
        <w:left w:val="none" w:sz="0" w:space="0" w:color="auto"/>
        <w:bottom w:val="none" w:sz="0" w:space="0" w:color="auto"/>
        <w:right w:val="none" w:sz="0" w:space="0" w:color="auto"/>
      </w:divBdr>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0477658">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14/T0358de2014.htm" TargetMode="External"/><Relationship Id="rId2" Type="http://schemas.openxmlformats.org/officeDocument/2006/relationships/hyperlink" Target="http://www.lexbase.biz/lexbase/jurisprudencia/tutelas/corte%20constitucional/2013/T0200de2013.htm" TargetMode="External"/><Relationship Id="rId1" Type="http://schemas.openxmlformats.org/officeDocument/2006/relationships/hyperlink" Target="http://www.lexbase.biz/lexbase/jurisprudencia/tutelas/sentencias%20unificacion/2007/SU0540de2007.htm" TargetMode="External"/><Relationship Id="rId4" Type="http://schemas.openxmlformats.org/officeDocument/2006/relationships/hyperlink" Target="http://www.lexbase.biz/lexbase/jurisprudencia/tutelas/corte%20constitucional/2006/T0309de200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3A217-2545-40F5-9145-6C2714FE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4.xml><?xml version="1.0" encoding="utf-8"?>
<ds:datastoreItem xmlns:ds="http://schemas.openxmlformats.org/officeDocument/2006/customXml" ds:itemID="{96C10309-85E7-41D8-9074-5F838869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1651</Words>
  <Characters>9082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39</cp:revision>
  <cp:lastPrinted>2018-01-25T14:22:00Z</cp:lastPrinted>
  <dcterms:created xsi:type="dcterms:W3CDTF">2020-09-30T21:03:00Z</dcterms:created>
  <dcterms:modified xsi:type="dcterms:W3CDTF">2021-02-25T18:16:00Z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