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43" w:rsidRPr="00E54C43" w:rsidRDefault="00E54C43" w:rsidP="00E54C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E54C4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4C43" w:rsidRPr="00E54C43" w:rsidRDefault="00E54C43" w:rsidP="00E54C43">
      <w:pPr>
        <w:jc w:val="both"/>
        <w:rPr>
          <w:rFonts w:ascii="Arial" w:hAnsi="Arial" w:cs="Arial"/>
          <w:lang w:val="es-419"/>
        </w:rPr>
      </w:pPr>
    </w:p>
    <w:p w:rsidR="00E54C43" w:rsidRPr="00E54C43" w:rsidRDefault="00E54C43" w:rsidP="00E54C43">
      <w:pPr>
        <w:jc w:val="both"/>
        <w:rPr>
          <w:rFonts w:ascii="Arial" w:hAnsi="Arial" w:cs="Arial"/>
          <w:b/>
          <w:bCs/>
          <w:iCs/>
          <w:lang w:val="es-419" w:eastAsia="fr-FR"/>
        </w:rPr>
      </w:pPr>
      <w:r w:rsidRPr="00E54C43">
        <w:rPr>
          <w:rFonts w:ascii="Arial" w:hAnsi="Arial" w:cs="Arial"/>
          <w:b/>
          <w:bCs/>
          <w:iCs/>
          <w:u w:val="single"/>
          <w:lang w:val="es-419" w:eastAsia="fr-FR"/>
        </w:rPr>
        <w:t>TEMAS:</w:t>
      </w:r>
      <w:r w:rsidRPr="00E54C43">
        <w:rPr>
          <w:rFonts w:ascii="Arial" w:hAnsi="Arial" w:cs="Arial"/>
          <w:b/>
          <w:bCs/>
          <w:iCs/>
          <w:lang w:val="es-419" w:eastAsia="fr-FR"/>
        </w:rPr>
        <w:tab/>
      </w:r>
      <w:r w:rsidR="008F1E5D">
        <w:rPr>
          <w:rFonts w:ascii="Arial" w:hAnsi="Arial" w:cs="Arial"/>
          <w:b/>
          <w:bCs/>
          <w:iCs/>
          <w:lang w:val="es-CO" w:eastAsia="fr-FR"/>
        </w:rPr>
        <w:t>INCIDENTE DE DESACATO / DEFINICIÓN Y FINALIDAD /</w:t>
      </w:r>
      <w:r w:rsidR="006D352D">
        <w:rPr>
          <w:rFonts w:ascii="Arial" w:hAnsi="Arial" w:cs="Arial"/>
          <w:b/>
          <w:bCs/>
          <w:iCs/>
          <w:lang w:val="es-CO" w:eastAsia="fr-FR"/>
        </w:rPr>
        <w:t xml:space="preserve"> PRESUPUESTOS QUE DEBEN CUMPLIRSE /</w:t>
      </w:r>
      <w:r w:rsidR="008F1E5D">
        <w:rPr>
          <w:rFonts w:ascii="Arial" w:hAnsi="Arial" w:cs="Arial"/>
          <w:b/>
          <w:bCs/>
          <w:iCs/>
          <w:lang w:val="es-CO" w:eastAsia="fr-FR"/>
        </w:rPr>
        <w:t xml:space="preserve"> </w:t>
      </w:r>
      <w:r w:rsidR="006D352D">
        <w:rPr>
          <w:rFonts w:ascii="Arial" w:hAnsi="Arial" w:cs="Arial"/>
          <w:b/>
          <w:bCs/>
          <w:iCs/>
          <w:lang w:val="es-CO" w:eastAsia="fr-FR"/>
        </w:rPr>
        <w:t xml:space="preserve">ES NECESARIO </w:t>
      </w:r>
      <w:r w:rsidR="008F1E5D">
        <w:rPr>
          <w:rFonts w:ascii="Arial" w:hAnsi="Arial" w:cs="Arial"/>
          <w:b/>
          <w:bCs/>
          <w:iCs/>
          <w:lang w:val="es-CO" w:eastAsia="fr-FR"/>
        </w:rPr>
        <w:t xml:space="preserve">DEMOSTRAR </w:t>
      </w:r>
      <w:r w:rsidR="006D352D">
        <w:rPr>
          <w:rFonts w:ascii="Arial" w:hAnsi="Arial" w:cs="Arial"/>
          <w:b/>
          <w:bCs/>
          <w:iCs/>
          <w:lang w:val="es-CO" w:eastAsia="fr-FR"/>
        </w:rPr>
        <w:t>LA RESPONSABILIDAD SUBJETIVA DEL OBLIGADO / SE CONFIRMA LA SANCIÓN.</w:t>
      </w:r>
    </w:p>
    <w:p w:rsidR="00E54C43" w:rsidRPr="00E54C43" w:rsidRDefault="00E54C43" w:rsidP="00E54C43">
      <w:pPr>
        <w:jc w:val="both"/>
        <w:rPr>
          <w:rFonts w:ascii="Arial" w:hAnsi="Arial" w:cs="Arial"/>
          <w:lang w:val="es-419"/>
        </w:rPr>
      </w:pPr>
    </w:p>
    <w:p w:rsidR="00E54C43" w:rsidRPr="00E54C43" w:rsidRDefault="003B1B60" w:rsidP="00E54C43">
      <w:pPr>
        <w:jc w:val="both"/>
        <w:rPr>
          <w:rFonts w:ascii="Arial" w:hAnsi="Arial" w:cs="Arial"/>
          <w:lang w:val="es-CO"/>
        </w:rPr>
      </w:pPr>
      <w:r w:rsidRPr="003B1B60">
        <w:rPr>
          <w:rFonts w:ascii="Arial" w:hAnsi="Arial" w:cs="Arial"/>
          <w:lang w:val="es-419"/>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Pr>
          <w:rFonts w:ascii="Arial" w:hAnsi="Arial" w:cs="Arial"/>
          <w:lang w:val="es-CO"/>
        </w:rPr>
        <w:t xml:space="preserve"> (…)</w:t>
      </w:r>
    </w:p>
    <w:p w:rsidR="00E54C43" w:rsidRPr="00E54C43" w:rsidRDefault="00E54C43" w:rsidP="00E54C43">
      <w:pPr>
        <w:jc w:val="both"/>
        <w:rPr>
          <w:rFonts w:ascii="Arial" w:hAnsi="Arial" w:cs="Arial"/>
          <w:lang w:val="es-CO"/>
        </w:rPr>
      </w:pPr>
    </w:p>
    <w:p w:rsidR="00E54C43" w:rsidRDefault="009070B4" w:rsidP="00E54C43">
      <w:pPr>
        <w:jc w:val="both"/>
        <w:rPr>
          <w:rFonts w:ascii="Arial" w:hAnsi="Arial" w:cs="Arial"/>
          <w:lang w:val="es-CO"/>
        </w:rPr>
      </w:pPr>
      <w:r>
        <w:rPr>
          <w:rFonts w:ascii="Arial" w:hAnsi="Arial" w:cs="Arial"/>
          <w:lang w:val="es-CO"/>
        </w:rPr>
        <w:t xml:space="preserve">… </w:t>
      </w:r>
      <w:r w:rsidRPr="009070B4">
        <w:rPr>
          <w:rFonts w:ascii="Arial" w:hAnsi="Arial" w:cs="Arial"/>
          <w:lang w:val="es-419"/>
        </w:rPr>
        <w:t>la autoridad judicial que decide el desacato debe limitarse a verificar: (1)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w:t>
      </w:r>
      <w:r>
        <w:rPr>
          <w:rFonts w:ascii="Arial" w:hAnsi="Arial" w:cs="Arial"/>
          <w:lang w:val="es-CO"/>
        </w:rPr>
        <w:t xml:space="preserve"> (…)</w:t>
      </w:r>
    </w:p>
    <w:p w:rsidR="009070B4" w:rsidRPr="009070B4" w:rsidRDefault="009070B4" w:rsidP="00E54C43">
      <w:pPr>
        <w:jc w:val="both"/>
        <w:rPr>
          <w:rFonts w:ascii="Arial" w:hAnsi="Arial" w:cs="Arial"/>
          <w:lang w:val="es-CO"/>
        </w:rPr>
      </w:pPr>
    </w:p>
    <w:p w:rsidR="009070B4" w:rsidRPr="009070B4" w:rsidRDefault="009070B4" w:rsidP="00E54C43">
      <w:pPr>
        <w:jc w:val="both"/>
        <w:rPr>
          <w:rFonts w:ascii="Arial" w:hAnsi="Arial" w:cs="Arial"/>
          <w:lang w:val="es-CO"/>
        </w:rPr>
      </w:pPr>
      <w:r w:rsidRPr="009070B4">
        <w:rPr>
          <w:rFonts w:ascii="Arial" w:hAnsi="Arial" w:cs="Arial"/>
          <w:lang w:val="es-419"/>
        </w:rPr>
        <w:t>En el trámite del desacato siempre será necesario demostrar la responsabilidad subjetiva en el incumplimiento del fallo de tutela, por tanto dentro del proceso debe aparecer probada la negligencia de la persona que desconoció el referido fallo, lo cual conlleva que no pueda presumirse la responsabilidad por el sólo hecho del incumplimiento. En consonancia con lo anterior, la Corte Constitucional ha precisado que, en el momento de analizar si existió o no desacato, deben tenerse en cuenta situaciones especiales que pueden constituir causales exonerativas de responsabilidad,</w:t>
      </w:r>
      <w:r>
        <w:rPr>
          <w:rFonts w:ascii="Arial" w:hAnsi="Arial" w:cs="Arial"/>
          <w:lang w:val="es-CO"/>
        </w:rPr>
        <w:t>…</w:t>
      </w:r>
    </w:p>
    <w:p w:rsidR="009070B4" w:rsidRPr="00E54C43" w:rsidRDefault="009070B4" w:rsidP="00E54C43">
      <w:pPr>
        <w:jc w:val="both"/>
        <w:rPr>
          <w:rFonts w:ascii="Arial" w:hAnsi="Arial" w:cs="Arial"/>
          <w:lang w:val="es-419"/>
        </w:rPr>
      </w:pPr>
    </w:p>
    <w:p w:rsidR="00E54C43" w:rsidRPr="00E54C43" w:rsidRDefault="008F1E5D" w:rsidP="00E54C43">
      <w:pPr>
        <w:jc w:val="both"/>
        <w:rPr>
          <w:rFonts w:ascii="Arial" w:hAnsi="Arial" w:cs="Arial"/>
        </w:rPr>
      </w:pPr>
      <w:r w:rsidRPr="008F1E5D">
        <w:rPr>
          <w:rFonts w:ascii="Arial" w:hAnsi="Arial" w:cs="Arial"/>
        </w:rPr>
        <w:t>En conclusión, se individualizó a la funcionaria que le compete el acatamiento de lo dispuesto en el fallo de tutela reclamado, a quien el despacho judicial instó para su obedecimiento y con quien bajo su conocimiento se adelantaron las demás diligencias dentro del presente trámite. Los plazos otorgados para ejecutar la orden se encuentran superados y no hay constancia en el expediente que hasta la fecha se haya cumplido.</w:t>
      </w:r>
    </w:p>
    <w:p w:rsidR="00E54C43" w:rsidRDefault="00E54C43" w:rsidP="00E54C43">
      <w:pPr>
        <w:jc w:val="both"/>
        <w:rPr>
          <w:rFonts w:ascii="Arial" w:hAnsi="Arial" w:cs="Arial"/>
        </w:rPr>
      </w:pPr>
    </w:p>
    <w:p w:rsidR="000101B0" w:rsidRPr="00E54C43" w:rsidRDefault="000101B0" w:rsidP="00E54C43">
      <w:pPr>
        <w:jc w:val="both"/>
        <w:rPr>
          <w:rFonts w:ascii="Arial" w:hAnsi="Arial" w:cs="Arial"/>
          <w:b/>
          <w:color w:val="FF0000"/>
        </w:rPr>
      </w:pPr>
      <w:r w:rsidRPr="000101B0">
        <w:rPr>
          <w:rFonts w:ascii="Arial" w:hAnsi="Arial" w:cs="Arial"/>
          <w:b/>
          <w:color w:val="FF0000"/>
        </w:rPr>
        <w:t>SALVAMENTO DE VOTO: DOCTORA CLAUDIA MARÍA ARCILA RÍOS</w:t>
      </w:r>
    </w:p>
    <w:p w:rsidR="00E54C43" w:rsidRDefault="00E54C43" w:rsidP="00E54C43">
      <w:pPr>
        <w:jc w:val="both"/>
        <w:rPr>
          <w:rFonts w:ascii="Arial" w:hAnsi="Arial" w:cs="Arial"/>
        </w:rPr>
      </w:pPr>
    </w:p>
    <w:p w:rsidR="000101B0" w:rsidRPr="000101B0" w:rsidRDefault="000101B0" w:rsidP="000101B0">
      <w:pPr>
        <w:jc w:val="both"/>
        <w:rPr>
          <w:rFonts w:ascii="Arial" w:hAnsi="Arial" w:cs="Arial"/>
        </w:rPr>
      </w:pPr>
      <w:r w:rsidRPr="000101B0">
        <w:rPr>
          <w:rFonts w:ascii="Arial" w:hAnsi="Arial" w:cs="Arial"/>
        </w:rPr>
        <w:t>A mi juicio, las sanciones impuestas por el juzgado de primera de primera instancia no procedían por las razones que pasan a explicarse.</w:t>
      </w:r>
    </w:p>
    <w:p w:rsidR="000101B0" w:rsidRPr="000101B0" w:rsidRDefault="000101B0" w:rsidP="000101B0">
      <w:pPr>
        <w:jc w:val="both"/>
        <w:rPr>
          <w:rFonts w:ascii="Arial" w:hAnsi="Arial" w:cs="Arial"/>
        </w:rPr>
      </w:pPr>
    </w:p>
    <w:p w:rsidR="000101B0" w:rsidRDefault="000101B0" w:rsidP="000101B0">
      <w:pPr>
        <w:jc w:val="both"/>
        <w:rPr>
          <w:rFonts w:ascii="Arial" w:hAnsi="Arial" w:cs="Arial"/>
        </w:rPr>
      </w:pPr>
      <w:r w:rsidRPr="000101B0">
        <w:rPr>
          <w:rFonts w:ascii="Arial" w:hAnsi="Arial" w:cs="Arial"/>
        </w:rPr>
        <w:t>Como el grado jurisdiccional de consulta, respecto de la decisión que al desatar el incidente por desacato impone una sanción que va más allá del aspecto económico e incluye privación de la libertad, prerrogativa de rango fundamental que merece especial respeto, obliga, por tanto, a verificar con suficiencia si efectivamente la persona sancionada era la llamada a responder, lo que no podrá establecerse con certeza, mientras no se cuente con el expediente mismo que concedió el amparo e impuso el citado mandato judicial.</w:t>
      </w:r>
      <w:r>
        <w:rPr>
          <w:rFonts w:ascii="Arial" w:hAnsi="Arial" w:cs="Arial"/>
        </w:rPr>
        <w:t xml:space="preserve"> (…)</w:t>
      </w:r>
    </w:p>
    <w:p w:rsidR="000101B0" w:rsidRDefault="000101B0" w:rsidP="00E54C43">
      <w:pPr>
        <w:jc w:val="both"/>
        <w:rPr>
          <w:rFonts w:ascii="Arial" w:hAnsi="Arial" w:cs="Arial"/>
        </w:rPr>
      </w:pPr>
    </w:p>
    <w:p w:rsidR="000101B0" w:rsidRDefault="000101B0" w:rsidP="00E54C43">
      <w:pPr>
        <w:jc w:val="both"/>
        <w:rPr>
          <w:rFonts w:ascii="Arial" w:hAnsi="Arial" w:cs="Arial"/>
        </w:rPr>
      </w:pPr>
      <w:r w:rsidRPr="000101B0">
        <w:rPr>
          <w:rFonts w:ascii="Arial" w:hAnsi="Arial" w:cs="Arial"/>
        </w:rPr>
        <w:t xml:space="preserve">En consecuencia, antes de desatar el incidente, ha debido solicitarse el expediente que contiene la acción de tutela y obtenido, poner en conocimiento la nulidad que se configuró. De no alegarse, correspondería determinar si el fallo adquirió firmeza y si la Dra. María Cristina Casas Piedrahita, Gerente Regional de </w:t>
      </w:r>
      <w:proofErr w:type="spellStart"/>
      <w:r w:rsidRPr="000101B0">
        <w:rPr>
          <w:rFonts w:ascii="Arial" w:hAnsi="Arial" w:cs="Arial"/>
        </w:rPr>
        <w:t>Asmet</w:t>
      </w:r>
      <w:proofErr w:type="spellEnd"/>
      <w:r w:rsidRPr="000101B0">
        <w:rPr>
          <w:rFonts w:ascii="Arial" w:hAnsi="Arial" w:cs="Arial"/>
        </w:rPr>
        <w:t xml:space="preserve"> Salud, fue quien afrontó el proceso y fue la destinataria de la orden impuesta en la providencia que concedió el amparo constitucional.</w:t>
      </w:r>
    </w:p>
    <w:p w:rsidR="000101B0" w:rsidRDefault="000101B0" w:rsidP="00E54C43">
      <w:pPr>
        <w:jc w:val="both"/>
        <w:rPr>
          <w:rFonts w:ascii="Arial" w:hAnsi="Arial" w:cs="Arial"/>
        </w:rPr>
      </w:pPr>
    </w:p>
    <w:p w:rsidR="000101B0" w:rsidRPr="00E54C43" w:rsidRDefault="000101B0" w:rsidP="00E54C43">
      <w:pPr>
        <w:jc w:val="both"/>
        <w:rPr>
          <w:rFonts w:ascii="Arial" w:hAnsi="Arial" w:cs="Arial"/>
        </w:rPr>
      </w:pPr>
    </w:p>
    <w:p w:rsidR="00E54C43" w:rsidRPr="00E54C43" w:rsidRDefault="00E54C43" w:rsidP="00E54C43">
      <w:pPr>
        <w:jc w:val="both"/>
        <w:rPr>
          <w:rFonts w:ascii="Arial" w:hAnsi="Arial" w:cs="Arial"/>
        </w:rPr>
      </w:pPr>
    </w:p>
    <w:p w:rsidR="000E538F" w:rsidRPr="00E54C43" w:rsidRDefault="000E538F" w:rsidP="00E54C43">
      <w:pPr>
        <w:spacing w:line="276" w:lineRule="auto"/>
        <w:jc w:val="center"/>
        <w:rPr>
          <w:rFonts w:ascii="Arial" w:hAnsi="Arial" w:cs="Arial"/>
          <w:b/>
          <w:bCs/>
          <w:sz w:val="24"/>
          <w:szCs w:val="24"/>
        </w:rPr>
      </w:pPr>
      <w:r w:rsidRPr="00E54C43">
        <w:rPr>
          <w:rFonts w:ascii="Arial" w:hAnsi="Arial" w:cs="Arial"/>
          <w:b/>
          <w:bCs/>
          <w:sz w:val="24"/>
          <w:szCs w:val="24"/>
        </w:rPr>
        <w:t>TRIBUNAL SUPERIOR DE PEREIRA</w:t>
      </w:r>
    </w:p>
    <w:p w:rsidR="000E538F" w:rsidRPr="00E54C43" w:rsidRDefault="000E538F" w:rsidP="00E54C43">
      <w:pPr>
        <w:spacing w:line="276" w:lineRule="auto"/>
        <w:jc w:val="center"/>
        <w:rPr>
          <w:rFonts w:ascii="Arial" w:hAnsi="Arial" w:cs="Arial"/>
          <w:bCs/>
          <w:sz w:val="24"/>
          <w:szCs w:val="24"/>
        </w:rPr>
      </w:pPr>
      <w:r w:rsidRPr="00E54C43">
        <w:rPr>
          <w:rFonts w:ascii="Arial" w:hAnsi="Arial" w:cs="Arial"/>
          <w:bCs/>
          <w:sz w:val="24"/>
          <w:szCs w:val="24"/>
        </w:rPr>
        <w:t>Sala de Decisión Civil Familia</w:t>
      </w:r>
    </w:p>
    <w:p w:rsidR="001F63AA" w:rsidRPr="00E54C43" w:rsidRDefault="001F63AA" w:rsidP="00E54C43">
      <w:pPr>
        <w:spacing w:line="276" w:lineRule="auto"/>
        <w:jc w:val="center"/>
        <w:rPr>
          <w:rFonts w:ascii="Arial" w:hAnsi="Arial" w:cs="Arial"/>
          <w:bCs/>
          <w:sz w:val="24"/>
          <w:szCs w:val="24"/>
        </w:rPr>
      </w:pPr>
    </w:p>
    <w:p w:rsidR="000E538F" w:rsidRPr="00E54C43" w:rsidRDefault="000E538F" w:rsidP="00E54C43">
      <w:pPr>
        <w:spacing w:line="276" w:lineRule="auto"/>
        <w:jc w:val="center"/>
        <w:rPr>
          <w:rFonts w:ascii="Arial" w:hAnsi="Arial" w:cs="Arial"/>
          <w:bCs/>
          <w:sz w:val="24"/>
          <w:szCs w:val="24"/>
        </w:rPr>
      </w:pPr>
      <w:r w:rsidRPr="00E54C43">
        <w:rPr>
          <w:rFonts w:ascii="Arial" w:hAnsi="Arial" w:cs="Arial"/>
          <w:bCs/>
          <w:sz w:val="24"/>
          <w:szCs w:val="24"/>
        </w:rPr>
        <w:t xml:space="preserve">Magistrado Ponente: </w:t>
      </w:r>
    </w:p>
    <w:p w:rsidR="000E538F" w:rsidRPr="00E54C43" w:rsidRDefault="000E538F" w:rsidP="00E54C43">
      <w:pPr>
        <w:spacing w:line="276" w:lineRule="auto"/>
        <w:jc w:val="center"/>
        <w:rPr>
          <w:rFonts w:ascii="Arial" w:hAnsi="Arial" w:cs="Arial"/>
          <w:b/>
          <w:bCs/>
          <w:sz w:val="24"/>
          <w:szCs w:val="24"/>
        </w:rPr>
      </w:pPr>
      <w:r w:rsidRPr="00E54C43">
        <w:rPr>
          <w:rFonts w:ascii="Arial" w:hAnsi="Arial" w:cs="Arial"/>
          <w:b/>
          <w:bCs/>
          <w:sz w:val="24"/>
          <w:szCs w:val="24"/>
        </w:rPr>
        <w:t>EDDER JIMMY SÁNCHEZ CALAMBÁS</w:t>
      </w:r>
    </w:p>
    <w:p w:rsidR="001F63AA" w:rsidRPr="00E54C43" w:rsidRDefault="001F63AA" w:rsidP="00E54C43">
      <w:pPr>
        <w:spacing w:line="276" w:lineRule="auto"/>
        <w:jc w:val="center"/>
        <w:rPr>
          <w:rFonts w:ascii="Arial" w:hAnsi="Arial" w:cs="Arial"/>
          <w:bCs/>
          <w:sz w:val="24"/>
          <w:szCs w:val="24"/>
        </w:rPr>
      </w:pPr>
    </w:p>
    <w:p w:rsidR="003463C9" w:rsidRPr="00E54C43" w:rsidRDefault="00040FBD" w:rsidP="00E54C43">
      <w:pPr>
        <w:spacing w:line="276" w:lineRule="auto"/>
        <w:jc w:val="center"/>
        <w:rPr>
          <w:rFonts w:ascii="Arial" w:hAnsi="Arial" w:cs="Arial"/>
          <w:bCs/>
          <w:sz w:val="24"/>
          <w:szCs w:val="24"/>
        </w:rPr>
      </w:pPr>
      <w:r w:rsidRPr="00E54C43">
        <w:rPr>
          <w:rFonts w:ascii="Arial" w:hAnsi="Arial" w:cs="Arial"/>
          <w:bCs/>
          <w:sz w:val="24"/>
          <w:szCs w:val="24"/>
        </w:rPr>
        <w:t>Pereira, veintiuno (21</w:t>
      </w:r>
      <w:r w:rsidR="003463C9" w:rsidRPr="00E54C43">
        <w:rPr>
          <w:rFonts w:ascii="Arial" w:hAnsi="Arial" w:cs="Arial"/>
          <w:bCs/>
          <w:sz w:val="24"/>
          <w:szCs w:val="24"/>
        </w:rPr>
        <w:t xml:space="preserve">) de </w:t>
      </w:r>
      <w:r w:rsidR="0099394E" w:rsidRPr="00E54C43">
        <w:rPr>
          <w:rFonts w:ascii="Arial" w:hAnsi="Arial" w:cs="Arial"/>
          <w:bCs/>
          <w:sz w:val="24"/>
          <w:szCs w:val="24"/>
        </w:rPr>
        <w:t>ener</w:t>
      </w:r>
      <w:r w:rsidR="003463C9" w:rsidRPr="00E54C43">
        <w:rPr>
          <w:rFonts w:ascii="Arial" w:hAnsi="Arial" w:cs="Arial"/>
          <w:bCs/>
          <w:sz w:val="24"/>
          <w:szCs w:val="24"/>
        </w:rPr>
        <w:t>o de dos mil ve</w:t>
      </w:r>
      <w:r w:rsidR="0099394E" w:rsidRPr="00E54C43">
        <w:rPr>
          <w:rFonts w:ascii="Arial" w:hAnsi="Arial" w:cs="Arial"/>
          <w:bCs/>
          <w:sz w:val="24"/>
          <w:szCs w:val="24"/>
        </w:rPr>
        <w:t>inte</w:t>
      </w:r>
      <w:r w:rsidR="003463C9" w:rsidRPr="00E54C43">
        <w:rPr>
          <w:rFonts w:ascii="Arial" w:hAnsi="Arial" w:cs="Arial"/>
          <w:bCs/>
          <w:sz w:val="24"/>
          <w:szCs w:val="24"/>
        </w:rPr>
        <w:t xml:space="preserve"> (20</w:t>
      </w:r>
      <w:r w:rsidR="0099394E" w:rsidRPr="00E54C43">
        <w:rPr>
          <w:rFonts w:ascii="Arial" w:hAnsi="Arial" w:cs="Arial"/>
          <w:bCs/>
          <w:sz w:val="24"/>
          <w:szCs w:val="24"/>
        </w:rPr>
        <w:t>20</w:t>
      </w:r>
      <w:r w:rsidR="003463C9" w:rsidRPr="00E54C43">
        <w:rPr>
          <w:rFonts w:ascii="Arial" w:hAnsi="Arial" w:cs="Arial"/>
          <w:bCs/>
          <w:sz w:val="24"/>
          <w:szCs w:val="24"/>
        </w:rPr>
        <w:t>)</w:t>
      </w:r>
    </w:p>
    <w:p w:rsidR="000E538F" w:rsidRPr="00E54C43" w:rsidRDefault="00040FBD" w:rsidP="00E54C43">
      <w:pPr>
        <w:spacing w:line="276" w:lineRule="auto"/>
        <w:jc w:val="center"/>
        <w:rPr>
          <w:rFonts w:ascii="Arial" w:hAnsi="Arial" w:cs="Arial"/>
          <w:bCs/>
          <w:sz w:val="24"/>
          <w:szCs w:val="24"/>
        </w:rPr>
      </w:pPr>
      <w:r w:rsidRPr="00E54C43">
        <w:rPr>
          <w:rFonts w:ascii="Arial" w:hAnsi="Arial" w:cs="Arial"/>
          <w:bCs/>
          <w:sz w:val="24"/>
          <w:szCs w:val="24"/>
        </w:rPr>
        <w:t>Acta Nº 008</w:t>
      </w:r>
      <w:r w:rsidR="003463C9" w:rsidRPr="00E54C43">
        <w:rPr>
          <w:rFonts w:ascii="Arial" w:hAnsi="Arial" w:cs="Arial"/>
          <w:bCs/>
          <w:sz w:val="24"/>
          <w:szCs w:val="24"/>
        </w:rPr>
        <w:t xml:space="preserve"> de </w:t>
      </w:r>
      <w:r w:rsidRPr="00E54C43">
        <w:rPr>
          <w:rFonts w:ascii="Arial" w:hAnsi="Arial" w:cs="Arial"/>
          <w:bCs/>
          <w:sz w:val="24"/>
          <w:szCs w:val="24"/>
        </w:rPr>
        <w:t>21</w:t>
      </w:r>
      <w:r w:rsidR="0099394E" w:rsidRPr="00E54C43">
        <w:rPr>
          <w:rFonts w:ascii="Arial" w:hAnsi="Arial" w:cs="Arial"/>
          <w:bCs/>
          <w:sz w:val="24"/>
          <w:szCs w:val="24"/>
        </w:rPr>
        <w:t>-01-2020</w:t>
      </w:r>
    </w:p>
    <w:p w:rsidR="000E538F" w:rsidRPr="00E54C43" w:rsidRDefault="000E538F" w:rsidP="00E54C43">
      <w:pPr>
        <w:spacing w:line="276" w:lineRule="auto"/>
        <w:ind w:firstLine="360"/>
        <w:jc w:val="center"/>
        <w:rPr>
          <w:rFonts w:ascii="Arial" w:hAnsi="Arial" w:cs="Arial"/>
          <w:bCs/>
          <w:sz w:val="24"/>
          <w:szCs w:val="24"/>
        </w:rPr>
      </w:pPr>
      <w:r w:rsidRPr="00E54C43">
        <w:rPr>
          <w:rFonts w:ascii="Arial" w:hAnsi="Arial" w:cs="Arial"/>
          <w:sz w:val="24"/>
          <w:szCs w:val="24"/>
        </w:rPr>
        <w:t>Expediente 66</w:t>
      </w:r>
      <w:r w:rsidR="00B828C1" w:rsidRPr="00E54C43">
        <w:rPr>
          <w:rFonts w:ascii="Arial" w:hAnsi="Arial" w:cs="Arial"/>
          <w:sz w:val="24"/>
          <w:szCs w:val="24"/>
        </w:rPr>
        <w:t>0</w:t>
      </w:r>
      <w:r w:rsidR="00CB059A" w:rsidRPr="00E54C43">
        <w:rPr>
          <w:rFonts w:ascii="Arial" w:hAnsi="Arial" w:cs="Arial"/>
          <w:sz w:val="24"/>
          <w:szCs w:val="24"/>
        </w:rPr>
        <w:t>01</w:t>
      </w:r>
      <w:r w:rsidRPr="00E54C43">
        <w:rPr>
          <w:rFonts w:ascii="Arial" w:hAnsi="Arial" w:cs="Arial"/>
          <w:sz w:val="24"/>
          <w:szCs w:val="24"/>
        </w:rPr>
        <w:t>-31-</w:t>
      </w:r>
      <w:r w:rsidR="008516AC" w:rsidRPr="00E54C43">
        <w:rPr>
          <w:rFonts w:ascii="Arial" w:hAnsi="Arial" w:cs="Arial"/>
          <w:sz w:val="24"/>
          <w:szCs w:val="24"/>
        </w:rPr>
        <w:t>0</w:t>
      </w:r>
      <w:r w:rsidR="0099394E" w:rsidRPr="00E54C43">
        <w:rPr>
          <w:rFonts w:ascii="Arial" w:hAnsi="Arial" w:cs="Arial"/>
          <w:sz w:val="24"/>
          <w:szCs w:val="24"/>
        </w:rPr>
        <w:t>3</w:t>
      </w:r>
      <w:r w:rsidRPr="00E54C43">
        <w:rPr>
          <w:rFonts w:ascii="Arial" w:hAnsi="Arial" w:cs="Arial"/>
          <w:sz w:val="24"/>
          <w:szCs w:val="24"/>
        </w:rPr>
        <w:t>-00</w:t>
      </w:r>
      <w:r w:rsidR="00CB059A" w:rsidRPr="00E54C43">
        <w:rPr>
          <w:rFonts w:ascii="Arial" w:hAnsi="Arial" w:cs="Arial"/>
          <w:sz w:val="24"/>
          <w:szCs w:val="24"/>
        </w:rPr>
        <w:t>2</w:t>
      </w:r>
      <w:r w:rsidRPr="00E54C43">
        <w:rPr>
          <w:rFonts w:ascii="Arial" w:hAnsi="Arial" w:cs="Arial"/>
          <w:sz w:val="24"/>
          <w:szCs w:val="24"/>
        </w:rPr>
        <w:t>-</w:t>
      </w:r>
      <w:r w:rsidRPr="00E54C43">
        <w:rPr>
          <w:rFonts w:ascii="Arial" w:hAnsi="Arial" w:cs="Arial"/>
          <w:b/>
          <w:sz w:val="24"/>
          <w:szCs w:val="24"/>
        </w:rPr>
        <w:t>201</w:t>
      </w:r>
      <w:r w:rsidR="0099394E" w:rsidRPr="00E54C43">
        <w:rPr>
          <w:rFonts w:ascii="Arial" w:hAnsi="Arial" w:cs="Arial"/>
          <w:b/>
          <w:sz w:val="24"/>
          <w:szCs w:val="24"/>
        </w:rPr>
        <w:t>5</w:t>
      </w:r>
      <w:r w:rsidRPr="00E54C43">
        <w:rPr>
          <w:rFonts w:ascii="Arial" w:hAnsi="Arial" w:cs="Arial"/>
          <w:b/>
          <w:sz w:val="24"/>
          <w:szCs w:val="24"/>
        </w:rPr>
        <w:t>-0</w:t>
      </w:r>
      <w:r w:rsidR="0099394E" w:rsidRPr="00E54C43">
        <w:rPr>
          <w:rFonts w:ascii="Arial" w:hAnsi="Arial" w:cs="Arial"/>
          <w:b/>
          <w:sz w:val="24"/>
          <w:szCs w:val="24"/>
        </w:rPr>
        <w:t>112</w:t>
      </w:r>
      <w:r w:rsidR="00CB059A" w:rsidRPr="00E54C43">
        <w:rPr>
          <w:rFonts w:ascii="Arial" w:hAnsi="Arial" w:cs="Arial"/>
          <w:b/>
          <w:sz w:val="24"/>
          <w:szCs w:val="24"/>
        </w:rPr>
        <w:t>5</w:t>
      </w:r>
      <w:r w:rsidR="00B828C1" w:rsidRPr="00E54C43">
        <w:rPr>
          <w:rFonts w:ascii="Arial" w:hAnsi="Arial" w:cs="Arial"/>
          <w:b/>
          <w:sz w:val="24"/>
          <w:szCs w:val="24"/>
        </w:rPr>
        <w:t>-0</w:t>
      </w:r>
      <w:r w:rsidR="0099394E" w:rsidRPr="00E54C43">
        <w:rPr>
          <w:rFonts w:ascii="Arial" w:hAnsi="Arial" w:cs="Arial"/>
          <w:b/>
          <w:sz w:val="24"/>
          <w:szCs w:val="24"/>
        </w:rPr>
        <w:t>7</w:t>
      </w:r>
    </w:p>
    <w:p w:rsidR="000E538F" w:rsidRPr="00E54C43" w:rsidRDefault="000E538F" w:rsidP="00E54C43">
      <w:pPr>
        <w:pStyle w:val="Sinespaciado1"/>
        <w:spacing w:line="276" w:lineRule="auto"/>
        <w:rPr>
          <w:rFonts w:ascii="Arial" w:hAnsi="Arial" w:cs="Arial"/>
          <w:sz w:val="24"/>
          <w:szCs w:val="24"/>
          <w:lang w:val="es-ES" w:eastAsia="es-ES"/>
        </w:rPr>
      </w:pPr>
    </w:p>
    <w:p w:rsidR="000E538F" w:rsidRPr="00E54C43" w:rsidRDefault="000E538F" w:rsidP="00E54C43">
      <w:pPr>
        <w:pStyle w:val="Sinespaciado1"/>
        <w:spacing w:line="276" w:lineRule="auto"/>
        <w:rPr>
          <w:rFonts w:ascii="Arial" w:hAnsi="Arial" w:cs="Arial"/>
          <w:sz w:val="24"/>
          <w:szCs w:val="24"/>
          <w:lang w:val="es-ES" w:eastAsia="es-ES"/>
        </w:rPr>
      </w:pPr>
    </w:p>
    <w:p w:rsidR="000E538F" w:rsidRPr="00E54C43" w:rsidRDefault="000E538F" w:rsidP="00E54C43">
      <w:pPr>
        <w:pStyle w:val="Sinespaciado1"/>
        <w:spacing w:line="276" w:lineRule="auto"/>
        <w:ind w:left="360" w:firstLine="2475"/>
        <w:rPr>
          <w:rFonts w:ascii="Arial" w:hAnsi="Arial" w:cs="Arial"/>
          <w:b/>
          <w:sz w:val="24"/>
          <w:szCs w:val="24"/>
          <w:lang w:val="es-ES" w:eastAsia="es-ES"/>
        </w:rPr>
      </w:pPr>
      <w:r w:rsidRPr="00E54C43">
        <w:rPr>
          <w:rFonts w:ascii="Arial" w:hAnsi="Arial" w:cs="Arial"/>
          <w:b/>
          <w:sz w:val="24"/>
          <w:szCs w:val="24"/>
          <w:lang w:val="es-ES" w:eastAsia="es-ES"/>
        </w:rPr>
        <w:t>I. Asunto</w:t>
      </w:r>
    </w:p>
    <w:p w:rsidR="000E538F" w:rsidRPr="00E54C43" w:rsidRDefault="000E538F" w:rsidP="00E54C43">
      <w:pPr>
        <w:spacing w:line="276" w:lineRule="auto"/>
        <w:jc w:val="both"/>
        <w:rPr>
          <w:rFonts w:ascii="Arial" w:hAnsi="Arial" w:cs="Arial"/>
          <w:sz w:val="24"/>
          <w:szCs w:val="24"/>
        </w:rPr>
      </w:pPr>
    </w:p>
    <w:p w:rsidR="00F62C0B" w:rsidRPr="00E54C43" w:rsidRDefault="00716F14" w:rsidP="00E54C43">
      <w:pPr>
        <w:spacing w:line="276" w:lineRule="auto"/>
        <w:ind w:firstLine="2835"/>
        <w:jc w:val="both"/>
        <w:rPr>
          <w:rFonts w:ascii="Arial" w:hAnsi="Arial" w:cs="Arial"/>
          <w:sz w:val="24"/>
          <w:szCs w:val="24"/>
        </w:rPr>
      </w:pPr>
      <w:r w:rsidRPr="00E54C43">
        <w:rPr>
          <w:rFonts w:ascii="Arial" w:hAnsi="Arial" w:cs="Arial"/>
          <w:sz w:val="24"/>
          <w:szCs w:val="24"/>
        </w:rPr>
        <w:t xml:space="preserve">Decide la Sala el grado jurisdiccional de consulta respecto de las sanciones que, previo trámite incidental por desacato, impuso el Juzgado Segundo </w:t>
      </w:r>
      <w:r w:rsidR="0099394E" w:rsidRPr="00E54C43">
        <w:rPr>
          <w:rFonts w:ascii="Arial" w:hAnsi="Arial" w:cs="Arial"/>
          <w:sz w:val="24"/>
          <w:szCs w:val="24"/>
        </w:rPr>
        <w:t xml:space="preserve">Civil del Circuito </w:t>
      </w:r>
      <w:r w:rsidRPr="00E54C43">
        <w:rPr>
          <w:rFonts w:ascii="Arial" w:hAnsi="Arial" w:cs="Arial"/>
          <w:sz w:val="24"/>
          <w:szCs w:val="24"/>
        </w:rPr>
        <w:t>de Pereira, contra l</w:t>
      </w:r>
      <w:r w:rsidR="00C77077" w:rsidRPr="00E54C43">
        <w:rPr>
          <w:rFonts w:ascii="Arial" w:hAnsi="Arial" w:cs="Arial"/>
          <w:sz w:val="24"/>
          <w:szCs w:val="24"/>
        </w:rPr>
        <w:t>os doctores</w:t>
      </w:r>
      <w:r w:rsidRPr="00E54C43">
        <w:rPr>
          <w:rFonts w:ascii="Arial" w:hAnsi="Arial" w:cs="Arial"/>
          <w:sz w:val="24"/>
          <w:szCs w:val="24"/>
        </w:rPr>
        <w:t xml:space="preserve"> </w:t>
      </w:r>
      <w:r w:rsidR="00C77077" w:rsidRPr="00E54C43">
        <w:rPr>
          <w:rFonts w:ascii="Arial" w:hAnsi="Arial" w:cs="Arial"/>
          <w:sz w:val="24"/>
          <w:szCs w:val="24"/>
        </w:rPr>
        <w:t>MARÍA CRISTINA CASAS PIEDRAHITA</w:t>
      </w:r>
      <w:r w:rsidRPr="00E54C43">
        <w:rPr>
          <w:rFonts w:ascii="Arial" w:hAnsi="Arial" w:cs="Arial"/>
          <w:sz w:val="24"/>
          <w:szCs w:val="24"/>
        </w:rPr>
        <w:t xml:space="preserve"> </w:t>
      </w:r>
      <w:r w:rsidR="00C03C21" w:rsidRPr="00E54C43">
        <w:rPr>
          <w:rFonts w:ascii="Arial" w:hAnsi="Arial" w:cs="Arial"/>
          <w:sz w:val="24"/>
          <w:szCs w:val="24"/>
        </w:rPr>
        <w:t xml:space="preserve">y GUSTAVO ADOLFO AGUILAR VIVAS, en sus calidades de </w:t>
      </w:r>
      <w:r w:rsidR="00C77077" w:rsidRPr="00E54C43">
        <w:rPr>
          <w:rFonts w:ascii="Arial" w:hAnsi="Arial" w:cs="Arial"/>
          <w:sz w:val="24"/>
          <w:szCs w:val="24"/>
        </w:rPr>
        <w:t>Representa</w:t>
      </w:r>
      <w:r w:rsidRPr="00E54C43">
        <w:rPr>
          <w:rFonts w:ascii="Arial" w:hAnsi="Arial" w:cs="Arial"/>
          <w:sz w:val="24"/>
          <w:szCs w:val="24"/>
        </w:rPr>
        <w:t>nte</w:t>
      </w:r>
      <w:r w:rsidR="00C77077" w:rsidRPr="00E54C43">
        <w:rPr>
          <w:rFonts w:ascii="Arial" w:hAnsi="Arial" w:cs="Arial"/>
          <w:sz w:val="24"/>
          <w:szCs w:val="24"/>
        </w:rPr>
        <w:t xml:space="preserve"> Legal</w:t>
      </w:r>
      <w:r w:rsidRPr="00E54C43">
        <w:rPr>
          <w:rFonts w:ascii="Arial" w:hAnsi="Arial" w:cs="Arial"/>
          <w:sz w:val="24"/>
          <w:szCs w:val="24"/>
        </w:rPr>
        <w:t xml:space="preserve"> Regional </w:t>
      </w:r>
      <w:r w:rsidR="00C03C21" w:rsidRPr="00E54C43">
        <w:rPr>
          <w:rFonts w:ascii="Arial" w:hAnsi="Arial" w:cs="Arial"/>
          <w:sz w:val="24"/>
          <w:szCs w:val="24"/>
        </w:rPr>
        <w:t xml:space="preserve">y Gerente General </w:t>
      </w:r>
      <w:r w:rsidRPr="00E54C43">
        <w:rPr>
          <w:rFonts w:ascii="Arial" w:hAnsi="Arial" w:cs="Arial"/>
          <w:sz w:val="24"/>
          <w:szCs w:val="24"/>
        </w:rPr>
        <w:t xml:space="preserve">de </w:t>
      </w:r>
      <w:r w:rsidR="0099394E" w:rsidRPr="00E54C43">
        <w:rPr>
          <w:rFonts w:ascii="Arial" w:hAnsi="Arial" w:cs="Arial"/>
          <w:sz w:val="24"/>
          <w:szCs w:val="24"/>
        </w:rPr>
        <w:t>ASMET SALUD EPS-S</w:t>
      </w:r>
      <w:r w:rsidR="00C03C21" w:rsidRPr="00E54C43">
        <w:rPr>
          <w:rFonts w:ascii="Arial" w:hAnsi="Arial" w:cs="Arial"/>
          <w:sz w:val="24"/>
          <w:szCs w:val="24"/>
        </w:rPr>
        <w:t>, respectivamente.</w:t>
      </w:r>
      <w:r w:rsidR="009E05CA" w:rsidRPr="00E54C43">
        <w:rPr>
          <w:rFonts w:ascii="Arial" w:hAnsi="Arial" w:cs="Arial"/>
          <w:sz w:val="24"/>
          <w:szCs w:val="24"/>
        </w:rPr>
        <w:t xml:space="preserve"> </w:t>
      </w:r>
    </w:p>
    <w:p w:rsidR="00691C4D" w:rsidRPr="00E54C43" w:rsidRDefault="00691C4D" w:rsidP="00E54C43">
      <w:pPr>
        <w:spacing w:line="276" w:lineRule="auto"/>
        <w:jc w:val="both"/>
        <w:rPr>
          <w:rFonts w:ascii="Arial" w:hAnsi="Arial" w:cs="Arial"/>
          <w:sz w:val="24"/>
          <w:szCs w:val="24"/>
        </w:rPr>
      </w:pPr>
    </w:p>
    <w:p w:rsidR="00F62C0B" w:rsidRPr="00E54C43" w:rsidRDefault="000E538F" w:rsidP="00E54C43">
      <w:pPr>
        <w:spacing w:line="276" w:lineRule="auto"/>
        <w:ind w:firstLine="2835"/>
        <w:rPr>
          <w:rFonts w:ascii="Arial" w:hAnsi="Arial" w:cs="Arial"/>
          <w:b/>
          <w:sz w:val="24"/>
          <w:szCs w:val="24"/>
        </w:rPr>
      </w:pPr>
      <w:r w:rsidRPr="00E54C43">
        <w:rPr>
          <w:rFonts w:ascii="Arial" w:hAnsi="Arial" w:cs="Arial"/>
          <w:b/>
          <w:sz w:val="24"/>
          <w:szCs w:val="24"/>
        </w:rPr>
        <w:t>II. Antecedentes</w:t>
      </w:r>
    </w:p>
    <w:p w:rsidR="00F62C0B" w:rsidRPr="00E54C43" w:rsidRDefault="00F62C0B" w:rsidP="00E54C43">
      <w:pPr>
        <w:spacing w:line="276" w:lineRule="auto"/>
        <w:jc w:val="both"/>
        <w:rPr>
          <w:rFonts w:ascii="Arial" w:hAnsi="Arial" w:cs="Arial"/>
          <w:b/>
          <w:sz w:val="24"/>
          <w:szCs w:val="24"/>
        </w:rPr>
      </w:pPr>
    </w:p>
    <w:p w:rsidR="00746F19" w:rsidRPr="00E54C43" w:rsidRDefault="00F62C0B" w:rsidP="00E54C43">
      <w:pPr>
        <w:spacing w:line="276" w:lineRule="auto"/>
        <w:ind w:firstLine="2835"/>
        <w:jc w:val="both"/>
        <w:rPr>
          <w:rFonts w:ascii="Arial" w:hAnsi="Arial" w:cs="Arial"/>
          <w:sz w:val="24"/>
          <w:szCs w:val="24"/>
        </w:rPr>
      </w:pPr>
      <w:r w:rsidRPr="00E54C43">
        <w:rPr>
          <w:rFonts w:ascii="Arial" w:hAnsi="Arial" w:cs="Arial"/>
          <w:sz w:val="24"/>
          <w:szCs w:val="24"/>
        </w:rPr>
        <w:t xml:space="preserve">1. </w:t>
      </w:r>
      <w:r w:rsidR="00AC2E38" w:rsidRPr="00E54C43">
        <w:rPr>
          <w:rFonts w:ascii="Arial" w:hAnsi="Arial" w:cs="Arial"/>
          <w:sz w:val="24"/>
          <w:szCs w:val="24"/>
        </w:rPr>
        <w:t xml:space="preserve">El </w:t>
      </w:r>
      <w:r w:rsidR="002F7E60" w:rsidRPr="00E54C43">
        <w:rPr>
          <w:rFonts w:ascii="Arial" w:hAnsi="Arial" w:cs="Arial"/>
          <w:sz w:val="24"/>
          <w:szCs w:val="24"/>
        </w:rPr>
        <w:t>8</w:t>
      </w:r>
      <w:r w:rsidR="00AC2E38" w:rsidRPr="00E54C43">
        <w:rPr>
          <w:rFonts w:ascii="Arial" w:hAnsi="Arial" w:cs="Arial"/>
          <w:sz w:val="24"/>
          <w:szCs w:val="24"/>
        </w:rPr>
        <w:t xml:space="preserve"> de </w:t>
      </w:r>
      <w:r w:rsidR="002F7E60" w:rsidRPr="00E54C43">
        <w:rPr>
          <w:rFonts w:ascii="Arial" w:hAnsi="Arial" w:cs="Arial"/>
          <w:sz w:val="24"/>
          <w:szCs w:val="24"/>
        </w:rPr>
        <w:t>noviembre</w:t>
      </w:r>
      <w:r w:rsidR="00500CD1" w:rsidRPr="00E54C43">
        <w:rPr>
          <w:rFonts w:ascii="Arial" w:hAnsi="Arial" w:cs="Arial"/>
          <w:sz w:val="24"/>
          <w:szCs w:val="24"/>
        </w:rPr>
        <w:t xml:space="preserve"> pasado,</w:t>
      </w:r>
      <w:r w:rsidR="001F3E3F" w:rsidRPr="00E54C43">
        <w:rPr>
          <w:rFonts w:ascii="Arial" w:hAnsi="Arial" w:cs="Arial"/>
          <w:sz w:val="24"/>
          <w:szCs w:val="24"/>
        </w:rPr>
        <w:t xml:space="preserve"> </w:t>
      </w:r>
      <w:r w:rsidR="00547EA8" w:rsidRPr="00E54C43">
        <w:rPr>
          <w:rFonts w:ascii="Arial" w:hAnsi="Arial" w:cs="Arial"/>
          <w:sz w:val="24"/>
          <w:szCs w:val="24"/>
        </w:rPr>
        <w:t>l</w:t>
      </w:r>
      <w:r w:rsidR="001350B9" w:rsidRPr="00E54C43">
        <w:rPr>
          <w:rFonts w:ascii="Arial" w:hAnsi="Arial" w:cs="Arial"/>
          <w:sz w:val="24"/>
          <w:szCs w:val="24"/>
        </w:rPr>
        <w:t>a</w:t>
      </w:r>
      <w:r w:rsidR="002F7E60" w:rsidRPr="00E54C43">
        <w:rPr>
          <w:rFonts w:ascii="Arial" w:hAnsi="Arial" w:cs="Arial"/>
          <w:sz w:val="24"/>
          <w:szCs w:val="24"/>
        </w:rPr>
        <w:t xml:space="preserve"> representante legal</w:t>
      </w:r>
      <w:r w:rsidR="00911DF2" w:rsidRPr="00E54C43">
        <w:rPr>
          <w:rFonts w:ascii="Arial" w:hAnsi="Arial" w:cs="Arial"/>
          <w:sz w:val="24"/>
          <w:szCs w:val="24"/>
        </w:rPr>
        <w:t xml:space="preserve"> de </w:t>
      </w:r>
      <w:r w:rsidR="00855ECC" w:rsidRPr="00E54C43">
        <w:rPr>
          <w:rFonts w:ascii="Arial" w:hAnsi="Arial" w:cs="Arial"/>
          <w:sz w:val="24"/>
          <w:szCs w:val="24"/>
        </w:rPr>
        <w:t>S</w:t>
      </w:r>
      <w:r w:rsidR="002F7E60" w:rsidRPr="00E54C43">
        <w:rPr>
          <w:rFonts w:ascii="Arial" w:hAnsi="Arial" w:cs="Arial"/>
          <w:sz w:val="24"/>
          <w:szCs w:val="24"/>
        </w:rPr>
        <w:t>HAMANTA ESTELLA MORALES DAGUA</w:t>
      </w:r>
      <w:r w:rsidR="00911DF2" w:rsidRPr="00E54C43">
        <w:rPr>
          <w:rFonts w:ascii="Arial" w:hAnsi="Arial" w:cs="Arial"/>
          <w:sz w:val="24"/>
          <w:szCs w:val="24"/>
        </w:rPr>
        <w:t>,</w:t>
      </w:r>
      <w:r w:rsidR="00547EA8" w:rsidRPr="00E54C43">
        <w:rPr>
          <w:rFonts w:ascii="Arial" w:hAnsi="Arial" w:cs="Arial"/>
          <w:sz w:val="24"/>
          <w:szCs w:val="24"/>
        </w:rPr>
        <w:t xml:space="preserve"> </w:t>
      </w:r>
      <w:r w:rsidR="00175D21" w:rsidRPr="00E54C43">
        <w:rPr>
          <w:rFonts w:ascii="Arial" w:hAnsi="Arial" w:cs="Arial"/>
          <w:sz w:val="24"/>
          <w:szCs w:val="24"/>
        </w:rPr>
        <w:t>p</w:t>
      </w:r>
      <w:r w:rsidR="00AC2E38" w:rsidRPr="00E54C43">
        <w:rPr>
          <w:rFonts w:ascii="Arial" w:hAnsi="Arial" w:cs="Arial"/>
          <w:sz w:val="24"/>
          <w:szCs w:val="24"/>
        </w:rPr>
        <w:t xml:space="preserve">resenta </w:t>
      </w:r>
      <w:r w:rsidR="007061C1" w:rsidRPr="00E54C43">
        <w:rPr>
          <w:rFonts w:ascii="Arial" w:hAnsi="Arial" w:cs="Arial"/>
          <w:sz w:val="24"/>
          <w:szCs w:val="24"/>
        </w:rPr>
        <w:t>escrito</w:t>
      </w:r>
      <w:r w:rsidR="00AC2E38" w:rsidRPr="00E54C43">
        <w:rPr>
          <w:rFonts w:ascii="Arial" w:hAnsi="Arial" w:cs="Arial"/>
          <w:sz w:val="24"/>
          <w:szCs w:val="24"/>
        </w:rPr>
        <w:t xml:space="preserve"> </w:t>
      </w:r>
      <w:r w:rsidR="001F3E3F" w:rsidRPr="00E54C43">
        <w:rPr>
          <w:rFonts w:ascii="Arial" w:hAnsi="Arial" w:cs="Arial"/>
          <w:sz w:val="24"/>
          <w:szCs w:val="24"/>
        </w:rPr>
        <w:t>informando que</w:t>
      </w:r>
      <w:r w:rsidR="00911DF2" w:rsidRPr="00E54C43">
        <w:rPr>
          <w:rFonts w:ascii="Arial" w:hAnsi="Arial" w:cs="Arial"/>
          <w:sz w:val="24"/>
          <w:szCs w:val="24"/>
        </w:rPr>
        <w:t xml:space="preserve"> </w:t>
      </w:r>
      <w:r w:rsidR="0099394E" w:rsidRPr="00E54C43">
        <w:rPr>
          <w:rFonts w:ascii="Arial" w:hAnsi="Arial" w:cs="Arial"/>
          <w:sz w:val="24"/>
          <w:szCs w:val="24"/>
        </w:rPr>
        <w:t>ASMET SALUD EPS-S</w:t>
      </w:r>
      <w:r w:rsidR="00736F06" w:rsidRPr="00E54C43">
        <w:rPr>
          <w:rFonts w:ascii="Arial" w:hAnsi="Arial" w:cs="Arial"/>
          <w:sz w:val="24"/>
          <w:szCs w:val="24"/>
        </w:rPr>
        <w:t xml:space="preserve"> </w:t>
      </w:r>
      <w:r w:rsidR="002F7E60" w:rsidRPr="00E54C43">
        <w:rPr>
          <w:rFonts w:ascii="Arial" w:hAnsi="Arial" w:cs="Arial"/>
          <w:sz w:val="24"/>
          <w:szCs w:val="24"/>
        </w:rPr>
        <w:t>ha incumplido con el fallo de tutela de fecha 24 de noviembre de 2015, específicamente por la falta de suministro de los insumos médicos denominados “</w:t>
      </w:r>
      <w:r w:rsidR="002F7E60" w:rsidRPr="00E54C43">
        <w:rPr>
          <w:rFonts w:ascii="Arial" w:hAnsi="Arial" w:cs="Arial"/>
          <w:i/>
          <w:sz w:val="24"/>
          <w:szCs w:val="24"/>
        </w:rPr>
        <w:t>PAÑAL TENA SLIP TALLA M FAMILIA SANCELA, POR 120 UNIDADES, SEGÚN PENDIENTE DE 29 DE OCTUBRE DEL 2019; y, ENSURE CLINICAL 220 ML SOL ORA</w:t>
      </w:r>
      <w:r w:rsidR="00155AA9" w:rsidRPr="00E54C43">
        <w:rPr>
          <w:rFonts w:ascii="Arial" w:hAnsi="Arial" w:cs="Arial"/>
          <w:i/>
          <w:sz w:val="24"/>
          <w:szCs w:val="24"/>
        </w:rPr>
        <w:t xml:space="preserve"> VAIN</w:t>
      </w:r>
      <w:r w:rsidR="002F7E60" w:rsidRPr="00E54C43">
        <w:rPr>
          <w:rFonts w:ascii="Arial" w:hAnsi="Arial" w:cs="Arial"/>
          <w:i/>
          <w:sz w:val="24"/>
          <w:szCs w:val="24"/>
        </w:rPr>
        <w:t xml:space="preserve"> ABBOT NUTRI</w:t>
      </w:r>
      <w:r w:rsidR="00155AA9" w:rsidRPr="00E54C43">
        <w:rPr>
          <w:rFonts w:ascii="Arial" w:hAnsi="Arial" w:cs="Arial"/>
          <w:i/>
          <w:sz w:val="24"/>
          <w:szCs w:val="24"/>
        </w:rPr>
        <w:t>TI</w:t>
      </w:r>
      <w:r w:rsidR="002F7E60" w:rsidRPr="00E54C43">
        <w:rPr>
          <w:rFonts w:ascii="Arial" w:hAnsi="Arial" w:cs="Arial"/>
          <w:i/>
          <w:sz w:val="24"/>
          <w:szCs w:val="24"/>
        </w:rPr>
        <w:t>ON</w:t>
      </w:r>
      <w:r w:rsidR="00155AA9" w:rsidRPr="00E54C43">
        <w:rPr>
          <w:rFonts w:ascii="Arial" w:hAnsi="Arial" w:cs="Arial"/>
          <w:i/>
          <w:sz w:val="24"/>
          <w:szCs w:val="24"/>
        </w:rPr>
        <w:t>, POR 60 UNIDADES, SEGÚN PENDIENTE DE 27 DE AGOSTO DEL 2019</w:t>
      </w:r>
      <w:r w:rsidR="002F7E60" w:rsidRPr="00E54C43">
        <w:rPr>
          <w:rFonts w:ascii="Arial" w:hAnsi="Arial" w:cs="Arial"/>
          <w:i/>
          <w:sz w:val="24"/>
          <w:szCs w:val="24"/>
        </w:rPr>
        <w:t>)</w:t>
      </w:r>
      <w:r w:rsidR="002F7E60" w:rsidRPr="00E54C43">
        <w:rPr>
          <w:rFonts w:ascii="Arial" w:hAnsi="Arial" w:cs="Arial"/>
          <w:sz w:val="24"/>
          <w:szCs w:val="24"/>
        </w:rPr>
        <w:t>” (fls. 1-</w:t>
      </w:r>
      <w:r w:rsidR="00155AA9" w:rsidRPr="00E54C43">
        <w:rPr>
          <w:rFonts w:ascii="Arial" w:hAnsi="Arial" w:cs="Arial"/>
          <w:sz w:val="24"/>
          <w:szCs w:val="24"/>
        </w:rPr>
        <w:t>3</w:t>
      </w:r>
      <w:r w:rsidR="002F7E60" w:rsidRPr="00E54C43">
        <w:rPr>
          <w:rFonts w:ascii="Arial" w:hAnsi="Arial" w:cs="Arial"/>
          <w:sz w:val="24"/>
          <w:szCs w:val="24"/>
        </w:rPr>
        <w:t xml:space="preserve"> cd. Ppal.).</w:t>
      </w:r>
      <w:r w:rsidR="00D06FEB" w:rsidRPr="00E54C43">
        <w:rPr>
          <w:rFonts w:ascii="Arial" w:hAnsi="Arial" w:cs="Arial"/>
          <w:sz w:val="24"/>
          <w:szCs w:val="24"/>
        </w:rPr>
        <w:t xml:space="preserve">   </w:t>
      </w:r>
    </w:p>
    <w:p w:rsidR="007623F4" w:rsidRPr="00E54C43" w:rsidRDefault="007623F4" w:rsidP="00E54C43">
      <w:pPr>
        <w:spacing w:line="276" w:lineRule="auto"/>
        <w:ind w:firstLine="2835"/>
        <w:jc w:val="both"/>
        <w:rPr>
          <w:rFonts w:ascii="Arial" w:hAnsi="Arial" w:cs="Arial"/>
          <w:sz w:val="24"/>
          <w:szCs w:val="24"/>
        </w:rPr>
      </w:pPr>
    </w:p>
    <w:p w:rsidR="005734FD" w:rsidRPr="00E54C43" w:rsidRDefault="0067310C" w:rsidP="00E54C43">
      <w:pPr>
        <w:spacing w:line="276" w:lineRule="auto"/>
        <w:ind w:firstLine="2835"/>
        <w:jc w:val="both"/>
        <w:rPr>
          <w:rFonts w:ascii="Arial" w:hAnsi="Arial" w:cs="Arial"/>
          <w:sz w:val="24"/>
          <w:szCs w:val="24"/>
        </w:rPr>
      </w:pPr>
      <w:r w:rsidRPr="00E54C43">
        <w:rPr>
          <w:rFonts w:ascii="Arial" w:hAnsi="Arial" w:cs="Arial"/>
          <w:sz w:val="24"/>
          <w:szCs w:val="24"/>
        </w:rPr>
        <w:t xml:space="preserve">2. </w:t>
      </w:r>
      <w:r w:rsidR="00186355" w:rsidRPr="00E54C43">
        <w:rPr>
          <w:rFonts w:ascii="Arial" w:hAnsi="Arial" w:cs="Arial"/>
          <w:sz w:val="24"/>
          <w:szCs w:val="24"/>
        </w:rPr>
        <w:t>El</w:t>
      </w:r>
      <w:r w:rsidR="00173C4F" w:rsidRPr="00E54C43">
        <w:rPr>
          <w:rFonts w:ascii="Arial" w:hAnsi="Arial" w:cs="Arial"/>
          <w:sz w:val="24"/>
          <w:szCs w:val="24"/>
        </w:rPr>
        <w:t xml:space="preserve"> </w:t>
      </w:r>
      <w:r w:rsidR="000072B0" w:rsidRPr="00E54C43">
        <w:rPr>
          <w:rFonts w:ascii="Arial" w:hAnsi="Arial" w:cs="Arial"/>
          <w:sz w:val="24"/>
          <w:szCs w:val="24"/>
        </w:rPr>
        <w:t>juzgado</w:t>
      </w:r>
      <w:r w:rsidR="00173C4F" w:rsidRPr="00E54C43">
        <w:rPr>
          <w:rFonts w:ascii="Arial" w:hAnsi="Arial" w:cs="Arial"/>
          <w:sz w:val="24"/>
          <w:szCs w:val="24"/>
        </w:rPr>
        <w:t xml:space="preserve"> de primera instancia, </w:t>
      </w:r>
      <w:r w:rsidR="00186355" w:rsidRPr="00E54C43">
        <w:rPr>
          <w:rFonts w:ascii="Arial" w:hAnsi="Arial" w:cs="Arial"/>
          <w:sz w:val="24"/>
          <w:szCs w:val="24"/>
        </w:rPr>
        <w:t>dispuso</w:t>
      </w:r>
      <w:r w:rsidR="006818F2" w:rsidRPr="00E54C43">
        <w:rPr>
          <w:rFonts w:ascii="Arial" w:hAnsi="Arial" w:cs="Arial"/>
          <w:sz w:val="24"/>
          <w:szCs w:val="24"/>
        </w:rPr>
        <w:t xml:space="preserve"> notificar la sentencia proferida el 24 de noviembre de 2015</w:t>
      </w:r>
      <w:r w:rsidR="00186355" w:rsidRPr="00E54C43">
        <w:rPr>
          <w:rFonts w:ascii="Arial" w:hAnsi="Arial" w:cs="Arial"/>
          <w:sz w:val="24"/>
          <w:szCs w:val="24"/>
        </w:rPr>
        <w:t xml:space="preserve"> </w:t>
      </w:r>
      <w:r w:rsidR="006818F2" w:rsidRPr="00E54C43">
        <w:rPr>
          <w:rFonts w:ascii="Arial" w:hAnsi="Arial" w:cs="Arial"/>
          <w:sz w:val="24"/>
          <w:szCs w:val="24"/>
        </w:rPr>
        <w:t xml:space="preserve">y </w:t>
      </w:r>
      <w:r w:rsidR="00186355" w:rsidRPr="00E54C43">
        <w:rPr>
          <w:rFonts w:ascii="Arial" w:hAnsi="Arial" w:cs="Arial"/>
          <w:sz w:val="24"/>
          <w:szCs w:val="24"/>
        </w:rPr>
        <w:t>requerir previamente a</w:t>
      </w:r>
      <w:r w:rsidR="006818F2" w:rsidRPr="00E54C43">
        <w:rPr>
          <w:rFonts w:ascii="Arial" w:hAnsi="Arial" w:cs="Arial"/>
          <w:sz w:val="24"/>
          <w:szCs w:val="24"/>
        </w:rPr>
        <w:t xml:space="preserve"> </w:t>
      </w:r>
      <w:r w:rsidR="00186355" w:rsidRPr="00E54C43">
        <w:rPr>
          <w:rFonts w:ascii="Arial" w:hAnsi="Arial" w:cs="Arial"/>
          <w:sz w:val="24"/>
          <w:szCs w:val="24"/>
        </w:rPr>
        <w:t>l</w:t>
      </w:r>
      <w:r w:rsidR="006818F2" w:rsidRPr="00E54C43">
        <w:rPr>
          <w:rFonts w:ascii="Arial" w:hAnsi="Arial" w:cs="Arial"/>
          <w:sz w:val="24"/>
          <w:szCs w:val="24"/>
        </w:rPr>
        <w:t>a doctora MARÍA CRISTINA CASAS PIEDRAHITA, Representante Legal Regional de ASMET SALUD EPS-S, para que informara los motivos por los cuales no había cumplido</w:t>
      </w:r>
      <w:r w:rsidR="005E736B" w:rsidRPr="00E54C43">
        <w:rPr>
          <w:rFonts w:ascii="Arial" w:hAnsi="Arial" w:cs="Arial"/>
          <w:sz w:val="24"/>
          <w:szCs w:val="24"/>
        </w:rPr>
        <w:t xml:space="preserve"> la orden impartida en el fallo; </w:t>
      </w:r>
      <w:r w:rsidR="006818F2" w:rsidRPr="00E54C43">
        <w:rPr>
          <w:rFonts w:ascii="Arial" w:hAnsi="Arial" w:cs="Arial"/>
          <w:sz w:val="24"/>
          <w:szCs w:val="24"/>
        </w:rPr>
        <w:t xml:space="preserve">también requirió al doctor GUSTAVO ADOLFO AGUILAR VIVAS, </w:t>
      </w:r>
      <w:r w:rsidR="00706950" w:rsidRPr="00E54C43">
        <w:rPr>
          <w:rFonts w:ascii="Arial" w:hAnsi="Arial" w:cs="Arial"/>
          <w:sz w:val="24"/>
          <w:szCs w:val="24"/>
        </w:rPr>
        <w:t xml:space="preserve">Gerente General </w:t>
      </w:r>
      <w:r w:rsidR="00186355" w:rsidRPr="00E54C43">
        <w:rPr>
          <w:rFonts w:ascii="Arial" w:hAnsi="Arial" w:cs="Arial"/>
          <w:sz w:val="24"/>
          <w:szCs w:val="24"/>
        </w:rPr>
        <w:t xml:space="preserve">de la entidad accionada, </w:t>
      </w:r>
      <w:r w:rsidR="00706950" w:rsidRPr="00E54C43">
        <w:rPr>
          <w:rFonts w:ascii="Arial" w:hAnsi="Arial" w:cs="Arial"/>
          <w:sz w:val="24"/>
          <w:szCs w:val="24"/>
        </w:rPr>
        <w:t>para que</w:t>
      </w:r>
      <w:r w:rsidR="005E736B" w:rsidRPr="00E54C43">
        <w:rPr>
          <w:rFonts w:ascii="Arial" w:hAnsi="Arial" w:cs="Arial"/>
          <w:sz w:val="24"/>
          <w:szCs w:val="24"/>
        </w:rPr>
        <w:t>, en su condición de superior jerárquico de la primera,</w:t>
      </w:r>
      <w:r w:rsidR="00706950" w:rsidRPr="00E54C43">
        <w:rPr>
          <w:rFonts w:ascii="Arial" w:hAnsi="Arial" w:cs="Arial"/>
          <w:sz w:val="24"/>
          <w:szCs w:val="24"/>
        </w:rPr>
        <w:t xml:space="preserve"> la</w:t>
      </w:r>
      <w:r w:rsidR="005E736B" w:rsidRPr="00E54C43">
        <w:rPr>
          <w:rFonts w:ascii="Arial" w:hAnsi="Arial" w:cs="Arial"/>
          <w:sz w:val="24"/>
          <w:szCs w:val="24"/>
        </w:rPr>
        <w:t xml:space="preserve"> </w:t>
      </w:r>
      <w:r w:rsidR="00706950" w:rsidRPr="00E54C43">
        <w:rPr>
          <w:rFonts w:ascii="Arial" w:hAnsi="Arial" w:cs="Arial"/>
          <w:sz w:val="24"/>
          <w:szCs w:val="24"/>
        </w:rPr>
        <w:t>instara a cumplir el fallo</w:t>
      </w:r>
      <w:r w:rsidR="00186355" w:rsidRPr="00E54C43">
        <w:rPr>
          <w:rFonts w:ascii="Arial" w:hAnsi="Arial" w:cs="Arial"/>
          <w:sz w:val="24"/>
          <w:szCs w:val="24"/>
        </w:rPr>
        <w:t xml:space="preserve"> </w:t>
      </w:r>
      <w:r w:rsidR="00706950" w:rsidRPr="00E54C43">
        <w:rPr>
          <w:rFonts w:ascii="Arial" w:hAnsi="Arial" w:cs="Arial"/>
          <w:sz w:val="24"/>
          <w:szCs w:val="24"/>
        </w:rPr>
        <w:t>(fl</w:t>
      </w:r>
      <w:r w:rsidR="005E736B" w:rsidRPr="00E54C43">
        <w:rPr>
          <w:rFonts w:ascii="Arial" w:hAnsi="Arial" w:cs="Arial"/>
          <w:sz w:val="24"/>
          <w:szCs w:val="24"/>
        </w:rPr>
        <w:t>s. 16-17</w:t>
      </w:r>
      <w:r w:rsidR="00186355" w:rsidRPr="00E54C43">
        <w:rPr>
          <w:rFonts w:ascii="Arial" w:hAnsi="Arial" w:cs="Arial"/>
          <w:sz w:val="24"/>
          <w:szCs w:val="24"/>
        </w:rPr>
        <w:t xml:space="preserve"> id.); luego, ante su hermetismo, se ordenó la apertura del trámite contra l</w:t>
      </w:r>
      <w:r w:rsidR="005E736B" w:rsidRPr="00E54C43">
        <w:rPr>
          <w:rFonts w:ascii="Arial" w:hAnsi="Arial" w:cs="Arial"/>
          <w:sz w:val="24"/>
          <w:szCs w:val="24"/>
        </w:rPr>
        <w:t>os citados funcionarios</w:t>
      </w:r>
      <w:r w:rsidR="008B439F" w:rsidRPr="00E54C43">
        <w:rPr>
          <w:rFonts w:ascii="Arial" w:hAnsi="Arial" w:cs="Arial"/>
          <w:sz w:val="24"/>
          <w:szCs w:val="24"/>
        </w:rPr>
        <w:t xml:space="preserve">, </w:t>
      </w:r>
      <w:r w:rsidR="003F4ED5" w:rsidRPr="00E54C43">
        <w:rPr>
          <w:rFonts w:ascii="Arial" w:hAnsi="Arial" w:cs="Arial"/>
          <w:sz w:val="24"/>
          <w:szCs w:val="24"/>
        </w:rPr>
        <w:t>dispuso</w:t>
      </w:r>
      <w:r w:rsidR="00B814C6" w:rsidRPr="00E54C43">
        <w:rPr>
          <w:rFonts w:ascii="Arial" w:hAnsi="Arial" w:cs="Arial"/>
          <w:sz w:val="24"/>
          <w:szCs w:val="24"/>
        </w:rPr>
        <w:t xml:space="preserve"> su notificación </w:t>
      </w:r>
      <w:r w:rsidR="00C15ECC" w:rsidRPr="00E54C43">
        <w:rPr>
          <w:rFonts w:ascii="Arial" w:hAnsi="Arial" w:cs="Arial"/>
          <w:sz w:val="24"/>
          <w:szCs w:val="24"/>
        </w:rPr>
        <w:t xml:space="preserve">y traslado por </w:t>
      </w:r>
      <w:r w:rsidR="008B439F" w:rsidRPr="00E54C43">
        <w:rPr>
          <w:rFonts w:ascii="Arial" w:hAnsi="Arial" w:cs="Arial"/>
          <w:sz w:val="24"/>
          <w:szCs w:val="24"/>
        </w:rPr>
        <w:t xml:space="preserve">3 días para que </w:t>
      </w:r>
      <w:r w:rsidR="003F4ED5" w:rsidRPr="00E54C43">
        <w:rPr>
          <w:rFonts w:ascii="Arial" w:hAnsi="Arial" w:cs="Arial"/>
          <w:sz w:val="24"/>
          <w:szCs w:val="24"/>
        </w:rPr>
        <w:t>se pronunciara</w:t>
      </w:r>
      <w:r w:rsidR="005E736B" w:rsidRPr="00E54C43">
        <w:rPr>
          <w:rFonts w:ascii="Arial" w:hAnsi="Arial" w:cs="Arial"/>
          <w:sz w:val="24"/>
          <w:szCs w:val="24"/>
        </w:rPr>
        <w:t>n</w:t>
      </w:r>
      <w:r w:rsidR="00C15ECC" w:rsidRPr="00E54C43">
        <w:rPr>
          <w:rFonts w:ascii="Arial" w:hAnsi="Arial" w:cs="Arial"/>
          <w:sz w:val="24"/>
          <w:szCs w:val="24"/>
        </w:rPr>
        <w:t xml:space="preserve"> sobre el asunto</w:t>
      </w:r>
      <w:r w:rsidR="00900EE7" w:rsidRPr="00E54C43">
        <w:rPr>
          <w:rFonts w:ascii="Arial" w:hAnsi="Arial" w:cs="Arial"/>
          <w:sz w:val="24"/>
          <w:szCs w:val="24"/>
        </w:rPr>
        <w:t xml:space="preserve"> (fl</w:t>
      </w:r>
      <w:r w:rsidR="005E736B" w:rsidRPr="00E54C43">
        <w:rPr>
          <w:rFonts w:ascii="Arial" w:hAnsi="Arial" w:cs="Arial"/>
          <w:sz w:val="24"/>
          <w:szCs w:val="24"/>
        </w:rPr>
        <w:t>s. 20-21</w:t>
      </w:r>
      <w:r w:rsidR="00900EE7" w:rsidRPr="00E54C43">
        <w:rPr>
          <w:rFonts w:ascii="Arial" w:hAnsi="Arial" w:cs="Arial"/>
          <w:sz w:val="24"/>
          <w:szCs w:val="24"/>
        </w:rPr>
        <w:t xml:space="preserve"> id.)</w:t>
      </w:r>
      <w:r w:rsidR="00C15ECC" w:rsidRPr="00E54C43">
        <w:rPr>
          <w:rFonts w:ascii="Arial" w:hAnsi="Arial" w:cs="Arial"/>
          <w:sz w:val="24"/>
          <w:szCs w:val="24"/>
        </w:rPr>
        <w:t>.</w:t>
      </w:r>
    </w:p>
    <w:p w:rsidR="005734FD" w:rsidRPr="00E54C43" w:rsidRDefault="005734FD" w:rsidP="00E54C43">
      <w:pPr>
        <w:spacing w:line="276" w:lineRule="auto"/>
        <w:ind w:firstLine="2835"/>
        <w:jc w:val="both"/>
        <w:rPr>
          <w:rFonts w:ascii="Arial" w:hAnsi="Arial" w:cs="Arial"/>
          <w:sz w:val="24"/>
          <w:szCs w:val="24"/>
        </w:rPr>
      </w:pPr>
    </w:p>
    <w:p w:rsidR="003062B6" w:rsidRPr="00E54C43" w:rsidRDefault="00900EE7" w:rsidP="00E54C43">
      <w:pPr>
        <w:spacing w:line="276" w:lineRule="auto"/>
        <w:ind w:firstLine="2835"/>
        <w:jc w:val="both"/>
        <w:rPr>
          <w:rFonts w:ascii="Arial" w:hAnsi="Arial" w:cs="Arial"/>
          <w:sz w:val="24"/>
          <w:szCs w:val="24"/>
        </w:rPr>
      </w:pPr>
      <w:r w:rsidRPr="00E54C43">
        <w:rPr>
          <w:rFonts w:ascii="Arial" w:hAnsi="Arial" w:cs="Arial"/>
          <w:sz w:val="24"/>
          <w:szCs w:val="24"/>
        </w:rPr>
        <w:t>3</w:t>
      </w:r>
      <w:r w:rsidR="005734FD" w:rsidRPr="00E54C43">
        <w:rPr>
          <w:rFonts w:ascii="Arial" w:hAnsi="Arial" w:cs="Arial"/>
          <w:sz w:val="24"/>
          <w:szCs w:val="24"/>
        </w:rPr>
        <w:t xml:space="preserve">. </w:t>
      </w:r>
      <w:r w:rsidR="00CE67D9" w:rsidRPr="00E54C43">
        <w:rPr>
          <w:rFonts w:ascii="Arial" w:hAnsi="Arial" w:cs="Arial"/>
          <w:sz w:val="24"/>
          <w:szCs w:val="24"/>
        </w:rPr>
        <w:t xml:space="preserve">Posteriormente, el Juzgado Segundo </w:t>
      </w:r>
      <w:r w:rsidR="0099394E" w:rsidRPr="00E54C43">
        <w:rPr>
          <w:rFonts w:ascii="Arial" w:hAnsi="Arial" w:cs="Arial"/>
          <w:sz w:val="24"/>
          <w:szCs w:val="24"/>
        </w:rPr>
        <w:t xml:space="preserve">Civil del Circuito </w:t>
      </w:r>
      <w:r w:rsidR="00CE67D9" w:rsidRPr="00E54C43">
        <w:rPr>
          <w:rFonts w:ascii="Arial" w:hAnsi="Arial" w:cs="Arial"/>
          <w:sz w:val="24"/>
          <w:szCs w:val="24"/>
        </w:rPr>
        <w:t>de Pereira, pro</w:t>
      </w:r>
      <w:r w:rsidR="007C0C4B" w:rsidRPr="00E54C43">
        <w:rPr>
          <w:rFonts w:ascii="Arial" w:hAnsi="Arial" w:cs="Arial"/>
          <w:sz w:val="24"/>
          <w:szCs w:val="24"/>
        </w:rPr>
        <w:t>firi</w:t>
      </w:r>
      <w:r w:rsidR="00CE67D9" w:rsidRPr="00E54C43">
        <w:rPr>
          <w:rFonts w:ascii="Arial" w:hAnsi="Arial" w:cs="Arial"/>
          <w:sz w:val="24"/>
          <w:szCs w:val="24"/>
        </w:rPr>
        <w:t>ó a</w:t>
      </w:r>
      <w:r w:rsidR="007C0C4B" w:rsidRPr="00E54C43">
        <w:rPr>
          <w:rFonts w:ascii="Arial" w:hAnsi="Arial" w:cs="Arial"/>
          <w:sz w:val="24"/>
          <w:szCs w:val="24"/>
        </w:rPr>
        <w:t>uto</w:t>
      </w:r>
      <w:r w:rsidR="00CE67D9" w:rsidRPr="00E54C43">
        <w:rPr>
          <w:rFonts w:ascii="Arial" w:hAnsi="Arial" w:cs="Arial"/>
          <w:sz w:val="24"/>
          <w:szCs w:val="24"/>
        </w:rPr>
        <w:t xml:space="preserve"> decret</w:t>
      </w:r>
      <w:r w:rsidR="007C0C4B" w:rsidRPr="00E54C43">
        <w:rPr>
          <w:rFonts w:ascii="Arial" w:hAnsi="Arial" w:cs="Arial"/>
          <w:sz w:val="24"/>
          <w:szCs w:val="24"/>
        </w:rPr>
        <w:t xml:space="preserve">ando </w:t>
      </w:r>
      <w:r w:rsidR="00CE67D9" w:rsidRPr="00E54C43">
        <w:rPr>
          <w:rFonts w:ascii="Arial" w:hAnsi="Arial" w:cs="Arial"/>
          <w:sz w:val="24"/>
          <w:szCs w:val="24"/>
        </w:rPr>
        <w:t>pruebas</w:t>
      </w:r>
      <w:r w:rsidR="00BB6C30" w:rsidRPr="00E54C43">
        <w:rPr>
          <w:rFonts w:ascii="Arial" w:hAnsi="Arial" w:cs="Arial"/>
          <w:sz w:val="24"/>
          <w:szCs w:val="24"/>
        </w:rPr>
        <w:t xml:space="preserve"> (fl. 25</w:t>
      </w:r>
      <w:r w:rsidR="00CE67D9" w:rsidRPr="00E54C43">
        <w:rPr>
          <w:rFonts w:ascii="Arial" w:hAnsi="Arial" w:cs="Arial"/>
          <w:sz w:val="24"/>
          <w:szCs w:val="24"/>
        </w:rPr>
        <w:t xml:space="preserve"> id.); y f</w:t>
      </w:r>
      <w:r w:rsidR="00C77515" w:rsidRPr="00E54C43">
        <w:rPr>
          <w:rFonts w:ascii="Arial" w:hAnsi="Arial" w:cs="Arial"/>
          <w:sz w:val="24"/>
          <w:szCs w:val="24"/>
        </w:rPr>
        <w:t xml:space="preserve">inalmente, el </w:t>
      </w:r>
      <w:r w:rsidR="00C77077" w:rsidRPr="00E54C43">
        <w:rPr>
          <w:rFonts w:ascii="Arial" w:hAnsi="Arial" w:cs="Arial"/>
          <w:sz w:val="24"/>
          <w:szCs w:val="24"/>
        </w:rPr>
        <w:t>11</w:t>
      </w:r>
      <w:r w:rsidRPr="00E54C43">
        <w:rPr>
          <w:rFonts w:ascii="Arial" w:hAnsi="Arial" w:cs="Arial"/>
          <w:sz w:val="24"/>
          <w:szCs w:val="24"/>
        </w:rPr>
        <w:t xml:space="preserve"> </w:t>
      </w:r>
      <w:r w:rsidR="00C77515" w:rsidRPr="00E54C43">
        <w:rPr>
          <w:rFonts w:ascii="Arial" w:hAnsi="Arial" w:cs="Arial"/>
          <w:sz w:val="24"/>
          <w:szCs w:val="24"/>
        </w:rPr>
        <w:t>de</w:t>
      </w:r>
      <w:r w:rsidR="00CE67D9" w:rsidRPr="00E54C43">
        <w:rPr>
          <w:rFonts w:ascii="Arial" w:hAnsi="Arial" w:cs="Arial"/>
          <w:sz w:val="24"/>
          <w:szCs w:val="24"/>
        </w:rPr>
        <w:t xml:space="preserve"> </w:t>
      </w:r>
      <w:r w:rsidR="00C77077" w:rsidRPr="00E54C43">
        <w:rPr>
          <w:rFonts w:ascii="Arial" w:hAnsi="Arial" w:cs="Arial"/>
          <w:sz w:val="24"/>
          <w:szCs w:val="24"/>
        </w:rPr>
        <w:t>diciembre</w:t>
      </w:r>
      <w:r w:rsidR="00CE67D9" w:rsidRPr="00E54C43">
        <w:rPr>
          <w:rFonts w:ascii="Arial" w:hAnsi="Arial" w:cs="Arial"/>
          <w:sz w:val="24"/>
          <w:szCs w:val="24"/>
        </w:rPr>
        <w:t xml:space="preserve"> de 2019</w:t>
      </w:r>
      <w:r w:rsidR="005734FD" w:rsidRPr="00E54C43">
        <w:rPr>
          <w:rFonts w:ascii="Arial" w:hAnsi="Arial" w:cs="Arial"/>
          <w:sz w:val="24"/>
          <w:szCs w:val="24"/>
        </w:rPr>
        <w:t xml:space="preserve">, </w:t>
      </w:r>
      <w:r w:rsidR="00C77515" w:rsidRPr="00E54C43">
        <w:rPr>
          <w:rFonts w:ascii="Arial" w:hAnsi="Arial" w:cs="Arial"/>
          <w:sz w:val="24"/>
          <w:szCs w:val="24"/>
        </w:rPr>
        <w:t xml:space="preserve">resolvió declarar que </w:t>
      </w:r>
      <w:r w:rsidR="005439CF" w:rsidRPr="00E54C43">
        <w:rPr>
          <w:rFonts w:ascii="Arial" w:hAnsi="Arial" w:cs="Arial"/>
          <w:sz w:val="24"/>
          <w:szCs w:val="24"/>
        </w:rPr>
        <w:t>l</w:t>
      </w:r>
      <w:r w:rsidR="00BB6C30" w:rsidRPr="00E54C43">
        <w:rPr>
          <w:rFonts w:ascii="Arial" w:hAnsi="Arial" w:cs="Arial"/>
          <w:sz w:val="24"/>
          <w:szCs w:val="24"/>
        </w:rPr>
        <w:t>os</w:t>
      </w:r>
      <w:r w:rsidR="00DA6F05" w:rsidRPr="00E54C43">
        <w:rPr>
          <w:rFonts w:ascii="Arial" w:hAnsi="Arial" w:cs="Arial"/>
          <w:sz w:val="24"/>
          <w:szCs w:val="24"/>
        </w:rPr>
        <w:t xml:space="preserve"> </w:t>
      </w:r>
      <w:r w:rsidR="00725C9C" w:rsidRPr="00E54C43">
        <w:rPr>
          <w:rFonts w:ascii="Arial" w:hAnsi="Arial" w:cs="Arial"/>
          <w:sz w:val="24"/>
          <w:szCs w:val="24"/>
        </w:rPr>
        <w:t>intimad</w:t>
      </w:r>
      <w:r w:rsidR="00BB6C30" w:rsidRPr="00E54C43">
        <w:rPr>
          <w:rFonts w:ascii="Arial" w:hAnsi="Arial" w:cs="Arial"/>
          <w:sz w:val="24"/>
          <w:szCs w:val="24"/>
        </w:rPr>
        <w:t>os</w:t>
      </w:r>
      <w:r w:rsidR="001048EE" w:rsidRPr="00E54C43">
        <w:rPr>
          <w:rFonts w:ascii="Arial" w:hAnsi="Arial" w:cs="Arial"/>
          <w:sz w:val="24"/>
          <w:szCs w:val="24"/>
        </w:rPr>
        <w:t xml:space="preserve"> </w:t>
      </w:r>
      <w:r w:rsidR="008A5433" w:rsidRPr="00E54C43">
        <w:rPr>
          <w:rFonts w:ascii="Arial" w:hAnsi="Arial" w:cs="Arial"/>
          <w:sz w:val="24"/>
          <w:szCs w:val="24"/>
        </w:rPr>
        <w:t>incurri</w:t>
      </w:r>
      <w:r w:rsidR="00BB6C30" w:rsidRPr="00E54C43">
        <w:rPr>
          <w:rFonts w:ascii="Arial" w:hAnsi="Arial" w:cs="Arial"/>
          <w:sz w:val="24"/>
          <w:szCs w:val="24"/>
        </w:rPr>
        <w:t>eron</w:t>
      </w:r>
      <w:r w:rsidR="008A5433" w:rsidRPr="00E54C43">
        <w:rPr>
          <w:rFonts w:ascii="Arial" w:hAnsi="Arial" w:cs="Arial"/>
          <w:sz w:val="24"/>
          <w:szCs w:val="24"/>
        </w:rPr>
        <w:t xml:space="preserve"> en desacato a la tutela del </w:t>
      </w:r>
      <w:r w:rsidR="00C77077" w:rsidRPr="00E54C43">
        <w:rPr>
          <w:rFonts w:ascii="Arial" w:hAnsi="Arial" w:cs="Arial"/>
          <w:sz w:val="24"/>
          <w:szCs w:val="24"/>
        </w:rPr>
        <w:t>24</w:t>
      </w:r>
      <w:r w:rsidR="00725C9C" w:rsidRPr="00E54C43">
        <w:rPr>
          <w:rFonts w:ascii="Arial" w:hAnsi="Arial" w:cs="Arial"/>
          <w:sz w:val="24"/>
          <w:szCs w:val="24"/>
        </w:rPr>
        <w:t xml:space="preserve"> de </w:t>
      </w:r>
      <w:r w:rsidR="00C77077" w:rsidRPr="00E54C43">
        <w:rPr>
          <w:rFonts w:ascii="Arial" w:hAnsi="Arial" w:cs="Arial"/>
          <w:sz w:val="24"/>
          <w:szCs w:val="24"/>
        </w:rPr>
        <w:t>noviembre</w:t>
      </w:r>
      <w:r w:rsidR="00725C9C" w:rsidRPr="00E54C43">
        <w:rPr>
          <w:rFonts w:ascii="Arial" w:hAnsi="Arial" w:cs="Arial"/>
          <w:sz w:val="24"/>
          <w:szCs w:val="24"/>
        </w:rPr>
        <w:t xml:space="preserve"> de 201</w:t>
      </w:r>
      <w:r w:rsidR="00C77077" w:rsidRPr="00E54C43">
        <w:rPr>
          <w:rFonts w:ascii="Arial" w:hAnsi="Arial" w:cs="Arial"/>
          <w:sz w:val="24"/>
          <w:szCs w:val="24"/>
        </w:rPr>
        <w:t>5</w:t>
      </w:r>
      <w:r w:rsidR="00577EBD" w:rsidRPr="00E54C43">
        <w:rPr>
          <w:rFonts w:ascii="Arial" w:hAnsi="Arial" w:cs="Arial"/>
          <w:sz w:val="24"/>
          <w:szCs w:val="24"/>
        </w:rPr>
        <w:t>,</w:t>
      </w:r>
      <w:r w:rsidR="00725C9C" w:rsidRPr="00E54C43">
        <w:rPr>
          <w:rFonts w:ascii="Arial" w:hAnsi="Arial" w:cs="Arial"/>
          <w:sz w:val="24"/>
          <w:szCs w:val="24"/>
        </w:rPr>
        <w:t xml:space="preserve"> emitida por ese despacho judicial</w:t>
      </w:r>
      <w:r w:rsidR="008A5433" w:rsidRPr="00E54C43">
        <w:rPr>
          <w:rFonts w:ascii="Arial" w:hAnsi="Arial" w:cs="Arial"/>
          <w:sz w:val="24"/>
          <w:szCs w:val="24"/>
        </w:rPr>
        <w:t xml:space="preserve">, </w:t>
      </w:r>
      <w:r w:rsidR="00C77515" w:rsidRPr="00E54C43">
        <w:rPr>
          <w:rFonts w:ascii="Arial" w:hAnsi="Arial" w:cs="Arial"/>
          <w:sz w:val="24"/>
          <w:szCs w:val="24"/>
        </w:rPr>
        <w:t>a quien</w:t>
      </w:r>
      <w:r w:rsidR="00BB6C30" w:rsidRPr="00E54C43">
        <w:rPr>
          <w:rFonts w:ascii="Arial" w:hAnsi="Arial" w:cs="Arial"/>
          <w:sz w:val="24"/>
          <w:szCs w:val="24"/>
        </w:rPr>
        <w:t>es</w:t>
      </w:r>
      <w:r w:rsidR="00C77515" w:rsidRPr="00E54C43">
        <w:rPr>
          <w:rFonts w:ascii="Arial" w:hAnsi="Arial" w:cs="Arial"/>
          <w:sz w:val="24"/>
          <w:szCs w:val="24"/>
        </w:rPr>
        <w:t xml:space="preserve"> sancionó con </w:t>
      </w:r>
      <w:r w:rsidR="00C77077" w:rsidRPr="00E54C43">
        <w:rPr>
          <w:rFonts w:ascii="Arial" w:hAnsi="Arial" w:cs="Arial"/>
          <w:sz w:val="24"/>
          <w:szCs w:val="24"/>
        </w:rPr>
        <w:t>tre</w:t>
      </w:r>
      <w:r w:rsidR="00CE67D9" w:rsidRPr="00E54C43">
        <w:rPr>
          <w:rFonts w:ascii="Arial" w:hAnsi="Arial" w:cs="Arial"/>
          <w:sz w:val="24"/>
          <w:szCs w:val="24"/>
        </w:rPr>
        <w:t>s (</w:t>
      </w:r>
      <w:r w:rsidR="00C77077" w:rsidRPr="00E54C43">
        <w:rPr>
          <w:rFonts w:ascii="Arial" w:hAnsi="Arial" w:cs="Arial"/>
          <w:sz w:val="24"/>
          <w:szCs w:val="24"/>
        </w:rPr>
        <w:t>3</w:t>
      </w:r>
      <w:r w:rsidR="00CE67D9" w:rsidRPr="00E54C43">
        <w:rPr>
          <w:rFonts w:ascii="Arial" w:hAnsi="Arial" w:cs="Arial"/>
          <w:sz w:val="24"/>
          <w:szCs w:val="24"/>
        </w:rPr>
        <w:t>)</w:t>
      </w:r>
      <w:r w:rsidR="00A82BBC" w:rsidRPr="00E54C43">
        <w:rPr>
          <w:rFonts w:ascii="Arial" w:hAnsi="Arial" w:cs="Arial"/>
          <w:sz w:val="24"/>
          <w:szCs w:val="24"/>
        </w:rPr>
        <w:t xml:space="preserve"> días de arresto y multa de</w:t>
      </w:r>
      <w:r w:rsidR="00C77077" w:rsidRPr="00E54C43">
        <w:rPr>
          <w:rFonts w:ascii="Arial" w:hAnsi="Arial" w:cs="Arial"/>
          <w:sz w:val="24"/>
          <w:szCs w:val="24"/>
        </w:rPr>
        <w:t xml:space="preserve"> tres (3</w:t>
      </w:r>
      <w:r w:rsidR="00CE67D9" w:rsidRPr="00E54C43">
        <w:rPr>
          <w:rFonts w:ascii="Arial" w:hAnsi="Arial" w:cs="Arial"/>
          <w:sz w:val="24"/>
          <w:szCs w:val="24"/>
        </w:rPr>
        <w:t>)</w:t>
      </w:r>
      <w:r w:rsidR="00A82BBC" w:rsidRPr="00E54C43">
        <w:rPr>
          <w:rFonts w:ascii="Arial" w:hAnsi="Arial" w:cs="Arial"/>
          <w:sz w:val="24"/>
          <w:szCs w:val="24"/>
        </w:rPr>
        <w:t xml:space="preserve"> salario</w:t>
      </w:r>
      <w:r w:rsidR="00C77077" w:rsidRPr="00E54C43">
        <w:rPr>
          <w:rFonts w:ascii="Arial" w:hAnsi="Arial" w:cs="Arial"/>
          <w:sz w:val="24"/>
          <w:szCs w:val="24"/>
        </w:rPr>
        <w:t>s</w:t>
      </w:r>
      <w:r w:rsidR="00A82BBC" w:rsidRPr="00E54C43">
        <w:rPr>
          <w:rFonts w:ascii="Arial" w:hAnsi="Arial" w:cs="Arial"/>
          <w:sz w:val="24"/>
          <w:szCs w:val="24"/>
        </w:rPr>
        <w:t xml:space="preserve"> mínimo</w:t>
      </w:r>
      <w:r w:rsidR="00C77077" w:rsidRPr="00E54C43">
        <w:rPr>
          <w:rFonts w:ascii="Arial" w:hAnsi="Arial" w:cs="Arial"/>
          <w:sz w:val="24"/>
          <w:szCs w:val="24"/>
        </w:rPr>
        <w:t>s</w:t>
      </w:r>
      <w:r w:rsidR="00A82BBC" w:rsidRPr="00E54C43">
        <w:rPr>
          <w:rFonts w:ascii="Arial" w:hAnsi="Arial" w:cs="Arial"/>
          <w:sz w:val="24"/>
          <w:szCs w:val="24"/>
        </w:rPr>
        <w:t xml:space="preserve"> legal</w:t>
      </w:r>
      <w:r w:rsidR="00C77077" w:rsidRPr="00E54C43">
        <w:rPr>
          <w:rFonts w:ascii="Arial" w:hAnsi="Arial" w:cs="Arial"/>
          <w:sz w:val="24"/>
          <w:szCs w:val="24"/>
        </w:rPr>
        <w:t>es</w:t>
      </w:r>
      <w:r w:rsidR="00A82BBC" w:rsidRPr="00E54C43">
        <w:rPr>
          <w:rFonts w:ascii="Arial" w:hAnsi="Arial" w:cs="Arial"/>
          <w:sz w:val="24"/>
          <w:szCs w:val="24"/>
        </w:rPr>
        <w:t xml:space="preserve"> mensual</w:t>
      </w:r>
      <w:r w:rsidR="00C77077" w:rsidRPr="00E54C43">
        <w:rPr>
          <w:rFonts w:ascii="Arial" w:hAnsi="Arial" w:cs="Arial"/>
          <w:sz w:val="24"/>
          <w:szCs w:val="24"/>
        </w:rPr>
        <w:t>es</w:t>
      </w:r>
      <w:r w:rsidR="00A82BBC" w:rsidRPr="00E54C43">
        <w:rPr>
          <w:rFonts w:ascii="Arial" w:hAnsi="Arial" w:cs="Arial"/>
          <w:sz w:val="24"/>
          <w:szCs w:val="24"/>
        </w:rPr>
        <w:t xml:space="preserve"> vigente</w:t>
      </w:r>
      <w:r w:rsidR="00C77077" w:rsidRPr="00E54C43">
        <w:rPr>
          <w:rFonts w:ascii="Arial" w:hAnsi="Arial" w:cs="Arial"/>
          <w:sz w:val="24"/>
          <w:szCs w:val="24"/>
        </w:rPr>
        <w:t>s</w:t>
      </w:r>
      <w:r w:rsidR="00C66874" w:rsidRPr="00E54C43">
        <w:rPr>
          <w:rFonts w:ascii="Arial" w:hAnsi="Arial" w:cs="Arial"/>
          <w:sz w:val="24"/>
          <w:szCs w:val="24"/>
        </w:rPr>
        <w:t xml:space="preserve"> (fls. 2</w:t>
      </w:r>
      <w:r w:rsidR="00BB6C30" w:rsidRPr="00E54C43">
        <w:rPr>
          <w:rFonts w:ascii="Arial" w:hAnsi="Arial" w:cs="Arial"/>
          <w:sz w:val="24"/>
          <w:szCs w:val="24"/>
        </w:rPr>
        <w:t>7</w:t>
      </w:r>
      <w:r w:rsidR="00C66874" w:rsidRPr="00E54C43">
        <w:rPr>
          <w:rFonts w:ascii="Arial" w:hAnsi="Arial" w:cs="Arial"/>
          <w:sz w:val="24"/>
          <w:szCs w:val="24"/>
        </w:rPr>
        <w:t>-2</w:t>
      </w:r>
      <w:r w:rsidR="00BB6C30" w:rsidRPr="00E54C43">
        <w:rPr>
          <w:rFonts w:ascii="Arial" w:hAnsi="Arial" w:cs="Arial"/>
          <w:sz w:val="24"/>
          <w:szCs w:val="24"/>
        </w:rPr>
        <w:t>8</w:t>
      </w:r>
      <w:r w:rsidR="00C66874" w:rsidRPr="00E54C43">
        <w:rPr>
          <w:rFonts w:ascii="Arial" w:hAnsi="Arial" w:cs="Arial"/>
          <w:sz w:val="24"/>
          <w:szCs w:val="24"/>
        </w:rPr>
        <w:t xml:space="preserve"> id.)</w:t>
      </w:r>
      <w:r w:rsidR="00C77515" w:rsidRPr="00E54C43">
        <w:rPr>
          <w:rFonts w:ascii="Arial" w:hAnsi="Arial" w:cs="Arial"/>
          <w:sz w:val="24"/>
          <w:szCs w:val="24"/>
        </w:rPr>
        <w:t xml:space="preserve">. </w:t>
      </w:r>
    </w:p>
    <w:p w:rsidR="003062B6" w:rsidRPr="00E54C43" w:rsidRDefault="003062B6" w:rsidP="00E54C43">
      <w:pPr>
        <w:spacing w:line="276" w:lineRule="auto"/>
        <w:ind w:firstLine="2835"/>
        <w:jc w:val="both"/>
        <w:rPr>
          <w:rFonts w:ascii="Arial" w:hAnsi="Arial" w:cs="Arial"/>
          <w:sz w:val="24"/>
          <w:szCs w:val="24"/>
        </w:rPr>
      </w:pPr>
    </w:p>
    <w:p w:rsidR="004B3362" w:rsidRPr="00E54C43" w:rsidRDefault="00900EE7" w:rsidP="00E54C43">
      <w:pPr>
        <w:spacing w:line="276" w:lineRule="auto"/>
        <w:ind w:firstLine="2835"/>
        <w:jc w:val="both"/>
        <w:rPr>
          <w:rFonts w:ascii="Arial" w:hAnsi="Arial" w:cs="Arial"/>
          <w:sz w:val="24"/>
          <w:szCs w:val="24"/>
        </w:rPr>
      </w:pPr>
      <w:r w:rsidRPr="00E54C43">
        <w:rPr>
          <w:rFonts w:ascii="Arial" w:hAnsi="Arial" w:cs="Arial"/>
          <w:sz w:val="24"/>
          <w:szCs w:val="24"/>
        </w:rPr>
        <w:t>4</w:t>
      </w:r>
      <w:r w:rsidR="003062B6" w:rsidRPr="00E54C43">
        <w:rPr>
          <w:rFonts w:ascii="Arial" w:hAnsi="Arial" w:cs="Arial"/>
          <w:sz w:val="24"/>
          <w:szCs w:val="24"/>
        </w:rPr>
        <w:t xml:space="preserve">. </w:t>
      </w:r>
      <w:r w:rsidR="00AC2E38" w:rsidRPr="00E54C43">
        <w:rPr>
          <w:rFonts w:ascii="Arial" w:hAnsi="Arial" w:cs="Arial"/>
          <w:sz w:val="24"/>
          <w:szCs w:val="24"/>
        </w:rPr>
        <w:t>Al tenor de lo normado en el artículo 52 del Decreto 259</w:t>
      </w:r>
      <w:r w:rsidR="000B5414" w:rsidRPr="00E54C43">
        <w:rPr>
          <w:rFonts w:ascii="Arial" w:hAnsi="Arial" w:cs="Arial"/>
          <w:sz w:val="24"/>
          <w:szCs w:val="24"/>
        </w:rPr>
        <w:t>1 de 1991, reglamentario de la acción de t</w:t>
      </w:r>
      <w:r w:rsidR="00AC2E38" w:rsidRPr="00E54C43">
        <w:rPr>
          <w:rFonts w:ascii="Arial" w:hAnsi="Arial" w:cs="Arial"/>
          <w:sz w:val="24"/>
          <w:szCs w:val="24"/>
        </w:rPr>
        <w:t>utela consagrada en el artículo 86 de la Constitucional Nacional, se envió el expediente a esta Sala de Decisión a efecto de que se cumpla aquí, por vía de consulta, el control de legalidad de la</w:t>
      </w:r>
      <w:r w:rsidR="00DE1019" w:rsidRPr="00E54C43">
        <w:rPr>
          <w:rFonts w:ascii="Arial" w:hAnsi="Arial" w:cs="Arial"/>
          <w:sz w:val="24"/>
          <w:szCs w:val="24"/>
        </w:rPr>
        <w:t>s</w:t>
      </w:r>
      <w:r w:rsidR="00AC2E38" w:rsidRPr="00E54C43">
        <w:rPr>
          <w:rFonts w:ascii="Arial" w:hAnsi="Arial" w:cs="Arial"/>
          <w:sz w:val="24"/>
          <w:szCs w:val="24"/>
        </w:rPr>
        <w:t xml:space="preserve"> sanci</w:t>
      </w:r>
      <w:r w:rsidR="00DE1019" w:rsidRPr="00E54C43">
        <w:rPr>
          <w:rFonts w:ascii="Arial" w:hAnsi="Arial" w:cs="Arial"/>
          <w:sz w:val="24"/>
          <w:szCs w:val="24"/>
        </w:rPr>
        <w:t>ones</w:t>
      </w:r>
      <w:r w:rsidR="00AC2E38" w:rsidRPr="00E54C43">
        <w:rPr>
          <w:rFonts w:ascii="Arial" w:hAnsi="Arial" w:cs="Arial"/>
          <w:sz w:val="24"/>
          <w:szCs w:val="24"/>
        </w:rPr>
        <w:t>.</w:t>
      </w:r>
    </w:p>
    <w:p w:rsidR="004B3362" w:rsidRPr="00E54C43" w:rsidRDefault="004B3362" w:rsidP="00E54C43">
      <w:pPr>
        <w:spacing w:line="276" w:lineRule="auto"/>
        <w:ind w:firstLine="2835"/>
        <w:jc w:val="both"/>
        <w:rPr>
          <w:rFonts w:ascii="Arial" w:hAnsi="Arial" w:cs="Arial"/>
          <w:sz w:val="24"/>
          <w:szCs w:val="24"/>
        </w:rPr>
      </w:pPr>
    </w:p>
    <w:p w:rsidR="004B3362" w:rsidRPr="00E54C43" w:rsidRDefault="007D00D4" w:rsidP="00E54C43">
      <w:pPr>
        <w:spacing w:line="276" w:lineRule="auto"/>
        <w:ind w:firstLine="2835"/>
        <w:jc w:val="both"/>
        <w:rPr>
          <w:rFonts w:ascii="Arial" w:hAnsi="Arial" w:cs="Arial"/>
          <w:b/>
          <w:sz w:val="24"/>
          <w:szCs w:val="24"/>
        </w:rPr>
      </w:pPr>
      <w:r w:rsidRPr="00E54C43">
        <w:rPr>
          <w:rFonts w:ascii="Arial" w:hAnsi="Arial" w:cs="Arial"/>
          <w:b/>
          <w:sz w:val="24"/>
          <w:szCs w:val="24"/>
        </w:rPr>
        <w:t>III</w:t>
      </w:r>
      <w:r w:rsidR="00DD72BA" w:rsidRPr="00E54C43">
        <w:rPr>
          <w:rFonts w:ascii="Arial" w:hAnsi="Arial" w:cs="Arial"/>
          <w:b/>
          <w:sz w:val="24"/>
          <w:szCs w:val="24"/>
        </w:rPr>
        <w:t xml:space="preserve">. </w:t>
      </w:r>
      <w:r w:rsidR="0085230B" w:rsidRPr="00E54C43">
        <w:rPr>
          <w:rFonts w:ascii="Arial" w:hAnsi="Arial" w:cs="Arial"/>
          <w:b/>
          <w:sz w:val="24"/>
          <w:szCs w:val="24"/>
        </w:rPr>
        <w:t>Consideraciones</w:t>
      </w:r>
    </w:p>
    <w:p w:rsidR="004B3362" w:rsidRPr="00E54C43" w:rsidRDefault="004B3362" w:rsidP="00E54C43">
      <w:pPr>
        <w:spacing w:line="276" w:lineRule="auto"/>
        <w:ind w:firstLine="2835"/>
        <w:jc w:val="both"/>
        <w:rPr>
          <w:rFonts w:ascii="Arial" w:hAnsi="Arial" w:cs="Arial"/>
          <w:sz w:val="24"/>
          <w:szCs w:val="24"/>
        </w:rPr>
      </w:pPr>
    </w:p>
    <w:p w:rsidR="003062B6" w:rsidRPr="00E54C43" w:rsidRDefault="000D5DE0" w:rsidP="00E54C43">
      <w:pPr>
        <w:spacing w:line="276" w:lineRule="auto"/>
        <w:ind w:firstLine="2835"/>
        <w:jc w:val="both"/>
        <w:rPr>
          <w:rFonts w:ascii="Arial" w:hAnsi="Arial" w:cs="Arial"/>
          <w:bCs/>
          <w:sz w:val="24"/>
          <w:szCs w:val="24"/>
        </w:rPr>
      </w:pPr>
      <w:r w:rsidRPr="00E54C43">
        <w:rPr>
          <w:rFonts w:ascii="Arial" w:hAnsi="Arial" w:cs="Arial"/>
          <w:bCs/>
          <w:sz w:val="24"/>
          <w:szCs w:val="24"/>
        </w:rPr>
        <w:t xml:space="preserve">1. </w:t>
      </w:r>
      <w:r w:rsidR="00DD72BA" w:rsidRPr="00E54C43">
        <w:rPr>
          <w:rFonts w:ascii="Arial" w:hAnsi="Arial" w:cs="Arial"/>
          <w:bCs/>
          <w:sz w:val="24"/>
          <w:szCs w:val="24"/>
        </w:rPr>
        <w:t xml:space="preserve">El incidente de desacato es un mecanismo de creación legal que procede a petición de la parte interesada, de oficio o por intervención del </w:t>
      </w:r>
      <w:r w:rsidR="00DD72BA" w:rsidRPr="00E54C43">
        <w:rPr>
          <w:rFonts w:ascii="Arial" w:hAnsi="Arial" w:cs="Arial"/>
          <w:bCs/>
          <w:sz w:val="24"/>
          <w:szCs w:val="24"/>
        </w:rPr>
        <w:lastRenderedPageBreak/>
        <w:t>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E54C43">
        <w:rPr>
          <w:rFonts w:ascii="Arial" w:hAnsi="Arial" w:cs="Arial"/>
          <w:bCs/>
          <w:sz w:val="24"/>
          <w:szCs w:val="24"/>
        </w:rPr>
        <w:t>.</w:t>
      </w:r>
    </w:p>
    <w:p w:rsidR="003062B6" w:rsidRPr="00E54C43" w:rsidRDefault="003062B6" w:rsidP="00E54C43">
      <w:pPr>
        <w:spacing w:line="276" w:lineRule="auto"/>
        <w:ind w:firstLine="2835"/>
        <w:jc w:val="both"/>
        <w:rPr>
          <w:rFonts w:ascii="Arial" w:hAnsi="Arial" w:cs="Arial"/>
          <w:bCs/>
          <w:sz w:val="24"/>
          <w:szCs w:val="24"/>
        </w:rPr>
      </w:pPr>
    </w:p>
    <w:p w:rsidR="00F96AA6" w:rsidRPr="00E54C43" w:rsidRDefault="000D5DE0" w:rsidP="00E54C43">
      <w:pPr>
        <w:spacing w:line="276" w:lineRule="auto"/>
        <w:ind w:firstLine="2835"/>
        <w:jc w:val="both"/>
        <w:rPr>
          <w:rFonts w:ascii="Arial" w:hAnsi="Arial" w:cs="Arial"/>
          <w:bCs/>
          <w:sz w:val="24"/>
          <w:szCs w:val="24"/>
        </w:rPr>
      </w:pPr>
      <w:r w:rsidRPr="00E54C43">
        <w:rPr>
          <w:rFonts w:ascii="Arial" w:hAnsi="Arial" w:cs="Arial"/>
          <w:bCs/>
          <w:sz w:val="24"/>
          <w:szCs w:val="24"/>
        </w:rPr>
        <w:t xml:space="preserve">2. </w:t>
      </w:r>
      <w:r w:rsidR="00DD72BA" w:rsidRPr="00E54C43">
        <w:rPr>
          <w:rFonts w:ascii="Arial" w:hAnsi="Arial" w:cs="Arial"/>
          <w:bCs/>
          <w:sz w:val="24"/>
          <w:szCs w:val="24"/>
        </w:rPr>
        <w:t>La Corte Constitucional ha manifestado que la sanción que puede ser impuesta dentro del incidente de desacato tiene carácter disciplinario, dentro de los rangos de multa y arresto, resaltando</w:t>
      </w:r>
      <w:r w:rsidR="00DD72BA" w:rsidRPr="00E54C43">
        <w:rPr>
          <w:rFonts w:ascii="Arial" w:hAnsi="Arial" w:cs="Arial"/>
          <w:bCs/>
          <w:i/>
          <w:iCs/>
          <w:sz w:val="24"/>
          <w:szCs w:val="24"/>
        </w:rPr>
        <w:t xml:space="preserve"> </w:t>
      </w:r>
      <w:r w:rsidR="00DD72BA" w:rsidRPr="00E54C43">
        <w:rPr>
          <w:rFonts w:ascii="Arial" w:hAnsi="Arial" w:cs="Arial"/>
          <w:bCs/>
          <w:sz w:val="24"/>
          <w:szCs w:val="24"/>
        </w:rPr>
        <w:t>que, si bien entre los objetivos del incidente de desacato está sanc</w:t>
      </w:r>
      <w:r w:rsidR="00216D11" w:rsidRPr="00E54C43">
        <w:rPr>
          <w:rFonts w:ascii="Arial" w:hAnsi="Arial" w:cs="Arial"/>
          <w:bCs/>
          <w:sz w:val="24"/>
          <w:szCs w:val="24"/>
        </w:rPr>
        <w:t xml:space="preserve">ionar el </w:t>
      </w:r>
      <w:r w:rsidR="00DD72BA" w:rsidRPr="00E54C43">
        <w:rPr>
          <w:rFonts w:ascii="Arial" w:hAnsi="Arial" w:cs="Arial"/>
          <w:bCs/>
          <w:sz w:val="24"/>
          <w:szCs w:val="24"/>
        </w:rPr>
        <w:t>incumplimiento del fallo de tutela por parte de la autoridad responsable, ciertamente lo que se busca lograr es el cumplimiento efectivo de la orden de tutela pendiente de ser ejecu</w:t>
      </w:r>
      <w:r w:rsidR="001D4B86" w:rsidRPr="00E54C43">
        <w:rPr>
          <w:rFonts w:ascii="Arial" w:hAnsi="Arial" w:cs="Arial"/>
          <w:bCs/>
          <w:sz w:val="24"/>
          <w:szCs w:val="24"/>
        </w:rPr>
        <w:t xml:space="preserve">tada y, por ende, la protección </w:t>
      </w:r>
      <w:r w:rsidR="00DD72BA" w:rsidRPr="00E54C43">
        <w:rPr>
          <w:rFonts w:ascii="Arial" w:hAnsi="Arial" w:cs="Arial"/>
          <w:bCs/>
          <w:sz w:val="24"/>
          <w:szCs w:val="24"/>
        </w:rPr>
        <w:t>de los derechos fundamentales con ella protegidos</w:t>
      </w:r>
      <w:r w:rsidR="00DD72BA" w:rsidRPr="00E54C43">
        <w:rPr>
          <w:rStyle w:val="Refdenotaalpie"/>
          <w:rFonts w:ascii="Arial" w:hAnsi="Arial" w:cs="Arial"/>
          <w:bCs/>
          <w:sz w:val="24"/>
          <w:szCs w:val="24"/>
        </w:rPr>
        <w:footnoteReference w:id="1"/>
      </w:r>
      <w:r w:rsidR="00DD72BA" w:rsidRPr="00E54C43">
        <w:rPr>
          <w:rFonts w:ascii="Arial" w:hAnsi="Arial" w:cs="Arial"/>
          <w:bCs/>
          <w:sz w:val="24"/>
          <w:szCs w:val="24"/>
        </w:rPr>
        <w:t>.</w:t>
      </w:r>
    </w:p>
    <w:p w:rsidR="00F96AA6" w:rsidRPr="00E54C43" w:rsidRDefault="00F96AA6" w:rsidP="00E54C43">
      <w:pPr>
        <w:spacing w:line="276" w:lineRule="auto"/>
        <w:ind w:firstLine="2835"/>
        <w:jc w:val="both"/>
        <w:rPr>
          <w:rFonts w:ascii="Arial" w:hAnsi="Arial" w:cs="Arial"/>
          <w:bCs/>
          <w:sz w:val="24"/>
          <w:szCs w:val="24"/>
        </w:rPr>
      </w:pPr>
    </w:p>
    <w:p w:rsidR="00F96AA6" w:rsidRPr="00E54C43" w:rsidRDefault="000D5DE0" w:rsidP="00E54C43">
      <w:pPr>
        <w:spacing w:line="276" w:lineRule="auto"/>
        <w:ind w:firstLine="2835"/>
        <w:jc w:val="both"/>
        <w:rPr>
          <w:rFonts w:ascii="Arial" w:hAnsi="Arial" w:cs="Arial"/>
          <w:bCs/>
          <w:i/>
          <w:iCs/>
          <w:sz w:val="24"/>
          <w:szCs w:val="24"/>
        </w:rPr>
      </w:pPr>
      <w:r w:rsidRPr="00E54C43">
        <w:rPr>
          <w:rFonts w:ascii="Arial" w:hAnsi="Arial" w:cs="Arial"/>
          <w:bCs/>
          <w:sz w:val="24"/>
          <w:szCs w:val="24"/>
        </w:rPr>
        <w:t xml:space="preserve">3. </w:t>
      </w:r>
      <w:r w:rsidR="00F96AA6" w:rsidRPr="00E54C43">
        <w:rPr>
          <w:rFonts w:ascii="Arial" w:hAnsi="Arial" w:cs="Arial"/>
          <w:bCs/>
          <w:sz w:val="24"/>
          <w:szCs w:val="24"/>
        </w:rPr>
        <w:t>De</w:t>
      </w:r>
      <w:r w:rsidR="00DD72BA" w:rsidRPr="00E54C43">
        <w:rPr>
          <w:rFonts w:ascii="Arial" w:hAnsi="Arial" w:cs="Arial"/>
          <w:bCs/>
          <w:sz w:val="24"/>
          <w:szCs w:val="24"/>
        </w:rPr>
        <w:t xml:space="preserve"> otra parte, la jurisprudencia constitucional ha precisado que </w:t>
      </w:r>
      <w:r w:rsidR="00DD72BA" w:rsidRPr="00E54C43">
        <w:rPr>
          <w:rFonts w:ascii="Arial" w:hAnsi="Arial" w:cs="Arial"/>
          <w:bCs/>
          <w:i/>
          <w:iCs/>
          <w:sz w:val="24"/>
          <w:szCs w:val="24"/>
        </w:rPr>
        <w:t>“</w:t>
      </w:r>
      <w:r w:rsidR="00DD72BA" w:rsidRPr="00E54C43">
        <w:rPr>
          <w:rFonts w:ascii="Arial" w:hAnsi="Arial" w:cs="Arial"/>
          <w:bCs/>
          <w:i/>
          <w:iCs/>
          <w:sz w:val="22"/>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E54C43">
        <w:rPr>
          <w:rStyle w:val="Refdenotaalpie"/>
          <w:rFonts w:ascii="Arial" w:hAnsi="Arial" w:cs="Arial"/>
          <w:bCs/>
          <w:i/>
          <w:iCs/>
          <w:sz w:val="24"/>
          <w:szCs w:val="24"/>
        </w:rPr>
        <w:footnoteReference w:id="2"/>
      </w:r>
      <w:r w:rsidR="00DD72BA" w:rsidRPr="00E54C43">
        <w:rPr>
          <w:rFonts w:ascii="Arial" w:hAnsi="Arial" w:cs="Arial"/>
          <w:bCs/>
          <w:i/>
          <w:iCs/>
          <w:sz w:val="24"/>
          <w:szCs w:val="24"/>
        </w:rPr>
        <w:t>”.</w:t>
      </w:r>
    </w:p>
    <w:p w:rsidR="00F96AA6" w:rsidRPr="00E54C43" w:rsidRDefault="00F96AA6" w:rsidP="00E54C43">
      <w:pPr>
        <w:spacing w:line="276" w:lineRule="auto"/>
        <w:ind w:firstLine="2835"/>
        <w:jc w:val="both"/>
        <w:rPr>
          <w:rFonts w:ascii="Arial" w:hAnsi="Arial" w:cs="Arial"/>
          <w:bCs/>
          <w:i/>
          <w:iCs/>
          <w:sz w:val="24"/>
          <w:szCs w:val="24"/>
        </w:rPr>
      </w:pPr>
    </w:p>
    <w:p w:rsidR="00F96AA6" w:rsidRPr="00E54C43" w:rsidRDefault="000D5DE0" w:rsidP="00E54C43">
      <w:pPr>
        <w:spacing w:line="276" w:lineRule="auto"/>
        <w:ind w:firstLine="2835"/>
        <w:jc w:val="both"/>
        <w:rPr>
          <w:rFonts w:ascii="Arial" w:hAnsi="Arial" w:cs="Arial"/>
          <w:bCs/>
          <w:iCs/>
          <w:sz w:val="24"/>
          <w:szCs w:val="24"/>
        </w:rPr>
      </w:pPr>
      <w:r w:rsidRPr="00E54C43">
        <w:rPr>
          <w:rFonts w:ascii="Arial" w:hAnsi="Arial" w:cs="Arial"/>
          <w:bCs/>
          <w:sz w:val="24"/>
          <w:szCs w:val="24"/>
        </w:rPr>
        <w:t xml:space="preserve">4. </w:t>
      </w:r>
      <w:r w:rsidR="00DD72BA" w:rsidRPr="00E54C43">
        <w:rPr>
          <w:rFonts w:ascii="Arial" w:hAnsi="Arial" w:cs="Arial"/>
          <w:bCs/>
          <w:sz w:val="24"/>
          <w:szCs w:val="24"/>
        </w:rPr>
        <w:t xml:space="preserve">En este orden de ideas, la autoridad judicial que decide el desacato debe limitarse </w:t>
      </w:r>
      <w:r w:rsidR="00DD72BA" w:rsidRPr="00E54C43">
        <w:rPr>
          <w:rFonts w:ascii="Arial" w:hAnsi="Arial" w:cs="Arial"/>
          <w:bCs/>
          <w:iCs/>
          <w:sz w:val="24"/>
          <w:szCs w:val="24"/>
        </w:rPr>
        <w:t>a verificar: (1)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F96AA6" w:rsidRPr="00E54C43" w:rsidRDefault="00F96AA6" w:rsidP="00E54C43">
      <w:pPr>
        <w:spacing w:line="276" w:lineRule="auto"/>
        <w:ind w:firstLine="2835"/>
        <w:jc w:val="both"/>
        <w:rPr>
          <w:rFonts w:ascii="Arial" w:hAnsi="Arial" w:cs="Arial"/>
          <w:bCs/>
          <w:iCs/>
          <w:sz w:val="24"/>
          <w:szCs w:val="24"/>
        </w:rPr>
      </w:pPr>
    </w:p>
    <w:p w:rsidR="00F96AA6" w:rsidRPr="00E54C43" w:rsidRDefault="000D5DE0" w:rsidP="00E54C43">
      <w:pPr>
        <w:spacing w:line="276" w:lineRule="auto"/>
        <w:ind w:firstLine="2835"/>
        <w:jc w:val="both"/>
        <w:rPr>
          <w:rFonts w:ascii="Arial" w:hAnsi="Arial" w:cs="Arial"/>
          <w:bCs/>
          <w:i/>
          <w:iCs/>
          <w:sz w:val="24"/>
          <w:szCs w:val="24"/>
        </w:rPr>
      </w:pPr>
      <w:r w:rsidRPr="00E54C43">
        <w:rPr>
          <w:rFonts w:ascii="Arial" w:hAnsi="Arial" w:cs="Arial"/>
          <w:bCs/>
          <w:sz w:val="24"/>
          <w:szCs w:val="24"/>
        </w:rPr>
        <w:t xml:space="preserve">5. </w:t>
      </w:r>
      <w:r w:rsidR="00F96AA6" w:rsidRPr="00E54C43">
        <w:rPr>
          <w:rFonts w:ascii="Arial" w:hAnsi="Arial" w:cs="Arial"/>
          <w:bCs/>
          <w:sz w:val="24"/>
          <w:szCs w:val="24"/>
        </w:rPr>
        <w:t>Además</w:t>
      </w:r>
      <w:r w:rsidR="00DD72BA" w:rsidRPr="00E54C43">
        <w:rPr>
          <w:rFonts w:ascii="Arial" w:hAnsi="Arial" w:cs="Arial"/>
          <w:bCs/>
          <w:sz w:val="24"/>
          <w:szCs w:val="24"/>
        </w:rPr>
        <w:t xml:space="preserve">, es obligación del juez garantizar los derechos al debido proceso y de defensa de la persona contra quien se ejerce, en virtud de lo cual deberá: </w:t>
      </w:r>
      <w:r w:rsidR="00DD72BA" w:rsidRPr="00E54C43">
        <w:rPr>
          <w:rFonts w:ascii="Arial" w:hAnsi="Arial" w:cs="Arial"/>
          <w:bCs/>
          <w:i/>
          <w:iCs/>
          <w:sz w:val="24"/>
          <w:szCs w:val="24"/>
        </w:rPr>
        <w:t>“</w:t>
      </w:r>
      <w:r w:rsidR="00DD72BA" w:rsidRPr="00E54C43">
        <w:rPr>
          <w:rFonts w:ascii="Arial" w:hAnsi="Arial" w:cs="Arial"/>
          <w:bCs/>
          <w:i/>
          <w:iCs/>
          <w:sz w:val="22"/>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E54C43">
        <w:rPr>
          <w:rStyle w:val="Refdenotaalpie"/>
          <w:rFonts w:ascii="Arial" w:hAnsi="Arial" w:cs="Arial"/>
          <w:bCs/>
          <w:i/>
          <w:iCs/>
          <w:sz w:val="24"/>
          <w:szCs w:val="24"/>
        </w:rPr>
        <w:footnoteReference w:id="3"/>
      </w:r>
      <w:r w:rsidR="00DD72BA" w:rsidRPr="00E54C43">
        <w:rPr>
          <w:rFonts w:ascii="Arial" w:hAnsi="Arial" w:cs="Arial"/>
          <w:bCs/>
          <w:i/>
          <w:iCs/>
          <w:sz w:val="24"/>
          <w:szCs w:val="24"/>
        </w:rPr>
        <w:t>”.</w:t>
      </w:r>
    </w:p>
    <w:p w:rsidR="00F96AA6" w:rsidRPr="00E54C43" w:rsidRDefault="00F96AA6" w:rsidP="00E54C43">
      <w:pPr>
        <w:spacing w:line="276" w:lineRule="auto"/>
        <w:ind w:firstLine="2835"/>
        <w:jc w:val="both"/>
        <w:rPr>
          <w:rFonts w:ascii="Arial" w:hAnsi="Arial" w:cs="Arial"/>
          <w:bCs/>
          <w:i/>
          <w:iCs/>
          <w:sz w:val="24"/>
          <w:szCs w:val="24"/>
        </w:rPr>
      </w:pPr>
    </w:p>
    <w:p w:rsidR="00BD7ED9" w:rsidRPr="00E54C43" w:rsidRDefault="00120FE0" w:rsidP="00E54C43">
      <w:pPr>
        <w:spacing w:line="276" w:lineRule="auto"/>
        <w:ind w:firstLine="2835"/>
        <w:jc w:val="both"/>
        <w:rPr>
          <w:rFonts w:ascii="Arial" w:hAnsi="Arial" w:cs="Arial"/>
          <w:bCs/>
          <w:i/>
          <w:iCs/>
          <w:sz w:val="24"/>
          <w:szCs w:val="24"/>
        </w:rPr>
      </w:pPr>
      <w:r w:rsidRPr="00E54C43">
        <w:rPr>
          <w:rFonts w:ascii="Arial" w:hAnsi="Arial" w:cs="Arial"/>
          <w:bCs/>
          <w:sz w:val="24"/>
          <w:szCs w:val="24"/>
        </w:rPr>
        <w:t xml:space="preserve">6. </w:t>
      </w:r>
      <w:r w:rsidR="00DD72BA" w:rsidRPr="00E54C43">
        <w:rPr>
          <w:rFonts w:ascii="Arial" w:hAnsi="Arial" w:cs="Arial"/>
          <w:bCs/>
          <w:sz w:val="24"/>
          <w:szCs w:val="24"/>
        </w:rPr>
        <w:t xml:space="preserve">En el trámite del desacato siempre será necesario demostrar la responsabilidad subjetiva en el incumplimiento del fallo de tutela, </w:t>
      </w:r>
      <w:r w:rsidR="00DD72BA" w:rsidRPr="00E54C43">
        <w:rPr>
          <w:rFonts w:ascii="Arial" w:hAnsi="Arial" w:cs="Arial"/>
          <w:bCs/>
          <w:iCs/>
          <w:sz w:val="24"/>
          <w:szCs w:val="24"/>
        </w:rPr>
        <w:t>por tanto dentro del proceso debe aparecer probada la negligencia de la persona que desconoció el referido fallo, lo cual conlleva que no pueda presumirse la responsabilidad por el sólo hecho del incumplimiento.</w:t>
      </w:r>
      <w:r w:rsidRPr="00E54C43">
        <w:rPr>
          <w:rFonts w:ascii="Arial" w:hAnsi="Arial" w:cs="Arial"/>
          <w:bCs/>
          <w:iCs/>
          <w:sz w:val="24"/>
          <w:szCs w:val="24"/>
        </w:rPr>
        <w:t xml:space="preserve"> </w:t>
      </w:r>
      <w:r w:rsidR="00DD72BA" w:rsidRPr="00E54C43">
        <w:rPr>
          <w:rFonts w:ascii="Arial" w:hAnsi="Arial" w:cs="Arial"/>
          <w:bCs/>
          <w:sz w:val="24"/>
          <w:szCs w:val="24"/>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w:t>
      </w:r>
      <w:r w:rsidR="00DD72BA" w:rsidRPr="00E54C43">
        <w:rPr>
          <w:rFonts w:ascii="Arial" w:hAnsi="Arial" w:cs="Arial"/>
          <w:bCs/>
          <w:sz w:val="24"/>
          <w:szCs w:val="24"/>
        </w:rPr>
        <w:lastRenderedPageBreak/>
        <w:t xml:space="preserve">sanción cuando: </w:t>
      </w:r>
      <w:r w:rsidR="00DD72BA" w:rsidRPr="00E54C43">
        <w:rPr>
          <w:rFonts w:ascii="Arial" w:hAnsi="Arial" w:cs="Arial"/>
          <w:bCs/>
          <w:i/>
          <w:iCs/>
          <w:sz w:val="24"/>
          <w:szCs w:val="24"/>
        </w:rPr>
        <w:t>“</w:t>
      </w:r>
      <w:r w:rsidR="00DD72BA" w:rsidRPr="00E54C43">
        <w:rPr>
          <w:rFonts w:ascii="Arial" w:hAnsi="Arial" w:cs="Arial"/>
          <w:bCs/>
          <w:i/>
          <w:iCs/>
          <w:sz w:val="22"/>
          <w:szCs w:val="24"/>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E54C43">
        <w:rPr>
          <w:rStyle w:val="Refdenotaalpie"/>
          <w:rFonts w:ascii="Arial" w:hAnsi="Arial" w:cs="Arial"/>
          <w:bCs/>
          <w:i/>
          <w:iCs/>
          <w:sz w:val="24"/>
          <w:szCs w:val="24"/>
        </w:rPr>
        <w:footnoteReference w:id="4"/>
      </w:r>
      <w:r w:rsidR="00DD72BA" w:rsidRPr="00E54C43">
        <w:rPr>
          <w:rFonts w:ascii="Arial" w:hAnsi="Arial" w:cs="Arial"/>
          <w:bCs/>
          <w:i/>
          <w:iCs/>
          <w:sz w:val="24"/>
          <w:szCs w:val="24"/>
        </w:rPr>
        <w:t>”.</w:t>
      </w:r>
    </w:p>
    <w:p w:rsidR="00BD7ED9" w:rsidRPr="00E54C43" w:rsidRDefault="00BD7ED9" w:rsidP="00E54C43">
      <w:pPr>
        <w:spacing w:line="276" w:lineRule="auto"/>
        <w:ind w:firstLine="2835"/>
        <w:jc w:val="both"/>
        <w:rPr>
          <w:rFonts w:ascii="Arial" w:hAnsi="Arial" w:cs="Arial"/>
          <w:bCs/>
          <w:i/>
          <w:iCs/>
          <w:sz w:val="24"/>
          <w:szCs w:val="24"/>
        </w:rPr>
      </w:pPr>
    </w:p>
    <w:p w:rsidR="00F96AA6" w:rsidRPr="00E54C43" w:rsidRDefault="00DD72BA" w:rsidP="00E54C43">
      <w:pPr>
        <w:spacing w:line="276" w:lineRule="auto"/>
        <w:ind w:firstLine="2835"/>
        <w:jc w:val="both"/>
        <w:rPr>
          <w:rFonts w:ascii="Arial" w:hAnsi="Arial" w:cs="Arial"/>
          <w:sz w:val="24"/>
          <w:szCs w:val="24"/>
        </w:rPr>
      </w:pPr>
      <w:r w:rsidRPr="00E54C43">
        <w:rPr>
          <w:rFonts w:ascii="Arial" w:hAnsi="Arial" w:cs="Arial"/>
          <w:bCs/>
          <w:iCs/>
          <w:sz w:val="24"/>
          <w:szCs w:val="24"/>
        </w:rPr>
        <w:t>Finalmente, si existe responsabilidad deberá imponer la sanción adecuada, proporcionada y razonable a los hechos.</w:t>
      </w:r>
    </w:p>
    <w:p w:rsidR="00F96AA6" w:rsidRPr="00E54C43" w:rsidRDefault="00F96AA6" w:rsidP="00E54C43">
      <w:pPr>
        <w:pStyle w:val="Sinespaciado"/>
        <w:spacing w:line="276" w:lineRule="auto"/>
        <w:ind w:firstLine="708"/>
        <w:jc w:val="both"/>
        <w:rPr>
          <w:rFonts w:ascii="Arial" w:hAnsi="Arial" w:cs="Arial"/>
          <w:bCs/>
          <w:iCs/>
          <w:sz w:val="24"/>
          <w:szCs w:val="24"/>
        </w:rPr>
      </w:pPr>
    </w:p>
    <w:p w:rsidR="00A01E57" w:rsidRPr="00E54C43" w:rsidRDefault="00D640B7" w:rsidP="00E54C43">
      <w:pPr>
        <w:pStyle w:val="Sinespaciado"/>
        <w:spacing w:line="276" w:lineRule="auto"/>
        <w:ind w:firstLine="2835"/>
        <w:jc w:val="both"/>
        <w:rPr>
          <w:rFonts w:ascii="Arial" w:hAnsi="Arial" w:cs="Arial"/>
          <w:b/>
          <w:bCs/>
          <w:iCs/>
          <w:sz w:val="24"/>
          <w:szCs w:val="24"/>
        </w:rPr>
      </w:pPr>
      <w:r w:rsidRPr="00E54C43">
        <w:rPr>
          <w:rFonts w:ascii="Arial" w:hAnsi="Arial" w:cs="Arial"/>
          <w:b/>
          <w:spacing w:val="-3"/>
          <w:sz w:val="24"/>
          <w:szCs w:val="24"/>
        </w:rPr>
        <w:t>I</w:t>
      </w:r>
      <w:r w:rsidR="005050A8" w:rsidRPr="00E54C43">
        <w:rPr>
          <w:rFonts w:ascii="Arial" w:hAnsi="Arial" w:cs="Arial"/>
          <w:b/>
          <w:spacing w:val="-3"/>
          <w:sz w:val="24"/>
          <w:szCs w:val="24"/>
        </w:rPr>
        <w:t>V</w:t>
      </w:r>
      <w:r w:rsidR="000E538F" w:rsidRPr="00E54C43">
        <w:rPr>
          <w:rFonts w:ascii="Arial" w:hAnsi="Arial" w:cs="Arial"/>
          <w:b/>
          <w:spacing w:val="-3"/>
          <w:sz w:val="24"/>
          <w:szCs w:val="24"/>
        </w:rPr>
        <w:t xml:space="preserve">. </w:t>
      </w:r>
      <w:r w:rsidR="00B85478" w:rsidRPr="00E54C43">
        <w:rPr>
          <w:rFonts w:ascii="Arial" w:hAnsi="Arial" w:cs="Arial"/>
          <w:b/>
          <w:bCs/>
          <w:sz w:val="24"/>
          <w:szCs w:val="24"/>
        </w:rPr>
        <w:t>El caso concreto</w:t>
      </w:r>
    </w:p>
    <w:p w:rsidR="00A01E57" w:rsidRPr="00E54C43" w:rsidRDefault="00A01E57" w:rsidP="00E54C43">
      <w:pPr>
        <w:pStyle w:val="Sinespaciado"/>
        <w:spacing w:line="276" w:lineRule="auto"/>
        <w:ind w:firstLine="2835"/>
        <w:jc w:val="both"/>
        <w:rPr>
          <w:rFonts w:ascii="Arial" w:hAnsi="Arial" w:cs="Arial"/>
          <w:bCs/>
          <w:iCs/>
          <w:sz w:val="24"/>
          <w:szCs w:val="24"/>
        </w:rPr>
      </w:pPr>
    </w:p>
    <w:p w:rsidR="007E068E" w:rsidRPr="00E54C43" w:rsidRDefault="00EE3CCF" w:rsidP="00E54C43">
      <w:pPr>
        <w:pStyle w:val="Sinespaciado"/>
        <w:spacing w:line="276" w:lineRule="auto"/>
        <w:ind w:firstLine="2835"/>
        <w:jc w:val="both"/>
        <w:rPr>
          <w:rFonts w:ascii="Arial" w:hAnsi="Arial" w:cs="Arial"/>
          <w:bCs/>
          <w:sz w:val="24"/>
          <w:szCs w:val="24"/>
        </w:rPr>
      </w:pPr>
      <w:r w:rsidRPr="00E54C43">
        <w:rPr>
          <w:rFonts w:ascii="Arial" w:hAnsi="Arial" w:cs="Arial"/>
          <w:bCs/>
          <w:sz w:val="24"/>
          <w:szCs w:val="24"/>
        </w:rPr>
        <w:t xml:space="preserve">1. </w:t>
      </w:r>
      <w:r w:rsidR="006C0C7F" w:rsidRPr="00E54C43">
        <w:rPr>
          <w:rFonts w:ascii="Arial" w:hAnsi="Arial" w:cs="Arial"/>
          <w:bCs/>
          <w:sz w:val="24"/>
          <w:szCs w:val="24"/>
        </w:rPr>
        <w:t xml:space="preserve">Con fundamento en lo anterior y con el marcado propósito de establecer o evidenciar si existió o no desacato en relación con la sentencia que profirió </w:t>
      </w:r>
      <w:r w:rsidR="00BE2AF4" w:rsidRPr="00E54C43">
        <w:rPr>
          <w:rFonts w:ascii="Arial" w:hAnsi="Arial" w:cs="Arial"/>
          <w:bCs/>
          <w:sz w:val="24"/>
          <w:szCs w:val="24"/>
        </w:rPr>
        <w:t xml:space="preserve">el </w:t>
      </w:r>
      <w:r w:rsidR="00455E2C" w:rsidRPr="00E54C43">
        <w:rPr>
          <w:rFonts w:ascii="Arial" w:hAnsi="Arial" w:cs="Arial"/>
          <w:sz w:val="24"/>
          <w:szCs w:val="24"/>
        </w:rPr>
        <w:t xml:space="preserve">Juzgado Segundo </w:t>
      </w:r>
      <w:r w:rsidR="0099394E" w:rsidRPr="00E54C43">
        <w:rPr>
          <w:rFonts w:ascii="Arial" w:hAnsi="Arial" w:cs="Arial"/>
          <w:sz w:val="24"/>
          <w:szCs w:val="24"/>
        </w:rPr>
        <w:t xml:space="preserve">Civil del Circuito </w:t>
      </w:r>
      <w:r w:rsidR="00455E2C" w:rsidRPr="00E54C43">
        <w:rPr>
          <w:rFonts w:ascii="Arial" w:hAnsi="Arial" w:cs="Arial"/>
          <w:sz w:val="24"/>
          <w:szCs w:val="24"/>
        </w:rPr>
        <w:t>de Pereira</w:t>
      </w:r>
      <w:r w:rsidR="00455E2C" w:rsidRPr="00E54C43">
        <w:rPr>
          <w:rFonts w:ascii="Arial" w:hAnsi="Arial" w:cs="Arial"/>
          <w:bCs/>
          <w:sz w:val="24"/>
          <w:szCs w:val="24"/>
        </w:rPr>
        <w:t xml:space="preserve"> </w:t>
      </w:r>
      <w:r w:rsidR="00A01E57" w:rsidRPr="00E54C43">
        <w:rPr>
          <w:rFonts w:ascii="Arial" w:hAnsi="Arial" w:cs="Arial"/>
          <w:bCs/>
          <w:sz w:val="24"/>
          <w:szCs w:val="24"/>
        </w:rPr>
        <w:t xml:space="preserve">el </w:t>
      </w:r>
      <w:r w:rsidR="00C77077" w:rsidRPr="00E54C43">
        <w:rPr>
          <w:rFonts w:ascii="Arial" w:hAnsi="Arial" w:cs="Arial"/>
          <w:bCs/>
          <w:sz w:val="24"/>
          <w:szCs w:val="24"/>
        </w:rPr>
        <w:t>24</w:t>
      </w:r>
      <w:r w:rsidR="00A01E57" w:rsidRPr="00E54C43">
        <w:rPr>
          <w:rFonts w:ascii="Arial" w:hAnsi="Arial" w:cs="Arial"/>
          <w:bCs/>
          <w:sz w:val="24"/>
          <w:szCs w:val="24"/>
        </w:rPr>
        <w:t xml:space="preserve"> de </w:t>
      </w:r>
      <w:r w:rsidR="00C77077" w:rsidRPr="00E54C43">
        <w:rPr>
          <w:rFonts w:ascii="Arial" w:hAnsi="Arial" w:cs="Arial"/>
          <w:bCs/>
          <w:sz w:val="24"/>
          <w:szCs w:val="24"/>
        </w:rPr>
        <w:t>noviembre</w:t>
      </w:r>
      <w:r w:rsidR="00A01E57" w:rsidRPr="00E54C43">
        <w:rPr>
          <w:rFonts w:ascii="Arial" w:hAnsi="Arial" w:cs="Arial"/>
          <w:bCs/>
          <w:sz w:val="24"/>
          <w:szCs w:val="24"/>
        </w:rPr>
        <w:t xml:space="preserve"> de 201</w:t>
      </w:r>
      <w:r w:rsidR="00C77077" w:rsidRPr="00E54C43">
        <w:rPr>
          <w:rFonts w:ascii="Arial" w:hAnsi="Arial" w:cs="Arial"/>
          <w:bCs/>
          <w:sz w:val="24"/>
          <w:szCs w:val="24"/>
        </w:rPr>
        <w:t>5</w:t>
      </w:r>
      <w:r w:rsidR="00455E2C" w:rsidRPr="00E54C43">
        <w:rPr>
          <w:rFonts w:ascii="Arial" w:hAnsi="Arial" w:cs="Arial"/>
          <w:bCs/>
          <w:sz w:val="24"/>
          <w:szCs w:val="24"/>
        </w:rPr>
        <w:t xml:space="preserve"> (fls. </w:t>
      </w:r>
      <w:r w:rsidR="00AB7277" w:rsidRPr="00E54C43">
        <w:rPr>
          <w:rFonts w:ascii="Arial" w:hAnsi="Arial" w:cs="Arial"/>
          <w:bCs/>
          <w:sz w:val="24"/>
          <w:szCs w:val="24"/>
        </w:rPr>
        <w:t>10-15</w:t>
      </w:r>
      <w:r w:rsidR="007154BA" w:rsidRPr="00E54C43">
        <w:rPr>
          <w:rFonts w:ascii="Arial" w:hAnsi="Arial" w:cs="Arial"/>
          <w:bCs/>
          <w:sz w:val="24"/>
          <w:szCs w:val="24"/>
        </w:rPr>
        <w:t xml:space="preserve"> id.)</w:t>
      </w:r>
      <w:r w:rsidR="00A01E57" w:rsidRPr="00E54C43">
        <w:rPr>
          <w:rFonts w:ascii="Arial" w:hAnsi="Arial" w:cs="Arial"/>
          <w:bCs/>
          <w:sz w:val="24"/>
          <w:szCs w:val="24"/>
        </w:rPr>
        <w:t xml:space="preserve">, </w:t>
      </w:r>
      <w:r w:rsidR="006C0C7F" w:rsidRPr="00E54C43">
        <w:rPr>
          <w:rFonts w:ascii="Arial" w:hAnsi="Arial" w:cs="Arial"/>
          <w:bCs/>
          <w:sz w:val="24"/>
          <w:szCs w:val="24"/>
        </w:rPr>
        <w:t>en el proceso de tut</w:t>
      </w:r>
      <w:r w:rsidR="00BE2AF4" w:rsidRPr="00E54C43">
        <w:rPr>
          <w:rFonts w:ascii="Arial" w:hAnsi="Arial" w:cs="Arial"/>
          <w:bCs/>
          <w:sz w:val="24"/>
          <w:szCs w:val="24"/>
        </w:rPr>
        <w:t>ela que entabló</w:t>
      </w:r>
      <w:r w:rsidR="00785E27" w:rsidRPr="00E54C43">
        <w:rPr>
          <w:rFonts w:ascii="Arial" w:hAnsi="Arial" w:cs="Arial"/>
          <w:bCs/>
          <w:sz w:val="24"/>
          <w:szCs w:val="24"/>
        </w:rPr>
        <w:t xml:space="preserve"> </w:t>
      </w:r>
      <w:r w:rsidR="00856362" w:rsidRPr="00E54C43">
        <w:rPr>
          <w:rFonts w:ascii="Arial" w:hAnsi="Arial" w:cs="Arial"/>
          <w:bCs/>
          <w:sz w:val="24"/>
          <w:szCs w:val="24"/>
        </w:rPr>
        <w:t>l</w:t>
      </w:r>
      <w:r w:rsidR="003F4ED5" w:rsidRPr="00E54C43">
        <w:rPr>
          <w:rFonts w:ascii="Arial" w:hAnsi="Arial" w:cs="Arial"/>
          <w:bCs/>
          <w:sz w:val="24"/>
          <w:szCs w:val="24"/>
        </w:rPr>
        <w:t>a ciudadana</w:t>
      </w:r>
      <w:r w:rsidR="00CE3D6B" w:rsidRPr="00E54C43">
        <w:rPr>
          <w:rFonts w:ascii="Arial" w:hAnsi="Arial" w:cs="Arial"/>
          <w:bCs/>
          <w:sz w:val="24"/>
          <w:szCs w:val="24"/>
        </w:rPr>
        <w:t xml:space="preserve"> </w:t>
      </w:r>
      <w:r w:rsidR="00AB7277" w:rsidRPr="00E54C43">
        <w:rPr>
          <w:rFonts w:ascii="Arial" w:hAnsi="Arial" w:cs="Arial"/>
          <w:sz w:val="24"/>
          <w:szCs w:val="24"/>
        </w:rPr>
        <w:t>LUZ STELLA DAGUA MOLINA</w:t>
      </w:r>
      <w:r w:rsidR="00E93F20" w:rsidRPr="00E54C43">
        <w:rPr>
          <w:rFonts w:ascii="Arial" w:hAnsi="Arial" w:cs="Arial"/>
          <w:bCs/>
          <w:sz w:val="24"/>
          <w:szCs w:val="24"/>
        </w:rPr>
        <w:t xml:space="preserve">, </w:t>
      </w:r>
      <w:r w:rsidR="00455E2C" w:rsidRPr="00E54C43">
        <w:rPr>
          <w:rFonts w:ascii="Arial" w:hAnsi="Arial" w:cs="Arial"/>
          <w:bCs/>
          <w:sz w:val="24"/>
          <w:szCs w:val="24"/>
        </w:rPr>
        <w:t xml:space="preserve">como </w:t>
      </w:r>
      <w:r w:rsidR="00AB7277" w:rsidRPr="00E54C43">
        <w:rPr>
          <w:rFonts w:ascii="Arial" w:hAnsi="Arial" w:cs="Arial"/>
          <w:bCs/>
          <w:sz w:val="24"/>
          <w:szCs w:val="24"/>
        </w:rPr>
        <w:t>representante legal</w:t>
      </w:r>
      <w:r w:rsidR="00455E2C" w:rsidRPr="00E54C43">
        <w:rPr>
          <w:rFonts w:ascii="Arial" w:hAnsi="Arial" w:cs="Arial"/>
          <w:sz w:val="24"/>
          <w:szCs w:val="24"/>
        </w:rPr>
        <w:t xml:space="preserve"> de su </w:t>
      </w:r>
      <w:r w:rsidR="00AB7277" w:rsidRPr="00E54C43">
        <w:rPr>
          <w:rFonts w:ascii="Arial" w:hAnsi="Arial" w:cs="Arial"/>
          <w:sz w:val="24"/>
          <w:szCs w:val="24"/>
        </w:rPr>
        <w:t>hija</w:t>
      </w:r>
      <w:r w:rsidR="00455E2C" w:rsidRPr="00E54C43">
        <w:rPr>
          <w:rFonts w:ascii="Arial" w:hAnsi="Arial" w:cs="Arial"/>
          <w:sz w:val="24"/>
          <w:szCs w:val="24"/>
        </w:rPr>
        <w:t xml:space="preserve"> </w:t>
      </w:r>
      <w:r w:rsidR="00AB7277" w:rsidRPr="00E54C43">
        <w:rPr>
          <w:rFonts w:ascii="Arial" w:hAnsi="Arial" w:cs="Arial"/>
          <w:sz w:val="24"/>
          <w:szCs w:val="24"/>
        </w:rPr>
        <w:t>SHAMANTA ESTELLA MORALES DAGUA</w:t>
      </w:r>
      <w:r w:rsidR="00455E2C" w:rsidRPr="00E54C43">
        <w:rPr>
          <w:rFonts w:ascii="Arial" w:hAnsi="Arial" w:cs="Arial"/>
          <w:sz w:val="24"/>
          <w:szCs w:val="24"/>
        </w:rPr>
        <w:t xml:space="preserve">, </w:t>
      </w:r>
      <w:r w:rsidR="006C0C7F" w:rsidRPr="00E54C43">
        <w:rPr>
          <w:rFonts w:ascii="Arial" w:hAnsi="Arial" w:cs="Arial"/>
          <w:bCs/>
          <w:sz w:val="24"/>
          <w:szCs w:val="24"/>
        </w:rPr>
        <w:t>es preciso efectuar un cotejo entre esa concreta decisión y la supuesta omisión que se le reprocha a la autoridad acciona</w:t>
      </w:r>
      <w:r w:rsidR="00BE2AF4" w:rsidRPr="00E54C43">
        <w:rPr>
          <w:rFonts w:ascii="Arial" w:hAnsi="Arial" w:cs="Arial"/>
          <w:bCs/>
          <w:sz w:val="24"/>
          <w:szCs w:val="24"/>
        </w:rPr>
        <w:t>da.</w:t>
      </w:r>
    </w:p>
    <w:p w:rsidR="007E068E" w:rsidRPr="00E54C43" w:rsidRDefault="007E068E" w:rsidP="00E54C43">
      <w:pPr>
        <w:pStyle w:val="Sinespaciado"/>
        <w:spacing w:line="276" w:lineRule="auto"/>
        <w:ind w:firstLine="2835"/>
        <w:jc w:val="both"/>
        <w:rPr>
          <w:rFonts w:ascii="Arial" w:hAnsi="Arial" w:cs="Arial"/>
          <w:bCs/>
          <w:sz w:val="24"/>
          <w:szCs w:val="24"/>
        </w:rPr>
      </w:pPr>
    </w:p>
    <w:p w:rsidR="002961C1" w:rsidRPr="00E54C43" w:rsidRDefault="009417C1" w:rsidP="00E54C43">
      <w:pPr>
        <w:pStyle w:val="Sinespaciado"/>
        <w:spacing w:line="276" w:lineRule="auto"/>
        <w:ind w:firstLine="2835"/>
        <w:jc w:val="both"/>
        <w:rPr>
          <w:rFonts w:ascii="Arial" w:hAnsi="Arial" w:cs="Arial"/>
          <w:bCs/>
          <w:sz w:val="24"/>
          <w:szCs w:val="24"/>
        </w:rPr>
      </w:pPr>
      <w:r w:rsidRPr="00E54C43">
        <w:rPr>
          <w:rFonts w:ascii="Arial" w:hAnsi="Arial" w:cs="Arial"/>
          <w:bCs/>
          <w:sz w:val="24"/>
          <w:szCs w:val="24"/>
        </w:rPr>
        <w:t xml:space="preserve">2. </w:t>
      </w:r>
      <w:r w:rsidR="00F94845" w:rsidRPr="00E54C43">
        <w:rPr>
          <w:rFonts w:ascii="Arial" w:hAnsi="Arial" w:cs="Arial"/>
          <w:bCs/>
          <w:sz w:val="24"/>
          <w:szCs w:val="24"/>
        </w:rPr>
        <w:t>En</w:t>
      </w:r>
      <w:r w:rsidR="00153F52" w:rsidRPr="00E54C43">
        <w:rPr>
          <w:rFonts w:ascii="Arial" w:hAnsi="Arial" w:cs="Arial"/>
          <w:bCs/>
          <w:sz w:val="24"/>
          <w:szCs w:val="24"/>
        </w:rPr>
        <w:t xml:space="preserve"> </w:t>
      </w:r>
      <w:r w:rsidR="00264BD2" w:rsidRPr="00E54C43">
        <w:rPr>
          <w:rFonts w:ascii="Arial" w:hAnsi="Arial" w:cs="Arial"/>
          <w:bCs/>
          <w:sz w:val="24"/>
          <w:szCs w:val="24"/>
        </w:rPr>
        <w:t xml:space="preserve">el mentado </w:t>
      </w:r>
      <w:r w:rsidR="00A51FE8" w:rsidRPr="00E54C43">
        <w:rPr>
          <w:rFonts w:ascii="Arial" w:hAnsi="Arial" w:cs="Arial"/>
          <w:bCs/>
          <w:sz w:val="24"/>
          <w:szCs w:val="24"/>
        </w:rPr>
        <w:t xml:space="preserve">proveído </w:t>
      </w:r>
      <w:r w:rsidR="00153F52" w:rsidRPr="00E54C43">
        <w:rPr>
          <w:rFonts w:ascii="Arial" w:hAnsi="Arial" w:cs="Arial"/>
          <w:bCs/>
          <w:sz w:val="24"/>
          <w:szCs w:val="24"/>
        </w:rPr>
        <w:t xml:space="preserve">se </w:t>
      </w:r>
      <w:r w:rsidR="001437E0" w:rsidRPr="00E54C43">
        <w:rPr>
          <w:rFonts w:ascii="Arial" w:hAnsi="Arial" w:cs="Arial"/>
          <w:bCs/>
          <w:sz w:val="24"/>
          <w:szCs w:val="24"/>
        </w:rPr>
        <w:t>dispuso</w:t>
      </w:r>
      <w:r w:rsidR="00153F52" w:rsidRPr="00E54C43">
        <w:rPr>
          <w:rFonts w:ascii="Arial" w:hAnsi="Arial" w:cs="Arial"/>
          <w:bCs/>
          <w:sz w:val="24"/>
          <w:szCs w:val="24"/>
        </w:rPr>
        <w:t xml:space="preserve"> </w:t>
      </w:r>
      <w:r w:rsidR="004967FE" w:rsidRPr="00E54C43">
        <w:rPr>
          <w:rFonts w:ascii="Arial" w:hAnsi="Arial" w:cs="Arial"/>
          <w:sz w:val="24"/>
          <w:szCs w:val="24"/>
          <w:lang w:val="es-CO"/>
        </w:rPr>
        <w:t>a</w:t>
      </w:r>
      <w:r w:rsidR="001437E0" w:rsidRPr="00E54C43">
        <w:rPr>
          <w:rFonts w:ascii="Arial" w:hAnsi="Arial" w:cs="Arial"/>
          <w:sz w:val="24"/>
          <w:szCs w:val="24"/>
          <w:lang w:val="es-CO"/>
        </w:rPr>
        <w:t xml:space="preserve"> </w:t>
      </w:r>
      <w:r w:rsidR="0099394E" w:rsidRPr="00E54C43">
        <w:rPr>
          <w:rFonts w:ascii="Arial" w:hAnsi="Arial" w:cs="Arial"/>
          <w:sz w:val="24"/>
          <w:szCs w:val="24"/>
        </w:rPr>
        <w:t>ASMET SALUD EPS-S</w:t>
      </w:r>
      <w:r w:rsidR="004967FE" w:rsidRPr="00E54C43">
        <w:rPr>
          <w:rFonts w:ascii="Arial" w:hAnsi="Arial" w:cs="Arial"/>
          <w:sz w:val="24"/>
          <w:szCs w:val="24"/>
          <w:lang w:val="es-CO"/>
        </w:rPr>
        <w:t xml:space="preserve">, </w:t>
      </w:r>
      <w:r w:rsidR="007154BA" w:rsidRPr="00E54C43">
        <w:rPr>
          <w:rFonts w:ascii="Arial" w:hAnsi="Arial" w:cs="Arial"/>
          <w:sz w:val="24"/>
          <w:szCs w:val="24"/>
          <w:lang w:val="es-CO"/>
        </w:rPr>
        <w:t>entre otras decisiones</w:t>
      </w:r>
      <w:r w:rsidR="00455E2C" w:rsidRPr="00E54C43">
        <w:rPr>
          <w:rFonts w:ascii="Arial" w:hAnsi="Arial" w:cs="Arial"/>
          <w:bCs/>
          <w:sz w:val="24"/>
          <w:szCs w:val="24"/>
        </w:rPr>
        <w:t xml:space="preserve"> </w:t>
      </w:r>
      <w:r w:rsidR="004967FE" w:rsidRPr="00E54C43">
        <w:rPr>
          <w:rFonts w:ascii="Arial" w:hAnsi="Arial" w:cs="Arial"/>
          <w:bCs/>
          <w:sz w:val="24"/>
          <w:szCs w:val="24"/>
        </w:rPr>
        <w:t>“</w:t>
      </w:r>
      <w:r w:rsidR="001437E0" w:rsidRPr="003B1B60">
        <w:rPr>
          <w:rFonts w:ascii="Arial" w:hAnsi="Arial" w:cs="Arial"/>
          <w:bCs/>
          <w:i/>
          <w:sz w:val="22"/>
          <w:szCs w:val="24"/>
        </w:rPr>
        <w:t xml:space="preserve">PRIMERO: SE TUTELA los derechos a la salud y la vida de SHAMANTA ESTELLA MORALES DAGUA, en contra de EPS-S ASMET SALUD, por las razones expuestas en la parte motiva de la presente providencia. SEGUNDO: SE ORDENA a la EPS-S ASMET SALUD asumir los costos de traslado, alimentación y estadía, EXCLUSIVAMENTE en lugares diferentes a la residencia habitual de la accionante con acompañante para acceder a los servicios de salud, que requiera, su patología - PARÁLISIS CELEBRAL ESPÁSTICA, SÍNDROME CONVULSIVO, RN MODERADO- además es el médico tratante quien debe determinar el medio de transporte adecuado en el que se debe movilizar la paciente SHAMANTA ESTELLA MORALES DAGUA, viáticos que deberá solicitarlos en la entidad prestadora de salud. TERCERO: SE ORDENA el tratamiento integral para la atención de la patología - PARÁLISIS CELEBRAL ESPÁSTICA, SÍNDROME CONVULSIVO, RN MODERADO-, </w:t>
      </w:r>
      <w:r w:rsidR="00A062E2" w:rsidRPr="003B1B60">
        <w:rPr>
          <w:rFonts w:ascii="Arial" w:hAnsi="Arial" w:cs="Arial"/>
          <w:bCs/>
          <w:i/>
          <w:sz w:val="22"/>
          <w:szCs w:val="24"/>
        </w:rPr>
        <w:t>(...)</w:t>
      </w:r>
      <w:r w:rsidR="004967FE" w:rsidRPr="00E54C43">
        <w:rPr>
          <w:rFonts w:ascii="Arial" w:hAnsi="Arial" w:cs="Arial"/>
          <w:bCs/>
          <w:sz w:val="24"/>
          <w:szCs w:val="24"/>
        </w:rPr>
        <w:t>”</w:t>
      </w:r>
      <w:r w:rsidR="007154BA" w:rsidRPr="00E54C43">
        <w:rPr>
          <w:rFonts w:ascii="Arial" w:hAnsi="Arial" w:cs="Arial"/>
          <w:bCs/>
          <w:sz w:val="24"/>
          <w:szCs w:val="24"/>
        </w:rPr>
        <w:t>.</w:t>
      </w:r>
    </w:p>
    <w:p w:rsidR="007154BA" w:rsidRPr="00E54C43" w:rsidRDefault="007154BA" w:rsidP="00E54C43">
      <w:pPr>
        <w:pStyle w:val="Sinespaciado"/>
        <w:spacing w:line="276" w:lineRule="auto"/>
        <w:ind w:firstLine="2835"/>
        <w:jc w:val="both"/>
        <w:rPr>
          <w:rFonts w:ascii="Arial" w:hAnsi="Arial" w:cs="Arial"/>
          <w:bCs/>
          <w:i/>
          <w:sz w:val="24"/>
          <w:szCs w:val="24"/>
        </w:rPr>
      </w:pPr>
    </w:p>
    <w:p w:rsidR="007154BA" w:rsidRPr="00E54C43" w:rsidRDefault="009417C1" w:rsidP="00E54C43">
      <w:pPr>
        <w:overflowPunct w:val="0"/>
        <w:autoSpaceDE w:val="0"/>
        <w:autoSpaceDN w:val="0"/>
        <w:adjustRightInd w:val="0"/>
        <w:spacing w:line="276" w:lineRule="auto"/>
        <w:ind w:firstLine="2835"/>
        <w:jc w:val="both"/>
        <w:rPr>
          <w:rFonts w:ascii="Arial" w:hAnsi="Arial" w:cs="Arial"/>
          <w:sz w:val="24"/>
          <w:szCs w:val="24"/>
        </w:rPr>
      </w:pPr>
      <w:r w:rsidRPr="00E54C43">
        <w:rPr>
          <w:rFonts w:ascii="Arial" w:hAnsi="Arial" w:cs="Arial"/>
          <w:bCs/>
          <w:sz w:val="24"/>
          <w:szCs w:val="24"/>
        </w:rPr>
        <w:t>3</w:t>
      </w:r>
      <w:r w:rsidR="00007BEB" w:rsidRPr="00E54C43">
        <w:rPr>
          <w:rFonts w:ascii="Arial" w:hAnsi="Arial" w:cs="Arial"/>
          <w:bCs/>
          <w:sz w:val="24"/>
          <w:szCs w:val="24"/>
        </w:rPr>
        <w:t xml:space="preserve">. </w:t>
      </w:r>
      <w:r w:rsidR="007154BA" w:rsidRPr="00E54C43">
        <w:rPr>
          <w:rFonts w:ascii="Arial" w:hAnsi="Arial" w:cs="Arial"/>
          <w:sz w:val="24"/>
          <w:szCs w:val="24"/>
        </w:rPr>
        <w:t xml:space="preserve">Ahora bien, en </w:t>
      </w:r>
      <w:r w:rsidR="00514D2C" w:rsidRPr="00E54C43">
        <w:rPr>
          <w:rFonts w:ascii="Arial" w:hAnsi="Arial" w:cs="Arial"/>
          <w:sz w:val="24"/>
          <w:szCs w:val="24"/>
        </w:rPr>
        <w:t>el despacho de primera</w:t>
      </w:r>
      <w:r w:rsidR="007154BA" w:rsidRPr="00E54C43">
        <w:rPr>
          <w:rFonts w:ascii="Arial" w:hAnsi="Arial" w:cs="Arial"/>
          <w:sz w:val="24"/>
          <w:szCs w:val="24"/>
        </w:rPr>
        <w:t xml:space="preserve"> instancia pudo verificarse que a la usuaria le fue suministrado uno de los </w:t>
      </w:r>
      <w:r w:rsidR="00514D2C" w:rsidRPr="00E54C43">
        <w:rPr>
          <w:rFonts w:ascii="Arial" w:hAnsi="Arial" w:cs="Arial"/>
          <w:sz w:val="24"/>
          <w:szCs w:val="24"/>
        </w:rPr>
        <w:t>insumos requeridos</w:t>
      </w:r>
      <w:r w:rsidR="00AF1327" w:rsidRPr="00E54C43">
        <w:rPr>
          <w:rFonts w:ascii="Arial" w:hAnsi="Arial" w:cs="Arial"/>
          <w:sz w:val="24"/>
          <w:szCs w:val="24"/>
        </w:rPr>
        <w:t xml:space="preserve"> (fl. 26 id.)</w:t>
      </w:r>
      <w:r w:rsidR="007154BA" w:rsidRPr="00E54C43">
        <w:rPr>
          <w:rFonts w:ascii="Arial" w:hAnsi="Arial" w:cs="Arial"/>
          <w:sz w:val="24"/>
          <w:szCs w:val="24"/>
        </w:rPr>
        <w:t>; sin embargo, no h</w:t>
      </w:r>
      <w:r w:rsidR="00514D2C" w:rsidRPr="00E54C43">
        <w:rPr>
          <w:rFonts w:ascii="Arial" w:hAnsi="Arial" w:cs="Arial"/>
          <w:sz w:val="24"/>
          <w:szCs w:val="24"/>
        </w:rPr>
        <w:t>abí</w:t>
      </w:r>
      <w:r w:rsidR="007154BA" w:rsidRPr="00E54C43">
        <w:rPr>
          <w:rFonts w:ascii="Arial" w:hAnsi="Arial" w:cs="Arial"/>
          <w:sz w:val="24"/>
          <w:szCs w:val="24"/>
        </w:rPr>
        <w:t>an sido dispensados los</w:t>
      </w:r>
      <w:r w:rsidR="008F5E01" w:rsidRPr="00E54C43">
        <w:rPr>
          <w:rFonts w:ascii="Arial" w:hAnsi="Arial" w:cs="Arial"/>
          <w:sz w:val="24"/>
          <w:szCs w:val="24"/>
        </w:rPr>
        <w:t xml:space="preserve"> </w:t>
      </w:r>
      <w:r w:rsidR="00514D2C" w:rsidRPr="00E54C43">
        <w:rPr>
          <w:rFonts w:ascii="Arial" w:hAnsi="Arial" w:cs="Arial"/>
          <w:sz w:val="24"/>
          <w:szCs w:val="24"/>
        </w:rPr>
        <w:t>pañales ordenados</w:t>
      </w:r>
      <w:r w:rsidR="00AF1327" w:rsidRPr="00E54C43">
        <w:rPr>
          <w:rFonts w:ascii="Arial" w:hAnsi="Arial" w:cs="Arial"/>
          <w:sz w:val="24"/>
          <w:szCs w:val="24"/>
        </w:rPr>
        <w:t xml:space="preserve"> “</w:t>
      </w:r>
      <w:r w:rsidR="00AF1327" w:rsidRPr="00E54C43">
        <w:rPr>
          <w:rFonts w:ascii="Arial" w:hAnsi="Arial" w:cs="Arial"/>
          <w:i/>
          <w:sz w:val="24"/>
          <w:szCs w:val="24"/>
        </w:rPr>
        <w:t>PAÑAL TENA SLIP TALLA M FAMILIA SANCELA, POR 120 UNIDADES</w:t>
      </w:r>
      <w:r w:rsidR="00AF1327" w:rsidRPr="00E54C43">
        <w:rPr>
          <w:rFonts w:ascii="Arial" w:hAnsi="Arial" w:cs="Arial"/>
          <w:sz w:val="24"/>
          <w:szCs w:val="24"/>
        </w:rPr>
        <w:t>”</w:t>
      </w:r>
      <w:r w:rsidR="00472E43" w:rsidRPr="00E54C43">
        <w:rPr>
          <w:rFonts w:ascii="Arial" w:hAnsi="Arial" w:cs="Arial"/>
          <w:sz w:val="24"/>
          <w:szCs w:val="24"/>
        </w:rPr>
        <w:t>.</w:t>
      </w:r>
    </w:p>
    <w:p w:rsidR="007154BA" w:rsidRPr="00E54C43" w:rsidRDefault="007154BA" w:rsidP="00E54C43">
      <w:pPr>
        <w:overflowPunct w:val="0"/>
        <w:autoSpaceDE w:val="0"/>
        <w:autoSpaceDN w:val="0"/>
        <w:adjustRightInd w:val="0"/>
        <w:spacing w:line="276" w:lineRule="auto"/>
        <w:jc w:val="both"/>
        <w:rPr>
          <w:rFonts w:ascii="Arial" w:hAnsi="Arial" w:cs="Arial"/>
          <w:sz w:val="24"/>
          <w:szCs w:val="24"/>
        </w:rPr>
      </w:pPr>
    </w:p>
    <w:p w:rsidR="007154BA" w:rsidRPr="00E54C43" w:rsidRDefault="007154BA" w:rsidP="00E54C43">
      <w:pPr>
        <w:overflowPunct w:val="0"/>
        <w:autoSpaceDE w:val="0"/>
        <w:autoSpaceDN w:val="0"/>
        <w:adjustRightInd w:val="0"/>
        <w:spacing w:line="276" w:lineRule="auto"/>
        <w:jc w:val="both"/>
        <w:rPr>
          <w:rFonts w:ascii="Arial" w:hAnsi="Arial" w:cs="Arial"/>
          <w:sz w:val="24"/>
          <w:szCs w:val="24"/>
        </w:rPr>
      </w:pP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t xml:space="preserve">Esa circunstancia pone en evidencia la pasiva actitud que asumió la entidad encartada frente al cabal cumplimiento </w:t>
      </w:r>
      <w:r w:rsidRPr="00E54C43">
        <w:rPr>
          <w:rFonts w:ascii="Arial" w:hAnsi="Arial" w:cs="Arial"/>
          <w:sz w:val="24"/>
          <w:szCs w:val="24"/>
          <w:lang w:val="es-419"/>
        </w:rPr>
        <w:t>de</w:t>
      </w:r>
      <w:r w:rsidRPr="00E54C43">
        <w:rPr>
          <w:rFonts w:ascii="Arial" w:hAnsi="Arial" w:cs="Arial"/>
          <w:sz w:val="24"/>
          <w:szCs w:val="24"/>
        </w:rPr>
        <w:t xml:space="preserve">l </w:t>
      </w:r>
      <w:r w:rsidR="00AF1327" w:rsidRPr="00E54C43">
        <w:rPr>
          <w:rFonts w:ascii="Arial" w:hAnsi="Arial" w:cs="Arial"/>
          <w:sz w:val="24"/>
          <w:szCs w:val="24"/>
        </w:rPr>
        <w:t>fallo de tutela</w:t>
      </w:r>
      <w:r w:rsidRPr="00E54C43">
        <w:rPr>
          <w:rFonts w:ascii="Arial" w:hAnsi="Arial" w:cs="Arial"/>
          <w:sz w:val="24"/>
          <w:szCs w:val="24"/>
        </w:rPr>
        <w:t xml:space="preserve">, lo cual derivó en la sanción que ahora se analiza y que se avalará también, por la </w:t>
      </w:r>
      <w:r w:rsidRPr="00E54C43">
        <w:rPr>
          <w:rFonts w:ascii="Arial" w:hAnsi="Arial" w:cs="Arial"/>
          <w:sz w:val="24"/>
          <w:szCs w:val="24"/>
          <w:lang w:val="es-419"/>
        </w:rPr>
        <w:t xml:space="preserve">omisión </w:t>
      </w:r>
      <w:r w:rsidRPr="00E54C43">
        <w:rPr>
          <w:rFonts w:ascii="Arial" w:hAnsi="Arial" w:cs="Arial"/>
          <w:sz w:val="24"/>
          <w:szCs w:val="24"/>
        </w:rPr>
        <w:t xml:space="preserve">de la accionada </w:t>
      </w:r>
      <w:r w:rsidRPr="00E54C43">
        <w:rPr>
          <w:rFonts w:ascii="Arial" w:hAnsi="Arial" w:cs="Arial"/>
          <w:sz w:val="24"/>
          <w:szCs w:val="24"/>
          <w:lang w:val="es-419"/>
        </w:rPr>
        <w:t xml:space="preserve">en </w:t>
      </w:r>
      <w:r w:rsidRPr="00E54C43">
        <w:rPr>
          <w:rFonts w:ascii="Arial" w:hAnsi="Arial" w:cs="Arial"/>
          <w:sz w:val="24"/>
          <w:szCs w:val="24"/>
        </w:rPr>
        <w:t xml:space="preserve">el suministro de los </w:t>
      </w:r>
      <w:r w:rsidR="00AF1327" w:rsidRPr="00E54C43">
        <w:rPr>
          <w:rFonts w:ascii="Arial" w:hAnsi="Arial" w:cs="Arial"/>
          <w:sz w:val="24"/>
          <w:szCs w:val="24"/>
        </w:rPr>
        <w:t>pañales</w:t>
      </w:r>
      <w:r w:rsidR="00FA0181" w:rsidRPr="00E54C43">
        <w:rPr>
          <w:rFonts w:ascii="Arial" w:hAnsi="Arial" w:cs="Arial"/>
          <w:sz w:val="24"/>
          <w:szCs w:val="24"/>
        </w:rPr>
        <w:t xml:space="preserve"> mencionados</w:t>
      </w:r>
      <w:r w:rsidR="00472E43" w:rsidRPr="00E54C43">
        <w:rPr>
          <w:rFonts w:ascii="Arial" w:hAnsi="Arial" w:cs="Arial"/>
          <w:sz w:val="24"/>
          <w:szCs w:val="24"/>
        </w:rPr>
        <w:t>.</w:t>
      </w:r>
    </w:p>
    <w:p w:rsidR="007154BA" w:rsidRPr="00E54C43" w:rsidRDefault="007154BA" w:rsidP="00E54C43">
      <w:pPr>
        <w:overflowPunct w:val="0"/>
        <w:autoSpaceDE w:val="0"/>
        <w:autoSpaceDN w:val="0"/>
        <w:adjustRightInd w:val="0"/>
        <w:spacing w:line="276" w:lineRule="auto"/>
        <w:jc w:val="both"/>
        <w:rPr>
          <w:rFonts w:ascii="Arial" w:hAnsi="Arial" w:cs="Arial"/>
          <w:sz w:val="24"/>
          <w:szCs w:val="24"/>
        </w:rPr>
      </w:pPr>
    </w:p>
    <w:p w:rsidR="00A1038B" w:rsidRPr="00E54C43" w:rsidRDefault="00472E43" w:rsidP="00E54C43">
      <w:pPr>
        <w:pStyle w:val="Sinespaciado"/>
        <w:spacing w:line="276" w:lineRule="auto"/>
        <w:ind w:firstLine="2835"/>
        <w:jc w:val="both"/>
        <w:rPr>
          <w:rFonts w:ascii="Arial" w:hAnsi="Arial" w:cs="Arial"/>
          <w:bCs/>
          <w:iCs/>
          <w:sz w:val="24"/>
          <w:szCs w:val="24"/>
        </w:rPr>
      </w:pPr>
      <w:r w:rsidRPr="00E54C43">
        <w:rPr>
          <w:rFonts w:ascii="Arial" w:hAnsi="Arial" w:cs="Arial"/>
          <w:bCs/>
          <w:sz w:val="24"/>
          <w:szCs w:val="24"/>
        </w:rPr>
        <w:t xml:space="preserve">4. </w:t>
      </w:r>
      <w:r w:rsidR="00CB48DB" w:rsidRPr="00E54C43">
        <w:rPr>
          <w:rFonts w:ascii="Arial" w:hAnsi="Arial" w:cs="Arial"/>
          <w:bCs/>
          <w:sz w:val="24"/>
          <w:szCs w:val="24"/>
        </w:rPr>
        <w:t>En conclusión, s</w:t>
      </w:r>
      <w:r w:rsidR="00007BEB" w:rsidRPr="00E54C43">
        <w:rPr>
          <w:rFonts w:ascii="Arial" w:hAnsi="Arial" w:cs="Arial"/>
          <w:bCs/>
          <w:sz w:val="24"/>
          <w:szCs w:val="24"/>
        </w:rPr>
        <w:t xml:space="preserve">e </w:t>
      </w:r>
      <w:r w:rsidR="009374A7" w:rsidRPr="00E54C43">
        <w:rPr>
          <w:rFonts w:ascii="Arial" w:hAnsi="Arial" w:cs="Arial"/>
          <w:bCs/>
          <w:sz w:val="24"/>
          <w:szCs w:val="24"/>
        </w:rPr>
        <w:t>individualiz</w:t>
      </w:r>
      <w:r w:rsidR="00C46578" w:rsidRPr="00E54C43">
        <w:rPr>
          <w:rFonts w:ascii="Arial" w:hAnsi="Arial" w:cs="Arial"/>
          <w:bCs/>
          <w:sz w:val="24"/>
          <w:szCs w:val="24"/>
        </w:rPr>
        <w:t>ó</w:t>
      </w:r>
      <w:r w:rsidR="00087D5C" w:rsidRPr="00E54C43">
        <w:rPr>
          <w:rFonts w:ascii="Arial" w:hAnsi="Arial" w:cs="Arial"/>
          <w:bCs/>
          <w:sz w:val="24"/>
          <w:szCs w:val="24"/>
        </w:rPr>
        <w:t xml:space="preserve"> </w:t>
      </w:r>
      <w:r w:rsidR="00C46578" w:rsidRPr="00E54C43">
        <w:rPr>
          <w:rFonts w:ascii="Arial" w:hAnsi="Arial" w:cs="Arial"/>
          <w:bCs/>
          <w:sz w:val="24"/>
          <w:szCs w:val="24"/>
        </w:rPr>
        <w:t>a</w:t>
      </w:r>
      <w:r w:rsidR="00FA0181" w:rsidRPr="00E54C43">
        <w:rPr>
          <w:rFonts w:ascii="Arial" w:hAnsi="Arial" w:cs="Arial"/>
          <w:bCs/>
          <w:sz w:val="24"/>
          <w:szCs w:val="24"/>
        </w:rPr>
        <w:t xml:space="preserve"> </w:t>
      </w:r>
      <w:r w:rsidR="00CB48DB" w:rsidRPr="00E54C43">
        <w:rPr>
          <w:rFonts w:ascii="Arial" w:hAnsi="Arial" w:cs="Arial"/>
          <w:bCs/>
          <w:sz w:val="24"/>
          <w:szCs w:val="24"/>
        </w:rPr>
        <w:t>l</w:t>
      </w:r>
      <w:r w:rsidR="00FA0181" w:rsidRPr="00E54C43">
        <w:rPr>
          <w:rFonts w:ascii="Arial" w:hAnsi="Arial" w:cs="Arial"/>
          <w:bCs/>
          <w:sz w:val="24"/>
          <w:szCs w:val="24"/>
        </w:rPr>
        <w:t>a</w:t>
      </w:r>
      <w:r w:rsidR="00087D5C" w:rsidRPr="00E54C43">
        <w:rPr>
          <w:rFonts w:ascii="Arial" w:hAnsi="Arial" w:cs="Arial"/>
          <w:bCs/>
          <w:sz w:val="24"/>
          <w:szCs w:val="24"/>
        </w:rPr>
        <w:t xml:space="preserve"> funcionari</w:t>
      </w:r>
      <w:r w:rsidR="00FA0181" w:rsidRPr="00E54C43">
        <w:rPr>
          <w:rFonts w:ascii="Arial" w:hAnsi="Arial" w:cs="Arial"/>
          <w:bCs/>
          <w:sz w:val="24"/>
          <w:szCs w:val="24"/>
        </w:rPr>
        <w:t>a</w:t>
      </w:r>
      <w:r w:rsidR="00087D5C" w:rsidRPr="00E54C43">
        <w:rPr>
          <w:rFonts w:ascii="Arial" w:hAnsi="Arial" w:cs="Arial"/>
          <w:bCs/>
          <w:sz w:val="24"/>
          <w:szCs w:val="24"/>
        </w:rPr>
        <w:t xml:space="preserve"> </w:t>
      </w:r>
      <w:r w:rsidR="00C46578" w:rsidRPr="00E54C43">
        <w:rPr>
          <w:rFonts w:ascii="Arial" w:hAnsi="Arial" w:cs="Arial"/>
          <w:bCs/>
          <w:sz w:val="24"/>
          <w:szCs w:val="24"/>
        </w:rPr>
        <w:t>que le</w:t>
      </w:r>
      <w:r w:rsidR="009374A7" w:rsidRPr="00E54C43">
        <w:rPr>
          <w:rFonts w:ascii="Arial" w:hAnsi="Arial" w:cs="Arial"/>
          <w:bCs/>
          <w:sz w:val="24"/>
          <w:szCs w:val="24"/>
        </w:rPr>
        <w:t xml:space="preserve"> compete el acatamiento de lo</w:t>
      </w:r>
      <w:r w:rsidR="00087D5C" w:rsidRPr="00E54C43">
        <w:rPr>
          <w:rFonts w:ascii="Arial" w:hAnsi="Arial" w:cs="Arial"/>
          <w:bCs/>
          <w:sz w:val="24"/>
          <w:szCs w:val="24"/>
        </w:rPr>
        <w:t xml:space="preserve"> dispuesto en el fallo de tutela reclamado,</w:t>
      </w:r>
      <w:r w:rsidR="009374A7" w:rsidRPr="00E54C43">
        <w:rPr>
          <w:rFonts w:ascii="Arial" w:hAnsi="Arial" w:cs="Arial"/>
          <w:bCs/>
          <w:sz w:val="24"/>
          <w:szCs w:val="24"/>
        </w:rPr>
        <w:t xml:space="preserve"> </w:t>
      </w:r>
      <w:r w:rsidR="0062700C" w:rsidRPr="00E54C43">
        <w:rPr>
          <w:rFonts w:ascii="Arial" w:hAnsi="Arial" w:cs="Arial"/>
          <w:bCs/>
          <w:sz w:val="24"/>
          <w:szCs w:val="24"/>
        </w:rPr>
        <w:t xml:space="preserve">a quien </w:t>
      </w:r>
      <w:r w:rsidR="00F00ABE" w:rsidRPr="00E54C43">
        <w:rPr>
          <w:rFonts w:ascii="Arial" w:hAnsi="Arial" w:cs="Arial"/>
          <w:bCs/>
          <w:sz w:val="24"/>
          <w:szCs w:val="24"/>
        </w:rPr>
        <w:t xml:space="preserve">el despacho judicial instó para </w:t>
      </w:r>
      <w:r w:rsidR="009374A7" w:rsidRPr="00E54C43">
        <w:rPr>
          <w:rFonts w:ascii="Arial" w:hAnsi="Arial" w:cs="Arial"/>
          <w:bCs/>
          <w:sz w:val="24"/>
          <w:szCs w:val="24"/>
        </w:rPr>
        <w:t xml:space="preserve">su </w:t>
      </w:r>
      <w:r w:rsidR="00087D5C" w:rsidRPr="00E54C43">
        <w:rPr>
          <w:rFonts w:ascii="Arial" w:hAnsi="Arial" w:cs="Arial"/>
          <w:bCs/>
          <w:sz w:val="24"/>
          <w:szCs w:val="24"/>
        </w:rPr>
        <w:t>obed</w:t>
      </w:r>
      <w:r w:rsidR="00246E41" w:rsidRPr="00E54C43">
        <w:rPr>
          <w:rFonts w:ascii="Arial" w:hAnsi="Arial" w:cs="Arial"/>
          <w:bCs/>
          <w:sz w:val="24"/>
          <w:szCs w:val="24"/>
        </w:rPr>
        <w:t>ecimiento</w:t>
      </w:r>
      <w:r w:rsidR="0023710C" w:rsidRPr="00E54C43">
        <w:rPr>
          <w:rFonts w:ascii="Arial" w:hAnsi="Arial" w:cs="Arial"/>
          <w:bCs/>
          <w:sz w:val="24"/>
          <w:szCs w:val="24"/>
        </w:rPr>
        <w:t xml:space="preserve"> y</w:t>
      </w:r>
      <w:r w:rsidR="00007BEB" w:rsidRPr="00E54C43">
        <w:rPr>
          <w:rFonts w:ascii="Arial" w:hAnsi="Arial" w:cs="Arial"/>
          <w:bCs/>
          <w:sz w:val="24"/>
          <w:szCs w:val="24"/>
        </w:rPr>
        <w:t xml:space="preserve"> con quien bajo su conocimiento se adelant</w:t>
      </w:r>
      <w:r w:rsidR="00F24198" w:rsidRPr="00E54C43">
        <w:rPr>
          <w:rFonts w:ascii="Arial" w:hAnsi="Arial" w:cs="Arial"/>
          <w:bCs/>
          <w:sz w:val="24"/>
          <w:szCs w:val="24"/>
        </w:rPr>
        <w:t>aron</w:t>
      </w:r>
      <w:r w:rsidR="00007BEB" w:rsidRPr="00E54C43">
        <w:rPr>
          <w:rFonts w:ascii="Arial" w:hAnsi="Arial" w:cs="Arial"/>
          <w:bCs/>
          <w:sz w:val="24"/>
          <w:szCs w:val="24"/>
        </w:rPr>
        <w:t xml:space="preserve"> las demás diligencias dentro del presente trámite.</w:t>
      </w:r>
      <w:r w:rsidR="00EF0220" w:rsidRPr="00E54C43">
        <w:rPr>
          <w:rFonts w:ascii="Arial" w:hAnsi="Arial" w:cs="Arial"/>
          <w:bCs/>
          <w:sz w:val="24"/>
          <w:szCs w:val="24"/>
        </w:rPr>
        <w:t xml:space="preserve"> </w:t>
      </w:r>
      <w:r w:rsidR="00CB48DB" w:rsidRPr="00E54C43">
        <w:rPr>
          <w:rFonts w:ascii="Arial" w:hAnsi="Arial" w:cs="Arial"/>
          <w:bCs/>
          <w:iCs/>
          <w:sz w:val="24"/>
          <w:szCs w:val="24"/>
        </w:rPr>
        <w:t xml:space="preserve">Los plazos </w:t>
      </w:r>
      <w:r w:rsidR="00D13830" w:rsidRPr="00E54C43">
        <w:rPr>
          <w:rFonts w:ascii="Arial" w:hAnsi="Arial" w:cs="Arial"/>
          <w:bCs/>
          <w:iCs/>
          <w:sz w:val="24"/>
          <w:szCs w:val="24"/>
        </w:rPr>
        <w:t>otorgado</w:t>
      </w:r>
      <w:r w:rsidR="00CB48DB" w:rsidRPr="00E54C43">
        <w:rPr>
          <w:rFonts w:ascii="Arial" w:hAnsi="Arial" w:cs="Arial"/>
          <w:bCs/>
          <w:iCs/>
          <w:sz w:val="24"/>
          <w:szCs w:val="24"/>
        </w:rPr>
        <w:t>s</w:t>
      </w:r>
      <w:r w:rsidR="00D13830" w:rsidRPr="00E54C43">
        <w:rPr>
          <w:rFonts w:ascii="Arial" w:hAnsi="Arial" w:cs="Arial"/>
          <w:bCs/>
          <w:iCs/>
          <w:sz w:val="24"/>
          <w:szCs w:val="24"/>
        </w:rPr>
        <w:t xml:space="preserve"> para e</w:t>
      </w:r>
      <w:r w:rsidR="00977EAB" w:rsidRPr="00E54C43">
        <w:rPr>
          <w:rFonts w:ascii="Arial" w:hAnsi="Arial" w:cs="Arial"/>
          <w:bCs/>
          <w:iCs/>
          <w:sz w:val="24"/>
          <w:szCs w:val="24"/>
        </w:rPr>
        <w:t>jecutar la orden</w:t>
      </w:r>
      <w:r w:rsidR="00EF0220" w:rsidRPr="00E54C43">
        <w:rPr>
          <w:rFonts w:ascii="Arial" w:hAnsi="Arial" w:cs="Arial"/>
          <w:bCs/>
          <w:iCs/>
          <w:sz w:val="24"/>
          <w:szCs w:val="24"/>
        </w:rPr>
        <w:t xml:space="preserve"> </w:t>
      </w:r>
      <w:r w:rsidR="00CB48DB" w:rsidRPr="00E54C43">
        <w:rPr>
          <w:rFonts w:ascii="Arial" w:hAnsi="Arial" w:cs="Arial"/>
          <w:bCs/>
          <w:iCs/>
          <w:sz w:val="24"/>
          <w:szCs w:val="24"/>
        </w:rPr>
        <w:t>s</w:t>
      </w:r>
      <w:r w:rsidR="00D13830" w:rsidRPr="00E54C43">
        <w:rPr>
          <w:rFonts w:ascii="Arial" w:hAnsi="Arial" w:cs="Arial"/>
          <w:bCs/>
          <w:iCs/>
          <w:sz w:val="24"/>
          <w:szCs w:val="24"/>
        </w:rPr>
        <w:t>e encuentra</w:t>
      </w:r>
      <w:r w:rsidR="00CB48DB" w:rsidRPr="00E54C43">
        <w:rPr>
          <w:rFonts w:ascii="Arial" w:hAnsi="Arial" w:cs="Arial"/>
          <w:bCs/>
          <w:iCs/>
          <w:sz w:val="24"/>
          <w:szCs w:val="24"/>
        </w:rPr>
        <w:t>n</w:t>
      </w:r>
      <w:r w:rsidR="00D13830" w:rsidRPr="00E54C43">
        <w:rPr>
          <w:rFonts w:ascii="Arial" w:hAnsi="Arial" w:cs="Arial"/>
          <w:bCs/>
          <w:iCs/>
          <w:sz w:val="24"/>
          <w:szCs w:val="24"/>
        </w:rPr>
        <w:t xml:space="preserve"> </w:t>
      </w:r>
      <w:r w:rsidR="00007BEB" w:rsidRPr="00E54C43">
        <w:rPr>
          <w:rFonts w:ascii="Arial" w:hAnsi="Arial" w:cs="Arial"/>
          <w:bCs/>
          <w:iCs/>
          <w:sz w:val="24"/>
          <w:szCs w:val="24"/>
        </w:rPr>
        <w:t>superado</w:t>
      </w:r>
      <w:r w:rsidR="00CB48DB" w:rsidRPr="00E54C43">
        <w:rPr>
          <w:rFonts w:ascii="Arial" w:hAnsi="Arial" w:cs="Arial"/>
          <w:bCs/>
          <w:iCs/>
          <w:sz w:val="24"/>
          <w:szCs w:val="24"/>
        </w:rPr>
        <w:t>s</w:t>
      </w:r>
      <w:r w:rsidR="00007BEB" w:rsidRPr="00E54C43">
        <w:rPr>
          <w:rFonts w:ascii="Arial" w:hAnsi="Arial" w:cs="Arial"/>
          <w:bCs/>
          <w:iCs/>
          <w:sz w:val="24"/>
          <w:szCs w:val="24"/>
        </w:rPr>
        <w:t xml:space="preserve"> y no hay constancia en el expediente que hasta la fecha</w:t>
      </w:r>
      <w:r w:rsidR="000D63C5" w:rsidRPr="00E54C43">
        <w:rPr>
          <w:rFonts w:ascii="Arial" w:hAnsi="Arial" w:cs="Arial"/>
          <w:bCs/>
          <w:iCs/>
          <w:sz w:val="24"/>
          <w:szCs w:val="24"/>
        </w:rPr>
        <w:t xml:space="preserve"> se </w:t>
      </w:r>
      <w:r w:rsidR="00007BEB" w:rsidRPr="00E54C43">
        <w:rPr>
          <w:rFonts w:ascii="Arial" w:hAnsi="Arial" w:cs="Arial"/>
          <w:bCs/>
          <w:iCs/>
          <w:sz w:val="24"/>
          <w:szCs w:val="24"/>
        </w:rPr>
        <w:t>haya cumplido</w:t>
      </w:r>
      <w:r w:rsidR="00977EAB" w:rsidRPr="00E54C43">
        <w:rPr>
          <w:rFonts w:ascii="Arial" w:hAnsi="Arial" w:cs="Arial"/>
          <w:bCs/>
          <w:iCs/>
          <w:sz w:val="24"/>
          <w:szCs w:val="24"/>
        </w:rPr>
        <w:t>.</w:t>
      </w:r>
    </w:p>
    <w:p w:rsidR="00C47DBD" w:rsidRPr="00E54C43" w:rsidRDefault="00C47DBD" w:rsidP="00E54C43">
      <w:pPr>
        <w:pStyle w:val="Sinespaciado"/>
        <w:spacing w:line="276" w:lineRule="auto"/>
        <w:ind w:firstLine="2835"/>
        <w:jc w:val="both"/>
        <w:rPr>
          <w:rFonts w:ascii="Arial" w:hAnsi="Arial" w:cs="Arial"/>
          <w:bCs/>
          <w:iCs/>
          <w:sz w:val="24"/>
          <w:szCs w:val="24"/>
        </w:rPr>
      </w:pPr>
    </w:p>
    <w:p w:rsidR="00BE37A7" w:rsidRPr="00E54C43" w:rsidRDefault="00CB48DB" w:rsidP="00E54C43">
      <w:pPr>
        <w:pStyle w:val="Sinespaciado"/>
        <w:spacing w:line="276" w:lineRule="auto"/>
        <w:ind w:firstLine="2835"/>
        <w:jc w:val="both"/>
        <w:rPr>
          <w:rFonts w:ascii="Arial" w:hAnsi="Arial" w:cs="Arial"/>
          <w:bCs/>
          <w:iCs/>
          <w:sz w:val="24"/>
          <w:szCs w:val="24"/>
        </w:rPr>
      </w:pPr>
      <w:r w:rsidRPr="00E54C43">
        <w:rPr>
          <w:rFonts w:ascii="Arial" w:hAnsi="Arial" w:cs="Arial"/>
          <w:bCs/>
          <w:iCs/>
          <w:sz w:val="24"/>
          <w:szCs w:val="24"/>
        </w:rPr>
        <w:t>5</w:t>
      </w:r>
      <w:r w:rsidR="003B5484" w:rsidRPr="00E54C43">
        <w:rPr>
          <w:rFonts w:ascii="Arial" w:hAnsi="Arial" w:cs="Arial"/>
          <w:bCs/>
          <w:iCs/>
          <w:sz w:val="24"/>
          <w:szCs w:val="24"/>
        </w:rPr>
        <w:t xml:space="preserve">. </w:t>
      </w:r>
      <w:r w:rsidR="00836E28" w:rsidRPr="00E54C43">
        <w:rPr>
          <w:rFonts w:ascii="Arial" w:hAnsi="Arial" w:cs="Arial"/>
          <w:bCs/>
          <w:iCs/>
          <w:sz w:val="24"/>
          <w:szCs w:val="24"/>
        </w:rPr>
        <w:t xml:space="preserve">Aclarado lo anterior, solo hay que agregar, que la </w:t>
      </w:r>
      <w:r w:rsidR="005975EE" w:rsidRPr="00E54C43">
        <w:rPr>
          <w:rFonts w:ascii="Arial" w:hAnsi="Arial" w:cs="Arial"/>
          <w:bCs/>
          <w:iCs/>
          <w:sz w:val="24"/>
          <w:szCs w:val="24"/>
        </w:rPr>
        <w:t>Sala encuentra que el juez constitucional garantizó los derechos al debido proceso y de defensa de quien representa</w:t>
      </w:r>
      <w:r w:rsidRPr="00E54C43">
        <w:rPr>
          <w:rFonts w:ascii="Arial" w:hAnsi="Arial" w:cs="Arial"/>
          <w:bCs/>
          <w:iCs/>
          <w:sz w:val="24"/>
          <w:szCs w:val="24"/>
        </w:rPr>
        <w:t xml:space="preserve"> a</w:t>
      </w:r>
      <w:r w:rsidR="00FA0181" w:rsidRPr="00E54C43">
        <w:rPr>
          <w:rFonts w:ascii="Arial" w:hAnsi="Arial" w:cs="Arial"/>
          <w:bCs/>
          <w:iCs/>
          <w:sz w:val="24"/>
          <w:szCs w:val="24"/>
        </w:rPr>
        <w:t xml:space="preserve"> </w:t>
      </w:r>
      <w:r w:rsidR="0099394E" w:rsidRPr="00E54C43">
        <w:rPr>
          <w:rFonts w:ascii="Arial" w:hAnsi="Arial" w:cs="Arial"/>
          <w:sz w:val="24"/>
          <w:szCs w:val="24"/>
        </w:rPr>
        <w:t>ASMET SALUD EPS-S</w:t>
      </w:r>
      <w:r w:rsidR="0099394E" w:rsidRPr="00E54C43">
        <w:rPr>
          <w:rFonts w:ascii="Arial" w:hAnsi="Arial" w:cs="Arial"/>
          <w:bCs/>
          <w:iCs/>
          <w:sz w:val="24"/>
          <w:szCs w:val="24"/>
        </w:rPr>
        <w:t xml:space="preserve"> </w:t>
      </w:r>
      <w:r w:rsidR="00FA0181" w:rsidRPr="00E54C43">
        <w:rPr>
          <w:rFonts w:ascii="Arial" w:hAnsi="Arial" w:cs="Arial"/>
          <w:bCs/>
          <w:iCs/>
          <w:sz w:val="24"/>
          <w:szCs w:val="24"/>
        </w:rPr>
        <w:t>en esta ciudad</w:t>
      </w:r>
      <w:r w:rsidR="00CC3FD0" w:rsidRPr="00E54C43">
        <w:rPr>
          <w:rFonts w:ascii="Arial" w:hAnsi="Arial" w:cs="Arial"/>
          <w:bCs/>
          <w:iCs/>
          <w:sz w:val="24"/>
          <w:szCs w:val="24"/>
        </w:rPr>
        <w:t xml:space="preserve">, así como los del </w:t>
      </w:r>
      <w:r w:rsidR="00CC3FD0" w:rsidRPr="00E54C43">
        <w:rPr>
          <w:rFonts w:ascii="Arial" w:hAnsi="Arial" w:cs="Arial"/>
          <w:sz w:val="24"/>
          <w:szCs w:val="24"/>
        </w:rPr>
        <w:t>Gerente General de la entidad accionada</w:t>
      </w:r>
      <w:r w:rsidR="00FA0181" w:rsidRPr="00E54C43">
        <w:rPr>
          <w:rFonts w:ascii="Arial" w:hAnsi="Arial" w:cs="Arial"/>
          <w:bCs/>
          <w:iCs/>
          <w:sz w:val="24"/>
          <w:szCs w:val="24"/>
        </w:rPr>
        <w:t>;</w:t>
      </w:r>
      <w:r w:rsidR="005975EE" w:rsidRPr="00E54C43">
        <w:rPr>
          <w:rFonts w:ascii="Arial" w:hAnsi="Arial" w:cs="Arial"/>
          <w:bCs/>
          <w:iCs/>
          <w:sz w:val="24"/>
          <w:szCs w:val="24"/>
        </w:rPr>
        <w:t xml:space="preserve"> </w:t>
      </w:r>
      <w:r w:rsidR="00785AF2" w:rsidRPr="00E54C43">
        <w:rPr>
          <w:rFonts w:ascii="Arial" w:hAnsi="Arial" w:cs="Arial"/>
          <w:bCs/>
          <w:iCs/>
          <w:sz w:val="24"/>
          <w:szCs w:val="24"/>
        </w:rPr>
        <w:t xml:space="preserve">sin que existan </w:t>
      </w:r>
      <w:r w:rsidR="005975EE" w:rsidRPr="00E54C43">
        <w:rPr>
          <w:rFonts w:ascii="Arial" w:hAnsi="Arial" w:cs="Arial"/>
          <w:bCs/>
          <w:iCs/>
          <w:sz w:val="24"/>
          <w:szCs w:val="24"/>
        </w:rPr>
        <w:t>situaciones exonerativas de responsabilidad</w:t>
      </w:r>
      <w:r w:rsidR="0020060E" w:rsidRPr="00E54C43">
        <w:rPr>
          <w:rFonts w:ascii="Arial" w:hAnsi="Arial" w:cs="Arial"/>
          <w:bCs/>
          <w:iCs/>
          <w:sz w:val="24"/>
          <w:szCs w:val="24"/>
        </w:rPr>
        <w:t xml:space="preserve">, a quien en </w:t>
      </w:r>
      <w:r w:rsidR="009212AF" w:rsidRPr="00E54C43">
        <w:rPr>
          <w:rFonts w:ascii="Arial" w:hAnsi="Arial" w:cs="Arial"/>
          <w:bCs/>
          <w:iCs/>
          <w:sz w:val="24"/>
          <w:szCs w:val="24"/>
        </w:rPr>
        <w:t>verdad le asiste el deber de suministrar l</w:t>
      </w:r>
      <w:r w:rsidRPr="00E54C43">
        <w:rPr>
          <w:rFonts w:ascii="Arial" w:hAnsi="Arial" w:cs="Arial"/>
          <w:bCs/>
          <w:iCs/>
          <w:sz w:val="24"/>
          <w:szCs w:val="24"/>
        </w:rPr>
        <w:t>os</w:t>
      </w:r>
      <w:r w:rsidR="009212AF" w:rsidRPr="00E54C43">
        <w:rPr>
          <w:rFonts w:ascii="Arial" w:hAnsi="Arial" w:cs="Arial"/>
          <w:bCs/>
          <w:iCs/>
          <w:sz w:val="24"/>
          <w:szCs w:val="24"/>
        </w:rPr>
        <w:t xml:space="preserve"> </w:t>
      </w:r>
      <w:r w:rsidR="00CC3FD0" w:rsidRPr="00E54C43">
        <w:rPr>
          <w:rFonts w:ascii="Arial" w:hAnsi="Arial" w:cs="Arial"/>
          <w:bCs/>
          <w:iCs/>
          <w:sz w:val="24"/>
          <w:szCs w:val="24"/>
        </w:rPr>
        <w:t>insumos</w:t>
      </w:r>
      <w:r w:rsidR="00FA0181" w:rsidRPr="00E54C43">
        <w:rPr>
          <w:rFonts w:ascii="Arial" w:hAnsi="Arial" w:cs="Arial"/>
          <w:bCs/>
          <w:iCs/>
          <w:sz w:val="24"/>
          <w:szCs w:val="24"/>
        </w:rPr>
        <w:t xml:space="preserve"> </w:t>
      </w:r>
      <w:r w:rsidR="009212AF" w:rsidRPr="00E54C43">
        <w:rPr>
          <w:rFonts w:ascii="Arial" w:hAnsi="Arial" w:cs="Arial"/>
          <w:bCs/>
          <w:iCs/>
          <w:sz w:val="24"/>
          <w:szCs w:val="24"/>
        </w:rPr>
        <w:t>de</w:t>
      </w:r>
      <w:r w:rsidRPr="00E54C43">
        <w:rPr>
          <w:rFonts w:ascii="Arial" w:hAnsi="Arial" w:cs="Arial"/>
          <w:bCs/>
          <w:iCs/>
          <w:sz w:val="24"/>
          <w:szCs w:val="24"/>
        </w:rPr>
        <w:t>nominados</w:t>
      </w:r>
      <w:r w:rsidR="009212AF" w:rsidRPr="00E54C43">
        <w:rPr>
          <w:rFonts w:ascii="Arial" w:hAnsi="Arial" w:cs="Arial"/>
          <w:bCs/>
          <w:iCs/>
          <w:sz w:val="24"/>
          <w:szCs w:val="24"/>
        </w:rPr>
        <w:t xml:space="preserve"> </w:t>
      </w:r>
      <w:r w:rsidRPr="00E54C43">
        <w:rPr>
          <w:rFonts w:ascii="Arial" w:hAnsi="Arial" w:cs="Arial"/>
          <w:i/>
          <w:sz w:val="24"/>
          <w:szCs w:val="24"/>
        </w:rPr>
        <w:t>“</w:t>
      </w:r>
      <w:r w:rsidR="00CC3FD0" w:rsidRPr="00E54C43">
        <w:rPr>
          <w:rFonts w:ascii="Arial" w:hAnsi="Arial" w:cs="Arial"/>
          <w:i/>
          <w:sz w:val="24"/>
          <w:szCs w:val="24"/>
        </w:rPr>
        <w:t>PAÑAL TENA SLIP TALLA M FAMILIA SANCELA, POR 120 UNIDADES</w:t>
      </w:r>
      <w:r w:rsidRPr="00E54C43">
        <w:rPr>
          <w:rFonts w:ascii="Arial" w:hAnsi="Arial" w:cs="Arial"/>
          <w:i/>
          <w:sz w:val="24"/>
          <w:szCs w:val="24"/>
        </w:rPr>
        <w:t>”</w:t>
      </w:r>
      <w:r w:rsidR="00D72803" w:rsidRPr="00E54C43">
        <w:rPr>
          <w:rFonts w:ascii="Arial" w:hAnsi="Arial" w:cs="Arial"/>
          <w:i/>
          <w:sz w:val="24"/>
          <w:szCs w:val="24"/>
        </w:rPr>
        <w:t>.</w:t>
      </w:r>
    </w:p>
    <w:p w:rsidR="00BE37A7" w:rsidRPr="00E54C43" w:rsidRDefault="00BE37A7" w:rsidP="00E54C43">
      <w:pPr>
        <w:pStyle w:val="Sinespaciado"/>
        <w:spacing w:line="276" w:lineRule="auto"/>
        <w:ind w:firstLine="2835"/>
        <w:jc w:val="both"/>
        <w:rPr>
          <w:rFonts w:ascii="Arial" w:hAnsi="Arial" w:cs="Arial"/>
          <w:bCs/>
          <w:iCs/>
          <w:sz w:val="24"/>
          <w:szCs w:val="24"/>
        </w:rPr>
      </w:pPr>
    </w:p>
    <w:p w:rsidR="00BE37A7" w:rsidRPr="00E54C43" w:rsidRDefault="00CB48DB" w:rsidP="00E54C43">
      <w:pPr>
        <w:pStyle w:val="Sinespaciado"/>
        <w:spacing w:line="276" w:lineRule="auto"/>
        <w:ind w:firstLine="2835"/>
        <w:jc w:val="both"/>
        <w:rPr>
          <w:rFonts w:ascii="Arial" w:hAnsi="Arial" w:cs="Arial"/>
          <w:bCs/>
          <w:iCs/>
          <w:sz w:val="24"/>
          <w:szCs w:val="24"/>
        </w:rPr>
      </w:pPr>
      <w:r w:rsidRPr="00E54C43">
        <w:rPr>
          <w:rFonts w:ascii="Arial" w:hAnsi="Arial" w:cs="Arial"/>
          <w:bCs/>
          <w:sz w:val="24"/>
          <w:szCs w:val="24"/>
        </w:rPr>
        <w:t>6</w:t>
      </w:r>
      <w:r w:rsidR="000C26C7" w:rsidRPr="00E54C43">
        <w:rPr>
          <w:rFonts w:ascii="Arial" w:hAnsi="Arial" w:cs="Arial"/>
          <w:bCs/>
          <w:sz w:val="24"/>
          <w:szCs w:val="24"/>
        </w:rPr>
        <w:t xml:space="preserve">. </w:t>
      </w:r>
      <w:r w:rsidR="005975EE" w:rsidRPr="00E54C43">
        <w:rPr>
          <w:rFonts w:ascii="Arial" w:hAnsi="Arial" w:cs="Arial"/>
          <w:bCs/>
          <w:iCs/>
          <w:sz w:val="24"/>
          <w:szCs w:val="24"/>
        </w:rPr>
        <w:t>En vista de ello, no se equivocó el juez constitucional al deducir la responsa</w:t>
      </w:r>
      <w:r w:rsidR="00DF4B67" w:rsidRPr="00E54C43">
        <w:rPr>
          <w:rFonts w:ascii="Arial" w:hAnsi="Arial" w:cs="Arial"/>
          <w:bCs/>
          <w:iCs/>
          <w:sz w:val="24"/>
          <w:szCs w:val="24"/>
        </w:rPr>
        <w:t>bilidad y la</w:t>
      </w:r>
      <w:r w:rsidR="00785AF2" w:rsidRPr="00E54C43">
        <w:rPr>
          <w:rFonts w:ascii="Arial" w:hAnsi="Arial" w:cs="Arial"/>
          <w:bCs/>
          <w:iCs/>
          <w:sz w:val="24"/>
          <w:szCs w:val="24"/>
        </w:rPr>
        <w:t>s sancio</w:t>
      </w:r>
      <w:r w:rsidR="005975EE" w:rsidRPr="00E54C43">
        <w:rPr>
          <w:rFonts w:ascii="Arial" w:hAnsi="Arial" w:cs="Arial"/>
          <w:bCs/>
          <w:iCs/>
          <w:sz w:val="24"/>
          <w:szCs w:val="24"/>
        </w:rPr>
        <w:t>n</w:t>
      </w:r>
      <w:r w:rsidR="00785AF2" w:rsidRPr="00E54C43">
        <w:rPr>
          <w:rFonts w:ascii="Arial" w:hAnsi="Arial" w:cs="Arial"/>
          <w:bCs/>
          <w:iCs/>
          <w:sz w:val="24"/>
          <w:szCs w:val="24"/>
        </w:rPr>
        <w:t>es</w:t>
      </w:r>
      <w:r w:rsidR="005975EE" w:rsidRPr="00E54C43">
        <w:rPr>
          <w:rFonts w:ascii="Arial" w:hAnsi="Arial" w:cs="Arial"/>
          <w:bCs/>
          <w:iCs/>
          <w:sz w:val="24"/>
          <w:szCs w:val="24"/>
        </w:rPr>
        <w:t xml:space="preserve"> impuesta</w:t>
      </w:r>
      <w:r w:rsidR="00785AF2" w:rsidRPr="00E54C43">
        <w:rPr>
          <w:rFonts w:ascii="Arial" w:hAnsi="Arial" w:cs="Arial"/>
          <w:bCs/>
          <w:iCs/>
          <w:sz w:val="24"/>
          <w:szCs w:val="24"/>
        </w:rPr>
        <w:t>s</w:t>
      </w:r>
      <w:r w:rsidR="005975EE" w:rsidRPr="00E54C43">
        <w:rPr>
          <w:rFonts w:ascii="Arial" w:hAnsi="Arial" w:cs="Arial"/>
          <w:bCs/>
          <w:iCs/>
          <w:sz w:val="24"/>
          <w:szCs w:val="24"/>
        </w:rPr>
        <w:t>, que se halla</w:t>
      </w:r>
      <w:r w:rsidR="00785AF2" w:rsidRPr="00E54C43">
        <w:rPr>
          <w:rFonts w:ascii="Arial" w:hAnsi="Arial" w:cs="Arial"/>
          <w:bCs/>
          <w:iCs/>
          <w:sz w:val="24"/>
          <w:szCs w:val="24"/>
        </w:rPr>
        <w:t>n</w:t>
      </w:r>
      <w:r w:rsidR="005975EE" w:rsidRPr="00E54C43">
        <w:rPr>
          <w:rFonts w:ascii="Arial" w:hAnsi="Arial" w:cs="Arial"/>
          <w:bCs/>
          <w:iCs/>
          <w:sz w:val="24"/>
          <w:szCs w:val="24"/>
        </w:rPr>
        <w:t xml:space="preserve"> adecuada</w:t>
      </w:r>
      <w:r w:rsidR="00785AF2" w:rsidRPr="00E54C43">
        <w:rPr>
          <w:rFonts w:ascii="Arial" w:hAnsi="Arial" w:cs="Arial"/>
          <w:bCs/>
          <w:iCs/>
          <w:sz w:val="24"/>
          <w:szCs w:val="24"/>
        </w:rPr>
        <w:t>s</w:t>
      </w:r>
      <w:r w:rsidR="005975EE" w:rsidRPr="00E54C43">
        <w:rPr>
          <w:rFonts w:ascii="Arial" w:hAnsi="Arial" w:cs="Arial"/>
          <w:bCs/>
          <w:iCs/>
          <w:sz w:val="24"/>
          <w:szCs w:val="24"/>
        </w:rPr>
        <w:t>, proporcionada</w:t>
      </w:r>
      <w:r w:rsidR="00785AF2" w:rsidRPr="00E54C43">
        <w:rPr>
          <w:rFonts w:ascii="Arial" w:hAnsi="Arial" w:cs="Arial"/>
          <w:bCs/>
          <w:iCs/>
          <w:sz w:val="24"/>
          <w:szCs w:val="24"/>
        </w:rPr>
        <w:t>s</w:t>
      </w:r>
      <w:r w:rsidR="005975EE" w:rsidRPr="00E54C43">
        <w:rPr>
          <w:rFonts w:ascii="Arial" w:hAnsi="Arial" w:cs="Arial"/>
          <w:bCs/>
          <w:iCs/>
          <w:sz w:val="24"/>
          <w:szCs w:val="24"/>
        </w:rPr>
        <w:t xml:space="preserve"> y razonable</w:t>
      </w:r>
      <w:r w:rsidR="00785AF2" w:rsidRPr="00E54C43">
        <w:rPr>
          <w:rFonts w:ascii="Arial" w:hAnsi="Arial" w:cs="Arial"/>
          <w:bCs/>
          <w:iCs/>
          <w:sz w:val="24"/>
          <w:szCs w:val="24"/>
        </w:rPr>
        <w:t>s</w:t>
      </w:r>
      <w:r w:rsidR="005975EE" w:rsidRPr="00E54C43">
        <w:rPr>
          <w:rFonts w:ascii="Arial" w:hAnsi="Arial" w:cs="Arial"/>
          <w:bCs/>
          <w:iCs/>
          <w:sz w:val="24"/>
          <w:szCs w:val="24"/>
        </w:rPr>
        <w:t xml:space="preserve"> a los hechos</w:t>
      </w:r>
      <w:r w:rsidR="00785AF2" w:rsidRPr="00E54C43">
        <w:rPr>
          <w:rFonts w:ascii="Arial" w:hAnsi="Arial" w:cs="Arial"/>
          <w:bCs/>
          <w:iCs/>
          <w:sz w:val="24"/>
          <w:szCs w:val="24"/>
        </w:rPr>
        <w:t>.</w:t>
      </w:r>
    </w:p>
    <w:p w:rsidR="00BE37A7" w:rsidRPr="00E54C43" w:rsidRDefault="00BE37A7" w:rsidP="00E54C43">
      <w:pPr>
        <w:pStyle w:val="Sinespaciado"/>
        <w:spacing w:line="276" w:lineRule="auto"/>
        <w:ind w:firstLine="2835"/>
        <w:jc w:val="both"/>
        <w:rPr>
          <w:rFonts w:ascii="Arial" w:hAnsi="Arial" w:cs="Arial"/>
          <w:bCs/>
          <w:iCs/>
          <w:sz w:val="24"/>
          <w:szCs w:val="24"/>
        </w:rPr>
      </w:pPr>
    </w:p>
    <w:p w:rsidR="00900E40" w:rsidRPr="00E54C43" w:rsidRDefault="00EF02CF" w:rsidP="00E54C43">
      <w:pPr>
        <w:pStyle w:val="Sinespaciado"/>
        <w:spacing w:line="276" w:lineRule="auto"/>
        <w:ind w:firstLine="2835"/>
        <w:jc w:val="both"/>
        <w:rPr>
          <w:rFonts w:ascii="Arial" w:hAnsi="Arial" w:cs="Arial"/>
          <w:bCs/>
          <w:sz w:val="24"/>
          <w:szCs w:val="24"/>
        </w:rPr>
      </w:pPr>
      <w:r w:rsidRPr="00E54C43">
        <w:rPr>
          <w:rFonts w:ascii="Arial" w:hAnsi="Arial" w:cs="Arial"/>
          <w:bCs/>
          <w:sz w:val="24"/>
          <w:szCs w:val="24"/>
        </w:rPr>
        <w:t xml:space="preserve">En mérito de lo expuesto, el Tribunal Superior del Distrito Judicial de </w:t>
      </w:r>
      <w:r w:rsidR="00C762AB" w:rsidRPr="00E54C43">
        <w:rPr>
          <w:rFonts w:ascii="Arial" w:hAnsi="Arial" w:cs="Arial"/>
          <w:bCs/>
          <w:sz w:val="24"/>
          <w:szCs w:val="24"/>
        </w:rPr>
        <w:t>Pereira</w:t>
      </w:r>
      <w:r w:rsidR="00853777" w:rsidRPr="00E54C43">
        <w:rPr>
          <w:rFonts w:ascii="Arial" w:hAnsi="Arial" w:cs="Arial"/>
          <w:bCs/>
          <w:sz w:val="24"/>
          <w:szCs w:val="24"/>
        </w:rPr>
        <w:t xml:space="preserve"> – Sala Civil Familia, </w:t>
      </w:r>
    </w:p>
    <w:p w:rsidR="00900E40" w:rsidRPr="00E54C43" w:rsidRDefault="00900E40" w:rsidP="00E54C43">
      <w:pPr>
        <w:pStyle w:val="Sinespaciado"/>
        <w:spacing w:line="276" w:lineRule="auto"/>
        <w:ind w:firstLine="2835"/>
        <w:jc w:val="both"/>
        <w:rPr>
          <w:rFonts w:ascii="Arial" w:hAnsi="Arial" w:cs="Arial"/>
          <w:bCs/>
          <w:sz w:val="24"/>
          <w:szCs w:val="24"/>
        </w:rPr>
      </w:pPr>
    </w:p>
    <w:p w:rsidR="00BE37A7" w:rsidRPr="00E54C43" w:rsidRDefault="00900E40" w:rsidP="00E54C43">
      <w:pPr>
        <w:pStyle w:val="Sinespaciado"/>
        <w:spacing w:line="276" w:lineRule="auto"/>
        <w:ind w:firstLine="2835"/>
        <w:jc w:val="both"/>
        <w:rPr>
          <w:rFonts w:ascii="Arial" w:hAnsi="Arial" w:cs="Arial"/>
          <w:bCs/>
          <w:iCs/>
          <w:sz w:val="24"/>
          <w:szCs w:val="24"/>
        </w:rPr>
      </w:pPr>
      <w:r w:rsidRPr="00E54C43">
        <w:rPr>
          <w:rFonts w:ascii="Arial" w:hAnsi="Arial" w:cs="Arial"/>
          <w:b/>
          <w:sz w:val="24"/>
          <w:szCs w:val="24"/>
        </w:rPr>
        <w:t>RESUELVE:</w:t>
      </w:r>
      <w:r w:rsidR="007D19CC" w:rsidRPr="00E54C43">
        <w:rPr>
          <w:rFonts w:ascii="Arial" w:hAnsi="Arial" w:cs="Arial"/>
          <w:b/>
          <w:sz w:val="24"/>
          <w:szCs w:val="24"/>
        </w:rPr>
        <w:t xml:space="preserve"> </w:t>
      </w:r>
    </w:p>
    <w:p w:rsidR="00BE37A7" w:rsidRPr="00E54C43" w:rsidRDefault="00BE37A7" w:rsidP="00E54C43">
      <w:pPr>
        <w:pStyle w:val="Sinespaciado"/>
        <w:spacing w:line="276" w:lineRule="auto"/>
        <w:ind w:firstLine="2835"/>
        <w:jc w:val="both"/>
        <w:rPr>
          <w:rFonts w:ascii="Arial" w:hAnsi="Arial" w:cs="Arial"/>
          <w:sz w:val="24"/>
          <w:szCs w:val="24"/>
        </w:rPr>
      </w:pPr>
    </w:p>
    <w:p w:rsidR="00BE37A7" w:rsidRPr="00E54C43" w:rsidRDefault="00914CCA" w:rsidP="00E54C43">
      <w:pPr>
        <w:pStyle w:val="Sinespaciado"/>
        <w:spacing w:line="276" w:lineRule="auto"/>
        <w:ind w:firstLine="2835"/>
        <w:jc w:val="both"/>
        <w:rPr>
          <w:rFonts w:ascii="Arial" w:hAnsi="Arial" w:cs="Arial"/>
          <w:sz w:val="24"/>
          <w:szCs w:val="24"/>
          <w:lang w:val="es-CO"/>
        </w:rPr>
      </w:pPr>
      <w:r w:rsidRPr="00E54C43">
        <w:rPr>
          <w:rFonts w:ascii="Arial" w:hAnsi="Arial" w:cs="Arial"/>
          <w:b/>
          <w:sz w:val="24"/>
          <w:szCs w:val="24"/>
        </w:rPr>
        <w:t>Primero:</w:t>
      </w:r>
      <w:r w:rsidRPr="00E54C43">
        <w:rPr>
          <w:rFonts w:ascii="Arial" w:hAnsi="Arial" w:cs="Arial"/>
          <w:sz w:val="24"/>
          <w:szCs w:val="24"/>
        </w:rPr>
        <w:t xml:space="preserve"> </w:t>
      </w:r>
      <w:r w:rsidR="00A23232" w:rsidRPr="00E54C43">
        <w:rPr>
          <w:rFonts w:ascii="Arial" w:hAnsi="Arial" w:cs="Arial"/>
          <w:b/>
          <w:sz w:val="24"/>
          <w:szCs w:val="24"/>
          <w:lang w:val="es-CO"/>
        </w:rPr>
        <w:t>Confirmar</w:t>
      </w:r>
      <w:r w:rsidR="003A5048" w:rsidRPr="00E54C43">
        <w:rPr>
          <w:rFonts w:ascii="Arial" w:hAnsi="Arial" w:cs="Arial"/>
          <w:sz w:val="24"/>
          <w:szCs w:val="24"/>
          <w:lang w:val="es-CO"/>
        </w:rPr>
        <w:t xml:space="preserve"> la</w:t>
      </w:r>
      <w:r w:rsidR="000D63C5" w:rsidRPr="00E54C43">
        <w:rPr>
          <w:rFonts w:ascii="Arial" w:hAnsi="Arial" w:cs="Arial"/>
          <w:sz w:val="24"/>
          <w:szCs w:val="24"/>
          <w:lang w:val="es-CO"/>
        </w:rPr>
        <w:t>s</w:t>
      </w:r>
      <w:r w:rsidR="003A5048" w:rsidRPr="00E54C43">
        <w:rPr>
          <w:rFonts w:ascii="Arial" w:hAnsi="Arial" w:cs="Arial"/>
          <w:sz w:val="24"/>
          <w:szCs w:val="24"/>
          <w:lang w:val="es-CO"/>
        </w:rPr>
        <w:t xml:space="preserve"> sanci</w:t>
      </w:r>
      <w:r w:rsidR="000D63C5" w:rsidRPr="00E54C43">
        <w:rPr>
          <w:rFonts w:ascii="Arial" w:hAnsi="Arial" w:cs="Arial"/>
          <w:sz w:val="24"/>
          <w:szCs w:val="24"/>
          <w:lang w:val="es-CO"/>
        </w:rPr>
        <w:t>ones</w:t>
      </w:r>
      <w:r w:rsidR="003A5048" w:rsidRPr="00E54C43">
        <w:rPr>
          <w:rFonts w:ascii="Arial" w:hAnsi="Arial" w:cs="Arial"/>
          <w:sz w:val="24"/>
          <w:szCs w:val="24"/>
          <w:lang w:val="es-CO"/>
        </w:rPr>
        <w:t xml:space="preserve"> impuesta</w:t>
      </w:r>
      <w:r w:rsidR="000D63C5" w:rsidRPr="00E54C43">
        <w:rPr>
          <w:rFonts w:ascii="Arial" w:hAnsi="Arial" w:cs="Arial"/>
          <w:sz w:val="24"/>
          <w:szCs w:val="24"/>
          <w:lang w:val="es-CO"/>
        </w:rPr>
        <w:t>s</w:t>
      </w:r>
      <w:r w:rsidR="003A5048" w:rsidRPr="00E54C43">
        <w:rPr>
          <w:rFonts w:ascii="Arial" w:hAnsi="Arial" w:cs="Arial"/>
          <w:sz w:val="24"/>
          <w:szCs w:val="24"/>
          <w:lang w:val="es-CO"/>
        </w:rPr>
        <w:t xml:space="preserve"> a</w:t>
      </w:r>
      <w:r w:rsidR="000307B4" w:rsidRPr="00E54C43">
        <w:rPr>
          <w:rFonts w:ascii="Arial" w:hAnsi="Arial" w:cs="Arial"/>
          <w:sz w:val="24"/>
          <w:szCs w:val="24"/>
          <w:lang w:val="es-CO"/>
        </w:rPr>
        <w:t xml:space="preserve"> </w:t>
      </w:r>
      <w:r w:rsidR="00E95B5A" w:rsidRPr="00E54C43">
        <w:rPr>
          <w:rFonts w:ascii="Arial" w:hAnsi="Arial" w:cs="Arial"/>
          <w:sz w:val="24"/>
          <w:szCs w:val="24"/>
        </w:rPr>
        <w:t>los doctores MARÍA CRISTINA CASAS PIEDRAHITA y GUSTAVO ADOLFO AGUILAR VIVAS, en sus calidades de Representante Legal Regional y Gerente General de ASMET SALUD EPS-S, respectivamente</w:t>
      </w:r>
      <w:r w:rsidR="000D63C5" w:rsidRPr="00E54C43">
        <w:rPr>
          <w:rFonts w:ascii="Arial" w:hAnsi="Arial" w:cs="Arial"/>
          <w:sz w:val="24"/>
          <w:szCs w:val="24"/>
          <w:lang w:val="es-CO"/>
        </w:rPr>
        <w:t xml:space="preserve">, </w:t>
      </w:r>
      <w:r w:rsidR="00246F55" w:rsidRPr="00E54C43">
        <w:rPr>
          <w:rFonts w:ascii="Arial" w:hAnsi="Arial" w:cs="Arial"/>
          <w:sz w:val="24"/>
          <w:szCs w:val="24"/>
          <w:lang w:val="es-CO"/>
        </w:rPr>
        <w:t>e</w:t>
      </w:r>
      <w:r w:rsidR="009C2EEC" w:rsidRPr="00E54C43">
        <w:rPr>
          <w:rFonts w:ascii="Arial" w:hAnsi="Arial" w:cs="Arial"/>
          <w:sz w:val="24"/>
          <w:szCs w:val="24"/>
          <w:lang w:val="es-CO"/>
        </w:rPr>
        <w:t>n</w:t>
      </w:r>
      <w:r w:rsidR="00A23232" w:rsidRPr="00E54C43">
        <w:rPr>
          <w:rFonts w:ascii="Arial" w:hAnsi="Arial" w:cs="Arial"/>
          <w:sz w:val="24"/>
          <w:szCs w:val="24"/>
          <w:lang w:val="es-CO"/>
        </w:rPr>
        <w:t xml:space="preserve"> auto calendado el </w:t>
      </w:r>
      <w:r w:rsidR="00C77077" w:rsidRPr="00E54C43">
        <w:rPr>
          <w:rFonts w:ascii="Arial" w:hAnsi="Arial" w:cs="Arial"/>
          <w:sz w:val="24"/>
          <w:szCs w:val="24"/>
          <w:lang w:val="es-CO"/>
        </w:rPr>
        <w:t>11</w:t>
      </w:r>
      <w:r w:rsidR="00A23232" w:rsidRPr="00E54C43">
        <w:rPr>
          <w:rFonts w:ascii="Arial" w:hAnsi="Arial" w:cs="Arial"/>
          <w:sz w:val="24"/>
          <w:szCs w:val="24"/>
          <w:lang w:val="es-CO"/>
        </w:rPr>
        <w:t xml:space="preserve"> de </w:t>
      </w:r>
      <w:r w:rsidR="00C77077" w:rsidRPr="00E54C43">
        <w:rPr>
          <w:rFonts w:ascii="Arial" w:hAnsi="Arial" w:cs="Arial"/>
          <w:sz w:val="24"/>
          <w:szCs w:val="24"/>
          <w:lang w:val="es-CO"/>
        </w:rPr>
        <w:t>diciembre</w:t>
      </w:r>
      <w:r w:rsidR="0085083C" w:rsidRPr="00E54C43">
        <w:rPr>
          <w:rFonts w:ascii="Arial" w:hAnsi="Arial" w:cs="Arial"/>
          <w:sz w:val="24"/>
          <w:szCs w:val="24"/>
          <w:lang w:val="es-CO"/>
        </w:rPr>
        <w:t xml:space="preserve"> </w:t>
      </w:r>
      <w:r w:rsidR="00A23232" w:rsidRPr="00E54C43">
        <w:rPr>
          <w:rFonts w:ascii="Arial" w:hAnsi="Arial" w:cs="Arial"/>
          <w:sz w:val="24"/>
          <w:szCs w:val="24"/>
          <w:lang w:val="es-CO"/>
        </w:rPr>
        <w:t>de 201</w:t>
      </w:r>
      <w:r w:rsidR="00E61063" w:rsidRPr="00E54C43">
        <w:rPr>
          <w:rFonts w:ascii="Arial" w:hAnsi="Arial" w:cs="Arial"/>
          <w:sz w:val="24"/>
          <w:szCs w:val="24"/>
          <w:lang w:val="es-CO"/>
        </w:rPr>
        <w:t>9</w:t>
      </w:r>
      <w:r w:rsidR="000307B4" w:rsidRPr="00E54C43">
        <w:rPr>
          <w:rFonts w:ascii="Arial" w:hAnsi="Arial" w:cs="Arial"/>
          <w:sz w:val="24"/>
          <w:szCs w:val="24"/>
          <w:lang w:val="es-CO"/>
        </w:rPr>
        <w:t>,</w:t>
      </w:r>
      <w:r w:rsidR="00A23232" w:rsidRPr="00E54C43">
        <w:rPr>
          <w:rFonts w:ascii="Arial" w:hAnsi="Arial" w:cs="Arial"/>
          <w:sz w:val="24"/>
          <w:szCs w:val="24"/>
          <w:lang w:val="es-CO"/>
        </w:rPr>
        <w:t xml:space="preserve"> proferido por el Juzgado </w:t>
      </w:r>
      <w:r w:rsidR="000307B4" w:rsidRPr="00E54C43">
        <w:rPr>
          <w:rFonts w:ascii="Arial" w:hAnsi="Arial" w:cs="Arial"/>
          <w:sz w:val="24"/>
          <w:szCs w:val="24"/>
          <w:lang w:val="es-CO"/>
        </w:rPr>
        <w:t>Segundo</w:t>
      </w:r>
      <w:r w:rsidR="0099394E" w:rsidRPr="00E54C43">
        <w:rPr>
          <w:rFonts w:ascii="Arial" w:hAnsi="Arial" w:cs="Arial"/>
          <w:sz w:val="24"/>
          <w:szCs w:val="24"/>
          <w:lang w:val="es-CO"/>
        </w:rPr>
        <w:t xml:space="preserve"> Civil del Circuito</w:t>
      </w:r>
      <w:r w:rsidR="000307B4" w:rsidRPr="00E54C43">
        <w:rPr>
          <w:rFonts w:ascii="Arial" w:hAnsi="Arial" w:cs="Arial"/>
          <w:sz w:val="24"/>
          <w:szCs w:val="24"/>
          <w:lang w:val="es-CO"/>
        </w:rPr>
        <w:t xml:space="preserve"> de Pereira</w:t>
      </w:r>
      <w:r w:rsidR="000D63C5" w:rsidRPr="00E54C43">
        <w:rPr>
          <w:rFonts w:ascii="Arial" w:hAnsi="Arial" w:cs="Arial"/>
          <w:sz w:val="24"/>
          <w:szCs w:val="24"/>
          <w:lang w:val="es-CO"/>
        </w:rPr>
        <w:t>.</w:t>
      </w:r>
    </w:p>
    <w:p w:rsidR="00BE37A7" w:rsidRPr="00E54C43" w:rsidRDefault="00BE37A7" w:rsidP="00E54C43">
      <w:pPr>
        <w:pStyle w:val="Sinespaciado"/>
        <w:spacing w:line="276" w:lineRule="auto"/>
        <w:ind w:firstLine="2835"/>
        <w:jc w:val="both"/>
        <w:rPr>
          <w:rFonts w:ascii="Arial" w:hAnsi="Arial" w:cs="Arial"/>
          <w:sz w:val="24"/>
          <w:szCs w:val="24"/>
          <w:lang w:val="es-CO"/>
        </w:rPr>
      </w:pPr>
    </w:p>
    <w:p w:rsidR="00A23232" w:rsidRPr="00E54C43" w:rsidRDefault="00DD0212" w:rsidP="00E54C43">
      <w:pPr>
        <w:pStyle w:val="Sinespaciado"/>
        <w:spacing w:line="276" w:lineRule="auto"/>
        <w:ind w:firstLine="2835"/>
        <w:jc w:val="both"/>
        <w:rPr>
          <w:rFonts w:ascii="Arial" w:hAnsi="Arial" w:cs="Arial"/>
          <w:bCs/>
          <w:iCs/>
          <w:sz w:val="24"/>
          <w:szCs w:val="24"/>
        </w:rPr>
      </w:pPr>
      <w:r w:rsidRPr="00E54C43">
        <w:rPr>
          <w:rFonts w:ascii="Arial" w:hAnsi="Arial" w:cs="Arial"/>
          <w:b/>
          <w:sz w:val="24"/>
          <w:szCs w:val="24"/>
          <w:lang w:val="es-CO"/>
        </w:rPr>
        <w:t>Segundo:</w:t>
      </w:r>
      <w:r w:rsidRPr="00E54C43">
        <w:rPr>
          <w:rFonts w:ascii="Arial" w:hAnsi="Arial" w:cs="Arial"/>
          <w:sz w:val="24"/>
          <w:szCs w:val="24"/>
          <w:lang w:val="es-CO"/>
        </w:rPr>
        <w:t xml:space="preserve"> </w:t>
      </w:r>
      <w:r w:rsidR="0085083C" w:rsidRPr="00E54C43">
        <w:rPr>
          <w:rFonts w:ascii="Arial" w:hAnsi="Arial" w:cs="Arial"/>
          <w:sz w:val="24"/>
          <w:szCs w:val="24"/>
          <w:lang w:val="es-CO"/>
        </w:rPr>
        <w:t>Devolver la actuación al juzgado de origen para lo de su cargo.</w:t>
      </w:r>
    </w:p>
    <w:p w:rsidR="00A23232" w:rsidRPr="00E54C43" w:rsidRDefault="00A23232" w:rsidP="00E54C43">
      <w:pPr>
        <w:spacing w:line="276" w:lineRule="auto"/>
        <w:rPr>
          <w:rFonts w:ascii="Arial" w:hAnsi="Arial" w:cs="Arial"/>
          <w:sz w:val="24"/>
          <w:szCs w:val="24"/>
          <w:lang w:val="es-CO"/>
        </w:rPr>
      </w:pPr>
    </w:p>
    <w:p w:rsidR="00A23232" w:rsidRPr="00E54C43" w:rsidRDefault="00A23232" w:rsidP="00E54C43">
      <w:pPr>
        <w:spacing w:line="276" w:lineRule="auto"/>
        <w:ind w:firstLine="2835"/>
        <w:rPr>
          <w:rFonts w:ascii="Arial" w:hAnsi="Arial" w:cs="Arial"/>
          <w:sz w:val="24"/>
          <w:szCs w:val="24"/>
          <w:lang w:val="es-CO"/>
        </w:rPr>
      </w:pPr>
      <w:r w:rsidRPr="00E54C43">
        <w:rPr>
          <w:rFonts w:ascii="Arial" w:hAnsi="Arial" w:cs="Arial"/>
          <w:sz w:val="24"/>
          <w:szCs w:val="24"/>
          <w:lang w:val="es-CO"/>
        </w:rPr>
        <w:t>Notifíquese y cúmplase</w:t>
      </w:r>
      <w:r w:rsidR="00BE37A7" w:rsidRPr="00E54C43">
        <w:rPr>
          <w:rFonts w:ascii="Arial" w:hAnsi="Arial" w:cs="Arial"/>
          <w:sz w:val="24"/>
          <w:szCs w:val="24"/>
          <w:lang w:val="es-CO"/>
        </w:rPr>
        <w:t>,</w:t>
      </w:r>
    </w:p>
    <w:p w:rsidR="001F63AA" w:rsidRPr="00E54C43" w:rsidRDefault="001F63AA" w:rsidP="00E54C43">
      <w:pPr>
        <w:spacing w:line="276" w:lineRule="auto"/>
        <w:ind w:firstLine="2835"/>
        <w:rPr>
          <w:rFonts w:ascii="Arial" w:hAnsi="Arial" w:cs="Arial"/>
          <w:b/>
          <w:sz w:val="24"/>
          <w:szCs w:val="24"/>
          <w:lang w:val="es-CO"/>
        </w:rPr>
      </w:pPr>
    </w:p>
    <w:p w:rsidR="00195C1D" w:rsidRPr="00E54C43" w:rsidRDefault="00195C1D" w:rsidP="00E54C43">
      <w:pPr>
        <w:spacing w:line="276" w:lineRule="auto"/>
        <w:ind w:firstLine="2835"/>
        <w:rPr>
          <w:rFonts w:ascii="Arial" w:hAnsi="Arial" w:cs="Arial"/>
          <w:b/>
          <w:sz w:val="24"/>
          <w:szCs w:val="24"/>
          <w:lang w:val="es-CO"/>
        </w:rPr>
      </w:pPr>
    </w:p>
    <w:p w:rsidR="00B1451B" w:rsidRPr="00E54C43" w:rsidRDefault="00B1451B" w:rsidP="00E54C43">
      <w:pPr>
        <w:pStyle w:val="Sinespaciado1"/>
        <w:spacing w:line="276" w:lineRule="auto"/>
        <w:ind w:firstLine="2835"/>
        <w:jc w:val="both"/>
        <w:rPr>
          <w:rFonts w:ascii="Arial" w:hAnsi="Arial" w:cs="Arial"/>
          <w:b/>
          <w:spacing w:val="-3"/>
          <w:sz w:val="24"/>
          <w:szCs w:val="24"/>
        </w:rPr>
      </w:pPr>
    </w:p>
    <w:p w:rsidR="00B1451B" w:rsidRPr="00E54C43" w:rsidRDefault="00B1451B" w:rsidP="00E54C43">
      <w:pPr>
        <w:pStyle w:val="Sinespaciado1"/>
        <w:spacing w:line="276" w:lineRule="auto"/>
        <w:ind w:firstLine="2835"/>
        <w:jc w:val="both"/>
        <w:rPr>
          <w:rFonts w:ascii="Arial" w:hAnsi="Arial" w:cs="Arial"/>
          <w:b/>
          <w:spacing w:val="-3"/>
          <w:sz w:val="24"/>
          <w:szCs w:val="24"/>
        </w:rPr>
      </w:pPr>
    </w:p>
    <w:p w:rsidR="00900E40" w:rsidRPr="00E54C43" w:rsidRDefault="00900E40" w:rsidP="00E54C43">
      <w:pPr>
        <w:pStyle w:val="Sinespaciado1"/>
        <w:spacing w:line="276" w:lineRule="auto"/>
        <w:ind w:firstLine="2835"/>
        <w:jc w:val="both"/>
        <w:rPr>
          <w:rFonts w:ascii="Arial" w:hAnsi="Arial" w:cs="Arial"/>
          <w:b/>
          <w:spacing w:val="-3"/>
          <w:sz w:val="24"/>
          <w:szCs w:val="24"/>
        </w:rPr>
      </w:pPr>
      <w:r w:rsidRPr="00E54C43">
        <w:rPr>
          <w:rFonts w:ascii="Arial" w:hAnsi="Arial" w:cs="Arial"/>
          <w:b/>
          <w:spacing w:val="-3"/>
          <w:sz w:val="24"/>
          <w:szCs w:val="24"/>
        </w:rPr>
        <w:t>EDDER JIMMY SÁNCHEZ CALAMBÁS</w:t>
      </w:r>
    </w:p>
    <w:p w:rsidR="00900E40" w:rsidRPr="00E54C43" w:rsidRDefault="00900E40" w:rsidP="00E54C43">
      <w:pPr>
        <w:pStyle w:val="Sinespaciado1"/>
        <w:spacing w:line="276" w:lineRule="auto"/>
        <w:ind w:firstLine="2835"/>
        <w:jc w:val="both"/>
        <w:rPr>
          <w:rFonts w:ascii="Arial" w:hAnsi="Arial" w:cs="Arial"/>
          <w:b/>
          <w:spacing w:val="-3"/>
          <w:sz w:val="24"/>
          <w:szCs w:val="24"/>
        </w:rPr>
      </w:pPr>
    </w:p>
    <w:p w:rsidR="00900E40" w:rsidRPr="00E54C43" w:rsidRDefault="00900E40" w:rsidP="00E54C43">
      <w:pPr>
        <w:pStyle w:val="Sinespaciado1"/>
        <w:spacing w:line="276" w:lineRule="auto"/>
        <w:ind w:firstLine="2835"/>
        <w:jc w:val="both"/>
        <w:rPr>
          <w:rFonts w:ascii="Arial" w:hAnsi="Arial" w:cs="Arial"/>
          <w:b/>
          <w:spacing w:val="-3"/>
          <w:sz w:val="24"/>
          <w:szCs w:val="24"/>
        </w:rPr>
      </w:pPr>
    </w:p>
    <w:p w:rsidR="00900E40" w:rsidRPr="00E54C43" w:rsidRDefault="00900E40" w:rsidP="00E54C43">
      <w:pPr>
        <w:pStyle w:val="Sinespaciado1"/>
        <w:spacing w:line="276" w:lineRule="auto"/>
        <w:ind w:firstLine="2835"/>
        <w:jc w:val="both"/>
        <w:rPr>
          <w:rFonts w:ascii="Arial" w:hAnsi="Arial" w:cs="Arial"/>
          <w:b/>
          <w:spacing w:val="-3"/>
          <w:sz w:val="24"/>
          <w:szCs w:val="24"/>
        </w:rPr>
      </w:pPr>
    </w:p>
    <w:p w:rsidR="00900E40" w:rsidRPr="00E54C43" w:rsidRDefault="00900E40" w:rsidP="00E54C43">
      <w:pPr>
        <w:pStyle w:val="Sinespaciado1"/>
        <w:spacing w:line="276" w:lineRule="auto"/>
        <w:ind w:firstLine="2835"/>
        <w:jc w:val="both"/>
        <w:rPr>
          <w:rFonts w:ascii="Arial" w:hAnsi="Arial" w:cs="Arial"/>
          <w:b/>
          <w:spacing w:val="-3"/>
          <w:sz w:val="24"/>
          <w:szCs w:val="24"/>
        </w:rPr>
      </w:pPr>
    </w:p>
    <w:p w:rsidR="00BE626A" w:rsidRPr="00E54C43" w:rsidRDefault="00900E40" w:rsidP="00E54C43">
      <w:pPr>
        <w:pStyle w:val="Sinespaciado1"/>
        <w:spacing w:line="276" w:lineRule="auto"/>
        <w:jc w:val="both"/>
        <w:rPr>
          <w:rFonts w:ascii="Arial" w:hAnsi="Arial" w:cs="Arial"/>
          <w:b/>
          <w:sz w:val="24"/>
          <w:szCs w:val="24"/>
        </w:rPr>
      </w:pPr>
      <w:r w:rsidRPr="00E54C43">
        <w:rPr>
          <w:rFonts w:ascii="Arial" w:hAnsi="Arial" w:cs="Arial"/>
          <w:b/>
          <w:spacing w:val="-3"/>
          <w:sz w:val="24"/>
          <w:szCs w:val="24"/>
        </w:rPr>
        <w:t>JAIME ALBERTO SARAZA NARANJO</w:t>
      </w:r>
      <w:r w:rsidR="00E54C43">
        <w:rPr>
          <w:rFonts w:ascii="Arial" w:hAnsi="Arial" w:cs="Arial"/>
          <w:b/>
          <w:spacing w:val="-3"/>
          <w:sz w:val="24"/>
          <w:szCs w:val="24"/>
        </w:rPr>
        <w:tab/>
      </w:r>
      <w:r w:rsidR="00E54C43">
        <w:rPr>
          <w:rFonts w:ascii="Arial" w:hAnsi="Arial" w:cs="Arial"/>
          <w:b/>
          <w:spacing w:val="-3"/>
          <w:sz w:val="24"/>
          <w:szCs w:val="24"/>
        </w:rPr>
        <w:tab/>
        <w:t xml:space="preserve">        </w:t>
      </w:r>
      <w:r w:rsidRPr="00E54C43">
        <w:rPr>
          <w:rFonts w:ascii="Arial" w:hAnsi="Arial" w:cs="Arial"/>
          <w:b/>
          <w:sz w:val="24"/>
          <w:szCs w:val="24"/>
        </w:rPr>
        <w:t>CLAUDIA MARÍA ARCILA RÍOS</w:t>
      </w:r>
    </w:p>
    <w:p w:rsidR="00040FBD" w:rsidRDefault="00040FBD" w:rsidP="00E54C43">
      <w:pPr>
        <w:pStyle w:val="Sinespaciado1"/>
        <w:spacing w:line="276" w:lineRule="auto"/>
        <w:jc w:val="both"/>
        <w:rPr>
          <w:rFonts w:ascii="Arial" w:hAnsi="Arial" w:cs="Arial"/>
          <w:sz w:val="24"/>
          <w:szCs w:val="24"/>
        </w:rPr>
      </w:pP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r>
      <w:r w:rsidRPr="00E54C43">
        <w:rPr>
          <w:rFonts w:ascii="Arial" w:hAnsi="Arial" w:cs="Arial"/>
          <w:sz w:val="24"/>
          <w:szCs w:val="24"/>
        </w:rPr>
        <w:tab/>
      </w:r>
      <w:r w:rsidR="00E54C43" w:rsidRPr="00E54C43">
        <w:rPr>
          <w:rFonts w:ascii="Arial" w:hAnsi="Arial" w:cs="Arial"/>
          <w:spacing w:val="-3"/>
          <w:sz w:val="24"/>
          <w:szCs w:val="24"/>
        </w:rPr>
        <w:t xml:space="preserve">        </w:t>
      </w:r>
      <w:r w:rsidR="00E54C43" w:rsidRPr="00E54C43">
        <w:rPr>
          <w:rFonts w:ascii="Arial" w:hAnsi="Arial" w:cs="Arial"/>
          <w:spacing w:val="-3"/>
          <w:sz w:val="24"/>
          <w:szCs w:val="24"/>
        </w:rPr>
        <w:t>C</w:t>
      </w:r>
      <w:r w:rsidR="00E54C43">
        <w:rPr>
          <w:rFonts w:ascii="Arial" w:hAnsi="Arial" w:cs="Arial"/>
          <w:sz w:val="24"/>
          <w:szCs w:val="24"/>
        </w:rPr>
        <w:t>on salvamento de voto</w:t>
      </w:r>
    </w:p>
    <w:p w:rsidR="007818BA" w:rsidRDefault="007818BA" w:rsidP="00E54C43">
      <w:pPr>
        <w:pStyle w:val="Sinespaciado1"/>
        <w:spacing w:line="276" w:lineRule="auto"/>
        <w:jc w:val="both"/>
        <w:rPr>
          <w:rFonts w:ascii="Arial" w:hAnsi="Arial" w:cs="Arial"/>
          <w:sz w:val="24"/>
          <w:szCs w:val="24"/>
        </w:rPr>
      </w:pPr>
    </w:p>
    <w:p w:rsidR="007818BA" w:rsidRDefault="007818BA" w:rsidP="00666F14">
      <w:pPr>
        <w:spacing w:line="336" w:lineRule="auto"/>
        <w:rPr>
          <w:rFonts w:ascii="Arial" w:hAnsi="Arial" w:cs="Arial"/>
          <w:sz w:val="24"/>
          <w:szCs w:val="24"/>
          <w:lang w:val="es-CO" w:eastAsia="en-US"/>
        </w:rPr>
      </w:pPr>
      <w:r>
        <w:rPr>
          <w:rFonts w:ascii="Arial" w:hAnsi="Arial" w:cs="Arial"/>
          <w:sz w:val="24"/>
          <w:szCs w:val="24"/>
        </w:rPr>
        <w:br w:type="page"/>
      </w:r>
    </w:p>
    <w:p w:rsidR="007818BA" w:rsidRPr="007818BA" w:rsidRDefault="007818BA" w:rsidP="00666F14">
      <w:pPr>
        <w:overflowPunct w:val="0"/>
        <w:autoSpaceDE w:val="0"/>
        <w:autoSpaceDN w:val="0"/>
        <w:adjustRightInd w:val="0"/>
        <w:spacing w:line="336" w:lineRule="auto"/>
        <w:textAlignment w:val="baseline"/>
        <w:rPr>
          <w:rFonts w:ascii="Tahoma" w:hAnsi="Tahoma" w:cs="Tahoma"/>
          <w:sz w:val="24"/>
          <w:szCs w:val="24"/>
          <w:lang w:val="es-ES_tradnl"/>
        </w:rPr>
      </w:pPr>
      <w:r w:rsidRPr="007818BA">
        <w:rPr>
          <w:rFonts w:ascii="Tahoma" w:hAnsi="Tahoma" w:cs="Tahoma"/>
          <w:sz w:val="24"/>
          <w:szCs w:val="24"/>
          <w:lang w:val="es-ES_tradnl"/>
        </w:rPr>
        <w:lastRenderedPageBreak/>
        <w:t>Pereira, enero 22 de 2020</w:t>
      </w:r>
    </w:p>
    <w:p w:rsidR="007818BA" w:rsidRPr="007818BA" w:rsidRDefault="007818BA" w:rsidP="00666F14">
      <w:pPr>
        <w:overflowPunct w:val="0"/>
        <w:autoSpaceDE w:val="0"/>
        <w:autoSpaceDN w:val="0"/>
        <w:adjustRightInd w:val="0"/>
        <w:spacing w:line="336" w:lineRule="auto"/>
        <w:textAlignment w:val="baseline"/>
        <w:rPr>
          <w:rFonts w:ascii="Tahoma" w:hAnsi="Tahoma" w:cs="Tahoma"/>
          <w:sz w:val="24"/>
          <w:szCs w:val="24"/>
          <w:lang w:val="es-ES_tradnl"/>
        </w:rPr>
      </w:pPr>
    </w:p>
    <w:p w:rsidR="007818BA" w:rsidRPr="007818BA" w:rsidRDefault="007818BA" w:rsidP="00666F14">
      <w:pPr>
        <w:overflowPunct w:val="0"/>
        <w:autoSpaceDE w:val="0"/>
        <w:autoSpaceDN w:val="0"/>
        <w:adjustRightInd w:val="0"/>
        <w:spacing w:line="336" w:lineRule="auto"/>
        <w:textAlignment w:val="baseline"/>
        <w:rPr>
          <w:rFonts w:ascii="Tahoma" w:hAnsi="Tahoma" w:cs="Tahoma"/>
          <w:sz w:val="24"/>
          <w:szCs w:val="24"/>
          <w:lang w:val="es-ES_tradnl"/>
        </w:rPr>
      </w:pPr>
    </w:p>
    <w:p w:rsidR="007818BA" w:rsidRPr="007818BA" w:rsidRDefault="007818BA" w:rsidP="00666F14">
      <w:pPr>
        <w:overflowPunct w:val="0"/>
        <w:autoSpaceDE w:val="0"/>
        <w:autoSpaceDN w:val="0"/>
        <w:adjustRightInd w:val="0"/>
        <w:spacing w:line="336" w:lineRule="auto"/>
        <w:jc w:val="center"/>
        <w:textAlignment w:val="baseline"/>
        <w:rPr>
          <w:rFonts w:ascii="Tahoma" w:hAnsi="Tahoma" w:cs="Tahoma"/>
          <w:b/>
          <w:sz w:val="28"/>
          <w:szCs w:val="24"/>
          <w:u w:val="single"/>
          <w:lang w:val="es-ES_tradnl"/>
        </w:rPr>
      </w:pPr>
      <w:r w:rsidRPr="007818BA">
        <w:rPr>
          <w:rFonts w:ascii="Tahoma" w:hAnsi="Tahoma" w:cs="Tahoma"/>
          <w:b/>
          <w:sz w:val="28"/>
          <w:szCs w:val="24"/>
          <w:u w:val="single"/>
          <w:lang w:val="es-ES_tradnl"/>
        </w:rPr>
        <w:t>SALVAMENTO DE VOTO</w:t>
      </w:r>
    </w:p>
    <w:p w:rsidR="007818BA" w:rsidRPr="007818BA" w:rsidRDefault="007818BA" w:rsidP="00666F14">
      <w:pPr>
        <w:overflowPunct w:val="0"/>
        <w:autoSpaceDE w:val="0"/>
        <w:autoSpaceDN w:val="0"/>
        <w:adjustRightInd w:val="0"/>
        <w:spacing w:line="336" w:lineRule="auto"/>
        <w:textAlignment w:val="baseline"/>
        <w:rPr>
          <w:rFonts w:ascii="Tahoma" w:hAnsi="Tahoma" w:cs="Tahoma"/>
          <w:sz w:val="24"/>
          <w:szCs w:val="24"/>
          <w:lang w:val="es-ES_tradnl"/>
        </w:rPr>
      </w:pPr>
    </w:p>
    <w:p w:rsidR="007818BA" w:rsidRPr="007818BA" w:rsidRDefault="007818BA" w:rsidP="00666F14">
      <w:pPr>
        <w:overflowPunct w:val="0"/>
        <w:autoSpaceDE w:val="0"/>
        <w:autoSpaceDN w:val="0"/>
        <w:adjustRightInd w:val="0"/>
        <w:spacing w:line="336" w:lineRule="auto"/>
        <w:textAlignment w:val="baseline"/>
        <w:rPr>
          <w:rFonts w:ascii="Tahoma" w:hAnsi="Tahoma" w:cs="Tahoma"/>
          <w:sz w:val="24"/>
          <w:szCs w:val="24"/>
          <w:lang w:val="es-ES_tradnl"/>
        </w:rPr>
      </w:pPr>
    </w:p>
    <w:p w:rsidR="007818BA" w:rsidRPr="007818BA" w:rsidRDefault="007818BA" w:rsidP="00666F14">
      <w:pPr>
        <w:overflowPunct w:val="0"/>
        <w:autoSpaceDE w:val="0"/>
        <w:autoSpaceDN w:val="0"/>
        <w:adjustRightInd w:val="0"/>
        <w:textAlignment w:val="baseline"/>
        <w:rPr>
          <w:rFonts w:ascii="Tahoma" w:hAnsi="Tahoma" w:cs="Tahoma"/>
          <w:sz w:val="22"/>
          <w:szCs w:val="24"/>
          <w:lang w:val="es-ES_tradnl"/>
        </w:rPr>
      </w:pPr>
      <w:r w:rsidRPr="007818BA">
        <w:rPr>
          <w:rFonts w:ascii="Tahoma" w:hAnsi="Tahoma" w:cs="Tahoma"/>
          <w:sz w:val="22"/>
          <w:szCs w:val="24"/>
          <w:lang w:val="es-ES_tradnl"/>
        </w:rPr>
        <w:t>Magistrado Ponente</w:t>
      </w:r>
      <w:r w:rsidRPr="007818BA">
        <w:rPr>
          <w:rFonts w:ascii="Tahoma" w:hAnsi="Tahoma" w:cs="Tahoma"/>
          <w:sz w:val="22"/>
          <w:szCs w:val="24"/>
          <w:lang w:val="es-ES_tradnl"/>
        </w:rPr>
        <w:tab/>
      </w:r>
      <w:r w:rsidRPr="00666F14">
        <w:rPr>
          <w:rFonts w:ascii="Tahoma" w:hAnsi="Tahoma" w:cs="Tahoma"/>
          <w:sz w:val="22"/>
          <w:szCs w:val="24"/>
          <w:lang w:val="es-ES_tradnl"/>
        </w:rPr>
        <w:tab/>
      </w:r>
      <w:r w:rsidRPr="007818BA">
        <w:rPr>
          <w:rFonts w:ascii="Tahoma" w:hAnsi="Tahoma" w:cs="Tahoma"/>
          <w:sz w:val="22"/>
          <w:szCs w:val="24"/>
          <w:lang w:val="es-ES_tradnl"/>
        </w:rPr>
        <w:t xml:space="preserve">: </w:t>
      </w:r>
      <w:proofErr w:type="spellStart"/>
      <w:r w:rsidRPr="007818BA">
        <w:rPr>
          <w:rFonts w:ascii="Tahoma" w:hAnsi="Tahoma" w:cs="Tahoma"/>
          <w:sz w:val="22"/>
          <w:szCs w:val="24"/>
          <w:lang w:val="es-ES_tradnl"/>
        </w:rPr>
        <w:t>Edder</w:t>
      </w:r>
      <w:proofErr w:type="spellEnd"/>
      <w:r w:rsidRPr="007818BA">
        <w:rPr>
          <w:rFonts w:ascii="Tahoma" w:hAnsi="Tahoma" w:cs="Tahoma"/>
          <w:sz w:val="22"/>
          <w:szCs w:val="24"/>
          <w:lang w:val="es-ES_tradnl"/>
        </w:rPr>
        <w:t xml:space="preserve"> Jimmy Sánchez </w:t>
      </w:r>
      <w:proofErr w:type="spellStart"/>
      <w:r w:rsidRPr="007818BA">
        <w:rPr>
          <w:rFonts w:ascii="Tahoma" w:hAnsi="Tahoma" w:cs="Tahoma"/>
          <w:sz w:val="22"/>
          <w:szCs w:val="24"/>
          <w:lang w:val="es-ES_tradnl"/>
        </w:rPr>
        <w:t>Calambás</w:t>
      </w:r>
      <w:proofErr w:type="spellEnd"/>
    </w:p>
    <w:p w:rsidR="007818BA" w:rsidRPr="007818BA" w:rsidRDefault="007818BA" w:rsidP="00666F14">
      <w:pPr>
        <w:overflowPunct w:val="0"/>
        <w:autoSpaceDE w:val="0"/>
        <w:autoSpaceDN w:val="0"/>
        <w:adjustRightInd w:val="0"/>
        <w:textAlignment w:val="baseline"/>
        <w:rPr>
          <w:rFonts w:ascii="Tahoma" w:hAnsi="Tahoma" w:cs="Tahoma"/>
          <w:sz w:val="22"/>
          <w:szCs w:val="24"/>
          <w:lang w:val="es-ES_tradnl"/>
        </w:rPr>
      </w:pPr>
      <w:r w:rsidRPr="007818BA">
        <w:rPr>
          <w:rFonts w:ascii="Tahoma" w:hAnsi="Tahoma" w:cs="Tahoma"/>
          <w:sz w:val="22"/>
          <w:szCs w:val="24"/>
          <w:lang w:val="es-ES_tradnl"/>
        </w:rPr>
        <w:t>Expediente No.</w:t>
      </w:r>
      <w:r w:rsidRPr="007818BA">
        <w:rPr>
          <w:rFonts w:ascii="Tahoma" w:hAnsi="Tahoma" w:cs="Tahoma"/>
          <w:sz w:val="22"/>
          <w:szCs w:val="24"/>
          <w:lang w:val="es-ES_tradnl"/>
        </w:rPr>
        <w:tab/>
        <w:t xml:space="preserve">        </w:t>
      </w:r>
      <w:r w:rsidRPr="007818BA">
        <w:rPr>
          <w:rFonts w:ascii="Tahoma" w:hAnsi="Tahoma" w:cs="Tahoma"/>
          <w:sz w:val="22"/>
          <w:szCs w:val="24"/>
          <w:lang w:val="es-ES_tradnl"/>
        </w:rPr>
        <w:tab/>
        <w:t>: 66001-31-03-002-2015-01125-07</w:t>
      </w:r>
    </w:p>
    <w:p w:rsidR="007818BA" w:rsidRPr="007818BA" w:rsidRDefault="007818BA" w:rsidP="00666F14">
      <w:pPr>
        <w:overflowPunct w:val="0"/>
        <w:autoSpaceDE w:val="0"/>
        <w:autoSpaceDN w:val="0"/>
        <w:adjustRightInd w:val="0"/>
        <w:textAlignment w:val="baseline"/>
        <w:rPr>
          <w:rFonts w:ascii="Tahoma" w:hAnsi="Tahoma" w:cs="Tahoma"/>
          <w:sz w:val="22"/>
          <w:szCs w:val="24"/>
          <w:lang w:val="es-ES_tradnl"/>
        </w:rPr>
      </w:pPr>
      <w:r w:rsidRPr="007818BA">
        <w:rPr>
          <w:rFonts w:ascii="Tahoma" w:hAnsi="Tahoma" w:cs="Tahoma"/>
          <w:sz w:val="22"/>
          <w:szCs w:val="24"/>
          <w:lang w:val="es-ES_tradnl"/>
        </w:rPr>
        <w:t xml:space="preserve">Proceso          </w:t>
      </w:r>
      <w:r w:rsidRPr="007818BA">
        <w:rPr>
          <w:rFonts w:ascii="Tahoma" w:hAnsi="Tahoma" w:cs="Tahoma"/>
          <w:sz w:val="22"/>
          <w:szCs w:val="24"/>
          <w:lang w:val="es-ES_tradnl"/>
        </w:rPr>
        <w:tab/>
      </w:r>
      <w:r w:rsidRPr="007818BA">
        <w:rPr>
          <w:rFonts w:ascii="Tahoma" w:hAnsi="Tahoma" w:cs="Tahoma"/>
          <w:sz w:val="22"/>
          <w:szCs w:val="24"/>
          <w:lang w:val="es-ES_tradnl"/>
        </w:rPr>
        <w:tab/>
        <w:t>: incidente de desacato</w:t>
      </w:r>
    </w:p>
    <w:p w:rsidR="007818BA" w:rsidRPr="007818BA" w:rsidRDefault="007818BA" w:rsidP="00666F14">
      <w:pPr>
        <w:overflowPunct w:val="0"/>
        <w:autoSpaceDE w:val="0"/>
        <w:autoSpaceDN w:val="0"/>
        <w:adjustRightInd w:val="0"/>
        <w:ind w:left="2835" w:hanging="2835"/>
        <w:textAlignment w:val="baseline"/>
        <w:rPr>
          <w:rFonts w:ascii="Tahoma" w:hAnsi="Tahoma" w:cs="Tahoma"/>
          <w:sz w:val="22"/>
          <w:szCs w:val="24"/>
          <w:lang w:val="es-ES_tradnl"/>
        </w:rPr>
      </w:pPr>
      <w:r w:rsidRPr="007818BA">
        <w:rPr>
          <w:rFonts w:ascii="Tahoma" w:hAnsi="Tahoma" w:cs="Tahoma"/>
          <w:sz w:val="22"/>
          <w:szCs w:val="24"/>
          <w:lang w:val="es-ES_tradnl"/>
        </w:rPr>
        <w:t xml:space="preserve">Demandante  </w:t>
      </w:r>
      <w:r w:rsidRPr="007818BA">
        <w:rPr>
          <w:rFonts w:ascii="Tahoma" w:hAnsi="Tahoma" w:cs="Tahoma"/>
          <w:sz w:val="22"/>
          <w:szCs w:val="24"/>
          <w:lang w:val="es-ES_tradnl"/>
        </w:rPr>
        <w:tab/>
        <w:t xml:space="preserve">: </w:t>
      </w:r>
      <w:proofErr w:type="spellStart"/>
      <w:r w:rsidRPr="007818BA">
        <w:rPr>
          <w:rFonts w:ascii="Tahoma" w:hAnsi="Tahoma" w:cs="Tahoma"/>
          <w:sz w:val="22"/>
          <w:szCs w:val="24"/>
          <w:lang w:val="es-ES_tradnl"/>
        </w:rPr>
        <w:t>Shamanta</w:t>
      </w:r>
      <w:proofErr w:type="spellEnd"/>
      <w:r w:rsidRPr="007818BA">
        <w:rPr>
          <w:rFonts w:ascii="Tahoma" w:hAnsi="Tahoma" w:cs="Tahoma"/>
          <w:sz w:val="22"/>
          <w:szCs w:val="24"/>
          <w:lang w:val="es-ES_tradnl"/>
        </w:rPr>
        <w:t xml:space="preserve"> Estela Morales </w:t>
      </w:r>
      <w:proofErr w:type="spellStart"/>
      <w:r w:rsidRPr="007818BA">
        <w:rPr>
          <w:rFonts w:ascii="Tahoma" w:hAnsi="Tahoma" w:cs="Tahoma"/>
          <w:sz w:val="22"/>
          <w:szCs w:val="24"/>
          <w:lang w:val="es-ES_tradnl"/>
        </w:rPr>
        <w:t>Dagua</w:t>
      </w:r>
      <w:proofErr w:type="spellEnd"/>
      <w:r w:rsidRPr="007818BA">
        <w:rPr>
          <w:rFonts w:ascii="Tahoma" w:hAnsi="Tahoma" w:cs="Tahoma"/>
          <w:sz w:val="22"/>
          <w:szCs w:val="24"/>
          <w:lang w:val="es-ES_tradnl"/>
        </w:rPr>
        <w:t xml:space="preserve">  </w:t>
      </w:r>
    </w:p>
    <w:p w:rsidR="007818BA" w:rsidRPr="007818BA" w:rsidRDefault="007818BA" w:rsidP="00666F14">
      <w:pPr>
        <w:overflowPunct w:val="0"/>
        <w:autoSpaceDE w:val="0"/>
        <w:autoSpaceDN w:val="0"/>
        <w:adjustRightInd w:val="0"/>
        <w:ind w:left="2836" w:hanging="2835"/>
        <w:textAlignment w:val="baseline"/>
        <w:rPr>
          <w:rFonts w:ascii="Tahoma" w:hAnsi="Tahoma" w:cs="Tahoma"/>
          <w:sz w:val="22"/>
          <w:szCs w:val="24"/>
          <w:lang w:val="es-ES_tradnl"/>
        </w:rPr>
      </w:pPr>
      <w:r w:rsidRPr="007818BA">
        <w:rPr>
          <w:rFonts w:ascii="Tahoma" w:hAnsi="Tahoma" w:cs="Tahoma"/>
          <w:sz w:val="22"/>
          <w:szCs w:val="24"/>
          <w:lang w:val="es-ES_tradnl"/>
        </w:rPr>
        <w:t xml:space="preserve">Demandado            </w:t>
      </w:r>
      <w:r w:rsidRPr="007818BA">
        <w:rPr>
          <w:rFonts w:ascii="Tahoma" w:hAnsi="Tahoma" w:cs="Tahoma"/>
          <w:sz w:val="22"/>
          <w:szCs w:val="24"/>
          <w:lang w:val="es-ES_tradnl"/>
        </w:rPr>
        <w:tab/>
        <w:t xml:space="preserve">: EPS-S </w:t>
      </w:r>
      <w:proofErr w:type="spellStart"/>
      <w:r w:rsidRPr="007818BA">
        <w:rPr>
          <w:rFonts w:ascii="Tahoma" w:hAnsi="Tahoma" w:cs="Tahoma"/>
          <w:sz w:val="22"/>
          <w:szCs w:val="24"/>
          <w:lang w:val="es-ES_tradnl"/>
        </w:rPr>
        <w:t>Asmet</w:t>
      </w:r>
      <w:proofErr w:type="spellEnd"/>
      <w:r w:rsidRPr="007818BA">
        <w:rPr>
          <w:rFonts w:ascii="Tahoma" w:hAnsi="Tahoma" w:cs="Tahoma"/>
          <w:sz w:val="22"/>
          <w:szCs w:val="24"/>
          <w:lang w:val="es-ES_tradnl"/>
        </w:rPr>
        <w:t xml:space="preserve"> Salud</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r w:rsidRPr="007818BA">
        <w:rPr>
          <w:rFonts w:ascii="Tahoma" w:hAnsi="Tahoma" w:cs="Tahoma"/>
          <w:sz w:val="24"/>
          <w:szCs w:val="24"/>
          <w:lang w:val="es-ES_tradnl"/>
        </w:rPr>
        <w:t>Con todo el respeto que merecen mis demás compañeros de Sala, a continuación expongo la razón por la que me aparté de la decisión que por mayoría se aprobó, en auto proferido el 21 de los cursantes, en el proceso de la referencia.</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r w:rsidRPr="007818BA">
        <w:rPr>
          <w:rFonts w:ascii="Tahoma" w:hAnsi="Tahoma" w:cs="Tahoma"/>
          <w:sz w:val="24"/>
          <w:szCs w:val="24"/>
          <w:lang w:val="es-ES_tradnl"/>
        </w:rPr>
        <w:t>A mi juicio, las sanciones impuestas por el juzgado de primera de primera instancia no procedían por las razones que pasan a explicarse.</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overflowPunct w:val="0"/>
        <w:autoSpaceDE w:val="0"/>
        <w:autoSpaceDN w:val="0"/>
        <w:adjustRightInd w:val="0"/>
        <w:spacing w:line="336" w:lineRule="auto"/>
        <w:jc w:val="both"/>
        <w:textAlignment w:val="baseline"/>
        <w:rPr>
          <w:rFonts w:ascii="Tahoma" w:hAnsi="Tahoma" w:cs="Tahoma"/>
          <w:sz w:val="24"/>
          <w:szCs w:val="24"/>
          <w:lang w:val="es-ES_tradnl"/>
        </w:rPr>
      </w:pPr>
      <w:r w:rsidRPr="007818BA">
        <w:rPr>
          <w:rFonts w:ascii="Tahoma" w:hAnsi="Tahoma" w:cs="Tahoma"/>
          <w:sz w:val="24"/>
          <w:szCs w:val="24"/>
          <w:lang w:val="es-ES_tradnl"/>
        </w:rPr>
        <w:t>Como el grado jurisdiccional de consulta, respecto de la decisión que al desatar el incidente por desacato impone una sanción que va más allá del aspecto económico e incluye privación de la libertad, prerrogativa de rango fundamental que merece especial respeto, obliga, por tanto, a verificar con suficiencia si efectivamente la persona sancionada era la llamada a responder, lo que no podrá establecerse con certeza, mientras no se cuente con el expediente mismo que concedió el amparo e impuso el citado mandato judicial.</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r w:rsidRPr="007818BA">
        <w:rPr>
          <w:rFonts w:ascii="Tahoma" w:eastAsia="Calibri" w:hAnsi="Tahoma" w:cs="Tahoma"/>
          <w:sz w:val="24"/>
          <w:szCs w:val="24"/>
          <w:lang w:val="es-CO" w:eastAsia="en-US"/>
        </w:rPr>
        <w:t>En efecto, el incidente por desacato no se adelantó a continuación del expediente que contiene la acción de tutela y por ello, además de ignorar si el fallo constitucional se encuentra incólume o fue modificado o revocado en segunda instancia o en sede de revisión, se desconoce quién fue convocado al proceso y a quién se dirigió la orden que se dice desobedecida. Esa ha debido ser, a mi juicio, la razón por la que se le absolvía.</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r w:rsidRPr="007818BA">
        <w:rPr>
          <w:rFonts w:ascii="Tahoma" w:eastAsia="Calibri" w:hAnsi="Tahoma" w:cs="Tahoma"/>
          <w:sz w:val="24"/>
          <w:szCs w:val="24"/>
          <w:lang w:val="es-CO" w:eastAsia="en-US"/>
        </w:rPr>
        <w:t>Estimo que el incidente no puede tramitarse con independencia del proceso, pues estos guardan relación con lo que en él se discute, aunque se refiera a cuestiones accesorias.</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r w:rsidRPr="007818BA">
        <w:rPr>
          <w:rFonts w:ascii="Tahoma" w:eastAsia="Calibri" w:hAnsi="Tahoma" w:cs="Tahoma"/>
          <w:sz w:val="24"/>
          <w:szCs w:val="24"/>
          <w:lang w:val="es-CO" w:eastAsia="en-US"/>
        </w:rPr>
        <w:lastRenderedPageBreak/>
        <w:t xml:space="preserve">De igual manera, considero que en el trámite de primera instancia se incurrió en nulidad por pretermisión del periodo probatorio, ya que el auto que decretó pruebas se dictó en la misma fecha que el que resolvió de fondo el incidente de desacato y no existe constancia de que aquel haya sido notificado a las partes. Esa irregularidad ha debido ser saneada en esta sede, pero a ello no se procedió. </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r w:rsidRPr="007818BA">
        <w:rPr>
          <w:rFonts w:ascii="Tahoma" w:eastAsia="Calibri" w:hAnsi="Tahoma" w:cs="Tahoma"/>
          <w:sz w:val="24"/>
          <w:szCs w:val="24"/>
          <w:lang w:val="es-CO" w:eastAsia="en-US"/>
        </w:rPr>
        <w:t xml:space="preserve">En consecuencia, antes de desatar el incidente, ha debido solicitarse el expediente que contiene la acción de tutela y obtenido, poner en conocimiento la nulidad que se configuró. De no alegarse, correspondería determinar si el fallo adquirió firmeza y si la Dra. </w:t>
      </w:r>
      <w:r w:rsidRPr="007818BA">
        <w:rPr>
          <w:rFonts w:ascii="Tahoma" w:hAnsi="Tahoma" w:cs="Tahoma"/>
          <w:sz w:val="24"/>
          <w:szCs w:val="24"/>
          <w:lang w:val="es-ES_tradnl"/>
        </w:rPr>
        <w:t xml:space="preserve">María Cristina Casas Piedrahita, Gerente Regional de </w:t>
      </w:r>
      <w:proofErr w:type="spellStart"/>
      <w:r w:rsidRPr="007818BA">
        <w:rPr>
          <w:rFonts w:ascii="Tahoma" w:hAnsi="Tahoma" w:cs="Tahoma"/>
          <w:sz w:val="24"/>
          <w:szCs w:val="24"/>
          <w:lang w:val="es-ES_tradnl"/>
        </w:rPr>
        <w:t>Asmet</w:t>
      </w:r>
      <w:proofErr w:type="spellEnd"/>
      <w:r w:rsidRPr="007818BA">
        <w:rPr>
          <w:rFonts w:ascii="Tahoma" w:hAnsi="Tahoma" w:cs="Tahoma"/>
          <w:sz w:val="24"/>
          <w:szCs w:val="24"/>
          <w:lang w:val="es-ES_tradnl"/>
        </w:rPr>
        <w:t xml:space="preserve"> Salud, fue quien afrontó el proceso y fue la destinataria de la orden impuesta en la providencia que concedió el amparo constitucional.</w:t>
      </w:r>
    </w:p>
    <w:p w:rsidR="007818BA" w:rsidRPr="007818BA" w:rsidRDefault="007818BA" w:rsidP="00666F14">
      <w:pPr>
        <w:tabs>
          <w:tab w:val="left" w:pos="-720"/>
        </w:tabs>
        <w:suppressAutoHyphens/>
        <w:overflowPunct w:val="0"/>
        <w:autoSpaceDE w:val="0"/>
        <w:autoSpaceDN w:val="0"/>
        <w:adjustRightInd w:val="0"/>
        <w:spacing w:line="336" w:lineRule="auto"/>
        <w:jc w:val="both"/>
        <w:textAlignment w:val="baseline"/>
        <w:rPr>
          <w:rFonts w:ascii="Tahoma" w:eastAsia="Calibri" w:hAnsi="Tahoma" w:cs="Tahoma"/>
          <w:sz w:val="24"/>
          <w:szCs w:val="24"/>
          <w:lang w:val="es-CO" w:eastAsia="en-US"/>
        </w:rPr>
      </w:pPr>
    </w:p>
    <w:p w:rsidR="007818BA" w:rsidRPr="007818BA" w:rsidRDefault="007818BA" w:rsidP="00666F14">
      <w:pPr>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p>
    <w:p w:rsidR="007818BA" w:rsidRPr="007818BA" w:rsidRDefault="007818BA" w:rsidP="0066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36" w:lineRule="auto"/>
        <w:jc w:val="both"/>
        <w:textAlignment w:val="baseline"/>
        <w:rPr>
          <w:rFonts w:ascii="Tahoma" w:hAnsi="Tahoma" w:cs="Tahoma"/>
          <w:b/>
          <w:sz w:val="24"/>
          <w:szCs w:val="24"/>
          <w:lang w:val="es-ES_tradnl"/>
        </w:rPr>
      </w:pPr>
      <w:r w:rsidRPr="007818BA">
        <w:rPr>
          <w:rFonts w:ascii="Tahoma" w:hAnsi="Tahoma" w:cs="Tahoma"/>
          <w:b/>
          <w:sz w:val="24"/>
          <w:szCs w:val="24"/>
          <w:lang w:val="es-ES_tradnl"/>
        </w:rPr>
        <w:t>CLAUDIA MARÍA ARCILA RÍOS</w:t>
      </w:r>
    </w:p>
    <w:p w:rsidR="007818BA" w:rsidRPr="007818BA" w:rsidRDefault="007818BA" w:rsidP="0066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36" w:lineRule="auto"/>
        <w:jc w:val="both"/>
        <w:textAlignment w:val="baseline"/>
        <w:rPr>
          <w:rFonts w:ascii="Tahoma" w:hAnsi="Tahoma" w:cs="Tahoma"/>
          <w:sz w:val="24"/>
          <w:szCs w:val="24"/>
          <w:lang w:val="es-ES_tradnl"/>
        </w:rPr>
      </w:pPr>
      <w:r w:rsidRPr="007818BA">
        <w:rPr>
          <w:rFonts w:ascii="Tahoma" w:hAnsi="Tahoma" w:cs="Tahoma"/>
          <w:sz w:val="24"/>
          <w:szCs w:val="24"/>
          <w:lang w:val="es-ES_tradnl"/>
        </w:rPr>
        <w:t>Magistrada</w:t>
      </w:r>
    </w:p>
    <w:sectPr w:rsidR="007818BA" w:rsidRPr="007818BA" w:rsidSect="00E54C43">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3D" w:rsidRDefault="00E05D3D">
      <w:r>
        <w:separator/>
      </w:r>
    </w:p>
  </w:endnote>
  <w:endnote w:type="continuationSeparator" w:id="0">
    <w:p w:rsidR="00E05D3D" w:rsidRDefault="00E0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E54C43" w:rsidRDefault="00DF4F29">
    <w:pPr>
      <w:pStyle w:val="Piedepgina"/>
      <w:jc w:val="right"/>
      <w:rPr>
        <w:rFonts w:ascii="Arial" w:hAnsi="Arial" w:cs="Arial"/>
        <w:sz w:val="18"/>
        <w:szCs w:val="22"/>
      </w:rPr>
    </w:pPr>
    <w:r w:rsidRPr="00E54C43">
      <w:rPr>
        <w:rFonts w:ascii="Arial" w:hAnsi="Arial" w:cs="Arial"/>
        <w:sz w:val="18"/>
        <w:szCs w:val="22"/>
      </w:rPr>
      <w:fldChar w:fldCharType="begin"/>
    </w:r>
    <w:r w:rsidRPr="00E54C43">
      <w:rPr>
        <w:rFonts w:ascii="Arial" w:hAnsi="Arial" w:cs="Arial"/>
        <w:sz w:val="18"/>
        <w:szCs w:val="22"/>
      </w:rPr>
      <w:instrText xml:space="preserve"> PAGE   \* MERGEFORMAT </w:instrText>
    </w:r>
    <w:r w:rsidRPr="00E54C43">
      <w:rPr>
        <w:rFonts w:ascii="Arial" w:hAnsi="Arial" w:cs="Arial"/>
        <w:sz w:val="18"/>
        <w:szCs w:val="22"/>
      </w:rPr>
      <w:fldChar w:fldCharType="separate"/>
    </w:r>
    <w:r w:rsidR="00666F14">
      <w:rPr>
        <w:rFonts w:ascii="Arial" w:hAnsi="Arial" w:cs="Arial"/>
        <w:noProof/>
        <w:sz w:val="18"/>
        <w:szCs w:val="22"/>
      </w:rPr>
      <w:t>1</w:t>
    </w:r>
    <w:r w:rsidRPr="00E54C4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3D" w:rsidRDefault="00E05D3D">
      <w:r>
        <w:separator/>
      </w:r>
    </w:p>
  </w:footnote>
  <w:footnote w:type="continuationSeparator" w:id="0">
    <w:p w:rsidR="00E05D3D" w:rsidRDefault="00E05D3D">
      <w:r>
        <w:continuationSeparator/>
      </w:r>
    </w:p>
  </w:footnote>
  <w:footnote w:id="1">
    <w:p w:rsidR="00DF4F29" w:rsidRPr="003B1B60" w:rsidRDefault="00DF4F29" w:rsidP="003B1B60">
      <w:pPr>
        <w:pStyle w:val="Textonotapie"/>
        <w:jc w:val="both"/>
        <w:rPr>
          <w:rFonts w:ascii="Arial" w:hAnsi="Arial" w:cs="Arial"/>
          <w:sz w:val="18"/>
          <w:lang w:val="es-CO"/>
        </w:rPr>
      </w:pPr>
      <w:r w:rsidRPr="003B1B60">
        <w:rPr>
          <w:rStyle w:val="Refdenotaalpie"/>
          <w:rFonts w:ascii="Arial" w:hAnsi="Arial" w:cs="Arial"/>
          <w:sz w:val="18"/>
        </w:rPr>
        <w:footnoteRef/>
      </w:r>
      <w:r w:rsidRPr="003B1B60">
        <w:rPr>
          <w:rFonts w:ascii="Arial" w:hAnsi="Arial" w:cs="Arial"/>
          <w:sz w:val="18"/>
        </w:rPr>
        <w:t xml:space="preserve"> Ver </w:t>
      </w:r>
      <w:r w:rsidRPr="003B1B60">
        <w:rPr>
          <w:rFonts w:ascii="Arial" w:hAnsi="Arial" w:cs="Arial"/>
          <w:bCs/>
          <w:sz w:val="18"/>
        </w:rPr>
        <w:t>sentencia T-171 de 2009.</w:t>
      </w:r>
    </w:p>
  </w:footnote>
  <w:footnote w:id="2">
    <w:p w:rsidR="00DF4F29" w:rsidRPr="003B1B60" w:rsidRDefault="00DF4F29" w:rsidP="003B1B60">
      <w:pPr>
        <w:pStyle w:val="Textonotapie"/>
        <w:jc w:val="both"/>
        <w:rPr>
          <w:sz w:val="18"/>
          <w:lang w:val="es-CO"/>
        </w:rPr>
      </w:pPr>
      <w:r w:rsidRPr="003B1B60">
        <w:rPr>
          <w:rStyle w:val="Refdenotaalpie"/>
          <w:rFonts w:ascii="Arial" w:hAnsi="Arial" w:cs="Arial"/>
          <w:sz w:val="18"/>
        </w:rPr>
        <w:footnoteRef/>
      </w:r>
      <w:r w:rsidRPr="003B1B60">
        <w:rPr>
          <w:rFonts w:ascii="Arial" w:hAnsi="Arial" w:cs="Arial"/>
          <w:sz w:val="18"/>
        </w:rPr>
        <w:t xml:space="preserve"> Ibídem.</w:t>
      </w:r>
    </w:p>
  </w:footnote>
  <w:footnote w:id="3">
    <w:p w:rsidR="00DF4F29" w:rsidRPr="003B1B60" w:rsidRDefault="00DF4F29" w:rsidP="003B1B60">
      <w:pPr>
        <w:pStyle w:val="Textonotapie"/>
        <w:jc w:val="both"/>
        <w:rPr>
          <w:rFonts w:ascii="Arial" w:hAnsi="Arial" w:cs="Arial"/>
          <w:sz w:val="18"/>
          <w:lang w:val="es-CO"/>
        </w:rPr>
      </w:pPr>
      <w:r w:rsidRPr="003B1B60">
        <w:rPr>
          <w:rStyle w:val="Refdenotaalpie"/>
          <w:rFonts w:ascii="Arial" w:hAnsi="Arial" w:cs="Arial"/>
          <w:sz w:val="18"/>
        </w:rPr>
        <w:footnoteRef/>
      </w:r>
      <w:r w:rsidRPr="003B1B60">
        <w:rPr>
          <w:rFonts w:ascii="Arial" w:hAnsi="Arial" w:cs="Arial"/>
          <w:sz w:val="18"/>
        </w:rPr>
        <w:t xml:space="preserve"> </w:t>
      </w:r>
      <w:r w:rsidRPr="003B1B60">
        <w:rPr>
          <w:rFonts w:ascii="Arial" w:hAnsi="Arial" w:cs="Arial"/>
          <w:sz w:val="18"/>
          <w:lang w:val="es-CO"/>
        </w:rPr>
        <w:t>Ver Sentencia T-459 de 2003.</w:t>
      </w:r>
    </w:p>
  </w:footnote>
  <w:footnote w:id="4">
    <w:p w:rsidR="00DF4F29" w:rsidRPr="003B1B60" w:rsidRDefault="00DF4F29" w:rsidP="003B1B60">
      <w:pPr>
        <w:pStyle w:val="Textonotapie"/>
        <w:jc w:val="both"/>
        <w:rPr>
          <w:sz w:val="18"/>
          <w:lang w:val="es-CO"/>
        </w:rPr>
      </w:pPr>
      <w:r w:rsidRPr="003B1B60">
        <w:rPr>
          <w:rStyle w:val="Refdenotaalpie"/>
          <w:rFonts w:ascii="Arial" w:hAnsi="Arial" w:cs="Arial"/>
          <w:sz w:val="18"/>
        </w:rPr>
        <w:footnoteRef/>
      </w:r>
      <w:r w:rsidRPr="003B1B60">
        <w:rPr>
          <w:rFonts w:ascii="Arial" w:hAnsi="Arial" w:cs="Arial"/>
          <w:sz w:val="18"/>
        </w:rPr>
        <w:t xml:space="preserve"> </w:t>
      </w:r>
      <w:r w:rsidRPr="003B1B60">
        <w:rPr>
          <w:rFonts w:ascii="Arial" w:hAnsi="Arial" w:cs="Arial"/>
          <w:bCs/>
          <w:iCs/>
          <w:sz w:val="18"/>
        </w:rPr>
        <w:t>Ver Sentencias T-1113 y T-368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3E4290" w:rsidP="005B38E1">
    <w:pPr>
      <w:pStyle w:val="Sinespaciado"/>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2ACEF6BA" wp14:editId="60DC19BB">
          <wp:simplePos x="0" y="0"/>
          <wp:positionH relativeFrom="margin">
            <wp:posOffset>40005</wp:posOffset>
          </wp:positionH>
          <wp:positionV relativeFrom="paragraph">
            <wp:posOffset>-263525</wp:posOffset>
          </wp:positionV>
          <wp:extent cx="2544162" cy="855980"/>
          <wp:effectExtent l="0" t="0" r="8890" b="127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162"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F29">
      <w:rPr>
        <w:rFonts w:ascii="Arial" w:hAnsi="Arial" w:cs="Arial"/>
        <w:sz w:val="16"/>
        <w:szCs w:val="16"/>
      </w:rPr>
      <w:t xml:space="preserve">  </w:t>
    </w:r>
    <w:r w:rsidR="00DF4F29" w:rsidRPr="005643A9">
      <w:rPr>
        <w:rFonts w:ascii="Arial" w:hAnsi="Arial" w:cs="Arial"/>
        <w:sz w:val="16"/>
        <w:szCs w:val="16"/>
      </w:rPr>
      <w:t xml:space="preserve">     </w:t>
    </w:r>
  </w:p>
  <w:p w:rsidR="00DF4F29" w:rsidRPr="005643A9" w:rsidRDefault="00DF4F29" w:rsidP="005B38E1">
    <w:pPr>
      <w:jc w:val="center"/>
      <w:rPr>
        <w:rFonts w:ascii="Arial" w:hAnsi="Arial" w:cs="Arial"/>
        <w:b/>
        <w:bCs/>
        <w:sz w:val="16"/>
        <w:szCs w:val="16"/>
      </w:rPr>
    </w:pPr>
  </w:p>
  <w:p w:rsidR="00DF4F29" w:rsidRPr="005643A9" w:rsidRDefault="00DF4F29" w:rsidP="005B38E1">
    <w:pPr>
      <w:pStyle w:val="Sinespaciado1"/>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E4290" w:rsidRDefault="003E4290"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3E4290" w:rsidP="003E4290">
    <w:pPr>
      <w:pStyle w:val="Sinespaciado"/>
      <w:ind w:left="2832" w:firstLine="708"/>
      <w:rPr>
        <w:rFonts w:ascii="Arial" w:hAnsi="Arial" w:cs="Arial"/>
        <w:sz w:val="16"/>
        <w:szCs w:val="16"/>
      </w:rPr>
    </w:pPr>
    <w:r>
      <w:rPr>
        <w:rFonts w:ascii="Arial" w:hAnsi="Arial" w:cs="Arial"/>
        <w:sz w:val="16"/>
        <w:szCs w:val="16"/>
      </w:rPr>
      <w:t xml:space="preserve">                </w:t>
    </w:r>
    <w:r w:rsidR="00DF4F29">
      <w:rPr>
        <w:rFonts w:ascii="Arial" w:hAnsi="Arial" w:cs="Arial"/>
        <w:sz w:val="16"/>
        <w:szCs w:val="16"/>
      </w:rPr>
      <w:t>EXP. Inc. Desacato. Consulta. 66</w:t>
    </w:r>
    <w:r w:rsidR="00B828C1">
      <w:rPr>
        <w:rFonts w:ascii="Arial" w:hAnsi="Arial" w:cs="Arial"/>
        <w:sz w:val="16"/>
        <w:szCs w:val="16"/>
      </w:rPr>
      <w:t>0</w:t>
    </w:r>
    <w:r w:rsidR="00CB059A">
      <w:rPr>
        <w:rFonts w:ascii="Arial" w:hAnsi="Arial" w:cs="Arial"/>
        <w:sz w:val="16"/>
        <w:szCs w:val="16"/>
      </w:rPr>
      <w:t>01</w:t>
    </w:r>
    <w:r w:rsidR="00DF4F29">
      <w:rPr>
        <w:rFonts w:ascii="Arial" w:hAnsi="Arial" w:cs="Arial"/>
        <w:sz w:val="16"/>
        <w:szCs w:val="16"/>
      </w:rPr>
      <w:t>-31-</w:t>
    </w:r>
    <w:r w:rsidR="000926AD">
      <w:rPr>
        <w:rFonts w:ascii="Arial" w:hAnsi="Arial" w:cs="Arial"/>
        <w:sz w:val="16"/>
        <w:szCs w:val="16"/>
      </w:rPr>
      <w:t>0</w:t>
    </w:r>
    <w:r w:rsidR="0099394E">
      <w:rPr>
        <w:rFonts w:ascii="Arial" w:hAnsi="Arial" w:cs="Arial"/>
        <w:sz w:val="16"/>
        <w:szCs w:val="16"/>
      </w:rPr>
      <w:t>3</w:t>
    </w:r>
    <w:r w:rsidR="00DF4F29">
      <w:rPr>
        <w:rFonts w:ascii="Arial" w:hAnsi="Arial" w:cs="Arial"/>
        <w:sz w:val="16"/>
        <w:szCs w:val="16"/>
      </w:rPr>
      <w:t>-00</w:t>
    </w:r>
    <w:r w:rsidR="00CB059A">
      <w:rPr>
        <w:rFonts w:ascii="Arial" w:hAnsi="Arial" w:cs="Arial"/>
        <w:sz w:val="16"/>
        <w:szCs w:val="16"/>
      </w:rPr>
      <w:t>2</w:t>
    </w:r>
    <w:r w:rsidR="00DF4F29">
      <w:rPr>
        <w:rFonts w:ascii="Arial" w:hAnsi="Arial" w:cs="Arial"/>
        <w:sz w:val="16"/>
        <w:szCs w:val="16"/>
      </w:rPr>
      <w:t>-201</w:t>
    </w:r>
    <w:r w:rsidR="0099394E">
      <w:rPr>
        <w:rFonts w:ascii="Arial" w:hAnsi="Arial" w:cs="Arial"/>
        <w:sz w:val="16"/>
        <w:szCs w:val="16"/>
      </w:rPr>
      <w:t>5</w:t>
    </w:r>
    <w:r w:rsidR="00DF4F29">
      <w:rPr>
        <w:rFonts w:ascii="Arial" w:hAnsi="Arial" w:cs="Arial"/>
        <w:sz w:val="16"/>
        <w:szCs w:val="16"/>
      </w:rPr>
      <w:t>-0</w:t>
    </w:r>
    <w:r w:rsidR="0099394E">
      <w:rPr>
        <w:rFonts w:ascii="Arial" w:hAnsi="Arial" w:cs="Arial"/>
        <w:sz w:val="16"/>
        <w:szCs w:val="16"/>
      </w:rPr>
      <w:t>112</w:t>
    </w:r>
    <w:r w:rsidR="00CB059A">
      <w:rPr>
        <w:rFonts w:ascii="Arial" w:hAnsi="Arial" w:cs="Arial"/>
        <w:sz w:val="16"/>
        <w:szCs w:val="16"/>
      </w:rPr>
      <w:t>5</w:t>
    </w:r>
    <w:r w:rsidR="00D640B7">
      <w:rPr>
        <w:rFonts w:ascii="Arial" w:hAnsi="Arial" w:cs="Arial"/>
        <w:sz w:val="16"/>
        <w:szCs w:val="16"/>
      </w:rPr>
      <w:t>-0</w:t>
    </w:r>
    <w:r w:rsidR="0099394E">
      <w:rPr>
        <w:rFonts w:ascii="Arial" w:hAnsi="Arial" w:cs="Arial"/>
        <w:sz w:val="16"/>
        <w:szCs w:val="16"/>
      </w:rPr>
      <w:t>7</w:t>
    </w:r>
  </w:p>
  <w:p w:rsidR="00DF4F2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w:t>
    </w:r>
    <w:r w:rsidR="003E4290">
      <w:rPr>
        <w:rFonts w:ascii="Arial" w:hAnsi="Arial" w:cs="Arial"/>
        <w:sz w:val="16"/>
        <w:szCs w:val="16"/>
      </w:rPr>
      <w:t>_______</w:t>
    </w:r>
    <w:r>
      <w:rPr>
        <w:rFonts w:ascii="Arial" w:hAnsi="Arial" w:cs="Arial"/>
        <w:sz w:val="16"/>
        <w:szCs w:val="16"/>
      </w:rPr>
      <w:t>____</w:t>
    </w:r>
  </w:p>
  <w:p w:rsidR="00E54C43" w:rsidRPr="005643A9" w:rsidRDefault="00E54C43">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6896"/>
    <w:rsid w:val="000072B0"/>
    <w:rsid w:val="000073A3"/>
    <w:rsid w:val="00007BEB"/>
    <w:rsid w:val="000101B0"/>
    <w:rsid w:val="000113D8"/>
    <w:rsid w:val="00015C6A"/>
    <w:rsid w:val="000168E0"/>
    <w:rsid w:val="00026B89"/>
    <w:rsid w:val="000307B4"/>
    <w:rsid w:val="00030ECC"/>
    <w:rsid w:val="00033937"/>
    <w:rsid w:val="00036B66"/>
    <w:rsid w:val="00040FBD"/>
    <w:rsid w:val="00045930"/>
    <w:rsid w:val="00046BC1"/>
    <w:rsid w:val="0005208F"/>
    <w:rsid w:val="00057307"/>
    <w:rsid w:val="00060A06"/>
    <w:rsid w:val="000633E8"/>
    <w:rsid w:val="000644B0"/>
    <w:rsid w:val="00072373"/>
    <w:rsid w:val="00072EC1"/>
    <w:rsid w:val="00081CAE"/>
    <w:rsid w:val="00084308"/>
    <w:rsid w:val="00087D5C"/>
    <w:rsid w:val="00091CA3"/>
    <w:rsid w:val="000926AD"/>
    <w:rsid w:val="0009656D"/>
    <w:rsid w:val="000A2E1B"/>
    <w:rsid w:val="000A7E71"/>
    <w:rsid w:val="000B53B6"/>
    <w:rsid w:val="000B5414"/>
    <w:rsid w:val="000B6DD8"/>
    <w:rsid w:val="000C26C7"/>
    <w:rsid w:val="000C382F"/>
    <w:rsid w:val="000C4828"/>
    <w:rsid w:val="000C7267"/>
    <w:rsid w:val="000D5DE0"/>
    <w:rsid w:val="000D63C5"/>
    <w:rsid w:val="000E1969"/>
    <w:rsid w:val="000E538F"/>
    <w:rsid w:val="000F0625"/>
    <w:rsid w:val="000F0C09"/>
    <w:rsid w:val="000F7FE1"/>
    <w:rsid w:val="001004D0"/>
    <w:rsid w:val="00101808"/>
    <w:rsid w:val="001021E1"/>
    <w:rsid w:val="001046F2"/>
    <w:rsid w:val="001048EE"/>
    <w:rsid w:val="00110325"/>
    <w:rsid w:val="00116C8A"/>
    <w:rsid w:val="00120FE0"/>
    <w:rsid w:val="0012102C"/>
    <w:rsid w:val="00131C44"/>
    <w:rsid w:val="00131DFD"/>
    <w:rsid w:val="00134DFA"/>
    <w:rsid w:val="001350B9"/>
    <w:rsid w:val="00135D0E"/>
    <w:rsid w:val="00136D37"/>
    <w:rsid w:val="001371B1"/>
    <w:rsid w:val="00137908"/>
    <w:rsid w:val="0014364F"/>
    <w:rsid w:val="00143763"/>
    <w:rsid w:val="001437E0"/>
    <w:rsid w:val="00145E46"/>
    <w:rsid w:val="00147886"/>
    <w:rsid w:val="00147D8C"/>
    <w:rsid w:val="0015090F"/>
    <w:rsid w:val="001515BB"/>
    <w:rsid w:val="00152A91"/>
    <w:rsid w:val="00153F52"/>
    <w:rsid w:val="00155AA9"/>
    <w:rsid w:val="00155EEB"/>
    <w:rsid w:val="00156131"/>
    <w:rsid w:val="001570BB"/>
    <w:rsid w:val="00157FEA"/>
    <w:rsid w:val="00162CEB"/>
    <w:rsid w:val="0016368D"/>
    <w:rsid w:val="00164979"/>
    <w:rsid w:val="00165C81"/>
    <w:rsid w:val="00171E07"/>
    <w:rsid w:val="00173497"/>
    <w:rsid w:val="001738A7"/>
    <w:rsid w:val="00173C4F"/>
    <w:rsid w:val="0017442A"/>
    <w:rsid w:val="00175ACB"/>
    <w:rsid w:val="00175D21"/>
    <w:rsid w:val="00186355"/>
    <w:rsid w:val="001902EA"/>
    <w:rsid w:val="00191855"/>
    <w:rsid w:val="00195C1D"/>
    <w:rsid w:val="001964D0"/>
    <w:rsid w:val="001A253D"/>
    <w:rsid w:val="001A33FE"/>
    <w:rsid w:val="001A66D1"/>
    <w:rsid w:val="001C5EA7"/>
    <w:rsid w:val="001D2C61"/>
    <w:rsid w:val="001D4B86"/>
    <w:rsid w:val="001D5036"/>
    <w:rsid w:val="001E5A56"/>
    <w:rsid w:val="001F3E3F"/>
    <w:rsid w:val="001F63AA"/>
    <w:rsid w:val="001F7528"/>
    <w:rsid w:val="0020060E"/>
    <w:rsid w:val="00202B91"/>
    <w:rsid w:val="00210349"/>
    <w:rsid w:val="00216D11"/>
    <w:rsid w:val="002265C5"/>
    <w:rsid w:val="0023710C"/>
    <w:rsid w:val="002440E4"/>
    <w:rsid w:val="002442B1"/>
    <w:rsid w:val="002444EE"/>
    <w:rsid w:val="00246E41"/>
    <w:rsid w:val="00246F55"/>
    <w:rsid w:val="00250D3C"/>
    <w:rsid w:val="002525F1"/>
    <w:rsid w:val="00252880"/>
    <w:rsid w:val="002630A9"/>
    <w:rsid w:val="00264BD2"/>
    <w:rsid w:val="00264BF6"/>
    <w:rsid w:val="00265CCF"/>
    <w:rsid w:val="00266EF7"/>
    <w:rsid w:val="0026779A"/>
    <w:rsid w:val="00267E39"/>
    <w:rsid w:val="00267E43"/>
    <w:rsid w:val="00271323"/>
    <w:rsid w:val="002714E0"/>
    <w:rsid w:val="002762F3"/>
    <w:rsid w:val="002768E9"/>
    <w:rsid w:val="002911D1"/>
    <w:rsid w:val="0029324C"/>
    <w:rsid w:val="00295B84"/>
    <w:rsid w:val="002961C1"/>
    <w:rsid w:val="00297E40"/>
    <w:rsid w:val="002A07F5"/>
    <w:rsid w:val="002A1FB8"/>
    <w:rsid w:val="002A2644"/>
    <w:rsid w:val="002A6904"/>
    <w:rsid w:val="002A6DCF"/>
    <w:rsid w:val="002B346E"/>
    <w:rsid w:val="002B5B74"/>
    <w:rsid w:val="002B6B6E"/>
    <w:rsid w:val="002B74DF"/>
    <w:rsid w:val="002C5164"/>
    <w:rsid w:val="002D00F0"/>
    <w:rsid w:val="002E1FDB"/>
    <w:rsid w:val="002F455A"/>
    <w:rsid w:val="002F63A5"/>
    <w:rsid w:val="002F684A"/>
    <w:rsid w:val="002F7E60"/>
    <w:rsid w:val="003062B6"/>
    <w:rsid w:val="0031291D"/>
    <w:rsid w:val="003170F0"/>
    <w:rsid w:val="00317F82"/>
    <w:rsid w:val="003232DA"/>
    <w:rsid w:val="003263D4"/>
    <w:rsid w:val="00331779"/>
    <w:rsid w:val="0034498A"/>
    <w:rsid w:val="003463C9"/>
    <w:rsid w:val="00346DB9"/>
    <w:rsid w:val="00347A12"/>
    <w:rsid w:val="00347FD9"/>
    <w:rsid w:val="003502DB"/>
    <w:rsid w:val="00353348"/>
    <w:rsid w:val="003570EF"/>
    <w:rsid w:val="00361FCC"/>
    <w:rsid w:val="00362A8A"/>
    <w:rsid w:val="00366F54"/>
    <w:rsid w:val="00367C4D"/>
    <w:rsid w:val="00373FC4"/>
    <w:rsid w:val="00374587"/>
    <w:rsid w:val="00395D07"/>
    <w:rsid w:val="003A1559"/>
    <w:rsid w:val="003A5048"/>
    <w:rsid w:val="003A7AA9"/>
    <w:rsid w:val="003B1B60"/>
    <w:rsid w:val="003B5484"/>
    <w:rsid w:val="003B56D1"/>
    <w:rsid w:val="003B7324"/>
    <w:rsid w:val="003D0C66"/>
    <w:rsid w:val="003D2C67"/>
    <w:rsid w:val="003E37BA"/>
    <w:rsid w:val="003E3BB0"/>
    <w:rsid w:val="003E3E5B"/>
    <w:rsid w:val="003E4290"/>
    <w:rsid w:val="003E5BDD"/>
    <w:rsid w:val="003F4ED5"/>
    <w:rsid w:val="003F6D28"/>
    <w:rsid w:val="0040132D"/>
    <w:rsid w:val="00401B1F"/>
    <w:rsid w:val="0041674C"/>
    <w:rsid w:val="00417BC3"/>
    <w:rsid w:val="00420609"/>
    <w:rsid w:val="004251B7"/>
    <w:rsid w:val="004342CD"/>
    <w:rsid w:val="00442DD0"/>
    <w:rsid w:val="00455E2C"/>
    <w:rsid w:val="004569E5"/>
    <w:rsid w:val="0045741D"/>
    <w:rsid w:val="0046731F"/>
    <w:rsid w:val="004673E2"/>
    <w:rsid w:val="00471C6F"/>
    <w:rsid w:val="00472E43"/>
    <w:rsid w:val="0047324C"/>
    <w:rsid w:val="00475AD5"/>
    <w:rsid w:val="00480079"/>
    <w:rsid w:val="00481AFA"/>
    <w:rsid w:val="004836AD"/>
    <w:rsid w:val="00483703"/>
    <w:rsid w:val="004910A8"/>
    <w:rsid w:val="004967FE"/>
    <w:rsid w:val="00496DBD"/>
    <w:rsid w:val="004B3362"/>
    <w:rsid w:val="004B6106"/>
    <w:rsid w:val="004B6A80"/>
    <w:rsid w:val="004C4DCE"/>
    <w:rsid w:val="004D500E"/>
    <w:rsid w:val="004D7C0B"/>
    <w:rsid w:val="004F10F2"/>
    <w:rsid w:val="00500CD1"/>
    <w:rsid w:val="005050A8"/>
    <w:rsid w:val="005061FB"/>
    <w:rsid w:val="00514D2C"/>
    <w:rsid w:val="00517A27"/>
    <w:rsid w:val="00521A52"/>
    <w:rsid w:val="0052692C"/>
    <w:rsid w:val="0053275A"/>
    <w:rsid w:val="00532ED9"/>
    <w:rsid w:val="0053546C"/>
    <w:rsid w:val="005439CF"/>
    <w:rsid w:val="00545C85"/>
    <w:rsid w:val="00547EA8"/>
    <w:rsid w:val="0055221C"/>
    <w:rsid w:val="0055478A"/>
    <w:rsid w:val="0055794F"/>
    <w:rsid w:val="005620D3"/>
    <w:rsid w:val="005631CE"/>
    <w:rsid w:val="00572EFE"/>
    <w:rsid w:val="005734FD"/>
    <w:rsid w:val="00577EBD"/>
    <w:rsid w:val="00581763"/>
    <w:rsid w:val="00581AB3"/>
    <w:rsid w:val="0058229C"/>
    <w:rsid w:val="00583757"/>
    <w:rsid w:val="00583BCE"/>
    <w:rsid w:val="00583CD8"/>
    <w:rsid w:val="00592E16"/>
    <w:rsid w:val="00593636"/>
    <w:rsid w:val="00594843"/>
    <w:rsid w:val="00596704"/>
    <w:rsid w:val="005975EE"/>
    <w:rsid w:val="005A0A38"/>
    <w:rsid w:val="005A0C2E"/>
    <w:rsid w:val="005A2005"/>
    <w:rsid w:val="005A31F2"/>
    <w:rsid w:val="005B0980"/>
    <w:rsid w:val="005B1A7C"/>
    <w:rsid w:val="005B2C35"/>
    <w:rsid w:val="005B38E1"/>
    <w:rsid w:val="005C34E8"/>
    <w:rsid w:val="005C4A1D"/>
    <w:rsid w:val="005D2EBE"/>
    <w:rsid w:val="005D76AA"/>
    <w:rsid w:val="005D7BDB"/>
    <w:rsid w:val="005E4291"/>
    <w:rsid w:val="005E4A86"/>
    <w:rsid w:val="005E736B"/>
    <w:rsid w:val="005E738E"/>
    <w:rsid w:val="005E77CC"/>
    <w:rsid w:val="005F0EEB"/>
    <w:rsid w:val="005F16A3"/>
    <w:rsid w:val="005F1C6C"/>
    <w:rsid w:val="005F31CD"/>
    <w:rsid w:val="005F3927"/>
    <w:rsid w:val="00601270"/>
    <w:rsid w:val="00601562"/>
    <w:rsid w:val="00604B42"/>
    <w:rsid w:val="00612FF9"/>
    <w:rsid w:val="00617308"/>
    <w:rsid w:val="0061796C"/>
    <w:rsid w:val="00622F05"/>
    <w:rsid w:val="0062700C"/>
    <w:rsid w:val="0063346A"/>
    <w:rsid w:val="006376E0"/>
    <w:rsid w:val="0064364F"/>
    <w:rsid w:val="0064449B"/>
    <w:rsid w:val="0065241F"/>
    <w:rsid w:val="00653F07"/>
    <w:rsid w:val="00655C83"/>
    <w:rsid w:val="00657EA6"/>
    <w:rsid w:val="00660EB4"/>
    <w:rsid w:val="00665F04"/>
    <w:rsid w:val="00666F14"/>
    <w:rsid w:val="006719D5"/>
    <w:rsid w:val="00671D65"/>
    <w:rsid w:val="00672F8D"/>
    <w:rsid w:val="0067310C"/>
    <w:rsid w:val="006818F2"/>
    <w:rsid w:val="00683D46"/>
    <w:rsid w:val="006902EF"/>
    <w:rsid w:val="00691C4D"/>
    <w:rsid w:val="00695B08"/>
    <w:rsid w:val="00697F8E"/>
    <w:rsid w:val="006A2F09"/>
    <w:rsid w:val="006B1946"/>
    <w:rsid w:val="006B25D4"/>
    <w:rsid w:val="006B2FCB"/>
    <w:rsid w:val="006B4B6E"/>
    <w:rsid w:val="006B5D17"/>
    <w:rsid w:val="006C0C7F"/>
    <w:rsid w:val="006D352D"/>
    <w:rsid w:val="006D7D2E"/>
    <w:rsid w:val="006E0362"/>
    <w:rsid w:val="006E4585"/>
    <w:rsid w:val="006E7114"/>
    <w:rsid w:val="006F65FC"/>
    <w:rsid w:val="006F6BF7"/>
    <w:rsid w:val="00704AB4"/>
    <w:rsid w:val="007061C1"/>
    <w:rsid w:val="00706950"/>
    <w:rsid w:val="0071149D"/>
    <w:rsid w:val="00712464"/>
    <w:rsid w:val="00712509"/>
    <w:rsid w:val="00713C88"/>
    <w:rsid w:val="007154BA"/>
    <w:rsid w:val="00716F14"/>
    <w:rsid w:val="00725394"/>
    <w:rsid w:val="00725C9C"/>
    <w:rsid w:val="007313D4"/>
    <w:rsid w:val="007331A3"/>
    <w:rsid w:val="007345DE"/>
    <w:rsid w:val="00736F06"/>
    <w:rsid w:val="00746F19"/>
    <w:rsid w:val="00747549"/>
    <w:rsid w:val="007623F4"/>
    <w:rsid w:val="00762AA7"/>
    <w:rsid w:val="00762DF0"/>
    <w:rsid w:val="007660A1"/>
    <w:rsid w:val="0077519D"/>
    <w:rsid w:val="00775F59"/>
    <w:rsid w:val="00777CAE"/>
    <w:rsid w:val="007818BA"/>
    <w:rsid w:val="00782BE2"/>
    <w:rsid w:val="00785AF2"/>
    <w:rsid w:val="00785E27"/>
    <w:rsid w:val="007A0F6F"/>
    <w:rsid w:val="007A157A"/>
    <w:rsid w:val="007A4988"/>
    <w:rsid w:val="007B1736"/>
    <w:rsid w:val="007B3FD4"/>
    <w:rsid w:val="007C0C4B"/>
    <w:rsid w:val="007D00D4"/>
    <w:rsid w:val="007D101E"/>
    <w:rsid w:val="007D19CC"/>
    <w:rsid w:val="007E068E"/>
    <w:rsid w:val="007E230B"/>
    <w:rsid w:val="007E385B"/>
    <w:rsid w:val="007E3B5A"/>
    <w:rsid w:val="007E648C"/>
    <w:rsid w:val="007E7AFC"/>
    <w:rsid w:val="00800DC5"/>
    <w:rsid w:val="008058A0"/>
    <w:rsid w:val="00805A67"/>
    <w:rsid w:val="00810727"/>
    <w:rsid w:val="008118CF"/>
    <w:rsid w:val="00821847"/>
    <w:rsid w:val="00834FFB"/>
    <w:rsid w:val="00836E28"/>
    <w:rsid w:val="00837BBC"/>
    <w:rsid w:val="0085083C"/>
    <w:rsid w:val="008516AC"/>
    <w:rsid w:val="00851B15"/>
    <w:rsid w:val="0085230B"/>
    <w:rsid w:val="00853777"/>
    <w:rsid w:val="00854F6D"/>
    <w:rsid w:val="00855ECC"/>
    <w:rsid w:val="00856362"/>
    <w:rsid w:val="00867E08"/>
    <w:rsid w:val="00870056"/>
    <w:rsid w:val="008723C8"/>
    <w:rsid w:val="008729DF"/>
    <w:rsid w:val="00874435"/>
    <w:rsid w:val="00875637"/>
    <w:rsid w:val="00882324"/>
    <w:rsid w:val="008834AB"/>
    <w:rsid w:val="00884C2E"/>
    <w:rsid w:val="00885881"/>
    <w:rsid w:val="008911D7"/>
    <w:rsid w:val="00892DD5"/>
    <w:rsid w:val="008A02E8"/>
    <w:rsid w:val="008A0FB0"/>
    <w:rsid w:val="008A3D02"/>
    <w:rsid w:val="008A5433"/>
    <w:rsid w:val="008B0888"/>
    <w:rsid w:val="008B439F"/>
    <w:rsid w:val="008C0FB3"/>
    <w:rsid w:val="008C4B7C"/>
    <w:rsid w:val="008D42D9"/>
    <w:rsid w:val="008D437B"/>
    <w:rsid w:val="008D5F02"/>
    <w:rsid w:val="008E754E"/>
    <w:rsid w:val="008E775E"/>
    <w:rsid w:val="008F1E5D"/>
    <w:rsid w:val="008F305A"/>
    <w:rsid w:val="008F5E01"/>
    <w:rsid w:val="008F747A"/>
    <w:rsid w:val="00900E40"/>
    <w:rsid w:val="00900EE7"/>
    <w:rsid w:val="00900EF6"/>
    <w:rsid w:val="009070B4"/>
    <w:rsid w:val="00911DF2"/>
    <w:rsid w:val="00912FD7"/>
    <w:rsid w:val="00914CCA"/>
    <w:rsid w:val="009158B7"/>
    <w:rsid w:val="00915B1D"/>
    <w:rsid w:val="00917E8B"/>
    <w:rsid w:val="009212AF"/>
    <w:rsid w:val="00921337"/>
    <w:rsid w:val="00922787"/>
    <w:rsid w:val="009272FD"/>
    <w:rsid w:val="009374A7"/>
    <w:rsid w:val="00940024"/>
    <w:rsid w:val="00940FA6"/>
    <w:rsid w:val="009417C1"/>
    <w:rsid w:val="009421A8"/>
    <w:rsid w:val="00942AD6"/>
    <w:rsid w:val="009444AF"/>
    <w:rsid w:val="009711A5"/>
    <w:rsid w:val="00974929"/>
    <w:rsid w:val="009752D4"/>
    <w:rsid w:val="009771FE"/>
    <w:rsid w:val="00977EAB"/>
    <w:rsid w:val="00983BD7"/>
    <w:rsid w:val="00991619"/>
    <w:rsid w:val="00991CA3"/>
    <w:rsid w:val="009934A2"/>
    <w:rsid w:val="0099394E"/>
    <w:rsid w:val="00993A24"/>
    <w:rsid w:val="00994DD7"/>
    <w:rsid w:val="009A2734"/>
    <w:rsid w:val="009A5FF8"/>
    <w:rsid w:val="009A72BC"/>
    <w:rsid w:val="009A76A9"/>
    <w:rsid w:val="009B35D3"/>
    <w:rsid w:val="009B5746"/>
    <w:rsid w:val="009C0879"/>
    <w:rsid w:val="009C2EEC"/>
    <w:rsid w:val="009C59F6"/>
    <w:rsid w:val="009C5B14"/>
    <w:rsid w:val="009C7599"/>
    <w:rsid w:val="009D3D63"/>
    <w:rsid w:val="009D5EB5"/>
    <w:rsid w:val="009E05CA"/>
    <w:rsid w:val="009E5736"/>
    <w:rsid w:val="009E6E15"/>
    <w:rsid w:val="009E7213"/>
    <w:rsid w:val="009F1729"/>
    <w:rsid w:val="00A00BD9"/>
    <w:rsid w:val="00A011D9"/>
    <w:rsid w:val="00A01415"/>
    <w:rsid w:val="00A01E57"/>
    <w:rsid w:val="00A03E45"/>
    <w:rsid w:val="00A0622D"/>
    <w:rsid w:val="00A062E2"/>
    <w:rsid w:val="00A1038B"/>
    <w:rsid w:val="00A11632"/>
    <w:rsid w:val="00A125B8"/>
    <w:rsid w:val="00A12FB8"/>
    <w:rsid w:val="00A16DEB"/>
    <w:rsid w:val="00A22358"/>
    <w:rsid w:val="00A23232"/>
    <w:rsid w:val="00A34A1E"/>
    <w:rsid w:val="00A34B3E"/>
    <w:rsid w:val="00A3738B"/>
    <w:rsid w:val="00A4396B"/>
    <w:rsid w:val="00A439F8"/>
    <w:rsid w:val="00A44A8D"/>
    <w:rsid w:val="00A462B6"/>
    <w:rsid w:val="00A51FE8"/>
    <w:rsid w:val="00A54DD1"/>
    <w:rsid w:val="00A61D26"/>
    <w:rsid w:val="00A646DF"/>
    <w:rsid w:val="00A647F4"/>
    <w:rsid w:val="00A64B4D"/>
    <w:rsid w:val="00A678C2"/>
    <w:rsid w:val="00A7451C"/>
    <w:rsid w:val="00A74B67"/>
    <w:rsid w:val="00A74EDF"/>
    <w:rsid w:val="00A81320"/>
    <w:rsid w:val="00A82BBC"/>
    <w:rsid w:val="00A85D78"/>
    <w:rsid w:val="00A86A37"/>
    <w:rsid w:val="00A86BC7"/>
    <w:rsid w:val="00A86FC8"/>
    <w:rsid w:val="00A94B4E"/>
    <w:rsid w:val="00A965EA"/>
    <w:rsid w:val="00A97E1F"/>
    <w:rsid w:val="00AA0A3B"/>
    <w:rsid w:val="00AA2C0C"/>
    <w:rsid w:val="00AA34AE"/>
    <w:rsid w:val="00AA5D31"/>
    <w:rsid w:val="00AA69B1"/>
    <w:rsid w:val="00AB4469"/>
    <w:rsid w:val="00AB4C47"/>
    <w:rsid w:val="00AB5FB6"/>
    <w:rsid w:val="00AB7277"/>
    <w:rsid w:val="00AC1336"/>
    <w:rsid w:val="00AC2E38"/>
    <w:rsid w:val="00AC3690"/>
    <w:rsid w:val="00AC7AB8"/>
    <w:rsid w:val="00AD552D"/>
    <w:rsid w:val="00AD7E67"/>
    <w:rsid w:val="00AE59A5"/>
    <w:rsid w:val="00AF07BA"/>
    <w:rsid w:val="00AF1327"/>
    <w:rsid w:val="00AF61B8"/>
    <w:rsid w:val="00B01E13"/>
    <w:rsid w:val="00B0457B"/>
    <w:rsid w:val="00B1451B"/>
    <w:rsid w:val="00B20B09"/>
    <w:rsid w:val="00B24411"/>
    <w:rsid w:val="00B3007B"/>
    <w:rsid w:val="00B33921"/>
    <w:rsid w:val="00B4530F"/>
    <w:rsid w:val="00B45A61"/>
    <w:rsid w:val="00B46A00"/>
    <w:rsid w:val="00B67CF8"/>
    <w:rsid w:val="00B705B6"/>
    <w:rsid w:val="00B73ABF"/>
    <w:rsid w:val="00B814C6"/>
    <w:rsid w:val="00B828C1"/>
    <w:rsid w:val="00B83749"/>
    <w:rsid w:val="00B85478"/>
    <w:rsid w:val="00B86E54"/>
    <w:rsid w:val="00B94FCE"/>
    <w:rsid w:val="00B976F8"/>
    <w:rsid w:val="00BA2EDB"/>
    <w:rsid w:val="00BA3BF0"/>
    <w:rsid w:val="00BA75BC"/>
    <w:rsid w:val="00BB6C30"/>
    <w:rsid w:val="00BC17A6"/>
    <w:rsid w:val="00BC39B4"/>
    <w:rsid w:val="00BC7E16"/>
    <w:rsid w:val="00BD1E40"/>
    <w:rsid w:val="00BD2D45"/>
    <w:rsid w:val="00BD2DB1"/>
    <w:rsid w:val="00BD7ED9"/>
    <w:rsid w:val="00BE2AF4"/>
    <w:rsid w:val="00BE37A7"/>
    <w:rsid w:val="00BE3891"/>
    <w:rsid w:val="00BE3F3A"/>
    <w:rsid w:val="00BE626A"/>
    <w:rsid w:val="00BE6DCC"/>
    <w:rsid w:val="00BF7756"/>
    <w:rsid w:val="00C00FE6"/>
    <w:rsid w:val="00C03C21"/>
    <w:rsid w:val="00C0506C"/>
    <w:rsid w:val="00C06285"/>
    <w:rsid w:val="00C06586"/>
    <w:rsid w:val="00C10B66"/>
    <w:rsid w:val="00C14187"/>
    <w:rsid w:val="00C15ECC"/>
    <w:rsid w:val="00C22057"/>
    <w:rsid w:val="00C30971"/>
    <w:rsid w:val="00C348CC"/>
    <w:rsid w:val="00C36B42"/>
    <w:rsid w:val="00C46578"/>
    <w:rsid w:val="00C47DBD"/>
    <w:rsid w:val="00C66874"/>
    <w:rsid w:val="00C70446"/>
    <w:rsid w:val="00C7081C"/>
    <w:rsid w:val="00C751D9"/>
    <w:rsid w:val="00C76157"/>
    <w:rsid w:val="00C762AB"/>
    <w:rsid w:val="00C76C94"/>
    <w:rsid w:val="00C77077"/>
    <w:rsid w:val="00C77515"/>
    <w:rsid w:val="00C86438"/>
    <w:rsid w:val="00C86B1D"/>
    <w:rsid w:val="00C87937"/>
    <w:rsid w:val="00C95B25"/>
    <w:rsid w:val="00CA4525"/>
    <w:rsid w:val="00CA5740"/>
    <w:rsid w:val="00CB059A"/>
    <w:rsid w:val="00CB48DB"/>
    <w:rsid w:val="00CC3852"/>
    <w:rsid w:val="00CC3FD0"/>
    <w:rsid w:val="00CD5368"/>
    <w:rsid w:val="00CD6307"/>
    <w:rsid w:val="00CE35F3"/>
    <w:rsid w:val="00CE3D6B"/>
    <w:rsid w:val="00CE67D9"/>
    <w:rsid w:val="00CF315B"/>
    <w:rsid w:val="00CF35FB"/>
    <w:rsid w:val="00D06FEB"/>
    <w:rsid w:val="00D13830"/>
    <w:rsid w:val="00D13ADF"/>
    <w:rsid w:val="00D15768"/>
    <w:rsid w:val="00D21518"/>
    <w:rsid w:val="00D23795"/>
    <w:rsid w:val="00D24BF0"/>
    <w:rsid w:val="00D24C21"/>
    <w:rsid w:val="00D254C3"/>
    <w:rsid w:val="00D261DD"/>
    <w:rsid w:val="00D34A5A"/>
    <w:rsid w:val="00D37C6C"/>
    <w:rsid w:val="00D4034E"/>
    <w:rsid w:val="00D51C33"/>
    <w:rsid w:val="00D55EDF"/>
    <w:rsid w:val="00D57504"/>
    <w:rsid w:val="00D640B7"/>
    <w:rsid w:val="00D665E5"/>
    <w:rsid w:val="00D702A5"/>
    <w:rsid w:val="00D72803"/>
    <w:rsid w:val="00D932D8"/>
    <w:rsid w:val="00D97D7E"/>
    <w:rsid w:val="00DA651E"/>
    <w:rsid w:val="00DA6F05"/>
    <w:rsid w:val="00DB0833"/>
    <w:rsid w:val="00DB0B39"/>
    <w:rsid w:val="00DC5C77"/>
    <w:rsid w:val="00DC67E2"/>
    <w:rsid w:val="00DC6BC4"/>
    <w:rsid w:val="00DD0212"/>
    <w:rsid w:val="00DD2412"/>
    <w:rsid w:val="00DD2B25"/>
    <w:rsid w:val="00DD72BA"/>
    <w:rsid w:val="00DE1019"/>
    <w:rsid w:val="00DE20F9"/>
    <w:rsid w:val="00DE23E9"/>
    <w:rsid w:val="00DE6239"/>
    <w:rsid w:val="00DE71B3"/>
    <w:rsid w:val="00DF4783"/>
    <w:rsid w:val="00DF4B67"/>
    <w:rsid w:val="00DF4F29"/>
    <w:rsid w:val="00DF6BFD"/>
    <w:rsid w:val="00E02A10"/>
    <w:rsid w:val="00E02BDA"/>
    <w:rsid w:val="00E030E8"/>
    <w:rsid w:val="00E05D3D"/>
    <w:rsid w:val="00E075BE"/>
    <w:rsid w:val="00E13D9E"/>
    <w:rsid w:val="00E14C5B"/>
    <w:rsid w:val="00E2018A"/>
    <w:rsid w:val="00E246E0"/>
    <w:rsid w:val="00E40958"/>
    <w:rsid w:val="00E47151"/>
    <w:rsid w:val="00E50A4F"/>
    <w:rsid w:val="00E51C41"/>
    <w:rsid w:val="00E54C43"/>
    <w:rsid w:val="00E61063"/>
    <w:rsid w:val="00E84D13"/>
    <w:rsid w:val="00E861AC"/>
    <w:rsid w:val="00E86320"/>
    <w:rsid w:val="00E93019"/>
    <w:rsid w:val="00E93F20"/>
    <w:rsid w:val="00E95B5A"/>
    <w:rsid w:val="00EA289B"/>
    <w:rsid w:val="00EA2D86"/>
    <w:rsid w:val="00EA74B0"/>
    <w:rsid w:val="00EB093A"/>
    <w:rsid w:val="00EB38B3"/>
    <w:rsid w:val="00ED2FB8"/>
    <w:rsid w:val="00ED5A1A"/>
    <w:rsid w:val="00ED6CEF"/>
    <w:rsid w:val="00EE3CCF"/>
    <w:rsid w:val="00EF0220"/>
    <w:rsid w:val="00EF0246"/>
    <w:rsid w:val="00EF02CF"/>
    <w:rsid w:val="00EF17A7"/>
    <w:rsid w:val="00EF339E"/>
    <w:rsid w:val="00F00ABE"/>
    <w:rsid w:val="00F04EAD"/>
    <w:rsid w:val="00F060B4"/>
    <w:rsid w:val="00F13325"/>
    <w:rsid w:val="00F134E5"/>
    <w:rsid w:val="00F16311"/>
    <w:rsid w:val="00F1661A"/>
    <w:rsid w:val="00F24198"/>
    <w:rsid w:val="00F24ADB"/>
    <w:rsid w:val="00F35F38"/>
    <w:rsid w:val="00F42A40"/>
    <w:rsid w:val="00F55C67"/>
    <w:rsid w:val="00F57E70"/>
    <w:rsid w:val="00F6023F"/>
    <w:rsid w:val="00F62C0B"/>
    <w:rsid w:val="00F62F7F"/>
    <w:rsid w:val="00F65793"/>
    <w:rsid w:val="00F706ED"/>
    <w:rsid w:val="00F73016"/>
    <w:rsid w:val="00F7364C"/>
    <w:rsid w:val="00F76649"/>
    <w:rsid w:val="00F76ABA"/>
    <w:rsid w:val="00F76E50"/>
    <w:rsid w:val="00F80EA3"/>
    <w:rsid w:val="00F85BE8"/>
    <w:rsid w:val="00F914DE"/>
    <w:rsid w:val="00F920A7"/>
    <w:rsid w:val="00F94845"/>
    <w:rsid w:val="00F964E1"/>
    <w:rsid w:val="00F9699A"/>
    <w:rsid w:val="00F96AA6"/>
    <w:rsid w:val="00F96CEB"/>
    <w:rsid w:val="00F96F16"/>
    <w:rsid w:val="00F97EAB"/>
    <w:rsid w:val="00FA0181"/>
    <w:rsid w:val="00FA31B2"/>
    <w:rsid w:val="00FA3E13"/>
    <w:rsid w:val="00FB68C3"/>
    <w:rsid w:val="00FC1327"/>
    <w:rsid w:val="00FC1C57"/>
    <w:rsid w:val="00FC3BB4"/>
    <w:rsid w:val="00FC6282"/>
    <w:rsid w:val="00FC7F3A"/>
    <w:rsid w:val="00FD4CE6"/>
    <w:rsid w:val="00FE0B2D"/>
    <w:rsid w:val="00FE177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qFormat/>
    <w:rsid w:val="000E538F"/>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link w:val="Textonotapie"/>
    <w:uiPriority w:val="99"/>
    <w:rsid w:val="000E538F"/>
    <w:rPr>
      <w:lang w:val="es-ES" w:eastAsia="es-ES" w:bidi="ar-SA"/>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rsid w:val="000E538F"/>
    <w:rPr>
      <w:vertAlign w:val="superscript"/>
    </w:rPr>
  </w:style>
  <w:style w:type="paragraph" w:customStyle="1" w:styleId="Sinespaciado1">
    <w:name w:val="Sin espaciado1"/>
    <w:link w:val="NoSpacingChar"/>
    <w:qFormat/>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 w:type="character" w:customStyle="1" w:styleId="NoSpacingChar">
    <w:name w:val="No Spacing Char"/>
    <w:link w:val="Sinespaciado1"/>
    <w:locked/>
    <w:rsid w:val="00900E40"/>
    <w:rPr>
      <w:rFonts w:ascii="Calibri" w:hAnsi="Calibri"/>
      <w:sz w:val="22"/>
      <w:szCs w:val="22"/>
      <w:lang w:val="es-CO" w:eastAsia="en-US"/>
    </w:rPr>
  </w:style>
  <w:style w:type="paragraph" w:customStyle="1" w:styleId="Car">
    <w:name w:val="Car"/>
    <w:basedOn w:val="Normal"/>
    <w:rsid w:val="007818BA"/>
    <w:pPr>
      <w:spacing w:after="160" w:line="240" w:lineRule="exact"/>
    </w:pPr>
    <w:rPr>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E0F1-806A-4C22-9758-4209DA23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2548</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16532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Henry Lora Rodriguez</cp:lastModifiedBy>
  <cp:revision>18</cp:revision>
  <cp:lastPrinted>2020-01-21T18:23:00Z</cp:lastPrinted>
  <dcterms:created xsi:type="dcterms:W3CDTF">2020-01-17T19:32:00Z</dcterms:created>
  <dcterms:modified xsi:type="dcterms:W3CDTF">2020-02-13T16:28:00Z</dcterms:modified>
</cp:coreProperties>
</file>