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7B" w:rsidRPr="0045487B" w:rsidRDefault="0045487B" w:rsidP="0045487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45487B">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5487B" w:rsidRPr="0045487B" w:rsidRDefault="0045487B" w:rsidP="0045487B">
      <w:pPr>
        <w:spacing w:after="0" w:line="240" w:lineRule="auto"/>
        <w:jc w:val="both"/>
        <w:rPr>
          <w:rFonts w:ascii="Arial" w:eastAsia="Times New Roman" w:hAnsi="Arial" w:cs="Arial"/>
          <w:sz w:val="20"/>
          <w:szCs w:val="20"/>
          <w:lang w:eastAsia="es-ES"/>
        </w:rPr>
      </w:pPr>
    </w:p>
    <w:p w:rsidR="0045487B" w:rsidRPr="00584D3D" w:rsidRDefault="0045487B" w:rsidP="0045487B">
      <w:pPr>
        <w:spacing w:after="0" w:line="240" w:lineRule="auto"/>
        <w:jc w:val="both"/>
        <w:rPr>
          <w:rFonts w:ascii="Arial" w:eastAsia="Times New Roman" w:hAnsi="Arial" w:cs="Arial"/>
          <w:b/>
          <w:bCs/>
          <w:iCs/>
          <w:sz w:val="20"/>
          <w:szCs w:val="20"/>
          <w:lang w:val="es-CO" w:eastAsia="fr-FR"/>
        </w:rPr>
      </w:pPr>
      <w:r w:rsidRPr="0045487B">
        <w:rPr>
          <w:rFonts w:ascii="Arial" w:eastAsia="Times New Roman" w:hAnsi="Arial" w:cs="Arial"/>
          <w:b/>
          <w:bCs/>
          <w:iCs/>
          <w:sz w:val="20"/>
          <w:szCs w:val="20"/>
          <w:u w:val="single"/>
          <w:lang w:eastAsia="fr-FR"/>
        </w:rPr>
        <w:t>TEMAS:</w:t>
      </w:r>
      <w:r w:rsidRPr="0045487B">
        <w:rPr>
          <w:rFonts w:ascii="Arial" w:eastAsia="Times New Roman" w:hAnsi="Arial" w:cs="Arial"/>
          <w:b/>
          <w:bCs/>
          <w:iCs/>
          <w:sz w:val="20"/>
          <w:szCs w:val="20"/>
          <w:lang w:eastAsia="fr-FR"/>
        </w:rPr>
        <w:tab/>
      </w:r>
      <w:r w:rsidR="00584D3D" w:rsidRPr="00584D3D">
        <w:rPr>
          <w:rFonts w:ascii="Arial" w:eastAsia="Times New Roman" w:hAnsi="Arial" w:cs="Arial"/>
          <w:b/>
          <w:sz w:val="20"/>
          <w:szCs w:val="20"/>
          <w:lang w:eastAsia="es-ES"/>
        </w:rPr>
        <w:t xml:space="preserve">PERTENENCIA / PRESUPUESTOS / QUE EL BIEN SEA SUSCEPTIBLE DE ADQUIRIR POR PRESCRIPCIÓN / SI SE TRATA DE </w:t>
      </w:r>
      <w:r w:rsidR="00584D3D">
        <w:rPr>
          <w:rFonts w:ascii="Arial" w:eastAsia="Times New Roman" w:hAnsi="Arial" w:cs="Arial"/>
          <w:b/>
          <w:sz w:val="20"/>
          <w:szCs w:val="20"/>
          <w:lang w:val="es-CO" w:eastAsia="es-ES"/>
        </w:rPr>
        <w:t>UNO DE LOS PISOS DE U</w:t>
      </w:r>
      <w:r w:rsidR="007079C0">
        <w:rPr>
          <w:rFonts w:ascii="Arial" w:eastAsia="Times New Roman" w:hAnsi="Arial" w:cs="Arial"/>
          <w:b/>
          <w:sz w:val="20"/>
          <w:szCs w:val="20"/>
          <w:lang w:val="es-CO" w:eastAsia="es-ES"/>
        </w:rPr>
        <w:t>N</w:t>
      </w:r>
      <w:r w:rsidR="00584D3D">
        <w:rPr>
          <w:rFonts w:ascii="Arial" w:eastAsia="Times New Roman" w:hAnsi="Arial" w:cs="Arial"/>
          <w:b/>
          <w:sz w:val="20"/>
          <w:szCs w:val="20"/>
          <w:lang w:val="es-CO" w:eastAsia="es-ES"/>
        </w:rPr>
        <w:t xml:space="preserve"> EDIFICIO, </w:t>
      </w:r>
      <w:r w:rsidR="00584D3D" w:rsidRPr="00584D3D">
        <w:rPr>
          <w:rFonts w:ascii="Arial" w:eastAsia="Times New Roman" w:hAnsi="Arial" w:cs="Arial"/>
          <w:b/>
          <w:sz w:val="20"/>
          <w:szCs w:val="20"/>
          <w:lang w:eastAsia="es-ES"/>
        </w:rPr>
        <w:t xml:space="preserve">ES INDISPENSABLE </w:t>
      </w:r>
      <w:r w:rsidR="007079C0">
        <w:rPr>
          <w:rFonts w:ascii="Arial" w:eastAsia="Times New Roman" w:hAnsi="Arial" w:cs="Arial"/>
          <w:b/>
          <w:sz w:val="20"/>
          <w:szCs w:val="20"/>
          <w:lang w:val="es-CO" w:eastAsia="es-ES"/>
        </w:rPr>
        <w:t xml:space="preserve">QUE EL MISMO ESTÉ SOMETIDO A UN </w:t>
      </w:r>
      <w:r w:rsidR="00584D3D" w:rsidRPr="00584D3D">
        <w:rPr>
          <w:rFonts w:ascii="Arial" w:eastAsia="Times New Roman" w:hAnsi="Arial" w:cs="Arial"/>
          <w:b/>
          <w:sz w:val="20"/>
          <w:szCs w:val="20"/>
          <w:lang w:eastAsia="es-ES"/>
        </w:rPr>
        <w:t>REG</w:t>
      </w:r>
      <w:r w:rsidR="00584D3D">
        <w:rPr>
          <w:rFonts w:ascii="Arial" w:eastAsia="Times New Roman" w:hAnsi="Arial" w:cs="Arial"/>
          <w:b/>
          <w:sz w:val="20"/>
          <w:szCs w:val="20"/>
          <w:lang w:eastAsia="es-ES"/>
        </w:rPr>
        <w:t xml:space="preserve">LAMENTO DE PROPIEDAD HORIZONTAL / </w:t>
      </w:r>
      <w:r w:rsidR="00584D3D">
        <w:rPr>
          <w:rFonts w:ascii="Arial" w:eastAsia="Times New Roman" w:hAnsi="Arial" w:cs="Arial"/>
          <w:b/>
          <w:sz w:val="20"/>
          <w:szCs w:val="20"/>
          <w:lang w:val="es-CO" w:eastAsia="es-ES"/>
        </w:rPr>
        <w:t>ACCIÓN REIVINDICATORIA / PRESUPUESTOS.</w:t>
      </w:r>
    </w:p>
    <w:p w:rsidR="0045487B" w:rsidRPr="0045487B" w:rsidRDefault="0045487B" w:rsidP="0045487B">
      <w:pPr>
        <w:spacing w:after="0" w:line="240" w:lineRule="auto"/>
        <w:jc w:val="both"/>
        <w:rPr>
          <w:rFonts w:ascii="Arial" w:eastAsia="Times New Roman" w:hAnsi="Arial" w:cs="Arial"/>
          <w:sz w:val="20"/>
          <w:szCs w:val="20"/>
          <w:lang w:eastAsia="es-ES"/>
        </w:rPr>
      </w:pPr>
    </w:p>
    <w:p w:rsidR="00BB1986" w:rsidRDefault="00C12C26" w:rsidP="0045487B">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12C26">
        <w:rPr>
          <w:rFonts w:ascii="Arial" w:eastAsia="Times New Roman" w:hAnsi="Arial" w:cs="Arial"/>
          <w:sz w:val="20"/>
          <w:szCs w:val="20"/>
          <w:lang w:val="es-CO" w:eastAsia="es-ES"/>
        </w:rPr>
        <w:t>la acción de dominio o reivindicatoria, tiene sustento legal en el artículo 952 del C. Civil, cuya disección revela sus cuatro sus elementos axiológicos: (i) el derecho de dominio en cabeza del demandante; (ii) la posesión en cabeza del demandado; (iii) que la demanda recaiga sobre una cosa singular reivindicable o sobre una cuota determinada de una cosa singular; y, (iv) que haya identidad entre el bien del que el demandante es propietario y el que el demandado posee.</w:t>
      </w:r>
    </w:p>
    <w:p w:rsidR="00BB1986" w:rsidRDefault="00BB1986" w:rsidP="0045487B">
      <w:pPr>
        <w:spacing w:after="0" w:line="240" w:lineRule="auto"/>
        <w:jc w:val="both"/>
        <w:rPr>
          <w:rFonts w:ascii="Arial" w:eastAsia="Times New Roman" w:hAnsi="Arial" w:cs="Arial"/>
          <w:sz w:val="20"/>
          <w:szCs w:val="20"/>
          <w:lang w:val="es-CO" w:eastAsia="es-ES"/>
        </w:rPr>
      </w:pPr>
    </w:p>
    <w:p w:rsidR="0045487B" w:rsidRDefault="00BB1986" w:rsidP="0045487B">
      <w:pPr>
        <w:spacing w:after="0" w:line="240" w:lineRule="auto"/>
        <w:jc w:val="both"/>
        <w:rPr>
          <w:rFonts w:ascii="Arial" w:eastAsia="Times New Roman" w:hAnsi="Arial" w:cs="Arial"/>
          <w:sz w:val="20"/>
          <w:szCs w:val="20"/>
          <w:lang w:val="es-CO" w:eastAsia="es-ES"/>
        </w:rPr>
      </w:pPr>
      <w:r w:rsidRPr="00BB1986">
        <w:rPr>
          <w:rFonts w:ascii="Arial" w:eastAsia="Times New Roman" w:hAnsi="Arial" w:cs="Arial"/>
          <w:sz w:val="20"/>
          <w:szCs w:val="20"/>
          <w:lang w:val="es-CO" w:eastAsia="es-ES"/>
        </w:rPr>
        <w:t xml:space="preserve">Por su parte, la usucapión o pertenencia, según el artículo 2518 del Código Civil, impone para su prosperidad, la satisfacción de unos elementos a saber: (i) la posesión que detente quien desea ganar una cosa corporal, mueble o inmueble, ajena, susceptible de adquirir por ese modo; (ii) el transcurso del tiempo en las condiciones señaladas en la ley; y (iii) que la aludida posesión sea pública, pacífica e ininterrumpida. </w:t>
      </w:r>
      <w:r w:rsidR="00C12C26">
        <w:rPr>
          <w:rFonts w:ascii="Arial" w:eastAsia="Times New Roman" w:hAnsi="Arial" w:cs="Arial"/>
          <w:sz w:val="20"/>
          <w:szCs w:val="20"/>
          <w:lang w:val="es-CO" w:eastAsia="es-ES"/>
        </w:rPr>
        <w:t>(…)</w:t>
      </w:r>
    </w:p>
    <w:p w:rsidR="00BB1986" w:rsidRDefault="00BB1986" w:rsidP="0045487B">
      <w:pPr>
        <w:spacing w:after="0" w:line="240" w:lineRule="auto"/>
        <w:jc w:val="both"/>
        <w:rPr>
          <w:rFonts w:ascii="Arial" w:eastAsia="Times New Roman" w:hAnsi="Arial" w:cs="Arial"/>
          <w:sz w:val="20"/>
          <w:szCs w:val="20"/>
          <w:lang w:val="es-CO" w:eastAsia="es-ES"/>
        </w:rPr>
      </w:pPr>
    </w:p>
    <w:p w:rsidR="00BB1986" w:rsidRPr="00BB1986" w:rsidRDefault="00BB1986" w:rsidP="00BB198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BB1986">
        <w:rPr>
          <w:rFonts w:ascii="Arial" w:eastAsia="Times New Roman" w:hAnsi="Arial" w:cs="Arial"/>
          <w:sz w:val="20"/>
          <w:szCs w:val="20"/>
          <w:lang w:val="es-CO" w:eastAsia="es-ES"/>
        </w:rPr>
        <w:t xml:space="preserve">sin mucho andar, se descubre que está incumplido uno de los presupuestos de los que pende su éxito, esto es, que se trate de la posesión de una cosa corporal, mueble o inmueble, ajena, susceptible de adquirir por ese modo. </w:t>
      </w:r>
    </w:p>
    <w:p w:rsidR="00BB1986" w:rsidRPr="00BB1986" w:rsidRDefault="00BB1986" w:rsidP="00BB1986">
      <w:pPr>
        <w:spacing w:after="0" w:line="240" w:lineRule="auto"/>
        <w:jc w:val="both"/>
        <w:rPr>
          <w:rFonts w:ascii="Arial" w:eastAsia="Times New Roman" w:hAnsi="Arial" w:cs="Arial"/>
          <w:sz w:val="20"/>
          <w:szCs w:val="20"/>
          <w:lang w:val="es-CO" w:eastAsia="es-ES"/>
        </w:rPr>
      </w:pPr>
    </w:p>
    <w:p w:rsidR="00BB1986" w:rsidRPr="0045487B" w:rsidRDefault="00BB1986" w:rsidP="00BB1986">
      <w:pPr>
        <w:spacing w:after="0" w:line="240" w:lineRule="auto"/>
        <w:jc w:val="both"/>
        <w:rPr>
          <w:rFonts w:ascii="Arial" w:eastAsia="Times New Roman" w:hAnsi="Arial" w:cs="Arial"/>
          <w:sz w:val="20"/>
          <w:szCs w:val="20"/>
          <w:lang w:val="es-CO" w:eastAsia="es-ES"/>
        </w:rPr>
      </w:pPr>
      <w:r w:rsidRPr="00BB1986">
        <w:rPr>
          <w:rFonts w:ascii="Arial" w:eastAsia="Times New Roman" w:hAnsi="Arial" w:cs="Arial"/>
          <w:sz w:val="20"/>
          <w:szCs w:val="20"/>
          <w:lang w:val="es-CO" w:eastAsia="es-ES"/>
        </w:rPr>
        <w:t>En efecto, tal como lo afirman las apelantes, lo que aquí se pretende usucapir es uno de los pisos de un edificio que no está sometido a un régimen de propiedad horizontal, en otras palabras, es una parte de un todo que carece de una individualización material y jurídica respecto de los demás espacios que conforman el inmueble y, en ese orden de ideas, no puede ganarse por medio de la prescripción adquisitiva de dominio dada la imposibilidad de precisar y d</w:t>
      </w:r>
      <w:r w:rsidR="007E0978">
        <w:rPr>
          <w:rFonts w:ascii="Arial" w:eastAsia="Times New Roman" w:hAnsi="Arial" w:cs="Arial"/>
          <w:sz w:val="20"/>
          <w:szCs w:val="20"/>
          <w:lang w:val="es-CO" w:eastAsia="es-ES"/>
        </w:rPr>
        <w:t>eterminar el objeto poseído. (…)</w:t>
      </w:r>
    </w:p>
    <w:p w:rsidR="0045487B" w:rsidRPr="0045487B" w:rsidRDefault="0045487B" w:rsidP="0045487B">
      <w:pPr>
        <w:spacing w:after="0" w:line="240" w:lineRule="auto"/>
        <w:jc w:val="both"/>
        <w:rPr>
          <w:rFonts w:ascii="Arial" w:eastAsia="Times New Roman" w:hAnsi="Arial" w:cs="Arial"/>
          <w:sz w:val="20"/>
          <w:szCs w:val="20"/>
          <w:lang w:eastAsia="es-ES"/>
        </w:rPr>
      </w:pPr>
    </w:p>
    <w:p w:rsidR="0045487B" w:rsidRPr="0045487B" w:rsidRDefault="0045487B" w:rsidP="0045487B">
      <w:pPr>
        <w:spacing w:after="0" w:line="240" w:lineRule="auto"/>
        <w:jc w:val="both"/>
        <w:rPr>
          <w:rFonts w:ascii="Arial" w:eastAsia="Times New Roman" w:hAnsi="Arial" w:cs="Arial"/>
          <w:sz w:val="20"/>
          <w:szCs w:val="20"/>
          <w:lang w:eastAsia="es-ES"/>
        </w:rPr>
      </w:pPr>
    </w:p>
    <w:p w:rsidR="007079C0" w:rsidRPr="0045487B" w:rsidRDefault="007079C0" w:rsidP="0045487B">
      <w:pPr>
        <w:spacing w:after="0" w:line="240" w:lineRule="auto"/>
        <w:jc w:val="both"/>
        <w:rPr>
          <w:rFonts w:ascii="Arial" w:eastAsia="Times New Roman" w:hAnsi="Arial" w:cs="Arial"/>
          <w:sz w:val="20"/>
          <w:szCs w:val="20"/>
          <w:lang w:val="es-ES" w:eastAsia="es-ES"/>
        </w:rPr>
      </w:pPr>
    </w:p>
    <w:p w:rsidR="00A357F0" w:rsidRPr="0045487B" w:rsidRDefault="00A357F0" w:rsidP="0045487B">
      <w:pPr>
        <w:pStyle w:val="Ttulo1"/>
        <w:tabs>
          <w:tab w:val="left" w:pos="426"/>
        </w:tabs>
        <w:spacing w:line="276" w:lineRule="auto"/>
        <w:ind w:left="0" w:firstLine="0"/>
        <w:rPr>
          <w:rFonts w:ascii="Gadugi" w:eastAsia="Malgun Gothic" w:hAnsi="Gadugi"/>
          <w:lang w:val="es-419"/>
        </w:rPr>
      </w:pPr>
      <w:r w:rsidRPr="0045487B">
        <w:rPr>
          <w:rFonts w:ascii="Gadugi" w:eastAsia="Malgun Gothic" w:hAnsi="Gadugi"/>
          <w:lang w:val="es-CO"/>
        </w:rPr>
        <w:t>TR</w:t>
      </w:r>
      <w:r w:rsidRPr="0045487B">
        <w:rPr>
          <w:rFonts w:ascii="Gadugi" w:eastAsia="Malgun Gothic" w:hAnsi="Gadugi"/>
          <w:lang w:val="es-419"/>
        </w:rPr>
        <w:t>IBUNAL SUPERIOR DEL DISTRITO JUDICIAL</w:t>
      </w:r>
    </w:p>
    <w:p w:rsidR="00A357F0" w:rsidRPr="0045487B" w:rsidRDefault="00A357F0" w:rsidP="0045487B">
      <w:pPr>
        <w:tabs>
          <w:tab w:val="left" w:pos="426"/>
        </w:tabs>
        <w:spacing w:after="0" w:line="276" w:lineRule="auto"/>
        <w:jc w:val="both"/>
        <w:rPr>
          <w:rFonts w:ascii="Gadugi" w:eastAsia="Malgun Gothic" w:hAnsi="Gadugi" w:cs="Estrangelo Edessa"/>
          <w:b/>
          <w:bCs/>
          <w:sz w:val="24"/>
          <w:szCs w:val="24"/>
        </w:rPr>
      </w:pPr>
      <w:r w:rsidRPr="0045487B">
        <w:rPr>
          <w:rFonts w:ascii="Gadugi" w:eastAsia="Malgun Gothic" w:hAnsi="Gadugi" w:cs="Estrangelo Edessa"/>
          <w:b/>
          <w:bCs/>
          <w:sz w:val="24"/>
          <w:szCs w:val="24"/>
        </w:rPr>
        <w:t>SALA DE DECISIÓN CIVIL-FAMILIA</w:t>
      </w:r>
    </w:p>
    <w:p w:rsidR="00A357F0" w:rsidRPr="0045487B" w:rsidRDefault="00A357F0" w:rsidP="0045487B">
      <w:pPr>
        <w:tabs>
          <w:tab w:val="left" w:pos="426"/>
        </w:tabs>
        <w:spacing w:after="0" w:line="276" w:lineRule="auto"/>
        <w:jc w:val="both"/>
        <w:rPr>
          <w:rFonts w:ascii="Gadugi" w:eastAsia="Malgun Gothic" w:hAnsi="Gadugi" w:cs="Estrangelo Edessa"/>
          <w:b/>
          <w:bCs/>
          <w:sz w:val="24"/>
          <w:szCs w:val="24"/>
        </w:rPr>
      </w:pPr>
    </w:p>
    <w:p w:rsidR="00A357F0" w:rsidRPr="0045487B"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Magistrado:</w:t>
      </w:r>
      <w:r w:rsidR="000D2FF4">
        <w:rPr>
          <w:rFonts w:ascii="Gadugi" w:eastAsia="Malgun Gothic" w:hAnsi="Gadugi" w:cs="Estrangelo Edessa"/>
          <w:szCs w:val="24"/>
        </w:rPr>
        <w:tab/>
      </w:r>
      <w:r w:rsidRPr="0045487B">
        <w:rPr>
          <w:rFonts w:ascii="Gadugi" w:eastAsia="Malgun Gothic" w:hAnsi="Gadugi" w:cs="Estrangelo Edessa"/>
          <w:szCs w:val="24"/>
        </w:rPr>
        <w:tab/>
        <w:t>Jaime Alberto Saraza Naranjo</w:t>
      </w:r>
    </w:p>
    <w:p w:rsidR="00A357F0" w:rsidRPr="000D2FF4"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Expediente:</w:t>
      </w:r>
      <w:r w:rsidR="000D2FF4">
        <w:rPr>
          <w:rFonts w:ascii="Gadugi" w:eastAsia="Malgun Gothic" w:hAnsi="Gadugi" w:cs="Estrangelo Edessa"/>
          <w:szCs w:val="24"/>
        </w:rPr>
        <w:tab/>
      </w:r>
      <w:r w:rsidRPr="0045487B">
        <w:rPr>
          <w:rFonts w:ascii="Gadugi" w:eastAsia="Malgun Gothic" w:hAnsi="Gadugi" w:cs="Estrangelo Edessa"/>
          <w:szCs w:val="24"/>
        </w:rPr>
        <w:tab/>
      </w:r>
      <w:r w:rsidRPr="000D2FF4">
        <w:rPr>
          <w:rFonts w:ascii="Gadugi" w:eastAsia="Malgun Gothic" w:hAnsi="Gadugi" w:cs="Estrangelo Edessa"/>
          <w:szCs w:val="24"/>
        </w:rPr>
        <w:t>66001-31-10-00</w:t>
      </w:r>
      <w:r w:rsidR="00EB3294">
        <w:rPr>
          <w:rFonts w:ascii="Gadugi" w:eastAsia="Malgun Gothic" w:hAnsi="Gadugi" w:cs="Estrangelo Edessa"/>
          <w:szCs w:val="24"/>
          <w:lang w:val="es-CO"/>
        </w:rPr>
        <w:t>4</w:t>
      </w:r>
      <w:r w:rsidRPr="000D2FF4">
        <w:rPr>
          <w:rFonts w:ascii="Gadugi" w:eastAsia="Malgun Gothic" w:hAnsi="Gadugi" w:cs="Estrangelo Edessa"/>
          <w:szCs w:val="24"/>
        </w:rPr>
        <w:t>-2015-0</w:t>
      </w:r>
      <w:r w:rsidR="00C12C26">
        <w:rPr>
          <w:rFonts w:ascii="Gadugi" w:eastAsia="Malgun Gothic" w:hAnsi="Gadugi" w:cs="Estrangelo Edessa"/>
          <w:szCs w:val="24"/>
          <w:lang w:val="es-CO"/>
        </w:rPr>
        <w:t>0</w:t>
      </w:r>
      <w:r w:rsidRPr="000D2FF4">
        <w:rPr>
          <w:rFonts w:ascii="Gadugi" w:eastAsia="Malgun Gothic" w:hAnsi="Gadugi" w:cs="Estrangelo Edessa"/>
          <w:szCs w:val="24"/>
        </w:rPr>
        <w:t>215-01</w:t>
      </w:r>
    </w:p>
    <w:p w:rsidR="00A357F0" w:rsidRPr="000D2FF4"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Proceso:</w:t>
      </w:r>
      <w:r w:rsidR="0045487B">
        <w:rPr>
          <w:rFonts w:ascii="Gadugi" w:eastAsia="Malgun Gothic" w:hAnsi="Gadugi" w:cs="Estrangelo Edessa"/>
          <w:szCs w:val="24"/>
        </w:rPr>
        <w:tab/>
      </w:r>
      <w:r w:rsidR="00D324B8" w:rsidRPr="000D2FF4">
        <w:rPr>
          <w:rFonts w:ascii="Gadugi" w:eastAsia="Malgun Gothic" w:hAnsi="Gadugi" w:cs="Estrangelo Edessa"/>
          <w:szCs w:val="24"/>
        </w:rPr>
        <w:tab/>
      </w:r>
      <w:r w:rsidR="00EB3294" w:rsidRPr="000D2FF4">
        <w:rPr>
          <w:rFonts w:ascii="Gadugi" w:eastAsia="Malgun Gothic" w:hAnsi="Gadugi" w:cs="Estrangelo Edessa"/>
          <w:szCs w:val="24"/>
        </w:rPr>
        <w:t>Verbal</w:t>
      </w:r>
    </w:p>
    <w:p w:rsidR="00A357F0" w:rsidRPr="000D2FF4"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Demandante:</w:t>
      </w:r>
      <w:r w:rsidR="000D2FF4">
        <w:rPr>
          <w:rFonts w:ascii="Gadugi" w:eastAsia="Malgun Gothic" w:hAnsi="Gadugi" w:cs="Estrangelo Edessa"/>
          <w:szCs w:val="24"/>
        </w:rPr>
        <w:tab/>
      </w:r>
      <w:r w:rsidR="00D324B8" w:rsidRPr="000D2FF4">
        <w:rPr>
          <w:rFonts w:ascii="Gadugi" w:eastAsia="Malgun Gothic" w:hAnsi="Gadugi" w:cs="Estrangelo Edessa"/>
          <w:szCs w:val="24"/>
        </w:rPr>
        <w:tab/>
      </w:r>
      <w:r w:rsidR="000D2FF4" w:rsidRPr="000D2FF4">
        <w:rPr>
          <w:rFonts w:ascii="Gadugi" w:eastAsia="Malgun Gothic" w:hAnsi="Gadugi" w:cs="Estrangelo Edessa"/>
          <w:szCs w:val="24"/>
        </w:rPr>
        <w:t>Marleny Herrera y otra</w:t>
      </w:r>
    </w:p>
    <w:p w:rsidR="00A357F0" w:rsidRPr="000D2FF4"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Demandado</w:t>
      </w:r>
      <w:r w:rsidRPr="000D2FF4">
        <w:rPr>
          <w:rFonts w:ascii="Gadugi" w:eastAsia="Malgun Gothic" w:hAnsi="Gadugi" w:cs="Estrangelo Edessa"/>
          <w:szCs w:val="24"/>
        </w:rPr>
        <w:t>:</w:t>
      </w:r>
      <w:r w:rsidRPr="000D2FF4">
        <w:rPr>
          <w:rFonts w:ascii="Gadugi" w:eastAsia="Malgun Gothic" w:hAnsi="Gadugi" w:cs="Estrangelo Edessa"/>
          <w:szCs w:val="24"/>
        </w:rPr>
        <w:tab/>
      </w:r>
      <w:r w:rsidR="000D2FF4">
        <w:rPr>
          <w:rFonts w:ascii="Gadugi" w:eastAsia="Malgun Gothic" w:hAnsi="Gadugi" w:cs="Estrangelo Edessa"/>
          <w:szCs w:val="24"/>
        </w:rPr>
        <w:tab/>
      </w:r>
      <w:r w:rsidR="000D2FF4" w:rsidRPr="000D2FF4">
        <w:rPr>
          <w:rFonts w:ascii="Gadugi" w:eastAsia="Malgun Gothic" w:hAnsi="Gadugi" w:cs="Estrangelo Edessa"/>
          <w:szCs w:val="24"/>
        </w:rPr>
        <w:t>Adoney Quintero Lozano</w:t>
      </w:r>
    </w:p>
    <w:p w:rsidR="00A357F0" w:rsidRPr="000D2FF4" w:rsidRDefault="00A357F0" w:rsidP="000D2FF4">
      <w:pPr>
        <w:spacing w:after="0" w:line="240" w:lineRule="auto"/>
        <w:jc w:val="both"/>
        <w:rPr>
          <w:rFonts w:ascii="Gadugi" w:eastAsia="Malgun Gothic" w:hAnsi="Gadugi" w:cs="Estrangelo Edessa"/>
          <w:szCs w:val="24"/>
        </w:rPr>
      </w:pPr>
      <w:r w:rsidRPr="0045487B">
        <w:rPr>
          <w:rFonts w:ascii="Gadugi" w:eastAsia="Malgun Gothic" w:hAnsi="Gadugi" w:cs="Estrangelo Edessa"/>
          <w:szCs w:val="24"/>
        </w:rPr>
        <w:t>Sentencia</w:t>
      </w:r>
      <w:r w:rsidRPr="000D2FF4">
        <w:rPr>
          <w:rFonts w:ascii="Gadugi" w:eastAsia="Malgun Gothic" w:hAnsi="Gadugi" w:cs="Estrangelo Edessa"/>
          <w:szCs w:val="24"/>
        </w:rPr>
        <w:t>:</w:t>
      </w:r>
      <w:r w:rsidR="000D2FF4">
        <w:rPr>
          <w:rFonts w:ascii="Gadugi" w:eastAsia="Malgun Gothic" w:hAnsi="Gadugi" w:cs="Estrangelo Edessa"/>
          <w:szCs w:val="24"/>
        </w:rPr>
        <w:tab/>
      </w:r>
      <w:r w:rsidR="00D324B8" w:rsidRPr="000D2FF4">
        <w:rPr>
          <w:rFonts w:ascii="Gadugi" w:eastAsia="Malgun Gothic" w:hAnsi="Gadugi" w:cs="Estrangelo Edessa"/>
          <w:szCs w:val="24"/>
        </w:rPr>
        <w:tab/>
      </w:r>
      <w:r w:rsidRPr="000D2FF4">
        <w:rPr>
          <w:rFonts w:ascii="Gadugi" w:eastAsia="Malgun Gothic" w:hAnsi="Gadugi" w:cs="Estrangelo Edessa"/>
          <w:szCs w:val="24"/>
        </w:rPr>
        <w:t>12 de febrero del 2019</w:t>
      </w:r>
    </w:p>
    <w:p w:rsidR="00A357F0" w:rsidRPr="000D2FF4" w:rsidRDefault="00A357F0" w:rsidP="000D2FF4">
      <w:pPr>
        <w:spacing w:after="0" w:line="240" w:lineRule="auto"/>
        <w:jc w:val="both"/>
        <w:rPr>
          <w:rFonts w:ascii="Gadugi" w:eastAsia="Malgun Gothic" w:hAnsi="Gadugi" w:cs="Estrangelo Edessa"/>
          <w:szCs w:val="24"/>
        </w:rPr>
      </w:pPr>
      <w:r w:rsidRPr="000D2FF4">
        <w:rPr>
          <w:rFonts w:ascii="Gadugi" w:eastAsia="Malgun Gothic" w:hAnsi="Gadugi" w:cs="Estrangelo Edessa"/>
          <w:szCs w:val="24"/>
        </w:rPr>
        <w:t xml:space="preserve">Audiencia: </w:t>
      </w:r>
      <w:r w:rsidRPr="000D2FF4">
        <w:rPr>
          <w:rFonts w:ascii="Gadugi" w:eastAsia="Malgun Gothic" w:hAnsi="Gadugi" w:cs="Estrangelo Edessa"/>
          <w:szCs w:val="24"/>
        </w:rPr>
        <w:tab/>
      </w:r>
      <w:r w:rsidR="00F463C2" w:rsidRPr="000D2FF4">
        <w:rPr>
          <w:rFonts w:ascii="Gadugi" w:eastAsia="Malgun Gothic" w:hAnsi="Gadugi" w:cs="Estrangelo Edessa"/>
          <w:szCs w:val="24"/>
        </w:rPr>
        <w:tab/>
      </w:r>
      <w:r w:rsidR="00AF0889" w:rsidRPr="000D2FF4">
        <w:rPr>
          <w:rFonts w:ascii="Gadugi" w:eastAsia="Malgun Gothic" w:hAnsi="Gadugi" w:cs="Estrangelo Edessa"/>
          <w:szCs w:val="24"/>
        </w:rPr>
        <w:t>28-01-20</w:t>
      </w:r>
    </w:p>
    <w:p w:rsidR="00A357F0" w:rsidRPr="000D2FF4" w:rsidRDefault="00A357F0" w:rsidP="000D2FF4">
      <w:pPr>
        <w:spacing w:after="0" w:line="276" w:lineRule="auto"/>
        <w:jc w:val="both"/>
        <w:rPr>
          <w:rFonts w:ascii="Gadugi" w:eastAsia="Malgun Gothic" w:hAnsi="Gadugi" w:cs="Estrangelo Edessa"/>
          <w:sz w:val="24"/>
          <w:szCs w:val="24"/>
        </w:rPr>
      </w:pPr>
    </w:p>
    <w:p w:rsidR="00A357F0" w:rsidRPr="0045487B" w:rsidRDefault="00A357F0" w:rsidP="0045487B">
      <w:pPr>
        <w:tabs>
          <w:tab w:val="left" w:pos="426"/>
          <w:tab w:val="left" w:pos="2212"/>
        </w:tabs>
        <w:spacing w:after="0" w:line="276" w:lineRule="auto"/>
        <w:jc w:val="both"/>
        <w:rPr>
          <w:rFonts w:ascii="Gadugi" w:eastAsia="Malgun Gothic" w:hAnsi="Gadugi" w:cs="Estrangelo Edessa"/>
          <w:sz w:val="24"/>
          <w:szCs w:val="24"/>
          <w:u w:val="single"/>
          <w:lang w:val="es-CO"/>
        </w:rPr>
      </w:pPr>
      <w:r w:rsidRPr="0045487B">
        <w:rPr>
          <w:rFonts w:ascii="Gadugi" w:eastAsia="Malgun Gothic" w:hAnsi="Gadugi" w:cs="Estrangelo Edessa"/>
          <w:b/>
          <w:bCs/>
          <w:sz w:val="24"/>
          <w:szCs w:val="24"/>
          <w:u w:val="single"/>
          <w:lang w:val="es-CO"/>
        </w:rPr>
        <w:t>HECHOS</w:t>
      </w:r>
      <w:r w:rsidRPr="0045487B">
        <w:rPr>
          <w:rFonts w:ascii="Gadugi" w:eastAsia="Malgun Gothic" w:hAnsi="Gadugi" w:cs="Estrangelo Edessa"/>
          <w:sz w:val="24"/>
          <w:szCs w:val="24"/>
          <w:u w:val="single"/>
          <w:lang w:val="es-CO"/>
        </w:rPr>
        <w:t>:</w:t>
      </w:r>
    </w:p>
    <w:p w:rsidR="00D324B8" w:rsidRPr="0045487B" w:rsidRDefault="00D324B8" w:rsidP="0045487B">
      <w:pPr>
        <w:tabs>
          <w:tab w:val="left" w:pos="426"/>
          <w:tab w:val="left" w:pos="2212"/>
        </w:tabs>
        <w:spacing w:after="0" w:line="276" w:lineRule="auto"/>
        <w:jc w:val="both"/>
        <w:rPr>
          <w:rFonts w:ascii="Gadugi" w:eastAsia="Malgun Gothic" w:hAnsi="Gadugi" w:cs="Estrangelo Edessa"/>
          <w:sz w:val="24"/>
          <w:szCs w:val="24"/>
          <w:u w:val="single"/>
          <w:lang w:val="es-CO"/>
        </w:rPr>
      </w:pPr>
    </w:p>
    <w:p w:rsidR="00A357F0" w:rsidRPr="0045487B" w:rsidRDefault="008111E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hAnsi="Gadugi"/>
          <w:b/>
          <w:bCs/>
          <w:sz w:val="24"/>
          <w:szCs w:val="24"/>
          <w:lang w:val="es-CO"/>
        </w:rPr>
        <w:t>MARÍA</w:t>
      </w:r>
      <w:r w:rsidR="00A357F0" w:rsidRPr="0045487B">
        <w:rPr>
          <w:rFonts w:ascii="Gadugi" w:hAnsi="Gadugi"/>
          <w:b/>
          <w:bCs/>
          <w:sz w:val="24"/>
          <w:szCs w:val="24"/>
          <w:lang w:val="es-CO"/>
        </w:rPr>
        <w:t xml:space="preserve"> ALBA </w:t>
      </w:r>
      <w:r w:rsidRPr="0045487B">
        <w:rPr>
          <w:rFonts w:ascii="Gadugi" w:hAnsi="Gadugi"/>
          <w:b/>
          <w:bCs/>
          <w:sz w:val="24"/>
          <w:szCs w:val="24"/>
          <w:lang w:val="es-CO"/>
        </w:rPr>
        <w:t>ROCIÓ</w:t>
      </w:r>
      <w:r w:rsidR="00A357F0" w:rsidRPr="0045487B">
        <w:rPr>
          <w:rFonts w:ascii="Gadugi" w:hAnsi="Gadugi"/>
          <w:b/>
          <w:bCs/>
          <w:sz w:val="24"/>
          <w:szCs w:val="24"/>
          <w:lang w:val="es-CO"/>
        </w:rPr>
        <w:t xml:space="preserve"> CARDONA </w:t>
      </w:r>
      <w:r w:rsidRPr="0045487B">
        <w:rPr>
          <w:rFonts w:ascii="Gadugi" w:hAnsi="Gadugi"/>
          <w:b/>
          <w:bCs/>
          <w:sz w:val="24"/>
          <w:szCs w:val="24"/>
          <w:lang w:val="es-CO"/>
        </w:rPr>
        <w:t>RAMÍREZ</w:t>
      </w:r>
      <w:r w:rsidR="00A357F0" w:rsidRPr="0045487B">
        <w:rPr>
          <w:rFonts w:ascii="Gadugi" w:hAnsi="Gadugi"/>
          <w:b/>
          <w:bCs/>
          <w:sz w:val="24"/>
          <w:szCs w:val="24"/>
          <w:lang w:val="es-CO"/>
        </w:rPr>
        <w:t xml:space="preserve"> </w:t>
      </w:r>
      <w:r w:rsidR="00A357F0" w:rsidRPr="0045487B">
        <w:rPr>
          <w:rFonts w:ascii="Gadugi" w:hAnsi="Gadugi"/>
          <w:sz w:val="24"/>
          <w:szCs w:val="24"/>
          <w:lang w:val="es-CO"/>
        </w:rPr>
        <w:t>Y</w:t>
      </w:r>
      <w:r w:rsidR="00A357F0" w:rsidRPr="0045487B">
        <w:rPr>
          <w:rFonts w:ascii="Gadugi" w:hAnsi="Gadugi"/>
          <w:b/>
          <w:bCs/>
          <w:sz w:val="24"/>
          <w:szCs w:val="24"/>
          <w:lang w:val="es-CO"/>
        </w:rPr>
        <w:t xml:space="preserve"> MARLENY HERRERA</w:t>
      </w:r>
      <w:r w:rsidR="00A357F0" w:rsidRPr="0045487B">
        <w:rPr>
          <w:rFonts w:ascii="Gadugi" w:hAnsi="Gadugi"/>
          <w:sz w:val="24"/>
          <w:szCs w:val="24"/>
          <w:lang w:val="es-CO"/>
        </w:rPr>
        <w:t xml:space="preserve"> son propietarias del inmueble ubicado en la calle 15 No. 6-23 de Pereira identificado con matrícula inmobiliaria 290-2322 de la ORIP de esta ciudad. La primera lo es del 66,67% y la segunda del 16,67%.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hAnsi="Gadugi"/>
          <w:sz w:val="24"/>
          <w:szCs w:val="24"/>
          <w:lang w:val="es-CO"/>
        </w:rPr>
        <w:t xml:space="preserve">La señora </w:t>
      </w:r>
      <w:r w:rsidRPr="0045487B">
        <w:rPr>
          <w:rFonts w:ascii="Gadugi" w:hAnsi="Gadugi"/>
          <w:b/>
          <w:sz w:val="24"/>
          <w:szCs w:val="24"/>
          <w:lang w:val="es-CO"/>
        </w:rPr>
        <w:t>ADONAY QUINTERO LOZADA</w:t>
      </w:r>
      <w:r w:rsidRPr="0045487B">
        <w:rPr>
          <w:rFonts w:ascii="Gadugi" w:hAnsi="Gadugi"/>
          <w:sz w:val="24"/>
          <w:szCs w:val="24"/>
          <w:lang w:val="es-CO"/>
        </w:rPr>
        <w:t xml:space="preserve"> viene poseyendo de manera irregular los apartamentos 201 y 202, que hacen parte de ese inmueble.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Se ha adelantado proceso </w:t>
      </w:r>
      <w:r w:rsidR="00F463C2" w:rsidRPr="0045487B">
        <w:rPr>
          <w:rFonts w:ascii="Gadugi" w:eastAsia="Malgun Gothic" w:hAnsi="Gadugi" w:cs="Estrangelo Edessa"/>
          <w:sz w:val="24"/>
          <w:szCs w:val="24"/>
        </w:rPr>
        <w:t>o</w:t>
      </w:r>
      <w:r w:rsidRPr="0045487B">
        <w:rPr>
          <w:rFonts w:ascii="Gadugi" w:eastAsia="Malgun Gothic" w:hAnsi="Gadugi" w:cs="Estrangelo Edessa"/>
          <w:sz w:val="24"/>
          <w:szCs w:val="24"/>
          <w:lang w:val="es-CO"/>
        </w:rPr>
        <w:t xml:space="preserve">rdinario en contra se la señora Adonay Quintero Lozano por la señora Marleny Herrera, y proceso divisorio de Beatriz Elena Hurtado en </w:t>
      </w:r>
      <w:r w:rsidRPr="0045487B">
        <w:rPr>
          <w:rFonts w:ascii="Gadugi" w:eastAsia="Malgun Gothic" w:hAnsi="Gadugi" w:cs="Estrangelo Edessa"/>
          <w:sz w:val="24"/>
          <w:szCs w:val="24"/>
          <w:lang w:val="es-CO"/>
        </w:rPr>
        <w:lastRenderedPageBreak/>
        <w:t>contra de la señora María Alba Roció y  Marle</w:t>
      </w:r>
      <w:r w:rsidR="00F463C2" w:rsidRPr="0045487B">
        <w:rPr>
          <w:rFonts w:ascii="Gadugi" w:eastAsia="Malgun Gothic" w:hAnsi="Gadugi" w:cs="Estrangelo Edessa"/>
          <w:sz w:val="24"/>
          <w:szCs w:val="24"/>
        </w:rPr>
        <w:t>n</w:t>
      </w:r>
      <w:r w:rsidRPr="0045487B">
        <w:rPr>
          <w:rFonts w:ascii="Gadugi" w:eastAsia="Malgun Gothic" w:hAnsi="Gadugi" w:cs="Estrangelo Edessa"/>
          <w:sz w:val="24"/>
          <w:szCs w:val="24"/>
          <w:lang w:val="es-CO"/>
        </w:rPr>
        <w:t xml:space="preserve">y Herrera en los juzgados </w:t>
      </w:r>
      <w:r w:rsidR="00F463C2" w:rsidRPr="0045487B">
        <w:rPr>
          <w:rFonts w:ascii="Gadugi" w:eastAsia="Malgun Gothic" w:hAnsi="Gadugi" w:cs="Estrangelo Edessa"/>
          <w:sz w:val="24"/>
          <w:szCs w:val="24"/>
        </w:rPr>
        <w:t>Tercero</w:t>
      </w:r>
      <w:r w:rsidRPr="0045487B">
        <w:rPr>
          <w:rFonts w:ascii="Gadugi" w:eastAsia="Malgun Gothic" w:hAnsi="Gadugi" w:cs="Estrangelo Edessa"/>
          <w:sz w:val="24"/>
          <w:szCs w:val="24"/>
          <w:lang w:val="es-CO"/>
        </w:rPr>
        <w:t xml:space="preserve"> y </w:t>
      </w:r>
      <w:r w:rsidR="00F463C2" w:rsidRPr="0045487B">
        <w:rPr>
          <w:rFonts w:ascii="Gadugi" w:eastAsia="Malgun Gothic" w:hAnsi="Gadugi" w:cs="Estrangelo Edessa"/>
          <w:sz w:val="24"/>
          <w:szCs w:val="24"/>
        </w:rPr>
        <w:t>S</w:t>
      </w:r>
      <w:r w:rsidRPr="0045487B">
        <w:rPr>
          <w:rFonts w:ascii="Gadugi" w:eastAsia="Malgun Gothic" w:hAnsi="Gadugi" w:cs="Estrangelo Edessa"/>
          <w:sz w:val="24"/>
          <w:szCs w:val="24"/>
          <w:lang w:val="es-CO"/>
        </w:rPr>
        <w:t xml:space="preserve">egundo </w:t>
      </w:r>
      <w:r w:rsidR="00F463C2" w:rsidRPr="0045487B">
        <w:rPr>
          <w:rFonts w:ascii="Gadugi" w:eastAsia="Malgun Gothic" w:hAnsi="Gadugi" w:cs="Estrangelo Edessa"/>
          <w:sz w:val="24"/>
          <w:szCs w:val="24"/>
        </w:rPr>
        <w:t>C</w:t>
      </w:r>
      <w:r w:rsidRPr="0045487B">
        <w:rPr>
          <w:rFonts w:ascii="Gadugi" w:eastAsia="Malgun Gothic" w:hAnsi="Gadugi" w:cs="Estrangelo Edessa"/>
          <w:sz w:val="24"/>
          <w:szCs w:val="24"/>
          <w:lang w:val="es-CO"/>
        </w:rPr>
        <w:t>ivil</w:t>
      </w:r>
      <w:r w:rsidR="00F463C2" w:rsidRPr="0045487B">
        <w:rPr>
          <w:rFonts w:ascii="Gadugi" w:eastAsia="Malgun Gothic" w:hAnsi="Gadugi" w:cs="Estrangelo Edessa"/>
          <w:sz w:val="24"/>
          <w:szCs w:val="24"/>
        </w:rPr>
        <w:t>es</w:t>
      </w:r>
      <w:r w:rsidRPr="0045487B">
        <w:rPr>
          <w:rFonts w:ascii="Gadugi" w:eastAsia="Malgun Gothic" w:hAnsi="Gadugi" w:cs="Estrangelo Edessa"/>
          <w:sz w:val="24"/>
          <w:szCs w:val="24"/>
          <w:lang w:val="es-CO"/>
        </w:rPr>
        <w:t xml:space="preserve"> del circuito, </w:t>
      </w:r>
      <w:r w:rsidR="00F463C2" w:rsidRPr="0045487B">
        <w:rPr>
          <w:rFonts w:ascii="Gadugi" w:eastAsia="Malgun Gothic" w:hAnsi="Gadugi" w:cs="Estrangelo Edessa"/>
          <w:sz w:val="24"/>
          <w:szCs w:val="24"/>
        </w:rPr>
        <w:t xml:space="preserve">en su orden; </w:t>
      </w:r>
      <w:r w:rsidRPr="0045487B">
        <w:rPr>
          <w:rFonts w:ascii="Gadugi" w:eastAsia="Malgun Gothic" w:hAnsi="Gadugi" w:cs="Estrangelo Edessa"/>
          <w:sz w:val="24"/>
          <w:szCs w:val="24"/>
          <w:lang w:val="es-CO"/>
        </w:rPr>
        <w:t>este último</w:t>
      </w:r>
      <w:r w:rsidR="00F463C2" w:rsidRPr="0045487B">
        <w:rPr>
          <w:rFonts w:ascii="Gadugi" w:eastAsia="Malgun Gothic" w:hAnsi="Gadugi" w:cs="Estrangelo Edessa"/>
          <w:sz w:val="24"/>
          <w:szCs w:val="24"/>
        </w:rPr>
        <w:t>,</w:t>
      </w:r>
      <w:r w:rsidRPr="0045487B">
        <w:rPr>
          <w:rFonts w:ascii="Gadugi" w:eastAsia="Malgun Gothic" w:hAnsi="Gadugi" w:cs="Estrangelo Edessa"/>
          <w:sz w:val="24"/>
          <w:szCs w:val="24"/>
          <w:lang w:val="es-CO"/>
        </w:rPr>
        <w:t xml:space="preserve"> secuestr</w:t>
      </w:r>
      <w:r w:rsidR="00F463C2" w:rsidRPr="0045487B">
        <w:rPr>
          <w:rFonts w:ascii="Gadugi" w:eastAsia="Malgun Gothic" w:hAnsi="Gadugi" w:cs="Estrangelo Edessa"/>
          <w:sz w:val="24"/>
          <w:szCs w:val="24"/>
        </w:rPr>
        <w:t>ó</w:t>
      </w:r>
      <w:r w:rsidRPr="0045487B">
        <w:rPr>
          <w:rFonts w:ascii="Gadugi" w:eastAsia="Malgun Gothic" w:hAnsi="Gadugi" w:cs="Estrangelo Edessa"/>
          <w:sz w:val="24"/>
          <w:szCs w:val="24"/>
          <w:lang w:val="es-CO"/>
        </w:rPr>
        <w:t xml:space="preserve"> el inmueble.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Las tradiciones ejercidas en el inmueble objeto de proceso, han sido regulares, ininterrumpidas y pacíficas, por lo cual ellas son tradentes de derechos plenos y absolutos.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Pese a lo anterior en la actualidad se encuentran privadas de la posesión material de los inmuebles apartamentos 201 y 202, pero son quienes periódicamente cancelan los impuestos de los bienes objeto de proceso</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La señora Adonay Quintero Lozano comenzó a </w:t>
      </w:r>
      <w:r w:rsidR="004A4D9B" w:rsidRPr="0045487B">
        <w:rPr>
          <w:rFonts w:ascii="Gadugi" w:eastAsia="Malgun Gothic" w:hAnsi="Gadugi" w:cs="Estrangelo Edessa"/>
          <w:sz w:val="24"/>
          <w:szCs w:val="24"/>
        </w:rPr>
        <w:t>ejercer</w:t>
      </w:r>
      <w:r w:rsidRPr="0045487B">
        <w:rPr>
          <w:rFonts w:ascii="Gadugi" w:eastAsia="Malgun Gothic" w:hAnsi="Gadugi" w:cs="Estrangelo Edessa"/>
          <w:sz w:val="24"/>
          <w:szCs w:val="24"/>
          <w:lang w:val="es-CO"/>
        </w:rPr>
        <w:t xml:space="preserve"> posesión sobre el inmueble objeto de reivindicación de manera irregular y abusiva desde el 11 de febrero de 1999, reputándose públicamente como dueña, quien lo ha hecho de mala fe, pues sabía que los propietarios del bien son los herederos del señor Guillermo Hurtado Ocampo y de la señora Alba Rocío Cardona.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La señora Adonay Quintero Lozano esta en incapacidad legal para adquirir por prescripción.</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6"/>
        </w:numPr>
        <w:tabs>
          <w:tab w:val="left" w:pos="426"/>
          <w:tab w:val="left" w:pos="2212"/>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Las cuotas partes que les corresponde</w:t>
      </w:r>
      <w:r w:rsidR="00F463C2" w:rsidRPr="0045487B">
        <w:rPr>
          <w:rFonts w:ascii="Gadugi" w:eastAsia="Malgun Gothic" w:hAnsi="Gadugi" w:cs="Estrangelo Edessa"/>
          <w:sz w:val="24"/>
          <w:szCs w:val="24"/>
        </w:rPr>
        <w:t>n</w:t>
      </w:r>
      <w:r w:rsidRPr="0045487B">
        <w:rPr>
          <w:rFonts w:ascii="Gadugi" w:eastAsia="Malgun Gothic" w:hAnsi="Gadugi" w:cs="Estrangelo Edessa"/>
          <w:sz w:val="24"/>
          <w:szCs w:val="24"/>
          <w:lang w:val="es-CO"/>
        </w:rPr>
        <w:t xml:space="preserve"> sobre los inmuebles tiene un avaluó catastral de $709.302.000 </w:t>
      </w:r>
    </w:p>
    <w:p w:rsidR="00A357F0" w:rsidRPr="0045487B" w:rsidRDefault="00A357F0" w:rsidP="0045487B">
      <w:pPr>
        <w:pStyle w:val="Prrafodelista"/>
        <w:tabs>
          <w:tab w:val="left" w:pos="426"/>
          <w:tab w:val="left" w:pos="2212"/>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tabs>
          <w:tab w:val="left" w:pos="426"/>
          <w:tab w:val="left" w:pos="2212"/>
        </w:tabs>
        <w:spacing w:after="0" w:line="276" w:lineRule="auto"/>
        <w:jc w:val="both"/>
        <w:rPr>
          <w:rFonts w:ascii="Gadugi" w:hAnsi="Gadugi"/>
          <w:b/>
          <w:bCs/>
          <w:sz w:val="24"/>
          <w:szCs w:val="24"/>
          <w:u w:val="single"/>
          <w:lang w:val="es-CO"/>
        </w:rPr>
      </w:pPr>
      <w:r w:rsidRPr="0045487B">
        <w:rPr>
          <w:rFonts w:ascii="Gadugi" w:hAnsi="Gadugi"/>
          <w:b/>
          <w:bCs/>
          <w:sz w:val="24"/>
          <w:szCs w:val="24"/>
          <w:u w:val="single"/>
          <w:lang w:val="es-CO"/>
        </w:rPr>
        <w:t>PRETENSIONES:</w:t>
      </w:r>
    </w:p>
    <w:p w:rsidR="00D324B8" w:rsidRPr="0045487B" w:rsidRDefault="00D324B8" w:rsidP="0045487B">
      <w:pPr>
        <w:tabs>
          <w:tab w:val="left" w:pos="426"/>
          <w:tab w:val="left" w:pos="2212"/>
        </w:tabs>
        <w:spacing w:after="0" w:line="276" w:lineRule="auto"/>
        <w:jc w:val="both"/>
        <w:rPr>
          <w:rFonts w:ascii="Gadugi" w:hAnsi="Gadugi"/>
          <w:b/>
          <w:bCs/>
          <w:sz w:val="24"/>
          <w:szCs w:val="24"/>
          <w:u w:val="single"/>
          <w:lang w:val="es-CO"/>
        </w:rPr>
      </w:pPr>
    </w:p>
    <w:p w:rsidR="00A357F0" w:rsidRPr="0045487B" w:rsidRDefault="00A357F0" w:rsidP="0045487B">
      <w:pPr>
        <w:pStyle w:val="Prrafodelista"/>
        <w:numPr>
          <w:ilvl w:val="0"/>
          <w:numId w:val="7"/>
        </w:numPr>
        <w:tabs>
          <w:tab w:val="left" w:pos="426"/>
          <w:tab w:val="left" w:pos="2212"/>
        </w:tabs>
        <w:spacing w:after="0" w:line="276" w:lineRule="auto"/>
        <w:ind w:left="0" w:firstLine="0"/>
        <w:jc w:val="both"/>
        <w:rPr>
          <w:rFonts w:ascii="Gadugi" w:hAnsi="Gadugi"/>
          <w:b/>
          <w:bCs/>
          <w:sz w:val="24"/>
          <w:szCs w:val="24"/>
          <w:lang w:val="es-CO"/>
        </w:rPr>
      </w:pPr>
      <w:r w:rsidRPr="0045487B">
        <w:rPr>
          <w:rFonts w:ascii="Gadugi" w:hAnsi="Gadugi"/>
          <w:sz w:val="24"/>
          <w:szCs w:val="24"/>
          <w:lang w:val="es-CO"/>
        </w:rPr>
        <w:t xml:space="preserve">Que se declare el dominio pleno y absoluto y el derecho de posesión y dominio sobre el 100% del inmueble a las señoras </w:t>
      </w:r>
      <w:r w:rsidRPr="0045487B">
        <w:rPr>
          <w:rFonts w:ascii="Gadugi" w:hAnsi="Gadugi"/>
          <w:b/>
          <w:bCs/>
          <w:sz w:val="24"/>
          <w:szCs w:val="24"/>
          <w:lang w:val="es-CO"/>
        </w:rPr>
        <w:t xml:space="preserve">MARLENY HERRERA Y </w:t>
      </w:r>
      <w:r w:rsidR="008111E0" w:rsidRPr="0045487B">
        <w:rPr>
          <w:rFonts w:ascii="Gadugi" w:hAnsi="Gadugi"/>
          <w:b/>
          <w:bCs/>
          <w:sz w:val="24"/>
          <w:szCs w:val="24"/>
          <w:lang w:val="es-CO"/>
        </w:rPr>
        <w:t>MARÍA</w:t>
      </w:r>
      <w:r w:rsidRPr="0045487B">
        <w:rPr>
          <w:rFonts w:ascii="Gadugi" w:hAnsi="Gadugi"/>
          <w:b/>
          <w:bCs/>
          <w:sz w:val="24"/>
          <w:szCs w:val="24"/>
          <w:lang w:val="es-CO"/>
        </w:rPr>
        <w:t xml:space="preserve"> ALBA </w:t>
      </w:r>
      <w:r w:rsidR="008111E0" w:rsidRPr="0045487B">
        <w:rPr>
          <w:rFonts w:ascii="Gadugi" w:hAnsi="Gadugi"/>
          <w:b/>
          <w:bCs/>
          <w:sz w:val="24"/>
          <w:szCs w:val="24"/>
          <w:lang w:val="es-CO"/>
        </w:rPr>
        <w:t>ROCIÓ</w:t>
      </w:r>
      <w:r w:rsidRPr="0045487B">
        <w:rPr>
          <w:rFonts w:ascii="Gadugi" w:hAnsi="Gadugi"/>
          <w:b/>
          <w:bCs/>
          <w:sz w:val="24"/>
          <w:szCs w:val="24"/>
          <w:lang w:val="es-CO"/>
        </w:rPr>
        <w:t xml:space="preserve"> CARDONA </w:t>
      </w:r>
      <w:r w:rsidR="008111E0" w:rsidRPr="0045487B">
        <w:rPr>
          <w:rFonts w:ascii="Gadugi" w:hAnsi="Gadugi"/>
          <w:b/>
          <w:bCs/>
          <w:sz w:val="24"/>
          <w:szCs w:val="24"/>
          <w:lang w:val="es-CO"/>
        </w:rPr>
        <w:t>RAMÍREZ</w:t>
      </w:r>
      <w:r w:rsidRPr="0045487B">
        <w:rPr>
          <w:rFonts w:ascii="Gadugi" w:hAnsi="Gadugi"/>
          <w:b/>
          <w:bCs/>
          <w:sz w:val="24"/>
          <w:szCs w:val="24"/>
          <w:lang w:val="es-CO"/>
        </w:rPr>
        <w:t xml:space="preserve">, </w:t>
      </w:r>
      <w:r w:rsidRPr="0045487B">
        <w:rPr>
          <w:rFonts w:ascii="Gadugi" w:hAnsi="Gadugi"/>
          <w:sz w:val="24"/>
          <w:szCs w:val="24"/>
          <w:lang w:val="es-CO"/>
        </w:rPr>
        <w:t>en la siguiente proporción, para Marleny Herrera el 33.33% y para María Alba Roció el 66.67%.</w:t>
      </w:r>
    </w:p>
    <w:p w:rsidR="00A357F0" w:rsidRPr="0045487B" w:rsidRDefault="00A357F0" w:rsidP="0045487B">
      <w:pPr>
        <w:pStyle w:val="Prrafodelista"/>
        <w:tabs>
          <w:tab w:val="left" w:pos="426"/>
          <w:tab w:val="left" w:pos="2212"/>
        </w:tabs>
        <w:spacing w:after="0" w:line="276" w:lineRule="auto"/>
        <w:ind w:left="0"/>
        <w:jc w:val="both"/>
        <w:rPr>
          <w:rFonts w:ascii="Gadugi" w:hAnsi="Gadugi"/>
          <w:b/>
          <w:bCs/>
          <w:sz w:val="24"/>
          <w:szCs w:val="24"/>
          <w:lang w:val="es-CO"/>
        </w:rPr>
      </w:pPr>
    </w:p>
    <w:p w:rsidR="00A357F0" w:rsidRPr="0045487B" w:rsidRDefault="00A357F0" w:rsidP="0045487B">
      <w:pPr>
        <w:pStyle w:val="Prrafodelista"/>
        <w:numPr>
          <w:ilvl w:val="0"/>
          <w:numId w:val="7"/>
        </w:numPr>
        <w:tabs>
          <w:tab w:val="left" w:pos="426"/>
          <w:tab w:val="left" w:pos="2212"/>
        </w:tabs>
        <w:spacing w:after="0" w:line="276" w:lineRule="auto"/>
        <w:ind w:left="0" w:firstLine="0"/>
        <w:jc w:val="both"/>
        <w:rPr>
          <w:rFonts w:ascii="Gadugi" w:hAnsi="Gadugi"/>
          <w:b/>
          <w:bCs/>
          <w:sz w:val="24"/>
          <w:szCs w:val="24"/>
          <w:lang w:val="es-CO"/>
        </w:rPr>
      </w:pPr>
      <w:r w:rsidRPr="0045487B">
        <w:rPr>
          <w:rFonts w:ascii="Gadugi" w:hAnsi="Gadugi"/>
          <w:sz w:val="24"/>
          <w:szCs w:val="24"/>
          <w:lang w:val="es-CO"/>
        </w:rPr>
        <w:t xml:space="preserve"> En consecuencia, se condene a la demandada a restituir una vez ejecutoriada la sentencia, el porcentaje que les corresponde sobre el inmueble </w:t>
      </w:r>
    </w:p>
    <w:p w:rsidR="00A357F0" w:rsidRPr="0045487B" w:rsidRDefault="00A357F0" w:rsidP="0045487B">
      <w:pPr>
        <w:pStyle w:val="Prrafodelista"/>
        <w:tabs>
          <w:tab w:val="left" w:pos="426"/>
          <w:tab w:val="left" w:pos="2212"/>
        </w:tabs>
        <w:spacing w:after="0" w:line="276" w:lineRule="auto"/>
        <w:ind w:left="0"/>
        <w:jc w:val="both"/>
        <w:rPr>
          <w:rFonts w:ascii="Gadugi" w:hAnsi="Gadugi"/>
          <w:b/>
          <w:bCs/>
          <w:sz w:val="24"/>
          <w:szCs w:val="24"/>
          <w:lang w:val="es-CO"/>
        </w:rPr>
      </w:pPr>
    </w:p>
    <w:p w:rsidR="00A357F0" w:rsidRPr="0045487B" w:rsidRDefault="00A357F0" w:rsidP="0045487B">
      <w:pPr>
        <w:pStyle w:val="Prrafodelista"/>
        <w:numPr>
          <w:ilvl w:val="0"/>
          <w:numId w:val="7"/>
        </w:numPr>
        <w:tabs>
          <w:tab w:val="left" w:pos="426"/>
          <w:tab w:val="left" w:pos="2212"/>
        </w:tabs>
        <w:spacing w:after="0" w:line="276" w:lineRule="auto"/>
        <w:ind w:left="0" w:firstLine="0"/>
        <w:jc w:val="both"/>
        <w:rPr>
          <w:rFonts w:ascii="Gadugi" w:hAnsi="Gadugi"/>
          <w:b/>
          <w:bCs/>
          <w:sz w:val="24"/>
          <w:szCs w:val="24"/>
          <w:lang w:val="es-CO"/>
        </w:rPr>
      </w:pPr>
      <w:r w:rsidRPr="0045487B">
        <w:rPr>
          <w:rFonts w:ascii="Gadugi" w:hAnsi="Gadugi"/>
          <w:sz w:val="24"/>
          <w:szCs w:val="24"/>
          <w:lang w:val="es-CO"/>
        </w:rPr>
        <w:t>Que se ordene la cancelación de cualquier gravamen que pese sobre el inmueble objeto del proceso.</w:t>
      </w:r>
    </w:p>
    <w:p w:rsidR="00A357F0" w:rsidRPr="0045487B" w:rsidRDefault="00A357F0" w:rsidP="0045487B">
      <w:pPr>
        <w:pStyle w:val="Prrafodelista"/>
        <w:tabs>
          <w:tab w:val="left" w:pos="426"/>
          <w:tab w:val="left" w:pos="2212"/>
        </w:tabs>
        <w:spacing w:after="0" w:line="276" w:lineRule="auto"/>
        <w:ind w:left="0"/>
        <w:jc w:val="both"/>
        <w:rPr>
          <w:rFonts w:ascii="Gadugi" w:hAnsi="Gadugi"/>
          <w:b/>
          <w:bCs/>
          <w:sz w:val="24"/>
          <w:szCs w:val="24"/>
          <w:lang w:val="es-CO"/>
        </w:rPr>
      </w:pPr>
    </w:p>
    <w:p w:rsidR="00831559" w:rsidRPr="0045487B" w:rsidRDefault="00A357F0" w:rsidP="0045487B">
      <w:pPr>
        <w:pStyle w:val="Prrafodelista"/>
        <w:numPr>
          <w:ilvl w:val="0"/>
          <w:numId w:val="7"/>
        </w:numPr>
        <w:tabs>
          <w:tab w:val="left" w:pos="426"/>
          <w:tab w:val="left" w:pos="2212"/>
        </w:tabs>
        <w:spacing w:after="0" w:line="276" w:lineRule="auto"/>
        <w:ind w:left="0" w:firstLine="0"/>
        <w:jc w:val="both"/>
        <w:rPr>
          <w:rFonts w:ascii="Gadugi" w:hAnsi="Gadugi"/>
          <w:b/>
          <w:bCs/>
          <w:sz w:val="24"/>
          <w:szCs w:val="24"/>
          <w:lang w:val="es-CO"/>
        </w:rPr>
      </w:pPr>
      <w:r w:rsidRPr="0045487B">
        <w:rPr>
          <w:rFonts w:ascii="Gadugi" w:hAnsi="Gadugi"/>
          <w:sz w:val="24"/>
          <w:szCs w:val="24"/>
          <w:lang w:val="es-CO"/>
        </w:rPr>
        <w:t xml:space="preserve">Que </w:t>
      </w:r>
      <w:r w:rsidR="00831559" w:rsidRPr="0045487B">
        <w:rPr>
          <w:rFonts w:ascii="Gadugi" w:hAnsi="Gadugi"/>
          <w:sz w:val="24"/>
          <w:szCs w:val="24"/>
        </w:rPr>
        <w:t xml:space="preserve">no están </w:t>
      </w:r>
      <w:r w:rsidRPr="0045487B">
        <w:rPr>
          <w:rFonts w:ascii="Gadugi" w:hAnsi="Gadugi"/>
          <w:sz w:val="24"/>
          <w:szCs w:val="24"/>
          <w:lang w:val="es-CO"/>
        </w:rPr>
        <w:t xml:space="preserve">obligadas a indemnizar a la demandada y </w:t>
      </w:r>
      <w:r w:rsidR="00831559" w:rsidRPr="0045487B">
        <w:rPr>
          <w:rFonts w:ascii="Gadugi" w:hAnsi="Gadugi"/>
          <w:sz w:val="24"/>
          <w:szCs w:val="24"/>
        </w:rPr>
        <w:t xml:space="preserve">esta debe cargar con las costas. </w:t>
      </w:r>
    </w:p>
    <w:p w:rsidR="00831559" w:rsidRPr="0045487B" w:rsidRDefault="00831559" w:rsidP="0045487B">
      <w:pPr>
        <w:pStyle w:val="Prrafodelista"/>
        <w:tabs>
          <w:tab w:val="left" w:pos="426"/>
          <w:tab w:val="left" w:pos="2212"/>
        </w:tabs>
        <w:spacing w:after="0" w:line="276" w:lineRule="auto"/>
        <w:ind w:left="0"/>
        <w:jc w:val="both"/>
        <w:rPr>
          <w:rFonts w:ascii="Gadugi" w:hAnsi="Gadugi"/>
          <w:b/>
          <w:bCs/>
          <w:sz w:val="24"/>
          <w:szCs w:val="24"/>
          <w:lang w:val="es-CO"/>
        </w:rPr>
      </w:pPr>
    </w:p>
    <w:p w:rsidR="00A357F0" w:rsidRPr="0045487B" w:rsidRDefault="00A357F0" w:rsidP="0045487B">
      <w:pPr>
        <w:tabs>
          <w:tab w:val="left" w:pos="426"/>
        </w:tabs>
        <w:spacing w:after="0" w:line="276" w:lineRule="auto"/>
        <w:jc w:val="both"/>
        <w:rPr>
          <w:rFonts w:ascii="Gadugi" w:eastAsia="Malgun Gothic" w:hAnsi="Gadugi" w:cs="Estrangelo Edessa"/>
          <w:sz w:val="24"/>
          <w:szCs w:val="24"/>
          <w:lang w:val="es-CO"/>
        </w:rPr>
      </w:pPr>
      <w:r w:rsidRPr="0045487B">
        <w:rPr>
          <w:rFonts w:ascii="Gadugi" w:eastAsia="Malgun Gothic" w:hAnsi="Gadugi" w:cs="Estrangelo Edessa"/>
          <w:b/>
          <w:bCs/>
          <w:sz w:val="24"/>
          <w:szCs w:val="24"/>
          <w:u w:val="single"/>
          <w:lang w:val="es-CO"/>
        </w:rPr>
        <w:t>EXCEPCIONES DE FONDO</w:t>
      </w:r>
      <w:r w:rsidRPr="0045487B">
        <w:rPr>
          <w:rFonts w:ascii="Gadugi" w:eastAsia="Malgun Gothic" w:hAnsi="Gadugi" w:cs="Estrangelo Edessa"/>
          <w:sz w:val="24"/>
          <w:szCs w:val="24"/>
          <w:lang w:val="es-CO"/>
        </w:rPr>
        <w:t>:</w:t>
      </w:r>
    </w:p>
    <w:p w:rsidR="00F463C2" w:rsidRPr="0045487B" w:rsidRDefault="00F463C2" w:rsidP="0045487B">
      <w:pPr>
        <w:tabs>
          <w:tab w:val="left" w:pos="426"/>
        </w:tabs>
        <w:spacing w:after="0" w:line="276" w:lineRule="auto"/>
        <w:jc w:val="both"/>
        <w:rPr>
          <w:rFonts w:ascii="Gadugi" w:eastAsia="Malgun Gothic" w:hAnsi="Gadugi" w:cs="Estrangelo Edessa"/>
          <w:color w:val="FF0000"/>
          <w:sz w:val="24"/>
          <w:szCs w:val="24"/>
          <w:lang w:val="es-CO"/>
        </w:rPr>
      </w:pPr>
    </w:p>
    <w:p w:rsidR="00A357F0" w:rsidRPr="0045487B" w:rsidRDefault="00F463C2" w:rsidP="0045487B">
      <w:pPr>
        <w:pStyle w:val="Prrafodelista"/>
        <w:numPr>
          <w:ilvl w:val="0"/>
          <w:numId w:val="2"/>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rPr>
        <w:lastRenderedPageBreak/>
        <w:t>P</w:t>
      </w:r>
      <w:r w:rsidR="00A357F0" w:rsidRPr="0045487B">
        <w:rPr>
          <w:rFonts w:ascii="Gadugi" w:eastAsia="Malgun Gothic" w:hAnsi="Gadugi" w:cs="Estrangelo Edessa"/>
          <w:sz w:val="24"/>
          <w:szCs w:val="24"/>
          <w:lang w:val="es-CO"/>
        </w:rPr>
        <w:t>rescripción: toda vez que la señora Adoney Quintero entr</w:t>
      </w:r>
      <w:r w:rsidRPr="0045487B">
        <w:rPr>
          <w:rFonts w:ascii="Gadugi" w:eastAsia="Malgun Gothic" w:hAnsi="Gadugi" w:cs="Estrangelo Edessa"/>
          <w:sz w:val="24"/>
          <w:szCs w:val="24"/>
        </w:rPr>
        <w:t>ó</w:t>
      </w:r>
      <w:r w:rsidR="00A357F0" w:rsidRPr="0045487B">
        <w:rPr>
          <w:rFonts w:ascii="Gadugi" w:eastAsia="Malgun Gothic" w:hAnsi="Gadugi" w:cs="Estrangelo Edessa"/>
          <w:sz w:val="24"/>
          <w:szCs w:val="24"/>
          <w:lang w:val="es-CO"/>
        </w:rPr>
        <w:t xml:space="preserve"> en posesión real y material desde el año 1991, por expresa voluntad y física entrega en una sociedad marital y comercial de hecho con el señor Guillermo Hurtado Ocampo. </w:t>
      </w:r>
    </w:p>
    <w:p w:rsidR="00F463C2" w:rsidRPr="0045487B" w:rsidRDefault="00F463C2" w:rsidP="0045487B">
      <w:pPr>
        <w:tabs>
          <w:tab w:val="left" w:pos="426"/>
        </w:tabs>
        <w:spacing w:after="0" w:line="276" w:lineRule="auto"/>
        <w:jc w:val="both"/>
        <w:rPr>
          <w:rFonts w:ascii="Gadugi" w:eastAsia="Malgun Gothic" w:hAnsi="Gadugi" w:cs="Estrangelo Edessa"/>
          <w:b/>
          <w:bCs/>
          <w:sz w:val="24"/>
          <w:szCs w:val="24"/>
          <w:u w:val="single"/>
          <w:lang w:val="es-CO"/>
        </w:rPr>
      </w:pPr>
    </w:p>
    <w:p w:rsidR="00A357F0" w:rsidRPr="0045487B" w:rsidRDefault="00F463C2" w:rsidP="0045487B">
      <w:pPr>
        <w:tabs>
          <w:tab w:val="left" w:pos="426"/>
        </w:tabs>
        <w:spacing w:after="0" w:line="276" w:lineRule="auto"/>
        <w:jc w:val="both"/>
        <w:rPr>
          <w:rFonts w:ascii="Gadugi" w:eastAsia="Malgun Gothic" w:hAnsi="Gadugi" w:cs="Estrangelo Edessa"/>
          <w:b/>
          <w:bCs/>
          <w:sz w:val="24"/>
          <w:szCs w:val="24"/>
          <w:u w:val="single"/>
          <w:lang w:val="es-CO"/>
        </w:rPr>
      </w:pPr>
      <w:r w:rsidRPr="0045487B">
        <w:rPr>
          <w:rFonts w:ascii="Gadugi" w:eastAsia="Malgun Gothic" w:hAnsi="Gadugi" w:cs="Estrangelo Edessa"/>
          <w:b/>
          <w:bCs/>
          <w:sz w:val="24"/>
          <w:szCs w:val="24"/>
          <w:u w:val="single"/>
        </w:rPr>
        <w:t>TRA</w:t>
      </w:r>
      <w:r w:rsidR="00A357F0" w:rsidRPr="0045487B">
        <w:rPr>
          <w:rFonts w:ascii="Gadugi" w:eastAsia="Malgun Gothic" w:hAnsi="Gadugi" w:cs="Estrangelo Edessa"/>
          <w:b/>
          <w:bCs/>
          <w:sz w:val="24"/>
          <w:szCs w:val="24"/>
          <w:u w:val="single"/>
          <w:lang w:val="es-CO"/>
        </w:rPr>
        <w:t>SLADO DE EXCEPCIONES</w:t>
      </w:r>
    </w:p>
    <w:p w:rsidR="00F463C2" w:rsidRPr="0045487B" w:rsidRDefault="00F463C2" w:rsidP="0045487B">
      <w:pPr>
        <w:tabs>
          <w:tab w:val="left" w:pos="426"/>
        </w:tabs>
        <w:spacing w:after="0" w:line="276" w:lineRule="auto"/>
        <w:jc w:val="both"/>
        <w:rPr>
          <w:rFonts w:ascii="Gadugi" w:eastAsia="Malgun Gothic" w:hAnsi="Gadugi" w:cs="Estrangelo Edessa"/>
          <w:b/>
          <w:bCs/>
          <w:sz w:val="24"/>
          <w:szCs w:val="24"/>
          <w:u w:val="single"/>
          <w:lang w:val="es-CO"/>
        </w:rPr>
      </w:pPr>
    </w:p>
    <w:p w:rsidR="00A357F0" w:rsidRPr="0045487B" w:rsidRDefault="00A357F0" w:rsidP="0045487B">
      <w:pPr>
        <w:pStyle w:val="Prrafodelista"/>
        <w:tabs>
          <w:tab w:val="left" w:pos="426"/>
        </w:tabs>
        <w:spacing w:after="0" w:line="276" w:lineRule="auto"/>
        <w:ind w:left="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Para la fecha en que la demandante dice haber entrado en posesión del bien, este se encontraba inhabitable, puesto que estaba en obra negra, siendo su actuar de mala fe.  </w:t>
      </w:r>
    </w:p>
    <w:p w:rsidR="00D324B8" w:rsidRPr="0045487B" w:rsidRDefault="00D324B8" w:rsidP="0045487B">
      <w:pPr>
        <w:tabs>
          <w:tab w:val="left" w:pos="426"/>
        </w:tabs>
        <w:spacing w:after="0" w:line="276" w:lineRule="auto"/>
        <w:jc w:val="both"/>
        <w:rPr>
          <w:rFonts w:ascii="Gadugi" w:eastAsia="Malgun Gothic" w:hAnsi="Gadugi" w:cs="Estrangelo Edessa"/>
          <w:b/>
          <w:bCs/>
          <w:sz w:val="24"/>
          <w:szCs w:val="24"/>
          <w:u w:val="single"/>
          <w:lang w:val="es-CO"/>
        </w:rPr>
      </w:pPr>
    </w:p>
    <w:p w:rsidR="00EB67DC" w:rsidRPr="0045487B" w:rsidRDefault="00EB67DC" w:rsidP="0045487B">
      <w:pPr>
        <w:tabs>
          <w:tab w:val="left" w:pos="426"/>
        </w:tabs>
        <w:spacing w:after="0" w:line="276" w:lineRule="auto"/>
        <w:jc w:val="both"/>
        <w:rPr>
          <w:rFonts w:ascii="Gadugi" w:eastAsia="Malgun Gothic" w:hAnsi="Gadugi" w:cs="Estrangelo Edessa"/>
          <w:b/>
          <w:bCs/>
          <w:sz w:val="24"/>
          <w:szCs w:val="24"/>
          <w:u w:val="single"/>
          <w:lang w:val="es-CO"/>
        </w:rPr>
      </w:pPr>
      <w:r w:rsidRPr="0045487B">
        <w:rPr>
          <w:rFonts w:ascii="Gadugi" w:eastAsia="Malgun Gothic" w:hAnsi="Gadugi" w:cs="Estrangelo Edessa"/>
          <w:b/>
          <w:bCs/>
          <w:sz w:val="24"/>
          <w:szCs w:val="24"/>
          <w:u w:val="single"/>
          <w:lang w:val="es-CO"/>
        </w:rPr>
        <w:t>DEMANDA DE RECONVENCIÓN:</w:t>
      </w:r>
    </w:p>
    <w:p w:rsidR="00D817CE" w:rsidRPr="0045487B" w:rsidRDefault="00D817CE" w:rsidP="0045487B">
      <w:pPr>
        <w:tabs>
          <w:tab w:val="left" w:pos="426"/>
        </w:tabs>
        <w:spacing w:after="0" w:line="276" w:lineRule="auto"/>
        <w:jc w:val="both"/>
        <w:rPr>
          <w:rFonts w:ascii="Gadugi" w:eastAsia="Malgun Gothic" w:hAnsi="Gadugi" w:cs="Estrangelo Edessa"/>
          <w:b/>
          <w:bCs/>
          <w:sz w:val="24"/>
          <w:szCs w:val="24"/>
          <w:u w:val="single"/>
          <w:lang w:val="es-CO"/>
        </w:rPr>
      </w:pPr>
    </w:p>
    <w:p w:rsidR="00A357F0" w:rsidRPr="0045487B" w:rsidRDefault="00A357F0" w:rsidP="0045487B">
      <w:pPr>
        <w:tabs>
          <w:tab w:val="left" w:pos="426"/>
        </w:tabs>
        <w:spacing w:after="0" w:line="276" w:lineRule="auto"/>
        <w:jc w:val="both"/>
        <w:rPr>
          <w:rFonts w:ascii="Gadugi" w:eastAsia="Malgun Gothic" w:hAnsi="Gadugi" w:cs="Estrangelo Edessa"/>
          <w:b/>
          <w:bCs/>
          <w:sz w:val="24"/>
          <w:szCs w:val="24"/>
          <w:u w:val="single"/>
          <w:lang w:val="es-CO"/>
        </w:rPr>
      </w:pPr>
      <w:r w:rsidRPr="0045487B">
        <w:rPr>
          <w:rFonts w:ascii="Gadugi" w:eastAsia="Malgun Gothic" w:hAnsi="Gadugi" w:cs="Estrangelo Edessa"/>
          <w:b/>
          <w:bCs/>
          <w:sz w:val="24"/>
          <w:szCs w:val="24"/>
          <w:u w:val="single"/>
          <w:lang w:val="es-CO"/>
        </w:rPr>
        <w:t>HECHOS:</w:t>
      </w:r>
    </w:p>
    <w:p w:rsidR="00B917D8" w:rsidRPr="0045487B" w:rsidRDefault="00B917D8" w:rsidP="0045487B">
      <w:pPr>
        <w:tabs>
          <w:tab w:val="left" w:pos="426"/>
        </w:tabs>
        <w:spacing w:after="0" w:line="276" w:lineRule="auto"/>
        <w:jc w:val="both"/>
        <w:rPr>
          <w:rFonts w:ascii="Gadugi" w:eastAsia="Malgun Gothic" w:hAnsi="Gadugi" w:cs="Estrangelo Edessa"/>
          <w:b/>
          <w:bCs/>
          <w:sz w:val="24"/>
          <w:szCs w:val="24"/>
          <w:u w:val="single"/>
          <w:lang w:val="es-CO"/>
        </w:rPr>
      </w:pPr>
    </w:p>
    <w:p w:rsidR="00A357F0" w:rsidRPr="0045487B" w:rsidRDefault="0039194E" w:rsidP="0045487B">
      <w:pPr>
        <w:pStyle w:val="Prrafodelista"/>
        <w:numPr>
          <w:ilvl w:val="0"/>
          <w:numId w:val="8"/>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rPr>
        <w:t xml:space="preserve">La demandante </w:t>
      </w:r>
      <w:r w:rsidR="00A357F0" w:rsidRPr="0045487B">
        <w:rPr>
          <w:rFonts w:ascii="Gadugi" w:eastAsia="Malgun Gothic" w:hAnsi="Gadugi" w:cs="Estrangelo Edessa"/>
          <w:sz w:val="24"/>
          <w:szCs w:val="24"/>
          <w:lang w:val="es-CO"/>
        </w:rPr>
        <w:t>entr</w:t>
      </w:r>
      <w:r w:rsidRPr="0045487B">
        <w:rPr>
          <w:rFonts w:ascii="Gadugi" w:eastAsia="Malgun Gothic" w:hAnsi="Gadugi" w:cs="Estrangelo Edessa"/>
          <w:sz w:val="24"/>
          <w:szCs w:val="24"/>
        </w:rPr>
        <w:t>ó</w:t>
      </w:r>
      <w:r w:rsidR="00A357F0" w:rsidRPr="0045487B">
        <w:rPr>
          <w:rFonts w:ascii="Gadugi" w:eastAsia="Malgun Gothic" w:hAnsi="Gadugi" w:cs="Estrangelo Edessa"/>
          <w:sz w:val="24"/>
          <w:szCs w:val="24"/>
          <w:lang w:val="es-CO"/>
        </w:rPr>
        <w:t xml:space="preserve"> en posesión real y material desde el mes de enero de 1991</w:t>
      </w:r>
      <w:r w:rsidR="00B917D8" w:rsidRPr="0045487B">
        <w:rPr>
          <w:rFonts w:ascii="Gadugi" w:eastAsia="Malgun Gothic" w:hAnsi="Gadugi" w:cs="Estrangelo Edessa"/>
          <w:sz w:val="24"/>
          <w:szCs w:val="24"/>
        </w:rPr>
        <w:t xml:space="preserve"> </w:t>
      </w:r>
      <w:r w:rsidR="00A357F0" w:rsidRPr="0045487B">
        <w:rPr>
          <w:rFonts w:ascii="Gadugi" w:eastAsia="Malgun Gothic" w:hAnsi="Gadugi" w:cs="Estrangelo Edessa"/>
          <w:sz w:val="24"/>
          <w:szCs w:val="24"/>
          <w:lang w:val="es-CO"/>
        </w:rPr>
        <w:t xml:space="preserve">de los inmuebles relacionados, por expresa voluntad y física entrega de una sociedad marital y comercial de hecho con el señor Guillermo Hurtado Ocampo. </w:t>
      </w:r>
    </w:p>
    <w:p w:rsidR="00A357F0" w:rsidRPr="0045487B" w:rsidRDefault="00A357F0" w:rsidP="0045487B">
      <w:pPr>
        <w:pStyle w:val="Prrafodelista"/>
        <w:tabs>
          <w:tab w:val="left" w:pos="426"/>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8"/>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Desde el año 1996 la señora Adonay Quintero Lozano y el señor Guillermo Hurtado Ocampo</w:t>
      </w:r>
      <w:r w:rsidR="0039194E" w:rsidRPr="0045487B">
        <w:rPr>
          <w:rFonts w:ascii="Gadugi" w:eastAsia="Malgun Gothic" w:hAnsi="Gadugi" w:cs="Estrangelo Edessa"/>
          <w:sz w:val="24"/>
          <w:szCs w:val="24"/>
        </w:rPr>
        <w:t xml:space="preserve"> iniciaron</w:t>
      </w:r>
      <w:r w:rsidRPr="0045487B">
        <w:rPr>
          <w:rFonts w:ascii="Gadugi" w:eastAsia="Malgun Gothic" w:hAnsi="Gadugi" w:cs="Estrangelo Edessa"/>
          <w:sz w:val="24"/>
          <w:szCs w:val="24"/>
          <w:lang w:val="es-CO"/>
        </w:rPr>
        <w:t xml:space="preserve"> una relación continua, estable</w:t>
      </w:r>
      <w:r w:rsidR="0039194E" w:rsidRPr="0045487B">
        <w:rPr>
          <w:rFonts w:ascii="Gadugi" w:eastAsia="Malgun Gothic" w:hAnsi="Gadugi" w:cs="Estrangelo Edessa"/>
          <w:sz w:val="24"/>
          <w:szCs w:val="24"/>
        </w:rPr>
        <w:t>,</w:t>
      </w:r>
      <w:r w:rsidRPr="0045487B">
        <w:rPr>
          <w:rFonts w:ascii="Gadugi" w:eastAsia="Malgun Gothic" w:hAnsi="Gadugi" w:cs="Estrangelo Edessa"/>
          <w:sz w:val="24"/>
          <w:szCs w:val="24"/>
          <w:lang w:val="es-CO"/>
        </w:rPr>
        <w:t xml:space="preserve"> que perduro por 32 años hasta la muerte de</w:t>
      </w:r>
      <w:r w:rsidR="0039194E" w:rsidRPr="0045487B">
        <w:rPr>
          <w:rFonts w:ascii="Gadugi" w:eastAsia="Malgun Gothic" w:hAnsi="Gadugi" w:cs="Estrangelo Edessa"/>
          <w:sz w:val="24"/>
          <w:szCs w:val="24"/>
        </w:rPr>
        <w:t xml:space="preserve"> aquel; a partir de allí </w:t>
      </w:r>
      <w:r w:rsidRPr="0045487B">
        <w:rPr>
          <w:rFonts w:ascii="Gadugi" w:eastAsia="Malgun Gothic" w:hAnsi="Gadugi" w:cs="Estrangelo Edessa"/>
          <w:sz w:val="24"/>
          <w:szCs w:val="24"/>
          <w:lang w:val="es-CO"/>
        </w:rPr>
        <w:t>continu</w:t>
      </w:r>
      <w:r w:rsidR="0039194E" w:rsidRPr="0045487B">
        <w:rPr>
          <w:rFonts w:ascii="Gadugi" w:eastAsia="Malgun Gothic" w:hAnsi="Gadugi" w:cs="Estrangelo Edessa"/>
          <w:sz w:val="24"/>
          <w:szCs w:val="24"/>
        </w:rPr>
        <w:t>ó</w:t>
      </w:r>
      <w:r w:rsidRPr="0045487B">
        <w:rPr>
          <w:rFonts w:ascii="Gadugi" w:eastAsia="Malgun Gothic" w:hAnsi="Gadugi" w:cs="Estrangelo Edessa"/>
          <w:sz w:val="24"/>
          <w:szCs w:val="24"/>
          <w:lang w:val="es-CO"/>
        </w:rPr>
        <w:t xml:space="preserve"> la señora Quintero Lozano con la posesión de dicho inmueble, pues siempre ha viviendo en </w:t>
      </w:r>
      <w:r w:rsidR="00B917D8" w:rsidRPr="0045487B">
        <w:rPr>
          <w:rFonts w:ascii="Gadugi" w:eastAsia="Malgun Gothic" w:hAnsi="Gadugi" w:cs="Estrangelo Edessa"/>
          <w:sz w:val="24"/>
          <w:szCs w:val="24"/>
        </w:rPr>
        <w:t>él</w:t>
      </w:r>
      <w:r w:rsidRPr="0045487B">
        <w:rPr>
          <w:rFonts w:ascii="Gadugi" w:eastAsia="Malgun Gothic" w:hAnsi="Gadugi" w:cs="Estrangelo Edessa"/>
          <w:sz w:val="24"/>
          <w:szCs w:val="24"/>
          <w:lang w:val="es-CO"/>
        </w:rPr>
        <w:t xml:space="preserve">. </w:t>
      </w:r>
    </w:p>
    <w:p w:rsidR="00A357F0" w:rsidRPr="0045487B" w:rsidRDefault="00A357F0" w:rsidP="0045487B">
      <w:pPr>
        <w:pStyle w:val="Prrafodelista"/>
        <w:tabs>
          <w:tab w:val="left" w:pos="426"/>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pStyle w:val="Prrafodelista"/>
        <w:numPr>
          <w:ilvl w:val="0"/>
          <w:numId w:val="8"/>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La señora Adonay recibió el apartamento en obra negra, por lo cual ella con el paso del tiempo lo mejoro y dividió. </w:t>
      </w:r>
    </w:p>
    <w:p w:rsidR="00EB67DC" w:rsidRPr="0045487B" w:rsidRDefault="00EB67DC" w:rsidP="0045487B">
      <w:pPr>
        <w:pStyle w:val="Prrafodelista"/>
        <w:tabs>
          <w:tab w:val="left" w:pos="426"/>
        </w:tabs>
        <w:spacing w:after="0" w:line="276" w:lineRule="auto"/>
        <w:ind w:left="0"/>
        <w:jc w:val="both"/>
        <w:rPr>
          <w:rFonts w:ascii="Gadugi" w:eastAsia="Malgun Gothic" w:hAnsi="Gadugi" w:cs="Estrangelo Edessa"/>
          <w:sz w:val="24"/>
          <w:szCs w:val="24"/>
          <w:lang w:val="es-CO"/>
        </w:rPr>
      </w:pPr>
    </w:p>
    <w:p w:rsidR="00A357F0" w:rsidRPr="0045487B" w:rsidRDefault="00A357F0" w:rsidP="0045487B">
      <w:pPr>
        <w:tabs>
          <w:tab w:val="left" w:pos="426"/>
        </w:tabs>
        <w:spacing w:after="0" w:line="276" w:lineRule="auto"/>
        <w:jc w:val="both"/>
        <w:rPr>
          <w:rFonts w:ascii="Gadugi" w:eastAsia="Malgun Gothic" w:hAnsi="Gadugi" w:cs="Estrangelo Edessa"/>
          <w:b/>
          <w:bCs/>
          <w:sz w:val="24"/>
          <w:szCs w:val="24"/>
          <w:u w:val="single"/>
          <w:lang w:val="es-CO"/>
        </w:rPr>
      </w:pPr>
      <w:r w:rsidRPr="0045487B">
        <w:rPr>
          <w:rFonts w:ascii="Gadugi" w:eastAsia="Malgun Gothic" w:hAnsi="Gadugi" w:cs="Estrangelo Edessa"/>
          <w:b/>
          <w:bCs/>
          <w:sz w:val="24"/>
          <w:szCs w:val="24"/>
          <w:u w:val="single"/>
          <w:lang w:val="es-CO"/>
        </w:rPr>
        <w:t>P</w:t>
      </w:r>
      <w:r w:rsidR="00D324B8" w:rsidRPr="0045487B">
        <w:rPr>
          <w:rFonts w:ascii="Gadugi" w:eastAsia="Malgun Gothic" w:hAnsi="Gadugi" w:cs="Estrangelo Edessa"/>
          <w:b/>
          <w:bCs/>
          <w:sz w:val="24"/>
          <w:szCs w:val="24"/>
          <w:u w:val="single"/>
          <w:lang w:val="es-CO"/>
        </w:rPr>
        <w:t>RETENS</w:t>
      </w:r>
      <w:r w:rsidRPr="0045487B">
        <w:rPr>
          <w:rFonts w:ascii="Gadugi" w:eastAsia="Malgun Gothic" w:hAnsi="Gadugi" w:cs="Estrangelo Edessa"/>
          <w:b/>
          <w:bCs/>
          <w:sz w:val="24"/>
          <w:szCs w:val="24"/>
          <w:u w:val="single"/>
          <w:lang w:val="es-CO"/>
        </w:rPr>
        <w:t>IONES:</w:t>
      </w:r>
    </w:p>
    <w:p w:rsidR="00A357F0" w:rsidRPr="0045487B" w:rsidRDefault="00A357F0" w:rsidP="0045487B">
      <w:pPr>
        <w:tabs>
          <w:tab w:val="left" w:pos="426"/>
        </w:tabs>
        <w:spacing w:after="0" w:line="276" w:lineRule="auto"/>
        <w:jc w:val="both"/>
        <w:rPr>
          <w:rFonts w:ascii="Gadugi" w:eastAsia="Malgun Gothic" w:hAnsi="Gadugi" w:cs="Estrangelo Edessa"/>
          <w:b/>
          <w:bCs/>
          <w:sz w:val="24"/>
          <w:szCs w:val="24"/>
          <w:u w:val="single"/>
          <w:lang w:val="es-CO"/>
        </w:rPr>
      </w:pPr>
    </w:p>
    <w:p w:rsidR="00A357F0" w:rsidRPr="0045487B" w:rsidRDefault="00A357F0" w:rsidP="0045487B">
      <w:pPr>
        <w:pStyle w:val="Prrafodelista"/>
        <w:numPr>
          <w:ilvl w:val="0"/>
          <w:numId w:val="9"/>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Que mi ha adquirido por prescripción extraordinaria de dominio el inmueble ya descrito </w:t>
      </w:r>
    </w:p>
    <w:p w:rsidR="00A357F0" w:rsidRPr="0045487B" w:rsidRDefault="00A357F0" w:rsidP="0045487B">
      <w:pPr>
        <w:pStyle w:val="Prrafodelista"/>
        <w:numPr>
          <w:ilvl w:val="0"/>
          <w:numId w:val="9"/>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 xml:space="preserve">Como consecuencia de la anterior declaración se ordene la inscripción de la sentencia en la oficina de  registro de instrumentos públicos </w:t>
      </w:r>
    </w:p>
    <w:p w:rsidR="00A357F0" w:rsidRPr="0045487B" w:rsidRDefault="00A357F0" w:rsidP="0045487B">
      <w:pPr>
        <w:pStyle w:val="Prrafodelista"/>
        <w:numPr>
          <w:ilvl w:val="0"/>
          <w:numId w:val="9"/>
        </w:numPr>
        <w:tabs>
          <w:tab w:val="left" w:pos="426"/>
        </w:tabs>
        <w:spacing w:after="0" w:line="276" w:lineRule="auto"/>
        <w:ind w:left="0" w:firstLine="0"/>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Que se condene en costas a las demandantes Alba Roció y Marleny Herrera</w:t>
      </w:r>
    </w:p>
    <w:p w:rsidR="00EB67DC" w:rsidRPr="0045487B" w:rsidRDefault="00EB67DC" w:rsidP="0045487B">
      <w:pPr>
        <w:tabs>
          <w:tab w:val="left" w:pos="426"/>
        </w:tabs>
        <w:spacing w:after="0" w:line="276" w:lineRule="auto"/>
        <w:jc w:val="both"/>
        <w:rPr>
          <w:rFonts w:ascii="Gadugi" w:eastAsia="Malgun Gothic" w:hAnsi="Gadugi" w:cs="Estrangelo Edessa"/>
          <w:sz w:val="24"/>
          <w:szCs w:val="24"/>
          <w:lang w:val="es-CO"/>
        </w:rPr>
      </w:pPr>
    </w:p>
    <w:p w:rsidR="00EB67DC" w:rsidRPr="0045487B" w:rsidRDefault="00EB67DC" w:rsidP="0045487B">
      <w:pPr>
        <w:tabs>
          <w:tab w:val="left" w:pos="426"/>
        </w:tabs>
        <w:spacing w:after="0" w:line="276" w:lineRule="auto"/>
        <w:jc w:val="both"/>
        <w:rPr>
          <w:rFonts w:ascii="Gadugi" w:eastAsia="Malgun Gothic" w:hAnsi="Gadugi" w:cs="Estrangelo Edessa"/>
          <w:b/>
          <w:sz w:val="24"/>
          <w:szCs w:val="24"/>
          <w:u w:val="single"/>
          <w:lang w:val="es-CO"/>
        </w:rPr>
      </w:pPr>
      <w:r w:rsidRPr="0045487B">
        <w:rPr>
          <w:rFonts w:ascii="Gadugi" w:eastAsia="Malgun Gothic" w:hAnsi="Gadugi" w:cs="Estrangelo Edessa"/>
          <w:b/>
          <w:sz w:val="24"/>
          <w:szCs w:val="24"/>
          <w:u w:val="single"/>
          <w:lang w:val="es-CO"/>
        </w:rPr>
        <w:t xml:space="preserve">TRASLADO DE LA DEMANDA DE </w:t>
      </w:r>
      <w:r w:rsidR="008111E0" w:rsidRPr="0045487B">
        <w:rPr>
          <w:rFonts w:ascii="Gadugi" w:eastAsia="Malgun Gothic" w:hAnsi="Gadugi" w:cs="Estrangelo Edessa"/>
          <w:b/>
          <w:sz w:val="24"/>
          <w:szCs w:val="24"/>
          <w:u w:val="single"/>
          <w:lang w:val="es-CO"/>
        </w:rPr>
        <w:t>RECONVENCIÓN</w:t>
      </w:r>
      <w:r w:rsidRPr="0045487B">
        <w:rPr>
          <w:rFonts w:ascii="Gadugi" w:eastAsia="Malgun Gothic" w:hAnsi="Gadugi" w:cs="Estrangelo Edessa"/>
          <w:b/>
          <w:sz w:val="24"/>
          <w:szCs w:val="24"/>
          <w:u w:val="single"/>
          <w:lang w:val="es-CO"/>
        </w:rPr>
        <w:t>:</w:t>
      </w:r>
    </w:p>
    <w:p w:rsidR="00B14B39" w:rsidRPr="0045487B" w:rsidRDefault="00B14B39" w:rsidP="0045487B">
      <w:pPr>
        <w:tabs>
          <w:tab w:val="left" w:pos="426"/>
        </w:tabs>
        <w:spacing w:after="0" w:line="276" w:lineRule="auto"/>
        <w:jc w:val="both"/>
        <w:rPr>
          <w:rFonts w:ascii="Gadugi" w:eastAsia="Malgun Gothic" w:hAnsi="Gadugi" w:cs="Estrangelo Edessa"/>
          <w:b/>
          <w:sz w:val="24"/>
          <w:szCs w:val="24"/>
          <w:u w:val="single"/>
          <w:lang w:val="es-CO"/>
        </w:rPr>
      </w:pPr>
    </w:p>
    <w:p w:rsidR="00EB67DC" w:rsidRPr="0045487B" w:rsidRDefault="00B14B39" w:rsidP="0045487B">
      <w:pPr>
        <w:tabs>
          <w:tab w:val="left" w:pos="426"/>
        </w:tabs>
        <w:spacing w:after="0" w:line="276" w:lineRule="auto"/>
        <w:jc w:val="both"/>
        <w:rPr>
          <w:rFonts w:ascii="Gadugi" w:eastAsia="Malgun Gothic" w:hAnsi="Gadugi" w:cs="Estrangelo Edessa"/>
          <w:sz w:val="24"/>
          <w:szCs w:val="24"/>
          <w:lang w:val="es-CO"/>
        </w:rPr>
      </w:pPr>
      <w:r w:rsidRPr="0045487B">
        <w:rPr>
          <w:rFonts w:ascii="Gadugi" w:eastAsia="Malgun Gothic" w:hAnsi="Gadugi" w:cs="Estrangelo Edessa"/>
          <w:sz w:val="24"/>
          <w:szCs w:val="24"/>
          <w:lang w:val="es-CO"/>
        </w:rPr>
        <w:t>Se opuso a las pretensiones, dijo que la demandante pretende adquirir el inmueble mediante actos fraudulentos, como entrar a habitar uno de los apartamentos que se encuentran en uno de los pisos del edificio y arrendar el otro</w:t>
      </w:r>
      <w:r w:rsidR="00B917D8" w:rsidRPr="0045487B">
        <w:rPr>
          <w:rFonts w:ascii="Gadugi" w:eastAsia="Malgun Gothic" w:hAnsi="Gadugi" w:cs="Estrangelo Edessa"/>
          <w:sz w:val="24"/>
          <w:szCs w:val="24"/>
        </w:rPr>
        <w:t>, s</w:t>
      </w:r>
      <w:r w:rsidRPr="0045487B">
        <w:rPr>
          <w:rFonts w:ascii="Gadugi" w:eastAsia="Malgun Gothic" w:hAnsi="Gadugi" w:cs="Estrangelo Edessa"/>
          <w:sz w:val="24"/>
          <w:szCs w:val="24"/>
          <w:lang w:val="es-CO"/>
        </w:rPr>
        <w:t xml:space="preserve">in gastar en obras de conservación, no cancelar los impuestos de predial y valorización. </w:t>
      </w:r>
    </w:p>
    <w:p w:rsidR="00B917D8" w:rsidRPr="0045487B" w:rsidRDefault="00B917D8" w:rsidP="0045487B">
      <w:pPr>
        <w:tabs>
          <w:tab w:val="left" w:pos="426"/>
        </w:tabs>
        <w:spacing w:after="0" w:line="276" w:lineRule="auto"/>
        <w:jc w:val="both"/>
        <w:rPr>
          <w:rFonts w:ascii="Gadugi" w:eastAsia="Malgun Gothic" w:hAnsi="Gadugi" w:cs="Estrangelo Edessa"/>
          <w:sz w:val="24"/>
          <w:szCs w:val="24"/>
          <w:lang w:val="es-CO"/>
        </w:rPr>
      </w:pPr>
    </w:p>
    <w:p w:rsidR="00B14B39" w:rsidRPr="0045487B" w:rsidRDefault="00B917D8" w:rsidP="0045487B">
      <w:pPr>
        <w:tabs>
          <w:tab w:val="left" w:pos="426"/>
        </w:tabs>
        <w:spacing w:after="0" w:line="276" w:lineRule="auto"/>
        <w:jc w:val="both"/>
        <w:rPr>
          <w:rFonts w:ascii="Gadugi" w:eastAsia="Malgun Gothic" w:hAnsi="Gadugi" w:cs="Estrangelo Edessa"/>
          <w:sz w:val="24"/>
          <w:szCs w:val="24"/>
          <w:lang w:val="es-CO"/>
        </w:rPr>
      </w:pPr>
      <w:r w:rsidRPr="0045487B">
        <w:rPr>
          <w:rFonts w:ascii="Gadugi" w:eastAsia="Malgun Gothic" w:hAnsi="Gadugi" w:cs="Estrangelo Edessa"/>
          <w:sz w:val="24"/>
          <w:szCs w:val="24"/>
        </w:rPr>
        <w:t xml:space="preserve">No </w:t>
      </w:r>
      <w:r w:rsidR="00B14B39" w:rsidRPr="0045487B">
        <w:rPr>
          <w:rFonts w:ascii="Gadugi" w:eastAsia="Malgun Gothic" w:hAnsi="Gadugi" w:cs="Estrangelo Edessa"/>
          <w:sz w:val="24"/>
          <w:szCs w:val="24"/>
          <w:lang w:val="es-CO"/>
        </w:rPr>
        <w:t xml:space="preserve">fue la señora Adonay quien realizó la obra blanca del edificio, sino los señores Guillermo Hurtado Ocampo y José Jairo Restrepo Quintero. </w:t>
      </w:r>
    </w:p>
    <w:p w:rsidR="00B14B39" w:rsidRPr="0045487B" w:rsidRDefault="00B14B39" w:rsidP="0045487B">
      <w:pPr>
        <w:tabs>
          <w:tab w:val="left" w:pos="426"/>
        </w:tabs>
        <w:spacing w:after="0" w:line="276" w:lineRule="auto"/>
        <w:jc w:val="both"/>
        <w:rPr>
          <w:rFonts w:ascii="Gadugi" w:eastAsia="Malgun Gothic" w:hAnsi="Gadugi" w:cs="Estrangelo Edessa"/>
          <w:sz w:val="24"/>
          <w:szCs w:val="24"/>
          <w:lang w:val="es-CO"/>
        </w:rPr>
      </w:pPr>
    </w:p>
    <w:p w:rsidR="003B3F92" w:rsidRPr="0045487B" w:rsidRDefault="00A357F0" w:rsidP="0045487B">
      <w:pPr>
        <w:tabs>
          <w:tab w:val="left" w:pos="426"/>
        </w:tabs>
        <w:spacing w:after="0" w:line="276" w:lineRule="auto"/>
        <w:jc w:val="both"/>
        <w:rPr>
          <w:rFonts w:ascii="Gadugi" w:eastAsia="Malgun Gothic" w:hAnsi="Gadugi" w:cs="Estrangelo Edessa"/>
          <w:bCs/>
          <w:sz w:val="24"/>
          <w:szCs w:val="24"/>
        </w:rPr>
      </w:pPr>
      <w:r w:rsidRPr="0045487B">
        <w:rPr>
          <w:rFonts w:ascii="Gadugi" w:eastAsia="Malgun Gothic" w:hAnsi="Gadugi" w:cs="Estrangelo Edessa"/>
          <w:b/>
          <w:bCs/>
          <w:sz w:val="24"/>
          <w:szCs w:val="24"/>
          <w:u w:val="single"/>
          <w:lang w:val="es-CO"/>
        </w:rPr>
        <w:t>SENTENCIA (00:32- 36:44)</w:t>
      </w:r>
    </w:p>
    <w:p w:rsidR="000D2FF4" w:rsidRDefault="000D2FF4" w:rsidP="0045487B">
      <w:pPr>
        <w:tabs>
          <w:tab w:val="left" w:pos="426"/>
        </w:tabs>
        <w:spacing w:after="0" w:line="276" w:lineRule="auto"/>
        <w:jc w:val="both"/>
        <w:rPr>
          <w:rFonts w:ascii="Gadugi" w:eastAsia="Malgun Gothic" w:hAnsi="Gadugi" w:cs="Estrangelo Edessa"/>
          <w:bCs/>
          <w:sz w:val="24"/>
          <w:szCs w:val="24"/>
        </w:rPr>
      </w:pPr>
    </w:p>
    <w:p w:rsidR="003B3F92" w:rsidRPr="0045487B" w:rsidRDefault="003B3F92" w:rsidP="0045487B">
      <w:pPr>
        <w:tabs>
          <w:tab w:val="left" w:pos="426"/>
        </w:tabs>
        <w:spacing w:after="0" w:line="276" w:lineRule="auto"/>
        <w:jc w:val="both"/>
        <w:rPr>
          <w:rFonts w:ascii="Gadugi" w:eastAsia="Malgun Gothic" w:hAnsi="Gadugi" w:cs="Estrangelo Edessa"/>
          <w:bCs/>
          <w:sz w:val="24"/>
          <w:szCs w:val="24"/>
        </w:rPr>
      </w:pPr>
      <w:r w:rsidRPr="0045487B">
        <w:rPr>
          <w:rFonts w:ascii="Gadugi" w:eastAsia="Malgun Gothic" w:hAnsi="Gadugi" w:cs="Estrangelo Edessa"/>
          <w:bCs/>
          <w:sz w:val="24"/>
          <w:szCs w:val="24"/>
        </w:rPr>
        <w:t>El Juzgado, tras hallar reunidos los presupuestos procesales y los elementos de la acción reivindicatoria, pasó a verificar los que corresponden a la acción de pertenencia; como halló que la demandada y reconviniente probó su calidad de poseedora, pero no sobre el 50% aducido en la demanda, sino sobre el 33%, la declaró dueña de esa fracción y ordenó la inscripción pertinente, al</w:t>
      </w:r>
      <w:r w:rsidR="000D2FF4">
        <w:rPr>
          <w:rFonts w:ascii="Gadugi" w:eastAsia="Malgun Gothic" w:hAnsi="Gadugi" w:cs="Estrangelo Edessa"/>
          <w:bCs/>
          <w:sz w:val="24"/>
          <w:szCs w:val="24"/>
          <w:lang w:val="es-CO"/>
        </w:rPr>
        <w:t xml:space="preserve"> </w:t>
      </w:r>
      <w:r w:rsidRPr="0045487B">
        <w:rPr>
          <w:rFonts w:ascii="Gadugi" w:eastAsia="Malgun Gothic" w:hAnsi="Gadugi" w:cs="Estrangelo Edessa"/>
          <w:bCs/>
          <w:sz w:val="24"/>
          <w:szCs w:val="24"/>
        </w:rPr>
        <w:t xml:space="preserve">paso que negó las pretensiones de las demandantes iniciales y las condenó en costas. </w:t>
      </w:r>
    </w:p>
    <w:p w:rsidR="003B3F92" w:rsidRPr="0045487B" w:rsidRDefault="003B3F92" w:rsidP="0045487B">
      <w:pPr>
        <w:tabs>
          <w:tab w:val="left" w:pos="426"/>
        </w:tabs>
        <w:spacing w:after="0" w:line="276" w:lineRule="auto"/>
        <w:jc w:val="both"/>
        <w:rPr>
          <w:rFonts w:ascii="Gadugi" w:eastAsia="Malgun Gothic" w:hAnsi="Gadugi" w:cs="Estrangelo Edessa"/>
          <w:bCs/>
          <w:sz w:val="24"/>
          <w:szCs w:val="24"/>
        </w:rPr>
      </w:pPr>
    </w:p>
    <w:p w:rsidR="00A357F0" w:rsidRPr="0045487B" w:rsidRDefault="00A357F0" w:rsidP="0045487B">
      <w:pPr>
        <w:pStyle w:val="Prrafodelista"/>
        <w:tabs>
          <w:tab w:val="left" w:pos="426"/>
        </w:tabs>
        <w:spacing w:after="0" w:line="276" w:lineRule="auto"/>
        <w:ind w:left="0"/>
        <w:jc w:val="both"/>
        <w:rPr>
          <w:rFonts w:ascii="Gadugi" w:eastAsia="Malgun Gothic" w:hAnsi="Gadugi" w:cs="Estrangelo Edessa"/>
          <w:b/>
          <w:bCs/>
          <w:sz w:val="24"/>
          <w:szCs w:val="24"/>
          <w:lang w:val="es-CO"/>
        </w:rPr>
      </w:pPr>
      <w:r w:rsidRPr="0045487B">
        <w:rPr>
          <w:rFonts w:ascii="Gadugi" w:eastAsia="Malgun Gothic" w:hAnsi="Gadugi" w:cs="Estrangelo Edessa"/>
          <w:b/>
          <w:bCs/>
          <w:sz w:val="24"/>
          <w:szCs w:val="24"/>
          <w:lang w:val="es-CO"/>
        </w:rPr>
        <w:t>REPAROS:</w:t>
      </w:r>
    </w:p>
    <w:p w:rsidR="003B3F92" w:rsidRPr="000D2FF4" w:rsidRDefault="003B3F92" w:rsidP="0045487B">
      <w:pPr>
        <w:pStyle w:val="Prrafodelista"/>
        <w:tabs>
          <w:tab w:val="left" w:pos="426"/>
        </w:tabs>
        <w:spacing w:after="0" w:line="276" w:lineRule="auto"/>
        <w:ind w:left="0"/>
        <w:jc w:val="both"/>
        <w:rPr>
          <w:rFonts w:ascii="Gadugi" w:eastAsia="Malgun Gothic" w:hAnsi="Gadugi" w:cs="Estrangelo Edessa"/>
          <w:sz w:val="24"/>
          <w:szCs w:val="24"/>
          <w:lang w:val="es-CO"/>
        </w:rPr>
      </w:pPr>
    </w:p>
    <w:p w:rsidR="003B3F92" w:rsidRPr="0045487B" w:rsidRDefault="003B3F92"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1.</w:t>
      </w:r>
      <w:r w:rsidRPr="0045487B">
        <w:rPr>
          <w:rFonts w:ascii="Gadugi" w:eastAsia="Malgun Gothic" w:hAnsi="Gadugi" w:cs="Estrangelo Edessa"/>
          <w:sz w:val="24"/>
          <w:szCs w:val="24"/>
        </w:rPr>
        <w:tab/>
        <w:t xml:space="preserve">Están cumplidos los supuestos de la acción reivindicatoria. </w:t>
      </w:r>
    </w:p>
    <w:p w:rsidR="003B3F92" w:rsidRPr="0045487B" w:rsidRDefault="003B3F92" w:rsidP="0045487B">
      <w:pPr>
        <w:pStyle w:val="Prrafodelista"/>
        <w:tabs>
          <w:tab w:val="left" w:pos="426"/>
        </w:tabs>
        <w:spacing w:after="0" w:line="276" w:lineRule="auto"/>
        <w:ind w:left="0"/>
        <w:jc w:val="both"/>
        <w:rPr>
          <w:rFonts w:ascii="Gadugi" w:eastAsia="Malgun Gothic" w:hAnsi="Gadugi" w:cs="Estrangelo Edessa"/>
          <w:sz w:val="24"/>
          <w:szCs w:val="24"/>
        </w:rPr>
      </w:pPr>
    </w:p>
    <w:p w:rsidR="003B3F92" w:rsidRPr="0045487B" w:rsidRDefault="003B3F92"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2.</w:t>
      </w:r>
      <w:r w:rsidRPr="0045487B">
        <w:rPr>
          <w:rFonts w:ascii="Gadugi" w:eastAsia="Malgun Gothic" w:hAnsi="Gadugi" w:cs="Estrangelo Edessa"/>
          <w:sz w:val="24"/>
          <w:szCs w:val="24"/>
        </w:rPr>
        <w:tab/>
        <w:t>Es un imposible adjudicar en común y proindiviso, puesto que el bien no está sometido al régimen de propiedad horizontal.</w:t>
      </w:r>
    </w:p>
    <w:p w:rsidR="003B3F92" w:rsidRPr="0045487B" w:rsidRDefault="003B3F92" w:rsidP="0045487B">
      <w:pPr>
        <w:pStyle w:val="Prrafodelista"/>
        <w:tabs>
          <w:tab w:val="left" w:pos="426"/>
        </w:tabs>
        <w:spacing w:after="0" w:line="276" w:lineRule="auto"/>
        <w:ind w:left="0"/>
        <w:jc w:val="both"/>
        <w:rPr>
          <w:rFonts w:ascii="Gadugi" w:eastAsia="Malgun Gothic" w:hAnsi="Gadugi" w:cs="Estrangelo Edessa"/>
          <w:sz w:val="24"/>
          <w:szCs w:val="24"/>
        </w:rPr>
      </w:pPr>
    </w:p>
    <w:p w:rsidR="003B3F92" w:rsidRPr="0045487B" w:rsidRDefault="003B3F92"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3.</w:t>
      </w:r>
      <w:r w:rsidRPr="0045487B">
        <w:rPr>
          <w:rFonts w:ascii="Gadugi" w:eastAsia="Malgun Gothic" w:hAnsi="Gadugi" w:cs="Estrangelo Edessa"/>
          <w:sz w:val="24"/>
          <w:szCs w:val="24"/>
        </w:rPr>
        <w:tab/>
        <w:t>El fallo es extrapetita, porque la demanda se dirige a que se declare la prescripción adquisitiva respecto del apartamento ubicado en el segundo piso, sin embargo se termina adjudicando el 33% de todo el inmueble</w:t>
      </w:r>
      <w:r w:rsidR="004A4D9B" w:rsidRPr="0045487B">
        <w:rPr>
          <w:rFonts w:ascii="Gadugi" w:eastAsia="Malgun Gothic" w:hAnsi="Gadugi" w:cs="Estrangelo Edessa"/>
          <w:sz w:val="24"/>
          <w:szCs w:val="24"/>
        </w:rPr>
        <w:t xml:space="preserve">. </w:t>
      </w: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4.</w:t>
      </w:r>
      <w:r w:rsidRPr="0045487B">
        <w:rPr>
          <w:rFonts w:ascii="Gadugi" w:eastAsia="Malgun Gothic" w:hAnsi="Gadugi" w:cs="Estrangelo Edessa"/>
          <w:sz w:val="24"/>
          <w:szCs w:val="24"/>
        </w:rPr>
        <w:tab/>
        <w:t xml:space="preserve">El Juzgado desconoció la prueba de la existencia de otro proceso reivindicatorio, que se promovió en el año 2010, con lo que se suspendió la prescripción. </w:t>
      </w: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5.</w:t>
      </w:r>
      <w:r w:rsidRPr="0045487B">
        <w:rPr>
          <w:rFonts w:ascii="Gadugi" w:eastAsia="Malgun Gothic" w:hAnsi="Gadugi" w:cs="Estrangelo Edessa"/>
          <w:sz w:val="24"/>
          <w:szCs w:val="24"/>
        </w:rPr>
        <w:tab/>
        <w:t xml:space="preserve">La demandada en su interrogatorio reconoció dominio ajeno. </w:t>
      </w: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r w:rsidRPr="0045487B">
        <w:rPr>
          <w:rFonts w:ascii="Gadugi" w:eastAsia="Malgun Gothic" w:hAnsi="Gadugi" w:cs="Estrangelo Edessa"/>
          <w:sz w:val="24"/>
          <w:szCs w:val="24"/>
        </w:rPr>
        <w:t>6.</w:t>
      </w:r>
      <w:r w:rsidRPr="0045487B">
        <w:rPr>
          <w:rFonts w:ascii="Gadugi" w:eastAsia="Malgun Gothic" w:hAnsi="Gadugi" w:cs="Estrangelo Edessa"/>
          <w:sz w:val="24"/>
          <w:szCs w:val="24"/>
        </w:rPr>
        <w:tab/>
        <w:t xml:space="preserve">La posesión no data de 1991, sino de 1998, según reconoció la misma demandada. Además, no acreditó cuando intervirtió su condición de tenedora a poseedora. </w:t>
      </w: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p>
    <w:p w:rsidR="004A4D9B" w:rsidRPr="0045487B" w:rsidRDefault="004A4D9B" w:rsidP="0045487B">
      <w:pPr>
        <w:pStyle w:val="Prrafodelista"/>
        <w:tabs>
          <w:tab w:val="left" w:pos="426"/>
        </w:tabs>
        <w:spacing w:after="0" w:line="276" w:lineRule="auto"/>
        <w:ind w:left="0"/>
        <w:jc w:val="both"/>
        <w:rPr>
          <w:rFonts w:ascii="Gadugi" w:eastAsia="Malgun Gothic" w:hAnsi="Gadugi" w:cs="Estrangelo Edessa"/>
          <w:sz w:val="24"/>
          <w:szCs w:val="24"/>
        </w:rPr>
      </w:pPr>
    </w:p>
    <w:p w:rsidR="00A357F0" w:rsidRPr="0045487B" w:rsidRDefault="00A357F0" w:rsidP="0045487B">
      <w:pPr>
        <w:tabs>
          <w:tab w:val="left" w:pos="426"/>
        </w:tabs>
        <w:spacing w:after="0" w:line="276" w:lineRule="auto"/>
        <w:jc w:val="both"/>
        <w:rPr>
          <w:rFonts w:ascii="Gadugi" w:eastAsia="Malgun Gothic" w:hAnsi="Gadugi" w:cs="Estrangelo Edessa"/>
          <w:sz w:val="24"/>
          <w:szCs w:val="24"/>
          <w:lang w:val="es-CO"/>
        </w:rPr>
      </w:pPr>
    </w:p>
    <w:p w:rsidR="00A357F0" w:rsidRPr="0045487B" w:rsidRDefault="00A357F0" w:rsidP="0045487B">
      <w:pPr>
        <w:pStyle w:val="Sinespaciado"/>
        <w:tabs>
          <w:tab w:val="left" w:pos="426"/>
        </w:tabs>
        <w:spacing w:line="276" w:lineRule="auto"/>
        <w:jc w:val="both"/>
        <w:rPr>
          <w:rFonts w:ascii="Gadugi" w:hAnsi="Gadugi"/>
          <w:sz w:val="24"/>
          <w:szCs w:val="24"/>
          <w:lang w:val="es-CO"/>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tabs>
          <w:tab w:val="left" w:pos="284"/>
          <w:tab w:val="left" w:pos="426"/>
        </w:tabs>
        <w:spacing w:after="0" w:line="276" w:lineRule="auto"/>
        <w:jc w:val="both"/>
        <w:rPr>
          <w:rFonts w:ascii="Gadugi" w:hAnsi="Gadugi"/>
          <w:b/>
          <w:sz w:val="24"/>
          <w:szCs w:val="24"/>
        </w:rPr>
      </w:pPr>
      <w:r w:rsidRPr="0045487B">
        <w:rPr>
          <w:rFonts w:ascii="Gadugi" w:hAnsi="Gadugi"/>
          <w:b/>
          <w:sz w:val="24"/>
          <w:szCs w:val="24"/>
        </w:rPr>
        <w:t>CONSIDERACIONES</w:t>
      </w: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A357F0" w:rsidP="0045487B">
      <w:pPr>
        <w:numPr>
          <w:ilvl w:val="0"/>
          <w:numId w:val="11"/>
        </w:numPr>
        <w:tabs>
          <w:tab w:val="left" w:pos="284"/>
          <w:tab w:val="left" w:pos="426"/>
        </w:tabs>
        <w:spacing w:after="0" w:line="276" w:lineRule="auto"/>
        <w:ind w:left="0" w:firstLine="0"/>
        <w:jc w:val="both"/>
        <w:rPr>
          <w:rFonts w:ascii="Gadugi" w:hAnsi="Gadugi"/>
          <w:sz w:val="24"/>
          <w:szCs w:val="24"/>
        </w:rPr>
      </w:pPr>
      <w:r w:rsidRPr="0045487B">
        <w:rPr>
          <w:rFonts w:ascii="Gadugi" w:hAnsi="Gadugi"/>
          <w:sz w:val="24"/>
          <w:szCs w:val="24"/>
        </w:rPr>
        <w:lastRenderedPageBreak/>
        <w:t xml:space="preserve">Los presupuestos procesales concurren todos y no se advierte irregularidad alguna que pueda invalidar la actuación. </w:t>
      </w:r>
    </w:p>
    <w:p w:rsidR="00A357F0" w:rsidRPr="0045487B" w:rsidRDefault="00A357F0" w:rsidP="0045487B">
      <w:pPr>
        <w:tabs>
          <w:tab w:val="left" w:pos="284"/>
          <w:tab w:val="left" w:pos="426"/>
        </w:tabs>
        <w:spacing w:after="0" w:line="276" w:lineRule="auto"/>
        <w:jc w:val="both"/>
        <w:rPr>
          <w:rFonts w:ascii="Gadugi" w:hAnsi="Gadugi"/>
          <w:sz w:val="24"/>
          <w:szCs w:val="24"/>
        </w:rPr>
      </w:pPr>
    </w:p>
    <w:p w:rsidR="00E27C15" w:rsidRPr="0045487B" w:rsidRDefault="002D6C73" w:rsidP="0045487B">
      <w:pPr>
        <w:numPr>
          <w:ilvl w:val="0"/>
          <w:numId w:val="11"/>
        </w:numPr>
        <w:tabs>
          <w:tab w:val="left" w:pos="284"/>
          <w:tab w:val="left" w:pos="426"/>
        </w:tabs>
        <w:spacing w:after="0" w:line="276" w:lineRule="auto"/>
        <w:ind w:left="0" w:firstLine="0"/>
        <w:jc w:val="both"/>
        <w:rPr>
          <w:rFonts w:ascii="Gadugi" w:hAnsi="Gadugi"/>
          <w:sz w:val="24"/>
          <w:szCs w:val="24"/>
        </w:rPr>
      </w:pPr>
      <w:r w:rsidRPr="0045487B">
        <w:rPr>
          <w:rFonts w:ascii="Gadugi" w:hAnsi="Gadugi"/>
          <w:sz w:val="24"/>
          <w:szCs w:val="24"/>
        </w:rPr>
        <w:t xml:space="preserve">Este es un litigio </w:t>
      </w:r>
      <w:r w:rsidR="00FE0896" w:rsidRPr="0045487B">
        <w:rPr>
          <w:rFonts w:ascii="Gadugi" w:hAnsi="Gadugi"/>
          <w:sz w:val="24"/>
          <w:szCs w:val="24"/>
        </w:rPr>
        <w:t xml:space="preserve">en el que cada una las partes quiere para sí, el pleno dominio de uno de los </w:t>
      </w:r>
      <w:r w:rsidR="00843205" w:rsidRPr="0045487B">
        <w:rPr>
          <w:rFonts w:ascii="Gadugi" w:hAnsi="Gadugi"/>
          <w:sz w:val="24"/>
          <w:szCs w:val="24"/>
        </w:rPr>
        <w:t xml:space="preserve">tres </w:t>
      </w:r>
      <w:r w:rsidR="00FE0896" w:rsidRPr="0045487B">
        <w:rPr>
          <w:rFonts w:ascii="Gadugi" w:hAnsi="Gadugi"/>
          <w:sz w:val="24"/>
          <w:szCs w:val="24"/>
        </w:rPr>
        <w:t>pisos de un edificio</w:t>
      </w:r>
      <w:r w:rsidR="00F776DA" w:rsidRPr="0045487B">
        <w:rPr>
          <w:rFonts w:ascii="Gadugi" w:hAnsi="Gadugi"/>
          <w:sz w:val="24"/>
          <w:szCs w:val="24"/>
        </w:rPr>
        <w:t xml:space="preserve"> ubicado en la zona céntrica de la ciudad</w:t>
      </w:r>
      <w:r w:rsidR="00E27C15" w:rsidRPr="0045487B">
        <w:rPr>
          <w:rFonts w:ascii="Gadugi" w:hAnsi="Gadugi"/>
          <w:sz w:val="24"/>
          <w:szCs w:val="24"/>
        </w:rPr>
        <w:t>.</w:t>
      </w:r>
    </w:p>
    <w:p w:rsidR="00E27C15" w:rsidRPr="0045487B" w:rsidRDefault="00E27C15" w:rsidP="0045487B">
      <w:pPr>
        <w:tabs>
          <w:tab w:val="left" w:pos="284"/>
          <w:tab w:val="left" w:pos="426"/>
        </w:tabs>
        <w:spacing w:after="0" w:line="276" w:lineRule="auto"/>
        <w:jc w:val="both"/>
        <w:rPr>
          <w:rFonts w:ascii="Gadugi" w:hAnsi="Gadugi"/>
          <w:sz w:val="24"/>
          <w:szCs w:val="24"/>
        </w:rPr>
      </w:pPr>
    </w:p>
    <w:p w:rsidR="00F776DA" w:rsidRPr="0045487B" w:rsidRDefault="00E27C15" w:rsidP="0045487B">
      <w:pPr>
        <w:tabs>
          <w:tab w:val="left" w:pos="284"/>
          <w:tab w:val="left" w:pos="426"/>
        </w:tabs>
        <w:spacing w:after="0" w:line="276" w:lineRule="auto"/>
        <w:jc w:val="both"/>
        <w:rPr>
          <w:rFonts w:ascii="Gadugi" w:hAnsi="Gadugi"/>
          <w:sz w:val="24"/>
          <w:szCs w:val="24"/>
        </w:rPr>
      </w:pPr>
      <w:r w:rsidRPr="0045487B">
        <w:rPr>
          <w:rFonts w:ascii="Gadugi" w:hAnsi="Gadugi"/>
          <w:sz w:val="24"/>
          <w:szCs w:val="24"/>
        </w:rPr>
        <w:t>E</w:t>
      </w:r>
      <w:r w:rsidR="00F776DA" w:rsidRPr="0045487B">
        <w:rPr>
          <w:rFonts w:ascii="Gadugi" w:hAnsi="Gadugi"/>
          <w:sz w:val="24"/>
          <w:szCs w:val="24"/>
        </w:rPr>
        <w:t xml:space="preserve">n la contienda aparacen, en una orilla, Marleny Herrera y María Alba Rocío Cardona Ramírez, quienes se presentan como propietarias de la totalidad del inmueble </w:t>
      </w:r>
      <w:r w:rsidR="0039194E" w:rsidRPr="0045487B">
        <w:rPr>
          <w:rFonts w:ascii="Gadugi" w:hAnsi="Gadugi"/>
          <w:sz w:val="24"/>
          <w:szCs w:val="24"/>
        </w:rPr>
        <w:t xml:space="preserve">con matrícula inmobiliaria 290-2322, </w:t>
      </w:r>
      <w:r w:rsidR="00F776DA" w:rsidRPr="0045487B">
        <w:rPr>
          <w:rFonts w:ascii="Gadugi" w:hAnsi="Gadugi"/>
          <w:sz w:val="24"/>
          <w:szCs w:val="24"/>
        </w:rPr>
        <w:t>y</w:t>
      </w:r>
      <w:r w:rsidRPr="0045487B">
        <w:rPr>
          <w:rFonts w:ascii="Gadugi" w:hAnsi="Gadugi"/>
          <w:sz w:val="24"/>
          <w:szCs w:val="24"/>
        </w:rPr>
        <w:t xml:space="preserve"> quienes</w:t>
      </w:r>
      <w:r w:rsidR="00F776DA" w:rsidRPr="0045487B">
        <w:rPr>
          <w:rFonts w:ascii="Gadugi" w:hAnsi="Gadugi"/>
          <w:sz w:val="24"/>
          <w:szCs w:val="24"/>
        </w:rPr>
        <w:t xml:space="preserve"> demandan la reivindicación de </w:t>
      </w:r>
      <w:r w:rsidRPr="0045487B">
        <w:rPr>
          <w:rFonts w:ascii="Gadugi" w:hAnsi="Gadugi"/>
          <w:sz w:val="24"/>
          <w:szCs w:val="24"/>
        </w:rPr>
        <w:t>su</w:t>
      </w:r>
      <w:r w:rsidR="00F776DA" w:rsidRPr="0045487B">
        <w:rPr>
          <w:rFonts w:ascii="Gadugi" w:hAnsi="Gadugi"/>
          <w:sz w:val="24"/>
          <w:szCs w:val="24"/>
        </w:rPr>
        <w:t xml:space="preserve"> segunda planta, poseída por Adonay Quintero Lozano, quien se encuentra en </w:t>
      </w:r>
      <w:r w:rsidR="0039194E" w:rsidRPr="0045487B">
        <w:rPr>
          <w:rFonts w:ascii="Gadugi" w:hAnsi="Gadugi"/>
          <w:sz w:val="24"/>
          <w:szCs w:val="24"/>
        </w:rPr>
        <w:t xml:space="preserve">el otro costado, </w:t>
      </w:r>
      <w:r w:rsidR="00F776DA" w:rsidRPr="0045487B">
        <w:rPr>
          <w:rFonts w:ascii="Gadugi" w:hAnsi="Gadugi"/>
          <w:sz w:val="24"/>
          <w:szCs w:val="24"/>
        </w:rPr>
        <w:t>pidiendo en reconvención que se l</w:t>
      </w:r>
      <w:r w:rsidR="0039194E" w:rsidRPr="0045487B">
        <w:rPr>
          <w:rFonts w:ascii="Gadugi" w:hAnsi="Gadugi"/>
          <w:sz w:val="24"/>
          <w:szCs w:val="24"/>
        </w:rPr>
        <w:t>e</w:t>
      </w:r>
      <w:r w:rsidR="00F776DA" w:rsidRPr="0045487B">
        <w:rPr>
          <w:rFonts w:ascii="Gadugi" w:hAnsi="Gadugi"/>
          <w:sz w:val="24"/>
          <w:szCs w:val="24"/>
        </w:rPr>
        <w:t xml:space="preserve"> declare dueña de </w:t>
      </w:r>
      <w:r w:rsidRPr="0045487B">
        <w:rPr>
          <w:rFonts w:ascii="Gadugi" w:hAnsi="Gadugi"/>
          <w:sz w:val="24"/>
          <w:szCs w:val="24"/>
        </w:rPr>
        <w:t xml:space="preserve">ese </w:t>
      </w:r>
      <w:r w:rsidR="0039194E" w:rsidRPr="0045487B">
        <w:rPr>
          <w:rFonts w:ascii="Gadugi" w:hAnsi="Gadugi"/>
          <w:sz w:val="24"/>
          <w:szCs w:val="24"/>
        </w:rPr>
        <w:t xml:space="preserve">segundo </w:t>
      </w:r>
      <w:r w:rsidRPr="0045487B">
        <w:rPr>
          <w:rFonts w:ascii="Gadugi" w:hAnsi="Gadugi"/>
          <w:sz w:val="24"/>
          <w:szCs w:val="24"/>
        </w:rPr>
        <w:t>piso</w:t>
      </w:r>
      <w:r w:rsidR="0039194E" w:rsidRPr="0045487B">
        <w:rPr>
          <w:rFonts w:ascii="Gadugi" w:hAnsi="Gadugi"/>
          <w:sz w:val="24"/>
          <w:szCs w:val="24"/>
        </w:rPr>
        <w:t>,</w:t>
      </w:r>
      <w:r w:rsidRPr="0045487B">
        <w:rPr>
          <w:rFonts w:ascii="Gadugi" w:hAnsi="Gadugi"/>
          <w:sz w:val="24"/>
          <w:szCs w:val="24"/>
        </w:rPr>
        <w:t xml:space="preserve"> porque lo</w:t>
      </w:r>
      <w:r w:rsidR="00F776DA" w:rsidRPr="0045487B">
        <w:rPr>
          <w:rFonts w:ascii="Gadugi" w:hAnsi="Gadugi"/>
          <w:sz w:val="24"/>
          <w:szCs w:val="24"/>
        </w:rPr>
        <w:t xml:space="preserve"> lleva poseyendo más del tiempo necesario para obtenerl</w:t>
      </w:r>
      <w:r w:rsidRPr="0045487B">
        <w:rPr>
          <w:rFonts w:ascii="Gadugi" w:hAnsi="Gadugi"/>
          <w:sz w:val="24"/>
          <w:szCs w:val="24"/>
        </w:rPr>
        <w:t>o</w:t>
      </w:r>
      <w:r w:rsidR="00F776DA" w:rsidRPr="0045487B">
        <w:rPr>
          <w:rFonts w:ascii="Gadugi" w:hAnsi="Gadugi"/>
          <w:sz w:val="24"/>
          <w:szCs w:val="24"/>
        </w:rPr>
        <w:t xml:space="preserve"> por prescripción adquisitiva. </w:t>
      </w:r>
    </w:p>
    <w:p w:rsidR="00F776DA" w:rsidRPr="0045487B" w:rsidRDefault="00F776DA" w:rsidP="0045487B">
      <w:pPr>
        <w:tabs>
          <w:tab w:val="left" w:pos="284"/>
          <w:tab w:val="left" w:pos="426"/>
        </w:tabs>
        <w:spacing w:after="0" w:line="276" w:lineRule="auto"/>
        <w:jc w:val="both"/>
        <w:rPr>
          <w:rFonts w:ascii="Gadugi" w:hAnsi="Gadugi"/>
          <w:sz w:val="24"/>
          <w:szCs w:val="24"/>
        </w:rPr>
      </w:pPr>
    </w:p>
    <w:p w:rsidR="00633719" w:rsidRPr="0045487B" w:rsidRDefault="00E27C15" w:rsidP="0045487B">
      <w:pPr>
        <w:tabs>
          <w:tab w:val="left" w:pos="284"/>
          <w:tab w:val="left" w:pos="426"/>
        </w:tabs>
        <w:spacing w:after="0" w:line="276" w:lineRule="auto"/>
        <w:jc w:val="both"/>
        <w:rPr>
          <w:rFonts w:ascii="Gadugi" w:hAnsi="Gadugi"/>
          <w:sz w:val="24"/>
          <w:szCs w:val="24"/>
        </w:rPr>
      </w:pPr>
      <w:r w:rsidRPr="0045487B">
        <w:rPr>
          <w:rFonts w:ascii="Gadugi" w:hAnsi="Gadugi"/>
          <w:sz w:val="24"/>
          <w:szCs w:val="24"/>
        </w:rPr>
        <w:t>3. En primera instancia venció la prescr</w:t>
      </w:r>
      <w:r w:rsidR="00633719" w:rsidRPr="0045487B">
        <w:rPr>
          <w:rFonts w:ascii="Gadugi" w:hAnsi="Gadugi"/>
          <w:sz w:val="24"/>
          <w:szCs w:val="24"/>
        </w:rPr>
        <w:t xml:space="preserve">ibiente, porque se halló </w:t>
      </w:r>
      <w:r w:rsidR="00DA09F6" w:rsidRPr="0045487B">
        <w:rPr>
          <w:rFonts w:ascii="Gadugi" w:hAnsi="Gadugi"/>
          <w:sz w:val="24"/>
          <w:szCs w:val="24"/>
        </w:rPr>
        <w:t>acreditado</w:t>
      </w:r>
      <w:r w:rsidR="00633719" w:rsidRPr="0045487B">
        <w:rPr>
          <w:rFonts w:ascii="Gadugi" w:hAnsi="Gadugi"/>
          <w:sz w:val="24"/>
          <w:szCs w:val="24"/>
        </w:rPr>
        <w:t xml:space="preserve"> de sobra el tiempo de posesión detentado para el efecto, </w:t>
      </w:r>
      <w:r w:rsidR="00DA09F6" w:rsidRPr="0045487B">
        <w:rPr>
          <w:rFonts w:ascii="Gadugi" w:hAnsi="Gadugi"/>
          <w:sz w:val="24"/>
          <w:szCs w:val="24"/>
        </w:rPr>
        <w:t xml:space="preserve">además se estimó probado </w:t>
      </w:r>
      <w:r w:rsidR="00633719" w:rsidRPr="0045487B">
        <w:rPr>
          <w:rFonts w:ascii="Gadugi" w:hAnsi="Gadugi"/>
          <w:sz w:val="24"/>
          <w:szCs w:val="24"/>
        </w:rPr>
        <w:t>su ánimo de señora y dueña</w:t>
      </w:r>
      <w:r w:rsidR="00DA09F6" w:rsidRPr="0045487B">
        <w:rPr>
          <w:rFonts w:ascii="Gadugi" w:hAnsi="Gadugi"/>
          <w:sz w:val="24"/>
          <w:szCs w:val="24"/>
        </w:rPr>
        <w:t>,</w:t>
      </w:r>
      <w:r w:rsidR="00633719" w:rsidRPr="0045487B">
        <w:rPr>
          <w:rFonts w:ascii="Gadugi" w:hAnsi="Gadugi"/>
          <w:sz w:val="24"/>
          <w:szCs w:val="24"/>
        </w:rPr>
        <w:t xml:space="preserve"> sobre los dos apart</w:t>
      </w:r>
      <w:r w:rsidR="00DA09F6" w:rsidRPr="0045487B">
        <w:rPr>
          <w:rFonts w:ascii="Gadugi" w:hAnsi="Gadugi"/>
          <w:sz w:val="24"/>
          <w:szCs w:val="24"/>
        </w:rPr>
        <w:t>a</w:t>
      </w:r>
      <w:r w:rsidR="00633719" w:rsidRPr="0045487B">
        <w:rPr>
          <w:rFonts w:ascii="Gadugi" w:hAnsi="Gadugi"/>
          <w:sz w:val="24"/>
          <w:szCs w:val="24"/>
        </w:rPr>
        <w:t>mentos con los que cuenta la segunda planta del edificio</w:t>
      </w:r>
      <w:r w:rsidR="004B037D" w:rsidRPr="0045487B">
        <w:rPr>
          <w:rFonts w:ascii="Gadugi" w:hAnsi="Gadugi"/>
          <w:sz w:val="24"/>
          <w:szCs w:val="24"/>
        </w:rPr>
        <w:t xml:space="preserve">, arrendando uno y viviendo en el otro; </w:t>
      </w:r>
      <w:r w:rsidR="0039194E" w:rsidRPr="0045487B">
        <w:rPr>
          <w:rFonts w:ascii="Gadugi" w:hAnsi="Gadugi"/>
          <w:sz w:val="24"/>
          <w:szCs w:val="24"/>
        </w:rPr>
        <w:t xml:space="preserve">no obstante ello, </w:t>
      </w:r>
      <w:r w:rsidR="004B037D" w:rsidRPr="0045487B">
        <w:rPr>
          <w:rFonts w:ascii="Gadugi" w:hAnsi="Gadugi"/>
          <w:sz w:val="24"/>
          <w:szCs w:val="24"/>
        </w:rPr>
        <w:t>se declaró que la señora Quintero Lozano adquirió por prescripción adquisitiva de dominio el 33,33% del inmueble y en esos términos se le orden</w:t>
      </w:r>
      <w:r w:rsidR="00302E0B" w:rsidRPr="0045487B">
        <w:rPr>
          <w:rFonts w:ascii="Gadugi" w:hAnsi="Gadugi"/>
          <w:sz w:val="24"/>
          <w:szCs w:val="24"/>
        </w:rPr>
        <w:t>ó</w:t>
      </w:r>
      <w:r w:rsidR="004B037D" w:rsidRPr="0045487B">
        <w:rPr>
          <w:rFonts w:ascii="Gadugi" w:hAnsi="Gadugi"/>
          <w:sz w:val="24"/>
          <w:szCs w:val="24"/>
        </w:rPr>
        <w:t xml:space="preserve"> al registrador de instrumentos públicos realizar la correspondiente inscripción en el folio de matrícula inmobiliaria.  </w:t>
      </w:r>
    </w:p>
    <w:p w:rsidR="004B037D" w:rsidRPr="0045487B" w:rsidRDefault="004B037D" w:rsidP="0045487B">
      <w:pPr>
        <w:tabs>
          <w:tab w:val="left" w:pos="284"/>
          <w:tab w:val="left" w:pos="426"/>
        </w:tabs>
        <w:spacing w:after="0" w:line="276" w:lineRule="auto"/>
        <w:jc w:val="both"/>
        <w:rPr>
          <w:rFonts w:ascii="Gadugi" w:hAnsi="Gadugi"/>
          <w:sz w:val="24"/>
          <w:szCs w:val="24"/>
        </w:rPr>
      </w:pPr>
    </w:p>
    <w:p w:rsidR="000566A5" w:rsidRPr="0045487B" w:rsidRDefault="004B037D" w:rsidP="0045487B">
      <w:pPr>
        <w:tabs>
          <w:tab w:val="left" w:pos="284"/>
          <w:tab w:val="left" w:pos="426"/>
        </w:tabs>
        <w:spacing w:after="0" w:line="276" w:lineRule="auto"/>
        <w:jc w:val="both"/>
        <w:rPr>
          <w:rFonts w:ascii="Gadugi" w:hAnsi="Gadugi"/>
          <w:sz w:val="24"/>
          <w:szCs w:val="24"/>
        </w:rPr>
      </w:pPr>
      <w:r w:rsidRPr="0045487B">
        <w:rPr>
          <w:rFonts w:ascii="Gadugi" w:hAnsi="Gadugi"/>
          <w:sz w:val="24"/>
          <w:szCs w:val="24"/>
        </w:rPr>
        <w:t>4. Apelaron las vencidas</w:t>
      </w:r>
      <w:r w:rsidR="00AA32F1" w:rsidRPr="0045487B">
        <w:rPr>
          <w:rFonts w:ascii="Gadugi" w:hAnsi="Gadugi"/>
          <w:sz w:val="24"/>
          <w:szCs w:val="24"/>
        </w:rPr>
        <w:t>,</w:t>
      </w:r>
      <w:r w:rsidRPr="0045487B">
        <w:rPr>
          <w:rFonts w:ascii="Gadugi" w:hAnsi="Gadugi"/>
          <w:sz w:val="24"/>
          <w:szCs w:val="24"/>
        </w:rPr>
        <w:t xml:space="preserve"> en </w:t>
      </w:r>
      <w:r w:rsidR="00AA32F1" w:rsidRPr="0045487B">
        <w:rPr>
          <w:rFonts w:ascii="Gadugi" w:hAnsi="Gadugi"/>
          <w:sz w:val="24"/>
          <w:szCs w:val="24"/>
        </w:rPr>
        <w:t>esencia</w:t>
      </w:r>
      <w:r w:rsidRPr="0045487B">
        <w:rPr>
          <w:rFonts w:ascii="Gadugi" w:hAnsi="Gadugi"/>
          <w:sz w:val="24"/>
          <w:szCs w:val="24"/>
        </w:rPr>
        <w:t xml:space="preserve">, </w:t>
      </w:r>
      <w:r w:rsidR="00AA32F1" w:rsidRPr="0045487B">
        <w:rPr>
          <w:rFonts w:ascii="Gadugi" w:hAnsi="Gadugi"/>
          <w:sz w:val="24"/>
          <w:szCs w:val="24"/>
        </w:rPr>
        <w:t>porque</w:t>
      </w:r>
      <w:r w:rsidR="00102B35" w:rsidRPr="0045487B">
        <w:rPr>
          <w:rFonts w:ascii="Gadugi" w:hAnsi="Gadugi"/>
          <w:sz w:val="24"/>
          <w:szCs w:val="24"/>
        </w:rPr>
        <w:t xml:space="preserve"> </w:t>
      </w:r>
      <w:r w:rsidR="00102B35" w:rsidRPr="0045487B">
        <w:rPr>
          <w:rFonts w:ascii="Gadugi" w:hAnsi="Gadugi"/>
          <w:i/>
          <w:sz w:val="24"/>
          <w:szCs w:val="24"/>
        </w:rPr>
        <w:t>“</w:t>
      </w:r>
      <w:r w:rsidR="00102B35" w:rsidRPr="000D2FF4">
        <w:rPr>
          <w:rFonts w:ascii="Gadugi" w:hAnsi="Gadugi"/>
          <w:i/>
          <w:szCs w:val="24"/>
        </w:rPr>
        <w:t xml:space="preserve">el bien sobre el cual recaen las pretensiones tanto de la demanda principal como de la reconvención es una edificación conformada por 3 pisos debidamente identificados la cual </w:t>
      </w:r>
      <w:r w:rsidR="00102B35" w:rsidRPr="000D2FF4">
        <w:rPr>
          <w:rFonts w:ascii="Gadugi" w:hAnsi="Gadugi"/>
          <w:b/>
          <w:i/>
          <w:szCs w:val="24"/>
        </w:rPr>
        <w:t>NO SE ENCUENTRA SOMETIDA AL RÉGIMEN DE PROPIEDAD HORIZONTAL</w:t>
      </w:r>
      <w:r w:rsidR="00102B35" w:rsidRPr="000D2FF4">
        <w:rPr>
          <w:rFonts w:ascii="Gadugi" w:hAnsi="Gadugi"/>
          <w:i/>
          <w:szCs w:val="24"/>
        </w:rPr>
        <w:t xml:space="preserve">, por lo cual la adjudicación que realiza la ad-quo </w:t>
      </w:r>
      <w:r w:rsidR="00102B35" w:rsidRPr="000D2FF4">
        <w:rPr>
          <w:rFonts w:ascii="Gadugi" w:hAnsi="Gadugi"/>
          <w:szCs w:val="24"/>
        </w:rPr>
        <w:t xml:space="preserve">(sic) </w:t>
      </w:r>
      <w:r w:rsidR="00102B35" w:rsidRPr="000D2FF4">
        <w:rPr>
          <w:rFonts w:ascii="Gadugi" w:hAnsi="Gadugi"/>
          <w:i/>
          <w:szCs w:val="24"/>
        </w:rPr>
        <w:t>en la parte resolutiva de su fallo, constituye un imposible jurídico</w:t>
      </w:r>
      <w:r w:rsidR="00102B35" w:rsidRPr="0045487B">
        <w:rPr>
          <w:rFonts w:ascii="Gadugi" w:hAnsi="Gadugi"/>
          <w:i/>
          <w:sz w:val="24"/>
          <w:szCs w:val="24"/>
        </w:rPr>
        <w:t xml:space="preserve">” </w:t>
      </w:r>
      <w:r w:rsidR="00877FB2" w:rsidRPr="0045487B">
        <w:rPr>
          <w:rFonts w:ascii="Gadugi" w:hAnsi="Gadugi"/>
          <w:sz w:val="24"/>
          <w:szCs w:val="24"/>
        </w:rPr>
        <w:t>(mayúscula</w:t>
      </w:r>
      <w:r w:rsidR="00102B35" w:rsidRPr="0045487B">
        <w:rPr>
          <w:rFonts w:ascii="Gadugi" w:hAnsi="Gadugi"/>
          <w:sz w:val="24"/>
          <w:szCs w:val="24"/>
        </w:rPr>
        <w:t xml:space="preserve"> y negrilla en texto original)</w:t>
      </w:r>
      <w:r w:rsidR="000566A5" w:rsidRPr="0045487B">
        <w:rPr>
          <w:rFonts w:ascii="Gadugi" w:hAnsi="Gadugi"/>
          <w:i/>
          <w:sz w:val="24"/>
          <w:szCs w:val="24"/>
        </w:rPr>
        <w:t xml:space="preserve">; </w:t>
      </w:r>
      <w:r w:rsidR="000566A5" w:rsidRPr="0045487B">
        <w:rPr>
          <w:rFonts w:ascii="Gadugi" w:hAnsi="Gadugi"/>
          <w:sz w:val="24"/>
          <w:szCs w:val="24"/>
        </w:rPr>
        <w:t>en ese sentido</w:t>
      </w:r>
      <w:r w:rsidR="007A446B" w:rsidRPr="0045487B">
        <w:rPr>
          <w:rFonts w:ascii="Gadugi" w:hAnsi="Gadugi"/>
          <w:sz w:val="24"/>
          <w:szCs w:val="24"/>
        </w:rPr>
        <w:t>,</w:t>
      </w:r>
      <w:r w:rsidR="000566A5" w:rsidRPr="0045487B">
        <w:rPr>
          <w:rFonts w:ascii="Gadugi" w:hAnsi="Gadugi"/>
          <w:sz w:val="24"/>
          <w:szCs w:val="24"/>
        </w:rPr>
        <w:t xml:space="preserve"> rep</w:t>
      </w:r>
      <w:r w:rsidR="00843205" w:rsidRPr="0045487B">
        <w:rPr>
          <w:rFonts w:ascii="Gadugi" w:hAnsi="Gadugi"/>
          <w:sz w:val="24"/>
          <w:szCs w:val="24"/>
        </w:rPr>
        <w:t>ro</w:t>
      </w:r>
      <w:r w:rsidR="000566A5" w:rsidRPr="0045487B">
        <w:rPr>
          <w:rFonts w:ascii="Gadugi" w:hAnsi="Gadugi"/>
          <w:sz w:val="24"/>
          <w:szCs w:val="24"/>
        </w:rPr>
        <w:t xml:space="preserve">charon que </w:t>
      </w:r>
      <w:r w:rsidR="007A446B" w:rsidRPr="0045487B">
        <w:rPr>
          <w:rFonts w:ascii="Gadugi" w:hAnsi="Gadugi"/>
          <w:sz w:val="24"/>
          <w:szCs w:val="24"/>
        </w:rPr>
        <w:t xml:space="preserve">se hubiera llegado al </w:t>
      </w:r>
      <w:r w:rsidR="007A446B" w:rsidRPr="0045487B">
        <w:rPr>
          <w:rFonts w:ascii="Gadugi" w:hAnsi="Gadugi"/>
          <w:i/>
          <w:sz w:val="24"/>
          <w:szCs w:val="24"/>
        </w:rPr>
        <w:t>“</w:t>
      </w:r>
      <w:r w:rsidR="007A446B" w:rsidRPr="0069490B">
        <w:rPr>
          <w:rFonts w:ascii="Gadugi" w:hAnsi="Gadugi"/>
          <w:i/>
          <w:szCs w:val="24"/>
        </w:rPr>
        <w:t>extremo (…) de poner a la supuesta poseedora con un derecho de cuota s</w:t>
      </w:r>
      <w:r w:rsidR="00CB2DB6" w:rsidRPr="0069490B">
        <w:rPr>
          <w:rFonts w:ascii="Gadugi" w:hAnsi="Gadugi"/>
          <w:i/>
          <w:szCs w:val="24"/>
        </w:rPr>
        <w:t>obre la totalidad del inmueble</w:t>
      </w:r>
      <w:r w:rsidR="00CB2DB6" w:rsidRPr="0045487B">
        <w:rPr>
          <w:rFonts w:ascii="Gadugi" w:hAnsi="Gadugi"/>
          <w:i/>
          <w:sz w:val="24"/>
          <w:szCs w:val="24"/>
        </w:rPr>
        <w:t xml:space="preserve">”, </w:t>
      </w:r>
      <w:r w:rsidR="00CB2DB6" w:rsidRPr="0045487B">
        <w:rPr>
          <w:rFonts w:ascii="Gadugi" w:hAnsi="Gadugi"/>
          <w:sz w:val="24"/>
          <w:szCs w:val="24"/>
        </w:rPr>
        <w:t xml:space="preserve">máxime cuando la decisión abarca más de lo que se pidió en la demanda de reconvención, donde solo se pidió la pertenencia respecto de uno de los apartamentos ubicados en el segundo piso, pese a lo cual terminó adjudicándosele a la poseedora, en un cálculo un poco confuso, el 33,33% de la edificación. </w:t>
      </w:r>
    </w:p>
    <w:p w:rsidR="007A446B" w:rsidRPr="0045487B" w:rsidRDefault="007A446B" w:rsidP="0045487B">
      <w:pPr>
        <w:tabs>
          <w:tab w:val="left" w:pos="284"/>
          <w:tab w:val="left" w:pos="426"/>
        </w:tabs>
        <w:spacing w:after="0" w:line="276" w:lineRule="auto"/>
        <w:jc w:val="both"/>
        <w:rPr>
          <w:rFonts w:ascii="Gadugi" w:hAnsi="Gadugi"/>
          <w:sz w:val="24"/>
          <w:szCs w:val="24"/>
        </w:rPr>
      </w:pPr>
    </w:p>
    <w:p w:rsidR="00B11375" w:rsidRPr="0045487B" w:rsidRDefault="007A446B" w:rsidP="0045487B">
      <w:pPr>
        <w:tabs>
          <w:tab w:val="left" w:pos="284"/>
          <w:tab w:val="left" w:pos="426"/>
        </w:tabs>
        <w:spacing w:after="0" w:line="276" w:lineRule="auto"/>
        <w:jc w:val="both"/>
        <w:rPr>
          <w:rFonts w:ascii="Gadugi" w:hAnsi="Gadugi"/>
          <w:i/>
          <w:sz w:val="24"/>
          <w:szCs w:val="24"/>
        </w:rPr>
      </w:pPr>
      <w:r w:rsidRPr="0045487B">
        <w:rPr>
          <w:rFonts w:ascii="Gadugi" w:hAnsi="Gadugi"/>
          <w:sz w:val="24"/>
          <w:szCs w:val="24"/>
        </w:rPr>
        <w:t xml:space="preserve">También se dolieron de que se hubiera omitido valorar que quedó sin acreditar el momento en que la demandada en la reivindicación pasó de tenedora a poseedora </w:t>
      </w:r>
      <w:r w:rsidR="00B11375" w:rsidRPr="0045487B">
        <w:rPr>
          <w:rFonts w:ascii="Gadugi" w:hAnsi="Gadugi"/>
          <w:sz w:val="24"/>
          <w:szCs w:val="24"/>
        </w:rPr>
        <w:t xml:space="preserve">en el sentido de que era lo primero </w:t>
      </w:r>
      <w:r w:rsidR="00B11375" w:rsidRPr="0045487B">
        <w:rPr>
          <w:rFonts w:ascii="Gadugi" w:hAnsi="Gadugi"/>
          <w:i/>
          <w:sz w:val="24"/>
          <w:szCs w:val="24"/>
        </w:rPr>
        <w:t>“</w:t>
      </w:r>
      <w:r w:rsidR="00B11375" w:rsidRPr="0069490B">
        <w:rPr>
          <w:rFonts w:ascii="Gadugi" w:hAnsi="Gadugi"/>
          <w:i/>
          <w:szCs w:val="24"/>
        </w:rPr>
        <w:t>cuando habitaba el inmueble bajo la protección o amparo de su cónyuge o compañero permanente, y no hay constancia o prueba que haya habido intervesión del título de tenedora a poseedora, que al decir de ella, ocurrió a la muerte del señor GUILLERMO HURTADO</w:t>
      </w:r>
      <w:r w:rsidR="00B11375" w:rsidRPr="0045487B">
        <w:rPr>
          <w:rFonts w:ascii="Gadugi" w:hAnsi="Gadugi"/>
          <w:i/>
          <w:sz w:val="24"/>
          <w:szCs w:val="24"/>
        </w:rPr>
        <w:t>”.</w:t>
      </w:r>
    </w:p>
    <w:p w:rsidR="00B11375" w:rsidRPr="0045487B" w:rsidRDefault="00B11375" w:rsidP="0045487B">
      <w:pPr>
        <w:tabs>
          <w:tab w:val="left" w:pos="284"/>
          <w:tab w:val="left" w:pos="426"/>
        </w:tabs>
        <w:spacing w:after="0" w:line="276" w:lineRule="auto"/>
        <w:jc w:val="both"/>
        <w:rPr>
          <w:rFonts w:ascii="Gadugi" w:hAnsi="Gadugi"/>
          <w:i/>
          <w:sz w:val="24"/>
          <w:szCs w:val="24"/>
        </w:rPr>
      </w:pPr>
    </w:p>
    <w:p w:rsidR="009B3BDA" w:rsidRPr="0045487B" w:rsidRDefault="00B11375" w:rsidP="0045487B">
      <w:pPr>
        <w:tabs>
          <w:tab w:val="left" w:pos="284"/>
          <w:tab w:val="left" w:pos="426"/>
        </w:tabs>
        <w:spacing w:after="0" w:line="276" w:lineRule="auto"/>
        <w:jc w:val="both"/>
        <w:rPr>
          <w:rFonts w:ascii="Gadugi" w:hAnsi="Gadugi"/>
          <w:sz w:val="24"/>
          <w:szCs w:val="24"/>
        </w:rPr>
      </w:pPr>
      <w:r w:rsidRPr="0045487B">
        <w:rPr>
          <w:rFonts w:ascii="Gadugi" w:hAnsi="Gadugi"/>
          <w:sz w:val="24"/>
          <w:szCs w:val="24"/>
        </w:rPr>
        <w:lastRenderedPageBreak/>
        <w:t xml:space="preserve">5. Le corresponde a la Sala entonces, </w:t>
      </w:r>
      <w:r w:rsidR="00A357F0" w:rsidRPr="0045487B">
        <w:rPr>
          <w:rFonts w:ascii="Gadugi" w:hAnsi="Gadugi"/>
          <w:sz w:val="24"/>
          <w:szCs w:val="24"/>
        </w:rPr>
        <w:t xml:space="preserve">decidir si confirma el fallo de primera instancia, </w:t>
      </w:r>
      <w:r w:rsidR="00AA32F1" w:rsidRPr="0045487B">
        <w:rPr>
          <w:rFonts w:ascii="Gadugi" w:hAnsi="Gadugi"/>
          <w:sz w:val="24"/>
          <w:szCs w:val="24"/>
        </w:rPr>
        <w:t xml:space="preserve">lo modifica, </w:t>
      </w:r>
      <w:r w:rsidR="00A357F0" w:rsidRPr="0045487B">
        <w:rPr>
          <w:rFonts w:ascii="Gadugi" w:hAnsi="Gadugi"/>
          <w:sz w:val="24"/>
          <w:szCs w:val="24"/>
        </w:rPr>
        <w:t>o lo revoca, teniendo en cuenta</w:t>
      </w:r>
      <w:r w:rsidR="009B3BDA" w:rsidRPr="0045487B">
        <w:rPr>
          <w:rFonts w:ascii="Gadugi" w:hAnsi="Gadugi"/>
          <w:sz w:val="24"/>
          <w:szCs w:val="24"/>
        </w:rPr>
        <w:t xml:space="preserve">, los reparos </w:t>
      </w:r>
      <w:r w:rsidR="00246EC1" w:rsidRPr="0045487B">
        <w:rPr>
          <w:rFonts w:ascii="Gadugi" w:hAnsi="Gadugi"/>
          <w:sz w:val="24"/>
          <w:szCs w:val="24"/>
        </w:rPr>
        <w:t xml:space="preserve">concretos </w:t>
      </w:r>
      <w:r w:rsidR="009B3BDA" w:rsidRPr="0045487B">
        <w:rPr>
          <w:rFonts w:ascii="Gadugi" w:hAnsi="Gadugi"/>
          <w:sz w:val="24"/>
          <w:szCs w:val="24"/>
        </w:rPr>
        <w:t xml:space="preserve">que contra él se formularon al tenor de lo reglado en el artículo 328 del CGP. </w:t>
      </w:r>
    </w:p>
    <w:p w:rsidR="00A357F0" w:rsidRPr="0045487B" w:rsidRDefault="00A357F0" w:rsidP="0045487B">
      <w:pPr>
        <w:tabs>
          <w:tab w:val="left" w:pos="284"/>
          <w:tab w:val="left" w:pos="426"/>
        </w:tabs>
        <w:spacing w:after="0" w:line="276" w:lineRule="auto"/>
        <w:jc w:val="both"/>
        <w:rPr>
          <w:rFonts w:ascii="Gadugi" w:hAnsi="Gadugi"/>
          <w:sz w:val="24"/>
          <w:szCs w:val="24"/>
        </w:rPr>
      </w:pPr>
    </w:p>
    <w:p w:rsidR="00A357F0" w:rsidRPr="0045487B" w:rsidRDefault="00B11375" w:rsidP="0045487B">
      <w:pPr>
        <w:tabs>
          <w:tab w:val="left" w:pos="284"/>
          <w:tab w:val="left" w:pos="426"/>
        </w:tabs>
        <w:spacing w:after="0" w:line="276" w:lineRule="auto"/>
        <w:jc w:val="both"/>
        <w:rPr>
          <w:rFonts w:ascii="Gadugi" w:hAnsi="Gadugi"/>
          <w:sz w:val="24"/>
          <w:szCs w:val="24"/>
        </w:rPr>
      </w:pPr>
      <w:r w:rsidRPr="0045487B">
        <w:rPr>
          <w:rFonts w:ascii="Gadugi" w:hAnsi="Gadugi"/>
          <w:sz w:val="24"/>
          <w:szCs w:val="24"/>
        </w:rPr>
        <w:t xml:space="preserve">6. </w:t>
      </w:r>
      <w:r w:rsidR="00A357F0" w:rsidRPr="0045487B">
        <w:rPr>
          <w:rFonts w:ascii="Gadugi" w:hAnsi="Gadugi"/>
          <w:sz w:val="24"/>
          <w:szCs w:val="24"/>
        </w:rPr>
        <w:t xml:space="preserve">Para dilucidarlo, brevemente se recuerda que la acción de dominio o reivindicatoria, tiene sustento legal en el artículo 952 del C. Civil, cuya disección revela sus cuatro sus elementos axiológicos: (i) el derecho de dominio en cabeza del demandante; (ii) la posesión en cabeza del demandado; (iii) que la demanda recaiga sobre una cosa singular reivindicable o sobre una cuota determinada de una cosa singular; y, (iv) que haya identidad entre el bien del que el demandante es propietario y el que el demandado posee. </w:t>
      </w:r>
      <w:r w:rsidR="001B3144" w:rsidRPr="0045487B">
        <w:rPr>
          <w:rFonts w:ascii="Gadugi" w:hAnsi="Gadugi"/>
          <w:sz w:val="24"/>
          <w:szCs w:val="24"/>
        </w:rPr>
        <w:t xml:space="preserve">Así lo reiteró la Sala de Casación Civil en la reciente sentencia SC4046-2019, del 30 de septiembre de tal anualidad. </w:t>
      </w:r>
    </w:p>
    <w:p w:rsidR="001B3144" w:rsidRPr="0045487B" w:rsidRDefault="001B3144" w:rsidP="0045487B">
      <w:pPr>
        <w:tabs>
          <w:tab w:val="left" w:pos="284"/>
          <w:tab w:val="left" w:pos="426"/>
        </w:tabs>
        <w:spacing w:after="0" w:line="276" w:lineRule="auto"/>
        <w:jc w:val="both"/>
        <w:rPr>
          <w:rFonts w:ascii="Gadugi" w:hAnsi="Gadugi"/>
          <w:sz w:val="24"/>
          <w:szCs w:val="24"/>
        </w:rPr>
      </w:pPr>
    </w:p>
    <w:p w:rsidR="00A357F0" w:rsidRPr="0045487B" w:rsidRDefault="001B3144"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sz w:val="24"/>
          <w:szCs w:val="24"/>
        </w:rPr>
        <w:t>Po</w:t>
      </w:r>
      <w:r w:rsidR="00A357F0" w:rsidRPr="0045487B">
        <w:rPr>
          <w:rFonts w:ascii="Gadugi" w:hAnsi="Gadugi"/>
          <w:sz w:val="24"/>
          <w:szCs w:val="24"/>
        </w:rPr>
        <w:t>r su parte, l</w:t>
      </w:r>
      <w:r w:rsidR="00A357F0" w:rsidRPr="0045487B">
        <w:rPr>
          <w:rFonts w:ascii="Gadugi" w:hAnsi="Gadugi" w:cs="Century Gothic"/>
          <w:sz w:val="24"/>
          <w:szCs w:val="24"/>
        </w:rPr>
        <w:t xml:space="preserve">a usucapión o pertenencia, según el artículo 2518 del Código Civil, impone para su prosperidad, la satisfacción de unos elementos a saber: (i) la posesión que detente quien desea ganar una cosa corporal, mueble o inmueble, ajena, </w:t>
      </w:r>
      <w:r w:rsidR="00A357F0" w:rsidRPr="0045487B">
        <w:rPr>
          <w:rFonts w:ascii="Gadugi" w:hAnsi="Gadugi" w:cs="Century Gothic"/>
          <w:sz w:val="24"/>
          <w:szCs w:val="24"/>
          <w:u w:val="single"/>
        </w:rPr>
        <w:t>susceptible de adquirir por ese modo</w:t>
      </w:r>
      <w:r w:rsidR="00A357F0" w:rsidRPr="0045487B">
        <w:rPr>
          <w:rFonts w:ascii="Gadugi" w:hAnsi="Gadugi" w:cs="Century Gothic"/>
          <w:sz w:val="24"/>
          <w:szCs w:val="24"/>
        </w:rPr>
        <w:t xml:space="preserve">; (ii) el transcurso del tiempo en las condiciones señaladas en la ley; y (iii) que la aludida posesión sea pública, pacífica e ininterrumpida. </w:t>
      </w:r>
      <w:r w:rsidRPr="0045487B">
        <w:rPr>
          <w:rFonts w:ascii="Gadugi" w:hAnsi="Gadugi" w:cs="Century Gothic"/>
          <w:sz w:val="24"/>
          <w:szCs w:val="24"/>
        </w:rPr>
        <w:t xml:space="preserve">También en providencia muy actual, se hizo alusión a tales presupuestos, concretamente la SC2776-19 del 25 de julio de ese año. </w:t>
      </w:r>
    </w:p>
    <w:p w:rsidR="001B3144" w:rsidRPr="0045487B" w:rsidRDefault="001B3144" w:rsidP="0045487B">
      <w:pPr>
        <w:tabs>
          <w:tab w:val="left" w:pos="284"/>
          <w:tab w:val="left" w:pos="426"/>
        </w:tabs>
        <w:spacing w:after="0" w:line="276" w:lineRule="auto"/>
        <w:ind w:right="-1"/>
        <w:jc w:val="both"/>
        <w:rPr>
          <w:rFonts w:ascii="Gadugi" w:hAnsi="Gadugi" w:cs="Century Gothic"/>
          <w:sz w:val="24"/>
          <w:szCs w:val="24"/>
        </w:rPr>
      </w:pPr>
    </w:p>
    <w:p w:rsidR="0059663B" w:rsidRPr="0045487B" w:rsidRDefault="00891BFF"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6.1 </w:t>
      </w:r>
      <w:r w:rsidR="00576D79" w:rsidRPr="0045487B">
        <w:rPr>
          <w:rFonts w:ascii="Gadugi" w:hAnsi="Gadugi" w:cs="Century Gothic"/>
          <w:sz w:val="24"/>
          <w:szCs w:val="24"/>
        </w:rPr>
        <w:t xml:space="preserve">Con esa luz delantera, se empieza </w:t>
      </w:r>
      <w:r w:rsidR="001B3144" w:rsidRPr="0045487B">
        <w:rPr>
          <w:rFonts w:ascii="Gadugi" w:hAnsi="Gadugi" w:cs="Century Gothic"/>
          <w:sz w:val="24"/>
          <w:szCs w:val="24"/>
        </w:rPr>
        <w:t xml:space="preserve">por señalar que el Juzgado halló cumplidos los presupuestos axiológicos de la acción de dominio, que en efecto lo están, </w:t>
      </w:r>
      <w:r w:rsidR="00DD0B95" w:rsidRPr="0045487B">
        <w:rPr>
          <w:rFonts w:ascii="Gadugi" w:hAnsi="Gadugi" w:cs="Century Gothic"/>
          <w:sz w:val="24"/>
          <w:szCs w:val="24"/>
        </w:rPr>
        <w:t xml:space="preserve">como se verá más adelante. </w:t>
      </w:r>
    </w:p>
    <w:p w:rsidR="00DD0B95" w:rsidRPr="0045487B" w:rsidRDefault="00DD0B95" w:rsidP="0045487B">
      <w:pPr>
        <w:tabs>
          <w:tab w:val="left" w:pos="284"/>
          <w:tab w:val="left" w:pos="426"/>
        </w:tabs>
        <w:spacing w:after="0" w:line="276" w:lineRule="auto"/>
        <w:ind w:right="-1"/>
        <w:jc w:val="both"/>
        <w:rPr>
          <w:rFonts w:ascii="Gadugi" w:hAnsi="Gadugi" w:cs="Century Gothic"/>
          <w:sz w:val="24"/>
          <w:szCs w:val="24"/>
        </w:rPr>
      </w:pPr>
    </w:p>
    <w:p w:rsidR="00576D79" w:rsidRPr="0045487B" w:rsidRDefault="0059663B"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6.2. </w:t>
      </w:r>
      <w:r w:rsidRPr="0045487B">
        <w:rPr>
          <w:rFonts w:ascii="Gadugi" w:hAnsi="Gadugi" w:cs="Century Gothic"/>
          <w:sz w:val="24"/>
          <w:szCs w:val="24"/>
        </w:rPr>
        <w:tab/>
        <w:t>En tal medida, era menester analizar la prescripción invocada, tanto como excepción, como por vía de reconvención</w:t>
      </w:r>
      <w:r w:rsidR="00DD0B95" w:rsidRPr="0045487B">
        <w:rPr>
          <w:rFonts w:ascii="Gadugi" w:hAnsi="Gadugi" w:cs="Century Gothic"/>
          <w:sz w:val="24"/>
          <w:szCs w:val="24"/>
        </w:rPr>
        <w:t xml:space="preserve"> que, como se sabe, </w:t>
      </w:r>
      <w:r w:rsidR="00576D79" w:rsidRPr="0045487B">
        <w:rPr>
          <w:rFonts w:ascii="Gadugi" w:hAnsi="Gadugi" w:cs="Century Gothic"/>
          <w:sz w:val="24"/>
          <w:szCs w:val="24"/>
        </w:rPr>
        <w:t>salió avante</w:t>
      </w:r>
      <w:r w:rsidR="00DD0B95" w:rsidRPr="0045487B">
        <w:rPr>
          <w:rFonts w:ascii="Gadugi" w:hAnsi="Gadugi" w:cs="Century Gothic"/>
          <w:sz w:val="24"/>
          <w:szCs w:val="24"/>
        </w:rPr>
        <w:t xml:space="preserve">. Y es necesario dilucidarlo, porque </w:t>
      </w:r>
      <w:r w:rsidR="00EB342A" w:rsidRPr="0045487B">
        <w:rPr>
          <w:rFonts w:ascii="Gadugi" w:hAnsi="Gadugi" w:cs="Century Gothic"/>
          <w:sz w:val="24"/>
          <w:szCs w:val="24"/>
        </w:rPr>
        <w:t>de su destino en esta sede</w:t>
      </w:r>
      <w:r w:rsidR="00576D79" w:rsidRPr="0045487B">
        <w:rPr>
          <w:rFonts w:ascii="Gadugi" w:hAnsi="Gadugi" w:cs="Century Gothic"/>
          <w:sz w:val="24"/>
          <w:szCs w:val="24"/>
        </w:rPr>
        <w:t xml:space="preserve"> depende la rei</w:t>
      </w:r>
      <w:r w:rsidR="00EB342A" w:rsidRPr="0045487B">
        <w:rPr>
          <w:rFonts w:ascii="Gadugi" w:hAnsi="Gadugi" w:cs="Century Gothic"/>
          <w:sz w:val="24"/>
          <w:szCs w:val="24"/>
        </w:rPr>
        <w:t>vindicación que se vino a menos en primer grado.</w:t>
      </w:r>
    </w:p>
    <w:p w:rsidR="00576D79" w:rsidRPr="0045487B" w:rsidRDefault="00576D79" w:rsidP="0045487B">
      <w:pPr>
        <w:tabs>
          <w:tab w:val="left" w:pos="284"/>
          <w:tab w:val="left" w:pos="426"/>
        </w:tabs>
        <w:spacing w:after="0" w:line="276" w:lineRule="auto"/>
        <w:ind w:right="-1"/>
        <w:jc w:val="both"/>
        <w:rPr>
          <w:rFonts w:ascii="Gadugi" w:hAnsi="Gadugi" w:cs="Century Gothic"/>
          <w:sz w:val="24"/>
          <w:szCs w:val="24"/>
        </w:rPr>
      </w:pPr>
    </w:p>
    <w:p w:rsidR="00DD0B95" w:rsidRPr="0045487B" w:rsidRDefault="00EB342A"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Y sin mucho andar, </w:t>
      </w:r>
      <w:r w:rsidR="00302E0B" w:rsidRPr="0045487B">
        <w:rPr>
          <w:rFonts w:ascii="Gadugi" w:hAnsi="Gadugi" w:cs="Century Gothic"/>
          <w:sz w:val="24"/>
          <w:szCs w:val="24"/>
        </w:rPr>
        <w:t xml:space="preserve">se descubre que está incumplido </w:t>
      </w:r>
      <w:r w:rsidR="00DD0B95" w:rsidRPr="0045487B">
        <w:rPr>
          <w:rFonts w:ascii="Gadugi" w:hAnsi="Gadugi" w:cs="Century Gothic"/>
          <w:sz w:val="24"/>
          <w:szCs w:val="24"/>
        </w:rPr>
        <w:t xml:space="preserve">uno de los </w:t>
      </w:r>
      <w:r w:rsidR="00302E0B" w:rsidRPr="0045487B">
        <w:rPr>
          <w:rFonts w:ascii="Gadugi" w:hAnsi="Gadugi" w:cs="Century Gothic"/>
          <w:sz w:val="24"/>
          <w:szCs w:val="24"/>
        </w:rPr>
        <w:t xml:space="preserve">presupuestos de los </w:t>
      </w:r>
      <w:r w:rsidR="00DD0B95" w:rsidRPr="0045487B">
        <w:rPr>
          <w:rFonts w:ascii="Gadugi" w:hAnsi="Gadugi" w:cs="Century Gothic"/>
          <w:sz w:val="24"/>
          <w:szCs w:val="24"/>
        </w:rPr>
        <w:t xml:space="preserve">que </w:t>
      </w:r>
      <w:r w:rsidR="00302E0B" w:rsidRPr="0045487B">
        <w:rPr>
          <w:rFonts w:ascii="Gadugi" w:hAnsi="Gadugi" w:cs="Century Gothic"/>
          <w:sz w:val="24"/>
          <w:szCs w:val="24"/>
        </w:rPr>
        <w:t xml:space="preserve">pende </w:t>
      </w:r>
      <w:r w:rsidR="00877FB2" w:rsidRPr="0045487B">
        <w:rPr>
          <w:rFonts w:ascii="Gadugi" w:hAnsi="Gadugi" w:cs="Century Gothic"/>
          <w:sz w:val="24"/>
          <w:szCs w:val="24"/>
        </w:rPr>
        <w:t>su</w:t>
      </w:r>
      <w:r w:rsidR="00302E0B" w:rsidRPr="0045487B">
        <w:rPr>
          <w:rFonts w:ascii="Gadugi" w:hAnsi="Gadugi" w:cs="Century Gothic"/>
          <w:sz w:val="24"/>
          <w:szCs w:val="24"/>
        </w:rPr>
        <w:t xml:space="preserve"> éxito</w:t>
      </w:r>
      <w:r w:rsidR="00DD0B95" w:rsidRPr="0045487B">
        <w:rPr>
          <w:rFonts w:ascii="Gadugi" w:hAnsi="Gadugi" w:cs="Century Gothic"/>
          <w:sz w:val="24"/>
          <w:szCs w:val="24"/>
        </w:rPr>
        <w:t xml:space="preserve">, esto es, que se trate de la posesión de una cosa corporal, mueble o inmueble, ajena, susceptible de adquirir por ese modo. </w:t>
      </w:r>
    </w:p>
    <w:p w:rsidR="00DD0B95" w:rsidRPr="0045487B" w:rsidRDefault="00DD0B95" w:rsidP="0045487B">
      <w:pPr>
        <w:tabs>
          <w:tab w:val="left" w:pos="284"/>
          <w:tab w:val="left" w:pos="426"/>
        </w:tabs>
        <w:spacing w:after="0" w:line="276" w:lineRule="auto"/>
        <w:ind w:right="-1"/>
        <w:jc w:val="both"/>
        <w:rPr>
          <w:rFonts w:ascii="Gadugi" w:hAnsi="Gadugi" w:cs="Century Gothic"/>
          <w:sz w:val="24"/>
          <w:szCs w:val="24"/>
        </w:rPr>
      </w:pPr>
    </w:p>
    <w:p w:rsidR="00544A8F" w:rsidRPr="0045487B" w:rsidRDefault="00DD0B95"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En</w:t>
      </w:r>
      <w:r w:rsidR="000544BE" w:rsidRPr="0045487B">
        <w:rPr>
          <w:rFonts w:ascii="Gadugi" w:hAnsi="Gadugi" w:cs="Century Gothic"/>
          <w:sz w:val="24"/>
          <w:szCs w:val="24"/>
        </w:rPr>
        <w:t xml:space="preserve"> efecto, </w:t>
      </w:r>
      <w:r w:rsidR="009B3BDA" w:rsidRPr="0045487B">
        <w:rPr>
          <w:rFonts w:ascii="Gadugi" w:hAnsi="Gadugi" w:cs="Century Gothic"/>
          <w:sz w:val="24"/>
          <w:szCs w:val="24"/>
        </w:rPr>
        <w:t>tal como lo af</w:t>
      </w:r>
      <w:r w:rsidRPr="0045487B">
        <w:rPr>
          <w:rFonts w:ascii="Gadugi" w:hAnsi="Gadugi" w:cs="Century Gothic"/>
          <w:sz w:val="24"/>
          <w:szCs w:val="24"/>
        </w:rPr>
        <w:t>i</w:t>
      </w:r>
      <w:r w:rsidR="009B3BDA" w:rsidRPr="0045487B">
        <w:rPr>
          <w:rFonts w:ascii="Gadugi" w:hAnsi="Gadugi" w:cs="Century Gothic"/>
          <w:sz w:val="24"/>
          <w:szCs w:val="24"/>
        </w:rPr>
        <w:t>rman las apelantes</w:t>
      </w:r>
      <w:r w:rsidR="003E7E9F" w:rsidRPr="0045487B">
        <w:rPr>
          <w:rFonts w:ascii="Gadugi" w:hAnsi="Gadugi" w:cs="Century Gothic"/>
          <w:sz w:val="24"/>
          <w:szCs w:val="24"/>
        </w:rPr>
        <w:t>,</w:t>
      </w:r>
      <w:r w:rsidR="00302E0B" w:rsidRPr="0045487B">
        <w:rPr>
          <w:rFonts w:ascii="Gadugi" w:hAnsi="Gadugi" w:cs="Century Gothic"/>
          <w:sz w:val="24"/>
          <w:szCs w:val="24"/>
        </w:rPr>
        <w:t xml:space="preserve"> l</w:t>
      </w:r>
      <w:r w:rsidR="00DD1AE8" w:rsidRPr="0045487B">
        <w:rPr>
          <w:rFonts w:ascii="Gadugi" w:hAnsi="Gadugi" w:cs="Century Gothic"/>
          <w:sz w:val="24"/>
          <w:szCs w:val="24"/>
        </w:rPr>
        <w:t xml:space="preserve">o que aquí se pretende usucapir es uno de los pisos de un edificio que no está sometido a </w:t>
      </w:r>
      <w:r w:rsidR="00AA32F1" w:rsidRPr="0045487B">
        <w:rPr>
          <w:rFonts w:ascii="Gadugi" w:hAnsi="Gadugi" w:cs="Century Gothic"/>
          <w:sz w:val="24"/>
          <w:szCs w:val="24"/>
        </w:rPr>
        <w:t xml:space="preserve">un régimen de </w:t>
      </w:r>
      <w:r w:rsidR="00DD1AE8" w:rsidRPr="0045487B">
        <w:rPr>
          <w:rFonts w:ascii="Gadugi" w:hAnsi="Gadugi" w:cs="Century Gothic"/>
          <w:sz w:val="24"/>
          <w:szCs w:val="24"/>
        </w:rPr>
        <w:t>propiedad horizontal,</w:t>
      </w:r>
      <w:r w:rsidR="00544A8F" w:rsidRPr="0045487B">
        <w:rPr>
          <w:rFonts w:ascii="Gadugi" w:hAnsi="Gadugi" w:cs="Century Gothic"/>
          <w:sz w:val="24"/>
          <w:szCs w:val="24"/>
        </w:rPr>
        <w:t xml:space="preserve"> en otras palabras,</w:t>
      </w:r>
      <w:r w:rsidR="00DD1AE8" w:rsidRPr="0045487B">
        <w:rPr>
          <w:rFonts w:ascii="Gadugi" w:hAnsi="Gadugi" w:cs="Century Gothic"/>
          <w:sz w:val="24"/>
          <w:szCs w:val="24"/>
        </w:rPr>
        <w:t xml:space="preserve"> </w:t>
      </w:r>
      <w:r w:rsidR="00544A8F" w:rsidRPr="0045487B">
        <w:rPr>
          <w:rFonts w:ascii="Gadugi" w:hAnsi="Gadugi" w:cs="Century Gothic"/>
          <w:sz w:val="24"/>
          <w:szCs w:val="24"/>
        </w:rPr>
        <w:t xml:space="preserve">es una parte de un todo que </w:t>
      </w:r>
      <w:r w:rsidRPr="0045487B">
        <w:rPr>
          <w:rFonts w:ascii="Gadugi" w:hAnsi="Gadugi" w:cs="Century Gothic"/>
          <w:sz w:val="24"/>
          <w:szCs w:val="24"/>
        </w:rPr>
        <w:t xml:space="preserve">carece de una individualización </w:t>
      </w:r>
      <w:r w:rsidR="00544A8F" w:rsidRPr="0045487B">
        <w:rPr>
          <w:rFonts w:ascii="Gadugi" w:hAnsi="Gadugi" w:cs="Century Gothic"/>
          <w:sz w:val="24"/>
          <w:szCs w:val="24"/>
        </w:rPr>
        <w:t xml:space="preserve">material y jurídica </w:t>
      </w:r>
      <w:r w:rsidRPr="0045487B">
        <w:rPr>
          <w:rFonts w:ascii="Gadugi" w:hAnsi="Gadugi" w:cs="Century Gothic"/>
          <w:sz w:val="24"/>
          <w:szCs w:val="24"/>
        </w:rPr>
        <w:t xml:space="preserve">respecto de los </w:t>
      </w:r>
      <w:r w:rsidR="00544A8F" w:rsidRPr="0045487B">
        <w:rPr>
          <w:rFonts w:ascii="Gadugi" w:hAnsi="Gadugi" w:cs="Century Gothic"/>
          <w:sz w:val="24"/>
          <w:szCs w:val="24"/>
        </w:rPr>
        <w:t xml:space="preserve">demás </w:t>
      </w:r>
      <w:r w:rsidRPr="0045487B">
        <w:rPr>
          <w:rFonts w:ascii="Gadugi" w:hAnsi="Gadugi" w:cs="Century Gothic"/>
          <w:sz w:val="24"/>
          <w:szCs w:val="24"/>
        </w:rPr>
        <w:t xml:space="preserve">espacios </w:t>
      </w:r>
      <w:r w:rsidR="00544A8F" w:rsidRPr="0045487B">
        <w:rPr>
          <w:rFonts w:ascii="Gadugi" w:hAnsi="Gadugi" w:cs="Century Gothic"/>
          <w:sz w:val="24"/>
          <w:szCs w:val="24"/>
        </w:rPr>
        <w:t>que conforman el inmueble y</w:t>
      </w:r>
      <w:r w:rsidRPr="0045487B">
        <w:rPr>
          <w:rFonts w:ascii="Gadugi" w:hAnsi="Gadugi" w:cs="Century Gothic"/>
          <w:sz w:val="24"/>
          <w:szCs w:val="24"/>
        </w:rPr>
        <w:t>,</w:t>
      </w:r>
      <w:r w:rsidR="00544A8F" w:rsidRPr="0045487B">
        <w:rPr>
          <w:rFonts w:ascii="Gadugi" w:hAnsi="Gadugi" w:cs="Century Gothic"/>
          <w:sz w:val="24"/>
          <w:szCs w:val="24"/>
        </w:rPr>
        <w:t xml:space="preserve"> en ese orden de ideas, no puede g</w:t>
      </w:r>
      <w:r w:rsidR="004C540B" w:rsidRPr="0045487B">
        <w:rPr>
          <w:rFonts w:ascii="Gadugi" w:hAnsi="Gadugi" w:cs="Century Gothic"/>
          <w:sz w:val="24"/>
          <w:szCs w:val="24"/>
        </w:rPr>
        <w:t>a</w:t>
      </w:r>
      <w:r w:rsidR="00544A8F" w:rsidRPr="0045487B">
        <w:rPr>
          <w:rFonts w:ascii="Gadugi" w:hAnsi="Gadugi" w:cs="Century Gothic"/>
          <w:sz w:val="24"/>
          <w:szCs w:val="24"/>
        </w:rPr>
        <w:t>narse por medio de la presc</w:t>
      </w:r>
      <w:r w:rsidR="00B1484F" w:rsidRPr="0045487B">
        <w:rPr>
          <w:rFonts w:ascii="Gadugi" w:hAnsi="Gadugi" w:cs="Century Gothic"/>
          <w:sz w:val="24"/>
          <w:szCs w:val="24"/>
        </w:rPr>
        <w:t xml:space="preserve">ripción adquisitiva de dominio dada la imposibilidad de precisar y determinar el objeto poseído. </w:t>
      </w:r>
      <w:r w:rsidR="00544A8F" w:rsidRPr="0045487B">
        <w:rPr>
          <w:rFonts w:ascii="Gadugi" w:hAnsi="Gadugi" w:cs="Century Gothic"/>
          <w:sz w:val="24"/>
          <w:szCs w:val="24"/>
        </w:rPr>
        <w:t xml:space="preserve">   </w:t>
      </w:r>
    </w:p>
    <w:p w:rsidR="00544A8F" w:rsidRPr="0045487B" w:rsidRDefault="00544A8F" w:rsidP="0045487B">
      <w:pPr>
        <w:tabs>
          <w:tab w:val="left" w:pos="284"/>
          <w:tab w:val="left" w:pos="426"/>
        </w:tabs>
        <w:spacing w:after="0" w:line="276" w:lineRule="auto"/>
        <w:ind w:right="-1"/>
        <w:jc w:val="both"/>
        <w:rPr>
          <w:rFonts w:ascii="Gadugi" w:hAnsi="Gadugi" w:cs="Century Gothic"/>
          <w:sz w:val="24"/>
          <w:szCs w:val="24"/>
        </w:rPr>
      </w:pPr>
    </w:p>
    <w:p w:rsidR="00877FB2" w:rsidRPr="0045487B" w:rsidRDefault="004E02C2"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lastRenderedPageBreak/>
        <w:t xml:space="preserve">En esa dirección apunta </w:t>
      </w:r>
      <w:r w:rsidR="009B3BDA" w:rsidRPr="0045487B">
        <w:rPr>
          <w:rFonts w:ascii="Gadugi" w:hAnsi="Gadugi" w:cs="Century Gothic"/>
          <w:sz w:val="24"/>
          <w:szCs w:val="24"/>
        </w:rPr>
        <w:t>la doctrina de la</w:t>
      </w:r>
      <w:r w:rsidRPr="0045487B">
        <w:rPr>
          <w:rFonts w:ascii="Gadugi" w:hAnsi="Gadugi" w:cs="Century Gothic"/>
          <w:sz w:val="24"/>
          <w:szCs w:val="24"/>
        </w:rPr>
        <w:t xml:space="preserve"> Sala de Casación Civil de la Corte Suprema de Justicia</w:t>
      </w:r>
      <w:r w:rsidR="00B1484F" w:rsidRPr="0045487B">
        <w:rPr>
          <w:rFonts w:ascii="Gadugi" w:hAnsi="Gadugi" w:cs="Century Gothic"/>
          <w:sz w:val="24"/>
          <w:szCs w:val="24"/>
        </w:rPr>
        <w:t xml:space="preserve"> compendiada en la sentencia STC779</w:t>
      </w:r>
      <w:r w:rsidR="009B3BDA" w:rsidRPr="0045487B">
        <w:rPr>
          <w:rFonts w:ascii="Gadugi" w:hAnsi="Gadugi" w:cs="Century Gothic"/>
          <w:sz w:val="24"/>
          <w:szCs w:val="24"/>
        </w:rPr>
        <w:t xml:space="preserve"> del 5 de febrero del 2015</w:t>
      </w:r>
      <w:r w:rsidR="00877FB2" w:rsidRPr="0045487B">
        <w:rPr>
          <w:rFonts w:ascii="Gadugi" w:hAnsi="Gadugi" w:cs="Century Gothic"/>
          <w:sz w:val="24"/>
          <w:szCs w:val="24"/>
        </w:rPr>
        <w:t xml:space="preserve"> y reafirmada en la sentencia STC12011 del 5 de septiembre del 2019, ya acogida por esta Sala, por ejemplo en las sentencias</w:t>
      </w:r>
      <w:r w:rsidR="00FC4C45" w:rsidRPr="0045487B">
        <w:rPr>
          <w:rFonts w:ascii="Gadugi" w:hAnsi="Gadugi" w:cs="Century Gothic"/>
          <w:sz w:val="24"/>
          <w:szCs w:val="24"/>
        </w:rPr>
        <w:t xml:space="preserve"> del 14 de marzo del 2018 con radicado 2012-00252-02 y</w:t>
      </w:r>
      <w:r w:rsidR="004E0F99" w:rsidRPr="0045487B">
        <w:rPr>
          <w:rFonts w:ascii="Gadugi" w:hAnsi="Gadugi" w:cs="Century Gothic"/>
          <w:sz w:val="24"/>
          <w:szCs w:val="24"/>
        </w:rPr>
        <w:t xml:space="preserve"> del</w:t>
      </w:r>
      <w:r w:rsidR="00FC4C45" w:rsidRPr="0045487B">
        <w:rPr>
          <w:rFonts w:ascii="Gadugi" w:hAnsi="Gadugi" w:cs="Century Gothic"/>
          <w:sz w:val="24"/>
          <w:szCs w:val="24"/>
        </w:rPr>
        <w:t xml:space="preserve"> 9 de diciembre del 2019 con radicado </w:t>
      </w:r>
      <w:r w:rsidR="004E0F99" w:rsidRPr="0045487B">
        <w:rPr>
          <w:rFonts w:ascii="Gadugi" w:hAnsi="Gadugi" w:cs="Century Gothic"/>
          <w:sz w:val="24"/>
          <w:szCs w:val="24"/>
        </w:rPr>
        <w:t>2013-00175-01</w:t>
      </w:r>
      <w:r w:rsidR="00FC4C45" w:rsidRPr="0045487B">
        <w:rPr>
          <w:rFonts w:ascii="Gadugi" w:hAnsi="Gadugi" w:cs="Century Gothic"/>
          <w:sz w:val="24"/>
          <w:szCs w:val="24"/>
        </w:rPr>
        <w:t xml:space="preserve">, con ponencias de los magistrados Duberney Grisales Herrera y Edder Jimmy Sánchez Calambás respectivamente. </w:t>
      </w:r>
    </w:p>
    <w:p w:rsidR="00B1484F" w:rsidRPr="0045487B" w:rsidRDefault="00B1484F" w:rsidP="0045487B">
      <w:pPr>
        <w:tabs>
          <w:tab w:val="left" w:pos="426"/>
        </w:tabs>
        <w:spacing w:after="0" w:line="276" w:lineRule="auto"/>
        <w:jc w:val="both"/>
        <w:rPr>
          <w:rFonts w:ascii="Gadugi" w:hAnsi="Gadugi" w:cs="Century Gothic"/>
          <w:sz w:val="24"/>
          <w:szCs w:val="24"/>
        </w:rPr>
      </w:pPr>
    </w:p>
    <w:p w:rsidR="009B3BDA" w:rsidRPr="0045487B" w:rsidRDefault="00FC4C45" w:rsidP="0045487B">
      <w:pPr>
        <w:tabs>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En la primera de las sentencias citadas de la Corte, la</w:t>
      </w:r>
      <w:r w:rsidR="009B3BDA" w:rsidRPr="0045487B">
        <w:rPr>
          <w:rFonts w:ascii="Gadugi" w:hAnsi="Gadugi" w:cs="Century Gothic"/>
          <w:sz w:val="24"/>
          <w:szCs w:val="24"/>
        </w:rPr>
        <w:t xml:space="preserve"> alta Corporación</w:t>
      </w:r>
      <w:r w:rsidR="00751FC0" w:rsidRPr="0045487B">
        <w:rPr>
          <w:rFonts w:ascii="Gadugi" w:hAnsi="Gadugi" w:cs="Century Gothic"/>
          <w:sz w:val="24"/>
          <w:szCs w:val="24"/>
        </w:rPr>
        <w:t xml:space="preserve"> explicó</w:t>
      </w:r>
      <w:r w:rsidR="009B3BDA" w:rsidRPr="0045487B">
        <w:rPr>
          <w:rFonts w:ascii="Gadugi" w:hAnsi="Gadugi" w:cs="Century Gothic"/>
          <w:sz w:val="24"/>
          <w:szCs w:val="24"/>
        </w:rPr>
        <w:t>:</w:t>
      </w:r>
    </w:p>
    <w:p w:rsidR="009B3BDA" w:rsidRPr="0045487B" w:rsidRDefault="009B3BDA" w:rsidP="0045487B">
      <w:pPr>
        <w:tabs>
          <w:tab w:val="left" w:pos="426"/>
        </w:tabs>
        <w:spacing w:after="0" w:line="276" w:lineRule="auto"/>
        <w:jc w:val="both"/>
        <w:rPr>
          <w:rFonts w:ascii="Gadugi" w:hAnsi="Gadugi" w:cs="Century Gothic"/>
          <w:sz w:val="24"/>
          <w:szCs w:val="24"/>
        </w:rPr>
      </w:pPr>
    </w:p>
    <w:p w:rsidR="00B1484F" w:rsidRPr="0069490B" w:rsidRDefault="00D324B8" w:rsidP="0069490B">
      <w:pPr>
        <w:spacing w:after="0" w:line="240" w:lineRule="auto"/>
        <w:ind w:left="426" w:right="420"/>
        <w:jc w:val="both"/>
        <w:rPr>
          <w:rFonts w:ascii="Gadugi" w:hAnsi="Gadugi" w:cs="Arial"/>
          <w:b/>
          <w:szCs w:val="24"/>
        </w:rPr>
      </w:pPr>
      <w:r w:rsidRPr="0069490B">
        <w:rPr>
          <w:rFonts w:ascii="Gadugi" w:hAnsi="Gadugi" w:cs="Arial"/>
          <w:b/>
          <w:szCs w:val="24"/>
        </w:rPr>
        <w:t>Frente a la prescripción de una construcción no sometida al régimen de propiedad horizontal, la Sala afirmó</w:t>
      </w:r>
      <w:r w:rsidR="00B1484F" w:rsidRPr="0069490B">
        <w:rPr>
          <w:rFonts w:ascii="Gadugi" w:hAnsi="Gadugi" w:cs="Arial"/>
          <w:b/>
          <w:szCs w:val="24"/>
        </w:rPr>
        <w:t>:</w:t>
      </w:r>
    </w:p>
    <w:p w:rsidR="00D324B8" w:rsidRPr="0069490B" w:rsidRDefault="00D324B8" w:rsidP="0069490B">
      <w:pPr>
        <w:spacing w:after="0" w:line="240" w:lineRule="auto"/>
        <w:ind w:left="426" w:right="420"/>
        <w:jc w:val="both"/>
        <w:rPr>
          <w:rFonts w:ascii="Gadugi" w:hAnsi="Gadugi" w:cs="Arial"/>
          <w:szCs w:val="24"/>
        </w:rPr>
      </w:pPr>
      <w:r w:rsidRPr="0069490B">
        <w:rPr>
          <w:rFonts w:ascii="Gadugi" w:hAnsi="Gadugi" w:cs="Arial"/>
          <w:szCs w:val="24"/>
        </w:rPr>
        <w:t xml:space="preserve"> </w:t>
      </w:r>
    </w:p>
    <w:p w:rsidR="00D324B8" w:rsidRPr="0069490B" w:rsidRDefault="00D324B8" w:rsidP="0069490B">
      <w:pPr>
        <w:spacing w:after="0" w:line="240" w:lineRule="auto"/>
        <w:ind w:left="426" w:right="420"/>
        <w:jc w:val="both"/>
        <w:rPr>
          <w:rFonts w:ascii="Gadugi" w:hAnsi="Gadugi" w:cs="Arial"/>
          <w:i/>
          <w:szCs w:val="24"/>
        </w:rPr>
      </w:pPr>
      <w:r w:rsidRPr="0069490B">
        <w:rPr>
          <w:rFonts w:ascii="Gadugi" w:hAnsi="Gadugi" w:cs="Arial"/>
          <w:szCs w:val="24"/>
        </w:rPr>
        <w:t xml:space="preserve">En efecto, el </w:t>
      </w:r>
      <w:r w:rsidRPr="0069490B">
        <w:rPr>
          <w:rFonts w:ascii="Gadugi" w:hAnsi="Gadugi" w:cs="Arial"/>
          <w:i/>
          <w:szCs w:val="24"/>
        </w:rPr>
        <w:t>ad quem</w:t>
      </w:r>
      <w:r w:rsidRPr="0069490B">
        <w:rPr>
          <w:rFonts w:ascii="Gadugi" w:hAnsi="Gadugi" w:cs="Arial"/>
          <w:szCs w:val="24"/>
        </w:rPr>
        <w:t xml:space="preserve"> consideró que </w:t>
      </w:r>
      <w:r w:rsidRPr="0069490B">
        <w:rPr>
          <w:rFonts w:ascii="Gadugi" w:hAnsi="Gadugi" w:cs="Arial"/>
          <w:i/>
          <w:szCs w:val="24"/>
        </w:rPr>
        <w:t>“no es viable en Colombia ganar por prescripción un piso que hace parte de una edificación levantada sobre suelo ajeno sin estar sometido al régimen de propiedad horizontal, ya que una posesión en tal sentido no goza de individualidad jurídica, y tampoco permite la división”.</w:t>
      </w:r>
    </w:p>
    <w:p w:rsidR="00D324B8" w:rsidRPr="0069490B" w:rsidRDefault="00D324B8" w:rsidP="0069490B">
      <w:pPr>
        <w:spacing w:after="0" w:line="240" w:lineRule="auto"/>
        <w:ind w:left="426" w:right="420"/>
        <w:jc w:val="both"/>
        <w:rPr>
          <w:rFonts w:ascii="Gadugi" w:hAnsi="Gadugi" w:cs="Arial"/>
          <w:szCs w:val="24"/>
        </w:rPr>
      </w:pPr>
    </w:p>
    <w:p w:rsidR="00D324B8" w:rsidRPr="0069490B" w:rsidRDefault="00D324B8" w:rsidP="0069490B">
      <w:pPr>
        <w:spacing w:after="0" w:line="240" w:lineRule="auto"/>
        <w:ind w:left="426" w:right="420"/>
        <w:jc w:val="both"/>
        <w:rPr>
          <w:rFonts w:ascii="Gadugi" w:hAnsi="Gadugi" w:cs="Arial"/>
          <w:i/>
          <w:szCs w:val="24"/>
        </w:rPr>
      </w:pPr>
      <w:r w:rsidRPr="0069490B">
        <w:rPr>
          <w:rFonts w:ascii="Gadugi" w:hAnsi="Gadugi" w:cs="Arial"/>
          <w:i/>
          <w:szCs w:val="24"/>
        </w:rPr>
        <w:t>Señaló que si se contrastan los bienes que tanto xxx como xxx pretenden adquirir por prescripción, quedaba absolutamente claro que, en ninguno de los dos casos, corresponden a la totalidad del inmueble identificado con matrícula inmobiliaria No. xxx de la Oficina de Instrumentos Públicos de Medellín, Zona Sur, “sino que son apenas parte de él, ya que el mismo está compuesto por una edificación de tres pisos que no se encuentra sometida al régimen de propiedad horizontal, en la cual la cuota que pretenden adquirir cada uno de los demandados reconvincentes (Sic) no existe jurídicamente, pues no posee independencia física ni jurídica, ni registral, ni patrimonial que permita distinguirlo dentro de nuestro sistema inmobiliario y económico como inmuebles ‘per se’ que hagan parte del tráfico jurídico, pues a lo sumo, forman parte de todo junto con el lote de terreno y la edificación de tres pisos que compone íntegramente el inmueble”.</w:t>
      </w:r>
    </w:p>
    <w:p w:rsidR="00D324B8" w:rsidRPr="0069490B" w:rsidRDefault="00D324B8" w:rsidP="0069490B">
      <w:pPr>
        <w:spacing w:after="0" w:line="240" w:lineRule="auto"/>
        <w:ind w:left="426" w:right="420"/>
        <w:jc w:val="both"/>
        <w:rPr>
          <w:rFonts w:ascii="Gadugi" w:hAnsi="Gadugi" w:cs="Arial"/>
          <w:szCs w:val="24"/>
        </w:rPr>
      </w:pPr>
    </w:p>
    <w:p w:rsidR="00D324B8" w:rsidRPr="0069490B" w:rsidRDefault="00D324B8" w:rsidP="0069490B">
      <w:pPr>
        <w:spacing w:after="0" w:line="240" w:lineRule="auto"/>
        <w:ind w:left="426" w:right="420"/>
        <w:jc w:val="both"/>
        <w:rPr>
          <w:rFonts w:ascii="Gadugi" w:hAnsi="Gadugi" w:cs="Arial"/>
          <w:szCs w:val="24"/>
        </w:rPr>
      </w:pPr>
      <w:r w:rsidRPr="0069490B">
        <w:rPr>
          <w:rFonts w:ascii="Gadugi" w:hAnsi="Gadugi" w:cs="Arial"/>
          <w:i/>
          <w:szCs w:val="24"/>
        </w:rPr>
        <w:t>3. Finalmente, cabe advertir que la Sala en reciente oportunidad denegó la acción de tutela interpuesta contra la mismas autoridades judiciales por xxx, demandado igualmente dentro del referido proceso, por considerar que</w:t>
      </w:r>
      <w:r w:rsidRPr="0069490B">
        <w:rPr>
          <w:rFonts w:ascii="Gadugi" w:hAnsi="Gadugi" w:cs="Arial"/>
          <w:szCs w:val="24"/>
        </w:rPr>
        <w:t xml:space="preserve"> </w:t>
      </w:r>
      <w:r w:rsidRPr="0069490B">
        <w:rPr>
          <w:rFonts w:ascii="Gadugi" w:hAnsi="Gadugi" w:cs="Arial"/>
          <w:i/>
          <w:szCs w:val="24"/>
        </w:rPr>
        <w:t>“(…)</w:t>
      </w:r>
      <w:r w:rsidRPr="0069490B">
        <w:rPr>
          <w:rFonts w:ascii="Gadugi" w:hAnsi="Gadugi" w:cs="Arial"/>
          <w:szCs w:val="24"/>
        </w:rPr>
        <w:t xml:space="preserve"> </w:t>
      </w:r>
      <w:r w:rsidRPr="0069490B">
        <w:rPr>
          <w:rFonts w:ascii="Gadugi" w:hAnsi="Gadugi" w:cs="Arial"/>
          <w:i/>
          <w:szCs w:val="24"/>
        </w:rPr>
        <w:t>el Tribunal tuvo en cuenta para confirmar el fallo de primer grado, en lo que atañe a la improcedencia de la pertenencia alegada por el gestor por la doble vía de excepción y de acción, que la parte del predio que ocupa no es susceptible de individualizarse al carecer de folio de matrícula inmobiliaria independiente y corresponder sólo a un piso de una edificación no sometida al régimen de propiedad horizontal</w:t>
      </w:r>
      <w:r w:rsidRPr="0069490B">
        <w:rPr>
          <w:rFonts w:ascii="Gadugi" w:hAnsi="Gadugi" w:cs="Arial"/>
          <w:szCs w:val="24"/>
        </w:rPr>
        <w:t>. (…).</w:t>
      </w:r>
    </w:p>
    <w:p w:rsidR="00D324B8" w:rsidRPr="0069490B" w:rsidRDefault="00D324B8" w:rsidP="0069490B">
      <w:pPr>
        <w:spacing w:after="0" w:line="240" w:lineRule="auto"/>
        <w:ind w:left="426" w:right="420"/>
        <w:jc w:val="both"/>
        <w:rPr>
          <w:rFonts w:ascii="Gadugi" w:hAnsi="Gadugi" w:cs="Arial"/>
          <w:szCs w:val="24"/>
        </w:rPr>
      </w:pPr>
      <w:r w:rsidRPr="0069490B">
        <w:rPr>
          <w:rFonts w:ascii="Gadugi" w:hAnsi="Gadugi" w:cs="Arial"/>
          <w:szCs w:val="24"/>
        </w:rPr>
        <w:t xml:space="preserve"> </w:t>
      </w:r>
    </w:p>
    <w:p w:rsidR="00D324B8" w:rsidRPr="0069490B" w:rsidRDefault="00D324B8" w:rsidP="0069490B">
      <w:pPr>
        <w:spacing w:after="0" w:line="240" w:lineRule="auto"/>
        <w:ind w:left="426" w:right="420"/>
        <w:jc w:val="both"/>
        <w:rPr>
          <w:rFonts w:ascii="Gadugi" w:hAnsi="Gadugi" w:cs="Arial"/>
          <w:szCs w:val="24"/>
        </w:rPr>
      </w:pPr>
      <w:r w:rsidRPr="0069490B">
        <w:rPr>
          <w:rFonts w:ascii="Gadugi" w:hAnsi="Gadugi" w:cs="Arial"/>
          <w:szCs w:val="24"/>
        </w:rPr>
        <w:t>“</w:t>
      </w:r>
      <w:r w:rsidRPr="0069490B">
        <w:rPr>
          <w:rFonts w:ascii="Gadugi" w:hAnsi="Gadugi" w:cs="Arial"/>
          <w:i/>
          <w:szCs w:val="24"/>
        </w:rPr>
        <w:t xml:space="preserve">c.-) Aunado a todo lo expresado en las líneas que preceden, debe indicarse que el examen de un fallo como el que acaba de analizarse no es novedoso para la Corte, </w:t>
      </w:r>
      <w:r w:rsidRPr="0069490B">
        <w:rPr>
          <w:rFonts w:ascii="Gadugi" w:hAnsi="Gadugi" w:cs="Arial"/>
          <w:b/>
          <w:i/>
          <w:szCs w:val="24"/>
        </w:rPr>
        <w:t>dado que en la sentencia de tutela de 11 de noviembre de 2005, exp. 01396, se tuvo la oportunidad de indicar</w:t>
      </w:r>
      <w:r w:rsidRPr="0069490B">
        <w:rPr>
          <w:rFonts w:ascii="Gadugi" w:hAnsi="Gadugi" w:cs="Arial"/>
          <w:i/>
          <w:szCs w:val="24"/>
        </w:rPr>
        <w:t xml:space="preserve">: ‘No luce irrazonable…el criterio esbozado por el tribunal accionado en la sentencia de 1º de septiembre de 2005 aquí cuestionada, pues la misma tuvo sustento objetivo en razonamientos que no pueden tildarse de arbitrarios al decir, en síntesis, </w:t>
      </w:r>
      <w:r w:rsidRPr="0069490B">
        <w:rPr>
          <w:rFonts w:ascii="Gadugi" w:hAnsi="Gadugi" w:cs="Arial"/>
          <w:b/>
          <w:i/>
          <w:szCs w:val="24"/>
        </w:rPr>
        <w:t xml:space="preserve">que si bien el inmueble es independiente físicamente de los dos primeros pisos, no lo es jurídicamente porque tiene un solo folio de matrícula inmobiliaria, según consta en el proceso. El apartamento del tercer piso del inmueble de propiedad de la parte demandada no es una cosa </w:t>
      </w:r>
      <w:r w:rsidRPr="0069490B">
        <w:rPr>
          <w:rFonts w:ascii="Gadugi" w:hAnsi="Gadugi" w:cs="Arial"/>
          <w:b/>
          <w:i/>
          <w:szCs w:val="24"/>
        </w:rPr>
        <w:lastRenderedPageBreak/>
        <w:t>corporal independiente, no puede enajenarse y por ende tampoco es susceptible de apropiación por prescripción adquisitiva de dominio, porque ésta tiene que recaer sobre cosas corporales determinadas que estén en el comercio y, por supuesto, que existan material y jurídicamente, y entonces no están dados  todos los presupuestos para adquirir el dominio por ese modo invocado por la actora y por tanto confirma el fallo de instancia’</w:t>
      </w:r>
      <w:r w:rsidRPr="0069490B">
        <w:rPr>
          <w:rFonts w:ascii="Gadugi" w:hAnsi="Gadugi" w:cs="Arial"/>
          <w:i/>
          <w:szCs w:val="24"/>
        </w:rPr>
        <w:t xml:space="preserve">…” </w:t>
      </w:r>
      <w:r w:rsidRPr="0069490B">
        <w:rPr>
          <w:rFonts w:ascii="Gadugi" w:hAnsi="Gadugi" w:cs="Arial"/>
          <w:szCs w:val="24"/>
        </w:rPr>
        <w:t>(STC-2012, 18 ab. 2012, exp. 00733-00, reiterado en STC-2012, 22 may. Rad. 00889-00).</w:t>
      </w:r>
    </w:p>
    <w:p w:rsidR="00D324B8" w:rsidRPr="0045487B" w:rsidRDefault="00D324B8" w:rsidP="0045487B">
      <w:pPr>
        <w:pStyle w:val="Style3"/>
        <w:widowControl/>
        <w:tabs>
          <w:tab w:val="left" w:pos="426"/>
        </w:tabs>
        <w:spacing w:line="276" w:lineRule="auto"/>
        <w:rPr>
          <w:rFonts w:ascii="Gadugi" w:hAnsi="Gadugi"/>
        </w:rPr>
      </w:pPr>
    </w:p>
    <w:p w:rsidR="00FC4C45" w:rsidRPr="0045487B" w:rsidRDefault="00FC4C45" w:rsidP="0045487B">
      <w:pPr>
        <w:pStyle w:val="Style3"/>
        <w:widowControl/>
        <w:tabs>
          <w:tab w:val="left" w:pos="426"/>
        </w:tabs>
        <w:spacing w:line="276" w:lineRule="auto"/>
        <w:rPr>
          <w:rFonts w:ascii="Gadugi" w:hAnsi="Gadugi"/>
        </w:rPr>
      </w:pPr>
      <w:r w:rsidRPr="0045487B">
        <w:rPr>
          <w:rFonts w:ascii="Gadugi" w:hAnsi="Gadugi"/>
        </w:rPr>
        <w:t xml:space="preserve">Y en la segunda de ellas, </w:t>
      </w:r>
      <w:r w:rsidR="00DD0B95" w:rsidRPr="0045487B">
        <w:rPr>
          <w:rFonts w:ascii="Gadugi" w:hAnsi="Gadugi"/>
          <w:lang w:val="es-419"/>
        </w:rPr>
        <w:t>ratificó que:</w:t>
      </w:r>
    </w:p>
    <w:p w:rsidR="00FC4C45" w:rsidRPr="0045487B" w:rsidRDefault="00FC4C45" w:rsidP="0045487B">
      <w:pPr>
        <w:pStyle w:val="Style3"/>
        <w:widowControl/>
        <w:tabs>
          <w:tab w:val="left" w:pos="426"/>
        </w:tabs>
        <w:spacing w:line="276" w:lineRule="auto"/>
        <w:ind w:right="282"/>
        <w:rPr>
          <w:rFonts w:ascii="Gadugi" w:hAnsi="Gadugi"/>
        </w:rPr>
      </w:pPr>
    </w:p>
    <w:p w:rsidR="00FC4C45" w:rsidRPr="0069490B" w:rsidRDefault="00FC4C45" w:rsidP="0069490B">
      <w:pPr>
        <w:spacing w:after="0" w:line="240" w:lineRule="auto"/>
        <w:ind w:left="426" w:right="420"/>
        <w:jc w:val="both"/>
        <w:rPr>
          <w:rFonts w:ascii="Gadugi" w:hAnsi="Gadugi" w:cs="Arial"/>
          <w:b/>
          <w:szCs w:val="24"/>
        </w:rPr>
      </w:pPr>
      <w:r w:rsidRPr="0069490B">
        <w:rPr>
          <w:rFonts w:ascii="Gadugi" w:hAnsi="Gadugi" w:cs="Arial"/>
          <w:b/>
          <w:szCs w:val="24"/>
        </w:rPr>
        <w:t>Al respecto es dable anotar, que el reglamento de propiedad horizontal se torna fundamental para identificar a los predios a usucapir, cuando la edificación en la que se encuentran tiene dos plantas o más y, éstos se ubican en el segundo piso o en algún otro superior, ya que en dicho caso, y de cara al predio de mayor extensión, es imposible establecer qué porcentaje o parte del terreno ocupan los bienes a usucapir, es decir, qué derecho o porcentaje de la totalidad del predio le corresponde a cada copropietario, pues se trata de una unidad jurídica, de ahí que sean imprescriptibles los bienes no sometidos al referido régimen.</w:t>
      </w:r>
    </w:p>
    <w:p w:rsidR="00FC4C45" w:rsidRPr="0069490B" w:rsidRDefault="00FC4C45" w:rsidP="0069490B">
      <w:pPr>
        <w:spacing w:after="0" w:line="240" w:lineRule="auto"/>
        <w:ind w:left="426" w:right="420"/>
        <w:jc w:val="both"/>
        <w:rPr>
          <w:rFonts w:ascii="Gadugi" w:hAnsi="Gadugi" w:cs="Arial"/>
          <w:szCs w:val="24"/>
        </w:rPr>
      </w:pPr>
    </w:p>
    <w:p w:rsidR="00FC4C45" w:rsidRPr="0069490B" w:rsidRDefault="00FC4C45" w:rsidP="0069490B">
      <w:pPr>
        <w:spacing w:after="0" w:line="240" w:lineRule="auto"/>
        <w:ind w:left="426" w:right="420"/>
        <w:jc w:val="both"/>
        <w:rPr>
          <w:rFonts w:ascii="Gadugi" w:hAnsi="Gadugi" w:cs="Arial"/>
          <w:szCs w:val="24"/>
        </w:rPr>
      </w:pPr>
      <w:r w:rsidRPr="0069490B">
        <w:rPr>
          <w:rFonts w:ascii="Gadugi" w:hAnsi="Gadugi" w:cs="Arial"/>
          <w:szCs w:val="24"/>
        </w:rPr>
        <w:t>En lo pertinente, téngase en cuenta que esta Sala en sentencia CSJ STC13555-2015, 17 de octubre de 2018, radicado 11001-02-03-000-2018-03065-00, consideró que la decisión allí cuestionada resultaba ser razonable, ya que estableció lo siguiente:</w:t>
      </w:r>
    </w:p>
    <w:p w:rsidR="00FC4C45" w:rsidRPr="0069490B" w:rsidRDefault="00FC4C45" w:rsidP="0069490B">
      <w:pPr>
        <w:spacing w:after="0" w:line="240" w:lineRule="auto"/>
        <w:ind w:left="426" w:right="420"/>
        <w:jc w:val="both"/>
        <w:rPr>
          <w:rFonts w:ascii="Gadugi" w:hAnsi="Gadugi" w:cs="Arial"/>
          <w:szCs w:val="24"/>
        </w:rPr>
      </w:pPr>
    </w:p>
    <w:p w:rsidR="00FC4C45" w:rsidRPr="0069490B" w:rsidRDefault="00FC4C45" w:rsidP="0069490B">
      <w:pPr>
        <w:spacing w:after="0" w:line="240" w:lineRule="auto"/>
        <w:ind w:left="426" w:right="420"/>
        <w:jc w:val="both"/>
        <w:rPr>
          <w:rFonts w:ascii="Gadugi" w:hAnsi="Gadugi" w:cs="Arial"/>
          <w:i/>
          <w:szCs w:val="24"/>
          <w:lang w:val="es-ES"/>
        </w:rPr>
      </w:pPr>
      <w:r w:rsidRPr="0069490B">
        <w:rPr>
          <w:rFonts w:ascii="Gadugi" w:hAnsi="Gadugi" w:cs="Arial"/>
          <w:i/>
          <w:szCs w:val="24"/>
          <w:lang w:val="es-ES"/>
        </w:rPr>
        <w:t>Así las cosas, al no haberse sometido el bien al régimen de propiedad horizontal, el bien, como se explicó con antelación, se trata de una unidad jurídica y por ende, el derecho o porcentaje que le corresponde a cada copropietario se determina sobre la totalidad del bien, esto es, respecto de las dos plantas que lo conforman por tratarse, como se dijo de una unidad jurídicamente hablando, resultando por ende, imposible delimitar, como lo pretende la actora, el ejercicio de la posesión propia de su calidad de copropietaria a la segunda planta de la edificación que pretende adquirir por prescripción, aduciendo una posesión exclusiva y con desconocimiento de su condueño […].</w:t>
      </w:r>
    </w:p>
    <w:p w:rsidR="00FC4C45" w:rsidRPr="0045487B" w:rsidRDefault="00FC4C45" w:rsidP="0045487B">
      <w:pPr>
        <w:pStyle w:val="Style3"/>
        <w:widowControl/>
        <w:tabs>
          <w:tab w:val="left" w:pos="426"/>
        </w:tabs>
        <w:spacing w:line="276" w:lineRule="auto"/>
        <w:rPr>
          <w:rFonts w:ascii="Gadugi" w:hAnsi="Gadugi"/>
        </w:rPr>
      </w:pPr>
    </w:p>
    <w:p w:rsidR="00C60818" w:rsidRPr="0045487B" w:rsidRDefault="009B3BDA"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En suma</w:t>
      </w:r>
      <w:r w:rsidR="00FC4C45" w:rsidRPr="0045487B">
        <w:rPr>
          <w:rFonts w:ascii="Gadugi" w:hAnsi="Gadugi" w:cs="Century Gothic"/>
          <w:sz w:val="24"/>
          <w:szCs w:val="24"/>
        </w:rPr>
        <w:t xml:space="preserve">, es innecesario ahondar </w:t>
      </w:r>
      <w:r w:rsidRPr="0045487B">
        <w:rPr>
          <w:rFonts w:ascii="Gadugi" w:hAnsi="Gadugi" w:cs="Century Gothic"/>
          <w:sz w:val="24"/>
          <w:szCs w:val="24"/>
        </w:rPr>
        <w:t>en adicionales consider</w:t>
      </w:r>
      <w:r w:rsidR="00DD0B95" w:rsidRPr="0045487B">
        <w:rPr>
          <w:rFonts w:ascii="Gadugi" w:hAnsi="Gadugi" w:cs="Century Gothic"/>
          <w:sz w:val="24"/>
          <w:szCs w:val="24"/>
        </w:rPr>
        <w:t>a</w:t>
      </w:r>
      <w:r w:rsidRPr="0045487B">
        <w:rPr>
          <w:rFonts w:ascii="Gadugi" w:hAnsi="Gadugi" w:cs="Century Gothic"/>
          <w:sz w:val="24"/>
          <w:szCs w:val="24"/>
        </w:rPr>
        <w:t xml:space="preserve">ciones, </w:t>
      </w:r>
      <w:r w:rsidR="00C60818" w:rsidRPr="0045487B">
        <w:rPr>
          <w:rFonts w:ascii="Gadugi" w:hAnsi="Gadugi" w:cs="Century Gothic"/>
          <w:sz w:val="24"/>
          <w:szCs w:val="24"/>
        </w:rPr>
        <w:t xml:space="preserve">cuando ya se ha dicho que esta Sala </w:t>
      </w:r>
      <w:r w:rsidR="003E7E9F" w:rsidRPr="0045487B">
        <w:rPr>
          <w:rFonts w:ascii="Gadugi" w:hAnsi="Gadugi" w:cs="Century Gothic"/>
          <w:sz w:val="24"/>
          <w:szCs w:val="24"/>
        </w:rPr>
        <w:t xml:space="preserve">está inscrita en la postura que </w:t>
      </w:r>
      <w:r w:rsidR="004E0F99" w:rsidRPr="0045487B">
        <w:rPr>
          <w:rFonts w:ascii="Gadugi" w:hAnsi="Gadugi" w:cs="Century Gothic"/>
          <w:sz w:val="24"/>
          <w:szCs w:val="24"/>
        </w:rPr>
        <w:t>acaba de repasarse</w:t>
      </w:r>
      <w:r w:rsidR="00563DB1" w:rsidRPr="0045487B">
        <w:rPr>
          <w:rFonts w:ascii="Gadugi" w:hAnsi="Gadugi" w:cs="Century Gothic"/>
          <w:sz w:val="24"/>
          <w:szCs w:val="24"/>
        </w:rPr>
        <w:t>,</w:t>
      </w:r>
      <w:r w:rsidR="004E0F99" w:rsidRPr="0045487B">
        <w:rPr>
          <w:rFonts w:ascii="Gadugi" w:hAnsi="Gadugi" w:cs="Century Gothic"/>
          <w:sz w:val="24"/>
          <w:szCs w:val="24"/>
        </w:rPr>
        <w:t xml:space="preserve"> cuya tesis es que los </w:t>
      </w:r>
      <w:r w:rsidR="00C60818" w:rsidRPr="0045487B">
        <w:rPr>
          <w:rFonts w:ascii="Gadugi" w:hAnsi="Gadugi" w:cs="Century Gothic"/>
          <w:sz w:val="24"/>
          <w:szCs w:val="24"/>
        </w:rPr>
        <w:t xml:space="preserve">pisos que constituyen un edificio, </w:t>
      </w:r>
      <w:r w:rsidR="00843205" w:rsidRPr="0045487B">
        <w:rPr>
          <w:rFonts w:ascii="Gadugi" w:hAnsi="Gadugi" w:cs="Century Gothic"/>
          <w:sz w:val="24"/>
          <w:szCs w:val="24"/>
        </w:rPr>
        <w:t xml:space="preserve">si no está sometido al régimen de propiedad horizontal, carecen de </w:t>
      </w:r>
      <w:r w:rsidR="00C60818" w:rsidRPr="0045487B">
        <w:rPr>
          <w:rFonts w:ascii="Gadugi" w:hAnsi="Gadugi" w:cs="Century Gothic"/>
          <w:sz w:val="24"/>
          <w:szCs w:val="24"/>
        </w:rPr>
        <w:t>individualidad jurídica</w:t>
      </w:r>
      <w:r w:rsidR="00843205" w:rsidRPr="0045487B">
        <w:rPr>
          <w:rFonts w:ascii="Gadugi" w:hAnsi="Gadugi" w:cs="Century Gothic"/>
          <w:sz w:val="24"/>
          <w:szCs w:val="24"/>
        </w:rPr>
        <w:t xml:space="preserve"> y, por tanto, </w:t>
      </w:r>
      <w:r w:rsidR="00C60818" w:rsidRPr="0045487B">
        <w:rPr>
          <w:rFonts w:ascii="Gadugi" w:hAnsi="Gadugi" w:cs="Century Gothic"/>
          <w:sz w:val="24"/>
          <w:szCs w:val="24"/>
        </w:rPr>
        <w:t>no son su</w:t>
      </w:r>
      <w:r w:rsidR="0063130E" w:rsidRPr="0045487B">
        <w:rPr>
          <w:rFonts w:ascii="Gadugi" w:hAnsi="Gadugi" w:cs="Century Gothic"/>
          <w:sz w:val="24"/>
          <w:szCs w:val="24"/>
        </w:rPr>
        <w:t>s</w:t>
      </w:r>
      <w:r w:rsidR="00C60818" w:rsidRPr="0045487B">
        <w:rPr>
          <w:rFonts w:ascii="Gadugi" w:hAnsi="Gadugi" w:cs="Century Gothic"/>
          <w:sz w:val="24"/>
          <w:szCs w:val="24"/>
        </w:rPr>
        <w:t xml:space="preserve">ceptibles de </w:t>
      </w:r>
      <w:r w:rsidR="0063130E" w:rsidRPr="0045487B">
        <w:rPr>
          <w:rFonts w:ascii="Gadugi" w:hAnsi="Gadugi" w:cs="Century Gothic"/>
          <w:sz w:val="24"/>
          <w:szCs w:val="24"/>
        </w:rPr>
        <w:t>usucapión.</w:t>
      </w:r>
    </w:p>
    <w:p w:rsidR="00C60818" w:rsidRPr="0045487B" w:rsidRDefault="00C60818" w:rsidP="0045487B">
      <w:pPr>
        <w:tabs>
          <w:tab w:val="left" w:pos="284"/>
          <w:tab w:val="left" w:pos="426"/>
        </w:tabs>
        <w:spacing w:after="0" w:line="276" w:lineRule="auto"/>
        <w:ind w:right="-1"/>
        <w:jc w:val="both"/>
        <w:rPr>
          <w:rFonts w:ascii="Gadugi" w:hAnsi="Gadugi" w:cs="Century Gothic"/>
          <w:sz w:val="24"/>
          <w:szCs w:val="24"/>
        </w:rPr>
      </w:pPr>
    </w:p>
    <w:p w:rsidR="00C60818" w:rsidRPr="0045487B" w:rsidRDefault="00C60818"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En esos términos, la pertenencia que salió avante en primer</w:t>
      </w:r>
      <w:r w:rsidR="00563DB1" w:rsidRPr="0045487B">
        <w:rPr>
          <w:rFonts w:ascii="Gadugi" w:hAnsi="Gadugi" w:cs="Century Gothic"/>
          <w:sz w:val="24"/>
          <w:szCs w:val="24"/>
        </w:rPr>
        <w:t>a instancia, aquí será derruída</w:t>
      </w:r>
      <w:r w:rsidR="00DD0B95" w:rsidRPr="0045487B">
        <w:rPr>
          <w:rFonts w:ascii="Gadugi" w:hAnsi="Gadugi" w:cs="Century Gothic"/>
          <w:sz w:val="24"/>
          <w:szCs w:val="24"/>
        </w:rPr>
        <w:t xml:space="preserve">. Es decir, se revocará la providencia impugnada. </w:t>
      </w:r>
    </w:p>
    <w:p w:rsidR="00C60818" w:rsidRPr="0045487B" w:rsidRDefault="00C60818" w:rsidP="0045487B">
      <w:pPr>
        <w:tabs>
          <w:tab w:val="left" w:pos="284"/>
          <w:tab w:val="left" w:pos="426"/>
        </w:tabs>
        <w:spacing w:after="0" w:line="276" w:lineRule="auto"/>
        <w:ind w:right="-1"/>
        <w:jc w:val="both"/>
        <w:rPr>
          <w:rFonts w:ascii="Gadugi" w:hAnsi="Gadugi" w:cs="Century Gothic"/>
          <w:sz w:val="24"/>
          <w:szCs w:val="24"/>
        </w:rPr>
      </w:pPr>
    </w:p>
    <w:p w:rsidR="008F34BA" w:rsidRPr="0045487B" w:rsidRDefault="00891BFF"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6.2</w:t>
      </w:r>
      <w:r w:rsidR="008F34BA" w:rsidRPr="0045487B">
        <w:rPr>
          <w:rFonts w:ascii="Gadugi" w:hAnsi="Gadugi" w:cs="Century Gothic"/>
          <w:sz w:val="24"/>
          <w:szCs w:val="24"/>
        </w:rPr>
        <w:t>.</w:t>
      </w:r>
      <w:r w:rsidRPr="0045487B">
        <w:rPr>
          <w:rFonts w:ascii="Gadugi" w:hAnsi="Gadugi" w:cs="Century Gothic"/>
          <w:sz w:val="24"/>
          <w:szCs w:val="24"/>
        </w:rPr>
        <w:t xml:space="preserve"> Sigue </w:t>
      </w:r>
      <w:r w:rsidR="009F0C27" w:rsidRPr="0045487B">
        <w:rPr>
          <w:rFonts w:ascii="Gadugi" w:hAnsi="Gadugi" w:cs="Century Gothic"/>
          <w:sz w:val="24"/>
          <w:szCs w:val="24"/>
        </w:rPr>
        <w:t xml:space="preserve">ahora estudiar lo que respecta con la acción reivindicatoria con la que se inició este caso, </w:t>
      </w:r>
      <w:r w:rsidR="00DD0B95" w:rsidRPr="0045487B">
        <w:rPr>
          <w:rFonts w:ascii="Gadugi" w:hAnsi="Gadugi" w:cs="Century Gothic"/>
          <w:sz w:val="24"/>
          <w:szCs w:val="24"/>
        </w:rPr>
        <w:t xml:space="preserve">para verificar, si como adujo el Juzgado, </w:t>
      </w:r>
      <w:r w:rsidR="008F34BA" w:rsidRPr="0045487B">
        <w:rPr>
          <w:rFonts w:ascii="Gadugi" w:hAnsi="Gadugi" w:cs="Century Gothic"/>
          <w:sz w:val="24"/>
          <w:szCs w:val="24"/>
        </w:rPr>
        <w:t>se cumplen o no los presupuestos necesarios para su prosperidad:</w:t>
      </w:r>
    </w:p>
    <w:p w:rsidR="008F34BA" w:rsidRPr="0045487B" w:rsidRDefault="008F34BA" w:rsidP="0045487B">
      <w:pPr>
        <w:tabs>
          <w:tab w:val="left" w:pos="284"/>
          <w:tab w:val="left" w:pos="426"/>
        </w:tabs>
        <w:spacing w:after="0" w:line="276" w:lineRule="auto"/>
        <w:ind w:right="-1"/>
        <w:jc w:val="both"/>
        <w:rPr>
          <w:rFonts w:ascii="Gadugi" w:hAnsi="Gadugi" w:cs="Century Gothic"/>
          <w:sz w:val="24"/>
          <w:szCs w:val="24"/>
        </w:rPr>
      </w:pPr>
    </w:p>
    <w:p w:rsidR="0029197D" w:rsidRPr="0045487B" w:rsidRDefault="008F34BA"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(i) El derecho de dominio sobre el bien está en cabeza</w:t>
      </w:r>
      <w:r w:rsidR="003E7E9F" w:rsidRPr="0045487B">
        <w:rPr>
          <w:rFonts w:ascii="Gadugi" w:hAnsi="Gadugi" w:cs="Century Gothic"/>
          <w:sz w:val="24"/>
          <w:szCs w:val="24"/>
        </w:rPr>
        <w:t xml:space="preserve"> de las demandantes:</w:t>
      </w:r>
      <w:r w:rsidR="00B256AC" w:rsidRPr="0045487B">
        <w:rPr>
          <w:rFonts w:ascii="Gadugi" w:hAnsi="Gadugi" w:cs="Century Gothic"/>
          <w:sz w:val="24"/>
          <w:szCs w:val="24"/>
        </w:rPr>
        <w:t xml:space="preserve"> </w:t>
      </w:r>
      <w:r w:rsidR="003E7E9F" w:rsidRPr="0045487B">
        <w:rPr>
          <w:rFonts w:ascii="Gadugi" w:hAnsi="Gadugi" w:cs="Century Gothic"/>
          <w:sz w:val="24"/>
          <w:szCs w:val="24"/>
        </w:rPr>
        <w:t>así es</w:t>
      </w:r>
      <w:r w:rsidR="00B256AC" w:rsidRPr="0045487B">
        <w:rPr>
          <w:rFonts w:ascii="Gadugi" w:hAnsi="Gadugi" w:cs="Century Gothic"/>
          <w:sz w:val="24"/>
          <w:szCs w:val="24"/>
        </w:rPr>
        <w:t xml:space="preserve">, </w:t>
      </w:r>
      <w:r w:rsidR="00DD0B95" w:rsidRPr="0045487B">
        <w:rPr>
          <w:rFonts w:ascii="Gadugi" w:hAnsi="Gadugi" w:cs="Century Gothic"/>
          <w:sz w:val="24"/>
          <w:szCs w:val="24"/>
        </w:rPr>
        <w:t xml:space="preserve">porque con la prueba recaudada en esta instancia </w:t>
      </w:r>
      <w:r w:rsidR="00B94309" w:rsidRPr="0045487B">
        <w:rPr>
          <w:rFonts w:ascii="Gadugi" w:hAnsi="Gadugi" w:cs="Century Gothic"/>
          <w:sz w:val="24"/>
          <w:szCs w:val="24"/>
        </w:rPr>
        <w:t>(f. 17 a 23)</w:t>
      </w:r>
      <w:r w:rsidR="00DD0B95" w:rsidRPr="0045487B">
        <w:rPr>
          <w:rFonts w:ascii="Gadugi" w:hAnsi="Gadugi" w:cs="Century Gothic"/>
          <w:sz w:val="24"/>
          <w:szCs w:val="24"/>
        </w:rPr>
        <w:t xml:space="preserve"> y el certificado de </w:t>
      </w:r>
      <w:r w:rsidR="00DD0B95" w:rsidRPr="0045487B">
        <w:rPr>
          <w:rFonts w:ascii="Gadugi" w:hAnsi="Gadugi" w:cs="Century Gothic"/>
          <w:sz w:val="24"/>
          <w:szCs w:val="24"/>
        </w:rPr>
        <w:lastRenderedPageBreak/>
        <w:t xml:space="preserve">tradición del inmueble de matrícula 290-2322 (f. 14, c. 1), es </w:t>
      </w:r>
      <w:r w:rsidR="0029197D" w:rsidRPr="0045487B">
        <w:rPr>
          <w:rFonts w:ascii="Gadugi" w:hAnsi="Gadugi" w:cs="Century Gothic"/>
          <w:sz w:val="24"/>
          <w:szCs w:val="24"/>
        </w:rPr>
        <w:t>claro que el derecho de dominio sobre el inmueble les corresponde a María Alba Rocío Cardona Ramírez y a Marleny Herrera, a la primera en un 66,</w:t>
      </w:r>
      <w:r w:rsidR="0075463D" w:rsidRPr="0045487B">
        <w:rPr>
          <w:rFonts w:ascii="Gadugi" w:hAnsi="Gadugi" w:cs="Century Gothic"/>
          <w:sz w:val="24"/>
          <w:szCs w:val="24"/>
        </w:rPr>
        <w:t>6</w:t>
      </w:r>
      <w:r w:rsidR="0029197D" w:rsidRPr="0045487B">
        <w:rPr>
          <w:rFonts w:ascii="Gadugi" w:hAnsi="Gadugi" w:cs="Century Gothic"/>
          <w:sz w:val="24"/>
          <w:szCs w:val="24"/>
        </w:rPr>
        <w:t>7% y a la segunda en un 33,3</w:t>
      </w:r>
      <w:r w:rsidR="0075463D" w:rsidRPr="0045487B">
        <w:rPr>
          <w:rFonts w:ascii="Gadugi" w:hAnsi="Gadugi" w:cs="Century Gothic"/>
          <w:sz w:val="24"/>
          <w:szCs w:val="24"/>
        </w:rPr>
        <w:t>3</w:t>
      </w:r>
      <w:r w:rsidR="0029197D" w:rsidRPr="0045487B">
        <w:rPr>
          <w:rFonts w:ascii="Gadugi" w:hAnsi="Gadugi" w:cs="Century Gothic"/>
          <w:sz w:val="24"/>
          <w:szCs w:val="24"/>
        </w:rPr>
        <w:t>%.</w:t>
      </w:r>
    </w:p>
    <w:p w:rsidR="00B256AC" w:rsidRPr="0045487B" w:rsidRDefault="00B256AC" w:rsidP="0045487B">
      <w:pPr>
        <w:tabs>
          <w:tab w:val="left" w:pos="284"/>
          <w:tab w:val="left" w:pos="426"/>
        </w:tabs>
        <w:spacing w:after="0" w:line="276" w:lineRule="auto"/>
        <w:ind w:right="-1"/>
        <w:jc w:val="both"/>
        <w:rPr>
          <w:rFonts w:ascii="Gadugi" w:hAnsi="Gadugi" w:cs="Century Gothic"/>
          <w:sz w:val="24"/>
          <w:szCs w:val="24"/>
        </w:rPr>
      </w:pPr>
    </w:p>
    <w:p w:rsidR="009F0C27" w:rsidRPr="0045487B" w:rsidRDefault="0029197D"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Por </w:t>
      </w:r>
      <w:r w:rsidR="00843205" w:rsidRPr="0045487B">
        <w:rPr>
          <w:rFonts w:ascii="Gadugi" w:hAnsi="Gadugi" w:cs="Century Gothic"/>
          <w:sz w:val="24"/>
          <w:szCs w:val="24"/>
        </w:rPr>
        <w:t xml:space="preserve">lo </w:t>
      </w:r>
      <w:r w:rsidRPr="0045487B">
        <w:rPr>
          <w:rFonts w:ascii="Gadugi" w:hAnsi="Gadugi" w:cs="Century Gothic"/>
          <w:sz w:val="24"/>
          <w:szCs w:val="24"/>
        </w:rPr>
        <w:t>demás, es</w:t>
      </w:r>
      <w:r w:rsidR="00AB22CB" w:rsidRPr="0045487B">
        <w:rPr>
          <w:rFonts w:ascii="Gadugi" w:hAnsi="Gadugi" w:cs="Century Gothic"/>
          <w:sz w:val="24"/>
          <w:szCs w:val="24"/>
        </w:rPr>
        <w:t>a circunstancia</w:t>
      </w:r>
      <w:r w:rsidRPr="0045487B">
        <w:rPr>
          <w:rFonts w:ascii="Gadugi" w:hAnsi="Gadugi" w:cs="Century Gothic"/>
          <w:sz w:val="24"/>
          <w:szCs w:val="24"/>
        </w:rPr>
        <w:t xml:space="preserve"> nunca fue motivo de contr</w:t>
      </w:r>
      <w:r w:rsidR="0075463D" w:rsidRPr="0045487B">
        <w:rPr>
          <w:rFonts w:ascii="Gadugi" w:hAnsi="Gadugi" w:cs="Century Gothic"/>
          <w:sz w:val="24"/>
          <w:szCs w:val="24"/>
        </w:rPr>
        <w:t>o</w:t>
      </w:r>
      <w:r w:rsidRPr="0045487B">
        <w:rPr>
          <w:rFonts w:ascii="Gadugi" w:hAnsi="Gadugi" w:cs="Century Gothic"/>
          <w:sz w:val="24"/>
          <w:szCs w:val="24"/>
        </w:rPr>
        <w:t>versia en el de marras, y entonces está cumplido este primer presupuesto.</w:t>
      </w:r>
    </w:p>
    <w:p w:rsidR="0029197D" w:rsidRPr="0045487B" w:rsidRDefault="0029197D" w:rsidP="0045487B">
      <w:pPr>
        <w:tabs>
          <w:tab w:val="left" w:pos="284"/>
          <w:tab w:val="left" w:pos="426"/>
        </w:tabs>
        <w:spacing w:after="0" w:line="276" w:lineRule="auto"/>
        <w:ind w:right="-1"/>
        <w:jc w:val="both"/>
        <w:rPr>
          <w:rFonts w:ascii="Gadugi" w:hAnsi="Gadugi" w:cs="Century Gothic"/>
          <w:sz w:val="24"/>
          <w:szCs w:val="24"/>
        </w:rPr>
      </w:pPr>
    </w:p>
    <w:p w:rsidR="0029197D" w:rsidRPr="0045487B" w:rsidRDefault="0029197D"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(ii) La posesión está en cabeza de la demandada; frente a ello basta decir, que fue un hecho indiscutido desde la demanda, su contestación y ello quedó más que probado con las testimoniales recaudadas en primera instancia. </w:t>
      </w:r>
    </w:p>
    <w:p w:rsidR="0029197D" w:rsidRPr="0045487B" w:rsidRDefault="0029197D" w:rsidP="0045487B">
      <w:pPr>
        <w:tabs>
          <w:tab w:val="left" w:pos="284"/>
          <w:tab w:val="left" w:pos="426"/>
        </w:tabs>
        <w:spacing w:after="0" w:line="276" w:lineRule="auto"/>
        <w:ind w:right="-1"/>
        <w:jc w:val="both"/>
        <w:rPr>
          <w:rFonts w:ascii="Gadugi" w:hAnsi="Gadugi" w:cs="Century Gothic"/>
          <w:sz w:val="24"/>
          <w:szCs w:val="24"/>
        </w:rPr>
      </w:pPr>
    </w:p>
    <w:p w:rsidR="009F0C27" w:rsidRPr="0045487B" w:rsidRDefault="0029197D"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(iii) </w:t>
      </w:r>
      <w:r w:rsidR="00AB22CB" w:rsidRPr="0045487B">
        <w:rPr>
          <w:rFonts w:ascii="Gadugi" w:hAnsi="Gadugi" w:cs="Century Gothic"/>
          <w:sz w:val="24"/>
          <w:szCs w:val="24"/>
        </w:rPr>
        <w:t>En este caso l</w:t>
      </w:r>
      <w:r w:rsidRPr="0045487B">
        <w:rPr>
          <w:rFonts w:ascii="Gadugi" w:hAnsi="Gadugi" w:cs="Century Gothic"/>
          <w:sz w:val="24"/>
          <w:szCs w:val="24"/>
        </w:rPr>
        <w:t xml:space="preserve">a demanda recae sobre una cosa singular </w:t>
      </w:r>
      <w:r w:rsidR="00AB22CB" w:rsidRPr="0045487B">
        <w:rPr>
          <w:rFonts w:ascii="Gadugi" w:hAnsi="Gadugi" w:cs="Century Gothic"/>
          <w:sz w:val="24"/>
          <w:szCs w:val="24"/>
        </w:rPr>
        <w:t xml:space="preserve">reivindicable; a riesgo de insistencia se recuerda que las demandantes buscan recuperar el dominio pleno de una edificación particular que no está sometida a un régimen de propiedad horizontal, pues en la actualidad no detentan la posesión de parte de ella, concretamente de una de sus plantas. </w:t>
      </w:r>
    </w:p>
    <w:p w:rsidR="00AB22CB" w:rsidRPr="0045487B" w:rsidRDefault="00AB22CB" w:rsidP="0045487B">
      <w:pPr>
        <w:tabs>
          <w:tab w:val="left" w:pos="284"/>
          <w:tab w:val="left" w:pos="426"/>
        </w:tabs>
        <w:spacing w:after="0" w:line="276" w:lineRule="auto"/>
        <w:ind w:right="-1"/>
        <w:jc w:val="both"/>
        <w:rPr>
          <w:rFonts w:ascii="Gadugi" w:hAnsi="Gadugi" w:cs="Century Gothic"/>
          <w:sz w:val="24"/>
          <w:szCs w:val="24"/>
        </w:rPr>
      </w:pPr>
    </w:p>
    <w:p w:rsidR="00AB22CB" w:rsidRPr="0045487B" w:rsidRDefault="00AB22CB"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(iv) Y por último, hay consenso en torno a la identidad entre </w:t>
      </w:r>
      <w:r w:rsidR="00191DF4" w:rsidRPr="0045487B">
        <w:rPr>
          <w:rFonts w:ascii="Gadugi" w:hAnsi="Gadugi" w:cs="Century Gothic"/>
          <w:sz w:val="24"/>
          <w:szCs w:val="24"/>
        </w:rPr>
        <w:t xml:space="preserve">el bien del que son propietarias las demandantes, que es </w:t>
      </w:r>
      <w:r w:rsidR="00A11266" w:rsidRPr="0045487B">
        <w:rPr>
          <w:rFonts w:ascii="Gadugi" w:hAnsi="Gadugi" w:cs="Century Gothic"/>
          <w:sz w:val="24"/>
          <w:szCs w:val="24"/>
        </w:rPr>
        <w:t xml:space="preserve">el mismo </w:t>
      </w:r>
      <w:r w:rsidR="00191DF4" w:rsidRPr="0045487B">
        <w:rPr>
          <w:rFonts w:ascii="Gadugi" w:hAnsi="Gadugi" w:cs="Century Gothic"/>
          <w:sz w:val="24"/>
          <w:szCs w:val="24"/>
        </w:rPr>
        <w:t>que se encuent</w:t>
      </w:r>
      <w:r w:rsidR="00A11266" w:rsidRPr="0045487B">
        <w:rPr>
          <w:rFonts w:ascii="Gadugi" w:hAnsi="Gadugi" w:cs="Century Gothic"/>
          <w:sz w:val="24"/>
          <w:szCs w:val="24"/>
        </w:rPr>
        <w:t>ra poseyendo la demandada; esto es, el segundo piso del inmueble ubicado en Calle 15 No. 6-23 de Pereira.</w:t>
      </w:r>
    </w:p>
    <w:p w:rsidR="00191DF4" w:rsidRPr="0045487B" w:rsidRDefault="00191DF4" w:rsidP="0045487B">
      <w:pPr>
        <w:tabs>
          <w:tab w:val="left" w:pos="284"/>
          <w:tab w:val="left" w:pos="426"/>
        </w:tabs>
        <w:spacing w:after="0" w:line="276" w:lineRule="auto"/>
        <w:ind w:right="-1"/>
        <w:jc w:val="both"/>
        <w:rPr>
          <w:rFonts w:ascii="Gadugi" w:hAnsi="Gadugi" w:cs="Century Gothic"/>
          <w:sz w:val="24"/>
          <w:szCs w:val="24"/>
        </w:rPr>
      </w:pPr>
    </w:p>
    <w:p w:rsidR="00191DF4" w:rsidRPr="0045487B" w:rsidRDefault="00191DF4"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Así las cosas, cumplidos todos los presupuestos axiológicos de la</w:t>
      </w:r>
      <w:r w:rsidR="00751FC0" w:rsidRPr="0045487B">
        <w:rPr>
          <w:rFonts w:ascii="Gadugi" w:hAnsi="Gadugi" w:cs="Century Gothic"/>
          <w:sz w:val="24"/>
          <w:szCs w:val="24"/>
        </w:rPr>
        <w:t xml:space="preserve"> acción de dominio</w:t>
      </w:r>
      <w:r w:rsidR="0075463D" w:rsidRPr="0045487B">
        <w:rPr>
          <w:rFonts w:ascii="Gadugi" w:hAnsi="Gadugi" w:cs="Century Gothic"/>
          <w:sz w:val="24"/>
          <w:szCs w:val="24"/>
        </w:rPr>
        <w:t xml:space="preserve"> </w:t>
      </w:r>
      <w:r w:rsidR="00751FC0" w:rsidRPr="0045487B">
        <w:rPr>
          <w:rFonts w:ascii="Gadugi" w:hAnsi="Gadugi" w:cs="Century Gothic"/>
          <w:sz w:val="24"/>
          <w:szCs w:val="24"/>
        </w:rPr>
        <w:t>prosperará</w:t>
      </w:r>
      <w:r w:rsidR="006C4CF5" w:rsidRPr="0045487B">
        <w:rPr>
          <w:rFonts w:ascii="Gadugi" w:hAnsi="Gadugi" w:cs="Century Gothic"/>
          <w:sz w:val="24"/>
          <w:szCs w:val="24"/>
        </w:rPr>
        <w:t>.</w:t>
      </w:r>
    </w:p>
    <w:p w:rsidR="006C4CF5" w:rsidRPr="0045487B" w:rsidRDefault="006C4CF5" w:rsidP="0045487B">
      <w:pPr>
        <w:tabs>
          <w:tab w:val="left" w:pos="284"/>
          <w:tab w:val="left" w:pos="426"/>
        </w:tabs>
        <w:spacing w:after="0" w:line="276" w:lineRule="auto"/>
        <w:ind w:right="-1"/>
        <w:jc w:val="both"/>
        <w:rPr>
          <w:rFonts w:ascii="Gadugi" w:hAnsi="Gadugi" w:cs="Century Gothic"/>
          <w:sz w:val="24"/>
          <w:szCs w:val="24"/>
        </w:rPr>
      </w:pPr>
    </w:p>
    <w:p w:rsidR="00583B26" w:rsidRPr="0045487B" w:rsidRDefault="00191DF4"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7. </w:t>
      </w:r>
      <w:r w:rsidR="00A11266" w:rsidRPr="0045487B">
        <w:rPr>
          <w:rFonts w:ascii="Gadugi" w:hAnsi="Gadugi" w:cs="Century Gothic"/>
          <w:sz w:val="24"/>
          <w:szCs w:val="24"/>
        </w:rPr>
        <w:t>Finalmente</w:t>
      </w:r>
      <w:r w:rsidRPr="0045487B">
        <w:rPr>
          <w:rFonts w:ascii="Gadugi" w:hAnsi="Gadugi" w:cs="Century Gothic"/>
          <w:sz w:val="24"/>
          <w:szCs w:val="24"/>
        </w:rPr>
        <w:t xml:space="preserve">, </w:t>
      </w:r>
      <w:r w:rsidR="00583B26" w:rsidRPr="0045487B">
        <w:rPr>
          <w:rFonts w:ascii="Gadugi" w:hAnsi="Gadugi" w:cs="Century Gothic"/>
          <w:sz w:val="24"/>
          <w:szCs w:val="24"/>
        </w:rPr>
        <w:t>en lo que a las restituciones mutuas a que aluden los artículos 961 a 967 del C. Civil se refiere, cuyo estudio procedería aun de oficio, es lo cierto que, para el caso, podría tratarse de los frutos y las mejoras. Pero, sin duda, hay varios obstáculos que impiden cualquier reconocimiento</w:t>
      </w:r>
      <w:r w:rsidR="00F76238" w:rsidRPr="0045487B">
        <w:rPr>
          <w:rFonts w:ascii="Gadugi" w:hAnsi="Gadugi" w:cs="Century Gothic"/>
          <w:sz w:val="24"/>
          <w:szCs w:val="24"/>
        </w:rPr>
        <w:t>.</w:t>
      </w:r>
      <w:r w:rsidR="00583B26" w:rsidRPr="0045487B">
        <w:rPr>
          <w:rFonts w:ascii="Gadugi" w:hAnsi="Gadugi" w:cs="Century Gothic"/>
          <w:sz w:val="24"/>
          <w:szCs w:val="24"/>
        </w:rPr>
        <w:t xml:space="preserve"> </w:t>
      </w:r>
    </w:p>
    <w:p w:rsidR="00583B26" w:rsidRPr="0045487B" w:rsidRDefault="00583B26" w:rsidP="0045487B">
      <w:pPr>
        <w:tabs>
          <w:tab w:val="left" w:pos="284"/>
          <w:tab w:val="left" w:pos="426"/>
        </w:tabs>
        <w:spacing w:after="0" w:line="276" w:lineRule="auto"/>
        <w:ind w:right="-1"/>
        <w:jc w:val="both"/>
        <w:rPr>
          <w:rFonts w:ascii="Gadugi" w:hAnsi="Gadugi" w:cs="Century Gothic"/>
          <w:sz w:val="24"/>
          <w:szCs w:val="24"/>
        </w:rPr>
      </w:pPr>
    </w:p>
    <w:p w:rsidR="00804AD7" w:rsidRPr="0045487B" w:rsidRDefault="00583B26"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En primer lugar, ni en la demanda se invocó el reconocimiento de frutos, ni en la respuesta el de mejoras. </w:t>
      </w:r>
      <w:r w:rsidR="00F76238" w:rsidRPr="0045487B">
        <w:rPr>
          <w:rFonts w:ascii="Gadugi" w:hAnsi="Gadugi" w:cs="Century Gothic"/>
          <w:sz w:val="24"/>
          <w:szCs w:val="24"/>
        </w:rPr>
        <w:t xml:space="preserve">En segundo término, </w:t>
      </w:r>
      <w:r w:rsidRPr="0045487B">
        <w:rPr>
          <w:rFonts w:ascii="Gadugi" w:hAnsi="Gadugi" w:cs="Century Gothic"/>
          <w:sz w:val="24"/>
          <w:szCs w:val="24"/>
        </w:rPr>
        <w:t>a pesar de que, como se dijo, el juez está llamado a pronunciarse sobre esas prestaciones, para hacerlo es menester que en uno y otro caso se discriminen, es decir, que se sepa de comienzo en qué pudieron consistir unos y otras, de manera detallada</w:t>
      </w:r>
      <w:r w:rsidR="00804AD7" w:rsidRPr="0045487B">
        <w:rPr>
          <w:rFonts w:ascii="Gadugi" w:hAnsi="Gadugi" w:cs="Century Gothic"/>
          <w:sz w:val="24"/>
          <w:szCs w:val="24"/>
        </w:rPr>
        <w:t xml:space="preserve">, lo que para el caso no ocurrió, pues </w:t>
      </w:r>
      <w:r w:rsidR="00F76238" w:rsidRPr="0045487B">
        <w:rPr>
          <w:rFonts w:ascii="Gadugi" w:hAnsi="Gadugi" w:cs="Century Gothic"/>
          <w:sz w:val="24"/>
          <w:szCs w:val="24"/>
        </w:rPr>
        <w:t>tanto</w:t>
      </w:r>
      <w:r w:rsidR="00804AD7" w:rsidRPr="0045487B">
        <w:rPr>
          <w:rFonts w:ascii="Gadugi" w:hAnsi="Gadugi" w:cs="Century Gothic"/>
          <w:sz w:val="24"/>
          <w:szCs w:val="24"/>
        </w:rPr>
        <w:t xml:space="preserve"> las demandantes </w:t>
      </w:r>
      <w:r w:rsidR="00F76238" w:rsidRPr="0045487B">
        <w:rPr>
          <w:rFonts w:ascii="Gadugi" w:hAnsi="Gadugi" w:cs="Century Gothic"/>
          <w:sz w:val="24"/>
          <w:szCs w:val="24"/>
        </w:rPr>
        <w:t>como</w:t>
      </w:r>
      <w:r w:rsidR="00804AD7" w:rsidRPr="0045487B">
        <w:rPr>
          <w:rFonts w:ascii="Gadugi" w:hAnsi="Gadugi" w:cs="Century Gothic"/>
          <w:sz w:val="24"/>
          <w:szCs w:val="24"/>
        </w:rPr>
        <w:t xml:space="preserve"> la demanda se </w:t>
      </w:r>
      <w:r w:rsidR="00F76238" w:rsidRPr="0045487B">
        <w:rPr>
          <w:rFonts w:ascii="Gadugi" w:hAnsi="Gadugi" w:cs="Century Gothic"/>
          <w:sz w:val="24"/>
          <w:szCs w:val="24"/>
        </w:rPr>
        <w:t>des</w:t>
      </w:r>
      <w:r w:rsidR="00804AD7" w:rsidRPr="0045487B">
        <w:rPr>
          <w:rFonts w:ascii="Gadugi" w:hAnsi="Gadugi" w:cs="Century Gothic"/>
          <w:sz w:val="24"/>
          <w:szCs w:val="24"/>
        </w:rPr>
        <w:t xml:space="preserve">preocuparon </w:t>
      </w:r>
      <w:r w:rsidR="00F76238" w:rsidRPr="0045487B">
        <w:rPr>
          <w:rFonts w:ascii="Gadugi" w:hAnsi="Gadugi" w:cs="Century Gothic"/>
          <w:sz w:val="24"/>
          <w:szCs w:val="24"/>
        </w:rPr>
        <w:t>de ello.</w:t>
      </w:r>
      <w:r w:rsidR="00804AD7" w:rsidRPr="0045487B">
        <w:rPr>
          <w:rFonts w:ascii="Gadugi" w:hAnsi="Gadugi" w:cs="Century Gothic"/>
          <w:sz w:val="24"/>
          <w:szCs w:val="24"/>
        </w:rPr>
        <w:t xml:space="preserve"> Es decir, que carece la Sala de elementos fácticos sobre los cuales pudiera determinar su procede</w:t>
      </w:r>
      <w:r w:rsidR="00F76238" w:rsidRPr="0045487B">
        <w:rPr>
          <w:rFonts w:ascii="Gadugi" w:hAnsi="Gadugi" w:cs="Century Gothic"/>
          <w:sz w:val="24"/>
          <w:szCs w:val="24"/>
        </w:rPr>
        <w:t>ncia</w:t>
      </w:r>
      <w:r w:rsidR="00804AD7" w:rsidRPr="0045487B">
        <w:rPr>
          <w:rFonts w:ascii="Gadugi" w:hAnsi="Gadugi" w:cs="Century Gothic"/>
          <w:sz w:val="24"/>
          <w:szCs w:val="24"/>
        </w:rPr>
        <w:t xml:space="preserve">. </w:t>
      </w:r>
    </w:p>
    <w:p w:rsidR="00804AD7" w:rsidRPr="0045487B" w:rsidRDefault="00804AD7" w:rsidP="0045487B">
      <w:pPr>
        <w:tabs>
          <w:tab w:val="left" w:pos="284"/>
          <w:tab w:val="left" w:pos="426"/>
        </w:tabs>
        <w:spacing w:after="0" w:line="276" w:lineRule="auto"/>
        <w:ind w:right="-1"/>
        <w:jc w:val="both"/>
        <w:rPr>
          <w:rFonts w:ascii="Gadugi" w:hAnsi="Gadugi" w:cs="Century Gothic"/>
          <w:sz w:val="24"/>
          <w:szCs w:val="24"/>
        </w:rPr>
      </w:pPr>
    </w:p>
    <w:p w:rsidR="00804AD7" w:rsidRPr="0045487B" w:rsidRDefault="00804AD7"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Ahora, tampoco se probó su cuantía, ni había como hacerlo, porque no se discriminaron; ni siquiera se cumplió el mandato del artículo 211 del C.P.C., reformado por el artículo 10 de la Ley 1395 de 2010, vigente para cuando se promovió la demanda, ni el del artículo 206 del CGP, que empezó a regir el 12 de julio de 2012 (art. 627-1 </w:t>
      </w:r>
      <w:r w:rsidRPr="0045487B">
        <w:rPr>
          <w:rFonts w:ascii="Gadugi" w:hAnsi="Gadugi" w:cs="Century Gothic"/>
          <w:sz w:val="24"/>
          <w:szCs w:val="24"/>
        </w:rPr>
        <w:lastRenderedPageBreak/>
        <w:t xml:space="preserve">ibídem), esto es, que estaba vigente para cuando se contestó </w:t>
      </w:r>
      <w:r w:rsidR="00F76238" w:rsidRPr="0045487B">
        <w:rPr>
          <w:rFonts w:ascii="Gadugi" w:hAnsi="Gadugi" w:cs="Century Gothic"/>
          <w:sz w:val="24"/>
          <w:szCs w:val="24"/>
        </w:rPr>
        <w:t>el libelo</w:t>
      </w:r>
      <w:r w:rsidRPr="0045487B">
        <w:rPr>
          <w:rFonts w:ascii="Gadugi" w:hAnsi="Gadugi" w:cs="Century Gothic"/>
          <w:sz w:val="24"/>
          <w:szCs w:val="24"/>
        </w:rPr>
        <w:t xml:space="preserve"> (f. 51, c. 1), </w:t>
      </w:r>
      <w:r w:rsidR="00B94309" w:rsidRPr="0045487B">
        <w:rPr>
          <w:rFonts w:ascii="Gadugi" w:hAnsi="Gadugi" w:cs="Century Gothic"/>
          <w:sz w:val="24"/>
          <w:szCs w:val="24"/>
        </w:rPr>
        <w:t xml:space="preserve">que imponían que </w:t>
      </w:r>
      <w:r w:rsidRPr="0045487B">
        <w:rPr>
          <w:rFonts w:ascii="Gadugi" w:hAnsi="Gadugi" w:cs="Century Gothic"/>
          <w:sz w:val="24"/>
          <w:szCs w:val="24"/>
        </w:rPr>
        <w:t>la parte interesada en que se le compensaran frutos o mejoras, estimar</w:t>
      </w:r>
      <w:r w:rsidR="0063130E" w:rsidRPr="0045487B">
        <w:rPr>
          <w:rFonts w:ascii="Gadugi" w:hAnsi="Gadugi" w:cs="Century Gothic"/>
          <w:sz w:val="24"/>
          <w:szCs w:val="24"/>
        </w:rPr>
        <w:t xml:space="preserve">a su cuantía razonablemente </w:t>
      </w:r>
      <w:r w:rsidRPr="0045487B">
        <w:rPr>
          <w:rFonts w:ascii="Gadugi" w:hAnsi="Gadugi" w:cs="Century Gothic"/>
          <w:sz w:val="24"/>
          <w:szCs w:val="24"/>
        </w:rPr>
        <w:t xml:space="preserve">bajo juramento. </w:t>
      </w:r>
    </w:p>
    <w:p w:rsidR="00804AD7" w:rsidRPr="0045487B" w:rsidRDefault="00804AD7" w:rsidP="0045487B">
      <w:pPr>
        <w:tabs>
          <w:tab w:val="left" w:pos="284"/>
          <w:tab w:val="left" w:pos="426"/>
        </w:tabs>
        <w:spacing w:after="0" w:line="276" w:lineRule="auto"/>
        <w:ind w:right="-1"/>
        <w:jc w:val="both"/>
        <w:rPr>
          <w:rFonts w:ascii="Gadugi" w:hAnsi="Gadugi" w:cs="Century Gothic"/>
          <w:sz w:val="24"/>
          <w:szCs w:val="24"/>
        </w:rPr>
      </w:pPr>
    </w:p>
    <w:p w:rsidR="00F76238" w:rsidRPr="0045487B" w:rsidRDefault="00804AD7"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Es claro que el Juzgado nunca se preocupó por que así ocurriera, con lo cual tal exigencia podría soslayarse; pero, e</w:t>
      </w:r>
      <w:r w:rsidR="00F76238" w:rsidRPr="0045487B">
        <w:rPr>
          <w:rFonts w:ascii="Gadugi" w:hAnsi="Gadugi" w:cs="Century Gothic"/>
          <w:sz w:val="24"/>
          <w:szCs w:val="24"/>
        </w:rPr>
        <w:t>n</w:t>
      </w:r>
      <w:r w:rsidRPr="0045487B">
        <w:rPr>
          <w:rFonts w:ascii="Gadugi" w:hAnsi="Gadugi" w:cs="Century Gothic"/>
          <w:sz w:val="24"/>
          <w:szCs w:val="24"/>
        </w:rPr>
        <w:t xml:space="preserve"> tal caso, habría qué acudir a otros elementos de prueba para establecer </w:t>
      </w:r>
      <w:r w:rsidR="00F76238" w:rsidRPr="0045487B">
        <w:rPr>
          <w:rFonts w:ascii="Gadugi" w:hAnsi="Gadugi" w:cs="Century Gothic"/>
          <w:sz w:val="24"/>
          <w:szCs w:val="24"/>
        </w:rPr>
        <w:t>dicho</w:t>
      </w:r>
      <w:r w:rsidRPr="0045487B">
        <w:rPr>
          <w:rFonts w:ascii="Gadugi" w:hAnsi="Gadugi" w:cs="Century Gothic"/>
          <w:sz w:val="24"/>
          <w:szCs w:val="24"/>
        </w:rPr>
        <w:t xml:space="preserve"> valor, </w:t>
      </w:r>
      <w:r w:rsidR="00F76238" w:rsidRPr="0045487B">
        <w:rPr>
          <w:rFonts w:ascii="Gadugi" w:hAnsi="Gadugi" w:cs="Century Gothic"/>
          <w:sz w:val="24"/>
          <w:szCs w:val="24"/>
        </w:rPr>
        <w:t xml:space="preserve">pero ellas </w:t>
      </w:r>
      <w:r w:rsidRPr="0045487B">
        <w:rPr>
          <w:rFonts w:ascii="Gadugi" w:hAnsi="Gadugi" w:cs="Century Gothic"/>
          <w:sz w:val="24"/>
          <w:szCs w:val="24"/>
        </w:rPr>
        <w:t xml:space="preserve">son inexistentes en el plenario. Y ni modo de acudir a un decreto oficioso de las mismas, por cuanto su valoración dependerá, se insiste en ello, de que se sepa, </w:t>
      </w:r>
      <w:r w:rsidR="00F76238" w:rsidRPr="0045487B">
        <w:rPr>
          <w:rFonts w:ascii="Gadugi" w:hAnsi="Gadugi" w:cs="Century Gothic"/>
          <w:sz w:val="24"/>
          <w:szCs w:val="24"/>
        </w:rPr>
        <w:t>separadamente</w:t>
      </w:r>
      <w:r w:rsidRPr="0045487B">
        <w:rPr>
          <w:rFonts w:ascii="Gadugi" w:hAnsi="Gadugi" w:cs="Century Gothic"/>
          <w:sz w:val="24"/>
          <w:szCs w:val="24"/>
        </w:rPr>
        <w:t>, en qué consistieron, tarea imposible de establecer, según se ha dicho</w:t>
      </w:r>
      <w:r w:rsidR="00F76238" w:rsidRPr="0045487B">
        <w:rPr>
          <w:rFonts w:ascii="Gadugi" w:hAnsi="Gadugi" w:cs="Century Gothic"/>
          <w:sz w:val="24"/>
          <w:szCs w:val="24"/>
        </w:rPr>
        <w:t>, tanto más en el caso de las mejoras, pues habría qué empezar por definir si ellas fueron necesarias, útiles o voluptuarias, si bien se desc</w:t>
      </w:r>
      <w:r w:rsidR="0063130E" w:rsidRPr="0045487B">
        <w:rPr>
          <w:rFonts w:ascii="Gadugi" w:hAnsi="Gadugi" w:cs="Century Gothic"/>
          <w:sz w:val="24"/>
          <w:szCs w:val="24"/>
        </w:rPr>
        <w:t>onoce en qué pudieron consistir.</w:t>
      </w:r>
      <w:r w:rsidR="00F76238" w:rsidRPr="0045487B">
        <w:rPr>
          <w:rFonts w:ascii="Gadugi" w:hAnsi="Gadugi" w:cs="Century Gothic"/>
          <w:sz w:val="24"/>
          <w:szCs w:val="24"/>
        </w:rPr>
        <w:t xml:space="preserve"> </w:t>
      </w:r>
    </w:p>
    <w:p w:rsidR="00F76238" w:rsidRPr="0045487B" w:rsidRDefault="00F76238" w:rsidP="0045487B">
      <w:pPr>
        <w:tabs>
          <w:tab w:val="left" w:pos="284"/>
          <w:tab w:val="left" w:pos="426"/>
        </w:tabs>
        <w:spacing w:after="0" w:line="276" w:lineRule="auto"/>
        <w:ind w:right="-1"/>
        <w:jc w:val="both"/>
        <w:rPr>
          <w:rFonts w:ascii="Gadugi" w:hAnsi="Gadugi" w:cs="Century Gothic"/>
          <w:sz w:val="24"/>
          <w:szCs w:val="24"/>
        </w:rPr>
      </w:pPr>
    </w:p>
    <w:p w:rsidR="00F76238" w:rsidRPr="0045487B" w:rsidRDefault="00F76238" w:rsidP="0045487B">
      <w:pPr>
        <w:tabs>
          <w:tab w:val="left" w:pos="284"/>
          <w:tab w:val="left" w:pos="426"/>
        </w:tabs>
        <w:spacing w:after="0" w:line="276" w:lineRule="auto"/>
        <w:ind w:right="-1"/>
        <w:jc w:val="both"/>
        <w:rPr>
          <w:rFonts w:ascii="Gadugi" w:hAnsi="Gadugi" w:cs="Century Gothic"/>
          <w:sz w:val="24"/>
          <w:szCs w:val="24"/>
        </w:rPr>
      </w:pPr>
      <w:r w:rsidRPr="0045487B">
        <w:rPr>
          <w:rFonts w:ascii="Gadugi" w:hAnsi="Gadugi" w:cs="Century Gothic"/>
          <w:sz w:val="24"/>
          <w:szCs w:val="24"/>
        </w:rPr>
        <w:t xml:space="preserve">Incluso, si se hubieran discriminado las mejoras y estimado su valor bajo juramento, era tarea también acreditar que ellas fueron plantadas por el poseedor, cuestión que tampoco tiene soporte probatorio. </w:t>
      </w:r>
    </w:p>
    <w:p w:rsidR="00F76238" w:rsidRPr="0045487B" w:rsidRDefault="00F76238" w:rsidP="0045487B">
      <w:pPr>
        <w:tabs>
          <w:tab w:val="left" w:pos="284"/>
          <w:tab w:val="left" w:pos="426"/>
        </w:tabs>
        <w:spacing w:after="0" w:line="276" w:lineRule="auto"/>
        <w:ind w:right="-1"/>
        <w:jc w:val="both"/>
        <w:rPr>
          <w:rFonts w:ascii="Gadugi" w:hAnsi="Gadugi" w:cs="Century Gothic"/>
          <w:sz w:val="24"/>
          <w:szCs w:val="24"/>
        </w:rPr>
      </w:pPr>
    </w:p>
    <w:p w:rsidR="00D4373B" w:rsidRPr="0045487B" w:rsidRDefault="00D4373B" w:rsidP="0045487B">
      <w:pPr>
        <w:pStyle w:val="Prrafodelista"/>
        <w:tabs>
          <w:tab w:val="left" w:pos="360"/>
          <w:tab w:val="left" w:pos="426"/>
        </w:tabs>
        <w:spacing w:after="0" w:line="276" w:lineRule="auto"/>
        <w:ind w:left="0"/>
        <w:jc w:val="both"/>
        <w:rPr>
          <w:rFonts w:ascii="Gadugi" w:hAnsi="Gadugi" w:cs="Century Gothic"/>
          <w:sz w:val="24"/>
          <w:szCs w:val="24"/>
        </w:rPr>
      </w:pPr>
      <w:r w:rsidRPr="0045487B">
        <w:rPr>
          <w:rFonts w:ascii="Gadugi" w:hAnsi="Gadugi" w:cs="Century Gothic"/>
          <w:sz w:val="24"/>
          <w:szCs w:val="24"/>
        </w:rPr>
        <w:t xml:space="preserve">En ese contexto, como en este caso se procedió al margen de esa regulación, </w:t>
      </w:r>
      <w:r w:rsidR="00C827DD" w:rsidRPr="0045487B">
        <w:rPr>
          <w:rFonts w:ascii="Gadugi" w:hAnsi="Gadugi" w:cs="Century Gothic"/>
          <w:sz w:val="24"/>
          <w:szCs w:val="24"/>
        </w:rPr>
        <w:t>ninguna orden puede proferirse</w:t>
      </w:r>
      <w:r w:rsidRPr="0045487B">
        <w:rPr>
          <w:rFonts w:ascii="Gadugi" w:hAnsi="Gadugi" w:cs="Century Gothic"/>
          <w:sz w:val="24"/>
          <w:szCs w:val="24"/>
        </w:rPr>
        <w:t xml:space="preserve"> sobre ese aspecto</w:t>
      </w:r>
      <w:r w:rsidR="00F76238" w:rsidRPr="0045487B">
        <w:rPr>
          <w:rFonts w:ascii="Gadugi" w:hAnsi="Gadugi" w:cs="Century Gothic"/>
          <w:sz w:val="24"/>
          <w:szCs w:val="24"/>
        </w:rPr>
        <w:t xml:space="preserve">. </w:t>
      </w:r>
      <w:r w:rsidRPr="0045487B">
        <w:rPr>
          <w:rFonts w:ascii="Gadugi" w:hAnsi="Gadugi" w:cs="Century Gothic"/>
          <w:sz w:val="24"/>
          <w:szCs w:val="24"/>
        </w:rPr>
        <w:t xml:space="preserve">. </w:t>
      </w:r>
    </w:p>
    <w:p w:rsidR="00BC6E5E" w:rsidRPr="0045487B" w:rsidRDefault="00BC6E5E" w:rsidP="0045487B">
      <w:pPr>
        <w:tabs>
          <w:tab w:val="left" w:pos="284"/>
          <w:tab w:val="left" w:pos="426"/>
        </w:tabs>
        <w:spacing w:after="0" w:line="276" w:lineRule="auto"/>
        <w:jc w:val="both"/>
        <w:rPr>
          <w:rFonts w:ascii="Gadugi" w:hAnsi="Gadugi" w:cs="Century Gothic"/>
          <w:sz w:val="24"/>
          <w:szCs w:val="24"/>
        </w:rPr>
      </w:pPr>
    </w:p>
    <w:p w:rsidR="002409A3" w:rsidRPr="0045487B" w:rsidRDefault="00BC6E5E"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8. </w:t>
      </w:r>
      <w:r w:rsidR="006C4CF5" w:rsidRPr="0045487B">
        <w:rPr>
          <w:rFonts w:ascii="Gadugi" w:hAnsi="Gadugi" w:cs="Century Gothic"/>
          <w:sz w:val="24"/>
          <w:szCs w:val="24"/>
        </w:rPr>
        <w:t>Trasunto de todo</w:t>
      </w:r>
      <w:r w:rsidRPr="0045487B">
        <w:rPr>
          <w:rFonts w:ascii="Gadugi" w:hAnsi="Gadugi" w:cs="Century Gothic"/>
          <w:sz w:val="24"/>
          <w:szCs w:val="24"/>
        </w:rPr>
        <w:t>, s</w:t>
      </w:r>
      <w:r w:rsidR="00031126" w:rsidRPr="0045487B">
        <w:rPr>
          <w:rFonts w:ascii="Gadugi" w:hAnsi="Gadugi" w:cs="Century Gothic"/>
          <w:sz w:val="24"/>
          <w:szCs w:val="24"/>
        </w:rPr>
        <w:t>e revocará la sentencia apelada, y se</w:t>
      </w:r>
      <w:r w:rsidR="00C827DD" w:rsidRPr="0045487B">
        <w:rPr>
          <w:rFonts w:ascii="Gadugi" w:hAnsi="Gadugi" w:cs="Century Gothic"/>
          <w:sz w:val="24"/>
          <w:szCs w:val="24"/>
        </w:rPr>
        <w:t xml:space="preserve"> </w:t>
      </w:r>
      <w:r w:rsidR="00F76238" w:rsidRPr="0045487B">
        <w:rPr>
          <w:rFonts w:ascii="Gadugi" w:hAnsi="Gadugi" w:cs="Century Gothic"/>
          <w:sz w:val="24"/>
          <w:szCs w:val="24"/>
        </w:rPr>
        <w:t xml:space="preserve">accederá a las súplicas de la demanda principal. Se </w:t>
      </w:r>
      <w:r w:rsidR="00C827DD" w:rsidRPr="0045487B">
        <w:rPr>
          <w:rFonts w:ascii="Gadugi" w:hAnsi="Gadugi" w:cs="Century Gothic"/>
          <w:sz w:val="24"/>
          <w:szCs w:val="24"/>
        </w:rPr>
        <w:t xml:space="preserve">le ordenará a la demandada </w:t>
      </w:r>
      <w:r w:rsidR="002409A3" w:rsidRPr="0045487B">
        <w:rPr>
          <w:rFonts w:ascii="Gadugi" w:hAnsi="Gadugi" w:cs="Century Gothic"/>
          <w:sz w:val="24"/>
          <w:szCs w:val="24"/>
        </w:rPr>
        <w:t xml:space="preserve">Adoney Quintero Lozano </w:t>
      </w:r>
      <w:r w:rsidR="00C827DD" w:rsidRPr="0045487B">
        <w:rPr>
          <w:rFonts w:ascii="Gadugi" w:hAnsi="Gadugi" w:cs="Century Gothic"/>
          <w:sz w:val="24"/>
          <w:szCs w:val="24"/>
        </w:rPr>
        <w:t>entregar la parte del inmueble que posee</w:t>
      </w:r>
      <w:r w:rsidR="002409A3" w:rsidRPr="0045487B">
        <w:rPr>
          <w:rFonts w:ascii="Gadugi" w:hAnsi="Gadugi" w:cs="Century Gothic"/>
          <w:sz w:val="24"/>
          <w:szCs w:val="24"/>
        </w:rPr>
        <w:t xml:space="preserve"> a las demandantes</w:t>
      </w:r>
      <w:r w:rsidR="00C827DD" w:rsidRPr="0045487B">
        <w:rPr>
          <w:rFonts w:ascii="Gadugi" w:hAnsi="Gadugi" w:cs="Century Gothic"/>
          <w:sz w:val="24"/>
          <w:szCs w:val="24"/>
        </w:rPr>
        <w:t xml:space="preserve">. </w:t>
      </w:r>
    </w:p>
    <w:p w:rsidR="002409A3" w:rsidRPr="0045487B" w:rsidRDefault="002409A3" w:rsidP="0045487B">
      <w:pPr>
        <w:tabs>
          <w:tab w:val="left" w:pos="284"/>
          <w:tab w:val="left" w:pos="426"/>
        </w:tabs>
        <w:spacing w:after="0" w:line="276" w:lineRule="auto"/>
        <w:jc w:val="both"/>
        <w:rPr>
          <w:rFonts w:ascii="Gadugi" w:hAnsi="Gadugi" w:cs="Century Gothic"/>
          <w:sz w:val="24"/>
          <w:szCs w:val="24"/>
        </w:rPr>
      </w:pPr>
    </w:p>
    <w:p w:rsidR="00BC6E5E" w:rsidRPr="0045487B" w:rsidRDefault="00715D38"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Y por efecto de ello,</w:t>
      </w:r>
      <w:r w:rsidR="009461C7" w:rsidRPr="0045487B">
        <w:rPr>
          <w:rFonts w:ascii="Gadugi" w:hAnsi="Gadugi" w:cs="Century Gothic"/>
          <w:sz w:val="24"/>
          <w:szCs w:val="24"/>
        </w:rPr>
        <w:t xml:space="preserve"> se negarán las pretensiones de la demanda de </w:t>
      </w:r>
      <w:r w:rsidR="002409A3" w:rsidRPr="0045487B">
        <w:rPr>
          <w:rFonts w:ascii="Gadugi" w:hAnsi="Gadugi" w:cs="Century Gothic"/>
          <w:sz w:val="24"/>
          <w:szCs w:val="24"/>
        </w:rPr>
        <w:t xml:space="preserve">mutua petición. </w:t>
      </w:r>
    </w:p>
    <w:p w:rsidR="00BC6E5E" w:rsidRPr="0045487B" w:rsidRDefault="00BC6E5E"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Las costas en primera y segunda instancia serán a cargo de la </w:t>
      </w:r>
      <w:r w:rsidR="009461C7" w:rsidRPr="0045487B">
        <w:rPr>
          <w:rFonts w:ascii="Gadugi" w:hAnsi="Gadugi" w:cs="Century Gothic"/>
          <w:sz w:val="24"/>
          <w:szCs w:val="24"/>
        </w:rPr>
        <w:t>demandada en el proceso reivindic</w:t>
      </w:r>
      <w:r w:rsidR="0063130E" w:rsidRPr="0045487B">
        <w:rPr>
          <w:rFonts w:ascii="Gadugi" w:hAnsi="Gadugi" w:cs="Century Gothic"/>
          <w:sz w:val="24"/>
          <w:szCs w:val="24"/>
        </w:rPr>
        <w:t>a</w:t>
      </w:r>
      <w:r w:rsidR="009461C7" w:rsidRPr="0045487B">
        <w:rPr>
          <w:rFonts w:ascii="Gadugi" w:hAnsi="Gadugi" w:cs="Century Gothic"/>
          <w:sz w:val="24"/>
          <w:szCs w:val="24"/>
        </w:rPr>
        <w:t>torio y</w:t>
      </w:r>
      <w:r w:rsidRPr="0045487B">
        <w:rPr>
          <w:rFonts w:ascii="Gadugi" w:hAnsi="Gadugi" w:cs="Century Gothic"/>
          <w:sz w:val="24"/>
          <w:szCs w:val="24"/>
        </w:rPr>
        <w:t xml:space="preserve"> a favor de </w:t>
      </w:r>
      <w:r w:rsidR="009461C7" w:rsidRPr="0045487B">
        <w:rPr>
          <w:rFonts w:ascii="Gadugi" w:hAnsi="Gadugi" w:cs="Century Gothic"/>
          <w:sz w:val="24"/>
          <w:szCs w:val="24"/>
        </w:rPr>
        <w:t>las demandantes en el mismo.</w:t>
      </w: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Se liquidarán de manera concentrada ante el juez de primer grado, siguiendo las pautas del artículo 366 del CGP. Las agencias en derecho que a esta sede correspondan, se fijarán en auto separado. </w:t>
      </w: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b/>
          <w:sz w:val="24"/>
          <w:szCs w:val="24"/>
        </w:rPr>
      </w:pPr>
      <w:r w:rsidRPr="0045487B">
        <w:rPr>
          <w:rFonts w:ascii="Gadugi" w:hAnsi="Gadugi" w:cs="Century Gothic"/>
          <w:b/>
          <w:sz w:val="24"/>
          <w:szCs w:val="24"/>
        </w:rPr>
        <w:t>DECISIÓN:</w:t>
      </w:r>
    </w:p>
    <w:p w:rsidR="00A357F0" w:rsidRPr="0045487B" w:rsidRDefault="00A357F0" w:rsidP="0045487B">
      <w:pPr>
        <w:tabs>
          <w:tab w:val="left" w:pos="284"/>
          <w:tab w:val="left" w:pos="426"/>
        </w:tabs>
        <w:spacing w:after="0" w:line="276" w:lineRule="auto"/>
        <w:jc w:val="both"/>
        <w:rPr>
          <w:rFonts w:ascii="Gadugi" w:hAnsi="Gadugi" w:cs="Century Gothic"/>
          <w:b/>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En armonía con lo dicho, la Sala Civil Familia del Tribunal Superior de Pereira administrando justicia en nombre de la República y por autoridad de la Ley, </w:t>
      </w:r>
    </w:p>
    <w:p w:rsidR="007521E2" w:rsidRPr="0045487B" w:rsidRDefault="007521E2"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b/>
          <w:sz w:val="24"/>
          <w:szCs w:val="24"/>
        </w:rPr>
        <w:t>RESUELVE:</w:t>
      </w:r>
    </w:p>
    <w:p w:rsidR="009461C7" w:rsidRPr="0045487B" w:rsidRDefault="009461C7" w:rsidP="0045487B">
      <w:pPr>
        <w:tabs>
          <w:tab w:val="left" w:pos="284"/>
          <w:tab w:val="left" w:pos="426"/>
        </w:tabs>
        <w:spacing w:after="0" w:line="276" w:lineRule="auto"/>
        <w:jc w:val="both"/>
        <w:rPr>
          <w:rFonts w:ascii="Gadugi" w:hAnsi="Gadugi" w:cs="Century Gothic"/>
          <w:sz w:val="24"/>
          <w:szCs w:val="24"/>
        </w:rPr>
      </w:pPr>
    </w:p>
    <w:p w:rsidR="002409A3" w:rsidRPr="0045487B" w:rsidRDefault="009461C7"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PRIMERO: </w:t>
      </w:r>
      <w:r w:rsidR="00762228" w:rsidRPr="0045487B">
        <w:rPr>
          <w:rFonts w:ascii="Gadugi" w:hAnsi="Gadugi" w:cs="Century Gothic"/>
          <w:sz w:val="24"/>
          <w:szCs w:val="24"/>
        </w:rPr>
        <w:t xml:space="preserve">Se </w:t>
      </w:r>
      <w:r w:rsidRPr="0045487B">
        <w:rPr>
          <w:rFonts w:ascii="Gadugi" w:hAnsi="Gadugi" w:cs="Century Gothic"/>
          <w:sz w:val="24"/>
          <w:szCs w:val="24"/>
        </w:rPr>
        <w:t xml:space="preserve">REVOCA la sentencia del 12 de febrero del 2019, proferida por el Juzgado Cuarto Civil del Circuito local, dentro del proceso reivindicatorio iniciado por las </w:t>
      </w:r>
      <w:r w:rsidRPr="0045487B">
        <w:rPr>
          <w:rFonts w:ascii="Gadugi" w:hAnsi="Gadugi" w:cs="Century Gothic"/>
          <w:sz w:val="24"/>
          <w:szCs w:val="24"/>
        </w:rPr>
        <w:lastRenderedPageBreak/>
        <w:t>señoras Marleny Herrera y María Alba Rocío Cardona Ramírez contra Adoney Quintero Lozano, y de pertenencia en reconvención, promovido por ésta última frente a las primeras.</w:t>
      </w:r>
      <w:r w:rsidR="006C4CF5" w:rsidRPr="0045487B">
        <w:rPr>
          <w:rFonts w:ascii="Gadugi" w:hAnsi="Gadugi" w:cs="Century Gothic"/>
          <w:sz w:val="24"/>
          <w:szCs w:val="24"/>
        </w:rPr>
        <w:t xml:space="preserve"> </w:t>
      </w:r>
      <w:r w:rsidRPr="0045487B">
        <w:rPr>
          <w:rFonts w:ascii="Gadugi" w:hAnsi="Gadugi" w:cs="Century Gothic"/>
          <w:sz w:val="24"/>
          <w:szCs w:val="24"/>
        </w:rPr>
        <w:t xml:space="preserve"> </w:t>
      </w:r>
    </w:p>
    <w:p w:rsidR="0063130E" w:rsidRPr="0045487B" w:rsidRDefault="0063130E" w:rsidP="0045487B">
      <w:pPr>
        <w:tabs>
          <w:tab w:val="left" w:pos="284"/>
          <w:tab w:val="left" w:pos="426"/>
        </w:tabs>
        <w:spacing w:after="0" w:line="276" w:lineRule="auto"/>
        <w:jc w:val="both"/>
        <w:rPr>
          <w:rFonts w:ascii="Gadugi" w:hAnsi="Gadugi" w:cs="Century Gothic"/>
          <w:sz w:val="24"/>
          <w:szCs w:val="24"/>
        </w:rPr>
      </w:pPr>
    </w:p>
    <w:p w:rsidR="00762228" w:rsidRPr="0045487B" w:rsidRDefault="00762228"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En su lugar:</w:t>
      </w:r>
    </w:p>
    <w:p w:rsidR="00762228" w:rsidRPr="0045487B" w:rsidRDefault="00762228" w:rsidP="0045487B">
      <w:pPr>
        <w:tabs>
          <w:tab w:val="left" w:pos="284"/>
          <w:tab w:val="left" w:pos="426"/>
        </w:tabs>
        <w:spacing w:after="0" w:line="276" w:lineRule="auto"/>
        <w:jc w:val="both"/>
        <w:rPr>
          <w:rFonts w:ascii="Gadugi" w:hAnsi="Gadugi" w:cs="Century Gothic"/>
          <w:sz w:val="24"/>
          <w:szCs w:val="24"/>
        </w:rPr>
      </w:pPr>
    </w:p>
    <w:p w:rsidR="000946F2" w:rsidRPr="0045487B" w:rsidRDefault="009461C7"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SEGUNDO: Se </w:t>
      </w:r>
      <w:r w:rsidR="00762228" w:rsidRPr="0045487B">
        <w:rPr>
          <w:rFonts w:ascii="Gadugi" w:hAnsi="Gadugi" w:cs="Century Gothic"/>
          <w:sz w:val="24"/>
          <w:szCs w:val="24"/>
        </w:rPr>
        <w:t xml:space="preserve">DECLARA </w:t>
      </w:r>
      <w:r w:rsidRPr="0045487B">
        <w:rPr>
          <w:rFonts w:ascii="Gadugi" w:hAnsi="Gadugi" w:cs="Century Gothic"/>
          <w:sz w:val="24"/>
          <w:szCs w:val="24"/>
        </w:rPr>
        <w:t xml:space="preserve">que las señoras Marleny Herrera y María Alba Rocío Cardona Ramírez, </w:t>
      </w:r>
      <w:r w:rsidR="000946F2" w:rsidRPr="0045487B">
        <w:rPr>
          <w:rFonts w:ascii="Gadugi" w:hAnsi="Gadugi" w:cs="Century Gothic"/>
          <w:sz w:val="24"/>
          <w:szCs w:val="24"/>
        </w:rPr>
        <w:t xml:space="preserve">son dueñas del </w:t>
      </w:r>
      <w:r w:rsidR="00762228" w:rsidRPr="0045487B">
        <w:rPr>
          <w:rFonts w:ascii="Gadugi" w:hAnsi="Gadugi" w:cs="Century Gothic"/>
          <w:sz w:val="24"/>
          <w:szCs w:val="24"/>
        </w:rPr>
        <w:t>inmueble</w:t>
      </w:r>
      <w:r w:rsidR="000946F2" w:rsidRPr="0045487B">
        <w:rPr>
          <w:rFonts w:ascii="Gadugi" w:hAnsi="Gadugi" w:cs="Century Gothic"/>
          <w:sz w:val="24"/>
          <w:szCs w:val="24"/>
        </w:rPr>
        <w:t xml:space="preserve"> ubicado en la calle 15 No. 6-23 de la zona urbana de Pereira, con folio de matrícula inmobiliaria número 290-2322 y ficha catastral 01-05-0067-0025-00, alinderado en forma general así </w:t>
      </w:r>
      <w:r w:rsidR="00762228" w:rsidRPr="0045487B">
        <w:rPr>
          <w:rFonts w:ascii="Gadugi" w:hAnsi="Gadugi" w:cs="Century Gothic"/>
          <w:i/>
          <w:sz w:val="24"/>
          <w:szCs w:val="24"/>
        </w:rPr>
        <w:t>“### POR EL OCCIDENTE QUE ES SU FRENTE, CON LA CALLE QUINCE, POR EL SUR CON CASA Y SOLAR DE ANA ROSA BUITRAGO, POR EL ORIENTE CON PROPIEDAD DE LAS SEÑORITAS GIRALDO; Y POR EL NORTE, CON CASA Y SOLAR DE EVA OSPINA DE GIRALDO”</w:t>
      </w:r>
      <w:r w:rsidR="00762228" w:rsidRPr="0045487B">
        <w:rPr>
          <w:rFonts w:ascii="Gadugi" w:hAnsi="Gadugi" w:cs="Century Gothic"/>
          <w:sz w:val="24"/>
          <w:szCs w:val="24"/>
        </w:rPr>
        <w:t>.</w:t>
      </w:r>
    </w:p>
    <w:p w:rsidR="009461C7" w:rsidRPr="0045487B" w:rsidRDefault="009461C7" w:rsidP="0045487B">
      <w:pPr>
        <w:tabs>
          <w:tab w:val="left" w:pos="284"/>
          <w:tab w:val="left" w:pos="426"/>
        </w:tabs>
        <w:spacing w:after="0" w:line="276" w:lineRule="auto"/>
        <w:jc w:val="both"/>
        <w:rPr>
          <w:rFonts w:ascii="Gadugi" w:hAnsi="Gadugi" w:cs="Century Gothic"/>
          <w:sz w:val="24"/>
          <w:szCs w:val="24"/>
        </w:rPr>
      </w:pPr>
    </w:p>
    <w:p w:rsidR="00762228" w:rsidRPr="0045487B" w:rsidRDefault="00762228"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TERCERO: Se ORDENA a la demandada, señora Adoney Quintero Lozano, </w:t>
      </w:r>
      <w:r w:rsidR="007521E2" w:rsidRPr="0045487B">
        <w:rPr>
          <w:rFonts w:ascii="Gadugi" w:hAnsi="Gadugi" w:cs="Century Gothic"/>
          <w:sz w:val="24"/>
          <w:szCs w:val="24"/>
        </w:rPr>
        <w:t>que e</w:t>
      </w:r>
      <w:r w:rsidRPr="0045487B">
        <w:rPr>
          <w:rFonts w:ascii="Gadugi" w:hAnsi="Gadugi" w:cs="Century Gothic"/>
          <w:sz w:val="24"/>
          <w:szCs w:val="24"/>
        </w:rPr>
        <w:t xml:space="preserve">n el término de diez (10) días, contados a partir de la ejecutoria del fallo, restituya a las demandantes, la parte del inmueble que está en su posesión. </w:t>
      </w:r>
    </w:p>
    <w:p w:rsidR="00762228" w:rsidRPr="0045487B" w:rsidRDefault="00762228" w:rsidP="0045487B">
      <w:pPr>
        <w:tabs>
          <w:tab w:val="left" w:pos="284"/>
          <w:tab w:val="left" w:pos="426"/>
        </w:tabs>
        <w:spacing w:after="0" w:line="276" w:lineRule="auto"/>
        <w:jc w:val="both"/>
        <w:rPr>
          <w:rFonts w:ascii="Gadugi" w:hAnsi="Gadugi" w:cs="Century Gothic"/>
          <w:sz w:val="24"/>
          <w:szCs w:val="24"/>
        </w:rPr>
      </w:pPr>
    </w:p>
    <w:p w:rsidR="00762228" w:rsidRPr="0045487B" w:rsidRDefault="00762228" w:rsidP="0045487B">
      <w:pPr>
        <w:tabs>
          <w:tab w:val="left" w:pos="284"/>
          <w:tab w:val="left" w:pos="426"/>
          <w:tab w:val="left" w:pos="1276"/>
        </w:tabs>
        <w:spacing w:after="0" w:line="276" w:lineRule="auto"/>
        <w:jc w:val="both"/>
        <w:rPr>
          <w:rFonts w:ascii="Gadugi" w:hAnsi="Gadugi" w:cs="Century Gothic"/>
          <w:sz w:val="24"/>
          <w:szCs w:val="24"/>
        </w:rPr>
      </w:pPr>
      <w:r w:rsidRPr="0045487B">
        <w:rPr>
          <w:rFonts w:ascii="Gadugi" w:hAnsi="Gadugi" w:cs="Century Gothic"/>
          <w:sz w:val="24"/>
          <w:szCs w:val="24"/>
        </w:rPr>
        <w:t>CUARTO: Se niegan las pretensiones de la demanda de pertenencia promovida en reconvención por Adoney Quintero Lozano contra Marleny Herrera y María Alba Rocío Cardona Ramírez.</w:t>
      </w:r>
    </w:p>
    <w:p w:rsidR="00762228" w:rsidRPr="0045487B" w:rsidRDefault="00762228" w:rsidP="0045487B">
      <w:pPr>
        <w:tabs>
          <w:tab w:val="left" w:pos="284"/>
          <w:tab w:val="left" w:pos="426"/>
        </w:tabs>
        <w:spacing w:after="0" w:line="276" w:lineRule="auto"/>
        <w:jc w:val="both"/>
        <w:rPr>
          <w:rFonts w:ascii="Gadugi" w:hAnsi="Gadugi" w:cs="Century Gothic"/>
          <w:sz w:val="24"/>
          <w:szCs w:val="24"/>
        </w:rPr>
      </w:pPr>
    </w:p>
    <w:p w:rsidR="0063130E" w:rsidRPr="0045487B" w:rsidRDefault="0069490B" w:rsidP="0045487B">
      <w:pPr>
        <w:tabs>
          <w:tab w:val="left" w:pos="284"/>
          <w:tab w:val="left" w:pos="426"/>
          <w:tab w:val="left" w:pos="1276"/>
        </w:tabs>
        <w:spacing w:after="0" w:line="276" w:lineRule="auto"/>
        <w:jc w:val="both"/>
        <w:rPr>
          <w:rFonts w:ascii="Gadugi" w:hAnsi="Gadugi" w:cs="Century Gothic"/>
          <w:sz w:val="24"/>
          <w:szCs w:val="24"/>
        </w:rPr>
      </w:pPr>
      <w:r>
        <w:rPr>
          <w:rFonts w:ascii="Gadugi" w:hAnsi="Gadugi" w:cs="Century Gothic"/>
          <w:sz w:val="24"/>
          <w:szCs w:val="24"/>
        </w:rPr>
        <w:t xml:space="preserve">QUINTO: </w:t>
      </w:r>
      <w:r w:rsidR="0063130E" w:rsidRPr="0045487B">
        <w:rPr>
          <w:rFonts w:ascii="Gadugi" w:hAnsi="Gadugi" w:cs="Century Gothic"/>
          <w:sz w:val="24"/>
          <w:szCs w:val="24"/>
        </w:rPr>
        <w:t xml:space="preserve">Se abstiene la Sala de imponer prestaciones mutuas. </w:t>
      </w:r>
    </w:p>
    <w:p w:rsidR="0063130E" w:rsidRPr="0045487B" w:rsidRDefault="0063130E" w:rsidP="0045487B">
      <w:pPr>
        <w:tabs>
          <w:tab w:val="left" w:pos="284"/>
          <w:tab w:val="left" w:pos="426"/>
          <w:tab w:val="left" w:pos="1276"/>
        </w:tabs>
        <w:spacing w:after="0" w:line="276" w:lineRule="auto"/>
        <w:jc w:val="both"/>
        <w:rPr>
          <w:rFonts w:ascii="Gadugi" w:hAnsi="Gadugi" w:cs="Century Gothic"/>
          <w:sz w:val="24"/>
          <w:szCs w:val="24"/>
        </w:rPr>
      </w:pPr>
    </w:p>
    <w:p w:rsidR="00A357F0" w:rsidRPr="0045487B" w:rsidRDefault="0063130E"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SEXTO</w:t>
      </w:r>
      <w:r w:rsidR="00A357F0" w:rsidRPr="0045487B">
        <w:rPr>
          <w:rFonts w:ascii="Gadugi" w:hAnsi="Gadugi" w:cs="Century Gothic"/>
          <w:sz w:val="24"/>
          <w:szCs w:val="24"/>
        </w:rPr>
        <w:t xml:space="preserve">: Se condena en costas </w:t>
      </w:r>
      <w:r w:rsidR="00762228" w:rsidRPr="0045487B">
        <w:rPr>
          <w:rFonts w:ascii="Gadugi" w:hAnsi="Gadugi" w:cs="Century Gothic"/>
          <w:sz w:val="24"/>
          <w:szCs w:val="24"/>
        </w:rPr>
        <w:t>en primera y segunda instancia a la demandada en el proceso reivindic</w:t>
      </w:r>
      <w:r w:rsidRPr="0045487B">
        <w:rPr>
          <w:rFonts w:ascii="Gadugi" w:hAnsi="Gadugi" w:cs="Century Gothic"/>
          <w:sz w:val="24"/>
          <w:szCs w:val="24"/>
        </w:rPr>
        <w:t>a</w:t>
      </w:r>
      <w:r w:rsidR="00762228" w:rsidRPr="0045487B">
        <w:rPr>
          <w:rFonts w:ascii="Gadugi" w:hAnsi="Gadugi" w:cs="Century Gothic"/>
          <w:sz w:val="24"/>
          <w:szCs w:val="24"/>
        </w:rPr>
        <w:t>torio y a favor de las demandantes en el mismo.</w:t>
      </w: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 xml:space="preserve">Notificación surtida en estrados. </w:t>
      </w:r>
    </w:p>
    <w:p w:rsidR="00A357F0" w:rsidRPr="0045487B" w:rsidRDefault="00A357F0" w:rsidP="0045487B">
      <w:pPr>
        <w:tabs>
          <w:tab w:val="left" w:pos="284"/>
          <w:tab w:val="left" w:pos="426"/>
        </w:tabs>
        <w:spacing w:after="0" w:line="276" w:lineRule="auto"/>
        <w:jc w:val="both"/>
        <w:rPr>
          <w:rFonts w:ascii="Gadugi" w:hAnsi="Gadugi" w:cs="Century Gothic"/>
          <w:sz w:val="24"/>
          <w:szCs w:val="24"/>
        </w:rPr>
      </w:pPr>
    </w:p>
    <w:p w:rsidR="00A357F0" w:rsidRPr="0045487B" w:rsidRDefault="0069490B" w:rsidP="0045487B">
      <w:pPr>
        <w:tabs>
          <w:tab w:val="left" w:pos="284"/>
          <w:tab w:val="left" w:pos="426"/>
        </w:tabs>
        <w:spacing w:after="0" w:line="276" w:lineRule="auto"/>
        <w:jc w:val="both"/>
        <w:rPr>
          <w:rFonts w:ascii="Gadugi" w:hAnsi="Gadugi" w:cs="Century Gothic"/>
          <w:sz w:val="24"/>
          <w:szCs w:val="24"/>
        </w:rPr>
      </w:pPr>
      <w:r>
        <w:rPr>
          <w:rFonts w:ascii="Gadugi" w:hAnsi="Gadugi" w:cs="Century Gothic"/>
          <w:sz w:val="24"/>
          <w:szCs w:val="24"/>
        </w:rPr>
        <w:t>Los Magistrados,</w:t>
      </w:r>
    </w:p>
    <w:p w:rsidR="00A357F0" w:rsidRDefault="00A357F0" w:rsidP="0045487B">
      <w:pPr>
        <w:tabs>
          <w:tab w:val="left" w:pos="284"/>
          <w:tab w:val="left" w:pos="426"/>
        </w:tabs>
        <w:spacing w:after="0" w:line="276" w:lineRule="auto"/>
        <w:jc w:val="both"/>
        <w:rPr>
          <w:rFonts w:ascii="Gadugi" w:hAnsi="Gadugi" w:cs="Century Gothic"/>
          <w:sz w:val="24"/>
          <w:szCs w:val="24"/>
        </w:rPr>
      </w:pPr>
    </w:p>
    <w:p w:rsidR="0045487B" w:rsidRDefault="0045487B"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b/>
          <w:sz w:val="24"/>
          <w:szCs w:val="24"/>
        </w:rPr>
      </w:pPr>
      <w:r w:rsidRPr="0045487B">
        <w:rPr>
          <w:rFonts w:ascii="Gadugi" w:hAnsi="Gadugi" w:cs="Century Gothic"/>
          <w:b/>
          <w:sz w:val="24"/>
          <w:szCs w:val="24"/>
        </w:rPr>
        <w:t>JAIME ALBERTO SARAZA NARANJO</w:t>
      </w:r>
    </w:p>
    <w:p w:rsidR="0045487B" w:rsidRDefault="0045487B" w:rsidP="0045487B">
      <w:pPr>
        <w:tabs>
          <w:tab w:val="left" w:pos="284"/>
          <w:tab w:val="left" w:pos="426"/>
        </w:tabs>
        <w:spacing w:after="0" w:line="276" w:lineRule="auto"/>
        <w:jc w:val="both"/>
        <w:rPr>
          <w:rFonts w:ascii="Gadugi" w:hAnsi="Gadugi" w:cs="Century Gothic"/>
          <w:sz w:val="24"/>
          <w:szCs w:val="24"/>
        </w:rPr>
      </w:pPr>
    </w:p>
    <w:p w:rsidR="0045487B" w:rsidRDefault="0045487B"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b/>
          <w:sz w:val="24"/>
          <w:szCs w:val="24"/>
        </w:rPr>
      </w:pPr>
      <w:r w:rsidRPr="0045487B">
        <w:rPr>
          <w:rFonts w:ascii="Gadugi" w:hAnsi="Gadugi" w:cs="Century Gothic"/>
          <w:b/>
          <w:sz w:val="24"/>
          <w:szCs w:val="24"/>
        </w:rPr>
        <w:t>CLAUDIA MARÍA ARCILA RÍOS</w:t>
      </w:r>
    </w:p>
    <w:p w:rsidR="0045487B" w:rsidRDefault="0045487B" w:rsidP="0045487B">
      <w:pPr>
        <w:tabs>
          <w:tab w:val="left" w:pos="284"/>
          <w:tab w:val="left" w:pos="426"/>
        </w:tabs>
        <w:spacing w:after="0" w:line="276" w:lineRule="auto"/>
        <w:jc w:val="both"/>
        <w:rPr>
          <w:rFonts w:ascii="Gadugi" w:hAnsi="Gadugi" w:cs="Century Gothic"/>
          <w:sz w:val="24"/>
          <w:szCs w:val="24"/>
        </w:rPr>
      </w:pPr>
    </w:p>
    <w:p w:rsidR="0045487B" w:rsidRDefault="0045487B" w:rsidP="0045487B">
      <w:pPr>
        <w:tabs>
          <w:tab w:val="left" w:pos="284"/>
          <w:tab w:val="left" w:pos="426"/>
        </w:tabs>
        <w:spacing w:after="0" w:line="276" w:lineRule="auto"/>
        <w:jc w:val="both"/>
        <w:rPr>
          <w:rFonts w:ascii="Gadugi" w:hAnsi="Gadugi" w:cs="Century Gothic"/>
          <w:sz w:val="24"/>
          <w:szCs w:val="24"/>
        </w:rPr>
      </w:pPr>
    </w:p>
    <w:p w:rsidR="00A357F0" w:rsidRPr="0045487B" w:rsidRDefault="00A357F0" w:rsidP="0045487B">
      <w:pPr>
        <w:tabs>
          <w:tab w:val="left" w:pos="284"/>
          <w:tab w:val="left" w:pos="426"/>
        </w:tabs>
        <w:spacing w:after="0" w:line="276" w:lineRule="auto"/>
        <w:jc w:val="both"/>
        <w:rPr>
          <w:rFonts w:ascii="Gadugi" w:hAnsi="Gadugi" w:cs="Century Gothic"/>
          <w:b/>
          <w:sz w:val="24"/>
          <w:szCs w:val="24"/>
        </w:rPr>
      </w:pPr>
      <w:r w:rsidRPr="0045487B">
        <w:rPr>
          <w:rFonts w:ascii="Gadugi" w:hAnsi="Gadugi" w:cs="Century Gothic"/>
          <w:b/>
          <w:sz w:val="24"/>
          <w:szCs w:val="24"/>
        </w:rPr>
        <w:t>DUBERNEY GRISALES HERRERA</w:t>
      </w:r>
    </w:p>
    <w:p w:rsidR="0063130E" w:rsidRPr="0045487B" w:rsidRDefault="0063130E" w:rsidP="0045487B">
      <w:pPr>
        <w:tabs>
          <w:tab w:val="left" w:pos="284"/>
          <w:tab w:val="left" w:pos="426"/>
        </w:tabs>
        <w:spacing w:after="0" w:line="276" w:lineRule="auto"/>
        <w:jc w:val="both"/>
        <w:rPr>
          <w:rFonts w:ascii="Gadugi" w:hAnsi="Gadugi" w:cs="Century Gothic"/>
          <w:sz w:val="24"/>
          <w:szCs w:val="24"/>
        </w:rPr>
      </w:pPr>
      <w:r w:rsidRPr="0045487B">
        <w:rPr>
          <w:rFonts w:ascii="Gadugi" w:hAnsi="Gadugi" w:cs="Century Gothic"/>
          <w:sz w:val="24"/>
          <w:szCs w:val="24"/>
        </w:rPr>
        <w:t>(Ausente con justificación)</w:t>
      </w:r>
      <w:bookmarkStart w:id="0" w:name="_GoBack"/>
      <w:bookmarkEnd w:id="0"/>
    </w:p>
    <w:sectPr w:rsidR="0063130E" w:rsidRPr="0045487B" w:rsidSect="0045487B">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4F" w:rsidRDefault="00916B4F" w:rsidP="00A357F0">
      <w:pPr>
        <w:spacing w:after="0" w:line="240" w:lineRule="auto"/>
      </w:pPr>
      <w:r>
        <w:separator/>
      </w:r>
    </w:p>
  </w:endnote>
  <w:endnote w:type="continuationSeparator" w:id="0">
    <w:p w:rsidR="00916B4F" w:rsidRDefault="00916B4F" w:rsidP="00A3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6897"/>
      <w:docPartObj>
        <w:docPartGallery w:val="Page Numbers (Bottom of Page)"/>
        <w:docPartUnique/>
      </w:docPartObj>
    </w:sdtPr>
    <w:sdtEndPr>
      <w:rPr>
        <w:rFonts w:ascii="Arial" w:hAnsi="Arial" w:cs="Arial"/>
        <w:sz w:val="18"/>
      </w:rPr>
    </w:sdtEndPr>
    <w:sdtContent>
      <w:p w:rsidR="00843205" w:rsidRPr="008C385C" w:rsidRDefault="00843205">
        <w:pPr>
          <w:pStyle w:val="Piedepgina"/>
          <w:jc w:val="right"/>
          <w:rPr>
            <w:rFonts w:ascii="Arial" w:hAnsi="Arial" w:cs="Arial"/>
            <w:sz w:val="18"/>
          </w:rPr>
        </w:pPr>
        <w:r w:rsidRPr="008C385C">
          <w:rPr>
            <w:rFonts w:ascii="Arial" w:hAnsi="Arial" w:cs="Arial"/>
            <w:sz w:val="18"/>
          </w:rPr>
          <w:fldChar w:fldCharType="begin"/>
        </w:r>
        <w:r w:rsidRPr="008C385C">
          <w:rPr>
            <w:rFonts w:ascii="Arial" w:hAnsi="Arial" w:cs="Arial"/>
            <w:sz w:val="18"/>
          </w:rPr>
          <w:instrText>PAGE   \* MERGEFORMAT</w:instrText>
        </w:r>
        <w:r w:rsidRPr="008C385C">
          <w:rPr>
            <w:rFonts w:ascii="Arial" w:hAnsi="Arial" w:cs="Arial"/>
            <w:sz w:val="18"/>
          </w:rPr>
          <w:fldChar w:fldCharType="separate"/>
        </w:r>
        <w:r w:rsidR="008C385C" w:rsidRPr="008C385C">
          <w:rPr>
            <w:rFonts w:ascii="Arial" w:hAnsi="Arial" w:cs="Arial"/>
            <w:noProof/>
            <w:sz w:val="18"/>
            <w:lang w:val="es-ES"/>
          </w:rPr>
          <w:t>11</w:t>
        </w:r>
        <w:r w:rsidRPr="008C385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4F" w:rsidRDefault="00916B4F" w:rsidP="00A357F0">
      <w:pPr>
        <w:spacing w:after="0" w:line="240" w:lineRule="auto"/>
      </w:pPr>
      <w:r>
        <w:separator/>
      </w:r>
    </w:p>
  </w:footnote>
  <w:footnote w:type="continuationSeparator" w:id="0">
    <w:p w:rsidR="00916B4F" w:rsidRDefault="00916B4F" w:rsidP="00A35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E3A3C2C"/>
    <w:lvl w:ilvl="0">
      <w:start w:val="1"/>
      <w:numFmt w:val="decimal"/>
      <w:pStyle w:val="Listaconnmeros"/>
      <w:lvlText w:val="%1."/>
      <w:lvlJc w:val="left"/>
      <w:pPr>
        <w:tabs>
          <w:tab w:val="num" w:pos="8364"/>
        </w:tabs>
        <w:ind w:left="8364" w:hanging="360"/>
      </w:pPr>
    </w:lvl>
  </w:abstractNum>
  <w:abstractNum w:abstractNumId="1">
    <w:nsid w:val="00822B4D"/>
    <w:multiLevelType w:val="hybridMultilevel"/>
    <w:tmpl w:val="45624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1106AE"/>
    <w:multiLevelType w:val="hybridMultilevel"/>
    <w:tmpl w:val="7ABE6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5C1DD4"/>
    <w:multiLevelType w:val="hybridMultilevel"/>
    <w:tmpl w:val="EB723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88020A"/>
    <w:multiLevelType w:val="hybridMultilevel"/>
    <w:tmpl w:val="93688004"/>
    <w:lvl w:ilvl="0" w:tplc="5BB493D2">
      <w:start w:val="1"/>
      <w:numFmt w:val="decimal"/>
      <w:lvlText w:val="%1."/>
      <w:lvlJc w:val="left"/>
      <w:pPr>
        <w:ind w:left="644"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4434C0"/>
    <w:multiLevelType w:val="hybridMultilevel"/>
    <w:tmpl w:val="F5CC5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CD30222"/>
    <w:multiLevelType w:val="hybridMultilevel"/>
    <w:tmpl w:val="93688004"/>
    <w:lvl w:ilvl="0" w:tplc="5BB493D2">
      <w:start w:val="1"/>
      <w:numFmt w:val="decimal"/>
      <w:lvlText w:val="%1."/>
      <w:lvlJc w:val="left"/>
      <w:pPr>
        <w:ind w:left="644"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522898"/>
    <w:multiLevelType w:val="hybridMultilevel"/>
    <w:tmpl w:val="84ECD8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370C1451"/>
    <w:multiLevelType w:val="hybridMultilevel"/>
    <w:tmpl w:val="36606D20"/>
    <w:lvl w:ilvl="0" w:tplc="A560F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0F086C"/>
    <w:multiLevelType w:val="hybridMultilevel"/>
    <w:tmpl w:val="986CF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B13D8D"/>
    <w:multiLevelType w:val="hybridMultilevel"/>
    <w:tmpl w:val="7ABE6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8E7927"/>
    <w:multiLevelType w:val="hybridMultilevel"/>
    <w:tmpl w:val="EABE23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AD70141"/>
    <w:multiLevelType w:val="hybridMultilevel"/>
    <w:tmpl w:val="41CCBA9A"/>
    <w:lvl w:ilvl="0" w:tplc="5BB493D2">
      <w:start w:val="1"/>
      <w:numFmt w:val="decimal"/>
      <w:lvlText w:val="%1."/>
      <w:lvlJc w:val="left"/>
      <w:pPr>
        <w:ind w:left="644"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2"/>
  </w:num>
  <w:num w:numId="5">
    <w:abstractNumId w:val="2"/>
  </w:num>
  <w:num w:numId="6">
    <w:abstractNumId w:val="10"/>
  </w:num>
  <w:num w:numId="7">
    <w:abstractNumId w:val="13"/>
  </w:num>
  <w:num w:numId="8">
    <w:abstractNumId w:val="6"/>
  </w:num>
  <w:num w:numId="9">
    <w:abstractNumId w:val="4"/>
  </w:num>
  <w:num w:numId="10">
    <w:abstractNumId w:val="11"/>
  </w:num>
  <w:num w:numId="11">
    <w:abstractNumId w:val="5"/>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E"/>
    <w:rsid w:val="00000680"/>
    <w:rsid w:val="0001079D"/>
    <w:rsid w:val="00026B35"/>
    <w:rsid w:val="00031126"/>
    <w:rsid w:val="00031E80"/>
    <w:rsid w:val="00045C9B"/>
    <w:rsid w:val="000544BE"/>
    <w:rsid w:val="000566A5"/>
    <w:rsid w:val="00063201"/>
    <w:rsid w:val="000946F2"/>
    <w:rsid w:val="00094BF6"/>
    <w:rsid w:val="000A019C"/>
    <w:rsid w:val="000A1788"/>
    <w:rsid w:val="000D130D"/>
    <w:rsid w:val="000D2FF4"/>
    <w:rsid w:val="000F3B8F"/>
    <w:rsid w:val="000F7552"/>
    <w:rsid w:val="00102B35"/>
    <w:rsid w:val="00105F49"/>
    <w:rsid w:val="00114E6D"/>
    <w:rsid w:val="00127322"/>
    <w:rsid w:val="00141140"/>
    <w:rsid w:val="001552C8"/>
    <w:rsid w:val="0016490D"/>
    <w:rsid w:val="0018265B"/>
    <w:rsid w:val="0018495A"/>
    <w:rsid w:val="00191DF4"/>
    <w:rsid w:val="00196C08"/>
    <w:rsid w:val="001B3144"/>
    <w:rsid w:val="001D1B31"/>
    <w:rsid w:val="001F72D1"/>
    <w:rsid w:val="002021BB"/>
    <w:rsid w:val="00213D97"/>
    <w:rsid w:val="0022203A"/>
    <w:rsid w:val="00223D6E"/>
    <w:rsid w:val="002375F6"/>
    <w:rsid w:val="002409A3"/>
    <w:rsid w:val="002447AE"/>
    <w:rsid w:val="00246EC1"/>
    <w:rsid w:val="002506FC"/>
    <w:rsid w:val="002552AC"/>
    <w:rsid w:val="00261CAC"/>
    <w:rsid w:val="00274BE9"/>
    <w:rsid w:val="00283100"/>
    <w:rsid w:val="00285B0A"/>
    <w:rsid w:val="0029197D"/>
    <w:rsid w:val="002C2BE9"/>
    <w:rsid w:val="002D6C73"/>
    <w:rsid w:val="002D7BB7"/>
    <w:rsid w:val="00302E0B"/>
    <w:rsid w:val="00304C1D"/>
    <w:rsid w:val="00313CA5"/>
    <w:rsid w:val="00315B6D"/>
    <w:rsid w:val="003263F8"/>
    <w:rsid w:val="0032718F"/>
    <w:rsid w:val="003475DF"/>
    <w:rsid w:val="00354595"/>
    <w:rsid w:val="00357029"/>
    <w:rsid w:val="00361099"/>
    <w:rsid w:val="0036342D"/>
    <w:rsid w:val="00387D95"/>
    <w:rsid w:val="0039194E"/>
    <w:rsid w:val="003B3F92"/>
    <w:rsid w:val="003B756A"/>
    <w:rsid w:val="003C2B6F"/>
    <w:rsid w:val="003E35D8"/>
    <w:rsid w:val="003E5CA0"/>
    <w:rsid w:val="003E7E9F"/>
    <w:rsid w:val="003F005B"/>
    <w:rsid w:val="003F28D8"/>
    <w:rsid w:val="00407DF5"/>
    <w:rsid w:val="0041339F"/>
    <w:rsid w:val="00421E2F"/>
    <w:rsid w:val="0043493F"/>
    <w:rsid w:val="0045487B"/>
    <w:rsid w:val="0046323E"/>
    <w:rsid w:val="00472D2A"/>
    <w:rsid w:val="00473849"/>
    <w:rsid w:val="004816A6"/>
    <w:rsid w:val="00485797"/>
    <w:rsid w:val="004A4D9B"/>
    <w:rsid w:val="004A5B7B"/>
    <w:rsid w:val="004A6E17"/>
    <w:rsid w:val="004A741D"/>
    <w:rsid w:val="004A7AE1"/>
    <w:rsid w:val="004B037D"/>
    <w:rsid w:val="004C375E"/>
    <w:rsid w:val="004C3EBD"/>
    <w:rsid w:val="004C540B"/>
    <w:rsid w:val="004C7397"/>
    <w:rsid w:val="004D1DFC"/>
    <w:rsid w:val="004D23BE"/>
    <w:rsid w:val="004E02C2"/>
    <w:rsid w:val="004E0F99"/>
    <w:rsid w:val="004F1022"/>
    <w:rsid w:val="004F31BE"/>
    <w:rsid w:val="0051295E"/>
    <w:rsid w:val="00544A8F"/>
    <w:rsid w:val="00563DB1"/>
    <w:rsid w:val="00576D79"/>
    <w:rsid w:val="005777F0"/>
    <w:rsid w:val="00583B26"/>
    <w:rsid w:val="00584D3D"/>
    <w:rsid w:val="0059663B"/>
    <w:rsid w:val="005A1FD8"/>
    <w:rsid w:val="005A43A3"/>
    <w:rsid w:val="005A7C0A"/>
    <w:rsid w:val="005B3CCB"/>
    <w:rsid w:val="005B6B9D"/>
    <w:rsid w:val="005C75AD"/>
    <w:rsid w:val="005D0A8F"/>
    <w:rsid w:val="005D2003"/>
    <w:rsid w:val="005D6775"/>
    <w:rsid w:val="005F07C1"/>
    <w:rsid w:val="005F24F8"/>
    <w:rsid w:val="005F7683"/>
    <w:rsid w:val="0060615E"/>
    <w:rsid w:val="00613B0F"/>
    <w:rsid w:val="00621379"/>
    <w:rsid w:val="0063130E"/>
    <w:rsid w:val="00633719"/>
    <w:rsid w:val="00645824"/>
    <w:rsid w:val="006729F0"/>
    <w:rsid w:val="00680762"/>
    <w:rsid w:val="00681F1B"/>
    <w:rsid w:val="0069490B"/>
    <w:rsid w:val="006C4CF5"/>
    <w:rsid w:val="006C5CC9"/>
    <w:rsid w:val="006C620C"/>
    <w:rsid w:val="006D0365"/>
    <w:rsid w:val="006D7B08"/>
    <w:rsid w:val="006F1CC2"/>
    <w:rsid w:val="006F583B"/>
    <w:rsid w:val="006F6845"/>
    <w:rsid w:val="007079C0"/>
    <w:rsid w:val="007101AF"/>
    <w:rsid w:val="0071392C"/>
    <w:rsid w:val="00713CA3"/>
    <w:rsid w:val="00715D38"/>
    <w:rsid w:val="00717E04"/>
    <w:rsid w:val="00722366"/>
    <w:rsid w:val="0072769B"/>
    <w:rsid w:val="00732E30"/>
    <w:rsid w:val="007332D4"/>
    <w:rsid w:val="00740129"/>
    <w:rsid w:val="00751FC0"/>
    <w:rsid w:val="007521E2"/>
    <w:rsid w:val="0075463D"/>
    <w:rsid w:val="007579C1"/>
    <w:rsid w:val="00760618"/>
    <w:rsid w:val="00762228"/>
    <w:rsid w:val="00765108"/>
    <w:rsid w:val="00770711"/>
    <w:rsid w:val="0079198C"/>
    <w:rsid w:val="0079454A"/>
    <w:rsid w:val="00795533"/>
    <w:rsid w:val="007A0687"/>
    <w:rsid w:val="007A3848"/>
    <w:rsid w:val="007A446B"/>
    <w:rsid w:val="007E0978"/>
    <w:rsid w:val="007E35C0"/>
    <w:rsid w:val="00804AD7"/>
    <w:rsid w:val="008111E0"/>
    <w:rsid w:val="00821F35"/>
    <w:rsid w:val="008240BB"/>
    <w:rsid w:val="00831559"/>
    <w:rsid w:val="008349BD"/>
    <w:rsid w:val="00843205"/>
    <w:rsid w:val="00845DA6"/>
    <w:rsid w:val="00854A6D"/>
    <w:rsid w:val="008621DC"/>
    <w:rsid w:val="00865670"/>
    <w:rsid w:val="00867D57"/>
    <w:rsid w:val="00872682"/>
    <w:rsid w:val="00877FB2"/>
    <w:rsid w:val="00884EA2"/>
    <w:rsid w:val="00891BFF"/>
    <w:rsid w:val="00892E72"/>
    <w:rsid w:val="00897172"/>
    <w:rsid w:val="008B5FC1"/>
    <w:rsid w:val="008C20B1"/>
    <w:rsid w:val="008C385C"/>
    <w:rsid w:val="008D6B1A"/>
    <w:rsid w:val="008E240E"/>
    <w:rsid w:val="008F1411"/>
    <w:rsid w:val="008F34BA"/>
    <w:rsid w:val="008F5158"/>
    <w:rsid w:val="00912D66"/>
    <w:rsid w:val="00916B4F"/>
    <w:rsid w:val="00927243"/>
    <w:rsid w:val="009355D5"/>
    <w:rsid w:val="009461C7"/>
    <w:rsid w:val="009547A3"/>
    <w:rsid w:val="009578C1"/>
    <w:rsid w:val="00965380"/>
    <w:rsid w:val="009859EB"/>
    <w:rsid w:val="00986836"/>
    <w:rsid w:val="00991464"/>
    <w:rsid w:val="009A1F86"/>
    <w:rsid w:val="009A712A"/>
    <w:rsid w:val="009B3BDA"/>
    <w:rsid w:val="009B4503"/>
    <w:rsid w:val="009E31EC"/>
    <w:rsid w:val="009F0C27"/>
    <w:rsid w:val="009F6898"/>
    <w:rsid w:val="00A049CC"/>
    <w:rsid w:val="00A11266"/>
    <w:rsid w:val="00A15C19"/>
    <w:rsid w:val="00A2662D"/>
    <w:rsid w:val="00A2718E"/>
    <w:rsid w:val="00A30946"/>
    <w:rsid w:val="00A357F0"/>
    <w:rsid w:val="00A462AE"/>
    <w:rsid w:val="00A54E53"/>
    <w:rsid w:val="00A6595B"/>
    <w:rsid w:val="00A77798"/>
    <w:rsid w:val="00A934A4"/>
    <w:rsid w:val="00AA32F1"/>
    <w:rsid w:val="00AA5881"/>
    <w:rsid w:val="00AA72CD"/>
    <w:rsid w:val="00AB22CB"/>
    <w:rsid w:val="00AC760D"/>
    <w:rsid w:val="00AE28A3"/>
    <w:rsid w:val="00AE2E3F"/>
    <w:rsid w:val="00AF0889"/>
    <w:rsid w:val="00B11375"/>
    <w:rsid w:val="00B14332"/>
    <w:rsid w:val="00B1484F"/>
    <w:rsid w:val="00B14B39"/>
    <w:rsid w:val="00B23149"/>
    <w:rsid w:val="00B256AC"/>
    <w:rsid w:val="00B3583F"/>
    <w:rsid w:val="00B538DD"/>
    <w:rsid w:val="00B53E29"/>
    <w:rsid w:val="00B61912"/>
    <w:rsid w:val="00B66739"/>
    <w:rsid w:val="00B917D8"/>
    <w:rsid w:val="00B94309"/>
    <w:rsid w:val="00B965A6"/>
    <w:rsid w:val="00BB1854"/>
    <w:rsid w:val="00BB1986"/>
    <w:rsid w:val="00BB327A"/>
    <w:rsid w:val="00BB367A"/>
    <w:rsid w:val="00BB4A07"/>
    <w:rsid w:val="00BC00C0"/>
    <w:rsid w:val="00BC1A2C"/>
    <w:rsid w:val="00BC2FE5"/>
    <w:rsid w:val="00BC6E5E"/>
    <w:rsid w:val="00BD3706"/>
    <w:rsid w:val="00BE52D2"/>
    <w:rsid w:val="00BF49B1"/>
    <w:rsid w:val="00BF6887"/>
    <w:rsid w:val="00C040A2"/>
    <w:rsid w:val="00C12C26"/>
    <w:rsid w:val="00C14C82"/>
    <w:rsid w:val="00C24A00"/>
    <w:rsid w:val="00C27DF9"/>
    <w:rsid w:val="00C560AD"/>
    <w:rsid w:val="00C60818"/>
    <w:rsid w:val="00C827DD"/>
    <w:rsid w:val="00C977C5"/>
    <w:rsid w:val="00CA0228"/>
    <w:rsid w:val="00CA298C"/>
    <w:rsid w:val="00CA2AC2"/>
    <w:rsid w:val="00CA3363"/>
    <w:rsid w:val="00CB2DB6"/>
    <w:rsid w:val="00CC6CA8"/>
    <w:rsid w:val="00CD48D4"/>
    <w:rsid w:val="00CD4DC5"/>
    <w:rsid w:val="00CD6A0D"/>
    <w:rsid w:val="00CE5BD2"/>
    <w:rsid w:val="00CF123D"/>
    <w:rsid w:val="00CF1D6F"/>
    <w:rsid w:val="00D3113D"/>
    <w:rsid w:val="00D32484"/>
    <w:rsid w:val="00D324B8"/>
    <w:rsid w:val="00D4373B"/>
    <w:rsid w:val="00D44BEA"/>
    <w:rsid w:val="00D57AE4"/>
    <w:rsid w:val="00D60DB1"/>
    <w:rsid w:val="00D616A3"/>
    <w:rsid w:val="00D817CE"/>
    <w:rsid w:val="00DA09F6"/>
    <w:rsid w:val="00DA7415"/>
    <w:rsid w:val="00DB115B"/>
    <w:rsid w:val="00DC0D97"/>
    <w:rsid w:val="00DD0B95"/>
    <w:rsid w:val="00DD1AE8"/>
    <w:rsid w:val="00DE1312"/>
    <w:rsid w:val="00DF3EA2"/>
    <w:rsid w:val="00DF3F8B"/>
    <w:rsid w:val="00E01D05"/>
    <w:rsid w:val="00E13675"/>
    <w:rsid w:val="00E2289A"/>
    <w:rsid w:val="00E27C15"/>
    <w:rsid w:val="00E27C17"/>
    <w:rsid w:val="00E41AE3"/>
    <w:rsid w:val="00E449CF"/>
    <w:rsid w:val="00E77239"/>
    <w:rsid w:val="00E90690"/>
    <w:rsid w:val="00E96C0D"/>
    <w:rsid w:val="00EA4444"/>
    <w:rsid w:val="00EA7284"/>
    <w:rsid w:val="00EB3294"/>
    <w:rsid w:val="00EB342A"/>
    <w:rsid w:val="00EB67DC"/>
    <w:rsid w:val="00EB6FB7"/>
    <w:rsid w:val="00EC2116"/>
    <w:rsid w:val="00ED2E10"/>
    <w:rsid w:val="00ED3CC2"/>
    <w:rsid w:val="00ED6211"/>
    <w:rsid w:val="00EE27CF"/>
    <w:rsid w:val="00EE3AC6"/>
    <w:rsid w:val="00EE47D6"/>
    <w:rsid w:val="00F0308E"/>
    <w:rsid w:val="00F1076B"/>
    <w:rsid w:val="00F32034"/>
    <w:rsid w:val="00F36245"/>
    <w:rsid w:val="00F44B22"/>
    <w:rsid w:val="00F463C2"/>
    <w:rsid w:val="00F537A3"/>
    <w:rsid w:val="00F60A3F"/>
    <w:rsid w:val="00F62DAF"/>
    <w:rsid w:val="00F62E57"/>
    <w:rsid w:val="00F76238"/>
    <w:rsid w:val="00F776DA"/>
    <w:rsid w:val="00F84012"/>
    <w:rsid w:val="00F90754"/>
    <w:rsid w:val="00F95FCC"/>
    <w:rsid w:val="00F97F9C"/>
    <w:rsid w:val="00FA0138"/>
    <w:rsid w:val="00FC3C77"/>
    <w:rsid w:val="00FC4C45"/>
    <w:rsid w:val="00FE0896"/>
    <w:rsid w:val="00FE1AB9"/>
    <w:rsid w:val="00FE4D40"/>
    <w:rsid w:val="00FF0520"/>
    <w:rsid w:val="00FF2702"/>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FC034-571C-4B2D-A70C-8E99EE08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AE"/>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A462AE"/>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2AE"/>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462AE"/>
    <w:pPr>
      <w:ind w:left="720"/>
      <w:contextualSpacing/>
    </w:pPr>
  </w:style>
  <w:style w:type="paragraph" w:styleId="Sinespaciado">
    <w:name w:val="No Spacing"/>
    <w:uiPriority w:val="1"/>
    <w:qFormat/>
    <w:rsid w:val="00A462AE"/>
    <w:pPr>
      <w:spacing w:after="0" w:line="240" w:lineRule="auto"/>
    </w:pPr>
    <w:rPr>
      <w:rFonts w:ascii="Calibri" w:eastAsia="Calibri" w:hAnsi="Calibri" w:cs="Times New Roman"/>
      <w:lang w:val="es-419"/>
    </w:rPr>
  </w:style>
  <w:style w:type="paragraph" w:styleId="NormalWeb">
    <w:name w:val="Normal (Web)"/>
    <w:basedOn w:val="Normal"/>
    <w:uiPriority w:val="99"/>
    <w:unhideWhenUsed/>
    <w:rsid w:val="00A357F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semiHidden/>
    <w:unhideWhenUsed/>
    <w:rsid w:val="00A357F0"/>
    <w:rPr>
      <w:color w:val="0000FF"/>
      <w:u w:val="single"/>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Car"/>
    <w:basedOn w:val="Normal"/>
    <w:link w:val="TextonotapieCar"/>
    <w:uiPriority w:val="99"/>
    <w:unhideWhenUsed/>
    <w:qFormat/>
    <w:rsid w:val="00A357F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A357F0"/>
    <w:rPr>
      <w:rFonts w:ascii="Calibri" w:eastAsia="Calibri" w:hAnsi="Calibri" w:cs="Times New Roman"/>
      <w:sz w:val="20"/>
      <w:szCs w:val="20"/>
      <w:lang w:val="es-419"/>
    </w:rPr>
  </w:style>
  <w:style w:type="character" w:styleId="Refdenotaalpie">
    <w:name w:val="footnote reference"/>
    <w:aliases w:val="Texto de nota al pie,FC,Footnotes refss,Appel note de bas de page,referencia nota al pie,Footnote number,BVI fnr,f,Ref. de nota al pie 2,Pie de Página,Fago Fußnotenzeichen,4_G,16 Point,Superscript 6 Point,Texto nota al pie,Ref,R"/>
    <w:uiPriority w:val="99"/>
    <w:unhideWhenUsed/>
    <w:qFormat/>
    <w:rsid w:val="00A357F0"/>
    <w:rPr>
      <w:vertAlign w:val="superscript"/>
    </w:rPr>
  </w:style>
  <w:style w:type="paragraph" w:customStyle="1" w:styleId="Style3">
    <w:name w:val="Style3"/>
    <w:basedOn w:val="Normal"/>
    <w:uiPriority w:val="99"/>
    <w:rsid w:val="00D324B8"/>
    <w:pPr>
      <w:widowControl w:val="0"/>
      <w:autoSpaceDE w:val="0"/>
      <w:autoSpaceDN w:val="0"/>
      <w:adjustRightInd w:val="0"/>
      <w:spacing w:after="0" w:line="482" w:lineRule="exact"/>
      <w:jc w:val="both"/>
    </w:pPr>
    <w:rPr>
      <w:rFonts w:ascii="Century Gothic" w:eastAsia="Times New Roman" w:hAnsi="Century Gothic"/>
      <w:sz w:val="24"/>
      <w:szCs w:val="24"/>
      <w:lang w:val="es-ES" w:eastAsia="es-ES"/>
    </w:rPr>
  </w:style>
  <w:style w:type="paragraph" w:styleId="Encabezado">
    <w:name w:val="header"/>
    <w:basedOn w:val="Normal"/>
    <w:link w:val="EncabezadoCar"/>
    <w:uiPriority w:val="99"/>
    <w:unhideWhenUsed/>
    <w:rsid w:val="000107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079D"/>
    <w:rPr>
      <w:rFonts w:ascii="Calibri" w:eastAsia="Calibri" w:hAnsi="Calibri" w:cs="Times New Roman"/>
      <w:lang w:val="es-419"/>
    </w:rPr>
  </w:style>
  <w:style w:type="paragraph" w:styleId="Piedepgina">
    <w:name w:val="footer"/>
    <w:basedOn w:val="Normal"/>
    <w:link w:val="PiedepginaCar"/>
    <w:uiPriority w:val="99"/>
    <w:unhideWhenUsed/>
    <w:rsid w:val="000107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079D"/>
    <w:rPr>
      <w:rFonts w:ascii="Calibri" w:eastAsia="Calibri" w:hAnsi="Calibri" w:cs="Times New Roman"/>
      <w:lang w:val="es-419"/>
    </w:rPr>
  </w:style>
  <w:style w:type="paragraph" w:styleId="Listaconnmeros">
    <w:name w:val="List Number"/>
    <w:basedOn w:val="Normal"/>
    <w:link w:val="ListaconnmerosCar"/>
    <w:uiPriority w:val="99"/>
    <w:unhideWhenUsed/>
    <w:rsid w:val="009A1F86"/>
    <w:pPr>
      <w:widowControl w:val="0"/>
      <w:numPr>
        <w:numId w:val="13"/>
      </w:numPr>
      <w:spacing w:after="0" w:line="360" w:lineRule="auto"/>
      <w:contextualSpacing/>
      <w:jc w:val="both"/>
    </w:pPr>
    <w:rPr>
      <w:rFonts w:ascii="Bookman Old Style" w:eastAsia="Times New Roman" w:hAnsi="Bookman Old Style"/>
      <w:sz w:val="28"/>
      <w:szCs w:val="24"/>
      <w:lang w:val="es-ES" w:eastAsia="es-ES"/>
    </w:rPr>
  </w:style>
  <w:style w:type="paragraph" w:customStyle="1" w:styleId="a">
    <w:basedOn w:val="Normal"/>
    <w:next w:val="Normal"/>
    <w:qFormat/>
    <w:rsid w:val="009A1F86"/>
    <w:pPr>
      <w:widowControl w:val="0"/>
      <w:spacing w:after="0" w:line="360" w:lineRule="auto"/>
      <w:contextualSpacing/>
      <w:jc w:val="center"/>
      <w:outlineLvl w:val="0"/>
    </w:pPr>
    <w:rPr>
      <w:rFonts w:ascii="Bookman Old Style" w:eastAsia="Times New Roman" w:hAnsi="Bookman Old Style"/>
      <w:bCs/>
      <w:kern w:val="28"/>
      <w:sz w:val="28"/>
      <w:szCs w:val="32"/>
      <w:lang w:val="es-ES" w:eastAsia="es-ES"/>
    </w:rPr>
  </w:style>
  <w:style w:type="character" w:customStyle="1" w:styleId="PuestoCar1">
    <w:name w:val="Puesto Car1"/>
    <w:link w:val="Puesto"/>
    <w:rsid w:val="009A1F86"/>
    <w:rPr>
      <w:rFonts w:ascii="Arial" w:eastAsia="Times New Roman" w:hAnsi="Arial" w:cs="Times New Roman"/>
      <w:b/>
      <w:bCs/>
      <w:kern w:val="28"/>
      <w:sz w:val="28"/>
      <w:szCs w:val="32"/>
      <w:lang w:val="es-ES" w:eastAsia="es-ES"/>
    </w:rPr>
  </w:style>
  <w:style w:type="paragraph" w:customStyle="1" w:styleId="Referencia">
    <w:name w:val="Referencia"/>
    <w:basedOn w:val="Listaconnmeros"/>
    <w:next w:val="Normal"/>
    <w:link w:val="ReferenciaCar"/>
    <w:qFormat/>
    <w:rsid w:val="009A1F86"/>
    <w:pPr>
      <w:numPr>
        <w:numId w:val="0"/>
      </w:numPr>
      <w:ind w:left="360" w:hanging="360"/>
      <w:jc w:val="right"/>
    </w:pPr>
    <w:rPr>
      <w:b/>
    </w:rPr>
  </w:style>
  <w:style w:type="character" w:customStyle="1" w:styleId="ListaconnmerosCar">
    <w:name w:val="Lista con números Car"/>
    <w:link w:val="Listaconnmeros"/>
    <w:uiPriority w:val="99"/>
    <w:rsid w:val="009A1F86"/>
    <w:rPr>
      <w:rFonts w:ascii="Bookman Old Style" w:eastAsia="Times New Roman" w:hAnsi="Bookman Old Style" w:cs="Times New Roman"/>
      <w:sz w:val="28"/>
      <w:szCs w:val="24"/>
      <w:lang w:eastAsia="es-ES"/>
    </w:rPr>
  </w:style>
  <w:style w:type="character" w:customStyle="1" w:styleId="ReferenciaCar">
    <w:name w:val="Referencia Car"/>
    <w:link w:val="Referencia"/>
    <w:rsid w:val="009A1F86"/>
    <w:rPr>
      <w:rFonts w:ascii="Bookman Old Style" w:eastAsia="Times New Roman" w:hAnsi="Bookman Old Style" w:cs="Times New Roman"/>
      <w:b/>
      <w:sz w:val="28"/>
      <w:szCs w:val="24"/>
      <w:lang w:eastAsia="es-ES"/>
    </w:rPr>
  </w:style>
  <w:style w:type="paragraph" w:styleId="Puesto">
    <w:name w:val="Title"/>
    <w:basedOn w:val="Normal"/>
    <w:next w:val="Normal"/>
    <w:link w:val="PuestoCar1"/>
    <w:qFormat/>
    <w:rsid w:val="009A1F86"/>
    <w:pPr>
      <w:spacing w:after="0" w:line="240" w:lineRule="auto"/>
      <w:contextualSpacing/>
    </w:pPr>
    <w:rPr>
      <w:rFonts w:ascii="Arial" w:eastAsia="Times New Roman" w:hAnsi="Arial"/>
      <w:b/>
      <w:bCs/>
      <w:kern w:val="28"/>
      <w:sz w:val="28"/>
      <w:szCs w:val="32"/>
      <w:lang w:val="es-ES" w:eastAsia="es-ES"/>
    </w:rPr>
  </w:style>
  <w:style w:type="character" w:customStyle="1" w:styleId="PuestoCar">
    <w:name w:val="Puesto Car"/>
    <w:basedOn w:val="Fuentedeprrafopredeter"/>
    <w:uiPriority w:val="10"/>
    <w:rsid w:val="009A1F86"/>
    <w:rPr>
      <w:rFonts w:asciiTheme="majorHAnsi" w:eastAsiaTheme="majorEastAsia" w:hAnsiTheme="majorHAnsi" w:cstheme="majorBidi"/>
      <w:spacing w:val="-10"/>
      <w:kern w:val="28"/>
      <w:sz w:val="56"/>
      <w:szCs w:val="56"/>
      <w:lang w:val="es-419"/>
    </w:rPr>
  </w:style>
  <w:style w:type="paragraph" w:styleId="Textodeglobo">
    <w:name w:val="Balloon Text"/>
    <w:basedOn w:val="Normal"/>
    <w:link w:val="TextodegloboCar"/>
    <w:uiPriority w:val="99"/>
    <w:semiHidden/>
    <w:unhideWhenUsed/>
    <w:rsid w:val="00E27C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C17"/>
    <w:rPr>
      <w:rFonts w:ascii="Segoe UI" w:eastAsia="Calibr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251162">
      <w:bodyDiv w:val="1"/>
      <w:marLeft w:val="0"/>
      <w:marRight w:val="0"/>
      <w:marTop w:val="0"/>
      <w:marBottom w:val="0"/>
      <w:divBdr>
        <w:top w:val="none" w:sz="0" w:space="0" w:color="auto"/>
        <w:left w:val="none" w:sz="0" w:space="0" w:color="auto"/>
        <w:bottom w:val="none" w:sz="0" w:space="0" w:color="auto"/>
        <w:right w:val="none" w:sz="0" w:space="0" w:color="auto"/>
      </w:divBdr>
    </w:div>
    <w:div w:id="10901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60552-D76B-4BD3-A161-EDD083EF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3996</Words>
  <Characters>21978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6</cp:revision>
  <cp:lastPrinted>2020-01-28T13:29:00Z</cp:lastPrinted>
  <dcterms:created xsi:type="dcterms:W3CDTF">2020-02-07T16:53:00Z</dcterms:created>
  <dcterms:modified xsi:type="dcterms:W3CDTF">2020-02-10T20:10:00Z</dcterms:modified>
</cp:coreProperties>
</file>