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9B40" w14:textId="77777777" w:rsidR="00EA0A77" w:rsidRPr="00EA0A77" w:rsidRDefault="00EA0A77" w:rsidP="00EA0A7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EA0A7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EFBB85" w14:textId="77777777" w:rsidR="00EA0A77" w:rsidRPr="00EA0A77" w:rsidRDefault="00EA0A77" w:rsidP="00EA0A77">
      <w:pPr>
        <w:overflowPunct/>
        <w:autoSpaceDE/>
        <w:autoSpaceDN/>
        <w:adjustRightInd/>
        <w:jc w:val="both"/>
        <w:textAlignment w:val="auto"/>
        <w:rPr>
          <w:rFonts w:ascii="Arial" w:hAnsi="Arial" w:cs="Arial"/>
          <w:lang w:val="es-419"/>
        </w:rPr>
      </w:pPr>
    </w:p>
    <w:p w14:paraId="26F9ABEB" w14:textId="354DCC98" w:rsidR="00EA0A77" w:rsidRPr="00EA0A77" w:rsidRDefault="00EA0A77" w:rsidP="00EA0A77">
      <w:pPr>
        <w:overflowPunct/>
        <w:autoSpaceDE/>
        <w:autoSpaceDN/>
        <w:adjustRightInd/>
        <w:jc w:val="both"/>
        <w:textAlignment w:val="auto"/>
        <w:rPr>
          <w:rFonts w:ascii="Arial" w:hAnsi="Arial" w:cs="Arial"/>
          <w:b/>
          <w:bCs/>
          <w:iCs/>
          <w:lang w:val="es-419" w:eastAsia="fr-FR"/>
        </w:rPr>
      </w:pPr>
      <w:r w:rsidRPr="00EA0A77">
        <w:rPr>
          <w:rFonts w:ascii="Arial" w:hAnsi="Arial" w:cs="Arial"/>
          <w:b/>
          <w:bCs/>
          <w:iCs/>
          <w:u w:val="single"/>
          <w:lang w:val="es-419" w:eastAsia="fr-FR"/>
        </w:rPr>
        <w:t>TEMAS:</w:t>
      </w:r>
      <w:r w:rsidRPr="00EA0A77">
        <w:rPr>
          <w:rFonts w:ascii="Arial" w:hAnsi="Arial" w:cs="Arial"/>
          <w:b/>
          <w:bCs/>
          <w:iCs/>
          <w:lang w:val="es-419" w:eastAsia="fr-FR"/>
        </w:rPr>
        <w:tab/>
      </w:r>
      <w:r w:rsidR="00C71BD7">
        <w:rPr>
          <w:rFonts w:ascii="Arial" w:hAnsi="Arial" w:cs="Arial"/>
          <w:b/>
          <w:bCs/>
          <w:iCs/>
          <w:lang w:val="es-419" w:eastAsia="fr-FR"/>
        </w:rPr>
        <w:t xml:space="preserve">DEBIDO PROCESO ADMINISTRATIVO / CONVALIDACIÓN TÍTULO EDUCACIÓN SUPERIOR OBTENIDO EN EL EXTRANJERO </w:t>
      </w:r>
      <w:r w:rsidRPr="00EA0A77">
        <w:rPr>
          <w:rFonts w:ascii="Arial" w:hAnsi="Arial" w:cs="Arial"/>
          <w:b/>
          <w:bCs/>
          <w:iCs/>
          <w:lang w:val="es-419" w:eastAsia="fr-FR"/>
        </w:rPr>
        <w:t xml:space="preserve">/ </w:t>
      </w:r>
      <w:r w:rsidR="00C71BD7">
        <w:rPr>
          <w:rFonts w:ascii="Arial" w:hAnsi="Arial" w:cs="Arial"/>
          <w:b/>
          <w:bCs/>
          <w:iCs/>
          <w:lang w:val="es-419" w:eastAsia="fr-FR"/>
        </w:rPr>
        <w:t>SUBSIDIARIEDAD E INMEDIATEZ / RESOLUCIÓN OPORTUNA Y DE FONDO.</w:t>
      </w:r>
    </w:p>
    <w:p w14:paraId="53451E9A" w14:textId="77777777" w:rsidR="00EA0A77" w:rsidRPr="00EA0A77" w:rsidRDefault="00EA0A77" w:rsidP="00EA0A77">
      <w:pPr>
        <w:overflowPunct/>
        <w:autoSpaceDE/>
        <w:autoSpaceDN/>
        <w:adjustRightInd/>
        <w:jc w:val="both"/>
        <w:textAlignment w:val="auto"/>
        <w:rPr>
          <w:rFonts w:ascii="Arial" w:hAnsi="Arial" w:cs="Arial"/>
          <w:lang w:val="es-419"/>
        </w:rPr>
      </w:pPr>
    </w:p>
    <w:p w14:paraId="1DB3D7AF" w14:textId="5EFABA54" w:rsidR="00EA0A77" w:rsidRPr="00EA0A77" w:rsidRDefault="00C71BD7" w:rsidP="00EA0A77">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71BD7">
        <w:rPr>
          <w:rFonts w:ascii="Arial" w:hAnsi="Arial" w:cs="Arial"/>
          <w:lang w:val="es-419"/>
        </w:rPr>
        <w:t>acudió la señora García Gómez, con el propósito de que se le protegieran las garantías fundamentales que invicó, comoquiera que, según explica, el Ministerio de Educación Nacional se ha tardado excesivamente en la resolución de un trámite de convalidación de un título de educación superior otorgado en el exterior que radicó desde el 12 de agosto del 2019.</w:t>
      </w:r>
      <w:r>
        <w:rPr>
          <w:rFonts w:ascii="Arial" w:hAnsi="Arial" w:cs="Arial"/>
          <w:lang w:val="es-419"/>
        </w:rPr>
        <w:t xml:space="preserve"> (…)</w:t>
      </w:r>
    </w:p>
    <w:p w14:paraId="176610F8" w14:textId="77777777" w:rsidR="00EA0A77" w:rsidRPr="00EA0A77" w:rsidRDefault="00EA0A77" w:rsidP="00EA0A77">
      <w:pPr>
        <w:overflowPunct/>
        <w:autoSpaceDE/>
        <w:autoSpaceDN/>
        <w:adjustRightInd/>
        <w:jc w:val="both"/>
        <w:textAlignment w:val="auto"/>
        <w:rPr>
          <w:rFonts w:ascii="Arial" w:hAnsi="Arial" w:cs="Arial"/>
          <w:lang w:val="es-419"/>
        </w:rPr>
      </w:pPr>
    </w:p>
    <w:p w14:paraId="41A5BD01" w14:textId="2A52B5AD" w:rsidR="00EA0A77" w:rsidRPr="00EA0A77" w:rsidRDefault="00C71BD7" w:rsidP="00EA0A77">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C71BD7">
        <w:rPr>
          <w:rFonts w:ascii="Arial" w:hAnsi="Arial" w:cs="Arial"/>
          <w:lang w:val="es-419"/>
        </w:rPr>
        <w:t>debe apuntarse que se cumple con la subsidiaridad, porque tratándose la cuestión de mora administrativa, la acción de tutela se erige como el mecanismo idóneo para procurar el cese de la vulneración. Y se cumple con la inmediatez, porque si bien la solicitud de convalidación fue radicada en agosto del año pasado, lo cierto es que solo hasta el 17 de diciembre de ese mismo año, la demandante, oportunamente, completó los documentos para que se diera impulso a su requerimiento ante la cartera ministerial</w:t>
      </w:r>
      <w:r>
        <w:rPr>
          <w:rFonts w:ascii="Arial" w:hAnsi="Arial" w:cs="Arial"/>
          <w:lang w:val="es-419"/>
        </w:rPr>
        <w:t>…</w:t>
      </w:r>
    </w:p>
    <w:p w14:paraId="0E50B113" w14:textId="77777777" w:rsidR="00EA0A77" w:rsidRDefault="00EA0A77" w:rsidP="00EA0A77">
      <w:pPr>
        <w:overflowPunct/>
        <w:autoSpaceDE/>
        <w:autoSpaceDN/>
        <w:adjustRightInd/>
        <w:jc w:val="both"/>
        <w:textAlignment w:val="auto"/>
        <w:rPr>
          <w:rFonts w:ascii="Arial" w:hAnsi="Arial" w:cs="Arial"/>
        </w:rPr>
      </w:pPr>
    </w:p>
    <w:p w14:paraId="58AF0893" w14:textId="510A2C81" w:rsidR="00C71BD7" w:rsidRPr="00C71BD7" w:rsidRDefault="00C71BD7" w:rsidP="00C71BD7">
      <w:pPr>
        <w:overflowPunct/>
        <w:autoSpaceDE/>
        <w:autoSpaceDN/>
        <w:adjustRightInd/>
        <w:jc w:val="both"/>
        <w:textAlignment w:val="auto"/>
        <w:rPr>
          <w:rFonts w:ascii="Arial" w:hAnsi="Arial" w:cs="Arial"/>
        </w:rPr>
      </w:pPr>
      <w:r w:rsidRPr="00C71BD7">
        <w:rPr>
          <w:rFonts w:ascii="Arial" w:hAnsi="Arial" w:cs="Arial"/>
        </w:rPr>
        <w:t xml:space="preserve">En lo que se refiere a la protección que en sede constitucional debe garantizársele al derecho fundamental al debido proceso, cuando se ve amenazado por la dilación injustificada de la resolución de un trámite administrativo, la Corte Constitucional tiene dicho desde antaño que: </w:t>
      </w:r>
    </w:p>
    <w:p w14:paraId="4DE8DEBF" w14:textId="77777777" w:rsidR="00C71BD7" w:rsidRPr="00C71BD7" w:rsidRDefault="00C71BD7" w:rsidP="00C71BD7">
      <w:pPr>
        <w:overflowPunct/>
        <w:autoSpaceDE/>
        <w:autoSpaceDN/>
        <w:adjustRightInd/>
        <w:jc w:val="both"/>
        <w:textAlignment w:val="auto"/>
        <w:rPr>
          <w:rFonts w:ascii="Arial" w:hAnsi="Arial" w:cs="Arial"/>
        </w:rPr>
      </w:pPr>
    </w:p>
    <w:p w14:paraId="421072DB" w14:textId="0E5A3306" w:rsidR="00C71BD7" w:rsidRDefault="00C71BD7" w:rsidP="00C71BD7">
      <w:pPr>
        <w:overflowPunct/>
        <w:autoSpaceDE/>
        <w:autoSpaceDN/>
        <w:adjustRightInd/>
        <w:jc w:val="both"/>
        <w:textAlignment w:val="auto"/>
        <w:rPr>
          <w:rFonts w:ascii="Arial" w:hAnsi="Arial" w:cs="Arial"/>
        </w:rPr>
      </w:pPr>
      <w:r>
        <w:rPr>
          <w:rFonts w:ascii="Arial" w:hAnsi="Arial" w:cs="Arial"/>
        </w:rPr>
        <w:t>“</w:t>
      </w:r>
      <w:r w:rsidRPr="00C71BD7">
        <w:rPr>
          <w:rFonts w:ascii="Arial" w:hAnsi="Arial" w:cs="Arial"/>
        </w:rPr>
        <w:t>En conclusión, puede afirmarse que, de conformidad con la doctrina sentada por esta Corporación, la mora judicial o administrativa que configura vulneración del derecho fundamental al debido proceso se caracteriza por: (i) el incumplimiento de los términos señalados en la ley para adelantar alguna actuación por parte del funcionario competente</w:t>
      </w:r>
      <w:r>
        <w:rPr>
          <w:rFonts w:ascii="Arial" w:hAnsi="Arial" w:cs="Arial"/>
        </w:rPr>
        <w:t>…”</w:t>
      </w:r>
    </w:p>
    <w:p w14:paraId="48A5D3FC" w14:textId="77777777" w:rsidR="00EA0A77" w:rsidRPr="00EA0A77" w:rsidRDefault="00EA0A77" w:rsidP="00EA0A77">
      <w:pPr>
        <w:overflowPunct/>
        <w:autoSpaceDE/>
        <w:autoSpaceDN/>
        <w:adjustRightInd/>
        <w:jc w:val="both"/>
        <w:textAlignment w:val="auto"/>
        <w:rPr>
          <w:rFonts w:ascii="Arial" w:hAnsi="Arial" w:cs="Arial"/>
        </w:rPr>
      </w:pPr>
    </w:p>
    <w:p w14:paraId="1CC23939" w14:textId="77777777" w:rsidR="00EA0A77" w:rsidRPr="00EA0A77" w:rsidRDefault="00EA0A77" w:rsidP="00EA0A77">
      <w:pPr>
        <w:overflowPunct/>
        <w:autoSpaceDE/>
        <w:autoSpaceDN/>
        <w:adjustRightInd/>
        <w:jc w:val="both"/>
        <w:textAlignment w:val="auto"/>
        <w:rPr>
          <w:rFonts w:ascii="Arial" w:hAnsi="Arial" w:cs="Arial"/>
        </w:rPr>
      </w:pPr>
    </w:p>
    <w:p w14:paraId="621A0EE8" w14:textId="77777777" w:rsidR="00EA0A77" w:rsidRPr="00EA0A77" w:rsidRDefault="00EA0A77" w:rsidP="00EA0A77">
      <w:pPr>
        <w:overflowPunct/>
        <w:autoSpaceDE/>
        <w:autoSpaceDN/>
        <w:adjustRightInd/>
        <w:jc w:val="both"/>
        <w:textAlignment w:val="auto"/>
        <w:rPr>
          <w:rFonts w:ascii="Arial" w:hAnsi="Arial" w:cs="Arial"/>
        </w:rPr>
      </w:pPr>
    </w:p>
    <w:p w14:paraId="1C3BEE41" w14:textId="77777777" w:rsidR="00224EBD" w:rsidRPr="00EA0A77" w:rsidRDefault="00224EBD" w:rsidP="00EA0A77">
      <w:pPr>
        <w:pStyle w:val="Ttulo6"/>
        <w:spacing w:line="276" w:lineRule="auto"/>
        <w:ind w:left="2124" w:firstLine="708"/>
        <w:rPr>
          <w:rFonts w:ascii="Gadugi" w:hAnsi="Gadugi" w:cs="Arial"/>
          <w:sz w:val="24"/>
          <w:szCs w:val="24"/>
          <w14:shadow w14:blurRad="50800" w14:dist="38100" w14:dir="2700000" w14:sx="100000" w14:sy="100000" w14:kx="0" w14:ky="0" w14:algn="tl">
            <w14:srgbClr w14:val="000000">
              <w14:alpha w14:val="60000"/>
            </w14:srgbClr>
          </w14:shadow>
        </w:rPr>
      </w:pPr>
      <w:r w:rsidRPr="00EA0A77">
        <w:rPr>
          <w:rFonts w:ascii="Gadugi" w:hAnsi="Gadugi" w:cs="Arial"/>
          <w:sz w:val="24"/>
          <w:szCs w:val="24"/>
          <w14:shadow w14:blurRad="50800" w14:dist="38100" w14:dir="2700000" w14:sx="100000" w14:sy="100000" w14:kx="0" w14:ky="0" w14:algn="tl">
            <w14:srgbClr w14:val="000000">
              <w14:alpha w14:val="60000"/>
            </w14:srgbClr>
          </w14:shadow>
        </w:rPr>
        <w:t>TRIBUNAL SUPERIOR DEL DISTRITO JUDICIAL</w:t>
      </w:r>
    </w:p>
    <w:p w14:paraId="76251BC0" w14:textId="77777777" w:rsidR="00224EBD" w:rsidRPr="00EA0A77" w:rsidRDefault="00224EBD" w:rsidP="00EA0A77">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EA0A77">
        <w:rPr>
          <w:rFonts w:ascii="Gadugi" w:hAnsi="Gadugi" w:cs="Arial"/>
          <w:b/>
          <w:bCs/>
          <w:sz w:val="24"/>
          <w:szCs w:val="24"/>
          <w14:shadow w14:blurRad="50800" w14:dist="38100" w14:dir="2700000" w14:sx="100000" w14:sy="100000" w14:kx="0" w14:ky="0" w14:algn="tl">
            <w14:srgbClr w14:val="000000">
              <w14:alpha w14:val="60000"/>
            </w14:srgbClr>
          </w14:shadow>
        </w:rPr>
        <w:t>     </w:t>
      </w:r>
      <w:r w:rsidR="00A743C3" w:rsidRPr="00EA0A77">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EA0A77">
        <w:rPr>
          <w:rFonts w:ascii="Gadugi" w:hAnsi="Gadugi" w:cs="Arial"/>
          <w:b/>
          <w:bCs/>
          <w:sz w:val="24"/>
          <w:szCs w:val="24"/>
          <w14:shadow w14:blurRad="50800" w14:dist="38100" w14:dir="2700000" w14:sx="100000" w14:sy="100000" w14:kx="0" w14:ky="0" w14:algn="tl">
            <w14:srgbClr w14:val="000000">
              <w14:alpha w14:val="60000"/>
            </w14:srgbClr>
          </w14:shadow>
        </w:rPr>
        <w:t>SALA DE DECISIÓN CIVIL</w:t>
      </w:r>
      <w:r w:rsidR="001B5733" w:rsidRPr="00EA0A77">
        <w:rPr>
          <w:rFonts w:ascii="Gadugi" w:hAnsi="Gadugi" w:cs="Arial"/>
          <w:b/>
          <w:bCs/>
          <w:sz w:val="24"/>
          <w:szCs w:val="24"/>
          <w14:shadow w14:blurRad="50800" w14:dist="38100" w14:dir="2700000" w14:sx="100000" w14:sy="100000" w14:kx="0" w14:ky="0" w14:algn="tl">
            <w14:srgbClr w14:val="000000">
              <w14:alpha w14:val="60000"/>
            </w14:srgbClr>
          </w14:shadow>
        </w:rPr>
        <w:t>-</w:t>
      </w:r>
      <w:r w:rsidRPr="00EA0A77">
        <w:rPr>
          <w:rFonts w:ascii="Gadugi" w:hAnsi="Gadugi" w:cs="Arial"/>
          <w:b/>
          <w:bCs/>
          <w:sz w:val="24"/>
          <w:szCs w:val="24"/>
          <w14:shadow w14:blurRad="50800" w14:dist="38100" w14:dir="2700000" w14:sx="100000" w14:sy="100000" w14:kx="0" w14:ky="0" w14:algn="tl">
            <w14:srgbClr w14:val="000000">
              <w14:alpha w14:val="60000"/>
            </w14:srgbClr>
          </w14:shadow>
        </w:rPr>
        <w:t>FAMILIA</w:t>
      </w:r>
    </w:p>
    <w:p w14:paraId="672A6659" w14:textId="77777777" w:rsidR="00224EBD" w:rsidRPr="00EA0A77" w:rsidRDefault="00224EBD" w:rsidP="00EA0A77">
      <w:pPr>
        <w:spacing w:line="276" w:lineRule="auto"/>
        <w:ind w:firstLine="2835"/>
        <w:jc w:val="both"/>
        <w:rPr>
          <w:rFonts w:ascii="Gadugi" w:hAnsi="Gadugi" w:cs="Arial"/>
          <w:sz w:val="24"/>
          <w:szCs w:val="24"/>
        </w:rPr>
      </w:pPr>
    </w:p>
    <w:p w14:paraId="0A37501D" w14:textId="77777777" w:rsidR="00224EBD" w:rsidRPr="00EA0A77" w:rsidRDefault="00224EBD" w:rsidP="00EA0A77">
      <w:pPr>
        <w:spacing w:line="276" w:lineRule="auto"/>
        <w:ind w:firstLine="2835"/>
        <w:jc w:val="both"/>
        <w:rPr>
          <w:rFonts w:ascii="Gadugi" w:hAnsi="Gadugi" w:cs="Arial"/>
          <w:sz w:val="24"/>
          <w:szCs w:val="24"/>
        </w:rPr>
      </w:pPr>
    </w:p>
    <w:p w14:paraId="79A18CBD" w14:textId="77777777" w:rsidR="00224EBD" w:rsidRPr="00EA0A77" w:rsidRDefault="003B357C" w:rsidP="00EA0A77">
      <w:pPr>
        <w:spacing w:line="276" w:lineRule="auto"/>
        <w:ind w:left="2124" w:firstLine="708"/>
        <w:jc w:val="both"/>
        <w:rPr>
          <w:rFonts w:ascii="Gadugi" w:hAnsi="Gadugi" w:cs="Arial"/>
          <w:sz w:val="24"/>
          <w:szCs w:val="24"/>
        </w:rPr>
      </w:pPr>
      <w:r w:rsidRPr="00EA0A77">
        <w:rPr>
          <w:rFonts w:ascii="Gadugi" w:hAnsi="Gadugi" w:cs="Arial"/>
          <w:sz w:val="24"/>
          <w:szCs w:val="24"/>
        </w:rPr>
        <w:t>Magistrado</w:t>
      </w:r>
      <w:r w:rsidR="00224EBD" w:rsidRPr="00EA0A77">
        <w:rPr>
          <w:rFonts w:ascii="Gadugi" w:hAnsi="Gadugi" w:cs="Arial"/>
          <w:sz w:val="24"/>
          <w:szCs w:val="24"/>
        </w:rPr>
        <w:t>: Jaime Alberto Saraza Naranjo</w:t>
      </w:r>
    </w:p>
    <w:p w14:paraId="39F4EECB" w14:textId="2187B5CC" w:rsidR="00296B21" w:rsidRPr="00EA0A77" w:rsidRDefault="007C32EB" w:rsidP="00EA0A77">
      <w:pPr>
        <w:spacing w:line="276" w:lineRule="auto"/>
        <w:ind w:firstLine="2835"/>
        <w:jc w:val="both"/>
        <w:rPr>
          <w:rFonts w:ascii="Gadugi" w:hAnsi="Gadugi" w:cs="Arial"/>
          <w:sz w:val="24"/>
          <w:szCs w:val="24"/>
        </w:rPr>
      </w:pPr>
      <w:r w:rsidRPr="00EA0A77">
        <w:rPr>
          <w:rFonts w:ascii="Gadugi" w:hAnsi="Gadugi" w:cs="Arial"/>
          <w:sz w:val="24"/>
          <w:szCs w:val="24"/>
        </w:rPr>
        <w:t>Pereira,</w:t>
      </w:r>
      <w:r w:rsidR="00AD562D" w:rsidRPr="00EA0A77">
        <w:rPr>
          <w:rFonts w:ascii="Gadugi" w:hAnsi="Gadugi" w:cs="Arial"/>
          <w:sz w:val="24"/>
          <w:szCs w:val="24"/>
        </w:rPr>
        <w:t xml:space="preserve"> junio diecinueve del dos mil veinte</w:t>
      </w:r>
      <w:r w:rsidR="004D75FA" w:rsidRPr="00EA0A77">
        <w:rPr>
          <w:rFonts w:ascii="Gadugi" w:hAnsi="Gadugi" w:cs="Arial"/>
          <w:sz w:val="24"/>
          <w:szCs w:val="24"/>
        </w:rPr>
        <w:t xml:space="preserve"> </w:t>
      </w:r>
    </w:p>
    <w:p w14:paraId="568173C6" w14:textId="77777777" w:rsidR="00224EBD" w:rsidRPr="00EA0A77" w:rsidRDefault="00224EBD" w:rsidP="00EA0A77">
      <w:pPr>
        <w:spacing w:line="276" w:lineRule="auto"/>
        <w:ind w:firstLine="2835"/>
        <w:jc w:val="both"/>
        <w:rPr>
          <w:rFonts w:ascii="Gadugi" w:hAnsi="Gadugi" w:cs="Arial"/>
          <w:sz w:val="24"/>
          <w:szCs w:val="24"/>
        </w:rPr>
      </w:pPr>
      <w:r w:rsidRPr="00EA0A77">
        <w:rPr>
          <w:rFonts w:ascii="Gadugi" w:hAnsi="Gadugi" w:cs="Arial"/>
          <w:sz w:val="24"/>
          <w:szCs w:val="24"/>
        </w:rPr>
        <w:t>Expediente 66001-</w:t>
      </w:r>
      <w:r w:rsidR="004302B2" w:rsidRPr="00EA0A77">
        <w:rPr>
          <w:rFonts w:ascii="Gadugi" w:hAnsi="Gadugi" w:cs="Arial"/>
          <w:sz w:val="24"/>
          <w:szCs w:val="24"/>
        </w:rPr>
        <w:t>31</w:t>
      </w:r>
      <w:r w:rsidR="00DC0E42" w:rsidRPr="00EA0A77">
        <w:rPr>
          <w:rFonts w:ascii="Gadugi" w:hAnsi="Gadugi" w:cs="Arial"/>
          <w:sz w:val="24"/>
          <w:szCs w:val="24"/>
        </w:rPr>
        <w:t>-</w:t>
      </w:r>
      <w:r w:rsidR="004302B2" w:rsidRPr="00EA0A77">
        <w:rPr>
          <w:rFonts w:ascii="Gadugi" w:hAnsi="Gadugi" w:cs="Arial"/>
          <w:sz w:val="24"/>
          <w:szCs w:val="24"/>
        </w:rPr>
        <w:t>03</w:t>
      </w:r>
      <w:r w:rsidRPr="00EA0A77">
        <w:rPr>
          <w:rFonts w:ascii="Gadugi" w:hAnsi="Gadugi" w:cs="Arial"/>
          <w:sz w:val="24"/>
          <w:szCs w:val="24"/>
        </w:rPr>
        <w:t>-00</w:t>
      </w:r>
      <w:r w:rsidR="001B5733" w:rsidRPr="00EA0A77">
        <w:rPr>
          <w:rFonts w:ascii="Gadugi" w:hAnsi="Gadugi" w:cs="Arial"/>
          <w:sz w:val="24"/>
          <w:szCs w:val="24"/>
        </w:rPr>
        <w:t>3-2020</w:t>
      </w:r>
      <w:r w:rsidR="00DC0E42" w:rsidRPr="00EA0A77">
        <w:rPr>
          <w:rFonts w:ascii="Gadugi" w:hAnsi="Gadugi" w:cs="Arial"/>
          <w:sz w:val="24"/>
          <w:szCs w:val="24"/>
        </w:rPr>
        <w:t>-00</w:t>
      </w:r>
      <w:r w:rsidR="001B5733" w:rsidRPr="00EA0A77">
        <w:rPr>
          <w:rFonts w:ascii="Gadugi" w:hAnsi="Gadugi" w:cs="Arial"/>
          <w:sz w:val="24"/>
          <w:szCs w:val="24"/>
        </w:rPr>
        <w:t>061</w:t>
      </w:r>
      <w:r w:rsidR="004302B2" w:rsidRPr="00EA0A77">
        <w:rPr>
          <w:rFonts w:ascii="Gadugi" w:hAnsi="Gadugi" w:cs="Arial"/>
          <w:sz w:val="24"/>
          <w:szCs w:val="24"/>
        </w:rPr>
        <w:t>-01</w:t>
      </w:r>
    </w:p>
    <w:p w14:paraId="0AD51DAB" w14:textId="6E562827" w:rsidR="00DC0E42" w:rsidRPr="00EA0A77" w:rsidRDefault="00224EBD" w:rsidP="00EA0A77">
      <w:pPr>
        <w:spacing w:line="276" w:lineRule="auto"/>
        <w:ind w:firstLine="2835"/>
        <w:jc w:val="both"/>
        <w:rPr>
          <w:rFonts w:ascii="Gadugi" w:hAnsi="Gadugi" w:cs="Arial"/>
          <w:b/>
          <w:sz w:val="24"/>
          <w:szCs w:val="24"/>
        </w:rPr>
      </w:pPr>
      <w:r w:rsidRPr="00EA0A77">
        <w:rPr>
          <w:rFonts w:ascii="Gadugi" w:hAnsi="Gadugi" w:cs="Arial"/>
          <w:sz w:val="24"/>
          <w:szCs w:val="24"/>
        </w:rPr>
        <w:t xml:space="preserve">Acta N° </w:t>
      </w:r>
      <w:r w:rsidR="00AD562D" w:rsidRPr="00EA0A77">
        <w:rPr>
          <w:rFonts w:ascii="Gadugi" w:hAnsi="Gadugi" w:cs="Arial"/>
          <w:sz w:val="24"/>
          <w:szCs w:val="24"/>
        </w:rPr>
        <w:t>201 del 19 de junio del 2020</w:t>
      </w:r>
      <w:r w:rsidR="00296B21" w:rsidRPr="00EA0A77">
        <w:rPr>
          <w:rFonts w:ascii="Gadugi" w:hAnsi="Gadugi" w:cs="Arial"/>
          <w:sz w:val="24"/>
          <w:szCs w:val="24"/>
        </w:rPr>
        <w:t xml:space="preserve"> </w:t>
      </w:r>
    </w:p>
    <w:p w14:paraId="5DAB6C7B" w14:textId="77777777" w:rsidR="00895CB3" w:rsidRPr="00EA0A77" w:rsidRDefault="00895CB3" w:rsidP="00EA0A77">
      <w:pPr>
        <w:spacing w:line="276" w:lineRule="auto"/>
        <w:rPr>
          <w:rFonts w:ascii="Gadugi" w:hAnsi="Gadugi"/>
          <w:sz w:val="24"/>
          <w:szCs w:val="24"/>
        </w:rPr>
      </w:pP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r>
    </w:p>
    <w:p w14:paraId="02EB378F" w14:textId="77777777" w:rsidR="00895CB3" w:rsidRPr="00EA0A77" w:rsidRDefault="00895CB3" w:rsidP="00EA0A77">
      <w:pPr>
        <w:spacing w:line="276" w:lineRule="auto"/>
        <w:rPr>
          <w:rFonts w:ascii="Gadugi" w:hAnsi="Gadugi" w:cs="Century Gothic"/>
          <w:sz w:val="24"/>
          <w:szCs w:val="24"/>
        </w:rPr>
      </w:pPr>
    </w:p>
    <w:p w14:paraId="34EB6185" w14:textId="77777777" w:rsidR="00296B21" w:rsidRPr="00EA0A77" w:rsidRDefault="00895CB3" w:rsidP="00EA0A77">
      <w:pPr>
        <w:spacing w:line="276" w:lineRule="auto"/>
        <w:jc w:val="both"/>
        <w:rPr>
          <w:rFonts w:ascii="Gadugi" w:hAnsi="Gadugi"/>
          <w:sz w:val="24"/>
          <w:szCs w:val="24"/>
        </w:rPr>
      </w:pPr>
      <w:r w:rsidRPr="00EA0A77">
        <w:rPr>
          <w:rFonts w:ascii="Gadugi" w:hAnsi="Gadugi"/>
          <w:sz w:val="24"/>
          <w:szCs w:val="24"/>
        </w:rPr>
        <w:t xml:space="preserve">   </w:t>
      </w: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t>Decide la Sala</w:t>
      </w:r>
      <w:r w:rsidR="000477B5" w:rsidRPr="00EA0A77">
        <w:rPr>
          <w:rFonts w:ascii="Gadugi" w:hAnsi="Gadugi"/>
          <w:sz w:val="24"/>
          <w:szCs w:val="24"/>
        </w:rPr>
        <w:t>, en segunda instancia,</w:t>
      </w:r>
      <w:r w:rsidRPr="00EA0A77">
        <w:rPr>
          <w:rFonts w:ascii="Gadugi" w:hAnsi="Gadugi"/>
          <w:sz w:val="24"/>
          <w:szCs w:val="24"/>
        </w:rPr>
        <w:t xml:space="preserve"> la acción de tutela propuesta por</w:t>
      </w:r>
      <w:r w:rsidR="008E2B35" w:rsidRPr="00EA0A77">
        <w:rPr>
          <w:rFonts w:ascii="Gadugi" w:hAnsi="Gadugi"/>
          <w:sz w:val="24"/>
          <w:szCs w:val="24"/>
        </w:rPr>
        <w:t xml:space="preserve"> </w:t>
      </w:r>
      <w:r w:rsidR="00296B21" w:rsidRPr="00EA0A77">
        <w:rPr>
          <w:rFonts w:ascii="Gadugi" w:hAnsi="Gadugi"/>
          <w:b/>
          <w:sz w:val="24"/>
          <w:szCs w:val="24"/>
        </w:rPr>
        <w:t>Ingrid Katherine García Gómez</w:t>
      </w:r>
      <w:r w:rsidR="00797A4C" w:rsidRPr="00EA0A77">
        <w:rPr>
          <w:rFonts w:ascii="Gadugi" w:hAnsi="Gadugi"/>
          <w:b/>
          <w:sz w:val="24"/>
          <w:szCs w:val="24"/>
        </w:rPr>
        <w:t>,</w:t>
      </w:r>
      <w:r w:rsidR="008E2B35" w:rsidRPr="00EA0A77">
        <w:rPr>
          <w:rFonts w:ascii="Gadugi" w:hAnsi="Gadugi"/>
          <w:b/>
          <w:sz w:val="24"/>
          <w:szCs w:val="24"/>
        </w:rPr>
        <w:t xml:space="preserve"> </w:t>
      </w:r>
      <w:r w:rsidR="008E2B35" w:rsidRPr="00EA0A77">
        <w:rPr>
          <w:rFonts w:ascii="Gadugi" w:hAnsi="Gadugi"/>
          <w:sz w:val="24"/>
          <w:szCs w:val="24"/>
        </w:rPr>
        <w:t>f</w:t>
      </w:r>
      <w:r w:rsidRPr="00EA0A77">
        <w:rPr>
          <w:rFonts w:ascii="Gadugi" w:hAnsi="Gadugi"/>
          <w:sz w:val="24"/>
          <w:szCs w:val="24"/>
        </w:rPr>
        <w:t>rente a</w:t>
      </w:r>
      <w:r w:rsidR="00296B21" w:rsidRPr="00EA0A77">
        <w:rPr>
          <w:rFonts w:ascii="Gadugi" w:hAnsi="Gadugi"/>
          <w:sz w:val="24"/>
          <w:szCs w:val="24"/>
        </w:rPr>
        <w:t xml:space="preserve">l </w:t>
      </w:r>
      <w:r w:rsidR="00296B21" w:rsidRPr="00EA0A77">
        <w:rPr>
          <w:rFonts w:ascii="Gadugi" w:hAnsi="Gadugi"/>
          <w:b/>
          <w:sz w:val="24"/>
          <w:szCs w:val="24"/>
        </w:rPr>
        <w:t>Ministerio de Educación Nacional.</w:t>
      </w:r>
    </w:p>
    <w:p w14:paraId="6A05A809" w14:textId="77777777" w:rsidR="00895CB3" w:rsidRPr="00EA0A77" w:rsidRDefault="00895CB3" w:rsidP="00EA0A77">
      <w:pPr>
        <w:pStyle w:val="BodyText20"/>
        <w:spacing w:after="0" w:line="276" w:lineRule="auto"/>
        <w:jc w:val="both"/>
        <w:rPr>
          <w:rFonts w:ascii="Gadugi" w:hAnsi="Gadugi"/>
          <w:sz w:val="24"/>
          <w:szCs w:val="24"/>
        </w:rPr>
      </w:pPr>
    </w:p>
    <w:p w14:paraId="5A39BBE3" w14:textId="77777777" w:rsidR="00895CB3" w:rsidRPr="00EA0A77" w:rsidRDefault="00895CB3" w:rsidP="00EA0A77">
      <w:pPr>
        <w:spacing w:line="276" w:lineRule="auto"/>
        <w:rPr>
          <w:rFonts w:ascii="Gadugi" w:hAnsi="Gadugi" w:cs="Century Gothic"/>
          <w:b/>
          <w:bCs/>
          <w:sz w:val="24"/>
          <w:szCs w:val="24"/>
        </w:rPr>
      </w:pPr>
    </w:p>
    <w:p w14:paraId="37F0145A" w14:textId="77777777" w:rsidR="00895CB3" w:rsidRPr="00EA0A77" w:rsidRDefault="00895CB3" w:rsidP="00EA0A77">
      <w:pPr>
        <w:spacing w:line="276" w:lineRule="auto"/>
        <w:rPr>
          <w:rFonts w:ascii="Gadugi" w:hAnsi="Gadugi"/>
          <w:sz w:val="24"/>
          <w:szCs w:val="24"/>
        </w:rPr>
      </w:pPr>
      <w:r w:rsidRPr="00EA0A77">
        <w:rPr>
          <w:rFonts w:ascii="Gadugi" w:hAnsi="Gadugi"/>
          <w:b/>
          <w:bCs/>
          <w:sz w:val="24"/>
          <w:szCs w:val="24"/>
        </w:rPr>
        <w:t xml:space="preserve">  </w:t>
      </w:r>
      <w:r w:rsidRPr="00EA0A77">
        <w:rPr>
          <w:rFonts w:ascii="Gadugi" w:hAnsi="Gadugi"/>
          <w:b/>
          <w:bCs/>
          <w:sz w:val="24"/>
          <w:szCs w:val="24"/>
        </w:rPr>
        <w:tab/>
      </w:r>
      <w:r w:rsidRPr="00EA0A77">
        <w:rPr>
          <w:rFonts w:ascii="Gadugi" w:hAnsi="Gadugi"/>
          <w:b/>
          <w:bCs/>
          <w:sz w:val="24"/>
          <w:szCs w:val="24"/>
        </w:rPr>
        <w:tab/>
      </w:r>
      <w:r w:rsidRPr="00EA0A77">
        <w:rPr>
          <w:rFonts w:ascii="Gadugi" w:hAnsi="Gadugi"/>
          <w:b/>
          <w:bCs/>
          <w:sz w:val="24"/>
          <w:szCs w:val="24"/>
        </w:rPr>
        <w:tab/>
      </w:r>
      <w:r w:rsidRPr="00EA0A77">
        <w:rPr>
          <w:rFonts w:ascii="Gadugi" w:hAnsi="Gadugi"/>
          <w:b/>
          <w:bCs/>
          <w:sz w:val="24"/>
          <w:szCs w:val="24"/>
        </w:rPr>
        <w:tab/>
        <w:t>ANTECEDENTES</w:t>
      </w:r>
    </w:p>
    <w:p w14:paraId="41C8F396" w14:textId="77777777" w:rsidR="00895CB3" w:rsidRPr="00EA0A77" w:rsidRDefault="00895CB3" w:rsidP="00EA0A77">
      <w:pPr>
        <w:spacing w:line="276" w:lineRule="auto"/>
        <w:rPr>
          <w:rFonts w:ascii="Gadugi" w:hAnsi="Gadugi" w:cs="Century Gothic"/>
          <w:sz w:val="24"/>
          <w:szCs w:val="24"/>
        </w:rPr>
      </w:pPr>
    </w:p>
    <w:p w14:paraId="72A3D3EC" w14:textId="77777777" w:rsidR="00895CB3" w:rsidRPr="00EA0A77" w:rsidRDefault="00895CB3" w:rsidP="00EA0A77">
      <w:pPr>
        <w:spacing w:line="276" w:lineRule="auto"/>
        <w:jc w:val="both"/>
        <w:rPr>
          <w:rFonts w:ascii="Gadugi" w:hAnsi="Gadugi" w:cs="Century Gothic"/>
          <w:sz w:val="24"/>
          <w:szCs w:val="24"/>
        </w:rPr>
      </w:pPr>
    </w:p>
    <w:p w14:paraId="49374974" w14:textId="77777777" w:rsidR="000477B5" w:rsidRPr="00EA0A77" w:rsidRDefault="00895CB3" w:rsidP="00EA0A77">
      <w:pPr>
        <w:spacing w:line="276" w:lineRule="auto"/>
        <w:jc w:val="both"/>
        <w:rPr>
          <w:rFonts w:ascii="Gadugi" w:hAnsi="Gadugi" w:cs="Century Gothic"/>
          <w:sz w:val="24"/>
          <w:szCs w:val="24"/>
        </w:rPr>
      </w:pPr>
      <w:r w:rsidRPr="00EA0A77">
        <w:rPr>
          <w:rFonts w:ascii="Gadugi" w:hAnsi="Gadugi" w:cs="Century Gothic"/>
          <w:sz w:val="24"/>
          <w:szCs w:val="24"/>
        </w:rPr>
        <w:t xml:space="preserve">  </w:t>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296B21" w:rsidRPr="00EA0A77">
        <w:rPr>
          <w:rFonts w:ascii="Gadugi" w:hAnsi="Gadugi" w:cs="Century Gothic"/>
          <w:sz w:val="24"/>
          <w:szCs w:val="24"/>
        </w:rPr>
        <w:t>Ingrid Katherine García Gómez</w:t>
      </w:r>
      <w:r w:rsidR="00B8472A" w:rsidRPr="00EA0A77">
        <w:rPr>
          <w:rFonts w:ascii="Gadugi" w:hAnsi="Gadugi" w:cs="Century Gothic"/>
          <w:sz w:val="24"/>
          <w:szCs w:val="24"/>
        </w:rPr>
        <w:t>,</w:t>
      </w:r>
      <w:r w:rsidR="0088113C" w:rsidRPr="00EA0A77">
        <w:rPr>
          <w:rFonts w:ascii="Gadugi" w:hAnsi="Gadugi" w:cs="Century Gothic"/>
          <w:sz w:val="24"/>
          <w:szCs w:val="24"/>
        </w:rPr>
        <w:t xml:space="preserve"> inició esta</w:t>
      </w:r>
      <w:r w:rsidR="00B8472A" w:rsidRPr="00EA0A77">
        <w:rPr>
          <w:rFonts w:ascii="Gadugi" w:hAnsi="Gadugi" w:cs="Century Gothic"/>
          <w:sz w:val="24"/>
          <w:szCs w:val="24"/>
        </w:rPr>
        <w:t xml:space="preserve"> </w:t>
      </w:r>
      <w:r w:rsidR="0088113C" w:rsidRPr="00EA0A77">
        <w:rPr>
          <w:rFonts w:ascii="Gadugi" w:hAnsi="Gadugi" w:cs="Century Gothic"/>
          <w:sz w:val="24"/>
          <w:szCs w:val="24"/>
        </w:rPr>
        <w:t xml:space="preserve">acción de tutela </w:t>
      </w:r>
      <w:r w:rsidRPr="00EA0A77">
        <w:rPr>
          <w:rFonts w:ascii="Gadugi" w:hAnsi="Gadugi" w:cs="Century Gothic"/>
          <w:sz w:val="24"/>
          <w:szCs w:val="24"/>
        </w:rPr>
        <w:t>para que</w:t>
      </w:r>
      <w:r w:rsidR="008E2B35" w:rsidRPr="00EA0A77">
        <w:rPr>
          <w:rFonts w:ascii="Gadugi" w:hAnsi="Gadugi" w:cs="Century Gothic"/>
          <w:sz w:val="24"/>
          <w:szCs w:val="24"/>
        </w:rPr>
        <w:t xml:space="preserve"> le sea</w:t>
      </w:r>
      <w:r w:rsidR="00FB751C" w:rsidRPr="00EA0A77">
        <w:rPr>
          <w:rFonts w:ascii="Gadugi" w:hAnsi="Gadugi" w:cs="Century Gothic"/>
          <w:sz w:val="24"/>
          <w:szCs w:val="24"/>
        </w:rPr>
        <w:t>n</w:t>
      </w:r>
      <w:r w:rsidR="008E2B35" w:rsidRPr="00EA0A77">
        <w:rPr>
          <w:rFonts w:ascii="Gadugi" w:hAnsi="Gadugi" w:cs="Century Gothic"/>
          <w:sz w:val="24"/>
          <w:szCs w:val="24"/>
        </w:rPr>
        <w:t xml:space="preserve"> amparado</w:t>
      </w:r>
      <w:r w:rsidR="00FB751C" w:rsidRPr="00EA0A77">
        <w:rPr>
          <w:rFonts w:ascii="Gadugi" w:hAnsi="Gadugi" w:cs="Century Gothic"/>
          <w:sz w:val="24"/>
          <w:szCs w:val="24"/>
        </w:rPr>
        <w:t>s</w:t>
      </w:r>
      <w:r w:rsidR="000477B5" w:rsidRPr="00EA0A77">
        <w:rPr>
          <w:rFonts w:ascii="Gadugi" w:hAnsi="Gadugi" w:cs="Century Gothic"/>
          <w:sz w:val="24"/>
          <w:szCs w:val="24"/>
        </w:rPr>
        <w:t xml:space="preserve"> su</w:t>
      </w:r>
      <w:r w:rsidR="00FB751C" w:rsidRPr="00EA0A77">
        <w:rPr>
          <w:rFonts w:ascii="Gadugi" w:hAnsi="Gadugi" w:cs="Century Gothic"/>
          <w:sz w:val="24"/>
          <w:szCs w:val="24"/>
        </w:rPr>
        <w:t>s</w:t>
      </w:r>
      <w:r w:rsidR="008E2B35" w:rsidRPr="00EA0A77">
        <w:rPr>
          <w:rFonts w:ascii="Gadugi" w:hAnsi="Gadugi" w:cs="Century Gothic"/>
          <w:sz w:val="24"/>
          <w:szCs w:val="24"/>
        </w:rPr>
        <w:t xml:space="preserve"> derecho</w:t>
      </w:r>
      <w:r w:rsidR="00FB751C" w:rsidRPr="00EA0A77">
        <w:rPr>
          <w:rFonts w:ascii="Gadugi" w:hAnsi="Gadugi" w:cs="Century Gothic"/>
          <w:sz w:val="24"/>
          <w:szCs w:val="24"/>
        </w:rPr>
        <w:t>s</w:t>
      </w:r>
      <w:r w:rsidR="00BF792D" w:rsidRPr="00EA0A77">
        <w:rPr>
          <w:rFonts w:ascii="Gadugi" w:hAnsi="Gadugi" w:cs="Century Gothic"/>
          <w:sz w:val="24"/>
          <w:szCs w:val="24"/>
        </w:rPr>
        <w:t xml:space="preserve"> </w:t>
      </w:r>
      <w:r w:rsidR="008E2B35" w:rsidRPr="00EA0A77">
        <w:rPr>
          <w:rFonts w:ascii="Gadugi" w:hAnsi="Gadugi" w:cs="Century Gothic"/>
          <w:sz w:val="24"/>
          <w:szCs w:val="24"/>
        </w:rPr>
        <w:t>fundamental</w:t>
      </w:r>
      <w:r w:rsidR="00FB751C" w:rsidRPr="00EA0A77">
        <w:rPr>
          <w:rFonts w:ascii="Gadugi" w:hAnsi="Gadugi" w:cs="Century Gothic"/>
          <w:sz w:val="24"/>
          <w:szCs w:val="24"/>
        </w:rPr>
        <w:t>es</w:t>
      </w:r>
      <w:r w:rsidR="000477B5" w:rsidRPr="00EA0A77">
        <w:rPr>
          <w:rFonts w:ascii="Gadugi" w:hAnsi="Gadugi" w:cs="Century Gothic"/>
          <w:sz w:val="24"/>
          <w:szCs w:val="24"/>
        </w:rPr>
        <w:t xml:space="preserve"> al </w:t>
      </w:r>
      <w:r w:rsidR="00FB751C" w:rsidRPr="00EA0A77">
        <w:rPr>
          <w:rFonts w:ascii="Gadugi" w:hAnsi="Gadugi" w:cs="Century Gothic"/>
          <w:sz w:val="24"/>
          <w:szCs w:val="24"/>
        </w:rPr>
        <w:t xml:space="preserve">mínimo vital, al trabajo, a la dignidad humana, a la igualdad y a la familia, </w:t>
      </w:r>
      <w:r w:rsidR="00BF792D" w:rsidRPr="00EA0A77">
        <w:rPr>
          <w:rFonts w:ascii="Gadugi" w:hAnsi="Gadugi" w:cs="Century Gothic"/>
          <w:sz w:val="24"/>
          <w:szCs w:val="24"/>
        </w:rPr>
        <w:t xml:space="preserve">que estima </w:t>
      </w:r>
      <w:r w:rsidR="00FB751C" w:rsidRPr="00EA0A77">
        <w:rPr>
          <w:rFonts w:ascii="Gadugi" w:hAnsi="Gadugi" w:cs="Century Gothic"/>
          <w:sz w:val="24"/>
          <w:szCs w:val="24"/>
        </w:rPr>
        <w:t>vulnerados</w:t>
      </w:r>
      <w:r w:rsidR="00BF792D" w:rsidRPr="00EA0A77">
        <w:rPr>
          <w:rFonts w:ascii="Gadugi" w:hAnsi="Gadugi" w:cs="Century Gothic"/>
          <w:sz w:val="24"/>
          <w:szCs w:val="24"/>
        </w:rPr>
        <w:t xml:space="preserve"> por la autoridad encartada. </w:t>
      </w:r>
    </w:p>
    <w:p w14:paraId="0D0B940D" w14:textId="77777777" w:rsidR="007B72E3" w:rsidRPr="00EA0A77" w:rsidRDefault="007B72E3" w:rsidP="00EA0A77">
      <w:pPr>
        <w:spacing w:line="276" w:lineRule="auto"/>
        <w:jc w:val="both"/>
        <w:rPr>
          <w:rFonts w:ascii="Gadugi" w:hAnsi="Gadugi" w:cs="Century Gothic"/>
          <w:sz w:val="24"/>
          <w:szCs w:val="24"/>
        </w:rPr>
      </w:pPr>
    </w:p>
    <w:p w14:paraId="2E0884B3" w14:textId="77777777" w:rsidR="00FB751C" w:rsidRPr="00EA0A77" w:rsidRDefault="007B72E3" w:rsidP="00EA0A77">
      <w:pPr>
        <w:spacing w:line="276" w:lineRule="auto"/>
        <w:jc w:val="both"/>
        <w:rPr>
          <w:rFonts w:ascii="Gadugi" w:hAnsi="Gadugi" w:cs="Century Gothic"/>
          <w:sz w:val="24"/>
          <w:szCs w:val="24"/>
        </w:rPr>
      </w:pPr>
      <w:r w:rsidRPr="00EA0A77">
        <w:rPr>
          <w:rFonts w:ascii="Gadugi" w:hAnsi="Gadugi" w:cs="Century Gothic"/>
          <w:sz w:val="24"/>
          <w:szCs w:val="24"/>
        </w:rPr>
        <w:lastRenderedPageBreak/>
        <w:t xml:space="preserve">  </w:t>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BF792D" w:rsidRPr="00EA0A77">
        <w:rPr>
          <w:rFonts w:ascii="Gadugi" w:hAnsi="Gadugi" w:cs="Century Gothic"/>
          <w:sz w:val="24"/>
          <w:szCs w:val="24"/>
        </w:rPr>
        <w:t>Explicó</w:t>
      </w:r>
      <w:r w:rsidR="00FB751C" w:rsidRPr="00EA0A77">
        <w:rPr>
          <w:rFonts w:ascii="Gadugi" w:hAnsi="Gadugi" w:cs="Century Gothic"/>
          <w:sz w:val="24"/>
          <w:szCs w:val="24"/>
        </w:rPr>
        <w:t>, en síntesis, que es colombiana de nacimiento, graduada como médica y cirujana el 10 de agosto del año 2006 de la Universidad Tecnológica de Pereira</w:t>
      </w:r>
      <w:r w:rsidR="009D458E" w:rsidRPr="00EA0A77">
        <w:rPr>
          <w:rFonts w:ascii="Gadugi" w:hAnsi="Gadugi" w:cs="Century Gothic"/>
          <w:sz w:val="24"/>
          <w:szCs w:val="24"/>
        </w:rPr>
        <w:t xml:space="preserve">, </w:t>
      </w:r>
      <w:r w:rsidR="001B5733" w:rsidRPr="00EA0A77">
        <w:rPr>
          <w:rFonts w:ascii="Gadugi" w:hAnsi="Gadugi" w:cs="Century Gothic"/>
          <w:sz w:val="24"/>
          <w:szCs w:val="24"/>
        </w:rPr>
        <w:t xml:space="preserve">y </w:t>
      </w:r>
      <w:r w:rsidR="009C0B7B" w:rsidRPr="00EA0A77">
        <w:rPr>
          <w:rFonts w:ascii="Gadugi" w:hAnsi="Gadugi" w:cs="Century Gothic"/>
          <w:sz w:val="24"/>
          <w:szCs w:val="24"/>
        </w:rPr>
        <w:t>que e</w:t>
      </w:r>
      <w:r w:rsidR="00FB751C" w:rsidRPr="00EA0A77">
        <w:rPr>
          <w:rFonts w:ascii="Gadugi" w:hAnsi="Gadugi" w:cs="Century Gothic"/>
          <w:sz w:val="24"/>
          <w:szCs w:val="24"/>
        </w:rPr>
        <w:t>l 31 de mayo del año 2017 finalizó una especialización en neurología que cursó en la Sociedad Neurol</w:t>
      </w:r>
      <w:r w:rsidR="009C0B7B" w:rsidRPr="00EA0A77">
        <w:rPr>
          <w:rFonts w:ascii="Gadugi" w:hAnsi="Gadugi" w:cs="Century Gothic"/>
          <w:sz w:val="24"/>
          <w:szCs w:val="24"/>
        </w:rPr>
        <w:t>ógica Argentina obteniendo el título de especialista en neurología.</w:t>
      </w:r>
    </w:p>
    <w:p w14:paraId="0E27B00A" w14:textId="77777777" w:rsidR="009D458E" w:rsidRPr="00EA0A77" w:rsidRDefault="009D458E" w:rsidP="00EA0A77">
      <w:pPr>
        <w:spacing w:line="276" w:lineRule="auto"/>
        <w:jc w:val="both"/>
        <w:rPr>
          <w:rFonts w:ascii="Gadugi" w:hAnsi="Gadugi" w:cs="Century Gothic"/>
          <w:sz w:val="24"/>
          <w:szCs w:val="24"/>
        </w:rPr>
      </w:pPr>
    </w:p>
    <w:p w14:paraId="31DD8EA8" w14:textId="77777777" w:rsidR="009D458E" w:rsidRPr="00EA0A77" w:rsidRDefault="009D458E"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Que al culminar sus estudios superiores y ante la necesidad que tiene de retornar al país, en el entendido de que debe hacerse cargo </w:t>
      </w:r>
      <w:r w:rsidR="00A11F80" w:rsidRPr="00EA0A77">
        <w:rPr>
          <w:rFonts w:ascii="Gadugi" w:hAnsi="Gadugi" w:cs="Century Gothic"/>
          <w:sz w:val="24"/>
          <w:szCs w:val="24"/>
        </w:rPr>
        <w:t xml:space="preserve">de su hermana con síndrome </w:t>
      </w:r>
      <w:proofErr w:type="spellStart"/>
      <w:r w:rsidR="00A11F80" w:rsidRPr="00EA0A77">
        <w:rPr>
          <w:rFonts w:ascii="Gadugi" w:hAnsi="Gadugi" w:cs="Century Gothic"/>
          <w:sz w:val="24"/>
          <w:szCs w:val="24"/>
        </w:rPr>
        <w:t>down</w:t>
      </w:r>
      <w:proofErr w:type="spellEnd"/>
      <w:r w:rsidR="00A11F80" w:rsidRPr="00EA0A77">
        <w:rPr>
          <w:rFonts w:ascii="Gadugi" w:hAnsi="Gadugi" w:cs="Century Gothic"/>
          <w:sz w:val="24"/>
          <w:szCs w:val="24"/>
        </w:rPr>
        <w:t xml:space="preserve"> y de su abuela de avanzada edad, ingresó su documentación a la plataforma habilitada por el Ministerio de Educación Nacional para la convalidación de títulos el d</w:t>
      </w:r>
      <w:r w:rsidR="00EE589A" w:rsidRPr="00EA0A77">
        <w:rPr>
          <w:rFonts w:ascii="Gadugi" w:hAnsi="Gadugi" w:cs="Century Gothic"/>
          <w:sz w:val="24"/>
          <w:szCs w:val="24"/>
        </w:rPr>
        <w:t xml:space="preserve">ía 12 de agosto del 2019, sin que desde esa fecha hubiera recibido respuesta por parte de la cartera accionada, a pesar de que según el artículo 12 de la Resolución 20797 del 9 de octubre del 2017, el término en el que dicho trámite debe surtirse no puede superar los 4 meses.  </w:t>
      </w:r>
    </w:p>
    <w:p w14:paraId="60061E4C" w14:textId="77777777" w:rsidR="00EE589A" w:rsidRPr="00EA0A77" w:rsidRDefault="00EE589A"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p>
    <w:p w14:paraId="4F666DEF" w14:textId="77777777" w:rsidR="00255004" w:rsidRPr="00EA0A77" w:rsidRDefault="00EE589A"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Mencionó que con su solicitud allegó todos los certificados que dan cuenta sobre el cumplimiento de la equivalencia</w:t>
      </w:r>
      <w:r w:rsidR="00255004" w:rsidRPr="00EA0A77">
        <w:rPr>
          <w:rFonts w:ascii="Gadugi" w:hAnsi="Gadugi" w:cs="Century Gothic"/>
          <w:sz w:val="24"/>
          <w:szCs w:val="24"/>
        </w:rPr>
        <w:t xml:space="preserve"> entre el posgrado que cursó y los ofertados en Colombia. E insistió en que la dilación injustificada en el trámite de convalidación vulnera no solo sus derechos fundamentales sino los de su núcleo familiar.</w:t>
      </w:r>
    </w:p>
    <w:p w14:paraId="44EAFD9C" w14:textId="77777777" w:rsidR="009C0B7B" w:rsidRPr="00EA0A77" w:rsidRDefault="00255004"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9C0B7B" w:rsidRPr="00EA0A77">
        <w:rPr>
          <w:rFonts w:ascii="Gadugi" w:hAnsi="Gadugi" w:cs="Century Gothic"/>
          <w:sz w:val="24"/>
          <w:szCs w:val="24"/>
        </w:rPr>
        <w:tab/>
      </w:r>
      <w:r w:rsidR="009C0B7B" w:rsidRPr="00EA0A77">
        <w:rPr>
          <w:rFonts w:ascii="Gadugi" w:hAnsi="Gadugi" w:cs="Century Gothic"/>
          <w:sz w:val="24"/>
          <w:szCs w:val="24"/>
        </w:rPr>
        <w:tab/>
      </w:r>
      <w:r w:rsidR="009C0B7B" w:rsidRPr="00EA0A77">
        <w:rPr>
          <w:rFonts w:ascii="Gadugi" w:hAnsi="Gadugi" w:cs="Century Gothic"/>
          <w:sz w:val="24"/>
          <w:szCs w:val="24"/>
        </w:rPr>
        <w:tab/>
      </w:r>
      <w:r w:rsidR="009C0B7B" w:rsidRPr="00EA0A77">
        <w:rPr>
          <w:rFonts w:ascii="Gadugi" w:hAnsi="Gadugi" w:cs="Century Gothic"/>
          <w:sz w:val="24"/>
          <w:szCs w:val="24"/>
        </w:rPr>
        <w:tab/>
      </w:r>
    </w:p>
    <w:p w14:paraId="4B631DFE" w14:textId="77777777" w:rsidR="00FB751C" w:rsidRPr="00EA0A77" w:rsidRDefault="00EE589A"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255004" w:rsidRPr="00EA0A77">
        <w:rPr>
          <w:rFonts w:ascii="Gadugi" w:hAnsi="Gadugi" w:cs="Century Gothic"/>
          <w:sz w:val="24"/>
          <w:szCs w:val="24"/>
        </w:rPr>
        <w:t xml:space="preserve">Pidió, en consecuencia, ordenarle al Ministerio de Educación </w:t>
      </w:r>
      <w:r w:rsidR="00255004" w:rsidRPr="00EA0A77">
        <w:rPr>
          <w:rFonts w:ascii="Gadugi" w:hAnsi="Gadugi" w:cs="Century Gothic"/>
          <w:i/>
          <w:sz w:val="24"/>
          <w:szCs w:val="24"/>
        </w:rPr>
        <w:t>“</w:t>
      </w:r>
      <w:r w:rsidR="00255004" w:rsidRPr="00EA0A77">
        <w:rPr>
          <w:rFonts w:ascii="Gadugi" w:hAnsi="Gadugi" w:cs="Century Gothic"/>
          <w:i/>
          <w:sz w:val="22"/>
          <w:szCs w:val="24"/>
        </w:rPr>
        <w:t>habilitar el pago del trámite y expedir la convalidación inmediata de mi título como ESPECIALISTA EN NEUROLOGÍA, al sobrepasar más de los 4 meses estipulados en la resolución 20797 de 2017</w:t>
      </w:r>
      <w:r w:rsidR="00255004" w:rsidRPr="00EA0A77">
        <w:rPr>
          <w:rFonts w:ascii="Gadugi" w:hAnsi="Gadugi" w:cs="Century Gothic"/>
          <w:i/>
          <w:sz w:val="24"/>
          <w:szCs w:val="24"/>
        </w:rPr>
        <w:t>.”</w:t>
      </w:r>
    </w:p>
    <w:p w14:paraId="4B94D5A5" w14:textId="77777777" w:rsidR="00255004" w:rsidRPr="00EA0A77" w:rsidRDefault="00255004" w:rsidP="00EA0A77">
      <w:pPr>
        <w:spacing w:line="276" w:lineRule="auto"/>
        <w:jc w:val="both"/>
        <w:rPr>
          <w:rFonts w:ascii="Gadugi" w:hAnsi="Gadugi" w:cs="Century Gothic"/>
          <w:sz w:val="24"/>
          <w:szCs w:val="24"/>
        </w:rPr>
      </w:pPr>
    </w:p>
    <w:p w14:paraId="5E9FFD03" w14:textId="77777777" w:rsidR="00255004" w:rsidRPr="00EA0A77" w:rsidRDefault="00255004"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Mediante auto del 22 de abril del 2020, el Juzgado de primer grado le dio impulso a la acción </w:t>
      </w:r>
      <w:r w:rsidR="003F7E6B" w:rsidRPr="00EA0A77">
        <w:rPr>
          <w:rFonts w:ascii="Gadugi" w:hAnsi="Gadugi" w:cs="Century Gothic"/>
          <w:sz w:val="24"/>
          <w:szCs w:val="24"/>
        </w:rPr>
        <w:t>y de la demanda y sus anexos le corrió traslado a la cartera accionada.</w:t>
      </w:r>
      <w:r w:rsidR="001B5733" w:rsidRPr="00EA0A77">
        <w:rPr>
          <w:rStyle w:val="Refdenotaalpie"/>
          <w:rFonts w:ascii="Gadugi" w:hAnsi="Gadugi" w:cs="Century Gothic"/>
          <w:sz w:val="24"/>
          <w:szCs w:val="24"/>
        </w:rPr>
        <w:footnoteReference w:id="1"/>
      </w:r>
      <w:r w:rsidR="003F7E6B" w:rsidRPr="00EA0A77">
        <w:rPr>
          <w:rFonts w:ascii="Gadugi" w:hAnsi="Gadugi" w:cs="Century Gothic"/>
          <w:sz w:val="24"/>
          <w:szCs w:val="24"/>
        </w:rPr>
        <w:t xml:space="preserve"> </w:t>
      </w:r>
    </w:p>
    <w:p w14:paraId="3DEEC669" w14:textId="77777777" w:rsidR="00255004" w:rsidRPr="00EA0A77" w:rsidRDefault="00255004" w:rsidP="00EA0A77">
      <w:pPr>
        <w:spacing w:line="276" w:lineRule="auto"/>
        <w:jc w:val="both"/>
        <w:rPr>
          <w:rFonts w:ascii="Gadugi" w:hAnsi="Gadugi" w:cs="Century Gothic"/>
          <w:sz w:val="24"/>
          <w:szCs w:val="24"/>
        </w:rPr>
      </w:pPr>
    </w:p>
    <w:p w14:paraId="5FA1A9FE" w14:textId="77777777" w:rsidR="003F7E6B" w:rsidRPr="00EA0A77" w:rsidRDefault="003F7E6B"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Por conducto del Jefe de la Oficina Jurídica, el Ministerio de Educación Nacional, informó que, en efecto, existe una consulta de viabilidad de convalidación de educación superior otorgado en el exterior a nombre de la demandante, radicada el 12 de agosto del 2019 identificada con el pre radicado PR-0011914, respecto de la cual, una vez verificada la información aportada, se evidenció que incumplía con algunos de los requisitos exigidos en la Resolución 20797 del 2017. Por lo cual, mediante un oficio del 18 de noviembre siguiente, se requirió a la actora para que la completara, lo que hizo el día 17 de diciembre siguiente.  </w:t>
      </w:r>
    </w:p>
    <w:p w14:paraId="3656B9AB" w14:textId="77777777" w:rsidR="003F7E6B" w:rsidRPr="00EA0A77" w:rsidRDefault="003F7E6B" w:rsidP="00EA0A77">
      <w:pPr>
        <w:spacing w:line="276" w:lineRule="auto"/>
        <w:jc w:val="both"/>
        <w:rPr>
          <w:rFonts w:ascii="Gadugi" w:hAnsi="Gadugi" w:cs="Century Gothic"/>
          <w:sz w:val="24"/>
          <w:szCs w:val="24"/>
        </w:rPr>
      </w:pPr>
    </w:p>
    <w:p w14:paraId="1F4945DC" w14:textId="77777777" w:rsidR="0065124C" w:rsidRPr="00EA0A77" w:rsidRDefault="003F7E6B"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Que una vez examinada la nueva información, se evidenció que cumple con todos y cada uno de los requisitos exigidos en la fase de legalidad del </w:t>
      </w:r>
      <w:r w:rsidRPr="00EA0A77">
        <w:rPr>
          <w:rFonts w:ascii="Gadugi" w:hAnsi="Gadugi" w:cs="Century Gothic"/>
          <w:sz w:val="24"/>
          <w:szCs w:val="24"/>
        </w:rPr>
        <w:lastRenderedPageBreak/>
        <w:t>trámite, razón por la cual, el 24 de abril del 2020</w:t>
      </w:r>
      <w:r w:rsidR="0065124C" w:rsidRPr="00EA0A77">
        <w:rPr>
          <w:rFonts w:ascii="Gadugi" w:hAnsi="Gadugi" w:cs="Century Gothic"/>
          <w:sz w:val="24"/>
          <w:szCs w:val="24"/>
        </w:rPr>
        <w:t xml:space="preserve"> </w:t>
      </w:r>
      <w:r w:rsidRPr="00EA0A77">
        <w:rPr>
          <w:rFonts w:ascii="Gadugi" w:hAnsi="Gadugi" w:cs="Century Gothic"/>
          <w:sz w:val="24"/>
          <w:szCs w:val="24"/>
        </w:rPr>
        <w:t xml:space="preserve">fue autorizado el pago </w:t>
      </w:r>
      <w:r w:rsidR="0065124C" w:rsidRPr="00EA0A77">
        <w:rPr>
          <w:rFonts w:ascii="Gadugi" w:hAnsi="Gadugi" w:cs="Century Gothic"/>
          <w:sz w:val="24"/>
          <w:szCs w:val="24"/>
        </w:rPr>
        <w:t>de la tarifa establecida en el artículo 8° de la Resolución 010687 del 9 de octubre del 2019, la cual deroga la Resolución 20797 del 2017, y que establece que dicho monto para el año que avanza asciende a $731.200 para posgrados. Que se está a la espera de que la peticionaria efectúe el pago para dar inicio al proceso de convalidación.</w:t>
      </w:r>
      <w:r w:rsidR="001B5733" w:rsidRPr="00EA0A77">
        <w:rPr>
          <w:rFonts w:ascii="Gadugi" w:hAnsi="Gadugi" w:cs="Century Gothic"/>
          <w:sz w:val="24"/>
          <w:szCs w:val="24"/>
        </w:rPr>
        <w:t xml:space="preserve"> </w:t>
      </w:r>
      <w:r w:rsidR="0065124C" w:rsidRPr="00EA0A77">
        <w:rPr>
          <w:rFonts w:ascii="Gadugi" w:hAnsi="Gadugi" w:cs="Century Gothic"/>
          <w:sz w:val="24"/>
          <w:szCs w:val="24"/>
        </w:rPr>
        <w:t>Por lo expuesto pidió negar la tutela, en el entendido de que no se ha vulnerado derecho fundamental alguno.</w:t>
      </w:r>
      <w:r w:rsidR="001B5733" w:rsidRPr="00EA0A77">
        <w:rPr>
          <w:rStyle w:val="Refdenotaalpie"/>
          <w:rFonts w:ascii="Gadugi" w:hAnsi="Gadugi" w:cs="Century Gothic"/>
          <w:sz w:val="24"/>
          <w:szCs w:val="24"/>
        </w:rPr>
        <w:footnoteReference w:id="2"/>
      </w:r>
    </w:p>
    <w:p w14:paraId="45FB0818" w14:textId="77777777" w:rsidR="003F7E6B" w:rsidRPr="00EA0A77" w:rsidRDefault="003F7E6B"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p>
    <w:p w14:paraId="423DD04C" w14:textId="77777777" w:rsidR="003F7E6B" w:rsidRPr="00EA0A77" w:rsidRDefault="0065124C"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Sobrevino la sentencia de primer grado, </w:t>
      </w:r>
      <w:r w:rsidR="00722577" w:rsidRPr="00EA0A77">
        <w:rPr>
          <w:rFonts w:ascii="Gadugi" w:hAnsi="Gadugi" w:cs="Century Gothic"/>
          <w:sz w:val="24"/>
          <w:szCs w:val="24"/>
        </w:rPr>
        <w:t xml:space="preserve">que negó la protección, en el entendido de que a pesar de que si bien la solicitud se radicó en agosto del </w:t>
      </w:r>
      <w:r w:rsidR="00200B7E" w:rsidRPr="00EA0A77">
        <w:rPr>
          <w:rFonts w:ascii="Gadugi" w:hAnsi="Gadugi" w:cs="Century Gothic"/>
          <w:sz w:val="24"/>
          <w:szCs w:val="24"/>
        </w:rPr>
        <w:t xml:space="preserve">2019, solo fue subsanada en el mes de diciembre de ese mismo año, por lo cual </w:t>
      </w:r>
      <w:r w:rsidR="00200B7E" w:rsidRPr="00EA0A77">
        <w:rPr>
          <w:rFonts w:ascii="Gadugi" w:hAnsi="Gadugi" w:cs="Century Gothic"/>
          <w:i/>
          <w:sz w:val="24"/>
          <w:szCs w:val="24"/>
        </w:rPr>
        <w:t>“</w:t>
      </w:r>
      <w:r w:rsidR="00200B7E" w:rsidRPr="00EA0A77">
        <w:rPr>
          <w:rFonts w:ascii="Gadugi" w:hAnsi="Gadugi" w:cs="Century Gothic"/>
          <w:i/>
          <w:sz w:val="22"/>
          <w:szCs w:val="24"/>
        </w:rPr>
        <w:t>término máximo de cuatro meses para dar respuesta a esta clase de convalidación no podrían contarse desde ese mismo instante, sino a partir del momento de que se encuentran acreditados todos los requisitos de ley, escenario que no aconteció sino hasta después del día 24 de abril de 2020, cuando la entidad accionada autorizó el pago de la tarifa establecida en el artículo 8 de la resolución 010687 del 09 de octubre de 2019</w:t>
      </w:r>
      <w:r w:rsidR="00200B7E" w:rsidRPr="00EA0A77">
        <w:rPr>
          <w:rFonts w:ascii="Gadugi" w:hAnsi="Gadugi" w:cs="Century Gothic"/>
          <w:i/>
          <w:sz w:val="24"/>
          <w:szCs w:val="24"/>
        </w:rPr>
        <w:t>”.</w:t>
      </w:r>
      <w:r w:rsidR="001B5733" w:rsidRPr="00EA0A77">
        <w:rPr>
          <w:rStyle w:val="Refdenotaalpie"/>
          <w:rFonts w:ascii="Gadugi" w:hAnsi="Gadugi" w:cs="Century Gothic"/>
          <w:i/>
          <w:sz w:val="24"/>
          <w:szCs w:val="24"/>
        </w:rPr>
        <w:footnoteReference w:id="3"/>
      </w:r>
    </w:p>
    <w:p w14:paraId="049F31CB" w14:textId="77777777" w:rsidR="0065124C" w:rsidRPr="00EA0A77" w:rsidRDefault="0065124C" w:rsidP="00EA0A77">
      <w:pPr>
        <w:spacing w:line="276" w:lineRule="auto"/>
        <w:jc w:val="both"/>
        <w:rPr>
          <w:rFonts w:ascii="Gadugi" w:hAnsi="Gadugi" w:cs="Century Gothic"/>
          <w:sz w:val="24"/>
          <w:szCs w:val="24"/>
        </w:rPr>
      </w:pPr>
    </w:p>
    <w:p w14:paraId="20C8E386" w14:textId="3A6A6E5D" w:rsidR="00200B7E" w:rsidRPr="00EA0A77" w:rsidRDefault="00200B7E"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Impugnó la accionante; primero, mencionó que de conformidad con el artículo 35 de la Resolución 010687 del 2019</w:t>
      </w:r>
      <w:r w:rsidR="001B5733" w:rsidRPr="00EA0A77">
        <w:rPr>
          <w:rFonts w:ascii="Gadugi" w:hAnsi="Gadugi" w:cs="Century Gothic"/>
          <w:sz w:val="24"/>
          <w:szCs w:val="24"/>
        </w:rPr>
        <w:t>,</w:t>
      </w:r>
      <w:r w:rsidRPr="00EA0A77">
        <w:rPr>
          <w:rFonts w:ascii="Gadugi" w:hAnsi="Gadugi" w:cs="Century Gothic"/>
          <w:sz w:val="24"/>
          <w:szCs w:val="24"/>
        </w:rPr>
        <w:t xml:space="preserve"> y en el entendido de que ella radicó su solicitud el 12 de agosto de ese año, su </w:t>
      </w:r>
      <w:r w:rsidR="001B5733" w:rsidRPr="00EA0A77">
        <w:rPr>
          <w:rFonts w:ascii="Gadugi" w:hAnsi="Gadugi" w:cs="Century Gothic"/>
          <w:sz w:val="24"/>
          <w:szCs w:val="24"/>
        </w:rPr>
        <w:t>proceso</w:t>
      </w:r>
      <w:r w:rsidRPr="00EA0A77">
        <w:rPr>
          <w:rFonts w:ascii="Gadugi" w:hAnsi="Gadugi" w:cs="Century Gothic"/>
          <w:sz w:val="24"/>
          <w:szCs w:val="24"/>
        </w:rPr>
        <w:t xml:space="preserve"> de convalidación debe tramitarse de conformidad con la Resolución 20797 del 2017. Segundo, afirmó que los requisitos para la convalidación no están acreditados desde el 24 de abril del 2020</w:t>
      </w:r>
      <w:r w:rsidR="001B5733" w:rsidRPr="00EA0A77">
        <w:rPr>
          <w:rFonts w:ascii="Gadugi" w:hAnsi="Gadugi" w:cs="Century Gothic"/>
          <w:sz w:val="24"/>
          <w:szCs w:val="24"/>
        </w:rPr>
        <w:t xml:space="preserve"> como se dijo en el fallo impugnado</w:t>
      </w:r>
      <w:r w:rsidRPr="00EA0A77">
        <w:rPr>
          <w:rFonts w:ascii="Gadugi" w:hAnsi="Gadugi" w:cs="Century Gothic"/>
          <w:sz w:val="24"/>
          <w:szCs w:val="24"/>
        </w:rPr>
        <w:t>, realmente lo están desde el 17 de diciembre del 2019, cuando ella subsanó la solicitud; y</w:t>
      </w:r>
      <w:r w:rsidR="001B5733" w:rsidRPr="00EA0A77">
        <w:rPr>
          <w:rFonts w:ascii="Gadugi" w:hAnsi="Gadugi" w:cs="Century Gothic"/>
          <w:sz w:val="24"/>
          <w:szCs w:val="24"/>
        </w:rPr>
        <w:t xml:space="preserve"> </w:t>
      </w:r>
      <w:r w:rsidRPr="00EA0A77">
        <w:rPr>
          <w:rFonts w:ascii="Gadugi" w:hAnsi="Gadugi" w:cs="Century Gothic"/>
          <w:sz w:val="24"/>
          <w:szCs w:val="24"/>
        </w:rPr>
        <w:t xml:space="preserve">así las cosas </w:t>
      </w:r>
      <w:r w:rsidR="003A7A0F" w:rsidRPr="00EA0A77">
        <w:rPr>
          <w:rFonts w:ascii="Gadugi" w:hAnsi="Gadugi" w:cs="Century Gothic"/>
          <w:i/>
          <w:sz w:val="24"/>
          <w:szCs w:val="24"/>
        </w:rPr>
        <w:t>“</w:t>
      </w:r>
      <w:r w:rsidRPr="00EA0A77">
        <w:rPr>
          <w:rFonts w:ascii="Gadugi" w:hAnsi="Gadugi" w:cs="Century Gothic"/>
          <w:i/>
          <w:sz w:val="22"/>
          <w:szCs w:val="24"/>
        </w:rPr>
        <w:t>aportada la totalidad de la documentación solicitada el Ministerio, según la</w:t>
      </w:r>
      <w:r w:rsidR="003A7A0F" w:rsidRPr="00EA0A77">
        <w:rPr>
          <w:rFonts w:ascii="Gadugi" w:hAnsi="Gadugi" w:cs="Century Gothic"/>
          <w:i/>
          <w:sz w:val="22"/>
          <w:szCs w:val="24"/>
        </w:rPr>
        <w:t xml:space="preserve"> </w:t>
      </w:r>
      <w:r w:rsidRPr="00EA0A77">
        <w:rPr>
          <w:rFonts w:ascii="Gadugi" w:hAnsi="Gadugi" w:cs="Century Gothic"/>
          <w:i/>
          <w:sz w:val="22"/>
          <w:szCs w:val="24"/>
        </w:rPr>
        <w:t>resolución 20797, contaba con un término de 30 días para dar el concepto de viabilidad</w:t>
      </w:r>
      <w:r w:rsidR="003A7A0F" w:rsidRPr="00EA0A77">
        <w:rPr>
          <w:rFonts w:ascii="Gadugi" w:hAnsi="Gadugi" w:cs="Century Gothic"/>
          <w:i/>
          <w:sz w:val="22"/>
          <w:szCs w:val="24"/>
        </w:rPr>
        <w:t xml:space="preserve"> </w:t>
      </w:r>
      <w:r w:rsidRPr="00EA0A77">
        <w:rPr>
          <w:rFonts w:ascii="Gadugi" w:hAnsi="Gadugi" w:cs="Century Gothic"/>
          <w:i/>
          <w:sz w:val="22"/>
          <w:szCs w:val="24"/>
        </w:rPr>
        <w:t>para habilitar el pago, esto es hasta el 17 de enero de 2020, no hasta el 24 de abril</w:t>
      </w:r>
      <w:r w:rsidR="003A7A0F" w:rsidRPr="00EA0A77">
        <w:rPr>
          <w:rFonts w:ascii="Gadugi" w:hAnsi="Gadugi" w:cs="Century Gothic"/>
          <w:i/>
          <w:sz w:val="22"/>
          <w:szCs w:val="24"/>
        </w:rPr>
        <w:t xml:space="preserve"> </w:t>
      </w:r>
      <w:r w:rsidRPr="00EA0A77">
        <w:rPr>
          <w:rFonts w:ascii="Gadugi" w:hAnsi="Gadugi" w:cs="Century Gothic"/>
          <w:i/>
          <w:sz w:val="22"/>
          <w:szCs w:val="24"/>
        </w:rPr>
        <w:t>como lo manifiesta la juez de primera instancia, resultando injusto y a todas luces</w:t>
      </w:r>
      <w:r w:rsidR="003A7A0F" w:rsidRPr="00EA0A77">
        <w:rPr>
          <w:rFonts w:ascii="Gadugi" w:hAnsi="Gadugi" w:cs="Century Gothic"/>
          <w:i/>
          <w:sz w:val="22"/>
          <w:szCs w:val="24"/>
        </w:rPr>
        <w:t xml:space="preserve"> </w:t>
      </w:r>
      <w:r w:rsidRPr="00EA0A77">
        <w:rPr>
          <w:rFonts w:ascii="Gadugi" w:hAnsi="Gadugi" w:cs="Century Gothic"/>
          <w:i/>
          <w:sz w:val="22"/>
          <w:szCs w:val="24"/>
        </w:rPr>
        <w:t>violatorio de múltiples derechos que al solicitante se le apliquen con toda rigurosidad los</w:t>
      </w:r>
      <w:r w:rsidR="003A7A0F" w:rsidRPr="00EA0A77">
        <w:rPr>
          <w:rFonts w:ascii="Gadugi" w:hAnsi="Gadugi" w:cs="Century Gothic"/>
          <w:i/>
          <w:sz w:val="22"/>
          <w:szCs w:val="24"/>
        </w:rPr>
        <w:t xml:space="preserve"> </w:t>
      </w:r>
      <w:r w:rsidRPr="00EA0A77">
        <w:rPr>
          <w:rFonts w:ascii="Gadugi" w:hAnsi="Gadugi" w:cs="Century Gothic"/>
          <w:i/>
          <w:sz w:val="22"/>
          <w:szCs w:val="24"/>
        </w:rPr>
        <w:t>términos y el Ministerio los pueda pasar por alto</w:t>
      </w:r>
      <w:r w:rsidR="003A7A0F" w:rsidRPr="00EA0A77">
        <w:rPr>
          <w:rFonts w:ascii="Gadugi" w:hAnsi="Gadugi" w:cs="Century Gothic"/>
          <w:i/>
          <w:sz w:val="22"/>
          <w:szCs w:val="24"/>
        </w:rPr>
        <w:t xml:space="preserve"> (…)</w:t>
      </w:r>
      <w:r w:rsidR="003A7A0F" w:rsidRPr="00EA0A77">
        <w:rPr>
          <w:rFonts w:ascii="Gadugi" w:hAnsi="Gadugi" w:cs="Century Gothic"/>
          <w:i/>
          <w:sz w:val="24"/>
          <w:szCs w:val="24"/>
        </w:rPr>
        <w:t>.”</w:t>
      </w:r>
    </w:p>
    <w:p w14:paraId="53128261" w14:textId="77777777" w:rsidR="00200B7E" w:rsidRPr="00EA0A77" w:rsidRDefault="00200B7E" w:rsidP="00EA0A77">
      <w:pPr>
        <w:spacing w:line="276" w:lineRule="auto"/>
        <w:jc w:val="both"/>
        <w:rPr>
          <w:rFonts w:ascii="Gadugi" w:hAnsi="Gadugi" w:cs="Century Gothic"/>
          <w:sz w:val="24"/>
          <w:szCs w:val="24"/>
        </w:rPr>
      </w:pPr>
    </w:p>
    <w:p w14:paraId="1947909D" w14:textId="77777777" w:rsidR="00200B7E" w:rsidRPr="00EA0A77" w:rsidRDefault="003A7A0F"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Informó que realizó el pago de la tarifa inmediatamente después de que se le notificó que estaba habilitado, superando así una nueva etapa para el 4 de mayo con la evaluación académica, quedando solo pendiente la emisión de la resolución de convalidación. Finalmente insistió en que, en todo caso, el plazo máximo, para la emisión de la resolución no puede superar los 4 meses y que su propósito no es más que el Ministerio cumpla con los términos establecidos</w:t>
      </w:r>
      <w:r w:rsidR="001F5AE9" w:rsidRPr="00EA0A77">
        <w:rPr>
          <w:rFonts w:ascii="Gadugi" w:hAnsi="Gadugi" w:cs="Century Gothic"/>
          <w:sz w:val="24"/>
          <w:szCs w:val="24"/>
        </w:rPr>
        <w:t xml:space="preserve"> en la Resolución 20797 del 2017</w:t>
      </w:r>
      <w:r w:rsidRPr="00EA0A77">
        <w:rPr>
          <w:rFonts w:ascii="Gadugi" w:hAnsi="Gadugi" w:cs="Century Gothic"/>
          <w:sz w:val="24"/>
          <w:szCs w:val="24"/>
        </w:rPr>
        <w:t xml:space="preserve">.  </w:t>
      </w:r>
      <w:r w:rsidR="00376B99" w:rsidRPr="00EA0A77">
        <w:rPr>
          <w:rFonts w:ascii="Gadugi" w:hAnsi="Gadugi" w:cs="Century Gothic"/>
          <w:sz w:val="24"/>
          <w:szCs w:val="24"/>
        </w:rPr>
        <w:t xml:space="preserve">Pidió entonces revocar la providencia atacada, y que en su lugar se le ordene a la autoridad demandada </w:t>
      </w:r>
      <w:r w:rsidR="00376B99" w:rsidRPr="00EA0A77">
        <w:rPr>
          <w:rFonts w:ascii="Gadugi" w:hAnsi="Gadugi" w:cs="Century Gothic"/>
          <w:i/>
          <w:sz w:val="24"/>
          <w:szCs w:val="24"/>
        </w:rPr>
        <w:t>“</w:t>
      </w:r>
      <w:r w:rsidR="00376B99" w:rsidRPr="00EA0A77">
        <w:rPr>
          <w:rFonts w:ascii="Gadugi" w:hAnsi="Gadugi" w:cs="Century Gothic"/>
          <w:i/>
          <w:sz w:val="22"/>
          <w:szCs w:val="24"/>
        </w:rPr>
        <w:t>expedir de forma inmediata la resolución de convalidación de mi título como ESPECIALISTA EN NEUROLOGÍA</w:t>
      </w:r>
      <w:r w:rsidR="00376B99" w:rsidRPr="00EA0A77">
        <w:rPr>
          <w:rFonts w:ascii="Gadugi" w:hAnsi="Gadugi" w:cs="Century Gothic"/>
          <w:i/>
          <w:sz w:val="24"/>
          <w:szCs w:val="24"/>
        </w:rPr>
        <w:t>.”</w:t>
      </w:r>
      <w:r w:rsidR="001B5733" w:rsidRPr="00EA0A77">
        <w:rPr>
          <w:rStyle w:val="Refdenotaalpie"/>
          <w:rFonts w:ascii="Gadugi" w:hAnsi="Gadugi" w:cs="Century Gothic"/>
          <w:i/>
          <w:sz w:val="24"/>
          <w:szCs w:val="24"/>
        </w:rPr>
        <w:footnoteReference w:id="4"/>
      </w:r>
      <w:r w:rsidR="00376B99" w:rsidRPr="00EA0A77">
        <w:rPr>
          <w:rFonts w:ascii="Gadugi" w:hAnsi="Gadugi" w:cs="Century Gothic"/>
          <w:sz w:val="24"/>
          <w:szCs w:val="24"/>
        </w:rPr>
        <w:t xml:space="preserve"> </w:t>
      </w:r>
      <w:r w:rsidRPr="00EA0A77">
        <w:rPr>
          <w:rFonts w:ascii="Gadugi" w:hAnsi="Gadugi" w:cs="Century Gothic"/>
          <w:sz w:val="24"/>
          <w:szCs w:val="24"/>
        </w:rPr>
        <w:t xml:space="preserve"> </w:t>
      </w:r>
    </w:p>
    <w:p w14:paraId="62486C05" w14:textId="77777777" w:rsidR="0053375F" w:rsidRPr="00EA0A77" w:rsidRDefault="003A7A0F"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p>
    <w:p w14:paraId="29D6B04F" w14:textId="31350EA9" w:rsidR="00895CB3" w:rsidRPr="00EA0A77" w:rsidRDefault="00895CB3" w:rsidP="00EA0A77">
      <w:pPr>
        <w:spacing w:line="276" w:lineRule="auto"/>
        <w:jc w:val="both"/>
        <w:rPr>
          <w:rFonts w:ascii="Gadugi" w:hAnsi="Gadugi" w:cs="Century Gothic"/>
          <w:sz w:val="24"/>
          <w:szCs w:val="24"/>
        </w:rPr>
      </w:pPr>
    </w:p>
    <w:p w14:paraId="2B3FE1DD" w14:textId="77777777" w:rsidR="00895CB3" w:rsidRPr="00EA0A77" w:rsidRDefault="00895CB3" w:rsidP="00EA0A77">
      <w:pPr>
        <w:spacing w:line="276" w:lineRule="auto"/>
        <w:jc w:val="both"/>
        <w:rPr>
          <w:rFonts w:ascii="Gadugi" w:hAnsi="Gadugi" w:cs="Century Gothic"/>
          <w:sz w:val="24"/>
          <w:szCs w:val="24"/>
        </w:rPr>
      </w:pPr>
      <w:r w:rsidRPr="00EA0A77">
        <w:rPr>
          <w:rFonts w:ascii="Gadugi" w:hAnsi="Gadugi" w:cs="Century Gothic"/>
          <w:b/>
          <w:bCs/>
          <w:sz w:val="24"/>
          <w:szCs w:val="24"/>
        </w:rPr>
        <w:t xml:space="preserve">  </w:t>
      </w:r>
      <w:r w:rsidRPr="00EA0A77">
        <w:rPr>
          <w:rFonts w:ascii="Gadugi" w:hAnsi="Gadugi" w:cs="Century Gothic"/>
          <w:b/>
          <w:bCs/>
          <w:sz w:val="24"/>
          <w:szCs w:val="24"/>
        </w:rPr>
        <w:tab/>
      </w:r>
      <w:r w:rsidRPr="00EA0A77">
        <w:rPr>
          <w:rFonts w:ascii="Gadugi" w:hAnsi="Gadugi" w:cs="Century Gothic"/>
          <w:b/>
          <w:bCs/>
          <w:sz w:val="24"/>
          <w:szCs w:val="24"/>
        </w:rPr>
        <w:tab/>
      </w:r>
      <w:r w:rsidRPr="00EA0A77">
        <w:rPr>
          <w:rFonts w:ascii="Gadugi" w:hAnsi="Gadugi" w:cs="Century Gothic"/>
          <w:b/>
          <w:bCs/>
          <w:sz w:val="24"/>
          <w:szCs w:val="24"/>
        </w:rPr>
        <w:tab/>
      </w:r>
      <w:r w:rsidRPr="00EA0A77">
        <w:rPr>
          <w:rFonts w:ascii="Gadugi" w:hAnsi="Gadugi" w:cs="Century Gothic"/>
          <w:b/>
          <w:bCs/>
          <w:sz w:val="24"/>
          <w:szCs w:val="24"/>
        </w:rPr>
        <w:tab/>
        <w:t>CONSIDERACIONES</w:t>
      </w:r>
    </w:p>
    <w:p w14:paraId="4101652C" w14:textId="77777777" w:rsidR="00895CB3" w:rsidRPr="00EA0A77" w:rsidRDefault="00895CB3" w:rsidP="00EA0A77">
      <w:pPr>
        <w:spacing w:line="276" w:lineRule="auto"/>
        <w:jc w:val="both"/>
        <w:rPr>
          <w:rFonts w:ascii="Gadugi" w:hAnsi="Gadugi" w:cs="Century Gothic"/>
          <w:sz w:val="24"/>
          <w:szCs w:val="24"/>
        </w:rPr>
      </w:pPr>
    </w:p>
    <w:p w14:paraId="4B99056E" w14:textId="77777777" w:rsidR="00895CB3" w:rsidRPr="00EA0A77" w:rsidRDefault="00895CB3" w:rsidP="00EA0A77">
      <w:pPr>
        <w:spacing w:line="276" w:lineRule="auto"/>
        <w:jc w:val="both"/>
        <w:rPr>
          <w:rFonts w:ascii="Gadugi" w:hAnsi="Gadugi" w:cs="Century Gothic"/>
          <w:sz w:val="24"/>
          <w:szCs w:val="24"/>
        </w:rPr>
      </w:pPr>
    </w:p>
    <w:p w14:paraId="0BA24590" w14:textId="77777777" w:rsidR="005506FA" w:rsidRPr="00EA0A77" w:rsidRDefault="005506FA" w:rsidP="00EA0A77">
      <w:pPr>
        <w:spacing w:line="276" w:lineRule="auto"/>
        <w:jc w:val="both"/>
        <w:rPr>
          <w:rFonts w:ascii="Gadugi" w:hAnsi="Gadugi" w:cs="Century Gothic"/>
          <w:sz w:val="24"/>
          <w:szCs w:val="24"/>
        </w:rPr>
      </w:pPr>
      <w:r w:rsidRPr="00EA0A77">
        <w:rPr>
          <w:rFonts w:ascii="Gadugi" w:hAnsi="Gadugi" w:cs="Century Gothic"/>
          <w:sz w:val="24"/>
          <w:szCs w:val="24"/>
        </w:rPr>
        <w:t xml:space="preserve">    </w:t>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La acción de tut</w:t>
      </w:r>
      <w:r w:rsidR="00F808F1" w:rsidRPr="00EA0A77">
        <w:rPr>
          <w:rFonts w:ascii="Gadugi" w:hAnsi="Gadugi" w:cs="Century Gothic"/>
          <w:sz w:val="24"/>
          <w:szCs w:val="24"/>
        </w:rPr>
        <w:t>ela se erigió como un mecanismo</w:t>
      </w:r>
      <w:r w:rsidRPr="00EA0A77">
        <w:rPr>
          <w:rFonts w:ascii="Gadugi" w:hAnsi="Gadugi" w:cs="Century Gothic"/>
          <w:sz w:val="24"/>
          <w:szCs w:val="24"/>
        </w:rPr>
        <w:t xml:space="preserve"> ágil y expedito, que permite a toda persona acudir a un juez para lograr la protección de sus derechos fundamentales, cuando quiera </w:t>
      </w:r>
      <w:proofErr w:type="gramStart"/>
      <w:r w:rsidRPr="00EA0A77">
        <w:rPr>
          <w:rFonts w:ascii="Gadugi" w:hAnsi="Gadugi" w:cs="Century Gothic"/>
          <w:sz w:val="24"/>
          <w:szCs w:val="24"/>
        </w:rPr>
        <w:t>sean</w:t>
      </w:r>
      <w:proofErr w:type="gramEnd"/>
      <w:r w:rsidRPr="00EA0A77">
        <w:rPr>
          <w:rFonts w:ascii="Gadugi" w:hAnsi="Gadugi" w:cs="Century Gothic"/>
          <w:sz w:val="24"/>
          <w:szCs w:val="24"/>
        </w:rPr>
        <w:t xml:space="preserve"> vulnerados o amenazados por la acción o la omisión de una autoridad, y en ciertos casos, por los particulares (art. 86 C.N.). </w:t>
      </w:r>
    </w:p>
    <w:p w14:paraId="1299C43A" w14:textId="77777777" w:rsidR="003B68FC" w:rsidRPr="00EA0A77" w:rsidRDefault="003B68FC" w:rsidP="00EA0A77">
      <w:pPr>
        <w:spacing w:line="276" w:lineRule="auto"/>
        <w:jc w:val="both"/>
        <w:rPr>
          <w:rFonts w:ascii="Gadugi" w:hAnsi="Gadugi" w:cs="Century Gothic"/>
          <w:sz w:val="24"/>
          <w:szCs w:val="24"/>
        </w:rPr>
      </w:pPr>
    </w:p>
    <w:p w14:paraId="731BC3BC" w14:textId="77777777" w:rsidR="001F5AE9" w:rsidRPr="00EA0A77" w:rsidRDefault="009A651D"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En uso de tal prerrogativa, acudió</w:t>
      </w:r>
      <w:r w:rsidR="001F5AE9" w:rsidRPr="00EA0A77">
        <w:rPr>
          <w:rFonts w:ascii="Gadugi" w:hAnsi="Gadugi" w:cs="Century Gothic"/>
          <w:sz w:val="24"/>
          <w:szCs w:val="24"/>
        </w:rPr>
        <w:t xml:space="preserve"> la señora</w:t>
      </w:r>
      <w:r w:rsidRPr="00EA0A77">
        <w:rPr>
          <w:rFonts w:ascii="Gadugi" w:hAnsi="Gadugi" w:cs="Century Gothic"/>
          <w:sz w:val="24"/>
          <w:szCs w:val="24"/>
        </w:rPr>
        <w:t xml:space="preserve"> </w:t>
      </w:r>
      <w:r w:rsidR="001F5AE9" w:rsidRPr="00EA0A77">
        <w:rPr>
          <w:rFonts w:ascii="Gadugi" w:hAnsi="Gadugi" w:cs="Century Gothic"/>
          <w:sz w:val="24"/>
          <w:szCs w:val="24"/>
        </w:rPr>
        <w:t>García Gómez</w:t>
      </w:r>
      <w:r w:rsidRPr="00EA0A77">
        <w:rPr>
          <w:rFonts w:ascii="Gadugi" w:hAnsi="Gadugi" w:cs="Century Gothic"/>
          <w:sz w:val="24"/>
          <w:szCs w:val="24"/>
        </w:rPr>
        <w:t>, con el propósito de que se le protegiera</w:t>
      </w:r>
      <w:r w:rsidR="001F5AE9" w:rsidRPr="00EA0A77">
        <w:rPr>
          <w:rFonts w:ascii="Gadugi" w:hAnsi="Gadugi" w:cs="Century Gothic"/>
          <w:sz w:val="24"/>
          <w:szCs w:val="24"/>
        </w:rPr>
        <w:t xml:space="preserve">n las garantías fundamentales que </w:t>
      </w:r>
      <w:proofErr w:type="spellStart"/>
      <w:r w:rsidR="001F5AE9" w:rsidRPr="00EA0A77">
        <w:rPr>
          <w:rFonts w:ascii="Gadugi" w:hAnsi="Gadugi" w:cs="Century Gothic"/>
          <w:sz w:val="24"/>
          <w:szCs w:val="24"/>
        </w:rPr>
        <w:t>invicó</w:t>
      </w:r>
      <w:proofErr w:type="spellEnd"/>
      <w:r w:rsidR="001F5AE9" w:rsidRPr="00EA0A77">
        <w:rPr>
          <w:rFonts w:ascii="Gadugi" w:hAnsi="Gadugi" w:cs="Century Gothic"/>
          <w:sz w:val="24"/>
          <w:szCs w:val="24"/>
        </w:rPr>
        <w:t>, comoquiera que, según explica, el Ministerio de Educación Nacional se ha tardado excesivamente en la resolución de un trámite de convalidación de un título de educación superior otorgado en el exterior que radicó desde el 12 de agosto del 2019.</w:t>
      </w:r>
    </w:p>
    <w:p w14:paraId="4DDBEF00" w14:textId="77777777" w:rsidR="001F5AE9" w:rsidRPr="00EA0A77" w:rsidRDefault="001F5AE9" w:rsidP="00EA0A77">
      <w:pPr>
        <w:spacing w:line="276" w:lineRule="auto"/>
        <w:jc w:val="both"/>
        <w:rPr>
          <w:rFonts w:ascii="Gadugi" w:hAnsi="Gadugi" w:cs="Century Gothic"/>
          <w:sz w:val="24"/>
          <w:szCs w:val="24"/>
        </w:rPr>
      </w:pPr>
    </w:p>
    <w:p w14:paraId="6FDACB26" w14:textId="77777777" w:rsidR="001F5AE9" w:rsidRPr="00EA0A77" w:rsidRDefault="001F5AE9"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De manera preliminar debe indicarse que la legitimación en la causa por activa es clara en la medida que fue la accionante quien radicó la solicitud </w:t>
      </w:r>
      <w:r w:rsidR="00E87D13" w:rsidRPr="00EA0A77">
        <w:rPr>
          <w:rFonts w:ascii="Gadugi" w:hAnsi="Gadugi" w:cs="Century Gothic"/>
          <w:sz w:val="24"/>
          <w:szCs w:val="24"/>
        </w:rPr>
        <w:t>cuya resolución</w:t>
      </w:r>
      <w:r w:rsidRPr="00EA0A77">
        <w:rPr>
          <w:rFonts w:ascii="Gadugi" w:hAnsi="Gadugi" w:cs="Century Gothic"/>
          <w:sz w:val="24"/>
          <w:szCs w:val="24"/>
        </w:rPr>
        <w:t xml:space="preserve"> se ruega; y por pasiva también porque el Ministerio de Educación Nacional</w:t>
      </w:r>
      <w:r w:rsidR="00E87D13" w:rsidRPr="00EA0A77">
        <w:rPr>
          <w:rFonts w:ascii="Gadugi" w:hAnsi="Gadugi" w:cs="Century Gothic"/>
          <w:sz w:val="24"/>
          <w:szCs w:val="24"/>
        </w:rPr>
        <w:t xml:space="preserve"> es el encargado</w:t>
      </w:r>
      <w:r w:rsidRPr="00EA0A77">
        <w:rPr>
          <w:rFonts w:ascii="Gadugi" w:hAnsi="Gadugi" w:cs="Century Gothic"/>
          <w:sz w:val="24"/>
          <w:szCs w:val="24"/>
        </w:rPr>
        <w:t xml:space="preserve"> de resolver sobre la convalidación de títulos de educación</w:t>
      </w:r>
      <w:r w:rsidR="00E87D13" w:rsidRPr="00EA0A77">
        <w:rPr>
          <w:rFonts w:ascii="Gadugi" w:hAnsi="Gadugi" w:cs="Century Gothic"/>
          <w:sz w:val="24"/>
          <w:szCs w:val="24"/>
        </w:rPr>
        <w:t xml:space="preserve"> de conformidad con la Resoluci</w:t>
      </w:r>
      <w:r w:rsidR="0056701E" w:rsidRPr="00EA0A77">
        <w:rPr>
          <w:rFonts w:ascii="Gadugi" w:hAnsi="Gadugi" w:cs="Century Gothic"/>
          <w:sz w:val="24"/>
          <w:szCs w:val="24"/>
        </w:rPr>
        <w:t>ón 20797</w:t>
      </w:r>
      <w:r w:rsidR="00E87D13" w:rsidRPr="00EA0A77">
        <w:rPr>
          <w:rFonts w:ascii="Gadugi" w:hAnsi="Gadugi" w:cs="Century Gothic"/>
          <w:sz w:val="24"/>
          <w:szCs w:val="24"/>
        </w:rPr>
        <w:t xml:space="preserve"> del 2017, norma bajo la cual se inició</w:t>
      </w:r>
      <w:r w:rsidR="0056701E" w:rsidRPr="00EA0A77">
        <w:rPr>
          <w:rFonts w:ascii="Gadugi" w:hAnsi="Gadugi" w:cs="Century Gothic"/>
          <w:sz w:val="24"/>
          <w:szCs w:val="24"/>
        </w:rPr>
        <w:t>, y que en consecuencia, rige</w:t>
      </w:r>
      <w:r w:rsidR="00E87D13" w:rsidRPr="00EA0A77">
        <w:rPr>
          <w:rFonts w:ascii="Gadugi" w:hAnsi="Gadugi" w:cs="Century Gothic"/>
          <w:sz w:val="24"/>
          <w:szCs w:val="24"/>
        </w:rPr>
        <w:t xml:space="preserve"> el trámite que se está calificando como demorado, lo cual, en todo caso, no cambia ahora con la vigente Resolución 010687 del 9 de octubre del 2019.</w:t>
      </w:r>
    </w:p>
    <w:p w14:paraId="3461D779" w14:textId="77777777" w:rsidR="00E87D13" w:rsidRPr="00EA0A77" w:rsidRDefault="00E87D13" w:rsidP="00EA0A77">
      <w:pPr>
        <w:spacing w:line="276" w:lineRule="auto"/>
        <w:jc w:val="both"/>
        <w:rPr>
          <w:rFonts w:ascii="Gadugi" w:hAnsi="Gadugi" w:cs="Century Gothic"/>
          <w:sz w:val="24"/>
          <w:szCs w:val="24"/>
        </w:rPr>
      </w:pPr>
    </w:p>
    <w:p w14:paraId="51E06111" w14:textId="77777777" w:rsidR="0056701E" w:rsidRPr="00EA0A77" w:rsidRDefault="0056701E"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Y se dice que es la Resolución 20797 citada la que rige el trámite que incoó la actora porque, como lo dijo la accionante, si bien la Resolución 010687 del 9 de octubre del 2020 derogó su predecesora del 2017, en su artículo 35 dejó establecido que: </w:t>
      </w:r>
      <w:r w:rsidRPr="00EA0A77">
        <w:rPr>
          <w:rFonts w:ascii="Gadugi" w:hAnsi="Gadugi" w:cs="Century Gothic"/>
          <w:i/>
          <w:sz w:val="24"/>
          <w:szCs w:val="24"/>
        </w:rPr>
        <w:t>“</w:t>
      </w:r>
      <w:r w:rsidRPr="00EA0A77">
        <w:rPr>
          <w:rFonts w:ascii="Gadugi" w:hAnsi="Gadugi" w:cs="Century Gothic"/>
          <w:i/>
          <w:sz w:val="22"/>
          <w:szCs w:val="24"/>
        </w:rPr>
        <w:t>Aplicación normativa. Las solicitudes de convalidación radicadas con anterioridad a la entrada en vigencia de la presente resolución se tramitarán de conformidad con la norma aplicable a la fecha de su radicación</w:t>
      </w:r>
      <w:r w:rsidRPr="00EA0A77">
        <w:rPr>
          <w:rFonts w:ascii="Gadugi" w:hAnsi="Gadugi" w:cs="Century Gothic"/>
          <w:i/>
          <w:sz w:val="24"/>
          <w:szCs w:val="24"/>
        </w:rPr>
        <w:t>.”</w:t>
      </w:r>
      <w:r w:rsidRPr="00EA0A77">
        <w:rPr>
          <w:rFonts w:ascii="Gadugi" w:hAnsi="Gadugi" w:cs="Century Gothic"/>
          <w:sz w:val="24"/>
          <w:szCs w:val="24"/>
        </w:rPr>
        <w:t xml:space="preserve"> </w:t>
      </w:r>
    </w:p>
    <w:p w14:paraId="3CF2D8B6" w14:textId="77777777" w:rsidR="0056701E" w:rsidRPr="00EA0A77" w:rsidRDefault="0056701E" w:rsidP="00EA0A77">
      <w:pPr>
        <w:spacing w:line="276" w:lineRule="auto"/>
        <w:jc w:val="both"/>
        <w:rPr>
          <w:rFonts w:ascii="Gadugi" w:hAnsi="Gadugi" w:cs="Century Gothic"/>
          <w:sz w:val="24"/>
          <w:szCs w:val="24"/>
        </w:rPr>
      </w:pPr>
    </w:p>
    <w:p w14:paraId="137DE494" w14:textId="77777777" w:rsidR="00E87D13" w:rsidRPr="00EA0A77" w:rsidRDefault="00E87D13"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También debe apuntarse que se cumple con la subsidiaridad, porque tratándose la cuestión de mora administrativa, la acción de tutela se erige como el mecanismo idóneo para procurar el cese de la vulneración. Y se cumple con la inmediatez, porque si bien la solicitud de convalidación fue radicada </w:t>
      </w:r>
      <w:r w:rsidR="00E4373A" w:rsidRPr="00EA0A77">
        <w:rPr>
          <w:rFonts w:ascii="Gadugi" w:hAnsi="Gadugi" w:cs="Century Gothic"/>
          <w:sz w:val="24"/>
          <w:szCs w:val="24"/>
        </w:rPr>
        <w:t>en agosto del año pasado, lo cierto es que solo hasta el 17 de diciembre de ese mismo año</w:t>
      </w:r>
      <w:r w:rsidR="001B5733" w:rsidRPr="00EA0A77">
        <w:rPr>
          <w:rFonts w:ascii="Gadugi" w:hAnsi="Gadugi" w:cs="Century Gothic"/>
          <w:sz w:val="24"/>
          <w:szCs w:val="24"/>
        </w:rPr>
        <w:t>,</w:t>
      </w:r>
      <w:r w:rsidR="0084770B" w:rsidRPr="00EA0A77">
        <w:rPr>
          <w:rFonts w:ascii="Gadugi" w:hAnsi="Gadugi" w:cs="Century Gothic"/>
          <w:sz w:val="24"/>
          <w:szCs w:val="24"/>
        </w:rPr>
        <w:t xml:space="preserve"> </w:t>
      </w:r>
      <w:r w:rsidR="00E4373A" w:rsidRPr="00EA0A77">
        <w:rPr>
          <w:rFonts w:ascii="Gadugi" w:hAnsi="Gadugi" w:cs="Century Gothic"/>
          <w:sz w:val="24"/>
          <w:szCs w:val="24"/>
        </w:rPr>
        <w:t xml:space="preserve">la demandante, oportunamente, completó los documentos para que se diera impulso a su requerimiento ante la cartera ministerial, y en ese contexto, su denuncia es actual si se tiene en cuenta que de conformidad con el </w:t>
      </w:r>
      <w:r w:rsidR="0084770B" w:rsidRPr="00EA0A77">
        <w:rPr>
          <w:rFonts w:ascii="Gadugi" w:hAnsi="Gadugi" w:cs="Century Gothic"/>
          <w:sz w:val="24"/>
          <w:szCs w:val="24"/>
        </w:rPr>
        <w:t xml:space="preserve">parágrafo 1°., del artículo 8° de la Resolución 20797 del 2019, la consulta de viabilidad debía ser resuelta en el término de 30 días siguientes a la última calenda referida. De ahí que la acción de tutela, que se radicó el 22 de abril del 2020, se interpuso antes de que se </w:t>
      </w:r>
      <w:proofErr w:type="spellStart"/>
      <w:r w:rsidR="0084770B" w:rsidRPr="00EA0A77">
        <w:rPr>
          <w:rFonts w:ascii="Gadugi" w:hAnsi="Gadugi" w:cs="Century Gothic"/>
          <w:sz w:val="24"/>
          <w:szCs w:val="24"/>
        </w:rPr>
        <w:t>cumpieran</w:t>
      </w:r>
      <w:proofErr w:type="spellEnd"/>
      <w:r w:rsidR="0084770B" w:rsidRPr="00EA0A77">
        <w:rPr>
          <w:rFonts w:ascii="Gadugi" w:hAnsi="Gadugi" w:cs="Century Gothic"/>
          <w:sz w:val="24"/>
          <w:szCs w:val="24"/>
        </w:rPr>
        <w:t xml:space="preserve"> 6 meses contados desde el momento en que se produjo la presunta transgresión. </w:t>
      </w:r>
    </w:p>
    <w:p w14:paraId="0FB78278" w14:textId="77777777" w:rsidR="00E87D13" w:rsidRPr="00EA0A77" w:rsidRDefault="00E87D13" w:rsidP="00EA0A77">
      <w:pPr>
        <w:spacing w:line="276" w:lineRule="auto"/>
        <w:jc w:val="both"/>
        <w:rPr>
          <w:rFonts w:ascii="Gadugi" w:hAnsi="Gadugi" w:cs="Century Gothic"/>
          <w:sz w:val="24"/>
          <w:szCs w:val="24"/>
        </w:rPr>
      </w:pPr>
    </w:p>
    <w:p w14:paraId="79EBC667" w14:textId="0BB249AC" w:rsidR="00E87D13" w:rsidRPr="00EA0A77" w:rsidRDefault="00E87D13"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84770B" w:rsidRPr="00EA0A77">
        <w:rPr>
          <w:rFonts w:ascii="Gadugi" w:hAnsi="Gadugi" w:cs="Century Gothic"/>
          <w:sz w:val="24"/>
          <w:szCs w:val="24"/>
        </w:rPr>
        <w:t xml:space="preserve">En lo que se refiere a la protección que en sede constitucional debe </w:t>
      </w:r>
      <w:r w:rsidR="00C71BD7" w:rsidRPr="00EA0A77">
        <w:rPr>
          <w:rFonts w:ascii="Gadugi" w:hAnsi="Gadugi" w:cs="Century Gothic"/>
          <w:sz w:val="24"/>
          <w:szCs w:val="24"/>
        </w:rPr>
        <w:t>garantizársele</w:t>
      </w:r>
      <w:r w:rsidR="0084770B" w:rsidRPr="00EA0A77">
        <w:rPr>
          <w:rFonts w:ascii="Gadugi" w:hAnsi="Gadugi" w:cs="Century Gothic"/>
          <w:sz w:val="24"/>
          <w:szCs w:val="24"/>
        </w:rPr>
        <w:t xml:space="preserve"> al derecho fundamental al debido proceso, cuando se ve amenazado por la dilaci</w:t>
      </w:r>
      <w:r w:rsidR="001F3865" w:rsidRPr="00EA0A77">
        <w:rPr>
          <w:rFonts w:ascii="Gadugi" w:hAnsi="Gadugi" w:cs="Century Gothic"/>
          <w:sz w:val="24"/>
          <w:szCs w:val="24"/>
        </w:rPr>
        <w:t>ón injustificada de la resolución de un trámite administrativo, la Corte Constitucional tiene dicho</w:t>
      </w:r>
      <w:r w:rsidR="00A16AB8" w:rsidRPr="00EA0A77">
        <w:rPr>
          <w:rFonts w:ascii="Gadugi" w:hAnsi="Gadugi" w:cs="Century Gothic"/>
          <w:sz w:val="24"/>
          <w:szCs w:val="24"/>
        </w:rPr>
        <w:t xml:space="preserve"> desde antaño que</w:t>
      </w:r>
      <w:r w:rsidR="0085219C" w:rsidRPr="00EA0A77">
        <w:rPr>
          <w:rStyle w:val="Refdenotaalpie"/>
          <w:rFonts w:ascii="Gadugi" w:hAnsi="Gadugi" w:cs="Century Gothic"/>
          <w:sz w:val="24"/>
          <w:szCs w:val="24"/>
        </w:rPr>
        <w:footnoteReference w:id="5"/>
      </w:r>
      <w:r w:rsidR="001F3865" w:rsidRPr="00EA0A77">
        <w:rPr>
          <w:rFonts w:ascii="Gadugi" w:hAnsi="Gadugi" w:cs="Century Gothic"/>
          <w:sz w:val="24"/>
          <w:szCs w:val="24"/>
        </w:rPr>
        <w:t xml:space="preserve">: </w:t>
      </w:r>
    </w:p>
    <w:p w14:paraId="1FC39945" w14:textId="77777777" w:rsidR="001F3865" w:rsidRPr="00EA0A77" w:rsidRDefault="001F3865" w:rsidP="00EA0A77">
      <w:pPr>
        <w:spacing w:line="276" w:lineRule="auto"/>
        <w:jc w:val="both"/>
        <w:rPr>
          <w:rFonts w:ascii="Gadugi" w:hAnsi="Gadugi" w:cs="Century Gothic"/>
          <w:sz w:val="24"/>
          <w:szCs w:val="24"/>
        </w:rPr>
      </w:pPr>
    </w:p>
    <w:p w14:paraId="32C596AD" w14:textId="77777777" w:rsidR="001F3865" w:rsidRPr="00EA0A77" w:rsidRDefault="00A16AB8" w:rsidP="00EA0A77">
      <w:pPr>
        <w:ind w:left="426" w:right="420"/>
        <w:jc w:val="both"/>
        <w:rPr>
          <w:rFonts w:ascii="Gadugi" w:hAnsi="Gadugi" w:cs="Century Gothic"/>
          <w:sz w:val="22"/>
          <w:szCs w:val="24"/>
        </w:rPr>
      </w:pPr>
      <w:r w:rsidRPr="00EA0A77">
        <w:rPr>
          <w:rFonts w:ascii="Gadugi" w:hAnsi="Gadugi" w:cs="Century Gothic"/>
          <w:sz w:val="22"/>
          <w:szCs w:val="24"/>
        </w:rPr>
        <w:tab/>
      </w:r>
      <w:r w:rsidRPr="00EA0A77">
        <w:rPr>
          <w:rFonts w:ascii="Gadugi" w:hAnsi="Gadugi" w:cs="Century Gothic"/>
          <w:sz w:val="22"/>
          <w:szCs w:val="24"/>
        </w:rPr>
        <w:tab/>
      </w:r>
      <w:r w:rsidRPr="00EA0A77">
        <w:rPr>
          <w:rFonts w:ascii="Gadugi" w:hAnsi="Gadugi" w:cs="Century Gothic"/>
          <w:sz w:val="22"/>
          <w:szCs w:val="24"/>
        </w:rPr>
        <w:tab/>
      </w:r>
      <w:r w:rsidRPr="00EA0A77">
        <w:rPr>
          <w:rFonts w:ascii="Gadugi" w:hAnsi="Gadugi" w:cs="Century Gothic"/>
          <w:sz w:val="22"/>
          <w:szCs w:val="24"/>
        </w:rPr>
        <w:tab/>
      </w:r>
      <w:r w:rsidRPr="00EA0A77">
        <w:rPr>
          <w:rFonts w:ascii="Gadugi" w:hAnsi="Gadugi"/>
          <w:sz w:val="22"/>
          <w:szCs w:val="24"/>
          <w:shd w:val="clear" w:color="auto" w:fill="FFFFFF"/>
        </w:rPr>
        <w:t>En conclusión, puede afirmarse que, de conformidad con la doctrina sentada por esta Corporación, la mora judicial o administrativa que configura vulneración del derecho fundamental al debido proceso se caracteriza por:  </w:t>
      </w:r>
      <w:r w:rsidRPr="00EA0A77">
        <w:rPr>
          <w:rFonts w:ascii="Gadugi" w:hAnsi="Gadugi"/>
          <w:i/>
          <w:iCs/>
          <w:sz w:val="22"/>
          <w:szCs w:val="24"/>
          <w:shd w:val="clear" w:color="auto" w:fill="FFFFFF"/>
        </w:rPr>
        <w:t>(i)</w:t>
      </w:r>
      <w:r w:rsidRPr="00EA0A77">
        <w:rPr>
          <w:rFonts w:ascii="Gadugi" w:hAnsi="Gadugi"/>
          <w:sz w:val="22"/>
          <w:szCs w:val="24"/>
          <w:shd w:val="clear" w:color="auto" w:fill="FFFFFF"/>
        </w:rPr>
        <w:t> </w:t>
      </w:r>
      <w:r w:rsidRPr="00EA0A77">
        <w:rPr>
          <w:rFonts w:ascii="Gadugi" w:hAnsi="Gadugi"/>
          <w:b/>
          <w:sz w:val="22"/>
          <w:szCs w:val="24"/>
          <w:shd w:val="clear" w:color="auto" w:fill="FFFFFF"/>
        </w:rPr>
        <w:t>el incumplimiento de los términos señalados en la ley para adelantar alguna actuación por parte del funcionario competente</w:t>
      </w:r>
      <w:r w:rsidRPr="00EA0A77">
        <w:rPr>
          <w:rFonts w:ascii="Gadugi" w:hAnsi="Gadugi"/>
          <w:sz w:val="22"/>
          <w:szCs w:val="24"/>
          <w:shd w:val="clear" w:color="auto" w:fill="FFFFFF"/>
        </w:rPr>
        <w:t>; </w:t>
      </w:r>
      <w:r w:rsidRPr="00EA0A77">
        <w:rPr>
          <w:rFonts w:ascii="Gadugi" w:hAnsi="Gadugi"/>
          <w:i/>
          <w:iCs/>
          <w:sz w:val="22"/>
          <w:szCs w:val="24"/>
          <w:shd w:val="clear" w:color="auto" w:fill="FFFFFF"/>
        </w:rPr>
        <w:t>(ii)</w:t>
      </w:r>
      <w:r w:rsidRPr="00EA0A77">
        <w:rPr>
          <w:rFonts w:ascii="Gadugi" w:hAnsi="Gadugi"/>
          <w:sz w:val="22"/>
          <w:szCs w:val="24"/>
          <w:shd w:val="clear" w:color="auto" w:fill="FFFFFF"/>
        </w:rPr>
        <w:t> que la mora desborde el concepto de plazo razonable que involucra análisis sobre la complejidad del asunto, la actividad procesal del interesado, la conducta de la autoridad competente y el análisis global de procedimiento; </w:t>
      </w:r>
      <w:r w:rsidRPr="00EA0A77">
        <w:rPr>
          <w:rFonts w:ascii="Gadugi" w:hAnsi="Gadugi"/>
          <w:i/>
          <w:iCs/>
          <w:sz w:val="22"/>
          <w:szCs w:val="24"/>
          <w:shd w:val="clear" w:color="auto" w:fill="FFFFFF"/>
        </w:rPr>
        <w:t>(iii)</w:t>
      </w:r>
      <w:r w:rsidRPr="00EA0A77">
        <w:rPr>
          <w:rFonts w:ascii="Gadugi" w:hAnsi="Gadugi"/>
          <w:sz w:val="22"/>
          <w:szCs w:val="24"/>
          <w:shd w:val="clear" w:color="auto" w:fill="FFFFFF"/>
        </w:rPr>
        <w:t> la falta de motivo o </w:t>
      </w:r>
      <w:r w:rsidRPr="00EA0A77">
        <w:rPr>
          <w:rFonts w:ascii="Gadugi" w:hAnsi="Gadugi"/>
          <w:i/>
          <w:iCs/>
          <w:sz w:val="22"/>
          <w:szCs w:val="24"/>
          <w:shd w:val="clear" w:color="auto" w:fill="FFFFFF"/>
        </w:rPr>
        <w:t>justificación  razonable </w:t>
      </w:r>
      <w:r w:rsidRPr="00EA0A77">
        <w:rPr>
          <w:rFonts w:ascii="Gadugi" w:hAnsi="Gadugi"/>
          <w:sz w:val="22"/>
          <w:szCs w:val="24"/>
          <w:shd w:val="clear" w:color="auto" w:fill="FFFFFF"/>
        </w:rPr>
        <w:t>en la demora.</w:t>
      </w:r>
      <w:r w:rsidR="001B5733" w:rsidRPr="00EA0A77">
        <w:rPr>
          <w:rFonts w:ascii="Gadugi" w:hAnsi="Gadugi"/>
          <w:sz w:val="22"/>
          <w:szCs w:val="24"/>
          <w:shd w:val="clear" w:color="auto" w:fill="FFFFFF"/>
        </w:rPr>
        <w:t xml:space="preserve"> (Se destaca)</w:t>
      </w:r>
    </w:p>
    <w:p w14:paraId="0562CB0E" w14:textId="77777777" w:rsidR="00E87D13" w:rsidRPr="00EA0A77" w:rsidRDefault="00E87D13" w:rsidP="00EA0A77">
      <w:pPr>
        <w:spacing w:line="276" w:lineRule="auto"/>
        <w:jc w:val="both"/>
        <w:rPr>
          <w:rFonts w:ascii="Gadugi" w:hAnsi="Gadugi" w:cs="Century Gothic"/>
          <w:sz w:val="24"/>
          <w:szCs w:val="24"/>
        </w:rPr>
      </w:pPr>
    </w:p>
    <w:p w14:paraId="0854AEC4" w14:textId="77777777" w:rsidR="00AB6E27" w:rsidRPr="00EA0A77" w:rsidRDefault="0056701E"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Y en</w:t>
      </w:r>
      <w:r w:rsidR="00AC5F72" w:rsidRPr="00EA0A77">
        <w:rPr>
          <w:rFonts w:ascii="Gadugi" w:hAnsi="Gadugi" w:cs="Century Gothic"/>
          <w:sz w:val="24"/>
          <w:szCs w:val="24"/>
        </w:rPr>
        <w:t xml:space="preserve"> lo</w:t>
      </w:r>
      <w:r w:rsidRPr="00EA0A77">
        <w:rPr>
          <w:rFonts w:ascii="Gadugi" w:hAnsi="Gadugi" w:cs="Century Gothic"/>
          <w:sz w:val="24"/>
          <w:szCs w:val="24"/>
        </w:rPr>
        <w:t xml:space="preserve"> que atañe </w:t>
      </w:r>
      <w:r w:rsidR="00AC5F72" w:rsidRPr="00EA0A77">
        <w:rPr>
          <w:rFonts w:ascii="Gadugi" w:hAnsi="Gadugi" w:cs="Century Gothic"/>
          <w:sz w:val="24"/>
          <w:szCs w:val="24"/>
        </w:rPr>
        <w:t>a la manera y el tiempo en que debe surtirse el proceso que inició la accionante desde agosto del año pasado</w:t>
      </w:r>
      <w:r w:rsidR="001B5733" w:rsidRPr="00EA0A77">
        <w:rPr>
          <w:rFonts w:ascii="Gadugi" w:hAnsi="Gadugi" w:cs="Century Gothic"/>
          <w:sz w:val="24"/>
          <w:szCs w:val="24"/>
        </w:rPr>
        <w:t>,</w:t>
      </w:r>
      <w:r w:rsidR="00AC5F72" w:rsidRPr="00EA0A77">
        <w:rPr>
          <w:rFonts w:ascii="Gadugi" w:hAnsi="Gadugi" w:cs="Century Gothic"/>
          <w:sz w:val="24"/>
          <w:szCs w:val="24"/>
        </w:rPr>
        <w:t xml:space="preserve"> está regulado en los artículos 8 a 14 de la Resolución 20797 del 2017</w:t>
      </w:r>
      <w:r w:rsidR="00AB6E27" w:rsidRPr="00EA0A77">
        <w:rPr>
          <w:rFonts w:ascii="Gadugi" w:hAnsi="Gadugi" w:cs="Century Gothic"/>
          <w:sz w:val="24"/>
          <w:szCs w:val="24"/>
        </w:rPr>
        <w:t xml:space="preserve">, del cual se destaca: </w:t>
      </w:r>
    </w:p>
    <w:p w14:paraId="34CE0A41" w14:textId="77777777" w:rsidR="00AB6E27" w:rsidRPr="00EA0A77" w:rsidRDefault="00AB6E27" w:rsidP="00EA0A77">
      <w:pPr>
        <w:spacing w:line="276" w:lineRule="auto"/>
        <w:jc w:val="both"/>
        <w:rPr>
          <w:rFonts w:ascii="Gadugi" w:hAnsi="Gadugi" w:cs="Century Gothic"/>
          <w:sz w:val="24"/>
          <w:szCs w:val="24"/>
        </w:rPr>
      </w:pPr>
    </w:p>
    <w:p w14:paraId="33772FC7" w14:textId="77777777" w:rsidR="00AB6E27" w:rsidRPr="00EA0A77" w:rsidRDefault="00AB6E27"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(i) Que está precedido por una etapa denominada “consulta de viabilidad”, la cual, de resultar favorable para el peticionario, culmina con un concepto positivo que se le notifica y en el que se le dan las indicaciones para realizar </w:t>
      </w:r>
      <w:r w:rsidR="0085219C" w:rsidRPr="00EA0A77">
        <w:rPr>
          <w:rFonts w:ascii="Gadugi" w:hAnsi="Gadugi" w:cs="Century Gothic"/>
          <w:sz w:val="24"/>
          <w:szCs w:val="24"/>
        </w:rPr>
        <w:t>el pago de la tarifa por la prestación de los servicios de evaluación</w:t>
      </w:r>
      <w:r w:rsidRPr="00EA0A77">
        <w:rPr>
          <w:rFonts w:ascii="Gadugi" w:hAnsi="Gadugi" w:cs="Century Gothic"/>
          <w:sz w:val="24"/>
          <w:szCs w:val="24"/>
        </w:rPr>
        <w:t>, esta etapa debe surtirse en el término establecido en el numeral 2° del artículo 14 del CPACA</w:t>
      </w:r>
      <w:r w:rsidR="00E652DB" w:rsidRPr="00EA0A77">
        <w:rPr>
          <w:rFonts w:ascii="Gadugi" w:hAnsi="Gadugi" w:cs="Century Gothic"/>
          <w:sz w:val="24"/>
          <w:szCs w:val="24"/>
        </w:rPr>
        <w:t xml:space="preserve">, es decir 30 días. </w:t>
      </w:r>
    </w:p>
    <w:p w14:paraId="62EBF3C5" w14:textId="77777777" w:rsidR="00E652DB" w:rsidRPr="00EA0A77" w:rsidRDefault="00E652DB" w:rsidP="00EA0A77">
      <w:pPr>
        <w:spacing w:line="276" w:lineRule="auto"/>
        <w:jc w:val="both"/>
        <w:rPr>
          <w:rFonts w:ascii="Gadugi" w:hAnsi="Gadugi" w:cs="Century Gothic"/>
          <w:sz w:val="24"/>
          <w:szCs w:val="24"/>
        </w:rPr>
      </w:pPr>
    </w:p>
    <w:p w14:paraId="4A24D1EA" w14:textId="77777777" w:rsidR="00AB6E27" w:rsidRPr="00EA0A77" w:rsidRDefault="00E652DB"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AB6E27" w:rsidRPr="00EA0A77">
        <w:rPr>
          <w:rFonts w:ascii="Gadugi" w:hAnsi="Gadugi" w:cs="Century Gothic"/>
          <w:sz w:val="24"/>
          <w:szCs w:val="24"/>
        </w:rPr>
        <w:t xml:space="preserve">(ii) </w:t>
      </w:r>
      <w:r w:rsidRPr="00EA0A77">
        <w:rPr>
          <w:rFonts w:ascii="Gadugi" w:hAnsi="Gadugi" w:cs="Century Gothic"/>
          <w:sz w:val="24"/>
          <w:szCs w:val="24"/>
        </w:rPr>
        <w:t xml:space="preserve">Y </w:t>
      </w:r>
      <w:r w:rsidR="0085219C" w:rsidRPr="00EA0A77">
        <w:rPr>
          <w:rFonts w:ascii="Gadugi" w:hAnsi="Gadugi" w:cs="Century Gothic"/>
          <w:sz w:val="24"/>
          <w:szCs w:val="24"/>
        </w:rPr>
        <w:t>q</w:t>
      </w:r>
      <w:r w:rsidR="00AB6E27" w:rsidRPr="00EA0A77">
        <w:rPr>
          <w:rFonts w:ascii="Gadugi" w:hAnsi="Gadugi" w:cs="Century Gothic"/>
          <w:sz w:val="24"/>
          <w:szCs w:val="24"/>
        </w:rPr>
        <w:t xml:space="preserve">ue se inicia </w:t>
      </w:r>
      <w:r w:rsidR="0085219C" w:rsidRPr="00EA0A77">
        <w:rPr>
          <w:rFonts w:ascii="Gadugi" w:hAnsi="Gadugi" w:cs="Century Gothic"/>
          <w:sz w:val="24"/>
          <w:szCs w:val="24"/>
        </w:rPr>
        <w:t>cuando</w:t>
      </w:r>
      <w:r w:rsidR="00AB6E27" w:rsidRPr="00EA0A77">
        <w:rPr>
          <w:rFonts w:ascii="Gadugi" w:hAnsi="Gadugi" w:cs="Century Gothic"/>
          <w:sz w:val="24"/>
          <w:szCs w:val="24"/>
        </w:rPr>
        <w:t xml:space="preserve"> se </w:t>
      </w:r>
      <w:r w:rsidRPr="00EA0A77">
        <w:rPr>
          <w:rFonts w:ascii="Gadugi" w:hAnsi="Gadugi" w:cs="Century Gothic"/>
          <w:sz w:val="24"/>
          <w:szCs w:val="24"/>
        </w:rPr>
        <w:t xml:space="preserve">efectúa </w:t>
      </w:r>
      <w:r w:rsidR="0085219C" w:rsidRPr="00EA0A77">
        <w:rPr>
          <w:rFonts w:ascii="Gadugi" w:hAnsi="Gadugi" w:cs="Century Gothic"/>
          <w:sz w:val="24"/>
          <w:szCs w:val="24"/>
        </w:rPr>
        <w:t>el pago de esa tarifa</w:t>
      </w:r>
      <w:r w:rsidRPr="00EA0A77">
        <w:rPr>
          <w:rFonts w:ascii="Gadugi" w:hAnsi="Gadugi" w:cs="Century Gothic"/>
          <w:sz w:val="24"/>
          <w:szCs w:val="24"/>
        </w:rPr>
        <w:t xml:space="preserve">, y luego de que se </w:t>
      </w:r>
      <w:r w:rsidR="0085219C" w:rsidRPr="00EA0A77">
        <w:rPr>
          <w:rFonts w:ascii="Gadugi" w:hAnsi="Gadugi" w:cs="Century Gothic"/>
          <w:sz w:val="24"/>
          <w:szCs w:val="24"/>
        </w:rPr>
        <w:t>realiza</w:t>
      </w:r>
      <w:r w:rsidRPr="00EA0A77">
        <w:rPr>
          <w:rFonts w:ascii="Gadugi" w:hAnsi="Gadugi" w:cs="Century Gothic"/>
          <w:sz w:val="24"/>
          <w:szCs w:val="24"/>
        </w:rPr>
        <w:t xml:space="preserve"> el examen de legalidad, la evaluación de los criterios aplicables y la evaluación académica, culmina con la decisión que resuelve de fondo la convalidación pedida. Para completar esta etapa el Ministerio de Educación cuenta con un lapso de 4 meses. </w:t>
      </w:r>
    </w:p>
    <w:p w14:paraId="6D98A12B" w14:textId="77777777" w:rsidR="0056701E" w:rsidRPr="00EA0A77" w:rsidRDefault="0056701E" w:rsidP="00EA0A77">
      <w:pPr>
        <w:spacing w:line="276" w:lineRule="auto"/>
        <w:jc w:val="both"/>
        <w:rPr>
          <w:rFonts w:ascii="Gadugi" w:hAnsi="Gadugi" w:cs="Century Gothic"/>
          <w:sz w:val="24"/>
          <w:szCs w:val="24"/>
        </w:rPr>
      </w:pPr>
    </w:p>
    <w:p w14:paraId="75D5D2DF" w14:textId="77777777" w:rsidR="0084770B" w:rsidRPr="00EA0A77" w:rsidRDefault="00A16AB8"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Con todo claro hasta aquí, </w:t>
      </w:r>
      <w:r w:rsidR="0056701E" w:rsidRPr="00EA0A77">
        <w:rPr>
          <w:rFonts w:ascii="Gadugi" w:hAnsi="Gadugi" w:cs="Century Gothic"/>
          <w:sz w:val="24"/>
          <w:szCs w:val="24"/>
        </w:rPr>
        <w:t>en el caso concreto es inexistente alguna controversia en torno a las siguientes circunstancias acreditadas en el expediente</w:t>
      </w:r>
      <w:r w:rsidR="0085219C" w:rsidRPr="00EA0A77">
        <w:rPr>
          <w:rStyle w:val="Refdenotaalpie"/>
          <w:rFonts w:ascii="Gadugi" w:hAnsi="Gadugi" w:cs="Century Gothic"/>
          <w:sz w:val="24"/>
          <w:szCs w:val="24"/>
        </w:rPr>
        <w:footnoteReference w:id="6"/>
      </w:r>
      <w:r w:rsidR="0056701E" w:rsidRPr="00EA0A77">
        <w:rPr>
          <w:rFonts w:ascii="Gadugi" w:hAnsi="Gadugi" w:cs="Century Gothic"/>
          <w:sz w:val="24"/>
          <w:szCs w:val="24"/>
        </w:rPr>
        <w:t>:</w:t>
      </w:r>
    </w:p>
    <w:p w14:paraId="2946DB82" w14:textId="77777777" w:rsidR="0056701E" w:rsidRPr="00EA0A77" w:rsidRDefault="0056701E" w:rsidP="00EA0A77">
      <w:pPr>
        <w:spacing w:line="276" w:lineRule="auto"/>
        <w:jc w:val="both"/>
        <w:rPr>
          <w:rFonts w:ascii="Gadugi" w:hAnsi="Gadugi" w:cs="Century Gothic"/>
          <w:sz w:val="24"/>
          <w:szCs w:val="24"/>
        </w:rPr>
      </w:pPr>
    </w:p>
    <w:p w14:paraId="3408D251" w14:textId="77777777" w:rsidR="0056701E" w:rsidRPr="00EA0A77" w:rsidRDefault="0056701E" w:rsidP="00EA0A77">
      <w:pPr>
        <w:numPr>
          <w:ilvl w:val="0"/>
          <w:numId w:val="3"/>
        </w:numPr>
        <w:spacing w:line="276" w:lineRule="auto"/>
        <w:ind w:left="0" w:firstLine="2835"/>
        <w:jc w:val="both"/>
        <w:rPr>
          <w:rFonts w:ascii="Gadugi" w:hAnsi="Gadugi" w:cs="Century Gothic"/>
          <w:sz w:val="24"/>
          <w:szCs w:val="24"/>
        </w:rPr>
      </w:pPr>
      <w:r w:rsidRPr="00EA0A77">
        <w:rPr>
          <w:rFonts w:ascii="Gadugi" w:hAnsi="Gadugi" w:cs="Century Gothic"/>
          <w:sz w:val="24"/>
          <w:szCs w:val="24"/>
        </w:rPr>
        <w:t xml:space="preserve">La señora García Gómez radicó una consulta de viabilidad de convalidación de título de educación superior otorgado en el exterior, el 12 de agosto del 2019 en la plataforma que el Ministerio de Educación Nacional tiene destinado para ese propósito. </w:t>
      </w:r>
    </w:p>
    <w:p w14:paraId="5997CC1D" w14:textId="77777777" w:rsidR="0056701E" w:rsidRPr="00EA0A77" w:rsidRDefault="0056701E" w:rsidP="00EA0A77">
      <w:pPr>
        <w:spacing w:line="276" w:lineRule="auto"/>
        <w:jc w:val="both"/>
        <w:rPr>
          <w:rFonts w:ascii="Gadugi" w:hAnsi="Gadugi" w:cs="Century Gothic"/>
          <w:sz w:val="24"/>
          <w:szCs w:val="24"/>
        </w:rPr>
      </w:pPr>
    </w:p>
    <w:p w14:paraId="0008C362" w14:textId="6CD77A9C" w:rsidR="0084770B" w:rsidRPr="00EA0A77" w:rsidRDefault="00E652DB" w:rsidP="00EA0A77">
      <w:pPr>
        <w:numPr>
          <w:ilvl w:val="0"/>
          <w:numId w:val="3"/>
        </w:numPr>
        <w:spacing w:line="276" w:lineRule="auto"/>
        <w:ind w:left="0" w:firstLine="2835"/>
        <w:jc w:val="both"/>
        <w:rPr>
          <w:rFonts w:ascii="Gadugi" w:hAnsi="Gadugi" w:cs="Century Gothic"/>
          <w:sz w:val="24"/>
          <w:szCs w:val="24"/>
        </w:rPr>
      </w:pPr>
      <w:r w:rsidRPr="00EA0A77">
        <w:rPr>
          <w:rFonts w:ascii="Gadugi" w:hAnsi="Gadugi" w:cs="Century Gothic"/>
          <w:sz w:val="24"/>
          <w:szCs w:val="24"/>
        </w:rPr>
        <w:lastRenderedPageBreak/>
        <w:t xml:space="preserve">El 18 de noviembre del 2019, y en vista de que faltaban algunos documentos para </w:t>
      </w:r>
      <w:r w:rsidR="00AD562D" w:rsidRPr="00EA0A77">
        <w:rPr>
          <w:rFonts w:ascii="Gadugi" w:hAnsi="Gadugi" w:cs="Century Gothic"/>
          <w:sz w:val="24"/>
          <w:szCs w:val="24"/>
        </w:rPr>
        <w:t>continuar con</w:t>
      </w:r>
      <w:r w:rsidRPr="00EA0A77">
        <w:rPr>
          <w:rFonts w:ascii="Gadugi" w:hAnsi="Gadugi" w:cs="Century Gothic"/>
          <w:sz w:val="24"/>
          <w:szCs w:val="24"/>
        </w:rPr>
        <w:t xml:space="preserve"> el proceso de convalidación, el Ministerio requirió a la accionante para que los aportara, así lo hizo el 17 de diciembre siguiente.  </w:t>
      </w:r>
    </w:p>
    <w:p w14:paraId="110FFD37" w14:textId="77777777" w:rsidR="0084770B" w:rsidRPr="00EA0A77" w:rsidRDefault="0084770B" w:rsidP="00EA0A77">
      <w:pPr>
        <w:spacing w:line="276" w:lineRule="auto"/>
        <w:jc w:val="both"/>
        <w:rPr>
          <w:rFonts w:ascii="Gadugi" w:hAnsi="Gadugi" w:cs="Century Gothic"/>
          <w:sz w:val="24"/>
          <w:szCs w:val="24"/>
        </w:rPr>
      </w:pPr>
    </w:p>
    <w:p w14:paraId="3163F9CF" w14:textId="77777777" w:rsidR="00E652DB" w:rsidRPr="00EA0A77" w:rsidRDefault="00812263" w:rsidP="00EA0A77">
      <w:pPr>
        <w:numPr>
          <w:ilvl w:val="0"/>
          <w:numId w:val="3"/>
        </w:numPr>
        <w:spacing w:line="276" w:lineRule="auto"/>
        <w:ind w:left="0" w:firstLine="2835"/>
        <w:jc w:val="both"/>
        <w:rPr>
          <w:rFonts w:ascii="Gadugi" w:hAnsi="Gadugi" w:cs="Century Gothic"/>
          <w:sz w:val="24"/>
          <w:szCs w:val="24"/>
        </w:rPr>
      </w:pPr>
      <w:r w:rsidRPr="00EA0A77">
        <w:rPr>
          <w:rFonts w:ascii="Gadugi" w:hAnsi="Gadugi" w:cs="Century Gothic"/>
          <w:sz w:val="24"/>
          <w:szCs w:val="24"/>
        </w:rPr>
        <w:t xml:space="preserve">Después, el 24 de abril del 2020, el Ministerio de Educación autorizó el respectivo pago. </w:t>
      </w:r>
    </w:p>
    <w:p w14:paraId="6B699379" w14:textId="77777777" w:rsidR="00812263" w:rsidRPr="00EA0A77" w:rsidRDefault="00812263" w:rsidP="00EA0A77">
      <w:pPr>
        <w:spacing w:line="276" w:lineRule="auto"/>
        <w:ind w:left="2835"/>
        <w:jc w:val="both"/>
        <w:rPr>
          <w:rFonts w:ascii="Gadugi" w:hAnsi="Gadugi" w:cs="Century Gothic"/>
          <w:sz w:val="24"/>
          <w:szCs w:val="24"/>
        </w:rPr>
      </w:pPr>
    </w:p>
    <w:p w14:paraId="4F450AD1" w14:textId="77777777" w:rsidR="00812263" w:rsidRPr="00EA0A77" w:rsidRDefault="00812263" w:rsidP="00EA0A77">
      <w:pPr>
        <w:spacing w:line="276" w:lineRule="auto"/>
        <w:ind w:firstLine="2835"/>
        <w:jc w:val="both"/>
        <w:rPr>
          <w:rFonts w:ascii="Gadugi" w:hAnsi="Gadugi" w:cs="Century Gothic"/>
          <w:sz w:val="24"/>
          <w:szCs w:val="24"/>
        </w:rPr>
      </w:pPr>
      <w:r w:rsidRPr="00EA0A77">
        <w:rPr>
          <w:rFonts w:ascii="Gadugi" w:hAnsi="Gadugi" w:cs="Century Gothic"/>
          <w:sz w:val="24"/>
          <w:szCs w:val="24"/>
        </w:rPr>
        <w:t xml:space="preserve">Por último, </w:t>
      </w:r>
      <w:r w:rsidR="00B96AAF" w:rsidRPr="00EA0A77">
        <w:rPr>
          <w:rFonts w:ascii="Gadugi" w:hAnsi="Gadugi" w:cs="Century Gothic"/>
          <w:sz w:val="24"/>
          <w:szCs w:val="24"/>
        </w:rPr>
        <w:t xml:space="preserve">debe apuntarse de que </w:t>
      </w:r>
      <w:r w:rsidRPr="00EA0A77">
        <w:rPr>
          <w:rFonts w:ascii="Gadugi" w:hAnsi="Gadugi" w:cs="Century Gothic"/>
          <w:sz w:val="24"/>
          <w:szCs w:val="24"/>
        </w:rPr>
        <w:t>si bien lo afirmó la accionante, no se tiene certeza de que ese pago se hubiera realizado.</w:t>
      </w:r>
    </w:p>
    <w:p w14:paraId="3FE9F23F" w14:textId="77777777" w:rsidR="00812263" w:rsidRPr="00EA0A77" w:rsidRDefault="00812263" w:rsidP="00EA0A77">
      <w:pPr>
        <w:pStyle w:val="Prrafodelista"/>
        <w:spacing w:line="276" w:lineRule="auto"/>
        <w:rPr>
          <w:rFonts w:ascii="Gadugi" w:hAnsi="Gadugi" w:cs="Century Gothic"/>
          <w:sz w:val="24"/>
          <w:szCs w:val="24"/>
        </w:rPr>
      </w:pPr>
    </w:p>
    <w:p w14:paraId="21D8AF3D" w14:textId="77777777" w:rsidR="00B96AAF" w:rsidRPr="00EA0A77" w:rsidRDefault="00812263"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00366DFD" w:rsidRPr="00EA0A77">
        <w:rPr>
          <w:rFonts w:ascii="Gadugi" w:hAnsi="Gadugi" w:cs="Century Gothic"/>
          <w:sz w:val="24"/>
          <w:szCs w:val="24"/>
        </w:rPr>
        <w:t>De frente a ese derrotero</w:t>
      </w:r>
      <w:r w:rsidR="00B96AAF" w:rsidRPr="00EA0A77">
        <w:rPr>
          <w:rFonts w:ascii="Gadugi" w:hAnsi="Gadugi" w:cs="Century Gothic"/>
          <w:sz w:val="24"/>
          <w:szCs w:val="24"/>
        </w:rPr>
        <w:t xml:space="preserve">, para la Sala es evidente que la inactividad del Ministerio de Educación ha derivado en la transgresión del derecho fundamental al debido proceso que le asiste a la accionante, </w:t>
      </w:r>
      <w:r w:rsidR="000D71A3" w:rsidRPr="00EA0A77">
        <w:rPr>
          <w:rFonts w:ascii="Gadugi" w:hAnsi="Gadugi" w:cs="Century Gothic"/>
          <w:sz w:val="24"/>
          <w:szCs w:val="24"/>
        </w:rPr>
        <w:t>por las siguientes razones:</w:t>
      </w:r>
    </w:p>
    <w:p w14:paraId="1F72F646" w14:textId="77777777" w:rsidR="00B96AAF" w:rsidRPr="00EA0A77" w:rsidRDefault="00B96AAF" w:rsidP="00EA0A77">
      <w:pPr>
        <w:spacing w:line="276" w:lineRule="auto"/>
        <w:jc w:val="both"/>
        <w:rPr>
          <w:rFonts w:ascii="Gadugi" w:hAnsi="Gadugi" w:cs="Century Gothic"/>
          <w:sz w:val="24"/>
          <w:szCs w:val="24"/>
        </w:rPr>
      </w:pPr>
    </w:p>
    <w:p w14:paraId="6A0C7002" w14:textId="77777777" w:rsidR="00812263" w:rsidRPr="00EA0A77" w:rsidRDefault="00B96AAF"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Primero, a pesar de que la solicitud fue radicada desde el 12 de agosto del 2019, y de que la entidad solo contaba con diez días hábiles para requerirla en caso de que debiera aportar documentación faltante (Par. 2 Art. 8, Res. 20797), se tardó hasta el 28 de noviembre de ese mismo año para hacerlo, lo cual derivó en que ella solo pudiera cargar la totalidad de sus documentos hasta el 17 de diciembre siguiente.</w:t>
      </w:r>
    </w:p>
    <w:p w14:paraId="08CE6F91" w14:textId="77777777" w:rsidR="00B96AAF" w:rsidRPr="00EA0A77" w:rsidRDefault="00B96AAF" w:rsidP="00EA0A77">
      <w:pPr>
        <w:spacing w:line="276" w:lineRule="auto"/>
        <w:jc w:val="both"/>
        <w:rPr>
          <w:rFonts w:ascii="Gadugi" w:hAnsi="Gadugi" w:cs="Century Gothic"/>
          <w:sz w:val="24"/>
          <w:szCs w:val="24"/>
        </w:rPr>
      </w:pPr>
    </w:p>
    <w:p w14:paraId="43273DBF" w14:textId="77777777" w:rsidR="00B96AAF" w:rsidRPr="00EA0A77" w:rsidRDefault="00B96AAF"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Segundo, pese a que radicó la totalidad de sus documentos el 17 de diciembre, y de que, en consecuencia, el término para emitir el concept</w:t>
      </w:r>
      <w:r w:rsidR="00334659" w:rsidRPr="00EA0A77">
        <w:rPr>
          <w:rFonts w:ascii="Gadugi" w:hAnsi="Gadugi" w:cs="Century Gothic"/>
          <w:sz w:val="24"/>
          <w:szCs w:val="24"/>
        </w:rPr>
        <w:t>o</w:t>
      </w:r>
      <w:r w:rsidRPr="00EA0A77">
        <w:rPr>
          <w:rFonts w:ascii="Gadugi" w:hAnsi="Gadugi" w:cs="Century Gothic"/>
          <w:sz w:val="24"/>
          <w:szCs w:val="24"/>
        </w:rPr>
        <w:t xml:space="preserve"> positivo para el pago de la tarifa correspondiente, vencía el 31 de enero del 2020</w:t>
      </w:r>
      <w:r w:rsidR="00B11834" w:rsidRPr="00EA0A77">
        <w:rPr>
          <w:rStyle w:val="Refdenotaalpie"/>
          <w:rFonts w:ascii="Gadugi" w:hAnsi="Gadugi" w:cs="Century Gothic"/>
          <w:sz w:val="24"/>
          <w:szCs w:val="24"/>
        </w:rPr>
        <w:footnoteReference w:id="7"/>
      </w:r>
      <w:r w:rsidRPr="00EA0A77">
        <w:rPr>
          <w:rFonts w:ascii="Gadugi" w:hAnsi="Gadugi" w:cs="Century Gothic"/>
          <w:sz w:val="24"/>
          <w:szCs w:val="24"/>
        </w:rPr>
        <w:t xml:space="preserve">, se demoró hasta el 24 de abril del presente año, lo cual implica que el inicio del trámite para la convalidación se postergó aún más. </w:t>
      </w:r>
    </w:p>
    <w:p w14:paraId="61CDCEAD" w14:textId="77777777" w:rsidR="00812263" w:rsidRPr="00EA0A77" w:rsidRDefault="00812263" w:rsidP="00EA0A77">
      <w:pPr>
        <w:spacing w:line="276" w:lineRule="auto"/>
        <w:jc w:val="both"/>
        <w:rPr>
          <w:rFonts w:ascii="Gadugi" w:hAnsi="Gadugi" w:cs="Century Gothic"/>
          <w:sz w:val="24"/>
          <w:szCs w:val="24"/>
        </w:rPr>
      </w:pPr>
      <w:r w:rsidRPr="00EA0A77">
        <w:rPr>
          <w:rFonts w:ascii="Gadugi" w:hAnsi="Gadugi" w:cs="Century Gothic"/>
          <w:sz w:val="24"/>
          <w:szCs w:val="24"/>
        </w:rPr>
        <w:tab/>
      </w:r>
    </w:p>
    <w:p w14:paraId="222F5379" w14:textId="77777777" w:rsidR="00B96AAF" w:rsidRPr="00EA0A77" w:rsidRDefault="00B96AAF"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En tal virtud, y para </w:t>
      </w:r>
      <w:r w:rsidR="00A123DA" w:rsidRPr="00EA0A77">
        <w:rPr>
          <w:rFonts w:ascii="Gadugi" w:hAnsi="Gadugi" w:cs="Century Gothic"/>
          <w:sz w:val="24"/>
          <w:szCs w:val="24"/>
        </w:rPr>
        <w:t xml:space="preserve">evitar que se siga vulnerando su derecho fundamental, con dilaciones injustificadas, </w:t>
      </w:r>
      <w:r w:rsidRPr="00EA0A77">
        <w:rPr>
          <w:rFonts w:ascii="Gadugi" w:hAnsi="Gadugi" w:cs="Century Gothic"/>
          <w:sz w:val="24"/>
          <w:szCs w:val="24"/>
        </w:rPr>
        <w:t>se le ordenará a la citada cartera</w:t>
      </w:r>
      <w:r w:rsidR="00334659" w:rsidRPr="00EA0A77">
        <w:rPr>
          <w:rFonts w:ascii="Gadugi" w:hAnsi="Gadugi" w:cs="Century Gothic"/>
          <w:sz w:val="24"/>
          <w:szCs w:val="24"/>
        </w:rPr>
        <w:t xml:space="preserve">, en caso de que la accionante hubiera pagado ya </w:t>
      </w:r>
      <w:r w:rsidR="00B11834" w:rsidRPr="00EA0A77">
        <w:rPr>
          <w:rFonts w:ascii="Gadugi" w:hAnsi="Gadugi" w:cs="Century Gothic"/>
          <w:sz w:val="24"/>
          <w:szCs w:val="24"/>
        </w:rPr>
        <w:t>la tarifa por la prestación de los servicios de evaluación</w:t>
      </w:r>
      <w:r w:rsidR="00334659" w:rsidRPr="00EA0A77">
        <w:rPr>
          <w:rFonts w:ascii="Gadugi" w:hAnsi="Gadugi" w:cs="Century Gothic"/>
          <w:sz w:val="24"/>
          <w:szCs w:val="24"/>
        </w:rPr>
        <w:t>, que</w:t>
      </w:r>
      <w:r w:rsidRPr="00EA0A77">
        <w:rPr>
          <w:rFonts w:ascii="Gadugi" w:hAnsi="Gadugi" w:cs="Century Gothic"/>
          <w:sz w:val="24"/>
          <w:szCs w:val="24"/>
        </w:rPr>
        <w:t xml:space="preserve"> resuelva </w:t>
      </w:r>
      <w:r w:rsidR="00334659" w:rsidRPr="00EA0A77">
        <w:rPr>
          <w:rFonts w:ascii="Gadugi" w:hAnsi="Gadugi" w:cs="Century Gothic"/>
          <w:sz w:val="24"/>
          <w:szCs w:val="24"/>
        </w:rPr>
        <w:t xml:space="preserve">de fondo </w:t>
      </w:r>
      <w:r w:rsidRPr="00EA0A77">
        <w:rPr>
          <w:rFonts w:ascii="Gadugi" w:hAnsi="Gadugi" w:cs="Century Gothic"/>
          <w:sz w:val="24"/>
          <w:szCs w:val="24"/>
        </w:rPr>
        <w:t xml:space="preserve">la solicitud </w:t>
      </w:r>
      <w:r w:rsidR="00334659" w:rsidRPr="00EA0A77">
        <w:rPr>
          <w:rFonts w:ascii="Gadugi" w:hAnsi="Gadugi" w:cs="Century Gothic"/>
          <w:sz w:val="24"/>
          <w:szCs w:val="24"/>
        </w:rPr>
        <w:t>de convalidación de título de educación superior</w:t>
      </w:r>
      <w:r w:rsidR="00A123DA" w:rsidRPr="00EA0A77">
        <w:rPr>
          <w:rFonts w:ascii="Gadugi" w:hAnsi="Gadugi" w:cs="Century Gothic"/>
          <w:sz w:val="24"/>
          <w:szCs w:val="24"/>
        </w:rPr>
        <w:t xml:space="preserve"> que radicó la accionante desde el 12 de agosto del 2019, en un lapso que no supere los 4 meses establecidos en el artículo 12 de la Resolución No. 20797, contados a partir desde el momento en que la accionante realizó el pago. </w:t>
      </w:r>
    </w:p>
    <w:p w14:paraId="0A6959E7" w14:textId="77777777" w:rsidR="00812263" w:rsidRPr="00EA0A77" w:rsidRDefault="00B11834" w:rsidP="00EA0A77">
      <w:pPr>
        <w:spacing w:line="276" w:lineRule="auto"/>
        <w:ind w:left="3915"/>
        <w:jc w:val="both"/>
        <w:rPr>
          <w:rFonts w:ascii="Gadugi" w:hAnsi="Gadugi" w:cs="Century Gothic"/>
          <w:sz w:val="24"/>
          <w:szCs w:val="24"/>
        </w:rPr>
      </w:pPr>
      <w:r w:rsidRPr="00EA0A77">
        <w:rPr>
          <w:rFonts w:ascii="Gadugi" w:hAnsi="Gadugi" w:cs="Century Gothic"/>
          <w:sz w:val="24"/>
          <w:szCs w:val="24"/>
        </w:rPr>
        <w:t xml:space="preserve"> </w:t>
      </w:r>
    </w:p>
    <w:p w14:paraId="6FB10B4D" w14:textId="77777777" w:rsidR="00D3214E" w:rsidRPr="00EA0A77" w:rsidRDefault="00334659" w:rsidP="00EA0A77">
      <w:pPr>
        <w:spacing w:line="276" w:lineRule="auto"/>
        <w:jc w:val="both"/>
        <w:rPr>
          <w:rFonts w:ascii="Gadugi" w:hAnsi="Gadugi"/>
          <w:bCs/>
          <w:sz w:val="24"/>
          <w:szCs w:val="24"/>
        </w:rPr>
      </w:pPr>
      <w:r w:rsidRPr="00EA0A77">
        <w:rPr>
          <w:rFonts w:ascii="Gadugi" w:hAnsi="Gadugi"/>
          <w:b/>
          <w:bCs/>
          <w:sz w:val="24"/>
          <w:szCs w:val="24"/>
        </w:rPr>
        <w:tab/>
      </w:r>
      <w:r w:rsidRPr="00EA0A77">
        <w:rPr>
          <w:rFonts w:ascii="Gadugi" w:hAnsi="Gadugi"/>
          <w:b/>
          <w:bCs/>
          <w:sz w:val="24"/>
          <w:szCs w:val="24"/>
        </w:rPr>
        <w:tab/>
      </w:r>
      <w:r w:rsidRPr="00EA0A77">
        <w:rPr>
          <w:rFonts w:ascii="Gadugi" w:hAnsi="Gadugi"/>
          <w:b/>
          <w:bCs/>
          <w:sz w:val="24"/>
          <w:szCs w:val="24"/>
        </w:rPr>
        <w:tab/>
      </w:r>
      <w:r w:rsidRPr="00EA0A77">
        <w:rPr>
          <w:rFonts w:ascii="Gadugi" w:hAnsi="Gadugi"/>
          <w:b/>
          <w:bCs/>
          <w:sz w:val="24"/>
          <w:szCs w:val="24"/>
        </w:rPr>
        <w:tab/>
      </w:r>
      <w:r w:rsidRPr="00EA0A77">
        <w:rPr>
          <w:rFonts w:ascii="Gadugi" w:hAnsi="Gadugi"/>
          <w:bCs/>
          <w:sz w:val="24"/>
          <w:szCs w:val="24"/>
        </w:rPr>
        <w:t xml:space="preserve">En esos términos será revocada la sentencia de primera instancia. </w:t>
      </w:r>
      <w:r w:rsidR="002933AF" w:rsidRPr="00EA0A77">
        <w:rPr>
          <w:rFonts w:ascii="Gadugi" w:hAnsi="Gadugi"/>
          <w:bCs/>
          <w:sz w:val="24"/>
          <w:szCs w:val="24"/>
        </w:rPr>
        <w:t xml:space="preserve">  </w:t>
      </w:r>
      <w:r w:rsidR="002933AF" w:rsidRPr="00EA0A77">
        <w:rPr>
          <w:rFonts w:ascii="Gadugi" w:hAnsi="Gadugi"/>
          <w:bCs/>
          <w:sz w:val="24"/>
          <w:szCs w:val="24"/>
        </w:rPr>
        <w:tab/>
      </w:r>
      <w:r w:rsidR="002933AF" w:rsidRPr="00EA0A77">
        <w:rPr>
          <w:rFonts w:ascii="Gadugi" w:hAnsi="Gadugi"/>
          <w:bCs/>
          <w:sz w:val="24"/>
          <w:szCs w:val="24"/>
        </w:rPr>
        <w:tab/>
      </w:r>
      <w:r w:rsidR="002933AF" w:rsidRPr="00EA0A77">
        <w:rPr>
          <w:rFonts w:ascii="Gadugi" w:hAnsi="Gadugi"/>
          <w:bCs/>
          <w:sz w:val="24"/>
          <w:szCs w:val="24"/>
        </w:rPr>
        <w:tab/>
      </w:r>
      <w:r w:rsidR="002933AF" w:rsidRPr="00EA0A77">
        <w:rPr>
          <w:rFonts w:ascii="Gadugi" w:hAnsi="Gadugi"/>
          <w:bCs/>
          <w:sz w:val="24"/>
          <w:szCs w:val="24"/>
        </w:rPr>
        <w:tab/>
      </w:r>
    </w:p>
    <w:p w14:paraId="6BB9E253" w14:textId="77777777" w:rsidR="003B68FC" w:rsidRPr="00EA0A77" w:rsidRDefault="003B68FC" w:rsidP="00EA0A77">
      <w:pPr>
        <w:spacing w:line="276" w:lineRule="auto"/>
        <w:jc w:val="both"/>
        <w:rPr>
          <w:rFonts w:ascii="Gadugi" w:hAnsi="Gadugi"/>
          <w:b/>
          <w:bCs/>
          <w:sz w:val="24"/>
          <w:szCs w:val="24"/>
        </w:rPr>
      </w:pPr>
    </w:p>
    <w:p w14:paraId="23DE523C" w14:textId="77777777" w:rsidR="00334659" w:rsidRPr="00EA0A77" w:rsidRDefault="00334659" w:rsidP="00EA0A77">
      <w:pPr>
        <w:spacing w:line="276" w:lineRule="auto"/>
        <w:jc w:val="both"/>
        <w:rPr>
          <w:rFonts w:ascii="Gadugi" w:hAnsi="Gadugi"/>
          <w:b/>
          <w:bCs/>
          <w:sz w:val="24"/>
          <w:szCs w:val="24"/>
        </w:rPr>
      </w:pPr>
      <w:bookmarkStart w:id="0" w:name="_GoBack"/>
      <w:bookmarkEnd w:id="0"/>
    </w:p>
    <w:p w14:paraId="188F5861" w14:textId="77777777" w:rsidR="002933AF" w:rsidRPr="00EA0A77" w:rsidRDefault="00D3214E" w:rsidP="00EA0A77">
      <w:pPr>
        <w:spacing w:line="276" w:lineRule="auto"/>
        <w:jc w:val="both"/>
        <w:rPr>
          <w:rFonts w:ascii="Gadugi" w:hAnsi="Gadugi"/>
          <w:b/>
          <w:bCs/>
          <w:sz w:val="24"/>
          <w:szCs w:val="24"/>
        </w:rPr>
      </w:pPr>
      <w:r w:rsidRPr="00EA0A77">
        <w:rPr>
          <w:rFonts w:ascii="Gadugi" w:hAnsi="Gadugi"/>
          <w:b/>
          <w:bCs/>
          <w:sz w:val="24"/>
          <w:szCs w:val="24"/>
        </w:rPr>
        <w:t xml:space="preserve">   </w:t>
      </w:r>
      <w:r w:rsidRPr="00EA0A77">
        <w:rPr>
          <w:rFonts w:ascii="Gadugi" w:hAnsi="Gadugi"/>
          <w:b/>
          <w:bCs/>
          <w:sz w:val="24"/>
          <w:szCs w:val="24"/>
        </w:rPr>
        <w:tab/>
      </w:r>
      <w:r w:rsidRPr="00EA0A77">
        <w:rPr>
          <w:rFonts w:ascii="Gadugi" w:hAnsi="Gadugi"/>
          <w:b/>
          <w:bCs/>
          <w:sz w:val="24"/>
          <w:szCs w:val="24"/>
        </w:rPr>
        <w:tab/>
      </w:r>
      <w:r w:rsidRPr="00EA0A77">
        <w:rPr>
          <w:rFonts w:ascii="Gadugi" w:hAnsi="Gadugi"/>
          <w:b/>
          <w:bCs/>
          <w:sz w:val="24"/>
          <w:szCs w:val="24"/>
        </w:rPr>
        <w:tab/>
      </w:r>
      <w:r w:rsidRPr="00EA0A77">
        <w:rPr>
          <w:rFonts w:ascii="Gadugi" w:hAnsi="Gadugi"/>
          <w:b/>
          <w:bCs/>
          <w:sz w:val="24"/>
          <w:szCs w:val="24"/>
        </w:rPr>
        <w:tab/>
      </w:r>
      <w:r w:rsidR="002933AF" w:rsidRPr="00EA0A77">
        <w:rPr>
          <w:rFonts w:ascii="Gadugi" w:hAnsi="Gadugi"/>
          <w:b/>
          <w:bCs/>
          <w:sz w:val="24"/>
          <w:szCs w:val="24"/>
        </w:rPr>
        <w:t>DECISIÓN</w:t>
      </w:r>
    </w:p>
    <w:p w14:paraId="52E56223" w14:textId="77777777" w:rsidR="002933AF" w:rsidRPr="00EA0A77" w:rsidRDefault="002933AF" w:rsidP="00EA0A77">
      <w:pPr>
        <w:spacing w:line="276" w:lineRule="auto"/>
        <w:jc w:val="both"/>
        <w:rPr>
          <w:rFonts w:ascii="Gadugi" w:hAnsi="Gadugi" w:cs="Century Gothic"/>
          <w:b/>
          <w:bCs/>
          <w:sz w:val="24"/>
          <w:szCs w:val="24"/>
        </w:rPr>
      </w:pPr>
    </w:p>
    <w:p w14:paraId="07547A01" w14:textId="77777777" w:rsidR="004D4211" w:rsidRPr="00EA0A77" w:rsidRDefault="004D4211" w:rsidP="00EA0A77">
      <w:pPr>
        <w:spacing w:line="276" w:lineRule="auto"/>
        <w:jc w:val="both"/>
        <w:rPr>
          <w:rFonts w:ascii="Gadugi" w:hAnsi="Gadugi" w:cs="Century Gothic"/>
          <w:sz w:val="24"/>
          <w:szCs w:val="24"/>
        </w:rPr>
      </w:pPr>
      <w:r w:rsidRPr="00EA0A77">
        <w:rPr>
          <w:rFonts w:ascii="Gadugi" w:hAnsi="Gadugi" w:cs="Century Gothic"/>
          <w:sz w:val="24"/>
          <w:szCs w:val="24"/>
        </w:rPr>
        <w:tab/>
      </w:r>
      <w:r w:rsidRPr="00EA0A77">
        <w:rPr>
          <w:rFonts w:ascii="Gadugi" w:hAnsi="Gadugi" w:cs="Century Gothic"/>
          <w:sz w:val="24"/>
          <w:szCs w:val="24"/>
        </w:rPr>
        <w:tab/>
      </w:r>
    </w:p>
    <w:p w14:paraId="704BC0CF" w14:textId="77777777" w:rsidR="00335C69" w:rsidRPr="00EA0A77" w:rsidRDefault="004D4211" w:rsidP="00EA0A77">
      <w:pPr>
        <w:spacing w:line="276" w:lineRule="auto"/>
        <w:jc w:val="both"/>
        <w:rPr>
          <w:rFonts w:ascii="Gadugi" w:hAnsi="Gadugi"/>
          <w:sz w:val="24"/>
          <w:szCs w:val="24"/>
        </w:rPr>
      </w:pP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r>
      <w:r w:rsidRPr="00EA0A77">
        <w:rPr>
          <w:rFonts w:ascii="Gadugi" w:hAnsi="Gadugi" w:cs="Century Gothic"/>
          <w:sz w:val="24"/>
          <w:szCs w:val="24"/>
        </w:rPr>
        <w:tab/>
        <w:t xml:space="preserve">En mérito de lo expuesto la </w:t>
      </w:r>
      <w:r w:rsidRPr="00EA0A77">
        <w:rPr>
          <w:rFonts w:ascii="Gadugi" w:hAnsi="Gadugi" w:cs="Century Gothic"/>
          <w:b/>
          <w:bCs/>
          <w:sz w:val="24"/>
          <w:szCs w:val="24"/>
        </w:rPr>
        <w:t>Sala de Decisión Civil Familia del Tribunal Superior del Distrito Judicial de Pereira</w:t>
      </w:r>
      <w:r w:rsidRPr="00EA0A77">
        <w:rPr>
          <w:rFonts w:ascii="Gadugi" w:hAnsi="Gadugi" w:cs="Century Gothic"/>
          <w:sz w:val="24"/>
          <w:szCs w:val="24"/>
        </w:rPr>
        <w:t xml:space="preserve">, administrando justicia en nombre de la República y por autoridad de la Ley </w:t>
      </w:r>
      <w:r w:rsidR="00334659" w:rsidRPr="00EA0A77">
        <w:rPr>
          <w:rFonts w:ascii="Gadugi" w:hAnsi="Gadugi" w:cs="Century Gothic"/>
          <w:b/>
          <w:sz w:val="24"/>
          <w:szCs w:val="24"/>
        </w:rPr>
        <w:t>REVOCA</w:t>
      </w:r>
      <w:r w:rsidRPr="00EA0A77">
        <w:rPr>
          <w:rFonts w:ascii="Gadugi" w:hAnsi="Gadugi" w:cs="Century Gothic"/>
          <w:b/>
          <w:sz w:val="24"/>
          <w:szCs w:val="24"/>
        </w:rPr>
        <w:t xml:space="preserve"> </w:t>
      </w:r>
      <w:r w:rsidRPr="00EA0A77">
        <w:rPr>
          <w:rFonts w:ascii="Gadugi" w:hAnsi="Gadugi" w:cs="Century Gothic"/>
          <w:bCs/>
          <w:sz w:val="24"/>
          <w:szCs w:val="24"/>
        </w:rPr>
        <w:t xml:space="preserve">la sentencia proferida el </w:t>
      </w:r>
      <w:r w:rsidR="00334659" w:rsidRPr="00EA0A77">
        <w:rPr>
          <w:rFonts w:ascii="Gadugi" w:hAnsi="Gadugi" w:cs="Century Gothic"/>
          <w:bCs/>
          <w:sz w:val="24"/>
          <w:szCs w:val="24"/>
        </w:rPr>
        <w:t>5</w:t>
      </w:r>
      <w:r w:rsidRPr="00EA0A77">
        <w:rPr>
          <w:rFonts w:ascii="Gadugi" w:hAnsi="Gadugi" w:cs="Century Gothic"/>
          <w:bCs/>
          <w:sz w:val="24"/>
          <w:szCs w:val="24"/>
        </w:rPr>
        <w:t xml:space="preserve"> de </w:t>
      </w:r>
      <w:r w:rsidR="00334659" w:rsidRPr="00EA0A77">
        <w:rPr>
          <w:rFonts w:ascii="Gadugi" w:hAnsi="Gadugi" w:cs="Century Gothic"/>
          <w:bCs/>
          <w:sz w:val="24"/>
          <w:szCs w:val="24"/>
        </w:rPr>
        <w:t>mayo</w:t>
      </w:r>
      <w:r w:rsidR="00335C69" w:rsidRPr="00EA0A77">
        <w:rPr>
          <w:rFonts w:ascii="Gadugi" w:hAnsi="Gadugi" w:cs="Century Gothic"/>
          <w:bCs/>
          <w:sz w:val="24"/>
          <w:szCs w:val="24"/>
        </w:rPr>
        <w:t xml:space="preserve"> del 20</w:t>
      </w:r>
      <w:r w:rsidR="00334659" w:rsidRPr="00EA0A77">
        <w:rPr>
          <w:rFonts w:ascii="Gadugi" w:hAnsi="Gadugi" w:cs="Century Gothic"/>
          <w:bCs/>
          <w:sz w:val="24"/>
          <w:szCs w:val="24"/>
        </w:rPr>
        <w:t>20</w:t>
      </w:r>
      <w:r w:rsidRPr="00EA0A77">
        <w:rPr>
          <w:rFonts w:ascii="Gadugi" w:hAnsi="Gadugi" w:cs="Century Gothic"/>
          <w:bCs/>
          <w:sz w:val="24"/>
          <w:szCs w:val="24"/>
        </w:rPr>
        <w:t xml:space="preserve">, por el Juzgado </w:t>
      </w:r>
      <w:r w:rsidR="00334659" w:rsidRPr="00EA0A77">
        <w:rPr>
          <w:rFonts w:ascii="Gadugi" w:hAnsi="Gadugi" w:cs="Century Gothic"/>
          <w:bCs/>
          <w:sz w:val="24"/>
          <w:szCs w:val="24"/>
        </w:rPr>
        <w:t>Tercero</w:t>
      </w:r>
      <w:r w:rsidR="00335C69" w:rsidRPr="00EA0A77">
        <w:rPr>
          <w:rFonts w:ascii="Gadugi" w:hAnsi="Gadugi" w:cs="Century Gothic"/>
          <w:bCs/>
          <w:sz w:val="24"/>
          <w:szCs w:val="24"/>
        </w:rPr>
        <w:t xml:space="preserve"> Civil del Circuito local</w:t>
      </w:r>
      <w:r w:rsidRPr="00EA0A77">
        <w:rPr>
          <w:rFonts w:ascii="Gadugi" w:hAnsi="Gadugi" w:cs="Century Gothic"/>
          <w:bCs/>
          <w:sz w:val="24"/>
          <w:szCs w:val="24"/>
        </w:rPr>
        <w:t xml:space="preserve">, en esta acción de tutela </w:t>
      </w:r>
      <w:r w:rsidRPr="00EA0A77">
        <w:rPr>
          <w:rFonts w:ascii="Gadugi" w:hAnsi="Gadugi" w:cs="Arial"/>
          <w:sz w:val="24"/>
          <w:szCs w:val="24"/>
        </w:rPr>
        <w:t xml:space="preserve">que </w:t>
      </w:r>
      <w:r w:rsidR="00296B21" w:rsidRPr="00EA0A77">
        <w:rPr>
          <w:rFonts w:ascii="Gadugi" w:hAnsi="Gadugi" w:cs="Arial"/>
          <w:b/>
          <w:sz w:val="24"/>
          <w:szCs w:val="24"/>
        </w:rPr>
        <w:t>Ingrid Katherine García Gómez</w:t>
      </w:r>
      <w:r w:rsidRPr="00EA0A77">
        <w:rPr>
          <w:rFonts w:ascii="Gadugi" w:hAnsi="Gadugi" w:cs="Arial"/>
          <w:b/>
          <w:sz w:val="24"/>
          <w:szCs w:val="24"/>
        </w:rPr>
        <w:t xml:space="preserve"> </w:t>
      </w:r>
      <w:r w:rsidRPr="00EA0A77">
        <w:rPr>
          <w:rFonts w:ascii="Gadugi" w:hAnsi="Gadugi" w:cs="Arial"/>
          <w:sz w:val="24"/>
          <w:szCs w:val="24"/>
        </w:rPr>
        <w:t>inició frente a</w:t>
      </w:r>
      <w:r w:rsidR="00334659" w:rsidRPr="00EA0A77">
        <w:rPr>
          <w:rFonts w:ascii="Gadugi" w:hAnsi="Gadugi" w:cs="Arial"/>
          <w:sz w:val="24"/>
          <w:szCs w:val="24"/>
        </w:rPr>
        <w:t>l</w:t>
      </w:r>
      <w:r w:rsidRPr="00EA0A77">
        <w:rPr>
          <w:rFonts w:ascii="Gadugi" w:hAnsi="Gadugi" w:cs="Arial"/>
          <w:sz w:val="24"/>
          <w:szCs w:val="24"/>
        </w:rPr>
        <w:t xml:space="preserve"> </w:t>
      </w:r>
      <w:r w:rsidR="00334659" w:rsidRPr="00EA0A77">
        <w:rPr>
          <w:rFonts w:ascii="Gadugi" w:hAnsi="Gadugi"/>
          <w:b/>
          <w:sz w:val="24"/>
          <w:szCs w:val="24"/>
        </w:rPr>
        <w:t>Ministerio de Educación Nacional</w:t>
      </w:r>
      <w:r w:rsidR="00335C69" w:rsidRPr="00EA0A77">
        <w:rPr>
          <w:rFonts w:ascii="Gadugi" w:hAnsi="Gadugi"/>
          <w:b/>
          <w:sz w:val="24"/>
          <w:szCs w:val="24"/>
        </w:rPr>
        <w:t xml:space="preserve">, </w:t>
      </w:r>
      <w:r w:rsidR="00334659" w:rsidRPr="00EA0A77">
        <w:rPr>
          <w:rFonts w:ascii="Gadugi" w:hAnsi="Gadugi"/>
          <w:sz w:val="24"/>
          <w:szCs w:val="24"/>
        </w:rPr>
        <w:t>en su lugar</w:t>
      </w:r>
      <w:r w:rsidR="00335C69" w:rsidRPr="00EA0A77">
        <w:rPr>
          <w:rFonts w:ascii="Gadugi" w:hAnsi="Gadugi"/>
          <w:sz w:val="24"/>
          <w:szCs w:val="24"/>
        </w:rPr>
        <w:t>:</w:t>
      </w:r>
    </w:p>
    <w:p w14:paraId="5043CB0F" w14:textId="77777777" w:rsidR="00335C69" w:rsidRPr="00EA0A77" w:rsidRDefault="00335C69" w:rsidP="00EA0A77">
      <w:pPr>
        <w:spacing w:line="276" w:lineRule="auto"/>
        <w:jc w:val="both"/>
        <w:rPr>
          <w:rFonts w:ascii="Gadugi" w:hAnsi="Gadugi"/>
          <w:sz w:val="24"/>
          <w:szCs w:val="24"/>
        </w:rPr>
      </w:pPr>
    </w:p>
    <w:p w14:paraId="6B8AC68C" w14:textId="77777777" w:rsidR="00334659" w:rsidRPr="00EA0A77" w:rsidRDefault="00334659" w:rsidP="00EA0A77">
      <w:pPr>
        <w:numPr>
          <w:ilvl w:val="0"/>
          <w:numId w:val="1"/>
        </w:numPr>
        <w:spacing w:line="276" w:lineRule="auto"/>
        <w:jc w:val="both"/>
        <w:rPr>
          <w:rFonts w:ascii="Gadugi" w:hAnsi="Gadugi"/>
          <w:sz w:val="24"/>
          <w:szCs w:val="24"/>
        </w:rPr>
      </w:pPr>
      <w:r w:rsidRPr="00EA0A77">
        <w:rPr>
          <w:rFonts w:ascii="Gadugi" w:hAnsi="Gadugi"/>
          <w:sz w:val="24"/>
          <w:szCs w:val="24"/>
        </w:rPr>
        <w:tab/>
        <w:t xml:space="preserve">Se </w:t>
      </w:r>
      <w:r w:rsidRPr="00EA0A77">
        <w:rPr>
          <w:rFonts w:ascii="Gadugi" w:hAnsi="Gadugi"/>
          <w:b/>
          <w:sz w:val="24"/>
          <w:szCs w:val="24"/>
        </w:rPr>
        <w:t>CONCEDE</w:t>
      </w:r>
      <w:r w:rsidRPr="00EA0A77">
        <w:rPr>
          <w:rFonts w:ascii="Gadugi" w:hAnsi="Gadugi"/>
          <w:sz w:val="24"/>
          <w:szCs w:val="24"/>
        </w:rPr>
        <w:t xml:space="preserve"> la protección implorada.</w:t>
      </w:r>
    </w:p>
    <w:p w14:paraId="07459315" w14:textId="77777777" w:rsidR="00334659" w:rsidRPr="00EA0A77" w:rsidRDefault="00334659" w:rsidP="00EA0A77">
      <w:pPr>
        <w:spacing w:line="276" w:lineRule="auto"/>
        <w:jc w:val="both"/>
        <w:rPr>
          <w:rFonts w:ascii="Gadugi" w:hAnsi="Gadugi"/>
          <w:sz w:val="24"/>
          <w:szCs w:val="24"/>
        </w:rPr>
      </w:pPr>
    </w:p>
    <w:p w14:paraId="532F452C" w14:textId="77777777" w:rsidR="00A123DA" w:rsidRPr="00EA0A77" w:rsidRDefault="00334659" w:rsidP="00EA0A77">
      <w:pPr>
        <w:numPr>
          <w:ilvl w:val="0"/>
          <w:numId w:val="1"/>
        </w:numPr>
        <w:spacing w:line="276" w:lineRule="auto"/>
        <w:ind w:left="0" w:firstLine="2835"/>
        <w:jc w:val="both"/>
        <w:rPr>
          <w:rFonts w:ascii="Gadugi" w:hAnsi="Gadugi"/>
          <w:sz w:val="24"/>
          <w:szCs w:val="24"/>
        </w:rPr>
      </w:pPr>
      <w:r w:rsidRPr="00EA0A77">
        <w:rPr>
          <w:rFonts w:ascii="Gadugi" w:hAnsi="Gadugi"/>
          <w:sz w:val="24"/>
          <w:szCs w:val="24"/>
        </w:rPr>
        <w:t xml:space="preserve">Se le </w:t>
      </w:r>
      <w:r w:rsidRPr="00EA0A77">
        <w:rPr>
          <w:rFonts w:ascii="Gadugi" w:hAnsi="Gadugi"/>
          <w:b/>
          <w:sz w:val="24"/>
          <w:szCs w:val="24"/>
        </w:rPr>
        <w:t>ORDENA</w:t>
      </w:r>
      <w:r w:rsidRPr="00EA0A77">
        <w:rPr>
          <w:rFonts w:ascii="Gadugi" w:hAnsi="Gadugi"/>
          <w:sz w:val="24"/>
          <w:szCs w:val="24"/>
        </w:rPr>
        <w:t xml:space="preserve">, al Ministerio de Educación Nacional, por conducto de su representante legal, o quien haga sus veces, y en caso de que la accionante ya hubiera efectuado el pago de la tarifa </w:t>
      </w:r>
      <w:r w:rsidR="001B5733" w:rsidRPr="00EA0A77">
        <w:rPr>
          <w:rFonts w:ascii="Gadugi" w:hAnsi="Gadugi"/>
          <w:sz w:val="24"/>
          <w:szCs w:val="24"/>
        </w:rPr>
        <w:t>correspondiente a la que se hizo alusión en las consideraciones de este fallo</w:t>
      </w:r>
      <w:r w:rsidRPr="00EA0A77">
        <w:rPr>
          <w:rFonts w:ascii="Gadugi" w:hAnsi="Gadugi"/>
          <w:sz w:val="24"/>
          <w:szCs w:val="24"/>
        </w:rPr>
        <w:t xml:space="preserve">, </w:t>
      </w:r>
      <w:r w:rsidR="00A123DA" w:rsidRPr="00EA0A77">
        <w:rPr>
          <w:rFonts w:ascii="Gadugi" w:hAnsi="Gadugi" w:cs="Century Gothic"/>
          <w:sz w:val="24"/>
          <w:szCs w:val="24"/>
        </w:rPr>
        <w:t>que resuelva de fondo la solicitud de convalidación de título de educación superior que radicó la accionante desde el 12 de agosto del 2019, en un lapso que no supere los 4 meses establecidos en el artículo 12 de la Resolución No. 20797, contados a partir desde el momento en que se hubiera realizado el aludido pago.</w:t>
      </w:r>
    </w:p>
    <w:p w14:paraId="6537F28F" w14:textId="77777777" w:rsidR="00B11834" w:rsidRPr="00EA0A77" w:rsidRDefault="00B11834" w:rsidP="00EA0A77">
      <w:pPr>
        <w:spacing w:line="276" w:lineRule="auto"/>
        <w:ind w:left="2835"/>
        <w:jc w:val="both"/>
        <w:rPr>
          <w:rFonts w:ascii="Gadugi" w:hAnsi="Gadugi"/>
          <w:sz w:val="24"/>
          <w:szCs w:val="24"/>
        </w:rPr>
      </w:pPr>
    </w:p>
    <w:p w14:paraId="280610F5" w14:textId="77777777" w:rsidR="004D4211" w:rsidRPr="00EA0A77" w:rsidRDefault="004D4211" w:rsidP="00EA0A77">
      <w:pPr>
        <w:pStyle w:val="BodyText20"/>
        <w:spacing w:after="0" w:line="276" w:lineRule="auto"/>
        <w:jc w:val="both"/>
        <w:rPr>
          <w:rFonts w:ascii="Gadugi" w:hAnsi="Gadugi"/>
          <w:sz w:val="24"/>
          <w:szCs w:val="24"/>
        </w:rPr>
      </w:pP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t xml:space="preserve">Notifíquese esta decisión a las partes en la forma prevista en el artículo 5º del Decreto 306 de 1992. </w:t>
      </w:r>
    </w:p>
    <w:p w14:paraId="6DFB9E20" w14:textId="77777777" w:rsidR="004302B2" w:rsidRPr="00EA0A77" w:rsidRDefault="004302B2" w:rsidP="00EA0A77">
      <w:pPr>
        <w:pStyle w:val="BodyText20"/>
        <w:spacing w:after="0" w:line="276" w:lineRule="auto"/>
        <w:jc w:val="both"/>
        <w:rPr>
          <w:rFonts w:ascii="Gadugi" w:hAnsi="Gadugi"/>
          <w:sz w:val="24"/>
          <w:szCs w:val="24"/>
        </w:rPr>
      </w:pPr>
    </w:p>
    <w:p w14:paraId="23E86A59" w14:textId="77777777" w:rsidR="004D4211" w:rsidRPr="00EA0A77" w:rsidRDefault="004D4211" w:rsidP="00EA0A77">
      <w:pPr>
        <w:pStyle w:val="BodyText20"/>
        <w:spacing w:after="0" w:line="276" w:lineRule="auto"/>
        <w:jc w:val="both"/>
        <w:rPr>
          <w:rFonts w:ascii="Gadugi" w:hAnsi="Gadugi"/>
          <w:sz w:val="24"/>
          <w:szCs w:val="24"/>
        </w:rPr>
      </w:pPr>
      <w:r w:rsidRPr="00EA0A77">
        <w:rPr>
          <w:rFonts w:ascii="Gadugi" w:hAnsi="Gadugi"/>
          <w:sz w:val="24"/>
          <w:szCs w:val="24"/>
        </w:rPr>
        <w:t xml:space="preserve">    </w:t>
      </w: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r>
      <w:r w:rsidRPr="00EA0A77">
        <w:rPr>
          <w:rFonts w:ascii="Gadugi" w:hAnsi="Gadugi"/>
          <w:sz w:val="24"/>
          <w:szCs w:val="24"/>
        </w:rPr>
        <w:tab/>
        <w:t>Oportunamente remítase el expediente a la Corte Constitucional para su eventual revisión.</w:t>
      </w:r>
    </w:p>
    <w:p w14:paraId="745861F1" w14:textId="77777777" w:rsidR="00F94ABC" w:rsidRPr="00EA0A77" w:rsidRDefault="00F94ABC" w:rsidP="00EA0A77">
      <w:pPr>
        <w:spacing w:line="276" w:lineRule="auto"/>
        <w:ind w:firstLine="2835"/>
        <w:jc w:val="both"/>
        <w:rPr>
          <w:rFonts w:ascii="Gadugi" w:hAnsi="Gadugi" w:cs="Century Gothic"/>
          <w:sz w:val="24"/>
          <w:szCs w:val="24"/>
        </w:rPr>
      </w:pPr>
    </w:p>
    <w:p w14:paraId="723761B9" w14:textId="77777777" w:rsidR="00EA0A77" w:rsidRPr="00A27F00" w:rsidRDefault="00EA0A77" w:rsidP="00EA0A77">
      <w:pPr>
        <w:spacing w:line="276" w:lineRule="auto"/>
        <w:ind w:firstLine="2835"/>
        <w:jc w:val="both"/>
        <w:rPr>
          <w:rFonts w:ascii="Gadugi" w:hAnsi="Gadugi" w:cs="Adobe Devanagari"/>
          <w:bCs/>
          <w:sz w:val="24"/>
          <w:szCs w:val="24"/>
          <w:lang w:val="es-419"/>
        </w:rPr>
      </w:pPr>
      <w:r w:rsidRPr="00A27F00">
        <w:rPr>
          <w:rFonts w:ascii="Gadugi" w:hAnsi="Gadugi" w:cs="Adobe Devanagari"/>
          <w:bCs/>
          <w:sz w:val="24"/>
          <w:szCs w:val="24"/>
          <w:lang w:val="es-419"/>
        </w:rPr>
        <w:t>Los Magistrados,</w:t>
      </w:r>
    </w:p>
    <w:p w14:paraId="51ACF97B" w14:textId="77777777" w:rsidR="00EA0A77" w:rsidRPr="00A27F00" w:rsidRDefault="00EA0A77" w:rsidP="00EA0A7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3EBC683" w14:textId="77777777" w:rsidR="00EA0A77" w:rsidRPr="00A27F00" w:rsidRDefault="00EA0A77" w:rsidP="00EA0A7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372B7FD5" w14:textId="77777777" w:rsidR="00EA0A77" w:rsidRPr="00A27F00" w:rsidRDefault="00EA0A77" w:rsidP="00EA0A77">
      <w:pPr>
        <w:spacing w:line="276" w:lineRule="auto"/>
        <w:ind w:firstLine="2835"/>
        <w:jc w:val="both"/>
        <w:rPr>
          <w:rFonts w:ascii="Gadugi" w:hAnsi="Gadugi" w:cs="Adobe Devanagari"/>
          <w:b/>
          <w:bCs/>
          <w:sz w:val="24"/>
          <w:szCs w:val="24"/>
          <w:lang w:val="es-419"/>
        </w:rPr>
      </w:pPr>
      <w:r w:rsidRPr="00A27F00">
        <w:rPr>
          <w:rFonts w:ascii="Gadugi" w:hAnsi="Gadugi" w:cs="Adobe Devanagari"/>
          <w:b/>
          <w:bCs/>
          <w:sz w:val="24"/>
          <w:szCs w:val="24"/>
          <w:lang w:val="es-419"/>
        </w:rPr>
        <w:t>JAIME ALBERTO SARAZA NARANJO</w:t>
      </w:r>
    </w:p>
    <w:p w14:paraId="1AD3EC1E" w14:textId="77777777" w:rsidR="00EA0A77" w:rsidRPr="00A27F00" w:rsidRDefault="00EA0A77" w:rsidP="00EA0A77">
      <w:pPr>
        <w:spacing w:line="276" w:lineRule="auto"/>
        <w:ind w:firstLine="2835"/>
        <w:jc w:val="both"/>
        <w:rPr>
          <w:rFonts w:ascii="Gadugi" w:hAnsi="Gadugi" w:cs="Adobe Devanagari"/>
          <w:bCs/>
          <w:sz w:val="24"/>
          <w:szCs w:val="24"/>
          <w:lang w:val="es-419"/>
        </w:rPr>
      </w:pPr>
    </w:p>
    <w:p w14:paraId="4F15F74A" w14:textId="77777777" w:rsidR="00EA0A77" w:rsidRPr="00A27F00" w:rsidRDefault="00EA0A77" w:rsidP="00EA0A77">
      <w:pPr>
        <w:spacing w:line="276" w:lineRule="auto"/>
        <w:ind w:firstLine="2835"/>
        <w:jc w:val="both"/>
        <w:rPr>
          <w:rFonts w:ascii="Gadugi" w:hAnsi="Gadugi" w:cs="Adobe Devanagari"/>
          <w:bCs/>
          <w:sz w:val="24"/>
          <w:szCs w:val="24"/>
          <w:lang w:val="es-419"/>
        </w:rPr>
      </w:pPr>
    </w:p>
    <w:p w14:paraId="18BCBB29" w14:textId="77777777" w:rsidR="00EA0A77" w:rsidRPr="00A27F00" w:rsidRDefault="00EA0A77" w:rsidP="00EA0A77">
      <w:pPr>
        <w:spacing w:line="276" w:lineRule="auto"/>
        <w:ind w:firstLine="2835"/>
        <w:jc w:val="both"/>
        <w:rPr>
          <w:rFonts w:ascii="Gadugi" w:hAnsi="Gadugi" w:cs="Adobe Devanagari"/>
          <w:b/>
          <w:bCs/>
          <w:sz w:val="24"/>
          <w:szCs w:val="24"/>
          <w:lang w:val="es-419"/>
        </w:rPr>
      </w:pPr>
      <w:r>
        <w:rPr>
          <w:rFonts w:ascii="Gadugi" w:hAnsi="Gadugi" w:cs="Adobe Devanagari"/>
          <w:b/>
          <w:bCs/>
          <w:sz w:val="24"/>
          <w:szCs w:val="24"/>
          <w:lang w:val="es-419"/>
        </w:rPr>
        <w:t>CLAUDIA MARÍA ARCILA RÍOS</w:t>
      </w:r>
    </w:p>
    <w:p w14:paraId="1B64CF3E" w14:textId="77777777" w:rsidR="00EA0A77" w:rsidRPr="00A27F00" w:rsidRDefault="00EA0A77" w:rsidP="00EA0A77">
      <w:pPr>
        <w:spacing w:line="276" w:lineRule="auto"/>
        <w:ind w:firstLine="2835"/>
        <w:jc w:val="both"/>
        <w:rPr>
          <w:rFonts w:ascii="Gadugi" w:hAnsi="Gadugi" w:cs="Adobe Devanagari"/>
          <w:bCs/>
          <w:sz w:val="24"/>
          <w:szCs w:val="24"/>
          <w:lang w:val="es-419"/>
        </w:rPr>
      </w:pPr>
    </w:p>
    <w:p w14:paraId="056F2B9C" w14:textId="77777777" w:rsidR="00EA0A77" w:rsidRPr="00A27F00" w:rsidRDefault="00EA0A77" w:rsidP="00EA0A77">
      <w:pPr>
        <w:spacing w:line="276" w:lineRule="auto"/>
        <w:ind w:firstLine="2835"/>
        <w:jc w:val="both"/>
        <w:rPr>
          <w:rFonts w:ascii="Gadugi" w:hAnsi="Gadugi" w:cs="Adobe Devanagari"/>
          <w:bCs/>
          <w:sz w:val="24"/>
          <w:szCs w:val="24"/>
          <w:lang w:val="es-419"/>
        </w:rPr>
      </w:pPr>
    </w:p>
    <w:p w14:paraId="14E8A7FC" w14:textId="77777777" w:rsidR="00EA0A77" w:rsidRPr="00856B05" w:rsidRDefault="00EA0A77" w:rsidP="00EA0A77">
      <w:pPr>
        <w:spacing w:line="276" w:lineRule="auto"/>
        <w:ind w:firstLine="2835"/>
        <w:jc w:val="both"/>
        <w:rPr>
          <w:rFonts w:ascii="Gadugi" w:hAnsi="Gadugi" w:cs="Adobe Devanagari"/>
          <w:b/>
          <w:bCs/>
          <w:sz w:val="24"/>
          <w:szCs w:val="24"/>
          <w:lang w:val="es-419"/>
        </w:rPr>
      </w:pPr>
      <w:r w:rsidRPr="00A27F00">
        <w:rPr>
          <w:rFonts w:ascii="Gadugi" w:hAnsi="Gadugi" w:cs="Adobe Devanagari"/>
          <w:b/>
          <w:bCs/>
          <w:sz w:val="24"/>
          <w:szCs w:val="24"/>
          <w:lang w:val="es-419"/>
        </w:rPr>
        <w:t>DUBERNEY GRISALES HERRERA</w:t>
      </w:r>
    </w:p>
    <w:p w14:paraId="61829076" w14:textId="04AEBBF0" w:rsidR="00C43A12" w:rsidRPr="00C71BD7" w:rsidRDefault="006A0A2D" w:rsidP="00EA0A77">
      <w:pPr>
        <w:spacing w:line="276" w:lineRule="auto"/>
        <w:jc w:val="both"/>
        <w:rPr>
          <w:rFonts w:ascii="Gadugi" w:hAnsi="Gadugi" w:cs="Arial"/>
          <w:bCs/>
          <w:sz w:val="24"/>
          <w:szCs w:val="24"/>
        </w:rPr>
      </w:pPr>
      <w:r w:rsidRPr="00EA0A77">
        <w:rPr>
          <w:rFonts w:ascii="Gadugi" w:hAnsi="Gadugi" w:cs="Arial"/>
          <w:bCs/>
          <w:sz w:val="24"/>
          <w:szCs w:val="24"/>
        </w:rPr>
        <w:tab/>
      </w:r>
      <w:r w:rsidRPr="00EA0A77">
        <w:rPr>
          <w:rFonts w:ascii="Gadugi" w:hAnsi="Gadugi" w:cs="Arial"/>
          <w:bCs/>
          <w:sz w:val="24"/>
          <w:szCs w:val="24"/>
        </w:rPr>
        <w:tab/>
      </w:r>
      <w:r w:rsidRPr="00EA0A77">
        <w:rPr>
          <w:rFonts w:ascii="Gadugi" w:hAnsi="Gadugi" w:cs="Arial"/>
          <w:bCs/>
          <w:sz w:val="24"/>
          <w:szCs w:val="24"/>
        </w:rPr>
        <w:tab/>
      </w:r>
      <w:r w:rsidRPr="00EA0A77">
        <w:rPr>
          <w:rFonts w:ascii="Gadugi" w:hAnsi="Gadugi" w:cs="Arial"/>
          <w:bCs/>
          <w:sz w:val="24"/>
          <w:szCs w:val="24"/>
        </w:rPr>
        <w:tab/>
        <w:t>Salvamento de voto</w:t>
      </w:r>
    </w:p>
    <w:sectPr w:rsidR="00C43A12" w:rsidRPr="00C71BD7" w:rsidSect="00C71BD7">
      <w:headerReference w:type="default" r:id="rId12"/>
      <w:footerReference w:type="default" r:id="rId13"/>
      <w:headerReference w:type="first" r:id="rId14"/>
      <w:pgSz w:w="12242" w:h="18654" w:code="1"/>
      <w:pgMar w:top="1814" w:right="1247" w:bottom="1247" w:left="1814" w:header="567" w:footer="567"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A3B1790"/>
  <w15:commentEx w15:done="0" w15:paraId="44276222" w15:paraIdParent="1A3B179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054939" w16cex:dateUtc="2020-06-19T20:07:09.195Z"/>
  <w16cex:commentExtensible w16cex:durableId="6E8FADC7" w16cex:dateUtc="2020-06-19T20:08:40.217Z"/>
</w16cex:commentsExtensible>
</file>

<file path=word/commentsIds.xml><?xml version="1.0" encoding="utf-8"?>
<w16cid:commentsIds xmlns:mc="http://schemas.openxmlformats.org/markup-compatibility/2006" xmlns:w16cid="http://schemas.microsoft.com/office/word/2016/wordml/cid" mc:Ignorable="w16cid">
  <w16cid:commentId w16cid:paraId="1A3B1790" w16cid:durableId="78054939"/>
  <w16cid:commentId w16cid:paraId="44276222" w16cid:durableId="6E8FAD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77B6" w14:textId="77777777" w:rsidR="006D7E6D" w:rsidRDefault="006D7E6D">
      <w:r>
        <w:separator/>
      </w:r>
    </w:p>
  </w:endnote>
  <w:endnote w:type="continuationSeparator" w:id="0">
    <w:p w14:paraId="15B3C58B" w14:textId="77777777" w:rsidR="006D7E6D" w:rsidRDefault="006D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Gadugi">
    <w:panose1 w:val="020B0502040204020203"/>
    <w:charset w:val="00"/>
    <w:family w:val="swiss"/>
    <w:pitch w:val="variable"/>
    <w:sig w:usb0="80000003" w:usb1="02000000" w:usb2="00003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9E5AE7" w:rsidRPr="00EA0A77" w:rsidRDefault="009E5AE7">
    <w:pPr>
      <w:pStyle w:val="Piedepgina"/>
      <w:framePr w:wrap="auto" w:vAnchor="text" w:hAnchor="margin" w:xAlign="right" w:y="1"/>
      <w:rPr>
        <w:rStyle w:val="Nmerodepgina"/>
        <w:rFonts w:ascii="Arial" w:hAnsi="Arial" w:cs="Arial"/>
        <w:sz w:val="18"/>
      </w:rPr>
    </w:pPr>
    <w:r w:rsidRPr="00EA0A77">
      <w:rPr>
        <w:rStyle w:val="Nmerodepgina"/>
        <w:rFonts w:ascii="Arial" w:hAnsi="Arial" w:cs="Arial"/>
        <w:sz w:val="18"/>
      </w:rPr>
      <w:fldChar w:fldCharType="begin"/>
    </w:r>
    <w:r w:rsidRPr="00EA0A77">
      <w:rPr>
        <w:rStyle w:val="Nmerodepgina"/>
        <w:rFonts w:ascii="Arial" w:hAnsi="Arial" w:cs="Arial"/>
        <w:sz w:val="18"/>
      </w:rPr>
      <w:instrText xml:space="preserve">PAGE  </w:instrText>
    </w:r>
    <w:r w:rsidRPr="00EA0A77">
      <w:rPr>
        <w:rStyle w:val="Nmerodepgina"/>
        <w:rFonts w:ascii="Arial" w:hAnsi="Arial" w:cs="Arial"/>
        <w:sz w:val="18"/>
      </w:rPr>
      <w:fldChar w:fldCharType="separate"/>
    </w:r>
    <w:r w:rsidR="00C71BD7">
      <w:rPr>
        <w:rStyle w:val="Nmerodepgina"/>
        <w:rFonts w:ascii="Arial" w:hAnsi="Arial" w:cs="Arial"/>
        <w:noProof/>
        <w:sz w:val="18"/>
      </w:rPr>
      <w:t>7</w:t>
    </w:r>
    <w:r w:rsidRPr="00EA0A77">
      <w:rPr>
        <w:rStyle w:val="Nmerodepgina"/>
        <w:rFonts w:ascii="Arial" w:hAnsi="Arial" w:cs="Arial"/>
        <w:sz w:val="18"/>
      </w:rPr>
      <w:fldChar w:fldCharType="end"/>
    </w:r>
  </w:p>
  <w:p w14:paraId="02F2C34E" w14:textId="77777777" w:rsidR="009E5AE7" w:rsidRDefault="009E5AE7" w:rsidP="00C247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D817F" w14:textId="77777777" w:rsidR="006D7E6D" w:rsidRDefault="006D7E6D">
      <w:r>
        <w:separator/>
      </w:r>
    </w:p>
  </w:footnote>
  <w:footnote w:type="continuationSeparator" w:id="0">
    <w:p w14:paraId="42E1F57A" w14:textId="77777777" w:rsidR="006D7E6D" w:rsidRDefault="006D7E6D">
      <w:r>
        <w:continuationSeparator/>
      </w:r>
    </w:p>
  </w:footnote>
  <w:footnote w:id="1">
    <w:p w14:paraId="3A986F41" w14:textId="77777777" w:rsidR="009E5AE7" w:rsidRPr="00EA0A77" w:rsidRDefault="009E5AE7" w:rsidP="00EA0A77">
      <w:pPr>
        <w:pStyle w:val="Textonotapie"/>
        <w:jc w:val="both"/>
        <w:rPr>
          <w:rFonts w:ascii="Arial" w:hAnsi="Arial" w:cs="Arial"/>
          <w:sz w:val="18"/>
          <w:szCs w:val="26"/>
          <w:lang w:val="es-CO"/>
        </w:rPr>
      </w:pPr>
      <w:r w:rsidRPr="00EA0A77">
        <w:rPr>
          <w:rStyle w:val="Refdenotaalpie"/>
          <w:rFonts w:ascii="Arial" w:hAnsi="Arial" w:cs="Arial"/>
          <w:sz w:val="18"/>
          <w:szCs w:val="26"/>
        </w:rPr>
        <w:footnoteRef/>
      </w:r>
      <w:r w:rsidRPr="00EA0A77">
        <w:rPr>
          <w:rFonts w:ascii="Arial" w:hAnsi="Arial" w:cs="Arial"/>
          <w:sz w:val="18"/>
          <w:szCs w:val="26"/>
        </w:rPr>
        <w:t xml:space="preserve"> </w:t>
      </w:r>
      <w:r w:rsidRPr="00EA0A77">
        <w:rPr>
          <w:rFonts w:ascii="Arial" w:hAnsi="Arial" w:cs="Arial"/>
          <w:sz w:val="18"/>
          <w:szCs w:val="26"/>
          <w:lang w:val="es-CO"/>
        </w:rPr>
        <w:t>Pág. 103, Archivo 1.</w:t>
      </w:r>
    </w:p>
  </w:footnote>
  <w:footnote w:id="2">
    <w:p w14:paraId="7FDF2758" w14:textId="77777777" w:rsidR="009E5AE7" w:rsidRPr="00EA0A77" w:rsidRDefault="009E5AE7" w:rsidP="00EA0A77">
      <w:pPr>
        <w:pStyle w:val="Textonotapie"/>
        <w:jc w:val="both"/>
        <w:rPr>
          <w:rFonts w:ascii="Arial" w:hAnsi="Arial" w:cs="Arial"/>
          <w:sz w:val="18"/>
          <w:szCs w:val="26"/>
          <w:lang w:val="es-CO"/>
        </w:rPr>
      </w:pPr>
      <w:r w:rsidRPr="00EA0A77">
        <w:rPr>
          <w:rStyle w:val="Refdenotaalpie"/>
          <w:rFonts w:ascii="Arial" w:hAnsi="Arial" w:cs="Arial"/>
          <w:sz w:val="18"/>
          <w:szCs w:val="26"/>
        </w:rPr>
        <w:footnoteRef/>
      </w:r>
      <w:r w:rsidRPr="00EA0A77">
        <w:rPr>
          <w:rFonts w:ascii="Arial" w:hAnsi="Arial" w:cs="Arial"/>
          <w:sz w:val="18"/>
          <w:szCs w:val="26"/>
        </w:rPr>
        <w:t xml:space="preserve"> </w:t>
      </w:r>
      <w:r w:rsidRPr="00EA0A77">
        <w:rPr>
          <w:rFonts w:ascii="Arial" w:hAnsi="Arial" w:cs="Arial"/>
          <w:sz w:val="18"/>
          <w:szCs w:val="26"/>
          <w:lang w:val="es-CO"/>
        </w:rPr>
        <w:t xml:space="preserve">Pág. 108, </w:t>
      </w:r>
      <w:r w:rsidRPr="00EA0A77">
        <w:rPr>
          <w:rFonts w:ascii="Arial" w:hAnsi="Arial" w:cs="Arial"/>
          <w:i/>
          <w:sz w:val="18"/>
          <w:szCs w:val="26"/>
          <w:lang w:val="es-CO"/>
        </w:rPr>
        <w:t>Ib</w:t>
      </w:r>
      <w:r w:rsidRPr="00EA0A77">
        <w:rPr>
          <w:rFonts w:ascii="Arial" w:hAnsi="Arial" w:cs="Arial"/>
          <w:sz w:val="18"/>
          <w:szCs w:val="26"/>
          <w:lang w:val="es-CO"/>
        </w:rPr>
        <w:t>.</w:t>
      </w:r>
    </w:p>
  </w:footnote>
  <w:footnote w:id="3">
    <w:p w14:paraId="5A0BF17B" w14:textId="77777777" w:rsidR="009E5AE7" w:rsidRPr="00EA0A77" w:rsidRDefault="009E5AE7" w:rsidP="00EA0A77">
      <w:pPr>
        <w:pStyle w:val="Textonotapie"/>
        <w:jc w:val="both"/>
        <w:rPr>
          <w:rFonts w:ascii="Arial" w:hAnsi="Arial" w:cs="Arial"/>
          <w:sz w:val="18"/>
          <w:szCs w:val="26"/>
          <w:lang w:val="es-CO"/>
        </w:rPr>
      </w:pPr>
      <w:r w:rsidRPr="00EA0A77">
        <w:rPr>
          <w:rStyle w:val="Refdenotaalpie"/>
          <w:rFonts w:ascii="Arial" w:hAnsi="Arial" w:cs="Arial"/>
          <w:sz w:val="18"/>
          <w:szCs w:val="26"/>
        </w:rPr>
        <w:footnoteRef/>
      </w:r>
      <w:r w:rsidRPr="00EA0A77">
        <w:rPr>
          <w:rFonts w:ascii="Arial" w:hAnsi="Arial" w:cs="Arial"/>
          <w:sz w:val="18"/>
          <w:szCs w:val="26"/>
        </w:rPr>
        <w:t xml:space="preserve"> </w:t>
      </w:r>
      <w:r w:rsidRPr="00EA0A77">
        <w:rPr>
          <w:rFonts w:ascii="Arial" w:hAnsi="Arial" w:cs="Arial"/>
          <w:sz w:val="18"/>
          <w:szCs w:val="26"/>
          <w:lang w:val="es-CO"/>
        </w:rPr>
        <w:t xml:space="preserve">Pág. 125, </w:t>
      </w:r>
      <w:r w:rsidRPr="00EA0A77">
        <w:rPr>
          <w:rFonts w:ascii="Arial" w:hAnsi="Arial" w:cs="Arial"/>
          <w:i/>
          <w:sz w:val="18"/>
          <w:szCs w:val="26"/>
          <w:lang w:val="es-CO"/>
        </w:rPr>
        <w:t>Ib</w:t>
      </w:r>
      <w:r w:rsidRPr="00EA0A77">
        <w:rPr>
          <w:rFonts w:ascii="Arial" w:hAnsi="Arial" w:cs="Arial"/>
          <w:sz w:val="18"/>
          <w:szCs w:val="26"/>
          <w:lang w:val="es-CO"/>
        </w:rPr>
        <w:t>.</w:t>
      </w:r>
    </w:p>
  </w:footnote>
  <w:footnote w:id="4">
    <w:p w14:paraId="3B11EC88" w14:textId="77777777" w:rsidR="009E5AE7" w:rsidRPr="00EA0A77" w:rsidRDefault="009E5AE7" w:rsidP="00EA0A77">
      <w:pPr>
        <w:pStyle w:val="Textonotapie"/>
        <w:jc w:val="both"/>
        <w:rPr>
          <w:rFonts w:ascii="Arial" w:hAnsi="Arial" w:cs="Arial"/>
          <w:sz w:val="18"/>
          <w:szCs w:val="26"/>
          <w:lang w:val="es-CO"/>
        </w:rPr>
      </w:pPr>
      <w:r w:rsidRPr="00EA0A77">
        <w:rPr>
          <w:rStyle w:val="Refdenotaalpie"/>
          <w:rFonts w:ascii="Arial" w:hAnsi="Arial" w:cs="Arial"/>
          <w:sz w:val="18"/>
          <w:szCs w:val="26"/>
        </w:rPr>
        <w:footnoteRef/>
      </w:r>
      <w:r w:rsidRPr="00EA0A77">
        <w:rPr>
          <w:rFonts w:ascii="Arial" w:hAnsi="Arial" w:cs="Arial"/>
          <w:sz w:val="18"/>
          <w:szCs w:val="26"/>
        </w:rPr>
        <w:t xml:space="preserve"> </w:t>
      </w:r>
      <w:r w:rsidRPr="00EA0A77">
        <w:rPr>
          <w:rFonts w:ascii="Arial" w:hAnsi="Arial" w:cs="Arial"/>
          <w:sz w:val="18"/>
          <w:szCs w:val="26"/>
          <w:lang w:val="es-CO"/>
        </w:rPr>
        <w:t xml:space="preserve">Pág. 138, </w:t>
      </w:r>
      <w:r w:rsidRPr="00EA0A77">
        <w:rPr>
          <w:rFonts w:ascii="Arial" w:hAnsi="Arial" w:cs="Arial"/>
          <w:i/>
          <w:sz w:val="18"/>
          <w:szCs w:val="26"/>
          <w:lang w:val="es-CO"/>
        </w:rPr>
        <w:t>Ib</w:t>
      </w:r>
      <w:r w:rsidRPr="00EA0A77">
        <w:rPr>
          <w:rFonts w:ascii="Arial" w:hAnsi="Arial" w:cs="Arial"/>
          <w:sz w:val="18"/>
          <w:szCs w:val="26"/>
          <w:lang w:val="es-CO"/>
        </w:rPr>
        <w:t>.</w:t>
      </w:r>
    </w:p>
  </w:footnote>
  <w:footnote w:id="5">
    <w:p w14:paraId="3FE1ACF6" w14:textId="77777777" w:rsidR="009E5AE7" w:rsidRPr="00EA0A77" w:rsidRDefault="009E5AE7" w:rsidP="00EA0A77">
      <w:pPr>
        <w:pStyle w:val="Textonotapie"/>
        <w:jc w:val="both"/>
        <w:rPr>
          <w:rFonts w:ascii="Arial" w:hAnsi="Arial" w:cs="Arial"/>
          <w:sz w:val="18"/>
          <w:szCs w:val="26"/>
        </w:rPr>
      </w:pPr>
      <w:r w:rsidRPr="00EA0A77">
        <w:rPr>
          <w:rStyle w:val="Refdenotaalpie"/>
          <w:rFonts w:ascii="Arial" w:hAnsi="Arial" w:cs="Arial"/>
          <w:sz w:val="18"/>
          <w:szCs w:val="26"/>
        </w:rPr>
        <w:footnoteRef/>
      </w:r>
      <w:r w:rsidRPr="00EA0A77">
        <w:rPr>
          <w:rFonts w:ascii="Arial" w:hAnsi="Arial" w:cs="Arial"/>
          <w:sz w:val="18"/>
          <w:szCs w:val="26"/>
        </w:rPr>
        <w:t xml:space="preserve"> Sentencia T-297/06, reiterada en las T-693A-11 y T-804/12, y otras.</w:t>
      </w:r>
    </w:p>
  </w:footnote>
  <w:footnote w:id="6">
    <w:p w14:paraId="7A4C344B" w14:textId="77777777" w:rsidR="009E5AE7" w:rsidRPr="00EA0A77" w:rsidRDefault="009E5AE7" w:rsidP="00EA0A77">
      <w:pPr>
        <w:pStyle w:val="Textonotapie"/>
        <w:jc w:val="both"/>
        <w:rPr>
          <w:rFonts w:ascii="Arial" w:hAnsi="Arial" w:cs="Arial"/>
          <w:sz w:val="18"/>
          <w:szCs w:val="26"/>
          <w:lang w:val="es-CO"/>
        </w:rPr>
      </w:pPr>
      <w:r w:rsidRPr="00EA0A77">
        <w:rPr>
          <w:rStyle w:val="Refdenotaalpie"/>
          <w:rFonts w:ascii="Arial" w:hAnsi="Arial" w:cs="Arial"/>
          <w:sz w:val="18"/>
          <w:szCs w:val="26"/>
        </w:rPr>
        <w:footnoteRef/>
      </w:r>
      <w:r w:rsidRPr="00EA0A77">
        <w:rPr>
          <w:rFonts w:ascii="Arial" w:hAnsi="Arial" w:cs="Arial"/>
          <w:sz w:val="18"/>
          <w:szCs w:val="26"/>
        </w:rPr>
        <w:t xml:space="preserve"> </w:t>
      </w:r>
      <w:r w:rsidRPr="00EA0A77">
        <w:rPr>
          <w:rFonts w:ascii="Arial" w:hAnsi="Arial" w:cs="Arial"/>
          <w:sz w:val="18"/>
          <w:szCs w:val="26"/>
          <w:lang w:val="es-CO"/>
        </w:rPr>
        <w:t xml:space="preserve">Lo expuesto se confirma al repasar la contestación del Ministerio de Educación. </w:t>
      </w:r>
    </w:p>
  </w:footnote>
  <w:footnote w:id="7">
    <w:p w14:paraId="2C1586E9" w14:textId="77777777" w:rsidR="009E5AE7" w:rsidRPr="00EA0A77" w:rsidRDefault="009E5AE7" w:rsidP="00EA0A77">
      <w:pPr>
        <w:pStyle w:val="Textonotapie"/>
        <w:jc w:val="both"/>
        <w:rPr>
          <w:rFonts w:ascii="Arial" w:hAnsi="Arial" w:cs="Arial"/>
          <w:sz w:val="18"/>
          <w:szCs w:val="26"/>
          <w:lang w:val="es-CO"/>
        </w:rPr>
      </w:pPr>
      <w:r w:rsidRPr="00EA0A77">
        <w:rPr>
          <w:rStyle w:val="Refdenotaalpie"/>
          <w:rFonts w:ascii="Arial" w:hAnsi="Arial" w:cs="Arial"/>
          <w:sz w:val="18"/>
          <w:szCs w:val="26"/>
        </w:rPr>
        <w:footnoteRef/>
      </w:r>
      <w:r w:rsidRPr="00EA0A77">
        <w:rPr>
          <w:rFonts w:ascii="Arial" w:hAnsi="Arial" w:cs="Arial"/>
          <w:sz w:val="18"/>
          <w:szCs w:val="26"/>
        </w:rPr>
        <w:t xml:space="preserve"> De conformidad con el parágrafo 1°., del artículo 8° de la Resolución 20797 del 2019, la consulta de viabilidad debía ser resuelta en el término establecido en el Numeral 2° del Artículo 14 del CPACA, es decir dentro de los 30 días hábiles siguientes a su radicación.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5B58" w14:textId="77777777" w:rsidR="009E5AE7" w:rsidRPr="0028059F" w:rsidRDefault="009E5AE7" w:rsidP="0028059F">
    <w:pPr>
      <w:pStyle w:val="Encabezado"/>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6434" w14:textId="77777777" w:rsidR="009E5AE7" w:rsidRDefault="006D7E6D">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pict w14:anchorId="7CE2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8pt;margin-top:10.9pt;width:32.2pt;height:34.3pt;z-index:251657728" fillcolor="window">
          <v:imagedata r:id="rId1" o:title="" grayscale="t"/>
          <w10:wrap type="square"/>
        </v:shape>
        <o:OLEObject Type="Embed" ProgID="PBrush" ShapeID="_x0000_s2050" DrawAspect="Content" ObjectID="_1658056384" r:id="rId2"/>
      </w:pict>
    </w:r>
    <w:r w:rsidR="009E5AE7" w:rsidRPr="6479F453">
      <w:rPr>
        <w:rFonts w:ascii="Algerian" w:hAnsi="Algerian"/>
        <w:b/>
        <w:bCs/>
        <w:spacing w:val="-3"/>
      </w:rPr>
      <w:t>TRIBUNAL SUPERIOR DEL DISTRITO</w:t>
    </w:r>
  </w:p>
  <w:p w14:paraId="30AD2919" w14:textId="77777777" w:rsidR="009E5AE7" w:rsidRDefault="009E5AE7">
    <w:pPr>
      <w:tabs>
        <w:tab w:val="left" w:pos="-720"/>
      </w:tabs>
      <w:suppressAutoHyphens/>
      <w:ind w:left="-1418"/>
    </w:pPr>
    <w:r>
      <w:rPr>
        <w:rFonts w:ascii="Albertus Extra Bold" w:hAnsi="Albertus Extra Bold"/>
        <w:b/>
        <w:spacing w:val="-3"/>
        <w:sz w:val="18"/>
      </w:rPr>
      <w:t xml:space="preserve">                     </w:t>
    </w:r>
  </w:p>
  <w:p w14:paraId="2F0DDD35" w14:textId="77777777" w:rsidR="009E5AE7" w:rsidRDefault="009E5AE7">
    <w:pPr>
      <w:tabs>
        <w:tab w:val="left" w:pos="-720"/>
      </w:tabs>
      <w:suppressAutoHyphens/>
      <w:ind w:left="-1418"/>
      <w:rPr>
        <w:rFonts w:ascii="Algerian" w:hAnsi="Algerian"/>
        <w:b/>
      </w:rPr>
    </w:pPr>
    <w:r>
      <w:rPr>
        <w:rFonts w:ascii="Algerian" w:hAnsi="Algerian"/>
        <w:b/>
      </w:rPr>
      <w:t xml:space="preserve">          </w:t>
    </w:r>
  </w:p>
  <w:p w14:paraId="2DBF0D7D" w14:textId="77777777" w:rsidR="009E5AE7" w:rsidRDefault="009E5AE7">
    <w:pPr>
      <w:tabs>
        <w:tab w:val="left" w:pos="-720"/>
      </w:tabs>
      <w:suppressAutoHyphens/>
      <w:ind w:left="-1418"/>
      <w:rPr>
        <w:rFonts w:ascii="Algerian" w:hAnsi="Algerian"/>
        <w:b/>
      </w:rPr>
    </w:pPr>
  </w:p>
  <w:p w14:paraId="196BC5BE" w14:textId="77777777" w:rsidR="009E5AE7" w:rsidRDefault="009E5AE7">
    <w:pPr>
      <w:tabs>
        <w:tab w:val="left" w:pos="-720"/>
      </w:tabs>
      <w:suppressAutoHyphens/>
      <w:ind w:left="-1418"/>
      <w:rPr>
        <w:rFonts w:ascii="Algerian" w:hAnsi="Algerian"/>
        <w:b/>
      </w:rPr>
    </w:pPr>
    <w:r>
      <w:rPr>
        <w:rFonts w:ascii="Algerian" w:hAnsi="Algerian"/>
        <w:b/>
      </w:rPr>
      <w:t xml:space="preserve">               SALA CIVIL FAMILIA</w:t>
    </w:r>
  </w:p>
  <w:p w14:paraId="46DB3698" w14:textId="77777777" w:rsidR="009E5AE7" w:rsidRDefault="009E5AE7">
    <w:pPr>
      <w:tabs>
        <w:tab w:val="left" w:pos="-720"/>
      </w:tabs>
      <w:suppressAutoHyphens/>
      <w:ind w:left="-1418"/>
      <w:rPr>
        <w:rFonts w:ascii="Algerian" w:hAnsi="Algerian"/>
        <w:b/>
        <w:sz w:val="12"/>
        <w:szCs w:val="12"/>
      </w:rPr>
    </w:pPr>
    <w:r>
      <w:t xml:space="preserve">                        </w:t>
    </w:r>
    <w:r>
      <w:rPr>
        <w:sz w:val="12"/>
        <w:szCs w:val="12"/>
      </w:rPr>
      <w:t>PEREIRA – RISARALDA</w:t>
    </w:r>
  </w:p>
  <w:p w14:paraId="6B62F1B3" w14:textId="77777777" w:rsidR="009E5AE7" w:rsidRDefault="009E5A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4D2"/>
    <w:multiLevelType w:val="multilevel"/>
    <w:tmpl w:val="12AEFD6A"/>
    <w:lvl w:ilvl="0">
      <w:start w:val="7"/>
      <w:numFmt w:val="decimal"/>
      <w:lvlText w:val="%1."/>
      <w:lvlJc w:val="left"/>
      <w:pPr>
        <w:ind w:left="390" w:hanging="39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336" w:hanging="1800"/>
      </w:pPr>
      <w:rPr>
        <w:rFonts w:cs="Times New Roman"/>
      </w:rPr>
    </w:lvl>
  </w:abstractNum>
  <w:abstractNum w:abstractNumId="1">
    <w:nsid w:val="163F2EFB"/>
    <w:multiLevelType w:val="hybridMultilevel"/>
    <w:tmpl w:val="51F22528"/>
    <w:lvl w:ilvl="0" w:tplc="27A68E08">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nsid w:val="51FA297D"/>
    <w:multiLevelType w:val="hybridMultilevel"/>
    <w:tmpl w:val="DB805F38"/>
    <w:lvl w:ilvl="0" w:tplc="96CCB72E">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2"/>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people.xml><?xml version="1.0" encoding="utf-8"?>
<w15:people xmlns:mc="http://schemas.openxmlformats.org/markup-compatibility/2006" xmlns:w15="http://schemas.microsoft.com/office/word/2012/wordml" mc:Ignorable="w15">
  <w15:person w15:author="Omar David Cardona Duque">
    <w15:presenceInfo w15:providerId="AD" w15:userId="S::ocardond@cendoj.ramajudicial.gov.co::59740b7d-5d02-4be6-82d6-bf1577045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BD"/>
    <w:rsid w:val="000005E1"/>
    <w:rsid w:val="0000277F"/>
    <w:rsid w:val="00002FFB"/>
    <w:rsid w:val="0000301E"/>
    <w:rsid w:val="0000335F"/>
    <w:rsid w:val="00003BF4"/>
    <w:rsid w:val="00005800"/>
    <w:rsid w:val="000111FE"/>
    <w:rsid w:val="00012E2E"/>
    <w:rsid w:val="00013B45"/>
    <w:rsid w:val="000176A2"/>
    <w:rsid w:val="000231FF"/>
    <w:rsid w:val="0002548D"/>
    <w:rsid w:val="00033FEB"/>
    <w:rsid w:val="00037528"/>
    <w:rsid w:val="000452C0"/>
    <w:rsid w:val="0004728F"/>
    <w:rsid w:val="000477B5"/>
    <w:rsid w:val="0005599C"/>
    <w:rsid w:val="00056205"/>
    <w:rsid w:val="000661FE"/>
    <w:rsid w:val="000710D2"/>
    <w:rsid w:val="00071722"/>
    <w:rsid w:val="00074240"/>
    <w:rsid w:val="0007517E"/>
    <w:rsid w:val="000764DC"/>
    <w:rsid w:val="00076565"/>
    <w:rsid w:val="0007685B"/>
    <w:rsid w:val="0008564D"/>
    <w:rsid w:val="00093ADD"/>
    <w:rsid w:val="00094DEC"/>
    <w:rsid w:val="000959EF"/>
    <w:rsid w:val="000973B1"/>
    <w:rsid w:val="000A6094"/>
    <w:rsid w:val="000A70BC"/>
    <w:rsid w:val="000B176F"/>
    <w:rsid w:val="000B18AB"/>
    <w:rsid w:val="000C0A88"/>
    <w:rsid w:val="000C39AD"/>
    <w:rsid w:val="000C4901"/>
    <w:rsid w:val="000D0A3D"/>
    <w:rsid w:val="000D19CF"/>
    <w:rsid w:val="000D3DD0"/>
    <w:rsid w:val="000D489B"/>
    <w:rsid w:val="000D6569"/>
    <w:rsid w:val="000D71A3"/>
    <w:rsid w:val="000D73CB"/>
    <w:rsid w:val="000D7FD9"/>
    <w:rsid w:val="000E2C11"/>
    <w:rsid w:val="000E7080"/>
    <w:rsid w:val="000F07E5"/>
    <w:rsid w:val="000F3597"/>
    <w:rsid w:val="000F499A"/>
    <w:rsid w:val="00102487"/>
    <w:rsid w:val="00102921"/>
    <w:rsid w:val="00103FC7"/>
    <w:rsid w:val="001067D5"/>
    <w:rsid w:val="001102FE"/>
    <w:rsid w:val="00110467"/>
    <w:rsid w:val="00111A81"/>
    <w:rsid w:val="001120FF"/>
    <w:rsid w:val="001320E4"/>
    <w:rsid w:val="00136B72"/>
    <w:rsid w:val="001400A2"/>
    <w:rsid w:val="00141737"/>
    <w:rsid w:val="001509E9"/>
    <w:rsid w:val="001543E0"/>
    <w:rsid w:val="0015595E"/>
    <w:rsid w:val="00167003"/>
    <w:rsid w:val="00167BA5"/>
    <w:rsid w:val="00171532"/>
    <w:rsid w:val="00176E7B"/>
    <w:rsid w:val="00192206"/>
    <w:rsid w:val="00196329"/>
    <w:rsid w:val="00196EFD"/>
    <w:rsid w:val="001B5733"/>
    <w:rsid w:val="001C11B1"/>
    <w:rsid w:val="001C1FD4"/>
    <w:rsid w:val="001C36D2"/>
    <w:rsid w:val="001D1737"/>
    <w:rsid w:val="001D2225"/>
    <w:rsid w:val="001D3F42"/>
    <w:rsid w:val="001D7688"/>
    <w:rsid w:val="001E0C4C"/>
    <w:rsid w:val="001E1EF5"/>
    <w:rsid w:val="001E6CB0"/>
    <w:rsid w:val="001E789E"/>
    <w:rsid w:val="001F3865"/>
    <w:rsid w:val="001F5AE9"/>
    <w:rsid w:val="001F6861"/>
    <w:rsid w:val="00200B7E"/>
    <w:rsid w:val="00200C72"/>
    <w:rsid w:val="00205E89"/>
    <w:rsid w:val="00213861"/>
    <w:rsid w:val="002152A1"/>
    <w:rsid w:val="0022076B"/>
    <w:rsid w:val="00224EBD"/>
    <w:rsid w:val="00225979"/>
    <w:rsid w:val="00225B71"/>
    <w:rsid w:val="00230CEF"/>
    <w:rsid w:val="002337E1"/>
    <w:rsid w:val="0024127B"/>
    <w:rsid w:val="0024167A"/>
    <w:rsid w:val="00241F8F"/>
    <w:rsid w:val="002425EC"/>
    <w:rsid w:val="00244294"/>
    <w:rsid w:val="00246FFB"/>
    <w:rsid w:val="00247341"/>
    <w:rsid w:val="00255004"/>
    <w:rsid w:val="00255573"/>
    <w:rsid w:val="00255B78"/>
    <w:rsid w:val="0026277A"/>
    <w:rsid w:val="00265B3E"/>
    <w:rsid w:val="0026624D"/>
    <w:rsid w:val="00266527"/>
    <w:rsid w:val="0028059F"/>
    <w:rsid w:val="002819E2"/>
    <w:rsid w:val="00285FFF"/>
    <w:rsid w:val="00286373"/>
    <w:rsid w:val="0029234E"/>
    <w:rsid w:val="002933AF"/>
    <w:rsid w:val="00295BDD"/>
    <w:rsid w:val="00296B21"/>
    <w:rsid w:val="002A2A9A"/>
    <w:rsid w:val="002A6048"/>
    <w:rsid w:val="002B0E56"/>
    <w:rsid w:val="002C499B"/>
    <w:rsid w:val="002C4F2C"/>
    <w:rsid w:val="002C7A1C"/>
    <w:rsid w:val="002D1AC9"/>
    <w:rsid w:val="002D5252"/>
    <w:rsid w:val="002D726C"/>
    <w:rsid w:val="002E28A6"/>
    <w:rsid w:val="002E3334"/>
    <w:rsid w:val="002E334D"/>
    <w:rsid w:val="002E4130"/>
    <w:rsid w:val="002F0C55"/>
    <w:rsid w:val="002F2EC9"/>
    <w:rsid w:val="002F4273"/>
    <w:rsid w:val="002F6C28"/>
    <w:rsid w:val="003042DC"/>
    <w:rsid w:val="00304EEC"/>
    <w:rsid w:val="00306304"/>
    <w:rsid w:val="003114B0"/>
    <w:rsid w:val="003123E4"/>
    <w:rsid w:val="00312719"/>
    <w:rsid w:val="00325F9C"/>
    <w:rsid w:val="003270D5"/>
    <w:rsid w:val="00332D5A"/>
    <w:rsid w:val="0033331B"/>
    <w:rsid w:val="00334659"/>
    <w:rsid w:val="00335C69"/>
    <w:rsid w:val="00335EB6"/>
    <w:rsid w:val="00341156"/>
    <w:rsid w:val="00341DEA"/>
    <w:rsid w:val="0034278D"/>
    <w:rsid w:val="003435DD"/>
    <w:rsid w:val="003451D3"/>
    <w:rsid w:val="003467E0"/>
    <w:rsid w:val="00351493"/>
    <w:rsid w:val="00352145"/>
    <w:rsid w:val="003555DB"/>
    <w:rsid w:val="003565D4"/>
    <w:rsid w:val="00356CE0"/>
    <w:rsid w:val="0035752A"/>
    <w:rsid w:val="00364C51"/>
    <w:rsid w:val="00365083"/>
    <w:rsid w:val="0036584B"/>
    <w:rsid w:val="00366DFD"/>
    <w:rsid w:val="003708B3"/>
    <w:rsid w:val="00370C70"/>
    <w:rsid w:val="003727D6"/>
    <w:rsid w:val="003769F9"/>
    <w:rsid w:val="00376B99"/>
    <w:rsid w:val="00384AAE"/>
    <w:rsid w:val="00384CF0"/>
    <w:rsid w:val="00387FB6"/>
    <w:rsid w:val="003911B8"/>
    <w:rsid w:val="00394EFB"/>
    <w:rsid w:val="003956A5"/>
    <w:rsid w:val="00395BD8"/>
    <w:rsid w:val="003A18A6"/>
    <w:rsid w:val="003A7A0F"/>
    <w:rsid w:val="003A7BFD"/>
    <w:rsid w:val="003B023C"/>
    <w:rsid w:val="003B2374"/>
    <w:rsid w:val="003B357C"/>
    <w:rsid w:val="003B43DB"/>
    <w:rsid w:val="003B583F"/>
    <w:rsid w:val="003B68FC"/>
    <w:rsid w:val="003B6CAB"/>
    <w:rsid w:val="003C2860"/>
    <w:rsid w:val="003C6C1D"/>
    <w:rsid w:val="003D2DCC"/>
    <w:rsid w:val="003D38EE"/>
    <w:rsid w:val="003F1312"/>
    <w:rsid w:val="003F3479"/>
    <w:rsid w:val="003F3A9D"/>
    <w:rsid w:val="003F4E98"/>
    <w:rsid w:val="003F7E6B"/>
    <w:rsid w:val="00401708"/>
    <w:rsid w:val="00403B5A"/>
    <w:rsid w:val="00403ECF"/>
    <w:rsid w:val="00405108"/>
    <w:rsid w:val="004052A1"/>
    <w:rsid w:val="0041164A"/>
    <w:rsid w:val="00411C3A"/>
    <w:rsid w:val="00413BD4"/>
    <w:rsid w:val="00416FF1"/>
    <w:rsid w:val="00425FFE"/>
    <w:rsid w:val="00427CE0"/>
    <w:rsid w:val="004302B2"/>
    <w:rsid w:val="00431D66"/>
    <w:rsid w:val="004332FF"/>
    <w:rsid w:val="004337F6"/>
    <w:rsid w:val="00434242"/>
    <w:rsid w:val="004400FC"/>
    <w:rsid w:val="0044459D"/>
    <w:rsid w:val="00451D60"/>
    <w:rsid w:val="004555D4"/>
    <w:rsid w:val="00455CD3"/>
    <w:rsid w:val="0045660A"/>
    <w:rsid w:val="00460E67"/>
    <w:rsid w:val="00461C34"/>
    <w:rsid w:val="00466BF7"/>
    <w:rsid w:val="00470089"/>
    <w:rsid w:val="00473DC8"/>
    <w:rsid w:val="004778D1"/>
    <w:rsid w:val="00483CD1"/>
    <w:rsid w:val="0048429E"/>
    <w:rsid w:val="00490C87"/>
    <w:rsid w:val="00490EBB"/>
    <w:rsid w:val="00492494"/>
    <w:rsid w:val="00496804"/>
    <w:rsid w:val="004A361A"/>
    <w:rsid w:val="004A4C6B"/>
    <w:rsid w:val="004B1ECC"/>
    <w:rsid w:val="004B3E5D"/>
    <w:rsid w:val="004B542D"/>
    <w:rsid w:val="004B5851"/>
    <w:rsid w:val="004C5CD1"/>
    <w:rsid w:val="004D4211"/>
    <w:rsid w:val="004D57A8"/>
    <w:rsid w:val="004D619C"/>
    <w:rsid w:val="004D6D98"/>
    <w:rsid w:val="004D75FA"/>
    <w:rsid w:val="004D7BF6"/>
    <w:rsid w:val="004D7DCD"/>
    <w:rsid w:val="004E2919"/>
    <w:rsid w:val="004E2C9D"/>
    <w:rsid w:val="004E7362"/>
    <w:rsid w:val="004F2037"/>
    <w:rsid w:val="004F2FAC"/>
    <w:rsid w:val="004F3723"/>
    <w:rsid w:val="005005C8"/>
    <w:rsid w:val="005010C6"/>
    <w:rsid w:val="005031A3"/>
    <w:rsid w:val="0050430B"/>
    <w:rsid w:val="0051414F"/>
    <w:rsid w:val="0051494A"/>
    <w:rsid w:val="00517D3C"/>
    <w:rsid w:val="00522124"/>
    <w:rsid w:val="0053232D"/>
    <w:rsid w:val="0053375F"/>
    <w:rsid w:val="00536C0C"/>
    <w:rsid w:val="005404F7"/>
    <w:rsid w:val="005506FA"/>
    <w:rsid w:val="0055218F"/>
    <w:rsid w:val="00555619"/>
    <w:rsid w:val="00560CE2"/>
    <w:rsid w:val="00560CFB"/>
    <w:rsid w:val="00561A14"/>
    <w:rsid w:val="00562276"/>
    <w:rsid w:val="005643B9"/>
    <w:rsid w:val="0056701E"/>
    <w:rsid w:val="00567033"/>
    <w:rsid w:val="005702A3"/>
    <w:rsid w:val="005705B1"/>
    <w:rsid w:val="00575751"/>
    <w:rsid w:val="00576C52"/>
    <w:rsid w:val="00577D8F"/>
    <w:rsid w:val="00582F63"/>
    <w:rsid w:val="00583CCF"/>
    <w:rsid w:val="00584D40"/>
    <w:rsid w:val="00592479"/>
    <w:rsid w:val="00592FFD"/>
    <w:rsid w:val="005956C0"/>
    <w:rsid w:val="005956FD"/>
    <w:rsid w:val="00597719"/>
    <w:rsid w:val="005A2540"/>
    <w:rsid w:val="005A4B73"/>
    <w:rsid w:val="005B1291"/>
    <w:rsid w:val="005B316B"/>
    <w:rsid w:val="005C0C65"/>
    <w:rsid w:val="005C0F0B"/>
    <w:rsid w:val="005C14A6"/>
    <w:rsid w:val="005C48D8"/>
    <w:rsid w:val="005C7EED"/>
    <w:rsid w:val="005D028E"/>
    <w:rsid w:val="005D10C2"/>
    <w:rsid w:val="005D4739"/>
    <w:rsid w:val="005D5E68"/>
    <w:rsid w:val="005D5EAF"/>
    <w:rsid w:val="005D70F6"/>
    <w:rsid w:val="005E721A"/>
    <w:rsid w:val="005E7258"/>
    <w:rsid w:val="005F3FF8"/>
    <w:rsid w:val="005F4970"/>
    <w:rsid w:val="005F656E"/>
    <w:rsid w:val="00600139"/>
    <w:rsid w:val="006047E1"/>
    <w:rsid w:val="0061172B"/>
    <w:rsid w:val="00624B7C"/>
    <w:rsid w:val="00632981"/>
    <w:rsid w:val="006339D9"/>
    <w:rsid w:val="0063406A"/>
    <w:rsid w:val="00640942"/>
    <w:rsid w:val="0064126B"/>
    <w:rsid w:val="00642B50"/>
    <w:rsid w:val="00644F59"/>
    <w:rsid w:val="0065124C"/>
    <w:rsid w:val="0065307F"/>
    <w:rsid w:val="00656CC2"/>
    <w:rsid w:val="00656D44"/>
    <w:rsid w:val="00663926"/>
    <w:rsid w:val="00664941"/>
    <w:rsid w:val="00671104"/>
    <w:rsid w:val="00671FF1"/>
    <w:rsid w:val="00672184"/>
    <w:rsid w:val="00685024"/>
    <w:rsid w:val="00685E4F"/>
    <w:rsid w:val="0069006F"/>
    <w:rsid w:val="00693371"/>
    <w:rsid w:val="00694E0F"/>
    <w:rsid w:val="00696E75"/>
    <w:rsid w:val="006A04D6"/>
    <w:rsid w:val="006A0A2D"/>
    <w:rsid w:val="006A1609"/>
    <w:rsid w:val="006A2501"/>
    <w:rsid w:val="006A3E86"/>
    <w:rsid w:val="006A3EF2"/>
    <w:rsid w:val="006B0093"/>
    <w:rsid w:val="006B18D8"/>
    <w:rsid w:val="006B6B10"/>
    <w:rsid w:val="006C1EAE"/>
    <w:rsid w:val="006C4761"/>
    <w:rsid w:val="006D2CD6"/>
    <w:rsid w:val="006D40A2"/>
    <w:rsid w:val="006D617C"/>
    <w:rsid w:val="006D7E6D"/>
    <w:rsid w:val="006E1D6B"/>
    <w:rsid w:val="006E4621"/>
    <w:rsid w:val="006F1588"/>
    <w:rsid w:val="00705D8D"/>
    <w:rsid w:val="00707E29"/>
    <w:rsid w:val="00712DD3"/>
    <w:rsid w:val="0071784A"/>
    <w:rsid w:val="00720B92"/>
    <w:rsid w:val="00722577"/>
    <w:rsid w:val="007231DA"/>
    <w:rsid w:val="007238EE"/>
    <w:rsid w:val="00724B56"/>
    <w:rsid w:val="00726035"/>
    <w:rsid w:val="00726C7D"/>
    <w:rsid w:val="00727AD3"/>
    <w:rsid w:val="00736668"/>
    <w:rsid w:val="00737765"/>
    <w:rsid w:val="007377FF"/>
    <w:rsid w:val="00742D05"/>
    <w:rsid w:val="00744A46"/>
    <w:rsid w:val="007478FC"/>
    <w:rsid w:val="0075118D"/>
    <w:rsid w:val="007522B4"/>
    <w:rsid w:val="0075562A"/>
    <w:rsid w:val="00760284"/>
    <w:rsid w:val="00761250"/>
    <w:rsid w:val="00763C10"/>
    <w:rsid w:val="00767269"/>
    <w:rsid w:val="00772C71"/>
    <w:rsid w:val="00772F3F"/>
    <w:rsid w:val="00773209"/>
    <w:rsid w:val="007734AE"/>
    <w:rsid w:val="0077491F"/>
    <w:rsid w:val="00776877"/>
    <w:rsid w:val="007779D5"/>
    <w:rsid w:val="00781C79"/>
    <w:rsid w:val="0078596E"/>
    <w:rsid w:val="0078758B"/>
    <w:rsid w:val="00791A51"/>
    <w:rsid w:val="00793EBD"/>
    <w:rsid w:val="00796E18"/>
    <w:rsid w:val="00797775"/>
    <w:rsid w:val="007978BE"/>
    <w:rsid w:val="00797A4C"/>
    <w:rsid w:val="007A0A71"/>
    <w:rsid w:val="007A1AFF"/>
    <w:rsid w:val="007A1E06"/>
    <w:rsid w:val="007A39C7"/>
    <w:rsid w:val="007A6C49"/>
    <w:rsid w:val="007B01AB"/>
    <w:rsid w:val="007B1C57"/>
    <w:rsid w:val="007B2D06"/>
    <w:rsid w:val="007B2E15"/>
    <w:rsid w:val="007B45EE"/>
    <w:rsid w:val="007B72E3"/>
    <w:rsid w:val="007B7734"/>
    <w:rsid w:val="007C2A4F"/>
    <w:rsid w:val="007C32EB"/>
    <w:rsid w:val="007C342B"/>
    <w:rsid w:val="007C56F3"/>
    <w:rsid w:val="007C7DF9"/>
    <w:rsid w:val="007D0861"/>
    <w:rsid w:val="007D0C4C"/>
    <w:rsid w:val="007D208A"/>
    <w:rsid w:val="007D2EA5"/>
    <w:rsid w:val="007D4A74"/>
    <w:rsid w:val="007E1560"/>
    <w:rsid w:val="007E2E17"/>
    <w:rsid w:val="007E72DF"/>
    <w:rsid w:val="007E7A3F"/>
    <w:rsid w:val="007F6BD4"/>
    <w:rsid w:val="007F6C19"/>
    <w:rsid w:val="007F7F5D"/>
    <w:rsid w:val="00812263"/>
    <w:rsid w:val="008157AE"/>
    <w:rsid w:val="00815FBA"/>
    <w:rsid w:val="00817D0C"/>
    <w:rsid w:val="00817DDE"/>
    <w:rsid w:val="008217FF"/>
    <w:rsid w:val="00823B57"/>
    <w:rsid w:val="00823FF4"/>
    <w:rsid w:val="00826AA1"/>
    <w:rsid w:val="00827417"/>
    <w:rsid w:val="0083019E"/>
    <w:rsid w:val="008303B5"/>
    <w:rsid w:val="008324DF"/>
    <w:rsid w:val="00832E94"/>
    <w:rsid w:val="00835FAE"/>
    <w:rsid w:val="00836A31"/>
    <w:rsid w:val="00837676"/>
    <w:rsid w:val="00845371"/>
    <w:rsid w:val="00846F5B"/>
    <w:rsid w:val="0084770B"/>
    <w:rsid w:val="00847A2A"/>
    <w:rsid w:val="00852044"/>
    <w:rsid w:val="0085219C"/>
    <w:rsid w:val="008546D5"/>
    <w:rsid w:val="00856F11"/>
    <w:rsid w:val="00861687"/>
    <w:rsid w:val="00862727"/>
    <w:rsid w:val="00862A15"/>
    <w:rsid w:val="0086455A"/>
    <w:rsid w:val="0086701A"/>
    <w:rsid w:val="0087045B"/>
    <w:rsid w:val="00870912"/>
    <w:rsid w:val="00870CD5"/>
    <w:rsid w:val="0087444D"/>
    <w:rsid w:val="008748CF"/>
    <w:rsid w:val="00877586"/>
    <w:rsid w:val="00877EA2"/>
    <w:rsid w:val="0088113C"/>
    <w:rsid w:val="008844D5"/>
    <w:rsid w:val="00884909"/>
    <w:rsid w:val="008874A4"/>
    <w:rsid w:val="00891224"/>
    <w:rsid w:val="00891D8C"/>
    <w:rsid w:val="00892902"/>
    <w:rsid w:val="00895CB3"/>
    <w:rsid w:val="008960DA"/>
    <w:rsid w:val="00897B7B"/>
    <w:rsid w:val="008A5C41"/>
    <w:rsid w:val="008A6FDD"/>
    <w:rsid w:val="008B1BF8"/>
    <w:rsid w:val="008B29EB"/>
    <w:rsid w:val="008C1E2F"/>
    <w:rsid w:val="008C4249"/>
    <w:rsid w:val="008D154E"/>
    <w:rsid w:val="008D3F95"/>
    <w:rsid w:val="008E164F"/>
    <w:rsid w:val="008E2B35"/>
    <w:rsid w:val="008E6395"/>
    <w:rsid w:val="008E6638"/>
    <w:rsid w:val="009035DC"/>
    <w:rsid w:val="00905E2F"/>
    <w:rsid w:val="009100A2"/>
    <w:rsid w:val="00910173"/>
    <w:rsid w:val="00914ED9"/>
    <w:rsid w:val="0091608A"/>
    <w:rsid w:val="00916F26"/>
    <w:rsid w:val="00921552"/>
    <w:rsid w:val="009236A3"/>
    <w:rsid w:val="0092457D"/>
    <w:rsid w:val="009313D8"/>
    <w:rsid w:val="00933400"/>
    <w:rsid w:val="009378D3"/>
    <w:rsid w:val="00941959"/>
    <w:rsid w:val="00943C48"/>
    <w:rsid w:val="009445A1"/>
    <w:rsid w:val="00945A45"/>
    <w:rsid w:val="00947A13"/>
    <w:rsid w:val="0095066C"/>
    <w:rsid w:val="00957BD4"/>
    <w:rsid w:val="0096369A"/>
    <w:rsid w:val="00964A16"/>
    <w:rsid w:val="0096517C"/>
    <w:rsid w:val="009657BF"/>
    <w:rsid w:val="009661DE"/>
    <w:rsid w:val="0097026E"/>
    <w:rsid w:val="00970FD5"/>
    <w:rsid w:val="00971726"/>
    <w:rsid w:val="00972379"/>
    <w:rsid w:val="0097388D"/>
    <w:rsid w:val="00973FEA"/>
    <w:rsid w:val="009764F4"/>
    <w:rsid w:val="00981DE1"/>
    <w:rsid w:val="009822B1"/>
    <w:rsid w:val="00983281"/>
    <w:rsid w:val="00985172"/>
    <w:rsid w:val="009912BC"/>
    <w:rsid w:val="009A2A6F"/>
    <w:rsid w:val="009A639A"/>
    <w:rsid w:val="009A651D"/>
    <w:rsid w:val="009A7BB7"/>
    <w:rsid w:val="009B0D36"/>
    <w:rsid w:val="009B28A7"/>
    <w:rsid w:val="009C0B7B"/>
    <w:rsid w:val="009C77AC"/>
    <w:rsid w:val="009D458E"/>
    <w:rsid w:val="009E354B"/>
    <w:rsid w:val="009E5AE7"/>
    <w:rsid w:val="009E6F6C"/>
    <w:rsid w:val="009F16E1"/>
    <w:rsid w:val="009F1BEE"/>
    <w:rsid w:val="009F2D20"/>
    <w:rsid w:val="009F3277"/>
    <w:rsid w:val="009F3B6E"/>
    <w:rsid w:val="009F449F"/>
    <w:rsid w:val="009F608B"/>
    <w:rsid w:val="009F7ABF"/>
    <w:rsid w:val="00A03551"/>
    <w:rsid w:val="00A06088"/>
    <w:rsid w:val="00A11F80"/>
    <w:rsid w:val="00A123DA"/>
    <w:rsid w:val="00A15F4F"/>
    <w:rsid w:val="00A16AB8"/>
    <w:rsid w:val="00A24B1B"/>
    <w:rsid w:val="00A405C0"/>
    <w:rsid w:val="00A40CB3"/>
    <w:rsid w:val="00A50EE6"/>
    <w:rsid w:val="00A51811"/>
    <w:rsid w:val="00A54487"/>
    <w:rsid w:val="00A55A99"/>
    <w:rsid w:val="00A57F22"/>
    <w:rsid w:val="00A64DB1"/>
    <w:rsid w:val="00A653DC"/>
    <w:rsid w:val="00A65BCE"/>
    <w:rsid w:val="00A743C3"/>
    <w:rsid w:val="00A8432B"/>
    <w:rsid w:val="00A84B93"/>
    <w:rsid w:val="00A84CB2"/>
    <w:rsid w:val="00A8762D"/>
    <w:rsid w:val="00A931F1"/>
    <w:rsid w:val="00A97F5B"/>
    <w:rsid w:val="00AA1547"/>
    <w:rsid w:val="00AA6A72"/>
    <w:rsid w:val="00AB0D06"/>
    <w:rsid w:val="00AB441B"/>
    <w:rsid w:val="00AB503E"/>
    <w:rsid w:val="00AB6E27"/>
    <w:rsid w:val="00AC4619"/>
    <w:rsid w:val="00AC5CBA"/>
    <w:rsid w:val="00AC5F72"/>
    <w:rsid w:val="00AD562D"/>
    <w:rsid w:val="00AD6130"/>
    <w:rsid w:val="00AD62FD"/>
    <w:rsid w:val="00AE0733"/>
    <w:rsid w:val="00AE095C"/>
    <w:rsid w:val="00AE4CA3"/>
    <w:rsid w:val="00AE69B4"/>
    <w:rsid w:val="00AF3127"/>
    <w:rsid w:val="00AF3281"/>
    <w:rsid w:val="00AF33A5"/>
    <w:rsid w:val="00AF385C"/>
    <w:rsid w:val="00AF6F50"/>
    <w:rsid w:val="00B044DA"/>
    <w:rsid w:val="00B05EC2"/>
    <w:rsid w:val="00B07200"/>
    <w:rsid w:val="00B0736F"/>
    <w:rsid w:val="00B101A0"/>
    <w:rsid w:val="00B11834"/>
    <w:rsid w:val="00B16D6F"/>
    <w:rsid w:val="00B20EF8"/>
    <w:rsid w:val="00B30BB6"/>
    <w:rsid w:val="00B34A43"/>
    <w:rsid w:val="00B3645E"/>
    <w:rsid w:val="00B365BE"/>
    <w:rsid w:val="00B377A6"/>
    <w:rsid w:val="00B40D9F"/>
    <w:rsid w:val="00B4199A"/>
    <w:rsid w:val="00B43AB7"/>
    <w:rsid w:val="00B4641F"/>
    <w:rsid w:val="00B523C8"/>
    <w:rsid w:val="00B5349D"/>
    <w:rsid w:val="00B53C6F"/>
    <w:rsid w:val="00B61C45"/>
    <w:rsid w:val="00B7114D"/>
    <w:rsid w:val="00B71F30"/>
    <w:rsid w:val="00B746FD"/>
    <w:rsid w:val="00B8083C"/>
    <w:rsid w:val="00B80C68"/>
    <w:rsid w:val="00B81319"/>
    <w:rsid w:val="00B8211D"/>
    <w:rsid w:val="00B8472A"/>
    <w:rsid w:val="00B849AC"/>
    <w:rsid w:val="00B85DD3"/>
    <w:rsid w:val="00B918E4"/>
    <w:rsid w:val="00B9277A"/>
    <w:rsid w:val="00B94700"/>
    <w:rsid w:val="00B95B8F"/>
    <w:rsid w:val="00B96AAF"/>
    <w:rsid w:val="00B9728D"/>
    <w:rsid w:val="00BA36F5"/>
    <w:rsid w:val="00BA78C9"/>
    <w:rsid w:val="00BB0030"/>
    <w:rsid w:val="00BB3557"/>
    <w:rsid w:val="00BB492F"/>
    <w:rsid w:val="00BB6561"/>
    <w:rsid w:val="00BB72A5"/>
    <w:rsid w:val="00BD20FE"/>
    <w:rsid w:val="00BD6C2B"/>
    <w:rsid w:val="00BE1AB7"/>
    <w:rsid w:val="00BE2427"/>
    <w:rsid w:val="00BE25CE"/>
    <w:rsid w:val="00BE3FF4"/>
    <w:rsid w:val="00BE6088"/>
    <w:rsid w:val="00BF0955"/>
    <w:rsid w:val="00BF2054"/>
    <w:rsid w:val="00BF3BD6"/>
    <w:rsid w:val="00BF594E"/>
    <w:rsid w:val="00BF792D"/>
    <w:rsid w:val="00C04764"/>
    <w:rsid w:val="00C05048"/>
    <w:rsid w:val="00C05A28"/>
    <w:rsid w:val="00C078BC"/>
    <w:rsid w:val="00C107AE"/>
    <w:rsid w:val="00C110BE"/>
    <w:rsid w:val="00C1520D"/>
    <w:rsid w:val="00C157ED"/>
    <w:rsid w:val="00C16CC6"/>
    <w:rsid w:val="00C20D6E"/>
    <w:rsid w:val="00C247F1"/>
    <w:rsid w:val="00C27C78"/>
    <w:rsid w:val="00C315F9"/>
    <w:rsid w:val="00C317BD"/>
    <w:rsid w:val="00C33063"/>
    <w:rsid w:val="00C4075E"/>
    <w:rsid w:val="00C43A12"/>
    <w:rsid w:val="00C51052"/>
    <w:rsid w:val="00C52DD2"/>
    <w:rsid w:val="00C53759"/>
    <w:rsid w:val="00C65A89"/>
    <w:rsid w:val="00C65B66"/>
    <w:rsid w:val="00C661B7"/>
    <w:rsid w:val="00C711F7"/>
    <w:rsid w:val="00C71BD7"/>
    <w:rsid w:val="00C739D3"/>
    <w:rsid w:val="00C769BF"/>
    <w:rsid w:val="00C807E5"/>
    <w:rsid w:val="00C81794"/>
    <w:rsid w:val="00C8389C"/>
    <w:rsid w:val="00C9302A"/>
    <w:rsid w:val="00C947E6"/>
    <w:rsid w:val="00C94A80"/>
    <w:rsid w:val="00C9531A"/>
    <w:rsid w:val="00CA02C2"/>
    <w:rsid w:val="00CA27B3"/>
    <w:rsid w:val="00CA3C41"/>
    <w:rsid w:val="00CA6520"/>
    <w:rsid w:val="00CB000B"/>
    <w:rsid w:val="00CB1FFB"/>
    <w:rsid w:val="00CB20E0"/>
    <w:rsid w:val="00CB45D3"/>
    <w:rsid w:val="00CC156E"/>
    <w:rsid w:val="00CC1F69"/>
    <w:rsid w:val="00CC298C"/>
    <w:rsid w:val="00CC418C"/>
    <w:rsid w:val="00CD358F"/>
    <w:rsid w:val="00CD5D67"/>
    <w:rsid w:val="00CF2DCA"/>
    <w:rsid w:val="00CF3A7B"/>
    <w:rsid w:val="00D003F4"/>
    <w:rsid w:val="00D01B1C"/>
    <w:rsid w:val="00D10DE3"/>
    <w:rsid w:val="00D12AFE"/>
    <w:rsid w:val="00D215FC"/>
    <w:rsid w:val="00D2350B"/>
    <w:rsid w:val="00D270D5"/>
    <w:rsid w:val="00D318A6"/>
    <w:rsid w:val="00D3214E"/>
    <w:rsid w:val="00D3494A"/>
    <w:rsid w:val="00D41CAA"/>
    <w:rsid w:val="00D55BB3"/>
    <w:rsid w:val="00D6203B"/>
    <w:rsid w:val="00D704E7"/>
    <w:rsid w:val="00D73D27"/>
    <w:rsid w:val="00D74270"/>
    <w:rsid w:val="00D74D44"/>
    <w:rsid w:val="00D80468"/>
    <w:rsid w:val="00D80B73"/>
    <w:rsid w:val="00D85CC8"/>
    <w:rsid w:val="00D87080"/>
    <w:rsid w:val="00D90993"/>
    <w:rsid w:val="00D90E60"/>
    <w:rsid w:val="00D93969"/>
    <w:rsid w:val="00D94A0A"/>
    <w:rsid w:val="00DA0F71"/>
    <w:rsid w:val="00DA53C3"/>
    <w:rsid w:val="00DA6FF2"/>
    <w:rsid w:val="00DB1901"/>
    <w:rsid w:val="00DB2B92"/>
    <w:rsid w:val="00DC0E42"/>
    <w:rsid w:val="00DC1A81"/>
    <w:rsid w:val="00DC20BB"/>
    <w:rsid w:val="00DC7ACC"/>
    <w:rsid w:val="00DD06D5"/>
    <w:rsid w:val="00DD44AF"/>
    <w:rsid w:val="00DD50D0"/>
    <w:rsid w:val="00DD6A50"/>
    <w:rsid w:val="00DE3B11"/>
    <w:rsid w:val="00DE4092"/>
    <w:rsid w:val="00DE5D5F"/>
    <w:rsid w:val="00DF4F6A"/>
    <w:rsid w:val="00DF56AC"/>
    <w:rsid w:val="00E04217"/>
    <w:rsid w:val="00E047B6"/>
    <w:rsid w:val="00E052C6"/>
    <w:rsid w:val="00E06680"/>
    <w:rsid w:val="00E13DB4"/>
    <w:rsid w:val="00E16F79"/>
    <w:rsid w:val="00E1714A"/>
    <w:rsid w:val="00E203D8"/>
    <w:rsid w:val="00E24711"/>
    <w:rsid w:val="00E248EA"/>
    <w:rsid w:val="00E249C6"/>
    <w:rsid w:val="00E24E0F"/>
    <w:rsid w:val="00E27085"/>
    <w:rsid w:val="00E274C2"/>
    <w:rsid w:val="00E27DA9"/>
    <w:rsid w:val="00E32001"/>
    <w:rsid w:val="00E323A2"/>
    <w:rsid w:val="00E37458"/>
    <w:rsid w:val="00E405AF"/>
    <w:rsid w:val="00E40E34"/>
    <w:rsid w:val="00E4373A"/>
    <w:rsid w:val="00E45C64"/>
    <w:rsid w:val="00E464D9"/>
    <w:rsid w:val="00E47DE8"/>
    <w:rsid w:val="00E51B51"/>
    <w:rsid w:val="00E55B2F"/>
    <w:rsid w:val="00E569D4"/>
    <w:rsid w:val="00E608F5"/>
    <w:rsid w:val="00E60DDA"/>
    <w:rsid w:val="00E652DB"/>
    <w:rsid w:val="00E65C33"/>
    <w:rsid w:val="00E66AD9"/>
    <w:rsid w:val="00E66C3B"/>
    <w:rsid w:val="00E72FA1"/>
    <w:rsid w:val="00E737AB"/>
    <w:rsid w:val="00E74AFD"/>
    <w:rsid w:val="00E7548B"/>
    <w:rsid w:val="00E759FF"/>
    <w:rsid w:val="00E76E12"/>
    <w:rsid w:val="00E776B8"/>
    <w:rsid w:val="00E77CDE"/>
    <w:rsid w:val="00E80B69"/>
    <w:rsid w:val="00E81B13"/>
    <w:rsid w:val="00E87D13"/>
    <w:rsid w:val="00E9281E"/>
    <w:rsid w:val="00E97C74"/>
    <w:rsid w:val="00EA0A77"/>
    <w:rsid w:val="00EA3BD2"/>
    <w:rsid w:val="00EA51B6"/>
    <w:rsid w:val="00EA6B22"/>
    <w:rsid w:val="00EB148C"/>
    <w:rsid w:val="00EB62EC"/>
    <w:rsid w:val="00EB7052"/>
    <w:rsid w:val="00EC1174"/>
    <w:rsid w:val="00EC2712"/>
    <w:rsid w:val="00EC2A29"/>
    <w:rsid w:val="00EC2C22"/>
    <w:rsid w:val="00EC4610"/>
    <w:rsid w:val="00ED5F67"/>
    <w:rsid w:val="00EE03F4"/>
    <w:rsid w:val="00EE0EA2"/>
    <w:rsid w:val="00EE589A"/>
    <w:rsid w:val="00EE6A70"/>
    <w:rsid w:val="00EE72BC"/>
    <w:rsid w:val="00EF18B9"/>
    <w:rsid w:val="00F01C22"/>
    <w:rsid w:val="00F049D9"/>
    <w:rsid w:val="00F10C07"/>
    <w:rsid w:val="00F11284"/>
    <w:rsid w:val="00F114E9"/>
    <w:rsid w:val="00F1278F"/>
    <w:rsid w:val="00F12F83"/>
    <w:rsid w:val="00F16F39"/>
    <w:rsid w:val="00F222B1"/>
    <w:rsid w:val="00F229A5"/>
    <w:rsid w:val="00F25AE4"/>
    <w:rsid w:val="00F2644D"/>
    <w:rsid w:val="00F27342"/>
    <w:rsid w:val="00F3088B"/>
    <w:rsid w:val="00F30ACE"/>
    <w:rsid w:val="00F31015"/>
    <w:rsid w:val="00F35E68"/>
    <w:rsid w:val="00F47524"/>
    <w:rsid w:val="00F52931"/>
    <w:rsid w:val="00F53AD9"/>
    <w:rsid w:val="00F54DD1"/>
    <w:rsid w:val="00F557D6"/>
    <w:rsid w:val="00F61380"/>
    <w:rsid w:val="00F67F93"/>
    <w:rsid w:val="00F71871"/>
    <w:rsid w:val="00F71B4F"/>
    <w:rsid w:val="00F75FDE"/>
    <w:rsid w:val="00F761FA"/>
    <w:rsid w:val="00F808F1"/>
    <w:rsid w:val="00F8161A"/>
    <w:rsid w:val="00F867D1"/>
    <w:rsid w:val="00F92BD3"/>
    <w:rsid w:val="00F92E22"/>
    <w:rsid w:val="00F94245"/>
    <w:rsid w:val="00F94ABC"/>
    <w:rsid w:val="00F95A0D"/>
    <w:rsid w:val="00FA0D92"/>
    <w:rsid w:val="00FA3366"/>
    <w:rsid w:val="00FA6736"/>
    <w:rsid w:val="00FA7E84"/>
    <w:rsid w:val="00FB04E7"/>
    <w:rsid w:val="00FB522C"/>
    <w:rsid w:val="00FB751C"/>
    <w:rsid w:val="00FC19A1"/>
    <w:rsid w:val="00FC56FC"/>
    <w:rsid w:val="00FD000B"/>
    <w:rsid w:val="00FD5047"/>
    <w:rsid w:val="00FD6F09"/>
    <w:rsid w:val="00FE19E6"/>
    <w:rsid w:val="00FE3DF6"/>
    <w:rsid w:val="00FE613A"/>
    <w:rsid w:val="00FF1473"/>
    <w:rsid w:val="00FF1D6C"/>
    <w:rsid w:val="00FF242A"/>
    <w:rsid w:val="00FF273C"/>
    <w:rsid w:val="00FF52F9"/>
    <w:rsid w:val="00FF6D15"/>
    <w:rsid w:val="6479F453"/>
    <w:rsid w:val="7FA548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CB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keepNext/>
      <w:spacing w:line="336" w:lineRule="auto"/>
      <w:ind w:firstLine="2835"/>
      <w:jc w:val="both"/>
      <w:outlineLvl w:val="5"/>
    </w:pPr>
    <w:rPr>
      <w:rFonts w:ascii="Century Gothic" w:hAnsi="Century Gothic"/>
      <w:b/>
      <w:bCs/>
      <w:sz w:val="28"/>
      <w:szCs w:val="28"/>
    </w:rPr>
  </w:style>
  <w:style w:type="paragraph" w:styleId="Ttulo7">
    <w:name w:val="heading 7"/>
    <w:basedOn w:val="Normal"/>
    <w:next w:val="Normal"/>
    <w:qFormat/>
    <w:rsid w:val="00A8762D"/>
    <w:pPr>
      <w:keepNext/>
      <w:widowControl w:val="0"/>
      <w:tabs>
        <w:tab w:val="left" w:pos="810"/>
        <w:tab w:val="left" w:pos="1560"/>
      </w:tabs>
      <w:overflowPunct/>
      <w:autoSpaceDE/>
      <w:autoSpaceDN/>
      <w:adjustRightInd/>
      <w:spacing w:line="100" w:lineRule="atLeast"/>
      <w:textAlignment w:val="auto"/>
      <w:outlineLvl w:val="6"/>
    </w:pPr>
    <w:rPr>
      <w:i/>
      <w:snapToGrid w:val="0"/>
      <w:color w:val="000000"/>
      <w:sz w:val="14"/>
    </w:rPr>
  </w:style>
  <w:style w:type="paragraph" w:styleId="Ttulo8">
    <w:name w:val="heading 8"/>
    <w:basedOn w:val="Normal"/>
    <w:next w:val="Normal"/>
    <w:qFormat/>
    <w:rsid w:val="00A8762D"/>
    <w:pPr>
      <w:keepNext/>
      <w:widowControl w:val="0"/>
      <w:tabs>
        <w:tab w:val="left" w:pos="870"/>
        <w:tab w:val="left" w:pos="1530"/>
      </w:tabs>
      <w:overflowPunct/>
      <w:autoSpaceDE/>
      <w:autoSpaceDN/>
      <w:adjustRightInd/>
      <w:spacing w:line="100" w:lineRule="atLeast"/>
      <w:textAlignment w:val="auto"/>
      <w:outlineLvl w:val="7"/>
    </w:pPr>
    <w:rPr>
      <w:b/>
      <w:snapToGrid w:val="0"/>
      <w:color w:val="000000"/>
      <w:sz w:val="16"/>
    </w:rPr>
  </w:style>
  <w:style w:type="paragraph" w:styleId="Ttulo9">
    <w:name w:val="heading 9"/>
    <w:basedOn w:val="Normal"/>
    <w:next w:val="Normal"/>
    <w:qFormat/>
    <w:rsid w:val="00A8762D"/>
    <w:pPr>
      <w:keepNext/>
      <w:widowControl w:val="0"/>
      <w:tabs>
        <w:tab w:val="left" w:pos="870"/>
        <w:tab w:val="left" w:pos="1530"/>
      </w:tabs>
      <w:overflowPunct/>
      <w:autoSpaceDE/>
      <w:autoSpaceDN/>
      <w:adjustRightInd/>
      <w:spacing w:line="100" w:lineRule="atLeast"/>
      <w:ind w:left="1560" w:hanging="1560"/>
      <w:textAlignment w:val="auto"/>
      <w:outlineLvl w:val="8"/>
    </w:pPr>
    <w:rPr>
      <w:i/>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styleId="Refdenotaalpie">
    <w:name w:val="footnote reference"/>
    <w:aliases w:val="Texto de nota al pie,referencia nota al pie,Footnotes refss,Ref. de nota al pie 2,Appel note de bas de page,Fago Fußnotenzeichen"/>
    <w:uiPriority w:val="99"/>
    <w:rPr>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Textoindependiente3">
    <w:name w:val="Body Text 3"/>
    <w:basedOn w:val="Normal"/>
    <w:link w:val="Textoindependiente3Car"/>
    <w:rsid w:val="00826AA1"/>
    <w:pPr>
      <w:spacing w:after="120"/>
    </w:pPr>
    <w:rPr>
      <w:sz w:val="16"/>
      <w:szCs w:val="16"/>
    </w:rPr>
  </w:style>
  <w:style w:type="paragraph" w:customStyle="1" w:styleId="Sangradetindependiente">
    <w:name w:val="Sangría de t. independiente"/>
    <w:basedOn w:val="Normal"/>
    <w:rsid w:val="00826AA1"/>
    <w:pPr>
      <w:ind w:right="49"/>
      <w:jc w:val="both"/>
    </w:pPr>
    <w:rPr>
      <w:sz w:val="28"/>
      <w:szCs w:val="28"/>
      <w:lang w:val="es-CO"/>
    </w:rPr>
  </w:style>
  <w:style w:type="paragraph" w:customStyle="1" w:styleId="BlockText0">
    <w:name w:val="Block Text0"/>
    <w:basedOn w:val="Normal"/>
    <w:rsid w:val="00826AA1"/>
    <w:pPr>
      <w:tabs>
        <w:tab w:val="left" w:pos="8647"/>
        <w:tab w:val="left" w:pos="8789"/>
      </w:tabs>
      <w:ind w:left="567" w:right="334"/>
      <w:jc w:val="both"/>
    </w:pPr>
    <w:rPr>
      <w:i/>
      <w:iCs/>
      <w:sz w:val="28"/>
      <w:szCs w:val="28"/>
      <w:lang w:val="es-CO"/>
    </w:rPr>
  </w:style>
  <w:style w:type="paragraph" w:customStyle="1" w:styleId="BodyText21">
    <w:name w:val="Body Text 21"/>
    <w:basedOn w:val="Normal"/>
    <w:rsid w:val="00826AA1"/>
    <w:pPr>
      <w:widowControl w:val="0"/>
      <w:ind w:right="51"/>
      <w:jc w:val="both"/>
    </w:pPr>
    <w:rPr>
      <w:rFonts w:ascii="Arial" w:hAnsi="Arial" w:cs="Arial"/>
      <w:sz w:val="28"/>
      <w:szCs w:val="28"/>
    </w:rPr>
  </w:style>
  <w:style w:type="paragraph" w:customStyle="1" w:styleId="BodyText20">
    <w:name w:val="Body Text 20"/>
    <w:basedOn w:val="Normal"/>
    <w:link w:val="Textoindependiente2Car"/>
    <w:rsid w:val="00167BA5"/>
    <w:pPr>
      <w:spacing w:after="120" w:line="480" w:lineRule="auto"/>
    </w:pPr>
  </w:style>
  <w:style w:type="character" w:customStyle="1" w:styleId="TextoindependienteCar">
    <w:name w:val="Texto independiente Car"/>
    <w:link w:val="Textoindependiente"/>
    <w:rsid w:val="006D617C"/>
    <w:rPr>
      <w:rFonts w:ascii="Courier New" w:hAnsi="Courier New"/>
      <w:sz w:val="24"/>
      <w:lang w:val="es-MX" w:eastAsia="es-ES" w:bidi="ar-SA"/>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locked/>
    <w:rsid w:val="006D617C"/>
    <w:rPr>
      <w:lang w:val="es-ES" w:eastAsia="es-ES" w:bidi="ar-SA"/>
    </w:rPr>
  </w:style>
  <w:style w:type="character" w:customStyle="1" w:styleId="Textoindependiente3Car">
    <w:name w:val="Texto independiente 3 Car"/>
    <w:link w:val="Textoindependiente3"/>
    <w:rsid w:val="006D617C"/>
    <w:rPr>
      <w:sz w:val="16"/>
      <w:szCs w:val="16"/>
      <w:lang w:val="es-ES" w:eastAsia="es-ES" w:bidi="ar-SA"/>
    </w:rPr>
  </w:style>
  <w:style w:type="paragraph" w:customStyle="1" w:styleId="Car">
    <w:name w:val="Car"/>
    <w:basedOn w:val="Normal"/>
    <w:uiPriority w:val="99"/>
    <w:rsid w:val="006D617C"/>
    <w:pPr>
      <w:overflowPunct/>
      <w:autoSpaceDE/>
      <w:autoSpaceDN/>
      <w:adjustRightInd/>
      <w:spacing w:after="160" w:line="240" w:lineRule="exact"/>
      <w:textAlignment w:val="auto"/>
    </w:pPr>
    <w:rPr>
      <w:noProof/>
      <w:color w:val="000000"/>
      <w:lang w:val="es-CO"/>
    </w:rPr>
  </w:style>
  <w:style w:type="character" w:customStyle="1" w:styleId="Smbolodenotaalpie">
    <w:name w:val="Símbolo de nota al pie"/>
    <w:rsid w:val="006F1588"/>
    <w:rPr>
      <w:vertAlign w:val="superscript"/>
    </w:rPr>
  </w:style>
  <w:style w:type="character" w:customStyle="1" w:styleId="Refdenotaalpie1">
    <w:name w:val="Ref. de nota al pie1"/>
    <w:rsid w:val="006F1588"/>
    <w:rPr>
      <w:vertAlign w:val="superscript"/>
    </w:rPr>
  </w:style>
  <w:style w:type="paragraph" w:styleId="Lista">
    <w:name w:val="List"/>
    <w:basedOn w:val="Textoindependiente"/>
    <w:rsid w:val="006F1588"/>
    <w:pPr>
      <w:widowControl w:val="0"/>
      <w:suppressAutoHyphens/>
      <w:overflowPunct/>
      <w:autoSpaceDE/>
      <w:autoSpaceDN/>
      <w:adjustRightInd/>
      <w:spacing w:line="312" w:lineRule="auto"/>
      <w:textAlignment w:val="auto"/>
    </w:pPr>
    <w:rPr>
      <w:rFonts w:ascii="Arial" w:hAnsi="Arial" w:cs="Tahoma"/>
      <w:lang w:val="es-ES" w:eastAsia="ar-SA"/>
    </w:rPr>
  </w:style>
  <w:style w:type="paragraph" w:customStyle="1" w:styleId="Contenidodelatabla">
    <w:name w:val="Contenido de la tabla"/>
    <w:basedOn w:val="Normal"/>
    <w:rsid w:val="006F1588"/>
    <w:pPr>
      <w:suppressLineNumbers/>
      <w:suppressAutoHyphens/>
      <w:autoSpaceDN/>
      <w:adjustRightInd/>
    </w:pPr>
    <w:rPr>
      <w:lang w:val="es-ES_tradnl" w:eastAsia="ar-SA"/>
    </w:rPr>
  </w:style>
  <w:style w:type="character" w:styleId="Hipervnculo">
    <w:name w:val="Hyperlink"/>
    <w:rsid w:val="000F3597"/>
    <w:rPr>
      <w:strike w:val="0"/>
      <w:dstrike w:val="0"/>
      <w:color w:val="339EC4"/>
      <w:u w:val="none"/>
      <w:effect w:val="none"/>
    </w:rPr>
  </w:style>
  <w:style w:type="paragraph" w:styleId="Sangra2detindependiente">
    <w:name w:val="Body Text Indent 2"/>
    <w:basedOn w:val="Normal"/>
    <w:rsid w:val="00A8762D"/>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paragraph" w:styleId="Sangra3detindependiente">
    <w:name w:val="Body Text Indent 3"/>
    <w:basedOn w:val="Normal"/>
    <w:rsid w:val="00A8762D"/>
    <w:pPr>
      <w:widowControl w:val="0"/>
      <w:tabs>
        <w:tab w:val="left" w:pos="2295"/>
        <w:tab w:val="left" w:pos="3045"/>
      </w:tabs>
      <w:overflowPunct/>
      <w:autoSpaceDE/>
      <w:autoSpaceDN/>
      <w:adjustRightInd/>
      <w:spacing w:line="100" w:lineRule="atLeast"/>
      <w:ind w:left="3544" w:hanging="3544"/>
      <w:jc w:val="both"/>
      <w:textAlignment w:val="auto"/>
    </w:pPr>
    <w:rPr>
      <w:i/>
      <w:snapToGrid w:val="0"/>
      <w:color w:val="000000"/>
      <w:sz w:val="24"/>
    </w:rPr>
  </w:style>
  <w:style w:type="paragraph" w:styleId="NormalWeb">
    <w:name w:val="Normal (Web)"/>
    <w:basedOn w:val="Normal"/>
    <w:uiPriority w:val="99"/>
    <w:rsid w:val="00A8762D"/>
    <w:pPr>
      <w:overflowPunct/>
      <w:autoSpaceDE/>
      <w:autoSpaceDN/>
      <w:adjustRightInd/>
      <w:spacing w:before="100" w:after="100"/>
      <w:textAlignment w:val="auto"/>
    </w:pPr>
    <w:rPr>
      <w:rFonts w:ascii="Arial Unicode MS" w:eastAsia="Arial Unicode MS" w:hAnsi="Arial Unicode MS"/>
      <w:sz w:val="24"/>
    </w:rPr>
  </w:style>
  <w:style w:type="paragraph" w:customStyle="1" w:styleId="Puesto">
    <w:name w:val="Puesto"/>
    <w:basedOn w:val="Normal"/>
    <w:link w:val="PuestoCar"/>
    <w:qFormat/>
    <w:rsid w:val="00A8762D"/>
    <w:pPr>
      <w:overflowPunct/>
      <w:autoSpaceDE/>
      <w:autoSpaceDN/>
      <w:adjustRightInd/>
      <w:jc w:val="center"/>
      <w:textAlignment w:val="auto"/>
    </w:pPr>
    <w:rPr>
      <w:rFonts w:ascii="Arial" w:hAnsi="Arial"/>
      <w:b/>
      <w:sz w:val="24"/>
    </w:rPr>
  </w:style>
  <w:style w:type="character" w:customStyle="1" w:styleId="PuestoCar">
    <w:name w:val="Puesto Car"/>
    <w:link w:val="Puesto"/>
    <w:rsid w:val="00F01C22"/>
    <w:rPr>
      <w:rFonts w:ascii="Arial" w:hAnsi="Arial"/>
      <w:b/>
      <w:sz w:val="24"/>
      <w:lang w:val="es-ES" w:eastAsia="es-ES" w:bidi="ar-SA"/>
    </w:rPr>
  </w:style>
  <w:style w:type="paragraph" w:styleId="Textosinformato">
    <w:name w:val="Plain Text"/>
    <w:basedOn w:val="Normal"/>
    <w:rsid w:val="002D5252"/>
    <w:pPr>
      <w:overflowPunct/>
      <w:autoSpaceDE/>
      <w:autoSpaceDN/>
      <w:adjustRightInd/>
      <w:textAlignment w:val="auto"/>
    </w:pPr>
    <w:rPr>
      <w:rFonts w:ascii="Courier New" w:hAnsi="Courier New"/>
      <w:lang w:val="es-CO"/>
    </w:rPr>
  </w:style>
  <w:style w:type="character" w:customStyle="1" w:styleId="Textoindependiente2Car">
    <w:name w:val="Texto independiente 2 Car"/>
    <w:link w:val="BodyText20"/>
    <w:rsid w:val="00C05048"/>
  </w:style>
  <w:style w:type="character" w:customStyle="1" w:styleId="apple-converted-space">
    <w:name w:val="apple-converted-space"/>
    <w:rsid w:val="00AD62FD"/>
    <w:rPr>
      <w:rFonts w:cs="Times New Roman"/>
    </w:rPr>
  </w:style>
  <w:style w:type="paragraph" w:styleId="Textodeglobo">
    <w:name w:val="Balloon Text"/>
    <w:basedOn w:val="Normal"/>
    <w:link w:val="TextodegloboCar"/>
    <w:rsid w:val="006A2501"/>
    <w:rPr>
      <w:rFonts w:ascii="Segoe UI" w:hAnsi="Segoe UI" w:cs="Segoe UI"/>
      <w:sz w:val="18"/>
      <w:szCs w:val="18"/>
    </w:rPr>
  </w:style>
  <w:style w:type="character" w:customStyle="1" w:styleId="TextodegloboCar">
    <w:name w:val="Texto de globo Car"/>
    <w:link w:val="Textodeglobo"/>
    <w:rsid w:val="006A2501"/>
    <w:rPr>
      <w:rFonts w:ascii="Segoe UI" w:hAnsi="Segoe UI" w:cs="Segoe UI"/>
      <w:sz w:val="18"/>
      <w:szCs w:val="18"/>
    </w:rPr>
  </w:style>
  <w:style w:type="character" w:customStyle="1" w:styleId="Refdenotaalpie1Car">
    <w:name w:val="Ref. de nota al pie1 Car"/>
    <w:aliases w:val="Texto de nota al pie Car,Footnotes refss Car,Appel note de bas de page Car,referencia nota al pie Car"/>
    <w:uiPriority w:val="99"/>
    <w:locked/>
    <w:rsid w:val="0078596E"/>
    <w:rPr>
      <w:rFonts w:ascii="Times New Roman" w:hAnsi="Times New Roman"/>
      <w:lang w:val="es-ES" w:eastAsia="x-none"/>
    </w:rPr>
  </w:style>
  <w:style w:type="character" w:customStyle="1" w:styleId="apple-style-span">
    <w:name w:val="apple-style-span"/>
    <w:rsid w:val="0078596E"/>
  </w:style>
  <w:style w:type="paragraph" w:customStyle="1" w:styleId="msolistparagraph0">
    <w:name w:val="msolistparagraph"/>
    <w:basedOn w:val="Normal"/>
    <w:rsid w:val="0078596E"/>
    <w:pPr>
      <w:overflowPunct/>
      <w:autoSpaceDE/>
      <w:autoSpaceDN/>
      <w:adjustRightInd/>
      <w:spacing w:before="100" w:beforeAutospacing="1" w:after="100" w:afterAutospacing="1"/>
      <w:textAlignment w:val="auto"/>
    </w:pPr>
    <w:rPr>
      <w:rFonts w:eastAsia="MS Minngs"/>
      <w:sz w:val="24"/>
      <w:szCs w:val="24"/>
    </w:rPr>
  </w:style>
  <w:style w:type="character" w:customStyle="1" w:styleId="Ttulo4Car">
    <w:name w:val="Título 4 Car"/>
    <w:link w:val="Ttulo4"/>
    <w:rsid w:val="00EB62EC"/>
    <w:rPr>
      <w:rFonts w:ascii="Perpetua" w:hAnsi="Perpetua"/>
      <w:sz w:val="28"/>
      <w:lang w:val="es-MX"/>
    </w:rPr>
  </w:style>
  <w:style w:type="paragraph" w:customStyle="1" w:styleId="sangradetindependiente0">
    <w:name w:val="sangradetindependiente"/>
    <w:basedOn w:val="Normal"/>
    <w:rsid w:val="00B61C45"/>
    <w:pPr>
      <w:overflowPunct/>
      <w:autoSpaceDE/>
      <w:autoSpaceDN/>
      <w:adjustRightInd/>
      <w:spacing w:before="100" w:beforeAutospacing="1" w:after="100" w:afterAutospacing="1"/>
      <w:textAlignment w:val="auto"/>
    </w:pPr>
    <w:rPr>
      <w:sz w:val="24"/>
      <w:szCs w:val="24"/>
    </w:rPr>
  </w:style>
  <w:style w:type="paragraph" w:customStyle="1" w:styleId="unico">
    <w:name w:val="unico"/>
    <w:basedOn w:val="Normal"/>
    <w:rsid w:val="003C2860"/>
    <w:pPr>
      <w:overflowPunct/>
      <w:autoSpaceDE/>
      <w:autoSpaceDN/>
      <w:adjustRightInd/>
      <w:spacing w:before="100" w:beforeAutospacing="1" w:after="100" w:afterAutospacing="1"/>
      <w:textAlignment w:val="auto"/>
    </w:pPr>
    <w:rPr>
      <w:sz w:val="24"/>
      <w:szCs w:val="24"/>
    </w:rPr>
  </w:style>
  <w:style w:type="paragraph" w:customStyle="1" w:styleId="cuerpo">
    <w:name w:val="cuerpo"/>
    <w:basedOn w:val="Normal"/>
    <w:rsid w:val="003C2860"/>
    <w:pPr>
      <w:overflowPunct/>
      <w:autoSpaceDE/>
      <w:autoSpaceDN/>
      <w:adjustRightInd/>
      <w:spacing w:before="100" w:beforeAutospacing="1" w:after="100" w:afterAutospacing="1"/>
      <w:textAlignment w:val="auto"/>
    </w:pPr>
    <w:rPr>
      <w:sz w:val="24"/>
      <w:szCs w:val="24"/>
    </w:rPr>
  </w:style>
  <w:style w:type="paragraph" w:styleId="Prrafodelista">
    <w:name w:val="List Paragraph"/>
    <w:basedOn w:val="Normal"/>
    <w:uiPriority w:val="34"/>
    <w:qFormat/>
    <w:rsid w:val="0081226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keepNext/>
      <w:spacing w:line="336" w:lineRule="auto"/>
      <w:ind w:firstLine="2835"/>
      <w:jc w:val="both"/>
      <w:outlineLvl w:val="5"/>
    </w:pPr>
    <w:rPr>
      <w:rFonts w:ascii="Century Gothic" w:hAnsi="Century Gothic"/>
      <w:b/>
      <w:bCs/>
      <w:sz w:val="28"/>
      <w:szCs w:val="28"/>
    </w:rPr>
  </w:style>
  <w:style w:type="paragraph" w:styleId="Ttulo7">
    <w:name w:val="heading 7"/>
    <w:basedOn w:val="Normal"/>
    <w:next w:val="Normal"/>
    <w:qFormat/>
    <w:rsid w:val="00A8762D"/>
    <w:pPr>
      <w:keepNext/>
      <w:widowControl w:val="0"/>
      <w:tabs>
        <w:tab w:val="left" w:pos="810"/>
        <w:tab w:val="left" w:pos="1560"/>
      </w:tabs>
      <w:overflowPunct/>
      <w:autoSpaceDE/>
      <w:autoSpaceDN/>
      <w:adjustRightInd/>
      <w:spacing w:line="100" w:lineRule="atLeast"/>
      <w:textAlignment w:val="auto"/>
      <w:outlineLvl w:val="6"/>
    </w:pPr>
    <w:rPr>
      <w:i/>
      <w:snapToGrid w:val="0"/>
      <w:color w:val="000000"/>
      <w:sz w:val="14"/>
    </w:rPr>
  </w:style>
  <w:style w:type="paragraph" w:styleId="Ttulo8">
    <w:name w:val="heading 8"/>
    <w:basedOn w:val="Normal"/>
    <w:next w:val="Normal"/>
    <w:qFormat/>
    <w:rsid w:val="00A8762D"/>
    <w:pPr>
      <w:keepNext/>
      <w:widowControl w:val="0"/>
      <w:tabs>
        <w:tab w:val="left" w:pos="870"/>
        <w:tab w:val="left" w:pos="1530"/>
      </w:tabs>
      <w:overflowPunct/>
      <w:autoSpaceDE/>
      <w:autoSpaceDN/>
      <w:adjustRightInd/>
      <w:spacing w:line="100" w:lineRule="atLeast"/>
      <w:textAlignment w:val="auto"/>
      <w:outlineLvl w:val="7"/>
    </w:pPr>
    <w:rPr>
      <w:b/>
      <w:snapToGrid w:val="0"/>
      <w:color w:val="000000"/>
      <w:sz w:val="16"/>
    </w:rPr>
  </w:style>
  <w:style w:type="paragraph" w:styleId="Ttulo9">
    <w:name w:val="heading 9"/>
    <w:basedOn w:val="Normal"/>
    <w:next w:val="Normal"/>
    <w:qFormat/>
    <w:rsid w:val="00A8762D"/>
    <w:pPr>
      <w:keepNext/>
      <w:widowControl w:val="0"/>
      <w:tabs>
        <w:tab w:val="left" w:pos="870"/>
        <w:tab w:val="left" w:pos="1530"/>
      </w:tabs>
      <w:overflowPunct/>
      <w:autoSpaceDE/>
      <w:autoSpaceDN/>
      <w:adjustRightInd/>
      <w:spacing w:line="100" w:lineRule="atLeast"/>
      <w:ind w:left="1560" w:hanging="1560"/>
      <w:textAlignment w:val="auto"/>
      <w:outlineLvl w:val="8"/>
    </w:pPr>
    <w:rPr>
      <w:i/>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styleId="Refdenotaalpie">
    <w:name w:val="footnote reference"/>
    <w:aliases w:val="Texto de nota al pie,referencia nota al pie,Footnotes refss,Ref. de nota al pie 2,Appel note de bas de page,Fago Fußnotenzeichen"/>
    <w:uiPriority w:val="99"/>
    <w:rPr>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Textoindependiente3">
    <w:name w:val="Body Text 3"/>
    <w:basedOn w:val="Normal"/>
    <w:link w:val="Textoindependiente3Car"/>
    <w:rsid w:val="00826AA1"/>
    <w:pPr>
      <w:spacing w:after="120"/>
    </w:pPr>
    <w:rPr>
      <w:sz w:val="16"/>
      <w:szCs w:val="16"/>
    </w:rPr>
  </w:style>
  <w:style w:type="paragraph" w:customStyle="1" w:styleId="Sangradetindependiente">
    <w:name w:val="Sangría de t. independiente"/>
    <w:basedOn w:val="Normal"/>
    <w:rsid w:val="00826AA1"/>
    <w:pPr>
      <w:ind w:right="49"/>
      <w:jc w:val="both"/>
    </w:pPr>
    <w:rPr>
      <w:sz w:val="28"/>
      <w:szCs w:val="28"/>
      <w:lang w:val="es-CO"/>
    </w:rPr>
  </w:style>
  <w:style w:type="paragraph" w:customStyle="1" w:styleId="BlockText0">
    <w:name w:val="Block Text0"/>
    <w:basedOn w:val="Normal"/>
    <w:rsid w:val="00826AA1"/>
    <w:pPr>
      <w:tabs>
        <w:tab w:val="left" w:pos="8647"/>
        <w:tab w:val="left" w:pos="8789"/>
      </w:tabs>
      <w:ind w:left="567" w:right="334"/>
      <w:jc w:val="both"/>
    </w:pPr>
    <w:rPr>
      <w:i/>
      <w:iCs/>
      <w:sz w:val="28"/>
      <w:szCs w:val="28"/>
      <w:lang w:val="es-CO"/>
    </w:rPr>
  </w:style>
  <w:style w:type="paragraph" w:customStyle="1" w:styleId="BodyText21">
    <w:name w:val="Body Text 21"/>
    <w:basedOn w:val="Normal"/>
    <w:rsid w:val="00826AA1"/>
    <w:pPr>
      <w:widowControl w:val="0"/>
      <w:ind w:right="51"/>
      <w:jc w:val="both"/>
    </w:pPr>
    <w:rPr>
      <w:rFonts w:ascii="Arial" w:hAnsi="Arial" w:cs="Arial"/>
      <w:sz w:val="28"/>
      <w:szCs w:val="28"/>
    </w:rPr>
  </w:style>
  <w:style w:type="paragraph" w:customStyle="1" w:styleId="BodyText20">
    <w:name w:val="Body Text 20"/>
    <w:basedOn w:val="Normal"/>
    <w:link w:val="Textoindependiente2Car"/>
    <w:rsid w:val="00167BA5"/>
    <w:pPr>
      <w:spacing w:after="120" w:line="480" w:lineRule="auto"/>
    </w:pPr>
  </w:style>
  <w:style w:type="character" w:customStyle="1" w:styleId="TextoindependienteCar">
    <w:name w:val="Texto independiente Car"/>
    <w:link w:val="Textoindependiente"/>
    <w:rsid w:val="006D617C"/>
    <w:rPr>
      <w:rFonts w:ascii="Courier New" w:hAnsi="Courier New"/>
      <w:sz w:val="24"/>
      <w:lang w:val="es-MX" w:eastAsia="es-ES" w:bidi="ar-SA"/>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locked/>
    <w:rsid w:val="006D617C"/>
    <w:rPr>
      <w:lang w:val="es-ES" w:eastAsia="es-ES" w:bidi="ar-SA"/>
    </w:rPr>
  </w:style>
  <w:style w:type="character" w:customStyle="1" w:styleId="Textoindependiente3Car">
    <w:name w:val="Texto independiente 3 Car"/>
    <w:link w:val="Textoindependiente3"/>
    <w:rsid w:val="006D617C"/>
    <w:rPr>
      <w:sz w:val="16"/>
      <w:szCs w:val="16"/>
      <w:lang w:val="es-ES" w:eastAsia="es-ES" w:bidi="ar-SA"/>
    </w:rPr>
  </w:style>
  <w:style w:type="paragraph" w:customStyle="1" w:styleId="Car">
    <w:name w:val="Car"/>
    <w:basedOn w:val="Normal"/>
    <w:uiPriority w:val="99"/>
    <w:rsid w:val="006D617C"/>
    <w:pPr>
      <w:overflowPunct/>
      <w:autoSpaceDE/>
      <w:autoSpaceDN/>
      <w:adjustRightInd/>
      <w:spacing w:after="160" w:line="240" w:lineRule="exact"/>
      <w:textAlignment w:val="auto"/>
    </w:pPr>
    <w:rPr>
      <w:noProof/>
      <w:color w:val="000000"/>
      <w:lang w:val="es-CO"/>
    </w:rPr>
  </w:style>
  <w:style w:type="character" w:customStyle="1" w:styleId="Smbolodenotaalpie">
    <w:name w:val="Símbolo de nota al pie"/>
    <w:rsid w:val="006F1588"/>
    <w:rPr>
      <w:vertAlign w:val="superscript"/>
    </w:rPr>
  </w:style>
  <w:style w:type="character" w:customStyle="1" w:styleId="Refdenotaalpie1">
    <w:name w:val="Ref. de nota al pie1"/>
    <w:rsid w:val="006F1588"/>
    <w:rPr>
      <w:vertAlign w:val="superscript"/>
    </w:rPr>
  </w:style>
  <w:style w:type="paragraph" w:styleId="Lista">
    <w:name w:val="List"/>
    <w:basedOn w:val="Textoindependiente"/>
    <w:rsid w:val="006F1588"/>
    <w:pPr>
      <w:widowControl w:val="0"/>
      <w:suppressAutoHyphens/>
      <w:overflowPunct/>
      <w:autoSpaceDE/>
      <w:autoSpaceDN/>
      <w:adjustRightInd/>
      <w:spacing w:line="312" w:lineRule="auto"/>
      <w:textAlignment w:val="auto"/>
    </w:pPr>
    <w:rPr>
      <w:rFonts w:ascii="Arial" w:hAnsi="Arial" w:cs="Tahoma"/>
      <w:lang w:val="es-ES" w:eastAsia="ar-SA"/>
    </w:rPr>
  </w:style>
  <w:style w:type="paragraph" w:customStyle="1" w:styleId="Contenidodelatabla">
    <w:name w:val="Contenido de la tabla"/>
    <w:basedOn w:val="Normal"/>
    <w:rsid w:val="006F1588"/>
    <w:pPr>
      <w:suppressLineNumbers/>
      <w:suppressAutoHyphens/>
      <w:autoSpaceDN/>
      <w:adjustRightInd/>
    </w:pPr>
    <w:rPr>
      <w:lang w:val="es-ES_tradnl" w:eastAsia="ar-SA"/>
    </w:rPr>
  </w:style>
  <w:style w:type="character" w:styleId="Hipervnculo">
    <w:name w:val="Hyperlink"/>
    <w:rsid w:val="000F3597"/>
    <w:rPr>
      <w:strike w:val="0"/>
      <w:dstrike w:val="0"/>
      <w:color w:val="339EC4"/>
      <w:u w:val="none"/>
      <w:effect w:val="none"/>
    </w:rPr>
  </w:style>
  <w:style w:type="paragraph" w:styleId="Sangra2detindependiente">
    <w:name w:val="Body Text Indent 2"/>
    <w:basedOn w:val="Normal"/>
    <w:rsid w:val="00A8762D"/>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paragraph" w:styleId="Sangra3detindependiente">
    <w:name w:val="Body Text Indent 3"/>
    <w:basedOn w:val="Normal"/>
    <w:rsid w:val="00A8762D"/>
    <w:pPr>
      <w:widowControl w:val="0"/>
      <w:tabs>
        <w:tab w:val="left" w:pos="2295"/>
        <w:tab w:val="left" w:pos="3045"/>
      </w:tabs>
      <w:overflowPunct/>
      <w:autoSpaceDE/>
      <w:autoSpaceDN/>
      <w:adjustRightInd/>
      <w:spacing w:line="100" w:lineRule="atLeast"/>
      <w:ind w:left="3544" w:hanging="3544"/>
      <w:jc w:val="both"/>
      <w:textAlignment w:val="auto"/>
    </w:pPr>
    <w:rPr>
      <w:i/>
      <w:snapToGrid w:val="0"/>
      <w:color w:val="000000"/>
      <w:sz w:val="24"/>
    </w:rPr>
  </w:style>
  <w:style w:type="paragraph" w:styleId="NormalWeb">
    <w:name w:val="Normal (Web)"/>
    <w:basedOn w:val="Normal"/>
    <w:uiPriority w:val="99"/>
    <w:rsid w:val="00A8762D"/>
    <w:pPr>
      <w:overflowPunct/>
      <w:autoSpaceDE/>
      <w:autoSpaceDN/>
      <w:adjustRightInd/>
      <w:spacing w:before="100" w:after="100"/>
      <w:textAlignment w:val="auto"/>
    </w:pPr>
    <w:rPr>
      <w:rFonts w:ascii="Arial Unicode MS" w:eastAsia="Arial Unicode MS" w:hAnsi="Arial Unicode MS"/>
      <w:sz w:val="24"/>
    </w:rPr>
  </w:style>
  <w:style w:type="paragraph" w:customStyle="1" w:styleId="Puesto">
    <w:name w:val="Puesto"/>
    <w:basedOn w:val="Normal"/>
    <w:link w:val="PuestoCar"/>
    <w:qFormat/>
    <w:rsid w:val="00A8762D"/>
    <w:pPr>
      <w:overflowPunct/>
      <w:autoSpaceDE/>
      <w:autoSpaceDN/>
      <w:adjustRightInd/>
      <w:jc w:val="center"/>
      <w:textAlignment w:val="auto"/>
    </w:pPr>
    <w:rPr>
      <w:rFonts w:ascii="Arial" w:hAnsi="Arial"/>
      <w:b/>
      <w:sz w:val="24"/>
    </w:rPr>
  </w:style>
  <w:style w:type="character" w:customStyle="1" w:styleId="PuestoCar">
    <w:name w:val="Puesto Car"/>
    <w:link w:val="Puesto"/>
    <w:rsid w:val="00F01C22"/>
    <w:rPr>
      <w:rFonts w:ascii="Arial" w:hAnsi="Arial"/>
      <w:b/>
      <w:sz w:val="24"/>
      <w:lang w:val="es-ES" w:eastAsia="es-ES" w:bidi="ar-SA"/>
    </w:rPr>
  </w:style>
  <w:style w:type="paragraph" w:styleId="Textosinformato">
    <w:name w:val="Plain Text"/>
    <w:basedOn w:val="Normal"/>
    <w:rsid w:val="002D5252"/>
    <w:pPr>
      <w:overflowPunct/>
      <w:autoSpaceDE/>
      <w:autoSpaceDN/>
      <w:adjustRightInd/>
      <w:textAlignment w:val="auto"/>
    </w:pPr>
    <w:rPr>
      <w:rFonts w:ascii="Courier New" w:hAnsi="Courier New"/>
      <w:lang w:val="es-CO"/>
    </w:rPr>
  </w:style>
  <w:style w:type="character" w:customStyle="1" w:styleId="Textoindependiente2Car">
    <w:name w:val="Texto independiente 2 Car"/>
    <w:link w:val="BodyText20"/>
    <w:rsid w:val="00C05048"/>
  </w:style>
  <w:style w:type="character" w:customStyle="1" w:styleId="apple-converted-space">
    <w:name w:val="apple-converted-space"/>
    <w:rsid w:val="00AD62FD"/>
    <w:rPr>
      <w:rFonts w:cs="Times New Roman"/>
    </w:rPr>
  </w:style>
  <w:style w:type="paragraph" w:styleId="Textodeglobo">
    <w:name w:val="Balloon Text"/>
    <w:basedOn w:val="Normal"/>
    <w:link w:val="TextodegloboCar"/>
    <w:rsid w:val="006A2501"/>
    <w:rPr>
      <w:rFonts w:ascii="Segoe UI" w:hAnsi="Segoe UI" w:cs="Segoe UI"/>
      <w:sz w:val="18"/>
      <w:szCs w:val="18"/>
    </w:rPr>
  </w:style>
  <w:style w:type="character" w:customStyle="1" w:styleId="TextodegloboCar">
    <w:name w:val="Texto de globo Car"/>
    <w:link w:val="Textodeglobo"/>
    <w:rsid w:val="006A2501"/>
    <w:rPr>
      <w:rFonts w:ascii="Segoe UI" w:hAnsi="Segoe UI" w:cs="Segoe UI"/>
      <w:sz w:val="18"/>
      <w:szCs w:val="18"/>
    </w:rPr>
  </w:style>
  <w:style w:type="character" w:customStyle="1" w:styleId="Refdenotaalpie1Car">
    <w:name w:val="Ref. de nota al pie1 Car"/>
    <w:aliases w:val="Texto de nota al pie Car,Footnotes refss Car,Appel note de bas de page Car,referencia nota al pie Car"/>
    <w:uiPriority w:val="99"/>
    <w:locked/>
    <w:rsid w:val="0078596E"/>
    <w:rPr>
      <w:rFonts w:ascii="Times New Roman" w:hAnsi="Times New Roman"/>
      <w:lang w:val="es-ES" w:eastAsia="x-none"/>
    </w:rPr>
  </w:style>
  <w:style w:type="character" w:customStyle="1" w:styleId="apple-style-span">
    <w:name w:val="apple-style-span"/>
    <w:rsid w:val="0078596E"/>
  </w:style>
  <w:style w:type="paragraph" w:customStyle="1" w:styleId="msolistparagraph0">
    <w:name w:val="msolistparagraph"/>
    <w:basedOn w:val="Normal"/>
    <w:rsid w:val="0078596E"/>
    <w:pPr>
      <w:overflowPunct/>
      <w:autoSpaceDE/>
      <w:autoSpaceDN/>
      <w:adjustRightInd/>
      <w:spacing w:before="100" w:beforeAutospacing="1" w:after="100" w:afterAutospacing="1"/>
      <w:textAlignment w:val="auto"/>
    </w:pPr>
    <w:rPr>
      <w:rFonts w:eastAsia="MS Minngs"/>
      <w:sz w:val="24"/>
      <w:szCs w:val="24"/>
    </w:rPr>
  </w:style>
  <w:style w:type="character" w:customStyle="1" w:styleId="Ttulo4Car">
    <w:name w:val="Título 4 Car"/>
    <w:link w:val="Ttulo4"/>
    <w:rsid w:val="00EB62EC"/>
    <w:rPr>
      <w:rFonts w:ascii="Perpetua" w:hAnsi="Perpetua"/>
      <w:sz w:val="28"/>
      <w:lang w:val="es-MX"/>
    </w:rPr>
  </w:style>
  <w:style w:type="paragraph" w:customStyle="1" w:styleId="sangradetindependiente0">
    <w:name w:val="sangradetindependiente"/>
    <w:basedOn w:val="Normal"/>
    <w:rsid w:val="00B61C45"/>
    <w:pPr>
      <w:overflowPunct/>
      <w:autoSpaceDE/>
      <w:autoSpaceDN/>
      <w:adjustRightInd/>
      <w:spacing w:before="100" w:beforeAutospacing="1" w:after="100" w:afterAutospacing="1"/>
      <w:textAlignment w:val="auto"/>
    </w:pPr>
    <w:rPr>
      <w:sz w:val="24"/>
      <w:szCs w:val="24"/>
    </w:rPr>
  </w:style>
  <w:style w:type="paragraph" w:customStyle="1" w:styleId="unico">
    <w:name w:val="unico"/>
    <w:basedOn w:val="Normal"/>
    <w:rsid w:val="003C2860"/>
    <w:pPr>
      <w:overflowPunct/>
      <w:autoSpaceDE/>
      <w:autoSpaceDN/>
      <w:adjustRightInd/>
      <w:spacing w:before="100" w:beforeAutospacing="1" w:after="100" w:afterAutospacing="1"/>
      <w:textAlignment w:val="auto"/>
    </w:pPr>
    <w:rPr>
      <w:sz w:val="24"/>
      <w:szCs w:val="24"/>
    </w:rPr>
  </w:style>
  <w:style w:type="paragraph" w:customStyle="1" w:styleId="cuerpo">
    <w:name w:val="cuerpo"/>
    <w:basedOn w:val="Normal"/>
    <w:rsid w:val="003C2860"/>
    <w:pPr>
      <w:overflowPunct/>
      <w:autoSpaceDE/>
      <w:autoSpaceDN/>
      <w:adjustRightInd/>
      <w:spacing w:before="100" w:beforeAutospacing="1" w:after="100" w:afterAutospacing="1"/>
      <w:textAlignment w:val="auto"/>
    </w:pPr>
    <w:rPr>
      <w:sz w:val="24"/>
      <w:szCs w:val="24"/>
    </w:rPr>
  </w:style>
  <w:style w:type="paragraph" w:styleId="Prrafodelista">
    <w:name w:val="List Paragraph"/>
    <w:basedOn w:val="Normal"/>
    <w:uiPriority w:val="34"/>
    <w:qFormat/>
    <w:rsid w:val="0081226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570">
      <w:bodyDiv w:val="1"/>
      <w:marLeft w:val="0"/>
      <w:marRight w:val="0"/>
      <w:marTop w:val="0"/>
      <w:marBottom w:val="0"/>
      <w:divBdr>
        <w:top w:val="none" w:sz="0" w:space="0" w:color="auto"/>
        <w:left w:val="none" w:sz="0" w:space="0" w:color="auto"/>
        <w:bottom w:val="none" w:sz="0" w:space="0" w:color="auto"/>
        <w:right w:val="none" w:sz="0" w:space="0" w:color="auto"/>
      </w:divBdr>
    </w:div>
    <w:div w:id="437410690">
      <w:bodyDiv w:val="1"/>
      <w:marLeft w:val="0"/>
      <w:marRight w:val="0"/>
      <w:marTop w:val="0"/>
      <w:marBottom w:val="0"/>
      <w:divBdr>
        <w:top w:val="none" w:sz="0" w:space="0" w:color="auto"/>
        <w:left w:val="none" w:sz="0" w:space="0" w:color="auto"/>
        <w:bottom w:val="none" w:sz="0" w:space="0" w:color="auto"/>
        <w:right w:val="none" w:sz="0" w:space="0" w:color="auto"/>
      </w:divBdr>
    </w:div>
    <w:div w:id="519973793">
      <w:bodyDiv w:val="1"/>
      <w:marLeft w:val="0"/>
      <w:marRight w:val="0"/>
      <w:marTop w:val="0"/>
      <w:marBottom w:val="0"/>
      <w:divBdr>
        <w:top w:val="none" w:sz="0" w:space="0" w:color="auto"/>
        <w:left w:val="none" w:sz="0" w:space="0" w:color="auto"/>
        <w:bottom w:val="none" w:sz="0" w:space="0" w:color="auto"/>
        <w:right w:val="none" w:sz="0" w:space="0" w:color="auto"/>
      </w:divBdr>
    </w:div>
    <w:div w:id="853304179">
      <w:bodyDiv w:val="1"/>
      <w:marLeft w:val="0"/>
      <w:marRight w:val="0"/>
      <w:marTop w:val="0"/>
      <w:marBottom w:val="0"/>
      <w:divBdr>
        <w:top w:val="none" w:sz="0" w:space="0" w:color="auto"/>
        <w:left w:val="none" w:sz="0" w:space="0" w:color="auto"/>
        <w:bottom w:val="none" w:sz="0" w:space="0" w:color="auto"/>
        <w:right w:val="none" w:sz="0" w:space="0" w:color="auto"/>
      </w:divBdr>
      <w:divsChild>
        <w:div w:id="502085407">
          <w:marLeft w:val="0"/>
          <w:marRight w:val="0"/>
          <w:marTop w:val="0"/>
          <w:marBottom w:val="0"/>
          <w:divBdr>
            <w:top w:val="none" w:sz="0" w:space="0" w:color="auto"/>
            <w:left w:val="none" w:sz="0" w:space="0" w:color="auto"/>
            <w:bottom w:val="none" w:sz="0" w:space="0" w:color="auto"/>
            <w:right w:val="none" w:sz="0" w:space="0" w:color="auto"/>
          </w:divBdr>
          <w:divsChild>
            <w:div w:id="559050680">
              <w:marLeft w:val="0"/>
              <w:marRight w:val="0"/>
              <w:marTop w:val="0"/>
              <w:marBottom w:val="0"/>
              <w:divBdr>
                <w:top w:val="none" w:sz="0" w:space="0" w:color="auto"/>
                <w:left w:val="none" w:sz="0" w:space="0" w:color="auto"/>
                <w:bottom w:val="none" w:sz="0" w:space="0" w:color="auto"/>
                <w:right w:val="none" w:sz="0" w:space="0" w:color="auto"/>
              </w:divBdr>
              <w:divsChild>
                <w:div w:id="1229652149">
                  <w:marLeft w:val="0"/>
                  <w:marRight w:val="0"/>
                  <w:marTop w:val="0"/>
                  <w:marBottom w:val="0"/>
                  <w:divBdr>
                    <w:top w:val="none" w:sz="0" w:space="0" w:color="auto"/>
                    <w:left w:val="none" w:sz="0" w:space="0" w:color="auto"/>
                    <w:bottom w:val="none" w:sz="0" w:space="0" w:color="auto"/>
                    <w:right w:val="none" w:sz="0" w:space="0" w:color="auto"/>
                  </w:divBdr>
                  <w:divsChild>
                    <w:div w:id="672800385">
                      <w:marLeft w:val="0"/>
                      <w:marRight w:val="0"/>
                      <w:marTop w:val="0"/>
                      <w:marBottom w:val="0"/>
                      <w:divBdr>
                        <w:top w:val="none" w:sz="0" w:space="0" w:color="auto"/>
                        <w:left w:val="none" w:sz="0" w:space="0" w:color="auto"/>
                        <w:bottom w:val="none" w:sz="0" w:space="0" w:color="auto"/>
                        <w:right w:val="none" w:sz="0" w:space="0" w:color="auto"/>
                      </w:divBdr>
                      <w:divsChild>
                        <w:div w:id="999891778">
                          <w:marLeft w:val="0"/>
                          <w:marRight w:val="0"/>
                          <w:marTop w:val="0"/>
                          <w:marBottom w:val="0"/>
                          <w:divBdr>
                            <w:top w:val="none" w:sz="0" w:space="0" w:color="auto"/>
                            <w:left w:val="none" w:sz="0" w:space="0" w:color="auto"/>
                            <w:bottom w:val="none" w:sz="0" w:space="0" w:color="auto"/>
                            <w:right w:val="none" w:sz="0" w:space="0" w:color="auto"/>
                          </w:divBdr>
                          <w:divsChild>
                            <w:div w:id="805008511">
                              <w:marLeft w:val="0"/>
                              <w:marRight w:val="0"/>
                              <w:marTop w:val="0"/>
                              <w:marBottom w:val="150"/>
                              <w:divBdr>
                                <w:top w:val="none" w:sz="0" w:space="0" w:color="auto"/>
                                <w:left w:val="none" w:sz="0" w:space="0" w:color="auto"/>
                                <w:bottom w:val="none" w:sz="0" w:space="0" w:color="auto"/>
                                <w:right w:val="none" w:sz="0" w:space="0" w:color="auto"/>
                              </w:divBdr>
                              <w:divsChild>
                                <w:div w:id="1392116040">
                                  <w:marLeft w:val="0"/>
                                  <w:marRight w:val="0"/>
                                  <w:marTop w:val="0"/>
                                  <w:marBottom w:val="0"/>
                                  <w:divBdr>
                                    <w:top w:val="none" w:sz="0" w:space="0" w:color="auto"/>
                                    <w:left w:val="none" w:sz="0" w:space="0" w:color="auto"/>
                                    <w:bottom w:val="none" w:sz="0" w:space="0" w:color="auto"/>
                                    <w:right w:val="none" w:sz="0" w:space="0" w:color="auto"/>
                                  </w:divBdr>
                                  <w:divsChild>
                                    <w:div w:id="11084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2182">
      <w:bodyDiv w:val="1"/>
      <w:marLeft w:val="0"/>
      <w:marRight w:val="0"/>
      <w:marTop w:val="0"/>
      <w:marBottom w:val="0"/>
      <w:divBdr>
        <w:top w:val="none" w:sz="0" w:space="0" w:color="auto"/>
        <w:left w:val="none" w:sz="0" w:space="0" w:color="auto"/>
        <w:bottom w:val="none" w:sz="0" w:space="0" w:color="auto"/>
        <w:right w:val="none" w:sz="0" w:space="0" w:color="auto"/>
      </w:divBdr>
    </w:div>
    <w:div w:id="1098671650">
      <w:bodyDiv w:val="1"/>
      <w:marLeft w:val="0"/>
      <w:marRight w:val="0"/>
      <w:marTop w:val="0"/>
      <w:marBottom w:val="0"/>
      <w:divBdr>
        <w:top w:val="none" w:sz="0" w:space="0" w:color="auto"/>
        <w:left w:val="none" w:sz="0" w:space="0" w:color="auto"/>
        <w:bottom w:val="none" w:sz="0" w:space="0" w:color="auto"/>
        <w:right w:val="none" w:sz="0" w:space="0" w:color="auto"/>
      </w:divBdr>
    </w:div>
    <w:div w:id="1100953790">
      <w:bodyDiv w:val="1"/>
      <w:marLeft w:val="0"/>
      <w:marRight w:val="0"/>
      <w:marTop w:val="0"/>
      <w:marBottom w:val="0"/>
      <w:divBdr>
        <w:top w:val="none" w:sz="0" w:space="0" w:color="auto"/>
        <w:left w:val="none" w:sz="0" w:space="0" w:color="auto"/>
        <w:bottom w:val="none" w:sz="0" w:space="0" w:color="auto"/>
        <w:right w:val="none" w:sz="0" w:space="0" w:color="auto"/>
      </w:divBdr>
    </w:div>
    <w:div w:id="1160195040">
      <w:bodyDiv w:val="1"/>
      <w:marLeft w:val="0"/>
      <w:marRight w:val="0"/>
      <w:marTop w:val="0"/>
      <w:marBottom w:val="0"/>
      <w:divBdr>
        <w:top w:val="none" w:sz="0" w:space="0" w:color="auto"/>
        <w:left w:val="none" w:sz="0" w:space="0" w:color="auto"/>
        <w:bottom w:val="none" w:sz="0" w:space="0" w:color="auto"/>
        <w:right w:val="none" w:sz="0" w:space="0" w:color="auto"/>
      </w:divBdr>
    </w:div>
    <w:div w:id="1864633180">
      <w:bodyDiv w:val="1"/>
      <w:marLeft w:val="0"/>
      <w:marRight w:val="0"/>
      <w:marTop w:val="0"/>
      <w:marBottom w:val="0"/>
      <w:divBdr>
        <w:top w:val="none" w:sz="0" w:space="0" w:color="auto"/>
        <w:left w:val="none" w:sz="0" w:space="0" w:color="auto"/>
        <w:bottom w:val="none" w:sz="0" w:space="0" w:color="auto"/>
        <w:right w:val="none" w:sz="0" w:space="0" w:color="auto"/>
      </w:divBdr>
    </w:div>
    <w:div w:id="1960793219">
      <w:bodyDiv w:val="1"/>
      <w:marLeft w:val="0"/>
      <w:marRight w:val="0"/>
      <w:marTop w:val="0"/>
      <w:marBottom w:val="0"/>
      <w:divBdr>
        <w:top w:val="none" w:sz="0" w:space="0" w:color="auto"/>
        <w:left w:val="none" w:sz="0" w:space="0" w:color="auto"/>
        <w:bottom w:val="none" w:sz="0" w:space="0" w:color="auto"/>
        <w:right w:val="none" w:sz="0" w:space="0" w:color="auto"/>
      </w:divBdr>
    </w:div>
    <w:div w:id="1980449652">
      <w:bodyDiv w:val="1"/>
      <w:marLeft w:val="0"/>
      <w:marRight w:val="0"/>
      <w:marTop w:val="0"/>
      <w:marBottom w:val="0"/>
      <w:divBdr>
        <w:top w:val="none" w:sz="0" w:space="0" w:color="auto"/>
        <w:left w:val="none" w:sz="0" w:space="0" w:color="auto"/>
        <w:bottom w:val="none" w:sz="0" w:space="0" w:color="auto"/>
        <w:right w:val="none" w:sz="0" w:space="0" w:color="auto"/>
      </w:divBdr>
    </w:div>
    <w:div w:id="20459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6097da4e9ab64edd"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12e1364ec7c6402e" Type="http://schemas.microsoft.com/office/2011/relationships/people" Target="people.xml"/><Relationship Id="Rf2173a26b81145a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416dbb95968e4bf7"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7CF1-FB19-4738-9871-95EF3FA9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4C22C-5D37-483E-A1D5-6448CA5C8781}">
  <ds:schemaRefs>
    <ds:schemaRef ds:uri="http://schemas.microsoft.com/sharepoint/v3/contenttype/forms"/>
  </ds:schemaRefs>
</ds:datastoreItem>
</file>

<file path=customXml/itemProps3.xml><?xml version="1.0" encoding="utf-8"?>
<ds:datastoreItem xmlns:ds="http://schemas.openxmlformats.org/officeDocument/2006/customXml" ds:itemID="{7F149F06-C1C1-4187-8D1D-0AA8000E1B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21BCE-93D7-4D27-A30E-235813DF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8</cp:revision>
  <cp:lastPrinted>2020-06-23T13:17:00Z</cp:lastPrinted>
  <dcterms:created xsi:type="dcterms:W3CDTF">2020-06-23T13:15:00Z</dcterms:created>
  <dcterms:modified xsi:type="dcterms:W3CDTF">2020-08-04T19:26:00Z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