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71C42" w14:textId="77777777" w:rsidR="00C9192F" w:rsidRPr="00C3491A" w:rsidRDefault="00C9192F" w:rsidP="00C9192F">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r w:rsidRPr="00C3491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8541367" w14:textId="77777777" w:rsidR="00C9192F" w:rsidRPr="00C9192F" w:rsidRDefault="00C9192F" w:rsidP="00C9192F">
      <w:pPr>
        <w:overflowPunct/>
        <w:autoSpaceDE/>
        <w:autoSpaceDN/>
        <w:adjustRightInd/>
        <w:jc w:val="both"/>
        <w:textAlignment w:val="auto"/>
        <w:rPr>
          <w:rFonts w:ascii="Arial" w:hAnsi="Arial" w:cs="Arial"/>
          <w:lang w:val="es-419"/>
        </w:rPr>
      </w:pPr>
    </w:p>
    <w:p w14:paraId="0C7920FA" w14:textId="4B363E61" w:rsidR="00C9192F" w:rsidRPr="00C9192F" w:rsidRDefault="00C9192F" w:rsidP="00C9192F">
      <w:pPr>
        <w:overflowPunct/>
        <w:autoSpaceDE/>
        <w:autoSpaceDN/>
        <w:adjustRightInd/>
        <w:jc w:val="both"/>
        <w:textAlignment w:val="auto"/>
        <w:rPr>
          <w:rFonts w:ascii="Arial" w:hAnsi="Arial" w:cs="Arial"/>
          <w:b/>
          <w:bCs/>
          <w:iCs/>
          <w:lang w:val="es-419" w:eastAsia="fr-FR"/>
        </w:rPr>
      </w:pPr>
      <w:r w:rsidRPr="00C9192F">
        <w:rPr>
          <w:rFonts w:ascii="Arial" w:hAnsi="Arial" w:cs="Arial"/>
          <w:b/>
          <w:bCs/>
          <w:iCs/>
          <w:u w:val="single"/>
          <w:lang w:val="es-419" w:eastAsia="fr-FR"/>
        </w:rPr>
        <w:t>TEMAS:</w:t>
      </w:r>
      <w:r w:rsidRPr="00C9192F">
        <w:rPr>
          <w:rFonts w:ascii="Arial" w:hAnsi="Arial" w:cs="Arial"/>
          <w:b/>
          <w:bCs/>
          <w:iCs/>
          <w:lang w:val="es-419" w:eastAsia="fr-FR"/>
        </w:rPr>
        <w:tab/>
      </w:r>
      <w:r w:rsidR="00C3491A">
        <w:rPr>
          <w:rFonts w:ascii="Arial" w:hAnsi="Arial" w:cs="Arial"/>
          <w:b/>
          <w:bCs/>
          <w:iCs/>
          <w:lang w:val="es-419" w:eastAsia="fr-FR"/>
        </w:rPr>
        <w:t xml:space="preserve">DEBIDO PROCESO / TUTELA CONTRA DECISIÓN JUDICIAL / PRINCIPIO DE SUBSIDIARIEDAD / SOLICITUD DE TERMINACIÓN DE PROCESO EJECUTIVO POR PAGO TOTAL DE LA OBLIGACIÓN </w:t>
      </w:r>
      <w:r w:rsidRPr="00C9192F">
        <w:rPr>
          <w:rFonts w:ascii="Arial" w:hAnsi="Arial" w:cs="Arial"/>
          <w:b/>
          <w:bCs/>
          <w:iCs/>
          <w:lang w:val="es-419" w:eastAsia="fr-FR"/>
        </w:rPr>
        <w:t xml:space="preserve">/ </w:t>
      </w:r>
      <w:r w:rsidR="00C3491A">
        <w:rPr>
          <w:rFonts w:ascii="Arial" w:hAnsi="Arial" w:cs="Arial"/>
          <w:b/>
          <w:bCs/>
          <w:iCs/>
          <w:lang w:val="es-419" w:eastAsia="fr-FR"/>
        </w:rPr>
        <w:t>EXISTENCIA DE EMBARGO DE REMANENTES / SUSPENSIÓN DE TÉRMINOS POR MOTIVO DE LA PANDEMIA POR COVD-19.</w:t>
      </w:r>
    </w:p>
    <w:p w14:paraId="1DF2C009" w14:textId="77777777" w:rsidR="00C9192F" w:rsidRPr="00C9192F" w:rsidRDefault="00C9192F" w:rsidP="00C9192F">
      <w:pPr>
        <w:overflowPunct/>
        <w:autoSpaceDE/>
        <w:autoSpaceDN/>
        <w:adjustRightInd/>
        <w:jc w:val="both"/>
        <w:textAlignment w:val="auto"/>
        <w:rPr>
          <w:rFonts w:ascii="Arial" w:hAnsi="Arial" w:cs="Arial"/>
          <w:lang w:val="es-419"/>
        </w:rPr>
      </w:pPr>
    </w:p>
    <w:p w14:paraId="04BDC901" w14:textId="182F4D68" w:rsidR="00C9192F" w:rsidRPr="00C9192F" w:rsidRDefault="00C3491A" w:rsidP="00C9192F">
      <w:pPr>
        <w:overflowPunct/>
        <w:autoSpaceDE/>
        <w:autoSpaceDN/>
        <w:adjustRightInd/>
        <w:jc w:val="both"/>
        <w:textAlignment w:val="auto"/>
        <w:rPr>
          <w:rFonts w:ascii="Arial" w:hAnsi="Arial" w:cs="Arial"/>
          <w:lang w:val="es-419"/>
        </w:rPr>
      </w:pPr>
      <w:r w:rsidRPr="00C3491A">
        <w:rPr>
          <w:rFonts w:ascii="Arial" w:hAnsi="Arial" w:cs="Arial"/>
          <w:lang w:val="es-419"/>
        </w:rPr>
        <w:t>Acude la accionante en procura de la protección de sus derechos fundamentales al debido proceso y al mínimo vital que estima violentados por la autoridad encartada, y con el propósito de que el Juzgado accionado, que conoce de una ejecución en su contra, levante el embargo que recae sobre el bien inmueble identificado con matrícula inmobiliaria No. 143994 de su propiedad.</w:t>
      </w:r>
      <w:r>
        <w:rPr>
          <w:rFonts w:ascii="Arial" w:hAnsi="Arial" w:cs="Arial"/>
          <w:lang w:val="es-419"/>
        </w:rPr>
        <w:t xml:space="preserve"> (…)</w:t>
      </w:r>
    </w:p>
    <w:p w14:paraId="7FD4D385" w14:textId="77777777" w:rsidR="00C9192F" w:rsidRPr="00C9192F" w:rsidRDefault="00C9192F" w:rsidP="00C9192F">
      <w:pPr>
        <w:overflowPunct/>
        <w:autoSpaceDE/>
        <w:autoSpaceDN/>
        <w:adjustRightInd/>
        <w:jc w:val="both"/>
        <w:textAlignment w:val="auto"/>
        <w:rPr>
          <w:rFonts w:ascii="Arial" w:hAnsi="Arial" w:cs="Arial"/>
          <w:lang w:val="es-419"/>
        </w:rPr>
      </w:pPr>
    </w:p>
    <w:p w14:paraId="22C3A34F" w14:textId="61335B1B" w:rsidR="00C9192F" w:rsidRDefault="00C3491A" w:rsidP="00C9192F">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C3491A">
        <w:rPr>
          <w:rFonts w:ascii="Arial" w:hAnsi="Arial" w:cs="Arial"/>
          <w:lang w:val="es-419"/>
        </w:rPr>
        <w:t>mediante auto de cúmplase, el 17 de abril del 2020, el Juzgado Tercero Civil Municipal de Pereira, declaró la terminación del proceso, ordenado el levantamiento de la cautela que había decretado sobre el bien inmueble de propiedad de la ejecutada, eso sí, “con la advertencia que la misma continuará vigente para el Juzgado Sexto Civil Municipal de menor cuantía de Villavicencio – Meta, dentro del proceso ejecutivo que contra la aquí demandada promueve el señor Adiel Calderón Vaca, radicado 2012-0450, por existir embargo de remanentes”.</w:t>
      </w:r>
      <w:r>
        <w:rPr>
          <w:rFonts w:ascii="Arial" w:hAnsi="Arial" w:cs="Arial"/>
          <w:lang w:val="es-419"/>
        </w:rPr>
        <w:t xml:space="preserve"> (…)</w:t>
      </w:r>
    </w:p>
    <w:p w14:paraId="2C553135" w14:textId="77777777" w:rsidR="00C3491A" w:rsidRPr="00C9192F" w:rsidRDefault="00C3491A" w:rsidP="00C9192F">
      <w:pPr>
        <w:overflowPunct/>
        <w:autoSpaceDE/>
        <w:autoSpaceDN/>
        <w:adjustRightInd/>
        <w:jc w:val="both"/>
        <w:textAlignment w:val="auto"/>
        <w:rPr>
          <w:rFonts w:ascii="Arial" w:hAnsi="Arial" w:cs="Arial"/>
          <w:lang w:val="es-419"/>
        </w:rPr>
      </w:pPr>
    </w:p>
    <w:p w14:paraId="465CC944" w14:textId="62F14C4D" w:rsidR="00C9192F" w:rsidRDefault="00C3491A" w:rsidP="00C9192F">
      <w:pPr>
        <w:overflowPunct/>
        <w:autoSpaceDE/>
        <w:autoSpaceDN/>
        <w:adjustRightInd/>
        <w:jc w:val="both"/>
        <w:textAlignment w:val="auto"/>
        <w:rPr>
          <w:rFonts w:ascii="Arial" w:hAnsi="Arial" w:cs="Arial"/>
        </w:rPr>
      </w:pPr>
      <w:r>
        <w:rPr>
          <w:rFonts w:ascii="Arial" w:hAnsi="Arial" w:cs="Arial"/>
        </w:rPr>
        <w:t>…</w:t>
      </w:r>
      <w:r w:rsidRPr="00C3491A">
        <w:rPr>
          <w:rFonts w:ascii="Arial" w:hAnsi="Arial" w:cs="Arial"/>
        </w:rPr>
        <w:t xml:space="preserve"> al margen del análisis material que al asunto se le dio en esa sede, de entrada ve la Sala que la demanda carece del presupuesto de la subsidiaridad, lo que hace impertinente la intervención del juez de tutela en un caso que, incluso con la coyuntura generada por la emergencia nacional decretada por el Gobierno Nacional y la suspensión de los términos judiciales declarada por el Consejo Superior de la Judicatura, se está</w:t>
      </w:r>
      <w:r>
        <w:rPr>
          <w:rFonts w:ascii="Arial" w:hAnsi="Arial" w:cs="Arial"/>
        </w:rPr>
        <w:t xml:space="preserve"> tramitando con normalidad. (…)</w:t>
      </w:r>
    </w:p>
    <w:p w14:paraId="7A24B967" w14:textId="77777777" w:rsidR="00C3491A" w:rsidRDefault="00C3491A" w:rsidP="00C9192F">
      <w:pPr>
        <w:overflowPunct/>
        <w:autoSpaceDE/>
        <w:autoSpaceDN/>
        <w:adjustRightInd/>
        <w:jc w:val="both"/>
        <w:textAlignment w:val="auto"/>
        <w:rPr>
          <w:rFonts w:ascii="Arial" w:hAnsi="Arial" w:cs="Arial"/>
        </w:rPr>
      </w:pPr>
    </w:p>
    <w:p w14:paraId="6DE9A345" w14:textId="61FF5079" w:rsidR="00C3491A" w:rsidRPr="00C9192F" w:rsidRDefault="00C3491A" w:rsidP="00C9192F">
      <w:pPr>
        <w:overflowPunct/>
        <w:autoSpaceDE/>
        <w:autoSpaceDN/>
        <w:adjustRightInd/>
        <w:jc w:val="both"/>
        <w:textAlignment w:val="auto"/>
        <w:rPr>
          <w:rFonts w:ascii="Arial" w:hAnsi="Arial" w:cs="Arial"/>
        </w:rPr>
      </w:pPr>
      <w:r w:rsidRPr="00C3491A">
        <w:rPr>
          <w:rFonts w:ascii="Arial" w:hAnsi="Arial" w:cs="Arial"/>
        </w:rPr>
        <w:t xml:space="preserve">A juicio de la Sala, los reproches que formula la accionante, primero, deben ser sometidos al escrutinio del funcionario que conoce de la ejecución, máxime en la actualidad cuando desde el 25 de mayo del 2020, con el Acuerdo </w:t>
      </w:r>
      <w:proofErr w:type="spellStart"/>
      <w:r w:rsidRPr="00C3491A">
        <w:rPr>
          <w:rFonts w:ascii="Arial" w:hAnsi="Arial" w:cs="Arial"/>
        </w:rPr>
        <w:t>PCSJA20</w:t>
      </w:r>
      <w:proofErr w:type="spellEnd"/>
      <w:r w:rsidRPr="00C3491A">
        <w:rPr>
          <w:rFonts w:ascii="Arial" w:hAnsi="Arial" w:cs="Arial"/>
        </w:rPr>
        <w:t>-11556 del 22 de mayo, se incluyeron entre las excepciones de la prórroga, en materia civil, el levantamiento de las medidas cautelares sujetas a registro y la terminación de los procesos por pago total de la obligación.</w:t>
      </w:r>
    </w:p>
    <w:p w14:paraId="70A21F0D" w14:textId="77777777" w:rsidR="00C9192F" w:rsidRPr="00C9192F" w:rsidRDefault="00C9192F" w:rsidP="00C9192F">
      <w:pPr>
        <w:overflowPunct/>
        <w:autoSpaceDE/>
        <w:autoSpaceDN/>
        <w:adjustRightInd/>
        <w:jc w:val="both"/>
        <w:textAlignment w:val="auto"/>
        <w:rPr>
          <w:rFonts w:ascii="Arial" w:hAnsi="Arial" w:cs="Arial"/>
        </w:rPr>
      </w:pPr>
    </w:p>
    <w:p w14:paraId="168E1E66" w14:textId="77777777" w:rsidR="00C9192F" w:rsidRPr="00C9192F" w:rsidRDefault="00C9192F" w:rsidP="00C9192F">
      <w:pPr>
        <w:overflowPunct/>
        <w:autoSpaceDE/>
        <w:autoSpaceDN/>
        <w:adjustRightInd/>
        <w:jc w:val="both"/>
        <w:textAlignment w:val="auto"/>
        <w:rPr>
          <w:rFonts w:ascii="Arial" w:hAnsi="Arial" w:cs="Arial"/>
        </w:rPr>
      </w:pPr>
    </w:p>
    <w:p w14:paraId="6530FF73" w14:textId="77777777" w:rsidR="00C9192F" w:rsidRPr="00C9192F" w:rsidRDefault="00C9192F" w:rsidP="00C9192F">
      <w:pPr>
        <w:overflowPunct/>
        <w:autoSpaceDE/>
        <w:autoSpaceDN/>
        <w:adjustRightInd/>
        <w:jc w:val="both"/>
        <w:textAlignment w:val="auto"/>
        <w:rPr>
          <w:rFonts w:ascii="Arial" w:hAnsi="Arial" w:cs="Arial"/>
        </w:rPr>
      </w:pPr>
    </w:p>
    <w:p w14:paraId="655620A8" w14:textId="0B3A06DF" w:rsidR="00CD73E5" w:rsidRPr="00C9192F" w:rsidRDefault="00CD73E5" w:rsidP="00C9192F">
      <w:pPr>
        <w:spacing w:line="276" w:lineRule="auto"/>
        <w:jc w:val="center"/>
        <w:rPr>
          <w:rFonts w:ascii="Gadugi" w:hAnsi="Gadugi"/>
          <w:b/>
          <w:bCs/>
          <w:sz w:val="24"/>
          <w:szCs w:val="24"/>
        </w:rPr>
      </w:pPr>
      <w:r w:rsidRPr="00C9192F">
        <w:rPr>
          <w:rFonts w:ascii="Gadugi" w:hAnsi="Gadugi"/>
          <w:b/>
          <w:bCs/>
          <w:sz w:val="24"/>
          <w:szCs w:val="24"/>
        </w:rPr>
        <w:t xml:space="preserve">TRIBUNAL SUPERIOR DEL DISTRITO JUDICIAL </w:t>
      </w:r>
    </w:p>
    <w:p w14:paraId="1BC5964F" w14:textId="4C265F85" w:rsidR="00CD73E5" w:rsidRPr="00C9192F" w:rsidRDefault="00CD73E5" w:rsidP="00C9192F">
      <w:pPr>
        <w:tabs>
          <w:tab w:val="left" w:pos="3108"/>
        </w:tabs>
        <w:spacing w:line="276" w:lineRule="auto"/>
        <w:ind w:firstLine="2835"/>
        <w:jc w:val="both"/>
        <w:rPr>
          <w:rFonts w:ascii="Gadugi" w:hAnsi="Gadugi"/>
          <w:b/>
          <w:sz w:val="24"/>
          <w:szCs w:val="24"/>
        </w:rPr>
      </w:pPr>
      <w:r w:rsidRPr="00C9192F">
        <w:rPr>
          <w:rFonts w:ascii="Gadugi" w:hAnsi="Gadugi"/>
          <w:b/>
          <w:sz w:val="24"/>
          <w:szCs w:val="24"/>
        </w:rPr>
        <w:t xml:space="preserve">SALA DE DECISIÓN CIVIL FAMILIA </w:t>
      </w:r>
    </w:p>
    <w:p w14:paraId="672A6659" w14:textId="77777777" w:rsidR="00CD73E5" w:rsidRPr="00C9192F" w:rsidRDefault="00CD73E5" w:rsidP="00C9192F">
      <w:pPr>
        <w:tabs>
          <w:tab w:val="left" w:pos="3108"/>
        </w:tabs>
        <w:spacing w:line="276" w:lineRule="auto"/>
        <w:ind w:firstLine="2835"/>
        <w:jc w:val="both"/>
        <w:rPr>
          <w:rFonts w:ascii="Gadugi" w:hAnsi="Gadugi"/>
          <w:sz w:val="24"/>
          <w:szCs w:val="24"/>
        </w:rPr>
      </w:pPr>
    </w:p>
    <w:p w14:paraId="0A37501D" w14:textId="77777777" w:rsidR="00496CF1" w:rsidRPr="00C9192F" w:rsidRDefault="00496CF1" w:rsidP="00C9192F">
      <w:pPr>
        <w:tabs>
          <w:tab w:val="left" w:pos="3108"/>
        </w:tabs>
        <w:spacing w:line="276" w:lineRule="auto"/>
        <w:ind w:firstLine="2835"/>
        <w:jc w:val="both"/>
        <w:rPr>
          <w:rFonts w:ascii="Gadugi" w:hAnsi="Gadugi"/>
          <w:sz w:val="24"/>
          <w:szCs w:val="24"/>
        </w:rPr>
      </w:pPr>
    </w:p>
    <w:p w14:paraId="79A18CBD" w14:textId="77777777" w:rsidR="00CD73E5" w:rsidRPr="00C9192F" w:rsidRDefault="00CD73E5" w:rsidP="00C9192F">
      <w:pPr>
        <w:tabs>
          <w:tab w:val="left" w:pos="3108"/>
        </w:tabs>
        <w:spacing w:line="276" w:lineRule="auto"/>
        <w:ind w:firstLine="2835"/>
        <w:jc w:val="both"/>
        <w:rPr>
          <w:rFonts w:ascii="Gadugi" w:hAnsi="Gadugi"/>
          <w:sz w:val="24"/>
          <w:szCs w:val="24"/>
        </w:rPr>
      </w:pPr>
      <w:r w:rsidRPr="00C9192F">
        <w:rPr>
          <w:rFonts w:ascii="Gadugi" w:hAnsi="Gadugi"/>
          <w:sz w:val="24"/>
          <w:szCs w:val="24"/>
        </w:rPr>
        <w:t>Magistrado: Jaime Alberto Saraza Naranjo</w:t>
      </w:r>
    </w:p>
    <w:p w14:paraId="39F4EECB" w14:textId="49A97FE5" w:rsidR="00CD73E5" w:rsidRPr="00C9192F" w:rsidRDefault="00CD73E5" w:rsidP="00C9192F">
      <w:pPr>
        <w:tabs>
          <w:tab w:val="left" w:pos="3108"/>
        </w:tabs>
        <w:spacing w:line="276" w:lineRule="auto"/>
        <w:ind w:firstLine="2835"/>
        <w:jc w:val="both"/>
        <w:rPr>
          <w:rFonts w:ascii="Gadugi" w:hAnsi="Gadugi"/>
          <w:sz w:val="24"/>
          <w:szCs w:val="24"/>
        </w:rPr>
      </w:pPr>
      <w:r w:rsidRPr="00C9192F">
        <w:rPr>
          <w:rFonts w:ascii="Gadugi" w:hAnsi="Gadugi"/>
          <w:sz w:val="24"/>
          <w:szCs w:val="24"/>
        </w:rPr>
        <w:t>Pereira,</w:t>
      </w:r>
      <w:r w:rsidR="007B2350" w:rsidRPr="00C9192F">
        <w:rPr>
          <w:rFonts w:ascii="Gadugi" w:hAnsi="Gadugi"/>
          <w:sz w:val="24"/>
          <w:szCs w:val="24"/>
        </w:rPr>
        <w:t xml:space="preserve"> junio veintitrés del dos mil veinte</w:t>
      </w:r>
      <w:r w:rsidR="001E7E47" w:rsidRPr="00C9192F">
        <w:rPr>
          <w:rFonts w:ascii="Gadugi" w:hAnsi="Gadugi"/>
          <w:sz w:val="24"/>
          <w:szCs w:val="24"/>
        </w:rPr>
        <w:t xml:space="preserve"> </w:t>
      </w:r>
    </w:p>
    <w:p w14:paraId="4432AA56" w14:textId="77777777" w:rsidR="00D8626E" w:rsidRPr="00C9192F" w:rsidRDefault="00CD73E5" w:rsidP="00C9192F">
      <w:pPr>
        <w:tabs>
          <w:tab w:val="left" w:pos="3108"/>
        </w:tabs>
        <w:spacing w:line="276" w:lineRule="auto"/>
        <w:ind w:left="2832" w:firstLine="3"/>
        <w:jc w:val="both"/>
        <w:rPr>
          <w:rFonts w:ascii="Gadugi" w:hAnsi="Gadugi"/>
          <w:sz w:val="24"/>
          <w:szCs w:val="24"/>
        </w:rPr>
      </w:pPr>
      <w:r w:rsidRPr="00C9192F">
        <w:rPr>
          <w:rFonts w:ascii="Gadugi" w:hAnsi="Gadugi"/>
          <w:sz w:val="24"/>
          <w:szCs w:val="24"/>
        </w:rPr>
        <w:t>Expediente</w:t>
      </w:r>
      <w:r w:rsidR="004A31C2" w:rsidRPr="00C9192F">
        <w:rPr>
          <w:rFonts w:ascii="Gadugi" w:hAnsi="Gadugi"/>
          <w:sz w:val="24"/>
          <w:szCs w:val="24"/>
        </w:rPr>
        <w:t>: 66001-31-03-001-2020</w:t>
      </w:r>
      <w:r w:rsidR="002F21A7" w:rsidRPr="00C9192F">
        <w:rPr>
          <w:rFonts w:ascii="Gadugi" w:hAnsi="Gadugi"/>
          <w:sz w:val="24"/>
          <w:szCs w:val="24"/>
        </w:rPr>
        <w:t>-00062</w:t>
      </w:r>
      <w:r w:rsidR="00D8626E" w:rsidRPr="00C9192F">
        <w:rPr>
          <w:rFonts w:ascii="Gadugi" w:hAnsi="Gadugi"/>
          <w:sz w:val="24"/>
          <w:szCs w:val="24"/>
        </w:rPr>
        <w:t>-01</w:t>
      </w:r>
      <w:r w:rsidR="00423C01" w:rsidRPr="00C9192F">
        <w:rPr>
          <w:rFonts w:ascii="Gadugi" w:hAnsi="Gadugi"/>
          <w:sz w:val="24"/>
          <w:szCs w:val="24"/>
        </w:rPr>
        <w:tab/>
        <w:t xml:space="preserve">   </w:t>
      </w:r>
    </w:p>
    <w:p w14:paraId="738FAC8E" w14:textId="22BBA688" w:rsidR="00CD73E5" w:rsidRPr="00C9192F" w:rsidRDefault="00CD73E5" w:rsidP="00C9192F">
      <w:pPr>
        <w:tabs>
          <w:tab w:val="left" w:pos="3108"/>
        </w:tabs>
        <w:spacing w:line="276" w:lineRule="auto"/>
        <w:ind w:left="2832" w:firstLine="3"/>
        <w:jc w:val="both"/>
        <w:rPr>
          <w:rFonts w:ascii="Gadugi" w:hAnsi="Gadugi"/>
          <w:sz w:val="24"/>
          <w:szCs w:val="24"/>
        </w:rPr>
      </w:pPr>
      <w:r w:rsidRPr="00C9192F">
        <w:rPr>
          <w:rFonts w:ascii="Gadugi" w:hAnsi="Gadugi"/>
          <w:sz w:val="24"/>
          <w:szCs w:val="24"/>
        </w:rPr>
        <w:t>Acta N°</w:t>
      </w:r>
      <w:r w:rsidR="007B2350" w:rsidRPr="00C9192F">
        <w:rPr>
          <w:rFonts w:ascii="Gadugi" w:hAnsi="Gadugi"/>
          <w:sz w:val="24"/>
          <w:szCs w:val="24"/>
        </w:rPr>
        <w:t xml:space="preserve"> 204</w:t>
      </w:r>
      <w:r w:rsidR="001E7E47" w:rsidRPr="00C9192F">
        <w:rPr>
          <w:rFonts w:ascii="Gadugi" w:hAnsi="Gadugi"/>
          <w:sz w:val="24"/>
          <w:szCs w:val="24"/>
        </w:rPr>
        <w:t xml:space="preserve"> </w:t>
      </w:r>
      <w:r w:rsidR="007B2350" w:rsidRPr="00C9192F">
        <w:rPr>
          <w:rFonts w:ascii="Gadugi" w:hAnsi="Gadugi"/>
          <w:sz w:val="24"/>
          <w:szCs w:val="24"/>
        </w:rPr>
        <w:t>del 23 de junio del 2020</w:t>
      </w:r>
    </w:p>
    <w:p w14:paraId="5DAB6C7B" w14:textId="77777777" w:rsidR="001F6247" w:rsidRPr="00C9192F" w:rsidRDefault="001F6247" w:rsidP="00C9192F">
      <w:pPr>
        <w:tabs>
          <w:tab w:val="left" w:pos="3108"/>
        </w:tabs>
        <w:spacing w:line="276" w:lineRule="auto"/>
        <w:ind w:left="2832" w:firstLine="3"/>
        <w:jc w:val="both"/>
        <w:rPr>
          <w:rFonts w:ascii="Gadugi" w:hAnsi="Gadugi"/>
          <w:sz w:val="24"/>
          <w:szCs w:val="24"/>
        </w:rPr>
      </w:pPr>
    </w:p>
    <w:p w14:paraId="02EB378F" w14:textId="77777777" w:rsidR="00C562AD" w:rsidRPr="00C9192F" w:rsidRDefault="00C562AD" w:rsidP="00C9192F">
      <w:pPr>
        <w:tabs>
          <w:tab w:val="left" w:pos="3108"/>
        </w:tabs>
        <w:spacing w:line="276" w:lineRule="auto"/>
        <w:ind w:firstLine="2835"/>
        <w:jc w:val="both"/>
        <w:rPr>
          <w:rFonts w:ascii="Gadugi" w:hAnsi="Gadugi"/>
          <w:sz w:val="24"/>
          <w:szCs w:val="24"/>
        </w:rPr>
      </w:pPr>
    </w:p>
    <w:p w14:paraId="6CD10FF8" w14:textId="77777777" w:rsidR="001F6247" w:rsidRPr="00C9192F" w:rsidRDefault="00C562AD" w:rsidP="00C9192F">
      <w:pPr>
        <w:tabs>
          <w:tab w:val="left" w:pos="3108"/>
        </w:tabs>
        <w:spacing w:line="276" w:lineRule="auto"/>
        <w:ind w:firstLine="2835"/>
        <w:jc w:val="both"/>
        <w:rPr>
          <w:rFonts w:ascii="Gadugi" w:hAnsi="Gadugi"/>
          <w:sz w:val="24"/>
          <w:szCs w:val="24"/>
        </w:rPr>
      </w:pPr>
      <w:r w:rsidRPr="00C9192F">
        <w:rPr>
          <w:rFonts w:ascii="Gadugi" w:hAnsi="Gadugi"/>
          <w:sz w:val="24"/>
          <w:szCs w:val="24"/>
        </w:rPr>
        <w:t>Decide la Sala la impugnación propuesta por</w:t>
      </w:r>
      <w:r w:rsidR="00D8626E" w:rsidRPr="00C9192F">
        <w:rPr>
          <w:rFonts w:ascii="Gadugi" w:hAnsi="Gadugi"/>
          <w:sz w:val="24"/>
          <w:szCs w:val="24"/>
        </w:rPr>
        <w:t xml:space="preserve"> la parte actora </w:t>
      </w:r>
      <w:r w:rsidR="002327F3" w:rsidRPr="00C9192F">
        <w:rPr>
          <w:rFonts w:ascii="Gadugi" w:hAnsi="Gadugi"/>
          <w:sz w:val="24"/>
          <w:szCs w:val="24"/>
        </w:rPr>
        <w:t xml:space="preserve">contra la </w:t>
      </w:r>
      <w:r w:rsidR="00366C33" w:rsidRPr="00C9192F">
        <w:rPr>
          <w:rFonts w:ascii="Gadugi" w:hAnsi="Gadugi"/>
          <w:sz w:val="24"/>
          <w:szCs w:val="24"/>
        </w:rPr>
        <w:t xml:space="preserve">sentencia del </w:t>
      </w:r>
      <w:r w:rsidR="00BA6180" w:rsidRPr="00C9192F">
        <w:rPr>
          <w:rFonts w:ascii="Gadugi" w:hAnsi="Gadugi"/>
          <w:sz w:val="24"/>
          <w:szCs w:val="24"/>
        </w:rPr>
        <w:t>13 de mayo del 2020</w:t>
      </w:r>
      <w:r w:rsidR="00366C33" w:rsidRPr="00C9192F">
        <w:rPr>
          <w:rFonts w:ascii="Gadugi" w:hAnsi="Gadugi"/>
          <w:sz w:val="24"/>
          <w:szCs w:val="24"/>
        </w:rPr>
        <w:t xml:space="preserve"> proferida por el Juzgado </w:t>
      </w:r>
      <w:r w:rsidR="00BA6180" w:rsidRPr="00C9192F">
        <w:rPr>
          <w:rFonts w:ascii="Gadugi" w:hAnsi="Gadugi"/>
          <w:sz w:val="24"/>
          <w:szCs w:val="24"/>
        </w:rPr>
        <w:t>Primero</w:t>
      </w:r>
      <w:r w:rsidR="00366C33" w:rsidRPr="00C9192F">
        <w:rPr>
          <w:rFonts w:ascii="Gadugi" w:hAnsi="Gadugi"/>
          <w:sz w:val="24"/>
          <w:szCs w:val="24"/>
        </w:rPr>
        <w:t xml:space="preserve"> Civil del Circuito local</w:t>
      </w:r>
      <w:r w:rsidR="00D007C6" w:rsidRPr="00C9192F">
        <w:rPr>
          <w:rFonts w:ascii="Gadugi" w:hAnsi="Gadugi"/>
          <w:sz w:val="24"/>
          <w:szCs w:val="24"/>
        </w:rPr>
        <w:t>, en esta acción de tutela que instauró</w:t>
      </w:r>
      <w:r w:rsidR="00D8626E" w:rsidRPr="00C9192F">
        <w:rPr>
          <w:rFonts w:ascii="Gadugi" w:hAnsi="Gadugi"/>
          <w:sz w:val="24"/>
          <w:szCs w:val="24"/>
        </w:rPr>
        <w:t xml:space="preserve"> </w:t>
      </w:r>
      <w:r w:rsidR="00BA6180" w:rsidRPr="00C9192F">
        <w:rPr>
          <w:rFonts w:ascii="Gadugi" w:hAnsi="Gadugi"/>
          <w:b/>
          <w:sz w:val="24"/>
          <w:szCs w:val="24"/>
        </w:rPr>
        <w:t xml:space="preserve">Lina Marcela Echeverri Cárdenas </w:t>
      </w:r>
      <w:r w:rsidR="00D007C6" w:rsidRPr="00C9192F">
        <w:rPr>
          <w:rFonts w:ascii="Gadugi" w:hAnsi="Gadugi"/>
          <w:sz w:val="24"/>
          <w:szCs w:val="24"/>
        </w:rPr>
        <w:t xml:space="preserve">contra el </w:t>
      </w:r>
      <w:r w:rsidR="00D007C6" w:rsidRPr="00C9192F">
        <w:rPr>
          <w:rFonts w:ascii="Gadugi" w:hAnsi="Gadugi"/>
          <w:b/>
          <w:sz w:val="24"/>
          <w:szCs w:val="24"/>
        </w:rPr>
        <w:t xml:space="preserve">Juzgado </w:t>
      </w:r>
      <w:r w:rsidR="00BA6180" w:rsidRPr="00C9192F">
        <w:rPr>
          <w:rFonts w:ascii="Gadugi" w:hAnsi="Gadugi"/>
          <w:b/>
          <w:sz w:val="24"/>
          <w:szCs w:val="24"/>
        </w:rPr>
        <w:t xml:space="preserve">Tercero Civil Municipal </w:t>
      </w:r>
      <w:r w:rsidR="00D007C6" w:rsidRPr="00C9192F">
        <w:rPr>
          <w:rFonts w:ascii="Gadugi" w:hAnsi="Gadugi"/>
          <w:b/>
          <w:sz w:val="24"/>
          <w:szCs w:val="24"/>
        </w:rPr>
        <w:t xml:space="preserve">de Pereira </w:t>
      </w:r>
      <w:r w:rsidR="00D007C6" w:rsidRPr="00C9192F">
        <w:rPr>
          <w:rFonts w:ascii="Gadugi" w:hAnsi="Gadugi"/>
          <w:sz w:val="24"/>
          <w:szCs w:val="24"/>
        </w:rPr>
        <w:t xml:space="preserve">a la que fue vinculado </w:t>
      </w:r>
      <w:r w:rsidR="00BA6180" w:rsidRPr="00C9192F">
        <w:rPr>
          <w:rFonts w:ascii="Gadugi" w:hAnsi="Gadugi"/>
          <w:b/>
          <w:sz w:val="24"/>
          <w:szCs w:val="24"/>
        </w:rPr>
        <w:t>Julián Fernando Castaño Giraldo.</w:t>
      </w:r>
    </w:p>
    <w:p w14:paraId="6A05A809" w14:textId="77777777" w:rsidR="001F6247" w:rsidRPr="00C9192F" w:rsidRDefault="002D708D" w:rsidP="00C9192F">
      <w:pPr>
        <w:tabs>
          <w:tab w:val="left" w:pos="2835"/>
        </w:tabs>
        <w:spacing w:line="276" w:lineRule="auto"/>
        <w:rPr>
          <w:rFonts w:ascii="Gadugi" w:hAnsi="Gadugi"/>
          <w:sz w:val="24"/>
          <w:szCs w:val="24"/>
          <w:lang w:val="es-MX"/>
        </w:rPr>
      </w:pPr>
      <w:r w:rsidRPr="00C9192F">
        <w:rPr>
          <w:rFonts w:ascii="Gadugi" w:hAnsi="Gadugi"/>
          <w:sz w:val="24"/>
          <w:szCs w:val="24"/>
          <w:lang w:val="es-MX"/>
        </w:rPr>
        <w:tab/>
      </w:r>
    </w:p>
    <w:p w14:paraId="5A39BBE3" w14:textId="77777777" w:rsidR="00A0360C" w:rsidRPr="00C9192F" w:rsidRDefault="002D708D" w:rsidP="00C9192F">
      <w:pPr>
        <w:tabs>
          <w:tab w:val="left" w:pos="2835"/>
        </w:tabs>
        <w:spacing w:line="276" w:lineRule="auto"/>
        <w:rPr>
          <w:rFonts w:ascii="Gadugi" w:hAnsi="Gadugi"/>
          <w:sz w:val="24"/>
          <w:szCs w:val="24"/>
          <w:lang w:val="es-MX"/>
        </w:rPr>
      </w:pPr>
      <w:r w:rsidRPr="00C9192F">
        <w:rPr>
          <w:rFonts w:ascii="Gadugi" w:hAnsi="Gadugi"/>
          <w:sz w:val="24"/>
          <w:szCs w:val="24"/>
          <w:lang w:val="es-MX"/>
        </w:rPr>
        <w:tab/>
      </w:r>
    </w:p>
    <w:p w14:paraId="0F10BAA5" w14:textId="77777777" w:rsidR="00CD73E5" w:rsidRPr="00C9192F" w:rsidRDefault="00CD73E5" w:rsidP="00C9192F">
      <w:pPr>
        <w:pStyle w:val="Ttulo4"/>
        <w:tabs>
          <w:tab w:val="left" w:pos="3108"/>
        </w:tabs>
        <w:spacing w:line="276" w:lineRule="auto"/>
        <w:rPr>
          <w:rFonts w:ascii="Gadugi" w:hAnsi="Gadugi"/>
          <w:b/>
          <w:sz w:val="24"/>
          <w:szCs w:val="24"/>
        </w:rPr>
      </w:pPr>
      <w:r w:rsidRPr="00C9192F">
        <w:rPr>
          <w:rFonts w:ascii="Gadugi" w:hAnsi="Gadugi"/>
          <w:b/>
          <w:sz w:val="24"/>
          <w:szCs w:val="24"/>
        </w:rPr>
        <w:t>ANTECEDENTES</w:t>
      </w:r>
    </w:p>
    <w:p w14:paraId="41C8F396" w14:textId="77777777" w:rsidR="00CD73E5" w:rsidRPr="00C9192F" w:rsidRDefault="00CD73E5" w:rsidP="00C9192F">
      <w:pPr>
        <w:tabs>
          <w:tab w:val="left" w:pos="3108"/>
          <w:tab w:val="left" w:pos="7695"/>
        </w:tabs>
        <w:spacing w:line="276" w:lineRule="auto"/>
        <w:ind w:firstLine="2835"/>
        <w:jc w:val="both"/>
        <w:rPr>
          <w:rFonts w:ascii="Gadugi" w:hAnsi="Gadugi" w:cs="Century Gothic"/>
          <w:b/>
          <w:bCs/>
          <w:sz w:val="24"/>
          <w:szCs w:val="24"/>
        </w:rPr>
      </w:pPr>
      <w:r w:rsidRPr="00C9192F">
        <w:rPr>
          <w:rFonts w:ascii="Gadugi" w:hAnsi="Gadugi" w:cs="Century Gothic"/>
          <w:b/>
          <w:bCs/>
          <w:sz w:val="24"/>
          <w:szCs w:val="24"/>
        </w:rPr>
        <w:tab/>
      </w:r>
    </w:p>
    <w:p w14:paraId="72A3D3EC" w14:textId="77777777" w:rsidR="00CD73E5" w:rsidRPr="00C9192F" w:rsidRDefault="00CD73E5" w:rsidP="00C9192F">
      <w:pPr>
        <w:tabs>
          <w:tab w:val="left" w:pos="3108"/>
        </w:tabs>
        <w:spacing w:line="276" w:lineRule="auto"/>
        <w:ind w:firstLine="2835"/>
        <w:jc w:val="both"/>
        <w:rPr>
          <w:rFonts w:ascii="Gadugi" w:hAnsi="Gadugi" w:cs="Century Gothic"/>
          <w:sz w:val="24"/>
          <w:szCs w:val="24"/>
        </w:rPr>
      </w:pPr>
    </w:p>
    <w:p w14:paraId="70F8D1DC" w14:textId="77777777" w:rsidR="00FF6AB9" w:rsidRPr="00C9192F" w:rsidRDefault="00BA6180" w:rsidP="00C9192F">
      <w:pPr>
        <w:pStyle w:val="Textoindependiente21"/>
        <w:tabs>
          <w:tab w:val="left" w:pos="3108"/>
        </w:tabs>
        <w:spacing w:line="276" w:lineRule="auto"/>
        <w:rPr>
          <w:rFonts w:ascii="Gadugi" w:hAnsi="Gadugi" w:cs="Century Gothic"/>
          <w:szCs w:val="24"/>
        </w:rPr>
      </w:pPr>
      <w:r w:rsidRPr="00C9192F">
        <w:rPr>
          <w:rFonts w:ascii="Gadugi" w:hAnsi="Gadugi" w:cs="Century Gothic"/>
          <w:szCs w:val="24"/>
          <w:lang w:val="es-CO"/>
        </w:rPr>
        <w:lastRenderedPageBreak/>
        <w:t>P</w:t>
      </w:r>
      <w:r w:rsidR="00BF3A1D" w:rsidRPr="00C9192F">
        <w:rPr>
          <w:rFonts w:ascii="Gadugi" w:hAnsi="Gadugi" w:cs="Century Gothic"/>
          <w:szCs w:val="24"/>
          <w:lang w:val="es-CO"/>
        </w:rPr>
        <w:t>or conducto de apoderada</w:t>
      </w:r>
      <w:r w:rsidR="00C562AD" w:rsidRPr="00C9192F">
        <w:rPr>
          <w:rFonts w:ascii="Gadugi" w:hAnsi="Gadugi" w:cs="Century Gothic"/>
          <w:szCs w:val="24"/>
          <w:lang w:val="es-CO"/>
        </w:rPr>
        <w:t xml:space="preserve"> judicial</w:t>
      </w:r>
      <w:r w:rsidR="00CD73E5" w:rsidRPr="00C9192F">
        <w:rPr>
          <w:rFonts w:ascii="Gadugi" w:hAnsi="Gadugi" w:cs="Century Gothic"/>
          <w:szCs w:val="24"/>
        </w:rPr>
        <w:t xml:space="preserve">, </w:t>
      </w:r>
      <w:r w:rsidRPr="00C9192F">
        <w:rPr>
          <w:rFonts w:ascii="Gadugi" w:hAnsi="Gadugi" w:cs="Century Gothic"/>
          <w:szCs w:val="24"/>
        </w:rPr>
        <w:t xml:space="preserve">la accionante </w:t>
      </w:r>
      <w:r w:rsidR="00CD73E5" w:rsidRPr="00C9192F">
        <w:rPr>
          <w:rFonts w:ascii="Gadugi" w:hAnsi="Gadugi" w:cs="Century Gothic"/>
          <w:szCs w:val="24"/>
        </w:rPr>
        <w:t>presentó</w:t>
      </w:r>
      <w:r w:rsidR="00C562AD" w:rsidRPr="00C9192F">
        <w:rPr>
          <w:rFonts w:ascii="Gadugi" w:hAnsi="Gadugi" w:cs="Century Gothic"/>
          <w:szCs w:val="24"/>
        </w:rPr>
        <w:t xml:space="preserve"> esta</w:t>
      </w:r>
      <w:r w:rsidR="00CD73E5" w:rsidRPr="00C9192F">
        <w:rPr>
          <w:rFonts w:ascii="Gadugi" w:hAnsi="Gadugi" w:cs="Century Gothic"/>
          <w:szCs w:val="24"/>
        </w:rPr>
        <w:t xml:space="preserve"> acción de tutela contra</w:t>
      </w:r>
      <w:r w:rsidR="005A7048" w:rsidRPr="00C9192F">
        <w:rPr>
          <w:rFonts w:ascii="Gadugi" w:hAnsi="Gadugi" w:cs="Century Gothic"/>
          <w:szCs w:val="24"/>
        </w:rPr>
        <w:t xml:space="preserve"> el</w:t>
      </w:r>
      <w:r w:rsidR="00CD73E5" w:rsidRPr="00C9192F">
        <w:rPr>
          <w:rFonts w:ascii="Gadugi" w:hAnsi="Gadugi" w:cs="Century Gothic"/>
          <w:szCs w:val="24"/>
        </w:rPr>
        <w:t xml:space="preserve"> </w:t>
      </w:r>
      <w:r w:rsidR="00E278BC" w:rsidRPr="00C9192F">
        <w:rPr>
          <w:rFonts w:ascii="Gadugi" w:hAnsi="Gadugi" w:cs="Century Gothic"/>
          <w:szCs w:val="24"/>
        </w:rPr>
        <w:t xml:space="preserve">Juzgado </w:t>
      </w:r>
      <w:r w:rsidRPr="00C9192F">
        <w:rPr>
          <w:rFonts w:ascii="Gadugi" w:hAnsi="Gadugi" w:cs="Century Gothic"/>
          <w:szCs w:val="24"/>
        </w:rPr>
        <w:t xml:space="preserve">Tercero Civil Municipal </w:t>
      </w:r>
      <w:r w:rsidR="00340743" w:rsidRPr="00C9192F">
        <w:rPr>
          <w:rFonts w:ascii="Gadugi" w:hAnsi="Gadugi" w:cs="Century Gothic"/>
          <w:szCs w:val="24"/>
        </w:rPr>
        <w:t>de Pereira</w:t>
      </w:r>
      <w:r w:rsidR="00A37894" w:rsidRPr="00C9192F">
        <w:rPr>
          <w:rFonts w:ascii="Gadugi" w:hAnsi="Gadugi" w:cs="Century Gothic"/>
          <w:szCs w:val="24"/>
        </w:rPr>
        <w:t>,</w:t>
      </w:r>
      <w:r w:rsidR="00CD73E5" w:rsidRPr="00C9192F">
        <w:rPr>
          <w:rFonts w:ascii="Gadugi" w:hAnsi="Gadugi" w:cs="Century Gothic"/>
          <w:szCs w:val="24"/>
          <w:lang w:val="es-CO"/>
        </w:rPr>
        <w:t xml:space="preserve"> </w:t>
      </w:r>
      <w:r w:rsidRPr="00C9192F">
        <w:rPr>
          <w:rFonts w:ascii="Gadugi" w:hAnsi="Gadugi" w:cs="Century Gothic"/>
          <w:szCs w:val="24"/>
          <w:lang w:val="es-CO"/>
        </w:rPr>
        <w:t xml:space="preserve">para denunciar </w:t>
      </w:r>
      <w:r w:rsidR="00FF6AB9" w:rsidRPr="00C9192F">
        <w:rPr>
          <w:rFonts w:ascii="Gadugi" w:hAnsi="Gadugi" w:cs="Century Gothic"/>
          <w:szCs w:val="24"/>
          <w:lang w:val="es-CO"/>
        </w:rPr>
        <w:t xml:space="preserve">que </w:t>
      </w:r>
      <w:r w:rsidR="00893330" w:rsidRPr="00C9192F">
        <w:rPr>
          <w:rFonts w:ascii="Gadugi" w:hAnsi="Gadugi" w:cs="Century Gothic"/>
          <w:szCs w:val="24"/>
          <w:lang w:val="es-CO"/>
        </w:rPr>
        <w:t xml:space="preserve">en </w:t>
      </w:r>
      <w:r w:rsidR="00692521" w:rsidRPr="00C9192F">
        <w:rPr>
          <w:rFonts w:ascii="Gadugi" w:hAnsi="Gadugi" w:cs="Century Gothic"/>
          <w:szCs w:val="24"/>
          <w:lang w:val="es-CO"/>
        </w:rPr>
        <w:t>el trámite de la</w:t>
      </w:r>
      <w:r w:rsidR="00D8626E" w:rsidRPr="00C9192F">
        <w:rPr>
          <w:rFonts w:ascii="Gadugi" w:hAnsi="Gadugi" w:cs="Century Gothic"/>
          <w:szCs w:val="24"/>
          <w:lang w:val="es-CO"/>
        </w:rPr>
        <w:t xml:space="preserve"> </w:t>
      </w:r>
      <w:r w:rsidR="00893330" w:rsidRPr="00C9192F">
        <w:rPr>
          <w:rFonts w:ascii="Gadugi" w:hAnsi="Gadugi" w:cs="Century Gothic"/>
          <w:szCs w:val="24"/>
          <w:lang w:val="es-CO"/>
        </w:rPr>
        <w:t xml:space="preserve">ejecución </w:t>
      </w:r>
      <w:r w:rsidR="00893330" w:rsidRPr="00C9192F">
        <w:rPr>
          <w:rFonts w:ascii="Gadugi" w:hAnsi="Gadugi" w:cs="Century Gothic"/>
          <w:szCs w:val="24"/>
        </w:rPr>
        <w:t xml:space="preserve">con radicado </w:t>
      </w:r>
      <w:r w:rsidRPr="00C9192F">
        <w:rPr>
          <w:rFonts w:ascii="Gadugi" w:hAnsi="Gadugi" w:cs="Century Gothic"/>
          <w:szCs w:val="24"/>
        </w:rPr>
        <w:t>66001-40-03-003-2018-00709-00</w:t>
      </w:r>
      <w:r w:rsidR="00893330" w:rsidRPr="00C9192F">
        <w:rPr>
          <w:rFonts w:ascii="Gadugi" w:hAnsi="Gadugi" w:cs="Century Gothic"/>
          <w:szCs w:val="24"/>
        </w:rPr>
        <w:t>,</w:t>
      </w:r>
      <w:r w:rsidR="008E15AB" w:rsidRPr="00C9192F">
        <w:rPr>
          <w:rFonts w:ascii="Gadugi" w:hAnsi="Gadugi" w:cs="Century Gothic"/>
          <w:szCs w:val="24"/>
        </w:rPr>
        <w:t xml:space="preserve"> a la que asiste en calidad de </w:t>
      </w:r>
      <w:r w:rsidR="00BF3A1D" w:rsidRPr="00C9192F">
        <w:rPr>
          <w:rFonts w:ascii="Gadugi" w:hAnsi="Gadugi" w:cs="Century Gothic"/>
          <w:szCs w:val="24"/>
        </w:rPr>
        <w:t>demandada</w:t>
      </w:r>
      <w:r w:rsidR="008E15AB" w:rsidRPr="00C9192F">
        <w:rPr>
          <w:rFonts w:ascii="Gadugi" w:hAnsi="Gadugi" w:cs="Century Gothic"/>
          <w:szCs w:val="24"/>
        </w:rPr>
        <w:t>,</w:t>
      </w:r>
      <w:r w:rsidR="00893330" w:rsidRPr="00C9192F">
        <w:rPr>
          <w:rFonts w:ascii="Gadugi" w:hAnsi="Gadugi" w:cs="Century Gothic"/>
          <w:szCs w:val="24"/>
        </w:rPr>
        <w:t xml:space="preserve"> </w:t>
      </w:r>
      <w:r w:rsidRPr="00C9192F">
        <w:rPr>
          <w:rFonts w:ascii="Gadugi" w:hAnsi="Gadugi" w:cs="Century Gothic"/>
          <w:szCs w:val="24"/>
        </w:rPr>
        <w:t xml:space="preserve">se están presentando </w:t>
      </w:r>
      <w:r w:rsidR="00692521" w:rsidRPr="00C9192F">
        <w:rPr>
          <w:rFonts w:ascii="Gadugi" w:hAnsi="Gadugi" w:cs="Century Gothic"/>
          <w:szCs w:val="24"/>
        </w:rPr>
        <w:t>irregularidades</w:t>
      </w:r>
      <w:r w:rsidR="00893330" w:rsidRPr="00C9192F">
        <w:rPr>
          <w:rFonts w:ascii="Gadugi" w:hAnsi="Gadugi" w:cs="Century Gothic"/>
          <w:szCs w:val="24"/>
        </w:rPr>
        <w:t xml:space="preserve"> que violentan su derecho fundamental al debido proceso.</w:t>
      </w:r>
    </w:p>
    <w:p w14:paraId="0D0B940D" w14:textId="77777777" w:rsidR="002B141D" w:rsidRPr="00C9192F" w:rsidRDefault="002B141D" w:rsidP="00C9192F">
      <w:pPr>
        <w:pStyle w:val="Textoindependiente21"/>
        <w:tabs>
          <w:tab w:val="left" w:pos="3108"/>
        </w:tabs>
        <w:spacing w:line="276" w:lineRule="auto"/>
        <w:rPr>
          <w:rFonts w:ascii="Gadugi" w:hAnsi="Gadugi" w:cs="Century Gothic"/>
          <w:szCs w:val="24"/>
        </w:rPr>
      </w:pPr>
    </w:p>
    <w:p w14:paraId="1DE55BBE" w14:textId="77777777" w:rsidR="005A2CC0" w:rsidRPr="00C9192F" w:rsidRDefault="00423C01" w:rsidP="00C9192F">
      <w:pPr>
        <w:pStyle w:val="Textoindependiente21"/>
        <w:tabs>
          <w:tab w:val="left" w:pos="3108"/>
        </w:tabs>
        <w:spacing w:line="276" w:lineRule="auto"/>
        <w:rPr>
          <w:rFonts w:ascii="Gadugi" w:hAnsi="Gadugi" w:cs="Century Gothic"/>
          <w:szCs w:val="24"/>
        </w:rPr>
      </w:pPr>
      <w:r w:rsidRPr="00C9192F">
        <w:rPr>
          <w:rFonts w:ascii="Gadugi" w:hAnsi="Gadugi" w:cs="Century Gothic"/>
          <w:szCs w:val="24"/>
        </w:rPr>
        <w:t>L</w:t>
      </w:r>
      <w:r w:rsidR="005A2CC0" w:rsidRPr="00C9192F">
        <w:rPr>
          <w:rFonts w:ascii="Gadugi" w:hAnsi="Gadugi" w:cs="Century Gothic"/>
          <w:szCs w:val="24"/>
        </w:rPr>
        <w:t xml:space="preserve">os hechos </w:t>
      </w:r>
      <w:r w:rsidRPr="00C9192F">
        <w:rPr>
          <w:rFonts w:ascii="Gadugi" w:hAnsi="Gadugi" w:cs="Century Gothic"/>
          <w:szCs w:val="24"/>
        </w:rPr>
        <w:t>admiten la siguiente síntesis</w:t>
      </w:r>
      <w:r w:rsidR="005A2CC0" w:rsidRPr="00C9192F">
        <w:rPr>
          <w:rFonts w:ascii="Gadugi" w:hAnsi="Gadugi" w:cs="Century Gothic"/>
          <w:szCs w:val="24"/>
        </w:rPr>
        <w:t xml:space="preserve">: </w:t>
      </w:r>
    </w:p>
    <w:p w14:paraId="0E27B00A" w14:textId="77777777" w:rsidR="00692521" w:rsidRPr="00C9192F" w:rsidRDefault="00692521" w:rsidP="00C9192F">
      <w:pPr>
        <w:pStyle w:val="Textoindependiente21"/>
        <w:tabs>
          <w:tab w:val="left" w:pos="3108"/>
        </w:tabs>
        <w:spacing w:line="276" w:lineRule="auto"/>
        <w:rPr>
          <w:rFonts w:ascii="Gadugi" w:hAnsi="Gadugi" w:cs="Century Gothic"/>
          <w:szCs w:val="24"/>
        </w:rPr>
      </w:pPr>
    </w:p>
    <w:p w14:paraId="5E632803" w14:textId="77777777" w:rsidR="00BA6180" w:rsidRPr="00C9192F" w:rsidRDefault="00BA6180" w:rsidP="00C9192F">
      <w:pPr>
        <w:pStyle w:val="Textoindependiente21"/>
        <w:tabs>
          <w:tab w:val="left" w:pos="3108"/>
        </w:tabs>
        <w:spacing w:line="276" w:lineRule="auto"/>
        <w:rPr>
          <w:rFonts w:ascii="Gadugi" w:hAnsi="Gadugi" w:cs="Century Gothic"/>
          <w:szCs w:val="24"/>
        </w:rPr>
      </w:pPr>
      <w:r w:rsidRPr="00C9192F">
        <w:rPr>
          <w:rFonts w:ascii="Gadugi" w:hAnsi="Gadugi" w:cs="Century Gothic"/>
          <w:szCs w:val="24"/>
        </w:rPr>
        <w:t>El señor Julián Fernando Castaño Giraldo instauró un proceso ejecutivo con garantía hipotecaria en su contra, en virtud del cual se registró el embargo sobre el bien inmueble de su propiedad identificado con matrícula inmobiliaria No. 290-143994.</w:t>
      </w:r>
    </w:p>
    <w:p w14:paraId="60061E4C" w14:textId="77777777" w:rsidR="00BA6180" w:rsidRPr="00C9192F" w:rsidRDefault="00BA6180" w:rsidP="00C9192F">
      <w:pPr>
        <w:pStyle w:val="Textoindependiente21"/>
        <w:tabs>
          <w:tab w:val="left" w:pos="3108"/>
        </w:tabs>
        <w:spacing w:line="276" w:lineRule="auto"/>
        <w:rPr>
          <w:rFonts w:ascii="Gadugi" w:hAnsi="Gadugi" w:cs="Century Gothic"/>
          <w:szCs w:val="24"/>
        </w:rPr>
      </w:pPr>
    </w:p>
    <w:p w14:paraId="79AD6C15" w14:textId="77777777" w:rsidR="00AA1943" w:rsidRPr="00C9192F" w:rsidRDefault="00BA6180" w:rsidP="00C9192F">
      <w:pPr>
        <w:pStyle w:val="Textoindependiente21"/>
        <w:tabs>
          <w:tab w:val="left" w:pos="3108"/>
        </w:tabs>
        <w:spacing w:line="276" w:lineRule="auto"/>
        <w:rPr>
          <w:rFonts w:ascii="Gadugi" w:hAnsi="Gadugi" w:cs="Century Gothic"/>
          <w:szCs w:val="24"/>
        </w:rPr>
      </w:pPr>
      <w:r w:rsidRPr="00C9192F">
        <w:rPr>
          <w:rFonts w:ascii="Gadugi" w:hAnsi="Gadugi" w:cs="Century Gothic"/>
          <w:szCs w:val="24"/>
        </w:rPr>
        <w:t xml:space="preserve"> El 13 de marzo del 2020, ante el juzgado cognoscente</w:t>
      </w:r>
      <w:r w:rsidR="00AA1943" w:rsidRPr="00C9192F">
        <w:rPr>
          <w:rFonts w:ascii="Gadugi" w:hAnsi="Gadugi" w:cs="Century Gothic"/>
          <w:szCs w:val="24"/>
        </w:rPr>
        <w:t>,</w:t>
      </w:r>
      <w:r w:rsidRPr="00C9192F">
        <w:rPr>
          <w:rFonts w:ascii="Gadugi" w:hAnsi="Gadugi" w:cs="Century Gothic"/>
          <w:szCs w:val="24"/>
        </w:rPr>
        <w:t xml:space="preserve"> se radicó </w:t>
      </w:r>
      <w:r w:rsidR="00AA1943" w:rsidRPr="00C9192F">
        <w:rPr>
          <w:rFonts w:ascii="Gadugi" w:hAnsi="Gadugi" w:cs="Century Gothic"/>
          <w:szCs w:val="24"/>
        </w:rPr>
        <w:t>un oficio mediante el cual demandante y demandada</w:t>
      </w:r>
      <w:r w:rsidR="00BF3A1D" w:rsidRPr="00C9192F">
        <w:rPr>
          <w:rFonts w:ascii="Gadugi" w:hAnsi="Gadugi" w:cs="Century Gothic"/>
          <w:szCs w:val="24"/>
        </w:rPr>
        <w:t>,</w:t>
      </w:r>
      <w:r w:rsidR="00AA1943" w:rsidRPr="00C9192F">
        <w:rPr>
          <w:rFonts w:ascii="Gadugi" w:hAnsi="Gadugi" w:cs="Century Gothic"/>
          <w:szCs w:val="24"/>
        </w:rPr>
        <w:t xml:space="preserve"> solicitaron la terminación del proceso por pago total de la obligación por</w:t>
      </w:r>
      <w:r w:rsidR="00BF3A1D" w:rsidRPr="00C9192F">
        <w:rPr>
          <w:rFonts w:ascii="Gadugi" w:hAnsi="Gadugi" w:cs="Century Gothic"/>
          <w:szCs w:val="24"/>
        </w:rPr>
        <w:t xml:space="preserve"> la suma de</w:t>
      </w:r>
      <w:r w:rsidR="00AA1943" w:rsidRPr="00C9192F">
        <w:rPr>
          <w:rFonts w:ascii="Gadugi" w:hAnsi="Gadugi" w:cs="Century Gothic"/>
          <w:szCs w:val="24"/>
        </w:rPr>
        <w:t xml:space="preserve"> $70.000.000.oo, quedando de esta manera a paz y salvo por todo concepto, pese a lo cual</w:t>
      </w:r>
      <w:r w:rsidR="00BF3A1D" w:rsidRPr="00C9192F">
        <w:rPr>
          <w:rFonts w:ascii="Gadugi" w:hAnsi="Gadugi" w:cs="Century Gothic"/>
          <w:szCs w:val="24"/>
        </w:rPr>
        <w:t>,</w:t>
      </w:r>
      <w:r w:rsidR="00AA1943" w:rsidRPr="00C9192F">
        <w:rPr>
          <w:rFonts w:ascii="Gadugi" w:hAnsi="Gadugi" w:cs="Century Gothic"/>
          <w:szCs w:val="24"/>
        </w:rPr>
        <w:t xml:space="preserve"> en la actualidad</w:t>
      </w:r>
      <w:r w:rsidR="00BF3A1D" w:rsidRPr="00C9192F">
        <w:rPr>
          <w:rFonts w:ascii="Gadugi" w:hAnsi="Gadugi" w:cs="Century Gothic"/>
          <w:szCs w:val="24"/>
        </w:rPr>
        <w:t>,</w:t>
      </w:r>
      <w:r w:rsidR="00AA1943" w:rsidRPr="00C9192F">
        <w:rPr>
          <w:rFonts w:ascii="Gadugi" w:hAnsi="Gadugi" w:cs="Century Gothic"/>
          <w:szCs w:val="24"/>
        </w:rPr>
        <w:t xml:space="preserve"> aún aparece la medida cautelar</w:t>
      </w:r>
      <w:r w:rsidR="00BF3A1D" w:rsidRPr="00C9192F">
        <w:rPr>
          <w:rFonts w:ascii="Gadugi" w:hAnsi="Gadugi" w:cs="Century Gothic"/>
          <w:szCs w:val="24"/>
        </w:rPr>
        <w:t xml:space="preserve"> registrada</w:t>
      </w:r>
      <w:r w:rsidR="00AA1943" w:rsidRPr="00C9192F">
        <w:rPr>
          <w:rFonts w:ascii="Gadugi" w:hAnsi="Gadugi" w:cs="Century Gothic"/>
          <w:szCs w:val="24"/>
        </w:rPr>
        <w:t xml:space="preserve"> en el folio de matrícula inmobiliaria. </w:t>
      </w:r>
    </w:p>
    <w:p w14:paraId="44EAFD9C" w14:textId="77777777" w:rsidR="00AA1943" w:rsidRPr="00C9192F" w:rsidRDefault="00AA1943" w:rsidP="00C9192F">
      <w:pPr>
        <w:pStyle w:val="Textoindependiente21"/>
        <w:tabs>
          <w:tab w:val="left" w:pos="3108"/>
        </w:tabs>
        <w:spacing w:line="276" w:lineRule="auto"/>
        <w:rPr>
          <w:rFonts w:ascii="Gadugi" w:hAnsi="Gadugi" w:cs="Century Gothic"/>
          <w:szCs w:val="24"/>
        </w:rPr>
      </w:pPr>
    </w:p>
    <w:p w14:paraId="144176B2" w14:textId="77777777" w:rsidR="00BA6180" w:rsidRPr="00C9192F" w:rsidRDefault="00AA1943" w:rsidP="00C9192F">
      <w:pPr>
        <w:pStyle w:val="Textoindependiente21"/>
        <w:tabs>
          <w:tab w:val="left" w:pos="3108"/>
        </w:tabs>
        <w:spacing w:line="276" w:lineRule="auto"/>
        <w:rPr>
          <w:rFonts w:ascii="Gadugi" w:hAnsi="Gadugi" w:cs="Century Gothic"/>
          <w:szCs w:val="24"/>
        </w:rPr>
      </w:pPr>
      <w:r w:rsidRPr="00C9192F">
        <w:rPr>
          <w:rFonts w:ascii="Gadugi" w:hAnsi="Gadugi" w:cs="Century Gothic"/>
          <w:szCs w:val="24"/>
        </w:rPr>
        <w:t>Explica que debido a la pandemia global por Covid-19, su situación económica se ha visto lo suficientemente afectada, hasta el punto de necesitar con urgencia disponer del predio al que viene haciendo referencia, lo cual no ha podido hacer debido a la suspensión de términos que con ocasión de la emergencia nacional</w:t>
      </w:r>
      <w:r w:rsidR="00BF3A1D" w:rsidRPr="00C9192F">
        <w:rPr>
          <w:rFonts w:ascii="Gadugi" w:hAnsi="Gadugi" w:cs="Century Gothic"/>
          <w:szCs w:val="24"/>
        </w:rPr>
        <w:t xml:space="preserve">, </w:t>
      </w:r>
      <w:r w:rsidRPr="00C9192F">
        <w:rPr>
          <w:rFonts w:ascii="Gadugi" w:hAnsi="Gadugi" w:cs="Century Gothic"/>
          <w:szCs w:val="24"/>
        </w:rPr>
        <w:t>decretó y vi</w:t>
      </w:r>
      <w:r w:rsidR="00BF3A1D" w:rsidRPr="00C9192F">
        <w:rPr>
          <w:rFonts w:ascii="Gadugi" w:hAnsi="Gadugi" w:cs="Century Gothic"/>
          <w:szCs w:val="24"/>
        </w:rPr>
        <w:t>e</w:t>
      </w:r>
      <w:r w:rsidRPr="00C9192F">
        <w:rPr>
          <w:rFonts w:ascii="Gadugi" w:hAnsi="Gadugi" w:cs="Century Gothic"/>
          <w:szCs w:val="24"/>
        </w:rPr>
        <w:t xml:space="preserve">ne prorrogando el Consejo Superior de la Judicatura. </w:t>
      </w:r>
    </w:p>
    <w:p w14:paraId="4B94D5A5" w14:textId="77777777" w:rsidR="00AA1943" w:rsidRPr="00C9192F" w:rsidRDefault="00AA1943" w:rsidP="00C9192F">
      <w:pPr>
        <w:pStyle w:val="Textoindependiente21"/>
        <w:tabs>
          <w:tab w:val="left" w:pos="3108"/>
        </w:tabs>
        <w:spacing w:line="276" w:lineRule="auto"/>
        <w:rPr>
          <w:rFonts w:ascii="Gadugi" w:hAnsi="Gadugi" w:cs="Century Gothic"/>
          <w:szCs w:val="24"/>
        </w:rPr>
      </w:pPr>
    </w:p>
    <w:p w14:paraId="6C1DB03E" w14:textId="77777777" w:rsidR="00AA1943" w:rsidRPr="00C9192F" w:rsidRDefault="00AA1943" w:rsidP="00C9192F">
      <w:pPr>
        <w:pStyle w:val="Textoindependiente21"/>
        <w:tabs>
          <w:tab w:val="left" w:pos="3108"/>
        </w:tabs>
        <w:spacing w:line="276" w:lineRule="auto"/>
        <w:rPr>
          <w:rFonts w:ascii="Gadugi" w:hAnsi="Gadugi" w:cs="Century Gothic"/>
          <w:szCs w:val="24"/>
        </w:rPr>
      </w:pPr>
      <w:r w:rsidRPr="00C9192F">
        <w:rPr>
          <w:rFonts w:ascii="Gadugi" w:hAnsi="Gadugi" w:cs="Century Gothic"/>
          <w:szCs w:val="24"/>
        </w:rPr>
        <w:t xml:space="preserve">Pidió, en consecuencia, ordenarle a la autoridad encartada, </w:t>
      </w:r>
      <w:r w:rsidR="00680CF6" w:rsidRPr="00C9192F">
        <w:rPr>
          <w:rFonts w:ascii="Gadugi" w:hAnsi="Gadugi" w:cs="Century Gothic"/>
          <w:szCs w:val="24"/>
        </w:rPr>
        <w:t xml:space="preserve">levantar la cautela que recae sobre el citado inmueble. </w:t>
      </w:r>
    </w:p>
    <w:p w14:paraId="3DEEC669" w14:textId="77777777" w:rsidR="00680CF6" w:rsidRPr="00C9192F" w:rsidRDefault="00680CF6" w:rsidP="00C9192F">
      <w:pPr>
        <w:pStyle w:val="Textoindependiente21"/>
        <w:tabs>
          <w:tab w:val="left" w:pos="3108"/>
        </w:tabs>
        <w:spacing w:line="276" w:lineRule="auto"/>
        <w:rPr>
          <w:rFonts w:ascii="Gadugi" w:hAnsi="Gadugi" w:cs="Century Gothic"/>
          <w:szCs w:val="24"/>
        </w:rPr>
      </w:pPr>
    </w:p>
    <w:p w14:paraId="5FC04FC4" w14:textId="77777777" w:rsidR="00680CF6" w:rsidRPr="00C9192F" w:rsidRDefault="00680CF6" w:rsidP="00C9192F">
      <w:pPr>
        <w:pStyle w:val="Textoindependiente21"/>
        <w:tabs>
          <w:tab w:val="left" w:pos="3108"/>
        </w:tabs>
        <w:spacing w:line="276" w:lineRule="auto"/>
        <w:rPr>
          <w:rFonts w:ascii="Gadugi" w:hAnsi="Gadugi" w:cs="Century Gothic"/>
          <w:szCs w:val="24"/>
        </w:rPr>
      </w:pPr>
      <w:r w:rsidRPr="00C9192F">
        <w:rPr>
          <w:rFonts w:ascii="Gadugi" w:hAnsi="Gadugi" w:cs="Century Gothic"/>
          <w:szCs w:val="24"/>
        </w:rPr>
        <w:t>Mediante auto del 30 de abril del año que avanza, el juzgado de primer grado le dio trámite a la acción, vinculando a quien en la ejecución actúa como demandante.</w:t>
      </w:r>
      <w:r w:rsidR="004A31C2" w:rsidRPr="00C9192F">
        <w:rPr>
          <w:rStyle w:val="Refdenotaalpie"/>
          <w:rFonts w:ascii="Gadugi" w:hAnsi="Gadugi"/>
          <w:szCs w:val="24"/>
        </w:rPr>
        <w:footnoteReference w:id="1"/>
      </w:r>
      <w:r w:rsidRPr="00C9192F">
        <w:rPr>
          <w:rFonts w:ascii="Gadugi" w:hAnsi="Gadugi" w:cs="Century Gothic"/>
          <w:szCs w:val="24"/>
        </w:rPr>
        <w:t xml:space="preserve"> </w:t>
      </w:r>
    </w:p>
    <w:p w14:paraId="3656B9AB" w14:textId="77777777" w:rsidR="00680CF6" w:rsidRPr="00C9192F" w:rsidRDefault="00680CF6" w:rsidP="00C9192F">
      <w:pPr>
        <w:pStyle w:val="Textoindependiente21"/>
        <w:tabs>
          <w:tab w:val="left" w:pos="3108"/>
        </w:tabs>
        <w:spacing w:line="276" w:lineRule="auto"/>
        <w:rPr>
          <w:rFonts w:ascii="Gadugi" w:hAnsi="Gadugi" w:cs="Century Gothic"/>
          <w:szCs w:val="24"/>
        </w:rPr>
      </w:pPr>
    </w:p>
    <w:p w14:paraId="143522C1" w14:textId="77777777" w:rsidR="00680CF6" w:rsidRPr="00C9192F" w:rsidRDefault="00680CF6" w:rsidP="00C9192F">
      <w:pPr>
        <w:pStyle w:val="Textoindependiente21"/>
        <w:tabs>
          <w:tab w:val="left" w:pos="3108"/>
        </w:tabs>
        <w:spacing w:line="276" w:lineRule="auto"/>
        <w:rPr>
          <w:rFonts w:ascii="Gadugi" w:hAnsi="Gadugi" w:cs="Century Gothic"/>
          <w:szCs w:val="24"/>
        </w:rPr>
      </w:pPr>
      <w:r w:rsidRPr="00C9192F">
        <w:rPr>
          <w:rFonts w:ascii="Gadugi" w:hAnsi="Gadugi" w:cs="Century Gothic"/>
          <w:szCs w:val="24"/>
        </w:rPr>
        <w:t>El Juez Tercero Civil Municipal de Pereira compareció al trámite para informar que con auto del 17 de abril del 2020 se dio por terminado el proceso al que alude la accionante, e</w:t>
      </w:r>
      <w:r w:rsidR="001F54B2" w:rsidRPr="00C9192F">
        <w:rPr>
          <w:rFonts w:ascii="Gadugi" w:hAnsi="Gadugi" w:cs="Century Gothic"/>
          <w:szCs w:val="24"/>
        </w:rPr>
        <w:t xml:space="preserve">l cual se encuentra pendiente de ser notificado. </w:t>
      </w:r>
    </w:p>
    <w:p w14:paraId="45FB0818" w14:textId="77777777" w:rsidR="001F54B2" w:rsidRPr="00C9192F" w:rsidRDefault="001F54B2" w:rsidP="00C9192F">
      <w:pPr>
        <w:pStyle w:val="Textoindependiente21"/>
        <w:tabs>
          <w:tab w:val="left" w:pos="3108"/>
        </w:tabs>
        <w:spacing w:line="276" w:lineRule="auto"/>
        <w:rPr>
          <w:rFonts w:ascii="Gadugi" w:hAnsi="Gadugi" w:cs="Century Gothic"/>
          <w:szCs w:val="24"/>
        </w:rPr>
      </w:pPr>
    </w:p>
    <w:p w14:paraId="2D3CF6F7" w14:textId="77777777" w:rsidR="001F54B2" w:rsidRPr="00C9192F" w:rsidRDefault="001F54B2" w:rsidP="00C9192F">
      <w:pPr>
        <w:pStyle w:val="Textoindependiente21"/>
        <w:tabs>
          <w:tab w:val="left" w:pos="3108"/>
        </w:tabs>
        <w:spacing w:line="276" w:lineRule="auto"/>
        <w:rPr>
          <w:rFonts w:ascii="Gadugi" w:hAnsi="Gadugi" w:cs="Century Gothic"/>
          <w:szCs w:val="24"/>
        </w:rPr>
      </w:pPr>
      <w:r w:rsidRPr="00C9192F">
        <w:rPr>
          <w:rFonts w:ascii="Gadugi" w:hAnsi="Gadugi" w:cs="Century Gothic"/>
          <w:szCs w:val="24"/>
        </w:rPr>
        <w:lastRenderedPageBreak/>
        <w:t xml:space="preserve">También explicó que </w:t>
      </w:r>
      <w:r w:rsidRPr="00C9192F">
        <w:rPr>
          <w:rFonts w:ascii="Gadugi" w:hAnsi="Gadugi" w:cs="Century Gothic"/>
          <w:i/>
          <w:szCs w:val="24"/>
        </w:rPr>
        <w:t>“</w:t>
      </w:r>
      <w:r w:rsidRPr="00C9192F">
        <w:rPr>
          <w:rFonts w:ascii="Gadugi" w:hAnsi="Gadugi" w:cs="Century Gothic"/>
          <w:i/>
          <w:sz w:val="22"/>
          <w:szCs w:val="24"/>
        </w:rPr>
        <w:t>La accionante solicita se libre oficio de levantamiento de la medida que recae sobre el inmueble identificado con matricula inmobiliaria No. 290-143994, la cual no es viable toda vez que sobre dicho inmueble recae medida de embargo anterior dictada por el Juzgado Octavo Civil Municipal de Villavicencio Meta, en el proceso ejecutivo adelantado por el señor ADIEL CALDERÓN VACA contra la señora LINA MARÍA ECHEVERRI CARDENAS, radicado 2012-450</w:t>
      </w:r>
      <w:r w:rsidRPr="00C9192F">
        <w:rPr>
          <w:rFonts w:ascii="Gadugi" w:hAnsi="Gadugi" w:cs="Century Gothic"/>
          <w:i/>
          <w:szCs w:val="24"/>
        </w:rPr>
        <w:t>.”</w:t>
      </w:r>
    </w:p>
    <w:p w14:paraId="049F31CB" w14:textId="77777777" w:rsidR="00AA1943" w:rsidRPr="00C9192F" w:rsidRDefault="00AA1943" w:rsidP="00C9192F">
      <w:pPr>
        <w:pStyle w:val="Textoindependiente21"/>
        <w:tabs>
          <w:tab w:val="left" w:pos="3108"/>
        </w:tabs>
        <w:spacing w:line="276" w:lineRule="auto"/>
        <w:rPr>
          <w:rFonts w:ascii="Gadugi" w:hAnsi="Gadugi" w:cs="Century Gothic"/>
          <w:szCs w:val="24"/>
        </w:rPr>
      </w:pPr>
    </w:p>
    <w:p w14:paraId="0CBFD066" w14:textId="77777777" w:rsidR="00AA1943" w:rsidRPr="00C9192F" w:rsidRDefault="001F54B2" w:rsidP="00C9192F">
      <w:pPr>
        <w:pStyle w:val="Textoindependiente21"/>
        <w:tabs>
          <w:tab w:val="left" w:pos="3108"/>
        </w:tabs>
        <w:spacing w:line="276" w:lineRule="auto"/>
        <w:rPr>
          <w:rFonts w:ascii="Gadugi" w:hAnsi="Gadugi" w:cs="Century Gothic"/>
          <w:szCs w:val="24"/>
        </w:rPr>
      </w:pPr>
      <w:r w:rsidRPr="00C9192F">
        <w:rPr>
          <w:rFonts w:ascii="Gadugi" w:hAnsi="Gadugi" w:cs="Century Gothic"/>
          <w:szCs w:val="24"/>
        </w:rPr>
        <w:t>Por lo expuesto pidió negar la protección, pues en su parecer, es inexistente la vulneración alegada.</w:t>
      </w:r>
      <w:r w:rsidR="004A31C2" w:rsidRPr="00C9192F">
        <w:rPr>
          <w:rStyle w:val="Refdenotaalpie"/>
          <w:rFonts w:ascii="Gadugi" w:hAnsi="Gadugi"/>
          <w:szCs w:val="24"/>
        </w:rPr>
        <w:footnoteReference w:id="2"/>
      </w:r>
      <w:r w:rsidRPr="00C9192F">
        <w:rPr>
          <w:rFonts w:ascii="Gadugi" w:hAnsi="Gadugi" w:cs="Century Gothic"/>
          <w:szCs w:val="24"/>
        </w:rPr>
        <w:t xml:space="preserve">  </w:t>
      </w:r>
    </w:p>
    <w:p w14:paraId="53128261" w14:textId="77777777" w:rsidR="00AA1943" w:rsidRPr="00C9192F" w:rsidRDefault="00AA1943" w:rsidP="00C9192F">
      <w:pPr>
        <w:pStyle w:val="Textoindependiente21"/>
        <w:tabs>
          <w:tab w:val="left" w:pos="3108"/>
        </w:tabs>
        <w:spacing w:line="276" w:lineRule="auto"/>
        <w:rPr>
          <w:rFonts w:ascii="Gadugi" w:hAnsi="Gadugi" w:cs="Century Gothic"/>
          <w:szCs w:val="24"/>
        </w:rPr>
      </w:pPr>
    </w:p>
    <w:p w14:paraId="0CC8F5C8" w14:textId="77777777" w:rsidR="00AA1943" w:rsidRPr="00C9192F" w:rsidRDefault="001F54B2" w:rsidP="00C9192F">
      <w:pPr>
        <w:pStyle w:val="Textoindependiente21"/>
        <w:tabs>
          <w:tab w:val="left" w:pos="3108"/>
        </w:tabs>
        <w:spacing w:line="276" w:lineRule="auto"/>
        <w:rPr>
          <w:rFonts w:ascii="Gadugi" w:hAnsi="Gadugi" w:cs="Century Gothic"/>
          <w:szCs w:val="24"/>
        </w:rPr>
      </w:pPr>
      <w:r w:rsidRPr="00C9192F">
        <w:rPr>
          <w:rFonts w:ascii="Gadugi" w:hAnsi="Gadugi" w:cs="Century Gothic"/>
          <w:szCs w:val="24"/>
        </w:rPr>
        <w:t xml:space="preserve">Sobrevino la sentencia de primer grado que negó la protección, en consideración a que el juzgado accionado está imposibilitado para ordenar el levantamiento de la cautela </w:t>
      </w:r>
      <w:r w:rsidR="004B57D6" w:rsidRPr="00C9192F">
        <w:rPr>
          <w:rFonts w:ascii="Gadugi" w:hAnsi="Gadugi" w:cs="Century Gothic"/>
          <w:szCs w:val="24"/>
        </w:rPr>
        <w:t xml:space="preserve">comoquiera que, por un </w:t>
      </w:r>
      <w:r w:rsidR="00BF3A1D" w:rsidRPr="00C9192F">
        <w:rPr>
          <w:rFonts w:ascii="Gadugi" w:hAnsi="Gadugi" w:cs="Century Gothic"/>
          <w:szCs w:val="24"/>
        </w:rPr>
        <w:t>parte</w:t>
      </w:r>
      <w:r w:rsidR="004B57D6" w:rsidRPr="00C9192F">
        <w:rPr>
          <w:rFonts w:ascii="Gadugi" w:hAnsi="Gadugi" w:cs="Century Gothic"/>
          <w:szCs w:val="24"/>
        </w:rPr>
        <w:t xml:space="preserve">, en el proceso hay un embargo de remanentes en favor de un proceso judicial que se adelanta en el Juzgado Octavo Civil Municipal de Villavicencio – Meta, y por otra, porque en todo caso la señora Echeverri Cárdenas, no podría disponer del predio </w:t>
      </w:r>
      <w:r w:rsidR="002B1B05" w:rsidRPr="00C9192F">
        <w:rPr>
          <w:rFonts w:ascii="Gadugi" w:hAnsi="Gadugi" w:cs="Century Gothic"/>
          <w:szCs w:val="24"/>
        </w:rPr>
        <w:t>en el entendido de que</w:t>
      </w:r>
      <w:r w:rsidR="004B57D6" w:rsidRPr="00C9192F">
        <w:rPr>
          <w:rFonts w:ascii="Gadugi" w:hAnsi="Gadugi" w:cs="Century Gothic"/>
          <w:szCs w:val="24"/>
        </w:rPr>
        <w:t xml:space="preserve"> la Superintendencia de Notariado y Registro tiene suspendidos los términos de las Oficinas de Registro de Instrumentos Públicos del pa</w:t>
      </w:r>
      <w:r w:rsidR="002B1B05" w:rsidRPr="00C9192F">
        <w:rPr>
          <w:rFonts w:ascii="Gadugi" w:hAnsi="Gadugi" w:cs="Century Gothic"/>
          <w:szCs w:val="24"/>
        </w:rPr>
        <w:t>ís, para ese tipo de trámites.</w:t>
      </w:r>
      <w:r w:rsidR="004A31C2" w:rsidRPr="00C9192F">
        <w:rPr>
          <w:rStyle w:val="Refdenotaalpie"/>
          <w:rFonts w:ascii="Gadugi" w:hAnsi="Gadugi"/>
          <w:szCs w:val="24"/>
        </w:rPr>
        <w:footnoteReference w:id="3"/>
      </w:r>
    </w:p>
    <w:p w14:paraId="62486C05" w14:textId="77777777" w:rsidR="00BA6180" w:rsidRPr="00C9192F" w:rsidRDefault="00BA6180" w:rsidP="00C9192F">
      <w:pPr>
        <w:pStyle w:val="Textoindependiente21"/>
        <w:tabs>
          <w:tab w:val="left" w:pos="3108"/>
        </w:tabs>
        <w:spacing w:line="276" w:lineRule="auto"/>
        <w:rPr>
          <w:rFonts w:ascii="Gadugi" w:hAnsi="Gadugi" w:cs="Century Gothic"/>
          <w:szCs w:val="24"/>
        </w:rPr>
      </w:pPr>
    </w:p>
    <w:p w14:paraId="4443761C" w14:textId="77777777" w:rsidR="00BA6180" w:rsidRPr="00C9192F" w:rsidRDefault="004B57D6" w:rsidP="00C9192F">
      <w:pPr>
        <w:pStyle w:val="Textoindependiente21"/>
        <w:tabs>
          <w:tab w:val="left" w:pos="3108"/>
        </w:tabs>
        <w:spacing w:line="276" w:lineRule="auto"/>
        <w:rPr>
          <w:rFonts w:ascii="Gadugi" w:hAnsi="Gadugi" w:cs="Century Gothic"/>
          <w:szCs w:val="24"/>
        </w:rPr>
      </w:pPr>
      <w:r w:rsidRPr="00C9192F">
        <w:rPr>
          <w:rFonts w:ascii="Gadugi" w:hAnsi="Gadugi" w:cs="Century Gothic"/>
          <w:szCs w:val="24"/>
        </w:rPr>
        <w:t>Impugnó la actora</w:t>
      </w:r>
      <w:r w:rsidR="002B1B05" w:rsidRPr="00C9192F">
        <w:rPr>
          <w:rFonts w:ascii="Gadugi" w:hAnsi="Gadugi" w:cs="Century Gothic"/>
          <w:szCs w:val="24"/>
        </w:rPr>
        <w:t xml:space="preserve"> para</w:t>
      </w:r>
      <w:r w:rsidRPr="00C9192F">
        <w:rPr>
          <w:rFonts w:ascii="Gadugi" w:hAnsi="Gadugi" w:cs="Century Gothic"/>
          <w:szCs w:val="24"/>
        </w:rPr>
        <w:t xml:space="preserve"> explicar que el proceso en favor del cual están embargados los remanentes está culminado pues ella pagó en su totalidad la obligación, sin embargo </w:t>
      </w:r>
      <w:r w:rsidR="002B1B05" w:rsidRPr="00C9192F">
        <w:rPr>
          <w:rFonts w:ascii="Gadugi" w:hAnsi="Gadugi" w:cs="Century Gothic"/>
          <w:szCs w:val="24"/>
        </w:rPr>
        <w:t xml:space="preserve">que </w:t>
      </w:r>
      <w:r w:rsidRPr="00C9192F">
        <w:rPr>
          <w:rFonts w:ascii="Gadugi" w:hAnsi="Gadugi" w:cs="Century Gothic"/>
          <w:szCs w:val="24"/>
        </w:rPr>
        <w:t xml:space="preserve">le queda imposible anexar </w:t>
      </w:r>
      <w:proofErr w:type="gramStart"/>
      <w:r w:rsidRPr="00C9192F">
        <w:rPr>
          <w:rFonts w:ascii="Gadugi" w:hAnsi="Gadugi" w:cs="Century Gothic"/>
          <w:szCs w:val="24"/>
        </w:rPr>
        <w:t>el</w:t>
      </w:r>
      <w:proofErr w:type="gramEnd"/>
      <w:r w:rsidRPr="00C9192F">
        <w:rPr>
          <w:rFonts w:ascii="Gadugi" w:hAnsi="Gadugi" w:cs="Century Gothic"/>
          <w:szCs w:val="24"/>
        </w:rPr>
        <w:t xml:space="preserve"> correspondiente paz y salvo porque los despachos judiciales se encuentran cerrados.</w:t>
      </w:r>
      <w:r w:rsidR="002B1B05" w:rsidRPr="00C9192F">
        <w:rPr>
          <w:rFonts w:ascii="Gadugi" w:hAnsi="Gadugi" w:cs="Century Gothic"/>
          <w:szCs w:val="24"/>
        </w:rPr>
        <w:t xml:space="preserve"> </w:t>
      </w:r>
      <w:r w:rsidRPr="00C9192F">
        <w:rPr>
          <w:rFonts w:ascii="Gadugi" w:hAnsi="Gadugi" w:cs="Century Gothic"/>
          <w:szCs w:val="24"/>
        </w:rPr>
        <w:t>Insistió en que su mínimo vital está afectado, y en que la</w:t>
      </w:r>
      <w:r w:rsidR="002B1B05" w:rsidRPr="00C9192F">
        <w:rPr>
          <w:rFonts w:ascii="Gadugi" w:hAnsi="Gadugi" w:cs="Century Gothic"/>
          <w:szCs w:val="24"/>
        </w:rPr>
        <w:t xml:space="preserve"> única</w:t>
      </w:r>
      <w:r w:rsidRPr="00C9192F">
        <w:rPr>
          <w:rFonts w:ascii="Gadugi" w:hAnsi="Gadugi" w:cs="Century Gothic"/>
          <w:szCs w:val="24"/>
        </w:rPr>
        <w:t xml:space="preserve"> solución para ello, es la venta del inmueble que aún está gravado. </w:t>
      </w:r>
      <w:r w:rsidR="002B1B05" w:rsidRPr="00C9192F">
        <w:rPr>
          <w:rFonts w:ascii="Gadugi" w:hAnsi="Gadugi" w:cs="Century Gothic"/>
          <w:szCs w:val="24"/>
        </w:rPr>
        <w:t>Finalmente dijo que el 13 de mayo del año que avanza, la Superintendencia de Notariado y Registro levantó la suspensión que había decretado, en lo que respecta al funcionamiento de las Oficinas de Registro de Instrumentos Publico del país.</w:t>
      </w:r>
      <w:r w:rsidR="004A31C2" w:rsidRPr="00C9192F">
        <w:rPr>
          <w:rStyle w:val="Refdenotaalpie"/>
          <w:rFonts w:ascii="Gadugi" w:hAnsi="Gadugi"/>
          <w:szCs w:val="24"/>
        </w:rPr>
        <w:footnoteReference w:id="4"/>
      </w:r>
    </w:p>
    <w:p w14:paraId="4101652C" w14:textId="77777777" w:rsidR="004B57D6" w:rsidRPr="00C9192F" w:rsidRDefault="004B57D6" w:rsidP="00C9192F">
      <w:pPr>
        <w:pStyle w:val="Textoindependiente21"/>
        <w:tabs>
          <w:tab w:val="left" w:pos="3108"/>
        </w:tabs>
        <w:spacing w:line="276" w:lineRule="auto"/>
        <w:rPr>
          <w:rFonts w:ascii="Gadugi" w:hAnsi="Gadugi" w:cs="Century Gothic"/>
          <w:szCs w:val="24"/>
        </w:rPr>
      </w:pPr>
    </w:p>
    <w:p w14:paraId="4B99056E" w14:textId="50C3CB42" w:rsidR="002B1B05" w:rsidRPr="00C9192F" w:rsidRDefault="007B2350" w:rsidP="00C9192F">
      <w:pPr>
        <w:pStyle w:val="Textoindependiente21"/>
        <w:tabs>
          <w:tab w:val="left" w:pos="3108"/>
        </w:tabs>
        <w:spacing w:line="276" w:lineRule="auto"/>
        <w:rPr>
          <w:rFonts w:ascii="Gadugi" w:hAnsi="Gadugi" w:cs="Century Gothic"/>
          <w:szCs w:val="24"/>
        </w:rPr>
      </w:pPr>
      <w:r w:rsidRPr="00C9192F">
        <w:rPr>
          <w:rFonts w:ascii="Gadugi" w:hAnsi="Gadugi" w:cs="Century Gothic"/>
          <w:szCs w:val="24"/>
        </w:rPr>
        <w:t>En esta instancia, fue allegado el poder especial que faculta a la abogada Lina Marcela Arboleda Lopera para actuar en representación de la accionante.</w:t>
      </w:r>
      <w:r w:rsidRPr="00C9192F">
        <w:rPr>
          <w:rStyle w:val="Refdenotaalpie"/>
          <w:rFonts w:ascii="Gadugi" w:hAnsi="Gadugi"/>
          <w:szCs w:val="24"/>
        </w:rPr>
        <w:footnoteReference w:id="5"/>
      </w:r>
    </w:p>
    <w:p w14:paraId="0D696C17" w14:textId="77777777" w:rsidR="007B2350" w:rsidRPr="00C9192F" w:rsidRDefault="007B2350" w:rsidP="00C9192F">
      <w:pPr>
        <w:pStyle w:val="Textoindependiente21"/>
        <w:tabs>
          <w:tab w:val="left" w:pos="3108"/>
        </w:tabs>
        <w:spacing w:line="276" w:lineRule="auto"/>
        <w:rPr>
          <w:rFonts w:ascii="Gadugi" w:hAnsi="Gadugi" w:cs="Century Gothic"/>
          <w:szCs w:val="24"/>
        </w:rPr>
      </w:pPr>
    </w:p>
    <w:p w14:paraId="44972ABC" w14:textId="77777777" w:rsidR="007B2350" w:rsidRPr="00C9192F" w:rsidRDefault="007B2350" w:rsidP="00C9192F">
      <w:pPr>
        <w:pStyle w:val="Textoindependiente21"/>
        <w:tabs>
          <w:tab w:val="left" w:pos="3108"/>
        </w:tabs>
        <w:spacing w:line="276" w:lineRule="auto"/>
        <w:rPr>
          <w:rFonts w:ascii="Gadugi" w:hAnsi="Gadugi" w:cs="Century Gothic"/>
          <w:szCs w:val="24"/>
        </w:rPr>
      </w:pPr>
    </w:p>
    <w:p w14:paraId="2E0A79F2" w14:textId="77777777" w:rsidR="00CD73E5" w:rsidRPr="00C9192F" w:rsidRDefault="00AF1F3C" w:rsidP="00C9192F">
      <w:pPr>
        <w:tabs>
          <w:tab w:val="left" w:pos="2835"/>
        </w:tabs>
        <w:spacing w:line="276" w:lineRule="auto"/>
        <w:jc w:val="both"/>
        <w:rPr>
          <w:rFonts w:ascii="Gadugi" w:hAnsi="Gadugi" w:cs="Arial"/>
          <w:b/>
          <w:sz w:val="24"/>
          <w:szCs w:val="24"/>
        </w:rPr>
      </w:pPr>
      <w:r w:rsidRPr="00C9192F">
        <w:rPr>
          <w:rFonts w:ascii="Gadugi" w:hAnsi="Gadugi" w:cs="Arial"/>
          <w:sz w:val="24"/>
          <w:szCs w:val="24"/>
          <w:lang w:val="es-CO"/>
        </w:rPr>
        <w:tab/>
      </w:r>
      <w:r w:rsidR="00CD73E5" w:rsidRPr="00C9192F">
        <w:rPr>
          <w:rFonts w:ascii="Gadugi" w:hAnsi="Gadugi" w:cs="Arial"/>
          <w:b/>
          <w:sz w:val="24"/>
          <w:szCs w:val="24"/>
        </w:rPr>
        <w:t>CONSIDERACIONES</w:t>
      </w:r>
    </w:p>
    <w:p w14:paraId="1299C43A" w14:textId="77777777" w:rsidR="00CD73E5" w:rsidRPr="00C9192F" w:rsidRDefault="00CD73E5" w:rsidP="00C9192F">
      <w:pPr>
        <w:tabs>
          <w:tab w:val="left" w:pos="3108"/>
        </w:tabs>
        <w:spacing w:line="276" w:lineRule="auto"/>
        <w:ind w:firstLine="2835"/>
        <w:jc w:val="both"/>
        <w:rPr>
          <w:rFonts w:ascii="Gadugi" w:hAnsi="Gadugi" w:cs="Arial"/>
          <w:sz w:val="24"/>
          <w:szCs w:val="24"/>
          <w:u w:val="single"/>
        </w:rPr>
      </w:pPr>
    </w:p>
    <w:p w14:paraId="4DDBEF00" w14:textId="77777777" w:rsidR="003127B8" w:rsidRPr="00C9192F" w:rsidRDefault="003127B8" w:rsidP="00C9192F">
      <w:pPr>
        <w:tabs>
          <w:tab w:val="left" w:pos="3108"/>
        </w:tabs>
        <w:spacing w:line="276" w:lineRule="auto"/>
        <w:ind w:firstLine="2835"/>
        <w:jc w:val="both"/>
        <w:rPr>
          <w:rFonts w:ascii="Gadugi" w:hAnsi="Gadugi" w:cs="Arial"/>
          <w:sz w:val="24"/>
          <w:szCs w:val="24"/>
          <w:u w:val="single"/>
        </w:rPr>
      </w:pPr>
    </w:p>
    <w:p w14:paraId="0F76816B" w14:textId="77777777" w:rsidR="00CD73E5" w:rsidRPr="00C9192F" w:rsidRDefault="009E0FD8" w:rsidP="00C9192F">
      <w:pPr>
        <w:pStyle w:val="Textoindependiente21"/>
        <w:tabs>
          <w:tab w:val="left" w:pos="3108"/>
        </w:tabs>
        <w:spacing w:line="276" w:lineRule="auto"/>
        <w:rPr>
          <w:rFonts w:ascii="Gadugi" w:hAnsi="Gadugi"/>
          <w:szCs w:val="24"/>
        </w:rPr>
      </w:pPr>
      <w:r w:rsidRPr="00C9192F">
        <w:rPr>
          <w:rFonts w:ascii="Gadugi" w:hAnsi="Gadugi"/>
          <w:szCs w:val="24"/>
        </w:rPr>
        <w:lastRenderedPageBreak/>
        <w:t>L</w:t>
      </w:r>
      <w:r w:rsidR="00F66464" w:rsidRPr="00C9192F">
        <w:rPr>
          <w:rFonts w:ascii="Gadugi" w:hAnsi="Gadugi"/>
          <w:szCs w:val="24"/>
        </w:rPr>
        <w:t>a acción de</w:t>
      </w:r>
      <w:r w:rsidR="00CD73E5" w:rsidRPr="00C9192F">
        <w:rPr>
          <w:rFonts w:ascii="Gadugi" w:hAnsi="Gadugi"/>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0DFAE634" w14:textId="77777777" w:rsidR="00CD73E5" w:rsidRPr="00C9192F" w:rsidRDefault="00CD73E5" w:rsidP="00C9192F">
      <w:pPr>
        <w:tabs>
          <w:tab w:val="left" w:pos="3108"/>
        </w:tabs>
        <w:spacing w:line="276" w:lineRule="auto"/>
        <w:ind w:firstLine="2835"/>
        <w:jc w:val="both"/>
        <w:rPr>
          <w:rFonts w:ascii="Gadugi" w:hAnsi="Gadugi"/>
          <w:sz w:val="24"/>
          <w:szCs w:val="24"/>
        </w:rPr>
      </w:pPr>
      <w:r w:rsidRPr="00C9192F">
        <w:rPr>
          <w:rFonts w:ascii="Gadugi" w:hAnsi="Gadugi"/>
          <w:sz w:val="24"/>
          <w:szCs w:val="24"/>
        </w:rPr>
        <w:t xml:space="preserve">  </w:t>
      </w:r>
      <w:r w:rsidRPr="00C9192F">
        <w:rPr>
          <w:rFonts w:ascii="Gadugi" w:hAnsi="Gadugi"/>
          <w:sz w:val="24"/>
          <w:szCs w:val="24"/>
        </w:rPr>
        <w:tab/>
      </w:r>
      <w:r w:rsidRPr="00C9192F">
        <w:rPr>
          <w:rFonts w:ascii="Gadugi" w:hAnsi="Gadugi"/>
          <w:sz w:val="24"/>
          <w:szCs w:val="24"/>
        </w:rPr>
        <w:tab/>
      </w:r>
      <w:r w:rsidRPr="00C9192F">
        <w:rPr>
          <w:rFonts w:ascii="Gadugi" w:hAnsi="Gadugi"/>
          <w:sz w:val="24"/>
          <w:szCs w:val="24"/>
        </w:rPr>
        <w:tab/>
      </w:r>
      <w:r w:rsidRPr="00C9192F">
        <w:rPr>
          <w:rFonts w:ascii="Gadugi" w:hAnsi="Gadugi"/>
          <w:sz w:val="24"/>
          <w:szCs w:val="24"/>
        </w:rPr>
        <w:tab/>
      </w:r>
    </w:p>
    <w:p w14:paraId="0481A203" w14:textId="77777777" w:rsidR="002B1B05" w:rsidRPr="00C9192F" w:rsidRDefault="009022F5" w:rsidP="00C9192F">
      <w:pPr>
        <w:tabs>
          <w:tab w:val="left" w:pos="3108"/>
        </w:tabs>
        <w:spacing w:line="276" w:lineRule="auto"/>
        <w:ind w:firstLine="2835"/>
        <w:jc w:val="both"/>
        <w:rPr>
          <w:rFonts w:ascii="Gadugi" w:hAnsi="Gadugi" w:cs="Arial"/>
          <w:sz w:val="24"/>
          <w:szCs w:val="24"/>
        </w:rPr>
      </w:pPr>
      <w:r w:rsidRPr="00C9192F">
        <w:rPr>
          <w:rFonts w:ascii="Gadugi" w:hAnsi="Gadugi"/>
          <w:sz w:val="24"/>
          <w:szCs w:val="24"/>
        </w:rPr>
        <w:t xml:space="preserve">Acude </w:t>
      </w:r>
      <w:r w:rsidR="00154319" w:rsidRPr="00C9192F">
        <w:rPr>
          <w:rFonts w:ascii="Gadugi" w:hAnsi="Gadugi"/>
          <w:sz w:val="24"/>
          <w:szCs w:val="24"/>
        </w:rPr>
        <w:t>la</w:t>
      </w:r>
      <w:r w:rsidRPr="00C9192F">
        <w:rPr>
          <w:rFonts w:ascii="Gadugi" w:hAnsi="Gadugi"/>
          <w:sz w:val="24"/>
          <w:szCs w:val="24"/>
        </w:rPr>
        <w:t xml:space="preserve"> accionante</w:t>
      </w:r>
      <w:r w:rsidR="00CD73E5" w:rsidRPr="00C9192F">
        <w:rPr>
          <w:rFonts w:ascii="Gadugi" w:hAnsi="Gadugi"/>
          <w:sz w:val="24"/>
          <w:szCs w:val="24"/>
        </w:rPr>
        <w:t xml:space="preserve"> </w:t>
      </w:r>
      <w:r w:rsidR="00CD73E5" w:rsidRPr="00C9192F">
        <w:rPr>
          <w:rFonts w:ascii="Gadugi" w:hAnsi="Gadugi" w:cs="Arial"/>
          <w:sz w:val="24"/>
          <w:szCs w:val="24"/>
        </w:rPr>
        <w:t xml:space="preserve">en procura de la protección </w:t>
      </w:r>
      <w:r w:rsidR="002B1B05" w:rsidRPr="00C9192F">
        <w:rPr>
          <w:rFonts w:ascii="Gadugi" w:hAnsi="Gadugi" w:cs="Arial"/>
          <w:sz w:val="24"/>
          <w:szCs w:val="24"/>
        </w:rPr>
        <w:t xml:space="preserve">de </w:t>
      </w:r>
      <w:r w:rsidR="00FE39BF" w:rsidRPr="00C9192F">
        <w:rPr>
          <w:rFonts w:ascii="Gadugi" w:hAnsi="Gadugi" w:cs="Arial"/>
          <w:sz w:val="24"/>
          <w:szCs w:val="24"/>
        </w:rPr>
        <w:t>sus</w:t>
      </w:r>
      <w:r w:rsidR="002B1B05" w:rsidRPr="00C9192F">
        <w:rPr>
          <w:rFonts w:ascii="Gadugi" w:hAnsi="Gadugi" w:cs="Arial"/>
          <w:sz w:val="24"/>
          <w:szCs w:val="24"/>
        </w:rPr>
        <w:t xml:space="preserve"> derechos fundamentales </w:t>
      </w:r>
      <w:r w:rsidR="00FE39BF" w:rsidRPr="00C9192F">
        <w:rPr>
          <w:rFonts w:ascii="Gadugi" w:hAnsi="Gadugi" w:cs="Arial"/>
          <w:sz w:val="24"/>
          <w:szCs w:val="24"/>
        </w:rPr>
        <w:t>al debido proceso y al mínimo vital que estima violentados por la autoridad encartada</w:t>
      </w:r>
      <w:r w:rsidR="002B1B05" w:rsidRPr="00C9192F">
        <w:rPr>
          <w:rFonts w:ascii="Gadugi" w:hAnsi="Gadugi" w:cs="Arial"/>
          <w:sz w:val="24"/>
          <w:szCs w:val="24"/>
        </w:rPr>
        <w:t xml:space="preserve">, </w:t>
      </w:r>
      <w:r w:rsidR="008A0834" w:rsidRPr="00C9192F">
        <w:rPr>
          <w:rFonts w:ascii="Gadugi" w:hAnsi="Gadugi" w:cs="Arial"/>
          <w:sz w:val="24"/>
          <w:szCs w:val="24"/>
        </w:rPr>
        <w:t xml:space="preserve">y con el propósito de que el Juzgado accionado, que conoce de una ejecución en su contra, levante </w:t>
      </w:r>
      <w:r w:rsidR="00F71D89" w:rsidRPr="00C9192F">
        <w:rPr>
          <w:rFonts w:ascii="Gadugi" w:hAnsi="Gadugi" w:cs="Arial"/>
          <w:sz w:val="24"/>
          <w:szCs w:val="24"/>
        </w:rPr>
        <w:t>el embargo</w:t>
      </w:r>
      <w:r w:rsidR="008A0834" w:rsidRPr="00C9192F">
        <w:rPr>
          <w:rFonts w:ascii="Gadugi" w:hAnsi="Gadugi" w:cs="Arial"/>
          <w:sz w:val="24"/>
          <w:szCs w:val="24"/>
        </w:rPr>
        <w:t xml:space="preserve"> </w:t>
      </w:r>
      <w:r w:rsidR="00F71D89" w:rsidRPr="00C9192F">
        <w:rPr>
          <w:rFonts w:ascii="Gadugi" w:hAnsi="Gadugi" w:cs="Arial"/>
          <w:sz w:val="24"/>
          <w:szCs w:val="24"/>
        </w:rPr>
        <w:t xml:space="preserve">que </w:t>
      </w:r>
      <w:r w:rsidR="008A0834" w:rsidRPr="00C9192F">
        <w:rPr>
          <w:rFonts w:ascii="Gadugi" w:hAnsi="Gadugi" w:cs="Arial"/>
          <w:sz w:val="24"/>
          <w:szCs w:val="24"/>
        </w:rPr>
        <w:t>recae sobre el bien inmueble identificado con matrícula inmobiliaria No. 143994 de su propiedad.</w:t>
      </w:r>
    </w:p>
    <w:p w14:paraId="3461D779" w14:textId="77777777" w:rsidR="00B14596" w:rsidRPr="00C9192F" w:rsidRDefault="00B14596" w:rsidP="00C9192F">
      <w:pPr>
        <w:tabs>
          <w:tab w:val="left" w:pos="3108"/>
        </w:tabs>
        <w:spacing w:line="276" w:lineRule="auto"/>
        <w:ind w:firstLine="2835"/>
        <w:jc w:val="both"/>
        <w:rPr>
          <w:rFonts w:ascii="Gadugi" w:hAnsi="Gadugi" w:cs="Arial"/>
          <w:sz w:val="24"/>
          <w:szCs w:val="24"/>
        </w:rPr>
      </w:pPr>
    </w:p>
    <w:p w14:paraId="6015262D" w14:textId="77777777" w:rsidR="00B14596" w:rsidRPr="00C9192F" w:rsidRDefault="00B14596" w:rsidP="00C9192F">
      <w:pPr>
        <w:tabs>
          <w:tab w:val="left" w:pos="3108"/>
        </w:tabs>
        <w:spacing w:line="276" w:lineRule="auto"/>
        <w:ind w:firstLine="2835"/>
        <w:jc w:val="both"/>
        <w:rPr>
          <w:rFonts w:ascii="Gadugi" w:hAnsi="Gadugi" w:cs="Arial"/>
          <w:sz w:val="24"/>
          <w:szCs w:val="24"/>
        </w:rPr>
      </w:pPr>
      <w:r w:rsidRPr="00C9192F">
        <w:rPr>
          <w:rFonts w:ascii="Gadugi" w:hAnsi="Gadugi" w:cs="Arial"/>
          <w:sz w:val="24"/>
          <w:szCs w:val="24"/>
        </w:rPr>
        <w:t>Para resolver si se modifica, se revoca o se confirma la decisión de primera instancia es pertinente recordar lo que viene sucediendo en la ejecución que se trajo a debate:</w:t>
      </w:r>
    </w:p>
    <w:p w14:paraId="3CF2D8B6" w14:textId="77777777" w:rsidR="00B14596" w:rsidRPr="00C3491A" w:rsidRDefault="00B14596" w:rsidP="00C9192F">
      <w:pPr>
        <w:tabs>
          <w:tab w:val="left" w:pos="3108"/>
        </w:tabs>
        <w:spacing w:line="276" w:lineRule="auto"/>
        <w:ind w:firstLine="2835"/>
        <w:jc w:val="both"/>
        <w:rPr>
          <w:rFonts w:ascii="Gadugi" w:hAnsi="Gadugi" w:cs="Arial"/>
          <w:sz w:val="24"/>
          <w:szCs w:val="24"/>
        </w:rPr>
      </w:pPr>
    </w:p>
    <w:p w14:paraId="40E56145" w14:textId="77777777" w:rsidR="00B14596" w:rsidRPr="00C9192F" w:rsidRDefault="00B14596" w:rsidP="00C9192F">
      <w:pPr>
        <w:numPr>
          <w:ilvl w:val="0"/>
          <w:numId w:val="3"/>
        </w:numPr>
        <w:tabs>
          <w:tab w:val="left" w:pos="3108"/>
        </w:tabs>
        <w:spacing w:line="276" w:lineRule="auto"/>
        <w:ind w:left="0" w:firstLine="2835"/>
        <w:jc w:val="both"/>
        <w:rPr>
          <w:rFonts w:ascii="Gadugi" w:hAnsi="Gadugi"/>
          <w:sz w:val="24"/>
          <w:szCs w:val="24"/>
        </w:rPr>
      </w:pPr>
      <w:r w:rsidRPr="00C9192F">
        <w:rPr>
          <w:rFonts w:ascii="Gadugi" w:hAnsi="Gadugi"/>
          <w:sz w:val="24"/>
          <w:szCs w:val="24"/>
        </w:rPr>
        <w:t>El 18 de septiembre del 2018, se libró mandamiento de pago en contra de la aquí accionante por la suma de $60.000.000</w:t>
      </w:r>
      <w:proofErr w:type="gramStart"/>
      <w:r w:rsidRPr="00C9192F">
        <w:rPr>
          <w:rFonts w:ascii="Gadugi" w:hAnsi="Gadugi"/>
          <w:sz w:val="24"/>
          <w:szCs w:val="24"/>
        </w:rPr>
        <w:t>,oo</w:t>
      </w:r>
      <w:proofErr w:type="gramEnd"/>
      <w:r w:rsidRPr="00C9192F">
        <w:rPr>
          <w:rFonts w:ascii="Gadugi" w:hAnsi="Gadugi"/>
          <w:sz w:val="24"/>
          <w:szCs w:val="24"/>
        </w:rPr>
        <w:t>, en ese mismo auto se decretó el embargo del inmueble con matrícula inmobiliaria No. 290-143994; la cautela fue registrada.</w:t>
      </w:r>
      <w:r w:rsidRPr="00C9192F">
        <w:rPr>
          <w:rStyle w:val="Refdenotaalpie"/>
          <w:rFonts w:ascii="Gadugi" w:hAnsi="Gadugi"/>
          <w:sz w:val="24"/>
          <w:szCs w:val="24"/>
        </w:rPr>
        <w:footnoteReference w:id="6"/>
      </w:r>
    </w:p>
    <w:p w14:paraId="0FB78278" w14:textId="77777777" w:rsidR="00B14596" w:rsidRPr="00C9192F" w:rsidRDefault="00B14596" w:rsidP="00C9192F">
      <w:pPr>
        <w:pStyle w:val="Prrafodelista"/>
        <w:spacing w:line="276" w:lineRule="auto"/>
        <w:rPr>
          <w:rFonts w:ascii="Gadugi" w:hAnsi="Gadugi"/>
          <w:sz w:val="24"/>
          <w:szCs w:val="24"/>
        </w:rPr>
      </w:pPr>
    </w:p>
    <w:p w14:paraId="3F9FFD01" w14:textId="579BEB0D" w:rsidR="00B14596" w:rsidRPr="00C9192F" w:rsidRDefault="00C3491A" w:rsidP="00C9192F">
      <w:pPr>
        <w:numPr>
          <w:ilvl w:val="0"/>
          <w:numId w:val="3"/>
        </w:numPr>
        <w:tabs>
          <w:tab w:val="left" w:pos="3108"/>
        </w:tabs>
        <w:spacing w:line="276" w:lineRule="auto"/>
        <w:ind w:left="0" w:firstLine="2835"/>
        <w:jc w:val="both"/>
        <w:rPr>
          <w:rFonts w:ascii="Gadugi" w:hAnsi="Gadugi"/>
          <w:sz w:val="24"/>
          <w:szCs w:val="24"/>
        </w:rPr>
      </w:pPr>
      <w:r>
        <w:rPr>
          <w:rFonts w:ascii="Gadugi" w:hAnsi="Gadugi"/>
          <w:sz w:val="24"/>
          <w:szCs w:val="24"/>
        </w:rPr>
        <w:t xml:space="preserve"> </w:t>
      </w:r>
      <w:r w:rsidR="00B14596" w:rsidRPr="00C9192F">
        <w:rPr>
          <w:rFonts w:ascii="Gadugi" w:hAnsi="Gadugi"/>
          <w:sz w:val="24"/>
          <w:szCs w:val="24"/>
        </w:rPr>
        <w:t>El 27 de febrero del 2020 se ordenó la venta en pública subasta del bien aprehendido dentro del proceso.</w:t>
      </w:r>
      <w:r w:rsidR="00B14596" w:rsidRPr="00C9192F">
        <w:rPr>
          <w:rStyle w:val="Refdenotaalpie"/>
          <w:rFonts w:ascii="Gadugi" w:hAnsi="Gadugi"/>
          <w:sz w:val="24"/>
          <w:szCs w:val="24"/>
        </w:rPr>
        <w:footnoteReference w:id="7"/>
      </w:r>
    </w:p>
    <w:p w14:paraId="1FC39945" w14:textId="77777777" w:rsidR="00B14596" w:rsidRPr="00C9192F" w:rsidRDefault="00B14596" w:rsidP="00C9192F">
      <w:pPr>
        <w:pStyle w:val="Prrafodelista"/>
        <w:spacing w:line="276" w:lineRule="auto"/>
        <w:rPr>
          <w:rFonts w:ascii="Gadugi" w:hAnsi="Gadugi"/>
          <w:sz w:val="24"/>
          <w:szCs w:val="24"/>
        </w:rPr>
      </w:pPr>
    </w:p>
    <w:p w14:paraId="08669320" w14:textId="77777777" w:rsidR="00B14596" w:rsidRPr="00C9192F" w:rsidRDefault="00B14596" w:rsidP="00C9192F">
      <w:pPr>
        <w:numPr>
          <w:ilvl w:val="0"/>
          <w:numId w:val="3"/>
        </w:numPr>
        <w:tabs>
          <w:tab w:val="left" w:pos="3108"/>
        </w:tabs>
        <w:spacing w:line="276" w:lineRule="auto"/>
        <w:ind w:left="0" w:firstLine="2835"/>
        <w:jc w:val="both"/>
        <w:rPr>
          <w:rFonts w:ascii="Gadugi" w:hAnsi="Gadugi"/>
          <w:sz w:val="24"/>
          <w:szCs w:val="24"/>
        </w:rPr>
      </w:pPr>
      <w:r w:rsidRPr="00C9192F">
        <w:rPr>
          <w:rFonts w:ascii="Gadugi" w:hAnsi="Gadugi"/>
          <w:sz w:val="24"/>
          <w:szCs w:val="24"/>
        </w:rPr>
        <w:t>El 13 de marzo siguiente, las partes solicitaron la terminación del proceso comoquiera que la ejecutada pagó la obligación en su totalidad por la suma de $70.000.000.oo; en el mismo memorial renunciaron a términos de notificación y ejecutoria.</w:t>
      </w:r>
      <w:r w:rsidRPr="00C9192F">
        <w:rPr>
          <w:rStyle w:val="Refdenotaalpie"/>
          <w:rFonts w:ascii="Gadugi" w:hAnsi="Gadugi"/>
          <w:sz w:val="24"/>
          <w:szCs w:val="24"/>
        </w:rPr>
        <w:footnoteReference w:id="8"/>
      </w:r>
    </w:p>
    <w:p w14:paraId="0562CB0E" w14:textId="77777777" w:rsidR="00B14596" w:rsidRPr="00C9192F" w:rsidRDefault="00B14596" w:rsidP="00C9192F">
      <w:pPr>
        <w:pStyle w:val="Prrafodelista"/>
        <w:spacing w:line="276" w:lineRule="auto"/>
        <w:rPr>
          <w:rFonts w:ascii="Gadugi" w:hAnsi="Gadugi"/>
          <w:sz w:val="24"/>
          <w:szCs w:val="24"/>
        </w:rPr>
      </w:pPr>
    </w:p>
    <w:p w14:paraId="6A2BBDA0" w14:textId="77777777" w:rsidR="00B14596" w:rsidRPr="00C9192F" w:rsidRDefault="00B14596" w:rsidP="00C9192F">
      <w:pPr>
        <w:numPr>
          <w:ilvl w:val="0"/>
          <w:numId w:val="3"/>
        </w:numPr>
        <w:tabs>
          <w:tab w:val="left" w:pos="3108"/>
        </w:tabs>
        <w:spacing w:line="276" w:lineRule="auto"/>
        <w:ind w:left="0" w:firstLine="2835"/>
        <w:jc w:val="both"/>
        <w:rPr>
          <w:rFonts w:ascii="Gadugi" w:hAnsi="Gadugi"/>
          <w:sz w:val="24"/>
          <w:szCs w:val="24"/>
        </w:rPr>
      </w:pPr>
      <w:r w:rsidRPr="00C9192F">
        <w:rPr>
          <w:rFonts w:ascii="Gadugi" w:hAnsi="Gadugi"/>
          <w:sz w:val="24"/>
          <w:szCs w:val="24"/>
        </w:rPr>
        <w:t xml:space="preserve">Fue así, que mediante auto de cúmplase, el 17 de abril del 2020, el Juzgado Tercero Civil Municipal de Pereira, declaró la terminación del proceso, ordenado el levantamiento de la cautela que había decretado sobre el bien inmueble de propiedad de la ejecutada, eso sí, </w:t>
      </w:r>
      <w:r w:rsidRPr="00C9192F">
        <w:rPr>
          <w:rFonts w:ascii="Gadugi" w:hAnsi="Gadugi"/>
          <w:i/>
          <w:sz w:val="24"/>
          <w:szCs w:val="24"/>
        </w:rPr>
        <w:t>“</w:t>
      </w:r>
      <w:r w:rsidRPr="00C9192F">
        <w:rPr>
          <w:rFonts w:ascii="Gadugi" w:hAnsi="Gadugi"/>
          <w:i/>
          <w:sz w:val="22"/>
          <w:szCs w:val="24"/>
        </w:rPr>
        <w:t>con la advertencia que la misma continuará vigente para el Juzgado Sexto Civil Municipal de menor cuantía de Villavicencio – Meta, dentro del proceso ejecutivo que contra la aquí demandada promueve el señor ADIEL CALDERÓN VACA, radicado 2012-0450, por existir embargo de remanentes</w:t>
      </w:r>
      <w:r w:rsidRPr="00C9192F">
        <w:rPr>
          <w:rFonts w:ascii="Gadugi" w:hAnsi="Gadugi"/>
          <w:i/>
          <w:sz w:val="24"/>
          <w:szCs w:val="24"/>
        </w:rPr>
        <w:t xml:space="preserve">”. </w:t>
      </w:r>
    </w:p>
    <w:p w14:paraId="34CE0A41" w14:textId="77777777" w:rsidR="00B14596" w:rsidRPr="00C9192F" w:rsidRDefault="00B14596" w:rsidP="00C9192F">
      <w:pPr>
        <w:pStyle w:val="Prrafodelista"/>
        <w:spacing w:line="276" w:lineRule="auto"/>
        <w:rPr>
          <w:rFonts w:ascii="Gadugi" w:hAnsi="Gadugi"/>
          <w:sz w:val="24"/>
          <w:szCs w:val="24"/>
        </w:rPr>
      </w:pPr>
    </w:p>
    <w:p w14:paraId="714E4D73" w14:textId="77777777" w:rsidR="00B14596" w:rsidRPr="00C9192F" w:rsidRDefault="00B14596" w:rsidP="00C9192F">
      <w:pPr>
        <w:tabs>
          <w:tab w:val="left" w:pos="3108"/>
        </w:tabs>
        <w:spacing w:line="276" w:lineRule="auto"/>
        <w:ind w:firstLine="2835"/>
        <w:jc w:val="both"/>
        <w:rPr>
          <w:rFonts w:ascii="Gadugi" w:hAnsi="Gadugi"/>
          <w:sz w:val="24"/>
          <w:szCs w:val="24"/>
        </w:rPr>
      </w:pPr>
      <w:r w:rsidRPr="00C9192F">
        <w:rPr>
          <w:rFonts w:ascii="Gadugi" w:hAnsi="Gadugi"/>
          <w:sz w:val="24"/>
          <w:szCs w:val="24"/>
        </w:rPr>
        <w:lastRenderedPageBreak/>
        <w:t>Lo anterior en el entendido de que en el folio de matrícula inmobiliaria ya aparecía otro embargo decretado por el Juzgado de Villavicencio ya citado</w:t>
      </w:r>
      <w:r w:rsidRPr="00C9192F">
        <w:rPr>
          <w:rStyle w:val="Refdenotaalpie"/>
          <w:rFonts w:ascii="Gadugi" w:hAnsi="Gadugi"/>
          <w:sz w:val="24"/>
          <w:szCs w:val="24"/>
        </w:rPr>
        <w:footnoteReference w:id="9"/>
      </w:r>
      <w:r w:rsidRPr="00C9192F">
        <w:rPr>
          <w:rFonts w:ascii="Gadugi" w:hAnsi="Gadugi"/>
          <w:sz w:val="24"/>
          <w:szCs w:val="24"/>
        </w:rPr>
        <w:t>, y en consideración al siguiente razonamiento:</w:t>
      </w:r>
    </w:p>
    <w:p w14:paraId="62EBF3C5" w14:textId="77777777" w:rsidR="00B14596" w:rsidRPr="00C9192F" w:rsidRDefault="00B14596" w:rsidP="00C9192F">
      <w:pPr>
        <w:tabs>
          <w:tab w:val="left" w:pos="3108"/>
        </w:tabs>
        <w:spacing w:line="276" w:lineRule="auto"/>
        <w:ind w:firstLine="2835"/>
        <w:jc w:val="both"/>
        <w:rPr>
          <w:rFonts w:ascii="Gadugi" w:hAnsi="Gadugi"/>
          <w:sz w:val="24"/>
          <w:szCs w:val="24"/>
        </w:rPr>
      </w:pPr>
    </w:p>
    <w:p w14:paraId="419D9C82" w14:textId="77777777" w:rsidR="00B14596" w:rsidRPr="00C9192F" w:rsidRDefault="00B14596" w:rsidP="00C9192F">
      <w:pPr>
        <w:tabs>
          <w:tab w:val="left" w:pos="3108"/>
        </w:tabs>
        <w:ind w:left="426" w:right="420" w:firstLine="2268"/>
        <w:jc w:val="both"/>
        <w:rPr>
          <w:rFonts w:ascii="Gadugi" w:hAnsi="Gadugi"/>
          <w:sz w:val="22"/>
          <w:szCs w:val="24"/>
        </w:rPr>
      </w:pPr>
      <w:r w:rsidRPr="00C9192F">
        <w:rPr>
          <w:rFonts w:ascii="Gadugi" w:hAnsi="Gadugi"/>
          <w:sz w:val="22"/>
          <w:szCs w:val="24"/>
        </w:rPr>
        <w:t>(…) se dispondrá el levantamiento de la medida cautelar decretada la cual quedará por cuenta del Juzgado Sexto Civil Municipal de Menor Cuantía de Villavicencio – Meta en aplicación del artículo 468 numeral 6 del CGP que preceptúa:</w:t>
      </w:r>
    </w:p>
    <w:p w14:paraId="6D98A12B" w14:textId="77777777" w:rsidR="00B14596" w:rsidRPr="00C9192F" w:rsidRDefault="00B14596" w:rsidP="00C9192F">
      <w:pPr>
        <w:tabs>
          <w:tab w:val="left" w:pos="3108"/>
        </w:tabs>
        <w:ind w:left="426" w:right="420" w:firstLine="2268"/>
        <w:jc w:val="both"/>
        <w:rPr>
          <w:rFonts w:ascii="Gadugi" w:hAnsi="Gadugi"/>
          <w:sz w:val="22"/>
          <w:szCs w:val="24"/>
        </w:rPr>
      </w:pPr>
    </w:p>
    <w:p w14:paraId="4AF725A6" w14:textId="77777777" w:rsidR="00B14596" w:rsidRPr="00C9192F" w:rsidRDefault="00B14596" w:rsidP="00C9192F">
      <w:pPr>
        <w:tabs>
          <w:tab w:val="left" w:pos="3108"/>
        </w:tabs>
        <w:ind w:left="426" w:right="420" w:firstLine="2268"/>
        <w:jc w:val="both"/>
        <w:rPr>
          <w:rFonts w:ascii="Gadugi" w:hAnsi="Gadugi"/>
          <w:sz w:val="22"/>
          <w:szCs w:val="24"/>
        </w:rPr>
      </w:pPr>
      <w:r w:rsidRPr="00C9192F">
        <w:rPr>
          <w:rFonts w:ascii="Gadugi" w:hAnsi="Gadugi"/>
          <w:sz w:val="22"/>
          <w:szCs w:val="24"/>
        </w:rPr>
        <w:t>6. Concurrencia de embargos. El embargo decretado con base en título hipotecario o prendario sujeto a registro, se inscribirá aunque se halle vigente otro practicado sobre el mismo bien en proceso ejecutivo seguido para el cobro de un crédito sin garantía real. Recibida la comunicación del nuevo embargo, simultáneamente con su inscripción el registrador deberá cancelar el anterior, dando inmediatamente informe escrito de ello al juez que lo decretó, quien, en caso de haberse practicado el secuestro, remitirá copia de la diligencia al juez que adelanta el proceso con base en garantía real para que tenga efectos en este y le oficie al secuestre dándole cuenta de ello.</w:t>
      </w:r>
    </w:p>
    <w:p w14:paraId="2946DB82" w14:textId="77777777" w:rsidR="00B14596" w:rsidRPr="00C9192F" w:rsidRDefault="00B14596" w:rsidP="00C9192F">
      <w:pPr>
        <w:tabs>
          <w:tab w:val="left" w:pos="3108"/>
        </w:tabs>
        <w:ind w:left="426" w:right="420" w:firstLine="2268"/>
        <w:jc w:val="both"/>
        <w:rPr>
          <w:rFonts w:ascii="Gadugi" w:hAnsi="Gadugi"/>
          <w:sz w:val="22"/>
          <w:szCs w:val="24"/>
        </w:rPr>
      </w:pPr>
    </w:p>
    <w:p w14:paraId="23F211B5" w14:textId="77777777" w:rsidR="00B14596" w:rsidRPr="00C9192F" w:rsidRDefault="00B14596" w:rsidP="00C9192F">
      <w:pPr>
        <w:tabs>
          <w:tab w:val="left" w:pos="3108"/>
        </w:tabs>
        <w:ind w:left="426" w:right="420" w:firstLine="2268"/>
        <w:jc w:val="both"/>
        <w:rPr>
          <w:rFonts w:ascii="Gadugi" w:hAnsi="Gadugi"/>
          <w:sz w:val="22"/>
          <w:szCs w:val="24"/>
        </w:rPr>
      </w:pPr>
      <w:r w:rsidRPr="00C9192F">
        <w:rPr>
          <w:rFonts w:ascii="Gadugi" w:hAnsi="Gadugi"/>
          <w:sz w:val="22"/>
          <w:szCs w:val="24"/>
        </w:rPr>
        <w:t xml:space="preserve">(…) </w:t>
      </w:r>
    </w:p>
    <w:p w14:paraId="5997CC1D" w14:textId="77777777" w:rsidR="00B14596" w:rsidRPr="00C9192F" w:rsidRDefault="00B14596" w:rsidP="00C9192F">
      <w:pPr>
        <w:tabs>
          <w:tab w:val="left" w:pos="3108"/>
        </w:tabs>
        <w:ind w:left="426" w:right="420" w:firstLine="2268"/>
        <w:jc w:val="both"/>
        <w:rPr>
          <w:rFonts w:ascii="Gadugi" w:hAnsi="Gadugi"/>
          <w:sz w:val="22"/>
          <w:szCs w:val="24"/>
        </w:rPr>
      </w:pPr>
    </w:p>
    <w:p w14:paraId="0450D0B7" w14:textId="77777777" w:rsidR="00B14596" w:rsidRPr="00C9192F" w:rsidRDefault="00B14596" w:rsidP="00C9192F">
      <w:pPr>
        <w:tabs>
          <w:tab w:val="left" w:pos="3108"/>
        </w:tabs>
        <w:ind w:left="426" w:right="420" w:firstLine="2268"/>
        <w:jc w:val="both"/>
        <w:rPr>
          <w:rFonts w:ascii="Gadugi" w:hAnsi="Gadugi"/>
          <w:b/>
          <w:sz w:val="22"/>
          <w:szCs w:val="24"/>
        </w:rPr>
      </w:pPr>
      <w:r w:rsidRPr="00C9192F">
        <w:rPr>
          <w:rFonts w:ascii="Gadugi" w:hAnsi="Gadugi"/>
          <w:b/>
          <w:sz w:val="22"/>
          <w:szCs w:val="24"/>
        </w:rPr>
        <w:t>En todo caso, el remanente se considerará embargado a favor del proceso en el que se canceló el embargo o el secuestro a que se refieren los dos incisos anteriores. (Las negrillas están en el texto original)</w:t>
      </w:r>
      <w:r w:rsidRPr="00C9192F">
        <w:rPr>
          <w:rStyle w:val="Refdenotaalpie"/>
          <w:rFonts w:ascii="Gadugi" w:hAnsi="Gadugi"/>
          <w:i/>
          <w:sz w:val="22"/>
          <w:szCs w:val="24"/>
        </w:rPr>
        <w:t xml:space="preserve"> </w:t>
      </w:r>
      <w:r w:rsidRPr="00C9192F">
        <w:rPr>
          <w:rStyle w:val="Refdenotaalpie"/>
          <w:rFonts w:ascii="Gadugi" w:hAnsi="Gadugi"/>
          <w:i/>
          <w:sz w:val="22"/>
          <w:szCs w:val="24"/>
        </w:rPr>
        <w:footnoteReference w:id="10"/>
      </w:r>
    </w:p>
    <w:p w14:paraId="110FFD37" w14:textId="77777777" w:rsidR="00B14596" w:rsidRPr="00C9192F" w:rsidRDefault="00B14596" w:rsidP="00C9192F">
      <w:pPr>
        <w:tabs>
          <w:tab w:val="left" w:pos="3108"/>
        </w:tabs>
        <w:spacing w:line="276" w:lineRule="auto"/>
        <w:jc w:val="both"/>
        <w:rPr>
          <w:rFonts w:ascii="Gadugi" w:hAnsi="Gadugi"/>
          <w:sz w:val="24"/>
          <w:szCs w:val="24"/>
        </w:rPr>
      </w:pPr>
    </w:p>
    <w:p w14:paraId="6F529DFA" w14:textId="4B7EB96A" w:rsidR="00B14596" w:rsidRPr="00C9192F" w:rsidRDefault="00C3491A" w:rsidP="00C9192F">
      <w:pPr>
        <w:numPr>
          <w:ilvl w:val="0"/>
          <w:numId w:val="3"/>
        </w:numPr>
        <w:tabs>
          <w:tab w:val="left" w:pos="3108"/>
        </w:tabs>
        <w:spacing w:line="276" w:lineRule="auto"/>
        <w:ind w:left="0" w:firstLine="2835"/>
        <w:jc w:val="both"/>
        <w:rPr>
          <w:rFonts w:ascii="Gadugi" w:hAnsi="Gadugi"/>
          <w:sz w:val="24"/>
          <w:szCs w:val="24"/>
        </w:rPr>
      </w:pPr>
      <w:r>
        <w:rPr>
          <w:rFonts w:ascii="Gadugi" w:hAnsi="Gadugi"/>
          <w:sz w:val="24"/>
          <w:szCs w:val="24"/>
        </w:rPr>
        <w:t xml:space="preserve"> </w:t>
      </w:r>
      <w:r w:rsidR="00B14596" w:rsidRPr="00C9192F">
        <w:rPr>
          <w:rFonts w:ascii="Gadugi" w:hAnsi="Gadugi"/>
          <w:sz w:val="24"/>
          <w:szCs w:val="24"/>
        </w:rPr>
        <w:t>En la actualidad está pendiente que se retiren los oficios dirigidos a la Oficina de Registro de Instrumentos Públicos de Pereira, y al Juzgado Sexto Civil Municipal de Villavicencio – Meta.</w:t>
      </w:r>
    </w:p>
    <w:p w14:paraId="6B699379" w14:textId="77777777" w:rsidR="00B14596" w:rsidRPr="00C9192F" w:rsidRDefault="00B14596" w:rsidP="00C9192F">
      <w:pPr>
        <w:tabs>
          <w:tab w:val="left" w:pos="3108"/>
        </w:tabs>
        <w:spacing w:line="276" w:lineRule="auto"/>
        <w:jc w:val="both"/>
        <w:rPr>
          <w:rFonts w:ascii="Gadugi" w:hAnsi="Gadugi"/>
          <w:sz w:val="24"/>
          <w:szCs w:val="24"/>
        </w:rPr>
      </w:pPr>
    </w:p>
    <w:p w14:paraId="6D9C2CAC" w14:textId="77777777" w:rsidR="00EB6FFF" w:rsidRPr="00C9192F" w:rsidRDefault="00B14596" w:rsidP="00C9192F">
      <w:pPr>
        <w:tabs>
          <w:tab w:val="left" w:pos="3108"/>
        </w:tabs>
        <w:spacing w:line="276" w:lineRule="auto"/>
        <w:ind w:firstLine="2835"/>
        <w:jc w:val="both"/>
        <w:rPr>
          <w:rFonts w:ascii="Gadugi" w:hAnsi="Gadugi" w:cs="Arial"/>
          <w:sz w:val="24"/>
          <w:szCs w:val="24"/>
        </w:rPr>
      </w:pPr>
      <w:r w:rsidRPr="00C9192F">
        <w:rPr>
          <w:rFonts w:ascii="Gadugi" w:hAnsi="Gadugi" w:cs="Arial"/>
          <w:sz w:val="24"/>
          <w:szCs w:val="24"/>
        </w:rPr>
        <w:t>Ahora bien, e</w:t>
      </w:r>
      <w:r w:rsidR="00EB6FFF" w:rsidRPr="00C9192F">
        <w:rPr>
          <w:rFonts w:ascii="Gadugi" w:hAnsi="Gadugi" w:cs="Arial"/>
          <w:sz w:val="24"/>
          <w:szCs w:val="24"/>
        </w:rPr>
        <w:t xml:space="preserve">n </w:t>
      </w:r>
      <w:r w:rsidR="009C39FB" w:rsidRPr="00C9192F">
        <w:rPr>
          <w:rFonts w:ascii="Gadugi" w:hAnsi="Gadugi" w:cs="Arial"/>
          <w:sz w:val="24"/>
          <w:szCs w:val="24"/>
        </w:rPr>
        <w:t xml:space="preserve">primera instancia </w:t>
      </w:r>
      <w:r w:rsidR="00EB6FFF" w:rsidRPr="00C9192F">
        <w:rPr>
          <w:rFonts w:ascii="Gadugi" w:hAnsi="Gadugi" w:cs="Arial"/>
          <w:sz w:val="24"/>
          <w:szCs w:val="24"/>
        </w:rPr>
        <w:t xml:space="preserve">se negó la protección en el entendido de que para el juzgado encartado es imposible levantar una medida cautelar que, en virtud </w:t>
      </w:r>
      <w:r w:rsidR="00B55EB3" w:rsidRPr="00C9192F">
        <w:rPr>
          <w:rFonts w:ascii="Gadugi" w:hAnsi="Gadugi" w:cs="Arial"/>
          <w:sz w:val="24"/>
          <w:szCs w:val="24"/>
        </w:rPr>
        <w:t>unos</w:t>
      </w:r>
      <w:r w:rsidR="00EB6FFF" w:rsidRPr="00C9192F">
        <w:rPr>
          <w:rFonts w:ascii="Gadugi" w:hAnsi="Gadugi" w:cs="Arial"/>
          <w:sz w:val="24"/>
          <w:szCs w:val="24"/>
        </w:rPr>
        <w:t xml:space="preserve"> remanentes, </w:t>
      </w:r>
      <w:r w:rsidRPr="00C9192F">
        <w:rPr>
          <w:rFonts w:ascii="Gadugi" w:hAnsi="Gadugi" w:cs="Arial"/>
          <w:sz w:val="24"/>
          <w:szCs w:val="24"/>
        </w:rPr>
        <w:t>que quedaron</w:t>
      </w:r>
      <w:r w:rsidR="00EB6FFF" w:rsidRPr="00C9192F">
        <w:rPr>
          <w:rFonts w:ascii="Gadugi" w:hAnsi="Gadugi" w:cs="Arial"/>
          <w:sz w:val="24"/>
          <w:szCs w:val="24"/>
        </w:rPr>
        <w:t xml:space="preserve"> a disposición de otro despacho judicial.</w:t>
      </w:r>
    </w:p>
    <w:p w14:paraId="3FE9F23F" w14:textId="77777777" w:rsidR="00B14596" w:rsidRPr="00C9192F" w:rsidRDefault="00B14596" w:rsidP="00C9192F">
      <w:pPr>
        <w:tabs>
          <w:tab w:val="left" w:pos="3108"/>
        </w:tabs>
        <w:spacing w:line="276" w:lineRule="auto"/>
        <w:ind w:firstLine="2835"/>
        <w:jc w:val="both"/>
        <w:rPr>
          <w:rFonts w:ascii="Gadugi" w:hAnsi="Gadugi" w:cs="Arial"/>
          <w:sz w:val="24"/>
          <w:szCs w:val="24"/>
        </w:rPr>
      </w:pPr>
    </w:p>
    <w:p w14:paraId="68FC5B37" w14:textId="77777777" w:rsidR="009F3D85" w:rsidRPr="00C9192F" w:rsidRDefault="00D844CC" w:rsidP="00C9192F">
      <w:pPr>
        <w:tabs>
          <w:tab w:val="left" w:pos="3108"/>
        </w:tabs>
        <w:spacing w:line="276" w:lineRule="auto"/>
        <w:ind w:firstLine="2835"/>
        <w:jc w:val="both"/>
        <w:rPr>
          <w:rFonts w:ascii="Gadugi" w:hAnsi="Gadugi" w:cs="Arial"/>
          <w:sz w:val="24"/>
          <w:szCs w:val="24"/>
        </w:rPr>
      </w:pPr>
      <w:r w:rsidRPr="00C9192F">
        <w:rPr>
          <w:rFonts w:ascii="Gadugi" w:hAnsi="Gadugi" w:cs="Arial"/>
          <w:sz w:val="24"/>
          <w:szCs w:val="24"/>
        </w:rPr>
        <w:t>Sin embargo, al margen del análisis material que al asunto se le dio en esa sede, de entrada ve la Sala que la demanda carece del presupuesto de la subsidiaridad, lo que hace impertinente la intervención del juez de tutela en un caso que, incluso con la coyuntura</w:t>
      </w:r>
      <w:r w:rsidR="00DD7310" w:rsidRPr="00C9192F">
        <w:rPr>
          <w:rFonts w:ascii="Gadugi" w:hAnsi="Gadugi" w:cs="Arial"/>
          <w:sz w:val="24"/>
          <w:szCs w:val="24"/>
        </w:rPr>
        <w:t xml:space="preserve"> generada por la emergencia nacional</w:t>
      </w:r>
      <w:r w:rsidR="00B14596" w:rsidRPr="00C9192F">
        <w:rPr>
          <w:rFonts w:ascii="Gadugi" w:hAnsi="Gadugi" w:cs="Arial"/>
          <w:sz w:val="24"/>
          <w:szCs w:val="24"/>
        </w:rPr>
        <w:t xml:space="preserve"> decretada por el Gobierno Nacional</w:t>
      </w:r>
      <w:r w:rsidR="00DD7310" w:rsidRPr="00C9192F">
        <w:rPr>
          <w:rFonts w:ascii="Gadugi" w:hAnsi="Gadugi" w:cs="Arial"/>
          <w:sz w:val="24"/>
          <w:szCs w:val="24"/>
        </w:rPr>
        <w:t xml:space="preserve"> y la suspensión de los términos judiciales</w:t>
      </w:r>
      <w:r w:rsidR="00B14596" w:rsidRPr="00C9192F">
        <w:rPr>
          <w:rFonts w:ascii="Gadugi" w:hAnsi="Gadugi" w:cs="Arial"/>
          <w:sz w:val="24"/>
          <w:szCs w:val="24"/>
        </w:rPr>
        <w:t xml:space="preserve"> declarada por el Consejo Superior de la Judicatura</w:t>
      </w:r>
      <w:r w:rsidRPr="00C9192F">
        <w:rPr>
          <w:rFonts w:ascii="Gadugi" w:hAnsi="Gadugi" w:cs="Arial"/>
          <w:sz w:val="24"/>
          <w:szCs w:val="24"/>
        </w:rPr>
        <w:t xml:space="preserve">, se está tramitando con normalidad.     </w:t>
      </w:r>
    </w:p>
    <w:p w14:paraId="1F72F646" w14:textId="77777777" w:rsidR="009F3D85" w:rsidRPr="00C9192F" w:rsidRDefault="009F3D85" w:rsidP="00C9192F">
      <w:pPr>
        <w:tabs>
          <w:tab w:val="left" w:pos="3108"/>
        </w:tabs>
        <w:spacing w:line="276" w:lineRule="auto"/>
        <w:ind w:firstLine="2835"/>
        <w:jc w:val="both"/>
        <w:rPr>
          <w:rFonts w:ascii="Gadugi" w:hAnsi="Gadugi" w:cs="Arial"/>
          <w:sz w:val="24"/>
          <w:szCs w:val="24"/>
        </w:rPr>
      </w:pPr>
      <w:r w:rsidRPr="00C9192F">
        <w:rPr>
          <w:rFonts w:ascii="Gadugi" w:hAnsi="Gadugi" w:cs="Arial"/>
          <w:sz w:val="24"/>
          <w:szCs w:val="24"/>
        </w:rPr>
        <w:tab/>
      </w:r>
    </w:p>
    <w:p w14:paraId="7AE2FC71" w14:textId="77777777" w:rsidR="009F3D85" w:rsidRPr="00C9192F" w:rsidRDefault="00D844CC" w:rsidP="00C9192F">
      <w:pPr>
        <w:tabs>
          <w:tab w:val="left" w:pos="3108"/>
        </w:tabs>
        <w:spacing w:line="276" w:lineRule="auto"/>
        <w:ind w:firstLine="2835"/>
        <w:jc w:val="both"/>
        <w:rPr>
          <w:rFonts w:ascii="Gadugi" w:hAnsi="Gadugi" w:cs="Arial"/>
          <w:i/>
          <w:sz w:val="24"/>
          <w:szCs w:val="24"/>
          <w:shd w:val="clear" w:color="auto" w:fill="FFFFFF"/>
        </w:rPr>
      </w:pPr>
      <w:r w:rsidRPr="00C9192F">
        <w:rPr>
          <w:rFonts w:ascii="Gadugi" w:hAnsi="Gadugi" w:cs="Arial"/>
          <w:sz w:val="24"/>
          <w:szCs w:val="24"/>
        </w:rPr>
        <w:t xml:space="preserve">En efecto, </w:t>
      </w:r>
      <w:r w:rsidR="009F3D85" w:rsidRPr="00C9192F">
        <w:rPr>
          <w:rFonts w:ascii="Gadugi" w:hAnsi="Gadugi" w:cs="Arial"/>
          <w:sz w:val="24"/>
          <w:szCs w:val="24"/>
        </w:rPr>
        <w:t xml:space="preserve">sabido es que </w:t>
      </w:r>
      <w:r w:rsidR="009F3D85" w:rsidRPr="00C9192F">
        <w:rPr>
          <w:rFonts w:ascii="Gadugi" w:hAnsi="Gadugi" w:cs="Arial"/>
          <w:sz w:val="24"/>
          <w:szCs w:val="24"/>
          <w:lang w:val="es-CO"/>
        </w:rPr>
        <w:t xml:space="preserve">acorde con lo que señala el numeral 1º del artículo 6º del Decreto 2591 de 1991, por medio del cual se </w:t>
      </w:r>
      <w:r w:rsidR="009F3D85" w:rsidRPr="00C9192F">
        <w:rPr>
          <w:rFonts w:ascii="Gadugi" w:hAnsi="Gadugi" w:cs="Arial"/>
          <w:sz w:val="24"/>
          <w:szCs w:val="24"/>
          <w:lang w:val="es-CO"/>
        </w:rPr>
        <w:lastRenderedPageBreak/>
        <w:t xml:space="preserve">reglamentó la acción de tutela, esta no puede abrirse paso </w:t>
      </w:r>
      <w:r w:rsidR="009F3D85" w:rsidRPr="00C9192F">
        <w:rPr>
          <w:rFonts w:ascii="Gadugi" w:hAnsi="Gadugi" w:cs="Arial"/>
          <w:i/>
          <w:sz w:val="24"/>
          <w:szCs w:val="24"/>
          <w:shd w:val="clear" w:color="auto" w:fill="FFFFFF"/>
        </w:rPr>
        <w:t>“</w:t>
      </w:r>
      <w:r w:rsidR="009F3D85" w:rsidRPr="00C9192F">
        <w:rPr>
          <w:rFonts w:ascii="Gadugi" w:hAnsi="Gadugi" w:cs="Arial"/>
          <w:i/>
          <w:sz w:val="22"/>
          <w:szCs w:val="24"/>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r w:rsidR="009F3D85" w:rsidRPr="00C9192F">
        <w:rPr>
          <w:rFonts w:ascii="Gadugi" w:hAnsi="Gadugi" w:cs="Arial"/>
          <w:i/>
          <w:sz w:val="24"/>
          <w:szCs w:val="24"/>
          <w:shd w:val="clear" w:color="auto" w:fill="FFFFFF"/>
        </w:rPr>
        <w:t>.”</w:t>
      </w:r>
    </w:p>
    <w:p w14:paraId="08CE6F91" w14:textId="77777777" w:rsidR="009F3D85" w:rsidRPr="00C9192F" w:rsidRDefault="009F3D85" w:rsidP="00C9192F">
      <w:pPr>
        <w:tabs>
          <w:tab w:val="left" w:pos="3108"/>
        </w:tabs>
        <w:spacing w:line="276" w:lineRule="auto"/>
        <w:ind w:firstLine="2835"/>
        <w:jc w:val="both"/>
        <w:rPr>
          <w:rFonts w:ascii="Gadugi" w:hAnsi="Gadugi" w:cs="Arial"/>
          <w:sz w:val="24"/>
          <w:szCs w:val="24"/>
        </w:rPr>
      </w:pPr>
    </w:p>
    <w:p w14:paraId="291E756A" w14:textId="77777777" w:rsidR="00D844CC" w:rsidRPr="00C9192F" w:rsidRDefault="009F3D85" w:rsidP="00C9192F">
      <w:pPr>
        <w:tabs>
          <w:tab w:val="left" w:pos="3108"/>
        </w:tabs>
        <w:spacing w:line="276" w:lineRule="auto"/>
        <w:ind w:firstLine="2835"/>
        <w:jc w:val="both"/>
        <w:rPr>
          <w:rFonts w:ascii="Gadugi" w:hAnsi="Gadugi" w:cs="Arial"/>
          <w:sz w:val="24"/>
          <w:szCs w:val="24"/>
        </w:rPr>
      </w:pPr>
      <w:r w:rsidRPr="00C9192F">
        <w:rPr>
          <w:rFonts w:ascii="Gadugi" w:hAnsi="Gadugi" w:cs="Arial"/>
          <w:sz w:val="24"/>
          <w:szCs w:val="24"/>
        </w:rPr>
        <w:t>P</w:t>
      </w:r>
      <w:r w:rsidR="00D844CC" w:rsidRPr="00C9192F">
        <w:rPr>
          <w:rFonts w:ascii="Gadugi" w:hAnsi="Gadugi" w:cs="Arial"/>
          <w:sz w:val="24"/>
          <w:szCs w:val="24"/>
        </w:rPr>
        <w:t xml:space="preserve">ara cuando se interpuso la acción de tutela, e incluso para cuando se formuló la impugnación, en virtud a lo dispuesto en el Acuerdo </w:t>
      </w:r>
      <w:r w:rsidR="00D844CC" w:rsidRPr="00C9192F">
        <w:rPr>
          <w:rFonts w:ascii="Gadugi" w:hAnsi="Gadugi"/>
          <w:sz w:val="24"/>
          <w:szCs w:val="24"/>
        </w:rPr>
        <w:t>PCSJA20-11517</w:t>
      </w:r>
      <w:r w:rsidR="00D844CC" w:rsidRPr="00C9192F">
        <w:rPr>
          <w:rFonts w:ascii="Gadugi" w:hAnsi="Gadugi" w:cs="Arial"/>
          <w:sz w:val="24"/>
          <w:szCs w:val="24"/>
        </w:rPr>
        <w:t xml:space="preserve"> del 16 de marzo del 2020 y los que lo sucedieron prorrogando sus efectos, los términos judiciales estaban suspendidos en los asuntos civiles; de ahí que, a menos que se acreditara un perjuicio irremediable, era improcedente la injerencia del juez de tutela</w:t>
      </w:r>
      <w:r w:rsidR="00DD7310" w:rsidRPr="00C9192F">
        <w:rPr>
          <w:rFonts w:ascii="Gadugi" w:hAnsi="Gadugi" w:cs="Arial"/>
          <w:sz w:val="24"/>
          <w:szCs w:val="24"/>
        </w:rPr>
        <w:t xml:space="preserve"> en</w:t>
      </w:r>
      <w:r w:rsidR="00D844CC" w:rsidRPr="00C9192F">
        <w:rPr>
          <w:rFonts w:ascii="Gadugi" w:hAnsi="Gadugi" w:cs="Arial"/>
          <w:sz w:val="24"/>
          <w:szCs w:val="24"/>
        </w:rPr>
        <w:t xml:space="preserve"> el proceso ejecutivo </w:t>
      </w:r>
      <w:r w:rsidR="00DD7310" w:rsidRPr="00C9192F">
        <w:rPr>
          <w:rFonts w:ascii="Gadugi" w:hAnsi="Gadugi" w:cs="Arial"/>
          <w:sz w:val="24"/>
          <w:szCs w:val="24"/>
        </w:rPr>
        <w:t xml:space="preserve">que se trajo a colación pues cualquier orden que se impartiera en sede constitucional sería inane.  </w:t>
      </w:r>
    </w:p>
    <w:p w14:paraId="61CDCEAD" w14:textId="77777777" w:rsidR="00D844CC" w:rsidRPr="00C9192F" w:rsidRDefault="00D844CC" w:rsidP="00C9192F">
      <w:pPr>
        <w:tabs>
          <w:tab w:val="left" w:pos="3108"/>
        </w:tabs>
        <w:spacing w:line="276" w:lineRule="auto"/>
        <w:ind w:firstLine="2835"/>
        <w:jc w:val="both"/>
        <w:rPr>
          <w:rFonts w:ascii="Gadugi" w:hAnsi="Gadugi" w:cs="Arial"/>
          <w:sz w:val="24"/>
          <w:szCs w:val="24"/>
        </w:rPr>
      </w:pPr>
    </w:p>
    <w:p w14:paraId="5775FD49" w14:textId="1806B996" w:rsidR="00AC0C49" w:rsidRPr="00C9192F" w:rsidRDefault="00AC0C49" w:rsidP="00C9192F">
      <w:pPr>
        <w:tabs>
          <w:tab w:val="left" w:pos="3108"/>
        </w:tabs>
        <w:spacing w:line="276" w:lineRule="auto"/>
        <w:ind w:firstLine="2835"/>
        <w:jc w:val="both"/>
        <w:rPr>
          <w:rFonts w:ascii="Gadugi" w:hAnsi="Gadugi" w:cs="Arial"/>
          <w:sz w:val="24"/>
          <w:szCs w:val="24"/>
        </w:rPr>
      </w:pPr>
      <w:r w:rsidRPr="00C9192F">
        <w:rPr>
          <w:rFonts w:ascii="Gadugi" w:hAnsi="Gadugi" w:cs="Arial"/>
          <w:sz w:val="24"/>
          <w:szCs w:val="24"/>
        </w:rPr>
        <w:t xml:space="preserve">Ahora, la sola mención </w:t>
      </w:r>
      <w:r w:rsidRPr="00C9192F">
        <w:rPr>
          <w:rFonts w:ascii="Gadugi" w:hAnsi="Gadugi"/>
          <w:sz w:val="24"/>
          <w:szCs w:val="24"/>
        </w:rPr>
        <w:t xml:space="preserve">de las dificultades económicas que atraviesa la actora, no es pábulo para </w:t>
      </w:r>
      <w:r w:rsidR="00B14596" w:rsidRPr="00C9192F">
        <w:rPr>
          <w:rFonts w:ascii="Gadugi" w:hAnsi="Gadugi"/>
          <w:sz w:val="24"/>
          <w:szCs w:val="24"/>
        </w:rPr>
        <w:t>intervenir</w:t>
      </w:r>
      <w:r w:rsidRPr="00C9192F">
        <w:rPr>
          <w:rFonts w:ascii="Gadugi" w:hAnsi="Gadugi"/>
          <w:sz w:val="24"/>
          <w:szCs w:val="24"/>
        </w:rPr>
        <w:t xml:space="preserve"> en aquel asunto</w:t>
      </w:r>
      <w:r w:rsidR="00B14596" w:rsidRPr="00C9192F">
        <w:rPr>
          <w:rFonts w:ascii="Gadugi" w:hAnsi="Gadugi"/>
          <w:sz w:val="24"/>
          <w:szCs w:val="24"/>
        </w:rPr>
        <w:t>,</w:t>
      </w:r>
      <w:r w:rsidRPr="00C9192F">
        <w:rPr>
          <w:rFonts w:ascii="Gadugi" w:hAnsi="Gadugi"/>
          <w:sz w:val="24"/>
          <w:szCs w:val="24"/>
        </w:rPr>
        <w:t xml:space="preserve"> comoquiera que se omitió acreditar un perjuicio irremediable, y en el entendido de que la jurisprudencia tiene dicho que </w:t>
      </w:r>
      <w:r w:rsidRPr="00C9192F">
        <w:rPr>
          <w:rFonts w:ascii="Gadugi" w:hAnsi="Gadugi"/>
          <w:i/>
          <w:sz w:val="24"/>
          <w:szCs w:val="24"/>
        </w:rPr>
        <w:t>“</w:t>
      </w:r>
      <w:r w:rsidRPr="00C9192F">
        <w:rPr>
          <w:rFonts w:ascii="Gadugi" w:hAnsi="Gadugi"/>
          <w:i/>
          <w:sz w:val="22"/>
          <w:szCs w:val="24"/>
        </w:rPr>
        <w:t>Cuando se invoca el perjuicio irremediable, el peticionario debe acreditarlo o aportar mínimos elementos de juicio que le permitan al juez constitucional comprobar la existencia de este elemento</w:t>
      </w:r>
      <w:r w:rsidRPr="00C9192F">
        <w:rPr>
          <w:rFonts w:ascii="Gadugi" w:hAnsi="Gadugi"/>
          <w:i/>
          <w:sz w:val="24"/>
          <w:szCs w:val="24"/>
        </w:rPr>
        <w:t>.”</w:t>
      </w:r>
      <w:r w:rsidRPr="00C9192F">
        <w:rPr>
          <w:rStyle w:val="Refdenotaalpie"/>
          <w:rFonts w:ascii="Gadugi" w:hAnsi="Gadugi"/>
          <w:i/>
          <w:sz w:val="24"/>
          <w:szCs w:val="24"/>
        </w:rPr>
        <w:footnoteReference w:id="11"/>
      </w:r>
      <w:r w:rsidRPr="00C9192F">
        <w:rPr>
          <w:rFonts w:ascii="Gadugi" w:hAnsi="Gadugi"/>
          <w:sz w:val="24"/>
          <w:szCs w:val="24"/>
        </w:rPr>
        <w:t>.</w:t>
      </w:r>
    </w:p>
    <w:p w14:paraId="6BB9E253" w14:textId="77777777" w:rsidR="009F3D85" w:rsidRPr="00C9192F" w:rsidRDefault="009F3D85" w:rsidP="00C9192F">
      <w:pPr>
        <w:tabs>
          <w:tab w:val="left" w:pos="3108"/>
        </w:tabs>
        <w:spacing w:line="276" w:lineRule="auto"/>
        <w:ind w:firstLine="2835"/>
        <w:jc w:val="both"/>
        <w:rPr>
          <w:rFonts w:ascii="Gadugi" w:hAnsi="Gadugi" w:cs="Arial"/>
          <w:sz w:val="24"/>
          <w:szCs w:val="24"/>
        </w:rPr>
      </w:pPr>
    </w:p>
    <w:p w14:paraId="00E17D90" w14:textId="77777777" w:rsidR="00AC0C49" w:rsidRPr="00C9192F" w:rsidRDefault="00DD7310" w:rsidP="00C9192F">
      <w:pPr>
        <w:tabs>
          <w:tab w:val="left" w:pos="3108"/>
        </w:tabs>
        <w:spacing w:line="276" w:lineRule="auto"/>
        <w:ind w:firstLine="2835"/>
        <w:jc w:val="both"/>
        <w:rPr>
          <w:rFonts w:ascii="Gadugi" w:hAnsi="Gadugi"/>
          <w:sz w:val="24"/>
          <w:szCs w:val="24"/>
        </w:rPr>
      </w:pPr>
      <w:r w:rsidRPr="00C9192F">
        <w:rPr>
          <w:rFonts w:ascii="Gadugi" w:hAnsi="Gadugi" w:cs="Arial"/>
          <w:sz w:val="24"/>
          <w:szCs w:val="24"/>
        </w:rPr>
        <w:t xml:space="preserve">A juicio de la Sala, </w:t>
      </w:r>
      <w:r w:rsidR="00AC0C49" w:rsidRPr="00C9192F">
        <w:rPr>
          <w:rFonts w:ascii="Gadugi" w:hAnsi="Gadugi" w:cs="Arial"/>
          <w:sz w:val="24"/>
          <w:szCs w:val="24"/>
        </w:rPr>
        <w:t xml:space="preserve">los reproches que formula la accionante, primero, deben ser sometidos al escrutinio del funcionario que conoce de la ejecución, máxime en la actualidad cuando desde </w:t>
      </w:r>
      <w:r w:rsidR="00AC0C49" w:rsidRPr="00C9192F">
        <w:rPr>
          <w:rFonts w:ascii="Gadugi" w:hAnsi="Gadugi"/>
          <w:sz w:val="24"/>
          <w:szCs w:val="24"/>
        </w:rPr>
        <w:t>el 25 de mayo del 2020, con el Acuerdo PCSJA20-11556 del 22 de mayo, se incluyeron entre las excepciones de la prórroga, en materia civil, el levantamiento de las medidas cautelares sujetas a registro y la terminación de los procesos por pago total de la obligación.</w:t>
      </w:r>
    </w:p>
    <w:p w14:paraId="23DE523C" w14:textId="77777777" w:rsidR="00AC0C49" w:rsidRPr="00C9192F" w:rsidRDefault="00AC0C49" w:rsidP="00C9192F">
      <w:pPr>
        <w:tabs>
          <w:tab w:val="left" w:pos="3108"/>
        </w:tabs>
        <w:spacing w:line="276" w:lineRule="auto"/>
        <w:ind w:firstLine="2835"/>
        <w:jc w:val="both"/>
        <w:rPr>
          <w:rFonts w:ascii="Gadugi" w:hAnsi="Gadugi" w:cs="Arial"/>
          <w:sz w:val="24"/>
          <w:szCs w:val="24"/>
        </w:rPr>
      </w:pPr>
    </w:p>
    <w:p w14:paraId="745E75A3" w14:textId="77777777" w:rsidR="00B14596" w:rsidRPr="00C9192F" w:rsidRDefault="00B14596" w:rsidP="00C9192F">
      <w:pPr>
        <w:tabs>
          <w:tab w:val="left" w:pos="3108"/>
        </w:tabs>
        <w:spacing w:line="276" w:lineRule="auto"/>
        <w:ind w:firstLine="2835"/>
        <w:jc w:val="both"/>
        <w:rPr>
          <w:rFonts w:ascii="Gadugi" w:hAnsi="Gadugi" w:cs="Arial"/>
          <w:sz w:val="24"/>
          <w:szCs w:val="24"/>
        </w:rPr>
      </w:pPr>
      <w:r w:rsidRPr="00C9192F">
        <w:rPr>
          <w:rFonts w:ascii="Gadugi" w:hAnsi="Gadugi" w:cs="Arial"/>
          <w:sz w:val="24"/>
          <w:szCs w:val="24"/>
        </w:rPr>
        <w:t xml:space="preserve">Y si bien en el proceso ejecutivo ya se profirió un auto mediante el cual se decretó la terminación del proceso, lo cierto es que ese proveído </w:t>
      </w:r>
      <w:r w:rsidR="009F3D85" w:rsidRPr="00C9192F">
        <w:rPr>
          <w:rFonts w:ascii="Gadugi" w:hAnsi="Gadugi" w:cs="Arial"/>
          <w:sz w:val="24"/>
          <w:szCs w:val="24"/>
        </w:rPr>
        <w:t xml:space="preserve">contiene una orden que es ajena a lo que las partes estaban solicitando y que era susceptible de discutir por vía de recursos, sin embargo, como lleva inserta la orden de cúmplase, y entonces no fue notificado, lo pertinente, </w:t>
      </w:r>
      <w:r w:rsidRPr="00C9192F">
        <w:rPr>
          <w:rFonts w:ascii="Gadugi" w:hAnsi="Gadugi" w:cs="Arial"/>
          <w:sz w:val="24"/>
          <w:szCs w:val="24"/>
        </w:rPr>
        <w:t>en el estado actual de las cosas</w:t>
      </w:r>
      <w:r w:rsidR="009F3D85" w:rsidRPr="00C9192F">
        <w:rPr>
          <w:rFonts w:ascii="Gadugi" w:hAnsi="Gadugi" w:cs="Arial"/>
          <w:sz w:val="24"/>
          <w:szCs w:val="24"/>
        </w:rPr>
        <w:t>,</w:t>
      </w:r>
      <w:r w:rsidRPr="00C9192F">
        <w:rPr>
          <w:rFonts w:ascii="Gadugi" w:hAnsi="Gadugi" w:cs="Arial"/>
          <w:sz w:val="24"/>
          <w:szCs w:val="24"/>
        </w:rPr>
        <w:t xml:space="preserve"> es que la parte actora formule la solicitud que por medio de esta acción de tutela está elevando, lo cual propiciaría el pronunciamiento del juez que aquí se echa de menos y contra el cual</w:t>
      </w:r>
      <w:r w:rsidR="009F3D85" w:rsidRPr="00C9192F">
        <w:rPr>
          <w:rFonts w:ascii="Gadugi" w:hAnsi="Gadugi" w:cs="Arial"/>
          <w:sz w:val="24"/>
          <w:szCs w:val="24"/>
        </w:rPr>
        <w:t>, se insiste en ello,</w:t>
      </w:r>
      <w:r w:rsidRPr="00C9192F">
        <w:rPr>
          <w:rFonts w:ascii="Gadugi" w:hAnsi="Gadugi" w:cs="Arial"/>
          <w:sz w:val="24"/>
          <w:szCs w:val="24"/>
        </w:rPr>
        <w:t xml:space="preserve"> procederían los recursos de rigor.  </w:t>
      </w:r>
    </w:p>
    <w:p w14:paraId="52E56223" w14:textId="77777777" w:rsidR="00727696" w:rsidRPr="00C9192F" w:rsidRDefault="00727696" w:rsidP="00C9192F">
      <w:pPr>
        <w:pStyle w:val="Sinespaciado3"/>
        <w:spacing w:line="276" w:lineRule="auto"/>
        <w:ind w:right="51"/>
        <w:jc w:val="both"/>
        <w:rPr>
          <w:rFonts w:ascii="Gadugi" w:hAnsi="Gadugi"/>
          <w:lang w:val="es-CO"/>
        </w:rPr>
      </w:pPr>
    </w:p>
    <w:p w14:paraId="2433FA66" w14:textId="77777777" w:rsidR="009F3D85" w:rsidRPr="00C9192F" w:rsidRDefault="009F3D85" w:rsidP="00C9192F">
      <w:pPr>
        <w:pStyle w:val="Sinespaciado3"/>
        <w:spacing w:line="276" w:lineRule="auto"/>
        <w:ind w:right="51"/>
        <w:jc w:val="both"/>
        <w:rPr>
          <w:rFonts w:ascii="Gadugi" w:hAnsi="Gadugi"/>
          <w:lang w:val="es-CO"/>
        </w:rPr>
      </w:pPr>
      <w:r w:rsidRPr="00C9192F">
        <w:rPr>
          <w:rFonts w:ascii="Gadugi" w:hAnsi="Gadugi"/>
          <w:lang w:val="es-CO"/>
        </w:rPr>
        <w:tab/>
      </w:r>
      <w:r w:rsidRPr="00C9192F">
        <w:rPr>
          <w:rFonts w:ascii="Gadugi" w:hAnsi="Gadugi"/>
          <w:lang w:val="es-CO"/>
        </w:rPr>
        <w:tab/>
      </w:r>
      <w:r w:rsidRPr="00C9192F">
        <w:rPr>
          <w:rFonts w:ascii="Gadugi" w:hAnsi="Gadugi"/>
          <w:lang w:val="es-CO"/>
        </w:rPr>
        <w:tab/>
      </w:r>
      <w:r w:rsidRPr="00C9192F">
        <w:rPr>
          <w:rFonts w:ascii="Gadugi" w:hAnsi="Gadugi"/>
          <w:lang w:val="es-CO"/>
        </w:rPr>
        <w:tab/>
        <w:t>Por lo expuesto, se modificará la sentencia impugnada que negó la protección para en su lugar, declararla improcedente.</w:t>
      </w:r>
    </w:p>
    <w:p w14:paraId="07547A01" w14:textId="77777777" w:rsidR="009F3D85" w:rsidRPr="00C9192F" w:rsidRDefault="009F3D85" w:rsidP="00C9192F">
      <w:pPr>
        <w:pStyle w:val="Sinespaciado3"/>
        <w:spacing w:line="276" w:lineRule="auto"/>
        <w:ind w:right="51"/>
        <w:jc w:val="both"/>
        <w:rPr>
          <w:rFonts w:ascii="Gadugi" w:hAnsi="Gadugi"/>
          <w:lang w:val="es-CO"/>
        </w:rPr>
      </w:pPr>
      <w:bookmarkStart w:id="0" w:name="_GoBack"/>
      <w:bookmarkEnd w:id="0"/>
    </w:p>
    <w:p w14:paraId="5043CB0F" w14:textId="77777777" w:rsidR="009F3D85" w:rsidRPr="00C9192F" w:rsidRDefault="009F3D85" w:rsidP="00C9192F">
      <w:pPr>
        <w:pStyle w:val="Sinespaciado3"/>
        <w:spacing w:line="276" w:lineRule="auto"/>
        <w:ind w:right="51"/>
        <w:jc w:val="both"/>
        <w:rPr>
          <w:rFonts w:ascii="Gadugi" w:hAnsi="Gadugi"/>
          <w:lang w:val="es-CO"/>
        </w:rPr>
      </w:pPr>
    </w:p>
    <w:p w14:paraId="3E484425" w14:textId="77777777" w:rsidR="002B141D" w:rsidRPr="00C9192F" w:rsidRDefault="002B141D" w:rsidP="00C9192F">
      <w:pPr>
        <w:pStyle w:val="Sinespaciado3"/>
        <w:spacing w:line="276" w:lineRule="auto"/>
        <w:ind w:right="51"/>
        <w:jc w:val="both"/>
        <w:rPr>
          <w:rFonts w:ascii="Gadugi" w:hAnsi="Gadugi"/>
          <w:b/>
        </w:rPr>
      </w:pPr>
      <w:r w:rsidRPr="00C9192F">
        <w:rPr>
          <w:rFonts w:ascii="Gadugi" w:hAnsi="Gadugi"/>
          <w:b/>
        </w:rPr>
        <w:t xml:space="preserve"> </w:t>
      </w:r>
      <w:r w:rsidRPr="00C9192F">
        <w:rPr>
          <w:rFonts w:ascii="Gadugi" w:hAnsi="Gadugi"/>
          <w:b/>
        </w:rPr>
        <w:tab/>
      </w:r>
      <w:r w:rsidRPr="00C9192F">
        <w:rPr>
          <w:rFonts w:ascii="Gadugi" w:hAnsi="Gadugi"/>
          <w:b/>
        </w:rPr>
        <w:tab/>
      </w:r>
      <w:r w:rsidRPr="00C9192F">
        <w:rPr>
          <w:rFonts w:ascii="Gadugi" w:hAnsi="Gadugi"/>
          <w:b/>
        </w:rPr>
        <w:tab/>
      </w:r>
      <w:r w:rsidRPr="00C9192F">
        <w:rPr>
          <w:rFonts w:ascii="Gadugi" w:hAnsi="Gadugi"/>
          <w:b/>
        </w:rPr>
        <w:tab/>
        <w:t>DECISIÓN</w:t>
      </w:r>
    </w:p>
    <w:p w14:paraId="07459315" w14:textId="77777777" w:rsidR="002B141D" w:rsidRPr="00C9192F" w:rsidRDefault="002B141D" w:rsidP="00C9192F">
      <w:pPr>
        <w:spacing w:line="276" w:lineRule="auto"/>
        <w:jc w:val="both"/>
        <w:rPr>
          <w:rFonts w:ascii="Gadugi" w:hAnsi="Gadugi" w:cs="Century Gothic"/>
          <w:sz w:val="24"/>
          <w:szCs w:val="24"/>
        </w:rPr>
      </w:pPr>
    </w:p>
    <w:p w14:paraId="6537F28F" w14:textId="77777777" w:rsidR="009F3D85" w:rsidRPr="00C9192F" w:rsidRDefault="009F3D85" w:rsidP="00C9192F">
      <w:pPr>
        <w:spacing w:line="276" w:lineRule="auto"/>
        <w:jc w:val="both"/>
        <w:rPr>
          <w:rFonts w:ascii="Gadugi" w:hAnsi="Gadugi" w:cs="Century Gothic"/>
          <w:sz w:val="24"/>
          <w:szCs w:val="24"/>
        </w:rPr>
      </w:pPr>
    </w:p>
    <w:p w14:paraId="774C5919" w14:textId="77777777" w:rsidR="00727696" w:rsidRPr="00C9192F" w:rsidRDefault="002B141D" w:rsidP="00C9192F">
      <w:pPr>
        <w:tabs>
          <w:tab w:val="left" w:pos="3108"/>
        </w:tabs>
        <w:spacing w:line="276" w:lineRule="auto"/>
        <w:ind w:firstLine="2835"/>
        <w:jc w:val="both"/>
        <w:rPr>
          <w:rFonts w:ascii="Gadugi" w:hAnsi="Gadugi"/>
          <w:sz w:val="24"/>
          <w:szCs w:val="24"/>
        </w:rPr>
      </w:pPr>
      <w:r w:rsidRPr="00C9192F">
        <w:rPr>
          <w:rFonts w:ascii="Gadugi" w:hAnsi="Gadugi" w:cs="Century Gothic"/>
          <w:sz w:val="24"/>
          <w:szCs w:val="24"/>
        </w:rPr>
        <w:t xml:space="preserve">En mérito de lo expuesto la </w:t>
      </w:r>
      <w:r w:rsidRPr="00C9192F">
        <w:rPr>
          <w:rFonts w:ascii="Gadugi" w:hAnsi="Gadugi" w:cs="Century Gothic"/>
          <w:b/>
          <w:bCs/>
          <w:sz w:val="24"/>
          <w:szCs w:val="24"/>
        </w:rPr>
        <w:t>Sala de Decisión Civil Familia del Tribunal Superior del Distrito Judicial de Pereira</w:t>
      </w:r>
      <w:r w:rsidRPr="00C9192F">
        <w:rPr>
          <w:rFonts w:ascii="Gadugi" w:hAnsi="Gadugi" w:cs="Century Gothic"/>
          <w:sz w:val="24"/>
          <w:szCs w:val="24"/>
        </w:rPr>
        <w:t xml:space="preserve">, administrando justicia en nombre de la República y por autoridad de la Ley </w:t>
      </w:r>
      <w:r w:rsidR="009F3D85" w:rsidRPr="00C9192F">
        <w:rPr>
          <w:rFonts w:ascii="Gadugi" w:hAnsi="Gadugi" w:cs="Century Gothic"/>
          <w:b/>
          <w:sz w:val="24"/>
          <w:szCs w:val="24"/>
        </w:rPr>
        <w:t>MODIFICA</w:t>
      </w:r>
      <w:r w:rsidRPr="00C9192F">
        <w:rPr>
          <w:rFonts w:ascii="Gadugi" w:hAnsi="Gadugi" w:cs="Century Gothic"/>
          <w:b/>
          <w:bCs/>
          <w:sz w:val="24"/>
          <w:szCs w:val="24"/>
        </w:rPr>
        <w:t xml:space="preserve"> </w:t>
      </w:r>
      <w:r w:rsidRPr="00C9192F">
        <w:rPr>
          <w:rFonts w:ascii="Gadugi" w:hAnsi="Gadugi" w:cs="Century Gothic"/>
          <w:bCs/>
          <w:sz w:val="24"/>
          <w:szCs w:val="24"/>
        </w:rPr>
        <w:t xml:space="preserve">la sentencia </w:t>
      </w:r>
      <w:r w:rsidR="00727696" w:rsidRPr="00C9192F">
        <w:rPr>
          <w:rFonts w:ascii="Gadugi" w:hAnsi="Gadugi"/>
          <w:sz w:val="24"/>
          <w:szCs w:val="24"/>
        </w:rPr>
        <w:t xml:space="preserve">del 13 de mayo del 2020 proferida por el Juzgado Primero Civil del Circuito local, en esta acción de tutela que instauró </w:t>
      </w:r>
      <w:r w:rsidR="00727696" w:rsidRPr="00C9192F">
        <w:rPr>
          <w:rFonts w:ascii="Gadugi" w:hAnsi="Gadugi"/>
          <w:b/>
          <w:sz w:val="24"/>
          <w:szCs w:val="24"/>
        </w:rPr>
        <w:t xml:space="preserve">Lina Marcela Echeverri Cárdenas </w:t>
      </w:r>
      <w:r w:rsidR="00727696" w:rsidRPr="00C9192F">
        <w:rPr>
          <w:rFonts w:ascii="Gadugi" w:hAnsi="Gadugi"/>
          <w:sz w:val="24"/>
          <w:szCs w:val="24"/>
        </w:rPr>
        <w:t xml:space="preserve">contra el </w:t>
      </w:r>
      <w:r w:rsidR="00727696" w:rsidRPr="00C9192F">
        <w:rPr>
          <w:rFonts w:ascii="Gadugi" w:hAnsi="Gadugi"/>
          <w:b/>
          <w:sz w:val="24"/>
          <w:szCs w:val="24"/>
        </w:rPr>
        <w:t xml:space="preserve">Juzgado Tercero Civil Municipal de Pereira </w:t>
      </w:r>
      <w:r w:rsidR="00727696" w:rsidRPr="00C9192F">
        <w:rPr>
          <w:rFonts w:ascii="Gadugi" w:hAnsi="Gadugi"/>
          <w:sz w:val="24"/>
          <w:szCs w:val="24"/>
        </w:rPr>
        <w:t xml:space="preserve">a la que fue vinculado </w:t>
      </w:r>
      <w:r w:rsidR="009F3D85" w:rsidRPr="00C9192F">
        <w:rPr>
          <w:rFonts w:ascii="Gadugi" w:hAnsi="Gadugi"/>
          <w:b/>
          <w:sz w:val="24"/>
          <w:szCs w:val="24"/>
        </w:rPr>
        <w:t>Julián Fernando Castaño Giraldo</w:t>
      </w:r>
      <w:r w:rsidR="009F3D85" w:rsidRPr="00C9192F">
        <w:rPr>
          <w:rFonts w:ascii="Gadugi" w:hAnsi="Gadugi"/>
          <w:sz w:val="24"/>
          <w:szCs w:val="24"/>
        </w:rPr>
        <w:t>, en su lugar, la declara</w:t>
      </w:r>
      <w:r w:rsidR="009F3D85" w:rsidRPr="00C9192F">
        <w:rPr>
          <w:rFonts w:ascii="Gadugi" w:hAnsi="Gadugi"/>
          <w:b/>
          <w:sz w:val="24"/>
          <w:szCs w:val="24"/>
        </w:rPr>
        <w:t xml:space="preserve"> IMPROCEDENTE.</w:t>
      </w:r>
    </w:p>
    <w:p w14:paraId="6DFB9E20" w14:textId="77777777" w:rsidR="002B141D" w:rsidRPr="00C9192F" w:rsidRDefault="002B141D" w:rsidP="00C9192F">
      <w:pPr>
        <w:spacing w:line="276" w:lineRule="auto"/>
        <w:jc w:val="both"/>
        <w:rPr>
          <w:rFonts w:ascii="Gadugi" w:hAnsi="Gadugi" w:cs="Arial"/>
          <w:b/>
          <w:sz w:val="24"/>
          <w:szCs w:val="24"/>
        </w:rPr>
      </w:pPr>
    </w:p>
    <w:p w14:paraId="280610F5" w14:textId="77777777" w:rsidR="002B141D" w:rsidRPr="00C9192F" w:rsidRDefault="002B141D" w:rsidP="00C9192F">
      <w:pPr>
        <w:pStyle w:val="Textoindependiente2"/>
        <w:spacing w:after="0" w:line="276" w:lineRule="auto"/>
        <w:jc w:val="both"/>
        <w:rPr>
          <w:rFonts w:ascii="Gadugi" w:hAnsi="Gadugi"/>
          <w:sz w:val="24"/>
          <w:szCs w:val="24"/>
        </w:rPr>
      </w:pPr>
      <w:r w:rsidRPr="00C9192F">
        <w:rPr>
          <w:rFonts w:ascii="Gadugi" w:hAnsi="Gadugi"/>
          <w:sz w:val="24"/>
          <w:szCs w:val="24"/>
        </w:rPr>
        <w:tab/>
      </w:r>
      <w:r w:rsidRPr="00C9192F">
        <w:rPr>
          <w:rFonts w:ascii="Gadugi" w:hAnsi="Gadugi"/>
          <w:sz w:val="24"/>
          <w:szCs w:val="24"/>
        </w:rPr>
        <w:tab/>
      </w:r>
      <w:r w:rsidRPr="00C9192F">
        <w:rPr>
          <w:rFonts w:ascii="Gadugi" w:hAnsi="Gadugi"/>
          <w:sz w:val="24"/>
          <w:szCs w:val="24"/>
        </w:rPr>
        <w:tab/>
      </w:r>
      <w:r w:rsidRPr="00C9192F">
        <w:rPr>
          <w:rFonts w:ascii="Gadugi" w:hAnsi="Gadugi"/>
          <w:sz w:val="24"/>
          <w:szCs w:val="24"/>
        </w:rPr>
        <w:tab/>
        <w:t xml:space="preserve">Notifíquese esta decisión a las partes en la forma prevista en el artículo 5º del Decreto 306 de 1992. </w:t>
      </w:r>
    </w:p>
    <w:p w14:paraId="70DF9E56" w14:textId="77777777" w:rsidR="002B141D" w:rsidRPr="00C9192F" w:rsidRDefault="002B141D" w:rsidP="00C9192F">
      <w:pPr>
        <w:pStyle w:val="Textoindependiente2"/>
        <w:spacing w:after="0" w:line="276" w:lineRule="auto"/>
        <w:jc w:val="both"/>
        <w:rPr>
          <w:rFonts w:ascii="Gadugi" w:hAnsi="Gadugi"/>
          <w:sz w:val="24"/>
          <w:szCs w:val="24"/>
        </w:rPr>
      </w:pPr>
    </w:p>
    <w:p w14:paraId="23E86A59" w14:textId="77777777" w:rsidR="002B141D" w:rsidRPr="00C9192F" w:rsidRDefault="002B141D" w:rsidP="00C9192F">
      <w:pPr>
        <w:pStyle w:val="Textoindependiente2"/>
        <w:spacing w:after="0" w:line="276" w:lineRule="auto"/>
        <w:jc w:val="both"/>
        <w:rPr>
          <w:rFonts w:ascii="Gadugi" w:hAnsi="Gadugi"/>
          <w:sz w:val="24"/>
          <w:szCs w:val="24"/>
        </w:rPr>
      </w:pPr>
      <w:r w:rsidRPr="00C9192F">
        <w:rPr>
          <w:rFonts w:ascii="Gadugi" w:hAnsi="Gadugi"/>
          <w:sz w:val="24"/>
          <w:szCs w:val="24"/>
        </w:rPr>
        <w:t xml:space="preserve">    </w:t>
      </w:r>
      <w:r w:rsidRPr="00C9192F">
        <w:rPr>
          <w:rFonts w:ascii="Gadugi" w:hAnsi="Gadugi"/>
          <w:sz w:val="24"/>
          <w:szCs w:val="24"/>
        </w:rPr>
        <w:tab/>
      </w:r>
      <w:r w:rsidRPr="00C9192F">
        <w:rPr>
          <w:rFonts w:ascii="Gadugi" w:hAnsi="Gadugi"/>
          <w:sz w:val="24"/>
          <w:szCs w:val="24"/>
        </w:rPr>
        <w:tab/>
      </w:r>
      <w:r w:rsidRPr="00C9192F">
        <w:rPr>
          <w:rFonts w:ascii="Gadugi" w:hAnsi="Gadugi"/>
          <w:sz w:val="24"/>
          <w:szCs w:val="24"/>
        </w:rPr>
        <w:tab/>
      </w:r>
      <w:r w:rsidRPr="00C9192F">
        <w:rPr>
          <w:rFonts w:ascii="Gadugi" w:hAnsi="Gadugi"/>
          <w:sz w:val="24"/>
          <w:szCs w:val="24"/>
        </w:rPr>
        <w:tab/>
        <w:t>Oportunamente remítase el expediente a la Corte Constitucional para su eventual revisión.</w:t>
      </w:r>
    </w:p>
    <w:p w14:paraId="44E871BC" w14:textId="77777777" w:rsidR="002B141D" w:rsidRPr="00C9192F" w:rsidRDefault="002B141D" w:rsidP="00C9192F">
      <w:pPr>
        <w:spacing w:line="276" w:lineRule="auto"/>
        <w:ind w:firstLine="2835"/>
        <w:jc w:val="both"/>
        <w:rPr>
          <w:rFonts w:ascii="Gadugi" w:hAnsi="Gadugi" w:cs="Century Gothic"/>
          <w:sz w:val="24"/>
          <w:szCs w:val="24"/>
        </w:rPr>
      </w:pPr>
    </w:p>
    <w:p w14:paraId="144A5D23" w14:textId="77777777" w:rsidR="00272AF7" w:rsidRPr="00C9192F" w:rsidRDefault="00272AF7" w:rsidP="00C9192F">
      <w:pPr>
        <w:spacing w:line="276" w:lineRule="auto"/>
        <w:ind w:firstLine="2835"/>
        <w:jc w:val="both"/>
        <w:rPr>
          <w:rFonts w:ascii="Gadugi" w:hAnsi="Gadugi" w:cs="Century Gothic"/>
          <w:sz w:val="24"/>
          <w:szCs w:val="24"/>
        </w:rPr>
      </w:pPr>
    </w:p>
    <w:p w14:paraId="36D6C091" w14:textId="77777777" w:rsidR="00C9192F" w:rsidRPr="00C9192F" w:rsidRDefault="00C9192F" w:rsidP="00C9192F">
      <w:pPr>
        <w:spacing w:line="276" w:lineRule="auto"/>
        <w:ind w:firstLine="2835"/>
        <w:jc w:val="both"/>
        <w:rPr>
          <w:rFonts w:ascii="Gadugi" w:hAnsi="Gadugi" w:cs="Adobe Devanagari"/>
          <w:bCs/>
          <w:sz w:val="24"/>
          <w:szCs w:val="24"/>
          <w:lang w:val="es-419"/>
        </w:rPr>
      </w:pPr>
      <w:r w:rsidRPr="00C9192F">
        <w:rPr>
          <w:rFonts w:ascii="Gadugi" w:hAnsi="Gadugi" w:cs="Adobe Devanagari"/>
          <w:bCs/>
          <w:sz w:val="24"/>
          <w:szCs w:val="24"/>
          <w:lang w:val="es-419"/>
        </w:rPr>
        <w:t>Los Magistrados,</w:t>
      </w:r>
    </w:p>
    <w:p w14:paraId="67A64707" w14:textId="77777777" w:rsidR="00C9192F" w:rsidRPr="00C9192F" w:rsidRDefault="00C9192F" w:rsidP="00C9192F">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70FFB4E7" w14:textId="77777777" w:rsidR="00C9192F" w:rsidRPr="00C9192F" w:rsidRDefault="00C9192F" w:rsidP="00C9192F">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1CCBE833" w14:textId="77777777" w:rsidR="00C9192F" w:rsidRPr="00C9192F" w:rsidRDefault="00C9192F" w:rsidP="00C9192F">
      <w:pPr>
        <w:spacing w:line="276" w:lineRule="auto"/>
        <w:ind w:firstLine="2835"/>
        <w:jc w:val="both"/>
        <w:rPr>
          <w:rFonts w:ascii="Gadugi" w:hAnsi="Gadugi" w:cs="Adobe Devanagari"/>
          <w:b/>
          <w:bCs/>
          <w:sz w:val="24"/>
          <w:szCs w:val="24"/>
          <w:lang w:val="es-419"/>
        </w:rPr>
      </w:pPr>
      <w:r w:rsidRPr="00C9192F">
        <w:rPr>
          <w:rFonts w:ascii="Gadugi" w:hAnsi="Gadugi" w:cs="Adobe Devanagari"/>
          <w:b/>
          <w:bCs/>
          <w:sz w:val="24"/>
          <w:szCs w:val="24"/>
          <w:lang w:val="es-419"/>
        </w:rPr>
        <w:t>JAIME ALBERTO SARAZA NARANJO</w:t>
      </w:r>
    </w:p>
    <w:p w14:paraId="55979DC1" w14:textId="77777777" w:rsidR="00C9192F" w:rsidRPr="00C9192F" w:rsidRDefault="00C9192F" w:rsidP="00C9192F">
      <w:pPr>
        <w:spacing w:line="276" w:lineRule="auto"/>
        <w:ind w:firstLine="2835"/>
        <w:jc w:val="both"/>
        <w:rPr>
          <w:rFonts w:ascii="Gadugi" w:hAnsi="Gadugi" w:cs="Adobe Devanagari"/>
          <w:bCs/>
          <w:sz w:val="24"/>
          <w:szCs w:val="24"/>
          <w:lang w:val="es-419"/>
        </w:rPr>
      </w:pPr>
    </w:p>
    <w:p w14:paraId="348BDBEA" w14:textId="77777777" w:rsidR="00C9192F" w:rsidRPr="00C9192F" w:rsidRDefault="00C9192F" w:rsidP="00C9192F">
      <w:pPr>
        <w:spacing w:line="276" w:lineRule="auto"/>
        <w:ind w:firstLine="2835"/>
        <w:jc w:val="both"/>
        <w:rPr>
          <w:rFonts w:ascii="Gadugi" w:hAnsi="Gadugi" w:cs="Adobe Devanagari"/>
          <w:bCs/>
          <w:sz w:val="24"/>
          <w:szCs w:val="24"/>
          <w:lang w:val="es-419"/>
        </w:rPr>
      </w:pPr>
    </w:p>
    <w:p w14:paraId="748081F0" w14:textId="77777777" w:rsidR="00C9192F" w:rsidRPr="00C9192F" w:rsidRDefault="00C9192F" w:rsidP="00C9192F">
      <w:pPr>
        <w:spacing w:line="276" w:lineRule="auto"/>
        <w:ind w:firstLine="2835"/>
        <w:jc w:val="both"/>
        <w:rPr>
          <w:rFonts w:ascii="Gadugi" w:hAnsi="Gadugi" w:cs="Adobe Devanagari"/>
          <w:b/>
          <w:bCs/>
          <w:sz w:val="24"/>
          <w:szCs w:val="24"/>
          <w:lang w:val="es-419"/>
        </w:rPr>
      </w:pPr>
      <w:r w:rsidRPr="00C9192F">
        <w:rPr>
          <w:rFonts w:ascii="Gadugi" w:hAnsi="Gadugi" w:cs="Adobe Devanagari"/>
          <w:b/>
          <w:bCs/>
          <w:sz w:val="24"/>
          <w:szCs w:val="24"/>
          <w:lang w:val="es-419"/>
        </w:rPr>
        <w:t>CLAUDIA MARÍA ARCILA RÍOS</w:t>
      </w:r>
    </w:p>
    <w:p w14:paraId="0105BD8A" w14:textId="77777777" w:rsidR="00C9192F" w:rsidRPr="00C9192F" w:rsidRDefault="00C9192F" w:rsidP="00C9192F">
      <w:pPr>
        <w:spacing w:line="276" w:lineRule="auto"/>
        <w:ind w:firstLine="2835"/>
        <w:jc w:val="both"/>
        <w:rPr>
          <w:rFonts w:ascii="Gadugi" w:hAnsi="Gadugi" w:cs="Adobe Devanagari"/>
          <w:bCs/>
          <w:sz w:val="24"/>
          <w:szCs w:val="24"/>
          <w:lang w:val="es-419"/>
        </w:rPr>
      </w:pPr>
    </w:p>
    <w:p w14:paraId="54451998" w14:textId="77777777" w:rsidR="00C9192F" w:rsidRPr="00C9192F" w:rsidRDefault="00C9192F" w:rsidP="00C9192F">
      <w:pPr>
        <w:spacing w:line="276" w:lineRule="auto"/>
        <w:ind w:firstLine="2835"/>
        <w:jc w:val="both"/>
        <w:rPr>
          <w:rFonts w:ascii="Gadugi" w:hAnsi="Gadugi" w:cs="Adobe Devanagari"/>
          <w:bCs/>
          <w:sz w:val="24"/>
          <w:szCs w:val="24"/>
          <w:lang w:val="es-419"/>
        </w:rPr>
      </w:pPr>
    </w:p>
    <w:p w14:paraId="17AD93B2" w14:textId="1645D2F5" w:rsidR="005E26C9" w:rsidRPr="00C9192F" w:rsidRDefault="00C9192F" w:rsidP="00C9192F">
      <w:pPr>
        <w:spacing w:line="276" w:lineRule="auto"/>
        <w:ind w:firstLine="2835"/>
        <w:jc w:val="both"/>
        <w:rPr>
          <w:rFonts w:ascii="Gadugi" w:hAnsi="Gadugi" w:cs="Adobe Devanagari"/>
          <w:b/>
          <w:bCs/>
          <w:sz w:val="24"/>
          <w:szCs w:val="24"/>
          <w:lang w:val="es-419"/>
        </w:rPr>
      </w:pPr>
      <w:r w:rsidRPr="00C9192F">
        <w:rPr>
          <w:rFonts w:ascii="Gadugi" w:hAnsi="Gadugi" w:cs="Adobe Devanagari"/>
          <w:b/>
          <w:bCs/>
          <w:sz w:val="24"/>
          <w:szCs w:val="24"/>
          <w:lang w:val="es-419"/>
        </w:rPr>
        <w:t>DUBERNEY GRISALES HERRERA</w:t>
      </w:r>
    </w:p>
    <w:sectPr w:rsidR="005E26C9" w:rsidRPr="00C9192F" w:rsidSect="00C3491A">
      <w:headerReference w:type="default" r:id="rId12"/>
      <w:footerReference w:type="default" r:id="rId13"/>
      <w:pgSz w:w="12242" w:h="18722" w:code="14"/>
      <w:pgMar w:top="1985" w:right="1418" w:bottom="1418" w:left="1985"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D742E" w14:textId="77777777" w:rsidR="00877BB3" w:rsidRDefault="00877BB3" w:rsidP="00CD73E5">
      <w:r>
        <w:separator/>
      </w:r>
    </w:p>
  </w:endnote>
  <w:endnote w:type="continuationSeparator" w:id="0">
    <w:p w14:paraId="172FE5A8" w14:textId="77777777" w:rsidR="00877BB3" w:rsidRDefault="00877BB3"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436A51" w:rsidRPr="00C9192F" w:rsidRDefault="00436A51">
    <w:pPr>
      <w:pStyle w:val="Piedepgina"/>
      <w:framePr w:wrap="auto" w:vAnchor="text" w:hAnchor="margin" w:xAlign="right" w:y="1"/>
      <w:rPr>
        <w:rStyle w:val="Nmerodepgina"/>
        <w:rFonts w:ascii="Arial" w:hAnsi="Arial" w:cs="Arial"/>
        <w:sz w:val="18"/>
      </w:rPr>
    </w:pPr>
    <w:r w:rsidRPr="00C9192F">
      <w:rPr>
        <w:rStyle w:val="Nmerodepgina"/>
        <w:rFonts w:ascii="Arial" w:hAnsi="Arial" w:cs="Arial"/>
        <w:sz w:val="18"/>
      </w:rPr>
      <w:fldChar w:fldCharType="begin"/>
    </w:r>
    <w:r w:rsidRPr="00C9192F">
      <w:rPr>
        <w:rStyle w:val="Nmerodepgina"/>
        <w:rFonts w:ascii="Arial" w:hAnsi="Arial" w:cs="Arial"/>
        <w:sz w:val="18"/>
      </w:rPr>
      <w:instrText xml:space="preserve">PAGE  </w:instrText>
    </w:r>
    <w:r w:rsidRPr="00C9192F">
      <w:rPr>
        <w:rStyle w:val="Nmerodepgina"/>
        <w:rFonts w:ascii="Arial" w:hAnsi="Arial" w:cs="Arial"/>
        <w:sz w:val="18"/>
      </w:rPr>
      <w:fldChar w:fldCharType="separate"/>
    </w:r>
    <w:r w:rsidR="00C3491A">
      <w:rPr>
        <w:rStyle w:val="Nmerodepgina"/>
        <w:rFonts w:ascii="Arial" w:hAnsi="Arial" w:cs="Arial"/>
        <w:noProof/>
        <w:sz w:val="18"/>
      </w:rPr>
      <w:t>7</w:t>
    </w:r>
    <w:r w:rsidRPr="00C9192F">
      <w:rPr>
        <w:rStyle w:val="Nmerodepgina"/>
        <w:rFonts w:ascii="Arial" w:hAnsi="Arial" w:cs="Arial"/>
        <w:sz w:val="18"/>
      </w:rPr>
      <w:fldChar w:fldCharType="end"/>
    </w:r>
  </w:p>
  <w:p w14:paraId="02F2C34E" w14:textId="77777777" w:rsidR="00436A51" w:rsidRDefault="00436A5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4C296" w14:textId="77777777" w:rsidR="00877BB3" w:rsidRDefault="00877BB3" w:rsidP="00CD73E5">
      <w:r>
        <w:separator/>
      </w:r>
    </w:p>
  </w:footnote>
  <w:footnote w:type="continuationSeparator" w:id="0">
    <w:p w14:paraId="569BDEDC" w14:textId="77777777" w:rsidR="00877BB3" w:rsidRDefault="00877BB3" w:rsidP="00CD73E5">
      <w:r>
        <w:continuationSeparator/>
      </w:r>
    </w:p>
  </w:footnote>
  <w:footnote w:id="1">
    <w:p w14:paraId="126C5994" w14:textId="77777777" w:rsidR="004A31C2" w:rsidRPr="00C9192F" w:rsidRDefault="004A31C2" w:rsidP="00C9192F">
      <w:pPr>
        <w:pStyle w:val="Textonotapie"/>
        <w:jc w:val="both"/>
        <w:rPr>
          <w:rFonts w:ascii="Arial" w:hAnsi="Arial" w:cs="Arial"/>
          <w:sz w:val="18"/>
          <w:szCs w:val="26"/>
          <w:lang w:val="es-CO"/>
        </w:rPr>
      </w:pPr>
      <w:r w:rsidRPr="00C9192F">
        <w:rPr>
          <w:rStyle w:val="Refdenotaalpie"/>
          <w:rFonts w:ascii="Arial" w:hAnsi="Arial" w:cs="Arial"/>
          <w:sz w:val="18"/>
          <w:szCs w:val="26"/>
        </w:rPr>
        <w:footnoteRef/>
      </w:r>
      <w:r w:rsidRPr="00C9192F">
        <w:rPr>
          <w:rFonts w:ascii="Arial" w:hAnsi="Arial" w:cs="Arial"/>
          <w:sz w:val="18"/>
          <w:szCs w:val="26"/>
        </w:rPr>
        <w:t xml:space="preserve"> </w:t>
      </w:r>
      <w:r w:rsidRPr="00C9192F">
        <w:rPr>
          <w:rFonts w:ascii="Arial" w:hAnsi="Arial" w:cs="Arial"/>
          <w:sz w:val="18"/>
          <w:szCs w:val="26"/>
          <w:lang w:val="es-CO"/>
        </w:rPr>
        <w:t xml:space="preserve">Pág. 25, </w:t>
      </w:r>
      <w:proofErr w:type="spellStart"/>
      <w:r w:rsidRPr="00C9192F">
        <w:rPr>
          <w:rFonts w:ascii="Arial" w:hAnsi="Arial" w:cs="Arial"/>
          <w:sz w:val="18"/>
          <w:szCs w:val="26"/>
          <w:lang w:val="es-CO"/>
        </w:rPr>
        <w:t>Cdno</w:t>
      </w:r>
      <w:proofErr w:type="spellEnd"/>
      <w:r w:rsidRPr="00C9192F">
        <w:rPr>
          <w:rFonts w:ascii="Arial" w:hAnsi="Arial" w:cs="Arial"/>
          <w:sz w:val="18"/>
          <w:szCs w:val="26"/>
          <w:lang w:val="es-CO"/>
        </w:rPr>
        <w:t>. 1</w:t>
      </w:r>
    </w:p>
  </w:footnote>
  <w:footnote w:id="2">
    <w:p w14:paraId="4A03FF2E" w14:textId="77777777" w:rsidR="004A31C2" w:rsidRPr="00C9192F" w:rsidRDefault="004A31C2" w:rsidP="00C9192F">
      <w:pPr>
        <w:pStyle w:val="Textonotapie"/>
        <w:jc w:val="both"/>
        <w:rPr>
          <w:rFonts w:ascii="Arial" w:hAnsi="Arial" w:cs="Arial"/>
          <w:sz w:val="18"/>
          <w:szCs w:val="26"/>
          <w:lang w:val="es-CO"/>
        </w:rPr>
      </w:pPr>
      <w:r w:rsidRPr="00C9192F">
        <w:rPr>
          <w:rStyle w:val="Refdenotaalpie"/>
          <w:rFonts w:ascii="Arial" w:hAnsi="Arial" w:cs="Arial"/>
          <w:sz w:val="18"/>
          <w:szCs w:val="26"/>
        </w:rPr>
        <w:footnoteRef/>
      </w:r>
      <w:r w:rsidRPr="00C9192F">
        <w:rPr>
          <w:rFonts w:ascii="Arial" w:hAnsi="Arial" w:cs="Arial"/>
          <w:sz w:val="18"/>
          <w:szCs w:val="26"/>
        </w:rPr>
        <w:t xml:space="preserve"> </w:t>
      </w:r>
      <w:r w:rsidRPr="00C9192F">
        <w:rPr>
          <w:rFonts w:ascii="Arial" w:hAnsi="Arial" w:cs="Arial"/>
          <w:sz w:val="18"/>
          <w:szCs w:val="26"/>
          <w:lang w:val="es-CO"/>
        </w:rPr>
        <w:t>Pág. 26, Ib.</w:t>
      </w:r>
    </w:p>
  </w:footnote>
  <w:footnote w:id="3">
    <w:p w14:paraId="60855BB1" w14:textId="77777777" w:rsidR="004A31C2" w:rsidRPr="00C9192F" w:rsidRDefault="004A31C2" w:rsidP="00C9192F">
      <w:pPr>
        <w:pStyle w:val="Textonotapie"/>
        <w:jc w:val="both"/>
        <w:rPr>
          <w:rFonts w:ascii="Arial" w:hAnsi="Arial" w:cs="Arial"/>
          <w:sz w:val="18"/>
          <w:szCs w:val="26"/>
          <w:lang w:val="es-CO"/>
        </w:rPr>
      </w:pPr>
      <w:r w:rsidRPr="00C9192F">
        <w:rPr>
          <w:rStyle w:val="Refdenotaalpie"/>
          <w:rFonts w:ascii="Arial" w:hAnsi="Arial" w:cs="Arial"/>
          <w:sz w:val="18"/>
          <w:szCs w:val="26"/>
        </w:rPr>
        <w:footnoteRef/>
      </w:r>
      <w:r w:rsidRPr="00C9192F">
        <w:rPr>
          <w:rFonts w:ascii="Arial" w:hAnsi="Arial" w:cs="Arial"/>
          <w:sz w:val="18"/>
          <w:szCs w:val="26"/>
        </w:rPr>
        <w:t xml:space="preserve"> Pág. 112, Ib.</w:t>
      </w:r>
    </w:p>
  </w:footnote>
  <w:footnote w:id="4">
    <w:p w14:paraId="22721A42" w14:textId="77777777" w:rsidR="004A31C2" w:rsidRPr="00C9192F" w:rsidRDefault="004A31C2" w:rsidP="00C9192F">
      <w:pPr>
        <w:pStyle w:val="Textonotapie"/>
        <w:jc w:val="both"/>
        <w:rPr>
          <w:rFonts w:ascii="Arial" w:hAnsi="Arial" w:cs="Arial"/>
          <w:sz w:val="18"/>
          <w:szCs w:val="26"/>
          <w:lang w:val="es-CO"/>
        </w:rPr>
      </w:pPr>
      <w:r w:rsidRPr="00C9192F">
        <w:rPr>
          <w:rStyle w:val="Refdenotaalpie"/>
          <w:rFonts w:ascii="Arial" w:hAnsi="Arial" w:cs="Arial"/>
          <w:sz w:val="18"/>
          <w:szCs w:val="26"/>
        </w:rPr>
        <w:footnoteRef/>
      </w:r>
      <w:r w:rsidRPr="00C9192F">
        <w:rPr>
          <w:rFonts w:ascii="Arial" w:hAnsi="Arial" w:cs="Arial"/>
          <w:sz w:val="18"/>
          <w:szCs w:val="26"/>
        </w:rPr>
        <w:t xml:space="preserve"> Pág. 122, Ib.</w:t>
      </w:r>
    </w:p>
  </w:footnote>
  <w:footnote w:id="5">
    <w:p w14:paraId="02598091" w14:textId="0B58EC1F" w:rsidR="007B2350" w:rsidRPr="00C9192F" w:rsidRDefault="007B2350" w:rsidP="00C9192F">
      <w:pPr>
        <w:pStyle w:val="Textonotapie"/>
        <w:jc w:val="both"/>
        <w:rPr>
          <w:rFonts w:ascii="Arial" w:hAnsi="Arial" w:cs="Arial"/>
          <w:sz w:val="18"/>
          <w:szCs w:val="26"/>
          <w:lang w:val="es-CO"/>
        </w:rPr>
      </w:pPr>
      <w:r w:rsidRPr="00C9192F">
        <w:rPr>
          <w:rStyle w:val="Refdenotaalpie"/>
          <w:rFonts w:ascii="Arial" w:hAnsi="Arial" w:cs="Arial"/>
          <w:sz w:val="18"/>
          <w:szCs w:val="26"/>
        </w:rPr>
        <w:footnoteRef/>
      </w:r>
      <w:r w:rsidRPr="00C9192F">
        <w:rPr>
          <w:rFonts w:ascii="Arial" w:hAnsi="Arial" w:cs="Arial"/>
          <w:sz w:val="18"/>
          <w:szCs w:val="26"/>
        </w:rPr>
        <w:t xml:space="preserve"> </w:t>
      </w:r>
      <w:proofErr w:type="spellStart"/>
      <w:r w:rsidRPr="00C9192F">
        <w:rPr>
          <w:rFonts w:ascii="Arial" w:hAnsi="Arial" w:cs="Arial"/>
          <w:sz w:val="18"/>
          <w:szCs w:val="26"/>
          <w:lang w:val="es-CO"/>
        </w:rPr>
        <w:t>Pág</w:t>
      </w:r>
      <w:proofErr w:type="spellEnd"/>
      <w:r w:rsidRPr="00C9192F">
        <w:rPr>
          <w:rFonts w:ascii="Arial" w:hAnsi="Arial" w:cs="Arial"/>
          <w:sz w:val="18"/>
          <w:szCs w:val="26"/>
          <w:lang w:val="es-CO"/>
        </w:rPr>
        <w:t xml:space="preserve"> 4. </w:t>
      </w:r>
      <w:proofErr w:type="spellStart"/>
      <w:r w:rsidRPr="00C9192F">
        <w:rPr>
          <w:rFonts w:ascii="Arial" w:hAnsi="Arial" w:cs="Arial"/>
          <w:sz w:val="18"/>
          <w:szCs w:val="26"/>
          <w:lang w:val="es-CO"/>
        </w:rPr>
        <w:t>Cdno</w:t>
      </w:r>
      <w:proofErr w:type="spellEnd"/>
      <w:r w:rsidRPr="00C9192F">
        <w:rPr>
          <w:rFonts w:ascii="Arial" w:hAnsi="Arial" w:cs="Arial"/>
          <w:sz w:val="18"/>
          <w:szCs w:val="26"/>
          <w:lang w:val="es-CO"/>
        </w:rPr>
        <w:t>. 2</w:t>
      </w:r>
    </w:p>
  </w:footnote>
  <w:footnote w:id="6">
    <w:p w14:paraId="63F5A553" w14:textId="50D71EC8" w:rsidR="00B14596" w:rsidRPr="00C9192F" w:rsidRDefault="00B14596" w:rsidP="00C9192F">
      <w:pPr>
        <w:pStyle w:val="Textonotapie"/>
        <w:jc w:val="both"/>
        <w:rPr>
          <w:rFonts w:ascii="Arial" w:hAnsi="Arial" w:cs="Arial"/>
          <w:sz w:val="18"/>
          <w:szCs w:val="26"/>
        </w:rPr>
      </w:pPr>
      <w:r w:rsidRPr="00C9192F">
        <w:rPr>
          <w:rStyle w:val="Refdenotaalpie"/>
          <w:rFonts w:ascii="Arial" w:hAnsi="Arial" w:cs="Arial"/>
          <w:sz w:val="18"/>
          <w:szCs w:val="26"/>
        </w:rPr>
        <w:footnoteRef/>
      </w:r>
      <w:r w:rsidRPr="00C9192F">
        <w:rPr>
          <w:rFonts w:ascii="Arial" w:hAnsi="Arial" w:cs="Arial"/>
          <w:sz w:val="18"/>
          <w:szCs w:val="26"/>
        </w:rPr>
        <w:t xml:space="preserve"> Pág. 71, </w:t>
      </w:r>
      <w:proofErr w:type="spellStart"/>
      <w:r w:rsidR="007B2350" w:rsidRPr="00C9192F">
        <w:rPr>
          <w:rFonts w:ascii="Arial" w:hAnsi="Arial" w:cs="Arial"/>
          <w:sz w:val="18"/>
          <w:szCs w:val="26"/>
        </w:rPr>
        <w:t>Cdno</w:t>
      </w:r>
      <w:proofErr w:type="spellEnd"/>
      <w:r w:rsidR="007B2350" w:rsidRPr="00C9192F">
        <w:rPr>
          <w:rFonts w:ascii="Arial" w:hAnsi="Arial" w:cs="Arial"/>
          <w:sz w:val="18"/>
          <w:szCs w:val="26"/>
        </w:rPr>
        <w:t xml:space="preserve"> 1.</w:t>
      </w:r>
    </w:p>
  </w:footnote>
  <w:footnote w:id="7">
    <w:p w14:paraId="35C2938C" w14:textId="77777777" w:rsidR="00B14596" w:rsidRPr="00C9192F" w:rsidRDefault="00B14596" w:rsidP="00C9192F">
      <w:pPr>
        <w:pStyle w:val="Textonotapie"/>
        <w:jc w:val="both"/>
        <w:rPr>
          <w:rFonts w:ascii="Arial" w:hAnsi="Arial" w:cs="Arial"/>
          <w:sz w:val="18"/>
          <w:szCs w:val="26"/>
        </w:rPr>
      </w:pPr>
      <w:r w:rsidRPr="00C9192F">
        <w:rPr>
          <w:rStyle w:val="Refdenotaalpie"/>
          <w:rFonts w:ascii="Arial" w:hAnsi="Arial" w:cs="Arial"/>
          <w:sz w:val="18"/>
          <w:szCs w:val="26"/>
        </w:rPr>
        <w:footnoteRef/>
      </w:r>
      <w:r w:rsidRPr="00C9192F">
        <w:rPr>
          <w:rFonts w:ascii="Arial" w:hAnsi="Arial" w:cs="Arial"/>
          <w:sz w:val="18"/>
          <w:szCs w:val="26"/>
        </w:rPr>
        <w:t xml:space="preserve"> Pág. 104, Ib.</w:t>
      </w:r>
    </w:p>
  </w:footnote>
  <w:footnote w:id="8">
    <w:p w14:paraId="7FDF2758" w14:textId="77777777" w:rsidR="00B14596" w:rsidRPr="00C9192F" w:rsidRDefault="00B14596" w:rsidP="00C9192F">
      <w:pPr>
        <w:pStyle w:val="Textonotapie"/>
        <w:jc w:val="both"/>
        <w:rPr>
          <w:rFonts w:ascii="Arial" w:hAnsi="Arial" w:cs="Arial"/>
          <w:sz w:val="18"/>
          <w:szCs w:val="26"/>
        </w:rPr>
      </w:pPr>
      <w:r w:rsidRPr="00C9192F">
        <w:rPr>
          <w:rStyle w:val="Refdenotaalpie"/>
          <w:rFonts w:ascii="Arial" w:hAnsi="Arial" w:cs="Arial"/>
          <w:sz w:val="18"/>
          <w:szCs w:val="26"/>
        </w:rPr>
        <w:footnoteRef/>
      </w:r>
      <w:r w:rsidRPr="00C9192F">
        <w:rPr>
          <w:rFonts w:ascii="Arial" w:hAnsi="Arial" w:cs="Arial"/>
          <w:sz w:val="18"/>
          <w:szCs w:val="26"/>
        </w:rPr>
        <w:t xml:space="preserve"> Pág. 108, Ib.</w:t>
      </w:r>
    </w:p>
  </w:footnote>
  <w:footnote w:id="9">
    <w:p w14:paraId="0E6A4092" w14:textId="77777777" w:rsidR="00B14596" w:rsidRPr="00C9192F" w:rsidRDefault="00B14596" w:rsidP="00C9192F">
      <w:pPr>
        <w:pStyle w:val="Textonotapie"/>
        <w:jc w:val="both"/>
        <w:rPr>
          <w:rFonts w:ascii="Arial" w:hAnsi="Arial" w:cs="Arial"/>
          <w:sz w:val="18"/>
          <w:szCs w:val="26"/>
          <w:lang w:val="es-CO"/>
        </w:rPr>
      </w:pPr>
      <w:r w:rsidRPr="00C9192F">
        <w:rPr>
          <w:rStyle w:val="Refdenotaalpie"/>
          <w:rFonts w:ascii="Arial" w:hAnsi="Arial" w:cs="Arial"/>
          <w:sz w:val="18"/>
          <w:szCs w:val="26"/>
        </w:rPr>
        <w:footnoteRef/>
      </w:r>
      <w:r w:rsidRPr="00C9192F">
        <w:rPr>
          <w:rFonts w:ascii="Arial" w:hAnsi="Arial" w:cs="Arial"/>
          <w:sz w:val="18"/>
          <w:szCs w:val="26"/>
        </w:rPr>
        <w:t xml:space="preserve"> </w:t>
      </w:r>
      <w:r w:rsidRPr="00C9192F">
        <w:rPr>
          <w:rFonts w:ascii="Arial" w:hAnsi="Arial" w:cs="Arial"/>
          <w:sz w:val="18"/>
          <w:szCs w:val="26"/>
          <w:lang w:val="es-CO"/>
        </w:rPr>
        <w:t>Anotación 16, Folio de Matrícula Inmobiliaria Pág. 23 Ib.</w:t>
      </w:r>
    </w:p>
  </w:footnote>
  <w:footnote w:id="10">
    <w:p w14:paraId="1EB08196" w14:textId="77777777" w:rsidR="00B14596" w:rsidRPr="00C9192F" w:rsidRDefault="00B14596" w:rsidP="00C9192F">
      <w:pPr>
        <w:pStyle w:val="Textonotapie"/>
        <w:jc w:val="both"/>
        <w:rPr>
          <w:rFonts w:ascii="Arial" w:hAnsi="Arial" w:cs="Arial"/>
          <w:sz w:val="18"/>
          <w:szCs w:val="26"/>
        </w:rPr>
      </w:pPr>
      <w:r w:rsidRPr="00C9192F">
        <w:rPr>
          <w:rStyle w:val="Refdenotaalpie"/>
          <w:rFonts w:ascii="Arial" w:hAnsi="Arial" w:cs="Arial"/>
          <w:sz w:val="18"/>
          <w:szCs w:val="26"/>
        </w:rPr>
        <w:footnoteRef/>
      </w:r>
      <w:r w:rsidRPr="00C9192F">
        <w:rPr>
          <w:rFonts w:ascii="Arial" w:hAnsi="Arial" w:cs="Arial"/>
          <w:sz w:val="18"/>
          <w:szCs w:val="26"/>
        </w:rPr>
        <w:t xml:space="preserve"> Pág. 110, Ib.</w:t>
      </w:r>
    </w:p>
  </w:footnote>
  <w:footnote w:id="11">
    <w:p w14:paraId="1070E274" w14:textId="77777777" w:rsidR="00AC0C49" w:rsidRPr="00C9192F" w:rsidRDefault="00AC0C49" w:rsidP="00C9192F">
      <w:pPr>
        <w:pStyle w:val="Textonotapie"/>
        <w:jc w:val="both"/>
        <w:rPr>
          <w:rFonts w:ascii="Arial" w:hAnsi="Arial" w:cs="Arial"/>
          <w:sz w:val="18"/>
          <w:szCs w:val="26"/>
          <w:lang w:val="es-CO"/>
        </w:rPr>
      </w:pPr>
      <w:r w:rsidRPr="00C9192F">
        <w:rPr>
          <w:rStyle w:val="Refdenotaalpie"/>
          <w:rFonts w:ascii="Arial" w:hAnsi="Arial" w:cs="Arial"/>
          <w:sz w:val="18"/>
          <w:szCs w:val="26"/>
        </w:rPr>
        <w:footnoteRef/>
      </w:r>
      <w:r w:rsidRPr="00C9192F">
        <w:rPr>
          <w:rFonts w:ascii="Arial" w:hAnsi="Arial" w:cs="Arial"/>
          <w:sz w:val="18"/>
          <w:szCs w:val="26"/>
        </w:rPr>
        <w:t xml:space="preserve"> Sentencia T-318/17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959E7" w14:textId="77777777" w:rsidR="00436A51" w:rsidRDefault="00436A51"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627D"/>
    <w:multiLevelType w:val="hybridMultilevel"/>
    <w:tmpl w:val="5894A0B6"/>
    <w:lvl w:ilvl="0" w:tplc="56F8D5C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nsid w:val="75E8186E"/>
    <w:multiLevelType w:val="hybridMultilevel"/>
    <w:tmpl w:val="542CB474"/>
    <w:lvl w:ilvl="0" w:tplc="E1A06746">
      <w:start w:val="1"/>
      <w:numFmt w:val="lowerRoman"/>
      <w:lvlText w:val="(%1)"/>
      <w:lvlJc w:val="left"/>
      <w:pPr>
        <w:ind w:left="3915" w:hanging="108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2">
    <w:nsid w:val="773B6C02"/>
    <w:multiLevelType w:val="hybridMultilevel"/>
    <w:tmpl w:val="61FC6CEA"/>
    <w:lvl w:ilvl="0" w:tplc="0BF2BA58">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E5"/>
    <w:rsid w:val="00013A8B"/>
    <w:rsid w:val="00031AE1"/>
    <w:rsid w:val="00036916"/>
    <w:rsid w:val="00036C2D"/>
    <w:rsid w:val="00042088"/>
    <w:rsid w:val="00042810"/>
    <w:rsid w:val="00046077"/>
    <w:rsid w:val="00057B30"/>
    <w:rsid w:val="00064971"/>
    <w:rsid w:val="00064D81"/>
    <w:rsid w:val="00072FD4"/>
    <w:rsid w:val="000823AE"/>
    <w:rsid w:val="00082447"/>
    <w:rsid w:val="00083C12"/>
    <w:rsid w:val="00084A35"/>
    <w:rsid w:val="00086FD6"/>
    <w:rsid w:val="00091629"/>
    <w:rsid w:val="00094A61"/>
    <w:rsid w:val="00095C04"/>
    <w:rsid w:val="000A14CD"/>
    <w:rsid w:val="000A2669"/>
    <w:rsid w:val="000A2C7E"/>
    <w:rsid w:val="000A7920"/>
    <w:rsid w:val="000A7E4B"/>
    <w:rsid w:val="000B4BDC"/>
    <w:rsid w:val="000C44EF"/>
    <w:rsid w:val="000D3B9D"/>
    <w:rsid w:val="000E0698"/>
    <w:rsid w:val="000E1EBA"/>
    <w:rsid w:val="000E3800"/>
    <w:rsid w:val="000E4D5F"/>
    <w:rsid w:val="000F189F"/>
    <w:rsid w:val="00102CDF"/>
    <w:rsid w:val="0010676D"/>
    <w:rsid w:val="00106AA4"/>
    <w:rsid w:val="001078C7"/>
    <w:rsid w:val="001101C9"/>
    <w:rsid w:val="00111B8A"/>
    <w:rsid w:val="0011681B"/>
    <w:rsid w:val="00123442"/>
    <w:rsid w:val="001247B9"/>
    <w:rsid w:val="001355B9"/>
    <w:rsid w:val="0013682D"/>
    <w:rsid w:val="00137D12"/>
    <w:rsid w:val="00144607"/>
    <w:rsid w:val="00146C88"/>
    <w:rsid w:val="00154319"/>
    <w:rsid w:val="001671D5"/>
    <w:rsid w:val="0017328F"/>
    <w:rsid w:val="0017505B"/>
    <w:rsid w:val="00190B6D"/>
    <w:rsid w:val="001920FD"/>
    <w:rsid w:val="001924A5"/>
    <w:rsid w:val="001A0A40"/>
    <w:rsid w:val="001A46A3"/>
    <w:rsid w:val="001A6E73"/>
    <w:rsid w:val="001C1144"/>
    <w:rsid w:val="001C401E"/>
    <w:rsid w:val="001C4FAC"/>
    <w:rsid w:val="001C62C3"/>
    <w:rsid w:val="001D0317"/>
    <w:rsid w:val="001D5087"/>
    <w:rsid w:val="001E0739"/>
    <w:rsid w:val="001E0A0C"/>
    <w:rsid w:val="001E63A6"/>
    <w:rsid w:val="001E74AE"/>
    <w:rsid w:val="001E7E47"/>
    <w:rsid w:val="001F34E2"/>
    <w:rsid w:val="001F54B2"/>
    <w:rsid w:val="001F6247"/>
    <w:rsid w:val="00201A69"/>
    <w:rsid w:val="00227E21"/>
    <w:rsid w:val="002327F3"/>
    <w:rsid w:val="00236E10"/>
    <w:rsid w:val="00240BA3"/>
    <w:rsid w:val="002452B5"/>
    <w:rsid w:val="00254CA3"/>
    <w:rsid w:val="00254ECB"/>
    <w:rsid w:val="0026485D"/>
    <w:rsid w:val="00264ECC"/>
    <w:rsid w:val="00271C9E"/>
    <w:rsid w:val="00272AF7"/>
    <w:rsid w:val="00274C38"/>
    <w:rsid w:val="00280C0A"/>
    <w:rsid w:val="00281B9C"/>
    <w:rsid w:val="00282189"/>
    <w:rsid w:val="00283F7E"/>
    <w:rsid w:val="002A13BB"/>
    <w:rsid w:val="002A64FA"/>
    <w:rsid w:val="002A77BA"/>
    <w:rsid w:val="002B141D"/>
    <w:rsid w:val="002B1B05"/>
    <w:rsid w:val="002B2D36"/>
    <w:rsid w:val="002C4C8A"/>
    <w:rsid w:val="002D1CE2"/>
    <w:rsid w:val="002D2530"/>
    <w:rsid w:val="002D2DB6"/>
    <w:rsid w:val="002D708D"/>
    <w:rsid w:val="002E0E95"/>
    <w:rsid w:val="002E3314"/>
    <w:rsid w:val="002F21A7"/>
    <w:rsid w:val="00300E4C"/>
    <w:rsid w:val="003012E0"/>
    <w:rsid w:val="0030149B"/>
    <w:rsid w:val="0030214C"/>
    <w:rsid w:val="003049BB"/>
    <w:rsid w:val="00306E09"/>
    <w:rsid w:val="003127B8"/>
    <w:rsid w:val="003213A7"/>
    <w:rsid w:val="00322465"/>
    <w:rsid w:val="00327BAC"/>
    <w:rsid w:val="00340743"/>
    <w:rsid w:val="0034751F"/>
    <w:rsid w:val="0035091E"/>
    <w:rsid w:val="00350B72"/>
    <w:rsid w:val="00356C7F"/>
    <w:rsid w:val="0036517B"/>
    <w:rsid w:val="003662D8"/>
    <w:rsid w:val="00366C33"/>
    <w:rsid w:val="00382321"/>
    <w:rsid w:val="0038716C"/>
    <w:rsid w:val="0039481E"/>
    <w:rsid w:val="003969EA"/>
    <w:rsid w:val="003B3487"/>
    <w:rsid w:val="003B5F31"/>
    <w:rsid w:val="003C2840"/>
    <w:rsid w:val="003C422B"/>
    <w:rsid w:val="003D091D"/>
    <w:rsid w:val="003D176E"/>
    <w:rsid w:val="003D3C37"/>
    <w:rsid w:val="003E0391"/>
    <w:rsid w:val="003E5B22"/>
    <w:rsid w:val="003F2828"/>
    <w:rsid w:val="0040103F"/>
    <w:rsid w:val="00416259"/>
    <w:rsid w:val="00423C01"/>
    <w:rsid w:val="00424BF8"/>
    <w:rsid w:val="00427560"/>
    <w:rsid w:val="00436A51"/>
    <w:rsid w:val="00452A6B"/>
    <w:rsid w:val="004659D1"/>
    <w:rsid w:val="00474757"/>
    <w:rsid w:val="00476416"/>
    <w:rsid w:val="00482630"/>
    <w:rsid w:val="004859C1"/>
    <w:rsid w:val="00493C21"/>
    <w:rsid w:val="00496CF1"/>
    <w:rsid w:val="004A31C2"/>
    <w:rsid w:val="004A6EA8"/>
    <w:rsid w:val="004B57D6"/>
    <w:rsid w:val="004D2CD4"/>
    <w:rsid w:val="004E12EC"/>
    <w:rsid w:val="004E2EB5"/>
    <w:rsid w:val="004E35A9"/>
    <w:rsid w:val="004E3B79"/>
    <w:rsid w:val="004E677A"/>
    <w:rsid w:val="004F15A0"/>
    <w:rsid w:val="004F7B5F"/>
    <w:rsid w:val="0050283B"/>
    <w:rsid w:val="0051586B"/>
    <w:rsid w:val="00523370"/>
    <w:rsid w:val="005263EF"/>
    <w:rsid w:val="00526F23"/>
    <w:rsid w:val="005421AE"/>
    <w:rsid w:val="005547B1"/>
    <w:rsid w:val="005676EF"/>
    <w:rsid w:val="005729AD"/>
    <w:rsid w:val="005930DD"/>
    <w:rsid w:val="00594E5D"/>
    <w:rsid w:val="005A1133"/>
    <w:rsid w:val="005A2CC0"/>
    <w:rsid w:val="005A5434"/>
    <w:rsid w:val="005A7048"/>
    <w:rsid w:val="005B4682"/>
    <w:rsid w:val="005B4AFA"/>
    <w:rsid w:val="005C5C73"/>
    <w:rsid w:val="005D5FC7"/>
    <w:rsid w:val="005D6060"/>
    <w:rsid w:val="005E26C9"/>
    <w:rsid w:val="005E2FF2"/>
    <w:rsid w:val="005E61BB"/>
    <w:rsid w:val="005F0949"/>
    <w:rsid w:val="005F64EE"/>
    <w:rsid w:val="005F65DA"/>
    <w:rsid w:val="006039FA"/>
    <w:rsid w:val="006109B0"/>
    <w:rsid w:val="006143D6"/>
    <w:rsid w:val="006264E5"/>
    <w:rsid w:val="00626EE6"/>
    <w:rsid w:val="00652590"/>
    <w:rsid w:val="00667D78"/>
    <w:rsid w:val="00680CF6"/>
    <w:rsid w:val="00680EE6"/>
    <w:rsid w:val="00682FC9"/>
    <w:rsid w:val="00692521"/>
    <w:rsid w:val="00692CA8"/>
    <w:rsid w:val="006A1906"/>
    <w:rsid w:val="006A212D"/>
    <w:rsid w:val="006B16B9"/>
    <w:rsid w:val="006D368B"/>
    <w:rsid w:val="006E4430"/>
    <w:rsid w:val="006F5747"/>
    <w:rsid w:val="006F7900"/>
    <w:rsid w:val="00700022"/>
    <w:rsid w:val="0070027B"/>
    <w:rsid w:val="007113F8"/>
    <w:rsid w:val="00712F9E"/>
    <w:rsid w:val="00713293"/>
    <w:rsid w:val="007227F4"/>
    <w:rsid w:val="00727696"/>
    <w:rsid w:val="0073073E"/>
    <w:rsid w:val="00732643"/>
    <w:rsid w:val="00732970"/>
    <w:rsid w:val="007448F9"/>
    <w:rsid w:val="00772119"/>
    <w:rsid w:val="00772C2C"/>
    <w:rsid w:val="00776007"/>
    <w:rsid w:val="00782243"/>
    <w:rsid w:val="007829C9"/>
    <w:rsid w:val="0079179A"/>
    <w:rsid w:val="0079675F"/>
    <w:rsid w:val="007A1BFF"/>
    <w:rsid w:val="007A2EA2"/>
    <w:rsid w:val="007A3840"/>
    <w:rsid w:val="007B231D"/>
    <w:rsid w:val="007B2350"/>
    <w:rsid w:val="007B2EAC"/>
    <w:rsid w:val="007D0DB4"/>
    <w:rsid w:val="007D4B68"/>
    <w:rsid w:val="00807C39"/>
    <w:rsid w:val="0082129F"/>
    <w:rsid w:val="008370CE"/>
    <w:rsid w:val="00850350"/>
    <w:rsid w:val="00850B1A"/>
    <w:rsid w:val="00850B9B"/>
    <w:rsid w:val="00861D88"/>
    <w:rsid w:val="00864C42"/>
    <w:rsid w:val="00865106"/>
    <w:rsid w:val="008718AA"/>
    <w:rsid w:val="00872202"/>
    <w:rsid w:val="00873F11"/>
    <w:rsid w:val="0087614E"/>
    <w:rsid w:val="00877BB3"/>
    <w:rsid w:val="00885C69"/>
    <w:rsid w:val="00893330"/>
    <w:rsid w:val="00896121"/>
    <w:rsid w:val="0089683B"/>
    <w:rsid w:val="008A0096"/>
    <w:rsid w:val="008A0834"/>
    <w:rsid w:val="008B2F28"/>
    <w:rsid w:val="008B6883"/>
    <w:rsid w:val="008B7BEE"/>
    <w:rsid w:val="008C2D90"/>
    <w:rsid w:val="008C590D"/>
    <w:rsid w:val="008E15AB"/>
    <w:rsid w:val="008F2521"/>
    <w:rsid w:val="009022F5"/>
    <w:rsid w:val="00902934"/>
    <w:rsid w:val="0092190D"/>
    <w:rsid w:val="00927849"/>
    <w:rsid w:val="009364E6"/>
    <w:rsid w:val="00943090"/>
    <w:rsid w:val="00943FF1"/>
    <w:rsid w:val="009507A2"/>
    <w:rsid w:val="00962585"/>
    <w:rsid w:val="0096332A"/>
    <w:rsid w:val="00965768"/>
    <w:rsid w:val="00966586"/>
    <w:rsid w:val="00985AB9"/>
    <w:rsid w:val="009878F9"/>
    <w:rsid w:val="00993C82"/>
    <w:rsid w:val="009A2618"/>
    <w:rsid w:val="009C00B4"/>
    <w:rsid w:val="009C39FB"/>
    <w:rsid w:val="009D02B5"/>
    <w:rsid w:val="009D0F3B"/>
    <w:rsid w:val="009D4AE4"/>
    <w:rsid w:val="009D4C7B"/>
    <w:rsid w:val="009D5349"/>
    <w:rsid w:val="009D7747"/>
    <w:rsid w:val="009E0471"/>
    <w:rsid w:val="009E0FD8"/>
    <w:rsid w:val="009E4741"/>
    <w:rsid w:val="009F3D85"/>
    <w:rsid w:val="00A006BB"/>
    <w:rsid w:val="00A0360C"/>
    <w:rsid w:val="00A0378E"/>
    <w:rsid w:val="00A16252"/>
    <w:rsid w:val="00A27193"/>
    <w:rsid w:val="00A30467"/>
    <w:rsid w:val="00A35114"/>
    <w:rsid w:val="00A3656A"/>
    <w:rsid w:val="00A37894"/>
    <w:rsid w:val="00A4037B"/>
    <w:rsid w:val="00A42D85"/>
    <w:rsid w:val="00A47D04"/>
    <w:rsid w:val="00A52863"/>
    <w:rsid w:val="00A54986"/>
    <w:rsid w:val="00A57AE0"/>
    <w:rsid w:val="00A67B7D"/>
    <w:rsid w:val="00A80B8E"/>
    <w:rsid w:val="00A80E46"/>
    <w:rsid w:val="00A82227"/>
    <w:rsid w:val="00A875BB"/>
    <w:rsid w:val="00A90E67"/>
    <w:rsid w:val="00AA1943"/>
    <w:rsid w:val="00AA5A1C"/>
    <w:rsid w:val="00AC0C49"/>
    <w:rsid w:val="00AC5562"/>
    <w:rsid w:val="00AC642D"/>
    <w:rsid w:val="00AC7344"/>
    <w:rsid w:val="00AD192C"/>
    <w:rsid w:val="00AD5A79"/>
    <w:rsid w:val="00AD741E"/>
    <w:rsid w:val="00AE5D91"/>
    <w:rsid w:val="00AE6090"/>
    <w:rsid w:val="00AF1F3C"/>
    <w:rsid w:val="00AF4AD3"/>
    <w:rsid w:val="00B02BE9"/>
    <w:rsid w:val="00B14596"/>
    <w:rsid w:val="00B20B7B"/>
    <w:rsid w:val="00B34201"/>
    <w:rsid w:val="00B36F01"/>
    <w:rsid w:val="00B408E6"/>
    <w:rsid w:val="00B40BCA"/>
    <w:rsid w:val="00B55EB3"/>
    <w:rsid w:val="00B6185B"/>
    <w:rsid w:val="00B623E8"/>
    <w:rsid w:val="00B6253B"/>
    <w:rsid w:val="00B80881"/>
    <w:rsid w:val="00B85F73"/>
    <w:rsid w:val="00B9242C"/>
    <w:rsid w:val="00B93D03"/>
    <w:rsid w:val="00B94403"/>
    <w:rsid w:val="00BA1A8F"/>
    <w:rsid w:val="00BA2E5F"/>
    <w:rsid w:val="00BA6180"/>
    <w:rsid w:val="00BB5119"/>
    <w:rsid w:val="00BB5528"/>
    <w:rsid w:val="00BB68AA"/>
    <w:rsid w:val="00BC1925"/>
    <w:rsid w:val="00BC2DFF"/>
    <w:rsid w:val="00BC56C9"/>
    <w:rsid w:val="00BD3838"/>
    <w:rsid w:val="00BE3D4C"/>
    <w:rsid w:val="00BF254D"/>
    <w:rsid w:val="00BF3A1D"/>
    <w:rsid w:val="00BF426C"/>
    <w:rsid w:val="00BF508F"/>
    <w:rsid w:val="00C313F5"/>
    <w:rsid w:val="00C3491A"/>
    <w:rsid w:val="00C54BA0"/>
    <w:rsid w:val="00C55B70"/>
    <w:rsid w:val="00C562AD"/>
    <w:rsid w:val="00C660AE"/>
    <w:rsid w:val="00C71F28"/>
    <w:rsid w:val="00C73A6D"/>
    <w:rsid w:val="00C805F6"/>
    <w:rsid w:val="00C82097"/>
    <w:rsid w:val="00C9192F"/>
    <w:rsid w:val="00CA13BC"/>
    <w:rsid w:val="00CB50CE"/>
    <w:rsid w:val="00CB5998"/>
    <w:rsid w:val="00CB605E"/>
    <w:rsid w:val="00CB75FF"/>
    <w:rsid w:val="00CB7F71"/>
    <w:rsid w:val="00CC3FB8"/>
    <w:rsid w:val="00CD1E8A"/>
    <w:rsid w:val="00CD34E9"/>
    <w:rsid w:val="00CD73E5"/>
    <w:rsid w:val="00CD7727"/>
    <w:rsid w:val="00CE1C2E"/>
    <w:rsid w:val="00CE3390"/>
    <w:rsid w:val="00D007C6"/>
    <w:rsid w:val="00D016CA"/>
    <w:rsid w:val="00D03C17"/>
    <w:rsid w:val="00D13775"/>
    <w:rsid w:val="00D22B11"/>
    <w:rsid w:val="00D2390F"/>
    <w:rsid w:val="00D33331"/>
    <w:rsid w:val="00D34E53"/>
    <w:rsid w:val="00D371E6"/>
    <w:rsid w:val="00D40309"/>
    <w:rsid w:val="00D42CAC"/>
    <w:rsid w:val="00D43414"/>
    <w:rsid w:val="00D43DAA"/>
    <w:rsid w:val="00D46456"/>
    <w:rsid w:val="00D67DB3"/>
    <w:rsid w:val="00D806BB"/>
    <w:rsid w:val="00D8186A"/>
    <w:rsid w:val="00D844CC"/>
    <w:rsid w:val="00D8517B"/>
    <w:rsid w:val="00D85287"/>
    <w:rsid w:val="00D8626E"/>
    <w:rsid w:val="00D95296"/>
    <w:rsid w:val="00DA007F"/>
    <w:rsid w:val="00DB0318"/>
    <w:rsid w:val="00DB2A9D"/>
    <w:rsid w:val="00DB2B97"/>
    <w:rsid w:val="00DB4B23"/>
    <w:rsid w:val="00DC767B"/>
    <w:rsid w:val="00DD3419"/>
    <w:rsid w:val="00DD7310"/>
    <w:rsid w:val="00DD7802"/>
    <w:rsid w:val="00DE700F"/>
    <w:rsid w:val="00DF6B46"/>
    <w:rsid w:val="00DF6E32"/>
    <w:rsid w:val="00E00E45"/>
    <w:rsid w:val="00E02CFD"/>
    <w:rsid w:val="00E03443"/>
    <w:rsid w:val="00E040C3"/>
    <w:rsid w:val="00E07EF3"/>
    <w:rsid w:val="00E278BC"/>
    <w:rsid w:val="00E31BED"/>
    <w:rsid w:val="00E3772B"/>
    <w:rsid w:val="00E37ACD"/>
    <w:rsid w:val="00E400AF"/>
    <w:rsid w:val="00E47725"/>
    <w:rsid w:val="00E50518"/>
    <w:rsid w:val="00E57AF4"/>
    <w:rsid w:val="00E6002C"/>
    <w:rsid w:val="00E64FFE"/>
    <w:rsid w:val="00E73BF3"/>
    <w:rsid w:val="00E750C2"/>
    <w:rsid w:val="00E811B5"/>
    <w:rsid w:val="00E84683"/>
    <w:rsid w:val="00E943FF"/>
    <w:rsid w:val="00E95B31"/>
    <w:rsid w:val="00EA1D7B"/>
    <w:rsid w:val="00EB6FFF"/>
    <w:rsid w:val="00EC0FD3"/>
    <w:rsid w:val="00EC1B22"/>
    <w:rsid w:val="00ED2244"/>
    <w:rsid w:val="00ED5862"/>
    <w:rsid w:val="00EE4976"/>
    <w:rsid w:val="00F111E5"/>
    <w:rsid w:val="00F1637D"/>
    <w:rsid w:val="00F16C74"/>
    <w:rsid w:val="00F171EE"/>
    <w:rsid w:val="00F20A47"/>
    <w:rsid w:val="00F26112"/>
    <w:rsid w:val="00F34452"/>
    <w:rsid w:val="00F40D9F"/>
    <w:rsid w:val="00F52C02"/>
    <w:rsid w:val="00F66464"/>
    <w:rsid w:val="00F70756"/>
    <w:rsid w:val="00F71D89"/>
    <w:rsid w:val="00F90CD5"/>
    <w:rsid w:val="00FA203C"/>
    <w:rsid w:val="00FB5A98"/>
    <w:rsid w:val="00FB7F2B"/>
    <w:rsid w:val="00FC0B26"/>
    <w:rsid w:val="00FC389D"/>
    <w:rsid w:val="00FC74B2"/>
    <w:rsid w:val="00FD1EB1"/>
    <w:rsid w:val="00FD2398"/>
    <w:rsid w:val="00FD6F14"/>
    <w:rsid w:val="00FE39BF"/>
    <w:rsid w:val="00FE44AA"/>
    <w:rsid w:val="00FF0520"/>
    <w:rsid w:val="00FF2F05"/>
    <w:rsid w:val="00FF6AB9"/>
    <w:rsid w:val="05648CD4"/>
    <w:rsid w:val="09F7B696"/>
    <w:rsid w:val="11F2F54A"/>
    <w:rsid w:val="1612B579"/>
    <w:rsid w:val="1A55249D"/>
    <w:rsid w:val="1E571FBA"/>
    <w:rsid w:val="29CA9821"/>
    <w:rsid w:val="421E1B0D"/>
    <w:rsid w:val="4ECC957E"/>
    <w:rsid w:val="65FCAF2E"/>
    <w:rsid w:val="70CCA615"/>
    <w:rsid w:val="7CF22B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f Car2"/>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E943FF"/>
    <w:pPr>
      <w:spacing w:after="120" w:line="480" w:lineRule="auto"/>
    </w:pPr>
  </w:style>
  <w:style w:type="character" w:customStyle="1" w:styleId="Textoindependiente2Car">
    <w:name w:val="Texto independiente 2 Car"/>
    <w:link w:val="Textoindependiente2"/>
    <w:rsid w:val="00E943FF"/>
    <w:rPr>
      <w:rFonts w:ascii="Times New Roman" w:eastAsia="Times New Roman" w:hAnsi="Times New Roman"/>
      <w:lang w:val="es-ES" w:eastAsia="es-ES"/>
    </w:rPr>
  </w:style>
  <w:style w:type="paragraph" w:styleId="Encabezado">
    <w:name w:val="header"/>
    <w:basedOn w:val="Normal"/>
    <w:link w:val="EncabezadoCar"/>
    <w:uiPriority w:val="99"/>
    <w:rsid w:val="000E4D5F"/>
    <w:pPr>
      <w:tabs>
        <w:tab w:val="center" w:pos="4252"/>
        <w:tab w:val="right" w:pos="8504"/>
      </w:tabs>
      <w:overflowPunct/>
      <w:autoSpaceDE/>
      <w:autoSpaceDN/>
      <w:adjustRightInd/>
      <w:textAlignment w:val="auto"/>
    </w:pPr>
    <w:rPr>
      <w:sz w:val="24"/>
      <w:szCs w:val="24"/>
    </w:rPr>
  </w:style>
  <w:style w:type="character" w:customStyle="1" w:styleId="EncabezadoCar">
    <w:name w:val="Encabezado Car"/>
    <w:link w:val="Encabezado"/>
    <w:uiPriority w:val="99"/>
    <w:rsid w:val="000E4D5F"/>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nhideWhenUsed/>
    <w:rsid w:val="00CA13BC"/>
    <w:pPr>
      <w:spacing w:after="120"/>
      <w:ind w:left="283"/>
      <w:textAlignment w:val="auto"/>
    </w:pPr>
    <w:rPr>
      <w:lang w:val="es-ES_tradnl"/>
    </w:rPr>
  </w:style>
  <w:style w:type="character" w:customStyle="1" w:styleId="SangradetextonormalCar">
    <w:name w:val="Sangría de texto normal Car"/>
    <w:link w:val="Sangradetextonormal"/>
    <w:rsid w:val="00CA13BC"/>
    <w:rPr>
      <w:rFonts w:ascii="Times New Roman" w:eastAsia="Times New Roman" w:hAnsi="Times New Roman"/>
      <w:lang w:val="es-ES_tradnl" w:eastAsia="es-ES"/>
    </w:rPr>
  </w:style>
  <w:style w:type="paragraph" w:styleId="Prrafodelista">
    <w:name w:val="List Paragraph"/>
    <w:basedOn w:val="Normal"/>
    <w:uiPriority w:val="34"/>
    <w:qFormat/>
    <w:rsid w:val="00474757"/>
    <w:pPr>
      <w:ind w:left="708"/>
    </w:pPr>
  </w:style>
  <w:style w:type="paragraph" w:customStyle="1" w:styleId="BodyText20">
    <w:name w:val="Body Text 20"/>
    <w:basedOn w:val="Normal"/>
    <w:rsid w:val="009F3D85"/>
    <w:pPr>
      <w:overflowPunct/>
      <w:autoSpaceDE/>
      <w:autoSpaceDN/>
      <w:adjustRightInd/>
      <w:spacing w:line="336" w:lineRule="auto"/>
      <w:ind w:firstLine="2835"/>
      <w:jc w:val="both"/>
      <w:textAlignment w:val="auto"/>
    </w:pPr>
    <w:rPr>
      <w:rFonts w:ascii="Verdana" w:hAnsi="Verdan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f Car2"/>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E943FF"/>
    <w:pPr>
      <w:spacing w:after="120" w:line="480" w:lineRule="auto"/>
    </w:pPr>
  </w:style>
  <w:style w:type="character" w:customStyle="1" w:styleId="Textoindependiente2Car">
    <w:name w:val="Texto independiente 2 Car"/>
    <w:link w:val="Textoindependiente2"/>
    <w:rsid w:val="00E943FF"/>
    <w:rPr>
      <w:rFonts w:ascii="Times New Roman" w:eastAsia="Times New Roman" w:hAnsi="Times New Roman"/>
      <w:lang w:val="es-ES" w:eastAsia="es-ES"/>
    </w:rPr>
  </w:style>
  <w:style w:type="paragraph" w:styleId="Encabezado">
    <w:name w:val="header"/>
    <w:basedOn w:val="Normal"/>
    <w:link w:val="EncabezadoCar"/>
    <w:uiPriority w:val="99"/>
    <w:rsid w:val="000E4D5F"/>
    <w:pPr>
      <w:tabs>
        <w:tab w:val="center" w:pos="4252"/>
        <w:tab w:val="right" w:pos="8504"/>
      </w:tabs>
      <w:overflowPunct/>
      <w:autoSpaceDE/>
      <w:autoSpaceDN/>
      <w:adjustRightInd/>
      <w:textAlignment w:val="auto"/>
    </w:pPr>
    <w:rPr>
      <w:sz w:val="24"/>
      <w:szCs w:val="24"/>
    </w:rPr>
  </w:style>
  <w:style w:type="character" w:customStyle="1" w:styleId="EncabezadoCar">
    <w:name w:val="Encabezado Car"/>
    <w:link w:val="Encabezado"/>
    <w:uiPriority w:val="99"/>
    <w:rsid w:val="000E4D5F"/>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nhideWhenUsed/>
    <w:rsid w:val="00CA13BC"/>
    <w:pPr>
      <w:spacing w:after="120"/>
      <w:ind w:left="283"/>
      <w:textAlignment w:val="auto"/>
    </w:pPr>
    <w:rPr>
      <w:lang w:val="es-ES_tradnl"/>
    </w:rPr>
  </w:style>
  <w:style w:type="character" w:customStyle="1" w:styleId="SangradetextonormalCar">
    <w:name w:val="Sangría de texto normal Car"/>
    <w:link w:val="Sangradetextonormal"/>
    <w:rsid w:val="00CA13BC"/>
    <w:rPr>
      <w:rFonts w:ascii="Times New Roman" w:eastAsia="Times New Roman" w:hAnsi="Times New Roman"/>
      <w:lang w:val="es-ES_tradnl" w:eastAsia="es-ES"/>
    </w:rPr>
  </w:style>
  <w:style w:type="paragraph" w:styleId="Prrafodelista">
    <w:name w:val="List Paragraph"/>
    <w:basedOn w:val="Normal"/>
    <w:uiPriority w:val="34"/>
    <w:qFormat/>
    <w:rsid w:val="00474757"/>
    <w:pPr>
      <w:ind w:left="708"/>
    </w:pPr>
  </w:style>
  <w:style w:type="paragraph" w:customStyle="1" w:styleId="BodyText20">
    <w:name w:val="Body Text 20"/>
    <w:basedOn w:val="Normal"/>
    <w:rsid w:val="009F3D85"/>
    <w:pPr>
      <w:overflowPunct/>
      <w:autoSpaceDE/>
      <w:autoSpaceDN/>
      <w:adjustRightInd/>
      <w:spacing w:line="336" w:lineRule="auto"/>
      <w:ind w:firstLine="2835"/>
      <w:jc w:val="both"/>
      <w:textAlignment w:val="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99871">
      <w:bodyDiv w:val="1"/>
      <w:marLeft w:val="0"/>
      <w:marRight w:val="0"/>
      <w:marTop w:val="0"/>
      <w:marBottom w:val="0"/>
      <w:divBdr>
        <w:top w:val="none" w:sz="0" w:space="0" w:color="auto"/>
        <w:left w:val="none" w:sz="0" w:space="0" w:color="auto"/>
        <w:bottom w:val="none" w:sz="0" w:space="0" w:color="auto"/>
        <w:right w:val="none" w:sz="0" w:space="0" w:color="auto"/>
      </w:divBdr>
    </w:div>
    <w:div w:id="1127315841">
      <w:bodyDiv w:val="1"/>
      <w:marLeft w:val="0"/>
      <w:marRight w:val="0"/>
      <w:marTop w:val="0"/>
      <w:marBottom w:val="0"/>
      <w:divBdr>
        <w:top w:val="none" w:sz="0" w:space="0" w:color="auto"/>
        <w:left w:val="none" w:sz="0" w:space="0" w:color="auto"/>
        <w:bottom w:val="none" w:sz="0" w:space="0" w:color="auto"/>
        <w:right w:val="none" w:sz="0" w:space="0" w:color="auto"/>
      </w:divBdr>
    </w:div>
    <w:div w:id="1138759793">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67634610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4E029-73E9-4175-AA8B-206F6B096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C269A-01B4-4DE7-B99D-6658AB7570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3D60BB-CDC6-4FD6-A621-71F2F99F0A27}">
  <ds:schemaRefs>
    <ds:schemaRef ds:uri="http://schemas.microsoft.com/sharepoint/v3/contenttype/forms"/>
  </ds:schemaRefs>
</ds:datastoreItem>
</file>

<file path=customXml/itemProps4.xml><?xml version="1.0" encoding="utf-8"?>
<ds:datastoreItem xmlns:ds="http://schemas.openxmlformats.org/officeDocument/2006/customXml" ds:itemID="{3B08C620-47CF-49CE-80B0-958CDAF8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2270</Words>
  <Characters>12486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Barrera Hurtado</dc:creator>
  <cp:lastModifiedBy>ALONSO</cp:lastModifiedBy>
  <cp:revision>4</cp:revision>
  <cp:lastPrinted>2019-05-29T17:15:00Z</cp:lastPrinted>
  <dcterms:created xsi:type="dcterms:W3CDTF">2020-06-24T15:36:00Z</dcterms:created>
  <dcterms:modified xsi:type="dcterms:W3CDTF">2020-08-04T19:55:00Z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