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834A7" w14:textId="77777777" w:rsidR="00326E11" w:rsidRPr="00326E11" w:rsidRDefault="00326E11" w:rsidP="00326E11">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r w:rsidRPr="00326E11">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D28C960" w14:textId="77777777" w:rsidR="00326E11" w:rsidRPr="00326E11" w:rsidRDefault="00326E11" w:rsidP="00326E11">
      <w:pPr>
        <w:overflowPunct/>
        <w:autoSpaceDE/>
        <w:autoSpaceDN/>
        <w:adjustRightInd/>
        <w:jc w:val="both"/>
        <w:textAlignment w:val="auto"/>
        <w:rPr>
          <w:rFonts w:ascii="Arial" w:hAnsi="Arial" w:cs="Arial"/>
          <w:lang w:val="es-419"/>
        </w:rPr>
      </w:pPr>
    </w:p>
    <w:p w14:paraId="50C2587E" w14:textId="63475255" w:rsidR="00326E11" w:rsidRPr="00326E11" w:rsidRDefault="00326E11" w:rsidP="00326E11">
      <w:pPr>
        <w:overflowPunct/>
        <w:autoSpaceDE/>
        <w:autoSpaceDN/>
        <w:adjustRightInd/>
        <w:jc w:val="both"/>
        <w:textAlignment w:val="auto"/>
        <w:rPr>
          <w:rFonts w:ascii="Arial" w:hAnsi="Arial" w:cs="Arial"/>
          <w:b/>
          <w:bCs/>
          <w:iCs/>
          <w:lang w:val="es-419" w:eastAsia="fr-FR"/>
        </w:rPr>
      </w:pPr>
      <w:r w:rsidRPr="00326E11">
        <w:rPr>
          <w:rFonts w:ascii="Arial" w:hAnsi="Arial" w:cs="Arial"/>
          <w:b/>
          <w:bCs/>
          <w:iCs/>
          <w:u w:val="single"/>
          <w:lang w:val="es-419" w:eastAsia="fr-FR"/>
        </w:rPr>
        <w:t>TEMAS:</w:t>
      </w:r>
      <w:r w:rsidRPr="00326E11">
        <w:rPr>
          <w:rFonts w:ascii="Arial" w:hAnsi="Arial" w:cs="Arial"/>
          <w:b/>
          <w:bCs/>
          <w:iCs/>
          <w:lang w:val="es-419" w:eastAsia="fr-FR"/>
        </w:rPr>
        <w:tab/>
      </w:r>
      <w:r w:rsidR="004E04C6">
        <w:rPr>
          <w:rFonts w:ascii="Arial" w:hAnsi="Arial" w:cs="Arial"/>
          <w:b/>
          <w:bCs/>
          <w:iCs/>
          <w:lang w:val="es-419" w:eastAsia="fr-FR"/>
        </w:rPr>
        <w:t>SEGURIDAD SOCIAL / CORRECCIÓN HISTORIA LABORAL / PENSIÓN DE VEJEZ / PRINCIPIO DE INMEDIATEZ / DEFINICIÓN JURISPRUDENCIAL / TÉRMINO RAZONABLE / EFECTOS DE NO CUMPLIRLO.</w:t>
      </w:r>
    </w:p>
    <w:p w14:paraId="4AC9B3E9" w14:textId="77777777" w:rsidR="00326E11" w:rsidRPr="00326E11" w:rsidRDefault="00326E11" w:rsidP="00326E11">
      <w:pPr>
        <w:overflowPunct/>
        <w:autoSpaceDE/>
        <w:autoSpaceDN/>
        <w:adjustRightInd/>
        <w:jc w:val="both"/>
        <w:textAlignment w:val="auto"/>
        <w:rPr>
          <w:rFonts w:ascii="Arial" w:hAnsi="Arial" w:cs="Arial"/>
          <w:lang w:val="es-419"/>
        </w:rPr>
      </w:pPr>
    </w:p>
    <w:p w14:paraId="5A6CC2BC" w14:textId="77777777" w:rsidR="004E04C6" w:rsidRPr="004E04C6" w:rsidRDefault="004E04C6" w:rsidP="004E04C6">
      <w:pPr>
        <w:overflowPunct/>
        <w:autoSpaceDE/>
        <w:autoSpaceDN/>
        <w:adjustRightInd/>
        <w:jc w:val="both"/>
        <w:textAlignment w:val="auto"/>
        <w:rPr>
          <w:rFonts w:ascii="Arial" w:hAnsi="Arial" w:cs="Arial"/>
          <w:lang w:val="es-419"/>
        </w:rPr>
      </w:pPr>
      <w:r w:rsidRPr="004E04C6">
        <w:rPr>
          <w:rFonts w:ascii="Arial" w:hAnsi="Arial" w:cs="Arial"/>
          <w:lang w:val="es-419"/>
        </w:rPr>
        <w:t>En primera instancia se declaró improcedente la protección en consideración a que el último acto administrativo que expidió Colpensiones en relación con las solicitudes del accionante tenía más de 9 meses de antigüedad, trasunto de lo cual, se estimó que la demanda carecía del presupuesto de la inmediatez.</w:t>
      </w:r>
    </w:p>
    <w:p w14:paraId="19778529" w14:textId="77777777" w:rsidR="004E04C6" w:rsidRPr="004E04C6" w:rsidRDefault="004E04C6" w:rsidP="004E04C6">
      <w:pPr>
        <w:overflowPunct/>
        <w:autoSpaceDE/>
        <w:autoSpaceDN/>
        <w:adjustRightInd/>
        <w:jc w:val="both"/>
        <w:textAlignment w:val="auto"/>
        <w:rPr>
          <w:rFonts w:ascii="Arial" w:hAnsi="Arial" w:cs="Arial"/>
          <w:lang w:val="es-419"/>
        </w:rPr>
      </w:pPr>
    </w:p>
    <w:p w14:paraId="193C27B9" w14:textId="77777777" w:rsidR="004E04C6" w:rsidRPr="004E04C6" w:rsidRDefault="004E04C6" w:rsidP="004E04C6">
      <w:pPr>
        <w:overflowPunct/>
        <w:autoSpaceDE/>
        <w:autoSpaceDN/>
        <w:adjustRightInd/>
        <w:jc w:val="both"/>
        <w:textAlignment w:val="auto"/>
        <w:rPr>
          <w:rFonts w:ascii="Arial" w:hAnsi="Arial" w:cs="Arial"/>
          <w:lang w:val="es-419"/>
        </w:rPr>
      </w:pPr>
      <w:r w:rsidRPr="004E04C6">
        <w:rPr>
          <w:rFonts w:ascii="Arial" w:hAnsi="Arial" w:cs="Arial"/>
          <w:lang w:val="es-419"/>
        </w:rPr>
        <w:t>Y con ese razonamiento coincide la Sala. En efecto, al amparo no se acudió con la inmediatez y la urgencia que ahora se exige de la entidad.</w:t>
      </w:r>
    </w:p>
    <w:p w14:paraId="33CCB608" w14:textId="77777777" w:rsidR="004E04C6" w:rsidRPr="004E04C6" w:rsidRDefault="004E04C6" w:rsidP="004E04C6">
      <w:pPr>
        <w:overflowPunct/>
        <w:autoSpaceDE/>
        <w:autoSpaceDN/>
        <w:adjustRightInd/>
        <w:jc w:val="both"/>
        <w:textAlignment w:val="auto"/>
        <w:rPr>
          <w:rFonts w:ascii="Arial" w:hAnsi="Arial" w:cs="Arial"/>
          <w:lang w:val="es-419"/>
        </w:rPr>
      </w:pPr>
    </w:p>
    <w:p w14:paraId="4F7011DE" w14:textId="77777777" w:rsidR="004E04C6" w:rsidRPr="004E04C6" w:rsidRDefault="004E04C6" w:rsidP="004E04C6">
      <w:pPr>
        <w:overflowPunct/>
        <w:autoSpaceDE/>
        <w:autoSpaceDN/>
        <w:adjustRightInd/>
        <w:jc w:val="both"/>
        <w:textAlignment w:val="auto"/>
        <w:rPr>
          <w:rFonts w:ascii="Arial" w:hAnsi="Arial" w:cs="Arial"/>
          <w:lang w:val="es-419"/>
        </w:rPr>
      </w:pPr>
      <w:r w:rsidRPr="004E04C6">
        <w:rPr>
          <w:rFonts w:ascii="Arial" w:hAnsi="Arial" w:cs="Arial"/>
          <w:lang w:val="es-419"/>
        </w:rPr>
        <w:t>Sobre la inmediatez en materia pensional la Corte Constitucional ha establecido :</w:t>
      </w:r>
    </w:p>
    <w:p w14:paraId="196A5DFF" w14:textId="77777777" w:rsidR="004E04C6" w:rsidRPr="004E04C6" w:rsidRDefault="004E04C6" w:rsidP="004E04C6">
      <w:pPr>
        <w:overflowPunct/>
        <w:autoSpaceDE/>
        <w:autoSpaceDN/>
        <w:adjustRightInd/>
        <w:jc w:val="both"/>
        <w:textAlignment w:val="auto"/>
        <w:rPr>
          <w:rFonts w:ascii="Arial" w:hAnsi="Arial" w:cs="Arial"/>
          <w:lang w:val="es-419"/>
        </w:rPr>
      </w:pPr>
    </w:p>
    <w:p w14:paraId="3707DF31" w14:textId="198E0569" w:rsidR="00326E11" w:rsidRPr="00326E11" w:rsidRDefault="004E04C6" w:rsidP="004E04C6">
      <w:pPr>
        <w:overflowPunct/>
        <w:autoSpaceDE/>
        <w:autoSpaceDN/>
        <w:adjustRightInd/>
        <w:jc w:val="both"/>
        <w:textAlignment w:val="auto"/>
        <w:rPr>
          <w:rFonts w:ascii="Arial" w:hAnsi="Arial" w:cs="Arial"/>
          <w:lang w:val="es-419"/>
        </w:rPr>
      </w:pPr>
      <w:r>
        <w:rPr>
          <w:rFonts w:ascii="Arial" w:hAnsi="Arial" w:cs="Arial"/>
          <w:lang w:val="es-419"/>
        </w:rPr>
        <w:t>“</w:t>
      </w:r>
      <w:r w:rsidRPr="004E04C6">
        <w:rPr>
          <w:rFonts w:ascii="Arial" w:hAnsi="Arial" w:cs="Arial"/>
          <w:lang w:val="es-419"/>
        </w:rPr>
        <w:t>4. La inmediatez de la tutela en materia pensional: El principio de inmediatez de la acción de tutela, implica que ésta debe ser propuesta por la persona que considere vulnerados sus derechos dentro de un término razonable, contado a partir de la presunta violación que alega; la razonabilidad se ha entendido como un tiempo prudencial y adecuado, el cual debe ser analizado por el juez constitucional conforme a las situaciones fácticas de cada uno de los casos</w:t>
      </w:r>
      <w:r>
        <w:rPr>
          <w:rFonts w:ascii="Arial" w:hAnsi="Arial" w:cs="Arial"/>
          <w:lang w:val="es-419"/>
        </w:rPr>
        <w:t>…”</w:t>
      </w:r>
    </w:p>
    <w:p w14:paraId="440A23B5" w14:textId="77777777" w:rsidR="00326E11" w:rsidRPr="00326E11" w:rsidRDefault="00326E11" w:rsidP="00326E11">
      <w:pPr>
        <w:overflowPunct/>
        <w:autoSpaceDE/>
        <w:autoSpaceDN/>
        <w:adjustRightInd/>
        <w:jc w:val="both"/>
        <w:textAlignment w:val="auto"/>
        <w:rPr>
          <w:rFonts w:ascii="Arial" w:hAnsi="Arial" w:cs="Arial"/>
          <w:lang w:val="es-419"/>
        </w:rPr>
      </w:pPr>
    </w:p>
    <w:p w14:paraId="5408A67A" w14:textId="5587437C" w:rsidR="00326E11" w:rsidRPr="00326E11" w:rsidRDefault="004E04C6" w:rsidP="00326E11">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4E04C6">
        <w:rPr>
          <w:rFonts w:ascii="Arial" w:hAnsi="Arial" w:cs="Arial"/>
          <w:lang w:val="es-419"/>
        </w:rPr>
        <w:t>la falta de urgencia con que el actor acudió a este medio excepcional, imposibilita la intervención de la judicatura mediante la acción de tutela, porque como se citó en la jurisprudencia transcrita “la permisión del paso del tiempo hace presumir que el actor de la tutela no se ha sentido abatido en grado tal que haya sido imposible continuar conviviendo con la amenaza de vulneración o la vulneración misma</w:t>
      </w:r>
      <w:r>
        <w:rPr>
          <w:rFonts w:ascii="Arial" w:hAnsi="Arial" w:cs="Arial"/>
          <w:lang w:val="es-419"/>
        </w:rPr>
        <w:t>…</w:t>
      </w:r>
    </w:p>
    <w:p w14:paraId="6AE77A59" w14:textId="77777777" w:rsidR="00326E11" w:rsidRDefault="00326E11" w:rsidP="00326E11">
      <w:pPr>
        <w:overflowPunct/>
        <w:autoSpaceDE/>
        <w:autoSpaceDN/>
        <w:adjustRightInd/>
        <w:jc w:val="both"/>
        <w:textAlignment w:val="auto"/>
        <w:rPr>
          <w:rFonts w:ascii="Arial" w:hAnsi="Arial" w:cs="Arial"/>
          <w:lang w:val="es-419"/>
        </w:rPr>
      </w:pPr>
    </w:p>
    <w:p w14:paraId="4134CA62" w14:textId="6081FD69" w:rsidR="004E04C6" w:rsidRPr="004E04C6" w:rsidRDefault="004E04C6" w:rsidP="00326E11">
      <w:pPr>
        <w:overflowPunct/>
        <w:autoSpaceDE/>
        <w:autoSpaceDN/>
        <w:adjustRightInd/>
        <w:jc w:val="both"/>
        <w:textAlignment w:val="auto"/>
        <w:rPr>
          <w:rFonts w:ascii="Arial" w:hAnsi="Arial" w:cs="Arial"/>
          <w:b/>
          <w:color w:val="FF0000"/>
          <w:lang w:val="es-419"/>
        </w:rPr>
      </w:pPr>
      <w:r w:rsidRPr="004E04C6">
        <w:rPr>
          <w:rFonts w:ascii="Arial" w:hAnsi="Arial" w:cs="Arial"/>
          <w:b/>
          <w:color w:val="FF0000"/>
          <w:lang w:val="es-419"/>
        </w:rPr>
        <w:t>SALVAMENTO DE VOTO: DOCTORA CLAUDIA MARÍA ARCILA RÍOS</w:t>
      </w:r>
    </w:p>
    <w:p w14:paraId="768ED4AE" w14:textId="77777777" w:rsidR="004E04C6" w:rsidRPr="004E04C6" w:rsidRDefault="004E04C6" w:rsidP="00326E11">
      <w:pPr>
        <w:overflowPunct/>
        <w:autoSpaceDE/>
        <w:autoSpaceDN/>
        <w:adjustRightInd/>
        <w:jc w:val="both"/>
        <w:textAlignment w:val="auto"/>
        <w:rPr>
          <w:rFonts w:ascii="Arial" w:hAnsi="Arial" w:cs="Arial"/>
          <w:lang w:val="es-419"/>
        </w:rPr>
      </w:pPr>
    </w:p>
    <w:p w14:paraId="03F4D524" w14:textId="77777777" w:rsidR="004E04C6" w:rsidRPr="004E04C6" w:rsidRDefault="004E04C6" w:rsidP="004E04C6">
      <w:pPr>
        <w:overflowPunct/>
        <w:autoSpaceDE/>
        <w:autoSpaceDN/>
        <w:adjustRightInd/>
        <w:jc w:val="both"/>
        <w:textAlignment w:val="auto"/>
        <w:rPr>
          <w:rFonts w:ascii="Arial" w:hAnsi="Arial" w:cs="Arial"/>
        </w:rPr>
      </w:pPr>
      <w:r w:rsidRPr="004E04C6">
        <w:rPr>
          <w:rFonts w:ascii="Arial" w:hAnsi="Arial" w:cs="Arial"/>
        </w:rPr>
        <w:t>La mayoría de mis compañeros consideró que en este caso se superó el lapso razonable con que disponía el actor para formular la acción de tutela, a efecto de proteger su derecho de petición y que por ende resultaba improcedente, al no satisfacerse el presupuesto de inmediatez.</w:t>
      </w:r>
    </w:p>
    <w:p w14:paraId="62A175E1" w14:textId="77777777" w:rsidR="004E04C6" w:rsidRPr="004E04C6" w:rsidRDefault="004E04C6" w:rsidP="004E04C6">
      <w:pPr>
        <w:overflowPunct/>
        <w:autoSpaceDE/>
        <w:autoSpaceDN/>
        <w:adjustRightInd/>
        <w:jc w:val="both"/>
        <w:textAlignment w:val="auto"/>
        <w:rPr>
          <w:rFonts w:ascii="Arial" w:hAnsi="Arial" w:cs="Arial"/>
        </w:rPr>
      </w:pPr>
    </w:p>
    <w:p w14:paraId="4D4D94FA" w14:textId="104FFF47" w:rsidR="00326E11" w:rsidRPr="00326E11" w:rsidRDefault="004E04C6" w:rsidP="004E04C6">
      <w:pPr>
        <w:overflowPunct/>
        <w:autoSpaceDE/>
        <w:autoSpaceDN/>
        <w:adjustRightInd/>
        <w:jc w:val="both"/>
        <w:textAlignment w:val="auto"/>
        <w:rPr>
          <w:rFonts w:ascii="Arial" w:hAnsi="Arial" w:cs="Arial"/>
        </w:rPr>
      </w:pPr>
      <w:r w:rsidRPr="004E04C6">
        <w:rPr>
          <w:rFonts w:ascii="Arial" w:hAnsi="Arial" w:cs="Arial"/>
        </w:rPr>
        <w:t xml:space="preserve">No estoy de acuerdo con esa conclusión porque aunque era del criterio de que efectivamente en casos en los que se alegara la vulneración del citado derecho, era necesario aplicar las reglas que rigen el principio de inmediatez, a partir de la sentencia de tutela del 26 de octubre de 2018, varié esa posición para fijar otra, con fundamento en jurisprudencia </w:t>
      </w:r>
      <w:bookmarkStart w:id="0" w:name="_GoBack"/>
      <w:bookmarkEnd w:id="0"/>
      <w:r w:rsidRPr="004E04C6">
        <w:rPr>
          <w:rFonts w:ascii="Arial" w:hAnsi="Arial" w:cs="Arial"/>
        </w:rPr>
        <w:t>de la Corte Constitucional, según la cual ese requisito es inoponible cuando la vulneración del derecho de petición se mantiene vigente por la falta de contestación</w:t>
      </w:r>
      <w:r>
        <w:rPr>
          <w:rFonts w:ascii="Arial" w:hAnsi="Arial" w:cs="Arial"/>
        </w:rPr>
        <w:t>…</w:t>
      </w:r>
    </w:p>
    <w:p w14:paraId="34592359" w14:textId="77777777" w:rsidR="00326E11" w:rsidRDefault="00326E11" w:rsidP="00326E11">
      <w:pPr>
        <w:overflowPunct/>
        <w:autoSpaceDE/>
        <w:autoSpaceDN/>
        <w:adjustRightInd/>
        <w:jc w:val="both"/>
        <w:textAlignment w:val="auto"/>
        <w:rPr>
          <w:rFonts w:ascii="Arial" w:hAnsi="Arial" w:cs="Arial"/>
        </w:rPr>
      </w:pPr>
    </w:p>
    <w:p w14:paraId="40287F8B" w14:textId="77777777" w:rsidR="004E04C6" w:rsidRPr="00326E11" w:rsidRDefault="004E04C6" w:rsidP="00326E11">
      <w:pPr>
        <w:overflowPunct/>
        <w:autoSpaceDE/>
        <w:autoSpaceDN/>
        <w:adjustRightInd/>
        <w:jc w:val="both"/>
        <w:textAlignment w:val="auto"/>
        <w:rPr>
          <w:rFonts w:ascii="Arial" w:hAnsi="Arial" w:cs="Arial"/>
        </w:rPr>
      </w:pPr>
    </w:p>
    <w:p w14:paraId="5AADCFB8" w14:textId="77777777" w:rsidR="00326E11" w:rsidRPr="00326E11" w:rsidRDefault="00326E11" w:rsidP="00326E11">
      <w:pPr>
        <w:overflowPunct/>
        <w:autoSpaceDE/>
        <w:autoSpaceDN/>
        <w:adjustRightInd/>
        <w:jc w:val="both"/>
        <w:textAlignment w:val="auto"/>
        <w:rPr>
          <w:rFonts w:ascii="Arial" w:hAnsi="Arial" w:cs="Arial"/>
        </w:rPr>
      </w:pPr>
    </w:p>
    <w:p w14:paraId="522F812B" w14:textId="77777777" w:rsidR="0088736F" w:rsidRPr="00326E11" w:rsidRDefault="0088736F" w:rsidP="00326E11">
      <w:pPr>
        <w:spacing w:line="276" w:lineRule="auto"/>
        <w:ind w:firstLine="2835"/>
        <w:jc w:val="both"/>
        <w:rPr>
          <w:rFonts w:ascii="Gadugi" w:hAnsi="Gadugi"/>
          <w:b/>
          <w:sz w:val="24"/>
          <w:szCs w:val="24"/>
        </w:rPr>
      </w:pPr>
      <w:r w:rsidRPr="00326E11">
        <w:rPr>
          <w:rFonts w:ascii="Gadugi" w:hAnsi="Gadugi"/>
          <w:b/>
          <w:sz w:val="24"/>
          <w:szCs w:val="24"/>
        </w:rPr>
        <w:t xml:space="preserve">TRIBUNAL SUPERIOR DEL DISTRITO JUDICIAL </w:t>
      </w:r>
    </w:p>
    <w:p w14:paraId="037B3880" w14:textId="77777777" w:rsidR="0088736F" w:rsidRPr="00326E11" w:rsidRDefault="0088736F" w:rsidP="00326E11">
      <w:pPr>
        <w:spacing w:line="276" w:lineRule="auto"/>
        <w:ind w:firstLine="2835"/>
        <w:jc w:val="both"/>
        <w:rPr>
          <w:rFonts w:ascii="Gadugi" w:hAnsi="Gadugi"/>
          <w:b/>
          <w:sz w:val="24"/>
          <w:szCs w:val="24"/>
        </w:rPr>
      </w:pPr>
      <w:r w:rsidRPr="00326E11">
        <w:rPr>
          <w:rFonts w:ascii="Gadugi" w:hAnsi="Gadugi"/>
          <w:b/>
          <w:sz w:val="24"/>
          <w:szCs w:val="24"/>
        </w:rPr>
        <w:t xml:space="preserve">     SALA DE DECISIÓN CIVIL FAMILIA </w:t>
      </w:r>
    </w:p>
    <w:p w14:paraId="29332CDD" w14:textId="77777777" w:rsidR="0088736F" w:rsidRPr="00326E11" w:rsidRDefault="0088736F" w:rsidP="00326E11">
      <w:pPr>
        <w:spacing w:line="276" w:lineRule="auto"/>
        <w:ind w:firstLine="2835"/>
        <w:jc w:val="both"/>
        <w:rPr>
          <w:rFonts w:ascii="Gadugi" w:hAnsi="Gadugi"/>
          <w:sz w:val="24"/>
          <w:szCs w:val="24"/>
        </w:rPr>
      </w:pPr>
    </w:p>
    <w:p w14:paraId="2B4CF420" w14:textId="77777777" w:rsidR="00F43B04" w:rsidRPr="00326E11" w:rsidRDefault="00F43B04" w:rsidP="00326E11">
      <w:pPr>
        <w:spacing w:line="276" w:lineRule="auto"/>
        <w:ind w:firstLine="2835"/>
        <w:jc w:val="both"/>
        <w:rPr>
          <w:rFonts w:ascii="Gadugi" w:hAnsi="Gadugi"/>
          <w:sz w:val="24"/>
          <w:szCs w:val="24"/>
        </w:rPr>
      </w:pPr>
    </w:p>
    <w:p w14:paraId="423E414C" w14:textId="77777777" w:rsidR="0088736F" w:rsidRPr="00326E11" w:rsidRDefault="0088736F" w:rsidP="00326E11">
      <w:pPr>
        <w:spacing w:line="276" w:lineRule="auto"/>
        <w:ind w:firstLine="2835"/>
        <w:jc w:val="both"/>
        <w:rPr>
          <w:rFonts w:ascii="Gadugi" w:hAnsi="Gadugi"/>
          <w:sz w:val="24"/>
          <w:szCs w:val="24"/>
        </w:rPr>
      </w:pPr>
      <w:r w:rsidRPr="00326E11">
        <w:rPr>
          <w:rFonts w:ascii="Gadugi" w:hAnsi="Gadugi"/>
          <w:sz w:val="24"/>
          <w:szCs w:val="24"/>
        </w:rPr>
        <w:t>Magistrado: Jaime Alberto Saraza Naranjo</w:t>
      </w:r>
    </w:p>
    <w:p w14:paraId="695BD9FF" w14:textId="0E1D3277" w:rsidR="00F718D7" w:rsidRPr="00326E11" w:rsidRDefault="00D755B8" w:rsidP="00326E11">
      <w:pPr>
        <w:spacing w:line="276" w:lineRule="auto"/>
        <w:ind w:firstLine="2835"/>
        <w:jc w:val="both"/>
        <w:rPr>
          <w:rFonts w:ascii="Gadugi" w:hAnsi="Gadugi"/>
          <w:sz w:val="24"/>
          <w:szCs w:val="24"/>
        </w:rPr>
      </w:pPr>
      <w:r w:rsidRPr="00326E11">
        <w:rPr>
          <w:rFonts w:ascii="Gadugi" w:hAnsi="Gadugi"/>
          <w:sz w:val="24"/>
          <w:szCs w:val="24"/>
        </w:rPr>
        <w:t>Pereira</w:t>
      </w:r>
      <w:r w:rsidR="00D761C2" w:rsidRPr="00326E11">
        <w:rPr>
          <w:rFonts w:ascii="Gadugi" w:hAnsi="Gadugi"/>
          <w:sz w:val="24"/>
          <w:szCs w:val="24"/>
        </w:rPr>
        <w:t>,</w:t>
      </w:r>
      <w:r w:rsidR="0064517D" w:rsidRPr="00326E11">
        <w:rPr>
          <w:rFonts w:ascii="Gadugi" w:hAnsi="Gadugi"/>
          <w:sz w:val="24"/>
          <w:szCs w:val="24"/>
        </w:rPr>
        <w:t xml:space="preserve"> </w:t>
      </w:r>
      <w:r w:rsidR="002D15F0" w:rsidRPr="00326E11">
        <w:rPr>
          <w:rFonts w:ascii="Gadugi" w:hAnsi="Gadugi"/>
          <w:sz w:val="24"/>
          <w:szCs w:val="24"/>
        </w:rPr>
        <w:t>junio nueve del dos mil veinte</w:t>
      </w:r>
    </w:p>
    <w:p w14:paraId="03C7003B" w14:textId="77777777" w:rsidR="0088736F" w:rsidRPr="00326E11" w:rsidRDefault="00EC372B" w:rsidP="00326E11">
      <w:pPr>
        <w:spacing w:line="276" w:lineRule="auto"/>
        <w:ind w:firstLine="2835"/>
        <w:jc w:val="both"/>
        <w:rPr>
          <w:rFonts w:ascii="Gadugi" w:hAnsi="Gadugi"/>
          <w:sz w:val="24"/>
          <w:szCs w:val="24"/>
        </w:rPr>
      </w:pPr>
      <w:r w:rsidRPr="00326E11">
        <w:rPr>
          <w:rFonts w:ascii="Gadugi" w:hAnsi="Gadugi"/>
          <w:sz w:val="24"/>
          <w:szCs w:val="24"/>
        </w:rPr>
        <w:t>Expediente</w:t>
      </w:r>
      <w:r w:rsidR="00F718D7" w:rsidRPr="00326E11">
        <w:rPr>
          <w:rFonts w:ascii="Gadugi" w:hAnsi="Gadugi"/>
          <w:sz w:val="24"/>
          <w:szCs w:val="24"/>
        </w:rPr>
        <w:t>:</w:t>
      </w:r>
      <w:r w:rsidRPr="00326E11">
        <w:rPr>
          <w:rFonts w:ascii="Gadugi" w:hAnsi="Gadugi"/>
          <w:sz w:val="24"/>
          <w:szCs w:val="24"/>
        </w:rPr>
        <w:t xml:space="preserve"> </w:t>
      </w:r>
      <w:r w:rsidR="00782895" w:rsidRPr="00326E11">
        <w:rPr>
          <w:rFonts w:ascii="Gadugi" w:hAnsi="Gadugi"/>
          <w:sz w:val="24"/>
          <w:szCs w:val="24"/>
        </w:rPr>
        <w:t>66682-31-03-001-2020-00079-01</w:t>
      </w:r>
    </w:p>
    <w:p w14:paraId="04607CD4" w14:textId="1125BB40" w:rsidR="009200AA" w:rsidRPr="00326E11" w:rsidRDefault="00C63902" w:rsidP="00326E11">
      <w:pPr>
        <w:spacing w:line="276" w:lineRule="auto"/>
        <w:ind w:firstLine="2835"/>
        <w:jc w:val="both"/>
        <w:rPr>
          <w:rFonts w:ascii="Gadugi" w:hAnsi="Gadugi"/>
          <w:sz w:val="24"/>
          <w:szCs w:val="24"/>
        </w:rPr>
      </w:pPr>
      <w:r w:rsidRPr="00326E11">
        <w:rPr>
          <w:rFonts w:ascii="Gadugi" w:hAnsi="Gadugi"/>
          <w:sz w:val="24"/>
          <w:szCs w:val="24"/>
        </w:rPr>
        <w:t>Acta N</w:t>
      </w:r>
      <w:r w:rsidR="00322607" w:rsidRPr="00326E11">
        <w:rPr>
          <w:rFonts w:ascii="Gadugi" w:hAnsi="Gadugi"/>
          <w:sz w:val="24"/>
          <w:szCs w:val="24"/>
        </w:rPr>
        <w:t xml:space="preserve">° </w:t>
      </w:r>
      <w:r w:rsidR="002D15F0" w:rsidRPr="00326E11">
        <w:rPr>
          <w:rFonts w:ascii="Gadugi" w:hAnsi="Gadugi"/>
          <w:sz w:val="24"/>
          <w:szCs w:val="24"/>
        </w:rPr>
        <w:t>190 del 9 de junio del 2020</w:t>
      </w:r>
      <w:r w:rsidR="00F718D7" w:rsidRPr="00326E11">
        <w:rPr>
          <w:rFonts w:ascii="Gadugi" w:hAnsi="Gadugi"/>
          <w:sz w:val="24"/>
          <w:szCs w:val="24"/>
        </w:rPr>
        <w:t xml:space="preserve"> </w:t>
      </w:r>
    </w:p>
    <w:p w14:paraId="04A176A2" w14:textId="77777777" w:rsidR="009200AA" w:rsidRPr="00326E11" w:rsidRDefault="009200AA" w:rsidP="00326E11">
      <w:pPr>
        <w:spacing w:line="276" w:lineRule="auto"/>
        <w:ind w:firstLine="2835"/>
        <w:jc w:val="both"/>
        <w:rPr>
          <w:rFonts w:ascii="Gadugi" w:hAnsi="Gadugi"/>
          <w:sz w:val="24"/>
          <w:szCs w:val="24"/>
        </w:rPr>
      </w:pPr>
    </w:p>
    <w:p w14:paraId="4150DF5F" w14:textId="77777777" w:rsidR="00F43B04" w:rsidRPr="00326E11" w:rsidRDefault="00F43B04" w:rsidP="00326E11">
      <w:pPr>
        <w:spacing w:line="276" w:lineRule="auto"/>
        <w:ind w:firstLine="2835"/>
        <w:jc w:val="both"/>
        <w:rPr>
          <w:rFonts w:ascii="Gadugi" w:hAnsi="Gadugi"/>
          <w:sz w:val="24"/>
          <w:szCs w:val="24"/>
        </w:rPr>
      </w:pPr>
    </w:p>
    <w:p w14:paraId="56961408" w14:textId="77777777" w:rsidR="009200AA" w:rsidRPr="00326E11" w:rsidRDefault="0088736F" w:rsidP="00326E11">
      <w:pPr>
        <w:pStyle w:val="Sangra2detindependiente"/>
        <w:spacing w:after="0" w:line="276" w:lineRule="auto"/>
        <w:ind w:left="0" w:firstLine="2835"/>
        <w:jc w:val="both"/>
        <w:rPr>
          <w:rFonts w:ascii="Gadugi" w:hAnsi="Gadugi" w:cs="Estrangelo Edessa"/>
          <w:b/>
          <w:sz w:val="24"/>
          <w:szCs w:val="24"/>
        </w:rPr>
      </w:pPr>
      <w:r w:rsidRPr="00326E11">
        <w:rPr>
          <w:rFonts w:ascii="Gadugi" w:hAnsi="Gadugi"/>
          <w:sz w:val="24"/>
          <w:szCs w:val="24"/>
        </w:rPr>
        <w:t xml:space="preserve">Procede la Sala a decidir la </w:t>
      </w:r>
      <w:r w:rsidRPr="00326E11">
        <w:rPr>
          <w:rFonts w:ascii="Gadugi" w:hAnsi="Gadugi"/>
          <w:bCs/>
          <w:sz w:val="24"/>
          <w:szCs w:val="24"/>
        </w:rPr>
        <w:t>impugnación</w:t>
      </w:r>
      <w:r w:rsidR="003317A5" w:rsidRPr="00326E11">
        <w:rPr>
          <w:rFonts w:ascii="Gadugi" w:hAnsi="Gadugi"/>
          <w:bCs/>
          <w:sz w:val="24"/>
          <w:szCs w:val="24"/>
        </w:rPr>
        <w:t xml:space="preserve"> formulada </w:t>
      </w:r>
      <w:r w:rsidR="004E4C4D" w:rsidRPr="00326E11">
        <w:rPr>
          <w:rFonts w:ascii="Gadugi" w:hAnsi="Gadugi"/>
          <w:bCs/>
          <w:sz w:val="24"/>
          <w:szCs w:val="24"/>
        </w:rPr>
        <w:t>contra</w:t>
      </w:r>
      <w:r w:rsidRPr="00326E11">
        <w:rPr>
          <w:rFonts w:ascii="Gadugi" w:hAnsi="Gadugi"/>
          <w:sz w:val="24"/>
          <w:szCs w:val="24"/>
        </w:rPr>
        <w:t xml:space="preserve"> </w:t>
      </w:r>
      <w:r w:rsidRPr="00326E11">
        <w:rPr>
          <w:rFonts w:ascii="Gadugi" w:hAnsi="Gadugi" w:cs="Arial"/>
          <w:sz w:val="24"/>
          <w:szCs w:val="24"/>
        </w:rPr>
        <w:t>la sentencia dictada</w:t>
      </w:r>
      <w:r w:rsidR="00322607" w:rsidRPr="00326E11">
        <w:rPr>
          <w:rFonts w:ascii="Gadugi" w:hAnsi="Gadugi" w:cs="Arial"/>
          <w:sz w:val="24"/>
          <w:szCs w:val="24"/>
        </w:rPr>
        <w:t xml:space="preserve"> </w:t>
      </w:r>
      <w:r w:rsidRPr="00326E11">
        <w:rPr>
          <w:rFonts w:ascii="Gadugi" w:hAnsi="Gadugi" w:cs="Arial"/>
          <w:sz w:val="24"/>
          <w:szCs w:val="24"/>
        </w:rPr>
        <w:t>el</w:t>
      </w:r>
      <w:r w:rsidR="001C5EE7" w:rsidRPr="00326E11">
        <w:rPr>
          <w:rFonts w:ascii="Gadugi" w:hAnsi="Gadugi" w:cs="Arial"/>
          <w:sz w:val="24"/>
          <w:szCs w:val="24"/>
        </w:rPr>
        <w:t xml:space="preserve"> </w:t>
      </w:r>
      <w:r w:rsidR="00782895" w:rsidRPr="00326E11">
        <w:rPr>
          <w:rFonts w:ascii="Gadugi" w:hAnsi="Gadugi" w:cs="Arial"/>
          <w:sz w:val="24"/>
          <w:szCs w:val="24"/>
        </w:rPr>
        <w:t>4</w:t>
      </w:r>
      <w:r w:rsidR="00F50DE4" w:rsidRPr="00326E11">
        <w:rPr>
          <w:rFonts w:ascii="Gadugi" w:hAnsi="Gadugi" w:cs="Arial"/>
          <w:sz w:val="24"/>
          <w:szCs w:val="24"/>
        </w:rPr>
        <w:t xml:space="preserve"> de </w:t>
      </w:r>
      <w:r w:rsidR="00782895" w:rsidRPr="00326E11">
        <w:rPr>
          <w:rFonts w:ascii="Gadugi" w:hAnsi="Gadugi" w:cs="Arial"/>
          <w:sz w:val="24"/>
          <w:szCs w:val="24"/>
        </w:rPr>
        <w:t>mayo</w:t>
      </w:r>
      <w:r w:rsidR="00F718D7" w:rsidRPr="00326E11">
        <w:rPr>
          <w:rFonts w:ascii="Gadugi" w:hAnsi="Gadugi" w:cs="Arial"/>
          <w:sz w:val="24"/>
          <w:szCs w:val="24"/>
        </w:rPr>
        <w:t xml:space="preserve"> del</w:t>
      </w:r>
      <w:r w:rsidR="004F6FBC" w:rsidRPr="00326E11">
        <w:rPr>
          <w:rFonts w:ascii="Gadugi" w:hAnsi="Gadugi" w:cs="Arial"/>
          <w:sz w:val="24"/>
          <w:szCs w:val="24"/>
        </w:rPr>
        <w:t xml:space="preserve"> 20</w:t>
      </w:r>
      <w:r w:rsidR="00F718D7" w:rsidRPr="00326E11">
        <w:rPr>
          <w:rFonts w:ascii="Gadugi" w:hAnsi="Gadugi" w:cs="Arial"/>
          <w:sz w:val="24"/>
          <w:szCs w:val="24"/>
        </w:rPr>
        <w:t>20</w:t>
      </w:r>
      <w:r w:rsidR="00863E78" w:rsidRPr="00326E11">
        <w:rPr>
          <w:rFonts w:ascii="Gadugi" w:hAnsi="Gadugi" w:cs="Arial"/>
          <w:sz w:val="24"/>
          <w:szCs w:val="24"/>
        </w:rPr>
        <w:t xml:space="preserve">, proferida </w:t>
      </w:r>
      <w:r w:rsidRPr="00326E11">
        <w:rPr>
          <w:rFonts w:ascii="Gadugi" w:hAnsi="Gadugi"/>
          <w:sz w:val="24"/>
          <w:szCs w:val="24"/>
        </w:rPr>
        <w:t>por el</w:t>
      </w:r>
      <w:r w:rsidR="00312CC7" w:rsidRPr="00326E11">
        <w:rPr>
          <w:rFonts w:ascii="Gadugi" w:hAnsi="Gadugi"/>
          <w:sz w:val="24"/>
          <w:szCs w:val="24"/>
        </w:rPr>
        <w:t xml:space="preserve"> </w:t>
      </w:r>
      <w:r w:rsidR="00F718D7" w:rsidRPr="00326E11">
        <w:rPr>
          <w:rFonts w:ascii="Gadugi" w:hAnsi="Gadugi"/>
          <w:sz w:val="24"/>
          <w:szCs w:val="24"/>
        </w:rPr>
        <w:t xml:space="preserve">Juzgado </w:t>
      </w:r>
      <w:r w:rsidR="00782895" w:rsidRPr="00326E11">
        <w:rPr>
          <w:rFonts w:ascii="Gadugi" w:hAnsi="Gadugi"/>
          <w:sz w:val="24"/>
          <w:szCs w:val="24"/>
        </w:rPr>
        <w:t>Civil del Circuito de Santa Rosa de Cabal</w:t>
      </w:r>
      <w:r w:rsidR="00F50DE4" w:rsidRPr="00326E11">
        <w:rPr>
          <w:rFonts w:ascii="Gadugi" w:hAnsi="Gadugi"/>
          <w:sz w:val="24"/>
          <w:szCs w:val="24"/>
        </w:rPr>
        <w:t>,</w:t>
      </w:r>
      <w:r w:rsidR="00312CC7" w:rsidRPr="00326E11">
        <w:rPr>
          <w:rFonts w:ascii="Gadugi" w:hAnsi="Gadugi"/>
          <w:sz w:val="24"/>
          <w:szCs w:val="24"/>
        </w:rPr>
        <w:t xml:space="preserve"> </w:t>
      </w:r>
      <w:r w:rsidR="00A206B2" w:rsidRPr="00326E11">
        <w:rPr>
          <w:rFonts w:ascii="Gadugi" w:hAnsi="Gadugi" w:cs="Arial"/>
          <w:sz w:val="24"/>
          <w:szCs w:val="24"/>
        </w:rPr>
        <w:t>en la presente acción de tutela promovida por</w:t>
      </w:r>
      <w:r w:rsidR="003317A5" w:rsidRPr="00326E11">
        <w:rPr>
          <w:rFonts w:ascii="Gadugi" w:hAnsi="Gadugi" w:cs="Arial"/>
          <w:sz w:val="24"/>
          <w:szCs w:val="24"/>
        </w:rPr>
        <w:t xml:space="preserve"> </w:t>
      </w:r>
      <w:r w:rsidR="00782895" w:rsidRPr="00326E11">
        <w:rPr>
          <w:rFonts w:ascii="Gadugi" w:hAnsi="Gadugi" w:cs="Arial"/>
          <w:b/>
          <w:sz w:val="24"/>
          <w:szCs w:val="24"/>
        </w:rPr>
        <w:t>José Orlando Cardona Restrepo</w:t>
      </w:r>
      <w:r w:rsidR="00FB4BE1" w:rsidRPr="00326E11">
        <w:rPr>
          <w:rFonts w:ascii="Gadugi" w:hAnsi="Gadugi" w:cs="Arial"/>
          <w:b/>
          <w:sz w:val="24"/>
          <w:szCs w:val="24"/>
        </w:rPr>
        <w:t xml:space="preserve"> </w:t>
      </w:r>
      <w:r w:rsidR="008E7058" w:rsidRPr="00326E11">
        <w:rPr>
          <w:rFonts w:ascii="Gadugi" w:hAnsi="Gadugi" w:cs="Arial"/>
          <w:sz w:val="24"/>
          <w:szCs w:val="24"/>
        </w:rPr>
        <w:t xml:space="preserve">contra </w:t>
      </w:r>
      <w:r w:rsidR="00DC24E4" w:rsidRPr="00326E11">
        <w:rPr>
          <w:rFonts w:ascii="Gadugi" w:hAnsi="Gadugi" w:cs="Arial"/>
          <w:b/>
          <w:sz w:val="24"/>
          <w:szCs w:val="24"/>
        </w:rPr>
        <w:t>Colpensiones</w:t>
      </w:r>
      <w:r w:rsidR="009200AA" w:rsidRPr="00326E11">
        <w:rPr>
          <w:rFonts w:ascii="Gadugi" w:hAnsi="Gadugi" w:cs="Arial"/>
          <w:sz w:val="24"/>
          <w:szCs w:val="24"/>
        </w:rPr>
        <w:t xml:space="preserve"> y a la que fueron convocados </w:t>
      </w:r>
      <w:r w:rsidR="009200AA" w:rsidRPr="00326E11">
        <w:rPr>
          <w:rFonts w:ascii="Gadugi" w:hAnsi="Gadugi" w:cs="Estrangelo Edessa"/>
          <w:sz w:val="24"/>
          <w:szCs w:val="24"/>
        </w:rPr>
        <w:t xml:space="preserve">los </w:t>
      </w:r>
      <w:r w:rsidR="009200AA" w:rsidRPr="00326E11">
        <w:rPr>
          <w:rFonts w:ascii="Gadugi" w:hAnsi="Gadugi" w:cs="Estrangelo Edessa"/>
          <w:sz w:val="24"/>
          <w:szCs w:val="24"/>
        </w:rPr>
        <w:lastRenderedPageBreak/>
        <w:t xml:space="preserve">representantes legales de </w:t>
      </w:r>
      <w:r w:rsidR="009200AA" w:rsidRPr="00326E11">
        <w:rPr>
          <w:rFonts w:ascii="Gadugi" w:hAnsi="Gadugi" w:cs="Estrangelo Edessa"/>
          <w:b/>
          <w:sz w:val="24"/>
          <w:szCs w:val="24"/>
        </w:rPr>
        <w:t>Antena de los Andes Ltda</w:t>
      </w:r>
      <w:r w:rsidR="009200AA" w:rsidRPr="004E04C6">
        <w:rPr>
          <w:rFonts w:ascii="Gadugi" w:hAnsi="Gadugi" w:cs="Estrangelo Edessa"/>
          <w:b/>
          <w:sz w:val="24"/>
          <w:szCs w:val="24"/>
        </w:rPr>
        <w:t>.</w:t>
      </w:r>
      <w:r w:rsidR="009200AA" w:rsidRPr="00326E11">
        <w:rPr>
          <w:rFonts w:ascii="Gadugi" w:hAnsi="Gadugi" w:cs="Estrangelo Edessa"/>
          <w:sz w:val="24"/>
          <w:szCs w:val="24"/>
        </w:rPr>
        <w:t xml:space="preserve">, la </w:t>
      </w:r>
      <w:proofErr w:type="spellStart"/>
      <w:r w:rsidR="009200AA" w:rsidRPr="00326E11">
        <w:rPr>
          <w:rFonts w:ascii="Gadugi" w:hAnsi="Gadugi" w:cs="Estrangelo Edessa"/>
          <w:b/>
          <w:sz w:val="24"/>
          <w:szCs w:val="24"/>
        </w:rPr>
        <w:t>Fiduprevisora</w:t>
      </w:r>
      <w:proofErr w:type="spellEnd"/>
      <w:r w:rsidR="009200AA" w:rsidRPr="00326E11">
        <w:rPr>
          <w:rFonts w:ascii="Gadugi" w:hAnsi="Gadugi" w:cs="Estrangelo Edessa"/>
          <w:b/>
          <w:sz w:val="24"/>
          <w:szCs w:val="24"/>
        </w:rPr>
        <w:t xml:space="preserve"> S.A. como liquidadora del ISS</w:t>
      </w:r>
      <w:r w:rsidR="009200AA" w:rsidRPr="00326E11">
        <w:rPr>
          <w:rFonts w:ascii="Gadugi" w:hAnsi="Gadugi" w:cs="Estrangelo Edessa"/>
          <w:sz w:val="24"/>
          <w:szCs w:val="24"/>
        </w:rPr>
        <w:t xml:space="preserve">, del </w:t>
      </w:r>
      <w:r w:rsidR="009200AA" w:rsidRPr="00326E11">
        <w:rPr>
          <w:rFonts w:ascii="Gadugi" w:hAnsi="Gadugi" w:cs="Estrangelo Edessa"/>
          <w:b/>
          <w:sz w:val="24"/>
          <w:szCs w:val="24"/>
        </w:rPr>
        <w:t xml:space="preserve">Patrimonio Autónomo de Remanentes del </w:t>
      </w:r>
      <w:proofErr w:type="spellStart"/>
      <w:r w:rsidR="009200AA" w:rsidRPr="00326E11">
        <w:rPr>
          <w:rFonts w:ascii="Gadugi" w:hAnsi="Gadugi" w:cs="Estrangelo Edessa"/>
          <w:b/>
          <w:sz w:val="24"/>
          <w:szCs w:val="24"/>
        </w:rPr>
        <w:t>ISS</w:t>
      </w:r>
      <w:proofErr w:type="spellEnd"/>
      <w:r w:rsidR="009200AA" w:rsidRPr="00326E11">
        <w:rPr>
          <w:rFonts w:ascii="Gadugi" w:hAnsi="Gadugi" w:cs="Estrangelo Edessa"/>
          <w:b/>
          <w:sz w:val="24"/>
          <w:szCs w:val="24"/>
        </w:rPr>
        <w:t xml:space="preserve"> Liquidado</w:t>
      </w:r>
      <w:r w:rsidR="009200AA" w:rsidRPr="00326E11">
        <w:rPr>
          <w:rFonts w:ascii="Gadugi" w:hAnsi="Gadugi" w:cs="Estrangelo Edessa"/>
          <w:sz w:val="24"/>
          <w:szCs w:val="24"/>
        </w:rPr>
        <w:t xml:space="preserve">, la </w:t>
      </w:r>
      <w:proofErr w:type="spellStart"/>
      <w:r w:rsidR="009200AA" w:rsidRPr="00326E11">
        <w:rPr>
          <w:rFonts w:ascii="Gadugi" w:hAnsi="Gadugi" w:cs="Estrangelo Edessa"/>
          <w:b/>
          <w:sz w:val="24"/>
          <w:szCs w:val="24"/>
        </w:rPr>
        <w:t>Fiduagraria</w:t>
      </w:r>
      <w:proofErr w:type="spellEnd"/>
      <w:r w:rsidR="009200AA" w:rsidRPr="00326E11">
        <w:rPr>
          <w:rFonts w:ascii="Gadugi" w:hAnsi="Gadugi" w:cs="Estrangelo Edessa"/>
          <w:b/>
          <w:sz w:val="24"/>
          <w:szCs w:val="24"/>
        </w:rPr>
        <w:t xml:space="preserve"> S.A.</w:t>
      </w:r>
      <w:r w:rsidR="009200AA" w:rsidRPr="00326E11">
        <w:rPr>
          <w:rFonts w:ascii="Gadugi" w:hAnsi="Gadugi" w:cs="Estrangelo Edessa"/>
          <w:sz w:val="24"/>
          <w:szCs w:val="24"/>
        </w:rPr>
        <w:t xml:space="preserve">, y también la </w:t>
      </w:r>
      <w:r w:rsidR="009200AA" w:rsidRPr="00326E11">
        <w:rPr>
          <w:rFonts w:ascii="Gadugi" w:hAnsi="Gadugi" w:cs="Estrangelo Edessa"/>
          <w:b/>
          <w:sz w:val="24"/>
          <w:szCs w:val="24"/>
        </w:rPr>
        <w:t>Coordinadora de Gestión Humana del Archivo General de la Nación</w:t>
      </w:r>
      <w:r w:rsidR="009200AA" w:rsidRPr="00326E11">
        <w:rPr>
          <w:rFonts w:ascii="Gadugi" w:hAnsi="Gadugi" w:cs="Estrangelo Edessa"/>
          <w:sz w:val="24"/>
          <w:szCs w:val="24"/>
        </w:rPr>
        <w:t xml:space="preserve">, </w:t>
      </w:r>
      <w:r w:rsidR="007B7AB3" w:rsidRPr="00326E11">
        <w:rPr>
          <w:rFonts w:ascii="Gadugi" w:hAnsi="Gadugi" w:cs="Estrangelo Edessa"/>
          <w:sz w:val="24"/>
          <w:szCs w:val="24"/>
        </w:rPr>
        <w:t xml:space="preserve">la </w:t>
      </w:r>
      <w:r w:rsidR="007B7AB3" w:rsidRPr="00326E11">
        <w:rPr>
          <w:rFonts w:ascii="Gadugi" w:hAnsi="Gadugi" w:cs="Estrangelo Edessa"/>
          <w:b/>
          <w:sz w:val="24"/>
          <w:szCs w:val="24"/>
        </w:rPr>
        <w:t>Tesorera Pagadora del Archivo General de la Nación</w:t>
      </w:r>
      <w:r w:rsidR="007B7AB3" w:rsidRPr="00326E11">
        <w:rPr>
          <w:rFonts w:ascii="Gadugi" w:hAnsi="Gadugi" w:cs="Estrangelo Edessa"/>
          <w:sz w:val="24"/>
          <w:szCs w:val="24"/>
        </w:rPr>
        <w:t xml:space="preserve">, la </w:t>
      </w:r>
      <w:r w:rsidR="007B7AB3" w:rsidRPr="00326E11">
        <w:rPr>
          <w:rFonts w:ascii="Gadugi" w:hAnsi="Gadugi" w:cs="Estrangelo Edessa"/>
          <w:b/>
          <w:sz w:val="24"/>
          <w:szCs w:val="24"/>
        </w:rPr>
        <w:t xml:space="preserve">Secretaria General del Grupo de Gestión Humana del Archivo General de la Nación </w:t>
      </w:r>
      <w:r w:rsidR="007B7AB3" w:rsidRPr="00326E11">
        <w:rPr>
          <w:rFonts w:ascii="Gadugi" w:hAnsi="Gadugi" w:cs="Estrangelo Edessa"/>
          <w:sz w:val="24"/>
          <w:szCs w:val="24"/>
        </w:rPr>
        <w:t xml:space="preserve">y la </w:t>
      </w:r>
      <w:r w:rsidR="007B7AB3" w:rsidRPr="00326E11">
        <w:rPr>
          <w:rFonts w:ascii="Gadugi" w:hAnsi="Gadugi" w:cs="Estrangelo Edessa"/>
          <w:b/>
          <w:sz w:val="24"/>
          <w:szCs w:val="24"/>
        </w:rPr>
        <w:t>Subdirectora de Talento Humano de la Fiscalía General de la Nación</w:t>
      </w:r>
      <w:r w:rsidR="007B7AB3" w:rsidRPr="004E04C6">
        <w:rPr>
          <w:rFonts w:ascii="Gadugi" w:hAnsi="Gadugi" w:cs="Estrangelo Edessa"/>
          <w:sz w:val="24"/>
          <w:szCs w:val="24"/>
        </w:rPr>
        <w:t>.</w:t>
      </w:r>
      <w:r w:rsidR="009200AA" w:rsidRPr="004E04C6">
        <w:rPr>
          <w:rFonts w:ascii="Gadugi" w:hAnsi="Gadugi" w:cs="Estrangelo Edessa"/>
          <w:sz w:val="24"/>
          <w:szCs w:val="24"/>
        </w:rPr>
        <w:t xml:space="preserve"> </w:t>
      </w:r>
      <w:r w:rsidR="009200AA" w:rsidRPr="00326E11">
        <w:rPr>
          <w:rFonts w:ascii="Gadugi" w:hAnsi="Gadugi" w:cs="Estrangelo Edessa"/>
          <w:b/>
          <w:sz w:val="24"/>
          <w:szCs w:val="24"/>
        </w:rPr>
        <w:t xml:space="preserve"> </w:t>
      </w:r>
    </w:p>
    <w:p w14:paraId="568B4C8C" w14:textId="77777777" w:rsidR="00DC24E4" w:rsidRPr="00326E11" w:rsidRDefault="00DC24E4" w:rsidP="00326E11">
      <w:pPr>
        <w:spacing w:line="276" w:lineRule="auto"/>
        <w:ind w:firstLine="2835"/>
        <w:jc w:val="both"/>
        <w:rPr>
          <w:rFonts w:ascii="Gadugi" w:hAnsi="Gadugi" w:cs="Arial"/>
          <w:sz w:val="24"/>
          <w:szCs w:val="24"/>
        </w:rPr>
      </w:pPr>
    </w:p>
    <w:p w14:paraId="3904884D" w14:textId="77777777" w:rsidR="00F43B04" w:rsidRPr="00326E11" w:rsidRDefault="00E31422" w:rsidP="00326E11">
      <w:pPr>
        <w:spacing w:line="276" w:lineRule="auto"/>
        <w:ind w:firstLine="2835"/>
        <w:jc w:val="both"/>
        <w:rPr>
          <w:rFonts w:ascii="Gadugi" w:hAnsi="Gadugi"/>
          <w:b/>
          <w:sz w:val="24"/>
          <w:szCs w:val="24"/>
        </w:rPr>
      </w:pPr>
      <w:r w:rsidRPr="00326E11">
        <w:rPr>
          <w:rFonts w:ascii="Gadugi" w:hAnsi="Gadugi"/>
          <w:sz w:val="24"/>
          <w:szCs w:val="24"/>
        </w:rPr>
        <w:t xml:space="preserve">  </w:t>
      </w:r>
    </w:p>
    <w:p w14:paraId="7DEDCBF5" w14:textId="77777777" w:rsidR="00322607" w:rsidRPr="00326E11" w:rsidRDefault="00322607" w:rsidP="00326E11">
      <w:pPr>
        <w:pStyle w:val="Ttulo4"/>
        <w:spacing w:line="276" w:lineRule="auto"/>
        <w:rPr>
          <w:rFonts w:ascii="Gadugi" w:hAnsi="Gadugi" w:cs="Arial"/>
          <w:b/>
          <w:sz w:val="24"/>
          <w:szCs w:val="24"/>
        </w:rPr>
      </w:pPr>
      <w:r w:rsidRPr="00326E11">
        <w:rPr>
          <w:rFonts w:ascii="Gadugi" w:hAnsi="Gadugi" w:cs="Arial"/>
          <w:b/>
          <w:sz w:val="24"/>
          <w:szCs w:val="24"/>
        </w:rPr>
        <w:t>ANTECEDENTES</w:t>
      </w:r>
    </w:p>
    <w:p w14:paraId="26B67BFA" w14:textId="77777777" w:rsidR="00322607" w:rsidRPr="00326E11" w:rsidRDefault="00322607" w:rsidP="00326E11">
      <w:pPr>
        <w:spacing w:line="276" w:lineRule="auto"/>
        <w:ind w:firstLine="2835"/>
        <w:jc w:val="both"/>
        <w:rPr>
          <w:rFonts w:ascii="Gadugi" w:hAnsi="Gadugi" w:cs="Arial"/>
          <w:b/>
          <w:bCs/>
          <w:sz w:val="24"/>
          <w:szCs w:val="24"/>
        </w:rPr>
      </w:pPr>
    </w:p>
    <w:p w14:paraId="41BEF6F8" w14:textId="77777777" w:rsidR="00F43B04" w:rsidRPr="00326E11" w:rsidRDefault="00F43B04" w:rsidP="00326E11">
      <w:pPr>
        <w:spacing w:line="276" w:lineRule="auto"/>
        <w:ind w:firstLine="2835"/>
        <w:jc w:val="both"/>
        <w:rPr>
          <w:rFonts w:ascii="Gadugi" w:hAnsi="Gadugi" w:cs="Arial"/>
          <w:b/>
          <w:bCs/>
          <w:sz w:val="24"/>
          <w:szCs w:val="24"/>
        </w:rPr>
      </w:pPr>
    </w:p>
    <w:p w14:paraId="56155711" w14:textId="77777777" w:rsidR="00782895" w:rsidRPr="00326E11" w:rsidRDefault="005B41CD" w:rsidP="00326E11">
      <w:pPr>
        <w:pStyle w:val="Sangra2detindependiente"/>
        <w:spacing w:after="0" w:line="276" w:lineRule="auto"/>
        <w:ind w:left="0"/>
        <w:jc w:val="both"/>
        <w:rPr>
          <w:rFonts w:ascii="Gadugi" w:hAnsi="Gadugi" w:cs="Estrangelo Edessa"/>
          <w:sz w:val="24"/>
          <w:szCs w:val="24"/>
        </w:rPr>
      </w:pPr>
      <w:r w:rsidRPr="00326E11">
        <w:rPr>
          <w:rFonts w:ascii="Gadugi" w:hAnsi="Gadugi"/>
          <w:sz w:val="24"/>
          <w:szCs w:val="24"/>
        </w:rPr>
        <w:t xml:space="preserve">  </w:t>
      </w:r>
      <w:r w:rsidRPr="00326E11">
        <w:rPr>
          <w:rFonts w:ascii="Gadugi" w:hAnsi="Gadugi"/>
          <w:sz w:val="24"/>
          <w:szCs w:val="24"/>
        </w:rPr>
        <w:tab/>
      </w:r>
      <w:r w:rsidRPr="00326E11">
        <w:rPr>
          <w:rFonts w:ascii="Gadugi" w:hAnsi="Gadugi"/>
          <w:sz w:val="24"/>
          <w:szCs w:val="24"/>
        </w:rPr>
        <w:tab/>
      </w:r>
      <w:r w:rsidRPr="00326E11">
        <w:rPr>
          <w:rFonts w:ascii="Gadugi" w:hAnsi="Gadugi"/>
          <w:sz w:val="24"/>
          <w:szCs w:val="24"/>
        </w:rPr>
        <w:tab/>
      </w:r>
      <w:r w:rsidRPr="00326E11">
        <w:rPr>
          <w:rFonts w:ascii="Gadugi" w:hAnsi="Gadugi"/>
          <w:sz w:val="24"/>
          <w:szCs w:val="24"/>
        </w:rPr>
        <w:tab/>
      </w:r>
      <w:r w:rsidR="00140468" w:rsidRPr="00326E11">
        <w:rPr>
          <w:rFonts w:ascii="Gadugi" w:hAnsi="Gadugi"/>
          <w:sz w:val="24"/>
          <w:szCs w:val="24"/>
        </w:rPr>
        <w:t>Con el f</w:t>
      </w:r>
      <w:r w:rsidR="003A496D" w:rsidRPr="00326E11">
        <w:rPr>
          <w:rFonts w:ascii="Gadugi" w:hAnsi="Gadugi"/>
          <w:sz w:val="24"/>
          <w:szCs w:val="24"/>
        </w:rPr>
        <w:t>i</w:t>
      </w:r>
      <w:r w:rsidR="0085160C" w:rsidRPr="00326E11">
        <w:rPr>
          <w:rFonts w:ascii="Gadugi" w:hAnsi="Gadugi"/>
          <w:sz w:val="24"/>
          <w:szCs w:val="24"/>
        </w:rPr>
        <w:t>n de lograr</w:t>
      </w:r>
      <w:r w:rsidR="0080439D" w:rsidRPr="00326E11">
        <w:rPr>
          <w:rFonts w:ascii="Gadugi" w:hAnsi="Gadugi"/>
          <w:sz w:val="24"/>
          <w:szCs w:val="24"/>
        </w:rPr>
        <w:t xml:space="preserve"> la protección</w:t>
      </w:r>
      <w:r w:rsidRPr="00326E11">
        <w:rPr>
          <w:rFonts w:ascii="Gadugi" w:hAnsi="Gadugi"/>
          <w:sz w:val="24"/>
          <w:szCs w:val="24"/>
        </w:rPr>
        <w:t xml:space="preserve"> de </w:t>
      </w:r>
      <w:r w:rsidR="00E26FDA" w:rsidRPr="00326E11">
        <w:rPr>
          <w:rFonts w:ascii="Gadugi" w:hAnsi="Gadugi"/>
          <w:sz w:val="24"/>
          <w:szCs w:val="24"/>
        </w:rPr>
        <w:t>su</w:t>
      </w:r>
      <w:r w:rsidR="00F718D7" w:rsidRPr="00326E11">
        <w:rPr>
          <w:rFonts w:ascii="Gadugi" w:hAnsi="Gadugi"/>
          <w:sz w:val="24"/>
          <w:szCs w:val="24"/>
        </w:rPr>
        <w:t>s</w:t>
      </w:r>
      <w:r w:rsidR="00E26FDA" w:rsidRPr="00326E11">
        <w:rPr>
          <w:rFonts w:ascii="Gadugi" w:hAnsi="Gadugi"/>
          <w:sz w:val="24"/>
          <w:szCs w:val="24"/>
        </w:rPr>
        <w:t xml:space="preserve"> derecho</w:t>
      </w:r>
      <w:r w:rsidR="00F718D7" w:rsidRPr="00326E11">
        <w:rPr>
          <w:rFonts w:ascii="Gadugi" w:hAnsi="Gadugi"/>
          <w:sz w:val="24"/>
          <w:szCs w:val="24"/>
        </w:rPr>
        <w:t>s</w:t>
      </w:r>
      <w:r w:rsidR="00E26FDA" w:rsidRPr="00326E11">
        <w:rPr>
          <w:rFonts w:ascii="Gadugi" w:hAnsi="Gadugi"/>
          <w:sz w:val="24"/>
          <w:szCs w:val="24"/>
        </w:rPr>
        <w:t xml:space="preserve"> fundamental</w:t>
      </w:r>
      <w:r w:rsidR="00F718D7" w:rsidRPr="00326E11">
        <w:rPr>
          <w:rFonts w:ascii="Gadugi" w:hAnsi="Gadugi"/>
          <w:sz w:val="24"/>
          <w:szCs w:val="24"/>
        </w:rPr>
        <w:t>es</w:t>
      </w:r>
      <w:r w:rsidR="00AA6FAA" w:rsidRPr="00326E11">
        <w:rPr>
          <w:rFonts w:ascii="Gadugi" w:hAnsi="Gadugi"/>
          <w:sz w:val="24"/>
          <w:szCs w:val="24"/>
        </w:rPr>
        <w:t xml:space="preserve"> </w:t>
      </w:r>
      <w:r w:rsidR="00F718D7" w:rsidRPr="00326E11">
        <w:rPr>
          <w:rFonts w:ascii="Gadugi" w:hAnsi="Gadugi"/>
          <w:sz w:val="24"/>
          <w:szCs w:val="24"/>
        </w:rPr>
        <w:t>a</w:t>
      </w:r>
      <w:r w:rsidR="00782895" w:rsidRPr="00326E11">
        <w:rPr>
          <w:rFonts w:ascii="Gadugi" w:hAnsi="Gadugi"/>
          <w:sz w:val="24"/>
          <w:szCs w:val="24"/>
        </w:rPr>
        <w:t xml:space="preserve"> la vida, la dignidad humana, la salud, la igualdad y el debido proceso, el señor Cardona Restrepo</w:t>
      </w:r>
      <w:r w:rsidR="00782895" w:rsidRPr="00326E11">
        <w:rPr>
          <w:rFonts w:ascii="Gadugi" w:hAnsi="Gadugi" w:cs="Estrangelo Edessa"/>
          <w:sz w:val="24"/>
          <w:szCs w:val="24"/>
        </w:rPr>
        <w:t xml:space="preserve"> accionó contra Colpensiones con fundamento en los hechos que a continuación se resumen:</w:t>
      </w:r>
    </w:p>
    <w:p w14:paraId="0BBA1240" w14:textId="77777777" w:rsidR="00782895" w:rsidRPr="00326E11" w:rsidRDefault="00782895" w:rsidP="00326E11">
      <w:pPr>
        <w:pStyle w:val="Sangra2detindependiente"/>
        <w:spacing w:after="0" w:line="276" w:lineRule="auto"/>
        <w:ind w:left="0"/>
        <w:jc w:val="both"/>
        <w:rPr>
          <w:rFonts w:ascii="Gadugi" w:hAnsi="Gadugi" w:cs="Estrangelo Edessa"/>
          <w:sz w:val="24"/>
          <w:szCs w:val="24"/>
        </w:rPr>
      </w:pPr>
    </w:p>
    <w:p w14:paraId="7C5AEA60" w14:textId="77777777" w:rsidR="005E7DBE" w:rsidRPr="00326E11" w:rsidRDefault="00782895" w:rsidP="00326E11">
      <w:pPr>
        <w:pStyle w:val="Sangra2detindependiente"/>
        <w:spacing w:after="0" w:line="276" w:lineRule="auto"/>
        <w:ind w:left="0"/>
        <w:jc w:val="both"/>
        <w:rPr>
          <w:rFonts w:ascii="Gadugi" w:hAnsi="Gadugi" w:cs="Estrangelo Edessa"/>
          <w:sz w:val="24"/>
          <w:szCs w:val="24"/>
        </w:rPr>
      </w:pPr>
      <w:r w:rsidRPr="00326E11">
        <w:rPr>
          <w:rFonts w:ascii="Gadugi" w:hAnsi="Gadugi" w:cs="Estrangelo Edessa"/>
          <w:sz w:val="24"/>
          <w:szCs w:val="24"/>
        </w:rPr>
        <w:tab/>
      </w:r>
      <w:r w:rsidRPr="00326E11">
        <w:rPr>
          <w:rFonts w:ascii="Gadugi" w:hAnsi="Gadugi" w:cs="Estrangelo Edessa"/>
          <w:sz w:val="24"/>
          <w:szCs w:val="24"/>
        </w:rPr>
        <w:tab/>
      </w:r>
      <w:r w:rsidRPr="00326E11">
        <w:rPr>
          <w:rFonts w:ascii="Gadugi" w:hAnsi="Gadugi" w:cs="Estrangelo Edessa"/>
          <w:sz w:val="24"/>
          <w:szCs w:val="24"/>
        </w:rPr>
        <w:tab/>
      </w:r>
      <w:r w:rsidRPr="00326E11">
        <w:rPr>
          <w:rFonts w:ascii="Gadugi" w:hAnsi="Gadugi" w:cs="Estrangelo Edessa"/>
          <w:sz w:val="24"/>
          <w:szCs w:val="24"/>
        </w:rPr>
        <w:tab/>
      </w:r>
      <w:r w:rsidR="005E7DBE" w:rsidRPr="00326E11">
        <w:rPr>
          <w:rFonts w:ascii="Gadugi" w:hAnsi="Gadugi" w:cs="Estrangelo Edessa"/>
          <w:sz w:val="24"/>
          <w:szCs w:val="24"/>
        </w:rPr>
        <w:t>Expuso</w:t>
      </w:r>
      <w:r w:rsidRPr="00326E11">
        <w:rPr>
          <w:rFonts w:ascii="Gadugi" w:hAnsi="Gadugi" w:cs="Estrangelo Edessa"/>
          <w:sz w:val="24"/>
          <w:szCs w:val="24"/>
        </w:rPr>
        <w:t xml:space="preserve"> que </w:t>
      </w:r>
      <w:r w:rsidR="006A7928" w:rsidRPr="00326E11">
        <w:rPr>
          <w:rFonts w:ascii="Gadugi" w:hAnsi="Gadugi" w:cs="Estrangelo Edessa"/>
          <w:sz w:val="24"/>
          <w:szCs w:val="24"/>
        </w:rPr>
        <w:t xml:space="preserve">debido a problemas económicos, </w:t>
      </w:r>
      <w:r w:rsidR="005E7DBE" w:rsidRPr="00326E11">
        <w:rPr>
          <w:rFonts w:ascii="Gadugi" w:hAnsi="Gadugi" w:cs="Estrangelo Edessa"/>
          <w:sz w:val="24"/>
          <w:szCs w:val="24"/>
        </w:rPr>
        <w:t>uno de sus empleadores en el pasado,</w:t>
      </w:r>
      <w:r w:rsidR="000A2669" w:rsidRPr="00326E11">
        <w:rPr>
          <w:rFonts w:ascii="Gadugi" w:hAnsi="Gadugi" w:cs="Estrangelo Edessa"/>
          <w:sz w:val="24"/>
          <w:szCs w:val="24"/>
        </w:rPr>
        <w:t xml:space="preserve"> Emisora Antena de Los Andes,</w:t>
      </w:r>
      <w:r w:rsidR="005E7DBE" w:rsidRPr="00326E11">
        <w:rPr>
          <w:rFonts w:ascii="Gadugi" w:hAnsi="Gadugi" w:cs="Estrangelo Edessa"/>
          <w:sz w:val="24"/>
          <w:szCs w:val="24"/>
        </w:rPr>
        <w:t xml:space="preserve"> suspendió los pagos a la seguridad social que a él le correspondían desde febrero de 1990 y mayo de 1992; no obstante, la oficina jurídica del ISS se allanó a la mora y en un acuerdo de pago, le facilitó a su empleador pagar mediante abonos periódicos los </w:t>
      </w:r>
      <w:r w:rsidR="00AF11F9" w:rsidRPr="00326E11">
        <w:rPr>
          <w:rFonts w:ascii="Gadugi" w:hAnsi="Gadugi" w:cs="Estrangelo Edessa"/>
          <w:sz w:val="24"/>
          <w:szCs w:val="24"/>
        </w:rPr>
        <w:t>meses</w:t>
      </w:r>
      <w:r w:rsidR="005E7DBE" w:rsidRPr="00326E11">
        <w:rPr>
          <w:rFonts w:ascii="Gadugi" w:hAnsi="Gadugi" w:cs="Estrangelo Edessa"/>
          <w:sz w:val="24"/>
          <w:szCs w:val="24"/>
        </w:rPr>
        <w:t xml:space="preserve"> atrasados. </w:t>
      </w:r>
    </w:p>
    <w:p w14:paraId="46DE6FDE" w14:textId="77777777" w:rsidR="005E7DBE" w:rsidRPr="00326E11" w:rsidRDefault="005E7DBE" w:rsidP="00326E11">
      <w:pPr>
        <w:pStyle w:val="Sangra2detindependiente"/>
        <w:spacing w:after="0" w:line="276" w:lineRule="auto"/>
        <w:ind w:left="0"/>
        <w:jc w:val="both"/>
        <w:rPr>
          <w:rFonts w:ascii="Gadugi" w:hAnsi="Gadugi" w:cs="Estrangelo Edessa"/>
          <w:sz w:val="24"/>
          <w:szCs w:val="24"/>
        </w:rPr>
      </w:pPr>
    </w:p>
    <w:p w14:paraId="5E766F63" w14:textId="3C96D481" w:rsidR="005E7DBE" w:rsidRPr="00326E11" w:rsidRDefault="005E7DBE" w:rsidP="00326E11">
      <w:pPr>
        <w:pStyle w:val="Sangra2detindependiente"/>
        <w:spacing w:after="0" w:line="276" w:lineRule="auto"/>
        <w:ind w:left="0"/>
        <w:jc w:val="both"/>
        <w:rPr>
          <w:rFonts w:ascii="Gadugi" w:hAnsi="Gadugi" w:cs="Estrangelo Edessa"/>
          <w:sz w:val="24"/>
          <w:szCs w:val="24"/>
        </w:rPr>
      </w:pPr>
      <w:r w:rsidRPr="00326E11">
        <w:rPr>
          <w:rFonts w:ascii="Gadugi" w:hAnsi="Gadugi" w:cs="Estrangelo Edessa"/>
          <w:sz w:val="24"/>
          <w:szCs w:val="24"/>
        </w:rPr>
        <w:tab/>
      </w:r>
      <w:r w:rsidRPr="00326E11">
        <w:rPr>
          <w:rFonts w:ascii="Gadugi" w:hAnsi="Gadugi" w:cs="Estrangelo Edessa"/>
          <w:sz w:val="24"/>
          <w:szCs w:val="24"/>
        </w:rPr>
        <w:tab/>
      </w:r>
      <w:r w:rsidRPr="00326E11">
        <w:rPr>
          <w:rFonts w:ascii="Gadugi" w:hAnsi="Gadugi" w:cs="Estrangelo Edessa"/>
          <w:sz w:val="24"/>
          <w:szCs w:val="24"/>
        </w:rPr>
        <w:tab/>
      </w:r>
      <w:r w:rsidRPr="00326E11">
        <w:rPr>
          <w:rFonts w:ascii="Gadugi" w:hAnsi="Gadugi" w:cs="Estrangelo Edessa"/>
          <w:sz w:val="24"/>
          <w:szCs w:val="24"/>
        </w:rPr>
        <w:tab/>
        <w:t xml:space="preserve">Sin embargo al momento de realizar esos pagos, hubo un error </w:t>
      </w:r>
      <w:r w:rsidR="006B75A1" w:rsidRPr="00326E11">
        <w:rPr>
          <w:rFonts w:ascii="Gadugi" w:hAnsi="Gadugi" w:cs="Estrangelo Edessa"/>
          <w:sz w:val="24"/>
          <w:szCs w:val="24"/>
        </w:rPr>
        <w:t xml:space="preserve">en </w:t>
      </w:r>
      <w:r w:rsidRPr="00326E11">
        <w:rPr>
          <w:rFonts w:ascii="Gadugi" w:hAnsi="Gadugi" w:cs="Estrangelo Edessa"/>
          <w:sz w:val="24"/>
          <w:szCs w:val="24"/>
        </w:rPr>
        <w:t>su imputación</w:t>
      </w:r>
      <w:r w:rsidR="000A2669" w:rsidRPr="00326E11">
        <w:rPr>
          <w:rFonts w:ascii="Gadugi" w:hAnsi="Gadugi" w:cs="Estrangelo Edessa"/>
          <w:sz w:val="24"/>
          <w:szCs w:val="24"/>
        </w:rPr>
        <w:t>,</w:t>
      </w:r>
      <w:r w:rsidRPr="00326E11">
        <w:rPr>
          <w:rFonts w:ascii="Gadugi" w:hAnsi="Gadugi" w:cs="Estrangelo Edessa"/>
          <w:sz w:val="24"/>
          <w:szCs w:val="24"/>
        </w:rPr>
        <w:t xml:space="preserve"> lo que derivó en una inconsistencia en su historia laboral</w:t>
      </w:r>
      <w:r w:rsidR="000A2669" w:rsidRPr="00326E11">
        <w:rPr>
          <w:rFonts w:ascii="Gadugi" w:hAnsi="Gadugi" w:cs="Estrangelo Edessa"/>
          <w:sz w:val="24"/>
          <w:szCs w:val="24"/>
        </w:rPr>
        <w:t>, en el entendido de que se asignaron a periodos de cuando él ya trabajaba en el DAS donde laboró desde junio de 1992 hasta abril de 1997</w:t>
      </w:r>
      <w:r w:rsidRPr="00326E11">
        <w:rPr>
          <w:rFonts w:ascii="Gadugi" w:hAnsi="Gadugi" w:cs="Estrangelo Edessa"/>
          <w:sz w:val="24"/>
          <w:szCs w:val="24"/>
        </w:rPr>
        <w:t xml:space="preserve">. En sus palabras explicó </w:t>
      </w:r>
      <w:r w:rsidRPr="00326E11">
        <w:rPr>
          <w:rFonts w:ascii="Gadugi" w:hAnsi="Gadugi" w:cs="Estrangelo Edessa"/>
          <w:i/>
          <w:sz w:val="24"/>
          <w:szCs w:val="24"/>
        </w:rPr>
        <w:t>“</w:t>
      </w:r>
      <w:r w:rsidRPr="00326E11">
        <w:rPr>
          <w:rFonts w:ascii="Gadugi" w:hAnsi="Gadugi" w:cs="Estrangelo Edessa"/>
          <w:i/>
          <w:sz w:val="22"/>
          <w:szCs w:val="24"/>
        </w:rPr>
        <w:t>Los abonos o pagos efectuados en razón de los periodos vencidos, se registraron en fechas posteriores a los causados en mi historia laboral (15/10/92 al 31/12/94), generando un vacío en los periodos que realimente se causaron y creando el fenómeno de doble cotización y/o existencia de varios empleadores o tiempos de cotización simultáneos en el futuro</w:t>
      </w:r>
      <w:r w:rsidRPr="00326E11">
        <w:rPr>
          <w:rFonts w:ascii="Gadugi" w:hAnsi="Gadugi" w:cs="Estrangelo Edessa"/>
          <w:i/>
          <w:sz w:val="24"/>
          <w:szCs w:val="24"/>
        </w:rPr>
        <w:t>.”</w:t>
      </w:r>
    </w:p>
    <w:p w14:paraId="009C1DB5" w14:textId="77777777" w:rsidR="005E7DBE" w:rsidRPr="00326E11" w:rsidRDefault="005E7DBE" w:rsidP="00326E11">
      <w:pPr>
        <w:pStyle w:val="Sangra2detindependiente"/>
        <w:spacing w:after="0" w:line="276" w:lineRule="auto"/>
        <w:ind w:left="0"/>
        <w:jc w:val="both"/>
        <w:rPr>
          <w:rFonts w:ascii="Gadugi" w:hAnsi="Gadugi" w:cs="Estrangelo Edessa"/>
          <w:sz w:val="24"/>
          <w:szCs w:val="24"/>
        </w:rPr>
      </w:pPr>
    </w:p>
    <w:p w14:paraId="002C5C16" w14:textId="01632418" w:rsidR="005E7DBE" w:rsidRPr="00326E11" w:rsidRDefault="005E7DBE" w:rsidP="00326E11">
      <w:pPr>
        <w:pStyle w:val="Sangra2detindependiente"/>
        <w:spacing w:after="0" w:line="276" w:lineRule="auto"/>
        <w:ind w:left="0"/>
        <w:jc w:val="both"/>
        <w:rPr>
          <w:rFonts w:ascii="Gadugi" w:hAnsi="Gadugi" w:cs="Estrangelo Edessa"/>
          <w:sz w:val="24"/>
          <w:szCs w:val="24"/>
        </w:rPr>
      </w:pPr>
      <w:r w:rsidRPr="00326E11">
        <w:rPr>
          <w:rFonts w:ascii="Gadugi" w:hAnsi="Gadugi" w:cs="Estrangelo Edessa"/>
          <w:sz w:val="24"/>
          <w:szCs w:val="24"/>
        </w:rPr>
        <w:tab/>
      </w:r>
      <w:r w:rsidRPr="00326E11">
        <w:rPr>
          <w:rFonts w:ascii="Gadugi" w:hAnsi="Gadugi" w:cs="Estrangelo Edessa"/>
          <w:sz w:val="24"/>
          <w:szCs w:val="24"/>
        </w:rPr>
        <w:tab/>
      </w:r>
      <w:r w:rsidRPr="00326E11">
        <w:rPr>
          <w:rFonts w:ascii="Gadugi" w:hAnsi="Gadugi" w:cs="Estrangelo Edessa"/>
          <w:sz w:val="24"/>
          <w:szCs w:val="24"/>
        </w:rPr>
        <w:tab/>
      </w:r>
      <w:r w:rsidRPr="00326E11">
        <w:rPr>
          <w:rFonts w:ascii="Gadugi" w:hAnsi="Gadugi" w:cs="Estrangelo Edessa"/>
          <w:sz w:val="24"/>
          <w:szCs w:val="24"/>
        </w:rPr>
        <w:tab/>
      </w:r>
      <w:r w:rsidR="000A2669" w:rsidRPr="00326E11">
        <w:rPr>
          <w:rFonts w:ascii="Gadugi" w:hAnsi="Gadugi" w:cs="Estrangelo Edessa"/>
          <w:sz w:val="24"/>
          <w:szCs w:val="24"/>
        </w:rPr>
        <w:t>Por lo anterior</w:t>
      </w:r>
      <w:r w:rsidR="006B75A1" w:rsidRPr="00326E11">
        <w:rPr>
          <w:rFonts w:ascii="Gadugi" w:hAnsi="Gadugi" w:cs="Estrangelo Edessa"/>
          <w:sz w:val="24"/>
          <w:szCs w:val="24"/>
        </w:rPr>
        <w:t>,</w:t>
      </w:r>
      <w:r w:rsidR="000A2669" w:rsidRPr="00326E11">
        <w:rPr>
          <w:rFonts w:ascii="Gadugi" w:hAnsi="Gadugi" w:cs="Estrangelo Edessa"/>
          <w:sz w:val="24"/>
          <w:szCs w:val="24"/>
        </w:rPr>
        <w:t xml:space="preserve"> le ha solicitado a Colpensiones incorporar el acuerdo de pago que la Emisora Antena de Los Andes suscribió con el ISS</w:t>
      </w:r>
      <w:r w:rsidR="007A5D5C" w:rsidRPr="00326E11">
        <w:rPr>
          <w:rFonts w:ascii="Gadugi" w:hAnsi="Gadugi" w:cs="Estrangelo Edessa"/>
          <w:sz w:val="24"/>
          <w:szCs w:val="24"/>
        </w:rPr>
        <w:t>,</w:t>
      </w:r>
      <w:r w:rsidR="000A2669" w:rsidRPr="00326E11">
        <w:rPr>
          <w:rFonts w:ascii="Gadugi" w:hAnsi="Gadugi" w:cs="Estrangelo Edessa"/>
          <w:sz w:val="24"/>
          <w:szCs w:val="24"/>
        </w:rPr>
        <w:t xml:space="preserve"> y en tal virtud corregir su historia laboral, </w:t>
      </w:r>
      <w:r w:rsidR="007A5D5C" w:rsidRPr="00326E11">
        <w:rPr>
          <w:rFonts w:ascii="Gadugi" w:hAnsi="Gadugi" w:cs="Estrangelo Edessa"/>
          <w:sz w:val="24"/>
          <w:szCs w:val="24"/>
        </w:rPr>
        <w:t xml:space="preserve">sin que se le haya dado una solución acorde con toda la documentación que él ha aportado para corregirla.  </w:t>
      </w:r>
      <w:r w:rsidRPr="00326E11">
        <w:rPr>
          <w:rFonts w:ascii="Gadugi" w:hAnsi="Gadugi" w:cs="Estrangelo Edessa"/>
          <w:sz w:val="24"/>
          <w:szCs w:val="24"/>
        </w:rPr>
        <w:tab/>
      </w:r>
      <w:r w:rsidRPr="00326E11">
        <w:rPr>
          <w:rFonts w:ascii="Gadugi" w:hAnsi="Gadugi" w:cs="Estrangelo Edessa"/>
          <w:sz w:val="24"/>
          <w:szCs w:val="24"/>
        </w:rPr>
        <w:tab/>
      </w:r>
    </w:p>
    <w:p w14:paraId="40D5555E" w14:textId="77777777" w:rsidR="005E7DBE" w:rsidRPr="00326E11" w:rsidRDefault="005E7DBE" w:rsidP="00326E11">
      <w:pPr>
        <w:pStyle w:val="Sangra2detindependiente"/>
        <w:spacing w:after="0" w:line="276" w:lineRule="auto"/>
        <w:ind w:left="0"/>
        <w:jc w:val="both"/>
        <w:rPr>
          <w:rFonts w:ascii="Gadugi" w:hAnsi="Gadugi" w:cs="Estrangelo Edessa"/>
          <w:sz w:val="24"/>
          <w:szCs w:val="24"/>
        </w:rPr>
      </w:pPr>
      <w:r w:rsidRPr="00326E11">
        <w:rPr>
          <w:rFonts w:ascii="Gadugi" w:hAnsi="Gadugi" w:cs="Estrangelo Edessa"/>
          <w:sz w:val="24"/>
          <w:szCs w:val="24"/>
        </w:rPr>
        <w:tab/>
      </w:r>
      <w:r w:rsidRPr="00326E11">
        <w:rPr>
          <w:rFonts w:ascii="Gadugi" w:hAnsi="Gadugi" w:cs="Estrangelo Edessa"/>
          <w:sz w:val="24"/>
          <w:szCs w:val="24"/>
        </w:rPr>
        <w:tab/>
      </w:r>
      <w:r w:rsidRPr="00326E11">
        <w:rPr>
          <w:rFonts w:ascii="Gadugi" w:hAnsi="Gadugi" w:cs="Estrangelo Edessa"/>
          <w:sz w:val="24"/>
          <w:szCs w:val="24"/>
        </w:rPr>
        <w:tab/>
      </w:r>
    </w:p>
    <w:p w14:paraId="5338BDEA" w14:textId="2F038D76" w:rsidR="005E7DBE" w:rsidRPr="00326E11" w:rsidRDefault="007A5D5C" w:rsidP="00326E11">
      <w:pPr>
        <w:pStyle w:val="Sangra2detindependiente"/>
        <w:spacing w:after="0" w:line="276" w:lineRule="auto"/>
        <w:ind w:left="0"/>
        <w:jc w:val="both"/>
        <w:rPr>
          <w:rFonts w:ascii="Gadugi" w:hAnsi="Gadugi"/>
          <w:sz w:val="24"/>
          <w:szCs w:val="24"/>
        </w:rPr>
      </w:pPr>
      <w:r w:rsidRPr="00326E11">
        <w:rPr>
          <w:rFonts w:ascii="Gadugi" w:hAnsi="Gadugi"/>
          <w:sz w:val="24"/>
          <w:szCs w:val="24"/>
        </w:rPr>
        <w:tab/>
      </w:r>
      <w:r w:rsidRPr="00326E11">
        <w:rPr>
          <w:rFonts w:ascii="Gadugi" w:hAnsi="Gadugi"/>
          <w:sz w:val="24"/>
          <w:szCs w:val="24"/>
        </w:rPr>
        <w:tab/>
      </w:r>
      <w:r w:rsidRPr="00326E11">
        <w:rPr>
          <w:rFonts w:ascii="Gadugi" w:hAnsi="Gadugi"/>
          <w:sz w:val="24"/>
          <w:szCs w:val="24"/>
        </w:rPr>
        <w:tab/>
      </w:r>
      <w:r w:rsidRPr="00326E11">
        <w:rPr>
          <w:rFonts w:ascii="Gadugi" w:hAnsi="Gadugi"/>
          <w:sz w:val="24"/>
          <w:szCs w:val="24"/>
        </w:rPr>
        <w:tab/>
        <w:t xml:space="preserve">Por ello aduce </w:t>
      </w:r>
      <w:r w:rsidRPr="00326E11">
        <w:rPr>
          <w:rFonts w:ascii="Gadugi" w:hAnsi="Gadugi"/>
          <w:i/>
          <w:sz w:val="24"/>
          <w:szCs w:val="24"/>
        </w:rPr>
        <w:t>“</w:t>
      </w:r>
      <w:r w:rsidRPr="00326E11">
        <w:rPr>
          <w:rFonts w:ascii="Gadugi" w:hAnsi="Gadugi"/>
          <w:i/>
          <w:sz w:val="22"/>
          <w:szCs w:val="24"/>
        </w:rPr>
        <w:t xml:space="preserve">Los derechos que se vienen vulnerando causan un daño actual, grave, impostergable, toda vez que la expectativa de vida en condiciones de salud digna, se vienen deteriorando por causa de enfermedades que atacan a personas de mayor edad como pandemias mundiales con restricciones sociales, laborales y familiares. </w:t>
      </w:r>
      <w:r w:rsidR="008656CA" w:rsidRPr="00326E11">
        <w:rPr>
          <w:rFonts w:ascii="Gadugi" w:hAnsi="Gadugi"/>
          <w:i/>
          <w:sz w:val="22"/>
          <w:szCs w:val="24"/>
        </w:rPr>
        <w:t>La maraña impuesta por Colpensiones para dilatar el cubrimiento de prestaciones no tiene justificación legal (…)</w:t>
      </w:r>
      <w:proofErr w:type="gramStart"/>
      <w:r w:rsidR="008656CA" w:rsidRPr="00326E11">
        <w:rPr>
          <w:rFonts w:ascii="Gadugi" w:hAnsi="Gadugi"/>
          <w:i/>
          <w:sz w:val="24"/>
          <w:szCs w:val="24"/>
        </w:rPr>
        <w:t>”</w:t>
      </w:r>
      <w:r w:rsidRPr="00326E11">
        <w:rPr>
          <w:rFonts w:ascii="Gadugi" w:hAnsi="Gadugi"/>
          <w:sz w:val="24"/>
          <w:szCs w:val="24"/>
        </w:rPr>
        <w:t xml:space="preserve"> </w:t>
      </w:r>
      <w:r w:rsidR="00326E11">
        <w:rPr>
          <w:rFonts w:ascii="Gadugi" w:hAnsi="Gadugi"/>
          <w:sz w:val="24"/>
          <w:szCs w:val="24"/>
        </w:rPr>
        <w:t>.</w:t>
      </w:r>
      <w:proofErr w:type="gramEnd"/>
    </w:p>
    <w:p w14:paraId="42DAA861" w14:textId="77777777" w:rsidR="00F718D7" w:rsidRPr="00326E11" w:rsidRDefault="00F718D7" w:rsidP="00326E11">
      <w:pPr>
        <w:pStyle w:val="Sangra2detindependiente"/>
        <w:spacing w:after="0" w:line="276" w:lineRule="auto"/>
        <w:ind w:left="0"/>
        <w:jc w:val="both"/>
        <w:rPr>
          <w:rFonts w:ascii="Gadugi" w:hAnsi="Gadugi" w:cs="Estrangelo Edessa"/>
          <w:sz w:val="24"/>
          <w:szCs w:val="24"/>
        </w:rPr>
      </w:pPr>
    </w:p>
    <w:p w14:paraId="597A5A11" w14:textId="77777777" w:rsidR="008656CA" w:rsidRPr="00326E11" w:rsidRDefault="008656CA" w:rsidP="00326E11">
      <w:pPr>
        <w:pStyle w:val="Sangra2detindependiente"/>
        <w:spacing w:after="0" w:line="276" w:lineRule="auto"/>
        <w:ind w:left="0"/>
        <w:jc w:val="both"/>
        <w:rPr>
          <w:rFonts w:ascii="Gadugi" w:hAnsi="Gadugi" w:cs="Estrangelo Edessa"/>
          <w:sz w:val="24"/>
          <w:szCs w:val="24"/>
        </w:rPr>
      </w:pPr>
      <w:r w:rsidRPr="00326E11">
        <w:rPr>
          <w:rFonts w:ascii="Gadugi" w:hAnsi="Gadugi" w:cs="Estrangelo Edessa"/>
          <w:sz w:val="24"/>
          <w:szCs w:val="24"/>
        </w:rPr>
        <w:lastRenderedPageBreak/>
        <w:tab/>
      </w:r>
      <w:r w:rsidRPr="00326E11">
        <w:rPr>
          <w:rFonts w:ascii="Gadugi" w:hAnsi="Gadugi" w:cs="Estrangelo Edessa"/>
          <w:sz w:val="24"/>
          <w:szCs w:val="24"/>
        </w:rPr>
        <w:tab/>
      </w:r>
      <w:r w:rsidRPr="00326E11">
        <w:rPr>
          <w:rFonts w:ascii="Gadugi" w:hAnsi="Gadugi" w:cs="Estrangelo Edessa"/>
          <w:sz w:val="24"/>
          <w:szCs w:val="24"/>
        </w:rPr>
        <w:tab/>
      </w:r>
      <w:r w:rsidRPr="00326E11">
        <w:rPr>
          <w:rFonts w:ascii="Gadugi" w:hAnsi="Gadugi" w:cs="Estrangelo Edessa"/>
          <w:sz w:val="24"/>
          <w:szCs w:val="24"/>
        </w:rPr>
        <w:tab/>
        <w:t xml:space="preserve">Y en consecuencia solicitó, (i) Ordenarle a Colpensiones corregir su historia laboral; (ii) Darle aplicación a las consecuencias del artículo 24 de la Ley 100 de 1993 con relación al acuerdo de pago entre su empleador, Emisora Antena de los Andes y el ISS, en lo que respecta a los periodos desde el 20 de febrero de 1990 y mayo de 1992; (iii) Incorporar al expediente copia de ese acuerdo de pago; (iv) Y verificar el reconocimiento de las prestaciones de vejez en consideración al promedio de los últimos 10 años y el cumplimiento de la edad requerida. </w:t>
      </w:r>
    </w:p>
    <w:p w14:paraId="45DE2D4B" w14:textId="77777777" w:rsidR="00500DAC" w:rsidRPr="00326E11" w:rsidRDefault="008656CA" w:rsidP="00326E11">
      <w:pPr>
        <w:pStyle w:val="Sangra2detindependiente"/>
        <w:spacing w:after="0" w:line="276" w:lineRule="auto"/>
        <w:ind w:left="0"/>
        <w:jc w:val="both"/>
        <w:rPr>
          <w:rFonts w:ascii="Gadugi" w:hAnsi="Gadugi" w:cs="Estrangelo Edessa"/>
          <w:sz w:val="24"/>
          <w:szCs w:val="24"/>
        </w:rPr>
      </w:pPr>
      <w:r w:rsidRPr="00326E11">
        <w:rPr>
          <w:rFonts w:ascii="Gadugi" w:hAnsi="Gadugi" w:cs="Estrangelo Edessa"/>
          <w:sz w:val="24"/>
          <w:szCs w:val="24"/>
        </w:rPr>
        <w:tab/>
      </w:r>
      <w:r w:rsidRPr="00326E11">
        <w:rPr>
          <w:rFonts w:ascii="Gadugi" w:hAnsi="Gadugi" w:cs="Estrangelo Edessa"/>
          <w:sz w:val="24"/>
          <w:szCs w:val="24"/>
        </w:rPr>
        <w:tab/>
      </w:r>
      <w:r w:rsidRPr="00326E11">
        <w:rPr>
          <w:rFonts w:ascii="Gadugi" w:hAnsi="Gadugi" w:cs="Estrangelo Edessa"/>
          <w:sz w:val="24"/>
          <w:szCs w:val="24"/>
        </w:rPr>
        <w:tab/>
      </w:r>
      <w:r w:rsidRPr="00326E11">
        <w:rPr>
          <w:rFonts w:ascii="Gadugi" w:hAnsi="Gadugi" w:cs="Estrangelo Edessa"/>
          <w:sz w:val="24"/>
          <w:szCs w:val="24"/>
        </w:rPr>
        <w:tab/>
      </w:r>
    </w:p>
    <w:p w14:paraId="777C7E65" w14:textId="77777777" w:rsidR="009200AA" w:rsidRPr="00326E11" w:rsidRDefault="00277762" w:rsidP="00326E11">
      <w:pPr>
        <w:pStyle w:val="Sangra2detindependiente"/>
        <w:spacing w:after="0" w:line="276" w:lineRule="auto"/>
        <w:ind w:left="0"/>
        <w:jc w:val="both"/>
        <w:rPr>
          <w:rFonts w:ascii="Gadugi" w:hAnsi="Gadugi" w:cs="Estrangelo Edessa"/>
          <w:sz w:val="24"/>
          <w:szCs w:val="24"/>
        </w:rPr>
      </w:pPr>
      <w:r w:rsidRPr="00326E11">
        <w:rPr>
          <w:rFonts w:ascii="Gadugi" w:hAnsi="Gadugi" w:cs="Estrangelo Edessa"/>
          <w:sz w:val="24"/>
          <w:szCs w:val="24"/>
        </w:rPr>
        <w:tab/>
      </w:r>
      <w:r w:rsidRPr="00326E11">
        <w:rPr>
          <w:rFonts w:ascii="Gadugi" w:hAnsi="Gadugi" w:cs="Estrangelo Edessa"/>
          <w:sz w:val="24"/>
          <w:szCs w:val="24"/>
        </w:rPr>
        <w:tab/>
      </w:r>
      <w:r w:rsidRPr="00326E11">
        <w:rPr>
          <w:rFonts w:ascii="Gadugi" w:hAnsi="Gadugi" w:cs="Estrangelo Edessa"/>
          <w:sz w:val="24"/>
          <w:szCs w:val="24"/>
        </w:rPr>
        <w:tab/>
      </w:r>
      <w:r w:rsidRPr="00326E11">
        <w:rPr>
          <w:rFonts w:ascii="Gadugi" w:hAnsi="Gadugi" w:cs="Estrangelo Edessa"/>
          <w:sz w:val="24"/>
          <w:szCs w:val="24"/>
        </w:rPr>
        <w:tab/>
        <w:t>En primera instancia se dio trámite a la acción y</w:t>
      </w:r>
      <w:r w:rsidR="0013219C" w:rsidRPr="00326E11">
        <w:rPr>
          <w:rFonts w:ascii="Gadugi" w:hAnsi="Gadugi" w:cs="Estrangelo Edessa"/>
          <w:sz w:val="24"/>
          <w:szCs w:val="24"/>
        </w:rPr>
        <w:t xml:space="preserve"> por pasiva fue</w:t>
      </w:r>
      <w:r w:rsidR="009200AA" w:rsidRPr="00326E11">
        <w:rPr>
          <w:rFonts w:ascii="Gadugi" w:hAnsi="Gadugi" w:cs="Estrangelo Edessa"/>
          <w:sz w:val="24"/>
          <w:szCs w:val="24"/>
        </w:rPr>
        <w:t>ron citadas varias dependencias de Colpensiones, entre ellas, l</w:t>
      </w:r>
      <w:r w:rsidR="00ED1450" w:rsidRPr="00326E11">
        <w:rPr>
          <w:rFonts w:ascii="Gadugi" w:hAnsi="Gadugi" w:cs="Estrangelo Edessa"/>
          <w:sz w:val="24"/>
          <w:szCs w:val="24"/>
        </w:rPr>
        <w:t>a Dirección de Historia Laboral y la Subdirección de Determinación de Derechos que resolvió su solicitud prestacional,</w:t>
      </w:r>
      <w:r w:rsidR="009200AA" w:rsidRPr="00326E11">
        <w:rPr>
          <w:rFonts w:ascii="Gadugi" w:hAnsi="Gadugi" w:cs="Estrangelo Edessa"/>
          <w:sz w:val="24"/>
          <w:szCs w:val="24"/>
        </w:rPr>
        <w:t xml:space="preserve"> también fueron vinculados todos sobre quienes se hizo referencia en la introducción de esta providencia.</w:t>
      </w:r>
      <w:r w:rsidR="00ED1450" w:rsidRPr="00326E11">
        <w:rPr>
          <w:rStyle w:val="Refdenotaalpie"/>
          <w:rFonts w:ascii="Gadugi" w:hAnsi="Gadugi"/>
          <w:sz w:val="24"/>
          <w:szCs w:val="24"/>
        </w:rPr>
        <w:footnoteReference w:id="1"/>
      </w:r>
      <w:r w:rsidR="009200AA" w:rsidRPr="00326E11">
        <w:rPr>
          <w:rFonts w:ascii="Gadugi" w:hAnsi="Gadugi" w:cs="Estrangelo Edessa"/>
          <w:sz w:val="24"/>
          <w:szCs w:val="24"/>
        </w:rPr>
        <w:t xml:space="preserve"> </w:t>
      </w:r>
    </w:p>
    <w:p w14:paraId="7E09D4F6" w14:textId="77777777" w:rsidR="00117685" w:rsidRPr="00326E11" w:rsidRDefault="00117685" w:rsidP="00326E11">
      <w:pPr>
        <w:pStyle w:val="Sangra2detindependiente"/>
        <w:spacing w:after="0" w:line="276" w:lineRule="auto"/>
        <w:ind w:left="0"/>
        <w:jc w:val="both"/>
        <w:rPr>
          <w:rFonts w:ascii="Gadugi" w:hAnsi="Gadugi" w:cs="Estrangelo Edessa"/>
          <w:sz w:val="24"/>
          <w:szCs w:val="24"/>
        </w:rPr>
      </w:pPr>
    </w:p>
    <w:p w14:paraId="5A3BCD56" w14:textId="77777777" w:rsidR="00A34D91" w:rsidRPr="00326E11" w:rsidRDefault="00E4340C" w:rsidP="00326E11">
      <w:pPr>
        <w:pStyle w:val="Sangra2detindependiente"/>
        <w:spacing w:after="0" w:line="276" w:lineRule="auto"/>
        <w:ind w:left="0"/>
        <w:jc w:val="both"/>
        <w:rPr>
          <w:rFonts w:ascii="Gadugi" w:hAnsi="Gadugi" w:cs="Estrangelo Edessa"/>
          <w:sz w:val="24"/>
          <w:szCs w:val="24"/>
        </w:rPr>
      </w:pPr>
      <w:r w:rsidRPr="00326E11">
        <w:rPr>
          <w:rFonts w:ascii="Gadugi" w:hAnsi="Gadugi" w:cs="Estrangelo Edessa"/>
          <w:sz w:val="24"/>
          <w:szCs w:val="24"/>
        </w:rPr>
        <w:tab/>
      </w:r>
      <w:r w:rsidRPr="00326E11">
        <w:rPr>
          <w:rFonts w:ascii="Gadugi" w:hAnsi="Gadugi" w:cs="Estrangelo Edessa"/>
          <w:sz w:val="24"/>
          <w:szCs w:val="24"/>
        </w:rPr>
        <w:tab/>
      </w:r>
      <w:r w:rsidRPr="00326E11">
        <w:rPr>
          <w:rFonts w:ascii="Gadugi" w:hAnsi="Gadugi" w:cs="Estrangelo Edessa"/>
          <w:sz w:val="24"/>
          <w:szCs w:val="24"/>
        </w:rPr>
        <w:tab/>
      </w:r>
      <w:r w:rsidRPr="00326E11">
        <w:rPr>
          <w:rFonts w:ascii="Gadugi" w:hAnsi="Gadugi" w:cs="Estrangelo Edessa"/>
          <w:sz w:val="24"/>
          <w:szCs w:val="24"/>
        </w:rPr>
        <w:tab/>
        <w:t xml:space="preserve">Por conducto de la Dirección de Acciones Constitucionales, la entidad encartada, </w:t>
      </w:r>
      <w:r w:rsidR="00A34D91" w:rsidRPr="00326E11">
        <w:rPr>
          <w:rFonts w:ascii="Gadugi" w:hAnsi="Gadugi" w:cs="Estrangelo Edessa"/>
          <w:sz w:val="24"/>
          <w:szCs w:val="24"/>
        </w:rPr>
        <w:t xml:space="preserve">manifestó que no es competencia del juez constitucional realizar un análisis de fondo frente a la solicitud de corrección de </w:t>
      </w:r>
      <w:r w:rsidR="008339EE" w:rsidRPr="00326E11">
        <w:rPr>
          <w:rFonts w:ascii="Gadugi" w:hAnsi="Gadugi" w:cs="Estrangelo Edessa"/>
          <w:sz w:val="24"/>
          <w:szCs w:val="24"/>
        </w:rPr>
        <w:t xml:space="preserve">la </w:t>
      </w:r>
      <w:r w:rsidR="00A34D91" w:rsidRPr="00326E11">
        <w:rPr>
          <w:rFonts w:ascii="Gadugi" w:hAnsi="Gadugi" w:cs="Estrangelo Edessa"/>
          <w:sz w:val="24"/>
          <w:szCs w:val="24"/>
        </w:rPr>
        <w:t>historia laboral y que la obligación del juez es defender el patrimonio público de Colpensiones; pidió declarar la improcedencia de la protección</w:t>
      </w:r>
      <w:r w:rsidR="007B7AB3" w:rsidRPr="00326E11">
        <w:rPr>
          <w:rFonts w:ascii="Gadugi" w:hAnsi="Gadugi" w:cs="Estrangelo Edessa"/>
          <w:sz w:val="24"/>
          <w:szCs w:val="24"/>
        </w:rPr>
        <w:t>.</w:t>
      </w:r>
      <w:r w:rsidR="00ED1450" w:rsidRPr="00326E11">
        <w:rPr>
          <w:rStyle w:val="Refdenotaalpie"/>
          <w:rFonts w:ascii="Gadugi" w:hAnsi="Gadugi"/>
          <w:sz w:val="24"/>
          <w:szCs w:val="24"/>
        </w:rPr>
        <w:footnoteReference w:id="2"/>
      </w:r>
    </w:p>
    <w:p w14:paraId="434152B4" w14:textId="77777777" w:rsidR="00A34D91" w:rsidRPr="00326E11" w:rsidRDefault="00A34D91" w:rsidP="00326E11">
      <w:pPr>
        <w:pStyle w:val="Sangra2detindependiente"/>
        <w:spacing w:after="0" w:line="276" w:lineRule="auto"/>
        <w:ind w:left="0"/>
        <w:jc w:val="both"/>
        <w:rPr>
          <w:rFonts w:ascii="Gadugi" w:hAnsi="Gadugi" w:cs="Estrangelo Edessa"/>
          <w:sz w:val="24"/>
          <w:szCs w:val="24"/>
        </w:rPr>
      </w:pPr>
    </w:p>
    <w:p w14:paraId="3C0EA3E6" w14:textId="77777777" w:rsidR="007B7AB3" w:rsidRPr="00326E11" w:rsidRDefault="007B7AB3" w:rsidP="00326E11">
      <w:pPr>
        <w:pStyle w:val="Sangra2detindependiente"/>
        <w:spacing w:after="0" w:line="276" w:lineRule="auto"/>
        <w:ind w:left="0"/>
        <w:jc w:val="both"/>
        <w:rPr>
          <w:rFonts w:ascii="Gadugi" w:hAnsi="Gadugi" w:cs="Estrangelo Edessa"/>
          <w:sz w:val="24"/>
          <w:szCs w:val="24"/>
        </w:rPr>
      </w:pPr>
      <w:r w:rsidRPr="00326E11">
        <w:rPr>
          <w:rFonts w:ascii="Gadugi" w:hAnsi="Gadugi" w:cs="Estrangelo Edessa"/>
          <w:sz w:val="24"/>
          <w:szCs w:val="24"/>
        </w:rPr>
        <w:tab/>
      </w:r>
      <w:r w:rsidRPr="00326E11">
        <w:rPr>
          <w:rFonts w:ascii="Gadugi" w:hAnsi="Gadugi" w:cs="Estrangelo Edessa"/>
          <w:sz w:val="24"/>
          <w:szCs w:val="24"/>
        </w:rPr>
        <w:tab/>
      </w:r>
      <w:r w:rsidRPr="00326E11">
        <w:rPr>
          <w:rFonts w:ascii="Gadugi" w:hAnsi="Gadugi" w:cs="Estrangelo Edessa"/>
          <w:sz w:val="24"/>
          <w:szCs w:val="24"/>
        </w:rPr>
        <w:tab/>
      </w:r>
      <w:r w:rsidRPr="00326E11">
        <w:rPr>
          <w:rFonts w:ascii="Gadugi" w:hAnsi="Gadugi" w:cs="Estrangelo Edessa"/>
          <w:sz w:val="24"/>
          <w:szCs w:val="24"/>
        </w:rPr>
        <w:tab/>
        <w:t>La Subdirectora del Talento Humano de la Fiscalía General de la Nación, manifestó que el señor Cardona Restrepo nunca estuvo vinculado a esa entidad, por tal motivo solicitó la desvinculación de la cartera que representa.</w:t>
      </w:r>
      <w:r w:rsidR="00ED1450" w:rsidRPr="00326E11">
        <w:rPr>
          <w:rStyle w:val="Refdenotaalpie"/>
          <w:rFonts w:ascii="Gadugi" w:hAnsi="Gadugi"/>
          <w:sz w:val="24"/>
          <w:szCs w:val="24"/>
        </w:rPr>
        <w:footnoteReference w:id="3"/>
      </w:r>
      <w:r w:rsidRPr="00326E11">
        <w:rPr>
          <w:rFonts w:ascii="Gadugi" w:hAnsi="Gadugi" w:cs="Estrangelo Edessa"/>
          <w:sz w:val="24"/>
          <w:szCs w:val="24"/>
        </w:rPr>
        <w:t xml:space="preserve"> </w:t>
      </w:r>
    </w:p>
    <w:p w14:paraId="18B28699" w14:textId="77777777" w:rsidR="007B7AB3" w:rsidRPr="00326E11" w:rsidRDefault="007B7AB3" w:rsidP="00326E11">
      <w:pPr>
        <w:pStyle w:val="Sangra2detindependiente"/>
        <w:spacing w:after="0" w:line="276" w:lineRule="auto"/>
        <w:ind w:left="0"/>
        <w:jc w:val="both"/>
        <w:rPr>
          <w:rFonts w:ascii="Gadugi" w:hAnsi="Gadugi" w:cs="Estrangelo Edessa"/>
          <w:sz w:val="24"/>
          <w:szCs w:val="24"/>
        </w:rPr>
      </w:pPr>
    </w:p>
    <w:p w14:paraId="13E25F78" w14:textId="77777777" w:rsidR="007B7AB3" w:rsidRPr="00326E11" w:rsidRDefault="007B7AB3" w:rsidP="00326E11">
      <w:pPr>
        <w:pStyle w:val="Sangra2detindependiente"/>
        <w:spacing w:after="0" w:line="276" w:lineRule="auto"/>
        <w:ind w:left="0"/>
        <w:jc w:val="both"/>
        <w:rPr>
          <w:rFonts w:ascii="Gadugi" w:hAnsi="Gadugi" w:cs="Estrangelo Edessa"/>
          <w:sz w:val="24"/>
          <w:szCs w:val="24"/>
        </w:rPr>
      </w:pPr>
      <w:r w:rsidRPr="00326E11">
        <w:rPr>
          <w:rFonts w:ascii="Gadugi" w:hAnsi="Gadugi" w:cs="Estrangelo Edessa"/>
          <w:sz w:val="24"/>
          <w:szCs w:val="24"/>
        </w:rPr>
        <w:tab/>
      </w:r>
      <w:r w:rsidRPr="00326E11">
        <w:rPr>
          <w:rFonts w:ascii="Gadugi" w:hAnsi="Gadugi" w:cs="Estrangelo Edessa"/>
          <w:sz w:val="24"/>
          <w:szCs w:val="24"/>
        </w:rPr>
        <w:tab/>
      </w:r>
      <w:r w:rsidRPr="00326E11">
        <w:rPr>
          <w:rFonts w:ascii="Gadugi" w:hAnsi="Gadugi" w:cs="Estrangelo Edessa"/>
          <w:sz w:val="24"/>
          <w:szCs w:val="24"/>
        </w:rPr>
        <w:tab/>
      </w:r>
      <w:r w:rsidRPr="00326E11">
        <w:rPr>
          <w:rFonts w:ascii="Gadugi" w:hAnsi="Gadugi" w:cs="Estrangelo Edessa"/>
          <w:sz w:val="24"/>
          <w:szCs w:val="24"/>
        </w:rPr>
        <w:tab/>
        <w:t xml:space="preserve">El Patrimonio Autónomo de Remanentes del ISS en Liquidación, administrado por la </w:t>
      </w:r>
      <w:proofErr w:type="spellStart"/>
      <w:r w:rsidRPr="00326E11">
        <w:rPr>
          <w:rFonts w:ascii="Gadugi" w:hAnsi="Gadugi" w:cs="Estrangelo Edessa"/>
          <w:sz w:val="24"/>
          <w:szCs w:val="24"/>
        </w:rPr>
        <w:t>Fiduagraria</w:t>
      </w:r>
      <w:proofErr w:type="spellEnd"/>
      <w:r w:rsidRPr="00326E11">
        <w:rPr>
          <w:rFonts w:ascii="Gadugi" w:hAnsi="Gadugi" w:cs="Estrangelo Edessa"/>
          <w:sz w:val="24"/>
          <w:szCs w:val="24"/>
        </w:rPr>
        <w:t xml:space="preserve"> S.A., por conducto de apoderado judicial, adujo que le corresponde a Colpensiones ocuparse de los requerimientos del accionante. </w:t>
      </w:r>
      <w:r w:rsidR="00910D83" w:rsidRPr="00326E11">
        <w:rPr>
          <w:rFonts w:ascii="Gadugi" w:hAnsi="Gadugi" w:cs="Estrangelo Edessa"/>
          <w:sz w:val="24"/>
          <w:szCs w:val="24"/>
        </w:rPr>
        <w:t>En tal virtud, solicitó la desvinculación de esa entidad.</w:t>
      </w:r>
      <w:r w:rsidR="00ED1450" w:rsidRPr="00326E11">
        <w:rPr>
          <w:rStyle w:val="Refdenotaalpie"/>
          <w:rFonts w:ascii="Gadugi" w:hAnsi="Gadugi"/>
          <w:sz w:val="24"/>
          <w:szCs w:val="24"/>
        </w:rPr>
        <w:footnoteReference w:id="4"/>
      </w:r>
      <w:r w:rsidR="00910D83" w:rsidRPr="00326E11">
        <w:rPr>
          <w:rFonts w:ascii="Gadugi" w:hAnsi="Gadugi" w:cs="Estrangelo Edessa"/>
          <w:sz w:val="24"/>
          <w:szCs w:val="24"/>
        </w:rPr>
        <w:t xml:space="preserve"> </w:t>
      </w:r>
    </w:p>
    <w:p w14:paraId="6E7547CC" w14:textId="77777777" w:rsidR="00910D83" w:rsidRPr="00326E11" w:rsidRDefault="00910D83" w:rsidP="00326E11">
      <w:pPr>
        <w:pStyle w:val="Sangra2detindependiente"/>
        <w:spacing w:after="0" w:line="276" w:lineRule="auto"/>
        <w:ind w:left="0"/>
        <w:jc w:val="both"/>
        <w:rPr>
          <w:rFonts w:ascii="Gadugi" w:hAnsi="Gadugi" w:cs="Estrangelo Edessa"/>
          <w:sz w:val="24"/>
          <w:szCs w:val="24"/>
        </w:rPr>
      </w:pPr>
    </w:p>
    <w:p w14:paraId="245048B5" w14:textId="77777777" w:rsidR="00910D83" w:rsidRPr="00326E11" w:rsidRDefault="00910D83" w:rsidP="00326E11">
      <w:pPr>
        <w:pStyle w:val="Sangra2detindependiente"/>
        <w:spacing w:after="0" w:line="276" w:lineRule="auto"/>
        <w:ind w:left="0"/>
        <w:jc w:val="both"/>
        <w:rPr>
          <w:rFonts w:ascii="Gadugi" w:hAnsi="Gadugi" w:cs="Estrangelo Edessa"/>
          <w:sz w:val="24"/>
          <w:szCs w:val="24"/>
        </w:rPr>
      </w:pPr>
      <w:r w:rsidRPr="00326E11">
        <w:rPr>
          <w:rFonts w:ascii="Gadugi" w:hAnsi="Gadugi" w:cs="Estrangelo Edessa"/>
          <w:sz w:val="24"/>
          <w:szCs w:val="24"/>
        </w:rPr>
        <w:tab/>
      </w:r>
      <w:r w:rsidRPr="00326E11">
        <w:rPr>
          <w:rFonts w:ascii="Gadugi" w:hAnsi="Gadugi" w:cs="Estrangelo Edessa"/>
          <w:sz w:val="24"/>
          <w:szCs w:val="24"/>
        </w:rPr>
        <w:tab/>
      </w:r>
      <w:r w:rsidRPr="00326E11">
        <w:rPr>
          <w:rFonts w:ascii="Gadugi" w:hAnsi="Gadugi" w:cs="Estrangelo Edessa"/>
          <w:sz w:val="24"/>
          <w:szCs w:val="24"/>
        </w:rPr>
        <w:tab/>
      </w:r>
      <w:r w:rsidRPr="00326E11">
        <w:rPr>
          <w:rFonts w:ascii="Gadugi" w:hAnsi="Gadugi" w:cs="Estrangelo Edessa"/>
          <w:sz w:val="24"/>
          <w:szCs w:val="24"/>
        </w:rPr>
        <w:tab/>
        <w:t xml:space="preserve">El Archivo General de la Nación, por conducto de apoderado judicial, </w:t>
      </w:r>
      <w:r w:rsidR="0022661D" w:rsidRPr="00326E11">
        <w:rPr>
          <w:rFonts w:ascii="Gadugi" w:hAnsi="Gadugi" w:cs="Estrangelo Edessa"/>
          <w:sz w:val="24"/>
          <w:szCs w:val="24"/>
        </w:rPr>
        <w:t>adujo que carece de competencia para atender los requerimientos del accionante, tal facultad se la atribuyó a Colpensiones, y en tal virtud solicitó su desvinculación.</w:t>
      </w:r>
      <w:r w:rsidR="00ED1450" w:rsidRPr="00326E11">
        <w:rPr>
          <w:rStyle w:val="Refdenotaalpie"/>
          <w:rFonts w:ascii="Gadugi" w:hAnsi="Gadugi"/>
          <w:sz w:val="24"/>
          <w:szCs w:val="24"/>
        </w:rPr>
        <w:footnoteReference w:id="5"/>
      </w:r>
      <w:r w:rsidR="0022661D" w:rsidRPr="00326E11">
        <w:rPr>
          <w:rFonts w:ascii="Gadugi" w:hAnsi="Gadugi" w:cs="Estrangelo Edessa"/>
          <w:sz w:val="24"/>
          <w:szCs w:val="24"/>
        </w:rPr>
        <w:t xml:space="preserve"> </w:t>
      </w:r>
    </w:p>
    <w:p w14:paraId="37021B4D" w14:textId="77777777" w:rsidR="007B7AB3" w:rsidRPr="00326E11" w:rsidRDefault="007B7AB3" w:rsidP="00326E11">
      <w:pPr>
        <w:pStyle w:val="Sangra2detindependiente"/>
        <w:spacing w:after="0" w:line="276" w:lineRule="auto"/>
        <w:ind w:left="0"/>
        <w:jc w:val="both"/>
        <w:rPr>
          <w:rFonts w:ascii="Gadugi" w:hAnsi="Gadugi" w:cs="Estrangelo Edessa"/>
          <w:sz w:val="24"/>
          <w:szCs w:val="24"/>
        </w:rPr>
      </w:pPr>
    </w:p>
    <w:p w14:paraId="66DE20C0" w14:textId="77777777" w:rsidR="0022661D" w:rsidRPr="00326E11" w:rsidRDefault="0022661D" w:rsidP="00326E11">
      <w:pPr>
        <w:pStyle w:val="Sangra2detindependiente"/>
        <w:spacing w:after="0" w:line="276" w:lineRule="auto"/>
        <w:ind w:left="0"/>
        <w:jc w:val="both"/>
        <w:rPr>
          <w:rFonts w:ascii="Gadugi" w:hAnsi="Gadugi" w:cs="Estrangelo Edessa"/>
          <w:sz w:val="24"/>
          <w:szCs w:val="24"/>
        </w:rPr>
      </w:pPr>
      <w:r w:rsidRPr="00326E11">
        <w:rPr>
          <w:rFonts w:ascii="Gadugi" w:hAnsi="Gadugi" w:cs="Estrangelo Edessa"/>
          <w:sz w:val="24"/>
          <w:szCs w:val="24"/>
        </w:rPr>
        <w:tab/>
      </w:r>
      <w:r w:rsidRPr="00326E11">
        <w:rPr>
          <w:rFonts w:ascii="Gadugi" w:hAnsi="Gadugi" w:cs="Estrangelo Edessa"/>
          <w:sz w:val="24"/>
          <w:szCs w:val="24"/>
        </w:rPr>
        <w:tab/>
      </w:r>
      <w:r w:rsidRPr="00326E11">
        <w:rPr>
          <w:rFonts w:ascii="Gadugi" w:hAnsi="Gadugi" w:cs="Estrangelo Edessa"/>
          <w:sz w:val="24"/>
          <w:szCs w:val="24"/>
        </w:rPr>
        <w:tab/>
      </w:r>
      <w:r w:rsidRPr="00326E11">
        <w:rPr>
          <w:rFonts w:ascii="Gadugi" w:hAnsi="Gadugi" w:cs="Estrangelo Edessa"/>
          <w:sz w:val="24"/>
          <w:szCs w:val="24"/>
        </w:rPr>
        <w:tab/>
        <w:t xml:space="preserve">La Representante Legal de Antena de los Andes manifestó </w:t>
      </w:r>
      <w:r w:rsidRPr="00326E11">
        <w:rPr>
          <w:rFonts w:ascii="Gadugi" w:hAnsi="Gadugi" w:cs="Estrangelo Edessa"/>
          <w:i/>
          <w:sz w:val="24"/>
          <w:szCs w:val="24"/>
        </w:rPr>
        <w:t>“</w:t>
      </w:r>
      <w:r w:rsidRPr="00326E11">
        <w:rPr>
          <w:rFonts w:ascii="Gadugi" w:hAnsi="Gadugi" w:cs="Estrangelo Edessa"/>
          <w:i/>
          <w:sz w:val="22"/>
          <w:szCs w:val="24"/>
        </w:rPr>
        <w:t xml:space="preserve">Me atengo a las certificaciones proferidas por las entidades oficiales en su orden: Historia Laboral del I.S.S., en liquidación; novedades de retiro en los periodos de inconsistencia por </w:t>
      </w:r>
      <w:r w:rsidRPr="00326E11">
        <w:rPr>
          <w:rFonts w:ascii="Gadugi" w:hAnsi="Gadugi" w:cs="Estrangelo Edessa"/>
          <w:i/>
          <w:sz w:val="22"/>
          <w:szCs w:val="24"/>
        </w:rPr>
        <w:lastRenderedPageBreak/>
        <w:t>vacíos en la historia laboral y, en poder del Fondo de Pensiones, certificaciones del Archivo Nacional; las presunciones legales consagradas en el artículo 20 del decreto 2591 de 1.991</w:t>
      </w:r>
      <w:r w:rsidRPr="00326E11">
        <w:rPr>
          <w:rFonts w:ascii="Gadugi" w:hAnsi="Gadugi" w:cs="Estrangelo Edessa"/>
          <w:i/>
          <w:sz w:val="24"/>
          <w:szCs w:val="24"/>
        </w:rPr>
        <w:t>”.</w:t>
      </w:r>
      <w:r w:rsidR="00ED1450" w:rsidRPr="00326E11">
        <w:rPr>
          <w:rStyle w:val="Refdenotaalpie"/>
          <w:rFonts w:ascii="Gadugi" w:hAnsi="Gadugi"/>
          <w:i/>
          <w:sz w:val="24"/>
          <w:szCs w:val="24"/>
        </w:rPr>
        <w:footnoteReference w:id="6"/>
      </w:r>
      <w:r w:rsidRPr="00326E11">
        <w:rPr>
          <w:rFonts w:ascii="Gadugi" w:hAnsi="Gadugi" w:cs="Estrangelo Edessa"/>
          <w:i/>
          <w:sz w:val="24"/>
          <w:szCs w:val="24"/>
        </w:rPr>
        <w:t xml:space="preserve"> </w:t>
      </w:r>
    </w:p>
    <w:p w14:paraId="729B6666" w14:textId="77777777" w:rsidR="0022661D" w:rsidRPr="00326E11" w:rsidRDefault="0022661D" w:rsidP="00326E11">
      <w:pPr>
        <w:pStyle w:val="Sangra2detindependiente"/>
        <w:spacing w:after="0" w:line="276" w:lineRule="auto"/>
        <w:ind w:left="0"/>
        <w:jc w:val="both"/>
        <w:rPr>
          <w:rFonts w:ascii="Gadugi" w:hAnsi="Gadugi" w:cs="Estrangelo Edessa"/>
          <w:sz w:val="24"/>
          <w:szCs w:val="24"/>
        </w:rPr>
      </w:pPr>
    </w:p>
    <w:p w14:paraId="4EB45289" w14:textId="77777777" w:rsidR="001F1369" w:rsidRPr="00326E11" w:rsidRDefault="00A34D91" w:rsidP="00326E11">
      <w:pPr>
        <w:pStyle w:val="Sangra2detindependiente"/>
        <w:spacing w:after="0" w:line="276" w:lineRule="auto"/>
        <w:ind w:left="0"/>
        <w:jc w:val="both"/>
        <w:rPr>
          <w:rFonts w:ascii="Gadugi" w:hAnsi="Gadugi" w:cs="Estrangelo Edessa"/>
          <w:sz w:val="24"/>
          <w:szCs w:val="24"/>
        </w:rPr>
      </w:pPr>
      <w:r w:rsidRPr="00326E11">
        <w:rPr>
          <w:rFonts w:ascii="Gadugi" w:hAnsi="Gadugi" w:cs="Estrangelo Edessa"/>
          <w:sz w:val="24"/>
          <w:szCs w:val="24"/>
        </w:rPr>
        <w:tab/>
      </w:r>
      <w:r w:rsidRPr="00326E11">
        <w:rPr>
          <w:rFonts w:ascii="Gadugi" w:hAnsi="Gadugi" w:cs="Estrangelo Edessa"/>
          <w:sz w:val="24"/>
          <w:szCs w:val="24"/>
        </w:rPr>
        <w:tab/>
      </w:r>
      <w:r w:rsidRPr="00326E11">
        <w:rPr>
          <w:rFonts w:ascii="Gadugi" w:hAnsi="Gadugi" w:cs="Estrangelo Edessa"/>
          <w:sz w:val="24"/>
          <w:szCs w:val="24"/>
        </w:rPr>
        <w:tab/>
      </w:r>
      <w:r w:rsidRPr="00326E11">
        <w:rPr>
          <w:rFonts w:ascii="Gadugi" w:hAnsi="Gadugi" w:cs="Estrangelo Edessa"/>
          <w:sz w:val="24"/>
          <w:szCs w:val="24"/>
        </w:rPr>
        <w:tab/>
      </w:r>
      <w:r w:rsidR="000216C1" w:rsidRPr="00326E11">
        <w:rPr>
          <w:rFonts w:ascii="Gadugi" w:hAnsi="Gadugi" w:cs="Estrangelo Edessa"/>
          <w:sz w:val="24"/>
          <w:szCs w:val="24"/>
        </w:rPr>
        <w:t xml:space="preserve">Sobrevino la sentencia de primera instancia </w:t>
      </w:r>
      <w:r w:rsidR="001F1369" w:rsidRPr="00326E11">
        <w:rPr>
          <w:rFonts w:ascii="Gadugi" w:hAnsi="Gadugi" w:cs="Estrangelo Edessa"/>
          <w:sz w:val="24"/>
          <w:szCs w:val="24"/>
        </w:rPr>
        <w:t xml:space="preserve">que declaró improcedente la protección, habida cuenta de que, a juicio de la funcionaria cognoscente, la tutela carece del presupuesto de la inmediatez, esto en el entendido de que el último acto administrativo que Colpensiones emitió en relación con la resolución del caso del actor, data del 17 de julio del 2019 y la demanda se radicó el 23 de abril del presente año, es decir casi 9 meses después. En todo caso, argumentó que aún si analizara la problemática de fondo, la tutela tendría que negarse porque </w:t>
      </w:r>
      <w:r w:rsidR="00442719" w:rsidRPr="00326E11">
        <w:rPr>
          <w:rFonts w:ascii="Gadugi" w:hAnsi="Gadugi" w:cs="Estrangelo Edessa"/>
          <w:sz w:val="24"/>
          <w:szCs w:val="24"/>
        </w:rPr>
        <w:t>de las pruebas que se aportaron no se puede concluir con certeza que, en efecto, la administradora de pensiones incurrió en un error a la hora de imputar los pagos en los periodos correspondientes.</w:t>
      </w:r>
      <w:r w:rsidR="00ED1450" w:rsidRPr="00326E11">
        <w:rPr>
          <w:rStyle w:val="Refdenotaalpie"/>
          <w:rFonts w:ascii="Gadugi" w:hAnsi="Gadugi"/>
          <w:sz w:val="24"/>
          <w:szCs w:val="24"/>
        </w:rPr>
        <w:footnoteReference w:id="7"/>
      </w:r>
      <w:r w:rsidR="00442719" w:rsidRPr="00326E11">
        <w:rPr>
          <w:rFonts w:ascii="Gadugi" w:hAnsi="Gadugi" w:cs="Estrangelo Edessa"/>
          <w:sz w:val="24"/>
          <w:szCs w:val="24"/>
        </w:rPr>
        <w:t xml:space="preserve"> </w:t>
      </w:r>
    </w:p>
    <w:p w14:paraId="76CF38CB" w14:textId="77777777" w:rsidR="001F1369" w:rsidRPr="00326E11" w:rsidRDefault="001F1369" w:rsidP="00326E11">
      <w:pPr>
        <w:pStyle w:val="Sangra2detindependiente"/>
        <w:spacing w:after="0" w:line="276" w:lineRule="auto"/>
        <w:ind w:left="0"/>
        <w:jc w:val="both"/>
        <w:rPr>
          <w:rFonts w:ascii="Gadugi" w:hAnsi="Gadugi" w:cs="Estrangelo Edessa"/>
          <w:sz w:val="24"/>
          <w:szCs w:val="24"/>
        </w:rPr>
      </w:pPr>
    </w:p>
    <w:p w14:paraId="06C2BA96" w14:textId="77777777" w:rsidR="001F1369" w:rsidRPr="00326E11" w:rsidRDefault="001F1369" w:rsidP="00326E11">
      <w:pPr>
        <w:pStyle w:val="Sangra2detindependiente"/>
        <w:spacing w:after="0" w:line="276" w:lineRule="auto"/>
        <w:ind w:left="0"/>
        <w:jc w:val="both"/>
        <w:rPr>
          <w:rFonts w:ascii="Gadugi" w:hAnsi="Gadugi" w:cs="Estrangelo Edessa"/>
          <w:sz w:val="24"/>
          <w:szCs w:val="24"/>
        </w:rPr>
      </w:pPr>
      <w:r w:rsidRPr="00326E11">
        <w:rPr>
          <w:rFonts w:ascii="Gadugi" w:hAnsi="Gadugi" w:cs="Estrangelo Edessa"/>
          <w:sz w:val="24"/>
          <w:szCs w:val="24"/>
        </w:rPr>
        <w:tab/>
      </w:r>
      <w:r w:rsidRPr="00326E11">
        <w:rPr>
          <w:rFonts w:ascii="Gadugi" w:hAnsi="Gadugi" w:cs="Estrangelo Edessa"/>
          <w:sz w:val="24"/>
          <w:szCs w:val="24"/>
        </w:rPr>
        <w:tab/>
      </w:r>
      <w:r w:rsidRPr="00326E11">
        <w:rPr>
          <w:rFonts w:ascii="Gadugi" w:hAnsi="Gadugi" w:cs="Estrangelo Edessa"/>
          <w:sz w:val="24"/>
          <w:szCs w:val="24"/>
        </w:rPr>
        <w:tab/>
      </w:r>
      <w:r w:rsidRPr="00326E11">
        <w:rPr>
          <w:rFonts w:ascii="Gadugi" w:hAnsi="Gadugi" w:cs="Estrangelo Edessa"/>
          <w:sz w:val="24"/>
          <w:szCs w:val="24"/>
        </w:rPr>
        <w:tab/>
      </w:r>
      <w:r w:rsidR="00442719" w:rsidRPr="00326E11">
        <w:rPr>
          <w:rFonts w:ascii="Gadugi" w:hAnsi="Gadugi" w:cs="Estrangelo Edessa"/>
          <w:sz w:val="24"/>
          <w:szCs w:val="24"/>
        </w:rPr>
        <w:t xml:space="preserve">Impugnó el demandante, para informar que el 1° de mayo del 2020 recibió en su domicilio un extracto de semanas cotizadas procedente de Colpensiones, en el que no están incluidas las semanas cotizadas al DAS y en el que no existe novedad de retiro en los periodos desde el 19 de febrero de 1990 al 15 de octubre de 1992 con la Empresa Antena de los Andes. Señaló que </w:t>
      </w:r>
      <w:r w:rsidR="00442719" w:rsidRPr="00326E11">
        <w:rPr>
          <w:rFonts w:ascii="Gadugi" w:hAnsi="Gadugi" w:cs="Estrangelo Edessa"/>
          <w:i/>
          <w:sz w:val="24"/>
          <w:szCs w:val="24"/>
        </w:rPr>
        <w:t>“</w:t>
      </w:r>
      <w:r w:rsidR="00442719" w:rsidRPr="00326E11">
        <w:rPr>
          <w:rFonts w:ascii="Gadugi" w:hAnsi="Gadugi" w:cs="Estrangelo Edessa"/>
          <w:i/>
          <w:sz w:val="22"/>
          <w:szCs w:val="24"/>
        </w:rPr>
        <w:t>la subsistencia de un ser humano en general, depende de un ingreso para una congrua vitalidad. En tiempos de PANDEMIA, no existe ninguna presunción de inmunidad económica, la tragedia es general</w:t>
      </w:r>
      <w:r w:rsidR="00442719" w:rsidRPr="00326E11">
        <w:rPr>
          <w:rFonts w:ascii="Gadugi" w:hAnsi="Gadugi" w:cs="Estrangelo Edessa"/>
          <w:i/>
          <w:sz w:val="24"/>
          <w:szCs w:val="24"/>
        </w:rPr>
        <w:t>”.</w:t>
      </w:r>
      <w:r w:rsidR="00ED1450" w:rsidRPr="00326E11">
        <w:rPr>
          <w:rStyle w:val="Refdenotaalpie"/>
          <w:rFonts w:ascii="Gadugi" w:hAnsi="Gadugi"/>
          <w:i/>
          <w:sz w:val="24"/>
          <w:szCs w:val="24"/>
        </w:rPr>
        <w:footnoteReference w:id="8"/>
      </w:r>
      <w:r w:rsidR="00442719" w:rsidRPr="00326E11">
        <w:rPr>
          <w:rFonts w:ascii="Gadugi" w:hAnsi="Gadugi" w:cs="Estrangelo Edessa"/>
          <w:sz w:val="24"/>
          <w:szCs w:val="24"/>
        </w:rPr>
        <w:t xml:space="preserve"> </w:t>
      </w:r>
    </w:p>
    <w:p w14:paraId="777CC343" w14:textId="77777777" w:rsidR="001F1369" w:rsidRPr="00326E11" w:rsidRDefault="001F1369" w:rsidP="00326E11">
      <w:pPr>
        <w:pStyle w:val="Sangra2detindependiente"/>
        <w:spacing w:after="0" w:line="276" w:lineRule="auto"/>
        <w:ind w:left="0"/>
        <w:jc w:val="both"/>
        <w:rPr>
          <w:rFonts w:ascii="Gadugi" w:hAnsi="Gadugi" w:cs="Estrangelo Edessa"/>
          <w:sz w:val="24"/>
          <w:szCs w:val="24"/>
        </w:rPr>
      </w:pPr>
    </w:p>
    <w:p w14:paraId="085BD914" w14:textId="77777777" w:rsidR="000216C1" w:rsidRPr="00326E11" w:rsidRDefault="00442719" w:rsidP="00326E11">
      <w:pPr>
        <w:pStyle w:val="Sangra2detindependiente"/>
        <w:spacing w:after="0" w:line="276" w:lineRule="auto"/>
        <w:ind w:left="0"/>
        <w:jc w:val="both"/>
        <w:rPr>
          <w:rFonts w:ascii="Gadugi" w:hAnsi="Gadugi" w:cs="Estrangelo Edessa"/>
          <w:sz w:val="24"/>
          <w:szCs w:val="24"/>
        </w:rPr>
      </w:pPr>
      <w:r w:rsidRPr="00326E11">
        <w:rPr>
          <w:rFonts w:ascii="Gadugi" w:hAnsi="Gadugi" w:cs="Estrangelo Edessa"/>
          <w:sz w:val="24"/>
          <w:szCs w:val="24"/>
        </w:rPr>
        <w:tab/>
      </w:r>
      <w:r w:rsidRPr="00326E11">
        <w:rPr>
          <w:rFonts w:ascii="Gadugi" w:hAnsi="Gadugi" w:cs="Estrangelo Edessa"/>
          <w:sz w:val="24"/>
          <w:szCs w:val="24"/>
        </w:rPr>
        <w:tab/>
      </w:r>
      <w:r w:rsidRPr="00326E11">
        <w:rPr>
          <w:rFonts w:ascii="Gadugi" w:hAnsi="Gadugi" w:cs="Estrangelo Edessa"/>
          <w:sz w:val="24"/>
          <w:szCs w:val="24"/>
        </w:rPr>
        <w:tab/>
      </w:r>
      <w:r w:rsidRPr="00326E11">
        <w:rPr>
          <w:rFonts w:ascii="Gadugi" w:hAnsi="Gadugi" w:cs="Estrangelo Edessa"/>
          <w:sz w:val="24"/>
          <w:szCs w:val="24"/>
        </w:rPr>
        <w:tab/>
      </w:r>
    </w:p>
    <w:p w14:paraId="46A391EE" w14:textId="77777777" w:rsidR="00322607" w:rsidRPr="00326E11" w:rsidRDefault="00322607" w:rsidP="00326E11">
      <w:pPr>
        <w:spacing w:line="276" w:lineRule="auto"/>
        <w:ind w:firstLine="2835"/>
        <w:jc w:val="both"/>
        <w:rPr>
          <w:rFonts w:ascii="Gadugi" w:hAnsi="Gadugi" w:cs="Arial"/>
          <w:b/>
          <w:sz w:val="24"/>
          <w:szCs w:val="24"/>
        </w:rPr>
      </w:pPr>
      <w:r w:rsidRPr="00326E11">
        <w:rPr>
          <w:rFonts w:ascii="Gadugi" w:hAnsi="Gadugi" w:cs="Arial"/>
          <w:b/>
          <w:sz w:val="24"/>
          <w:szCs w:val="24"/>
        </w:rPr>
        <w:t>CONSIDERACIONES</w:t>
      </w:r>
    </w:p>
    <w:p w14:paraId="0C22441C" w14:textId="77777777" w:rsidR="00E01D52" w:rsidRPr="00326E11" w:rsidRDefault="000954AF" w:rsidP="00326E11">
      <w:pPr>
        <w:spacing w:line="276" w:lineRule="auto"/>
        <w:jc w:val="both"/>
        <w:rPr>
          <w:rFonts w:ascii="Gadugi" w:hAnsi="Gadugi" w:cs="Arial"/>
          <w:sz w:val="24"/>
          <w:szCs w:val="24"/>
        </w:rPr>
      </w:pPr>
      <w:r w:rsidRPr="00326E11">
        <w:rPr>
          <w:rFonts w:ascii="Gadugi" w:hAnsi="Gadugi" w:cs="Arial"/>
          <w:sz w:val="24"/>
          <w:szCs w:val="24"/>
        </w:rPr>
        <w:tab/>
      </w:r>
      <w:r w:rsidRPr="00326E11">
        <w:rPr>
          <w:rFonts w:ascii="Gadugi" w:hAnsi="Gadugi" w:cs="Arial"/>
          <w:sz w:val="24"/>
          <w:szCs w:val="24"/>
        </w:rPr>
        <w:tab/>
      </w:r>
      <w:r w:rsidRPr="00326E11">
        <w:rPr>
          <w:rFonts w:ascii="Gadugi" w:hAnsi="Gadugi" w:cs="Arial"/>
          <w:sz w:val="24"/>
          <w:szCs w:val="24"/>
        </w:rPr>
        <w:tab/>
      </w:r>
      <w:r w:rsidRPr="00326E11">
        <w:rPr>
          <w:rFonts w:ascii="Gadugi" w:hAnsi="Gadugi" w:cs="Arial"/>
          <w:sz w:val="24"/>
          <w:szCs w:val="24"/>
        </w:rPr>
        <w:tab/>
      </w:r>
      <w:r w:rsidR="008754EA" w:rsidRPr="00326E11">
        <w:rPr>
          <w:rFonts w:ascii="Gadugi" w:hAnsi="Gadugi" w:cs="Arial"/>
          <w:sz w:val="24"/>
          <w:szCs w:val="24"/>
        </w:rPr>
        <w:tab/>
      </w:r>
      <w:r w:rsidR="008754EA" w:rsidRPr="00326E11">
        <w:rPr>
          <w:rFonts w:ascii="Gadugi" w:hAnsi="Gadugi" w:cs="Arial"/>
          <w:sz w:val="24"/>
          <w:szCs w:val="24"/>
        </w:rPr>
        <w:tab/>
      </w:r>
      <w:r w:rsidR="008754EA" w:rsidRPr="00326E11">
        <w:rPr>
          <w:rFonts w:ascii="Gadugi" w:hAnsi="Gadugi" w:cs="Arial"/>
          <w:sz w:val="24"/>
          <w:szCs w:val="24"/>
        </w:rPr>
        <w:tab/>
      </w:r>
      <w:r w:rsidR="008754EA" w:rsidRPr="00326E11">
        <w:rPr>
          <w:rFonts w:ascii="Gadugi" w:hAnsi="Gadugi" w:cs="Arial"/>
          <w:sz w:val="24"/>
          <w:szCs w:val="24"/>
        </w:rPr>
        <w:tab/>
      </w:r>
    </w:p>
    <w:p w14:paraId="199BA830" w14:textId="77777777" w:rsidR="00E01D52" w:rsidRPr="00326E11" w:rsidRDefault="00E01D52" w:rsidP="00326E11">
      <w:pPr>
        <w:spacing w:line="276" w:lineRule="auto"/>
        <w:ind w:firstLine="2835"/>
        <w:jc w:val="both"/>
        <w:rPr>
          <w:rFonts w:ascii="Gadugi" w:hAnsi="Gadugi" w:cs="Arial"/>
          <w:sz w:val="24"/>
          <w:szCs w:val="24"/>
        </w:rPr>
      </w:pPr>
    </w:p>
    <w:p w14:paraId="038FEDE4" w14:textId="77777777" w:rsidR="00A97A3D" w:rsidRPr="00326E11" w:rsidRDefault="00A97A3D" w:rsidP="00326E11">
      <w:pPr>
        <w:spacing w:line="276" w:lineRule="auto"/>
        <w:ind w:firstLine="2835"/>
        <w:jc w:val="both"/>
        <w:rPr>
          <w:rFonts w:ascii="Gadugi" w:hAnsi="Gadugi" w:cs="Arial"/>
          <w:sz w:val="24"/>
          <w:szCs w:val="24"/>
        </w:rPr>
      </w:pPr>
      <w:r w:rsidRPr="00326E11">
        <w:rPr>
          <w:rFonts w:ascii="Gadugi" w:hAnsi="Gadugi" w:cs="Arial"/>
          <w:sz w:val="24"/>
          <w:szCs w:val="24"/>
        </w:rPr>
        <w:t xml:space="preserve">Desde 1991, con la entrada en vigencia de la Constitución Política, el constituyente incluyó en el derecho positivo nacional la acción de tutela como un mecanismo preferente y sumario destinado a la protección de los derechos fundamentales de las personas, por parte de los jueces, cuando quiera que ellos se hallen amenazados o vulnerados por la acción o la omisión de una autoridad, o de un particular en ciertos eventos. </w:t>
      </w:r>
    </w:p>
    <w:p w14:paraId="43A5FD00" w14:textId="77777777" w:rsidR="00E01D52" w:rsidRPr="00326E11" w:rsidRDefault="00E01D52" w:rsidP="00326E11">
      <w:pPr>
        <w:spacing w:line="276" w:lineRule="auto"/>
        <w:ind w:firstLine="2835"/>
        <w:jc w:val="both"/>
        <w:rPr>
          <w:rFonts w:ascii="Gadugi" w:hAnsi="Gadugi"/>
          <w:sz w:val="24"/>
          <w:szCs w:val="24"/>
        </w:rPr>
      </w:pPr>
      <w:r w:rsidRPr="00326E11">
        <w:rPr>
          <w:rFonts w:ascii="Gadugi" w:hAnsi="Gadugi"/>
          <w:sz w:val="24"/>
          <w:szCs w:val="24"/>
        </w:rPr>
        <w:t xml:space="preserve">  </w:t>
      </w:r>
      <w:r w:rsidRPr="00326E11">
        <w:rPr>
          <w:rFonts w:ascii="Gadugi" w:hAnsi="Gadugi"/>
          <w:sz w:val="24"/>
          <w:szCs w:val="24"/>
        </w:rPr>
        <w:tab/>
      </w:r>
      <w:r w:rsidRPr="00326E11">
        <w:rPr>
          <w:rFonts w:ascii="Gadugi" w:hAnsi="Gadugi"/>
          <w:sz w:val="24"/>
          <w:szCs w:val="24"/>
        </w:rPr>
        <w:tab/>
      </w:r>
      <w:r w:rsidRPr="00326E11">
        <w:rPr>
          <w:rFonts w:ascii="Gadugi" w:hAnsi="Gadugi"/>
          <w:sz w:val="24"/>
          <w:szCs w:val="24"/>
        </w:rPr>
        <w:tab/>
      </w:r>
      <w:r w:rsidRPr="00326E11">
        <w:rPr>
          <w:rFonts w:ascii="Gadugi" w:hAnsi="Gadugi"/>
          <w:sz w:val="24"/>
          <w:szCs w:val="24"/>
        </w:rPr>
        <w:tab/>
      </w:r>
    </w:p>
    <w:p w14:paraId="51E7B32E" w14:textId="77777777" w:rsidR="007D4B3C" w:rsidRPr="00326E11" w:rsidRDefault="00ED419F" w:rsidP="00326E11">
      <w:pPr>
        <w:pStyle w:val="Sangra2detindependiente"/>
        <w:spacing w:after="0" w:line="276" w:lineRule="auto"/>
        <w:ind w:left="0"/>
        <w:jc w:val="both"/>
        <w:rPr>
          <w:rFonts w:ascii="Gadugi" w:hAnsi="Gadugi" w:cs="Arial"/>
          <w:sz w:val="24"/>
          <w:szCs w:val="24"/>
        </w:rPr>
      </w:pPr>
      <w:r w:rsidRPr="00326E11">
        <w:rPr>
          <w:rFonts w:ascii="Gadugi" w:hAnsi="Gadugi"/>
          <w:sz w:val="24"/>
          <w:szCs w:val="24"/>
        </w:rPr>
        <w:t xml:space="preserve">  </w:t>
      </w:r>
      <w:r w:rsidRPr="00326E11">
        <w:rPr>
          <w:rFonts w:ascii="Gadugi" w:hAnsi="Gadugi"/>
          <w:sz w:val="24"/>
          <w:szCs w:val="24"/>
        </w:rPr>
        <w:tab/>
      </w:r>
      <w:r w:rsidRPr="00326E11">
        <w:rPr>
          <w:rFonts w:ascii="Gadugi" w:hAnsi="Gadugi"/>
          <w:sz w:val="24"/>
          <w:szCs w:val="24"/>
        </w:rPr>
        <w:tab/>
      </w:r>
      <w:r w:rsidRPr="00326E11">
        <w:rPr>
          <w:rFonts w:ascii="Gadugi" w:hAnsi="Gadugi"/>
          <w:sz w:val="24"/>
          <w:szCs w:val="24"/>
        </w:rPr>
        <w:tab/>
      </w:r>
      <w:r w:rsidRPr="00326E11">
        <w:rPr>
          <w:rFonts w:ascii="Gadugi" w:hAnsi="Gadugi"/>
          <w:sz w:val="24"/>
          <w:szCs w:val="24"/>
        </w:rPr>
        <w:tab/>
      </w:r>
      <w:r w:rsidR="00B50BEE" w:rsidRPr="00326E11">
        <w:rPr>
          <w:rFonts w:ascii="Gadugi" w:hAnsi="Gadugi"/>
          <w:sz w:val="24"/>
          <w:szCs w:val="24"/>
        </w:rPr>
        <w:t>A</w:t>
      </w:r>
      <w:r w:rsidR="00E01D52" w:rsidRPr="00326E11">
        <w:rPr>
          <w:rFonts w:ascii="Gadugi" w:hAnsi="Gadugi"/>
          <w:sz w:val="24"/>
          <w:szCs w:val="24"/>
        </w:rPr>
        <w:t xml:space="preserve">cude en esta oportunidad </w:t>
      </w:r>
      <w:r w:rsidR="007D4B3C" w:rsidRPr="00326E11">
        <w:rPr>
          <w:rFonts w:ascii="Gadugi" w:hAnsi="Gadugi"/>
          <w:sz w:val="24"/>
          <w:szCs w:val="24"/>
        </w:rPr>
        <w:t>el señor</w:t>
      </w:r>
      <w:r w:rsidR="002918AC" w:rsidRPr="00326E11">
        <w:rPr>
          <w:rFonts w:ascii="Gadugi" w:hAnsi="Gadugi"/>
          <w:sz w:val="24"/>
          <w:szCs w:val="24"/>
        </w:rPr>
        <w:t xml:space="preserve"> </w:t>
      </w:r>
      <w:r w:rsidR="007D4B3C" w:rsidRPr="00326E11">
        <w:rPr>
          <w:rFonts w:ascii="Gadugi" w:hAnsi="Gadugi"/>
          <w:sz w:val="24"/>
          <w:szCs w:val="24"/>
        </w:rPr>
        <w:t>Cardona Restrepo</w:t>
      </w:r>
      <w:r w:rsidR="008C3861" w:rsidRPr="00326E11">
        <w:rPr>
          <w:rFonts w:ascii="Gadugi" w:hAnsi="Gadugi"/>
          <w:sz w:val="24"/>
          <w:szCs w:val="24"/>
        </w:rPr>
        <w:t xml:space="preserve">, </w:t>
      </w:r>
      <w:r w:rsidR="008C3861" w:rsidRPr="00326E11">
        <w:rPr>
          <w:rFonts w:ascii="Gadugi" w:hAnsi="Gadugi" w:cs="Arial"/>
          <w:sz w:val="24"/>
          <w:szCs w:val="24"/>
        </w:rPr>
        <w:t xml:space="preserve">en procura de la protección </w:t>
      </w:r>
      <w:r w:rsidR="000216C1" w:rsidRPr="00326E11">
        <w:rPr>
          <w:rFonts w:ascii="Gadugi" w:hAnsi="Gadugi" w:cs="Arial"/>
          <w:sz w:val="24"/>
          <w:szCs w:val="24"/>
        </w:rPr>
        <w:t>de</w:t>
      </w:r>
      <w:r w:rsidR="007D4B3C" w:rsidRPr="00326E11">
        <w:rPr>
          <w:rFonts w:ascii="Gadugi" w:hAnsi="Gadugi" w:cs="Arial"/>
          <w:sz w:val="24"/>
          <w:szCs w:val="24"/>
        </w:rPr>
        <w:t xml:space="preserve"> </w:t>
      </w:r>
      <w:r w:rsidR="000216C1" w:rsidRPr="00326E11">
        <w:rPr>
          <w:rFonts w:ascii="Gadugi" w:hAnsi="Gadugi" w:cs="Arial"/>
          <w:sz w:val="24"/>
          <w:szCs w:val="24"/>
        </w:rPr>
        <w:t>l</w:t>
      </w:r>
      <w:r w:rsidR="007D4B3C" w:rsidRPr="00326E11">
        <w:rPr>
          <w:rFonts w:ascii="Gadugi" w:hAnsi="Gadugi" w:cs="Arial"/>
          <w:sz w:val="24"/>
          <w:szCs w:val="24"/>
        </w:rPr>
        <w:t>os</w:t>
      </w:r>
      <w:r w:rsidR="000216C1" w:rsidRPr="00326E11">
        <w:rPr>
          <w:rFonts w:ascii="Gadugi" w:hAnsi="Gadugi" w:cs="Arial"/>
          <w:sz w:val="24"/>
          <w:szCs w:val="24"/>
        </w:rPr>
        <w:t xml:space="preserve"> derecho</w:t>
      </w:r>
      <w:r w:rsidR="007D4B3C" w:rsidRPr="00326E11">
        <w:rPr>
          <w:rFonts w:ascii="Gadugi" w:hAnsi="Gadugi" w:cs="Arial"/>
          <w:sz w:val="24"/>
          <w:szCs w:val="24"/>
        </w:rPr>
        <w:t>s</w:t>
      </w:r>
      <w:r w:rsidR="000216C1" w:rsidRPr="00326E11">
        <w:rPr>
          <w:rFonts w:ascii="Gadugi" w:hAnsi="Gadugi" w:cs="Arial"/>
          <w:sz w:val="24"/>
          <w:szCs w:val="24"/>
        </w:rPr>
        <w:t xml:space="preserve"> fundamental</w:t>
      </w:r>
      <w:r w:rsidR="007D4B3C" w:rsidRPr="00326E11">
        <w:rPr>
          <w:rFonts w:ascii="Gadugi" w:hAnsi="Gadugi" w:cs="Arial"/>
          <w:sz w:val="24"/>
          <w:szCs w:val="24"/>
        </w:rPr>
        <w:t>es</w:t>
      </w:r>
      <w:r w:rsidR="000216C1" w:rsidRPr="00326E11">
        <w:rPr>
          <w:rFonts w:ascii="Gadugi" w:hAnsi="Gadugi" w:cs="Arial"/>
          <w:sz w:val="24"/>
          <w:szCs w:val="24"/>
        </w:rPr>
        <w:t xml:space="preserve"> </w:t>
      </w:r>
      <w:r w:rsidR="007D4B3C" w:rsidRPr="00326E11">
        <w:rPr>
          <w:rFonts w:ascii="Gadugi" w:hAnsi="Gadugi" w:cs="Arial"/>
          <w:sz w:val="24"/>
          <w:szCs w:val="24"/>
        </w:rPr>
        <w:t>que invocó</w:t>
      </w:r>
      <w:r w:rsidR="008C3861" w:rsidRPr="00326E11">
        <w:rPr>
          <w:rFonts w:ascii="Gadugi" w:hAnsi="Gadugi" w:cs="Arial"/>
          <w:sz w:val="24"/>
          <w:szCs w:val="24"/>
        </w:rPr>
        <w:t xml:space="preserve">, bajo la premisa principal de que </w:t>
      </w:r>
      <w:r w:rsidR="007D4B3C" w:rsidRPr="00326E11">
        <w:rPr>
          <w:rFonts w:ascii="Gadugi" w:hAnsi="Gadugi" w:cs="Arial"/>
          <w:sz w:val="24"/>
          <w:szCs w:val="24"/>
        </w:rPr>
        <w:t>Colpensiones se niega a corregir su historia laboral</w:t>
      </w:r>
      <w:r w:rsidR="000954AF" w:rsidRPr="00326E11">
        <w:rPr>
          <w:rFonts w:ascii="Gadugi" w:hAnsi="Gadugi" w:cs="Arial"/>
          <w:sz w:val="24"/>
          <w:szCs w:val="24"/>
        </w:rPr>
        <w:t xml:space="preserve"> y a reconocerle su pensión de vejez al tenor de esas modificaciones que él afirma deben realizarse.</w:t>
      </w:r>
    </w:p>
    <w:p w14:paraId="40D1BECF" w14:textId="77777777" w:rsidR="000954AF" w:rsidRPr="00326E11" w:rsidRDefault="000954AF" w:rsidP="00326E11">
      <w:pPr>
        <w:pStyle w:val="Sangra2detindependiente"/>
        <w:spacing w:after="0" w:line="276" w:lineRule="auto"/>
        <w:ind w:left="0"/>
        <w:jc w:val="both"/>
        <w:rPr>
          <w:rFonts w:ascii="Gadugi" w:hAnsi="Gadugi" w:cs="Arial"/>
          <w:sz w:val="24"/>
          <w:szCs w:val="24"/>
        </w:rPr>
      </w:pPr>
    </w:p>
    <w:p w14:paraId="4991CF89" w14:textId="163C30DA" w:rsidR="000954AF" w:rsidRPr="00326E11" w:rsidRDefault="000954AF" w:rsidP="00326E11">
      <w:pPr>
        <w:pStyle w:val="Sangra2detindependiente"/>
        <w:spacing w:after="0" w:line="276" w:lineRule="auto"/>
        <w:ind w:left="0"/>
        <w:jc w:val="both"/>
        <w:rPr>
          <w:rFonts w:ascii="Gadugi" w:hAnsi="Gadugi" w:cs="Arial"/>
          <w:sz w:val="24"/>
          <w:szCs w:val="24"/>
        </w:rPr>
      </w:pPr>
      <w:r w:rsidRPr="00326E11">
        <w:rPr>
          <w:rFonts w:ascii="Gadugi" w:hAnsi="Gadugi" w:cs="Arial"/>
          <w:sz w:val="24"/>
          <w:szCs w:val="24"/>
        </w:rPr>
        <w:tab/>
      </w:r>
      <w:r w:rsidRPr="00326E11">
        <w:rPr>
          <w:rFonts w:ascii="Gadugi" w:hAnsi="Gadugi" w:cs="Arial"/>
          <w:sz w:val="24"/>
          <w:szCs w:val="24"/>
        </w:rPr>
        <w:tab/>
      </w:r>
      <w:r w:rsidRPr="00326E11">
        <w:rPr>
          <w:rFonts w:ascii="Gadugi" w:hAnsi="Gadugi" w:cs="Arial"/>
          <w:sz w:val="24"/>
          <w:szCs w:val="24"/>
        </w:rPr>
        <w:tab/>
      </w:r>
      <w:r w:rsidRPr="00326E11">
        <w:rPr>
          <w:rFonts w:ascii="Gadugi" w:hAnsi="Gadugi" w:cs="Arial"/>
          <w:sz w:val="24"/>
          <w:szCs w:val="24"/>
        </w:rPr>
        <w:tab/>
        <w:t xml:space="preserve">Preliminarmente debe dejar claro la Sala que la legitimación del accionante por activa es clara en el entendido de que en su propio </w:t>
      </w:r>
      <w:r w:rsidRPr="00326E11">
        <w:rPr>
          <w:rFonts w:ascii="Gadugi" w:hAnsi="Gadugi" w:cs="Arial"/>
          <w:sz w:val="24"/>
          <w:szCs w:val="24"/>
        </w:rPr>
        <w:lastRenderedPageBreak/>
        <w:t>nombre busca la protección de las garantías que considera violentadas; y por pasiva también se cumple, pero únicamente respecto de la Dirección de Historia Laboral de Colpensiones y la Subdirección de Determinación IV de la misma entidad</w:t>
      </w:r>
      <w:r w:rsidR="005943C0" w:rsidRPr="00326E11">
        <w:rPr>
          <w:rFonts w:ascii="Gadugi" w:hAnsi="Gadugi" w:cs="Arial"/>
          <w:sz w:val="24"/>
          <w:szCs w:val="24"/>
        </w:rPr>
        <w:t>,</w:t>
      </w:r>
      <w:r w:rsidRPr="00326E11">
        <w:rPr>
          <w:rFonts w:ascii="Gadugi" w:hAnsi="Gadugi" w:cs="Arial"/>
          <w:sz w:val="24"/>
          <w:szCs w:val="24"/>
        </w:rPr>
        <w:t xml:space="preserve"> </w:t>
      </w:r>
      <w:r w:rsidR="005943C0" w:rsidRPr="00326E11">
        <w:rPr>
          <w:rFonts w:ascii="Gadugi" w:hAnsi="Gadugi" w:cs="Arial"/>
          <w:sz w:val="24"/>
          <w:szCs w:val="24"/>
        </w:rPr>
        <w:t xml:space="preserve">pues la primera dependencia es la encargada de  </w:t>
      </w:r>
      <w:r w:rsidR="005943C0" w:rsidRPr="00326E11">
        <w:rPr>
          <w:rFonts w:ascii="Gadugi" w:hAnsi="Gadugi" w:cs="Arial"/>
          <w:i/>
          <w:sz w:val="24"/>
          <w:szCs w:val="24"/>
        </w:rPr>
        <w:t>“</w:t>
      </w:r>
      <w:r w:rsidR="005943C0" w:rsidRPr="00326E11">
        <w:rPr>
          <w:rFonts w:ascii="Gadugi" w:hAnsi="Gadugi" w:cs="Arial"/>
          <w:i/>
          <w:sz w:val="22"/>
          <w:szCs w:val="24"/>
        </w:rPr>
        <w:t>4.1.2.3. Subsanar las inconsistencias encontradas en la historia laboral</w:t>
      </w:r>
      <w:r w:rsidR="005943C0" w:rsidRPr="00326E11">
        <w:rPr>
          <w:rFonts w:ascii="Gadugi" w:hAnsi="Gadugi" w:cs="Arial"/>
          <w:i/>
          <w:sz w:val="24"/>
          <w:szCs w:val="24"/>
        </w:rPr>
        <w:t>”</w:t>
      </w:r>
      <w:r w:rsidR="005943C0" w:rsidRPr="00326E11">
        <w:rPr>
          <w:rFonts w:ascii="Gadugi" w:hAnsi="Gadugi" w:cs="Arial"/>
          <w:sz w:val="24"/>
          <w:szCs w:val="24"/>
        </w:rPr>
        <w:t xml:space="preserve"> (…) y de </w:t>
      </w:r>
      <w:r w:rsidR="005943C0" w:rsidRPr="00326E11">
        <w:rPr>
          <w:rFonts w:ascii="Gadugi" w:hAnsi="Gadugi" w:cs="Arial"/>
          <w:i/>
          <w:sz w:val="24"/>
          <w:szCs w:val="24"/>
        </w:rPr>
        <w:t>“</w:t>
      </w:r>
      <w:r w:rsidR="005943C0" w:rsidRPr="00326E11">
        <w:rPr>
          <w:rFonts w:ascii="Gadugi" w:hAnsi="Gadugi" w:cs="Arial"/>
          <w:i/>
          <w:sz w:val="22"/>
          <w:szCs w:val="24"/>
        </w:rPr>
        <w:t>4.1.2.7. Imputar a la historia laboral la información de los aportes realizados por los afiliados, previo a la conciliación correspondiente</w:t>
      </w:r>
      <w:r w:rsidR="005943C0" w:rsidRPr="00326E11">
        <w:rPr>
          <w:rFonts w:ascii="Gadugi" w:hAnsi="Gadugi" w:cs="Arial"/>
          <w:i/>
          <w:sz w:val="24"/>
          <w:szCs w:val="24"/>
        </w:rPr>
        <w:t xml:space="preserve">.” </w:t>
      </w:r>
      <w:r w:rsidR="005943C0" w:rsidRPr="00326E11">
        <w:rPr>
          <w:rFonts w:ascii="Gadugi" w:hAnsi="Gadugi" w:cs="Arial"/>
          <w:sz w:val="24"/>
          <w:szCs w:val="24"/>
        </w:rPr>
        <w:t xml:space="preserve">Y la segunda </w:t>
      </w:r>
      <w:r w:rsidR="00EE498D" w:rsidRPr="00326E11">
        <w:rPr>
          <w:rFonts w:ascii="Gadugi" w:hAnsi="Gadugi" w:cs="Arial"/>
          <w:sz w:val="24"/>
          <w:szCs w:val="24"/>
        </w:rPr>
        <w:t xml:space="preserve">porque </w:t>
      </w:r>
      <w:r w:rsidR="005943C0" w:rsidRPr="00326E11">
        <w:rPr>
          <w:rFonts w:ascii="Gadugi" w:hAnsi="Gadugi" w:cs="Arial"/>
          <w:sz w:val="24"/>
          <w:szCs w:val="24"/>
        </w:rPr>
        <w:t xml:space="preserve">fue la que negó la </w:t>
      </w:r>
      <w:r w:rsidR="00EE498D" w:rsidRPr="00326E11">
        <w:rPr>
          <w:rFonts w:ascii="Gadugi" w:hAnsi="Gadugi" w:cs="Arial"/>
          <w:sz w:val="24"/>
          <w:szCs w:val="24"/>
        </w:rPr>
        <w:t>subvención</w:t>
      </w:r>
      <w:r w:rsidR="005943C0" w:rsidRPr="00326E11">
        <w:rPr>
          <w:rFonts w:ascii="Gadugi" w:hAnsi="Gadugi" w:cs="Arial"/>
          <w:sz w:val="24"/>
          <w:szCs w:val="24"/>
        </w:rPr>
        <w:t xml:space="preserve"> de</w:t>
      </w:r>
      <w:r w:rsidR="00EE498D" w:rsidRPr="00326E11">
        <w:rPr>
          <w:rFonts w:ascii="Gadugi" w:hAnsi="Gadugi" w:cs="Arial"/>
          <w:sz w:val="24"/>
          <w:szCs w:val="24"/>
        </w:rPr>
        <w:t xml:space="preserve"> </w:t>
      </w:r>
      <w:r w:rsidR="005943C0" w:rsidRPr="00326E11">
        <w:rPr>
          <w:rFonts w:ascii="Gadugi" w:hAnsi="Gadugi" w:cs="Arial"/>
          <w:sz w:val="24"/>
          <w:szCs w:val="24"/>
        </w:rPr>
        <w:t xml:space="preserve">vejez que </w:t>
      </w:r>
      <w:r w:rsidR="00E450AB" w:rsidRPr="00326E11">
        <w:rPr>
          <w:rFonts w:ascii="Gadugi" w:hAnsi="Gadugi" w:cs="Arial"/>
          <w:sz w:val="24"/>
          <w:szCs w:val="24"/>
        </w:rPr>
        <w:t>reclama</w:t>
      </w:r>
      <w:r w:rsidR="005943C0" w:rsidRPr="00326E11">
        <w:rPr>
          <w:rFonts w:ascii="Gadugi" w:hAnsi="Gadugi" w:cs="Arial"/>
          <w:sz w:val="24"/>
          <w:szCs w:val="24"/>
        </w:rPr>
        <w:t xml:space="preserve"> el actor</w:t>
      </w:r>
      <w:r w:rsidR="00EE498D" w:rsidRPr="00326E11">
        <w:rPr>
          <w:rFonts w:ascii="Gadugi" w:hAnsi="Gadugi" w:cs="Arial"/>
          <w:sz w:val="24"/>
          <w:szCs w:val="24"/>
        </w:rPr>
        <w:t>.</w:t>
      </w:r>
    </w:p>
    <w:p w14:paraId="79D3876B" w14:textId="77777777" w:rsidR="000954AF" w:rsidRPr="00326E11" w:rsidRDefault="000954AF" w:rsidP="00326E11">
      <w:pPr>
        <w:pStyle w:val="Sangra2detindependiente"/>
        <w:spacing w:after="0" w:line="276" w:lineRule="auto"/>
        <w:ind w:left="0"/>
        <w:jc w:val="both"/>
        <w:rPr>
          <w:rFonts w:ascii="Gadugi" w:hAnsi="Gadugi" w:cs="Arial"/>
          <w:sz w:val="24"/>
          <w:szCs w:val="24"/>
        </w:rPr>
      </w:pPr>
    </w:p>
    <w:p w14:paraId="42FF0D1B" w14:textId="77777777" w:rsidR="000954AF" w:rsidRPr="00326E11" w:rsidRDefault="000954AF" w:rsidP="00326E11">
      <w:pPr>
        <w:pStyle w:val="Sangra2detindependiente"/>
        <w:spacing w:after="0" w:line="276" w:lineRule="auto"/>
        <w:ind w:left="0"/>
        <w:jc w:val="both"/>
        <w:rPr>
          <w:rFonts w:ascii="Gadugi" w:hAnsi="Gadugi" w:cs="Arial"/>
          <w:sz w:val="24"/>
          <w:szCs w:val="24"/>
        </w:rPr>
      </w:pPr>
      <w:r w:rsidRPr="00326E11">
        <w:rPr>
          <w:rFonts w:ascii="Gadugi" w:hAnsi="Gadugi" w:cs="Arial"/>
          <w:sz w:val="24"/>
          <w:szCs w:val="24"/>
        </w:rPr>
        <w:tab/>
      </w:r>
      <w:r w:rsidRPr="00326E11">
        <w:rPr>
          <w:rFonts w:ascii="Gadugi" w:hAnsi="Gadugi" w:cs="Arial"/>
          <w:sz w:val="24"/>
          <w:szCs w:val="24"/>
        </w:rPr>
        <w:tab/>
      </w:r>
      <w:r w:rsidRPr="00326E11">
        <w:rPr>
          <w:rFonts w:ascii="Gadugi" w:hAnsi="Gadugi" w:cs="Arial"/>
          <w:sz w:val="24"/>
          <w:szCs w:val="24"/>
        </w:rPr>
        <w:tab/>
      </w:r>
      <w:r w:rsidRPr="00326E11">
        <w:rPr>
          <w:rFonts w:ascii="Gadugi" w:hAnsi="Gadugi" w:cs="Arial"/>
          <w:sz w:val="24"/>
          <w:szCs w:val="24"/>
        </w:rPr>
        <w:tab/>
        <w:t xml:space="preserve">En primera instancia se </w:t>
      </w:r>
      <w:r w:rsidR="00EE498D" w:rsidRPr="00326E11">
        <w:rPr>
          <w:rFonts w:ascii="Gadugi" w:hAnsi="Gadugi" w:cs="Arial"/>
          <w:sz w:val="24"/>
          <w:szCs w:val="24"/>
        </w:rPr>
        <w:t>declaró improcedente</w:t>
      </w:r>
      <w:r w:rsidRPr="00326E11">
        <w:rPr>
          <w:rFonts w:ascii="Gadugi" w:hAnsi="Gadugi" w:cs="Arial"/>
          <w:sz w:val="24"/>
          <w:szCs w:val="24"/>
        </w:rPr>
        <w:t xml:space="preserve"> la pr</w:t>
      </w:r>
      <w:r w:rsidR="005943C0" w:rsidRPr="00326E11">
        <w:rPr>
          <w:rFonts w:ascii="Gadugi" w:hAnsi="Gadugi" w:cs="Arial"/>
          <w:sz w:val="24"/>
          <w:szCs w:val="24"/>
        </w:rPr>
        <w:t xml:space="preserve">otección </w:t>
      </w:r>
      <w:r w:rsidR="00EE498D" w:rsidRPr="00326E11">
        <w:rPr>
          <w:rFonts w:ascii="Gadugi" w:hAnsi="Gadugi" w:cs="Arial"/>
          <w:sz w:val="24"/>
          <w:szCs w:val="24"/>
        </w:rPr>
        <w:t>en consideración a que el último acto administrativo que expidió Colpensiones en relación con las solicitudes del accionante tenía más de 9 meses de antigüedad, trasunto de lo cual, se estimó que la demanda carecía del presupuesto de la inmediatez</w:t>
      </w:r>
      <w:r w:rsidR="005963C5" w:rsidRPr="00326E11">
        <w:rPr>
          <w:rFonts w:ascii="Gadugi" w:hAnsi="Gadugi" w:cs="Arial"/>
          <w:sz w:val="24"/>
          <w:szCs w:val="24"/>
        </w:rPr>
        <w:t>.</w:t>
      </w:r>
    </w:p>
    <w:p w14:paraId="4DA69AC0" w14:textId="77777777" w:rsidR="005963C5" w:rsidRPr="00326E11" w:rsidRDefault="005963C5" w:rsidP="00326E11">
      <w:pPr>
        <w:pStyle w:val="Sangra2detindependiente"/>
        <w:spacing w:after="0" w:line="276" w:lineRule="auto"/>
        <w:ind w:left="0"/>
        <w:jc w:val="both"/>
        <w:rPr>
          <w:rFonts w:ascii="Gadugi" w:hAnsi="Gadugi" w:cs="Arial"/>
          <w:sz w:val="24"/>
          <w:szCs w:val="24"/>
        </w:rPr>
      </w:pPr>
    </w:p>
    <w:p w14:paraId="0B8B9EB4" w14:textId="467AF9B0" w:rsidR="005963C5" w:rsidRPr="00326E11" w:rsidRDefault="005963C5" w:rsidP="00326E11">
      <w:pPr>
        <w:spacing w:line="276" w:lineRule="auto"/>
        <w:ind w:firstLine="2835"/>
        <w:jc w:val="both"/>
        <w:rPr>
          <w:rFonts w:ascii="Gadugi" w:hAnsi="Gadugi" w:cs="Arial"/>
          <w:bCs/>
          <w:sz w:val="24"/>
          <w:szCs w:val="24"/>
        </w:rPr>
      </w:pPr>
      <w:r w:rsidRPr="00326E11">
        <w:rPr>
          <w:rFonts w:ascii="Gadugi" w:hAnsi="Gadugi" w:cs="Arial"/>
          <w:sz w:val="24"/>
          <w:szCs w:val="24"/>
        </w:rPr>
        <w:t>Y con ese razonamiento coincide la Sala</w:t>
      </w:r>
      <w:r w:rsidR="006B75A1" w:rsidRPr="00326E11">
        <w:rPr>
          <w:rFonts w:ascii="Gadugi" w:hAnsi="Gadugi" w:cs="Arial"/>
          <w:sz w:val="24"/>
          <w:szCs w:val="24"/>
        </w:rPr>
        <w:t>. E</w:t>
      </w:r>
      <w:r w:rsidRPr="00326E11">
        <w:rPr>
          <w:rFonts w:ascii="Gadugi" w:hAnsi="Gadugi" w:cs="Arial"/>
          <w:bCs/>
          <w:sz w:val="24"/>
          <w:szCs w:val="24"/>
        </w:rPr>
        <w:t xml:space="preserve">n efecto, al amparo no se acudió con la inmediatez y la urgencia que </w:t>
      </w:r>
      <w:r w:rsidR="00EC7496" w:rsidRPr="00326E11">
        <w:rPr>
          <w:rFonts w:ascii="Gadugi" w:hAnsi="Gadugi" w:cs="Arial"/>
          <w:bCs/>
          <w:sz w:val="24"/>
          <w:szCs w:val="24"/>
        </w:rPr>
        <w:t xml:space="preserve">ahora se </w:t>
      </w:r>
      <w:r w:rsidRPr="00326E11">
        <w:rPr>
          <w:rFonts w:ascii="Gadugi" w:hAnsi="Gadugi" w:cs="Arial"/>
          <w:bCs/>
          <w:sz w:val="24"/>
          <w:szCs w:val="24"/>
        </w:rPr>
        <w:t>exige</w:t>
      </w:r>
      <w:r w:rsidR="00EC7496" w:rsidRPr="00326E11">
        <w:rPr>
          <w:rFonts w:ascii="Gadugi" w:hAnsi="Gadugi" w:cs="Arial"/>
          <w:bCs/>
          <w:sz w:val="24"/>
          <w:szCs w:val="24"/>
        </w:rPr>
        <w:t xml:space="preserve"> de la entidad.</w:t>
      </w:r>
    </w:p>
    <w:p w14:paraId="065428E6" w14:textId="77777777" w:rsidR="005963C5" w:rsidRPr="00326E11" w:rsidRDefault="005963C5" w:rsidP="00326E11">
      <w:pPr>
        <w:spacing w:line="276" w:lineRule="auto"/>
        <w:ind w:firstLine="2835"/>
        <w:jc w:val="both"/>
        <w:rPr>
          <w:rFonts w:ascii="Gadugi" w:hAnsi="Gadugi" w:cs="Arial"/>
          <w:bCs/>
          <w:sz w:val="24"/>
          <w:szCs w:val="24"/>
        </w:rPr>
      </w:pPr>
    </w:p>
    <w:p w14:paraId="65B1BA4C" w14:textId="77777777" w:rsidR="005963C5" w:rsidRPr="00326E11" w:rsidRDefault="005963C5" w:rsidP="00326E11">
      <w:pPr>
        <w:spacing w:line="276" w:lineRule="auto"/>
        <w:ind w:firstLine="2835"/>
        <w:jc w:val="both"/>
        <w:rPr>
          <w:rFonts w:ascii="Gadugi" w:hAnsi="Gadugi" w:cs="Arial"/>
          <w:bCs/>
          <w:sz w:val="24"/>
          <w:szCs w:val="24"/>
        </w:rPr>
      </w:pPr>
      <w:r w:rsidRPr="00326E11">
        <w:rPr>
          <w:rFonts w:ascii="Gadugi" w:hAnsi="Gadugi" w:cs="Arial"/>
          <w:bCs/>
          <w:sz w:val="24"/>
          <w:szCs w:val="24"/>
        </w:rPr>
        <w:t>Sobre la inmediatez en materia pensional la Corte Constitucional ha establecido</w:t>
      </w:r>
      <w:r w:rsidRPr="00326E11">
        <w:rPr>
          <w:rStyle w:val="Refdenotaalpie"/>
          <w:rFonts w:ascii="Gadugi" w:hAnsi="Gadugi" w:cs="Arial"/>
          <w:bCs/>
          <w:sz w:val="24"/>
          <w:szCs w:val="24"/>
        </w:rPr>
        <w:footnoteReference w:id="9"/>
      </w:r>
      <w:r w:rsidRPr="00326E11">
        <w:rPr>
          <w:rFonts w:ascii="Gadugi" w:hAnsi="Gadugi" w:cs="Arial"/>
          <w:bCs/>
          <w:sz w:val="24"/>
          <w:szCs w:val="24"/>
        </w:rPr>
        <w:t>:</w:t>
      </w:r>
    </w:p>
    <w:p w14:paraId="6E44DF08" w14:textId="77777777" w:rsidR="005963C5" w:rsidRPr="00326E11" w:rsidRDefault="005963C5" w:rsidP="00326E11">
      <w:pPr>
        <w:spacing w:line="276" w:lineRule="auto"/>
        <w:ind w:firstLine="2835"/>
        <w:jc w:val="both"/>
        <w:rPr>
          <w:rFonts w:ascii="Gadugi" w:hAnsi="Gadugi" w:cs="Arial"/>
          <w:bCs/>
          <w:sz w:val="24"/>
          <w:szCs w:val="24"/>
        </w:rPr>
      </w:pPr>
    </w:p>
    <w:p w14:paraId="632D258C" w14:textId="77777777" w:rsidR="005963C5" w:rsidRPr="00326E11" w:rsidRDefault="005963C5" w:rsidP="00326E11">
      <w:pPr>
        <w:ind w:left="426" w:right="420" w:firstLine="2268"/>
        <w:jc w:val="both"/>
        <w:rPr>
          <w:rFonts w:ascii="Gadugi" w:hAnsi="Gadugi" w:cs="Arial"/>
          <w:bCs/>
          <w:sz w:val="22"/>
          <w:szCs w:val="24"/>
        </w:rPr>
      </w:pPr>
      <w:r w:rsidRPr="00326E11">
        <w:rPr>
          <w:rFonts w:ascii="Gadugi" w:hAnsi="Gadugi"/>
          <w:color w:val="000000"/>
          <w:sz w:val="22"/>
          <w:szCs w:val="24"/>
          <w:bdr w:val="none" w:sz="0" w:space="0" w:color="auto" w:frame="1"/>
          <w:lang w:val="es-CO" w:eastAsia="es-CO"/>
        </w:rPr>
        <w:t>4. </w:t>
      </w:r>
      <w:r w:rsidRPr="00326E11">
        <w:rPr>
          <w:rFonts w:ascii="Gadugi" w:hAnsi="Gadugi"/>
          <w:i/>
          <w:iCs/>
          <w:color w:val="000000"/>
          <w:sz w:val="22"/>
          <w:szCs w:val="24"/>
          <w:bdr w:val="none" w:sz="0" w:space="0" w:color="auto" w:frame="1"/>
          <w:lang w:val="es-CO" w:eastAsia="es-CO"/>
        </w:rPr>
        <w:t>La inmediatez de la tutela en materia pensional:</w:t>
      </w:r>
      <w:r w:rsidRPr="00326E11">
        <w:rPr>
          <w:rFonts w:ascii="Gadugi" w:hAnsi="Gadugi"/>
          <w:color w:val="000000"/>
          <w:sz w:val="22"/>
          <w:szCs w:val="24"/>
          <w:bdr w:val="none" w:sz="0" w:space="0" w:color="auto" w:frame="1"/>
          <w:lang w:val="es-CO" w:eastAsia="es-CO"/>
        </w:rPr>
        <w:t> El principio de inmediatez de la acción de tutela, implica que ésta debe ser propuesta por la persona que considere vulnerados sus derechos dentro de un término razonable, contado a partir de la presunta violación que alega; la razonabilidad se ha entendido como un tiempo prudencial y adecuado</w:t>
      </w:r>
      <w:r w:rsidRPr="00326E11">
        <w:rPr>
          <w:rStyle w:val="Refdenotaalpie"/>
          <w:rFonts w:ascii="Gadugi" w:hAnsi="Gadugi"/>
          <w:color w:val="000000"/>
          <w:sz w:val="22"/>
          <w:szCs w:val="24"/>
          <w:bdr w:val="none" w:sz="0" w:space="0" w:color="auto" w:frame="1"/>
          <w:lang w:val="es-CO" w:eastAsia="es-CO"/>
        </w:rPr>
        <w:footnoteReference w:id="10"/>
      </w:r>
      <w:r w:rsidRPr="00326E11">
        <w:rPr>
          <w:rFonts w:ascii="Gadugi" w:hAnsi="Gadugi"/>
          <w:color w:val="000000"/>
          <w:sz w:val="22"/>
          <w:szCs w:val="24"/>
          <w:bdr w:val="none" w:sz="0" w:space="0" w:color="auto" w:frame="1"/>
          <w:lang w:val="es-CO" w:eastAsia="es-CO"/>
        </w:rPr>
        <w:t>, el cual debe ser analizado por el juez constitucional conforme a las situaciones fácticas de cada uno de los casos, por lo que no puede hablarse de un término estricto en materia procesal para una presentación oportuna de este mecanismo de control. No obstante lo anterior, ha sido enfático este tribunal al señalar que </w:t>
      </w:r>
      <w:r w:rsidRPr="00326E11">
        <w:rPr>
          <w:rFonts w:ascii="Gadugi" w:hAnsi="Gadugi"/>
          <w:i/>
          <w:iCs/>
          <w:color w:val="000000"/>
          <w:sz w:val="22"/>
          <w:szCs w:val="24"/>
          <w:bdr w:val="none" w:sz="0" w:space="0" w:color="auto" w:frame="1"/>
          <w:lang w:val="es-CO" w:eastAsia="es-CO"/>
        </w:rPr>
        <w:t>“La acción de tutela no puede tornarse en instrumento para suplir las deficiencias, errores y descuidos de quien ha dejado vencer términos o permitido la expiración de sus propias oportunidades de defensa judicial o de recursos, en cuanto, de aceptarse tal posibilidad, se prohijaría el desconocimiento de elementales reglas contempladas por el sistema jurídico y conocidas de antemano por quienes son partes dentro de los procesos judiciales, se favorecería la pereza procesal y se haría valer la propia culpa como fuente de derechos”</w:t>
      </w:r>
      <w:r w:rsidRPr="00326E11">
        <w:rPr>
          <w:rStyle w:val="Refdenotaalpie"/>
          <w:rFonts w:ascii="Gadugi" w:hAnsi="Gadugi"/>
          <w:i/>
          <w:iCs/>
          <w:color w:val="000000"/>
          <w:sz w:val="22"/>
          <w:szCs w:val="24"/>
          <w:bdr w:val="none" w:sz="0" w:space="0" w:color="auto" w:frame="1"/>
          <w:lang w:val="es-CO" w:eastAsia="es-CO"/>
        </w:rPr>
        <w:footnoteReference w:id="11"/>
      </w:r>
      <w:r w:rsidRPr="00326E11">
        <w:rPr>
          <w:rFonts w:ascii="Gadugi" w:hAnsi="Gadugi"/>
          <w:color w:val="000000"/>
          <w:sz w:val="22"/>
          <w:szCs w:val="24"/>
          <w:bdr w:val="none" w:sz="0" w:space="0" w:color="auto" w:frame="1"/>
          <w:lang w:val="es-CO" w:eastAsia="es-CO"/>
        </w:rPr>
        <w:t>. </w:t>
      </w:r>
    </w:p>
    <w:p w14:paraId="56065E93" w14:textId="77777777" w:rsidR="005963C5" w:rsidRPr="00326E11" w:rsidRDefault="005963C5" w:rsidP="00326E11">
      <w:pPr>
        <w:ind w:left="426" w:right="420" w:firstLine="2268"/>
        <w:jc w:val="both"/>
        <w:rPr>
          <w:rFonts w:ascii="Gadugi" w:hAnsi="Gadugi" w:cs="Arial"/>
          <w:bCs/>
          <w:sz w:val="22"/>
          <w:szCs w:val="24"/>
        </w:rPr>
      </w:pPr>
    </w:p>
    <w:p w14:paraId="4D670AC3" w14:textId="77777777" w:rsidR="005963C5" w:rsidRPr="00326E11" w:rsidRDefault="005963C5" w:rsidP="00326E11">
      <w:pPr>
        <w:ind w:left="426" w:right="420" w:firstLine="2268"/>
        <w:jc w:val="both"/>
        <w:rPr>
          <w:rFonts w:ascii="Gadugi" w:hAnsi="Gadugi" w:cs="Arial"/>
          <w:bCs/>
          <w:sz w:val="22"/>
          <w:szCs w:val="24"/>
        </w:rPr>
      </w:pPr>
      <w:r w:rsidRPr="00326E11">
        <w:rPr>
          <w:rFonts w:ascii="Gadugi" w:hAnsi="Gadugi"/>
          <w:color w:val="000000"/>
          <w:sz w:val="22"/>
          <w:szCs w:val="24"/>
          <w:bdr w:val="none" w:sz="0" w:space="0" w:color="auto" w:frame="1"/>
          <w:lang w:val="es-CO" w:eastAsia="es-CO"/>
        </w:rPr>
        <w:t xml:space="preserve">Entonces, resulta claro que además la inmediatez tiene la importantísima función de garantizar el cumplimiento del objeto mismo de la acción de tutela, toda vez que sirve para proteger urgentemente los derechos fundamentales que están amenazados, o en algunos casos efectivamente vulnerados en ese momento. La tutela no fue concebida por la Carta Política como </w:t>
      </w:r>
      <w:r w:rsidRPr="00326E11">
        <w:rPr>
          <w:rFonts w:ascii="Gadugi" w:hAnsi="Gadugi"/>
          <w:color w:val="000000"/>
          <w:sz w:val="22"/>
          <w:szCs w:val="24"/>
          <w:bdr w:val="none" w:sz="0" w:space="0" w:color="auto" w:frame="1"/>
          <w:lang w:val="es-CO" w:eastAsia="es-CO"/>
        </w:rPr>
        <w:lastRenderedPageBreak/>
        <w:t>un mecanismo de </w:t>
      </w:r>
      <w:proofErr w:type="gramStart"/>
      <w:r w:rsidRPr="00326E11">
        <w:rPr>
          <w:rFonts w:ascii="Gadugi" w:hAnsi="Gadugi"/>
          <w:i/>
          <w:iCs/>
          <w:color w:val="000000"/>
          <w:sz w:val="22"/>
          <w:szCs w:val="24"/>
          <w:bdr w:val="none" w:sz="0" w:space="0" w:color="auto" w:frame="1"/>
          <w:lang w:val="es-CO" w:eastAsia="es-CO"/>
        </w:rPr>
        <w:t>ultima</w:t>
      </w:r>
      <w:proofErr w:type="gramEnd"/>
      <w:r w:rsidRPr="00326E11">
        <w:rPr>
          <w:rFonts w:ascii="Gadugi" w:hAnsi="Gadugi"/>
          <w:i/>
          <w:iCs/>
          <w:color w:val="000000"/>
          <w:sz w:val="22"/>
          <w:szCs w:val="24"/>
          <w:bdr w:val="none" w:sz="0" w:space="0" w:color="auto" w:frame="1"/>
          <w:lang w:val="es-CO" w:eastAsia="es-CO"/>
        </w:rPr>
        <w:t xml:space="preserve"> ratio</w:t>
      </w:r>
      <w:r w:rsidRPr="00326E11">
        <w:rPr>
          <w:rFonts w:ascii="Gadugi" w:hAnsi="Gadugi"/>
          <w:color w:val="000000"/>
          <w:sz w:val="22"/>
          <w:szCs w:val="24"/>
          <w:bdr w:val="none" w:sz="0" w:space="0" w:color="auto" w:frame="1"/>
          <w:lang w:val="es-CO" w:eastAsia="es-CO"/>
        </w:rPr>
        <w:t> para ser utilizado cuando las personas, por el paso de tiempo y su propia negligencia, hayan dejado pasar las oportunidades para la interposición de las acciones ordinarias que la jurisdicción ofrece para proteger los derechos de cada quién. Sin embargo, no existe legal o jurisprudencialmente un término prescriptivo para hacer uso del derecho de acción a través de la tutela, toda vez que, se reitera, la inmediatez debe ser analizada caso por caso, y la conclusión a la que llegue el operador jurídico variará dependiendo de qué tan significativas sean las variables entre uno y otro sumario. (…)</w:t>
      </w:r>
    </w:p>
    <w:p w14:paraId="0514C11F" w14:textId="77777777" w:rsidR="005963C5" w:rsidRPr="00326E11" w:rsidRDefault="005963C5" w:rsidP="00326E11">
      <w:pPr>
        <w:ind w:left="426" w:right="420" w:firstLine="2268"/>
        <w:jc w:val="both"/>
        <w:rPr>
          <w:rFonts w:ascii="Gadugi" w:hAnsi="Gadugi" w:cs="Arial"/>
          <w:bCs/>
          <w:sz w:val="22"/>
          <w:szCs w:val="24"/>
        </w:rPr>
      </w:pPr>
    </w:p>
    <w:p w14:paraId="0841736B" w14:textId="77777777" w:rsidR="005963C5" w:rsidRPr="00326E11" w:rsidRDefault="005963C5" w:rsidP="00326E11">
      <w:pPr>
        <w:ind w:left="426" w:right="420" w:firstLine="2268"/>
        <w:jc w:val="both"/>
        <w:rPr>
          <w:rFonts w:ascii="Gadugi" w:hAnsi="Gadugi" w:cs="Arial"/>
          <w:bCs/>
          <w:sz w:val="22"/>
          <w:szCs w:val="24"/>
        </w:rPr>
      </w:pPr>
      <w:r w:rsidRPr="00326E11">
        <w:rPr>
          <w:rFonts w:ascii="Gadugi" w:hAnsi="Gadugi" w:cs="Arial"/>
          <w:bCs/>
          <w:sz w:val="22"/>
          <w:szCs w:val="24"/>
        </w:rPr>
        <w:t>(…)</w:t>
      </w:r>
    </w:p>
    <w:p w14:paraId="51F58957" w14:textId="77777777" w:rsidR="005963C5" w:rsidRPr="00326E11" w:rsidRDefault="005963C5" w:rsidP="00326E11">
      <w:pPr>
        <w:shd w:val="clear" w:color="auto" w:fill="FFFFFF"/>
        <w:ind w:left="426" w:right="420" w:firstLine="2268"/>
        <w:jc w:val="both"/>
        <w:rPr>
          <w:rFonts w:ascii="Gadugi" w:hAnsi="Gadugi" w:cs="Calibri"/>
          <w:color w:val="2D2D2D"/>
          <w:sz w:val="22"/>
          <w:szCs w:val="24"/>
          <w:lang w:val="es-CO" w:eastAsia="es-CO"/>
        </w:rPr>
      </w:pPr>
      <w:r w:rsidRPr="00326E11">
        <w:rPr>
          <w:rFonts w:ascii="Gadugi" w:hAnsi="Gadugi"/>
          <w:color w:val="000000"/>
          <w:sz w:val="22"/>
          <w:szCs w:val="24"/>
          <w:bdr w:val="none" w:sz="0" w:space="0" w:color="auto" w:frame="1"/>
          <w:lang w:val="es-CO" w:eastAsia="es-CO"/>
        </w:rPr>
        <w:t> </w:t>
      </w:r>
    </w:p>
    <w:p w14:paraId="53A2B4A8" w14:textId="77777777" w:rsidR="005963C5" w:rsidRPr="00326E11" w:rsidRDefault="005963C5" w:rsidP="00326E11">
      <w:pPr>
        <w:shd w:val="clear" w:color="auto" w:fill="FFFFFF"/>
        <w:ind w:left="426" w:right="420" w:firstLine="2268"/>
        <w:jc w:val="both"/>
        <w:rPr>
          <w:rFonts w:ascii="Gadugi" w:hAnsi="Gadugi"/>
          <w:color w:val="000000"/>
          <w:sz w:val="22"/>
          <w:szCs w:val="24"/>
          <w:bdr w:val="none" w:sz="0" w:space="0" w:color="auto" w:frame="1"/>
          <w:lang w:val="es-CO" w:eastAsia="es-CO"/>
        </w:rPr>
      </w:pPr>
      <w:r w:rsidRPr="00326E11">
        <w:rPr>
          <w:rFonts w:ascii="Gadugi" w:hAnsi="Gadugi"/>
          <w:color w:val="000000"/>
          <w:sz w:val="22"/>
          <w:szCs w:val="24"/>
          <w:bdr w:val="none" w:sz="0" w:space="0" w:color="auto" w:frame="1"/>
          <w:lang w:val="es-CO" w:eastAsia="es-CO"/>
        </w:rPr>
        <w:t>A pesar de ello, </w:t>
      </w:r>
      <w:r w:rsidRPr="00326E11">
        <w:rPr>
          <w:rFonts w:ascii="Gadugi" w:hAnsi="Gadugi"/>
          <w:i/>
          <w:iCs/>
          <w:color w:val="000000"/>
          <w:sz w:val="22"/>
          <w:szCs w:val="24"/>
          <w:bdr w:val="none" w:sz="0" w:space="0" w:color="auto" w:frame="1"/>
          <w:lang w:val="es-CO" w:eastAsia="es-CO"/>
        </w:rPr>
        <w:t>“la permisión del paso del tiempo hace presumir que el actor de la tutela no se ha sentido abatido en grado tal que haya sido imposible continuar conviviendo con la amenaza de vulneración o la vulneración misma y que, en esa medida, o bien no existe perjuicio, u otros medios existentes en el ordenamiento jurídico, los cuales toman un tiempo razonable pero mayor que la tutela, serán los idóneos para conocer del caso”</w:t>
      </w:r>
      <w:r w:rsidRPr="00326E11">
        <w:rPr>
          <w:rStyle w:val="Refdenotaalpie"/>
          <w:rFonts w:ascii="Gadugi" w:hAnsi="Gadugi"/>
          <w:i/>
          <w:iCs/>
          <w:color w:val="000000"/>
          <w:sz w:val="22"/>
          <w:szCs w:val="24"/>
          <w:bdr w:val="none" w:sz="0" w:space="0" w:color="auto" w:frame="1"/>
          <w:lang w:val="es-CO" w:eastAsia="es-CO"/>
        </w:rPr>
        <w:footnoteReference w:id="12"/>
      </w:r>
      <w:r w:rsidRPr="00326E11">
        <w:rPr>
          <w:rFonts w:ascii="Gadugi" w:hAnsi="Gadugi"/>
          <w:color w:val="000000"/>
          <w:sz w:val="22"/>
          <w:szCs w:val="24"/>
          <w:bdr w:val="none" w:sz="0" w:space="0" w:color="auto" w:frame="1"/>
          <w:lang w:val="es-CO" w:eastAsia="es-CO"/>
        </w:rPr>
        <w:t>.</w:t>
      </w:r>
      <w:r w:rsidRPr="00326E11">
        <w:rPr>
          <w:rFonts w:ascii="Gadugi" w:hAnsi="Gadugi"/>
          <w:i/>
          <w:iCs/>
          <w:color w:val="000000"/>
          <w:sz w:val="22"/>
          <w:szCs w:val="24"/>
          <w:bdr w:val="none" w:sz="0" w:space="0" w:color="auto" w:frame="1"/>
          <w:lang w:val="es-CO" w:eastAsia="es-CO"/>
        </w:rPr>
        <w:t> </w:t>
      </w:r>
      <w:r w:rsidRPr="00326E11">
        <w:rPr>
          <w:rFonts w:ascii="Gadugi" w:hAnsi="Gadugi"/>
          <w:color w:val="000000"/>
          <w:sz w:val="22"/>
          <w:szCs w:val="24"/>
          <w:bdr w:val="none" w:sz="0" w:space="0" w:color="auto" w:frame="1"/>
          <w:lang w:val="es-CO" w:eastAsia="es-CO"/>
        </w:rPr>
        <w:t>Por ende, el carácter de sujeto de especial protección constitucional, como serían las personas con afectaciones graves de salud o los adultos de la tercera edad, no justifica la procedencia de la acción de tutela por su simple condición, sino que debe probarse que efectivamente está en una situación de debilidad manifiesta. Es por esto que para superar el requisito de subsidiariedad, debe tenerse en cuenta que el paso del tiempo no puede entenderse como infinito ni excesivo, ya que como se expuso, se sospecha que si ha transcurrido demasiado tiempo desde la vulneración o amenaza sin presentar la acción de tutela, no hay perjuicio o este no resulta tan grave. Así, además de explicar justificativamente su tardanza, debe el actor demostrar la gravedad de la vulneración de sus derechos porque, se reitera, la protección especial constitucional por sí sola no abre la puerta a la acción de tutela para los sujetos cobijados por ese status.</w:t>
      </w:r>
    </w:p>
    <w:p w14:paraId="23F97A02" w14:textId="77777777" w:rsidR="005963C5" w:rsidRPr="00326E11" w:rsidRDefault="005963C5" w:rsidP="00326E11">
      <w:pPr>
        <w:shd w:val="clear" w:color="auto" w:fill="FFFFFF"/>
        <w:ind w:left="426" w:right="420" w:firstLine="2268"/>
        <w:jc w:val="both"/>
        <w:rPr>
          <w:rFonts w:ascii="Gadugi" w:hAnsi="Gadugi"/>
          <w:color w:val="000000"/>
          <w:sz w:val="22"/>
          <w:szCs w:val="24"/>
          <w:bdr w:val="none" w:sz="0" w:space="0" w:color="auto" w:frame="1"/>
          <w:lang w:val="es-CO" w:eastAsia="es-CO"/>
        </w:rPr>
      </w:pPr>
    </w:p>
    <w:p w14:paraId="34CA6490" w14:textId="77777777" w:rsidR="005963C5" w:rsidRPr="00326E11" w:rsidRDefault="005963C5" w:rsidP="00326E11">
      <w:pPr>
        <w:shd w:val="clear" w:color="auto" w:fill="FFFFFF"/>
        <w:ind w:left="426" w:right="420" w:firstLine="2268"/>
        <w:jc w:val="both"/>
        <w:rPr>
          <w:rFonts w:ascii="Gadugi" w:hAnsi="Gadugi" w:cs="Calibri"/>
          <w:color w:val="2D2D2D"/>
          <w:sz w:val="22"/>
          <w:szCs w:val="24"/>
          <w:lang w:val="es-CO" w:eastAsia="es-CO"/>
        </w:rPr>
      </w:pPr>
      <w:r w:rsidRPr="00326E11">
        <w:rPr>
          <w:rFonts w:ascii="Gadugi" w:hAnsi="Gadugi"/>
          <w:color w:val="000000"/>
          <w:sz w:val="22"/>
          <w:szCs w:val="24"/>
          <w:bdr w:val="none" w:sz="0" w:space="0" w:color="auto" w:frame="1"/>
          <w:lang w:val="es-CO" w:eastAsia="es-CO"/>
        </w:rPr>
        <w:t>6. Considerando que debe ser evaluada la causa por la cual ha transcurrido un tiempo considerable entre la vulneración del derecho fundamental, y el momento en que se interpuso la acción de tutela, para determinar definitivamente si éste es o no justificable, debe ponerse de presente que la conclusión no es bajo ninguna circunstancia arbitraria ni plenamente discrecional para el juez de conocimiento, sino que, para ello, esta Corte ha establecido cuatro (4) criterios para determinar si dicha demora es o no disculpable, a saber:</w:t>
      </w:r>
    </w:p>
    <w:p w14:paraId="5380A6E0" w14:textId="77777777" w:rsidR="005963C5" w:rsidRPr="00326E11" w:rsidRDefault="005963C5" w:rsidP="00326E11">
      <w:pPr>
        <w:shd w:val="clear" w:color="auto" w:fill="FFFFFF"/>
        <w:ind w:left="426" w:right="420" w:firstLine="2268"/>
        <w:jc w:val="both"/>
        <w:rPr>
          <w:rFonts w:ascii="Gadugi" w:hAnsi="Gadugi" w:cs="Calibri"/>
          <w:color w:val="2D2D2D"/>
          <w:sz w:val="22"/>
          <w:szCs w:val="24"/>
          <w:lang w:val="es-CO" w:eastAsia="es-CO"/>
        </w:rPr>
      </w:pPr>
    </w:p>
    <w:p w14:paraId="098ED2EB" w14:textId="77777777" w:rsidR="005963C5" w:rsidRPr="00326E11" w:rsidRDefault="005963C5" w:rsidP="00326E11">
      <w:pPr>
        <w:shd w:val="clear" w:color="auto" w:fill="FFFFFF"/>
        <w:ind w:left="426" w:right="420" w:firstLine="2268"/>
        <w:jc w:val="both"/>
        <w:rPr>
          <w:rFonts w:ascii="Gadugi" w:hAnsi="Gadugi"/>
          <w:color w:val="000000"/>
          <w:sz w:val="22"/>
          <w:szCs w:val="24"/>
          <w:bdr w:val="none" w:sz="0" w:space="0" w:color="auto" w:frame="1"/>
          <w:lang w:val="es-CO" w:eastAsia="es-CO"/>
        </w:rPr>
      </w:pPr>
      <w:r w:rsidRPr="00326E11">
        <w:rPr>
          <w:rFonts w:ascii="Gadugi" w:hAnsi="Gadugi"/>
          <w:i/>
          <w:iCs/>
          <w:color w:val="000000"/>
          <w:sz w:val="22"/>
          <w:szCs w:val="24"/>
          <w:bdr w:val="none" w:sz="0" w:space="0" w:color="auto" w:frame="1"/>
          <w:lang w:val="es-CO" w:eastAsia="es-CO"/>
        </w:rPr>
        <w:t>“i) si existe un motivo válido para la inactividad de los accionantes; (ii) si la inactividad justificada vulnera el núcleo esencial de los derechos de terceros afectados con la decisión; (iii) si existe un nexo causal entre el ejercicio tardío de la acción y la vulneración de los derechos fundamentales del interesado (iv) si el fundamento de la acción de tutela surgió después de acaecida la actuación violatoria de los derechos fundamentales, de cualquier forma en un plazo no muy alejado de la fecha de interposición”</w:t>
      </w:r>
      <w:r w:rsidRPr="00326E11">
        <w:rPr>
          <w:rStyle w:val="Refdenotaalpie"/>
          <w:rFonts w:ascii="Gadugi" w:hAnsi="Gadugi"/>
          <w:i/>
          <w:iCs/>
          <w:color w:val="000000"/>
          <w:sz w:val="22"/>
          <w:szCs w:val="24"/>
          <w:bdr w:val="none" w:sz="0" w:space="0" w:color="auto" w:frame="1"/>
          <w:lang w:val="es-CO" w:eastAsia="es-CO"/>
        </w:rPr>
        <w:footnoteReference w:id="13"/>
      </w:r>
      <w:r w:rsidRPr="00326E11">
        <w:rPr>
          <w:rFonts w:ascii="Gadugi" w:hAnsi="Gadugi"/>
          <w:b/>
          <w:bCs/>
          <w:color w:val="000000"/>
          <w:sz w:val="22"/>
          <w:szCs w:val="24"/>
          <w:bdr w:val="none" w:sz="0" w:space="0" w:color="auto" w:frame="1"/>
          <w:vertAlign w:val="superscript"/>
          <w:lang w:val="es-CO" w:eastAsia="es-CO"/>
        </w:rPr>
        <w:t>.</w:t>
      </w:r>
      <w:r w:rsidRPr="00326E11">
        <w:rPr>
          <w:rFonts w:ascii="Gadugi" w:hAnsi="Gadugi"/>
          <w:color w:val="000000"/>
          <w:sz w:val="22"/>
          <w:szCs w:val="24"/>
          <w:bdr w:val="none" w:sz="0" w:space="0" w:color="auto" w:frame="1"/>
          <w:lang w:val="es-CO" w:eastAsia="es-CO"/>
        </w:rPr>
        <w:t>.</w:t>
      </w:r>
    </w:p>
    <w:p w14:paraId="473E384B" w14:textId="77777777" w:rsidR="005963C5" w:rsidRPr="00326E11" w:rsidRDefault="005963C5" w:rsidP="00326E11">
      <w:pPr>
        <w:shd w:val="clear" w:color="auto" w:fill="FFFFFF"/>
        <w:ind w:left="426" w:right="420" w:firstLine="2268"/>
        <w:jc w:val="both"/>
        <w:rPr>
          <w:rFonts w:ascii="Gadugi" w:hAnsi="Gadugi" w:cs="Calibri"/>
          <w:color w:val="2D2D2D"/>
          <w:sz w:val="22"/>
          <w:szCs w:val="24"/>
          <w:lang w:val="es-CO" w:eastAsia="es-CO"/>
        </w:rPr>
      </w:pPr>
    </w:p>
    <w:p w14:paraId="3902748E" w14:textId="77777777" w:rsidR="005963C5" w:rsidRPr="00326E11" w:rsidRDefault="005963C5" w:rsidP="00326E11">
      <w:pPr>
        <w:shd w:val="clear" w:color="auto" w:fill="FFFFFF"/>
        <w:ind w:left="426" w:right="420" w:firstLine="2268"/>
        <w:jc w:val="both"/>
        <w:rPr>
          <w:rFonts w:ascii="Gadugi" w:hAnsi="Gadugi" w:cs="Calibri"/>
          <w:color w:val="2D2D2D"/>
          <w:sz w:val="22"/>
          <w:szCs w:val="24"/>
          <w:lang w:val="es-CO" w:eastAsia="es-CO"/>
        </w:rPr>
      </w:pPr>
      <w:r w:rsidRPr="00326E11">
        <w:rPr>
          <w:rFonts w:ascii="Gadugi" w:hAnsi="Gadugi" w:cs="Calibri"/>
          <w:color w:val="2D2D2D"/>
          <w:sz w:val="22"/>
          <w:szCs w:val="24"/>
          <w:lang w:val="es-CO" w:eastAsia="es-CO"/>
        </w:rPr>
        <w:t>(…)</w:t>
      </w:r>
    </w:p>
    <w:p w14:paraId="2E3E473A" w14:textId="77777777" w:rsidR="005963C5" w:rsidRPr="00326E11" w:rsidRDefault="005963C5" w:rsidP="00326E11">
      <w:pPr>
        <w:pStyle w:val="Sangra2detindependiente"/>
        <w:spacing w:after="0" w:line="276" w:lineRule="auto"/>
        <w:ind w:left="0"/>
        <w:jc w:val="both"/>
        <w:rPr>
          <w:rFonts w:ascii="Gadugi" w:hAnsi="Gadugi" w:cs="Arial"/>
          <w:sz w:val="24"/>
          <w:szCs w:val="24"/>
        </w:rPr>
      </w:pPr>
    </w:p>
    <w:p w14:paraId="263F352B" w14:textId="77777777" w:rsidR="007D4B3C" w:rsidRPr="00326E11" w:rsidRDefault="005963C5" w:rsidP="00326E11">
      <w:pPr>
        <w:pStyle w:val="Sangra2detindependiente"/>
        <w:spacing w:after="0" w:line="276" w:lineRule="auto"/>
        <w:ind w:left="0"/>
        <w:jc w:val="both"/>
        <w:rPr>
          <w:rFonts w:ascii="Gadugi" w:hAnsi="Gadugi" w:cs="Arial"/>
          <w:sz w:val="24"/>
          <w:szCs w:val="24"/>
        </w:rPr>
      </w:pPr>
      <w:r w:rsidRPr="00326E11">
        <w:rPr>
          <w:rFonts w:ascii="Gadugi" w:hAnsi="Gadugi" w:cs="Arial"/>
          <w:sz w:val="24"/>
          <w:szCs w:val="24"/>
        </w:rPr>
        <w:tab/>
      </w:r>
      <w:r w:rsidRPr="00326E11">
        <w:rPr>
          <w:rFonts w:ascii="Gadugi" w:hAnsi="Gadugi" w:cs="Arial"/>
          <w:sz w:val="24"/>
          <w:szCs w:val="24"/>
        </w:rPr>
        <w:tab/>
      </w:r>
      <w:r w:rsidRPr="00326E11">
        <w:rPr>
          <w:rFonts w:ascii="Gadugi" w:hAnsi="Gadugi" w:cs="Arial"/>
          <w:sz w:val="24"/>
          <w:szCs w:val="24"/>
        </w:rPr>
        <w:tab/>
      </w:r>
      <w:r w:rsidRPr="00326E11">
        <w:rPr>
          <w:rFonts w:ascii="Gadugi" w:hAnsi="Gadugi" w:cs="Arial"/>
          <w:sz w:val="24"/>
          <w:szCs w:val="24"/>
        </w:rPr>
        <w:tab/>
        <w:t>En el caso concreto, est</w:t>
      </w:r>
      <w:r w:rsidR="004B078C" w:rsidRPr="00326E11">
        <w:rPr>
          <w:rFonts w:ascii="Gadugi" w:hAnsi="Gadugi" w:cs="Arial"/>
          <w:sz w:val="24"/>
          <w:szCs w:val="24"/>
        </w:rPr>
        <w:t>á probado lo siguiente:</w:t>
      </w:r>
    </w:p>
    <w:p w14:paraId="61E775D4" w14:textId="77777777" w:rsidR="004B078C" w:rsidRPr="00326E11" w:rsidRDefault="004B078C" w:rsidP="00326E11">
      <w:pPr>
        <w:pStyle w:val="Sangra2detindependiente"/>
        <w:spacing w:after="0" w:line="276" w:lineRule="auto"/>
        <w:ind w:left="0"/>
        <w:jc w:val="both"/>
        <w:rPr>
          <w:rFonts w:ascii="Gadugi" w:hAnsi="Gadugi" w:cs="Arial"/>
          <w:sz w:val="24"/>
          <w:szCs w:val="24"/>
        </w:rPr>
      </w:pPr>
    </w:p>
    <w:p w14:paraId="07A04399" w14:textId="77777777" w:rsidR="004B078C" w:rsidRPr="00326E11" w:rsidRDefault="004B078C" w:rsidP="00326E11">
      <w:pPr>
        <w:pStyle w:val="Sangra2detindependiente"/>
        <w:numPr>
          <w:ilvl w:val="0"/>
          <w:numId w:val="10"/>
        </w:numPr>
        <w:spacing w:after="0" w:line="276" w:lineRule="auto"/>
        <w:ind w:left="0" w:firstLine="2835"/>
        <w:jc w:val="both"/>
        <w:rPr>
          <w:rFonts w:ascii="Gadugi" w:hAnsi="Gadugi" w:cs="Arial"/>
          <w:sz w:val="24"/>
          <w:szCs w:val="24"/>
        </w:rPr>
      </w:pPr>
      <w:r w:rsidRPr="00326E11">
        <w:rPr>
          <w:rFonts w:ascii="Gadugi" w:hAnsi="Gadugi" w:cs="Arial"/>
          <w:sz w:val="24"/>
          <w:szCs w:val="24"/>
        </w:rPr>
        <w:lastRenderedPageBreak/>
        <w:t>El 25 de enero del año 2019 el accionante solicitó el reconocimiento y pago de su pensión de vejez, tal solicitud fue negada mediante la resolución SUB 106490 del 3 de mayo del 2019.</w:t>
      </w:r>
      <w:r w:rsidR="00ED1450" w:rsidRPr="00326E11">
        <w:rPr>
          <w:rStyle w:val="Refdenotaalpie"/>
          <w:rFonts w:ascii="Gadugi" w:hAnsi="Gadugi"/>
          <w:sz w:val="24"/>
          <w:szCs w:val="24"/>
        </w:rPr>
        <w:footnoteReference w:id="14"/>
      </w:r>
    </w:p>
    <w:p w14:paraId="2A4E088B" w14:textId="77777777" w:rsidR="004B078C" w:rsidRPr="00326E11" w:rsidRDefault="004B078C" w:rsidP="00326E11">
      <w:pPr>
        <w:pStyle w:val="Sangra2detindependiente"/>
        <w:spacing w:after="0" w:line="276" w:lineRule="auto"/>
        <w:ind w:left="2835"/>
        <w:jc w:val="both"/>
        <w:rPr>
          <w:rFonts w:ascii="Gadugi" w:hAnsi="Gadugi" w:cs="Arial"/>
          <w:sz w:val="24"/>
          <w:szCs w:val="24"/>
        </w:rPr>
      </w:pPr>
    </w:p>
    <w:p w14:paraId="0EAA8CAC" w14:textId="77777777" w:rsidR="004B078C" w:rsidRPr="00326E11" w:rsidRDefault="004B078C" w:rsidP="00326E11">
      <w:pPr>
        <w:pStyle w:val="Sangra2detindependiente"/>
        <w:numPr>
          <w:ilvl w:val="0"/>
          <w:numId w:val="10"/>
        </w:numPr>
        <w:spacing w:after="0" w:line="276" w:lineRule="auto"/>
        <w:ind w:left="0" w:firstLine="2835"/>
        <w:jc w:val="both"/>
        <w:rPr>
          <w:rFonts w:ascii="Gadugi" w:hAnsi="Gadugi" w:cs="Arial"/>
          <w:sz w:val="24"/>
          <w:szCs w:val="24"/>
        </w:rPr>
      </w:pPr>
      <w:r w:rsidRPr="00326E11">
        <w:rPr>
          <w:rFonts w:ascii="Gadugi" w:hAnsi="Gadugi" w:cs="Arial"/>
          <w:sz w:val="24"/>
          <w:szCs w:val="24"/>
        </w:rPr>
        <w:t>Contra ese acto administrativo, el demandante formuló un recurso de reposición el 13 de mayo siguiente, el que fue despachado desfavorablemente el 17 de julio de ese mismo año por medio de la resolución SUB 187124</w:t>
      </w:r>
      <w:r w:rsidR="00ED1450" w:rsidRPr="00326E11">
        <w:rPr>
          <w:rStyle w:val="Refdenotaalpie"/>
          <w:rFonts w:ascii="Gadugi" w:hAnsi="Gadugi"/>
          <w:sz w:val="24"/>
          <w:szCs w:val="24"/>
        </w:rPr>
        <w:footnoteReference w:id="15"/>
      </w:r>
      <w:r w:rsidRPr="00326E11">
        <w:rPr>
          <w:rFonts w:ascii="Gadugi" w:hAnsi="Gadugi" w:cs="Arial"/>
          <w:sz w:val="24"/>
          <w:szCs w:val="24"/>
        </w:rPr>
        <w:t xml:space="preserve"> notificada al actor el 19 de julio siguiente</w:t>
      </w:r>
      <w:r w:rsidR="00ED1450" w:rsidRPr="00326E11">
        <w:rPr>
          <w:rStyle w:val="Refdenotaalpie"/>
          <w:rFonts w:ascii="Gadugi" w:hAnsi="Gadugi"/>
          <w:sz w:val="24"/>
          <w:szCs w:val="24"/>
        </w:rPr>
        <w:footnoteReference w:id="16"/>
      </w:r>
      <w:r w:rsidRPr="00326E11">
        <w:rPr>
          <w:rFonts w:ascii="Gadugi" w:hAnsi="Gadugi" w:cs="Arial"/>
          <w:sz w:val="24"/>
          <w:szCs w:val="24"/>
        </w:rPr>
        <w:t>.</w:t>
      </w:r>
      <w:r w:rsidR="00340F67" w:rsidRPr="00326E11">
        <w:rPr>
          <w:rFonts w:ascii="Gadugi" w:hAnsi="Gadugi" w:cs="Arial"/>
          <w:sz w:val="24"/>
          <w:szCs w:val="24"/>
        </w:rPr>
        <w:t xml:space="preserve"> </w:t>
      </w:r>
      <w:r w:rsidRPr="00326E11">
        <w:rPr>
          <w:rFonts w:ascii="Gadugi" w:hAnsi="Gadugi" w:cs="Arial"/>
          <w:sz w:val="24"/>
          <w:szCs w:val="24"/>
        </w:rPr>
        <w:t xml:space="preserve">Desde ese momento, no aparece en el plenario ningún documento que dé cuenta sobre alguna gestión del actor tendiente a revertir los efectos de tal decisión, y tampoco se plantea ninguna justificación al respecto. </w:t>
      </w:r>
    </w:p>
    <w:p w14:paraId="3FE36399" w14:textId="77777777" w:rsidR="006F37C3" w:rsidRPr="00326E11" w:rsidRDefault="006F37C3" w:rsidP="00326E11">
      <w:pPr>
        <w:pStyle w:val="Sangra2detindependiente"/>
        <w:spacing w:after="0" w:line="276" w:lineRule="auto"/>
        <w:ind w:left="0"/>
        <w:jc w:val="both"/>
        <w:rPr>
          <w:rFonts w:ascii="Gadugi" w:hAnsi="Gadugi" w:cs="Arial"/>
          <w:sz w:val="24"/>
          <w:szCs w:val="24"/>
        </w:rPr>
      </w:pPr>
    </w:p>
    <w:p w14:paraId="1170B881" w14:textId="77777777" w:rsidR="004B078C" w:rsidRPr="00326E11" w:rsidRDefault="004B078C" w:rsidP="00326E11">
      <w:pPr>
        <w:pStyle w:val="Sangra2detindependiente"/>
        <w:spacing w:after="0" w:line="276" w:lineRule="auto"/>
        <w:ind w:left="0"/>
        <w:jc w:val="both"/>
        <w:rPr>
          <w:rFonts w:ascii="Gadugi" w:hAnsi="Gadugi" w:cs="Arial"/>
          <w:sz w:val="24"/>
          <w:szCs w:val="24"/>
        </w:rPr>
      </w:pPr>
      <w:r w:rsidRPr="00326E11">
        <w:rPr>
          <w:rFonts w:ascii="Gadugi" w:hAnsi="Gadugi" w:cs="Arial"/>
          <w:sz w:val="24"/>
          <w:szCs w:val="24"/>
        </w:rPr>
        <w:tab/>
      </w:r>
      <w:r w:rsidRPr="00326E11">
        <w:rPr>
          <w:rFonts w:ascii="Gadugi" w:hAnsi="Gadugi" w:cs="Arial"/>
          <w:sz w:val="24"/>
          <w:szCs w:val="24"/>
        </w:rPr>
        <w:tab/>
      </w:r>
      <w:r w:rsidRPr="00326E11">
        <w:rPr>
          <w:rFonts w:ascii="Gadugi" w:hAnsi="Gadugi" w:cs="Arial"/>
          <w:sz w:val="24"/>
          <w:szCs w:val="24"/>
        </w:rPr>
        <w:tab/>
      </w:r>
      <w:r w:rsidRPr="00326E11">
        <w:rPr>
          <w:rFonts w:ascii="Gadugi" w:hAnsi="Gadugi" w:cs="Arial"/>
          <w:sz w:val="24"/>
          <w:szCs w:val="24"/>
        </w:rPr>
        <w:tab/>
        <w:t>De ahí que</w:t>
      </w:r>
      <w:r w:rsidR="00340F67" w:rsidRPr="00326E11">
        <w:rPr>
          <w:rFonts w:ascii="Gadugi" w:hAnsi="Gadugi" w:cs="Arial"/>
          <w:sz w:val="24"/>
          <w:szCs w:val="24"/>
        </w:rPr>
        <w:t>,</w:t>
      </w:r>
      <w:r w:rsidRPr="00326E11">
        <w:rPr>
          <w:rFonts w:ascii="Gadugi" w:hAnsi="Gadugi" w:cs="Arial"/>
          <w:sz w:val="24"/>
          <w:szCs w:val="24"/>
        </w:rPr>
        <w:t xml:space="preserve"> si la tutela se radicó el 23 de abril del año que avanza</w:t>
      </w:r>
      <w:r w:rsidR="00ED1450" w:rsidRPr="00326E11">
        <w:rPr>
          <w:rStyle w:val="Refdenotaalpie"/>
          <w:rFonts w:ascii="Gadugi" w:hAnsi="Gadugi"/>
          <w:sz w:val="24"/>
          <w:szCs w:val="24"/>
        </w:rPr>
        <w:footnoteReference w:id="17"/>
      </w:r>
      <w:r w:rsidRPr="00326E11">
        <w:rPr>
          <w:rFonts w:ascii="Gadugi" w:hAnsi="Gadugi" w:cs="Arial"/>
          <w:sz w:val="24"/>
          <w:szCs w:val="24"/>
        </w:rPr>
        <w:t xml:space="preserve">, 9 meses después, sea impertinente analizar una problemática que perdió la urgencia que </w:t>
      </w:r>
      <w:r w:rsidR="00340F67" w:rsidRPr="00326E11">
        <w:rPr>
          <w:rFonts w:ascii="Gadugi" w:hAnsi="Gadugi" w:cs="Arial"/>
          <w:sz w:val="24"/>
          <w:szCs w:val="24"/>
        </w:rPr>
        <w:t xml:space="preserve">caracteriza una demanda de esta índole, cuyo propósito es la inmediata y perentoria contención del presunto agravio de sus prerrogativas fundamentales. </w:t>
      </w:r>
      <w:r w:rsidRPr="00326E11">
        <w:rPr>
          <w:rFonts w:ascii="Gadugi" w:hAnsi="Gadugi" w:cs="Arial"/>
          <w:sz w:val="24"/>
          <w:szCs w:val="24"/>
        </w:rPr>
        <w:t xml:space="preserve"> </w:t>
      </w:r>
    </w:p>
    <w:p w14:paraId="2C62F120" w14:textId="77777777" w:rsidR="004B078C" w:rsidRPr="00326E11" w:rsidRDefault="004B078C" w:rsidP="00326E11">
      <w:pPr>
        <w:pStyle w:val="Sangra2detindependiente"/>
        <w:spacing w:after="0" w:line="276" w:lineRule="auto"/>
        <w:ind w:left="0"/>
        <w:jc w:val="both"/>
        <w:rPr>
          <w:rFonts w:ascii="Gadugi" w:hAnsi="Gadugi" w:cs="Arial"/>
          <w:sz w:val="24"/>
          <w:szCs w:val="24"/>
        </w:rPr>
      </w:pPr>
    </w:p>
    <w:p w14:paraId="6AC91E4E" w14:textId="77777777" w:rsidR="00340F67" w:rsidRPr="00326E11" w:rsidRDefault="00340F67" w:rsidP="00326E11">
      <w:pPr>
        <w:pStyle w:val="Sangra2detindependiente"/>
        <w:spacing w:after="0" w:line="276" w:lineRule="auto"/>
        <w:ind w:left="0"/>
        <w:jc w:val="both"/>
        <w:rPr>
          <w:rFonts w:ascii="Gadugi" w:hAnsi="Gadugi" w:cs="Arial"/>
          <w:sz w:val="24"/>
          <w:szCs w:val="24"/>
        </w:rPr>
      </w:pPr>
      <w:r w:rsidRPr="00326E11">
        <w:rPr>
          <w:rFonts w:ascii="Gadugi" w:hAnsi="Gadugi" w:cs="Arial"/>
          <w:sz w:val="24"/>
          <w:szCs w:val="24"/>
        </w:rPr>
        <w:tab/>
      </w:r>
      <w:r w:rsidRPr="00326E11">
        <w:rPr>
          <w:rFonts w:ascii="Gadugi" w:hAnsi="Gadugi" w:cs="Arial"/>
          <w:sz w:val="24"/>
          <w:szCs w:val="24"/>
        </w:rPr>
        <w:tab/>
      </w:r>
      <w:r w:rsidRPr="00326E11">
        <w:rPr>
          <w:rFonts w:ascii="Gadugi" w:hAnsi="Gadugi" w:cs="Arial"/>
          <w:sz w:val="24"/>
          <w:szCs w:val="24"/>
        </w:rPr>
        <w:tab/>
      </w:r>
      <w:r w:rsidRPr="00326E11">
        <w:rPr>
          <w:rFonts w:ascii="Gadugi" w:hAnsi="Gadugi" w:cs="Arial"/>
          <w:sz w:val="24"/>
          <w:szCs w:val="24"/>
        </w:rPr>
        <w:tab/>
        <w:t>Eso en lo que atañe con la pretensión orientada a que se le ordene a la accionada revisar nuevamente lo relacionado con la pensión de vejez que reclama; pero además, al revisar los anexos de la demanda, descubre la Magistratura que también sucede lo mismo con las pretensiones orientadas, específicamente, a que se corrija su historia laboral.</w:t>
      </w:r>
    </w:p>
    <w:p w14:paraId="409C93B1" w14:textId="77777777" w:rsidR="00340F67" w:rsidRPr="00326E11" w:rsidRDefault="00340F67" w:rsidP="00326E11">
      <w:pPr>
        <w:pStyle w:val="Sangra2detindependiente"/>
        <w:spacing w:after="0" w:line="276" w:lineRule="auto"/>
        <w:ind w:left="0"/>
        <w:jc w:val="both"/>
        <w:rPr>
          <w:rFonts w:ascii="Gadugi" w:hAnsi="Gadugi" w:cs="Arial"/>
          <w:sz w:val="24"/>
          <w:szCs w:val="24"/>
        </w:rPr>
      </w:pPr>
    </w:p>
    <w:p w14:paraId="51DAC2CB" w14:textId="77777777" w:rsidR="00340F67" w:rsidRPr="00326E11" w:rsidRDefault="00340F67" w:rsidP="00326E11">
      <w:pPr>
        <w:pStyle w:val="Sangra2detindependiente"/>
        <w:spacing w:after="0" w:line="276" w:lineRule="auto"/>
        <w:ind w:left="0"/>
        <w:jc w:val="both"/>
        <w:rPr>
          <w:rFonts w:ascii="Gadugi" w:hAnsi="Gadugi" w:cs="Arial"/>
          <w:sz w:val="24"/>
          <w:szCs w:val="24"/>
        </w:rPr>
      </w:pPr>
      <w:r w:rsidRPr="00326E11">
        <w:rPr>
          <w:rFonts w:ascii="Gadugi" w:hAnsi="Gadugi" w:cs="Arial"/>
          <w:sz w:val="24"/>
          <w:szCs w:val="24"/>
        </w:rPr>
        <w:tab/>
      </w:r>
      <w:r w:rsidRPr="00326E11">
        <w:rPr>
          <w:rFonts w:ascii="Gadugi" w:hAnsi="Gadugi" w:cs="Arial"/>
          <w:sz w:val="24"/>
          <w:szCs w:val="24"/>
        </w:rPr>
        <w:tab/>
      </w:r>
      <w:r w:rsidRPr="00326E11">
        <w:rPr>
          <w:rFonts w:ascii="Gadugi" w:hAnsi="Gadugi" w:cs="Arial"/>
          <w:sz w:val="24"/>
          <w:szCs w:val="24"/>
        </w:rPr>
        <w:tab/>
      </w:r>
      <w:r w:rsidRPr="00326E11">
        <w:rPr>
          <w:rFonts w:ascii="Gadugi" w:hAnsi="Gadugi" w:cs="Arial"/>
          <w:sz w:val="24"/>
          <w:szCs w:val="24"/>
        </w:rPr>
        <w:tab/>
        <w:t xml:space="preserve">En efecto, </w:t>
      </w:r>
      <w:r w:rsidR="004F1D85" w:rsidRPr="00326E11">
        <w:rPr>
          <w:rFonts w:ascii="Gadugi" w:hAnsi="Gadugi" w:cs="Arial"/>
          <w:sz w:val="24"/>
          <w:szCs w:val="24"/>
        </w:rPr>
        <w:t>las solicitudes para hallarle solución a esa cuestión fueron radicadas por el accionante el 27 de mayo del 2017</w:t>
      </w:r>
      <w:r w:rsidR="00ED1450" w:rsidRPr="00326E11">
        <w:rPr>
          <w:rStyle w:val="Refdenotaalpie"/>
          <w:rFonts w:ascii="Gadugi" w:hAnsi="Gadugi"/>
          <w:sz w:val="24"/>
          <w:szCs w:val="24"/>
        </w:rPr>
        <w:footnoteReference w:id="18"/>
      </w:r>
      <w:r w:rsidR="004F1D85" w:rsidRPr="00326E11">
        <w:rPr>
          <w:rFonts w:ascii="Gadugi" w:hAnsi="Gadugi" w:cs="Arial"/>
          <w:sz w:val="24"/>
          <w:szCs w:val="24"/>
        </w:rPr>
        <w:t>, el 2</w:t>
      </w:r>
      <w:r w:rsidR="00ED1450" w:rsidRPr="00326E11">
        <w:rPr>
          <w:rStyle w:val="Refdenotaalpie"/>
          <w:rFonts w:ascii="Gadugi" w:hAnsi="Gadugi"/>
          <w:sz w:val="24"/>
          <w:szCs w:val="24"/>
        </w:rPr>
        <w:footnoteReference w:id="19"/>
      </w:r>
      <w:r w:rsidR="004F1D85" w:rsidRPr="00326E11">
        <w:rPr>
          <w:rFonts w:ascii="Gadugi" w:hAnsi="Gadugi" w:cs="Arial"/>
          <w:sz w:val="24"/>
          <w:szCs w:val="24"/>
        </w:rPr>
        <w:t>, el 9 de abril</w:t>
      </w:r>
      <w:r w:rsidR="00ED1450" w:rsidRPr="00326E11">
        <w:rPr>
          <w:rStyle w:val="Refdenotaalpie"/>
          <w:rFonts w:ascii="Gadugi" w:hAnsi="Gadugi"/>
          <w:sz w:val="24"/>
          <w:szCs w:val="24"/>
        </w:rPr>
        <w:footnoteReference w:id="20"/>
      </w:r>
      <w:r w:rsidRPr="00326E11">
        <w:rPr>
          <w:rFonts w:ascii="Gadugi" w:hAnsi="Gadugi" w:cs="Arial"/>
          <w:sz w:val="24"/>
          <w:szCs w:val="24"/>
        </w:rPr>
        <w:t xml:space="preserve"> </w:t>
      </w:r>
      <w:r w:rsidR="004F1D85" w:rsidRPr="00326E11">
        <w:rPr>
          <w:rFonts w:ascii="Gadugi" w:hAnsi="Gadugi" w:cs="Arial"/>
          <w:sz w:val="24"/>
          <w:szCs w:val="24"/>
        </w:rPr>
        <w:t>y el 1° de noviembre del 2018</w:t>
      </w:r>
      <w:r w:rsidR="00ED1450" w:rsidRPr="00326E11">
        <w:rPr>
          <w:rStyle w:val="Refdenotaalpie"/>
          <w:rFonts w:ascii="Gadugi" w:hAnsi="Gadugi"/>
          <w:sz w:val="24"/>
          <w:szCs w:val="24"/>
        </w:rPr>
        <w:footnoteReference w:id="21"/>
      </w:r>
      <w:r w:rsidR="004F1D85" w:rsidRPr="00326E11">
        <w:rPr>
          <w:rFonts w:ascii="Gadugi" w:hAnsi="Gadugi" w:cs="Arial"/>
          <w:sz w:val="24"/>
          <w:szCs w:val="24"/>
        </w:rPr>
        <w:t>, es decir, desde la última de ellas y la radicación de esta demanda transcurrió más de un año y 4 meses, con lo cual se desvanece toda idea de urgencia que se le quiera imprimir a sus requerimientos.</w:t>
      </w:r>
    </w:p>
    <w:p w14:paraId="506FC940" w14:textId="77777777" w:rsidR="004F1D85" w:rsidRPr="00326E11" w:rsidRDefault="004F1D85" w:rsidP="00326E11">
      <w:pPr>
        <w:pStyle w:val="Sangra2detindependiente"/>
        <w:spacing w:after="0" w:line="276" w:lineRule="auto"/>
        <w:ind w:left="0"/>
        <w:jc w:val="both"/>
        <w:rPr>
          <w:rFonts w:ascii="Gadugi" w:hAnsi="Gadugi" w:cs="Arial"/>
          <w:sz w:val="24"/>
          <w:szCs w:val="24"/>
        </w:rPr>
      </w:pPr>
    </w:p>
    <w:p w14:paraId="6B887E7B" w14:textId="77777777" w:rsidR="004F1D85" w:rsidRPr="00326E11" w:rsidRDefault="004F1D85" w:rsidP="00326E11">
      <w:pPr>
        <w:pStyle w:val="Sangra2detindependiente"/>
        <w:spacing w:after="0" w:line="276" w:lineRule="auto"/>
        <w:ind w:left="0"/>
        <w:jc w:val="both"/>
        <w:rPr>
          <w:rFonts w:ascii="Gadugi" w:hAnsi="Gadugi" w:cs="Arial"/>
          <w:sz w:val="24"/>
          <w:szCs w:val="24"/>
        </w:rPr>
      </w:pPr>
      <w:r w:rsidRPr="00326E11">
        <w:rPr>
          <w:rFonts w:ascii="Gadugi" w:hAnsi="Gadugi" w:cs="Arial"/>
          <w:sz w:val="24"/>
          <w:szCs w:val="24"/>
        </w:rPr>
        <w:tab/>
      </w:r>
      <w:r w:rsidRPr="00326E11">
        <w:rPr>
          <w:rFonts w:ascii="Gadugi" w:hAnsi="Gadugi" w:cs="Arial"/>
          <w:sz w:val="24"/>
          <w:szCs w:val="24"/>
        </w:rPr>
        <w:tab/>
      </w:r>
      <w:r w:rsidRPr="00326E11">
        <w:rPr>
          <w:rFonts w:ascii="Gadugi" w:hAnsi="Gadugi" w:cs="Arial"/>
          <w:sz w:val="24"/>
          <w:szCs w:val="24"/>
        </w:rPr>
        <w:tab/>
      </w:r>
      <w:r w:rsidRPr="00326E11">
        <w:rPr>
          <w:rFonts w:ascii="Gadugi" w:hAnsi="Gadugi" w:cs="Arial"/>
          <w:sz w:val="24"/>
          <w:szCs w:val="24"/>
        </w:rPr>
        <w:tab/>
        <w:t>Y no se piense que porque el 1° de mayo último recibió un extracto procedente de Colpensiones</w:t>
      </w:r>
      <w:r w:rsidR="00B10FE3" w:rsidRPr="00326E11">
        <w:rPr>
          <w:rStyle w:val="Refdenotaalpie"/>
          <w:rFonts w:ascii="Gadugi" w:hAnsi="Gadugi"/>
          <w:sz w:val="24"/>
          <w:szCs w:val="24"/>
        </w:rPr>
        <w:footnoteReference w:id="22"/>
      </w:r>
      <w:r w:rsidRPr="00326E11">
        <w:rPr>
          <w:rFonts w:ascii="Gadugi" w:hAnsi="Gadugi" w:cs="Arial"/>
          <w:sz w:val="24"/>
          <w:szCs w:val="24"/>
        </w:rPr>
        <w:t xml:space="preserve">, en el que se hace evidente que no se ha realizado la corrección que exige, debe darse por superado el presupuesto de la inmediatez, primero porque eso sucedió después de que interpuso la acción de tutela, y segundo porque, en todo caso, es inexistente en el expediente alguna petición reciente que le permita a la Sala inferir la urgencia que tiene para que la accionada proceda como él pretende. </w:t>
      </w:r>
    </w:p>
    <w:p w14:paraId="6E69138A" w14:textId="77777777" w:rsidR="00B10FE3" w:rsidRPr="00326E11" w:rsidRDefault="00B10FE3" w:rsidP="00326E11">
      <w:pPr>
        <w:pStyle w:val="Sangra2detindependiente"/>
        <w:spacing w:after="0" w:line="276" w:lineRule="auto"/>
        <w:ind w:left="0"/>
        <w:jc w:val="both"/>
        <w:rPr>
          <w:rFonts w:ascii="Gadugi" w:hAnsi="Gadugi" w:cs="Arial"/>
          <w:sz w:val="24"/>
          <w:szCs w:val="24"/>
        </w:rPr>
      </w:pPr>
    </w:p>
    <w:p w14:paraId="501F93D6" w14:textId="77777777" w:rsidR="00B10FE3" w:rsidRPr="00326E11" w:rsidRDefault="00B10FE3" w:rsidP="00326E11">
      <w:pPr>
        <w:pStyle w:val="Sangra2detindependiente"/>
        <w:spacing w:after="0" w:line="276" w:lineRule="auto"/>
        <w:ind w:left="0"/>
        <w:jc w:val="both"/>
        <w:rPr>
          <w:rFonts w:ascii="Gadugi" w:hAnsi="Gadugi" w:cs="Arial"/>
          <w:sz w:val="24"/>
          <w:szCs w:val="24"/>
        </w:rPr>
      </w:pPr>
      <w:r w:rsidRPr="00326E11">
        <w:rPr>
          <w:rFonts w:ascii="Gadugi" w:hAnsi="Gadugi" w:cs="Arial"/>
          <w:sz w:val="24"/>
          <w:szCs w:val="24"/>
        </w:rPr>
        <w:tab/>
      </w:r>
      <w:r w:rsidRPr="00326E11">
        <w:rPr>
          <w:rFonts w:ascii="Gadugi" w:hAnsi="Gadugi" w:cs="Arial"/>
          <w:sz w:val="24"/>
          <w:szCs w:val="24"/>
        </w:rPr>
        <w:tab/>
      </w:r>
      <w:r w:rsidRPr="00326E11">
        <w:rPr>
          <w:rFonts w:ascii="Gadugi" w:hAnsi="Gadugi" w:cs="Arial"/>
          <w:sz w:val="24"/>
          <w:szCs w:val="24"/>
        </w:rPr>
        <w:tab/>
      </w:r>
      <w:r w:rsidRPr="00326E11">
        <w:rPr>
          <w:rFonts w:ascii="Gadugi" w:hAnsi="Gadugi" w:cs="Arial"/>
          <w:sz w:val="24"/>
          <w:szCs w:val="24"/>
        </w:rPr>
        <w:tab/>
      </w:r>
      <w:r w:rsidRPr="00326E11">
        <w:rPr>
          <w:rFonts w:ascii="Gadugi" w:hAnsi="Gadugi" w:cs="Arial"/>
          <w:bCs/>
          <w:sz w:val="24"/>
          <w:szCs w:val="24"/>
          <w:lang w:val="es-CO"/>
        </w:rPr>
        <w:t xml:space="preserve">En suma, la falta de urgencia con que el actor acudió a este medio excepcional, imposibilita la intervención de la judicatura mediante la acción de tutela, porque como se citó en la jurisprudencia transcrita </w:t>
      </w:r>
      <w:r w:rsidRPr="00326E11">
        <w:rPr>
          <w:rFonts w:ascii="Gadugi" w:hAnsi="Gadugi" w:cs="Arial"/>
          <w:bCs/>
          <w:i/>
          <w:sz w:val="24"/>
          <w:szCs w:val="24"/>
          <w:lang w:val="es-CO"/>
        </w:rPr>
        <w:t>“</w:t>
      </w:r>
      <w:r w:rsidRPr="00326E11">
        <w:rPr>
          <w:rFonts w:ascii="Gadugi" w:hAnsi="Gadugi" w:cs="Arial"/>
          <w:bCs/>
          <w:i/>
          <w:sz w:val="22"/>
          <w:szCs w:val="24"/>
          <w:lang w:val="es-CO"/>
        </w:rPr>
        <w:t xml:space="preserve">la permisión del paso del tiempo hace presumir que el actor de la tutela no se ha sentido abatido en grado tal que haya sido imposible continuar conviviendo con la amenaza de vulneración o la vulneración misma y que, en esa medida, </w:t>
      </w:r>
      <w:r w:rsidRPr="00326E11">
        <w:rPr>
          <w:rFonts w:ascii="Gadugi" w:hAnsi="Gadugi" w:cs="Arial"/>
          <w:bCs/>
          <w:i/>
          <w:sz w:val="22"/>
          <w:szCs w:val="24"/>
          <w:u w:val="single"/>
          <w:lang w:val="es-CO"/>
        </w:rPr>
        <w:t>o bien no existe perjuicio</w:t>
      </w:r>
      <w:r w:rsidRPr="00326E11">
        <w:rPr>
          <w:rFonts w:ascii="Gadugi" w:hAnsi="Gadugi" w:cs="Arial"/>
          <w:bCs/>
          <w:i/>
          <w:sz w:val="22"/>
          <w:szCs w:val="24"/>
          <w:lang w:val="es-CO"/>
        </w:rPr>
        <w:t xml:space="preserve">, u </w:t>
      </w:r>
      <w:r w:rsidRPr="00326E11">
        <w:rPr>
          <w:rFonts w:ascii="Gadugi" w:hAnsi="Gadugi" w:cs="Arial"/>
          <w:bCs/>
          <w:i/>
          <w:sz w:val="22"/>
          <w:szCs w:val="24"/>
          <w:u w:val="single"/>
          <w:lang w:val="es-CO"/>
        </w:rPr>
        <w:t>otros medios existentes en el ordenamiento jurídico, los cuales toman un tiempo razonable pero mayor que la tutela, serán los idóneos para conocer del caso</w:t>
      </w:r>
      <w:r w:rsidRPr="00326E11">
        <w:rPr>
          <w:rFonts w:ascii="Gadugi" w:hAnsi="Gadugi" w:cs="Arial"/>
          <w:bCs/>
          <w:i/>
          <w:sz w:val="24"/>
          <w:szCs w:val="24"/>
          <w:lang w:val="es-CO"/>
        </w:rPr>
        <w:t>”</w:t>
      </w:r>
      <w:r w:rsidRPr="00326E11">
        <w:rPr>
          <w:rStyle w:val="Refdenotaalpie"/>
          <w:rFonts w:ascii="Gadugi" w:hAnsi="Gadugi" w:cs="Arial"/>
          <w:bCs/>
          <w:i/>
          <w:sz w:val="24"/>
          <w:szCs w:val="24"/>
          <w:lang w:val="es-CO"/>
        </w:rPr>
        <w:t xml:space="preserve"> </w:t>
      </w:r>
      <w:r w:rsidRPr="00326E11">
        <w:rPr>
          <w:rStyle w:val="Refdenotaalpie"/>
          <w:rFonts w:ascii="Gadugi" w:hAnsi="Gadugi" w:cs="Arial"/>
          <w:bCs/>
          <w:i/>
          <w:sz w:val="24"/>
          <w:szCs w:val="24"/>
          <w:lang w:val="es-CO"/>
        </w:rPr>
        <w:footnoteReference w:id="23"/>
      </w:r>
      <w:r w:rsidRPr="00326E11">
        <w:rPr>
          <w:rFonts w:ascii="Gadugi" w:hAnsi="Gadugi" w:cs="Arial"/>
          <w:bCs/>
          <w:i/>
          <w:sz w:val="24"/>
          <w:szCs w:val="24"/>
          <w:lang w:val="es-CO"/>
        </w:rPr>
        <w:t>.</w:t>
      </w:r>
      <w:r w:rsidRPr="00326E11">
        <w:rPr>
          <w:rFonts w:ascii="Gadugi" w:hAnsi="Gadugi" w:cs="Arial"/>
          <w:bCs/>
          <w:sz w:val="24"/>
          <w:szCs w:val="24"/>
          <w:lang w:val="es-CO"/>
        </w:rPr>
        <w:t xml:space="preserve"> (Se destaca)</w:t>
      </w:r>
    </w:p>
    <w:p w14:paraId="66775893" w14:textId="77777777" w:rsidR="00B10FE3" w:rsidRPr="00326E11" w:rsidRDefault="00B10FE3" w:rsidP="00326E11">
      <w:pPr>
        <w:pStyle w:val="Sangra2detindependiente"/>
        <w:spacing w:after="0" w:line="276" w:lineRule="auto"/>
        <w:ind w:left="0"/>
        <w:jc w:val="both"/>
        <w:rPr>
          <w:rFonts w:ascii="Gadugi" w:hAnsi="Gadugi" w:cs="Arial"/>
          <w:sz w:val="24"/>
          <w:szCs w:val="24"/>
        </w:rPr>
      </w:pPr>
    </w:p>
    <w:p w14:paraId="0B8DE575" w14:textId="77777777" w:rsidR="004F1D85" w:rsidRPr="00326E11" w:rsidRDefault="004F1D85" w:rsidP="00326E11">
      <w:pPr>
        <w:pStyle w:val="Sangra2detindependiente"/>
        <w:spacing w:after="0" w:line="276" w:lineRule="auto"/>
        <w:ind w:left="0"/>
        <w:jc w:val="both"/>
        <w:rPr>
          <w:rFonts w:ascii="Gadugi" w:hAnsi="Gadugi" w:cs="Arial"/>
          <w:sz w:val="24"/>
          <w:szCs w:val="24"/>
        </w:rPr>
      </w:pPr>
      <w:r w:rsidRPr="00326E11">
        <w:rPr>
          <w:rFonts w:ascii="Gadugi" w:hAnsi="Gadugi" w:cs="Arial"/>
          <w:sz w:val="24"/>
          <w:szCs w:val="24"/>
        </w:rPr>
        <w:tab/>
      </w:r>
      <w:r w:rsidRPr="00326E11">
        <w:rPr>
          <w:rFonts w:ascii="Gadugi" w:hAnsi="Gadugi" w:cs="Arial"/>
          <w:sz w:val="24"/>
          <w:szCs w:val="24"/>
        </w:rPr>
        <w:tab/>
      </w:r>
      <w:r w:rsidRPr="00326E11">
        <w:rPr>
          <w:rFonts w:ascii="Gadugi" w:hAnsi="Gadugi" w:cs="Arial"/>
          <w:sz w:val="24"/>
          <w:szCs w:val="24"/>
        </w:rPr>
        <w:tab/>
      </w:r>
      <w:r w:rsidRPr="00326E11">
        <w:rPr>
          <w:rFonts w:ascii="Gadugi" w:hAnsi="Gadugi" w:cs="Arial"/>
          <w:sz w:val="24"/>
          <w:szCs w:val="24"/>
        </w:rPr>
        <w:tab/>
      </w:r>
      <w:r w:rsidR="00E450AB" w:rsidRPr="00326E11">
        <w:rPr>
          <w:rFonts w:ascii="Gadugi" w:hAnsi="Gadugi" w:cs="Arial"/>
          <w:sz w:val="24"/>
          <w:szCs w:val="24"/>
        </w:rPr>
        <w:t>Tampoco hay lugar a superar los presupuestos de procedencia del amparo,</w:t>
      </w:r>
      <w:r w:rsidR="00A53E38" w:rsidRPr="00326E11">
        <w:rPr>
          <w:rFonts w:ascii="Gadugi" w:hAnsi="Gadugi" w:cs="Arial"/>
          <w:sz w:val="24"/>
          <w:szCs w:val="24"/>
        </w:rPr>
        <w:t xml:space="preserve"> porque </w:t>
      </w:r>
      <w:r w:rsidR="00E450AB" w:rsidRPr="00326E11">
        <w:rPr>
          <w:rFonts w:ascii="Gadugi" w:hAnsi="Gadugi" w:cs="Arial"/>
          <w:sz w:val="24"/>
          <w:szCs w:val="24"/>
        </w:rPr>
        <w:t xml:space="preserve">el </w:t>
      </w:r>
      <w:r w:rsidR="00A53E38" w:rsidRPr="00326E11">
        <w:rPr>
          <w:rFonts w:ascii="Gadugi" w:hAnsi="Gadugi" w:cs="Arial"/>
          <w:sz w:val="24"/>
          <w:szCs w:val="24"/>
        </w:rPr>
        <w:t xml:space="preserve">accionante no es una persona de especial protección constitucional ni acreditó alguna contingencia irremediable que le imponga a la judicatura intervenir, así sea transitoriamente, para salvaguardar sus garantías fundamentales, ni siquiera su edad, 65 años, alcanza un punto de fuerza suficiente para considerarlo como persona de la tercera edad, </w:t>
      </w:r>
      <w:r w:rsidR="00E450AB" w:rsidRPr="00326E11">
        <w:rPr>
          <w:rFonts w:ascii="Gadugi" w:hAnsi="Gadugi" w:cs="Arial"/>
          <w:sz w:val="24"/>
          <w:szCs w:val="24"/>
        </w:rPr>
        <w:t>en el entendido que</w:t>
      </w:r>
      <w:r w:rsidR="00A53E38" w:rsidRPr="00326E11">
        <w:rPr>
          <w:rFonts w:ascii="Gadugi" w:hAnsi="Gadugi" w:cs="Arial"/>
          <w:sz w:val="24"/>
          <w:szCs w:val="24"/>
        </w:rPr>
        <w:t xml:space="preserve"> </w:t>
      </w:r>
      <w:r w:rsidR="00E450AB" w:rsidRPr="00326E11">
        <w:rPr>
          <w:rFonts w:ascii="Gadugi" w:hAnsi="Gadugi" w:cs="Arial"/>
          <w:sz w:val="24"/>
          <w:szCs w:val="24"/>
        </w:rPr>
        <w:t>sus</w:t>
      </w:r>
      <w:r w:rsidR="00A53E38" w:rsidRPr="00326E11">
        <w:rPr>
          <w:rFonts w:ascii="Gadugi" w:hAnsi="Gadugi" w:cs="Arial"/>
          <w:sz w:val="24"/>
          <w:szCs w:val="24"/>
        </w:rPr>
        <w:t xml:space="preserve"> solicitudes </w:t>
      </w:r>
      <w:r w:rsidR="00E450AB" w:rsidRPr="00326E11">
        <w:rPr>
          <w:rFonts w:ascii="Gadugi" w:hAnsi="Gadugi" w:cs="Arial"/>
          <w:sz w:val="24"/>
          <w:szCs w:val="24"/>
        </w:rPr>
        <w:t xml:space="preserve">son de </w:t>
      </w:r>
      <w:r w:rsidR="00A53E38" w:rsidRPr="00326E11">
        <w:rPr>
          <w:rFonts w:ascii="Gadugi" w:hAnsi="Gadugi" w:cs="Arial"/>
          <w:sz w:val="24"/>
          <w:szCs w:val="24"/>
        </w:rPr>
        <w:t xml:space="preserve">índole laboral, como lo ha sostenido la misma </w:t>
      </w:r>
      <w:r w:rsidR="00A53E38" w:rsidRPr="00326E11">
        <w:rPr>
          <w:rFonts w:ascii="Gadugi" w:eastAsia="Calibri" w:hAnsi="Gadugi" w:cs="Arial"/>
          <w:sz w:val="24"/>
          <w:szCs w:val="24"/>
          <w:lang w:eastAsia="es-CO"/>
        </w:rPr>
        <w:t>Corte Constitucional</w:t>
      </w:r>
      <w:r w:rsidR="00A53E38" w:rsidRPr="00326E11">
        <w:rPr>
          <w:rStyle w:val="Refdenotaalpie"/>
          <w:rFonts w:ascii="Gadugi" w:hAnsi="Gadugi"/>
          <w:sz w:val="24"/>
          <w:szCs w:val="24"/>
        </w:rPr>
        <w:footnoteReference w:id="24"/>
      </w:r>
      <w:r w:rsidR="00E450AB" w:rsidRPr="00326E11">
        <w:rPr>
          <w:rFonts w:ascii="Gadugi" w:eastAsia="Calibri" w:hAnsi="Gadugi" w:cs="Arial"/>
          <w:sz w:val="24"/>
          <w:szCs w:val="24"/>
          <w:lang w:eastAsia="es-CO"/>
        </w:rPr>
        <w:t>.</w:t>
      </w:r>
    </w:p>
    <w:p w14:paraId="5DA87C1D" w14:textId="77777777" w:rsidR="00A53E38" w:rsidRPr="00326E11" w:rsidRDefault="00A53E38" w:rsidP="00326E11">
      <w:pPr>
        <w:pStyle w:val="Sangra2detindependiente"/>
        <w:spacing w:after="0" w:line="276" w:lineRule="auto"/>
        <w:ind w:left="0"/>
        <w:jc w:val="both"/>
        <w:rPr>
          <w:rFonts w:ascii="Gadugi" w:hAnsi="Gadugi" w:cs="Arial"/>
          <w:sz w:val="24"/>
          <w:szCs w:val="24"/>
        </w:rPr>
      </w:pPr>
    </w:p>
    <w:p w14:paraId="23AE50BC" w14:textId="0795AB08" w:rsidR="00B10FE3" w:rsidRPr="00326E11" w:rsidRDefault="00363A64" w:rsidP="00326E11">
      <w:pPr>
        <w:spacing w:line="276" w:lineRule="auto"/>
        <w:ind w:firstLine="2835"/>
        <w:jc w:val="both"/>
        <w:rPr>
          <w:rFonts w:ascii="Gadugi" w:hAnsi="Gadugi"/>
          <w:sz w:val="24"/>
          <w:szCs w:val="24"/>
        </w:rPr>
      </w:pPr>
      <w:r w:rsidRPr="00326E11">
        <w:rPr>
          <w:rFonts w:ascii="Gadugi" w:hAnsi="Gadugi"/>
          <w:sz w:val="24"/>
          <w:szCs w:val="24"/>
        </w:rPr>
        <w:t xml:space="preserve">Ni siquiera </w:t>
      </w:r>
      <w:r w:rsidR="00B10FE3" w:rsidRPr="00326E11">
        <w:rPr>
          <w:rFonts w:ascii="Gadugi" w:hAnsi="Gadugi"/>
          <w:sz w:val="24"/>
          <w:szCs w:val="24"/>
        </w:rPr>
        <w:t xml:space="preserve">la sola mención de las dificultades económicas que atraviesa el actor, es pábulo para que la Magistratura se adentre en el análisis de fondo de sus quejas, porque como lo tiene dicho la jurisprudencia constitucional </w:t>
      </w:r>
      <w:r w:rsidR="00B10FE3" w:rsidRPr="00326E11">
        <w:rPr>
          <w:rFonts w:ascii="Gadugi" w:hAnsi="Gadugi"/>
          <w:i/>
          <w:sz w:val="24"/>
          <w:szCs w:val="24"/>
        </w:rPr>
        <w:t>“</w:t>
      </w:r>
      <w:r w:rsidR="00B10FE3" w:rsidRPr="00326E11">
        <w:rPr>
          <w:rFonts w:ascii="Gadugi" w:hAnsi="Gadugi"/>
          <w:i/>
          <w:sz w:val="22"/>
          <w:szCs w:val="24"/>
        </w:rPr>
        <w:t>Cuando se invoca el perjuicio irremediable, el peticionario debe acreditarlo o aportar mínimos elementos de juicio que le permitan al juez constitucional comprobar la existencia de este elemento</w:t>
      </w:r>
      <w:r w:rsidR="00B10FE3" w:rsidRPr="00326E11">
        <w:rPr>
          <w:rFonts w:ascii="Gadugi" w:hAnsi="Gadugi"/>
          <w:i/>
          <w:sz w:val="24"/>
          <w:szCs w:val="24"/>
        </w:rPr>
        <w:t>.”</w:t>
      </w:r>
      <w:r w:rsidR="00B10FE3" w:rsidRPr="00326E11">
        <w:rPr>
          <w:rStyle w:val="Refdenotaalpie"/>
          <w:rFonts w:ascii="Gadugi" w:hAnsi="Gadugi"/>
          <w:i/>
          <w:sz w:val="24"/>
          <w:szCs w:val="24"/>
        </w:rPr>
        <w:footnoteReference w:id="25"/>
      </w:r>
      <w:r w:rsidR="00B10FE3" w:rsidRPr="00326E11">
        <w:rPr>
          <w:rFonts w:ascii="Gadugi" w:hAnsi="Gadugi"/>
          <w:sz w:val="24"/>
          <w:szCs w:val="24"/>
        </w:rPr>
        <w:t>.</w:t>
      </w:r>
    </w:p>
    <w:p w14:paraId="715BFADC" w14:textId="77777777" w:rsidR="009C1BC9" w:rsidRPr="00326E11" w:rsidRDefault="00A53E38" w:rsidP="00326E11">
      <w:pPr>
        <w:pStyle w:val="Sangra2detindependiente"/>
        <w:spacing w:after="0" w:line="276" w:lineRule="auto"/>
        <w:ind w:left="0"/>
        <w:jc w:val="both"/>
        <w:rPr>
          <w:rFonts w:ascii="Gadugi" w:hAnsi="Gadugi" w:cs="Arial"/>
          <w:sz w:val="24"/>
          <w:szCs w:val="24"/>
        </w:rPr>
      </w:pPr>
      <w:r w:rsidRPr="00326E11">
        <w:rPr>
          <w:rFonts w:ascii="Gadugi" w:hAnsi="Gadugi" w:cs="Arial"/>
          <w:sz w:val="24"/>
          <w:szCs w:val="24"/>
        </w:rPr>
        <w:tab/>
      </w:r>
      <w:r w:rsidRPr="00326E11">
        <w:rPr>
          <w:rFonts w:ascii="Gadugi" w:hAnsi="Gadugi" w:cs="Arial"/>
          <w:sz w:val="24"/>
          <w:szCs w:val="24"/>
        </w:rPr>
        <w:tab/>
      </w:r>
    </w:p>
    <w:p w14:paraId="70B3BD75" w14:textId="77777777" w:rsidR="009C1BC9" w:rsidRPr="00326E11" w:rsidRDefault="009C1BC9" w:rsidP="00326E11">
      <w:pPr>
        <w:pStyle w:val="Sangra2detindependiente"/>
        <w:spacing w:after="0" w:line="276" w:lineRule="auto"/>
        <w:ind w:left="0"/>
        <w:jc w:val="both"/>
        <w:rPr>
          <w:rFonts w:ascii="Gadugi" w:hAnsi="Gadugi" w:cs="Arial"/>
          <w:sz w:val="24"/>
          <w:szCs w:val="24"/>
        </w:rPr>
      </w:pPr>
      <w:r w:rsidRPr="00326E11">
        <w:rPr>
          <w:rFonts w:ascii="Gadugi" w:hAnsi="Gadugi" w:cs="Arial"/>
          <w:sz w:val="24"/>
          <w:szCs w:val="24"/>
        </w:rPr>
        <w:tab/>
      </w:r>
      <w:r w:rsidRPr="00326E11">
        <w:rPr>
          <w:rFonts w:ascii="Gadugi" w:hAnsi="Gadugi" w:cs="Arial"/>
          <w:sz w:val="24"/>
          <w:szCs w:val="24"/>
        </w:rPr>
        <w:tab/>
      </w:r>
      <w:r w:rsidRPr="00326E11">
        <w:rPr>
          <w:rFonts w:ascii="Gadugi" w:hAnsi="Gadugi" w:cs="Arial"/>
          <w:sz w:val="24"/>
          <w:szCs w:val="24"/>
        </w:rPr>
        <w:tab/>
      </w:r>
      <w:r w:rsidRPr="00326E11">
        <w:rPr>
          <w:rFonts w:ascii="Gadugi" w:hAnsi="Gadugi" w:cs="Arial"/>
          <w:sz w:val="24"/>
          <w:szCs w:val="24"/>
        </w:rPr>
        <w:tab/>
        <w:t>Por último, hay una circunstancia adicional que le impide a la Colegiatura intervenir en este caso, se explica:</w:t>
      </w:r>
    </w:p>
    <w:p w14:paraId="3A78354E" w14:textId="77777777" w:rsidR="009C1BC9" w:rsidRPr="00326E11" w:rsidRDefault="009C1BC9" w:rsidP="00326E11">
      <w:pPr>
        <w:pStyle w:val="Sangra2detindependiente"/>
        <w:spacing w:after="0" w:line="276" w:lineRule="auto"/>
        <w:ind w:left="0"/>
        <w:jc w:val="both"/>
        <w:rPr>
          <w:rFonts w:ascii="Gadugi" w:hAnsi="Gadugi" w:cs="Arial"/>
          <w:sz w:val="24"/>
          <w:szCs w:val="24"/>
        </w:rPr>
      </w:pPr>
    </w:p>
    <w:p w14:paraId="30A1B84B" w14:textId="77777777" w:rsidR="009C1BC9" w:rsidRPr="00326E11" w:rsidRDefault="009C1BC9" w:rsidP="00326E11">
      <w:pPr>
        <w:pStyle w:val="Sangra2detindependiente"/>
        <w:spacing w:after="0" w:line="276" w:lineRule="auto"/>
        <w:ind w:left="0"/>
        <w:jc w:val="both"/>
        <w:rPr>
          <w:rFonts w:ascii="Gadugi" w:hAnsi="Gadugi" w:cs="Arial"/>
          <w:sz w:val="24"/>
          <w:szCs w:val="24"/>
        </w:rPr>
      </w:pPr>
      <w:r w:rsidRPr="00326E11">
        <w:rPr>
          <w:rFonts w:ascii="Gadugi" w:hAnsi="Gadugi" w:cs="Arial"/>
          <w:sz w:val="24"/>
          <w:szCs w:val="24"/>
        </w:rPr>
        <w:tab/>
      </w:r>
      <w:r w:rsidRPr="00326E11">
        <w:rPr>
          <w:rFonts w:ascii="Gadugi" w:hAnsi="Gadugi" w:cs="Arial"/>
          <w:sz w:val="24"/>
          <w:szCs w:val="24"/>
        </w:rPr>
        <w:tab/>
      </w:r>
      <w:r w:rsidRPr="00326E11">
        <w:rPr>
          <w:rFonts w:ascii="Gadugi" w:hAnsi="Gadugi" w:cs="Arial"/>
          <w:sz w:val="24"/>
          <w:szCs w:val="24"/>
        </w:rPr>
        <w:tab/>
      </w:r>
      <w:r w:rsidRPr="00326E11">
        <w:rPr>
          <w:rFonts w:ascii="Gadugi" w:hAnsi="Gadugi" w:cs="Arial"/>
          <w:sz w:val="24"/>
          <w:szCs w:val="24"/>
        </w:rPr>
        <w:tab/>
        <w:t>En la resolución SUB 187124 del 17 de julio del 2017, mediante la cual se resolvió el recurso</w:t>
      </w:r>
      <w:r w:rsidR="00AF11F9" w:rsidRPr="00326E11">
        <w:rPr>
          <w:rFonts w:ascii="Gadugi" w:hAnsi="Gadugi" w:cs="Arial"/>
          <w:sz w:val="24"/>
          <w:szCs w:val="24"/>
        </w:rPr>
        <w:t xml:space="preserve"> de reposición</w:t>
      </w:r>
      <w:r w:rsidRPr="00326E11">
        <w:rPr>
          <w:rFonts w:ascii="Gadugi" w:hAnsi="Gadugi" w:cs="Arial"/>
          <w:sz w:val="24"/>
          <w:szCs w:val="24"/>
        </w:rPr>
        <w:t xml:space="preserve"> que el actor incoó contra la primigenia negativa de la entidad, se explicó y dispuso lo siguiente: </w:t>
      </w:r>
    </w:p>
    <w:p w14:paraId="4727EF9C" w14:textId="77777777" w:rsidR="009C1BC9" w:rsidRPr="00326E11" w:rsidRDefault="009C1BC9" w:rsidP="00326E11">
      <w:pPr>
        <w:pStyle w:val="Sangra2detindependiente"/>
        <w:spacing w:after="0" w:line="276" w:lineRule="auto"/>
        <w:ind w:left="0"/>
        <w:jc w:val="both"/>
        <w:rPr>
          <w:rFonts w:ascii="Gadugi" w:hAnsi="Gadugi" w:cs="Arial"/>
          <w:sz w:val="24"/>
          <w:szCs w:val="24"/>
        </w:rPr>
      </w:pPr>
    </w:p>
    <w:p w14:paraId="62200FC2" w14:textId="77777777" w:rsidR="009C1BC9" w:rsidRPr="00326E11" w:rsidRDefault="009C1BC9" w:rsidP="00326E11">
      <w:pPr>
        <w:pStyle w:val="Sangra2detindependiente"/>
        <w:spacing w:after="0" w:line="240" w:lineRule="auto"/>
        <w:ind w:left="426" w:right="420"/>
        <w:jc w:val="both"/>
        <w:rPr>
          <w:rFonts w:ascii="Gadugi" w:hAnsi="Gadugi" w:cs="Arial"/>
          <w:sz w:val="22"/>
          <w:szCs w:val="24"/>
        </w:rPr>
      </w:pPr>
      <w:r w:rsidRPr="00326E11">
        <w:rPr>
          <w:rFonts w:ascii="Gadugi" w:hAnsi="Gadugi" w:cs="Arial"/>
          <w:sz w:val="22"/>
          <w:szCs w:val="24"/>
        </w:rPr>
        <w:tab/>
      </w:r>
      <w:r w:rsidRPr="00326E11">
        <w:rPr>
          <w:rFonts w:ascii="Gadugi" w:hAnsi="Gadugi" w:cs="Arial"/>
          <w:sz w:val="22"/>
          <w:szCs w:val="24"/>
        </w:rPr>
        <w:tab/>
      </w:r>
      <w:r w:rsidRPr="00326E11">
        <w:rPr>
          <w:rFonts w:ascii="Gadugi" w:hAnsi="Gadugi" w:cs="Arial"/>
          <w:sz w:val="22"/>
          <w:szCs w:val="24"/>
        </w:rPr>
        <w:tab/>
      </w:r>
      <w:r w:rsidRPr="00326E11">
        <w:rPr>
          <w:rFonts w:ascii="Gadugi" w:hAnsi="Gadugi" w:cs="Arial"/>
          <w:sz w:val="22"/>
          <w:szCs w:val="24"/>
        </w:rPr>
        <w:tab/>
        <w:t>CONSIDERANDO</w:t>
      </w:r>
    </w:p>
    <w:p w14:paraId="03096863" w14:textId="77777777" w:rsidR="009C1BC9" w:rsidRPr="00326E11" w:rsidRDefault="009C1BC9" w:rsidP="00326E11">
      <w:pPr>
        <w:pStyle w:val="Sangra2detindependiente"/>
        <w:spacing w:after="0" w:line="240" w:lineRule="auto"/>
        <w:ind w:left="426" w:right="420"/>
        <w:jc w:val="both"/>
        <w:rPr>
          <w:rFonts w:ascii="Gadugi" w:hAnsi="Gadugi" w:cs="Arial"/>
          <w:sz w:val="22"/>
          <w:szCs w:val="24"/>
        </w:rPr>
      </w:pPr>
    </w:p>
    <w:p w14:paraId="1AF64874" w14:textId="77777777" w:rsidR="009C1BC9" w:rsidRPr="00326E11" w:rsidRDefault="009C1BC9" w:rsidP="00326E11">
      <w:pPr>
        <w:pStyle w:val="Sangra2detindependiente"/>
        <w:spacing w:after="0" w:line="240" w:lineRule="auto"/>
        <w:ind w:left="426" w:right="420"/>
        <w:jc w:val="both"/>
        <w:rPr>
          <w:rFonts w:ascii="Gadugi" w:hAnsi="Gadugi" w:cs="Arial"/>
          <w:sz w:val="22"/>
          <w:szCs w:val="24"/>
        </w:rPr>
      </w:pPr>
      <w:r w:rsidRPr="00326E11">
        <w:rPr>
          <w:rFonts w:ascii="Gadugi" w:hAnsi="Gadugi" w:cs="Arial"/>
          <w:sz w:val="22"/>
          <w:szCs w:val="24"/>
        </w:rPr>
        <w:tab/>
      </w:r>
      <w:r w:rsidRPr="00326E11">
        <w:rPr>
          <w:rFonts w:ascii="Gadugi" w:hAnsi="Gadugi" w:cs="Arial"/>
          <w:sz w:val="22"/>
          <w:szCs w:val="24"/>
        </w:rPr>
        <w:tab/>
      </w:r>
      <w:r w:rsidRPr="00326E11">
        <w:rPr>
          <w:rFonts w:ascii="Gadugi" w:hAnsi="Gadugi" w:cs="Arial"/>
          <w:sz w:val="22"/>
          <w:szCs w:val="24"/>
        </w:rPr>
        <w:tab/>
      </w:r>
      <w:r w:rsidRPr="00326E11">
        <w:rPr>
          <w:rFonts w:ascii="Gadugi" w:hAnsi="Gadugi" w:cs="Arial"/>
          <w:sz w:val="22"/>
          <w:szCs w:val="24"/>
        </w:rPr>
        <w:tab/>
        <w:t xml:space="preserve">(…) </w:t>
      </w:r>
    </w:p>
    <w:p w14:paraId="75463D3E" w14:textId="77777777" w:rsidR="009C1BC9" w:rsidRPr="00326E11" w:rsidRDefault="009C1BC9" w:rsidP="00326E11">
      <w:pPr>
        <w:pStyle w:val="Sangra2detindependiente"/>
        <w:spacing w:after="0" w:line="240" w:lineRule="auto"/>
        <w:ind w:left="426" w:right="420"/>
        <w:jc w:val="both"/>
        <w:rPr>
          <w:rFonts w:ascii="Gadugi" w:hAnsi="Gadugi" w:cs="Arial"/>
          <w:sz w:val="22"/>
          <w:szCs w:val="24"/>
        </w:rPr>
      </w:pPr>
    </w:p>
    <w:p w14:paraId="22A85FB9" w14:textId="77777777" w:rsidR="009C1BC9" w:rsidRPr="00326E11" w:rsidRDefault="009C1BC9" w:rsidP="00326E11">
      <w:pPr>
        <w:pStyle w:val="Sangra2detindependiente"/>
        <w:spacing w:after="0" w:line="240" w:lineRule="auto"/>
        <w:ind w:left="426" w:right="420"/>
        <w:jc w:val="both"/>
        <w:rPr>
          <w:rFonts w:ascii="Gadugi" w:hAnsi="Gadugi" w:cs="Arial"/>
          <w:sz w:val="22"/>
          <w:szCs w:val="24"/>
        </w:rPr>
      </w:pPr>
      <w:r w:rsidRPr="00326E11">
        <w:rPr>
          <w:rFonts w:ascii="Gadugi" w:hAnsi="Gadugi" w:cs="Arial"/>
          <w:sz w:val="22"/>
          <w:szCs w:val="24"/>
        </w:rPr>
        <w:lastRenderedPageBreak/>
        <w:tab/>
      </w:r>
      <w:r w:rsidRPr="00326E11">
        <w:rPr>
          <w:rFonts w:ascii="Gadugi" w:hAnsi="Gadugi" w:cs="Arial"/>
          <w:sz w:val="22"/>
          <w:szCs w:val="24"/>
        </w:rPr>
        <w:tab/>
      </w:r>
      <w:r w:rsidRPr="00326E11">
        <w:rPr>
          <w:rFonts w:ascii="Gadugi" w:hAnsi="Gadugi" w:cs="Arial"/>
          <w:sz w:val="22"/>
          <w:szCs w:val="24"/>
        </w:rPr>
        <w:tab/>
      </w:r>
      <w:r w:rsidRPr="00326E11">
        <w:rPr>
          <w:rFonts w:ascii="Gadugi" w:hAnsi="Gadugi" w:cs="Arial"/>
          <w:sz w:val="22"/>
          <w:szCs w:val="24"/>
        </w:rPr>
        <w:tab/>
        <w:t xml:space="preserve">Que mediante resolución SUB No. 106490 del 03 de mayo del 2019, esta entidad </w:t>
      </w:r>
      <w:r w:rsidR="00FD3ACD" w:rsidRPr="00326E11">
        <w:rPr>
          <w:rFonts w:ascii="Gadugi" w:hAnsi="Gadugi" w:cs="Arial"/>
          <w:sz w:val="22"/>
          <w:szCs w:val="24"/>
        </w:rPr>
        <w:t>negó decidió una prestación al señor CARDONA RESTREPO JOSÉ ORLANDO, ya identificado, fundamentado en que no se acreditaron los requisitos establecidos en la Ley 797 de 2003.</w:t>
      </w:r>
    </w:p>
    <w:p w14:paraId="306CFAC6" w14:textId="77777777" w:rsidR="00FD3ACD" w:rsidRPr="00326E11" w:rsidRDefault="00FD3ACD" w:rsidP="00326E11">
      <w:pPr>
        <w:pStyle w:val="Sangra2detindependiente"/>
        <w:spacing w:after="0" w:line="240" w:lineRule="auto"/>
        <w:ind w:left="426" w:right="420"/>
        <w:jc w:val="both"/>
        <w:rPr>
          <w:rFonts w:ascii="Gadugi" w:hAnsi="Gadugi" w:cs="Arial"/>
          <w:sz w:val="22"/>
          <w:szCs w:val="24"/>
        </w:rPr>
      </w:pPr>
    </w:p>
    <w:p w14:paraId="5FDD4B1B" w14:textId="77777777" w:rsidR="00FD3ACD" w:rsidRPr="00326E11" w:rsidRDefault="00FD3ACD" w:rsidP="00326E11">
      <w:pPr>
        <w:pStyle w:val="Sangra2detindependiente"/>
        <w:spacing w:after="0" w:line="240" w:lineRule="auto"/>
        <w:ind w:left="426" w:right="420"/>
        <w:jc w:val="both"/>
        <w:rPr>
          <w:rFonts w:ascii="Gadugi" w:hAnsi="Gadugi" w:cs="Arial"/>
          <w:sz w:val="22"/>
          <w:szCs w:val="24"/>
        </w:rPr>
      </w:pPr>
      <w:r w:rsidRPr="00326E11">
        <w:rPr>
          <w:rFonts w:ascii="Gadugi" w:hAnsi="Gadugi" w:cs="Arial"/>
          <w:sz w:val="22"/>
          <w:szCs w:val="24"/>
        </w:rPr>
        <w:tab/>
      </w:r>
      <w:r w:rsidRPr="00326E11">
        <w:rPr>
          <w:rFonts w:ascii="Gadugi" w:hAnsi="Gadugi" w:cs="Arial"/>
          <w:sz w:val="22"/>
          <w:szCs w:val="24"/>
        </w:rPr>
        <w:tab/>
      </w:r>
      <w:r w:rsidRPr="00326E11">
        <w:rPr>
          <w:rFonts w:ascii="Gadugi" w:hAnsi="Gadugi" w:cs="Arial"/>
          <w:sz w:val="22"/>
          <w:szCs w:val="24"/>
        </w:rPr>
        <w:tab/>
      </w:r>
      <w:r w:rsidRPr="00326E11">
        <w:rPr>
          <w:rFonts w:ascii="Gadugi" w:hAnsi="Gadugi" w:cs="Arial"/>
          <w:sz w:val="22"/>
          <w:szCs w:val="24"/>
        </w:rPr>
        <w:tab/>
        <w:t>Que la anterior resolución (…) interpuso recurso de reposición y en subsidio de apelación ´</w:t>
      </w:r>
      <w:proofErr w:type="spellStart"/>
      <w:r w:rsidRPr="00326E11">
        <w:rPr>
          <w:rFonts w:ascii="Gadugi" w:hAnsi="Gadugi" w:cs="Arial"/>
          <w:sz w:val="22"/>
          <w:szCs w:val="24"/>
        </w:rPr>
        <w:t>revias</w:t>
      </w:r>
      <w:proofErr w:type="spellEnd"/>
      <w:r w:rsidRPr="00326E11">
        <w:rPr>
          <w:rFonts w:ascii="Gadugi" w:hAnsi="Gadugi" w:cs="Arial"/>
          <w:sz w:val="22"/>
          <w:szCs w:val="24"/>
        </w:rPr>
        <w:t xml:space="preserve"> las formalidades legales señaladas en el C.P.A y de lo C.A. manifestando su inconformidad básicamente en los siguientes términos:</w:t>
      </w:r>
    </w:p>
    <w:p w14:paraId="47972818" w14:textId="77777777" w:rsidR="004F72D4" w:rsidRPr="00326E11" w:rsidRDefault="004F72D4" w:rsidP="00326E11">
      <w:pPr>
        <w:pStyle w:val="Sangra2detindependiente"/>
        <w:spacing w:after="0" w:line="240" w:lineRule="auto"/>
        <w:ind w:left="426" w:right="420"/>
        <w:jc w:val="both"/>
        <w:rPr>
          <w:rFonts w:ascii="Gadugi" w:hAnsi="Gadugi" w:cs="Arial"/>
          <w:sz w:val="22"/>
          <w:szCs w:val="24"/>
        </w:rPr>
      </w:pPr>
    </w:p>
    <w:p w14:paraId="0CEA0008" w14:textId="77777777" w:rsidR="00FD3ACD" w:rsidRPr="00326E11" w:rsidRDefault="00FD3ACD" w:rsidP="00326E11">
      <w:pPr>
        <w:pStyle w:val="Sangra2detindependiente"/>
        <w:spacing w:after="0" w:line="240" w:lineRule="auto"/>
        <w:ind w:left="426" w:right="420"/>
        <w:jc w:val="both"/>
        <w:rPr>
          <w:rFonts w:ascii="Gadugi" w:hAnsi="Gadugi" w:cs="Arial"/>
          <w:i/>
          <w:sz w:val="22"/>
          <w:szCs w:val="24"/>
        </w:rPr>
      </w:pPr>
      <w:r w:rsidRPr="00326E11">
        <w:rPr>
          <w:rFonts w:ascii="Gadugi" w:hAnsi="Gadugi" w:cs="Arial"/>
          <w:sz w:val="22"/>
          <w:szCs w:val="24"/>
        </w:rPr>
        <w:tab/>
      </w:r>
      <w:r w:rsidRPr="00326E11">
        <w:rPr>
          <w:rFonts w:ascii="Gadugi" w:hAnsi="Gadugi" w:cs="Arial"/>
          <w:sz w:val="22"/>
          <w:szCs w:val="24"/>
        </w:rPr>
        <w:tab/>
      </w:r>
      <w:r w:rsidRPr="00326E11">
        <w:rPr>
          <w:rFonts w:ascii="Gadugi" w:hAnsi="Gadugi" w:cs="Arial"/>
          <w:sz w:val="22"/>
          <w:szCs w:val="24"/>
        </w:rPr>
        <w:tab/>
      </w:r>
      <w:r w:rsidRPr="00326E11">
        <w:rPr>
          <w:rFonts w:ascii="Gadugi" w:hAnsi="Gadugi" w:cs="Arial"/>
          <w:sz w:val="22"/>
          <w:szCs w:val="24"/>
        </w:rPr>
        <w:tab/>
      </w:r>
      <w:r w:rsidRPr="00326E11">
        <w:rPr>
          <w:rFonts w:ascii="Gadugi" w:hAnsi="Gadugi" w:cs="Arial"/>
          <w:i/>
          <w:sz w:val="22"/>
          <w:szCs w:val="24"/>
        </w:rPr>
        <w:t>(…)</w:t>
      </w:r>
      <w:r w:rsidR="004F72D4" w:rsidRPr="00326E11">
        <w:rPr>
          <w:rFonts w:ascii="Gadugi" w:hAnsi="Gadugi" w:cs="Arial"/>
          <w:i/>
          <w:sz w:val="22"/>
          <w:szCs w:val="24"/>
        </w:rPr>
        <w:t>”</w:t>
      </w:r>
      <w:r w:rsidRPr="00326E11">
        <w:rPr>
          <w:rFonts w:ascii="Gadugi" w:hAnsi="Gadugi" w:cs="Arial"/>
          <w:i/>
          <w:sz w:val="22"/>
          <w:szCs w:val="24"/>
        </w:rPr>
        <w:t>Que en razón de los fundamentos debidamente explicados en los acuerdo de pago por mora, solicito se modifique la resolución impugnada y en su lugar se reconozca la prestación solicitada”</w:t>
      </w:r>
    </w:p>
    <w:p w14:paraId="080FE82F" w14:textId="77777777" w:rsidR="00FD3ACD" w:rsidRPr="00326E11" w:rsidRDefault="00FD3ACD" w:rsidP="00326E11">
      <w:pPr>
        <w:pStyle w:val="Sangra2detindependiente"/>
        <w:spacing w:after="0" w:line="240" w:lineRule="auto"/>
        <w:ind w:left="426" w:right="420"/>
        <w:jc w:val="both"/>
        <w:rPr>
          <w:rFonts w:ascii="Gadugi" w:hAnsi="Gadugi" w:cs="Arial"/>
          <w:sz w:val="22"/>
          <w:szCs w:val="24"/>
        </w:rPr>
      </w:pPr>
    </w:p>
    <w:p w14:paraId="654B0C2B" w14:textId="77777777" w:rsidR="00FD3ACD" w:rsidRPr="00326E11" w:rsidRDefault="00FD3ACD" w:rsidP="00326E11">
      <w:pPr>
        <w:pStyle w:val="Sangra2detindependiente"/>
        <w:spacing w:after="0" w:line="240" w:lineRule="auto"/>
        <w:ind w:left="426" w:right="420"/>
        <w:jc w:val="both"/>
        <w:rPr>
          <w:rFonts w:ascii="Gadugi" w:hAnsi="Gadugi" w:cs="Arial"/>
          <w:sz w:val="22"/>
          <w:szCs w:val="24"/>
        </w:rPr>
      </w:pPr>
      <w:r w:rsidRPr="00326E11">
        <w:rPr>
          <w:rFonts w:ascii="Gadugi" w:hAnsi="Gadugi" w:cs="Arial"/>
          <w:sz w:val="22"/>
          <w:szCs w:val="24"/>
        </w:rPr>
        <w:tab/>
      </w:r>
      <w:r w:rsidRPr="00326E11">
        <w:rPr>
          <w:rFonts w:ascii="Gadugi" w:hAnsi="Gadugi" w:cs="Arial"/>
          <w:sz w:val="22"/>
          <w:szCs w:val="24"/>
        </w:rPr>
        <w:tab/>
      </w:r>
      <w:r w:rsidRPr="00326E11">
        <w:rPr>
          <w:rFonts w:ascii="Gadugi" w:hAnsi="Gadugi" w:cs="Arial"/>
          <w:sz w:val="22"/>
          <w:szCs w:val="24"/>
        </w:rPr>
        <w:tab/>
      </w:r>
      <w:r w:rsidRPr="00326E11">
        <w:rPr>
          <w:rFonts w:ascii="Gadugi" w:hAnsi="Gadugi" w:cs="Arial"/>
          <w:sz w:val="22"/>
          <w:szCs w:val="24"/>
        </w:rPr>
        <w:tab/>
        <w:t>Que verificado el formato de solicitud de prestaciones económicas radicado por el solicitante se evidenció que el mismo se redactó en derecho en aras de interponer un recurso de apelación ante esta Administradora, sin embargo verificado el escrito de solicitud se determinó que la instancia respectiva ante la cual pretende se desate su petición es la propia de un recurso de reposición.</w:t>
      </w:r>
    </w:p>
    <w:p w14:paraId="0B1EB733" w14:textId="77777777" w:rsidR="00FD3ACD" w:rsidRPr="00326E11" w:rsidRDefault="00FD3ACD" w:rsidP="00326E11">
      <w:pPr>
        <w:pStyle w:val="Sangra2detindependiente"/>
        <w:spacing w:after="0" w:line="240" w:lineRule="auto"/>
        <w:ind w:left="426" w:right="420"/>
        <w:jc w:val="both"/>
        <w:rPr>
          <w:rFonts w:ascii="Gadugi" w:hAnsi="Gadugi" w:cs="Arial"/>
          <w:sz w:val="22"/>
          <w:szCs w:val="24"/>
        </w:rPr>
      </w:pPr>
    </w:p>
    <w:p w14:paraId="3466D062" w14:textId="77777777" w:rsidR="00FD3ACD" w:rsidRPr="00326E11" w:rsidRDefault="00FD3ACD" w:rsidP="00326E11">
      <w:pPr>
        <w:pStyle w:val="Sangra2detindependiente"/>
        <w:spacing w:after="0" w:line="240" w:lineRule="auto"/>
        <w:ind w:left="426" w:right="420"/>
        <w:jc w:val="both"/>
        <w:rPr>
          <w:rFonts w:ascii="Gadugi" w:hAnsi="Gadugi" w:cs="Arial"/>
          <w:sz w:val="22"/>
          <w:szCs w:val="24"/>
        </w:rPr>
      </w:pPr>
      <w:r w:rsidRPr="00326E11">
        <w:rPr>
          <w:rFonts w:ascii="Gadugi" w:hAnsi="Gadugi" w:cs="Arial"/>
          <w:sz w:val="22"/>
          <w:szCs w:val="24"/>
        </w:rPr>
        <w:tab/>
      </w:r>
      <w:r w:rsidRPr="00326E11">
        <w:rPr>
          <w:rFonts w:ascii="Gadugi" w:hAnsi="Gadugi" w:cs="Arial"/>
          <w:sz w:val="22"/>
          <w:szCs w:val="24"/>
        </w:rPr>
        <w:tab/>
      </w:r>
      <w:r w:rsidRPr="00326E11">
        <w:rPr>
          <w:rFonts w:ascii="Gadugi" w:hAnsi="Gadugi" w:cs="Arial"/>
          <w:sz w:val="22"/>
          <w:szCs w:val="24"/>
        </w:rPr>
        <w:tab/>
      </w:r>
      <w:r w:rsidRPr="00326E11">
        <w:rPr>
          <w:rFonts w:ascii="Gadugi" w:hAnsi="Gadugi" w:cs="Arial"/>
          <w:sz w:val="22"/>
          <w:szCs w:val="24"/>
        </w:rPr>
        <w:tab/>
        <w:t xml:space="preserve">Que evidenciado lo anterior, esta Administradora con el objeto de conservar los principios constitucionales como el debido proceso en conexidad con el derecho a la seguridad social, siendo este de orden público </w:t>
      </w:r>
      <w:r w:rsidR="004F72D4" w:rsidRPr="00326E11">
        <w:rPr>
          <w:rFonts w:ascii="Gadugi" w:hAnsi="Gadugi" w:cs="Arial"/>
          <w:sz w:val="22"/>
          <w:szCs w:val="24"/>
        </w:rPr>
        <w:t>y a efectos de evitar futuras nulidades que desemboquen en vicios que afecten los intereses del asegurado; se procederá a resolver la solicitud incoada como un recurso de reposición haciendo la salvedad que en caso de resultar desfavorable la decisión adoptada en esta instancia, se remitirán las diligencias al Superior a fin de desatar el recurso de alzada”</w:t>
      </w:r>
    </w:p>
    <w:p w14:paraId="6755038F" w14:textId="77777777" w:rsidR="009C1BC9" w:rsidRPr="00326E11" w:rsidRDefault="009C1BC9" w:rsidP="00326E11">
      <w:pPr>
        <w:pStyle w:val="Sangra2detindependiente"/>
        <w:spacing w:after="0" w:line="276" w:lineRule="auto"/>
        <w:ind w:left="0"/>
        <w:jc w:val="both"/>
        <w:rPr>
          <w:rFonts w:ascii="Gadugi" w:hAnsi="Gadugi" w:cs="Arial"/>
          <w:sz w:val="24"/>
          <w:szCs w:val="24"/>
        </w:rPr>
      </w:pPr>
    </w:p>
    <w:p w14:paraId="43767B7C" w14:textId="77777777" w:rsidR="004F72D4" w:rsidRPr="00326E11" w:rsidRDefault="004F72D4" w:rsidP="00326E11">
      <w:pPr>
        <w:pStyle w:val="Sangra2detindependiente"/>
        <w:spacing w:after="0" w:line="276" w:lineRule="auto"/>
        <w:ind w:left="0"/>
        <w:jc w:val="both"/>
        <w:rPr>
          <w:rFonts w:ascii="Gadugi" w:hAnsi="Gadugi" w:cs="Arial"/>
          <w:sz w:val="24"/>
          <w:szCs w:val="24"/>
        </w:rPr>
      </w:pPr>
      <w:r w:rsidRPr="00326E11">
        <w:rPr>
          <w:rFonts w:ascii="Gadugi" w:hAnsi="Gadugi" w:cs="Arial"/>
          <w:sz w:val="24"/>
          <w:szCs w:val="24"/>
        </w:rPr>
        <w:tab/>
      </w:r>
      <w:r w:rsidRPr="00326E11">
        <w:rPr>
          <w:rFonts w:ascii="Gadugi" w:hAnsi="Gadugi" w:cs="Arial"/>
          <w:sz w:val="24"/>
          <w:szCs w:val="24"/>
        </w:rPr>
        <w:tab/>
      </w:r>
      <w:r w:rsidRPr="00326E11">
        <w:rPr>
          <w:rFonts w:ascii="Gadugi" w:hAnsi="Gadugi" w:cs="Arial"/>
          <w:sz w:val="24"/>
          <w:szCs w:val="24"/>
        </w:rPr>
        <w:tab/>
      </w:r>
      <w:r w:rsidRPr="00326E11">
        <w:rPr>
          <w:rFonts w:ascii="Gadugi" w:hAnsi="Gadugi" w:cs="Arial"/>
          <w:sz w:val="24"/>
          <w:szCs w:val="24"/>
        </w:rPr>
        <w:tab/>
        <w:t xml:space="preserve">Para luego, y ante el fracaso </w:t>
      </w:r>
      <w:r w:rsidR="00AF11F9" w:rsidRPr="00326E11">
        <w:rPr>
          <w:rFonts w:ascii="Gadugi" w:hAnsi="Gadugi" w:cs="Arial"/>
          <w:sz w:val="24"/>
          <w:szCs w:val="24"/>
        </w:rPr>
        <w:t>de la reposición</w:t>
      </w:r>
      <w:r w:rsidRPr="00326E11">
        <w:rPr>
          <w:rFonts w:ascii="Gadugi" w:hAnsi="Gadugi" w:cs="Arial"/>
          <w:sz w:val="24"/>
          <w:szCs w:val="24"/>
        </w:rPr>
        <w:t xml:space="preserve">, resolver: </w:t>
      </w:r>
    </w:p>
    <w:p w14:paraId="336C2B86" w14:textId="77777777" w:rsidR="004F72D4" w:rsidRPr="00326E11" w:rsidRDefault="004F72D4" w:rsidP="00326E11">
      <w:pPr>
        <w:pStyle w:val="Sangra2detindependiente"/>
        <w:spacing w:after="0" w:line="276" w:lineRule="auto"/>
        <w:ind w:left="0"/>
        <w:jc w:val="both"/>
        <w:rPr>
          <w:rFonts w:ascii="Gadugi" w:hAnsi="Gadugi" w:cs="Arial"/>
          <w:sz w:val="24"/>
          <w:szCs w:val="24"/>
        </w:rPr>
      </w:pPr>
    </w:p>
    <w:p w14:paraId="57CE8799" w14:textId="77777777" w:rsidR="004F72D4" w:rsidRPr="00326E11" w:rsidRDefault="004F72D4" w:rsidP="00326E11">
      <w:pPr>
        <w:pStyle w:val="Sangra2detindependiente"/>
        <w:spacing w:after="0" w:line="240" w:lineRule="auto"/>
        <w:ind w:left="426" w:right="420"/>
        <w:jc w:val="both"/>
        <w:rPr>
          <w:rFonts w:ascii="Gadugi" w:hAnsi="Gadugi" w:cs="Arial"/>
          <w:sz w:val="22"/>
          <w:szCs w:val="24"/>
        </w:rPr>
      </w:pPr>
      <w:r w:rsidRPr="00326E11">
        <w:rPr>
          <w:rFonts w:ascii="Gadugi" w:hAnsi="Gadugi" w:cs="Arial"/>
          <w:sz w:val="24"/>
          <w:szCs w:val="24"/>
        </w:rPr>
        <w:tab/>
      </w:r>
      <w:r w:rsidRPr="00326E11">
        <w:rPr>
          <w:rFonts w:ascii="Gadugi" w:hAnsi="Gadugi" w:cs="Arial"/>
          <w:sz w:val="24"/>
          <w:szCs w:val="24"/>
        </w:rPr>
        <w:tab/>
      </w:r>
      <w:r w:rsidRPr="00326E11">
        <w:rPr>
          <w:rFonts w:ascii="Gadugi" w:hAnsi="Gadugi" w:cs="Arial"/>
          <w:sz w:val="24"/>
          <w:szCs w:val="24"/>
        </w:rPr>
        <w:tab/>
      </w:r>
      <w:r w:rsidRPr="00326E11">
        <w:rPr>
          <w:rFonts w:ascii="Gadugi" w:hAnsi="Gadugi" w:cs="Arial"/>
          <w:sz w:val="24"/>
          <w:szCs w:val="24"/>
        </w:rPr>
        <w:tab/>
      </w:r>
      <w:r w:rsidRPr="00326E11">
        <w:rPr>
          <w:rFonts w:ascii="Gadugi" w:hAnsi="Gadugi" w:cs="Arial"/>
          <w:sz w:val="22"/>
          <w:szCs w:val="24"/>
        </w:rPr>
        <w:t xml:space="preserve">ARTÍCULO SEGUNDO: Notifíquese al (los) solicitante(s) y/o apoderado(s) haciendo saber que el recurso de APELACIÓN PRESENTADO será enviado al superior jerárquico para los fines pertinentes. </w:t>
      </w:r>
    </w:p>
    <w:p w14:paraId="2934E335" w14:textId="77777777" w:rsidR="004F72D4" w:rsidRPr="00326E11" w:rsidRDefault="004F72D4" w:rsidP="00326E11">
      <w:pPr>
        <w:pStyle w:val="Sangra2detindependiente"/>
        <w:spacing w:after="0" w:line="276" w:lineRule="auto"/>
        <w:ind w:left="0"/>
        <w:jc w:val="both"/>
        <w:rPr>
          <w:rFonts w:ascii="Gadugi" w:hAnsi="Gadugi" w:cs="Arial"/>
          <w:sz w:val="24"/>
          <w:szCs w:val="24"/>
        </w:rPr>
      </w:pPr>
    </w:p>
    <w:p w14:paraId="6CFD2DEF" w14:textId="77777777" w:rsidR="009C1BC9" w:rsidRPr="00326E11" w:rsidRDefault="009C1BC9" w:rsidP="00326E11">
      <w:pPr>
        <w:pStyle w:val="Sangra2detindependiente"/>
        <w:spacing w:after="0" w:line="276" w:lineRule="auto"/>
        <w:ind w:left="0"/>
        <w:jc w:val="both"/>
        <w:rPr>
          <w:rFonts w:ascii="Gadugi" w:hAnsi="Gadugi" w:cs="Arial"/>
          <w:sz w:val="24"/>
          <w:szCs w:val="24"/>
        </w:rPr>
      </w:pPr>
      <w:r w:rsidRPr="00326E11">
        <w:rPr>
          <w:rFonts w:ascii="Gadugi" w:hAnsi="Gadugi" w:cs="Arial"/>
          <w:sz w:val="24"/>
          <w:szCs w:val="24"/>
        </w:rPr>
        <w:tab/>
      </w:r>
      <w:r w:rsidRPr="00326E11">
        <w:rPr>
          <w:rFonts w:ascii="Gadugi" w:hAnsi="Gadugi" w:cs="Arial"/>
          <w:sz w:val="24"/>
          <w:szCs w:val="24"/>
        </w:rPr>
        <w:tab/>
      </w:r>
      <w:r w:rsidRPr="00326E11">
        <w:rPr>
          <w:rFonts w:ascii="Gadugi" w:hAnsi="Gadugi" w:cs="Arial"/>
          <w:sz w:val="24"/>
          <w:szCs w:val="24"/>
        </w:rPr>
        <w:tab/>
      </w:r>
      <w:r w:rsidRPr="00326E11">
        <w:rPr>
          <w:rFonts w:ascii="Gadugi" w:hAnsi="Gadugi" w:cs="Arial"/>
          <w:sz w:val="24"/>
          <w:szCs w:val="24"/>
        </w:rPr>
        <w:tab/>
      </w:r>
      <w:r w:rsidR="00B10FE3" w:rsidRPr="00326E11">
        <w:rPr>
          <w:rFonts w:ascii="Gadugi" w:hAnsi="Gadugi" w:cs="Arial"/>
          <w:sz w:val="24"/>
          <w:szCs w:val="24"/>
        </w:rPr>
        <w:t>Y es que</w:t>
      </w:r>
      <w:r w:rsidR="004F72D4" w:rsidRPr="00326E11">
        <w:rPr>
          <w:rFonts w:ascii="Gadugi" w:hAnsi="Gadugi" w:cs="Arial"/>
          <w:sz w:val="24"/>
          <w:szCs w:val="24"/>
        </w:rPr>
        <w:t xml:space="preserve"> n</w:t>
      </w:r>
      <w:r w:rsidRPr="00326E11">
        <w:rPr>
          <w:rFonts w:ascii="Gadugi" w:hAnsi="Gadugi" w:cs="Arial"/>
          <w:sz w:val="24"/>
          <w:szCs w:val="24"/>
        </w:rPr>
        <w:t>i el accionante en la demanda, ni Colpensiones en su intervenci</w:t>
      </w:r>
      <w:r w:rsidR="00AF11F9" w:rsidRPr="00326E11">
        <w:rPr>
          <w:rFonts w:ascii="Gadugi" w:hAnsi="Gadugi" w:cs="Arial"/>
          <w:sz w:val="24"/>
          <w:szCs w:val="24"/>
        </w:rPr>
        <w:t>ón</w:t>
      </w:r>
      <w:r w:rsidR="004F72D4" w:rsidRPr="00326E11">
        <w:rPr>
          <w:rFonts w:ascii="Gadugi" w:hAnsi="Gadugi" w:cs="Arial"/>
          <w:sz w:val="24"/>
          <w:szCs w:val="24"/>
        </w:rPr>
        <w:t xml:space="preserve"> mencionaron lo ocurrido con ese recurso de apelación; de ahí que, </w:t>
      </w:r>
      <w:r w:rsidR="00AF11F9" w:rsidRPr="00326E11">
        <w:rPr>
          <w:rFonts w:ascii="Gadugi" w:hAnsi="Gadugi" w:cs="Arial"/>
          <w:sz w:val="24"/>
          <w:szCs w:val="24"/>
        </w:rPr>
        <w:t>antes de acudir a la judicatura, sea</w:t>
      </w:r>
      <w:r w:rsidR="004F72D4" w:rsidRPr="00326E11">
        <w:rPr>
          <w:rFonts w:ascii="Gadugi" w:hAnsi="Gadugi" w:cs="Arial"/>
          <w:sz w:val="24"/>
          <w:szCs w:val="24"/>
        </w:rPr>
        <w:t xml:space="preserve"> </w:t>
      </w:r>
      <w:r w:rsidR="00AF11F9" w:rsidRPr="00326E11">
        <w:rPr>
          <w:rFonts w:ascii="Gadugi" w:hAnsi="Gadugi" w:cs="Arial"/>
          <w:sz w:val="24"/>
          <w:szCs w:val="24"/>
        </w:rPr>
        <w:t>tarea</w:t>
      </w:r>
      <w:r w:rsidR="004F72D4" w:rsidRPr="00326E11">
        <w:rPr>
          <w:rFonts w:ascii="Gadugi" w:hAnsi="Gadugi" w:cs="Arial"/>
          <w:sz w:val="24"/>
          <w:szCs w:val="24"/>
        </w:rPr>
        <w:t xml:space="preserve"> del accionante adelantar las gestiones pertinentes para descubrir la suerte de </w:t>
      </w:r>
      <w:r w:rsidR="00AF11F9" w:rsidRPr="00326E11">
        <w:rPr>
          <w:rFonts w:ascii="Gadugi" w:hAnsi="Gadugi" w:cs="Arial"/>
          <w:sz w:val="24"/>
          <w:szCs w:val="24"/>
        </w:rPr>
        <w:t xml:space="preserve">la alzada que incoó, porque ello podría solucionar los ruegos que aquí plantea. </w:t>
      </w:r>
      <w:r w:rsidR="00A53E38" w:rsidRPr="00326E11">
        <w:rPr>
          <w:rFonts w:ascii="Gadugi" w:hAnsi="Gadugi" w:cs="Arial"/>
          <w:sz w:val="24"/>
          <w:szCs w:val="24"/>
        </w:rPr>
        <w:tab/>
      </w:r>
      <w:r w:rsidR="00A53E38" w:rsidRPr="00326E11">
        <w:rPr>
          <w:rFonts w:ascii="Gadugi" w:hAnsi="Gadugi" w:cs="Arial"/>
          <w:sz w:val="24"/>
          <w:szCs w:val="24"/>
        </w:rPr>
        <w:tab/>
      </w:r>
    </w:p>
    <w:p w14:paraId="47D8272E" w14:textId="77777777" w:rsidR="00184BE3" w:rsidRPr="00326E11" w:rsidRDefault="00A53E38" w:rsidP="00326E11">
      <w:pPr>
        <w:pStyle w:val="Sangra2detindependiente"/>
        <w:spacing w:after="0" w:line="276" w:lineRule="auto"/>
        <w:ind w:left="0"/>
        <w:jc w:val="both"/>
        <w:rPr>
          <w:rFonts w:ascii="Gadugi" w:hAnsi="Gadugi" w:cs="Courier New"/>
          <w:sz w:val="24"/>
          <w:szCs w:val="24"/>
        </w:rPr>
      </w:pPr>
      <w:r w:rsidRPr="00326E11">
        <w:rPr>
          <w:rFonts w:ascii="Gadugi" w:hAnsi="Gadugi" w:cs="Arial"/>
          <w:sz w:val="24"/>
          <w:szCs w:val="24"/>
        </w:rPr>
        <w:tab/>
      </w:r>
      <w:r w:rsidRPr="00326E11">
        <w:rPr>
          <w:rFonts w:ascii="Gadugi" w:hAnsi="Gadugi" w:cs="Arial"/>
          <w:sz w:val="24"/>
          <w:szCs w:val="24"/>
        </w:rPr>
        <w:tab/>
      </w:r>
      <w:r w:rsidRPr="00326E11">
        <w:rPr>
          <w:rFonts w:ascii="Gadugi" w:hAnsi="Gadugi" w:cs="Arial"/>
          <w:sz w:val="24"/>
          <w:szCs w:val="24"/>
        </w:rPr>
        <w:tab/>
      </w:r>
      <w:r w:rsidRPr="00326E11">
        <w:rPr>
          <w:rFonts w:ascii="Gadugi" w:hAnsi="Gadugi" w:cs="Arial"/>
          <w:sz w:val="24"/>
          <w:szCs w:val="24"/>
        </w:rPr>
        <w:tab/>
      </w:r>
    </w:p>
    <w:p w14:paraId="4A63E534" w14:textId="77777777" w:rsidR="00E450AB" w:rsidRPr="00326E11" w:rsidRDefault="00E450AB" w:rsidP="00326E11">
      <w:pPr>
        <w:spacing w:line="276" w:lineRule="auto"/>
        <w:jc w:val="both"/>
        <w:rPr>
          <w:rFonts w:ascii="Gadugi" w:hAnsi="Gadugi" w:cs="Courier New"/>
          <w:sz w:val="24"/>
          <w:szCs w:val="24"/>
        </w:rPr>
      </w:pPr>
      <w:r w:rsidRPr="00326E11">
        <w:rPr>
          <w:rFonts w:ascii="Gadugi" w:hAnsi="Gadugi" w:cs="Courier New"/>
          <w:sz w:val="24"/>
          <w:szCs w:val="24"/>
        </w:rPr>
        <w:tab/>
      </w:r>
      <w:r w:rsidRPr="00326E11">
        <w:rPr>
          <w:rFonts w:ascii="Gadugi" w:hAnsi="Gadugi" w:cs="Courier New"/>
          <w:sz w:val="24"/>
          <w:szCs w:val="24"/>
        </w:rPr>
        <w:tab/>
      </w:r>
      <w:r w:rsidRPr="00326E11">
        <w:rPr>
          <w:rFonts w:ascii="Gadugi" w:hAnsi="Gadugi" w:cs="Courier New"/>
          <w:sz w:val="24"/>
          <w:szCs w:val="24"/>
        </w:rPr>
        <w:tab/>
      </w:r>
      <w:r w:rsidRPr="00326E11">
        <w:rPr>
          <w:rFonts w:ascii="Gadugi" w:hAnsi="Gadugi" w:cs="Courier New"/>
          <w:sz w:val="24"/>
          <w:szCs w:val="24"/>
        </w:rPr>
        <w:tab/>
        <w:t xml:space="preserve">Es suficiente lo expuesto para confirmar </w:t>
      </w:r>
      <w:r w:rsidR="00AF11F9" w:rsidRPr="00326E11">
        <w:rPr>
          <w:rFonts w:ascii="Gadugi" w:hAnsi="Gadugi" w:cs="Courier New"/>
          <w:sz w:val="24"/>
          <w:szCs w:val="24"/>
        </w:rPr>
        <w:t xml:space="preserve">la sentencia impugnada que declaró improcedente el resguardo. </w:t>
      </w:r>
    </w:p>
    <w:p w14:paraId="755CDF64" w14:textId="77777777" w:rsidR="00AF11F9" w:rsidRPr="00326E11" w:rsidRDefault="00184BE3" w:rsidP="00326E11">
      <w:pPr>
        <w:spacing w:line="276" w:lineRule="auto"/>
        <w:jc w:val="both"/>
        <w:rPr>
          <w:rFonts w:ascii="Gadugi" w:hAnsi="Gadugi" w:cs="Courier New"/>
          <w:sz w:val="24"/>
          <w:szCs w:val="24"/>
        </w:rPr>
      </w:pPr>
      <w:r w:rsidRPr="00326E11">
        <w:rPr>
          <w:rFonts w:ascii="Gadugi" w:hAnsi="Gadugi" w:cs="Courier New"/>
          <w:sz w:val="24"/>
          <w:szCs w:val="24"/>
        </w:rPr>
        <w:tab/>
      </w:r>
    </w:p>
    <w:p w14:paraId="06F307ED" w14:textId="77777777" w:rsidR="00A83CE5" w:rsidRPr="00326E11" w:rsidRDefault="003B7CF0" w:rsidP="00326E11">
      <w:pPr>
        <w:spacing w:line="276" w:lineRule="auto"/>
        <w:jc w:val="both"/>
        <w:rPr>
          <w:rFonts w:ascii="Gadugi" w:hAnsi="Gadugi"/>
          <w:sz w:val="24"/>
          <w:szCs w:val="24"/>
        </w:rPr>
      </w:pPr>
      <w:r w:rsidRPr="00326E11">
        <w:rPr>
          <w:rFonts w:ascii="Gadugi" w:hAnsi="Gadugi"/>
          <w:sz w:val="24"/>
          <w:szCs w:val="24"/>
          <w:lang w:val="es-CO"/>
        </w:rPr>
        <w:tab/>
      </w:r>
      <w:r w:rsidRPr="00326E11">
        <w:rPr>
          <w:rFonts w:ascii="Gadugi" w:hAnsi="Gadugi"/>
          <w:sz w:val="24"/>
          <w:szCs w:val="24"/>
          <w:lang w:val="es-CO"/>
        </w:rPr>
        <w:tab/>
      </w:r>
      <w:r w:rsidR="003F72C1" w:rsidRPr="00326E11">
        <w:rPr>
          <w:rFonts w:ascii="Gadugi" w:hAnsi="Gadugi"/>
          <w:sz w:val="24"/>
          <w:szCs w:val="24"/>
        </w:rPr>
        <w:t xml:space="preserve"> </w:t>
      </w:r>
    </w:p>
    <w:p w14:paraId="3483C7AB" w14:textId="77777777" w:rsidR="00640928" w:rsidRPr="00326E11" w:rsidRDefault="00A83CE5" w:rsidP="00326E11">
      <w:pPr>
        <w:shd w:val="clear" w:color="auto" w:fill="FFFFFF"/>
        <w:spacing w:line="276" w:lineRule="auto"/>
        <w:jc w:val="both"/>
        <w:rPr>
          <w:rFonts w:ascii="Gadugi" w:hAnsi="Gadugi" w:cs="Century Gothic"/>
          <w:b/>
          <w:bCs/>
          <w:sz w:val="24"/>
          <w:szCs w:val="24"/>
        </w:rPr>
      </w:pPr>
      <w:r w:rsidRPr="00326E11">
        <w:rPr>
          <w:rFonts w:ascii="Gadugi" w:hAnsi="Gadugi"/>
          <w:sz w:val="24"/>
          <w:szCs w:val="24"/>
        </w:rPr>
        <w:tab/>
      </w:r>
      <w:r w:rsidRPr="00326E11">
        <w:rPr>
          <w:rFonts w:ascii="Gadugi" w:hAnsi="Gadugi"/>
          <w:sz w:val="24"/>
          <w:szCs w:val="24"/>
        </w:rPr>
        <w:tab/>
      </w:r>
      <w:r w:rsidR="00AE6624" w:rsidRPr="00326E11">
        <w:rPr>
          <w:rFonts w:ascii="Gadugi" w:hAnsi="Gadugi"/>
          <w:sz w:val="24"/>
          <w:szCs w:val="24"/>
        </w:rPr>
        <w:tab/>
      </w:r>
      <w:r w:rsidR="00864F34" w:rsidRPr="00326E11">
        <w:rPr>
          <w:rFonts w:ascii="Gadugi" w:hAnsi="Gadugi"/>
          <w:sz w:val="24"/>
          <w:szCs w:val="24"/>
          <w:lang w:val="es-CO"/>
        </w:rPr>
        <w:tab/>
      </w:r>
      <w:r w:rsidR="00640928" w:rsidRPr="00326E11">
        <w:rPr>
          <w:rFonts w:ascii="Gadugi" w:hAnsi="Gadugi" w:cs="Century Gothic"/>
          <w:b/>
          <w:bCs/>
          <w:sz w:val="24"/>
          <w:szCs w:val="24"/>
        </w:rPr>
        <w:t>DECISIÓN</w:t>
      </w:r>
    </w:p>
    <w:p w14:paraId="3E8FCA48" w14:textId="77777777" w:rsidR="00640928" w:rsidRPr="00326E11" w:rsidRDefault="00640928" w:rsidP="00326E11">
      <w:pPr>
        <w:pStyle w:val="Textoindependiente210"/>
        <w:tabs>
          <w:tab w:val="left" w:pos="2835"/>
        </w:tabs>
        <w:spacing w:line="276" w:lineRule="auto"/>
        <w:ind w:firstLine="0"/>
        <w:rPr>
          <w:rFonts w:ascii="Gadugi" w:hAnsi="Gadugi" w:cs="Century Gothic"/>
        </w:rPr>
      </w:pPr>
    </w:p>
    <w:p w14:paraId="2D4FF9DC" w14:textId="77777777" w:rsidR="00640928" w:rsidRPr="00326E11" w:rsidRDefault="00640928" w:rsidP="00326E11">
      <w:pPr>
        <w:pStyle w:val="Textoindependiente210"/>
        <w:tabs>
          <w:tab w:val="left" w:pos="2835"/>
        </w:tabs>
        <w:spacing w:line="276" w:lineRule="auto"/>
        <w:ind w:firstLine="0"/>
        <w:rPr>
          <w:rFonts w:ascii="Gadugi" w:hAnsi="Gadugi" w:cs="Century Gothic"/>
        </w:rPr>
      </w:pPr>
    </w:p>
    <w:p w14:paraId="70312E42" w14:textId="77777777" w:rsidR="00AF11F9" w:rsidRPr="00326E11" w:rsidRDefault="00640928" w:rsidP="00326E11">
      <w:pPr>
        <w:pStyle w:val="Sangra2detindependiente"/>
        <w:spacing w:after="0" w:line="276" w:lineRule="auto"/>
        <w:ind w:left="0" w:firstLine="2835"/>
        <w:jc w:val="both"/>
        <w:rPr>
          <w:rFonts w:ascii="Gadugi" w:hAnsi="Gadugi" w:cs="Estrangelo Edessa"/>
          <w:b/>
          <w:sz w:val="24"/>
          <w:szCs w:val="24"/>
        </w:rPr>
      </w:pPr>
      <w:r w:rsidRPr="00326E11">
        <w:rPr>
          <w:rFonts w:ascii="Gadugi" w:hAnsi="Gadugi" w:cs="Century Gothic"/>
          <w:sz w:val="24"/>
          <w:szCs w:val="24"/>
        </w:rPr>
        <w:lastRenderedPageBreak/>
        <w:t xml:space="preserve">Por lo expuesto, la Sala Civil Familia del Tribunal  Superior de Pereira, Risaralda, administrando justicia en nombre de la Republica de Colombia y por autoridad de la ley, </w:t>
      </w:r>
      <w:r w:rsidR="00F246B7" w:rsidRPr="00326E11">
        <w:rPr>
          <w:rFonts w:ascii="Gadugi" w:hAnsi="Gadugi" w:cs="Century Gothic"/>
          <w:b/>
          <w:sz w:val="24"/>
          <w:szCs w:val="24"/>
        </w:rPr>
        <w:t xml:space="preserve">CONFIRMA </w:t>
      </w:r>
      <w:r w:rsidRPr="00326E11">
        <w:rPr>
          <w:rFonts w:ascii="Gadugi" w:hAnsi="Gadugi" w:cs="Century Gothic"/>
          <w:sz w:val="24"/>
          <w:szCs w:val="24"/>
        </w:rPr>
        <w:t xml:space="preserve">la </w:t>
      </w:r>
      <w:r w:rsidR="00AF11F9" w:rsidRPr="00326E11">
        <w:rPr>
          <w:rFonts w:ascii="Gadugi" w:hAnsi="Gadugi" w:cs="Arial"/>
          <w:sz w:val="24"/>
          <w:szCs w:val="24"/>
        </w:rPr>
        <w:t xml:space="preserve">sentencia dictada el 4 de mayo del 2020, proferida </w:t>
      </w:r>
      <w:r w:rsidR="00AF11F9" w:rsidRPr="00326E11">
        <w:rPr>
          <w:rFonts w:ascii="Gadugi" w:hAnsi="Gadugi"/>
          <w:sz w:val="24"/>
          <w:szCs w:val="24"/>
        </w:rPr>
        <w:t xml:space="preserve">por el Juzgado Civil del Circuito de Santa Rosa de Cabal, </w:t>
      </w:r>
      <w:r w:rsidR="00AF11F9" w:rsidRPr="00326E11">
        <w:rPr>
          <w:rFonts w:ascii="Gadugi" w:hAnsi="Gadugi" w:cs="Arial"/>
          <w:sz w:val="24"/>
          <w:szCs w:val="24"/>
        </w:rPr>
        <w:t xml:space="preserve">en la presente acción de tutela promovida por </w:t>
      </w:r>
      <w:r w:rsidR="00AF11F9" w:rsidRPr="00326E11">
        <w:rPr>
          <w:rFonts w:ascii="Gadugi" w:hAnsi="Gadugi" w:cs="Arial"/>
          <w:b/>
          <w:sz w:val="24"/>
          <w:szCs w:val="24"/>
        </w:rPr>
        <w:t xml:space="preserve">José Orlando Cardona Restrepo </w:t>
      </w:r>
      <w:r w:rsidR="00AF11F9" w:rsidRPr="00326E11">
        <w:rPr>
          <w:rFonts w:ascii="Gadugi" w:hAnsi="Gadugi" w:cs="Arial"/>
          <w:sz w:val="24"/>
          <w:szCs w:val="24"/>
        </w:rPr>
        <w:t xml:space="preserve">contra </w:t>
      </w:r>
      <w:r w:rsidR="00AF11F9" w:rsidRPr="00326E11">
        <w:rPr>
          <w:rFonts w:ascii="Gadugi" w:hAnsi="Gadugi" w:cs="Arial"/>
          <w:b/>
          <w:sz w:val="24"/>
          <w:szCs w:val="24"/>
        </w:rPr>
        <w:t>Colpensiones</w:t>
      </w:r>
      <w:r w:rsidR="00AF11F9" w:rsidRPr="00326E11">
        <w:rPr>
          <w:rFonts w:ascii="Gadugi" w:hAnsi="Gadugi" w:cs="Arial"/>
          <w:sz w:val="24"/>
          <w:szCs w:val="24"/>
        </w:rPr>
        <w:t xml:space="preserve"> y a la que fueron convocados </w:t>
      </w:r>
      <w:r w:rsidR="00AF11F9" w:rsidRPr="00326E11">
        <w:rPr>
          <w:rFonts w:ascii="Gadugi" w:hAnsi="Gadugi" w:cs="Estrangelo Edessa"/>
          <w:sz w:val="24"/>
          <w:szCs w:val="24"/>
        </w:rPr>
        <w:t xml:space="preserve">los representantes legales de </w:t>
      </w:r>
      <w:r w:rsidR="00AF11F9" w:rsidRPr="00326E11">
        <w:rPr>
          <w:rFonts w:ascii="Gadugi" w:hAnsi="Gadugi" w:cs="Estrangelo Edessa"/>
          <w:b/>
          <w:sz w:val="24"/>
          <w:szCs w:val="24"/>
        </w:rPr>
        <w:t>Antena de los Andes Ltda</w:t>
      </w:r>
      <w:r w:rsidR="00AF11F9" w:rsidRPr="00326E11">
        <w:rPr>
          <w:rFonts w:ascii="Gadugi" w:hAnsi="Gadugi" w:cs="Estrangelo Edessa"/>
          <w:sz w:val="24"/>
          <w:szCs w:val="24"/>
        </w:rPr>
        <w:t xml:space="preserve">., la </w:t>
      </w:r>
      <w:proofErr w:type="spellStart"/>
      <w:r w:rsidR="00AF11F9" w:rsidRPr="00326E11">
        <w:rPr>
          <w:rFonts w:ascii="Gadugi" w:hAnsi="Gadugi" w:cs="Estrangelo Edessa"/>
          <w:b/>
          <w:sz w:val="24"/>
          <w:szCs w:val="24"/>
        </w:rPr>
        <w:t>Fiduprevisora</w:t>
      </w:r>
      <w:proofErr w:type="spellEnd"/>
      <w:r w:rsidR="00AF11F9" w:rsidRPr="00326E11">
        <w:rPr>
          <w:rFonts w:ascii="Gadugi" w:hAnsi="Gadugi" w:cs="Estrangelo Edessa"/>
          <w:b/>
          <w:sz w:val="24"/>
          <w:szCs w:val="24"/>
        </w:rPr>
        <w:t xml:space="preserve"> S.A. como liquidadora del ISS</w:t>
      </w:r>
      <w:r w:rsidR="00AF11F9" w:rsidRPr="00326E11">
        <w:rPr>
          <w:rFonts w:ascii="Gadugi" w:hAnsi="Gadugi" w:cs="Estrangelo Edessa"/>
          <w:sz w:val="24"/>
          <w:szCs w:val="24"/>
        </w:rPr>
        <w:t xml:space="preserve">, del </w:t>
      </w:r>
      <w:r w:rsidR="00AF11F9" w:rsidRPr="00326E11">
        <w:rPr>
          <w:rFonts w:ascii="Gadugi" w:hAnsi="Gadugi" w:cs="Estrangelo Edessa"/>
          <w:b/>
          <w:sz w:val="24"/>
          <w:szCs w:val="24"/>
        </w:rPr>
        <w:t xml:space="preserve">Patrimonio Autónomo de Remanentes del </w:t>
      </w:r>
      <w:proofErr w:type="spellStart"/>
      <w:r w:rsidR="00AF11F9" w:rsidRPr="00326E11">
        <w:rPr>
          <w:rFonts w:ascii="Gadugi" w:hAnsi="Gadugi" w:cs="Estrangelo Edessa"/>
          <w:b/>
          <w:sz w:val="24"/>
          <w:szCs w:val="24"/>
        </w:rPr>
        <w:t>ISS</w:t>
      </w:r>
      <w:proofErr w:type="spellEnd"/>
      <w:r w:rsidR="00AF11F9" w:rsidRPr="00326E11">
        <w:rPr>
          <w:rFonts w:ascii="Gadugi" w:hAnsi="Gadugi" w:cs="Estrangelo Edessa"/>
          <w:b/>
          <w:sz w:val="24"/>
          <w:szCs w:val="24"/>
        </w:rPr>
        <w:t xml:space="preserve"> Liquidado</w:t>
      </w:r>
      <w:r w:rsidR="00AF11F9" w:rsidRPr="00326E11">
        <w:rPr>
          <w:rFonts w:ascii="Gadugi" w:hAnsi="Gadugi" w:cs="Estrangelo Edessa"/>
          <w:sz w:val="24"/>
          <w:szCs w:val="24"/>
        </w:rPr>
        <w:t xml:space="preserve">, la </w:t>
      </w:r>
      <w:proofErr w:type="spellStart"/>
      <w:r w:rsidR="00AF11F9" w:rsidRPr="00326E11">
        <w:rPr>
          <w:rFonts w:ascii="Gadugi" w:hAnsi="Gadugi" w:cs="Estrangelo Edessa"/>
          <w:b/>
          <w:sz w:val="24"/>
          <w:szCs w:val="24"/>
        </w:rPr>
        <w:t>Fiduagraria</w:t>
      </w:r>
      <w:proofErr w:type="spellEnd"/>
      <w:r w:rsidR="00AF11F9" w:rsidRPr="00326E11">
        <w:rPr>
          <w:rFonts w:ascii="Gadugi" w:hAnsi="Gadugi" w:cs="Estrangelo Edessa"/>
          <w:b/>
          <w:sz w:val="24"/>
          <w:szCs w:val="24"/>
        </w:rPr>
        <w:t xml:space="preserve"> S.A.</w:t>
      </w:r>
      <w:r w:rsidR="00AF11F9" w:rsidRPr="00326E11">
        <w:rPr>
          <w:rFonts w:ascii="Gadugi" w:hAnsi="Gadugi" w:cs="Estrangelo Edessa"/>
          <w:sz w:val="24"/>
          <w:szCs w:val="24"/>
        </w:rPr>
        <w:t xml:space="preserve">, y también la </w:t>
      </w:r>
      <w:r w:rsidR="00AF11F9" w:rsidRPr="00326E11">
        <w:rPr>
          <w:rFonts w:ascii="Gadugi" w:hAnsi="Gadugi" w:cs="Estrangelo Edessa"/>
          <w:b/>
          <w:sz w:val="24"/>
          <w:szCs w:val="24"/>
        </w:rPr>
        <w:t>Coordinadora de Gestión Humana del Archivo General de la Nación</w:t>
      </w:r>
      <w:r w:rsidR="00AF11F9" w:rsidRPr="00326E11">
        <w:rPr>
          <w:rFonts w:ascii="Gadugi" w:hAnsi="Gadugi" w:cs="Estrangelo Edessa"/>
          <w:sz w:val="24"/>
          <w:szCs w:val="24"/>
        </w:rPr>
        <w:t xml:space="preserve">, la </w:t>
      </w:r>
      <w:r w:rsidR="00AF11F9" w:rsidRPr="00326E11">
        <w:rPr>
          <w:rFonts w:ascii="Gadugi" w:hAnsi="Gadugi" w:cs="Estrangelo Edessa"/>
          <w:b/>
          <w:sz w:val="24"/>
          <w:szCs w:val="24"/>
        </w:rPr>
        <w:t>Tesorera Pagadora del Archivo General de la Nación</w:t>
      </w:r>
      <w:r w:rsidR="00AF11F9" w:rsidRPr="00326E11">
        <w:rPr>
          <w:rFonts w:ascii="Gadugi" w:hAnsi="Gadugi" w:cs="Estrangelo Edessa"/>
          <w:sz w:val="24"/>
          <w:szCs w:val="24"/>
        </w:rPr>
        <w:t xml:space="preserve">, la </w:t>
      </w:r>
      <w:r w:rsidR="00AF11F9" w:rsidRPr="00326E11">
        <w:rPr>
          <w:rFonts w:ascii="Gadugi" w:hAnsi="Gadugi" w:cs="Estrangelo Edessa"/>
          <w:b/>
          <w:sz w:val="24"/>
          <w:szCs w:val="24"/>
        </w:rPr>
        <w:t xml:space="preserve">Secretaria General del Grupo de Gestión Humana del Archivo General de la Nación </w:t>
      </w:r>
      <w:r w:rsidR="00AF11F9" w:rsidRPr="00326E11">
        <w:rPr>
          <w:rFonts w:ascii="Gadugi" w:hAnsi="Gadugi" w:cs="Estrangelo Edessa"/>
          <w:sz w:val="24"/>
          <w:szCs w:val="24"/>
        </w:rPr>
        <w:t xml:space="preserve">y la </w:t>
      </w:r>
      <w:r w:rsidR="00AF11F9" w:rsidRPr="00326E11">
        <w:rPr>
          <w:rFonts w:ascii="Gadugi" w:hAnsi="Gadugi" w:cs="Estrangelo Edessa"/>
          <w:b/>
          <w:sz w:val="24"/>
          <w:szCs w:val="24"/>
        </w:rPr>
        <w:t xml:space="preserve">Subdirectora de Talento Humano de la Fiscalía General de la Nación. </w:t>
      </w:r>
    </w:p>
    <w:p w14:paraId="29C882CE" w14:textId="77777777" w:rsidR="00AF11F9" w:rsidRPr="00326E11" w:rsidRDefault="00AF11F9" w:rsidP="00326E11">
      <w:pPr>
        <w:pStyle w:val="Sangra2detindependiente"/>
        <w:spacing w:after="0" w:line="276" w:lineRule="auto"/>
        <w:ind w:left="0" w:firstLine="2835"/>
        <w:jc w:val="both"/>
        <w:rPr>
          <w:rFonts w:ascii="Gadugi" w:hAnsi="Gadugi" w:cs="Estrangelo Edessa"/>
          <w:b/>
          <w:sz w:val="24"/>
          <w:szCs w:val="24"/>
        </w:rPr>
      </w:pPr>
      <w:r w:rsidRPr="00326E11">
        <w:rPr>
          <w:rFonts w:ascii="Gadugi" w:hAnsi="Gadugi" w:cs="Estrangelo Edessa"/>
          <w:b/>
          <w:sz w:val="24"/>
          <w:szCs w:val="24"/>
        </w:rPr>
        <w:t xml:space="preserve"> </w:t>
      </w:r>
    </w:p>
    <w:p w14:paraId="0C4ED0D0" w14:textId="77777777" w:rsidR="00640928" w:rsidRPr="00326E11" w:rsidRDefault="00640928" w:rsidP="00326E11">
      <w:pPr>
        <w:spacing w:line="276" w:lineRule="auto"/>
        <w:ind w:firstLine="2835"/>
        <w:jc w:val="both"/>
        <w:rPr>
          <w:rFonts w:ascii="Gadugi" w:hAnsi="Gadugi" w:cs="Century Gothic"/>
          <w:sz w:val="24"/>
          <w:szCs w:val="24"/>
        </w:rPr>
      </w:pPr>
      <w:r w:rsidRPr="00326E11">
        <w:rPr>
          <w:rFonts w:ascii="Gadugi" w:hAnsi="Gadugi" w:cs="Century Gothic"/>
          <w:sz w:val="24"/>
          <w:szCs w:val="24"/>
        </w:rPr>
        <w:t xml:space="preserve">Notifíquese esta decisión a las partes y demás interesados, en la forma prevista en el artículo 5º del Decreto 306 de 1992; oportunamente remítase el expediente a la Corte Constitucional para su eventual revisión. </w:t>
      </w:r>
    </w:p>
    <w:p w14:paraId="46AD62FA" w14:textId="77777777" w:rsidR="00640928" w:rsidRPr="00326E11" w:rsidRDefault="00640928" w:rsidP="00326E11">
      <w:pPr>
        <w:spacing w:line="276" w:lineRule="auto"/>
        <w:ind w:firstLine="2835"/>
        <w:jc w:val="both"/>
        <w:rPr>
          <w:rFonts w:ascii="Gadugi" w:hAnsi="Gadugi" w:cs="Century Gothic"/>
          <w:sz w:val="24"/>
          <w:szCs w:val="24"/>
        </w:rPr>
      </w:pPr>
      <w:r w:rsidRPr="00326E11">
        <w:rPr>
          <w:rFonts w:ascii="Gadugi" w:hAnsi="Gadugi" w:cs="Century Gothic"/>
          <w:b/>
          <w:bCs/>
          <w:sz w:val="24"/>
          <w:szCs w:val="24"/>
        </w:rPr>
        <w:t xml:space="preserve"> </w:t>
      </w:r>
    </w:p>
    <w:p w14:paraId="0EB492BE" w14:textId="77777777" w:rsidR="00326E11" w:rsidRPr="00326E11" w:rsidRDefault="00326E11" w:rsidP="00326E11">
      <w:pPr>
        <w:spacing w:line="276" w:lineRule="auto"/>
        <w:ind w:firstLine="2835"/>
        <w:jc w:val="both"/>
        <w:rPr>
          <w:rFonts w:ascii="Gadugi" w:hAnsi="Gadugi" w:cs="Adobe Devanagari"/>
          <w:bCs/>
          <w:sz w:val="24"/>
          <w:szCs w:val="24"/>
          <w:lang w:val="es-419"/>
        </w:rPr>
      </w:pPr>
      <w:r w:rsidRPr="00326E11">
        <w:rPr>
          <w:rFonts w:ascii="Gadugi" w:hAnsi="Gadugi" w:cs="Adobe Devanagari"/>
          <w:bCs/>
          <w:sz w:val="24"/>
          <w:szCs w:val="24"/>
          <w:lang w:val="es-419"/>
        </w:rPr>
        <w:t>Los Magistrados,</w:t>
      </w:r>
    </w:p>
    <w:p w14:paraId="406E3B98" w14:textId="77777777" w:rsidR="00326E11" w:rsidRPr="00326E11" w:rsidRDefault="00326E11" w:rsidP="00326E11">
      <w:pPr>
        <w:tabs>
          <w:tab w:val="left" w:pos="284"/>
          <w:tab w:val="left" w:pos="426"/>
        </w:tabs>
        <w:overflowPunct/>
        <w:autoSpaceDE/>
        <w:autoSpaceDN/>
        <w:adjustRightInd/>
        <w:spacing w:line="276" w:lineRule="auto"/>
        <w:jc w:val="both"/>
        <w:textAlignment w:val="auto"/>
        <w:rPr>
          <w:rFonts w:ascii="Gadugi" w:eastAsia="Calibri" w:hAnsi="Gadugi" w:cs="Century Gothic"/>
          <w:sz w:val="24"/>
          <w:szCs w:val="24"/>
          <w:lang w:val="es-419" w:eastAsia="en-US"/>
        </w:rPr>
      </w:pPr>
    </w:p>
    <w:p w14:paraId="5FF11560" w14:textId="77777777" w:rsidR="00326E11" w:rsidRPr="00326E11" w:rsidRDefault="00326E11" w:rsidP="00326E11">
      <w:pPr>
        <w:tabs>
          <w:tab w:val="left" w:pos="284"/>
          <w:tab w:val="left" w:pos="426"/>
        </w:tabs>
        <w:overflowPunct/>
        <w:autoSpaceDE/>
        <w:autoSpaceDN/>
        <w:adjustRightInd/>
        <w:spacing w:line="276" w:lineRule="auto"/>
        <w:jc w:val="both"/>
        <w:textAlignment w:val="auto"/>
        <w:rPr>
          <w:rFonts w:ascii="Gadugi" w:eastAsia="Calibri" w:hAnsi="Gadugi" w:cs="Century Gothic"/>
          <w:sz w:val="24"/>
          <w:szCs w:val="24"/>
          <w:lang w:val="es-419" w:eastAsia="en-US"/>
        </w:rPr>
      </w:pPr>
    </w:p>
    <w:p w14:paraId="3ECDF7F0" w14:textId="77777777" w:rsidR="00326E11" w:rsidRPr="00326E11" w:rsidRDefault="00326E11" w:rsidP="00326E11">
      <w:pPr>
        <w:spacing w:line="276" w:lineRule="auto"/>
        <w:ind w:firstLine="2835"/>
        <w:jc w:val="both"/>
        <w:rPr>
          <w:rFonts w:ascii="Gadugi" w:hAnsi="Gadugi" w:cs="Adobe Devanagari"/>
          <w:b/>
          <w:bCs/>
          <w:sz w:val="24"/>
          <w:szCs w:val="24"/>
          <w:lang w:val="es-419"/>
        </w:rPr>
      </w:pPr>
      <w:r w:rsidRPr="00326E11">
        <w:rPr>
          <w:rFonts w:ascii="Gadugi" w:hAnsi="Gadugi" w:cs="Adobe Devanagari"/>
          <w:b/>
          <w:bCs/>
          <w:sz w:val="24"/>
          <w:szCs w:val="24"/>
          <w:lang w:val="es-419"/>
        </w:rPr>
        <w:t>JAIME ALBERTO SARAZA NARANJO</w:t>
      </w:r>
    </w:p>
    <w:p w14:paraId="7EAD99E2" w14:textId="77777777" w:rsidR="00326E11" w:rsidRPr="00326E11" w:rsidRDefault="00326E11" w:rsidP="00326E11">
      <w:pPr>
        <w:spacing w:line="276" w:lineRule="auto"/>
        <w:ind w:firstLine="2835"/>
        <w:jc w:val="both"/>
        <w:rPr>
          <w:rFonts w:ascii="Gadugi" w:hAnsi="Gadugi" w:cs="Adobe Devanagari"/>
          <w:bCs/>
          <w:sz w:val="24"/>
          <w:szCs w:val="24"/>
          <w:lang w:val="es-419"/>
        </w:rPr>
      </w:pPr>
    </w:p>
    <w:p w14:paraId="64F5824A" w14:textId="77777777" w:rsidR="00326E11" w:rsidRPr="00326E11" w:rsidRDefault="00326E11" w:rsidP="00326E11">
      <w:pPr>
        <w:spacing w:line="276" w:lineRule="auto"/>
        <w:ind w:firstLine="2835"/>
        <w:jc w:val="both"/>
        <w:rPr>
          <w:rFonts w:ascii="Gadugi" w:hAnsi="Gadugi" w:cs="Adobe Devanagari"/>
          <w:bCs/>
          <w:sz w:val="24"/>
          <w:szCs w:val="24"/>
          <w:lang w:val="es-419"/>
        </w:rPr>
      </w:pPr>
    </w:p>
    <w:p w14:paraId="39942F38" w14:textId="77777777" w:rsidR="00326E11" w:rsidRPr="00326E11" w:rsidRDefault="00326E11" w:rsidP="00326E11">
      <w:pPr>
        <w:spacing w:line="276" w:lineRule="auto"/>
        <w:ind w:firstLine="2835"/>
        <w:jc w:val="both"/>
        <w:rPr>
          <w:rFonts w:ascii="Gadugi" w:hAnsi="Gadugi" w:cs="Adobe Devanagari"/>
          <w:b/>
          <w:bCs/>
          <w:sz w:val="24"/>
          <w:szCs w:val="24"/>
          <w:lang w:val="es-419"/>
        </w:rPr>
      </w:pPr>
      <w:r w:rsidRPr="00326E11">
        <w:rPr>
          <w:rFonts w:ascii="Gadugi" w:hAnsi="Gadugi" w:cs="Adobe Devanagari"/>
          <w:b/>
          <w:bCs/>
          <w:sz w:val="24"/>
          <w:szCs w:val="24"/>
          <w:lang w:val="es-419"/>
        </w:rPr>
        <w:t>CLAUDIA MARÍA ARCILA RÍOS</w:t>
      </w:r>
    </w:p>
    <w:p w14:paraId="6699A2B3" w14:textId="77777777" w:rsidR="00326E11" w:rsidRPr="00326E11" w:rsidRDefault="00326E11" w:rsidP="00326E11">
      <w:pPr>
        <w:spacing w:line="276" w:lineRule="auto"/>
        <w:ind w:left="2124" w:firstLine="708"/>
        <w:jc w:val="both"/>
        <w:rPr>
          <w:rFonts w:ascii="Gadugi" w:hAnsi="Gadugi"/>
          <w:sz w:val="24"/>
          <w:szCs w:val="24"/>
        </w:rPr>
      </w:pPr>
      <w:r w:rsidRPr="00326E11">
        <w:rPr>
          <w:rFonts w:ascii="Gadugi" w:hAnsi="Gadugi"/>
          <w:sz w:val="24"/>
          <w:szCs w:val="24"/>
        </w:rPr>
        <w:t>Salvamento de voto</w:t>
      </w:r>
    </w:p>
    <w:p w14:paraId="04E44520" w14:textId="77777777" w:rsidR="00326E11" w:rsidRPr="00326E11" w:rsidRDefault="00326E11" w:rsidP="00326E11">
      <w:pPr>
        <w:spacing w:line="276" w:lineRule="auto"/>
        <w:ind w:firstLine="2835"/>
        <w:jc w:val="both"/>
        <w:rPr>
          <w:rFonts w:ascii="Gadugi" w:hAnsi="Gadugi" w:cs="Adobe Devanagari"/>
          <w:bCs/>
          <w:sz w:val="24"/>
          <w:szCs w:val="24"/>
          <w:lang w:val="es-419"/>
        </w:rPr>
      </w:pPr>
    </w:p>
    <w:p w14:paraId="443C7E91" w14:textId="77777777" w:rsidR="00326E11" w:rsidRPr="00326E11" w:rsidRDefault="00326E11" w:rsidP="00326E11">
      <w:pPr>
        <w:spacing w:line="276" w:lineRule="auto"/>
        <w:ind w:firstLine="2835"/>
        <w:jc w:val="both"/>
        <w:rPr>
          <w:rFonts w:ascii="Gadugi" w:hAnsi="Gadugi" w:cs="Adobe Devanagari"/>
          <w:bCs/>
          <w:sz w:val="24"/>
          <w:szCs w:val="24"/>
          <w:lang w:val="es-419"/>
        </w:rPr>
      </w:pPr>
    </w:p>
    <w:p w14:paraId="5FD06561" w14:textId="77777777" w:rsidR="00326E11" w:rsidRDefault="00326E11" w:rsidP="00326E11">
      <w:pPr>
        <w:spacing w:line="276" w:lineRule="auto"/>
        <w:ind w:firstLine="2835"/>
        <w:jc w:val="both"/>
        <w:rPr>
          <w:rFonts w:ascii="Gadugi" w:hAnsi="Gadugi" w:cs="Adobe Devanagari"/>
          <w:b/>
          <w:bCs/>
          <w:sz w:val="24"/>
          <w:szCs w:val="24"/>
          <w:lang w:val="es-419"/>
        </w:rPr>
      </w:pPr>
      <w:r w:rsidRPr="00326E11">
        <w:rPr>
          <w:rFonts w:ascii="Gadugi" w:hAnsi="Gadugi" w:cs="Adobe Devanagari"/>
          <w:b/>
          <w:bCs/>
          <w:sz w:val="24"/>
          <w:szCs w:val="24"/>
          <w:lang w:val="es-419"/>
        </w:rPr>
        <w:t>DUBERNEY GRISALES HERRERA</w:t>
      </w:r>
    </w:p>
    <w:p w14:paraId="00E29835" w14:textId="77777777" w:rsidR="00326E11" w:rsidRPr="00326E11" w:rsidRDefault="00326E11" w:rsidP="00326E11">
      <w:pPr>
        <w:spacing w:line="276" w:lineRule="auto"/>
        <w:jc w:val="both"/>
        <w:rPr>
          <w:rFonts w:ascii="Gadugi" w:hAnsi="Gadugi" w:cs="Adobe Devanagari"/>
          <w:bCs/>
          <w:sz w:val="24"/>
          <w:szCs w:val="24"/>
          <w:lang w:val="es-419"/>
        </w:rPr>
      </w:pPr>
    </w:p>
    <w:p w14:paraId="66BCFC9F" w14:textId="7B344C4B" w:rsidR="00326E11" w:rsidRDefault="00326E11">
      <w:pPr>
        <w:overflowPunct/>
        <w:autoSpaceDE/>
        <w:autoSpaceDN/>
        <w:adjustRightInd/>
        <w:textAlignment w:val="auto"/>
        <w:rPr>
          <w:rFonts w:ascii="Gadugi" w:hAnsi="Gadugi" w:cs="Adobe Devanagari"/>
          <w:bCs/>
          <w:sz w:val="24"/>
          <w:szCs w:val="24"/>
          <w:lang w:val="es-419"/>
        </w:rPr>
      </w:pPr>
      <w:r>
        <w:rPr>
          <w:rFonts w:ascii="Gadugi" w:hAnsi="Gadugi" w:cs="Adobe Devanagari"/>
          <w:bCs/>
          <w:sz w:val="24"/>
          <w:szCs w:val="24"/>
          <w:lang w:val="es-419"/>
        </w:rPr>
        <w:br w:type="page"/>
      </w:r>
    </w:p>
    <w:p w14:paraId="370BA442" w14:textId="77777777" w:rsidR="00326E11" w:rsidRPr="00326E11" w:rsidRDefault="00326E11" w:rsidP="00326E11">
      <w:pPr>
        <w:overflowPunct/>
        <w:autoSpaceDE/>
        <w:autoSpaceDN/>
        <w:adjustRightInd/>
        <w:spacing w:line="276" w:lineRule="auto"/>
        <w:jc w:val="both"/>
        <w:textAlignment w:val="auto"/>
        <w:rPr>
          <w:rFonts w:ascii="Tahoma" w:hAnsi="Tahoma" w:cs="Tahoma"/>
          <w:sz w:val="24"/>
          <w:szCs w:val="24"/>
        </w:rPr>
      </w:pPr>
      <w:r w:rsidRPr="00326E11">
        <w:rPr>
          <w:rFonts w:ascii="Tahoma" w:hAnsi="Tahoma" w:cs="Tahoma"/>
          <w:sz w:val="24"/>
          <w:szCs w:val="24"/>
        </w:rPr>
        <w:lastRenderedPageBreak/>
        <w:t>Pereira, junio 11 de 2019</w:t>
      </w:r>
    </w:p>
    <w:p w14:paraId="54A93977" w14:textId="77777777" w:rsidR="00326E11" w:rsidRPr="00326E11" w:rsidRDefault="00326E11" w:rsidP="00326E11">
      <w:pPr>
        <w:overflowPunct/>
        <w:autoSpaceDE/>
        <w:autoSpaceDN/>
        <w:adjustRightInd/>
        <w:spacing w:line="360" w:lineRule="auto"/>
        <w:jc w:val="both"/>
        <w:textAlignment w:val="auto"/>
        <w:rPr>
          <w:rFonts w:ascii="Verdana" w:hAnsi="Verdana"/>
          <w:sz w:val="24"/>
          <w:szCs w:val="24"/>
        </w:rPr>
      </w:pPr>
    </w:p>
    <w:p w14:paraId="50C84AC8" w14:textId="77777777" w:rsidR="00326E11" w:rsidRPr="00326E11" w:rsidRDefault="00326E11" w:rsidP="00326E11">
      <w:pPr>
        <w:overflowPunct/>
        <w:autoSpaceDE/>
        <w:autoSpaceDN/>
        <w:adjustRightInd/>
        <w:jc w:val="both"/>
        <w:textAlignment w:val="auto"/>
        <w:rPr>
          <w:rFonts w:ascii="Tahoma" w:hAnsi="Tahoma" w:cs="Tahoma"/>
          <w:sz w:val="22"/>
          <w:szCs w:val="24"/>
        </w:rPr>
      </w:pPr>
      <w:r w:rsidRPr="00326E11">
        <w:rPr>
          <w:rFonts w:ascii="Tahoma" w:hAnsi="Tahoma" w:cs="Tahoma"/>
          <w:sz w:val="22"/>
          <w:szCs w:val="24"/>
        </w:rPr>
        <w:t xml:space="preserve">Magistrado Ponente: </w:t>
      </w:r>
      <w:r w:rsidRPr="00326E11">
        <w:rPr>
          <w:rFonts w:ascii="Tahoma" w:hAnsi="Tahoma" w:cs="Tahoma"/>
          <w:sz w:val="22"/>
          <w:szCs w:val="24"/>
        </w:rPr>
        <w:tab/>
        <w:t>Jaime Alberto Saraza Naranjo</w:t>
      </w:r>
    </w:p>
    <w:p w14:paraId="2EE9C67B" w14:textId="7DDC6189" w:rsidR="00326E11" w:rsidRPr="00326E11" w:rsidRDefault="00326E11" w:rsidP="00326E11">
      <w:pPr>
        <w:overflowPunct/>
        <w:autoSpaceDE/>
        <w:autoSpaceDN/>
        <w:adjustRightInd/>
        <w:jc w:val="both"/>
        <w:textAlignment w:val="auto"/>
        <w:rPr>
          <w:rFonts w:ascii="Tahoma" w:hAnsi="Tahoma" w:cs="Tahoma"/>
          <w:sz w:val="22"/>
          <w:szCs w:val="24"/>
        </w:rPr>
      </w:pPr>
      <w:r w:rsidRPr="00326E11">
        <w:rPr>
          <w:rFonts w:ascii="Tahoma" w:hAnsi="Tahoma" w:cs="Tahoma"/>
          <w:sz w:val="22"/>
          <w:szCs w:val="24"/>
        </w:rPr>
        <w:t xml:space="preserve">Proceso: </w:t>
      </w:r>
      <w:r w:rsidRPr="00326E11">
        <w:rPr>
          <w:rFonts w:ascii="Tahoma" w:hAnsi="Tahoma" w:cs="Tahoma"/>
          <w:sz w:val="22"/>
          <w:szCs w:val="24"/>
        </w:rPr>
        <w:tab/>
      </w:r>
      <w:r w:rsidRPr="00326E11">
        <w:rPr>
          <w:rFonts w:ascii="Tahoma" w:hAnsi="Tahoma" w:cs="Tahoma"/>
          <w:sz w:val="22"/>
          <w:szCs w:val="24"/>
        </w:rPr>
        <w:tab/>
      </w:r>
      <w:r>
        <w:rPr>
          <w:rFonts w:ascii="Tahoma" w:hAnsi="Tahoma" w:cs="Tahoma"/>
          <w:sz w:val="22"/>
          <w:szCs w:val="24"/>
        </w:rPr>
        <w:t xml:space="preserve">Acción de </w:t>
      </w:r>
      <w:r w:rsidRPr="00326E11">
        <w:rPr>
          <w:rFonts w:ascii="Tahoma" w:hAnsi="Tahoma" w:cs="Tahoma"/>
          <w:sz w:val="22"/>
          <w:szCs w:val="24"/>
        </w:rPr>
        <w:t xml:space="preserve">tutela </w:t>
      </w:r>
    </w:p>
    <w:p w14:paraId="59701EC5" w14:textId="77777777" w:rsidR="00326E11" w:rsidRPr="00326E11" w:rsidRDefault="00326E11" w:rsidP="00326E11">
      <w:pPr>
        <w:overflowPunct/>
        <w:autoSpaceDE/>
        <w:autoSpaceDN/>
        <w:adjustRightInd/>
        <w:jc w:val="both"/>
        <w:textAlignment w:val="auto"/>
        <w:rPr>
          <w:rFonts w:ascii="Tahoma" w:hAnsi="Tahoma" w:cs="Tahoma"/>
          <w:sz w:val="22"/>
          <w:szCs w:val="24"/>
        </w:rPr>
      </w:pPr>
      <w:r w:rsidRPr="00326E11">
        <w:rPr>
          <w:rFonts w:ascii="Tahoma" w:hAnsi="Tahoma" w:cs="Tahoma"/>
          <w:sz w:val="22"/>
          <w:szCs w:val="24"/>
        </w:rPr>
        <w:t xml:space="preserve">Demandante: </w:t>
      </w:r>
      <w:r w:rsidRPr="00326E11">
        <w:rPr>
          <w:rFonts w:ascii="Tahoma" w:hAnsi="Tahoma" w:cs="Tahoma"/>
          <w:sz w:val="22"/>
          <w:szCs w:val="24"/>
        </w:rPr>
        <w:tab/>
      </w:r>
      <w:r w:rsidRPr="00326E11">
        <w:rPr>
          <w:rFonts w:ascii="Tahoma" w:hAnsi="Tahoma" w:cs="Tahoma"/>
          <w:sz w:val="22"/>
          <w:szCs w:val="24"/>
        </w:rPr>
        <w:tab/>
        <w:t>José Orlando Cardona Restrepo</w:t>
      </w:r>
    </w:p>
    <w:p w14:paraId="3D594D59" w14:textId="77777777" w:rsidR="00326E11" w:rsidRPr="00326E11" w:rsidRDefault="00326E11" w:rsidP="00326E11">
      <w:pPr>
        <w:overflowPunct/>
        <w:autoSpaceDE/>
        <w:autoSpaceDN/>
        <w:adjustRightInd/>
        <w:jc w:val="both"/>
        <w:textAlignment w:val="auto"/>
        <w:rPr>
          <w:rFonts w:ascii="Tahoma" w:hAnsi="Tahoma" w:cs="Tahoma"/>
          <w:sz w:val="22"/>
          <w:szCs w:val="24"/>
        </w:rPr>
      </w:pPr>
      <w:r w:rsidRPr="00326E11">
        <w:rPr>
          <w:rFonts w:ascii="Tahoma" w:hAnsi="Tahoma" w:cs="Tahoma"/>
          <w:sz w:val="22"/>
          <w:szCs w:val="24"/>
        </w:rPr>
        <w:t xml:space="preserve">Demandado: </w:t>
      </w:r>
      <w:r w:rsidRPr="00326E11">
        <w:rPr>
          <w:rFonts w:ascii="Tahoma" w:hAnsi="Tahoma" w:cs="Tahoma"/>
          <w:sz w:val="22"/>
          <w:szCs w:val="24"/>
        </w:rPr>
        <w:tab/>
      </w:r>
      <w:r w:rsidRPr="00326E11">
        <w:rPr>
          <w:rFonts w:ascii="Tahoma" w:hAnsi="Tahoma" w:cs="Tahoma"/>
          <w:sz w:val="22"/>
          <w:szCs w:val="24"/>
        </w:rPr>
        <w:tab/>
        <w:t>Colpensiones y otros</w:t>
      </w:r>
    </w:p>
    <w:p w14:paraId="25F92ABF" w14:textId="520FD8A8" w:rsidR="00326E11" w:rsidRPr="00326E11" w:rsidRDefault="00326E11" w:rsidP="00326E11">
      <w:pPr>
        <w:overflowPunct/>
        <w:autoSpaceDE/>
        <w:autoSpaceDN/>
        <w:adjustRightInd/>
        <w:jc w:val="both"/>
        <w:textAlignment w:val="auto"/>
        <w:rPr>
          <w:rFonts w:ascii="Tahoma" w:hAnsi="Tahoma" w:cs="Tahoma"/>
          <w:sz w:val="22"/>
          <w:szCs w:val="24"/>
        </w:rPr>
      </w:pPr>
      <w:r w:rsidRPr="00326E11">
        <w:rPr>
          <w:rFonts w:ascii="Tahoma" w:hAnsi="Tahoma" w:cs="Tahoma"/>
          <w:sz w:val="22"/>
          <w:szCs w:val="24"/>
        </w:rPr>
        <w:t xml:space="preserve">Expediente No. : </w:t>
      </w:r>
      <w:r>
        <w:rPr>
          <w:rFonts w:ascii="Tahoma" w:hAnsi="Tahoma" w:cs="Tahoma"/>
          <w:sz w:val="22"/>
          <w:szCs w:val="24"/>
        </w:rPr>
        <w:tab/>
      </w:r>
      <w:r w:rsidRPr="00326E11">
        <w:rPr>
          <w:rFonts w:ascii="Tahoma" w:hAnsi="Tahoma" w:cs="Tahoma"/>
          <w:sz w:val="22"/>
          <w:szCs w:val="24"/>
        </w:rPr>
        <w:t>66681-31-03-001-2020-00079-01</w:t>
      </w:r>
    </w:p>
    <w:p w14:paraId="62E9ABF0" w14:textId="77777777" w:rsidR="00326E11" w:rsidRDefault="00326E11" w:rsidP="00326E11">
      <w:pPr>
        <w:overflowPunct/>
        <w:autoSpaceDE/>
        <w:autoSpaceDN/>
        <w:adjustRightInd/>
        <w:spacing w:line="276" w:lineRule="auto"/>
        <w:jc w:val="both"/>
        <w:textAlignment w:val="auto"/>
        <w:rPr>
          <w:rFonts w:ascii="Tahoma" w:hAnsi="Tahoma" w:cs="Tahoma"/>
          <w:sz w:val="24"/>
          <w:szCs w:val="24"/>
        </w:rPr>
      </w:pPr>
    </w:p>
    <w:p w14:paraId="6474EBEA" w14:textId="77777777" w:rsidR="00326E11" w:rsidRDefault="00326E11" w:rsidP="00326E11">
      <w:pPr>
        <w:overflowPunct/>
        <w:autoSpaceDE/>
        <w:autoSpaceDN/>
        <w:adjustRightInd/>
        <w:spacing w:line="276" w:lineRule="auto"/>
        <w:jc w:val="both"/>
        <w:textAlignment w:val="auto"/>
        <w:rPr>
          <w:rFonts w:ascii="Tahoma" w:hAnsi="Tahoma" w:cs="Tahoma"/>
          <w:sz w:val="24"/>
          <w:szCs w:val="24"/>
        </w:rPr>
      </w:pPr>
    </w:p>
    <w:p w14:paraId="4AA59744" w14:textId="77777777" w:rsidR="00326E11" w:rsidRPr="00326E11" w:rsidRDefault="00326E11" w:rsidP="00326E11">
      <w:pPr>
        <w:overflowPunct/>
        <w:autoSpaceDE/>
        <w:autoSpaceDN/>
        <w:adjustRightInd/>
        <w:spacing w:line="276" w:lineRule="auto"/>
        <w:jc w:val="center"/>
        <w:textAlignment w:val="auto"/>
        <w:rPr>
          <w:rFonts w:ascii="Tahoma" w:hAnsi="Tahoma" w:cs="Tahoma"/>
          <w:b/>
          <w:sz w:val="24"/>
          <w:szCs w:val="24"/>
          <w:u w:val="single"/>
        </w:rPr>
      </w:pPr>
      <w:r w:rsidRPr="00326E11">
        <w:rPr>
          <w:rFonts w:ascii="Tahoma" w:hAnsi="Tahoma" w:cs="Tahoma"/>
          <w:b/>
          <w:sz w:val="24"/>
          <w:szCs w:val="24"/>
          <w:u w:val="single"/>
        </w:rPr>
        <w:t>SALVAMENTO DE VOTO</w:t>
      </w:r>
    </w:p>
    <w:p w14:paraId="4DA8EC0F" w14:textId="77777777" w:rsidR="00326E11" w:rsidRPr="00326E11" w:rsidRDefault="00326E11" w:rsidP="00326E11">
      <w:pPr>
        <w:overflowPunct/>
        <w:autoSpaceDE/>
        <w:autoSpaceDN/>
        <w:adjustRightInd/>
        <w:spacing w:line="276" w:lineRule="auto"/>
        <w:jc w:val="both"/>
        <w:textAlignment w:val="auto"/>
        <w:rPr>
          <w:rFonts w:ascii="Tahoma" w:hAnsi="Tahoma" w:cs="Tahoma"/>
          <w:sz w:val="24"/>
          <w:szCs w:val="24"/>
        </w:rPr>
      </w:pPr>
    </w:p>
    <w:p w14:paraId="289DD949" w14:textId="77777777" w:rsidR="00326E11" w:rsidRPr="00326E11" w:rsidRDefault="00326E11" w:rsidP="00326E11">
      <w:pPr>
        <w:overflowPunct/>
        <w:autoSpaceDE/>
        <w:autoSpaceDN/>
        <w:adjustRightInd/>
        <w:spacing w:line="276" w:lineRule="auto"/>
        <w:jc w:val="both"/>
        <w:textAlignment w:val="auto"/>
        <w:rPr>
          <w:rFonts w:ascii="Tahoma" w:hAnsi="Tahoma" w:cs="Tahoma"/>
          <w:sz w:val="24"/>
          <w:szCs w:val="24"/>
        </w:rPr>
      </w:pPr>
    </w:p>
    <w:p w14:paraId="39760C20" w14:textId="77777777" w:rsidR="00326E11" w:rsidRPr="00326E11" w:rsidRDefault="00326E11" w:rsidP="00326E11">
      <w:pPr>
        <w:overflowPunct/>
        <w:autoSpaceDE/>
        <w:autoSpaceDN/>
        <w:adjustRightInd/>
        <w:spacing w:line="276" w:lineRule="auto"/>
        <w:jc w:val="both"/>
        <w:textAlignment w:val="auto"/>
        <w:rPr>
          <w:rFonts w:ascii="Tahoma" w:hAnsi="Tahoma" w:cs="Tahoma"/>
          <w:sz w:val="24"/>
          <w:szCs w:val="24"/>
        </w:rPr>
      </w:pPr>
      <w:r w:rsidRPr="00326E11">
        <w:rPr>
          <w:rFonts w:ascii="Tahoma" w:hAnsi="Tahoma" w:cs="Tahoma"/>
          <w:sz w:val="24"/>
          <w:szCs w:val="24"/>
        </w:rPr>
        <w:t>A continuación expongo las razones por las que me aparté de la sentencia proferida por esta Sala, el pasado 9 de junio.</w:t>
      </w:r>
    </w:p>
    <w:p w14:paraId="00BBFDB9" w14:textId="77777777" w:rsidR="00326E11" w:rsidRPr="00326E11" w:rsidRDefault="00326E11" w:rsidP="00326E11">
      <w:pPr>
        <w:overflowPunct/>
        <w:autoSpaceDE/>
        <w:autoSpaceDN/>
        <w:adjustRightInd/>
        <w:spacing w:line="276" w:lineRule="auto"/>
        <w:jc w:val="both"/>
        <w:textAlignment w:val="auto"/>
        <w:rPr>
          <w:rFonts w:ascii="Tahoma" w:hAnsi="Tahoma" w:cs="Tahoma"/>
          <w:sz w:val="24"/>
          <w:szCs w:val="24"/>
        </w:rPr>
      </w:pPr>
    </w:p>
    <w:p w14:paraId="47014A5E" w14:textId="77777777" w:rsidR="00326E11" w:rsidRPr="00326E11" w:rsidRDefault="00326E11" w:rsidP="00326E11">
      <w:pPr>
        <w:overflowPunct/>
        <w:autoSpaceDE/>
        <w:autoSpaceDN/>
        <w:adjustRightInd/>
        <w:spacing w:line="276" w:lineRule="auto"/>
        <w:jc w:val="both"/>
        <w:textAlignment w:val="auto"/>
        <w:rPr>
          <w:rFonts w:ascii="Tahoma" w:hAnsi="Tahoma" w:cs="Tahoma"/>
          <w:sz w:val="24"/>
          <w:szCs w:val="24"/>
        </w:rPr>
      </w:pPr>
      <w:r w:rsidRPr="00326E11">
        <w:rPr>
          <w:rFonts w:ascii="Tahoma" w:hAnsi="Tahoma" w:cs="Tahoma"/>
          <w:sz w:val="24"/>
          <w:szCs w:val="24"/>
        </w:rPr>
        <w:t>1.- La mayoría de mis compañeros consideró que en este caso se superó el lapso razonable con que disponía el actor para formular la acción de tutela, a efecto de proteger su derecho de petición y que por ende resultaba improcedente, al no satisfacerse el presupuesto de inmediatez.</w:t>
      </w:r>
    </w:p>
    <w:p w14:paraId="178EDFC7" w14:textId="77777777" w:rsidR="00326E11" w:rsidRPr="00326E11" w:rsidRDefault="00326E11" w:rsidP="00326E11">
      <w:pPr>
        <w:overflowPunct/>
        <w:autoSpaceDE/>
        <w:autoSpaceDN/>
        <w:adjustRightInd/>
        <w:spacing w:line="276" w:lineRule="auto"/>
        <w:jc w:val="both"/>
        <w:textAlignment w:val="auto"/>
        <w:rPr>
          <w:rFonts w:ascii="Tahoma" w:hAnsi="Tahoma" w:cs="Tahoma"/>
          <w:sz w:val="24"/>
          <w:szCs w:val="24"/>
        </w:rPr>
      </w:pPr>
    </w:p>
    <w:p w14:paraId="5F2B9C40" w14:textId="77777777" w:rsidR="00326E11" w:rsidRPr="00326E11" w:rsidRDefault="00326E11" w:rsidP="00326E11">
      <w:pPr>
        <w:overflowPunct/>
        <w:autoSpaceDE/>
        <w:autoSpaceDN/>
        <w:adjustRightInd/>
        <w:spacing w:line="276" w:lineRule="auto"/>
        <w:jc w:val="both"/>
        <w:textAlignment w:val="auto"/>
        <w:rPr>
          <w:rFonts w:ascii="Tahoma" w:hAnsi="Tahoma" w:cs="Tahoma"/>
          <w:sz w:val="24"/>
        </w:rPr>
      </w:pPr>
      <w:r w:rsidRPr="00326E11">
        <w:rPr>
          <w:rFonts w:ascii="Tahoma" w:hAnsi="Tahoma" w:cs="Tahoma"/>
          <w:sz w:val="24"/>
          <w:szCs w:val="24"/>
        </w:rPr>
        <w:t>No estoy de acuerdo con esa conclusión porque a</w:t>
      </w:r>
      <w:r w:rsidRPr="00326E11">
        <w:rPr>
          <w:rFonts w:ascii="Tahoma" w:hAnsi="Tahoma" w:cs="Tahoma"/>
          <w:sz w:val="24"/>
        </w:rPr>
        <w:t>unque era del criterio de que efectivamente en casos en los que se alegara la vulneración del citado derecho, era necesario aplicar las reglas que rigen el principio de inmediatez, a partir de la sentencia de tutela del 26 de octubre de 2018</w:t>
      </w:r>
      <w:r w:rsidRPr="00326E11">
        <w:rPr>
          <w:rFonts w:ascii="Tahoma" w:hAnsi="Tahoma" w:cs="Tahoma"/>
          <w:sz w:val="24"/>
          <w:vertAlign w:val="superscript"/>
        </w:rPr>
        <w:footnoteReference w:id="26"/>
      </w:r>
      <w:r w:rsidRPr="00326E11">
        <w:rPr>
          <w:rFonts w:ascii="Tahoma" w:hAnsi="Tahoma" w:cs="Tahoma"/>
          <w:sz w:val="24"/>
        </w:rPr>
        <w:t xml:space="preserve">, varié esa posición para fijar otra, con fundamento en </w:t>
      </w:r>
      <w:r w:rsidRPr="00326E11">
        <w:rPr>
          <w:rFonts w:ascii="Tahoma" w:hAnsi="Tahoma" w:cs="Tahoma"/>
          <w:sz w:val="24"/>
          <w:szCs w:val="24"/>
        </w:rPr>
        <w:t xml:space="preserve">jurisprudencia </w:t>
      </w:r>
      <w:r w:rsidRPr="00326E11">
        <w:rPr>
          <w:rFonts w:ascii="Tahoma" w:hAnsi="Tahoma" w:cs="Tahoma"/>
          <w:sz w:val="24"/>
        </w:rPr>
        <w:t xml:space="preserve"> de la Corte C</w:t>
      </w:r>
      <w:r w:rsidRPr="00326E11">
        <w:rPr>
          <w:rFonts w:ascii="Tahoma" w:hAnsi="Tahoma" w:cs="Tahoma"/>
          <w:sz w:val="24"/>
          <w:szCs w:val="24"/>
        </w:rPr>
        <w:t>onstitucional</w:t>
      </w:r>
      <w:r w:rsidRPr="00326E11">
        <w:rPr>
          <w:rFonts w:ascii="Tahoma" w:hAnsi="Tahoma" w:cs="Tahoma"/>
          <w:sz w:val="24"/>
        </w:rPr>
        <w:t>, según la cual ese</w:t>
      </w:r>
      <w:r w:rsidRPr="00326E11">
        <w:rPr>
          <w:rFonts w:ascii="Tahoma" w:hAnsi="Tahoma" w:cs="Tahoma"/>
          <w:sz w:val="24"/>
          <w:szCs w:val="24"/>
        </w:rPr>
        <w:t xml:space="preserve"> requisito es inoponible cuando la vulneración del derecho de petición se mantiene vigente por la falta de contestación</w:t>
      </w:r>
      <w:r w:rsidRPr="00326E11">
        <w:rPr>
          <w:rFonts w:ascii="Tahoma" w:hAnsi="Tahoma" w:cs="Tahoma"/>
          <w:sz w:val="24"/>
        </w:rPr>
        <w:t xml:space="preserve">, las que me permito transcribir: </w:t>
      </w:r>
    </w:p>
    <w:p w14:paraId="27161D9E" w14:textId="77777777" w:rsidR="00326E11" w:rsidRPr="00326E11" w:rsidRDefault="00326E11" w:rsidP="00326E11">
      <w:pPr>
        <w:overflowPunct/>
        <w:autoSpaceDE/>
        <w:autoSpaceDN/>
        <w:adjustRightInd/>
        <w:spacing w:line="276" w:lineRule="auto"/>
        <w:ind w:right="51"/>
        <w:jc w:val="both"/>
        <w:textAlignment w:val="auto"/>
        <w:rPr>
          <w:rFonts w:ascii="Tahoma" w:hAnsi="Tahoma" w:cs="Tahoma"/>
          <w:sz w:val="24"/>
          <w:szCs w:val="24"/>
        </w:rPr>
      </w:pPr>
    </w:p>
    <w:p w14:paraId="167AEC20" w14:textId="44F79892" w:rsidR="00326E11" w:rsidRPr="00326E11" w:rsidRDefault="00326E11" w:rsidP="00326E11">
      <w:pPr>
        <w:shd w:val="clear" w:color="auto" w:fill="FFFFFF"/>
        <w:overflowPunct/>
        <w:autoSpaceDE/>
        <w:autoSpaceDN/>
        <w:adjustRightInd/>
        <w:ind w:left="426" w:right="420"/>
        <w:jc w:val="both"/>
        <w:textAlignment w:val="auto"/>
        <w:rPr>
          <w:rFonts w:ascii="Tahoma" w:hAnsi="Tahoma" w:cs="Tahoma"/>
          <w:i/>
          <w:sz w:val="22"/>
          <w:szCs w:val="24"/>
        </w:rPr>
      </w:pPr>
      <w:r w:rsidRPr="00326E11">
        <w:rPr>
          <w:rFonts w:ascii="Tahoma" w:hAnsi="Tahoma" w:cs="Tahoma"/>
          <w:i/>
          <w:sz w:val="22"/>
          <w:szCs w:val="24"/>
        </w:rPr>
        <w:t>“</w:t>
      </w:r>
      <w:r w:rsidRPr="00326E11">
        <w:rPr>
          <w:rFonts w:ascii="Tahoma" w:hAnsi="Tahoma" w:cs="Tahoma"/>
          <w:i/>
          <w:sz w:val="22"/>
          <w:szCs w:val="24"/>
          <w:bdr w:val="none" w:sz="0" w:space="0" w:color="auto" w:frame="1"/>
          <w:lang w:val="es-CO"/>
        </w:rPr>
        <w:t>De esta manera, teniendo en cuenta que la acción de tutela fue presentada en agosto dos (2) de dos mil cinco (2005), observa esta Sala que el Señor Varela dejó transcurrir un lapso de un año y un mes entre el momento en que se configuró el agravio en su contra y el momento en que reclamó su protección judicial, sin que durante este lapso temporal haya emprendido ninguna actuación tendiente a lograr su cesación definitiva y sin que formulara, en su libelo, ningún argumento tendiente a justificar dicha inactividad.</w:t>
      </w:r>
    </w:p>
    <w:p w14:paraId="04C1442C" w14:textId="77777777" w:rsidR="00326E11" w:rsidRPr="00326E11" w:rsidRDefault="00326E11" w:rsidP="00326E11">
      <w:pPr>
        <w:shd w:val="clear" w:color="auto" w:fill="FFFFFF"/>
        <w:overflowPunct/>
        <w:autoSpaceDE/>
        <w:autoSpaceDN/>
        <w:adjustRightInd/>
        <w:ind w:left="426" w:right="420"/>
        <w:jc w:val="both"/>
        <w:textAlignment w:val="auto"/>
        <w:rPr>
          <w:rFonts w:ascii="Tahoma" w:hAnsi="Tahoma" w:cs="Tahoma"/>
          <w:i/>
          <w:sz w:val="22"/>
          <w:szCs w:val="24"/>
        </w:rPr>
      </w:pPr>
      <w:r w:rsidRPr="00326E11">
        <w:rPr>
          <w:rFonts w:ascii="Tahoma" w:hAnsi="Tahoma" w:cs="Tahoma"/>
          <w:i/>
          <w:sz w:val="22"/>
          <w:szCs w:val="24"/>
          <w:bdr w:val="none" w:sz="0" w:space="0" w:color="auto" w:frame="1"/>
          <w:lang w:val="es-CO"/>
        </w:rPr>
        <w:t> </w:t>
      </w:r>
    </w:p>
    <w:p w14:paraId="0560F679" w14:textId="77777777" w:rsidR="00326E11" w:rsidRPr="00326E11" w:rsidRDefault="00326E11" w:rsidP="00326E11">
      <w:pPr>
        <w:shd w:val="clear" w:color="auto" w:fill="FFFFFF"/>
        <w:overflowPunct/>
        <w:autoSpaceDE/>
        <w:autoSpaceDN/>
        <w:adjustRightInd/>
        <w:ind w:left="426" w:right="420"/>
        <w:jc w:val="both"/>
        <w:textAlignment w:val="auto"/>
        <w:rPr>
          <w:rFonts w:ascii="Tahoma" w:hAnsi="Tahoma" w:cs="Tahoma"/>
          <w:i/>
          <w:sz w:val="22"/>
          <w:szCs w:val="24"/>
        </w:rPr>
      </w:pPr>
      <w:r w:rsidRPr="00326E11">
        <w:rPr>
          <w:rFonts w:ascii="Tahoma" w:hAnsi="Tahoma" w:cs="Tahoma"/>
          <w:i/>
          <w:sz w:val="22"/>
          <w:szCs w:val="24"/>
          <w:bdr w:val="none" w:sz="0" w:space="0" w:color="auto" w:frame="1"/>
          <w:lang w:val="es-CO"/>
        </w:rPr>
        <w:t>Tal proceder, en principio, conllevaría la no prosperidad de sus pretensiones por el desconocimiento del plazo razonable para requerir su amparo judicial, pero en razón de que el mismo no vulnera derechos de terceros ni tampoco desnaturaliza la presente acción de tutela por persistir la vulneración del derecho fundamental invocado al igual que la necesidad de su amparo, se concluye entonces que no están presentes en este caso los elementos necesarios para que se configure tal figura jurídico procesal y, en consecuencia, se debe considerar oportuna la formulación de la presente demanda y proceder a su análisis sustantivo.”</w:t>
      </w:r>
      <w:r w:rsidRPr="00326E11">
        <w:rPr>
          <w:rFonts w:ascii="Tahoma" w:hAnsi="Tahoma" w:cs="Tahoma"/>
          <w:i/>
          <w:sz w:val="22"/>
          <w:szCs w:val="24"/>
          <w:bdr w:val="none" w:sz="0" w:space="0" w:color="auto" w:frame="1"/>
          <w:vertAlign w:val="superscript"/>
          <w:lang w:val="es-CO"/>
        </w:rPr>
        <w:footnoteReference w:id="27"/>
      </w:r>
    </w:p>
    <w:p w14:paraId="73DC330E" w14:textId="77777777" w:rsidR="00326E11" w:rsidRPr="00326E11" w:rsidRDefault="00326E11" w:rsidP="00326E11">
      <w:pPr>
        <w:overflowPunct/>
        <w:autoSpaceDE/>
        <w:autoSpaceDN/>
        <w:adjustRightInd/>
        <w:spacing w:line="276" w:lineRule="auto"/>
        <w:ind w:right="51"/>
        <w:jc w:val="both"/>
        <w:textAlignment w:val="auto"/>
        <w:rPr>
          <w:rFonts w:ascii="Tahoma" w:hAnsi="Tahoma" w:cs="Tahoma"/>
          <w:sz w:val="24"/>
          <w:szCs w:val="24"/>
        </w:rPr>
      </w:pPr>
    </w:p>
    <w:p w14:paraId="619F9BA4" w14:textId="77777777" w:rsidR="00326E11" w:rsidRPr="00326E11" w:rsidRDefault="00326E11" w:rsidP="00326E11">
      <w:pPr>
        <w:overflowPunct/>
        <w:autoSpaceDE/>
        <w:autoSpaceDN/>
        <w:adjustRightInd/>
        <w:spacing w:line="276" w:lineRule="auto"/>
        <w:ind w:right="51"/>
        <w:jc w:val="both"/>
        <w:textAlignment w:val="auto"/>
        <w:rPr>
          <w:rFonts w:ascii="Tahoma" w:hAnsi="Tahoma" w:cs="Tahoma"/>
          <w:sz w:val="24"/>
          <w:szCs w:val="24"/>
        </w:rPr>
      </w:pPr>
      <w:r w:rsidRPr="00326E11">
        <w:rPr>
          <w:rFonts w:ascii="Tahoma" w:hAnsi="Tahoma" w:cs="Tahoma"/>
          <w:sz w:val="24"/>
          <w:szCs w:val="24"/>
        </w:rPr>
        <w:t>También sirvió como sustento a mi cambio de criterio, la siguiente sentencia de la misma Corporación:</w:t>
      </w:r>
    </w:p>
    <w:p w14:paraId="4322D0A6" w14:textId="77777777" w:rsidR="00326E11" w:rsidRPr="00326E11" w:rsidRDefault="00326E11" w:rsidP="00326E11">
      <w:pPr>
        <w:overflowPunct/>
        <w:autoSpaceDE/>
        <w:autoSpaceDN/>
        <w:adjustRightInd/>
        <w:spacing w:line="276" w:lineRule="auto"/>
        <w:ind w:right="51"/>
        <w:jc w:val="both"/>
        <w:textAlignment w:val="auto"/>
        <w:rPr>
          <w:rFonts w:ascii="Tahoma" w:hAnsi="Tahoma" w:cs="Tahoma"/>
          <w:sz w:val="24"/>
          <w:szCs w:val="24"/>
        </w:rPr>
      </w:pPr>
    </w:p>
    <w:p w14:paraId="29AB43A0" w14:textId="77777777" w:rsidR="00326E11" w:rsidRPr="00326E11" w:rsidRDefault="00326E11" w:rsidP="00326E11">
      <w:pPr>
        <w:overflowPunct/>
        <w:autoSpaceDE/>
        <w:autoSpaceDN/>
        <w:adjustRightInd/>
        <w:ind w:left="426" w:right="420"/>
        <w:jc w:val="both"/>
        <w:textAlignment w:val="auto"/>
        <w:rPr>
          <w:rFonts w:ascii="Tahoma" w:hAnsi="Tahoma" w:cs="Tahoma"/>
          <w:i/>
          <w:sz w:val="22"/>
          <w:szCs w:val="24"/>
        </w:rPr>
      </w:pPr>
      <w:r w:rsidRPr="00326E11">
        <w:rPr>
          <w:rFonts w:ascii="Tahoma" w:hAnsi="Tahoma" w:cs="Tahoma"/>
          <w:i/>
          <w:sz w:val="22"/>
          <w:szCs w:val="24"/>
        </w:rPr>
        <w:lastRenderedPageBreak/>
        <w:t>“Como se observa de lo expuesto y conforme a lo señalado en el punto 2.1.3 de esta providencia, en el caso bajo examen se cumple con el principio de inmediatez, pues la vulneración del derecho de petición de la accionante ha perdurado en el tiempo, sin que hasta el momento se haya dado respuesta a la solicitud de sustitución pensional radicada el 11 de octubre de 2007…”</w:t>
      </w:r>
      <w:r w:rsidRPr="00326E11">
        <w:rPr>
          <w:rFonts w:ascii="Tahoma" w:hAnsi="Tahoma" w:cs="Tahoma"/>
          <w:i/>
          <w:sz w:val="22"/>
          <w:szCs w:val="24"/>
          <w:vertAlign w:val="superscript"/>
        </w:rPr>
        <w:footnoteReference w:id="28"/>
      </w:r>
    </w:p>
    <w:p w14:paraId="2A4E2A5E" w14:textId="77777777" w:rsidR="00326E11" w:rsidRPr="00326E11" w:rsidRDefault="00326E11" w:rsidP="00326E11">
      <w:pPr>
        <w:overflowPunct/>
        <w:autoSpaceDE/>
        <w:autoSpaceDN/>
        <w:adjustRightInd/>
        <w:spacing w:line="276" w:lineRule="auto"/>
        <w:ind w:right="51"/>
        <w:jc w:val="both"/>
        <w:textAlignment w:val="auto"/>
        <w:rPr>
          <w:rFonts w:ascii="Tahoma" w:hAnsi="Tahoma" w:cs="Tahoma"/>
          <w:i/>
          <w:sz w:val="24"/>
          <w:szCs w:val="24"/>
        </w:rPr>
      </w:pPr>
    </w:p>
    <w:p w14:paraId="13BC1871" w14:textId="77777777" w:rsidR="00326E11" w:rsidRPr="00326E11" w:rsidRDefault="00326E11" w:rsidP="00326E11">
      <w:pPr>
        <w:overflowPunct/>
        <w:autoSpaceDE/>
        <w:autoSpaceDN/>
        <w:adjustRightInd/>
        <w:spacing w:line="276" w:lineRule="auto"/>
        <w:ind w:right="51"/>
        <w:jc w:val="both"/>
        <w:textAlignment w:val="auto"/>
        <w:rPr>
          <w:rFonts w:ascii="Tahoma" w:hAnsi="Tahoma" w:cs="Tahoma"/>
          <w:sz w:val="24"/>
          <w:szCs w:val="24"/>
        </w:rPr>
      </w:pPr>
      <w:r w:rsidRPr="00326E11">
        <w:rPr>
          <w:rFonts w:ascii="Tahoma" w:hAnsi="Tahoma" w:cs="Tahoma"/>
          <w:sz w:val="24"/>
          <w:szCs w:val="24"/>
        </w:rPr>
        <w:t>Este criterio fue reiterado por esta Sala en sentencia de tutela del 22 de julio de 2019</w:t>
      </w:r>
      <w:r w:rsidRPr="00326E11">
        <w:rPr>
          <w:rFonts w:ascii="Tahoma" w:hAnsi="Tahoma" w:cs="Tahoma"/>
          <w:sz w:val="24"/>
          <w:szCs w:val="24"/>
          <w:vertAlign w:val="superscript"/>
        </w:rPr>
        <w:footnoteReference w:id="29"/>
      </w:r>
      <w:r w:rsidRPr="00326E11">
        <w:rPr>
          <w:rFonts w:ascii="Tahoma" w:hAnsi="Tahoma" w:cs="Tahoma"/>
          <w:sz w:val="24"/>
          <w:szCs w:val="24"/>
        </w:rPr>
        <w:t>.</w:t>
      </w:r>
    </w:p>
    <w:p w14:paraId="320254AF" w14:textId="77777777" w:rsidR="00326E11" w:rsidRPr="00326E11" w:rsidRDefault="00326E11" w:rsidP="00326E11">
      <w:pPr>
        <w:overflowPunct/>
        <w:autoSpaceDE/>
        <w:autoSpaceDN/>
        <w:adjustRightInd/>
        <w:spacing w:line="276" w:lineRule="auto"/>
        <w:jc w:val="both"/>
        <w:textAlignment w:val="auto"/>
        <w:rPr>
          <w:rFonts w:ascii="Tahoma" w:hAnsi="Tahoma" w:cs="Tahoma"/>
          <w:b/>
          <w:sz w:val="24"/>
          <w:szCs w:val="24"/>
        </w:rPr>
      </w:pPr>
    </w:p>
    <w:p w14:paraId="1E7788CE" w14:textId="77777777" w:rsidR="00326E11" w:rsidRPr="00326E11" w:rsidRDefault="00326E11" w:rsidP="00326E11">
      <w:pPr>
        <w:shd w:val="clear" w:color="auto" w:fill="FFFFFF"/>
        <w:overflowPunct/>
        <w:autoSpaceDE/>
        <w:autoSpaceDN/>
        <w:adjustRightInd/>
        <w:spacing w:line="276" w:lineRule="auto"/>
        <w:jc w:val="both"/>
        <w:rPr>
          <w:rFonts w:ascii="Tahoma" w:hAnsi="Tahoma" w:cs="Tahoma"/>
          <w:sz w:val="24"/>
          <w:szCs w:val="24"/>
          <w:bdr w:val="none" w:sz="0" w:space="0" w:color="auto" w:frame="1"/>
          <w:lang w:val="es-CO"/>
        </w:rPr>
      </w:pPr>
      <w:r w:rsidRPr="00326E11">
        <w:rPr>
          <w:rFonts w:ascii="Tahoma" w:hAnsi="Tahoma" w:cs="Tahoma"/>
          <w:sz w:val="24"/>
          <w:szCs w:val="24"/>
        </w:rPr>
        <w:t xml:space="preserve">Estimo que en este caso no puede aplicarse como precedente el consignado en la sentencia </w:t>
      </w:r>
      <w:r w:rsidRPr="00326E11">
        <w:rPr>
          <w:rFonts w:ascii="Tahoma" w:hAnsi="Tahoma" w:cs="Tahoma"/>
          <w:sz w:val="24"/>
          <w:szCs w:val="24"/>
          <w:lang w:val="es-CO"/>
        </w:rPr>
        <w:t>T-291 de 2017</w:t>
      </w:r>
      <w:r w:rsidRPr="00326E11">
        <w:rPr>
          <w:rFonts w:ascii="Tahoma" w:hAnsi="Tahoma" w:cs="Tahoma"/>
          <w:sz w:val="24"/>
          <w:szCs w:val="24"/>
        </w:rPr>
        <w:t xml:space="preserve">, citado en la providencia de la que me aparto, porque en él la Corte Constitucional estudió asunto distinto, en el que no se invocó como lesionado el derecho de petición, sino el </w:t>
      </w:r>
      <w:r w:rsidRPr="00326E11">
        <w:rPr>
          <w:rFonts w:ascii="Tahoma" w:hAnsi="Tahoma" w:cs="Tahoma"/>
          <w:sz w:val="24"/>
          <w:szCs w:val="24"/>
          <w:bdr w:val="none" w:sz="0" w:space="0" w:color="auto" w:frame="1"/>
          <w:lang w:val="es-ES_tradnl"/>
        </w:rPr>
        <w:t>mínimo vital, la seguridad social, la salud, la vida digna y la igualdad</w:t>
      </w:r>
      <w:r w:rsidRPr="00326E11">
        <w:rPr>
          <w:rFonts w:ascii="Tahoma" w:hAnsi="Tahoma" w:cs="Tahoma"/>
          <w:sz w:val="24"/>
          <w:szCs w:val="24"/>
          <w:bdr w:val="none" w:sz="0" w:space="0" w:color="auto" w:frame="1"/>
          <w:lang w:val="es-CO"/>
        </w:rPr>
        <w:t>, y por esa razón el análisis de la inmediatez como presupuesto de la procedencia de la acción de tutela se aplicó solo frente al ejercicio de derechos pensionales y no de aquel.</w:t>
      </w:r>
    </w:p>
    <w:p w14:paraId="6AC80865" w14:textId="77777777" w:rsidR="00326E11" w:rsidRPr="00326E11" w:rsidRDefault="00326E11" w:rsidP="00326E11">
      <w:pPr>
        <w:shd w:val="clear" w:color="auto" w:fill="FFFFFF"/>
        <w:overflowPunct/>
        <w:autoSpaceDE/>
        <w:autoSpaceDN/>
        <w:adjustRightInd/>
        <w:spacing w:line="276" w:lineRule="auto"/>
        <w:jc w:val="both"/>
        <w:rPr>
          <w:rFonts w:ascii="Tahoma" w:hAnsi="Tahoma" w:cs="Tahoma"/>
          <w:sz w:val="24"/>
          <w:szCs w:val="24"/>
          <w:bdr w:val="none" w:sz="0" w:space="0" w:color="auto" w:frame="1"/>
          <w:lang w:val="es-CO"/>
        </w:rPr>
      </w:pPr>
    </w:p>
    <w:p w14:paraId="16F7086D" w14:textId="77777777" w:rsidR="00326E11" w:rsidRPr="00326E11" w:rsidRDefault="00326E11" w:rsidP="00326E11">
      <w:pPr>
        <w:shd w:val="clear" w:color="auto" w:fill="FFFFFF"/>
        <w:overflowPunct/>
        <w:autoSpaceDE/>
        <w:autoSpaceDN/>
        <w:adjustRightInd/>
        <w:spacing w:line="276" w:lineRule="auto"/>
        <w:jc w:val="both"/>
        <w:rPr>
          <w:rFonts w:ascii="Tahoma" w:hAnsi="Tahoma" w:cs="Tahoma"/>
          <w:sz w:val="24"/>
          <w:szCs w:val="24"/>
          <w:lang w:val="es-CO"/>
        </w:rPr>
      </w:pPr>
      <w:r w:rsidRPr="00326E11">
        <w:rPr>
          <w:rFonts w:ascii="Tahoma" w:hAnsi="Tahoma" w:cs="Tahoma"/>
          <w:sz w:val="24"/>
          <w:szCs w:val="24"/>
          <w:bdr w:val="none" w:sz="0" w:space="0" w:color="auto" w:frame="1"/>
          <w:lang w:val="es-CO"/>
        </w:rPr>
        <w:t>2. En esas condiciones, ha debido analizarse de fondo la cuestión y conceder el amparo solicitado porque efectivamente se lesionó el derecho de petición cuyo amparo reclamó el accionante, en razón a que a pesar de que venció el término para hacerlo, aún no se le brinda respuesta a las solicitudes que ha elevado, tendientes a obtener la corrección de su historia laboral.</w:t>
      </w:r>
    </w:p>
    <w:p w14:paraId="1E0AE949" w14:textId="77777777" w:rsidR="00326E11" w:rsidRPr="00326E11" w:rsidRDefault="00326E11" w:rsidP="00326E11">
      <w:pPr>
        <w:shd w:val="clear" w:color="auto" w:fill="FFFFFF"/>
        <w:overflowPunct/>
        <w:autoSpaceDE/>
        <w:autoSpaceDN/>
        <w:adjustRightInd/>
        <w:spacing w:line="276" w:lineRule="auto"/>
        <w:jc w:val="both"/>
        <w:rPr>
          <w:rFonts w:ascii="Tahoma" w:hAnsi="Tahoma" w:cs="Tahoma"/>
          <w:sz w:val="24"/>
          <w:szCs w:val="24"/>
          <w:lang w:val="es-CO"/>
        </w:rPr>
      </w:pPr>
    </w:p>
    <w:p w14:paraId="23A44507" w14:textId="77777777" w:rsidR="00326E11" w:rsidRPr="00326E11" w:rsidRDefault="00326E11" w:rsidP="00326E11">
      <w:pPr>
        <w:shd w:val="clear" w:color="auto" w:fill="FFFFFF"/>
        <w:overflowPunct/>
        <w:autoSpaceDE/>
        <w:autoSpaceDN/>
        <w:adjustRightInd/>
        <w:spacing w:line="276" w:lineRule="auto"/>
        <w:jc w:val="both"/>
        <w:rPr>
          <w:rFonts w:ascii="Tahoma" w:hAnsi="Tahoma" w:cs="Tahoma"/>
          <w:sz w:val="24"/>
          <w:szCs w:val="24"/>
          <w:lang w:val="es-CO"/>
        </w:rPr>
      </w:pPr>
      <w:r w:rsidRPr="00326E11">
        <w:rPr>
          <w:rFonts w:ascii="Tahoma" w:hAnsi="Tahoma" w:cs="Tahoma"/>
          <w:sz w:val="24"/>
          <w:szCs w:val="24"/>
          <w:bdr w:val="none" w:sz="0" w:space="0" w:color="auto" w:frame="1"/>
          <w:lang w:val="es-CO"/>
        </w:rPr>
        <w:t>Y ello, a pesar de que no se aportaron copias de las respectivas peticiones, pues se demostró que las ha elevado, en razón a que la entidad obligada a responderlas se ofrece a hacerlo.</w:t>
      </w:r>
    </w:p>
    <w:p w14:paraId="6FF8D729" w14:textId="77777777" w:rsidR="00326E11" w:rsidRPr="00326E11" w:rsidRDefault="00326E11" w:rsidP="00326E11">
      <w:pPr>
        <w:shd w:val="clear" w:color="auto" w:fill="FFFFFF"/>
        <w:overflowPunct/>
        <w:autoSpaceDE/>
        <w:autoSpaceDN/>
        <w:adjustRightInd/>
        <w:spacing w:line="276" w:lineRule="auto"/>
        <w:jc w:val="both"/>
        <w:rPr>
          <w:rFonts w:ascii="Tahoma" w:hAnsi="Tahoma" w:cs="Tahoma"/>
          <w:sz w:val="24"/>
          <w:szCs w:val="24"/>
          <w:lang w:val="es-CO"/>
        </w:rPr>
      </w:pPr>
    </w:p>
    <w:p w14:paraId="386333E2" w14:textId="77777777" w:rsidR="00326E11" w:rsidRPr="00326E11" w:rsidRDefault="00326E11" w:rsidP="00326E11">
      <w:pPr>
        <w:shd w:val="clear" w:color="auto" w:fill="FFFFFF"/>
        <w:overflowPunct/>
        <w:autoSpaceDE/>
        <w:autoSpaceDN/>
        <w:adjustRightInd/>
        <w:spacing w:line="276" w:lineRule="auto"/>
        <w:jc w:val="both"/>
        <w:rPr>
          <w:rFonts w:ascii="Tahoma" w:hAnsi="Tahoma" w:cs="Tahoma"/>
          <w:sz w:val="24"/>
          <w:szCs w:val="24"/>
        </w:rPr>
      </w:pPr>
      <w:r w:rsidRPr="00326E11">
        <w:rPr>
          <w:rFonts w:ascii="Tahoma" w:hAnsi="Tahoma" w:cs="Tahoma"/>
          <w:sz w:val="24"/>
          <w:szCs w:val="24"/>
          <w:bdr w:val="none" w:sz="0" w:space="0" w:color="auto" w:frame="1"/>
          <w:lang w:val="es-CO"/>
        </w:rPr>
        <w:t>Sin embargo, no acreditó que lo hubiese hecho.</w:t>
      </w:r>
    </w:p>
    <w:p w14:paraId="50CA45D5" w14:textId="77777777" w:rsidR="00326E11" w:rsidRPr="00326E11" w:rsidRDefault="00326E11" w:rsidP="00326E11">
      <w:pPr>
        <w:shd w:val="clear" w:color="auto" w:fill="FFFFFF"/>
        <w:overflowPunct/>
        <w:autoSpaceDE/>
        <w:autoSpaceDN/>
        <w:adjustRightInd/>
        <w:spacing w:line="276" w:lineRule="auto"/>
        <w:jc w:val="both"/>
        <w:rPr>
          <w:rFonts w:ascii="Tahoma" w:hAnsi="Tahoma" w:cs="Tahoma"/>
          <w:sz w:val="24"/>
          <w:szCs w:val="24"/>
          <w:bdr w:val="none" w:sz="0" w:space="0" w:color="auto" w:frame="1"/>
        </w:rPr>
      </w:pPr>
      <w:r w:rsidRPr="00326E11">
        <w:rPr>
          <w:rFonts w:ascii="Tahoma" w:hAnsi="Tahoma" w:cs="Tahoma"/>
          <w:sz w:val="24"/>
          <w:szCs w:val="24"/>
          <w:bdr w:val="none" w:sz="0" w:space="0" w:color="auto" w:frame="1"/>
          <w:lang w:val="es-CO"/>
        </w:rPr>
        <w:t xml:space="preserve"> </w:t>
      </w:r>
    </w:p>
    <w:p w14:paraId="7AE5E952" w14:textId="77777777" w:rsidR="00326E11" w:rsidRPr="00326E11" w:rsidRDefault="00326E11" w:rsidP="00326E11">
      <w:pPr>
        <w:overflowPunct/>
        <w:autoSpaceDE/>
        <w:autoSpaceDN/>
        <w:adjustRightInd/>
        <w:spacing w:line="276" w:lineRule="auto"/>
        <w:jc w:val="both"/>
        <w:textAlignment w:val="auto"/>
        <w:rPr>
          <w:rFonts w:ascii="Tahoma" w:hAnsi="Tahoma" w:cs="Tahoma"/>
          <w:sz w:val="24"/>
          <w:szCs w:val="24"/>
        </w:rPr>
      </w:pPr>
      <w:r w:rsidRPr="00326E11">
        <w:rPr>
          <w:rFonts w:ascii="Tahoma" w:hAnsi="Tahoma" w:cs="Tahoma"/>
          <w:sz w:val="24"/>
          <w:szCs w:val="24"/>
        </w:rPr>
        <w:t>Dejo así consignados los argumentos por los que me separé del fallo de segunda instancia.</w:t>
      </w:r>
    </w:p>
    <w:p w14:paraId="6134F309" w14:textId="77777777" w:rsidR="00326E11" w:rsidRPr="00326E11" w:rsidRDefault="00326E11" w:rsidP="00326E11">
      <w:pPr>
        <w:overflowPunct/>
        <w:autoSpaceDE/>
        <w:autoSpaceDN/>
        <w:adjustRightInd/>
        <w:spacing w:line="276" w:lineRule="auto"/>
        <w:jc w:val="both"/>
        <w:textAlignment w:val="auto"/>
        <w:rPr>
          <w:rFonts w:ascii="Tahoma" w:hAnsi="Tahoma" w:cs="Tahoma"/>
          <w:sz w:val="24"/>
          <w:szCs w:val="24"/>
        </w:rPr>
      </w:pPr>
    </w:p>
    <w:p w14:paraId="475C9109" w14:textId="77777777" w:rsidR="00326E11" w:rsidRPr="00326E11" w:rsidRDefault="00326E11" w:rsidP="00326E11">
      <w:pPr>
        <w:overflowPunct/>
        <w:autoSpaceDE/>
        <w:autoSpaceDN/>
        <w:adjustRightInd/>
        <w:spacing w:line="276" w:lineRule="auto"/>
        <w:jc w:val="both"/>
        <w:textAlignment w:val="auto"/>
        <w:rPr>
          <w:rFonts w:ascii="Tahoma" w:hAnsi="Tahoma" w:cs="Tahoma"/>
          <w:sz w:val="24"/>
          <w:szCs w:val="24"/>
        </w:rPr>
      </w:pPr>
      <w:r w:rsidRPr="00326E11">
        <w:rPr>
          <w:rFonts w:ascii="Tahoma" w:hAnsi="Tahoma" w:cs="Tahoma"/>
          <w:sz w:val="24"/>
          <w:szCs w:val="24"/>
        </w:rPr>
        <w:t>Atentamente,</w:t>
      </w:r>
    </w:p>
    <w:p w14:paraId="1AA5AB67" w14:textId="77777777" w:rsidR="00326E11" w:rsidRPr="00326E11" w:rsidRDefault="00326E11" w:rsidP="00326E11">
      <w:pPr>
        <w:overflowPunct/>
        <w:autoSpaceDE/>
        <w:autoSpaceDN/>
        <w:adjustRightInd/>
        <w:spacing w:line="276" w:lineRule="auto"/>
        <w:jc w:val="both"/>
        <w:textAlignment w:val="auto"/>
        <w:rPr>
          <w:rFonts w:ascii="Tahoma" w:hAnsi="Tahoma" w:cs="Tahoma"/>
          <w:sz w:val="24"/>
          <w:szCs w:val="24"/>
        </w:rPr>
      </w:pPr>
    </w:p>
    <w:p w14:paraId="60AD5C31" w14:textId="77777777" w:rsidR="00326E11" w:rsidRPr="00326E11" w:rsidRDefault="00326E11" w:rsidP="00326E11">
      <w:pPr>
        <w:overflowPunct/>
        <w:autoSpaceDE/>
        <w:autoSpaceDN/>
        <w:adjustRightInd/>
        <w:spacing w:line="276" w:lineRule="auto"/>
        <w:jc w:val="both"/>
        <w:textAlignment w:val="auto"/>
        <w:rPr>
          <w:rFonts w:ascii="Tahoma" w:hAnsi="Tahoma" w:cs="Tahoma"/>
          <w:sz w:val="24"/>
          <w:szCs w:val="24"/>
        </w:rPr>
      </w:pPr>
    </w:p>
    <w:p w14:paraId="75B6B278" w14:textId="77777777" w:rsidR="00326E11" w:rsidRPr="00326E11" w:rsidRDefault="00326E11" w:rsidP="00326E11">
      <w:pPr>
        <w:overflowPunct/>
        <w:autoSpaceDE/>
        <w:autoSpaceDN/>
        <w:adjustRightInd/>
        <w:spacing w:line="276" w:lineRule="auto"/>
        <w:jc w:val="both"/>
        <w:textAlignment w:val="auto"/>
        <w:rPr>
          <w:rFonts w:ascii="Tahoma" w:hAnsi="Tahoma" w:cs="Tahoma"/>
          <w:sz w:val="24"/>
          <w:szCs w:val="24"/>
        </w:rPr>
      </w:pPr>
    </w:p>
    <w:p w14:paraId="7CE98A4B" w14:textId="77777777" w:rsidR="00326E11" w:rsidRPr="00326E11" w:rsidRDefault="00326E11" w:rsidP="00326E11">
      <w:pPr>
        <w:overflowPunct/>
        <w:autoSpaceDE/>
        <w:autoSpaceDN/>
        <w:adjustRightInd/>
        <w:spacing w:line="276" w:lineRule="auto"/>
        <w:jc w:val="both"/>
        <w:textAlignment w:val="auto"/>
        <w:rPr>
          <w:rFonts w:ascii="Tahoma" w:hAnsi="Tahoma" w:cs="Tahoma"/>
          <w:b/>
          <w:sz w:val="24"/>
          <w:szCs w:val="24"/>
        </w:rPr>
      </w:pPr>
      <w:r w:rsidRPr="00326E11">
        <w:rPr>
          <w:rFonts w:ascii="Tahoma" w:hAnsi="Tahoma" w:cs="Tahoma"/>
          <w:b/>
          <w:sz w:val="24"/>
          <w:szCs w:val="24"/>
        </w:rPr>
        <w:t>CLAUDIA MARÍA ARCILA RÍOS</w:t>
      </w:r>
    </w:p>
    <w:p w14:paraId="205FCA64" w14:textId="1B74E432" w:rsidR="00326E11" w:rsidRPr="00326E11" w:rsidRDefault="00326E11" w:rsidP="00326E11">
      <w:pPr>
        <w:overflowPunct/>
        <w:autoSpaceDE/>
        <w:autoSpaceDN/>
        <w:adjustRightInd/>
        <w:spacing w:line="276" w:lineRule="auto"/>
        <w:jc w:val="both"/>
        <w:textAlignment w:val="auto"/>
        <w:rPr>
          <w:rFonts w:ascii="Tahoma" w:hAnsi="Tahoma" w:cs="Tahoma"/>
          <w:sz w:val="24"/>
          <w:szCs w:val="24"/>
        </w:rPr>
      </w:pPr>
      <w:r w:rsidRPr="00326E11">
        <w:rPr>
          <w:rFonts w:ascii="Tahoma" w:hAnsi="Tahoma" w:cs="Tahoma"/>
          <w:sz w:val="24"/>
          <w:szCs w:val="24"/>
        </w:rPr>
        <w:t>Magistrada</w:t>
      </w:r>
    </w:p>
    <w:sectPr w:rsidR="00326E11" w:rsidRPr="00326E11" w:rsidSect="00326E11">
      <w:headerReference w:type="default" r:id="rId12"/>
      <w:footerReference w:type="default" r:id="rId13"/>
      <w:type w:val="nextColumn"/>
      <w:pgSz w:w="12242" w:h="18722" w:code="119"/>
      <w:pgMar w:top="1871" w:right="1304" w:bottom="1304" w:left="1871" w:header="567" w:footer="567" w:gutter="0"/>
      <w:cols w:space="720"/>
      <w:titlePg/>
    </w:sectPr>
  </w:body>
</w:document>
</file>

<file path=word/commentsExtended.xml><?xml version="1.0" encoding="utf-8"?>
<w15:commentsEx xmlns:mc="http://schemas.openxmlformats.org/markup-compatibility/2006" xmlns:w15="http://schemas.microsoft.com/office/word/2012/wordml" mc:Ignorable="w15">
  <w15:commentEx w15:done="0" w15:paraId="635213F6"/>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3645005" w16cex:dateUtc="2020-06-08T20:52:17.087Z"/>
</w16cex:commentsExtensible>
</file>

<file path=word/commentsIds.xml><?xml version="1.0" encoding="utf-8"?>
<w16cid:commentsIds xmlns:mc="http://schemas.openxmlformats.org/markup-compatibility/2006" xmlns:w16cid="http://schemas.microsoft.com/office/word/2016/wordml/cid" mc:Ignorable="w16cid">
  <w16cid:commentId w16cid:paraId="635213F6" w16cid:durableId="436450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D7292" w14:textId="77777777" w:rsidR="00556306" w:rsidRDefault="00556306">
      <w:r>
        <w:separator/>
      </w:r>
    </w:p>
  </w:endnote>
  <w:endnote w:type="continuationSeparator" w:id="0">
    <w:p w14:paraId="7F753F08" w14:textId="77777777" w:rsidR="00556306" w:rsidRDefault="00556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Haettenschweiler"/>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Gadugi">
    <w:panose1 w:val="020B0502040204020203"/>
    <w:charset w:val="00"/>
    <w:family w:val="swiss"/>
    <w:pitch w:val="variable"/>
    <w:sig w:usb0="80000003" w:usb1="02000000" w:usb2="00003000" w:usb3="00000000" w:csb0="00000001" w:csb1="00000000"/>
  </w:font>
  <w:font w:name="Arial">
    <w:altName w:val=" 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Estrangelo Edessa">
    <w:panose1 w:val="030806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Adobe Devanagari">
    <w:panose1 w:val="00000000000000000000"/>
    <w:charset w:val="00"/>
    <w:family w:val="roman"/>
    <w:notTrueType/>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3B75F" w14:textId="77777777" w:rsidR="00C74E01" w:rsidRPr="00326E11" w:rsidRDefault="00C74E01">
    <w:pPr>
      <w:pStyle w:val="Piedepgina"/>
      <w:framePr w:wrap="auto" w:vAnchor="text" w:hAnchor="margin" w:xAlign="right" w:y="1"/>
      <w:rPr>
        <w:rStyle w:val="Nmerodepgina"/>
        <w:rFonts w:ascii="Arial" w:hAnsi="Arial" w:cs="Arial"/>
        <w:sz w:val="18"/>
      </w:rPr>
    </w:pPr>
    <w:r w:rsidRPr="00326E11">
      <w:rPr>
        <w:rStyle w:val="Nmerodepgina"/>
        <w:rFonts w:ascii="Arial" w:hAnsi="Arial" w:cs="Arial"/>
        <w:sz w:val="18"/>
      </w:rPr>
      <w:fldChar w:fldCharType="begin"/>
    </w:r>
    <w:r w:rsidRPr="00326E11">
      <w:rPr>
        <w:rStyle w:val="Nmerodepgina"/>
        <w:rFonts w:ascii="Arial" w:hAnsi="Arial" w:cs="Arial"/>
        <w:sz w:val="18"/>
      </w:rPr>
      <w:instrText xml:space="preserve">PAGE  </w:instrText>
    </w:r>
    <w:r w:rsidRPr="00326E11">
      <w:rPr>
        <w:rStyle w:val="Nmerodepgina"/>
        <w:rFonts w:ascii="Arial" w:hAnsi="Arial" w:cs="Arial"/>
        <w:sz w:val="18"/>
      </w:rPr>
      <w:fldChar w:fldCharType="separate"/>
    </w:r>
    <w:r w:rsidR="009742ED">
      <w:rPr>
        <w:rStyle w:val="Nmerodepgina"/>
        <w:rFonts w:ascii="Arial" w:hAnsi="Arial" w:cs="Arial"/>
        <w:noProof/>
        <w:sz w:val="18"/>
      </w:rPr>
      <w:t>12</w:t>
    </w:r>
    <w:r w:rsidRPr="00326E11">
      <w:rPr>
        <w:rStyle w:val="Nmerodepgina"/>
        <w:rFonts w:ascii="Arial" w:hAnsi="Arial" w:cs="Arial"/>
        <w:sz w:val="18"/>
      </w:rPr>
      <w:fldChar w:fldCharType="end"/>
    </w:r>
  </w:p>
  <w:p w14:paraId="403E97A5" w14:textId="77777777" w:rsidR="00C74E01" w:rsidRDefault="00C74E0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F6CF9" w14:textId="77777777" w:rsidR="00556306" w:rsidRDefault="00556306">
      <w:r>
        <w:separator/>
      </w:r>
    </w:p>
  </w:footnote>
  <w:footnote w:type="continuationSeparator" w:id="0">
    <w:p w14:paraId="335C88B7" w14:textId="77777777" w:rsidR="00556306" w:rsidRDefault="00556306">
      <w:r>
        <w:continuationSeparator/>
      </w:r>
    </w:p>
  </w:footnote>
  <w:footnote w:id="1">
    <w:p w14:paraId="132CB365" w14:textId="77777777" w:rsidR="00ED1450" w:rsidRPr="00326E11" w:rsidRDefault="00ED1450" w:rsidP="00326E11">
      <w:pPr>
        <w:pStyle w:val="Textonotapie"/>
        <w:jc w:val="both"/>
        <w:rPr>
          <w:rFonts w:ascii="Arial" w:hAnsi="Arial" w:cs="Arial"/>
          <w:sz w:val="18"/>
          <w:szCs w:val="26"/>
          <w:lang w:val="es-CO"/>
        </w:rPr>
      </w:pPr>
      <w:r w:rsidRPr="00326E11">
        <w:rPr>
          <w:rStyle w:val="Refdenotaalpie"/>
          <w:rFonts w:ascii="Arial" w:hAnsi="Arial" w:cs="Arial"/>
          <w:sz w:val="18"/>
          <w:szCs w:val="26"/>
        </w:rPr>
        <w:footnoteRef/>
      </w:r>
      <w:r w:rsidRPr="00326E11">
        <w:rPr>
          <w:rFonts w:ascii="Arial" w:hAnsi="Arial" w:cs="Arial"/>
          <w:sz w:val="18"/>
          <w:szCs w:val="26"/>
        </w:rPr>
        <w:t xml:space="preserve"> </w:t>
      </w:r>
      <w:r w:rsidRPr="00326E11">
        <w:rPr>
          <w:rFonts w:ascii="Arial" w:hAnsi="Arial" w:cs="Arial"/>
          <w:sz w:val="18"/>
          <w:szCs w:val="26"/>
          <w:lang w:val="es-CO"/>
        </w:rPr>
        <w:t>Pág. 65, Archivo 1.</w:t>
      </w:r>
    </w:p>
  </w:footnote>
  <w:footnote w:id="2">
    <w:p w14:paraId="34EADA2C" w14:textId="77777777" w:rsidR="00ED1450" w:rsidRPr="00326E11" w:rsidRDefault="00ED1450" w:rsidP="00326E11">
      <w:pPr>
        <w:pStyle w:val="Textonotapie"/>
        <w:jc w:val="both"/>
        <w:rPr>
          <w:rFonts w:ascii="Arial" w:hAnsi="Arial" w:cs="Arial"/>
          <w:sz w:val="18"/>
          <w:szCs w:val="26"/>
          <w:lang w:val="es-CO"/>
        </w:rPr>
      </w:pPr>
      <w:r w:rsidRPr="00326E11">
        <w:rPr>
          <w:rStyle w:val="Refdenotaalpie"/>
          <w:rFonts w:ascii="Arial" w:hAnsi="Arial" w:cs="Arial"/>
          <w:sz w:val="18"/>
          <w:szCs w:val="26"/>
        </w:rPr>
        <w:footnoteRef/>
      </w:r>
      <w:r w:rsidRPr="00326E11">
        <w:rPr>
          <w:rFonts w:ascii="Arial" w:hAnsi="Arial" w:cs="Arial"/>
          <w:sz w:val="18"/>
          <w:szCs w:val="26"/>
        </w:rPr>
        <w:t xml:space="preserve"> </w:t>
      </w:r>
      <w:r w:rsidRPr="00326E11">
        <w:rPr>
          <w:rFonts w:ascii="Arial" w:hAnsi="Arial" w:cs="Arial"/>
          <w:sz w:val="18"/>
          <w:szCs w:val="26"/>
          <w:lang w:val="es-CO"/>
        </w:rPr>
        <w:t xml:space="preserve">Pág. 91, Ib. </w:t>
      </w:r>
    </w:p>
  </w:footnote>
  <w:footnote w:id="3">
    <w:p w14:paraId="30C09178" w14:textId="77777777" w:rsidR="00ED1450" w:rsidRPr="00326E11" w:rsidRDefault="00ED1450" w:rsidP="00326E11">
      <w:pPr>
        <w:pStyle w:val="Textonotapie"/>
        <w:jc w:val="both"/>
        <w:rPr>
          <w:rFonts w:ascii="Arial" w:hAnsi="Arial" w:cs="Arial"/>
          <w:sz w:val="18"/>
          <w:szCs w:val="26"/>
          <w:lang w:val="es-CO"/>
        </w:rPr>
      </w:pPr>
      <w:r w:rsidRPr="00326E11">
        <w:rPr>
          <w:rStyle w:val="Refdenotaalpie"/>
          <w:rFonts w:ascii="Arial" w:hAnsi="Arial" w:cs="Arial"/>
          <w:sz w:val="18"/>
          <w:szCs w:val="26"/>
        </w:rPr>
        <w:footnoteRef/>
      </w:r>
      <w:r w:rsidRPr="00326E11">
        <w:rPr>
          <w:rFonts w:ascii="Arial" w:hAnsi="Arial" w:cs="Arial"/>
          <w:sz w:val="18"/>
          <w:szCs w:val="26"/>
        </w:rPr>
        <w:t xml:space="preserve"> </w:t>
      </w:r>
      <w:r w:rsidRPr="00326E11">
        <w:rPr>
          <w:rFonts w:ascii="Arial" w:hAnsi="Arial" w:cs="Arial"/>
          <w:sz w:val="18"/>
          <w:szCs w:val="26"/>
          <w:lang w:val="es-CO"/>
        </w:rPr>
        <w:t>Pág. 99, Ib.</w:t>
      </w:r>
    </w:p>
  </w:footnote>
  <w:footnote w:id="4">
    <w:p w14:paraId="66996702" w14:textId="77777777" w:rsidR="00ED1450" w:rsidRPr="00326E11" w:rsidRDefault="00ED1450" w:rsidP="00326E11">
      <w:pPr>
        <w:pStyle w:val="Textonotapie"/>
        <w:jc w:val="both"/>
        <w:rPr>
          <w:rFonts w:ascii="Arial" w:hAnsi="Arial" w:cs="Arial"/>
          <w:sz w:val="18"/>
          <w:szCs w:val="26"/>
          <w:lang w:val="es-CO"/>
        </w:rPr>
      </w:pPr>
      <w:r w:rsidRPr="00326E11">
        <w:rPr>
          <w:rStyle w:val="Refdenotaalpie"/>
          <w:rFonts w:ascii="Arial" w:hAnsi="Arial" w:cs="Arial"/>
          <w:sz w:val="18"/>
          <w:szCs w:val="26"/>
        </w:rPr>
        <w:footnoteRef/>
      </w:r>
      <w:r w:rsidRPr="00326E11">
        <w:rPr>
          <w:rFonts w:ascii="Arial" w:hAnsi="Arial" w:cs="Arial"/>
          <w:sz w:val="18"/>
          <w:szCs w:val="26"/>
        </w:rPr>
        <w:t xml:space="preserve"> </w:t>
      </w:r>
      <w:r w:rsidRPr="00326E11">
        <w:rPr>
          <w:rFonts w:ascii="Arial" w:hAnsi="Arial" w:cs="Arial"/>
          <w:sz w:val="18"/>
          <w:szCs w:val="26"/>
          <w:lang w:val="es-CO"/>
        </w:rPr>
        <w:t>Pág. 103, Ib.</w:t>
      </w:r>
    </w:p>
  </w:footnote>
  <w:footnote w:id="5">
    <w:p w14:paraId="26119D55" w14:textId="77777777" w:rsidR="00ED1450" w:rsidRPr="00326E11" w:rsidRDefault="00ED1450" w:rsidP="00326E11">
      <w:pPr>
        <w:pStyle w:val="Textonotapie"/>
        <w:jc w:val="both"/>
        <w:rPr>
          <w:rFonts w:ascii="Arial" w:hAnsi="Arial" w:cs="Arial"/>
          <w:sz w:val="18"/>
          <w:szCs w:val="26"/>
          <w:lang w:val="es-CO"/>
        </w:rPr>
      </w:pPr>
      <w:r w:rsidRPr="00326E11">
        <w:rPr>
          <w:rStyle w:val="Refdenotaalpie"/>
          <w:rFonts w:ascii="Arial" w:hAnsi="Arial" w:cs="Arial"/>
          <w:sz w:val="18"/>
          <w:szCs w:val="26"/>
        </w:rPr>
        <w:footnoteRef/>
      </w:r>
      <w:r w:rsidRPr="00326E11">
        <w:rPr>
          <w:rFonts w:ascii="Arial" w:hAnsi="Arial" w:cs="Arial"/>
          <w:sz w:val="18"/>
          <w:szCs w:val="26"/>
        </w:rPr>
        <w:t xml:space="preserve"> </w:t>
      </w:r>
      <w:r w:rsidRPr="00326E11">
        <w:rPr>
          <w:rFonts w:ascii="Arial" w:hAnsi="Arial" w:cs="Arial"/>
          <w:sz w:val="18"/>
          <w:szCs w:val="26"/>
          <w:lang w:val="es-CO"/>
        </w:rPr>
        <w:t>Pág. 125, Ib.</w:t>
      </w:r>
    </w:p>
  </w:footnote>
  <w:footnote w:id="6">
    <w:p w14:paraId="0CCD850C" w14:textId="77777777" w:rsidR="00ED1450" w:rsidRPr="00326E11" w:rsidRDefault="00ED1450" w:rsidP="00326E11">
      <w:pPr>
        <w:pStyle w:val="Textonotapie"/>
        <w:jc w:val="both"/>
        <w:rPr>
          <w:rFonts w:ascii="Arial" w:hAnsi="Arial" w:cs="Arial"/>
          <w:sz w:val="18"/>
          <w:szCs w:val="26"/>
          <w:lang w:val="es-CO"/>
        </w:rPr>
      </w:pPr>
      <w:r w:rsidRPr="00326E11">
        <w:rPr>
          <w:rStyle w:val="Refdenotaalpie"/>
          <w:rFonts w:ascii="Arial" w:hAnsi="Arial" w:cs="Arial"/>
          <w:sz w:val="18"/>
          <w:szCs w:val="26"/>
        </w:rPr>
        <w:footnoteRef/>
      </w:r>
      <w:r w:rsidRPr="00326E11">
        <w:rPr>
          <w:rFonts w:ascii="Arial" w:hAnsi="Arial" w:cs="Arial"/>
          <w:sz w:val="18"/>
          <w:szCs w:val="26"/>
        </w:rPr>
        <w:t xml:space="preserve"> </w:t>
      </w:r>
      <w:r w:rsidRPr="00326E11">
        <w:rPr>
          <w:rFonts w:ascii="Arial" w:hAnsi="Arial" w:cs="Arial"/>
          <w:sz w:val="18"/>
          <w:szCs w:val="26"/>
          <w:lang w:val="es-CO"/>
        </w:rPr>
        <w:t>Pág. 133, Ib.</w:t>
      </w:r>
    </w:p>
  </w:footnote>
  <w:footnote w:id="7">
    <w:p w14:paraId="4375D58E" w14:textId="77777777" w:rsidR="00ED1450" w:rsidRPr="00326E11" w:rsidRDefault="00ED1450" w:rsidP="00326E11">
      <w:pPr>
        <w:pStyle w:val="Textonotapie"/>
        <w:jc w:val="both"/>
        <w:rPr>
          <w:rFonts w:ascii="Arial" w:hAnsi="Arial" w:cs="Arial"/>
          <w:sz w:val="18"/>
          <w:szCs w:val="26"/>
          <w:lang w:val="es-CO"/>
        </w:rPr>
      </w:pPr>
      <w:r w:rsidRPr="00326E11">
        <w:rPr>
          <w:rStyle w:val="Refdenotaalpie"/>
          <w:rFonts w:ascii="Arial" w:hAnsi="Arial" w:cs="Arial"/>
          <w:sz w:val="18"/>
          <w:szCs w:val="26"/>
        </w:rPr>
        <w:footnoteRef/>
      </w:r>
      <w:r w:rsidRPr="00326E11">
        <w:rPr>
          <w:rFonts w:ascii="Arial" w:hAnsi="Arial" w:cs="Arial"/>
          <w:sz w:val="18"/>
          <w:szCs w:val="26"/>
        </w:rPr>
        <w:t xml:space="preserve"> </w:t>
      </w:r>
      <w:r w:rsidRPr="00326E11">
        <w:rPr>
          <w:rFonts w:ascii="Arial" w:hAnsi="Arial" w:cs="Arial"/>
          <w:sz w:val="18"/>
          <w:szCs w:val="26"/>
          <w:lang w:val="es-CO"/>
        </w:rPr>
        <w:t>Pág. 137, Ib.</w:t>
      </w:r>
    </w:p>
  </w:footnote>
  <w:footnote w:id="8">
    <w:p w14:paraId="1A8E8B45" w14:textId="77777777" w:rsidR="00ED1450" w:rsidRPr="00326E11" w:rsidRDefault="00ED1450" w:rsidP="00326E11">
      <w:pPr>
        <w:pStyle w:val="Textonotapie"/>
        <w:jc w:val="both"/>
        <w:rPr>
          <w:rFonts w:ascii="Arial" w:hAnsi="Arial" w:cs="Arial"/>
          <w:sz w:val="18"/>
          <w:szCs w:val="26"/>
          <w:lang w:val="es-CO"/>
        </w:rPr>
      </w:pPr>
      <w:r w:rsidRPr="00326E11">
        <w:rPr>
          <w:rStyle w:val="Refdenotaalpie"/>
          <w:rFonts w:ascii="Arial" w:hAnsi="Arial" w:cs="Arial"/>
          <w:sz w:val="18"/>
          <w:szCs w:val="26"/>
        </w:rPr>
        <w:footnoteRef/>
      </w:r>
      <w:r w:rsidRPr="00326E11">
        <w:rPr>
          <w:rFonts w:ascii="Arial" w:hAnsi="Arial" w:cs="Arial"/>
          <w:sz w:val="18"/>
          <w:szCs w:val="26"/>
        </w:rPr>
        <w:t xml:space="preserve"> </w:t>
      </w:r>
      <w:r w:rsidRPr="00326E11">
        <w:rPr>
          <w:rFonts w:ascii="Arial" w:hAnsi="Arial" w:cs="Arial"/>
          <w:sz w:val="18"/>
          <w:szCs w:val="26"/>
          <w:lang w:val="es-CO"/>
        </w:rPr>
        <w:t>Pág. 171, Ib.</w:t>
      </w:r>
    </w:p>
  </w:footnote>
  <w:footnote w:id="9">
    <w:p w14:paraId="69819202" w14:textId="77777777" w:rsidR="005963C5" w:rsidRPr="00326E11" w:rsidRDefault="005963C5" w:rsidP="00326E11">
      <w:pPr>
        <w:pStyle w:val="Textonotapie"/>
        <w:jc w:val="both"/>
        <w:rPr>
          <w:rFonts w:ascii="Arial" w:hAnsi="Arial" w:cs="Arial"/>
          <w:sz w:val="18"/>
          <w:szCs w:val="26"/>
          <w:lang w:val="es-CO"/>
        </w:rPr>
      </w:pPr>
      <w:r w:rsidRPr="00326E11">
        <w:rPr>
          <w:rStyle w:val="Refdenotaalpie"/>
          <w:rFonts w:ascii="Arial" w:hAnsi="Arial" w:cs="Arial"/>
          <w:sz w:val="18"/>
          <w:szCs w:val="26"/>
        </w:rPr>
        <w:footnoteRef/>
      </w:r>
      <w:r w:rsidRPr="00326E11">
        <w:rPr>
          <w:rFonts w:ascii="Arial" w:hAnsi="Arial" w:cs="Arial"/>
          <w:sz w:val="18"/>
          <w:szCs w:val="26"/>
        </w:rPr>
        <w:t xml:space="preserve"> Sentencia T-291/17</w:t>
      </w:r>
    </w:p>
  </w:footnote>
  <w:footnote w:id="10">
    <w:p w14:paraId="2ACB3C8E" w14:textId="77777777" w:rsidR="005963C5" w:rsidRPr="00326E11" w:rsidRDefault="005963C5" w:rsidP="00326E11">
      <w:pPr>
        <w:pStyle w:val="Textonotapie"/>
        <w:jc w:val="both"/>
        <w:rPr>
          <w:rFonts w:ascii="Arial" w:hAnsi="Arial" w:cs="Arial"/>
          <w:sz w:val="18"/>
          <w:szCs w:val="26"/>
          <w:lang w:val="es-CO"/>
        </w:rPr>
      </w:pPr>
      <w:r w:rsidRPr="00326E11">
        <w:rPr>
          <w:rStyle w:val="Refdenotaalpie"/>
          <w:rFonts w:ascii="Arial" w:hAnsi="Arial" w:cs="Arial"/>
          <w:sz w:val="18"/>
          <w:szCs w:val="26"/>
        </w:rPr>
        <w:footnoteRef/>
      </w:r>
      <w:r w:rsidRPr="00326E11">
        <w:rPr>
          <w:rFonts w:ascii="Arial" w:hAnsi="Arial" w:cs="Arial"/>
          <w:sz w:val="18"/>
          <w:szCs w:val="26"/>
        </w:rPr>
        <w:t xml:space="preserve"> Sentencia de Unificación SU-961/1999.</w:t>
      </w:r>
    </w:p>
  </w:footnote>
  <w:footnote w:id="11">
    <w:p w14:paraId="51DEE7A8" w14:textId="77777777" w:rsidR="005963C5" w:rsidRPr="00326E11" w:rsidRDefault="005963C5" w:rsidP="00326E11">
      <w:pPr>
        <w:pStyle w:val="Textonotapie"/>
        <w:jc w:val="both"/>
        <w:rPr>
          <w:rFonts w:ascii="Arial" w:hAnsi="Arial" w:cs="Arial"/>
          <w:sz w:val="18"/>
          <w:szCs w:val="26"/>
          <w:lang w:val="es-CO"/>
        </w:rPr>
      </w:pPr>
      <w:r w:rsidRPr="00326E11">
        <w:rPr>
          <w:rStyle w:val="Refdenotaalpie"/>
          <w:rFonts w:ascii="Arial" w:hAnsi="Arial" w:cs="Arial"/>
          <w:sz w:val="18"/>
          <w:szCs w:val="26"/>
        </w:rPr>
        <w:footnoteRef/>
      </w:r>
      <w:r w:rsidRPr="00326E11">
        <w:rPr>
          <w:rFonts w:ascii="Arial" w:hAnsi="Arial" w:cs="Arial"/>
          <w:sz w:val="18"/>
          <w:szCs w:val="26"/>
        </w:rPr>
        <w:t xml:space="preserve"> Sentencia T-573/1997.</w:t>
      </w:r>
    </w:p>
  </w:footnote>
  <w:footnote w:id="12">
    <w:p w14:paraId="6F69EA3A" w14:textId="77777777" w:rsidR="005963C5" w:rsidRPr="00326E11" w:rsidRDefault="005963C5" w:rsidP="00326E11">
      <w:pPr>
        <w:pStyle w:val="Textonotapie"/>
        <w:jc w:val="both"/>
        <w:rPr>
          <w:rFonts w:ascii="Arial" w:hAnsi="Arial" w:cs="Arial"/>
          <w:sz w:val="18"/>
          <w:szCs w:val="26"/>
          <w:lang w:val="es-CO"/>
        </w:rPr>
      </w:pPr>
      <w:r w:rsidRPr="00326E11">
        <w:rPr>
          <w:rStyle w:val="Refdenotaalpie"/>
          <w:rFonts w:ascii="Arial" w:hAnsi="Arial" w:cs="Arial"/>
          <w:sz w:val="18"/>
          <w:szCs w:val="26"/>
        </w:rPr>
        <w:footnoteRef/>
      </w:r>
      <w:r w:rsidRPr="00326E11">
        <w:rPr>
          <w:rFonts w:ascii="Arial" w:hAnsi="Arial" w:cs="Arial"/>
          <w:sz w:val="18"/>
          <w:szCs w:val="26"/>
        </w:rPr>
        <w:t xml:space="preserve"> Sentencia T 519/2008.</w:t>
      </w:r>
    </w:p>
  </w:footnote>
  <w:footnote w:id="13">
    <w:p w14:paraId="4D4B96E0" w14:textId="77777777" w:rsidR="005963C5" w:rsidRPr="00326E11" w:rsidRDefault="005963C5" w:rsidP="00326E11">
      <w:pPr>
        <w:pStyle w:val="Textonotapie"/>
        <w:jc w:val="both"/>
        <w:rPr>
          <w:rFonts w:ascii="Arial" w:hAnsi="Arial" w:cs="Arial"/>
          <w:sz w:val="18"/>
          <w:szCs w:val="26"/>
          <w:lang w:val="es-CO"/>
        </w:rPr>
      </w:pPr>
      <w:r w:rsidRPr="00326E11">
        <w:rPr>
          <w:rStyle w:val="Refdenotaalpie"/>
          <w:rFonts w:ascii="Arial" w:hAnsi="Arial" w:cs="Arial"/>
          <w:sz w:val="18"/>
          <w:szCs w:val="26"/>
        </w:rPr>
        <w:footnoteRef/>
      </w:r>
      <w:r w:rsidRPr="00326E11">
        <w:rPr>
          <w:rFonts w:ascii="Arial" w:hAnsi="Arial" w:cs="Arial"/>
          <w:sz w:val="18"/>
          <w:szCs w:val="26"/>
        </w:rPr>
        <w:t xml:space="preserve"> Sentencia T-885/2011.</w:t>
      </w:r>
    </w:p>
  </w:footnote>
  <w:footnote w:id="14">
    <w:p w14:paraId="67E7E71D" w14:textId="77777777" w:rsidR="00ED1450" w:rsidRPr="00326E11" w:rsidRDefault="00ED1450" w:rsidP="00326E11">
      <w:pPr>
        <w:pStyle w:val="Textonotapie"/>
        <w:jc w:val="both"/>
        <w:rPr>
          <w:rFonts w:ascii="Arial" w:hAnsi="Arial" w:cs="Arial"/>
          <w:sz w:val="18"/>
          <w:szCs w:val="26"/>
          <w:lang w:val="es-CO"/>
        </w:rPr>
      </w:pPr>
      <w:r w:rsidRPr="00326E11">
        <w:rPr>
          <w:rStyle w:val="Refdenotaalpie"/>
          <w:rFonts w:ascii="Arial" w:hAnsi="Arial" w:cs="Arial"/>
          <w:sz w:val="18"/>
          <w:szCs w:val="26"/>
        </w:rPr>
        <w:footnoteRef/>
      </w:r>
      <w:r w:rsidRPr="00326E11">
        <w:rPr>
          <w:rFonts w:ascii="Arial" w:hAnsi="Arial" w:cs="Arial"/>
          <w:sz w:val="18"/>
          <w:szCs w:val="26"/>
        </w:rPr>
        <w:t xml:space="preserve"> </w:t>
      </w:r>
      <w:r w:rsidRPr="00326E11">
        <w:rPr>
          <w:rFonts w:ascii="Arial" w:hAnsi="Arial" w:cs="Arial"/>
          <w:sz w:val="18"/>
          <w:szCs w:val="26"/>
          <w:lang w:val="es-CO"/>
        </w:rPr>
        <w:t>Pág. 21, Archivo No. 1</w:t>
      </w:r>
    </w:p>
  </w:footnote>
  <w:footnote w:id="15">
    <w:p w14:paraId="469A3846" w14:textId="77777777" w:rsidR="00ED1450" w:rsidRPr="00326E11" w:rsidRDefault="00ED1450" w:rsidP="00326E11">
      <w:pPr>
        <w:pStyle w:val="Textonotapie"/>
        <w:jc w:val="both"/>
        <w:rPr>
          <w:rFonts w:ascii="Arial" w:hAnsi="Arial" w:cs="Arial"/>
          <w:sz w:val="18"/>
          <w:szCs w:val="26"/>
        </w:rPr>
      </w:pPr>
      <w:r w:rsidRPr="00326E11">
        <w:rPr>
          <w:rStyle w:val="Refdenotaalpie"/>
          <w:rFonts w:ascii="Arial" w:hAnsi="Arial" w:cs="Arial"/>
          <w:sz w:val="18"/>
          <w:szCs w:val="26"/>
        </w:rPr>
        <w:footnoteRef/>
      </w:r>
      <w:r w:rsidRPr="00326E11">
        <w:rPr>
          <w:rFonts w:ascii="Arial" w:hAnsi="Arial" w:cs="Arial"/>
          <w:sz w:val="18"/>
          <w:szCs w:val="26"/>
        </w:rPr>
        <w:t xml:space="preserve"> </w:t>
      </w:r>
      <w:r w:rsidRPr="00326E11">
        <w:rPr>
          <w:rFonts w:ascii="Arial" w:hAnsi="Arial" w:cs="Arial"/>
          <w:sz w:val="18"/>
          <w:szCs w:val="26"/>
          <w:lang w:val="es-CO"/>
        </w:rPr>
        <w:t>Pág. 27, Ib.</w:t>
      </w:r>
    </w:p>
  </w:footnote>
  <w:footnote w:id="16">
    <w:p w14:paraId="256DAF1F" w14:textId="77777777" w:rsidR="00ED1450" w:rsidRPr="00326E11" w:rsidRDefault="00ED1450" w:rsidP="00326E11">
      <w:pPr>
        <w:pStyle w:val="Textonotapie"/>
        <w:jc w:val="both"/>
        <w:rPr>
          <w:rFonts w:ascii="Arial" w:hAnsi="Arial" w:cs="Arial"/>
          <w:sz w:val="18"/>
          <w:szCs w:val="26"/>
        </w:rPr>
      </w:pPr>
      <w:r w:rsidRPr="00326E11">
        <w:rPr>
          <w:rStyle w:val="Refdenotaalpie"/>
          <w:rFonts w:ascii="Arial" w:hAnsi="Arial" w:cs="Arial"/>
          <w:sz w:val="18"/>
          <w:szCs w:val="26"/>
        </w:rPr>
        <w:footnoteRef/>
      </w:r>
      <w:r w:rsidRPr="00326E11">
        <w:rPr>
          <w:rFonts w:ascii="Arial" w:hAnsi="Arial" w:cs="Arial"/>
          <w:sz w:val="18"/>
          <w:szCs w:val="26"/>
        </w:rPr>
        <w:t xml:space="preserve"> </w:t>
      </w:r>
      <w:r w:rsidRPr="00326E11">
        <w:rPr>
          <w:rFonts w:ascii="Arial" w:hAnsi="Arial" w:cs="Arial"/>
          <w:sz w:val="18"/>
          <w:szCs w:val="26"/>
          <w:lang w:val="es-CO"/>
        </w:rPr>
        <w:t>Pág. 26, Ib.</w:t>
      </w:r>
    </w:p>
  </w:footnote>
  <w:footnote w:id="17">
    <w:p w14:paraId="7BE3FBFE" w14:textId="77777777" w:rsidR="00ED1450" w:rsidRPr="00326E11" w:rsidRDefault="00ED1450" w:rsidP="00326E11">
      <w:pPr>
        <w:pStyle w:val="Textonotapie"/>
        <w:jc w:val="both"/>
        <w:rPr>
          <w:rFonts w:ascii="Arial" w:hAnsi="Arial" w:cs="Arial"/>
          <w:sz w:val="18"/>
          <w:szCs w:val="26"/>
        </w:rPr>
      </w:pPr>
      <w:r w:rsidRPr="00326E11">
        <w:rPr>
          <w:rStyle w:val="Refdenotaalpie"/>
          <w:rFonts w:ascii="Arial" w:hAnsi="Arial" w:cs="Arial"/>
          <w:sz w:val="18"/>
          <w:szCs w:val="26"/>
        </w:rPr>
        <w:footnoteRef/>
      </w:r>
      <w:r w:rsidRPr="00326E11">
        <w:rPr>
          <w:rFonts w:ascii="Arial" w:hAnsi="Arial" w:cs="Arial"/>
          <w:sz w:val="18"/>
          <w:szCs w:val="26"/>
        </w:rPr>
        <w:t xml:space="preserve"> </w:t>
      </w:r>
      <w:r w:rsidRPr="00326E11">
        <w:rPr>
          <w:rFonts w:ascii="Arial" w:hAnsi="Arial" w:cs="Arial"/>
          <w:sz w:val="18"/>
          <w:szCs w:val="26"/>
          <w:lang w:val="es-CO"/>
        </w:rPr>
        <w:t>Pág. 64, Ib.</w:t>
      </w:r>
    </w:p>
  </w:footnote>
  <w:footnote w:id="18">
    <w:p w14:paraId="74474744" w14:textId="77777777" w:rsidR="00ED1450" w:rsidRPr="00326E11" w:rsidRDefault="00ED1450" w:rsidP="00326E11">
      <w:pPr>
        <w:pStyle w:val="Textonotapie"/>
        <w:jc w:val="both"/>
        <w:rPr>
          <w:rFonts w:ascii="Arial" w:hAnsi="Arial" w:cs="Arial"/>
          <w:sz w:val="18"/>
          <w:szCs w:val="26"/>
        </w:rPr>
      </w:pPr>
      <w:r w:rsidRPr="00326E11">
        <w:rPr>
          <w:rStyle w:val="Refdenotaalpie"/>
          <w:rFonts w:ascii="Arial" w:hAnsi="Arial" w:cs="Arial"/>
          <w:sz w:val="18"/>
          <w:szCs w:val="26"/>
        </w:rPr>
        <w:footnoteRef/>
      </w:r>
      <w:r w:rsidRPr="00326E11">
        <w:rPr>
          <w:rFonts w:ascii="Arial" w:hAnsi="Arial" w:cs="Arial"/>
          <w:sz w:val="18"/>
          <w:szCs w:val="26"/>
        </w:rPr>
        <w:t xml:space="preserve"> </w:t>
      </w:r>
      <w:r w:rsidRPr="00326E11">
        <w:rPr>
          <w:rFonts w:ascii="Arial" w:hAnsi="Arial" w:cs="Arial"/>
          <w:sz w:val="18"/>
          <w:szCs w:val="26"/>
          <w:lang w:val="es-CO"/>
        </w:rPr>
        <w:t>Pág. 15, Ib.</w:t>
      </w:r>
    </w:p>
  </w:footnote>
  <w:footnote w:id="19">
    <w:p w14:paraId="6D85EF9D" w14:textId="77777777" w:rsidR="00ED1450" w:rsidRPr="00326E11" w:rsidRDefault="00ED1450" w:rsidP="00326E11">
      <w:pPr>
        <w:pStyle w:val="Textonotapie"/>
        <w:jc w:val="both"/>
        <w:rPr>
          <w:rFonts w:ascii="Arial" w:hAnsi="Arial" w:cs="Arial"/>
          <w:sz w:val="18"/>
          <w:szCs w:val="26"/>
        </w:rPr>
      </w:pPr>
      <w:r w:rsidRPr="00326E11">
        <w:rPr>
          <w:rStyle w:val="Refdenotaalpie"/>
          <w:rFonts w:ascii="Arial" w:hAnsi="Arial" w:cs="Arial"/>
          <w:sz w:val="18"/>
          <w:szCs w:val="26"/>
        </w:rPr>
        <w:footnoteRef/>
      </w:r>
      <w:r w:rsidRPr="00326E11">
        <w:rPr>
          <w:rFonts w:ascii="Arial" w:hAnsi="Arial" w:cs="Arial"/>
          <w:sz w:val="18"/>
          <w:szCs w:val="26"/>
        </w:rPr>
        <w:t xml:space="preserve"> </w:t>
      </w:r>
      <w:r w:rsidRPr="00326E11">
        <w:rPr>
          <w:rFonts w:ascii="Arial" w:hAnsi="Arial" w:cs="Arial"/>
          <w:sz w:val="18"/>
          <w:szCs w:val="26"/>
          <w:lang w:val="es-CO"/>
        </w:rPr>
        <w:t>Pág. 16, Ib.</w:t>
      </w:r>
    </w:p>
  </w:footnote>
  <w:footnote w:id="20">
    <w:p w14:paraId="46465A3D" w14:textId="77777777" w:rsidR="00ED1450" w:rsidRPr="00326E11" w:rsidRDefault="00ED1450" w:rsidP="00326E11">
      <w:pPr>
        <w:pStyle w:val="Textonotapie"/>
        <w:jc w:val="both"/>
        <w:rPr>
          <w:rFonts w:ascii="Arial" w:hAnsi="Arial" w:cs="Arial"/>
          <w:sz w:val="18"/>
          <w:szCs w:val="26"/>
        </w:rPr>
      </w:pPr>
      <w:r w:rsidRPr="00326E11">
        <w:rPr>
          <w:rStyle w:val="Refdenotaalpie"/>
          <w:rFonts w:ascii="Arial" w:hAnsi="Arial" w:cs="Arial"/>
          <w:sz w:val="18"/>
          <w:szCs w:val="26"/>
        </w:rPr>
        <w:footnoteRef/>
      </w:r>
      <w:r w:rsidRPr="00326E11">
        <w:rPr>
          <w:rFonts w:ascii="Arial" w:hAnsi="Arial" w:cs="Arial"/>
          <w:sz w:val="18"/>
          <w:szCs w:val="26"/>
        </w:rPr>
        <w:t xml:space="preserve"> </w:t>
      </w:r>
      <w:r w:rsidRPr="00326E11">
        <w:rPr>
          <w:rFonts w:ascii="Arial" w:hAnsi="Arial" w:cs="Arial"/>
          <w:sz w:val="18"/>
          <w:szCs w:val="26"/>
          <w:lang w:val="es-CO"/>
        </w:rPr>
        <w:t>Pág. 17, Ib.</w:t>
      </w:r>
    </w:p>
  </w:footnote>
  <w:footnote w:id="21">
    <w:p w14:paraId="1400A7E9" w14:textId="77777777" w:rsidR="00ED1450" w:rsidRPr="00326E11" w:rsidRDefault="00ED1450" w:rsidP="00326E11">
      <w:pPr>
        <w:pStyle w:val="Textonotapie"/>
        <w:jc w:val="both"/>
        <w:rPr>
          <w:rFonts w:ascii="Arial" w:hAnsi="Arial" w:cs="Arial"/>
          <w:sz w:val="18"/>
          <w:szCs w:val="26"/>
        </w:rPr>
      </w:pPr>
      <w:r w:rsidRPr="00326E11">
        <w:rPr>
          <w:rStyle w:val="Refdenotaalpie"/>
          <w:rFonts w:ascii="Arial" w:hAnsi="Arial" w:cs="Arial"/>
          <w:sz w:val="18"/>
          <w:szCs w:val="26"/>
        </w:rPr>
        <w:footnoteRef/>
      </w:r>
      <w:r w:rsidRPr="00326E11">
        <w:rPr>
          <w:rFonts w:ascii="Arial" w:hAnsi="Arial" w:cs="Arial"/>
          <w:sz w:val="18"/>
          <w:szCs w:val="26"/>
        </w:rPr>
        <w:t xml:space="preserve"> </w:t>
      </w:r>
      <w:r w:rsidRPr="00326E11">
        <w:rPr>
          <w:rFonts w:ascii="Arial" w:hAnsi="Arial" w:cs="Arial"/>
          <w:sz w:val="18"/>
          <w:szCs w:val="26"/>
          <w:lang w:val="es-CO"/>
        </w:rPr>
        <w:t>Pág.19, Ib.</w:t>
      </w:r>
    </w:p>
  </w:footnote>
  <w:footnote w:id="22">
    <w:p w14:paraId="78364FA3" w14:textId="77777777" w:rsidR="00B10FE3" w:rsidRPr="00326E11" w:rsidRDefault="00B10FE3" w:rsidP="00326E11">
      <w:pPr>
        <w:pStyle w:val="Textonotapie"/>
        <w:jc w:val="both"/>
        <w:rPr>
          <w:rFonts w:ascii="Arial" w:hAnsi="Arial" w:cs="Arial"/>
          <w:sz w:val="18"/>
          <w:szCs w:val="26"/>
        </w:rPr>
      </w:pPr>
      <w:r w:rsidRPr="00326E11">
        <w:rPr>
          <w:rStyle w:val="Refdenotaalpie"/>
          <w:rFonts w:ascii="Arial" w:hAnsi="Arial" w:cs="Arial"/>
          <w:sz w:val="18"/>
          <w:szCs w:val="26"/>
        </w:rPr>
        <w:footnoteRef/>
      </w:r>
      <w:r w:rsidRPr="00326E11">
        <w:rPr>
          <w:rFonts w:ascii="Arial" w:hAnsi="Arial" w:cs="Arial"/>
          <w:sz w:val="18"/>
          <w:szCs w:val="26"/>
        </w:rPr>
        <w:t xml:space="preserve"> </w:t>
      </w:r>
      <w:r w:rsidRPr="00326E11">
        <w:rPr>
          <w:rFonts w:ascii="Arial" w:hAnsi="Arial" w:cs="Arial"/>
          <w:sz w:val="18"/>
          <w:szCs w:val="26"/>
          <w:lang w:val="es-CO"/>
        </w:rPr>
        <w:t>Pág. 167, Ib.</w:t>
      </w:r>
    </w:p>
  </w:footnote>
  <w:footnote w:id="23">
    <w:p w14:paraId="569A10AE" w14:textId="77777777" w:rsidR="00B10FE3" w:rsidRPr="00326E11" w:rsidRDefault="00B10FE3" w:rsidP="00326E11">
      <w:pPr>
        <w:pStyle w:val="Textonotapie"/>
        <w:jc w:val="both"/>
        <w:rPr>
          <w:rFonts w:ascii="Arial" w:hAnsi="Arial" w:cs="Arial"/>
          <w:sz w:val="18"/>
          <w:szCs w:val="26"/>
          <w:lang w:val="es-CO"/>
        </w:rPr>
      </w:pPr>
      <w:r w:rsidRPr="00326E11">
        <w:rPr>
          <w:rStyle w:val="Refdenotaalpie"/>
          <w:rFonts w:ascii="Arial" w:hAnsi="Arial" w:cs="Arial"/>
          <w:sz w:val="18"/>
          <w:szCs w:val="26"/>
        </w:rPr>
        <w:footnoteRef/>
      </w:r>
      <w:r w:rsidRPr="00326E11">
        <w:rPr>
          <w:rFonts w:ascii="Arial" w:hAnsi="Arial" w:cs="Arial"/>
          <w:sz w:val="18"/>
          <w:szCs w:val="26"/>
        </w:rPr>
        <w:t xml:space="preserve"> Sentencia T 519/2008.</w:t>
      </w:r>
    </w:p>
  </w:footnote>
  <w:footnote w:id="24">
    <w:p w14:paraId="6F7ED5C6" w14:textId="77777777" w:rsidR="00A53E38" w:rsidRPr="00326E11" w:rsidRDefault="00A53E38" w:rsidP="00326E11">
      <w:pPr>
        <w:pStyle w:val="Textonotapie"/>
        <w:jc w:val="both"/>
        <w:rPr>
          <w:rFonts w:ascii="Arial" w:hAnsi="Arial" w:cs="Arial"/>
          <w:sz w:val="18"/>
          <w:szCs w:val="26"/>
          <w:lang w:val="es-MX"/>
        </w:rPr>
      </w:pPr>
      <w:r w:rsidRPr="00326E11">
        <w:rPr>
          <w:rStyle w:val="Refdenotaalpie"/>
          <w:rFonts w:ascii="Arial" w:hAnsi="Arial" w:cs="Arial"/>
          <w:sz w:val="18"/>
          <w:szCs w:val="26"/>
        </w:rPr>
        <w:footnoteRef/>
      </w:r>
      <w:r w:rsidRPr="00326E11">
        <w:rPr>
          <w:rFonts w:ascii="Arial" w:hAnsi="Arial" w:cs="Arial"/>
          <w:sz w:val="18"/>
          <w:szCs w:val="26"/>
        </w:rPr>
        <w:t xml:space="preserve"> Sentencia T-339 de 2017: 26. “En términos prácticos, de los distintos criterios (cronológico, fisiológico y social) que sirven para fijar cuándo una persona puede calificarse en la tercera edad, esta Corporación ha optado por precisar una edad concreta, en asocio con la esperanza de vida certificada por el DANE, que varía. Actualmente la esperanza de vida oficial, se encuentra estimada aproximadamente en los </w:t>
      </w:r>
      <w:r w:rsidRPr="00326E11">
        <w:rPr>
          <w:rFonts w:ascii="Arial" w:hAnsi="Arial" w:cs="Arial"/>
          <w:sz w:val="18"/>
          <w:szCs w:val="26"/>
          <w:u w:val="single"/>
        </w:rPr>
        <w:t>76 años de edad</w:t>
      </w:r>
      <w:r w:rsidRPr="00326E11">
        <w:rPr>
          <w:rFonts w:ascii="Arial" w:hAnsi="Arial" w:cs="Arial"/>
          <w:sz w:val="18"/>
          <w:szCs w:val="26"/>
        </w:rPr>
        <w:t>. Por lo tanto, una persona será considerada de la tercera edad solo cuando supere esa edad, o aquella que certifique el DANE para cada periodo.”</w:t>
      </w:r>
    </w:p>
  </w:footnote>
  <w:footnote w:id="25">
    <w:p w14:paraId="6FDC02B7" w14:textId="77777777" w:rsidR="00B10FE3" w:rsidRPr="00326E11" w:rsidRDefault="00B10FE3" w:rsidP="00326E11">
      <w:pPr>
        <w:pStyle w:val="Textonotapie"/>
        <w:jc w:val="both"/>
        <w:rPr>
          <w:rFonts w:ascii="Arial" w:hAnsi="Arial" w:cs="Arial"/>
          <w:sz w:val="18"/>
          <w:szCs w:val="26"/>
          <w:lang w:val="es-CO"/>
        </w:rPr>
      </w:pPr>
      <w:r w:rsidRPr="00326E11">
        <w:rPr>
          <w:rStyle w:val="Refdenotaalpie"/>
          <w:rFonts w:ascii="Arial" w:hAnsi="Arial" w:cs="Arial"/>
          <w:sz w:val="18"/>
          <w:szCs w:val="26"/>
        </w:rPr>
        <w:footnoteRef/>
      </w:r>
      <w:r w:rsidRPr="00326E11">
        <w:rPr>
          <w:rFonts w:ascii="Arial" w:hAnsi="Arial" w:cs="Arial"/>
          <w:sz w:val="18"/>
          <w:szCs w:val="26"/>
        </w:rPr>
        <w:t xml:space="preserve"> Sentencia T-318/17</w:t>
      </w:r>
    </w:p>
  </w:footnote>
  <w:footnote w:id="26">
    <w:p w14:paraId="7DEF240F" w14:textId="77777777" w:rsidR="00326E11" w:rsidRPr="00326E11" w:rsidRDefault="00326E11" w:rsidP="00326E11">
      <w:pPr>
        <w:pStyle w:val="Textonotapie"/>
        <w:jc w:val="both"/>
        <w:rPr>
          <w:rFonts w:ascii="Arial" w:hAnsi="Arial" w:cs="Arial"/>
          <w:sz w:val="18"/>
          <w:szCs w:val="16"/>
          <w:lang w:val="es-CO"/>
        </w:rPr>
      </w:pPr>
      <w:r w:rsidRPr="00326E11">
        <w:rPr>
          <w:rStyle w:val="Refdenotaalpie"/>
          <w:rFonts w:ascii="Arial" w:hAnsi="Arial" w:cs="Arial"/>
          <w:sz w:val="18"/>
          <w:szCs w:val="16"/>
        </w:rPr>
        <w:footnoteRef/>
      </w:r>
      <w:r w:rsidRPr="00326E11">
        <w:rPr>
          <w:rFonts w:ascii="Arial" w:hAnsi="Arial" w:cs="Arial"/>
          <w:sz w:val="18"/>
          <w:szCs w:val="16"/>
        </w:rPr>
        <w:t xml:space="preserve"> Expediente No. 66170-31-03-001-2018-00033-02</w:t>
      </w:r>
    </w:p>
  </w:footnote>
  <w:footnote w:id="27">
    <w:p w14:paraId="5A47608A" w14:textId="2D102E79" w:rsidR="00326E11" w:rsidRPr="00326E11" w:rsidRDefault="00326E11" w:rsidP="00326E11">
      <w:pPr>
        <w:pStyle w:val="Ttulo5"/>
        <w:shd w:val="clear" w:color="auto" w:fill="FFFFFF"/>
        <w:spacing w:line="240" w:lineRule="auto"/>
        <w:ind w:right="-232" w:firstLine="0"/>
        <w:rPr>
          <w:rFonts w:ascii="Arial" w:hAnsi="Arial" w:cs="Arial"/>
          <w:b w:val="0"/>
          <w:sz w:val="18"/>
          <w:szCs w:val="16"/>
        </w:rPr>
      </w:pPr>
      <w:r w:rsidRPr="00326E11">
        <w:rPr>
          <w:rStyle w:val="Refdenotaalpie"/>
          <w:rFonts w:ascii="Arial" w:hAnsi="Arial" w:cs="Arial"/>
          <w:b w:val="0"/>
          <w:sz w:val="18"/>
          <w:szCs w:val="16"/>
        </w:rPr>
        <w:footnoteRef/>
      </w:r>
      <w:r w:rsidRPr="00326E11">
        <w:rPr>
          <w:rFonts w:ascii="Arial" w:hAnsi="Arial" w:cs="Arial"/>
          <w:b w:val="0"/>
          <w:sz w:val="18"/>
          <w:szCs w:val="16"/>
        </w:rPr>
        <w:t xml:space="preserve"> </w:t>
      </w:r>
      <w:r w:rsidRPr="00326E11">
        <w:rPr>
          <w:rFonts w:ascii="Arial" w:hAnsi="Arial" w:cs="Arial"/>
          <w:b w:val="0"/>
          <w:bCs/>
          <w:sz w:val="18"/>
          <w:szCs w:val="16"/>
          <w:bdr w:val="none" w:sz="0" w:space="0" w:color="auto" w:frame="1"/>
          <w:lang w:val="es-CO"/>
        </w:rPr>
        <w:t xml:space="preserve">Sentencia T-235 de 2006, </w:t>
      </w:r>
      <w:r w:rsidRPr="00326E11">
        <w:rPr>
          <w:rFonts w:ascii="Arial" w:hAnsi="Arial" w:cs="Arial"/>
          <w:b w:val="0"/>
          <w:sz w:val="18"/>
          <w:szCs w:val="16"/>
          <w:bdr w:val="none" w:sz="0" w:space="0" w:color="auto" w:frame="1"/>
          <w:lang w:val="es-CO"/>
        </w:rPr>
        <w:t>M. P. Jaime Araujo Rentería</w:t>
      </w:r>
    </w:p>
  </w:footnote>
  <w:footnote w:id="28">
    <w:p w14:paraId="7F4F692B" w14:textId="77777777" w:rsidR="00326E11" w:rsidRPr="00326E11" w:rsidRDefault="00326E11" w:rsidP="00326E11">
      <w:pPr>
        <w:shd w:val="clear" w:color="auto" w:fill="FFFFFF"/>
        <w:ind w:right="51"/>
        <w:jc w:val="both"/>
        <w:rPr>
          <w:rFonts w:ascii="Arial" w:hAnsi="Arial" w:cs="Arial"/>
          <w:sz w:val="18"/>
          <w:szCs w:val="16"/>
        </w:rPr>
      </w:pPr>
      <w:r w:rsidRPr="00326E11">
        <w:rPr>
          <w:rStyle w:val="Refdenotaalpie"/>
          <w:rFonts w:ascii="Arial" w:hAnsi="Arial" w:cs="Arial"/>
          <w:sz w:val="18"/>
          <w:szCs w:val="16"/>
        </w:rPr>
        <w:footnoteRef/>
      </w:r>
      <w:r w:rsidRPr="00326E11">
        <w:rPr>
          <w:rFonts w:ascii="Arial" w:hAnsi="Arial" w:cs="Arial"/>
          <w:sz w:val="18"/>
          <w:szCs w:val="16"/>
        </w:rPr>
        <w:t xml:space="preserve"> </w:t>
      </w:r>
      <w:r w:rsidRPr="00326E11">
        <w:rPr>
          <w:rFonts w:ascii="Arial" w:hAnsi="Arial" w:cs="Arial"/>
          <w:bCs/>
          <w:sz w:val="18"/>
          <w:szCs w:val="16"/>
          <w:bdr w:val="none" w:sz="0" w:space="0" w:color="auto" w:frame="1"/>
          <w:lang w:val="es-CO"/>
        </w:rPr>
        <w:t xml:space="preserve">Sentencia T-832 de 2012, </w:t>
      </w:r>
      <w:r w:rsidRPr="00326E11">
        <w:rPr>
          <w:rFonts w:ascii="Arial" w:hAnsi="Arial" w:cs="Arial"/>
          <w:sz w:val="18"/>
          <w:szCs w:val="16"/>
          <w:bdr w:val="none" w:sz="0" w:space="0" w:color="auto" w:frame="1"/>
          <w:lang w:val="es-CO"/>
        </w:rPr>
        <w:t>M. P. Luis Guillermo Guerrero Pérez. Línea de pensamiento que se mantiene en la sentencia T-556 de 2013 con ponencia de ese mismo Magistrado</w:t>
      </w:r>
    </w:p>
  </w:footnote>
  <w:footnote w:id="29">
    <w:p w14:paraId="24828B10" w14:textId="77777777" w:rsidR="00326E11" w:rsidRPr="00CA15D0" w:rsidRDefault="00326E11" w:rsidP="00326E11">
      <w:pPr>
        <w:pStyle w:val="Textonotapie"/>
        <w:jc w:val="both"/>
        <w:rPr>
          <w:sz w:val="16"/>
          <w:szCs w:val="16"/>
          <w:lang w:val="es-CO"/>
        </w:rPr>
      </w:pPr>
      <w:r w:rsidRPr="00326E11">
        <w:rPr>
          <w:rStyle w:val="Refdenotaalpie"/>
          <w:rFonts w:ascii="Arial" w:hAnsi="Arial" w:cs="Arial"/>
          <w:sz w:val="18"/>
          <w:szCs w:val="16"/>
        </w:rPr>
        <w:footnoteRef/>
      </w:r>
      <w:r w:rsidRPr="00326E11">
        <w:rPr>
          <w:rFonts w:ascii="Arial" w:hAnsi="Arial" w:cs="Arial"/>
          <w:sz w:val="18"/>
          <w:szCs w:val="16"/>
        </w:rPr>
        <w:t xml:space="preserve"> </w:t>
      </w:r>
      <w:r w:rsidRPr="00326E11">
        <w:rPr>
          <w:rFonts w:ascii="Arial" w:hAnsi="Arial" w:cs="Arial"/>
          <w:spacing w:val="-2"/>
          <w:sz w:val="18"/>
          <w:szCs w:val="16"/>
        </w:rPr>
        <w:t>Expediente No. 66001-31-10-004-2019-00267-01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F3B69" w14:textId="77777777" w:rsidR="00C74E01" w:rsidRDefault="00C74E01" w:rsidP="00DB0C4F">
    <w:pPr>
      <w:spacing w:line="360" w:lineRule="auto"/>
      <w:ind w:hanging="1134"/>
    </w:pPr>
    <w:r>
      <w:tab/>
    </w:r>
    <w:r>
      <w:tab/>
    </w:r>
    <w:r>
      <w:tab/>
    </w:r>
    <w:r>
      <w:tab/>
    </w:r>
    <w:r>
      <w:rPr>
        <w:lang w:val="es-MX"/>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0203E"/>
    <w:multiLevelType w:val="hybridMultilevel"/>
    <w:tmpl w:val="EBDC042E"/>
    <w:lvl w:ilvl="0" w:tplc="85DCBC1E">
      <w:start w:val="1"/>
      <w:numFmt w:val="bullet"/>
      <w:lvlText w:val=""/>
      <w:lvlJc w:val="left"/>
      <w:pPr>
        <w:tabs>
          <w:tab w:val="num" w:pos="284"/>
        </w:tabs>
        <w:ind w:left="0"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E4D0F04"/>
    <w:multiLevelType w:val="hybridMultilevel"/>
    <w:tmpl w:val="65889640"/>
    <w:lvl w:ilvl="0" w:tplc="85C68366">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4E1A033E"/>
    <w:multiLevelType w:val="hybridMultilevel"/>
    <w:tmpl w:val="983A5E42"/>
    <w:lvl w:ilvl="0" w:tplc="EB3E2E1E">
      <w:start w:val="1"/>
      <w:numFmt w:val="lowerLetter"/>
      <w:lvlText w:val="%1."/>
      <w:lvlJc w:val="left"/>
      <w:pPr>
        <w:tabs>
          <w:tab w:val="num" w:pos="765"/>
        </w:tabs>
        <w:ind w:left="765" w:hanging="405"/>
      </w:pPr>
      <w:rPr>
        <w:rFonts w:cs="Times New Roman" w:hint="default"/>
      </w:rPr>
    </w:lvl>
    <w:lvl w:ilvl="1" w:tplc="9762EFA0">
      <w:start w:val="2"/>
      <w:numFmt w:val="lowerRoman"/>
      <w:lvlText w:val="%2."/>
      <w:lvlJc w:val="left"/>
      <w:pPr>
        <w:tabs>
          <w:tab w:val="num" w:pos="1800"/>
        </w:tabs>
        <w:ind w:left="1800" w:hanging="72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501F08B5"/>
    <w:multiLevelType w:val="multilevel"/>
    <w:tmpl w:val="82162070"/>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0"/>
        </w:tabs>
        <w:ind w:left="3600" w:hanging="720"/>
      </w:pPr>
      <w:rPr>
        <w:rFonts w:cs="Times New Roman" w:hint="default"/>
      </w:rPr>
    </w:lvl>
    <w:lvl w:ilvl="2">
      <w:start w:val="1"/>
      <w:numFmt w:val="decimal"/>
      <w:lvlText w:val="%1.%2.%3."/>
      <w:lvlJc w:val="left"/>
      <w:pPr>
        <w:tabs>
          <w:tab w:val="num" w:pos="6480"/>
        </w:tabs>
        <w:ind w:left="6480" w:hanging="720"/>
      </w:pPr>
      <w:rPr>
        <w:rFonts w:cs="Times New Roman" w:hint="default"/>
      </w:rPr>
    </w:lvl>
    <w:lvl w:ilvl="3">
      <w:start w:val="1"/>
      <w:numFmt w:val="decimal"/>
      <w:lvlText w:val="%1.%2.%3.%4."/>
      <w:lvlJc w:val="left"/>
      <w:pPr>
        <w:tabs>
          <w:tab w:val="num" w:pos="9720"/>
        </w:tabs>
        <w:ind w:left="9720" w:hanging="1080"/>
      </w:pPr>
      <w:rPr>
        <w:rFonts w:cs="Times New Roman" w:hint="default"/>
      </w:rPr>
    </w:lvl>
    <w:lvl w:ilvl="4">
      <w:start w:val="1"/>
      <w:numFmt w:val="decimal"/>
      <w:lvlText w:val="%1.%2.%3.%4.%5."/>
      <w:lvlJc w:val="left"/>
      <w:pPr>
        <w:tabs>
          <w:tab w:val="num" w:pos="12600"/>
        </w:tabs>
        <w:ind w:left="12600" w:hanging="1080"/>
      </w:pPr>
      <w:rPr>
        <w:rFonts w:cs="Times New Roman" w:hint="default"/>
      </w:rPr>
    </w:lvl>
    <w:lvl w:ilvl="5">
      <w:start w:val="1"/>
      <w:numFmt w:val="decimal"/>
      <w:lvlText w:val="%1.%2.%3.%4.%5.%6."/>
      <w:lvlJc w:val="left"/>
      <w:pPr>
        <w:tabs>
          <w:tab w:val="num" w:pos="15840"/>
        </w:tabs>
        <w:ind w:left="15840" w:hanging="144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960"/>
        </w:tabs>
        <w:ind w:left="21960" w:hanging="180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4">
    <w:nsid w:val="53CF610B"/>
    <w:multiLevelType w:val="hybridMultilevel"/>
    <w:tmpl w:val="80F269FE"/>
    <w:lvl w:ilvl="0" w:tplc="6938F2EA">
      <w:start w:val="1"/>
      <w:numFmt w:val="lowerRoman"/>
      <w:lvlText w:val="(%1)"/>
      <w:lvlJc w:val="left"/>
      <w:pPr>
        <w:ind w:left="7085" w:hanging="720"/>
      </w:pPr>
      <w:rPr>
        <w:rFonts w:hint="default"/>
      </w:rPr>
    </w:lvl>
    <w:lvl w:ilvl="1" w:tplc="0C0A0019" w:tentative="1">
      <w:start w:val="1"/>
      <w:numFmt w:val="lowerLetter"/>
      <w:lvlText w:val="%2."/>
      <w:lvlJc w:val="left"/>
      <w:pPr>
        <w:ind w:left="7445" w:hanging="360"/>
      </w:pPr>
    </w:lvl>
    <w:lvl w:ilvl="2" w:tplc="0C0A001B" w:tentative="1">
      <w:start w:val="1"/>
      <w:numFmt w:val="lowerRoman"/>
      <w:lvlText w:val="%3."/>
      <w:lvlJc w:val="right"/>
      <w:pPr>
        <w:ind w:left="8165" w:hanging="180"/>
      </w:pPr>
    </w:lvl>
    <w:lvl w:ilvl="3" w:tplc="0C0A000F" w:tentative="1">
      <w:start w:val="1"/>
      <w:numFmt w:val="decimal"/>
      <w:lvlText w:val="%4."/>
      <w:lvlJc w:val="left"/>
      <w:pPr>
        <w:ind w:left="8885" w:hanging="360"/>
      </w:pPr>
    </w:lvl>
    <w:lvl w:ilvl="4" w:tplc="0C0A0019" w:tentative="1">
      <w:start w:val="1"/>
      <w:numFmt w:val="lowerLetter"/>
      <w:lvlText w:val="%5."/>
      <w:lvlJc w:val="left"/>
      <w:pPr>
        <w:ind w:left="9605" w:hanging="360"/>
      </w:pPr>
    </w:lvl>
    <w:lvl w:ilvl="5" w:tplc="0C0A001B" w:tentative="1">
      <w:start w:val="1"/>
      <w:numFmt w:val="lowerRoman"/>
      <w:lvlText w:val="%6."/>
      <w:lvlJc w:val="right"/>
      <w:pPr>
        <w:ind w:left="10325" w:hanging="180"/>
      </w:pPr>
    </w:lvl>
    <w:lvl w:ilvl="6" w:tplc="0C0A000F" w:tentative="1">
      <w:start w:val="1"/>
      <w:numFmt w:val="decimal"/>
      <w:lvlText w:val="%7."/>
      <w:lvlJc w:val="left"/>
      <w:pPr>
        <w:ind w:left="11045" w:hanging="360"/>
      </w:pPr>
    </w:lvl>
    <w:lvl w:ilvl="7" w:tplc="0C0A0019" w:tentative="1">
      <w:start w:val="1"/>
      <w:numFmt w:val="lowerLetter"/>
      <w:lvlText w:val="%8."/>
      <w:lvlJc w:val="left"/>
      <w:pPr>
        <w:ind w:left="11765" w:hanging="360"/>
      </w:pPr>
    </w:lvl>
    <w:lvl w:ilvl="8" w:tplc="0C0A001B" w:tentative="1">
      <w:start w:val="1"/>
      <w:numFmt w:val="lowerRoman"/>
      <w:lvlText w:val="%9."/>
      <w:lvlJc w:val="right"/>
      <w:pPr>
        <w:ind w:left="12485" w:hanging="180"/>
      </w:pPr>
    </w:lvl>
  </w:abstractNum>
  <w:abstractNum w:abstractNumId="5">
    <w:nsid w:val="5AEE2D98"/>
    <w:multiLevelType w:val="multilevel"/>
    <w:tmpl w:val="BEAEB5B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0"/>
        </w:tabs>
        <w:ind w:left="3600" w:hanging="720"/>
      </w:pPr>
      <w:rPr>
        <w:rFonts w:cs="Times New Roman" w:hint="default"/>
      </w:rPr>
    </w:lvl>
    <w:lvl w:ilvl="2">
      <w:start w:val="1"/>
      <w:numFmt w:val="decimal"/>
      <w:lvlText w:val="%1.%2.%3."/>
      <w:lvlJc w:val="left"/>
      <w:pPr>
        <w:tabs>
          <w:tab w:val="num" w:pos="6480"/>
        </w:tabs>
        <w:ind w:left="6480" w:hanging="720"/>
      </w:pPr>
      <w:rPr>
        <w:rFonts w:cs="Times New Roman" w:hint="default"/>
      </w:rPr>
    </w:lvl>
    <w:lvl w:ilvl="3">
      <w:start w:val="1"/>
      <w:numFmt w:val="decimal"/>
      <w:lvlText w:val="%1.%2.%3.%4."/>
      <w:lvlJc w:val="left"/>
      <w:pPr>
        <w:tabs>
          <w:tab w:val="num" w:pos="9720"/>
        </w:tabs>
        <w:ind w:left="9720" w:hanging="1080"/>
      </w:pPr>
      <w:rPr>
        <w:rFonts w:cs="Times New Roman" w:hint="default"/>
      </w:rPr>
    </w:lvl>
    <w:lvl w:ilvl="4">
      <w:start w:val="1"/>
      <w:numFmt w:val="decimal"/>
      <w:lvlText w:val="%1.%2.%3.%4.%5."/>
      <w:lvlJc w:val="left"/>
      <w:pPr>
        <w:tabs>
          <w:tab w:val="num" w:pos="12600"/>
        </w:tabs>
        <w:ind w:left="12600" w:hanging="1080"/>
      </w:pPr>
      <w:rPr>
        <w:rFonts w:cs="Times New Roman" w:hint="default"/>
      </w:rPr>
    </w:lvl>
    <w:lvl w:ilvl="5">
      <w:start w:val="1"/>
      <w:numFmt w:val="decimal"/>
      <w:lvlText w:val="%1.%2.%3.%4.%5.%6."/>
      <w:lvlJc w:val="left"/>
      <w:pPr>
        <w:tabs>
          <w:tab w:val="num" w:pos="15840"/>
        </w:tabs>
        <w:ind w:left="15840" w:hanging="144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960"/>
        </w:tabs>
        <w:ind w:left="21960" w:hanging="180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6">
    <w:nsid w:val="6210507B"/>
    <w:multiLevelType w:val="hybridMultilevel"/>
    <w:tmpl w:val="4718C0EE"/>
    <w:lvl w:ilvl="0" w:tplc="0C0A0019">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6A047008"/>
    <w:multiLevelType w:val="hybridMultilevel"/>
    <w:tmpl w:val="8D743164"/>
    <w:lvl w:ilvl="0" w:tplc="6EAE89B0">
      <w:start w:val="3"/>
      <w:numFmt w:val="bullet"/>
      <w:lvlText w:val="-"/>
      <w:lvlJc w:val="left"/>
      <w:pPr>
        <w:ind w:left="3195" w:hanging="360"/>
      </w:pPr>
      <w:rPr>
        <w:rFonts w:ascii="Gadugi" w:eastAsia="Times New Roman" w:hAnsi="Gadugi" w:cs="Arial" w:hint="default"/>
      </w:rPr>
    </w:lvl>
    <w:lvl w:ilvl="1" w:tplc="240A0003" w:tentative="1">
      <w:start w:val="1"/>
      <w:numFmt w:val="bullet"/>
      <w:lvlText w:val="o"/>
      <w:lvlJc w:val="left"/>
      <w:pPr>
        <w:ind w:left="3915" w:hanging="360"/>
      </w:pPr>
      <w:rPr>
        <w:rFonts w:ascii="Courier New" w:hAnsi="Courier New" w:cs="Courier New" w:hint="default"/>
      </w:rPr>
    </w:lvl>
    <w:lvl w:ilvl="2" w:tplc="240A0005" w:tentative="1">
      <w:start w:val="1"/>
      <w:numFmt w:val="bullet"/>
      <w:lvlText w:val=""/>
      <w:lvlJc w:val="left"/>
      <w:pPr>
        <w:ind w:left="4635" w:hanging="360"/>
      </w:pPr>
      <w:rPr>
        <w:rFonts w:ascii="Wingdings" w:hAnsi="Wingdings" w:hint="default"/>
      </w:rPr>
    </w:lvl>
    <w:lvl w:ilvl="3" w:tplc="240A0001" w:tentative="1">
      <w:start w:val="1"/>
      <w:numFmt w:val="bullet"/>
      <w:lvlText w:val=""/>
      <w:lvlJc w:val="left"/>
      <w:pPr>
        <w:ind w:left="5355" w:hanging="360"/>
      </w:pPr>
      <w:rPr>
        <w:rFonts w:ascii="Symbol" w:hAnsi="Symbol" w:hint="default"/>
      </w:rPr>
    </w:lvl>
    <w:lvl w:ilvl="4" w:tplc="240A0003" w:tentative="1">
      <w:start w:val="1"/>
      <w:numFmt w:val="bullet"/>
      <w:lvlText w:val="o"/>
      <w:lvlJc w:val="left"/>
      <w:pPr>
        <w:ind w:left="6075" w:hanging="360"/>
      </w:pPr>
      <w:rPr>
        <w:rFonts w:ascii="Courier New" w:hAnsi="Courier New" w:cs="Courier New" w:hint="default"/>
      </w:rPr>
    </w:lvl>
    <w:lvl w:ilvl="5" w:tplc="240A0005" w:tentative="1">
      <w:start w:val="1"/>
      <w:numFmt w:val="bullet"/>
      <w:lvlText w:val=""/>
      <w:lvlJc w:val="left"/>
      <w:pPr>
        <w:ind w:left="6795" w:hanging="360"/>
      </w:pPr>
      <w:rPr>
        <w:rFonts w:ascii="Wingdings" w:hAnsi="Wingdings" w:hint="default"/>
      </w:rPr>
    </w:lvl>
    <w:lvl w:ilvl="6" w:tplc="240A0001" w:tentative="1">
      <w:start w:val="1"/>
      <w:numFmt w:val="bullet"/>
      <w:lvlText w:val=""/>
      <w:lvlJc w:val="left"/>
      <w:pPr>
        <w:ind w:left="7515" w:hanging="360"/>
      </w:pPr>
      <w:rPr>
        <w:rFonts w:ascii="Symbol" w:hAnsi="Symbol" w:hint="default"/>
      </w:rPr>
    </w:lvl>
    <w:lvl w:ilvl="7" w:tplc="240A0003" w:tentative="1">
      <w:start w:val="1"/>
      <w:numFmt w:val="bullet"/>
      <w:lvlText w:val="o"/>
      <w:lvlJc w:val="left"/>
      <w:pPr>
        <w:ind w:left="8235" w:hanging="360"/>
      </w:pPr>
      <w:rPr>
        <w:rFonts w:ascii="Courier New" w:hAnsi="Courier New" w:cs="Courier New" w:hint="default"/>
      </w:rPr>
    </w:lvl>
    <w:lvl w:ilvl="8" w:tplc="240A0005" w:tentative="1">
      <w:start w:val="1"/>
      <w:numFmt w:val="bullet"/>
      <w:lvlText w:val=""/>
      <w:lvlJc w:val="left"/>
      <w:pPr>
        <w:ind w:left="8955" w:hanging="360"/>
      </w:pPr>
      <w:rPr>
        <w:rFonts w:ascii="Wingdings" w:hAnsi="Wingdings" w:hint="default"/>
      </w:rPr>
    </w:lvl>
  </w:abstractNum>
  <w:abstractNum w:abstractNumId="8">
    <w:nsid w:val="75D416F5"/>
    <w:multiLevelType w:val="hybridMultilevel"/>
    <w:tmpl w:val="705E65DE"/>
    <w:lvl w:ilvl="0" w:tplc="B8B2371A">
      <w:start w:val="1"/>
      <w:numFmt w:val="lowerRoman"/>
      <w:lvlText w:val="(%1)"/>
      <w:lvlJc w:val="left"/>
      <w:pPr>
        <w:ind w:left="3915" w:hanging="108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9">
    <w:nsid w:val="77071BEB"/>
    <w:multiLevelType w:val="hybridMultilevel"/>
    <w:tmpl w:val="4C6C518A"/>
    <w:lvl w:ilvl="0" w:tplc="74B497D4">
      <w:start w:val="1"/>
      <w:numFmt w:val="decimal"/>
      <w:lvlText w:val="%1."/>
      <w:lvlJc w:val="left"/>
      <w:pPr>
        <w:ind w:left="3195" w:hanging="360"/>
      </w:pPr>
      <w:rPr>
        <w:rFonts w:hint="default"/>
        <w:b/>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num w:numId="1">
    <w:abstractNumId w:val="3"/>
  </w:num>
  <w:num w:numId="2">
    <w:abstractNumId w:val="5"/>
  </w:num>
  <w:num w:numId="3">
    <w:abstractNumId w:val="0"/>
  </w:num>
  <w:num w:numId="4">
    <w:abstractNumId w:val="6"/>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num>
  <w:num w:numId="9">
    <w:abstractNumId w:val="7"/>
  </w:num>
  <w:num w:numId="10">
    <w:abstractNumId w:val="8"/>
  </w:num>
</w:numbering>
</file>

<file path=word/people.xml><?xml version="1.0" encoding="utf-8"?>
<w15:people xmlns:mc="http://schemas.openxmlformats.org/markup-compatibility/2006" xmlns:w15="http://schemas.microsoft.com/office/word/2012/wordml" mc:Ignorable="w15">
  <w15:person w15:author="Claudia Maria Arcila Rios">
    <w15:presenceInfo w15:providerId="AD" w15:userId="S::carcilar@cendoj.ramajudicial.gov.co::a041a73c-b437-4a9d-9dfe-46a7e4cbb5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fr-FR" w:vendorID="64" w:dllVersion="6" w:nlCheck="1" w:checkStyle="1"/>
  <w:activeWritingStyle w:appName="MSWord" w:lang="es-CO" w:vendorID="64" w:dllVersion="6" w:nlCheck="1" w:checkStyle="1"/>
  <w:activeWritingStyle w:appName="MSWord" w:lang="es-ES" w:vendorID="64" w:dllVersion="4096"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D53"/>
    <w:rsid w:val="00000091"/>
    <w:rsid w:val="00000171"/>
    <w:rsid w:val="00000A24"/>
    <w:rsid w:val="00000B68"/>
    <w:rsid w:val="000013DE"/>
    <w:rsid w:val="0000651D"/>
    <w:rsid w:val="00006D3C"/>
    <w:rsid w:val="00006EAE"/>
    <w:rsid w:val="00010988"/>
    <w:rsid w:val="0001518C"/>
    <w:rsid w:val="00015363"/>
    <w:rsid w:val="000156AF"/>
    <w:rsid w:val="00015F39"/>
    <w:rsid w:val="00020D2E"/>
    <w:rsid w:val="000216C1"/>
    <w:rsid w:val="00022471"/>
    <w:rsid w:val="0002354D"/>
    <w:rsid w:val="0002506F"/>
    <w:rsid w:val="00025906"/>
    <w:rsid w:val="00027096"/>
    <w:rsid w:val="00027B91"/>
    <w:rsid w:val="00027C5D"/>
    <w:rsid w:val="00027E7E"/>
    <w:rsid w:val="000311F6"/>
    <w:rsid w:val="000322B6"/>
    <w:rsid w:val="00033CA3"/>
    <w:rsid w:val="00034C87"/>
    <w:rsid w:val="00035FA4"/>
    <w:rsid w:val="000376D9"/>
    <w:rsid w:val="000417D6"/>
    <w:rsid w:val="000418A0"/>
    <w:rsid w:val="00043F7D"/>
    <w:rsid w:val="000452B0"/>
    <w:rsid w:val="0004633F"/>
    <w:rsid w:val="00046D16"/>
    <w:rsid w:val="00047581"/>
    <w:rsid w:val="00050B28"/>
    <w:rsid w:val="00051F15"/>
    <w:rsid w:val="00054F49"/>
    <w:rsid w:val="00055146"/>
    <w:rsid w:val="00056A19"/>
    <w:rsid w:val="00057672"/>
    <w:rsid w:val="00057E31"/>
    <w:rsid w:val="000615A6"/>
    <w:rsid w:val="00064F84"/>
    <w:rsid w:val="00066164"/>
    <w:rsid w:val="0007022B"/>
    <w:rsid w:val="0007111D"/>
    <w:rsid w:val="00071ABC"/>
    <w:rsid w:val="000731AA"/>
    <w:rsid w:val="00074F94"/>
    <w:rsid w:val="0007582A"/>
    <w:rsid w:val="00076C4B"/>
    <w:rsid w:val="000775D7"/>
    <w:rsid w:val="00077B94"/>
    <w:rsid w:val="00077BF3"/>
    <w:rsid w:val="00077C12"/>
    <w:rsid w:val="00077DD3"/>
    <w:rsid w:val="0008064C"/>
    <w:rsid w:val="00081095"/>
    <w:rsid w:val="0008423E"/>
    <w:rsid w:val="000856F2"/>
    <w:rsid w:val="00085DA6"/>
    <w:rsid w:val="00086455"/>
    <w:rsid w:val="00090288"/>
    <w:rsid w:val="000909D5"/>
    <w:rsid w:val="000924F6"/>
    <w:rsid w:val="00093BF3"/>
    <w:rsid w:val="000954AF"/>
    <w:rsid w:val="00096636"/>
    <w:rsid w:val="000973B0"/>
    <w:rsid w:val="000A1168"/>
    <w:rsid w:val="000A190D"/>
    <w:rsid w:val="000A2669"/>
    <w:rsid w:val="000A680B"/>
    <w:rsid w:val="000A7668"/>
    <w:rsid w:val="000A782C"/>
    <w:rsid w:val="000B3C99"/>
    <w:rsid w:val="000B3F99"/>
    <w:rsid w:val="000B4A83"/>
    <w:rsid w:val="000B7D30"/>
    <w:rsid w:val="000B7F20"/>
    <w:rsid w:val="000C09D0"/>
    <w:rsid w:val="000C23FB"/>
    <w:rsid w:val="000C2D03"/>
    <w:rsid w:val="000C3319"/>
    <w:rsid w:val="000C3A66"/>
    <w:rsid w:val="000C7410"/>
    <w:rsid w:val="000D0260"/>
    <w:rsid w:val="000D171E"/>
    <w:rsid w:val="000D2010"/>
    <w:rsid w:val="000D410B"/>
    <w:rsid w:val="000E029D"/>
    <w:rsid w:val="000E0732"/>
    <w:rsid w:val="000F1000"/>
    <w:rsid w:val="000F34D1"/>
    <w:rsid w:val="000F5DB7"/>
    <w:rsid w:val="000F740E"/>
    <w:rsid w:val="000F74EA"/>
    <w:rsid w:val="000F794C"/>
    <w:rsid w:val="001029F9"/>
    <w:rsid w:val="00102FBC"/>
    <w:rsid w:val="0010436F"/>
    <w:rsid w:val="00104528"/>
    <w:rsid w:val="00104B59"/>
    <w:rsid w:val="00107134"/>
    <w:rsid w:val="00107540"/>
    <w:rsid w:val="00110212"/>
    <w:rsid w:val="0011036B"/>
    <w:rsid w:val="001126A8"/>
    <w:rsid w:val="00112AC2"/>
    <w:rsid w:val="00112E77"/>
    <w:rsid w:val="001175C9"/>
    <w:rsid w:val="00117685"/>
    <w:rsid w:val="00117F57"/>
    <w:rsid w:val="0012009B"/>
    <w:rsid w:val="001214BB"/>
    <w:rsid w:val="00121940"/>
    <w:rsid w:val="001219F0"/>
    <w:rsid w:val="001242A2"/>
    <w:rsid w:val="00125981"/>
    <w:rsid w:val="00125B49"/>
    <w:rsid w:val="00126D1D"/>
    <w:rsid w:val="001305E5"/>
    <w:rsid w:val="001316AB"/>
    <w:rsid w:val="0013219C"/>
    <w:rsid w:val="001346A9"/>
    <w:rsid w:val="00134B22"/>
    <w:rsid w:val="00134C84"/>
    <w:rsid w:val="001370BB"/>
    <w:rsid w:val="00137C58"/>
    <w:rsid w:val="00140468"/>
    <w:rsid w:val="0014046A"/>
    <w:rsid w:val="00141743"/>
    <w:rsid w:val="00142E59"/>
    <w:rsid w:val="00143061"/>
    <w:rsid w:val="0014411C"/>
    <w:rsid w:val="00145DFA"/>
    <w:rsid w:val="00146007"/>
    <w:rsid w:val="00146544"/>
    <w:rsid w:val="0014686B"/>
    <w:rsid w:val="001476E2"/>
    <w:rsid w:val="00147923"/>
    <w:rsid w:val="00147A00"/>
    <w:rsid w:val="001521F2"/>
    <w:rsid w:val="0015244E"/>
    <w:rsid w:val="00152624"/>
    <w:rsid w:val="00152E76"/>
    <w:rsid w:val="00162CBA"/>
    <w:rsid w:val="0016343F"/>
    <w:rsid w:val="00163A18"/>
    <w:rsid w:val="00164491"/>
    <w:rsid w:val="00166DF3"/>
    <w:rsid w:val="00167C65"/>
    <w:rsid w:val="001706F9"/>
    <w:rsid w:val="001711CF"/>
    <w:rsid w:val="0017163D"/>
    <w:rsid w:val="0017172F"/>
    <w:rsid w:val="00174559"/>
    <w:rsid w:val="0017505B"/>
    <w:rsid w:val="00175F9D"/>
    <w:rsid w:val="00176355"/>
    <w:rsid w:val="0017660D"/>
    <w:rsid w:val="00177EF9"/>
    <w:rsid w:val="00181012"/>
    <w:rsid w:val="00182032"/>
    <w:rsid w:val="00182D65"/>
    <w:rsid w:val="00183079"/>
    <w:rsid w:val="00184BE3"/>
    <w:rsid w:val="00186FD9"/>
    <w:rsid w:val="00193218"/>
    <w:rsid w:val="0019321D"/>
    <w:rsid w:val="0019385F"/>
    <w:rsid w:val="00194089"/>
    <w:rsid w:val="001942CB"/>
    <w:rsid w:val="001950B5"/>
    <w:rsid w:val="0019664C"/>
    <w:rsid w:val="001A27B4"/>
    <w:rsid w:val="001A28ED"/>
    <w:rsid w:val="001A2A3F"/>
    <w:rsid w:val="001A4D30"/>
    <w:rsid w:val="001A6E16"/>
    <w:rsid w:val="001B010C"/>
    <w:rsid w:val="001B0338"/>
    <w:rsid w:val="001B21F1"/>
    <w:rsid w:val="001B31D1"/>
    <w:rsid w:val="001B3E1A"/>
    <w:rsid w:val="001B755F"/>
    <w:rsid w:val="001B7570"/>
    <w:rsid w:val="001C15D0"/>
    <w:rsid w:val="001C1805"/>
    <w:rsid w:val="001C2427"/>
    <w:rsid w:val="001C28FE"/>
    <w:rsid w:val="001C5B8A"/>
    <w:rsid w:val="001C5E31"/>
    <w:rsid w:val="001C5EE7"/>
    <w:rsid w:val="001C6B76"/>
    <w:rsid w:val="001C7197"/>
    <w:rsid w:val="001D0067"/>
    <w:rsid w:val="001D0492"/>
    <w:rsid w:val="001D7B5A"/>
    <w:rsid w:val="001D7E6B"/>
    <w:rsid w:val="001E3830"/>
    <w:rsid w:val="001E44E4"/>
    <w:rsid w:val="001E4AAE"/>
    <w:rsid w:val="001E6059"/>
    <w:rsid w:val="001F1369"/>
    <w:rsid w:val="001F2F25"/>
    <w:rsid w:val="001F5193"/>
    <w:rsid w:val="001F6C51"/>
    <w:rsid w:val="00204F67"/>
    <w:rsid w:val="002106A9"/>
    <w:rsid w:val="00211F0C"/>
    <w:rsid w:val="00213E12"/>
    <w:rsid w:val="002142C8"/>
    <w:rsid w:val="002160F0"/>
    <w:rsid w:val="002228CF"/>
    <w:rsid w:val="0022661D"/>
    <w:rsid w:val="00226DE8"/>
    <w:rsid w:val="002278A0"/>
    <w:rsid w:val="00227A22"/>
    <w:rsid w:val="002320D3"/>
    <w:rsid w:val="002323C1"/>
    <w:rsid w:val="00232AB4"/>
    <w:rsid w:val="00232EFA"/>
    <w:rsid w:val="002332DD"/>
    <w:rsid w:val="00233511"/>
    <w:rsid w:val="00233C47"/>
    <w:rsid w:val="00233C5E"/>
    <w:rsid w:val="0023637E"/>
    <w:rsid w:val="002379C0"/>
    <w:rsid w:val="00240C76"/>
    <w:rsid w:val="002429D7"/>
    <w:rsid w:val="00242B59"/>
    <w:rsid w:val="002443B3"/>
    <w:rsid w:val="00244B52"/>
    <w:rsid w:val="00245BC0"/>
    <w:rsid w:val="00246716"/>
    <w:rsid w:val="0025116F"/>
    <w:rsid w:val="0025296C"/>
    <w:rsid w:val="00252CF1"/>
    <w:rsid w:val="002533CA"/>
    <w:rsid w:val="00253809"/>
    <w:rsid w:val="0025442B"/>
    <w:rsid w:val="00254A77"/>
    <w:rsid w:val="00255041"/>
    <w:rsid w:val="00257246"/>
    <w:rsid w:val="0026000E"/>
    <w:rsid w:val="00261859"/>
    <w:rsid w:val="0026315C"/>
    <w:rsid w:val="00265715"/>
    <w:rsid w:val="00265CFE"/>
    <w:rsid w:val="0027143F"/>
    <w:rsid w:val="00273228"/>
    <w:rsid w:val="00276FE2"/>
    <w:rsid w:val="00277762"/>
    <w:rsid w:val="002779A5"/>
    <w:rsid w:val="00280EC9"/>
    <w:rsid w:val="002831FB"/>
    <w:rsid w:val="00283368"/>
    <w:rsid w:val="00284153"/>
    <w:rsid w:val="00287F32"/>
    <w:rsid w:val="0029014D"/>
    <w:rsid w:val="00290DF2"/>
    <w:rsid w:val="00290ED1"/>
    <w:rsid w:val="002918AC"/>
    <w:rsid w:val="00291DB4"/>
    <w:rsid w:val="002954D5"/>
    <w:rsid w:val="00295553"/>
    <w:rsid w:val="0029626D"/>
    <w:rsid w:val="00296375"/>
    <w:rsid w:val="002965FA"/>
    <w:rsid w:val="002A1C97"/>
    <w:rsid w:val="002A21CF"/>
    <w:rsid w:val="002A2911"/>
    <w:rsid w:val="002A3471"/>
    <w:rsid w:val="002A4096"/>
    <w:rsid w:val="002A48F1"/>
    <w:rsid w:val="002A6CC7"/>
    <w:rsid w:val="002B1090"/>
    <w:rsid w:val="002B3895"/>
    <w:rsid w:val="002B7D13"/>
    <w:rsid w:val="002C052B"/>
    <w:rsid w:val="002C1C47"/>
    <w:rsid w:val="002C2E95"/>
    <w:rsid w:val="002C4E1A"/>
    <w:rsid w:val="002C547A"/>
    <w:rsid w:val="002C64BD"/>
    <w:rsid w:val="002C6F56"/>
    <w:rsid w:val="002D106B"/>
    <w:rsid w:val="002D15F0"/>
    <w:rsid w:val="002D2156"/>
    <w:rsid w:val="002D3FC2"/>
    <w:rsid w:val="002D6C19"/>
    <w:rsid w:val="002D6FC6"/>
    <w:rsid w:val="002D7081"/>
    <w:rsid w:val="002E0C1A"/>
    <w:rsid w:val="002E19BE"/>
    <w:rsid w:val="002E4626"/>
    <w:rsid w:val="002E5393"/>
    <w:rsid w:val="002E5683"/>
    <w:rsid w:val="002E5C0C"/>
    <w:rsid w:val="002E65B6"/>
    <w:rsid w:val="002E7BD8"/>
    <w:rsid w:val="002F06E8"/>
    <w:rsid w:val="002F1B85"/>
    <w:rsid w:val="002F33D9"/>
    <w:rsid w:val="002F3B3D"/>
    <w:rsid w:val="002F3C3F"/>
    <w:rsid w:val="002F3F39"/>
    <w:rsid w:val="002F482A"/>
    <w:rsid w:val="002F4FBA"/>
    <w:rsid w:val="002F5C1A"/>
    <w:rsid w:val="002F647B"/>
    <w:rsid w:val="002F6979"/>
    <w:rsid w:val="002F6C6B"/>
    <w:rsid w:val="002F6DB8"/>
    <w:rsid w:val="00300768"/>
    <w:rsid w:val="00300BBC"/>
    <w:rsid w:val="0030210D"/>
    <w:rsid w:val="003027AA"/>
    <w:rsid w:val="003032AB"/>
    <w:rsid w:val="0030734F"/>
    <w:rsid w:val="0030787B"/>
    <w:rsid w:val="00310190"/>
    <w:rsid w:val="00310300"/>
    <w:rsid w:val="003118F7"/>
    <w:rsid w:val="00311BD4"/>
    <w:rsid w:val="003128A1"/>
    <w:rsid w:val="00312CC7"/>
    <w:rsid w:val="003144BE"/>
    <w:rsid w:val="003156C7"/>
    <w:rsid w:val="00315809"/>
    <w:rsid w:val="00317778"/>
    <w:rsid w:val="003204A6"/>
    <w:rsid w:val="0032237C"/>
    <w:rsid w:val="00322607"/>
    <w:rsid w:val="00323A68"/>
    <w:rsid w:val="003249AC"/>
    <w:rsid w:val="00326E11"/>
    <w:rsid w:val="00327896"/>
    <w:rsid w:val="00327A73"/>
    <w:rsid w:val="00327BC5"/>
    <w:rsid w:val="003306F9"/>
    <w:rsid w:val="00331513"/>
    <w:rsid w:val="003317A5"/>
    <w:rsid w:val="00332132"/>
    <w:rsid w:val="00333BC1"/>
    <w:rsid w:val="00335040"/>
    <w:rsid w:val="003359CB"/>
    <w:rsid w:val="00335B57"/>
    <w:rsid w:val="00335F80"/>
    <w:rsid w:val="00336B50"/>
    <w:rsid w:val="00337892"/>
    <w:rsid w:val="00337FB4"/>
    <w:rsid w:val="00340F67"/>
    <w:rsid w:val="003424B5"/>
    <w:rsid w:val="00347BA0"/>
    <w:rsid w:val="00351CFD"/>
    <w:rsid w:val="0035445E"/>
    <w:rsid w:val="00354FEE"/>
    <w:rsid w:val="00355DDC"/>
    <w:rsid w:val="00360589"/>
    <w:rsid w:val="0036146A"/>
    <w:rsid w:val="00361561"/>
    <w:rsid w:val="00362363"/>
    <w:rsid w:val="0036267B"/>
    <w:rsid w:val="00362E54"/>
    <w:rsid w:val="00363A64"/>
    <w:rsid w:val="00363F1B"/>
    <w:rsid w:val="0036608C"/>
    <w:rsid w:val="003665DE"/>
    <w:rsid w:val="003677EB"/>
    <w:rsid w:val="0037021E"/>
    <w:rsid w:val="0037065F"/>
    <w:rsid w:val="00370C15"/>
    <w:rsid w:val="00371156"/>
    <w:rsid w:val="00371414"/>
    <w:rsid w:val="00372746"/>
    <w:rsid w:val="003737BD"/>
    <w:rsid w:val="00373C35"/>
    <w:rsid w:val="00375088"/>
    <w:rsid w:val="0037630B"/>
    <w:rsid w:val="00377E1D"/>
    <w:rsid w:val="00383496"/>
    <w:rsid w:val="00385BA0"/>
    <w:rsid w:val="00386780"/>
    <w:rsid w:val="00387AC2"/>
    <w:rsid w:val="00390B99"/>
    <w:rsid w:val="00393A05"/>
    <w:rsid w:val="00393F7D"/>
    <w:rsid w:val="003944B4"/>
    <w:rsid w:val="003974EA"/>
    <w:rsid w:val="003A4534"/>
    <w:rsid w:val="003A496D"/>
    <w:rsid w:val="003A5258"/>
    <w:rsid w:val="003A5D1E"/>
    <w:rsid w:val="003A5DA0"/>
    <w:rsid w:val="003B0160"/>
    <w:rsid w:val="003B0A56"/>
    <w:rsid w:val="003B1549"/>
    <w:rsid w:val="003B1A8B"/>
    <w:rsid w:val="003B2ED8"/>
    <w:rsid w:val="003B59F8"/>
    <w:rsid w:val="003B7CF0"/>
    <w:rsid w:val="003C0EA1"/>
    <w:rsid w:val="003C0F65"/>
    <w:rsid w:val="003C1AEB"/>
    <w:rsid w:val="003C344A"/>
    <w:rsid w:val="003C34A3"/>
    <w:rsid w:val="003C37BE"/>
    <w:rsid w:val="003C6FA5"/>
    <w:rsid w:val="003D216E"/>
    <w:rsid w:val="003D271A"/>
    <w:rsid w:val="003D286A"/>
    <w:rsid w:val="003D3734"/>
    <w:rsid w:val="003D42BC"/>
    <w:rsid w:val="003D4456"/>
    <w:rsid w:val="003D6A5A"/>
    <w:rsid w:val="003E00B2"/>
    <w:rsid w:val="003E0E9A"/>
    <w:rsid w:val="003E4B3B"/>
    <w:rsid w:val="003E4CAA"/>
    <w:rsid w:val="003E7CF3"/>
    <w:rsid w:val="003E7FF8"/>
    <w:rsid w:val="003F025F"/>
    <w:rsid w:val="003F0719"/>
    <w:rsid w:val="003F1E4B"/>
    <w:rsid w:val="003F27EC"/>
    <w:rsid w:val="003F2EEF"/>
    <w:rsid w:val="003F34C6"/>
    <w:rsid w:val="003F491A"/>
    <w:rsid w:val="003F5097"/>
    <w:rsid w:val="003F5750"/>
    <w:rsid w:val="003F72C1"/>
    <w:rsid w:val="00400437"/>
    <w:rsid w:val="00400681"/>
    <w:rsid w:val="00400D68"/>
    <w:rsid w:val="00403743"/>
    <w:rsid w:val="00403966"/>
    <w:rsid w:val="00404609"/>
    <w:rsid w:val="00404764"/>
    <w:rsid w:val="00406A59"/>
    <w:rsid w:val="00407404"/>
    <w:rsid w:val="0041277C"/>
    <w:rsid w:val="00413226"/>
    <w:rsid w:val="004134EC"/>
    <w:rsid w:val="0041390A"/>
    <w:rsid w:val="00414894"/>
    <w:rsid w:val="00415291"/>
    <w:rsid w:val="0042069A"/>
    <w:rsid w:val="00420F8E"/>
    <w:rsid w:val="004213FF"/>
    <w:rsid w:val="0042162C"/>
    <w:rsid w:val="004223FE"/>
    <w:rsid w:val="00422657"/>
    <w:rsid w:val="00422CCD"/>
    <w:rsid w:val="0042335D"/>
    <w:rsid w:val="00423A7D"/>
    <w:rsid w:val="00424CC5"/>
    <w:rsid w:val="00426125"/>
    <w:rsid w:val="00426514"/>
    <w:rsid w:val="00431C6F"/>
    <w:rsid w:val="004327FE"/>
    <w:rsid w:val="004328DC"/>
    <w:rsid w:val="00435904"/>
    <w:rsid w:val="0043781A"/>
    <w:rsid w:val="0044200B"/>
    <w:rsid w:val="00442719"/>
    <w:rsid w:val="00442BDD"/>
    <w:rsid w:val="00442F1C"/>
    <w:rsid w:val="0044375A"/>
    <w:rsid w:val="00443EAB"/>
    <w:rsid w:val="00444454"/>
    <w:rsid w:val="00444809"/>
    <w:rsid w:val="00444D67"/>
    <w:rsid w:val="004473FF"/>
    <w:rsid w:val="00447EDE"/>
    <w:rsid w:val="00452FAE"/>
    <w:rsid w:val="00453CE4"/>
    <w:rsid w:val="00453FAA"/>
    <w:rsid w:val="00455F04"/>
    <w:rsid w:val="004572D9"/>
    <w:rsid w:val="00457FCC"/>
    <w:rsid w:val="00460BD0"/>
    <w:rsid w:val="00465F35"/>
    <w:rsid w:val="00467338"/>
    <w:rsid w:val="00471D7A"/>
    <w:rsid w:val="00474ED5"/>
    <w:rsid w:val="00475681"/>
    <w:rsid w:val="00480FA3"/>
    <w:rsid w:val="0048249F"/>
    <w:rsid w:val="00482B01"/>
    <w:rsid w:val="00482C1F"/>
    <w:rsid w:val="00487591"/>
    <w:rsid w:val="00490EBB"/>
    <w:rsid w:val="00491435"/>
    <w:rsid w:val="00492307"/>
    <w:rsid w:val="00493239"/>
    <w:rsid w:val="00494898"/>
    <w:rsid w:val="00494AFB"/>
    <w:rsid w:val="00496FFD"/>
    <w:rsid w:val="004976B0"/>
    <w:rsid w:val="00497B0A"/>
    <w:rsid w:val="004A158E"/>
    <w:rsid w:val="004A1B09"/>
    <w:rsid w:val="004A1BDA"/>
    <w:rsid w:val="004A1CDC"/>
    <w:rsid w:val="004A1EC1"/>
    <w:rsid w:val="004A3449"/>
    <w:rsid w:val="004A3AD5"/>
    <w:rsid w:val="004A3E93"/>
    <w:rsid w:val="004A4C39"/>
    <w:rsid w:val="004A4E12"/>
    <w:rsid w:val="004A5922"/>
    <w:rsid w:val="004A5C7C"/>
    <w:rsid w:val="004A6BE6"/>
    <w:rsid w:val="004A7A82"/>
    <w:rsid w:val="004A7E6B"/>
    <w:rsid w:val="004B078C"/>
    <w:rsid w:val="004B0C4A"/>
    <w:rsid w:val="004B4A91"/>
    <w:rsid w:val="004B6A63"/>
    <w:rsid w:val="004B76F3"/>
    <w:rsid w:val="004C0F22"/>
    <w:rsid w:val="004C13D9"/>
    <w:rsid w:val="004C15E1"/>
    <w:rsid w:val="004C217A"/>
    <w:rsid w:val="004C421A"/>
    <w:rsid w:val="004D047F"/>
    <w:rsid w:val="004D0F8E"/>
    <w:rsid w:val="004D1039"/>
    <w:rsid w:val="004D133A"/>
    <w:rsid w:val="004D1A8C"/>
    <w:rsid w:val="004D49B9"/>
    <w:rsid w:val="004D67D5"/>
    <w:rsid w:val="004D6A4F"/>
    <w:rsid w:val="004D7771"/>
    <w:rsid w:val="004D7D51"/>
    <w:rsid w:val="004E0015"/>
    <w:rsid w:val="004E00B4"/>
    <w:rsid w:val="004E04C6"/>
    <w:rsid w:val="004E1383"/>
    <w:rsid w:val="004E4C4D"/>
    <w:rsid w:val="004E595B"/>
    <w:rsid w:val="004E5E0E"/>
    <w:rsid w:val="004E6A24"/>
    <w:rsid w:val="004E6DEB"/>
    <w:rsid w:val="004E6DFF"/>
    <w:rsid w:val="004F0AFF"/>
    <w:rsid w:val="004F1362"/>
    <w:rsid w:val="004F18B3"/>
    <w:rsid w:val="004F1D85"/>
    <w:rsid w:val="004F2C52"/>
    <w:rsid w:val="004F3735"/>
    <w:rsid w:val="004F3BDA"/>
    <w:rsid w:val="004F5D53"/>
    <w:rsid w:val="004F6FBC"/>
    <w:rsid w:val="004F72D4"/>
    <w:rsid w:val="00500DAC"/>
    <w:rsid w:val="00500F3D"/>
    <w:rsid w:val="00500FB8"/>
    <w:rsid w:val="00501030"/>
    <w:rsid w:val="00501236"/>
    <w:rsid w:val="005035E7"/>
    <w:rsid w:val="005036B3"/>
    <w:rsid w:val="0050556E"/>
    <w:rsid w:val="0050628D"/>
    <w:rsid w:val="0050657C"/>
    <w:rsid w:val="00506FDD"/>
    <w:rsid w:val="00510BB1"/>
    <w:rsid w:val="0051207D"/>
    <w:rsid w:val="0051285D"/>
    <w:rsid w:val="005139B9"/>
    <w:rsid w:val="00513EBB"/>
    <w:rsid w:val="00520A67"/>
    <w:rsid w:val="00521408"/>
    <w:rsid w:val="005220FD"/>
    <w:rsid w:val="00522804"/>
    <w:rsid w:val="00525698"/>
    <w:rsid w:val="005256EC"/>
    <w:rsid w:val="00525FCA"/>
    <w:rsid w:val="0052623B"/>
    <w:rsid w:val="00527FB8"/>
    <w:rsid w:val="005306A0"/>
    <w:rsid w:val="005318E0"/>
    <w:rsid w:val="00533B32"/>
    <w:rsid w:val="00534F67"/>
    <w:rsid w:val="00535C28"/>
    <w:rsid w:val="00537698"/>
    <w:rsid w:val="00537BDA"/>
    <w:rsid w:val="00540EBD"/>
    <w:rsid w:val="005422B7"/>
    <w:rsid w:val="00542831"/>
    <w:rsid w:val="00544029"/>
    <w:rsid w:val="005463B7"/>
    <w:rsid w:val="0054723C"/>
    <w:rsid w:val="005473E0"/>
    <w:rsid w:val="0055379D"/>
    <w:rsid w:val="00554FBA"/>
    <w:rsid w:val="00555427"/>
    <w:rsid w:val="00556306"/>
    <w:rsid w:val="00560B26"/>
    <w:rsid w:val="00561353"/>
    <w:rsid w:val="00562710"/>
    <w:rsid w:val="00564A63"/>
    <w:rsid w:val="00566514"/>
    <w:rsid w:val="00567099"/>
    <w:rsid w:val="0056725F"/>
    <w:rsid w:val="00573006"/>
    <w:rsid w:val="0057372E"/>
    <w:rsid w:val="005744DA"/>
    <w:rsid w:val="005755F5"/>
    <w:rsid w:val="00576916"/>
    <w:rsid w:val="00576D07"/>
    <w:rsid w:val="00577204"/>
    <w:rsid w:val="00580125"/>
    <w:rsid w:val="00580827"/>
    <w:rsid w:val="00580B0C"/>
    <w:rsid w:val="00580CDC"/>
    <w:rsid w:val="00580DAC"/>
    <w:rsid w:val="00580EEC"/>
    <w:rsid w:val="005830EB"/>
    <w:rsid w:val="00583FA9"/>
    <w:rsid w:val="00587150"/>
    <w:rsid w:val="00587560"/>
    <w:rsid w:val="00590904"/>
    <w:rsid w:val="00594266"/>
    <w:rsid w:val="005943C0"/>
    <w:rsid w:val="005950DA"/>
    <w:rsid w:val="00595289"/>
    <w:rsid w:val="0059624B"/>
    <w:rsid w:val="00596340"/>
    <w:rsid w:val="005963C5"/>
    <w:rsid w:val="005968B8"/>
    <w:rsid w:val="005971D1"/>
    <w:rsid w:val="00597DE7"/>
    <w:rsid w:val="00597EED"/>
    <w:rsid w:val="005A00F5"/>
    <w:rsid w:val="005A280C"/>
    <w:rsid w:val="005A2DA2"/>
    <w:rsid w:val="005A2FA7"/>
    <w:rsid w:val="005A3337"/>
    <w:rsid w:val="005A40C9"/>
    <w:rsid w:val="005A4BAC"/>
    <w:rsid w:val="005A74D9"/>
    <w:rsid w:val="005A7D1F"/>
    <w:rsid w:val="005B06C0"/>
    <w:rsid w:val="005B18BC"/>
    <w:rsid w:val="005B3B6C"/>
    <w:rsid w:val="005B41CD"/>
    <w:rsid w:val="005B588F"/>
    <w:rsid w:val="005C03BA"/>
    <w:rsid w:val="005C134D"/>
    <w:rsid w:val="005C2EF4"/>
    <w:rsid w:val="005C374A"/>
    <w:rsid w:val="005C49E2"/>
    <w:rsid w:val="005C5CE1"/>
    <w:rsid w:val="005C5D11"/>
    <w:rsid w:val="005C5E52"/>
    <w:rsid w:val="005C6C2B"/>
    <w:rsid w:val="005C6CEB"/>
    <w:rsid w:val="005C71F3"/>
    <w:rsid w:val="005C73B2"/>
    <w:rsid w:val="005C7931"/>
    <w:rsid w:val="005C79A7"/>
    <w:rsid w:val="005D0AB1"/>
    <w:rsid w:val="005D2CFB"/>
    <w:rsid w:val="005D393D"/>
    <w:rsid w:val="005D4D3F"/>
    <w:rsid w:val="005D5179"/>
    <w:rsid w:val="005D52A4"/>
    <w:rsid w:val="005D5478"/>
    <w:rsid w:val="005D79D7"/>
    <w:rsid w:val="005E21A4"/>
    <w:rsid w:val="005E4226"/>
    <w:rsid w:val="005E5988"/>
    <w:rsid w:val="005E645A"/>
    <w:rsid w:val="005E7260"/>
    <w:rsid w:val="005E7DBE"/>
    <w:rsid w:val="005F0B0A"/>
    <w:rsid w:val="005F211A"/>
    <w:rsid w:val="005F2370"/>
    <w:rsid w:val="005F2F56"/>
    <w:rsid w:val="005F3F44"/>
    <w:rsid w:val="005F4179"/>
    <w:rsid w:val="005F43CC"/>
    <w:rsid w:val="005F53ED"/>
    <w:rsid w:val="005F63DC"/>
    <w:rsid w:val="005F660A"/>
    <w:rsid w:val="005F7A5D"/>
    <w:rsid w:val="005F7F4A"/>
    <w:rsid w:val="0060222C"/>
    <w:rsid w:val="006041DD"/>
    <w:rsid w:val="00606B06"/>
    <w:rsid w:val="00606DB7"/>
    <w:rsid w:val="006108D1"/>
    <w:rsid w:val="0061098A"/>
    <w:rsid w:val="00612A13"/>
    <w:rsid w:val="00612E99"/>
    <w:rsid w:val="006147A9"/>
    <w:rsid w:val="00614E14"/>
    <w:rsid w:val="00615DD4"/>
    <w:rsid w:val="00617C5D"/>
    <w:rsid w:val="00617D0D"/>
    <w:rsid w:val="00617E29"/>
    <w:rsid w:val="006207D8"/>
    <w:rsid w:val="00622027"/>
    <w:rsid w:val="006231A2"/>
    <w:rsid w:val="00623BD7"/>
    <w:rsid w:val="00624B0E"/>
    <w:rsid w:val="00625A2C"/>
    <w:rsid w:val="0062604F"/>
    <w:rsid w:val="00626B47"/>
    <w:rsid w:val="00626F64"/>
    <w:rsid w:val="00632766"/>
    <w:rsid w:val="00633A00"/>
    <w:rsid w:val="006343A6"/>
    <w:rsid w:val="00635B06"/>
    <w:rsid w:val="00635BC4"/>
    <w:rsid w:val="006370CE"/>
    <w:rsid w:val="00640928"/>
    <w:rsid w:val="00640D96"/>
    <w:rsid w:val="00641A9A"/>
    <w:rsid w:val="0064517D"/>
    <w:rsid w:val="00645D88"/>
    <w:rsid w:val="006463C1"/>
    <w:rsid w:val="00647919"/>
    <w:rsid w:val="0065014C"/>
    <w:rsid w:val="006503A7"/>
    <w:rsid w:val="0065042A"/>
    <w:rsid w:val="00650A5C"/>
    <w:rsid w:val="00650F4B"/>
    <w:rsid w:val="006513C9"/>
    <w:rsid w:val="006533EA"/>
    <w:rsid w:val="00654D42"/>
    <w:rsid w:val="00654D59"/>
    <w:rsid w:val="006565D0"/>
    <w:rsid w:val="00656CB9"/>
    <w:rsid w:val="00657167"/>
    <w:rsid w:val="00657E8B"/>
    <w:rsid w:val="006616FA"/>
    <w:rsid w:val="00661E79"/>
    <w:rsid w:val="0066220F"/>
    <w:rsid w:val="00662359"/>
    <w:rsid w:val="006631DB"/>
    <w:rsid w:val="0066417E"/>
    <w:rsid w:val="00667856"/>
    <w:rsid w:val="006705C0"/>
    <w:rsid w:val="00671872"/>
    <w:rsid w:val="006725E9"/>
    <w:rsid w:val="006729CF"/>
    <w:rsid w:val="00673223"/>
    <w:rsid w:val="006747C8"/>
    <w:rsid w:val="00674881"/>
    <w:rsid w:val="0067755C"/>
    <w:rsid w:val="00677DCC"/>
    <w:rsid w:val="00680CA4"/>
    <w:rsid w:val="00681450"/>
    <w:rsid w:val="00682C33"/>
    <w:rsid w:val="00684A3F"/>
    <w:rsid w:val="00684D25"/>
    <w:rsid w:val="006867DF"/>
    <w:rsid w:val="006870DD"/>
    <w:rsid w:val="00687645"/>
    <w:rsid w:val="006914D7"/>
    <w:rsid w:val="00691544"/>
    <w:rsid w:val="00692BBA"/>
    <w:rsid w:val="0069483A"/>
    <w:rsid w:val="00694F50"/>
    <w:rsid w:val="0069537D"/>
    <w:rsid w:val="006967E1"/>
    <w:rsid w:val="006971CE"/>
    <w:rsid w:val="006A0958"/>
    <w:rsid w:val="006A19B7"/>
    <w:rsid w:val="006A1D57"/>
    <w:rsid w:val="006A590B"/>
    <w:rsid w:val="006A6C45"/>
    <w:rsid w:val="006A7928"/>
    <w:rsid w:val="006B0C96"/>
    <w:rsid w:val="006B11E8"/>
    <w:rsid w:val="006B1439"/>
    <w:rsid w:val="006B5CC0"/>
    <w:rsid w:val="006B6D22"/>
    <w:rsid w:val="006B75A1"/>
    <w:rsid w:val="006C0894"/>
    <w:rsid w:val="006C2F11"/>
    <w:rsid w:val="006C46CC"/>
    <w:rsid w:val="006C7201"/>
    <w:rsid w:val="006C7877"/>
    <w:rsid w:val="006C7D22"/>
    <w:rsid w:val="006C7F40"/>
    <w:rsid w:val="006D4629"/>
    <w:rsid w:val="006D5DA1"/>
    <w:rsid w:val="006D7E8B"/>
    <w:rsid w:val="006E0163"/>
    <w:rsid w:val="006E14AD"/>
    <w:rsid w:val="006E486D"/>
    <w:rsid w:val="006E4A1F"/>
    <w:rsid w:val="006E5D3C"/>
    <w:rsid w:val="006E7C17"/>
    <w:rsid w:val="006F2E5F"/>
    <w:rsid w:val="006F3248"/>
    <w:rsid w:val="006F37C3"/>
    <w:rsid w:val="006F3B2D"/>
    <w:rsid w:val="006F4D4D"/>
    <w:rsid w:val="006F7976"/>
    <w:rsid w:val="0070029C"/>
    <w:rsid w:val="007010F5"/>
    <w:rsid w:val="00701652"/>
    <w:rsid w:val="007026BC"/>
    <w:rsid w:val="00702F02"/>
    <w:rsid w:val="0071290A"/>
    <w:rsid w:val="00712F32"/>
    <w:rsid w:val="0071487A"/>
    <w:rsid w:val="007152A5"/>
    <w:rsid w:val="007155EC"/>
    <w:rsid w:val="00717070"/>
    <w:rsid w:val="0071759D"/>
    <w:rsid w:val="00722FF3"/>
    <w:rsid w:val="0072344A"/>
    <w:rsid w:val="00723765"/>
    <w:rsid w:val="00725A2A"/>
    <w:rsid w:val="00726064"/>
    <w:rsid w:val="00730499"/>
    <w:rsid w:val="00730C02"/>
    <w:rsid w:val="0073222F"/>
    <w:rsid w:val="007334AE"/>
    <w:rsid w:val="00734E19"/>
    <w:rsid w:val="00735325"/>
    <w:rsid w:val="00735CA4"/>
    <w:rsid w:val="00736681"/>
    <w:rsid w:val="00736F53"/>
    <w:rsid w:val="007372FB"/>
    <w:rsid w:val="00737AF0"/>
    <w:rsid w:val="007400C7"/>
    <w:rsid w:val="007407B0"/>
    <w:rsid w:val="0074129B"/>
    <w:rsid w:val="00741542"/>
    <w:rsid w:val="0074163F"/>
    <w:rsid w:val="00741F0A"/>
    <w:rsid w:val="00742E9B"/>
    <w:rsid w:val="0074497E"/>
    <w:rsid w:val="00744EF9"/>
    <w:rsid w:val="00745658"/>
    <w:rsid w:val="007461B0"/>
    <w:rsid w:val="00746BF9"/>
    <w:rsid w:val="00751219"/>
    <w:rsid w:val="00752103"/>
    <w:rsid w:val="00752132"/>
    <w:rsid w:val="00754FE6"/>
    <w:rsid w:val="00755F91"/>
    <w:rsid w:val="00757225"/>
    <w:rsid w:val="00761AC2"/>
    <w:rsid w:val="00762C53"/>
    <w:rsid w:val="00762D06"/>
    <w:rsid w:val="00766228"/>
    <w:rsid w:val="007676E5"/>
    <w:rsid w:val="00770044"/>
    <w:rsid w:val="00770A6E"/>
    <w:rsid w:val="007711E8"/>
    <w:rsid w:val="007712EC"/>
    <w:rsid w:val="00774245"/>
    <w:rsid w:val="00776462"/>
    <w:rsid w:val="00776726"/>
    <w:rsid w:val="00776F5D"/>
    <w:rsid w:val="00777750"/>
    <w:rsid w:val="00780AEB"/>
    <w:rsid w:val="00781962"/>
    <w:rsid w:val="00782478"/>
    <w:rsid w:val="00782895"/>
    <w:rsid w:val="0078342A"/>
    <w:rsid w:val="007837F4"/>
    <w:rsid w:val="00785B47"/>
    <w:rsid w:val="00787E24"/>
    <w:rsid w:val="00791576"/>
    <w:rsid w:val="0079181A"/>
    <w:rsid w:val="00792107"/>
    <w:rsid w:val="00792B69"/>
    <w:rsid w:val="00793316"/>
    <w:rsid w:val="0079374E"/>
    <w:rsid w:val="007944D8"/>
    <w:rsid w:val="0079476E"/>
    <w:rsid w:val="00794D9F"/>
    <w:rsid w:val="007952CA"/>
    <w:rsid w:val="0079559B"/>
    <w:rsid w:val="00796A83"/>
    <w:rsid w:val="00796DE6"/>
    <w:rsid w:val="00797675"/>
    <w:rsid w:val="007A0F17"/>
    <w:rsid w:val="007A35D6"/>
    <w:rsid w:val="007A451D"/>
    <w:rsid w:val="007A5D5C"/>
    <w:rsid w:val="007A6C78"/>
    <w:rsid w:val="007A711A"/>
    <w:rsid w:val="007B154D"/>
    <w:rsid w:val="007B21F7"/>
    <w:rsid w:val="007B3144"/>
    <w:rsid w:val="007B386D"/>
    <w:rsid w:val="007B3C76"/>
    <w:rsid w:val="007B5BA0"/>
    <w:rsid w:val="007B5D19"/>
    <w:rsid w:val="007B5F9E"/>
    <w:rsid w:val="007B606F"/>
    <w:rsid w:val="007B6A1A"/>
    <w:rsid w:val="007B7AB3"/>
    <w:rsid w:val="007C085E"/>
    <w:rsid w:val="007C0C1B"/>
    <w:rsid w:val="007C1338"/>
    <w:rsid w:val="007C263E"/>
    <w:rsid w:val="007C2897"/>
    <w:rsid w:val="007C2B9B"/>
    <w:rsid w:val="007C2F36"/>
    <w:rsid w:val="007C34AA"/>
    <w:rsid w:val="007C4202"/>
    <w:rsid w:val="007C4FBF"/>
    <w:rsid w:val="007C6C46"/>
    <w:rsid w:val="007C7F28"/>
    <w:rsid w:val="007D2910"/>
    <w:rsid w:val="007D4B3C"/>
    <w:rsid w:val="007D532F"/>
    <w:rsid w:val="007D539D"/>
    <w:rsid w:val="007D5E15"/>
    <w:rsid w:val="007E0BF9"/>
    <w:rsid w:val="007E0D84"/>
    <w:rsid w:val="007E0DEA"/>
    <w:rsid w:val="007E3657"/>
    <w:rsid w:val="007E433B"/>
    <w:rsid w:val="007E57FE"/>
    <w:rsid w:val="007F0B02"/>
    <w:rsid w:val="007F0B46"/>
    <w:rsid w:val="007F1C3D"/>
    <w:rsid w:val="007F1ED1"/>
    <w:rsid w:val="007F2C80"/>
    <w:rsid w:val="007F328F"/>
    <w:rsid w:val="007F45C2"/>
    <w:rsid w:val="007F4CD1"/>
    <w:rsid w:val="008035EA"/>
    <w:rsid w:val="0080439D"/>
    <w:rsid w:val="008054CA"/>
    <w:rsid w:val="00806E61"/>
    <w:rsid w:val="008101A0"/>
    <w:rsid w:val="00810986"/>
    <w:rsid w:val="00810BA9"/>
    <w:rsid w:val="00811158"/>
    <w:rsid w:val="008111B2"/>
    <w:rsid w:val="00815016"/>
    <w:rsid w:val="00815DB5"/>
    <w:rsid w:val="00815E3E"/>
    <w:rsid w:val="008162D6"/>
    <w:rsid w:val="008174C1"/>
    <w:rsid w:val="00820BC5"/>
    <w:rsid w:val="00821505"/>
    <w:rsid w:val="00821872"/>
    <w:rsid w:val="00821FD7"/>
    <w:rsid w:val="00822728"/>
    <w:rsid w:val="00831BFC"/>
    <w:rsid w:val="00831D05"/>
    <w:rsid w:val="008336CD"/>
    <w:rsid w:val="008339EE"/>
    <w:rsid w:val="0084134B"/>
    <w:rsid w:val="00843B2F"/>
    <w:rsid w:val="008506AF"/>
    <w:rsid w:val="00850BDE"/>
    <w:rsid w:val="0085160C"/>
    <w:rsid w:val="00851FCD"/>
    <w:rsid w:val="008525FD"/>
    <w:rsid w:val="00853159"/>
    <w:rsid w:val="00853437"/>
    <w:rsid w:val="00853985"/>
    <w:rsid w:val="00856F25"/>
    <w:rsid w:val="00857E6D"/>
    <w:rsid w:val="008602FB"/>
    <w:rsid w:val="00863E78"/>
    <w:rsid w:val="008641B0"/>
    <w:rsid w:val="008644FB"/>
    <w:rsid w:val="00864D5E"/>
    <w:rsid w:val="00864F34"/>
    <w:rsid w:val="00864F8C"/>
    <w:rsid w:val="008656CA"/>
    <w:rsid w:val="00865E57"/>
    <w:rsid w:val="008665A8"/>
    <w:rsid w:val="008669F6"/>
    <w:rsid w:val="00866E4B"/>
    <w:rsid w:val="008673ED"/>
    <w:rsid w:val="008709C4"/>
    <w:rsid w:val="0087232C"/>
    <w:rsid w:val="00872A6B"/>
    <w:rsid w:val="0087327F"/>
    <w:rsid w:val="00873D3D"/>
    <w:rsid w:val="00874CD4"/>
    <w:rsid w:val="008754EA"/>
    <w:rsid w:val="008757F3"/>
    <w:rsid w:val="00875AB6"/>
    <w:rsid w:val="0087671A"/>
    <w:rsid w:val="00880063"/>
    <w:rsid w:val="00883197"/>
    <w:rsid w:val="00883851"/>
    <w:rsid w:val="00883CA1"/>
    <w:rsid w:val="008861FE"/>
    <w:rsid w:val="0088736F"/>
    <w:rsid w:val="00890723"/>
    <w:rsid w:val="00890FAD"/>
    <w:rsid w:val="008918AF"/>
    <w:rsid w:val="00895E5E"/>
    <w:rsid w:val="00897517"/>
    <w:rsid w:val="008976F2"/>
    <w:rsid w:val="008A059E"/>
    <w:rsid w:val="008A17A1"/>
    <w:rsid w:val="008A61F5"/>
    <w:rsid w:val="008B389F"/>
    <w:rsid w:val="008B4EBF"/>
    <w:rsid w:val="008B5A5A"/>
    <w:rsid w:val="008B6BCB"/>
    <w:rsid w:val="008C134C"/>
    <w:rsid w:val="008C189C"/>
    <w:rsid w:val="008C333F"/>
    <w:rsid w:val="008C3861"/>
    <w:rsid w:val="008C61E9"/>
    <w:rsid w:val="008C7D85"/>
    <w:rsid w:val="008D0003"/>
    <w:rsid w:val="008D0E22"/>
    <w:rsid w:val="008D3699"/>
    <w:rsid w:val="008D37B9"/>
    <w:rsid w:val="008D48DD"/>
    <w:rsid w:val="008D62F8"/>
    <w:rsid w:val="008E0021"/>
    <w:rsid w:val="008E0C9C"/>
    <w:rsid w:val="008E2C9E"/>
    <w:rsid w:val="008E4318"/>
    <w:rsid w:val="008E7058"/>
    <w:rsid w:val="008E74EE"/>
    <w:rsid w:val="008E78BC"/>
    <w:rsid w:val="008E7F5B"/>
    <w:rsid w:val="008F14C2"/>
    <w:rsid w:val="008F18B8"/>
    <w:rsid w:val="008F2DE0"/>
    <w:rsid w:val="008F5A00"/>
    <w:rsid w:val="008F6A65"/>
    <w:rsid w:val="008F774E"/>
    <w:rsid w:val="00900BE5"/>
    <w:rsid w:val="00900E35"/>
    <w:rsid w:val="009013A5"/>
    <w:rsid w:val="00902551"/>
    <w:rsid w:val="009034EC"/>
    <w:rsid w:val="009036BF"/>
    <w:rsid w:val="00903DEE"/>
    <w:rsid w:val="00903FA0"/>
    <w:rsid w:val="0090400F"/>
    <w:rsid w:val="00906820"/>
    <w:rsid w:val="0090710C"/>
    <w:rsid w:val="009100EF"/>
    <w:rsid w:val="00910D83"/>
    <w:rsid w:val="0091384D"/>
    <w:rsid w:val="00914C1C"/>
    <w:rsid w:val="0091503F"/>
    <w:rsid w:val="00916150"/>
    <w:rsid w:val="00916A28"/>
    <w:rsid w:val="00917A0F"/>
    <w:rsid w:val="009200AA"/>
    <w:rsid w:val="0092137B"/>
    <w:rsid w:val="009213B4"/>
    <w:rsid w:val="00921D09"/>
    <w:rsid w:val="0092430D"/>
    <w:rsid w:val="00925794"/>
    <w:rsid w:val="00927D78"/>
    <w:rsid w:val="009300E6"/>
    <w:rsid w:val="00931348"/>
    <w:rsid w:val="00931A6D"/>
    <w:rsid w:val="00932155"/>
    <w:rsid w:val="009346F6"/>
    <w:rsid w:val="00935EAB"/>
    <w:rsid w:val="0093650E"/>
    <w:rsid w:val="009367EB"/>
    <w:rsid w:val="00942D51"/>
    <w:rsid w:val="00943471"/>
    <w:rsid w:val="0094624B"/>
    <w:rsid w:val="0094663F"/>
    <w:rsid w:val="00952125"/>
    <w:rsid w:val="00952188"/>
    <w:rsid w:val="00952191"/>
    <w:rsid w:val="00956146"/>
    <w:rsid w:val="00956676"/>
    <w:rsid w:val="009568AD"/>
    <w:rsid w:val="009570D5"/>
    <w:rsid w:val="00957AA6"/>
    <w:rsid w:val="00960475"/>
    <w:rsid w:val="0096536C"/>
    <w:rsid w:val="0096686E"/>
    <w:rsid w:val="0097134A"/>
    <w:rsid w:val="00972B12"/>
    <w:rsid w:val="009742ED"/>
    <w:rsid w:val="009750D3"/>
    <w:rsid w:val="009756FD"/>
    <w:rsid w:val="009759FC"/>
    <w:rsid w:val="00975A00"/>
    <w:rsid w:val="00976A4A"/>
    <w:rsid w:val="009774F6"/>
    <w:rsid w:val="009802BC"/>
    <w:rsid w:val="00980EF6"/>
    <w:rsid w:val="00981291"/>
    <w:rsid w:val="0098183A"/>
    <w:rsid w:val="009823CC"/>
    <w:rsid w:val="00982D70"/>
    <w:rsid w:val="009845D2"/>
    <w:rsid w:val="00985764"/>
    <w:rsid w:val="00986BCC"/>
    <w:rsid w:val="00991FDC"/>
    <w:rsid w:val="00993C94"/>
    <w:rsid w:val="00993F11"/>
    <w:rsid w:val="009949CC"/>
    <w:rsid w:val="00994CD7"/>
    <w:rsid w:val="009975D1"/>
    <w:rsid w:val="00997AAC"/>
    <w:rsid w:val="009A3B15"/>
    <w:rsid w:val="009A53F4"/>
    <w:rsid w:val="009A579A"/>
    <w:rsid w:val="009A635A"/>
    <w:rsid w:val="009A6443"/>
    <w:rsid w:val="009A70BE"/>
    <w:rsid w:val="009B06DC"/>
    <w:rsid w:val="009B1DDA"/>
    <w:rsid w:val="009B301E"/>
    <w:rsid w:val="009B33E2"/>
    <w:rsid w:val="009B44EE"/>
    <w:rsid w:val="009B6714"/>
    <w:rsid w:val="009C08A9"/>
    <w:rsid w:val="009C1BC9"/>
    <w:rsid w:val="009C2E17"/>
    <w:rsid w:val="009C3192"/>
    <w:rsid w:val="009C3DB0"/>
    <w:rsid w:val="009C5FE1"/>
    <w:rsid w:val="009C7413"/>
    <w:rsid w:val="009D0616"/>
    <w:rsid w:val="009D2183"/>
    <w:rsid w:val="009D6ABA"/>
    <w:rsid w:val="009E01BE"/>
    <w:rsid w:val="009E11D5"/>
    <w:rsid w:val="009E149B"/>
    <w:rsid w:val="009E1DCF"/>
    <w:rsid w:val="009E2619"/>
    <w:rsid w:val="009E53B4"/>
    <w:rsid w:val="009E5DEC"/>
    <w:rsid w:val="009F14A0"/>
    <w:rsid w:val="009F1CA6"/>
    <w:rsid w:val="009F200C"/>
    <w:rsid w:val="009F402D"/>
    <w:rsid w:val="009F4325"/>
    <w:rsid w:val="009F44C6"/>
    <w:rsid w:val="009F526E"/>
    <w:rsid w:val="009F674F"/>
    <w:rsid w:val="009F67D5"/>
    <w:rsid w:val="009F6907"/>
    <w:rsid w:val="009F7BBB"/>
    <w:rsid w:val="009F7C53"/>
    <w:rsid w:val="00A012F6"/>
    <w:rsid w:val="00A033BC"/>
    <w:rsid w:val="00A0442F"/>
    <w:rsid w:val="00A079F9"/>
    <w:rsid w:val="00A11533"/>
    <w:rsid w:val="00A117A9"/>
    <w:rsid w:val="00A1280D"/>
    <w:rsid w:val="00A13A3A"/>
    <w:rsid w:val="00A13BF3"/>
    <w:rsid w:val="00A15AA4"/>
    <w:rsid w:val="00A1678A"/>
    <w:rsid w:val="00A1781E"/>
    <w:rsid w:val="00A206B2"/>
    <w:rsid w:val="00A21645"/>
    <w:rsid w:val="00A2201E"/>
    <w:rsid w:val="00A2263F"/>
    <w:rsid w:val="00A22678"/>
    <w:rsid w:val="00A22EFE"/>
    <w:rsid w:val="00A2301D"/>
    <w:rsid w:val="00A26B97"/>
    <w:rsid w:val="00A26D83"/>
    <w:rsid w:val="00A27D3E"/>
    <w:rsid w:val="00A30060"/>
    <w:rsid w:val="00A322A1"/>
    <w:rsid w:val="00A32E98"/>
    <w:rsid w:val="00A33366"/>
    <w:rsid w:val="00A3394A"/>
    <w:rsid w:val="00A33B45"/>
    <w:rsid w:val="00A34240"/>
    <w:rsid w:val="00A34D91"/>
    <w:rsid w:val="00A36404"/>
    <w:rsid w:val="00A37BCF"/>
    <w:rsid w:val="00A402DD"/>
    <w:rsid w:val="00A40304"/>
    <w:rsid w:val="00A416B7"/>
    <w:rsid w:val="00A427FF"/>
    <w:rsid w:val="00A4433C"/>
    <w:rsid w:val="00A4734B"/>
    <w:rsid w:val="00A47DE6"/>
    <w:rsid w:val="00A505C4"/>
    <w:rsid w:val="00A53E38"/>
    <w:rsid w:val="00A55568"/>
    <w:rsid w:val="00A624A4"/>
    <w:rsid w:val="00A6340A"/>
    <w:rsid w:val="00A65D69"/>
    <w:rsid w:val="00A66E38"/>
    <w:rsid w:val="00A67019"/>
    <w:rsid w:val="00A67A75"/>
    <w:rsid w:val="00A67F27"/>
    <w:rsid w:val="00A7056B"/>
    <w:rsid w:val="00A715FE"/>
    <w:rsid w:val="00A7339B"/>
    <w:rsid w:val="00A74C52"/>
    <w:rsid w:val="00A75163"/>
    <w:rsid w:val="00A763C8"/>
    <w:rsid w:val="00A7668D"/>
    <w:rsid w:val="00A77A8D"/>
    <w:rsid w:val="00A802C2"/>
    <w:rsid w:val="00A80459"/>
    <w:rsid w:val="00A83CE5"/>
    <w:rsid w:val="00A841F0"/>
    <w:rsid w:val="00A85975"/>
    <w:rsid w:val="00A859BA"/>
    <w:rsid w:val="00A85BDF"/>
    <w:rsid w:val="00A87491"/>
    <w:rsid w:val="00A90003"/>
    <w:rsid w:val="00A901F5"/>
    <w:rsid w:val="00A903E8"/>
    <w:rsid w:val="00A93A91"/>
    <w:rsid w:val="00A94077"/>
    <w:rsid w:val="00A9583E"/>
    <w:rsid w:val="00A96AEC"/>
    <w:rsid w:val="00A97A3D"/>
    <w:rsid w:val="00AA1E69"/>
    <w:rsid w:val="00AA25CF"/>
    <w:rsid w:val="00AA280E"/>
    <w:rsid w:val="00AA2A87"/>
    <w:rsid w:val="00AA2EDE"/>
    <w:rsid w:val="00AA49B8"/>
    <w:rsid w:val="00AA5451"/>
    <w:rsid w:val="00AA54F6"/>
    <w:rsid w:val="00AA58F7"/>
    <w:rsid w:val="00AA657D"/>
    <w:rsid w:val="00AA68E7"/>
    <w:rsid w:val="00AA6FAA"/>
    <w:rsid w:val="00AA731A"/>
    <w:rsid w:val="00AA75FC"/>
    <w:rsid w:val="00AA7620"/>
    <w:rsid w:val="00AA78AB"/>
    <w:rsid w:val="00AB6E1B"/>
    <w:rsid w:val="00AC2072"/>
    <w:rsid w:val="00AC2ED5"/>
    <w:rsid w:val="00AC70D0"/>
    <w:rsid w:val="00AC7E02"/>
    <w:rsid w:val="00AC7E7D"/>
    <w:rsid w:val="00AD05B4"/>
    <w:rsid w:val="00AD1C96"/>
    <w:rsid w:val="00AD1F58"/>
    <w:rsid w:val="00AD2488"/>
    <w:rsid w:val="00AD2914"/>
    <w:rsid w:val="00AD6AFA"/>
    <w:rsid w:val="00AD7A25"/>
    <w:rsid w:val="00AE3811"/>
    <w:rsid w:val="00AE4D48"/>
    <w:rsid w:val="00AE5BF9"/>
    <w:rsid w:val="00AE6624"/>
    <w:rsid w:val="00AF051A"/>
    <w:rsid w:val="00AF074F"/>
    <w:rsid w:val="00AF0CA1"/>
    <w:rsid w:val="00AF0DEC"/>
    <w:rsid w:val="00AF0F8C"/>
    <w:rsid w:val="00AF11F9"/>
    <w:rsid w:val="00AF13D6"/>
    <w:rsid w:val="00AF1847"/>
    <w:rsid w:val="00AF746A"/>
    <w:rsid w:val="00AF7876"/>
    <w:rsid w:val="00B0110F"/>
    <w:rsid w:val="00B059C9"/>
    <w:rsid w:val="00B06586"/>
    <w:rsid w:val="00B06FDA"/>
    <w:rsid w:val="00B07816"/>
    <w:rsid w:val="00B1035E"/>
    <w:rsid w:val="00B1045B"/>
    <w:rsid w:val="00B10FE3"/>
    <w:rsid w:val="00B13DF8"/>
    <w:rsid w:val="00B16017"/>
    <w:rsid w:val="00B16DE3"/>
    <w:rsid w:val="00B20B3A"/>
    <w:rsid w:val="00B21479"/>
    <w:rsid w:val="00B22A26"/>
    <w:rsid w:val="00B22A76"/>
    <w:rsid w:val="00B23609"/>
    <w:rsid w:val="00B23970"/>
    <w:rsid w:val="00B251EA"/>
    <w:rsid w:val="00B258C9"/>
    <w:rsid w:val="00B26BD1"/>
    <w:rsid w:val="00B313ED"/>
    <w:rsid w:val="00B32ABC"/>
    <w:rsid w:val="00B3305E"/>
    <w:rsid w:val="00B334FF"/>
    <w:rsid w:val="00B3531C"/>
    <w:rsid w:val="00B35B24"/>
    <w:rsid w:val="00B35C57"/>
    <w:rsid w:val="00B370D7"/>
    <w:rsid w:val="00B37312"/>
    <w:rsid w:val="00B4200B"/>
    <w:rsid w:val="00B50BEE"/>
    <w:rsid w:val="00B50DAE"/>
    <w:rsid w:val="00B514A9"/>
    <w:rsid w:val="00B528B0"/>
    <w:rsid w:val="00B52B1A"/>
    <w:rsid w:val="00B52B41"/>
    <w:rsid w:val="00B53159"/>
    <w:rsid w:val="00B535FE"/>
    <w:rsid w:val="00B53A9A"/>
    <w:rsid w:val="00B53F68"/>
    <w:rsid w:val="00B542AA"/>
    <w:rsid w:val="00B54F3C"/>
    <w:rsid w:val="00B55051"/>
    <w:rsid w:val="00B55607"/>
    <w:rsid w:val="00B55AAB"/>
    <w:rsid w:val="00B55D5F"/>
    <w:rsid w:val="00B55F17"/>
    <w:rsid w:val="00B56D57"/>
    <w:rsid w:val="00B60AF8"/>
    <w:rsid w:val="00B62E34"/>
    <w:rsid w:val="00B63022"/>
    <w:rsid w:val="00B63554"/>
    <w:rsid w:val="00B63E4C"/>
    <w:rsid w:val="00B6588D"/>
    <w:rsid w:val="00B66422"/>
    <w:rsid w:val="00B675DB"/>
    <w:rsid w:val="00B67E54"/>
    <w:rsid w:val="00B70113"/>
    <w:rsid w:val="00B708A0"/>
    <w:rsid w:val="00B70994"/>
    <w:rsid w:val="00B713D8"/>
    <w:rsid w:val="00B71663"/>
    <w:rsid w:val="00B71685"/>
    <w:rsid w:val="00B72993"/>
    <w:rsid w:val="00B72B84"/>
    <w:rsid w:val="00B73026"/>
    <w:rsid w:val="00B734ED"/>
    <w:rsid w:val="00B73889"/>
    <w:rsid w:val="00B74382"/>
    <w:rsid w:val="00B7493C"/>
    <w:rsid w:val="00B7657E"/>
    <w:rsid w:val="00B76638"/>
    <w:rsid w:val="00B76A53"/>
    <w:rsid w:val="00B800CA"/>
    <w:rsid w:val="00B82E6D"/>
    <w:rsid w:val="00B83DAD"/>
    <w:rsid w:val="00B8418D"/>
    <w:rsid w:val="00B8463C"/>
    <w:rsid w:val="00B84BC0"/>
    <w:rsid w:val="00B85108"/>
    <w:rsid w:val="00B878D5"/>
    <w:rsid w:val="00B90270"/>
    <w:rsid w:val="00B90836"/>
    <w:rsid w:val="00B909B9"/>
    <w:rsid w:val="00B93FD9"/>
    <w:rsid w:val="00B95203"/>
    <w:rsid w:val="00B95896"/>
    <w:rsid w:val="00BA094B"/>
    <w:rsid w:val="00BA105D"/>
    <w:rsid w:val="00BA11B7"/>
    <w:rsid w:val="00BA3EF9"/>
    <w:rsid w:val="00BA6AD1"/>
    <w:rsid w:val="00BB141A"/>
    <w:rsid w:val="00BB30E4"/>
    <w:rsid w:val="00BB34D4"/>
    <w:rsid w:val="00BB3A66"/>
    <w:rsid w:val="00BB418B"/>
    <w:rsid w:val="00BB445D"/>
    <w:rsid w:val="00BB6458"/>
    <w:rsid w:val="00BB743A"/>
    <w:rsid w:val="00BB7B23"/>
    <w:rsid w:val="00BC11AD"/>
    <w:rsid w:val="00BC163F"/>
    <w:rsid w:val="00BC35BE"/>
    <w:rsid w:val="00BC3681"/>
    <w:rsid w:val="00BC5257"/>
    <w:rsid w:val="00BC6CCD"/>
    <w:rsid w:val="00BD005B"/>
    <w:rsid w:val="00BD0E00"/>
    <w:rsid w:val="00BD171A"/>
    <w:rsid w:val="00BD1B53"/>
    <w:rsid w:val="00BE4341"/>
    <w:rsid w:val="00BE4BAC"/>
    <w:rsid w:val="00BE74FC"/>
    <w:rsid w:val="00BF0003"/>
    <w:rsid w:val="00BF0C32"/>
    <w:rsid w:val="00BF139C"/>
    <w:rsid w:val="00BF203C"/>
    <w:rsid w:val="00BF2D86"/>
    <w:rsid w:val="00BF39AA"/>
    <w:rsid w:val="00BF6F8A"/>
    <w:rsid w:val="00BF7BB0"/>
    <w:rsid w:val="00C016CB"/>
    <w:rsid w:val="00C0176A"/>
    <w:rsid w:val="00C02058"/>
    <w:rsid w:val="00C03F8E"/>
    <w:rsid w:val="00C045A7"/>
    <w:rsid w:val="00C048B4"/>
    <w:rsid w:val="00C051BD"/>
    <w:rsid w:val="00C07137"/>
    <w:rsid w:val="00C0764C"/>
    <w:rsid w:val="00C11AE3"/>
    <w:rsid w:val="00C1231E"/>
    <w:rsid w:val="00C1352D"/>
    <w:rsid w:val="00C13DD6"/>
    <w:rsid w:val="00C1420C"/>
    <w:rsid w:val="00C1701F"/>
    <w:rsid w:val="00C21B99"/>
    <w:rsid w:val="00C220C5"/>
    <w:rsid w:val="00C22601"/>
    <w:rsid w:val="00C23082"/>
    <w:rsid w:val="00C236C8"/>
    <w:rsid w:val="00C262BC"/>
    <w:rsid w:val="00C3088A"/>
    <w:rsid w:val="00C34411"/>
    <w:rsid w:val="00C360D5"/>
    <w:rsid w:val="00C36DB9"/>
    <w:rsid w:val="00C37001"/>
    <w:rsid w:val="00C40E37"/>
    <w:rsid w:val="00C417F2"/>
    <w:rsid w:val="00C41A53"/>
    <w:rsid w:val="00C41B65"/>
    <w:rsid w:val="00C43841"/>
    <w:rsid w:val="00C43C78"/>
    <w:rsid w:val="00C43E49"/>
    <w:rsid w:val="00C45F04"/>
    <w:rsid w:val="00C47830"/>
    <w:rsid w:val="00C47CE3"/>
    <w:rsid w:val="00C51414"/>
    <w:rsid w:val="00C529E9"/>
    <w:rsid w:val="00C530FB"/>
    <w:rsid w:val="00C5448B"/>
    <w:rsid w:val="00C5462C"/>
    <w:rsid w:val="00C55AB3"/>
    <w:rsid w:val="00C5649B"/>
    <w:rsid w:val="00C60C5C"/>
    <w:rsid w:val="00C60C98"/>
    <w:rsid w:val="00C628D9"/>
    <w:rsid w:val="00C63548"/>
    <w:rsid w:val="00C6360D"/>
    <w:rsid w:val="00C63902"/>
    <w:rsid w:val="00C640F9"/>
    <w:rsid w:val="00C65497"/>
    <w:rsid w:val="00C65C27"/>
    <w:rsid w:val="00C673FB"/>
    <w:rsid w:val="00C67F7A"/>
    <w:rsid w:val="00C74430"/>
    <w:rsid w:val="00C747C6"/>
    <w:rsid w:val="00C74DD4"/>
    <w:rsid w:val="00C74E01"/>
    <w:rsid w:val="00C7615A"/>
    <w:rsid w:val="00C803FD"/>
    <w:rsid w:val="00C82AC3"/>
    <w:rsid w:val="00C909C8"/>
    <w:rsid w:val="00C91D85"/>
    <w:rsid w:val="00C922AB"/>
    <w:rsid w:val="00C94936"/>
    <w:rsid w:val="00CA1334"/>
    <w:rsid w:val="00CA3BF5"/>
    <w:rsid w:val="00CA4252"/>
    <w:rsid w:val="00CA5320"/>
    <w:rsid w:val="00CA7564"/>
    <w:rsid w:val="00CA7BCF"/>
    <w:rsid w:val="00CB129C"/>
    <w:rsid w:val="00CB47B5"/>
    <w:rsid w:val="00CB510A"/>
    <w:rsid w:val="00CC312A"/>
    <w:rsid w:val="00CC4909"/>
    <w:rsid w:val="00CC55F4"/>
    <w:rsid w:val="00CC6313"/>
    <w:rsid w:val="00CD1099"/>
    <w:rsid w:val="00CD12A4"/>
    <w:rsid w:val="00CD135B"/>
    <w:rsid w:val="00CD30A2"/>
    <w:rsid w:val="00CD35E5"/>
    <w:rsid w:val="00CD3B6C"/>
    <w:rsid w:val="00CD45F6"/>
    <w:rsid w:val="00CD47BA"/>
    <w:rsid w:val="00CD4BED"/>
    <w:rsid w:val="00CD67F1"/>
    <w:rsid w:val="00CD7AB0"/>
    <w:rsid w:val="00CE0CE3"/>
    <w:rsid w:val="00CE1BF3"/>
    <w:rsid w:val="00CE24F7"/>
    <w:rsid w:val="00CE26E9"/>
    <w:rsid w:val="00CE3D20"/>
    <w:rsid w:val="00CE3E8B"/>
    <w:rsid w:val="00CE614C"/>
    <w:rsid w:val="00CE68E2"/>
    <w:rsid w:val="00CE77A2"/>
    <w:rsid w:val="00CF4A62"/>
    <w:rsid w:val="00CF607C"/>
    <w:rsid w:val="00CF6F94"/>
    <w:rsid w:val="00D0053C"/>
    <w:rsid w:val="00D05451"/>
    <w:rsid w:val="00D06300"/>
    <w:rsid w:val="00D077F4"/>
    <w:rsid w:val="00D1002C"/>
    <w:rsid w:val="00D10316"/>
    <w:rsid w:val="00D118F2"/>
    <w:rsid w:val="00D14163"/>
    <w:rsid w:val="00D14583"/>
    <w:rsid w:val="00D16F92"/>
    <w:rsid w:val="00D17DC8"/>
    <w:rsid w:val="00D20D5E"/>
    <w:rsid w:val="00D21FEE"/>
    <w:rsid w:val="00D2284F"/>
    <w:rsid w:val="00D26D3D"/>
    <w:rsid w:val="00D26D42"/>
    <w:rsid w:val="00D27814"/>
    <w:rsid w:val="00D31394"/>
    <w:rsid w:val="00D327F3"/>
    <w:rsid w:val="00D344E6"/>
    <w:rsid w:val="00D361EC"/>
    <w:rsid w:val="00D379F4"/>
    <w:rsid w:val="00D37DAB"/>
    <w:rsid w:val="00D425C3"/>
    <w:rsid w:val="00D43B0A"/>
    <w:rsid w:val="00D442D4"/>
    <w:rsid w:val="00D444B8"/>
    <w:rsid w:val="00D451D9"/>
    <w:rsid w:val="00D46B2D"/>
    <w:rsid w:val="00D50B23"/>
    <w:rsid w:val="00D50CB9"/>
    <w:rsid w:val="00D57785"/>
    <w:rsid w:val="00D605E0"/>
    <w:rsid w:val="00D629B1"/>
    <w:rsid w:val="00D6325F"/>
    <w:rsid w:val="00D63CD9"/>
    <w:rsid w:val="00D63CDD"/>
    <w:rsid w:val="00D64F69"/>
    <w:rsid w:val="00D65EBB"/>
    <w:rsid w:val="00D67069"/>
    <w:rsid w:val="00D7057E"/>
    <w:rsid w:val="00D710A0"/>
    <w:rsid w:val="00D71735"/>
    <w:rsid w:val="00D755B8"/>
    <w:rsid w:val="00D75E96"/>
    <w:rsid w:val="00D75FD1"/>
    <w:rsid w:val="00D761C2"/>
    <w:rsid w:val="00D77B88"/>
    <w:rsid w:val="00D77CF4"/>
    <w:rsid w:val="00D80429"/>
    <w:rsid w:val="00D80C3A"/>
    <w:rsid w:val="00D8160B"/>
    <w:rsid w:val="00D81B49"/>
    <w:rsid w:val="00D81DF3"/>
    <w:rsid w:val="00D83012"/>
    <w:rsid w:val="00D83770"/>
    <w:rsid w:val="00D83823"/>
    <w:rsid w:val="00D8485C"/>
    <w:rsid w:val="00D84969"/>
    <w:rsid w:val="00D9091A"/>
    <w:rsid w:val="00D9297C"/>
    <w:rsid w:val="00D959BF"/>
    <w:rsid w:val="00D9608F"/>
    <w:rsid w:val="00DA03B4"/>
    <w:rsid w:val="00DA0F47"/>
    <w:rsid w:val="00DA1C52"/>
    <w:rsid w:val="00DA2146"/>
    <w:rsid w:val="00DA3AC4"/>
    <w:rsid w:val="00DA5D65"/>
    <w:rsid w:val="00DB0C3D"/>
    <w:rsid w:val="00DB0C4F"/>
    <w:rsid w:val="00DB185C"/>
    <w:rsid w:val="00DB2166"/>
    <w:rsid w:val="00DB336D"/>
    <w:rsid w:val="00DB39C3"/>
    <w:rsid w:val="00DB4495"/>
    <w:rsid w:val="00DB6570"/>
    <w:rsid w:val="00DB6783"/>
    <w:rsid w:val="00DC0D38"/>
    <w:rsid w:val="00DC1F9C"/>
    <w:rsid w:val="00DC24E4"/>
    <w:rsid w:val="00DC4919"/>
    <w:rsid w:val="00DC5606"/>
    <w:rsid w:val="00DC5ACA"/>
    <w:rsid w:val="00DC67A3"/>
    <w:rsid w:val="00DC77C4"/>
    <w:rsid w:val="00DD2F16"/>
    <w:rsid w:val="00DD3711"/>
    <w:rsid w:val="00DD58B6"/>
    <w:rsid w:val="00DD6927"/>
    <w:rsid w:val="00DD6B56"/>
    <w:rsid w:val="00DD7F34"/>
    <w:rsid w:val="00DE030C"/>
    <w:rsid w:val="00DE179D"/>
    <w:rsid w:val="00DE18A9"/>
    <w:rsid w:val="00DE2F68"/>
    <w:rsid w:val="00DE38F9"/>
    <w:rsid w:val="00DE7153"/>
    <w:rsid w:val="00DF02DB"/>
    <w:rsid w:val="00DF1DE4"/>
    <w:rsid w:val="00DF431E"/>
    <w:rsid w:val="00DF519B"/>
    <w:rsid w:val="00DF5324"/>
    <w:rsid w:val="00DF7D06"/>
    <w:rsid w:val="00E01D52"/>
    <w:rsid w:val="00E033FF"/>
    <w:rsid w:val="00E03569"/>
    <w:rsid w:val="00E05CFB"/>
    <w:rsid w:val="00E068DB"/>
    <w:rsid w:val="00E0738B"/>
    <w:rsid w:val="00E104C4"/>
    <w:rsid w:val="00E121F2"/>
    <w:rsid w:val="00E14BE5"/>
    <w:rsid w:val="00E1533A"/>
    <w:rsid w:val="00E16292"/>
    <w:rsid w:val="00E17759"/>
    <w:rsid w:val="00E24AC9"/>
    <w:rsid w:val="00E2538C"/>
    <w:rsid w:val="00E26099"/>
    <w:rsid w:val="00E265FB"/>
    <w:rsid w:val="00E26E65"/>
    <w:rsid w:val="00E26FDA"/>
    <w:rsid w:val="00E27823"/>
    <w:rsid w:val="00E304F1"/>
    <w:rsid w:val="00E30D50"/>
    <w:rsid w:val="00E31422"/>
    <w:rsid w:val="00E31922"/>
    <w:rsid w:val="00E31C41"/>
    <w:rsid w:val="00E322AC"/>
    <w:rsid w:val="00E33186"/>
    <w:rsid w:val="00E33D2B"/>
    <w:rsid w:val="00E340D3"/>
    <w:rsid w:val="00E34C16"/>
    <w:rsid w:val="00E36218"/>
    <w:rsid w:val="00E37E60"/>
    <w:rsid w:val="00E37EC1"/>
    <w:rsid w:val="00E41950"/>
    <w:rsid w:val="00E4340C"/>
    <w:rsid w:val="00E44661"/>
    <w:rsid w:val="00E450AB"/>
    <w:rsid w:val="00E46FAC"/>
    <w:rsid w:val="00E47283"/>
    <w:rsid w:val="00E47656"/>
    <w:rsid w:val="00E572A2"/>
    <w:rsid w:val="00E60189"/>
    <w:rsid w:val="00E61E68"/>
    <w:rsid w:val="00E623BB"/>
    <w:rsid w:val="00E633FE"/>
    <w:rsid w:val="00E63D38"/>
    <w:rsid w:val="00E64446"/>
    <w:rsid w:val="00E64737"/>
    <w:rsid w:val="00E665CE"/>
    <w:rsid w:val="00E66BD1"/>
    <w:rsid w:val="00E67414"/>
    <w:rsid w:val="00E67522"/>
    <w:rsid w:val="00E67626"/>
    <w:rsid w:val="00E676CB"/>
    <w:rsid w:val="00E67A52"/>
    <w:rsid w:val="00E72D62"/>
    <w:rsid w:val="00E74592"/>
    <w:rsid w:val="00E81354"/>
    <w:rsid w:val="00E842C5"/>
    <w:rsid w:val="00E84B02"/>
    <w:rsid w:val="00E91BC9"/>
    <w:rsid w:val="00E92F3C"/>
    <w:rsid w:val="00E94FBB"/>
    <w:rsid w:val="00E966FC"/>
    <w:rsid w:val="00EA22A9"/>
    <w:rsid w:val="00EA46C2"/>
    <w:rsid w:val="00EA71DD"/>
    <w:rsid w:val="00EB23AC"/>
    <w:rsid w:val="00EB27D8"/>
    <w:rsid w:val="00EB3FB3"/>
    <w:rsid w:val="00EB630C"/>
    <w:rsid w:val="00EB67A8"/>
    <w:rsid w:val="00EB744C"/>
    <w:rsid w:val="00EC372B"/>
    <w:rsid w:val="00EC4CE7"/>
    <w:rsid w:val="00EC7496"/>
    <w:rsid w:val="00EC7BFA"/>
    <w:rsid w:val="00ED1450"/>
    <w:rsid w:val="00ED18B0"/>
    <w:rsid w:val="00ED37F5"/>
    <w:rsid w:val="00ED3BA2"/>
    <w:rsid w:val="00ED419F"/>
    <w:rsid w:val="00ED642D"/>
    <w:rsid w:val="00EE084F"/>
    <w:rsid w:val="00EE0C0F"/>
    <w:rsid w:val="00EE0C26"/>
    <w:rsid w:val="00EE162B"/>
    <w:rsid w:val="00EE19A7"/>
    <w:rsid w:val="00EE1F24"/>
    <w:rsid w:val="00EE45B7"/>
    <w:rsid w:val="00EE498D"/>
    <w:rsid w:val="00EE6D1F"/>
    <w:rsid w:val="00EE6F23"/>
    <w:rsid w:val="00EF2B34"/>
    <w:rsid w:val="00EF3081"/>
    <w:rsid w:val="00EF323B"/>
    <w:rsid w:val="00EF3471"/>
    <w:rsid w:val="00EF4482"/>
    <w:rsid w:val="00EF55E8"/>
    <w:rsid w:val="00F01D28"/>
    <w:rsid w:val="00F0221E"/>
    <w:rsid w:val="00F0537A"/>
    <w:rsid w:val="00F05DA7"/>
    <w:rsid w:val="00F06F65"/>
    <w:rsid w:val="00F0746A"/>
    <w:rsid w:val="00F07EBD"/>
    <w:rsid w:val="00F12C06"/>
    <w:rsid w:val="00F131D0"/>
    <w:rsid w:val="00F157CA"/>
    <w:rsid w:val="00F15AF4"/>
    <w:rsid w:val="00F15D38"/>
    <w:rsid w:val="00F160BB"/>
    <w:rsid w:val="00F20006"/>
    <w:rsid w:val="00F232B1"/>
    <w:rsid w:val="00F24125"/>
    <w:rsid w:val="00F24258"/>
    <w:rsid w:val="00F246B7"/>
    <w:rsid w:val="00F248B2"/>
    <w:rsid w:val="00F25B1E"/>
    <w:rsid w:val="00F27693"/>
    <w:rsid w:val="00F2771E"/>
    <w:rsid w:val="00F277A4"/>
    <w:rsid w:val="00F3087B"/>
    <w:rsid w:val="00F30E4A"/>
    <w:rsid w:val="00F32407"/>
    <w:rsid w:val="00F3291C"/>
    <w:rsid w:val="00F32DAC"/>
    <w:rsid w:val="00F32FA1"/>
    <w:rsid w:val="00F36E5C"/>
    <w:rsid w:val="00F37228"/>
    <w:rsid w:val="00F40FDD"/>
    <w:rsid w:val="00F43A29"/>
    <w:rsid w:val="00F43B04"/>
    <w:rsid w:val="00F46CE8"/>
    <w:rsid w:val="00F47F19"/>
    <w:rsid w:val="00F50DE4"/>
    <w:rsid w:val="00F5183A"/>
    <w:rsid w:val="00F51AC3"/>
    <w:rsid w:val="00F52D4E"/>
    <w:rsid w:val="00F53687"/>
    <w:rsid w:val="00F53C37"/>
    <w:rsid w:val="00F53FFC"/>
    <w:rsid w:val="00F54055"/>
    <w:rsid w:val="00F5722B"/>
    <w:rsid w:val="00F5725A"/>
    <w:rsid w:val="00F600F9"/>
    <w:rsid w:val="00F609F9"/>
    <w:rsid w:val="00F61684"/>
    <w:rsid w:val="00F62A9C"/>
    <w:rsid w:val="00F64239"/>
    <w:rsid w:val="00F6474C"/>
    <w:rsid w:val="00F64E14"/>
    <w:rsid w:val="00F657FA"/>
    <w:rsid w:val="00F65B12"/>
    <w:rsid w:val="00F661EA"/>
    <w:rsid w:val="00F678AF"/>
    <w:rsid w:val="00F718D7"/>
    <w:rsid w:val="00F728C7"/>
    <w:rsid w:val="00F769EC"/>
    <w:rsid w:val="00F77634"/>
    <w:rsid w:val="00F77BC2"/>
    <w:rsid w:val="00F80479"/>
    <w:rsid w:val="00F825EE"/>
    <w:rsid w:val="00F826B4"/>
    <w:rsid w:val="00F83E2F"/>
    <w:rsid w:val="00F84D25"/>
    <w:rsid w:val="00F85407"/>
    <w:rsid w:val="00F857DF"/>
    <w:rsid w:val="00F87D7C"/>
    <w:rsid w:val="00F90495"/>
    <w:rsid w:val="00F90E62"/>
    <w:rsid w:val="00F90F63"/>
    <w:rsid w:val="00F92782"/>
    <w:rsid w:val="00F92A51"/>
    <w:rsid w:val="00F93B8F"/>
    <w:rsid w:val="00F948CC"/>
    <w:rsid w:val="00F948D3"/>
    <w:rsid w:val="00F94B0B"/>
    <w:rsid w:val="00F97533"/>
    <w:rsid w:val="00F9756F"/>
    <w:rsid w:val="00FA0A78"/>
    <w:rsid w:val="00FA3E87"/>
    <w:rsid w:val="00FA5D62"/>
    <w:rsid w:val="00FB0C60"/>
    <w:rsid w:val="00FB3BAB"/>
    <w:rsid w:val="00FB4BE1"/>
    <w:rsid w:val="00FB6B7A"/>
    <w:rsid w:val="00FC03CE"/>
    <w:rsid w:val="00FC2237"/>
    <w:rsid w:val="00FC4134"/>
    <w:rsid w:val="00FC75A6"/>
    <w:rsid w:val="00FC7923"/>
    <w:rsid w:val="00FD0126"/>
    <w:rsid w:val="00FD038E"/>
    <w:rsid w:val="00FD0DE4"/>
    <w:rsid w:val="00FD1BE7"/>
    <w:rsid w:val="00FD28B5"/>
    <w:rsid w:val="00FD3ACD"/>
    <w:rsid w:val="00FD55D3"/>
    <w:rsid w:val="00FD7B3A"/>
    <w:rsid w:val="00FD7CC0"/>
    <w:rsid w:val="00FE2FA8"/>
    <w:rsid w:val="00FE3162"/>
    <w:rsid w:val="00FE40A0"/>
    <w:rsid w:val="00FF1EF9"/>
    <w:rsid w:val="00FF4419"/>
    <w:rsid w:val="00FF5F3F"/>
    <w:rsid w:val="00FF693D"/>
    <w:rsid w:val="00FF6B3F"/>
    <w:rsid w:val="00FF790B"/>
    <w:rsid w:val="00FF7BB4"/>
    <w:rsid w:val="0781C38D"/>
    <w:rsid w:val="0A6A2D04"/>
    <w:rsid w:val="144F0FDB"/>
    <w:rsid w:val="1766436A"/>
    <w:rsid w:val="24F1ADCC"/>
    <w:rsid w:val="319017CB"/>
    <w:rsid w:val="3B830111"/>
    <w:rsid w:val="45832A96"/>
    <w:rsid w:val="472AF7CC"/>
    <w:rsid w:val="50AAA30E"/>
    <w:rsid w:val="5684CCB8"/>
    <w:rsid w:val="616B6CBA"/>
    <w:rsid w:val="63166315"/>
    <w:rsid w:val="6B72C1C0"/>
    <w:rsid w:val="6EEDB46B"/>
    <w:rsid w:val="73434328"/>
    <w:rsid w:val="7424ED47"/>
    <w:rsid w:val="7D392D52"/>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30AA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US" w:eastAsia="es-MX"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footnote text" w:uiPriority="99" w:qFormat="1"/>
    <w:lsdException w:name="caption" w:locked="1" w:semiHidden="1" w:unhideWhenUsed="1" w:qFormat="1"/>
    <w:lsdException w:name="footnote reference" w:uiPriority="99" w:qFormat="1"/>
    <w:lsdException w:name="Title" w:locked="1" w:qFormat="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s-ES" w:eastAsia="es-ES"/>
    </w:rPr>
  </w:style>
  <w:style w:type="paragraph" w:styleId="Ttulo1">
    <w:name w:val="heading 1"/>
    <w:basedOn w:val="Normal"/>
    <w:next w:val="Normal"/>
    <w:link w:val="Ttulo1Car"/>
    <w:qFormat/>
    <w:pPr>
      <w:keepNext/>
      <w:spacing w:line="360" w:lineRule="auto"/>
      <w:ind w:left="2124" w:firstLine="711"/>
      <w:jc w:val="both"/>
      <w:outlineLvl w:val="0"/>
    </w:pPr>
    <w:rPr>
      <w:rFonts w:ascii="Arial Narrow" w:hAnsi="Arial Narrow"/>
      <w:b/>
      <w:sz w:val="24"/>
    </w:rPr>
  </w:style>
  <w:style w:type="paragraph" w:styleId="Ttulo2">
    <w:name w:val="heading 2"/>
    <w:basedOn w:val="Normal"/>
    <w:next w:val="Normal"/>
    <w:qFormat/>
    <w:pPr>
      <w:keepNext/>
      <w:spacing w:line="360" w:lineRule="auto"/>
      <w:jc w:val="both"/>
      <w:outlineLvl w:val="1"/>
    </w:pPr>
    <w:rPr>
      <w:rFonts w:ascii="Arial Narrow" w:hAnsi="Arial Narrow"/>
      <w:b/>
      <w:sz w:val="24"/>
    </w:rPr>
  </w:style>
  <w:style w:type="paragraph" w:styleId="Ttulo3">
    <w:name w:val="heading 3"/>
    <w:basedOn w:val="Normal"/>
    <w:next w:val="Normal"/>
    <w:link w:val="Ttulo3Car"/>
    <w:qFormat/>
    <w:pPr>
      <w:keepNext/>
      <w:spacing w:line="360" w:lineRule="auto"/>
      <w:ind w:firstLine="2835"/>
      <w:jc w:val="both"/>
      <w:outlineLvl w:val="2"/>
    </w:pPr>
    <w:rPr>
      <w:rFonts w:ascii="Arial Narrow" w:hAnsi="Arial Narrow"/>
      <w:b/>
      <w:sz w:val="24"/>
      <w:lang w:val="es-MX"/>
    </w:rPr>
  </w:style>
  <w:style w:type="paragraph" w:styleId="Ttulo4">
    <w:name w:val="heading 4"/>
    <w:basedOn w:val="Normal"/>
    <w:next w:val="Normal"/>
    <w:link w:val="Ttulo4Car"/>
    <w:qFormat/>
    <w:pPr>
      <w:keepNext/>
      <w:spacing w:line="312" w:lineRule="auto"/>
      <w:ind w:firstLine="2835"/>
      <w:jc w:val="both"/>
      <w:outlineLvl w:val="3"/>
    </w:pPr>
    <w:rPr>
      <w:rFonts w:ascii="Perpetua" w:hAnsi="Perpetua"/>
      <w:sz w:val="28"/>
      <w:lang w:val="es-MX"/>
    </w:rPr>
  </w:style>
  <w:style w:type="paragraph" w:styleId="Ttulo5">
    <w:name w:val="heading 5"/>
    <w:basedOn w:val="Normal"/>
    <w:next w:val="Normal"/>
    <w:qFormat/>
    <w:pPr>
      <w:keepNext/>
      <w:spacing w:line="360" w:lineRule="auto"/>
      <w:ind w:firstLine="2835"/>
      <w:jc w:val="both"/>
      <w:outlineLvl w:val="4"/>
    </w:pPr>
    <w:rPr>
      <w:rFonts w:ascii="Perpetua" w:hAnsi="Perpetua"/>
      <w:b/>
      <w:sz w:val="26"/>
      <w:lang w:val="es-MX"/>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locked/>
    <w:rsid w:val="00FB3BAB"/>
    <w:pPr>
      <w:overflowPunct/>
      <w:autoSpaceDE/>
      <w:autoSpaceDN/>
      <w:adjustRightInd/>
      <w:spacing w:before="240" w:after="60"/>
      <w:textAlignment w:val="auto"/>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pPr>
      <w:spacing w:after="120" w:line="480" w:lineRule="auto"/>
    </w:pPr>
  </w:style>
  <w:style w:type="paragraph" w:styleId="Textoindependiente">
    <w:name w:val="Body Text"/>
    <w:basedOn w:val="Normal"/>
    <w:link w:val="TextoindependienteCar"/>
    <w:pPr>
      <w:spacing w:line="360" w:lineRule="auto"/>
      <w:jc w:val="both"/>
    </w:pPr>
    <w:rPr>
      <w:rFonts w:ascii="Courier New" w:hAnsi="Courier New"/>
      <w:sz w:val="24"/>
      <w:lang w:val="es-MX"/>
    </w:rPr>
  </w:style>
  <w:style w:type="paragraph" w:styleId="Encabezado">
    <w:name w:val="header"/>
    <w:basedOn w:val="Normal"/>
    <w:pPr>
      <w:tabs>
        <w:tab w:val="center" w:pos="4419"/>
        <w:tab w:val="right" w:pos="8838"/>
      </w:tabs>
    </w:pPr>
  </w:style>
  <w:style w:type="paragraph" w:styleId="Piedepgina">
    <w:name w:val="footer"/>
    <w:aliases w:val="aaPie de página,Pie de página Car Car"/>
    <w:basedOn w:val="Normal"/>
    <w:link w:val="PiedepginaCar"/>
    <w:pPr>
      <w:tabs>
        <w:tab w:val="center" w:pos="4419"/>
        <w:tab w:val="right" w:pos="8838"/>
      </w:tabs>
    </w:pPr>
  </w:style>
  <w:style w:type="character" w:styleId="Nmerodepgina">
    <w:name w:val="page number"/>
    <w:rPr>
      <w:rFonts w:cs="Times New Roman"/>
    </w:rPr>
  </w:style>
  <w:style w:type="paragraph" w:styleId="Textodebloque">
    <w:name w:val="Block Text"/>
    <w:basedOn w:val="Normal"/>
    <w:pPr>
      <w:ind w:left="1134" w:right="1418" w:firstLine="1701"/>
      <w:jc w:val="both"/>
    </w:pPr>
    <w:rPr>
      <w:rFonts w:ascii="Arial" w:hAnsi="Arial"/>
      <w:i/>
    </w:rPr>
  </w:style>
  <w:style w:type="paragraph" w:styleId="Textonotapie">
    <w:name w:val="footnote text"/>
    <w:aliases w:val="Texto nota pie Car,Footnote Text Char Char Char Char Char,Footnote Text Char Char Char Char,Footnote reference,FA Fu,Footnote Text Char Char Char,Footnote Text,texto de nota al pie,Footnote Text Char,Footnote referenc,texto de nota al pi"/>
    <w:basedOn w:val="Normal"/>
    <w:link w:val="TextonotapieCar1"/>
    <w:uiPriority w:val="99"/>
    <w:qFormat/>
  </w:style>
  <w:style w:type="character" w:styleId="Refdenotaalpie">
    <w:name w:val="footnote reference"/>
    <w:aliases w:val="Texto de nota al pie,referencia nota al pie,Appel note de bas de page,Footnotes refss,Ref. de nota al pie 2,Fago Fußnotenzeichen,Nota a pie,Footnote symbol,Footnote,Char Car Car Car Ca,Ref. de nota al pie2,Nota de pie,Pie de pagina,R"/>
    <w:uiPriority w:val="99"/>
    <w:qFormat/>
    <w:rPr>
      <w:rFonts w:cs="Times New Roman"/>
      <w:vertAlign w:val="superscript"/>
    </w:rPr>
  </w:style>
  <w:style w:type="paragraph" w:styleId="Sangradetextonormal">
    <w:name w:val="Body Text Indent"/>
    <w:basedOn w:val="Normal"/>
    <w:link w:val="SangradetextonormalCar"/>
    <w:pPr>
      <w:spacing w:after="120"/>
      <w:ind w:left="283"/>
    </w:p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paragraph" w:styleId="Sangra2detindependiente">
    <w:name w:val="Body Text Indent 2"/>
    <w:basedOn w:val="Normal"/>
    <w:pPr>
      <w:spacing w:after="120" w:line="480" w:lineRule="auto"/>
      <w:ind w:left="283"/>
    </w:pPr>
  </w:style>
  <w:style w:type="paragraph" w:styleId="Textoindependiente3">
    <w:name w:val="Body Text 3"/>
    <w:basedOn w:val="Normal"/>
    <w:rsid w:val="0088736F"/>
    <w:pPr>
      <w:ind w:right="20"/>
      <w:jc w:val="both"/>
    </w:pPr>
    <w:rPr>
      <w:sz w:val="28"/>
      <w:lang w:val="es-CO"/>
    </w:rPr>
  </w:style>
  <w:style w:type="paragraph" w:customStyle="1" w:styleId="Textoindependiente21">
    <w:name w:val="Texto independiente 21"/>
    <w:basedOn w:val="Normal"/>
    <w:rsid w:val="00A7056B"/>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
    <w:link w:val="Textonotapie"/>
    <w:uiPriority w:val="99"/>
    <w:locked/>
    <w:rsid w:val="00AE3811"/>
    <w:rPr>
      <w:lang w:val="es-ES" w:eastAsia="es-ES" w:bidi="ar-SA"/>
    </w:rPr>
  </w:style>
  <w:style w:type="paragraph" w:customStyle="1" w:styleId="Car">
    <w:name w:val="Car"/>
    <w:basedOn w:val="Normal"/>
    <w:rsid w:val="00535C28"/>
    <w:pPr>
      <w:overflowPunct/>
      <w:autoSpaceDE/>
      <w:autoSpaceDN/>
      <w:adjustRightInd/>
      <w:spacing w:after="160" w:line="240" w:lineRule="exact"/>
      <w:textAlignment w:val="auto"/>
    </w:pPr>
    <w:rPr>
      <w:noProof/>
      <w:color w:val="000000"/>
      <w:lang w:val="es-CO"/>
    </w:rPr>
  </w:style>
  <w:style w:type="character" w:customStyle="1" w:styleId="FootnoteTextChar1">
    <w:name w:val="Footnote Text Char1"/>
    <w:aliases w:val="Footnote Text Char Char Char Char Char Char,Footnote Text Char Char Char Char Char1,Footnote reference Char,FA Fu Char,Footnote Text Char Char Char Char1,texto de nota al pie Char,Footnote Text Char Char"/>
    <w:semiHidden/>
    <w:locked/>
    <w:rsid w:val="00360589"/>
    <w:rPr>
      <w:lang w:val="es-ES" w:eastAsia="es-ES" w:bidi="ar-SA"/>
    </w:rPr>
  </w:style>
  <w:style w:type="character" w:customStyle="1" w:styleId="textonavy1">
    <w:name w:val="texto_navy1"/>
    <w:rsid w:val="00DB4495"/>
    <w:rPr>
      <w:color w:val="000080"/>
    </w:rPr>
  </w:style>
  <w:style w:type="character" w:customStyle="1" w:styleId="TextonotapieCarCarCar">
    <w:name w:val="Texto nota pie Car Car Car"/>
    <w:semiHidden/>
    <w:locked/>
    <w:rsid w:val="00BC6CCD"/>
    <w:rPr>
      <w:rFonts w:ascii="Arial" w:hAnsi="Arial" w:cs="Arial"/>
      <w:sz w:val="18"/>
      <w:szCs w:val="18"/>
    </w:rPr>
  </w:style>
  <w:style w:type="paragraph" w:customStyle="1" w:styleId="Sinespaciado1">
    <w:name w:val="Sin espaciado1"/>
    <w:rsid w:val="00A93A91"/>
    <w:rPr>
      <w:sz w:val="24"/>
      <w:szCs w:val="24"/>
      <w:lang w:val="es-ES" w:eastAsia="es-ES"/>
    </w:rPr>
  </w:style>
  <w:style w:type="paragraph" w:styleId="Lista2">
    <w:name w:val="List 2"/>
    <w:basedOn w:val="Normal"/>
    <w:rsid w:val="00290DF2"/>
    <w:pPr>
      <w:ind w:left="566" w:hanging="283"/>
    </w:pPr>
  </w:style>
  <w:style w:type="paragraph" w:styleId="Cierre">
    <w:name w:val="Closing"/>
    <w:basedOn w:val="Normal"/>
    <w:rsid w:val="00290DF2"/>
    <w:pPr>
      <w:ind w:left="4252"/>
    </w:pPr>
  </w:style>
  <w:style w:type="paragraph" w:styleId="Firma">
    <w:name w:val="Signature"/>
    <w:basedOn w:val="Normal"/>
    <w:rsid w:val="00290DF2"/>
    <w:pPr>
      <w:ind w:left="4252"/>
    </w:pPr>
  </w:style>
  <w:style w:type="paragraph" w:styleId="Textoindependienteprimerasangra">
    <w:name w:val="Body Text First Indent"/>
    <w:basedOn w:val="Textoindependiente"/>
    <w:rsid w:val="00290DF2"/>
    <w:pPr>
      <w:spacing w:after="120" w:line="240" w:lineRule="auto"/>
      <w:ind w:firstLine="210"/>
      <w:jc w:val="left"/>
    </w:pPr>
    <w:rPr>
      <w:rFonts w:ascii="Times New Roman" w:hAnsi="Times New Roman"/>
      <w:sz w:val="20"/>
      <w:lang w:val="es-ES"/>
    </w:rPr>
  </w:style>
  <w:style w:type="paragraph" w:styleId="Textoindependienteprimerasangra2">
    <w:name w:val="Body Text First Indent 2"/>
    <w:basedOn w:val="Sangradetextonormal"/>
    <w:rsid w:val="00290DF2"/>
    <w:pPr>
      <w:ind w:firstLine="210"/>
    </w:pPr>
  </w:style>
  <w:style w:type="character" w:customStyle="1" w:styleId="TextonotapieCarChar">
    <w:name w:val="Texto nota pie Car Char"/>
    <w:semiHidden/>
    <w:locked/>
    <w:rsid w:val="00327896"/>
    <w:rPr>
      <w:lang w:val="es-ES" w:eastAsia="es-ES" w:bidi="ar-SA"/>
    </w:rPr>
  </w:style>
  <w:style w:type="paragraph" w:styleId="Sangra3detindependiente">
    <w:name w:val="Body Text Indent 3"/>
    <w:basedOn w:val="Normal"/>
    <w:rsid w:val="00FB3BAB"/>
    <w:pPr>
      <w:overflowPunct/>
      <w:autoSpaceDE/>
      <w:autoSpaceDN/>
      <w:adjustRightInd/>
      <w:spacing w:after="120"/>
      <w:ind w:left="283"/>
      <w:textAlignment w:val="auto"/>
    </w:pPr>
    <w:rPr>
      <w:sz w:val="16"/>
      <w:szCs w:val="16"/>
    </w:rPr>
  </w:style>
  <w:style w:type="paragraph" w:customStyle="1" w:styleId="Textoindependiente210">
    <w:name w:val="Texto independiente 210"/>
    <w:basedOn w:val="Normal"/>
    <w:rsid w:val="00164491"/>
    <w:pPr>
      <w:spacing w:line="360" w:lineRule="auto"/>
      <w:ind w:firstLine="2835"/>
      <w:jc w:val="both"/>
    </w:pPr>
    <w:rPr>
      <w:rFonts w:ascii="Verdana" w:hAnsi="Verdana" w:cs="Verdana"/>
      <w:sz w:val="24"/>
      <w:szCs w:val="24"/>
    </w:rPr>
  </w:style>
  <w:style w:type="paragraph" w:customStyle="1" w:styleId="bodytext21">
    <w:name w:val="bodytext21"/>
    <w:basedOn w:val="Normal"/>
    <w:rsid w:val="00D379F4"/>
    <w:pPr>
      <w:overflowPunct/>
      <w:autoSpaceDE/>
      <w:autoSpaceDN/>
      <w:adjustRightInd/>
      <w:spacing w:before="100" w:beforeAutospacing="1" w:after="100" w:afterAutospacing="1"/>
      <w:textAlignment w:val="auto"/>
    </w:pPr>
    <w:rPr>
      <w:sz w:val="24"/>
      <w:szCs w:val="24"/>
    </w:rPr>
  </w:style>
  <w:style w:type="character" w:customStyle="1" w:styleId="TextonotapieCarCar2">
    <w:name w:val="Texto nota pie Car Car2"/>
    <w:aliases w:val="Footnote Text Char Char Char Char Char Car2,Footnote Text Char Char Char Char Car2,Footnote reference Car2,FA Fu Car2,Footnote Text Char Char Char Car2,Footnote Text Car2,texto de nota al pie Car2,ft Car1,Footnote referenc Car1"/>
    <w:uiPriority w:val="99"/>
    <w:locked/>
    <w:rsid w:val="00BF7BB0"/>
    <w:rPr>
      <w:lang w:val="es-ES" w:eastAsia="es-ES" w:bidi="ar-SA"/>
    </w:rPr>
  </w:style>
  <w:style w:type="paragraph" w:customStyle="1" w:styleId="BodyText210">
    <w:name w:val="Body Text 21"/>
    <w:basedOn w:val="Normal"/>
    <w:rsid w:val="000D410B"/>
    <w:pPr>
      <w:spacing w:line="360" w:lineRule="auto"/>
      <w:ind w:firstLine="2835"/>
      <w:jc w:val="both"/>
    </w:pPr>
    <w:rPr>
      <w:rFonts w:ascii="Arial Narrow" w:hAnsi="Arial Narrow"/>
      <w:sz w:val="24"/>
      <w:lang w:val="es-CO"/>
    </w:rPr>
  </w:style>
  <w:style w:type="character" w:customStyle="1" w:styleId="PiedepginaCar">
    <w:name w:val="Pie de página Car"/>
    <w:aliases w:val="aaPie de página Car,Pie de página Car Car Car"/>
    <w:link w:val="Piedepgina"/>
    <w:rsid w:val="00641A9A"/>
  </w:style>
  <w:style w:type="paragraph" w:styleId="Prrafodelista">
    <w:name w:val="List Paragraph"/>
    <w:basedOn w:val="Normal"/>
    <w:uiPriority w:val="34"/>
    <w:qFormat/>
    <w:rsid w:val="00BF0003"/>
    <w:pPr>
      <w:ind w:left="708"/>
    </w:pPr>
  </w:style>
  <w:style w:type="paragraph" w:styleId="Textodeglobo">
    <w:name w:val="Balloon Text"/>
    <w:basedOn w:val="Normal"/>
    <w:link w:val="TextodegloboCar"/>
    <w:rsid w:val="00E14BE5"/>
    <w:rPr>
      <w:rFonts w:ascii="Segoe UI" w:hAnsi="Segoe UI" w:cs="Segoe UI"/>
      <w:sz w:val="18"/>
      <w:szCs w:val="18"/>
    </w:rPr>
  </w:style>
  <w:style w:type="character" w:customStyle="1" w:styleId="TextodegloboCar">
    <w:name w:val="Texto de globo Car"/>
    <w:link w:val="Textodeglobo"/>
    <w:rsid w:val="00E14BE5"/>
    <w:rPr>
      <w:rFonts w:ascii="Segoe UI" w:hAnsi="Segoe UI" w:cs="Segoe UI"/>
      <w:sz w:val="18"/>
      <w:szCs w:val="18"/>
    </w:rPr>
  </w:style>
  <w:style w:type="character" w:customStyle="1" w:styleId="Ttulo3Car">
    <w:name w:val="Título 3 Car"/>
    <w:link w:val="Ttulo3"/>
    <w:rsid w:val="00322607"/>
    <w:rPr>
      <w:rFonts w:ascii="Arial Narrow" w:hAnsi="Arial Narrow"/>
      <w:b/>
      <w:sz w:val="24"/>
      <w:lang w:val="es-MX"/>
    </w:rPr>
  </w:style>
  <w:style w:type="character" w:customStyle="1" w:styleId="Ttulo4Car">
    <w:name w:val="Título 4 Car"/>
    <w:link w:val="Ttulo4"/>
    <w:rsid w:val="00322607"/>
    <w:rPr>
      <w:rFonts w:ascii="Perpetua" w:hAnsi="Perpetua"/>
      <w:sz w:val="28"/>
      <w:lang w:val="es-MX"/>
    </w:rPr>
  </w:style>
  <w:style w:type="character" w:customStyle="1" w:styleId="TextoindependienteCar">
    <w:name w:val="Texto independiente Car"/>
    <w:link w:val="Textoindependiente"/>
    <w:rsid w:val="00322607"/>
    <w:rPr>
      <w:rFonts w:ascii="Courier New" w:hAnsi="Courier New"/>
      <w:sz w:val="24"/>
      <w:lang w:val="es-MX"/>
    </w:rPr>
  </w:style>
  <w:style w:type="character" w:customStyle="1" w:styleId="SangradetextonormalCar">
    <w:name w:val="Sangría de texto normal Car"/>
    <w:link w:val="Sangradetextonormal"/>
    <w:rsid w:val="00DA03B4"/>
  </w:style>
  <w:style w:type="character" w:customStyle="1" w:styleId="Textoindependiente2Car">
    <w:name w:val="Texto independiente 2 Car"/>
    <w:link w:val="Textoindependiente2"/>
    <w:rsid w:val="00DA03B4"/>
  </w:style>
  <w:style w:type="paragraph" w:customStyle="1" w:styleId="BodyText25">
    <w:name w:val="Body Text 25"/>
    <w:basedOn w:val="Normal"/>
    <w:rsid w:val="00DA03B4"/>
    <w:pPr>
      <w:overflowPunct/>
      <w:autoSpaceDE/>
      <w:autoSpaceDN/>
      <w:adjustRightInd/>
      <w:ind w:right="51"/>
      <w:jc w:val="both"/>
      <w:textAlignment w:val="auto"/>
    </w:pPr>
    <w:rPr>
      <w:rFonts w:ascii="Arial" w:hAnsi="Arial"/>
      <w:sz w:val="28"/>
    </w:rPr>
  </w:style>
  <w:style w:type="character" w:customStyle="1" w:styleId="apple-converted-space">
    <w:name w:val="apple-converted-space"/>
    <w:rsid w:val="00B7493C"/>
  </w:style>
  <w:style w:type="character" w:customStyle="1" w:styleId="Ttulo1Car">
    <w:name w:val="Título 1 Car"/>
    <w:link w:val="Ttulo1"/>
    <w:rsid w:val="00CA3BF5"/>
    <w:rPr>
      <w:rFonts w:ascii="Arial Narrow" w:hAnsi="Arial Narrow"/>
      <w:b/>
      <w:sz w:val="24"/>
    </w:rPr>
  </w:style>
  <w:style w:type="character" w:styleId="Hipervnculo">
    <w:name w:val="Hyperlink"/>
    <w:rsid w:val="00CA3BF5"/>
    <w:rPr>
      <w:color w:val="0000FF"/>
      <w:u w:val="single"/>
    </w:rPr>
  </w:style>
  <w:style w:type="paragraph" w:customStyle="1" w:styleId="msolistparagraph0">
    <w:name w:val="msolistparagraph"/>
    <w:basedOn w:val="Normal"/>
    <w:rsid w:val="00CA3BF5"/>
    <w:pPr>
      <w:overflowPunct/>
      <w:autoSpaceDE/>
      <w:autoSpaceDN/>
      <w:adjustRightInd/>
      <w:spacing w:before="100" w:beforeAutospacing="1" w:after="100" w:afterAutospacing="1"/>
      <w:textAlignment w:val="auto"/>
    </w:pPr>
    <w:rPr>
      <w:sz w:val="24"/>
      <w:szCs w:val="24"/>
    </w:rPr>
  </w:style>
  <w:style w:type="character" w:styleId="Refdecomentario">
    <w:name w:val="annotation reference"/>
    <w:rsid w:val="00E47656"/>
    <w:rPr>
      <w:sz w:val="16"/>
      <w:szCs w:val="16"/>
    </w:rPr>
  </w:style>
  <w:style w:type="paragraph" w:styleId="Textocomentario">
    <w:name w:val="annotation text"/>
    <w:basedOn w:val="Normal"/>
    <w:link w:val="TextocomentarioCar"/>
    <w:rsid w:val="00E47656"/>
  </w:style>
  <w:style w:type="character" w:customStyle="1" w:styleId="TextocomentarioCar">
    <w:name w:val="Texto comentario Car"/>
    <w:basedOn w:val="Fuentedeprrafopredeter"/>
    <w:link w:val="Textocomentario"/>
    <w:rsid w:val="00E47656"/>
  </w:style>
  <w:style w:type="paragraph" w:styleId="Asuntodelcomentario">
    <w:name w:val="annotation subject"/>
    <w:basedOn w:val="Textocomentario"/>
    <w:next w:val="Textocomentario"/>
    <w:link w:val="AsuntodelcomentarioCar"/>
    <w:rsid w:val="00E47656"/>
    <w:rPr>
      <w:b/>
      <w:bCs/>
    </w:rPr>
  </w:style>
  <w:style w:type="character" w:customStyle="1" w:styleId="AsuntodelcomentarioCar">
    <w:name w:val="Asunto del comentario Car"/>
    <w:link w:val="Asuntodelcomentario"/>
    <w:rsid w:val="00E47656"/>
    <w:rPr>
      <w:b/>
      <w:bCs/>
    </w:rPr>
  </w:style>
  <w:style w:type="paragraph" w:styleId="NormalWeb">
    <w:name w:val="Normal (Web)"/>
    <w:basedOn w:val="Normal"/>
    <w:uiPriority w:val="99"/>
    <w:unhideWhenUsed/>
    <w:rsid w:val="00902551"/>
    <w:pPr>
      <w:overflowPunct/>
      <w:autoSpaceDE/>
      <w:autoSpaceDN/>
      <w:adjustRightInd/>
      <w:spacing w:before="100" w:beforeAutospacing="1" w:after="100" w:afterAutospacing="1"/>
      <w:textAlignment w:val="auto"/>
    </w:pPr>
    <w:rPr>
      <w:sz w:val="24"/>
      <w:szCs w:val="24"/>
    </w:rPr>
  </w:style>
  <w:style w:type="character" w:customStyle="1" w:styleId="FootnoteTextCharCharCharCharCharCar1">
    <w:name w:val="Footnote Text Char Char Char Char Char Car1"/>
    <w:aliases w:val="Footnote Text Char Char Char Char Car1,Footnote reference Car1,FA Fu Car1,Footnote Text Char Char Char Car1,Footnote Text Car1,texto de nota al pie Car1,Footnote Text Char Car,f Car2"/>
    <w:uiPriority w:val="99"/>
    <w:rsid w:val="00B10FE3"/>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US" w:eastAsia="es-MX"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footnote text" w:uiPriority="99" w:qFormat="1"/>
    <w:lsdException w:name="caption" w:locked="1" w:semiHidden="1" w:unhideWhenUsed="1" w:qFormat="1"/>
    <w:lsdException w:name="footnote reference" w:uiPriority="99" w:qFormat="1"/>
    <w:lsdException w:name="Title" w:locked="1" w:qFormat="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s-ES" w:eastAsia="es-ES"/>
    </w:rPr>
  </w:style>
  <w:style w:type="paragraph" w:styleId="Ttulo1">
    <w:name w:val="heading 1"/>
    <w:basedOn w:val="Normal"/>
    <w:next w:val="Normal"/>
    <w:link w:val="Ttulo1Car"/>
    <w:qFormat/>
    <w:pPr>
      <w:keepNext/>
      <w:spacing w:line="360" w:lineRule="auto"/>
      <w:ind w:left="2124" w:firstLine="711"/>
      <w:jc w:val="both"/>
      <w:outlineLvl w:val="0"/>
    </w:pPr>
    <w:rPr>
      <w:rFonts w:ascii="Arial Narrow" w:hAnsi="Arial Narrow"/>
      <w:b/>
      <w:sz w:val="24"/>
    </w:rPr>
  </w:style>
  <w:style w:type="paragraph" w:styleId="Ttulo2">
    <w:name w:val="heading 2"/>
    <w:basedOn w:val="Normal"/>
    <w:next w:val="Normal"/>
    <w:qFormat/>
    <w:pPr>
      <w:keepNext/>
      <w:spacing w:line="360" w:lineRule="auto"/>
      <w:jc w:val="both"/>
      <w:outlineLvl w:val="1"/>
    </w:pPr>
    <w:rPr>
      <w:rFonts w:ascii="Arial Narrow" w:hAnsi="Arial Narrow"/>
      <w:b/>
      <w:sz w:val="24"/>
    </w:rPr>
  </w:style>
  <w:style w:type="paragraph" w:styleId="Ttulo3">
    <w:name w:val="heading 3"/>
    <w:basedOn w:val="Normal"/>
    <w:next w:val="Normal"/>
    <w:link w:val="Ttulo3Car"/>
    <w:qFormat/>
    <w:pPr>
      <w:keepNext/>
      <w:spacing w:line="360" w:lineRule="auto"/>
      <w:ind w:firstLine="2835"/>
      <w:jc w:val="both"/>
      <w:outlineLvl w:val="2"/>
    </w:pPr>
    <w:rPr>
      <w:rFonts w:ascii="Arial Narrow" w:hAnsi="Arial Narrow"/>
      <w:b/>
      <w:sz w:val="24"/>
      <w:lang w:val="es-MX"/>
    </w:rPr>
  </w:style>
  <w:style w:type="paragraph" w:styleId="Ttulo4">
    <w:name w:val="heading 4"/>
    <w:basedOn w:val="Normal"/>
    <w:next w:val="Normal"/>
    <w:link w:val="Ttulo4Car"/>
    <w:qFormat/>
    <w:pPr>
      <w:keepNext/>
      <w:spacing w:line="312" w:lineRule="auto"/>
      <w:ind w:firstLine="2835"/>
      <w:jc w:val="both"/>
      <w:outlineLvl w:val="3"/>
    </w:pPr>
    <w:rPr>
      <w:rFonts w:ascii="Perpetua" w:hAnsi="Perpetua"/>
      <w:sz w:val="28"/>
      <w:lang w:val="es-MX"/>
    </w:rPr>
  </w:style>
  <w:style w:type="paragraph" w:styleId="Ttulo5">
    <w:name w:val="heading 5"/>
    <w:basedOn w:val="Normal"/>
    <w:next w:val="Normal"/>
    <w:qFormat/>
    <w:pPr>
      <w:keepNext/>
      <w:spacing w:line="360" w:lineRule="auto"/>
      <w:ind w:firstLine="2835"/>
      <w:jc w:val="both"/>
      <w:outlineLvl w:val="4"/>
    </w:pPr>
    <w:rPr>
      <w:rFonts w:ascii="Perpetua" w:hAnsi="Perpetua"/>
      <w:b/>
      <w:sz w:val="26"/>
      <w:lang w:val="es-MX"/>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locked/>
    <w:rsid w:val="00FB3BAB"/>
    <w:pPr>
      <w:overflowPunct/>
      <w:autoSpaceDE/>
      <w:autoSpaceDN/>
      <w:adjustRightInd/>
      <w:spacing w:before="240" w:after="60"/>
      <w:textAlignment w:val="auto"/>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pPr>
      <w:spacing w:after="120" w:line="480" w:lineRule="auto"/>
    </w:pPr>
  </w:style>
  <w:style w:type="paragraph" w:styleId="Textoindependiente">
    <w:name w:val="Body Text"/>
    <w:basedOn w:val="Normal"/>
    <w:link w:val="TextoindependienteCar"/>
    <w:pPr>
      <w:spacing w:line="360" w:lineRule="auto"/>
      <w:jc w:val="both"/>
    </w:pPr>
    <w:rPr>
      <w:rFonts w:ascii="Courier New" w:hAnsi="Courier New"/>
      <w:sz w:val="24"/>
      <w:lang w:val="es-MX"/>
    </w:rPr>
  </w:style>
  <w:style w:type="paragraph" w:styleId="Encabezado">
    <w:name w:val="header"/>
    <w:basedOn w:val="Normal"/>
    <w:pPr>
      <w:tabs>
        <w:tab w:val="center" w:pos="4419"/>
        <w:tab w:val="right" w:pos="8838"/>
      </w:tabs>
    </w:pPr>
  </w:style>
  <w:style w:type="paragraph" w:styleId="Piedepgina">
    <w:name w:val="footer"/>
    <w:aliases w:val="aaPie de página,Pie de página Car Car"/>
    <w:basedOn w:val="Normal"/>
    <w:link w:val="PiedepginaCar"/>
    <w:pPr>
      <w:tabs>
        <w:tab w:val="center" w:pos="4419"/>
        <w:tab w:val="right" w:pos="8838"/>
      </w:tabs>
    </w:pPr>
  </w:style>
  <w:style w:type="character" w:styleId="Nmerodepgina">
    <w:name w:val="page number"/>
    <w:rPr>
      <w:rFonts w:cs="Times New Roman"/>
    </w:rPr>
  </w:style>
  <w:style w:type="paragraph" w:styleId="Textodebloque">
    <w:name w:val="Block Text"/>
    <w:basedOn w:val="Normal"/>
    <w:pPr>
      <w:ind w:left="1134" w:right="1418" w:firstLine="1701"/>
      <w:jc w:val="both"/>
    </w:pPr>
    <w:rPr>
      <w:rFonts w:ascii="Arial" w:hAnsi="Arial"/>
      <w:i/>
    </w:rPr>
  </w:style>
  <w:style w:type="paragraph" w:styleId="Textonotapie">
    <w:name w:val="footnote text"/>
    <w:aliases w:val="Texto nota pie Car,Footnote Text Char Char Char Char Char,Footnote Text Char Char Char Char,Footnote reference,FA Fu,Footnote Text Char Char Char,Footnote Text,texto de nota al pie,Footnote Text Char,Footnote referenc,texto de nota al pi"/>
    <w:basedOn w:val="Normal"/>
    <w:link w:val="TextonotapieCar1"/>
    <w:uiPriority w:val="99"/>
    <w:qFormat/>
  </w:style>
  <w:style w:type="character" w:styleId="Refdenotaalpie">
    <w:name w:val="footnote reference"/>
    <w:aliases w:val="Texto de nota al pie,referencia nota al pie,Appel note de bas de page,Footnotes refss,Ref. de nota al pie 2,Fago Fußnotenzeichen,Nota a pie,Footnote symbol,Footnote,Char Car Car Car Ca,Ref. de nota al pie2,Nota de pie,Pie de pagina,R"/>
    <w:uiPriority w:val="99"/>
    <w:qFormat/>
    <w:rPr>
      <w:rFonts w:cs="Times New Roman"/>
      <w:vertAlign w:val="superscript"/>
    </w:rPr>
  </w:style>
  <w:style w:type="paragraph" w:styleId="Sangradetextonormal">
    <w:name w:val="Body Text Indent"/>
    <w:basedOn w:val="Normal"/>
    <w:link w:val="SangradetextonormalCar"/>
    <w:pPr>
      <w:spacing w:after="120"/>
      <w:ind w:left="283"/>
    </w:p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paragraph" w:styleId="Sangra2detindependiente">
    <w:name w:val="Body Text Indent 2"/>
    <w:basedOn w:val="Normal"/>
    <w:pPr>
      <w:spacing w:after="120" w:line="480" w:lineRule="auto"/>
      <w:ind w:left="283"/>
    </w:pPr>
  </w:style>
  <w:style w:type="paragraph" w:styleId="Textoindependiente3">
    <w:name w:val="Body Text 3"/>
    <w:basedOn w:val="Normal"/>
    <w:rsid w:val="0088736F"/>
    <w:pPr>
      <w:ind w:right="20"/>
      <w:jc w:val="both"/>
    </w:pPr>
    <w:rPr>
      <w:sz w:val="28"/>
      <w:lang w:val="es-CO"/>
    </w:rPr>
  </w:style>
  <w:style w:type="paragraph" w:customStyle="1" w:styleId="Textoindependiente21">
    <w:name w:val="Texto independiente 21"/>
    <w:basedOn w:val="Normal"/>
    <w:rsid w:val="00A7056B"/>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
    <w:link w:val="Textonotapie"/>
    <w:uiPriority w:val="99"/>
    <w:locked/>
    <w:rsid w:val="00AE3811"/>
    <w:rPr>
      <w:lang w:val="es-ES" w:eastAsia="es-ES" w:bidi="ar-SA"/>
    </w:rPr>
  </w:style>
  <w:style w:type="paragraph" w:customStyle="1" w:styleId="Car">
    <w:name w:val="Car"/>
    <w:basedOn w:val="Normal"/>
    <w:rsid w:val="00535C28"/>
    <w:pPr>
      <w:overflowPunct/>
      <w:autoSpaceDE/>
      <w:autoSpaceDN/>
      <w:adjustRightInd/>
      <w:spacing w:after="160" w:line="240" w:lineRule="exact"/>
      <w:textAlignment w:val="auto"/>
    </w:pPr>
    <w:rPr>
      <w:noProof/>
      <w:color w:val="000000"/>
      <w:lang w:val="es-CO"/>
    </w:rPr>
  </w:style>
  <w:style w:type="character" w:customStyle="1" w:styleId="FootnoteTextChar1">
    <w:name w:val="Footnote Text Char1"/>
    <w:aliases w:val="Footnote Text Char Char Char Char Char Char,Footnote Text Char Char Char Char Char1,Footnote reference Char,FA Fu Char,Footnote Text Char Char Char Char1,texto de nota al pie Char,Footnote Text Char Char"/>
    <w:semiHidden/>
    <w:locked/>
    <w:rsid w:val="00360589"/>
    <w:rPr>
      <w:lang w:val="es-ES" w:eastAsia="es-ES" w:bidi="ar-SA"/>
    </w:rPr>
  </w:style>
  <w:style w:type="character" w:customStyle="1" w:styleId="textonavy1">
    <w:name w:val="texto_navy1"/>
    <w:rsid w:val="00DB4495"/>
    <w:rPr>
      <w:color w:val="000080"/>
    </w:rPr>
  </w:style>
  <w:style w:type="character" w:customStyle="1" w:styleId="TextonotapieCarCarCar">
    <w:name w:val="Texto nota pie Car Car Car"/>
    <w:semiHidden/>
    <w:locked/>
    <w:rsid w:val="00BC6CCD"/>
    <w:rPr>
      <w:rFonts w:ascii="Arial" w:hAnsi="Arial" w:cs="Arial"/>
      <w:sz w:val="18"/>
      <w:szCs w:val="18"/>
    </w:rPr>
  </w:style>
  <w:style w:type="paragraph" w:customStyle="1" w:styleId="Sinespaciado1">
    <w:name w:val="Sin espaciado1"/>
    <w:rsid w:val="00A93A91"/>
    <w:rPr>
      <w:sz w:val="24"/>
      <w:szCs w:val="24"/>
      <w:lang w:val="es-ES" w:eastAsia="es-ES"/>
    </w:rPr>
  </w:style>
  <w:style w:type="paragraph" w:styleId="Lista2">
    <w:name w:val="List 2"/>
    <w:basedOn w:val="Normal"/>
    <w:rsid w:val="00290DF2"/>
    <w:pPr>
      <w:ind w:left="566" w:hanging="283"/>
    </w:pPr>
  </w:style>
  <w:style w:type="paragraph" w:styleId="Cierre">
    <w:name w:val="Closing"/>
    <w:basedOn w:val="Normal"/>
    <w:rsid w:val="00290DF2"/>
    <w:pPr>
      <w:ind w:left="4252"/>
    </w:pPr>
  </w:style>
  <w:style w:type="paragraph" w:styleId="Firma">
    <w:name w:val="Signature"/>
    <w:basedOn w:val="Normal"/>
    <w:rsid w:val="00290DF2"/>
    <w:pPr>
      <w:ind w:left="4252"/>
    </w:pPr>
  </w:style>
  <w:style w:type="paragraph" w:styleId="Textoindependienteprimerasangra">
    <w:name w:val="Body Text First Indent"/>
    <w:basedOn w:val="Textoindependiente"/>
    <w:rsid w:val="00290DF2"/>
    <w:pPr>
      <w:spacing w:after="120" w:line="240" w:lineRule="auto"/>
      <w:ind w:firstLine="210"/>
      <w:jc w:val="left"/>
    </w:pPr>
    <w:rPr>
      <w:rFonts w:ascii="Times New Roman" w:hAnsi="Times New Roman"/>
      <w:sz w:val="20"/>
      <w:lang w:val="es-ES"/>
    </w:rPr>
  </w:style>
  <w:style w:type="paragraph" w:styleId="Textoindependienteprimerasangra2">
    <w:name w:val="Body Text First Indent 2"/>
    <w:basedOn w:val="Sangradetextonormal"/>
    <w:rsid w:val="00290DF2"/>
    <w:pPr>
      <w:ind w:firstLine="210"/>
    </w:pPr>
  </w:style>
  <w:style w:type="character" w:customStyle="1" w:styleId="TextonotapieCarChar">
    <w:name w:val="Texto nota pie Car Char"/>
    <w:semiHidden/>
    <w:locked/>
    <w:rsid w:val="00327896"/>
    <w:rPr>
      <w:lang w:val="es-ES" w:eastAsia="es-ES" w:bidi="ar-SA"/>
    </w:rPr>
  </w:style>
  <w:style w:type="paragraph" w:styleId="Sangra3detindependiente">
    <w:name w:val="Body Text Indent 3"/>
    <w:basedOn w:val="Normal"/>
    <w:rsid w:val="00FB3BAB"/>
    <w:pPr>
      <w:overflowPunct/>
      <w:autoSpaceDE/>
      <w:autoSpaceDN/>
      <w:adjustRightInd/>
      <w:spacing w:after="120"/>
      <w:ind w:left="283"/>
      <w:textAlignment w:val="auto"/>
    </w:pPr>
    <w:rPr>
      <w:sz w:val="16"/>
      <w:szCs w:val="16"/>
    </w:rPr>
  </w:style>
  <w:style w:type="paragraph" w:customStyle="1" w:styleId="Textoindependiente210">
    <w:name w:val="Texto independiente 210"/>
    <w:basedOn w:val="Normal"/>
    <w:rsid w:val="00164491"/>
    <w:pPr>
      <w:spacing w:line="360" w:lineRule="auto"/>
      <w:ind w:firstLine="2835"/>
      <w:jc w:val="both"/>
    </w:pPr>
    <w:rPr>
      <w:rFonts w:ascii="Verdana" w:hAnsi="Verdana" w:cs="Verdana"/>
      <w:sz w:val="24"/>
      <w:szCs w:val="24"/>
    </w:rPr>
  </w:style>
  <w:style w:type="paragraph" w:customStyle="1" w:styleId="bodytext21">
    <w:name w:val="bodytext21"/>
    <w:basedOn w:val="Normal"/>
    <w:rsid w:val="00D379F4"/>
    <w:pPr>
      <w:overflowPunct/>
      <w:autoSpaceDE/>
      <w:autoSpaceDN/>
      <w:adjustRightInd/>
      <w:spacing w:before="100" w:beforeAutospacing="1" w:after="100" w:afterAutospacing="1"/>
      <w:textAlignment w:val="auto"/>
    </w:pPr>
    <w:rPr>
      <w:sz w:val="24"/>
      <w:szCs w:val="24"/>
    </w:rPr>
  </w:style>
  <w:style w:type="character" w:customStyle="1" w:styleId="TextonotapieCarCar2">
    <w:name w:val="Texto nota pie Car Car2"/>
    <w:aliases w:val="Footnote Text Char Char Char Char Char Car2,Footnote Text Char Char Char Char Car2,Footnote reference Car2,FA Fu Car2,Footnote Text Char Char Char Car2,Footnote Text Car2,texto de nota al pie Car2,ft Car1,Footnote referenc Car1"/>
    <w:uiPriority w:val="99"/>
    <w:locked/>
    <w:rsid w:val="00BF7BB0"/>
    <w:rPr>
      <w:lang w:val="es-ES" w:eastAsia="es-ES" w:bidi="ar-SA"/>
    </w:rPr>
  </w:style>
  <w:style w:type="paragraph" w:customStyle="1" w:styleId="BodyText210">
    <w:name w:val="Body Text 21"/>
    <w:basedOn w:val="Normal"/>
    <w:rsid w:val="000D410B"/>
    <w:pPr>
      <w:spacing w:line="360" w:lineRule="auto"/>
      <w:ind w:firstLine="2835"/>
      <w:jc w:val="both"/>
    </w:pPr>
    <w:rPr>
      <w:rFonts w:ascii="Arial Narrow" w:hAnsi="Arial Narrow"/>
      <w:sz w:val="24"/>
      <w:lang w:val="es-CO"/>
    </w:rPr>
  </w:style>
  <w:style w:type="character" w:customStyle="1" w:styleId="PiedepginaCar">
    <w:name w:val="Pie de página Car"/>
    <w:aliases w:val="aaPie de página Car,Pie de página Car Car Car"/>
    <w:link w:val="Piedepgina"/>
    <w:rsid w:val="00641A9A"/>
  </w:style>
  <w:style w:type="paragraph" w:styleId="Prrafodelista">
    <w:name w:val="List Paragraph"/>
    <w:basedOn w:val="Normal"/>
    <w:uiPriority w:val="34"/>
    <w:qFormat/>
    <w:rsid w:val="00BF0003"/>
    <w:pPr>
      <w:ind w:left="708"/>
    </w:pPr>
  </w:style>
  <w:style w:type="paragraph" w:styleId="Textodeglobo">
    <w:name w:val="Balloon Text"/>
    <w:basedOn w:val="Normal"/>
    <w:link w:val="TextodegloboCar"/>
    <w:rsid w:val="00E14BE5"/>
    <w:rPr>
      <w:rFonts w:ascii="Segoe UI" w:hAnsi="Segoe UI" w:cs="Segoe UI"/>
      <w:sz w:val="18"/>
      <w:szCs w:val="18"/>
    </w:rPr>
  </w:style>
  <w:style w:type="character" w:customStyle="1" w:styleId="TextodegloboCar">
    <w:name w:val="Texto de globo Car"/>
    <w:link w:val="Textodeglobo"/>
    <w:rsid w:val="00E14BE5"/>
    <w:rPr>
      <w:rFonts w:ascii="Segoe UI" w:hAnsi="Segoe UI" w:cs="Segoe UI"/>
      <w:sz w:val="18"/>
      <w:szCs w:val="18"/>
    </w:rPr>
  </w:style>
  <w:style w:type="character" w:customStyle="1" w:styleId="Ttulo3Car">
    <w:name w:val="Título 3 Car"/>
    <w:link w:val="Ttulo3"/>
    <w:rsid w:val="00322607"/>
    <w:rPr>
      <w:rFonts w:ascii="Arial Narrow" w:hAnsi="Arial Narrow"/>
      <w:b/>
      <w:sz w:val="24"/>
      <w:lang w:val="es-MX"/>
    </w:rPr>
  </w:style>
  <w:style w:type="character" w:customStyle="1" w:styleId="Ttulo4Car">
    <w:name w:val="Título 4 Car"/>
    <w:link w:val="Ttulo4"/>
    <w:rsid w:val="00322607"/>
    <w:rPr>
      <w:rFonts w:ascii="Perpetua" w:hAnsi="Perpetua"/>
      <w:sz w:val="28"/>
      <w:lang w:val="es-MX"/>
    </w:rPr>
  </w:style>
  <w:style w:type="character" w:customStyle="1" w:styleId="TextoindependienteCar">
    <w:name w:val="Texto independiente Car"/>
    <w:link w:val="Textoindependiente"/>
    <w:rsid w:val="00322607"/>
    <w:rPr>
      <w:rFonts w:ascii="Courier New" w:hAnsi="Courier New"/>
      <w:sz w:val="24"/>
      <w:lang w:val="es-MX"/>
    </w:rPr>
  </w:style>
  <w:style w:type="character" w:customStyle="1" w:styleId="SangradetextonormalCar">
    <w:name w:val="Sangría de texto normal Car"/>
    <w:link w:val="Sangradetextonormal"/>
    <w:rsid w:val="00DA03B4"/>
  </w:style>
  <w:style w:type="character" w:customStyle="1" w:styleId="Textoindependiente2Car">
    <w:name w:val="Texto independiente 2 Car"/>
    <w:link w:val="Textoindependiente2"/>
    <w:rsid w:val="00DA03B4"/>
  </w:style>
  <w:style w:type="paragraph" w:customStyle="1" w:styleId="BodyText25">
    <w:name w:val="Body Text 25"/>
    <w:basedOn w:val="Normal"/>
    <w:rsid w:val="00DA03B4"/>
    <w:pPr>
      <w:overflowPunct/>
      <w:autoSpaceDE/>
      <w:autoSpaceDN/>
      <w:adjustRightInd/>
      <w:ind w:right="51"/>
      <w:jc w:val="both"/>
      <w:textAlignment w:val="auto"/>
    </w:pPr>
    <w:rPr>
      <w:rFonts w:ascii="Arial" w:hAnsi="Arial"/>
      <w:sz w:val="28"/>
    </w:rPr>
  </w:style>
  <w:style w:type="character" w:customStyle="1" w:styleId="apple-converted-space">
    <w:name w:val="apple-converted-space"/>
    <w:rsid w:val="00B7493C"/>
  </w:style>
  <w:style w:type="character" w:customStyle="1" w:styleId="Ttulo1Car">
    <w:name w:val="Título 1 Car"/>
    <w:link w:val="Ttulo1"/>
    <w:rsid w:val="00CA3BF5"/>
    <w:rPr>
      <w:rFonts w:ascii="Arial Narrow" w:hAnsi="Arial Narrow"/>
      <w:b/>
      <w:sz w:val="24"/>
    </w:rPr>
  </w:style>
  <w:style w:type="character" w:styleId="Hipervnculo">
    <w:name w:val="Hyperlink"/>
    <w:rsid w:val="00CA3BF5"/>
    <w:rPr>
      <w:color w:val="0000FF"/>
      <w:u w:val="single"/>
    </w:rPr>
  </w:style>
  <w:style w:type="paragraph" w:customStyle="1" w:styleId="msolistparagraph0">
    <w:name w:val="msolistparagraph"/>
    <w:basedOn w:val="Normal"/>
    <w:rsid w:val="00CA3BF5"/>
    <w:pPr>
      <w:overflowPunct/>
      <w:autoSpaceDE/>
      <w:autoSpaceDN/>
      <w:adjustRightInd/>
      <w:spacing w:before="100" w:beforeAutospacing="1" w:after="100" w:afterAutospacing="1"/>
      <w:textAlignment w:val="auto"/>
    </w:pPr>
    <w:rPr>
      <w:sz w:val="24"/>
      <w:szCs w:val="24"/>
    </w:rPr>
  </w:style>
  <w:style w:type="character" w:styleId="Refdecomentario">
    <w:name w:val="annotation reference"/>
    <w:rsid w:val="00E47656"/>
    <w:rPr>
      <w:sz w:val="16"/>
      <w:szCs w:val="16"/>
    </w:rPr>
  </w:style>
  <w:style w:type="paragraph" w:styleId="Textocomentario">
    <w:name w:val="annotation text"/>
    <w:basedOn w:val="Normal"/>
    <w:link w:val="TextocomentarioCar"/>
    <w:rsid w:val="00E47656"/>
  </w:style>
  <w:style w:type="character" w:customStyle="1" w:styleId="TextocomentarioCar">
    <w:name w:val="Texto comentario Car"/>
    <w:basedOn w:val="Fuentedeprrafopredeter"/>
    <w:link w:val="Textocomentario"/>
    <w:rsid w:val="00E47656"/>
  </w:style>
  <w:style w:type="paragraph" w:styleId="Asuntodelcomentario">
    <w:name w:val="annotation subject"/>
    <w:basedOn w:val="Textocomentario"/>
    <w:next w:val="Textocomentario"/>
    <w:link w:val="AsuntodelcomentarioCar"/>
    <w:rsid w:val="00E47656"/>
    <w:rPr>
      <w:b/>
      <w:bCs/>
    </w:rPr>
  </w:style>
  <w:style w:type="character" w:customStyle="1" w:styleId="AsuntodelcomentarioCar">
    <w:name w:val="Asunto del comentario Car"/>
    <w:link w:val="Asuntodelcomentario"/>
    <w:rsid w:val="00E47656"/>
    <w:rPr>
      <w:b/>
      <w:bCs/>
    </w:rPr>
  </w:style>
  <w:style w:type="paragraph" w:styleId="NormalWeb">
    <w:name w:val="Normal (Web)"/>
    <w:basedOn w:val="Normal"/>
    <w:uiPriority w:val="99"/>
    <w:unhideWhenUsed/>
    <w:rsid w:val="00902551"/>
    <w:pPr>
      <w:overflowPunct/>
      <w:autoSpaceDE/>
      <w:autoSpaceDN/>
      <w:adjustRightInd/>
      <w:spacing w:before="100" w:beforeAutospacing="1" w:after="100" w:afterAutospacing="1"/>
      <w:textAlignment w:val="auto"/>
    </w:pPr>
    <w:rPr>
      <w:sz w:val="24"/>
      <w:szCs w:val="24"/>
    </w:rPr>
  </w:style>
  <w:style w:type="character" w:customStyle="1" w:styleId="FootnoteTextCharCharCharCharCharCar1">
    <w:name w:val="Footnote Text Char Char Char Char Char Car1"/>
    <w:aliases w:val="Footnote Text Char Char Char Char Car1,Footnote reference Car1,FA Fu Car1,Footnote Text Char Char Char Car1,Footnote Text Car1,texto de nota al pie Car1,Footnote Text Char Car,f Car2"/>
    <w:uiPriority w:val="99"/>
    <w:rsid w:val="00B10FE3"/>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18966">
      <w:bodyDiv w:val="1"/>
      <w:marLeft w:val="0"/>
      <w:marRight w:val="0"/>
      <w:marTop w:val="0"/>
      <w:marBottom w:val="0"/>
      <w:divBdr>
        <w:top w:val="none" w:sz="0" w:space="0" w:color="auto"/>
        <w:left w:val="none" w:sz="0" w:space="0" w:color="auto"/>
        <w:bottom w:val="none" w:sz="0" w:space="0" w:color="auto"/>
        <w:right w:val="none" w:sz="0" w:space="0" w:color="auto"/>
      </w:divBdr>
    </w:div>
    <w:div w:id="30540289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88758406">
          <w:marLeft w:val="0"/>
          <w:marRight w:val="0"/>
          <w:marTop w:val="0"/>
          <w:marBottom w:val="0"/>
          <w:divBdr>
            <w:top w:val="none" w:sz="0" w:space="0" w:color="auto"/>
            <w:left w:val="none" w:sz="0" w:space="0" w:color="auto"/>
            <w:bottom w:val="none" w:sz="0" w:space="0" w:color="auto"/>
            <w:right w:val="none" w:sz="0" w:space="0" w:color="auto"/>
          </w:divBdr>
        </w:div>
        <w:div w:id="940139962">
          <w:marLeft w:val="0"/>
          <w:marRight w:val="0"/>
          <w:marTop w:val="0"/>
          <w:marBottom w:val="0"/>
          <w:divBdr>
            <w:top w:val="none" w:sz="0" w:space="0" w:color="auto"/>
            <w:left w:val="none" w:sz="0" w:space="0" w:color="auto"/>
            <w:bottom w:val="none" w:sz="0" w:space="0" w:color="auto"/>
            <w:right w:val="none" w:sz="0" w:space="0" w:color="auto"/>
          </w:divBdr>
        </w:div>
        <w:div w:id="2104646277">
          <w:marLeft w:val="0"/>
          <w:marRight w:val="0"/>
          <w:marTop w:val="0"/>
          <w:marBottom w:val="0"/>
          <w:divBdr>
            <w:top w:val="none" w:sz="0" w:space="0" w:color="auto"/>
            <w:left w:val="none" w:sz="0" w:space="0" w:color="auto"/>
            <w:bottom w:val="none" w:sz="0" w:space="0" w:color="auto"/>
            <w:right w:val="none" w:sz="0" w:space="0" w:color="auto"/>
          </w:divBdr>
        </w:div>
      </w:divsChild>
    </w:div>
    <w:div w:id="47684654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15486312">
          <w:marLeft w:val="0"/>
          <w:marRight w:val="0"/>
          <w:marTop w:val="0"/>
          <w:marBottom w:val="0"/>
          <w:divBdr>
            <w:top w:val="none" w:sz="0" w:space="0" w:color="auto"/>
            <w:left w:val="none" w:sz="0" w:space="0" w:color="auto"/>
            <w:bottom w:val="none" w:sz="0" w:space="0" w:color="auto"/>
            <w:right w:val="none" w:sz="0" w:space="0" w:color="auto"/>
          </w:divBdr>
        </w:div>
      </w:divsChild>
    </w:div>
    <w:div w:id="666330017">
      <w:bodyDiv w:val="1"/>
      <w:marLeft w:val="0"/>
      <w:marRight w:val="0"/>
      <w:marTop w:val="0"/>
      <w:marBottom w:val="0"/>
      <w:divBdr>
        <w:top w:val="none" w:sz="0" w:space="0" w:color="auto"/>
        <w:left w:val="none" w:sz="0" w:space="0" w:color="auto"/>
        <w:bottom w:val="none" w:sz="0" w:space="0" w:color="auto"/>
        <w:right w:val="none" w:sz="0" w:space="0" w:color="auto"/>
      </w:divBdr>
    </w:div>
    <w:div w:id="7559056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32377013">
          <w:marLeft w:val="0"/>
          <w:marRight w:val="0"/>
          <w:marTop w:val="0"/>
          <w:marBottom w:val="0"/>
          <w:divBdr>
            <w:top w:val="none" w:sz="0" w:space="0" w:color="auto"/>
            <w:left w:val="none" w:sz="0" w:space="0" w:color="auto"/>
            <w:bottom w:val="none" w:sz="0" w:space="0" w:color="auto"/>
            <w:right w:val="none" w:sz="0" w:space="0" w:color="auto"/>
          </w:divBdr>
        </w:div>
      </w:divsChild>
    </w:div>
    <w:div w:id="760105610">
      <w:bodyDiv w:val="1"/>
      <w:marLeft w:val="0"/>
      <w:marRight w:val="0"/>
      <w:marTop w:val="0"/>
      <w:marBottom w:val="0"/>
      <w:divBdr>
        <w:top w:val="none" w:sz="0" w:space="0" w:color="auto"/>
        <w:left w:val="none" w:sz="0" w:space="0" w:color="auto"/>
        <w:bottom w:val="none" w:sz="0" w:space="0" w:color="auto"/>
        <w:right w:val="none" w:sz="0" w:space="0" w:color="auto"/>
      </w:divBdr>
      <w:divsChild>
        <w:div w:id="1192962185">
          <w:marLeft w:val="0"/>
          <w:marRight w:val="0"/>
          <w:marTop w:val="0"/>
          <w:marBottom w:val="0"/>
          <w:divBdr>
            <w:top w:val="none" w:sz="0" w:space="0" w:color="auto"/>
            <w:left w:val="none" w:sz="0" w:space="0" w:color="auto"/>
            <w:bottom w:val="none" w:sz="0" w:space="0" w:color="auto"/>
            <w:right w:val="none" w:sz="0" w:space="0" w:color="auto"/>
          </w:divBdr>
          <w:divsChild>
            <w:div w:id="1410999374">
              <w:marLeft w:val="0"/>
              <w:marRight w:val="0"/>
              <w:marTop w:val="0"/>
              <w:marBottom w:val="0"/>
              <w:divBdr>
                <w:top w:val="none" w:sz="0" w:space="0" w:color="auto"/>
                <w:left w:val="none" w:sz="0" w:space="0" w:color="auto"/>
                <w:bottom w:val="none" w:sz="0" w:space="0" w:color="auto"/>
                <w:right w:val="none" w:sz="0" w:space="0" w:color="auto"/>
              </w:divBdr>
              <w:divsChild>
                <w:div w:id="116211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82289">
      <w:bodyDiv w:val="1"/>
      <w:marLeft w:val="0"/>
      <w:marRight w:val="0"/>
      <w:marTop w:val="0"/>
      <w:marBottom w:val="0"/>
      <w:divBdr>
        <w:top w:val="none" w:sz="0" w:space="0" w:color="auto"/>
        <w:left w:val="none" w:sz="0" w:space="0" w:color="auto"/>
        <w:bottom w:val="none" w:sz="0" w:space="0" w:color="auto"/>
        <w:right w:val="none" w:sz="0" w:space="0" w:color="auto"/>
      </w:divBdr>
    </w:div>
    <w:div w:id="809593279">
      <w:bodyDiv w:val="1"/>
      <w:marLeft w:val="0"/>
      <w:marRight w:val="0"/>
      <w:marTop w:val="0"/>
      <w:marBottom w:val="0"/>
      <w:divBdr>
        <w:top w:val="none" w:sz="0" w:space="0" w:color="auto"/>
        <w:left w:val="none" w:sz="0" w:space="0" w:color="auto"/>
        <w:bottom w:val="none" w:sz="0" w:space="0" w:color="auto"/>
        <w:right w:val="none" w:sz="0" w:space="0" w:color="auto"/>
      </w:divBdr>
    </w:div>
    <w:div w:id="978997221">
      <w:bodyDiv w:val="1"/>
      <w:marLeft w:val="0"/>
      <w:marRight w:val="0"/>
      <w:marTop w:val="0"/>
      <w:marBottom w:val="0"/>
      <w:divBdr>
        <w:top w:val="none" w:sz="0" w:space="0" w:color="auto"/>
        <w:left w:val="none" w:sz="0" w:space="0" w:color="auto"/>
        <w:bottom w:val="none" w:sz="0" w:space="0" w:color="auto"/>
        <w:right w:val="none" w:sz="0" w:space="0" w:color="auto"/>
      </w:divBdr>
    </w:div>
    <w:div w:id="1097597192">
      <w:bodyDiv w:val="1"/>
      <w:marLeft w:val="0"/>
      <w:marRight w:val="0"/>
      <w:marTop w:val="0"/>
      <w:marBottom w:val="0"/>
      <w:divBdr>
        <w:top w:val="none" w:sz="0" w:space="0" w:color="auto"/>
        <w:left w:val="none" w:sz="0" w:space="0" w:color="auto"/>
        <w:bottom w:val="none" w:sz="0" w:space="0" w:color="auto"/>
        <w:right w:val="none" w:sz="0" w:space="0" w:color="auto"/>
      </w:divBdr>
    </w:div>
    <w:div w:id="1118329804">
      <w:bodyDiv w:val="1"/>
      <w:marLeft w:val="0"/>
      <w:marRight w:val="0"/>
      <w:marTop w:val="0"/>
      <w:marBottom w:val="0"/>
      <w:divBdr>
        <w:top w:val="none" w:sz="0" w:space="0" w:color="auto"/>
        <w:left w:val="none" w:sz="0" w:space="0" w:color="auto"/>
        <w:bottom w:val="none" w:sz="0" w:space="0" w:color="auto"/>
        <w:right w:val="none" w:sz="0" w:space="0" w:color="auto"/>
      </w:divBdr>
      <w:divsChild>
        <w:div w:id="932278792">
          <w:marLeft w:val="0"/>
          <w:marRight w:val="0"/>
          <w:marTop w:val="0"/>
          <w:marBottom w:val="0"/>
          <w:divBdr>
            <w:top w:val="none" w:sz="0" w:space="0" w:color="auto"/>
            <w:left w:val="none" w:sz="0" w:space="0" w:color="auto"/>
            <w:bottom w:val="none" w:sz="0" w:space="0" w:color="auto"/>
            <w:right w:val="none" w:sz="0" w:space="0" w:color="auto"/>
          </w:divBdr>
          <w:divsChild>
            <w:div w:id="1415126253">
              <w:marLeft w:val="0"/>
              <w:marRight w:val="0"/>
              <w:marTop w:val="0"/>
              <w:marBottom w:val="0"/>
              <w:divBdr>
                <w:top w:val="none" w:sz="0" w:space="0" w:color="auto"/>
                <w:left w:val="none" w:sz="0" w:space="0" w:color="auto"/>
                <w:bottom w:val="none" w:sz="0" w:space="0" w:color="auto"/>
                <w:right w:val="none" w:sz="0" w:space="0" w:color="auto"/>
              </w:divBdr>
              <w:divsChild>
                <w:div w:id="6717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366635">
      <w:bodyDiv w:val="1"/>
      <w:marLeft w:val="0"/>
      <w:marRight w:val="0"/>
      <w:marTop w:val="0"/>
      <w:marBottom w:val="0"/>
      <w:divBdr>
        <w:top w:val="none" w:sz="0" w:space="0" w:color="auto"/>
        <w:left w:val="none" w:sz="0" w:space="0" w:color="auto"/>
        <w:bottom w:val="none" w:sz="0" w:space="0" w:color="auto"/>
        <w:right w:val="none" w:sz="0" w:space="0" w:color="auto"/>
      </w:divBdr>
    </w:div>
    <w:div w:id="146403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71527a715d3a4cfd" Type="http://schemas.microsoft.com/office/2011/relationships/people" Target="people.xml"/><Relationship Id="Ra976db9ca3b242a5" Type="http://schemas.microsoft.com/office/2011/relationships/commentsExtended" Target="commentsExtended.xml"/><Relationship Id="R3bd4403b28f6443b"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46dbdfd931f4410a"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2" ma:contentTypeDescription="Crear nuevo documento." ma:contentTypeScope="" ma:versionID="5b45e9ee6de4cc320005d51c829937b7">
  <xsd:schema xmlns:xsd="http://www.w3.org/2001/XMLSchema" xmlns:xs="http://www.w3.org/2001/XMLSchema" xmlns:p="http://schemas.microsoft.com/office/2006/metadata/properties" xmlns:ns2="f4e7b1d2-d9d8-4be6-a468-264bc75ebb9f" targetNamespace="http://schemas.microsoft.com/office/2006/metadata/properties" ma:root="true" ma:fieldsID="a329bce7563094cbde8fae6344fc5862" ns2:_="">
    <xsd:import namespace="f4e7b1d2-d9d8-4be6-a468-264bc75ebb9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AC8B1-B89E-41EA-BF77-4101A6C8A1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B5521C-FBAB-457C-A383-B484CEB6C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47AA9F-20BC-4F8C-A16B-9F656445BF4D}">
  <ds:schemaRefs>
    <ds:schemaRef ds:uri="http://schemas.microsoft.com/sharepoint/v3/contenttype/forms"/>
  </ds:schemaRefs>
</ds:datastoreItem>
</file>

<file path=customXml/itemProps4.xml><?xml version="1.0" encoding="utf-8"?>
<ds:datastoreItem xmlns:ds="http://schemas.openxmlformats.org/officeDocument/2006/customXml" ds:itemID="{0034C1B2-E54B-4DFF-88E2-065AC9650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4370</Words>
  <Characters>24041</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RAMA JUDICIAL</Company>
  <LinksUpToDate>false</LinksUpToDate>
  <CharactersWithSpaces>28355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RAMA JUDICIAL</dc:creator>
  <cp:lastModifiedBy>ALONSO</cp:lastModifiedBy>
  <cp:revision>5</cp:revision>
  <cp:lastPrinted>2019-12-18T20:39:00Z</cp:lastPrinted>
  <dcterms:created xsi:type="dcterms:W3CDTF">2020-06-09T18:58:00Z</dcterms:created>
  <dcterms:modified xsi:type="dcterms:W3CDTF">2020-08-13T13:46:00Z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