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6D8D2" w14:textId="77777777" w:rsidR="00DF3549" w:rsidRPr="00DF3549" w:rsidRDefault="00DF3549" w:rsidP="00DF3549">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GoBack"/>
      <w:bookmarkEnd w:id="0"/>
      <w:r w:rsidRPr="00DF354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C58B572" w14:textId="77777777" w:rsidR="00DF3549" w:rsidRPr="00DF3549" w:rsidRDefault="00DF3549" w:rsidP="00DF3549">
      <w:pPr>
        <w:overflowPunct/>
        <w:autoSpaceDE/>
        <w:autoSpaceDN/>
        <w:adjustRightInd/>
        <w:jc w:val="both"/>
        <w:textAlignment w:val="auto"/>
        <w:rPr>
          <w:rFonts w:ascii="Arial" w:hAnsi="Arial" w:cs="Arial"/>
          <w:lang w:val="es-419"/>
        </w:rPr>
      </w:pPr>
    </w:p>
    <w:p w14:paraId="2235C95B" w14:textId="712235F0" w:rsidR="00DF3549" w:rsidRPr="00DF3549" w:rsidRDefault="00DF3549" w:rsidP="00DF3549">
      <w:pPr>
        <w:overflowPunct/>
        <w:autoSpaceDE/>
        <w:autoSpaceDN/>
        <w:adjustRightInd/>
        <w:jc w:val="both"/>
        <w:textAlignment w:val="auto"/>
        <w:rPr>
          <w:rFonts w:ascii="Arial" w:hAnsi="Arial" w:cs="Arial"/>
          <w:b/>
          <w:bCs/>
          <w:iCs/>
          <w:lang w:val="es-419" w:eastAsia="fr-FR"/>
        </w:rPr>
      </w:pPr>
      <w:r w:rsidRPr="00DF3549">
        <w:rPr>
          <w:rFonts w:ascii="Arial" w:hAnsi="Arial" w:cs="Arial"/>
          <w:b/>
          <w:bCs/>
          <w:iCs/>
          <w:u w:val="single"/>
          <w:lang w:val="es-419" w:eastAsia="fr-FR"/>
        </w:rPr>
        <w:t>TEMAS:</w:t>
      </w:r>
      <w:r w:rsidRPr="00DF3549">
        <w:rPr>
          <w:rFonts w:ascii="Arial" w:hAnsi="Arial" w:cs="Arial"/>
          <w:b/>
          <w:bCs/>
          <w:iCs/>
          <w:lang w:val="es-419" w:eastAsia="fr-FR"/>
        </w:rPr>
        <w:tab/>
      </w:r>
      <w:r>
        <w:rPr>
          <w:rFonts w:ascii="Arial" w:hAnsi="Arial" w:cs="Arial"/>
          <w:b/>
          <w:bCs/>
          <w:iCs/>
          <w:lang w:val="es-419" w:eastAsia="fr-FR"/>
        </w:rPr>
        <w:t xml:space="preserve">DEBIDO PROCESO / </w:t>
      </w:r>
      <w:r>
        <w:rPr>
          <w:rFonts w:ascii="Arial" w:hAnsi="Arial" w:cs="Arial"/>
          <w:b/>
          <w:lang w:val="es-419"/>
        </w:rPr>
        <w:t>TUTELA CONTRA DECISIÓN JUDICIAL / REQUISITOS DE PROCEDIBILIDAD / SUBSIDIARIEDAD / NO INTERPUSO EL ACCIONANTE RECURSO CONTRA LA PROVIDENCIA AHORA IMPUGNADA.</w:t>
      </w:r>
    </w:p>
    <w:p w14:paraId="047A741D" w14:textId="77777777" w:rsidR="00DF3549" w:rsidRPr="00DF3549" w:rsidRDefault="00DF3549" w:rsidP="00DF3549">
      <w:pPr>
        <w:overflowPunct/>
        <w:autoSpaceDE/>
        <w:autoSpaceDN/>
        <w:adjustRightInd/>
        <w:jc w:val="both"/>
        <w:textAlignment w:val="auto"/>
        <w:rPr>
          <w:rFonts w:ascii="Arial" w:hAnsi="Arial" w:cs="Arial"/>
          <w:lang w:val="es-419"/>
        </w:rPr>
      </w:pPr>
    </w:p>
    <w:p w14:paraId="68C53E05" w14:textId="17793CBA" w:rsidR="00DF3549" w:rsidRPr="00DF3549" w:rsidRDefault="00DF3549" w:rsidP="00DF3549">
      <w:pPr>
        <w:overflowPunct/>
        <w:autoSpaceDE/>
        <w:autoSpaceDN/>
        <w:adjustRightInd/>
        <w:jc w:val="both"/>
        <w:textAlignment w:val="auto"/>
        <w:rPr>
          <w:rFonts w:ascii="Arial" w:hAnsi="Arial" w:cs="Arial"/>
          <w:lang w:val="es-419"/>
        </w:rPr>
      </w:pPr>
      <w:r w:rsidRPr="00DF3549">
        <w:rPr>
          <w:rFonts w:ascii="Arial" w:hAnsi="Arial" w:cs="Arial"/>
          <w:lang w:val="es-419"/>
        </w:rPr>
        <w:t>Acude en esta oportunidad el señor Arias Idárraga, en procura de la protección de su derecho fundamental al debido proceso, porque considera que el juzgado debe abstenerse de ampliar el término para emitir el fallo y, por el contrario, declarar la pérdida de competencia en los términos del artículo 121 del CGP</w:t>
      </w:r>
      <w:r>
        <w:rPr>
          <w:rFonts w:ascii="Arial" w:hAnsi="Arial" w:cs="Arial"/>
          <w:lang w:val="es-419"/>
        </w:rPr>
        <w:t>…</w:t>
      </w:r>
    </w:p>
    <w:p w14:paraId="71E93C93" w14:textId="77777777" w:rsidR="00DF3549" w:rsidRPr="00DF3549" w:rsidRDefault="00DF3549" w:rsidP="00DF3549">
      <w:pPr>
        <w:overflowPunct/>
        <w:autoSpaceDE/>
        <w:autoSpaceDN/>
        <w:adjustRightInd/>
        <w:jc w:val="both"/>
        <w:textAlignment w:val="auto"/>
        <w:rPr>
          <w:rFonts w:ascii="Arial" w:hAnsi="Arial" w:cs="Arial"/>
          <w:lang w:val="es-419"/>
        </w:rPr>
      </w:pPr>
    </w:p>
    <w:p w14:paraId="1BC5CFC9" w14:textId="5BE81C06" w:rsidR="00DF3549" w:rsidRPr="00DF3549" w:rsidRDefault="00DF3549" w:rsidP="00DF3549">
      <w:pPr>
        <w:overflowPunct/>
        <w:autoSpaceDE/>
        <w:autoSpaceDN/>
        <w:adjustRightInd/>
        <w:jc w:val="both"/>
        <w:textAlignment w:val="auto"/>
        <w:rPr>
          <w:rFonts w:ascii="Arial" w:hAnsi="Arial" w:cs="Arial"/>
          <w:lang w:val="es-419"/>
        </w:rPr>
      </w:pPr>
      <w:r w:rsidRPr="00DF3549">
        <w:rPr>
          <w:rFonts w:ascii="Arial" w:hAnsi="Arial" w:cs="Arial"/>
          <w:lang w:val="es-419"/>
        </w:rPr>
        <w:t>Reiteradamente se ha expuesto que a pesar de la inexequibilidad de las normas que en el Decreto 2591 de 1991 preveían la acción de tutela contra las decisiones de los jueces,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w:t>
      </w:r>
      <w:r>
        <w:rPr>
          <w:rFonts w:ascii="Arial" w:hAnsi="Arial" w:cs="Arial"/>
          <w:lang w:val="es-419"/>
        </w:rPr>
        <w:t>…</w:t>
      </w:r>
    </w:p>
    <w:p w14:paraId="0EC11994" w14:textId="77777777" w:rsidR="00DF3549" w:rsidRPr="00DF3549" w:rsidRDefault="00DF3549" w:rsidP="00DF3549">
      <w:pPr>
        <w:overflowPunct/>
        <w:autoSpaceDE/>
        <w:autoSpaceDN/>
        <w:adjustRightInd/>
        <w:jc w:val="both"/>
        <w:textAlignment w:val="auto"/>
        <w:rPr>
          <w:rFonts w:ascii="Arial" w:hAnsi="Arial" w:cs="Arial"/>
          <w:lang w:val="es-ES"/>
        </w:rPr>
      </w:pPr>
    </w:p>
    <w:p w14:paraId="20FF0827" w14:textId="101F6742" w:rsidR="00DF3549" w:rsidRPr="00DF3549" w:rsidRDefault="00DF3549" w:rsidP="00DF3549">
      <w:pPr>
        <w:overflowPunct/>
        <w:autoSpaceDE/>
        <w:autoSpaceDN/>
        <w:adjustRightInd/>
        <w:jc w:val="both"/>
        <w:textAlignment w:val="auto"/>
        <w:rPr>
          <w:rFonts w:ascii="Arial" w:hAnsi="Arial" w:cs="Arial"/>
          <w:lang w:val="es-ES"/>
        </w:rPr>
      </w:pPr>
      <w:r w:rsidRPr="00DF3549">
        <w:rPr>
          <w:rFonts w:ascii="Arial" w:hAnsi="Arial" w:cs="Arial"/>
          <w:lang w:val="es-ES"/>
        </w:rPr>
        <w:t>Claro es, entonces, que el demandante, para obtener lo que pretende, eligió acudir a esta acción de tutela sin tener en cuenta el carácter residual y subsidiario que la reviste, de conformidad con el numeral 1º del artículo 6º del Decreto 2591 de 1991, que dispone que el amparo no puede abrirse paso “Cuando existan otros recursos o medios de defensa judiciales</w:t>
      </w:r>
      <w:r>
        <w:rPr>
          <w:rFonts w:ascii="Arial" w:hAnsi="Arial" w:cs="Arial"/>
          <w:lang w:val="es-ES"/>
        </w:rPr>
        <w:t>…</w:t>
      </w:r>
    </w:p>
    <w:p w14:paraId="72E87B49" w14:textId="77777777" w:rsidR="00DF3549" w:rsidRPr="00DF3549" w:rsidRDefault="00DF3549" w:rsidP="00DF3549">
      <w:pPr>
        <w:overflowPunct/>
        <w:autoSpaceDE/>
        <w:autoSpaceDN/>
        <w:adjustRightInd/>
        <w:jc w:val="both"/>
        <w:textAlignment w:val="auto"/>
        <w:rPr>
          <w:rFonts w:ascii="Arial" w:hAnsi="Arial" w:cs="Arial"/>
          <w:lang w:val="es-ES"/>
        </w:rPr>
      </w:pPr>
    </w:p>
    <w:p w14:paraId="5BCE856C" w14:textId="77777777" w:rsidR="00DF3549" w:rsidRPr="00DF3549" w:rsidRDefault="00DF3549" w:rsidP="00DF3549">
      <w:pPr>
        <w:overflowPunct/>
        <w:autoSpaceDE/>
        <w:autoSpaceDN/>
        <w:adjustRightInd/>
        <w:jc w:val="both"/>
        <w:textAlignment w:val="auto"/>
        <w:rPr>
          <w:rFonts w:ascii="Arial" w:hAnsi="Arial" w:cs="Arial"/>
          <w:lang w:val="es-ES"/>
        </w:rPr>
      </w:pPr>
    </w:p>
    <w:p w14:paraId="1CE15B46" w14:textId="77777777" w:rsidR="00DF3549" w:rsidRPr="00DF3549" w:rsidRDefault="00DF3549" w:rsidP="00DF3549">
      <w:pPr>
        <w:overflowPunct/>
        <w:autoSpaceDE/>
        <w:autoSpaceDN/>
        <w:adjustRightInd/>
        <w:jc w:val="both"/>
        <w:textAlignment w:val="auto"/>
        <w:rPr>
          <w:rFonts w:ascii="Arial" w:hAnsi="Arial" w:cs="Arial"/>
          <w:lang w:val="es-ES"/>
        </w:rPr>
      </w:pPr>
    </w:p>
    <w:p w14:paraId="57A77BAA" w14:textId="298AA2E1" w:rsidR="00CD73E5" w:rsidRPr="00DF3549" w:rsidRDefault="5FC52665" w:rsidP="00DF3549">
      <w:pPr>
        <w:spacing w:line="276" w:lineRule="auto"/>
        <w:ind w:firstLine="2835"/>
        <w:jc w:val="both"/>
        <w:rPr>
          <w:rFonts w:ascii="Gadugi" w:hAnsi="Gadugi"/>
          <w:b/>
          <w:bCs/>
          <w:sz w:val="24"/>
          <w:szCs w:val="24"/>
        </w:rPr>
      </w:pPr>
      <w:r w:rsidRPr="00DF3549">
        <w:rPr>
          <w:rFonts w:ascii="Gadugi" w:hAnsi="Gadugi"/>
          <w:b/>
          <w:bCs/>
          <w:sz w:val="24"/>
          <w:szCs w:val="24"/>
        </w:rPr>
        <w:t>T</w:t>
      </w:r>
      <w:r w:rsidR="00CD73E5" w:rsidRPr="00DF3549">
        <w:rPr>
          <w:rFonts w:ascii="Gadugi" w:hAnsi="Gadugi"/>
          <w:b/>
          <w:bCs/>
          <w:sz w:val="24"/>
          <w:szCs w:val="24"/>
        </w:rPr>
        <w:t xml:space="preserve">RIBUNAL SUPERIOR DEL DISTRITO JUDICIAL </w:t>
      </w:r>
    </w:p>
    <w:p w14:paraId="57A77BAB" w14:textId="6997FDBD" w:rsidR="00CD73E5" w:rsidRPr="00DF3549" w:rsidRDefault="00CD73E5" w:rsidP="00DF3549">
      <w:pPr>
        <w:spacing w:line="276" w:lineRule="auto"/>
        <w:ind w:firstLine="2835"/>
        <w:jc w:val="both"/>
        <w:rPr>
          <w:rFonts w:ascii="Gadugi" w:hAnsi="Gadugi"/>
          <w:b/>
          <w:sz w:val="24"/>
          <w:szCs w:val="24"/>
        </w:rPr>
      </w:pPr>
      <w:r w:rsidRPr="00DF3549">
        <w:rPr>
          <w:rFonts w:ascii="Gadugi" w:hAnsi="Gadugi"/>
          <w:b/>
          <w:sz w:val="24"/>
          <w:szCs w:val="24"/>
        </w:rPr>
        <w:t xml:space="preserve">     </w:t>
      </w:r>
      <w:r w:rsidR="00AA2F32" w:rsidRPr="00DF3549">
        <w:rPr>
          <w:rFonts w:ascii="Gadugi" w:hAnsi="Gadugi"/>
          <w:b/>
          <w:sz w:val="24"/>
          <w:szCs w:val="24"/>
        </w:rPr>
        <w:t xml:space="preserve">     </w:t>
      </w:r>
      <w:r w:rsidRPr="00DF3549">
        <w:rPr>
          <w:rFonts w:ascii="Gadugi" w:hAnsi="Gadugi"/>
          <w:b/>
          <w:sz w:val="24"/>
          <w:szCs w:val="24"/>
        </w:rPr>
        <w:t xml:space="preserve">SALA DE DECISIÓN CIVIL FAMILIA </w:t>
      </w:r>
    </w:p>
    <w:p w14:paraId="57A77BAC" w14:textId="77777777" w:rsidR="00496CF1" w:rsidRPr="00DF3549" w:rsidRDefault="00496CF1" w:rsidP="00DF3549">
      <w:pPr>
        <w:spacing w:line="276" w:lineRule="auto"/>
        <w:ind w:firstLine="2835"/>
        <w:jc w:val="both"/>
        <w:rPr>
          <w:rFonts w:ascii="Gadugi" w:hAnsi="Gadugi"/>
          <w:sz w:val="24"/>
          <w:szCs w:val="24"/>
        </w:rPr>
      </w:pPr>
    </w:p>
    <w:p w14:paraId="57A77BAE" w14:textId="77777777" w:rsidR="00CD73E5" w:rsidRPr="00DF3549" w:rsidRDefault="00CD73E5" w:rsidP="00DF3549">
      <w:pPr>
        <w:spacing w:line="276" w:lineRule="auto"/>
        <w:ind w:firstLine="2835"/>
        <w:jc w:val="both"/>
        <w:rPr>
          <w:rFonts w:ascii="Gadugi" w:hAnsi="Gadugi"/>
          <w:sz w:val="24"/>
          <w:szCs w:val="24"/>
        </w:rPr>
      </w:pPr>
      <w:r w:rsidRPr="00DF3549">
        <w:rPr>
          <w:rFonts w:ascii="Gadugi" w:hAnsi="Gadugi"/>
          <w:sz w:val="24"/>
          <w:szCs w:val="24"/>
        </w:rPr>
        <w:t>Magistrado: Jaime Alberto Saraza Naranjo</w:t>
      </w:r>
    </w:p>
    <w:p w14:paraId="57A77BAF" w14:textId="361D368E" w:rsidR="00CD73E5" w:rsidRPr="00DF3549" w:rsidRDefault="00CD73E5" w:rsidP="00DF3549">
      <w:pPr>
        <w:spacing w:line="276" w:lineRule="auto"/>
        <w:ind w:firstLine="2835"/>
        <w:jc w:val="both"/>
        <w:rPr>
          <w:rFonts w:ascii="Gadugi" w:hAnsi="Gadugi"/>
          <w:sz w:val="24"/>
          <w:szCs w:val="24"/>
        </w:rPr>
      </w:pPr>
      <w:r w:rsidRPr="00DF3549">
        <w:rPr>
          <w:rFonts w:ascii="Gadugi" w:hAnsi="Gadugi"/>
          <w:sz w:val="24"/>
          <w:szCs w:val="24"/>
        </w:rPr>
        <w:t>Pereira,</w:t>
      </w:r>
      <w:r w:rsidR="00D749D3" w:rsidRPr="00DF3549">
        <w:rPr>
          <w:rFonts w:ascii="Gadugi" w:hAnsi="Gadugi"/>
          <w:sz w:val="24"/>
          <w:szCs w:val="24"/>
        </w:rPr>
        <w:t xml:space="preserve"> septiembre </w:t>
      </w:r>
      <w:r w:rsidR="00C506DD" w:rsidRPr="00DF3549">
        <w:rPr>
          <w:rFonts w:ascii="Gadugi" w:hAnsi="Gadugi"/>
          <w:sz w:val="24"/>
          <w:szCs w:val="24"/>
        </w:rPr>
        <w:t>veintiocho</w:t>
      </w:r>
      <w:r w:rsidR="00D749D3" w:rsidRPr="00DF3549">
        <w:rPr>
          <w:rFonts w:ascii="Gadugi" w:hAnsi="Gadugi"/>
          <w:sz w:val="24"/>
          <w:szCs w:val="24"/>
        </w:rPr>
        <w:t xml:space="preserve"> del dos mil veinte</w:t>
      </w:r>
      <w:r w:rsidR="005F1C24" w:rsidRPr="00DF3549">
        <w:rPr>
          <w:rFonts w:ascii="Gadugi" w:hAnsi="Gadugi"/>
          <w:sz w:val="24"/>
          <w:szCs w:val="24"/>
        </w:rPr>
        <w:t xml:space="preserve"> </w:t>
      </w:r>
      <w:r w:rsidR="00A734BF" w:rsidRPr="00DF3549">
        <w:rPr>
          <w:rFonts w:ascii="Gadugi" w:hAnsi="Gadugi"/>
          <w:sz w:val="24"/>
          <w:szCs w:val="24"/>
        </w:rPr>
        <w:t xml:space="preserve"> </w:t>
      </w:r>
      <w:r w:rsidR="00A8400C" w:rsidRPr="00DF3549">
        <w:rPr>
          <w:rFonts w:ascii="Gadugi" w:hAnsi="Gadugi"/>
          <w:sz w:val="24"/>
          <w:szCs w:val="24"/>
        </w:rPr>
        <w:t xml:space="preserve"> </w:t>
      </w:r>
      <w:r w:rsidR="00B632F4" w:rsidRPr="00DF3549">
        <w:rPr>
          <w:rFonts w:ascii="Gadugi" w:hAnsi="Gadugi"/>
          <w:sz w:val="24"/>
          <w:szCs w:val="24"/>
        </w:rPr>
        <w:t xml:space="preserve"> </w:t>
      </w:r>
      <w:r w:rsidRPr="00DF3549">
        <w:rPr>
          <w:rFonts w:ascii="Gadugi" w:hAnsi="Gadugi"/>
          <w:sz w:val="24"/>
          <w:szCs w:val="24"/>
        </w:rPr>
        <w:t xml:space="preserve"> </w:t>
      </w:r>
    </w:p>
    <w:p w14:paraId="72788D53" w14:textId="6F66191E" w:rsidR="00CF7329" w:rsidRPr="00DF3549" w:rsidRDefault="00CD73E5" w:rsidP="00DF3549">
      <w:pPr>
        <w:spacing w:line="276" w:lineRule="auto"/>
        <w:ind w:firstLine="2835"/>
        <w:jc w:val="both"/>
        <w:rPr>
          <w:rFonts w:ascii="Gadugi" w:hAnsi="Gadugi" w:cs="Arial"/>
          <w:sz w:val="24"/>
          <w:szCs w:val="24"/>
          <w:shd w:val="clear" w:color="auto" w:fill="FAF9F8"/>
        </w:rPr>
      </w:pPr>
      <w:r w:rsidRPr="00DF3549">
        <w:rPr>
          <w:rFonts w:ascii="Gadugi" w:hAnsi="Gadugi"/>
          <w:sz w:val="24"/>
          <w:szCs w:val="24"/>
        </w:rPr>
        <w:t>Expediente</w:t>
      </w:r>
      <w:r w:rsidR="00B632F4" w:rsidRPr="00DF3549">
        <w:rPr>
          <w:rFonts w:ascii="Gadugi" w:hAnsi="Gadugi"/>
          <w:sz w:val="24"/>
          <w:szCs w:val="24"/>
        </w:rPr>
        <w:t xml:space="preserve">: </w:t>
      </w:r>
      <w:r w:rsidR="00CF7329" w:rsidRPr="00DF3549">
        <w:rPr>
          <w:rFonts w:ascii="Gadugi" w:hAnsi="Gadugi" w:cs="Arial"/>
          <w:sz w:val="24"/>
          <w:szCs w:val="24"/>
          <w:shd w:val="clear" w:color="auto" w:fill="FAF9F8"/>
        </w:rPr>
        <w:t>66001221300020200015100</w:t>
      </w:r>
    </w:p>
    <w:p w14:paraId="57A77BB1" w14:textId="292ED707" w:rsidR="00CD73E5" w:rsidRPr="00DF3549" w:rsidRDefault="00CD73E5" w:rsidP="00DF3549">
      <w:pPr>
        <w:spacing w:line="276" w:lineRule="auto"/>
        <w:ind w:firstLine="2835"/>
        <w:jc w:val="both"/>
        <w:rPr>
          <w:rFonts w:ascii="Gadugi" w:hAnsi="Gadugi"/>
          <w:sz w:val="24"/>
          <w:szCs w:val="24"/>
        </w:rPr>
      </w:pPr>
      <w:r w:rsidRPr="00DF3549">
        <w:rPr>
          <w:rFonts w:ascii="Gadugi" w:hAnsi="Gadugi"/>
          <w:sz w:val="24"/>
          <w:szCs w:val="24"/>
        </w:rPr>
        <w:t>Acta N°</w:t>
      </w:r>
      <w:r w:rsidR="00D749D3" w:rsidRPr="00DF3549">
        <w:rPr>
          <w:rFonts w:ascii="Gadugi" w:hAnsi="Gadugi"/>
          <w:sz w:val="24"/>
          <w:szCs w:val="24"/>
        </w:rPr>
        <w:t xml:space="preserve"> 330 del 2</w:t>
      </w:r>
      <w:r w:rsidR="00B443BB" w:rsidRPr="00DF3549">
        <w:rPr>
          <w:rFonts w:ascii="Gadugi" w:hAnsi="Gadugi"/>
          <w:sz w:val="24"/>
          <w:szCs w:val="24"/>
        </w:rPr>
        <w:t>8</w:t>
      </w:r>
      <w:r w:rsidR="00D749D3" w:rsidRPr="00DF3549">
        <w:rPr>
          <w:rFonts w:ascii="Gadugi" w:hAnsi="Gadugi"/>
          <w:sz w:val="24"/>
          <w:szCs w:val="24"/>
        </w:rPr>
        <w:t xml:space="preserve"> de septiembre del 2020</w:t>
      </w:r>
      <w:r w:rsidR="005F1C24" w:rsidRPr="00DF3549">
        <w:rPr>
          <w:rFonts w:ascii="Gadugi" w:hAnsi="Gadugi"/>
          <w:sz w:val="24"/>
          <w:szCs w:val="24"/>
        </w:rPr>
        <w:t xml:space="preserve"> </w:t>
      </w:r>
      <w:r w:rsidR="00A734BF" w:rsidRPr="00DF3549">
        <w:rPr>
          <w:rFonts w:ascii="Gadugi" w:hAnsi="Gadugi"/>
          <w:sz w:val="24"/>
          <w:szCs w:val="24"/>
        </w:rPr>
        <w:t xml:space="preserve"> </w:t>
      </w:r>
      <w:r w:rsidR="00A8400C" w:rsidRPr="00DF3549">
        <w:rPr>
          <w:rFonts w:ascii="Gadugi" w:hAnsi="Gadugi"/>
          <w:sz w:val="24"/>
          <w:szCs w:val="24"/>
        </w:rPr>
        <w:t xml:space="preserve"> </w:t>
      </w:r>
      <w:r w:rsidR="00B632F4" w:rsidRPr="00DF3549">
        <w:rPr>
          <w:rFonts w:ascii="Gadugi" w:hAnsi="Gadugi"/>
          <w:sz w:val="24"/>
          <w:szCs w:val="24"/>
        </w:rPr>
        <w:t xml:space="preserve"> </w:t>
      </w:r>
      <w:r w:rsidR="0089683B" w:rsidRPr="00DF3549">
        <w:rPr>
          <w:rFonts w:ascii="Gadugi" w:hAnsi="Gadugi"/>
          <w:sz w:val="24"/>
          <w:szCs w:val="24"/>
        </w:rPr>
        <w:t xml:space="preserve"> </w:t>
      </w:r>
    </w:p>
    <w:p w14:paraId="57A77BB2" w14:textId="77777777" w:rsidR="00285265" w:rsidRPr="00DF3549" w:rsidRDefault="00285265" w:rsidP="00DF3549">
      <w:pPr>
        <w:spacing w:line="276" w:lineRule="auto"/>
        <w:ind w:firstLine="2835"/>
        <w:jc w:val="both"/>
        <w:rPr>
          <w:rFonts w:ascii="Gadugi" w:hAnsi="Gadugi"/>
          <w:sz w:val="24"/>
          <w:szCs w:val="24"/>
        </w:rPr>
      </w:pPr>
    </w:p>
    <w:p w14:paraId="57A77BB4" w14:textId="5C4247B3" w:rsidR="00B632F4" w:rsidRPr="00DF3549" w:rsidRDefault="00CD73E5" w:rsidP="00DF3549">
      <w:pPr>
        <w:spacing w:line="276" w:lineRule="auto"/>
        <w:ind w:firstLine="2835"/>
        <w:jc w:val="both"/>
        <w:rPr>
          <w:rFonts w:ascii="Gadugi" w:hAnsi="Gadugi" w:cs="Century Gothic"/>
          <w:sz w:val="24"/>
          <w:szCs w:val="24"/>
        </w:rPr>
      </w:pPr>
      <w:r w:rsidRPr="00DF3549">
        <w:rPr>
          <w:rFonts w:ascii="Gadugi" w:hAnsi="Gadugi" w:cs="Century Gothic"/>
          <w:sz w:val="24"/>
          <w:szCs w:val="24"/>
        </w:rPr>
        <w:t>Decide la Sala la</w:t>
      </w:r>
      <w:r w:rsidR="00654459" w:rsidRPr="00DF3549">
        <w:rPr>
          <w:rFonts w:ascii="Gadugi" w:hAnsi="Gadugi" w:cs="Century Gothic"/>
          <w:sz w:val="24"/>
          <w:szCs w:val="24"/>
        </w:rPr>
        <w:t xml:space="preserve"> acción</w:t>
      </w:r>
      <w:r w:rsidRPr="00DF3549">
        <w:rPr>
          <w:rFonts w:ascii="Gadugi" w:hAnsi="Gadugi" w:cs="Century Gothic"/>
          <w:sz w:val="24"/>
          <w:szCs w:val="24"/>
        </w:rPr>
        <w:t xml:space="preserve"> de tutela </w:t>
      </w:r>
      <w:r w:rsidR="006B3724" w:rsidRPr="00DF3549">
        <w:rPr>
          <w:rFonts w:ascii="Gadugi" w:hAnsi="Gadugi" w:cs="Century Gothic"/>
          <w:sz w:val="24"/>
          <w:szCs w:val="24"/>
        </w:rPr>
        <w:t xml:space="preserve">de la referencia </w:t>
      </w:r>
      <w:r w:rsidRPr="00DF3549">
        <w:rPr>
          <w:rFonts w:ascii="Gadugi" w:hAnsi="Gadugi" w:cs="Century Gothic"/>
          <w:sz w:val="24"/>
          <w:szCs w:val="24"/>
        </w:rPr>
        <w:t>promovida</w:t>
      </w:r>
      <w:r w:rsidR="006B3724" w:rsidRPr="00DF3549">
        <w:rPr>
          <w:rFonts w:ascii="Gadugi" w:hAnsi="Gadugi" w:cs="Century Gothic"/>
          <w:sz w:val="24"/>
          <w:szCs w:val="24"/>
        </w:rPr>
        <w:t xml:space="preserve"> por</w:t>
      </w:r>
      <w:r w:rsidRPr="00DF3549">
        <w:rPr>
          <w:rFonts w:ascii="Gadugi" w:hAnsi="Gadugi" w:cs="Century Gothic"/>
          <w:sz w:val="24"/>
          <w:szCs w:val="24"/>
        </w:rPr>
        <w:t xml:space="preserve"> </w:t>
      </w:r>
      <w:r w:rsidR="00313F89" w:rsidRPr="00DF3549">
        <w:rPr>
          <w:rFonts w:ascii="Gadugi" w:hAnsi="Gadugi" w:cs="Century Gothic"/>
          <w:b/>
          <w:bCs/>
          <w:sz w:val="24"/>
          <w:szCs w:val="24"/>
        </w:rPr>
        <w:t xml:space="preserve">Javier Elías Arias </w:t>
      </w:r>
      <w:proofErr w:type="spellStart"/>
      <w:r w:rsidR="00313F89" w:rsidRPr="00DF3549">
        <w:rPr>
          <w:rFonts w:ascii="Gadugi" w:hAnsi="Gadugi" w:cs="Century Gothic"/>
          <w:b/>
          <w:bCs/>
          <w:sz w:val="24"/>
          <w:szCs w:val="24"/>
        </w:rPr>
        <w:t>Idárraga</w:t>
      </w:r>
      <w:proofErr w:type="spellEnd"/>
      <w:r w:rsidR="00E41FFB" w:rsidRPr="00DF3549">
        <w:rPr>
          <w:rFonts w:ascii="Gadugi" w:hAnsi="Gadugi" w:cs="Century Gothic"/>
          <w:b/>
          <w:bCs/>
          <w:sz w:val="24"/>
          <w:szCs w:val="24"/>
        </w:rPr>
        <w:t xml:space="preserve">, </w:t>
      </w:r>
      <w:r w:rsidR="00E41FFB" w:rsidRPr="00DF3549">
        <w:rPr>
          <w:rFonts w:ascii="Gadugi" w:hAnsi="Gadugi" w:cs="Century Gothic"/>
          <w:bCs/>
          <w:sz w:val="24"/>
          <w:szCs w:val="24"/>
        </w:rPr>
        <w:t xml:space="preserve">en procura de la protección de su derecho fundamental al debido proceso, </w:t>
      </w:r>
      <w:r w:rsidRPr="00DF3549">
        <w:rPr>
          <w:rFonts w:ascii="Gadugi" w:hAnsi="Gadugi" w:cs="Century Gothic"/>
          <w:sz w:val="24"/>
          <w:szCs w:val="24"/>
        </w:rPr>
        <w:t xml:space="preserve">contra el </w:t>
      </w:r>
      <w:r w:rsidR="00AC7344" w:rsidRPr="00DF3549">
        <w:rPr>
          <w:rFonts w:ascii="Gadugi" w:hAnsi="Gadugi" w:cs="Century Gothic"/>
          <w:b/>
          <w:bCs/>
          <w:sz w:val="24"/>
          <w:szCs w:val="24"/>
        </w:rPr>
        <w:t xml:space="preserve">Juzgado </w:t>
      </w:r>
      <w:r w:rsidR="00CF7329" w:rsidRPr="00DF3549">
        <w:rPr>
          <w:rFonts w:ascii="Gadugi" w:hAnsi="Gadugi" w:cs="Century Gothic"/>
          <w:b/>
          <w:bCs/>
          <w:sz w:val="24"/>
          <w:szCs w:val="24"/>
        </w:rPr>
        <w:t xml:space="preserve">Quinto </w:t>
      </w:r>
      <w:r w:rsidR="006B3724" w:rsidRPr="00DF3549">
        <w:rPr>
          <w:rFonts w:ascii="Gadugi" w:hAnsi="Gadugi" w:cs="Century Gothic"/>
          <w:b/>
          <w:bCs/>
          <w:sz w:val="24"/>
          <w:szCs w:val="24"/>
        </w:rPr>
        <w:t xml:space="preserve">Civil del Circuito de </w:t>
      </w:r>
      <w:r w:rsidR="00313F89" w:rsidRPr="00DF3549">
        <w:rPr>
          <w:rFonts w:ascii="Gadugi" w:hAnsi="Gadugi" w:cs="Century Gothic"/>
          <w:b/>
          <w:bCs/>
          <w:sz w:val="24"/>
          <w:szCs w:val="24"/>
        </w:rPr>
        <w:t>Pereira</w:t>
      </w:r>
      <w:r w:rsidR="00B632F4" w:rsidRPr="00DF3549">
        <w:rPr>
          <w:rFonts w:ascii="Gadugi" w:hAnsi="Gadugi" w:cs="Century Gothic"/>
          <w:b/>
          <w:bCs/>
          <w:sz w:val="24"/>
          <w:szCs w:val="24"/>
        </w:rPr>
        <w:t xml:space="preserve">, </w:t>
      </w:r>
      <w:r w:rsidR="00B632F4" w:rsidRPr="00DF3549">
        <w:rPr>
          <w:rFonts w:ascii="Gadugi" w:hAnsi="Gadugi" w:cs="Century Gothic"/>
          <w:sz w:val="24"/>
          <w:szCs w:val="24"/>
        </w:rPr>
        <w:t xml:space="preserve">a la que fueron vinculados los </w:t>
      </w:r>
      <w:r w:rsidR="006F2F50" w:rsidRPr="00DF3549">
        <w:rPr>
          <w:rFonts w:ascii="Gadugi" w:hAnsi="Gadugi" w:cs="Century Gothic"/>
          <w:bCs/>
          <w:sz w:val="24"/>
          <w:szCs w:val="24"/>
        </w:rPr>
        <w:t xml:space="preserve">demás </w:t>
      </w:r>
      <w:r w:rsidR="00B632F4" w:rsidRPr="00DF3549">
        <w:rPr>
          <w:rFonts w:ascii="Gadugi" w:hAnsi="Gadugi" w:cs="Century Gothic"/>
          <w:bCs/>
          <w:sz w:val="24"/>
          <w:szCs w:val="24"/>
        </w:rPr>
        <w:t xml:space="preserve">intervinientes en </w:t>
      </w:r>
      <w:r w:rsidR="00B632F4" w:rsidRPr="00DF3549">
        <w:rPr>
          <w:rFonts w:ascii="Gadugi" w:hAnsi="Gadugi" w:cs="Century Gothic"/>
          <w:sz w:val="24"/>
          <w:szCs w:val="24"/>
        </w:rPr>
        <w:t xml:space="preserve">la acción popular con radicado </w:t>
      </w:r>
      <w:r w:rsidR="00E41FFB" w:rsidRPr="00DF3549">
        <w:rPr>
          <w:rFonts w:ascii="Gadugi" w:hAnsi="Gadugi" w:cs="Century Gothic"/>
          <w:i/>
          <w:iCs/>
          <w:sz w:val="24"/>
          <w:szCs w:val="24"/>
        </w:rPr>
        <w:t>“66001-31-03-003-201</w:t>
      </w:r>
      <w:r w:rsidR="00CF7329" w:rsidRPr="00DF3549">
        <w:rPr>
          <w:rFonts w:ascii="Gadugi" w:hAnsi="Gadugi" w:cs="Century Gothic"/>
          <w:i/>
          <w:iCs/>
          <w:sz w:val="24"/>
          <w:szCs w:val="24"/>
        </w:rPr>
        <w:t>8</w:t>
      </w:r>
      <w:r w:rsidR="00E41FFB" w:rsidRPr="00DF3549">
        <w:rPr>
          <w:rFonts w:ascii="Gadugi" w:hAnsi="Gadugi" w:cs="Century Gothic"/>
          <w:i/>
          <w:iCs/>
          <w:sz w:val="24"/>
          <w:szCs w:val="24"/>
        </w:rPr>
        <w:t>-00</w:t>
      </w:r>
      <w:r w:rsidR="00CF7329" w:rsidRPr="00DF3549">
        <w:rPr>
          <w:rFonts w:ascii="Gadugi" w:hAnsi="Gadugi" w:cs="Century Gothic"/>
          <w:i/>
          <w:iCs/>
          <w:sz w:val="24"/>
          <w:szCs w:val="24"/>
        </w:rPr>
        <w:t>756</w:t>
      </w:r>
      <w:r w:rsidR="006F2F50" w:rsidRPr="00DF3549">
        <w:rPr>
          <w:rFonts w:ascii="Gadugi" w:hAnsi="Gadugi" w:cs="Century Gothic"/>
          <w:i/>
          <w:iCs/>
          <w:sz w:val="24"/>
          <w:szCs w:val="24"/>
        </w:rPr>
        <w:t>-00”</w:t>
      </w:r>
      <w:r w:rsidR="00CF7329" w:rsidRPr="00DF3549">
        <w:rPr>
          <w:rFonts w:ascii="Gadugi" w:hAnsi="Gadugi" w:cs="Century Gothic"/>
          <w:sz w:val="24"/>
          <w:szCs w:val="24"/>
        </w:rPr>
        <w:t>.</w:t>
      </w:r>
      <w:r w:rsidR="00A222CB" w:rsidRPr="00DF3549">
        <w:rPr>
          <w:rFonts w:ascii="Gadugi" w:hAnsi="Gadugi" w:cs="Century Gothic"/>
          <w:sz w:val="24"/>
          <w:szCs w:val="24"/>
        </w:rPr>
        <w:t xml:space="preserve"> </w:t>
      </w:r>
      <w:r w:rsidR="006F2F50" w:rsidRPr="00DF3549">
        <w:rPr>
          <w:rFonts w:ascii="Gadugi" w:hAnsi="Gadugi" w:cs="Century Gothic"/>
          <w:iCs/>
          <w:sz w:val="24"/>
          <w:szCs w:val="24"/>
        </w:rPr>
        <w:t xml:space="preserve"> </w:t>
      </w:r>
    </w:p>
    <w:p w14:paraId="57A77BB5" w14:textId="483736F7" w:rsidR="00B01CB1" w:rsidRPr="00DF3549" w:rsidRDefault="00B01CB1" w:rsidP="00DF3549">
      <w:pPr>
        <w:spacing w:line="276" w:lineRule="auto"/>
        <w:jc w:val="both"/>
        <w:rPr>
          <w:rFonts w:ascii="Gadugi" w:hAnsi="Gadugi"/>
          <w:b/>
          <w:sz w:val="24"/>
          <w:szCs w:val="24"/>
          <w:lang w:val="es-MX"/>
        </w:rPr>
      </w:pPr>
    </w:p>
    <w:p w14:paraId="57A77BB7" w14:textId="77777777" w:rsidR="00CD73E5" w:rsidRPr="00DF3549" w:rsidRDefault="00CD73E5" w:rsidP="00DF3549">
      <w:pPr>
        <w:pStyle w:val="Ttulo4"/>
        <w:spacing w:line="276" w:lineRule="auto"/>
        <w:rPr>
          <w:rFonts w:ascii="Gadugi" w:hAnsi="Gadugi"/>
          <w:b/>
          <w:sz w:val="24"/>
          <w:szCs w:val="24"/>
        </w:rPr>
      </w:pPr>
      <w:r w:rsidRPr="00DF3549">
        <w:rPr>
          <w:rFonts w:ascii="Gadugi" w:hAnsi="Gadugi"/>
          <w:b/>
          <w:sz w:val="24"/>
          <w:szCs w:val="24"/>
        </w:rPr>
        <w:t>ANTECEDENTES</w:t>
      </w:r>
    </w:p>
    <w:p w14:paraId="57A77BB8" w14:textId="77777777" w:rsidR="00CD73E5" w:rsidRPr="00DF3549" w:rsidRDefault="00CD73E5" w:rsidP="00DF3549">
      <w:pPr>
        <w:spacing w:line="276" w:lineRule="auto"/>
        <w:ind w:firstLine="2835"/>
        <w:jc w:val="both"/>
        <w:rPr>
          <w:rFonts w:ascii="Gadugi" w:hAnsi="Gadugi" w:cs="Century Gothic"/>
          <w:sz w:val="24"/>
          <w:szCs w:val="24"/>
        </w:rPr>
      </w:pPr>
    </w:p>
    <w:p w14:paraId="1A2B19B2" w14:textId="339FED53" w:rsidR="00E41FFB" w:rsidRPr="00DF3549" w:rsidRDefault="00CD73E5" w:rsidP="00DF3549">
      <w:pPr>
        <w:spacing w:line="276" w:lineRule="auto"/>
        <w:jc w:val="both"/>
        <w:rPr>
          <w:rFonts w:ascii="Gadugi" w:hAnsi="Gadugi" w:cs="Century Gothic"/>
          <w:sz w:val="24"/>
          <w:szCs w:val="24"/>
        </w:rPr>
      </w:pPr>
      <w:r w:rsidRPr="00DF3549">
        <w:rPr>
          <w:rFonts w:ascii="Gadugi" w:hAnsi="Gadugi" w:cs="Century Gothic"/>
          <w:sz w:val="24"/>
          <w:szCs w:val="24"/>
        </w:rPr>
        <w:t xml:space="preserve"> </w:t>
      </w:r>
      <w:r w:rsidRPr="00DF3549">
        <w:rPr>
          <w:rFonts w:ascii="Gadugi" w:hAnsi="Gadugi" w:cs="Century Gothic"/>
          <w:sz w:val="24"/>
          <w:szCs w:val="24"/>
        </w:rPr>
        <w:tab/>
      </w:r>
      <w:r w:rsidRPr="00DF3549">
        <w:rPr>
          <w:rFonts w:ascii="Gadugi" w:hAnsi="Gadugi" w:cs="Century Gothic"/>
          <w:sz w:val="24"/>
          <w:szCs w:val="24"/>
        </w:rPr>
        <w:tab/>
      </w:r>
      <w:r w:rsidRPr="00DF3549">
        <w:rPr>
          <w:rFonts w:ascii="Gadugi" w:hAnsi="Gadugi" w:cs="Century Gothic"/>
          <w:sz w:val="24"/>
          <w:szCs w:val="24"/>
        </w:rPr>
        <w:tab/>
      </w:r>
      <w:r w:rsidRPr="00DF3549">
        <w:rPr>
          <w:rFonts w:ascii="Gadugi" w:hAnsi="Gadugi" w:cs="Century Gothic"/>
          <w:sz w:val="24"/>
          <w:szCs w:val="24"/>
        </w:rPr>
        <w:tab/>
      </w:r>
      <w:r w:rsidR="00F1637D" w:rsidRPr="00DF3549">
        <w:rPr>
          <w:rFonts w:ascii="Gadugi" w:hAnsi="Gadugi" w:cs="Century Gothic"/>
          <w:sz w:val="24"/>
          <w:szCs w:val="24"/>
        </w:rPr>
        <w:t>Narr</w:t>
      </w:r>
      <w:r w:rsidR="00147AF4" w:rsidRPr="00DF3549">
        <w:rPr>
          <w:rFonts w:ascii="Gadugi" w:hAnsi="Gadugi" w:cs="Century Gothic"/>
          <w:sz w:val="24"/>
          <w:szCs w:val="24"/>
        </w:rPr>
        <w:t>ó</w:t>
      </w:r>
      <w:r w:rsidR="00E41FFB" w:rsidRPr="00DF3549">
        <w:rPr>
          <w:rFonts w:ascii="Gadugi" w:hAnsi="Gadugi" w:cs="Century Gothic"/>
          <w:sz w:val="24"/>
          <w:szCs w:val="24"/>
        </w:rPr>
        <w:t xml:space="preserve"> que</w:t>
      </w:r>
      <w:r w:rsidR="003D19C7" w:rsidRPr="00DF3549">
        <w:rPr>
          <w:rFonts w:ascii="Gadugi" w:hAnsi="Gadugi" w:cs="Century Gothic"/>
          <w:sz w:val="24"/>
          <w:szCs w:val="24"/>
        </w:rPr>
        <w:t>,</w:t>
      </w:r>
      <w:r w:rsidR="00E41FFB" w:rsidRPr="00DF3549">
        <w:rPr>
          <w:rFonts w:ascii="Gadugi" w:hAnsi="Gadugi" w:cs="Century Gothic"/>
          <w:sz w:val="24"/>
          <w:szCs w:val="24"/>
        </w:rPr>
        <w:t xml:space="preserve"> en el aludido proceso, </w:t>
      </w:r>
      <w:r w:rsidR="00AA2F32" w:rsidRPr="00DF3549">
        <w:rPr>
          <w:rFonts w:ascii="Gadugi" w:hAnsi="Gadugi" w:cs="Century Gothic"/>
          <w:sz w:val="24"/>
          <w:szCs w:val="24"/>
        </w:rPr>
        <w:t>la juez</w:t>
      </w:r>
      <w:r w:rsidR="00A222CB" w:rsidRPr="00DF3549">
        <w:rPr>
          <w:rFonts w:ascii="Gadugi" w:hAnsi="Gadugi" w:cs="Century Gothic"/>
          <w:sz w:val="24"/>
          <w:szCs w:val="24"/>
        </w:rPr>
        <w:t xml:space="preserve">a </w:t>
      </w:r>
      <w:r w:rsidR="00CF7329" w:rsidRPr="00DF3549">
        <w:rPr>
          <w:rFonts w:ascii="Gadugi" w:hAnsi="Gadugi" w:cs="Century Gothic"/>
          <w:sz w:val="24"/>
          <w:szCs w:val="24"/>
        </w:rPr>
        <w:t>se niega a aplicar el artículo 121 del CGP y en cambio prorroga el término para re</w:t>
      </w:r>
      <w:r w:rsidR="003D19C7" w:rsidRPr="00DF3549">
        <w:rPr>
          <w:rFonts w:ascii="Gadugi" w:hAnsi="Gadugi" w:cs="Century Gothic"/>
          <w:sz w:val="24"/>
          <w:szCs w:val="24"/>
        </w:rPr>
        <w:t>s</w:t>
      </w:r>
      <w:r w:rsidR="00CF7329" w:rsidRPr="00DF3549">
        <w:rPr>
          <w:rFonts w:ascii="Gadugi" w:hAnsi="Gadugi" w:cs="Century Gothic"/>
          <w:sz w:val="24"/>
          <w:szCs w:val="24"/>
        </w:rPr>
        <w:t xml:space="preserve">olver en seis meses más. </w:t>
      </w:r>
    </w:p>
    <w:p w14:paraId="57A77BBD" w14:textId="77777777" w:rsidR="00DA1D30" w:rsidRPr="00DF3549" w:rsidRDefault="00DA1D30" w:rsidP="00DF3549">
      <w:pPr>
        <w:spacing w:line="276" w:lineRule="auto"/>
        <w:jc w:val="both"/>
        <w:rPr>
          <w:rFonts w:ascii="Gadugi" w:hAnsi="Gadugi" w:cs="Century Gothic"/>
          <w:sz w:val="24"/>
          <w:szCs w:val="24"/>
        </w:rPr>
      </w:pPr>
    </w:p>
    <w:p w14:paraId="6AF9FFC5" w14:textId="414F48F8" w:rsidR="006F2F50" w:rsidRPr="00DF3549" w:rsidRDefault="00DA1D30" w:rsidP="00DF3549">
      <w:pPr>
        <w:spacing w:line="276" w:lineRule="auto"/>
        <w:jc w:val="both"/>
        <w:rPr>
          <w:rFonts w:ascii="Gadugi" w:hAnsi="Gadugi" w:cs="Century Gothic"/>
          <w:sz w:val="24"/>
          <w:szCs w:val="24"/>
        </w:rPr>
      </w:pPr>
      <w:r w:rsidRPr="00DF3549">
        <w:rPr>
          <w:rFonts w:ascii="Gadugi" w:hAnsi="Gadugi" w:cs="Century Gothic"/>
          <w:sz w:val="24"/>
          <w:szCs w:val="24"/>
        </w:rPr>
        <w:tab/>
      </w:r>
      <w:r w:rsidRPr="00DF3549">
        <w:rPr>
          <w:rFonts w:ascii="Gadugi" w:hAnsi="Gadugi" w:cs="Century Gothic"/>
          <w:sz w:val="24"/>
          <w:szCs w:val="24"/>
        </w:rPr>
        <w:tab/>
      </w:r>
      <w:r w:rsidRPr="00DF3549">
        <w:rPr>
          <w:rFonts w:ascii="Gadugi" w:hAnsi="Gadugi" w:cs="Century Gothic"/>
          <w:sz w:val="24"/>
          <w:szCs w:val="24"/>
        </w:rPr>
        <w:tab/>
      </w:r>
      <w:r w:rsidRPr="00DF3549">
        <w:rPr>
          <w:rFonts w:ascii="Gadugi" w:hAnsi="Gadugi" w:cs="Century Gothic"/>
          <w:sz w:val="24"/>
          <w:szCs w:val="24"/>
        </w:rPr>
        <w:tab/>
        <w:t xml:space="preserve">Pidió, entonces, </w:t>
      </w:r>
      <w:r w:rsidR="006F2F50" w:rsidRPr="00DF3549">
        <w:rPr>
          <w:rFonts w:ascii="Gadugi" w:hAnsi="Gadugi" w:cs="Century Gothic"/>
          <w:sz w:val="24"/>
          <w:szCs w:val="24"/>
        </w:rPr>
        <w:t xml:space="preserve">que se le ordene a la funcionaria accionada (i) </w:t>
      </w:r>
      <w:r w:rsidR="00CF7329" w:rsidRPr="00DF3549">
        <w:rPr>
          <w:rFonts w:ascii="Gadugi" w:hAnsi="Gadugi" w:cs="Century Gothic"/>
          <w:sz w:val="24"/>
          <w:szCs w:val="24"/>
        </w:rPr>
        <w:t>perder competencia con fundamento en el artículo 121 del CGP</w:t>
      </w:r>
      <w:r w:rsidR="003D19C7" w:rsidRPr="00DF3549">
        <w:rPr>
          <w:rFonts w:ascii="Gadugi" w:hAnsi="Gadugi" w:cs="Century Gothic"/>
          <w:sz w:val="24"/>
          <w:szCs w:val="24"/>
        </w:rPr>
        <w:t xml:space="preserve">; </w:t>
      </w:r>
      <w:r w:rsidR="00A222CB" w:rsidRPr="00DF3549">
        <w:rPr>
          <w:rFonts w:ascii="Gadugi" w:hAnsi="Gadugi" w:cs="Century Gothic"/>
          <w:sz w:val="24"/>
          <w:szCs w:val="24"/>
        </w:rPr>
        <w:t xml:space="preserve">(ii) </w:t>
      </w:r>
      <w:r w:rsidR="003D19C7" w:rsidRPr="00DF3549">
        <w:rPr>
          <w:rFonts w:ascii="Gadugi" w:hAnsi="Gadugi" w:cs="Century Gothic"/>
          <w:sz w:val="24"/>
          <w:szCs w:val="24"/>
        </w:rPr>
        <w:t xml:space="preserve">que anule el auto que dispuso la prórroga del término para fallar; </w:t>
      </w:r>
      <w:r w:rsidR="004A2270" w:rsidRPr="00DF3549">
        <w:rPr>
          <w:rFonts w:ascii="Gadugi" w:hAnsi="Gadugi" w:cs="Century Gothic"/>
          <w:sz w:val="24"/>
          <w:szCs w:val="24"/>
        </w:rPr>
        <w:t xml:space="preserve">y </w:t>
      </w:r>
      <w:r w:rsidR="00A222CB" w:rsidRPr="00DF3549">
        <w:rPr>
          <w:rFonts w:ascii="Gadugi" w:hAnsi="Gadugi" w:cs="Century Gothic"/>
          <w:sz w:val="24"/>
          <w:szCs w:val="24"/>
        </w:rPr>
        <w:t xml:space="preserve">(iii) que </w:t>
      </w:r>
      <w:r w:rsidR="003D19C7" w:rsidRPr="00DF3549">
        <w:rPr>
          <w:rFonts w:ascii="Gadugi" w:hAnsi="Gadugi" w:cs="Century Gothic"/>
          <w:sz w:val="24"/>
          <w:szCs w:val="24"/>
        </w:rPr>
        <w:t>digitalice la acción popular</w:t>
      </w:r>
      <w:r w:rsidR="00D749D3" w:rsidRPr="00DF3549">
        <w:rPr>
          <w:rFonts w:ascii="Gadugi" w:hAnsi="Gadugi" w:cs="Century Gothic"/>
          <w:sz w:val="24"/>
          <w:szCs w:val="24"/>
        </w:rPr>
        <w:t>.</w:t>
      </w:r>
      <w:r w:rsidR="006C57D3" w:rsidRPr="00DF3549">
        <w:rPr>
          <w:rFonts w:ascii="Gadugi" w:hAnsi="Gadugi" w:cs="Century Gothic"/>
          <w:sz w:val="24"/>
          <w:szCs w:val="24"/>
        </w:rPr>
        <w:t xml:space="preserve"> </w:t>
      </w:r>
    </w:p>
    <w:p w14:paraId="09F69CAD" w14:textId="77777777" w:rsidR="003D19C7" w:rsidRPr="00DF3549" w:rsidRDefault="00CE68E9" w:rsidP="00DF3549">
      <w:pPr>
        <w:spacing w:line="276" w:lineRule="auto"/>
        <w:jc w:val="both"/>
        <w:rPr>
          <w:rFonts w:ascii="Gadugi" w:hAnsi="Gadugi" w:cs="Century Gothic"/>
          <w:sz w:val="24"/>
          <w:szCs w:val="24"/>
        </w:rPr>
      </w:pPr>
      <w:r w:rsidRPr="00DF3549">
        <w:rPr>
          <w:rFonts w:ascii="Gadugi" w:hAnsi="Gadugi" w:cs="Century Gothic"/>
          <w:sz w:val="24"/>
          <w:szCs w:val="24"/>
        </w:rPr>
        <w:tab/>
      </w:r>
      <w:r w:rsidRPr="00DF3549">
        <w:rPr>
          <w:rFonts w:ascii="Gadugi" w:hAnsi="Gadugi" w:cs="Century Gothic"/>
          <w:sz w:val="24"/>
          <w:szCs w:val="24"/>
        </w:rPr>
        <w:tab/>
      </w:r>
      <w:r w:rsidRPr="00DF3549">
        <w:rPr>
          <w:rFonts w:ascii="Gadugi" w:hAnsi="Gadugi" w:cs="Century Gothic"/>
          <w:sz w:val="24"/>
          <w:szCs w:val="24"/>
        </w:rPr>
        <w:tab/>
      </w:r>
      <w:r w:rsidRPr="00DF3549">
        <w:rPr>
          <w:rFonts w:ascii="Gadugi" w:hAnsi="Gadugi" w:cs="Century Gothic"/>
          <w:sz w:val="24"/>
          <w:szCs w:val="24"/>
        </w:rPr>
        <w:tab/>
      </w:r>
    </w:p>
    <w:p w14:paraId="57A77BC0" w14:textId="42B04AA2" w:rsidR="00DA1D30" w:rsidRPr="00DF3549" w:rsidRDefault="003D19C7" w:rsidP="00DF3549">
      <w:pPr>
        <w:spacing w:line="276" w:lineRule="auto"/>
        <w:jc w:val="both"/>
        <w:rPr>
          <w:rFonts w:ascii="Gadugi" w:hAnsi="Gadugi" w:cs="Century Gothic"/>
          <w:sz w:val="24"/>
          <w:szCs w:val="24"/>
        </w:rPr>
      </w:pPr>
      <w:r w:rsidRPr="00DF3549">
        <w:rPr>
          <w:rFonts w:ascii="Gadugi" w:hAnsi="Gadugi" w:cs="Century Gothic"/>
          <w:sz w:val="24"/>
          <w:szCs w:val="24"/>
        </w:rPr>
        <w:lastRenderedPageBreak/>
        <w:t xml:space="preserve">  </w:t>
      </w:r>
      <w:r w:rsidRPr="00DF3549">
        <w:rPr>
          <w:rFonts w:ascii="Gadugi" w:hAnsi="Gadugi" w:cs="Century Gothic"/>
          <w:sz w:val="24"/>
          <w:szCs w:val="24"/>
        </w:rPr>
        <w:tab/>
      </w:r>
      <w:r w:rsidRPr="00DF3549">
        <w:rPr>
          <w:rFonts w:ascii="Gadugi" w:hAnsi="Gadugi" w:cs="Century Gothic"/>
          <w:sz w:val="24"/>
          <w:szCs w:val="24"/>
        </w:rPr>
        <w:tab/>
      </w:r>
      <w:r w:rsidRPr="00DF3549">
        <w:rPr>
          <w:rFonts w:ascii="Gadugi" w:hAnsi="Gadugi" w:cs="Century Gothic"/>
          <w:sz w:val="24"/>
          <w:szCs w:val="24"/>
        </w:rPr>
        <w:tab/>
      </w:r>
      <w:r w:rsidRPr="00DF3549">
        <w:rPr>
          <w:rFonts w:ascii="Gadugi" w:hAnsi="Gadugi" w:cs="Century Gothic"/>
          <w:sz w:val="24"/>
          <w:szCs w:val="24"/>
        </w:rPr>
        <w:tab/>
      </w:r>
      <w:r w:rsidR="00CE68E9" w:rsidRPr="00DF3549">
        <w:rPr>
          <w:rFonts w:ascii="Gadugi" w:hAnsi="Gadugi" w:cs="Century Gothic"/>
          <w:sz w:val="24"/>
          <w:szCs w:val="24"/>
        </w:rPr>
        <w:t xml:space="preserve">Con auto del </w:t>
      </w:r>
      <w:r w:rsidR="00AA2F32" w:rsidRPr="00DF3549">
        <w:rPr>
          <w:rFonts w:ascii="Gadugi" w:hAnsi="Gadugi" w:cs="Century Gothic"/>
          <w:sz w:val="24"/>
          <w:szCs w:val="24"/>
        </w:rPr>
        <w:t>14 de septiembre</w:t>
      </w:r>
      <w:r w:rsidR="00DA1D30" w:rsidRPr="00DF3549">
        <w:rPr>
          <w:rFonts w:ascii="Gadugi" w:hAnsi="Gadugi" w:cs="Century Gothic"/>
          <w:sz w:val="24"/>
          <w:szCs w:val="24"/>
        </w:rPr>
        <w:t xml:space="preserve"> se dio trámite a la demanda, con las vinculaciones ya refer</w:t>
      </w:r>
      <w:r w:rsidR="00AC4FDF" w:rsidRPr="00DF3549">
        <w:rPr>
          <w:rFonts w:ascii="Gadugi" w:hAnsi="Gadugi" w:cs="Century Gothic"/>
          <w:sz w:val="24"/>
          <w:szCs w:val="24"/>
        </w:rPr>
        <w:t>idas</w:t>
      </w:r>
      <w:r w:rsidR="00AC4FDF" w:rsidRPr="00DF3549">
        <w:rPr>
          <w:rStyle w:val="Refdenotaalpie"/>
          <w:rFonts w:ascii="Gadugi" w:hAnsi="Gadugi"/>
          <w:sz w:val="24"/>
          <w:szCs w:val="24"/>
        </w:rPr>
        <w:footnoteReference w:id="1"/>
      </w:r>
      <w:r w:rsidR="00AA2F32" w:rsidRPr="00DF3549">
        <w:rPr>
          <w:rFonts w:ascii="Gadugi" w:hAnsi="Gadugi" w:cs="Century Gothic"/>
          <w:sz w:val="24"/>
          <w:szCs w:val="24"/>
        </w:rPr>
        <w:t xml:space="preserve">. </w:t>
      </w:r>
    </w:p>
    <w:p w14:paraId="57A77BC1" w14:textId="77777777" w:rsidR="00DA1D30" w:rsidRPr="00DF3549" w:rsidRDefault="00DA1D30" w:rsidP="00DF3549">
      <w:pPr>
        <w:spacing w:line="276" w:lineRule="auto"/>
        <w:jc w:val="both"/>
        <w:rPr>
          <w:rFonts w:ascii="Gadugi" w:hAnsi="Gadugi" w:cs="Century Gothic"/>
          <w:sz w:val="24"/>
          <w:szCs w:val="24"/>
        </w:rPr>
      </w:pPr>
    </w:p>
    <w:p w14:paraId="73771DBE" w14:textId="598A2B72" w:rsidR="003D19C7" w:rsidRPr="00DF3549" w:rsidRDefault="00DA1D30" w:rsidP="00DF3549">
      <w:pPr>
        <w:spacing w:line="276" w:lineRule="auto"/>
        <w:jc w:val="both"/>
        <w:rPr>
          <w:rFonts w:ascii="Gadugi" w:hAnsi="Gadugi" w:cs="Century Gothic"/>
          <w:sz w:val="24"/>
          <w:szCs w:val="24"/>
        </w:rPr>
      </w:pPr>
      <w:r w:rsidRPr="00DF3549">
        <w:rPr>
          <w:rFonts w:ascii="Gadugi" w:hAnsi="Gadugi" w:cs="Century Gothic"/>
          <w:sz w:val="24"/>
          <w:szCs w:val="24"/>
        </w:rPr>
        <w:tab/>
      </w:r>
      <w:r w:rsidRPr="00DF3549">
        <w:rPr>
          <w:rFonts w:ascii="Gadugi" w:hAnsi="Gadugi" w:cs="Century Gothic"/>
          <w:sz w:val="24"/>
          <w:szCs w:val="24"/>
        </w:rPr>
        <w:tab/>
      </w:r>
      <w:r w:rsidRPr="00DF3549">
        <w:rPr>
          <w:rFonts w:ascii="Gadugi" w:hAnsi="Gadugi" w:cs="Century Gothic"/>
          <w:sz w:val="24"/>
          <w:szCs w:val="24"/>
        </w:rPr>
        <w:tab/>
      </w:r>
      <w:r w:rsidRPr="00DF3549">
        <w:rPr>
          <w:rFonts w:ascii="Gadugi" w:hAnsi="Gadugi" w:cs="Century Gothic"/>
          <w:sz w:val="24"/>
          <w:szCs w:val="24"/>
        </w:rPr>
        <w:tab/>
      </w:r>
      <w:r w:rsidR="003D19C7" w:rsidRPr="00DF3549">
        <w:rPr>
          <w:rFonts w:ascii="Gadugi" w:hAnsi="Gadugi" w:cs="Century Gothic"/>
          <w:sz w:val="24"/>
          <w:szCs w:val="24"/>
        </w:rPr>
        <w:t>El Juzgado puso a disposición de la Sala el expediente escaneado; además, señaló que no ha perdido competencia para tramitar la acción popular y que al allí demandante se le dio acceso a la foliatura, por medios digitales</w:t>
      </w:r>
      <w:r w:rsidR="003D19C7" w:rsidRPr="00DF3549">
        <w:rPr>
          <w:rStyle w:val="Refdenotaalpie"/>
          <w:rFonts w:ascii="Gadugi" w:hAnsi="Gadugi"/>
          <w:sz w:val="24"/>
          <w:szCs w:val="24"/>
        </w:rPr>
        <w:footnoteReference w:id="2"/>
      </w:r>
      <w:r w:rsidR="003D19C7" w:rsidRPr="00DF3549">
        <w:rPr>
          <w:rFonts w:ascii="Gadugi" w:hAnsi="Gadugi" w:cs="Century Gothic"/>
          <w:sz w:val="24"/>
          <w:szCs w:val="24"/>
        </w:rPr>
        <w:t xml:space="preserve">. </w:t>
      </w:r>
    </w:p>
    <w:p w14:paraId="22BA20D4" w14:textId="77777777" w:rsidR="003D19C7" w:rsidRPr="00DF3549" w:rsidRDefault="003D19C7" w:rsidP="00DF3549">
      <w:pPr>
        <w:spacing w:line="276" w:lineRule="auto"/>
        <w:jc w:val="both"/>
        <w:rPr>
          <w:rFonts w:ascii="Gadugi" w:hAnsi="Gadugi" w:cs="Century Gothic"/>
          <w:sz w:val="24"/>
          <w:szCs w:val="24"/>
        </w:rPr>
      </w:pPr>
    </w:p>
    <w:p w14:paraId="57A77BCD" w14:textId="6BD2D8E2" w:rsidR="00DF5E59" w:rsidRPr="00DF3549" w:rsidRDefault="00F605FE" w:rsidP="00DF3549">
      <w:pPr>
        <w:pStyle w:val="Textoindependiente22"/>
        <w:spacing w:line="276" w:lineRule="auto"/>
        <w:ind w:firstLine="0"/>
        <w:rPr>
          <w:rFonts w:ascii="Gadugi" w:hAnsi="Gadugi" w:cs="Arial"/>
          <w:b/>
          <w:szCs w:val="24"/>
        </w:rPr>
      </w:pPr>
      <w:r w:rsidRPr="00DF3549">
        <w:rPr>
          <w:rFonts w:ascii="Gadugi" w:hAnsi="Gadugi" w:cs="Arial"/>
          <w:b/>
          <w:szCs w:val="24"/>
        </w:rPr>
        <w:t xml:space="preserve">  </w:t>
      </w:r>
      <w:r w:rsidRPr="00DF3549">
        <w:rPr>
          <w:rFonts w:ascii="Gadugi" w:hAnsi="Gadugi" w:cs="Arial"/>
          <w:b/>
          <w:szCs w:val="24"/>
        </w:rPr>
        <w:tab/>
      </w:r>
      <w:r w:rsidRPr="00DF3549">
        <w:rPr>
          <w:rFonts w:ascii="Gadugi" w:hAnsi="Gadugi" w:cs="Arial"/>
          <w:b/>
          <w:szCs w:val="24"/>
        </w:rPr>
        <w:tab/>
      </w:r>
      <w:r w:rsidRPr="00DF3549">
        <w:rPr>
          <w:rFonts w:ascii="Gadugi" w:hAnsi="Gadugi" w:cs="Arial"/>
          <w:b/>
          <w:szCs w:val="24"/>
        </w:rPr>
        <w:tab/>
      </w:r>
      <w:r w:rsidRPr="00DF3549">
        <w:rPr>
          <w:rFonts w:ascii="Gadugi" w:hAnsi="Gadugi" w:cs="Arial"/>
          <w:b/>
          <w:szCs w:val="24"/>
        </w:rPr>
        <w:tab/>
      </w:r>
      <w:r w:rsidR="00DF5E59" w:rsidRPr="00DF3549">
        <w:rPr>
          <w:rFonts w:ascii="Gadugi" w:hAnsi="Gadugi" w:cs="Arial"/>
          <w:b/>
          <w:szCs w:val="24"/>
        </w:rPr>
        <w:t>CONSIDERACIONES</w:t>
      </w:r>
    </w:p>
    <w:p w14:paraId="57A77BCE" w14:textId="77777777" w:rsidR="00DF5E59" w:rsidRPr="00DF3549" w:rsidRDefault="00DF5E59" w:rsidP="00DF3549">
      <w:pPr>
        <w:pStyle w:val="Textoindependiente22"/>
        <w:spacing w:line="276" w:lineRule="auto"/>
        <w:rPr>
          <w:rFonts w:ascii="Gadugi" w:hAnsi="Gadugi"/>
          <w:szCs w:val="24"/>
        </w:rPr>
      </w:pPr>
    </w:p>
    <w:p w14:paraId="57A77BD0" w14:textId="77777777" w:rsidR="00DF5E59" w:rsidRPr="00DF3549" w:rsidRDefault="00DF5E59" w:rsidP="00DF3549">
      <w:pPr>
        <w:pStyle w:val="Textoindependiente22"/>
        <w:spacing w:line="276" w:lineRule="auto"/>
        <w:rPr>
          <w:rFonts w:ascii="Gadugi" w:hAnsi="Gadugi"/>
          <w:szCs w:val="24"/>
        </w:rPr>
      </w:pPr>
      <w:r w:rsidRPr="00DF3549">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57A77BD1" w14:textId="77777777" w:rsidR="00DF5E59" w:rsidRPr="00DF3549" w:rsidRDefault="00DF5E59" w:rsidP="00DF3549">
      <w:pPr>
        <w:spacing w:line="276" w:lineRule="auto"/>
        <w:ind w:firstLine="2835"/>
        <w:jc w:val="both"/>
        <w:rPr>
          <w:rFonts w:ascii="Gadugi" w:hAnsi="Gadugi"/>
          <w:sz w:val="24"/>
          <w:szCs w:val="24"/>
        </w:rPr>
      </w:pPr>
      <w:r w:rsidRPr="00DF3549">
        <w:rPr>
          <w:rFonts w:ascii="Gadugi" w:hAnsi="Gadugi"/>
          <w:sz w:val="24"/>
          <w:szCs w:val="24"/>
        </w:rPr>
        <w:t xml:space="preserve">  </w:t>
      </w:r>
      <w:r w:rsidRPr="00DF3549">
        <w:rPr>
          <w:rFonts w:ascii="Gadugi" w:hAnsi="Gadugi"/>
          <w:sz w:val="24"/>
          <w:szCs w:val="24"/>
        </w:rPr>
        <w:tab/>
      </w:r>
      <w:r w:rsidRPr="00DF3549">
        <w:rPr>
          <w:rFonts w:ascii="Gadugi" w:hAnsi="Gadugi"/>
          <w:sz w:val="24"/>
          <w:szCs w:val="24"/>
        </w:rPr>
        <w:tab/>
      </w:r>
      <w:r w:rsidRPr="00DF3549">
        <w:rPr>
          <w:rFonts w:ascii="Gadugi" w:hAnsi="Gadugi"/>
          <w:sz w:val="24"/>
          <w:szCs w:val="24"/>
        </w:rPr>
        <w:tab/>
      </w:r>
    </w:p>
    <w:p w14:paraId="04E799E7" w14:textId="31C83621" w:rsidR="001B3777" w:rsidRPr="00DF3549" w:rsidRDefault="00DF5E59" w:rsidP="00DF3549">
      <w:pPr>
        <w:spacing w:line="276" w:lineRule="auto"/>
        <w:ind w:firstLine="2835"/>
        <w:jc w:val="both"/>
        <w:rPr>
          <w:rFonts w:ascii="Gadugi" w:hAnsi="Gadugi"/>
          <w:sz w:val="24"/>
          <w:szCs w:val="24"/>
        </w:rPr>
      </w:pPr>
      <w:r w:rsidRPr="00DF3549">
        <w:rPr>
          <w:rFonts w:ascii="Gadugi" w:hAnsi="Gadugi"/>
          <w:sz w:val="24"/>
          <w:szCs w:val="24"/>
        </w:rPr>
        <w:t xml:space="preserve">Acude en esta oportunidad el </w:t>
      </w:r>
      <w:r w:rsidR="004A2C5A" w:rsidRPr="00DF3549">
        <w:rPr>
          <w:rFonts w:ascii="Gadugi" w:hAnsi="Gadugi"/>
          <w:sz w:val="24"/>
          <w:szCs w:val="24"/>
        </w:rPr>
        <w:t xml:space="preserve">señor Arias </w:t>
      </w:r>
      <w:proofErr w:type="spellStart"/>
      <w:r w:rsidR="004A2C5A" w:rsidRPr="00DF3549">
        <w:rPr>
          <w:rFonts w:ascii="Gadugi" w:hAnsi="Gadugi"/>
          <w:sz w:val="24"/>
          <w:szCs w:val="24"/>
        </w:rPr>
        <w:t>Idárraga</w:t>
      </w:r>
      <w:proofErr w:type="spellEnd"/>
      <w:r w:rsidRPr="00DF3549">
        <w:rPr>
          <w:rFonts w:ascii="Gadugi" w:hAnsi="Gadugi"/>
          <w:sz w:val="24"/>
          <w:szCs w:val="24"/>
        </w:rPr>
        <w:t>, en procura de la protección de su derecho fundamental al debido proceso</w:t>
      </w:r>
      <w:r w:rsidR="00042396" w:rsidRPr="00DF3549">
        <w:rPr>
          <w:rFonts w:ascii="Gadugi" w:hAnsi="Gadugi"/>
          <w:sz w:val="24"/>
          <w:szCs w:val="24"/>
        </w:rPr>
        <w:t xml:space="preserve">, porque considera que el juzgado debe </w:t>
      </w:r>
      <w:r w:rsidR="003D19C7" w:rsidRPr="00DF3549">
        <w:rPr>
          <w:rFonts w:ascii="Gadugi" w:hAnsi="Gadugi"/>
          <w:sz w:val="24"/>
          <w:szCs w:val="24"/>
        </w:rPr>
        <w:t xml:space="preserve">abstenerse de ampliar el término para emitir el fallo y, por el contrario, declarar la pérdida de competencia en los términos del artículo 121 del CGP, en la acción popular con radicado </w:t>
      </w:r>
      <w:r w:rsidR="003D19C7" w:rsidRPr="00DF3549">
        <w:rPr>
          <w:rFonts w:ascii="Gadugi" w:hAnsi="Gadugi" w:cs="Century Gothic"/>
          <w:sz w:val="24"/>
          <w:szCs w:val="24"/>
        </w:rPr>
        <w:t>2018-00756-00</w:t>
      </w:r>
      <w:r w:rsidR="000F5A6D" w:rsidRPr="00DF3549">
        <w:rPr>
          <w:rFonts w:ascii="Gadugi" w:hAnsi="Gadugi" w:cs="Century Gothic"/>
          <w:sz w:val="24"/>
          <w:szCs w:val="24"/>
        </w:rPr>
        <w:t xml:space="preserve">; además, debe escanearla para permitirle el acceso al expediente. </w:t>
      </w:r>
    </w:p>
    <w:p w14:paraId="0064C0D8" w14:textId="77777777" w:rsidR="001B3777" w:rsidRPr="00DF3549" w:rsidRDefault="001B3777" w:rsidP="00DF3549">
      <w:pPr>
        <w:spacing w:line="276" w:lineRule="auto"/>
        <w:ind w:firstLine="2835"/>
        <w:jc w:val="both"/>
        <w:rPr>
          <w:rFonts w:ascii="Gadugi" w:hAnsi="Gadugi" w:cs="Arial"/>
          <w:sz w:val="24"/>
          <w:szCs w:val="24"/>
        </w:rPr>
      </w:pPr>
    </w:p>
    <w:p w14:paraId="57A77BD2" w14:textId="4D690B54" w:rsidR="00DF5E59" w:rsidRPr="00DF3549" w:rsidRDefault="00042396" w:rsidP="00DF3549">
      <w:pPr>
        <w:spacing w:line="276" w:lineRule="auto"/>
        <w:ind w:firstLine="2835"/>
        <w:jc w:val="both"/>
        <w:rPr>
          <w:rFonts w:ascii="Gadugi" w:hAnsi="Gadugi" w:cs="Century Gothic"/>
          <w:sz w:val="24"/>
          <w:szCs w:val="24"/>
        </w:rPr>
      </w:pPr>
      <w:r w:rsidRPr="00DF3549">
        <w:rPr>
          <w:rFonts w:ascii="Gadugi" w:hAnsi="Gadugi" w:cs="Arial"/>
          <w:sz w:val="24"/>
          <w:szCs w:val="24"/>
        </w:rPr>
        <w:t>La legitimación por activa</w:t>
      </w:r>
      <w:r w:rsidR="00AA76D0" w:rsidRPr="00DF3549">
        <w:rPr>
          <w:rFonts w:ascii="Gadugi" w:hAnsi="Gadugi" w:cs="Arial"/>
          <w:sz w:val="24"/>
          <w:szCs w:val="24"/>
        </w:rPr>
        <w:t xml:space="preserve"> es clara</w:t>
      </w:r>
      <w:r w:rsidR="00757151" w:rsidRPr="00DF3549">
        <w:rPr>
          <w:rFonts w:ascii="Gadugi" w:hAnsi="Gadugi" w:cs="Arial"/>
          <w:sz w:val="24"/>
          <w:szCs w:val="24"/>
        </w:rPr>
        <w:t xml:space="preserve">, </w:t>
      </w:r>
      <w:r w:rsidR="00AA76D0" w:rsidRPr="00DF3549">
        <w:rPr>
          <w:rFonts w:ascii="Gadugi" w:hAnsi="Gadugi" w:cs="Arial"/>
          <w:sz w:val="24"/>
          <w:szCs w:val="24"/>
        </w:rPr>
        <w:t xml:space="preserve">pues el accionante </w:t>
      </w:r>
      <w:r w:rsidR="00757151" w:rsidRPr="00DF3549">
        <w:rPr>
          <w:rFonts w:ascii="Gadugi" w:hAnsi="Gadugi" w:cs="Arial"/>
          <w:sz w:val="24"/>
          <w:szCs w:val="24"/>
        </w:rPr>
        <w:t xml:space="preserve">es </w:t>
      </w:r>
      <w:r w:rsidR="00AA76D0" w:rsidRPr="00DF3549">
        <w:rPr>
          <w:rFonts w:ascii="Gadugi" w:hAnsi="Gadugi" w:cs="Arial"/>
          <w:sz w:val="24"/>
          <w:szCs w:val="24"/>
        </w:rPr>
        <w:t xml:space="preserve">demandante en el proceso en el que, según afirma, se violentaron sus garantías fundamentales; también lo es por pasiva, </w:t>
      </w:r>
      <w:r w:rsidR="00757151" w:rsidRPr="00DF3549">
        <w:rPr>
          <w:rFonts w:ascii="Gadugi" w:hAnsi="Gadugi" w:cs="Arial"/>
          <w:sz w:val="24"/>
          <w:szCs w:val="24"/>
        </w:rPr>
        <w:t xml:space="preserve">ya que en el </w:t>
      </w:r>
      <w:r w:rsidR="00AA76D0" w:rsidRPr="00DF3549">
        <w:rPr>
          <w:rFonts w:ascii="Gadugi" w:hAnsi="Gadugi" w:cs="Arial"/>
          <w:sz w:val="24"/>
          <w:szCs w:val="24"/>
        </w:rPr>
        <w:t>Juzgado accionado se tramita la acción popular que se pone bajo el análisis del juez constitucional</w:t>
      </w:r>
      <w:r w:rsidR="000F5A6D" w:rsidRPr="00DF3549">
        <w:rPr>
          <w:rFonts w:ascii="Gadugi" w:hAnsi="Gadugi" w:cs="Arial"/>
          <w:sz w:val="24"/>
          <w:szCs w:val="24"/>
        </w:rPr>
        <w:t xml:space="preserve">. </w:t>
      </w:r>
    </w:p>
    <w:p w14:paraId="18CC6B83" w14:textId="77777777" w:rsidR="00DF6578" w:rsidRPr="00DF3549" w:rsidRDefault="00DF6578" w:rsidP="00DF3549">
      <w:pPr>
        <w:spacing w:line="276" w:lineRule="auto"/>
        <w:jc w:val="both"/>
        <w:rPr>
          <w:rFonts w:ascii="Gadugi" w:hAnsi="Gadugi" w:cs="Century Gothic"/>
          <w:sz w:val="24"/>
          <w:szCs w:val="24"/>
        </w:rPr>
      </w:pPr>
    </w:p>
    <w:p w14:paraId="57A77BD4" w14:textId="77777777" w:rsidR="004F2A55" w:rsidRPr="00DF3549" w:rsidRDefault="00DF5E59" w:rsidP="00DF3549">
      <w:pPr>
        <w:shd w:val="clear" w:color="auto" w:fill="FFFFFF"/>
        <w:spacing w:line="276" w:lineRule="auto"/>
        <w:jc w:val="both"/>
        <w:rPr>
          <w:rFonts w:ascii="Gadugi" w:hAnsi="Gadugi" w:cs="Arial"/>
          <w:sz w:val="24"/>
          <w:szCs w:val="24"/>
        </w:rPr>
      </w:pPr>
      <w:r w:rsidRPr="00DF3549">
        <w:rPr>
          <w:rFonts w:ascii="Gadugi" w:hAnsi="Gadugi" w:cs="Century Gothic"/>
          <w:sz w:val="24"/>
          <w:szCs w:val="24"/>
        </w:rPr>
        <w:tab/>
      </w:r>
      <w:r w:rsidRPr="00DF3549">
        <w:rPr>
          <w:rFonts w:ascii="Gadugi" w:hAnsi="Gadugi" w:cs="Century Gothic"/>
          <w:sz w:val="24"/>
          <w:szCs w:val="24"/>
        </w:rPr>
        <w:tab/>
      </w:r>
      <w:r w:rsidRPr="00DF3549">
        <w:rPr>
          <w:rFonts w:ascii="Gadugi" w:hAnsi="Gadugi" w:cs="Century Gothic"/>
          <w:sz w:val="24"/>
          <w:szCs w:val="24"/>
        </w:rPr>
        <w:tab/>
      </w:r>
      <w:r w:rsidRPr="00DF3549">
        <w:rPr>
          <w:rFonts w:ascii="Gadugi" w:hAnsi="Gadugi" w:cs="Century Gothic"/>
          <w:sz w:val="24"/>
          <w:szCs w:val="24"/>
        </w:rPr>
        <w:tab/>
      </w:r>
      <w:r w:rsidR="004F2A55" w:rsidRPr="00DF3549">
        <w:rPr>
          <w:rFonts w:ascii="Gadugi" w:hAnsi="Gadugi" w:cs="Arial"/>
          <w:sz w:val="24"/>
          <w:szCs w:val="24"/>
        </w:rPr>
        <w:t xml:space="preserve">Reiteradamente se ha expuesto que a pesar de la </w:t>
      </w:r>
      <w:proofErr w:type="spellStart"/>
      <w:r w:rsidR="004F2A55" w:rsidRPr="00DF3549">
        <w:rPr>
          <w:rFonts w:ascii="Gadugi" w:hAnsi="Gadugi" w:cs="Arial"/>
          <w:sz w:val="24"/>
          <w:szCs w:val="24"/>
        </w:rPr>
        <w:t>inexequibilidad</w:t>
      </w:r>
      <w:proofErr w:type="spellEnd"/>
      <w:r w:rsidR="004F2A55" w:rsidRPr="00DF3549">
        <w:rPr>
          <w:rFonts w:ascii="Gadugi" w:hAnsi="Gadugi" w:cs="Arial"/>
          <w:sz w:val="24"/>
          <w:szCs w:val="24"/>
        </w:rPr>
        <w:t xml:space="preserve"> de las normas que en el Decreto 2591 de 1991 preveían la acción de tutela contra las decisiones de los jueces,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 en múltiples ocasiones. Así, por ejemplo, en las sentencias SU-222 de 2016, SU573 de 2017 y SU004 de 2018, reiteradas en múltiples providencias, entre las recientes, las sentencias  T-049-19, T-075-19, T-008-20, T-053-20, todas aludiendo a la C-590 de 2005, recordó que las primeras obedecen a (i) que el asunto sometido a estudio del juez de tutela tenga relevancia constitucional; (ii) que el actor haya agotado los recursos judiciales ordinarios y extraordinarios antes de acudir al juez de tutela; (iii) </w:t>
      </w:r>
      <w:r w:rsidR="004F2A55" w:rsidRPr="00DF3549">
        <w:rPr>
          <w:rFonts w:ascii="Gadugi" w:hAnsi="Gadugi" w:cs="Arial"/>
          <w:sz w:val="24"/>
          <w:szCs w:val="24"/>
        </w:rPr>
        <w:lastRenderedPageBreak/>
        <w:t>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 Y en cuanto a las segundas, es decir, las causales específicas, se compendian en los defectos (i) orgánico, (ii) sustantivo, (iii) procedimental o fáctico; (iv) error inducido; (v) decisión sin motivación; (vi) desconocimiento del precedente constitucional; y (vii) violación directa a la constitución.</w:t>
      </w:r>
    </w:p>
    <w:p w14:paraId="79D6E1EA" w14:textId="77777777" w:rsidR="004A2C5A" w:rsidRPr="00DF3549" w:rsidRDefault="004A2C5A" w:rsidP="00DF3549">
      <w:pPr>
        <w:spacing w:line="276" w:lineRule="auto"/>
        <w:jc w:val="both"/>
        <w:rPr>
          <w:rFonts w:ascii="Gadugi" w:hAnsi="Gadugi"/>
          <w:sz w:val="24"/>
          <w:szCs w:val="24"/>
        </w:rPr>
      </w:pPr>
    </w:p>
    <w:p w14:paraId="4D3345DF" w14:textId="03CD8018" w:rsidR="005F308F" w:rsidRPr="00DF3549" w:rsidRDefault="004A2C5A" w:rsidP="00DF3549">
      <w:pPr>
        <w:spacing w:line="276" w:lineRule="auto"/>
        <w:jc w:val="both"/>
        <w:rPr>
          <w:rFonts w:ascii="Gadugi" w:hAnsi="Gadugi"/>
          <w:sz w:val="24"/>
          <w:szCs w:val="24"/>
        </w:rPr>
      </w:pPr>
      <w:r w:rsidRPr="00DF3549">
        <w:rPr>
          <w:rFonts w:ascii="Gadugi" w:hAnsi="Gadugi"/>
          <w:sz w:val="24"/>
          <w:szCs w:val="24"/>
        </w:rPr>
        <w:tab/>
      </w:r>
      <w:r w:rsidRPr="00DF3549">
        <w:rPr>
          <w:rFonts w:ascii="Gadugi" w:hAnsi="Gadugi"/>
          <w:sz w:val="24"/>
          <w:szCs w:val="24"/>
        </w:rPr>
        <w:tab/>
      </w:r>
      <w:r w:rsidRPr="00DF3549">
        <w:rPr>
          <w:rFonts w:ascii="Gadugi" w:hAnsi="Gadugi"/>
          <w:sz w:val="24"/>
          <w:szCs w:val="24"/>
        </w:rPr>
        <w:tab/>
      </w:r>
      <w:r w:rsidRPr="00DF3549">
        <w:rPr>
          <w:rFonts w:ascii="Gadugi" w:hAnsi="Gadugi"/>
          <w:sz w:val="24"/>
          <w:szCs w:val="24"/>
        </w:rPr>
        <w:tab/>
      </w:r>
      <w:r w:rsidR="005F308F" w:rsidRPr="00DF3549">
        <w:rPr>
          <w:rFonts w:ascii="Gadugi" w:hAnsi="Gadugi"/>
          <w:sz w:val="24"/>
          <w:szCs w:val="24"/>
        </w:rPr>
        <w:t>Dentro de l</w:t>
      </w:r>
      <w:r w:rsidRPr="00DF3549">
        <w:rPr>
          <w:rFonts w:ascii="Gadugi" w:hAnsi="Gadugi"/>
          <w:sz w:val="24"/>
          <w:szCs w:val="24"/>
        </w:rPr>
        <w:t>a acción popular que en concreto se analiza</w:t>
      </w:r>
      <w:r w:rsidR="005F308F" w:rsidRPr="00DF3549">
        <w:rPr>
          <w:rFonts w:ascii="Gadugi" w:hAnsi="Gadugi"/>
          <w:sz w:val="24"/>
          <w:szCs w:val="24"/>
        </w:rPr>
        <w:t xml:space="preserve">, </w:t>
      </w:r>
      <w:r w:rsidR="000F5A6D" w:rsidRPr="00DF3549">
        <w:rPr>
          <w:rFonts w:ascii="Gadugi" w:hAnsi="Gadugi"/>
          <w:sz w:val="24"/>
          <w:szCs w:val="24"/>
        </w:rPr>
        <w:t>el accionante solicitó al juzgado el 23 de julio de 2020 que aplicara el artículo 121 y declarara la pérdida de competencia</w:t>
      </w:r>
      <w:r w:rsidR="00AC4FDF" w:rsidRPr="00DF3549">
        <w:rPr>
          <w:rStyle w:val="Refdenotaalpie"/>
          <w:rFonts w:ascii="Gadugi" w:hAnsi="Gadugi"/>
          <w:sz w:val="24"/>
          <w:szCs w:val="24"/>
        </w:rPr>
        <w:footnoteReference w:id="3"/>
      </w:r>
      <w:r w:rsidR="000F5A6D" w:rsidRPr="00DF3549">
        <w:rPr>
          <w:rFonts w:ascii="Gadugi" w:hAnsi="Gadugi"/>
          <w:sz w:val="24"/>
          <w:szCs w:val="24"/>
        </w:rPr>
        <w:t>.</w:t>
      </w:r>
    </w:p>
    <w:p w14:paraId="22DD9074" w14:textId="77777777" w:rsidR="005F308F" w:rsidRPr="00DF3549" w:rsidRDefault="005F308F" w:rsidP="00DF3549">
      <w:pPr>
        <w:spacing w:line="276" w:lineRule="auto"/>
        <w:jc w:val="both"/>
        <w:rPr>
          <w:rFonts w:ascii="Gadugi" w:hAnsi="Gadugi"/>
          <w:sz w:val="24"/>
          <w:szCs w:val="24"/>
        </w:rPr>
      </w:pPr>
    </w:p>
    <w:p w14:paraId="676F491C" w14:textId="5FDFEE2E" w:rsidR="005F308F" w:rsidRPr="00DF3549" w:rsidRDefault="005F308F" w:rsidP="00DF3549">
      <w:pPr>
        <w:spacing w:line="276" w:lineRule="auto"/>
        <w:jc w:val="both"/>
        <w:rPr>
          <w:rFonts w:ascii="Gadugi" w:hAnsi="Gadugi"/>
          <w:sz w:val="24"/>
          <w:szCs w:val="24"/>
        </w:rPr>
      </w:pPr>
      <w:r w:rsidRPr="00DF3549">
        <w:rPr>
          <w:rFonts w:ascii="Gadugi" w:hAnsi="Gadugi"/>
          <w:sz w:val="24"/>
          <w:szCs w:val="24"/>
        </w:rPr>
        <w:tab/>
      </w:r>
      <w:r w:rsidRPr="00DF3549">
        <w:rPr>
          <w:rFonts w:ascii="Gadugi" w:hAnsi="Gadugi"/>
          <w:sz w:val="24"/>
          <w:szCs w:val="24"/>
        </w:rPr>
        <w:tab/>
      </w:r>
      <w:r w:rsidRPr="00DF3549">
        <w:rPr>
          <w:rFonts w:ascii="Gadugi" w:hAnsi="Gadugi"/>
          <w:sz w:val="24"/>
          <w:szCs w:val="24"/>
        </w:rPr>
        <w:tab/>
      </w:r>
      <w:r w:rsidRPr="00DF3549">
        <w:rPr>
          <w:rFonts w:ascii="Gadugi" w:hAnsi="Gadugi"/>
          <w:sz w:val="24"/>
          <w:szCs w:val="24"/>
        </w:rPr>
        <w:tab/>
      </w:r>
      <w:r w:rsidR="00F328BE" w:rsidRPr="00DF3549">
        <w:rPr>
          <w:rFonts w:ascii="Gadugi" w:hAnsi="Gadugi"/>
          <w:sz w:val="24"/>
          <w:szCs w:val="24"/>
        </w:rPr>
        <w:t xml:space="preserve">Con auto del 31 de agosto siguiente, se resolvió la solicitud desfavorablemente, por cuanto el término para resolver la instancia fue prorrogado, como lo permite aquella disposición. Contra esa decisión no se interpuso recurso alguno. </w:t>
      </w:r>
    </w:p>
    <w:p w14:paraId="2CC13CDE" w14:textId="77777777" w:rsidR="00F328BE" w:rsidRPr="00DF3549" w:rsidRDefault="00F328BE" w:rsidP="00DF3549">
      <w:pPr>
        <w:spacing w:line="276" w:lineRule="auto"/>
        <w:jc w:val="both"/>
        <w:rPr>
          <w:rFonts w:ascii="Gadugi" w:hAnsi="Gadugi"/>
          <w:sz w:val="24"/>
          <w:szCs w:val="24"/>
        </w:rPr>
      </w:pPr>
    </w:p>
    <w:p w14:paraId="2CB064AB" w14:textId="05D7DF40" w:rsidR="004A2C5A" w:rsidRPr="00DF3549" w:rsidRDefault="004A2C5A" w:rsidP="00DF3549">
      <w:pPr>
        <w:pStyle w:val="Sinespaciado4"/>
        <w:spacing w:line="276" w:lineRule="auto"/>
        <w:ind w:right="51" w:firstLine="2835"/>
        <w:jc w:val="both"/>
        <w:rPr>
          <w:rFonts w:ascii="Gadugi" w:hAnsi="Gadugi" w:cs="Arial"/>
          <w:i/>
          <w:shd w:val="clear" w:color="auto" w:fill="FFFFFF"/>
        </w:rPr>
      </w:pPr>
      <w:r w:rsidRPr="00DF3549">
        <w:rPr>
          <w:rFonts w:ascii="Gadugi" w:hAnsi="Gadugi"/>
        </w:rPr>
        <w:t xml:space="preserve">Claro es, entonces, que el demandante, para obtener lo que pretende, eligió acudir a esta acción de tutela sin tener en cuenta el carácter residual y subsidiario que la reviste, de conformidad con </w:t>
      </w:r>
      <w:r w:rsidRPr="00DF3549">
        <w:rPr>
          <w:rFonts w:ascii="Gadugi" w:hAnsi="Gadugi" w:cs="Arial"/>
          <w:lang w:val="es-CO"/>
        </w:rPr>
        <w:t xml:space="preserve">el numeral 1º del artículo 6º del Decreto 2591 de 1991, que dispone que el amparo no puede abrirse paso </w:t>
      </w:r>
      <w:r w:rsidRPr="00DF3549">
        <w:rPr>
          <w:rFonts w:ascii="Gadugi" w:hAnsi="Gadugi" w:cs="Arial"/>
          <w:i/>
          <w:shd w:val="clear" w:color="auto" w:fill="FFFFFF"/>
        </w:rPr>
        <w:t>“</w:t>
      </w:r>
      <w:r w:rsidRPr="00DF3549">
        <w:rPr>
          <w:rFonts w:ascii="Gadugi" w:hAnsi="Gadugi" w:cs="Arial"/>
          <w:i/>
          <w:sz w:val="22"/>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r w:rsidRPr="00DF3549">
        <w:rPr>
          <w:rFonts w:ascii="Gadugi" w:hAnsi="Gadugi" w:cs="Arial"/>
          <w:i/>
          <w:shd w:val="clear" w:color="auto" w:fill="FFFFFF"/>
        </w:rPr>
        <w:t>.”.</w:t>
      </w:r>
    </w:p>
    <w:p w14:paraId="0612C6EC" w14:textId="77777777" w:rsidR="004A2C5A" w:rsidRPr="00DF3549" w:rsidRDefault="004A2C5A" w:rsidP="00DF3549">
      <w:pPr>
        <w:pStyle w:val="Sinespaciado4"/>
        <w:spacing w:line="276" w:lineRule="auto"/>
        <w:ind w:right="51"/>
        <w:jc w:val="both"/>
        <w:rPr>
          <w:rFonts w:ascii="Gadugi" w:hAnsi="Gadugi" w:cs="Arial"/>
          <w:i/>
          <w:shd w:val="clear" w:color="auto" w:fill="FFFFFF"/>
        </w:rPr>
      </w:pPr>
    </w:p>
    <w:p w14:paraId="1565D9E6" w14:textId="4E5A98A5" w:rsidR="00F328BE" w:rsidRPr="00DF3549" w:rsidRDefault="004A2C5A" w:rsidP="00DF3549">
      <w:pPr>
        <w:pStyle w:val="Sinespaciado4"/>
        <w:spacing w:line="276" w:lineRule="auto"/>
        <w:ind w:right="51"/>
        <w:jc w:val="both"/>
        <w:rPr>
          <w:rFonts w:ascii="Gadugi" w:hAnsi="Gadugi" w:cs="Arial"/>
          <w:shd w:val="clear" w:color="auto" w:fill="FFFFFF"/>
        </w:rPr>
      </w:pPr>
      <w:r w:rsidRPr="00DF3549">
        <w:rPr>
          <w:rFonts w:ascii="Gadugi" w:hAnsi="Gadugi" w:cs="Arial"/>
          <w:i/>
          <w:shd w:val="clear" w:color="auto" w:fill="FFFFFF"/>
        </w:rPr>
        <w:tab/>
      </w:r>
      <w:r w:rsidRPr="00DF3549">
        <w:rPr>
          <w:rFonts w:ascii="Gadugi" w:hAnsi="Gadugi" w:cs="Arial"/>
          <w:i/>
          <w:shd w:val="clear" w:color="auto" w:fill="FFFFFF"/>
        </w:rPr>
        <w:tab/>
      </w:r>
      <w:r w:rsidRPr="00DF3549">
        <w:rPr>
          <w:rFonts w:ascii="Gadugi" w:hAnsi="Gadugi" w:cs="Arial"/>
          <w:i/>
          <w:shd w:val="clear" w:color="auto" w:fill="FFFFFF"/>
        </w:rPr>
        <w:tab/>
      </w:r>
      <w:r w:rsidRPr="00DF3549">
        <w:rPr>
          <w:rFonts w:ascii="Gadugi" w:hAnsi="Gadugi" w:cs="Arial"/>
          <w:i/>
          <w:shd w:val="clear" w:color="auto" w:fill="FFFFFF"/>
        </w:rPr>
        <w:tab/>
      </w:r>
      <w:r w:rsidRPr="00DF3549">
        <w:rPr>
          <w:rFonts w:ascii="Gadugi" w:hAnsi="Gadugi" w:cs="Arial"/>
          <w:shd w:val="clear" w:color="auto" w:fill="FFFFFF"/>
        </w:rPr>
        <w:t>Y es que</w:t>
      </w:r>
      <w:r w:rsidR="00757151" w:rsidRPr="00DF3549">
        <w:rPr>
          <w:rFonts w:ascii="Gadugi" w:hAnsi="Gadugi" w:cs="Arial"/>
          <w:shd w:val="clear" w:color="auto" w:fill="FFFFFF"/>
        </w:rPr>
        <w:t xml:space="preserve">, contra la providencia que le negó </w:t>
      </w:r>
      <w:r w:rsidR="00F328BE" w:rsidRPr="00DF3549">
        <w:rPr>
          <w:rFonts w:ascii="Gadugi" w:hAnsi="Gadugi" w:cs="Arial"/>
          <w:shd w:val="clear" w:color="auto" w:fill="FFFFFF"/>
        </w:rPr>
        <w:t xml:space="preserve">la solicitud de que el juzgado se separara del conocimiento del asunto por haber perdido competencia, </w:t>
      </w:r>
      <w:r w:rsidR="00757151" w:rsidRPr="00DF3549">
        <w:rPr>
          <w:rFonts w:ascii="Gadugi" w:hAnsi="Gadugi" w:cs="Arial"/>
          <w:shd w:val="clear" w:color="auto" w:fill="FFFFFF"/>
        </w:rPr>
        <w:t xml:space="preserve">omitió interponer el recurso de reposición que contra ella cabía, idóneo para discutir la posición del despacho sobre el particular. </w:t>
      </w:r>
    </w:p>
    <w:p w14:paraId="608B5DE8" w14:textId="77777777" w:rsidR="00F328BE" w:rsidRPr="00DF3549" w:rsidRDefault="00F328BE" w:rsidP="00DF3549">
      <w:pPr>
        <w:pStyle w:val="Sinespaciado4"/>
        <w:spacing w:line="276" w:lineRule="auto"/>
        <w:ind w:right="51"/>
        <w:jc w:val="both"/>
        <w:rPr>
          <w:rFonts w:ascii="Gadugi" w:hAnsi="Gadugi" w:cs="Arial"/>
          <w:shd w:val="clear" w:color="auto" w:fill="FFFFFF"/>
        </w:rPr>
      </w:pPr>
    </w:p>
    <w:p w14:paraId="7D460100" w14:textId="476AB965" w:rsidR="00F328BE" w:rsidRPr="00DF3549" w:rsidRDefault="00F328BE" w:rsidP="00DF3549">
      <w:pPr>
        <w:pStyle w:val="Sinespaciado4"/>
        <w:spacing w:line="276" w:lineRule="auto"/>
        <w:ind w:right="51"/>
        <w:jc w:val="both"/>
        <w:rPr>
          <w:rFonts w:ascii="Gadugi" w:hAnsi="Gadugi" w:cs="Arial"/>
          <w:shd w:val="clear" w:color="auto" w:fill="FFFFFF"/>
        </w:rPr>
      </w:pPr>
      <w:r w:rsidRPr="00DF3549">
        <w:rPr>
          <w:rFonts w:ascii="Gadugi" w:hAnsi="Gadugi" w:cs="Arial"/>
          <w:shd w:val="clear" w:color="auto" w:fill="FFFFFF"/>
        </w:rPr>
        <w:t xml:space="preserve">  </w:t>
      </w:r>
      <w:r w:rsidRPr="00DF3549">
        <w:rPr>
          <w:rFonts w:ascii="Gadugi" w:hAnsi="Gadugi" w:cs="Arial"/>
          <w:shd w:val="clear" w:color="auto" w:fill="FFFFFF"/>
        </w:rPr>
        <w:tab/>
      </w:r>
      <w:r w:rsidRPr="00DF3549">
        <w:rPr>
          <w:rFonts w:ascii="Gadugi" w:hAnsi="Gadugi" w:cs="Arial"/>
          <w:shd w:val="clear" w:color="auto" w:fill="FFFFFF"/>
        </w:rPr>
        <w:tab/>
      </w:r>
      <w:r w:rsidRPr="00DF3549">
        <w:rPr>
          <w:rFonts w:ascii="Gadugi" w:hAnsi="Gadugi" w:cs="Arial"/>
          <w:shd w:val="clear" w:color="auto" w:fill="FFFFFF"/>
        </w:rPr>
        <w:tab/>
      </w:r>
      <w:r w:rsidRPr="00DF3549">
        <w:rPr>
          <w:rFonts w:ascii="Gadugi" w:hAnsi="Gadugi" w:cs="Arial"/>
          <w:shd w:val="clear" w:color="auto" w:fill="FFFFFF"/>
        </w:rPr>
        <w:tab/>
        <w:t xml:space="preserve">Aunque en el mismo auto se advirtió que la orden de prórroga no admite recurso alguno, tal decisión no se puede confundir con la negativa de declararse incompetente que, por haber sido </w:t>
      </w:r>
      <w:r w:rsidR="00D749D3" w:rsidRPr="00DF3549">
        <w:rPr>
          <w:rFonts w:ascii="Gadugi" w:hAnsi="Gadugi" w:cs="Arial"/>
          <w:shd w:val="clear" w:color="auto" w:fill="FFFFFF"/>
        </w:rPr>
        <w:t xml:space="preserve">solicitada </w:t>
      </w:r>
      <w:r w:rsidRPr="00DF3549">
        <w:rPr>
          <w:rFonts w:ascii="Gadugi" w:hAnsi="Gadugi" w:cs="Arial"/>
          <w:shd w:val="clear" w:color="auto" w:fill="FFFFFF"/>
        </w:rPr>
        <w:t xml:space="preserve">por el accionante, tenía la oportunidad de controvertirla. </w:t>
      </w:r>
    </w:p>
    <w:p w14:paraId="24C3D99C" w14:textId="77777777" w:rsidR="00F328BE" w:rsidRPr="00DF3549" w:rsidRDefault="00F328BE" w:rsidP="00DF3549">
      <w:pPr>
        <w:pStyle w:val="Sinespaciado4"/>
        <w:spacing w:line="276" w:lineRule="auto"/>
        <w:ind w:right="51"/>
        <w:jc w:val="both"/>
        <w:rPr>
          <w:rFonts w:ascii="Gadugi" w:hAnsi="Gadugi" w:cs="Arial"/>
          <w:shd w:val="clear" w:color="auto" w:fill="FFFFFF"/>
        </w:rPr>
      </w:pPr>
    </w:p>
    <w:p w14:paraId="392FFE58" w14:textId="4ED53AB4" w:rsidR="004A2C5A" w:rsidRPr="00DF3549" w:rsidRDefault="00F328BE" w:rsidP="00DF3549">
      <w:pPr>
        <w:pStyle w:val="Sinespaciado4"/>
        <w:spacing w:line="276" w:lineRule="auto"/>
        <w:ind w:right="51"/>
        <w:jc w:val="both"/>
        <w:rPr>
          <w:rFonts w:ascii="Gadugi" w:hAnsi="Gadugi"/>
        </w:rPr>
      </w:pPr>
      <w:r w:rsidRPr="00DF3549">
        <w:rPr>
          <w:rFonts w:ascii="Gadugi" w:hAnsi="Gadugi" w:cs="Arial"/>
          <w:shd w:val="clear" w:color="auto" w:fill="FFFFFF"/>
        </w:rPr>
        <w:t xml:space="preserve">  </w:t>
      </w:r>
      <w:r w:rsidRPr="00DF3549">
        <w:rPr>
          <w:rFonts w:ascii="Gadugi" w:hAnsi="Gadugi" w:cs="Arial"/>
          <w:shd w:val="clear" w:color="auto" w:fill="FFFFFF"/>
        </w:rPr>
        <w:tab/>
      </w:r>
      <w:r w:rsidRPr="00DF3549">
        <w:rPr>
          <w:rFonts w:ascii="Gadugi" w:hAnsi="Gadugi" w:cs="Arial"/>
          <w:shd w:val="clear" w:color="auto" w:fill="FFFFFF"/>
        </w:rPr>
        <w:tab/>
      </w:r>
      <w:r w:rsidRPr="00DF3549">
        <w:rPr>
          <w:rFonts w:ascii="Gadugi" w:hAnsi="Gadugi" w:cs="Arial"/>
          <w:shd w:val="clear" w:color="auto" w:fill="FFFFFF"/>
        </w:rPr>
        <w:tab/>
      </w:r>
      <w:r w:rsidRPr="00DF3549">
        <w:rPr>
          <w:rFonts w:ascii="Gadugi" w:hAnsi="Gadugi" w:cs="Arial"/>
          <w:shd w:val="clear" w:color="auto" w:fill="FFFFFF"/>
        </w:rPr>
        <w:tab/>
      </w:r>
      <w:r w:rsidR="004A2C5A" w:rsidRPr="00DF3549">
        <w:rPr>
          <w:rFonts w:ascii="Gadugi" w:hAnsi="Gadugi"/>
        </w:rPr>
        <w:t>Suficiente</w:t>
      </w:r>
      <w:r w:rsidRPr="00DF3549">
        <w:rPr>
          <w:rFonts w:ascii="Gadugi" w:hAnsi="Gadugi"/>
        </w:rPr>
        <w:t xml:space="preserve"> lo dicho </w:t>
      </w:r>
      <w:r w:rsidR="004A2C5A" w:rsidRPr="00DF3549">
        <w:rPr>
          <w:rFonts w:ascii="Gadugi" w:hAnsi="Gadugi"/>
        </w:rPr>
        <w:t>para declarar la improcedencia del amparo</w:t>
      </w:r>
      <w:r w:rsidRPr="00DF3549">
        <w:rPr>
          <w:rFonts w:ascii="Gadugi" w:hAnsi="Gadugi"/>
        </w:rPr>
        <w:t xml:space="preserve"> por este aspecto. </w:t>
      </w:r>
    </w:p>
    <w:p w14:paraId="6539E35B" w14:textId="73A166EF" w:rsidR="00D749D3" w:rsidRPr="00DF3549" w:rsidRDefault="00D749D3" w:rsidP="00DF3549">
      <w:pPr>
        <w:pStyle w:val="Sinespaciado4"/>
        <w:spacing w:line="276" w:lineRule="auto"/>
        <w:ind w:right="51"/>
        <w:jc w:val="both"/>
        <w:rPr>
          <w:rFonts w:ascii="Gadugi" w:hAnsi="Gadugi"/>
        </w:rPr>
      </w:pPr>
    </w:p>
    <w:p w14:paraId="7030A134" w14:textId="10370B93" w:rsidR="00D749D3" w:rsidRPr="00DF3549" w:rsidRDefault="00D749D3" w:rsidP="00DF3549">
      <w:pPr>
        <w:pStyle w:val="Sinespaciado4"/>
        <w:spacing w:line="276" w:lineRule="auto"/>
        <w:ind w:right="51"/>
        <w:jc w:val="both"/>
        <w:rPr>
          <w:rFonts w:ascii="Gadugi" w:hAnsi="Gadugi"/>
        </w:rPr>
      </w:pPr>
      <w:r w:rsidRPr="00DF3549">
        <w:rPr>
          <w:rFonts w:ascii="Gadugi" w:hAnsi="Gadugi"/>
        </w:rPr>
        <w:tab/>
      </w:r>
      <w:r w:rsidRPr="00DF3549">
        <w:rPr>
          <w:rFonts w:ascii="Gadugi" w:hAnsi="Gadugi"/>
        </w:rPr>
        <w:tab/>
      </w:r>
      <w:r w:rsidRPr="00DF3549">
        <w:rPr>
          <w:rFonts w:ascii="Gadugi" w:hAnsi="Gadugi"/>
        </w:rPr>
        <w:tab/>
      </w:r>
      <w:r w:rsidRPr="00DF3549">
        <w:rPr>
          <w:rFonts w:ascii="Gadugi" w:hAnsi="Gadugi"/>
        </w:rPr>
        <w:tab/>
        <w:t>Es improcedente así mismo la petición tendiente a que el Juzgado digitalice el expediente porque nada en ese sentido se le ha solicitado.</w:t>
      </w:r>
    </w:p>
    <w:p w14:paraId="2AC3BFCD" w14:textId="777120D9" w:rsidR="00D749D3" w:rsidRPr="00DF3549" w:rsidRDefault="00D749D3" w:rsidP="00DF3549">
      <w:pPr>
        <w:pStyle w:val="Sinespaciado4"/>
        <w:spacing w:line="276" w:lineRule="auto"/>
        <w:ind w:right="51"/>
        <w:jc w:val="both"/>
        <w:rPr>
          <w:rFonts w:ascii="Gadugi" w:hAnsi="Gadugi"/>
        </w:rPr>
      </w:pPr>
      <w:r w:rsidRPr="00DF3549">
        <w:rPr>
          <w:rFonts w:ascii="Gadugi" w:hAnsi="Gadugi"/>
        </w:rPr>
        <w:tab/>
      </w:r>
      <w:r w:rsidRPr="00DF3549">
        <w:rPr>
          <w:rFonts w:ascii="Gadugi" w:hAnsi="Gadugi"/>
        </w:rPr>
        <w:tab/>
      </w:r>
      <w:r w:rsidRPr="00DF3549">
        <w:rPr>
          <w:rFonts w:ascii="Gadugi" w:hAnsi="Gadugi"/>
        </w:rPr>
        <w:tab/>
      </w:r>
      <w:r w:rsidRPr="00DF3549">
        <w:rPr>
          <w:rFonts w:ascii="Gadugi" w:hAnsi="Gadugi"/>
        </w:rPr>
        <w:tab/>
      </w:r>
    </w:p>
    <w:p w14:paraId="70141049" w14:textId="178C08CF" w:rsidR="00D749D3" w:rsidRPr="00DF3549" w:rsidRDefault="00D749D3" w:rsidP="00DF3549">
      <w:pPr>
        <w:pStyle w:val="Sinespaciado4"/>
        <w:spacing w:line="276" w:lineRule="auto"/>
        <w:ind w:right="51"/>
        <w:jc w:val="both"/>
        <w:rPr>
          <w:rFonts w:ascii="Gadugi" w:hAnsi="Gadugi"/>
        </w:rPr>
      </w:pPr>
      <w:r w:rsidRPr="00DF3549">
        <w:rPr>
          <w:rFonts w:ascii="Gadugi" w:hAnsi="Gadugi"/>
        </w:rPr>
        <w:tab/>
      </w:r>
      <w:r w:rsidRPr="00DF3549">
        <w:rPr>
          <w:rFonts w:ascii="Gadugi" w:hAnsi="Gadugi"/>
        </w:rPr>
        <w:tab/>
      </w:r>
      <w:r w:rsidRPr="00DF3549">
        <w:rPr>
          <w:rFonts w:ascii="Gadugi" w:hAnsi="Gadugi"/>
        </w:rPr>
        <w:tab/>
      </w:r>
      <w:r w:rsidRPr="00DF3549">
        <w:rPr>
          <w:rFonts w:ascii="Gadugi" w:hAnsi="Gadugi"/>
        </w:rPr>
        <w:tab/>
        <w:t>Esto último porque tiene dicho la Corte Constitucional</w:t>
      </w:r>
      <w:r w:rsidRPr="00DF3549">
        <w:rPr>
          <w:rStyle w:val="Refdenotaalpie"/>
          <w:rFonts w:ascii="Gadugi" w:hAnsi="Gadugi"/>
        </w:rPr>
        <w:footnoteReference w:id="4"/>
      </w:r>
      <w:r w:rsidRPr="00DF3549">
        <w:rPr>
          <w:rFonts w:ascii="Gadugi" w:hAnsi="Gadugi"/>
        </w:rPr>
        <w:t>, la Sala de Casación Civil de la Corte Suprema de Justicia</w:t>
      </w:r>
      <w:r w:rsidRPr="00DF3549">
        <w:rPr>
          <w:rStyle w:val="Refdenotaalpie"/>
          <w:rFonts w:ascii="Gadugi" w:hAnsi="Gadugi"/>
        </w:rPr>
        <w:footnoteReference w:id="5"/>
      </w:r>
      <w:r w:rsidRPr="00DF3549">
        <w:rPr>
          <w:rFonts w:ascii="Gadugi" w:hAnsi="Gadugi"/>
        </w:rPr>
        <w:t>, y ahora esta Corporación</w:t>
      </w:r>
      <w:r w:rsidRPr="00DF3549">
        <w:rPr>
          <w:rStyle w:val="Refdenotaalpie"/>
          <w:rFonts w:ascii="Gadugi" w:hAnsi="Gadugi"/>
        </w:rPr>
        <w:footnoteReference w:id="6"/>
      </w:r>
      <w:r w:rsidRPr="00DF3549">
        <w:rPr>
          <w:rFonts w:ascii="Gadugi" w:hAnsi="Gadugi"/>
        </w:rPr>
        <w:t xml:space="preserve">, que </w:t>
      </w:r>
      <w:r w:rsidRPr="00DF3549">
        <w:rPr>
          <w:rFonts w:ascii="Gadugi" w:hAnsi="Gadugi"/>
          <w:i/>
        </w:rPr>
        <w:t>“</w:t>
      </w:r>
      <w:r w:rsidRPr="00DF3549">
        <w:rPr>
          <w:rFonts w:ascii="Gadugi" w:hAnsi="Gadugi"/>
          <w:i/>
          <w:sz w:val="22"/>
        </w:rPr>
        <w:t xml:space="preserve">(…) la improcedencia por falta de acción u omisión </w:t>
      </w:r>
      <w:r w:rsidRPr="00DF3549">
        <w:rPr>
          <w:rFonts w:ascii="Gadugi" w:hAnsi="Gadugi"/>
          <w:sz w:val="22"/>
        </w:rPr>
        <w:t xml:space="preserve">(de una acción de tutela) </w:t>
      </w:r>
      <w:r w:rsidRPr="00DF3549">
        <w:rPr>
          <w:rFonts w:ascii="Gadugi" w:hAnsi="Gadugi"/>
          <w:i/>
          <w:sz w:val="22"/>
        </w:rPr>
        <w:t>ocurre cuando: (i) No hay petición o se resolvió antes de presentar el amparo; y, (ii) La decisión cuestionada es inexistente. Criterio que aplica en amparos contra despachos judiciales</w:t>
      </w:r>
      <w:r w:rsidRPr="00DF3549">
        <w:rPr>
          <w:rFonts w:ascii="Gadugi" w:hAnsi="Gadugi"/>
          <w:i/>
        </w:rPr>
        <w:t>.”</w:t>
      </w:r>
      <w:r w:rsidRPr="00DF3549">
        <w:rPr>
          <w:rStyle w:val="Refdenotaalpie"/>
          <w:rFonts w:ascii="Gadugi" w:hAnsi="Gadugi"/>
          <w:i/>
        </w:rPr>
        <w:footnoteReference w:id="7"/>
      </w:r>
    </w:p>
    <w:p w14:paraId="77DC85B8" w14:textId="46356592" w:rsidR="00D749D3" w:rsidRPr="00DF3549" w:rsidRDefault="00D749D3" w:rsidP="00DF3549">
      <w:pPr>
        <w:pStyle w:val="Sinespaciado4"/>
        <w:spacing w:line="276" w:lineRule="auto"/>
        <w:ind w:right="51"/>
        <w:jc w:val="both"/>
        <w:rPr>
          <w:rFonts w:ascii="Gadugi" w:hAnsi="Gadugi"/>
          <w:lang w:val="es-CO"/>
        </w:rPr>
      </w:pPr>
    </w:p>
    <w:p w14:paraId="013D5A01" w14:textId="4909F8CA" w:rsidR="004A2C5A" w:rsidRPr="00DF3549" w:rsidRDefault="00BB1817" w:rsidP="00DF3549">
      <w:pPr>
        <w:pStyle w:val="Sinespaciado4"/>
        <w:spacing w:line="276" w:lineRule="auto"/>
        <w:ind w:right="51"/>
        <w:jc w:val="both"/>
        <w:rPr>
          <w:rFonts w:ascii="Gadugi" w:hAnsi="Gadugi"/>
        </w:rPr>
      </w:pPr>
      <w:r w:rsidRPr="00DF3549">
        <w:rPr>
          <w:rFonts w:ascii="Gadugi" w:hAnsi="Gadugi"/>
          <w:lang w:val="es-CO"/>
        </w:rPr>
        <w:tab/>
      </w:r>
      <w:r w:rsidRPr="00DF3549">
        <w:rPr>
          <w:rFonts w:ascii="Gadugi" w:hAnsi="Gadugi"/>
          <w:lang w:val="es-CO"/>
        </w:rPr>
        <w:tab/>
      </w:r>
      <w:r w:rsidRPr="00DF3549">
        <w:rPr>
          <w:rFonts w:ascii="Gadugi" w:hAnsi="Gadugi"/>
          <w:lang w:val="es-CO"/>
        </w:rPr>
        <w:tab/>
      </w:r>
      <w:r w:rsidRPr="00DF3549">
        <w:rPr>
          <w:rFonts w:ascii="Gadugi" w:hAnsi="Gadugi"/>
          <w:lang w:val="es-CO"/>
        </w:rPr>
        <w:tab/>
        <w:t xml:space="preserve">Pero además, </w:t>
      </w:r>
      <w:r w:rsidR="00F328BE" w:rsidRPr="00DF3549">
        <w:rPr>
          <w:rFonts w:ascii="Gadugi" w:hAnsi="Gadugi" w:cs="Arial"/>
        </w:rPr>
        <w:t>ninguna transgresión de derechos fundamentales se advierte, en la medida en que</w:t>
      </w:r>
      <w:r w:rsidR="001B1E13" w:rsidRPr="00DF3549">
        <w:rPr>
          <w:rFonts w:ascii="Gadugi" w:hAnsi="Gadugi" w:cs="Arial"/>
        </w:rPr>
        <w:t>, desde el 10 de agosto del presente año, es decir, antes de que promoviera esta acción, se le informó por la secretaría cuál era vínculo para acceder al mismo, y se le recuerda que desde el 21 de julio, por correo electrónico, se le había enviado tal enlace</w:t>
      </w:r>
      <w:r w:rsidR="001B1E13" w:rsidRPr="00DF3549">
        <w:rPr>
          <w:rStyle w:val="Refdenotaalpie"/>
          <w:rFonts w:ascii="Gadugi" w:hAnsi="Gadugi"/>
        </w:rPr>
        <w:footnoteReference w:id="8"/>
      </w:r>
      <w:r w:rsidRPr="00DF3549">
        <w:rPr>
          <w:rFonts w:ascii="Gadugi" w:hAnsi="Gadugi" w:cs="Arial"/>
        </w:rPr>
        <w:t>.</w:t>
      </w:r>
    </w:p>
    <w:p w14:paraId="57A77BDF" w14:textId="487C2F53" w:rsidR="00DF5E59" w:rsidRPr="00DF3549" w:rsidRDefault="00D749D3" w:rsidP="00DF3549">
      <w:pPr>
        <w:pStyle w:val="Sinespaciado4"/>
        <w:spacing w:line="276" w:lineRule="auto"/>
        <w:ind w:right="51"/>
        <w:jc w:val="both"/>
        <w:rPr>
          <w:rFonts w:ascii="Gadugi" w:hAnsi="Gadugi"/>
          <w:lang w:val="es-MX"/>
        </w:rPr>
      </w:pPr>
      <w:r w:rsidRPr="00DF3549">
        <w:rPr>
          <w:rFonts w:ascii="Gadugi" w:hAnsi="Gadugi" w:cs="Arial"/>
        </w:rPr>
        <w:tab/>
      </w:r>
      <w:r w:rsidRPr="00DF3549">
        <w:rPr>
          <w:rFonts w:ascii="Gadugi" w:hAnsi="Gadugi" w:cs="Arial"/>
        </w:rPr>
        <w:tab/>
      </w:r>
      <w:r w:rsidRPr="00DF3549">
        <w:rPr>
          <w:rFonts w:ascii="Gadugi" w:hAnsi="Gadugi" w:cs="Arial"/>
        </w:rPr>
        <w:tab/>
      </w:r>
      <w:r w:rsidRPr="00DF3549">
        <w:rPr>
          <w:rFonts w:ascii="Gadugi" w:hAnsi="Gadugi" w:cs="Arial"/>
        </w:rPr>
        <w:tab/>
      </w:r>
      <w:r w:rsidR="004A2C5A" w:rsidRPr="00DF3549">
        <w:rPr>
          <w:rFonts w:ascii="Gadugi" w:hAnsi="Gadugi" w:cs="Arial"/>
        </w:rPr>
        <w:tab/>
      </w:r>
      <w:r w:rsidR="004A2C5A" w:rsidRPr="00DF3549">
        <w:rPr>
          <w:rFonts w:ascii="Gadugi" w:hAnsi="Gadugi" w:cs="Arial"/>
        </w:rPr>
        <w:tab/>
      </w:r>
      <w:r w:rsidR="004A2C5A" w:rsidRPr="00DF3549">
        <w:rPr>
          <w:rFonts w:ascii="Gadugi" w:hAnsi="Gadugi" w:cs="Arial"/>
        </w:rPr>
        <w:tab/>
      </w:r>
      <w:r w:rsidR="004A2C5A" w:rsidRPr="00DF3549">
        <w:rPr>
          <w:rFonts w:ascii="Gadugi" w:hAnsi="Gadugi" w:cs="Arial"/>
        </w:rPr>
        <w:tab/>
      </w:r>
      <w:r w:rsidR="00DF5E59" w:rsidRPr="00DF3549">
        <w:rPr>
          <w:rFonts w:ascii="Gadugi" w:hAnsi="Gadugi"/>
          <w:lang w:val="es-MX"/>
        </w:rPr>
        <w:tab/>
      </w:r>
      <w:r w:rsidR="00DF5E59" w:rsidRPr="00DF3549">
        <w:rPr>
          <w:rFonts w:ascii="Gadugi" w:hAnsi="Gadugi"/>
          <w:lang w:val="es-MX"/>
        </w:rPr>
        <w:tab/>
      </w:r>
      <w:r w:rsidR="00DF5E59" w:rsidRPr="00DF3549">
        <w:rPr>
          <w:rFonts w:ascii="Gadugi" w:hAnsi="Gadugi"/>
          <w:lang w:val="es-MX"/>
        </w:rPr>
        <w:tab/>
      </w:r>
      <w:r w:rsidR="00DF5E59" w:rsidRPr="00DF3549">
        <w:rPr>
          <w:rFonts w:ascii="Gadugi" w:hAnsi="Gadugi"/>
          <w:lang w:val="es-MX"/>
        </w:rPr>
        <w:tab/>
      </w:r>
    </w:p>
    <w:p w14:paraId="57A77BE1" w14:textId="77777777" w:rsidR="00DF5E59" w:rsidRPr="00DF3549" w:rsidRDefault="00DF5E59" w:rsidP="00DF3549">
      <w:pPr>
        <w:shd w:val="clear" w:color="auto" w:fill="FFFFFF"/>
        <w:spacing w:line="276" w:lineRule="auto"/>
        <w:jc w:val="both"/>
        <w:rPr>
          <w:rFonts w:ascii="Gadugi" w:hAnsi="Gadugi" w:cs="Arial"/>
          <w:b/>
          <w:sz w:val="24"/>
          <w:szCs w:val="24"/>
        </w:rPr>
      </w:pPr>
      <w:r w:rsidRPr="00DF3549">
        <w:rPr>
          <w:rFonts w:ascii="Gadugi" w:hAnsi="Gadugi"/>
          <w:sz w:val="24"/>
          <w:szCs w:val="24"/>
          <w:lang w:val="es-MX"/>
        </w:rPr>
        <w:tab/>
      </w:r>
      <w:r w:rsidRPr="00DF3549">
        <w:rPr>
          <w:rFonts w:ascii="Gadugi" w:hAnsi="Gadugi"/>
          <w:sz w:val="24"/>
          <w:szCs w:val="24"/>
          <w:lang w:val="es-MX"/>
        </w:rPr>
        <w:tab/>
      </w:r>
      <w:r w:rsidRPr="00DF3549">
        <w:rPr>
          <w:rFonts w:ascii="Gadugi" w:hAnsi="Gadugi"/>
          <w:sz w:val="24"/>
          <w:szCs w:val="24"/>
          <w:lang w:val="es-MX"/>
        </w:rPr>
        <w:tab/>
      </w:r>
      <w:r w:rsidRPr="00DF3549">
        <w:rPr>
          <w:rFonts w:ascii="Gadugi" w:hAnsi="Gadugi"/>
          <w:sz w:val="24"/>
          <w:szCs w:val="24"/>
          <w:lang w:val="es-MX"/>
        </w:rPr>
        <w:tab/>
      </w:r>
      <w:r w:rsidRPr="00DF3549">
        <w:rPr>
          <w:rFonts w:ascii="Gadugi" w:hAnsi="Gadugi" w:cs="Arial"/>
          <w:b/>
          <w:sz w:val="24"/>
          <w:szCs w:val="24"/>
        </w:rPr>
        <w:t>DECISIÓN</w:t>
      </w:r>
    </w:p>
    <w:p w14:paraId="57A77BE2" w14:textId="77777777" w:rsidR="00DF5E59" w:rsidRPr="00DF3549" w:rsidRDefault="00DF5E59" w:rsidP="00DF3549">
      <w:pPr>
        <w:spacing w:line="276" w:lineRule="auto"/>
        <w:jc w:val="both"/>
        <w:rPr>
          <w:rFonts w:ascii="Gadugi" w:hAnsi="Gadugi"/>
          <w:sz w:val="24"/>
          <w:szCs w:val="24"/>
        </w:rPr>
      </w:pPr>
      <w:r w:rsidRPr="00DF3549">
        <w:rPr>
          <w:rFonts w:ascii="Gadugi" w:hAnsi="Gadugi"/>
          <w:sz w:val="24"/>
          <w:szCs w:val="24"/>
        </w:rPr>
        <w:t xml:space="preserve">  </w:t>
      </w:r>
      <w:r w:rsidRPr="00DF3549">
        <w:rPr>
          <w:rFonts w:ascii="Gadugi" w:hAnsi="Gadugi"/>
          <w:sz w:val="24"/>
          <w:szCs w:val="24"/>
        </w:rPr>
        <w:tab/>
      </w:r>
      <w:r w:rsidRPr="00DF3549">
        <w:rPr>
          <w:rFonts w:ascii="Gadugi" w:hAnsi="Gadugi"/>
          <w:sz w:val="24"/>
          <w:szCs w:val="24"/>
        </w:rPr>
        <w:tab/>
      </w:r>
      <w:r w:rsidRPr="00DF3549">
        <w:rPr>
          <w:rFonts w:ascii="Gadugi" w:hAnsi="Gadugi"/>
          <w:sz w:val="24"/>
          <w:szCs w:val="24"/>
        </w:rPr>
        <w:tab/>
      </w:r>
      <w:r w:rsidRPr="00DF3549">
        <w:rPr>
          <w:rFonts w:ascii="Gadugi" w:hAnsi="Gadugi"/>
          <w:sz w:val="24"/>
          <w:szCs w:val="24"/>
        </w:rPr>
        <w:tab/>
      </w:r>
    </w:p>
    <w:p w14:paraId="12DFEC40" w14:textId="5F3055CC" w:rsidR="001B1E13" w:rsidRPr="00DF3549" w:rsidRDefault="00D749D3" w:rsidP="00DF3549">
      <w:pPr>
        <w:spacing w:line="276" w:lineRule="auto"/>
        <w:jc w:val="both"/>
        <w:rPr>
          <w:rFonts w:ascii="Gadugi" w:hAnsi="Gadugi" w:cs="Century Gothic"/>
          <w:sz w:val="24"/>
          <w:szCs w:val="24"/>
        </w:rPr>
      </w:pPr>
      <w:r w:rsidRPr="00DF3549">
        <w:rPr>
          <w:rFonts w:ascii="Gadugi" w:hAnsi="Gadugi"/>
          <w:sz w:val="24"/>
          <w:szCs w:val="24"/>
        </w:rPr>
        <w:tab/>
      </w:r>
      <w:r w:rsidRPr="00DF3549">
        <w:rPr>
          <w:rFonts w:ascii="Gadugi" w:hAnsi="Gadugi"/>
          <w:sz w:val="24"/>
          <w:szCs w:val="24"/>
        </w:rPr>
        <w:tab/>
      </w:r>
      <w:r w:rsidRPr="00DF3549">
        <w:rPr>
          <w:rFonts w:ascii="Gadugi" w:hAnsi="Gadugi"/>
          <w:sz w:val="24"/>
          <w:szCs w:val="24"/>
        </w:rPr>
        <w:tab/>
      </w:r>
      <w:r w:rsidRPr="00DF3549">
        <w:rPr>
          <w:rFonts w:ascii="Gadugi" w:hAnsi="Gadugi"/>
          <w:sz w:val="24"/>
          <w:szCs w:val="24"/>
        </w:rPr>
        <w:tab/>
      </w:r>
      <w:r w:rsidR="00DF5E59" w:rsidRPr="00DF3549">
        <w:rPr>
          <w:rFonts w:ascii="Gadugi" w:hAnsi="Gadugi" w:cs="Arial"/>
          <w:sz w:val="24"/>
          <w:szCs w:val="24"/>
        </w:rPr>
        <w:t xml:space="preserve">En armonía con lo dicho, la Sala Civil Familia del Tribunal Superior de Pereira, administrando justicia en nombre de la República y por autoridad de la Ley, </w:t>
      </w:r>
      <w:r w:rsidR="00DF5E59" w:rsidRPr="00DF3549">
        <w:rPr>
          <w:rFonts w:ascii="Gadugi" w:hAnsi="Gadugi" w:cs="Arial"/>
          <w:b/>
          <w:sz w:val="24"/>
          <w:szCs w:val="24"/>
        </w:rPr>
        <w:t>DECLARA IMPROCEDENTE</w:t>
      </w:r>
      <w:r w:rsidR="00DF5E59" w:rsidRPr="00DF3549">
        <w:rPr>
          <w:rFonts w:ascii="Gadugi" w:hAnsi="Gadugi" w:cs="Arial"/>
          <w:sz w:val="24"/>
          <w:szCs w:val="24"/>
        </w:rPr>
        <w:t xml:space="preserve"> el amparo impetrado por</w:t>
      </w:r>
      <w:r w:rsidR="00DF5E59" w:rsidRPr="00DF3549">
        <w:rPr>
          <w:rFonts w:ascii="Gadugi" w:hAnsi="Gadugi" w:cs="Century Gothic"/>
          <w:b/>
          <w:sz w:val="24"/>
          <w:szCs w:val="24"/>
        </w:rPr>
        <w:t xml:space="preserve"> </w:t>
      </w:r>
      <w:r w:rsidR="00AC4FDF" w:rsidRPr="00DF3549">
        <w:rPr>
          <w:rFonts w:ascii="Gadugi" w:hAnsi="Gadugi" w:cs="Century Gothic"/>
          <w:b/>
          <w:bCs/>
          <w:sz w:val="24"/>
          <w:szCs w:val="24"/>
        </w:rPr>
        <w:t xml:space="preserve">Javier Elías Arias </w:t>
      </w:r>
      <w:proofErr w:type="spellStart"/>
      <w:r w:rsidR="00AC4FDF" w:rsidRPr="00DF3549">
        <w:rPr>
          <w:rFonts w:ascii="Gadugi" w:hAnsi="Gadugi" w:cs="Century Gothic"/>
          <w:b/>
          <w:bCs/>
          <w:sz w:val="24"/>
          <w:szCs w:val="24"/>
        </w:rPr>
        <w:t>Idárraga</w:t>
      </w:r>
      <w:proofErr w:type="spellEnd"/>
      <w:r w:rsidR="00AC4FDF" w:rsidRPr="00DF3549">
        <w:rPr>
          <w:rFonts w:ascii="Gadugi" w:hAnsi="Gadugi" w:cs="Century Gothic"/>
          <w:bCs/>
          <w:sz w:val="24"/>
          <w:szCs w:val="24"/>
        </w:rPr>
        <w:t xml:space="preserve"> </w:t>
      </w:r>
      <w:r w:rsidR="00AC4FDF" w:rsidRPr="00DF3549">
        <w:rPr>
          <w:rFonts w:ascii="Gadugi" w:hAnsi="Gadugi" w:cs="Century Gothic"/>
          <w:sz w:val="24"/>
          <w:szCs w:val="24"/>
        </w:rPr>
        <w:t xml:space="preserve">contra el </w:t>
      </w:r>
      <w:r w:rsidR="00AC4FDF" w:rsidRPr="00DF3549">
        <w:rPr>
          <w:rFonts w:ascii="Gadugi" w:hAnsi="Gadugi" w:cs="Century Gothic"/>
          <w:b/>
          <w:bCs/>
          <w:sz w:val="24"/>
          <w:szCs w:val="24"/>
        </w:rPr>
        <w:t xml:space="preserve">Juzgado </w:t>
      </w:r>
      <w:r w:rsidR="001B1E13" w:rsidRPr="00DF3549">
        <w:rPr>
          <w:rFonts w:ascii="Gadugi" w:hAnsi="Gadugi" w:cs="Century Gothic"/>
          <w:b/>
          <w:bCs/>
          <w:sz w:val="24"/>
          <w:szCs w:val="24"/>
        </w:rPr>
        <w:t>Quinto</w:t>
      </w:r>
      <w:r w:rsidR="00AC4FDF" w:rsidRPr="00DF3549">
        <w:rPr>
          <w:rFonts w:ascii="Gadugi" w:hAnsi="Gadugi" w:cs="Century Gothic"/>
          <w:b/>
          <w:bCs/>
          <w:sz w:val="24"/>
          <w:szCs w:val="24"/>
        </w:rPr>
        <w:t xml:space="preserve"> Civil del Circuito de Pereira, </w:t>
      </w:r>
      <w:r w:rsidR="00AC4FDF" w:rsidRPr="00DF3549">
        <w:rPr>
          <w:rFonts w:ascii="Gadugi" w:hAnsi="Gadugi" w:cs="Century Gothic"/>
          <w:sz w:val="24"/>
          <w:szCs w:val="24"/>
        </w:rPr>
        <w:t xml:space="preserve">a la que fueron vinculados </w:t>
      </w:r>
      <w:r w:rsidR="00AC4FDF" w:rsidRPr="00DF3549">
        <w:rPr>
          <w:rFonts w:ascii="Gadugi" w:hAnsi="Gadugi" w:cs="Century Gothic"/>
          <w:iCs/>
          <w:sz w:val="24"/>
          <w:szCs w:val="24"/>
        </w:rPr>
        <w:t>l</w:t>
      </w:r>
      <w:r w:rsidR="001B1E13" w:rsidRPr="00DF3549">
        <w:rPr>
          <w:rFonts w:ascii="Gadugi" w:hAnsi="Gadugi" w:cs="Century Gothic"/>
          <w:iCs/>
          <w:sz w:val="24"/>
          <w:szCs w:val="24"/>
        </w:rPr>
        <w:t xml:space="preserve">os intervinientes en la acción popular </w:t>
      </w:r>
      <w:r w:rsidR="001B1E13" w:rsidRPr="00DF3549">
        <w:rPr>
          <w:rFonts w:ascii="Gadugi" w:hAnsi="Gadugi" w:cs="Century Gothic"/>
          <w:sz w:val="24"/>
          <w:szCs w:val="24"/>
        </w:rPr>
        <w:t>66001-31-03-003-2018-00756-00</w:t>
      </w:r>
      <w:r w:rsidR="00BB1817" w:rsidRPr="00DF3549">
        <w:rPr>
          <w:rFonts w:ascii="Gadugi" w:hAnsi="Gadugi" w:cs="Century Gothic"/>
          <w:i/>
          <w:iCs/>
          <w:sz w:val="24"/>
          <w:szCs w:val="24"/>
        </w:rPr>
        <w:t>.</w:t>
      </w:r>
      <w:r w:rsidR="001B1E13" w:rsidRPr="00DF3549">
        <w:rPr>
          <w:rFonts w:ascii="Gadugi" w:hAnsi="Gadugi" w:cs="Century Gothic"/>
          <w:sz w:val="24"/>
          <w:szCs w:val="24"/>
        </w:rPr>
        <w:t xml:space="preserve"> </w:t>
      </w:r>
    </w:p>
    <w:p w14:paraId="57A77BE5" w14:textId="3C167C99" w:rsidR="00DF5E59" w:rsidRPr="00DF3549" w:rsidRDefault="00DF5E59" w:rsidP="00DF3549">
      <w:pPr>
        <w:spacing w:line="276" w:lineRule="auto"/>
        <w:ind w:firstLine="2835"/>
        <w:jc w:val="both"/>
        <w:rPr>
          <w:rFonts w:ascii="Gadugi" w:eastAsia="Dotum" w:hAnsi="Gadugi"/>
          <w:sz w:val="24"/>
          <w:szCs w:val="24"/>
        </w:rPr>
      </w:pPr>
      <w:r w:rsidRPr="00DF3549">
        <w:rPr>
          <w:rFonts w:ascii="Gadugi" w:eastAsia="Dotum" w:hAnsi="Gadugi"/>
          <w:sz w:val="24"/>
          <w:szCs w:val="24"/>
        </w:rPr>
        <w:tab/>
      </w:r>
      <w:r w:rsidRPr="00DF3549">
        <w:rPr>
          <w:rFonts w:ascii="Gadugi" w:eastAsia="Dotum" w:hAnsi="Gadugi"/>
          <w:sz w:val="24"/>
          <w:szCs w:val="24"/>
        </w:rPr>
        <w:tab/>
      </w:r>
    </w:p>
    <w:p w14:paraId="57A77BE8" w14:textId="7EC70053" w:rsidR="00DF5E59" w:rsidRPr="00DF3549" w:rsidRDefault="00DF5E59" w:rsidP="00DF3549">
      <w:pPr>
        <w:spacing w:line="276" w:lineRule="auto"/>
        <w:jc w:val="both"/>
        <w:rPr>
          <w:rFonts w:ascii="Gadugi" w:hAnsi="Gadugi" w:cs="Arial"/>
          <w:sz w:val="24"/>
          <w:szCs w:val="24"/>
        </w:rPr>
      </w:pPr>
      <w:r w:rsidRPr="00DF3549">
        <w:rPr>
          <w:rFonts w:ascii="Gadugi" w:eastAsia="Dotum" w:hAnsi="Gadugi"/>
          <w:sz w:val="24"/>
          <w:szCs w:val="24"/>
        </w:rPr>
        <w:tab/>
      </w:r>
      <w:r w:rsidRPr="00DF3549">
        <w:rPr>
          <w:rFonts w:ascii="Gadugi" w:eastAsia="Dotum" w:hAnsi="Gadugi"/>
          <w:sz w:val="24"/>
          <w:szCs w:val="24"/>
        </w:rPr>
        <w:tab/>
      </w:r>
      <w:r w:rsidRPr="00DF3549">
        <w:rPr>
          <w:rFonts w:ascii="Gadugi" w:eastAsia="Dotum" w:hAnsi="Gadugi"/>
          <w:sz w:val="24"/>
          <w:szCs w:val="24"/>
        </w:rPr>
        <w:tab/>
      </w:r>
      <w:r w:rsidRPr="00DF3549">
        <w:rPr>
          <w:rFonts w:ascii="Gadugi" w:eastAsia="Dotum" w:hAnsi="Gadugi"/>
          <w:sz w:val="24"/>
          <w:szCs w:val="24"/>
        </w:rPr>
        <w:tab/>
      </w:r>
      <w:r w:rsidRPr="00DF3549">
        <w:rPr>
          <w:rFonts w:ascii="Gadugi" w:hAnsi="Gadugi" w:cs="Arial"/>
          <w:sz w:val="24"/>
          <w:szCs w:val="24"/>
        </w:rPr>
        <w:t xml:space="preserve">Notifíquese la decisión a las partes en la forma prevista en el artículo 5º del Decreto 306 de 1992, y si no es impugnada remítase a la Corte Constitucional para su eventual revisión. A su regreso, archívese el expediente. </w:t>
      </w:r>
    </w:p>
    <w:p w14:paraId="57A77BE9" w14:textId="77777777" w:rsidR="00DF5E59" w:rsidRPr="00DF3549" w:rsidRDefault="00DF5E59" w:rsidP="00DF3549">
      <w:pPr>
        <w:spacing w:line="276" w:lineRule="auto"/>
        <w:ind w:firstLine="2835"/>
        <w:jc w:val="both"/>
        <w:rPr>
          <w:rFonts w:ascii="Gadugi" w:hAnsi="Gadugi" w:cs="Arial"/>
          <w:sz w:val="24"/>
          <w:szCs w:val="24"/>
        </w:rPr>
      </w:pPr>
    </w:p>
    <w:p w14:paraId="5A9ABADB" w14:textId="77777777" w:rsidR="00DF3549" w:rsidRPr="00DF3549" w:rsidRDefault="00DF3549" w:rsidP="00DF3549">
      <w:pPr>
        <w:spacing w:line="276" w:lineRule="auto"/>
        <w:ind w:firstLine="2835"/>
        <w:jc w:val="both"/>
        <w:rPr>
          <w:rFonts w:ascii="Gadugi" w:hAnsi="Gadugi" w:cs="Adobe Devanagari"/>
          <w:bCs/>
          <w:sz w:val="24"/>
          <w:szCs w:val="24"/>
          <w:lang w:val="es-419"/>
        </w:rPr>
      </w:pPr>
      <w:r w:rsidRPr="00DF3549">
        <w:rPr>
          <w:rFonts w:ascii="Gadugi" w:hAnsi="Gadugi" w:cs="Adobe Devanagari"/>
          <w:bCs/>
          <w:sz w:val="24"/>
          <w:szCs w:val="24"/>
          <w:lang w:val="es-419"/>
        </w:rPr>
        <w:t>Los Magistrados,</w:t>
      </w:r>
    </w:p>
    <w:p w14:paraId="7CFF42B7" w14:textId="77777777" w:rsidR="00DF3549" w:rsidRPr="00DF3549" w:rsidRDefault="00DF3549" w:rsidP="00DF3549">
      <w:pPr>
        <w:tabs>
          <w:tab w:val="left" w:pos="284"/>
          <w:tab w:val="left" w:pos="426"/>
        </w:tabs>
        <w:overflowPunct/>
        <w:autoSpaceDE/>
        <w:autoSpaceDN/>
        <w:adjustRightInd/>
        <w:spacing w:line="276" w:lineRule="auto"/>
        <w:jc w:val="both"/>
        <w:textAlignment w:val="auto"/>
        <w:rPr>
          <w:rFonts w:ascii="Gadugi" w:eastAsia="Calibri" w:hAnsi="Gadugi" w:cs="Century Gothic"/>
          <w:sz w:val="24"/>
          <w:szCs w:val="24"/>
          <w:lang w:val="es-419" w:eastAsia="en-US"/>
        </w:rPr>
      </w:pPr>
    </w:p>
    <w:p w14:paraId="67AF5A8B" w14:textId="77777777" w:rsidR="00DF3549" w:rsidRPr="00DF3549" w:rsidRDefault="00DF3549" w:rsidP="00DF3549">
      <w:pPr>
        <w:tabs>
          <w:tab w:val="left" w:pos="284"/>
          <w:tab w:val="left" w:pos="426"/>
        </w:tabs>
        <w:overflowPunct/>
        <w:autoSpaceDE/>
        <w:autoSpaceDN/>
        <w:adjustRightInd/>
        <w:spacing w:line="276" w:lineRule="auto"/>
        <w:jc w:val="both"/>
        <w:textAlignment w:val="auto"/>
        <w:rPr>
          <w:rFonts w:ascii="Gadugi" w:eastAsia="Calibri" w:hAnsi="Gadugi" w:cs="Century Gothic"/>
          <w:sz w:val="24"/>
          <w:szCs w:val="24"/>
          <w:lang w:val="es-419" w:eastAsia="en-US"/>
        </w:rPr>
      </w:pPr>
    </w:p>
    <w:p w14:paraId="4D316E45" w14:textId="77777777" w:rsidR="00DF3549" w:rsidRPr="00DF3549" w:rsidRDefault="00DF3549" w:rsidP="00DF3549">
      <w:pPr>
        <w:spacing w:line="276" w:lineRule="auto"/>
        <w:ind w:firstLine="2835"/>
        <w:jc w:val="both"/>
        <w:rPr>
          <w:rFonts w:ascii="Gadugi" w:hAnsi="Gadugi" w:cs="Adobe Devanagari"/>
          <w:b/>
          <w:bCs/>
          <w:sz w:val="24"/>
          <w:szCs w:val="24"/>
          <w:lang w:val="es-419"/>
        </w:rPr>
      </w:pPr>
      <w:r w:rsidRPr="00DF3549">
        <w:rPr>
          <w:rFonts w:ascii="Gadugi" w:hAnsi="Gadugi" w:cs="Adobe Devanagari"/>
          <w:b/>
          <w:bCs/>
          <w:sz w:val="24"/>
          <w:szCs w:val="24"/>
          <w:lang w:val="es-419"/>
        </w:rPr>
        <w:t>JAIME ALBERTO SARAZA NARANJO</w:t>
      </w:r>
    </w:p>
    <w:p w14:paraId="7C603CDB" w14:textId="77777777" w:rsidR="00DF3549" w:rsidRPr="00DF3549" w:rsidRDefault="00DF3549" w:rsidP="00DF3549">
      <w:pPr>
        <w:spacing w:line="276" w:lineRule="auto"/>
        <w:ind w:firstLine="2835"/>
        <w:jc w:val="both"/>
        <w:rPr>
          <w:rFonts w:ascii="Gadugi" w:hAnsi="Gadugi" w:cs="Adobe Devanagari"/>
          <w:bCs/>
          <w:sz w:val="24"/>
          <w:szCs w:val="24"/>
          <w:lang w:val="es-419"/>
        </w:rPr>
      </w:pPr>
    </w:p>
    <w:p w14:paraId="130B9E10" w14:textId="77777777" w:rsidR="00DF3549" w:rsidRPr="00DF3549" w:rsidRDefault="00DF3549" w:rsidP="00DF3549">
      <w:pPr>
        <w:spacing w:line="276" w:lineRule="auto"/>
        <w:ind w:firstLine="2835"/>
        <w:jc w:val="both"/>
        <w:rPr>
          <w:rFonts w:ascii="Gadugi" w:hAnsi="Gadugi" w:cs="Adobe Devanagari"/>
          <w:bCs/>
          <w:sz w:val="24"/>
          <w:szCs w:val="24"/>
          <w:lang w:val="es-419"/>
        </w:rPr>
      </w:pPr>
    </w:p>
    <w:p w14:paraId="3FBB9312" w14:textId="77777777" w:rsidR="00DF3549" w:rsidRPr="00DF3549" w:rsidRDefault="00DF3549" w:rsidP="00DF3549">
      <w:pPr>
        <w:spacing w:line="276" w:lineRule="auto"/>
        <w:ind w:firstLine="2835"/>
        <w:jc w:val="both"/>
        <w:rPr>
          <w:rFonts w:ascii="Gadugi" w:hAnsi="Gadugi" w:cs="Adobe Devanagari"/>
          <w:b/>
          <w:bCs/>
          <w:sz w:val="24"/>
          <w:szCs w:val="24"/>
          <w:lang w:val="es-419"/>
        </w:rPr>
      </w:pPr>
      <w:r w:rsidRPr="00DF3549">
        <w:rPr>
          <w:rFonts w:ascii="Gadugi" w:hAnsi="Gadugi" w:cs="Adobe Devanagari"/>
          <w:b/>
          <w:bCs/>
          <w:sz w:val="24"/>
          <w:szCs w:val="24"/>
          <w:lang w:val="es-419"/>
        </w:rPr>
        <w:t>CLAUDIA MARÍA ARCILA RÍOS</w:t>
      </w:r>
    </w:p>
    <w:p w14:paraId="1A05E96A" w14:textId="77777777" w:rsidR="00DF3549" w:rsidRPr="00DF3549" w:rsidRDefault="00DF3549" w:rsidP="00DF3549">
      <w:pPr>
        <w:spacing w:line="276" w:lineRule="auto"/>
        <w:ind w:firstLine="2835"/>
        <w:jc w:val="both"/>
        <w:rPr>
          <w:rFonts w:ascii="Gadugi" w:hAnsi="Gadugi" w:cs="Adobe Devanagari"/>
          <w:bCs/>
          <w:sz w:val="24"/>
          <w:szCs w:val="24"/>
          <w:lang w:val="es-419"/>
        </w:rPr>
      </w:pPr>
    </w:p>
    <w:p w14:paraId="6FD8531C" w14:textId="77777777" w:rsidR="00DF3549" w:rsidRPr="00DF3549" w:rsidRDefault="00DF3549" w:rsidP="00DF3549">
      <w:pPr>
        <w:spacing w:line="276" w:lineRule="auto"/>
        <w:ind w:firstLine="2835"/>
        <w:jc w:val="both"/>
        <w:rPr>
          <w:rFonts w:ascii="Gadugi" w:hAnsi="Gadugi" w:cs="Adobe Devanagari"/>
          <w:bCs/>
          <w:sz w:val="24"/>
          <w:szCs w:val="24"/>
          <w:lang w:val="es-419"/>
        </w:rPr>
      </w:pPr>
    </w:p>
    <w:p w14:paraId="57A77BF4" w14:textId="6CBC1986" w:rsidR="00AC5562" w:rsidRPr="00DF3549" w:rsidRDefault="00DF3549" w:rsidP="00DF3549">
      <w:pPr>
        <w:spacing w:line="276" w:lineRule="auto"/>
        <w:ind w:firstLine="2835"/>
        <w:jc w:val="both"/>
        <w:rPr>
          <w:rFonts w:ascii="Gadugi" w:hAnsi="Gadugi" w:cs="Adobe Devanagari"/>
          <w:b/>
          <w:bCs/>
          <w:sz w:val="24"/>
          <w:szCs w:val="24"/>
          <w:lang w:val="es-419"/>
        </w:rPr>
      </w:pPr>
      <w:r w:rsidRPr="00DF3549">
        <w:rPr>
          <w:rFonts w:ascii="Gadugi" w:hAnsi="Gadugi" w:cs="Adobe Devanagari"/>
          <w:b/>
          <w:bCs/>
          <w:sz w:val="24"/>
          <w:szCs w:val="24"/>
          <w:lang w:val="es-419"/>
        </w:rPr>
        <w:t>DUBERNEY GRISALES HERRERA</w:t>
      </w:r>
    </w:p>
    <w:sectPr w:rsidR="00AC5562" w:rsidRPr="00DF3549" w:rsidSect="00DF3549">
      <w:headerReference w:type="default" r:id="rId11"/>
      <w:footerReference w:type="default" r:id="rId12"/>
      <w:pgSz w:w="12242" w:h="18722" w:code="258"/>
      <w:pgMar w:top="1814" w:right="1247" w:bottom="1247" w:left="1814"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09460A" w16cex:dateUtc="2020-09-24T19:40:38.288Z"/>
  <w16cex:commentExtensible w16cex:durableId="2ECBC39D" w16cex:dateUtc="2020-09-24T19:40:58.502Z"/>
</w16cex:commentsExtensible>
</file>

<file path=word/commentsIds.xml><?xml version="1.0" encoding="utf-8"?>
<w16cid:commentsIds xmlns:mc="http://schemas.openxmlformats.org/markup-compatibility/2006" xmlns:w16cid="http://schemas.microsoft.com/office/word/2016/wordml/cid" mc:Ignorable="w16cid">
  <w16cid:commentId w16cid:paraId="193932AC" w16cid:durableId="7009460A"/>
  <w16cid:commentId w16cid:paraId="58309C58" w16cid:durableId="2ECBC3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75133" w14:textId="77777777" w:rsidR="00102AB2" w:rsidRDefault="00102AB2" w:rsidP="00CD73E5">
      <w:r>
        <w:separator/>
      </w:r>
    </w:p>
  </w:endnote>
  <w:endnote w:type="continuationSeparator" w:id="0">
    <w:p w14:paraId="71B65D77" w14:textId="77777777" w:rsidR="00102AB2" w:rsidRDefault="00102AB2"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Adobe Devanagari">
    <w:panose1 w:val="00000000000000000000"/>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7BFA" w14:textId="53FC6C59" w:rsidR="00CF7329" w:rsidRPr="00DF3549" w:rsidRDefault="00CF7329">
    <w:pPr>
      <w:pStyle w:val="Piedepgina"/>
      <w:framePr w:wrap="auto" w:vAnchor="text" w:hAnchor="margin" w:xAlign="right" w:y="1"/>
      <w:rPr>
        <w:rStyle w:val="Nmerodepgina"/>
        <w:rFonts w:ascii="Arial" w:hAnsi="Arial" w:cs="Arial"/>
        <w:sz w:val="18"/>
      </w:rPr>
    </w:pPr>
    <w:r w:rsidRPr="00DF3549">
      <w:rPr>
        <w:rStyle w:val="Nmerodepgina"/>
        <w:rFonts w:ascii="Arial" w:hAnsi="Arial" w:cs="Arial"/>
        <w:sz w:val="18"/>
      </w:rPr>
      <w:fldChar w:fldCharType="begin"/>
    </w:r>
    <w:r w:rsidRPr="00DF3549">
      <w:rPr>
        <w:rStyle w:val="Nmerodepgina"/>
        <w:rFonts w:ascii="Arial" w:hAnsi="Arial" w:cs="Arial"/>
        <w:sz w:val="18"/>
      </w:rPr>
      <w:instrText xml:space="preserve">PAGE  </w:instrText>
    </w:r>
    <w:r w:rsidRPr="00DF3549">
      <w:rPr>
        <w:rStyle w:val="Nmerodepgina"/>
        <w:rFonts w:ascii="Arial" w:hAnsi="Arial" w:cs="Arial"/>
        <w:sz w:val="18"/>
      </w:rPr>
      <w:fldChar w:fldCharType="separate"/>
    </w:r>
    <w:r w:rsidR="00DF3549">
      <w:rPr>
        <w:rStyle w:val="Nmerodepgina"/>
        <w:rFonts w:ascii="Arial" w:hAnsi="Arial" w:cs="Arial"/>
        <w:noProof/>
        <w:sz w:val="18"/>
      </w:rPr>
      <w:t>4</w:t>
    </w:r>
    <w:r w:rsidRPr="00DF3549">
      <w:rPr>
        <w:rStyle w:val="Nmerodepgina"/>
        <w:rFonts w:ascii="Arial" w:hAnsi="Arial" w:cs="Arial"/>
        <w:sz w:val="18"/>
      </w:rPr>
      <w:fldChar w:fldCharType="end"/>
    </w:r>
  </w:p>
  <w:p w14:paraId="57A77BFB" w14:textId="77777777" w:rsidR="00CF7329" w:rsidRDefault="00CF732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7D46F" w14:textId="77777777" w:rsidR="00102AB2" w:rsidRDefault="00102AB2" w:rsidP="00CD73E5">
      <w:r>
        <w:separator/>
      </w:r>
    </w:p>
  </w:footnote>
  <w:footnote w:type="continuationSeparator" w:id="0">
    <w:p w14:paraId="62302CE8" w14:textId="77777777" w:rsidR="00102AB2" w:rsidRDefault="00102AB2" w:rsidP="00CD73E5">
      <w:r>
        <w:continuationSeparator/>
      </w:r>
    </w:p>
  </w:footnote>
  <w:footnote w:id="1">
    <w:p w14:paraId="1F01D35B" w14:textId="3A095B7A" w:rsidR="00CF7329" w:rsidRPr="00DF3549" w:rsidRDefault="00CF7329" w:rsidP="00DF3549">
      <w:pPr>
        <w:pStyle w:val="Textonotapie"/>
        <w:jc w:val="both"/>
        <w:rPr>
          <w:rFonts w:ascii="Agency FB" w:hAnsi="Agency FB"/>
          <w:szCs w:val="18"/>
        </w:rPr>
      </w:pPr>
      <w:r w:rsidRPr="00DF3549">
        <w:rPr>
          <w:rStyle w:val="Refdenotaalpie"/>
          <w:rFonts w:ascii="Agency FB" w:hAnsi="Agency FB"/>
          <w:szCs w:val="18"/>
        </w:rPr>
        <w:footnoteRef/>
      </w:r>
      <w:r w:rsidRPr="00DF3549">
        <w:rPr>
          <w:rFonts w:ascii="Agency FB" w:hAnsi="Agency FB"/>
          <w:szCs w:val="18"/>
        </w:rPr>
        <w:t xml:space="preserve"> Archivo </w:t>
      </w:r>
      <w:r w:rsidR="003D19C7" w:rsidRPr="00DF3549">
        <w:rPr>
          <w:rFonts w:ascii="Agency FB" w:hAnsi="Agency FB"/>
          <w:szCs w:val="18"/>
        </w:rPr>
        <w:t>8</w:t>
      </w:r>
      <w:r w:rsidRPr="00DF3549">
        <w:rPr>
          <w:rFonts w:ascii="Agency FB" w:hAnsi="Agency FB"/>
          <w:szCs w:val="18"/>
        </w:rPr>
        <w:t>.</w:t>
      </w:r>
    </w:p>
  </w:footnote>
  <w:footnote w:id="2">
    <w:p w14:paraId="24B1AABA" w14:textId="5B8CDA4E" w:rsidR="003D19C7" w:rsidRPr="00DF3549" w:rsidRDefault="003D19C7" w:rsidP="00DF3549">
      <w:pPr>
        <w:pStyle w:val="Textonotapie"/>
        <w:jc w:val="both"/>
        <w:rPr>
          <w:rFonts w:ascii="Agency FB" w:hAnsi="Agency FB"/>
          <w:szCs w:val="18"/>
        </w:rPr>
      </w:pPr>
      <w:r w:rsidRPr="00DF3549">
        <w:rPr>
          <w:rStyle w:val="Refdenotaalpie"/>
          <w:rFonts w:ascii="Agency FB" w:hAnsi="Agency FB"/>
          <w:szCs w:val="18"/>
        </w:rPr>
        <w:footnoteRef/>
      </w:r>
      <w:r w:rsidRPr="00DF3549">
        <w:rPr>
          <w:rFonts w:ascii="Agency FB" w:hAnsi="Agency FB"/>
          <w:szCs w:val="18"/>
        </w:rPr>
        <w:t xml:space="preserve"> Archivo 10.</w:t>
      </w:r>
    </w:p>
  </w:footnote>
  <w:footnote w:id="3">
    <w:p w14:paraId="0701A122" w14:textId="385F8374" w:rsidR="00CF7329" w:rsidRPr="00DF3549" w:rsidRDefault="00CF7329" w:rsidP="00DF3549">
      <w:pPr>
        <w:pStyle w:val="Textonotapie"/>
        <w:jc w:val="both"/>
        <w:rPr>
          <w:rFonts w:ascii="Agency FB" w:hAnsi="Agency FB"/>
          <w:szCs w:val="18"/>
        </w:rPr>
      </w:pPr>
      <w:r w:rsidRPr="00DF3549">
        <w:rPr>
          <w:rStyle w:val="Refdenotaalpie"/>
          <w:rFonts w:ascii="Agency FB" w:hAnsi="Agency FB"/>
          <w:szCs w:val="18"/>
        </w:rPr>
        <w:footnoteRef/>
      </w:r>
      <w:r w:rsidRPr="00DF3549">
        <w:rPr>
          <w:rFonts w:ascii="Agency FB" w:hAnsi="Agency FB"/>
          <w:szCs w:val="18"/>
        </w:rPr>
        <w:t xml:space="preserve"> Pág. 1</w:t>
      </w:r>
      <w:r w:rsidR="000F5A6D" w:rsidRPr="00DF3549">
        <w:rPr>
          <w:rFonts w:ascii="Agency FB" w:hAnsi="Agency FB"/>
          <w:szCs w:val="18"/>
        </w:rPr>
        <w:t>44</w:t>
      </w:r>
      <w:r w:rsidRPr="00DF3549">
        <w:rPr>
          <w:rFonts w:ascii="Agency FB" w:hAnsi="Agency FB"/>
          <w:szCs w:val="18"/>
        </w:rPr>
        <w:t xml:space="preserve">, Carpeta </w:t>
      </w:r>
      <w:r w:rsidR="000F5A6D" w:rsidRPr="00DF3549">
        <w:rPr>
          <w:rFonts w:ascii="Agency FB" w:hAnsi="Agency FB"/>
          <w:szCs w:val="18"/>
        </w:rPr>
        <w:t>acción popular.</w:t>
      </w:r>
    </w:p>
  </w:footnote>
  <w:footnote w:id="4">
    <w:p w14:paraId="4CC1C3B8" w14:textId="77777777" w:rsidR="00D749D3" w:rsidRPr="00DF3549" w:rsidRDefault="00D749D3" w:rsidP="00DF3549">
      <w:pPr>
        <w:pStyle w:val="Textonotapie"/>
        <w:jc w:val="both"/>
        <w:rPr>
          <w:rFonts w:ascii="Agency FB" w:hAnsi="Agency FB"/>
          <w:szCs w:val="18"/>
        </w:rPr>
      </w:pPr>
      <w:r w:rsidRPr="00DF3549">
        <w:rPr>
          <w:rStyle w:val="Refdenotaalpie"/>
          <w:rFonts w:ascii="Agency FB" w:hAnsi="Agency FB"/>
          <w:szCs w:val="18"/>
        </w:rPr>
        <w:footnoteRef/>
      </w:r>
      <w:r w:rsidRPr="00DF3549">
        <w:rPr>
          <w:rFonts w:ascii="Agency FB" w:hAnsi="Agency FB"/>
          <w:szCs w:val="18"/>
        </w:rPr>
        <w:t xml:space="preserve"> CC. T-230 de 2014, reitera las SU-975 de 2003 y T-883 de 2008</w:t>
      </w:r>
    </w:p>
  </w:footnote>
  <w:footnote w:id="5">
    <w:p w14:paraId="407E45C8" w14:textId="77777777" w:rsidR="00D749D3" w:rsidRPr="00DF3549" w:rsidRDefault="00D749D3" w:rsidP="00DF3549">
      <w:pPr>
        <w:pStyle w:val="Textonotapie"/>
        <w:jc w:val="both"/>
        <w:rPr>
          <w:rFonts w:ascii="Agency FB" w:hAnsi="Agency FB"/>
          <w:szCs w:val="18"/>
        </w:rPr>
      </w:pPr>
      <w:r w:rsidRPr="00DF3549">
        <w:rPr>
          <w:rStyle w:val="Refdenotaalpie"/>
          <w:rFonts w:ascii="Agency FB" w:hAnsi="Agency FB"/>
          <w:szCs w:val="18"/>
        </w:rPr>
        <w:footnoteRef/>
      </w:r>
      <w:r w:rsidRPr="00DF3549">
        <w:rPr>
          <w:rFonts w:ascii="Agency FB" w:hAnsi="Agency FB"/>
          <w:szCs w:val="18"/>
        </w:rPr>
        <w:t xml:space="preserve"> CSJ. STC12717-2019 y STC13358-2019.</w:t>
      </w:r>
    </w:p>
  </w:footnote>
  <w:footnote w:id="6">
    <w:p w14:paraId="4747DEA0" w14:textId="77777777" w:rsidR="00D749D3" w:rsidRPr="00DF3549" w:rsidRDefault="00D749D3" w:rsidP="00DF3549">
      <w:pPr>
        <w:pStyle w:val="Textonotapie"/>
        <w:jc w:val="both"/>
        <w:rPr>
          <w:rFonts w:ascii="Agency FB" w:hAnsi="Agency FB"/>
          <w:szCs w:val="18"/>
        </w:rPr>
      </w:pPr>
      <w:r w:rsidRPr="00DF3549">
        <w:rPr>
          <w:rStyle w:val="Refdenotaalpie"/>
          <w:rFonts w:ascii="Agency FB" w:hAnsi="Agency FB"/>
          <w:szCs w:val="18"/>
        </w:rPr>
        <w:footnoteRef/>
      </w:r>
      <w:r w:rsidRPr="00DF3549">
        <w:rPr>
          <w:rFonts w:ascii="Agency FB" w:hAnsi="Agency FB"/>
          <w:szCs w:val="18"/>
        </w:rPr>
        <w:t xml:space="preserve"> TSP, SCF. Sentencia 25/09/20 Rad. 66001-22-13-000-2020-00129-00, </w:t>
      </w:r>
      <w:proofErr w:type="spellStart"/>
      <w:r w:rsidRPr="00DF3549">
        <w:rPr>
          <w:rFonts w:ascii="Agency FB" w:hAnsi="Agency FB"/>
          <w:szCs w:val="18"/>
        </w:rPr>
        <w:t>M.P</w:t>
      </w:r>
      <w:proofErr w:type="spellEnd"/>
      <w:r w:rsidRPr="00DF3549">
        <w:rPr>
          <w:rFonts w:ascii="Agency FB" w:hAnsi="Agency FB"/>
          <w:szCs w:val="18"/>
        </w:rPr>
        <w:t xml:space="preserve">. </w:t>
      </w:r>
      <w:proofErr w:type="spellStart"/>
      <w:r w:rsidRPr="00DF3549">
        <w:rPr>
          <w:rFonts w:ascii="Agency FB" w:hAnsi="Agency FB"/>
          <w:szCs w:val="18"/>
        </w:rPr>
        <w:t>Duberney</w:t>
      </w:r>
      <w:proofErr w:type="spellEnd"/>
      <w:r w:rsidRPr="00DF3549">
        <w:rPr>
          <w:rFonts w:ascii="Agency FB" w:hAnsi="Agency FB"/>
          <w:szCs w:val="18"/>
        </w:rPr>
        <w:t xml:space="preserve"> Grisales Herrera.</w:t>
      </w:r>
    </w:p>
  </w:footnote>
  <w:footnote w:id="7">
    <w:p w14:paraId="2B347937" w14:textId="77777777" w:rsidR="00D749D3" w:rsidRPr="00DF3549" w:rsidRDefault="00D749D3" w:rsidP="00DF3549">
      <w:pPr>
        <w:pStyle w:val="Textonotapie"/>
        <w:jc w:val="both"/>
        <w:rPr>
          <w:rFonts w:ascii="Agency FB" w:hAnsi="Agency FB"/>
          <w:szCs w:val="18"/>
        </w:rPr>
      </w:pPr>
      <w:r w:rsidRPr="00DF3549">
        <w:rPr>
          <w:rStyle w:val="Refdenotaalpie"/>
          <w:rFonts w:ascii="Agency FB" w:hAnsi="Agency FB"/>
          <w:szCs w:val="18"/>
        </w:rPr>
        <w:footnoteRef/>
      </w:r>
      <w:r w:rsidRPr="00DF3549">
        <w:rPr>
          <w:rFonts w:ascii="Agency FB" w:hAnsi="Agency FB"/>
          <w:szCs w:val="18"/>
        </w:rPr>
        <w:t xml:space="preserve"> Ibídem.</w:t>
      </w:r>
    </w:p>
  </w:footnote>
  <w:footnote w:id="8">
    <w:p w14:paraId="1A2FE6A6" w14:textId="22CBBA04" w:rsidR="001B1E13" w:rsidRPr="00DF3549" w:rsidRDefault="001B1E13" w:rsidP="00DF3549">
      <w:pPr>
        <w:pStyle w:val="Textonotapie"/>
        <w:jc w:val="both"/>
        <w:rPr>
          <w:rFonts w:ascii="Agency FB" w:hAnsi="Agency FB"/>
          <w:szCs w:val="18"/>
        </w:rPr>
      </w:pPr>
      <w:r w:rsidRPr="00DF3549">
        <w:rPr>
          <w:rStyle w:val="Refdenotaalpie"/>
          <w:rFonts w:ascii="Agency FB" w:hAnsi="Agency FB"/>
          <w:szCs w:val="18"/>
        </w:rPr>
        <w:footnoteRef/>
      </w:r>
      <w:r w:rsidRPr="00DF3549">
        <w:rPr>
          <w:rFonts w:ascii="Agency FB" w:hAnsi="Agency FB"/>
          <w:szCs w:val="18"/>
        </w:rPr>
        <w:t xml:space="preserve"> Pág. 142, carpeta acción popular.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7BF9" w14:textId="77777777" w:rsidR="00CF7329" w:rsidRDefault="00CF7329" w:rsidP="00A54986">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E5"/>
    <w:rsid w:val="000334CF"/>
    <w:rsid w:val="00042088"/>
    <w:rsid w:val="00042396"/>
    <w:rsid w:val="00065074"/>
    <w:rsid w:val="00095C04"/>
    <w:rsid w:val="000B6EBC"/>
    <w:rsid w:val="000C0169"/>
    <w:rsid w:val="000F189F"/>
    <w:rsid w:val="000F5A6D"/>
    <w:rsid w:val="000F5B38"/>
    <w:rsid w:val="00102AB2"/>
    <w:rsid w:val="00105D49"/>
    <w:rsid w:val="0010676D"/>
    <w:rsid w:val="00121845"/>
    <w:rsid w:val="00122A4C"/>
    <w:rsid w:val="00123442"/>
    <w:rsid w:val="001247B9"/>
    <w:rsid w:val="001355B9"/>
    <w:rsid w:val="00144607"/>
    <w:rsid w:val="00147AF4"/>
    <w:rsid w:val="0017328F"/>
    <w:rsid w:val="00190582"/>
    <w:rsid w:val="001920FD"/>
    <w:rsid w:val="001924A5"/>
    <w:rsid w:val="001A46A3"/>
    <w:rsid w:val="001A6E73"/>
    <w:rsid w:val="001B1E13"/>
    <w:rsid w:val="001B3777"/>
    <w:rsid w:val="001C1144"/>
    <w:rsid w:val="001C401E"/>
    <w:rsid w:val="001C4FAC"/>
    <w:rsid w:val="001C62C3"/>
    <w:rsid w:val="001E0739"/>
    <w:rsid w:val="001E1A0E"/>
    <w:rsid w:val="001E1A7B"/>
    <w:rsid w:val="001E6B2D"/>
    <w:rsid w:val="00227E21"/>
    <w:rsid w:val="002452B5"/>
    <w:rsid w:val="00254CA3"/>
    <w:rsid w:val="00254ECB"/>
    <w:rsid w:val="00266981"/>
    <w:rsid w:val="00285265"/>
    <w:rsid w:val="002A13BB"/>
    <w:rsid w:val="002B2D36"/>
    <w:rsid w:val="002C4C8A"/>
    <w:rsid w:val="002D2DB6"/>
    <w:rsid w:val="002E0E95"/>
    <w:rsid w:val="00300E4C"/>
    <w:rsid w:val="0030149B"/>
    <w:rsid w:val="003049BB"/>
    <w:rsid w:val="003127B8"/>
    <w:rsid w:val="00313F89"/>
    <w:rsid w:val="003538FF"/>
    <w:rsid w:val="0035768F"/>
    <w:rsid w:val="00385FFE"/>
    <w:rsid w:val="00387AE2"/>
    <w:rsid w:val="003969EA"/>
    <w:rsid w:val="003C422B"/>
    <w:rsid w:val="003D19C7"/>
    <w:rsid w:val="003D5961"/>
    <w:rsid w:val="003D5AB5"/>
    <w:rsid w:val="003E5B22"/>
    <w:rsid w:val="0040594D"/>
    <w:rsid w:val="00407377"/>
    <w:rsid w:val="00424BF8"/>
    <w:rsid w:val="00436A51"/>
    <w:rsid w:val="004659D1"/>
    <w:rsid w:val="00486C68"/>
    <w:rsid w:val="00496CF1"/>
    <w:rsid w:val="004A2270"/>
    <w:rsid w:val="004A2C5A"/>
    <w:rsid w:val="004A6EA8"/>
    <w:rsid w:val="004D526F"/>
    <w:rsid w:val="004E35A9"/>
    <w:rsid w:val="004F2A55"/>
    <w:rsid w:val="00526F23"/>
    <w:rsid w:val="005519D6"/>
    <w:rsid w:val="0056018F"/>
    <w:rsid w:val="005729AD"/>
    <w:rsid w:val="005930DD"/>
    <w:rsid w:val="005A1133"/>
    <w:rsid w:val="005A7048"/>
    <w:rsid w:val="005B4AFA"/>
    <w:rsid w:val="005D5FC7"/>
    <w:rsid w:val="005D6060"/>
    <w:rsid w:val="005E2B2E"/>
    <w:rsid w:val="005F1C24"/>
    <w:rsid w:val="005F308F"/>
    <w:rsid w:val="006039FA"/>
    <w:rsid w:val="006143D6"/>
    <w:rsid w:val="006264E5"/>
    <w:rsid w:val="00654459"/>
    <w:rsid w:val="00682FC9"/>
    <w:rsid w:val="00686973"/>
    <w:rsid w:val="006A212D"/>
    <w:rsid w:val="006B16B9"/>
    <w:rsid w:val="006B3724"/>
    <w:rsid w:val="006C4696"/>
    <w:rsid w:val="006C5346"/>
    <w:rsid w:val="006C57D3"/>
    <w:rsid w:val="006C7A26"/>
    <w:rsid w:val="006F2F50"/>
    <w:rsid w:val="006F640A"/>
    <w:rsid w:val="006F7900"/>
    <w:rsid w:val="00713293"/>
    <w:rsid w:val="007227F4"/>
    <w:rsid w:val="00726021"/>
    <w:rsid w:val="00757151"/>
    <w:rsid w:val="00772119"/>
    <w:rsid w:val="00772A5D"/>
    <w:rsid w:val="007763EC"/>
    <w:rsid w:val="0079179A"/>
    <w:rsid w:val="007A1BFF"/>
    <w:rsid w:val="007B3A0F"/>
    <w:rsid w:val="007B47FE"/>
    <w:rsid w:val="007D0DB4"/>
    <w:rsid w:val="00813B3F"/>
    <w:rsid w:val="00834573"/>
    <w:rsid w:val="00850350"/>
    <w:rsid w:val="00850B1A"/>
    <w:rsid w:val="00864C42"/>
    <w:rsid w:val="008718AA"/>
    <w:rsid w:val="0089683B"/>
    <w:rsid w:val="008A0096"/>
    <w:rsid w:val="008C2D90"/>
    <w:rsid w:val="008C590D"/>
    <w:rsid w:val="008D5404"/>
    <w:rsid w:val="008D5A2B"/>
    <w:rsid w:val="009022F5"/>
    <w:rsid w:val="00943FF1"/>
    <w:rsid w:val="00965768"/>
    <w:rsid w:val="00966586"/>
    <w:rsid w:val="009878F9"/>
    <w:rsid w:val="009A2618"/>
    <w:rsid w:val="009B4568"/>
    <w:rsid w:val="009C75F4"/>
    <w:rsid w:val="009D0F3B"/>
    <w:rsid w:val="009D23F0"/>
    <w:rsid w:val="009D4C7B"/>
    <w:rsid w:val="009D5349"/>
    <w:rsid w:val="009E0FD8"/>
    <w:rsid w:val="009E4741"/>
    <w:rsid w:val="00A006BB"/>
    <w:rsid w:val="00A0360C"/>
    <w:rsid w:val="00A14545"/>
    <w:rsid w:val="00A16252"/>
    <w:rsid w:val="00A219F4"/>
    <w:rsid w:val="00A222CB"/>
    <w:rsid w:val="00A27193"/>
    <w:rsid w:val="00A33F4E"/>
    <w:rsid w:val="00A35114"/>
    <w:rsid w:val="00A37894"/>
    <w:rsid w:val="00A4037B"/>
    <w:rsid w:val="00A42D85"/>
    <w:rsid w:val="00A54986"/>
    <w:rsid w:val="00A734BF"/>
    <w:rsid w:val="00A80E46"/>
    <w:rsid w:val="00A8218F"/>
    <w:rsid w:val="00A8400C"/>
    <w:rsid w:val="00AA2F32"/>
    <w:rsid w:val="00AA76D0"/>
    <w:rsid w:val="00AC4FDF"/>
    <w:rsid w:val="00AC5562"/>
    <w:rsid w:val="00AC5EE5"/>
    <w:rsid w:val="00AC7344"/>
    <w:rsid w:val="00AD5A79"/>
    <w:rsid w:val="00AE6090"/>
    <w:rsid w:val="00AF4AD3"/>
    <w:rsid w:val="00AF5B39"/>
    <w:rsid w:val="00B009FB"/>
    <w:rsid w:val="00B01CB1"/>
    <w:rsid w:val="00B02BE9"/>
    <w:rsid w:val="00B05D15"/>
    <w:rsid w:val="00B34201"/>
    <w:rsid w:val="00B40BCA"/>
    <w:rsid w:val="00B42B6E"/>
    <w:rsid w:val="00B443BB"/>
    <w:rsid w:val="00B519AC"/>
    <w:rsid w:val="00B632F4"/>
    <w:rsid w:val="00B86753"/>
    <w:rsid w:val="00BB1817"/>
    <w:rsid w:val="00BC3321"/>
    <w:rsid w:val="00BE0910"/>
    <w:rsid w:val="00BE3D4C"/>
    <w:rsid w:val="00BF426C"/>
    <w:rsid w:val="00C1466B"/>
    <w:rsid w:val="00C46A3A"/>
    <w:rsid w:val="00C506DD"/>
    <w:rsid w:val="00C54BA0"/>
    <w:rsid w:val="00C71F28"/>
    <w:rsid w:val="00C805F6"/>
    <w:rsid w:val="00C82097"/>
    <w:rsid w:val="00CB75FF"/>
    <w:rsid w:val="00CB7F71"/>
    <w:rsid w:val="00CD34E9"/>
    <w:rsid w:val="00CD73E5"/>
    <w:rsid w:val="00CE68E9"/>
    <w:rsid w:val="00CF7329"/>
    <w:rsid w:val="00CF7999"/>
    <w:rsid w:val="00D07982"/>
    <w:rsid w:val="00D1609F"/>
    <w:rsid w:val="00D16A63"/>
    <w:rsid w:val="00D46456"/>
    <w:rsid w:val="00D73AE0"/>
    <w:rsid w:val="00D749D3"/>
    <w:rsid w:val="00D8186A"/>
    <w:rsid w:val="00D842EC"/>
    <w:rsid w:val="00DA007F"/>
    <w:rsid w:val="00DA1D30"/>
    <w:rsid w:val="00DB285E"/>
    <w:rsid w:val="00DB2B97"/>
    <w:rsid w:val="00DD7802"/>
    <w:rsid w:val="00DE700F"/>
    <w:rsid w:val="00DF3549"/>
    <w:rsid w:val="00DF5E59"/>
    <w:rsid w:val="00DF6578"/>
    <w:rsid w:val="00E00E45"/>
    <w:rsid w:val="00E03443"/>
    <w:rsid w:val="00E03D5E"/>
    <w:rsid w:val="00E040C3"/>
    <w:rsid w:val="00E16F4C"/>
    <w:rsid w:val="00E31BED"/>
    <w:rsid w:val="00E41FFB"/>
    <w:rsid w:val="00E451B1"/>
    <w:rsid w:val="00E6002C"/>
    <w:rsid w:val="00E60AAF"/>
    <w:rsid w:val="00E64FFE"/>
    <w:rsid w:val="00EE3EC5"/>
    <w:rsid w:val="00EE4976"/>
    <w:rsid w:val="00EF6DB0"/>
    <w:rsid w:val="00F111E5"/>
    <w:rsid w:val="00F1637D"/>
    <w:rsid w:val="00F20A47"/>
    <w:rsid w:val="00F328BE"/>
    <w:rsid w:val="00F34452"/>
    <w:rsid w:val="00F44381"/>
    <w:rsid w:val="00F52C02"/>
    <w:rsid w:val="00F605FE"/>
    <w:rsid w:val="00F611DC"/>
    <w:rsid w:val="00F66464"/>
    <w:rsid w:val="00F90CD5"/>
    <w:rsid w:val="00FB7F2B"/>
    <w:rsid w:val="00FC513B"/>
    <w:rsid w:val="00FD6F14"/>
    <w:rsid w:val="00FF0520"/>
    <w:rsid w:val="00FF5E79"/>
    <w:rsid w:val="0A3D1F3B"/>
    <w:rsid w:val="0C86AFFB"/>
    <w:rsid w:val="0DFED7A1"/>
    <w:rsid w:val="13ED5414"/>
    <w:rsid w:val="174FF54E"/>
    <w:rsid w:val="1DBF4477"/>
    <w:rsid w:val="25E8F9B0"/>
    <w:rsid w:val="2D073117"/>
    <w:rsid w:val="2D852232"/>
    <w:rsid w:val="337765E1"/>
    <w:rsid w:val="38EFA0A3"/>
    <w:rsid w:val="3A1A74EC"/>
    <w:rsid w:val="42B66760"/>
    <w:rsid w:val="4336642D"/>
    <w:rsid w:val="4E0EA874"/>
    <w:rsid w:val="5896A87F"/>
    <w:rsid w:val="5B8212CB"/>
    <w:rsid w:val="5D46C47B"/>
    <w:rsid w:val="5FC52665"/>
    <w:rsid w:val="612CD55A"/>
    <w:rsid w:val="6BB03260"/>
    <w:rsid w:val="6C6E8D5E"/>
    <w:rsid w:val="6D9C0BD4"/>
    <w:rsid w:val="6FA94340"/>
    <w:rsid w:val="75C5775E"/>
    <w:rsid w:val="76B94AB4"/>
    <w:rsid w:val="79F31C61"/>
    <w:rsid w:val="7BABA150"/>
    <w:rsid w:val="7CCE5F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uiPriority w:val="99"/>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link w:val="Textocomentario"/>
    <w:uiPriority w:val="99"/>
    <w:semiHidden/>
    <w:rPr>
      <w:rFonts w:ascii="Times New Roman" w:eastAsia="Times New Roman" w:hAnsi="Times New Roman"/>
      <w:lang w:eastAsia="es-ES"/>
    </w:rPr>
  </w:style>
  <w:style w:type="character" w:styleId="Refdecomentario">
    <w:name w:val="annotation reference"/>
    <w:uiPriority w:val="99"/>
    <w:semiHidden/>
    <w:unhideWhenUsed/>
    <w:rPr>
      <w:sz w:val="16"/>
      <w:szCs w:val="16"/>
    </w:rPr>
  </w:style>
  <w:style w:type="paragraph" w:styleId="Encabezado">
    <w:name w:val="header"/>
    <w:basedOn w:val="Normal"/>
    <w:link w:val="EncabezadoCar"/>
    <w:uiPriority w:val="99"/>
    <w:unhideWhenUsed/>
    <w:rsid w:val="00DF3549"/>
    <w:pPr>
      <w:tabs>
        <w:tab w:val="center" w:pos="4252"/>
        <w:tab w:val="right" w:pos="8504"/>
      </w:tabs>
    </w:pPr>
  </w:style>
  <w:style w:type="character" w:customStyle="1" w:styleId="EncabezadoCar">
    <w:name w:val="Encabezado Car"/>
    <w:basedOn w:val="Fuentedeprrafopredeter"/>
    <w:link w:val="Encabezado"/>
    <w:uiPriority w:val="99"/>
    <w:rsid w:val="00DF3549"/>
    <w:rPr>
      <w:rFonts w:ascii="Times New Roman" w:eastAsia="Times New Roman" w:hAnsi="Times New Roman"/>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uiPriority w:val="99"/>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link w:val="Textocomentario"/>
    <w:uiPriority w:val="99"/>
    <w:semiHidden/>
    <w:rPr>
      <w:rFonts w:ascii="Times New Roman" w:eastAsia="Times New Roman" w:hAnsi="Times New Roman"/>
      <w:lang w:eastAsia="es-ES"/>
    </w:rPr>
  </w:style>
  <w:style w:type="character" w:styleId="Refdecomentario">
    <w:name w:val="annotation reference"/>
    <w:uiPriority w:val="99"/>
    <w:semiHidden/>
    <w:unhideWhenUsed/>
    <w:rPr>
      <w:sz w:val="16"/>
      <w:szCs w:val="16"/>
    </w:rPr>
  </w:style>
  <w:style w:type="paragraph" w:styleId="Encabezado">
    <w:name w:val="header"/>
    <w:basedOn w:val="Normal"/>
    <w:link w:val="EncabezadoCar"/>
    <w:uiPriority w:val="99"/>
    <w:unhideWhenUsed/>
    <w:rsid w:val="00DF3549"/>
    <w:pPr>
      <w:tabs>
        <w:tab w:val="center" w:pos="4252"/>
        <w:tab w:val="right" w:pos="8504"/>
      </w:tabs>
    </w:pPr>
  </w:style>
  <w:style w:type="character" w:customStyle="1" w:styleId="EncabezadoCar">
    <w:name w:val="Encabezado Car"/>
    <w:basedOn w:val="Fuentedeprrafopredeter"/>
    <w:link w:val="Encabezado"/>
    <w:uiPriority w:val="99"/>
    <w:rsid w:val="00DF3549"/>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4236">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6106e407ca364910"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12418e968f514960"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F004A-B9D8-4507-A2B8-311718AC8F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40D871-C539-4D5F-A266-2DB0B8256964}">
  <ds:schemaRefs>
    <ds:schemaRef ds:uri="http://schemas.microsoft.com/sharepoint/v3/contenttype/forms"/>
  </ds:schemaRefs>
</ds:datastoreItem>
</file>

<file path=customXml/itemProps3.xml><?xml version="1.0" encoding="utf-8"?>
<ds:datastoreItem xmlns:ds="http://schemas.openxmlformats.org/officeDocument/2006/customXml" ds:itemID="{D406725A-CDB1-4311-9F06-A5F0BC30B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4F5AC1-573D-4164-A702-6215B96D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1422</Words>
  <Characters>7826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Barrera Hurtado</dc:creator>
  <cp:lastModifiedBy>ALONSO</cp:lastModifiedBy>
  <cp:revision>6</cp:revision>
  <cp:lastPrinted>2020-08-27T13:06:00Z</cp:lastPrinted>
  <dcterms:created xsi:type="dcterms:W3CDTF">2020-09-28T13:29:00Z</dcterms:created>
  <dcterms:modified xsi:type="dcterms:W3CDTF">2020-10-31T23:46:00Z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