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EDB48" w14:textId="77777777" w:rsidR="00C46ADF" w:rsidRPr="00C46ADF" w:rsidRDefault="00C46ADF" w:rsidP="00C46AD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C46ADF">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E3F3039" w14:textId="77777777" w:rsidR="00C46ADF" w:rsidRPr="00C46ADF" w:rsidRDefault="00C46ADF" w:rsidP="00C46ADF">
      <w:pPr>
        <w:jc w:val="both"/>
        <w:rPr>
          <w:rFonts w:ascii="Arial" w:hAnsi="Arial" w:cs="Arial"/>
          <w:sz w:val="20"/>
          <w:szCs w:val="20"/>
          <w:lang w:val="es-419"/>
        </w:rPr>
      </w:pPr>
    </w:p>
    <w:p w14:paraId="79E8119B" w14:textId="77777777" w:rsidR="00C46ADF" w:rsidRPr="00C46ADF" w:rsidRDefault="00C46ADF" w:rsidP="00C46ADF">
      <w:pPr>
        <w:jc w:val="both"/>
        <w:rPr>
          <w:rFonts w:ascii="Arial" w:hAnsi="Arial" w:cs="Arial"/>
          <w:sz w:val="20"/>
          <w:szCs w:val="20"/>
          <w:lang w:val="es-419"/>
        </w:rPr>
      </w:pPr>
      <w:r w:rsidRPr="00C46ADF">
        <w:rPr>
          <w:rFonts w:ascii="Arial" w:hAnsi="Arial" w:cs="Arial"/>
          <w:sz w:val="20"/>
          <w:szCs w:val="20"/>
          <w:lang w:val="es-419"/>
        </w:rPr>
        <w:t>Providencia</w:t>
      </w:r>
      <w:r w:rsidRPr="00C46ADF">
        <w:rPr>
          <w:rFonts w:ascii="Arial" w:hAnsi="Arial" w:cs="Arial"/>
          <w:sz w:val="20"/>
          <w:szCs w:val="20"/>
          <w:lang w:val="es-419"/>
        </w:rPr>
        <w:tab/>
      </w:r>
      <w:r w:rsidRPr="00C46ADF">
        <w:rPr>
          <w:rFonts w:ascii="Arial" w:hAnsi="Arial" w:cs="Arial"/>
          <w:sz w:val="20"/>
          <w:szCs w:val="20"/>
          <w:lang w:val="es-419"/>
        </w:rPr>
        <w:tab/>
        <w:t xml:space="preserve">: </w:t>
      </w:r>
      <w:r w:rsidRPr="00C46ADF">
        <w:rPr>
          <w:rFonts w:ascii="Arial" w:hAnsi="Arial" w:cs="Arial"/>
          <w:sz w:val="20"/>
          <w:szCs w:val="20"/>
          <w:lang w:val="es-419"/>
        </w:rPr>
        <w:tab/>
        <w:t>Sentencia de segunda instancia</w:t>
      </w:r>
    </w:p>
    <w:p w14:paraId="56F8500F" w14:textId="77777777" w:rsidR="00C46ADF" w:rsidRPr="00C46ADF" w:rsidRDefault="00C46ADF" w:rsidP="00C46ADF">
      <w:pPr>
        <w:jc w:val="both"/>
        <w:rPr>
          <w:rFonts w:ascii="Arial" w:hAnsi="Arial" w:cs="Arial"/>
          <w:sz w:val="20"/>
          <w:szCs w:val="20"/>
          <w:lang w:val="es-419"/>
        </w:rPr>
      </w:pPr>
      <w:r w:rsidRPr="00C46ADF">
        <w:rPr>
          <w:rFonts w:ascii="Arial" w:hAnsi="Arial" w:cs="Arial"/>
          <w:sz w:val="20"/>
          <w:szCs w:val="20"/>
          <w:lang w:val="es-419"/>
        </w:rPr>
        <w:t xml:space="preserve">Radicación Nro. </w:t>
      </w:r>
      <w:r w:rsidRPr="00C46ADF">
        <w:rPr>
          <w:rFonts w:ascii="Arial" w:hAnsi="Arial" w:cs="Arial"/>
          <w:sz w:val="20"/>
          <w:szCs w:val="20"/>
          <w:lang w:val="es-419"/>
        </w:rPr>
        <w:tab/>
        <w:t>:</w:t>
      </w:r>
      <w:r w:rsidRPr="00C46ADF">
        <w:rPr>
          <w:rFonts w:ascii="Arial" w:hAnsi="Arial" w:cs="Arial"/>
          <w:sz w:val="20"/>
          <w:szCs w:val="20"/>
          <w:lang w:val="es-419"/>
        </w:rPr>
        <w:tab/>
        <w:t>66001-31-05-001-2017-00480-01</w:t>
      </w:r>
    </w:p>
    <w:p w14:paraId="0F2426E5" w14:textId="77777777" w:rsidR="00C46ADF" w:rsidRPr="00C46ADF" w:rsidRDefault="00C46ADF" w:rsidP="00C46ADF">
      <w:pPr>
        <w:jc w:val="both"/>
        <w:rPr>
          <w:rFonts w:ascii="Arial" w:hAnsi="Arial" w:cs="Arial"/>
          <w:sz w:val="20"/>
          <w:szCs w:val="20"/>
          <w:lang w:val="es-419"/>
        </w:rPr>
      </w:pPr>
      <w:r w:rsidRPr="00C46ADF">
        <w:rPr>
          <w:rFonts w:ascii="Arial" w:hAnsi="Arial" w:cs="Arial"/>
          <w:sz w:val="20"/>
          <w:szCs w:val="20"/>
          <w:lang w:val="es-419"/>
        </w:rPr>
        <w:t>Proceso</w:t>
      </w:r>
      <w:r w:rsidRPr="00C46ADF">
        <w:rPr>
          <w:rFonts w:ascii="Arial" w:hAnsi="Arial" w:cs="Arial"/>
          <w:sz w:val="20"/>
          <w:szCs w:val="20"/>
          <w:lang w:val="es-419"/>
        </w:rPr>
        <w:tab/>
      </w:r>
      <w:r w:rsidRPr="00C46ADF">
        <w:rPr>
          <w:rFonts w:ascii="Arial" w:hAnsi="Arial" w:cs="Arial"/>
          <w:sz w:val="20"/>
          <w:szCs w:val="20"/>
          <w:lang w:val="es-419"/>
        </w:rPr>
        <w:tab/>
        <w:t>:</w:t>
      </w:r>
      <w:r w:rsidRPr="00C46ADF">
        <w:rPr>
          <w:rFonts w:ascii="Arial" w:hAnsi="Arial" w:cs="Arial"/>
          <w:sz w:val="20"/>
          <w:szCs w:val="20"/>
          <w:lang w:val="es-419"/>
        </w:rPr>
        <w:tab/>
        <w:t xml:space="preserve">Ordinario Laboral </w:t>
      </w:r>
    </w:p>
    <w:p w14:paraId="78F4D1B1" w14:textId="77777777" w:rsidR="00C46ADF" w:rsidRPr="00C46ADF" w:rsidRDefault="00C46ADF" w:rsidP="00C46ADF">
      <w:pPr>
        <w:jc w:val="both"/>
        <w:rPr>
          <w:rFonts w:ascii="Arial" w:hAnsi="Arial" w:cs="Arial"/>
          <w:sz w:val="20"/>
          <w:szCs w:val="20"/>
          <w:lang w:val="es-419"/>
        </w:rPr>
      </w:pPr>
      <w:r w:rsidRPr="00C46ADF">
        <w:rPr>
          <w:rFonts w:ascii="Arial" w:hAnsi="Arial" w:cs="Arial"/>
          <w:sz w:val="20"/>
          <w:szCs w:val="20"/>
          <w:lang w:val="es-419"/>
        </w:rPr>
        <w:t>Accionante</w:t>
      </w:r>
      <w:r w:rsidRPr="00C46ADF">
        <w:rPr>
          <w:rFonts w:ascii="Arial" w:hAnsi="Arial" w:cs="Arial"/>
          <w:sz w:val="20"/>
          <w:szCs w:val="20"/>
          <w:lang w:val="es-419"/>
        </w:rPr>
        <w:tab/>
      </w:r>
      <w:r w:rsidRPr="00C46ADF">
        <w:rPr>
          <w:rFonts w:ascii="Arial" w:hAnsi="Arial" w:cs="Arial"/>
          <w:sz w:val="20"/>
          <w:szCs w:val="20"/>
          <w:lang w:val="es-419"/>
        </w:rPr>
        <w:tab/>
        <w:t>:</w:t>
      </w:r>
      <w:r w:rsidRPr="00C46ADF">
        <w:rPr>
          <w:rFonts w:ascii="Arial" w:hAnsi="Arial" w:cs="Arial"/>
          <w:sz w:val="20"/>
          <w:szCs w:val="20"/>
          <w:lang w:val="es-419"/>
        </w:rPr>
        <w:tab/>
        <w:t xml:space="preserve">María Marlen Grisales de García  </w:t>
      </w:r>
    </w:p>
    <w:p w14:paraId="631D5D79" w14:textId="77777777" w:rsidR="00C46ADF" w:rsidRPr="00C46ADF" w:rsidRDefault="00C46ADF" w:rsidP="00C46ADF">
      <w:pPr>
        <w:jc w:val="both"/>
        <w:rPr>
          <w:rFonts w:ascii="Arial" w:hAnsi="Arial" w:cs="Arial"/>
          <w:sz w:val="20"/>
          <w:szCs w:val="20"/>
          <w:lang w:val="es-419"/>
        </w:rPr>
      </w:pPr>
      <w:r w:rsidRPr="00C46ADF">
        <w:rPr>
          <w:rFonts w:ascii="Arial" w:hAnsi="Arial" w:cs="Arial"/>
          <w:sz w:val="20"/>
          <w:szCs w:val="20"/>
          <w:lang w:val="es-419"/>
        </w:rPr>
        <w:t>Accionado</w:t>
      </w:r>
      <w:r w:rsidRPr="00C46ADF">
        <w:rPr>
          <w:rFonts w:ascii="Arial" w:hAnsi="Arial" w:cs="Arial"/>
          <w:sz w:val="20"/>
          <w:szCs w:val="20"/>
          <w:lang w:val="es-419"/>
        </w:rPr>
        <w:tab/>
      </w:r>
      <w:r w:rsidRPr="00C46ADF">
        <w:rPr>
          <w:rFonts w:ascii="Arial" w:hAnsi="Arial" w:cs="Arial"/>
          <w:sz w:val="20"/>
          <w:szCs w:val="20"/>
          <w:lang w:val="es-419"/>
        </w:rPr>
        <w:tab/>
        <w:t>:</w:t>
      </w:r>
      <w:r w:rsidRPr="00C46ADF">
        <w:rPr>
          <w:rFonts w:ascii="Arial" w:hAnsi="Arial" w:cs="Arial"/>
          <w:sz w:val="20"/>
          <w:szCs w:val="20"/>
          <w:lang w:val="es-419"/>
        </w:rPr>
        <w:tab/>
        <w:t xml:space="preserve">Colpensiones </w:t>
      </w:r>
    </w:p>
    <w:p w14:paraId="6929E28E" w14:textId="2C972AA6" w:rsidR="00C46ADF" w:rsidRPr="00C46ADF" w:rsidRDefault="00C46ADF" w:rsidP="00C46ADF">
      <w:pPr>
        <w:jc w:val="both"/>
        <w:rPr>
          <w:rFonts w:ascii="Arial" w:hAnsi="Arial" w:cs="Arial"/>
          <w:sz w:val="20"/>
          <w:szCs w:val="20"/>
          <w:lang w:val="es-419"/>
        </w:rPr>
      </w:pPr>
      <w:r w:rsidRPr="00C46ADF">
        <w:rPr>
          <w:rFonts w:ascii="Arial" w:hAnsi="Arial" w:cs="Arial"/>
          <w:sz w:val="20"/>
          <w:szCs w:val="20"/>
          <w:lang w:val="es-419"/>
        </w:rPr>
        <w:t>Juzgado de origen</w:t>
      </w:r>
      <w:r>
        <w:rPr>
          <w:rFonts w:ascii="Arial" w:hAnsi="Arial" w:cs="Arial"/>
          <w:sz w:val="20"/>
          <w:szCs w:val="20"/>
          <w:lang w:val="es-419"/>
        </w:rPr>
        <w:tab/>
      </w:r>
      <w:r w:rsidRPr="00C46ADF">
        <w:rPr>
          <w:rFonts w:ascii="Arial" w:hAnsi="Arial" w:cs="Arial"/>
          <w:sz w:val="20"/>
          <w:szCs w:val="20"/>
          <w:lang w:val="es-419"/>
        </w:rPr>
        <w:t>:</w:t>
      </w:r>
      <w:r w:rsidRPr="00C46ADF">
        <w:rPr>
          <w:rFonts w:ascii="Arial" w:hAnsi="Arial" w:cs="Arial"/>
          <w:sz w:val="20"/>
          <w:szCs w:val="20"/>
          <w:lang w:val="es-419"/>
        </w:rPr>
        <w:tab/>
        <w:t>Primero Laboral del Circuito de Pereira</w:t>
      </w:r>
    </w:p>
    <w:p w14:paraId="06E5585A" w14:textId="77777777" w:rsidR="00C46ADF" w:rsidRPr="00C46ADF" w:rsidRDefault="00C46ADF" w:rsidP="00C46ADF">
      <w:pPr>
        <w:jc w:val="both"/>
        <w:rPr>
          <w:rFonts w:ascii="Arial" w:hAnsi="Arial" w:cs="Arial"/>
          <w:sz w:val="20"/>
          <w:szCs w:val="20"/>
          <w:lang w:val="es-419"/>
        </w:rPr>
      </w:pPr>
    </w:p>
    <w:p w14:paraId="277B245A" w14:textId="4C11EC06" w:rsidR="00C46ADF" w:rsidRPr="00C46ADF" w:rsidRDefault="00C46ADF" w:rsidP="00C46ADF">
      <w:pPr>
        <w:jc w:val="both"/>
        <w:rPr>
          <w:rFonts w:ascii="Arial" w:hAnsi="Arial" w:cs="Arial"/>
          <w:b/>
          <w:bCs/>
          <w:iCs/>
          <w:sz w:val="20"/>
          <w:szCs w:val="20"/>
          <w:lang w:val="es-419" w:eastAsia="fr-FR"/>
        </w:rPr>
      </w:pPr>
      <w:r w:rsidRPr="00C46ADF">
        <w:rPr>
          <w:rFonts w:ascii="Arial" w:hAnsi="Arial" w:cs="Arial"/>
          <w:b/>
          <w:bCs/>
          <w:iCs/>
          <w:sz w:val="20"/>
          <w:szCs w:val="20"/>
          <w:u w:val="single"/>
          <w:lang w:val="es-419" w:eastAsia="fr-FR"/>
        </w:rPr>
        <w:t>TEMAS:</w:t>
      </w:r>
      <w:r w:rsidRPr="00C46ADF">
        <w:rPr>
          <w:rFonts w:ascii="Arial" w:hAnsi="Arial" w:cs="Arial"/>
          <w:b/>
          <w:bCs/>
          <w:iCs/>
          <w:sz w:val="20"/>
          <w:szCs w:val="20"/>
          <w:lang w:val="es-419" w:eastAsia="fr-FR"/>
        </w:rPr>
        <w:tab/>
      </w:r>
      <w:r w:rsidR="00745EFE" w:rsidRPr="00745EFE">
        <w:rPr>
          <w:rFonts w:ascii="Arial" w:hAnsi="Arial" w:cs="Arial"/>
          <w:b/>
          <w:sz w:val="20"/>
          <w:szCs w:val="20"/>
          <w:lang w:val="es-419"/>
        </w:rPr>
        <w:t>PENSIÓN DE SOBREVIVIENTES / C</w:t>
      </w:r>
      <w:r w:rsidR="00745EFE">
        <w:rPr>
          <w:rFonts w:ascii="Arial" w:hAnsi="Arial" w:cs="Arial"/>
          <w:b/>
          <w:sz w:val="20"/>
          <w:szCs w:val="20"/>
          <w:lang w:val="es-419"/>
        </w:rPr>
        <w:t xml:space="preserve">ÓNYUGE </w:t>
      </w:r>
      <w:r w:rsidR="00745EFE" w:rsidRPr="00745EFE">
        <w:rPr>
          <w:rFonts w:ascii="Arial" w:hAnsi="Arial" w:cs="Arial"/>
          <w:b/>
          <w:sz w:val="20"/>
          <w:szCs w:val="20"/>
          <w:lang w:val="es-419"/>
        </w:rPr>
        <w:t>/ LEY 797 DE 2003 / CONDICIÓN MAS BENEFICIOSA / REQUISITOS PARA SU APLICACIÓN / ANÁLISIS JURISPRUDENCIAL / APLICA PARA NORMA ANTERI</w:t>
      </w:r>
      <w:r w:rsidR="00745EFE">
        <w:rPr>
          <w:rFonts w:ascii="Arial" w:hAnsi="Arial" w:cs="Arial"/>
          <w:b/>
          <w:sz w:val="20"/>
          <w:szCs w:val="20"/>
          <w:lang w:val="es-419"/>
        </w:rPr>
        <w:t>OR / TEMPORALIDAD / EXCEPCIONES / SE NIEGA.</w:t>
      </w:r>
    </w:p>
    <w:p w14:paraId="3A2E5841" w14:textId="77777777" w:rsidR="00C46ADF" w:rsidRPr="00C46ADF" w:rsidRDefault="00C46ADF" w:rsidP="00C46ADF">
      <w:pPr>
        <w:jc w:val="both"/>
        <w:rPr>
          <w:rFonts w:ascii="Arial" w:hAnsi="Arial" w:cs="Arial"/>
          <w:sz w:val="20"/>
          <w:szCs w:val="20"/>
          <w:lang w:val="es-419"/>
        </w:rPr>
      </w:pPr>
    </w:p>
    <w:p w14:paraId="01A72BA3" w14:textId="2D4EF651" w:rsidR="00F21FDB" w:rsidRPr="00F21FDB" w:rsidRDefault="00F21FDB" w:rsidP="00F21FDB">
      <w:pPr>
        <w:jc w:val="both"/>
        <w:rPr>
          <w:rFonts w:ascii="Arial" w:hAnsi="Arial" w:cs="Arial"/>
          <w:sz w:val="20"/>
          <w:szCs w:val="20"/>
          <w:lang w:val="es-419"/>
        </w:rPr>
      </w:pPr>
      <w:r>
        <w:rPr>
          <w:rFonts w:ascii="Arial" w:hAnsi="Arial" w:cs="Arial"/>
          <w:sz w:val="20"/>
          <w:szCs w:val="20"/>
          <w:lang w:val="es-419"/>
        </w:rPr>
        <w:t xml:space="preserve">… </w:t>
      </w:r>
      <w:r w:rsidRPr="00F21FDB">
        <w:rPr>
          <w:rFonts w:ascii="Arial" w:hAnsi="Arial" w:cs="Arial"/>
          <w:sz w:val="20"/>
          <w:szCs w:val="20"/>
          <w:lang w:val="es-419"/>
        </w:rPr>
        <w:t xml:space="preserve">en relación con la pensión de sobrevivientes, la norma que regula el derecho a la prestación, no es otra que la vigente al momento en que ocurre el deceso, y así lo ha afirmado con inmodificable persistencia la SCLCS (entre otras sentencia del 25 de abril de 2007, radicado Nº 29121,)  </w:t>
      </w:r>
    </w:p>
    <w:p w14:paraId="0541BB59" w14:textId="77777777" w:rsidR="00F21FDB" w:rsidRPr="00F21FDB" w:rsidRDefault="00F21FDB" w:rsidP="00F21FDB">
      <w:pPr>
        <w:jc w:val="both"/>
        <w:rPr>
          <w:rFonts w:ascii="Arial" w:hAnsi="Arial" w:cs="Arial"/>
          <w:sz w:val="20"/>
          <w:szCs w:val="20"/>
          <w:lang w:val="es-419"/>
        </w:rPr>
      </w:pPr>
    </w:p>
    <w:p w14:paraId="1EFC7B00" w14:textId="6254C8F9" w:rsidR="00C46ADF" w:rsidRDefault="00F21FDB" w:rsidP="00F21FDB">
      <w:pPr>
        <w:jc w:val="both"/>
        <w:rPr>
          <w:rFonts w:ascii="Arial" w:hAnsi="Arial" w:cs="Arial"/>
          <w:sz w:val="20"/>
          <w:szCs w:val="20"/>
          <w:lang w:val="es-419"/>
        </w:rPr>
      </w:pPr>
      <w:r w:rsidRPr="00F21FDB">
        <w:rPr>
          <w:rFonts w:ascii="Arial" w:hAnsi="Arial" w:cs="Arial"/>
          <w:sz w:val="20"/>
          <w:szCs w:val="20"/>
          <w:lang w:val="es-419"/>
        </w:rPr>
        <w:t>No obstante, como los cambios legislativos en el sistema pensional no pueden desconocer las expectativas legítimas y en frente a dicha prestación el legislador no ha previsto disposiciones que las amparen; con fundamento en los artículos 48 y 53 Constitucionales, cuando el afiliado no alcanza a cotizar la densidad de semanas exigidas en esa normativa para que su grupo familiar pueda acceder a la pensión, de manera excepcional se ha admitido que es dable acudir a un régimen anterior, en virtud del principio de la condición más beneficiosa.</w:t>
      </w:r>
      <w:r>
        <w:rPr>
          <w:rFonts w:ascii="Arial" w:hAnsi="Arial" w:cs="Arial"/>
          <w:sz w:val="20"/>
          <w:szCs w:val="20"/>
          <w:lang w:val="es-419"/>
        </w:rPr>
        <w:t xml:space="preserve"> (…)</w:t>
      </w:r>
    </w:p>
    <w:p w14:paraId="29C4148A" w14:textId="77777777" w:rsidR="00F21FDB" w:rsidRDefault="00F21FDB" w:rsidP="00F21FDB">
      <w:pPr>
        <w:jc w:val="both"/>
        <w:rPr>
          <w:rFonts w:ascii="Arial" w:hAnsi="Arial" w:cs="Arial"/>
          <w:sz w:val="20"/>
          <w:szCs w:val="20"/>
          <w:lang w:val="es-419"/>
        </w:rPr>
      </w:pPr>
    </w:p>
    <w:p w14:paraId="000AE146" w14:textId="77777777" w:rsidR="00F21FDB" w:rsidRPr="00F21FDB" w:rsidRDefault="00F21FDB" w:rsidP="00F21FDB">
      <w:pPr>
        <w:jc w:val="both"/>
        <w:rPr>
          <w:rFonts w:ascii="Arial" w:hAnsi="Arial" w:cs="Arial"/>
          <w:sz w:val="20"/>
          <w:szCs w:val="20"/>
          <w:lang w:val="es-419"/>
        </w:rPr>
      </w:pPr>
      <w:r w:rsidRPr="00F21FDB">
        <w:rPr>
          <w:rFonts w:ascii="Arial" w:hAnsi="Arial" w:cs="Arial"/>
          <w:sz w:val="20"/>
          <w:szCs w:val="20"/>
          <w:lang w:val="es-419"/>
        </w:rPr>
        <w:t xml:space="preserve">… en sentencia SL4650-2017, consolidó el criterio vigente en la actualidad, según el cual, el principio de la condición más beneficiosa: </w:t>
      </w:r>
    </w:p>
    <w:p w14:paraId="3C70D99A" w14:textId="77777777" w:rsidR="00F21FDB" w:rsidRPr="00F21FDB" w:rsidRDefault="00F21FDB" w:rsidP="00F21FDB">
      <w:pPr>
        <w:jc w:val="both"/>
        <w:rPr>
          <w:rFonts w:ascii="Arial" w:hAnsi="Arial" w:cs="Arial"/>
          <w:sz w:val="20"/>
          <w:szCs w:val="20"/>
          <w:lang w:val="es-419"/>
        </w:rPr>
      </w:pPr>
    </w:p>
    <w:p w14:paraId="5058B200" w14:textId="77777777" w:rsidR="00F21FDB" w:rsidRPr="00F21FDB" w:rsidRDefault="00F21FDB" w:rsidP="00F21FDB">
      <w:pPr>
        <w:jc w:val="both"/>
        <w:rPr>
          <w:rFonts w:ascii="Arial" w:hAnsi="Arial" w:cs="Arial"/>
          <w:sz w:val="20"/>
          <w:szCs w:val="20"/>
          <w:lang w:val="es-419"/>
        </w:rPr>
      </w:pPr>
      <w:r w:rsidRPr="00F21FDB">
        <w:rPr>
          <w:rFonts w:ascii="Arial" w:hAnsi="Arial" w:cs="Arial"/>
          <w:sz w:val="20"/>
          <w:szCs w:val="20"/>
          <w:lang w:val="es-419"/>
        </w:rPr>
        <w:t>“[…] es un mecanismo que:… (iii) al ser excepcional, su aplicación, necesariamente, es restringida y temporal. Procede cuando se predica la aplicación del régimen inmediatamente anterior al vigente al momento del deceso del causante o de la estructuración de la invalidez según corresponda, el juez no puede hacer un ejercicio histórico sobre normas que regulan la materia.” (…)</w:t>
      </w:r>
    </w:p>
    <w:p w14:paraId="75B1954B" w14:textId="77777777" w:rsidR="00F21FDB" w:rsidRPr="00F21FDB" w:rsidRDefault="00F21FDB" w:rsidP="00F21FDB">
      <w:pPr>
        <w:jc w:val="both"/>
        <w:rPr>
          <w:rFonts w:ascii="Arial" w:hAnsi="Arial" w:cs="Arial"/>
          <w:sz w:val="20"/>
          <w:szCs w:val="20"/>
          <w:lang w:val="es-419"/>
        </w:rPr>
      </w:pPr>
    </w:p>
    <w:p w14:paraId="38B962A5" w14:textId="77777777" w:rsidR="00F21FDB" w:rsidRPr="00F21FDB" w:rsidRDefault="00F21FDB" w:rsidP="00F21FDB">
      <w:pPr>
        <w:jc w:val="both"/>
        <w:rPr>
          <w:rFonts w:ascii="Arial" w:hAnsi="Arial" w:cs="Arial"/>
          <w:sz w:val="20"/>
          <w:szCs w:val="20"/>
          <w:lang w:val="es-419"/>
        </w:rPr>
      </w:pPr>
      <w:r w:rsidRPr="00F21FDB">
        <w:rPr>
          <w:rFonts w:ascii="Arial" w:hAnsi="Arial" w:cs="Arial"/>
          <w:sz w:val="20"/>
          <w:szCs w:val="20"/>
          <w:lang w:val="es-419"/>
        </w:rPr>
        <w:t>… en la misma providencia que se acaba de citar, se dejó claro que al amparo de la regla en comento, solo es posible diferir los efectos jurídicos de la Ley 797 de 2003, durante un periodo de tres años contados a partir de su entrada en vigor; habida cuenta que éste es el término que se dispuso como necesario para que los afiliados al sistema de pensiones reúnan la densidad de mínima de 50 semanas de cotización con anterioridad a su muerte. Así, la posibilidad de acudir a la Ley 100 de 1993, cuando el afiliado fallece a en vigencia de la Ley 797 de 2003, está restringida en beneficio de quienes perecen hasta el 29 de enero de 2006. (…)</w:t>
      </w:r>
    </w:p>
    <w:p w14:paraId="69AEE64D" w14:textId="77777777" w:rsidR="00F21FDB" w:rsidRPr="00C46ADF" w:rsidRDefault="00F21FDB" w:rsidP="00F21FDB">
      <w:pPr>
        <w:jc w:val="both"/>
        <w:rPr>
          <w:rFonts w:ascii="Arial" w:hAnsi="Arial" w:cs="Arial"/>
          <w:sz w:val="20"/>
          <w:szCs w:val="20"/>
          <w:lang w:val="es-419"/>
        </w:rPr>
      </w:pPr>
    </w:p>
    <w:p w14:paraId="0C510A5A" w14:textId="77777777" w:rsidR="00F21FDB" w:rsidRPr="00F21FDB" w:rsidRDefault="00F21FDB" w:rsidP="00F21FDB">
      <w:pPr>
        <w:jc w:val="both"/>
        <w:rPr>
          <w:rFonts w:ascii="Arial" w:hAnsi="Arial" w:cs="Arial"/>
          <w:sz w:val="20"/>
          <w:szCs w:val="20"/>
          <w:lang w:val="es-419"/>
        </w:rPr>
      </w:pPr>
      <w:r w:rsidRPr="00F21FDB">
        <w:rPr>
          <w:rFonts w:ascii="Arial" w:hAnsi="Arial" w:cs="Arial"/>
          <w:sz w:val="20"/>
          <w:szCs w:val="20"/>
          <w:lang w:val="es-419"/>
        </w:rPr>
        <w:t xml:space="preserve">Atendiendo a las fechas de la última cotización y del fallecimiento, no admite discusión alguna el hecho cierto de que dentro de los tres años anteriores a su deceso, el afiliado no cotizó ninguna de las 50 semanas exigidas por la Ley 797 de 2003, como requisito objetivo para la causación de la pensión de sobrevivientes. </w:t>
      </w:r>
    </w:p>
    <w:p w14:paraId="1C06D4DF" w14:textId="77777777" w:rsidR="00F21FDB" w:rsidRPr="00F21FDB" w:rsidRDefault="00F21FDB" w:rsidP="00F21FDB">
      <w:pPr>
        <w:jc w:val="both"/>
        <w:rPr>
          <w:rFonts w:ascii="Arial" w:hAnsi="Arial" w:cs="Arial"/>
          <w:sz w:val="20"/>
          <w:szCs w:val="20"/>
          <w:lang w:val="es-419"/>
        </w:rPr>
      </w:pPr>
    </w:p>
    <w:p w14:paraId="57076A1E" w14:textId="4D212F00" w:rsidR="00C46ADF" w:rsidRDefault="00F21FDB" w:rsidP="00F21FDB">
      <w:pPr>
        <w:jc w:val="both"/>
        <w:rPr>
          <w:rFonts w:ascii="Arial" w:hAnsi="Arial" w:cs="Arial"/>
          <w:sz w:val="20"/>
          <w:szCs w:val="20"/>
          <w:lang w:val="es-419"/>
        </w:rPr>
      </w:pPr>
      <w:r w:rsidRPr="00F21FDB">
        <w:rPr>
          <w:rFonts w:ascii="Arial" w:hAnsi="Arial" w:cs="Arial"/>
          <w:sz w:val="20"/>
          <w:szCs w:val="20"/>
          <w:lang w:val="es-419"/>
        </w:rPr>
        <w:t>Este hecho, aunado a que la muerte del afiliado ocurrió dentro de los tres años siguientes a la entrada en vigor de la normativa aplicable, hace factible acudir a las previsiones Ley de 100 de 1993, en virtud de la regla de la condición más beneficiosa.  Sin embargo, para el caso la conclusión es la misma, porque como se dijo, el señor García Díaz hizo su último aporte en 1970 y esta ley le exige tener acreditadas 26 semanas de cotizaciones entre el 17 de septiembre de 2004 y esa misma fecha de 2005 y no cumple con ello.</w:t>
      </w:r>
    </w:p>
    <w:p w14:paraId="668DD9B3" w14:textId="77777777" w:rsidR="00022713" w:rsidRDefault="00022713" w:rsidP="00F21FDB">
      <w:pPr>
        <w:jc w:val="both"/>
        <w:rPr>
          <w:rFonts w:ascii="Arial" w:hAnsi="Arial" w:cs="Arial"/>
          <w:sz w:val="20"/>
          <w:szCs w:val="20"/>
          <w:lang w:val="es-419"/>
        </w:rPr>
      </w:pPr>
    </w:p>
    <w:p w14:paraId="6AE5A7C7" w14:textId="519D57A7" w:rsidR="00022713" w:rsidRPr="00022713" w:rsidRDefault="00022713" w:rsidP="00F21FDB">
      <w:pPr>
        <w:jc w:val="both"/>
        <w:rPr>
          <w:rFonts w:ascii="Arial" w:hAnsi="Arial" w:cs="Arial"/>
          <w:b/>
          <w:color w:val="FF0000"/>
          <w:sz w:val="20"/>
          <w:szCs w:val="20"/>
          <w:lang w:val="es-419"/>
        </w:rPr>
      </w:pPr>
      <w:r w:rsidRPr="00022713">
        <w:rPr>
          <w:rFonts w:ascii="Arial" w:hAnsi="Arial" w:cs="Arial"/>
          <w:b/>
          <w:color w:val="FF0000"/>
          <w:sz w:val="20"/>
          <w:szCs w:val="20"/>
          <w:lang w:val="es-419"/>
        </w:rPr>
        <w:t>ACLARACIÓN DE VOTO: DOCTORA OLGA LUCÍA HOYOS SEPÚLVEDA</w:t>
      </w:r>
    </w:p>
    <w:p w14:paraId="527EE6CD" w14:textId="77777777" w:rsidR="00C46ADF" w:rsidRDefault="00C46ADF" w:rsidP="00C46ADF">
      <w:pPr>
        <w:jc w:val="both"/>
        <w:rPr>
          <w:rFonts w:ascii="Arial" w:hAnsi="Arial" w:cs="Arial"/>
          <w:sz w:val="20"/>
          <w:szCs w:val="20"/>
          <w:lang w:val="es-419"/>
        </w:rPr>
      </w:pPr>
    </w:p>
    <w:p w14:paraId="1C387631" w14:textId="692C9EF0" w:rsidR="00022713" w:rsidRPr="00C46ADF" w:rsidRDefault="00022713" w:rsidP="00C46ADF">
      <w:pPr>
        <w:jc w:val="both"/>
        <w:rPr>
          <w:rFonts w:ascii="Arial" w:hAnsi="Arial" w:cs="Arial"/>
          <w:sz w:val="20"/>
          <w:szCs w:val="20"/>
          <w:lang w:val="es-419"/>
        </w:rPr>
      </w:pPr>
      <w:r w:rsidRPr="00022713">
        <w:rPr>
          <w:rFonts w:ascii="Arial" w:hAnsi="Arial" w:cs="Arial"/>
          <w:sz w:val="20"/>
          <w:szCs w:val="20"/>
          <w:lang w:val="es-419"/>
        </w:rPr>
        <w:t>A pesar de compartir la decisión de revocar la sentencia, se hace necesario aclarar mi voto, dado que la ponente llegó a esta determinación al no acreditar la actora que pertenece al grupo vulnerable de que trata el test constitucional de procedencia, en orden a permitirse la ultractividad del Acuerdo 049 de 1990 habiéndose presentado el hecho generador en vigencia de la ley 797 de 2003; pues como es sabida mi posición sobre la aplicación del principio de condición más beneficiosa, este no le permite al juez buscar cualquier norma legal que en el pasado haya regulado el asunto, sino que, de darse las condiciones necesarias para su aplicación, ello sería respecto a la norma inmediatamente anterior a la vigente en el momento en que se estructuró el derecho</w:t>
      </w:r>
      <w:r>
        <w:rPr>
          <w:rFonts w:ascii="Arial" w:hAnsi="Arial" w:cs="Arial"/>
          <w:sz w:val="20"/>
          <w:szCs w:val="20"/>
          <w:lang w:val="es-419"/>
        </w:rPr>
        <w:t>…</w:t>
      </w:r>
    </w:p>
    <w:p w14:paraId="69692182" w14:textId="77777777" w:rsidR="00C46ADF" w:rsidRPr="00C46ADF" w:rsidRDefault="00C46ADF" w:rsidP="00C46ADF">
      <w:pPr>
        <w:jc w:val="both"/>
        <w:rPr>
          <w:rFonts w:ascii="Arial" w:hAnsi="Arial" w:cs="Arial"/>
          <w:sz w:val="20"/>
          <w:szCs w:val="20"/>
        </w:rPr>
      </w:pPr>
    </w:p>
    <w:p w14:paraId="01376CAB" w14:textId="77777777" w:rsidR="00C46ADF" w:rsidRDefault="00C46ADF" w:rsidP="00C46ADF">
      <w:pPr>
        <w:jc w:val="both"/>
        <w:rPr>
          <w:rFonts w:ascii="Arial" w:hAnsi="Arial" w:cs="Arial"/>
          <w:sz w:val="20"/>
          <w:szCs w:val="20"/>
        </w:rPr>
      </w:pPr>
    </w:p>
    <w:p w14:paraId="2F6DACD7" w14:textId="77777777" w:rsidR="00022713" w:rsidRPr="00C46ADF" w:rsidRDefault="00022713" w:rsidP="00C46ADF">
      <w:pPr>
        <w:jc w:val="both"/>
        <w:rPr>
          <w:rFonts w:ascii="Arial" w:hAnsi="Arial" w:cs="Arial"/>
          <w:sz w:val="20"/>
          <w:szCs w:val="20"/>
        </w:rPr>
      </w:pPr>
    </w:p>
    <w:p w14:paraId="50D0EAD7" w14:textId="52496AA0" w:rsidR="002D6719" w:rsidRPr="00C46ADF" w:rsidRDefault="002D6719" w:rsidP="00C46ADF">
      <w:pPr>
        <w:pStyle w:val="Sinespaciado"/>
        <w:spacing w:line="276" w:lineRule="auto"/>
        <w:jc w:val="center"/>
        <w:rPr>
          <w:rFonts w:ascii="Arial" w:hAnsi="Arial" w:cs="Arial"/>
          <w:b/>
        </w:rPr>
      </w:pPr>
      <w:r w:rsidRPr="00C46ADF">
        <w:rPr>
          <w:noProof/>
        </w:rPr>
        <w:lastRenderedPageBreak/>
        <w:drawing>
          <wp:inline distT="0" distB="0" distL="0" distR="0" wp14:anchorId="54FCCB36" wp14:editId="7AB0532C">
            <wp:extent cx="723331" cy="704224"/>
            <wp:effectExtent l="0" t="0" r="635" b="0"/>
            <wp:docPr id="152902685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2">
                      <a:extLst>
                        <a:ext uri="{28A0092B-C50C-407E-A947-70E740481C1C}">
                          <a14:useLocalDpi xmlns:a14="http://schemas.microsoft.com/office/drawing/2010/main" val="0"/>
                        </a:ext>
                      </a:extLst>
                    </a:blip>
                    <a:stretch>
                      <a:fillRect/>
                    </a:stretch>
                  </pic:blipFill>
                  <pic:spPr>
                    <a:xfrm>
                      <a:off x="0" y="0"/>
                      <a:ext cx="723331" cy="704224"/>
                    </a:xfrm>
                    <a:prstGeom prst="rect">
                      <a:avLst/>
                    </a:prstGeom>
                  </pic:spPr>
                </pic:pic>
              </a:graphicData>
            </a:graphic>
          </wp:inline>
        </w:drawing>
      </w:r>
    </w:p>
    <w:p w14:paraId="40C2F458" w14:textId="77777777" w:rsidR="002D0686" w:rsidRPr="00C46ADF" w:rsidRDefault="002D0686" w:rsidP="00C46ADF">
      <w:pPr>
        <w:autoSpaceDE w:val="0"/>
        <w:autoSpaceDN w:val="0"/>
        <w:adjustRightInd w:val="0"/>
        <w:spacing w:line="276" w:lineRule="auto"/>
        <w:jc w:val="center"/>
        <w:rPr>
          <w:rFonts w:ascii="Arial" w:hAnsi="Arial" w:cs="Arial"/>
          <w:spacing w:val="12"/>
          <w:szCs w:val="20"/>
          <w:lang w:val="es-ES_tradnl"/>
        </w:rPr>
      </w:pPr>
    </w:p>
    <w:p w14:paraId="0276CE9F" w14:textId="0C129AA2" w:rsidR="00D51FF7" w:rsidRPr="00022713" w:rsidRDefault="00D51FF7" w:rsidP="00C46ADF">
      <w:pPr>
        <w:autoSpaceDE w:val="0"/>
        <w:autoSpaceDN w:val="0"/>
        <w:adjustRightInd w:val="0"/>
        <w:spacing w:line="276" w:lineRule="auto"/>
        <w:jc w:val="center"/>
        <w:rPr>
          <w:rFonts w:ascii="Arial" w:hAnsi="Arial" w:cs="Arial"/>
          <w:b/>
          <w:szCs w:val="20"/>
          <w:lang w:val="es-ES_tradnl"/>
        </w:rPr>
      </w:pPr>
      <w:r w:rsidRPr="00022713">
        <w:rPr>
          <w:rFonts w:ascii="Arial" w:hAnsi="Arial" w:cs="Arial"/>
          <w:b/>
          <w:szCs w:val="20"/>
          <w:lang w:val="es-ES_tradnl"/>
        </w:rPr>
        <w:t>TRIBUNAL SUPERIOR DEL DISTRITO JUDICIAL DE PEREIRA</w:t>
      </w:r>
    </w:p>
    <w:p w14:paraId="22E15E70" w14:textId="6725AD70" w:rsidR="00D51FF7" w:rsidRPr="00022713" w:rsidRDefault="00D51FF7" w:rsidP="00C46ADF">
      <w:pPr>
        <w:autoSpaceDE w:val="0"/>
        <w:autoSpaceDN w:val="0"/>
        <w:adjustRightInd w:val="0"/>
        <w:spacing w:line="276" w:lineRule="auto"/>
        <w:jc w:val="center"/>
        <w:rPr>
          <w:rFonts w:ascii="Arial" w:hAnsi="Arial" w:cs="Arial"/>
          <w:b/>
          <w:szCs w:val="20"/>
          <w:lang w:val="es-ES_tradnl"/>
        </w:rPr>
      </w:pPr>
      <w:r w:rsidRPr="00022713">
        <w:rPr>
          <w:rFonts w:ascii="Arial" w:hAnsi="Arial" w:cs="Arial"/>
          <w:b/>
          <w:szCs w:val="20"/>
          <w:lang w:val="es-ES_tradnl"/>
        </w:rPr>
        <w:t xml:space="preserve">SALA CUARTA DE </w:t>
      </w:r>
      <w:r w:rsidR="00022713" w:rsidRPr="00022713">
        <w:rPr>
          <w:rFonts w:ascii="Arial" w:hAnsi="Arial" w:cs="Arial"/>
          <w:b/>
          <w:szCs w:val="20"/>
          <w:lang w:val="es-ES_tradnl"/>
        </w:rPr>
        <w:t>DECISIÓN</w:t>
      </w:r>
      <w:r w:rsidRPr="00022713">
        <w:rPr>
          <w:rFonts w:ascii="Arial" w:hAnsi="Arial" w:cs="Arial"/>
          <w:b/>
          <w:szCs w:val="20"/>
          <w:lang w:val="es-ES_tradnl"/>
        </w:rPr>
        <w:t xml:space="preserve"> LABORAL</w:t>
      </w:r>
    </w:p>
    <w:p w14:paraId="3AF0BCC4" w14:textId="77777777" w:rsidR="00D51FF7" w:rsidRPr="00022713" w:rsidRDefault="00D51FF7" w:rsidP="00C46ADF">
      <w:pPr>
        <w:autoSpaceDE w:val="0"/>
        <w:autoSpaceDN w:val="0"/>
        <w:adjustRightInd w:val="0"/>
        <w:spacing w:line="276" w:lineRule="auto"/>
        <w:jc w:val="center"/>
        <w:rPr>
          <w:rFonts w:ascii="Arial" w:hAnsi="Arial" w:cs="Arial"/>
          <w:szCs w:val="20"/>
          <w:lang w:val="es-ES_tradnl"/>
        </w:rPr>
      </w:pPr>
      <w:r w:rsidRPr="00022713">
        <w:rPr>
          <w:rFonts w:ascii="Arial" w:hAnsi="Arial" w:cs="Arial"/>
          <w:szCs w:val="20"/>
          <w:lang w:val="es-ES_tradnl"/>
        </w:rPr>
        <w:t xml:space="preserve">Magistrada Ponente: </w:t>
      </w:r>
    </w:p>
    <w:p w14:paraId="40868006" w14:textId="77777777" w:rsidR="00D51FF7" w:rsidRPr="00022713" w:rsidRDefault="00D51FF7" w:rsidP="00C46ADF">
      <w:pPr>
        <w:autoSpaceDE w:val="0"/>
        <w:autoSpaceDN w:val="0"/>
        <w:adjustRightInd w:val="0"/>
        <w:spacing w:line="276" w:lineRule="auto"/>
        <w:jc w:val="center"/>
        <w:rPr>
          <w:rFonts w:ascii="Arial" w:hAnsi="Arial" w:cs="Arial"/>
          <w:b/>
          <w:szCs w:val="20"/>
          <w:lang w:val="es-ES_tradnl"/>
        </w:rPr>
      </w:pPr>
      <w:r w:rsidRPr="00022713">
        <w:rPr>
          <w:rFonts w:ascii="Arial" w:hAnsi="Arial" w:cs="Arial"/>
          <w:b/>
          <w:szCs w:val="20"/>
          <w:lang w:val="es-ES_tradnl"/>
        </w:rPr>
        <w:t>ALEJANDRA MARÍA HENAO PALACIO</w:t>
      </w:r>
    </w:p>
    <w:p w14:paraId="483D473D" w14:textId="6E7F9891" w:rsidR="009D4FB0" w:rsidRPr="00022713" w:rsidRDefault="0015708F" w:rsidP="00C46ADF">
      <w:pPr>
        <w:autoSpaceDE w:val="0"/>
        <w:autoSpaceDN w:val="0"/>
        <w:adjustRightInd w:val="0"/>
        <w:spacing w:line="276" w:lineRule="auto"/>
        <w:jc w:val="center"/>
        <w:rPr>
          <w:rFonts w:ascii="Arial" w:hAnsi="Arial" w:cs="Arial"/>
          <w:szCs w:val="20"/>
          <w:lang w:val="es-ES_tradnl"/>
        </w:rPr>
      </w:pPr>
      <w:r w:rsidRPr="00022713">
        <w:rPr>
          <w:rFonts w:ascii="Arial" w:hAnsi="Arial" w:cs="Arial"/>
          <w:szCs w:val="20"/>
          <w:lang w:val="es-ES_tradnl"/>
        </w:rPr>
        <w:tab/>
      </w:r>
    </w:p>
    <w:p w14:paraId="1021734F" w14:textId="35216325" w:rsidR="0026212C" w:rsidRPr="00022713" w:rsidRDefault="0026212C" w:rsidP="00C46ADF">
      <w:pPr>
        <w:spacing w:line="276" w:lineRule="auto"/>
        <w:jc w:val="both"/>
        <w:rPr>
          <w:rFonts w:ascii="Arial" w:hAnsi="Arial" w:cs="Arial"/>
        </w:rPr>
      </w:pPr>
      <w:r w:rsidRPr="00022713">
        <w:rPr>
          <w:rFonts w:ascii="Arial" w:hAnsi="Arial" w:cs="Arial"/>
        </w:rPr>
        <w:t xml:space="preserve">Siendo las……………… de la mañana del día 21 de mayo de dos mil veinte (2020),  la  Sala  cuarta de Decisión Laboral del Tribunal Superior del Distrito Judicial de Pereira, conformada por los magistrados que </w:t>
      </w:r>
      <w:r w:rsidR="00C46ADF" w:rsidRPr="00022713">
        <w:rPr>
          <w:rFonts w:ascii="Arial" w:hAnsi="Arial" w:cs="Arial"/>
        </w:rPr>
        <w:t xml:space="preserve">a continuación se presentan ……… </w:t>
      </w:r>
      <w:r w:rsidRPr="00022713">
        <w:rPr>
          <w:rFonts w:ascii="Arial" w:hAnsi="Arial" w:cs="Arial"/>
        </w:rPr>
        <w:t xml:space="preserve">y quien les habla Alejandra </w:t>
      </w:r>
      <w:proofErr w:type="spellStart"/>
      <w:r w:rsidRPr="00022713">
        <w:rPr>
          <w:rFonts w:ascii="Arial" w:hAnsi="Arial" w:cs="Arial"/>
        </w:rPr>
        <w:t>Maria</w:t>
      </w:r>
      <w:proofErr w:type="spellEnd"/>
      <w:r w:rsidRPr="00022713">
        <w:rPr>
          <w:rFonts w:ascii="Arial" w:hAnsi="Arial" w:cs="Arial"/>
        </w:rPr>
        <w:t xml:space="preserve"> Henao Palacio, quien preside la Sala, se constituye en audiencia pública y virtual, de conformidad con lo dispuesto en los artículos  82 del </w:t>
      </w:r>
      <w:proofErr w:type="spellStart"/>
      <w:r w:rsidRPr="00022713">
        <w:rPr>
          <w:rFonts w:ascii="Arial" w:hAnsi="Arial" w:cs="Arial"/>
        </w:rPr>
        <w:t>CPTSS</w:t>
      </w:r>
      <w:proofErr w:type="spellEnd"/>
      <w:r w:rsidRPr="00022713">
        <w:rPr>
          <w:rFonts w:ascii="Arial" w:hAnsi="Arial" w:cs="Arial"/>
        </w:rPr>
        <w:t xml:space="preserve"> y  103 del </w:t>
      </w:r>
      <w:proofErr w:type="spellStart"/>
      <w:r w:rsidRPr="00022713">
        <w:rPr>
          <w:rFonts w:ascii="Arial" w:hAnsi="Arial" w:cs="Arial"/>
        </w:rPr>
        <w:t>C.G.P</w:t>
      </w:r>
      <w:proofErr w:type="spellEnd"/>
      <w:r w:rsidRPr="00022713">
        <w:rPr>
          <w:rFonts w:ascii="Arial" w:hAnsi="Arial" w:cs="Arial"/>
        </w:rPr>
        <w:t xml:space="preserve">.,  en el marco de PLAN DE JUSTICIA DIGITAL Y LITIGIO EN LÍNEA, debido al aislamiento social obligatorio, ordenado por el Gobierno Nacional para combatir la propagación del </w:t>
      </w:r>
      <w:proofErr w:type="spellStart"/>
      <w:r w:rsidRPr="00022713">
        <w:rPr>
          <w:rFonts w:ascii="Arial" w:hAnsi="Arial" w:cs="Arial"/>
        </w:rPr>
        <w:t>Covid</w:t>
      </w:r>
      <w:proofErr w:type="spellEnd"/>
      <w:r w:rsidRPr="00022713">
        <w:rPr>
          <w:rFonts w:ascii="Arial" w:hAnsi="Arial" w:cs="Arial"/>
        </w:rPr>
        <w:t xml:space="preserve">-19. </w:t>
      </w:r>
    </w:p>
    <w:p w14:paraId="6E514A21" w14:textId="77777777" w:rsidR="0026212C" w:rsidRPr="00022713" w:rsidRDefault="0026212C" w:rsidP="00C46ADF">
      <w:pPr>
        <w:spacing w:line="276" w:lineRule="auto"/>
        <w:jc w:val="both"/>
      </w:pPr>
    </w:p>
    <w:p w14:paraId="480563F6" w14:textId="21C1DC82" w:rsidR="00224CF6" w:rsidRPr="00022713" w:rsidRDefault="0026212C" w:rsidP="00C46ADF">
      <w:pPr>
        <w:autoSpaceDE w:val="0"/>
        <w:autoSpaceDN w:val="0"/>
        <w:adjustRightInd w:val="0"/>
        <w:spacing w:line="276" w:lineRule="auto"/>
        <w:jc w:val="both"/>
        <w:rPr>
          <w:rFonts w:ascii="Arial" w:hAnsi="Arial" w:cs="Arial"/>
        </w:rPr>
      </w:pPr>
      <w:r w:rsidRPr="00022713">
        <w:t>Ésta audiencia tiene</w:t>
      </w:r>
      <w:r w:rsidRPr="00022713">
        <w:rPr>
          <w:rFonts w:ascii="Arial" w:hAnsi="Arial" w:cs="Arial"/>
        </w:rPr>
        <w:t xml:space="preserve">  por objeto </w:t>
      </w:r>
      <w:r w:rsidR="00224CF6" w:rsidRPr="00022713">
        <w:rPr>
          <w:rFonts w:ascii="Arial" w:eastAsia="SimSun" w:hAnsi="Arial" w:cs="Arial"/>
          <w:lang w:val="es-CO" w:eastAsia="zh-CN"/>
        </w:rPr>
        <w:t xml:space="preserve"> por objeto</w:t>
      </w:r>
      <w:r w:rsidR="00224CF6" w:rsidRPr="00022713">
        <w:rPr>
          <w:rFonts w:ascii="Arial" w:hAnsi="Arial" w:cs="Arial"/>
        </w:rPr>
        <w:t xml:space="preserve"> resolver </w:t>
      </w:r>
      <w:r w:rsidR="003D175A" w:rsidRPr="00022713">
        <w:rPr>
          <w:rFonts w:ascii="Arial" w:hAnsi="Arial" w:cs="Arial"/>
        </w:rPr>
        <w:t>el</w:t>
      </w:r>
      <w:r w:rsidR="00E719C5" w:rsidRPr="00022713">
        <w:rPr>
          <w:rFonts w:ascii="Arial" w:hAnsi="Arial" w:cs="Arial"/>
        </w:rPr>
        <w:t xml:space="preserve"> recurso de </w:t>
      </w:r>
      <w:r w:rsidR="00E719C5" w:rsidRPr="00022713">
        <w:rPr>
          <w:rFonts w:ascii="Arial" w:hAnsi="Arial" w:cs="Arial"/>
          <w:b/>
          <w:bCs/>
        </w:rPr>
        <w:t xml:space="preserve">apelación </w:t>
      </w:r>
      <w:r w:rsidR="00E719C5" w:rsidRPr="00022713">
        <w:rPr>
          <w:rFonts w:ascii="Arial" w:hAnsi="Arial" w:cs="Arial"/>
        </w:rPr>
        <w:t xml:space="preserve">formulado por la Administradora Colombiana de Pensiones – Colpensiones y el grado jurisdiccional de </w:t>
      </w:r>
      <w:r w:rsidR="00E719C5" w:rsidRPr="00022713">
        <w:rPr>
          <w:rFonts w:ascii="Arial" w:hAnsi="Arial" w:cs="Arial"/>
          <w:b/>
          <w:bCs/>
        </w:rPr>
        <w:t xml:space="preserve">consulta </w:t>
      </w:r>
      <w:r w:rsidR="00373038" w:rsidRPr="00022713">
        <w:rPr>
          <w:rFonts w:ascii="Arial" w:hAnsi="Arial" w:cs="Arial"/>
        </w:rPr>
        <w:t xml:space="preserve">que opera </w:t>
      </w:r>
      <w:r w:rsidR="00E719C5" w:rsidRPr="00022713">
        <w:rPr>
          <w:rFonts w:ascii="Arial" w:hAnsi="Arial" w:cs="Arial"/>
        </w:rPr>
        <w:t xml:space="preserve">en favor de esta misma entidad, frente a la sentencia proferida el 05 de julio de 2019 por el </w:t>
      </w:r>
      <w:r w:rsidR="00A04CDA" w:rsidRPr="00022713">
        <w:rPr>
          <w:rFonts w:ascii="Arial" w:hAnsi="Arial" w:cs="Arial"/>
        </w:rPr>
        <w:t xml:space="preserve">Juzgado </w:t>
      </w:r>
      <w:r w:rsidR="00E719C5" w:rsidRPr="00022713">
        <w:rPr>
          <w:rFonts w:ascii="Arial" w:hAnsi="Arial" w:cs="Arial"/>
        </w:rPr>
        <w:t>Primero</w:t>
      </w:r>
      <w:r w:rsidR="00A04CDA" w:rsidRPr="00022713">
        <w:rPr>
          <w:rFonts w:ascii="Arial" w:hAnsi="Arial" w:cs="Arial"/>
        </w:rPr>
        <w:t xml:space="preserve"> Laboral del Circuito de Pereira, dentro del proceso</w:t>
      </w:r>
      <w:r w:rsidR="00591DF7" w:rsidRPr="00022713">
        <w:rPr>
          <w:rFonts w:ascii="Arial" w:hAnsi="Arial" w:cs="Arial"/>
        </w:rPr>
        <w:t xml:space="preserve"> </w:t>
      </w:r>
      <w:r w:rsidR="00E719C5" w:rsidRPr="00022713">
        <w:rPr>
          <w:rFonts w:ascii="Arial" w:hAnsi="Arial" w:cs="Arial"/>
        </w:rPr>
        <w:t xml:space="preserve">promovido en su contra por María </w:t>
      </w:r>
      <w:proofErr w:type="spellStart"/>
      <w:r w:rsidR="00E719C5" w:rsidRPr="00022713">
        <w:rPr>
          <w:rFonts w:ascii="Arial" w:hAnsi="Arial" w:cs="Arial"/>
        </w:rPr>
        <w:t>Marlen</w:t>
      </w:r>
      <w:proofErr w:type="spellEnd"/>
      <w:r w:rsidR="00E719C5" w:rsidRPr="00022713">
        <w:rPr>
          <w:rFonts w:ascii="Arial" w:hAnsi="Arial" w:cs="Arial"/>
        </w:rPr>
        <w:t xml:space="preserve"> Grisales de García, radicado bajo el</w:t>
      </w:r>
      <w:r w:rsidR="00591DF7" w:rsidRPr="00022713">
        <w:rPr>
          <w:rFonts w:ascii="Arial" w:hAnsi="Arial" w:cs="Arial"/>
        </w:rPr>
        <w:t xml:space="preserve"> nº 66001-31-05-00</w:t>
      </w:r>
      <w:r w:rsidR="00E719C5" w:rsidRPr="00022713">
        <w:rPr>
          <w:rFonts w:ascii="Arial" w:hAnsi="Arial" w:cs="Arial"/>
        </w:rPr>
        <w:t>1</w:t>
      </w:r>
      <w:r w:rsidR="00591DF7" w:rsidRPr="00022713">
        <w:rPr>
          <w:rFonts w:ascii="Arial" w:hAnsi="Arial" w:cs="Arial"/>
        </w:rPr>
        <w:t>-2017-00</w:t>
      </w:r>
      <w:r w:rsidR="00E719C5" w:rsidRPr="00022713">
        <w:rPr>
          <w:rFonts w:ascii="Arial" w:hAnsi="Arial" w:cs="Arial"/>
        </w:rPr>
        <w:t>480</w:t>
      </w:r>
      <w:r w:rsidR="00591DF7" w:rsidRPr="00022713">
        <w:rPr>
          <w:rFonts w:ascii="Arial" w:hAnsi="Arial" w:cs="Arial"/>
        </w:rPr>
        <w:t xml:space="preserve">-01. </w:t>
      </w:r>
    </w:p>
    <w:p w14:paraId="3CDA2F49" w14:textId="77777777" w:rsidR="000C631D" w:rsidRPr="00022713" w:rsidRDefault="000C631D" w:rsidP="00C46ADF">
      <w:pPr>
        <w:autoSpaceDE w:val="0"/>
        <w:autoSpaceDN w:val="0"/>
        <w:adjustRightInd w:val="0"/>
        <w:spacing w:line="276" w:lineRule="auto"/>
        <w:rPr>
          <w:rFonts w:ascii="Arial" w:hAnsi="Arial" w:cs="Arial"/>
          <w:szCs w:val="20"/>
          <w:lang w:val="es-ES_tradnl"/>
        </w:rPr>
      </w:pPr>
    </w:p>
    <w:p w14:paraId="07E1206C" w14:textId="036912AD" w:rsidR="0026212C" w:rsidRPr="00022713" w:rsidRDefault="00C46ADF" w:rsidP="00C46ADF">
      <w:pPr>
        <w:spacing w:line="276" w:lineRule="auto"/>
        <w:jc w:val="both"/>
        <w:rPr>
          <w:rFonts w:ascii="Arial" w:hAnsi="Arial" w:cs="Arial"/>
        </w:rPr>
      </w:pPr>
      <w:r w:rsidRPr="00022713">
        <w:rPr>
          <w:rFonts w:ascii="Arial" w:hAnsi="Arial" w:cs="Arial"/>
        </w:rPr>
        <w:t>… … … …</w:t>
      </w:r>
    </w:p>
    <w:p w14:paraId="62A58619" w14:textId="77777777" w:rsidR="0026212C" w:rsidRPr="00022713" w:rsidRDefault="0026212C" w:rsidP="00C46ADF">
      <w:pPr>
        <w:spacing w:line="276" w:lineRule="auto"/>
        <w:jc w:val="both"/>
        <w:rPr>
          <w:rFonts w:ascii="Arial" w:hAnsi="Arial" w:cs="Arial"/>
        </w:rPr>
      </w:pPr>
    </w:p>
    <w:p w14:paraId="031663F1" w14:textId="5F857C86" w:rsidR="0026212C" w:rsidRPr="00022713" w:rsidRDefault="00C46ADF" w:rsidP="00C46ADF">
      <w:pPr>
        <w:spacing w:line="276" w:lineRule="auto"/>
        <w:jc w:val="both"/>
        <w:rPr>
          <w:rFonts w:ascii="Arial" w:hAnsi="Arial" w:cs="Arial"/>
        </w:rPr>
      </w:pPr>
      <w:r w:rsidRPr="00022713">
        <w:rPr>
          <w:rFonts w:ascii="Arial" w:hAnsi="Arial" w:cs="Arial"/>
        </w:rPr>
        <w:t>IDENTIFICACIÓN</w:t>
      </w:r>
      <w:r w:rsidR="0026212C" w:rsidRPr="00022713">
        <w:rPr>
          <w:rFonts w:ascii="Arial" w:hAnsi="Arial" w:cs="Arial"/>
        </w:rPr>
        <w:t xml:space="preserve"> DE LOS ASISTENTES:</w:t>
      </w:r>
    </w:p>
    <w:p w14:paraId="0D04C34F" w14:textId="77777777" w:rsidR="0026212C" w:rsidRPr="00022713" w:rsidRDefault="0026212C" w:rsidP="00C46ADF">
      <w:pPr>
        <w:spacing w:line="276" w:lineRule="auto"/>
        <w:jc w:val="both"/>
        <w:rPr>
          <w:rFonts w:ascii="Arial" w:hAnsi="Arial" w:cs="Arial"/>
        </w:rPr>
      </w:pPr>
    </w:p>
    <w:p w14:paraId="0AC56E5E" w14:textId="77777777" w:rsidR="0026212C" w:rsidRPr="00022713" w:rsidRDefault="0026212C" w:rsidP="00C46ADF">
      <w:pPr>
        <w:spacing w:line="276" w:lineRule="auto"/>
        <w:jc w:val="both"/>
        <w:rPr>
          <w:rFonts w:ascii="Arial" w:hAnsi="Arial" w:cs="Arial"/>
        </w:rPr>
      </w:pPr>
      <w:r w:rsidRPr="00022713">
        <w:rPr>
          <w:rFonts w:ascii="Arial" w:hAnsi="Arial" w:cs="Arial"/>
        </w:rPr>
        <w:t>Para el efecto se realiza el registro de asistencia con todos los presentes solicitándoles que  durante la audiencia sólo activen el micrófono en el momento que van a intervenir, en aras a preservar la calidad del sonido.</w:t>
      </w:r>
    </w:p>
    <w:p w14:paraId="5327CD40" w14:textId="77777777" w:rsidR="0026212C" w:rsidRPr="00022713" w:rsidRDefault="0026212C" w:rsidP="00C46ADF">
      <w:pPr>
        <w:spacing w:line="276" w:lineRule="auto"/>
        <w:jc w:val="both"/>
        <w:rPr>
          <w:rFonts w:ascii="Arial" w:hAnsi="Arial" w:cs="Arial"/>
        </w:rPr>
      </w:pPr>
      <w:r w:rsidRPr="00022713">
        <w:rPr>
          <w:rFonts w:ascii="Arial" w:hAnsi="Arial" w:cs="Arial"/>
        </w:rPr>
        <w:t> </w:t>
      </w:r>
    </w:p>
    <w:p w14:paraId="38F9FB47" w14:textId="77777777" w:rsidR="0026212C" w:rsidRPr="00022713" w:rsidRDefault="0026212C" w:rsidP="00C46ADF">
      <w:pPr>
        <w:spacing w:line="276" w:lineRule="auto"/>
        <w:jc w:val="both"/>
        <w:rPr>
          <w:rFonts w:ascii="Arial" w:hAnsi="Arial" w:cs="Arial"/>
        </w:rPr>
      </w:pPr>
      <w:r w:rsidRPr="00022713">
        <w:rPr>
          <w:rFonts w:ascii="Arial" w:hAnsi="Arial" w:cs="Arial"/>
        </w:rPr>
        <w:t>Demandante y su apoderado (especificar dirección de correo electrónico):  </w:t>
      </w:r>
    </w:p>
    <w:p w14:paraId="69299C5F" w14:textId="77777777" w:rsidR="0026212C" w:rsidRPr="00022713" w:rsidRDefault="0026212C" w:rsidP="00C46ADF">
      <w:pPr>
        <w:spacing w:line="276" w:lineRule="auto"/>
        <w:jc w:val="both"/>
        <w:rPr>
          <w:rFonts w:ascii="Arial" w:hAnsi="Arial" w:cs="Arial"/>
        </w:rPr>
      </w:pPr>
      <w:r w:rsidRPr="00022713">
        <w:rPr>
          <w:rFonts w:ascii="Arial" w:hAnsi="Arial" w:cs="Arial"/>
        </w:rPr>
        <w:t>Demandado y su apoderado (especificar dirección de correo electrónico): </w:t>
      </w:r>
    </w:p>
    <w:p w14:paraId="7C60D095" w14:textId="77777777" w:rsidR="0026212C" w:rsidRPr="00022713" w:rsidRDefault="0026212C" w:rsidP="00C46ADF">
      <w:pPr>
        <w:spacing w:line="276" w:lineRule="auto"/>
        <w:jc w:val="both"/>
        <w:rPr>
          <w:rFonts w:ascii="Arial" w:hAnsi="Arial" w:cs="Arial"/>
        </w:rPr>
      </w:pPr>
      <w:r w:rsidRPr="00022713">
        <w:rPr>
          <w:rFonts w:ascii="Arial" w:hAnsi="Arial" w:cs="Arial"/>
        </w:rPr>
        <w:t> </w:t>
      </w:r>
    </w:p>
    <w:p w14:paraId="292EEFCC" w14:textId="77777777" w:rsidR="0026212C" w:rsidRPr="00022713" w:rsidRDefault="0026212C" w:rsidP="00C46ADF">
      <w:pPr>
        <w:spacing w:line="276" w:lineRule="auto"/>
        <w:jc w:val="both"/>
        <w:rPr>
          <w:rFonts w:ascii="Arial" w:hAnsi="Arial" w:cs="Arial"/>
        </w:rPr>
      </w:pPr>
      <w:r w:rsidRPr="00022713">
        <w:rPr>
          <w:rFonts w:ascii="Arial" w:hAnsi="Arial" w:cs="Arial"/>
        </w:rPr>
        <w:t>Ministerio público (especificar dirección de correo electrónico): </w:t>
      </w:r>
    </w:p>
    <w:p w14:paraId="08B22EC5" w14:textId="77777777" w:rsidR="0026212C" w:rsidRPr="00022713" w:rsidRDefault="0026212C" w:rsidP="00C46ADF">
      <w:pPr>
        <w:spacing w:line="276" w:lineRule="auto"/>
        <w:jc w:val="both"/>
        <w:rPr>
          <w:rFonts w:ascii="Arial" w:eastAsia="Calibri" w:hAnsi="Arial" w:cs="Arial"/>
        </w:rPr>
      </w:pPr>
    </w:p>
    <w:p w14:paraId="36B8DDE2" w14:textId="77777777" w:rsidR="0026212C" w:rsidRPr="00022713" w:rsidRDefault="0026212C" w:rsidP="00C46ADF">
      <w:pPr>
        <w:spacing w:line="276" w:lineRule="auto"/>
        <w:jc w:val="both"/>
        <w:rPr>
          <w:rFonts w:ascii="Arial" w:hAnsi="Arial" w:cs="Arial"/>
        </w:rPr>
      </w:pPr>
      <w:r w:rsidRPr="00022713">
        <w:rPr>
          <w:rFonts w:ascii="Arial" w:hAnsi="Arial" w:cs="Arial"/>
        </w:rPr>
        <w:t>Se deja constancia por la Sala que la correspondiente identificación de los  apoderados de las partes fue allegada por correo electrónico institucional y que en efecto corresponden a las personas que acaban de presentarse.</w:t>
      </w:r>
    </w:p>
    <w:p w14:paraId="6940F2A2" w14:textId="77777777" w:rsidR="000C631D" w:rsidRPr="00022713" w:rsidRDefault="000C631D" w:rsidP="00C46ADF">
      <w:pPr>
        <w:spacing w:line="276" w:lineRule="auto"/>
        <w:jc w:val="both"/>
        <w:rPr>
          <w:rFonts w:ascii="Arial" w:hAnsi="Arial" w:cs="Arial"/>
          <w:b/>
        </w:rPr>
      </w:pPr>
    </w:p>
    <w:p w14:paraId="0FF068D7" w14:textId="340FC59C" w:rsidR="009D4FB0" w:rsidRPr="00022713" w:rsidRDefault="002C57BD" w:rsidP="00C46ADF">
      <w:pPr>
        <w:pStyle w:val="Prrafodelista"/>
        <w:numPr>
          <w:ilvl w:val="0"/>
          <w:numId w:val="14"/>
        </w:numPr>
        <w:autoSpaceDE w:val="0"/>
        <w:autoSpaceDN w:val="0"/>
        <w:adjustRightInd w:val="0"/>
        <w:spacing w:line="276" w:lineRule="auto"/>
        <w:jc w:val="both"/>
        <w:rPr>
          <w:rFonts w:ascii="Arial" w:hAnsi="Arial" w:cs="Arial"/>
          <w:b/>
          <w:bCs/>
          <w:szCs w:val="20"/>
          <w:lang w:val="es-ES_tradnl"/>
        </w:rPr>
      </w:pPr>
      <w:r w:rsidRPr="00022713">
        <w:rPr>
          <w:rFonts w:ascii="Arial" w:hAnsi="Arial" w:cs="Arial"/>
          <w:b/>
          <w:bCs/>
          <w:szCs w:val="20"/>
          <w:lang w:val="es-ES_tradnl"/>
        </w:rPr>
        <w:t>ANTECEDENTES</w:t>
      </w:r>
    </w:p>
    <w:p w14:paraId="21D7B9C6" w14:textId="77777777" w:rsidR="000C631D" w:rsidRPr="00022713" w:rsidRDefault="000C631D" w:rsidP="00C46ADF">
      <w:pPr>
        <w:autoSpaceDE w:val="0"/>
        <w:autoSpaceDN w:val="0"/>
        <w:adjustRightInd w:val="0"/>
        <w:spacing w:line="276" w:lineRule="auto"/>
        <w:jc w:val="both"/>
        <w:rPr>
          <w:rFonts w:ascii="Arial" w:hAnsi="Arial" w:cs="Arial"/>
          <w:szCs w:val="20"/>
          <w:lang w:val="es-ES_tradnl"/>
        </w:rPr>
      </w:pPr>
    </w:p>
    <w:p w14:paraId="76AD5772" w14:textId="6CB0F05C" w:rsidR="00FA7E28" w:rsidRPr="00022713" w:rsidRDefault="00E719C5" w:rsidP="00C46ADF">
      <w:pPr>
        <w:autoSpaceDE w:val="0"/>
        <w:autoSpaceDN w:val="0"/>
        <w:adjustRightInd w:val="0"/>
        <w:spacing w:line="276" w:lineRule="auto"/>
        <w:jc w:val="both"/>
        <w:rPr>
          <w:rFonts w:ascii="Arial" w:hAnsi="Arial" w:cs="Arial"/>
          <w:szCs w:val="20"/>
          <w:lang w:val="es-ES_tradnl"/>
        </w:rPr>
      </w:pPr>
      <w:r w:rsidRPr="00022713">
        <w:rPr>
          <w:rFonts w:ascii="Arial" w:hAnsi="Arial" w:cs="Arial"/>
          <w:szCs w:val="20"/>
          <w:lang w:val="es-ES_tradnl"/>
        </w:rPr>
        <w:t xml:space="preserve">María </w:t>
      </w:r>
      <w:proofErr w:type="spellStart"/>
      <w:r w:rsidRPr="00022713">
        <w:rPr>
          <w:rFonts w:ascii="Arial" w:hAnsi="Arial" w:cs="Arial"/>
          <w:szCs w:val="20"/>
          <w:lang w:val="es-ES_tradnl"/>
        </w:rPr>
        <w:t>Marlen</w:t>
      </w:r>
      <w:proofErr w:type="spellEnd"/>
      <w:r w:rsidRPr="00022713">
        <w:rPr>
          <w:rFonts w:ascii="Arial" w:hAnsi="Arial" w:cs="Arial"/>
          <w:szCs w:val="20"/>
          <w:lang w:val="es-ES_tradnl"/>
        </w:rPr>
        <w:t xml:space="preserve"> Grisales de García</w:t>
      </w:r>
      <w:r w:rsidR="00782FEA" w:rsidRPr="00022713">
        <w:rPr>
          <w:rFonts w:ascii="Arial" w:hAnsi="Arial" w:cs="Arial"/>
          <w:szCs w:val="20"/>
          <w:lang w:val="es-ES_tradnl"/>
        </w:rPr>
        <w:t xml:space="preserve"> </w:t>
      </w:r>
      <w:r w:rsidR="0072383C" w:rsidRPr="00022713">
        <w:rPr>
          <w:rFonts w:ascii="Arial" w:hAnsi="Arial" w:cs="Arial"/>
          <w:szCs w:val="20"/>
          <w:lang w:val="es-ES_tradnl"/>
        </w:rPr>
        <w:t>demandó a</w:t>
      </w:r>
      <w:r w:rsidR="00782FEA" w:rsidRPr="00022713">
        <w:rPr>
          <w:rFonts w:ascii="Arial" w:hAnsi="Arial" w:cs="Arial"/>
          <w:szCs w:val="20"/>
          <w:lang w:val="es-ES_tradnl"/>
        </w:rPr>
        <w:t xml:space="preserve"> </w:t>
      </w:r>
      <w:r w:rsidR="00EE78B1" w:rsidRPr="00022713">
        <w:rPr>
          <w:rFonts w:ascii="Arial" w:hAnsi="Arial" w:cs="Arial"/>
          <w:szCs w:val="20"/>
          <w:lang w:val="es-ES_tradnl"/>
        </w:rPr>
        <w:t>la Administradora Colombiana de Pensiones – Colpensiones</w:t>
      </w:r>
      <w:r w:rsidR="00AB5015" w:rsidRPr="00022713">
        <w:rPr>
          <w:rFonts w:ascii="Arial" w:hAnsi="Arial" w:cs="Arial"/>
          <w:szCs w:val="20"/>
          <w:lang w:val="es-ES_tradnl"/>
        </w:rPr>
        <w:t xml:space="preserve">, </w:t>
      </w:r>
      <w:r w:rsidR="0072383C" w:rsidRPr="00022713">
        <w:rPr>
          <w:rFonts w:ascii="Arial" w:hAnsi="Arial" w:cs="Arial"/>
          <w:szCs w:val="20"/>
          <w:lang w:val="es-ES_tradnl"/>
        </w:rPr>
        <w:t xml:space="preserve">con la finalidad de obtener el reconocimiento a la pensión de </w:t>
      </w:r>
      <w:r w:rsidR="00026A4E" w:rsidRPr="00022713">
        <w:rPr>
          <w:rFonts w:ascii="Arial" w:hAnsi="Arial" w:cs="Arial"/>
          <w:szCs w:val="20"/>
          <w:lang w:val="es-ES_tradnl"/>
        </w:rPr>
        <w:t>sobrevivientes</w:t>
      </w:r>
      <w:r w:rsidR="0072383C" w:rsidRPr="00022713">
        <w:rPr>
          <w:rFonts w:ascii="Arial" w:hAnsi="Arial" w:cs="Arial"/>
          <w:szCs w:val="20"/>
          <w:lang w:val="es-ES_tradnl"/>
        </w:rPr>
        <w:t xml:space="preserve">, bajo </w:t>
      </w:r>
      <w:r w:rsidR="00E447B2" w:rsidRPr="00022713">
        <w:rPr>
          <w:rFonts w:ascii="Arial" w:hAnsi="Arial" w:cs="Arial"/>
          <w:szCs w:val="20"/>
          <w:lang w:val="es-ES_tradnl"/>
        </w:rPr>
        <w:t>las reglas</w:t>
      </w:r>
      <w:r w:rsidR="0072383C" w:rsidRPr="00022713">
        <w:rPr>
          <w:rFonts w:ascii="Arial" w:hAnsi="Arial" w:cs="Arial"/>
          <w:szCs w:val="20"/>
          <w:lang w:val="es-ES_tradnl"/>
        </w:rPr>
        <w:t xml:space="preserve"> del Acuerdo 049 de 1990, en aplicación </w:t>
      </w:r>
      <w:r w:rsidR="0072383C" w:rsidRPr="00022713">
        <w:rPr>
          <w:rFonts w:ascii="Arial" w:hAnsi="Arial" w:cs="Arial"/>
          <w:szCs w:val="20"/>
          <w:lang w:val="es-ES_tradnl"/>
        </w:rPr>
        <w:lastRenderedPageBreak/>
        <w:t xml:space="preserve">del principio de la condición </w:t>
      </w:r>
      <w:r w:rsidR="00C46ADF" w:rsidRPr="00022713">
        <w:rPr>
          <w:rFonts w:ascii="Arial" w:hAnsi="Arial" w:cs="Arial"/>
          <w:szCs w:val="20"/>
          <w:lang w:val="es-ES_tradnl"/>
        </w:rPr>
        <w:t>más</w:t>
      </w:r>
      <w:r w:rsidR="0072383C" w:rsidRPr="00022713">
        <w:rPr>
          <w:rFonts w:ascii="Arial" w:hAnsi="Arial" w:cs="Arial"/>
          <w:szCs w:val="20"/>
          <w:lang w:val="es-ES_tradnl"/>
        </w:rPr>
        <w:t xml:space="preserve"> beneficiosa, a partir del </w:t>
      </w:r>
      <w:r w:rsidR="007F6C89" w:rsidRPr="00022713">
        <w:rPr>
          <w:rFonts w:ascii="Arial" w:hAnsi="Arial" w:cs="Arial"/>
          <w:szCs w:val="20"/>
          <w:lang w:val="es-ES_tradnl"/>
        </w:rPr>
        <w:t>17 de septiembre de 2005</w:t>
      </w:r>
      <w:r w:rsidR="0072383C" w:rsidRPr="00022713">
        <w:rPr>
          <w:rFonts w:ascii="Arial" w:hAnsi="Arial" w:cs="Arial"/>
          <w:szCs w:val="20"/>
          <w:lang w:val="es-ES_tradnl"/>
        </w:rPr>
        <w:t xml:space="preserve">, </w:t>
      </w:r>
      <w:r w:rsidR="00E447B2" w:rsidRPr="00022713">
        <w:rPr>
          <w:rFonts w:ascii="Arial" w:hAnsi="Arial" w:cs="Arial"/>
          <w:szCs w:val="20"/>
          <w:lang w:val="es-ES_tradnl"/>
        </w:rPr>
        <w:t>con l</w:t>
      </w:r>
      <w:r w:rsidR="000635B6" w:rsidRPr="00022713">
        <w:rPr>
          <w:rFonts w:ascii="Arial" w:hAnsi="Arial" w:cs="Arial"/>
          <w:szCs w:val="20"/>
          <w:lang w:val="es-ES_tradnl"/>
        </w:rPr>
        <w:t>o</w:t>
      </w:r>
      <w:r w:rsidR="00E447B2" w:rsidRPr="00022713">
        <w:rPr>
          <w:rFonts w:ascii="Arial" w:hAnsi="Arial" w:cs="Arial"/>
          <w:szCs w:val="20"/>
          <w:lang w:val="es-ES_tradnl"/>
        </w:rPr>
        <w:t>s correspondientes</w:t>
      </w:r>
      <w:r w:rsidR="000635B6" w:rsidRPr="00022713">
        <w:rPr>
          <w:rFonts w:ascii="Arial" w:hAnsi="Arial" w:cs="Arial"/>
          <w:szCs w:val="20"/>
          <w:lang w:val="es-ES_tradnl"/>
        </w:rPr>
        <w:t xml:space="preserve"> intereses moratorios y las</w:t>
      </w:r>
      <w:r w:rsidR="00E447B2" w:rsidRPr="00022713">
        <w:rPr>
          <w:rFonts w:ascii="Arial" w:hAnsi="Arial" w:cs="Arial"/>
          <w:szCs w:val="20"/>
          <w:lang w:val="es-ES_tradnl"/>
        </w:rPr>
        <w:t xml:space="preserve"> </w:t>
      </w:r>
      <w:r w:rsidR="0072383C" w:rsidRPr="00022713">
        <w:rPr>
          <w:rFonts w:ascii="Arial" w:hAnsi="Arial" w:cs="Arial"/>
          <w:szCs w:val="20"/>
          <w:lang w:val="es-ES_tradnl"/>
        </w:rPr>
        <w:t xml:space="preserve">costas procesales.  </w:t>
      </w:r>
    </w:p>
    <w:p w14:paraId="5192FCED" w14:textId="77777777" w:rsidR="0094718A" w:rsidRPr="00022713" w:rsidRDefault="0094718A" w:rsidP="00C46ADF">
      <w:pPr>
        <w:autoSpaceDE w:val="0"/>
        <w:autoSpaceDN w:val="0"/>
        <w:adjustRightInd w:val="0"/>
        <w:spacing w:line="276" w:lineRule="auto"/>
        <w:jc w:val="both"/>
        <w:rPr>
          <w:rFonts w:ascii="Arial" w:hAnsi="Arial" w:cs="Arial"/>
          <w:szCs w:val="20"/>
          <w:lang w:val="es-ES_tradnl"/>
        </w:rPr>
      </w:pPr>
    </w:p>
    <w:p w14:paraId="6A2F02A7" w14:textId="35FCEC6D" w:rsidR="00535BB3" w:rsidRPr="00022713" w:rsidRDefault="00E919F6" w:rsidP="00C46ADF">
      <w:pPr>
        <w:autoSpaceDE w:val="0"/>
        <w:autoSpaceDN w:val="0"/>
        <w:adjustRightInd w:val="0"/>
        <w:spacing w:line="276" w:lineRule="auto"/>
        <w:jc w:val="both"/>
        <w:rPr>
          <w:rFonts w:ascii="Arial" w:hAnsi="Arial" w:cs="Arial"/>
          <w:szCs w:val="20"/>
          <w:lang w:val="es-ES_tradnl"/>
        </w:rPr>
      </w:pPr>
      <w:r w:rsidRPr="00022713">
        <w:rPr>
          <w:rFonts w:ascii="Arial" w:hAnsi="Arial" w:cs="Arial"/>
          <w:szCs w:val="20"/>
          <w:lang w:val="es-ES_tradnl"/>
        </w:rPr>
        <w:t xml:space="preserve">Como fundamento </w:t>
      </w:r>
      <w:r w:rsidR="00E447B2" w:rsidRPr="00022713">
        <w:rPr>
          <w:rFonts w:ascii="Arial" w:hAnsi="Arial" w:cs="Arial"/>
          <w:szCs w:val="20"/>
          <w:lang w:val="es-ES_tradnl"/>
        </w:rPr>
        <w:t>fáctico de lo pretendido</w:t>
      </w:r>
      <w:r w:rsidRPr="00022713">
        <w:rPr>
          <w:rFonts w:ascii="Arial" w:hAnsi="Arial" w:cs="Arial"/>
          <w:szCs w:val="20"/>
          <w:lang w:val="es-ES_tradnl"/>
        </w:rPr>
        <w:t xml:space="preserve">, </w:t>
      </w:r>
      <w:r w:rsidR="0072383C" w:rsidRPr="00022713">
        <w:rPr>
          <w:rFonts w:ascii="Arial" w:hAnsi="Arial" w:cs="Arial"/>
          <w:szCs w:val="20"/>
          <w:lang w:val="es-ES_tradnl"/>
        </w:rPr>
        <w:t>expuso que</w:t>
      </w:r>
      <w:r w:rsidR="00552A99" w:rsidRPr="00022713">
        <w:rPr>
          <w:rFonts w:ascii="Arial" w:hAnsi="Arial" w:cs="Arial"/>
          <w:szCs w:val="20"/>
          <w:lang w:val="es-ES_tradnl"/>
        </w:rPr>
        <w:t xml:space="preserve"> el 21 de febrero de 1955</w:t>
      </w:r>
      <w:r w:rsidR="00803C74" w:rsidRPr="00022713">
        <w:rPr>
          <w:rFonts w:ascii="Arial" w:hAnsi="Arial" w:cs="Arial"/>
          <w:szCs w:val="20"/>
          <w:lang w:val="es-ES_tradnl"/>
        </w:rPr>
        <w:t xml:space="preserve"> </w:t>
      </w:r>
      <w:r w:rsidR="00552A99" w:rsidRPr="00022713">
        <w:rPr>
          <w:rFonts w:ascii="Arial" w:hAnsi="Arial" w:cs="Arial"/>
          <w:szCs w:val="20"/>
          <w:lang w:val="es-ES_tradnl"/>
        </w:rPr>
        <w:t>contrajo matrimonio con Juan Bautista García Díaz</w:t>
      </w:r>
      <w:r w:rsidR="000635B6" w:rsidRPr="00022713">
        <w:rPr>
          <w:rFonts w:ascii="Arial" w:hAnsi="Arial" w:cs="Arial"/>
          <w:szCs w:val="20"/>
          <w:lang w:val="es-ES_tradnl"/>
        </w:rPr>
        <w:t>;</w:t>
      </w:r>
      <w:r w:rsidR="00552A99" w:rsidRPr="00022713">
        <w:rPr>
          <w:rFonts w:ascii="Arial" w:hAnsi="Arial" w:cs="Arial"/>
          <w:szCs w:val="20"/>
          <w:lang w:val="es-ES_tradnl"/>
        </w:rPr>
        <w:t xml:space="preserve"> que convivieron en calidad de cónyuges hasta el 17 de septiembre </w:t>
      </w:r>
      <w:r w:rsidR="00552A99" w:rsidRPr="00022713">
        <w:rPr>
          <w:rFonts w:ascii="Arial" w:hAnsi="Arial" w:cs="Arial"/>
          <w:b/>
          <w:bCs/>
          <w:szCs w:val="20"/>
          <w:lang w:val="es-ES_tradnl"/>
        </w:rPr>
        <w:t>de 2005</w:t>
      </w:r>
      <w:r w:rsidR="00552A99" w:rsidRPr="00022713">
        <w:rPr>
          <w:rFonts w:ascii="Arial" w:hAnsi="Arial" w:cs="Arial"/>
          <w:szCs w:val="20"/>
          <w:lang w:val="es-ES_tradnl"/>
        </w:rPr>
        <w:t xml:space="preserve"> cuando él falleció</w:t>
      </w:r>
      <w:r w:rsidR="000635B6" w:rsidRPr="00022713">
        <w:rPr>
          <w:rFonts w:ascii="Arial" w:hAnsi="Arial" w:cs="Arial"/>
          <w:szCs w:val="20"/>
          <w:lang w:val="es-ES_tradnl"/>
        </w:rPr>
        <w:t>;</w:t>
      </w:r>
      <w:r w:rsidR="00552A99" w:rsidRPr="00022713">
        <w:rPr>
          <w:rFonts w:ascii="Arial" w:hAnsi="Arial" w:cs="Arial"/>
          <w:szCs w:val="20"/>
          <w:lang w:val="es-ES_tradnl"/>
        </w:rPr>
        <w:t xml:space="preserve"> </w:t>
      </w:r>
      <w:r w:rsidR="000635B6" w:rsidRPr="00022713">
        <w:rPr>
          <w:rFonts w:ascii="Arial" w:hAnsi="Arial" w:cs="Arial"/>
          <w:szCs w:val="20"/>
          <w:lang w:val="es-ES_tradnl"/>
        </w:rPr>
        <w:t xml:space="preserve">que el causante cotizó 430,57 semanas en pensiones entre 1967 y 1978; que el 07 de diciembre de 2016 solicitó a Colpensiones el reconocimiento de la pensión de sobrevivientes; que mediante resolución </w:t>
      </w:r>
      <w:proofErr w:type="spellStart"/>
      <w:r w:rsidR="000635B6" w:rsidRPr="00022713">
        <w:rPr>
          <w:rFonts w:ascii="Arial" w:hAnsi="Arial" w:cs="Arial"/>
          <w:szCs w:val="20"/>
          <w:lang w:val="es-ES_tradnl"/>
        </w:rPr>
        <w:t>GNR</w:t>
      </w:r>
      <w:proofErr w:type="spellEnd"/>
      <w:r w:rsidR="000635B6" w:rsidRPr="00022713">
        <w:rPr>
          <w:rFonts w:ascii="Arial" w:hAnsi="Arial" w:cs="Arial"/>
          <w:szCs w:val="20"/>
          <w:lang w:val="es-ES_tradnl"/>
        </w:rPr>
        <w:t xml:space="preserve"> 25736 del 23 de enero de 2017, su reclamación fue despachada desfavorablemente con fundamento en las previsiones de la Ley 797 de 2003;</w:t>
      </w:r>
      <w:r w:rsidR="0091762A" w:rsidRPr="00022713">
        <w:rPr>
          <w:rFonts w:ascii="Arial" w:hAnsi="Arial" w:cs="Arial"/>
          <w:szCs w:val="20"/>
          <w:lang w:val="es-ES_tradnl"/>
        </w:rPr>
        <w:t xml:space="preserve"> y</w:t>
      </w:r>
      <w:r w:rsidR="000635B6" w:rsidRPr="00022713">
        <w:rPr>
          <w:rFonts w:ascii="Arial" w:hAnsi="Arial" w:cs="Arial"/>
          <w:szCs w:val="20"/>
          <w:lang w:val="es-ES_tradnl"/>
        </w:rPr>
        <w:t xml:space="preserve"> que al decidirse la apelación formulada en contra de esta, la misma fue confirmada </w:t>
      </w:r>
      <w:r w:rsidR="004154DB" w:rsidRPr="00022713">
        <w:rPr>
          <w:rFonts w:ascii="Arial" w:hAnsi="Arial" w:cs="Arial"/>
          <w:szCs w:val="20"/>
          <w:lang w:val="es-ES_tradnl"/>
        </w:rPr>
        <w:t>indicando que tampoco se cumplían la exigencias establecidas por la Ley 100 de 1993</w:t>
      </w:r>
      <w:r w:rsidR="0091762A" w:rsidRPr="00022713">
        <w:rPr>
          <w:rFonts w:ascii="Arial" w:hAnsi="Arial" w:cs="Arial"/>
          <w:szCs w:val="20"/>
          <w:lang w:val="es-ES_tradnl"/>
        </w:rPr>
        <w:t xml:space="preserve">, a la vez </w:t>
      </w:r>
      <w:r w:rsidR="004154DB" w:rsidRPr="00022713">
        <w:rPr>
          <w:rFonts w:ascii="Arial" w:hAnsi="Arial" w:cs="Arial"/>
          <w:szCs w:val="20"/>
          <w:lang w:val="es-ES_tradnl"/>
        </w:rPr>
        <w:t>que</w:t>
      </w:r>
      <w:r w:rsidR="0091762A" w:rsidRPr="00022713">
        <w:rPr>
          <w:rFonts w:ascii="Arial" w:hAnsi="Arial" w:cs="Arial"/>
          <w:szCs w:val="20"/>
          <w:lang w:val="es-ES_tradnl"/>
        </w:rPr>
        <w:t>,</w:t>
      </w:r>
      <w:r w:rsidR="004154DB" w:rsidRPr="00022713">
        <w:rPr>
          <w:rFonts w:ascii="Arial" w:hAnsi="Arial" w:cs="Arial"/>
          <w:szCs w:val="20"/>
          <w:lang w:val="es-ES_tradnl"/>
        </w:rPr>
        <w:t xml:space="preserve"> en virtud del principio de la condición más beneficiosa no </w:t>
      </w:r>
      <w:r w:rsidR="0091762A" w:rsidRPr="00022713">
        <w:rPr>
          <w:rFonts w:ascii="Arial" w:hAnsi="Arial" w:cs="Arial"/>
          <w:szCs w:val="20"/>
          <w:lang w:val="es-ES_tradnl"/>
        </w:rPr>
        <w:t>era</w:t>
      </w:r>
      <w:r w:rsidR="004154DB" w:rsidRPr="00022713">
        <w:rPr>
          <w:rFonts w:ascii="Arial" w:hAnsi="Arial" w:cs="Arial"/>
          <w:szCs w:val="20"/>
          <w:lang w:val="es-ES_tradnl"/>
        </w:rPr>
        <w:t xml:space="preserve"> factible la aplicación del Decreto 758 de 1990, aprobatorio del Acuerdo 049 del mismo año </w:t>
      </w:r>
      <w:r w:rsidR="00535BB3" w:rsidRPr="00022713">
        <w:rPr>
          <w:rFonts w:ascii="Arial" w:hAnsi="Arial" w:cs="Arial"/>
          <w:szCs w:val="20"/>
          <w:lang w:val="es-ES_tradnl"/>
        </w:rPr>
        <w:t>(</w:t>
      </w:r>
      <w:proofErr w:type="spellStart"/>
      <w:r w:rsidR="00535BB3" w:rsidRPr="00022713">
        <w:rPr>
          <w:rFonts w:ascii="Arial" w:hAnsi="Arial" w:cs="Arial"/>
          <w:szCs w:val="20"/>
          <w:lang w:val="es-ES_tradnl"/>
        </w:rPr>
        <w:t>f</w:t>
      </w:r>
      <w:r w:rsidR="004154DB" w:rsidRPr="00022713">
        <w:rPr>
          <w:rFonts w:ascii="Arial" w:hAnsi="Arial" w:cs="Arial"/>
          <w:szCs w:val="20"/>
          <w:lang w:val="es-ES_tradnl"/>
        </w:rPr>
        <w:t>ols</w:t>
      </w:r>
      <w:proofErr w:type="spellEnd"/>
      <w:r w:rsidR="004154DB" w:rsidRPr="00022713">
        <w:rPr>
          <w:rFonts w:ascii="Arial" w:hAnsi="Arial" w:cs="Arial"/>
          <w:szCs w:val="20"/>
          <w:lang w:val="es-ES_tradnl"/>
        </w:rPr>
        <w:t xml:space="preserve">. 2 a 11). </w:t>
      </w:r>
    </w:p>
    <w:p w14:paraId="2EDDB544" w14:textId="6F3338BE" w:rsidR="00EB5DDE" w:rsidRPr="00022713" w:rsidRDefault="00EB5DDE" w:rsidP="00C46ADF">
      <w:pPr>
        <w:autoSpaceDE w:val="0"/>
        <w:autoSpaceDN w:val="0"/>
        <w:adjustRightInd w:val="0"/>
        <w:spacing w:line="276" w:lineRule="auto"/>
        <w:jc w:val="both"/>
        <w:rPr>
          <w:rFonts w:ascii="Arial" w:hAnsi="Arial" w:cs="Arial"/>
          <w:szCs w:val="20"/>
          <w:lang w:val="es-ES_tradnl"/>
        </w:rPr>
      </w:pPr>
    </w:p>
    <w:p w14:paraId="1B14C264" w14:textId="76963EBF" w:rsidR="009C1D1E" w:rsidRPr="00022713" w:rsidRDefault="009C1D1E" w:rsidP="00C46ADF">
      <w:pPr>
        <w:autoSpaceDE w:val="0"/>
        <w:autoSpaceDN w:val="0"/>
        <w:adjustRightInd w:val="0"/>
        <w:spacing w:line="276" w:lineRule="auto"/>
        <w:jc w:val="both"/>
        <w:rPr>
          <w:rFonts w:ascii="Arial" w:hAnsi="Arial" w:cs="Arial"/>
          <w:b/>
          <w:bCs/>
          <w:szCs w:val="20"/>
          <w:lang w:val="es-ES_tradnl"/>
        </w:rPr>
      </w:pPr>
      <w:r w:rsidRPr="00022713">
        <w:rPr>
          <w:rFonts w:ascii="Arial" w:hAnsi="Arial" w:cs="Arial"/>
          <w:b/>
          <w:bCs/>
          <w:szCs w:val="20"/>
          <w:lang w:val="es-ES_tradnl"/>
        </w:rPr>
        <w:t>Respuesta de la demanda</w:t>
      </w:r>
    </w:p>
    <w:p w14:paraId="69779EEE" w14:textId="77777777" w:rsidR="009C1D1E" w:rsidRPr="00022713" w:rsidRDefault="009C1D1E" w:rsidP="00C46ADF">
      <w:pPr>
        <w:autoSpaceDE w:val="0"/>
        <w:autoSpaceDN w:val="0"/>
        <w:adjustRightInd w:val="0"/>
        <w:spacing w:line="276" w:lineRule="auto"/>
        <w:jc w:val="both"/>
        <w:rPr>
          <w:rFonts w:ascii="Arial" w:hAnsi="Arial" w:cs="Arial"/>
          <w:szCs w:val="20"/>
          <w:lang w:val="es-ES_tradnl"/>
        </w:rPr>
      </w:pPr>
    </w:p>
    <w:p w14:paraId="5489D79F" w14:textId="6DD06803" w:rsidR="0009257B" w:rsidRPr="00022713" w:rsidRDefault="0009257B" w:rsidP="00C46ADF">
      <w:pPr>
        <w:autoSpaceDE w:val="0"/>
        <w:autoSpaceDN w:val="0"/>
        <w:adjustRightInd w:val="0"/>
        <w:spacing w:line="276" w:lineRule="auto"/>
        <w:jc w:val="both"/>
        <w:rPr>
          <w:rFonts w:ascii="Arial" w:hAnsi="Arial" w:cs="Arial"/>
          <w:szCs w:val="20"/>
          <w:lang w:val="es-ES_tradnl"/>
        </w:rPr>
      </w:pPr>
      <w:r w:rsidRPr="00022713">
        <w:rPr>
          <w:rFonts w:ascii="Arial" w:hAnsi="Arial" w:cs="Arial"/>
          <w:szCs w:val="20"/>
          <w:lang w:val="es-ES_tradnl"/>
        </w:rPr>
        <w:t>La Administradora Colombiana de Pensión – Colpensiones, presentó de manera extemporánea la respuesta a la demanda y en proveído del 23 de abril de 2018</w:t>
      </w:r>
      <w:r w:rsidR="00CA6686" w:rsidRPr="00022713">
        <w:rPr>
          <w:rFonts w:ascii="Arial" w:hAnsi="Arial" w:cs="Arial"/>
          <w:szCs w:val="20"/>
          <w:lang w:val="es-ES_tradnl"/>
        </w:rPr>
        <w:t xml:space="preserve">, </w:t>
      </w:r>
      <w:r w:rsidRPr="00022713">
        <w:rPr>
          <w:rFonts w:ascii="Arial" w:hAnsi="Arial" w:cs="Arial"/>
          <w:szCs w:val="20"/>
          <w:lang w:val="es-ES_tradnl"/>
        </w:rPr>
        <w:t>se tuvo</w:t>
      </w:r>
      <w:r w:rsidR="009C1D1E" w:rsidRPr="00022713">
        <w:rPr>
          <w:rFonts w:ascii="Arial" w:hAnsi="Arial" w:cs="Arial"/>
          <w:szCs w:val="20"/>
          <w:lang w:val="es-ES_tradnl"/>
        </w:rPr>
        <w:t xml:space="preserve"> la misma</w:t>
      </w:r>
      <w:r w:rsidRPr="00022713">
        <w:rPr>
          <w:rFonts w:ascii="Arial" w:hAnsi="Arial" w:cs="Arial"/>
          <w:szCs w:val="20"/>
          <w:lang w:val="es-ES_tradnl"/>
        </w:rPr>
        <w:t xml:space="preserve"> por no contestada (fol. 64). </w:t>
      </w:r>
    </w:p>
    <w:p w14:paraId="7C81427F" w14:textId="77777777" w:rsidR="0009257B" w:rsidRPr="00022713" w:rsidRDefault="0009257B" w:rsidP="00C46ADF">
      <w:pPr>
        <w:autoSpaceDE w:val="0"/>
        <w:autoSpaceDN w:val="0"/>
        <w:adjustRightInd w:val="0"/>
        <w:spacing w:line="276" w:lineRule="auto"/>
        <w:jc w:val="both"/>
        <w:rPr>
          <w:rFonts w:ascii="Arial" w:hAnsi="Arial" w:cs="Arial"/>
          <w:b/>
          <w:bCs/>
          <w:szCs w:val="20"/>
          <w:lang w:val="es-ES_tradnl"/>
        </w:rPr>
      </w:pPr>
    </w:p>
    <w:p w14:paraId="63F48E4B" w14:textId="5DAF158F" w:rsidR="009D4FB0" w:rsidRPr="00022713" w:rsidRDefault="002C57BD" w:rsidP="00C46ADF">
      <w:pPr>
        <w:pStyle w:val="Prrafodelista"/>
        <w:numPr>
          <w:ilvl w:val="0"/>
          <w:numId w:val="14"/>
        </w:numPr>
        <w:autoSpaceDE w:val="0"/>
        <w:autoSpaceDN w:val="0"/>
        <w:adjustRightInd w:val="0"/>
        <w:spacing w:line="276" w:lineRule="auto"/>
        <w:jc w:val="both"/>
        <w:rPr>
          <w:rFonts w:ascii="Arial" w:hAnsi="Arial" w:cs="Arial"/>
          <w:b/>
          <w:bCs/>
          <w:szCs w:val="20"/>
          <w:lang w:val="es-ES_tradnl"/>
        </w:rPr>
      </w:pPr>
      <w:r w:rsidRPr="00022713">
        <w:rPr>
          <w:rFonts w:ascii="Arial" w:hAnsi="Arial" w:cs="Arial"/>
          <w:b/>
          <w:bCs/>
          <w:szCs w:val="20"/>
          <w:lang w:val="es-ES_tradnl"/>
        </w:rPr>
        <w:t>SENTENCIA DE PRIMERA INSTANCIA</w:t>
      </w:r>
    </w:p>
    <w:p w14:paraId="5C98F041" w14:textId="77777777" w:rsidR="000C631D" w:rsidRPr="00022713" w:rsidRDefault="000C631D" w:rsidP="00C46ADF">
      <w:pPr>
        <w:autoSpaceDE w:val="0"/>
        <w:autoSpaceDN w:val="0"/>
        <w:adjustRightInd w:val="0"/>
        <w:spacing w:line="276" w:lineRule="auto"/>
        <w:jc w:val="both"/>
        <w:rPr>
          <w:rFonts w:ascii="Arial" w:hAnsi="Arial" w:cs="Arial"/>
          <w:szCs w:val="20"/>
          <w:lang w:val="es-ES_tradnl"/>
        </w:rPr>
      </w:pPr>
    </w:p>
    <w:p w14:paraId="1D7F09C2" w14:textId="08ECC800" w:rsidR="00CE7F8E" w:rsidRPr="00022713" w:rsidRDefault="00452E10" w:rsidP="00C46ADF">
      <w:pPr>
        <w:autoSpaceDE w:val="0"/>
        <w:autoSpaceDN w:val="0"/>
        <w:adjustRightInd w:val="0"/>
        <w:spacing w:line="276" w:lineRule="auto"/>
        <w:jc w:val="both"/>
        <w:rPr>
          <w:rFonts w:ascii="Arial" w:hAnsi="Arial" w:cs="Arial"/>
          <w:szCs w:val="20"/>
          <w:lang w:val="es-ES_tradnl"/>
        </w:rPr>
      </w:pPr>
      <w:r w:rsidRPr="00022713">
        <w:rPr>
          <w:rFonts w:ascii="Arial" w:hAnsi="Arial" w:cs="Arial"/>
          <w:szCs w:val="20"/>
          <w:lang w:val="es-ES_tradnl"/>
        </w:rPr>
        <w:t xml:space="preserve">El Juzgado </w:t>
      </w:r>
      <w:r w:rsidR="00CE7F8E" w:rsidRPr="00022713">
        <w:rPr>
          <w:rFonts w:ascii="Arial" w:hAnsi="Arial" w:cs="Arial"/>
          <w:szCs w:val="20"/>
          <w:lang w:val="es-ES_tradnl"/>
        </w:rPr>
        <w:t>Primero</w:t>
      </w:r>
      <w:r w:rsidRPr="00022713">
        <w:rPr>
          <w:rFonts w:ascii="Arial" w:hAnsi="Arial" w:cs="Arial"/>
          <w:szCs w:val="20"/>
          <w:lang w:val="es-ES_tradnl"/>
        </w:rPr>
        <w:t xml:space="preserve"> Laboral del Circuito de </w:t>
      </w:r>
      <w:r w:rsidR="00C30373" w:rsidRPr="00022713">
        <w:rPr>
          <w:rFonts w:ascii="Arial" w:hAnsi="Arial" w:cs="Arial"/>
          <w:szCs w:val="20"/>
          <w:lang w:val="es-ES_tradnl"/>
        </w:rPr>
        <w:t>esta ciudad,</w:t>
      </w:r>
      <w:r w:rsidRPr="00022713">
        <w:rPr>
          <w:rFonts w:ascii="Arial" w:hAnsi="Arial" w:cs="Arial"/>
          <w:szCs w:val="20"/>
          <w:lang w:val="es-ES_tradnl"/>
        </w:rPr>
        <w:t xml:space="preserve"> puso fin a la primera instancia</w:t>
      </w:r>
      <w:r w:rsidR="00C02016" w:rsidRPr="00022713">
        <w:rPr>
          <w:rFonts w:ascii="Arial" w:hAnsi="Arial" w:cs="Arial"/>
          <w:szCs w:val="20"/>
          <w:lang w:val="es-ES_tradnl"/>
        </w:rPr>
        <w:t xml:space="preserve"> en sentencia del </w:t>
      </w:r>
      <w:r w:rsidR="000B1360" w:rsidRPr="00022713">
        <w:rPr>
          <w:rFonts w:ascii="Arial" w:hAnsi="Arial" w:cs="Arial"/>
          <w:szCs w:val="20"/>
          <w:lang w:val="es-ES_tradnl"/>
        </w:rPr>
        <w:t>0</w:t>
      </w:r>
      <w:r w:rsidR="00CE7F8E" w:rsidRPr="00022713">
        <w:rPr>
          <w:rFonts w:ascii="Arial" w:hAnsi="Arial" w:cs="Arial"/>
          <w:szCs w:val="20"/>
          <w:lang w:val="es-ES_tradnl"/>
        </w:rPr>
        <w:t>5</w:t>
      </w:r>
      <w:r w:rsidR="000B1360" w:rsidRPr="00022713">
        <w:rPr>
          <w:rFonts w:ascii="Arial" w:hAnsi="Arial" w:cs="Arial"/>
          <w:szCs w:val="20"/>
          <w:lang w:val="es-ES_tradnl"/>
        </w:rPr>
        <w:t xml:space="preserve"> de julio de</w:t>
      </w:r>
      <w:r w:rsidR="00C82583" w:rsidRPr="00022713">
        <w:rPr>
          <w:rFonts w:ascii="Arial" w:hAnsi="Arial" w:cs="Arial"/>
          <w:szCs w:val="20"/>
          <w:lang w:val="es-ES_tradnl"/>
        </w:rPr>
        <w:t xml:space="preserve"> 2019</w:t>
      </w:r>
      <w:r w:rsidR="00C02016" w:rsidRPr="00022713">
        <w:rPr>
          <w:rFonts w:ascii="Arial" w:hAnsi="Arial" w:cs="Arial"/>
          <w:szCs w:val="20"/>
          <w:lang w:val="es-ES_tradnl"/>
        </w:rPr>
        <w:t xml:space="preserve">, </w:t>
      </w:r>
      <w:r w:rsidR="000B1360" w:rsidRPr="00022713">
        <w:rPr>
          <w:rFonts w:ascii="Arial" w:hAnsi="Arial" w:cs="Arial"/>
          <w:szCs w:val="20"/>
          <w:lang w:val="es-ES_tradnl"/>
        </w:rPr>
        <w:t xml:space="preserve">en la que </w:t>
      </w:r>
      <w:r w:rsidR="00CE7F8E" w:rsidRPr="00022713">
        <w:rPr>
          <w:rFonts w:ascii="Arial" w:hAnsi="Arial" w:cs="Arial"/>
          <w:b/>
          <w:bCs/>
          <w:szCs w:val="20"/>
          <w:lang w:val="es-ES_tradnl"/>
        </w:rPr>
        <w:t xml:space="preserve">condenó </w:t>
      </w:r>
      <w:r w:rsidR="00CE7F8E" w:rsidRPr="00022713">
        <w:rPr>
          <w:rFonts w:ascii="Arial" w:hAnsi="Arial" w:cs="Arial"/>
          <w:szCs w:val="20"/>
          <w:lang w:val="es-ES_tradnl"/>
        </w:rPr>
        <w:t xml:space="preserve">a la Administradora Colombiana de Pensiones – Colpensiones a reconocer a María </w:t>
      </w:r>
      <w:proofErr w:type="spellStart"/>
      <w:r w:rsidR="00CE7F8E" w:rsidRPr="00022713">
        <w:rPr>
          <w:rFonts w:ascii="Arial" w:hAnsi="Arial" w:cs="Arial"/>
          <w:szCs w:val="20"/>
          <w:lang w:val="es-ES_tradnl"/>
        </w:rPr>
        <w:t>Marlen</w:t>
      </w:r>
      <w:proofErr w:type="spellEnd"/>
      <w:r w:rsidR="00CE7F8E" w:rsidRPr="00022713">
        <w:rPr>
          <w:rFonts w:ascii="Arial" w:hAnsi="Arial" w:cs="Arial"/>
          <w:szCs w:val="20"/>
          <w:lang w:val="es-ES_tradnl"/>
        </w:rPr>
        <w:t xml:space="preserve"> Grisales de García, la pensión de sobrevivientes causada con ocasión del fallecimiento de Juan Bautista </w:t>
      </w:r>
      <w:r w:rsidR="00052B6C" w:rsidRPr="00022713">
        <w:rPr>
          <w:rFonts w:ascii="Arial" w:hAnsi="Arial" w:cs="Arial"/>
          <w:szCs w:val="20"/>
          <w:lang w:val="es-ES_tradnl"/>
        </w:rPr>
        <w:t xml:space="preserve">García Díaz, de manera retroactiva, a partir del 26 de octubre de 2017, </w:t>
      </w:r>
      <w:r w:rsidR="00DC2B3C" w:rsidRPr="00022713">
        <w:rPr>
          <w:rFonts w:ascii="Arial" w:hAnsi="Arial" w:cs="Arial"/>
          <w:szCs w:val="20"/>
          <w:lang w:val="es-ES_tradnl"/>
        </w:rPr>
        <w:t>con base en un salario mínimo mensual legal vigente, con derecho al pago de 14 mesadas anuales, y a un retroactivo pensional causado desde el 26 de octubre de 2017 hasta la fecha del fallo de $19.213.543,</w:t>
      </w:r>
      <w:r w:rsidR="00FE74C2" w:rsidRPr="00022713">
        <w:rPr>
          <w:rFonts w:ascii="Arial" w:hAnsi="Arial" w:cs="Arial"/>
          <w:szCs w:val="20"/>
          <w:lang w:val="es-ES_tradnl"/>
        </w:rPr>
        <w:t xml:space="preserve"> que debe ser indexado  y del </w:t>
      </w:r>
      <w:r w:rsidR="00DC2B3C" w:rsidRPr="00022713">
        <w:rPr>
          <w:rFonts w:ascii="Arial" w:hAnsi="Arial" w:cs="Arial"/>
          <w:szCs w:val="20"/>
          <w:lang w:val="es-ES_tradnl"/>
        </w:rPr>
        <w:t>cual de</w:t>
      </w:r>
      <w:r w:rsidR="00FE74C2" w:rsidRPr="00022713">
        <w:rPr>
          <w:rFonts w:ascii="Arial" w:hAnsi="Arial" w:cs="Arial"/>
          <w:szCs w:val="20"/>
          <w:lang w:val="es-ES_tradnl"/>
        </w:rPr>
        <w:t>ben</w:t>
      </w:r>
      <w:r w:rsidR="00DC2B3C" w:rsidRPr="00022713">
        <w:rPr>
          <w:rFonts w:ascii="Arial" w:hAnsi="Arial" w:cs="Arial"/>
          <w:szCs w:val="20"/>
          <w:lang w:val="es-ES_tradnl"/>
        </w:rPr>
        <w:t xml:space="preserve"> descontarse los aportes con destino al sistema de salud. </w:t>
      </w:r>
      <w:r w:rsidR="001C5309" w:rsidRPr="00022713">
        <w:rPr>
          <w:rFonts w:ascii="Arial" w:hAnsi="Arial" w:cs="Arial"/>
          <w:szCs w:val="20"/>
          <w:lang w:val="es-ES_tradnl"/>
        </w:rPr>
        <w:t>Condenó al pago de</w:t>
      </w:r>
      <w:r w:rsidR="00373038" w:rsidRPr="00022713">
        <w:rPr>
          <w:rFonts w:ascii="Arial" w:hAnsi="Arial" w:cs="Arial"/>
          <w:szCs w:val="20"/>
          <w:lang w:val="es-ES_tradnl"/>
        </w:rPr>
        <w:t xml:space="preserve"> </w:t>
      </w:r>
      <w:r w:rsidR="00052B6C" w:rsidRPr="00022713">
        <w:rPr>
          <w:rFonts w:ascii="Arial" w:hAnsi="Arial" w:cs="Arial"/>
          <w:szCs w:val="20"/>
          <w:lang w:val="es-ES_tradnl"/>
        </w:rPr>
        <w:t>intereses de mora</w:t>
      </w:r>
      <w:r w:rsidR="00373038" w:rsidRPr="00022713">
        <w:rPr>
          <w:rFonts w:ascii="Arial" w:hAnsi="Arial" w:cs="Arial"/>
          <w:szCs w:val="20"/>
          <w:lang w:val="es-ES_tradnl"/>
        </w:rPr>
        <w:t xml:space="preserve"> </w:t>
      </w:r>
      <w:r w:rsidR="00CA6686" w:rsidRPr="00022713">
        <w:rPr>
          <w:rFonts w:ascii="Arial" w:hAnsi="Arial" w:cs="Arial"/>
          <w:szCs w:val="20"/>
          <w:lang w:val="es-ES_tradnl"/>
        </w:rPr>
        <w:t>al</w:t>
      </w:r>
      <w:r w:rsidR="001B44A0" w:rsidRPr="00022713">
        <w:rPr>
          <w:rFonts w:ascii="Arial" w:hAnsi="Arial" w:cs="Arial"/>
          <w:szCs w:val="20"/>
          <w:lang w:val="es-ES_tradnl"/>
        </w:rPr>
        <w:t xml:space="preserve"> vencimiento del</w:t>
      </w:r>
      <w:r w:rsidR="00373038" w:rsidRPr="00022713">
        <w:rPr>
          <w:rFonts w:ascii="Arial" w:hAnsi="Arial" w:cs="Arial"/>
          <w:szCs w:val="20"/>
          <w:lang w:val="es-ES_tradnl"/>
        </w:rPr>
        <w:t xml:space="preserve"> término concedido para el cumplimiento de lo ordenado</w:t>
      </w:r>
      <w:r w:rsidR="001C5309" w:rsidRPr="00022713">
        <w:rPr>
          <w:rFonts w:ascii="Arial" w:hAnsi="Arial" w:cs="Arial"/>
          <w:szCs w:val="20"/>
          <w:lang w:val="es-ES_tradnl"/>
        </w:rPr>
        <w:t xml:space="preserve">  y c</w:t>
      </w:r>
      <w:r w:rsidR="00373038" w:rsidRPr="00022713">
        <w:rPr>
          <w:rFonts w:ascii="Arial" w:hAnsi="Arial" w:cs="Arial"/>
          <w:szCs w:val="20"/>
          <w:lang w:val="es-ES_tradnl"/>
        </w:rPr>
        <w:t xml:space="preserve">ondenó a la demandada al pago de las costas procesales.  </w:t>
      </w:r>
    </w:p>
    <w:p w14:paraId="6099B994" w14:textId="6932376E" w:rsidR="00591DF7" w:rsidRPr="00022713" w:rsidRDefault="00591DF7" w:rsidP="00C46ADF">
      <w:pPr>
        <w:autoSpaceDE w:val="0"/>
        <w:autoSpaceDN w:val="0"/>
        <w:adjustRightInd w:val="0"/>
        <w:spacing w:line="276" w:lineRule="auto"/>
        <w:jc w:val="both"/>
        <w:rPr>
          <w:rFonts w:ascii="Arial" w:hAnsi="Arial" w:cs="Arial"/>
          <w:szCs w:val="20"/>
          <w:lang w:val="es-ES_tradnl"/>
        </w:rPr>
      </w:pPr>
    </w:p>
    <w:p w14:paraId="29DBA124" w14:textId="20337B7E" w:rsidR="00FF2787" w:rsidRPr="00022713" w:rsidRDefault="00ED7769" w:rsidP="00C46ADF">
      <w:pPr>
        <w:autoSpaceDE w:val="0"/>
        <w:autoSpaceDN w:val="0"/>
        <w:adjustRightInd w:val="0"/>
        <w:spacing w:line="276" w:lineRule="auto"/>
        <w:jc w:val="both"/>
        <w:rPr>
          <w:rFonts w:ascii="Arial" w:hAnsi="Arial" w:cs="Arial"/>
          <w:szCs w:val="20"/>
          <w:lang w:val="es-ES_tradnl"/>
        </w:rPr>
      </w:pPr>
      <w:r w:rsidRPr="00022713">
        <w:rPr>
          <w:rFonts w:ascii="Arial" w:hAnsi="Arial" w:cs="Arial"/>
          <w:szCs w:val="20"/>
          <w:lang w:val="es-ES_tradnl"/>
        </w:rPr>
        <w:t xml:space="preserve">Para arribar a </w:t>
      </w:r>
      <w:r w:rsidR="00DC2B3C" w:rsidRPr="00022713">
        <w:rPr>
          <w:rFonts w:ascii="Arial" w:hAnsi="Arial" w:cs="Arial"/>
          <w:szCs w:val="20"/>
          <w:lang w:val="es-ES_tradnl"/>
        </w:rPr>
        <w:t xml:space="preserve">la </w:t>
      </w:r>
      <w:r w:rsidRPr="00022713">
        <w:rPr>
          <w:rFonts w:ascii="Arial" w:hAnsi="Arial" w:cs="Arial"/>
          <w:szCs w:val="20"/>
          <w:lang w:val="es-ES_tradnl"/>
        </w:rPr>
        <w:t>decisi</w:t>
      </w:r>
      <w:r w:rsidR="00DC2B3C" w:rsidRPr="00022713">
        <w:rPr>
          <w:rFonts w:ascii="Arial" w:hAnsi="Arial" w:cs="Arial"/>
          <w:szCs w:val="20"/>
          <w:lang w:val="es-ES_tradnl"/>
        </w:rPr>
        <w:t>ón</w:t>
      </w:r>
      <w:r w:rsidR="004E14AB" w:rsidRPr="00022713">
        <w:rPr>
          <w:rFonts w:ascii="Arial" w:hAnsi="Arial" w:cs="Arial"/>
          <w:szCs w:val="20"/>
          <w:lang w:val="es-ES_tradnl"/>
        </w:rPr>
        <w:t>,</w:t>
      </w:r>
      <w:r w:rsidR="0009257B" w:rsidRPr="00022713">
        <w:rPr>
          <w:rFonts w:ascii="Arial" w:hAnsi="Arial" w:cs="Arial"/>
          <w:szCs w:val="20"/>
          <w:lang w:val="es-ES_tradnl"/>
        </w:rPr>
        <w:t xml:space="preserve"> </w:t>
      </w:r>
      <w:r w:rsidR="009414B4" w:rsidRPr="00022713">
        <w:rPr>
          <w:rFonts w:ascii="Arial" w:hAnsi="Arial" w:cs="Arial"/>
          <w:szCs w:val="20"/>
          <w:lang w:val="es-ES_tradnl"/>
        </w:rPr>
        <w:t>c</w:t>
      </w:r>
      <w:r w:rsidR="007A1353" w:rsidRPr="00022713">
        <w:rPr>
          <w:rFonts w:ascii="Arial" w:hAnsi="Arial" w:cs="Arial"/>
          <w:szCs w:val="20"/>
          <w:lang w:val="es-ES_tradnl"/>
        </w:rPr>
        <w:t xml:space="preserve">onsideró que </w:t>
      </w:r>
      <w:r w:rsidR="0026212C" w:rsidRPr="00022713">
        <w:rPr>
          <w:rFonts w:ascii="Arial" w:hAnsi="Arial" w:cs="Arial"/>
          <w:szCs w:val="20"/>
          <w:lang w:val="es-ES_tradnl"/>
        </w:rPr>
        <w:t>pese a que no se cumplían los requisitos de la norma vigente al momento del fallecimiento</w:t>
      </w:r>
      <w:r w:rsidR="001B2256" w:rsidRPr="00022713">
        <w:rPr>
          <w:rFonts w:ascii="Arial" w:hAnsi="Arial" w:cs="Arial"/>
          <w:szCs w:val="20"/>
          <w:lang w:val="es-ES_tradnl"/>
        </w:rPr>
        <w:t xml:space="preserve">, </w:t>
      </w:r>
      <w:r w:rsidR="0076450C" w:rsidRPr="00022713">
        <w:rPr>
          <w:rFonts w:ascii="Arial" w:hAnsi="Arial" w:cs="Arial"/>
          <w:szCs w:val="20"/>
          <w:lang w:val="es-ES_tradnl"/>
        </w:rPr>
        <w:t xml:space="preserve">explicó que en virtud del principio de </w:t>
      </w:r>
      <w:r w:rsidR="0076450C" w:rsidRPr="00022713">
        <w:rPr>
          <w:rFonts w:ascii="Arial" w:hAnsi="Arial" w:cs="Arial"/>
          <w:i/>
          <w:iCs/>
          <w:szCs w:val="20"/>
          <w:lang w:val="es-ES_tradnl"/>
        </w:rPr>
        <w:t xml:space="preserve">in dubio pro operario </w:t>
      </w:r>
      <w:r w:rsidR="0076450C" w:rsidRPr="00022713">
        <w:rPr>
          <w:rFonts w:ascii="Arial" w:hAnsi="Arial" w:cs="Arial"/>
          <w:szCs w:val="20"/>
          <w:lang w:val="es-ES_tradnl"/>
        </w:rPr>
        <w:t>acogía los lineamientos fijados por la Corte Constitucional para la aplicación del principio de la condición m</w:t>
      </w:r>
      <w:r w:rsidR="00DC2B3C" w:rsidRPr="00022713">
        <w:rPr>
          <w:rFonts w:ascii="Arial" w:hAnsi="Arial" w:cs="Arial"/>
          <w:szCs w:val="20"/>
          <w:lang w:val="es-ES_tradnl"/>
        </w:rPr>
        <w:t>á</w:t>
      </w:r>
      <w:r w:rsidR="0076450C" w:rsidRPr="00022713">
        <w:rPr>
          <w:rFonts w:ascii="Arial" w:hAnsi="Arial" w:cs="Arial"/>
          <w:szCs w:val="20"/>
          <w:lang w:val="es-ES_tradnl"/>
        </w:rPr>
        <w:t xml:space="preserve">s beneficiosa </w:t>
      </w:r>
      <w:r w:rsidR="00FF2787" w:rsidRPr="00022713">
        <w:rPr>
          <w:rFonts w:ascii="Arial" w:hAnsi="Arial" w:cs="Arial"/>
          <w:szCs w:val="20"/>
          <w:lang w:val="es-ES_tradnl"/>
        </w:rPr>
        <w:t>y valiéndose de ello, acudió a las previsiones del Acuerdo 049 de 1990</w:t>
      </w:r>
      <w:r w:rsidR="008A3142" w:rsidRPr="00022713">
        <w:rPr>
          <w:rFonts w:ascii="Arial" w:hAnsi="Arial" w:cs="Arial"/>
          <w:szCs w:val="20"/>
          <w:lang w:val="es-ES_tradnl"/>
        </w:rPr>
        <w:t>;</w:t>
      </w:r>
      <w:r w:rsidR="00FF2787" w:rsidRPr="00022713">
        <w:rPr>
          <w:rFonts w:ascii="Arial" w:hAnsi="Arial" w:cs="Arial"/>
          <w:szCs w:val="20"/>
          <w:lang w:val="es-ES_tradnl"/>
        </w:rPr>
        <w:t xml:space="preserve"> </w:t>
      </w:r>
      <w:r w:rsidR="00EE6385" w:rsidRPr="00022713">
        <w:rPr>
          <w:rFonts w:ascii="Arial" w:hAnsi="Arial" w:cs="Arial"/>
          <w:szCs w:val="20"/>
          <w:lang w:val="es-ES_tradnl"/>
        </w:rPr>
        <w:t xml:space="preserve">estableciendo </w:t>
      </w:r>
      <w:r w:rsidR="00E74EB3" w:rsidRPr="00022713">
        <w:rPr>
          <w:rFonts w:ascii="Arial" w:hAnsi="Arial" w:cs="Arial"/>
          <w:szCs w:val="20"/>
          <w:lang w:val="es-ES_tradnl"/>
        </w:rPr>
        <w:t xml:space="preserve">que el afiliado </w:t>
      </w:r>
      <w:r w:rsidR="00365ACF" w:rsidRPr="00022713">
        <w:rPr>
          <w:rFonts w:ascii="Arial" w:hAnsi="Arial" w:cs="Arial"/>
          <w:szCs w:val="20"/>
          <w:lang w:val="es-ES_tradnl"/>
        </w:rPr>
        <w:t>consolidó el derecho en favor de su grupo familiar</w:t>
      </w:r>
      <w:r w:rsidR="00EE6385" w:rsidRPr="00022713">
        <w:rPr>
          <w:rFonts w:ascii="Arial" w:hAnsi="Arial" w:cs="Arial"/>
          <w:szCs w:val="20"/>
          <w:lang w:val="es-ES_tradnl"/>
        </w:rPr>
        <w:t>, por contar con más de 300 semanas de cotizaciones antes de la entrada en vigencia de la Ley 100 de 1993</w:t>
      </w:r>
      <w:r w:rsidR="008A3142" w:rsidRPr="00022713">
        <w:rPr>
          <w:rFonts w:ascii="Arial" w:hAnsi="Arial" w:cs="Arial"/>
          <w:szCs w:val="20"/>
          <w:lang w:val="es-ES_tradnl"/>
        </w:rPr>
        <w:t xml:space="preserve"> y concluyendo la demandante era beneficiaria del mismo, en calidad </w:t>
      </w:r>
      <w:r w:rsidR="00EE6385" w:rsidRPr="00022713">
        <w:rPr>
          <w:rFonts w:ascii="Arial" w:hAnsi="Arial" w:cs="Arial"/>
          <w:szCs w:val="20"/>
          <w:lang w:val="es-ES_tradnl"/>
        </w:rPr>
        <w:t>de cónyuge supérstite del causante</w:t>
      </w:r>
      <w:r w:rsidR="0033601B" w:rsidRPr="00022713">
        <w:rPr>
          <w:rFonts w:ascii="Arial" w:hAnsi="Arial" w:cs="Arial"/>
          <w:szCs w:val="20"/>
          <w:lang w:val="es-ES_tradnl"/>
        </w:rPr>
        <w:t xml:space="preserve">. </w:t>
      </w:r>
    </w:p>
    <w:p w14:paraId="63E783B3" w14:textId="77777777" w:rsidR="0033601B" w:rsidRPr="00022713" w:rsidRDefault="0033601B" w:rsidP="00C46ADF">
      <w:pPr>
        <w:autoSpaceDE w:val="0"/>
        <w:autoSpaceDN w:val="0"/>
        <w:adjustRightInd w:val="0"/>
        <w:spacing w:line="276" w:lineRule="auto"/>
        <w:jc w:val="both"/>
        <w:rPr>
          <w:rFonts w:ascii="Arial" w:hAnsi="Arial" w:cs="Arial"/>
          <w:szCs w:val="20"/>
          <w:lang w:val="es-ES_tradnl"/>
        </w:rPr>
      </w:pPr>
    </w:p>
    <w:p w14:paraId="4EF739B8" w14:textId="1B8103F2" w:rsidR="00D623D6" w:rsidRPr="00022713" w:rsidRDefault="00FF2787" w:rsidP="00C46ADF">
      <w:pPr>
        <w:autoSpaceDE w:val="0"/>
        <w:autoSpaceDN w:val="0"/>
        <w:adjustRightInd w:val="0"/>
        <w:spacing w:line="276" w:lineRule="auto"/>
        <w:jc w:val="both"/>
        <w:rPr>
          <w:rFonts w:ascii="Arial" w:hAnsi="Arial" w:cs="Arial"/>
          <w:szCs w:val="20"/>
          <w:lang w:val="es-ES_tradnl"/>
        </w:rPr>
      </w:pPr>
      <w:r w:rsidRPr="00022713">
        <w:rPr>
          <w:rFonts w:ascii="Arial" w:hAnsi="Arial" w:cs="Arial"/>
          <w:szCs w:val="20"/>
          <w:lang w:val="es-ES_tradnl"/>
        </w:rPr>
        <w:lastRenderedPageBreak/>
        <w:t xml:space="preserve">Seguidamente, acotó que </w:t>
      </w:r>
      <w:r w:rsidR="00D623D6" w:rsidRPr="00022713">
        <w:rPr>
          <w:rFonts w:ascii="Arial" w:hAnsi="Arial" w:cs="Arial"/>
          <w:szCs w:val="20"/>
          <w:lang w:val="es-ES_tradnl"/>
        </w:rPr>
        <w:t>el disfrute a la pensión se concedía a partir de la fecha de la presentación de la demanda</w:t>
      </w:r>
      <w:r w:rsidR="008A3142" w:rsidRPr="00022713">
        <w:rPr>
          <w:rFonts w:ascii="Arial" w:hAnsi="Arial" w:cs="Arial"/>
          <w:szCs w:val="20"/>
          <w:lang w:val="es-ES_tradnl"/>
        </w:rPr>
        <w:t xml:space="preserve"> </w:t>
      </w:r>
      <w:r w:rsidR="00D623D6" w:rsidRPr="00022713">
        <w:rPr>
          <w:rFonts w:ascii="Arial" w:hAnsi="Arial" w:cs="Arial"/>
          <w:szCs w:val="20"/>
          <w:lang w:val="es-ES_tradnl"/>
        </w:rPr>
        <w:t>en aplicación analógica del criterio establecido en la Sentencia SU</w:t>
      </w:r>
      <w:r w:rsidR="009C1D1E" w:rsidRPr="00022713">
        <w:rPr>
          <w:rFonts w:ascii="Arial" w:hAnsi="Arial" w:cs="Arial"/>
          <w:szCs w:val="20"/>
          <w:lang w:val="es-ES_tradnl"/>
        </w:rPr>
        <w:t>-</w:t>
      </w:r>
      <w:r w:rsidR="00D623D6" w:rsidRPr="00022713">
        <w:rPr>
          <w:rFonts w:ascii="Arial" w:hAnsi="Arial" w:cs="Arial"/>
          <w:szCs w:val="20"/>
          <w:lang w:val="es-ES_tradnl"/>
        </w:rPr>
        <w:t>005 de 2018</w:t>
      </w:r>
      <w:r w:rsidR="0033601B" w:rsidRPr="00022713">
        <w:rPr>
          <w:rFonts w:ascii="Arial" w:hAnsi="Arial" w:cs="Arial"/>
          <w:szCs w:val="20"/>
          <w:lang w:val="es-ES_tradnl"/>
        </w:rPr>
        <w:t xml:space="preserve">. </w:t>
      </w:r>
    </w:p>
    <w:p w14:paraId="03C756FE" w14:textId="041CC7BF" w:rsidR="00D623D6" w:rsidRPr="00022713" w:rsidRDefault="00D623D6" w:rsidP="00C46ADF">
      <w:pPr>
        <w:autoSpaceDE w:val="0"/>
        <w:autoSpaceDN w:val="0"/>
        <w:adjustRightInd w:val="0"/>
        <w:spacing w:line="276" w:lineRule="auto"/>
        <w:jc w:val="both"/>
        <w:rPr>
          <w:rFonts w:ascii="Arial" w:hAnsi="Arial" w:cs="Arial"/>
          <w:szCs w:val="20"/>
          <w:lang w:val="es-ES_tradnl"/>
        </w:rPr>
      </w:pPr>
    </w:p>
    <w:p w14:paraId="5AAA6C99" w14:textId="3B583796" w:rsidR="0033601B" w:rsidRPr="00022713" w:rsidRDefault="008675B0" w:rsidP="00C46ADF">
      <w:pPr>
        <w:autoSpaceDE w:val="0"/>
        <w:autoSpaceDN w:val="0"/>
        <w:adjustRightInd w:val="0"/>
        <w:spacing w:line="276" w:lineRule="auto"/>
        <w:jc w:val="both"/>
        <w:rPr>
          <w:rFonts w:ascii="Arial" w:hAnsi="Arial" w:cs="Arial"/>
          <w:szCs w:val="20"/>
          <w:lang w:val="es-ES_tradnl"/>
        </w:rPr>
      </w:pPr>
      <w:r w:rsidRPr="00022713">
        <w:rPr>
          <w:rFonts w:ascii="Arial" w:hAnsi="Arial" w:cs="Arial"/>
          <w:szCs w:val="20"/>
          <w:lang w:val="es-ES_tradnl"/>
        </w:rPr>
        <w:t>Finalmente, atendiendo a las resultas de proceso condenó a la demandada al pago de las costas procesales (</w:t>
      </w:r>
      <w:proofErr w:type="spellStart"/>
      <w:r w:rsidRPr="00022713">
        <w:rPr>
          <w:rFonts w:ascii="Arial" w:hAnsi="Arial" w:cs="Arial"/>
          <w:szCs w:val="20"/>
          <w:lang w:val="es-ES_tradnl"/>
        </w:rPr>
        <w:t>fols</w:t>
      </w:r>
      <w:proofErr w:type="spellEnd"/>
      <w:r w:rsidRPr="00022713">
        <w:rPr>
          <w:rFonts w:ascii="Arial" w:hAnsi="Arial" w:cs="Arial"/>
          <w:szCs w:val="20"/>
          <w:lang w:val="es-ES_tradnl"/>
        </w:rPr>
        <w:t xml:space="preserve">. 88 a 96). </w:t>
      </w:r>
    </w:p>
    <w:p w14:paraId="2240E91C" w14:textId="77777777" w:rsidR="000147D6" w:rsidRPr="00022713" w:rsidRDefault="000147D6" w:rsidP="00C46ADF">
      <w:pPr>
        <w:autoSpaceDE w:val="0"/>
        <w:autoSpaceDN w:val="0"/>
        <w:adjustRightInd w:val="0"/>
        <w:spacing w:line="276" w:lineRule="auto"/>
        <w:jc w:val="both"/>
        <w:rPr>
          <w:rFonts w:ascii="Arial" w:hAnsi="Arial" w:cs="Arial"/>
          <w:szCs w:val="20"/>
          <w:lang w:val="es-ES_tradnl"/>
        </w:rPr>
      </w:pPr>
    </w:p>
    <w:p w14:paraId="5C551B7B" w14:textId="304E708F" w:rsidR="00452E10" w:rsidRPr="00022713" w:rsidRDefault="007A1353" w:rsidP="00C46ADF">
      <w:pPr>
        <w:pStyle w:val="Prrafodelista"/>
        <w:numPr>
          <w:ilvl w:val="0"/>
          <w:numId w:val="14"/>
        </w:numPr>
        <w:autoSpaceDE w:val="0"/>
        <w:autoSpaceDN w:val="0"/>
        <w:adjustRightInd w:val="0"/>
        <w:spacing w:line="276" w:lineRule="auto"/>
        <w:jc w:val="both"/>
        <w:rPr>
          <w:rFonts w:ascii="Arial" w:hAnsi="Arial" w:cs="Arial"/>
          <w:b/>
          <w:bCs/>
          <w:szCs w:val="20"/>
          <w:lang w:val="es-ES_tradnl"/>
        </w:rPr>
      </w:pPr>
      <w:r w:rsidRPr="00022713">
        <w:rPr>
          <w:rFonts w:ascii="Arial" w:hAnsi="Arial" w:cs="Arial"/>
          <w:b/>
          <w:bCs/>
          <w:szCs w:val="20"/>
          <w:lang w:val="es-ES_tradnl"/>
        </w:rPr>
        <w:t xml:space="preserve">RECURSO DE APELACIÓN </w:t>
      </w:r>
    </w:p>
    <w:p w14:paraId="140EB46C" w14:textId="140593EF" w:rsidR="00452E10" w:rsidRPr="00022713" w:rsidRDefault="00452E10" w:rsidP="00C46ADF">
      <w:pPr>
        <w:autoSpaceDE w:val="0"/>
        <w:autoSpaceDN w:val="0"/>
        <w:adjustRightInd w:val="0"/>
        <w:spacing w:line="276" w:lineRule="auto"/>
        <w:jc w:val="both"/>
        <w:rPr>
          <w:rFonts w:ascii="Arial" w:hAnsi="Arial" w:cs="Arial"/>
          <w:szCs w:val="20"/>
          <w:lang w:val="es-ES_tradnl"/>
        </w:rPr>
      </w:pPr>
    </w:p>
    <w:p w14:paraId="27929878" w14:textId="15DF92CA" w:rsidR="004F2503" w:rsidRPr="00022713" w:rsidRDefault="00ED7769" w:rsidP="00C46ADF">
      <w:pPr>
        <w:pStyle w:val="Sinespaciado"/>
        <w:spacing w:line="276" w:lineRule="auto"/>
        <w:jc w:val="both"/>
        <w:rPr>
          <w:rFonts w:ascii="Arial" w:hAnsi="Arial" w:cs="Arial"/>
          <w:szCs w:val="20"/>
          <w:lang w:val="es-ES_tradnl"/>
        </w:rPr>
      </w:pPr>
      <w:r w:rsidRPr="00022713">
        <w:rPr>
          <w:rFonts w:ascii="Arial" w:hAnsi="Arial" w:cs="Arial"/>
          <w:szCs w:val="20"/>
          <w:lang w:val="es-ES_tradnl"/>
        </w:rPr>
        <w:t xml:space="preserve">Inconforme con lo </w:t>
      </w:r>
      <w:r w:rsidR="004F2503" w:rsidRPr="00022713">
        <w:rPr>
          <w:rFonts w:ascii="Arial" w:hAnsi="Arial" w:cs="Arial"/>
          <w:szCs w:val="20"/>
          <w:lang w:val="es-ES_tradnl"/>
        </w:rPr>
        <w:t>resuelto</w:t>
      </w:r>
      <w:r w:rsidRPr="00022713">
        <w:rPr>
          <w:rFonts w:ascii="Arial" w:hAnsi="Arial" w:cs="Arial"/>
          <w:szCs w:val="20"/>
          <w:lang w:val="es-ES_tradnl"/>
        </w:rPr>
        <w:t xml:space="preserve">, la entidad de seguridad social </w:t>
      </w:r>
      <w:r w:rsidR="003A5A06" w:rsidRPr="00022713">
        <w:rPr>
          <w:rFonts w:ascii="Arial" w:hAnsi="Arial" w:cs="Arial"/>
          <w:szCs w:val="20"/>
          <w:lang w:val="es-ES_tradnl"/>
        </w:rPr>
        <w:t>formuló recurso de apelación</w:t>
      </w:r>
      <w:r w:rsidR="004F2503" w:rsidRPr="00022713">
        <w:rPr>
          <w:rFonts w:ascii="Arial" w:hAnsi="Arial" w:cs="Arial"/>
          <w:szCs w:val="20"/>
          <w:lang w:val="es-ES_tradnl"/>
        </w:rPr>
        <w:t xml:space="preserve">, señalado que la aplicación dada al principio de la condición más beneficiosa no respondía al criterio fijado para ello por la Corte Suprema de Justicia, </w:t>
      </w:r>
      <w:r w:rsidR="008675B0" w:rsidRPr="00022713">
        <w:rPr>
          <w:rFonts w:ascii="Arial" w:hAnsi="Arial" w:cs="Arial"/>
          <w:szCs w:val="20"/>
          <w:lang w:val="es-ES_tradnl"/>
        </w:rPr>
        <w:t>en tanto</w:t>
      </w:r>
      <w:r w:rsidR="004F2503" w:rsidRPr="00022713">
        <w:rPr>
          <w:rFonts w:ascii="Arial" w:hAnsi="Arial" w:cs="Arial"/>
          <w:szCs w:val="20"/>
          <w:lang w:val="es-ES_tradnl"/>
        </w:rPr>
        <w:t xml:space="preserve"> el Acuer</w:t>
      </w:r>
      <w:r w:rsidR="00226DC7" w:rsidRPr="00022713">
        <w:rPr>
          <w:rFonts w:ascii="Arial" w:hAnsi="Arial" w:cs="Arial"/>
          <w:szCs w:val="20"/>
          <w:lang w:val="es-ES_tradnl"/>
        </w:rPr>
        <w:t>d</w:t>
      </w:r>
      <w:r w:rsidR="004F2503" w:rsidRPr="00022713">
        <w:rPr>
          <w:rFonts w:ascii="Arial" w:hAnsi="Arial" w:cs="Arial"/>
          <w:szCs w:val="20"/>
          <w:lang w:val="es-ES_tradnl"/>
        </w:rPr>
        <w:t>o 049 de 1990, no e</w:t>
      </w:r>
      <w:r w:rsidR="00226DC7" w:rsidRPr="00022713">
        <w:rPr>
          <w:rFonts w:ascii="Arial" w:hAnsi="Arial" w:cs="Arial"/>
          <w:szCs w:val="20"/>
          <w:lang w:val="es-ES_tradnl"/>
        </w:rPr>
        <w:t>ra</w:t>
      </w:r>
      <w:r w:rsidR="004F2503" w:rsidRPr="00022713">
        <w:rPr>
          <w:rFonts w:ascii="Arial" w:hAnsi="Arial" w:cs="Arial"/>
          <w:szCs w:val="20"/>
          <w:lang w:val="es-ES_tradnl"/>
        </w:rPr>
        <w:t xml:space="preserve"> la norma inmedia</w:t>
      </w:r>
      <w:r w:rsidR="00226DC7" w:rsidRPr="00022713">
        <w:rPr>
          <w:rFonts w:ascii="Arial" w:hAnsi="Arial" w:cs="Arial"/>
          <w:szCs w:val="20"/>
          <w:lang w:val="es-ES_tradnl"/>
        </w:rPr>
        <w:t xml:space="preserve">tamente anterior a la </w:t>
      </w:r>
      <w:r w:rsidR="006B003D" w:rsidRPr="00022713">
        <w:rPr>
          <w:rFonts w:ascii="Arial" w:hAnsi="Arial" w:cs="Arial"/>
          <w:szCs w:val="20"/>
          <w:lang w:val="es-ES_tradnl"/>
        </w:rPr>
        <w:t>regía la controversia</w:t>
      </w:r>
      <w:r w:rsidR="00226DC7" w:rsidRPr="00022713">
        <w:rPr>
          <w:rFonts w:ascii="Arial" w:hAnsi="Arial" w:cs="Arial"/>
          <w:szCs w:val="20"/>
          <w:lang w:val="es-ES_tradnl"/>
        </w:rPr>
        <w:t>.</w:t>
      </w:r>
    </w:p>
    <w:p w14:paraId="23027BB7" w14:textId="77777777" w:rsidR="00781E84" w:rsidRPr="00022713" w:rsidRDefault="00781E84" w:rsidP="00C46ADF">
      <w:pPr>
        <w:pStyle w:val="Sinespaciado"/>
        <w:spacing w:line="276" w:lineRule="auto"/>
        <w:jc w:val="both"/>
        <w:rPr>
          <w:rFonts w:ascii="Arial" w:hAnsi="Arial" w:cs="Arial"/>
          <w:szCs w:val="20"/>
          <w:lang w:val="es-ES_tradnl"/>
        </w:rPr>
      </w:pPr>
    </w:p>
    <w:p w14:paraId="1BEF24C5" w14:textId="1510EB94" w:rsidR="00226DC7" w:rsidRPr="00022713" w:rsidRDefault="008675B0" w:rsidP="00C46ADF">
      <w:pPr>
        <w:pStyle w:val="Sinespaciado"/>
        <w:spacing w:line="276" w:lineRule="auto"/>
        <w:jc w:val="both"/>
        <w:rPr>
          <w:rFonts w:ascii="Arial" w:hAnsi="Arial" w:cs="Arial"/>
          <w:szCs w:val="20"/>
          <w:lang w:val="es-ES_tradnl"/>
        </w:rPr>
      </w:pPr>
      <w:r w:rsidRPr="00022713">
        <w:rPr>
          <w:rFonts w:ascii="Arial" w:hAnsi="Arial" w:cs="Arial"/>
          <w:szCs w:val="20"/>
          <w:lang w:val="es-ES_tradnl"/>
        </w:rPr>
        <w:t>Y, e</w:t>
      </w:r>
      <w:r w:rsidR="00226DC7" w:rsidRPr="00022713">
        <w:rPr>
          <w:rFonts w:ascii="Arial" w:hAnsi="Arial" w:cs="Arial"/>
          <w:szCs w:val="20"/>
          <w:lang w:val="es-ES_tradnl"/>
        </w:rPr>
        <w:t xml:space="preserve">n cuanto a la condena en costas, </w:t>
      </w:r>
      <w:r w:rsidRPr="00022713">
        <w:rPr>
          <w:rFonts w:ascii="Arial" w:hAnsi="Arial" w:cs="Arial"/>
          <w:szCs w:val="20"/>
          <w:lang w:val="es-ES_tradnl"/>
        </w:rPr>
        <w:t>discutió</w:t>
      </w:r>
      <w:r w:rsidR="00226DC7" w:rsidRPr="00022713">
        <w:rPr>
          <w:rFonts w:ascii="Arial" w:hAnsi="Arial" w:cs="Arial"/>
          <w:szCs w:val="20"/>
          <w:lang w:val="es-ES_tradnl"/>
        </w:rPr>
        <w:t xml:space="preserve"> </w:t>
      </w:r>
      <w:r w:rsidRPr="00022713">
        <w:rPr>
          <w:rFonts w:ascii="Arial" w:hAnsi="Arial" w:cs="Arial"/>
          <w:szCs w:val="20"/>
          <w:lang w:val="es-ES_tradnl"/>
        </w:rPr>
        <w:t>fueren</w:t>
      </w:r>
      <w:r w:rsidR="00226DC7" w:rsidRPr="00022713">
        <w:rPr>
          <w:rFonts w:ascii="Arial" w:hAnsi="Arial" w:cs="Arial"/>
          <w:szCs w:val="20"/>
          <w:lang w:val="es-ES_tradnl"/>
        </w:rPr>
        <w:t xml:space="preserve"> procedentes porque ha obrado en aplicación estricta de la ley y la decisión desfavorable a sus intereses estaba basada en un criterio jurisprudencial que no es un</w:t>
      </w:r>
      <w:r w:rsidR="006B003D" w:rsidRPr="00022713">
        <w:rPr>
          <w:rFonts w:ascii="Arial" w:hAnsi="Arial" w:cs="Arial"/>
          <w:szCs w:val="20"/>
          <w:lang w:val="es-ES_tradnl"/>
        </w:rPr>
        <w:t>í</w:t>
      </w:r>
      <w:r w:rsidR="00226DC7" w:rsidRPr="00022713">
        <w:rPr>
          <w:rFonts w:ascii="Arial" w:hAnsi="Arial" w:cs="Arial"/>
          <w:szCs w:val="20"/>
          <w:lang w:val="es-ES_tradnl"/>
        </w:rPr>
        <w:t xml:space="preserve">voco. </w:t>
      </w:r>
    </w:p>
    <w:p w14:paraId="18AB3626" w14:textId="77777777" w:rsidR="00F710E1" w:rsidRPr="00022713" w:rsidRDefault="00F710E1" w:rsidP="00C46ADF">
      <w:pPr>
        <w:pStyle w:val="Sinespaciado"/>
        <w:spacing w:line="276" w:lineRule="auto"/>
        <w:rPr>
          <w:rFonts w:ascii="Arial" w:hAnsi="Arial" w:cs="Arial"/>
          <w:szCs w:val="20"/>
          <w:lang w:val="es-ES_tradnl"/>
        </w:rPr>
      </w:pPr>
    </w:p>
    <w:p w14:paraId="5F9AA9AF" w14:textId="79452074" w:rsidR="00A04CDA" w:rsidRPr="00022713" w:rsidRDefault="00A31AB4" w:rsidP="00C46ADF">
      <w:pPr>
        <w:pStyle w:val="Prrafodelista"/>
        <w:numPr>
          <w:ilvl w:val="0"/>
          <w:numId w:val="14"/>
        </w:numPr>
        <w:autoSpaceDE w:val="0"/>
        <w:autoSpaceDN w:val="0"/>
        <w:adjustRightInd w:val="0"/>
        <w:spacing w:line="276" w:lineRule="auto"/>
        <w:jc w:val="both"/>
        <w:rPr>
          <w:rFonts w:ascii="Arial" w:hAnsi="Arial" w:cs="Arial"/>
          <w:b/>
          <w:bCs/>
          <w:szCs w:val="20"/>
          <w:lang w:val="es-ES_tradnl"/>
        </w:rPr>
      </w:pPr>
      <w:r w:rsidRPr="00022713">
        <w:rPr>
          <w:rFonts w:ascii="Arial" w:hAnsi="Arial" w:cs="Arial"/>
          <w:b/>
          <w:bCs/>
          <w:szCs w:val="20"/>
          <w:lang w:val="es-ES_tradnl"/>
        </w:rPr>
        <w:t>ALEGATOS DE INSTANCIA</w:t>
      </w:r>
    </w:p>
    <w:p w14:paraId="6D7792AC" w14:textId="77777777" w:rsidR="0026212C" w:rsidRPr="00022713" w:rsidRDefault="0026212C" w:rsidP="00C46ADF">
      <w:pPr>
        <w:autoSpaceDE w:val="0"/>
        <w:autoSpaceDN w:val="0"/>
        <w:adjustRightInd w:val="0"/>
        <w:spacing w:line="276" w:lineRule="auto"/>
        <w:jc w:val="both"/>
        <w:rPr>
          <w:rFonts w:ascii="Arial" w:hAnsi="Arial" w:cs="Arial"/>
        </w:rPr>
      </w:pPr>
    </w:p>
    <w:p w14:paraId="1F42C440" w14:textId="77777777" w:rsidR="0026212C" w:rsidRPr="00022713" w:rsidRDefault="0026212C" w:rsidP="00C46ADF">
      <w:pPr>
        <w:autoSpaceDE w:val="0"/>
        <w:autoSpaceDN w:val="0"/>
        <w:adjustRightInd w:val="0"/>
        <w:spacing w:line="276" w:lineRule="auto"/>
        <w:jc w:val="both"/>
        <w:rPr>
          <w:rFonts w:ascii="Arial" w:hAnsi="Arial" w:cs="Arial"/>
        </w:rPr>
      </w:pPr>
      <w:r w:rsidRPr="00022713">
        <w:rPr>
          <w:rFonts w:ascii="Arial" w:hAnsi="Arial" w:cs="Arial"/>
        </w:rPr>
        <w:t xml:space="preserve">……………………… </w:t>
      </w:r>
    </w:p>
    <w:p w14:paraId="5F6F9727" w14:textId="77777777" w:rsidR="0026212C" w:rsidRPr="00022713" w:rsidRDefault="0026212C" w:rsidP="00C46ADF">
      <w:pPr>
        <w:autoSpaceDE w:val="0"/>
        <w:autoSpaceDN w:val="0"/>
        <w:adjustRightInd w:val="0"/>
        <w:spacing w:line="276" w:lineRule="auto"/>
        <w:jc w:val="both"/>
        <w:rPr>
          <w:rFonts w:ascii="Arial" w:hAnsi="Arial" w:cs="Arial"/>
        </w:rPr>
      </w:pPr>
    </w:p>
    <w:p w14:paraId="57068D15" w14:textId="77777777" w:rsidR="0026212C" w:rsidRPr="00022713" w:rsidRDefault="0026212C" w:rsidP="00C46ADF">
      <w:pPr>
        <w:autoSpaceDE w:val="0"/>
        <w:autoSpaceDN w:val="0"/>
        <w:adjustRightInd w:val="0"/>
        <w:spacing w:line="276" w:lineRule="auto"/>
        <w:jc w:val="both"/>
        <w:rPr>
          <w:rFonts w:ascii="Arial" w:hAnsi="Arial" w:cs="Arial"/>
        </w:rPr>
      </w:pPr>
      <w:r w:rsidRPr="00022713">
        <w:rPr>
          <w:rFonts w:ascii="Arial" w:hAnsi="Arial" w:cs="Arial"/>
        </w:rPr>
        <w:t>Reanudada la audiencia y analizadas las alegaciones de los apoderados judiciales, que en síntesis reflejan los puntos debatidos por los integrantes de la Sala en proyecto registrado por la ponente, se procede - previa autorización a los demás integrantes de la Sala de decisión y apoderados a apagar sus cámaras si así lo desean - a proferir decisión de fondo teniendo en cuenta las siguientes,</w:t>
      </w:r>
    </w:p>
    <w:p w14:paraId="2CFC216A" w14:textId="6DD5D1B9" w:rsidR="00A04CDA" w:rsidRPr="00022713" w:rsidRDefault="00A04CDA" w:rsidP="00C46ADF">
      <w:pPr>
        <w:pStyle w:val="Sinespaciado"/>
        <w:spacing w:line="276" w:lineRule="auto"/>
        <w:rPr>
          <w:rFonts w:ascii="Arial" w:hAnsi="Arial" w:cs="Arial"/>
          <w:b/>
          <w:bCs/>
          <w:szCs w:val="20"/>
          <w:lang w:val="es-ES_tradnl"/>
        </w:rPr>
      </w:pPr>
    </w:p>
    <w:p w14:paraId="3CD38C82" w14:textId="278220C4" w:rsidR="00830B2C" w:rsidRPr="00022713" w:rsidRDefault="00830B2C" w:rsidP="00C46ADF">
      <w:pPr>
        <w:pStyle w:val="Textoindependiente"/>
        <w:numPr>
          <w:ilvl w:val="0"/>
          <w:numId w:val="14"/>
        </w:numPr>
        <w:spacing w:after="0" w:line="276" w:lineRule="auto"/>
        <w:rPr>
          <w:rFonts w:ascii="Arial" w:hAnsi="Arial" w:cs="Arial"/>
          <w:b/>
          <w:bCs/>
          <w:szCs w:val="20"/>
          <w:lang w:val="es-ES_tradnl"/>
        </w:rPr>
      </w:pPr>
      <w:r w:rsidRPr="00022713">
        <w:rPr>
          <w:rFonts w:ascii="Arial" w:hAnsi="Arial" w:cs="Arial"/>
          <w:b/>
          <w:bCs/>
          <w:szCs w:val="20"/>
          <w:lang w:val="es-ES_tradnl"/>
        </w:rPr>
        <w:t>CONSIDERACIONES</w:t>
      </w:r>
    </w:p>
    <w:p w14:paraId="7F12D9A4" w14:textId="77777777" w:rsidR="00ED7769" w:rsidRPr="00022713" w:rsidRDefault="00ED7769" w:rsidP="00C46ADF">
      <w:pPr>
        <w:pStyle w:val="Yo"/>
        <w:numPr>
          <w:ilvl w:val="0"/>
          <w:numId w:val="0"/>
        </w:numPr>
        <w:spacing w:line="276" w:lineRule="auto"/>
        <w:jc w:val="both"/>
        <w:rPr>
          <w:rFonts w:ascii="Arial" w:hAnsi="Arial" w:cs="Arial"/>
          <w:b w:val="0"/>
          <w:bCs w:val="0"/>
          <w:sz w:val="24"/>
          <w:szCs w:val="20"/>
          <w:lang w:val="es-ES_tradnl" w:eastAsia="es-ES"/>
        </w:rPr>
      </w:pPr>
    </w:p>
    <w:p w14:paraId="11345F58" w14:textId="5201E941" w:rsidR="00ED7769" w:rsidRPr="00022713" w:rsidRDefault="00ED7769" w:rsidP="00C46ADF">
      <w:pPr>
        <w:autoSpaceDE w:val="0"/>
        <w:autoSpaceDN w:val="0"/>
        <w:adjustRightInd w:val="0"/>
        <w:spacing w:line="276" w:lineRule="auto"/>
        <w:jc w:val="both"/>
        <w:rPr>
          <w:rFonts w:ascii="Arial" w:hAnsi="Arial" w:cs="Arial"/>
        </w:rPr>
      </w:pPr>
      <w:r w:rsidRPr="00022713">
        <w:rPr>
          <w:rFonts w:ascii="Arial" w:hAnsi="Arial" w:cs="Arial"/>
        </w:rPr>
        <w:t xml:space="preserve">Atendiendo a la jurisprudencia de la CSJ y a lo dispuesto por el artículo 69 del Código Procesal del Trabajo y de la Seguridad Social, la Sala, además de absolver las cuestiones </w:t>
      </w:r>
      <w:r w:rsidR="008675B0" w:rsidRPr="00022713">
        <w:rPr>
          <w:rFonts w:ascii="Arial" w:hAnsi="Arial" w:cs="Arial"/>
        </w:rPr>
        <w:t>planteadas en la apelación</w:t>
      </w:r>
      <w:r w:rsidRPr="00022713">
        <w:rPr>
          <w:rFonts w:ascii="Arial" w:hAnsi="Arial" w:cs="Arial"/>
        </w:rPr>
        <w:t xml:space="preserve">, conocerá del proceso en el grado jurisdiccional de consulta, en aquellos aspectos que siendo adversos a la Administradora Colombiana de Pensiones, no fueron objeto de alzada; </w:t>
      </w:r>
      <w:r w:rsidRPr="00022713">
        <w:rPr>
          <w:rFonts w:ascii="Arial" w:hAnsi="Arial" w:cs="Arial"/>
          <w:iCs/>
          <w:lang w:val="es-MX" w:eastAsia="es-CO"/>
        </w:rPr>
        <w:t xml:space="preserve">por lo que establece que el </w:t>
      </w:r>
      <w:r w:rsidRPr="00022713">
        <w:rPr>
          <w:rFonts w:ascii="Arial" w:hAnsi="Arial" w:cs="Arial"/>
          <w:b/>
          <w:bCs/>
          <w:iCs/>
          <w:lang w:val="es-MX" w:eastAsia="es-CO"/>
        </w:rPr>
        <w:t>problema jurídico a resolver</w:t>
      </w:r>
      <w:r w:rsidRPr="00022713">
        <w:rPr>
          <w:rFonts w:ascii="Arial" w:hAnsi="Arial" w:cs="Arial"/>
          <w:iCs/>
          <w:lang w:val="es-MX" w:eastAsia="es-CO"/>
        </w:rPr>
        <w:t>,</w:t>
      </w:r>
      <w:r w:rsidRPr="00022713">
        <w:rPr>
          <w:rFonts w:ascii="Arial" w:hAnsi="Arial" w:cs="Arial"/>
          <w:b/>
          <w:bCs/>
          <w:iCs/>
          <w:lang w:val="es-MX" w:eastAsia="es-CO"/>
        </w:rPr>
        <w:t xml:space="preserve"> se circunscribe a determinar</w:t>
      </w:r>
      <w:r w:rsidRPr="00022713">
        <w:rPr>
          <w:rFonts w:ascii="Arial" w:hAnsi="Arial" w:cs="Arial"/>
          <w:szCs w:val="20"/>
          <w:lang w:val="es-ES_tradnl"/>
        </w:rPr>
        <w:t>:</w:t>
      </w:r>
    </w:p>
    <w:p w14:paraId="213A62B3" w14:textId="77777777" w:rsidR="00ED7769" w:rsidRPr="00022713" w:rsidRDefault="00ED7769" w:rsidP="00C46ADF">
      <w:pPr>
        <w:spacing w:line="276" w:lineRule="auto"/>
        <w:jc w:val="both"/>
        <w:rPr>
          <w:rFonts w:ascii="Arial" w:hAnsi="Arial" w:cs="Arial"/>
          <w:szCs w:val="20"/>
          <w:lang w:val="es-ES_tradnl"/>
        </w:rPr>
      </w:pPr>
    </w:p>
    <w:p w14:paraId="57E93B8D" w14:textId="53F9E666" w:rsidR="00ED7769" w:rsidRPr="00022713" w:rsidRDefault="00ED7769" w:rsidP="00C46ADF">
      <w:pPr>
        <w:pStyle w:val="Sinespaciado"/>
        <w:spacing w:line="276" w:lineRule="auto"/>
        <w:ind w:firstLine="708"/>
        <w:jc w:val="both"/>
        <w:rPr>
          <w:rFonts w:ascii="Arial" w:hAnsi="Arial" w:cs="Arial"/>
          <w:i/>
          <w:iCs/>
          <w:szCs w:val="20"/>
          <w:lang w:val="es-ES_tradnl"/>
        </w:rPr>
      </w:pPr>
      <w:r w:rsidRPr="00022713">
        <w:rPr>
          <w:rFonts w:ascii="Arial" w:hAnsi="Arial" w:cs="Arial"/>
          <w:i/>
          <w:iCs/>
          <w:szCs w:val="20"/>
          <w:lang w:val="es-ES_tradnl"/>
        </w:rPr>
        <w:t>¿</w:t>
      </w:r>
      <w:r w:rsidR="00CA57A3" w:rsidRPr="00022713">
        <w:rPr>
          <w:rFonts w:ascii="Arial" w:hAnsi="Arial" w:cs="Arial"/>
          <w:i/>
          <w:iCs/>
          <w:szCs w:val="20"/>
          <w:lang w:val="es-ES_tradnl"/>
        </w:rPr>
        <w:t xml:space="preserve">María </w:t>
      </w:r>
      <w:proofErr w:type="spellStart"/>
      <w:r w:rsidR="00CA57A3" w:rsidRPr="00022713">
        <w:rPr>
          <w:rFonts w:ascii="Arial" w:hAnsi="Arial" w:cs="Arial"/>
          <w:i/>
          <w:iCs/>
          <w:szCs w:val="20"/>
          <w:lang w:val="es-ES_tradnl"/>
        </w:rPr>
        <w:t>Marlen</w:t>
      </w:r>
      <w:proofErr w:type="spellEnd"/>
      <w:r w:rsidR="00CA57A3" w:rsidRPr="00022713">
        <w:rPr>
          <w:rFonts w:ascii="Arial" w:hAnsi="Arial" w:cs="Arial"/>
          <w:i/>
          <w:iCs/>
          <w:szCs w:val="20"/>
          <w:lang w:val="es-ES_tradnl"/>
        </w:rPr>
        <w:t xml:space="preserve"> Grisales de García tiene derecho a la pensión de sobrevivientes por el fallecimiento de Juan Bautista García, en aplicación del principio de la condición más beneficiosa</w:t>
      </w:r>
      <w:r w:rsidRPr="00022713">
        <w:rPr>
          <w:rFonts w:ascii="Arial" w:hAnsi="Arial" w:cs="Arial"/>
          <w:i/>
          <w:iCs/>
          <w:szCs w:val="20"/>
          <w:lang w:val="es-ES_tradnl"/>
        </w:rPr>
        <w:t>?</w:t>
      </w:r>
      <w:r w:rsidR="00CA57A3" w:rsidRPr="00022713">
        <w:rPr>
          <w:rFonts w:ascii="Arial" w:hAnsi="Arial" w:cs="Arial"/>
          <w:i/>
          <w:iCs/>
          <w:szCs w:val="20"/>
          <w:lang w:val="es-ES_tradnl"/>
        </w:rPr>
        <w:t xml:space="preserve"> </w:t>
      </w:r>
      <w:r w:rsidRPr="00022713">
        <w:rPr>
          <w:rFonts w:ascii="Arial" w:hAnsi="Arial" w:cs="Arial"/>
          <w:i/>
          <w:iCs/>
          <w:szCs w:val="20"/>
          <w:lang w:val="es-ES_tradnl"/>
        </w:rPr>
        <w:t xml:space="preserve"> </w:t>
      </w:r>
    </w:p>
    <w:p w14:paraId="6A1D21D2" w14:textId="7AA754AC" w:rsidR="00CA57A3" w:rsidRPr="00022713" w:rsidRDefault="00CA57A3" w:rsidP="00C46ADF">
      <w:pPr>
        <w:pStyle w:val="Sinespaciado"/>
        <w:spacing w:line="276" w:lineRule="auto"/>
        <w:ind w:firstLine="708"/>
        <w:jc w:val="both"/>
        <w:rPr>
          <w:rFonts w:ascii="Arial" w:hAnsi="Arial" w:cs="Arial"/>
          <w:i/>
          <w:iCs/>
          <w:szCs w:val="20"/>
          <w:lang w:val="es-ES_tradnl"/>
        </w:rPr>
      </w:pPr>
    </w:p>
    <w:p w14:paraId="00683B7B" w14:textId="2BBDB688" w:rsidR="00CA57A3" w:rsidRPr="00022713" w:rsidRDefault="00CA57A3" w:rsidP="00C46ADF">
      <w:pPr>
        <w:pStyle w:val="Sinespaciado"/>
        <w:spacing w:line="276" w:lineRule="auto"/>
        <w:ind w:firstLine="708"/>
        <w:jc w:val="both"/>
        <w:rPr>
          <w:rFonts w:ascii="Arial" w:hAnsi="Arial" w:cs="Arial"/>
          <w:i/>
          <w:iCs/>
          <w:szCs w:val="20"/>
          <w:lang w:val="es-ES_tradnl"/>
        </w:rPr>
      </w:pPr>
      <w:r w:rsidRPr="00022713">
        <w:rPr>
          <w:rFonts w:ascii="Arial" w:hAnsi="Arial" w:cs="Arial"/>
          <w:i/>
          <w:iCs/>
          <w:szCs w:val="20"/>
          <w:lang w:val="es-ES_tradnl"/>
        </w:rPr>
        <w:t xml:space="preserve">De ser así ¿es procedente imponer condena en costas? </w:t>
      </w:r>
    </w:p>
    <w:p w14:paraId="62CE3EAA" w14:textId="77777777" w:rsidR="00452E10" w:rsidRPr="00022713" w:rsidRDefault="00452E10" w:rsidP="00C46ADF">
      <w:pPr>
        <w:pStyle w:val="Sinespaciado"/>
        <w:spacing w:line="276" w:lineRule="auto"/>
        <w:rPr>
          <w:rFonts w:ascii="Arial" w:hAnsi="Arial" w:cs="Arial"/>
          <w:szCs w:val="20"/>
          <w:lang w:val="es-ES_tradnl"/>
        </w:rPr>
      </w:pPr>
      <w:r w:rsidRPr="00022713">
        <w:rPr>
          <w:rFonts w:ascii="Arial" w:hAnsi="Arial" w:cs="Arial"/>
          <w:szCs w:val="20"/>
          <w:lang w:val="es-ES_tradnl"/>
        </w:rPr>
        <w:tab/>
      </w:r>
      <w:r w:rsidRPr="00022713">
        <w:rPr>
          <w:rFonts w:ascii="Arial" w:hAnsi="Arial" w:cs="Arial"/>
          <w:szCs w:val="20"/>
          <w:lang w:val="es-ES_tradnl"/>
        </w:rPr>
        <w:tab/>
      </w:r>
    </w:p>
    <w:p w14:paraId="1D46E43D" w14:textId="4391B674" w:rsidR="00452E10" w:rsidRPr="00022713" w:rsidRDefault="00452E10" w:rsidP="00C46ADF">
      <w:pPr>
        <w:pStyle w:val="Textoindependiente"/>
        <w:spacing w:after="0" w:line="276" w:lineRule="auto"/>
        <w:rPr>
          <w:rFonts w:ascii="Arial" w:hAnsi="Arial" w:cs="Arial"/>
          <w:b/>
          <w:bCs/>
          <w:szCs w:val="20"/>
          <w:lang w:val="es-ES_tradnl"/>
        </w:rPr>
      </w:pPr>
      <w:r w:rsidRPr="00022713">
        <w:rPr>
          <w:rFonts w:ascii="Arial" w:hAnsi="Arial" w:cs="Arial"/>
          <w:b/>
          <w:bCs/>
          <w:szCs w:val="20"/>
          <w:lang w:val="es-ES_tradnl"/>
        </w:rPr>
        <w:t>Desenvolvimiento de la problemática planteada</w:t>
      </w:r>
      <w:r w:rsidR="00122BF3" w:rsidRPr="00022713">
        <w:rPr>
          <w:rFonts w:ascii="Arial" w:hAnsi="Arial" w:cs="Arial"/>
          <w:b/>
          <w:bCs/>
          <w:szCs w:val="20"/>
          <w:lang w:val="es-ES_tradnl"/>
        </w:rPr>
        <w:t>:</w:t>
      </w:r>
    </w:p>
    <w:p w14:paraId="5DEC127E" w14:textId="58B885D7" w:rsidR="00D72BCB" w:rsidRPr="00022713" w:rsidRDefault="00D72BCB" w:rsidP="00C46ADF">
      <w:pPr>
        <w:autoSpaceDE w:val="0"/>
        <w:autoSpaceDN w:val="0"/>
        <w:adjustRightInd w:val="0"/>
        <w:spacing w:line="276" w:lineRule="auto"/>
        <w:jc w:val="both"/>
        <w:rPr>
          <w:rFonts w:ascii="Arial" w:hAnsi="Arial" w:cs="Arial"/>
          <w:szCs w:val="20"/>
          <w:lang w:val="es-ES_tradnl"/>
        </w:rPr>
      </w:pPr>
    </w:p>
    <w:p w14:paraId="6C1FC040" w14:textId="77777777" w:rsidR="00DA5403" w:rsidRPr="00022713" w:rsidRDefault="00DA5403" w:rsidP="00C46ADF">
      <w:pPr>
        <w:autoSpaceDE w:val="0"/>
        <w:autoSpaceDN w:val="0"/>
        <w:adjustRightInd w:val="0"/>
        <w:spacing w:line="276" w:lineRule="auto"/>
        <w:jc w:val="both"/>
        <w:rPr>
          <w:rFonts w:ascii="Arial" w:hAnsi="Arial" w:cs="Arial"/>
          <w:b/>
          <w:bCs/>
          <w:szCs w:val="20"/>
          <w:lang w:val="es-ES_tradnl"/>
        </w:rPr>
      </w:pPr>
      <w:r w:rsidRPr="00022713">
        <w:rPr>
          <w:rFonts w:ascii="Arial" w:hAnsi="Arial" w:cs="Arial"/>
          <w:b/>
          <w:bCs/>
          <w:szCs w:val="20"/>
          <w:lang w:val="es-ES_tradnl"/>
        </w:rPr>
        <w:t xml:space="preserve">Fundamentos jurídicos </w:t>
      </w:r>
    </w:p>
    <w:p w14:paraId="191F531C" w14:textId="77777777" w:rsidR="00DA5403" w:rsidRPr="00022713" w:rsidRDefault="00DA5403" w:rsidP="00C46ADF">
      <w:pPr>
        <w:autoSpaceDE w:val="0"/>
        <w:autoSpaceDN w:val="0"/>
        <w:adjustRightInd w:val="0"/>
        <w:spacing w:line="276" w:lineRule="auto"/>
        <w:jc w:val="both"/>
        <w:rPr>
          <w:rFonts w:ascii="Arial" w:hAnsi="Arial" w:cs="Arial"/>
          <w:szCs w:val="20"/>
          <w:lang w:val="es-ES_tradnl"/>
        </w:rPr>
      </w:pPr>
    </w:p>
    <w:p w14:paraId="61C41663" w14:textId="77777777" w:rsidR="00DA5403" w:rsidRPr="00022713" w:rsidRDefault="00DA5403" w:rsidP="00C46ADF">
      <w:pPr>
        <w:autoSpaceDE w:val="0"/>
        <w:autoSpaceDN w:val="0"/>
        <w:adjustRightInd w:val="0"/>
        <w:spacing w:line="276" w:lineRule="auto"/>
        <w:jc w:val="both"/>
        <w:rPr>
          <w:rFonts w:ascii="Arial" w:hAnsi="Arial" w:cs="Arial"/>
          <w:szCs w:val="20"/>
          <w:lang w:val="es-ES_tradnl"/>
        </w:rPr>
      </w:pPr>
      <w:r w:rsidRPr="00022713">
        <w:rPr>
          <w:rFonts w:ascii="Arial" w:hAnsi="Arial" w:cs="Arial"/>
          <w:szCs w:val="20"/>
          <w:lang w:val="es-ES_tradnl"/>
        </w:rPr>
        <w:lastRenderedPageBreak/>
        <w:t>En materia laboral, el régimen de los efectos de la ley se estatuyó en el artículo 16 del Código Sustantivo, prescribiendo que las normas del trabajo, por ser de orden público, producen efecto general inmediato, y por tanto, incluso se aplican a las relaciones vigentes o en curso al momento en que empiezan a regir, pero no tienen efecto retroactivo sobre situaciones definidas o consumadas bajo leyes anteriores.</w:t>
      </w:r>
    </w:p>
    <w:p w14:paraId="3A9BBD2A" w14:textId="77777777" w:rsidR="00DA5403" w:rsidRPr="00022713" w:rsidRDefault="00DA5403" w:rsidP="00C46ADF">
      <w:pPr>
        <w:autoSpaceDE w:val="0"/>
        <w:autoSpaceDN w:val="0"/>
        <w:adjustRightInd w:val="0"/>
        <w:spacing w:line="276" w:lineRule="auto"/>
        <w:jc w:val="both"/>
        <w:rPr>
          <w:rFonts w:ascii="Arial" w:hAnsi="Arial" w:cs="Arial"/>
          <w:szCs w:val="20"/>
          <w:lang w:val="es-ES_tradnl"/>
        </w:rPr>
      </w:pPr>
    </w:p>
    <w:p w14:paraId="03B4CF00" w14:textId="11F8F304" w:rsidR="00DA5403" w:rsidRPr="00022713" w:rsidRDefault="00DA5403" w:rsidP="00C46ADF">
      <w:pPr>
        <w:autoSpaceDE w:val="0"/>
        <w:autoSpaceDN w:val="0"/>
        <w:adjustRightInd w:val="0"/>
        <w:spacing w:line="276" w:lineRule="auto"/>
        <w:jc w:val="both"/>
        <w:rPr>
          <w:rFonts w:ascii="Arial" w:hAnsi="Arial" w:cs="Arial"/>
          <w:szCs w:val="20"/>
          <w:lang w:val="es-ES_tradnl"/>
        </w:rPr>
      </w:pPr>
      <w:r w:rsidRPr="00022713">
        <w:rPr>
          <w:rFonts w:ascii="Arial" w:hAnsi="Arial" w:cs="Arial"/>
          <w:szCs w:val="20"/>
          <w:lang w:val="es-ES_tradnl"/>
        </w:rPr>
        <w:t xml:space="preserve">Acorde con este precepto, en relación con la pensión de sobrevivientes, la norma que regula el derecho </w:t>
      </w:r>
      <w:r w:rsidR="001C5309" w:rsidRPr="00022713">
        <w:rPr>
          <w:rFonts w:ascii="Arial" w:hAnsi="Arial" w:cs="Arial"/>
          <w:szCs w:val="20"/>
          <w:lang w:val="es-ES_tradnl"/>
        </w:rPr>
        <w:t>a la prestación</w:t>
      </w:r>
      <w:r w:rsidRPr="00022713">
        <w:rPr>
          <w:rFonts w:ascii="Arial" w:hAnsi="Arial" w:cs="Arial"/>
          <w:szCs w:val="20"/>
          <w:lang w:val="es-ES_tradnl"/>
        </w:rPr>
        <w:t>, no es otra que la vigente al momento en que ocurre el deceso</w:t>
      </w:r>
      <w:r w:rsidR="0026212C" w:rsidRPr="00022713">
        <w:rPr>
          <w:rFonts w:ascii="Arial" w:hAnsi="Arial" w:cs="Arial"/>
          <w:szCs w:val="20"/>
          <w:lang w:val="es-ES_tradnl"/>
        </w:rPr>
        <w:t xml:space="preserve">, y así lo ha afirmado con inmodificable persistencia la </w:t>
      </w:r>
      <w:proofErr w:type="spellStart"/>
      <w:r w:rsidR="0026212C" w:rsidRPr="00022713">
        <w:rPr>
          <w:rFonts w:ascii="Arial" w:hAnsi="Arial" w:cs="Arial"/>
          <w:szCs w:val="20"/>
          <w:lang w:val="es-ES_tradnl"/>
        </w:rPr>
        <w:t>SCLCS</w:t>
      </w:r>
      <w:proofErr w:type="spellEnd"/>
      <w:r w:rsidR="0026212C" w:rsidRPr="00022713">
        <w:rPr>
          <w:rFonts w:ascii="Arial" w:hAnsi="Arial" w:cs="Arial"/>
          <w:szCs w:val="20"/>
          <w:lang w:val="es-ES_tradnl"/>
        </w:rPr>
        <w:t xml:space="preserve"> (entre otras </w:t>
      </w:r>
      <w:r w:rsidRPr="00022713">
        <w:rPr>
          <w:rFonts w:ascii="Arial" w:hAnsi="Arial" w:cs="Arial"/>
          <w:szCs w:val="20"/>
          <w:lang w:val="es-ES_tradnl"/>
        </w:rPr>
        <w:t>sentencia del 25 de abril de 2007, radicado Nº 29121,</w:t>
      </w:r>
      <w:r w:rsidR="0026212C" w:rsidRPr="00022713">
        <w:rPr>
          <w:rFonts w:ascii="Arial" w:hAnsi="Arial" w:cs="Arial"/>
          <w:szCs w:val="20"/>
          <w:lang w:val="es-ES_tradnl"/>
        </w:rPr>
        <w:t>)</w:t>
      </w:r>
      <w:r w:rsidRPr="00022713">
        <w:rPr>
          <w:rFonts w:ascii="Arial" w:hAnsi="Arial" w:cs="Arial"/>
          <w:szCs w:val="20"/>
          <w:lang w:val="es-ES_tradnl"/>
        </w:rPr>
        <w:t xml:space="preserve">  </w:t>
      </w:r>
    </w:p>
    <w:p w14:paraId="4A75E534" w14:textId="77777777" w:rsidR="00DA5403" w:rsidRPr="00022713" w:rsidRDefault="00DA5403" w:rsidP="00C46ADF">
      <w:pPr>
        <w:autoSpaceDE w:val="0"/>
        <w:autoSpaceDN w:val="0"/>
        <w:adjustRightInd w:val="0"/>
        <w:spacing w:line="276" w:lineRule="auto"/>
        <w:jc w:val="both"/>
        <w:rPr>
          <w:rFonts w:ascii="Arial" w:hAnsi="Arial" w:cs="Arial"/>
          <w:szCs w:val="20"/>
          <w:lang w:val="es-ES_tradnl"/>
        </w:rPr>
      </w:pPr>
    </w:p>
    <w:p w14:paraId="27E6CA31" w14:textId="77777777" w:rsidR="00DA5403" w:rsidRPr="00022713" w:rsidRDefault="00DA5403" w:rsidP="00C46ADF">
      <w:pPr>
        <w:autoSpaceDE w:val="0"/>
        <w:autoSpaceDN w:val="0"/>
        <w:adjustRightInd w:val="0"/>
        <w:spacing w:line="276" w:lineRule="auto"/>
        <w:jc w:val="both"/>
        <w:rPr>
          <w:rFonts w:ascii="Arial" w:hAnsi="Arial" w:cs="Arial"/>
          <w:szCs w:val="20"/>
          <w:lang w:val="es-ES_tradnl"/>
        </w:rPr>
      </w:pPr>
      <w:r w:rsidRPr="00022713">
        <w:rPr>
          <w:rFonts w:ascii="Arial" w:hAnsi="Arial" w:cs="Arial"/>
          <w:szCs w:val="20"/>
          <w:lang w:val="es-ES_tradnl"/>
        </w:rPr>
        <w:t>No obstante, como los cambios legislativos en el sistema pensional no pueden desconocer las expectativas legítimas y en frente a dicha prestación el legislador no ha previsto disposiciones que las amparen; con fundamento en los artículos 48 y 53 Constitucionales, cuando el afiliado no alcanza a cotizar la densidad de semanas exigidas en esa normativa para que su grupo familiar pueda acceder a la pensión, de manera excepcional se ha admitido que es dable acudir a un régimen anterior, en virtud del principio de la condición más beneficiosa.</w:t>
      </w:r>
    </w:p>
    <w:p w14:paraId="5BE78C85" w14:textId="77777777" w:rsidR="00DA5403" w:rsidRPr="00022713" w:rsidRDefault="00DA5403" w:rsidP="00C46ADF">
      <w:pPr>
        <w:autoSpaceDE w:val="0"/>
        <w:autoSpaceDN w:val="0"/>
        <w:adjustRightInd w:val="0"/>
        <w:spacing w:line="276" w:lineRule="auto"/>
        <w:jc w:val="both"/>
        <w:rPr>
          <w:rFonts w:ascii="Arial" w:hAnsi="Arial" w:cs="Arial"/>
          <w:szCs w:val="20"/>
          <w:lang w:val="es-ES_tradnl"/>
        </w:rPr>
      </w:pPr>
    </w:p>
    <w:p w14:paraId="5D06B889" w14:textId="2F32F36C" w:rsidR="00DA5403" w:rsidRPr="00022713" w:rsidRDefault="00DA5403" w:rsidP="00C46ADF">
      <w:pPr>
        <w:autoSpaceDE w:val="0"/>
        <w:autoSpaceDN w:val="0"/>
        <w:adjustRightInd w:val="0"/>
        <w:spacing w:line="276" w:lineRule="auto"/>
        <w:jc w:val="both"/>
        <w:rPr>
          <w:rFonts w:ascii="Arial" w:hAnsi="Arial" w:cs="Arial"/>
        </w:rPr>
      </w:pPr>
      <w:r w:rsidRPr="00022713">
        <w:rPr>
          <w:rFonts w:ascii="Arial" w:hAnsi="Arial" w:cs="Arial"/>
        </w:rPr>
        <w:t>En un primer momento, que se constata entre otras, en las sentencias con radicación 9758 del 13 ago. 1997, rad. 28876 del 03 dic. 2007 y rad. 32649 del 20 feb. 2008, la Sala Laboral de la Corte Suprema de Justicia, únicamente admitió su aplicación</w:t>
      </w:r>
      <w:r w:rsidR="6E371404" w:rsidRPr="00022713">
        <w:rPr>
          <w:rFonts w:ascii="Arial" w:hAnsi="Arial" w:cs="Arial"/>
        </w:rPr>
        <w:t xml:space="preserve"> con</w:t>
      </w:r>
      <w:r w:rsidRPr="00022713">
        <w:rPr>
          <w:rFonts w:ascii="Arial" w:hAnsi="Arial" w:cs="Arial"/>
        </w:rPr>
        <w:t xml:space="preserve"> relación al cambio normativo entre el Decreto 758 de 1990 y la Ley 100 de 1993. </w:t>
      </w:r>
    </w:p>
    <w:p w14:paraId="65E24106" w14:textId="77777777" w:rsidR="00DA5403" w:rsidRPr="00022713" w:rsidRDefault="00DA5403" w:rsidP="00C46ADF">
      <w:pPr>
        <w:autoSpaceDE w:val="0"/>
        <w:autoSpaceDN w:val="0"/>
        <w:adjustRightInd w:val="0"/>
        <w:spacing w:line="276" w:lineRule="auto"/>
        <w:jc w:val="both"/>
        <w:rPr>
          <w:rFonts w:ascii="Arial" w:hAnsi="Arial" w:cs="Arial"/>
          <w:szCs w:val="20"/>
          <w:lang w:val="es-ES_tradnl"/>
        </w:rPr>
      </w:pPr>
    </w:p>
    <w:p w14:paraId="22B13FB9" w14:textId="28D75122" w:rsidR="00DA5403" w:rsidRPr="00022713" w:rsidRDefault="00DA5403" w:rsidP="00C46ADF">
      <w:pPr>
        <w:autoSpaceDE w:val="0"/>
        <w:autoSpaceDN w:val="0"/>
        <w:adjustRightInd w:val="0"/>
        <w:spacing w:line="276" w:lineRule="auto"/>
        <w:jc w:val="both"/>
        <w:rPr>
          <w:rFonts w:ascii="Arial" w:hAnsi="Arial" w:cs="Arial"/>
          <w:szCs w:val="20"/>
          <w:lang w:val="es-ES_tradnl"/>
        </w:rPr>
      </w:pPr>
      <w:r w:rsidRPr="00022713">
        <w:rPr>
          <w:rFonts w:ascii="Arial" w:hAnsi="Arial" w:cs="Arial"/>
          <w:szCs w:val="20"/>
          <w:lang w:val="es-ES_tradnl"/>
        </w:rPr>
        <w:t>Entrada en vigencia la Ley 797 de 2003, con condiciones de fidelidad y semanas de cotizaciones menos flexibles que las establecidas en la Ley 100 de 1993, de manera consecuente,</w:t>
      </w:r>
      <w:r w:rsidR="00441C89" w:rsidRPr="00022713">
        <w:rPr>
          <w:rFonts w:ascii="Arial" w:hAnsi="Arial" w:cs="Arial"/>
          <w:szCs w:val="20"/>
          <w:lang w:val="es-ES_tradnl"/>
        </w:rPr>
        <w:t xml:space="preserve"> el órgano de cierre de la jurisdicción ordinaria laboral </w:t>
      </w:r>
      <w:r w:rsidRPr="00022713">
        <w:rPr>
          <w:rFonts w:ascii="Arial" w:hAnsi="Arial" w:cs="Arial"/>
          <w:szCs w:val="20"/>
          <w:lang w:val="es-ES_tradnl"/>
        </w:rPr>
        <w:t xml:space="preserve"> , en sentencia con radicación 32642 del 09 de diciembre de 2008,  estimó valedera </w:t>
      </w:r>
      <w:r w:rsidR="00441C89" w:rsidRPr="00022713">
        <w:rPr>
          <w:rFonts w:ascii="Arial" w:hAnsi="Arial" w:cs="Arial"/>
          <w:szCs w:val="20"/>
          <w:lang w:val="es-ES_tradnl"/>
        </w:rPr>
        <w:t xml:space="preserve">la aplicación del principio de la </w:t>
      </w:r>
      <w:proofErr w:type="spellStart"/>
      <w:r w:rsidR="00441C89" w:rsidRPr="00022713">
        <w:rPr>
          <w:rFonts w:ascii="Arial" w:hAnsi="Arial" w:cs="Arial"/>
          <w:szCs w:val="20"/>
          <w:lang w:val="es-ES_tradnl"/>
        </w:rPr>
        <w:t>C+B</w:t>
      </w:r>
      <w:proofErr w:type="spellEnd"/>
      <w:r w:rsidR="00441C89" w:rsidRPr="00022713">
        <w:rPr>
          <w:rFonts w:ascii="Arial" w:hAnsi="Arial" w:cs="Arial"/>
          <w:szCs w:val="20"/>
          <w:lang w:val="es-ES_tradnl"/>
        </w:rPr>
        <w:t xml:space="preserve"> </w:t>
      </w:r>
      <w:r w:rsidRPr="00022713">
        <w:rPr>
          <w:rFonts w:ascii="Arial" w:hAnsi="Arial" w:cs="Arial"/>
          <w:szCs w:val="20"/>
          <w:lang w:val="es-ES_tradnl"/>
        </w:rPr>
        <w:t>en el tránsito legislativo de la Ley 100 de 1993 a la Ley 797 de 2003, dejando claro, eso sí, que al juez no le era dable desplegar un ejercicio histórico a fin de encontrar alguna legislación anterior a la Ley 100 de 1993, para darle efectos plus-</w:t>
      </w:r>
      <w:proofErr w:type="spellStart"/>
      <w:r w:rsidRPr="00022713">
        <w:rPr>
          <w:rFonts w:ascii="Arial" w:hAnsi="Arial" w:cs="Arial"/>
          <w:szCs w:val="20"/>
          <w:lang w:val="es-ES_tradnl"/>
        </w:rPr>
        <w:t>ultractivos</w:t>
      </w:r>
      <w:proofErr w:type="spellEnd"/>
      <w:r w:rsidRPr="00022713">
        <w:rPr>
          <w:rFonts w:ascii="Arial" w:hAnsi="Arial" w:cs="Arial"/>
          <w:szCs w:val="20"/>
          <w:lang w:val="es-ES_tradnl"/>
        </w:rPr>
        <w:t xml:space="preserve"> a una normativa precedente. </w:t>
      </w:r>
      <w:r w:rsidR="00441C89" w:rsidRPr="00022713">
        <w:rPr>
          <w:rFonts w:ascii="Arial" w:hAnsi="Arial" w:cs="Arial"/>
          <w:szCs w:val="20"/>
          <w:lang w:val="es-ES_tradnl"/>
        </w:rPr>
        <w:t xml:space="preserve">Esta  postura </w:t>
      </w:r>
      <w:r w:rsidRPr="00022713">
        <w:rPr>
          <w:rFonts w:ascii="Arial" w:hAnsi="Arial" w:cs="Arial"/>
          <w:szCs w:val="20"/>
          <w:lang w:val="es-ES_tradnl"/>
        </w:rPr>
        <w:t xml:space="preserve">se mantuvo sin mayores variaciones en esta línea argumentativa, hasta cuando, en sentencia </w:t>
      </w:r>
      <w:proofErr w:type="spellStart"/>
      <w:r w:rsidRPr="00022713">
        <w:rPr>
          <w:rFonts w:ascii="Arial" w:hAnsi="Arial" w:cs="Arial"/>
          <w:szCs w:val="20"/>
          <w:lang w:val="es-ES_tradnl"/>
        </w:rPr>
        <w:t>SL4650</w:t>
      </w:r>
      <w:proofErr w:type="spellEnd"/>
      <w:r w:rsidRPr="00022713">
        <w:rPr>
          <w:rFonts w:ascii="Arial" w:hAnsi="Arial" w:cs="Arial"/>
          <w:szCs w:val="20"/>
          <w:lang w:val="es-ES_tradnl"/>
        </w:rPr>
        <w:t xml:space="preserve">-2017, consolidó el criterio vigente en la actualidad, según el cual, el principio de la condición más beneficiosa: </w:t>
      </w:r>
    </w:p>
    <w:p w14:paraId="04E66497" w14:textId="77777777" w:rsidR="00DA5403" w:rsidRPr="00022713" w:rsidRDefault="00DA5403" w:rsidP="00C46ADF">
      <w:pPr>
        <w:autoSpaceDE w:val="0"/>
        <w:autoSpaceDN w:val="0"/>
        <w:adjustRightInd w:val="0"/>
        <w:spacing w:line="276" w:lineRule="auto"/>
        <w:jc w:val="both"/>
        <w:rPr>
          <w:rFonts w:ascii="Arial" w:hAnsi="Arial" w:cs="Arial"/>
          <w:b/>
          <w:bCs/>
          <w:szCs w:val="20"/>
          <w:lang w:val="es-ES_tradnl"/>
        </w:rPr>
      </w:pPr>
    </w:p>
    <w:p w14:paraId="15ADBA2B" w14:textId="77777777" w:rsidR="00DA5403" w:rsidRPr="00022713" w:rsidRDefault="00DA5403" w:rsidP="00C46ADF">
      <w:pPr>
        <w:ind w:left="426" w:right="418" w:firstLine="1"/>
        <w:jc w:val="both"/>
        <w:rPr>
          <w:rFonts w:ascii="Arial" w:hAnsi="Arial" w:cs="Arial"/>
          <w:sz w:val="22"/>
          <w:szCs w:val="20"/>
          <w:lang w:val="es-ES_tradnl"/>
        </w:rPr>
      </w:pPr>
      <w:r w:rsidRPr="00022713">
        <w:rPr>
          <w:rFonts w:ascii="Arial" w:hAnsi="Arial" w:cs="Arial"/>
          <w:sz w:val="22"/>
          <w:szCs w:val="20"/>
          <w:lang w:val="es-ES_tradnl"/>
        </w:rPr>
        <w:t xml:space="preserve">“[…] es un mecanismo que: (i) busca minimizar la rigurosidad propia del principio de la aplicación general e inmediata de la ley; (ii) protege a un grupo poblacional con expectativa legítima, no con derecho adquirido, que goza de una situación jurídica concreta, cual es, la satisfacción de las semanas mínimas que exige la reglamentación derogada para acceder a la prestación que cubre la contingencia de la invalidez; y (iii) al ser excepcional, su aplicación, necesariamente, es restringida y temporal. Procede cuando se predica la aplicación del régimen inmediatamente anterior al vigente al momento del deceso del causante o de la estructuración de la invalidez según corresponda, el juez no puede hacer un ejercicio histórico sobre normas que regulan la materia.”  </w:t>
      </w:r>
    </w:p>
    <w:p w14:paraId="44CBB7C5" w14:textId="77777777" w:rsidR="00DA5403" w:rsidRPr="00022713" w:rsidRDefault="00DA5403" w:rsidP="00C46ADF">
      <w:pPr>
        <w:pStyle w:val="Yo"/>
        <w:numPr>
          <w:ilvl w:val="0"/>
          <w:numId w:val="0"/>
        </w:numPr>
        <w:spacing w:line="276" w:lineRule="auto"/>
        <w:jc w:val="both"/>
        <w:rPr>
          <w:rFonts w:ascii="Arial" w:hAnsi="Arial" w:cs="Arial"/>
          <w:b w:val="0"/>
          <w:bCs w:val="0"/>
          <w:sz w:val="24"/>
          <w:szCs w:val="20"/>
          <w:lang w:val="es-ES_tradnl" w:eastAsia="es-ES"/>
        </w:rPr>
      </w:pPr>
    </w:p>
    <w:p w14:paraId="5655EA97" w14:textId="77777777" w:rsidR="00DA5403" w:rsidRPr="00022713" w:rsidRDefault="00DA5403" w:rsidP="00C46ADF">
      <w:pPr>
        <w:pStyle w:val="Yo"/>
        <w:numPr>
          <w:ilvl w:val="0"/>
          <w:numId w:val="0"/>
        </w:numPr>
        <w:spacing w:line="276" w:lineRule="auto"/>
        <w:jc w:val="both"/>
        <w:rPr>
          <w:rFonts w:ascii="Arial" w:hAnsi="Arial" w:cs="Arial"/>
          <w:b w:val="0"/>
          <w:bCs w:val="0"/>
          <w:sz w:val="24"/>
          <w:szCs w:val="20"/>
          <w:lang w:val="es-ES_tradnl" w:eastAsia="es-ES"/>
        </w:rPr>
      </w:pPr>
      <w:r w:rsidRPr="00022713">
        <w:rPr>
          <w:rFonts w:ascii="Arial" w:hAnsi="Arial" w:cs="Arial"/>
          <w:b w:val="0"/>
          <w:bCs w:val="0"/>
          <w:sz w:val="24"/>
          <w:szCs w:val="20"/>
          <w:lang w:val="es-ES_tradnl" w:eastAsia="es-ES"/>
        </w:rPr>
        <w:t>De acuerdo con lo anterior</w:t>
      </w:r>
      <w:r w:rsidRPr="00022713">
        <w:rPr>
          <w:rFonts w:ascii="Arial" w:hAnsi="Arial" w:cs="Arial"/>
          <w:sz w:val="24"/>
          <w:szCs w:val="20"/>
          <w:lang w:val="es-ES_tradnl" w:eastAsia="es-ES"/>
        </w:rPr>
        <w:t xml:space="preserve">, </w:t>
      </w:r>
      <w:r w:rsidRPr="00022713">
        <w:rPr>
          <w:rFonts w:ascii="Arial" w:hAnsi="Arial" w:cs="Arial"/>
          <w:b w:val="0"/>
          <w:bCs w:val="0"/>
          <w:sz w:val="24"/>
          <w:szCs w:val="20"/>
          <w:lang w:val="es-ES_tradnl" w:eastAsia="es-ES"/>
        </w:rPr>
        <w:t xml:space="preserve">en la aplicación restringida y temporal, inherente al carácter excepcional del principio de la condición más beneficiosa como protector de expectativas legítimas, se concretan dos condiciones o limitantes a la posibilidad de </w:t>
      </w:r>
      <w:r w:rsidRPr="00022713">
        <w:rPr>
          <w:rFonts w:ascii="Arial" w:hAnsi="Arial" w:cs="Arial"/>
          <w:b w:val="0"/>
          <w:bCs w:val="0"/>
          <w:sz w:val="24"/>
          <w:szCs w:val="20"/>
          <w:lang w:val="es-ES_tradnl" w:eastAsia="es-ES"/>
        </w:rPr>
        <w:lastRenderedPageBreak/>
        <w:t xml:space="preserve">acudir a regímenes anteriores; </w:t>
      </w:r>
      <w:r w:rsidRPr="00022713">
        <w:rPr>
          <w:rFonts w:ascii="Arial" w:hAnsi="Arial" w:cs="Arial"/>
          <w:sz w:val="24"/>
          <w:szCs w:val="20"/>
          <w:lang w:val="es-ES_tradnl" w:eastAsia="es-ES"/>
        </w:rPr>
        <w:t>la primera</w:t>
      </w:r>
      <w:r w:rsidRPr="00022713">
        <w:rPr>
          <w:rFonts w:ascii="Arial" w:hAnsi="Arial" w:cs="Arial"/>
          <w:b w:val="0"/>
          <w:bCs w:val="0"/>
          <w:sz w:val="24"/>
          <w:szCs w:val="20"/>
          <w:lang w:val="es-ES_tradnl" w:eastAsia="es-ES"/>
        </w:rPr>
        <w:t xml:space="preserve">, como se ha esbozado, es que solamente puede consultarse la regulación inmediatamente anterior a la vigente al momento de la estructuración de la muerte del afiliado o pensionado,  y </w:t>
      </w:r>
      <w:r w:rsidRPr="00022713">
        <w:rPr>
          <w:rFonts w:ascii="Arial" w:hAnsi="Arial" w:cs="Arial"/>
          <w:sz w:val="24"/>
          <w:szCs w:val="20"/>
          <w:lang w:val="es-ES_tradnl" w:eastAsia="es-ES"/>
        </w:rPr>
        <w:t>la segunda</w:t>
      </w:r>
      <w:r w:rsidRPr="00022713">
        <w:rPr>
          <w:rFonts w:ascii="Arial" w:hAnsi="Arial" w:cs="Arial"/>
          <w:b w:val="0"/>
          <w:bCs w:val="0"/>
          <w:sz w:val="24"/>
          <w:szCs w:val="20"/>
          <w:lang w:val="es-ES_tradnl" w:eastAsia="es-ES"/>
        </w:rPr>
        <w:t xml:space="preserve">, es que ello únicamente puede hacerse dentro de un plazo determinado; pues, de no ser así, se desfiguraría la finalidad del principio al amparar cualquier clase de expectativas, </w:t>
      </w:r>
      <w:proofErr w:type="spellStart"/>
      <w:r w:rsidRPr="00022713">
        <w:rPr>
          <w:rFonts w:ascii="Arial" w:hAnsi="Arial" w:cs="Arial"/>
          <w:b w:val="0"/>
          <w:bCs w:val="0"/>
          <w:sz w:val="24"/>
          <w:szCs w:val="20"/>
          <w:lang w:val="es-ES_tradnl" w:eastAsia="es-ES"/>
        </w:rPr>
        <w:t>aún</w:t>
      </w:r>
      <w:proofErr w:type="spellEnd"/>
      <w:r w:rsidRPr="00022713">
        <w:rPr>
          <w:rFonts w:ascii="Arial" w:hAnsi="Arial" w:cs="Arial"/>
          <w:b w:val="0"/>
          <w:bCs w:val="0"/>
          <w:sz w:val="24"/>
          <w:szCs w:val="20"/>
          <w:lang w:val="es-ES_tradnl" w:eastAsia="es-ES"/>
        </w:rPr>
        <w:t xml:space="preserve"> cuando éstas no fueren legítimas, y se petrificaría desproporcionadamente un régimen expresamente derogado, en franco desconocimiento de la libertad regulatoria que le asiste al legislador y de la sostenibilidad financiera del sistema, como garantía superior de los afiliados, de la que depende la estabilidad institucional y de contera, la seguridad jurídica que se procura amparar. </w:t>
      </w:r>
    </w:p>
    <w:p w14:paraId="39157D85" w14:textId="77777777" w:rsidR="00DA5403" w:rsidRPr="00022713" w:rsidRDefault="00DA5403" w:rsidP="00C46ADF">
      <w:pPr>
        <w:pStyle w:val="Yo"/>
        <w:numPr>
          <w:ilvl w:val="0"/>
          <w:numId w:val="0"/>
        </w:numPr>
        <w:spacing w:line="276" w:lineRule="auto"/>
        <w:jc w:val="both"/>
        <w:rPr>
          <w:rFonts w:ascii="Arial" w:hAnsi="Arial" w:cs="Arial"/>
          <w:b w:val="0"/>
          <w:bCs w:val="0"/>
          <w:sz w:val="24"/>
          <w:szCs w:val="20"/>
          <w:lang w:val="es-ES_tradnl" w:eastAsia="es-ES"/>
        </w:rPr>
      </w:pPr>
    </w:p>
    <w:p w14:paraId="087D28EB" w14:textId="77777777" w:rsidR="00DA5403" w:rsidRPr="00022713" w:rsidRDefault="00DA5403" w:rsidP="00C46ADF">
      <w:pPr>
        <w:pStyle w:val="Yo"/>
        <w:numPr>
          <w:ilvl w:val="0"/>
          <w:numId w:val="0"/>
        </w:numPr>
        <w:spacing w:line="276" w:lineRule="auto"/>
        <w:jc w:val="both"/>
        <w:rPr>
          <w:rFonts w:ascii="Arial" w:hAnsi="Arial" w:cs="Arial"/>
          <w:b w:val="0"/>
          <w:bCs w:val="0"/>
          <w:sz w:val="24"/>
          <w:szCs w:val="20"/>
          <w:lang w:val="es-ES_tradnl" w:eastAsia="es-ES"/>
        </w:rPr>
      </w:pPr>
      <w:r w:rsidRPr="00022713">
        <w:rPr>
          <w:rFonts w:ascii="Arial" w:hAnsi="Arial" w:cs="Arial"/>
          <w:b w:val="0"/>
          <w:bCs w:val="0"/>
          <w:sz w:val="24"/>
          <w:szCs w:val="20"/>
          <w:lang w:val="es-ES_tradnl" w:eastAsia="es-ES"/>
        </w:rPr>
        <w:t xml:space="preserve">Conteste con estos postulados, en la misma providencia que se acaba de citar, se dejó claro que al amparo de la regla en comento, solo es posible diferir los efectos jurídicos de la Ley 797 de 2003, durante un periodo de tres años contados a partir de su entrada en vigor; habida cuenta que éste es el término que se dispuso como necesario para que los afiliados al sistema de pensiones reúnan la densidad de mínima de 50 semanas de cotización con anterioridad a su muerte. Así, la posibilidad de acudir a la Ley 100 de 1993, cuando el afiliado fallece a en vigencia de la Ley 797 de 2003, está restringida en beneficio de quienes perecen hasta el 29 de enero de 2006. </w:t>
      </w:r>
    </w:p>
    <w:p w14:paraId="44976B6E" w14:textId="77777777" w:rsidR="00DA5403" w:rsidRPr="00022713" w:rsidRDefault="00DA5403" w:rsidP="00C46ADF">
      <w:pPr>
        <w:pStyle w:val="Yo"/>
        <w:numPr>
          <w:ilvl w:val="0"/>
          <w:numId w:val="0"/>
        </w:numPr>
        <w:spacing w:line="276" w:lineRule="auto"/>
        <w:jc w:val="both"/>
        <w:rPr>
          <w:rFonts w:ascii="Arial" w:hAnsi="Arial" w:cs="Arial"/>
          <w:b w:val="0"/>
          <w:bCs w:val="0"/>
          <w:sz w:val="24"/>
          <w:szCs w:val="20"/>
          <w:lang w:val="es-ES_tradnl" w:eastAsia="es-ES"/>
        </w:rPr>
      </w:pPr>
    </w:p>
    <w:p w14:paraId="00012D50" w14:textId="77777777" w:rsidR="00DA5403" w:rsidRPr="00022713" w:rsidRDefault="00DA5403" w:rsidP="00C46ADF">
      <w:pPr>
        <w:pStyle w:val="Yo"/>
        <w:numPr>
          <w:ilvl w:val="0"/>
          <w:numId w:val="0"/>
        </w:numPr>
        <w:spacing w:line="276" w:lineRule="auto"/>
        <w:jc w:val="both"/>
        <w:rPr>
          <w:rFonts w:ascii="Arial" w:hAnsi="Arial" w:cs="Arial"/>
          <w:b w:val="0"/>
          <w:bCs w:val="0"/>
          <w:sz w:val="24"/>
          <w:szCs w:val="24"/>
          <w:lang w:val="es-ES" w:eastAsia="es-ES"/>
        </w:rPr>
      </w:pPr>
      <w:r w:rsidRPr="00022713">
        <w:rPr>
          <w:rFonts w:ascii="Arial" w:hAnsi="Arial" w:cs="Arial"/>
          <w:b w:val="0"/>
          <w:bCs w:val="0"/>
          <w:sz w:val="24"/>
          <w:szCs w:val="24"/>
          <w:lang w:val="es-ES" w:eastAsia="es-ES"/>
        </w:rPr>
        <w:t xml:space="preserve">La Corte Constitucional, a su turno, inicialmente, acogió de manera íntegra el desarrollo jurisprudencial efectuado por su homóloga de la jurisdicción ordinaria, en relación con el tránsito normativo del Decreto 758 de 1990 a la Ley 100 de 1993. Empero sus conclusiones frente a la aplicación de la regla condición más beneficiosa, respecto de quienes fallecen en vigencia de la Ley 797 de 2003, fueron diversas. </w:t>
      </w:r>
    </w:p>
    <w:p w14:paraId="4833FB14" w14:textId="77777777" w:rsidR="00DA5403" w:rsidRPr="00022713" w:rsidRDefault="00DA5403" w:rsidP="00C46ADF">
      <w:pPr>
        <w:pStyle w:val="Yo"/>
        <w:numPr>
          <w:ilvl w:val="0"/>
          <w:numId w:val="0"/>
        </w:numPr>
        <w:spacing w:line="276" w:lineRule="auto"/>
        <w:jc w:val="both"/>
        <w:rPr>
          <w:rFonts w:ascii="Arial" w:hAnsi="Arial" w:cs="Arial"/>
          <w:b w:val="0"/>
          <w:bCs w:val="0"/>
          <w:sz w:val="24"/>
          <w:szCs w:val="20"/>
          <w:lang w:val="es-ES_tradnl" w:eastAsia="es-ES"/>
        </w:rPr>
      </w:pPr>
    </w:p>
    <w:p w14:paraId="0D33FDC5" w14:textId="77777777" w:rsidR="00DA5403" w:rsidRPr="00022713" w:rsidRDefault="00DA5403" w:rsidP="00C46ADF">
      <w:pPr>
        <w:pStyle w:val="Yo"/>
        <w:numPr>
          <w:ilvl w:val="0"/>
          <w:numId w:val="0"/>
        </w:numPr>
        <w:spacing w:line="276" w:lineRule="auto"/>
        <w:jc w:val="both"/>
        <w:rPr>
          <w:rFonts w:ascii="Arial" w:hAnsi="Arial" w:cs="Arial"/>
          <w:b w:val="0"/>
          <w:bCs w:val="0"/>
          <w:sz w:val="24"/>
          <w:szCs w:val="20"/>
          <w:lang w:val="es-ES_tradnl" w:eastAsia="es-ES"/>
        </w:rPr>
      </w:pPr>
      <w:r w:rsidRPr="00022713">
        <w:rPr>
          <w:rFonts w:ascii="Arial" w:hAnsi="Arial" w:cs="Arial"/>
          <w:b w:val="0"/>
          <w:bCs w:val="0"/>
          <w:sz w:val="24"/>
          <w:szCs w:val="20"/>
          <w:lang w:val="es-ES_tradnl" w:eastAsia="es-ES"/>
        </w:rPr>
        <w:t xml:space="preserve">Mientras que algunas Salas de Revisión de Tutela acogieron la hermenéutica definida por la Sala de Casación Laboral, otras, en una interpretación más amplia, consideraron que tal garantía no estaba limitada a la posibilidad acudir a la ley inmediatamente anterior a la que gobernaba el derecho y por tanto, factible resultaba la aplicación de disposiciones precedentes, bajo las cuales se hubieren cumplido los requisitos para la causación de la pensión de sobrevivientes. </w:t>
      </w:r>
    </w:p>
    <w:p w14:paraId="1E9B2531" w14:textId="77777777" w:rsidR="00DA5403" w:rsidRPr="00022713" w:rsidRDefault="00DA5403" w:rsidP="00C46ADF">
      <w:pPr>
        <w:pStyle w:val="Yo"/>
        <w:numPr>
          <w:ilvl w:val="0"/>
          <w:numId w:val="0"/>
        </w:numPr>
        <w:spacing w:line="276" w:lineRule="auto"/>
        <w:jc w:val="both"/>
        <w:rPr>
          <w:rFonts w:ascii="Arial" w:hAnsi="Arial" w:cs="Arial"/>
          <w:b w:val="0"/>
          <w:bCs w:val="0"/>
          <w:sz w:val="24"/>
          <w:szCs w:val="20"/>
          <w:lang w:val="es-ES_tradnl" w:eastAsia="es-ES"/>
        </w:rPr>
      </w:pPr>
    </w:p>
    <w:p w14:paraId="40EE8C3D" w14:textId="77777777" w:rsidR="00DA5403" w:rsidRPr="00022713" w:rsidRDefault="00DA5403" w:rsidP="00C46ADF">
      <w:pPr>
        <w:pStyle w:val="Yo"/>
        <w:numPr>
          <w:ilvl w:val="0"/>
          <w:numId w:val="0"/>
        </w:numPr>
        <w:spacing w:line="276" w:lineRule="auto"/>
        <w:jc w:val="both"/>
        <w:rPr>
          <w:rFonts w:ascii="Arial" w:hAnsi="Arial" w:cs="Arial"/>
          <w:b w:val="0"/>
          <w:bCs w:val="0"/>
          <w:sz w:val="24"/>
          <w:szCs w:val="24"/>
          <w:lang w:val="es-ES" w:eastAsia="es-ES"/>
        </w:rPr>
      </w:pPr>
      <w:r w:rsidRPr="00022713">
        <w:rPr>
          <w:rFonts w:ascii="Arial" w:hAnsi="Arial" w:cs="Arial"/>
          <w:b w:val="0"/>
          <w:bCs w:val="0"/>
          <w:sz w:val="24"/>
          <w:szCs w:val="24"/>
          <w:lang w:val="es-ES" w:eastAsia="es-ES"/>
        </w:rPr>
        <w:t xml:space="preserve">Teniendo en consideración estas diferencias entre sus Salas y que en las providencias de tutela que desarrollaron una interpretación amplia del principio de la condición más beneficiosa, no se analizó la prohibición que el Acto Legislativo 01 de 2005 hizo de la aplicación </w:t>
      </w:r>
      <w:proofErr w:type="spellStart"/>
      <w:r w:rsidRPr="00022713">
        <w:rPr>
          <w:rFonts w:ascii="Arial" w:hAnsi="Arial" w:cs="Arial"/>
          <w:b w:val="0"/>
          <w:bCs w:val="0"/>
          <w:sz w:val="24"/>
          <w:szCs w:val="24"/>
          <w:lang w:val="es-ES" w:eastAsia="es-ES"/>
        </w:rPr>
        <w:t>ultractiva</w:t>
      </w:r>
      <w:proofErr w:type="spellEnd"/>
      <w:r w:rsidRPr="00022713">
        <w:rPr>
          <w:rFonts w:ascii="Arial" w:hAnsi="Arial" w:cs="Arial"/>
          <w:b w:val="0"/>
          <w:bCs w:val="0"/>
          <w:sz w:val="24"/>
          <w:szCs w:val="24"/>
          <w:lang w:val="es-ES" w:eastAsia="es-ES"/>
        </w:rPr>
        <w:t xml:space="preserve"> de regímenes anteriores al sistema general de pensiones; el juez límite de lo Constitucional, emitió la </w:t>
      </w:r>
      <w:r w:rsidRPr="00022713">
        <w:rPr>
          <w:rFonts w:ascii="Arial" w:hAnsi="Arial" w:cs="Arial"/>
          <w:sz w:val="24"/>
          <w:szCs w:val="24"/>
          <w:lang w:val="es-ES" w:eastAsia="es-ES"/>
        </w:rPr>
        <w:t>sentencia de unificación 005 de 2018,</w:t>
      </w:r>
      <w:r w:rsidRPr="00022713">
        <w:rPr>
          <w:rFonts w:ascii="Arial" w:hAnsi="Arial" w:cs="Arial"/>
          <w:b w:val="0"/>
          <w:bCs w:val="0"/>
          <w:sz w:val="24"/>
          <w:szCs w:val="24"/>
          <w:lang w:val="es-ES" w:eastAsia="es-ES"/>
        </w:rPr>
        <w:t xml:space="preserve"> de la cual, conviene resaltar algunos aspectos fundamentales. </w:t>
      </w:r>
    </w:p>
    <w:p w14:paraId="1A86C5EC" w14:textId="77777777" w:rsidR="00DA5403" w:rsidRPr="00022713" w:rsidRDefault="00DA5403" w:rsidP="00C46ADF">
      <w:pPr>
        <w:pStyle w:val="Yo"/>
        <w:numPr>
          <w:ilvl w:val="0"/>
          <w:numId w:val="0"/>
        </w:numPr>
        <w:spacing w:line="276" w:lineRule="auto"/>
        <w:jc w:val="both"/>
        <w:rPr>
          <w:rFonts w:ascii="Arial" w:hAnsi="Arial" w:cs="Arial"/>
          <w:b w:val="0"/>
          <w:bCs w:val="0"/>
          <w:sz w:val="24"/>
          <w:szCs w:val="20"/>
          <w:lang w:val="es-ES_tradnl" w:eastAsia="es-ES"/>
        </w:rPr>
      </w:pPr>
    </w:p>
    <w:p w14:paraId="3F63A655" w14:textId="77777777" w:rsidR="00DA5403" w:rsidRPr="00022713" w:rsidRDefault="00DA5403" w:rsidP="00C46ADF">
      <w:pPr>
        <w:pStyle w:val="Yo"/>
        <w:numPr>
          <w:ilvl w:val="0"/>
          <w:numId w:val="0"/>
        </w:numPr>
        <w:spacing w:line="276" w:lineRule="auto"/>
        <w:jc w:val="both"/>
        <w:rPr>
          <w:rFonts w:ascii="Arial" w:hAnsi="Arial" w:cs="Arial"/>
          <w:b w:val="0"/>
          <w:bCs w:val="0"/>
          <w:sz w:val="24"/>
          <w:szCs w:val="20"/>
          <w:lang w:val="es-ES_tradnl" w:eastAsia="es-ES"/>
        </w:rPr>
      </w:pPr>
      <w:r w:rsidRPr="00022713">
        <w:rPr>
          <w:rFonts w:ascii="Arial" w:hAnsi="Arial" w:cs="Arial"/>
          <w:b w:val="0"/>
          <w:bCs w:val="0"/>
          <w:sz w:val="24"/>
          <w:szCs w:val="20"/>
          <w:lang w:val="es-ES_tradnl" w:eastAsia="es-ES"/>
        </w:rPr>
        <w:t>En primer término, en esta providencia se reconoce que (i) la sostenibilidad financiera del régimen general de pensiones y (ii) la compatibilidad de los principios de sostenibilidad, equidad y solidaridad en el sistema pensional, son fines amparados por la Constitución, que justifican la regla contenida en el Acto Legislativo 01 de 2005, según la cual, para adquirir el derecho a la pensión de sobrevivientes “</w:t>
      </w:r>
      <w:r w:rsidRPr="00022713">
        <w:rPr>
          <w:rFonts w:ascii="Arial" w:hAnsi="Arial" w:cs="Arial"/>
          <w:b w:val="0"/>
          <w:bCs w:val="0"/>
          <w:i/>
          <w:iCs/>
          <w:sz w:val="22"/>
          <w:szCs w:val="20"/>
          <w:lang w:val="es-ES_tradnl" w:eastAsia="es-ES"/>
        </w:rPr>
        <w:t xml:space="preserve">deben cumplirse los requisitos dispuestos en las leyes del Sistema General de Pensiones, esto es, el sistema reglado entre otras, por la Ley 100 de 1993 y modificado </w:t>
      </w:r>
      <w:r w:rsidRPr="00022713">
        <w:rPr>
          <w:rFonts w:ascii="Arial" w:hAnsi="Arial" w:cs="Arial"/>
          <w:b w:val="0"/>
          <w:bCs w:val="0"/>
          <w:i/>
          <w:iCs/>
          <w:sz w:val="22"/>
          <w:szCs w:val="20"/>
          <w:lang w:val="es-ES_tradnl" w:eastAsia="es-ES"/>
        </w:rPr>
        <w:lastRenderedPageBreak/>
        <w:t>por la Ley 797 de 2003</w:t>
      </w:r>
      <w:r w:rsidRPr="00022713">
        <w:rPr>
          <w:rFonts w:ascii="Arial" w:hAnsi="Arial" w:cs="Arial"/>
          <w:b w:val="0"/>
          <w:bCs w:val="0"/>
          <w:i/>
          <w:iCs/>
          <w:sz w:val="24"/>
          <w:szCs w:val="20"/>
          <w:lang w:val="es-ES_tradnl" w:eastAsia="es-ES"/>
        </w:rPr>
        <w:t xml:space="preserve">”. </w:t>
      </w:r>
    </w:p>
    <w:p w14:paraId="6CF0DC2C" w14:textId="77777777" w:rsidR="00DA5403" w:rsidRPr="00022713" w:rsidRDefault="00DA5403" w:rsidP="00C46ADF">
      <w:pPr>
        <w:pStyle w:val="Yo"/>
        <w:numPr>
          <w:ilvl w:val="0"/>
          <w:numId w:val="0"/>
        </w:numPr>
        <w:spacing w:line="276" w:lineRule="auto"/>
        <w:jc w:val="both"/>
        <w:rPr>
          <w:rFonts w:ascii="Arial" w:hAnsi="Arial" w:cs="Arial"/>
          <w:b w:val="0"/>
          <w:bCs w:val="0"/>
          <w:sz w:val="24"/>
          <w:szCs w:val="20"/>
          <w:lang w:val="es-ES_tradnl" w:eastAsia="es-ES"/>
        </w:rPr>
      </w:pPr>
    </w:p>
    <w:p w14:paraId="6F3B8742" w14:textId="7AEF4D0D" w:rsidR="00DA5403" w:rsidRPr="00022713" w:rsidRDefault="00DA5403" w:rsidP="00C46ADF">
      <w:pPr>
        <w:pStyle w:val="Yo"/>
        <w:numPr>
          <w:ilvl w:val="0"/>
          <w:numId w:val="0"/>
        </w:numPr>
        <w:spacing w:line="276" w:lineRule="auto"/>
        <w:jc w:val="both"/>
        <w:rPr>
          <w:rFonts w:ascii="Arial" w:hAnsi="Arial" w:cs="Arial"/>
          <w:b w:val="0"/>
          <w:bCs w:val="0"/>
          <w:sz w:val="24"/>
          <w:szCs w:val="24"/>
          <w:lang w:val="es-ES" w:eastAsia="es-ES"/>
        </w:rPr>
      </w:pPr>
      <w:r w:rsidRPr="00022713">
        <w:rPr>
          <w:rFonts w:ascii="Arial" w:hAnsi="Arial" w:cs="Arial"/>
          <w:b w:val="0"/>
          <w:bCs w:val="0"/>
          <w:sz w:val="24"/>
          <w:szCs w:val="24"/>
          <w:lang w:val="es-ES" w:eastAsia="es-ES"/>
        </w:rPr>
        <w:t xml:space="preserve">En segundo lugar, se resaltó el rol que le asiste a la Sala Laboral de la Corte Suprema de Justicia como órgano judicial de unificación jurisprudencial en la materia que atañe a este asunto y bajo los anteriores parámetros, la Corte Constitucional observó que el alcance dado por esa corporación al principio de la condición más beneficiosa, es armónico con la Constitución y con la teleología inherente a éste mandato de optimización; pues, siendo la </w:t>
      </w:r>
      <w:r w:rsidR="00972570" w:rsidRPr="00022713">
        <w:rPr>
          <w:rFonts w:ascii="Arial" w:hAnsi="Arial" w:cs="Arial"/>
          <w:b w:val="0"/>
          <w:bCs w:val="0"/>
          <w:sz w:val="24"/>
          <w:szCs w:val="24"/>
          <w:lang w:val="es-ES" w:eastAsia="es-ES"/>
        </w:rPr>
        <w:t xml:space="preserve">finalidad la </w:t>
      </w:r>
      <w:r w:rsidRPr="00022713">
        <w:rPr>
          <w:rFonts w:ascii="Arial" w:hAnsi="Arial" w:cs="Arial"/>
          <w:b w:val="0"/>
          <w:bCs w:val="0"/>
          <w:sz w:val="24"/>
          <w:szCs w:val="24"/>
          <w:lang w:val="es-ES" w:eastAsia="es-ES"/>
        </w:rPr>
        <w:t xml:space="preserve">de proteger expectativas legítimas frente a cambios normativos abruptos, en el tránsito legislativo del Decreto 758 de 1990 a la Ley 797 de 2003, no existe una variación repentina o expectativa legítima que deba ampararse, en tanto ello lo desvirtúa, la modificación que entre una y otra norma se introdujo con la Ley 100 de 1993, al igual que los amplios periodos de tiempo transcurridos desde la pérdida de vigencia del Decreto 758 de 1990 (más de 20 años) y desde la entrada en vigor de la Ley 797 de 2003 (más de 15 años). </w:t>
      </w:r>
    </w:p>
    <w:p w14:paraId="59C0D1CE" w14:textId="77777777" w:rsidR="00DA5403" w:rsidRPr="00022713" w:rsidRDefault="00DA5403" w:rsidP="00C46ADF">
      <w:pPr>
        <w:pStyle w:val="Yo"/>
        <w:numPr>
          <w:ilvl w:val="0"/>
          <w:numId w:val="0"/>
        </w:numPr>
        <w:spacing w:line="276" w:lineRule="auto"/>
        <w:jc w:val="both"/>
        <w:rPr>
          <w:rFonts w:ascii="Arial" w:hAnsi="Arial" w:cs="Arial"/>
          <w:b w:val="0"/>
          <w:bCs w:val="0"/>
          <w:sz w:val="24"/>
          <w:szCs w:val="20"/>
          <w:lang w:val="es-ES_tradnl" w:eastAsia="es-ES"/>
        </w:rPr>
      </w:pPr>
    </w:p>
    <w:p w14:paraId="553DBC27" w14:textId="77777777" w:rsidR="00DA5403" w:rsidRPr="00022713" w:rsidRDefault="00DA5403" w:rsidP="00C46ADF">
      <w:pPr>
        <w:pStyle w:val="Yo"/>
        <w:numPr>
          <w:ilvl w:val="0"/>
          <w:numId w:val="0"/>
        </w:numPr>
        <w:spacing w:line="276" w:lineRule="auto"/>
        <w:jc w:val="both"/>
        <w:rPr>
          <w:rFonts w:ascii="Arial" w:hAnsi="Arial" w:cs="Arial"/>
          <w:b w:val="0"/>
          <w:bCs w:val="0"/>
          <w:sz w:val="24"/>
          <w:szCs w:val="20"/>
          <w:lang w:val="es-ES_tradnl" w:eastAsia="es-ES"/>
        </w:rPr>
      </w:pPr>
      <w:r w:rsidRPr="00022713">
        <w:rPr>
          <w:rFonts w:ascii="Arial" w:hAnsi="Arial" w:cs="Arial"/>
          <w:b w:val="0"/>
          <w:bCs w:val="0"/>
          <w:sz w:val="24"/>
          <w:szCs w:val="20"/>
          <w:lang w:val="es-ES_tradnl" w:eastAsia="es-ES"/>
        </w:rPr>
        <w:t>Finalmente, en este contexto y como excepción a estas reglas, planteó la posibilidad de proteger expectativas, que a pesar de no ser legítimas, comprometían a personas en situación de vulnerabilidad, como consecuencia de sus particulares circunstancias. Al respecto, al tenor literal explicó que:</w:t>
      </w:r>
    </w:p>
    <w:p w14:paraId="3C6808B9" w14:textId="77777777" w:rsidR="00DA5403" w:rsidRPr="00022713" w:rsidRDefault="00DA5403" w:rsidP="00C46ADF">
      <w:pPr>
        <w:pStyle w:val="Yo"/>
        <w:numPr>
          <w:ilvl w:val="0"/>
          <w:numId w:val="0"/>
        </w:numPr>
        <w:spacing w:line="276" w:lineRule="auto"/>
        <w:jc w:val="both"/>
        <w:rPr>
          <w:rFonts w:ascii="Arial" w:hAnsi="Arial" w:cs="Arial"/>
          <w:b w:val="0"/>
          <w:bCs w:val="0"/>
          <w:sz w:val="24"/>
          <w:szCs w:val="20"/>
          <w:lang w:val="es-ES_tradnl" w:eastAsia="es-ES"/>
        </w:rPr>
      </w:pPr>
    </w:p>
    <w:p w14:paraId="7E2371E7" w14:textId="77777777" w:rsidR="00DA5403" w:rsidRPr="00022713" w:rsidRDefault="00DA5403" w:rsidP="00C46ADF">
      <w:pPr>
        <w:ind w:left="426" w:right="418" w:firstLine="1"/>
        <w:jc w:val="both"/>
        <w:rPr>
          <w:rFonts w:ascii="Arial" w:hAnsi="Arial" w:cs="Arial"/>
          <w:sz w:val="22"/>
          <w:szCs w:val="20"/>
          <w:lang w:val="es-ES_tradnl"/>
        </w:rPr>
      </w:pPr>
      <w:r w:rsidRPr="00022713">
        <w:rPr>
          <w:rFonts w:ascii="Arial" w:hAnsi="Arial" w:cs="Arial"/>
          <w:sz w:val="22"/>
          <w:szCs w:val="20"/>
          <w:lang w:val="es-ES_tradnl"/>
        </w:rPr>
        <w:t>“La protección de las expectativas no es exigible, a menos que el desconocimiento de dicha expectativa esté en cabeza de una persona vulnerable, que se encuentre en incapacidad de resistir frente a un alto grado de afectación de sus derechos fundamentales y que, para los efectos de esta sentencia, debe cumplir las condiciones establecidas en el Test de Procedencia (…). Las personas en quienes confluyen circunstancias que, (i) les permitan pertenecer a un grupo de especial protección constitucional o en quien confluyan múltiples riesgos tales como pobreza extrema, discapacidad, enfermedades graves, analfabetismo etc., (ii) para quienes el desconocimiento de la pensión de sobrevivientes afecta directamente su mínimo vital, (iii) dado que dependía económicamente del afiliado que falleció y (iv) quien no realizó las cotizaciones en los últimos años de su vida por una imposibilidad insuperable, tienen una afectación intensa a sus derechos fundamentales y, por tanto, la interpretación realizada por la Corte Suprema de Justicia resulta, para ellos en particular, desproporcionada y, por tanto, contraria a la Constitución.</w:t>
      </w:r>
    </w:p>
    <w:p w14:paraId="30D59CCF" w14:textId="77777777" w:rsidR="00DA5403" w:rsidRPr="00022713" w:rsidRDefault="00DA5403" w:rsidP="00C46ADF">
      <w:pPr>
        <w:ind w:left="426" w:right="418" w:firstLine="1"/>
        <w:jc w:val="both"/>
        <w:rPr>
          <w:rFonts w:ascii="Arial" w:hAnsi="Arial" w:cs="Arial"/>
          <w:sz w:val="22"/>
          <w:szCs w:val="20"/>
          <w:lang w:val="es-ES_tradnl"/>
        </w:rPr>
      </w:pPr>
    </w:p>
    <w:p w14:paraId="0DED8EA3" w14:textId="572E081B" w:rsidR="00DA5403" w:rsidRPr="00022713" w:rsidRDefault="00DA5403" w:rsidP="00C46ADF">
      <w:pPr>
        <w:ind w:left="426" w:right="418" w:firstLine="1"/>
        <w:jc w:val="both"/>
        <w:rPr>
          <w:rFonts w:ascii="Arial" w:hAnsi="Arial" w:cs="Arial"/>
          <w:sz w:val="22"/>
          <w:szCs w:val="20"/>
          <w:lang w:val="es-ES_tradnl"/>
        </w:rPr>
      </w:pPr>
      <w:r w:rsidRPr="00022713">
        <w:rPr>
          <w:rFonts w:ascii="Arial" w:hAnsi="Arial" w:cs="Arial"/>
          <w:sz w:val="22"/>
          <w:szCs w:val="20"/>
          <w:lang w:val="es-ES_tradnl"/>
        </w:rPr>
        <w:t>Esto es así por cuanto la interpretación adoptada por la Corte Suprema de Justicia no diferencia los sujetos, sino que hace una aplicación idéntica en todos los casos. Para la Sala Plena, debe existir una interpretación ponderada del principio de la condición más beneficiosa en los casos de pensión de sobrevivientes, para dar una mayor protección a aquellas personas que se encuentran en una situación de afectación intensa a sus derechos fundamentales a la seguridad social, al mínimo vital y a la vida en condiciones dignas, derivada de sus específicas condiciones.</w:t>
      </w:r>
      <w:r w:rsidR="001F612B" w:rsidRPr="00022713">
        <w:rPr>
          <w:rFonts w:ascii="Arial" w:hAnsi="Arial" w:cs="Arial"/>
          <w:sz w:val="22"/>
          <w:szCs w:val="20"/>
          <w:lang w:val="es-ES_tradnl"/>
        </w:rPr>
        <w:t>”</w:t>
      </w:r>
    </w:p>
    <w:p w14:paraId="6D85CA18" w14:textId="77777777" w:rsidR="00DA5403" w:rsidRPr="00022713" w:rsidRDefault="00DA5403" w:rsidP="00C46ADF">
      <w:pPr>
        <w:pStyle w:val="Yo"/>
        <w:numPr>
          <w:ilvl w:val="0"/>
          <w:numId w:val="0"/>
        </w:numPr>
        <w:spacing w:line="276" w:lineRule="auto"/>
        <w:jc w:val="both"/>
        <w:rPr>
          <w:rFonts w:ascii="Arial" w:hAnsi="Arial" w:cs="Arial"/>
          <w:b w:val="0"/>
          <w:bCs w:val="0"/>
          <w:sz w:val="24"/>
          <w:szCs w:val="20"/>
          <w:lang w:val="es-ES_tradnl" w:eastAsia="es-ES"/>
        </w:rPr>
      </w:pPr>
    </w:p>
    <w:p w14:paraId="40A6F47A" w14:textId="77777777" w:rsidR="00DA5403" w:rsidRPr="00022713" w:rsidRDefault="00DA5403" w:rsidP="00C46ADF">
      <w:pPr>
        <w:pStyle w:val="Yo"/>
        <w:numPr>
          <w:ilvl w:val="0"/>
          <w:numId w:val="0"/>
        </w:numPr>
        <w:spacing w:line="276" w:lineRule="auto"/>
        <w:jc w:val="both"/>
        <w:rPr>
          <w:rFonts w:ascii="Arial" w:hAnsi="Arial" w:cs="Arial"/>
          <w:b w:val="0"/>
          <w:bCs w:val="0"/>
          <w:sz w:val="24"/>
          <w:szCs w:val="20"/>
          <w:lang w:val="es-ES_tradnl" w:eastAsia="es-ES"/>
        </w:rPr>
      </w:pPr>
      <w:r w:rsidRPr="00022713">
        <w:rPr>
          <w:rFonts w:ascii="Arial" w:hAnsi="Arial" w:cs="Arial"/>
          <w:b w:val="0"/>
          <w:bCs w:val="0"/>
          <w:sz w:val="24"/>
          <w:szCs w:val="20"/>
          <w:lang w:val="es-ES_tradnl" w:eastAsia="es-ES"/>
        </w:rPr>
        <w:t xml:space="preserve">Significa lo expuesto, en suma, que siendo constitucional, razonable y válida, por regla general, debe aplicarse la interpretación que la Sala Laboral de la Corte Suprema de Justicia hace del principio de la condición más beneficiosa, y solo como excepción, frente a quienes presentan un cúmulo de circunstancias con las que se supera el test de procedencia establecido por la Corte Constitucional, es posible realizar una aplicación distinta con el fin de garantizar sus derechos fundamentales. </w:t>
      </w:r>
    </w:p>
    <w:p w14:paraId="5FFDCC9A" w14:textId="77777777" w:rsidR="00DA5403" w:rsidRPr="00022713" w:rsidRDefault="00DA5403" w:rsidP="00C46ADF">
      <w:pPr>
        <w:pStyle w:val="Yo"/>
        <w:numPr>
          <w:ilvl w:val="0"/>
          <w:numId w:val="0"/>
        </w:numPr>
        <w:spacing w:line="276" w:lineRule="auto"/>
        <w:jc w:val="both"/>
        <w:rPr>
          <w:rFonts w:ascii="Arial" w:hAnsi="Arial" w:cs="Arial"/>
          <w:b w:val="0"/>
          <w:bCs w:val="0"/>
          <w:sz w:val="24"/>
          <w:szCs w:val="20"/>
          <w:lang w:val="es-ES_tradnl" w:eastAsia="es-ES"/>
        </w:rPr>
      </w:pPr>
    </w:p>
    <w:p w14:paraId="269F1972" w14:textId="5A4939D5" w:rsidR="00DA5403" w:rsidRPr="00022713" w:rsidRDefault="00DA5403" w:rsidP="00C46ADF">
      <w:pPr>
        <w:spacing w:line="276" w:lineRule="auto"/>
        <w:jc w:val="both"/>
        <w:rPr>
          <w:rFonts w:ascii="Arial" w:hAnsi="Arial" w:cs="Arial"/>
          <w:szCs w:val="20"/>
          <w:lang w:val="es-ES_tradnl"/>
        </w:rPr>
      </w:pPr>
      <w:r w:rsidRPr="00022713">
        <w:rPr>
          <w:rFonts w:ascii="Arial" w:hAnsi="Arial" w:cs="Arial"/>
          <w:szCs w:val="20"/>
          <w:lang w:val="es-ES_tradnl"/>
        </w:rPr>
        <w:t>Por lo anterior, esta Sala</w:t>
      </w:r>
      <w:r w:rsidR="00441C89" w:rsidRPr="00022713">
        <w:rPr>
          <w:rFonts w:ascii="Arial" w:hAnsi="Arial" w:cs="Arial"/>
          <w:szCs w:val="20"/>
          <w:lang w:val="es-ES_tradnl"/>
        </w:rPr>
        <w:t>, en posición mayoritaria,</w:t>
      </w:r>
      <w:r w:rsidRPr="00022713">
        <w:rPr>
          <w:rFonts w:ascii="Arial" w:hAnsi="Arial" w:cs="Arial"/>
          <w:szCs w:val="20"/>
          <w:lang w:val="es-ES_tradnl"/>
        </w:rPr>
        <w:t xml:space="preserve"> recoge cualquier otro criterio que hubiere expuesto con anterioridad y se acoge a la jurisprudencia que en la </w:t>
      </w:r>
      <w:r w:rsidRPr="00022713">
        <w:rPr>
          <w:rFonts w:ascii="Arial" w:hAnsi="Arial" w:cs="Arial"/>
          <w:szCs w:val="20"/>
          <w:lang w:val="es-ES_tradnl"/>
        </w:rPr>
        <w:lastRenderedPageBreak/>
        <w:t xml:space="preserve">actualidad impera en la materia, al ser compartida por los órganos de cierre, tanto de la jurisdicción constitucional como de la jurisdicción ordinaria; sin desconocer, claro está, que a la fecha no existe un pronunciamiento de ésta última, en la que hubiere sido analizada la regla especial o </w:t>
      </w:r>
      <w:proofErr w:type="spellStart"/>
      <w:r w:rsidRPr="00022713">
        <w:rPr>
          <w:rFonts w:ascii="Arial" w:hAnsi="Arial" w:cs="Arial"/>
          <w:szCs w:val="20"/>
          <w:lang w:val="es-ES_tradnl"/>
        </w:rPr>
        <w:t>subregla</w:t>
      </w:r>
      <w:proofErr w:type="spellEnd"/>
      <w:r w:rsidRPr="00022713">
        <w:rPr>
          <w:rFonts w:ascii="Arial" w:hAnsi="Arial" w:cs="Arial"/>
          <w:szCs w:val="20"/>
          <w:lang w:val="es-ES_tradnl"/>
        </w:rPr>
        <w:t xml:space="preserve"> formulada por su homóloga. </w:t>
      </w:r>
    </w:p>
    <w:p w14:paraId="409FFAAA" w14:textId="77777777" w:rsidR="00DA5403" w:rsidRPr="00022713" w:rsidRDefault="00DA5403" w:rsidP="00C46ADF">
      <w:pPr>
        <w:spacing w:line="276" w:lineRule="auto"/>
        <w:jc w:val="both"/>
        <w:rPr>
          <w:rFonts w:ascii="Arial" w:hAnsi="Arial" w:cs="Arial"/>
          <w:szCs w:val="20"/>
          <w:lang w:val="es-ES_tradnl"/>
        </w:rPr>
      </w:pPr>
    </w:p>
    <w:p w14:paraId="546013D7" w14:textId="77777777" w:rsidR="00DA5403" w:rsidRPr="00022713" w:rsidRDefault="00DA5403" w:rsidP="00C46ADF">
      <w:pPr>
        <w:pStyle w:val="Yo"/>
        <w:numPr>
          <w:ilvl w:val="0"/>
          <w:numId w:val="0"/>
        </w:numPr>
        <w:spacing w:line="276" w:lineRule="auto"/>
        <w:jc w:val="both"/>
        <w:rPr>
          <w:rFonts w:ascii="Arial" w:hAnsi="Arial" w:cs="Arial"/>
          <w:b w:val="0"/>
          <w:bCs w:val="0"/>
          <w:sz w:val="24"/>
          <w:szCs w:val="20"/>
          <w:lang w:val="es-ES_tradnl" w:eastAsia="es-ES"/>
        </w:rPr>
      </w:pPr>
      <w:r w:rsidRPr="00022713">
        <w:rPr>
          <w:rFonts w:ascii="Arial" w:hAnsi="Arial" w:cs="Arial"/>
          <w:sz w:val="24"/>
          <w:szCs w:val="20"/>
          <w:lang w:val="es-ES_tradnl" w:eastAsia="es-ES"/>
        </w:rPr>
        <w:t>Caso concreto</w:t>
      </w:r>
    </w:p>
    <w:p w14:paraId="39F368DD" w14:textId="24E7961B" w:rsidR="00CA57A3" w:rsidRPr="00022713" w:rsidRDefault="00CA57A3" w:rsidP="00C46ADF">
      <w:pPr>
        <w:autoSpaceDE w:val="0"/>
        <w:autoSpaceDN w:val="0"/>
        <w:adjustRightInd w:val="0"/>
        <w:spacing w:line="276" w:lineRule="auto"/>
        <w:jc w:val="both"/>
        <w:rPr>
          <w:rFonts w:ascii="Arial" w:hAnsi="Arial" w:cs="Arial"/>
          <w:b/>
          <w:bCs/>
          <w:szCs w:val="20"/>
          <w:lang w:val="es-ES_tradnl"/>
        </w:rPr>
      </w:pPr>
    </w:p>
    <w:p w14:paraId="4E94D797" w14:textId="71AA1436" w:rsidR="00CB00A5" w:rsidRPr="00022713" w:rsidRDefault="00CB00A5" w:rsidP="00C46ADF">
      <w:pPr>
        <w:pStyle w:val="Yo"/>
        <w:numPr>
          <w:ilvl w:val="0"/>
          <w:numId w:val="0"/>
        </w:numPr>
        <w:spacing w:line="276" w:lineRule="auto"/>
        <w:jc w:val="both"/>
        <w:rPr>
          <w:rFonts w:ascii="Arial" w:hAnsi="Arial" w:cs="Arial"/>
          <w:b w:val="0"/>
          <w:bCs w:val="0"/>
          <w:sz w:val="24"/>
          <w:szCs w:val="24"/>
          <w:lang w:val="es-ES" w:eastAsia="es-ES"/>
        </w:rPr>
      </w:pPr>
      <w:r w:rsidRPr="00022713">
        <w:rPr>
          <w:rFonts w:ascii="Arial" w:hAnsi="Arial" w:cs="Arial"/>
          <w:b w:val="0"/>
          <w:bCs w:val="0"/>
          <w:sz w:val="24"/>
          <w:szCs w:val="24"/>
          <w:lang w:val="es-ES" w:eastAsia="es-ES"/>
        </w:rPr>
        <w:t xml:space="preserve">En el asunto bajo examen, no es objeto de discusión que Juan Bautista García Díaz falleció el 17 de septiembre de 2005; </w:t>
      </w:r>
      <w:r w:rsidR="00441C89" w:rsidRPr="00022713">
        <w:rPr>
          <w:rFonts w:ascii="Arial" w:hAnsi="Arial" w:cs="Arial"/>
          <w:b w:val="0"/>
          <w:bCs w:val="0"/>
          <w:sz w:val="24"/>
          <w:szCs w:val="24"/>
          <w:lang w:val="es-ES" w:eastAsia="es-ES"/>
        </w:rPr>
        <w:t xml:space="preserve">tal como </w:t>
      </w:r>
      <w:r w:rsidRPr="00022713">
        <w:rPr>
          <w:rFonts w:ascii="Arial" w:hAnsi="Arial" w:cs="Arial"/>
          <w:b w:val="0"/>
          <w:bCs w:val="0"/>
          <w:sz w:val="24"/>
          <w:szCs w:val="24"/>
          <w:lang w:val="es-ES" w:eastAsia="es-ES"/>
        </w:rPr>
        <w:t xml:space="preserve">en sede administrativa, </w:t>
      </w:r>
      <w:r w:rsidR="00E25B60" w:rsidRPr="00022713">
        <w:rPr>
          <w:rFonts w:ascii="Arial" w:hAnsi="Arial" w:cs="Arial"/>
          <w:b w:val="0"/>
          <w:bCs w:val="0"/>
          <w:sz w:val="24"/>
          <w:szCs w:val="24"/>
          <w:lang w:val="es-ES" w:eastAsia="es-ES"/>
        </w:rPr>
        <w:t xml:space="preserve">lo </w:t>
      </w:r>
      <w:r w:rsidRPr="00022713">
        <w:rPr>
          <w:rFonts w:ascii="Arial" w:hAnsi="Arial" w:cs="Arial"/>
          <w:b w:val="0"/>
          <w:bCs w:val="0"/>
          <w:sz w:val="24"/>
          <w:szCs w:val="24"/>
          <w:lang w:val="es-ES" w:eastAsia="es-ES"/>
        </w:rPr>
        <w:t xml:space="preserve">reconoció la demandada en la Resolución </w:t>
      </w:r>
      <w:proofErr w:type="spellStart"/>
      <w:r w:rsidRPr="00022713">
        <w:rPr>
          <w:rFonts w:ascii="Arial" w:hAnsi="Arial" w:cs="Arial"/>
          <w:b w:val="0"/>
          <w:bCs w:val="0"/>
          <w:sz w:val="24"/>
          <w:szCs w:val="24"/>
          <w:lang w:val="es-ES" w:eastAsia="es-ES"/>
        </w:rPr>
        <w:t>GNR</w:t>
      </w:r>
      <w:proofErr w:type="spellEnd"/>
      <w:r w:rsidRPr="00022713">
        <w:rPr>
          <w:rFonts w:ascii="Arial" w:hAnsi="Arial" w:cs="Arial"/>
          <w:b w:val="0"/>
          <w:bCs w:val="0"/>
          <w:sz w:val="24"/>
          <w:szCs w:val="24"/>
          <w:lang w:val="es-ES" w:eastAsia="es-ES"/>
        </w:rPr>
        <w:t xml:space="preserve"> 25736 del 23 de enero de 2017 (fol. 22 al 26), invocando como soporte el registro civil de defunción que le fue presentado por la demandante</w:t>
      </w:r>
      <w:r w:rsidR="00441C89" w:rsidRPr="00022713">
        <w:rPr>
          <w:rFonts w:ascii="Arial" w:hAnsi="Arial" w:cs="Arial"/>
          <w:b w:val="0"/>
          <w:bCs w:val="0"/>
          <w:sz w:val="24"/>
          <w:szCs w:val="24"/>
          <w:lang w:val="es-ES" w:eastAsia="es-ES"/>
        </w:rPr>
        <w:t xml:space="preserve"> y como</w:t>
      </w:r>
      <w:r w:rsidRPr="00022713">
        <w:rPr>
          <w:rFonts w:ascii="Arial" w:hAnsi="Arial" w:cs="Arial"/>
          <w:b w:val="0"/>
          <w:bCs w:val="0"/>
          <w:sz w:val="24"/>
          <w:szCs w:val="24"/>
          <w:lang w:val="es-ES" w:eastAsia="es-ES"/>
        </w:rPr>
        <w:t xml:space="preserve"> igualmente lo encontró probado el </w:t>
      </w:r>
      <w:r w:rsidRPr="00022713">
        <w:rPr>
          <w:rFonts w:ascii="Arial" w:hAnsi="Arial" w:cs="Arial"/>
          <w:b w:val="0"/>
          <w:bCs w:val="0"/>
          <w:i/>
          <w:iCs/>
          <w:sz w:val="24"/>
          <w:szCs w:val="24"/>
          <w:lang w:val="es-ES" w:eastAsia="es-ES"/>
        </w:rPr>
        <w:t xml:space="preserve">a quo </w:t>
      </w:r>
      <w:r w:rsidRPr="00022713">
        <w:rPr>
          <w:rFonts w:ascii="Arial" w:hAnsi="Arial" w:cs="Arial"/>
          <w:b w:val="0"/>
          <w:bCs w:val="0"/>
          <w:sz w:val="24"/>
          <w:szCs w:val="24"/>
          <w:lang w:val="es-ES" w:eastAsia="es-ES"/>
        </w:rPr>
        <w:t xml:space="preserve">con fundamento </w:t>
      </w:r>
      <w:r w:rsidR="00E25B60" w:rsidRPr="00022713">
        <w:rPr>
          <w:rFonts w:ascii="Arial" w:hAnsi="Arial" w:cs="Arial"/>
          <w:b w:val="0"/>
          <w:bCs w:val="0"/>
          <w:sz w:val="24"/>
          <w:szCs w:val="24"/>
          <w:lang w:val="es-ES" w:eastAsia="es-ES"/>
        </w:rPr>
        <w:t xml:space="preserve">en </w:t>
      </w:r>
      <w:r w:rsidRPr="00022713">
        <w:rPr>
          <w:rFonts w:ascii="Arial" w:hAnsi="Arial" w:cs="Arial"/>
          <w:b w:val="0"/>
          <w:bCs w:val="0"/>
          <w:sz w:val="24"/>
          <w:szCs w:val="24"/>
          <w:lang w:val="es-ES" w:eastAsia="es-ES"/>
        </w:rPr>
        <w:t>el certificado de defunción expedido por la Oficina de Registro del Estado de La Florida de los Estados Unidos de América (</w:t>
      </w:r>
      <w:proofErr w:type="spellStart"/>
      <w:r w:rsidRPr="00022713">
        <w:rPr>
          <w:rFonts w:ascii="Arial" w:hAnsi="Arial" w:cs="Arial"/>
          <w:b w:val="0"/>
          <w:bCs w:val="0"/>
          <w:sz w:val="24"/>
          <w:szCs w:val="24"/>
          <w:lang w:val="es-ES" w:eastAsia="es-ES"/>
        </w:rPr>
        <w:t>fols</w:t>
      </w:r>
      <w:proofErr w:type="spellEnd"/>
      <w:r w:rsidRPr="00022713">
        <w:rPr>
          <w:rFonts w:ascii="Arial" w:hAnsi="Arial" w:cs="Arial"/>
          <w:b w:val="0"/>
          <w:bCs w:val="0"/>
          <w:sz w:val="24"/>
          <w:szCs w:val="24"/>
          <w:lang w:val="es-ES" w:eastAsia="es-ES"/>
        </w:rPr>
        <w:t>. 69 y 70).</w:t>
      </w:r>
    </w:p>
    <w:p w14:paraId="3F1F9A91" w14:textId="77777777" w:rsidR="00CB00A5" w:rsidRPr="00022713" w:rsidRDefault="00CB00A5" w:rsidP="00C46ADF">
      <w:pPr>
        <w:pStyle w:val="Yo"/>
        <w:numPr>
          <w:ilvl w:val="0"/>
          <w:numId w:val="0"/>
        </w:numPr>
        <w:spacing w:line="276" w:lineRule="auto"/>
        <w:jc w:val="both"/>
        <w:rPr>
          <w:rFonts w:ascii="Arial" w:hAnsi="Arial" w:cs="Arial"/>
          <w:b w:val="0"/>
          <w:bCs w:val="0"/>
          <w:sz w:val="24"/>
          <w:szCs w:val="20"/>
          <w:lang w:val="es-ES_tradnl" w:eastAsia="es-ES"/>
        </w:rPr>
      </w:pPr>
    </w:p>
    <w:p w14:paraId="3A7976EE" w14:textId="24D65B5F" w:rsidR="00CB00A5" w:rsidRPr="00022713" w:rsidRDefault="00CB00A5" w:rsidP="00C46ADF">
      <w:pPr>
        <w:pStyle w:val="Yo"/>
        <w:numPr>
          <w:ilvl w:val="0"/>
          <w:numId w:val="0"/>
        </w:numPr>
        <w:spacing w:line="276" w:lineRule="auto"/>
        <w:jc w:val="both"/>
        <w:rPr>
          <w:rFonts w:ascii="Arial" w:hAnsi="Arial" w:cs="Arial"/>
          <w:b w:val="0"/>
          <w:bCs w:val="0"/>
          <w:sz w:val="24"/>
          <w:szCs w:val="24"/>
          <w:lang w:val="es-ES" w:eastAsia="es-ES"/>
        </w:rPr>
      </w:pPr>
      <w:r w:rsidRPr="00022713">
        <w:rPr>
          <w:rFonts w:ascii="Arial" w:hAnsi="Arial" w:cs="Arial"/>
          <w:b w:val="0"/>
          <w:bCs w:val="0"/>
          <w:sz w:val="24"/>
          <w:szCs w:val="24"/>
          <w:lang w:val="es-ES" w:eastAsia="es-ES"/>
        </w:rPr>
        <w:t xml:space="preserve">En este escenario, aunque en estricto rigor el documento idóneo para probar este hecho corresponde al registro civil de defunción expedido por las autoridades colombianas y este no se encuentra en </w:t>
      </w:r>
      <w:r w:rsidR="00441C89" w:rsidRPr="00022713">
        <w:rPr>
          <w:rFonts w:ascii="Arial" w:hAnsi="Arial" w:cs="Arial"/>
          <w:b w:val="0"/>
          <w:bCs w:val="0"/>
          <w:sz w:val="24"/>
          <w:szCs w:val="24"/>
          <w:lang w:val="es-ES" w:eastAsia="es-ES"/>
        </w:rPr>
        <w:t xml:space="preserve">las diligencias </w:t>
      </w:r>
      <w:r w:rsidRPr="00022713">
        <w:rPr>
          <w:rFonts w:ascii="Arial" w:hAnsi="Arial" w:cs="Arial"/>
          <w:b w:val="0"/>
          <w:bCs w:val="0"/>
          <w:sz w:val="24"/>
          <w:szCs w:val="24"/>
          <w:lang w:val="es-ES" w:eastAsia="es-ES"/>
        </w:rPr>
        <w:t xml:space="preserve">ni en el expediente aportado en medio magnético por Colpensiones; tal aspecto no será objeto análisis adicionales, en razón a que </w:t>
      </w:r>
      <w:r w:rsidRPr="00022713">
        <w:rPr>
          <w:rFonts w:ascii="Arial" w:hAnsi="Arial" w:cs="Arial"/>
          <w:sz w:val="24"/>
          <w:szCs w:val="24"/>
          <w:lang w:val="es-ES" w:eastAsia="es-ES"/>
        </w:rPr>
        <w:t>(i)</w:t>
      </w:r>
      <w:r w:rsidRPr="00022713">
        <w:rPr>
          <w:rFonts w:ascii="Arial" w:hAnsi="Arial" w:cs="Arial"/>
          <w:b w:val="0"/>
          <w:bCs w:val="0"/>
          <w:sz w:val="24"/>
          <w:szCs w:val="24"/>
          <w:lang w:val="es-ES" w:eastAsia="es-ES"/>
        </w:rPr>
        <w:t xml:space="preserve"> </w:t>
      </w:r>
      <w:r w:rsidR="3404A0FC" w:rsidRPr="00022713">
        <w:rPr>
          <w:rFonts w:ascii="Arial" w:hAnsi="Arial" w:cs="Arial"/>
          <w:b w:val="0"/>
          <w:bCs w:val="0"/>
          <w:sz w:val="24"/>
          <w:szCs w:val="24"/>
          <w:lang w:val="es-ES" w:eastAsia="es-ES"/>
        </w:rPr>
        <w:t>no</w:t>
      </w:r>
      <w:r w:rsidRPr="00022713">
        <w:rPr>
          <w:rFonts w:ascii="Arial" w:hAnsi="Arial" w:cs="Arial"/>
          <w:b w:val="0"/>
          <w:bCs w:val="0"/>
          <w:sz w:val="24"/>
          <w:szCs w:val="24"/>
          <w:lang w:val="es-ES" w:eastAsia="es-ES"/>
        </w:rPr>
        <w:t xml:space="preserve"> ha sido una cuestión </w:t>
      </w:r>
      <w:r w:rsidR="198FF641" w:rsidRPr="00022713">
        <w:rPr>
          <w:rFonts w:ascii="Arial" w:hAnsi="Arial" w:cs="Arial"/>
          <w:b w:val="0"/>
          <w:bCs w:val="0"/>
          <w:sz w:val="24"/>
          <w:szCs w:val="24"/>
          <w:lang w:val="es-ES" w:eastAsia="es-ES"/>
        </w:rPr>
        <w:t>sometida a</w:t>
      </w:r>
      <w:r w:rsidRPr="00022713">
        <w:rPr>
          <w:rFonts w:ascii="Arial" w:hAnsi="Arial" w:cs="Arial"/>
          <w:b w:val="0"/>
          <w:bCs w:val="0"/>
          <w:sz w:val="24"/>
          <w:szCs w:val="24"/>
          <w:lang w:val="es-ES" w:eastAsia="es-ES"/>
        </w:rPr>
        <w:t xml:space="preserve"> controversia, </w:t>
      </w:r>
      <w:r w:rsidRPr="00022713">
        <w:rPr>
          <w:rFonts w:ascii="Arial" w:hAnsi="Arial" w:cs="Arial"/>
          <w:sz w:val="24"/>
          <w:szCs w:val="24"/>
          <w:lang w:val="es-ES" w:eastAsia="es-ES"/>
        </w:rPr>
        <w:t xml:space="preserve">(ii) </w:t>
      </w:r>
      <w:r w:rsidRPr="00022713">
        <w:rPr>
          <w:rFonts w:ascii="Arial" w:hAnsi="Arial" w:cs="Arial"/>
          <w:b w:val="0"/>
          <w:bCs w:val="0"/>
          <w:sz w:val="24"/>
          <w:szCs w:val="24"/>
          <w:lang w:val="es-ES" w:eastAsia="es-ES"/>
        </w:rPr>
        <w:t>el acto administrativo emitido por la demandada se encuentra amparado por el principio de presunción de legalidad y como tal, frente a las autoridades y a los particulares, se considera ajustado a derecho mientras conserve su fuerza de ejecutoria</w:t>
      </w:r>
      <w:r w:rsidR="00BF0176" w:rsidRPr="00022713">
        <w:rPr>
          <w:rFonts w:ascii="Arial" w:hAnsi="Arial" w:cs="Arial"/>
          <w:b w:val="0"/>
          <w:bCs w:val="0"/>
          <w:sz w:val="24"/>
          <w:szCs w:val="24"/>
          <w:lang w:val="es-ES" w:eastAsia="es-ES"/>
        </w:rPr>
        <w:t xml:space="preserve">, </w:t>
      </w:r>
      <w:r w:rsidR="00BF0176" w:rsidRPr="00022713">
        <w:rPr>
          <w:rFonts w:ascii="Arial" w:hAnsi="Arial" w:cs="Arial"/>
          <w:sz w:val="24"/>
          <w:szCs w:val="24"/>
          <w:lang w:val="es-ES" w:eastAsia="es-ES"/>
        </w:rPr>
        <w:t xml:space="preserve">(iii) </w:t>
      </w:r>
      <w:r w:rsidR="00BF0176" w:rsidRPr="00022713">
        <w:rPr>
          <w:rFonts w:ascii="Arial" w:hAnsi="Arial" w:cs="Arial"/>
          <w:b w:val="0"/>
          <w:bCs w:val="0"/>
          <w:sz w:val="24"/>
          <w:szCs w:val="24"/>
          <w:lang w:val="es-ES" w:eastAsia="es-ES"/>
        </w:rPr>
        <w:t>en materia laboral se han admitido ampliamente los criterios de flexibilización probatori</w:t>
      </w:r>
      <w:r w:rsidR="00E25B60" w:rsidRPr="00022713">
        <w:rPr>
          <w:rFonts w:ascii="Arial" w:hAnsi="Arial" w:cs="Arial"/>
          <w:b w:val="0"/>
          <w:bCs w:val="0"/>
          <w:sz w:val="24"/>
          <w:szCs w:val="24"/>
          <w:lang w:val="es-ES" w:eastAsia="es-ES"/>
        </w:rPr>
        <w:t>a</w:t>
      </w:r>
      <w:r w:rsidR="00BF0176" w:rsidRPr="00022713">
        <w:rPr>
          <w:rFonts w:ascii="Arial" w:hAnsi="Arial" w:cs="Arial"/>
          <w:b w:val="0"/>
          <w:bCs w:val="0"/>
          <w:sz w:val="24"/>
          <w:szCs w:val="24"/>
          <w:lang w:val="es-ES" w:eastAsia="es-ES"/>
        </w:rPr>
        <w:t xml:space="preserve"> </w:t>
      </w:r>
      <w:r w:rsidRPr="00022713">
        <w:rPr>
          <w:rFonts w:ascii="Arial" w:hAnsi="Arial" w:cs="Arial"/>
          <w:b w:val="0"/>
          <w:bCs w:val="0"/>
          <w:sz w:val="24"/>
          <w:szCs w:val="24"/>
          <w:lang w:val="es-ES" w:eastAsia="es-ES"/>
        </w:rPr>
        <w:t xml:space="preserve">y </w:t>
      </w:r>
      <w:r w:rsidRPr="00022713">
        <w:rPr>
          <w:rFonts w:ascii="Arial" w:hAnsi="Arial" w:cs="Arial"/>
          <w:sz w:val="24"/>
          <w:szCs w:val="24"/>
          <w:lang w:val="es-ES" w:eastAsia="es-ES"/>
        </w:rPr>
        <w:t xml:space="preserve">(iii) </w:t>
      </w:r>
      <w:r w:rsidRPr="00022713">
        <w:rPr>
          <w:rFonts w:ascii="Arial" w:hAnsi="Arial" w:cs="Arial"/>
          <w:b w:val="0"/>
          <w:bCs w:val="0"/>
          <w:sz w:val="24"/>
          <w:szCs w:val="24"/>
          <w:lang w:val="es-ES" w:eastAsia="es-ES"/>
        </w:rPr>
        <w:t>en todo caso, conforme al inciso segundo del artículo 102 del Decreto 1260 de 1970, también son válidas las inscripciones en el registro civil, hechas en naci</w:t>
      </w:r>
      <w:r w:rsidR="00E25B60" w:rsidRPr="00022713">
        <w:rPr>
          <w:rFonts w:ascii="Arial" w:hAnsi="Arial" w:cs="Arial"/>
          <w:b w:val="0"/>
          <w:bCs w:val="0"/>
          <w:sz w:val="24"/>
          <w:szCs w:val="24"/>
          <w:lang w:val="es-ES" w:eastAsia="es-ES"/>
        </w:rPr>
        <w:t>ones</w:t>
      </w:r>
      <w:r w:rsidRPr="00022713">
        <w:rPr>
          <w:rFonts w:ascii="Arial" w:hAnsi="Arial" w:cs="Arial"/>
          <w:b w:val="0"/>
          <w:bCs w:val="0"/>
          <w:sz w:val="24"/>
          <w:szCs w:val="24"/>
          <w:lang w:val="es-ES" w:eastAsia="es-ES"/>
        </w:rPr>
        <w:t xml:space="preserve"> extranjera</w:t>
      </w:r>
      <w:r w:rsidR="00D32231" w:rsidRPr="00022713">
        <w:rPr>
          <w:rFonts w:ascii="Arial" w:hAnsi="Arial" w:cs="Arial"/>
          <w:b w:val="0"/>
          <w:bCs w:val="0"/>
          <w:sz w:val="24"/>
          <w:szCs w:val="24"/>
          <w:lang w:val="es-ES" w:eastAsia="es-ES"/>
        </w:rPr>
        <w:t>s</w:t>
      </w:r>
      <w:r w:rsidRPr="00022713">
        <w:rPr>
          <w:rFonts w:ascii="Arial" w:hAnsi="Arial" w:cs="Arial"/>
          <w:b w:val="0"/>
          <w:bCs w:val="0"/>
          <w:sz w:val="24"/>
          <w:szCs w:val="24"/>
          <w:lang w:val="es-ES" w:eastAsia="es-ES"/>
        </w:rPr>
        <w:t xml:space="preserve">, </w:t>
      </w:r>
      <w:r w:rsidR="00E25B60" w:rsidRPr="00022713">
        <w:rPr>
          <w:rFonts w:ascii="Arial" w:hAnsi="Arial" w:cs="Arial"/>
          <w:b w:val="0"/>
          <w:bCs w:val="0"/>
          <w:sz w:val="24"/>
          <w:szCs w:val="24"/>
          <w:lang w:val="es-ES" w:eastAsia="es-ES"/>
        </w:rPr>
        <w:t xml:space="preserve">cuando se cumplan con </w:t>
      </w:r>
      <w:r w:rsidRPr="00022713">
        <w:rPr>
          <w:rFonts w:ascii="Arial" w:hAnsi="Arial" w:cs="Arial"/>
          <w:b w:val="0"/>
          <w:bCs w:val="0"/>
          <w:sz w:val="24"/>
          <w:szCs w:val="24"/>
          <w:lang w:val="es-ES" w:eastAsia="es-ES"/>
        </w:rPr>
        <w:t xml:space="preserve">las formalidades que establezca el respectivo país. </w:t>
      </w:r>
    </w:p>
    <w:p w14:paraId="59FCA901" w14:textId="7D257E4A" w:rsidR="009F1BFC" w:rsidRPr="00022713" w:rsidRDefault="009F1BFC" w:rsidP="00C46ADF">
      <w:pPr>
        <w:pStyle w:val="Yo"/>
        <w:numPr>
          <w:ilvl w:val="0"/>
          <w:numId w:val="0"/>
        </w:numPr>
        <w:spacing w:line="276" w:lineRule="auto"/>
        <w:jc w:val="both"/>
        <w:rPr>
          <w:rFonts w:ascii="Arial" w:hAnsi="Arial" w:cs="Arial"/>
          <w:b w:val="0"/>
          <w:bCs w:val="0"/>
          <w:sz w:val="24"/>
          <w:szCs w:val="20"/>
          <w:lang w:val="es-ES_tradnl" w:eastAsia="es-ES"/>
        </w:rPr>
      </w:pPr>
    </w:p>
    <w:p w14:paraId="66FEFB39" w14:textId="115E8E77" w:rsidR="00880FE3" w:rsidRPr="00022713" w:rsidRDefault="00796E1C" w:rsidP="00C46ADF">
      <w:pPr>
        <w:pStyle w:val="Yo"/>
        <w:numPr>
          <w:ilvl w:val="0"/>
          <w:numId w:val="0"/>
        </w:numPr>
        <w:spacing w:line="276" w:lineRule="auto"/>
        <w:jc w:val="both"/>
        <w:rPr>
          <w:rFonts w:ascii="Arial" w:hAnsi="Arial" w:cs="Arial"/>
          <w:b w:val="0"/>
          <w:bCs w:val="0"/>
          <w:sz w:val="24"/>
          <w:szCs w:val="20"/>
          <w:lang w:val="es-ES_tradnl" w:eastAsia="es-ES"/>
        </w:rPr>
      </w:pPr>
      <w:r w:rsidRPr="00022713">
        <w:rPr>
          <w:rFonts w:ascii="Arial" w:hAnsi="Arial" w:cs="Arial"/>
          <w:b w:val="0"/>
          <w:bCs w:val="0"/>
          <w:sz w:val="24"/>
          <w:szCs w:val="20"/>
          <w:lang w:val="es-ES_tradnl" w:eastAsia="es-ES"/>
        </w:rPr>
        <w:t xml:space="preserve">Con esta precisión, además </w:t>
      </w:r>
      <w:r w:rsidR="00E25B60" w:rsidRPr="00022713">
        <w:rPr>
          <w:rFonts w:ascii="Arial" w:hAnsi="Arial" w:cs="Arial"/>
          <w:b w:val="0"/>
          <w:bCs w:val="0"/>
          <w:sz w:val="24"/>
          <w:szCs w:val="20"/>
          <w:lang w:val="es-ES_tradnl" w:eastAsia="es-ES"/>
        </w:rPr>
        <w:t>d</w:t>
      </w:r>
      <w:r w:rsidRPr="00022713">
        <w:rPr>
          <w:rFonts w:ascii="Arial" w:hAnsi="Arial" w:cs="Arial"/>
          <w:b w:val="0"/>
          <w:bCs w:val="0"/>
          <w:sz w:val="24"/>
          <w:szCs w:val="20"/>
          <w:lang w:val="es-ES_tradnl" w:eastAsia="es-ES"/>
        </w:rPr>
        <w:t xml:space="preserve">el hecho del óbito, </w:t>
      </w:r>
      <w:r w:rsidR="00880FE3" w:rsidRPr="00022713">
        <w:rPr>
          <w:rFonts w:ascii="Arial" w:hAnsi="Arial" w:cs="Arial"/>
          <w:b w:val="0"/>
          <w:bCs w:val="0"/>
          <w:sz w:val="24"/>
          <w:szCs w:val="20"/>
          <w:lang w:val="es-ES_tradnl" w:eastAsia="es-ES"/>
        </w:rPr>
        <w:t xml:space="preserve">por existir plena prueba de ello, se encuentra por fuera de debate que </w:t>
      </w:r>
      <w:r w:rsidR="00880FE3" w:rsidRPr="00022713">
        <w:rPr>
          <w:rFonts w:ascii="Arial" w:hAnsi="Arial" w:cs="Arial"/>
          <w:sz w:val="24"/>
          <w:szCs w:val="20"/>
          <w:lang w:val="es-ES_tradnl" w:eastAsia="es-ES"/>
        </w:rPr>
        <w:t>(i)</w:t>
      </w:r>
      <w:r w:rsidR="00880FE3" w:rsidRPr="00022713">
        <w:rPr>
          <w:rFonts w:ascii="Arial" w:hAnsi="Arial" w:cs="Arial"/>
          <w:b w:val="0"/>
          <w:bCs w:val="0"/>
          <w:sz w:val="24"/>
          <w:szCs w:val="20"/>
          <w:lang w:val="es-ES_tradnl" w:eastAsia="es-ES"/>
        </w:rPr>
        <w:t xml:space="preserve"> Juan Bautista García Díaz efectuó su última cotización en pensiones el 09 de enero de 1978 y </w:t>
      </w:r>
      <w:r w:rsidR="00880FE3" w:rsidRPr="00022713">
        <w:rPr>
          <w:rFonts w:ascii="Arial" w:hAnsi="Arial" w:cs="Arial"/>
          <w:sz w:val="24"/>
          <w:szCs w:val="20"/>
          <w:lang w:val="es-ES_tradnl" w:eastAsia="es-ES"/>
        </w:rPr>
        <w:t xml:space="preserve">(ii) </w:t>
      </w:r>
      <w:r w:rsidR="00880FE3" w:rsidRPr="00022713">
        <w:rPr>
          <w:rFonts w:ascii="Arial" w:hAnsi="Arial" w:cs="Arial"/>
          <w:b w:val="0"/>
          <w:bCs w:val="0"/>
          <w:sz w:val="24"/>
          <w:szCs w:val="20"/>
          <w:lang w:val="es-ES_tradnl" w:eastAsia="es-ES"/>
        </w:rPr>
        <w:t xml:space="preserve">que durante </w:t>
      </w:r>
      <w:r w:rsidR="00880FE3" w:rsidRPr="00022713">
        <w:rPr>
          <w:rFonts w:ascii="Arial" w:hAnsi="Arial" w:cs="Arial"/>
          <w:sz w:val="24"/>
          <w:szCs w:val="20"/>
          <w:lang w:val="es-ES_tradnl" w:eastAsia="es-ES"/>
        </w:rPr>
        <w:t>toda su vida laboral aportó 430 semanas</w:t>
      </w:r>
      <w:r w:rsidR="00880FE3" w:rsidRPr="00022713">
        <w:rPr>
          <w:rFonts w:ascii="Arial" w:hAnsi="Arial" w:cs="Arial"/>
          <w:b w:val="0"/>
          <w:bCs w:val="0"/>
          <w:sz w:val="24"/>
          <w:szCs w:val="20"/>
          <w:lang w:val="es-ES_tradnl" w:eastAsia="es-ES"/>
        </w:rPr>
        <w:t xml:space="preserve">, según lo acredita el reporte de cotizaciones, visible del folio 92 al 94 del expediente. </w:t>
      </w:r>
    </w:p>
    <w:p w14:paraId="6EA31DDA" w14:textId="77777777" w:rsidR="00880FE3" w:rsidRPr="00022713" w:rsidRDefault="00880FE3" w:rsidP="00C46ADF">
      <w:pPr>
        <w:pStyle w:val="Yo"/>
        <w:numPr>
          <w:ilvl w:val="0"/>
          <w:numId w:val="0"/>
        </w:numPr>
        <w:spacing w:line="276" w:lineRule="auto"/>
        <w:jc w:val="both"/>
        <w:rPr>
          <w:rFonts w:ascii="Arial" w:hAnsi="Arial" w:cs="Arial"/>
          <w:b w:val="0"/>
          <w:bCs w:val="0"/>
          <w:sz w:val="24"/>
          <w:szCs w:val="20"/>
          <w:lang w:val="es-ES_tradnl" w:eastAsia="es-ES"/>
        </w:rPr>
      </w:pPr>
    </w:p>
    <w:p w14:paraId="5878C298" w14:textId="610E0721" w:rsidR="00C44DF0" w:rsidRPr="00022713" w:rsidRDefault="000906FC" w:rsidP="00C46ADF">
      <w:pPr>
        <w:pStyle w:val="Yo"/>
        <w:numPr>
          <w:ilvl w:val="0"/>
          <w:numId w:val="0"/>
        </w:numPr>
        <w:spacing w:line="276" w:lineRule="auto"/>
        <w:jc w:val="both"/>
        <w:rPr>
          <w:rFonts w:ascii="Arial" w:hAnsi="Arial" w:cs="Arial"/>
          <w:b w:val="0"/>
          <w:bCs w:val="0"/>
          <w:sz w:val="24"/>
          <w:szCs w:val="20"/>
          <w:lang w:val="es-CO" w:eastAsia="es-ES"/>
        </w:rPr>
      </w:pPr>
      <w:r w:rsidRPr="00022713">
        <w:rPr>
          <w:rFonts w:ascii="Arial" w:hAnsi="Arial" w:cs="Arial"/>
          <w:b w:val="0"/>
          <w:bCs w:val="0"/>
          <w:sz w:val="24"/>
          <w:szCs w:val="20"/>
          <w:lang w:val="es-CO" w:eastAsia="es-ES"/>
        </w:rPr>
        <w:t>Atendiendo a las fechas de la última cotización y del</w:t>
      </w:r>
      <w:r w:rsidR="00441C89" w:rsidRPr="00022713">
        <w:rPr>
          <w:rFonts w:ascii="Arial" w:hAnsi="Arial" w:cs="Arial"/>
          <w:b w:val="0"/>
          <w:bCs w:val="0"/>
          <w:sz w:val="24"/>
          <w:szCs w:val="20"/>
          <w:lang w:val="es-CO" w:eastAsia="es-ES"/>
        </w:rPr>
        <w:t xml:space="preserve"> fallecimient</w:t>
      </w:r>
      <w:r w:rsidRPr="00022713">
        <w:rPr>
          <w:rFonts w:ascii="Arial" w:hAnsi="Arial" w:cs="Arial"/>
          <w:b w:val="0"/>
          <w:bCs w:val="0"/>
          <w:sz w:val="24"/>
          <w:szCs w:val="20"/>
          <w:lang w:val="es-CO" w:eastAsia="es-ES"/>
        </w:rPr>
        <w:t xml:space="preserve">o, </w:t>
      </w:r>
      <w:r w:rsidR="00441C89" w:rsidRPr="00022713">
        <w:rPr>
          <w:rFonts w:ascii="Arial" w:hAnsi="Arial" w:cs="Arial"/>
          <w:b w:val="0"/>
          <w:bCs w:val="0"/>
          <w:sz w:val="24"/>
          <w:szCs w:val="20"/>
          <w:lang w:val="es-CO" w:eastAsia="es-ES"/>
        </w:rPr>
        <w:t xml:space="preserve">no admite discusión alguna el hecho cierto de que </w:t>
      </w:r>
      <w:r w:rsidRPr="00022713">
        <w:rPr>
          <w:rFonts w:ascii="Arial" w:hAnsi="Arial" w:cs="Arial"/>
          <w:b w:val="0"/>
          <w:bCs w:val="0"/>
          <w:sz w:val="24"/>
          <w:szCs w:val="20"/>
          <w:lang w:val="es-CO" w:eastAsia="es-ES"/>
        </w:rPr>
        <w:t xml:space="preserve">dentro </w:t>
      </w:r>
      <w:r w:rsidR="00880FE3" w:rsidRPr="00022713">
        <w:rPr>
          <w:rFonts w:ascii="Arial" w:hAnsi="Arial" w:cs="Arial"/>
          <w:b w:val="0"/>
          <w:bCs w:val="0"/>
          <w:sz w:val="24"/>
          <w:szCs w:val="20"/>
          <w:lang w:val="es-CO" w:eastAsia="es-ES"/>
        </w:rPr>
        <w:t>de los tres años anteriores</w:t>
      </w:r>
      <w:r w:rsidR="00C44DF0" w:rsidRPr="00022713">
        <w:rPr>
          <w:rFonts w:ascii="Arial" w:hAnsi="Arial" w:cs="Arial"/>
          <w:b w:val="0"/>
          <w:bCs w:val="0"/>
          <w:sz w:val="24"/>
          <w:szCs w:val="20"/>
          <w:lang w:val="es-CO" w:eastAsia="es-ES"/>
        </w:rPr>
        <w:t xml:space="preserve"> a su deceso</w:t>
      </w:r>
      <w:r w:rsidR="00880FE3" w:rsidRPr="00022713">
        <w:rPr>
          <w:rFonts w:ascii="Arial" w:hAnsi="Arial" w:cs="Arial"/>
          <w:b w:val="0"/>
          <w:bCs w:val="0"/>
          <w:sz w:val="24"/>
          <w:szCs w:val="20"/>
          <w:lang w:val="es-CO" w:eastAsia="es-ES"/>
        </w:rPr>
        <w:t>,</w:t>
      </w:r>
      <w:r w:rsidR="00C44DF0" w:rsidRPr="00022713">
        <w:rPr>
          <w:rFonts w:ascii="Arial" w:hAnsi="Arial" w:cs="Arial"/>
          <w:b w:val="0"/>
          <w:bCs w:val="0"/>
          <w:sz w:val="24"/>
          <w:szCs w:val="20"/>
          <w:lang w:val="es-CO" w:eastAsia="es-ES"/>
        </w:rPr>
        <w:t xml:space="preserve"> el afiliado</w:t>
      </w:r>
      <w:r w:rsidR="00880FE3" w:rsidRPr="00022713">
        <w:rPr>
          <w:rFonts w:ascii="Arial" w:hAnsi="Arial" w:cs="Arial"/>
          <w:b w:val="0"/>
          <w:bCs w:val="0"/>
          <w:sz w:val="24"/>
          <w:szCs w:val="20"/>
          <w:lang w:val="es-CO" w:eastAsia="es-ES"/>
        </w:rPr>
        <w:t xml:space="preserve"> no c</w:t>
      </w:r>
      <w:r w:rsidRPr="00022713">
        <w:rPr>
          <w:rFonts w:ascii="Arial" w:hAnsi="Arial" w:cs="Arial"/>
          <w:b w:val="0"/>
          <w:bCs w:val="0"/>
          <w:sz w:val="24"/>
          <w:szCs w:val="20"/>
          <w:lang w:val="es-CO" w:eastAsia="es-ES"/>
        </w:rPr>
        <w:t xml:space="preserve">otizó ninguna de las </w:t>
      </w:r>
      <w:r w:rsidR="00880FE3" w:rsidRPr="00022713">
        <w:rPr>
          <w:rFonts w:ascii="Arial" w:hAnsi="Arial" w:cs="Arial"/>
          <w:b w:val="0"/>
          <w:bCs w:val="0"/>
          <w:sz w:val="24"/>
          <w:szCs w:val="20"/>
          <w:lang w:val="es-CO" w:eastAsia="es-ES"/>
        </w:rPr>
        <w:t>50</w:t>
      </w:r>
      <w:r w:rsidRPr="00022713">
        <w:rPr>
          <w:rFonts w:ascii="Arial" w:hAnsi="Arial" w:cs="Arial"/>
          <w:b w:val="0"/>
          <w:bCs w:val="0"/>
          <w:sz w:val="24"/>
          <w:szCs w:val="20"/>
          <w:lang w:val="es-CO" w:eastAsia="es-ES"/>
        </w:rPr>
        <w:t xml:space="preserve"> semanas exigidas por la Ley </w:t>
      </w:r>
      <w:r w:rsidR="00880FE3" w:rsidRPr="00022713">
        <w:rPr>
          <w:rFonts w:ascii="Arial" w:hAnsi="Arial" w:cs="Arial"/>
          <w:b w:val="0"/>
          <w:bCs w:val="0"/>
          <w:sz w:val="24"/>
          <w:szCs w:val="20"/>
          <w:lang w:val="es-CO" w:eastAsia="es-ES"/>
        </w:rPr>
        <w:t>797</w:t>
      </w:r>
      <w:r w:rsidRPr="00022713">
        <w:rPr>
          <w:rFonts w:ascii="Arial" w:hAnsi="Arial" w:cs="Arial"/>
          <w:b w:val="0"/>
          <w:bCs w:val="0"/>
          <w:sz w:val="24"/>
          <w:szCs w:val="20"/>
          <w:lang w:val="es-CO" w:eastAsia="es-ES"/>
        </w:rPr>
        <w:t xml:space="preserve"> de </w:t>
      </w:r>
      <w:r w:rsidR="00C44DF0" w:rsidRPr="00022713">
        <w:rPr>
          <w:rFonts w:ascii="Arial" w:hAnsi="Arial" w:cs="Arial"/>
          <w:b w:val="0"/>
          <w:bCs w:val="0"/>
          <w:sz w:val="24"/>
          <w:szCs w:val="20"/>
          <w:lang w:val="es-CO" w:eastAsia="es-ES"/>
        </w:rPr>
        <w:t>2003</w:t>
      </w:r>
      <w:r w:rsidR="004D1269" w:rsidRPr="00022713">
        <w:rPr>
          <w:rFonts w:ascii="Arial" w:hAnsi="Arial" w:cs="Arial"/>
          <w:b w:val="0"/>
          <w:bCs w:val="0"/>
          <w:sz w:val="24"/>
          <w:szCs w:val="20"/>
          <w:lang w:val="es-CO" w:eastAsia="es-ES"/>
        </w:rPr>
        <w:t>,</w:t>
      </w:r>
      <w:r w:rsidRPr="00022713">
        <w:rPr>
          <w:rFonts w:ascii="Arial" w:hAnsi="Arial" w:cs="Arial"/>
          <w:b w:val="0"/>
          <w:bCs w:val="0"/>
          <w:sz w:val="24"/>
          <w:szCs w:val="20"/>
          <w:lang w:val="es-CO" w:eastAsia="es-ES"/>
        </w:rPr>
        <w:t xml:space="preserve"> como requisito objetivo para la causación de la pensión de sobrevivientes</w:t>
      </w:r>
      <w:r w:rsidR="00C44DF0" w:rsidRPr="00022713">
        <w:rPr>
          <w:rFonts w:ascii="Arial" w:hAnsi="Arial" w:cs="Arial"/>
          <w:b w:val="0"/>
          <w:bCs w:val="0"/>
          <w:sz w:val="24"/>
          <w:szCs w:val="20"/>
          <w:lang w:val="es-CO" w:eastAsia="es-ES"/>
        </w:rPr>
        <w:t xml:space="preserve">. </w:t>
      </w:r>
    </w:p>
    <w:p w14:paraId="2129AF7F" w14:textId="77777777" w:rsidR="00C44DF0" w:rsidRPr="00022713" w:rsidRDefault="00C44DF0" w:rsidP="00C46ADF">
      <w:pPr>
        <w:pStyle w:val="Yo"/>
        <w:numPr>
          <w:ilvl w:val="0"/>
          <w:numId w:val="0"/>
        </w:numPr>
        <w:spacing w:line="276" w:lineRule="auto"/>
        <w:jc w:val="both"/>
        <w:rPr>
          <w:rFonts w:ascii="Arial" w:hAnsi="Arial" w:cs="Arial"/>
          <w:b w:val="0"/>
          <w:bCs w:val="0"/>
          <w:sz w:val="24"/>
          <w:szCs w:val="20"/>
          <w:lang w:val="es-CO" w:eastAsia="es-ES"/>
        </w:rPr>
      </w:pPr>
    </w:p>
    <w:p w14:paraId="2C979A56" w14:textId="206E9B6E" w:rsidR="00495479" w:rsidRPr="00022713" w:rsidRDefault="004D1269" w:rsidP="00C46ADF">
      <w:pPr>
        <w:pStyle w:val="Yo"/>
        <w:numPr>
          <w:ilvl w:val="0"/>
          <w:numId w:val="0"/>
        </w:numPr>
        <w:spacing w:line="276" w:lineRule="auto"/>
        <w:jc w:val="both"/>
        <w:rPr>
          <w:rFonts w:ascii="Arial" w:hAnsi="Arial" w:cs="Arial"/>
          <w:b w:val="0"/>
          <w:bCs w:val="0"/>
          <w:sz w:val="24"/>
          <w:szCs w:val="24"/>
          <w:lang w:val="es-ES" w:eastAsia="es-ES"/>
        </w:rPr>
      </w:pPr>
      <w:r w:rsidRPr="00022713">
        <w:rPr>
          <w:rFonts w:ascii="Arial" w:hAnsi="Arial" w:cs="Arial"/>
          <w:b w:val="0"/>
          <w:bCs w:val="0"/>
          <w:sz w:val="24"/>
          <w:szCs w:val="24"/>
          <w:lang w:val="es-CO" w:eastAsia="es-ES"/>
        </w:rPr>
        <w:t xml:space="preserve">Este hecho, aunado a que la muerte del afiliado ocurrió dentro de los tres años siguientes a la </w:t>
      </w:r>
      <w:r w:rsidR="3FE6F721" w:rsidRPr="00022713">
        <w:rPr>
          <w:rFonts w:ascii="Arial" w:hAnsi="Arial" w:cs="Arial"/>
          <w:b w:val="0"/>
          <w:bCs w:val="0"/>
          <w:sz w:val="24"/>
          <w:szCs w:val="24"/>
          <w:lang w:val="es-CO" w:eastAsia="es-ES"/>
        </w:rPr>
        <w:t>entrada en vigor</w:t>
      </w:r>
      <w:r w:rsidRPr="00022713">
        <w:rPr>
          <w:rFonts w:ascii="Arial" w:hAnsi="Arial" w:cs="Arial"/>
          <w:b w:val="0"/>
          <w:bCs w:val="0"/>
          <w:sz w:val="24"/>
          <w:szCs w:val="24"/>
          <w:lang w:val="es-CO" w:eastAsia="es-ES"/>
        </w:rPr>
        <w:t xml:space="preserve"> </w:t>
      </w:r>
      <w:r w:rsidR="0052619D" w:rsidRPr="00022713">
        <w:rPr>
          <w:rFonts w:ascii="Arial" w:hAnsi="Arial" w:cs="Arial"/>
          <w:b w:val="0"/>
          <w:bCs w:val="0"/>
          <w:sz w:val="24"/>
          <w:szCs w:val="24"/>
          <w:lang w:val="es-CO" w:eastAsia="es-ES"/>
        </w:rPr>
        <w:t>de la normativa aplicable</w:t>
      </w:r>
      <w:r w:rsidRPr="00022713">
        <w:rPr>
          <w:rFonts w:ascii="Arial" w:hAnsi="Arial" w:cs="Arial"/>
          <w:b w:val="0"/>
          <w:bCs w:val="0"/>
          <w:sz w:val="24"/>
          <w:szCs w:val="24"/>
          <w:lang w:val="es-CO" w:eastAsia="es-ES"/>
        </w:rPr>
        <w:t>,</w:t>
      </w:r>
      <w:r w:rsidR="00A6280D" w:rsidRPr="00022713">
        <w:rPr>
          <w:rFonts w:ascii="Arial" w:hAnsi="Arial" w:cs="Arial"/>
          <w:b w:val="0"/>
          <w:bCs w:val="0"/>
          <w:sz w:val="24"/>
          <w:szCs w:val="24"/>
          <w:lang w:val="es-CO" w:eastAsia="es-ES"/>
        </w:rPr>
        <w:t xml:space="preserve"> hace factible acudir a la</w:t>
      </w:r>
      <w:r w:rsidR="00495479" w:rsidRPr="00022713">
        <w:rPr>
          <w:rFonts w:ascii="Arial" w:hAnsi="Arial" w:cs="Arial"/>
          <w:b w:val="0"/>
          <w:bCs w:val="0"/>
          <w:sz w:val="24"/>
          <w:szCs w:val="24"/>
          <w:lang w:val="es-CO" w:eastAsia="es-ES"/>
        </w:rPr>
        <w:t>s previsiones</w:t>
      </w:r>
      <w:r w:rsidR="00A6280D" w:rsidRPr="00022713">
        <w:rPr>
          <w:rFonts w:ascii="Arial" w:hAnsi="Arial" w:cs="Arial"/>
          <w:b w:val="0"/>
          <w:bCs w:val="0"/>
          <w:sz w:val="24"/>
          <w:szCs w:val="24"/>
          <w:lang w:val="es-CO" w:eastAsia="es-ES"/>
        </w:rPr>
        <w:t xml:space="preserve"> Ley de 100 de 1993, en virtud de</w:t>
      </w:r>
      <w:r w:rsidR="00495479" w:rsidRPr="00022713">
        <w:rPr>
          <w:rFonts w:ascii="Arial" w:hAnsi="Arial" w:cs="Arial"/>
          <w:b w:val="0"/>
          <w:bCs w:val="0"/>
          <w:sz w:val="24"/>
          <w:szCs w:val="24"/>
          <w:lang w:val="es-CO" w:eastAsia="es-ES"/>
        </w:rPr>
        <w:t xml:space="preserve"> </w:t>
      </w:r>
      <w:r w:rsidR="00A6280D" w:rsidRPr="00022713">
        <w:rPr>
          <w:rFonts w:ascii="Arial" w:hAnsi="Arial" w:cs="Arial"/>
          <w:b w:val="0"/>
          <w:bCs w:val="0"/>
          <w:sz w:val="24"/>
          <w:szCs w:val="24"/>
          <w:lang w:val="es-CO" w:eastAsia="es-ES"/>
        </w:rPr>
        <w:t>l</w:t>
      </w:r>
      <w:r w:rsidR="00495479" w:rsidRPr="00022713">
        <w:rPr>
          <w:rFonts w:ascii="Arial" w:hAnsi="Arial" w:cs="Arial"/>
          <w:b w:val="0"/>
          <w:bCs w:val="0"/>
          <w:sz w:val="24"/>
          <w:szCs w:val="24"/>
          <w:lang w:val="es-CO" w:eastAsia="es-ES"/>
        </w:rPr>
        <w:t>a</w:t>
      </w:r>
      <w:r w:rsidR="00A6280D" w:rsidRPr="00022713">
        <w:rPr>
          <w:rFonts w:ascii="Arial" w:hAnsi="Arial" w:cs="Arial"/>
          <w:b w:val="0"/>
          <w:bCs w:val="0"/>
          <w:sz w:val="24"/>
          <w:szCs w:val="24"/>
          <w:lang w:val="es-CO" w:eastAsia="es-ES"/>
        </w:rPr>
        <w:t xml:space="preserve"> </w:t>
      </w:r>
      <w:r w:rsidR="00495479" w:rsidRPr="00022713">
        <w:rPr>
          <w:rFonts w:ascii="Arial" w:hAnsi="Arial" w:cs="Arial"/>
          <w:b w:val="0"/>
          <w:bCs w:val="0"/>
          <w:sz w:val="24"/>
          <w:szCs w:val="24"/>
          <w:lang w:val="es-CO" w:eastAsia="es-ES"/>
        </w:rPr>
        <w:t>regla</w:t>
      </w:r>
      <w:r w:rsidR="00A6280D" w:rsidRPr="00022713">
        <w:rPr>
          <w:rFonts w:ascii="Arial" w:hAnsi="Arial" w:cs="Arial"/>
          <w:b w:val="0"/>
          <w:bCs w:val="0"/>
          <w:sz w:val="24"/>
          <w:szCs w:val="24"/>
          <w:lang w:val="es-CO" w:eastAsia="es-ES"/>
        </w:rPr>
        <w:t xml:space="preserve"> de la condición más beneficiosa</w:t>
      </w:r>
      <w:r w:rsidR="00495479" w:rsidRPr="00022713">
        <w:rPr>
          <w:rFonts w:ascii="Arial" w:hAnsi="Arial" w:cs="Arial"/>
          <w:b w:val="0"/>
          <w:bCs w:val="0"/>
          <w:sz w:val="24"/>
          <w:szCs w:val="24"/>
          <w:lang w:val="es-CO" w:eastAsia="es-ES"/>
        </w:rPr>
        <w:t xml:space="preserve">. </w:t>
      </w:r>
      <w:r w:rsidR="00A6280D" w:rsidRPr="00022713">
        <w:rPr>
          <w:rFonts w:ascii="Arial" w:hAnsi="Arial" w:cs="Arial"/>
          <w:b w:val="0"/>
          <w:bCs w:val="0"/>
          <w:sz w:val="24"/>
          <w:szCs w:val="24"/>
          <w:lang w:val="es-CO" w:eastAsia="es-ES"/>
        </w:rPr>
        <w:t xml:space="preserve"> </w:t>
      </w:r>
      <w:r w:rsidR="00495479" w:rsidRPr="00022713">
        <w:rPr>
          <w:rFonts w:ascii="Arial" w:hAnsi="Arial" w:cs="Arial"/>
          <w:b w:val="0"/>
          <w:bCs w:val="0"/>
          <w:sz w:val="24"/>
          <w:szCs w:val="24"/>
          <w:lang w:val="es-CO" w:eastAsia="es-ES"/>
        </w:rPr>
        <w:t>S</w:t>
      </w:r>
      <w:r w:rsidR="00A6280D" w:rsidRPr="00022713">
        <w:rPr>
          <w:rFonts w:ascii="Arial" w:hAnsi="Arial" w:cs="Arial"/>
          <w:b w:val="0"/>
          <w:bCs w:val="0"/>
          <w:sz w:val="24"/>
          <w:szCs w:val="24"/>
          <w:lang w:val="es-CO" w:eastAsia="es-ES"/>
        </w:rPr>
        <w:t xml:space="preserve">in embargo, </w:t>
      </w:r>
      <w:r w:rsidR="00495479" w:rsidRPr="00022713">
        <w:rPr>
          <w:rFonts w:ascii="Arial" w:hAnsi="Arial" w:cs="Arial"/>
          <w:b w:val="0"/>
          <w:bCs w:val="0"/>
          <w:sz w:val="24"/>
          <w:szCs w:val="24"/>
          <w:lang w:val="es-CO" w:eastAsia="es-ES"/>
        </w:rPr>
        <w:t xml:space="preserve">para el caso </w:t>
      </w:r>
      <w:r w:rsidR="00A6280D" w:rsidRPr="00022713">
        <w:rPr>
          <w:rFonts w:ascii="Arial" w:hAnsi="Arial" w:cs="Arial"/>
          <w:b w:val="0"/>
          <w:bCs w:val="0"/>
          <w:sz w:val="24"/>
          <w:szCs w:val="24"/>
          <w:lang w:val="es-CO" w:eastAsia="es-ES"/>
        </w:rPr>
        <w:t>la conclusión es la misma,</w:t>
      </w:r>
      <w:r w:rsidR="00495479" w:rsidRPr="00022713">
        <w:rPr>
          <w:rFonts w:ascii="Arial" w:hAnsi="Arial" w:cs="Arial"/>
          <w:b w:val="0"/>
          <w:bCs w:val="0"/>
          <w:sz w:val="24"/>
          <w:szCs w:val="24"/>
          <w:lang w:val="es-CO" w:eastAsia="es-ES"/>
        </w:rPr>
        <w:t xml:space="preserve"> porque </w:t>
      </w:r>
      <w:r w:rsidR="0052619D" w:rsidRPr="00022713">
        <w:rPr>
          <w:rFonts w:ascii="Arial" w:hAnsi="Arial" w:cs="Arial"/>
          <w:b w:val="0"/>
          <w:bCs w:val="0"/>
          <w:sz w:val="24"/>
          <w:szCs w:val="24"/>
          <w:lang w:val="es-CO" w:eastAsia="es-ES"/>
        </w:rPr>
        <w:t xml:space="preserve">como se dijo, </w:t>
      </w:r>
      <w:r w:rsidR="00495479" w:rsidRPr="00022713">
        <w:rPr>
          <w:rFonts w:ascii="Arial" w:hAnsi="Arial" w:cs="Arial"/>
          <w:b w:val="0"/>
          <w:bCs w:val="0"/>
          <w:sz w:val="24"/>
          <w:szCs w:val="24"/>
          <w:lang w:val="es-CO" w:eastAsia="es-ES"/>
        </w:rPr>
        <w:t xml:space="preserve">el señor García Díaz hizo su último aporte en 1970 y esta </w:t>
      </w:r>
      <w:r w:rsidR="0052619D" w:rsidRPr="00022713">
        <w:rPr>
          <w:rFonts w:ascii="Arial" w:hAnsi="Arial" w:cs="Arial"/>
          <w:b w:val="0"/>
          <w:bCs w:val="0"/>
          <w:sz w:val="24"/>
          <w:szCs w:val="24"/>
          <w:lang w:val="es-CO" w:eastAsia="es-ES"/>
        </w:rPr>
        <w:t>ley</w:t>
      </w:r>
      <w:r w:rsidR="00495479" w:rsidRPr="00022713">
        <w:rPr>
          <w:rFonts w:ascii="Arial" w:hAnsi="Arial" w:cs="Arial"/>
          <w:b w:val="0"/>
          <w:bCs w:val="0"/>
          <w:sz w:val="24"/>
          <w:szCs w:val="24"/>
          <w:lang w:val="es-CO" w:eastAsia="es-ES"/>
        </w:rPr>
        <w:t xml:space="preserve"> le exige tener acreditadas 26 semanas de cotizaciones entre el 17 de septiembre de 2004 y esa misma fecha de 2005</w:t>
      </w:r>
      <w:r w:rsidR="6AD25CE5" w:rsidRPr="00022713">
        <w:rPr>
          <w:rFonts w:ascii="Arial" w:hAnsi="Arial" w:cs="Arial"/>
          <w:b w:val="0"/>
          <w:bCs w:val="0"/>
          <w:sz w:val="24"/>
          <w:szCs w:val="24"/>
          <w:lang w:val="es-CO" w:eastAsia="es-ES"/>
        </w:rPr>
        <w:t xml:space="preserve"> y no cumple con ello</w:t>
      </w:r>
      <w:r w:rsidR="00495479" w:rsidRPr="00022713">
        <w:rPr>
          <w:rFonts w:ascii="Arial" w:hAnsi="Arial" w:cs="Arial"/>
          <w:b w:val="0"/>
          <w:bCs w:val="0"/>
          <w:sz w:val="24"/>
          <w:szCs w:val="24"/>
          <w:lang w:val="es-CO" w:eastAsia="es-ES"/>
        </w:rPr>
        <w:t xml:space="preserve">. </w:t>
      </w:r>
    </w:p>
    <w:p w14:paraId="5610E709" w14:textId="5087FFC0" w:rsidR="00495479" w:rsidRPr="00022713" w:rsidRDefault="00495479" w:rsidP="00C46ADF">
      <w:pPr>
        <w:pStyle w:val="Yo"/>
        <w:numPr>
          <w:ilvl w:val="0"/>
          <w:numId w:val="0"/>
        </w:numPr>
        <w:spacing w:line="276" w:lineRule="auto"/>
        <w:jc w:val="both"/>
        <w:rPr>
          <w:rFonts w:ascii="Arial" w:hAnsi="Arial" w:cs="Arial"/>
          <w:b w:val="0"/>
          <w:bCs w:val="0"/>
          <w:sz w:val="24"/>
          <w:szCs w:val="24"/>
          <w:lang w:val="es-CO" w:eastAsia="es-ES"/>
        </w:rPr>
      </w:pPr>
    </w:p>
    <w:p w14:paraId="244C2628" w14:textId="4379D5EA" w:rsidR="00495479" w:rsidRPr="00022713" w:rsidRDefault="00495479" w:rsidP="00C46ADF">
      <w:pPr>
        <w:pStyle w:val="Yo"/>
        <w:numPr>
          <w:ilvl w:val="0"/>
          <w:numId w:val="0"/>
        </w:numPr>
        <w:spacing w:line="276" w:lineRule="auto"/>
        <w:jc w:val="both"/>
        <w:rPr>
          <w:rFonts w:ascii="Arial" w:hAnsi="Arial" w:cs="Arial"/>
          <w:b w:val="0"/>
          <w:bCs w:val="0"/>
          <w:sz w:val="24"/>
          <w:szCs w:val="24"/>
          <w:lang w:val="es-ES" w:eastAsia="es-ES"/>
        </w:rPr>
      </w:pPr>
      <w:r w:rsidRPr="00022713">
        <w:rPr>
          <w:rFonts w:ascii="Arial" w:hAnsi="Arial" w:cs="Arial"/>
          <w:b w:val="0"/>
          <w:bCs w:val="0"/>
          <w:sz w:val="24"/>
          <w:szCs w:val="24"/>
          <w:lang w:val="es-CO" w:eastAsia="es-ES"/>
        </w:rPr>
        <w:t>Así las cosas</w:t>
      </w:r>
      <w:r w:rsidR="000906FC" w:rsidRPr="00022713">
        <w:rPr>
          <w:rFonts w:ascii="Arial" w:hAnsi="Arial" w:cs="Arial"/>
          <w:b w:val="0"/>
          <w:bCs w:val="0"/>
          <w:sz w:val="24"/>
          <w:szCs w:val="24"/>
          <w:lang w:val="es-CO" w:eastAsia="es-ES"/>
        </w:rPr>
        <w:t>, con apego al breve recuento normativo y jurisprudencial efectuado,</w:t>
      </w:r>
      <w:r w:rsidR="00496427" w:rsidRPr="00022713">
        <w:rPr>
          <w:rFonts w:ascii="Arial" w:hAnsi="Arial" w:cs="Arial"/>
          <w:b w:val="0"/>
          <w:bCs w:val="0"/>
          <w:sz w:val="24"/>
          <w:szCs w:val="24"/>
          <w:lang w:val="es-ES" w:eastAsia="es-ES"/>
        </w:rPr>
        <w:t xml:space="preserve"> </w:t>
      </w:r>
      <w:r w:rsidR="00496427" w:rsidRPr="00022713">
        <w:rPr>
          <w:rFonts w:ascii="Arial" w:hAnsi="Arial" w:cs="Arial"/>
          <w:b w:val="0"/>
          <w:bCs w:val="0"/>
          <w:sz w:val="24"/>
          <w:szCs w:val="24"/>
          <w:lang w:val="es-ES" w:eastAsia="es-ES"/>
        </w:rPr>
        <w:lastRenderedPageBreak/>
        <w:t xml:space="preserve">luce acertada la argumentación presentada por Colpensiones pues, contrario a lo afirmado por el </w:t>
      </w:r>
      <w:r w:rsidR="00496427" w:rsidRPr="00022713">
        <w:rPr>
          <w:rFonts w:ascii="Arial" w:hAnsi="Arial" w:cs="Arial"/>
          <w:b w:val="0"/>
          <w:bCs w:val="0"/>
          <w:i/>
          <w:iCs/>
          <w:sz w:val="24"/>
          <w:szCs w:val="24"/>
          <w:lang w:val="es-ES" w:eastAsia="es-ES"/>
        </w:rPr>
        <w:t>a quo</w:t>
      </w:r>
      <w:r w:rsidR="00496427" w:rsidRPr="00022713">
        <w:rPr>
          <w:rFonts w:ascii="Arial" w:hAnsi="Arial" w:cs="Arial"/>
          <w:b w:val="0"/>
          <w:bCs w:val="0"/>
          <w:sz w:val="24"/>
          <w:szCs w:val="24"/>
          <w:lang w:val="es-ES" w:eastAsia="es-ES"/>
        </w:rPr>
        <w:t>; la posibilidad de acudir al régimen contenido en el Acuerdo 049 de 1990 opera en los eventos en que la norma vigente a la causación del derecho es el artículo 46 de la Ley 100 de 1993 en su redacción original</w:t>
      </w:r>
      <w:r w:rsidR="1FD45735" w:rsidRPr="00022713">
        <w:rPr>
          <w:rFonts w:ascii="Arial" w:hAnsi="Arial" w:cs="Arial"/>
          <w:b w:val="0"/>
          <w:bCs w:val="0"/>
          <w:sz w:val="24"/>
          <w:szCs w:val="24"/>
          <w:lang w:val="es-ES" w:eastAsia="es-ES"/>
        </w:rPr>
        <w:t xml:space="preserve"> y no la Ley 797 de 2003. </w:t>
      </w:r>
    </w:p>
    <w:p w14:paraId="385385CC" w14:textId="77777777" w:rsidR="000906FC" w:rsidRPr="00022713" w:rsidRDefault="000906FC" w:rsidP="00C46ADF">
      <w:pPr>
        <w:spacing w:line="276" w:lineRule="auto"/>
        <w:jc w:val="both"/>
        <w:rPr>
          <w:rFonts w:ascii="Arial" w:hAnsi="Arial" w:cs="Arial"/>
          <w:szCs w:val="20"/>
          <w:lang w:val="es-ES_tradnl"/>
        </w:rPr>
      </w:pPr>
    </w:p>
    <w:p w14:paraId="7740C1F7" w14:textId="1E5A91A9" w:rsidR="000906FC" w:rsidRPr="00022713" w:rsidRDefault="000906FC" w:rsidP="00C46ADF">
      <w:pPr>
        <w:spacing w:line="276" w:lineRule="auto"/>
        <w:jc w:val="both"/>
        <w:rPr>
          <w:rFonts w:ascii="Arial" w:hAnsi="Arial" w:cs="Arial"/>
        </w:rPr>
      </w:pPr>
      <w:r w:rsidRPr="00022713">
        <w:rPr>
          <w:rFonts w:ascii="Arial" w:hAnsi="Arial" w:cs="Arial"/>
        </w:rPr>
        <w:t xml:space="preserve">Ahora, como en la providencia consultada, el </w:t>
      </w:r>
      <w:r w:rsidRPr="00022713">
        <w:rPr>
          <w:rFonts w:ascii="Arial" w:hAnsi="Arial" w:cs="Arial"/>
          <w:i/>
          <w:iCs/>
        </w:rPr>
        <w:t xml:space="preserve">a quo </w:t>
      </w:r>
      <w:r w:rsidRPr="00022713">
        <w:rPr>
          <w:rFonts w:ascii="Arial" w:hAnsi="Arial" w:cs="Arial"/>
        </w:rPr>
        <w:t xml:space="preserve">motivó su decisión señalando acudir a los lineamientos fijados </w:t>
      </w:r>
      <w:r w:rsidR="00496427" w:rsidRPr="00022713">
        <w:rPr>
          <w:rFonts w:ascii="Arial" w:hAnsi="Arial" w:cs="Arial"/>
        </w:rPr>
        <w:t xml:space="preserve">en sentencias de tutela </w:t>
      </w:r>
      <w:r w:rsidRPr="00022713">
        <w:rPr>
          <w:rFonts w:ascii="Arial" w:hAnsi="Arial" w:cs="Arial"/>
        </w:rPr>
        <w:t>por la Corte Consti</w:t>
      </w:r>
      <w:r w:rsidR="00496427" w:rsidRPr="00022713">
        <w:rPr>
          <w:rFonts w:ascii="Arial" w:hAnsi="Arial" w:cs="Arial"/>
        </w:rPr>
        <w:t>t</w:t>
      </w:r>
      <w:r w:rsidRPr="00022713">
        <w:rPr>
          <w:rFonts w:ascii="Arial" w:hAnsi="Arial" w:cs="Arial"/>
        </w:rPr>
        <w:t>ucional, sin considerar los supuestos de hecho de cada caso; resulta pertinente mencionar que tampoco se encuentra tino en ello, porque éste tipo de providencias no responde a un análisis de constitucionalidad abstracta</w:t>
      </w:r>
      <w:r w:rsidR="06FFD5CB" w:rsidRPr="00022713">
        <w:rPr>
          <w:rFonts w:ascii="Arial" w:hAnsi="Arial" w:cs="Arial"/>
        </w:rPr>
        <w:t>,</w:t>
      </w:r>
      <w:r w:rsidRPr="00022713">
        <w:rPr>
          <w:rFonts w:ascii="Arial" w:hAnsi="Arial" w:cs="Arial"/>
        </w:rPr>
        <w:t xml:space="preserve"> con fuerza </w:t>
      </w:r>
      <w:r w:rsidRPr="00022713">
        <w:rPr>
          <w:rFonts w:ascii="Arial" w:hAnsi="Arial" w:cs="Arial"/>
          <w:i/>
          <w:iCs/>
        </w:rPr>
        <w:t>erga omnes</w:t>
      </w:r>
      <w:r w:rsidR="4CB5A289" w:rsidRPr="00022713">
        <w:rPr>
          <w:rFonts w:ascii="Arial" w:hAnsi="Arial" w:cs="Arial"/>
          <w:i/>
          <w:iCs/>
        </w:rPr>
        <w:t>,</w:t>
      </w:r>
      <w:r w:rsidRPr="00022713">
        <w:rPr>
          <w:rFonts w:ascii="Arial" w:hAnsi="Arial" w:cs="Arial"/>
        </w:rPr>
        <w:t xml:space="preserve"> y de ellas, por </w:t>
      </w:r>
      <w:r w:rsidR="00496427" w:rsidRPr="00022713">
        <w:rPr>
          <w:rFonts w:ascii="Arial" w:hAnsi="Arial" w:cs="Arial"/>
        </w:rPr>
        <w:t>defecto</w:t>
      </w:r>
      <w:r w:rsidRPr="00022713">
        <w:rPr>
          <w:rFonts w:ascii="Arial" w:hAnsi="Arial" w:cs="Arial"/>
        </w:rPr>
        <w:t xml:space="preserve">, sólo se desprenden disposiciones individuales y concretas que atienden a las particularidades de la causa y que, como tales, únicamente tienen efectos </w:t>
      </w:r>
      <w:r w:rsidRPr="00022713">
        <w:rPr>
          <w:rFonts w:ascii="Arial" w:hAnsi="Arial" w:cs="Arial"/>
          <w:i/>
          <w:iCs/>
        </w:rPr>
        <w:t>inter partes</w:t>
      </w:r>
      <w:r w:rsidRPr="00022713">
        <w:rPr>
          <w:rFonts w:ascii="Arial" w:hAnsi="Arial" w:cs="Arial"/>
        </w:rPr>
        <w:t xml:space="preserve">. </w:t>
      </w:r>
    </w:p>
    <w:p w14:paraId="0A5E1F4A" w14:textId="77777777" w:rsidR="000906FC" w:rsidRPr="00022713" w:rsidRDefault="000906FC" w:rsidP="00C46ADF">
      <w:pPr>
        <w:spacing w:line="276" w:lineRule="auto"/>
        <w:jc w:val="both"/>
        <w:rPr>
          <w:rFonts w:ascii="Arial" w:hAnsi="Arial" w:cs="Arial"/>
          <w:szCs w:val="20"/>
          <w:lang w:val="es-ES_tradnl"/>
        </w:rPr>
      </w:pPr>
    </w:p>
    <w:p w14:paraId="57E3056A" w14:textId="72347459" w:rsidR="000906FC" w:rsidRPr="00022713" w:rsidRDefault="000906FC" w:rsidP="00C46ADF">
      <w:pPr>
        <w:spacing w:line="276" w:lineRule="auto"/>
        <w:jc w:val="both"/>
        <w:rPr>
          <w:rFonts w:ascii="Arial" w:hAnsi="Arial" w:cs="Arial"/>
          <w:szCs w:val="20"/>
          <w:lang w:val="es-ES_tradnl"/>
        </w:rPr>
      </w:pPr>
      <w:r w:rsidRPr="00022713">
        <w:rPr>
          <w:rFonts w:ascii="Arial" w:hAnsi="Arial" w:cs="Arial"/>
          <w:szCs w:val="20"/>
          <w:lang w:val="es-ES_tradnl"/>
        </w:rPr>
        <w:t>En ese sentido, toda abstracción que se haga de las especificidades de cada proceso, con el fin de postular consideraciones individuales como reglas generales de interpretación, resulta equivocad</w:t>
      </w:r>
      <w:r w:rsidR="007C59B6" w:rsidRPr="00022713">
        <w:rPr>
          <w:rFonts w:ascii="Arial" w:hAnsi="Arial" w:cs="Arial"/>
          <w:szCs w:val="20"/>
          <w:lang w:val="es-ES_tradnl"/>
        </w:rPr>
        <w:t>a</w:t>
      </w:r>
      <w:r w:rsidRPr="00022713">
        <w:rPr>
          <w:rFonts w:ascii="Arial" w:hAnsi="Arial" w:cs="Arial"/>
          <w:szCs w:val="20"/>
          <w:lang w:val="es-ES_tradnl"/>
        </w:rPr>
        <w:t xml:space="preserve">. </w:t>
      </w:r>
    </w:p>
    <w:p w14:paraId="3B53A1CE" w14:textId="77777777" w:rsidR="000906FC" w:rsidRPr="00022713" w:rsidRDefault="000906FC" w:rsidP="00C46ADF">
      <w:pPr>
        <w:spacing w:line="276" w:lineRule="auto"/>
        <w:jc w:val="both"/>
        <w:rPr>
          <w:rFonts w:ascii="Arial" w:hAnsi="Arial" w:cs="Arial"/>
          <w:szCs w:val="20"/>
          <w:lang w:val="es-ES_tradnl"/>
        </w:rPr>
      </w:pPr>
    </w:p>
    <w:p w14:paraId="12731DB3" w14:textId="77777777" w:rsidR="000906FC" w:rsidRPr="00022713" w:rsidRDefault="000906FC" w:rsidP="00C46ADF">
      <w:pPr>
        <w:spacing w:line="276" w:lineRule="auto"/>
        <w:jc w:val="both"/>
        <w:rPr>
          <w:rFonts w:ascii="Arial" w:hAnsi="Arial" w:cs="Arial"/>
          <w:szCs w:val="20"/>
          <w:lang w:val="es-ES_tradnl"/>
        </w:rPr>
      </w:pPr>
      <w:r w:rsidRPr="00022713">
        <w:rPr>
          <w:rFonts w:ascii="Arial" w:hAnsi="Arial" w:cs="Arial"/>
          <w:szCs w:val="20"/>
          <w:lang w:val="es-ES_tradnl"/>
        </w:rPr>
        <w:t xml:space="preserve">Los dispositivos específicos desarrollados por la jurisprudencia constitucional para extender las consecuencias de las órdenes que adopta, son los efectos </w:t>
      </w:r>
      <w:r w:rsidRPr="00022713">
        <w:rPr>
          <w:rFonts w:ascii="Arial" w:hAnsi="Arial" w:cs="Arial"/>
          <w:i/>
          <w:iCs/>
          <w:szCs w:val="20"/>
          <w:lang w:val="es-ES_tradnl"/>
        </w:rPr>
        <w:t xml:space="preserve">inter </w:t>
      </w:r>
      <w:proofErr w:type="spellStart"/>
      <w:r w:rsidRPr="00022713">
        <w:rPr>
          <w:rFonts w:ascii="Arial" w:hAnsi="Arial" w:cs="Arial"/>
          <w:i/>
          <w:iCs/>
          <w:szCs w:val="20"/>
          <w:lang w:val="es-ES_tradnl"/>
        </w:rPr>
        <w:t>comunis</w:t>
      </w:r>
      <w:proofErr w:type="spellEnd"/>
      <w:r w:rsidRPr="00022713">
        <w:rPr>
          <w:rFonts w:ascii="Arial" w:hAnsi="Arial" w:cs="Arial"/>
          <w:i/>
          <w:iCs/>
          <w:szCs w:val="20"/>
          <w:lang w:val="es-ES_tradnl"/>
        </w:rPr>
        <w:t xml:space="preserve"> </w:t>
      </w:r>
      <w:r w:rsidRPr="00022713">
        <w:rPr>
          <w:rFonts w:ascii="Arial" w:hAnsi="Arial" w:cs="Arial"/>
          <w:szCs w:val="20"/>
          <w:lang w:val="es-ES_tradnl"/>
        </w:rPr>
        <w:t xml:space="preserve">e </w:t>
      </w:r>
      <w:r w:rsidRPr="00022713">
        <w:rPr>
          <w:rFonts w:ascii="Arial" w:hAnsi="Arial" w:cs="Arial"/>
          <w:i/>
          <w:iCs/>
          <w:szCs w:val="20"/>
          <w:lang w:val="es-ES_tradnl"/>
        </w:rPr>
        <w:t>inter partes</w:t>
      </w:r>
      <w:r w:rsidRPr="00022713">
        <w:rPr>
          <w:rFonts w:ascii="Arial" w:hAnsi="Arial" w:cs="Arial"/>
          <w:szCs w:val="20"/>
          <w:lang w:val="es-ES_tradnl"/>
        </w:rPr>
        <w:t xml:space="preserve"> y ambos obligan a constatar, en su orden, que </w:t>
      </w:r>
      <w:r w:rsidRPr="00022713">
        <w:rPr>
          <w:rFonts w:ascii="Arial" w:hAnsi="Arial" w:cs="Arial"/>
          <w:b/>
          <w:bCs/>
          <w:szCs w:val="20"/>
          <w:lang w:val="es-ES_tradnl"/>
        </w:rPr>
        <w:t>(i)</w:t>
      </w:r>
      <w:r w:rsidRPr="00022713">
        <w:rPr>
          <w:rFonts w:ascii="Arial" w:hAnsi="Arial" w:cs="Arial"/>
          <w:szCs w:val="20"/>
          <w:lang w:val="es-ES_tradnl"/>
        </w:rPr>
        <w:t xml:space="preserve"> exista una a misma situación de hecho o de derecho en condiciones de igualdad o </w:t>
      </w:r>
      <w:r w:rsidRPr="00022713">
        <w:rPr>
          <w:rFonts w:ascii="Arial" w:hAnsi="Arial" w:cs="Arial"/>
          <w:b/>
          <w:bCs/>
          <w:szCs w:val="20"/>
          <w:lang w:val="es-ES_tradnl"/>
        </w:rPr>
        <w:t>(ii)</w:t>
      </w:r>
      <w:r w:rsidRPr="00022713">
        <w:rPr>
          <w:rFonts w:ascii="Arial" w:hAnsi="Arial" w:cs="Arial"/>
          <w:szCs w:val="20"/>
          <w:lang w:val="es-ES_tradnl"/>
        </w:rPr>
        <w:t xml:space="preserve"> una única respuesta válida de conformidad con los mandatos constitucionales, que deba aplicarse en todos los casos similares sin excepción alguna. </w:t>
      </w:r>
    </w:p>
    <w:p w14:paraId="654728E7" w14:textId="77777777" w:rsidR="000906FC" w:rsidRPr="00022713" w:rsidRDefault="000906FC" w:rsidP="00C46ADF">
      <w:pPr>
        <w:spacing w:line="276" w:lineRule="auto"/>
        <w:jc w:val="both"/>
        <w:rPr>
          <w:rFonts w:ascii="Arial" w:hAnsi="Arial" w:cs="Arial"/>
          <w:szCs w:val="20"/>
          <w:lang w:val="es-ES_tradnl"/>
        </w:rPr>
      </w:pPr>
    </w:p>
    <w:p w14:paraId="75F90DB1" w14:textId="7FEA50E5" w:rsidR="000906FC" w:rsidRPr="00022713" w:rsidRDefault="000906FC" w:rsidP="00C46ADF">
      <w:pPr>
        <w:spacing w:line="276" w:lineRule="auto"/>
        <w:jc w:val="both"/>
        <w:rPr>
          <w:rFonts w:ascii="Arial" w:hAnsi="Arial" w:cs="Arial"/>
        </w:rPr>
      </w:pPr>
      <w:r w:rsidRPr="00022713">
        <w:rPr>
          <w:rFonts w:ascii="Arial" w:hAnsi="Arial" w:cs="Arial"/>
        </w:rPr>
        <w:t xml:space="preserve">Como se anticipó al invocar la sentencia SU-005 de 2018, la Corte Constitucional asentó que de conformidad con los mandatos superiores, en esta materia no existe una única respuesta válida que deba aplicarse en todos los casos similares sin excepción; sino que, </w:t>
      </w:r>
      <w:r w:rsidR="11B28879" w:rsidRPr="00022713">
        <w:rPr>
          <w:rFonts w:ascii="Arial" w:hAnsi="Arial" w:cs="Arial"/>
        </w:rPr>
        <w:t>debido a</w:t>
      </w:r>
      <w:r w:rsidRPr="00022713">
        <w:rPr>
          <w:rFonts w:ascii="Arial" w:hAnsi="Arial" w:cs="Arial"/>
        </w:rPr>
        <w:t xml:space="preserve"> las particularidades fácticas de cada caso, resulta admisible tomar medidas en favor de sujetos de especial protección constitucional, a efectos de desarrollar la garantía prevalente de igualdad material.</w:t>
      </w:r>
      <w:r w:rsidRPr="00022713">
        <w:rPr>
          <w:rFonts w:ascii="Arial" w:hAnsi="Arial" w:cs="Arial"/>
          <w:b/>
          <w:bCs/>
        </w:rPr>
        <w:t xml:space="preserve"> </w:t>
      </w:r>
    </w:p>
    <w:p w14:paraId="6E8F2F17" w14:textId="77777777" w:rsidR="000906FC" w:rsidRPr="00022713" w:rsidRDefault="000906FC" w:rsidP="00C46ADF">
      <w:pPr>
        <w:pStyle w:val="Yo"/>
        <w:numPr>
          <w:ilvl w:val="0"/>
          <w:numId w:val="0"/>
        </w:numPr>
        <w:spacing w:line="276" w:lineRule="auto"/>
        <w:jc w:val="both"/>
        <w:rPr>
          <w:rFonts w:ascii="Arial" w:hAnsi="Arial" w:cs="Arial"/>
          <w:b w:val="0"/>
          <w:bCs w:val="0"/>
          <w:sz w:val="24"/>
          <w:szCs w:val="20"/>
          <w:lang w:val="es-ES_tradnl" w:eastAsia="es-ES"/>
        </w:rPr>
      </w:pPr>
    </w:p>
    <w:p w14:paraId="060E85DD" w14:textId="77777777" w:rsidR="000906FC" w:rsidRPr="00022713" w:rsidRDefault="000906FC" w:rsidP="00C46ADF">
      <w:pPr>
        <w:pStyle w:val="Yo"/>
        <w:numPr>
          <w:ilvl w:val="0"/>
          <w:numId w:val="0"/>
        </w:numPr>
        <w:spacing w:line="276" w:lineRule="auto"/>
        <w:jc w:val="both"/>
        <w:rPr>
          <w:rFonts w:ascii="Arial" w:hAnsi="Arial" w:cs="Arial"/>
          <w:b w:val="0"/>
          <w:bCs w:val="0"/>
          <w:sz w:val="24"/>
          <w:szCs w:val="24"/>
          <w:lang w:val="es-ES" w:eastAsia="es-ES"/>
        </w:rPr>
      </w:pPr>
      <w:r w:rsidRPr="00022713">
        <w:rPr>
          <w:rFonts w:ascii="Arial" w:hAnsi="Arial" w:cs="Arial"/>
          <w:b w:val="0"/>
          <w:bCs w:val="0"/>
          <w:sz w:val="24"/>
          <w:szCs w:val="24"/>
          <w:lang w:val="es-ES" w:eastAsia="es-ES"/>
        </w:rPr>
        <w:t xml:space="preserve">Consecuentemente, si los efectos de la sentencia son </w:t>
      </w:r>
      <w:r w:rsidRPr="00022713">
        <w:rPr>
          <w:rFonts w:ascii="Arial" w:hAnsi="Arial" w:cs="Arial"/>
          <w:b w:val="0"/>
          <w:bCs w:val="0"/>
          <w:i/>
          <w:iCs/>
          <w:sz w:val="24"/>
          <w:szCs w:val="24"/>
          <w:lang w:val="es-ES" w:eastAsia="es-ES"/>
        </w:rPr>
        <w:t xml:space="preserve">inter </w:t>
      </w:r>
      <w:proofErr w:type="spellStart"/>
      <w:r w:rsidRPr="00022713">
        <w:rPr>
          <w:rFonts w:ascii="Arial" w:hAnsi="Arial" w:cs="Arial"/>
          <w:b w:val="0"/>
          <w:bCs w:val="0"/>
          <w:i/>
          <w:iCs/>
          <w:sz w:val="24"/>
          <w:szCs w:val="24"/>
          <w:lang w:val="es-ES" w:eastAsia="es-ES"/>
        </w:rPr>
        <w:t>comunis</w:t>
      </w:r>
      <w:proofErr w:type="spellEnd"/>
      <w:r w:rsidRPr="00022713">
        <w:rPr>
          <w:rFonts w:ascii="Arial" w:hAnsi="Arial" w:cs="Arial"/>
          <w:b w:val="0"/>
          <w:bCs w:val="0"/>
          <w:sz w:val="24"/>
          <w:szCs w:val="24"/>
          <w:lang w:val="es-ES" w:eastAsia="es-ES"/>
        </w:rPr>
        <w:t xml:space="preserve"> y los presupuestos que habilitan su extensión están relacionados con el grado de vulnerabilidad del sujeto al que se le aplica la norma, es ineludible comprobar que fácticamente, éste se encuentra en igualdad de condiciones frente en grupo de personas en favor de quienes se admitió como válido un tratamiento diferenciado. En este caso, teniendo como instrumento, el </w:t>
      </w:r>
      <w:r w:rsidRPr="00022713">
        <w:rPr>
          <w:rFonts w:ascii="Arial" w:hAnsi="Arial" w:cs="Arial"/>
          <w:b w:val="0"/>
          <w:bCs w:val="0"/>
          <w:i/>
          <w:iCs/>
          <w:sz w:val="24"/>
          <w:szCs w:val="24"/>
          <w:lang w:val="es-ES" w:eastAsia="es-ES"/>
        </w:rPr>
        <w:t xml:space="preserve">test de procedencia </w:t>
      </w:r>
      <w:r w:rsidRPr="00022713">
        <w:rPr>
          <w:rFonts w:ascii="Arial" w:hAnsi="Arial" w:cs="Arial"/>
          <w:b w:val="0"/>
          <w:bCs w:val="0"/>
          <w:sz w:val="24"/>
          <w:szCs w:val="24"/>
          <w:lang w:val="es-ES" w:eastAsia="es-ES"/>
        </w:rPr>
        <w:t xml:space="preserve">adoptado en la sentencia SU-005 de 2018, conforme al cual, debía establecerse: </w:t>
      </w:r>
      <w:r w:rsidRPr="00022713">
        <w:rPr>
          <w:rFonts w:ascii="Arial" w:hAnsi="Arial" w:cs="Arial"/>
          <w:sz w:val="24"/>
          <w:szCs w:val="24"/>
          <w:lang w:val="es-ES" w:eastAsia="es-ES"/>
        </w:rPr>
        <w:t>(i)</w:t>
      </w:r>
      <w:r w:rsidRPr="00022713">
        <w:rPr>
          <w:rFonts w:ascii="Arial" w:hAnsi="Arial" w:cs="Arial"/>
          <w:b w:val="0"/>
          <w:bCs w:val="0"/>
          <w:sz w:val="24"/>
          <w:szCs w:val="24"/>
          <w:lang w:val="es-ES" w:eastAsia="es-ES"/>
        </w:rPr>
        <w:t xml:space="preserve"> la pertenencia del reclamante a un grupo de especial protección constitucional; </w:t>
      </w:r>
      <w:r w:rsidRPr="00022713">
        <w:rPr>
          <w:rFonts w:ascii="Arial" w:hAnsi="Arial" w:cs="Arial"/>
          <w:sz w:val="24"/>
          <w:szCs w:val="24"/>
          <w:lang w:val="es-ES" w:eastAsia="es-ES"/>
        </w:rPr>
        <w:t>(ii)</w:t>
      </w:r>
      <w:r w:rsidRPr="00022713">
        <w:rPr>
          <w:rFonts w:ascii="Arial" w:hAnsi="Arial" w:cs="Arial"/>
          <w:b w:val="0"/>
          <w:bCs w:val="0"/>
          <w:sz w:val="24"/>
          <w:szCs w:val="24"/>
          <w:lang w:val="es-ES" w:eastAsia="es-ES"/>
        </w:rPr>
        <w:t xml:space="preserve"> la afectación directa de la satisfacción de necesidades básicas por el no reconocimiento de la pensión; </w:t>
      </w:r>
      <w:r w:rsidRPr="00022713">
        <w:rPr>
          <w:rFonts w:ascii="Arial" w:hAnsi="Arial" w:cs="Arial"/>
          <w:sz w:val="24"/>
          <w:szCs w:val="24"/>
          <w:lang w:val="es-ES" w:eastAsia="es-ES"/>
        </w:rPr>
        <w:t>(iii)</w:t>
      </w:r>
      <w:r w:rsidRPr="00022713">
        <w:rPr>
          <w:rFonts w:ascii="Arial" w:hAnsi="Arial" w:cs="Arial"/>
          <w:b w:val="0"/>
          <w:bCs w:val="0"/>
          <w:sz w:val="24"/>
          <w:szCs w:val="24"/>
          <w:lang w:val="es-ES" w:eastAsia="es-ES"/>
        </w:rPr>
        <w:t xml:space="preserve"> la dependencia económica del causante antes del fallecimiento y </w:t>
      </w:r>
      <w:r w:rsidRPr="00022713">
        <w:rPr>
          <w:rFonts w:ascii="Arial" w:hAnsi="Arial" w:cs="Arial"/>
          <w:sz w:val="24"/>
          <w:szCs w:val="24"/>
          <w:lang w:val="es-ES" w:eastAsia="es-ES"/>
        </w:rPr>
        <w:t>(iv)</w:t>
      </w:r>
      <w:r w:rsidRPr="00022713">
        <w:rPr>
          <w:rFonts w:ascii="Arial" w:hAnsi="Arial" w:cs="Arial"/>
          <w:b w:val="0"/>
          <w:bCs w:val="0"/>
          <w:sz w:val="24"/>
          <w:szCs w:val="24"/>
          <w:lang w:val="es-ES" w:eastAsia="es-ES"/>
        </w:rPr>
        <w:t xml:space="preserve"> la existencia circunstancias que hubieren imposibilitado al de </w:t>
      </w:r>
      <w:proofErr w:type="spellStart"/>
      <w:r w:rsidRPr="00022713">
        <w:rPr>
          <w:rFonts w:ascii="Arial" w:hAnsi="Arial" w:cs="Arial"/>
          <w:b w:val="0"/>
          <w:bCs w:val="0"/>
          <w:i/>
          <w:iCs/>
          <w:sz w:val="24"/>
          <w:szCs w:val="24"/>
          <w:lang w:val="es-ES" w:eastAsia="es-ES"/>
        </w:rPr>
        <w:t>cujus</w:t>
      </w:r>
      <w:proofErr w:type="spellEnd"/>
      <w:r w:rsidRPr="00022713">
        <w:rPr>
          <w:rFonts w:ascii="Arial" w:hAnsi="Arial" w:cs="Arial"/>
          <w:b w:val="0"/>
          <w:bCs w:val="0"/>
          <w:sz w:val="24"/>
          <w:szCs w:val="24"/>
          <w:lang w:val="es-ES" w:eastAsia="es-ES"/>
        </w:rPr>
        <w:t xml:space="preserve"> el cumplimiento de los requisitos legales de cotizaciones.  </w:t>
      </w:r>
    </w:p>
    <w:p w14:paraId="7632102D" w14:textId="77777777" w:rsidR="000906FC" w:rsidRPr="00022713" w:rsidRDefault="000906FC" w:rsidP="00C46ADF">
      <w:pPr>
        <w:pStyle w:val="Yo"/>
        <w:numPr>
          <w:ilvl w:val="0"/>
          <w:numId w:val="0"/>
        </w:numPr>
        <w:spacing w:line="276" w:lineRule="auto"/>
        <w:jc w:val="both"/>
        <w:rPr>
          <w:rFonts w:ascii="Arial" w:hAnsi="Arial" w:cs="Arial"/>
          <w:b w:val="0"/>
          <w:bCs w:val="0"/>
          <w:sz w:val="24"/>
          <w:szCs w:val="20"/>
          <w:lang w:val="es-ES_tradnl" w:eastAsia="es-ES"/>
        </w:rPr>
      </w:pPr>
    </w:p>
    <w:p w14:paraId="79A38495" w14:textId="3B0A2C48" w:rsidR="000906FC" w:rsidRPr="00022713" w:rsidRDefault="000906FC" w:rsidP="00C46ADF">
      <w:pPr>
        <w:spacing w:line="276" w:lineRule="auto"/>
        <w:jc w:val="both"/>
        <w:rPr>
          <w:rFonts w:ascii="Arial" w:hAnsi="Arial" w:cs="Arial"/>
        </w:rPr>
      </w:pPr>
      <w:r w:rsidRPr="00022713">
        <w:rPr>
          <w:rFonts w:ascii="Arial" w:hAnsi="Arial" w:cs="Arial"/>
        </w:rPr>
        <w:t xml:space="preserve">En ese sentido, encontrando que en el presente </w:t>
      </w:r>
      <w:r w:rsidR="34F452C2" w:rsidRPr="00022713">
        <w:rPr>
          <w:rFonts w:ascii="Arial" w:hAnsi="Arial" w:cs="Arial"/>
        </w:rPr>
        <w:t>litigio</w:t>
      </w:r>
      <w:r w:rsidRPr="00022713">
        <w:rPr>
          <w:rFonts w:ascii="Arial" w:hAnsi="Arial" w:cs="Arial"/>
        </w:rPr>
        <w:t xml:space="preserve"> este conjunto de condiciones no se cumple o por lo menos no fue debatido, inane resulta toda suerte de consideraciones adicionales; bastando, para explicar este aserto, que no se </w:t>
      </w:r>
      <w:r w:rsidRPr="00022713">
        <w:rPr>
          <w:rFonts w:ascii="Arial" w:hAnsi="Arial" w:cs="Arial"/>
        </w:rPr>
        <w:lastRenderedPageBreak/>
        <w:t xml:space="preserve">acreditan circunstancias agregadas que justifiquen un trato preferente en relación con otras personas en igualdad de condiciones, tampoco aparece que la pensión sea el único medio posible para la satisfacción de necesidades básicas y brilla por su ausencia algún justificante del incumplimiento de las exigencias normativas.  </w:t>
      </w:r>
    </w:p>
    <w:p w14:paraId="11223A3F" w14:textId="77777777" w:rsidR="000906FC" w:rsidRPr="00022713" w:rsidRDefault="000906FC" w:rsidP="00C46ADF">
      <w:pPr>
        <w:pStyle w:val="Yo"/>
        <w:numPr>
          <w:ilvl w:val="0"/>
          <w:numId w:val="0"/>
        </w:numPr>
        <w:spacing w:line="276" w:lineRule="auto"/>
        <w:jc w:val="both"/>
        <w:rPr>
          <w:rFonts w:ascii="Arial" w:hAnsi="Arial" w:cs="Arial"/>
          <w:b w:val="0"/>
          <w:bCs w:val="0"/>
          <w:sz w:val="24"/>
          <w:szCs w:val="20"/>
          <w:lang w:val="es-ES" w:eastAsia="es-ES"/>
        </w:rPr>
      </w:pPr>
    </w:p>
    <w:p w14:paraId="69214EF0" w14:textId="4B7DB883" w:rsidR="000906FC" w:rsidRPr="00022713" w:rsidRDefault="000906FC" w:rsidP="00C46ADF">
      <w:pPr>
        <w:pStyle w:val="Yo"/>
        <w:numPr>
          <w:ilvl w:val="0"/>
          <w:numId w:val="0"/>
        </w:numPr>
        <w:spacing w:line="276" w:lineRule="auto"/>
        <w:jc w:val="both"/>
        <w:rPr>
          <w:rFonts w:ascii="Arial" w:hAnsi="Arial" w:cs="Arial"/>
          <w:b w:val="0"/>
          <w:bCs w:val="0"/>
          <w:sz w:val="24"/>
          <w:szCs w:val="24"/>
          <w:lang w:val="es-CO" w:eastAsia="es-ES"/>
        </w:rPr>
      </w:pPr>
      <w:r w:rsidRPr="00022713">
        <w:rPr>
          <w:rFonts w:ascii="Arial" w:hAnsi="Arial" w:cs="Arial"/>
          <w:b w:val="0"/>
          <w:bCs w:val="0"/>
          <w:sz w:val="24"/>
          <w:szCs w:val="24"/>
          <w:lang w:val="es-ES" w:eastAsia="es-ES"/>
        </w:rPr>
        <w:t xml:space="preserve">No sobra acotar, que si bien los </w:t>
      </w:r>
      <w:r w:rsidRPr="00022713">
        <w:rPr>
          <w:rFonts w:ascii="Arial" w:hAnsi="Arial" w:cs="Arial"/>
          <w:b w:val="0"/>
          <w:bCs w:val="0"/>
          <w:i/>
          <w:iCs/>
          <w:sz w:val="24"/>
          <w:szCs w:val="24"/>
          <w:lang w:val="es-ES" w:eastAsia="es-ES"/>
        </w:rPr>
        <w:t>test de procedencia</w:t>
      </w:r>
      <w:r w:rsidRPr="00022713">
        <w:rPr>
          <w:rFonts w:ascii="Arial" w:hAnsi="Arial" w:cs="Arial"/>
          <w:b w:val="0"/>
          <w:bCs w:val="0"/>
          <w:sz w:val="24"/>
          <w:szCs w:val="24"/>
          <w:lang w:val="es-ES" w:eastAsia="es-ES"/>
        </w:rPr>
        <w:t xml:space="preserve"> en principio son diseñados para constatar primariamente los requisitos de procedibilidad de la acción de tutela, conforme a lo que se ha expuesto, en materia de pensión de sobrevivientes, el juez constitucional le asignó al mismo un propósito bifronte, en relación con el principio de la condición m</w:t>
      </w:r>
      <w:r w:rsidR="00D80D63" w:rsidRPr="00022713">
        <w:rPr>
          <w:rFonts w:ascii="Arial" w:hAnsi="Arial" w:cs="Arial"/>
          <w:b w:val="0"/>
          <w:bCs w:val="0"/>
          <w:sz w:val="24"/>
          <w:szCs w:val="24"/>
          <w:lang w:val="es-ES" w:eastAsia="es-ES"/>
        </w:rPr>
        <w:t>á</w:t>
      </w:r>
      <w:r w:rsidRPr="00022713">
        <w:rPr>
          <w:rFonts w:ascii="Arial" w:hAnsi="Arial" w:cs="Arial"/>
          <w:b w:val="0"/>
          <w:bCs w:val="0"/>
          <w:sz w:val="24"/>
          <w:szCs w:val="24"/>
          <w:lang w:val="es-ES" w:eastAsia="es-ES"/>
        </w:rPr>
        <w:t xml:space="preserve">s beneficiosa, al señalar expresamente, que las expectativas de las personas en estado de vulnerabilidad deben ser protegidas </w:t>
      </w:r>
      <w:r w:rsidRPr="00022713">
        <w:rPr>
          <w:rFonts w:ascii="Arial" w:hAnsi="Arial" w:cs="Arial"/>
          <w:b w:val="0"/>
          <w:bCs w:val="0"/>
          <w:i/>
          <w:iCs/>
          <w:sz w:val="24"/>
          <w:szCs w:val="24"/>
          <w:lang w:val="es-ES" w:eastAsia="es-ES"/>
        </w:rPr>
        <w:t xml:space="preserve">“siempre </w:t>
      </w:r>
      <w:r w:rsidRPr="00022713">
        <w:rPr>
          <w:rFonts w:ascii="Arial" w:hAnsi="Arial" w:cs="Arial"/>
          <w:b w:val="0"/>
          <w:bCs w:val="0"/>
          <w:i/>
          <w:iCs/>
          <w:sz w:val="24"/>
          <w:szCs w:val="24"/>
          <w:lang w:val="es-CO" w:eastAsia="es-ES"/>
        </w:rPr>
        <w:t>que cumplan con el test de procedencia”</w:t>
      </w:r>
      <w:r w:rsidRPr="00022713">
        <w:rPr>
          <w:rFonts w:ascii="Arial" w:hAnsi="Arial" w:cs="Arial"/>
          <w:b w:val="0"/>
          <w:bCs w:val="0"/>
          <w:sz w:val="24"/>
          <w:szCs w:val="24"/>
          <w:lang w:val="es-CO" w:eastAsia="es-ES"/>
        </w:rPr>
        <w:t xml:space="preserve">, pues son los sujetos en estas condiciones, los que precisamente la llevan a apartarse de su par en esta jurisdicción. </w:t>
      </w:r>
    </w:p>
    <w:p w14:paraId="3DDE350A" w14:textId="77777777" w:rsidR="000906FC" w:rsidRPr="00022713" w:rsidRDefault="000906FC" w:rsidP="00C46ADF">
      <w:pPr>
        <w:pStyle w:val="Yo"/>
        <w:numPr>
          <w:ilvl w:val="0"/>
          <w:numId w:val="0"/>
        </w:numPr>
        <w:spacing w:line="276" w:lineRule="auto"/>
        <w:jc w:val="both"/>
        <w:rPr>
          <w:rFonts w:ascii="Arial" w:hAnsi="Arial" w:cs="Arial"/>
          <w:b w:val="0"/>
          <w:bCs w:val="0"/>
          <w:sz w:val="24"/>
          <w:szCs w:val="20"/>
          <w:lang w:val="es-CO" w:eastAsia="es-ES"/>
        </w:rPr>
      </w:pPr>
    </w:p>
    <w:p w14:paraId="10A59109" w14:textId="77777777" w:rsidR="000906FC" w:rsidRPr="00022713" w:rsidRDefault="000906FC" w:rsidP="00C46ADF">
      <w:pPr>
        <w:pStyle w:val="Yo"/>
        <w:numPr>
          <w:ilvl w:val="0"/>
          <w:numId w:val="0"/>
        </w:numPr>
        <w:spacing w:line="276" w:lineRule="auto"/>
        <w:jc w:val="both"/>
        <w:rPr>
          <w:rFonts w:ascii="Arial" w:hAnsi="Arial" w:cs="Arial"/>
          <w:b w:val="0"/>
          <w:bCs w:val="0"/>
          <w:sz w:val="24"/>
          <w:szCs w:val="20"/>
          <w:lang w:val="es-CO" w:eastAsia="es-ES"/>
        </w:rPr>
      </w:pPr>
      <w:r w:rsidRPr="00022713">
        <w:rPr>
          <w:rFonts w:ascii="Arial" w:hAnsi="Arial" w:cs="Arial"/>
          <w:b w:val="0"/>
          <w:bCs w:val="0"/>
          <w:sz w:val="24"/>
          <w:szCs w:val="20"/>
          <w:lang w:val="es-CO" w:eastAsia="es-ES"/>
        </w:rPr>
        <w:t xml:space="preserve">Como lo hizo la Corte Constitucional en sentencia SU-005 de 2018, se enfatiza que en el caso no tiene cabida la sentencia SU-442 de 2016 u otra sentencia de unificación anterior, porque no existe una en la que se hubiese analizado la aplicación del principio de la condición más beneficiosa en vigencia del Acto Legislativo 01 de 2005 y sus efectos en relación con la pensión de sobrevivientes; a la vez que, referida ésta (la SU-442 de 2016) a la pensión de invalidez, no puede hacerse extensiva al caso de la pensión de sobrevivientes. </w:t>
      </w:r>
    </w:p>
    <w:p w14:paraId="3AB9B5ED" w14:textId="77777777" w:rsidR="000906FC" w:rsidRPr="00022713" w:rsidRDefault="000906FC" w:rsidP="00C46ADF">
      <w:pPr>
        <w:pStyle w:val="Yo"/>
        <w:numPr>
          <w:ilvl w:val="0"/>
          <w:numId w:val="0"/>
        </w:numPr>
        <w:spacing w:line="276" w:lineRule="auto"/>
        <w:jc w:val="both"/>
        <w:rPr>
          <w:rFonts w:ascii="Arial" w:hAnsi="Arial" w:cs="Arial"/>
          <w:b w:val="0"/>
          <w:bCs w:val="0"/>
          <w:sz w:val="24"/>
          <w:szCs w:val="20"/>
          <w:lang w:val="es-CO" w:eastAsia="es-ES"/>
        </w:rPr>
      </w:pPr>
    </w:p>
    <w:p w14:paraId="01850CA9" w14:textId="2DC9DBF8" w:rsidR="000906FC" w:rsidRPr="00022713" w:rsidRDefault="000906FC" w:rsidP="00C46ADF">
      <w:pPr>
        <w:pStyle w:val="Yo"/>
        <w:numPr>
          <w:ilvl w:val="0"/>
          <w:numId w:val="0"/>
        </w:numPr>
        <w:spacing w:line="276" w:lineRule="auto"/>
        <w:jc w:val="both"/>
        <w:rPr>
          <w:rFonts w:ascii="Arial" w:hAnsi="Arial" w:cs="Arial"/>
          <w:b w:val="0"/>
          <w:bCs w:val="0"/>
          <w:sz w:val="24"/>
          <w:szCs w:val="24"/>
          <w:lang w:val="es-CO" w:eastAsia="es-ES"/>
        </w:rPr>
      </w:pPr>
      <w:r w:rsidRPr="00022713">
        <w:rPr>
          <w:rFonts w:ascii="Arial" w:hAnsi="Arial" w:cs="Arial"/>
          <w:b w:val="0"/>
          <w:bCs w:val="0"/>
          <w:sz w:val="24"/>
          <w:szCs w:val="24"/>
          <w:lang w:val="es-CO" w:eastAsia="es-ES"/>
        </w:rPr>
        <w:t>Finalmente, tampoco se desconoce que la demandante presentó el</w:t>
      </w:r>
      <w:r w:rsidR="00D32231" w:rsidRPr="00022713">
        <w:rPr>
          <w:rFonts w:ascii="Arial" w:hAnsi="Arial" w:cs="Arial"/>
          <w:b w:val="0"/>
          <w:bCs w:val="0"/>
          <w:sz w:val="24"/>
          <w:szCs w:val="24"/>
          <w:lang w:val="es-CO" w:eastAsia="es-ES"/>
        </w:rPr>
        <w:t xml:space="preserve"> l</w:t>
      </w:r>
      <w:r w:rsidR="00E702D1" w:rsidRPr="00022713">
        <w:rPr>
          <w:rFonts w:ascii="Arial" w:hAnsi="Arial" w:cs="Arial"/>
          <w:b w:val="0"/>
          <w:bCs w:val="0"/>
          <w:sz w:val="24"/>
          <w:szCs w:val="24"/>
          <w:lang w:val="es-CO" w:eastAsia="es-ES"/>
        </w:rPr>
        <w:t>í</w:t>
      </w:r>
      <w:r w:rsidR="00C46ADF" w:rsidRPr="00022713">
        <w:rPr>
          <w:rFonts w:ascii="Arial" w:hAnsi="Arial" w:cs="Arial"/>
          <w:b w:val="0"/>
          <w:bCs w:val="0"/>
          <w:sz w:val="24"/>
          <w:szCs w:val="24"/>
          <w:lang w:val="es-CO" w:eastAsia="es-ES"/>
        </w:rPr>
        <w:t xml:space="preserve">belo genitor de la </w:t>
      </w:r>
      <w:proofErr w:type="spellStart"/>
      <w:r w:rsidR="00C46ADF" w:rsidRPr="00022713">
        <w:rPr>
          <w:rFonts w:ascii="Arial" w:hAnsi="Arial" w:cs="Arial"/>
          <w:b w:val="0"/>
          <w:bCs w:val="0"/>
          <w:sz w:val="24"/>
          <w:szCs w:val="24"/>
          <w:lang w:val="es-CO" w:eastAsia="es-ES"/>
        </w:rPr>
        <w:t>litis</w:t>
      </w:r>
      <w:proofErr w:type="spellEnd"/>
      <w:r w:rsidRPr="00022713">
        <w:rPr>
          <w:rFonts w:ascii="Arial" w:hAnsi="Arial" w:cs="Arial"/>
          <w:b w:val="0"/>
          <w:bCs w:val="0"/>
          <w:sz w:val="24"/>
          <w:szCs w:val="24"/>
          <w:lang w:val="es-CO" w:eastAsia="es-ES"/>
        </w:rPr>
        <w:t xml:space="preserve"> el </w:t>
      </w:r>
      <w:r w:rsidR="007C59B6" w:rsidRPr="00022713">
        <w:rPr>
          <w:rFonts w:ascii="Arial" w:hAnsi="Arial" w:cs="Arial"/>
          <w:b w:val="0"/>
          <w:bCs w:val="0"/>
          <w:sz w:val="24"/>
          <w:szCs w:val="24"/>
          <w:lang w:val="es-CO" w:eastAsia="es-ES"/>
        </w:rPr>
        <w:t>26 de octubre</w:t>
      </w:r>
      <w:r w:rsidRPr="00022713">
        <w:rPr>
          <w:rFonts w:ascii="Arial" w:hAnsi="Arial" w:cs="Arial"/>
          <w:b w:val="0"/>
          <w:bCs w:val="0"/>
          <w:sz w:val="24"/>
          <w:szCs w:val="24"/>
          <w:lang w:val="es-CO" w:eastAsia="es-ES"/>
        </w:rPr>
        <w:t xml:space="preserve"> de 2017 y que para esa fecha, la sentencia SU-005 de</w:t>
      </w:r>
      <w:r w:rsidR="007C59B6" w:rsidRPr="00022713">
        <w:rPr>
          <w:rFonts w:ascii="Arial" w:hAnsi="Arial" w:cs="Arial"/>
          <w:b w:val="0"/>
          <w:bCs w:val="0"/>
          <w:sz w:val="24"/>
          <w:szCs w:val="24"/>
          <w:lang w:val="es-CO" w:eastAsia="es-ES"/>
        </w:rPr>
        <w:t>l 13 de febrero de</w:t>
      </w:r>
      <w:r w:rsidRPr="00022713">
        <w:rPr>
          <w:rFonts w:ascii="Arial" w:hAnsi="Arial" w:cs="Arial"/>
          <w:b w:val="0"/>
          <w:bCs w:val="0"/>
          <w:sz w:val="24"/>
          <w:szCs w:val="24"/>
          <w:lang w:val="es-CO" w:eastAsia="es-ES"/>
        </w:rPr>
        <w:t xml:space="preserve"> 2018 no existía</w:t>
      </w:r>
      <w:r w:rsidR="00D32231" w:rsidRPr="00022713">
        <w:rPr>
          <w:rFonts w:ascii="Arial" w:hAnsi="Arial" w:cs="Arial"/>
          <w:b w:val="0"/>
          <w:bCs w:val="0"/>
          <w:sz w:val="24"/>
          <w:szCs w:val="24"/>
          <w:lang w:val="es-CO" w:eastAsia="es-ES"/>
        </w:rPr>
        <w:t xml:space="preserve"> -que sí para la fecha del fallo de primera instancia-  </w:t>
      </w:r>
      <w:r w:rsidRPr="00022713">
        <w:rPr>
          <w:rFonts w:ascii="Arial" w:hAnsi="Arial" w:cs="Arial"/>
          <w:b w:val="0"/>
          <w:bCs w:val="0"/>
          <w:sz w:val="24"/>
          <w:szCs w:val="24"/>
          <w:lang w:val="es-CO" w:eastAsia="es-ES"/>
        </w:rPr>
        <w:t xml:space="preserve">sin embargo, ello no es motivo suficiente para obviar este precedente, porque como criterio de interpretación, no está sujeto a los efectos de las sentencias de constitucionalidad o de la ley en el tiempo; y si lo pretendido desde un inicio era que se extendiera en su favor la </w:t>
      </w:r>
      <w:r w:rsidRPr="00022713">
        <w:rPr>
          <w:rFonts w:ascii="Arial" w:hAnsi="Arial" w:cs="Arial"/>
          <w:b w:val="0"/>
          <w:bCs w:val="0"/>
          <w:i/>
          <w:iCs/>
          <w:sz w:val="24"/>
          <w:szCs w:val="24"/>
          <w:lang w:val="es-CO" w:eastAsia="es-ES"/>
        </w:rPr>
        <w:t xml:space="preserve">ratio </w:t>
      </w:r>
      <w:proofErr w:type="spellStart"/>
      <w:r w:rsidRPr="00022713">
        <w:rPr>
          <w:rFonts w:ascii="Arial" w:hAnsi="Arial" w:cs="Arial"/>
          <w:b w:val="0"/>
          <w:bCs w:val="0"/>
          <w:i/>
          <w:iCs/>
          <w:sz w:val="24"/>
          <w:szCs w:val="24"/>
          <w:lang w:val="es-CO" w:eastAsia="es-ES"/>
        </w:rPr>
        <w:t>decidendi</w:t>
      </w:r>
      <w:proofErr w:type="spellEnd"/>
      <w:r w:rsidRPr="00022713">
        <w:rPr>
          <w:rFonts w:ascii="Arial" w:hAnsi="Arial" w:cs="Arial"/>
          <w:b w:val="0"/>
          <w:bCs w:val="0"/>
          <w:i/>
          <w:iCs/>
          <w:sz w:val="24"/>
          <w:szCs w:val="24"/>
          <w:lang w:val="es-CO" w:eastAsia="es-ES"/>
        </w:rPr>
        <w:t xml:space="preserve"> </w:t>
      </w:r>
      <w:r w:rsidRPr="00022713">
        <w:rPr>
          <w:rFonts w:ascii="Arial" w:hAnsi="Arial" w:cs="Arial"/>
          <w:b w:val="0"/>
          <w:bCs w:val="0"/>
          <w:sz w:val="24"/>
          <w:szCs w:val="24"/>
          <w:lang w:val="es-CO" w:eastAsia="es-ES"/>
        </w:rPr>
        <w:t>de sentencias de tutela, en todo caso l</w:t>
      </w:r>
      <w:r w:rsidR="007C59B6" w:rsidRPr="00022713">
        <w:rPr>
          <w:rFonts w:ascii="Arial" w:hAnsi="Arial" w:cs="Arial"/>
          <w:b w:val="0"/>
          <w:bCs w:val="0"/>
          <w:sz w:val="24"/>
          <w:szCs w:val="24"/>
          <w:lang w:val="es-CO" w:eastAsia="es-ES"/>
        </w:rPr>
        <w:t>a</w:t>
      </w:r>
      <w:r w:rsidRPr="00022713">
        <w:rPr>
          <w:rFonts w:ascii="Arial" w:hAnsi="Arial" w:cs="Arial"/>
          <w:b w:val="0"/>
          <w:bCs w:val="0"/>
          <w:sz w:val="24"/>
          <w:szCs w:val="24"/>
          <w:lang w:val="es-CO" w:eastAsia="es-ES"/>
        </w:rPr>
        <w:t xml:space="preserve"> activa ha debido probar que se hallaba en las mismas circunstancias de aquellas personas en favor de quien se concedió el amparo.   </w:t>
      </w:r>
    </w:p>
    <w:p w14:paraId="6490CAAD" w14:textId="77777777" w:rsidR="007C59B6" w:rsidRPr="00022713" w:rsidRDefault="007C59B6" w:rsidP="00C46ADF">
      <w:pPr>
        <w:pStyle w:val="Yo"/>
        <w:numPr>
          <w:ilvl w:val="0"/>
          <w:numId w:val="0"/>
        </w:numPr>
        <w:spacing w:line="276" w:lineRule="auto"/>
        <w:jc w:val="both"/>
        <w:rPr>
          <w:rFonts w:ascii="Arial" w:hAnsi="Arial" w:cs="Arial"/>
          <w:b w:val="0"/>
          <w:bCs w:val="0"/>
          <w:sz w:val="24"/>
          <w:szCs w:val="20"/>
          <w:lang w:val="es-ES_tradnl" w:eastAsia="es-ES"/>
        </w:rPr>
      </w:pPr>
    </w:p>
    <w:p w14:paraId="2CAC434B" w14:textId="019237AA" w:rsidR="00FB654C" w:rsidRPr="00022713" w:rsidRDefault="00C7170A" w:rsidP="00C46ADF">
      <w:pPr>
        <w:pStyle w:val="Yo"/>
        <w:numPr>
          <w:ilvl w:val="0"/>
          <w:numId w:val="0"/>
        </w:numPr>
        <w:spacing w:line="276" w:lineRule="auto"/>
        <w:jc w:val="both"/>
        <w:rPr>
          <w:rFonts w:ascii="Arial" w:hAnsi="Arial" w:cs="Arial"/>
          <w:b w:val="0"/>
          <w:bCs w:val="0"/>
          <w:sz w:val="24"/>
          <w:szCs w:val="20"/>
          <w:lang w:val="es-ES_tradnl" w:eastAsia="es-ES"/>
        </w:rPr>
      </w:pPr>
      <w:r w:rsidRPr="00022713">
        <w:rPr>
          <w:rFonts w:ascii="Arial" w:hAnsi="Arial" w:cs="Arial"/>
          <w:b w:val="0"/>
          <w:bCs w:val="0"/>
          <w:sz w:val="24"/>
          <w:szCs w:val="20"/>
          <w:lang w:val="es-ES_tradnl" w:eastAsia="es-ES"/>
        </w:rPr>
        <w:t xml:space="preserve">En conclusión, </w:t>
      </w:r>
      <w:r w:rsidR="00D32231" w:rsidRPr="00022713">
        <w:rPr>
          <w:rFonts w:ascii="Arial" w:hAnsi="Arial" w:cs="Arial"/>
          <w:sz w:val="24"/>
          <w:szCs w:val="20"/>
          <w:lang w:val="es-ES_tradnl" w:eastAsia="es-ES"/>
        </w:rPr>
        <w:t>SE REVOCARÁ</w:t>
      </w:r>
      <w:r w:rsidR="00D32231" w:rsidRPr="00022713">
        <w:rPr>
          <w:rFonts w:ascii="Arial" w:hAnsi="Arial" w:cs="Arial"/>
          <w:b w:val="0"/>
          <w:bCs w:val="0"/>
          <w:sz w:val="24"/>
          <w:szCs w:val="20"/>
          <w:lang w:val="es-ES_tradnl" w:eastAsia="es-ES"/>
        </w:rPr>
        <w:t xml:space="preserve"> </w:t>
      </w:r>
      <w:r w:rsidR="00FB654C" w:rsidRPr="00022713">
        <w:rPr>
          <w:rFonts w:ascii="Arial" w:hAnsi="Arial" w:cs="Arial"/>
          <w:b w:val="0"/>
          <w:bCs w:val="0"/>
          <w:sz w:val="24"/>
          <w:szCs w:val="20"/>
          <w:lang w:val="es-ES_tradnl" w:eastAsia="es-ES"/>
        </w:rPr>
        <w:t xml:space="preserve"> en su totalidad la sentencia proferida por el Juzgado Primero Laboral del Circuito de Pereira el 05 de julio de 2019 y en su lugar, </w:t>
      </w:r>
      <w:r w:rsidR="007056A1" w:rsidRPr="00022713">
        <w:rPr>
          <w:rFonts w:ascii="Arial" w:hAnsi="Arial" w:cs="Arial"/>
          <w:sz w:val="24"/>
          <w:szCs w:val="20"/>
          <w:lang w:val="es-ES_tradnl" w:eastAsia="es-ES"/>
        </w:rPr>
        <w:t>SE ABSOLVERÁ</w:t>
      </w:r>
      <w:r w:rsidR="00FB654C" w:rsidRPr="00022713">
        <w:rPr>
          <w:rFonts w:ascii="Arial" w:hAnsi="Arial" w:cs="Arial"/>
          <w:b w:val="0"/>
          <w:bCs w:val="0"/>
          <w:sz w:val="24"/>
          <w:szCs w:val="20"/>
          <w:lang w:val="es-ES_tradnl" w:eastAsia="es-ES"/>
        </w:rPr>
        <w:t xml:space="preserve"> a la Administradora Colombiana de Pensiones – Colpensiones, de la totalidad de las pretensiones incoadas en su contra por María </w:t>
      </w:r>
      <w:proofErr w:type="spellStart"/>
      <w:r w:rsidR="00FB654C" w:rsidRPr="00022713">
        <w:rPr>
          <w:rFonts w:ascii="Arial" w:hAnsi="Arial" w:cs="Arial"/>
          <w:b w:val="0"/>
          <w:bCs w:val="0"/>
          <w:sz w:val="24"/>
          <w:szCs w:val="20"/>
          <w:lang w:val="es-ES_tradnl" w:eastAsia="es-ES"/>
        </w:rPr>
        <w:t>Marlen</w:t>
      </w:r>
      <w:proofErr w:type="spellEnd"/>
      <w:r w:rsidR="00FB654C" w:rsidRPr="00022713">
        <w:rPr>
          <w:rFonts w:ascii="Arial" w:hAnsi="Arial" w:cs="Arial"/>
          <w:b w:val="0"/>
          <w:bCs w:val="0"/>
          <w:sz w:val="24"/>
          <w:szCs w:val="20"/>
          <w:lang w:val="es-ES_tradnl" w:eastAsia="es-ES"/>
        </w:rPr>
        <w:t xml:space="preserve"> Grisales de García. </w:t>
      </w:r>
    </w:p>
    <w:p w14:paraId="5F71E72F" w14:textId="637D5362" w:rsidR="00FB654C" w:rsidRPr="00022713" w:rsidRDefault="00FB654C" w:rsidP="00C46ADF">
      <w:pPr>
        <w:pStyle w:val="Yo"/>
        <w:numPr>
          <w:ilvl w:val="0"/>
          <w:numId w:val="0"/>
        </w:numPr>
        <w:spacing w:line="276" w:lineRule="auto"/>
        <w:jc w:val="both"/>
        <w:rPr>
          <w:rFonts w:ascii="Arial" w:hAnsi="Arial" w:cs="Arial"/>
          <w:b w:val="0"/>
          <w:bCs w:val="0"/>
          <w:sz w:val="24"/>
          <w:szCs w:val="20"/>
          <w:lang w:val="es-ES_tradnl" w:eastAsia="es-ES"/>
        </w:rPr>
      </w:pPr>
    </w:p>
    <w:p w14:paraId="59F4D587" w14:textId="306E6BE8" w:rsidR="00FB654C" w:rsidRPr="00022713" w:rsidRDefault="00FB654C" w:rsidP="00C46ADF">
      <w:pPr>
        <w:pStyle w:val="Yo"/>
        <w:numPr>
          <w:ilvl w:val="0"/>
          <w:numId w:val="0"/>
        </w:numPr>
        <w:spacing w:line="276" w:lineRule="auto"/>
        <w:jc w:val="both"/>
        <w:rPr>
          <w:rFonts w:ascii="Arial" w:hAnsi="Arial" w:cs="Arial"/>
          <w:b w:val="0"/>
          <w:bCs w:val="0"/>
          <w:sz w:val="24"/>
          <w:szCs w:val="20"/>
          <w:lang w:val="es-ES_tradnl" w:eastAsia="es-ES"/>
        </w:rPr>
      </w:pPr>
      <w:r w:rsidRPr="00022713">
        <w:rPr>
          <w:rFonts w:ascii="Arial" w:hAnsi="Arial" w:cs="Arial"/>
          <w:b w:val="0"/>
          <w:bCs w:val="0"/>
          <w:sz w:val="24"/>
          <w:szCs w:val="20"/>
          <w:lang w:val="es-ES_tradnl" w:eastAsia="es-ES"/>
        </w:rPr>
        <w:t xml:space="preserve">Las costas </w:t>
      </w:r>
      <w:r w:rsidR="00163089" w:rsidRPr="00022713">
        <w:rPr>
          <w:rFonts w:ascii="Arial" w:hAnsi="Arial" w:cs="Arial"/>
          <w:b w:val="0"/>
          <w:bCs w:val="0"/>
          <w:sz w:val="24"/>
          <w:szCs w:val="20"/>
          <w:lang w:val="es-ES_tradnl" w:eastAsia="es-ES"/>
        </w:rPr>
        <w:t xml:space="preserve">de ambas instancias quedarán a cargo de la demandante y en beneficio de la demanda, conforme lo dispone el numeral 4 del artículo 365 del </w:t>
      </w:r>
      <w:proofErr w:type="spellStart"/>
      <w:r w:rsidR="00163089" w:rsidRPr="00022713">
        <w:rPr>
          <w:rFonts w:ascii="Arial" w:hAnsi="Arial" w:cs="Arial"/>
          <w:b w:val="0"/>
          <w:bCs w:val="0"/>
          <w:sz w:val="24"/>
          <w:szCs w:val="20"/>
          <w:lang w:val="es-ES_tradnl" w:eastAsia="es-ES"/>
        </w:rPr>
        <w:t>CGP</w:t>
      </w:r>
      <w:proofErr w:type="spellEnd"/>
      <w:r w:rsidR="00163089" w:rsidRPr="00022713">
        <w:rPr>
          <w:rFonts w:ascii="Arial" w:hAnsi="Arial" w:cs="Arial"/>
          <w:b w:val="0"/>
          <w:bCs w:val="0"/>
          <w:sz w:val="24"/>
          <w:szCs w:val="20"/>
          <w:lang w:val="es-ES_tradnl" w:eastAsia="es-ES"/>
        </w:rPr>
        <w:t xml:space="preserve">. </w:t>
      </w:r>
    </w:p>
    <w:p w14:paraId="3F649280" w14:textId="77777777" w:rsidR="00C7170A" w:rsidRPr="00022713" w:rsidRDefault="00C7170A" w:rsidP="00C46ADF">
      <w:pPr>
        <w:pStyle w:val="Yo"/>
        <w:numPr>
          <w:ilvl w:val="0"/>
          <w:numId w:val="0"/>
        </w:numPr>
        <w:spacing w:line="276" w:lineRule="auto"/>
        <w:jc w:val="both"/>
        <w:rPr>
          <w:rFonts w:ascii="Arial" w:hAnsi="Arial" w:cs="Arial"/>
          <w:szCs w:val="20"/>
          <w:lang w:val="es-ES_tradnl"/>
        </w:rPr>
      </w:pPr>
    </w:p>
    <w:p w14:paraId="70A34571" w14:textId="4BAA6E16" w:rsidR="008D30D8" w:rsidRPr="00022713" w:rsidRDefault="008D30D8" w:rsidP="00C46ADF">
      <w:pPr>
        <w:suppressAutoHyphens/>
        <w:spacing w:line="276" w:lineRule="auto"/>
        <w:jc w:val="both"/>
        <w:rPr>
          <w:rFonts w:ascii="Arial" w:hAnsi="Arial" w:cs="Arial"/>
          <w:szCs w:val="20"/>
          <w:lang w:val="es-ES_tradnl"/>
        </w:rPr>
      </w:pPr>
      <w:r w:rsidRPr="00022713">
        <w:rPr>
          <w:rFonts w:ascii="Arial" w:hAnsi="Arial" w:cs="Arial"/>
          <w:szCs w:val="20"/>
          <w:lang w:val="es-ES_tradnl"/>
        </w:rPr>
        <w:t>En mérito de lo expuesto, el Tribunal Superior del Distrito Judicial de Pereira - Risaralda, Sala Cuarta de Decisión Laboral, administrando justicia en nombre de la República y por autoridad de la ley,</w:t>
      </w:r>
    </w:p>
    <w:p w14:paraId="42AC00B4" w14:textId="77777777" w:rsidR="008D30D8" w:rsidRPr="00022713" w:rsidRDefault="008D30D8" w:rsidP="00C46ADF">
      <w:pPr>
        <w:autoSpaceDE w:val="0"/>
        <w:autoSpaceDN w:val="0"/>
        <w:adjustRightInd w:val="0"/>
        <w:spacing w:line="276" w:lineRule="auto"/>
        <w:jc w:val="both"/>
        <w:rPr>
          <w:rFonts w:ascii="Arial" w:hAnsi="Arial" w:cs="Arial"/>
          <w:b/>
          <w:bCs/>
          <w:szCs w:val="20"/>
          <w:lang w:val="es-ES_tradnl"/>
        </w:rPr>
      </w:pPr>
    </w:p>
    <w:p w14:paraId="5BA3CE95" w14:textId="71A130C9" w:rsidR="008D30D8" w:rsidRPr="00022713" w:rsidRDefault="002D0686" w:rsidP="00C46ADF">
      <w:pPr>
        <w:autoSpaceDE w:val="0"/>
        <w:autoSpaceDN w:val="0"/>
        <w:adjustRightInd w:val="0"/>
        <w:spacing w:line="276" w:lineRule="auto"/>
        <w:jc w:val="center"/>
        <w:rPr>
          <w:rFonts w:ascii="Arial" w:hAnsi="Arial" w:cs="Arial"/>
          <w:b/>
          <w:bCs/>
          <w:szCs w:val="20"/>
          <w:lang w:val="es-ES_tradnl"/>
        </w:rPr>
      </w:pPr>
      <w:r w:rsidRPr="00022713">
        <w:rPr>
          <w:rFonts w:ascii="Arial" w:hAnsi="Arial" w:cs="Arial"/>
          <w:b/>
          <w:bCs/>
          <w:szCs w:val="20"/>
          <w:lang w:val="es-ES_tradnl"/>
        </w:rPr>
        <w:t>RESUELVE:</w:t>
      </w:r>
    </w:p>
    <w:p w14:paraId="36391820" w14:textId="77777777" w:rsidR="008D30D8" w:rsidRPr="00022713" w:rsidRDefault="008D30D8" w:rsidP="00C46ADF">
      <w:pPr>
        <w:autoSpaceDE w:val="0"/>
        <w:autoSpaceDN w:val="0"/>
        <w:adjustRightInd w:val="0"/>
        <w:spacing w:line="276" w:lineRule="auto"/>
        <w:jc w:val="both"/>
        <w:rPr>
          <w:rFonts w:ascii="Arial" w:hAnsi="Arial" w:cs="Arial"/>
          <w:szCs w:val="20"/>
          <w:lang w:val="es-ES_tradnl"/>
        </w:rPr>
      </w:pPr>
    </w:p>
    <w:p w14:paraId="72418120" w14:textId="2452B46C" w:rsidR="004D2587" w:rsidRPr="00022713" w:rsidRDefault="008D30D8" w:rsidP="00C46ADF">
      <w:pPr>
        <w:autoSpaceDE w:val="0"/>
        <w:autoSpaceDN w:val="0"/>
        <w:adjustRightInd w:val="0"/>
        <w:spacing w:line="276" w:lineRule="auto"/>
        <w:jc w:val="both"/>
        <w:rPr>
          <w:rFonts w:ascii="Arial" w:hAnsi="Arial" w:cs="Arial"/>
          <w:szCs w:val="20"/>
          <w:lang w:val="es-ES_tradnl"/>
        </w:rPr>
      </w:pPr>
      <w:r w:rsidRPr="00022713">
        <w:rPr>
          <w:rFonts w:ascii="Arial" w:hAnsi="Arial" w:cs="Arial"/>
          <w:szCs w:val="20"/>
          <w:lang w:val="es-ES_tradnl"/>
        </w:rPr>
        <w:lastRenderedPageBreak/>
        <w:t xml:space="preserve">Primero: </w:t>
      </w:r>
      <w:r w:rsidR="00163089" w:rsidRPr="00022713">
        <w:rPr>
          <w:rFonts w:ascii="Arial" w:hAnsi="Arial" w:cs="Arial"/>
          <w:b/>
          <w:bCs/>
          <w:szCs w:val="20"/>
          <w:lang w:val="es-ES_tradnl"/>
        </w:rPr>
        <w:t xml:space="preserve">REVOCAR </w:t>
      </w:r>
      <w:r w:rsidR="00163089" w:rsidRPr="00022713">
        <w:rPr>
          <w:rFonts w:ascii="Arial" w:hAnsi="Arial" w:cs="Arial"/>
          <w:szCs w:val="20"/>
          <w:lang w:val="es-ES_tradnl"/>
        </w:rPr>
        <w:t xml:space="preserve">en su totalidad </w:t>
      </w:r>
      <w:r w:rsidR="00007CE3" w:rsidRPr="00022713">
        <w:rPr>
          <w:rFonts w:ascii="Arial" w:hAnsi="Arial" w:cs="Arial"/>
          <w:szCs w:val="20"/>
          <w:lang w:val="es-ES_tradnl"/>
        </w:rPr>
        <w:t xml:space="preserve">la sentencia proferida por el Juzgado </w:t>
      </w:r>
      <w:r w:rsidR="00163089" w:rsidRPr="00022713">
        <w:rPr>
          <w:rFonts w:ascii="Arial" w:hAnsi="Arial" w:cs="Arial"/>
          <w:szCs w:val="20"/>
          <w:lang w:val="es-ES_tradnl"/>
        </w:rPr>
        <w:t>Primero</w:t>
      </w:r>
      <w:r w:rsidR="00007CE3" w:rsidRPr="00022713">
        <w:rPr>
          <w:rFonts w:ascii="Arial" w:hAnsi="Arial" w:cs="Arial"/>
          <w:szCs w:val="20"/>
          <w:lang w:val="es-ES_tradnl"/>
        </w:rPr>
        <w:t xml:space="preserve"> Laboral del Circuito de Pereira, el </w:t>
      </w:r>
      <w:r w:rsidR="00163089" w:rsidRPr="00022713">
        <w:rPr>
          <w:rFonts w:ascii="Arial" w:hAnsi="Arial" w:cs="Arial"/>
          <w:szCs w:val="20"/>
          <w:lang w:val="es-ES_tradnl"/>
        </w:rPr>
        <w:t>05</w:t>
      </w:r>
      <w:r w:rsidR="00C7170A" w:rsidRPr="00022713">
        <w:rPr>
          <w:rFonts w:ascii="Arial" w:hAnsi="Arial" w:cs="Arial"/>
          <w:szCs w:val="20"/>
          <w:lang w:val="es-ES_tradnl"/>
        </w:rPr>
        <w:t xml:space="preserve"> de julio de 2019</w:t>
      </w:r>
      <w:r w:rsidR="00007CE3" w:rsidRPr="00022713">
        <w:rPr>
          <w:rFonts w:ascii="Arial" w:hAnsi="Arial" w:cs="Arial"/>
          <w:szCs w:val="20"/>
          <w:lang w:val="es-ES_tradnl"/>
        </w:rPr>
        <w:t xml:space="preserve">, dentro del proceso promovido por </w:t>
      </w:r>
      <w:r w:rsidR="00E719C5" w:rsidRPr="00022713">
        <w:rPr>
          <w:rFonts w:ascii="Arial" w:hAnsi="Arial" w:cs="Arial"/>
          <w:szCs w:val="20"/>
          <w:lang w:val="es-ES_tradnl"/>
        </w:rPr>
        <w:t xml:space="preserve">María </w:t>
      </w:r>
      <w:proofErr w:type="spellStart"/>
      <w:r w:rsidR="00E719C5" w:rsidRPr="00022713">
        <w:rPr>
          <w:rFonts w:ascii="Arial" w:hAnsi="Arial" w:cs="Arial"/>
          <w:szCs w:val="20"/>
          <w:lang w:val="es-ES_tradnl"/>
        </w:rPr>
        <w:t>Marlen</w:t>
      </w:r>
      <w:proofErr w:type="spellEnd"/>
      <w:r w:rsidR="00E719C5" w:rsidRPr="00022713">
        <w:rPr>
          <w:rFonts w:ascii="Arial" w:hAnsi="Arial" w:cs="Arial"/>
          <w:szCs w:val="20"/>
          <w:lang w:val="es-ES_tradnl"/>
        </w:rPr>
        <w:t xml:space="preserve"> Grisales de García</w:t>
      </w:r>
      <w:r w:rsidR="00007CE3" w:rsidRPr="00022713">
        <w:rPr>
          <w:rFonts w:ascii="Arial" w:hAnsi="Arial" w:cs="Arial"/>
          <w:szCs w:val="20"/>
          <w:lang w:val="es-ES_tradnl"/>
        </w:rPr>
        <w:t xml:space="preserve"> en contra de la Administradora Colombiana de Pensiones – Colpensiones</w:t>
      </w:r>
      <w:r w:rsidR="007056A1" w:rsidRPr="00022713">
        <w:rPr>
          <w:rFonts w:ascii="Arial" w:hAnsi="Arial" w:cs="Arial"/>
          <w:szCs w:val="20"/>
          <w:lang w:val="es-ES_tradnl"/>
        </w:rPr>
        <w:t>, por las razones expuestas en la parte motiva de esta sentencia.</w:t>
      </w:r>
      <w:r w:rsidR="00C7170A" w:rsidRPr="00022713">
        <w:rPr>
          <w:rFonts w:ascii="Arial" w:hAnsi="Arial" w:cs="Arial"/>
          <w:szCs w:val="20"/>
          <w:lang w:val="es-ES_tradnl"/>
        </w:rPr>
        <w:t xml:space="preserve">. </w:t>
      </w:r>
    </w:p>
    <w:p w14:paraId="6B55DB95" w14:textId="77777777" w:rsidR="00290CF6" w:rsidRPr="00022713" w:rsidRDefault="00290CF6" w:rsidP="00C46ADF">
      <w:pPr>
        <w:autoSpaceDE w:val="0"/>
        <w:autoSpaceDN w:val="0"/>
        <w:adjustRightInd w:val="0"/>
        <w:spacing w:line="276" w:lineRule="auto"/>
        <w:ind w:left="700"/>
        <w:jc w:val="both"/>
        <w:rPr>
          <w:rFonts w:ascii="Arial" w:hAnsi="Arial" w:cs="Arial"/>
          <w:szCs w:val="20"/>
          <w:lang w:val="es-ES_tradnl"/>
        </w:rPr>
      </w:pPr>
    </w:p>
    <w:p w14:paraId="4A04C415" w14:textId="47322AE6" w:rsidR="00163089" w:rsidRPr="00022713" w:rsidRDefault="008D30D8" w:rsidP="00C46ADF">
      <w:pPr>
        <w:spacing w:line="276" w:lineRule="auto"/>
        <w:jc w:val="both"/>
        <w:rPr>
          <w:rFonts w:ascii="Arial" w:hAnsi="Arial" w:cs="Arial"/>
          <w:szCs w:val="20"/>
          <w:lang w:val="es-ES_tradnl"/>
        </w:rPr>
      </w:pPr>
      <w:r w:rsidRPr="00022713">
        <w:rPr>
          <w:rFonts w:ascii="Arial" w:hAnsi="Arial" w:cs="Arial"/>
          <w:szCs w:val="20"/>
          <w:lang w:val="es-ES_tradnl"/>
        </w:rPr>
        <w:t xml:space="preserve">Segundo: </w:t>
      </w:r>
      <w:r w:rsidR="00163089" w:rsidRPr="00022713">
        <w:rPr>
          <w:rFonts w:ascii="Arial" w:hAnsi="Arial" w:cs="Arial"/>
          <w:szCs w:val="20"/>
          <w:lang w:val="es-ES_tradnl"/>
        </w:rPr>
        <w:t xml:space="preserve">Absolver a la Administradora Colombiana de Pensiones – Colpensiones, de todas las pretensiones incoadas en su contra. </w:t>
      </w:r>
    </w:p>
    <w:p w14:paraId="3022FE48" w14:textId="77777777" w:rsidR="00163089" w:rsidRPr="00022713" w:rsidRDefault="00163089" w:rsidP="00C46ADF">
      <w:pPr>
        <w:spacing w:line="276" w:lineRule="auto"/>
        <w:jc w:val="both"/>
        <w:rPr>
          <w:rFonts w:ascii="Arial" w:hAnsi="Arial" w:cs="Arial"/>
          <w:szCs w:val="20"/>
          <w:lang w:val="es-ES_tradnl"/>
        </w:rPr>
      </w:pPr>
    </w:p>
    <w:p w14:paraId="3B5A6249" w14:textId="5A788A6B" w:rsidR="00C7170A" w:rsidRPr="00022713" w:rsidRDefault="00163089" w:rsidP="00C46ADF">
      <w:pPr>
        <w:spacing w:line="276" w:lineRule="auto"/>
        <w:jc w:val="both"/>
        <w:rPr>
          <w:rFonts w:ascii="Arial" w:hAnsi="Arial" w:cs="Arial"/>
          <w:szCs w:val="20"/>
          <w:lang w:val="es-ES_tradnl"/>
        </w:rPr>
      </w:pPr>
      <w:r w:rsidRPr="00022713">
        <w:rPr>
          <w:rFonts w:ascii="Arial" w:hAnsi="Arial" w:cs="Arial"/>
          <w:szCs w:val="20"/>
          <w:lang w:val="es-ES_tradnl"/>
        </w:rPr>
        <w:t xml:space="preserve">Tercero: Condenar en costas procesales, por ambas instancias, a María </w:t>
      </w:r>
      <w:proofErr w:type="spellStart"/>
      <w:r w:rsidRPr="00022713">
        <w:rPr>
          <w:rFonts w:ascii="Arial" w:hAnsi="Arial" w:cs="Arial"/>
          <w:szCs w:val="20"/>
          <w:lang w:val="es-ES_tradnl"/>
        </w:rPr>
        <w:t>Marlen</w:t>
      </w:r>
      <w:proofErr w:type="spellEnd"/>
      <w:r w:rsidRPr="00022713">
        <w:rPr>
          <w:rFonts w:ascii="Arial" w:hAnsi="Arial" w:cs="Arial"/>
          <w:szCs w:val="20"/>
          <w:lang w:val="es-ES_tradnl"/>
        </w:rPr>
        <w:t xml:space="preserve"> Grisales de García en favor de la Administradora Colombiana de Pensiones – Colpensiones.</w:t>
      </w:r>
    </w:p>
    <w:p w14:paraId="39FB8EA9" w14:textId="77777777" w:rsidR="008D30D8" w:rsidRPr="00022713" w:rsidRDefault="008D30D8" w:rsidP="00C46ADF">
      <w:pPr>
        <w:autoSpaceDE w:val="0"/>
        <w:autoSpaceDN w:val="0"/>
        <w:adjustRightInd w:val="0"/>
        <w:spacing w:line="276" w:lineRule="auto"/>
        <w:jc w:val="both"/>
        <w:rPr>
          <w:rFonts w:ascii="Arial" w:hAnsi="Arial" w:cs="Arial"/>
          <w:szCs w:val="20"/>
          <w:lang w:val="es-ES_tradnl"/>
        </w:rPr>
      </w:pPr>
    </w:p>
    <w:p w14:paraId="5DFB8A87" w14:textId="77777777" w:rsidR="0026212C" w:rsidRPr="00022713" w:rsidRDefault="0026212C" w:rsidP="00C46ADF">
      <w:pPr>
        <w:spacing w:line="276" w:lineRule="auto"/>
        <w:jc w:val="both"/>
        <w:rPr>
          <w:rFonts w:ascii="Arial" w:hAnsi="Arial" w:cs="Arial"/>
        </w:rPr>
      </w:pPr>
      <w:r w:rsidRPr="00022713">
        <w:rPr>
          <w:rFonts w:ascii="Arial" w:hAnsi="Arial" w:cs="Arial"/>
        </w:rPr>
        <w:t>NOTIFICACIÓN SURTIDA EN ESTRADOS.</w:t>
      </w:r>
    </w:p>
    <w:p w14:paraId="0A251A64" w14:textId="77777777" w:rsidR="001C4F93" w:rsidRPr="00022713" w:rsidRDefault="001C4F93" w:rsidP="001C4F93">
      <w:pPr>
        <w:spacing w:line="276" w:lineRule="auto"/>
        <w:jc w:val="both"/>
        <w:rPr>
          <w:rFonts w:ascii="Arial" w:hAnsi="Arial" w:cs="Arial"/>
          <w:lang w:val="es-ES_tradnl"/>
        </w:rPr>
      </w:pPr>
    </w:p>
    <w:p w14:paraId="4C72264D" w14:textId="77777777" w:rsidR="001C4F93" w:rsidRPr="00022713" w:rsidRDefault="001C4F93" w:rsidP="001C4F93">
      <w:pPr>
        <w:spacing w:line="276" w:lineRule="auto"/>
        <w:jc w:val="both"/>
        <w:rPr>
          <w:rFonts w:ascii="Arial" w:hAnsi="Arial" w:cs="Arial"/>
          <w:lang w:val="es-ES_tradnl"/>
        </w:rPr>
      </w:pPr>
      <w:r w:rsidRPr="00022713">
        <w:rPr>
          <w:rFonts w:ascii="Arial" w:hAnsi="Arial" w:cs="Arial"/>
          <w:lang w:val="es-ES_tradnl"/>
        </w:rPr>
        <w:t>No siendo otro el objeto de la presente audiencia, se deja constancia de su celebración y de las personas que intervinimos en esta,  en acta que será puesta en conocimiento de las partes a través de correo electrónico.</w:t>
      </w:r>
    </w:p>
    <w:p w14:paraId="523425BF" w14:textId="77777777" w:rsidR="001C4F93" w:rsidRPr="00022713" w:rsidRDefault="001C4F93" w:rsidP="001C4F93">
      <w:pPr>
        <w:spacing w:line="276" w:lineRule="auto"/>
        <w:jc w:val="both"/>
        <w:rPr>
          <w:rFonts w:ascii="Arial" w:hAnsi="Arial" w:cs="Arial"/>
          <w:lang w:val="es-ES_tradnl"/>
        </w:rPr>
      </w:pPr>
    </w:p>
    <w:p w14:paraId="3598FF0F" w14:textId="77777777" w:rsidR="001C4F93" w:rsidRPr="001C4F93" w:rsidRDefault="001C4F93" w:rsidP="001C4F93">
      <w:pPr>
        <w:spacing w:line="276" w:lineRule="auto"/>
        <w:jc w:val="both"/>
        <w:rPr>
          <w:rFonts w:ascii="Arial" w:hAnsi="Arial" w:cs="Arial"/>
          <w:spacing w:val="12"/>
          <w:lang w:val="es-ES_tradnl"/>
        </w:rPr>
      </w:pPr>
      <w:r w:rsidRPr="00022713">
        <w:rPr>
          <w:rFonts w:ascii="Arial" w:hAnsi="Arial" w:cs="Arial"/>
          <w:lang w:val="es-ES_tradnl"/>
        </w:rPr>
        <w:t>Quienes integramos la sala el día de hoy.</w:t>
      </w:r>
    </w:p>
    <w:p w14:paraId="35340BC1" w14:textId="77777777" w:rsidR="00C46ADF" w:rsidRPr="00C46ADF" w:rsidRDefault="00C46ADF" w:rsidP="00C46ADF">
      <w:pPr>
        <w:spacing w:line="276" w:lineRule="auto"/>
        <w:jc w:val="both"/>
        <w:rPr>
          <w:rFonts w:ascii="Arial" w:hAnsi="Arial" w:cs="Arial"/>
          <w:spacing w:val="12"/>
          <w:lang w:val="es-ES_tradnl"/>
        </w:rPr>
      </w:pPr>
    </w:p>
    <w:p w14:paraId="28B3ADA7" w14:textId="77777777" w:rsidR="00C46ADF" w:rsidRDefault="00C46ADF" w:rsidP="00C46ADF">
      <w:pPr>
        <w:spacing w:line="276" w:lineRule="auto"/>
        <w:jc w:val="both"/>
        <w:rPr>
          <w:rFonts w:ascii="Arial" w:hAnsi="Arial" w:cs="Arial"/>
          <w:spacing w:val="12"/>
          <w:lang w:val="es-ES_tradnl"/>
        </w:rPr>
      </w:pPr>
    </w:p>
    <w:p w14:paraId="497DA0CA" w14:textId="77777777" w:rsidR="001C4F93" w:rsidRPr="00C46ADF" w:rsidRDefault="001C4F93" w:rsidP="00C46ADF">
      <w:pPr>
        <w:spacing w:line="276" w:lineRule="auto"/>
        <w:jc w:val="both"/>
        <w:rPr>
          <w:rFonts w:ascii="Arial" w:hAnsi="Arial" w:cs="Arial"/>
          <w:spacing w:val="12"/>
          <w:lang w:val="es-ES_tradnl"/>
        </w:rPr>
      </w:pPr>
    </w:p>
    <w:p w14:paraId="10199E89" w14:textId="77777777" w:rsidR="00C46ADF" w:rsidRPr="00C46ADF" w:rsidRDefault="00C46ADF" w:rsidP="00C46ADF">
      <w:pPr>
        <w:spacing w:line="276" w:lineRule="auto"/>
        <w:jc w:val="center"/>
        <w:rPr>
          <w:rFonts w:ascii="Arial" w:hAnsi="Arial" w:cs="Arial"/>
          <w:b/>
          <w:bCs/>
          <w:iCs/>
          <w:spacing w:val="12"/>
        </w:rPr>
      </w:pPr>
      <w:r w:rsidRPr="00C46ADF">
        <w:rPr>
          <w:rFonts w:ascii="Arial" w:hAnsi="Arial" w:cs="Arial"/>
          <w:b/>
          <w:bCs/>
          <w:iCs/>
          <w:spacing w:val="12"/>
        </w:rPr>
        <w:t>ALEJANDRA MARÍA HENAO PALACIO</w:t>
      </w:r>
    </w:p>
    <w:p w14:paraId="41E3B075" w14:textId="77777777" w:rsidR="00C46ADF" w:rsidRPr="00C46ADF" w:rsidRDefault="00C46ADF" w:rsidP="00C46ADF">
      <w:pPr>
        <w:spacing w:line="276" w:lineRule="auto"/>
        <w:jc w:val="center"/>
        <w:rPr>
          <w:rFonts w:ascii="Arial" w:hAnsi="Arial" w:cs="Arial"/>
          <w:bCs/>
          <w:iCs/>
          <w:spacing w:val="12"/>
        </w:rPr>
      </w:pPr>
      <w:r w:rsidRPr="00C46ADF">
        <w:rPr>
          <w:rFonts w:ascii="Arial" w:hAnsi="Arial" w:cs="Arial"/>
          <w:bCs/>
          <w:iCs/>
          <w:spacing w:val="12"/>
        </w:rPr>
        <w:t>Magistrada Ponente</w:t>
      </w:r>
    </w:p>
    <w:p w14:paraId="56F5454E" w14:textId="77777777" w:rsidR="00C46ADF" w:rsidRPr="00C46ADF" w:rsidRDefault="00C46ADF" w:rsidP="00C46ADF">
      <w:pPr>
        <w:spacing w:line="276" w:lineRule="auto"/>
        <w:jc w:val="both"/>
        <w:rPr>
          <w:rFonts w:ascii="Arial" w:hAnsi="Arial" w:cs="Arial"/>
          <w:spacing w:val="12"/>
          <w:lang w:val="es-ES_tradnl"/>
        </w:rPr>
      </w:pPr>
    </w:p>
    <w:p w14:paraId="1A70A225" w14:textId="77777777" w:rsidR="00C46ADF" w:rsidRPr="00C46ADF" w:rsidRDefault="00C46ADF" w:rsidP="00C46ADF">
      <w:pPr>
        <w:spacing w:line="276" w:lineRule="auto"/>
        <w:jc w:val="both"/>
        <w:rPr>
          <w:rFonts w:ascii="Arial" w:hAnsi="Arial" w:cs="Arial"/>
          <w:spacing w:val="12"/>
          <w:lang w:val="es-ES_tradnl"/>
        </w:rPr>
      </w:pPr>
    </w:p>
    <w:p w14:paraId="6E0932FD" w14:textId="77777777" w:rsidR="00C46ADF" w:rsidRPr="00C46ADF" w:rsidRDefault="00C46ADF" w:rsidP="00C46ADF">
      <w:pPr>
        <w:spacing w:line="276" w:lineRule="auto"/>
        <w:jc w:val="both"/>
        <w:rPr>
          <w:rFonts w:ascii="Arial" w:hAnsi="Arial" w:cs="Arial"/>
          <w:spacing w:val="12"/>
          <w:lang w:val="es-ES_tradnl"/>
        </w:rPr>
      </w:pPr>
    </w:p>
    <w:p w14:paraId="71F61409" w14:textId="77777777" w:rsidR="00C46ADF" w:rsidRPr="00C46ADF" w:rsidRDefault="00C46ADF" w:rsidP="00C46ADF">
      <w:pPr>
        <w:spacing w:line="276" w:lineRule="auto"/>
        <w:jc w:val="both"/>
        <w:rPr>
          <w:rFonts w:ascii="Arial" w:hAnsi="Arial" w:cs="Arial"/>
          <w:b/>
          <w:bCs/>
          <w:iCs/>
          <w:spacing w:val="12"/>
        </w:rPr>
      </w:pPr>
      <w:r w:rsidRPr="00C46ADF">
        <w:rPr>
          <w:rFonts w:ascii="Arial" w:hAnsi="Arial" w:cs="Arial"/>
          <w:b/>
          <w:bCs/>
          <w:iCs/>
          <w:spacing w:val="12"/>
        </w:rPr>
        <w:t>ANA LUCÍA CAICEDO CALDERÓN</w:t>
      </w:r>
      <w:r w:rsidRPr="00C46ADF">
        <w:rPr>
          <w:rFonts w:ascii="Arial" w:hAnsi="Arial" w:cs="Arial"/>
          <w:b/>
          <w:bCs/>
          <w:iCs/>
          <w:spacing w:val="12"/>
        </w:rPr>
        <w:tab/>
        <w:t xml:space="preserve">      OLGA LUCIA HOYOS SEPÚLVEDA</w:t>
      </w:r>
    </w:p>
    <w:p w14:paraId="086B8E7D" w14:textId="77777777" w:rsidR="00C46ADF" w:rsidRPr="00C46ADF" w:rsidRDefault="00C46ADF" w:rsidP="00C46ADF">
      <w:pPr>
        <w:spacing w:line="276" w:lineRule="auto"/>
        <w:jc w:val="both"/>
        <w:rPr>
          <w:rFonts w:ascii="Arial" w:hAnsi="Arial" w:cs="Arial"/>
          <w:bCs/>
          <w:iCs/>
          <w:spacing w:val="12"/>
        </w:rPr>
      </w:pPr>
      <w:r w:rsidRPr="00C46ADF">
        <w:rPr>
          <w:rFonts w:ascii="Arial" w:hAnsi="Arial" w:cs="Arial"/>
          <w:bCs/>
          <w:iCs/>
          <w:spacing w:val="12"/>
        </w:rPr>
        <w:t xml:space="preserve">                Magistrada</w:t>
      </w:r>
      <w:r w:rsidRPr="00C46ADF">
        <w:rPr>
          <w:rFonts w:ascii="Arial" w:hAnsi="Arial" w:cs="Arial"/>
          <w:bCs/>
          <w:iCs/>
          <w:spacing w:val="12"/>
        </w:rPr>
        <w:tab/>
      </w:r>
      <w:r w:rsidRPr="00C46ADF">
        <w:rPr>
          <w:rFonts w:ascii="Arial" w:hAnsi="Arial" w:cs="Arial"/>
          <w:bCs/>
          <w:iCs/>
          <w:spacing w:val="12"/>
        </w:rPr>
        <w:tab/>
      </w:r>
      <w:r w:rsidRPr="00C46ADF">
        <w:rPr>
          <w:rFonts w:ascii="Arial" w:hAnsi="Arial" w:cs="Arial"/>
          <w:bCs/>
          <w:iCs/>
          <w:spacing w:val="12"/>
        </w:rPr>
        <w:tab/>
      </w:r>
      <w:r w:rsidRPr="00C46ADF">
        <w:rPr>
          <w:rFonts w:ascii="Arial" w:hAnsi="Arial" w:cs="Arial"/>
          <w:bCs/>
          <w:iCs/>
          <w:spacing w:val="12"/>
        </w:rPr>
        <w:tab/>
      </w:r>
      <w:r w:rsidRPr="00C46ADF">
        <w:rPr>
          <w:rFonts w:ascii="Arial" w:hAnsi="Arial" w:cs="Arial"/>
          <w:bCs/>
          <w:iCs/>
          <w:spacing w:val="12"/>
        </w:rPr>
        <w:tab/>
        <w:t xml:space="preserve">      </w:t>
      </w:r>
      <w:proofErr w:type="spellStart"/>
      <w:r w:rsidRPr="00C46ADF">
        <w:rPr>
          <w:rFonts w:ascii="Arial" w:hAnsi="Arial" w:cs="Arial"/>
          <w:bCs/>
          <w:iCs/>
          <w:spacing w:val="12"/>
        </w:rPr>
        <w:t>Magistrada</w:t>
      </w:r>
      <w:proofErr w:type="spellEnd"/>
    </w:p>
    <w:p w14:paraId="7530C098" w14:textId="64B0984D" w:rsidR="462133DB" w:rsidRPr="00C46ADF" w:rsidRDefault="00C46ADF" w:rsidP="00C46ADF">
      <w:pPr>
        <w:spacing w:line="276" w:lineRule="auto"/>
        <w:jc w:val="both"/>
        <w:rPr>
          <w:rFonts w:ascii="Arial" w:hAnsi="Arial" w:cs="Arial"/>
        </w:rPr>
      </w:pPr>
      <w:r w:rsidRPr="00C46ADF">
        <w:rPr>
          <w:rFonts w:ascii="Arial" w:hAnsi="Arial" w:cs="Arial"/>
          <w:bCs/>
          <w:iCs/>
          <w:spacing w:val="12"/>
        </w:rPr>
        <w:t xml:space="preserve">                Salva voto</w:t>
      </w:r>
      <w:r w:rsidRPr="00C46ADF">
        <w:rPr>
          <w:rFonts w:ascii="Arial" w:hAnsi="Arial" w:cs="Arial"/>
          <w:bCs/>
          <w:iCs/>
          <w:spacing w:val="12"/>
        </w:rPr>
        <w:tab/>
      </w:r>
      <w:r w:rsidRPr="00C46ADF">
        <w:rPr>
          <w:rFonts w:ascii="Arial" w:hAnsi="Arial" w:cs="Arial"/>
          <w:bCs/>
          <w:iCs/>
          <w:spacing w:val="12"/>
        </w:rPr>
        <w:tab/>
      </w:r>
      <w:r w:rsidRPr="00C46ADF">
        <w:rPr>
          <w:rFonts w:ascii="Arial" w:hAnsi="Arial" w:cs="Arial"/>
          <w:bCs/>
          <w:iCs/>
          <w:spacing w:val="12"/>
        </w:rPr>
        <w:tab/>
      </w:r>
      <w:r w:rsidRPr="00C46ADF">
        <w:rPr>
          <w:rFonts w:ascii="Arial" w:hAnsi="Arial" w:cs="Arial"/>
          <w:bCs/>
          <w:iCs/>
          <w:spacing w:val="12"/>
        </w:rPr>
        <w:tab/>
      </w:r>
      <w:r w:rsidRPr="00C46ADF">
        <w:rPr>
          <w:rFonts w:ascii="Arial" w:hAnsi="Arial" w:cs="Arial"/>
          <w:bCs/>
          <w:iCs/>
          <w:spacing w:val="12"/>
        </w:rPr>
        <w:tab/>
        <w:t xml:space="preserve">      Aclara voto</w:t>
      </w:r>
    </w:p>
    <w:p w14:paraId="65CF9BE2" w14:textId="77777777" w:rsidR="00C46ADF" w:rsidRDefault="00C46ADF">
      <w:pPr>
        <w:spacing w:line="276" w:lineRule="auto"/>
        <w:jc w:val="both"/>
        <w:rPr>
          <w:rFonts w:ascii="Arial" w:hAnsi="Arial" w:cs="Arial"/>
        </w:rPr>
      </w:pPr>
    </w:p>
    <w:p w14:paraId="2B7B9F7E" w14:textId="40A27DA4" w:rsidR="00022713" w:rsidRDefault="00022713">
      <w:pPr>
        <w:spacing w:after="160" w:line="259" w:lineRule="auto"/>
        <w:rPr>
          <w:rFonts w:ascii="Arial" w:hAnsi="Arial" w:cs="Arial"/>
        </w:rPr>
      </w:pPr>
      <w:r>
        <w:rPr>
          <w:rFonts w:ascii="Arial" w:hAnsi="Arial" w:cs="Arial"/>
        </w:rPr>
        <w:br w:type="page"/>
      </w:r>
    </w:p>
    <w:p w14:paraId="3A75F074" w14:textId="75717874" w:rsidR="00022713" w:rsidRPr="00022713" w:rsidRDefault="00022713" w:rsidP="00022713">
      <w:pPr>
        <w:jc w:val="both"/>
        <w:textAlignment w:val="baseline"/>
        <w:rPr>
          <w:rFonts w:ascii="Arial" w:hAnsi="Arial" w:cs="Arial"/>
          <w:sz w:val="20"/>
          <w:lang w:val="es-CO" w:eastAsia="es-CO"/>
        </w:rPr>
      </w:pPr>
      <w:r w:rsidRPr="00022713">
        <w:rPr>
          <w:rFonts w:ascii="Arial" w:hAnsi="Arial" w:cs="Arial"/>
          <w:sz w:val="20"/>
          <w:lang w:eastAsia="es-CO"/>
        </w:rPr>
        <w:lastRenderedPageBreak/>
        <w:t>Providencia:</w:t>
      </w:r>
      <w:r>
        <w:rPr>
          <w:rFonts w:ascii="Arial" w:hAnsi="Arial" w:cs="Arial"/>
          <w:sz w:val="20"/>
          <w:lang w:eastAsia="es-CO"/>
        </w:rPr>
        <w:tab/>
      </w:r>
      <w:r>
        <w:rPr>
          <w:rFonts w:ascii="Arial" w:hAnsi="Arial" w:cs="Arial"/>
          <w:sz w:val="20"/>
          <w:lang w:eastAsia="es-CO"/>
        </w:rPr>
        <w:tab/>
      </w:r>
      <w:r w:rsidRPr="00022713">
        <w:rPr>
          <w:rFonts w:ascii="Arial" w:hAnsi="Arial" w:cs="Arial"/>
          <w:sz w:val="20"/>
          <w:lang w:eastAsia="es-CO"/>
        </w:rPr>
        <w:t>Sentencia de segunda instancia</w:t>
      </w:r>
    </w:p>
    <w:p w14:paraId="59965D5E" w14:textId="1D26E0CB" w:rsidR="00022713" w:rsidRPr="00022713" w:rsidRDefault="00022713" w:rsidP="00022713">
      <w:pPr>
        <w:jc w:val="both"/>
        <w:textAlignment w:val="baseline"/>
        <w:rPr>
          <w:rFonts w:ascii="Arial" w:hAnsi="Arial" w:cs="Arial"/>
          <w:sz w:val="20"/>
          <w:lang w:val="es-CO" w:eastAsia="es-CO"/>
        </w:rPr>
      </w:pPr>
      <w:r>
        <w:rPr>
          <w:rFonts w:ascii="Arial" w:hAnsi="Arial" w:cs="Arial"/>
          <w:sz w:val="20"/>
          <w:lang w:eastAsia="es-CO"/>
        </w:rPr>
        <w:t xml:space="preserve">Radicación </w:t>
      </w:r>
      <w:proofErr w:type="spellStart"/>
      <w:r>
        <w:rPr>
          <w:rFonts w:ascii="Arial" w:hAnsi="Arial" w:cs="Arial"/>
          <w:sz w:val="20"/>
          <w:lang w:eastAsia="es-CO"/>
        </w:rPr>
        <w:t>Nro</w:t>
      </w:r>
      <w:proofErr w:type="spellEnd"/>
      <w:r w:rsidRPr="00022713">
        <w:rPr>
          <w:rFonts w:ascii="Arial" w:hAnsi="Arial" w:cs="Arial"/>
          <w:sz w:val="20"/>
          <w:lang w:eastAsia="es-CO"/>
        </w:rPr>
        <w:t>:</w:t>
      </w:r>
      <w:r>
        <w:rPr>
          <w:rFonts w:ascii="Arial" w:hAnsi="Arial" w:cs="Arial"/>
          <w:sz w:val="20"/>
          <w:lang w:eastAsia="es-CO"/>
        </w:rPr>
        <w:tab/>
      </w:r>
      <w:r w:rsidRPr="00022713">
        <w:rPr>
          <w:rFonts w:ascii="Arial" w:hAnsi="Arial" w:cs="Arial"/>
          <w:sz w:val="20"/>
          <w:lang w:eastAsia="es-CO"/>
        </w:rPr>
        <w:t>66001-31-05-001-2017-00480-01</w:t>
      </w:r>
    </w:p>
    <w:p w14:paraId="7888C712" w14:textId="1C24C6FF" w:rsidR="00022713" w:rsidRPr="00022713" w:rsidRDefault="00022713" w:rsidP="00022713">
      <w:pPr>
        <w:jc w:val="both"/>
        <w:textAlignment w:val="baseline"/>
        <w:rPr>
          <w:rFonts w:ascii="Arial" w:hAnsi="Arial" w:cs="Arial"/>
          <w:sz w:val="20"/>
          <w:lang w:val="es-CO" w:eastAsia="es-CO"/>
        </w:rPr>
      </w:pPr>
      <w:r w:rsidRPr="00022713">
        <w:rPr>
          <w:rFonts w:ascii="Arial" w:hAnsi="Arial" w:cs="Arial"/>
          <w:sz w:val="20"/>
          <w:lang w:eastAsia="es-CO"/>
        </w:rPr>
        <w:t>Proceso:</w:t>
      </w:r>
      <w:r>
        <w:rPr>
          <w:rFonts w:ascii="Arial" w:hAnsi="Arial" w:cs="Arial"/>
          <w:sz w:val="20"/>
          <w:lang w:eastAsia="es-CO"/>
        </w:rPr>
        <w:tab/>
      </w:r>
      <w:r>
        <w:rPr>
          <w:rFonts w:ascii="Arial" w:hAnsi="Arial" w:cs="Arial"/>
          <w:sz w:val="20"/>
          <w:lang w:eastAsia="es-CO"/>
        </w:rPr>
        <w:tab/>
      </w:r>
      <w:r w:rsidRPr="00022713">
        <w:rPr>
          <w:rFonts w:ascii="Arial" w:hAnsi="Arial" w:cs="Arial"/>
          <w:sz w:val="20"/>
          <w:lang w:eastAsia="es-CO"/>
        </w:rPr>
        <w:t>Ordinario Laboral </w:t>
      </w:r>
      <w:r w:rsidRPr="00022713">
        <w:rPr>
          <w:rFonts w:ascii="Arial" w:hAnsi="Arial" w:cs="Arial"/>
          <w:sz w:val="20"/>
          <w:lang w:val="es-CO" w:eastAsia="es-CO"/>
        </w:rPr>
        <w:t> </w:t>
      </w:r>
    </w:p>
    <w:p w14:paraId="3249FB45" w14:textId="00A5463A" w:rsidR="00022713" w:rsidRPr="00022713" w:rsidRDefault="00022713" w:rsidP="00022713">
      <w:pPr>
        <w:jc w:val="both"/>
        <w:textAlignment w:val="baseline"/>
        <w:rPr>
          <w:rFonts w:ascii="Arial" w:hAnsi="Arial" w:cs="Arial"/>
          <w:sz w:val="20"/>
          <w:lang w:val="es-CO" w:eastAsia="es-CO"/>
        </w:rPr>
      </w:pPr>
      <w:r w:rsidRPr="00022713">
        <w:rPr>
          <w:rFonts w:ascii="Arial" w:hAnsi="Arial" w:cs="Arial"/>
          <w:sz w:val="20"/>
          <w:lang w:eastAsia="es-CO"/>
        </w:rPr>
        <w:t>Accionante</w:t>
      </w:r>
      <w:r>
        <w:rPr>
          <w:rFonts w:ascii="Arial" w:hAnsi="Arial" w:cs="Arial"/>
          <w:sz w:val="20"/>
          <w:lang w:eastAsia="es-CO"/>
        </w:rPr>
        <w:t>:</w:t>
      </w:r>
      <w:r>
        <w:rPr>
          <w:rFonts w:ascii="Arial" w:hAnsi="Arial" w:cs="Arial"/>
          <w:sz w:val="20"/>
          <w:lang w:eastAsia="es-CO"/>
        </w:rPr>
        <w:tab/>
      </w:r>
      <w:r>
        <w:rPr>
          <w:rFonts w:ascii="Arial" w:hAnsi="Arial" w:cs="Arial"/>
          <w:sz w:val="20"/>
          <w:lang w:eastAsia="es-CO"/>
        </w:rPr>
        <w:tab/>
      </w:r>
      <w:r w:rsidRPr="00022713">
        <w:rPr>
          <w:rFonts w:ascii="Arial" w:hAnsi="Arial" w:cs="Arial"/>
          <w:sz w:val="20"/>
          <w:lang w:eastAsia="es-CO"/>
        </w:rPr>
        <w:t>M</w:t>
      </w:r>
      <w:r>
        <w:rPr>
          <w:rFonts w:ascii="Arial" w:hAnsi="Arial" w:cs="Arial"/>
          <w:sz w:val="20"/>
          <w:lang w:eastAsia="es-CO"/>
        </w:rPr>
        <w:t xml:space="preserve">aría </w:t>
      </w:r>
      <w:proofErr w:type="spellStart"/>
      <w:r>
        <w:rPr>
          <w:rFonts w:ascii="Arial" w:hAnsi="Arial" w:cs="Arial"/>
          <w:sz w:val="20"/>
          <w:lang w:eastAsia="es-CO"/>
        </w:rPr>
        <w:t>Marlen</w:t>
      </w:r>
      <w:proofErr w:type="spellEnd"/>
      <w:r>
        <w:rPr>
          <w:rFonts w:ascii="Arial" w:hAnsi="Arial" w:cs="Arial"/>
          <w:sz w:val="20"/>
          <w:lang w:eastAsia="es-CO"/>
        </w:rPr>
        <w:t xml:space="preserve"> Grisales de García</w:t>
      </w:r>
    </w:p>
    <w:p w14:paraId="5B39581D" w14:textId="5ECC920E" w:rsidR="00022713" w:rsidRPr="00022713" w:rsidRDefault="00022713" w:rsidP="00022713">
      <w:pPr>
        <w:jc w:val="both"/>
        <w:textAlignment w:val="baseline"/>
        <w:rPr>
          <w:rFonts w:ascii="Arial" w:hAnsi="Arial" w:cs="Arial"/>
          <w:sz w:val="20"/>
          <w:lang w:val="es-CO" w:eastAsia="es-CO"/>
        </w:rPr>
      </w:pPr>
      <w:r w:rsidRPr="00022713">
        <w:rPr>
          <w:rFonts w:ascii="Arial" w:hAnsi="Arial" w:cs="Arial"/>
          <w:sz w:val="20"/>
          <w:lang w:eastAsia="es-CO"/>
        </w:rPr>
        <w:t>Accionado:</w:t>
      </w:r>
      <w:r>
        <w:rPr>
          <w:rFonts w:ascii="Arial" w:hAnsi="Arial" w:cs="Arial"/>
          <w:sz w:val="20"/>
          <w:lang w:eastAsia="es-CO"/>
        </w:rPr>
        <w:tab/>
      </w:r>
      <w:r>
        <w:rPr>
          <w:rFonts w:ascii="Arial" w:hAnsi="Arial" w:cs="Arial"/>
          <w:sz w:val="20"/>
          <w:lang w:eastAsia="es-CO"/>
        </w:rPr>
        <w:tab/>
      </w:r>
      <w:r w:rsidRPr="00022713">
        <w:rPr>
          <w:rFonts w:ascii="Arial" w:hAnsi="Arial" w:cs="Arial"/>
          <w:sz w:val="20"/>
          <w:lang w:eastAsia="es-CO"/>
        </w:rPr>
        <w:t>Colpensiones</w:t>
      </w:r>
    </w:p>
    <w:p w14:paraId="41F62667" w14:textId="0C0700DE" w:rsidR="00022713" w:rsidRPr="00022713" w:rsidRDefault="00022713" w:rsidP="00022713">
      <w:pPr>
        <w:jc w:val="both"/>
        <w:textAlignment w:val="baseline"/>
        <w:rPr>
          <w:rFonts w:ascii="Arial" w:hAnsi="Arial" w:cs="Arial"/>
          <w:sz w:val="20"/>
          <w:lang w:val="es-CO" w:eastAsia="es-CO"/>
        </w:rPr>
      </w:pPr>
      <w:r w:rsidRPr="00022713">
        <w:rPr>
          <w:rFonts w:ascii="Arial" w:hAnsi="Arial" w:cs="Arial"/>
          <w:sz w:val="20"/>
          <w:lang w:eastAsia="es-CO"/>
        </w:rPr>
        <w:t>Magistrada Ponente:</w:t>
      </w:r>
      <w:r>
        <w:rPr>
          <w:rFonts w:ascii="Arial" w:hAnsi="Arial" w:cs="Arial"/>
          <w:sz w:val="20"/>
          <w:lang w:eastAsia="es-CO"/>
        </w:rPr>
        <w:tab/>
        <w:t>Alejandra María Henao Palacio</w:t>
      </w:r>
    </w:p>
    <w:p w14:paraId="03B90132" w14:textId="77777777" w:rsidR="00022713" w:rsidRDefault="00022713" w:rsidP="00022713">
      <w:pPr>
        <w:spacing w:line="276" w:lineRule="auto"/>
        <w:jc w:val="both"/>
        <w:textAlignment w:val="baseline"/>
        <w:rPr>
          <w:rFonts w:ascii="Arial" w:hAnsi="Arial" w:cs="Arial"/>
          <w:lang w:val="es-CO" w:eastAsia="es-CO"/>
        </w:rPr>
      </w:pPr>
    </w:p>
    <w:p w14:paraId="1B2C1D67" w14:textId="73BED019" w:rsidR="00022713" w:rsidRPr="00022713" w:rsidRDefault="00022713" w:rsidP="00022713">
      <w:pPr>
        <w:spacing w:line="276" w:lineRule="auto"/>
        <w:jc w:val="both"/>
        <w:textAlignment w:val="baseline"/>
        <w:rPr>
          <w:rFonts w:ascii="Arial" w:hAnsi="Arial" w:cs="Arial"/>
          <w:b/>
          <w:sz w:val="20"/>
          <w:lang w:val="es-CO" w:eastAsia="es-CO"/>
        </w:rPr>
      </w:pPr>
      <w:r w:rsidRPr="00022713">
        <w:rPr>
          <w:rFonts w:ascii="Arial" w:hAnsi="Arial" w:cs="Arial"/>
          <w:b/>
          <w:sz w:val="20"/>
          <w:u w:val="single"/>
          <w:lang w:val="es-CO" w:eastAsia="es-CO"/>
        </w:rPr>
        <w:t>TEMA A TRATAR:</w:t>
      </w:r>
      <w:r w:rsidRPr="00022713">
        <w:rPr>
          <w:rFonts w:ascii="Arial" w:hAnsi="Arial" w:cs="Arial"/>
          <w:b/>
          <w:sz w:val="20"/>
          <w:lang w:val="es-CO" w:eastAsia="es-CO"/>
        </w:rPr>
        <w:tab/>
        <w:t>PENSIÓN DE SOBREVIVIENTES / CONDICIÓN MAS BENEFICIOSA / AFILIADO FALLECE EN VIGENCIA DE LEY 797 DE 2003</w:t>
      </w:r>
      <w:r>
        <w:rPr>
          <w:rFonts w:ascii="Arial" w:hAnsi="Arial" w:cs="Arial"/>
          <w:b/>
          <w:sz w:val="20"/>
          <w:lang w:val="es-CO" w:eastAsia="es-CO"/>
        </w:rPr>
        <w:t>.</w:t>
      </w:r>
    </w:p>
    <w:p w14:paraId="0670C60C" w14:textId="6B6F85A5" w:rsidR="00022713" w:rsidRPr="00022713" w:rsidRDefault="00022713" w:rsidP="00022713">
      <w:pPr>
        <w:spacing w:line="276" w:lineRule="auto"/>
        <w:jc w:val="both"/>
        <w:textAlignment w:val="baseline"/>
        <w:rPr>
          <w:rFonts w:ascii="Arial" w:hAnsi="Arial" w:cs="Arial"/>
          <w:lang w:val="es-CO" w:eastAsia="es-CO"/>
        </w:rPr>
      </w:pPr>
    </w:p>
    <w:p w14:paraId="2F6A74BB" w14:textId="50E5A63F" w:rsidR="00022713" w:rsidRPr="00022713" w:rsidRDefault="00022713" w:rsidP="00022713">
      <w:pPr>
        <w:spacing w:line="276" w:lineRule="auto"/>
        <w:ind w:left="2820" w:hanging="2820"/>
        <w:jc w:val="both"/>
        <w:textAlignment w:val="baseline"/>
        <w:rPr>
          <w:rFonts w:ascii="Arial" w:hAnsi="Arial" w:cs="Arial"/>
          <w:b/>
          <w:bCs/>
          <w:lang w:val="es-CO" w:eastAsia="es-CO"/>
        </w:rPr>
      </w:pPr>
    </w:p>
    <w:p w14:paraId="220CF085" w14:textId="30670AC5" w:rsidR="00022713" w:rsidRPr="00022713" w:rsidRDefault="00022713" w:rsidP="00022713">
      <w:pPr>
        <w:spacing w:line="276" w:lineRule="auto"/>
        <w:jc w:val="both"/>
        <w:textAlignment w:val="baseline"/>
        <w:rPr>
          <w:rFonts w:ascii="Arial" w:hAnsi="Arial" w:cs="Arial"/>
          <w:b/>
          <w:bCs/>
          <w:lang w:val="es-CO" w:eastAsia="es-CO"/>
        </w:rPr>
      </w:pPr>
    </w:p>
    <w:p w14:paraId="6573D5D6" w14:textId="6E8A7634" w:rsidR="00022713" w:rsidRPr="00022713" w:rsidRDefault="00022713" w:rsidP="00022713">
      <w:pPr>
        <w:spacing w:line="276" w:lineRule="auto"/>
        <w:jc w:val="center"/>
        <w:textAlignment w:val="baseline"/>
        <w:rPr>
          <w:rFonts w:ascii="Arial" w:hAnsi="Arial" w:cs="Arial"/>
          <w:b/>
          <w:bCs/>
          <w:lang w:val="es-CO" w:eastAsia="es-CO"/>
        </w:rPr>
      </w:pPr>
      <w:r w:rsidRPr="00022713">
        <w:rPr>
          <w:rFonts w:ascii="Arial" w:hAnsi="Arial" w:cs="Arial"/>
          <w:b/>
          <w:bCs/>
          <w:u w:val="single"/>
          <w:lang w:eastAsia="es-CO"/>
        </w:rPr>
        <w:t>ACLARACIÓN</w:t>
      </w:r>
      <w:r>
        <w:rPr>
          <w:rFonts w:ascii="Arial" w:hAnsi="Arial" w:cs="Arial"/>
          <w:b/>
          <w:bCs/>
          <w:u w:val="single"/>
          <w:lang w:eastAsia="es-CO"/>
        </w:rPr>
        <w:t xml:space="preserve"> </w:t>
      </w:r>
      <w:r w:rsidRPr="00022713">
        <w:rPr>
          <w:rFonts w:ascii="Arial" w:hAnsi="Arial" w:cs="Arial"/>
          <w:b/>
          <w:bCs/>
          <w:u w:val="single"/>
          <w:lang w:eastAsia="es-CO"/>
        </w:rPr>
        <w:t>DE VOTO</w:t>
      </w:r>
    </w:p>
    <w:p w14:paraId="27DF6370" w14:textId="7C14FCE8" w:rsidR="00022713" w:rsidRPr="00022713" w:rsidRDefault="00022713" w:rsidP="00022713">
      <w:pPr>
        <w:spacing w:line="276" w:lineRule="auto"/>
        <w:jc w:val="both"/>
        <w:textAlignment w:val="baseline"/>
        <w:rPr>
          <w:rFonts w:ascii="Arial" w:hAnsi="Arial" w:cs="Arial"/>
          <w:lang w:val="es-CO" w:eastAsia="es-CO"/>
        </w:rPr>
      </w:pPr>
    </w:p>
    <w:p w14:paraId="3FF67A5B" w14:textId="4D7397A8" w:rsidR="00022713" w:rsidRPr="00022713" w:rsidRDefault="00022713" w:rsidP="00022713">
      <w:pPr>
        <w:spacing w:line="276" w:lineRule="auto"/>
        <w:jc w:val="both"/>
        <w:textAlignment w:val="baseline"/>
        <w:rPr>
          <w:rFonts w:ascii="Arial" w:hAnsi="Arial" w:cs="Arial"/>
          <w:lang w:val="es-CO" w:eastAsia="es-CO"/>
        </w:rPr>
      </w:pPr>
      <w:r w:rsidRPr="00022713">
        <w:rPr>
          <w:rFonts w:ascii="Arial" w:hAnsi="Arial" w:cs="Arial"/>
          <w:lang w:eastAsia="es-CO"/>
        </w:rPr>
        <w:t>A pesar de compartir la decisión de revocar la sentencia, se hace necesario aclarar mi voto, dado que la ponente llegó a esta determinación al no acreditar la actora que pertenece al grupo vulnerable de que trata el test constitucional de procedencia, en orden a permitirse la</w:t>
      </w:r>
      <w:r>
        <w:rPr>
          <w:rFonts w:ascii="Arial" w:hAnsi="Arial" w:cs="Arial"/>
          <w:lang w:eastAsia="es-CO"/>
        </w:rPr>
        <w:t xml:space="preserve"> </w:t>
      </w:r>
      <w:proofErr w:type="spellStart"/>
      <w:r w:rsidRPr="00022713">
        <w:rPr>
          <w:rFonts w:ascii="Arial" w:hAnsi="Arial" w:cs="Arial"/>
          <w:lang w:eastAsia="es-CO"/>
        </w:rPr>
        <w:t>ultractividad</w:t>
      </w:r>
      <w:proofErr w:type="spellEnd"/>
      <w:r>
        <w:rPr>
          <w:rFonts w:ascii="Arial" w:hAnsi="Arial" w:cs="Arial"/>
          <w:lang w:eastAsia="es-CO"/>
        </w:rPr>
        <w:t xml:space="preserve"> </w:t>
      </w:r>
      <w:r w:rsidRPr="00022713">
        <w:rPr>
          <w:rFonts w:ascii="Arial" w:hAnsi="Arial" w:cs="Arial"/>
          <w:lang w:eastAsia="es-CO"/>
        </w:rPr>
        <w:t>del Acuerdo 04</w:t>
      </w:r>
      <w:r>
        <w:rPr>
          <w:rFonts w:ascii="Arial" w:hAnsi="Arial" w:cs="Arial"/>
          <w:lang w:eastAsia="es-CO"/>
        </w:rPr>
        <w:t xml:space="preserve">9 de 1990 habiéndose presentado </w:t>
      </w:r>
      <w:r w:rsidRPr="00022713">
        <w:rPr>
          <w:rFonts w:ascii="Arial" w:hAnsi="Arial" w:cs="Arial"/>
          <w:lang w:eastAsia="es-CO"/>
        </w:rPr>
        <w:t>el hecho generador</w:t>
      </w:r>
      <w:r>
        <w:rPr>
          <w:rFonts w:ascii="Arial" w:hAnsi="Arial" w:cs="Arial"/>
          <w:lang w:eastAsia="es-CO"/>
        </w:rPr>
        <w:t xml:space="preserve"> </w:t>
      </w:r>
      <w:r w:rsidRPr="00022713">
        <w:rPr>
          <w:rFonts w:ascii="Arial" w:hAnsi="Arial" w:cs="Arial"/>
          <w:lang w:eastAsia="es-CO"/>
        </w:rPr>
        <w:t xml:space="preserve">en vigencia de la ley 797 de 2003; pues como es sabida mi posición sobre la aplicación del principio de condición más beneficiosa, este no le permite al juez buscar cualquier norma legal que en el pasado haya regulado el asunto, sino que, de darse las condiciones necesarias para su aplicación, ello sería respecto a la norma inmediatamente anterior a la vigente en el momento en que se estructuró el derecho, como la ha sentado reiteradamente nuestra superioridad, incluso recientemente en la sentencia </w:t>
      </w:r>
      <w:r w:rsidRPr="00022713">
        <w:rPr>
          <w:rFonts w:ascii="Arial" w:hAnsi="Arial" w:cs="Arial"/>
          <w:i/>
          <w:iCs/>
          <w:lang w:eastAsia="es-CO"/>
        </w:rPr>
        <w:t>SL379-2020;</w:t>
      </w:r>
      <w:r>
        <w:rPr>
          <w:rFonts w:ascii="Arial" w:hAnsi="Arial" w:cs="Arial"/>
          <w:i/>
          <w:iCs/>
          <w:lang w:eastAsia="es-CO"/>
        </w:rPr>
        <w:t xml:space="preserve"> </w:t>
      </w:r>
      <w:r w:rsidRPr="00022713">
        <w:rPr>
          <w:rFonts w:ascii="Arial" w:hAnsi="Arial" w:cs="Arial"/>
          <w:lang w:eastAsia="es-CO"/>
        </w:rPr>
        <w:t>argumento que es para mí</w:t>
      </w:r>
      <w:r>
        <w:rPr>
          <w:rFonts w:ascii="Arial" w:hAnsi="Arial" w:cs="Arial"/>
          <w:lang w:eastAsia="es-CO"/>
        </w:rPr>
        <w:t xml:space="preserve"> </w:t>
      </w:r>
      <w:r w:rsidRPr="00022713">
        <w:rPr>
          <w:rFonts w:ascii="Arial" w:hAnsi="Arial" w:cs="Arial"/>
          <w:lang w:eastAsia="es-CO"/>
        </w:rPr>
        <w:t>el único</w:t>
      </w:r>
      <w:r>
        <w:rPr>
          <w:rFonts w:ascii="Arial" w:hAnsi="Arial" w:cs="Arial"/>
          <w:lang w:eastAsia="es-CO"/>
        </w:rPr>
        <w:t xml:space="preserve"> </w:t>
      </w:r>
      <w:r w:rsidRPr="00022713">
        <w:rPr>
          <w:rFonts w:ascii="Arial" w:hAnsi="Arial" w:cs="Arial"/>
          <w:lang w:eastAsia="es-CO"/>
        </w:rPr>
        <w:t>que justifica la revocatoria de la sentencia; además por no satisfacerse los requisitos apuntados por el órgano de cierre para dejar causada la pensión de sobreviviente con aplicación de la ley 100 de 1993 original, que en este caso era posible acudir a ella al ocurrir el fallecimiento dentro del lapso de 3 años luego de empezar a regir la ley 797 de 2003, pero no se encontró dentro del año anterior a la muerte y vigencia de la norma las 26 semanas requeridas, al efectuar la última cotización en el año de 1978.</w:t>
      </w:r>
    </w:p>
    <w:p w14:paraId="6DC0D783" w14:textId="6C718DBB" w:rsidR="00022713" w:rsidRPr="00022713" w:rsidRDefault="00022713" w:rsidP="00022713">
      <w:pPr>
        <w:spacing w:line="276" w:lineRule="auto"/>
        <w:jc w:val="both"/>
        <w:textAlignment w:val="baseline"/>
        <w:rPr>
          <w:rFonts w:ascii="Arial" w:hAnsi="Arial" w:cs="Arial"/>
          <w:lang w:val="es-CO" w:eastAsia="es-CO"/>
        </w:rPr>
      </w:pPr>
    </w:p>
    <w:p w14:paraId="1A18B05B" w14:textId="77777777" w:rsidR="00022713" w:rsidRPr="00022713" w:rsidRDefault="00022713" w:rsidP="00022713">
      <w:pPr>
        <w:spacing w:line="276" w:lineRule="auto"/>
        <w:jc w:val="both"/>
        <w:textAlignment w:val="baseline"/>
        <w:rPr>
          <w:rFonts w:ascii="Arial" w:hAnsi="Arial" w:cs="Arial"/>
          <w:lang w:val="es-CO" w:eastAsia="es-CO"/>
        </w:rPr>
      </w:pPr>
      <w:r w:rsidRPr="00022713">
        <w:rPr>
          <w:rFonts w:ascii="Arial" w:hAnsi="Arial" w:cs="Arial"/>
          <w:lang w:eastAsia="es-CO"/>
        </w:rPr>
        <w:t>En estos términos dejo sentada mi aclaración.</w:t>
      </w:r>
      <w:r w:rsidRPr="00022713">
        <w:rPr>
          <w:rFonts w:ascii="Arial" w:hAnsi="Arial" w:cs="Arial"/>
          <w:lang w:val="es-CO" w:eastAsia="es-CO"/>
        </w:rPr>
        <w:t> </w:t>
      </w:r>
    </w:p>
    <w:p w14:paraId="40325EF6" w14:textId="3080BC26" w:rsidR="00022713" w:rsidRDefault="00022713" w:rsidP="00022713">
      <w:pPr>
        <w:spacing w:line="276" w:lineRule="auto"/>
        <w:jc w:val="both"/>
        <w:textAlignment w:val="baseline"/>
        <w:rPr>
          <w:rFonts w:ascii="Arial" w:hAnsi="Arial" w:cs="Arial"/>
          <w:lang w:val="es-CO" w:eastAsia="es-CO"/>
        </w:rPr>
      </w:pPr>
    </w:p>
    <w:p w14:paraId="7A424BAF" w14:textId="77777777" w:rsidR="00022713" w:rsidRPr="00022713" w:rsidRDefault="00022713" w:rsidP="00022713">
      <w:pPr>
        <w:spacing w:line="276" w:lineRule="auto"/>
        <w:jc w:val="both"/>
        <w:textAlignment w:val="baseline"/>
        <w:rPr>
          <w:rFonts w:ascii="Arial" w:hAnsi="Arial" w:cs="Arial"/>
          <w:lang w:val="es-CO" w:eastAsia="es-CO"/>
        </w:rPr>
      </w:pPr>
      <w:bookmarkStart w:id="0" w:name="_GoBack"/>
      <w:bookmarkEnd w:id="0"/>
    </w:p>
    <w:p w14:paraId="6771DD47" w14:textId="55BEC609" w:rsidR="00022713" w:rsidRPr="00022713" w:rsidRDefault="00022713" w:rsidP="00022713">
      <w:pPr>
        <w:spacing w:line="276" w:lineRule="auto"/>
        <w:jc w:val="both"/>
        <w:textAlignment w:val="baseline"/>
        <w:rPr>
          <w:rFonts w:ascii="Arial" w:hAnsi="Arial" w:cs="Arial"/>
          <w:lang w:val="es-CO" w:eastAsia="es-CO"/>
        </w:rPr>
      </w:pPr>
    </w:p>
    <w:p w14:paraId="1642EBCD" w14:textId="481032FC" w:rsidR="00022713" w:rsidRPr="00022713" w:rsidRDefault="00022713" w:rsidP="00022713">
      <w:pPr>
        <w:spacing w:line="276" w:lineRule="auto"/>
        <w:jc w:val="both"/>
        <w:textAlignment w:val="baseline"/>
        <w:rPr>
          <w:rFonts w:ascii="Arial" w:hAnsi="Arial" w:cs="Arial"/>
          <w:lang w:val="es-CO" w:eastAsia="es-CO"/>
        </w:rPr>
      </w:pPr>
    </w:p>
    <w:p w14:paraId="205CC661" w14:textId="77777777" w:rsidR="00022713" w:rsidRPr="00022713" w:rsidRDefault="00022713" w:rsidP="00022713">
      <w:pPr>
        <w:spacing w:line="276" w:lineRule="auto"/>
        <w:jc w:val="center"/>
        <w:textAlignment w:val="baseline"/>
        <w:rPr>
          <w:rFonts w:ascii="Arial" w:hAnsi="Arial" w:cs="Arial"/>
          <w:lang w:val="es-CO" w:eastAsia="es-CO"/>
        </w:rPr>
      </w:pPr>
      <w:r w:rsidRPr="00022713">
        <w:rPr>
          <w:rFonts w:ascii="Arial" w:hAnsi="Arial" w:cs="Arial"/>
          <w:b/>
          <w:bCs/>
          <w:lang w:eastAsia="es-CO"/>
        </w:rPr>
        <w:t>OLGA LUCÍA HOYOS SEPÚLVEDA</w:t>
      </w:r>
      <w:r w:rsidRPr="00022713">
        <w:rPr>
          <w:rFonts w:ascii="Arial" w:hAnsi="Arial" w:cs="Arial"/>
          <w:lang w:val="es-CO" w:eastAsia="es-CO"/>
        </w:rPr>
        <w:t> </w:t>
      </w:r>
    </w:p>
    <w:p w14:paraId="34BAC064" w14:textId="25DC9514" w:rsidR="00022713" w:rsidRPr="00022713" w:rsidRDefault="00022713" w:rsidP="00022713">
      <w:pPr>
        <w:spacing w:line="276" w:lineRule="auto"/>
        <w:jc w:val="center"/>
        <w:textAlignment w:val="baseline"/>
        <w:rPr>
          <w:rFonts w:ascii="Arial" w:hAnsi="Arial" w:cs="Arial"/>
          <w:lang w:val="es-CO" w:eastAsia="es-CO"/>
        </w:rPr>
      </w:pPr>
      <w:r w:rsidRPr="00022713">
        <w:rPr>
          <w:rFonts w:ascii="Arial" w:hAnsi="Arial" w:cs="Arial"/>
          <w:lang w:val="es-CO" w:eastAsia="es-CO"/>
        </w:rPr>
        <w:t>Magistrada</w:t>
      </w:r>
    </w:p>
    <w:sectPr w:rsidR="00022713" w:rsidRPr="00022713" w:rsidSect="00C46ADF">
      <w:headerReference w:type="even" r:id="rId13"/>
      <w:headerReference w:type="default" r:id="rId14"/>
      <w:pgSz w:w="12240" w:h="18720" w:code="14"/>
      <w:pgMar w:top="1871" w:right="1304" w:bottom="1304" w:left="1871"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A7A3EE6" w16cex:dateUtc="2020-05-14T2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BEF9CC" w16cid:durableId="227934F2"/>
  <w16cid:commentId w16cid:paraId="0BCDE510" w16cid:durableId="0A7A3E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40A28" w14:textId="77777777" w:rsidR="005714C7" w:rsidRDefault="005714C7" w:rsidP="0015708F">
      <w:r>
        <w:separator/>
      </w:r>
    </w:p>
  </w:endnote>
  <w:endnote w:type="continuationSeparator" w:id="0">
    <w:p w14:paraId="7AB24422" w14:textId="77777777" w:rsidR="005714C7" w:rsidRDefault="005714C7" w:rsidP="0015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2CC25" w14:textId="77777777" w:rsidR="005714C7" w:rsidRDefault="005714C7" w:rsidP="0015708F">
      <w:r>
        <w:separator/>
      </w:r>
    </w:p>
  </w:footnote>
  <w:footnote w:type="continuationSeparator" w:id="0">
    <w:p w14:paraId="09AB9F3A" w14:textId="77777777" w:rsidR="005714C7" w:rsidRDefault="005714C7" w:rsidP="00157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0BCC4" w14:textId="77777777" w:rsidR="00A15E20" w:rsidRDefault="00A15E20" w:rsidP="00C8501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738610EB" w14:textId="77777777" w:rsidR="00A15E20" w:rsidRDefault="00A15E20" w:rsidP="00C8501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74E96" w14:textId="77777777" w:rsidR="00A15E20" w:rsidRPr="00C46ADF" w:rsidRDefault="00A15E20" w:rsidP="00C8501E">
    <w:pPr>
      <w:pStyle w:val="Encabezado"/>
      <w:framePr w:wrap="around" w:vAnchor="text" w:hAnchor="margin" w:xAlign="right" w:y="1"/>
      <w:rPr>
        <w:rStyle w:val="Nmerodepgina"/>
        <w:rFonts w:ascii="Arial" w:hAnsi="Arial" w:cs="Arial"/>
        <w:sz w:val="18"/>
      </w:rPr>
    </w:pPr>
    <w:r w:rsidRPr="00C46ADF">
      <w:rPr>
        <w:rStyle w:val="Nmerodepgina"/>
        <w:rFonts w:ascii="Arial" w:hAnsi="Arial" w:cs="Arial"/>
        <w:sz w:val="18"/>
      </w:rPr>
      <w:fldChar w:fldCharType="begin"/>
    </w:r>
    <w:r w:rsidRPr="00C46ADF">
      <w:rPr>
        <w:rStyle w:val="Nmerodepgina"/>
        <w:rFonts w:ascii="Arial" w:hAnsi="Arial" w:cs="Arial"/>
        <w:sz w:val="18"/>
      </w:rPr>
      <w:instrText xml:space="preserve">PAGE  </w:instrText>
    </w:r>
    <w:r w:rsidRPr="00C46ADF">
      <w:rPr>
        <w:rStyle w:val="Nmerodepgina"/>
        <w:rFonts w:ascii="Arial" w:hAnsi="Arial" w:cs="Arial"/>
        <w:sz w:val="18"/>
      </w:rPr>
      <w:fldChar w:fldCharType="separate"/>
    </w:r>
    <w:r w:rsidR="00022713">
      <w:rPr>
        <w:rStyle w:val="Nmerodepgina"/>
        <w:rFonts w:ascii="Arial" w:hAnsi="Arial" w:cs="Arial"/>
        <w:noProof/>
        <w:sz w:val="18"/>
      </w:rPr>
      <w:t>12</w:t>
    </w:r>
    <w:r w:rsidRPr="00C46ADF">
      <w:rPr>
        <w:rStyle w:val="Nmerodepgina"/>
        <w:rFonts w:ascii="Arial" w:hAnsi="Arial" w:cs="Arial"/>
        <w:sz w:val="18"/>
      </w:rPr>
      <w:fldChar w:fldCharType="end"/>
    </w:r>
  </w:p>
  <w:p w14:paraId="28523288" w14:textId="54B2DFB0" w:rsidR="00A15E20" w:rsidRPr="00C46ADF" w:rsidRDefault="00A15E20" w:rsidP="00C8501E">
    <w:pPr>
      <w:pStyle w:val="Encabezado"/>
      <w:ind w:right="360"/>
      <w:rPr>
        <w:rFonts w:ascii="Arial" w:hAnsi="Arial" w:cs="Arial"/>
        <w:sz w:val="18"/>
        <w:szCs w:val="16"/>
        <w:lang w:val="es-ES"/>
      </w:rPr>
    </w:pPr>
    <w:r w:rsidRPr="00C46ADF">
      <w:rPr>
        <w:rFonts w:ascii="Arial" w:hAnsi="Arial" w:cs="Arial"/>
        <w:sz w:val="18"/>
        <w:szCs w:val="16"/>
      </w:rPr>
      <w:t>Radicado No. 66001</w:t>
    </w:r>
    <w:r w:rsidRPr="00C46ADF">
      <w:rPr>
        <w:rFonts w:ascii="Arial" w:hAnsi="Arial" w:cs="Arial"/>
        <w:sz w:val="18"/>
        <w:szCs w:val="16"/>
        <w:lang w:val="es-ES"/>
      </w:rPr>
      <w:t>-31-05-001-2017-00480-01</w:t>
    </w:r>
  </w:p>
  <w:p w14:paraId="144A5D23" w14:textId="237A5CE9" w:rsidR="00A15E20" w:rsidRPr="00C46ADF" w:rsidRDefault="00A15E20">
    <w:pPr>
      <w:pStyle w:val="Encabezado"/>
      <w:rPr>
        <w:rFonts w:ascii="Arial" w:hAnsi="Arial" w:cs="Arial"/>
        <w:sz w:val="18"/>
        <w:szCs w:val="16"/>
        <w:lang w:val="es-ES"/>
      </w:rPr>
    </w:pPr>
    <w:r w:rsidRPr="00C46ADF">
      <w:rPr>
        <w:rFonts w:ascii="Arial" w:hAnsi="Arial" w:cs="Arial"/>
        <w:sz w:val="18"/>
        <w:szCs w:val="16"/>
        <w:lang w:val="es-ES"/>
      </w:rPr>
      <w:t>Mar</w:t>
    </w:r>
    <w:r w:rsidR="00DA5403" w:rsidRPr="00C46ADF">
      <w:rPr>
        <w:rFonts w:ascii="Arial" w:hAnsi="Arial" w:cs="Arial"/>
        <w:sz w:val="18"/>
        <w:szCs w:val="16"/>
        <w:lang w:val="es-ES"/>
      </w:rPr>
      <w:t>í</w:t>
    </w:r>
    <w:r w:rsidRPr="00C46ADF">
      <w:rPr>
        <w:rFonts w:ascii="Arial" w:hAnsi="Arial" w:cs="Arial"/>
        <w:sz w:val="18"/>
        <w:szCs w:val="16"/>
        <w:lang w:val="es-ES"/>
      </w:rPr>
      <w:t xml:space="preserve">a </w:t>
    </w:r>
    <w:proofErr w:type="spellStart"/>
    <w:r w:rsidRPr="00C46ADF">
      <w:rPr>
        <w:rFonts w:ascii="Arial" w:hAnsi="Arial" w:cs="Arial"/>
        <w:sz w:val="18"/>
        <w:szCs w:val="16"/>
        <w:lang w:val="es-ES"/>
      </w:rPr>
      <w:t>Marlen</w:t>
    </w:r>
    <w:proofErr w:type="spellEnd"/>
    <w:r w:rsidRPr="00C46ADF">
      <w:rPr>
        <w:rFonts w:ascii="Arial" w:hAnsi="Arial" w:cs="Arial"/>
        <w:sz w:val="18"/>
        <w:szCs w:val="16"/>
        <w:lang w:val="es-ES"/>
      </w:rPr>
      <w:t xml:space="preserve"> Grisales de García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41D"/>
    <w:multiLevelType w:val="hybridMultilevel"/>
    <w:tmpl w:val="F7146186"/>
    <w:lvl w:ilvl="0" w:tplc="097AC80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61E618D"/>
    <w:multiLevelType w:val="multilevel"/>
    <w:tmpl w:val="4D2E618E"/>
    <w:lvl w:ilvl="0">
      <w:start w:val="1"/>
      <w:numFmt w:val="decimal"/>
      <w:lvlText w:val="%1."/>
      <w:lvlJc w:val="left"/>
      <w:pPr>
        <w:ind w:left="360" w:hanging="360"/>
      </w:pPr>
      <w:rPr>
        <w:rFonts w:hint="default"/>
        <w:b/>
        <w:bCs/>
      </w:rPr>
    </w:lvl>
    <w:lvl w:ilvl="1">
      <w:start w:val="1"/>
      <w:numFmt w:val="decimal"/>
      <w:lvlText w:val="%1.%2."/>
      <w:lvlJc w:val="left"/>
      <w:pPr>
        <w:ind w:left="720" w:hanging="720"/>
      </w:pPr>
    </w:lvl>
    <w:lvl w:ilvl="2">
      <w:start w:val="1"/>
      <w:numFmt w:val="decimal"/>
      <w:lvlText w:val="%1.%2.%3."/>
      <w:lvlJc w:val="left"/>
      <w:pPr>
        <w:ind w:left="720"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0DA93F7E"/>
    <w:multiLevelType w:val="hybridMultilevel"/>
    <w:tmpl w:val="FB6275B6"/>
    <w:lvl w:ilvl="0" w:tplc="240A0001">
      <w:start w:val="1"/>
      <w:numFmt w:val="bullet"/>
      <w:lvlText w:val=""/>
      <w:lvlJc w:val="left"/>
      <w:pPr>
        <w:ind w:left="360" w:hanging="360"/>
      </w:pPr>
      <w:rPr>
        <w:rFonts w:ascii="Symbol" w:hAnsi="Symbol" w:cs="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cs="Wingdings" w:hint="default"/>
      </w:rPr>
    </w:lvl>
    <w:lvl w:ilvl="3" w:tplc="240A0001" w:tentative="1">
      <w:start w:val="1"/>
      <w:numFmt w:val="bullet"/>
      <w:lvlText w:val=""/>
      <w:lvlJc w:val="left"/>
      <w:pPr>
        <w:ind w:left="2520" w:hanging="360"/>
      </w:pPr>
      <w:rPr>
        <w:rFonts w:ascii="Symbol" w:hAnsi="Symbol" w:cs="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cs="Wingdings" w:hint="default"/>
      </w:rPr>
    </w:lvl>
    <w:lvl w:ilvl="6" w:tplc="240A0001" w:tentative="1">
      <w:start w:val="1"/>
      <w:numFmt w:val="bullet"/>
      <w:lvlText w:val=""/>
      <w:lvlJc w:val="left"/>
      <w:pPr>
        <w:ind w:left="4680" w:hanging="360"/>
      </w:pPr>
      <w:rPr>
        <w:rFonts w:ascii="Symbol" w:hAnsi="Symbol" w:cs="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cs="Wingdings" w:hint="default"/>
      </w:rPr>
    </w:lvl>
  </w:abstractNum>
  <w:abstractNum w:abstractNumId="3">
    <w:nsid w:val="22E034D4"/>
    <w:multiLevelType w:val="hybridMultilevel"/>
    <w:tmpl w:val="DCAEB7B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nsid w:val="248A7976"/>
    <w:multiLevelType w:val="multilevel"/>
    <w:tmpl w:val="FAA8A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B05226"/>
    <w:multiLevelType w:val="hybridMultilevel"/>
    <w:tmpl w:val="E590827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nsid w:val="322E5119"/>
    <w:multiLevelType w:val="hybridMultilevel"/>
    <w:tmpl w:val="CBECA43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nsid w:val="34625D11"/>
    <w:multiLevelType w:val="hybridMultilevel"/>
    <w:tmpl w:val="25E2D70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37211914"/>
    <w:multiLevelType w:val="hybridMultilevel"/>
    <w:tmpl w:val="B8788A36"/>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9">
    <w:nsid w:val="37533CED"/>
    <w:multiLevelType w:val="hybridMultilevel"/>
    <w:tmpl w:val="8D00B42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nsid w:val="3B032A45"/>
    <w:multiLevelType w:val="hybridMultilevel"/>
    <w:tmpl w:val="318AD542"/>
    <w:lvl w:ilvl="0" w:tplc="3D44E67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9420C1E"/>
    <w:multiLevelType w:val="hybridMultilevel"/>
    <w:tmpl w:val="93CA513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nsid w:val="5C1B54A6"/>
    <w:multiLevelType w:val="hybridMultilevel"/>
    <w:tmpl w:val="DBE0B0DE"/>
    <w:lvl w:ilvl="0" w:tplc="A42254E8">
      <w:start w:val="1"/>
      <w:numFmt w:val="upp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nsid w:val="5C4F14C2"/>
    <w:multiLevelType w:val="hybridMultilevel"/>
    <w:tmpl w:val="C0BA271A"/>
    <w:lvl w:ilvl="0" w:tplc="FFFFFFFF">
      <w:start w:val="1"/>
      <w:numFmt w:val="upperRoman"/>
      <w:pStyle w:val="Yo"/>
      <w:lvlText w:val="%1."/>
      <w:lvlJc w:val="left"/>
      <w:pPr>
        <w:tabs>
          <w:tab w:val="num" w:pos="1077"/>
        </w:tabs>
        <w:ind w:left="1077" w:hanging="720"/>
      </w:pPr>
    </w:lvl>
    <w:lvl w:ilvl="1" w:tplc="0C0A0019">
      <w:start w:val="1"/>
      <w:numFmt w:val="lowerLetter"/>
      <w:lvlText w:val="%2."/>
      <w:lvlJc w:val="left"/>
      <w:pPr>
        <w:tabs>
          <w:tab w:val="num" w:pos="4272"/>
        </w:tabs>
        <w:ind w:left="4272" w:hanging="360"/>
      </w:pPr>
    </w:lvl>
    <w:lvl w:ilvl="2" w:tplc="0C0A001B" w:tentative="1">
      <w:start w:val="1"/>
      <w:numFmt w:val="lowerRoman"/>
      <w:lvlText w:val="%3."/>
      <w:lvlJc w:val="right"/>
      <w:pPr>
        <w:tabs>
          <w:tab w:val="num" w:pos="4992"/>
        </w:tabs>
        <w:ind w:left="4992" w:hanging="180"/>
      </w:pPr>
    </w:lvl>
    <w:lvl w:ilvl="3" w:tplc="0C0A000F" w:tentative="1">
      <w:start w:val="1"/>
      <w:numFmt w:val="decimal"/>
      <w:lvlText w:val="%4."/>
      <w:lvlJc w:val="left"/>
      <w:pPr>
        <w:tabs>
          <w:tab w:val="num" w:pos="5712"/>
        </w:tabs>
        <w:ind w:left="5712" w:hanging="360"/>
      </w:pPr>
    </w:lvl>
    <w:lvl w:ilvl="4" w:tplc="0C0A0019" w:tentative="1">
      <w:start w:val="1"/>
      <w:numFmt w:val="lowerLetter"/>
      <w:lvlText w:val="%5."/>
      <w:lvlJc w:val="left"/>
      <w:pPr>
        <w:tabs>
          <w:tab w:val="num" w:pos="6432"/>
        </w:tabs>
        <w:ind w:left="6432" w:hanging="360"/>
      </w:pPr>
    </w:lvl>
    <w:lvl w:ilvl="5" w:tplc="0C0A001B" w:tentative="1">
      <w:start w:val="1"/>
      <w:numFmt w:val="lowerRoman"/>
      <w:lvlText w:val="%6."/>
      <w:lvlJc w:val="right"/>
      <w:pPr>
        <w:tabs>
          <w:tab w:val="num" w:pos="7152"/>
        </w:tabs>
        <w:ind w:left="7152" w:hanging="180"/>
      </w:pPr>
    </w:lvl>
    <w:lvl w:ilvl="6" w:tplc="0C0A000F" w:tentative="1">
      <w:start w:val="1"/>
      <w:numFmt w:val="decimal"/>
      <w:lvlText w:val="%7."/>
      <w:lvlJc w:val="left"/>
      <w:pPr>
        <w:tabs>
          <w:tab w:val="num" w:pos="7872"/>
        </w:tabs>
        <w:ind w:left="7872" w:hanging="360"/>
      </w:pPr>
    </w:lvl>
    <w:lvl w:ilvl="7" w:tplc="0C0A0019" w:tentative="1">
      <w:start w:val="1"/>
      <w:numFmt w:val="lowerLetter"/>
      <w:lvlText w:val="%8."/>
      <w:lvlJc w:val="left"/>
      <w:pPr>
        <w:tabs>
          <w:tab w:val="num" w:pos="8592"/>
        </w:tabs>
        <w:ind w:left="8592" w:hanging="360"/>
      </w:pPr>
    </w:lvl>
    <w:lvl w:ilvl="8" w:tplc="0C0A001B" w:tentative="1">
      <w:start w:val="1"/>
      <w:numFmt w:val="lowerRoman"/>
      <w:lvlText w:val="%9."/>
      <w:lvlJc w:val="right"/>
      <w:pPr>
        <w:tabs>
          <w:tab w:val="num" w:pos="9312"/>
        </w:tabs>
        <w:ind w:left="9312" w:hanging="180"/>
      </w:pPr>
    </w:lvl>
  </w:abstractNum>
  <w:abstractNum w:abstractNumId="15">
    <w:nsid w:val="5DAB23FF"/>
    <w:multiLevelType w:val="multilevel"/>
    <w:tmpl w:val="BB123032"/>
    <w:lvl w:ilvl="0">
      <w:start w:val="1"/>
      <w:numFmt w:val="decimal"/>
      <w:lvlText w:val="%1."/>
      <w:lvlJc w:val="left"/>
      <w:pPr>
        <w:ind w:left="360" w:hanging="360"/>
      </w:pPr>
      <w:rPr>
        <w:rFonts w:hint="default"/>
        <w:b/>
        <w:bCs/>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63CA093F"/>
    <w:multiLevelType w:val="multilevel"/>
    <w:tmpl w:val="027471C4"/>
    <w:lvl w:ilvl="0">
      <w:start w:val="1"/>
      <w:numFmt w:val="upperRoman"/>
      <w:lvlText w:val="%1."/>
      <w:lvlJc w:val="left"/>
      <w:pPr>
        <w:ind w:left="1080" w:hanging="720"/>
      </w:pPr>
      <w:rPr>
        <w:rFonts w:hint="default"/>
        <w:b w:val="0"/>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7">
    <w:nsid w:val="65A77CB0"/>
    <w:multiLevelType w:val="hybridMultilevel"/>
    <w:tmpl w:val="4240192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8">
    <w:nsid w:val="77D91FE7"/>
    <w:multiLevelType w:val="hybridMultilevel"/>
    <w:tmpl w:val="43825CE0"/>
    <w:lvl w:ilvl="0" w:tplc="4FCE1140">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6"/>
  </w:num>
  <w:num w:numId="2">
    <w:abstractNumId w:val="18"/>
  </w:num>
  <w:num w:numId="3">
    <w:abstractNumId w:val="10"/>
  </w:num>
  <w:num w:numId="4">
    <w:abstractNumId w:val="17"/>
  </w:num>
  <w:num w:numId="5">
    <w:abstractNumId w:val="5"/>
  </w:num>
  <w:num w:numId="6">
    <w:abstractNumId w:val="1"/>
  </w:num>
  <w:num w:numId="7">
    <w:abstractNumId w:val="7"/>
  </w:num>
  <w:num w:numId="8">
    <w:abstractNumId w:val="12"/>
  </w:num>
  <w:num w:numId="9">
    <w:abstractNumId w:val="9"/>
  </w:num>
  <w:num w:numId="10">
    <w:abstractNumId w:val="3"/>
  </w:num>
  <w:num w:numId="11">
    <w:abstractNumId w:val="15"/>
  </w:num>
  <w:num w:numId="12">
    <w:abstractNumId w:val="11"/>
  </w:num>
  <w:num w:numId="13">
    <w:abstractNumId w:val="6"/>
  </w:num>
  <w:num w:numId="14">
    <w:abstractNumId w:val="13"/>
  </w:num>
  <w:num w:numId="15">
    <w:abstractNumId w:val="14"/>
  </w:num>
  <w:num w:numId="16">
    <w:abstractNumId w:val="14"/>
  </w:num>
  <w:num w:numId="17">
    <w:abstractNumId w:val="2"/>
  </w:num>
  <w:num w:numId="18">
    <w:abstractNumId w:val="14"/>
  </w:num>
  <w:num w:numId="19">
    <w:abstractNumId w:val="14"/>
  </w:num>
  <w:num w:numId="20">
    <w:abstractNumId w:val="14"/>
  </w:num>
  <w:num w:numId="21">
    <w:abstractNumId w:val="14"/>
  </w:num>
  <w:num w:numId="22">
    <w:abstractNumId w:val="4"/>
  </w:num>
  <w:num w:numId="23">
    <w:abstractNumId w:val="14"/>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8F"/>
    <w:rsid w:val="00002827"/>
    <w:rsid w:val="00007692"/>
    <w:rsid w:val="00007CE3"/>
    <w:rsid w:val="000147D6"/>
    <w:rsid w:val="00015957"/>
    <w:rsid w:val="00016136"/>
    <w:rsid w:val="00017218"/>
    <w:rsid w:val="00017668"/>
    <w:rsid w:val="000213A8"/>
    <w:rsid w:val="00022713"/>
    <w:rsid w:val="0002295A"/>
    <w:rsid w:val="0002493D"/>
    <w:rsid w:val="00024A59"/>
    <w:rsid w:val="00025128"/>
    <w:rsid w:val="00025C52"/>
    <w:rsid w:val="00026042"/>
    <w:rsid w:val="00026402"/>
    <w:rsid w:val="000268D6"/>
    <w:rsid w:val="00026A4E"/>
    <w:rsid w:val="00027010"/>
    <w:rsid w:val="0003013B"/>
    <w:rsid w:val="000318D6"/>
    <w:rsid w:val="00031AD5"/>
    <w:rsid w:val="000348FB"/>
    <w:rsid w:val="00035CF6"/>
    <w:rsid w:val="00036C4C"/>
    <w:rsid w:val="00037DAF"/>
    <w:rsid w:val="00046899"/>
    <w:rsid w:val="00046A0F"/>
    <w:rsid w:val="0005017A"/>
    <w:rsid w:val="00051FC4"/>
    <w:rsid w:val="00052618"/>
    <w:rsid w:val="00052B6C"/>
    <w:rsid w:val="00053164"/>
    <w:rsid w:val="00053F63"/>
    <w:rsid w:val="0005498E"/>
    <w:rsid w:val="00055187"/>
    <w:rsid w:val="000635B6"/>
    <w:rsid w:val="000636BA"/>
    <w:rsid w:val="000646A3"/>
    <w:rsid w:val="00065A1A"/>
    <w:rsid w:val="00065B10"/>
    <w:rsid w:val="000749AA"/>
    <w:rsid w:val="00086EBB"/>
    <w:rsid w:val="000906FC"/>
    <w:rsid w:val="000918C3"/>
    <w:rsid w:val="0009257B"/>
    <w:rsid w:val="00092E11"/>
    <w:rsid w:val="000A075C"/>
    <w:rsid w:val="000A1727"/>
    <w:rsid w:val="000A215B"/>
    <w:rsid w:val="000A2B82"/>
    <w:rsid w:val="000A31F9"/>
    <w:rsid w:val="000A4999"/>
    <w:rsid w:val="000A74D1"/>
    <w:rsid w:val="000B1360"/>
    <w:rsid w:val="000B5C55"/>
    <w:rsid w:val="000B690D"/>
    <w:rsid w:val="000C631D"/>
    <w:rsid w:val="000C7860"/>
    <w:rsid w:val="000C7E18"/>
    <w:rsid w:val="000D2AB1"/>
    <w:rsid w:val="000D2C30"/>
    <w:rsid w:val="000D6054"/>
    <w:rsid w:val="000E3464"/>
    <w:rsid w:val="000E3688"/>
    <w:rsid w:val="000E4D09"/>
    <w:rsid w:val="000E59C1"/>
    <w:rsid w:val="000F2075"/>
    <w:rsid w:val="000F36FA"/>
    <w:rsid w:val="000F6BFE"/>
    <w:rsid w:val="000F6FBA"/>
    <w:rsid w:val="001026AC"/>
    <w:rsid w:val="00107F55"/>
    <w:rsid w:val="0011003C"/>
    <w:rsid w:val="00112A88"/>
    <w:rsid w:val="001151F8"/>
    <w:rsid w:val="001205B1"/>
    <w:rsid w:val="0012126E"/>
    <w:rsid w:val="00121A1C"/>
    <w:rsid w:val="00122BF3"/>
    <w:rsid w:val="00122D2A"/>
    <w:rsid w:val="00123B5D"/>
    <w:rsid w:val="0012432E"/>
    <w:rsid w:val="00124BAC"/>
    <w:rsid w:val="001261BD"/>
    <w:rsid w:val="00130BFF"/>
    <w:rsid w:val="00130DD2"/>
    <w:rsid w:val="001329E3"/>
    <w:rsid w:val="001421A8"/>
    <w:rsid w:val="0015708F"/>
    <w:rsid w:val="0016137D"/>
    <w:rsid w:val="00162323"/>
    <w:rsid w:val="00163089"/>
    <w:rsid w:val="001657B7"/>
    <w:rsid w:val="00167ACE"/>
    <w:rsid w:val="0017179D"/>
    <w:rsid w:val="001740B2"/>
    <w:rsid w:val="00174A33"/>
    <w:rsid w:val="00176EC1"/>
    <w:rsid w:val="0017717E"/>
    <w:rsid w:val="0017795F"/>
    <w:rsid w:val="0018007E"/>
    <w:rsid w:val="00180801"/>
    <w:rsid w:val="00184625"/>
    <w:rsid w:val="001915E5"/>
    <w:rsid w:val="00193881"/>
    <w:rsid w:val="00195FAA"/>
    <w:rsid w:val="00197E5A"/>
    <w:rsid w:val="001A12A8"/>
    <w:rsid w:val="001A2B92"/>
    <w:rsid w:val="001A3C63"/>
    <w:rsid w:val="001A42F2"/>
    <w:rsid w:val="001A4996"/>
    <w:rsid w:val="001A4F57"/>
    <w:rsid w:val="001A5FC0"/>
    <w:rsid w:val="001B0DF0"/>
    <w:rsid w:val="001B0EFA"/>
    <w:rsid w:val="001B1E9E"/>
    <w:rsid w:val="001B2256"/>
    <w:rsid w:val="001B2394"/>
    <w:rsid w:val="001B37BF"/>
    <w:rsid w:val="001B415D"/>
    <w:rsid w:val="001B44A0"/>
    <w:rsid w:val="001B48FF"/>
    <w:rsid w:val="001B54E2"/>
    <w:rsid w:val="001B67DC"/>
    <w:rsid w:val="001B691A"/>
    <w:rsid w:val="001C1D44"/>
    <w:rsid w:val="001C4F93"/>
    <w:rsid w:val="001C5309"/>
    <w:rsid w:val="001D0D22"/>
    <w:rsid w:val="001D20CC"/>
    <w:rsid w:val="001D2A8F"/>
    <w:rsid w:val="001D3FE2"/>
    <w:rsid w:val="001D4250"/>
    <w:rsid w:val="001D546D"/>
    <w:rsid w:val="001D58A2"/>
    <w:rsid w:val="001D61F2"/>
    <w:rsid w:val="001D6A03"/>
    <w:rsid w:val="001D762A"/>
    <w:rsid w:val="001E02DD"/>
    <w:rsid w:val="001E09F6"/>
    <w:rsid w:val="001E1AD1"/>
    <w:rsid w:val="001E363A"/>
    <w:rsid w:val="001E5493"/>
    <w:rsid w:val="001E6C02"/>
    <w:rsid w:val="001E716F"/>
    <w:rsid w:val="001F3FBA"/>
    <w:rsid w:val="001F612B"/>
    <w:rsid w:val="001F7F8F"/>
    <w:rsid w:val="002042DB"/>
    <w:rsid w:val="00207B67"/>
    <w:rsid w:val="0021059F"/>
    <w:rsid w:val="00213677"/>
    <w:rsid w:val="0021551E"/>
    <w:rsid w:val="002178BC"/>
    <w:rsid w:val="00220C08"/>
    <w:rsid w:val="00224CF6"/>
    <w:rsid w:val="00226DC7"/>
    <w:rsid w:val="00227A70"/>
    <w:rsid w:val="00230F52"/>
    <w:rsid w:val="002348E6"/>
    <w:rsid w:val="00235DA0"/>
    <w:rsid w:val="00235F05"/>
    <w:rsid w:val="00245122"/>
    <w:rsid w:val="0024564C"/>
    <w:rsid w:val="0025560E"/>
    <w:rsid w:val="0025588E"/>
    <w:rsid w:val="0025614D"/>
    <w:rsid w:val="00257101"/>
    <w:rsid w:val="0026212C"/>
    <w:rsid w:val="0026710F"/>
    <w:rsid w:val="00267A18"/>
    <w:rsid w:val="00271AA8"/>
    <w:rsid w:val="00274080"/>
    <w:rsid w:val="002775F4"/>
    <w:rsid w:val="00280D09"/>
    <w:rsid w:val="002830AF"/>
    <w:rsid w:val="002868C7"/>
    <w:rsid w:val="002874C9"/>
    <w:rsid w:val="00290CF6"/>
    <w:rsid w:val="002929D7"/>
    <w:rsid w:val="00293333"/>
    <w:rsid w:val="00293B0C"/>
    <w:rsid w:val="002A314D"/>
    <w:rsid w:val="002A40DA"/>
    <w:rsid w:val="002A48AF"/>
    <w:rsid w:val="002A5840"/>
    <w:rsid w:val="002A5B7C"/>
    <w:rsid w:val="002A6EBE"/>
    <w:rsid w:val="002B0C06"/>
    <w:rsid w:val="002B6B87"/>
    <w:rsid w:val="002B7B83"/>
    <w:rsid w:val="002C02EE"/>
    <w:rsid w:val="002C07E8"/>
    <w:rsid w:val="002C23AF"/>
    <w:rsid w:val="002C3F1F"/>
    <w:rsid w:val="002C492F"/>
    <w:rsid w:val="002C56AB"/>
    <w:rsid w:val="002C57BD"/>
    <w:rsid w:val="002D0358"/>
    <w:rsid w:val="002D0686"/>
    <w:rsid w:val="002D1576"/>
    <w:rsid w:val="002D2FD8"/>
    <w:rsid w:val="002D50C2"/>
    <w:rsid w:val="002D6719"/>
    <w:rsid w:val="002D67F4"/>
    <w:rsid w:val="002D73AE"/>
    <w:rsid w:val="002E1642"/>
    <w:rsid w:val="002E29D9"/>
    <w:rsid w:val="002F35A1"/>
    <w:rsid w:val="002F368B"/>
    <w:rsid w:val="002F3A9C"/>
    <w:rsid w:val="002F44BE"/>
    <w:rsid w:val="002F79BC"/>
    <w:rsid w:val="003006AA"/>
    <w:rsid w:val="00300923"/>
    <w:rsid w:val="0030108B"/>
    <w:rsid w:val="00302AF2"/>
    <w:rsid w:val="00307B0A"/>
    <w:rsid w:val="003100B2"/>
    <w:rsid w:val="00310943"/>
    <w:rsid w:val="003146BE"/>
    <w:rsid w:val="003147BB"/>
    <w:rsid w:val="00317919"/>
    <w:rsid w:val="003223BD"/>
    <w:rsid w:val="00323283"/>
    <w:rsid w:val="00323B22"/>
    <w:rsid w:val="003261A5"/>
    <w:rsid w:val="003319ED"/>
    <w:rsid w:val="003340A0"/>
    <w:rsid w:val="0033457E"/>
    <w:rsid w:val="00334755"/>
    <w:rsid w:val="00335607"/>
    <w:rsid w:val="00335BF2"/>
    <w:rsid w:val="0033601B"/>
    <w:rsid w:val="0033642E"/>
    <w:rsid w:val="00340929"/>
    <w:rsid w:val="00342ECF"/>
    <w:rsid w:val="00343FE7"/>
    <w:rsid w:val="00345C73"/>
    <w:rsid w:val="00351072"/>
    <w:rsid w:val="00351C22"/>
    <w:rsid w:val="00352E17"/>
    <w:rsid w:val="003530F1"/>
    <w:rsid w:val="003547BD"/>
    <w:rsid w:val="003551B4"/>
    <w:rsid w:val="00355E5A"/>
    <w:rsid w:val="00357323"/>
    <w:rsid w:val="00357A4A"/>
    <w:rsid w:val="00361B8E"/>
    <w:rsid w:val="00362A65"/>
    <w:rsid w:val="00363D6C"/>
    <w:rsid w:val="00364AE3"/>
    <w:rsid w:val="00365ACF"/>
    <w:rsid w:val="003722B6"/>
    <w:rsid w:val="00373038"/>
    <w:rsid w:val="00373857"/>
    <w:rsid w:val="00373CFB"/>
    <w:rsid w:val="00377E58"/>
    <w:rsid w:val="0039562A"/>
    <w:rsid w:val="003966F2"/>
    <w:rsid w:val="00396AB4"/>
    <w:rsid w:val="00396AD7"/>
    <w:rsid w:val="003A3EF3"/>
    <w:rsid w:val="003A4AF2"/>
    <w:rsid w:val="003A5A06"/>
    <w:rsid w:val="003B29C8"/>
    <w:rsid w:val="003B37A9"/>
    <w:rsid w:val="003B4312"/>
    <w:rsid w:val="003B72C5"/>
    <w:rsid w:val="003B74BC"/>
    <w:rsid w:val="003B7DEA"/>
    <w:rsid w:val="003C00B3"/>
    <w:rsid w:val="003C03F1"/>
    <w:rsid w:val="003C262A"/>
    <w:rsid w:val="003C2D22"/>
    <w:rsid w:val="003D03C2"/>
    <w:rsid w:val="003D175A"/>
    <w:rsid w:val="003D3ADE"/>
    <w:rsid w:val="003D7AC6"/>
    <w:rsid w:val="003E05A0"/>
    <w:rsid w:val="003E0657"/>
    <w:rsid w:val="003E1FDD"/>
    <w:rsid w:val="003E3EE7"/>
    <w:rsid w:val="003F0B79"/>
    <w:rsid w:val="003F3695"/>
    <w:rsid w:val="003F5B3B"/>
    <w:rsid w:val="00407C16"/>
    <w:rsid w:val="004103A8"/>
    <w:rsid w:val="0041051F"/>
    <w:rsid w:val="00411200"/>
    <w:rsid w:val="0041437D"/>
    <w:rsid w:val="004154DB"/>
    <w:rsid w:val="00417C68"/>
    <w:rsid w:val="004227C6"/>
    <w:rsid w:val="00423B3B"/>
    <w:rsid w:val="00424786"/>
    <w:rsid w:val="0042565D"/>
    <w:rsid w:val="00427473"/>
    <w:rsid w:val="00427C14"/>
    <w:rsid w:val="00430D47"/>
    <w:rsid w:val="004324A8"/>
    <w:rsid w:val="0043366E"/>
    <w:rsid w:val="0043374C"/>
    <w:rsid w:val="00440EA8"/>
    <w:rsid w:val="00441500"/>
    <w:rsid w:val="00441C89"/>
    <w:rsid w:val="00445029"/>
    <w:rsid w:val="00452E10"/>
    <w:rsid w:val="004538E2"/>
    <w:rsid w:val="0046107D"/>
    <w:rsid w:val="004623AA"/>
    <w:rsid w:val="00463195"/>
    <w:rsid w:val="0046361E"/>
    <w:rsid w:val="00465B9F"/>
    <w:rsid w:val="004723DA"/>
    <w:rsid w:val="00472808"/>
    <w:rsid w:val="00472A4C"/>
    <w:rsid w:val="00474C6F"/>
    <w:rsid w:val="0047718F"/>
    <w:rsid w:val="00481270"/>
    <w:rsid w:val="0048307C"/>
    <w:rsid w:val="00483D48"/>
    <w:rsid w:val="00483DB9"/>
    <w:rsid w:val="004842BA"/>
    <w:rsid w:val="00484665"/>
    <w:rsid w:val="00486066"/>
    <w:rsid w:val="0049070E"/>
    <w:rsid w:val="00490BEF"/>
    <w:rsid w:val="00490C2F"/>
    <w:rsid w:val="00493D64"/>
    <w:rsid w:val="00494B90"/>
    <w:rsid w:val="00495479"/>
    <w:rsid w:val="00495D47"/>
    <w:rsid w:val="00496427"/>
    <w:rsid w:val="004A55D4"/>
    <w:rsid w:val="004B0C91"/>
    <w:rsid w:val="004B10B5"/>
    <w:rsid w:val="004B1FFB"/>
    <w:rsid w:val="004B60C8"/>
    <w:rsid w:val="004C0A85"/>
    <w:rsid w:val="004C27AF"/>
    <w:rsid w:val="004C6828"/>
    <w:rsid w:val="004D1269"/>
    <w:rsid w:val="004D2587"/>
    <w:rsid w:val="004D55BC"/>
    <w:rsid w:val="004D63E1"/>
    <w:rsid w:val="004E04B7"/>
    <w:rsid w:val="004E14AB"/>
    <w:rsid w:val="004E2C49"/>
    <w:rsid w:val="004E49B3"/>
    <w:rsid w:val="004F2503"/>
    <w:rsid w:val="004F4D6A"/>
    <w:rsid w:val="004F4DD4"/>
    <w:rsid w:val="004F73D4"/>
    <w:rsid w:val="004F758C"/>
    <w:rsid w:val="005005D2"/>
    <w:rsid w:val="00502570"/>
    <w:rsid w:val="005049BD"/>
    <w:rsid w:val="00505542"/>
    <w:rsid w:val="0050662B"/>
    <w:rsid w:val="00506709"/>
    <w:rsid w:val="00506CD3"/>
    <w:rsid w:val="00512E03"/>
    <w:rsid w:val="005132E2"/>
    <w:rsid w:val="00513CC4"/>
    <w:rsid w:val="0051727F"/>
    <w:rsid w:val="00517DF6"/>
    <w:rsid w:val="0052069F"/>
    <w:rsid w:val="005223F7"/>
    <w:rsid w:val="0052619D"/>
    <w:rsid w:val="005269E4"/>
    <w:rsid w:val="00527402"/>
    <w:rsid w:val="00534BA0"/>
    <w:rsid w:val="00535BB3"/>
    <w:rsid w:val="005401F9"/>
    <w:rsid w:val="005402D0"/>
    <w:rsid w:val="005414B6"/>
    <w:rsid w:val="00544149"/>
    <w:rsid w:val="005446B2"/>
    <w:rsid w:val="00545E6A"/>
    <w:rsid w:val="005464A4"/>
    <w:rsid w:val="00552A99"/>
    <w:rsid w:val="00553A6B"/>
    <w:rsid w:val="00555D41"/>
    <w:rsid w:val="00556D44"/>
    <w:rsid w:val="00557E36"/>
    <w:rsid w:val="00561AB9"/>
    <w:rsid w:val="0056279F"/>
    <w:rsid w:val="005631FD"/>
    <w:rsid w:val="005653D0"/>
    <w:rsid w:val="0056596C"/>
    <w:rsid w:val="00570B05"/>
    <w:rsid w:val="005714C7"/>
    <w:rsid w:val="00571677"/>
    <w:rsid w:val="0057182A"/>
    <w:rsid w:val="005743AA"/>
    <w:rsid w:val="005751AC"/>
    <w:rsid w:val="00577A9C"/>
    <w:rsid w:val="00577C1A"/>
    <w:rsid w:val="00583CC3"/>
    <w:rsid w:val="00586658"/>
    <w:rsid w:val="00587F42"/>
    <w:rsid w:val="00591442"/>
    <w:rsid w:val="00591DF7"/>
    <w:rsid w:val="005922EA"/>
    <w:rsid w:val="005927D1"/>
    <w:rsid w:val="005934BA"/>
    <w:rsid w:val="00594362"/>
    <w:rsid w:val="005959E1"/>
    <w:rsid w:val="00595B94"/>
    <w:rsid w:val="00596534"/>
    <w:rsid w:val="005970F7"/>
    <w:rsid w:val="00597201"/>
    <w:rsid w:val="005B218A"/>
    <w:rsid w:val="005B35AC"/>
    <w:rsid w:val="005B4A5C"/>
    <w:rsid w:val="005B5525"/>
    <w:rsid w:val="005B5E46"/>
    <w:rsid w:val="005C0095"/>
    <w:rsid w:val="005C2BAB"/>
    <w:rsid w:val="005C36B7"/>
    <w:rsid w:val="005C49A6"/>
    <w:rsid w:val="005C5CDF"/>
    <w:rsid w:val="005D1F37"/>
    <w:rsid w:val="005D4E32"/>
    <w:rsid w:val="005E3003"/>
    <w:rsid w:val="005F134C"/>
    <w:rsid w:val="005F185A"/>
    <w:rsid w:val="005F2011"/>
    <w:rsid w:val="005F7E33"/>
    <w:rsid w:val="00600CC0"/>
    <w:rsid w:val="0060356A"/>
    <w:rsid w:val="00605E60"/>
    <w:rsid w:val="00610747"/>
    <w:rsid w:val="00610D3E"/>
    <w:rsid w:val="00611F19"/>
    <w:rsid w:val="006161A7"/>
    <w:rsid w:val="0061625B"/>
    <w:rsid w:val="006165FB"/>
    <w:rsid w:val="00617D9B"/>
    <w:rsid w:val="00623CF2"/>
    <w:rsid w:val="006263E1"/>
    <w:rsid w:val="00626532"/>
    <w:rsid w:val="00627AF1"/>
    <w:rsid w:val="00632BB3"/>
    <w:rsid w:val="00633CA3"/>
    <w:rsid w:val="00636BE0"/>
    <w:rsid w:val="006408C3"/>
    <w:rsid w:val="00650568"/>
    <w:rsid w:val="0065311E"/>
    <w:rsid w:val="00653855"/>
    <w:rsid w:val="00653FE8"/>
    <w:rsid w:val="00654BBC"/>
    <w:rsid w:val="0065529E"/>
    <w:rsid w:val="006573E6"/>
    <w:rsid w:val="00662236"/>
    <w:rsid w:val="006623D3"/>
    <w:rsid w:val="00664E8D"/>
    <w:rsid w:val="006666D0"/>
    <w:rsid w:val="00666708"/>
    <w:rsid w:val="00672ABD"/>
    <w:rsid w:val="006800AE"/>
    <w:rsid w:val="00681C76"/>
    <w:rsid w:val="00681D9E"/>
    <w:rsid w:val="00682175"/>
    <w:rsid w:val="00683D05"/>
    <w:rsid w:val="00684D3B"/>
    <w:rsid w:val="00687876"/>
    <w:rsid w:val="0069259F"/>
    <w:rsid w:val="00692C3F"/>
    <w:rsid w:val="00696ABA"/>
    <w:rsid w:val="006971E2"/>
    <w:rsid w:val="006A08E3"/>
    <w:rsid w:val="006A27C2"/>
    <w:rsid w:val="006A66AC"/>
    <w:rsid w:val="006B003D"/>
    <w:rsid w:val="006B00DA"/>
    <w:rsid w:val="006B0F03"/>
    <w:rsid w:val="006B14CC"/>
    <w:rsid w:val="006C2FEA"/>
    <w:rsid w:val="006C519F"/>
    <w:rsid w:val="006D3DBE"/>
    <w:rsid w:val="006D46D5"/>
    <w:rsid w:val="006D5B7B"/>
    <w:rsid w:val="006D69BB"/>
    <w:rsid w:val="006D7CE2"/>
    <w:rsid w:val="006E4425"/>
    <w:rsid w:val="006E60BC"/>
    <w:rsid w:val="006E7031"/>
    <w:rsid w:val="006F0F27"/>
    <w:rsid w:val="006F4023"/>
    <w:rsid w:val="006F764A"/>
    <w:rsid w:val="00701548"/>
    <w:rsid w:val="00701B7A"/>
    <w:rsid w:val="00704130"/>
    <w:rsid w:val="0070417E"/>
    <w:rsid w:val="00704CE5"/>
    <w:rsid w:val="007056A1"/>
    <w:rsid w:val="00706154"/>
    <w:rsid w:val="00710EE8"/>
    <w:rsid w:val="00711C3B"/>
    <w:rsid w:val="0071368C"/>
    <w:rsid w:val="00714128"/>
    <w:rsid w:val="00715DBF"/>
    <w:rsid w:val="007168F3"/>
    <w:rsid w:val="00716E74"/>
    <w:rsid w:val="007170DC"/>
    <w:rsid w:val="00717235"/>
    <w:rsid w:val="00722518"/>
    <w:rsid w:val="0072383C"/>
    <w:rsid w:val="007419F2"/>
    <w:rsid w:val="007420AE"/>
    <w:rsid w:val="007438C4"/>
    <w:rsid w:val="00745EFE"/>
    <w:rsid w:val="0074610E"/>
    <w:rsid w:val="0075022E"/>
    <w:rsid w:val="00751B6C"/>
    <w:rsid w:val="00752592"/>
    <w:rsid w:val="00753EEB"/>
    <w:rsid w:val="00756D13"/>
    <w:rsid w:val="0076018C"/>
    <w:rsid w:val="00761C87"/>
    <w:rsid w:val="00762955"/>
    <w:rsid w:val="0076450C"/>
    <w:rsid w:val="007658A1"/>
    <w:rsid w:val="00767B23"/>
    <w:rsid w:val="00772917"/>
    <w:rsid w:val="0078032C"/>
    <w:rsid w:val="00780493"/>
    <w:rsid w:val="00781E84"/>
    <w:rsid w:val="00782FEA"/>
    <w:rsid w:val="00785564"/>
    <w:rsid w:val="0079174C"/>
    <w:rsid w:val="00791B00"/>
    <w:rsid w:val="00792EC0"/>
    <w:rsid w:val="00796CB1"/>
    <w:rsid w:val="00796E1C"/>
    <w:rsid w:val="007A1353"/>
    <w:rsid w:val="007A22CB"/>
    <w:rsid w:val="007A3437"/>
    <w:rsid w:val="007A6F07"/>
    <w:rsid w:val="007A7128"/>
    <w:rsid w:val="007B1CAD"/>
    <w:rsid w:val="007B62AC"/>
    <w:rsid w:val="007C59B6"/>
    <w:rsid w:val="007C5E5B"/>
    <w:rsid w:val="007C61BC"/>
    <w:rsid w:val="007C7463"/>
    <w:rsid w:val="007D01B1"/>
    <w:rsid w:val="007D1364"/>
    <w:rsid w:val="007D257B"/>
    <w:rsid w:val="007D7615"/>
    <w:rsid w:val="007E11D5"/>
    <w:rsid w:val="007E19DC"/>
    <w:rsid w:val="007E2F2D"/>
    <w:rsid w:val="007E410E"/>
    <w:rsid w:val="007E6DBE"/>
    <w:rsid w:val="007F18EF"/>
    <w:rsid w:val="007F37F4"/>
    <w:rsid w:val="007F69D0"/>
    <w:rsid w:val="007F6C89"/>
    <w:rsid w:val="008006CB"/>
    <w:rsid w:val="00800BDC"/>
    <w:rsid w:val="008019FB"/>
    <w:rsid w:val="00802459"/>
    <w:rsid w:val="00803C74"/>
    <w:rsid w:val="00804DC9"/>
    <w:rsid w:val="00814041"/>
    <w:rsid w:val="0081557E"/>
    <w:rsid w:val="00817170"/>
    <w:rsid w:val="008217E0"/>
    <w:rsid w:val="008224F7"/>
    <w:rsid w:val="00823C9B"/>
    <w:rsid w:val="00830B2C"/>
    <w:rsid w:val="00840603"/>
    <w:rsid w:val="00841DED"/>
    <w:rsid w:val="00846BAD"/>
    <w:rsid w:val="00851895"/>
    <w:rsid w:val="00856577"/>
    <w:rsid w:val="00860208"/>
    <w:rsid w:val="00860456"/>
    <w:rsid w:val="008645F5"/>
    <w:rsid w:val="008675B0"/>
    <w:rsid w:val="00867D29"/>
    <w:rsid w:val="0087718D"/>
    <w:rsid w:val="00880FE3"/>
    <w:rsid w:val="00882EEE"/>
    <w:rsid w:val="00884724"/>
    <w:rsid w:val="00897188"/>
    <w:rsid w:val="008A1BAA"/>
    <w:rsid w:val="008A3142"/>
    <w:rsid w:val="008A639C"/>
    <w:rsid w:val="008B0C78"/>
    <w:rsid w:val="008B1AC7"/>
    <w:rsid w:val="008B4940"/>
    <w:rsid w:val="008B7AD3"/>
    <w:rsid w:val="008B7F31"/>
    <w:rsid w:val="008C569B"/>
    <w:rsid w:val="008C5EBD"/>
    <w:rsid w:val="008C62BA"/>
    <w:rsid w:val="008D23B1"/>
    <w:rsid w:val="008D30D8"/>
    <w:rsid w:val="008D4DD9"/>
    <w:rsid w:val="008E4180"/>
    <w:rsid w:val="008E72CE"/>
    <w:rsid w:val="008E7A16"/>
    <w:rsid w:val="008F38C9"/>
    <w:rsid w:val="00903089"/>
    <w:rsid w:val="00905EA6"/>
    <w:rsid w:val="00914808"/>
    <w:rsid w:val="00914D16"/>
    <w:rsid w:val="00916DAC"/>
    <w:rsid w:val="0091762A"/>
    <w:rsid w:val="00917B3E"/>
    <w:rsid w:val="009211D7"/>
    <w:rsid w:val="00923996"/>
    <w:rsid w:val="00925058"/>
    <w:rsid w:val="00936BFC"/>
    <w:rsid w:val="009408C9"/>
    <w:rsid w:val="009414B4"/>
    <w:rsid w:val="0094718A"/>
    <w:rsid w:val="0094786A"/>
    <w:rsid w:val="00950AFC"/>
    <w:rsid w:val="009544AC"/>
    <w:rsid w:val="00954FA3"/>
    <w:rsid w:val="00956312"/>
    <w:rsid w:val="00963CAB"/>
    <w:rsid w:val="00963EAF"/>
    <w:rsid w:val="0096497C"/>
    <w:rsid w:val="00967742"/>
    <w:rsid w:val="009700AF"/>
    <w:rsid w:val="0097069F"/>
    <w:rsid w:val="0097175A"/>
    <w:rsid w:val="009718B9"/>
    <w:rsid w:val="00972570"/>
    <w:rsid w:val="0097745B"/>
    <w:rsid w:val="009801D3"/>
    <w:rsid w:val="00981D74"/>
    <w:rsid w:val="00982EA1"/>
    <w:rsid w:val="009835C4"/>
    <w:rsid w:val="00987AED"/>
    <w:rsid w:val="00993DD9"/>
    <w:rsid w:val="00994953"/>
    <w:rsid w:val="00996187"/>
    <w:rsid w:val="00996F81"/>
    <w:rsid w:val="00997AC0"/>
    <w:rsid w:val="009B02FF"/>
    <w:rsid w:val="009B07AC"/>
    <w:rsid w:val="009B0DB7"/>
    <w:rsid w:val="009B1191"/>
    <w:rsid w:val="009B2589"/>
    <w:rsid w:val="009B2D98"/>
    <w:rsid w:val="009B4886"/>
    <w:rsid w:val="009B4AE3"/>
    <w:rsid w:val="009B70F1"/>
    <w:rsid w:val="009C19DC"/>
    <w:rsid w:val="009C1D1E"/>
    <w:rsid w:val="009C605F"/>
    <w:rsid w:val="009D1D8A"/>
    <w:rsid w:val="009D25A9"/>
    <w:rsid w:val="009D2A1D"/>
    <w:rsid w:val="009D2FB1"/>
    <w:rsid w:val="009D376A"/>
    <w:rsid w:val="009D4FB0"/>
    <w:rsid w:val="009E1B39"/>
    <w:rsid w:val="009E4B82"/>
    <w:rsid w:val="009E4E1E"/>
    <w:rsid w:val="009E5356"/>
    <w:rsid w:val="009E7F60"/>
    <w:rsid w:val="009F0715"/>
    <w:rsid w:val="009F111C"/>
    <w:rsid w:val="009F13E7"/>
    <w:rsid w:val="009F1BFC"/>
    <w:rsid w:val="009F25DA"/>
    <w:rsid w:val="009F5BD0"/>
    <w:rsid w:val="009F7883"/>
    <w:rsid w:val="009F7946"/>
    <w:rsid w:val="00A04CDA"/>
    <w:rsid w:val="00A07895"/>
    <w:rsid w:val="00A123B5"/>
    <w:rsid w:val="00A15E20"/>
    <w:rsid w:val="00A20309"/>
    <w:rsid w:val="00A20D79"/>
    <w:rsid w:val="00A21F22"/>
    <w:rsid w:val="00A30296"/>
    <w:rsid w:val="00A31AB4"/>
    <w:rsid w:val="00A32145"/>
    <w:rsid w:val="00A32B9A"/>
    <w:rsid w:val="00A34226"/>
    <w:rsid w:val="00A35FE8"/>
    <w:rsid w:val="00A363C8"/>
    <w:rsid w:val="00A366A7"/>
    <w:rsid w:val="00A37E8D"/>
    <w:rsid w:val="00A40086"/>
    <w:rsid w:val="00A400B6"/>
    <w:rsid w:val="00A4079D"/>
    <w:rsid w:val="00A42F92"/>
    <w:rsid w:val="00A43252"/>
    <w:rsid w:val="00A43818"/>
    <w:rsid w:val="00A473A1"/>
    <w:rsid w:val="00A501CE"/>
    <w:rsid w:val="00A50C59"/>
    <w:rsid w:val="00A50EDC"/>
    <w:rsid w:val="00A5177F"/>
    <w:rsid w:val="00A6280D"/>
    <w:rsid w:val="00A62CD0"/>
    <w:rsid w:val="00A65689"/>
    <w:rsid w:val="00A66326"/>
    <w:rsid w:val="00A675BB"/>
    <w:rsid w:val="00A677C2"/>
    <w:rsid w:val="00A72BC8"/>
    <w:rsid w:val="00A74D55"/>
    <w:rsid w:val="00A75277"/>
    <w:rsid w:val="00A82823"/>
    <w:rsid w:val="00A82BE9"/>
    <w:rsid w:val="00A82FAE"/>
    <w:rsid w:val="00A83125"/>
    <w:rsid w:val="00A83DD6"/>
    <w:rsid w:val="00A84CE8"/>
    <w:rsid w:val="00A90E1C"/>
    <w:rsid w:val="00A924CC"/>
    <w:rsid w:val="00A93872"/>
    <w:rsid w:val="00A95982"/>
    <w:rsid w:val="00A96C25"/>
    <w:rsid w:val="00AA11E4"/>
    <w:rsid w:val="00AA36B0"/>
    <w:rsid w:val="00AA51D0"/>
    <w:rsid w:val="00AA668A"/>
    <w:rsid w:val="00AA73DF"/>
    <w:rsid w:val="00AB3AF4"/>
    <w:rsid w:val="00AB46F1"/>
    <w:rsid w:val="00AB49F9"/>
    <w:rsid w:val="00AB5015"/>
    <w:rsid w:val="00AB509B"/>
    <w:rsid w:val="00AB56C0"/>
    <w:rsid w:val="00AB591A"/>
    <w:rsid w:val="00AB7DCB"/>
    <w:rsid w:val="00AC29FD"/>
    <w:rsid w:val="00AC2F52"/>
    <w:rsid w:val="00AC4608"/>
    <w:rsid w:val="00AC4790"/>
    <w:rsid w:val="00AD3BB0"/>
    <w:rsid w:val="00AE6844"/>
    <w:rsid w:val="00AE694B"/>
    <w:rsid w:val="00AF142B"/>
    <w:rsid w:val="00AF199F"/>
    <w:rsid w:val="00AF6B4D"/>
    <w:rsid w:val="00AF70FD"/>
    <w:rsid w:val="00B00E2C"/>
    <w:rsid w:val="00B018B0"/>
    <w:rsid w:val="00B04418"/>
    <w:rsid w:val="00B04FC3"/>
    <w:rsid w:val="00B05CD6"/>
    <w:rsid w:val="00B069EA"/>
    <w:rsid w:val="00B11290"/>
    <w:rsid w:val="00B12698"/>
    <w:rsid w:val="00B13B30"/>
    <w:rsid w:val="00B143AA"/>
    <w:rsid w:val="00B1463E"/>
    <w:rsid w:val="00B15498"/>
    <w:rsid w:val="00B17F97"/>
    <w:rsid w:val="00B2117D"/>
    <w:rsid w:val="00B22136"/>
    <w:rsid w:val="00B26342"/>
    <w:rsid w:val="00B308A2"/>
    <w:rsid w:val="00B33FB7"/>
    <w:rsid w:val="00B372A4"/>
    <w:rsid w:val="00B46911"/>
    <w:rsid w:val="00B50165"/>
    <w:rsid w:val="00B50D4A"/>
    <w:rsid w:val="00B53A2F"/>
    <w:rsid w:val="00B53FA8"/>
    <w:rsid w:val="00B55F45"/>
    <w:rsid w:val="00B623AD"/>
    <w:rsid w:val="00B65AF6"/>
    <w:rsid w:val="00B65B94"/>
    <w:rsid w:val="00B6671D"/>
    <w:rsid w:val="00B7019C"/>
    <w:rsid w:val="00B72BB2"/>
    <w:rsid w:val="00B75734"/>
    <w:rsid w:val="00B7622D"/>
    <w:rsid w:val="00B87EE8"/>
    <w:rsid w:val="00B908EC"/>
    <w:rsid w:val="00B9263C"/>
    <w:rsid w:val="00B92F0C"/>
    <w:rsid w:val="00B9357B"/>
    <w:rsid w:val="00B94487"/>
    <w:rsid w:val="00B94700"/>
    <w:rsid w:val="00B94A94"/>
    <w:rsid w:val="00B95801"/>
    <w:rsid w:val="00B95C74"/>
    <w:rsid w:val="00B95FFF"/>
    <w:rsid w:val="00BA2D8B"/>
    <w:rsid w:val="00BA5681"/>
    <w:rsid w:val="00BA5BD3"/>
    <w:rsid w:val="00BB1563"/>
    <w:rsid w:val="00BB2FEA"/>
    <w:rsid w:val="00BB422F"/>
    <w:rsid w:val="00BC1A10"/>
    <w:rsid w:val="00BC20B9"/>
    <w:rsid w:val="00BC22C7"/>
    <w:rsid w:val="00BC299A"/>
    <w:rsid w:val="00BC3B78"/>
    <w:rsid w:val="00BC470C"/>
    <w:rsid w:val="00BC50D8"/>
    <w:rsid w:val="00BC542C"/>
    <w:rsid w:val="00BC7C30"/>
    <w:rsid w:val="00BD0227"/>
    <w:rsid w:val="00BD29DD"/>
    <w:rsid w:val="00BD75D0"/>
    <w:rsid w:val="00BE111D"/>
    <w:rsid w:val="00BE19B4"/>
    <w:rsid w:val="00BE2580"/>
    <w:rsid w:val="00BE3931"/>
    <w:rsid w:val="00BE535F"/>
    <w:rsid w:val="00BE7496"/>
    <w:rsid w:val="00BF0176"/>
    <w:rsid w:val="00BF0A13"/>
    <w:rsid w:val="00BF13B0"/>
    <w:rsid w:val="00BF3037"/>
    <w:rsid w:val="00C02016"/>
    <w:rsid w:val="00C067EB"/>
    <w:rsid w:val="00C07939"/>
    <w:rsid w:val="00C235C8"/>
    <w:rsid w:val="00C30373"/>
    <w:rsid w:val="00C3072E"/>
    <w:rsid w:val="00C3289B"/>
    <w:rsid w:val="00C35AE8"/>
    <w:rsid w:val="00C35DFD"/>
    <w:rsid w:val="00C378B8"/>
    <w:rsid w:val="00C44DF0"/>
    <w:rsid w:val="00C45A9A"/>
    <w:rsid w:val="00C46ADF"/>
    <w:rsid w:val="00C515D5"/>
    <w:rsid w:val="00C5614C"/>
    <w:rsid w:val="00C572BE"/>
    <w:rsid w:val="00C57B4D"/>
    <w:rsid w:val="00C60DA2"/>
    <w:rsid w:val="00C6545F"/>
    <w:rsid w:val="00C67D28"/>
    <w:rsid w:val="00C7170A"/>
    <w:rsid w:val="00C75FC8"/>
    <w:rsid w:val="00C82583"/>
    <w:rsid w:val="00C8501E"/>
    <w:rsid w:val="00C8532C"/>
    <w:rsid w:val="00C87665"/>
    <w:rsid w:val="00C87BEA"/>
    <w:rsid w:val="00C87E59"/>
    <w:rsid w:val="00C96E41"/>
    <w:rsid w:val="00C978CC"/>
    <w:rsid w:val="00CA0F51"/>
    <w:rsid w:val="00CA4F00"/>
    <w:rsid w:val="00CA57A3"/>
    <w:rsid w:val="00CA5C54"/>
    <w:rsid w:val="00CA6686"/>
    <w:rsid w:val="00CB003B"/>
    <w:rsid w:val="00CB00A5"/>
    <w:rsid w:val="00CB0C7A"/>
    <w:rsid w:val="00CB15D1"/>
    <w:rsid w:val="00CC062C"/>
    <w:rsid w:val="00CC218A"/>
    <w:rsid w:val="00CC4AF3"/>
    <w:rsid w:val="00CC5B01"/>
    <w:rsid w:val="00CC5BD8"/>
    <w:rsid w:val="00CE24C2"/>
    <w:rsid w:val="00CE38EF"/>
    <w:rsid w:val="00CE6A80"/>
    <w:rsid w:val="00CE70DA"/>
    <w:rsid w:val="00CE7281"/>
    <w:rsid w:val="00CE7976"/>
    <w:rsid w:val="00CE7F8E"/>
    <w:rsid w:val="00CF0CBE"/>
    <w:rsid w:val="00CF259C"/>
    <w:rsid w:val="00CF35F0"/>
    <w:rsid w:val="00CF4F33"/>
    <w:rsid w:val="00CF6DC7"/>
    <w:rsid w:val="00D000F1"/>
    <w:rsid w:val="00D03350"/>
    <w:rsid w:val="00D05274"/>
    <w:rsid w:val="00D077FE"/>
    <w:rsid w:val="00D07948"/>
    <w:rsid w:val="00D17965"/>
    <w:rsid w:val="00D17D03"/>
    <w:rsid w:val="00D218D8"/>
    <w:rsid w:val="00D30A7B"/>
    <w:rsid w:val="00D31F93"/>
    <w:rsid w:val="00D32231"/>
    <w:rsid w:val="00D32941"/>
    <w:rsid w:val="00D35468"/>
    <w:rsid w:val="00D36E0D"/>
    <w:rsid w:val="00D407AF"/>
    <w:rsid w:val="00D40BDC"/>
    <w:rsid w:val="00D42432"/>
    <w:rsid w:val="00D42991"/>
    <w:rsid w:val="00D458FA"/>
    <w:rsid w:val="00D45DEC"/>
    <w:rsid w:val="00D5080A"/>
    <w:rsid w:val="00D51FF7"/>
    <w:rsid w:val="00D5268A"/>
    <w:rsid w:val="00D533BD"/>
    <w:rsid w:val="00D56BD1"/>
    <w:rsid w:val="00D57142"/>
    <w:rsid w:val="00D604D3"/>
    <w:rsid w:val="00D623D6"/>
    <w:rsid w:val="00D62476"/>
    <w:rsid w:val="00D62794"/>
    <w:rsid w:val="00D639DF"/>
    <w:rsid w:val="00D70B81"/>
    <w:rsid w:val="00D71DF0"/>
    <w:rsid w:val="00D7262D"/>
    <w:rsid w:val="00D72BCB"/>
    <w:rsid w:val="00D73A1C"/>
    <w:rsid w:val="00D80035"/>
    <w:rsid w:val="00D8084D"/>
    <w:rsid w:val="00D80893"/>
    <w:rsid w:val="00D808C8"/>
    <w:rsid w:val="00D80CE7"/>
    <w:rsid w:val="00D80D63"/>
    <w:rsid w:val="00D80E52"/>
    <w:rsid w:val="00D8277F"/>
    <w:rsid w:val="00D91380"/>
    <w:rsid w:val="00D91F66"/>
    <w:rsid w:val="00D9372C"/>
    <w:rsid w:val="00D93FBD"/>
    <w:rsid w:val="00D97C8D"/>
    <w:rsid w:val="00DA1CBF"/>
    <w:rsid w:val="00DA5403"/>
    <w:rsid w:val="00DA74EA"/>
    <w:rsid w:val="00DB150D"/>
    <w:rsid w:val="00DB2900"/>
    <w:rsid w:val="00DB4A39"/>
    <w:rsid w:val="00DB56E1"/>
    <w:rsid w:val="00DC1BD6"/>
    <w:rsid w:val="00DC2A50"/>
    <w:rsid w:val="00DC2B3C"/>
    <w:rsid w:val="00DC2E64"/>
    <w:rsid w:val="00DC3D53"/>
    <w:rsid w:val="00DC4A9B"/>
    <w:rsid w:val="00DC4E9E"/>
    <w:rsid w:val="00DC5E66"/>
    <w:rsid w:val="00DC79C9"/>
    <w:rsid w:val="00DD2BB4"/>
    <w:rsid w:val="00DD3C43"/>
    <w:rsid w:val="00DD51BE"/>
    <w:rsid w:val="00DD52DD"/>
    <w:rsid w:val="00DD5CE5"/>
    <w:rsid w:val="00DD6566"/>
    <w:rsid w:val="00DE1E36"/>
    <w:rsid w:val="00DE2E47"/>
    <w:rsid w:val="00DE433C"/>
    <w:rsid w:val="00DE5E18"/>
    <w:rsid w:val="00DF1067"/>
    <w:rsid w:val="00DF2E82"/>
    <w:rsid w:val="00DF755F"/>
    <w:rsid w:val="00E00CC6"/>
    <w:rsid w:val="00E0421F"/>
    <w:rsid w:val="00E17076"/>
    <w:rsid w:val="00E176B6"/>
    <w:rsid w:val="00E17A98"/>
    <w:rsid w:val="00E20554"/>
    <w:rsid w:val="00E21079"/>
    <w:rsid w:val="00E25B60"/>
    <w:rsid w:val="00E307E9"/>
    <w:rsid w:val="00E32760"/>
    <w:rsid w:val="00E35993"/>
    <w:rsid w:val="00E363FD"/>
    <w:rsid w:val="00E364BC"/>
    <w:rsid w:val="00E36E25"/>
    <w:rsid w:val="00E37372"/>
    <w:rsid w:val="00E37BBC"/>
    <w:rsid w:val="00E447B2"/>
    <w:rsid w:val="00E51D9F"/>
    <w:rsid w:val="00E55F4D"/>
    <w:rsid w:val="00E60620"/>
    <w:rsid w:val="00E61721"/>
    <w:rsid w:val="00E621F7"/>
    <w:rsid w:val="00E647D2"/>
    <w:rsid w:val="00E65190"/>
    <w:rsid w:val="00E65C81"/>
    <w:rsid w:val="00E702D1"/>
    <w:rsid w:val="00E719C5"/>
    <w:rsid w:val="00E74EB3"/>
    <w:rsid w:val="00E754E2"/>
    <w:rsid w:val="00E771F5"/>
    <w:rsid w:val="00E82A61"/>
    <w:rsid w:val="00E834F2"/>
    <w:rsid w:val="00E85460"/>
    <w:rsid w:val="00E869EE"/>
    <w:rsid w:val="00E90A71"/>
    <w:rsid w:val="00E91415"/>
    <w:rsid w:val="00E91853"/>
    <w:rsid w:val="00E919F6"/>
    <w:rsid w:val="00E928B6"/>
    <w:rsid w:val="00E9478D"/>
    <w:rsid w:val="00E975E4"/>
    <w:rsid w:val="00EB362F"/>
    <w:rsid w:val="00EB4B30"/>
    <w:rsid w:val="00EB5DDE"/>
    <w:rsid w:val="00EB6314"/>
    <w:rsid w:val="00EC064D"/>
    <w:rsid w:val="00EC22EA"/>
    <w:rsid w:val="00EC2895"/>
    <w:rsid w:val="00EC4418"/>
    <w:rsid w:val="00EC5D40"/>
    <w:rsid w:val="00EC6A87"/>
    <w:rsid w:val="00ED7769"/>
    <w:rsid w:val="00ED77AF"/>
    <w:rsid w:val="00EE2CC7"/>
    <w:rsid w:val="00EE3317"/>
    <w:rsid w:val="00EE3DAC"/>
    <w:rsid w:val="00EE6385"/>
    <w:rsid w:val="00EE78B1"/>
    <w:rsid w:val="00EF069A"/>
    <w:rsid w:val="00EF0BB5"/>
    <w:rsid w:val="00EF1375"/>
    <w:rsid w:val="00EF185A"/>
    <w:rsid w:val="00EF4A68"/>
    <w:rsid w:val="00EF6120"/>
    <w:rsid w:val="00EF6FA7"/>
    <w:rsid w:val="00F0297C"/>
    <w:rsid w:val="00F032AA"/>
    <w:rsid w:val="00F05BC7"/>
    <w:rsid w:val="00F062CC"/>
    <w:rsid w:val="00F070F0"/>
    <w:rsid w:val="00F0795A"/>
    <w:rsid w:val="00F129F8"/>
    <w:rsid w:val="00F15BB8"/>
    <w:rsid w:val="00F1637D"/>
    <w:rsid w:val="00F16C03"/>
    <w:rsid w:val="00F21711"/>
    <w:rsid w:val="00F21E06"/>
    <w:rsid w:val="00F21FDB"/>
    <w:rsid w:val="00F22663"/>
    <w:rsid w:val="00F24440"/>
    <w:rsid w:val="00F25E90"/>
    <w:rsid w:val="00F260B9"/>
    <w:rsid w:val="00F33033"/>
    <w:rsid w:val="00F331E3"/>
    <w:rsid w:val="00F34448"/>
    <w:rsid w:val="00F35174"/>
    <w:rsid w:val="00F367CF"/>
    <w:rsid w:val="00F40E36"/>
    <w:rsid w:val="00F42CF4"/>
    <w:rsid w:val="00F42D92"/>
    <w:rsid w:val="00F43207"/>
    <w:rsid w:val="00F43BA1"/>
    <w:rsid w:val="00F4447F"/>
    <w:rsid w:val="00F445EE"/>
    <w:rsid w:val="00F46D72"/>
    <w:rsid w:val="00F476A1"/>
    <w:rsid w:val="00F516D8"/>
    <w:rsid w:val="00F51923"/>
    <w:rsid w:val="00F51F9A"/>
    <w:rsid w:val="00F56807"/>
    <w:rsid w:val="00F60D83"/>
    <w:rsid w:val="00F63EB3"/>
    <w:rsid w:val="00F6430E"/>
    <w:rsid w:val="00F65DE8"/>
    <w:rsid w:val="00F70BD2"/>
    <w:rsid w:val="00F710E1"/>
    <w:rsid w:val="00F73325"/>
    <w:rsid w:val="00F77115"/>
    <w:rsid w:val="00F77EC4"/>
    <w:rsid w:val="00F81BBC"/>
    <w:rsid w:val="00F824B8"/>
    <w:rsid w:val="00F825DC"/>
    <w:rsid w:val="00F86D80"/>
    <w:rsid w:val="00F87ACF"/>
    <w:rsid w:val="00F87F3E"/>
    <w:rsid w:val="00F93844"/>
    <w:rsid w:val="00F94284"/>
    <w:rsid w:val="00F94413"/>
    <w:rsid w:val="00F95FC4"/>
    <w:rsid w:val="00FA3102"/>
    <w:rsid w:val="00FA50FF"/>
    <w:rsid w:val="00FA54E8"/>
    <w:rsid w:val="00FA5EDA"/>
    <w:rsid w:val="00FA7BE6"/>
    <w:rsid w:val="00FA7E28"/>
    <w:rsid w:val="00FB0BA7"/>
    <w:rsid w:val="00FB1792"/>
    <w:rsid w:val="00FB5892"/>
    <w:rsid w:val="00FB654C"/>
    <w:rsid w:val="00FB7C87"/>
    <w:rsid w:val="00FC34E3"/>
    <w:rsid w:val="00FC51F7"/>
    <w:rsid w:val="00FC6737"/>
    <w:rsid w:val="00FD1B3B"/>
    <w:rsid w:val="00FE5A22"/>
    <w:rsid w:val="00FE66EC"/>
    <w:rsid w:val="00FE74C2"/>
    <w:rsid w:val="00FF2787"/>
    <w:rsid w:val="01908186"/>
    <w:rsid w:val="06FFD5CB"/>
    <w:rsid w:val="0A0418AD"/>
    <w:rsid w:val="0BE253F7"/>
    <w:rsid w:val="0F2B8D7C"/>
    <w:rsid w:val="11B28879"/>
    <w:rsid w:val="198FF641"/>
    <w:rsid w:val="1E895DC3"/>
    <w:rsid w:val="1FD45735"/>
    <w:rsid w:val="267CA734"/>
    <w:rsid w:val="2ADDC184"/>
    <w:rsid w:val="32335372"/>
    <w:rsid w:val="3404A0FC"/>
    <w:rsid w:val="34F452C2"/>
    <w:rsid w:val="3D495ABA"/>
    <w:rsid w:val="3DDD3E4D"/>
    <w:rsid w:val="3FE6F721"/>
    <w:rsid w:val="443A228D"/>
    <w:rsid w:val="462133DB"/>
    <w:rsid w:val="472A3943"/>
    <w:rsid w:val="490C52A1"/>
    <w:rsid w:val="4CB5A289"/>
    <w:rsid w:val="528B4522"/>
    <w:rsid w:val="6AD25CE5"/>
    <w:rsid w:val="6D9FA80C"/>
    <w:rsid w:val="6E371404"/>
    <w:rsid w:val="7088DC81"/>
    <w:rsid w:val="72D1FDD6"/>
    <w:rsid w:val="750F9357"/>
    <w:rsid w:val="7614679B"/>
    <w:rsid w:val="7719027A"/>
    <w:rsid w:val="7BB062FD"/>
    <w:rsid w:val="7DC04387"/>
    <w:rsid w:val="7EF2DC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8F"/>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uiPriority w:val="9"/>
    <w:semiHidden/>
    <w:unhideWhenUsed/>
    <w:qFormat/>
    <w:rsid w:val="00B12698"/>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5708F"/>
    <w:pPr>
      <w:spacing w:after="120"/>
    </w:pPr>
    <w:rPr>
      <w:lang w:val="x-none"/>
    </w:rPr>
  </w:style>
  <w:style w:type="character" w:customStyle="1" w:styleId="TextoindependienteCar">
    <w:name w:val="Texto independiente Car"/>
    <w:basedOn w:val="Fuentedeprrafopredeter"/>
    <w:link w:val="Textoindependiente"/>
    <w:rsid w:val="0015708F"/>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15708F"/>
    <w:pPr>
      <w:tabs>
        <w:tab w:val="center" w:pos="4252"/>
        <w:tab w:val="right" w:pos="8504"/>
      </w:tabs>
    </w:pPr>
    <w:rPr>
      <w:lang w:val="x-none"/>
    </w:rPr>
  </w:style>
  <w:style w:type="character" w:customStyle="1" w:styleId="EncabezadoCar">
    <w:name w:val="Encabezado Car"/>
    <w:basedOn w:val="Fuentedeprrafopredeter"/>
    <w:link w:val="Encabezado"/>
    <w:rsid w:val="0015708F"/>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15708F"/>
  </w:style>
  <w:style w:type="paragraph" w:styleId="Textonotapie">
    <w:name w:val="footnote text"/>
    <w:aliases w:val="Footnote Text Char Char Char Char Char,Footnote Text Char Char Char Char,Footnote reference,FA Fu,Footnote Text Char Char Char Car,Footnote Text Char Char Char,ft,texto de nota al pie,FA Fußnotentext,FA Fuﬂnotentext,Footnote Text,F,Car,f"/>
    <w:basedOn w:val="Normal"/>
    <w:link w:val="TextonotapieCar"/>
    <w:uiPriority w:val="99"/>
    <w:qFormat/>
    <w:rsid w:val="0015708F"/>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ft Car,texto de nota al pie Car,Footnote Text Car"/>
    <w:basedOn w:val="Fuentedeprrafopredeter"/>
    <w:link w:val="Textonotapie"/>
    <w:uiPriority w:val="99"/>
    <w:rsid w:val="0015708F"/>
    <w:rPr>
      <w:rFonts w:ascii="Times New Roman" w:eastAsia="Times New Roman" w:hAnsi="Times New Roman" w:cs="Times New Roman"/>
      <w:sz w:val="20"/>
      <w:szCs w:val="20"/>
      <w:lang w:val="x-none" w:eastAsia="x-none"/>
    </w:rPr>
  </w:style>
  <w:style w:type="character" w:styleId="Refdenotaalpie">
    <w:name w:val="footnote reference"/>
    <w:aliases w:val="Texto de nota al pie,referencia nota al pie,Ref. de nota al pie 2,Pie de Página,FC,Footnotes refss,Appel note de bas de page,Texto de nota al pi,Footnote number,BVI fnr,4_G,16 Point,Superscript 6 Point,Texto nota al pie,Pie de P_gi"/>
    <w:uiPriority w:val="99"/>
    <w:rsid w:val="0015708F"/>
    <w:rPr>
      <w:vertAlign w:val="superscript"/>
    </w:rPr>
  </w:style>
  <w:style w:type="paragraph" w:styleId="Sinespaciado">
    <w:name w:val="No Spacing"/>
    <w:link w:val="SinespaciadoCar"/>
    <w:uiPriority w:val="1"/>
    <w:qFormat/>
    <w:rsid w:val="0015708F"/>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5708F"/>
    <w:rPr>
      <w:color w:val="0563C1" w:themeColor="hyperlink"/>
      <w:u w:val="single"/>
    </w:rPr>
  </w:style>
  <w:style w:type="character" w:customStyle="1" w:styleId="SinespaciadoCar">
    <w:name w:val="Sin espaciado Car"/>
    <w:link w:val="Sinespaciado"/>
    <w:uiPriority w:val="1"/>
    <w:locked/>
    <w:rsid w:val="00157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5708F"/>
    <w:pPr>
      <w:tabs>
        <w:tab w:val="center" w:pos="4252"/>
        <w:tab w:val="right" w:pos="8504"/>
      </w:tabs>
    </w:pPr>
  </w:style>
  <w:style w:type="character" w:customStyle="1" w:styleId="PiedepginaCar">
    <w:name w:val="Pie de página Car"/>
    <w:basedOn w:val="Fuentedeprrafopredeter"/>
    <w:link w:val="Piedepgina"/>
    <w:uiPriority w:val="99"/>
    <w:rsid w:val="0015708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00CC0"/>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CC0"/>
    <w:rPr>
      <w:rFonts w:ascii="Tahoma" w:eastAsia="Times New Roman" w:hAnsi="Tahoma" w:cs="Tahoma"/>
      <w:sz w:val="16"/>
      <w:szCs w:val="16"/>
      <w:lang w:eastAsia="es-ES"/>
    </w:rPr>
  </w:style>
  <w:style w:type="paragraph" w:customStyle="1" w:styleId="paragraph">
    <w:name w:val="paragraph"/>
    <w:basedOn w:val="Normal"/>
    <w:rsid w:val="003146BE"/>
    <w:pPr>
      <w:spacing w:before="100" w:beforeAutospacing="1" w:after="100" w:afterAutospacing="1"/>
    </w:pPr>
    <w:rPr>
      <w:lang w:val="es-CO" w:eastAsia="es-ES_tradnl"/>
    </w:rPr>
  </w:style>
  <w:style w:type="character" w:customStyle="1" w:styleId="normaltextrun">
    <w:name w:val="normaltextrun"/>
    <w:basedOn w:val="Fuentedeprrafopredeter"/>
    <w:rsid w:val="003146BE"/>
  </w:style>
  <w:style w:type="character" w:customStyle="1" w:styleId="apple-converted-space">
    <w:name w:val="apple-converted-space"/>
    <w:basedOn w:val="Fuentedeprrafopredeter"/>
    <w:rsid w:val="003146BE"/>
  </w:style>
  <w:style w:type="character" w:customStyle="1" w:styleId="eop">
    <w:name w:val="eop"/>
    <w:basedOn w:val="Fuentedeprrafopredeter"/>
    <w:rsid w:val="003146BE"/>
  </w:style>
  <w:style w:type="paragraph" w:styleId="Prrafodelista">
    <w:name w:val="List Paragraph"/>
    <w:basedOn w:val="Normal"/>
    <w:uiPriority w:val="34"/>
    <w:qFormat/>
    <w:rsid w:val="00B9357B"/>
    <w:pPr>
      <w:ind w:left="720"/>
      <w:contextualSpacing/>
    </w:pPr>
  </w:style>
  <w:style w:type="paragraph" w:customStyle="1" w:styleId="Prrafodelista1">
    <w:name w:val="Párrafo de lista1"/>
    <w:basedOn w:val="Normal"/>
    <w:rsid w:val="00830B2C"/>
    <w:pPr>
      <w:spacing w:after="200" w:line="276" w:lineRule="auto"/>
      <w:ind w:left="720"/>
      <w:contextualSpacing/>
    </w:pPr>
    <w:rPr>
      <w:rFonts w:ascii="Calibri" w:hAnsi="Calibri"/>
      <w:sz w:val="22"/>
      <w:szCs w:val="22"/>
      <w:lang w:val="es-CO" w:eastAsia="en-US"/>
    </w:rPr>
  </w:style>
  <w:style w:type="paragraph" w:styleId="NormalWeb">
    <w:name w:val="Normal (Web)"/>
    <w:basedOn w:val="Normal"/>
    <w:uiPriority w:val="99"/>
    <w:semiHidden/>
    <w:unhideWhenUsed/>
    <w:rsid w:val="00B9263C"/>
    <w:pPr>
      <w:spacing w:before="100" w:beforeAutospacing="1" w:after="100" w:afterAutospacing="1"/>
    </w:pPr>
    <w:rPr>
      <w:lang w:val="es-CO" w:eastAsia="es-ES_tradnl"/>
    </w:rPr>
  </w:style>
  <w:style w:type="table" w:styleId="Tablaconcuadrcula">
    <w:name w:val="Table Grid"/>
    <w:basedOn w:val="Tablanormal"/>
    <w:uiPriority w:val="39"/>
    <w:rsid w:val="00DB1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9070E"/>
    <w:rPr>
      <w:sz w:val="16"/>
      <w:szCs w:val="16"/>
    </w:rPr>
  </w:style>
  <w:style w:type="paragraph" w:styleId="Textocomentario">
    <w:name w:val="annotation text"/>
    <w:basedOn w:val="Normal"/>
    <w:link w:val="TextocomentarioCar"/>
    <w:uiPriority w:val="99"/>
    <w:semiHidden/>
    <w:unhideWhenUsed/>
    <w:rsid w:val="0049070E"/>
    <w:rPr>
      <w:sz w:val="20"/>
      <w:szCs w:val="20"/>
    </w:rPr>
  </w:style>
  <w:style w:type="character" w:customStyle="1" w:styleId="TextocomentarioCar">
    <w:name w:val="Texto comentario Car"/>
    <w:basedOn w:val="Fuentedeprrafopredeter"/>
    <w:link w:val="Textocomentario"/>
    <w:uiPriority w:val="99"/>
    <w:semiHidden/>
    <w:rsid w:val="0049070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070E"/>
    <w:rPr>
      <w:b/>
      <w:bCs/>
    </w:rPr>
  </w:style>
  <w:style w:type="character" w:customStyle="1" w:styleId="AsuntodelcomentarioCar">
    <w:name w:val="Asunto del comentario Car"/>
    <w:basedOn w:val="TextocomentarioCar"/>
    <w:link w:val="Asuntodelcomentario"/>
    <w:uiPriority w:val="99"/>
    <w:semiHidden/>
    <w:rsid w:val="0049070E"/>
    <w:rPr>
      <w:rFonts w:ascii="Times New Roman" w:eastAsia="Times New Roman" w:hAnsi="Times New Roman" w:cs="Times New Roman"/>
      <w:b/>
      <w:bCs/>
      <w:sz w:val="20"/>
      <w:szCs w:val="20"/>
      <w:lang w:eastAsia="es-ES"/>
    </w:rPr>
  </w:style>
  <w:style w:type="paragraph" w:styleId="Revisin">
    <w:name w:val="Revision"/>
    <w:hidden/>
    <w:uiPriority w:val="99"/>
    <w:semiHidden/>
    <w:rsid w:val="00AB5015"/>
    <w:pPr>
      <w:spacing w:after="0" w:line="240" w:lineRule="auto"/>
    </w:pPr>
    <w:rPr>
      <w:rFonts w:ascii="Times New Roman" w:eastAsia="Times New Roman" w:hAnsi="Times New Roman" w:cs="Times New Roman"/>
      <w:sz w:val="24"/>
      <w:szCs w:val="24"/>
      <w:lang w:eastAsia="es-ES"/>
    </w:rPr>
  </w:style>
  <w:style w:type="paragraph" w:customStyle="1" w:styleId="Yo">
    <w:name w:val="Yo"/>
    <w:basedOn w:val="Ttulo3"/>
    <w:rsid w:val="00B12698"/>
    <w:pPr>
      <w:keepLines w:val="0"/>
      <w:widowControl w:val="0"/>
      <w:numPr>
        <w:numId w:val="15"/>
      </w:numPr>
      <w:tabs>
        <w:tab w:val="left" w:pos="-1440"/>
        <w:tab w:val="left" w:pos="-720"/>
      </w:tabs>
      <w:suppressAutoHyphens/>
      <w:spacing w:before="0" w:line="360" w:lineRule="auto"/>
      <w:jc w:val="center"/>
    </w:pPr>
    <w:rPr>
      <w:rFonts w:ascii="Bookman Old Style" w:eastAsia="Times New Roman" w:hAnsi="Bookman Old Style" w:cs="Estrangelo Edessa"/>
      <w:b/>
      <w:bCs/>
      <w:color w:val="auto"/>
      <w:sz w:val="28"/>
      <w:szCs w:val="28"/>
      <w:lang w:val="es-US" w:eastAsia="es-ES_tradnl"/>
    </w:rPr>
  </w:style>
  <w:style w:type="character" w:customStyle="1" w:styleId="Ttulo3Car">
    <w:name w:val="Título 3 Car"/>
    <w:basedOn w:val="Fuentedeprrafopredeter"/>
    <w:link w:val="Ttulo3"/>
    <w:uiPriority w:val="9"/>
    <w:semiHidden/>
    <w:rsid w:val="00B12698"/>
    <w:rPr>
      <w:rFonts w:asciiTheme="majorHAnsi" w:eastAsiaTheme="majorEastAsia" w:hAnsiTheme="majorHAnsi" w:cstheme="majorBidi"/>
      <w:color w:val="1F4D78" w:themeColor="accent1" w:themeShade="7F"/>
      <w:sz w:val="24"/>
      <w:szCs w:val="24"/>
      <w:lang w:eastAsia="es-ES"/>
    </w:rPr>
  </w:style>
  <w:style w:type="character" w:customStyle="1" w:styleId="FontStyle18">
    <w:name w:val="Font Style18"/>
    <w:basedOn w:val="Fuentedeprrafopredeter"/>
    <w:uiPriority w:val="99"/>
    <w:rsid w:val="001A4996"/>
    <w:rPr>
      <w:rFonts w:ascii="Bookman Old Style" w:hAnsi="Bookman Old Style" w:cs="Bookman Old Style"/>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8F"/>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uiPriority w:val="9"/>
    <w:semiHidden/>
    <w:unhideWhenUsed/>
    <w:qFormat/>
    <w:rsid w:val="00B12698"/>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5708F"/>
    <w:pPr>
      <w:spacing w:after="120"/>
    </w:pPr>
    <w:rPr>
      <w:lang w:val="x-none"/>
    </w:rPr>
  </w:style>
  <w:style w:type="character" w:customStyle="1" w:styleId="TextoindependienteCar">
    <w:name w:val="Texto independiente Car"/>
    <w:basedOn w:val="Fuentedeprrafopredeter"/>
    <w:link w:val="Textoindependiente"/>
    <w:rsid w:val="0015708F"/>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15708F"/>
    <w:pPr>
      <w:tabs>
        <w:tab w:val="center" w:pos="4252"/>
        <w:tab w:val="right" w:pos="8504"/>
      </w:tabs>
    </w:pPr>
    <w:rPr>
      <w:lang w:val="x-none"/>
    </w:rPr>
  </w:style>
  <w:style w:type="character" w:customStyle="1" w:styleId="EncabezadoCar">
    <w:name w:val="Encabezado Car"/>
    <w:basedOn w:val="Fuentedeprrafopredeter"/>
    <w:link w:val="Encabezado"/>
    <w:rsid w:val="0015708F"/>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15708F"/>
  </w:style>
  <w:style w:type="paragraph" w:styleId="Textonotapie">
    <w:name w:val="footnote text"/>
    <w:aliases w:val="Footnote Text Char Char Char Char Char,Footnote Text Char Char Char Char,Footnote reference,FA Fu,Footnote Text Char Char Char Car,Footnote Text Char Char Char,ft,texto de nota al pie,FA Fußnotentext,FA Fuﬂnotentext,Footnote Text,F,Car,f"/>
    <w:basedOn w:val="Normal"/>
    <w:link w:val="TextonotapieCar"/>
    <w:uiPriority w:val="99"/>
    <w:qFormat/>
    <w:rsid w:val="0015708F"/>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ft Car,texto de nota al pie Car,Footnote Text Car"/>
    <w:basedOn w:val="Fuentedeprrafopredeter"/>
    <w:link w:val="Textonotapie"/>
    <w:uiPriority w:val="99"/>
    <w:rsid w:val="0015708F"/>
    <w:rPr>
      <w:rFonts w:ascii="Times New Roman" w:eastAsia="Times New Roman" w:hAnsi="Times New Roman" w:cs="Times New Roman"/>
      <w:sz w:val="20"/>
      <w:szCs w:val="20"/>
      <w:lang w:val="x-none" w:eastAsia="x-none"/>
    </w:rPr>
  </w:style>
  <w:style w:type="character" w:styleId="Refdenotaalpie">
    <w:name w:val="footnote reference"/>
    <w:aliases w:val="Texto de nota al pie,referencia nota al pie,Ref. de nota al pie 2,Pie de Página,FC,Footnotes refss,Appel note de bas de page,Texto de nota al pi,Footnote number,BVI fnr,4_G,16 Point,Superscript 6 Point,Texto nota al pie,Pie de P_gi"/>
    <w:uiPriority w:val="99"/>
    <w:rsid w:val="0015708F"/>
    <w:rPr>
      <w:vertAlign w:val="superscript"/>
    </w:rPr>
  </w:style>
  <w:style w:type="paragraph" w:styleId="Sinespaciado">
    <w:name w:val="No Spacing"/>
    <w:link w:val="SinespaciadoCar"/>
    <w:uiPriority w:val="1"/>
    <w:qFormat/>
    <w:rsid w:val="0015708F"/>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5708F"/>
    <w:rPr>
      <w:color w:val="0563C1" w:themeColor="hyperlink"/>
      <w:u w:val="single"/>
    </w:rPr>
  </w:style>
  <w:style w:type="character" w:customStyle="1" w:styleId="SinespaciadoCar">
    <w:name w:val="Sin espaciado Car"/>
    <w:link w:val="Sinespaciado"/>
    <w:uiPriority w:val="1"/>
    <w:locked/>
    <w:rsid w:val="00157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5708F"/>
    <w:pPr>
      <w:tabs>
        <w:tab w:val="center" w:pos="4252"/>
        <w:tab w:val="right" w:pos="8504"/>
      </w:tabs>
    </w:pPr>
  </w:style>
  <w:style w:type="character" w:customStyle="1" w:styleId="PiedepginaCar">
    <w:name w:val="Pie de página Car"/>
    <w:basedOn w:val="Fuentedeprrafopredeter"/>
    <w:link w:val="Piedepgina"/>
    <w:uiPriority w:val="99"/>
    <w:rsid w:val="0015708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00CC0"/>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CC0"/>
    <w:rPr>
      <w:rFonts w:ascii="Tahoma" w:eastAsia="Times New Roman" w:hAnsi="Tahoma" w:cs="Tahoma"/>
      <w:sz w:val="16"/>
      <w:szCs w:val="16"/>
      <w:lang w:eastAsia="es-ES"/>
    </w:rPr>
  </w:style>
  <w:style w:type="paragraph" w:customStyle="1" w:styleId="paragraph">
    <w:name w:val="paragraph"/>
    <w:basedOn w:val="Normal"/>
    <w:rsid w:val="003146BE"/>
    <w:pPr>
      <w:spacing w:before="100" w:beforeAutospacing="1" w:after="100" w:afterAutospacing="1"/>
    </w:pPr>
    <w:rPr>
      <w:lang w:val="es-CO" w:eastAsia="es-ES_tradnl"/>
    </w:rPr>
  </w:style>
  <w:style w:type="character" w:customStyle="1" w:styleId="normaltextrun">
    <w:name w:val="normaltextrun"/>
    <w:basedOn w:val="Fuentedeprrafopredeter"/>
    <w:rsid w:val="003146BE"/>
  </w:style>
  <w:style w:type="character" w:customStyle="1" w:styleId="apple-converted-space">
    <w:name w:val="apple-converted-space"/>
    <w:basedOn w:val="Fuentedeprrafopredeter"/>
    <w:rsid w:val="003146BE"/>
  </w:style>
  <w:style w:type="character" w:customStyle="1" w:styleId="eop">
    <w:name w:val="eop"/>
    <w:basedOn w:val="Fuentedeprrafopredeter"/>
    <w:rsid w:val="003146BE"/>
  </w:style>
  <w:style w:type="paragraph" w:styleId="Prrafodelista">
    <w:name w:val="List Paragraph"/>
    <w:basedOn w:val="Normal"/>
    <w:uiPriority w:val="34"/>
    <w:qFormat/>
    <w:rsid w:val="00B9357B"/>
    <w:pPr>
      <w:ind w:left="720"/>
      <w:contextualSpacing/>
    </w:pPr>
  </w:style>
  <w:style w:type="paragraph" w:customStyle="1" w:styleId="Prrafodelista1">
    <w:name w:val="Párrafo de lista1"/>
    <w:basedOn w:val="Normal"/>
    <w:rsid w:val="00830B2C"/>
    <w:pPr>
      <w:spacing w:after="200" w:line="276" w:lineRule="auto"/>
      <w:ind w:left="720"/>
      <w:contextualSpacing/>
    </w:pPr>
    <w:rPr>
      <w:rFonts w:ascii="Calibri" w:hAnsi="Calibri"/>
      <w:sz w:val="22"/>
      <w:szCs w:val="22"/>
      <w:lang w:val="es-CO" w:eastAsia="en-US"/>
    </w:rPr>
  </w:style>
  <w:style w:type="paragraph" w:styleId="NormalWeb">
    <w:name w:val="Normal (Web)"/>
    <w:basedOn w:val="Normal"/>
    <w:uiPriority w:val="99"/>
    <w:semiHidden/>
    <w:unhideWhenUsed/>
    <w:rsid w:val="00B9263C"/>
    <w:pPr>
      <w:spacing w:before="100" w:beforeAutospacing="1" w:after="100" w:afterAutospacing="1"/>
    </w:pPr>
    <w:rPr>
      <w:lang w:val="es-CO" w:eastAsia="es-ES_tradnl"/>
    </w:rPr>
  </w:style>
  <w:style w:type="table" w:styleId="Tablaconcuadrcula">
    <w:name w:val="Table Grid"/>
    <w:basedOn w:val="Tablanormal"/>
    <w:uiPriority w:val="39"/>
    <w:rsid w:val="00DB1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9070E"/>
    <w:rPr>
      <w:sz w:val="16"/>
      <w:szCs w:val="16"/>
    </w:rPr>
  </w:style>
  <w:style w:type="paragraph" w:styleId="Textocomentario">
    <w:name w:val="annotation text"/>
    <w:basedOn w:val="Normal"/>
    <w:link w:val="TextocomentarioCar"/>
    <w:uiPriority w:val="99"/>
    <w:semiHidden/>
    <w:unhideWhenUsed/>
    <w:rsid w:val="0049070E"/>
    <w:rPr>
      <w:sz w:val="20"/>
      <w:szCs w:val="20"/>
    </w:rPr>
  </w:style>
  <w:style w:type="character" w:customStyle="1" w:styleId="TextocomentarioCar">
    <w:name w:val="Texto comentario Car"/>
    <w:basedOn w:val="Fuentedeprrafopredeter"/>
    <w:link w:val="Textocomentario"/>
    <w:uiPriority w:val="99"/>
    <w:semiHidden/>
    <w:rsid w:val="0049070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070E"/>
    <w:rPr>
      <w:b/>
      <w:bCs/>
    </w:rPr>
  </w:style>
  <w:style w:type="character" w:customStyle="1" w:styleId="AsuntodelcomentarioCar">
    <w:name w:val="Asunto del comentario Car"/>
    <w:basedOn w:val="TextocomentarioCar"/>
    <w:link w:val="Asuntodelcomentario"/>
    <w:uiPriority w:val="99"/>
    <w:semiHidden/>
    <w:rsid w:val="0049070E"/>
    <w:rPr>
      <w:rFonts w:ascii="Times New Roman" w:eastAsia="Times New Roman" w:hAnsi="Times New Roman" w:cs="Times New Roman"/>
      <w:b/>
      <w:bCs/>
      <w:sz w:val="20"/>
      <w:szCs w:val="20"/>
      <w:lang w:eastAsia="es-ES"/>
    </w:rPr>
  </w:style>
  <w:style w:type="paragraph" w:styleId="Revisin">
    <w:name w:val="Revision"/>
    <w:hidden/>
    <w:uiPriority w:val="99"/>
    <w:semiHidden/>
    <w:rsid w:val="00AB5015"/>
    <w:pPr>
      <w:spacing w:after="0" w:line="240" w:lineRule="auto"/>
    </w:pPr>
    <w:rPr>
      <w:rFonts w:ascii="Times New Roman" w:eastAsia="Times New Roman" w:hAnsi="Times New Roman" w:cs="Times New Roman"/>
      <w:sz w:val="24"/>
      <w:szCs w:val="24"/>
      <w:lang w:eastAsia="es-ES"/>
    </w:rPr>
  </w:style>
  <w:style w:type="paragraph" w:customStyle="1" w:styleId="Yo">
    <w:name w:val="Yo"/>
    <w:basedOn w:val="Ttulo3"/>
    <w:rsid w:val="00B12698"/>
    <w:pPr>
      <w:keepLines w:val="0"/>
      <w:widowControl w:val="0"/>
      <w:numPr>
        <w:numId w:val="15"/>
      </w:numPr>
      <w:tabs>
        <w:tab w:val="left" w:pos="-1440"/>
        <w:tab w:val="left" w:pos="-720"/>
      </w:tabs>
      <w:suppressAutoHyphens/>
      <w:spacing w:before="0" w:line="360" w:lineRule="auto"/>
      <w:jc w:val="center"/>
    </w:pPr>
    <w:rPr>
      <w:rFonts w:ascii="Bookman Old Style" w:eastAsia="Times New Roman" w:hAnsi="Bookman Old Style" w:cs="Estrangelo Edessa"/>
      <w:b/>
      <w:bCs/>
      <w:color w:val="auto"/>
      <w:sz w:val="28"/>
      <w:szCs w:val="28"/>
      <w:lang w:val="es-US" w:eastAsia="es-ES_tradnl"/>
    </w:rPr>
  </w:style>
  <w:style w:type="character" w:customStyle="1" w:styleId="Ttulo3Car">
    <w:name w:val="Título 3 Car"/>
    <w:basedOn w:val="Fuentedeprrafopredeter"/>
    <w:link w:val="Ttulo3"/>
    <w:uiPriority w:val="9"/>
    <w:semiHidden/>
    <w:rsid w:val="00B12698"/>
    <w:rPr>
      <w:rFonts w:asciiTheme="majorHAnsi" w:eastAsiaTheme="majorEastAsia" w:hAnsiTheme="majorHAnsi" w:cstheme="majorBidi"/>
      <w:color w:val="1F4D78" w:themeColor="accent1" w:themeShade="7F"/>
      <w:sz w:val="24"/>
      <w:szCs w:val="24"/>
      <w:lang w:eastAsia="es-ES"/>
    </w:rPr>
  </w:style>
  <w:style w:type="character" w:customStyle="1" w:styleId="FontStyle18">
    <w:name w:val="Font Style18"/>
    <w:basedOn w:val="Fuentedeprrafopredeter"/>
    <w:uiPriority w:val="99"/>
    <w:rsid w:val="001A4996"/>
    <w:rPr>
      <w:rFonts w:ascii="Bookman Old Style" w:hAnsi="Bookman Old Style" w:cs="Bookman Old Style"/>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329">
      <w:bodyDiv w:val="1"/>
      <w:marLeft w:val="0"/>
      <w:marRight w:val="0"/>
      <w:marTop w:val="0"/>
      <w:marBottom w:val="0"/>
      <w:divBdr>
        <w:top w:val="none" w:sz="0" w:space="0" w:color="auto"/>
        <w:left w:val="none" w:sz="0" w:space="0" w:color="auto"/>
        <w:bottom w:val="none" w:sz="0" w:space="0" w:color="auto"/>
        <w:right w:val="none" w:sz="0" w:space="0" w:color="auto"/>
      </w:divBdr>
      <w:divsChild>
        <w:div w:id="1320381834">
          <w:marLeft w:val="0"/>
          <w:marRight w:val="0"/>
          <w:marTop w:val="0"/>
          <w:marBottom w:val="0"/>
          <w:divBdr>
            <w:top w:val="none" w:sz="0" w:space="0" w:color="auto"/>
            <w:left w:val="none" w:sz="0" w:space="0" w:color="auto"/>
            <w:bottom w:val="none" w:sz="0" w:space="0" w:color="auto"/>
            <w:right w:val="none" w:sz="0" w:space="0" w:color="auto"/>
          </w:divBdr>
          <w:divsChild>
            <w:div w:id="1540119353">
              <w:marLeft w:val="0"/>
              <w:marRight w:val="0"/>
              <w:marTop w:val="0"/>
              <w:marBottom w:val="0"/>
              <w:divBdr>
                <w:top w:val="none" w:sz="0" w:space="0" w:color="auto"/>
                <w:left w:val="none" w:sz="0" w:space="0" w:color="auto"/>
                <w:bottom w:val="none" w:sz="0" w:space="0" w:color="auto"/>
                <w:right w:val="none" w:sz="0" w:space="0" w:color="auto"/>
              </w:divBdr>
              <w:divsChild>
                <w:div w:id="13724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5600">
      <w:bodyDiv w:val="1"/>
      <w:marLeft w:val="0"/>
      <w:marRight w:val="0"/>
      <w:marTop w:val="0"/>
      <w:marBottom w:val="0"/>
      <w:divBdr>
        <w:top w:val="none" w:sz="0" w:space="0" w:color="auto"/>
        <w:left w:val="none" w:sz="0" w:space="0" w:color="auto"/>
        <w:bottom w:val="none" w:sz="0" w:space="0" w:color="auto"/>
        <w:right w:val="none" w:sz="0" w:space="0" w:color="auto"/>
      </w:divBdr>
    </w:div>
    <w:div w:id="127171383">
      <w:bodyDiv w:val="1"/>
      <w:marLeft w:val="0"/>
      <w:marRight w:val="0"/>
      <w:marTop w:val="0"/>
      <w:marBottom w:val="0"/>
      <w:divBdr>
        <w:top w:val="none" w:sz="0" w:space="0" w:color="auto"/>
        <w:left w:val="none" w:sz="0" w:space="0" w:color="auto"/>
        <w:bottom w:val="none" w:sz="0" w:space="0" w:color="auto"/>
        <w:right w:val="none" w:sz="0" w:space="0" w:color="auto"/>
      </w:divBdr>
      <w:divsChild>
        <w:div w:id="218907485">
          <w:marLeft w:val="0"/>
          <w:marRight w:val="0"/>
          <w:marTop w:val="0"/>
          <w:marBottom w:val="0"/>
          <w:divBdr>
            <w:top w:val="none" w:sz="0" w:space="0" w:color="auto"/>
            <w:left w:val="none" w:sz="0" w:space="0" w:color="auto"/>
            <w:bottom w:val="none" w:sz="0" w:space="0" w:color="auto"/>
            <w:right w:val="none" w:sz="0" w:space="0" w:color="auto"/>
          </w:divBdr>
        </w:div>
        <w:div w:id="1825928140">
          <w:marLeft w:val="0"/>
          <w:marRight w:val="0"/>
          <w:marTop w:val="0"/>
          <w:marBottom w:val="0"/>
          <w:divBdr>
            <w:top w:val="none" w:sz="0" w:space="0" w:color="auto"/>
            <w:left w:val="none" w:sz="0" w:space="0" w:color="auto"/>
            <w:bottom w:val="none" w:sz="0" w:space="0" w:color="auto"/>
            <w:right w:val="none" w:sz="0" w:space="0" w:color="auto"/>
          </w:divBdr>
        </w:div>
        <w:div w:id="2087142909">
          <w:marLeft w:val="0"/>
          <w:marRight w:val="0"/>
          <w:marTop w:val="0"/>
          <w:marBottom w:val="0"/>
          <w:divBdr>
            <w:top w:val="none" w:sz="0" w:space="0" w:color="auto"/>
            <w:left w:val="none" w:sz="0" w:space="0" w:color="auto"/>
            <w:bottom w:val="none" w:sz="0" w:space="0" w:color="auto"/>
            <w:right w:val="none" w:sz="0" w:space="0" w:color="auto"/>
          </w:divBdr>
        </w:div>
      </w:divsChild>
    </w:div>
    <w:div w:id="205795204">
      <w:bodyDiv w:val="1"/>
      <w:marLeft w:val="0"/>
      <w:marRight w:val="0"/>
      <w:marTop w:val="0"/>
      <w:marBottom w:val="0"/>
      <w:divBdr>
        <w:top w:val="none" w:sz="0" w:space="0" w:color="auto"/>
        <w:left w:val="none" w:sz="0" w:space="0" w:color="auto"/>
        <w:bottom w:val="none" w:sz="0" w:space="0" w:color="auto"/>
        <w:right w:val="none" w:sz="0" w:space="0" w:color="auto"/>
      </w:divBdr>
    </w:div>
    <w:div w:id="217087351">
      <w:bodyDiv w:val="1"/>
      <w:marLeft w:val="0"/>
      <w:marRight w:val="0"/>
      <w:marTop w:val="0"/>
      <w:marBottom w:val="0"/>
      <w:divBdr>
        <w:top w:val="none" w:sz="0" w:space="0" w:color="auto"/>
        <w:left w:val="none" w:sz="0" w:space="0" w:color="auto"/>
        <w:bottom w:val="none" w:sz="0" w:space="0" w:color="auto"/>
        <w:right w:val="none" w:sz="0" w:space="0" w:color="auto"/>
      </w:divBdr>
    </w:div>
    <w:div w:id="259609634">
      <w:bodyDiv w:val="1"/>
      <w:marLeft w:val="0"/>
      <w:marRight w:val="0"/>
      <w:marTop w:val="0"/>
      <w:marBottom w:val="0"/>
      <w:divBdr>
        <w:top w:val="none" w:sz="0" w:space="0" w:color="auto"/>
        <w:left w:val="none" w:sz="0" w:space="0" w:color="auto"/>
        <w:bottom w:val="none" w:sz="0" w:space="0" w:color="auto"/>
        <w:right w:val="none" w:sz="0" w:space="0" w:color="auto"/>
      </w:divBdr>
    </w:div>
    <w:div w:id="265038635">
      <w:bodyDiv w:val="1"/>
      <w:marLeft w:val="0"/>
      <w:marRight w:val="0"/>
      <w:marTop w:val="0"/>
      <w:marBottom w:val="0"/>
      <w:divBdr>
        <w:top w:val="none" w:sz="0" w:space="0" w:color="auto"/>
        <w:left w:val="none" w:sz="0" w:space="0" w:color="auto"/>
        <w:bottom w:val="none" w:sz="0" w:space="0" w:color="auto"/>
        <w:right w:val="none" w:sz="0" w:space="0" w:color="auto"/>
      </w:divBdr>
    </w:div>
    <w:div w:id="272246118">
      <w:bodyDiv w:val="1"/>
      <w:marLeft w:val="0"/>
      <w:marRight w:val="0"/>
      <w:marTop w:val="0"/>
      <w:marBottom w:val="0"/>
      <w:divBdr>
        <w:top w:val="none" w:sz="0" w:space="0" w:color="auto"/>
        <w:left w:val="none" w:sz="0" w:space="0" w:color="auto"/>
        <w:bottom w:val="none" w:sz="0" w:space="0" w:color="auto"/>
        <w:right w:val="none" w:sz="0" w:space="0" w:color="auto"/>
      </w:divBdr>
    </w:div>
    <w:div w:id="292715131">
      <w:bodyDiv w:val="1"/>
      <w:marLeft w:val="0"/>
      <w:marRight w:val="0"/>
      <w:marTop w:val="0"/>
      <w:marBottom w:val="0"/>
      <w:divBdr>
        <w:top w:val="none" w:sz="0" w:space="0" w:color="auto"/>
        <w:left w:val="none" w:sz="0" w:space="0" w:color="auto"/>
        <w:bottom w:val="none" w:sz="0" w:space="0" w:color="auto"/>
        <w:right w:val="none" w:sz="0" w:space="0" w:color="auto"/>
      </w:divBdr>
    </w:div>
    <w:div w:id="296298510">
      <w:bodyDiv w:val="1"/>
      <w:marLeft w:val="0"/>
      <w:marRight w:val="0"/>
      <w:marTop w:val="0"/>
      <w:marBottom w:val="0"/>
      <w:divBdr>
        <w:top w:val="none" w:sz="0" w:space="0" w:color="auto"/>
        <w:left w:val="none" w:sz="0" w:space="0" w:color="auto"/>
        <w:bottom w:val="none" w:sz="0" w:space="0" w:color="auto"/>
        <w:right w:val="none" w:sz="0" w:space="0" w:color="auto"/>
      </w:divBdr>
    </w:div>
    <w:div w:id="332145564">
      <w:bodyDiv w:val="1"/>
      <w:marLeft w:val="0"/>
      <w:marRight w:val="0"/>
      <w:marTop w:val="0"/>
      <w:marBottom w:val="0"/>
      <w:divBdr>
        <w:top w:val="none" w:sz="0" w:space="0" w:color="auto"/>
        <w:left w:val="none" w:sz="0" w:space="0" w:color="auto"/>
        <w:bottom w:val="none" w:sz="0" w:space="0" w:color="auto"/>
        <w:right w:val="none" w:sz="0" w:space="0" w:color="auto"/>
      </w:divBdr>
    </w:div>
    <w:div w:id="364911474">
      <w:bodyDiv w:val="1"/>
      <w:marLeft w:val="0"/>
      <w:marRight w:val="0"/>
      <w:marTop w:val="0"/>
      <w:marBottom w:val="0"/>
      <w:divBdr>
        <w:top w:val="none" w:sz="0" w:space="0" w:color="auto"/>
        <w:left w:val="none" w:sz="0" w:space="0" w:color="auto"/>
        <w:bottom w:val="none" w:sz="0" w:space="0" w:color="auto"/>
        <w:right w:val="none" w:sz="0" w:space="0" w:color="auto"/>
      </w:divBdr>
    </w:div>
    <w:div w:id="396442845">
      <w:bodyDiv w:val="1"/>
      <w:marLeft w:val="0"/>
      <w:marRight w:val="0"/>
      <w:marTop w:val="0"/>
      <w:marBottom w:val="0"/>
      <w:divBdr>
        <w:top w:val="none" w:sz="0" w:space="0" w:color="auto"/>
        <w:left w:val="none" w:sz="0" w:space="0" w:color="auto"/>
        <w:bottom w:val="none" w:sz="0" w:space="0" w:color="auto"/>
        <w:right w:val="none" w:sz="0" w:space="0" w:color="auto"/>
      </w:divBdr>
      <w:divsChild>
        <w:div w:id="728379352">
          <w:marLeft w:val="0"/>
          <w:marRight w:val="0"/>
          <w:marTop w:val="0"/>
          <w:marBottom w:val="0"/>
          <w:divBdr>
            <w:top w:val="none" w:sz="0" w:space="0" w:color="auto"/>
            <w:left w:val="none" w:sz="0" w:space="0" w:color="auto"/>
            <w:bottom w:val="none" w:sz="0" w:space="0" w:color="auto"/>
            <w:right w:val="none" w:sz="0" w:space="0" w:color="auto"/>
          </w:divBdr>
          <w:divsChild>
            <w:div w:id="2103913459">
              <w:marLeft w:val="0"/>
              <w:marRight w:val="0"/>
              <w:marTop w:val="0"/>
              <w:marBottom w:val="0"/>
              <w:divBdr>
                <w:top w:val="none" w:sz="0" w:space="0" w:color="auto"/>
                <w:left w:val="none" w:sz="0" w:space="0" w:color="auto"/>
                <w:bottom w:val="none" w:sz="0" w:space="0" w:color="auto"/>
                <w:right w:val="none" w:sz="0" w:space="0" w:color="auto"/>
              </w:divBdr>
              <w:divsChild>
                <w:div w:id="154691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09246">
      <w:bodyDiv w:val="1"/>
      <w:marLeft w:val="0"/>
      <w:marRight w:val="0"/>
      <w:marTop w:val="0"/>
      <w:marBottom w:val="0"/>
      <w:divBdr>
        <w:top w:val="none" w:sz="0" w:space="0" w:color="auto"/>
        <w:left w:val="none" w:sz="0" w:space="0" w:color="auto"/>
        <w:bottom w:val="none" w:sz="0" w:space="0" w:color="auto"/>
        <w:right w:val="none" w:sz="0" w:space="0" w:color="auto"/>
      </w:divBdr>
      <w:divsChild>
        <w:div w:id="248775067">
          <w:marLeft w:val="0"/>
          <w:marRight w:val="0"/>
          <w:marTop w:val="0"/>
          <w:marBottom w:val="0"/>
          <w:divBdr>
            <w:top w:val="none" w:sz="0" w:space="0" w:color="auto"/>
            <w:left w:val="none" w:sz="0" w:space="0" w:color="auto"/>
            <w:bottom w:val="none" w:sz="0" w:space="0" w:color="auto"/>
            <w:right w:val="none" w:sz="0" w:space="0" w:color="auto"/>
          </w:divBdr>
          <w:divsChild>
            <w:div w:id="620500604">
              <w:marLeft w:val="0"/>
              <w:marRight w:val="0"/>
              <w:marTop w:val="0"/>
              <w:marBottom w:val="0"/>
              <w:divBdr>
                <w:top w:val="none" w:sz="0" w:space="0" w:color="auto"/>
                <w:left w:val="none" w:sz="0" w:space="0" w:color="auto"/>
                <w:bottom w:val="none" w:sz="0" w:space="0" w:color="auto"/>
                <w:right w:val="none" w:sz="0" w:space="0" w:color="auto"/>
              </w:divBdr>
              <w:divsChild>
                <w:div w:id="54135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9169">
      <w:bodyDiv w:val="1"/>
      <w:marLeft w:val="0"/>
      <w:marRight w:val="0"/>
      <w:marTop w:val="0"/>
      <w:marBottom w:val="0"/>
      <w:divBdr>
        <w:top w:val="none" w:sz="0" w:space="0" w:color="auto"/>
        <w:left w:val="none" w:sz="0" w:space="0" w:color="auto"/>
        <w:bottom w:val="none" w:sz="0" w:space="0" w:color="auto"/>
        <w:right w:val="none" w:sz="0" w:space="0" w:color="auto"/>
      </w:divBdr>
      <w:divsChild>
        <w:div w:id="208879447">
          <w:marLeft w:val="0"/>
          <w:marRight w:val="0"/>
          <w:marTop w:val="0"/>
          <w:marBottom w:val="0"/>
          <w:divBdr>
            <w:top w:val="none" w:sz="0" w:space="0" w:color="auto"/>
            <w:left w:val="none" w:sz="0" w:space="0" w:color="auto"/>
            <w:bottom w:val="none" w:sz="0" w:space="0" w:color="auto"/>
            <w:right w:val="none" w:sz="0" w:space="0" w:color="auto"/>
          </w:divBdr>
          <w:divsChild>
            <w:div w:id="1051348721">
              <w:marLeft w:val="0"/>
              <w:marRight w:val="0"/>
              <w:marTop w:val="0"/>
              <w:marBottom w:val="0"/>
              <w:divBdr>
                <w:top w:val="none" w:sz="0" w:space="0" w:color="auto"/>
                <w:left w:val="none" w:sz="0" w:space="0" w:color="auto"/>
                <w:bottom w:val="none" w:sz="0" w:space="0" w:color="auto"/>
                <w:right w:val="none" w:sz="0" w:space="0" w:color="auto"/>
              </w:divBdr>
              <w:divsChild>
                <w:div w:id="98147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33722">
      <w:bodyDiv w:val="1"/>
      <w:marLeft w:val="0"/>
      <w:marRight w:val="0"/>
      <w:marTop w:val="0"/>
      <w:marBottom w:val="0"/>
      <w:divBdr>
        <w:top w:val="none" w:sz="0" w:space="0" w:color="auto"/>
        <w:left w:val="none" w:sz="0" w:space="0" w:color="auto"/>
        <w:bottom w:val="none" w:sz="0" w:space="0" w:color="auto"/>
        <w:right w:val="none" w:sz="0" w:space="0" w:color="auto"/>
      </w:divBdr>
    </w:div>
    <w:div w:id="427971944">
      <w:bodyDiv w:val="1"/>
      <w:marLeft w:val="0"/>
      <w:marRight w:val="0"/>
      <w:marTop w:val="0"/>
      <w:marBottom w:val="0"/>
      <w:divBdr>
        <w:top w:val="none" w:sz="0" w:space="0" w:color="auto"/>
        <w:left w:val="none" w:sz="0" w:space="0" w:color="auto"/>
        <w:bottom w:val="none" w:sz="0" w:space="0" w:color="auto"/>
        <w:right w:val="none" w:sz="0" w:space="0" w:color="auto"/>
      </w:divBdr>
    </w:div>
    <w:div w:id="434405108">
      <w:bodyDiv w:val="1"/>
      <w:marLeft w:val="0"/>
      <w:marRight w:val="0"/>
      <w:marTop w:val="0"/>
      <w:marBottom w:val="0"/>
      <w:divBdr>
        <w:top w:val="none" w:sz="0" w:space="0" w:color="auto"/>
        <w:left w:val="none" w:sz="0" w:space="0" w:color="auto"/>
        <w:bottom w:val="none" w:sz="0" w:space="0" w:color="auto"/>
        <w:right w:val="none" w:sz="0" w:space="0" w:color="auto"/>
      </w:divBdr>
    </w:div>
    <w:div w:id="441581759">
      <w:bodyDiv w:val="1"/>
      <w:marLeft w:val="0"/>
      <w:marRight w:val="0"/>
      <w:marTop w:val="0"/>
      <w:marBottom w:val="0"/>
      <w:divBdr>
        <w:top w:val="none" w:sz="0" w:space="0" w:color="auto"/>
        <w:left w:val="none" w:sz="0" w:space="0" w:color="auto"/>
        <w:bottom w:val="none" w:sz="0" w:space="0" w:color="auto"/>
        <w:right w:val="none" w:sz="0" w:space="0" w:color="auto"/>
      </w:divBdr>
    </w:div>
    <w:div w:id="490416255">
      <w:bodyDiv w:val="1"/>
      <w:marLeft w:val="0"/>
      <w:marRight w:val="0"/>
      <w:marTop w:val="0"/>
      <w:marBottom w:val="0"/>
      <w:divBdr>
        <w:top w:val="none" w:sz="0" w:space="0" w:color="auto"/>
        <w:left w:val="none" w:sz="0" w:space="0" w:color="auto"/>
        <w:bottom w:val="none" w:sz="0" w:space="0" w:color="auto"/>
        <w:right w:val="none" w:sz="0" w:space="0" w:color="auto"/>
      </w:divBdr>
      <w:divsChild>
        <w:div w:id="1593659835">
          <w:marLeft w:val="0"/>
          <w:marRight w:val="0"/>
          <w:marTop w:val="0"/>
          <w:marBottom w:val="0"/>
          <w:divBdr>
            <w:top w:val="none" w:sz="0" w:space="0" w:color="auto"/>
            <w:left w:val="none" w:sz="0" w:space="0" w:color="auto"/>
            <w:bottom w:val="none" w:sz="0" w:space="0" w:color="auto"/>
            <w:right w:val="none" w:sz="0" w:space="0" w:color="auto"/>
          </w:divBdr>
          <w:divsChild>
            <w:div w:id="1759524773">
              <w:marLeft w:val="0"/>
              <w:marRight w:val="0"/>
              <w:marTop w:val="0"/>
              <w:marBottom w:val="0"/>
              <w:divBdr>
                <w:top w:val="none" w:sz="0" w:space="0" w:color="auto"/>
                <w:left w:val="none" w:sz="0" w:space="0" w:color="auto"/>
                <w:bottom w:val="none" w:sz="0" w:space="0" w:color="auto"/>
                <w:right w:val="none" w:sz="0" w:space="0" w:color="auto"/>
              </w:divBdr>
              <w:divsChild>
                <w:div w:id="4199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54489">
      <w:bodyDiv w:val="1"/>
      <w:marLeft w:val="0"/>
      <w:marRight w:val="0"/>
      <w:marTop w:val="0"/>
      <w:marBottom w:val="0"/>
      <w:divBdr>
        <w:top w:val="none" w:sz="0" w:space="0" w:color="auto"/>
        <w:left w:val="none" w:sz="0" w:space="0" w:color="auto"/>
        <w:bottom w:val="none" w:sz="0" w:space="0" w:color="auto"/>
        <w:right w:val="none" w:sz="0" w:space="0" w:color="auto"/>
      </w:divBdr>
      <w:divsChild>
        <w:div w:id="714698420">
          <w:marLeft w:val="0"/>
          <w:marRight w:val="0"/>
          <w:marTop w:val="0"/>
          <w:marBottom w:val="0"/>
          <w:divBdr>
            <w:top w:val="none" w:sz="0" w:space="0" w:color="auto"/>
            <w:left w:val="none" w:sz="0" w:space="0" w:color="auto"/>
            <w:bottom w:val="none" w:sz="0" w:space="0" w:color="auto"/>
            <w:right w:val="none" w:sz="0" w:space="0" w:color="auto"/>
          </w:divBdr>
          <w:divsChild>
            <w:div w:id="827524314">
              <w:marLeft w:val="0"/>
              <w:marRight w:val="0"/>
              <w:marTop w:val="0"/>
              <w:marBottom w:val="0"/>
              <w:divBdr>
                <w:top w:val="none" w:sz="0" w:space="0" w:color="auto"/>
                <w:left w:val="none" w:sz="0" w:space="0" w:color="auto"/>
                <w:bottom w:val="none" w:sz="0" w:space="0" w:color="auto"/>
                <w:right w:val="none" w:sz="0" w:space="0" w:color="auto"/>
              </w:divBdr>
              <w:divsChild>
                <w:div w:id="15790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38264">
      <w:bodyDiv w:val="1"/>
      <w:marLeft w:val="0"/>
      <w:marRight w:val="0"/>
      <w:marTop w:val="0"/>
      <w:marBottom w:val="0"/>
      <w:divBdr>
        <w:top w:val="none" w:sz="0" w:space="0" w:color="auto"/>
        <w:left w:val="none" w:sz="0" w:space="0" w:color="auto"/>
        <w:bottom w:val="none" w:sz="0" w:space="0" w:color="auto"/>
        <w:right w:val="none" w:sz="0" w:space="0" w:color="auto"/>
      </w:divBdr>
    </w:div>
    <w:div w:id="721103974">
      <w:bodyDiv w:val="1"/>
      <w:marLeft w:val="0"/>
      <w:marRight w:val="0"/>
      <w:marTop w:val="0"/>
      <w:marBottom w:val="0"/>
      <w:divBdr>
        <w:top w:val="none" w:sz="0" w:space="0" w:color="auto"/>
        <w:left w:val="none" w:sz="0" w:space="0" w:color="auto"/>
        <w:bottom w:val="none" w:sz="0" w:space="0" w:color="auto"/>
        <w:right w:val="none" w:sz="0" w:space="0" w:color="auto"/>
      </w:divBdr>
    </w:div>
    <w:div w:id="730617519">
      <w:bodyDiv w:val="1"/>
      <w:marLeft w:val="0"/>
      <w:marRight w:val="0"/>
      <w:marTop w:val="0"/>
      <w:marBottom w:val="0"/>
      <w:divBdr>
        <w:top w:val="none" w:sz="0" w:space="0" w:color="auto"/>
        <w:left w:val="none" w:sz="0" w:space="0" w:color="auto"/>
        <w:bottom w:val="none" w:sz="0" w:space="0" w:color="auto"/>
        <w:right w:val="none" w:sz="0" w:space="0" w:color="auto"/>
      </w:divBdr>
      <w:divsChild>
        <w:div w:id="843980723">
          <w:marLeft w:val="0"/>
          <w:marRight w:val="0"/>
          <w:marTop w:val="0"/>
          <w:marBottom w:val="0"/>
          <w:divBdr>
            <w:top w:val="none" w:sz="0" w:space="0" w:color="auto"/>
            <w:left w:val="none" w:sz="0" w:space="0" w:color="auto"/>
            <w:bottom w:val="none" w:sz="0" w:space="0" w:color="auto"/>
            <w:right w:val="none" w:sz="0" w:space="0" w:color="auto"/>
          </w:divBdr>
          <w:divsChild>
            <w:div w:id="1232349625">
              <w:marLeft w:val="0"/>
              <w:marRight w:val="0"/>
              <w:marTop w:val="0"/>
              <w:marBottom w:val="0"/>
              <w:divBdr>
                <w:top w:val="none" w:sz="0" w:space="0" w:color="auto"/>
                <w:left w:val="none" w:sz="0" w:space="0" w:color="auto"/>
                <w:bottom w:val="none" w:sz="0" w:space="0" w:color="auto"/>
                <w:right w:val="none" w:sz="0" w:space="0" w:color="auto"/>
              </w:divBdr>
              <w:divsChild>
                <w:div w:id="499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83533">
      <w:bodyDiv w:val="1"/>
      <w:marLeft w:val="0"/>
      <w:marRight w:val="0"/>
      <w:marTop w:val="0"/>
      <w:marBottom w:val="0"/>
      <w:divBdr>
        <w:top w:val="none" w:sz="0" w:space="0" w:color="auto"/>
        <w:left w:val="none" w:sz="0" w:space="0" w:color="auto"/>
        <w:bottom w:val="none" w:sz="0" w:space="0" w:color="auto"/>
        <w:right w:val="none" w:sz="0" w:space="0" w:color="auto"/>
      </w:divBdr>
    </w:div>
    <w:div w:id="807208810">
      <w:bodyDiv w:val="1"/>
      <w:marLeft w:val="0"/>
      <w:marRight w:val="0"/>
      <w:marTop w:val="0"/>
      <w:marBottom w:val="0"/>
      <w:divBdr>
        <w:top w:val="none" w:sz="0" w:space="0" w:color="auto"/>
        <w:left w:val="none" w:sz="0" w:space="0" w:color="auto"/>
        <w:bottom w:val="none" w:sz="0" w:space="0" w:color="auto"/>
        <w:right w:val="none" w:sz="0" w:space="0" w:color="auto"/>
      </w:divBdr>
    </w:div>
    <w:div w:id="842477761">
      <w:bodyDiv w:val="1"/>
      <w:marLeft w:val="0"/>
      <w:marRight w:val="0"/>
      <w:marTop w:val="0"/>
      <w:marBottom w:val="0"/>
      <w:divBdr>
        <w:top w:val="none" w:sz="0" w:space="0" w:color="auto"/>
        <w:left w:val="none" w:sz="0" w:space="0" w:color="auto"/>
        <w:bottom w:val="none" w:sz="0" w:space="0" w:color="auto"/>
        <w:right w:val="none" w:sz="0" w:space="0" w:color="auto"/>
      </w:divBdr>
    </w:div>
    <w:div w:id="862476681">
      <w:bodyDiv w:val="1"/>
      <w:marLeft w:val="0"/>
      <w:marRight w:val="0"/>
      <w:marTop w:val="0"/>
      <w:marBottom w:val="0"/>
      <w:divBdr>
        <w:top w:val="none" w:sz="0" w:space="0" w:color="auto"/>
        <w:left w:val="none" w:sz="0" w:space="0" w:color="auto"/>
        <w:bottom w:val="none" w:sz="0" w:space="0" w:color="auto"/>
        <w:right w:val="none" w:sz="0" w:space="0" w:color="auto"/>
      </w:divBdr>
    </w:div>
    <w:div w:id="972908080">
      <w:bodyDiv w:val="1"/>
      <w:marLeft w:val="0"/>
      <w:marRight w:val="0"/>
      <w:marTop w:val="0"/>
      <w:marBottom w:val="0"/>
      <w:divBdr>
        <w:top w:val="none" w:sz="0" w:space="0" w:color="auto"/>
        <w:left w:val="none" w:sz="0" w:space="0" w:color="auto"/>
        <w:bottom w:val="none" w:sz="0" w:space="0" w:color="auto"/>
        <w:right w:val="none" w:sz="0" w:space="0" w:color="auto"/>
      </w:divBdr>
      <w:divsChild>
        <w:div w:id="996225416">
          <w:marLeft w:val="0"/>
          <w:marRight w:val="0"/>
          <w:marTop w:val="0"/>
          <w:marBottom w:val="0"/>
          <w:divBdr>
            <w:top w:val="none" w:sz="0" w:space="0" w:color="auto"/>
            <w:left w:val="none" w:sz="0" w:space="0" w:color="auto"/>
            <w:bottom w:val="none" w:sz="0" w:space="0" w:color="auto"/>
            <w:right w:val="none" w:sz="0" w:space="0" w:color="auto"/>
          </w:divBdr>
          <w:divsChild>
            <w:div w:id="1259021770">
              <w:marLeft w:val="0"/>
              <w:marRight w:val="0"/>
              <w:marTop w:val="0"/>
              <w:marBottom w:val="0"/>
              <w:divBdr>
                <w:top w:val="none" w:sz="0" w:space="0" w:color="auto"/>
                <w:left w:val="none" w:sz="0" w:space="0" w:color="auto"/>
                <w:bottom w:val="none" w:sz="0" w:space="0" w:color="auto"/>
                <w:right w:val="none" w:sz="0" w:space="0" w:color="auto"/>
              </w:divBdr>
              <w:divsChild>
                <w:div w:id="16061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048426">
      <w:bodyDiv w:val="1"/>
      <w:marLeft w:val="0"/>
      <w:marRight w:val="0"/>
      <w:marTop w:val="0"/>
      <w:marBottom w:val="0"/>
      <w:divBdr>
        <w:top w:val="none" w:sz="0" w:space="0" w:color="auto"/>
        <w:left w:val="none" w:sz="0" w:space="0" w:color="auto"/>
        <w:bottom w:val="none" w:sz="0" w:space="0" w:color="auto"/>
        <w:right w:val="none" w:sz="0" w:space="0" w:color="auto"/>
      </w:divBdr>
    </w:div>
    <w:div w:id="1045790685">
      <w:bodyDiv w:val="1"/>
      <w:marLeft w:val="0"/>
      <w:marRight w:val="0"/>
      <w:marTop w:val="0"/>
      <w:marBottom w:val="0"/>
      <w:divBdr>
        <w:top w:val="none" w:sz="0" w:space="0" w:color="auto"/>
        <w:left w:val="none" w:sz="0" w:space="0" w:color="auto"/>
        <w:bottom w:val="none" w:sz="0" w:space="0" w:color="auto"/>
        <w:right w:val="none" w:sz="0" w:space="0" w:color="auto"/>
      </w:divBdr>
    </w:div>
    <w:div w:id="1075393230">
      <w:bodyDiv w:val="1"/>
      <w:marLeft w:val="0"/>
      <w:marRight w:val="0"/>
      <w:marTop w:val="0"/>
      <w:marBottom w:val="0"/>
      <w:divBdr>
        <w:top w:val="none" w:sz="0" w:space="0" w:color="auto"/>
        <w:left w:val="none" w:sz="0" w:space="0" w:color="auto"/>
        <w:bottom w:val="none" w:sz="0" w:space="0" w:color="auto"/>
        <w:right w:val="none" w:sz="0" w:space="0" w:color="auto"/>
      </w:divBdr>
      <w:divsChild>
        <w:div w:id="1461262369">
          <w:marLeft w:val="0"/>
          <w:marRight w:val="0"/>
          <w:marTop w:val="0"/>
          <w:marBottom w:val="0"/>
          <w:divBdr>
            <w:top w:val="none" w:sz="0" w:space="0" w:color="auto"/>
            <w:left w:val="none" w:sz="0" w:space="0" w:color="auto"/>
            <w:bottom w:val="none" w:sz="0" w:space="0" w:color="auto"/>
            <w:right w:val="none" w:sz="0" w:space="0" w:color="auto"/>
          </w:divBdr>
          <w:divsChild>
            <w:div w:id="428502149">
              <w:marLeft w:val="0"/>
              <w:marRight w:val="0"/>
              <w:marTop w:val="0"/>
              <w:marBottom w:val="0"/>
              <w:divBdr>
                <w:top w:val="none" w:sz="0" w:space="0" w:color="auto"/>
                <w:left w:val="none" w:sz="0" w:space="0" w:color="auto"/>
                <w:bottom w:val="none" w:sz="0" w:space="0" w:color="auto"/>
                <w:right w:val="none" w:sz="0" w:space="0" w:color="auto"/>
              </w:divBdr>
              <w:divsChild>
                <w:div w:id="10462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38576">
      <w:bodyDiv w:val="1"/>
      <w:marLeft w:val="0"/>
      <w:marRight w:val="0"/>
      <w:marTop w:val="0"/>
      <w:marBottom w:val="0"/>
      <w:divBdr>
        <w:top w:val="none" w:sz="0" w:space="0" w:color="auto"/>
        <w:left w:val="none" w:sz="0" w:space="0" w:color="auto"/>
        <w:bottom w:val="none" w:sz="0" w:space="0" w:color="auto"/>
        <w:right w:val="none" w:sz="0" w:space="0" w:color="auto"/>
      </w:divBdr>
      <w:divsChild>
        <w:div w:id="1058747427">
          <w:marLeft w:val="0"/>
          <w:marRight w:val="0"/>
          <w:marTop w:val="0"/>
          <w:marBottom w:val="0"/>
          <w:divBdr>
            <w:top w:val="none" w:sz="0" w:space="0" w:color="auto"/>
            <w:left w:val="none" w:sz="0" w:space="0" w:color="auto"/>
            <w:bottom w:val="none" w:sz="0" w:space="0" w:color="auto"/>
            <w:right w:val="none" w:sz="0" w:space="0" w:color="auto"/>
          </w:divBdr>
          <w:divsChild>
            <w:div w:id="969895248">
              <w:marLeft w:val="0"/>
              <w:marRight w:val="0"/>
              <w:marTop w:val="0"/>
              <w:marBottom w:val="0"/>
              <w:divBdr>
                <w:top w:val="none" w:sz="0" w:space="0" w:color="auto"/>
                <w:left w:val="none" w:sz="0" w:space="0" w:color="auto"/>
                <w:bottom w:val="none" w:sz="0" w:space="0" w:color="auto"/>
                <w:right w:val="none" w:sz="0" w:space="0" w:color="auto"/>
              </w:divBdr>
              <w:divsChild>
                <w:div w:id="9263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26144">
      <w:bodyDiv w:val="1"/>
      <w:marLeft w:val="0"/>
      <w:marRight w:val="0"/>
      <w:marTop w:val="0"/>
      <w:marBottom w:val="0"/>
      <w:divBdr>
        <w:top w:val="none" w:sz="0" w:space="0" w:color="auto"/>
        <w:left w:val="none" w:sz="0" w:space="0" w:color="auto"/>
        <w:bottom w:val="none" w:sz="0" w:space="0" w:color="auto"/>
        <w:right w:val="none" w:sz="0" w:space="0" w:color="auto"/>
      </w:divBdr>
      <w:divsChild>
        <w:div w:id="1321427546">
          <w:marLeft w:val="0"/>
          <w:marRight w:val="0"/>
          <w:marTop w:val="0"/>
          <w:marBottom w:val="0"/>
          <w:divBdr>
            <w:top w:val="none" w:sz="0" w:space="0" w:color="auto"/>
            <w:left w:val="none" w:sz="0" w:space="0" w:color="auto"/>
            <w:bottom w:val="none" w:sz="0" w:space="0" w:color="auto"/>
            <w:right w:val="none" w:sz="0" w:space="0" w:color="auto"/>
          </w:divBdr>
          <w:divsChild>
            <w:div w:id="1138837558">
              <w:marLeft w:val="0"/>
              <w:marRight w:val="0"/>
              <w:marTop w:val="0"/>
              <w:marBottom w:val="0"/>
              <w:divBdr>
                <w:top w:val="none" w:sz="0" w:space="0" w:color="auto"/>
                <w:left w:val="none" w:sz="0" w:space="0" w:color="auto"/>
                <w:bottom w:val="none" w:sz="0" w:space="0" w:color="auto"/>
                <w:right w:val="none" w:sz="0" w:space="0" w:color="auto"/>
              </w:divBdr>
              <w:divsChild>
                <w:div w:id="16160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93625">
      <w:bodyDiv w:val="1"/>
      <w:marLeft w:val="0"/>
      <w:marRight w:val="0"/>
      <w:marTop w:val="0"/>
      <w:marBottom w:val="0"/>
      <w:divBdr>
        <w:top w:val="none" w:sz="0" w:space="0" w:color="auto"/>
        <w:left w:val="none" w:sz="0" w:space="0" w:color="auto"/>
        <w:bottom w:val="none" w:sz="0" w:space="0" w:color="auto"/>
        <w:right w:val="none" w:sz="0" w:space="0" w:color="auto"/>
      </w:divBdr>
    </w:div>
    <w:div w:id="1147748756">
      <w:bodyDiv w:val="1"/>
      <w:marLeft w:val="0"/>
      <w:marRight w:val="0"/>
      <w:marTop w:val="0"/>
      <w:marBottom w:val="0"/>
      <w:divBdr>
        <w:top w:val="none" w:sz="0" w:space="0" w:color="auto"/>
        <w:left w:val="none" w:sz="0" w:space="0" w:color="auto"/>
        <w:bottom w:val="none" w:sz="0" w:space="0" w:color="auto"/>
        <w:right w:val="none" w:sz="0" w:space="0" w:color="auto"/>
      </w:divBdr>
    </w:div>
    <w:div w:id="1153983452">
      <w:bodyDiv w:val="1"/>
      <w:marLeft w:val="0"/>
      <w:marRight w:val="0"/>
      <w:marTop w:val="0"/>
      <w:marBottom w:val="0"/>
      <w:divBdr>
        <w:top w:val="none" w:sz="0" w:space="0" w:color="auto"/>
        <w:left w:val="none" w:sz="0" w:space="0" w:color="auto"/>
        <w:bottom w:val="none" w:sz="0" w:space="0" w:color="auto"/>
        <w:right w:val="none" w:sz="0" w:space="0" w:color="auto"/>
      </w:divBdr>
      <w:divsChild>
        <w:div w:id="967592832">
          <w:marLeft w:val="0"/>
          <w:marRight w:val="0"/>
          <w:marTop w:val="0"/>
          <w:marBottom w:val="0"/>
          <w:divBdr>
            <w:top w:val="none" w:sz="0" w:space="0" w:color="auto"/>
            <w:left w:val="none" w:sz="0" w:space="0" w:color="auto"/>
            <w:bottom w:val="none" w:sz="0" w:space="0" w:color="auto"/>
            <w:right w:val="none" w:sz="0" w:space="0" w:color="auto"/>
          </w:divBdr>
        </w:div>
        <w:div w:id="32389906">
          <w:marLeft w:val="0"/>
          <w:marRight w:val="0"/>
          <w:marTop w:val="0"/>
          <w:marBottom w:val="0"/>
          <w:divBdr>
            <w:top w:val="none" w:sz="0" w:space="0" w:color="auto"/>
            <w:left w:val="none" w:sz="0" w:space="0" w:color="auto"/>
            <w:bottom w:val="none" w:sz="0" w:space="0" w:color="auto"/>
            <w:right w:val="none" w:sz="0" w:space="0" w:color="auto"/>
          </w:divBdr>
        </w:div>
        <w:div w:id="1141967110">
          <w:marLeft w:val="0"/>
          <w:marRight w:val="0"/>
          <w:marTop w:val="0"/>
          <w:marBottom w:val="0"/>
          <w:divBdr>
            <w:top w:val="none" w:sz="0" w:space="0" w:color="auto"/>
            <w:left w:val="none" w:sz="0" w:space="0" w:color="auto"/>
            <w:bottom w:val="none" w:sz="0" w:space="0" w:color="auto"/>
            <w:right w:val="none" w:sz="0" w:space="0" w:color="auto"/>
          </w:divBdr>
        </w:div>
      </w:divsChild>
    </w:div>
    <w:div w:id="1198198710">
      <w:bodyDiv w:val="1"/>
      <w:marLeft w:val="0"/>
      <w:marRight w:val="0"/>
      <w:marTop w:val="0"/>
      <w:marBottom w:val="0"/>
      <w:divBdr>
        <w:top w:val="none" w:sz="0" w:space="0" w:color="auto"/>
        <w:left w:val="none" w:sz="0" w:space="0" w:color="auto"/>
        <w:bottom w:val="none" w:sz="0" w:space="0" w:color="auto"/>
        <w:right w:val="none" w:sz="0" w:space="0" w:color="auto"/>
      </w:divBdr>
      <w:divsChild>
        <w:div w:id="1631084546">
          <w:marLeft w:val="0"/>
          <w:marRight w:val="0"/>
          <w:marTop w:val="0"/>
          <w:marBottom w:val="0"/>
          <w:divBdr>
            <w:top w:val="none" w:sz="0" w:space="0" w:color="auto"/>
            <w:left w:val="none" w:sz="0" w:space="0" w:color="auto"/>
            <w:bottom w:val="none" w:sz="0" w:space="0" w:color="auto"/>
            <w:right w:val="none" w:sz="0" w:space="0" w:color="auto"/>
          </w:divBdr>
          <w:divsChild>
            <w:div w:id="1921521144">
              <w:marLeft w:val="0"/>
              <w:marRight w:val="0"/>
              <w:marTop w:val="0"/>
              <w:marBottom w:val="0"/>
              <w:divBdr>
                <w:top w:val="none" w:sz="0" w:space="0" w:color="auto"/>
                <w:left w:val="none" w:sz="0" w:space="0" w:color="auto"/>
                <w:bottom w:val="none" w:sz="0" w:space="0" w:color="auto"/>
                <w:right w:val="none" w:sz="0" w:space="0" w:color="auto"/>
              </w:divBdr>
              <w:divsChild>
                <w:div w:id="12647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702442">
      <w:bodyDiv w:val="1"/>
      <w:marLeft w:val="0"/>
      <w:marRight w:val="0"/>
      <w:marTop w:val="0"/>
      <w:marBottom w:val="0"/>
      <w:divBdr>
        <w:top w:val="none" w:sz="0" w:space="0" w:color="auto"/>
        <w:left w:val="none" w:sz="0" w:space="0" w:color="auto"/>
        <w:bottom w:val="none" w:sz="0" w:space="0" w:color="auto"/>
        <w:right w:val="none" w:sz="0" w:space="0" w:color="auto"/>
      </w:divBdr>
    </w:div>
    <w:div w:id="1317687748">
      <w:bodyDiv w:val="1"/>
      <w:marLeft w:val="0"/>
      <w:marRight w:val="0"/>
      <w:marTop w:val="0"/>
      <w:marBottom w:val="0"/>
      <w:divBdr>
        <w:top w:val="none" w:sz="0" w:space="0" w:color="auto"/>
        <w:left w:val="none" w:sz="0" w:space="0" w:color="auto"/>
        <w:bottom w:val="none" w:sz="0" w:space="0" w:color="auto"/>
        <w:right w:val="none" w:sz="0" w:space="0" w:color="auto"/>
      </w:divBdr>
    </w:div>
    <w:div w:id="1321277057">
      <w:bodyDiv w:val="1"/>
      <w:marLeft w:val="0"/>
      <w:marRight w:val="0"/>
      <w:marTop w:val="0"/>
      <w:marBottom w:val="0"/>
      <w:divBdr>
        <w:top w:val="none" w:sz="0" w:space="0" w:color="auto"/>
        <w:left w:val="none" w:sz="0" w:space="0" w:color="auto"/>
        <w:bottom w:val="none" w:sz="0" w:space="0" w:color="auto"/>
        <w:right w:val="none" w:sz="0" w:space="0" w:color="auto"/>
      </w:divBdr>
    </w:div>
    <w:div w:id="1330670109">
      <w:bodyDiv w:val="1"/>
      <w:marLeft w:val="0"/>
      <w:marRight w:val="0"/>
      <w:marTop w:val="0"/>
      <w:marBottom w:val="0"/>
      <w:divBdr>
        <w:top w:val="none" w:sz="0" w:space="0" w:color="auto"/>
        <w:left w:val="none" w:sz="0" w:space="0" w:color="auto"/>
        <w:bottom w:val="none" w:sz="0" w:space="0" w:color="auto"/>
        <w:right w:val="none" w:sz="0" w:space="0" w:color="auto"/>
      </w:divBdr>
    </w:div>
    <w:div w:id="1386217905">
      <w:bodyDiv w:val="1"/>
      <w:marLeft w:val="0"/>
      <w:marRight w:val="0"/>
      <w:marTop w:val="0"/>
      <w:marBottom w:val="0"/>
      <w:divBdr>
        <w:top w:val="none" w:sz="0" w:space="0" w:color="auto"/>
        <w:left w:val="none" w:sz="0" w:space="0" w:color="auto"/>
        <w:bottom w:val="none" w:sz="0" w:space="0" w:color="auto"/>
        <w:right w:val="none" w:sz="0" w:space="0" w:color="auto"/>
      </w:divBdr>
    </w:div>
    <w:div w:id="1386758685">
      <w:bodyDiv w:val="1"/>
      <w:marLeft w:val="0"/>
      <w:marRight w:val="0"/>
      <w:marTop w:val="0"/>
      <w:marBottom w:val="0"/>
      <w:divBdr>
        <w:top w:val="none" w:sz="0" w:space="0" w:color="auto"/>
        <w:left w:val="none" w:sz="0" w:space="0" w:color="auto"/>
        <w:bottom w:val="none" w:sz="0" w:space="0" w:color="auto"/>
        <w:right w:val="none" w:sz="0" w:space="0" w:color="auto"/>
      </w:divBdr>
    </w:div>
    <w:div w:id="1461262465">
      <w:bodyDiv w:val="1"/>
      <w:marLeft w:val="0"/>
      <w:marRight w:val="0"/>
      <w:marTop w:val="0"/>
      <w:marBottom w:val="0"/>
      <w:divBdr>
        <w:top w:val="none" w:sz="0" w:space="0" w:color="auto"/>
        <w:left w:val="none" w:sz="0" w:space="0" w:color="auto"/>
        <w:bottom w:val="none" w:sz="0" w:space="0" w:color="auto"/>
        <w:right w:val="none" w:sz="0" w:space="0" w:color="auto"/>
      </w:divBdr>
    </w:div>
    <w:div w:id="1577126326">
      <w:bodyDiv w:val="1"/>
      <w:marLeft w:val="0"/>
      <w:marRight w:val="0"/>
      <w:marTop w:val="0"/>
      <w:marBottom w:val="0"/>
      <w:divBdr>
        <w:top w:val="none" w:sz="0" w:space="0" w:color="auto"/>
        <w:left w:val="none" w:sz="0" w:space="0" w:color="auto"/>
        <w:bottom w:val="none" w:sz="0" w:space="0" w:color="auto"/>
        <w:right w:val="none" w:sz="0" w:space="0" w:color="auto"/>
      </w:divBdr>
      <w:divsChild>
        <w:div w:id="184172117">
          <w:marLeft w:val="0"/>
          <w:marRight w:val="0"/>
          <w:marTop w:val="0"/>
          <w:marBottom w:val="0"/>
          <w:divBdr>
            <w:top w:val="none" w:sz="0" w:space="0" w:color="auto"/>
            <w:left w:val="none" w:sz="0" w:space="0" w:color="auto"/>
            <w:bottom w:val="none" w:sz="0" w:space="0" w:color="auto"/>
            <w:right w:val="none" w:sz="0" w:space="0" w:color="auto"/>
          </w:divBdr>
          <w:divsChild>
            <w:div w:id="812257868">
              <w:marLeft w:val="0"/>
              <w:marRight w:val="0"/>
              <w:marTop w:val="0"/>
              <w:marBottom w:val="0"/>
              <w:divBdr>
                <w:top w:val="none" w:sz="0" w:space="0" w:color="auto"/>
                <w:left w:val="none" w:sz="0" w:space="0" w:color="auto"/>
                <w:bottom w:val="none" w:sz="0" w:space="0" w:color="auto"/>
                <w:right w:val="none" w:sz="0" w:space="0" w:color="auto"/>
              </w:divBdr>
              <w:divsChild>
                <w:div w:id="3620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27328">
      <w:bodyDiv w:val="1"/>
      <w:marLeft w:val="0"/>
      <w:marRight w:val="0"/>
      <w:marTop w:val="0"/>
      <w:marBottom w:val="0"/>
      <w:divBdr>
        <w:top w:val="none" w:sz="0" w:space="0" w:color="auto"/>
        <w:left w:val="none" w:sz="0" w:space="0" w:color="auto"/>
        <w:bottom w:val="none" w:sz="0" w:space="0" w:color="auto"/>
        <w:right w:val="none" w:sz="0" w:space="0" w:color="auto"/>
      </w:divBdr>
    </w:div>
    <w:div w:id="1786190550">
      <w:bodyDiv w:val="1"/>
      <w:marLeft w:val="0"/>
      <w:marRight w:val="0"/>
      <w:marTop w:val="0"/>
      <w:marBottom w:val="0"/>
      <w:divBdr>
        <w:top w:val="none" w:sz="0" w:space="0" w:color="auto"/>
        <w:left w:val="none" w:sz="0" w:space="0" w:color="auto"/>
        <w:bottom w:val="none" w:sz="0" w:space="0" w:color="auto"/>
        <w:right w:val="none" w:sz="0" w:space="0" w:color="auto"/>
      </w:divBdr>
    </w:div>
    <w:div w:id="1797482613">
      <w:bodyDiv w:val="1"/>
      <w:marLeft w:val="0"/>
      <w:marRight w:val="0"/>
      <w:marTop w:val="0"/>
      <w:marBottom w:val="0"/>
      <w:divBdr>
        <w:top w:val="none" w:sz="0" w:space="0" w:color="auto"/>
        <w:left w:val="none" w:sz="0" w:space="0" w:color="auto"/>
        <w:bottom w:val="none" w:sz="0" w:space="0" w:color="auto"/>
        <w:right w:val="none" w:sz="0" w:space="0" w:color="auto"/>
      </w:divBdr>
      <w:divsChild>
        <w:div w:id="81148165">
          <w:marLeft w:val="0"/>
          <w:marRight w:val="0"/>
          <w:marTop w:val="0"/>
          <w:marBottom w:val="0"/>
          <w:divBdr>
            <w:top w:val="none" w:sz="0" w:space="0" w:color="auto"/>
            <w:left w:val="none" w:sz="0" w:space="0" w:color="auto"/>
            <w:bottom w:val="none" w:sz="0" w:space="0" w:color="auto"/>
            <w:right w:val="none" w:sz="0" w:space="0" w:color="auto"/>
          </w:divBdr>
        </w:div>
        <w:div w:id="453644174">
          <w:marLeft w:val="0"/>
          <w:marRight w:val="0"/>
          <w:marTop w:val="0"/>
          <w:marBottom w:val="0"/>
          <w:divBdr>
            <w:top w:val="none" w:sz="0" w:space="0" w:color="auto"/>
            <w:left w:val="none" w:sz="0" w:space="0" w:color="auto"/>
            <w:bottom w:val="none" w:sz="0" w:space="0" w:color="auto"/>
            <w:right w:val="none" w:sz="0" w:space="0" w:color="auto"/>
          </w:divBdr>
        </w:div>
        <w:div w:id="1235581865">
          <w:marLeft w:val="0"/>
          <w:marRight w:val="0"/>
          <w:marTop w:val="0"/>
          <w:marBottom w:val="0"/>
          <w:divBdr>
            <w:top w:val="none" w:sz="0" w:space="0" w:color="auto"/>
            <w:left w:val="none" w:sz="0" w:space="0" w:color="auto"/>
            <w:bottom w:val="none" w:sz="0" w:space="0" w:color="auto"/>
            <w:right w:val="none" w:sz="0" w:space="0" w:color="auto"/>
          </w:divBdr>
        </w:div>
        <w:div w:id="995109435">
          <w:marLeft w:val="0"/>
          <w:marRight w:val="0"/>
          <w:marTop w:val="0"/>
          <w:marBottom w:val="0"/>
          <w:divBdr>
            <w:top w:val="none" w:sz="0" w:space="0" w:color="auto"/>
            <w:left w:val="none" w:sz="0" w:space="0" w:color="auto"/>
            <w:bottom w:val="none" w:sz="0" w:space="0" w:color="auto"/>
            <w:right w:val="none" w:sz="0" w:space="0" w:color="auto"/>
          </w:divBdr>
        </w:div>
        <w:div w:id="686371222">
          <w:marLeft w:val="0"/>
          <w:marRight w:val="0"/>
          <w:marTop w:val="0"/>
          <w:marBottom w:val="0"/>
          <w:divBdr>
            <w:top w:val="none" w:sz="0" w:space="0" w:color="auto"/>
            <w:left w:val="none" w:sz="0" w:space="0" w:color="auto"/>
            <w:bottom w:val="none" w:sz="0" w:space="0" w:color="auto"/>
            <w:right w:val="none" w:sz="0" w:space="0" w:color="auto"/>
          </w:divBdr>
        </w:div>
        <w:div w:id="1812357954">
          <w:marLeft w:val="0"/>
          <w:marRight w:val="0"/>
          <w:marTop w:val="0"/>
          <w:marBottom w:val="0"/>
          <w:divBdr>
            <w:top w:val="none" w:sz="0" w:space="0" w:color="auto"/>
            <w:left w:val="none" w:sz="0" w:space="0" w:color="auto"/>
            <w:bottom w:val="none" w:sz="0" w:space="0" w:color="auto"/>
            <w:right w:val="none" w:sz="0" w:space="0" w:color="auto"/>
          </w:divBdr>
        </w:div>
        <w:div w:id="1842622322">
          <w:marLeft w:val="0"/>
          <w:marRight w:val="0"/>
          <w:marTop w:val="0"/>
          <w:marBottom w:val="0"/>
          <w:divBdr>
            <w:top w:val="none" w:sz="0" w:space="0" w:color="auto"/>
            <w:left w:val="none" w:sz="0" w:space="0" w:color="auto"/>
            <w:bottom w:val="none" w:sz="0" w:space="0" w:color="auto"/>
            <w:right w:val="none" w:sz="0" w:space="0" w:color="auto"/>
          </w:divBdr>
        </w:div>
        <w:div w:id="829714258">
          <w:marLeft w:val="0"/>
          <w:marRight w:val="0"/>
          <w:marTop w:val="0"/>
          <w:marBottom w:val="0"/>
          <w:divBdr>
            <w:top w:val="none" w:sz="0" w:space="0" w:color="auto"/>
            <w:left w:val="none" w:sz="0" w:space="0" w:color="auto"/>
            <w:bottom w:val="none" w:sz="0" w:space="0" w:color="auto"/>
            <w:right w:val="none" w:sz="0" w:space="0" w:color="auto"/>
          </w:divBdr>
        </w:div>
        <w:div w:id="1262951343">
          <w:marLeft w:val="0"/>
          <w:marRight w:val="0"/>
          <w:marTop w:val="0"/>
          <w:marBottom w:val="0"/>
          <w:divBdr>
            <w:top w:val="none" w:sz="0" w:space="0" w:color="auto"/>
            <w:left w:val="none" w:sz="0" w:space="0" w:color="auto"/>
            <w:bottom w:val="none" w:sz="0" w:space="0" w:color="auto"/>
            <w:right w:val="none" w:sz="0" w:space="0" w:color="auto"/>
          </w:divBdr>
        </w:div>
        <w:div w:id="255291050">
          <w:marLeft w:val="0"/>
          <w:marRight w:val="0"/>
          <w:marTop w:val="0"/>
          <w:marBottom w:val="0"/>
          <w:divBdr>
            <w:top w:val="none" w:sz="0" w:space="0" w:color="auto"/>
            <w:left w:val="none" w:sz="0" w:space="0" w:color="auto"/>
            <w:bottom w:val="none" w:sz="0" w:space="0" w:color="auto"/>
            <w:right w:val="none" w:sz="0" w:space="0" w:color="auto"/>
          </w:divBdr>
        </w:div>
        <w:div w:id="345595836">
          <w:marLeft w:val="0"/>
          <w:marRight w:val="0"/>
          <w:marTop w:val="0"/>
          <w:marBottom w:val="0"/>
          <w:divBdr>
            <w:top w:val="none" w:sz="0" w:space="0" w:color="auto"/>
            <w:left w:val="none" w:sz="0" w:space="0" w:color="auto"/>
            <w:bottom w:val="none" w:sz="0" w:space="0" w:color="auto"/>
            <w:right w:val="none" w:sz="0" w:space="0" w:color="auto"/>
          </w:divBdr>
        </w:div>
        <w:div w:id="1269698857">
          <w:marLeft w:val="0"/>
          <w:marRight w:val="0"/>
          <w:marTop w:val="0"/>
          <w:marBottom w:val="0"/>
          <w:divBdr>
            <w:top w:val="none" w:sz="0" w:space="0" w:color="auto"/>
            <w:left w:val="none" w:sz="0" w:space="0" w:color="auto"/>
            <w:bottom w:val="none" w:sz="0" w:space="0" w:color="auto"/>
            <w:right w:val="none" w:sz="0" w:space="0" w:color="auto"/>
          </w:divBdr>
        </w:div>
        <w:div w:id="1543588184">
          <w:marLeft w:val="0"/>
          <w:marRight w:val="0"/>
          <w:marTop w:val="0"/>
          <w:marBottom w:val="0"/>
          <w:divBdr>
            <w:top w:val="none" w:sz="0" w:space="0" w:color="auto"/>
            <w:left w:val="none" w:sz="0" w:space="0" w:color="auto"/>
            <w:bottom w:val="none" w:sz="0" w:space="0" w:color="auto"/>
            <w:right w:val="none" w:sz="0" w:space="0" w:color="auto"/>
          </w:divBdr>
        </w:div>
        <w:div w:id="1260718729">
          <w:marLeft w:val="0"/>
          <w:marRight w:val="0"/>
          <w:marTop w:val="0"/>
          <w:marBottom w:val="0"/>
          <w:divBdr>
            <w:top w:val="none" w:sz="0" w:space="0" w:color="auto"/>
            <w:left w:val="none" w:sz="0" w:space="0" w:color="auto"/>
            <w:bottom w:val="none" w:sz="0" w:space="0" w:color="auto"/>
            <w:right w:val="none" w:sz="0" w:space="0" w:color="auto"/>
          </w:divBdr>
        </w:div>
        <w:div w:id="905804876">
          <w:marLeft w:val="0"/>
          <w:marRight w:val="0"/>
          <w:marTop w:val="0"/>
          <w:marBottom w:val="0"/>
          <w:divBdr>
            <w:top w:val="none" w:sz="0" w:space="0" w:color="auto"/>
            <w:left w:val="none" w:sz="0" w:space="0" w:color="auto"/>
            <w:bottom w:val="none" w:sz="0" w:space="0" w:color="auto"/>
            <w:right w:val="none" w:sz="0" w:space="0" w:color="auto"/>
          </w:divBdr>
        </w:div>
        <w:div w:id="273750166">
          <w:marLeft w:val="0"/>
          <w:marRight w:val="0"/>
          <w:marTop w:val="0"/>
          <w:marBottom w:val="0"/>
          <w:divBdr>
            <w:top w:val="none" w:sz="0" w:space="0" w:color="auto"/>
            <w:left w:val="none" w:sz="0" w:space="0" w:color="auto"/>
            <w:bottom w:val="none" w:sz="0" w:space="0" w:color="auto"/>
            <w:right w:val="none" w:sz="0" w:space="0" w:color="auto"/>
          </w:divBdr>
        </w:div>
        <w:div w:id="1328240931">
          <w:marLeft w:val="0"/>
          <w:marRight w:val="0"/>
          <w:marTop w:val="0"/>
          <w:marBottom w:val="0"/>
          <w:divBdr>
            <w:top w:val="none" w:sz="0" w:space="0" w:color="auto"/>
            <w:left w:val="none" w:sz="0" w:space="0" w:color="auto"/>
            <w:bottom w:val="none" w:sz="0" w:space="0" w:color="auto"/>
            <w:right w:val="none" w:sz="0" w:space="0" w:color="auto"/>
          </w:divBdr>
        </w:div>
        <w:div w:id="834876086">
          <w:marLeft w:val="0"/>
          <w:marRight w:val="0"/>
          <w:marTop w:val="0"/>
          <w:marBottom w:val="0"/>
          <w:divBdr>
            <w:top w:val="none" w:sz="0" w:space="0" w:color="auto"/>
            <w:left w:val="none" w:sz="0" w:space="0" w:color="auto"/>
            <w:bottom w:val="none" w:sz="0" w:space="0" w:color="auto"/>
            <w:right w:val="none" w:sz="0" w:space="0" w:color="auto"/>
          </w:divBdr>
        </w:div>
        <w:div w:id="411122674">
          <w:marLeft w:val="0"/>
          <w:marRight w:val="0"/>
          <w:marTop w:val="0"/>
          <w:marBottom w:val="0"/>
          <w:divBdr>
            <w:top w:val="none" w:sz="0" w:space="0" w:color="auto"/>
            <w:left w:val="none" w:sz="0" w:space="0" w:color="auto"/>
            <w:bottom w:val="none" w:sz="0" w:space="0" w:color="auto"/>
            <w:right w:val="none" w:sz="0" w:space="0" w:color="auto"/>
          </w:divBdr>
        </w:div>
        <w:div w:id="1493719807">
          <w:marLeft w:val="0"/>
          <w:marRight w:val="0"/>
          <w:marTop w:val="0"/>
          <w:marBottom w:val="0"/>
          <w:divBdr>
            <w:top w:val="none" w:sz="0" w:space="0" w:color="auto"/>
            <w:left w:val="none" w:sz="0" w:space="0" w:color="auto"/>
            <w:bottom w:val="none" w:sz="0" w:space="0" w:color="auto"/>
            <w:right w:val="none" w:sz="0" w:space="0" w:color="auto"/>
          </w:divBdr>
        </w:div>
        <w:div w:id="204676981">
          <w:marLeft w:val="0"/>
          <w:marRight w:val="0"/>
          <w:marTop w:val="0"/>
          <w:marBottom w:val="0"/>
          <w:divBdr>
            <w:top w:val="none" w:sz="0" w:space="0" w:color="auto"/>
            <w:left w:val="none" w:sz="0" w:space="0" w:color="auto"/>
            <w:bottom w:val="none" w:sz="0" w:space="0" w:color="auto"/>
            <w:right w:val="none" w:sz="0" w:space="0" w:color="auto"/>
          </w:divBdr>
        </w:div>
      </w:divsChild>
    </w:div>
    <w:div w:id="1848208729">
      <w:bodyDiv w:val="1"/>
      <w:marLeft w:val="0"/>
      <w:marRight w:val="0"/>
      <w:marTop w:val="0"/>
      <w:marBottom w:val="0"/>
      <w:divBdr>
        <w:top w:val="none" w:sz="0" w:space="0" w:color="auto"/>
        <w:left w:val="none" w:sz="0" w:space="0" w:color="auto"/>
        <w:bottom w:val="none" w:sz="0" w:space="0" w:color="auto"/>
        <w:right w:val="none" w:sz="0" w:space="0" w:color="auto"/>
      </w:divBdr>
    </w:div>
    <w:div w:id="1873374857">
      <w:bodyDiv w:val="1"/>
      <w:marLeft w:val="0"/>
      <w:marRight w:val="0"/>
      <w:marTop w:val="0"/>
      <w:marBottom w:val="0"/>
      <w:divBdr>
        <w:top w:val="none" w:sz="0" w:space="0" w:color="auto"/>
        <w:left w:val="none" w:sz="0" w:space="0" w:color="auto"/>
        <w:bottom w:val="none" w:sz="0" w:space="0" w:color="auto"/>
        <w:right w:val="none" w:sz="0" w:space="0" w:color="auto"/>
      </w:divBdr>
    </w:div>
    <w:div w:id="1878086375">
      <w:bodyDiv w:val="1"/>
      <w:marLeft w:val="0"/>
      <w:marRight w:val="0"/>
      <w:marTop w:val="0"/>
      <w:marBottom w:val="0"/>
      <w:divBdr>
        <w:top w:val="none" w:sz="0" w:space="0" w:color="auto"/>
        <w:left w:val="none" w:sz="0" w:space="0" w:color="auto"/>
        <w:bottom w:val="none" w:sz="0" w:space="0" w:color="auto"/>
        <w:right w:val="none" w:sz="0" w:space="0" w:color="auto"/>
      </w:divBdr>
      <w:divsChild>
        <w:div w:id="771168300">
          <w:marLeft w:val="0"/>
          <w:marRight w:val="0"/>
          <w:marTop w:val="0"/>
          <w:marBottom w:val="0"/>
          <w:divBdr>
            <w:top w:val="none" w:sz="0" w:space="0" w:color="auto"/>
            <w:left w:val="none" w:sz="0" w:space="0" w:color="auto"/>
            <w:bottom w:val="none" w:sz="0" w:space="0" w:color="auto"/>
            <w:right w:val="none" w:sz="0" w:space="0" w:color="auto"/>
          </w:divBdr>
          <w:divsChild>
            <w:div w:id="1905262710">
              <w:marLeft w:val="0"/>
              <w:marRight w:val="0"/>
              <w:marTop w:val="0"/>
              <w:marBottom w:val="0"/>
              <w:divBdr>
                <w:top w:val="none" w:sz="0" w:space="0" w:color="auto"/>
                <w:left w:val="none" w:sz="0" w:space="0" w:color="auto"/>
                <w:bottom w:val="none" w:sz="0" w:space="0" w:color="auto"/>
                <w:right w:val="none" w:sz="0" w:space="0" w:color="auto"/>
              </w:divBdr>
              <w:divsChild>
                <w:div w:id="8781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7032">
      <w:bodyDiv w:val="1"/>
      <w:marLeft w:val="0"/>
      <w:marRight w:val="0"/>
      <w:marTop w:val="0"/>
      <w:marBottom w:val="0"/>
      <w:divBdr>
        <w:top w:val="none" w:sz="0" w:space="0" w:color="auto"/>
        <w:left w:val="none" w:sz="0" w:space="0" w:color="auto"/>
        <w:bottom w:val="none" w:sz="0" w:space="0" w:color="auto"/>
        <w:right w:val="none" w:sz="0" w:space="0" w:color="auto"/>
      </w:divBdr>
    </w:div>
    <w:div w:id="1932348710">
      <w:bodyDiv w:val="1"/>
      <w:marLeft w:val="0"/>
      <w:marRight w:val="0"/>
      <w:marTop w:val="0"/>
      <w:marBottom w:val="0"/>
      <w:divBdr>
        <w:top w:val="none" w:sz="0" w:space="0" w:color="auto"/>
        <w:left w:val="none" w:sz="0" w:space="0" w:color="auto"/>
        <w:bottom w:val="none" w:sz="0" w:space="0" w:color="auto"/>
        <w:right w:val="none" w:sz="0" w:space="0" w:color="auto"/>
      </w:divBdr>
    </w:div>
    <w:div w:id="1971278144">
      <w:bodyDiv w:val="1"/>
      <w:marLeft w:val="0"/>
      <w:marRight w:val="0"/>
      <w:marTop w:val="0"/>
      <w:marBottom w:val="0"/>
      <w:divBdr>
        <w:top w:val="none" w:sz="0" w:space="0" w:color="auto"/>
        <w:left w:val="none" w:sz="0" w:space="0" w:color="auto"/>
        <w:bottom w:val="none" w:sz="0" w:space="0" w:color="auto"/>
        <w:right w:val="none" w:sz="0" w:space="0" w:color="auto"/>
      </w:divBdr>
    </w:div>
    <w:div w:id="1992706381">
      <w:bodyDiv w:val="1"/>
      <w:marLeft w:val="0"/>
      <w:marRight w:val="0"/>
      <w:marTop w:val="0"/>
      <w:marBottom w:val="0"/>
      <w:divBdr>
        <w:top w:val="none" w:sz="0" w:space="0" w:color="auto"/>
        <w:left w:val="none" w:sz="0" w:space="0" w:color="auto"/>
        <w:bottom w:val="none" w:sz="0" w:space="0" w:color="auto"/>
        <w:right w:val="none" w:sz="0" w:space="0" w:color="auto"/>
      </w:divBdr>
    </w:div>
    <w:div w:id="2003197923">
      <w:bodyDiv w:val="1"/>
      <w:marLeft w:val="0"/>
      <w:marRight w:val="0"/>
      <w:marTop w:val="0"/>
      <w:marBottom w:val="0"/>
      <w:divBdr>
        <w:top w:val="none" w:sz="0" w:space="0" w:color="auto"/>
        <w:left w:val="none" w:sz="0" w:space="0" w:color="auto"/>
        <w:bottom w:val="none" w:sz="0" w:space="0" w:color="auto"/>
        <w:right w:val="none" w:sz="0" w:space="0" w:color="auto"/>
      </w:divBdr>
      <w:divsChild>
        <w:div w:id="1199702090">
          <w:marLeft w:val="0"/>
          <w:marRight w:val="0"/>
          <w:marTop w:val="0"/>
          <w:marBottom w:val="0"/>
          <w:divBdr>
            <w:top w:val="none" w:sz="0" w:space="0" w:color="auto"/>
            <w:left w:val="none" w:sz="0" w:space="0" w:color="auto"/>
            <w:bottom w:val="none" w:sz="0" w:space="0" w:color="auto"/>
            <w:right w:val="none" w:sz="0" w:space="0" w:color="auto"/>
          </w:divBdr>
        </w:div>
        <w:div w:id="672798467">
          <w:marLeft w:val="0"/>
          <w:marRight w:val="0"/>
          <w:marTop w:val="0"/>
          <w:marBottom w:val="0"/>
          <w:divBdr>
            <w:top w:val="none" w:sz="0" w:space="0" w:color="auto"/>
            <w:left w:val="none" w:sz="0" w:space="0" w:color="auto"/>
            <w:bottom w:val="none" w:sz="0" w:space="0" w:color="auto"/>
            <w:right w:val="none" w:sz="0" w:space="0" w:color="auto"/>
          </w:divBdr>
        </w:div>
        <w:div w:id="1709187384">
          <w:marLeft w:val="0"/>
          <w:marRight w:val="0"/>
          <w:marTop w:val="0"/>
          <w:marBottom w:val="0"/>
          <w:divBdr>
            <w:top w:val="none" w:sz="0" w:space="0" w:color="auto"/>
            <w:left w:val="none" w:sz="0" w:space="0" w:color="auto"/>
            <w:bottom w:val="none" w:sz="0" w:space="0" w:color="auto"/>
            <w:right w:val="none" w:sz="0" w:space="0" w:color="auto"/>
          </w:divBdr>
        </w:div>
      </w:divsChild>
    </w:div>
    <w:div w:id="2027755678">
      <w:bodyDiv w:val="1"/>
      <w:marLeft w:val="0"/>
      <w:marRight w:val="0"/>
      <w:marTop w:val="0"/>
      <w:marBottom w:val="0"/>
      <w:divBdr>
        <w:top w:val="none" w:sz="0" w:space="0" w:color="auto"/>
        <w:left w:val="none" w:sz="0" w:space="0" w:color="auto"/>
        <w:bottom w:val="none" w:sz="0" w:space="0" w:color="auto"/>
        <w:right w:val="none" w:sz="0" w:space="0" w:color="auto"/>
      </w:divBdr>
      <w:divsChild>
        <w:div w:id="1514881849">
          <w:marLeft w:val="0"/>
          <w:marRight w:val="0"/>
          <w:marTop w:val="0"/>
          <w:marBottom w:val="0"/>
          <w:divBdr>
            <w:top w:val="none" w:sz="0" w:space="0" w:color="auto"/>
            <w:left w:val="none" w:sz="0" w:space="0" w:color="auto"/>
            <w:bottom w:val="none" w:sz="0" w:space="0" w:color="auto"/>
            <w:right w:val="none" w:sz="0" w:space="0" w:color="auto"/>
          </w:divBdr>
          <w:divsChild>
            <w:div w:id="1755392646">
              <w:marLeft w:val="0"/>
              <w:marRight w:val="0"/>
              <w:marTop w:val="0"/>
              <w:marBottom w:val="0"/>
              <w:divBdr>
                <w:top w:val="none" w:sz="0" w:space="0" w:color="auto"/>
                <w:left w:val="none" w:sz="0" w:space="0" w:color="auto"/>
                <w:bottom w:val="none" w:sz="0" w:space="0" w:color="auto"/>
                <w:right w:val="none" w:sz="0" w:space="0" w:color="auto"/>
              </w:divBdr>
              <w:divsChild>
                <w:div w:id="10537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01681">
      <w:bodyDiv w:val="1"/>
      <w:marLeft w:val="0"/>
      <w:marRight w:val="0"/>
      <w:marTop w:val="0"/>
      <w:marBottom w:val="0"/>
      <w:divBdr>
        <w:top w:val="none" w:sz="0" w:space="0" w:color="auto"/>
        <w:left w:val="none" w:sz="0" w:space="0" w:color="auto"/>
        <w:bottom w:val="none" w:sz="0" w:space="0" w:color="auto"/>
        <w:right w:val="none" w:sz="0" w:space="0" w:color="auto"/>
      </w:divBdr>
      <w:divsChild>
        <w:div w:id="645279915">
          <w:marLeft w:val="0"/>
          <w:marRight w:val="0"/>
          <w:marTop w:val="0"/>
          <w:marBottom w:val="0"/>
          <w:divBdr>
            <w:top w:val="none" w:sz="0" w:space="0" w:color="auto"/>
            <w:left w:val="none" w:sz="0" w:space="0" w:color="auto"/>
            <w:bottom w:val="none" w:sz="0" w:space="0" w:color="auto"/>
            <w:right w:val="none" w:sz="0" w:space="0" w:color="auto"/>
          </w:divBdr>
        </w:div>
        <w:div w:id="883441768">
          <w:marLeft w:val="0"/>
          <w:marRight w:val="0"/>
          <w:marTop w:val="0"/>
          <w:marBottom w:val="0"/>
          <w:divBdr>
            <w:top w:val="none" w:sz="0" w:space="0" w:color="auto"/>
            <w:left w:val="none" w:sz="0" w:space="0" w:color="auto"/>
            <w:bottom w:val="none" w:sz="0" w:space="0" w:color="auto"/>
            <w:right w:val="none" w:sz="0" w:space="0" w:color="auto"/>
          </w:divBdr>
        </w:div>
        <w:div w:id="1800804116">
          <w:marLeft w:val="0"/>
          <w:marRight w:val="0"/>
          <w:marTop w:val="0"/>
          <w:marBottom w:val="0"/>
          <w:divBdr>
            <w:top w:val="none" w:sz="0" w:space="0" w:color="auto"/>
            <w:left w:val="none" w:sz="0" w:space="0" w:color="auto"/>
            <w:bottom w:val="none" w:sz="0" w:space="0" w:color="auto"/>
            <w:right w:val="none" w:sz="0" w:space="0" w:color="auto"/>
          </w:divBdr>
        </w:div>
      </w:divsChild>
    </w:div>
    <w:div w:id="2100635546">
      <w:bodyDiv w:val="1"/>
      <w:marLeft w:val="0"/>
      <w:marRight w:val="0"/>
      <w:marTop w:val="0"/>
      <w:marBottom w:val="0"/>
      <w:divBdr>
        <w:top w:val="none" w:sz="0" w:space="0" w:color="auto"/>
        <w:left w:val="none" w:sz="0" w:space="0" w:color="auto"/>
        <w:bottom w:val="none" w:sz="0" w:space="0" w:color="auto"/>
        <w:right w:val="none" w:sz="0" w:space="0" w:color="auto"/>
      </w:divBdr>
      <w:divsChild>
        <w:div w:id="1073940007">
          <w:marLeft w:val="0"/>
          <w:marRight w:val="0"/>
          <w:marTop w:val="0"/>
          <w:marBottom w:val="0"/>
          <w:divBdr>
            <w:top w:val="none" w:sz="0" w:space="0" w:color="auto"/>
            <w:left w:val="none" w:sz="0" w:space="0" w:color="auto"/>
            <w:bottom w:val="none" w:sz="0" w:space="0" w:color="auto"/>
            <w:right w:val="none" w:sz="0" w:space="0" w:color="auto"/>
          </w:divBdr>
          <w:divsChild>
            <w:div w:id="1267615320">
              <w:marLeft w:val="0"/>
              <w:marRight w:val="0"/>
              <w:marTop w:val="0"/>
              <w:marBottom w:val="0"/>
              <w:divBdr>
                <w:top w:val="none" w:sz="0" w:space="0" w:color="auto"/>
                <w:left w:val="none" w:sz="0" w:space="0" w:color="auto"/>
                <w:bottom w:val="none" w:sz="0" w:space="0" w:color="auto"/>
                <w:right w:val="none" w:sz="0" w:space="0" w:color="auto"/>
              </w:divBdr>
              <w:divsChild>
                <w:div w:id="145247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526458">
      <w:bodyDiv w:val="1"/>
      <w:marLeft w:val="0"/>
      <w:marRight w:val="0"/>
      <w:marTop w:val="0"/>
      <w:marBottom w:val="0"/>
      <w:divBdr>
        <w:top w:val="none" w:sz="0" w:space="0" w:color="auto"/>
        <w:left w:val="none" w:sz="0" w:space="0" w:color="auto"/>
        <w:bottom w:val="none" w:sz="0" w:space="0" w:color="auto"/>
        <w:right w:val="none" w:sz="0" w:space="0" w:color="auto"/>
      </w:divBdr>
    </w:div>
    <w:div w:id="2122725565">
      <w:bodyDiv w:val="1"/>
      <w:marLeft w:val="0"/>
      <w:marRight w:val="0"/>
      <w:marTop w:val="0"/>
      <w:marBottom w:val="0"/>
      <w:divBdr>
        <w:top w:val="none" w:sz="0" w:space="0" w:color="auto"/>
        <w:left w:val="none" w:sz="0" w:space="0" w:color="auto"/>
        <w:bottom w:val="none" w:sz="0" w:space="0" w:color="auto"/>
        <w:right w:val="none" w:sz="0" w:space="0" w:color="auto"/>
      </w:divBdr>
      <w:divsChild>
        <w:div w:id="832186574">
          <w:marLeft w:val="0"/>
          <w:marRight w:val="0"/>
          <w:marTop w:val="0"/>
          <w:marBottom w:val="0"/>
          <w:divBdr>
            <w:top w:val="none" w:sz="0" w:space="0" w:color="auto"/>
            <w:left w:val="none" w:sz="0" w:space="0" w:color="auto"/>
            <w:bottom w:val="none" w:sz="0" w:space="0" w:color="auto"/>
            <w:right w:val="none" w:sz="0" w:space="0" w:color="auto"/>
          </w:divBdr>
          <w:divsChild>
            <w:div w:id="1816413370">
              <w:marLeft w:val="0"/>
              <w:marRight w:val="0"/>
              <w:marTop w:val="0"/>
              <w:marBottom w:val="0"/>
              <w:divBdr>
                <w:top w:val="none" w:sz="0" w:space="0" w:color="auto"/>
                <w:left w:val="none" w:sz="0" w:space="0" w:color="auto"/>
                <w:bottom w:val="none" w:sz="0" w:space="0" w:color="auto"/>
                <w:right w:val="none" w:sz="0" w:space="0" w:color="auto"/>
              </w:divBdr>
              <w:divsChild>
                <w:div w:id="17209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04956">
      <w:bodyDiv w:val="1"/>
      <w:marLeft w:val="0"/>
      <w:marRight w:val="0"/>
      <w:marTop w:val="0"/>
      <w:marBottom w:val="0"/>
      <w:divBdr>
        <w:top w:val="none" w:sz="0" w:space="0" w:color="auto"/>
        <w:left w:val="none" w:sz="0" w:space="0" w:color="auto"/>
        <w:bottom w:val="none" w:sz="0" w:space="0" w:color="auto"/>
        <w:right w:val="none" w:sz="0" w:space="0" w:color="auto"/>
      </w:divBdr>
      <w:divsChild>
        <w:div w:id="1400057422">
          <w:marLeft w:val="0"/>
          <w:marRight w:val="0"/>
          <w:marTop w:val="0"/>
          <w:marBottom w:val="0"/>
          <w:divBdr>
            <w:top w:val="none" w:sz="0" w:space="0" w:color="auto"/>
            <w:left w:val="none" w:sz="0" w:space="0" w:color="auto"/>
            <w:bottom w:val="none" w:sz="0" w:space="0" w:color="auto"/>
            <w:right w:val="none" w:sz="0" w:space="0" w:color="auto"/>
          </w:divBdr>
          <w:divsChild>
            <w:div w:id="1105418799">
              <w:marLeft w:val="0"/>
              <w:marRight w:val="0"/>
              <w:marTop w:val="0"/>
              <w:marBottom w:val="0"/>
              <w:divBdr>
                <w:top w:val="none" w:sz="0" w:space="0" w:color="auto"/>
                <w:left w:val="none" w:sz="0" w:space="0" w:color="auto"/>
                <w:bottom w:val="none" w:sz="0" w:space="0" w:color="auto"/>
                <w:right w:val="none" w:sz="0" w:space="0" w:color="auto"/>
              </w:divBdr>
              <w:divsChild>
                <w:div w:id="145070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9427B-8D40-4064-8768-7ED777113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599659-B040-4E64-AC13-94990CD455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B0ACAA-80DD-43BE-AA84-716D3C05FC70}">
  <ds:schemaRefs>
    <ds:schemaRef ds:uri="http://schemas.microsoft.com/sharepoint/v3/contenttype/forms"/>
  </ds:schemaRefs>
</ds:datastoreItem>
</file>

<file path=customXml/itemProps4.xml><?xml version="1.0" encoding="utf-8"?>
<ds:datastoreItem xmlns:ds="http://schemas.openxmlformats.org/officeDocument/2006/customXml" ds:itemID="{80ED1AD3-87F2-4BB9-B2E4-A9368937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5336</Words>
  <Characters>29348</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Alberto Simoes Piedrahita</dc:creator>
  <cp:lastModifiedBy>ALONSO</cp:lastModifiedBy>
  <cp:revision>18</cp:revision>
  <dcterms:created xsi:type="dcterms:W3CDTF">2020-05-04T18:39:00Z</dcterms:created>
  <dcterms:modified xsi:type="dcterms:W3CDTF">2020-07-23T12:24:00Z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