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0F08F" w14:textId="77777777" w:rsidR="00043CD9" w:rsidRPr="00043CD9" w:rsidRDefault="00043CD9" w:rsidP="00043CD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043CD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669A5A4" w14:textId="77777777" w:rsidR="00043CD9" w:rsidRPr="00043CD9" w:rsidRDefault="00043CD9" w:rsidP="00043CD9">
      <w:pPr>
        <w:jc w:val="both"/>
        <w:rPr>
          <w:rFonts w:ascii="Arial" w:hAnsi="Arial" w:cs="Arial"/>
          <w:sz w:val="20"/>
          <w:szCs w:val="20"/>
          <w:lang w:val="es-419" w:eastAsia="es-ES"/>
        </w:rPr>
      </w:pPr>
    </w:p>
    <w:p w14:paraId="4E0482FB" w14:textId="26D34D29" w:rsidR="00043CD9" w:rsidRPr="00043CD9" w:rsidRDefault="00043CD9" w:rsidP="00043CD9">
      <w:pPr>
        <w:jc w:val="both"/>
        <w:rPr>
          <w:rFonts w:ascii="Arial" w:hAnsi="Arial" w:cs="Arial"/>
          <w:b/>
          <w:bCs/>
          <w:iCs/>
          <w:sz w:val="20"/>
          <w:szCs w:val="20"/>
          <w:lang w:val="es-419" w:eastAsia="fr-FR"/>
        </w:rPr>
      </w:pPr>
      <w:r w:rsidRPr="00043CD9">
        <w:rPr>
          <w:rFonts w:ascii="Arial" w:hAnsi="Arial" w:cs="Arial"/>
          <w:b/>
          <w:bCs/>
          <w:iCs/>
          <w:sz w:val="20"/>
          <w:szCs w:val="20"/>
          <w:u w:val="single"/>
          <w:lang w:val="es-419" w:eastAsia="fr-FR"/>
        </w:rPr>
        <w:t>TEMAS:</w:t>
      </w:r>
      <w:r w:rsidRPr="00043CD9">
        <w:rPr>
          <w:rFonts w:ascii="Arial" w:hAnsi="Arial" w:cs="Arial"/>
          <w:b/>
          <w:bCs/>
          <w:iCs/>
          <w:sz w:val="20"/>
          <w:szCs w:val="20"/>
          <w:lang w:val="es-419" w:eastAsia="fr-FR"/>
        </w:rPr>
        <w:tab/>
      </w:r>
      <w:r w:rsidR="00263E53">
        <w:rPr>
          <w:rFonts w:ascii="Arial" w:hAnsi="Arial" w:cs="Arial"/>
          <w:b/>
          <w:bCs/>
          <w:iCs/>
          <w:sz w:val="20"/>
          <w:szCs w:val="20"/>
          <w:lang w:val="es-419" w:eastAsia="fr-FR"/>
        </w:rPr>
        <w:t xml:space="preserve">PRUEBA TESTIMONIAL / EN PROCESOS ACUMULADOS / </w:t>
      </w:r>
      <w:r w:rsidR="00B43B8F">
        <w:rPr>
          <w:rFonts w:ascii="Arial" w:hAnsi="Arial" w:cs="Arial"/>
          <w:b/>
          <w:bCs/>
          <w:iCs/>
          <w:sz w:val="20"/>
          <w:szCs w:val="20"/>
          <w:lang w:val="es-419" w:eastAsia="fr-FR"/>
        </w:rPr>
        <w:t xml:space="preserve">RESPECTO DE LOS DEMANDANTES / </w:t>
      </w:r>
      <w:r w:rsidR="00263E53">
        <w:rPr>
          <w:rFonts w:ascii="Arial" w:hAnsi="Arial" w:cs="Arial"/>
          <w:b/>
          <w:bCs/>
          <w:iCs/>
          <w:sz w:val="20"/>
          <w:szCs w:val="20"/>
          <w:lang w:val="es-419" w:eastAsia="fr-FR"/>
        </w:rPr>
        <w:t xml:space="preserve">PROCEDE DECRETARLA </w:t>
      </w:r>
      <w:r w:rsidR="00B43B8F">
        <w:rPr>
          <w:rFonts w:ascii="Arial" w:hAnsi="Arial" w:cs="Arial"/>
          <w:b/>
          <w:bCs/>
          <w:iCs/>
          <w:sz w:val="20"/>
          <w:szCs w:val="20"/>
          <w:lang w:val="es-419" w:eastAsia="fr-FR"/>
        </w:rPr>
        <w:t>COMO TESTIGOS DE LOS OTROS DEMANDANTES.</w:t>
      </w:r>
      <w:r w:rsidRPr="00043CD9">
        <w:rPr>
          <w:rFonts w:ascii="Arial" w:hAnsi="Arial" w:cs="Arial"/>
          <w:b/>
          <w:bCs/>
          <w:iCs/>
          <w:sz w:val="20"/>
          <w:szCs w:val="20"/>
          <w:lang w:val="es-419" w:eastAsia="fr-FR"/>
        </w:rPr>
        <w:t xml:space="preserve"> </w:t>
      </w:r>
    </w:p>
    <w:p w14:paraId="1E21C182" w14:textId="77777777" w:rsidR="00043CD9" w:rsidRPr="00043CD9" w:rsidRDefault="00043CD9" w:rsidP="00043CD9">
      <w:pPr>
        <w:jc w:val="both"/>
        <w:rPr>
          <w:rFonts w:ascii="Arial" w:hAnsi="Arial" w:cs="Arial"/>
          <w:sz w:val="20"/>
          <w:szCs w:val="20"/>
          <w:lang w:val="es-419" w:eastAsia="es-ES"/>
        </w:rPr>
      </w:pPr>
    </w:p>
    <w:p w14:paraId="10096867" w14:textId="04D9D34E" w:rsidR="00043CD9" w:rsidRPr="00043CD9" w:rsidRDefault="00263E53" w:rsidP="00043CD9">
      <w:pPr>
        <w:jc w:val="both"/>
        <w:rPr>
          <w:rFonts w:ascii="Arial" w:hAnsi="Arial" w:cs="Arial"/>
          <w:sz w:val="20"/>
          <w:szCs w:val="20"/>
          <w:lang w:val="es-419" w:eastAsia="es-ES"/>
        </w:rPr>
      </w:pPr>
      <w:r w:rsidRPr="00263E53">
        <w:rPr>
          <w:rFonts w:ascii="Arial" w:hAnsi="Arial" w:cs="Arial"/>
          <w:sz w:val="20"/>
          <w:szCs w:val="20"/>
          <w:lang w:val="es-419" w:eastAsia="es-ES"/>
        </w:rPr>
        <w:t>De conformidad con el artículo 148 del Código General del Proceso</w:t>
      </w:r>
      <w:r>
        <w:rPr>
          <w:rFonts w:ascii="Arial" w:hAnsi="Arial" w:cs="Arial"/>
          <w:sz w:val="20"/>
          <w:szCs w:val="20"/>
          <w:lang w:val="es-419" w:eastAsia="es-ES"/>
        </w:rPr>
        <w:t>…</w:t>
      </w:r>
      <w:r w:rsidRPr="00263E53">
        <w:rPr>
          <w:rFonts w:ascii="Arial" w:hAnsi="Arial" w:cs="Arial"/>
          <w:sz w:val="20"/>
          <w:szCs w:val="20"/>
          <w:lang w:val="es-419" w:eastAsia="es-ES"/>
        </w:rPr>
        <w:t>, es procedente la acumulación de procesos que se hallen en la misma instancia hasta antes de señalarse fecha y hora para la celebración de la audiencia inicial, siempre que se reúnan una serie de requisitos</w:t>
      </w:r>
      <w:r>
        <w:rPr>
          <w:rFonts w:ascii="Arial" w:hAnsi="Arial" w:cs="Arial"/>
          <w:sz w:val="20"/>
          <w:szCs w:val="20"/>
          <w:lang w:val="es-419" w:eastAsia="es-ES"/>
        </w:rPr>
        <w:t>…</w:t>
      </w:r>
    </w:p>
    <w:p w14:paraId="53F6F888" w14:textId="77777777" w:rsidR="00043CD9" w:rsidRDefault="00043CD9" w:rsidP="00043CD9">
      <w:pPr>
        <w:jc w:val="both"/>
        <w:rPr>
          <w:rFonts w:ascii="Arial" w:hAnsi="Arial" w:cs="Arial"/>
          <w:sz w:val="20"/>
          <w:szCs w:val="20"/>
          <w:lang w:val="es-419" w:eastAsia="es-ES"/>
        </w:rPr>
      </w:pPr>
    </w:p>
    <w:p w14:paraId="454A2473" w14:textId="351C6C50" w:rsidR="00263E53" w:rsidRDefault="00263E53" w:rsidP="00043CD9">
      <w:pPr>
        <w:jc w:val="both"/>
        <w:rPr>
          <w:rFonts w:ascii="Arial" w:hAnsi="Arial" w:cs="Arial"/>
          <w:sz w:val="20"/>
          <w:szCs w:val="20"/>
          <w:lang w:val="es-419" w:eastAsia="es-ES"/>
        </w:rPr>
      </w:pPr>
      <w:r>
        <w:rPr>
          <w:rFonts w:ascii="Arial" w:hAnsi="Arial" w:cs="Arial"/>
          <w:sz w:val="20"/>
          <w:szCs w:val="20"/>
          <w:lang w:val="es-419" w:eastAsia="es-ES"/>
        </w:rPr>
        <w:t xml:space="preserve">… </w:t>
      </w:r>
      <w:r w:rsidRPr="00263E53">
        <w:rPr>
          <w:rFonts w:ascii="Arial" w:hAnsi="Arial" w:cs="Arial"/>
          <w:sz w:val="20"/>
          <w:szCs w:val="20"/>
          <w:lang w:val="es-419" w:eastAsia="es-ES"/>
        </w:rPr>
        <w:t>resulta preciso establecer que, aunque la acumulación implica seguir un sólo trámite o procedimiento conjunto para todos los procesos, ello no implica que se conforme un nuevo y único proceso, pues cada demanda acumulada es independiente de las demás, en cuanto a las actuaciones procesales pertinentes dentro de la relación jurídico sustancial sobre la que versa la controversia.</w:t>
      </w:r>
      <w:r>
        <w:rPr>
          <w:rFonts w:ascii="Arial" w:hAnsi="Arial" w:cs="Arial"/>
          <w:sz w:val="20"/>
          <w:szCs w:val="20"/>
          <w:lang w:val="es-419" w:eastAsia="es-ES"/>
        </w:rPr>
        <w:t xml:space="preserve"> (…)</w:t>
      </w:r>
    </w:p>
    <w:p w14:paraId="48652964" w14:textId="77777777" w:rsidR="00263E53" w:rsidRPr="00043CD9" w:rsidRDefault="00263E53" w:rsidP="00043CD9">
      <w:pPr>
        <w:jc w:val="both"/>
        <w:rPr>
          <w:rFonts w:ascii="Arial" w:hAnsi="Arial" w:cs="Arial"/>
          <w:sz w:val="20"/>
          <w:szCs w:val="20"/>
          <w:lang w:val="es-419" w:eastAsia="es-ES"/>
        </w:rPr>
      </w:pPr>
    </w:p>
    <w:p w14:paraId="178326C0" w14:textId="77777777" w:rsidR="00263E53" w:rsidRPr="00263E53" w:rsidRDefault="00263E53" w:rsidP="00263E53">
      <w:pPr>
        <w:jc w:val="both"/>
        <w:rPr>
          <w:rFonts w:ascii="Arial" w:hAnsi="Arial" w:cs="Arial"/>
          <w:sz w:val="20"/>
          <w:szCs w:val="20"/>
          <w:lang w:val="es-419" w:eastAsia="es-ES"/>
        </w:rPr>
      </w:pPr>
      <w:r w:rsidRPr="00263E53">
        <w:rPr>
          <w:rFonts w:ascii="Arial" w:hAnsi="Arial" w:cs="Arial"/>
          <w:sz w:val="20"/>
          <w:szCs w:val="20"/>
          <w:lang w:val="es-419" w:eastAsia="es-ES"/>
        </w:rPr>
        <w:t xml:space="preserve">En el caso puntual, la operadora judicial de primer grado negó el decreto de las pruebas testimoniales de los señores Justo Germán Ibarguen y Fredy Olmedo Jaramillo, argumentando que, ante la acumulación de los procesos, dichas personas pasaron a formar la parte activa de la Litis, y por lo tanto no era viable decretar su declaración como testigos. </w:t>
      </w:r>
    </w:p>
    <w:p w14:paraId="1D72558A" w14:textId="77777777" w:rsidR="00263E53" w:rsidRPr="00263E53" w:rsidRDefault="00263E53" w:rsidP="00263E53">
      <w:pPr>
        <w:jc w:val="both"/>
        <w:rPr>
          <w:rFonts w:ascii="Arial" w:hAnsi="Arial" w:cs="Arial"/>
          <w:sz w:val="20"/>
          <w:szCs w:val="20"/>
          <w:lang w:val="es-419" w:eastAsia="es-ES"/>
        </w:rPr>
      </w:pPr>
    </w:p>
    <w:p w14:paraId="44A94D53" w14:textId="342E68D5" w:rsidR="00043CD9" w:rsidRDefault="00263E53" w:rsidP="00263E53">
      <w:pPr>
        <w:jc w:val="both"/>
        <w:rPr>
          <w:rFonts w:ascii="Arial" w:hAnsi="Arial" w:cs="Arial"/>
          <w:sz w:val="20"/>
          <w:szCs w:val="20"/>
          <w:lang w:val="es-419" w:eastAsia="es-ES"/>
        </w:rPr>
      </w:pPr>
      <w:r w:rsidRPr="00263E53">
        <w:rPr>
          <w:rFonts w:ascii="Arial" w:hAnsi="Arial" w:cs="Arial"/>
          <w:sz w:val="20"/>
          <w:szCs w:val="20"/>
          <w:lang w:val="es-419" w:eastAsia="es-ES"/>
        </w:rPr>
        <w:t>Dicho razonamiento, a juicio de la Sala, constituye un craso error pues conforme a lo expuesto en precedencia, la acumulación de procesos no implica la creación de un nuevo y único proceso donde los extremos quedan conformados o integrados por el numero plural de personas, pues se trata es de la unión de procedimientos a fin de que los procesos acumulados se sigan en un mismo trámite y sean re</w:t>
      </w:r>
      <w:r>
        <w:rPr>
          <w:rFonts w:ascii="Arial" w:hAnsi="Arial" w:cs="Arial"/>
          <w:sz w:val="20"/>
          <w:szCs w:val="20"/>
          <w:lang w:val="es-419" w:eastAsia="es-ES"/>
        </w:rPr>
        <w:t>sueltos en una sola sentencia.</w:t>
      </w:r>
    </w:p>
    <w:p w14:paraId="6FFCEF79" w14:textId="77777777" w:rsidR="00263E53" w:rsidRDefault="00263E53" w:rsidP="00263E53">
      <w:pPr>
        <w:jc w:val="both"/>
        <w:rPr>
          <w:rFonts w:ascii="Arial" w:hAnsi="Arial" w:cs="Arial"/>
          <w:sz w:val="20"/>
          <w:szCs w:val="20"/>
          <w:lang w:val="es-419" w:eastAsia="es-ES"/>
        </w:rPr>
      </w:pPr>
    </w:p>
    <w:p w14:paraId="557BF35C" w14:textId="4297C725" w:rsidR="00263E53" w:rsidRPr="00043CD9" w:rsidRDefault="00263E53" w:rsidP="00263E53">
      <w:pPr>
        <w:jc w:val="both"/>
        <w:rPr>
          <w:rFonts w:ascii="Arial" w:hAnsi="Arial" w:cs="Arial"/>
          <w:sz w:val="20"/>
          <w:szCs w:val="20"/>
          <w:lang w:val="es-419" w:eastAsia="es-ES"/>
        </w:rPr>
      </w:pPr>
      <w:r>
        <w:rPr>
          <w:rFonts w:ascii="Arial" w:hAnsi="Arial" w:cs="Arial"/>
          <w:sz w:val="20"/>
          <w:szCs w:val="20"/>
          <w:lang w:val="es-419" w:eastAsia="es-ES"/>
        </w:rPr>
        <w:t xml:space="preserve">… </w:t>
      </w:r>
      <w:r w:rsidRPr="00263E53">
        <w:rPr>
          <w:rFonts w:ascii="Arial" w:hAnsi="Arial" w:cs="Arial"/>
          <w:sz w:val="20"/>
          <w:szCs w:val="20"/>
          <w:lang w:val="es-419" w:eastAsia="es-ES"/>
        </w:rPr>
        <w:t>cada proceso continúa conservando de manera independiente los sujetos del litigio, de manera que, aun cuando los señores Justo Germán Ibarguen y Fredy Olmedo Jaramillo Marín, ostentan las condiciones propias de par procesal dentro de sus propios litigios, mal haría en negarse el decreto de sus testimonios dentro de los procesos acumulados donde no ostentan tal calidad de sujeto procesal -como demandante-, pues por el contrario fueron llamados como testigos</w:t>
      </w:r>
      <w:r>
        <w:rPr>
          <w:rFonts w:ascii="Arial" w:hAnsi="Arial" w:cs="Arial"/>
          <w:sz w:val="20"/>
          <w:szCs w:val="20"/>
          <w:lang w:val="es-419" w:eastAsia="es-ES"/>
        </w:rPr>
        <w:t>…</w:t>
      </w:r>
    </w:p>
    <w:p w14:paraId="2E0853C7" w14:textId="77777777" w:rsidR="00043CD9" w:rsidRPr="00263E53" w:rsidRDefault="00043CD9" w:rsidP="00043CD9">
      <w:pPr>
        <w:jc w:val="both"/>
        <w:rPr>
          <w:rFonts w:ascii="Arial" w:hAnsi="Arial" w:cs="Arial"/>
          <w:sz w:val="20"/>
          <w:szCs w:val="20"/>
          <w:lang w:val="es-419" w:eastAsia="es-ES"/>
        </w:rPr>
      </w:pPr>
    </w:p>
    <w:p w14:paraId="1082BEFB" w14:textId="77777777" w:rsidR="00043CD9" w:rsidRPr="00043CD9" w:rsidRDefault="00043CD9" w:rsidP="00043CD9">
      <w:pPr>
        <w:jc w:val="both"/>
        <w:rPr>
          <w:rFonts w:ascii="Arial" w:hAnsi="Arial" w:cs="Arial"/>
          <w:sz w:val="20"/>
          <w:szCs w:val="20"/>
          <w:lang w:val="es-ES" w:eastAsia="es-ES"/>
        </w:rPr>
      </w:pPr>
    </w:p>
    <w:p w14:paraId="02E553D1" w14:textId="77777777" w:rsidR="00043CD9" w:rsidRPr="00043CD9" w:rsidRDefault="00043CD9" w:rsidP="00043CD9">
      <w:pPr>
        <w:jc w:val="both"/>
        <w:rPr>
          <w:rFonts w:ascii="Arial" w:hAnsi="Arial" w:cs="Arial"/>
          <w:sz w:val="20"/>
          <w:szCs w:val="20"/>
          <w:lang w:val="es-ES" w:eastAsia="es-ES"/>
        </w:rPr>
      </w:pPr>
    </w:p>
    <w:p w14:paraId="0036B391" w14:textId="77777777" w:rsidR="00043CD9" w:rsidRPr="00263E53" w:rsidRDefault="00043CD9" w:rsidP="00043CD9">
      <w:pPr>
        <w:keepNext/>
        <w:spacing w:line="276" w:lineRule="auto"/>
        <w:jc w:val="center"/>
        <w:outlineLvl w:val="2"/>
        <w:rPr>
          <w:rFonts w:ascii="Arial" w:hAnsi="Arial" w:cs="Arial"/>
          <w:b/>
          <w:bCs/>
          <w:lang w:val="es-ES_tradnl" w:eastAsia="es-ES"/>
        </w:rPr>
      </w:pPr>
      <w:r w:rsidRPr="00263E53">
        <w:rPr>
          <w:rFonts w:ascii="Arial" w:hAnsi="Arial" w:cs="Arial"/>
          <w:b/>
          <w:bCs/>
          <w:lang w:val="es-ES_tradnl" w:eastAsia="es-ES"/>
        </w:rPr>
        <w:t>TRIBUNAL SUPERIOR DEL DISTRITO JUDICIAL</w:t>
      </w:r>
    </w:p>
    <w:p w14:paraId="4D936D5C" w14:textId="77777777" w:rsidR="00043CD9" w:rsidRPr="00263E53" w:rsidRDefault="00043CD9" w:rsidP="00043CD9">
      <w:pPr>
        <w:spacing w:line="276" w:lineRule="auto"/>
        <w:jc w:val="center"/>
        <w:rPr>
          <w:rFonts w:ascii="Arial" w:hAnsi="Arial" w:cs="Arial"/>
          <w:lang w:val="es-ES_tradnl" w:eastAsia="es-ES"/>
        </w:rPr>
      </w:pPr>
      <w:r w:rsidRPr="00263E53">
        <w:rPr>
          <w:rFonts w:ascii="Arial" w:hAnsi="Arial" w:cs="Arial"/>
          <w:b/>
          <w:noProof/>
          <w:shd w:val="clear" w:color="auto" w:fill="E6E6E6"/>
          <w:lang w:val="es-ES" w:eastAsia="es-ES"/>
        </w:rPr>
        <w:drawing>
          <wp:inline distT="0" distB="0" distL="0" distR="0" wp14:anchorId="5903C0A3" wp14:editId="00021CA3">
            <wp:extent cx="673100" cy="690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14:paraId="2BD7384B" w14:textId="77777777" w:rsidR="00043CD9" w:rsidRPr="00263E53" w:rsidRDefault="00043CD9" w:rsidP="00043CD9">
      <w:pPr>
        <w:spacing w:line="276" w:lineRule="auto"/>
        <w:jc w:val="center"/>
        <w:rPr>
          <w:rFonts w:ascii="Arial" w:hAnsi="Arial" w:cs="Arial"/>
          <w:b/>
          <w:bCs/>
          <w:lang w:val="es-ES_tradnl" w:eastAsia="es-ES"/>
        </w:rPr>
      </w:pPr>
      <w:r w:rsidRPr="00263E53">
        <w:rPr>
          <w:rFonts w:ascii="Arial" w:hAnsi="Arial" w:cs="Arial"/>
          <w:b/>
          <w:bCs/>
          <w:lang w:val="es-ES_tradnl" w:eastAsia="es-ES"/>
        </w:rPr>
        <w:t>SALA CUARTA DE DECISIÓN LABORAL</w:t>
      </w:r>
    </w:p>
    <w:p w14:paraId="7A975D40" w14:textId="77777777" w:rsidR="00043CD9" w:rsidRPr="00263E53" w:rsidRDefault="00043CD9" w:rsidP="00043CD9">
      <w:pPr>
        <w:spacing w:line="276" w:lineRule="auto"/>
        <w:rPr>
          <w:rFonts w:ascii="Arial" w:hAnsi="Arial" w:cs="Arial"/>
          <w:lang w:val="es-ES_tradnl" w:eastAsia="es-ES"/>
        </w:rPr>
      </w:pPr>
    </w:p>
    <w:p w14:paraId="1BE14F72" w14:textId="77777777" w:rsidR="00043CD9" w:rsidRPr="00263E53" w:rsidRDefault="00043CD9" w:rsidP="00043CD9">
      <w:pPr>
        <w:pBdr>
          <w:bar w:val="single" w:sz="4" w:color="auto"/>
        </w:pBdr>
        <w:spacing w:line="276" w:lineRule="auto"/>
        <w:jc w:val="center"/>
        <w:rPr>
          <w:rFonts w:ascii="Arial" w:hAnsi="Arial" w:cs="Arial"/>
          <w:lang w:val="es-ES_tradnl" w:eastAsia="es-ES"/>
        </w:rPr>
      </w:pPr>
      <w:r w:rsidRPr="00263E53">
        <w:rPr>
          <w:rFonts w:ascii="Arial" w:hAnsi="Arial" w:cs="Arial"/>
          <w:lang w:val="es-ES_tradnl" w:eastAsia="es-ES"/>
        </w:rPr>
        <w:t>Magistrada Ponente</w:t>
      </w:r>
    </w:p>
    <w:p w14:paraId="2DB1912C" w14:textId="77777777" w:rsidR="00043CD9" w:rsidRPr="00263E53" w:rsidRDefault="00043CD9" w:rsidP="00043CD9">
      <w:pPr>
        <w:pBdr>
          <w:bar w:val="single" w:sz="4" w:color="auto"/>
        </w:pBdr>
        <w:spacing w:line="276" w:lineRule="auto"/>
        <w:jc w:val="center"/>
        <w:rPr>
          <w:rFonts w:ascii="Arial" w:hAnsi="Arial" w:cs="Arial"/>
          <w:b/>
          <w:bCs/>
          <w:lang w:val="es-ES_tradnl" w:eastAsia="es-ES"/>
        </w:rPr>
      </w:pPr>
      <w:r w:rsidRPr="00263E53">
        <w:rPr>
          <w:rFonts w:ascii="Arial" w:hAnsi="Arial" w:cs="Arial"/>
          <w:b/>
          <w:bCs/>
          <w:lang w:val="es-ES_tradnl" w:eastAsia="es-ES"/>
        </w:rPr>
        <w:t>ALEJANDRA MARÍA HENAO PALACIO</w:t>
      </w:r>
    </w:p>
    <w:p w14:paraId="101B06C6" w14:textId="77777777" w:rsidR="00043CD9" w:rsidRPr="00263E53" w:rsidRDefault="00043CD9" w:rsidP="00043CD9">
      <w:pPr>
        <w:pBdr>
          <w:bar w:val="single" w:sz="4" w:color="auto"/>
        </w:pBdr>
        <w:spacing w:line="276" w:lineRule="auto"/>
        <w:jc w:val="center"/>
        <w:rPr>
          <w:rFonts w:ascii="Arial" w:hAnsi="Arial" w:cs="Arial"/>
          <w:b/>
          <w:bCs/>
          <w:lang w:val="es-ES_tradnl" w:eastAsia="es-ES"/>
        </w:rPr>
      </w:pPr>
    </w:p>
    <w:p w14:paraId="77DF9FD6" w14:textId="77777777" w:rsidR="00043CD9" w:rsidRPr="00263E53" w:rsidRDefault="00043CD9" w:rsidP="00043CD9">
      <w:pPr>
        <w:pBdr>
          <w:bar w:val="single" w:sz="4" w:color="auto"/>
        </w:pBdr>
        <w:spacing w:line="276" w:lineRule="auto"/>
        <w:jc w:val="center"/>
        <w:rPr>
          <w:rFonts w:ascii="Arial" w:hAnsi="Arial" w:cs="Arial"/>
          <w:b/>
          <w:bCs/>
          <w:lang w:val="es-ES_tradnl" w:eastAsia="es-ES"/>
        </w:rPr>
      </w:pPr>
    </w:p>
    <w:tbl>
      <w:tblPr>
        <w:tblStyle w:val="Tablaconcuadrcula"/>
        <w:tblW w:w="0" w:type="auto"/>
        <w:tblInd w:w="250" w:type="dxa"/>
        <w:tblLook w:val="04A0" w:firstRow="1" w:lastRow="0" w:firstColumn="1" w:lastColumn="0" w:noHBand="0" w:noVBand="1"/>
      </w:tblPr>
      <w:tblGrid>
        <w:gridCol w:w="2126"/>
        <w:gridCol w:w="6124"/>
      </w:tblGrid>
      <w:tr w:rsidR="00043CD9" w:rsidRPr="00263E53" w14:paraId="0907874E" w14:textId="77777777" w:rsidTr="00043CD9">
        <w:tc>
          <w:tcPr>
            <w:tcW w:w="2126" w:type="dxa"/>
          </w:tcPr>
          <w:p w14:paraId="5C49B640" w14:textId="77777777" w:rsidR="00D40290" w:rsidRPr="00263E53" w:rsidRDefault="00D40290" w:rsidP="00FF2528">
            <w:pPr>
              <w:jc w:val="both"/>
              <w:rPr>
                <w:rFonts w:ascii="Arial" w:hAnsi="Arial" w:cs="Arial"/>
                <w:iCs/>
                <w:sz w:val="22"/>
              </w:rPr>
            </w:pPr>
            <w:bookmarkStart w:id="0" w:name="_GoBack" w:colFirst="0" w:colLast="1"/>
            <w:r w:rsidRPr="00263E53">
              <w:rPr>
                <w:rFonts w:ascii="Arial" w:hAnsi="Arial" w:cs="Arial"/>
                <w:iCs/>
                <w:sz w:val="22"/>
              </w:rPr>
              <w:t>Demandante:</w:t>
            </w:r>
          </w:p>
        </w:tc>
        <w:tc>
          <w:tcPr>
            <w:tcW w:w="6124" w:type="dxa"/>
          </w:tcPr>
          <w:p w14:paraId="776C8F67" w14:textId="4D613931" w:rsidR="00D40290" w:rsidRPr="00263E53" w:rsidRDefault="00D40290" w:rsidP="00FF2528">
            <w:pPr>
              <w:jc w:val="both"/>
              <w:rPr>
                <w:rFonts w:ascii="Arial" w:hAnsi="Arial" w:cs="Arial"/>
                <w:sz w:val="22"/>
              </w:rPr>
            </w:pPr>
            <w:r w:rsidRPr="00263E53">
              <w:rPr>
                <w:rFonts w:ascii="Arial" w:hAnsi="Arial" w:cs="Arial"/>
                <w:sz w:val="22"/>
              </w:rPr>
              <w:t xml:space="preserve">Carlos Alberto </w:t>
            </w:r>
            <w:proofErr w:type="spellStart"/>
            <w:r w:rsidRPr="00263E53">
              <w:rPr>
                <w:rFonts w:ascii="Arial" w:hAnsi="Arial" w:cs="Arial"/>
                <w:sz w:val="22"/>
              </w:rPr>
              <w:t>Sinisterra</w:t>
            </w:r>
            <w:proofErr w:type="spellEnd"/>
            <w:r w:rsidRPr="00263E53">
              <w:rPr>
                <w:rFonts w:ascii="Arial" w:hAnsi="Arial" w:cs="Arial"/>
                <w:sz w:val="22"/>
              </w:rPr>
              <w:t xml:space="preserve"> C</w:t>
            </w:r>
            <w:r w:rsidR="00CF1D7B" w:rsidRPr="00263E53">
              <w:rPr>
                <w:rFonts w:ascii="Arial" w:hAnsi="Arial" w:cs="Arial"/>
                <w:sz w:val="22"/>
              </w:rPr>
              <w:t>órdoba</w:t>
            </w:r>
            <w:r w:rsidR="00043CD9" w:rsidRPr="00263E53">
              <w:rPr>
                <w:rFonts w:ascii="Arial" w:hAnsi="Arial" w:cs="Arial"/>
                <w:sz w:val="22"/>
              </w:rPr>
              <w:t xml:space="preserve"> y otros</w:t>
            </w:r>
            <w:r w:rsidR="00CF1D7B" w:rsidRPr="00263E53">
              <w:rPr>
                <w:rFonts w:ascii="Arial" w:hAnsi="Arial" w:cs="Arial"/>
                <w:sz w:val="22"/>
              </w:rPr>
              <w:t xml:space="preserve"> </w:t>
            </w:r>
          </w:p>
        </w:tc>
      </w:tr>
      <w:tr w:rsidR="00043CD9" w:rsidRPr="00263E53" w14:paraId="57F1E98B" w14:textId="77777777" w:rsidTr="00043CD9">
        <w:tc>
          <w:tcPr>
            <w:tcW w:w="2126" w:type="dxa"/>
          </w:tcPr>
          <w:p w14:paraId="09F44ABB" w14:textId="77777777" w:rsidR="00D40290" w:rsidRPr="00263E53" w:rsidRDefault="00D40290" w:rsidP="00FF2528">
            <w:pPr>
              <w:jc w:val="both"/>
              <w:rPr>
                <w:rFonts w:ascii="Arial" w:hAnsi="Arial" w:cs="Arial"/>
                <w:iCs/>
                <w:sz w:val="22"/>
              </w:rPr>
            </w:pPr>
            <w:r w:rsidRPr="00263E53">
              <w:rPr>
                <w:rFonts w:ascii="Arial" w:hAnsi="Arial" w:cs="Arial"/>
                <w:iCs/>
                <w:sz w:val="22"/>
              </w:rPr>
              <w:t>Demandado</w:t>
            </w:r>
            <w:r w:rsidR="00CF1D7B" w:rsidRPr="00263E53">
              <w:rPr>
                <w:rFonts w:ascii="Arial" w:hAnsi="Arial" w:cs="Arial"/>
                <w:iCs/>
                <w:sz w:val="22"/>
              </w:rPr>
              <w:t>s</w:t>
            </w:r>
            <w:r w:rsidRPr="00263E53">
              <w:rPr>
                <w:rFonts w:ascii="Arial" w:hAnsi="Arial" w:cs="Arial"/>
                <w:iCs/>
                <w:sz w:val="22"/>
              </w:rPr>
              <w:t>:</w:t>
            </w:r>
          </w:p>
        </w:tc>
        <w:tc>
          <w:tcPr>
            <w:tcW w:w="6124" w:type="dxa"/>
          </w:tcPr>
          <w:p w14:paraId="308C9CF2" w14:textId="035F5A57" w:rsidR="00D40290" w:rsidRPr="00263E53" w:rsidRDefault="7E6DD868" w:rsidP="00FF2528">
            <w:pPr>
              <w:ind w:left="-142"/>
              <w:jc w:val="both"/>
              <w:rPr>
                <w:rFonts w:ascii="Arial" w:hAnsi="Arial" w:cs="Arial"/>
                <w:sz w:val="22"/>
              </w:rPr>
            </w:pPr>
            <w:r w:rsidRPr="00263E53">
              <w:rPr>
                <w:rFonts w:ascii="Arial" w:hAnsi="Arial" w:cs="Arial"/>
                <w:sz w:val="22"/>
              </w:rPr>
              <w:t xml:space="preserve"> </w:t>
            </w:r>
            <w:r w:rsidR="00811E25" w:rsidRPr="00263E53">
              <w:rPr>
                <w:rFonts w:ascii="Arial" w:hAnsi="Arial" w:cs="Arial"/>
                <w:sz w:val="22"/>
              </w:rPr>
              <w:t xml:space="preserve"> </w:t>
            </w:r>
            <w:r w:rsidR="00CF1D7B" w:rsidRPr="00263E53">
              <w:rPr>
                <w:rFonts w:ascii="Arial" w:hAnsi="Arial" w:cs="Arial"/>
                <w:sz w:val="22"/>
              </w:rPr>
              <w:t xml:space="preserve">Activa S.A. y Pablo Emilio López </w:t>
            </w:r>
          </w:p>
        </w:tc>
      </w:tr>
      <w:tr w:rsidR="00043CD9" w:rsidRPr="00263E53" w14:paraId="59118041" w14:textId="77777777" w:rsidTr="00043CD9">
        <w:tc>
          <w:tcPr>
            <w:tcW w:w="2126" w:type="dxa"/>
          </w:tcPr>
          <w:p w14:paraId="5C6AAB3C" w14:textId="77777777" w:rsidR="00D40290" w:rsidRPr="00263E53" w:rsidRDefault="00D40290" w:rsidP="00FF2528">
            <w:pPr>
              <w:jc w:val="both"/>
              <w:rPr>
                <w:rFonts w:ascii="Arial" w:hAnsi="Arial" w:cs="Arial"/>
                <w:iCs/>
                <w:sz w:val="22"/>
              </w:rPr>
            </w:pPr>
            <w:r w:rsidRPr="00263E53">
              <w:rPr>
                <w:rFonts w:ascii="Arial" w:hAnsi="Arial" w:cs="Arial"/>
                <w:iCs/>
                <w:sz w:val="22"/>
              </w:rPr>
              <w:t>Radicación No.</w:t>
            </w:r>
          </w:p>
        </w:tc>
        <w:tc>
          <w:tcPr>
            <w:tcW w:w="6124" w:type="dxa"/>
          </w:tcPr>
          <w:p w14:paraId="6FBCE86A" w14:textId="7B418880" w:rsidR="00D40290" w:rsidRPr="00263E53" w:rsidRDefault="00D40290" w:rsidP="00FF2528">
            <w:pPr>
              <w:ind w:left="33"/>
              <w:jc w:val="both"/>
              <w:rPr>
                <w:rFonts w:ascii="Arial" w:hAnsi="Arial" w:cs="Arial"/>
                <w:sz w:val="22"/>
              </w:rPr>
            </w:pPr>
            <w:r w:rsidRPr="00263E53">
              <w:rPr>
                <w:rFonts w:ascii="Arial" w:hAnsi="Arial" w:cs="Arial"/>
                <w:sz w:val="22"/>
              </w:rPr>
              <w:t>66001–31-05–00</w:t>
            </w:r>
            <w:r w:rsidR="6064EC97" w:rsidRPr="00263E53">
              <w:rPr>
                <w:rFonts w:ascii="Arial" w:hAnsi="Arial" w:cs="Arial"/>
                <w:sz w:val="22"/>
              </w:rPr>
              <w:t>1</w:t>
            </w:r>
            <w:r w:rsidRPr="00263E53">
              <w:rPr>
                <w:rFonts w:ascii="Arial" w:hAnsi="Arial" w:cs="Arial"/>
                <w:sz w:val="22"/>
              </w:rPr>
              <w:t>-201</w:t>
            </w:r>
            <w:r w:rsidR="00CF1D7B" w:rsidRPr="00263E53">
              <w:rPr>
                <w:rFonts w:ascii="Arial" w:hAnsi="Arial" w:cs="Arial"/>
                <w:sz w:val="22"/>
              </w:rPr>
              <w:t>5-00394</w:t>
            </w:r>
            <w:r w:rsidR="00043CD9" w:rsidRPr="00263E53">
              <w:rPr>
                <w:rFonts w:ascii="Arial" w:hAnsi="Arial" w:cs="Arial"/>
                <w:sz w:val="22"/>
              </w:rPr>
              <w:t xml:space="preserve">, </w:t>
            </w:r>
            <w:r w:rsidR="00CF1D7B" w:rsidRPr="00263E53">
              <w:rPr>
                <w:rFonts w:ascii="Arial" w:hAnsi="Arial" w:cs="Arial"/>
                <w:sz w:val="22"/>
              </w:rPr>
              <w:t>acumula</w:t>
            </w:r>
            <w:r w:rsidR="00043CD9" w:rsidRPr="00263E53">
              <w:rPr>
                <w:rFonts w:ascii="Arial" w:hAnsi="Arial" w:cs="Arial"/>
                <w:sz w:val="22"/>
              </w:rPr>
              <w:t xml:space="preserve">do a </w:t>
            </w:r>
            <w:r w:rsidR="00CF1D7B" w:rsidRPr="00263E53">
              <w:rPr>
                <w:rFonts w:ascii="Arial" w:hAnsi="Arial" w:cs="Arial"/>
                <w:sz w:val="22"/>
              </w:rPr>
              <w:t>66001-31-05-005-2016-00263-01 y 66001-31-05-002-2015-00410-01</w:t>
            </w:r>
          </w:p>
        </w:tc>
      </w:tr>
      <w:tr w:rsidR="00043CD9" w:rsidRPr="00263E53" w14:paraId="1B8F660B" w14:textId="77777777" w:rsidTr="00043CD9">
        <w:tc>
          <w:tcPr>
            <w:tcW w:w="2126" w:type="dxa"/>
          </w:tcPr>
          <w:p w14:paraId="10E725A1" w14:textId="77777777" w:rsidR="00D40290" w:rsidRPr="00263E53" w:rsidRDefault="00D40290" w:rsidP="00FF2528">
            <w:pPr>
              <w:jc w:val="both"/>
              <w:rPr>
                <w:rFonts w:ascii="Arial" w:hAnsi="Arial" w:cs="Arial"/>
                <w:iCs/>
                <w:sz w:val="22"/>
              </w:rPr>
            </w:pPr>
            <w:r w:rsidRPr="00263E53">
              <w:rPr>
                <w:rFonts w:ascii="Arial" w:hAnsi="Arial" w:cs="Arial"/>
                <w:iCs/>
                <w:sz w:val="22"/>
              </w:rPr>
              <w:t>Juzgado de origen:</w:t>
            </w:r>
          </w:p>
        </w:tc>
        <w:tc>
          <w:tcPr>
            <w:tcW w:w="6124" w:type="dxa"/>
          </w:tcPr>
          <w:p w14:paraId="29B31DF8" w14:textId="77777777" w:rsidR="00D40290" w:rsidRPr="00263E53" w:rsidRDefault="00CF1D7B" w:rsidP="00FF2528">
            <w:pPr>
              <w:jc w:val="both"/>
              <w:rPr>
                <w:rFonts w:ascii="Arial" w:hAnsi="Arial" w:cs="Arial"/>
                <w:sz w:val="22"/>
              </w:rPr>
            </w:pPr>
            <w:r w:rsidRPr="00263E53">
              <w:rPr>
                <w:rFonts w:ascii="Arial" w:hAnsi="Arial" w:cs="Arial"/>
                <w:sz w:val="22"/>
              </w:rPr>
              <w:t>Primero</w:t>
            </w:r>
            <w:r w:rsidR="00D40290" w:rsidRPr="00263E53">
              <w:rPr>
                <w:rFonts w:ascii="Arial" w:hAnsi="Arial" w:cs="Arial"/>
                <w:sz w:val="22"/>
              </w:rPr>
              <w:t xml:space="preserve"> Laboral del Circuito de Pereira</w:t>
            </w:r>
          </w:p>
        </w:tc>
      </w:tr>
      <w:tr w:rsidR="00043CD9" w:rsidRPr="00263E53" w14:paraId="52556F7D" w14:textId="77777777" w:rsidTr="00043CD9">
        <w:tc>
          <w:tcPr>
            <w:tcW w:w="2126" w:type="dxa"/>
          </w:tcPr>
          <w:p w14:paraId="497F8B3C" w14:textId="77777777" w:rsidR="00D40290" w:rsidRPr="00263E53" w:rsidRDefault="00D40290" w:rsidP="00FF2528">
            <w:pPr>
              <w:jc w:val="both"/>
              <w:rPr>
                <w:rFonts w:ascii="Arial" w:hAnsi="Arial" w:cs="Arial"/>
                <w:iCs/>
                <w:sz w:val="22"/>
              </w:rPr>
            </w:pPr>
            <w:r w:rsidRPr="00263E53">
              <w:rPr>
                <w:rFonts w:ascii="Arial" w:hAnsi="Arial" w:cs="Arial"/>
                <w:iCs/>
                <w:sz w:val="22"/>
              </w:rPr>
              <w:t>Tipo de proceso:</w:t>
            </w:r>
          </w:p>
        </w:tc>
        <w:tc>
          <w:tcPr>
            <w:tcW w:w="6124" w:type="dxa"/>
          </w:tcPr>
          <w:p w14:paraId="395D627C" w14:textId="77777777" w:rsidR="00D40290" w:rsidRPr="00263E53" w:rsidRDefault="00D40290" w:rsidP="00FF2528">
            <w:pPr>
              <w:jc w:val="both"/>
              <w:rPr>
                <w:rFonts w:ascii="Arial" w:hAnsi="Arial" w:cs="Arial"/>
                <w:sz w:val="22"/>
              </w:rPr>
            </w:pPr>
            <w:r w:rsidRPr="00263E53">
              <w:rPr>
                <w:rFonts w:ascii="Arial" w:hAnsi="Arial" w:cs="Arial"/>
                <w:sz w:val="22"/>
              </w:rPr>
              <w:t xml:space="preserve">Ordinario Laboral </w:t>
            </w:r>
          </w:p>
        </w:tc>
      </w:tr>
      <w:tr w:rsidR="00043CD9" w:rsidRPr="00263E53" w14:paraId="35D878E7" w14:textId="77777777" w:rsidTr="00043CD9">
        <w:tc>
          <w:tcPr>
            <w:tcW w:w="2126" w:type="dxa"/>
          </w:tcPr>
          <w:p w14:paraId="33269F1C" w14:textId="77777777" w:rsidR="00D40290" w:rsidRPr="00263E53" w:rsidRDefault="00D40290" w:rsidP="00FF2528">
            <w:pPr>
              <w:jc w:val="both"/>
              <w:rPr>
                <w:rFonts w:ascii="Arial" w:hAnsi="Arial" w:cs="Arial"/>
                <w:iCs/>
                <w:sz w:val="22"/>
              </w:rPr>
            </w:pPr>
            <w:r w:rsidRPr="00263E53">
              <w:rPr>
                <w:rFonts w:ascii="Arial" w:hAnsi="Arial" w:cs="Arial"/>
                <w:iCs/>
                <w:sz w:val="22"/>
              </w:rPr>
              <w:t>Providencia:</w:t>
            </w:r>
          </w:p>
        </w:tc>
        <w:tc>
          <w:tcPr>
            <w:tcW w:w="6124" w:type="dxa"/>
          </w:tcPr>
          <w:p w14:paraId="15CD385D" w14:textId="1F3BD20A" w:rsidR="00D40290" w:rsidRPr="00263E53" w:rsidRDefault="00CF1D7B" w:rsidP="00FF2528">
            <w:pPr>
              <w:jc w:val="both"/>
              <w:rPr>
                <w:rFonts w:ascii="Arial" w:hAnsi="Arial" w:cs="Arial"/>
                <w:sz w:val="22"/>
              </w:rPr>
            </w:pPr>
            <w:r w:rsidRPr="00263E53">
              <w:rPr>
                <w:rFonts w:ascii="Arial" w:hAnsi="Arial" w:cs="Arial"/>
                <w:sz w:val="22"/>
              </w:rPr>
              <w:t>Auto</w:t>
            </w:r>
            <w:r w:rsidR="2E1B3D3D" w:rsidRPr="00263E53">
              <w:rPr>
                <w:rFonts w:ascii="Arial" w:hAnsi="Arial" w:cs="Arial"/>
                <w:sz w:val="22"/>
              </w:rPr>
              <w:t xml:space="preserve"> de</w:t>
            </w:r>
            <w:r w:rsidR="1DDF3CB1" w:rsidRPr="00263E53">
              <w:rPr>
                <w:rFonts w:ascii="Arial" w:hAnsi="Arial" w:cs="Arial"/>
                <w:sz w:val="22"/>
              </w:rPr>
              <w:t>l 4 de</w:t>
            </w:r>
            <w:r w:rsidR="2E1B3D3D" w:rsidRPr="00263E53">
              <w:rPr>
                <w:rFonts w:ascii="Arial" w:hAnsi="Arial" w:cs="Arial"/>
                <w:sz w:val="22"/>
              </w:rPr>
              <w:t xml:space="preserve"> agosto </w:t>
            </w:r>
            <w:r w:rsidR="00D40290" w:rsidRPr="00263E53">
              <w:rPr>
                <w:rFonts w:ascii="Arial" w:hAnsi="Arial" w:cs="Arial"/>
                <w:sz w:val="22"/>
              </w:rPr>
              <w:t xml:space="preserve">de 2020 </w:t>
            </w:r>
          </w:p>
        </w:tc>
      </w:tr>
      <w:tr w:rsidR="00043CD9" w:rsidRPr="00263E53" w14:paraId="7D30CBC3" w14:textId="77777777" w:rsidTr="00043CD9">
        <w:trPr>
          <w:trHeight w:val="77"/>
        </w:trPr>
        <w:tc>
          <w:tcPr>
            <w:tcW w:w="2126" w:type="dxa"/>
          </w:tcPr>
          <w:p w14:paraId="0B771738" w14:textId="77777777" w:rsidR="00D40290" w:rsidRPr="00263E53" w:rsidRDefault="00D40290" w:rsidP="00FF2528">
            <w:pPr>
              <w:jc w:val="both"/>
              <w:rPr>
                <w:rFonts w:ascii="Arial" w:hAnsi="Arial" w:cs="Arial"/>
                <w:iCs/>
                <w:sz w:val="22"/>
              </w:rPr>
            </w:pPr>
            <w:r w:rsidRPr="00263E53">
              <w:rPr>
                <w:rFonts w:ascii="Arial" w:hAnsi="Arial" w:cs="Arial"/>
                <w:iCs/>
                <w:sz w:val="22"/>
              </w:rPr>
              <w:t>Decisión:</w:t>
            </w:r>
          </w:p>
        </w:tc>
        <w:tc>
          <w:tcPr>
            <w:tcW w:w="6124" w:type="dxa"/>
          </w:tcPr>
          <w:p w14:paraId="27FBDC8A" w14:textId="77777777" w:rsidR="00D40290" w:rsidRPr="00263E53" w:rsidRDefault="00CF1D7B" w:rsidP="00FF2528">
            <w:pPr>
              <w:jc w:val="both"/>
              <w:rPr>
                <w:rFonts w:ascii="Arial" w:hAnsi="Arial" w:cs="Arial"/>
                <w:b/>
                <w:bCs/>
                <w:sz w:val="22"/>
              </w:rPr>
            </w:pPr>
            <w:r w:rsidRPr="00263E53">
              <w:rPr>
                <w:rFonts w:ascii="Arial" w:hAnsi="Arial" w:cs="Arial"/>
                <w:b/>
                <w:bCs/>
                <w:sz w:val="22"/>
              </w:rPr>
              <w:t>REVOCA</w:t>
            </w:r>
          </w:p>
        </w:tc>
      </w:tr>
      <w:bookmarkEnd w:id="0"/>
    </w:tbl>
    <w:p w14:paraId="02EB378F" w14:textId="77777777" w:rsidR="00D40290" w:rsidRPr="00263E53" w:rsidRDefault="00D40290" w:rsidP="00043CD9">
      <w:pPr>
        <w:pStyle w:val="Sinespaciado"/>
        <w:spacing w:line="276" w:lineRule="auto"/>
        <w:rPr>
          <w:rFonts w:ascii="Arial" w:hAnsi="Arial" w:cs="Arial"/>
        </w:rPr>
      </w:pPr>
    </w:p>
    <w:p w14:paraId="0877A30F" w14:textId="1BDC2A4E" w:rsidR="07FA925B" w:rsidRPr="00263E53" w:rsidRDefault="07FA925B" w:rsidP="00043CD9">
      <w:pPr>
        <w:spacing w:line="276" w:lineRule="auto"/>
        <w:jc w:val="center"/>
        <w:rPr>
          <w:rFonts w:ascii="Arial" w:eastAsia="Arial Narrow" w:hAnsi="Arial" w:cs="Arial"/>
          <w:lang w:val="es-ES"/>
        </w:rPr>
      </w:pPr>
      <w:r w:rsidRPr="00263E53">
        <w:rPr>
          <w:rFonts w:ascii="Arial" w:eastAsia="Arial Narrow" w:hAnsi="Arial" w:cs="Arial"/>
          <w:lang w:val="es-ES"/>
        </w:rPr>
        <w:t xml:space="preserve">Registro del proyecto: veintitrés (23) de julio de 2020 </w:t>
      </w:r>
    </w:p>
    <w:p w14:paraId="250FFFF7" w14:textId="25B41B78" w:rsidR="07FA925B" w:rsidRPr="00263E53" w:rsidRDefault="07FA925B" w:rsidP="00043CD9">
      <w:pPr>
        <w:spacing w:line="276" w:lineRule="auto"/>
        <w:jc w:val="center"/>
        <w:rPr>
          <w:rFonts w:ascii="Arial" w:eastAsia="Arial Narrow" w:hAnsi="Arial" w:cs="Arial"/>
          <w:lang w:val="es-ES"/>
        </w:rPr>
      </w:pPr>
      <w:r w:rsidRPr="00263E53">
        <w:rPr>
          <w:rFonts w:ascii="Arial" w:eastAsia="Arial Narrow" w:hAnsi="Arial" w:cs="Arial"/>
          <w:lang w:val="es-ES"/>
        </w:rPr>
        <w:t xml:space="preserve">Acta de discusión No. </w:t>
      </w:r>
      <w:r w:rsidR="3C923E0B" w:rsidRPr="00263E53">
        <w:rPr>
          <w:rFonts w:ascii="Arial" w:eastAsia="Arial Narrow" w:hAnsi="Arial" w:cs="Arial"/>
          <w:lang w:val="es-ES"/>
        </w:rPr>
        <w:t>104</w:t>
      </w:r>
      <w:r w:rsidRPr="00263E53">
        <w:rPr>
          <w:rFonts w:ascii="Arial" w:eastAsia="Arial Narrow" w:hAnsi="Arial" w:cs="Arial"/>
          <w:lang w:val="es-ES"/>
        </w:rPr>
        <w:t xml:space="preserve"> del </w:t>
      </w:r>
      <w:r w:rsidR="2FE7C746" w:rsidRPr="00263E53">
        <w:rPr>
          <w:rFonts w:ascii="Arial" w:eastAsia="Arial Narrow" w:hAnsi="Arial" w:cs="Arial"/>
          <w:lang w:val="es-ES"/>
        </w:rPr>
        <w:t xml:space="preserve">veintiocho </w:t>
      </w:r>
      <w:r w:rsidRPr="00263E53">
        <w:rPr>
          <w:rFonts w:ascii="Arial" w:eastAsia="Arial Narrow" w:hAnsi="Arial" w:cs="Arial"/>
          <w:lang w:val="es-ES"/>
        </w:rPr>
        <w:t>(</w:t>
      </w:r>
      <w:r w:rsidR="471CE90A" w:rsidRPr="00263E53">
        <w:rPr>
          <w:rFonts w:ascii="Arial" w:eastAsia="Arial Narrow" w:hAnsi="Arial" w:cs="Arial"/>
          <w:lang w:val="es-ES"/>
        </w:rPr>
        <w:t>28</w:t>
      </w:r>
      <w:r w:rsidR="00043CD9" w:rsidRPr="00263E53">
        <w:rPr>
          <w:rFonts w:ascii="Arial" w:eastAsia="Arial Narrow" w:hAnsi="Arial" w:cs="Arial"/>
          <w:lang w:val="es-ES"/>
        </w:rPr>
        <w:t>) de julio de 2020</w:t>
      </w:r>
    </w:p>
    <w:p w14:paraId="098E960D" w14:textId="77777777" w:rsidR="00043CD9" w:rsidRPr="00263E53" w:rsidRDefault="00043CD9" w:rsidP="00043CD9">
      <w:pPr>
        <w:spacing w:line="276" w:lineRule="auto"/>
        <w:jc w:val="center"/>
        <w:rPr>
          <w:rFonts w:ascii="Arial" w:eastAsia="Arial Narrow" w:hAnsi="Arial" w:cs="Arial"/>
          <w:lang w:val="es-ES"/>
        </w:rPr>
      </w:pPr>
    </w:p>
    <w:p w14:paraId="126CC6B4" w14:textId="756DEA14" w:rsidR="07FA925B" w:rsidRPr="00263E53" w:rsidRDefault="07FA925B" w:rsidP="00043CD9">
      <w:pPr>
        <w:spacing w:line="276" w:lineRule="auto"/>
        <w:jc w:val="center"/>
        <w:rPr>
          <w:rFonts w:ascii="Arial" w:eastAsia="Arial Narrow" w:hAnsi="Arial" w:cs="Arial"/>
          <w:lang w:val="es-ES"/>
        </w:rPr>
      </w:pPr>
      <w:r w:rsidRPr="00263E53">
        <w:rPr>
          <w:rFonts w:ascii="Arial" w:eastAsia="Arial Narrow" w:hAnsi="Arial" w:cs="Arial"/>
          <w:lang w:val="es-ES"/>
        </w:rPr>
        <w:t>Pereira, Risaralda,</w:t>
      </w:r>
      <w:r w:rsidR="5D4EFC0C" w:rsidRPr="00263E53">
        <w:rPr>
          <w:rFonts w:ascii="Arial" w:eastAsia="Arial Narrow" w:hAnsi="Arial" w:cs="Arial"/>
          <w:lang w:val="es-ES"/>
        </w:rPr>
        <w:t xml:space="preserve"> </w:t>
      </w:r>
      <w:r w:rsidR="006A7356" w:rsidRPr="00263E53">
        <w:rPr>
          <w:rFonts w:ascii="Arial" w:eastAsia="Arial Narrow" w:hAnsi="Arial" w:cs="Arial"/>
          <w:lang w:val="es-ES"/>
        </w:rPr>
        <w:t>tres</w:t>
      </w:r>
      <w:r w:rsidR="4ED8DAD4" w:rsidRPr="00263E53">
        <w:rPr>
          <w:rFonts w:ascii="Arial" w:eastAsia="Arial Narrow" w:hAnsi="Arial" w:cs="Arial"/>
          <w:lang w:val="es-ES"/>
        </w:rPr>
        <w:t xml:space="preserve"> </w:t>
      </w:r>
      <w:r w:rsidRPr="00263E53">
        <w:rPr>
          <w:rFonts w:ascii="Arial" w:eastAsia="Arial Narrow" w:hAnsi="Arial" w:cs="Arial"/>
          <w:lang w:val="es-ES"/>
        </w:rPr>
        <w:t>(</w:t>
      </w:r>
      <w:r w:rsidR="006A7356" w:rsidRPr="00263E53">
        <w:rPr>
          <w:rFonts w:ascii="Arial" w:eastAsia="Arial Narrow" w:hAnsi="Arial" w:cs="Arial"/>
          <w:lang w:val="es-ES"/>
        </w:rPr>
        <w:t>3</w:t>
      </w:r>
      <w:r w:rsidR="7DFCC0CA" w:rsidRPr="00263E53">
        <w:rPr>
          <w:rFonts w:ascii="Arial" w:eastAsia="Arial Narrow" w:hAnsi="Arial" w:cs="Arial"/>
          <w:lang w:val="es-ES"/>
        </w:rPr>
        <w:t xml:space="preserve">) de agosto de </w:t>
      </w:r>
      <w:r w:rsidRPr="00263E53">
        <w:rPr>
          <w:rFonts w:ascii="Arial" w:eastAsia="Arial Narrow" w:hAnsi="Arial" w:cs="Arial"/>
          <w:lang w:val="es-ES"/>
        </w:rPr>
        <w:t>dos mil veinte (2020)</w:t>
      </w:r>
    </w:p>
    <w:p w14:paraId="6C9F3CFB" w14:textId="74CA51AC" w:rsidR="55A3BCA0" w:rsidRPr="00263E53" w:rsidRDefault="55A3BCA0" w:rsidP="00043CD9">
      <w:pPr>
        <w:pStyle w:val="Sinespaciado"/>
        <w:spacing w:line="276" w:lineRule="auto"/>
        <w:rPr>
          <w:rFonts w:ascii="Arial" w:hAnsi="Arial" w:cs="Arial"/>
          <w:lang w:val="es-ES"/>
        </w:rPr>
      </w:pPr>
    </w:p>
    <w:p w14:paraId="006C80BC" w14:textId="44CBD042" w:rsidR="00D40290" w:rsidRPr="00263E53" w:rsidRDefault="00CF1D7B" w:rsidP="00043CD9">
      <w:pPr>
        <w:spacing w:line="276" w:lineRule="auto"/>
        <w:jc w:val="both"/>
        <w:rPr>
          <w:rFonts w:ascii="Arial" w:eastAsia="Calibri" w:hAnsi="Arial" w:cs="Arial"/>
        </w:rPr>
      </w:pPr>
      <w:r w:rsidRPr="00263E53">
        <w:rPr>
          <w:rFonts w:ascii="Arial" w:hAnsi="Arial" w:cs="Arial"/>
          <w:lang w:val="es-ES"/>
        </w:rPr>
        <w:lastRenderedPageBreak/>
        <w:t>De conformidad con el numeral 2</w:t>
      </w:r>
      <w:r w:rsidR="00D40290" w:rsidRPr="00263E53">
        <w:rPr>
          <w:rFonts w:ascii="Arial" w:hAnsi="Arial" w:cs="Arial"/>
          <w:lang w:val="es-ES"/>
        </w:rPr>
        <w:t xml:space="preserve">º del artículo 15 del Decreto 806 del 04 de junio de 2020, según el cual </w:t>
      </w:r>
      <w:r w:rsidRPr="00263E53">
        <w:rPr>
          <w:rFonts w:ascii="Arial" w:hAnsi="Arial" w:cs="Arial"/>
          <w:lang w:val="es-ES"/>
        </w:rPr>
        <w:t>los autos</w:t>
      </w:r>
      <w:r w:rsidR="00D40290" w:rsidRPr="00263E53">
        <w:rPr>
          <w:rFonts w:ascii="Arial" w:hAnsi="Arial" w:cs="Arial"/>
          <w:lang w:val="es-ES"/>
        </w:rPr>
        <w:t> </w:t>
      </w:r>
      <w:r w:rsidR="0D8748C6" w:rsidRPr="00263E53">
        <w:rPr>
          <w:rFonts w:ascii="Arial" w:hAnsi="Arial" w:cs="Arial"/>
          <w:lang w:val="es-ES"/>
        </w:rPr>
        <w:t xml:space="preserve"> </w:t>
      </w:r>
      <w:r w:rsidR="00D40290" w:rsidRPr="00263E53">
        <w:rPr>
          <w:rFonts w:ascii="Arial" w:hAnsi="Arial" w:cs="Arial"/>
          <w:lang w:val="es-ES"/>
        </w:rPr>
        <w:t xml:space="preserve">de segunda instancia en materia laboral deben proferirse de manera escrita, procede la Sala Cuarta de Decisión Laboral del Tribunal Superior de Pereira, integrada por las Magistradas </w:t>
      </w:r>
      <w:r w:rsidR="6D4B1B1A" w:rsidRPr="00263E53">
        <w:rPr>
          <w:rFonts w:ascii="Arial" w:hAnsi="Arial" w:cs="Arial"/>
          <w:b/>
          <w:bCs/>
          <w:lang w:val="es-ES"/>
        </w:rPr>
        <w:t xml:space="preserve">ALEJANDRA MARÍA HENAO PALACIO, </w:t>
      </w:r>
      <w:r w:rsidR="6D4B1B1A" w:rsidRPr="00263E53">
        <w:rPr>
          <w:rFonts w:ascii="Arial" w:hAnsi="Arial" w:cs="Arial"/>
          <w:lang w:val="es-ES"/>
        </w:rPr>
        <w:t>quien actúa como ponente</w:t>
      </w:r>
      <w:r w:rsidR="6D4B1B1A" w:rsidRPr="00263E53">
        <w:rPr>
          <w:rFonts w:ascii="Arial" w:hAnsi="Arial" w:cs="Arial"/>
          <w:b/>
          <w:bCs/>
          <w:lang w:val="es-ES"/>
        </w:rPr>
        <w:t xml:space="preserve">, </w:t>
      </w:r>
      <w:r w:rsidR="00D40290" w:rsidRPr="00263E53">
        <w:rPr>
          <w:rFonts w:ascii="Arial" w:hAnsi="Arial" w:cs="Arial"/>
          <w:b/>
          <w:bCs/>
          <w:lang w:val="es-ES"/>
        </w:rPr>
        <w:t>ANA LUCIA CAICEDO CALDERÓN</w:t>
      </w:r>
      <w:r w:rsidR="58912B96" w:rsidRPr="00263E53">
        <w:rPr>
          <w:rFonts w:ascii="Arial" w:hAnsi="Arial" w:cs="Arial"/>
          <w:b/>
          <w:bCs/>
          <w:lang w:val="es-ES"/>
        </w:rPr>
        <w:t xml:space="preserve"> y</w:t>
      </w:r>
      <w:r w:rsidR="00D40290" w:rsidRPr="00263E53">
        <w:rPr>
          <w:rFonts w:ascii="Arial" w:hAnsi="Arial" w:cs="Arial"/>
          <w:b/>
          <w:bCs/>
          <w:lang w:val="es-ES"/>
        </w:rPr>
        <w:t xml:space="preserve"> OLGA LUCÍA HOYOS SEPÚLVEDA</w:t>
      </w:r>
      <w:r w:rsidR="00D40290" w:rsidRPr="00263E53">
        <w:rPr>
          <w:rFonts w:ascii="Arial" w:hAnsi="Arial" w:cs="Arial"/>
          <w:lang w:val="es-ES"/>
        </w:rPr>
        <w:t xml:space="preserve"> </w:t>
      </w:r>
      <w:r w:rsidR="2FE82177" w:rsidRPr="00263E53">
        <w:rPr>
          <w:rFonts w:ascii="Arial" w:hAnsi="Arial" w:cs="Arial"/>
          <w:lang w:val="es-ES"/>
        </w:rPr>
        <w:t xml:space="preserve">a </w:t>
      </w:r>
      <w:r w:rsidR="00D40290" w:rsidRPr="00263E53">
        <w:rPr>
          <w:rFonts w:ascii="Arial" w:hAnsi="Arial" w:cs="Arial"/>
          <w:lang w:val="es-ES"/>
        </w:rPr>
        <w:t> resolver e</w:t>
      </w:r>
      <w:r w:rsidR="00D40290" w:rsidRPr="00263E53">
        <w:rPr>
          <w:rFonts w:ascii="Arial" w:hAnsi="Arial" w:cs="Arial"/>
          <w:b/>
          <w:bCs/>
          <w:lang w:val="es-ES"/>
        </w:rPr>
        <w:t xml:space="preserve">l recurso de apelación interpuesto </w:t>
      </w:r>
      <w:r w:rsidRPr="00263E53">
        <w:rPr>
          <w:rFonts w:ascii="Arial" w:hAnsi="Arial" w:cs="Arial"/>
          <w:b/>
          <w:bCs/>
          <w:lang w:val="es-ES"/>
        </w:rPr>
        <w:t>contra el auto</w:t>
      </w:r>
      <w:r w:rsidRPr="00263E53">
        <w:rPr>
          <w:rFonts w:ascii="Arial" w:hAnsi="Arial" w:cs="Arial"/>
          <w:lang w:val="es-ES"/>
        </w:rPr>
        <w:t xml:space="preserve"> proferido el 13 de agosto de 2019 por</w:t>
      </w:r>
      <w:r w:rsidR="00D40290" w:rsidRPr="00263E53">
        <w:rPr>
          <w:rFonts w:ascii="Arial" w:hAnsi="Arial" w:cs="Arial"/>
        </w:rPr>
        <w:t xml:space="preserve"> el Juzgado </w:t>
      </w:r>
      <w:r w:rsidRPr="00263E53">
        <w:rPr>
          <w:rFonts w:ascii="Arial" w:hAnsi="Arial" w:cs="Arial"/>
        </w:rPr>
        <w:t>Primero</w:t>
      </w:r>
      <w:r w:rsidR="00D40290" w:rsidRPr="00263E53">
        <w:rPr>
          <w:rFonts w:ascii="Arial" w:hAnsi="Arial" w:cs="Arial"/>
        </w:rPr>
        <w:t xml:space="preserve"> Laboral del Circuito de Pereira, dentro del proceso ordinario laboral de primera instancia promovido por </w:t>
      </w:r>
      <w:r w:rsidRPr="00263E53">
        <w:rPr>
          <w:rFonts w:ascii="Arial" w:hAnsi="Arial" w:cs="Arial"/>
          <w:b/>
          <w:bCs/>
        </w:rPr>
        <w:t>C</w:t>
      </w:r>
      <w:r w:rsidR="218A42A7" w:rsidRPr="00263E53">
        <w:rPr>
          <w:rFonts w:ascii="Arial" w:hAnsi="Arial" w:cs="Arial"/>
          <w:b/>
          <w:bCs/>
        </w:rPr>
        <w:t>ARLOS</w:t>
      </w:r>
      <w:r w:rsidR="6B72DB77" w:rsidRPr="00263E53">
        <w:rPr>
          <w:rFonts w:ascii="Arial" w:hAnsi="Arial" w:cs="Arial"/>
          <w:b/>
          <w:bCs/>
        </w:rPr>
        <w:t xml:space="preserve"> </w:t>
      </w:r>
      <w:r w:rsidR="218A42A7" w:rsidRPr="00263E53">
        <w:rPr>
          <w:rFonts w:ascii="Arial" w:hAnsi="Arial" w:cs="Arial"/>
          <w:b/>
          <w:bCs/>
        </w:rPr>
        <w:t>ALBERTO SINISTERRA CÓRDOBA,</w:t>
      </w:r>
      <w:r w:rsidRPr="00263E53">
        <w:rPr>
          <w:rFonts w:ascii="Arial" w:hAnsi="Arial" w:cs="Arial"/>
          <w:b/>
          <w:bCs/>
        </w:rPr>
        <w:t xml:space="preserve"> </w:t>
      </w:r>
      <w:r w:rsidR="00D40290" w:rsidRPr="00263E53">
        <w:rPr>
          <w:rFonts w:ascii="Arial" w:hAnsi="Arial" w:cs="Arial"/>
        </w:rPr>
        <w:t xml:space="preserve">contra </w:t>
      </w:r>
      <w:r w:rsidR="003523AE" w:rsidRPr="00263E53">
        <w:rPr>
          <w:rFonts w:ascii="Arial" w:hAnsi="Arial" w:cs="Arial"/>
        </w:rPr>
        <w:t xml:space="preserve">la sociedad </w:t>
      </w:r>
      <w:r w:rsidR="00D40290" w:rsidRPr="00263E53">
        <w:rPr>
          <w:rFonts w:ascii="Arial" w:hAnsi="Arial" w:cs="Arial"/>
          <w:b/>
          <w:bCs/>
        </w:rPr>
        <w:t>A</w:t>
      </w:r>
      <w:r w:rsidR="1D0C2ACA" w:rsidRPr="00263E53">
        <w:rPr>
          <w:rFonts w:ascii="Arial" w:hAnsi="Arial" w:cs="Arial"/>
          <w:b/>
          <w:bCs/>
        </w:rPr>
        <w:t>CTIVA</w:t>
      </w:r>
      <w:r w:rsidR="003B04F2" w:rsidRPr="00263E53">
        <w:rPr>
          <w:rFonts w:ascii="Arial" w:hAnsi="Arial" w:cs="Arial"/>
          <w:b/>
          <w:bCs/>
        </w:rPr>
        <w:t xml:space="preserve"> S.A.</w:t>
      </w:r>
      <w:r w:rsidR="262D1821" w:rsidRPr="00263E53">
        <w:rPr>
          <w:rFonts w:ascii="Arial" w:hAnsi="Arial" w:cs="Arial"/>
          <w:b/>
          <w:bCs/>
        </w:rPr>
        <w:t>,</w:t>
      </w:r>
      <w:r w:rsidR="003B04F2" w:rsidRPr="00263E53">
        <w:rPr>
          <w:rFonts w:ascii="Arial" w:hAnsi="Arial" w:cs="Arial"/>
          <w:b/>
          <w:bCs/>
        </w:rPr>
        <w:t xml:space="preserve"> </w:t>
      </w:r>
      <w:r w:rsidR="003B04F2" w:rsidRPr="00263E53">
        <w:rPr>
          <w:rFonts w:ascii="Arial" w:hAnsi="Arial" w:cs="Arial"/>
        </w:rPr>
        <w:t>y</w:t>
      </w:r>
      <w:r w:rsidR="003B04F2" w:rsidRPr="00263E53">
        <w:rPr>
          <w:rFonts w:ascii="Arial" w:hAnsi="Arial" w:cs="Arial"/>
          <w:b/>
          <w:bCs/>
        </w:rPr>
        <w:t xml:space="preserve"> </w:t>
      </w:r>
      <w:r w:rsidR="003523AE" w:rsidRPr="00263E53">
        <w:rPr>
          <w:rFonts w:ascii="Arial" w:hAnsi="Arial" w:cs="Arial"/>
        </w:rPr>
        <w:t>el señor</w:t>
      </w:r>
      <w:r w:rsidR="003523AE" w:rsidRPr="00263E53">
        <w:rPr>
          <w:rFonts w:ascii="Arial" w:hAnsi="Arial" w:cs="Arial"/>
          <w:b/>
          <w:bCs/>
        </w:rPr>
        <w:t xml:space="preserve"> </w:t>
      </w:r>
      <w:r w:rsidR="003B04F2" w:rsidRPr="00263E53">
        <w:rPr>
          <w:rFonts w:ascii="Arial" w:hAnsi="Arial" w:cs="Arial"/>
          <w:b/>
          <w:bCs/>
        </w:rPr>
        <w:t>P</w:t>
      </w:r>
      <w:r w:rsidR="225F6997" w:rsidRPr="00263E53">
        <w:rPr>
          <w:rFonts w:ascii="Arial" w:hAnsi="Arial" w:cs="Arial"/>
          <w:b/>
          <w:bCs/>
        </w:rPr>
        <w:t>ABLO EMILIO LÓPEZ</w:t>
      </w:r>
      <w:r w:rsidR="225F6997" w:rsidRPr="00263E53">
        <w:rPr>
          <w:rFonts w:ascii="Arial" w:hAnsi="Arial" w:cs="Arial"/>
        </w:rPr>
        <w:t xml:space="preserve">; </w:t>
      </w:r>
      <w:r w:rsidR="003B04F2" w:rsidRPr="00263E53">
        <w:rPr>
          <w:rFonts w:ascii="Arial" w:hAnsi="Arial" w:cs="Arial"/>
        </w:rPr>
        <w:t xml:space="preserve"> trámite al cual se acumularon los procesos instaurados por </w:t>
      </w:r>
      <w:r w:rsidR="003523AE" w:rsidRPr="00263E53">
        <w:rPr>
          <w:rFonts w:ascii="Arial" w:hAnsi="Arial" w:cs="Arial"/>
        </w:rPr>
        <w:t xml:space="preserve">los señores </w:t>
      </w:r>
      <w:r w:rsidR="003B04F2" w:rsidRPr="00263E53">
        <w:rPr>
          <w:rFonts w:ascii="Arial" w:hAnsi="Arial" w:cs="Arial"/>
          <w:b/>
          <w:bCs/>
        </w:rPr>
        <w:t>J</w:t>
      </w:r>
      <w:r w:rsidR="5D982246" w:rsidRPr="00263E53">
        <w:rPr>
          <w:rFonts w:ascii="Arial" w:hAnsi="Arial" w:cs="Arial"/>
          <w:b/>
          <w:bCs/>
        </w:rPr>
        <w:t>USTO GERMÁN IBARGUEN ASPRILLA</w:t>
      </w:r>
      <w:r w:rsidR="003B04F2" w:rsidRPr="00263E53">
        <w:rPr>
          <w:rFonts w:ascii="Arial" w:hAnsi="Arial" w:cs="Arial"/>
          <w:b/>
          <w:bCs/>
        </w:rPr>
        <w:t xml:space="preserve"> y F</w:t>
      </w:r>
      <w:r w:rsidR="7CCAF2F2" w:rsidRPr="00263E53">
        <w:rPr>
          <w:rFonts w:ascii="Arial" w:hAnsi="Arial" w:cs="Arial"/>
          <w:b/>
          <w:bCs/>
        </w:rPr>
        <w:t>REDY JARAMILLO MARÍN</w:t>
      </w:r>
      <w:r w:rsidR="003523AE" w:rsidRPr="00263E53">
        <w:rPr>
          <w:rFonts w:ascii="Arial" w:hAnsi="Arial" w:cs="Arial"/>
          <w:b/>
          <w:bCs/>
        </w:rPr>
        <w:t xml:space="preserve">, </w:t>
      </w:r>
      <w:r w:rsidR="003B04F2" w:rsidRPr="00263E53">
        <w:rPr>
          <w:rFonts w:ascii="Arial" w:hAnsi="Arial" w:cs="Arial"/>
        </w:rPr>
        <w:t xml:space="preserve">contra los mismos demandados, cuyos radicados únicos nacionales corresponden al </w:t>
      </w:r>
      <w:r w:rsidR="003B04F2" w:rsidRPr="00263E53">
        <w:rPr>
          <w:rFonts w:ascii="Arial" w:hAnsi="Arial" w:cs="Arial"/>
          <w:b/>
          <w:bCs/>
        </w:rPr>
        <w:t>66001-31-05-005-2016-00263-01 y 66001-31-05-002-2015-00410-01,</w:t>
      </w:r>
      <w:r w:rsidR="003B04F2" w:rsidRPr="00263E53">
        <w:rPr>
          <w:rFonts w:ascii="Arial" w:hAnsi="Arial" w:cs="Arial"/>
        </w:rPr>
        <w:t xml:space="preserve"> respectivamente.</w:t>
      </w:r>
    </w:p>
    <w:p w14:paraId="6A05A809" w14:textId="77777777" w:rsidR="003523AE" w:rsidRPr="00263E53" w:rsidRDefault="003523AE" w:rsidP="00043CD9">
      <w:pPr>
        <w:pStyle w:val="Sinespaciado"/>
        <w:spacing w:line="276" w:lineRule="auto"/>
        <w:rPr>
          <w:rFonts w:ascii="Arial" w:hAnsi="Arial" w:cs="Arial"/>
        </w:rPr>
      </w:pPr>
    </w:p>
    <w:p w14:paraId="5BBE253B" w14:textId="77777777" w:rsidR="00D40290" w:rsidRPr="00263E53" w:rsidRDefault="00D40290" w:rsidP="00043CD9">
      <w:pPr>
        <w:pStyle w:val="Sinespaciado"/>
        <w:spacing w:line="276" w:lineRule="auto"/>
        <w:jc w:val="both"/>
        <w:rPr>
          <w:rFonts w:ascii="Arial" w:hAnsi="Arial" w:cs="Arial"/>
        </w:rPr>
      </w:pPr>
      <w:r w:rsidRPr="00263E53">
        <w:rPr>
          <w:rFonts w:ascii="Arial" w:hAnsi="Arial" w:cs="Arial"/>
        </w:rPr>
        <w:t xml:space="preserve">Previamente se revisó, discutió y aprobó el proyecto elaborado por la Magistrada </w:t>
      </w:r>
      <w:r w:rsidR="003523AE" w:rsidRPr="00263E53">
        <w:rPr>
          <w:rFonts w:ascii="Arial" w:hAnsi="Arial" w:cs="Arial"/>
        </w:rPr>
        <w:t>Ponente el cual alude al</w:t>
      </w:r>
      <w:r w:rsidRPr="00263E53">
        <w:rPr>
          <w:rFonts w:ascii="Arial" w:hAnsi="Arial" w:cs="Arial"/>
        </w:rPr>
        <w:t xml:space="preserve"> siguiente:</w:t>
      </w:r>
    </w:p>
    <w:p w14:paraId="1F398701" w14:textId="10CE2819" w:rsidR="4DD2E6C2" w:rsidRPr="00263E53" w:rsidRDefault="4DD2E6C2" w:rsidP="00043CD9">
      <w:pPr>
        <w:pStyle w:val="Sinespaciado"/>
        <w:spacing w:line="276" w:lineRule="auto"/>
        <w:jc w:val="center"/>
        <w:rPr>
          <w:rFonts w:ascii="Arial" w:hAnsi="Arial" w:cs="Arial"/>
          <w:b/>
          <w:bCs/>
        </w:rPr>
      </w:pPr>
    </w:p>
    <w:p w14:paraId="4FD0E465" w14:textId="77777777" w:rsidR="003523AE" w:rsidRPr="00263E53" w:rsidRDefault="003523AE" w:rsidP="00043CD9">
      <w:pPr>
        <w:pStyle w:val="Sinespaciado"/>
        <w:spacing w:line="276" w:lineRule="auto"/>
        <w:jc w:val="center"/>
        <w:rPr>
          <w:rFonts w:ascii="Arial" w:hAnsi="Arial" w:cs="Arial"/>
          <w:b/>
        </w:rPr>
      </w:pPr>
      <w:r w:rsidRPr="00263E53">
        <w:rPr>
          <w:rFonts w:ascii="Arial" w:hAnsi="Arial" w:cs="Arial"/>
          <w:b/>
        </w:rPr>
        <w:t>AUTO</w:t>
      </w:r>
    </w:p>
    <w:p w14:paraId="5A39BBE3" w14:textId="77777777" w:rsidR="003523AE" w:rsidRPr="00263E53" w:rsidRDefault="003523AE" w:rsidP="00043CD9">
      <w:pPr>
        <w:pStyle w:val="Sinespaciado"/>
        <w:spacing w:line="276" w:lineRule="auto"/>
        <w:rPr>
          <w:rFonts w:ascii="Arial" w:hAnsi="Arial" w:cs="Arial"/>
        </w:rPr>
      </w:pPr>
    </w:p>
    <w:p w14:paraId="0F10BAA5" w14:textId="77777777" w:rsidR="00D40290" w:rsidRPr="00263E53" w:rsidRDefault="00D40290" w:rsidP="00043CD9">
      <w:pPr>
        <w:pStyle w:val="Prrafodelista"/>
        <w:numPr>
          <w:ilvl w:val="0"/>
          <w:numId w:val="1"/>
        </w:numPr>
        <w:shd w:val="clear" w:color="auto" w:fill="FFFFFF"/>
        <w:spacing w:line="276" w:lineRule="auto"/>
        <w:ind w:left="709"/>
        <w:jc w:val="both"/>
        <w:rPr>
          <w:rFonts w:ascii="Arial" w:hAnsi="Arial" w:cs="Arial"/>
          <w:b/>
          <w:bCs/>
          <w:i/>
        </w:rPr>
      </w:pPr>
      <w:r w:rsidRPr="00263E53">
        <w:rPr>
          <w:rFonts w:ascii="Arial" w:hAnsi="Arial" w:cs="Arial"/>
          <w:b/>
          <w:bCs/>
        </w:rPr>
        <w:t>ANTECEDENTES</w:t>
      </w:r>
    </w:p>
    <w:p w14:paraId="41C8F396" w14:textId="77777777" w:rsidR="001A317A" w:rsidRPr="00263E53" w:rsidRDefault="001A317A" w:rsidP="00043CD9">
      <w:pPr>
        <w:pStyle w:val="Sinespaciado"/>
        <w:spacing w:line="276" w:lineRule="auto"/>
        <w:rPr>
          <w:rFonts w:ascii="Arial" w:hAnsi="Arial" w:cs="Arial"/>
        </w:rPr>
      </w:pPr>
    </w:p>
    <w:p w14:paraId="3FAE47CB" w14:textId="77777777" w:rsidR="001A317A" w:rsidRPr="00263E53" w:rsidRDefault="001A317A" w:rsidP="00043CD9">
      <w:pPr>
        <w:pStyle w:val="Prrafodelista"/>
        <w:numPr>
          <w:ilvl w:val="1"/>
          <w:numId w:val="1"/>
        </w:numPr>
        <w:shd w:val="clear" w:color="auto" w:fill="FFFFFF"/>
        <w:spacing w:line="276" w:lineRule="auto"/>
        <w:ind w:left="1418"/>
        <w:jc w:val="both"/>
        <w:rPr>
          <w:rFonts w:ascii="Arial" w:hAnsi="Arial" w:cs="Arial"/>
          <w:b/>
          <w:bCs/>
          <w:i/>
        </w:rPr>
      </w:pPr>
      <w:r w:rsidRPr="00263E53">
        <w:rPr>
          <w:rFonts w:ascii="Arial" w:hAnsi="Arial" w:cs="Arial"/>
          <w:b/>
          <w:bCs/>
        </w:rPr>
        <w:t xml:space="preserve">Crónica procesal </w:t>
      </w:r>
    </w:p>
    <w:p w14:paraId="72A3D3EC" w14:textId="77777777" w:rsidR="003523AE" w:rsidRPr="00263E53" w:rsidRDefault="003523AE" w:rsidP="00043CD9">
      <w:pPr>
        <w:pStyle w:val="Sinespaciado"/>
        <w:spacing w:line="276" w:lineRule="auto"/>
        <w:rPr>
          <w:rFonts w:ascii="Arial" w:hAnsi="Arial" w:cs="Arial"/>
        </w:rPr>
      </w:pPr>
    </w:p>
    <w:p w14:paraId="36F917BB" w14:textId="77777777" w:rsidR="00811E25" w:rsidRPr="00263E53" w:rsidRDefault="00EF5431" w:rsidP="00043CD9">
      <w:pPr>
        <w:shd w:val="clear" w:color="auto" w:fill="FFFFFF" w:themeFill="background1"/>
        <w:spacing w:line="276" w:lineRule="auto"/>
        <w:jc w:val="both"/>
        <w:rPr>
          <w:rFonts w:ascii="Arial" w:hAnsi="Arial" w:cs="Arial"/>
        </w:rPr>
      </w:pPr>
      <w:r w:rsidRPr="00263E53">
        <w:rPr>
          <w:rFonts w:ascii="Arial" w:hAnsi="Arial" w:cs="Arial"/>
        </w:rPr>
        <w:t>Pretenden los demandantes</w:t>
      </w:r>
      <w:r w:rsidR="6A74A2FF" w:rsidRPr="00263E53">
        <w:rPr>
          <w:rFonts w:ascii="Arial" w:hAnsi="Arial" w:cs="Arial"/>
        </w:rPr>
        <w:t xml:space="preserve">, </w:t>
      </w:r>
      <w:r w:rsidR="003523AE" w:rsidRPr="00263E53">
        <w:rPr>
          <w:rFonts w:ascii="Arial" w:hAnsi="Arial" w:cs="Arial"/>
        </w:rPr>
        <w:t>en síntesis</w:t>
      </w:r>
      <w:r w:rsidR="7F3513D8" w:rsidRPr="00263E53">
        <w:rPr>
          <w:rFonts w:ascii="Arial" w:hAnsi="Arial" w:cs="Arial"/>
        </w:rPr>
        <w:t>,</w:t>
      </w:r>
      <w:r w:rsidR="003523AE" w:rsidRPr="00263E53">
        <w:rPr>
          <w:rFonts w:ascii="Arial" w:hAnsi="Arial" w:cs="Arial"/>
        </w:rPr>
        <w:t xml:space="preserve"> que la justicia ordinaria laboral declare que</w:t>
      </w:r>
      <w:r w:rsidR="008521AD" w:rsidRPr="00263E53">
        <w:rPr>
          <w:rFonts w:ascii="Arial" w:hAnsi="Arial" w:cs="Arial"/>
        </w:rPr>
        <w:t xml:space="preserve"> </w:t>
      </w:r>
      <w:r w:rsidR="003523AE" w:rsidRPr="00263E53">
        <w:rPr>
          <w:rFonts w:ascii="Arial" w:hAnsi="Arial" w:cs="Arial"/>
        </w:rPr>
        <w:t xml:space="preserve">entre ellos y </w:t>
      </w:r>
      <w:r w:rsidRPr="00263E53">
        <w:rPr>
          <w:rFonts w:ascii="Arial" w:hAnsi="Arial" w:cs="Arial"/>
        </w:rPr>
        <w:t xml:space="preserve">el señor </w:t>
      </w:r>
      <w:r w:rsidR="003523AE" w:rsidRPr="00263E53">
        <w:rPr>
          <w:rFonts w:ascii="Arial" w:hAnsi="Arial" w:cs="Arial"/>
        </w:rPr>
        <w:t>Pablo Emilio López existió un contrato de trabajo,</w:t>
      </w:r>
      <w:r w:rsidRPr="00263E53">
        <w:rPr>
          <w:rFonts w:ascii="Arial" w:hAnsi="Arial" w:cs="Arial"/>
        </w:rPr>
        <w:t xml:space="preserve"> </w:t>
      </w:r>
      <w:r w:rsidR="0946AD13" w:rsidRPr="00263E53">
        <w:rPr>
          <w:rFonts w:ascii="Arial" w:hAnsi="Arial" w:cs="Arial"/>
        </w:rPr>
        <w:t>que terminó sin</w:t>
      </w:r>
      <w:r w:rsidRPr="00263E53">
        <w:rPr>
          <w:rFonts w:ascii="Arial" w:hAnsi="Arial" w:cs="Arial"/>
        </w:rPr>
        <w:t xml:space="preserve"> el cumplimiento del requisito previsto en el parágrafo 1° del artículo 65 CST, razón por la cual la terminación no produjo </w:t>
      </w:r>
      <w:r w:rsidR="008521AD" w:rsidRPr="00263E53">
        <w:rPr>
          <w:rFonts w:ascii="Arial" w:hAnsi="Arial" w:cs="Arial"/>
        </w:rPr>
        <w:t>ningún efecto</w:t>
      </w:r>
      <w:r w:rsidRPr="00263E53">
        <w:rPr>
          <w:rFonts w:ascii="Arial" w:hAnsi="Arial" w:cs="Arial"/>
        </w:rPr>
        <w:t xml:space="preserve"> jur</w:t>
      </w:r>
      <w:r w:rsidR="008521AD" w:rsidRPr="00263E53">
        <w:rPr>
          <w:rFonts w:ascii="Arial" w:hAnsi="Arial" w:cs="Arial"/>
        </w:rPr>
        <w:t xml:space="preserve">ídico. </w:t>
      </w:r>
    </w:p>
    <w:p w14:paraId="4614BEC7" w14:textId="77777777" w:rsidR="00811E25" w:rsidRPr="00263E53" w:rsidRDefault="00811E25" w:rsidP="00043CD9">
      <w:pPr>
        <w:shd w:val="clear" w:color="auto" w:fill="FFFFFF" w:themeFill="background1"/>
        <w:spacing w:line="276" w:lineRule="auto"/>
        <w:jc w:val="both"/>
        <w:rPr>
          <w:rFonts w:ascii="Arial" w:hAnsi="Arial" w:cs="Arial"/>
        </w:rPr>
      </w:pPr>
    </w:p>
    <w:p w14:paraId="191D397C" w14:textId="0D10280B" w:rsidR="008521AD" w:rsidRPr="00263E53" w:rsidRDefault="008521AD" w:rsidP="00043CD9">
      <w:pPr>
        <w:shd w:val="clear" w:color="auto" w:fill="FFFFFF" w:themeFill="background1"/>
        <w:spacing w:line="276" w:lineRule="auto"/>
        <w:jc w:val="both"/>
        <w:rPr>
          <w:rFonts w:ascii="Arial" w:hAnsi="Arial" w:cs="Arial"/>
        </w:rPr>
      </w:pPr>
      <w:r w:rsidRPr="00263E53">
        <w:rPr>
          <w:rFonts w:ascii="Arial" w:hAnsi="Arial" w:cs="Arial"/>
        </w:rPr>
        <w:t xml:space="preserve">Así mismo, </w:t>
      </w:r>
      <w:r w:rsidR="00EF5431" w:rsidRPr="00263E53">
        <w:rPr>
          <w:rFonts w:ascii="Arial" w:hAnsi="Arial" w:cs="Arial"/>
        </w:rPr>
        <w:t xml:space="preserve">que la sociedad </w:t>
      </w:r>
      <w:r w:rsidRPr="00263E53">
        <w:rPr>
          <w:rFonts w:ascii="Arial" w:hAnsi="Arial" w:cs="Arial"/>
        </w:rPr>
        <w:t>A</w:t>
      </w:r>
      <w:r w:rsidR="0D6C7A00" w:rsidRPr="00263E53">
        <w:rPr>
          <w:rFonts w:ascii="Arial" w:hAnsi="Arial" w:cs="Arial"/>
        </w:rPr>
        <w:t xml:space="preserve">CTIVA </w:t>
      </w:r>
      <w:r w:rsidRPr="00263E53">
        <w:rPr>
          <w:rFonts w:ascii="Arial" w:hAnsi="Arial" w:cs="Arial"/>
        </w:rPr>
        <w:t>S.A.</w:t>
      </w:r>
      <w:r w:rsidR="6AE75567" w:rsidRPr="00263E53">
        <w:rPr>
          <w:rFonts w:ascii="Arial" w:hAnsi="Arial" w:cs="Arial"/>
        </w:rPr>
        <w:t>,</w:t>
      </w:r>
      <w:r w:rsidRPr="00263E53">
        <w:rPr>
          <w:rFonts w:ascii="Arial" w:hAnsi="Arial" w:cs="Arial"/>
        </w:rPr>
        <w:t xml:space="preserve"> </w:t>
      </w:r>
      <w:r w:rsidR="00EF5431" w:rsidRPr="00263E53">
        <w:rPr>
          <w:rFonts w:ascii="Arial" w:hAnsi="Arial" w:cs="Arial"/>
        </w:rPr>
        <w:t xml:space="preserve">es responsable solidariamente </w:t>
      </w:r>
      <w:r w:rsidRPr="00263E53">
        <w:rPr>
          <w:rFonts w:ascii="Arial" w:hAnsi="Arial" w:cs="Arial"/>
        </w:rPr>
        <w:t xml:space="preserve">en su calidad de usuaria y dueña de la obra, y en consecuencia, se </w:t>
      </w:r>
      <w:r w:rsidR="00DC051B" w:rsidRPr="00263E53">
        <w:rPr>
          <w:rFonts w:ascii="Arial" w:hAnsi="Arial" w:cs="Arial"/>
        </w:rPr>
        <w:t>les</w:t>
      </w:r>
      <w:r w:rsidRPr="00263E53">
        <w:rPr>
          <w:rFonts w:ascii="Arial" w:hAnsi="Arial" w:cs="Arial"/>
        </w:rPr>
        <w:t xml:space="preserve"> condene </w:t>
      </w:r>
      <w:r w:rsidR="00DC051B" w:rsidRPr="00263E53">
        <w:rPr>
          <w:rFonts w:ascii="Arial" w:hAnsi="Arial" w:cs="Arial"/>
        </w:rPr>
        <w:t xml:space="preserve">a ambas </w:t>
      </w:r>
      <w:r w:rsidRPr="00263E53">
        <w:rPr>
          <w:rFonts w:ascii="Arial" w:hAnsi="Arial" w:cs="Arial"/>
        </w:rPr>
        <w:t>al pago de las acreencias laborales derivadas de su actividad como o</w:t>
      </w:r>
      <w:r w:rsidR="00DC051B" w:rsidRPr="00263E53">
        <w:rPr>
          <w:rFonts w:ascii="Arial" w:hAnsi="Arial" w:cs="Arial"/>
        </w:rPr>
        <w:t xml:space="preserve">ficiales - </w:t>
      </w:r>
      <w:r w:rsidRPr="00263E53">
        <w:rPr>
          <w:rFonts w:ascii="Arial" w:hAnsi="Arial" w:cs="Arial"/>
        </w:rPr>
        <w:t xml:space="preserve">obreros de construcción. </w:t>
      </w:r>
    </w:p>
    <w:p w14:paraId="0D0B940D" w14:textId="77777777" w:rsidR="00261448" w:rsidRPr="00263E53" w:rsidRDefault="00261448" w:rsidP="00043CD9">
      <w:pPr>
        <w:shd w:val="clear" w:color="auto" w:fill="FFFFFF"/>
        <w:spacing w:line="276" w:lineRule="auto"/>
        <w:jc w:val="both"/>
        <w:rPr>
          <w:rFonts w:ascii="Arial" w:hAnsi="Arial" w:cs="Arial"/>
          <w:bCs/>
        </w:rPr>
      </w:pPr>
    </w:p>
    <w:p w14:paraId="436139AB" w14:textId="71F1DF9E" w:rsidR="00261448" w:rsidRPr="00263E53" w:rsidRDefault="00261448" w:rsidP="00043CD9">
      <w:pPr>
        <w:shd w:val="clear" w:color="auto" w:fill="FFFFFF" w:themeFill="background1"/>
        <w:spacing w:line="276" w:lineRule="auto"/>
        <w:jc w:val="both"/>
        <w:rPr>
          <w:rFonts w:ascii="Arial" w:hAnsi="Arial" w:cs="Arial"/>
        </w:rPr>
      </w:pPr>
      <w:r w:rsidRPr="00263E53">
        <w:rPr>
          <w:rFonts w:ascii="Arial" w:hAnsi="Arial" w:cs="Arial"/>
        </w:rPr>
        <w:t xml:space="preserve">Admitidas las demandas, se corrió traslado a los demandados </w:t>
      </w:r>
      <w:r w:rsidR="001A317A" w:rsidRPr="00263E53">
        <w:rPr>
          <w:rFonts w:ascii="Arial" w:hAnsi="Arial" w:cs="Arial"/>
        </w:rPr>
        <w:t>quienes allegaron las contestaciones respectivas</w:t>
      </w:r>
      <w:r w:rsidR="007827CC" w:rsidRPr="00263E53">
        <w:rPr>
          <w:rFonts w:ascii="Arial" w:hAnsi="Arial" w:cs="Arial"/>
        </w:rPr>
        <w:t xml:space="preserve"> en cada uno de los procesos</w:t>
      </w:r>
      <w:r w:rsidR="3F7BB025" w:rsidRPr="00263E53">
        <w:rPr>
          <w:rFonts w:ascii="Arial" w:hAnsi="Arial" w:cs="Arial"/>
        </w:rPr>
        <w:t>.</w:t>
      </w:r>
      <w:r w:rsidR="001A317A" w:rsidRPr="00263E53">
        <w:rPr>
          <w:rFonts w:ascii="Arial" w:hAnsi="Arial" w:cs="Arial"/>
        </w:rPr>
        <w:t xml:space="preserve"> </w:t>
      </w:r>
    </w:p>
    <w:p w14:paraId="0E27B00A" w14:textId="77777777" w:rsidR="001A317A" w:rsidRPr="00263E53" w:rsidRDefault="001A317A" w:rsidP="00043CD9">
      <w:pPr>
        <w:shd w:val="clear" w:color="auto" w:fill="FFFFFF"/>
        <w:spacing w:line="276" w:lineRule="auto"/>
        <w:jc w:val="both"/>
        <w:rPr>
          <w:rFonts w:ascii="Arial" w:hAnsi="Arial" w:cs="Arial"/>
          <w:bCs/>
        </w:rPr>
      </w:pPr>
    </w:p>
    <w:p w14:paraId="3B159C69" w14:textId="77777777" w:rsidR="001A317A" w:rsidRPr="00263E53" w:rsidRDefault="001A317A" w:rsidP="00043CD9">
      <w:pPr>
        <w:pStyle w:val="Prrafodelista"/>
        <w:numPr>
          <w:ilvl w:val="1"/>
          <w:numId w:val="1"/>
        </w:numPr>
        <w:shd w:val="clear" w:color="auto" w:fill="FFFFFF"/>
        <w:spacing w:line="276" w:lineRule="auto"/>
        <w:ind w:left="1276"/>
        <w:jc w:val="both"/>
        <w:rPr>
          <w:rFonts w:ascii="Arial" w:hAnsi="Arial" w:cs="Arial"/>
          <w:b/>
          <w:bCs/>
        </w:rPr>
      </w:pPr>
      <w:r w:rsidRPr="00263E53">
        <w:rPr>
          <w:rFonts w:ascii="Arial" w:hAnsi="Arial" w:cs="Arial"/>
          <w:b/>
          <w:bCs/>
        </w:rPr>
        <w:t xml:space="preserve">Síntesis del auto apelado </w:t>
      </w:r>
    </w:p>
    <w:p w14:paraId="60061E4C" w14:textId="77777777" w:rsidR="0020580E" w:rsidRPr="00263E53" w:rsidRDefault="0020580E" w:rsidP="00043CD9">
      <w:pPr>
        <w:pStyle w:val="Prrafodelista"/>
        <w:shd w:val="clear" w:color="auto" w:fill="FFFFFF"/>
        <w:spacing w:line="276" w:lineRule="auto"/>
        <w:ind w:left="2291"/>
        <w:jc w:val="both"/>
        <w:rPr>
          <w:rFonts w:ascii="Arial" w:hAnsi="Arial" w:cs="Arial"/>
          <w:b/>
          <w:bCs/>
        </w:rPr>
      </w:pPr>
    </w:p>
    <w:p w14:paraId="263F783E" w14:textId="16E12372" w:rsidR="001A317A" w:rsidRPr="00263E53" w:rsidRDefault="001A317A" w:rsidP="00043CD9">
      <w:pPr>
        <w:spacing w:line="276" w:lineRule="auto"/>
        <w:ind w:right="51"/>
        <w:jc w:val="both"/>
        <w:rPr>
          <w:rFonts w:ascii="Arial" w:hAnsi="Arial" w:cs="Arial"/>
        </w:rPr>
      </w:pPr>
      <w:r w:rsidRPr="00263E53">
        <w:rPr>
          <w:rFonts w:ascii="Arial" w:hAnsi="Arial" w:cs="Arial"/>
        </w:rPr>
        <w:t>El 13 de agosto de 2019 el Juzgado de conocimiento se constituyó en audiencia de</w:t>
      </w:r>
      <w:r w:rsidR="007827CC" w:rsidRPr="00263E53">
        <w:rPr>
          <w:rFonts w:ascii="Arial" w:hAnsi="Arial" w:cs="Arial"/>
        </w:rPr>
        <w:t xml:space="preserve"> que trata e</w:t>
      </w:r>
      <w:r w:rsidRPr="00263E53">
        <w:rPr>
          <w:rFonts w:ascii="Arial" w:hAnsi="Arial" w:cs="Arial"/>
        </w:rPr>
        <w:t xml:space="preserve">l artículo 77 </w:t>
      </w:r>
      <w:r w:rsidR="007827CC" w:rsidRPr="00263E53">
        <w:rPr>
          <w:rFonts w:ascii="Arial" w:hAnsi="Arial" w:cs="Arial"/>
        </w:rPr>
        <w:t xml:space="preserve">CPTSS, para lo cual </w:t>
      </w:r>
      <w:r w:rsidRPr="00263E53">
        <w:rPr>
          <w:rFonts w:ascii="Arial" w:hAnsi="Arial" w:cs="Arial"/>
        </w:rPr>
        <w:t>decret</w:t>
      </w:r>
      <w:r w:rsidR="007827CC" w:rsidRPr="00263E53">
        <w:rPr>
          <w:rFonts w:ascii="Arial" w:hAnsi="Arial" w:cs="Arial"/>
        </w:rPr>
        <w:t xml:space="preserve">ó las </w:t>
      </w:r>
      <w:r w:rsidRPr="00263E53">
        <w:rPr>
          <w:rFonts w:ascii="Arial" w:hAnsi="Arial" w:cs="Arial"/>
        </w:rPr>
        <w:t xml:space="preserve">pruebas solicitadas por las partes, </w:t>
      </w:r>
      <w:r w:rsidR="006C49F1" w:rsidRPr="00263E53">
        <w:rPr>
          <w:rFonts w:ascii="Arial" w:hAnsi="Arial" w:cs="Arial"/>
        </w:rPr>
        <w:t xml:space="preserve">empero, se abstuvo </w:t>
      </w:r>
      <w:r w:rsidR="0095660C" w:rsidRPr="00263E53">
        <w:rPr>
          <w:rFonts w:ascii="Arial" w:hAnsi="Arial" w:cs="Arial"/>
        </w:rPr>
        <w:t xml:space="preserve">de </w:t>
      </w:r>
      <w:r w:rsidR="006C49F1" w:rsidRPr="00263E53">
        <w:rPr>
          <w:rFonts w:ascii="Arial" w:hAnsi="Arial" w:cs="Arial"/>
        </w:rPr>
        <w:t>declarar l</w:t>
      </w:r>
      <w:r w:rsidR="00900923" w:rsidRPr="00263E53">
        <w:rPr>
          <w:rFonts w:ascii="Arial" w:hAnsi="Arial" w:cs="Arial"/>
        </w:rPr>
        <w:t xml:space="preserve">os testimonios </w:t>
      </w:r>
      <w:r w:rsidR="006C49F1" w:rsidRPr="00263E53">
        <w:rPr>
          <w:rFonts w:ascii="Arial" w:hAnsi="Arial" w:cs="Arial"/>
        </w:rPr>
        <w:t xml:space="preserve">de los señores Justo Germán </w:t>
      </w:r>
      <w:proofErr w:type="spellStart"/>
      <w:r w:rsidR="006C49F1" w:rsidRPr="00263E53">
        <w:rPr>
          <w:rFonts w:ascii="Arial" w:hAnsi="Arial" w:cs="Arial"/>
        </w:rPr>
        <w:t>Ibarguen</w:t>
      </w:r>
      <w:proofErr w:type="spellEnd"/>
      <w:r w:rsidR="006C49F1" w:rsidRPr="00263E53">
        <w:rPr>
          <w:rFonts w:ascii="Arial" w:hAnsi="Arial" w:cs="Arial"/>
        </w:rPr>
        <w:t xml:space="preserve"> y Fredy Olmedo Jaramillo, aduciendo que ante la acumulación de procesos, estos pasaron a conformar la parte </w:t>
      </w:r>
      <w:r w:rsidR="00900923" w:rsidRPr="00263E53">
        <w:rPr>
          <w:rFonts w:ascii="Arial" w:hAnsi="Arial" w:cs="Arial"/>
        </w:rPr>
        <w:t>activa</w:t>
      </w:r>
      <w:r w:rsidR="006C49F1" w:rsidRPr="00263E53">
        <w:rPr>
          <w:rFonts w:ascii="Arial" w:hAnsi="Arial" w:cs="Arial"/>
        </w:rPr>
        <w:t xml:space="preserve"> de la L</w:t>
      </w:r>
      <w:r w:rsidR="0095660C" w:rsidRPr="00263E53">
        <w:rPr>
          <w:rFonts w:ascii="Arial" w:hAnsi="Arial" w:cs="Arial"/>
        </w:rPr>
        <w:t xml:space="preserve">itis. </w:t>
      </w:r>
    </w:p>
    <w:p w14:paraId="44EAFD9C" w14:textId="77777777" w:rsidR="001A317A" w:rsidRPr="00263E53" w:rsidRDefault="001A317A" w:rsidP="00043CD9">
      <w:pPr>
        <w:spacing w:line="276" w:lineRule="auto"/>
        <w:ind w:right="51"/>
        <w:jc w:val="both"/>
        <w:rPr>
          <w:rFonts w:ascii="Arial" w:hAnsi="Arial" w:cs="Arial"/>
          <w:bCs/>
        </w:rPr>
      </w:pPr>
    </w:p>
    <w:p w14:paraId="51B55D56" w14:textId="77777777" w:rsidR="0095660C" w:rsidRPr="00263E53" w:rsidRDefault="008719F6" w:rsidP="00043CD9">
      <w:pPr>
        <w:pStyle w:val="Prrafodelista"/>
        <w:numPr>
          <w:ilvl w:val="0"/>
          <w:numId w:val="1"/>
        </w:numPr>
        <w:spacing w:line="276" w:lineRule="auto"/>
        <w:ind w:left="709"/>
        <w:jc w:val="both"/>
        <w:rPr>
          <w:rFonts w:ascii="Arial" w:hAnsi="Arial" w:cs="Arial"/>
          <w:lang w:val="es-ES_tradnl"/>
        </w:rPr>
      </w:pPr>
      <w:r w:rsidRPr="00263E53">
        <w:rPr>
          <w:rFonts w:ascii="Arial" w:hAnsi="Arial" w:cs="Arial"/>
          <w:b/>
          <w:lang w:eastAsia="es-CO"/>
        </w:rPr>
        <w:t>RECURSO DE APELACIÓN</w:t>
      </w:r>
    </w:p>
    <w:p w14:paraId="4B94D5A5" w14:textId="77777777" w:rsidR="0095660C" w:rsidRPr="00263E53" w:rsidRDefault="0095660C" w:rsidP="00043CD9">
      <w:pPr>
        <w:spacing w:line="276" w:lineRule="auto"/>
        <w:jc w:val="both"/>
        <w:rPr>
          <w:rFonts w:ascii="Arial" w:hAnsi="Arial" w:cs="Arial"/>
        </w:rPr>
      </w:pPr>
    </w:p>
    <w:p w14:paraId="67393783" w14:textId="77777777" w:rsidR="006E6F54" w:rsidRPr="00263E53" w:rsidRDefault="0095660C" w:rsidP="00043CD9">
      <w:pPr>
        <w:spacing w:line="276" w:lineRule="auto"/>
        <w:ind w:right="51"/>
        <w:jc w:val="both"/>
        <w:rPr>
          <w:rFonts w:ascii="Arial" w:hAnsi="Arial" w:cs="Arial"/>
        </w:rPr>
      </w:pPr>
      <w:r w:rsidRPr="00263E53">
        <w:rPr>
          <w:rFonts w:ascii="Arial" w:hAnsi="Arial" w:cs="Arial"/>
        </w:rPr>
        <w:t xml:space="preserve">Inconforme con </w:t>
      </w:r>
      <w:r w:rsidR="007827CC" w:rsidRPr="00263E53">
        <w:rPr>
          <w:rFonts w:ascii="Arial" w:hAnsi="Arial" w:cs="Arial"/>
        </w:rPr>
        <w:t xml:space="preserve">lo decidido, </w:t>
      </w:r>
      <w:r w:rsidRPr="00263E53">
        <w:rPr>
          <w:rFonts w:ascii="Arial" w:hAnsi="Arial" w:cs="Arial"/>
        </w:rPr>
        <w:t xml:space="preserve">el apoderado judicial de los demandantes interpuso recurso de </w:t>
      </w:r>
      <w:r w:rsidR="001559B4" w:rsidRPr="00263E53">
        <w:rPr>
          <w:rFonts w:ascii="Arial" w:hAnsi="Arial" w:cs="Arial"/>
        </w:rPr>
        <w:t xml:space="preserve">reposición y en subsidio el de </w:t>
      </w:r>
      <w:r w:rsidRPr="00263E53">
        <w:rPr>
          <w:rFonts w:ascii="Arial" w:hAnsi="Arial" w:cs="Arial"/>
        </w:rPr>
        <w:t xml:space="preserve">apelación, </w:t>
      </w:r>
      <w:r w:rsidR="001559B4" w:rsidRPr="00263E53">
        <w:rPr>
          <w:rFonts w:ascii="Arial" w:hAnsi="Arial" w:cs="Arial"/>
        </w:rPr>
        <w:t>al considerar</w:t>
      </w:r>
      <w:r w:rsidRPr="00263E53">
        <w:rPr>
          <w:rFonts w:ascii="Arial" w:hAnsi="Arial" w:cs="Arial"/>
        </w:rPr>
        <w:t xml:space="preserve"> que </w:t>
      </w:r>
      <w:r w:rsidR="007827CC" w:rsidRPr="00263E53">
        <w:rPr>
          <w:rFonts w:ascii="Arial" w:hAnsi="Arial" w:cs="Arial"/>
        </w:rPr>
        <w:t xml:space="preserve">la </w:t>
      </w:r>
      <w:r w:rsidR="007E1F97" w:rsidRPr="00263E53">
        <w:rPr>
          <w:rFonts w:ascii="Arial" w:hAnsi="Arial" w:cs="Arial"/>
        </w:rPr>
        <w:t xml:space="preserve">negativa de </w:t>
      </w:r>
      <w:r w:rsidR="007827CC" w:rsidRPr="00263E53">
        <w:rPr>
          <w:rFonts w:ascii="Arial" w:hAnsi="Arial" w:cs="Arial"/>
        </w:rPr>
        <w:t xml:space="preserve">la </w:t>
      </w:r>
      <w:r w:rsidR="007827CC" w:rsidRPr="00263E53">
        <w:rPr>
          <w:rFonts w:ascii="Arial" w:hAnsi="Arial" w:cs="Arial"/>
        </w:rPr>
        <w:lastRenderedPageBreak/>
        <w:t xml:space="preserve">A-quo </w:t>
      </w:r>
      <w:r w:rsidR="001559B4" w:rsidRPr="00263E53">
        <w:rPr>
          <w:rFonts w:ascii="Arial" w:hAnsi="Arial" w:cs="Arial"/>
        </w:rPr>
        <w:t xml:space="preserve">en el decreto de los </w:t>
      </w:r>
      <w:r w:rsidR="00D22FB8" w:rsidRPr="00263E53">
        <w:rPr>
          <w:rFonts w:ascii="Arial" w:hAnsi="Arial" w:cs="Arial"/>
        </w:rPr>
        <w:t xml:space="preserve">testimonios de los </w:t>
      </w:r>
      <w:r w:rsidR="001559B4" w:rsidRPr="00263E53">
        <w:rPr>
          <w:rFonts w:ascii="Arial" w:hAnsi="Arial" w:cs="Arial"/>
        </w:rPr>
        <w:t>demandantes de lo</w:t>
      </w:r>
      <w:r w:rsidR="00D22FB8" w:rsidRPr="00263E53">
        <w:rPr>
          <w:rFonts w:ascii="Arial" w:hAnsi="Arial" w:cs="Arial"/>
        </w:rPr>
        <w:t xml:space="preserve">s </w:t>
      </w:r>
      <w:r w:rsidR="007827CC" w:rsidRPr="00263E53">
        <w:rPr>
          <w:rFonts w:ascii="Arial" w:hAnsi="Arial" w:cs="Arial"/>
        </w:rPr>
        <w:t>procesos</w:t>
      </w:r>
      <w:r w:rsidR="00D22FB8" w:rsidRPr="00263E53">
        <w:rPr>
          <w:rFonts w:ascii="Arial" w:hAnsi="Arial" w:cs="Arial"/>
        </w:rPr>
        <w:t xml:space="preserve"> acumulad</w:t>
      </w:r>
      <w:r w:rsidR="007827CC" w:rsidRPr="00263E53">
        <w:rPr>
          <w:rFonts w:ascii="Arial" w:hAnsi="Arial" w:cs="Arial"/>
        </w:rPr>
        <w:t>o</w:t>
      </w:r>
      <w:r w:rsidR="00D22FB8" w:rsidRPr="00263E53">
        <w:rPr>
          <w:rFonts w:ascii="Arial" w:hAnsi="Arial" w:cs="Arial"/>
        </w:rPr>
        <w:t>s</w:t>
      </w:r>
      <w:r w:rsidR="007E1F97" w:rsidRPr="00263E53">
        <w:rPr>
          <w:rFonts w:ascii="Arial" w:hAnsi="Arial" w:cs="Arial"/>
        </w:rPr>
        <w:t>, cercena</w:t>
      </w:r>
      <w:r w:rsidR="00F26429" w:rsidRPr="00263E53">
        <w:rPr>
          <w:rFonts w:ascii="Arial" w:hAnsi="Arial" w:cs="Arial"/>
        </w:rPr>
        <w:t xml:space="preserve"> la posibilidad de que unos y otros </w:t>
      </w:r>
      <w:r w:rsidR="007E1F97" w:rsidRPr="00263E53">
        <w:rPr>
          <w:rFonts w:ascii="Arial" w:hAnsi="Arial" w:cs="Arial"/>
        </w:rPr>
        <w:t>puedan</w:t>
      </w:r>
      <w:r w:rsidR="00F26429" w:rsidRPr="00263E53">
        <w:rPr>
          <w:rFonts w:ascii="Arial" w:hAnsi="Arial" w:cs="Arial"/>
        </w:rPr>
        <w:t xml:space="preserve"> servir</w:t>
      </w:r>
      <w:r w:rsidR="006E6F54" w:rsidRPr="00263E53">
        <w:rPr>
          <w:rFonts w:ascii="Arial" w:hAnsi="Arial" w:cs="Arial"/>
        </w:rPr>
        <w:t>le</w:t>
      </w:r>
      <w:r w:rsidR="00F26429" w:rsidRPr="00263E53">
        <w:rPr>
          <w:rFonts w:ascii="Arial" w:hAnsi="Arial" w:cs="Arial"/>
        </w:rPr>
        <w:t xml:space="preserve"> </w:t>
      </w:r>
      <w:r w:rsidR="007E1F97" w:rsidRPr="00263E53">
        <w:rPr>
          <w:rFonts w:ascii="Arial" w:hAnsi="Arial" w:cs="Arial"/>
        </w:rPr>
        <w:t xml:space="preserve">como </w:t>
      </w:r>
      <w:r w:rsidR="00F26429" w:rsidRPr="00263E53">
        <w:rPr>
          <w:rFonts w:ascii="Arial" w:hAnsi="Arial" w:cs="Arial"/>
        </w:rPr>
        <w:t xml:space="preserve">testigos </w:t>
      </w:r>
      <w:r w:rsidR="007E1F97" w:rsidRPr="00263E53">
        <w:rPr>
          <w:rFonts w:ascii="Arial" w:hAnsi="Arial" w:cs="Arial"/>
        </w:rPr>
        <w:t>a sus compañeros de trabajo</w:t>
      </w:r>
      <w:r w:rsidR="00F26429" w:rsidRPr="00263E53">
        <w:rPr>
          <w:rFonts w:ascii="Arial" w:hAnsi="Arial" w:cs="Arial"/>
        </w:rPr>
        <w:t xml:space="preserve">, </w:t>
      </w:r>
      <w:r w:rsidR="006E6F54" w:rsidRPr="00263E53">
        <w:rPr>
          <w:rFonts w:ascii="Arial" w:hAnsi="Arial" w:cs="Arial"/>
        </w:rPr>
        <w:t xml:space="preserve">máxime cuando los procesos siguen siendo independientes a pesar de la acumulación. </w:t>
      </w:r>
    </w:p>
    <w:p w14:paraId="3DEEC669" w14:textId="77777777" w:rsidR="006E6F54" w:rsidRPr="00263E53" w:rsidRDefault="006E6F54" w:rsidP="00043CD9">
      <w:pPr>
        <w:spacing w:line="276" w:lineRule="auto"/>
        <w:ind w:right="51"/>
        <w:jc w:val="both"/>
        <w:rPr>
          <w:rFonts w:ascii="Arial" w:hAnsi="Arial" w:cs="Arial"/>
        </w:rPr>
      </w:pPr>
    </w:p>
    <w:p w14:paraId="357117FB" w14:textId="51ED4705" w:rsidR="00D22FB8" w:rsidRPr="00263E53" w:rsidRDefault="001559B4" w:rsidP="00043CD9">
      <w:pPr>
        <w:spacing w:line="276" w:lineRule="auto"/>
        <w:ind w:right="51"/>
        <w:jc w:val="both"/>
        <w:rPr>
          <w:rFonts w:ascii="Arial" w:hAnsi="Arial" w:cs="Arial"/>
        </w:rPr>
      </w:pPr>
      <w:r w:rsidRPr="00263E53">
        <w:rPr>
          <w:rFonts w:ascii="Arial" w:hAnsi="Arial" w:cs="Arial"/>
        </w:rPr>
        <w:t xml:space="preserve">La operadora judicial resolvió desfavorablemente </w:t>
      </w:r>
      <w:r w:rsidR="006E6F54" w:rsidRPr="00263E53">
        <w:rPr>
          <w:rFonts w:ascii="Arial" w:hAnsi="Arial" w:cs="Arial"/>
        </w:rPr>
        <w:t xml:space="preserve">el recurso de </w:t>
      </w:r>
      <w:r w:rsidRPr="00263E53">
        <w:rPr>
          <w:rFonts w:ascii="Arial" w:hAnsi="Arial" w:cs="Arial"/>
        </w:rPr>
        <w:t>reposición, argumentando que la prueba te</w:t>
      </w:r>
      <w:r w:rsidR="006E6F54" w:rsidRPr="00263E53">
        <w:rPr>
          <w:rFonts w:ascii="Arial" w:hAnsi="Arial" w:cs="Arial"/>
        </w:rPr>
        <w:t xml:space="preserve">stimonial recae sobre </w:t>
      </w:r>
      <w:r w:rsidR="00F23BB9" w:rsidRPr="00263E53">
        <w:rPr>
          <w:rFonts w:ascii="Arial" w:hAnsi="Arial" w:cs="Arial"/>
        </w:rPr>
        <w:t xml:space="preserve">los </w:t>
      </w:r>
      <w:r w:rsidR="006E6F54" w:rsidRPr="00263E53">
        <w:rPr>
          <w:rFonts w:ascii="Arial" w:hAnsi="Arial" w:cs="Arial"/>
        </w:rPr>
        <w:t>terceros más</w:t>
      </w:r>
      <w:r w:rsidRPr="00263E53">
        <w:rPr>
          <w:rFonts w:ascii="Arial" w:hAnsi="Arial" w:cs="Arial"/>
        </w:rPr>
        <w:t xml:space="preserve"> no sobre</w:t>
      </w:r>
      <w:r w:rsidR="006E6F54" w:rsidRPr="00263E53">
        <w:rPr>
          <w:rFonts w:ascii="Arial" w:hAnsi="Arial" w:cs="Arial"/>
        </w:rPr>
        <w:t xml:space="preserve"> los sujetos procesales. Indicó además que habiéndose ordenado la acumulación </w:t>
      </w:r>
      <w:r w:rsidR="00F23BB9" w:rsidRPr="00263E53">
        <w:rPr>
          <w:rFonts w:ascii="Arial" w:hAnsi="Arial" w:cs="Arial"/>
        </w:rPr>
        <w:t xml:space="preserve">los procesos conforman una sola parte activa, de modo que, </w:t>
      </w:r>
      <w:r w:rsidR="006E6F54" w:rsidRPr="00263E53">
        <w:rPr>
          <w:rFonts w:ascii="Arial" w:hAnsi="Arial" w:cs="Arial"/>
        </w:rPr>
        <w:t xml:space="preserve">que una vez </w:t>
      </w:r>
      <w:r w:rsidR="00F23BB9" w:rsidRPr="00263E53">
        <w:rPr>
          <w:rFonts w:ascii="Arial" w:hAnsi="Arial" w:cs="Arial"/>
        </w:rPr>
        <w:t xml:space="preserve">los </w:t>
      </w:r>
      <w:r w:rsidR="2EFE996B" w:rsidRPr="00263E53">
        <w:rPr>
          <w:rFonts w:ascii="Arial" w:hAnsi="Arial" w:cs="Arial"/>
        </w:rPr>
        <w:t>procesos se</w:t>
      </w:r>
      <w:r w:rsidR="00F23BB9" w:rsidRPr="00263E53">
        <w:rPr>
          <w:rFonts w:ascii="Arial" w:hAnsi="Arial" w:cs="Arial"/>
        </w:rPr>
        <w:t xml:space="preserve"> equiparan en la misma etapa procesal, se</w:t>
      </w:r>
      <w:r w:rsidR="006E6F54" w:rsidRPr="00263E53">
        <w:rPr>
          <w:rFonts w:ascii="Arial" w:hAnsi="Arial" w:cs="Arial"/>
        </w:rPr>
        <w:t xml:space="preserve"> procede a evacuar las pruebas de manera conjun</w:t>
      </w:r>
      <w:r w:rsidR="00F23BB9" w:rsidRPr="00263E53">
        <w:rPr>
          <w:rFonts w:ascii="Arial" w:hAnsi="Arial" w:cs="Arial"/>
        </w:rPr>
        <w:t>ta, como si se tratare de una sola parte.</w:t>
      </w:r>
      <w:r w:rsidR="006E6F54" w:rsidRPr="00263E53">
        <w:rPr>
          <w:rFonts w:ascii="Arial" w:hAnsi="Arial" w:cs="Arial"/>
        </w:rPr>
        <w:t xml:space="preserve"> </w:t>
      </w:r>
      <w:r w:rsidR="00F23BB9" w:rsidRPr="00263E53">
        <w:rPr>
          <w:rFonts w:ascii="Arial" w:hAnsi="Arial" w:cs="Arial"/>
        </w:rPr>
        <w:t xml:space="preserve">Por ende, concedió el recurso de </w:t>
      </w:r>
      <w:r w:rsidR="00AE50F9" w:rsidRPr="00263E53">
        <w:rPr>
          <w:rFonts w:ascii="Arial" w:hAnsi="Arial" w:cs="Arial"/>
        </w:rPr>
        <w:t>apelación</w:t>
      </w:r>
      <w:r w:rsidR="00F23BB9" w:rsidRPr="00263E53">
        <w:rPr>
          <w:rFonts w:ascii="Arial" w:hAnsi="Arial" w:cs="Arial"/>
        </w:rPr>
        <w:t xml:space="preserve"> en el </w:t>
      </w:r>
      <w:r w:rsidR="00AE50F9" w:rsidRPr="00263E53">
        <w:rPr>
          <w:rFonts w:ascii="Arial" w:hAnsi="Arial" w:cs="Arial"/>
        </w:rPr>
        <w:t>efecto devolutivo.</w:t>
      </w:r>
    </w:p>
    <w:p w14:paraId="3656B9AB" w14:textId="77777777" w:rsidR="00AE50F9" w:rsidRPr="00263E53" w:rsidRDefault="00AE50F9" w:rsidP="00043CD9">
      <w:pPr>
        <w:spacing w:line="276" w:lineRule="auto"/>
        <w:ind w:right="51"/>
        <w:jc w:val="both"/>
        <w:rPr>
          <w:rFonts w:ascii="Arial" w:hAnsi="Arial" w:cs="Arial"/>
        </w:rPr>
      </w:pPr>
    </w:p>
    <w:p w14:paraId="2365B35F" w14:textId="427A5AAC" w:rsidR="009C1CC3" w:rsidRPr="00263E53" w:rsidRDefault="009C1CC3" w:rsidP="00043CD9">
      <w:pPr>
        <w:pStyle w:val="Prrafodelista"/>
        <w:numPr>
          <w:ilvl w:val="0"/>
          <w:numId w:val="1"/>
        </w:numPr>
        <w:autoSpaceDE w:val="0"/>
        <w:autoSpaceDN w:val="0"/>
        <w:adjustRightInd w:val="0"/>
        <w:spacing w:line="276" w:lineRule="auto"/>
        <w:rPr>
          <w:rFonts w:ascii="Arial" w:eastAsiaTheme="minorEastAsia" w:hAnsi="Arial" w:cs="Arial"/>
          <w:b/>
          <w:bCs/>
        </w:rPr>
      </w:pPr>
      <w:r w:rsidRPr="00263E53">
        <w:rPr>
          <w:rFonts w:ascii="Arial" w:hAnsi="Arial" w:cs="Arial"/>
          <w:b/>
          <w:bCs/>
        </w:rPr>
        <w:t xml:space="preserve">ALEGATOS DE INSTANCIA </w:t>
      </w:r>
    </w:p>
    <w:p w14:paraId="45FB0818" w14:textId="77777777" w:rsidR="009C1CC3" w:rsidRPr="00263E53" w:rsidRDefault="009C1CC3" w:rsidP="00043CD9">
      <w:pPr>
        <w:autoSpaceDE w:val="0"/>
        <w:autoSpaceDN w:val="0"/>
        <w:adjustRightInd w:val="0"/>
        <w:spacing w:line="276" w:lineRule="auto"/>
        <w:jc w:val="both"/>
        <w:rPr>
          <w:rFonts w:ascii="Arial" w:hAnsi="Arial" w:cs="Arial"/>
        </w:rPr>
      </w:pPr>
    </w:p>
    <w:p w14:paraId="7B4048B3" w14:textId="5F03FD03" w:rsidR="009C1CC3" w:rsidRPr="00263E53" w:rsidRDefault="00811E25" w:rsidP="00043CD9">
      <w:pPr>
        <w:spacing w:line="276" w:lineRule="auto"/>
        <w:jc w:val="both"/>
        <w:textAlignment w:val="baseline"/>
        <w:rPr>
          <w:rFonts w:ascii="Arial" w:hAnsi="Arial" w:cs="Arial"/>
        </w:rPr>
      </w:pPr>
      <w:r w:rsidRPr="00263E53">
        <w:rPr>
          <w:rFonts w:ascii="Arial" w:hAnsi="Arial" w:cs="Arial"/>
        </w:rPr>
        <w:t>Dentro del término otorgado a las partes para descorrer el traslado para alegaciones estas guardaron silencio, p</w:t>
      </w:r>
      <w:r w:rsidR="009C1CC3" w:rsidRPr="00263E53">
        <w:rPr>
          <w:rFonts w:ascii="Arial" w:hAnsi="Arial" w:cs="Arial"/>
        </w:rPr>
        <w:t xml:space="preserve">or lo que procede a desatarse la instancia, previo el planteamiento de las siguientes: </w:t>
      </w:r>
    </w:p>
    <w:p w14:paraId="62486C05" w14:textId="77777777" w:rsidR="009C1CC3" w:rsidRPr="00263E53" w:rsidRDefault="009C1CC3" w:rsidP="00043CD9">
      <w:pPr>
        <w:spacing w:line="276" w:lineRule="auto"/>
        <w:jc w:val="both"/>
        <w:rPr>
          <w:rFonts w:ascii="Arial" w:hAnsi="Arial" w:cs="Arial"/>
        </w:rPr>
      </w:pPr>
    </w:p>
    <w:p w14:paraId="680F36C3" w14:textId="3C8E5CC4" w:rsidR="009C1CC3" w:rsidRPr="00263E53" w:rsidRDefault="009C1CC3" w:rsidP="00043CD9">
      <w:pPr>
        <w:pStyle w:val="Prrafodelista"/>
        <w:numPr>
          <w:ilvl w:val="0"/>
          <w:numId w:val="1"/>
        </w:numPr>
        <w:spacing w:line="276" w:lineRule="auto"/>
        <w:jc w:val="both"/>
        <w:rPr>
          <w:rFonts w:ascii="Arial" w:eastAsiaTheme="minorEastAsia" w:hAnsi="Arial" w:cs="Arial"/>
          <w:b/>
          <w:bCs/>
        </w:rPr>
      </w:pPr>
      <w:r w:rsidRPr="00263E53">
        <w:rPr>
          <w:rFonts w:ascii="Arial" w:hAnsi="Arial" w:cs="Arial"/>
          <w:b/>
          <w:bCs/>
        </w:rPr>
        <w:t xml:space="preserve">CONSIDERACIONES </w:t>
      </w:r>
    </w:p>
    <w:p w14:paraId="4101652C" w14:textId="77777777" w:rsidR="009C1CC3" w:rsidRPr="00263E53" w:rsidRDefault="009C1CC3" w:rsidP="00043CD9">
      <w:pPr>
        <w:pStyle w:val="Sinespaciado"/>
        <w:spacing w:line="276" w:lineRule="auto"/>
        <w:rPr>
          <w:rFonts w:ascii="Arial" w:hAnsi="Arial" w:cs="Arial"/>
        </w:rPr>
      </w:pPr>
    </w:p>
    <w:p w14:paraId="46669EA0" w14:textId="77777777" w:rsidR="009C1CC3" w:rsidRPr="00263E53" w:rsidRDefault="008719F6" w:rsidP="00043CD9">
      <w:pPr>
        <w:pStyle w:val="Prrafodelista"/>
        <w:spacing w:line="276" w:lineRule="auto"/>
        <w:ind w:left="709"/>
        <w:jc w:val="both"/>
        <w:rPr>
          <w:rFonts w:ascii="Arial" w:hAnsi="Arial" w:cs="Arial"/>
          <w:b/>
        </w:rPr>
      </w:pPr>
      <w:r w:rsidRPr="00263E53">
        <w:rPr>
          <w:rFonts w:ascii="Arial" w:hAnsi="Arial" w:cs="Arial"/>
          <w:b/>
        </w:rPr>
        <w:t>4</w:t>
      </w:r>
      <w:r w:rsidR="009C1CC3" w:rsidRPr="00263E53">
        <w:rPr>
          <w:rFonts w:ascii="Arial" w:hAnsi="Arial" w:cs="Arial"/>
          <w:b/>
        </w:rPr>
        <w:t xml:space="preserve">.1. Presupuestos Procesales. </w:t>
      </w:r>
    </w:p>
    <w:p w14:paraId="4B99056E" w14:textId="77777777" w:rsidR="009C1CC3" w:rsidRPr="00263E53" w:rsidRDefault="009C1CC3" w:rsidP="00043CD9">
      <w:pPr>
        <w:pStyle w:val="Sinespaciado"/>
        <w:spacing w:line="276" w:lineRule="auto"/>
        <w:rPr>
          <w:rFonts w:ascii="Arial" w:hAnsi="Arial" w:cs="Arial"/>
        </w:rPr>
      </w:pPr>
    </w:p>
    <w:p w14:paraId="3B3B509D" w14:textId="77777777" w:rsidR="009C1CC3" w:rsidRPr="00263E53" w:rsidRDefault="009C1CC3" w:rsidP="00043CD9">
      <w:pPr>
        <w:spacing w:line="276" w:lineRule="auto"/>
        <w:jc w:val="both"/>
        <w:rPr>
          <w:rFonts w:ascii="Arial" w:hAnsi="Arial" w:cs="Arial"/>
        </w:rPr>
      </w:pPr>
      <w:r w:rsidRPr="00263E53">
        <w:rPr>
          <w:rFonts w:ascii="Arial" w:hAnsi="Arial" w:cs="Arial"/>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3E1F20D4" w14:textId="77777777" w:rsidR="00043CD9" w:rsidRPr="00263E53" w:rsidRDefault="00043CD9" w:rsidP="00043CD9">
      <w:pPr>
        <w:spacing w:line="276" w:lineRule="auto"/>
        <w:jc w:val="both"/>
        <w:rPr>
          <w:rFonts w:ascii="Arial" w:hAnsi="Arial" w:cs="Arial"/>
        </w:rPr>
      </w:pPr>
    </w:p>
    <w:p w14:paraId="23D5AF02" w14:textId="77777777" w:rsidR="009C1CC3" w:rsidRPr="00263E53" w:rsidRDefault="008719F6" w:rsidP="00043CD9">
      <w:pPr>
        <w:spacing w:line="276" w:lineRule="auto"/>
        <w:ind w:firstLine="708"/>
        <w:jc w:val="both"/>
        <w:rPr>
          <w:rFonts w:ascii="Arial" w:hAnsi="Arial" w:cs="Arial"/>
          <w:b/>
        </w:rPr>
      </w:pPr>
      <w:r w:rsidRPr="00263E53">
        <w:rPr>
          <w:rFonts w:ascii="Arial" w:hAnsi="Arial" w:cs="Arial"/>
          <w:b/>
        </w:rPr>
        <w:t>4</w:t>
      </w:r>
      <w:r w:rsidR="009C1CC3" w:rsidRPr="00263E53">
        <w:rPr>
          <w:rFonts w:ascii="Arial" w:hAnsi="Arial" w:cs="Arial"/>
          <w:b/>
        </w:rPr>
        <w:t>.2. Problemas jurídicos por resolver.</w:t>
      </w:r>
    </w:p>
    <w:p w14:paraId="4DDBEF00" w14:textId="77777777" w:rsidR="009C1CC3" w:rsidRPr="00263E53" w:rsidRDefault="009C1CC3" w:rsidP="00043CD9">
      <w:pPr>
        <w:pStyle w:val="Sinespaciado"/>
        <w:spacing w:line="276" w:lineRule="auto"/>
        <w:rPr>
          <w:rFonts w:ascii="Arial" w:hAnsi="Arial" w:cs="Arial"/>
          <w:lang w:eastAsia="es-CO"/>
        </w:rPr>
      </w:pPr>
    </w:p>
    <w:p w14:paraId="17D26D56" w14:textId="6D5E6AC7" w:rsidR="009C1CC3" w:rsidRPr="00263E53" w:rsidRDefault="009C1CC3" w:rsidP="00043CD9">
      <w:pPr>
        <w:shd w:val="clear" w:color="auto" w:fill="FFFFFF" w:themeFill="background1"/>
        <w:tabs>
          <w:tab w:val="left" w:pos="5197"/>
        </w:tabs>
        <w:spacing w:line="276" w:lineRule="auto"/>
        <w:jc w:val="both"/>
        <w:rPr>
          <w:rFonts w:ascii="Arial" w:hAnsi="Arial" w:cs="Arial"/>
          <w:lang w:eastAsia="es-CO"/>
        </w:rPr>
      </w:pPr>
      <w:r w:rsidRPr="00263E53">
        <w:rPr>
          <w:rStyle w:val="normaltextrun"/>
          <w:rFonts w:ascii="Arial" w:hAnsi="Arial" w:cs="Arial"/>
        </w:rPr>
        <w:t xml:space="preserve">De conformidad con la apelación de la providencia en comento, se encuentra que el problema jurídico a resolver se circunscribe en determinar si procede o no el decreto de los testimonios </w:t>
      </w:r>
      <w:r w:rsidR="00FF6480" w:rsidRPr="00263E53">
        <w:rPr>
          <w:rStyle w:val="normaltextrun"/>
          <w:rFonts w:ascii="Arial" w:hAnsi="Arial" w:cs="Arial"/>
        </w:rPr>
        <w:t>solicitados</w:t>
      </w:r>
      <w:r w:rsidR="006D598B" w:rsidRPr="00263E53">
        <w:rPr>
          <w:rStyle w:val="normaltextrun"/>
          <w:rFonts w:ascii="Arial" w:hAnsi="Arial" w:cs="Arial"/>
        </w:rPr>
        <w:t>, aun cuando</w:t>
      </w:r>
      <w:r w:rsidR="0B077843" w:rsidRPr="00263E53">
        <w:rPr>
          <w:rStyle w:val="normaltextrun"/>
          <w:rFonts w:ascii="Arial" w:hAnsi="Arial" w:cs="Arial"/>
        </w:rPr>
        <w:t xml:space="preserve"> los pretendidos declarantes</w:t>
      </w:r>
      <w:r w:rsidR="006D598B" w:rsidRPr="00263E53">
        <w:rPr>
          <w:rStyle w:val="normaltextrun"/>
          <w:rFonts w:ascii="Arial" w:hAnsi="Arial" w:cs="Arial"/>
        </w:rPr>
        <w:t xml:space="preserve"> f</w:t>
      </w:r>
      <w:r w:rsidR="00241049" w:rsidRPr="00263E53">
        <w:rPr>
          <w:rStyle w:val="normaltextrun"/>
          <w:rFonts w:ascii="Arial" w:hAnsi="Arial" w:cs="Arial"/>
        </w:rPr>
        <w:t>ungen como</w:t>
      </w:r>
      <w:r w:rsidR="00FF6480" w:rsidRPr="00263E53">
        <w:rPr>
          <w:rStyle w:val="normaltextrun"/>
          <w:rFonts w:ascii="Arial" w:hAnsi="Arial" w:cs="Arial"/>
        </w:rPr>
        <w:t xml:space="preserve"> demandantes </w:t>
      </w:r>
      <w:r w:rsidR="006D598B" w:rsidRPr="00263E53">
        <w:rPr>
          <w:rStyle w:val="normaltextrun"/>
          <w:rFonts w:ascii="Arial" w:hAnsi="Arial" w:cs="Arial"/>
        </w:rPr>
        <w:t xml:space="preserve">dentro de los </w:t>
      </w:r>
      <w:r w:rsidR="00972C43" w:rsidRPr="00263E53">
        <w:rPr>
          <w:rStyle w:val="normaltextrun"/>
          <w:rFonts w:ascii="Arial" w:hAnsi="Arial" w:cs="Arial"/>
        </w:rPr>
        <w:t>procesos acumulados al presente.</w:t>
      </w:r>
    </w:p>
    <w:p w14:paraId="3461D779" w14:textId="77777777" w:rsidR="009C1CC3" w:rsidRPr="00263E53" w:rsidRDefault="009C1CC3" w:rsidP="00043CD9">
      <w:pPr>
        <w:shd w:val="clear" w:color="auto" w:fill="FFFFFF"/>
        <w:tabs>
          <w:tab w:val="left" w:pos="5197"/>
        </w:tabs>
        <w:spacing w:line="276" w:lineRule="auto"/>
        <w:ind w:firstLine="851"/>
        <w:jc w:val="both"/>
        <w:rPr>
          <w:rFonts w:ascii="Arial" w:hAnsi="Arial" w:cs="Arial"/>
          <w:i/>
          <w:lang w:eastAsia="es-CO"/>
        </w:rPr>
      </w:pPr>
    </w:p>
    <w:p w14:paraId="0E2B6309" w14:textId="51820AF9" w:rsidR="00D40290" w:rsidRPr="00263E53" w:rsidRDefault="63281D6C" w:rsidP="00043CD9">
      <w:pPr>
        <w:pStyle w:val="paragraph"/>
        <w:spacing w:before="0" w:beforeAutospacing="0" w:after="0" w:afterAutospacing="0" w:line="276" w:lineRule="auto"/>
        <w:ind w:left="705"/>
        <w:jc w:val="both"/>
        <w:textAlignment w:val="baseline"/>
        <w:rPr>
          <w:rFonts w:ascii="Arial" w:hAnsi="Arial" w:cs="Arial"/>
          <w:b/>
          <w:bCs/>
        </w:rPr>
      </w:pPr>
      <w:r w:rsidRPr="00263E53">
        <w:rPr>
          <w:rFonts w:ascii="Arial" w:hAnsi="Arial" w:cs="Arial"/>
          <w:b/>
          <w:bCs/>
        </w:rPr>
        <w:t xml:space="preserve">4.3. </w:t>
      </w:r>
      <w:r w:rsidR="009C1CC3" w:rsidRPr="00263E53">
        <w:rPr>
          <w:rFonts w:ascii="Arial" w:hAnsi="Arial" w:cs="Arial"/>
          <w:b/>
          <w:bCs/>
        </w:rPr>
        <w:t>Desenvolvimiento de la problemática planteada</w:t>
      </w:r>
    </w:p>
    <w:p w14:paraId="3CF2D8B6" w14:textId="77777777" w:rsidR="000A08B3" w:rsidRPr="00263E53" w:rsidRDefault="000A08B3" w:rsidP="00043CD9">
      <w:pPr>
        <w:pStyle w:val="Sinespaciado"/>
        <w:spacing w:line="276" w:lineRule="auto"/>
        <w:rPr>
          <w:rFonts w:ascii="Arial" w:hAnsi="Arial" w:cs="Arial"/>
          <w:lang w:val="es-ES_tradnl"/>
        </w:rPr>
      </w:pPr>
    </w:p>
    <w:p w14:paraId="4192BA68" w14:textId="77777777" w:rsidR="000A08B3" w:rsidRPr="00263E53" w:rsidRDefault="00972C43" w:rsidP="00043CD9">
      <w:pPr>
        <w:pStyle w:val="paragraph"/>
        <w:spacing w:before="0" w:beforeAutospacing="0" w:after="0" w:afterAutospacing="0" w:line="276" w:lineRule="auto"/>
        <w:ind w:firstLine="705"/>
        <w:jc w:val="both"/>
        <w:textAlignment w:val="baseline"/>
        <w:rPr>
          <w:rFonts w:ascii="Arial" w:hAnsi="Arial" w:cs="Arial"/>
          <w:b/>
          <w:lang w:val="es-ES_tradnl"/>
        </w:rPr>
      </w:pPr>
      <w:r w:rsidRPr="00263E53">
        <w:rPr>
          <w:rFonts w:ascii="Arial" w:hAnsi="Arial" w:cs="Arial"/>
          <w:b/>
          <w:lang w:val="es-ES_tradnl"/>
        </w:rPr>
        <w:t xml:space="preserve">4.3.1 </w:t>
      </w:r>
      <w:r w:rsidR="000A08B3" w:rsidRPr="00263E53">
        <w:rPr>
          <w:rFonts w:ascii="Arial" w:hAnsi="Arial" w:cs="Arial"/>
          <w:b/>
          <w:lang w:val="es-ES_tradnl"/>
        </w:rPr>
        <w:t>De la acumulación de procesos</w:t>
      </w:r>
    </w:p>
    <w:p w14:paraId="0FB78278" w14:textId="77777777" w:rsidR="00541AA8" w:rsidRPr="00263E53" w:rsidRDefault="00541AA8" w:rsidP="00043CD9">
      <w:pPr>
        <w:pStyle w:val="Sinespaciado"/>
        <w:spacing w:line="276" w:lineRule="auto"/>
        <w:rPr>
          <w:rFonts w:ascii="Arial" w:hAnsi="Arial" w:cs="Arial"/>
          <w:lang w:val="es-ES_tradnl"/>
        </w:rPr>
      </w:pPr>
    </w:p>
    <w:p w14:paraId="6E3C528A" w14:textId="373FD86F" w:rsidR="00AB42F6" w:rsidRPr="00263E53" w:rsidRDefault="007C59BB" w:rsidP="00043CD9">
      <w:pPr>
        <w:pStyle w:val="paragraph"/>
        <w:spacing w:before="0" w:beforeAutospacing="0" w:after="0" w:afterAutospacing="0" w:line="276" w:lineRule="auto"/>
        <w:jc w:val="both"/>
        <w:textAlignment w:val="baseline"/>
        <w:rPr>
          <w:rFonts w:ascii="Arial" w:hAnsi="Arial" w:cs="Arial"/>
        </w:rPr>
      </w:pPr>
      <w:r w:rsidRPr="00263E53">
        <w:rPr>
          <w:rFonts w:ascii="Arial" w:hAnsi="Arial" w:cs="Arial"/>
        </w:rPr>
        <w:t xml:space="preserve">De conformidad con el artículo </w:t>
      </w:r>
      <w:r w:rsidR="00541AA8" w:rsidRPr="00263E53">
        <w:rPr>
          <w:rFonts w:ascii="Arial" w:hAnsi="Arial" w:cs="Arial"/>
        </w:rPr>
        <w:t>148 del Código General del P</w:t>
      </w:r>
      <w:r w:rsidRPr="00263E53">
        <w:rPr>
          <w:rFonts w:ascii="Arial" w:hAnsi="Arial" w:cs="Arial"/>
        </w:rPr>
        <w:t>roceso</w:t>
      </w:r>
      <w:r w:rsidR="003E348F" w:rsidRPr="00263E53">
        <w:rPr>
          <w:rFonts w:ascii="Arial" w:hAnsi="Arial" w:cs="Arial"/>
        </w:rPr>
        <w:t xml:space="preserve">, </w:t>
      </w:r>
      <w:r w:rsidR="00FA700F" w:rsidRPr="00263E53">
        <w:rPr>
          <w:rFonts w:ascii="Arial" w:hAnsi="Arial" w:cs="Arial"/>
        </w:rPr>
        <w:t xml:space="preserve">aplicable en materia laboral por remisión del artículo 145 del Código Procesal del Trabajo y la Seguridad Social, </w:t>
      </w:r>
      <w:r w:rsidR="003E348F" w:rsidRPr="00263E53">
        <w:rPr>
          <w:rFonts w:ascii="Arial" w:hAnsi="Arial" w:cs="Arial"/>
        </w:rPr>
        <w:t>es procedente</w:t>
      </w:r>
      <w:r w:rsidR="00C476C7" w:rsidRPr="00263E53">
        <w:rPr>
          <w:rFonts w:ascii="Arial" w:hAnsi="Arial" w:cs="Arial"/>
        </w:rPr>
        <w:t xml:space="preserve"> la acumulación de procesos que se hallen en la misma instancia</w:t>
      </w:r>
      <w:r w:rsidR="003E348F" w:rsidRPr="00263E53">
        <w:rPr>
          <w:rFonts w:ascii="Arial" w:hAnsi="Arial" w:cs="Arial"/>
        </w:rPr>
        <w:t xml:space="preserve"> </w:t>
      </w:r>
      <w:r w:rsidRPr="00263E53">
        <w:rPr>
          <w:rFonts w:ascii="Arial" w:hAnsi="Arial" w:cs="Arial"/>
        </w:rPr>
        <w:t xml:space="preserve">hasta antes de señalarse fecha y hora para la celebración de la audiencia inicial, </w:t>
      </w:r>
      <w:r w:rsidR="003E348F" w:rsidRPr="00263E53">
        <w:rPr>
          <w:rFonts w:ascii="Arial" w:hAnsi="Arial" w:cs="Arial"/>
        </w:rPr>
        <w:t>siempre que se reúnan una serie de requisitos, tales como, que las pretens</w:t>
      </w:r>
      <w:r w:rsidR="005F17AB" w:rsidRPr="00263E53">
        <w:rPr>
          <w:rFonts w:ascii="Arial" w:hAnsi="Arial" w:cs="Arial"/>
        </w:rPr>
        <w:t>iones formuladas sean conexas,</w:t>
      </w:r>
      <w:r w:rsidR="003E348F" w:rsidRPr="00263E53">
        <w:rPr>
          <w:rFonts w:ascii="Arial" w:hAnsi="Arial" w:cs="Arial"/>
        </w:rPr>
        <w:t xml:space="preserve"> que </w:t>
      </w:r>
      <w:r w:rsidR="00C476C7" w:rsidRPr="00263E53">
        <w:rPr>
          <w:rFonts w:ascii="Arial" w:hAnsi="Arial" w:cs="Arial"/>
        </w:rPr>
        <w:t>el demandado sea el mismo</w:t>
      </w:r>
      <w:r w:rsidR="003E348F" w:rsidRPr="00263E53">
        <w:rPr>
          <w:rFonts w:ascii="Arial" w:hAnsi="Arial" w:cs="Arial"/>
        </w:rPr>
        <w:t xml:space="preserve">, entre otros. </w:t>
      </w:r>
    </w:p>
    <w:p w14:paraId="1FC39945" w14:textId="77777777" w:rsidR="00AB42F6" w:rsidRPr="00263E53" w:rsidRDefault="00AB42F6" w:rsidP="00043CD9">
      <w:pPr>
        <w:pStyle w:val="paragraph"/>
        <w:spacing w:before="0" w:beforeAutospacing="0" w:after="0" w:afterAutospacing="0" w:line="276" w:lineRule="auto"/>
        <w:jc w:val="both"/>
        <w:textAlignment w:val="baseline"/>
        <w:rPr>
          <w:rFonts w:ascii="Arial" w:hAnsi="Arial" w:cs="Arial"/>
          <w:lang w:val="es-ES_tradnl"/>
        </w:rPr>
      </w:pPr>
    </w:p>
    <w:p w14:paraId="18042921" w14:textId="77777777" w:rsidR="007F47F0" w:rsidRPr="00263E53" w:rsidRDefault="003E348F" w:rsidP="00043CD9">
      <w:pPr>
        <w:spacing w:line="276" w:lineRule="auto"/>
        <w:jc w:val="both"/>
        <w:rPr>
          <w:rFonts w:ascii="Arial" w:hAnsi="Arial" w:cs="Arial"/>
        </w:rPr>
      </w:pPr>
      <w:r w:rsidRPr="00263E53">
        <w:rPr>
          <w:rFonts w:ascii="Arial" w:hAnsi="Arial" w:cs="Arial"/>
        </w:rPr>
        <w:t xml:space="preserve">Dicha </w:t>
      </w:r>
      <w:r w:rsidR="00FA700F" w:rsidRPr="00263E53">
        <w:rPr>
          <w:rFonts w:ascii="Arial" w:hAnsi="Arial" w:cs="Arial"/>
        </w:rPr>
        <w:t xml:space="preserve">figura de </w:t>
      </w:r>
      <w:r w:rsidRPr="00263E53">
        <w:rPr>
          <w:rFonts w:ascii="Arial" w:hAnsi="Arial" w:cs="Arial"/>
        </w:rPr>
        <w:t xml:space="preserve">acumulación, </w:t>
      </w:r>
      <w:r w:rsidR="002C40D8" w:rsidRPr="00263E53">
        <w:rPr>
          <w:rFonts w:ascii="Arial" w:hAnsi="Arial" w:cs="Arial"/>
        </w:rPr>
        <w:t xml:space="preserve">es la expresión </w:t>
      </w:r>
      <w:r w:rsidR="00972C43" w:rsidRPr="00263E53">
        <w:rPr>
          <w:rFonts w:ascii="Arial" w:hAnsi="Arial" w:cs="Arial"/>
        </w:rPr>
        <w:t xml:space="preserve">fiel </w:t>
      </w:r>
      <w:r w:rsidR="002C40D8" w:rsidRPr="00263E53">
        <w:rPr>
          <w:rFonts w:ascii="Arial" w:hAnsi="Arial" w:cs="Arial"/>
        </w:rPr>
        <w:t xml:space="preserve">del principio de economía procesal </w:t>
      </w:r>
      <w:r w:rsidR="000A08B3" w:rsidRPr="00263E53">
        <w:rPr>
          <w:rFonts w:ascii="Arial" w:hAnsi="Arial" w:cs="Arial"/>
        </w:rPr>
        <w:t>si se tiene en cuenta que</w:t>
      </w:r>
      <w:r w:rsidR="007F47F0" w:rsidRPr="00263E53">
        <w:rPr>
          <w:rFonts w:ascii="Arial" w:hAnsi="Arial" w:cs="Arial"/>
        </w:rPr>
        <w:t xml:space="preserve"> su </w:t>
      </w:r>
      <w:r w:rsidR="002C40D8" w:rsidRPr="00263E53">
        <w:rPr>
          <w:rFonts w:ascii="Arial" w:hAnsi="Arial" w:cs="Arial"/>
        </w:rPr>
        <w:t xml:space="preserve">propósito </w:t>
      </w:r>
      <w:r w:rsidR="007F47F0" w:rsidRPr="00263E53">
        <w:rPr>
          <w:rFonts w:ascii="Arial" w:hAnsi="Arial" w:cs="Arial"/>
        </w:rPr>
        <w:t xml:space="preserve">no es otro </w:t>
      </w:r>
      <w:r w:rsidR="00FA700F" w:rsidRPr="00263E53">
        <w:rPr>
          <w:rFonts w:ascii="Arial" w:hAnsi="Arial" w:cs="Arial"/>
        </w:rPr>
        <w:t>que tramitar los procesos</w:t>
      </w:r>
      <w:r w:rsidR="00661AA9" w:rsidRPr="00263E53">
        <w:rPr>
          <w:rFonts w:ascii="Arial" w:hAnsi="Arial" w:cs="Arial"/>
        </w:rPr>
        <w:t xml:space="preserve"> </w:t>
      </w:r>
      <w:r w:rsidRPr="00263E53">
        <w:rPr>
          <w:rFonts w:ascii="Arial" w:hAnsi="Arial" w:cs="Arial"/>
        </w:rPr>
        <w:t xml:space="preserve">ante el mismo juez y </w:t>
      </w:r>
      <w:r w:rsidR="00FA700F" w:rsidRPr="00263E53">
        <w:rPr>
          <w:rFonts w:ascii="Arial" w:hAnsi="Arial" w:cs="Arial"/>
        </w:rPr>
        <w:t xml:space="preserve">resolverlos </w:t>
      </w:r>
      <w:r w:rsidRPr="00263E53">
        <w:rPr>
          <w:rFonts w:ascii="Arial" w:hAnsi="Arial" w:cs="Arial"/>
        </w:rPr>
        <w:t>de manera conjunta</w:t>
      </w:r>
      <w:r w:rsidR="005F17AB" w:rsidRPr="00263E53">
        <w:rPr>
          <w:rFonts w:ascii="Arial" w:hAnsi="Arial" w:cs="Arial"/>
        </w:rPr>
        <w:t xml:space="preserve">, </w:t>
      </w:r>
      <w:r w:rsidR="002C40D8" w:rsidRPr="00263E53">
        <w:rPr>
          <w:rFonts w:ascii="Arial" w:hAnsi="Arial" w:cs="Arial"/>
        </w:rPr>
        <w:t xml:space="preserve">evitando con ello </w:t>
      </w:r>
      <w:r w:rsidR="00972C43" w:rsidRPr="00263E53">
        <w:rPr>
          <w:rFonts w:ascii="Arial" w:hAnsi="Arial" w:cs="Arial"/>
        </w:rPr>
        <w:t>tramitar</w:t>
      </w:r>
      <w:r w:rsidR="000A08B3" w:rsidRPr="00263E53">
        <w:rPr>
          <w:rFonts w:ascii="Arial" w:hAnsi="Arial" w:cs="Arial"/>
        </w:rPr>
        <w:t xml:space="preserve"> cada uno </w:t>
      </w:r>
      <w:r w:rsidR="002C40D8" w:rsidRPr="00263E53">
        <w:rPr>
          <w:rFonts w:ascii="Arial" w:hAnsi="Arial" w:cs="Arial"/>
        </w:rPr>
        <w:t xml:space="preserve">por </w:t>
      </w:r>
      <w:r w:rsidR="002C40D8" w:rsidRPr="00263E53">
        <w:rPr>
          <w:rFonts w:ascii="Arial" w:hAnsi="Arial" w:cs="Arial"/>
        </w:rPr>
        <w:lastRenderedPageBreak/>
        <w:t>separado.</w:t>
      </w:r>
      <w:r w:rsidR="00370B28" w:rsidRPr="00263E53">
        <w:rPr>
          <w:rFonts w:ascii="Arial" w:hAnsi="Arial" w:cs="Arial"/>
        </w:rPr>
        <w:t xml:space="preserve"> Para ello, es necesario equiparar todos los procesos al mismo estado o etapa procesal, a fin de que se dé una correcta aplicación a dicho principio de economía procesal.</w:t>
      </w:r>
    </w:p>
    <w:p w14:paraId="0562CB0E" w14:textId="77777777" w:rsidR="00370B28" w:rsidRPr="00263E53" w:rsidRDefault="00370B28" w:rsidP="00043CD9">
      <w:pPr>
        <w:spacing w:line="276" w:lineRule="auto"/>
        <w:jc w:val="both"/>
        <w:rPr>
          <w:rFonts w:ascii="Arial" w:hAnsi="Arial" w:cs="Arial"/>
          <w:shd w:val="clear" w:color="auto" w:fill="FFFFFF"/>
        </w:rPr>
      </w:pPr>
    </w:p>
    <w:p w14:paraId="75EC05A9" w14:textId="77777777" w:rsidR="002C40D8" w:rsidRPr="00263E53" w:rsidRDefault="00BC5F1A" w:rsidP="00043CD9">
      <w:pPr>
        <w:spacing w:line="276" w:lineRule="auto"/>
        <w:jc w:val="both"/>
        <w:rPr>
          <w:rFonts w:ascii="Arial" w:hAnsi="Arial" w:cs="Arial"/>
        </w:rPr>
      </w:pPr>
      <w:r w:rsidRPr="00263E53">
        <w:rPr>
          <w:rFonts w:ascii="Arial" w:hAnsi="Arial" w:cs="Arial"/>
        </w:rPr>
        <w:t>En ese orden, con la acumulación se logra</w:t>
      </w:r>
      <w:r w:rsidR="000A08B3" w:rsidRPr="00263E53">
        <w:rPr>
          <w:rFonts w:ascii="Arial" w:hAnsi="Arial" w:cs="Arial"/>
        </w:rPr>
        <w:t xml:space="preserve"> no só</w:t>
      </w:r>
      <w:r w:rsidR="007F47F0" w:rsidRPr="00263E53">
        <w:rPr>
          <w:rFonts w:ascii="Arial" w:hAnsi="Arial" w:cs="Arial"/>
        </w:rPr>
        <w:t>lo</w:t>
      </w:r>
      <w:r w:rsidRPr="00263E53">
        <w:rPr>
          <w:rFonts w:ascii="Arial" w:hAnsi="Arial" w:cs="Arial"/>
        </w:rPr>
        <w:t xml:space="preserve"> una pronta resolución de los casos </w:t>
      </w:r>
      <w:r w:rsidR="007F47F0" w:rsidRPr="00263E53">
        <w:rPr>
          <w:rFonts w:ascii="Arial" w:hAnsi="Arial" w:cs="Arial"/>
        </w:rPr>
        <w:t xml:space="preserve">sino también </w:t>
      </w:r>
      <w:r w:rsidRPr="00263E53">
        <w:rPr>
          <w:rFonts w:ascii="Arial" w:hAnsi="Arial" w:cs="Arial"/>
        </w:rPr>
        <w:t>una seguridad jurídica</w:t>
      </w:r>
      <w:r w:rsidR="000A08B3" w:rsidRPr="00263E53">
        <w:rPr>
          <w:rFonts w:ascii="Arial" w:hAnsi="Arial" w:cs="Arial"/>
        </w:rPr>
        <w:t xml:space="preserve">, al evitar que el mismo juez profiera fallos contradictorios, </w:t>
      </w:r>
      <w:r w:rsidR="007F47F0" w:rsidRPr="00263E53">
        <w:rPr>
          <w:rFonts w:ascii="Arial" w:hAnsi="Arial" w:cs="Arial"/>
        </w:rPr>
        <w:t xml:space="preserve">pues </w:t>
      </w:r>
      <w:r w:rsidR="000A08B3" w:rsidRPr="00263E53">
        <w:rPr>
          <w:rFonts w:ascii="Arial" w:hAnsi="Arial" w:cs="Arial"/>
        </w:rPr>
        <w:t xml:space="preserve">el juez cognoscente, </w:t>
      </w:r>
      <w:r w:rsidR="00370B28" w:rsidRPr="00263E53">
        <w:rPr>
          <w:rFonts w:ascii="Arial" w:hAnsi="Arial" w:cs="Arial"/>
        </w:rPr>
        <w:t xml:space="preserve">como se dijo, </w:t>
      </w:r>
      <w:r w:rsidR="000A08B3" w:rsidRPr="00263E53">
        <w:rPr>
          <w:rFonts w:ascii="Arial" w:hAnsi="Arial" w:cs="Arial"/>
        </w:rPr>
        <w:t xml:space="preserve">siguiendo un solo trámite, se pronuncia en una misma sentencia respecto </w:t>
      </w:r>
      <w:r w:rsidR="007F47F0" w:rsidRPr="00263E53">
        <w:rPr>
          <w:rFonts w:ascii="Arial" w:hAnsi="Arial" w:cs="Arial"/>
        </w:rPr>
        <w:t xml:space="preserve">a todos los procesos acumulados.  </w:t>
      </w:r>
      <w:r w:rsidRPr="00263E53">
        <w:rPr>
          <w:rFonts w:ascii="Arial" w:hAnsi="Arial" w:cs="Arial"/>
        </w:rPr>
        <w:t xml:space="preserve"> </w:t>
      </w:r>
    </w:p>
    <w:p w14:paraId="34CE0A41" w14:textId="77777777" w:rsidR="005F17AB" w:rsidRPr="00263E53" w:rsidRDefault="005F17AB" w:rsidP="00043CD9">
      <w:pPr>
        <w:spacing w:line="276" w:lineRule="auto"/>
        <w:jc w:val="both"/>
        <w:rPr>
          <w:rFonts w:ascii="Arial" w:hAnsi="Arial" w:cs="Arial"/>
        </w:rPr>
      </w:pPr>
    </w:p>
    <w:p w14:paraId="49DEB661" w14:textId="1AFCAF05" w:rsidR="00A75B13" w:rsidRPr="00263E53" w:rsidRDefault="00A75B13" w:rsidP="00043CD9">
      <w:pPr>
        <w:spacing w:line="276" w:lineRule="auto"/>
        <w:jc w:val="both"/>
        <w:rPr>
          <w:rFonts w:ascii="Arial" w:hAnsi="Arial" w:cs="Arial"/>
        </w:rPr>
      </w:pPr>
      <w:r w:rsidRPr="00263E53">
        <w:rPr>
          <w:rFonts w:ascii="Arial" w:hAnsi="Arial" w:cs="Arial"/>
        </w:rPr>
        <w:t xml:space="preserve">Así las cosas, </w:t>
      </w:r>
      <w:r w:rsidR="00D36A46" w:rsidRPr="00263E53">
        <w:rPr>
          <w:rFonts w:ascii="Arial" w:hAnsi="Arial" w:cs="Arial"/>
        </w:rPr>
        <w:t xml:space="preserve">resulta preciso establecer </w:t>
      </w:r>
      <w:r w:rsidR="7F3B9281" w:rsidRPr="00263E53">
        <w:rPr>
          <w:rFonts w:ascii="Arial" w:hAnsi="Arial" w:cs="Arial"/>
        </w:rPr>
        <w:t>que,</w:t>
      </w:r>
      <w:r w:rsidR="00D36A46" w:rsidRPr="00263E53">
        <w:rPr>
          <w:rFonts w:ascii="Arial" w:hAnsi="Arial" w:cs="Arial"/>
        </w:rPr>
        <w:t xml:space="preserve"> aunque la acumulación implica seguir un sólo trámite o procedimiento</w:t>
      </w:r>
      <w:r w:rsidR="00ED704F" w:rsidRPr="00263E53">
        <w:rPr>
          <w:rFonts w:ascii="Arial" w:hAnsi="Arial" w:cs="Arial"/>
        </w:rPr>
        <w:t xml:space="preserve"> </w:t>
      </w:r>
      <w:r w:rsidR="00CA2685" w:rsidRPr="00263E53">
        <w:rPr>
          <w:rFonts w:ascii="Arial" w:hAnsi="Arial" w:cs="Arial"/>
        </w:rPr>
        <w:t>conjunto</w:t>
      </w:r>
      <w:r w:rsidR="00D36A46" w:rsidRPr="00263E53">
        <w:rPr>
          <w:rFonts w:ascii="Arial" w:hAnsi="Arial" w:cs="Arial"/>
        </w:rPr>
        <w:t xml:space="preserve"> para todos los procesos, </w:t>
      </w:r>
      <w:r w:rsidR="00FC43F9" w:rsidRPr="00263E53">
        <w:rPr>
          <w:rFonts w:ascii="Arial" w:hAnsi="Arial" w:cs="Arial"/>
        </w:rPr>
        <w:t xml:space="preserve">ello no </w:t>
      </w:r>
      <w:r w:rsidR="006D241D" w:rsidRPr="00263E53">
        <w:rPr>
          <w:rFonts w:ascii="Arial" w:hAnsi="Arial" w:cs="Arial"/>
        </w:rPr>
        <w:t xml:space="preserve">implica </w:t>
      </w:r>
      <w:r w:rsidR="0057655A" w:rsidRPr="00263E53">
        <w:rPr>
          <w:rFonts w:ascii="Arial" w:hAnsi="Arial" w:cs="Arial"/>
        </w:rPr>
        <w:t xml:space="preserve">que se </w:t>
      </w:r>
      <w:r w:rsidR="006D241D" w:rsidRPr="00263E53">
        <w:rPr>
          <w:rFonts w:ascii="Arial" w:hAnsi="Arial" w:cs="Arial"/>
        </w:rPr>
        <w:t xml:space="preserve">conforme </w:t>
      </w:r>
      <w:r w:rsidR="00FC43F9" w:rsidRPr="00263E53">
        <w:rPr>
          <w:rFonts w:ascii="Arial" w:hAnsi="Arial" w:cs="Arial"/>
        </w:rPr>
        <w:t xml:space="preserve">un </w:t>
      </w:r>
      <w:r w:rsidR="00CA2685" w:rsidRPr="00263E53">
        <w:rPr>
          <w:rFonts w:ascii="Arial" w:hAnsi="Arial" w:cs="Arial"/>
        </w:rPr>
        <w:t xml:space="preserve">nuevo y único proceso, pues </w:t>
      </w:r>
      <w:r w:rsidR="001C21BE" w:rsidRPr="00263E53">
        <w:rPr>
          <w:rFonts w:ascii="Arial" w:hAnsi="Arial" w:cs="Arial"/>
        </w:rPr>
        <w:t xml:space="preserve">cada </w:t>
      </w:r>
      <w:r w:rsidR="006D241D" w:rsidRPr="00263E53">
        <w:rPr>
          <w:rFonts w:ascii="Arial" w:hAnsi="Arial" w:cs="Arial"/>
        </w:rPr>
        <w:t xml:space="preserve">demanda </w:t>
      </w:r>
      <w:r w:rsidR="0057655A" w:rsidRPr="00263E53">
        <w:rPr>
          <w:rFonts w:ascii="Arial" w:hAnsi="Arial" w:cs="Arial"/>
        </w:rPr>
        <w:t>acumulada</w:t>
      </w:r>
      <w:r w:rsidR="001231CD" w:rsidRPr="00263E53">
        <w:rPr>
          <w:rFonts w:ascii="Arial" w:hAnsi="Arial" w:cs="Arial"/>
        </w:rPr>
        <w:t xml:space="preserve"> es</w:t>
      </w:r>
      <w:r w:rsidR="001C21BE" w:rsidRPr="00263E53">
        <w:rPr>
          <w:rFonts w:ascii="Arial" w:hAnsi="Arial" w:cs="Arial"/>
        </w:rPr>
        <w:t xml:space="preserve"> independiente</w:t>
      </w:r>
      <w:r w:rsidR="006D241D" w:rsidRPr="00263E53">
        <w:rPr>
          <w:rFonts w:ascii="Arial" w:hAnsi="Arial" w:cs="Arial"/>
        </w:rPr>
        <w:t xml:space="preserve"> de la</w:t>
      </w:r>
      <w:r w:rsidR="001231CD" w:rsidRPr="00263E53">
        <w:rPr>
          <w:rFonts w:ascii="Arial" w:hAnsi="Arial" w:cs="Arial"/>
        </w:rPr>
        <w:t>s demás</w:t>
      </w:r>
      <w:r w:rsidR="001C21BE" w:rsidRPr="00263E53">
        <w:rPr>
          <w:rFonts w:ascii="Arial" w:hAnsi="Arial" w:cs="Arial"/>
        </w:rPr>
        <w:t>,</w:t>
      </w:r>
      <w:r w:rsidR="0057655A" w:rsidRPr="00263E53">
        <w:rPr>
          <w:rFonts w:ascii="Arial" w:hAnsi="Arial" w:cs="Arial"/>
        </w:rPr>
        <w:t xml:space="preserve"> en cuanto a las </w:t>
      </w:r>
      <w:r w:rsidR="006D241D" w:rsidRPr="00263E53">
        <w:rPr>
          <w:rFonts w:ascii="Arial" w:hAnsi="Arial" w:cs="Arial"/>
        </w:rPr>
        <w:t xml:space="preserve">actuaciones procesales pertinentes dentro de la relación jurídico sustancial sobre la que versa la controversia. </w:t>
      </w:r>
    </w:p>
    <w:p w14:paraId="62EBF3C5" w14:textId="77777777" w:rsidR="00956529" w:rsidRPr="00263E53" w:rsidRDefault="00956529" w:rsidP="00043CD9">
      <w:pPr>
        <w:spacing w:line="276" w:lineRule="auto"/>
        <w:jc w:val="both"/>
        <w:rPr>
          <w:rFonts w:ascii="Arial" w:hAnsi="Arial" w:cs="Arial"/>
          <w:b/>
        </w:rPr>
      </w:pPr>
    </w:p>
    <w:p w14:paraId="17C7D156" w14:textId="690EE8FB" w:rsidR="00956529" w:rsidRPr="00263E53" w:rsidRDefault="4FF3EA25" w:rsidP="00043CD9">
      <w:pPr>
        <w:pStyle w:val="Sinespaciado"/>
        <w:spacing w:line="276" w:lineRule="auto"/>
        <w:ind w:firstLine="426"/>
        <w:jc w:val="both"/>
        <w:rPr>
          <w:rFonts w:ascii="Arial" w:hAnsi="Arial" w:cs="Arial"/>
          <w:b/>
          <w:bCs/>
        </w:rPr>
      </w:pPr>
      <w:r w:rsidRPr="00263E53">
        <w:rPr>
          <w:rFonts w:ascii="Arial" w:hAnsi="Arial" w:cs="Arial"/>
          <w:b/>
          <w:bCs/>
        </w:rPr>
        <w:t>4.3.2 Requisitos</w:t>
      </w:r>
      <w:r w:rsidR="00956529" w:rsidRPr="00263E53">
        <w:rPr>
          <w:rFonts w:ascii="Arial" w:hAnsi="Arial" w:cs="Arial"/>
          <w:b/>
          <w:bCs/>
        </w:rPr>
        <w:t xml:space="preserve"> para el decreto de la prueba</w:t>
      </w:r>
    </w:p>
    <w:p w14:paraId="6D98A12B" w14:textId="77777777" w:rsidR="00AE2FBC" w:rsidRPr="00263E53" w:rsidRDefault="00AE2FBC" w:rsidP="00043CD9">
      <w:pPr>
        <w:spacing w:line="276" w:lineRule="auto"/>
        <w:jc w:val="both"/>
        <w:rPr>
          <w:rFonts w:ascii="Arial" w:hAnsi="Arial" w:cs="Arial"/>
        </w:rPr>
      </w:pPr>
    </w:p>
    <w:p w14:paraId="1DF2E966" w14:textId="7293BA09" w:rsidR="00AE2FBC" w:rsidRPr="00263E53" w:rsidRDefault="00AE2FBC" w:rsidP="00043CD9">
      <w:pPr>
        <w:spacing w:line="276" w:lineRule="auto"/>
        <w:jc w:val="both"/>
        <w:rPr>
          <w:rFonts w:ascii="Arial" w:hAnsi="Arial" w:cs="Arial"/>
        </w:rPr>
      </w:pPr>
      <w:r w:rsidRPr="00263E53">
        <w:rPr>
          <w:rFonts w:ascii="Arial" w:hAnsi="Arial" w:cs="Arial"/>
        </w:rPr>
        <w:t xml:space="preserve">En materia laboral, el aspecto probatorio está regulado por el principio de la </w:t>
      </w:r>
      <w:r w:rsidRPr="00263E53">
        <w:rPr>
          <w:rFonts w:ascii="Arial" w:hAnsi="Arial" w:cs="Arial"/>
          <w:i/>
          <w:iCs/>
        </w:rPr>
        <w:t>libertad</w:t>
      </w:r>
      <w:r w:rsidRPr="00263E53">
        <w:rPr>
          <w:rFonts w:ascii="Arial" w:hAnsi="Arial" w:cs="Arial"/>
        </w:rPr>
        <w:t xml:space="preserve">, que consiste en conceder a las partes la facultad de utilizar cualquier medio probatorio idóneo para demostrar sus dichos, y a su vez, permitirle al juez valorar libremente las pruebas </w:t>
      </w:r>
      <w:r w:rsidR="5C4F3A00" w:rsidRPr="00263E53">
        <w:rPr>
          <w:rFonts w:ascii="Arial" w:hAnsi="Arial" w:cs="Arial"/>
        </w:rPr>
        <w:t>para</w:t>
      </w:r>
      <w:r w:rsidRPr="00263E53">
        <w:rPr>
          <w:rFonts w:ascii="Arial" w:hAnsi="Arial" w:cs="Arial"/>
        </w:rPr>
        <w:t xml:space="preserve"> formarse el convencimiento, salvo en los eventos en que la misma ley exija una solemnidad en el acto o en la prueba (artículos 51 y 61 del Código Procesal del Trabajo y de la Seguridad Social).</w:t>
      </w:r>
    </w:p>
    <w:p w14:paraId="2946DB82" w14:textId="77777777" w:rsidR="00956529" w:rsidRPr="00263E53" w:rsidRDefault="00956529" w:rsidP="00043CD9">
      <w:pPr>
        <w:pStyle w:val="Sinespaciado"/>
        <w:spacing w:line="276" w:lineRule="auto"/>
        <w:jc w:val="both"/>
        <w:rPr>
          <w:rFonts w:ascii="Arial" w:hAnsi="Arial" w:cs="Arial"/>
          <w:b/>
          <w:iCs/>
        </w:rPr>
      </w:pPr>
    </w:p>
    <w:p w14:paraId="3255512D" w14:textId="1E7410E1" w:rsidR="00956529" w:rsidRPr="00263E53" w:rsidRDefault="00AE2FBC" w:rsidP="00043CD9">
      <w:pPr>
        <w:pStyle w:val="Sinespaciado"/>
        <w:spacing w:line="276" w:lineRule="auto"/>
        <w:jc w:val="both"/>
        <w:rPr>
          <w:rFonts w:ascii="Arial" w:hAnsi="Arial" w:cs="Arial"/>
          <w:lang w:val="es-ES"/>
        </w:rPr>
      </w:pPr>
      <w:r w:rsidRPr="00263E53">
        <w:rPr>
          <w:rFonts w:ascii="Arial" w:hAnsi="Arial" w:cs="Arial"/>
        </w:rPr>
        <w:t xml:space="preserve">Ahora bien, al tenor de lo preceptuado en el </w:t>
      </w:r>
      <w:r w:rsidR="00956529" w:rsidRPr="00263E53">
        <w:rPr>
          <w:rFonts w:ascii="Arial" w:hAnsi="Arial" w:cs="Arial"/>
        </w:rPr>
        <w:t xml:space="preserve">artículo 169 del </w:t>
      </w:r>
      <w:r w:rsidR="006401FE" w:rsidRPr="00263E53">
        <w:rPr>
          <w:rFonts w:ascii="Arial" w:hAnsi="Arial" w:cs="Arial"/>
        </w:rPr>
        <w:t xml:space="preserve">Código General del </w:t>
      </w:r>
      <w:r w:rsidR="167BE696" w:rsidRPr="00263E53">
        <w:rPr>
          <w:rFonts w:ascii="Arial" w:hAnsi="Arial" w:cs="Arial"/>
        </w:rPr>
        <w:t>Proceso, para</w:t>
      </w:r>
      <w:r w:rsidR="00956529" w:rsidRPr="00263E53">
        <w:rPr>
          <w:rFonts w:ascii="Arial" w:hAnsi="Arial" w:cs="Arial"/>
        </w:rPr>
        <w:t xml:space="preserve"> decretar la prueba pedida oportunamente, </w:t>
      </w:r>
      <w:r w:rsidRPr="00263E53">
        <w:rPr>
          <w:rFonts w:ascii="Arial" w:hAnsi="Arial" w:cs="Arial"/>
        </w:rPr>
        <w:t xml:space="preserve">el juez </w:t>
      </w:r>
      <w:r w:rsidR="00956529" w:rsidRPr="00263E53">
        <w:rPr>
          <w:rFonts w:ascii="Arial" w:hAnsi="Arial" w:cs="Arial"/>
        </w:rPr>
        <w:t xml:space="preserve">debe emprender el estudio de los requisitos intrínsecos </w:t>
      </w:r>
      <w:r w:rsidR="00C110B0" w:rsidRPr="00263E53">
        <w:rPr>
          <w:rFonts w:ascii="Arial" w:hAnsi="Arial" w:cs="Arial"/>
        </w:rPr>
        <w:t xml:space="preserve">que garanticen su posterior eficacia, de modo que, la </w:t>
      </w:r>
      <w:r w:rsidR="00956529" w:rsidRPr="00263E53">
        <w:rPr>
          <w:rFonts w:ascii="Arial" w:hAnsi="Arial" w:cs="Arial"/>
        </w:rPr>
        <w:t>prueba resulte útil para la verificación de los hechos relacionados co</w:t>
      </w:r>
      <w:r w:rsidR="00C110B0" w:rsidRPr="00263E53">
        <w:rPr>
          <w:rFonts w:ascii="Arial" w:hAnsi="Arial" w:cs="Arial"/>
        </w:rPr>
        <w:t>n las alegaciones de las partes</w:t>
      </w:r>
      <w:r w:rsidR="00956529" w:rsidRPr="00263E53">
        <w:rPr>
          <w:rFonts w:ascii="Arial" w:hAnsi="Arial" w:cs="Arial"/>
        </w:rPr>
        <w:t xml:space="preserve">. </w:t>
      </w:r>
      <w:r w:rsidR="00C110B0" w:rsidRPr="00263E53">
        <w:rPr>
          <w:rFonts w:ascii="Arial" w:hAnsi="Arial" w:cs="Arial"/>
        </w:rPr>
        <w:t xml:space="preserve">Tales elementos </w:t>
      </w:r>
      <w:r w:rsidR="00956529" w:rsidRPr="00263E53">
        <w:rPr>
          <w:rFonts w:ascii="Arial" w:hAnsi="Arial" w:cs="Arial"/>
        </w:rPr>
        <w:t>configurativos de tal eficacia son: la pertinencia, conducencia, utilidad y no estar prohibida por la ley.</w:t>
      </w:r>
    </w:p>
    <w:p w14:paraId="5997CC1D" w14:textId="77777777" w:rsidR="00956529" w:rsidRPr="00263E53" w:rsidRDefault="00956529" w:rsidP="00043CD9">
      <w:pPr>
        <w:pStyle w:val="Sinespaciado"/>
        <w:spacing w:line="276" w:lineRule="auto"/>
        <w:jc w:val="both"/>
        <w:rPr>
          <w:rFonts w:ascii="Arial" w:hAnsi="Arial" w:cs="Arial"/>
        </w:rPr>
      </w:pPr>
    </w:p>
    <w:p w14:paraId="067C7A03" w14:textId="77777777" w:rsidR="00956529" w:rsidRPr="00263E53" w:rsidRDefault="00956529" w:rsidP="00043CD9">
      <w:pPr>
        <w:pStyle w:val="Sinespaciado"/>
        <w:spacing w:line="276" w:lineRule="auto"/>
        <w:jc w:val="both"/>
        <w:rPr>
          <w:rFonts w:ascii="Arial" w:hAnsi="Arial" w:cs="Arial"/>
        </w:rPr>
      </w:pPr>
      <w:r w:rsidRPr="00263E53">
        <w:rPr>
          <w:rFonts w:ascii="Arial" w:hAnsi="Arial" w:cs="Arial"/>
        </w:rPr>
        <w:t>Así mismo, deberá verificar si satisface los presupuestos dispuestos en la norma adjetiva para pedir cada medio probatorio en particular.</w:t>
      </w:r>
    </w:p>
    <w:p w14:paraId="110FFD37" w14:textId="77777777" w:rsidR="005C1DF8" w:rsidRPr="00263E53" w:rsidRDefault="005C1DF8" w:rsidP="00043CD9">
      <w:pPr>
        <w:pStyle w:val="Sinespaciado"/>
        <w:spacing w:line="276" w:lineRule="auto"/>
        <w:jc w:val="both"/>
        <w:rPr>
          <w:rFonts w:ascii="Arial" w:hAnsi="Arial" w:cs="Arial"/>
        </w:rPr>
      </w:pPr>
    </w:p>
    <w:p w14:paraId="132F23C3" w14:textId="4B697366" w:rsidR="005C1DF8" w:rsidRPr="00263E53" w:rsidRDefault="003A59CE" w:rsidP="00043CD9">
      <w:pPr>
        <w:pStyle w:val="Sinespaciado"/>
        <w:spacing w:line="276" w:lineRule="auto"/>
        <w:ind w:firstLine="708"/>
        <w:jc w:val="both"/>
        <w:rPr>
          <w:rFonts w:ascii="Arial" w:hAnsi="Arial" w:cs="Arial"/>
          <w:b/>
          <w:bCs/>
        </w:rPr>
      </w:pPr>
      <w:r w:rsidRPr="00263E53">
        <w:rPr>
          <w:rFonts w:ascii="Arial" w:hAnsi="Arial" w:cs="Arial"/>
          <w:b/>
          <w:bCs/>
        </w:rPr>
        <w:t>4.</w:t>
      </w:r>
      <w:r w:rsidR="247DAC90" w:rsidRPr="00263E53">
        <w:rPr>
          <w:rFonts w:ascii="Arial" w:hAnsi="Arial" w:cs="Arial"/>
          <w:b/>
          <w:bCs/>
        </w:rPr>
        <w:t>4.</w:t>
      </w:r>
      <w:r w:rsidRPr="00263E53">
        <w:rPr>
          <w:rFonts w:ascii="Arial" w:hAnsi="Arial" w:cs="Arial"/>
          <w:b/>
          <w:bCs/>
        </w:rPr>
        <w:t xml:space="preserve"> </w:t>
      </w:r>
      <w:r w:rsidR="005C1DF8" w:rsidRPr="00263E53">
        <w:rPr>
          <w:rFonts w:ascii="Arial" w:hAnsi="Arial" w:cs="Arial"/>
          <w:b/>
          <w:bCs/>
        </w:rPr>
        <w:t>Caso concreto</w:t>
      </w:r>
    </w:p>
    <w:p w14:paraId="6B699379" w14:textId="77777777" w:rsidR="002B6641" w:rsidRPr="00263E53" w:rsidRDefault="002B6641" w:rsidP="00043CD9">
      <w:pPr>
        <w:pStyle w:val="Sinespaciado"/>
        <w:spacing w:line="276" w:lineRule="auto"/>
        <w:jc w:val="both"/>
        <w:rPr>
          <w:rFonts w:ascii="Arial" w:hAnsi="Arial" w:cs="Arial"/>
          <w:b/>
        </w:rPr>
      </w:pPr>
    </w:p>
    <w:p w14:paraId="1951AAA1" w14:textId="1265A25C" w:rsidR="003A59CE" w:rsidRPr="00263E53" w:rsidRDefault="00C0482A" w:rsidP="00043CD9">
      <w:pPr>
        <w:pStyle w:val="Sinespaciado"/>
        <w:spacing w:line="276" w:lineRule="auto"/>
        <w:jc w:val="both"/>
        <w:rPr>
          <w:rFonts w:ascii="Arial" w:hAnsi="Arial" w:cs="Arial"/>
        </w:rPr>
      </w:pPr>
      <w:r w:rsidRPr="00263E53">
        <w:rPr>
          <w:rFonts w:ascii="Arial" w:hAnsi="Arial" w:cs="Arial"/>
        </w:rPr>
        <w:t>En el caso puntual, la operadora judicial de primer grado negó el decreto de las p</w:t>
      </w:r>
      <w:r w:rsidR="004435DE" w:rsidRPr="00263E53">
        <w:rPr>
          <w:rFonts w:ascii="Arial" w:hAnsi="Arial" w:cs="Arial"/>
        </w:rPr>
        <w:t xml:space="preserve">ruebas </w:t>
      </w:r>
      <w:r w:rsidRPr="00263E53">
        <w:rPr>
          <w:rFonts w:ascii="Arial" w:hAnsi="Arial" w:cs="Arial"/>
        </w:rPr>
        <w:t xml:space="preserve">testimoniales </w:t>
      </w:r>
      <w:r w:rsidR="004435DE" w:rsidRPr="00263E53">
        <w:rPr>
          <w:rFonts w:ascii="Arial" w:hAnsi="Arial" w:cs="Arial"/>
        </w:rPr>
        <w:t xml:space="preserve">de los señores Justo Germán </w:t>
      </w:r>
      <w:proofErr w:type="spellStart"/>
      <w:r w:rsidR="004435DE" w:rsidRPr="00263E53">
        <w:rPr>
          <w:rFonts w:ascii="Arial" w:hAnsi="Arial" w:cs="Arial"/>
        </w:rPr>
        <w:t>Ibarguen</w:t>
      </w:r>
      <w:proofErr w:type="spellEnd"/>
      <w:r w:rsidR="004435DE" w:rsidRPr="00263E53">
        <w:rPr>
          <w:rFonts w:ascii="Arial" w:hAnsi="Arial" w:cs="Arial"/>
        </w:rPr>
        <w:t xml:space="preserve"> y Fredy Olmedo Jaramillo, argumentando que</w:t>
      </w:r>
      <w:r w:rsidR="0637F332" w:rsidRPr="00263E53">
        <w:rPr>
          <w:rFonts w:ascii="Arial" w:hAnsi="Arial" w:cs="Arial"/>
        </w:rPr>
        <w:t>,</w:t>
      </w:r>
      <w:r w:rsidR="004435DE" w:rsidRPr="00263E53">
        <w:rPr>
          <w:rFonts w:ascii="Arial" w:hAnsi="Arial" w:cs="Arial"/>
        </w:rPr>
        <w:t xml:space="preserve"> ante la acumulación de los procesos, </w:t>
      </w:r>
      <w:r w:rsidR="00434C4A" w:rsidRPr="00263E53">
        <w:rPr>
          <w:rFonts w:ascii="Arial" w:hAnsi="Arial" w:cs="Arial"/>
        </w:rPr>
        <w:t xml:space="preserve">dichas personas </w:t>
      </w:r>
      <w:r w:rsidR="004435DE" w:rsidRPr="00263E53">
        <w:rPr>
          <w:rFonts w:ascii="Arial" w:hAnsi="Arial" w:cs="Arial"/>
        </w:rPr>
        <w:t xml:space="preserve">pasaron a formar la parte activa de la Litis, </w:t>
      </w:r>
      <w:r w:rsidR="00434C4A" w:rsidRPr="00263E53">
        <w:rPr>
          <w:rFonts w:ascii="Arial" w:hAnsi="Arial" w:cs="Arial"/>
        </w:rPr>
        <w:t xml:space="preserve">y </w:t>
      </w:r>
      <w:r w:rsidR="004435DE" w:rsidRPr="00263E53">
        <w:rPr>
          <w:rFonts w:ascii="Arial" w:hAnsi="Arial" w:cs="Arial"/>
        </w:rPr>
        <w:t>por lo tanto no e</w:t>
      </w:r>
      <w:r w:rsidR="00434C4A" w:rsidRPr="00263E53">
        <w:rPr>
          <w:rFonts w:ascii="Arial" w:hAnsi="Arial" w:cs="Arial"/>
        </w:rPr>
        <w:t xml:space="preserve">ra </w:t>
      </w:r>
      <w:r w:rsidR="004435DE" w:rsidRPr="00263E53">
        <w:rPr>
          <w:rFonts w:ascii="Arial" w:hAnsi="Arial" w:cs="Arial"/>
        </w:rPr>
        <w:t xml:space="preserve">viable decretar su </w:t>
      </w:r>
      <w:r w:rsidR="00C3453F" w:rsidRPr="00263E53">
        <w:rPr>
          <w:rFonts w:ascii="Arial" w:hAnsi="Arial" w:cs="Arial"/>
        </w:rPr>
        <w:t>declaración</w:t>
      </w:r>
      <w:r w:rsidR="004435DE" w:rsidRPr="00263E53">
        <w:rPr>
          <w:rFonts w:ascii="Arial" w:hAnsi="Arial" w:cs="Arial"/>
        </w:rPr>
        <w:t xml:space="preserve"> como</w:t>
      </w:r>
      <w:r w:rsidR="00434C4A" w:rsidRPr="00263E53">
        <w:rPr>
          <w:rFonts w:ascii="Arial" w:hAnsi="Arial" w:cs="Arial"/>
        </w:rPr>
        <w:t xml:space="preserve"> testigos</w:t>
      </w:r>
      <w:r w:rsidR="004435DE" w:rsidRPr="00263E53">
        <w:rPr>
          <w:rFonts w:ascii="Arial" w:hAnsi="Arial" w:cs="Arial"/>
        </w:rPr>
        <w:t xml:space="preserve">. </w:t>
      </w:r>
    </w:p>
    <w:p w14:paraId="3FE9F23F" w14:textId="77777777" w:rsidR="002B6641" w:rsidRPr="00263E53" w:rsidRDefault="002B6641" w:rsidP="00043CD9">
      <w:pPr>
        <w:pStyle w:val="Sinespaciado"/>
        <w:spacing w:line="276" w:lineRule="auto"/>
        <w:jc w:val="both"/>
        <w:rPr>
          <w:rFonts w:ascii="Arial" w:hAnsi="Arial" w:cs="Arial"/>
        </w:rPr>
      </w:pPr>
    </w:p>
    <w:p w14:paraId="5427585B" w14:textId="77777777" w:rsidR="00AC48A7" w:rsidRPr="00263E53" w:rsidRDefault="00005D9E" w:rsidP="00043CD9">
      <w:pPr>
        <w:pStyle w:val="Sinespaciado"/>
        <w:spacing w:line="276" w:lineRule="auto"/>
        <w:jc w:val="both"/>
        <w:rPr>
          <w:rFonts w:ascii="Arial" w:hAnsi="Arial" w:cs="Arial"/>
        </w:rPr>
      </w:pPr>
      <w:r w:rsidRPr="00263E53">
        <w:rPr>
          <w:rFonts w:ascii="Arial" w:hAnsi="Arial" w:cs="Arial"/>
        </w:rPr>
        <w:t xml:space="preserve">Dicho razonamiento, </w:t>
      </w:r>
      <w:r w:rsidR="00BB09DE" w:rsidRPr="00263E53">
        <w:rPr>
          <w:rFonts w:ascii="Arial" w:hAnsi="Arial" w:cs="Arial"/>
        </w:rPr>
        <w:t xml:space="preserve">a juicio de la Sala, </w:t>
      </w:r>
      <w:r w:rsidR="00C75129" w:rsidRPr="00263E53">
        <w:rPr>
          <w:rFonts w:ascii="Arial" w:hAnsi="Arial" w:cs="Arial"/>
        </w:rPr>
        <w:t>constituye un craso error</w:t>
      </w:r>
      <w:r w:rsidR="00772D7D" w:rsidRPr="00263E53">
        <w:rPr>
          <w:rFonts w:ascii="Arial" w:hAnsi="Arial" w:cs="Arial"/>
        </w:rPr>
        <w:t xml:space="preserve"> pues conforme </w:t>
      </w:r>
      <w:r w:rsidR="008433F6" w:rsidRPr="00263E53">
        <w:rPr>
          <w:rFonts w:ascii="Arial" w:hAnsi="Arial" w:cs="Arial"/>
        </w:rPr>
        <w:t>a lo expuesto en precedencia</w:t>
      </w:r>
      <w:r w:rsidR="00772D7D" w:rsidRPr="00263E53">
        <w:rPr>
          <w:rFonts w:ascii="Arial" w:hAnsi="Arial" w:cs="Arial"/>
        </w:rPr>
        <w:t>, la acumulación de procesos no implica la creación de un nuevo</w:t>
      </w:r>
      <w:r w:rsidR="007960DD" w:rsidRPr="00263E53">
        <w:rPr>
          <w:rFonts w:ascii="Arial" w:hAnsi="Arial" w:cs="Arial"/>
        </w:rPr>
        <w:t xml:space="preserve"> y único </w:t>
      </w:r>
      <w:r w:rsidR="000040AB" w:rsidRPr="00263E53">
        <w:rPr>
          <w:rFonts w:ascii="Arial" w:hAnsi="Arial" w:cs="Arial"/>
        </w:rPr>
        <w:t>proceso donde los extremos quedan conformados o integrados por el numero plural de personas, pues se trata es de la</w:t>
      </w:r>
      <w:r w:rsidR="00772D7D" w:rsidRPr="00263E53">
        <w:rPr>
          <w:rFonts w:ascii="Arial" w:hAnsi="Arial" w:cs="Arial"/>
        </w:rPr>
        <w:t xml:space="preserve"> unión de </w:t>
      </w:r>
      <w:r w:rsidR="00772D7D" w:rsidRPr="00263E53">
        <w:rPr>
          <w:rFonts w:ascii="Arial" w:hAnsi="Arial" w:cs="Arial"/>
          <w:b/>
        </w:rPr>
        <w:t>procedimientos</w:t>
      </w:r>
      <w:r w:rsidR="00772D7D" w:rsidRPr="00263E53">
        <w:rPr>
          <w:rFonts w:ascii="Arial" w:hAnsi="Arial" w:cs="Arial"/>
        </w:rPr>
        <w:t xml:space="preserve"> </w:t>
      </w:r>
      <w:r w:rsidR="009F53A3" w:rsidRPr="00263E53">
        <w:rPr>
          <w:rFonts w:ascii="Arial" w:hAnsi="Arial" w:cs="Arial"/>
        </w:rPr>
        <w:t xml:space="preserve">a fin de que los procesos acumulados se </w:t>
      </w:r>
      <w:r w:rsidR="00AB48B2" w:rsidRPr="00263E53">
        <w:rPr>
          <w:rFonts w:ascii="Arial" w:hAnsi="Arial" w:cs="Arial"/>
        </w:rPr>
        <w:t>sigan en un</w:t>
      </w:r>
      <w:r w:rsidR="00772D7D" w:rsidRPr="00263E53">
        <w:rPr>
          <w:rFonts w:ascii="Arial" w:hAnsi="Arial" w:cs="Arial"/>
        </w:rPr>
        <w:t xml:space="preserve"> mismo trámite </w:t>
      </w:r>
      <w:r w:rsidR="007960DD" w:rsidRPr="00263E53">
        <w:rPr>
          <w:rFonts w:ascii="Arial" w:hAnsi="Arial" w:cs="Arial"/>
        </w:rPr>
        <w:t xml:space="preserve">y sean resueltos en una sola sentencia. </w:t>
      </w:r>
      <w:r w:rsidR="00AC48A7" w:rsidRPr="00263E53">
        <w:rPr>
          <w:rFonts w:ascii="Arial" w:hAnsi="Arial" w:cs="Arial"/>
        </w:rPr>
        <w:t xml:space="preserve"> </w:t>
      </w:r>
    </w:p>
    <w:p w14:paraId="1F72F646" w14:textId="77777777" w:rsidR="009F53A3" w:rsidRPr="00263E53" w:rsidRDefault="009F53A3" w:rsidP="00043CD9">
      <w:pPr>
        <w:pStyle w:val="Sinespaciado"/>
        <w:spacing w:line="276" w:lineRule="auto"/>
        <w:jc w:val="both"/>
        <w:rPr>
          <w:rFonts w:ascii="Arial" w:hAnsi="Arial" w:cs="Arial"/>
          <w:b/>
        </w:rPr>
      </w:pPr>
    </w:p>
    <w:p w14:paraId="0F37B6D2" w14:textId="1CEB85BB" w:rsidR="00C80FE4" w:rsidRPr="00263E53" w:rsidRDefault="00B808A3" w:rsidP="00043CD9">
      <w:pPr>
        <w:pStyle w:val="Sinespaciado"/>
        <w:spacing w:line="276" w:lineRule="auto"/>
        <w:jc w:val="both"/>
        <w:rPr>
          <w:rFonts w:ascii="Arial" w:hAnsi="Arial" w:cs="Arial"/>
        </w:rPr>
      </w:pPr>
      <w:r w:rsidRPr="00263E53">
        <w:rPr>
          <w:rFonts w:ascii="Arial" w:hAnsi="Arial" w:cs="Arial"/>
        </w:rPr>
        <w:lastRenderedPageBreak/>
        <w:t>Luego entonces</w:t>
      </w:r>
      <w:r w:rsidR="00F60AC9" w:rsidRPr="00263E53">
        <w:rPr>
          <w:rFonts w:ascii="Arial" w:hAnsi="Arial" w:cs="Arial"/>
        </w:rPr>
        <w:t xml:space="preserve">, </w:t>
      </w:r>
      <w:r w:rsidR="00417397" w:rsidRPr="00263E53">
        <w:rPr>
          <w:rFonts w:ascii="Arial" w:hAnsi="Arial" w:cs="Arial"/>
        </w:rPr>
        <w:t xml:space="preserve">cada proceso </w:t>
      </w:r>
      <w:r w:rsidR="000C6F02" w:rsidRPr="00263E53">
        <w:rPr>
          <w:rFonts w:ascii="Arial" w:hAnsi="Arial" w:cs="Arial"/>
        </w:rPr>
        <w:t xml:space="preserve">continúa conservando </w:t>
      </w:r>
      <w:r w:rsidR="000C6F02" w:rsidRPr="00263E53">
        <w:rPr>
          <w:rFonts w:ascii="Arial" w:hAnsi="Arial" w:cs="Arial"/>
          <w:b/>
          <w:bCs/>
        </w:rPr>
        <w:t>de manera independiente</w:t>
      </w:r>
      <w:r w:rsidR="000C6F02" w:rsidRPr="00263E53">
        <w:rPr>
          <w:rFonts w:ascii="Arial" w:hAnsi="Arial" w:cs="Arial"/>
        </w:rPr>
        <w:t xml:space="preserve"> </w:t>
      </w:r>
      <w:r w:rsidR="00417397" w:rsidRPr="00263E53">
        <w:rPr>
          <w:rFonts w:ascii="Arial" w:hAnsi="Arial" w:cs="Arial"/>
        </w:rPr>
        <w:t>los sujetos del litigio</w:t>
      </w:r>
      <w:r w:rsidR="0027680C" w:rsidRPr="00263E53">
        <w:rPr>
          <w:rFonts w:ascii="Arial" w:hAnsi="Arial" w:cs="Arial"/>
        </w:rPr>
        <w:t xml:space="preserve">, </w:t>
      </w:r>
      <w:r w:rsidR="00052143" w:rsidRPr="00263E53">
        <w:rPr>
          <w:rFonts w:ascii="Arial" w:hAnsi="Arial" w:cs="Arial"/>
        </w:rPr>
        <w:t xml:space="preserve">de </w:t>
      </w:r>
      <w:r w:rsidR="0071327F" w:rsidRPr="00263E53">
        <w:rPr>
          <w:rFonts w:ascii="Arial" w:hAnsi="Arial" w:cs="Arial"/>
        </w:rPr>
        <w:t>manera</w:t>
      </w:r>
      <w:r w:rsidR="00052143" w:rsidRPr="00263E53">
        <w:rPr>
          <w:rFonts w:ascii="Arial" w:hAnsi="Arial" w:cs="Arial"/>
        </w:rPr>
        <w:t xml:space="preserve"> que, aun cuando los señores Justo Germán </w:t>
      </w:r>
      <w:proofErr w:type="spellStart"/>
      <w:r w:rsidR="00052143" w:rsidRPr="00263E53">
        <w:rPr>
          <w:rFonts w:ascii="Arial" w:hAnsi="Arial" w:cs="Arial"/>
        </w:rPr>
        <w:t>Ibarguen</w:t>
      </w:r>
      <w:proofErr w:type="spellEnd"/>
      <w:r w:rsidR="00052143" w:rsidRPr="00263E53">
        <w:rPr>
          <w:rFonts w:ascii="Arial" w:hAnsi="Arial" w:cs="Arial"/>
        </w:rPr>
        <w:t xml:space="preserve"> y Fredy Olmedo Jaramillo</w:t>
      </w:r>
      <w:r w:rsidR="00AD3DCC" w:rsidRPr="00263E53">
        <w:rPr>
          <w:rFonts w:ascii="Arial" w:hAnsi="Arial" w:cs="Arial"/>
        </w:rPr>
        <w:t xml:space="preserve"> Marín</w:t>
      </w:r>
      <w:r w:rsidR="00052143" w:rsidRPr="00263E53">
        <w:rPr>
          <w:rFonts w:ascii="Arial" w:hAnsi="Arial" w:cs="Arial"/>
        </w:rPr>
        <w:t xml:space="preserve">, ostentan las condiciones propias de par procesal dentro de sus propios litigios, </w:t>
      </w:r>
      <w:r w:rsidR="00585FA2" w:rsidRPr="00263E53">
        <w:rPr>
          <w:rFonts w:ascii="Arial" w:hAnsi="Arial" w:cs="Arial"/>
        </w:rPr>
        <w:t xml:space="preserve">mal </w:t>
      </w:r>
      <w:r w:rsidR="00052143" w:rsidRPr="00263E53">
        <w:rPr>
          <w:rFonts w:ascii="Arial" w:hAnsi="Arial" w:cs="Arial"/>
        </w:rPr>
        <w:t xml:space="preserve">haría en negarse el decreto de sus testimonios </w:t>
      </w:r>
      <w:r w:rsidR="00E13D78" w:rsidRPr="00263E53">
        <w:rPr>
          <w:rFonts w:ascii="Arial" w:hAnsi="Arial" w:cs="Arial"/>
        </w:rPr>
        <w:t xml:space="preserve">dentro de </w:t>
      </w:r>
      <w:r w:rsidR="00052143" w:rsidRPr="00263E53">
        <w:rPr>
          <w:rFonts w:ascii="Arial" w:hAnsi="Arial" w:cs="Arial"/>
        </w:rPr>
        <w:t xml:space="preserve">los procesos </w:t>
      </w:r>
      <w:r w:rsidR="00585FA2" w:rsidRPr="00263E53">
        <w:rPr>
          <w:rFonts w:ascii="Arial" w:hAnsi="Arial" w:cs="Arial"/>
        </w:rPr>
        <w:t xml:space="preserve">acumulados </w:t>
      </w:r>
      <w:r w:rsidR="00052143" w:rsidRPr="00263E53">
        <w:rPr>
          <w:rFonts w:ascii="Arial" w:hAnsi="Arial" w:cs="Arial"/>
        </w:rPr>
        <w:t xml:space="preserve">donde no </w:t>
      </w:r>
      <w:r w:rsidR="00E13D78" w:rsidRPr="00263E53">
        <w:rPr>
          <w:rFonts w:ascii="Arial" w:hAnsi="Arial" w:cs="Arial"/>
        </w:rPr>
        <w:t>ostentan</w:t>
      </w:r>
      <w:r w:rsidR="00585FA2" w:rsidRPr="00263E53">
        <w:rPr>
          <w:rFonts w:ascii="Arial" w:hAnsi="Arial" w:cs="Arial"/>
        </w:rPr>
        <w:t xml:space="preserve"> tal calidad de</w:t>
      </w:r>
      <w:r w:rsidR="00052143" w:rsidRPr="00263E53">
        <w:rPr>
          <w:rFonts w:ascii="Arial" w:hAnsi="Arial" w:cs="Arial"/>
        </w:rPr>
        <w:t xml:space="preserve"> sujeto procesal </w:t>
      </w:r>
      <w:r w:rsidR="00043CD9" w:rsidRPr="00263E53">
        <w:rPr>
          <w:rFonts w:ascii="Arial" w:hAnsi="Arial" w:cs="Arial"/>
        </w:rPr>
        <w:t>-</w:t>
      </w:r>
      <w:r w:rsidR="00585FA2" w:rsidRPr="00263E53">
        <w:rPr>
          <w:rFonts w:ascii="Arial" w:hAnsi="Arial" w:cs="Arial"/>
        </w:rPr>
        <w:t xml:space="preserve">como </w:t>
      </w:r>
      <w:r w:rsidR="00052143" w:rsidRPr="00263E53">
        <w:rPr>
          <w:rFonts w:ascii="Arial" w:hAnsi="Arial" w:cs="Arial"/>
        </w:rPr>
        <w:t>demandante</w:t>
      </w:r>
      <w:r w:rsidR="00585FA2" w:rsidRPr="00263E53">
        <w:rPr>
          <w:rFonts w:ascii="Arial" w:hAnsi="Arial" w:cs="Arial"/>
        </w:rPr>
        <w:t>-</w:t>
      </w:r>
      <w:r w:rsidR="00052143" w:rsidRPr="00263E53">
        <w:rPr>
          <w:rFonts w:ascii="Arial" w:hAnsi="Arial" w:cs="Arial"/>
        </w:rPr>
        <w:t xml:space="preserve">, </w:t>
      </w:r>
      <w:r w:rsidR="00585FA2" w:rsidRPr="00263E53">
        <w:rPr>
          <w:rFonts w:ascii="Arial" w:hAnsi="Arial" w:cs="Arial"/>
        </w:rPr>
        <w:t xml:space="preserve">pues </w:t>
      </w:r>
      <w:r w:rsidR="0071327F" w:rsidRPr="00263E53">
        <w:rPr>
          <w:rFonts w:ascii="Arial" w:hAnsi="Arial" w:cs="Arial"/>
        </w:rPr>
        <w:t xml:space="preserve">por el contrario </w:t>
      </w:r>
      <w:r w:rsidR="00585FA2" w:rsidRPr="00263E53">
        <w:rPr>
          <w:rFonts w:ascii="Arial" w:hAnsi="Arial" w:cs="Arial"/>
        </w:rPr>
        <w:t xml:space="preserve">fueron </w:t>
      </w:r>
      <w:r w:rsidR="0071327F" w:rsidRPr="00263E53">
        <w:rPr>
          <w:rFonts w:ascii="Arial" w:hAnsi="Arial" w:cs="Arial"/>
        </w:rPr>
        <w:t xml:space="preserve">llamados como testigos, </w:t>
      </w:r>
      <w:r w:rsidR="00C80FE4" w:rsidRPr="00263E53">
        <w:rPr>
          <w:rFonts w:ascii="Arial" w:hAnsi="Arial" w:cs="Arial"/>
        </w:rPr>
        <w:t xml:space="preserve">por haber tenido conocimiento directo y personal de las cuestiones que se pretenden probar, se itera, dentro de los procesos acumulados donde no fungen como demandantes. </w:t>
      </w:r>
    </w:p>
    <w:p w14:paraId="08CE6F91" w14:textId="77777777" w:rsidR="00C80FE4" w:rsidRPr="00263E53" w:rsidRDefault="00C80FE4" w:rsidP="00043CD9">
      <w:pPr>
        <w:pStyle w:val="Sinespaciado"/>
        <w:spacing w:line="276" w:lineRule="auto"/>
        <w:jc w:val="both"/>
        <w:rPr>
          <w:rFonts w:ascii="Arial" w:hAnsi="Arial" w:cs="Arial"/>
          <w:b/>
        </w:rPr>
      </w:pPr>
    </w:p>
    <w:p w14:paraId="1F782F73" w14:textId="693314BE" w:rsidR="00C80FE4" w:rsidRPr="00263E53" w:rsidRDefault="00C80FE4" w:rsidP="00043CD9">
      <w:pPr>
        <w:pStyle w:val="Sinespaciado"/>
        <w:spacing w:line="276" w:lineRule="auto"/>
        <w:jc w:val="both"/>
        <w:rPr>
          <w:rFonts w:ascii="Arial" w:hAnsi="Arial" w:cs="Arial"/>
        </w:rPr>
      </w:pPr>
      <w:r w:rsidRPr="00263E53">
        <w:rPr>
          <w:rFonts w:ascii="Arial" w:hAnsi="Arial" w:cs="Arial"/>
        </w:rPr>
        <w:t xml:space="preserve">Tales </w:t>
      </w:r>
      <w:r w:rsidR="009912C6" w:rsidRPr="00263E53">
        <w:rPr>
          <w:rFonts w:ascii="Arial" w:hAnsi="Arial" w:cs="Arial"/>
        </w:rPr>
        <w:t>pruebas</w:t>
      </w:r>
      <w:r w:rsidRPr="00263E53">
        <w:rPr>
          <w:rFonts w:ascii="Arial" w:hAnsi="Arial" w:cs="Arial"/>
        </w:rPr>
        <w:t xml:space="preserve">, se estiman necesarias, </w:t>
      </w:r>
      <w:r w:rsidR="009912C6" w:rsidRPr="00263E53">
        <w:rPr>
          <w:rFonts w:ascii="Arial" w:hAnsi="Arial" w:cs="Arial"/>
        </w:rPr>
        <w:t>conducentes</w:t>
      </w:r>
      <w:r w:rsidRPr="00263E53">
        <w:rPr>
          <w:rFonts w:ascii="Arial" w:hAnsi="Arial" w:cs="Arial"/>
        </w:rPr>
        <w:t xml:space="preserve"> y </w:t>
      </w:r>
      <w:r w:rsidR="009912C6" w:rsidRPr="00263E53">
        <w:rPr>
          <w:rFonts w:ascii="Arial" w:hAnsi="Arial" w:cs="Arial"/>
        </w:rPr>
        <w:t>pertinentes</w:t>
      </w:r>
      <w:r w:rsidR="005E1277" w:rsidRPr="00263E53">
        <w:rPr>
          <w:rFonts w:ascii="Arial" w:hAnsi="Arial" w:cs="Arial"/>
        </w:rPr>
        <w:t xml:space="preserve"> si se tiene en cuenta que </w:t>
      </w:r>
      <w:r w:rsidR="009912C6" w:rsidRPr="00263E53">
        <w:rPr>
          <w:rFonts w:ascii="Arial" w:hAnsi="Arial" w:cs="Arial"/>
        </w:rPr>
        <w:t xml:space="preserve">fueron citados </w:t>
      </w:r>
      <w:r w:rsidR="00971B00" w:rsidRPr="00263E53">
        <w:rPr>
          <w:rFonts w:ascii="Arial" w:hAnsi="Arial" w:cs="Arial"/>
        </w:rPr>
        <w:t xml:space="preserve">a declarar </w:t>
      </w:r>
      <w:r w:rsidR="009912C6" w:rsidRPr="00263E53">
        <w:rPr>
          <w:rFonts w:ascii="Arial" w:hAnsi="Arial" w:cs="Arial"/>
        </w:rPr>
        <w:t xml:space="preserve">en calidad de compañeros de trabajo </w:t>
      </w:r>
      <w:r w:rsidR="00182B4D" w:rsidRPr="00263E53">
        <w:rPr>
          <w:rFonts w:ascii="Arial" w:hAnsi="Arial" w:cs="Arial"/>
        </w:rPr>
        <w:t xml:space="preserve">de los </w:t>
      </w:r>
      <w:r w:rsidR="3D06A50A" w:rsidRPr="00263E53">
        <w:rPr>
          <w:rFonts w:ascii="Arial" w:hAnsi="Arial" w:cs="Arial"/>
        </w:rPr>
        <w:t>otros demandantes</w:t>
      </w:r>
      <w:r w:rsidR="005E1277" w:rsidRPr="00263E53">
        <w:rPr>
          <w:rFonts w:ascii="Arial" w:hAnsi="Arial" w:cs="Arial"/>
        </w:rPr>
        <w:t xml:space="preserve">. </w:t>
      </w:r>
    </w:p>
    <w:p w14:paraId="61CDCEAD" w14:textId="77777777" w:rsidR="009037FB" w:rsidRPr="00263E53" w:rsidRDefault="009037FB" w:rsidP="00043CD9">
      <w:pPr>
        <w:pStyle w:val="Sinespaciado"/>
        <w:spacing w:line="276" w:lineRule="auto"/>
        <w:jc w:val="both"/>
        <w:rPr>
          <w:rFonts w:ascii="Arial" w:hAnsi="Arial" w:cs="Arial"/>
        </w:rPr>
      </w:pPr>
    </w:p>
    <w:p w14:paraId="0F32CF7A" w14:textId="62873FCB" w:rsidR="00052143" w:rsidRPr="00263E53" w:rsidRDefault="00D60A62" w:rsidP="00043CD9">
      <w:pPr>
        <w:pStyle w:val="Sinespaciado"/>
        <w:spacing w:line="276" w:lineRule="auto"/>
        <w:jc w:val="both"/>
        <w:rPr>
          <w:rFonts w:ascii="Arial" w:hAnsi="Arial" w:cs="Arial"/>
        </w:rPr>
      </w:pPr>
      <w:r w:rsidRPr="00263E53">
        <w:rPr>
          <w:rFonts w:ascii="Arial" w:hAnsi="Arial" w:cs="Arial"/>
        </w:rPr>
        <w:t>Así las cosas, conforme lo</w:t>
      </w:r>
      <w:r w:rsidR="268018EF" w:rsidRPr="00263E53">
        <w:rPr>
          <w:rFonts w:ascii="Arial" w:hAnsi="Arial" w:cs="Arial"/>
        </w:rPr>
        <w:t xml:space="preserve"> brevemente </w:t>
      </w:r>
      <w:r w:rsidRPr="00263E53">
        <w:rPr>
          <w:rFonts w:ascii="Arial" w:hAnsi="Arial" w:cs="Arial"/>
        </w:rPr>
        <w:t>expuesto</w:t>
      </w:r>
      <w:r w:rsidR="639158AA" w:rsidRPr="00263E53">
        <w:rPr>
          <w:rFonts w:ascii="Arial" w:hAnsi="Arial" w:cs="Arial"/>
        </w:rPr>
        <w:t xml:space="preserve">, SE REVOCARÁ </w:t>
      </w:r>
      <w:r w:rsidRPr="00263E53">
        <w:rPr>
          <w:rFonts w:ascii="Arial" w:hAnsi="Arial" w:cs="Arial"/>
        </w:rPr>
        <w:t xml:space="preserve">la decisión de primer grado, para en su lugar disponer que se decrete y practique </w:t>
      </w:r>
      <w:r w:rsidR="00C90237" w:rsidRPr="00263E53">
        <w:rPr>
          <w:rFonts w:ascii="Arial" w:hAnsi="Arial" w:cs="Arial"/>
        </w:rPr>
        <w:t xml:space="preserve">en la audiencia de trámite y juzgamiento </w:t>
      </w:r>
      <w:r w:rsidRPr="00263E53">
        <w:rPr>
          <w:rFonts w:ascii="Arial" w:hAnsi="Arial" w:cs="Arial"/>
        </w:rPr>
        <w:t xml:space="preserve">la prueba testimonial de los señores Justo Germán </w:t>
      </w:r>
      <w:proofErr w:type="spellStart"/>
      <w:r w:rsidRPr="00263E53">
        <w:rPr>
          <w:rFonts w:ascii="Arial" w:hAnsi="Arial" w:cs="Arial"/>
        </w:rPr>
        <w:t>Ibarguen</w:t>
      </w:r>
      <w:proofErr w:type="spellEnd"/>
      <w:r w:rsidRPr="00263E53">
        <w:rPr>
          <w:rFonts w:ascii="Arial" w:hAnsi="Arial" w:cs="Arial"/>
        </w:rPr>
        <w:t xml:space="preserve"> y Fredy Olmedo Jaramillo,</w:t>
      </w:r>
      <w:r w:rsidR="00C90237" w:rsidRPr="00263E53">
        <w:rPr>
          <w:rFonts w:ascii="Arial" w:hAnsi="Arial" w:cs="Arial"/>
        </w:rPr>
        <w:t xml:space="preserve"> dentro de los procesos acumulados en los cuales no fungen como demandante. </w:t>
      </w:r>
    </w:p>
    <w:p w14:paraId="6BB9E253" w14:textId="77777777" w:rsidR="00D60A62" w:rsidRPr="00263E53" w:rsidRDefault="00D60A62" w:rsidP="00043CD9">
      <w:pPr>
        <w:pStyle w:val="Sinespaciado"/>
        <w:spacing w:line="276" w:lineRule="auto"/>
        <w:jc w:val="both"/>
        <w:rPr>
          <w:rFonts w:ascii="Arial" w:hAnsi="Arial" w:cs="Arial"/>
        </w:rPr>
      </w:pPr>
    </w:p>
    <w:p w14:paraId="4561B554" w14:textId="77777777" w:rsidR="00956529" w:rsidRPr="00263E53" w:rsidRDefault="00C90237" w:rsidP="00043CD9">
      <w:pPr>
        <w:pStyle w:val="Textoindependiente"/>
        <w:tabs>
          <w:tab w:val="left" w:pos="374"/>
          <w:tab w:val="left" w:pos="748"/>
          <w:tab w:val="left" w:pos="7020"/>
        </w:tabs>
        <w:spacing w:line="276" w:lineRule="auto"/>
        <w:rPr>
          <w:rFonts w:cs="Arial"/>
          <w:szCs w:val="24"/>
          <w:lang w:val="es-CO"/>
        </w:rPr>
      </w:pPr>
      <w:r w:rsidRPr="00263E53">
        <w:rPr>
          <w:rFonts w:cs="Arial"/>
          <w:szCs w:val="24"/>
          <w:lang w:val="es-CO"/>
        </w:rPr>
        <w:t xml:space="preserve">Sin costas en esta instancia, dada la prosperidad del recurso interpuesto. </w:t>
      </w:r>
    </w:p>
    <w:p w14:paraId="23DE523C" w14:textId="77777777" w:rsidR="00C90237" w:rsidRPr="00263E53" w:rsidRDefault="00C90237" w:rsidP="00043CD9">
      <w:pPr>
        <w:pStyle w:val="Textoindependiente"/>
        <w:tabs>
          <w:tab w:val="left" w:pos="374"/>
          <w:tab w:val="left" w:pos="748"/>
          <w:tab w:val="left" w:pos="7020"/>
        </w:tabs>
        <w:spacing w:line="276" w:lineRule="auto"/>
        <w:rPr>
          <w:rFonts w:cs="Arial"/>
          <w:szCs w:val="24"/>
          <w:lang w:val="es-CO"/>
        </w:rPr>
      </w:pPr>
    </w:p>
    <w:p w14:paraId="781FF17F" w14:textId="77777777" w:rsidR="00D40290" w:rsidRPr="00263E53" w:rsidRDefault="00C90237" w:rsidP="00043CD9">
      <w:pPr>
        <w:pStyle w:val="Textoindependiente"/>
        <w:tabs>
          <w:tab w:val="left" w:pos="374"/>
          <w:tab w:val="left" w:pos="748"/>
          <w:tab w:val="left" w:pos="7020"/>
        </w:tabs>
        <w:spacing w:line="276" w:lineRule="auto"/>
        <w:rPr>
          <w:rFonts w:cs="Arial"/>
          <w:i/>
          <w:szCs w:val="24"/>
        </w:rPr>
      </w:pPr>
      <w:r w:rsidRPr="00263E53">
        <w:rPr>
          <w:rFonts w:cs="Arial"/>
          <w:szCs w:val="24"/>
          <w:lang w:val="es-CO"/>
        </w:rPr>
        <w:t>En</w:t>
      </w:r>
      <w:r w:rsidR="00D40290" w:rsidRPr="00263E53">
        <w:rPr>
          <w:rFonts w:cs="Arial"/>
          <w:szCs w:val="24"/>
        </w:rPr>
        <w:t xml:space="preserve"> mérito de lo expuesto, la </w:t>
      </w:r>
      <w:r w:rsidR="00D40290" w:rsidRPr="00263E53">
        <w:rPr>
          <w:rFonts w:cs="Arial"/>
          <w:i/>
          <w:szCs w:val="24"/>
        </w:rPr>
        <w:t>Sala</w:t>
      </w:r>
      <w:r w:rsidRPr="00263E53">
        <w:rPr>
          <w:rFonts w:cs="Arial"/>
          <w:i/>
          <w:szCs w:val="24"/>
        </w:rPr>
        <w:t xml:space="preserve"> Cuarta de Decisión</w:t>
      </w:r>
      <w:r w:rsidR="00D40290" w:rsidRPr="00263E53">
        <w:rPr>
          <w:rFonts w:cs="Arial"/>
          <w:i/>
          <w:szCs w:val="24"/>
        </w:rPr>
        <w:t xml:space="preserve"> Laboral del Tribunal Superior de Distrito Judicial de Pereira – Risaralda-, </w:t>
      </w:r>
    </w:p>
    <w:p w14:paraId="52E56223" w14:textId="77777777" w:rsidR="00D40290" w:rsidRPr="00263E53" w:rsidRDefault="00D40290" w:rsidP="00043CD9">
      <w:pPr>
        <w:pStyle w:val="Sinespaciado"/>
        <w:spacing w:line="276" w:lineRule="auto"/>
        <w:rPr>
          <w:rFonts w:ascii="Arial" w:hAnsi="Arial" w:cs="Arial"/>
        </w:rPr>
      </w:pPr>
    </w:p>
    <w:p w14:paraId="68A3624F" w14:textId="77777777" w:rsidR="00D40290" w:rsidRPr="00263E53" w:rsidRDefault="00D40290" w:rsidP="00043CD9">
      <w:pPr>
        <w:spacing w:line="276" w:lineRule="auto"/>
        <w:ind w:firstLine="840"/>
        <w:jc w:val="center"/>
        <w:rPr>
          <w:rFonts w:ascii="Arial" w:hAnsi="Arial" w:cs="Arial"/>
          <w:b/>
        </w:rPr>
      </w:pPr>
      <w:r w:rsidRPr="00263E53">
        <w:rPr>
          <w:rFonts w:ascii="Arial" w:hAnsi="Arial" w:cs="Arial"/>
          <w:b/>
        </w:rPr>
        <w:t>RESUELVE</w:t>
      </w:r>
    </w:p>
    <w:p w14:paraId="07547A01" w14:textId="77777777" w:rsidR="00D40290" w:rsidRPr="00263E53" w:rsidRDefault="00D40290" w:rsidP="00043CD9">
      <w:pPr>
        <w:pStyle w:val="Sinespaciado"/>
        <w:spacing w:line="276" w:lineRule="auto"/>
        <w:rPr>
          <w:rFonts w:ascii="Arial" w:hAnsi="Arial" w:cs="Arial"/>
          <w:b/>
        </w:rPr>
      </w:pPr>
    </w:p>
    <w:p w14:paraId="730737B2" w14:textId="38AE02D6" w:rsidR="00D40290" w:rsidRPr="00263E53" w:rsidRDefault="490BF3BB" w:rsidP="00043CD9">
      <w:pPr>
        <w:spacing w:line="276" w:lineRule="auto"/>
        <w:jc w:val="both"/>
        <w:rPr>
          <w:rFonts w:ascii="Arial" w:hAnsi="Arial" w:cs="Arial"/>
        </w:rPr>
      </w:pPr>
      <w:r w:rsidRPr="00263E53">
        <w:rPr>
          <w:rFonts w:ascii="Arial" w:hAnsi="Arial" w:cs="Arial"/>
          <w:b/>
          <w:bCs/>
        </w:rPr>
        <w:t xml:space="preserve">PRIMERO: </w:t>
      </w:r>
      <w:r w:rsidR="00D40290" w:rsidRPr="00263E53">
        <w:rPr>
          <w:rFonts w:ascii="Arial" w:hAnsi="Arial" w:cs="Arial"/>
          <w:b/>
          <w:bCs/>
        </w:rPr>
        <w:t>Revoca</w:t>
      </w:r>
      <w:r w:rsidR="009F5162" w:rsidRPr="00263E53">
        <w:rPr>
          <w:rFonts w:ascii="Arial" w:hAnsi="Arial" w:cs="Arial"/>
          <w:b/>
          <w:bCs/>
        </w:rPr>
        <w:t>r</w:t>
      </w:r>
      <w:r w:rsidR="00D40290" w:rsidRPr="00263E53">
        <w:rPr>
          <w:rFonts w:ascii="Arial" w:hAnsi="Arial" w:cs="Arial"/>
        </w:rPr>
        <w:t xml:space="preserve"> el auto proferido el </w:t>
      </w:r>
      <w:r w:rsidR="00C90237" w:rsidRPr="00263E53">
        <w:rPr>
          <w:rFonts w:ascii="Arial" w:hAnsi="Arial" w:cs="Arial"/>
        </w:rPr>
        <w:t xml:space="preserve">13 de agosto de 2019 </w:t>
      </w:r>
      <w:r w:rsidR="00D40290" w:rsidRPr="00263E53">
        <w:rPr>
          <w:rFonts w:ascii="Arial" w:hAnsi="Arial" w:cs="Arial"/>
        </w:rPr>
        <w:t xml:space="preserve">por el Juzgado Primero Laboral del Circuito de Pereira, dentro del proceso ordinario laboral promovido por </w:t>
      </w:r>
      <w:r w:rsidR="00AD3DCC" w:rsidRPr="00263E53">
        <w:rPr>
          <w:rFonts w:ascii="Arial" w:hAnsi="Arial" w:cs="Arial"/>
        </w:rPr>
        <w:t xml:space="preserve">Carlos Alberto </w:t>
      </w:r>
      <w:proofErr w:type="spellStart"/>
      <w:r w:rsidR="00AD3DCC" w:rsidRPr="00263E53">
        <w:rPr>
          <w:rFonts w:ascii="Arial" w:hAnsi="Arial" w:cs="Arial"/>
        </w:rPr>
        <w:t>Sinisterra</w:t>
      </w:r>
      <w:proofErr w:type="spellEnd"/>
      <w:r w:rsidR="00AD3DCC" w:rsidRPr="00263E53">
        <w:rPr>
          <w:rFonts w:ascii="Arial" w:hAnsi="Arial" w:cs="Arial"/>
        </w:rPr>
        <w:t xml:space="preserve"> contra Activa </w:t>
      </w:r>
      <w:proofErr w:type="spellStart"/>
      <w:r w:rsidR="00AD3DCC" w:rsidRPr="00263E53">
        <w:rPr>
          <w:rFonts w:ascii="Arial" w:hAnsi="Arial" w:cs="Arial"/>
        </w:rPr>
        <w:t>S.A</w:t>
      </w:r>
      <w:proofErr w:type="spellEnd"/>
      <w:r w:rsidR="00AD3DCC" w:rsidRPr="00263E53">
        <w:rPr>
          <w:rFonts w:ascii="Arial" w:hAnsi="Arial" w:cs="Arial"/>
        </w:rPr>
        <w:t xml:space="preserve"> y Pablo Emilio López, tramite al cual se acumularon los procesos instaurados por Fredy Olmedo Jaramillo Marín y Justo Germán </w:t>
      </w:r>
      <w:proofErr w:type="spellStart"/>
      <w:r w:rsidR="00AD3DCC" w:rsidRPr="00263E53">
        <w:rPr>
          <w:rFonts w:ascii="Arial" w:hAnsi="Arial" w:cs="Arial"/>
        </w:rPr>
        <w:t>Ibarg</w:t>
      </w:r>
      <w:r w:rsidR="00043CD9" w:rsidRPr="00263E53">
        <w:rPr>
          <w:rFonts w:ascii="Arial" w:hAnsi="Arial" w:cs="Arial"/>
        </w:rPr>
        <w:t>ü</w:t>
      </w:r>
      <w:r w:rsidR="00AD3DCC" w:rsidRPr="00263E53">
        <w:rPr>
          <w:rFonts w:ascii="Arial" w:hAnsi="Arial" w:cs="Arial"/>
        </w:rPr>
        <w:t>en</w:t>
      </w:r>
      <w:proofErr w:type="spellEnd"/>
      <w:r w:rsidR="00AD3DCC" w:rsidRPr="00263E53">
        <w:rPr>
          <w:rFonts w:ascii="Arial" w:hAnsi="Arial" w:cs="Arial"/>
        </w:rPr>
        <w:t xml:space="preserve"> Asprilla, contra los mismos demandados, </w:t>
      </w:r>
      <w:r w:rsidR="004F2B26" w:rsidRPr="00263E53">
        <w:rPr>
          <w:rFonts w:ascii="Arial" w:hAnsi="Arial" w:cs="Arial"/>
        </w:rPr>
        <w:t>y</w:t>
      </w:r>
      <w:r w:rsidR="00AD3DCC" w:rsidRPr="00263E53">
        <w:rPr>
          <w:rFonts w:ascii="Arial" w:hAnsi="Arial" w:cs="Arial"/>
        </w:rPr>
        <w:t xml:space="preserve"> en su lugar:</w:t>
      </w:r>
    </w:p>
    <w:p w14:paraId="5043CB0F" w14:textId="77777777" w:rsidR="00D40290" w:rsidRPr="00263E53" w:rsidRDefault="00D40290" w:rsidP="00043CD9">
      <w:pPr>
        <w:pStyle w:val="Sinespaciado"/>
        <w:spacing w:line="276" w:lineRule="auto"/>
        <w:rPr>
          <w:rFonts w:ascii="Arial" w:hAnsi="Arial" w:cs="Arial"/>
        </w:rPr>
      </w:pPr>
    </w:p>
    <w:p w14:paraId="5BE3A6CA" w14:textId="71127106" w:rsidR="004F2B26" w:rsidRPr="00263E53" w:rsidRDefault="06EB12BD" w:rsidP="00043CD9">
      <w:pPr>
        <w:pStyle w:val="Sinespaciado"/>
        <w:spacing w:line="276" w:lineRule="auto"/>
        <w:jc w:val="both"/>
        <w:rPr>
          <w:rFonts w:ascii="Arial" w:hAnsi="Arial" w:cs="Arial"/>
          <w:b/>
          <w:bCs/>
        </w:rPr>
      </w:pPr>
      <w:r w:rsidRPr="00263E53">
        <w:rPr>
          <w:rFonts w:ascii="Arial" w:hAnsi="Arial" w:cs="Arial"/>
          <w:b/>
          <w:bCs/>
        </w:rPr>
        <w:t xml:space="preserve">SEGUNDO: </w:t>
      </w:r>
      <w:r w:rsidR="00D40290" w:rsidRPr="00263E53">
        <w:rPr>
          <w:rFonts w:ascii="Arial" w:hAnsi="Arial" w:cs="Arial"/>
          <w:b/>
          <w:bCs/>
        </w:rPr>
        <w:t>Ordenar</w:t>
      </w:r>
      <w:r w:rsidR="00D40290" w:rsidRPr="00263E53">
        <w:rPr>
          <w:rFonts w:ascii="Arial" w:hAnsi="Arial" w:cs="Arial"/>
          <w:i/>
          <w:iCs/>
        </w:rPr>
        <w:t xml:space="preserve"> </w:t>
      </w:r>
      <w:r w:rsidR="00AD3DCC" w:rsidRPr="00263E53">
        <w:rPr>
          <w:rFonts w:ascii="Arial" w:hAnsi="Arial" w:cs="Arial"/>
        </w:rPr>
        <w:t>a la A</w:t>
      </w:r>
      <w:r w:rsidR="00D40290" w:rsidRPr="00263E53">
        <w:rPr>
          <w:rFonts w:ascii="Arial" w:hAnsi="Arial" w:cs="Arial"/>
        </w:rPr>
        <w:t xml:space="preserve">-quo que proceda a decretar y practicar la prueba </w:t>
      </w:r>
      <w:r w:rsidR="00AD3DCC" w:rsidRPr="00263E53">
        <w:rPr>
          <w:rFonts w:ascii="Arial" w:hAnsi="Arial" w:cs="Arial"/>
        </w:rPr>
        <w:t xml:space="preserve">testimonial de los </w:t>
      </w:r>
      <w:r w:rsidR="004F2B26" w:rsidRPr="00263E53">
        <w:rPr>
          <w:rFonts w:ascii="Arial" w:hAnsi="Arial" w:cs="Arial"/>
        </w:rPr>
        <w:t xml:space="preserve">señores Justo Germán </w:t>
      </w:r>
      <w:proofErr w:type="spellStart"/>
      <w:r w:rsidR="004F2B26" w:rsidRPr="00263E53">
        <w:rPr>
          <w:rFonts w:ascii="Arial" w:hAnsi="Arial" w:cs="Arial"/>
        </w:rPr>
        <w:t>Ibarguen</w:t>
      </w:r>
      <w:proofErr w:type="spellEnd"/>
      <w:r w:rsidR="004F2B26" w:rsidRPr="00263E53">
        <w:rPr>
          <w:rFonts w:ascii="Arial" w:hAnsi="Arial" w:cs="Arial"/>
        </w:rPr>
        <w:t xml:space="preserve"> y Fredy Olmedo Jaramillo Marín, dentro de los procesos acumulados en los cuales no fungen como demandante. </w:t>
      </w:r>
    </w:p>
    <w:p w14:paraId="07459315" w14:textId="77777777" w:rsidR="00D40290" w:rsidRPr="00263E53" w:rsidRDefault="00D40290" w:rsidP="00043CD9">
      <w:pPr>
        <w:pStyle w:val="Sinespaciado"/>
        <w:spacing w:line="276" w:lineRule="auto"/>
        <w:rPr>
          <w:rFonts w:ascii="Arial" w:hAnsi="Arial" w:cs="Arial"/>
          <w:b/>
          <w:bCs/>
        </w:rPr>
      </w:pPr>
    </w:p>
    <w:p w14:paraId="37425287" w14:textId="48D374BA" w:rsidR="00D40290" w:rsidRPr="00263E53" w:rsidRDefault="22D0C3F1" w:rsidP="00043CD9">
      <w:pPr>
        <w:spacing w:line="276" w:lineRule="auto"/>
        <w:jc w:val="both"/>
        <w:rPr>
          <w:rFonts w:ascii="Arial" w:hAnsi="Arial" w:cs="Arial"/>
        </w:rPr>
      </w:pPr>
      <w:r w:rsidRPr="00263E53">
        <w:rPr>
          <w:rFonts w:ascii="Arial" w:hAnsi="Arial" w:cs="Arial"/>
          <w:b/>
          <w:bCs/>
        </w:rPr>
        <w:t>TERCERO</w:t>
      </w:r>
      <w:r w:rsidRPr="00263E53">
        <w:rPr>
          <w:rFonts w:ascii="Arial" w:hAnsi="Arial" w:cs="Arial"/>
        </w:rPr>
        <w:t xml:space="preserve">: </w:t>
      </w:r>
      <w:r w:rsidR="00D40290" w:rsidRPr="00263E53">
        <w:rPr>
          <w:rFonts w:ascii="Arial" w:hAnsi="Arial" w:cs="Arial"/>
        </w:rPr>
        <w:t xml:space="preserve">Sin costas en esta instancia. </w:t>
      </w:r>
    </w:p>
    <w:p w14:paraId="6537F28F" w14:textId="77777777" w:rsidR="00D40290" w:rsidRPr="00263E53" w:rsidRDefault="00D40290" w:rsidP="00043CD9">
      <w:pPr>
        <w:pStyle w:val="Sinespaciado"/>
        <w:spacing w:line="276" w:lineRule="auto"/>
        <w:rPr>
          <w:rFonts w:ascii="Arial" w:hAnsi="Arial" w:cs="Arial"/>
        </w:rPr>
      </w:pPr>
    </w:p>
    <w:p w14:paraId="41A62253" w14:textId="3B9E7006" w:rsidR="3ED86858" w:rsidRPr="00263E53" w:rsidRDefault="3ED86858" w:rsidP="00043CD9">
      <w:pPr>
        <w:pStyle w:val="Sinespaciado"/>
        <w:spacing w:line="276" w:lineRule="auto"/>
        <w:rPr>
          <w:rFonts w:ascii="Arial" w:hAnsi="Arial" w:cs="Arial"/>
        </w:rPr>
      </w:pPr>
      <w:r w:rsidRPr="00263E53">
        <w:rPr>
          <w:rFonts w:ascii="Arial" w:hAnsi="Arial" w:cs="Arial"/>
        </w:rPr>
        <w:t>Decisión notificada en ESTADOS.</w:t>
      </w:r>
    </w:p>
    <w:p w14:paraId="47450171" w14:textId="77777777" w:rsidR="00043CD9" w:rsidRPr="00263E53" w:rsidRDefault="00043CD9" w:rsidP="00043CD9">
      <w:pPr>
        <w:spacing w:line="276" w:lineRule="auto"/>
        <w:jc w:val="both"/>
        <w:rPr>
          <w:rFonts w:ascii="Arial" w:hAnsi="Arial" w:cs="Arial"/>
          <w:lang w:val="es-ES_tradnl" w:eastAsia="es-ES"/>
        </w:rPr>
      </w:pPr>
    </w:p>
    <w:p w14:paraId="0522F573" w14:textId="77777777" w:rsidR="00043CD9" w:rsidRPr="00263E53" w:rsidRDefault="00043CD9" w:rsidP="00043CD9">
      <w:pPr>
        <w:spacing w:line="276" w:lineRule="auto"/>
        <w:jc w:val="both"/>
        <w:rPr>
          <w:rFonts w:ascii="Arial" w:hAnsi="Arial" w:cs="Arial"/>
          <w:lang w:val="es-ES_tradnl" w:eastAsia="es-ES"/>
        </w:rPr>
      </w:pPr>
    </w:p>
    <w:p w14:paraId="292EE983" w14:textId="77777777" w:rsidR="00043CD9" w:rsidRPr="00263E53" w:rsidRDefault="00043CD9" w:rsidP="00043CD9">
      <w:pPr>
        <w:spacing w:line="276" w:lineRule="auto"/>
        <w:jc w:val="both"/>
        <w:rPr>
          <w:rFonts w:ascii="Arial" w:hAnsi="Arial" w:cs="Arial"/>
          <w:lang w:val="es-ES_tradnl" w:eastAsia="es-ES"/>
        </w:rPr>
      </w:pPr>
    </w:p>
    <w:p w14:paraId="07C10AEE" w14:textId="77777777" w:rsidR="00043CD9" w:rsidRPr="00263E53" w:rsidRDefault="00043CD9" w:rsidP="00043CD9">
      <w:pPr>
        <w:spacing w:line="276" w:lineRule="auto"/>
        <w:jc w:val="center"/>
        <w:rPr>
          <w:rFonts w:ascii="Arial" w:hAnsi="Arial" w:cs="Arial"/>
          <w:b/>
          <w:bCs/>
          <w:iCs/>
          <w:lang w:val="es-ES" w:eastAsia="es-ES"/>
        </w:rPr>
      </w:pPr>
      <w:r w:rsidRPr="00263E53">
        <w:rPr>
          <w:rFonts w:ascii="Arial" w:hAnsi="Arial" w:cs="Arial"/>
          <w:b/>
          <w:bCs/>
          <w:iCs/>
          <w:lang w:val="es-ES" w:eastAsia="es-ES"/>
        </w:rPr>
        <w:t>ALEJANDRA MARÍA HENAO PALACIO</w:t>
      </w:r>
    </w:p>
    <w:p w14:paraId="13CCF2C1" w14:textId="77777777" w:rsidR="00043CD9" w:rsidRPr="00263E53" w:rsidRDefault="00043CD9" w:rsidP="00043CD9">
      <w:pPr>
        <w:spacing w:line="276" w:lineRule="auto"/>
        <w:jc w:val="center"/>
        <w:rPr>
          <w:rFonts w:ascii="Arial" w:hAnsi="Arial" w:cs="Arial"/>
          <w:bCs/>
          <w:iCs/>
          <w:lang w:val="es-ES" w:eastAsia="es-ES"/>
        </w:rPr>
      </w:pPr>
      <w:r w:rsidRPr="00263E53">
        <w:rPr>
          <w:rFonts w:ascii="Arial" w:hAnsi="Arial" w:cs="Arial"/>
          <w:bCs/>
          <w:iCs/>
          <w:lang w:val="es-ES" w:eastAsia="es-ES"/>
        </w:rPr>
        <w:t>Magistrada Ponente</w:t>
      </w:r>
    </w:p>
    <w:p w14:paraId="3889829F" w14:textId="77777777" w:rsidR="00043CD9" w:rsidRPr="00263E53" w:rsidRDefault="00043CD9" w:rsidP="00043CD9">
      <w:pPr>
        <w:spacing w:line="276" w:lineRule="auto"/>
        <w:jc w:val="both"/>
        <w:rPr>
          <w:rFonts w:ascii="Arial" w:hAnsi="Arial" w:cs="Arial"/>
          <w:lang w:val="es-ES_tradnl" w:eastAsia="es-ES"/>
        </w:rPr>
      </w:pPr>
    </w:p>
    <w:p w14:paraId="0E64E38F" w14:textId="77777777" w:rsidR="00043CD9" w:rsidRPr="00263E53" w:rsidRDefault="00043CD9" w:rsidP="00043CD9">
      <w:pPr>
        <w:spacing w:line="276" w:lineRule="auto"/>
        <w:jc w:val="both"/>
        <w:rPr>
          <w:rFonts w:ascii="Arial" w:hAnsi="Arial" w:cs="Arial"/>
          <w:lang w:val="es-ES_tradnl" w:eastAsia="es-ES"/>
        </w:rPr>
      </w:pPr>
    </w:p>
    <w:p w14:paraId="2D16C0B2" w14:textId="77777777" w:rsidR="00043CD9" w:rsidRPr="00263E53" w:rsidRDefault="00043CD9" w:rsidP="00043CD9">
      <w:pPr>
        <w:spacing w:line="276" w:lineRule="auto"/>
        <w:jc w:val="both"/>
        <w:rPr>
          <w:rFonts w:ascii="Arial" w:hAnsi="Arial" w:cs="Arial"/>
          <w:lang w:val="es-ES_tradnl" w:eastAsia="es-ES"/>
        </w:rPr>
      </w:pPr>
    </w:p>
    <w:p w14:paraId="5CEB26A8" w14:textId="77777777" w:rsidR="00043CD9" w:rsidRPr="00263E53" w:rsidRDefault="00043CD9" w:rsidP="00043CD9">
      <w:pPr>
        <w:spacing w:line="276" w:lineRule="auto"/>
        <w:jc w:val="both"/>
        <w:rPr>
          <w:rFonts w:ascii="Arial" w:hAnsi="Arial" w:cs="Arial"/>
          <w:b/>
          <w:bCs/>
          <w:iCs/>
          <w:lang w:val="es-ES" w:eastAsia="es-ES"/>
        </w:rPr>
      </w:pPr>
      <w:r w:rsidRPr="00263E53">
        <w:rPr>
          <w:rFonts w:ascii="Arial" w:hAnsi="Arial" w:cs="Arial"/>
          <w:b/>
          <w:bCs/>
          <w:iCs/>
          <w:lang w:val="es-ES" w:eastAsia="es-ES"/>
        </w:rPr>
        <w:t>ANA LUCÍA CAICEDO CALDERÓN</w:t>
      </w:r>
      <w:r w:rsidRPr="00263E53">
        <w:rPr>
          <w:rFonts w:ascii="Arial" w:hAnsi="Arial" w:cs="Arial"/>
          <w:b/>
          <w:bCs/>
          <w:iCs/>
          <w:lang w:val="es-ES" w:eastAsia="es-ES"/>
        </w:rPr>
        <w:tab/>
        <w:t xml:space="preserve">      OLGA LUCIA HOYOS SEPÚLVEDA</w:t>
      </w:r>
    </w:p>
    <w:p w14:paraId="67D1A4BB" w14:textId="09F559A1" w:rsidR="744B6D8F" w:rsidRPr="00263E53" w:rsidRDefault="00043CD9" w:rsidP="00043CD9">
      <w:pPr>
        <w:spacing w:line="276" w:lineRule="auto"/>
        <w:jc w:val="both"/>
        <w:rPr>
          <w:rFonts w:ascii="Arial" w:hAnsi="Arial" w:cs="Arial"/>
          <w:bCs/>
          <w:iCs/>
          <w:lang w:val="es-ES" w:eastAsia="es-ES"/>
        </w:rPr>
      </w:pPr>
      <w:r w:rsidRPr="00263E53">
        <w:rPr>
          <w:rFonts w:ascii="Arial" w:hAnsi="Arial" w:cs="Arial"/>
          <w:bCs/>
          <w:iCs/>
          <w:lang w:val="es-ES" w:eastAsia="es-ES"/>
        </w:rPr>
        <w:t xml:space="preserve">                Magistrada</w:t>
      </w:r>
      <w:r w:rsidRPr="00263E53">
        <w:rPr>
          <w:rFonts w:ascii="Arial" w:hAnsi="Arial" w:cs="Arial"/>
          <w:bCs/>
          <w:iCs/>
          <w:lang w:val="es-ES" w:eastAsia="es-ES"/>
        </w:rPr>
        <w:tab/>
      </w:r>
      <w:r w:rsidRPr="00263E53">
        <w:rPr>
          <w:rFonts w:ascii="Arial" w:hAnsi="Arial" w:cs="Arial"/>
          <w:bCs/>
          <w:iCs/>
          <w:lang w:val="es-ES" w:eastAsia="es-ES"/>
        </w:rPr>
        <w:tab/>
      </w:r>
      <w:r w:rsidRPr="00263E53">
        <w:rPr>
          <w:rFonts w:ascii="Arial" w:hAnsi="Arial" w:cs="Arial"/>
          <w:bCs/>
          <w:iCs/>
          <w:lang w:val="es-ES" w:eastAsia="es-ES"/>
        </w:rPr>
        <w:tab/>
      </w:r>
      <w:r w:rsidRPr="00263E53">
        <w:rPr>
          <w:rFonts w:ascii="Arial" w:hAnsi="Arial" w:cs="Arial"/>
          <w:bCs/>
          <w:iCs/>
          <w:lang w:val="es-ES" w:eastAsia="es-ES"/>
        </w:rPr>
        <w:tab/>
      </w:r>
      <w:r w:rsidRPr="00263E53">
        <w:rPr>
          <w:rFonts w:ascii="Arial" w:hAnsi="Arial" w:cs="Arial"/>
          <w:bCs/>
          <w:iCs/>
          <w:lang w:val="es-ES" w:eastAsia="es-ES"/>
        </w:rPr>
        <w:tab/>
        <w:t xml:space="preserve">      Magistrada</w:t>
      </w:r>
    </w:p>
    <w:sectPr w:rsidR="744B6D8F" w:rsidRPr="00263E53" w:rsidSect="00263E53">
      <w:headerReference w:type="default" r:id="rId12"/>
      <w:footerReference w:type="even" r:id="rId13"/>
      <w:footerReference w:type="default" r:id="rId14"/>
      <w:pgSz w:w="12242" w:h="18711" w:code="5"/>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70955" w14:textId="77777777" w:rsidR="00D80B2B" w:rsidRDefault="00D80B2B" w:rsidP="00D40290">
      <w:r>
        <w:separator/>
      </w:r>
    </w:p>
  </w:endnote>
  <w:endnote w:type="continuationSeparator" w:id="0">
    <w:p w14:paraId="319933E3" w14:textId="77777777" w:rsidR="00D80B2B" w:rsidRDefault="00D80B2B" w:rsidP="00D4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D60A62" w:rsidRDefault="00D60A62" w:rsidP="00D60A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BF0D7D" w14:textId="77777777" w:rsidR="00D60A62" w:rsidRDefault="00D60A62" w:rsidP="00D60A6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D5D3" w14:textId="77777777" w:rsidR="00D60A62" w:rsidRPr="00043CD9" w:rsidRDefault="00D60A62" w:rsidP="00D60A62">
    <w:pPr>
      <w:pStyle w:val="Piedepgina"/>
      <w:framePr w:wrap="around" w:vAnchor="text" w:hAnchor="margin" w:xAlign="right" w:y="1"/>
      <w:rPr>
        <w:rStyle w:val="Nmerodepgina"/>
        <w:rFonts w:ascii="Arial" w:hAnsi="Arial" w:cs="Arial"/>
        <w:sz w:val="18"/>
      </w:rPr>
    </w:pPr>
    <w:r w:rsidRPr="00043CD9">
      <w:rPr>
        <w:rStyle w:val="Nmerodepgina"/>
        <w:rFonts w:ascii="Arial" w:hAnsi="Arial" w:cs="Arial"/>
        <w:sz w:val="18"/>
      </w:rPr>
      <w:fldChar w:fldCharType="begin"/>
    </w:r>
    <w:r w:rsidRPr="00043CD9">
      <w:rPr>
        <w:rStyle w:val="Nmerodepgina"/>
        <w:rFonts w:ascii="Arial" w:hAnsi="Arial" w:cs="Arial"/>
        <w:sz w:val="18"/>
      </w:rPr>
      <w:instrText xml:space="preserve">PAGE  </w:instrText>
    </w:r>
    <w:r w:rsidRPr="00043CD9">
      <w:rPr>
        <w:rStyle w:val="Nmerodepgina"/>
        <w:rFonts w:ascii="Arial" w:hAnsi="Arial" w:cs="Arial"/>
        <w:sz w:val="18"/>
      </w:rPr>
      <w:fldChar w:fldCharType="separate"/>
    </w:r>
    <w:r w:rsidR="00FF2528">
      <w:rPr>
        <w:rStyle w:val="Nmerodepgina"/>
        <w:rFonts w:ascii="Arial" w:hAnsi="Arial" w:cs="Arial"/>
        <w:noProof/>
        <w:sz w:val="18"/>
      </w:rPr>
      <w:t>5</w:t>
    </w:r>
    <w:r w:rsidRPr="00043CD9">
      <w:rPr>
        <w:rStyle w:val="Nmerodepgina"/>
        <w:rFonts w:ascii="Arial" w:hAnsi="Arial" w:cs="Arial"/>
        <w:sz w:val="18"/>
      </w:rPr>
      <w:fldChar w:fldCharType="end"/>
    </w:r>
  </w:p>
  <w:p w14:paraId="66204FF1" w14:textId="77777777" w:rsidR="00D60A62" w:rsidRDefault="00D60A62" w:rsidP="00D60A6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FDDDE" w14:textId="77777777" w:rsidR="00D80B2B" w:rsidRDefault="00D80B2B" w:rsidP="00D40290">
      <w:r>
        <w:separator/>
      </w:r>
    </w:p>
  </w:footnote>
  <w:footnote w:type="continuationSeparator" w:id="0">
    <w:p w14:paraId="0E453521" w14:textId="77777777" w:rsidR="00D80B2B" w:rsidRDefault="00D80B2B" w:rsidP="00D40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5AD15" w14:textId="77777777" w:rsidR="00D60A62" w:rsidRPr="00043CD9" w:rsidRDefault="00D60A62" w:rsidP="00D60A62">
    <w:pPr>
      <w:pStyle w:val="Encabezado"/>
      <w:rPr>
        <w:rFonts w:ascii="Arial" w:hAnsi="Arial" w:cs="Arial"/>
        <w:sz w:val="18"/>
        <w:szCs w:val="18"/>
        <w:lang w:val="es-MX"/>
      </w:rPr>
    </w:pPr>
    <w:r w:rsidRPr="00043CD9">
      <w:rPr>
        <w:rFonts w:ascii="Arial" w:hAnsi="Arial" w:cs="Arial"/>
        <w:sz w:val="18"/>
        <w:szCs w:val="18"/>
        <w:lang w:val="es-ES"/>
      </w:rPr>
      <w:t xml:space="preserve">Radicación No. </w:t>
    </w:r>
    <w:r w:rsidRPr="00043CD9">
      <w:rPr>
        <w:rFonts w:ascii="Arial" w:hAnsi="Arial" w:cs="Arial"/>
        <w:sz w:val="18"/>
        <w:szCs w:val="18"/>
        <w:lang w:val="es-MX"/>
      </w:rPr>
      <w:t>66001-31-05-001-2015-00394-01</w:t>
    </w:r>
  </w:p>
  <w:p w14:paraId="5630AD66" w14:textId="1E032199" w:rsidR="00D60A62" w:rsidRPr="00043CD9" w:rsidRDefault="00D60A62">
    <w:pPr>
      <w:pStyle w:val="Encabezado"/>
      <w:rPr>
        <w:rFonts w:ascii="Arial" w:hAnsi="Arial" w:cs="Arial"/>
        <w:sz w:val="18"/>
        <w:szCs w:val="18"/>
        <w:lang w:val="es-MX"/>
      </w:rPr>
    </w:pPr>
    <w:r w:rsidRPr="00043CD9">
      <w:rPr>
        <w:rFonts w:ascii="Arial" w:hAnsi="Arial" w:cs="Arial"/>
        <w:sz w:val="18"/>
        <w:szCs w:val="18"/>
        <w:lang w:val="es-MX"/>
      </w:rPr>
      <w:t xml:space="preserve">Carlos Alberto </w:t>
    </w:r>
    <w:proofErr w:type="spellStart"/>
    <w:r w:rsidRPr="00043CD9">
      <w:rPr>
        <w:rFonts w:ascii="Arial" w:hAnsi="Arial" w:cs="Arial"/>
        <w:sz w:val="18"/>
        <w:szCs w:val="18"/>
        <w:lang w:val="es-MX"/>
      </w:rPr>
      <w:t>Sinisterra</w:t>
    </w:r>
    <w:proofErr w:type="spellEnd"/>
    <w:r w:rsidRPr="00043CD9">
      <w:rPr>
        <w:rFonts w:ascii="Arial" w:hAnsi="Arial" w:cs="Arial"/>
        <w:sz w:val="18"/>
        <w:szCs w:val="18"/>
        <w:lang w:val="es-MX"/>
      </w:rPr>
      <w:t xml:space="preserve"> Córdoba y otros vs. Activa S.A. y Pablo Emilio López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00B50"/>
    <w:multiLevelType w:val="hybridMultilevel"/>
    <w:tmpl w:val="72A0BD5E"/>
    <w:lvl w:ilvl="0" w:tplc="D89EC072">
      <w:start w:val="1"/>
      <w:numFmt w:val="low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475013D"/>
    <w:multiLevelType w:val="multilevel"/>
    <w:tmpl w:val="91C2277E"/>
    <w:lvl w:ilvl="0">
      <w:start w:val="3"/>
      <w:numFmt w:val="upperRoman"/>
      <w:lvlText w:val="%1."/>
      <w:lvlJc w:val="left"/>
      <w:pPr>
        <w:ind w:left="1425" w:hanging="720"/>
      </w:pPr>
      <w:rPr>
        <w:rFonts w:hint="default"/>
        <w:b/>
      </w:rPr>
    </w:lvl>
    <w:lvl w:ilvl="1">
      <w:start w:val="3"/>
      <w:numFmt w:val="decimal"/>
      <w:lvlText w:val="%1.%2"/>
      <w:lvlJc w:val="left"/>
      <w:pPr>
        <w:ind w:left="1095" w:hanging="390"/>
      </w:p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
    <w:nsid w:val="75DF4386"/>
    <w:multiLevelType w:val="multilevel"/>
    <w:tmpl w:val="2D70A480"/>
    <w:lvl w:ilvl="0">
      <w:start w:val="1"/>
      <w:numFmt w:val="upperRoman"/>
      <w:lvlText w:val="%1."/>
      <w:lvlJc w:val="left"/>
      <w:pPr>
        <w:ind w:left="1571" w:hanging="720"/>
      </w:pPr>
      <w:rPr>
        <w:rFonts w:cs="Times New Roman" w:hint="default"/>
        <w:b/>
        <w:i w:val="0"/>
        <w:color w:val="auto"/>
      </w:rPr>
    </w:lvl>
    <w:lvl w:ilvl="1">
      <w:start w:val="1"/>
      <w:numFmt w:val="decimal"/>
      <w:lvlText w:val="%1.%2."/>
      <w:lvlJc w:val="left"/>
      <w:pPr>
        <w:ind w:left="2291" w:hanging="720"/>
      </w:pPr>
      <w:rPr>
        <w:i w:val="0"/>
      </w:rPr>
    </w:lvl>
    <w:lvl w:ilvl="2">
      <w:start w:val="1"/>
      <w:numFmt w:val="decimal"/>
      <w:isLgl/>
      <w:lvlText w:val="%1.%2.%3."/>
      <w:lvlJc w:val="left"/>
      <w:pPr>
        <w:ind w:left="3011" w:hanging="720"/>
      </w:pPr>
      <w:rPr>
        <w:rFonts w:hint="default"/>
        <w:i w:val="0"/>
      </w:rPr>
    </w:lvl>
    <w:lvl w:ilvl="3">
      <w:start w:val="1"/>
      <w:numFmt w:val="decimal"/>
      <w:isLgl/>
      <w:lvlText w:val="%1.%2.%3.%4."/>
      <w:lvlJc w:val="left"/>
      <w:pPr>
        <w:ind w:left="4091" w:hanging="1080"/>
      </w:pPr>
      <w:rPr>
        <w:rFonts w:hint="default"/>
        <w:i w:val="0"/>
      </w:rPr>
    </w:lvl>
    <w:lvl w:ilvl="4">
      <w:start w:val="1"/>
      <w:numFmt w:val="decimal"/>
      <w:isLgl/>
      <w:lvlText w:val="%1.%2.%3.%4.%5."/>
      <w:lvlJc w:val="left"/>
      <w:pPr>
        <w:ind w:left="4811" w:hanging="1080"/>
      </w:pPr>
      <w:rPr>
        <w:rFonts w:hint="default"/>
        <w:i w:val="0"/>
      </w:rPr>
    </w:lvl>
    <w:lvl w:ilvl="5">
      <w:start w:val="1"/>
      <w:numFmt w:val="decimal"/>
      <w:isLgl/>
      <w:lvlText w:val="%1.%2.%3.%4.%5.%6."/>
      <w:lvlJc w:val="left"/>
      <w:pPr>
        <w:ind w:left="5891" w:hanging="1440"/>
      </w:pPr>
      <w:rPr>
        <w:rFonts w:hint="default"/>
        <w:i w:val="0"/>
      </w:rPr>
    </w:lvl>
    <w:lvl w:ilvl="6">
      <w:start w:val="1"/>
      <w:numFmt w:val="decimal"/>
      <w:isLgl/>
      <w:lvlText w:val="%1.%2.%3.%4.%5.%6.%7."/>
      <w:lvlJc w:val="left"/>
      <w:pPr>
        <w:ind w:left="6611" w:hanging="1440"/>
      </w:pPr>
      <w:rPr>
        <w:rFonts w:hint="default"/>
        <w:i w:val="0"/>
      </w:rPr>
    </w:lvl>
    <w:lvl w:ilvl="7">
      <w:start w:val="1"/>
      <w:numFmt w:val="decimal"/>
      <w:isLgl/>
      <w:lvlText w:val="%1.%2.%3.%4.%5.%6.%7.%8."/>
      <w:lvlJc w:val="left"/>
      <w:pPr>
        <w:ind w:left="7691" w:hanging="1800"/>
      </w:pPr>
      <w:rPr>
        <w:rFonts w:hint="default"/>
        <w:i w:val="0"/>
      </w:rPr>
    </w:lvl>
    <w:lvl w:ilvl="8">
      <w:start w:val="1"/>
      <w:numFmt w:val="decimal"/>
      <w:isLgl/>
      <w:lvlText w:val="%1.%2.%3.%4.%5.%6.%7.%8.%9."/>
      <w:lvlJc w:val="left"/>
      <w:pPr>
        <w:ind w:left="8411" w:hanging="1800"/>
      </w:pPr>
      <w:rPr>
        <w:rFonts w:hint="default"/>
        <w:i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90"/>
    <w:rsid w:val="000040AB"/>
    <w:rsid w:val="00005D9E"/>
    <w:rsid w:val="00010C54"/>
    <w:rsid w:val="00043CD9"/>
    <w:rsid w:val="00052143"/>
    <w:rsid w:val="000A08B3"/>
    <w:rsid w:val="000C6F02"/>
    <w:rsid w:val="000D5845"/>
    <w:rsid w:val="000E08A9"/>
    <w:rsid w:val="001231CD"/>
    <w:rsid w:val="001559B4"/>
    <w:rsid w:val="00182B4D"/>
    <w:rsid w:val="001A2222"/>
    <w:rsid w:val="001A317A"/>
    <w:rsid w:val="001C21BE"/>
    <w:rsid w:val="001E0F9C"/>
    <w:rsid w:val="0020580E"/>
    <w:rsid w:val="00233C0F"/>
    <w:rsid w:val="00241049"/>
    <w:rsid w:val="00261448"/>
    <w:rsid w:val="00263E53"/>
    <w:rsid w:val="0027680C"/>
    <w:rsid w:val="002B6641"/>
    <w:rsid w:val="002C40D8"/>
    <w:rsid w:val="003523AE"/>
    <w:rsid w:val="0035323A"/>
    <w:rsid w:val="00365D66"/>
    <w:rsid w:val="00370B28"/>
    <w:rsid w:val="003A59CE"/>
    <w:rsid w:val="003B04F2"/>
    <w:rsid w:val="003C519A"/>
    <w:rsid w:val="003E348F"/>
    <w:rsid w:val="00417397"/>
    <w:rsid w:val="00434C4A"/>
    <w:rsid w:val="004435DE"/>
    <w:rsid w:val="004E17F4"/>
    <w:rsid w:val="004F2B26"/>
    <w:rsid w:val="00541AA8"/>
    <w:rsid w:val="0057655A"/>
    <w:rsid w:val="00585FA2"/>
    <w:rsid w:val="005A2A59"/>
    <w:rsid w:val="005C1C7B"/>
    <w:rsid w:val="005C1DF8"/>
    <w:rsid w:val="005D4124"/>
    <w:rsid w:val="005E1277"/>
    <w:rsid w:val="005E7CCC"/>
    <w:rsid w:val="005F17AB"/>
    <w:rsid w:val="0060414D"/>
    <w:rsid w:val="006350E2"/>
    <w:rsid w:val="006401FE"/>
    <w:rsid w:val="00661AA9"/>
    <w:rsid w:val="006A2B9F"/>
    <w:rsid w:val="006A7356"/>
    <w:rsid w:val="006B02FE"/>
    <w:rsid w:val="006B737A"/>
    <w:rsid w:val="006C49F1"/>
    <w:rsid w:val="006D241D"/>
    <w:rsid w:val="006D5361"/>
    <w:rsid w:val="006D598B"/>
    <w:rsid w:val="006E690B"/>
    <w:rsid w:val="006E6F54"/>
    <w:rsid w:val="0071327F"/>
    <w:rsid w:val="00720C83"/>
    <w:rsid w:val="00722122"/>
    <w:rsid w:val="00756743"/>
    <w:rsid w:val="00772D7D"/>
    <w:rsid w:val="007827CC"/>
    <w:rsid w:val="007960DD"/>
    <w:rsid w:val="007C59BB"/>
    <w:rsid w:val="007E1F97"/>
    <w:rsid w:val="007F47F0"/>
    <w:rsid w:val="00811E25"/>
    <w:rsid w:val="008433F6"/>
    <w:rsid w:val="008521AD"/>
    <w:rsid w:val="008719F6"/>
    <w:rsid w:val="008C2AC7"/>
    <w:rsid w:val="008D5CB1"/>
    <w:rsid w:val="00900923"/>
    <w:rsid w:val="009037FB"/>
    <w:rsid w:val="00914953"/>
    <w:rsid w:val="0091704A"/>
    <w:rsid w:val="00956290"/>
    <w:rsid w:val="00956529"/>
    <w:rsid w:val="0095660C"/>
    <w:rsid w:val="00961BBB"/>
    <w:rsid w:val="00971B00"/>
    <w:rsid w:val="00972C43"/>
    <w:rsid w:val="009912C6"/>
    <w:rsid w:val="0099586C"/>
    <w:rsid w:val="009A15DD"/>
    <w:rsid w:val="009C1CC3"/>
    <w:rsid w:val="009C6E80"/>
    <w:rsid w:val="009C7C94"/>
    <w:rsid w:val="009E7605"/>
    <w:rsid w:val="009F330E"/>
    <w:rsid w:val="009F400F"/>
    <w:rsid w:val="009F5162"/>
    <w:rsid w:val="009F53A3"/>
    <w:rsid w:val="00A3012D"/>
    <w:rsid w:val="00A755C8"/>
    <w:rsid w:val="00A75B13"/>
    <w:rsid w:val="00A965D4"/>
    <w:rsid w:val="00AB42F6"/>
    <w:rsid w:val="00AB48B2"/>
    <w:rsid w:val="00AC48A7"/>
    <w:rsid w:val="00AD3DCC"/>
    <w:rsid w:val="00AE2FBC"/>
    <w:rsid w:val="00AE50F9"/>
    <w:rsid w:val="00AF10F9"/>
    <w:rsid w:val="00AF4A9D"/>
    <w:rsid w:val="00AF72AE"/>
    <w:rsid w:val="00B34F1A"/>
    <w:rsid w:val="00B36A4B"/>
    <w:rsid w:val="00B427C5"/>
    <w:rsid w:val="00B43B8F"/>
    <w:rsid w:val="00B75474"/>
    <w:rsid w:val="00B808A3"/>
    <w:rsid w:val="00BB09DE"/>
    <w:rsid w:val="00BC5F1A"/>
    <w:rsid w:val="00C0482A"/>
    <w:rsid w:val="00C110B0"/>
    <w:rsid w:val="00C164CB"/>
    <w:rsid w:val="00C3453F"/>
    <w:rsid w:val="00C476C7"/>
    <w:rsid w:val="00C75129"/>
    <w:rsid w:val="00C80FE4"/>
    <w:rsid w:val="00C90237"/>
    <w:rsid w:val="00CA2685"/>
    <w:rsid w:val="00CE1905"/>
    <w:rsid w:val="00CF1D7B"/>
    <w:rsid w:val="00D22FB8"/>
    <w:rsid w:val="00D36A46"/>
    <w:rsid w:val="00D40290"/>
    <w:rsid w:val="00D41E72"/>
    <w:rsid w:val="00D46C21"/>
    <w:rsid w:val="00D60A62"/>
    <w:rsid w:val="00D80B2B"/>
    <w:rsid w:val="00DC051B"/>
    <w:rsid w:val="00DC44D2"/>
    <w:rsid w:val="00DE5A17"/>
    <w:rsid w:val="00E13D78"/>
    <w:rsid w:val="00E95315"/>
    <w:rsid w:val="00ED704F"/>
    <w:rsid w:val="00EE3DD6"/>
    <w:rsid w:val="00EF5431"/>
    <w:rsid w:val="00F120D6"/>
    <w:rsid w:val="00F23BB9"/>
    <w:rsid w:val="00F26429"/>
    <w:rsid w:val="00F60AC9"/>
    <w:rsid w:val="00FA700F"/>
    <w:rsid w:val="00FC43F9"/>
    <w:rsid w:val="00FD7175"/>
    <w:rsid w:val="00FF2528"/>
    <w:rsid w:val="00FF29BB"/>
    <w:rsid w:val="00FF6480"/>
    <w:rsid w:val="010E938F"/>
    <w:rsid w:val="030FC508"/>
    <w:rsid w:val="0637F332"/>
    <w:rsid w:val="06EB12BD"/>
    <w:rsid w:val="07FA925B"/>
    <w:rsid w:val="084B3743"/>
    <w:rsid w:val="0946AD13"/>
    <w:rsid w:val="0A4CA9BC"/>
    <w:rsid w:val="0B077843"/>
    <w:rsid w:val="0C80B6C8"/>
    <w:rsid w:val="0D6C7A00"/>
    <w:rsid w:val="0D8748C6"/>
    <w:rsid w:val="0F6F5FFF"/>
    <w:rsid w:val="10AB7AB2"/>
    <w:rsid w:val="119C089F"/>
    <w:rsid w:val="1364A3B1"/>
    <w:rsid w:val="160ADD80"/>
    <w:rsid w:val="1671F039"/>
    <w:rsid w:val="167BE696"/>
    <w:rsid w:val="16A043C2"/>
    <w:rsid w:val="17B82D0D"/>
    <w:rsid w:val="18C22B55"/>
    <w:rsid w:val="1A2C8A06"/>
    <w:rsid w:val="1D0C2ACA"/>
    <w:rsid w:val="1DDF3CB1"/>
    <w:rsid w:val="1E437590"/>
    <w:rsid w:val="1E75555A"/>
    <w:rsid w:val="1EE42677"/>
    <w:rsid w:val="1FC6BD4B"/>
    <w:rsid w:val="1FFB37BA"/>
    <w:rsid w:val="203BD8D1"/>
    <w:rsid w:val="20D44831"/>
    <w:rsid w:val="218A42A7"/>
    <w:rsid w:val="225F6997"/>
    <w:rsid w:val="22D0C3F1"/>
    <w:rsid w:val="247DAC90"/>
    <w:rsid w:val="262D1821"/>
    <w:rsid w:val="268018EF"/>
    <w:rsid w:val="27DBA584"/>
    <w:rsid w:val="2892A174"/>
    <w:rsid w:val="29138D0D"/>
    <w:rsid w:val="292F7FC7"/>
    <w:rsid w:val="2A977E62"/>
    <w:rsid w:val="2C262D14"/>
    <w:rsid w:val="2CA2702B"/>
    <w:rsid w:val="2D51DC49"/>
    <w:rsid w:val="2E1B3D3D"/>
    <w:rsid w:val="2EFE996B"/>
    <w:rsid w:val="2FAF1933"/>
    <w:rsid w:val="2FB13D15"/>
    <w:rsid w:val="2FE7C746"/>
    <w:rsid w:val="2FE82177"/>
    <w:rsid w:val="2FEA609A"/>
    <w:rsid w:val="341AC810"/>
    <w:rsid w:val="34C5E8C6"/>
    <w:rsid w:val="356D8F48"/>
    <w:rsid w:val="3712EA4C"/>
    <w:rsid w:val="3850A4B7"/>
    <w:rsid w:val="39F9648C"/>
    <w:rsid w:val="3B8A2E1B"/>
    <w:rsid w:val="3C923E0B"/>
    <w:rsid w:val="3D06A50A"/>
    <w:rsid w:val="3D1DF1DE"/>
    <w:rsid w:val="3ED86858"/>
    <w:rsid w:val="3F7BB025"/>
    <w:rsid w:val="3F89D05B"/>
    <w:rsid w:val="40931D2E"/>
    <w:rsid w:val="41308E49"/>
    <w:rsid w:val="415B44B5"/>
    <w:rsid w:val="4389F636"/>
    <w:rsid w:val="45FBB985"/>
    <w:rsid w:val="46444F97"/>
    <w:rsid w:val="471CE90A"/>
    <w:rsid w:val="490BF3BB"/>
    <w:rsid w:val="4BCE517B"/>
    <w:rsid w:val="4DD2E6C2"/>
    <w:rsid w:val="4ED8DAD4"/>
    <w:rsid w:val="4FA5964C"/>
    <w:rsid w:val="4FF3EA25"/>
    <w:rsid w:val="54DECA74"/>
    <w:rsid w:val="55A3BCA0"/>
    <w:rsid w:val="55F0D2EB"/>
    <w:rsid w:val="56E9F2B3"/>
    <w:rsid w:val="58912B96"/>
    <w:rsid w:val="59F9287F"/>
    <w:rsid w:val="5C4F3A00"/>
    <w:rsid w:val="5CB8E083"/>
    <w:rsid w:val="5D4EFC0C"/>
    <w:rsid w:val="5D982246"/>
    <w:rsid w:val="5DF5C84A"/>
    <w:rsid w:val="5FDA8111"/>
    <w:rsid w:val="6064EC97"/>
    <w:rsid w:val="63281D6C"/>
    <w:rsid w:val="639158AA"/>
    <w:rsid w:val="65AAABA9"/>
    <w:rsid w:val="677CC161"/>
    <w:rsid w:val="6975BA6B"/>
    <w:rsid w:val="6A74A2FF"/>
    <w:rsid w:val="6A8670BB"/>
    <w:rsid w:val="6AC913EC"/>
    <w:rsid w:val="6AE75567"/>
    <w:rsid w:val="6B62E80B"/>
    <w:rsid w:val="6B72DB77"/>
    <w:rsid w:val="6D4B1B1A"/>
    <w:rsid w:val="70275FE8"/>
    <w:rsid w:val="744B6D8F"/>
    <w:rsid w:val="74C2E0AE"/>
    <w:rsid w:val="754F5BC9"/>
    <w:rsid w:val="776DD76B"/>
    <w:rsid w:val="77A7FF5D"/>
    <w:rsid w:val="785C5E4C"/>
    <w:rsid w:val="7CCAF2F2"/>
    <w:rsid w:val="7DFCC0CA"/>
    <w:rsid w:val="7E6DD868"/>
    <w:rsid w:val="7F3513D8"/>
    <w:rsid w:val="7F3B9281"/>
    <w:rsid w:val="7FE1F2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90"/>
    <w:pPr>
      <w:spacing w:after="0" w:line="240" w:lineRule="auto"/>
    </w:pPr>
    <w:rPr>
      <w:rFonts w:ascii="Times New Roman" w:eastAsia="Times New Roman" w:hAnsi="Times New Roman" w:cs="Times New Roman"/>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40290"/>
    <w:pPr>
      <w:tabs>
        <w:tab w:val="center" w:pos="4252"/>
        <w:tab w:val="right" w:pos="8504"/>
      </w:tabs>
    </w:pPr>
    <w:rPr>
      <w:lang w:eastAsia="x-none"/>
    </w:rPr>
  </w:style>
  <w:style w:type="character" w:customStyle="1" w:styleId="EncabezadoCar">
    <w:name w:val="Encabezado Car"/>
    <w:basedOn w:val="Fuentedeprrafopredeter"/>
    <w:link w:val="Encabezado"/>
    <w:rsid w:val="00D40290"/>
    <w:rPr>
      <w:rFonts w:ascii="Times New Roman" w:eastAsia="Times New Roman" w:hAnsi="Times New Roman" w:cs="Times New Roman"/>
      <w:sz w:val="24"/>
      <w:szCs w:val="24"/>
      <w:lang w:val="es-CO" w:eastAsia="x-none"/>
    </w:rPr>
  </w:style>
  <w:style w:type="paragraph" w:styleId="Piedepgina">
    <w:name w:val="footer"/>
    <w:basedOn w:val="Normal"/>
    <w:link w:val="PiedepginaCar"/>
    <w:rsid w:val="00D40290"/>
    <w:pPr>
      <w:tabs>
        <w:tab w:val="center" w:pos="4252"/>
        <w:tab w:val="right" w:pos="8504"/>
      </w:tabs>
    </w:pPr>
    <w:rPr>
      <w:lang w:eastAsia="x-none"/>
    </w:rPr>
  </w:style>
  <w:style w:type="character" w:customStyle="1" w:styleId="PiedepginaCar">
    <w:name w:val="Pie de página Car"/>
    <w:basedOn w:val="Fuentedeprrafopredeter"/>
    <w:link w:val="Piedepgina"/>
    <w:rsid w:val="00D40290"/>
    <w:rPr>
      <w:rFonts w:ascii="Times New Roman" w:eastAsia="Times New Roman" w:hAnsi="Times New Roman" w:cs="Times New Roman"/>
      <w:sz w:val="24"/>
      <w:szCs w:val="24"/>
      <w:lang w:val="es-CO" w:eastAsia="x-none"/>
    </w:rPr>
  </w:style>
  <w:style w:type="character" w:styleId="Nmerodepgina">
    <w:name w:val="page number"/>
    <w:basedOn w:val="Fuentedeprrafopredeter"/>
    <w:rsid w:val="00D40290"/>
  </w:style>
  <w:style w:type="paragraph" w:styleId="Sinespaciado">
    <w:name w:val="No Spacing"/>
    <w:link w:val="SinespaciadoCar"/>
    <w:uiPriority w:val="1"/>
    <w:qFormat/>
    <w:rsid w:val="00D40290"/>
    <w:pPr>
      <w:spacing w:after="0" w:line="240" w:lineRule="auto"/>
    </w:pPr>
    <w:rPr>
      <w:rFonts w:ascii="Times New Roman" w:eastAsia="Times New Roman" w:hAnsi="Times New Roman" w:cs="Times New Roman"/>
      <w:sz w:val="24"/>
      <w:szCs w:val="24"/>
      <w:lang w:val="es-CO"/>
    </w:rPr>
  </w:style>
  <w:style w:type="paragraph" w:styleId="Textoindependiente">
    <w:name w:val="Body Text"/>
    <w:basedOn w:val="Normal"/>
    <w:link w:val="TextoindependienteCar"/>
    <w:rsid w:val="00D40290"/>
    <w:pPr>
      <w:jc w:val="both"/>
    </w:pPr>
    <w:rPr>
      <w:rFonts w:ascii="Arial" w:hAnsi="Arial"/>
      <w:szCs w:val="20"/>
      <w:lang w:val="es-ES_tradnl" w:eastAsia="es-ES"/>
    </w:rPr>
  </w:style>
  <w:style w:type="character" w:customStyle="1" w:styleId="TextoindependienteCar">
    <w:name w:val="Texto independiente Car"/>
    <w:basedOn w:val="Fuentedeprrafopredeter"/>
    <w:link w:val="Textoindependiente"/>
    <w:rsid w:val="00D40290"/>
    <w:rPr>
      <w:rFonts w:ascii="Arial" w:eastAsia="Times New Roman" w:hAnsi="Arial" w:cs="Times New Roman"/>
      <w:sz w:val="24"/>
      <w:szCs w:val="20"/>
      <w:lang w:val="es-ES_tradnl" w:eastAsia="es-ES"/>
    </w:rPr>
  </w:style>
  <w:style w:type="table" w:styleId="Tablaconcuadrcula">
    <w:name w:val="Table Grid"/>
    <w:basedOn w:val="Tablanormal"/>
    <w:uiPriority w:val="39"/>
    <w:rsid w:val="00D40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40290"/>
    <w:rPr>
      <w:rFonts w:ascii="Times New Roman" w:eastAsia="Times New Roman" w:hAnsi="Times New Roman" w:cs="Times New Roman"/>
      <w:sz w:val="24"/>
      <w:szCs w:val="24"/>
      <w:lang w:val="es-CO"/>
    </w:rPr>
  </w:style>
  <w:style w:type="paragraph" w:styleId="Prrafodelista">
    <w:name w:val="List Paragraph"/>
    <w:basedOn w:val="Normal"/>
    <w:uiPriority w:val="34"/>
    <w:qFormat/>
    <w:rsid w:val="003523AE"/>
    <w:pPr>
      <w:ind w:left="720"/>
      <w:contextualSpacing/>
    </w:pPr>
  </w:style>
  <w:style w:type="paragraph" w:customStyle="1" w:styleId="paragraph">
    <w:name w:val="paragraph"/>
    <w:basedOn w:val="Normal"/>
    <w:rsid w:val="009C1CC3"/>
    <w:pPr>
      <w:spacing w:before="100" w:beforeAutospacing="1" w:after="100" w:afterAutospacing="1"/>
    </w:pPr>
    <w:rPr>
      <w:lang w:val="es-ES" w:eastAsia="es-ES"/>
    </w:rPr>
  </w:style>
  <w:style w:type="character" w:customStyle="1" w:styleId="normaltextrun">
    <w:name w:val="normaltextrun"/>
    <w:basedOn w:val="Fuentedeprrafopredeter"/>
    <w:rsid w:val="009C1CC3"/>
  </w:style>
  <w:style w:type="character" w:styleId="Refdecomentario">
    <w:name w:val="annotation reference"/>
    <w:basedOn w:val="Fuentedeprrafopredeter"/>
    <w:uiPriority w:val="99"/>
    <w:semiHidden/>
    <w:unhideWhenUsed/>
    <w:rsid w:val="008D5CB1"/>
    <w:rPr>
      <w:sz w:val="16"/>
      <w:szCs w:val="16"/>
    </w:rPr>
  </w:style>
  <w:style w:type="paragraph" w:styleId="Textocomentario">
    <w:name w:val="annotation text"/>
    <w:basedOn w:val="Normal"/>
    <w:link w:val="TextocomentarioCar"/>
    <w:uiPriority w:val="99"/>
    <w:semiHidden/>
    <w:unhideWhenUsed/>
    <w:rsid w:val="008D5CB1"/>
    <w:rPr>
      <w:sz w:val="20"/>
      <w:szCs w:val="20"/>
    </w:rPr>
  </w:style>
  <w:style w:type="character" w:customStyle="1" w:styleId="TextocomentarioCar">
    <w:name w:val="Texto comentario Car"/>
    <w:basedOn w:val="Fuentedeprrafopredeter"/>
    <w:link w:val="Textocomentario"/>
    <w:uiPriority w:val="99"/>
    <w:semiHidden/>
    <w:rsid w:val="008D5CB1"/>
    <w:rPr>
      <w:rFonts w:ascii="Times New Roman" w:eastAsia="Times New Roman" w:hAnsi="Times New Roman" w:cs="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8D5CB1"/>
    <w:rPr>
      <w:b/>
      <w:bCs/>
    </w:rPr>
  </w:style>
  <w:style w:type="character" w:customStyle="1" w:styleId="AsuntodelcomentarioCar">
    <w:name w:val="Asunto del comentario Car"/>
    <w:basedOn w:val="TextocomentarioCar"/>
    <w:link w:val="Asuntodelcomentario"/>
    <w:uiPriority w:val="99"/>
    <w:semiHidden/>
    <w:rsid w:val="008D5CB1"/>
    <w:rPr>
      <w:rFonts w:ascii="Times New Roman" w:eastAsia="Times New Roman" w:hAnsi="Times New Roman" w:cs="Times New Roman"/>
      <w:b/>
      <w:bCs/>
      <w:sz w:val="20"/>
      <w:szCs w:val="20"/>
      <w:lang w:val="es-CO"/>
    </w:rPr>
  </w:style>
  <w:style w:type="paragraph" w:styleId="Textodeglobo">
    <w:name w:val="Balloon Text"/>
    <w:basedOn w:val="Normal"/>
    <w:link w:val="TextodegloboCar"/>
    <w:uiPriority w:val="99"/>
    <w:semiHidden/>
    <w:unhideWhenUsed/>
    <w:rsid w:val="008D5C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5CB1"/>
    <w:rPr>
      <w:rFonts w:ascii="Segoe UI" w:eastAsia="Times New Roman" w:hAnsi="Segoe UI" w:cs="Segoe UI"/>
      <w:sz w:val="18"/>
      <w:szCs w:val="18"/>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90"/>
    <w:pPr>
      <w:spacing w:after="0" w:line="240" w:lineRule="auto"/>
    </w:pPr>
    <w:rPr>
      <w:rFonts w:ascii="Times New Roman" w:eastAsia="Times New Roman" w:hAnsi="Times New Roman" w:cs="Times New Roman"/>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40290"/>
    <w:pPr>
      <w:tabs>
        <w:tab w:val="center" w:pos="4252"/>
        <w:tab w:val="right" w:pos="8504"/>
      </w:tabs>
    </w:pPr>
    <w:rPr>
      <w:lang w:eastAsia="x-none"/>
    </w:rPr>
  </w:style>
  <w:style w:type="character" w:customStyle="1" w:styleId="EncabezadoCar">
    <w:name w:val="Encabezado Car"/>
    <w:basedOn w:val="Fuentedeprrafopredeter"/>
    <w:link w:val="Encabezado"/>
    <w:rsid w:val="00D40290"/>
    <w:rPr>
      <w:rFonts w:ascii="Times New Roman" w:eastAsia="Times New Roman" w:hAnsi="Times New Roman" w:cs="Times New Roman"/>
      <w:sz w:val="24"/>
      <w:szCs w:val="24"/>
      <w:lang w:val="es-CO" w:eastAsia="x-none"/>
    </w:rPr>
  </w:style>
  <w:style w:type="paragraph" w:styleId="Piedepgina">
    <w:name w:val="footer"/>
    <w:basedOn w:val="Normal"/>
    <w:link w:val="PiedepginaCar"/>
    <w:rsid w:val="00D40290"/>
    <w:pPr>
      <w:tabs>
        <w:tab w:val="center" w:pos="4252"/>
        <w:tab w:val="right" w:pos="8504"/>
      </w:tabs>
    </w:pPr>
    <w:rPr>
      <w:lang w:eastAsia="x-none"/>
    </w:rPr>
  </w:style>
  <w:style w:type="character" w:customStyle="1" w:styleId="PiedepginaCar">
    <w:name w:val="Pie de página Car"/>
    <w:basedOn w:val="Fuentedeprrafopredeter"/>
    <w:link w:val="Piedepgina"/>
    <w:rsid w:val="00D40290"/>
    <w:rPr>
      <w:rFonts w:ascii="Times New Roman" w:eastAsia="Times New Roman" w:hAnsi="Times New Roman" w:cs="Times New Roman"/>
      <w:sz w:val="24"/>
      <w:szCs w:val="24"/>
      <w:lang w:val="es-CO" w:eastAsia="x-none"/>
    </w:rPr>
  </w:style>
  <w:style w:type="character" w:styleId="Nmerodepgina">
    <w:name w:val="page number"/>
    <w:basedOn w:val="Fuentedeprrafopredeter"/>
    <w:rsid w:val="00D40290"/>
  </w:style>
  <w:style w:type="paragraph" w:styleId="Sinespaciado">
    <w:name w:val="No Spacing"/>
    <w:link w:val="SinespaciadoCar"/>
    <w:uiPriority w:val="1"/>
    <w:qFormat/>
    <w:rsid w:val="00D40290"/>
    <w:pPr>
      <w:spacing w:after="0" w:line="240" w:lineRule="auto"/>
    </w:pPr>
    <w:rPr>
      <w:rFonts w:ascii="Times New Roman" w:eastAsia="Times New Roman" w:hAnsi="Times New Roman" w:cs="Times New Roman"/>
      <w:sz w:val="24"/>
      <w:szCs w:val="24"/>
      <w:lang w:val="es-CO"/>
    </w:rPr>
  </w:style>
  <w:style w:type="paragraph" w:styleId="Textoindependiente">
    <w:name w:val="Body Text"/>
    <w:basedOn w:val="Normal"/>
    <w:link w:val="TextoindependienteCar"/>
    <w:rsid w:val="00D40290"/>
    <w:pPr>
      <w:jc w:val="both"/>
    </w:pPr>
    <w:rPr>
      <w:rFonts w:ascii="Arial" w:hAnsi="Arial"/>
      <w:szCs w:val="20"/>
      <w:lang w:val="es-ES_tradnl" w:eastAsia="es-ES"/>
    </w:rPr>
  </w:style>
  <w:style w:type="character" w:customStyle="1" w:styleId="TextoindependienteCar">
    <w:name w:val="Texto independiente Car"/>
    <w:basedOn w:val="Fuentedeprrafopredeter"/>
    <w:link w:val="Textoindependiente"/>
    <w:rsid w:val="00D40290"/>
    <w:rPr>
      <w:rFonts w:ascii="Arial" w:eastAsia="Times New Roman" w:hAnsi="Arial" w:cs="Times New Roman"/>
      <w:sz w:val="24"/>
      <w:szCs w:val="20"/>
      <w:lang w:val="es-ES_tradnl" w:eastAsia="es-ES"/>
    </w:rPr>
  </w:style>
  <w:style w:type="table" w:styleId="Tablaconcuadrcula">
    <w:name w:val="Table Grid"/>
    <w:basedOn w:val="Tablanormal"/>
    <w:uiPriority w:val="39"/>
    <w:rsid w:val="00D40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40290"/>
    <w:rPr>
      <w:rFonts w:ascii="Times New Roman" w:eastAsia="Times New Roman" w:hAnsi="Times New Roman" w:cs="Times New Roman"/>
      <w:sz w:val="24"/>
      <w:szCs w:val="24"/>
      <w:lang w:val="es-CO"/>
    </w:rPr>
  </w:style>
  <w:style w:type="paragraph" w:styleId="Prrafodelista">
    <w:name w:val="List Paragraph"/>
    <w:basedOn w:val="Normal"/>
    <w:uiPriority w:val="34"/>
    <w:qFormat/>
    <w:rsid w:val="003523AE"/>
    <w:pPr>
      <w:ind w:left="720"/>
      <w:contextualSpacing/>
    </w:pPr>
  </w:style>
  <w:style w:type="paragraph" w:customStyle="1" w:styleId="paragraph">
    <w:name w:val="paragraph"/>
    <w:basedOn w:val="Normal"/>
    <w:rsid w:val="009C1CC3"/>
    <w:pPr>
      <w:spacing w:before="100" w:beforeAutospacing="1" w:after="100" w:afterAutospacing="1"/>
    </w:pPr>
    <w:rPr>
      <w:lang w:val="es-ES" w:eastAsia="es-ES"/>
    </w:rPr>
  </w:style>
  <w:style w:type="character" w:customStyle="1" w:styleId="normaltextrun">
    <w:name w:val="normaltextrun"/>
    <w:basedOn w:val="Fuentedeprrafopredeter"/>
    <w:rsid w:val="009C1CC3"/>
  </w:style>
  <w:style w:type="character" w:styleId="Refdecomentario">
    <w:name w:val="annotation reference"/>
    <w:basedOn w:val="Fuentedeprrafopredeter"/>
    <w:uiPriority w:val="99"/>
    <w:semiHidden/>
    <w:unhideWhenUsed/>
    <w:rsid w:val="008D5CB1"/>
    <w:rPr>
      <w:sz w:val="16"/>
      <w:szCs w:val="16"/>
    </w:rPr>
  </w:style>
  <w:style w:type="paragraph" w:styleId="Textocomentario">
    <w:name w:val="annotation text"/>
    <w:basedOn w:val="Normal"/>
    <w:link w:val="TextocomentarioCar"/>
    <w:uiPriority w:val="99"/>
    <w:semiHidden/>
    <w:unhideWhenUsed/>
    <w:rsid w:val="008D5CB1"/>
    <w:rPr>
      <w:sz w:val="20"/>
      <w:szCs w:val="20"/>
    </w:rPr>
  </w:style>
  <w:style w:type="character" w:customStyle="1" w:styleId="TextocomentarioCar">
    <w:name w:val="Texto comentario Car"/>
    <w:basedOn w:val="Fuentedeprrafopredeter"/>
    <w:link w:val="Textocomentario"/>
    <w:uiPriority w:val="99"/>
    <w:semiHidden/>
    <w:rsid w:val="008D5CB1"/>
    <w:rPr>
      <w:rFonts w:ascii="Times New Roman" w:eastAsia="Times New Roman" w:hAnsi="Times New Roman" w:cs="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8D5CB1"/>
    <w:rPr>
      <w:b/>
      <w:bCs/>
    </w:rPr>
  </w:style>
  <w:style w:type="character" w:customStyle="1" w:styleId="AsuntodelcomentarioCar">
    <w:name w:val="Asunto del comentario Car"/>
    <w:basedOn w:val="TextocomentarioCar"/>
    <w:link w:val="Asuntodelcomentario"/>
    <w:uiPriority w:val="99"/>
    <w:semiHidden/>
    <w:rsid w:val="008D5CB1"/>
    <w:rPr>
      <w:rFonts w:ascii="Times New Roman" w:eastAsia="Times New Roman" w:hAnsi="Times New Roman" w:cs="Times New Roman"/>
      <w:b/>
      <w:bCs/>
      <w:sz w:val="20"/>
      <w:szCs w:val="20"/>
      <w:lang w:val="es-CO"/>
    </w:rPr>
  </w:style>
  <w:style w:type="paragraph" w:styleId="Textodeglobo">
    <w:name w:val="Balloon Text"/>
    <w:basedOn w:val="Normal"/>
    <w:link w:val="TextodegloboCar"/>
    <w:uiPriority w:val="99"/>
    <w:semiHidden/>
    <w:unhideWhenUsed/>
    <w:rsid w:val="008D5C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5CB1"/>
    <w:rPr>
      <w:rFonts w:ascii="Segoe UI" w:eastAsia="Times New Roman"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69540">
      <w:bodyDiv w:val="1"/>
      <w:marLeft w:val="0"/>
      <w:marRight w:val="0"/>
      <w:marTop w:val="0"/>
      <w:marBottom w:val="0"/>
      <w:divBdr>
        <w:top w:val="none" w:sz="0" w:space="0" w:color="auto"/>
        <w:left w:val="none" w:sz="0" w:space="0" w:color="auto"/>
        <w:bottom w:val="none" w:sz="0" w:space="0" w:color="auto"/>
        <w:right w:val="none" w:sz="0" w:space="0" w:color="auto"/>
      </w:divBdr>
    </w:div>
    <w:div w:id="820853697">
      <w:bodyDiv w:val="1"/>
      <w:marLeft w:val="0"/>
      <w:marRight w:val="0"/>
      <w:marTop w:val="0"/>
      <w:marBottom w:val="0"/>
      <w:divBdr>
        <w:top w:val="none" w:sz="0" w:space="0" w:color="auto"/>
        <w:left w:val="none" w:sz="0" w:space="0" w:color="auto"/>
        <w:bottom w:val="none" w:sz="0" w:space="0" w:color="auto"/>
        <w:right w:val="none" w:sz="0" w:space="0" w:color="auto"/>
      </w:divBdr>
    </w:div>
    <w:div w:id="1380786158">
      <w:bodyDiv w:val="1"/>
      <w:marLeft w:val="0"/>
      <w:marRight w:val="0"/>
      <w:marTop w:val="0"/>
      <w:marBottom w:val="0"/>
      <w:divBdr>
        <w:top w:val="none" w:sz="0" w:space="0" w:color="auto"/>
        <w:left w:val="none" w:sz="0" w:space="0" w:color="auto"/>
        <w:bottom w:val="none" w:sz="0" w:space="0" w:color="auto"/>
        <w:right w:val="none" w:sz="0" w:space="0" w:color="auto"/>
      </w:divBdr>
    </w:div>
    <w:div w:id="1511488236">
      <w:bodyDiv w:val="1"/>
      <w:marLeft w:val="0"/>
      <w:marRight w:val="0"/>
      <w:marTop w:val="0"/>
      <w:marBottom w:val="0"/>
      <w:divBdr>
        <w:top w:val="none" w:sz="0" w:space="0" w:color="auto"/>
        <w:left w:val="none" w:sz="0" w:space="0" w:color="auto"/>
        <w:bottom w:val="none" w:sz="0" w:space="0" w:color="auto"/>
        <w:right w:val="none" w:sz="0" w:space="0" w:color="auto"/>
      </w:divBdr>
    </w:div>
    <w:div w:id="17767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ADA54-AE03-433C-A9DE-511C7DC715E0}">
  <ds:schemaRefs>
    <ds:schemaRef ds:uri="http://schemas.microsoft.com/sharepoint/v3/contenttype/forms"/>
  </ds:schemaRefs>
</ds:datastoreItem>
</file>

<file path=customXml/itemProps2.xml><?xml version="1.0" encoding="utf-8"?>
<ds:datastoreItem xmlns:ds="http://schemas.openxmlformats.org/officeDocument/2006/customXml" ds:itemID="{8D3F34F2-AFDA-4C2B-8726-1766EC1B1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5916F-9527-4AA6-B7C6-9AD53FC6F4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2025</Words>
  <Characters>11140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7</cp:revision>
  <cp:lastPrinted>2020-08-03T12:36:00Z</cp:lastPrinted>
  <dcterms:created xsi:type="dcterms:W3CDTF">2020-08-03T12:34:00Z</dcterms:created>
  <dcterms:modified xsi:type="dcterms:W3CDTF">2020-09-18T17:10:00Z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