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FCF1" w14:textId="77777777" w:rsidR="00A51307" w:rsidRPr="00A51307" w:rsidRDefault="00A51307" w:rsidP="00A5130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A5130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C084BE" w14:textId="77777777" w:rsidR="00A51307" w:rsidRPr="00A51307" w:rsidRDefault="00A51307" w:rsidP="00A51307">
      <w:pPr>
        <w:jc w:val="both"/>
        <w:rPr>
          <w:rFonts w:ascii="Arial" w:hAnsi="Arial" w:cs="Arial"/>
          <w:sz w:val="20"/>
          <w:lang w:val="es-419"/>
        </w:rPr>
      </w:pPr>
    </w:p>
    <w:p w14:paraId="15B122AD" w14:textId="467A5698" w:rsidR="00A51307" w:rsidRPr="00A51307" w:rsidRDefault="00A51307" w:rsidP="00A51307">
      <w:pPr>
        <w:jc w:val="both"/>
        <w:rPr>
          <w:rFonts w:ascii="Arial" w:hAnsi="Arial" w:cs="Arial"/>
          <w:b/>
          <w:bCs/>
          <w:iCs/>
          <w:sz w:val="20"/>
          <w:lang w:val="es-419" w:eastAsia="fr-FR"/>
        </w:rPr>
      </w:pPr>
      <w:r w:rsidRPr="00A51307">
        <w:rPr>
          <w:rFonts w:ascii="Arial" w:hAnsi="Arial" w:cs="Arial"/>
          <w:b/>
          <w:bCs/>
          <w:iCs/>
          <w:sz w:val="20"/>
          <w:u w:val="single"/>
          <w:lang w:val="es-419" w:eastAsia="fr-FR"/>
        </w:rPr>
        <w:t>TEMAS:</w:t>
      </w:r>
      <w:r w:rsidRPr="00A51307">
        <w:rPr>
          <w:rFonts w:ascii="Arial" w:hAnsi="Arial" w:cs="Arial"/>
          <w:b/>
          <w:bCs/>
          <w:iCs/>
          <w:sz w:val="20"/>
          <w:lang w:val="es-419" w:eastAsia="fr-FR"/>
        </w:rPr>
        <w:tab/>
      </w:r>
      <w:r w:rsidR="00163B22">
        <w:rPr>
          <w:rFonts w:ascii="Arial" w:hAnsi="Arial" w:cs="Arial"/>
          <w:b/>
          <w:bCs/>
          <w:iCs/>
          <w:sz w:val="20"/>
          <w:lang w:val="es-419" w:eastAsia="fr-FR"/>
        </w:rPr>
        <w:t>NULIDAD PROCESAL / POR NO VINCULAR UN LITISCONSORTE NECESARIO / EN PROCESO CONTRA PROPIETARIO DE TAXI / LA RELACIÓN LABORAL SE ENTIENDE CELEBRADA CON LA EMPRESA TR</w:t>
      </w:r>
      <w:r w:rsidR="00EC6154">
        <w:rPr>
          <w:rFonts w:ascii="Arial" w:hAnsi="Arial" w:cs="Arial"/>
          <w:b/>
          <w:bCs/>
          <w:iCs/>
          <w:sz w:val="20"/>
          <w:lang w:val="es-419" w:eastAsia="fr-FR"/>
        </w:rPr>
        <w:t>A</w:t>
      </w:r>
      <w:r w:rsidR="00163B22">
        <w:rPr>
          <w:rFonts w:ascii="Arial" w:hAnsi="Arial" w:cs="Arial"/>
          <w:b/>
          <w:bCs/>
          <w:iCs/>
          <w:sz w:val="20"/>
          <w:lang w:val="es-419" w:eastAsia="fr-FR"/>
        </w:rPr>
        <w:t>N</w:t>
      </w:r>
      <w:r w:rsidR="00EC6154">
        <w:rPr>
          <w:rFonts w:ascii="Arial" w:hAnsi="Arial" w:cs="Arial"/>
          <w:b/>
          <w:bCs/>
          <w:iCs/>
          <w:sz w:val="20"/>
          <w:lang w:val="es-419" w:eastAsia="fr-FR"/>
        </w:rPr>
        <w:t>SPORTADORA.</w:t>
      </w:r>
      <w:bookmarkStart w:id="0" w:name="_GoBack"/>
      <w:bookmarkEnd w:id="0"/>
    </w:p>
    <w:p w14:paraId="478BFC6C" w14:textId="77777777" w:rsidR="00A51307" w:rsidRPr="00A51307" w:rsidRDefault="00A51307" w:rsidP="00A51307">
      <w:pPr>
        <w:jc w:val="both"/>
        <w:rPr>
          <w:rFonts w:ascii="Arial" w:hAnsi="Arial" w:cs="Arial"/>
          <w:sz w:val="20"/>
          <w:lang w:val="es-419"/>
        </w:rPr>
      </w:pPr>
    </w:p>
    <w:p w14:paraId="067D5626" w14:textId="77777777" w:rsidR="00163B22" w:rsidRPr="00163B22" w:rsidRDefault="00163B22" w:rsidP="00163B22">
      <w:pPr>
        <w:jc w:val="both"/>
        <w:rPr>
          <w:rFonts w:ascii="Arial" w:hAnsi="Arial" w:cs="Arial"/>
          <w:sz w:val="20"/>
          <w:lang w:val="es-419"/>
        </w:rPr>
      </w:pPr>
      <w:r>
        <w:rPr>
          <w:rFonts w:ascii="Arial" w:hAnsi="Arial" w:cs="Arial"/>
          <w:sz w:val="20"/>
          <w:lang w:val="es-419"/>
        </w:rPr>
        <w:t xml:space="preserve">… </w:t>
      </w:r>
      <w:r w:rsidRPr="00163B22">
        <w:rPr>
          <w:rFonts w:ascii="Arial" w:hAnsi="Arial" w:cs="Arial"/>
          <w:sz w:val="20"/>
          <w:lang w:val="es-419"/>
        </w:rPr>
        <w:t>el artículo 15 de la Ley 15 de 1959 establece que “el contrato de trabajo verbal o escrito de los choferes asalariados del servicio público se entenderá celebrado con la empresa respectiva, pero para efecto del pago de salarios, prestaciones e indemnizaciones las empresas y los propietarios de los vehículos, sean socios o afiliados, serán solidariamente responsables.” (Negrillas fuera del texto original).</w:t>
      </w:r>
    </w:p>
    <w:p w14:paraId="115EB677" w14:textId="77777777" w:rsidR="00163B22" w:rsidRPr="00163B22" w:rsidRDefault="00163B22" w:rsidP="00163B22">
      <w:pPr>
        <w:jc w:val="both"/>
        <w:rPr>
          <w:rFonts w:ascii="Arial" w:hAnsi="Arial" w:cs="Arial"/>
          <w:sz w:val="20"/>
          <w:lang w:val="es-419"/>
        </w:rPr>
      </w:pPr>
    </w:p>
    <w:p w14:paraId="605F9034" w14:textId="3D648DFF" w:rsidR="00A51307" w:rsidRDefault="00163B22" w:rsidP="00163B22">
      <w:pPr>
        <w:jc w:val="both"/>
        <w:rPr>
          <w:rFonts w:ascii="Arial" w:hAnsi="Arial" w:cs="Arial"/>
          <w:sz w:val="20"/>
          <w:lang w:val="es-419"/>
        </w:rPr>
      </w:pPr>
      <w:r w:rsidRPr="00163B22">
        <w:rPr>
          <w:rFonts w:ascii="Arial" w:hAnsi="Arial" w:cs="Arial"/>
          <w:sz w:val="20"/>
          <w:lang w:val="es-419"/>
        </w:rPr>
        <w:t>A su turno, el artículo 36 de la Ley 336 de 1996 dispone que: “Los conductores de los equipos destinados al servicio público de transporte serán contratados directamente por la empresa operadora de transporte, quien para todos los efectos será solidariamente responsable junto con el propietario del equipo”.</w:t>
      </w:r>
      <w:r>
        <w:rPr>
          <w:rFonts w:ascii="Arial" w:hAnsi="Arial" w:cs="Arial"/>
          <w:sz w:val="20"/>
          <w:lang w:val="es-419"/>
        </w:rPr>
        <w:t xml:space="preserve"> (…)</w:t>
      </w:r>
    </w:p>
    <w:p w14:paraId="55A843DB" w14:textId="77777777" w:rsidR="00163B22" w:rsidRPr="00A51307" w:rsidRDefault="00163B22" w:rsidP="00163B22">
      <w:pPr>
        <w:jc w:val="both"/>
        <w:rPr>
          <w:rFonts w:ascii="Arial" w:hAnsi="Arial" w:cs="Arial"/>
          <w:sz w:val="20"/>
          <w:lang w:val="es-419"/>
        </w:rPr>
      </w:pPr>
    </w:p>
    <w:p w14:paraId="4D2BF3FB" w14:textId="383C28FA" w:rsidR="00A51307" w:rsidRPr="00A51307" w:rsidRDefault="00163B22" w:rsidP="00A51307">
      <w:pPr>
        <w:jc w:val="both"/>
        <w:rPr>
          <w:rFonts w:ascii="Arial" w:hAnsi="Arial" w:cs="Arial"/>
          <w:sz w:val="20"/>
          <w:lang w:val="es-419"/>
        </w:rPr>
      </w:pPr>
      <w:r>
        <w:rPr>
          <w:rFonts w:ascii="Arial" w:hAnsi="Arial" w:cs="Arial"/>
          <w:sz w:val="20"/>
          <w:lang w:val="es-419"/>
        </w:rPr>
        <w:t xml:space="preserve">… </w:t>
      </w:r>
      <w:r w:rsidRPr="00163B22">
        <w:rPr>
          <w:rFonts w:ascii="Arial" w:hAnsi="Arial" w:cs="Arial"/>
          <w:sz w:val="20"/>
          <w:lang w:val="es-419"/>
        </w:rPr>
        <w:t>el artículo 61 del C.G.P. aplicable por remisión analógica del artículo 145 del C.P.T. y de la S.S., establece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 y de no presentarse así, le corresponde al juez integrar el contradictorio</w:t>
      </w:r>
      <w:r>
        <w:rPr>
          <w:rFonts w:ascii="Arial" w:hAnsi="Arial" w:cs="Arial"/>
          <w:sz w:val="20"/>
          <w:lang w:val="es-419"/>
        </w:rPr>
        <w:t>…</w:t>
      </w:r>
    </w:p>
    <w:p w14:paraId="2A3BBCE6" w14:textId="77777777" w:rsidR="00A51307" w:rsidRPr="00A51307" w:rsidRDefault="00A51307" w:rsidP="00A51307">
      <w:pPr>
        <w:jc w:val="both"/>
        <w:rPr>
          <w:rFonts w:ascii="Arial" w:hAnsi="Arial" w:cs="Arial"/>
          <w:sz w:val="20"/>
          <w:lang w:val="es-419"/>
        </w:rPr>
      </w:pPr>
    </w:p>
    <w:p w14:paraId="50CA9FCA" w14:textId="34DC9650" w:rsidR="00A51307" w:rsidRDefault="00163B22" w:rsidP="00A51307">
      <w:pPr>
        <w:jc w:val="both"/>
        <w:rPr>
          <w:rFonts w:ascii="Arial" w:hAnsi="Arial" w:cs="Arial"/>
          <w:sz w:val="20"/>
          <w:lang w:val="es-ES"/>
        </w:rPr>
      </w:pPr>
      <w:r>
        <w:rPr>
          <w:rFonts w:ascii="Arial" w:hAnsi="Arial" w:cs="Arial"/>
          <w:sz w:val="20"/>
          <w:lang w:val="es-ES"/>
        </w:rPr>
        <w:t xml:space="preserve">… </w:t>
      </w:r>
      <w:r w:rsidRPr="00163B22">
        <w:rPr>
          <w:rFonts w:ascii="Arial" w:hAnsi="Arial" w:cs="Arial"/>
          <w:sz w:val="20"/>
          <w:lang w:val="es-ES"/>
        </w:rPr>
        <w:t xml:space="preserve">a juicio de la Corte, se trata de un litisconsorcio necesario prohijado por la propia ley, de modo que, la vinculación conjunta del propietario del vehículo con la empresa </w:t>
      </w:r>
      <w:proofErr w:type="spellStart"/>
      <w:r w:rsidRPr="00163B22">
        <w:rPr>
          <w:rFonts w:ascii="Arial" w:hAnsi="Arial" w:cs="Arial"/>
          <w:sz w:val="20"/>
          <w:lang w:val="es-ES"/>
        </w:rPr>
        <w:t>afiliadora</w:t>
      </w:r>
      <w:proofErr w:type="spellEnd"/>
      <w:r w:rsidRPr="00163B22">
        <w:rPr>
          <w:rFonts w:ascii="Arial" w:hAnsi="Arial" w:cs="Arial"/>
          <w:sz w:val="20"/>
          <w:lang w:val="es-ES"/>
        </w:rPr>
        <w:t xml:space="preserve"> del mismo, permita la posibilidad de que se controvierta en el proceso la doble relación entre el demandante y el empleador, así como la solidaridad y su eventual responsabilidad en el pago de las acreencias laborales reclamadas por el trabajador.</w:t>
      </w:r>
    </w:p>
    <w:p w14:paraId="648DA5C4" w14:textId="77777777" w:rsidR="00163B22" w:rsidRPr="00A51307" w:rsidRDefault="00163B22" w:rsidP="00A51307">
      <w:pPr>
        <w:jc w:val="both"/>
        <w:rPr>
          <w:rFonts w:ascii="Arial" w:hAnsi="Arial" w:cs="Arial"/>
          <w:sz w:val="20"/>
          <w:lang w:val="es-ES"/>
        </w:rPr>
      </w:pPr>
    </w:p>
    <w:p w14:paraId="0860F93B" w14:textId="59F5DFF3" w:rsidR="00A51307" w:rsidRDefault="00163B22" w:rsidP="00A51307">
      <w:pPr>
        <w:jc w:val="both"/>
        <w:rPr>
          <w:rFonts w:ascii="Arial" w:hAnsi="Arial" w:cs="Arial"/>
          <w:sz w:val="20"/>
          <w:lang w:val="es-ES"/>
        </w:rPr>
      </w:pPr>
      <w:r>
        <w:rPr>
          <w:rFonts w:ascii="Arial" w:hAnsi="Arial" w:cs="Arial"/>
          <w:sz w:val="20"/>
          <w:lang w:val="es-ES"/>
        </w:rPr>
        <w:t xml:space="preserve">… </w:t>
      </w:r>
      <w:r w:rsidRPr="00163B22">
        <w:rPr>
          <w:rFonts w:ascii="Arial" w:hAnsi="Arial" w:cs="Arial"/>
          <w:sz w:val="20"/>
          <w:lang w:val="es-ES"/>
        </w:rPr>
        <w:t>en el presente caso sin lugar a dudas se ha configurado una nulidad insubsanable de conformidad con lo previsto en el numeral 8° del artículo 133 del Código General del Proceso</w:t>
      </w:r>
      <w:r>
        <w:rPr>
          <w:rFonts w:ascii="Arial" w:hAnsi="Arial" w:cs="Arial"/>
          <w:sz w:val="20"/>
          <w:lang w:val="es-ES"/>
        </w:rPr>
        <w:t>…</w:t>
      </w:r>
    </w:p>
    <w:p w14:paraId="61666EB7" w14:textId="77777777" w:rsidR="00163B22" w:rsidRDefault="00163B22" w:rsidP="00A51307">
      <w:pPr>
        <w:jc w:val="both"/>
        <w:rPr>
          <w:rFonts w:ascii="Arial" w:hAnsi="Arial" w:cs="Arial"/>
          <w:sz w:val="20"/>
          <w:lang w:val="es-ES"/>
        </w:rPr>
      </w:pPr>
    </w:p>
    <w:p w14:paraId="31B23EA5" w14:textId="77777777" w:rsidR="00163B22" w:rsidRPr="00A51307" w:rsidRDefault="00163B22" w:rsidP="00A51307">
      <w:pPr>
        <w:jc w:val="both"/>
        <w:rPr>
          <w:rFonts w:ascii="Arial" w:hAnsi="Arial" w:cs="Arial"/>
          <w:sz w:val="20"/>
          <w:lang w:val="es-ES"/>
        </w:rPr>
      </w:pPr>
    </w:p>
    <w:p w14:paraId="0B45EEAE" w14:textId="77777777" w:rsidR="00A51307" w:rsidRPr="00A51307" w:rsidRDefault="00A51307" w:rsidP="00A51307">
      <w:pPr>
        <w:jc w:val="both"/>
        <w:rPr>
          <w:rFonts w:ascii="Arial" w:hAnsi="Arial" w:cs="Arial"/>
          <w:sz w:val="20"/>
          <w:lang w:val="es-ES"/>
        </w:rPr>
      </w:pPr>
    </w:p>
    <w:p w14:paraId="47739922" w14:textId="77777777" w:rsidR="00EA7F6B" w:rsidRPr="00163B22" w:rsidRDefault="00EA7F6B" w:rsidP="00EA7F6B">
      <w:pPr>
        <w:keepNext/>
        <w:spacing w:line="276" w:lineRule="auto"/>
        <w:jc w:val="center"/>
        <w:outlineLvl w:val="2"/>
        <w:rPr>
          <w:rFonts w:ascii="Arial" w:hAnsi="Arial" w:cs="Arial"/>
          <w:b/>
          <w:bCs/>
          <w:szCs w:val="24"/>
        </w:rPr>
      </w:pPr>
      <w:r w:rsidRPr="00163B22">
        <w:rPr>
          <w:rFonts w:ascii="Arial" w:hAnsi="Arial" w:cs="Arial"/>
          <w:b/>
          <w:bCs/>
          <w:szCs w:val="24"/>
        </w:rPr>
        <w:t>TRIBUNAL SUPERIOR DEL DISTRITO JUDICIAL</w:t>
      </w:r>
    </w:p>
    <w:p w14:paraId="38C69833" w14:textId="77777777" w:rsidR="00EA7F6B" w:rsidRPr="00163B22" w:rsidRDefault="00EA7F6B" w:rsidP="00EA7F6B">
      <w:pPr>
        <w:spacing w:line="276" w:lineRule="auto"/>
        <w:jc w:val="center"/>
        <w:rPr>
          <w:rFonts w:ascii="Arial" w:hAnsi="Arial" w:cs="Arial"/>
          <w:szCs w:val="24"/>
        </w:rPr>
      </w:pPr>
      <w:r w:rsidRPr="00163B22">
        <w:rPr>
          <w:rFonts w:ascii="Arial" w:hAnsi="Arial" w:cs="Arial"/>
          <w:b/>
          <w:noProof/>
          <w:szCs w:val="24"/>
          <w:shd w:val="clear" w:color="auto" w:fill="E6E6E6"/>
          <w:lang w:val="es-ES"/>
        </w:rPr>
        <w:drawing>
          <wp:inline distT="0" distB="0" distL="0" distR="0" wp14:anchorId="4657B8F8" wp14:editId="2E5FE66D">
            <wp:extent cx="673100" cy="690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14:paraId="35C9B71E" w14:textId="77777777" w:rsidR="00EA7F6B" w:rsidRPr="00163B22" w:rsidRDefault="00EA7F6B" w:rsidP="00EA7F6B">
      <w:pPr>
        <w:spacing w:line="276" w:lineRule="auto"/>
        <w:jc w:val="center"/>
        <w:rPr>
          <w:rFonts w:ascii="Arial" w:hAnsi="Arial" w:cs="Arial"/>
          <w:b/>
          <w:bCs/>
          <w:szCs w:val="24"/>
        </w:rPr>
      </w:pPr>
      <w:r w:rsidRPr="00163B22">
        <w:rPr>
          <w:rFonts w:ascii="Arial" w:hAnsi="Arial" w:cs="Arial"/>
          <w:b/>
          <w:bCs/>
          <w:szCs w:val="24"/>
        </w:rPr>
        <w:t>SALA CUARTA DE DECISIÓN LABORAL</w:t>
      </w:r>
    </w:p>
    <w:p w14:paraId="1682C488" w14:textId="77777777" w:rsidR="00EA7F6B" w:rsidRPr="00163B22" w:rsidRDefault="00EA7F6B" w:rsidP="00EA7F6B">
      <w:pPr>
        <w:spacing w:line="276" w:lineRule="auto"/>
        <w:rPr>
          <w:rFonts w:ascii="Arial" w:hAnsi="Arial" w:cs="Arial"/>
          <w:szCs w:val="24"/>
        </w:rPr>
      </w:pPr>
    </w:p>
    <w:p w14:paraId="31BA4596" w14:textId="77777777" w:rsidR="00EA7F6B" w:rsidRPr="00163B22" w:rsidRDefault="00EA7F6B" w:rsidP="00EA7F6B">
      <w:pPr>
        <w:pBdr>
          <w:bar w:val="single" w:sz="4" w:color="auto"/>
        </w:pBdr>
        <w:spacing w:line="276" w:lineRule="auto"/>
        <w:jc w:val="center"/>
        <w:rPr>
          <w:rFonts w:ascii="Arial" w:hAnsi="Arial" w:cs="Arial"/>
          <w:szCs w:val="24"/>
        </w:rPr>
      </w:pPr>
      <w:r w:rsidRPr="00163B22">
        <w:rPr>
          <w:rFonts w:ascii="Arial" w:hAnsi="Arial" w:cs="Arial"/>
          <w:szCs w:val="24"/>
        </w:rPr>
        <w:t>Magistrada Ponente</w:t>
      </w:r>
    </w:p>
    <w:p w14:paraId="520C5D77" w14:textId="77777777" w:rsidR="00EA7F6B" w:rsidRPr="00163B22" w:rsidRDefault="00EA7F6B" w:rsidP="00EA7F6B">
      <w:pPr>
        <w:pBdr>
          <w:bar w:val="single" w:sz="4" w:color="auto"/>
        </w:pBdr>
        <w:spacing w:line="276" w:lineRule="auto"/>
        <w:jc w:val="center"/>
        <w:rPr>
          <w:rFonts w:ascii="Arial" w:hAnsi="Arial" w:cs="Arial"/>
          <w:b/>
          <w:bCs/>
          <w:szCs w:val="24"/>
        </w:rPr>
      </w:pPr>
      <w:r w:rsidRPr="00163B22">
        <w:rPr>
          <w:rFonts w:ascii="Arial" w:hAnsi="Arial" w:cs="Arial"/>
          <w:b/>
          <w:bCs/>
          <w:szCs w:val="24"/>
        </w:rPr>
        <w:t>ALEJANDRA MARÍA HENAO PALACIO</w:t>
      </w:r>
    </w:p>
    <w:p w14:paraId="70E96F17" w14:textId="77777777" w:rsidR="00EA7F6B" w:rsidRPr="00163B22" w:rsidRDefault="00EA7F6B" w:rsidP="00EA7F6B">
      <w:pPr>
        <w:pBdr>
          <w:bar w:val="single" w:sz="4" w:color="auto"/>
        </w:pBdr>
        <w:spacing w:line="276" w:lineRule="auto"/>
        <w:jc w:val="center"/>
        <w:rPr>
          <w:rFonts w:ascii="Arial" w:hAnsi="Arial" w:cs="Arial"/>
          <w:b/>
          <w:bCs/>
          <w:szCs w:val="24"/>
        </w:rPr>
      </w:pPr>
    </w:p>
    <w:tbl>
      <w:tblPr>
        <w:tblStyle w:val="Tablaconcuadrcula"/>
        <w:tblW w:w="0" w:type="auto"/>
        <w:tblInd w:w="562" w:type="dxa"/>
        <w:tblLook w:val="04A0" w:firstRow="1" w:lastRow="0" w:firstColumn="1" w:lastColumn="0" w:noHBand="0" w:noVBand="1"/>
      </w:tblPr>
      <w:tblGrid>
        <w:gridCol w:w="2523"/>
        <w:gridCol w:w="5415"/>
      </w:tblGrid>
      <w:tr w:rsidR="00A51307" w:rsidRPr="00163B22" w14:paraId="62669B83" w14:textId="77777777" w:rsidTr="00A51307">
        <w:tc>
          <w:tcPr>
            <w:tcW w:w="2523" w:type="dxa"/>
          </w:tcPr>
          <w:p w14:paraId="75CE2E2C" w14:textId="77777777" w:rsidR="008F4E7A" w:rsidRPr="00163B22" w:rsidRDefault="008F4E7A" w:rsidP="00A51307">
            <w:pPr>
              <w:jc w:val="both"/>
              <w:rPr>
                <w:rFonts w:ascii="Arial" w:hAnsi="Arial" w:cs="Arial"/>
                <w:sz w:val="22"/>
                <w:szCs w:val="24"/>
              </w:rPr>
            </w:pPr>
            <w:r w:rsidRPr="00163B22">
              <w:rPr>
                <w:rFonts w:ascii="Arial" w:hAnsi="Arial" w:cs="Arial"/>
                <w:sz w:val="22"/>
                <w:szCs w:val="24"/>
              </w:rPr>
              <w:t>Demandante:</w:t>
            </w:r>
          </w:p>
        </w:tc>
        <w:tc>
          <w:tcPr>
            <w:tcW w:w="5415" w:type="dxa"/>
          </w:tcPr>
          <w:p w14:paraId="01CE4CD8" w14:textId="77777777" w:rsidR="008F4E7A" w:rsidRPr="00163B22" w:rsidRDefault="007C1F18" w:rsidP="00A51307">
            <w:pPr>
              <w:jc w:val="both"/>
              <w:rPr>
                <w:rFonts w:ascii="Arial" w:hAnsi="Arial" w:cs="Arial"/>
                <w:sz w:val="22"/>
                <w:szCs w:val="24"/>
              </w:rPr>
            </w:pPr>
            <w:r w:rsidRPr="00163B22">
              <w:rPr>
                <w:rFonts w:ascii="Arial" w:hAnsi="Arial" w:cs="Arial"/>
                <w:sz w:val="22"/>
                <w:szCs w:val="24"/>
              </w:rPr>
              <w:t xml:space="preserve">WILLIAM FIGUEROA GÓMEZ </w:t>
            </w:r>
            <w:r w:rsidR="008F4E7A" w:rsidRPr="00163B22">
              <w:rPr>
                <w:rFonts w:ascii="Arial" w:hAnsi="Arial" w:cs="Arial"/>
                <w:sz w:val="22"/>
                <w:szCs w:val="24"/>
              </w:rPr>
              <w:t xml:space="preserve"> </w:t>
            </w:r>
          </w:p>
        </w:tc>
      </w:tr>
      <w:tr w:rsidR="00A51307" w:rsidRPr="00163B22" w14:paraId="08A717BF" w14:textId="77777777" w:rsidTr="00A51307">
        <w:tc>
          <w:tcPr>
            <w:tcW w:w="2523" w:type="dxa"/>
          </w:tcPr>
          <w:p w14:paraId="1568CE68" w14:textId="77777777" w:rsidR="008F4E7A" w:rsidRPr="00163B22" w:rsidRDefault="008F4E7A" w:rsidP="00A51307">
            <w:pPr>
              <w:jc w:val="both"/>
              <w:rPr>
                <w:rFonts w:ascii="Arial" w:hAnsi="Arial" w:cs="Arial"/>
                <w:sz w:val="22"/>
                <w:szCs w:val="24"/>
              </w:rPr>
            </w:pPr>
            <w:r w:rsidRPr="00163B22">
              <w:rPr>
                <w:rFonts w:ascii="Arial" w:hAnsi="Arial" w:cs="Arial"/>
                <w:sz w:val="22"/>
                <w:szCs w:val="24"/>
              </w:rPr>
              <w:t>Demandado:</w:t>
            </w:r>
          </w:p>
        </w:tc>
        <w:tc>
          <w:tcPr>
            <w:tcW w:w="5415" w:type="dxa"/>
          </w:tcPr>
          <w:p w14:paraId="70C31FC7" w14:textId="77777777" w:rsidR="008F4E7A" w:rsidRPr="00163B22" w:rsidRDefault="007C1F18" w:rsidP="00A51307">
            <w:pPr>
              <w:jc w:val="both"/>
              <w:rPr>
                <w:rFonts w:ascii="Arial" w:hAnsi="Arial" w:cs="Arial"/>
                <w:sz w:val="22"/>
                <w:szCs w:val="24"/>
              </w:rPr>
            </w:pPr>
            <w:r w:rsidRPr="00163B22">
              <w:rPr>
                <w:rFonts w:ascii="Arial" w:hAnsi="Arial" w:cs="Arial"/>
                <w:sz w:val="22"/>
                <w:szCs w:val="24"/>
              </w:rPr>
              <w:t xml:space="preserve">MARTHA LUCIA GONZÁLEZ GARCIA </w:t>
            </w:r>
          </w:p>
        </w:tc>
      </w:tr>
      <w:tr w:rsidR="00A51307" w:rsidRPr="00163B22" w14:paraId="0720AF0F" w14:textId="77777777" w:rsidTr="00A51307">
        <w:tc>
          <w:tcPr>
            <w:tcW w:w="2523" w:type="dxa"/>
          </w:tcPr>
          <w:p w14:paraId="0D46B702" w14:textId="77777777" w:rsidR="008F4E7A" w:rsidRPr="00163B22" w:rsidRDefault="008F4E7A" w:rsidP="00A51307">
            <w:pPr>
              <w:jc w:val="both"/>
              <w:rPr>
                <w:rFonts w:ascii="Arial" w:hAnsi="Arial" w:cs="Arial"/>
                <w:sz w:val="22"/>
                <w:szCs w:val="24"/>
              </w:rPr>
            </w:pPr>
            <w:r w:rsidRPr="00163B22">
              <w:rPr>
                <w:rFonts w:ascii="Arial" w:hAnsi="Arial" w:cs="Arial"/>
                <w:sz w:val="22"/>
                <w:szCs w:val="24"/>
              </w:rPr>
              <w:t>Radicación No.</w:t>
            </w:r>
          </w:p>
        </w:tc>
        <w:tc>
          <w:tcPr>
            <w:tcW w:w="5415" w:type="dxa"/>
          </w:tcPr>
          <w:p w14:paraId="6CE7792D" w14:textId="77777777" w:rsidR="008F4E7A" w:rsidRPr="00163B22" w:rsidRDefault="008F4E7A" w:rsidP="00A51307">
            <w:pPr>
              <w:jc w:val="both"/>
              <w:rPr>
                <w:rFonts w:ascii="Arial" w:hAnsi="Arial" w:cs="Arial"/>
                <w:sz w:val="22"/>
                <w:szCs w:val="24"/>
              </w:rPr>
            </w:pPr>
            <w:r w:rsidRPr="00163B22">
              <w:rPr>
                <w:rFonts w:ascii="Arial" w:hAnsi="Arial" w:cs="Arial"/>
                <w:sz w:val="22"/>
                <w:szCs w:val="24"/>
              </w:rPr>
              <w:t>66001-31-05-00</w:t>
            </w:r>
            <w:r w:rsidR="007C1F18" w:rsidRPr="00163B22">
              <w:rPr>
                <w:rFonts w:ascii="Arial" w:hAnsi="Arial" w:cs="Arial"/>
                <w:sz w:val="22"/>
                <w:szCs w:val="24"/>
              </w:rPr>
              <w:t>2</w:t>
            </w:r>
            <w:r w:rsidRPr="00163B22">
              <w:rPr>
                <w:rFonts w:ascii="Arial" w:hAnsi="Arial" w:cs="Arial"/>
                <w:sz w:val="22"/>
                <w:szCs w:val="24"/>
              </w:rPr>
              <w:t>-201</w:t>
            </w:r>
            <w:r w:rsidR="007C1F18" w:rsidRPr="00163B22">
              <w:rPr>
                <w:rFonts w:ascii="Arial" w:hAnsi="Arial" w:cs="Arial"/>
                <w:sz w:val="22"/>
                <w:szCs w:val="24"/>
              </w:rPr>
              <w:t>8</w:t>
            </w:r>
            <w:r w:rsidRPr="00163B22">
              <w:rPr>
                <w:rFonts w:ascii="Arial" w:hAnsi="Arial" w:cs="Arial"/>
                <w:sz w:val="22"/>
                <w:szCs w:val="24"/>
              </w:rPr>
              <w:t>-00</w:t>
            </w:r>
            <w:r w:rsidR="007C1F18" w:rsidRPr="00163B22">
              <w:rPr>
                <w:rFonts w:ascii="Arial" w:hAnsi="Arial" w:cs="Arial"/>
                <w:sz w:val="22"/>
                <w:szCs w:val="24"/>
              </w:rPr>
              <w:t>095</w:t>
            </w:r>
            <w:r w:rsidRPr="00163B22">
              <w:rPr>
                <w:rFonts w:ascii="Arial" w:hAnsi="Arial" w:cs="Arial"/>
                <w:sz w:val="22"/>
                <w:szCs w:val="24"/>
              </w:rPr>
              <w:t>-01</w:t>
            </w:r>
          </w:p>
        </w:tc>
      </w:tr>
      <w:tr w:rsidR="00A51307" w:rsidRPr="00163B22" w14:paraId="47B18314" w14:textId="77777777" w:rsidTr="00A51307">
        <w:tc>
          <w:tcPr>
            <w:tcW w:w="2523" w:type="dxa"/>
          </w:tcPr>
          <w:p w14:paraId="0BE881BC" w14:textId="77777777" w:rsidR="008F4E7A" w:rsidRPr="00163B22" w:rsidRDefault="008F4E7A" w:rsidP="00A51307">
            <w:pPr>
              <w:jc w:val="both"/>
              <w:rPr>
                <w:rFonts w:ascii="Arial" w:hAnsi="Arial" w:cs="Arial"/>
                <w:sz w:val="22"/>
                <w:szCs w:val="24"/>
              </w:rPr>
            </w:pPr>
            <w:r w:rsidRPr="00163B22">
              <w:rPr>
                <w:rFonts w:ascii="Arial" w:hAnsi="Arial" w:cs="Arial"/>
                <w:sz w:val="22"/>
                <w:szCs w:val="24"/>
              </w:rPr>
              <w:t>Juzgado de origen:</w:t>
            </w:r>
          </w:p>
        </w:tc>
        <w:tc>
          <w:tcPr>
            <w:tcW w:w="5415" w:type="dxa"/>
          </w:tcPr>
          <w:p w14:paraId="71C5AE02" w14:textId="77777777" w:rsidR="008F4E7A" w:rsidRPr="00163B22" w:rsidRDefault="007C1F18" w:rsidP="00A51307">
            <w:pPr>
              <w:jc w:val="both"/>
              <w:rPr>
                <w:rFonts w:ascii="Arial" w:hAnsi="Arial" w:cs="Arial"/>
                <w:sz w:val="22"/>
                <w:szCs w:val="24"/>
              </w:rPr>
            </w:pPr>
            <w:r w:rsidRPr="00163B22">
              <w:rPr>
                <w:rFonts w:ascii="Arial" w:hAnsi="Arial" w:cs="Arial"/>
                <w:sz w:val="22"/>
                <w:szCs w:val="24"/>
              </w:rPr>
              <w:t xml:space="preserve">Segundo </w:t>
            </w:r>
            <w:r w:rsidR="008F4E7A" w:rsidRPr="00163B22">
              <w:rPr>
                <w:rFonts w:ascii="Arial" w:hAnsi="Arial" w:cs="Arial"/>
                <w:sz w:val="22"/>
                <w:szCs w:val="24"/>
              </w:rPr>
              <w:t>Laboral del Circuito de Pereira</w:t>
            </w:r>
          </w:p>
        </w:tc>
      </w:tr>
      <w:tr w:rsidR="00A51307" w:rsidRPr="00163B22" w14:paraId="71F7C48B" w14:textId="77777777" w:rsidTr="00A51307">
        <w:tc>
          <w:tcPr>
            <w:tcW w:w="2523" w:type="dxa"/>
          </w:tcPr>
          <w:p w14:paraId="7FFE75F2" w14:textId="77777777" w:rsidR="008F4E7A" w:rsidRPr="00163B22" w:rsidRDefault="008F4E7A" w:rsidP="00A51307">
            <w:pPr>
              <w:jc w:val="both"/>
              <w:rPr>
                <w:rFonts w:ascii="Arial" w:hAnsi="Arial" w:cs="Arial"/>
                <w:sz w:val="22"/>
                <w:szCs w:val="24"/>
              </w:rPr>
            </w:pPr>
            <w:r w:rsidRPr="00163B22">
              <w:rPr>
                <w:rFonts w:ascii="Arial" w:hAnsi="Arial" w:cs="Arial"/>
                <w:sz w:val="22"/>
                <w:szCs w:val="24"/>
              </w:rPr>
              <w:t>Tipo de proceso:</w:t>
            </w:r>
          </w:p>
        </w:tc>
        <w:tc>
          <w:tcPr>
            <w:tcW w:w="5415" w:type="dxa"/>
          </w:tcPr>
          <w:p w14:paraId="5FFFC364" w14:textId="77777777" w:rsidR="008F4E7A" w:rsidRPr="00163B22" w:rsidRDefault="008F4E7A" w:rsidP="00A51307">
            <w:pPr>
              <w:jc w:val="both"/>
              <w:rPr>
                <w:rFonts w:ascii="Arial" w:hAnsi="Arial" w:cs="Arial"/>
                <w:sz w:val="22"/>
                <w:szCs w:val="24"/>
              </w:rPr>
            </w:pPr>
            <w:r w:rsidRPr="00163B22">
              <w:rPr>
                <w:rFonts w:ascii="Arial" w:hAnsi="Arial" w:cs="Arial"/>
                <w:sz w:val="22"/>
                <w:szCs w:val="24"/>
              </w:rPr>
              <w:t xml:space="preserve">Ordinario Laboral </w:t>
            </w:r>
          </w:p>
        </w:tc>
      </w:tr>
      <w:tr w:rsidR="00A51307" w:rsidRPr="00163B22" w14:paraId="52C5B472" w14:textId="77777777" w:rsidTr="00A51307">
        <w:tc>
          <w:tcPr>
            <w:tcW w:w="2523" w:type="dxa"/>
          </w:tcPr>
          <w:p w14:paraId="493BF3F1" w14:textId="77777777" w:rsidR="008F4E7A" w:rsidRPr="00163B22" w:rsidRDefault="008F4E7A" w:rsidP="00A51307">
            <w:pPr>
              <w:jc w:val="both"/>
              <w:rPr>
                <w:rFonts w:ascii="Arial" w:hAnsi="Arial" w:cs="Arial"/>
                <w:sz w:val="22"/>
                <w:szCs w:val="24"/>
              </w:rPr>
            </w:pPr>
            <w:r w:rsidRPr="00163B22">
              <w:rPr>
                <w:rFonts w:ascii="Arial" w:hAnsi="Arial" w:cs="Arial"/>
                <w:sz w:val="22"/>
                <w:szCs w:val="24"/>
              </w:rPr>
              <w:t>Providencia:</w:t>
            </w:r>
          </w:p>
        </w:tc>
        <w:tc>
          <w:tcPr>
            <w:tcW w:w="5415" w:type="dxa"/>
          </w:tcPr>
          <w:p w14:paraId="1C0A50AD" w14:textId="3DA64E4A" w:rsidR="008F4E7A" w:rsidRPr="00163B22" w:rsidRDefault="0066547A" w:rsidP="00A51307">
            <w:pPr>
              <w:jc w:val="both"/>
              <w:rPr>
                <w:rFonts w:ascii="Arial" w:hAnsi="Arial" w:cs="Arial"/>
                <w:sz w:val="22"/>
                <w:szCs w:val="24"/>
              </w:rPr>
            </w:pPr>
            <w:r w:rsidRPr="00163B22">
              <w:rPr>
                <w:rFonts w:ascii="Arial" w:hAnsi="Arial" w:cs="Arial"/>
                <w:sz w:val="22"/>
                <w:szCs w:val="24"/>
              </w:rPr>
              <w:t>Auto</w:t>
            </w:r>
            <w:r w:rsidR="007C1F18" w:rsidRPr="00163B22">
              <w:rPr>
                <w:rFonts w:ascii="Arial" w:hAnsi="Arial" w:cs="Arial"/>
                <w:sz w:val="22"/>
                <w:szCs w:val="24"/>
              </w:rPr>
              <w:t xml:space="preserve"> del</w:t>
            </w:r>
            <w:r w:rsidR="43E13990" w:rsidRPr="00163B22">
              <w:rPr>
                <w:rFonts w:ascii="Arial" w:hAnsi="Arial" w:cs="Arial"/>
                <w:sz w:val="22"/>
                <w:szCs w:val="24"/>
              </w:rPr>
              <w:t xml:space="preserve"> 31</w:t>
            </w:r>
            <w:r w:rsidR="77049C44" w:rsidRPr="00163B22">
              <w:rPr>
                <w:rFonts w:ascii="Arial" w:hAnsi="Arial" w:cs="Arial"/>
                <w:sz w:val="22"/>
                <w:szCs w:val="24"/>
              </w:rPr>
              <w:t xml:space="preserve"> de </w:t>
            </w:r>
            <w:r w:rsidR="00C86EF3" w:rsidRPr="00163B22">
              <w:rPr>
                <w:rFonts w:ascii="Arial" w:hAnsi="Arial" w:cs="Arial"/>
                <w:sz w:val="22"/>
                <w:szCs w:val="24"/>
              </w:rPr>
              <w:t>agosto</w:t>
            </w:r>
            <w:r w:rsidR="007C1F18" w:rsidRPr="00163B22">
              <w:rPr>
                <w:rFonts w:ascii="Arial" w:hAnsi="Arial" w:cs="Arial"/>
                <w:sz w:val="22"/>
                <w:szCs w:val="24"/>
              </w:rPr>
              <w:t xml:space="preserve"> de 2</w:t>
            </w:r>
            <w:r w:rsidR="008F4E7A" w:rsidRPr="00163B22">
              <w:rPr>
                <w:rFonts w:ascii="Arial" w:hAnsi="Arial" w:cs="Arial"/>
                <w:sz w:val="22"/>
                <w:szCs w:val="24"/>
              </w:rPr>
              <w:t xml:space="preserve">020 </w:t>
            </w:r>
          </w:p>
        </w:tc>
      </w:tr>
      <w:tr w:rsidR="00A51307" w:rsidRPr="00163B22" w14:paraId="5398C05F" w14:textId="77777777" w:rsidTr="00A51307">
        <w:trPr>
          <w:trHeight w:val="77"/>
        </w:trPr>
        <w:tc>
          <w:tcPr>
            <w:tcW w:w="2523" w:type="dxa"/>
          </w:tcPr>
          <w:p w14:paraId="05A84AB7" w14:textId="77777777" w:rsidR="008F4E7A" w:rsidRPr="00163B22" w:rsidRDefault="008F4E7A" w:rsidP="00A51307">
            <w:pPr>
              <w:jc w:val="both"/>
              <w:rPr>
                <w:rFonts w:ascii="Arial" w:hAnsi="Arial" w:cs="Arial"/>
                <w:sz w:val="22"/>
                <w:szCs w:val="24"/>
              </w:rPr>
            </w:pPr>
            <w:r w:rsidRPr="00163B22">
              <w:rPr>
                <w:rFonts w:ascii="Arial" w:hAnsi="Arial" w:cs="Arial"/>
                <w:sz w:val="22"/>
                <w:szCs w:val="24"/>
              </w:rPr>
              <w:t>Decisión:</w:t>
            </w:r>
          </w:p>
        </w:tc>
        <w:tc>
          <w:tcPr>
            <w:tcW w:w="5415" w:type="dxa"/>
          </w:tcPr>
          <w:p w14:paraId="24470508" w14:textId="327E28F1" w:rsidR="008F4E7A" w:rsidRPr="00163B22" w:rsidRDefault="0066547A" w:rsidP="00A51307">
            <w:pPr>
              <w:jc w:val="both"/>
              <w:rPr>
                <w:rFonts w:ascii="Arial" w:hAnsi="Arial" w:cs="Arial"/>
                <w:sz w:val="22"/>
                <w:szCs w:val="24"/>
              </w:rPr>
            </w:pPr>
            <w:r w:rsidRPr="00163B22">
              <w:rPr>
                <w:rFonts w:ascii="Arial" w:hAnsi="Arial" w:cs="Arial"/>
                <w:sz w:val="22"/>
                <w:szCs w:val="24"/>
              </w:rPr>
              <w:t>REVOCA Y DECRETA NULIDAD</w:t>
            </w:r>
          </w:p>
        </w:tc>
      </w:tr>
    </w:tbl>
    <w:p w14:paraId="2618ECC2" w14:textId="77777777" w:rsidR="008F4E7A" w:rsidRPr="00163B22" w:rsidRDefault="008F4E7A" w:rsidP="00A51307">
      <w:pPr>
        <w:spacing w:line="276" w:lineRule="auto"/>
        <w:jc w:val="both"/>
        <w:rPr>
          <w:rFonts w:ascii="Arial" w:hAnsi="Arial" w:cs="Arial"/>
          <w:szCs w:val="24"/>
        </w:rPr>
      </w:pPr>
    </w:p>
    <w:p w14:paraId="253F85B3" w14:textId="17A8CC56" w:rsidR="007C1F18" w:rsidRPr="00163B22" w:rsidRDefault="007C1F18" w:rsidP="00A51307">
      <w:pPr>
        <w:spacing w:line="276" w:lineRule="auto"/>
        <w:jc w:val="center"/>
        <w:rPr>
          <w:rFonts w:ascii="Arial" w:hAnsi="Arial" w:cs="Arial"/>
          <w:szCs w:val="24"/>
        </w:rPr>
      </w:pPr>
      <w:r w:rsidRPr="00163B22">
        <w:rPr>
          <w:rFonts w:ascii="Arial" w:hAnsi="Arial" w:cs="Arial"/>
          <w:szCs w:val="24"/>
        </w:rPr>
        <w:t xml:space="preserve">Registro del proyecto: </w:t>
      </w:r>
      <w:r w:rsidR="5C569115" w:rsidRPr="00163B22">
        <w:rPr>
          <w:rFonts w:ascii="Arial" w:hAnsi="Arial" w:cs="Arial"/>
          <w:szCs w:val="24"/>
        </w:rPr>
        <w:t>veinte (20) de agost</w:t>
      </w:r>
      <w:r w:rsidR="00C86EF3" w:rsidRPr="00163B22">
        <w:rPr>
          <w:rFonts w:ascii="Arial" w:hAnsi="Arial" w:cs="Arial"/>
          <w:szCs w:val="24"/>
        </w:rPr>
        <w:t xml:space="preserve">o </w:t>
      </w:r>
      <w:r w:rsidR="5C569115" w:rsidRPr="00163B22">
        <w:rPr>
          <w:rFonts w:ascii="Arial" w:hAnsi="Arial" w:cs="Arial"/>
          <w:szCs w:val="24"/>
        </w:rPr>
        <w:t>de dos mil veinte (2020)</w:t>
      </w:r>
    </w:p>
    <w:p w14:paraId="3A6F67FC" w14:textId="30A78B9D" w:rsidR="008F4E7A" w:rsidRPr="00163B22" w:rsidRDefault="7A60B3F5" w:rsidP="00A51307">
      <w:pPr>
        <w:spacing w:line="276" w:lineRule="auto"/>
        <w:jc w:val="center"/>
        <w:rPr>
          <w:rFonts w:ascii="Arial" w:hAnsi="Arial" w:cs="Arial"/>
          <w:szCs w:val="24"/>
        </w:rPr>
      </w:pPr>
      <w:r w:rsidRPr="00163B22">
        <w:rPr>
          <w:rFonts w:ascii="Arial" w:hAnsi="Arial" w:cs="Arial"/>
          <w:szCs w:val="24"/>
        </w:rPr>
        <w:t>A</w:t>
      </w:r>
      <w:r w:rsidR="007C20A9" w:rsidRPr="00163B22">
        <w:rPr>
          <w:rFonts w:ascii="Arial" w:hAnsi="Arial" w:cs="Arial"/>
          <w:szCs w:val="24"/>
        </w:rPr>
        <w:t xml:space="preserve">cta de discusión número </w:t>
      </w:r>
      <w:r w:rsidR="7520C92B" w:rsidRPr="00163B22">
        <w:rPr>
          <w:rFonts w:ascii="Arial" w:hAnsi="Arial" w:cs="Arial"/>
          <w:szCs w:val="24"/>
        </w:rPr>
        <w:t>119</w:t>
      </w:r>
      <w:r w:rsidR="007C20A9" w:rsidRPr="00163B22">
        <w:rPr>
          <w:rFonts w:ascii="Arial" w:hAnsi="Arial" w:cs="Arial"/>
          <w:szCs w:val="24"/>
        </w:rPr>
        <w:t xml:space="preserve"> de </w:t>
      </w:r>
      <w:r w:rsidR="3610E0D0" w:rsidRPr="00163B22">
        <w:rPr>
          <w:rFonts w:ascii="Arial" w:hAnsi="Arial" w:cs="Arial"/>
          <w:szCs w:val="24"/>
        </w:rPr>
        <w:t>25</w:t>
      </w:r>
      <w:r w:rsidR="007C20A9" w:rsidRPr="00163B22">
        <w:rPr>
          <w:rFonts w:ascii="Arial" w:hAnsi="Arial" w:cs="Arial"/>
          <w:szCs w:val="24"/>
        </w:rPr>
        <w:t>-08</w:t>
      </w:r>
      <w:r w:rsidR="008F4E7A" w:rsidRPr="00163B22">
        <w:rPr>
          <w:rFonts w:ascii="Arial" w:hAnsi="Arial" w:cs="Arial"/>
          <w:szCs w:val="24"/>
        </w:rPr>
        <w:t>-2020</w:t>
      </w:r>
    </w:p>
    <w:p w14:paraId="2BA86EDD" w14:textId="77777777" w:rsidR="00A51307" w:rsidRPr="00163B22" w:rsidRDefault="00A51307" w:rsidP="00A51307">
      <w:pPr>
        <w:spacing w:line="276" w:lineRule="auto"/>
        <w:jc w:val="center"/>
        <w:rPr>
          <w:rFonts w:ascii="Arial" w:hAnsi="Arial" w:cs="Arial"/>
          <w:szCs w:val="24"/>
        </w:rPr>
      </w:pPr>
    </w:p>
    <w:p w14:paraId="6C72C229" w14:textId="3EE14DDC" w:rsidR="31F4FC7F" w:rsidRPr="00163B22" w:rsidRDefault="31F4FC7F" w:rsidP="00A51307">
      <w:pPr>
        <w:spacing w:line="276" w:lineRule="auto"/>
        <w:jc w:val="center"/>
        <w:rPr>
          <w:rFonts w:ascii="Arial" w:hAnsi="Arial" w:cs="Arial"/>
          <w:szCs w:val="24"/>
        </w:rPr>
      </w:pPr>
      <w:r w:rsidRPr="00163B22">
        <w:rPr>
          <w:rFonts w:ascii="Arial" w:hAnsi="Arial" w:cs="Arial"/>
          <w:szCs w:val="24"/>
        </w:rPr>
        <w:t>Pereira, Risaralda, treinta y uno (31) de Agosto de dos mil veinte (2020)</w:t>
      </w:r>
    </w:p>
    <w:p w14:paraId="5EF50F81" w14:textId="77777777" w:rsidR="008F4E7A" w:rsidRPr="00163B22" w:rsidRDefault="008F4E7A" w:rsidP="00A51307">
      <w:pPr>
        <w:spacing w:line="276" w:lineRule="auto"/>
        <w:jc w:val="both"/>
        <w:rPr>
          <w:rFonts w:ascii="Arial" w:hAnsi="Arial" w:cs="Arial"/>
          <w:szCs w:val="24"/>
        </w:rPr>
      </w:pPr>
      <w:r w:rsidRPr="00163B22">
        <w:rPr>
          <w:rFonts w:ascii="Arial" w:hAnsi="Arial" w:cs="Arial"/>
          <w:szCs w:val="24"/>
        </w:rPr>
        <w:t> </w:t>
      </w:r>
    </w:p>
    <w:p w14:paraId="6F0C589B" w14:textId="0F89A649" w:rsidR="003135AF" w:rsidRPr="00163B22" w:rsidRDefault="003135AF" w:rsidP="00A51307">
      <w:pPr>
        <w:spacing w:line="276" w:lineRule="auto"/>
        <w:jc w:val="both"/>
        <w:rPr>
          <w:rFonts w:ascii="Arial" w:hAnsi="Arial" w:cs="Arial"/>
          <w:szCs w:val="24"/>
        </w:rPr>
      </w:pPr>
      <w:r w:rsidRPr="00163B22">
        <w:rPr>
          <w:rFonts w:ascii="Arial" w:hAnsi="Arial" w:cs="Arial"/>
          <w:szCs w:val="24"/>
        </w:rPr>
        <w:t>Sería del caso en el presente asunto proceder al estudio del recurso de apelación interpuesto</w:t>
      </w:r>
      <w:r w:rsidR="00417814" w:rsidRPr="00163B22">
        <w:rPr>
          <w:rFonts w:ascii="Arial" w:hAnsi="Arial" w:cs="Arial"/>
          <w:szCs w:val="24"/>
        </w:rPr>
        <w:t xml:space="preserve"> contra la sentencia de primera instancia</w:t>
      </w:r>
      <w:r w:rsidRPr="00163B22">
        <w:rPr>
          <w:rFonts w:ascii="Arial" w:hAnsi="Arial" w:cs="Arial"/>
          <w:szCs w:val="24"/>
        </w:rPr>
        <w:t xml:space="preserve">, si no fuera porque al realizar el examen preliminar que dispone el artículo 325 del Código General del Proceso, la Sala </w:t>
      </w:r>
      <w:r w:rsidRPr="00163B22">
        <w:rPr>
          <w:rFonts w:ascii="Arial" w:hAnsi="Arial" w:cs="Arial"/>
          <w:szCs w:val="24"/>
        </w:rPr>
        <w:lastRenderedPageBreak/>
        <w:t xml:space="preserve">advierte una causal de nulidad </w:t>
      </w:r>
      <w:proofErr w:type="spellStart"/>
      <w:r w:rsidRPr="00163B22">
        <w:rPr>
          <w:rFonts w:ascii="Arial" w:hAnsi="Arial" w:cs="Arial"/>
          <w:szCs w:val="24"/>
        </w:rPr>
        <w:t>insaneable</w:t>
      </w:r>
      <w:proofErr w:type="spellEnd"/>
      <w:r w:rsidRPr="00163B22">
        <w:rPr>
          <w:rFonts w:ascii="Arial" w:hAnsi="Arial" w:cs="Arial"/>
          <w:szCs w:val="24"/>
        </w:rPr>
        <w:t xml:space="preserve"> que invalida todo lo actuado ante esta Corporación, pese a no haber sido alegada por ninguna de las partes, pero que en todo caso en todo caso resulta preciso que sea declarada de oficio. </w:t>
      </w:r>
    </w:p>
    <w:p w14:paraId="6C9A40C4" w14:textId="77777777" w:rsidR="008F4E7A" w:rsidRPr="00163B22" w:rsidRDefault="008F4E7A" w:rsidP="00A51307">
      <w:pPr>
        <w:spacing w:line="276" w:lineRule="auto"/>
        <w:jc w:val="both"/>
        <w:rPr>
          <w:rFonts w:ascii="Arial" w:hAnsi="Arial" w:cs="Arial"/>
          <w:b/>
          <w:bCs/>
          <w:szCs w:val="24"/>
        </w:rPr>
      </w:pPr>
    </w:p>
    <w:p w14:paraId="74B39896" w14:textId="5ECA32BA" w:rsidR="008F4E7A" w:rsidRPr="00163B22" w:rsidRDefault="008F4E7A" w:rsidP="00A51307">
      <w:pPr>
        <w:spacing w:line="276" w:lineRule="auto"/>
        <w:ind w:left="2124" w:firstLine="708"/>
        <w:jc w:val="both"/>
        <w:rPr>
          <w:rFonts w:ascii="Arial" w:hAnsi="Arial" w:cs="Arial"/>
          <w:b/>
          <w:bCs/>
          <w:szCs w:val="24"/>
        </w:rPr>
      </w:pPr>
      <w:r w:rsidRPr="00163B22">
        <w:rPr>
          <w:rFonts w:ascii="Arial" w:hAnsi="Arial" w:cs="Arial"/>
          <w:b/>
          <w:bCs/>
          <w:szCs w:val="24"/>
        </w:rPr>
        <w:t>ANTECEDENTES</w:t>
      </w:r>
    </w:p>
    <w:p w14:paraId="08D2F60E" w14:textId="77777777" w:rsidR="008F4E7A" w:rsidRPr="00163B22" w:rsidRDefault="008F4E7A" w:rsidP="00A51307">
      <w:pPr>
        <w:spacing w:line="276" w:lineRule="auto"/>
        <w:jc w:val="both"/>
        <w:rPr>
          <w:rFonts w:ascii="Arial" w:hAnsi="Arial" w:cs="Arial"/>
          <w:szCs w:val="24"/>
        </w:rPr>
      </w:pPr>
    </w:p>
    <w:p w14:paraId="203625EB" w14:textId="4CB8E491" w:rsidR="00F61C27" w:rsidRPr="00163B22" w:rsidRDefault="007C20A9" w:rsidP="00A51307">
      <w:pPr>
        <w:spacing w:line="276" w:lineRule="auto"/>
        <w:jc w:val="both"/>
        <w:rPr>
          <w:rFonts w:ascii="Arial" w:hAnsi="Arial" w:cs="Arial"/>
          <w:szCs w:val="24"/>
        </w:rPr>
      </w:pPr>
      <w:r w:rsidRPr="00163B22">
        <w:rPr>
          <w:rFonts w:ascii="Arial" w:hAnsi="Arial" w:cs="Arial"/>
          <w:szCs w:val="24"/>
        </w:rPr>
        <w:t>El d</w:t>
      </w:r>
      <w:r w:rsidR="008F4E7A" w:rsidRPr="00163B22">
        <w:rPr>
          <w:rFonts w:ascii="Arial" w:hAnsi="Arial" w:cs="Arial"/>
          <w:szCs w:val="24"/>
        </w:rPr>
        <w:t xml:space="preserve">emandante aspira a que la justicia ordinaria laboral declare la existencia de un contrato de trabajo </w:t>
      </w:r>
      <w:r w:rsidR="00F61C27" w:rsidRPr="00163B22">
        <w:rPr>
          <w:rFonts w:ascii="Arial" w:hAnsi="Arial" w:cs="Arial"/>
          <w:szCs w:val="24"/>
        </w:rPr>
        <w:t xml:space="preserve">a término indefinido con la </w:t>
      </w:r>
      <w:r w:rsidR="37A150AF" w:rsidRPr="00163B22">
        <w:rPr>
          <w:rFonts w:ascii="Arial" w:hAnsi="Arial" w:cs="Arial"/>
          <w:szCs w:val="24"/>
        </w:rPr>
        <w:t xml:space="preserve">señora MARTHA LUCÍA </w:t>
      </w:r>
      <w:r w:rsidR="1A43FB9B" w:rsidRPr="00163B22">
        <w:rPr>
          <w:rFonts w:ascii="Arial" w:hAnsi="Arial" w:cs="Arial"/>
          <w:szCs w:val="24"/>
        </w:rPr>
        <w:t>GONZÁLEZ GARCÍA</w:t>
      </w:r>
      <w:r w:rsidR="00F61C27" w:rsidRPr="00163B22">
        <w:rPr>
          <w:rFonts w:ascii="Arial" w:hAnsi="Arial" w:cs="Arial"/>
          <w:szCs w:val="24"/>
        </w:rPr>
        <w:t xml:space="preserve">, ejecutado entre el 10 de enero de 2009 y el 10 de enero de 2018, y </w:t>
      </w:r>
      <w:r w:rsidR="148FCBF3" w:rsidRPr="00163B22">
        <w:rPr>
          <w:rFonts w:ascii="Arial" w:hAnsi="Arial" w:cs="Arial"/>
          <w:szCs w:val="24"/>
        </w:rPr>
        <w:t xml:space="preserve">que </w:t>
      </w:r>
      <w:r w:rsidR="00F61C27" w:rsidRPr="00163B22">
        <w:rPr>
          <w:rFonts w:ascii="Arial" w:hAnsi="Arial" w:cs="Arial"/>
          <w:szCs w:val="24"/>
        </w:rPr>
        <w:t>en consecuencia, se</w:t>
      </w:r>
      <w:r w:rsidR="64B7017F" w:rsidRPr="00163B22">
        <w:rPr>
          <w:rFonts w:ascii="Arial" w:hAnsi="Arial" w:cs="Arial"/>
          <w:szCs w:val="24"/>
        </w:rPr>
        <w:t xml:space="preserve"> le</w:t>
      </w:r>
      <w:r w:rsidR="00F61C27" w:rsidRPr="00163B22">
        <w:rPr>
          <w:rFonts w:ascii="Arial" w:hAnsi="Arial" w:cs="Arial"/>
          <w:szCs w:val="24"/>
        </w:rPr>
        <w:t xml:space="preserve"> condene al pago de las horas extras, el reajuste salarial, las cesantías e intereses sobre las mismas, la prima de servicios, las vacaciones y los aportes a seguridad social integral generados durante la vigencia de la relación laboral, así como el pago de las indemnizaciones moratorias por falta de pago de prestaciones sociales, por no consignación de cesantías y, no pago de intereses sobre las mismas, junto con la correspondiente condena en costas procesales. </w:t>
      </w:r>
    </w:p>
    <w:p w14:paraId="0F9DB8D5" w14:textId="77777777" w:rsidR="006E7E48" w:rsidRPr="00163B22" w:rsidRDefault="008F4E7A" w:rsidP="00A51307">
      <w:pPr>
        <w:spacing w:line="276" w:lineRule="auto"/>
        <w:jc w:val="both"/>
        <w:rPr>
          <w:rFonts w:ascii="Arial" w:hAnsi="Arial" w:cs="Arial"/>
          <w:szCs w:val="24"/>
        </w:rPr>
      </w:pPr>
      <w:r w:rsidRPr="00163B22">
        <w:rPr>
          <w:rFonts w:ascii="Arial" w:hAnsi="Arial" w:cs="Arial"/>
          <w:szCs w:val="24"/>
        </w:rPr>
        <w:tab/>
      </w:r>
    </w:p>
    <w:p w14:paraId="3E087A83" w14:textId="77B1E129" w:rsidR="008F4E7A" w:rsidRPr="00163B22" w:rsidRDefault="008E68D3" w:rsidP="00A51307">
      <w:pPr>
        <w:spacing w:line="276" w:lineRule="auto"/>
        <w:jc w:val="both"/>
        <w:rPr>
          <w:rFonts w:ascii="Arial" w:hAnsi="Arial" w:cs="Arial"/>
          <w:szCs w:val="24"/>
        </w:rPr>
      </w:pPr>
      <w:r w:rsidRPr="00163B22">
        <w:rPr>
          <w:rFonts w:ascii="Arial" w:hAnsi="Arial" w:cs="Arial"/>
          <w:szCs w:val="24"/>
        </w:rPr>
        <w:t xml:space="preserve">Trabada la </w:t>
      </w:r>
      <w:proofErr w:type="spellStart"/>
      <w:r w:rsidRPr="00163B22">
        <w:rPr>
          <w:rFonts w:ascii="Arial" w:hAnsi="Arial" w:cs="Arial"/>
          <w:szCs w:val="24"/>
        </w:rPr>
        <w:t>litis</w:t>
      </w:r>
      <w:proofErr w:type="spellEnd"/>
      <w:r w:rsidRPr="00163B22">
        <w:rPr>
          <w:rFonts w:ascii="Arial" w:hAnsi="Arial" w:cs="Arial"/>
          <w:szCs w:val="24"/>
        </w:rPr>
        <w:t xml:space="preserve">, </w:t>
      </w:r>
      <w:r w:rsidR="00C84222" w:rsidRPr="00163B22">
        <w:rPr>
          <w:rFonts w:ascii="Arial" w:hAnsi="Arial" w:cs="Arial"/>
          <w:szCs w:val="24"/>
        </w:rPr>
        <w:t xml:space="preserve">la </w:t>
      </w:r>
      <w:r w:rsidR="1D2343C0" w:rsidRPr="00163B22">
        <w:rPr>
          <w:rFonts w:ascii="Arial" w:hAnsi="Arial" w:cs="Arial"/>
          <w:szCs w:val="24"/>
        </w:rPr>
        <w:t>pasiva dio respuesta al líbelo genitor de la litis</w:t>
      </w:r>
      <w:r w:rsidRPr="00163B22">
        <w:rPr>
          <w:rFonts w:ascii="Arial" w:hAnsi="Arial" w:cs="Arial"/>
          <w:szCs w:val="24"/>
        </w:rPr>
        <w:t xml:space="preserve"> indicando</w:t>
      </w:r>
      <w:r w:rsidR="36F3F31C" w:rsidRPr="00163B22">
        <w:rPr>
          <w:rFonts w:ascii="Arial" w:hAnsi="Arial" w:cs="Arial"/>
          <w:szCs w:val="24"/>
        </w:rPr>
        <w:t>,</w:t>
      </w:r>
      <w:r w:rsidRPr="00163B22">
        <w:rPr>
          <w:rFonts w:ascii="Arial" w:hAnsi="Arial" w:cs="Arial"/>
          <w:szCs w:val="24"/>
        </w:rPr>
        <w:t xml:space="preserve"> en síntesis</w:t>
      </w:r>
      <w:r w:rsidR="56B0B727" w:rsidRPr="00163B22">
        <w:rPr>
          <w:rFonts w:ascii="Arial" w:hAnsi="Arial" w:cs="Arial"/>
          <w:szCs w:val="24"/>
        </w:rPr>
        <w:t xml:space="preserve">, </w:t>
      </w:r>
      <w:r w:rsidR="00C84222" w:rsidRPr="00163B22">
        <w:rPr>
          <w:rFonts w:ascii="Arial" w:hAnsi="Arial" w:cs="Arial"/>
          <w:szCs w:val="24"/>
        </w:rPr>
        <w:t xml:space="preserve">que </w:t>
      </w:r>
      <w:r w:rsidRPr="00163B22">
        <w:rPr>
          <w:rFonts w:ascii="Arial" w:hAnsi="Arial" w:cs="Arial"/>
          <w:szCs w:val="24"/>
        </w:rPr>
        <w:t>no existió una</w:t>
      </w:r>
      <w:r w:rsidR="00C84222" w:rsidRPr="00163B22">
        <w:rPr>
          <w:rFonts w:ascii="Arial" w:hAnsi="Arial" w:cs="Arial"/>
          <w:szCs w:val="24"/>
        </w:rPr>
        <w:t xml:space="preserve"> relación laboral, </w:t>
      </w:r>
      <w:r w:rsidRPr="00163B22">
        <w:rPr>
          <w:rFonts w:ascii="Arial" w:hAnsi="Arial" w:cs="Arial"/>
          <w:szCs w:val="24"/>
        </w:rPr>
        <w:t>sino un pacto para la</w:t>
      </w:r>
      <w:r w:rsidR="00C84222" w:rsidRPr="00163B22">
        <w:rPr>
          <w:rFonts w:ascii="Arial" w:hAnsi="Arial" w:cs="Arial"/>
          <w:szCs w:val="24"/>
        </w:rPr>
        <w:t xml:space="preserve"> conducción de</w:t>
      </w:r>
      <w:r w:rsidRPr="00163B22">
        <w:rPr>
          <w:rFonts w:ascii="Arial" w:hAnsi="Arial" w:cs="Arial"/>
          <w:szCs w:val="24"/>
        </w:rPr>
        <w:t>l</w:t>
      </w:r>
      <w:r w:rsidR="00C84222" w:rsidRPr="00163B22">
        <w:rPr>
          <w:rFonts w:ascii="Arial" w:hAnsi="Arial" w:cs="Arial"/>
          <w:szCs w:val="24"/>
        </w:rPr>
        <w:t xml:space="preserve"> vehículo tipo taxi, con un contrato de arrendamiento para la explotación del mismo. </w:t>
      </w:r>
    </w:p>
    <w:p w14:paraId="6650DA77" w14:textId="77777777" w:rsidR="008F4E7A" w:rsidRPr="00163B22" w:rsidRDefault="008F4E7A" w:rsidP="00A51307">
      <w:pPr>
        <w:spacing w:line="276" w:lineRule="auto"/>
        <w:jc w:val="both"/>
        <w:rPr>
          <w:rFonts w:ascii="Arial" w:hAnsi="Arial" w:cs="Arial"/>
          <w:szCs w:val="24"/>
        </w:rPr>
      </w:pPr>
    </w:p>
    <w:p w14:paraId="2DC7B208" w14:textId="7E17C9AB" w:rsidR="00997806" w:rsidRPr="00163B22" w:rsidRDefault="008E68D3" w:rsidP="00A51307">
      <w:pPr>
        <w:spacing w:line="276" w:lineRule="auto"/>
        <w:jc w:val="both"/>
        <w:rPr>
          <w:rFonts w:ascii="Arial" w:hAnsi="Arial" w:cs="Arial"/>
          <w:szCs w:val="24"/>
        </w:rPr>
      </w:pPr>
      <w:r w:rsidRPr="00163B22">
        <w:rPr>
          <w:rFonts w:ascii="Arial" w:hAnsi="Arial" w:cs="Arial"/>
          <w:szCs w:val="24"/>
        </w:rPr>
        <w:t>Surtido el tr</w:t>
      </w:r>
      <w:r w:rsidR="0066547A" w:rsidRPr="00163B22">
        <w:rPr>
          <w:rFonts w:ascii="Arial" w:hAnsi="Arial" w:cs="Arial"/>
          <w:szCs w:val="24"/>
        </w:rPr>
        <w:t>á</w:t>
      </w:r>
      <w:r w:rsidRPr="00163B22">
        <w:rPr>
          <w:rFonts w:ascii="Arial" w:hAnsi="Arial" w:cs="Arial"/>
          <w:szCs w:val="24"/>
        </w:rPr>
        <w:t xml:space="preserve">mite de la primera instancia, el Juzgado Segundo Laboral del Circuito de esta ciudad, dictó </w:t>
      </w:r>
      <w:r w:rsidR="00997806" w:rsidRPr="00163B22">
        <w:rPr>
          <w:rFonts w:ascii="Arial" w:hAnsi="Arial" w:cs="Arial"/>
          <w:szCs w:val="24"/>
        </w:rPr>
        <w:t>sentencia el 6 de septiembre de 2019</w:t>
      </w:r>
      <w:r w:rsidRPr="00163B22">
        <w:rPr>
          <w:rFonts w:ascii="Arial" w:hAnsi="Arial" w:cs="Arial"/>
          <w:szCs w:val="24"/>
        </w:rPr>
        <w:t xml:space="preserve"> en la que </w:t>
      </w:r>
      <w:r w:rsidR="00997806" w:rsidRPr="00163B22">
        <w:rPr>
          <w:rFonts w:ascii="Arial" w:hAnsi="Arial" w:cs="Arial"/>
          <w:szCs w:val="24"/>
        </w:rPr>
        <w:t>absolvió a la demandada de todas las pretensiones incoadas en su contra y, condenó en costas al demandante en un 100% de las causadas</w:t>
      </w:r>
      <w:r w:rsidRPr="00163B22">
        <w:rPr>
          <w:rFonts w:ascii="Arial" w:hAnsi="Arial" w:cs="Arial"/>
          <w:szCs w:val="24"/>
        </w:rPr>
        <w:t xml:space="preserve">, </w:t>
      </w:r>
      <w:r w:rsidR="00073327" w:rsidRPr="00163B22">
        <w:rPr>
          <w:rFonts w:ascii="Arial" w:hAnsi="Arial" w:cs="Arial"/>
          <w:szCs w:val="24"/>
        </w:rPr>
        <w:t>tras</w:t>
      </w:r>
      <w:r w:rsidRPr="00163B22">
        <w:rPr>
          <w:rFonts w:ascii="Arial" w:hAnsi="Arial" w:cs="Arial"/>
          <w:szCs w:val="24"/>
        </w:rPr>
        <w:t xml:space="preserve"> considerar que </w:t>
      </w:r>
      <w:r w:rsidR="00073327" w:rsidRPr="00163B22">
        <w:rPr>
          <w:rFonts w:ascii="Arial" w:hAnsi="Arial" w:cs="Arial"/>
          <w:szCs w:val="24"/>
        </w:rPr>
        <w:t xml:space="preserve">las probanzas demostraron </w:t>
      </w:r>
      <w:r w:rsidRPr="00163B22">
        <w:rPr>
          <w:rFonts w:ascii="Arial" w:hAnsi="Arial" w:cs="Arial"/>
          <w:szCs w:val="24"/>
        </w:rPr>
        <w:t>la autonomía e independencia del demandante en la ejecución de su actividad como taxista</w:t>
      </w:r>
      <w:r w:rsidR="00997806" w:rsidRPr="00163B22">
        <w:rPr>
          <w:rFonts w:ascii="Arial" w:hAnsi="Arial" w:cs="Arial"/>
          <w:szCs w:val="24"/>
        </w:rPr>
        <w:t>.</w:t>
      </w:r>
    </w:p>
    <w:p w14:paraId="46FD7606" w14:textId="77777777" w:rsidR="008F4E7A" w:rsidRPr="00163B22" w:rsidRDefault="008F4E7A" w:rsidP="00A51307">
      <w:pPr>
        <w:spacing w:line="276" w:lineRule="auto"/>
        <w:jc w:val="both"/>
        <w:rPr>
          <w:rFonts w:ascii="Arial" w:hAnsi="Arial" w:cs="Arial"/>
          <w:szCs w:val="24"/>
        </w:rPr>
      </w:pPr>
    </w:p>
    <w:p w14:paraId="04A59375" w14:textId="2A89E73D" w:rsidR="00E70D0B" w:rsidRPr="00163B22" w:rsidRDefault="008F4E7A" w:rsidP="00A51307">
      <w:pPr>
        <w:spacing w:line="276" w:lineRule="auto"/>
        <w:jc w:val="both"/>
        <w:rPr>
          <w:rFonts w:ascii="Arial" w:hAnsi="Arial" w:cs="Arial"/>
          <w:szCs w:val="24"/>
        </w:rPr>
      </w:pPr>
      <w:r w:rsidRPr="00163B22">
        <w:rPr>
          <w:rFonts w:ascii="Arial" w:hAnsi="Arial" w:cs="Arial"/>
          <w:szCs w:val="24"/>
        </w:rPr>
        <w:t xml:space="preserve">Inconforme con lo decidido, </w:t>
      </w:r>
      <w:r w:rsidR="00C264C8" w:rsidRPr="00163B22">
        <w:rPr>
          <w:rFonts w:ascii="Arial" w:hAnsi="Arial" w:cs="Arial"/>
          <w:szCs w:val="24"/>
        </w:rPr>
        <w:t xml:space="preserve">el vocero judicial del demandante interpuso recurso de apelación, </w:t>
      </w:r>
      <w:r w:rsidR="008E68D3" w:rsidRPr="00163B22">
        <w:rPr>
          <w:rFonts w:ascii="Arial" w:hAnsi="Arial" w:cs="Arial"/>
          <w:szCs w:val="24"/>
        </w:rPr>
        <w:t>que fue concedido por la a-quo y admitido por este Tribunal, en el que indicó en síntesis que no se hizo una adecuada valoración probatoria,</w:t>
      </w:r>
      <w:r w:rsidR="00073327" w:rsidRPr="00163B22">
        <w:rPr>
          <w:rFonts w:ascii="Arial" w:hAnsi="Arial" w:cs="Arial"/>
          <w:szCs w:val="24"/>
        </w:rPr>
        <w:t xml:space="preserve"> pues esta es demostrativa de la </w:t>
      </w:r>
      <w:r w:rsidR="008E68D3" w:rsidRPr="00163B22">
        <w:rPr>
          <w:rFonts w:ascii="Arial" w:hAnsi="Arial" w:cs="Arial"/>
          <w:szCs w:val="24"/>
        </w:rPr>
        <w:t>existencia de un contrato  de trabajo, máxime que el tipo de vinculación en el que se ha querido excusar la demandada -</w:t>
      </w:r>
      <w:r w:rsidR="00E70D0B" w:rsidRPr="00163B22">
        <w:rPr>
          <w:rFonts w:ascii="Arial" w:hAnsi="Arial" w:cs="Arial"/>
          <w:szCs w:val="24"/>
        </w:rPr>
        <w:t>contrato de arrendamiento</w:t>
      </w:r>
      <w:r w:rsidR="008E68D3" w:rsidRPr="00163B22">
        <w:rPr>
          <w:rFonts w:ascii="Arial" w:hAnsi="Arial" w:cs="Arial"/>
          <w:szCs w:val="24"/>
        </w:rPr>
        <w:t>-</w:t>
      </w:r>
      <w:r w:rsidR="00E70D0B" w:rsidRPr="00163B22">
        <w:rPr>
          <w:rFonts w:ascii="Arial" w:hAnsi="Arial" w:cs="Arial"/>
          <w:szCs w:val="24"/>
        </w:rPr>
        <w:t>,</w:t>
      </w:r>
      <w:r w:rsidR="008E68D3" w:rsidRPr="00163B22">
        <w:rPr>
          <w:rFonts w:ascii="Arial" w:hAnsi="Arial" w:cs="Arial"/>
          <w:szCs w:val="24"/>
        </w:rPr>
        <w:t xml:space="preserve"> </w:t>
      </w:r>
      <w:r w:rsidR="00E70D0B" w:rsidRPr="00163B22">
        <w:rPr>
          <w:rFonts w:ascii="Arial" w:hAnsi="Arial" w:cs="Arial"/>
          <w:szCs w:val="24"/>
        </w:rPr>
        <w:t xml:space="preserve">no es aceptada </w:t>
      </w:r>
      <w:r w:rsidR="008E68D3" w:rsidRPr="00163B22">
        <w:rPr>
          <w:rFonts w:ascii="Arial" w:hAnsi="Arial" w:cs="Arial"/>
          <w:szCs w:val="24"/>
        </w:rPr>
        <w:t>por la legislación</w:t>
      </w:r>
      <w:r w:rsidR="004B2E26" w:rsidRPr="00163B22">
        <w:rPr>
          <w:rFonts w:ascii="Arial" w:hAnsi="Arial" w:cs="Arial"/>
          <w:szCs w:val="24"/>
        </w:rPr>
        <w:t xml:space="preserve"> en este tipo de asuntos.</w:t>
      </w:r>
    </w:p>
    <w:p w14:paraId="7A9470B2" w14:textId="77777777" w:rsidR="008F4E7A" w:rsidRPr="00163B22" w:rsidRDefault="008F4E7A" w:rsidP="00A51307">
      <w:pPr>
        <w:spacing w:line="276" w:lineRule="auto"/>
        <w:jc w:val="both"/>
        <w:rPr>
          <w:rFonts w:ascii="Arial" w:hAnsi="Arial" w:cs="Arial"/>
          <w:szCs w:val="24"/>
        </w:rPr>
      </w:pPr>
    </w:p>
    <w:p w14:paraId="2BB44471" w14:textId="08C7547B" w:rsidR="008F4E7A" w:rsidRPr="00163B22" w:rsidRDefault="008F4E7A" w:rsidP="00A51307">
      <w:pPr>
        <w:spacing w:line="276" w:lineRule="auto"/>
        <w:ind w:left="2124" w:firstLine="708"/>
        <w:jc w:val="both"/>
        <w:rPr>
          <w:rFonts w:ascii="Arial" w:hAnsi="Arial" w:cs="Arial"/>
          <w:b/>
          <w:bCs/>
          <w:szCs w:val="24"/>
        </w:rPr>
      </w:pPr>
      <w:r w:rsidRPr="00163B22">
        <w:rPr>
          <w:rFonts w:ascii="Arial" w:hAnsi="Arial" w:cs="Arial"/>
          <w:b/>
          <w:bCs/>
          <w:szCs w:val="24"/>
        </w:rPr>
        <w:t>CONSIDERACIONES</w:t>
      </w:r>
    </w:p>
    <w:p w14:paraId="3DB26C8E" w14:textId="77777777" w:rsidR="008F4E7A" w:rsidRPr="00163B22" w:rsidRDefault="008F4E7A" w:rsidP="00A51307">
      <w:pPr>
        <w:spacing w:line="276" w:lineRule="auto"/>
        <w:jc w:val="both"/>
        <w:rPr>
          <w:rFonts w:ascii="Arial" w:hAnsi="Arial" w:cs="Arial"/>
          <w:szCs w:val="24"/>
        </w:rPr>
      </w:pPr>
    </w:p>
    <w:p w14:paraId="1A7394D1" w14:textId="77777777" w:rsidR="002104D2" w:rsidRPr="00163B22" w:rsidRDefault="002104D2" w:rsidP="00A51307">
      <w:pPr>
        <w:spacing w:line="276" w:lineRule="auto"/>
        <w:jc w:val="both"/>
        <w:rPr>
          <w:rFonts w:ascii="Arial" w:hAnsi="Arial" w:cs="Arial"/>
          <w:szCs w:val="24"/>
        </w:rPr>
      </w:pPr>
      <w:r w:rsidRPr="00163B22">
        <w:rPr>
          <w:rFonts w:ascii="Arial" w:hAnsi="Arial" w:cs="Arial"/>
          <w:szCs w:val="24"/>
        </w:rPr>
        <w:t>De conformidad con el artículo 3º de la Ley 105 de 1993, “</w:t>
      </w:r>
      <w:r w:rsidRPr="00163B22">
        <w:rPr>
          <w:rFonts w:ascii="Arial" w:hAnsi="Arial" w:cs="Arial"/>
          <w:i/>
          <w:iCs/>
          <w:sz w:val="22"/>
          <w:szCs w:val="24"/>
        </w:rPr>
        <w:t>el transporte público es una industria encaminada a garantizar la movilización de personas o cosas por medio de vehículos apropiados a cada una de las infraestructuras del sector, en condiciones de libertad de acceso, calidad y seguridad de los usuarios sujeto a una contraprestación económica</w:t>
      </w:r>
      <w:r w:rsidRPr="00163B22">
        <w:rPr>
          <w:rFonts w:ascii="Arial" w:hAnsi="Arial" w:cs="Arial"/>
          <w:szCs w:val="24"/>
        </w:rPr>
        <w:t xml:space="preserve">”. </w:t>
      </w:r>
    </w:p>
    <w:p w14:paraId="5F20E87F" w14:textId="77777777" w:rsidR="002104D2" w:rsidRPr="00163B22" w:rsidRDefault="002104D2" w:rsidP="00A51307">
      <w:pPr>
        <w:spacing w:line="276" w:lineRule="auto"/>
        <w:jc w:val="both"/>
        <w:rPr>
          <w:rFonts w:ascii="Arial" w:hAnsi="Arial" w:cs="Arial"/>
          <w:szCs w:val="24"/>
        </w:rPr>
      </w:pPr>
    </w:p>
    <w:p w14:paraId="4B1A604F" w14:textId="59C185E8" w:rsidR="002104D2" w:rsidRPr="00163B22" w:rsidRDefault="002104D2" w:rsidP="00A51307">
      <w:pPr>
        <w:spacing w:line="276" w:lineRule="auto"/>
        <w:jc w:val="both"/>
        <w:rPr>
          <w:rFonts w:ascii="Arial" w:hAnsi="Arial" w:cs="Arial"/>
          <w:szCs w:val="24"/>
        </w:rPr>
      </w:pPr>
      <w:r w:rsidRPr="00163B22">
        <w:rPr>
          <w:rFonts w:ascii="Arial" w:hAnsi="Arial" w:cs="Arial"/>
          <w:szCs w:val="24"/>
        </w:rPr>
        <w:t>Por su parte, el artículo 15 de la Ley 15 de 1959 establece que “</w:t>
      </w:r>
      <w:r w:rsidRPr="00163B22">
        <w:rPr>
          <w:rFonts w:ascii="Arial" w:hAnsi="Arial" w:cs="Arial"/>
          <w:i/>
          <w:iCs/>
          <w:sz w:val="22"/>
          <w:szCs w:val="24"/>
        </w:rPr>
        <w:t xml:space="preserve">el contrato de trabajo verbal o escrito de los choferes asalariados del servicio público </w:t>
      </w:r>
      <w:r w:rsidRPr="00163B22">
        <w:rPr>
          <w:rFonts w:ascii="Arial" w:hAnsi="Arial" w:cs="Arial"/>
          <w:b/>
          <w:bCs/>
          <w:i/>
          <w:iCs/>
          <w:sz w:val="22"/>
          <w:szCs w:val="24"/>
        </w:rPr>
        <w:t>se entenderá celebrado con la empresa respectiva, pero para efecto del pago de salarios, prestaciones e indemnizaciones las empresas y los propietarios de los vehículos, sean socios o afiliados, serán solidariamente responsables</w:t>
      </w:r>
      <w:r w:rsidRPr="00163B22">
        <w:rPr>
          <w:rFonts w:ascii="Arial" w:hAnsi="Arial" w:cs="Arial"/>
          <w:szCs w:val="24"/>
        </w:rPr>
        <w:t>.” (Negrillas fuera del texto original).</w:t>
      </w:r>
    </w:p>
    <w:p w14:paraId="4DEDA179" w14:textId="77777777" w:rsidR="002104D2" w:rsidRPr="00163B22" w:rsidRDefault="002104D2" w:rsidP="00A51307">
      <w:pPr>
        <w:spacing w:line="276" w:lineRule="auto"/>
        <w:jc w:val="both"/>
        <w:rPr>
          <w:rFonts w:ascii="Arial" w:hAnsi="Arial" w:cs="Arial"/>
          <w:szCs w:val="24"/>
        </w:rPr>
      </w:pPr>
    </w:p>
    <w:p w14:paraId="30587294" w14:textId="703AEAC6" w:rsidR="002104D2" w:rsidRPr="00163B22" w:rsidRDefault="002104D2" w:rsidP="00A51307">
      <w:pPr>
        <w:spacing w:line="276" w:lineRule="auto"/>
        <w:jc w:val="both"/>
        <w:rPr>
          <w:rFonts w:ascii="Arial" w:hAnsi="Arial" w:cs="Arial"/>
          <w:szCs w:val="24"/>
        </w:rPr>
      </w:pPr>
      <w:r w:rsidRPr="00163B22">
        <w:rPr>
          <w:rFonts w:ascii="Arial" w:hAnsi="Arial" w:cs="Arial"/>
          <w:szCs w:val="24"/>
        </w:rPr>
        <w:t>A su turno, el artículo 36 de la Ley 336 de 1996 dispone que: “</w:t>
      </w:r>
      <w:r w:rsidRPr="00163B22">
        <w:rPr>
          <w:rFonts w:ascii="Arial" w:hAnsi="Arial" w:cs="Arial"/>
          <w:i/>
          <w:iCs/>
          <w:sz w:val="22"/>
          <w:szCs w:val="24"/>
        </w:rPr>
        <w:t xml:space="preserve">Los conductores de los equipos destinados al servicio público de transporte </w:t>
      </w:r>
      <w:r w:rsidRPr="00163B22">
        <w:rPr>
          <w:rFonts w:ascii="Arial" w:hAnsi="Arial" w:cs="Arial"/>
          <w:b/>
          <w:bCs/>
          <w:i/>
          <w:iCs/>
          <w:sz w:val="22"/>
          <w:szCs w:val="24"/>
        </w:rPr>
        <w:t xml:space="preserve">serán contratados directamente por la </w:t>
      </w:r>
      <w:r w:rsidRPr="00163B22">
        <w:rPr>
          <w:rFonts w:ascii="Arial" w:hAnsi="Arial" w:cs="Arial"/>
          <w:b/>
          <w:bCs/>
          <w:i/>
          <w:iCs/>
          <w:sz w:val="22"/>
          <w:szCs w:val="24"/>
        </w:rPr>
        <w:lastRenderedPageBreak/>
        <w:t>empresa operadora de transporte, quien para todos los efectos será solidariamente responsable junto con el propietario del equipo</w:t>
      </w:r>
      <w:r w:rsidRPr="00163B22">
        <w:rPr>
          <w:rFonts w:ascii="Arial" w:hAnsi="Arial" w:cs="Arial"/>
          <w:szCs w:val="24"/>
        </w:rPr>
        <w:t xml:space="preserve">”. </w:t>
      </w:r>
    </w:p>
    <w:p w14:paraId="1F4D9170" w14:textId="7DD1318D" w:rsidR="002104D2" w:rsidRPr="00163B22" w:rsidRDefault="002104D2" w:rsidP="00A51307">
      <w:pPr>
        <w:spacing w:line="276" w:lineRule="auto"/>
        <w:jc w:val="both"/>
        <w:rPr>
          <w:rFonts w:ascii="Arial" w:hAnsi="Arial" w:cs="Arial"/>
          <w:szCs w:val="24"/>
        </w:rPr>
      </w:pPr>
    </w:p>
    <w:p w14:paraId="519634C1" w14:textId="650713F4" w:rsidR="002104D2" w:rsidRPr="00163B22" w:rsidRDefault="002104D2" w:rsidP="00A51307">
      <w:pPr>
        <w:spacing w:line="276" w:lineRule="auto"/>
        <w:jc w:val="both"/>
        <w:rPr>
          <w:rFonts w:ascii="Arial" w:hAnsi="Arial" w:cs="Arial"/>
          <w:szCs w:val="24"/>
        </w:rPr>
      </w:pPr>
      <w:r w:rsidRPr="00163B22">
        <w:rPr>
          <w:rFonts w:ascii="Arial" w:hAnsi="Arial" w:cs="Arial"/>
          <w:szCs w:val="24"/>
        </w:rPr>
        <w:t>En tratándose del servicio público de transporte terrestre automotor en vehículos tipo taxi, el artículo 6º del Decreto 172 de 2001, definió aquel como el que “</w:t>
      </w:r>
      <w:r w:rsidRPr="00163B22">
        <w:rPr>
          <w:rFonts w:ascii="Arial" w:hAnsi="Arial" w:cs="Arial"/>
          <w:i/>
          <w:iCs/>
          <w:sz w:val="22"/>
          <w:szCs w:val="24"/>
        </w:rPr>
        <w:t>se presta bajo la responsabilidad de una empresa de transporte legalmente constituida y debidamente habilitada en esta modalidad, en forma individual, sin sujeción a rutas ni horarios, donde el usuario fija el lugar o sitio de destino. El recorrido será establecido libremente por las partes contratantes</w:t>
      </w:r>
      <w:r w:rsidRPr="00163B22">
        <w:rPr>
          <w:rFonts w:ascii="Arial" w:hAnsi="Arial" w:cs="Arial"/>
          <w:szCs w:val="24"/>
        </w:rPr>
        <w:t>”.</w:t>
      </w:r>
    </w:p>
    <w:p w14:paraId="45619192" w14:textId="77777777" w:rsidR="002104D2" w:rsidRPr="00163B22" w:rsidRDefault="002104D2" w:rsidP="00A51307">
      <w:pPr>
        <w:spacing w:line="276" w:lineRule="auto"/>
        <w:jc w:val="both"/>
        <w:rPr>
          <w:rFonts w:ascii="Arial" w:hAnsi="Arial" w:cs="Arial"/>
          <w:szCs w:val="24"/>
        </w:rPr>
      </w:pPr>
    </w:p>
    <w:p w14:paraId="0DB92182" w14:textId="7EAA4FC4" w:rsidR="002104D2" w:rsidRPr="00163B22" w:rsidRDefault="002104D2" w:rsidP="00A51307">
      <w:pPr>
        <w:spacing w:line="276" w:lineRule="auto"/>
        <w:jc w:val="both"/>
        <w:rPr>
          <w:rFonts w:ascii="Arial" w:hAnsi="Arial" w:cs="Arial"/>
          <w:szCs w:val="24"/>
        </w:rPr>
      </w:pPr>
      <w:r w:rsidRPr="00163B22">
        <w:rPr>
          <w:rFonts w:ascii="Arial" w:hAnsi="Arial" w:cs="Arial"/>
          <w:szCs w:val="24"/>
        </w:rPr>
        <w:t>Acorde con los citados textos normativos, existe una presunción específica de orden legal que admite prueba en contrario, según la cual se presume que la vinculación laboral del conductor se da con la empresa afiliadora u operadora del vehículo de transporte público</w:t>
      </w:r>
      <w:r w:rsidR="003B1389" w:rsidRPr="00163B22">
        <w:rPr>
          <w:rFonts w:ascii="Arial" w:hAnsi="Arial" w:cs="Arial"/>
          <w:szCs w:val="24"/>
        </w:rPr>
        <w:t xml:space="preserve"> tipo taxi</w:t>
      </w:r>
      <w:r w:rsidRPr="00163B22">
        <w:rPr>
          <w:rFonts w:ascii="Arial" w:hAnsi="Arial" w:cs="Arial"/>
          <w:szCs w:val="24"/>
        </w:rPr>
        <w:t xml:space="preserve">, y que existe además solidaridad entre ésta y el propietario del vehículo en el pago de las obligaciones laborales. </w:t>
      </w:r>
    </w:p>
    <w:p w14:paraId="3B5A4E12" w14:textId="59BD312D" w:rsidR="031B859B" w:rsidRPr="00163B22" w:rsidRDefault="031B859B" w:rsidP="00A51307">
      <w:pPr>
        <w:spacing w:line="276" w:lineRule="auto"/>
        <w:jc w:val="both"/>
        <w:rPr>
          <w:rFonts w:ascii="Arial" w:hAnsi="Arial" w:cs="Arial"/>
          <w:szCs w:val="24"/>
        </w:rPr>
      </w:pPr>
    </w:p>
    <w:p w14:paraId="610D3B43" w14:textId="2C8C06E3" w:rsidR="2C7AE95A" w:rsidRPr="00163B22" w:rsidRDefault="2C7AE95A" w:rsidP="00A51307">
      <w:pPr>
        <w:spacing w:line="276" w:lineRule="auto"/>
        <w:jc w:val="both"/>
        <w:rPr>
          <w:rFonts w:ascii="Arial" w:hAnsi="Arial" w:cs="Arial"/>
          <w:szCs w:val="24"/>
        </w:rPr>
      </w:pPr>
      <w:r w:rsidRPr="00163B22">
        <w:rPr>
          <w:rFonts w:ascii="Arial" w:hAnsi="Arial" w:cs="Arial"/>
          <w:szCs w:val="24"/>
        </w:rPr>
        <w:t xml:space="preserve">Ahora bien, el artículo 61 del C.G.P. aplicable por remisión analógica del artículo 145 del C.P.T. y de la S.S., establece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 </w:t>
      </w:r>
      <w:r w:rsidRPr="00163B22">
        <w:rPr>
          <w:rFonts w:ascii="Arial" w:hAnsi="Arial" w:cs="Arial"/>
          <w:b/>
          <w:bCs/>
          <w:szCs w:val="24"/>
        </w:rPr>
        <w:t>y de no presentarse así, le corresponde al juez integrar el contradictorio</w:t>
      </w:r>
      <w:r w:rsidRPr="00163B22">
        <w:rPr>
          <w:rFonts w:ascii="Arial" w:hAnsi="Arial" w:cs="Arial"/>
          <w:szCs w:val="24"/>
        </w:rPr>
        <w:t>, y concederá a los citados el mismo término para que comparezcan.</w:t>
      </w:r>
    </w:p>
    <w:p w14:paraId="66C2FCF9" w14:textId="616FD683" w:rsidR="003B1389" w:rsidRPr="00163B22" w:rsidRDefault="003B1389" w:rsidP="00A51307">
      <w:pPr>
        <w:spacing w:line="276" w:lineRule="auto"/>
        <w:jc w:val="both"/>
        <w:rPr>
          <w:rFonts w:ascii="Arial" w:hAnsi="Arial" w:cs="Arial"/>
          <w:szCs w:val="24"/>
        </w:rPr>
      </w:pPr>
    </w:p>
    <w:p w14:paraId="44AEBD8B" w14:textId="154A9739" w:rsidR="003B1389" w:rsidRPr="00163B22" w:rsidRDefault="2C7AE95A" w:rsidP="00A51307">
      <w:pPr>
        <w:spacing w:line="276" w:lineRule="auto"/>
        <w:jc w:val="both"/>
        <w:rPr>
          <w:rFonts w:ascii="Arial" w:hAnsi="Arial" w:cs="Arial"/>
          <w:szCs w:val="24"/>
        </w:rPr>
      </w:pPr>
      <w:r w:rsidRPr="00163B22">
        <w:rPr>
          <w:rFonts w:ascii="Arial" w:hAnsi="Arial" w:cs="Arial"/>
          <w:szCs w:val="24"/>
        </w:rPr>
        <w:t xml:space="preserve">Frente al tema de la </w:t>
      </w:r>
      <w:r w:rsidR="00FA3133" w:rsidRPr="00163B22">
        <w:rPr>
          <w:rFonts w:ascii="Arial" w:hAnsi="Arial" w:cs="Arial"/>
          <w:szCs w:val="24"/>
        </w:rPr>
        <w:t>solidaridad legal entre el propietario del vehículo y la e</w:t>
      </w:r>
      <w:r w:rsidR="00EA7F6B" w:rsidRPr="00163B22">
        <w:rPr>
          <w:rFonts w:ascii="Arial" w:hAnsi="Arial" w:cs="Arial"/>
          <w:szCs w:val="24"/>
        </w:rPr>
        <w:t>mpresa afiliadora del vehículo,</w:t>
      </w:r>
      <w:r w:rsidR="00FA3133" w:rsidRPr="00163B22">
        <w:rPr>
          <w:rFonts w:ascii="Arial" w:hAnsi="Arial" w:cs="Arial"/>
          <w:szCs w:val="24"/>
        </w:rPr>
        <w:t xml:space="preserve"> la </w:t>
      </w:r>
      <w:r w:rsidR="003B1389" w:rsidRPr="00163B22">
        <w:rPr>
          <w:rFonts w:ascii="Arial" w:hAnsi="Arial" w:cs="Arial"/>
          <w:szCs w:val="24"/>
        </w:rPr>
        <w:t>jurisprudencia de la Sala de Casación Laboral de la Corte Suprema de Justicia, ha</w:t>
      </w:r>
      <w:r w:rsidR="0066547A" w:rsidRPr="00163B22">
        <w:rPr>
          <w:rFonts w:ascii="Arial" w:hAnsi="Arial" w:cs="Arial"/>
          <w:szCs w:val="24"/>
        </w:rPr>
        <w:t xml:space="preserve"> considerado,</w:t>
      </w:r>
      <w:r w:rsidR="00FA3133" w:rsidRPr="00163B22">
        <w:rPr>
          <w:rFonts w:ascii="Arial" w:hAnsi="Arial" w:cs="Arial"/>
          <w:szCs w:val="24"/>
        </w:rPr>
        <w:t xml:space="preserve"> con base en las normas antes referidas</w:t>
      </w:r>
      <w:r w:rsidR="1995D60F" w:rsidRPr="00163B22">
        <w:rPr>
          <w:rFonts w:ascii="Arial" w:hAnsi="Arial" w:cs="Arial"/>
          <w:szCs w:val="24"/>
        </w:rPr>
        <w:t xml:space="preserve">, entre otras, en sentencia SL 8675 de 2017, radicación 47138, </w:t>
      </w:r>
      <w:r w:rsidR="003B1389" w:rsidRPr="00163B22">
        <w:rPr>
          <w:rFonts w:ascii="Arial" w:hAnsi="Arial" w:cs="Arial"/>
          <w:szCs w:val="24"/>
        </w:rPr>
        <w:t xml:space="preserve"> </w:t>
      </w:r>
      <w:r w:rsidR="00FA3133" w:rsidRPr="00163B22">
        <w:rPr>
          <w:rFonts w:ascii="Arial" w:hAnsi="Arial" w:cs="Arial"/>
          <w:szCs w:val="24"/>
        </w:rPr>
        <w:t>que</w:t>
      </w:r>
      <w:r w:rsidR="0066547A" w:rsidRPr="00163B22">
        <w:rPr>
          <w:rFonts w:ascii="Arial" w:hAnsi="Arial" w:cs="Arial"/>
          <w:szCs w:val="24"/>
        </w:rPr>
        <w:t xml:space="preserve"> en estos asuntos </w:t>
      </w:r>
      <w:r w:rsidR="00FA3133" w:rsidRPr="00163B22">
        <w:rPr>
          <w:rFonts w:ascii="Arial" w:hAnsi="Arial" w:cs="Arial"/>
          <w:szCs w:val="24"/>
        </w:rPr>
        <w:t xml:space="preserve"> </w:t>
      </w:r>
      <w:r w:rsidR="003B1389" w:rsidRPr="00163B22">
        <w:rPr>
          <w:rFonts w:ascii="Arial" w:hAnsi="Arial" w:cs="Arial"/>
          <w:szCs w:val="24"/>
        </w:rPr>
        <w:t>“</w:t>
      </w:r>
      <w:r w:rsidR="003B1389" w:rsidRPr="00163B22">
        <w:rPr>
          <w:rFonts w:ascii="Arial" w:hAnsi="Arial" w:cs="Arial"/>
          <w:b/>
          <w:bCs/>
          <w:i/>
          <w:iCs/>
          <w:sz w:val="22"/>
          <w:szCs w:val="24"/>
        </w:rPr>
        <w:t>se evidencia la existencia de un litisconsorcio necesario</w:t>
      </w:r>
      <w:r w:rsidR="003B1389" w:rsidRPr="00163B22">
        <w:rPr>
          <w:rFonts w:ascii="Arial" w:hAnsi="Arial" w:cs="Arial"/>
          <w:i/>
          <w:iCs/>
          <w:sz w:val="22"/>
          <w:szCs w:val="24"/>
        </w:rPr>
        <w:t>, en los términos del artículo 51 del Código de Procedimiento Civil, aplicable por analogía a la materia del trabajo, el cual dispone que cuando una cuestión litigiosa haya de resolverse uniformemente para todos los litisconsortes, las actuaciones de uno, favorecerán a los demás</w:t>
      </w:r>
      <w:r w:rsidR="003B1389" w:rsidRPr="00163B22">
        <w:rPr>
          <w:rFonts w:ascii="Arial" w:hAnsi="Arial" w:cs="Arial"/>
          <w:sz w:val="22"/>
          <w:szCs w:val="24"/>
        </w:rPr>
        <w:t>, (…)</w:t>
      </w:r>
      <w:r w:rsidR="003B1389" w:rsidRPr="00163B22">
        <w:rPr>
          <w:rFonts w:ascii="Arial" w:hAnsi="Arial" w:cs="Arial"/>
          <w:szCs w:val="24"/>
        </w:rPr>
        <w:t>”</w:t>
      </w:r>
      <w:r w:rsidR="0066547A" w:rsidRPr="00163B22">
        <w:rPr>
          <w:rStyle w:val="Refdenotaalpie"/>
          <w:rFonts w:ascii="Arial" w:hAnsi="Arial" w:cs="Arial"/>
          <w:szCs w:val="24"/>
        </w:rPr>
        <w:footnoteReference w:id="1"/>
      </w:r>
      <w:r w:rsidR="006E7E48" w:rsidRPr="00163B22">
        <w:rPr>
          <w:rFonts w:ascii="Arial" w:hAnsi="Arial" w:cs="Arial"/>
          <w:szCs w:val="24"/>
        </w:rPr>
        <w:t>.</w:t>
      </w:r>
    </w:p>
    <w:p w14:paraId="302EFC66" w14:textId="3B79F9B4" w:rsidR="6DF98574" w:rsidRPr="00163B22" w:rsidRDefault="6DF98574" w:rsidP="00A51307">
      <w:pPr>
        <w:spacing w:line="276" w:lineRule="auto"/>
        <w:jc w:val="both"/>
        <w:rPr>
          <w:rFonts w:ascii="Arial" w:hAnsi="Arial" w:cs="Arial"/>
          <w:szCs w:val="24"/>
        </w:rPr>
      </w:pPr>
    </w:p>
    <w:p w14:paraId="4ABBDF40" w14:textId="30162F7F" w:rsidR="7A8BCA5A" w:rsidRPr="00163B22" w:rsidRDefault="7A8BCA5A" w:rsidP="00A51307">
      <w:pPr>
        <w:spacing w:line="276" w:lineRule="auto"/>
        <w:jc w:val="both"/>
        <w:rPr>
          <w:rFonts w:ascii="Arial" w:hAnsi="Arial" w:cs="Arial"/>
          <w:szCs w:val="24"/>
        </w:rPr>
      </w:pPr>
      <w:r w:rsidRPr="00163B22">
        <w:rPr>
          <w:rFonts w:ascii="Arial" w:hAnsi="Arial" w:cs="Arial"/>
          <w:szCs w:val="24"/>
        </w:rPr>
        <w:t>En este caso, a juicio de la Corte, se trata de un litisconsorcio necesario prohijado por la propia ley, de modo que, la vinculación conjunta del propietario del</w:t>
      </w:r>
      <w:r w:rsidR="3663DD03" w:rsidRPr="00163B22">
        <w:rPr>
          <w:rFonts w:ascii="Arial" w:hAnsi="Arial" w:cs="Arial"/>
          <w:szCs w:val="24"/>
        </w:rPr>
        <w:t xml:space="preserve"> vehículo con la empresa afiliadora del mismo, permita la posibilidad de que se controvierta en el proceso la doble relación entre el demandante y el empleador, así como la so</w:t>
      </w:r>
      <w:r w:rsidR="3B25FDA5" w:rsidRPr="00163B22">
        <w:rPr>
          <w:rFonts w:ascii="Arial" w:hAnsi="Arial" w:cs="Arial"/>
          <w:szCs w:val="24"/>
        </w:rPr>
        <w:t xml:space="preserve">lidaridad y su eventual responsabilidad </w:t>
      </w:r>
      <w:r w:rsidR="0C57FDD5" w:rsidRPr="00163B22">
        <w:rPr>
          <w:rFonts w:ascii="Arial" w:hAnsi="Arial" w:cs="Arial"/>
          <w:szCs w:val="24"/>
        </w:rPr>
        <w:t xml:space="preserve">en el pago de </w:t>
      </w:r>
      <w:r w:rsidR="3B25FDA5" w:rsidRPr="00163B22">
        <w:rPr>
          <w:rFonts w:ascii="Arial" w:hAnsi="Arial" w:cs="Arial"/>
          <w:szCs w:val="24"/>
        </w:rPr>
        <w:t>las acreencias</w:t>
      </w:r>
      <w:r w:rsidR="2F581043" w:rsidRPr="00163B22">
        <w:rPr>
          <w:rFonts w:ascii="Arial" w:hAnsi="Arial" w:cs="Arial"/>
          <w:szCs w:val="24"/>
        </w:rPr>
        <w:t xml:space="preserve"> laborales reclamadas por </w:t>
      </w:r>
      <w:r w:rsidR="3B25FDA5" w:rsidRPr="00163B22">
        <w:rPr>
          <w:rFonts w:ascii="Arial" w:hAnsi="Arial" w:cs="Arial"/>
          <w:szCs w:val="24"/>
        </w:rPr>
        <w:t>el trabajador.</w:t>
      </w:r>
    </w:p>
    <w:p w14:paraId="09DB0507" w14:textId="325C834F" w:rsidR="006E7E48" w:rsidRPr="00163B22" w:rsidRDefault="006E7E48" w:rsidP="00A51307">
      <w:pPr>
        <w:spacing w:line="276" w:lineRule="auto"/>
        <w:jc w:val="both"/>
        <w:rPr>
          <w:rFonts w:ascii="Arial" w:hAnsi="Arial" w:cs="Arial"/>
          <w:szCs w:val="24"/>
        </w:rPr>
      </w:pPr>
    </w:p>
    <w:p w14:paraId="4F197D60" w14:textId="36815AC6" w:rsidR="00220417" w:rsidRPr="00163B22" w:rsidRDefault="00220417" w:rsidP="00A51307">
      <w:pPr>
        <w:spacing w:line="276" w:lineRule="auto"/>
        <w:jc w:val="both"/>
        <w:rPr>
          <w:rFonts w:ascii="Arial" w:hAnsi="Arial" w:cs="Arial"/>
          <w:szCs w:val="24"/>
        </w:rPr>
      </w:pPr>
      <w:r w:rsidRPr="00163B22">
        <w:rPr>
          <w:rFonts w:ascii="Arial" w:hAnsi="Arial" w:cs="Arial"/>
          <w:szCs w:val="24"/>
        </w:rPr>
        <w:t xml:space="preserve">Así las cosas, teniendo en cuenta que </w:t>
      </w:r>
      <w:r w:rsidR="00EC66C7" w:rsidRPr="00163B22">
        <w:rPr>
          <w:rFonts w:ascii="Arial" w:hAnsi="Arial" w:cs="Arial"/>
          <w:szCs w:val="24"/>
        </w:rPr>
        <w:t xml:space="preserve">la operadora de primer grado se concentró exclusivamente en el estudio de las pretensiones </w:t>
      </w:r>
      <w:r w:rsidR="0066547A" w:rsidRPr="00163B22">
        <w:rPr>
          <w:rFonts w:ascii="Arial" w:hAnsi="Arial" w:cs="Arial"/>
          <w:szCs w:val="24"/>
        </w:rPr>
        <w:t xml:space="preserve">incoadas </w:t>
      </w:r>
      <w:r w:rsidR="00EC66C7" w:rsidRPr="00163B22">
        <w:rPr>
          <w:rFonts w:ascii="Arial" w:hAnsi="Arial" w:cs="Arial"/>
          <w:szCs w:val="24"/>
        </w:rPr>
        <w:t xml:space="preserve">en contra la propietaria del vehículo, sin percatarse de la existencia del litisconsorcio necesario habido con la empresa afiliadora, la cual según </w:t>
      </w:r>
      <w:r w:rsidRPr="00163B22">
        <w:rPr>
          <w:rFonts w:ascii="Arial" w:hAnsi="Arial" w:cs="Arial"/>
          <w:szCs w:val="24"/>
        </w:rPr>
        <w:t xml:space="preserve">los distintos medios de prueba recopilados </w:t>
      </w:r>
      <w:r w:rsidR="00EC66C7" w:rsidRPr="00163B22">
        <w:rPr>
          <w:rFonts w:ascii="Arial" w:hAnsi="Arial" w:cs="Arial"/>
          <w:szCs w:val="24"/>
        </w:rPr>
        <w:t xml:space="preserve">no es otra que </w:t>
      </w:r>
      <w:r w:rsidRPr="00163B22">
        <w:rPr>
          <w:rFonts w:ascii="Arial" w:hAnsi="Arial" w:cs="Arial"/>
          <w:szCs w:val="24"/>
        </w:rPr>
        <w:t xml:space="preserve">la Cooperativa COVICHORALDA, la Sala </w:t>
      </w:r>
      <w:r w:rsidR="00EC66C7" w:rsidRPr="00163B22">
        <w:rPr>
          <w:rFonts w:ascii="Arial" w:hAnsi="Arial" w:cs="Arial"/>
          <w:szCs w:val="24"/>
        </w:rPr>
        <w:t xml:space="preserve">considera </w:t>
      </w:r>
      <w:r w:rsidRPr="00163B22">
        <w:rPr>
          <w:rFonts w:ascii="Arial" w:hAnsi="Arial" w:cs="Arial"/>
          <w:szCs w:val="24"/>
        </w:rPr>
        <w:t xml:space="preserve">imperativa su integración al contradictorio, dada la regulación de solidaridad legal </w:t>
      </w:r>
      <w:r w:rsidR="00EC66C7" w:rsidRPr="00163B22">
        <w:rPr>
          <w:rFonts w:ascii="Arial" w:hAnsi="Arial" w:cs="Arial"/>
          <w:szCs w:val="24"/>
        </w:rPr>
        <w:t xml:space="preserve">entre ambas </w:t>
      </w:r>
      <w:r w:rsidRPr="00163B22">
        <w:rPr>
          <w:rFonts w:ascii="Arial" w:hAnsi="Arial" w:cs="Arial"/>
          <w:szCs w:val="24"/>
        </w:rPr>
        <w:t xml:space="preserve">y, en aras de establecer el tipo de relación jurídica existente entre </w:t>
      </w:r>
      <w:r w:rsidR="00EC66C7" w:rsidRPr="00163B22">
        <w:rPr>
          <w:rFonts w:ascii="Arial" w:hAnsi="Arial" w:cs="Arial"/>
          <w:szCs w:val="24"/>
        </w:rPr>
        <w:t>esta</w:t>
      </w:r>
      <w:r w:rsidRPr="00163B22">
        <w:rPr>
          <w:rFonts w:ascii="Arial" w:hAnsi="Arial" w:cs="Arial"/>
          <w:szCs w:val="24"/>
        </w:rPr>
        <w:t xml:space="preserve"> y e</w:t>
      </w:r>
      <w:r w:rsidR="00EC66C7" w:rsidRPr="00163B22">
        <w:rPr>
          <w:rFonts w:ascii="Arial" w:hAnsi="Arial" w:cs="Arial"/>
          <w:szCs w:val="24"/>
        </w:rPr>
        <w:t>l conductor.</w:t>
      </w:r>
    </w:p>
    <w:p w14:paraId="38C30F57" w14:textId="77777777" w:rsidR="006E7E48" w:rsidRPr="00163B22" w:rsidRDefault="006E7E48" w:rsidP="00A51307">
      <w:pPr>
        <w:spacing w:line="276" w:lineRule="auto"/>
        <w:jc w:val="both"/>
        <w:rPr>
          <w:rFonts w:ascii="Arial" w:hAnsi="Arial" w:cs="Arial"/>
          <w:szCs w:val="24"/>
        </w:rPr>
      </w:pPr>
    </w:p>
    <w:p w14:paraId="074EFD08" w14:textId="545E3FDC" w:rsidR="003B1389" w:rsidRPr="00163B22" w:rsidRDefault="0066547A" w:rsidP="00A51307">
      <w:pPr>
        <w:spacing w:line="276" w:lineRule="auto"/>
        <w:jc w:val="both"/>
        <w:rPr>
          <w:rFonts w:ascii="Arial" w:hAnsi="Arial" w:cs="Arial"/>
          <w:szCs w:val="24"/>
        </w:rPr>
      </w:pPr>
      <w:r w:rsidRPr="00163B22">
        <w:rPr>
          <w:rFonts w:ascii="Arial" w:hAnsi="Arial" w:cs="Arial"/>
          <w:szCs w:val="24"/>
        </w:rPr>
        <w:lastRenderedPageBreak/>
        <w:t>Conforme lo descrito hasta ahora</w:t>
      </w:r>
      <w:r w:rsidR="003B1389" w:rsidRPr="00163B22">
        <w:rPr>
          <w:rFonts w:ascii="Arial" w:hAnsi="Arial" w:cs="Arial"/>
          <w:szCs w:val="24"/>
        </w:rPr>
        <w:t xml:space="preserve">, </w:t>
      </w:r>
      <w:r w:rsidRPr="00163B22">
        <w:rPr>
          <w:rFonts w:ascii="Arial" w:hAnsi="Arial" w:cs="Arial"/>
          <w:szCs w:val="24"/>
        </w:rPr>
        <w:t xml:space="preserve">en el presente caso sin lugar a dudas </w:t>
      </w:r>
      <w:r w:rsidR="003B1389" w:rsidRPr="00163B22">
        <w:rPr>
          <w:rFonts w:ascii="Arial" w:hAnsi="Arial" w:cs="Arial"/>
          <w:szCs w:val="24"/>
        </w:rPr>
        <w:t xml:space="preserve">se </w:t>
      </w:r>
      <w:r w:rsidRPr="00163B22">
        <w:rPr>
          <w:rFonts w:ascii="Arial" w:hAnsi="Arial" w:cs="Arial"/>
          <w:szCs w:val="24"/>
        </w:rPr>
        <w:t xml:space="preserve">ha </w:t>
      </w:r>
      <w:r w:rsidR="003B1389" w:rsidRPr="00163B22">
        <w:rPr>
          <w:rFonts w:ascii="Arial" w:hAnsi="Arial" w:cs="Arial"/>
          <w:szCs w:val="24"/>
        </w:rPr>
        <w:t>configura</w:t>
      </w:r>
      <w:r w:rsidRPr="00163B22">
        <w:rPr>
          <w:rFonts w:ascii="Arial" w:hAnsi="Arial" w:cs="Arial"/>
          <w:szCs w:val="24"/>
        </w:rPr>
        <w:t>do</w:t>
      </w:r>
      <w:r w:rsidR="003B1389" w:rsidRPr="00163B22">
        <w:rPr>
          <w:rFonts w:ascii="Arial" w:hAnsi="Arial" w:cs="Arial"/>
          <w:szCs w:val="24"/>
        </w:rPr>
        <w:t xml:space="preserve"> una nulidad insubsanable de conformidad con lo previsto en el </w:t>
      </w:r>
      <w:r w:rsidR="00A32B49" w:rsidRPr="00163B22">
        <w:rPr>
          <w:rFonts w:ascii="Arial" w:hAnsi="Arial" w:cs="Arial"/>
          <w:szCs w:val="24"/>
        </w:rPr>
        <w:t>numeral</w:t>
      </w:r>
      <w:r w:rsidR="003B1389" w:rsidRPr="00163B22">
        <w:rPr>
          <w:rFonts w:ascii="Arial" w:hAnsi="Arial" w:cs="Arial"/>
          <w:szCs w:val="24"/>
        </w:rPr>
        <w:t xml:space="preserve"> </w:t>
      </w:r>
      <w:r w:rsidR="006E7E48" w:rsidRPr="00163B22">
        <w:rPr>
          <w:rFonts w:ascii="Arial" w:hAnsi="Arial" w:cs="Arial"/>
          <w:szCs w:val="24"/>
        </w:rPr>
        <w:t>8</w:t>
      </w:r>
      <w:r w:rsidR="003B1389" w:rsidRPr="00163B22">
        <w:rPr>
          <w:rFonts w:ascii="Arial" w:hAnsi="Arial" w:cs="Arial"/>
          <w:szCs w:val="24"/>
        </w:rPr>
        <w:t>° del artículo 133 del Código General del Proceso, aplicable en materia laboral por expresa remisión del artículo 145 del Código Procesal del Trabajo y de la Seguridad Social, lo que hace indispensable el uso del remedio procesal pertinente.</w:t>
      </w:r>
    </w:p>
    <w:p w14:paraId="5251161B" w14:textId="77777777" w:rsidR="00A51307" w:rsidRPr="00163B22" w:rsidRDefault="00A51307" w:rsidP="00A51307">
      <w:pPr>
        <w:spacing w:line="276" w:lineRule="auto"/>
        <w:jc w:val="both"/>
        <w:rPr>
          <w:rFonts w:ascii="Arial" w:hAnsi="Arial" w:cs="Arial"/>
          <w:szCs w:val="24"/>
        </w:rPr>
      </w:pPr>
    </w:p>
    <w:p w14:paraId="006B50D6" w14:textId="5BEF21D5" w:rsidR="006E7E48" w:rsidRPr="00163B22" w:rsidRDefault="00417814" w:rsidP="00A51307">
      <w:pPr>
        <w:spacing w:line="276" w:lineRule="auto"/>
        <w:jc w:val="both"/>
        <w:rPr>
          <w:rFonts w:ascii="Arial" w:hAnsi="Arial" w:cs="Arial"/>
          <w:szCs w:val="24"/>
        </w:rPr>
      </w:pPr>
      <w:r w:rsidRPr="00163B22">
        <w:rPr>
          <w:rFonts w:ascii="Arial" w:hAnsi="Arial" w:cs="Arial"/>
          <w:szCs w:val="24"/>
        </w:rPr>
        <w:t>De acuerdo con lo anterior</w:t>
      </w:r>
      <w:r w:rsidR="003B1389" w:rsidRPr="00163B22">
        <w:rPr>
          <w:rFonts w:ascii="Arial" w:hAnsi="Arial" w:cs="Arial"/>
          <w:szCs w:val="24"/>
        </w:rPr>
        <w:t xml:space="preserve">, se </w:t>
      </w:r>
      <w:r w:rsidRPr="00163B22">
        <w:rPr>
          <w:rFonts w:ascii="Arial" w:hAnsi="Arial" w:cs="Arial"/>
          <w:szCs w:val="24"/>
        </w:rPr>
        <w:t xml:space="preserve">decretará </w:t>
      </w:r>
      <w:r w:rsidR="003B1389" w:rsidRPr="00163B22">
        <w:rPr>
          <w:rFonts w:ascii="Arial" w:hAnsi="Arial" w:cs="Arial"/>
          <w:szCs w:val="24"/>
        </w:rPr>
        <w:t xml:space="preserve">la nulidad de todo lo actuado </w:t>
      </w:r>
      <w:r w:rsidR="00B25F60" w:rsidRPr="00163B22">
        <w:rPr>
          <w:rFonts w:ascii="Arial" w:hAnsi="Arial" w:cs="Arial"/>
          <w:szCs w:val="24"/>
        </w:rPr>
        <w:t xml:space="preserve">a partir del momento en que se citó a las partes para llevar a cabo la audiencia del artículo 80 del CPT y de la SS, sin perjuicio de la validez de las pruebas practicadas en la actuación, </w:t>
      </w:r>
      <w:r w:rsidR="003B1389" w:rsidRPr="00163B22">
        <w:rPr>
          <w:rFonts w:ascii="Arial" w:hAnsi="Arial" w:cs="Arial"/>
          <w:szCs w:val="24"/>
        </w:rPr>
        <w:t>y se ordenará que regresen las diligencias a</w:t>
      </w:r>
      <w:r w:rsidR="00B25F60" w:rsidRPr="00163B22">
        <w:rPr>
          <w:rFonts w:ascii="Arial" w:hAnsi="Arial" w:cs="Arial"/>
          <w:szCs w:val="24"/>
        </w:rPr>
        <w:t xml:space="preserve"> juzgado </w:t>
      </w:r>
      <w:r w:rsidR="003B1389" w:rsidRPr="00163B22">
        <w:rPr>
          <w:rFonts w:ascii="Arial" w:hAnsi="Arial" w:cs="Arial"/>
          <w:szCs w:val="24"/>
        </w:rPr>
        <w:t xml:space="preserve">de origen para que de oficio </w:t>
      </w:r>
      <w:r w:rsidR="00B25F60" w:rsidRPr="00163B22">
        <w:rPr>
          <w:rFonts w:ascii="Arial" w:hAnsi="Arial" w:cs="Arial"/>
          <w:szCs w:val="24"/>
        </w:rPr>
        <w:t xml:space="preserve">la juez de conocimiento </w:t>
      </w:r>
      <w:r w:rsidR="003B1389" w:rsidRPr="00163B22">
        <w:rPr>
          <w:rFonts w:ascii="Arial" w:hAnsi="Arial" w:cs="Arial"/>
          <w:szCs w:val="24"/>
        </w:rPr>
        <w:t xml:space="preserve">adopte los correctivos procesales </w:t>
      </w:r>
      <w:r w:rsidR="00B25F60" w:rsidRPr="00163B22">
        <w:rPr>
          <w:rFonts w:ascii="Arial" w:hAnsi="Arial" w:cs="Arial"/>
          <w:szCs w:val="24"/>
        </w:rPr>
        <w:t xml:space="preserve">pertinentes y disponga la integración del contradictorio con la </w:t>
      </w:r>
      <w:r w:rsidR="00B25F60" w:rsidRPr="00163B22">
        <w:rPr>
          <w:rFonts w:ascii="Arial" w:hAnsi="Arial" w:cs="Arial"/>
          <w:b/>
          <w:bCs/>
          <w:szCs w:val="24"/>
        </w:rPr>
        <w:t>Cooperativa COVICHORALDA</w:t>
      </w:r>
      <w:r w:rsidR="00B25F60" w:rsidRPr="00163B22">
        <w:rPr>
          <w:rFonts w:ascii="Arial" w:hAnsi="Arial" w:cs="Arial"/>
          <w:szCs w:val="24"/>
        </w:rPr>
        <w:t xml:space="preserve">, debiendo </w:t>
      </w:r>
      <w:r w:rsidR="006E7E48" w:rsidRPr="00163B22">
        <w:rPr>
          <w:rFonts w:ascii="Arial" w:hAnsi="Arial" w:cs="Arial"/>
          <w:szCs w:val="24"/>
        </w:rPr>
        <w:t xml:space="preserve">por obvias razones, renovar la actuación en </w:t>
      </w:r>
      <w:r w:rsidR="00B25F60" w:rsidRPr="00163B22">
        <w:rPr>
          <w:rFonts w:ascii="Arial" w:hAnsi="Arial" w:cs="Arial"/>
          <w:szCs w:val="24"/>
        </w:rPr>
        <w:t>relación</w:t>
      </w:r>
      <w:r w:rsidR="006E7E48" w:rsidRPr="00163B22">
        <w:rPr>
          <w:rFonts w:ascii="Arial" w:hAnsi="Arial" w:cs="Arial"/>
          <w:szCs w:val="24"/>
        </w:rPr>
        <w:t xml:space="preserve"> </w:t>
      </w:r>
      <w:r w:rsidR="00B25F60" w:rsidRPr="00163B22">
        <w:rPr>
          <w:rFonts w:ascii="Arial" w:hAnsi="Arial" w:cs="Arial"/>
          <w:szCs w:val="24"/>
        </w:rPr>
        <w:t>con ese demandado</w:t>
      </w:r>
      <w:r w:rsidR="006E7E48" w:rsidRPr="00163B22">
        <w:rPr>
          <w:rFonts w:ascii="Arial" w:hAnsi="Arial" w:cs="Arial"/>
          <w:szCs w:val="24"/>
        </w:rPr>
        <w:t xml:space="preserve">, con su notificación personal y los trámites que dependan de la diligencia, asegurándose así la posibilidad de proferir una sentencia con plena capacidad para resolver de fondo las pretensiones de la demanda. </w:t>
      </w:r>
      <w:r w:rsidR="00163B22">
        <w:rPr>
          <w:rFonts w:ascii="Arial" w:hAnsi="Arial" w:cs="Arial"/>
          <w:szCs w:val="24"/>
        </w:rPr>
        <w:t xml:space="preserve"> </w:t>
      </w:r>
      <w:r w:rsidR="006E7E48" w:rsidRPr="00163B22">
        <w:rPr>
          <w:rFonts w:ascii="Arial" w:hAnsi="Arial" w:cs="Arial"/>
          <w:szCs w:val="24"/>
        </w:rPr>
        <w:t>Sin costas en esta instancia.</w:t>
      </w:r>
    </w:p>
    <w:p w14:paraId="6FE6A304" w14:textId="7E08C410" w:rsidR="004B2E26" w:rsidRPr="00163B22" w:rsidRDefault="004B2E26" w:rsidP="00A51307">
      <w:pPr>
        <w:spacing w:line="276" w:lineRule="auto"/>
        <w:jc w:val="both"/>
        <w:rPr>
          <w:rFonts w:ascii="Arial" w:hAnsi="Arial" w:cs="Arial"/>
          <w:szCs w:val="24"/>
        </w:rPr>
      </w:pPr>
    </w:p>
    <w:p w14:paraId="55D20C57" w14:textId="77777777" w:rsidR="00B25F60" w:rsidRPr="00163B22" w:rsidRDefault="00B25F60" w:rsidP="00A51307">
      <w:pPr>
        <w:spacing w:line="276" w:lineRule="auto"/>
        <w:jc w:val="both"/>
        <w:rPr>
          <w:rFonts w:ascii="Arial" w:hAnsi="Arial" w:cs="Arial"/>
          <w:szCs w:val="24"/>
        </w:rPr>
      </w:pPr>
      <w:r w:rsidRPr="00163B22">
        <w:rPr>
          <w:rFonts w:ascii="Arial" w:hAnsi="Arial" w:cs="Arial"/>
          <w:szCs w:val="24"/>
        </w:rPr>
        <w:t xml:space="preserve">En mérito de lo expuesto, el H. Tribunal Superior del Distrito Judicial de Pereira - Risaralda, Sala Cuarta de Decisión Laboral, </w:t>
      </w:r>
    </w:p>
    <w:p w14:paraId="76305B9D" w14:textId="77777777" w:rsidR="00B25F60" w:rsidRPr="00163B22" w:rsidRDefault="00B25F60" w:rsidP="00A51307">
      <w:pPr>
        <w:spacing w:line="276" w:lineRule="auto"/>
        <w:jc w:val="both"/>
        <w:rPr>
          <w:rFonts w:ascii="Arial" w:hAnsi="Arial" w:cs="Arial"/>
          <w:szCs w:val="24"/>
        </w:rPr>
      </w:pPr>
    </w:p>
    <w:p w14:paraId="38379976" w14:textId="77777777" w:rsidR="00B25F60" w:rsidRPr="00163B22" w:rsidRDefault="00B25F60" w:rsidP="00A51307">
      <w:pPr>
        <w:spacing w:line="276" w:lineRule="auto"/>
        <w:ind w:left="2832" w:firstLine="708"/>
        <w:jc w:val="both"/>
        <w:rPr>
          <w:rFonts w:ascii="Arial" w:hAnsi="Arial" w:cs="Arial"/>
          <w:b/>
          <w:bCs/>
          <w:szCs w:val="24"/>
        </w:rPr>
      </w:pPr>
      <w:r w:rsidRPr="00163B22">
        <w:rPr>
          <w:rFonts w:ascii="Arial" w:hAnsi="Arial" w:cs="Arial"/>
          <w:b/>
          <w:bCs/>
          <w:szCs w:val="24"/>
        </w:rPr>
        <w:t xml:space="preserve">RESUELVE </w:t>
      </w:r>
    </w:p>
    <w:p w14:paraId="48070E6C" w14:textId="77777777" w:rsidR="00B25F60" w:rsidRPr="00163B22" w:rsidRDefault="00B25F60" w:rsidP="00A51307">
      <w:pPr>
        <w:spacing w:line="276" w:lineRule="auto"/>
        <w:jc w:val="both"/>
        <w:rPr>
          <w:rFonts w:ascii="Arial" w:hAnsi="Arial" w:cs="Arial"/>
          <w:szCs w:val="24"/>
        </w:rPr>
      </w:pPr>
    </w:p>
    <w:p w14:paraId="77481F4A" w14:textId="2E3EF927" w:rsidR="00B25F60" w:rsidRPr="00163B22" w:rsidRDefault="18DD64E0" w:rsidP="00A51307">
      <w:pPr>
        <w:spacing w:line="276" w:lineRule="auto"/>
        <w:jc w:val="both"/>
        <w:rPr>
          <w:rFonts w:ascii="Arial" w:hAnsi="Arial" w:cs="Arial"/>
          <w:szCs w:val="24"/>
        </w:rPr>
      </w:pPr>
      <w:r w:rsidRPr="00163B22">
        <w:rPr>
          <w:rFonts w:ascii="Arial" w:hAnsi="Arial" w:cs="Arial"/>
          <w:b/>
          <w:bCs/>
          <w:szCs w:val="24"/>
        </w:rPr>
        <w:t xml:space="preserve">PRIMERO: </w:t>
      </w:r>
      <w:r w:rsidR="00B25F60" w:rsidRPr="00163B22">
        <w:rPr>
          <w:rFonts w:ascii="Arial" w:hAnsi="Arial" w:cs="Arial"/>
          <w:b/>
          <w:bCs/>
          <w:szCs w:val="24"/>
        </w:rPr>
        <w:t>DEJAR SIN EFECTO</w:t>
      </w:r>
      <w:r w:rsidR="00B25F60" w:rsidRPr="00163B22">
        <w:rPr>
          <w:rFonts w:ascii="Arial" w:hAnsi="Arial" w:cs="Arial"/>
          <w:szCs w:val="24"/>
        </w:rPr>
        <w:t xml:space="preserve"> el auto del 21 de octubre de 2019, dictado en esta segunda instancia, por quien en aquella oportunidad fungía como ponente, por medio cual se admitió el recurso de apelación interpuesto por la parte actora.</w:t>
      </w:r>
    </w:p>
    <w:p w14:paraId="4AE50947" w14:textId="11848BB1" w:rsidR="031B859B" w:rsidRPr="00163B22" w:rsidRDefault="031B859B" w:rsidP="00A51307">
      <w:pPr>
        <w:spacing w:line="276" w:lineRule="auto"/>
        <w:jc w:val="both"/>
        <w:rPr>
          <w:rFonts w:ascii="Arial" w:hAnsi="Arial" w:cs="Arial"/>
          <w:szCs w:val="24"/>
        </w:rPr>
      </w:pPr>
    </w:p>
    <w:p w14:paraId="24E54EC6" w14:textId="6F3532C8" w:rsidR="00B25F60" w:rsidRPr="00163B22" w:rsidRDefault="41010897" w:rsidP="00A51307">
      <w:pPr>
        <w:spacing w:line="276" w:lineRule="auto"/>
        <w:jc w:val="both"/>
        <w:rPr>
          <w:rFonts w:ascii="Arial" w:hAnsi="Arial" w:cs="Arial"/>
          <w:szCs w:val="24"/>
        </w:rPr>
      </w:pPr>
      <w:r w:rsidRPr="00163B22">
        <w:rPr>
          <w:rFonts w:ascii="Arial" w:hAnsi="Arial" w:cs="Arial"/>
          <w:b/>
          <w:bCs/>
          <w:szCs w:val="24"/>
        </w:rPr>
        <w:t xml:space="preserve">SEGUNDO: </w:t>
      </w:r>
      <w:r w:rsidR="00B25F60" w:rsidRPr="00163B22">
        <w:rPr>
          <w:rFonts w:ascii="Arial" w:hAnsi="Arial" w:cs="Arial"/>
          <w:b/>
          <w:bCs/>
          <w:szCs w:val="24"/>
        </w:rPr>
        <w:t>DECLARA</w:t>
      </w:r>
      <w:r w:rsidR="4733C369" w:rsidRPr="00163B22">
        <w:rPr>
          <w:rFonts w:ascii="Arial" w:hAnsi="Arial" w:cs="Arial"/>
          <w:b/>
          <w:bCs/>
          <w:szCs w:val="24"/>
        </w:rPr>
        <w:t>R</w:t>
      </w:r>
      <w:r w:rsidR="00B25F60" w:rsidRPr="00163B22">
        <w:rPr>
          <w:rFonts w:ascii="Arial" w:hAnsi="Arial" w:cs="Arial"/>
          <w:b/>
          <w:bCs/>
          <w:szCs w:val="24"/>
        </w:rPr>
        <w:t xml:space="preserve"> LA NULIDAD</w:t>
      </w:r>
      <w:r w:rsidR="00B25F60" w:rsidRPr="00163B22">
        <w:rPr>
          <w:rFonts w:ascii="Arial" w:hAnsi="Arial" w:cs="Arial"/>
          <w:szCs w:val="24"/>
        </w:rPr>
        <w:t xml:space="preserve"> de lo actuado a partir del momento en que se citó a las partes para llevar a cabo la audiencia de trámite y juzgamiento, para que la jueza de conocimiento ordene integrar el contradictorio con la </w:t>
      </w:r>
      <w:r w:rsidR="00417814" w:rsidRPr="00163B22">
        <w:rPr>
          <w:rFonts w:ascii="Arial" w:hAnsi="Arial" w:cs="Arial"/>
          <w:b/>
          <w:bCs/>
          <w:szCs w:val="24"/>
        </w:rPr>
        <w:t>Cooperativa COVICHORALDA</w:t>
      </w:r>
      <w:r w:rsidR="00B25F60" w:rsidRPr="00163B22">
        <w:rPr>
          <w:rFonts w:ascii="Arial" w:hAnsi="Arial" w:cs="Arial"/>
          <w:szCs w:val="24"/>
        </w:rPr>
        <w:t>, conforme a lo expuesto en la parte motiva, advirtiendo que mantiene</w:t>
      </w:r>
      <w:r w:rsidR="15FFA5E6" w:rsidRPr="00163B22">
        <w:rPr>
          <w:rFonts w:ascii="Arial" w:hAnsi="Arial" w:cs="Arial"/>
          <w:szCs w:val="24"/>
        </w:rPr>
        <w:t>n</w:t>
      </w:r>
      <w:r w:rsidR="00B25F60" w:rsidRPr="00163B22">
        <w:rPr>
          <w:rFonts w:ascii="Arial" w:hAnsi="Arial" w:cs="Arial"/>
          <w:szCs w:val="24"/>
        </w:rPr>
        <w:t xml:space="preserve"> validez las pruebas practicadas en audiencia de trámite y juzgamiento. </w:t>
      </w:r>
    </w:p>
    <w:p w14:paraId="0C0BC332" w14:textId="77777777" w:rsidR="00B25F60" w:rsidRPr="00163B22" w:rsidRDefault="00B25F60" w:rsidP="00A51307">
      <w:pPr>
        <w:spacing w:line="276" w:lineRule="auto"/>
        <w:jc w:val="both"/>
        <w:rPr>
          <w:rFonts w:ascii="Arial" w:hAnsi="Arial" w:cs="Arial"/>
          <w:szCs w:val="24"/>
        </w:rPr>
      </w:pPr>
    </w:p>
    <w:p w14:paraId="3A4C10A8" w14:textId="3956CE1B" w:rsidR="00B25F60" w:rsidRPr="00163B22" w:rsidRDefault="0BCFA0B2" w:rsidP="00A51307">
      <w:pPr>
        <w:spacing w:line="276" w:lineRule="auto"/>
        <w:jc w:val="both"/>
        <w:rPr>
          <w:rFonts w:ascii="Arial" w:hAnsi="Arial" w:cs="Arial"/>
          <w:szCs w:val="24"/>
        </w:rPr>
      </w:pPr>
      <w:r w:rsidRPr="00163B22">
        <w:rPr>
          <w:rFonts w:ascii="Arial" w:hAnsi="Arial" w:cs="Arial"/>
          <w:b/>
          <w:bCs/>
          <w:szCs w:val="24"/>
        </w:rPr>
        <w:t>TERCERO:</w:t>
      </w:r>
      <w:r w:rsidRPr="00163B22">
        <w:rPr>
          <w:rFonts w:ascii="Arial" w:hAnsi="Arial" w:cs="Arial"/>
          <w:szCs w:val="24"/>
        </w:rPr>
        <w:t xml:space="preserve"> </w:t>
      </w:r>
      <w:r w:rsidR="00B25F60" w:rsidRPr="00163B22">
        <w:rPr>
          <w:rFonts w:ascii="Arial" w:hAnsi="Arial" w:cs="Arial"/>
          <w:szCs w:val="24"/>
        </w:rPr>
        <w:t>Sin costas.</w:t>
      </w:r>
    </w:p>
    <w:p w14:paraId="1327DF6A" w14:textId="77777777" w:rsidR="00B25F60" w:rsidRPr="00163B22" w:rsidRDefault="00B25F60" w:rsidP="00A51307">
      <w:pPr>
        <w:spacing w:line="276" w:lineRule="auto"/>
        <w:jc w:val="both"/>
        <w:rPr>
          <w:rFonts w:ascii="Arial" w:hAnsi="Arial" w:cs="Arial"/>
          <w:szCs w:val="24"/>
        </w:rPr>
      </w:pPr>
    </w:p>
    <w:p w14:paraId="7BB2ABF0" w14:textId="3DA36C46" w:rsidR="00B25F60" w:rsidRPr="00163B22" w:rsidRDefault="00B25F60" w:rsidP="00A51307">
      <w:pPr>
        <w:spacing w:line="276" w:lineRule="auto"/>
        <w:jc w:val="both"/>
        <w:rPr>
          <w:rFonts w:ascii="Arial" w:hAnsi="Arial" w:cs="Arial"/>
          <w:szCs w:val="24"/>
        </w:rPr>
      </w:pPr>
      <w:r w:rsidRPr="00163B22">
        <w:rPr>
          <w:rFonts w:ascii="Arial" w:hAnsi="Arial" w:cs="Arial"/>
          <w:szCs w:val="24"/>
        </w:rPr>
        <w:t>La anterior decisión queda notificada en estados.</w:t>
      </w:r>
    </w:p>
    <w:p w14:paraId="3156A482" w14:textId="3D6F7764" w:rsidR="004B2E26" w:rsidRPr="00163B22" w:rsidRDefault="004B2E26" w:rsidP="00A51307">
      <w:pPr>
        <w:spacing w:line="276" w:lineRule="auto"/>
        <w:jc w:val="both"/>
        <w:rPr>
          <w:rFonts w:ascii="Arial" w:hAnsi="Arial" w:cs="Arial"/>
          <w:szCs w:val="24"/>
        </w:rPr>
      </w:pPr>
    </w:p>
    <w:p w14:paraId="7D7DE481" w14:textId="77777777" w:rsidR="00B25F60" w:rsidRPr="00163B22" w:rsidRDefault="00B25F60" w:rsidP="00A51307">
      <w:pPr>
        <w:spacing w:line="276" w:lineRule="auto"/>
        <w:jc w:val="both"/>
        <w:rPr>
          <w:rFonts w:ascii="Arial" w:hAnsi="Arial" w:cs="Arial"/>
          <w:szCs w:val="24"/>
        </w:rPr>
      </w:pPr>
      <w:r w:rsidRPr="00163B22">
        <w:rPr>
          <w:rFonts w:ascii="Arial" w:hAnsi="Arial" w:cs="Arial"/>
          <w:szCs w:val="24"/>
        </w:rPr>
        <w:t>NOTIFÍQUESE, CÚMPLASE Y DEVUÉLVASE.</w:t>
      </w:r>
    </w:p>
    <w:p w14:paraId="7E87FAE7" w14:textId="77777777" w:rsidR="00A51307" w:rsidRPr="00163B22" w:rsidRDefault="00A51307" w:rsidP="00A51307">
      <w:pPr>
        <w:spacing w:line="276" w:lineRule="auto"/>
        <w:jc w:val="both"/>
        <w:rPr>
          <w:rFonts w:ascii="Arial" w:hAnsi="Arial" w:cs="Arial"/>
          <w:szCs w:val="24"/>
        </w:rPr>
      </w:pPr>
    </w:p>
    <w:p w14:paraId="4D91D951" w14:textId="77777777" w:rsidR="00A51307" w:rsidRPr="00163B22" w:rsidRDefault="00A51307" w:rsidP="00A51307">
      <w:pPr>
        <w:spacing w:line="276" w:lineRule="auto"/>
        <w:jc w:val="both"/>
        <w:rPr>
          <w:rFonts w:ascii="Arial" w:hAnsi="Arial" w:cs="Arial"/>
          <w:szCs w:val="24"/>
        </w:rPr>
      </w:pPr>
    </w:p>
    <w:p w14:paraId="6F4AE55E" w14:textId="77777777" w:rsidR="00A51307" w:rsidRPr="00163B22" w:rsidRDefault="00A51307" w:rsidP="00A51307">
      <w:pPr>
        <w:spacing w:line="276" w:lineRule="auto"/>
        <w:jc w:val="both"/>
        <w:rPr>
          <w:rFonts w:ascii="Arial" w:hAnsi="Arial" w:cs="Arial"/>
          <w:szCs w:val="24"/>
        </w:rPr>
      </w:pPr>
    </w:p>
    <w:p w14:paraId="274E4B66" w14:textId="77777777" w:rsidR="00A51307" w:rsidRPr="00163B22" w:rsidRDefault="00A51307" w:rsidP="00A51307">
      <w:pPr>
        <w:spacing w:line="276" w:lineRule="auto"/>
        <w:jc w:val="center"/>
        <w:rPr>
          <w:rFonts w:ascii="Arial" w:hAnsi="Arial" w:cs="Arial"/>
          <w:b/>
          <w:bCs/>
          <w:iCs/>
          <w:szCs w:val="24"/>
          <w:lang w:val="es-ES"/>
        </w:rPr>
      </w:pPr>
      <w:r w:rsidRPr="00163B22">
        <w:rPr>
          <w:rFonts w:ascii="Arial" w:hAnsi="Arial" w:cs="Arial"/>
          <w:b/>
          <w:bCs/>
          <w:iCs/>
          <w:szCs w:val="24"/>
          <w:lang w:val="es-ES"/>
        </w:rPr>
        <w:t>ALEJANDRA MARÍA HENAO PALACIO</w:t>
      </w:r>
    </w:p>
    <w:p w14:paraId="01AF5276" w14:textId="77777777" w:rsidR="00A51307" w:rsidRPr="00163B22" w:rsidRDefault="00A51307" w:rsidP="00A51307">
      <w:pPr>
        <w:spacing w:line="276" w:lineRule="auto"/>
        <w:jc w:val="center"/>
        <w:rPr>
          <w:rFonts w:ascii="Arial" w:hAnsi="Arial" w:cs="Arial"/>
          <w:bCs/>
          <w:iCs/>
          <w:szCs w:val="24"/>
          <w:lang w:val="es-ES"/>
        </w:rPr>
      </w:pPr>
      <w:r w:rsidRPr="00163B22">
        <w:rPr>
          <w:rFonts w:ascii="Arial" w:hAnsi="Arial" w:cs="Arial"/>
          <w:bCs/>
          <w:iCs/>
          <w:szCs w:val="24"/>
          <w:lang w:val="es-ES"/>
        </w:rPr>
        <w:t>Magistrada Ponente</w:t>
      </w:r>
    </w:p>
    <w:p w14:paraId="3DFB3A81" w14:textId="77777777" w:rsidR="00A51307" w:rsidRPr="00163B22" w:rsidRDefault="00A51307" w:rsidP="00A51307">
      <w:pPr>
        <w:spacing w:line="276" w:lineRule="auto"/>
        <w:jc w:val="both"/>
        <w:rPr>
          <w:rFonts w:ascii="Arial" w:hAnsi="Arial" w:cs="Arial"/>
          <w:szCs w:val="24"/>
        </w:rPr>
      </w:pPr>
    </w:p>
    <w:p w14:paraId="6A004533" w14:textId="77777777" w:rsidR="00A51307" w:rsidRPr="00163B22" w:rsidRDefault="00A51307" w:rsidP="00A51307">
      <w:pPr>
        <w:spacing w:line="276" w:lineRule="auto"/>
        <w:jc w:val="both"/>
        <w:rPr>
          <w:rFonts w:ascii="Arial" w:hAnsi="Arial" w:cs="Arial"/>
          <w:szCs w:val="24"/>
        </w:rPr>
      </w:pPr>
    </w:p>
    <w:p w14:paraId="276B9A4F" w14:textId="77777777" w:rsidR="00A51307" w:rsidRPr="00163B22" w:rsidRDefault="00A51307" w:rsidP="00A51307">
      <w:pPr>
        <w:spacing w:line="276" w:lineRule="auto"/>
        <w:jc w:val="both"/>
        <w:rPr>
          <w:rFonts w:ascii="Arial" w:hAnsi="Arial" w:cs="Arial"/>
          <w:szCs w:val="24"/>
        </w:rPr>
      </w:pPr>
    </w:p>
    <w:p w14:paraId="636AE7B7" w14:textId="77777777" w:rsidR="00A51307" w:rsidRPr="00163B22" w:rsidRDefault="00A51307" w:rsidP="00A51307">
      <w:pPr>
        <w:spacing w:line="276" w:lineRule="auto"/>
        <w:jc w:val="both"/>
        <w:rPr>
          <w:rFonts w:ascii="Arial" w:hAnsi="Arial" w:cs="Arial"/>
          <w:b/>
          <w:bCs/>
          <w:iCs/>
          <w:szCs w:val="24"/>
          <w:lang w:val="es-ES"/>
        </w:rPr>
      </w:pPr>
      <w:r w:rsidRPr="00163B22">
        <w:rPr>
          <w:rFonts w:ascii="Arial" w:hAnsi="Arial" w:cs="Arial"/>
          <w:b/>
          <w:bCs/>
          <w:iCs/>
          <w:szCs w:val="24"/>
          <w:lang w:val="es-ES"/>
        </w:rPr>
        <w:t>ANA LUCÍA CAICEDO CALDERÓN</w:t>
      </w:r>
      <w:r w:rsidRPr="00163B22">
        <w:rPr>
          <w:rFonts w:ascii="Arial" w:hAnsi="Arial" w:cs="Arial"/>
          <w:b/>
          <w:bCs/>
          <w:iCs/>
          <w:szCs w:val="24"/>
          <w:lang w:val="es-ES"/>
        </w:rPr>
        <w:tab/>
        <w:t xml:space="preserve">      OLGA LUCIA HOYOS SEPÚLVEDA</w:t>
      </w:r>
    </w:p>
    <w:p w14:paraId="1748360B" w14:textId="77777777" w:rsidR="00A51307" w:rsidRPr="00163B22" w:rsidRDefault="00A51307" w:rsidP="00A51307">
      <w:pPr>
        <w:spacing w:line="276" w:lineRule="auto"/>
        <w:jc w:val="both"/>
        <w:rPr>
          <w:rFonts w:ascii="Arial" w:hAnsi="Arial" w:cs="Arial"/>
          <w:bCs/>
          <w:iCs/>
          <w:szCs w:val="24"/>
          <w:lang w:val="es-ES"/>
        </w:rPr>
      </w:pPr>
      <w:r w:rsidRPr="00163B22">
        <w:rPr>
          <w:rFonts w:ascii="Arial" w:hAnsi="Arial" w:cs="Arial"/>
          <w:bCs/>
          <w:iCs/>
          <w:szCs w:val="24"/>
          <w:lang w:val="es-ES"/>
        </w:rPr>
        <w:t xml:space="preserve">                Magistrada</w:t>
      </w:r>
      <w:r w:rsidRPr="00163B22">
        <w:rPr>
          <w:rFonts w:ascii="Arial" w:hAnsi="Arial" w:cs="Arial"/>
          <w:bCs/>
          <w:iCs/>
          <w:szCs w:val="24"/>
          <w:lang w:val="es-ES"/>
        </w:rPr>
        <w:tab/>
      </w:r>
      <w:r w:rsidRPr="00163B22">
        <w:rPr>
          <w:rFonts w:ascii="Arial" w:hAnsi="Arial" w:cs="Arial"/>
          <w:bCs/>
          <w:iCs/>
          <w:szCs w:val="24"/>
          <w:lang w:val="es-ES"/>
        </w:rPr>
        <w:tab/>
      </w:r>
      <w:r w:rsidRPr="00163B22">
        <w:rPr>
          <w:rFonts w:ascii="Arial" w:hAnsi="Arial" w:cs="Arial"/>
          <w:bCs/>
          <w:iCs/>
          <w:szCs w:val="24"/>
          <w:lang w:val="es-ES"/>
        </w:rPr>
        <w:tab/>
      </w:r>
      <w:r w:rsidRPr="00163B22">
        <w:rPr>
          <w:rFonts w:ascii="Arial" w:hAnsi="Arial" w:cs="Arial"/>
          <w:bCs/>
          <w:iCs/>
          <w:szCs w:val="24"/>
          <w:lang w:val="es-ES"/>
        </w:rPr>
        <w:tab/>
      </w:r>
      <w:r w:rsidRPr="00163B22">
        <w:rPr>
          <w:rFonts w:ascii="Arial" w:hAnsi="Arial" w:cs="Arial"/>
          <w:bCs/>
          <w:iCs/>
          <w:szCs w:val="24"/>
          <w:lang w:val="es-ES"/>
        </w:rPr>
        <w:tab/>
        <w:t xml:space="preserve">      </w:t>
      </w:r>
      <w:proofErr w:type="spellStart"/>
      <w:r w:rsidRPr="00163B22">
        <w:rPr>
          <w:rFonts w:ascii="Arial" w:hAnsi="Arial" w:cs="Arial"/>
          <w:bCs/>
          <w:iCs/>
          <w:szCs w:val="24"/>
          <w:lang w:val="es-ES"/>
        </w:rPr>
        <w:t>Magistrada</w:t>
      </w:r>
      <w:proofErr w:type="spellEnd"/>
    </w:p>
    <w:p w14:paraId="0EF569F2" w14:textId="565590FF" w:rsidR="031B859B" w:rsidRPr="00163B22" w:rsidRDefault="00A51307" w:rsidP="00A51307">
      <w:pPr>
        <w:spacing w:line="276" w:lineRule="auto"/>
        <w:rPr>
          <w:rFonts w:ascii="Arial" w:hAnsi="Arial" w:cs="Arial"/>
          <w:szCs w:val="24"/>
        </w:rPr>
      </w:pPr>
      <w:r w:rsidRPr="00163B22">
        <w:rPr>
          <w:rFonts w:ascii="Arial" w:hAnsi="Arial" w:cs="Arial"/>
          <w:szCs w:val="24"/>
        </w:rPr>
        <w:tab/>
      </w:r>
      <w:r w:rsidRPr="00163B22">
        <w:rPr>
          <w:rFonts w:ascii="Arial" w:hAnsi="Arial" w:cs="Arial"/>
          <w:szCs w:val="24"/>
        </w:rPr>
        <w:tab/>
      </w:r>
      <w:r w:rsidRPr="00163B22">
        <w:rPr>
          <w:rFonts w:ascii="Arial" w:hAnsi="Arial" w:cs="Arial"/>
          <w:szCs w:val="24"/>
        </w:rPr>
        <w:tab/>
      </w:r>
      <w:r w:rsidRPr="00163B22">
        <w:rPr>
          <w:rFonts w:ascii="Arial" w:hAnsi="Arial" w:cs="Arial"/>
          <w:szCs w:val="24"/>
        </w:rPr>
        <w:tab/>
      </w:r>
      <w:r w:rsidRPr="00163B22">
        <w:rPr>
          <w:rFonts w:ascii="Arial" w:hAnsi="Arial" w:cs="Arial"/>
          <w:szCs w:val="24"/>
        </w:rPr>
        <w:tab/>
      </w:r>
      <w:r w:rsidRPr="00163B22">
        <w:rPr>
          <w:rFonts w:ascii="Arial" w:hAnsi="Arial" w:cs="Arial"/>
          <w:szCs w:val="24"/>
        </w:rPr>
        <w:tab/>
      </w:r>
      <w:r w:rsidRPr="00163B22">
        <w:rPr>
          <w:rFonts w:ascii="Arial" w:hAnsi="Arial" w:cs="Arial"/>
          <w:szCs w:val="24"/>
        </w:rPr>
        <w:tab/>
      </w:r>
      <w:r w:rsidRPr="00163B22">
        <w:rPr>
          <w:rFonts w:ascii="Arial" w:hAnsi="Arial" w:cs="Arial"/>
          <w:szCs w:val="24"/>
        </w:rPr>
        <w:tab/>
      </w:r>
      <w:r w:rsidRPr="00163B22">
        <w:rPr>
          <w:rFonts w:ascii="Arial" w:hAnsi="Arial" w:cs="Arial"/>
          <w:bCs/>
          <w:iCs/>
          <w:szCs w:val="24"/>
          <w:lang w:val="es-ES"/>
        </w:rPr>
        <w:t xml:space="preserve">      Salva voto</w:t>
      </w:r>
    </w:p>
    <w:sectPr w:rsidR="031B859B" w:rsidRPr="00163B22" w:rsidSect="00163B22">
      <w:headerReference w:type="default" r:id="rId13"/>
      <w:footerReference w:type="even" r:id="rId14"/>
      <w:footerReference w:type="default" r:id="rId15"/>
      <w:pgSz w:w="12242" w:h="18711" w:code="5"/>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BADB79" w16cex:dateUtc="2020-08-25T13:29:05.665Z"/>
  <w16cex:commentExtensible w16cex:durableId="7F8F110F" w16cex:dateUtc="2020-08-25T13:45:08.191Z"/>
  <w16cex:commentExtensible w16cex:durableId="42ACA5E0" w16cex:dateUtc="2020-08-25T20:20:29.68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30BC9" w14:textId="77777777" w:rsidR="003F508E" w:rsidRDefault="003F508E" w:rsidP="007C1F18">
      <w:r>
        <w:separator/>
      </w:r>
    </w:p>
  </w:endnote>
  <w:endnote w:type="continuationSeparator" w:id="0">
    <w:p w14:paraId="6A004E91" w14:textId="77777777" w:rsidR="003F508E" w:rsidRDefault="003F508E" w:rsidP="007C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9655" w14:textId="77777777" w:rsidR="00272745" w:rsidRDefault="00272745" w:rsidP="00DA34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373010" w14:textId="77777777" w:rsidR="00272745" w:rsidRDefault="00272745" w:rsidP="00DA34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CA383" w14:textId="77777777" w:rsidR="00272745" w:rsidRPr="00A51307" w:rsidRDefault="00272745" w:rsidP="00DA34AA">
    <w:pPr>
      <w:pStyle w:val="Piedepgina"/>
      <w:framePr w:wrap="around" w:vAnchor="text" w:hAnchor="margin" w:xAlign="right" w:y="1"/>
      <w:rPr>
        <w:rStyle w:val="Nmerodepgina"/>
        <w:rFonts w:ascii="Arial" w:hAnsi="Arial" w:cs="Arial"/>
        <w:sz w:val="18"/>
      </w:rPr>
    </w:pPr>
    <w:r w:rsidRPr="00A51307">
      <w:rPr>
        <w:rStyle w:val="Nmerodepgina"/>
        <w:rFonts w:ascii="Arial" w:hAnsi="Arial" w:cs="Arial"/>
        <w:sz w:val="18"/>
      </w:rPr>
      <w:fldChar w:fldCharType="begin"/>
    </w:r>
    <w:r w:rsidRPr="00A51307">
      <w:rPr>
        <w:rStyle w:val="Nmerodepgina"/>
        <w:rFonts w:ascii="Arial" w:hAnsi="Arial" w:cs="Arial"/>
        <w:sz w:val="18"/>
      </w:rPr>
      <w:instrText xml:space="preserve">PAGE  </w:instrText>
    </w:r>
    <w:r w:rsidRPr="00A51307">
      <w:rPr>
        <w:rStyle w:val="Nmerodepgina"/>
        <w:rFonts w:ascii="Arial" w:hAnsi="Arial" w:cs="Arial"/>
        <w:sz w:val="18"/>
      </w:rPr>
      <w:fldChar w:fldCharType="separate"/>
    </w:r>
    <w:r w:rsidR="00EC6154">
      <w:rPr>
        <w:rStyle w:val="Nmerodepgina"/>
        <w:rFonts w:ascii="Arial" w:hAnsi="Arial" w:cs="Arial"/>
        <w:noProof/>
        <w:sz w:val="18"/>
      </w:rPr>
      <w:t>3</w:t>
    </w:r>
    <w:r w:rsidRPr="00A51307">
      <w:rPr>
        <w:rStyle w:val="Nmerodepgina"/>
        <w:rFonts w:ascii="Arial" w:hAnsi="Arial" w:cs="Arial"/>
        <w:sz w:val="18"/>
      </w:rPr>
      <w:fldChar w:fldCharType="end"/>
    </w:r>
  </w:p>
  <w:p w14:paraId="0AE99D14" w14:textId="77777777" w:rsidR="00272745" w:rsidRDefault="00272745" w:rsidP="00DA34A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097E2" w14:textId="77777777" w:rsidR="003F508E" w:rsidRDefault="003F508E" w:rsidP="007C1F18">
      <w:r>
        <w:separator/>
      </w:r>
    </w:p>
  </w:footnote>
  <w:footnote w:type="continuationSeparator" w:id="0">
    <w:p w14:paraId="63C95A88" w14:textId="77777777" w:rsidR="003F508E" w:rsidRDefault="003F508E" w:rsidP="007C1F18">
      <w:r>
        <w:continuationSeparator/>
      </w:r>
    </w:p>
  </w:footnote>
  <w:footnote w:id="1">
    <w:p w14:paraId="40A654D9" w14:textId="01A2A244" w:rsidR="0066547A" w:rsidRPr="00A51307" w:rsidRDefault="0066547A" w:rsidP="00A51307">
      <w:pPr>
        <w:pStyle w:val="Textonotapie"/>
        <w:jc w:val="both"/>
        <w:rPr>
          <w:rFonts w:ascii="Arial" w:hAnsi="Arial" w:cs="Arial"/>
          <w:sz w:val="18"/>
          <w:lang w:val="es-CO"/>
        </w:rPr>
      </w:pPr>
      <w:r w:rsidRPr="00A51307">
        <w:rPr>
          <w:rStyle w:val="Refdenotaalpie"/>
          <w:rFonts w:ascii="Arial" w:hAnsi="Arial" w:cs="Arial"/>
          <w:sz w:val="18"/>
        </w:rPr>
        <w:footnoteRef/>
      </w:r>
      <w:r w:rsidRPr="00A51307">
        <w:rPr>
          <w:rFonts w:ascii="Arial" w:hAnsi="Arial" w:cs="Arial"/>
          <w:sz w:val="18"/>
        </w:rPr>
        <w:t xml:space="preserve"> SL8675-2017 Radicación n.° 47138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64E1C" w14:textId="2981E104" w:rsidR="00272745" w:rsidRPr="00A51307" w:rsidRDefault="00272745" w:rsidP="00DA34AA">
    <w:pPr>
      <w:jc w:val="both"/>
      <w:rPr>
        <w:rFonts w:ascii="Arial" w:hAnsi="Arial" w:cs="Arial"/>
        <w:bCs/>
        <w:sz w:val="18"/>
      </w:rPr>
    </w:pPr>
    <w:r w:rsidRPr="00A51307">
      <w:rPr>
        <w:rFonts w:ascii="Arial" w:hAnsi="Arial" w:cs="Arial"/>
        <w:bCs/>
        <w:sz w:val="18"/>
      </w:rPr>
      <w:t>Radicación No: 66001-31-05-002-2018-00095-01</w:t>
    </w:r>
  </w:p>
  <w:p w14:paraId="2328AC78" w14:textId="377974FE" w:rsidR="00272745" w:rsidRPr="00A51307" w:rsidRDefault="00272745" w:rsidP="00A51307">
    <w:pPr>
      <w:jc w:val="both"/>
      <w:rPr>
        <w:rFonts w:ascii="Arial" w:hAnsi="Arial" w:cs="Arial"/>
        <w:bCs/>
        <w:sz w:val="18"/>
      </w:rPr>
    </w:pPr>
    <w:r w:rsidRPr="00A51307">
      <w:rPr>
        <w:rFonts w:ascii="Arial" w:hAnsi="Arial" w:cs="Arial"/>
        <w:bCs/>
        <w:sz w:val="18"/>
      </w:rPr>
      <w:t xml:space="preserve">William Figueroa Gómez vs </w:t>
    </w:r>
    <w:r w:rsidR="00A51307" w:rsidRPr="00A51307">
      <w:rPr>
        <w:rFonts w:ascii="Arial" w:hAnsi="Arial" w:cs="Arial"/>
        <w:bCs/>
        <w:sz w:val="18"/>
      </w:rPr>
      <w:t>Martha Lucía González García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077"/>
    <w:multiLevelType w:val="hybridMultilevel"/>
    <w:tmpl w:val="75047EBE"/>
    <w:lvl w:ilvl="0" w:tplc="C7FEE11A">
      <w:start w:val="1"/>
      <w:numFmt w:val="decimal"/>
      <w:lvlText w:val="%1."/>
      <w:lvlJc w:val="left"/>
      <w:pPr>
        <w:ind w:left="720" w:hanging="360"/>
      </w:pPr>
      <w:rPr>
        <w:rFonts w:ascii="Arial Narrow" w:hAnsi="Arial Narrow" w:hint="default"/>
        <w:b/>
        <w:color w:val="auto"/>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8D38CB"/>
    <w:multiLevelType w:val="hybridMultilevel"/>
    <w:tmpl w:val="C15469B2"/>
    <w:lvl w:ilvl="0" w:tplc="6A629210">
      <w:start w:val="5"/>
      <w:numFmt w:val="bullet"/>
      <w:lvlText w:val="-"/>
      <w:lvlJc w:val="left"/>
      <w:pPr>
        <w:ind w:left="720" w:hanging="360"/>
      </w:pPr>
      <w:rPr>
        <w:rFonts w:ascii="Arial" w:eastAsia="Times New Roman" w:hAnsi="Arial" w:cs="Arial" w:hint="default"/>
        <w:color w:val="595959" w:themeColor="text1" w:themeTint="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676F56"/>
    <w:multiLevelType w:val="multilevel"/>
    <w:tmpl w:val="9EA0EE3C"/>
    <w:lvl w:ilvl="0">
      <w:start w:val="1"/>
      <w:numFmt w:val="upperRoman"/>
      <w:lvlText w:val="%1."/>
      <w:lvlJc w:val="left"/>
      <w:pPr>
        <w:ind w:left="1080" w:hanging="720"/>
      </w:pPr>
      <w:rPr>
        <w:rFonts w:hint="default"/>
        <w:b/>
      </w:rPr>
    </w:lvl>
    <w:lvl w:ilvl="1">
      <w:start w:val="1"/>
      <w:numFmt w:val="decimal"/>
      <w:lvlText w:val="%1.%2."/>
      <w:lvlJc w:val="left"/>
      <w:pPr>
        <w:ind w:left="1429" w:hanging="720"/>
      </w:pPr>
      <w:rPr>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3">
    <w:nsid w:val="47E0310A"/>
    <w:multiLevelType w:val="hybridMultilevel"/>
    <w:tmpl w:val="73B43BEE"/>
    <w:lvl w:ilvl="0" w:tplc="C0646246">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687F21AE"/>
    <w:multiLevelType w:val="hybridMultilevel"/>
    <w:tmpl w:val="80048B58"/>
    <w:lvl w:ilvl="0" w:tplc="1CA68AEE">
      <w:start w:val="1"/>
      <w:numFmt w:val="decimal"/>
      <w:lvlText w:val="%1."/>
      <w:lvlJc w:val="left"/>
      <w:pPr>
        <w:ind w:left="1211" w:hanging="360"/>
      </w:pPr>
      <w:rPr>
        <w:rFonts w:ascii="Arial Narrow" w:hAnsi="Arial Narrow" w:hint="default"/>
        <w:b/>
        <w:sz w:val="28"/>
        <w:szCs w:val="28"/>
      </w:rPr>
    </w:lvl>
    <w:lvl w:ilvl="1" w:tplc="240A0019">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5">
    <w:nsid w:val="6DBF08C8"/>
    <w:multiLevelType w:val="multilevel"/>
    <w:tmpl w:val="DD94FD74"/>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upperLetter"/>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E7A"/>
    <w:rsid w:val="000047EA"/>
    <w:rsid w:val="000177BA"/>
    <w:rsid w:val="00027E5A"/>
    <w:rsid w:val="00034E21"/>
    <w:rsid w:val="00062CA3"/>
    <w:rsid w:val="00073327"/>
    <w:rsid w:val="00075DAD"/>
    <w:rsid w:val="000805A8"/>
    <w:rsid w:val="00084461"/>
    <w:rsid w:val="000A4005"/>
    <w:rsid w:val="000A6F59"/>
    <w:rsid w:val="000B1399"/>
    <w:rsid w:val="000B406E"/>
    <w:rsid w:val="000B585B"/>
    <w:rsid w:val="000C07BC"/>
    <w:rsid w:val="000C7102"/>
    <w:rsid w:val="000E1743"/>
    <w:rsid w:val="000E533B"/>
    <w:rsid w:val="001009D1"/>
    <w:rsid w:val="0012762D"/>
    <w:rsid w:val="00137B52"/>
    <w:rsid w:val="00151F04"/>
    <w:rsid w:val="001524BF"/>
    <w:rsid w:val="00160B60"/>
    <w:rsid w:val="00161998"/>
    <w:rsid w:val="001625D6"/>
    <w:rsid w:val="00163B22"/>
    <w:rsid w:val="0017245C"/>
    <w:rsid w:val="00174298"/>
    <w:rsid w:val="00181BBA"/>
    <w:rsid w:val="00191516"/>
    <w:rsid w:val="001A270C"/>
    <w:rsid w:val="001B196E"/>
    <w:rsid w:val="001B2BBB"/>
    <w:rsid w:val="001C5518"/>
    <w:rsid w:val="00202521"/>
    <w:rsid w:val="002104D2"/>
    <w:rsid w:val="00220417"/>
    <w:rsid w:val="002322BC"/>
    <w:rsid w:val="00232A37"/>
    <w:rsid w:val="0025043D"/>
    <w:rsid w:val="00251791"/>
    <w:rsid w:val="002618C6"/>
    <w:rsid w:val="00267E3B"/>
    <w:rsid w:val="00272745"/>
    <w:rsid w:val="002A0FCC"/>
    <w:rsid w:val="002B0629"/>
    <w:rsid w:val="002B35EA"/>
    <w:rsid w:val="002C5731"/>
    <w:rsid w:val="002D20A8"/>
    <w:rsid w:val="002F2DE4"/>
    <w:rsid w:val="002F6FA9"/>
    <w:rsid w:val="003024E8"/>
    <w:rsid w:val="00306F7E"/>
    <w:rsid w:val="003135AF"/>
    <w:rsid w:val="00321432"/>
    <w:rsid w:val="0032558E"/>
    <w:rsid w:val="00336BB8"/>
    <w:rsid w:val="0036018A"/>
    <w:rsid w:val="00362476"/>
    <w:rsid w:val="00372847"/>
    <w:rsid w:val="00372B2E"/>
    <w:rsid w:val="003952A3"/>
    <w:rsid w:val="0039675C"/>
    <w:rsid w:val="003A7D69"/>
    <w:rsid w:val="003B1389"/>
    <w:rsid w:val="003C1EEE"/>
    <w:rsid w:val="003C52E5"/>
    <w:rsid w:val="003E0259"/>
    <w:rsid w:val="003E21D7"/>
    <w:rsid w:val="003F508E"/>
    <w:rsid w:val="00413ABA"/>
    <w:rsid w:val="004148B1"/>
    <w:rsid w:val="00417814"/>
    <w:rsid w:val="004242AE"/>
    <w:rsid w:val="004242C0"/>
    <w:rsid w:val="004336C6"/>
    <w:rsid w:val="00437C0C"/>
    <w:rsid w:val="00437E86"/>
    <w:rsid w:val="00461C23"/>
    <w:rsid w:val="00467845"/>
    <w:rsid w:val="00480766"/>
    <w:rsid w:val="00482366"/>
    <w:rsid w:val="00482E94"/>
    <w:rsid w:val="004A335D"/>
    <w:rsid w:val="004A4686"/>
    <w:rsid w:val="004B2E26"/>
    <w:rsid w:val="004D32D0"/>
    <w:rsid w:val="004E1950"/>
    <w:rsid w:val="004E195B"/>
    <w:rsid w:val="004E5363"/>
    <w:rsid w:val="004F12F3"/>
    <w:rsid w:val="005026E4"/>
    <w:rsid w:val="0050415F"/>
    <w:rsid w:val="005044E8"/>
    <w:rsid w:val="00514DB7"/>
    <w:rsid w:val="00515E1E"/>
    <w:rsid w:val="005232BC"/>
    <w:rsid w:val="0053070D"/>
    <w:rsid w:val="00533AD1"/>
    <w:rsid w:val="00561B06"/>
    <w:rsid w:val="00565B3A"/>
    <w:rsid w:val="00566BC2"/>
    <w:rsid w:val="005678D3"/>
    <w:rsid w:val="00571F22"/>
    <w:rsid w:val="00577D43"/>
    <w:rsid w:val="00595744"/>
    <w:rsid w:val="005A3506"/>
    <w:rsid w:val="005A6387"/>
    <w:rsid w:val="005A6DCE"/>
    <w:rsid w:val="005C61BB"/>
    <w:rsid w:val="005D0873"/>
    <w:rsid w:val="005D0897"/>
    <w:rsid w:val="005D7B17"/>
    <w:rsid w:val="005E1427"/>
    <w:rsid w:val="005E32CF"/>
    <w:rsid w:val="005F2493"/>
    <w:rsid w:val="0060655A"/>
    <w:rsid w:val="00607162"/>
    <w:rsid w:val="00611829"/>
    <w:rsid w:val="00617610"/>
    <w:rsid w:val="00620AD2"/>
    <w:rsid w:val="00620ADE"/>
    <w:rsid w:val="00622E77"/>
    <w:rsid w:val="00624DB8"/>
    <w:rsid w:val="006433E4"/>
    <w:rsid w:val="0065149E"/>
    <w:rsid w:val="0066547A"/>
    <w:rsid w:val="0067207A"/>
    <w:rsid w:val="0068565D"/>
    <w:rsid w:val="00685821"/>
    <w:rsid w:val="00691BF8"/>
    <w:rsid w:val="00694DFB"/>
    <w:rsid w:val="006952DC"/>
    <w:rsid w:val="006A3027"/>
    <w:rsid w:val="006A7313"/>
    <w:rsid w:val="006E7E48"/>
    <w:rsid w:val="006F1C3F"/>
    <w:rsid w:val="007148CE"/>
    <w:rsid w:val="0073044E"/>
    <w:rsid w:val="007424B6"/>
    <w:rsid w:val="00756A8E"/>
    <w:rsid w:val="007678B4"/>
    <w:rsid w:val="00771568"/>
    <w:rsid w:val="00784B9D"/>
    <w:rsid w:val="007A0701"/>
    <w:rsid w:val="007B09A2"/>
    <w:rsid w:val="007B0AB8"/>
    <w:rsid w:val="007B6723"/>
    <w:rsid w:val="007C1F18"/>
    <w:rsid w:val="007C20A9"/>
    <w:rsid w:val="007D4634"/>
    <w:rsid w:val="007F0D65"/>
    <w:rsid w:val="007F10DA"/>
    <w:rsid w:val="00817C67"/>
    <w:rsid w:val="00827404"/>
    <w:rsid w:val="00831525"/>
    <w:rsid w:val="00835A75"/>
    <w:rsid w:val="00837AEC"/>
    <w:rsid w:val="00841DF3"/>
    <w:rsid w:val="00870CBF"/>
    <w:rsid w:val="00891177"/>
    <w:rsid w:val="008D2480"/>
    <w:rsid w:val="008D7EA0"/>
    <w:rsid w:val="008E68D3"/>
    <w:rsid w:val="008F4E7A"/>
    <w:rsid w:val="0090241F"/>
    <w:rsid w:val="00913ECD"/>
    <w:rsid w:val="00914B11"/>
    <w:rsid w:val="00931FED"/>
    <w:rsid w:val="009359BF"/>
    <w:rsid w:val="00951FF7"/>
    <w:rsid w:val="00963C07"/>
    <w:rsid w:val="00997806"/>
    <w:rsid w:val="009A39A5"/>
    <w:rsid w:val="009B42C5"/>
    <w:rsid w:val="009C0793"/>
    <w:rsid w:val="009C6819"/>
    <w:rsid w:val="009D0137"/>
    <w:rsid w:val="009E6676"/>
    <w:rsid w:val="009F4877"/>
    <w:rsid w:val="00A10B79"/>
    <w:rsid w:val="00A11CF4"/>
    <w:rsid w:val="00A12D1D"/>
    <w:rsid w:val="00A16BED"/>
    <w:rsid w:val="00A2488C"/>
    <w:rsid w:val="00A27E5E"/>
    <w:rsid w:val="00A32B49"/>
    <w:rsid w:val="00A36FF8"/>
    <w:rsid w:val="00A44572"/>
    <w:rsid w:val="00A45495"/>
    <w:rsid w:val="00A46EC8"/>
    <w:rsid w:val="00A51307"/>
    <w:rsid w:val="00A5550A"/>
    <w:rsid w:val="00A612B7"/>
    <w:rsid w:val="00A6343F"/>
    <w:rsid w:val="00A63FB5"/>
    <w:rsid w:val="00A73DB0"/>
    <w:rsid w:val="00A7544C"/>
    <w:rsid w:val="00A76905"/>
    <w:rsid w:val="00A81B30"/>
    <w:rsid w:val="00A869D8"/>
    <w:rsid w:val="00A957AF"/>
    <w:rsid w:val="00A96D24"/>
    <w:rsid w:val="00AC4FA5"/>
    <w:rsid w:val="00AC68B6"/>
    <w:rsid w:val="00AD3BCE"/>
    <w:rsid w:val="00AE4CA8"/>
    <w:rsid w:val="00AF1600"/>
    <w:rsid w:val="00AF79C5"/>
    <w:rsid w:val="00B01F9A"/>
    <w:rsid w:val="00B03E8A"/>
    <w:rsid w:val="00B176D1"/>
    <w:rsid w:val="00B25F60"/>
    <w:rsid w:val="00B45D7C"/>
    <w:rsid w:val="00B70898"/>
    <w:rsid w:val="00B75BF8"/>
    <w:rsid w:val="00B822FB"/>
    <w:rsid w:val="00BB1A6A"/>
    <w:rsid w:val="00BB365A"/>
    <w:rsid w:val="00BB67D9"/>
    <w:rsid w:val="00BD333E"/>
    <w:rsid w:val="00BE33CC"/>
    <w:rsid w:val="00BE3D0F"/>
    <w:rsid w:val="00BE5A2A"/>
    <w:rsid w:val="00BF3D88"/>
    <w:rsid w:val="00C00F7C"/>
    <w:rsid w:val="00C1036A"/>
    <w:rsid w:val="00C24DBD"/>
    <w:rsid w:val="00C264C8"/>
    <w:rsid w:val="00C32A0C"/>
    <w:rsid w:val="00C51068"/>
    <w:rsid w:val="00C53608"/>
    <w:rsid w:val="00C66049"/>
    <w:rsid w:val="00C66AE2"/>
    <w:rsid w:val="00C6741E"/>
    <w:rsid w:val="00C77F1C"/>
    <w:rsid w:val="00C83645"/>
    <w:rsid w:val="00C84222"/>
    <w:rsid w:val="00C86EF3"/>
    <w:rsid w:val="00C8722B"/>
    <w:rsid w:val="00C96D8C"/>
    <w:rsid w:val="00CB5A8E"/>
    <w:rsid w:val="00CE00FD"/>
    <w:rsid w:val="00CE4E6A"/>
    <w:rsid w:val="00D169D7"/>
    <w:rsid w:val="00D31C0C"/>
    <w:rsid w:val="00D32699"/>
    <w:rsid w:val="00D51F83"/>
    <w:rsid w:val="00D537BD"/>
    <w:rsid w:val="00D63D54"/>
    <w:rsid w:val="00D67689"/>
    <w:rsid w:val="00D678E3"/>
    <w:rsid w:val="00D76FFE"/>
    <w:rsid w:val="00D776C7"/>
    <w:rsid w:val="00D8473B"/>
    <w:rsid w:val="00DA34AA"/>
    <w:rsid w:val="00DB33BA"/>
    <w:rsid w:val="00DC299A"/>
    <w:rsid w:val="00DF1ACA"/>
    <w:rsid w:val="00E13E4C"/>
    <w:rsid w:val="00E158E5"/>
    <w:rsid w:val="00E169D4"/>
    <w:rsid w:val="00E45287"/>
    <w:rsid w:val="00E70D0B"/>
    <w:rsid w:val="00E70D55"/>
    <w:rsid w:val="00E7632A"/>
    <w:rsid w:val="00E849B0"/>
    <w:rsid w:val="00E9624C"/>
    <w:rsid w:val="00EA077A"/>
    <w:rsid w:val="00EA7F6B"/>
    <w:rsid w:val="00EB78CB"/>
    <w:rsid w:val="00EC6154"/>
    <w:rsid w:val="00EC66C7"/>
    <w:rsid w:val="00ED1F16"/>
    <w:rsid w:val="00EE5B6C"/>
    <w:rsid w:val="00F10FC4"/>
    <w:rsid w:val="00F1111D"/>
    <w:rsid w:val="00F143B9"/>
    <w:rsid w:val="00F17FB3"/>
    <w:rsid w:val="00F24723"/>
    <w:rsid w:val="00F27B40"/>
    <w:rsid w:val="00F30C45"/>
    <w:rsid w:val="00F31678"/>
    <w:rsid w:val="00F33FEF"/>
    <w:rsid w:val="00F41FAB"/>
    <w:rsid w:val="00F434B4"/>
    <w:rsid w:val="00F61A32"/>
    <w:rsid w:val="00F61C27"/>
    <w:rsid w:val="00F72EA5"/>
    <w:rsid w:val="00F87E03"/>
    <w:rsid w:val="00F9724E"/>
    <w:rsid w:val="00FA3133"/>
    <w:rsid w:val="00FA5DE4"/>
    <w:rsid w:val="00FB1B38"/>
    <w:rsid w:val="00FC3D82"/>
    <w:rsid w:val="00FE360E"/>
    <w:rsid w:val="00FF2CE6"/>
    <w:rsid w:val="00FF49A3"/>
    <w:rsid w:val="00FF6E12"/>
    <w:rsid w:val="031B859B"/>
    <w:rsid w:val="03DBB156"/>
    <w:rsid w:val="04C009E6"/>
    <w:rsid w:val="06472CE8"/>
    <w:rsid w:val="09800FA1"/>
    <w:rsid w:val="0BCFA0B2"/>
    <w:rsid w:val="0C57FDD5"/>
    <w:rsid w:val="0FF4BFC5"/>
    <w:rsid w:val="117CE3FE"/>
    <w:rsid w:val="11B72FF0"/>
    <w:rsid w:val="122A6F1D"/>
    <w:rsid w:val="148FCBF3"/>
    <w:rsid w:val="1533EE61"/>
    <w:rsid w:val="15FFA5E6"/>
    <w:rsid w:val="18DD64E0"/>
    <w:rsid w:val="1995D60F"/>
    <w:rsid w:val="1A43FB9B"/>
    <w:rsid w:val="1A9B3135"/>
    <w:rsid w:val="1D2343C0"/>
    <w:rsid w:val="22349B66"/>
    <w:rsid w:val="2336C85E"/>
    <w:rsid w:val="257688AE"/>
    <w:rsid w:val="258D0A48"/>
    <w:rsid w:val="26299B8A"/>
    <w:rsid w:val="2C7AE95A"/>
    <w:rsid w:val="2C952C37"/>
    <w:rsid w:val="2D154328"/>
    <w:rsid w:val="2F581043"/>
    <w:rsid w:val="318DEFF9"/>
    <w:rsid w:val="31982439"/>
    <w:rsid w:val="31F4FC7F"/>
    <w:rsid w:val="335B5B35"/>
    <w:rsid w:val="343CBAF5"/>
    <w:rsid w:val="3610E0D0"/>
    <w:rsid w:val="365A5262"/>
    <w:rsid w:val="3663DD03"/>
    <w:rsid w:val="36F3F31C"/>
    <w:rsid w:val="37A150AF"/>
    <w:rsid w:val="37E68E3E"/>
    <w:rsid w:val="3B25FDA5"/>
    <w:rsid w:val="41010897"/>
    <w:rsid w:val="42BFB8E9"/>
    <w:rsid w:val="43A23155"/>
    <w:rsid w:val="43E13990"/>
    <w:rsid w:val="461E62E0"/>
    <w:rsid w:val="4733C369"/>
    <w:rsid w:val="482B6CD6"/>
    <w:rsid w:val="4893F4F6"/>
    <w:rsid w:val="4A7E5B0C"/>
    <w:rsid w:val="4EBCB7AB"/>
    <w:rsid w:val="51ED8E33"/>
    <w:rsid w:val="54707E24"/>
    <w:rsid w:val="55EE108E"/>
    <w:rsid w:val="56332731"/>
    <w:rsid w:val="56B0B727"/>
    <w:rsid w:val="572D6F84"/>
    <w:rsid w:val="57A1FE43"/>
    <w:rsid w:val="5C569115"/>
    <w:rsid w:val="5DE86D62"/>
    <w:rsid w:val="61433BB3"/>
    <w:rsid w:val="619750F8"/>
    <w:rsid w:val="631802C3"/>
    <w:rsid w:val="64B7017F"/>
    <w:rsid w:val="655EB0AB"/>
    <w:rsid w:val="6DF98574"/>
    <w:rsid w:val="7520C92B"/>
    <w:rsid w:val="75B7461C"/>
    <w:rsid w:val="77049C44"/>
    <w:rsid w:val="7A60B3F5"/>
    <w:rsid w:val="7A8BCA5A"/>
    <w:rsid w:val="7D55AC55"/>
    <w:rsid w:val="7E5BFFAE"/>
    <w:rsid w:val="7F3235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7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F4E7A"/>
    <w:pPr>
      <w:tabs>
        <w:tab w:val="center" w:pos="4252"/>
        <w:tab w:val="right" w:pos="8504"/>
      </w:tabs>
    </w:pPr>
  </w:style>
  <w:style w:type="character" w:customStyle="1" w:styleId="PiedepginaCar">
    <w:name w:val="Pie de página Car"/>
    <w:basedOn w:val="Fuentedeprrafopredeter"/>
    <w:link w:val="Piedepgina"/>
    <w:rsid w:val="008F4E7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F4E7A"/>
  </w:style>
  <w:style w:type="paragraph" w:styleId="Encabezado">
    <w:name w:val="header"/>
    <w:basedOn w:val="Normal"/>
    <w:link w:val="EncabezadoCar"/>
    <w:rsid w:val="008F4E7A"/>
    <w:pPr>
      <w:tabs>
        <w:tab w:val="center" w:pos="4252"/>
        <w:tab w:val="right" w:pos="8504"/>
      </w:tabs>
    </w:pPr>
  </w:style>
  <w:style w:type="character" w:customStyle="1" w:styleId="EncabezadoCar">
    <w:name w:val="Encabezado Car"/>
    <w:basedOn w:val="Fuentedeprrafopredeter"/>
    <w:link w:val="Encabezado"/>
    <w:rsid w:val="008F4E7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F4E7A"/>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8F4E7A"/>
    <w:pPr>
      <w:ind w:left="708"/>
    </w:pPr>
  </w:style>
  <w:style w:type="paragraph" w:styleId="Sinespaciado">
    <w:name w:val="No Spacing"/>
    <w:link w:val="SinespaciadoCar"/>
    <w:uiPriority w:val="1"/>
    <w:qFormat/>
    <w:rsid w:val="008F4E7A"/>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8F4E7A"/>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8F4E7A"/>
    <w:pPr>
      <w:spacing w:before="100" w:beforeAutospacing="1" w:after="100" w:afterAutospacing="1"/>
    </w:pPr>
    <w:rPr>
      <w:szCs w:val="24"/>
      <w:lang w:val="es-ES"/>
    </w:rPr>
  </w:style>
  <w:style w:type="character" w:customStyle="1" w:styleId="normaltextrun">
    <w:name w:val="normaltextrun"/>
    <w:basedOn w:val="Fuentedeprrafopredeter"/>
    <w:rsid w:val="008F4E7A"/>
  </w:style>
  <w:style w:type="character" w:customStyle="1" w:styleId="eop">
    <w:name w:val="eop"/>
    <w:basedOn w:val="Fuentedeprrafopredeter"/>
    <w:rsid w:val="008F4E7A"/>
  </w:style>
  <w:style w:type="table" w:styleId="Tablaconcuadrcula">
    <w:name w:val="Table Grid"/>
    <w:basedOn w:val="Tablanormal"/>
    <w:uiPriority w:val="39"/>
    <w:rsid w:val="008F4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link w:val="BodyText2Car"/>
    <w:rsid w:val="007F0D65"/>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link w:val="Textoindependiente21"/>
    <w:rsid w:val="007F0D65"/>
    <w:rPr>
      <w:rFonts w:ascii="Arial Narrow" w:eastAsia="Times New Roman" w:hAnsi="Arial Narrow" w:cs="Times New Roman"/>
      <w:sz w:val="30"/>
      <w:szCs w:val="20"/>
      <w:lang w:val="es-CO" w:eastAsia="es-ES"/>
    </w:rPr>
  </w:style>
  <w:style w:type="paragraph" w:customStyle="1" w:styleId="Textoindependiente22">
    <w:name w:val="Texto independiente 22"/>
    <w:basedOn w:val="Normal"/>
    <w:rsid w:val="00482366"/>
    <w:pPr>
      <w:overflowPunct w:val="0"/>
      <w:autoSpaceDE w:val="0"/>
      <w:autoSpaceDN w:val="0"/>
      <w:adjustRightInd w:val="0"/>
      <w:spacing w:line="360" w:lineRule="auto"/>
      <w:ind w:firstLine="709"/>
      <w:jc w:val="both"/>
    </w:pPr>
    <w:rPr>
      <w:rFonts w:ascii="Arial Narrow" w:eastAsiaTheme="minorHAnsi" w:hAnsi="Arial Narrow" w:cstheme="minorBidi"/>
      <w:sz w:val="30"/>
      <w:szCs w:val="22"/>
      <w:lang w:val="es-CO" w:eastAsia="en-US"/>
    </w:rPr>
  </w:style>
  <w:style w:type="character" w:styleId="Refdecomentario">
    <w:name w:val="annotation reference"/>
    <w:basedOn w:val="Fuentedeprrafopredeter"/>
    <w:uiPriority w:val="99"/>
    <w:semiHidden/>
    <w:unhideWhenUsed/>
    <w:rsid w:val="004242AE"/>
    <w:rPr>
      <w:sz w:val="16"/>
      <w:szCs w:val="16"/>
    </w:rPr>
  </w:style>
  <w:style w:type="paragraph" w:styleId="Textocomentario">
    <w:name w:val="annotation text"/>
    <w:basedOn w:val="Normal"/>
    <w:link w:val="TextocomentarioCar"/>
    <w:uiPriority w:val="99"/>
    <w:semiHidden/>
    <w:unhideWhenUsed/>
    <w:rsid w:val="004242AE"/>
    <w:rPr>
      <w:sz w:val="20"/>
    </w:rPr>
  </w:style>
  <w:style w:type="character" w:customStyle="1" w:styleId="TextocomentarioCar">
    <w:name w:val="Texto comentario Car"/>
    <w:basedOn w:val="Fuentedeprrafopredeter"/>
    <w:link w:val="Textocomentario"/>
    <w:uiPriority w:val="99"/>
    <w:semiHidden/>
    <w:rsid w:val="004242A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242AE"/>
    <w:rPr>
      <w:b/>
      <w:bCs/>
    </w:rPr>
  </w:style>
  <w:style w:type="character" w:customStyle="1" w:styleId="AsuntodelcomentarioCar">
    <w:name w:val="Asunto del comentario Car"/>
    <w:basedOn w:val="TextocomentarioCar"/>
    <w:link w:val="Asuntodelcomentario"/>
    <w:uiPriority w:val="99"/>
    <w:semiHidden/>
    <w:rsid w:val="004242AE"/>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4242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42A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66547A"/>
    <w:rPr>
      <w:sz w:val="20"/>
    </w:rPr>
  </w:style>
  <w:style w:type="character" w:customStyle="1" w:styleId="TextonotapieCar">
    <w:name w:val="Texto nota pie Car"/>
    <w:basedOn w:val="Fuentedeprrafopredeter"/>
    <w:link w:val="Textonotapie"/>
    <w:uiPriority w:val="99"/>
    <w:semiHidden/>
    <w:rsid w:val="0066547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6654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7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F4E7A"/>
    <w:pPr>
      <w:tabs>
        <w:tab w:val="center" w:pos="4252"/>
        <w:tab w:val="right" w:pos="8504"/>
      </w:tabs>
    </w:pPr>
  </w:style>
  <w:style w:type="character" w:customStyle="1" w:styleId="PiedepginaCar">
    <w:name w:val="Pie de página Car"/>
    <w:basedOn w:val="Fuentedeprrafopredeter"/>
    <w:link w:val="Piedepgina"/>
    <w:rsid w:val="008F4E7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F4E7A"/>
  </w:style>
  <w:style w:type="paragraph" w:styleId="Encabezado">
    <w:name w:val="header"/>
    <w:basedOn w:val="Normal"/>
    <w:link w:val="EncabezadoCar"/>
    <w:rsid w:val="008F4E7A"/>
    <w:pPr>
      <w:tabs>
        <w:tab w:val="center" w:pos="4252"/>
        <w:tab w:val="right" w:pos="8504"/>
      </w:tabs>
    </w:pPr>
  </w:style>
  <w:style w:type="character" w:customStyle="1" w:styleId="EncabezadoCar">
    <w:name w:val="Encabezado Car"/>
    <w:basedOn w:val="Fuentedeprrafopredeter"/>
    <w:link w:val="Encabezado"/>
    <w:rsid w:val="008F4E7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F4E7A"/>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8F4E7A"/>
    <w:pPr>
      <w:ind w:left="708"/>
    </w:pPr>
  </w:style>
  <w:style w:type="paragraph" w:styleId="Sinespaciado">
    <w:name w:val="No Spacing"/>
    <w:link w:val="SinespaciadoCar"/>
    <w:uiPriority w:val="1"/>
    <w:qFormat/>
    <w:rsid w:val="008F4E7A"/>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8F4E7A"/>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8F4E7A"/>
    <w:pPr>
      <w:spacing w:before="100" w:beforeAutospacing="1" w:after="100" w:afterAutospacing="1"/>
    </w:pPr>
    <w:rPr>
      <w:szCs w:val="24"/>
      <w:lang w:val="es-ES"/>
    </w:rPr>
  </w:style>
  <w:style w:type="character" w:customStyle="1" w:styleId="normaltextrun">
    <w:name w:val="normaltextrun"/>
    <w:basedOn w:val="Fuentedeprrafopredeter"/>
    <w:rsid w:val="008F4E7A"/>
  </w:style>
  <w:style w:type="character" w:customStyle="1" w:styleId="eop">
    <w:name w:val="eop"/>
    <w:basedOn w:val="Fuentedeprrafopredeter"/>
    <w:rsid w:val="008F4E7A"/>
  </w:style>
  <w:style w:type="table" w:styleId="Tablaconcuadrcula">
    <w:name w:val="Table Grid"/>
    <w:basedOn w:val="Tablanormal"/>
    <w:uiPriority w:val="39"/>
    <w:rsid w:val="008F4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link w:val="BodyText2Car"/>
    <w:rsid w:val="007F0D65"/>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link w:val="Textoindependiente21"/>
    <w:rsid w:val="007F0D65"/>
    <w:rPr>
      <w:rFonts w:ascii="Arial Narrow" w:eastAsia="Times New Roman" w:hAnsi="Arial Narrow" w:cs="Times New Roman"/>
      <w:sz w:val="30"/>
      <w:szCs w:val="20"/>
      <w:lang w:val="es-CO" w:eastAsia="es-ES"/>
    </w:rPr>
  </w:style>
  <w:style w:type="paragraph" w:customStyle="1" w:styleId="Textoindependiente22">
    <w:name w:val="Texto independiente 22"/>
    <w:basedOn w:val="Normal"/>
    <w:rsid w:val="00482366"/>
    <w:pPr>
      <w:overflowPunct w:val="0"/>
      <w:autoSpaceDE w:val="0"/>
      <w:autoSpaceDN w:val="0"/>
      <w:adjustRightInd w:val="0"/>
      <w:spacing w:line="360" w:lineRule="auto"/>
      <w:ind w:firstLine="709"/>
      <w:jc w:val="both"/>
    </w:pPr>
    <w:rPr>
      <w:rFonts w:ascii="Arial Narrow" w:eastAsiaTheme="minorHAnsi" w:hAnsi="Arial Narrow" w:cstheme="minorBidi"/>
      <w:sz w:val="30"/>
      <w:szCs w:val="22"/>
      <w:lang w:val="es-CO" w:eastAsia="en-US"/>
    </w:rPr>
  </w:style>
  <w:style w:type="character" w:styleId="Refdecomentario">
    <w:name w:val="annotation reference"/>
    <w:basedOn w:val="Fuentedeprrafopredeter"/>
    <w:uiPriority w:val="99"/>
    <w:semiHidden/>
    <w:unhideWhenUsed/>
    <w:rsid w:val="004242AE"/>
    <w:rPr>
      <w:sz w:val="16"/>
      <w:szCs w:val="16"/>
    </w:rPr>
  </w:style>
  <w:style w:type="paragraph" w:styleId="Textocomentario">
    <w:name w:val="annotation text"/>
    <w:basedOn w:val="Normal"/>
    <w:link w:val="TextocomentarioCar"/>
    <w:uiPriority w:val="99"/>
    <w:semiHidden/>
    <w:unhideWhenUsed/>
    <w:rsid w:val="004242AE"/>
    <w:rPr>
      <w:sz w:val="20"/>
    </w:rPr>
  </w:style>
  <w:style w:type="character" w:customStyle="1" w:styleId="TextocomentarioCar">
    <w:name w:val="Texto comentario Car"/>
    <w:basedOn w:val="Fuentedeprrafopredeter"/>
    <w:link w:val="Textocomentario"/>
    <w:uiPriority w:val="99"/>
    <w:semiHidden/>
    <w:rsid w:val="004242A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242AE"/>
    <w:rPr>
      <w:b/>
      <w:bCs/>
    </w:rPr>
  </w:style>
  <w:style w:type="character" w:customStyle="1" w:styleId="AsuntodelcomentarioCar">
    <w:name w:val="Asunto del comentario Car"/>
    <w:basedOn w:val="TextocomentarioCar"/>
    <w:link w:val="Asuntodelcomentario"/>
    <w:uiPriority w:val="99"/>
    <w:semiHidden/>
    <w:rsid w:val="004242AE"/>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4242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42A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66547A"/>
    <w:rPr>
      <w:sz w:val="20"/>
    </w:rPr>
  </w:style>
  <w:style w:type="character" w:customStyle="1" w:styleId="TextonotapieCar">
    <w:name w:val="Texto nota pie Car"/>
    <w:basedOn w:val="Fuentedeprrafopredeter"/>
    <w:link w:val="Textonotapie"/>
    <w:uiPriority w:val="99"/>
    <w:semiHidden/>
    <w:rsid w:val="0066547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6654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632">
      <w:bodyDiv w:val="1"/>
      <w:marLeft w:val="0"/>
      <w:marRight w:val="0"/>
      <w:marTop w:val="0"/>
      <w:marBottom w:val="0"/>
      <w:divBdr>
        <w:top w:val="none" w:sz="0" w:space="0" w:color="auto"/>
        <w:left w:val="none" w:sz="0" w:space="0" w:color="auto"/>
        <w:bottom w:val="none" w:sz="0" w:space="0" w:color="auto"/>
        <w:right w:val="none" w:sz="0" w:space="0" w:color="auto"/>
      </w:divBdr>
    </w:div>
    <w:div w:id="150022678">
      <w:bodyDiv w:val="1"/>
      <w:marLeft w:val="0"/>
      <w:marRight w:val="0"/>
      <w:marTop w:val="0"/>
      <w:marBottom w:val="0"/>
      <w:divBdr>
        <w:top w:val="none" w:sz="0" w:space="0" w:color="auto"/>
        <w:left w:val="none" w:sz="0" w:space="0" w:color="auto"/>
        <w:bottom w:val="none" w:sz="0" w:space="0" w:color="auto"/>
        <w:right w:val="none" w:sz="0" w:space="0" w:color="auto"/>
      </w:divBdr>
    </w:div>
    <w:div w:id="267347838">
      <w:bodyDiv w:val="1"/>
      <w:marLeft w:val="0"/>
      <w:marRight w:val="0"/>
      <w:marTop w:val="0"/>
      <w:marBottom w:val="0"/>
      <w:divBdr>
        <w:top w:val="none" w:sz="0" w:space="0" w:color="auto"/>
        <w:left w:val="none" w:sz="0" w:space="0" w:color="auto"/>
        <w:bottom w:val="none" w:sz="0" w:space="0" w:color="auto"/>
        <w:right w:val="none" w:sz="0" w:space="0" w:color="auto"/>
      </w:divBdr>
    </w:div>
    <w:div w:id="726418457">
      <w:bodyDiv w:val="1"/>
      <w:marLeft w:val="0"/>
      <w:marRight w:val="0"/>
      <w:marTop w:val="0"/>
      <w:marBottom w:val="0"/>
      <w:divBdr>
        <w:top w:val="none" w:sz="0" w:space="0" w:color="auto"/>
        <w:left w:val="none" w:sz="0" w:space="0" w:color="auto"/>
        <w:bottom w:val="none" w:sz="0" w:space="0" w:color="auto"/>
        <w:right w:val="none" w:sz="0" w:space="0" w:color="auto"/>
      </w:divBdr>
    </w:div>
    <w:div w:id="781460071">
      <w:bodyDiv w:val="1"/>
      <w:marLeft w:val="0"/>
      <w:marRight w:val="0"/>
      <w:marTop w:val="0"/>
      <w:marBottom w:val="0"/>
      <w:divBdr>
        <w:top w:val="none" w:sz="0" w:space="0" w:color="auto"/>
        <w:left w:val="none" w:sz="0" w:space="0" w:color="auto"/>
        <w:bottom w:val="none" w:sz="0" w:space="0" w:color="auto"/>
        <w:right w:val="none" w:sz="0" w:space="0" w:color="auto"/>
      </w:divBdr>
    </w:div>
    <w:div w:id="1294822812">
      <w:bodyDiv w:val="1"/>
      <w:marLeft w:val="0"/>
      <w:marRight w:val="0"/>
      <w:marTop w:val="0"/>
      <w:marBottom w:val="0"/>
      <w:divBdr>
        <w:top w:val="none" w:sz="0" w:space="0" w:color="auto"/>
        <w:left w:val="none" w:sz="0" w:space="0" w:color="auto"/>
        <w:bottom w:val="none" w:sz="0" w:space="0" w:color="auto"/>
        <w:right w:val="none" w:sz="0" w:space="0" w:color="auto"/>
      </w:divBdr>
    </w:div>
    <w:div w:id="1392920577">
      <w:bodyDiv w:val="1"/>
      <w:marLeft w:val="0"/>
      <w:marRight w:val="0"/>
      <w:marTop w:val="0"/>
      <w:marBottom w:val="0"/>
      <w:divBdr>
        <w:top w:val="none" w:sz="0" w:space="0" w:color="auto"/>
        <w:left w:val="none" w:sz="0" w:space="0" w:color="auto"/>
        <w:bottom w:val="none" w:sz="0" w:space="0" w:color="auto"/>
        <w:right w:val="none" w:sz="0" w:space="0" w:color="auto"/>
      </w:divBdr>
    </w:div>
    <w:div w:id="1983533891">
      <w:bodyDiv w:val="1"/>
      <w:marLeft w:val="0"/>
      <w:marRight w:val="0"/>
      <w:marTop w:val="0"/>
      <w:marBottom w:val="0"/>
      <w:divBdr>
        <w:top w:val="none" w:sz="0" w:space="0" w:color="auto"/>
        <w:left w:val="none" w:sz="0" w:space="0" w:color="auto"/>
        <w:bottom w:val="none" w:sz="0" w:space="0" w:color="auto"/>
        <w:right w:val="none" w:sz="0" w:space="0" w:color="auto"/>
      </w:divBdr>
    </w:div>
    <w:div w:id="2059627005">
      <w:bodyDiv w:val="1"/>
      <w:marLeft w:val="0"/>
      <w:marRight w:val="0"/>
      <w:marTop w:val="0"/>
      <w:marBottom w:val="0"/>
      <w:divBdr>
        <w:top w:val="none" w:sz="0" w:space="0" w:color="auto"/>
        <w:left w:val="none" w:sz="0" w:space="0" w:color="auto"/>
        <w:bottom w:val="none" w:sz="0" w:space="0" w:color="auto"/>
        <w:right w:val="none" w:sz="0" w:space="0" w:color="auto"/>
      </w:divBdr>
    </w:div>
    <w:div w:id="21174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2de8798303e54078"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1E9F3-7286-41BA-A7AE-B6517339D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282B0-82AF-4B7C-B683-5353DFCF6EDD}">
  <ds:schemaRefs>
    <ds:schemaRef ds:uri="http://schemas.microsoft.com/sharepoint/v3/contenttype/forms"/>
  </ds:schemaRefs>
</ds:datastoreItem>
</file>

<file path=customXml/itemProps3.xml><?xml version="1.0" encoding="utf-8"?>
<ds:datastoreItem xmlns:ds="http://schemas.openxmlformats.org/officeDocument/2006/customXml" ds:itemID="{2656D21A-4F01-4893-9710-9A131751CB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77C242-B625-489C-B757-361DBBFE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1812</Words>
  <Characters>9966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12</cp:revision>
  <cp:lastPrinted>2020-08-28T19:19:00Z</cp:lastPrinted>
  <dcterms:created xsi:type="dcterms:W3CDTF">2020-08-27T15:32:00Z</dcterms:created>
  <dcterms:modified xsi:type="dcterms:W3CDTF">2020-10-07T20:07:00Z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