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88D5" w14:textId="77777777" w:rsidR="00B560BC" w:rsidRPr="00B560BC" w:rsidRDefault="00B560BC" w:rsidP="00B560B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B560B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2705A7" w14:textId="77777777" w:rsidR="00B560BC" w:rsidRPr="00B560BC" w:rsidRDefault="00B560BC" w:rsidP="00B560BC">
      <w:pPr>
        <w:jc w:val="both"/>
        <w:rPr>
          <w:rFonts w:ascii="Arial" w:hAnsi="Arial" w:cs="Arial"/>
          <w:sz w:val="20"/>
          <w:szCs w:val="20"/>
          <w:lang w:val="es-419"/>
        </w:rPr>
      </w:pPr>
    </w:p>
    <w:p w14:paraId="39D53672" w14:textId="77777777" w:rsidR="000B081D" w:rsidRPr="000B081D" w:rsidRDefault="000B081D" w:rsidP="000B081D">
      <w:pPr>
        <w:jc w:val="both"/>
        <w:rPr>
          <w:rFonts w:ascii="Arial" w:hAnsi="Arial" w:cs="Arial"/>
          <w:b/>
          <w:bCs/>
          <w:iCs/>
          <w:sz w:val="20"/>
          <w:szCs w:val="20"/>
          <w:lang w:val="es-419" w:eastAsia="fr-FR"/>
        </w:rPr>
      </w:pPr>
      <w:r w:rsidRPr="000B081D">
        <w:rPr>
          <w:rFonts w:ascii="Arial" w:hAnsi="Arial" w:cs="Arial"/>
          <w:b/>
          <w:bCs/>
          <w:iCs/>
          <w:sz w:val="20"/>
          <w:szCs w:val="20"/>
          <w:u w:val="single"/>
          <w:lang w:val="es-419" w:eastAsia="fr-FR"/>
        </w:rPr>
        <w:t>TEMAS:</w:t>
      </w:r>
      <w:r w:rsidRPr="000B081D">
        <w:rPr>
          <w:rFonts w:ascii="Arial" w:hAnsi="Arial" w:cs="Arial"/>
          <w:b/>
          <w:bCs/>
          <w:iCs/>
          <w:sz w:val="20"/>
          <w:szCs w:val="20"/>
          <w:lang w:val="es-419" w:eastAsia="fr-FR"/>
        </w:rPr>
        <w:tab/>
      </w:r>
      <w:r w:rsidRPr="000B081D">
        <w:rPr>
          <w:rFonts w:ascii="Arial" w:hAnsi="Arial" w:cs="Arial"/>
          <w:b/>
          <w:sz w:val="20"/>
          <w:szCs w:val="20"/>
          <w:lang w:val="es-419"/>
        </w:rPr>
        <w:t>INCREMENTOS PENSIONALES / SENTENCIA SU-140 DE 2019 / DEROGADOS POR LA LEY 100 DE 1993 / POR LO TANTO, PROCEDEN SOLO PARA PENSIONES RECONOCIDAS POR APLICACIÓN DIRECTA DEL ACUERDO 049 DE 1990 / RÉGIMEN DE TRANSICIÓN / NO INCLUYE EL RECONOCIMIENTO DE ESTE DERECHO.</w:t>
      </w:r>
    </w:p>
    <w:p w14:paraId="4786FFB9" w14:textId="77777777" w:rsidR="00B560BC" w:rsidRPr="00B560BC" w:rsidRDefault="00B560BC" w:rsidP="00B560BC">
      <w:pPr>
        <w:jc w:val="both"/>
        <w:rPr>
          <w:rFonts w:ascii="Arial" w:hAnsi="Arial" w:cs="Arial"/>
          <w:sz w:val="20"/>
          <w:szCs w:val="20"/>
          <w:lang w:val="es-419"/>
        </w:rPr>
      </w:pPr>
    </w:p>
    <w:p w14:paraId="210D3260" w14:textId="0A6636F9" w:rsidR="00B560BC" w:rsidRDefault="000B081D" w:rsidP="00B560BC">
      <w:pPr>
        <w:jc w:val="both"/>
        <w:rPr>
          <w:rFonts w:ascii="Arial" w:hAnsi="Arial" w:cs="Arial"/>
          <w:sz w:val="20"/>
          <w:szCs w:val="20"/>
          <w:lang w:val="es-419"/>
        </w:rPr>
      </w:pPr>
      <w:r w:rsidRPr="000B081D">
        <w:rPr>
          <w:rFonts w:ascii="Arial" w:hAnsi="Arial" w:cs="Arial"/>
          <w:sz w:val="20"/>
          <w:szCs w:val="20"/>
          <w:lang w:val="es-419"/>
        </w:rPr>
        <w:t>El referido acuerdo, correspondiente al Reglamento General del Seguro Social Obligatorio de Invalidez, Vejez y Muerte, estableció incrementos en las prestaciones de invalidez y de vejez equivalentes al siete (7%) o al catorce (14%) de la pensión mínima legal, respectivamente, por cada uno de los hijos o por el cónyuge o compañero(a) permanente del pensionado, siempre que estos cumplieran unas condiciones de edad</w:t>
      </w:r>
      <w:r>
        <w:rPr>
          <w:rFonts w:ascii="Arial" w:hAnsi="Arial" w:cs="Arial"/>
          <w:sz w:val="20"/>
          <w:szCs w:val="20"/>
          <w:lang w:val="es-419"/>
        </w:rPr>
        <w:t>…</w:t>
      </w:r>
    </w:p>
    <w:p w14:paraId="0E57A1B6" w14:textId="77777777" w:rsidR="000B081D" w:rsidRPr="00B560BC" w:rsidRDefault="000B081D" w:rsidP="00B560BC">
      <w:pPr>
        <w:jc w:val="both"/>
        <w:rPr>
          <w:rFonts w:ascii="Arial" w:hAnsi="Arial" w:cs="Arial"/>
          <w:sz w:val="20"/>
          <w:szCs w:val="20"/>
          <w:lang w:val="es-419"/>
        </w:rPr>
      </w:pPr>
    </w:p>
    <w:p w14:paraId="38392B72" w14:textId="77777777" w:rsidR="000B081D" w:rsidRPr="000B081D" w:rsidRDefault="000B081D" w:rsidP="000B081D">
      <w:pPr>
        <w:jc w:val="both"/>
        <w:rPr>
          <w:rFonts w:ascii="Arial" w:hAnsi="Arial" w:cs="Arial"/>
          <w:sz w:val="20"/>
          <w:szCs w:val="20"/>
          <w:lang w:val="es-419"/>
        </w:rPr>
      </w:pPr>
      <w:r w:rsidRPr="000B081D">
        <w:rPr>
          <w:rFonts w:ascii="Arial" w:hAnsi="Arial" w:cs="Arial"/>
          <w:sz w:val="20"/>
          <w:szCs w:val="20"/>
          <w:lang w:val="es-419"/>
        </w:rPr>
        <w:t xml:space="preserve">No obstante, correspondiendo el actual régimen pensional al adoptado a través de la Ley 100 de 1993, que en ninguno de sus artículos contempla tal beneficio; de cara a la controversia que motiva esta diligencia, indispensable resulta esclarecer si la prerrogativa a la que se ha hecho mención, regulada en los artículos 21 y 22 del Acuerdo 049 de 1990, aún se encuentra vigente. </w:t>
      </w:r>
    </w:p>
    <w:p w14:paraId="044475AE" w14:textId="77777777" w:rsidR="000B081D" w:rsidRPr="000B081D" w:rsidRDefault="000B081D" w:rsidP="000B081D">
      <w:pPr>
        <w:jc w:val="both"/>
        <w:rPr>
          <w:rFonts w:ascii="Arial" w:hAnsi="Arial" w:cs="Arial"/>
          <w:sz w:val="20"/>
          <w:szCs w:val="20"/>
          <w:lang w:val="es-419"/>
        </w:rPr>
      </w:pPr>
    </w:p>
    <w:p w14:paraId="51634FB4" w14:textId="77777777" w:rsidR="000B081D" w:rsidRPr="000B081D" w:rsidRDefault="000B081D" w:rsidP="000B081D">
      <w:pPr>
        <w:jc w:val="both"/>
        <w:rPr>
          <w:rFonts w:ascii="Arial" w:hAnsi="Arial" w:cs="Arial"/>
          <w:sz w:val="20"/>
          <w:szCs w:val="20"/>
          <w:lang w:val="es-419"/>
        </w:rPr>
      </w:pPr>
      <w:r w:rsidRPr="000B081D">
        <w:rPr>
          <w:rFonts w:ascii="Arial" w:hAnsi="Arial" w:cs="Arial"/>
          <w:sz w:val="20"/>
          <w:szCs w:val="20"/>
          <w:lang w:val="es-419"/>
        </w:rPr>
        <w:t xml:space="preserve">En efecto, el tema ha sido tratado ampliamente en la jurisdicción Laboral, y por mucho tiempo el criterio de la magistrada sustanciadora fue el de considerar que los incrementos de la pensión por personas a cargo establecidos en el Decreto 758 de 1990, aprobatorio del Acuerdo 049 del mismo año, continuaban vigentes, a pesar de que la Ley 100 de 1993, al hablar sobre pensiones de vejez e invalidez, no los consagró, pero tampoco los derogó textual ni tácitamente. </w:t>
      </w:r>
    </w:p>
    <w:p w14:paraId="69F58EC5" w14:textId="77777777" w:rsidR="000B081D" w:rsidRPr="000B081D" w:rsidRDefault="000B081D" w:rsidP="000B081D">
      <w:pPr>
        <w:jc w:val="both"/>
        <w:rPr>
          <w:rFonts w:ascii="Arial" w:hAnsi="Arial" w:cs="Arial"/>
          <w:sz w:val="20"/>
          <w:szCs w:val="20"/>
          <w:lang w:val="es-419"/>
        </w:rPr>
      </w:pPr>
    </w:p>
    <w:p w14:paraId="1252625F" w14:textId="4CFB667B" w:rsidR="00B560BC" w:rsidRPr="00B560BC" w:rsidRDefault="000B081D" w:rsidP="000B081D">
      <w:pPr>
        <w:jc w:val="both"/>
        <w:rPr>
          <w:rFonts w:ascii="Arial" w:hAnsi="Arial" w:cs="Arial"/>
          <w:sz w:val="20"/>
          <w:szCs w:val="20"/>
          <w:lang w:val="es-419"/>
        </w:rPr>
      </w:pPr>
      <w:r w:rsidRPr="000B081D">
        <w:rPr>
          <w:rFonts w:ascii="Arial" w:hAnsi="Arial" w:cs="Arial"/>
          <w:sz w:val="20"/>
          <w:szCs w:val="20"/>
          <w:lang w:val="es-419"/>
        </w:rPr>
        <w:t>Sin embargo, la vigencia de este incremento pensional, es un tema que ha sido revaluado recientemente por la jurisprudencia constitucional, como es el caso de la Sentencia Unificación SU-140 de 2019, mediante la cual la Corte Constitucional dictó la sentencia de reemplazo a la Sentencia SU-310 de 2017 que fuera anulada mediante Auto 320 de 2018.</w:t>
      </w:r>
      <w:r>
        <w:rPr>
          <w:rFonts w:ascii="Arial" w:hAnsi="Arial" w:cs="Arial"/>
          <w:sz w:val="20"/>
          <w:szCs w:val="20"/>
          <w:lang w:val="es-419"/>
        </w:rPr>
        <w:t xml:space="preserve"> (…)</w:t>
      </w:r>
    </w:p>
    <w:p w14:paraId="7D9493A6" w14:textId="77777777" w:rsidR="00B560BC" w:rsidRPr="00B560BC" w:rsidRDefault="00B560BC" w:rsidP="00B560BC">
      <w:pPr>
        <w:jc w:val="both"/>
        <w:rPr>
          <w:rFonts w:ascii="Arial" w:hAnsi="Arial" w:cs="Arial"/>
          <w:sz w:val="20"/>
          <w:szCs w:val="20"/>
          <w:lang w:val="es-419"/>
        </w:rPr>
      </w:pPr>
    </w:p>
    <w:p w14:paraId="623AA10B" w14:textId="6FDCE72E" w:rsidR="000B081D" w:rsidRDefault="000B081D" w:rsidP="00B560BC">
      <w:pPr>
        <w:jc w:val="both"/>
        <w:rPr>
          <w:rFonts w:ascii="Arial" w:hAnsi="Arial" w:cs="Arial"/>
          <w:sz w:val="20"/>
          <w:szCs w:val="20"/>
        </w:rPr>
      </w:pPr>
      <w:r w:rsidRPr="000B081D">
        <w:rPr>
          <w:rFonts w:ascii="Arial" w:hAnsi="Arial" w:cs="Arial"/>
          <w:sz w:val="20"/>
          <w:szCs w:val="20"/>
        </w:rPr>
        <w:t>De acuerdo con la sentencia, con ocasión de la expedición de la Ley 100 de 1993, el referido artículo 21 del Decreto 758 de 1990 fue objeto de derogatoria orgánica a partir del 1º de abril de 1994; fecha esta última en la cual la Ley 100 de 1993 entró a regir. Tal derogatoria resultó en que los derechos de incremento que previó tal artículo 21 del Decreto 758 de 1990 dejaron de existir a partir del mentado 1º de abril de 1994, aún para aquellos que se encontraban dentro del régimen de transición previsto por el artículo 36 de la Ley 100 de 1993 pero sin perjuicio de los derechos adquiridos de quienes ya hubieran cumplido con los requisitos para pensionars</w:t>
      </w:r>
      <w:r>
        <w:rPr>
          <w:rFonts w:ascii="Arial" w:hAnsi="Arial" w:cs="Arial"/>
          <w:sz w:val="20"/>
          <w:szCs w:val="20"/>
        </w:rPr>
        <w:t>e antes del 1º de abril de 1994…</w:t>
      </w:r>
    </w:p>
    <w:p w14:paraId="089DBE76" w14:textId="77777777" w:rsidR="000B081D" w:rsidRDefault="000B081D" w:rsidP="00B560BC">
      <w:pPr>
        <w:jc w:val="both"/>
        <w:rPr>
          <w:rFonts w:ascii="Arial" w:hAnsi="Arial" w:cs="Arial"/>
          <w:sz w:val="20"/>
          <w:szCs w:val="20"/>
        </w:rPr>
      </w:pPr>
    </w:p>
    <w:p w14:paraId="26A05F5A" w14:textId="053B9869" w:rsidR="000B081D" w:rsidRDefault="000B081D" w:rsidP="00B560BC">
      <w:pPr>
        <w:jc w:val="both"/>
        <w:rPr>
          <w:rFonts w:ascii="Arial" w:hAnsi="Arial" w:cs="Arial"/>
          <w:sz w:val="20"/>
          <w:szCs w:val="20"/>
        </w:rPr>
      </w:pPr>
      <w:r w:rsidRPr="000B081D">
        <w:rPr>
          <w:rFonts w:ascii="Arial" w:hAnsi="Arial" w:cs="Arial"/>
          <w:sz w:val="20"/>
          <w:szCs w:val="20"/>
        </w:rPr>
        <w:t>También recordó la Corte Constitucional que cargas como las referidas a los incrementos del artículo 21 del Decreto 758 de 1990 resultaban contrarias al Acto Legislativo 01 de 2005, que adicionó el artículo 48 de la Constitución, introduciendo el principio de sostenibilidad financiera del sistema general de pensiones.</w:t>
      </w:r>
    </w:p>
    <w:p w14:paraId="7E4120A6" w14:textId="77777777" w:rsidR="000B081D" w:rsidRPr="00B560BC" w:rsidRDefault="000B081D" w:rsidP="00B560BC">
      <w:pPr>
        <w:jc w:val="both"/>
        <w:rPr>
          <w:rFonts w:ascii="Arial" w:hAnsi="Arial" w:cs="Arial"/>
          <w:sz w:val="20"/>
          <w:szCs w:val="20"/>
        </w:rPr>
      </w:pPr>
    </w:p>
    <w:p w14:paraId="0F93097E" w14:textId="77777777" w:rsidR="00B560BC" w:rsidRPr="00B560BC" w:rsidRDefault="00B560BC" w:rsidP="00B560BC">
      <w:pPr>
        <w:jc w:val="both"/>
        <w:rPr>
          <w:rFonts w:ascii="Arial" w:hAnsi="Arial" w:cs="Arial"/>
          <w:sz w:val="20"/>
          <w:szCs w:val="20"/>
        </w:rPr>
      </w:pPr>
    </w:p>
    <w:p w14:paraId="16DFDF92" w14:textId="77777777" w:rsidR="00B560BC" w:rsidRPr="00B560BC" w:rsidRDefault="00B560BC" w:rsidP="00B560BC">
      <w:pPr>
        <w:jc w:val="both"/>
        <w:rPr>
          <w:rFonts w:ascii="Arial" w:hAnsi="Arial" w:cs="Arial"/>
          <w:sz w:val="20"/>
          <w:szCs w:val="20"/>
        </w:rPr>
      </w:pPr>
    </w:p>
    <w:p w14:paraId="4CABBD9B" w14:textId="77777777" w:rsidR="00B560BC" w:rsidRPr="000B081D" w:rsidRDefault="00B560BC" w:rsidP="00B560BC">
      <w:pPr>
        <w:tabs>
          <w:tab w:val="center" w:pos="4252"/>
          <w:tab w:val="right" w:pos="8504"/>
        </w:tabs>
        <w:spacing w:line="276" w:lineRule="auto"/>
        <w:ind w:right="-7"/>
        <w:jc w:val="center"/>
        <w:rPr>
          <w:rFonts w:ascii="Arial" w:hAnsi="Arial" w:cs="Arial"/>
          <w:b/>
          <w:bCs/>
          <w:spacing w:val="6"/>
          <w:lang w:val="es-ES_tradnl"/>
        </w:rPr>
      </w:pPr>
      <w:r w:rsidRPr="000B081D">
        <w:rPr>
          <w:rFonts w:ascii="Arial" w:hAnsi="Arial" w:cs="Arial"/>
          <w:b/>
          <w:bCs/>
          <w:spacing w:val="6"/>
          <w:lang w:val="es-ES_tradnl"/>
        </w:rPr>
        <w:t>TRIBUNAL SUPERIOR DEL DISTRITO</w:t>
      </w:r>
    </w:p>
    <w:p w14:paraId="7395B8A6" w14:textId="77777777" w:rsidR="00B560BC" w:rsidRPr="000B081D" w:rsidRDefault="00B560BC" w:rsidP="00B560BC">
      <w:pPr>
        <w:tabs>
          <w:tab w:val="center" w:pos="4252"/>
          <w:tab w:val="right" w:pos="8504"/>
        </w:tabs>
        <w:spacing w:line="276" w:lineRule="auto"/>
        <w:ind w:right="-7"/>
        <w:jc w:val="center"/>
        <w:rPr>
          <w:rFonts w:ascii="Arial" w:hAnsi="Arial" w:cs="Arial"/>
          <w:b/>
          <w:bCs/>
          <w:spacing w:val="6"/>
          <w:lang w:val="es-ES_tradnl"/>
        </w:rPr>
      </w:pPr>
      <w:r w:rsidRPr="000B081D">
        <w:rPr>
          <w:rFonts w:ascii="Arial" w:hAnsi="Arial" w:cs="Arial"/>
          <w:b/>
          <w:bCs/>
          <w:spacing w:val="6"/>
          <w:lang w:val="es-ES_tradnl"/>
        </w:rPr>
        <w:object w:dxaOrig="3090" w:dyaOrig="3285" w14:anchorId="1DFB4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3589055" r:id="rId13"/>
        </w:object>
      </w:r>
    </w:p>
    <w:p w14:paraId="51D9B43C" w14:textId="77777777" w:rsidR="00B560BC" w:rsidRPr="000B081D" w:rsidRDefault="00B560BC" w:rsidP="00B560BC">
      <w:pPr>
        <w:tabs>
          <w:tab w:val="center" w:pos="4252"/>
          <w:tab w:val="right" w:pos="8504"/>
        </w:tabs>
        <w:spacing w:line="276" w:lineRule="auto"/>
        <w:ind w:right="-7"/>
        <w:jc w:val="center"/>
        <w:rPr>
          <w:rFonts w:ascii="Arial" w:hAnsi="Arial" w:cs="Arial"/>
          <w:b/>
          <w:bCs/>
          <w:spacing w:val="6"/>
          <w:lang w:val="es-ES_tradnl"/>
        </w:rPr>
      </w:pPr>
      <w:r w:rsidRPr="000B081D">
        <w:rPr>
          <w:rFonts w:ascii="Arial" w:hAnsi="Arial" w:cs="Arial"/>
          <w:b/>
          <w:bCs/>
          <w:spacing w:val="6"/>
          <w:lang w:val="es-ES_tradnl"/>
        </w:rPr>
        <w:t>PEREIRA RISARALDA</w:t>
      </w:r>
    </w:p>
    <w:p w14:paraId="27E44C6C" w14:textId="77777777" w:rsidR="00B560BC" w:rsidRPr="000B081D" w:rsidRDefault="00B560BC" w:rsidP="00B560BC">
      <w:pPr>
        <w:tabs>
          <w:tab w:val="center" w:pos="4252"/>
          <w:tab w:val="right" w:pos="8504"/>
        </w:tabs>
        <w:spacing w:line="276" w:lineRule="auto"/>
        <w:ind w:right="-7"/>
        <w:jc w:val="center"/>
        <w:rPr>
          <w:rFonts w:ascii="Arial" w:hAnsi="Arial" w:cs="Arial"/>
          <w:spacing w:val="6"/>
          <w:lang w:val="es-ES_tradnl"/>
        </w:rPr>
      </w:pPr>
    </w:p>
    <w:p w14:paraId="7C5490EA" w14:textId="77777777" w:rsidR="00B560BC" w:rsidRPr="000B081D" w:rsidRDefault="00B560BC" w:rsidP="00B560BC">
      <w:pPr>
        <w:spacing w:line="276" w:lineRule="auto"/>
        <w:jc w:val="center"/>
        <w:rPr>
          <w:rFonts w:ascii="Arial" w:hAnsi="Arial" w:cs="Arial"/>
          <w:spacing w:val="6"/>
          <w:lang w:val="es-ES_tradnl"/>
        </w:rPr>
      </w:pPr>
      <w:r w:rsidRPr="000B081D">
        <w:rPr>
          <w:rFonts w:ascii="Arial" w:hAnsi="Arial" w:cs="Arial"/>
          <w:spacing w:val="6"/>
          <w:lang w:val="es-ES_tradnl"/>
        </w:rPr>
        <w:t>Magistrada Ponente</w:t>
      </w:r>
    </w:p>
    <w:p w14:paraId="53485E5D" w14:textId="77777777" w:rsidR="00B560BC" w:rsidRPr="000B081D" w:rsidRDefault="00B560BC" w:rsidP="00B560BC">
      <w:pPr>
        <w:spacing w:line="276" w:lineRule="auto"/>
        <w:jc w:val="center"/>
        <w:rPr>
          <w:rFonts w:ascii="Arial" w:hAnsi="Arial" w:cs="Arial"/>
          <w:b/>
          <w:bCs/>
          <w:spacing w:val="6"/>
          <w:lang w:val="es-ES_tradnl"/>
        </w:rPr>
      </w:pPr>
      <w:r w:rsidRPr="000B081D">
        <w:rPr>
          <w:rFonts w:ascii="Arial" w:hAnsi="Arial" w:cs="Arial"/>
          <w:b/>
          <w:bCs/>
          <w:spacing w:val="6"/>
          <w:lang w:val="es-ES_tradnl"/>
        </w:rPr>
        <w:t>ALEJANDRA MARÍA HENAO PALACIO</w:t>
      </w:r>
    </w:p>
    <w:p w14:paraId="1A58EB48" w14:textId="77777777" w:rsidR="00B560BC" w:rsidRPr="000B081D" w:rsidRDefault="00B560BC" w:rsidP="00B560BC">
      <w:pPr>
        <w:spacing w:line="276" w:lineRule="auto"/>
        <w:jc w:val="both"/>
        <w:rPr>
          <w:rFonts w:ascii="Arial" w:hAnsi="Arial" w:cs="Arial"/>
          <w:spacing w:val="6"/>
          <w:lang w:val="es-ES_tradnl"/>
        </w:rPr>
      </w:pPr>
    </w:p>
    <w:tbl>
      <w:tblPr>
        <w:tblStyle w:val="Tablaconcuadrcula"/>
        <w:tblW w:w="0" w:type="auto"/>
        <w:tblInd w:w="795" w:type="dxa"/>
        <w:tblLayout w:type="fixed"/>
        <w:tblLook w:val="04A0" w:firstRow="1" w:lastRow="0" w:firstColumn="1" w:lastColumn="0" w:noHBand="0" w:noVBand="1"/>
      </w:tblPr>
      <w:tblGrid>
        <w:gridCol w:w="2115"/>
        <w:gridCol w:w="5100"/>
      </w:tblGrid>
      <w:tr w:rsidR="00B560BC" w:rsidRPr="000B081D" w14:paraId="38A4183A" w14:textId="77777777" w:rsidTr="012A7F4D">
        <w:tc>
          <w:tcPr>
            <w:tcW w:w="2115" w:type="dxa"/>
            <w:vAlign w:val="center"/>
          </w:tcPr>
          <w:p w14:paraId="07630497" w14:textId="36A27608"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Demandante:</w:t>
            </w:r>
          </w:p>
        </w:tc>
        <w:tc>
          <w:tcPr>
            <w:tcW w:w="5100" w:type="dxa"/>
            <w:vAlign w:val="center"/>
          </w:tcPr>
          <w:p w14:paraId="278565C2" w14:textId="0A0E0FBB" w:rsidR="6DD1C25E" w:rsidRPr="000B081D" w:rsidRDefault="007A27F0" w:rsidP="00415B84">
            <w:pPr>
              <w:jc w:val="both"/>
              <w:rPr>
                <w:rFonts w:ascii="Arial" w:eastAsia="Arial Narrow" w:hAnsi="Arial" w:cs="Arial"/>
                <w:spacing w:val="6"/>
                <w:sz w:val="22"/>
              </w:rPr>
            </w:pPr>
            <w:r w:rsidRPr="000B081D">
              <w:rPr>
                <w:rFonts w:ascii="Arial" w:eastAsia="Arial Narrow" w:hAnsi="Arial" w:cs="Arial"/>
                <w:spacing w:val="6"/>
                <w:sz w:val="22"/>
              </w:rPr>
              <w:t>José William Vásquez Quintero</w:t>
            </w:r>
          </w:p>
        </w:tc>
      </w:tr>
      <w:tr w:rsidR="00B560BC" w:rsidRPr="000B081D" w14:paraId="199BAFD8" w14:textId="77777777" w:rsidTr="012A7F4D">
        <w:tc>
          <w:tcPr>
            <w:tcW w:w="2115" w:type="dxa"/>
            <w:vAlign w:val="center"/>
          </w:tcPr>
          <w:p w14:paraId="587715C4" w14:textId="7DB9B861"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Demandado:</w:t>
            </w:r>
          </w:p>
        </w:tc>
        <w:tc>
          <w:tcPr>
            <w:tcW w:w="5100" w:type="dxa"/>
            <w:vAlign w:val="center"/>
          </w:tcPr>
          <w:p w14:paraId="2297D0F1" w14:textId="5F465CCD" w:rsidR="0997699E" w:rsidRPr="000B081D" w:rsidRDefault="00357238" w:rsidP="00415B84">
            <w:pPr>
              <w:ind w:left="-142"/>
              <w:jc w:val="both"/>
              <w:rPr>
                <w:rFonts w:ascii="Arial" w:eastAsia="Arial Narrow" w:hAnsi="Arial" w:cs="Arial"/>
                <w:spacing w:val="6"/>
                <w:sz w:val="22"/>
              </w:rPr>
            </w:pPr>
            <w:r w:rsidRPr="000B081D">
              <w:rPr>
                <w:rFonts w:ascii="Arial" w:eastAsia="Arial Narrow" w:hAnsi="Arial" w:cs="Arial"/>
                <w:spacing w:val="6"/>
                <w:sz w:val="22"/>
              </w:rPr>
              <w:t xml:space="preserve">  </w:t>
            </w:r>
            <w:r w:rsidR="007A27F0" w:rsidRPr="000B081D">
              <w:rPr>
                <w:rFonts w:ascii="Arial" w:eastAsia="Arial Narrow" w:hAnsi="Arial" w:cs="Arial"/>
                <w:spacing w:val="6"/>
                <w:sz w:val="22"/>
              </w:rPr>
              <w:t>Colpensiones</w:t>
            </w:r>
          </w:p>
        </w:tc>
      </w:tr>
      <w:tr w:rsidR="00B560BC" w:rsidRPr="000B081D" w14:paraId="750DF7A8" w14:textId="77777777" w:rsidTr="012A7F4D">
        <w:tc>
          <w:tcPr>
            <w:tcW w:w="2115" w:type="dxa"/>
            <w:vAlign w:val="center"/>
          </w:tcPr>
          <w:p w14:paraId="31D9FEDF" w14:textId="1A61BE56"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Radicación No.</w:t>
            </w:r>
          </w:p>
        </w:tc>
        <w:tc>
          <w:tcPr>
            <w:tcW w:w="5100" w:type="dxa"/>
            <w:vAlign w:val="center"/>
          </w:tcPr>
          <w:p w14:paraId="2F73F362" w14:textId="651D2601" w:rsidR="041F427A" w:rsidRPr="000B081D" w:rsidRDefault="041F427A" w:rsidP="00756436">
            <w:pPr>
              <w:ind w:left="-142"/>
              <w:jc w:val="both"/>
              <w:rPr>
                <w:rFonts w:ascii="Arial" w:eastAsia="Arial Narrow" w:hAnsi="Arial" w:cs="Arial"/>
                <w:spacing w:val="6"/>
                <w:sz w:val="22"/>
              </w:rPr>
            </w:pPr>
            <w:r w:rsidRPr="000B081D">
              <w:rPr>
                <w:rFonts w:ascii="Arial" w:eastAsia="Arial Narrow" w:hAnsi="Arial" w:cs="Arial"/>
                <w:spacing w:val="6"/>
                <w:sz w:val="22"/>
              </w:rPr>
              <w:t xml:space="preserve"> </w:t>
            </w:r>
            <w:r w:rsidR="00357238" w:rsidRPr="000B081D">
              <w:rPr>
                <w:rFonts w:ascii="Arial" w:eastAsia="Arial Narrow" w:hAnsi="Arial" w:cs="Arial"/>
                <w:spacing w:val="6"/>
                <w:sz w:val="22"/>
              </w:rPr>
              <w:t xml:space="preserve"> </w:t>
            </w:r>
            <w:r w:rsidRPr="000B081D">
              <w:rPr>
                <w:rFonts w:ascii="Arial" w:eastAsia="Arial Narrow" w:hAnsi="Arial" w:cs="Arial"/>
                <w:spacing w:val="6"/>
                <w:sz w:val="22"/>
              </w:rPr>
              <w:t>66001</w:t>
            </w:r>
            <w:r w:rsidR="00756436">
              <w:rPr>
                <w:rFonts w:ascii="Arial" w:eastAsia="Arial Narrow" w:hAnsi="Arial" w:cs="Arial"/>
                <w:spacing w:val="6"/>
                <w:sz w:val="22"/>
              </w:rPr>
              <w:t>-</w:t>
            </w:r>
            <w:r w:rsidRPr="000B081D">
              <w:rPr>
                <w:rFonts w:ascii="Arial" w:eastAsia="Arial Narrow" w:hAnsi="Arial" w:cs="Arial"/>
                <w:spacing w:val="6"/>
                <w:sz w:val="22"/>
              </w:rPr>
              <w:t>31-05-00</w:t>
            </w:r>
            <w:r w:rsidR="3CE557CE" w:rsidRPr="000B081D">
              <w:rPr>
                <w:rFonts w:ascii="Arial" w:eastAsia="Arial Narrow" w:hAnsi="Arial" w:cs="Arial"/>
                <w:spacing w:val="6"/>
                <w:sz w:val="22"/>
              </w:rPr>
              <w:t>5</w:t>
            </w:r>
            <w:r w:rsidRPr="000B081D">
              <w:rPr>
                <w:rFonts w:ascii="Arial" w:eastAsia="Arial Narrow" w:hAnsi="Arial" w:cs="Arial"/>
                <w:spacing w:val="6"/>
                <w:sz w:val="22"/>
              </w:rPr>
              <w:t>-201</w:t>
            </w:r>
            <w:r w:rsidR="212D2D0E" w:rsidRPr="000B081D">
              <w:rPr>
                <w:rFonts w:ascii="Arial" w:eastAsia="Arial Narrow" w:hAnsi="Arial" w:cs="Arial"/>
                <w:spacing w:val="6"/>
                <w:sz w:val="22"/>
              </w:rPr>
              <w:t>8</w:t>
            </w:r>
            <w:r w:rsidRPr="000B081D">
              <w:rPr>
                <w:rFonts w:ascii="Arial" w:eastAsia="Arial Narrow" w:hAnsi="Arial" w:cs="Arial"/>
                <w:spacing w:val="6"/>
                <w:sz w:val="22"/>
              </w:rPr>
              <w:t>-00</w:t>
            </w:r>
            <w:r w:rsidR="2733AE9D" w:rsidRPr="000B081D">
              <w:rPr>
                <w:rFonts w:ascii="Arial" w:eastAsia="Arial Narrow" w:hAnsi="Arial" w:cs="Arial"/>
                <w:spacing w:val="6"/>
                <w:sz w:val="22"/>
              </w:rPr>
              <w:t>053</w:t>
            </w:r>
            <w:r w:rsidRPr="000B081D">
              <w:rPr>
                <w:rFonts w:ascii="Arial" w:eastAsia="Arial Narrow" w:hAnsi="Arial" w:cs="Arial"/>
                <w:spacing w:val="6"/>
                <w:sz w:val="22"/>
              </w:rPr>
              <w:t>-01</w:t>
            </w:r>
          </w:p>
        </w:tc>
      </w:tr>
      <w:tr w:rsidR="00B560BC" w:rsidRPr="000B081D" w14:paraId="3980A2AA" w14:textId="77777777" w:rsidTr="012A7F4D">
        <w:tc>
          <w:tcPr>
            <w:tcW w:w="2115" w:type="dxa"/>
            <w:vAlign w:val="center"/>
          </w:tcPr>
          <w:p w14:paraId="583EB9EB" w14:textId="72225FBD"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Juzgado origen:</w:t>
            </w:r>
          </w:p>
        </w:tc>
        <w:tc>
          <w:tcPr>
            <w:tcW w:w="5100" w:type="dxa"/>
            <w:vAlign w:val="center"/>
          </w:tcPr>
          <w:p w14:paraId="301E9529" w14:textId="0363E883" w:rsidR="5D296D12" w:rsidRPr="000B081D" w:rsidRDefault="5D296D12" w:rsidP="00415B84">
            <w:pPr>
              <w:jc w:val="both"/>
              <w:rPr>
                <w:rFonts w:ascii="Arial" w:eastAsia="Arial Narrow" w:hAnsi="Arial" w:cs="Arial"/>
                <w:spacing w:val="6"/>
                <w:sz w:val="22"/>
              </w:rPr>
            </w:pPr>
            <w:r w:rsidRPr="000B081D">
              <w:rPr>
                <w:rFonts w:ascii="Arial" w:eastAsia="Arial Narrow" w:hAnsi="Arial" w:cs="Arial"/>
                <w:spacing w:val="6"/>
                <w:sz w:val="22"/>
              </w:rPr>
              <w:t>Quint</w:t>
            </w:r>
            <w:r w:rsidR="041F427A" w:rsidRPr="000B081D">
              <w:rPr>
                <w:rFonts w:ascii="Arial" w:eastAsia="Arial Narrow" w:hAnsi="Arial" w:cs="Arial"/>
                <w:spacing w:val="6"/>
                <w:sz w:val="22"/>
              </w:rPr>
              <w:t>o Laboral del Circuito de Pereira</w:t>
            </w:r>
          </w:p>
        </w:tc>
      </w:tr>
      <w:tr w:rsidR="00B560BC" w:rsidRPr="000B081D" w14:paraId="3EB749E4" w14:textId="77777777" w:rsidTr="012A7F4D">
        <w:tc>
          <w:tcPr>
            <w:tcW w:w="2115" w:type="dxa"/>
            <w:vAlign w:val="center"/>
          </w:tcPr>
          <w:p w14:paraId="3F268E8F" w14:textId="0B8E6BC6"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Tipo de proceso:</w:t>
            </w:r>
          </w:p>
        </w:tc>
        <w:tc>
          <w:tcPr>
            <w:tcW w:w="5100" w:type="dxa"/>
            <w:vAlign w:val="center"/>
          </w:tcPr>
          <w:p w14:paraId="52945B99" w14:textId="591E8E11" w:rsidR="041F427A" w:rsidRPr="000B081D" w:rsidRDefault="007A27F0" w:rsidP="00415B84">
            <w:pPr>
              <w:jc w:val="both"/>
              <w:rPr>
                <w:rFonts w:ascii="Arial" w:eastAsia="Arial Narrow" w:hAnsi="Arial" w:cs="Arial"/>
                <w:spacing w:val="6"/>
                <w:sz w:val="22"/>
              </w:rPr>
            </w:pPr>
            <w:r w:rsidRPr="000B081D">
              <w:rPr>
                <w:rFonts w:ascii="Arial" w:eastAsia="Arial Narrow" w:hAnsi="Arial" w:cs="Arial"/>
                <w:spacing w:val="6"/>
                <w:sz w:val="22"/>
              </w:rPr>
              <w:t>Ordinario Laboral</w:t>
            </w:r>
          </w:p>
        </w:tc>
      </w:tr>
      <w:tr w:rsidR="00B560BC" w:rsidRPr="000B081D" w14:paraId="43E77ECE" w14:textId="77777777" w:rsidTr="012A7F4D">
        <w:tc>
          <w:tcPr>
            <w:tcW w:w="2115" w:type="dxa"/>
            <w:vAlign w:val="center"/>
          </w:tcPr>
          <w:p w14:paraId="691C04B6" w14:textId="1FF1F391"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Providencia:</w:t>
            </w:r>
          </w:p>
        </w:tc>
        <w:tc>
          <w:tcPr>
            <w:tcW w:w="5100" w:type="dxa"/>
            <w:vAlign w:val="center"/>
          </w:tcPr>
          <w:p w14:paraId="4284B40E" w14:textId="3E68DA11"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Sentencia de</w:t>
            </w:r>
            <w:r w:rsidR="0784962E" w:rsidRPr="000B081D">
              <w:rPr>
                <w:rFonts w:ascii="Arial" w:eastAsia="Arial Narrow" w:hAnsi="Arial" w:cs="Arial"/>
                <w:spacing w:val="6"/>
                <w:sz w:val="22"/>
              </w:rPr>
              <w:t>l 31</w:t>
            </w:r>
            <w:r w:rsidRPr="000B081D">
              <w:rPr>
                <w:rFonts w:ascii="Arial" w:eastAsia="Arial Narrow" w:hAnsi="Arial" w:cs="Arial"/>
                <w:spacing w:val="6"/>
                <w:sz w:val="22"/>
              </w:rPr>
              <w:t xml:space="preserve"> de </w:t>
            </w:r>
            <w:r w:rsidR="009B70F4" w:rsidRPr="000B081D">
              <w:rPr>
                <w:rFonts w:ascii="Arial" w:eastAsia="Arial Narrow" w:hAnsi="Arial" w:cs="Arial"/>
                <w:spacing w:val="6"/>
                <w:sz w:val="22"/>
              </w:rPr>
              <w:t>agosto</w:t>
            </w:r>
            <w:r w:rsidRPr="000B081D">
              <w:rPr>
                <w:rFonts w:ascii="Arial" w:eastAsia="Arial Narrow" w:hAnsi="Arial" w:cs="Arial"/>
                <w:spacing w:val="6"/>
                <w:sz w:val="22"/>
              </w:rPr>
              <w:t xml:space="preserve"> de 2020 </w:t>
            </w:r>
          </w:p>
        </w:tc>
      </w:tr>
      <w:tr w:rsidR="00B560BC" w:rsidRPr="000B081D" w14:paraId="1EAD28CC" w14:textId="77777777" w:rsidTr="012A7F4D">
        <w:trPr>
          <w:trHeight w:val="300"/>
        </w:trPr>
        <w:tc>
          <w:tcPr>
            <w:tcW w:w="2115" w:type="dxa"/>
            <w:vAlign w:val="center"/>
          </w:tcPr>
          <w:p w14:paraId="674C6FE0" w14:textId="775CD7E0" w:rsidR="041F427A" w:rsidRPr="000B081D" w:rsidRDefault="041F427A" w:rsidP="00415B84">
            <w:pPr>
              <w:jc w:val="both"/>
              <w:rPr>
                <w:rFonts w:ascii="Arial" w:eastAsia="Arial Narrow" w:hAnsi="Arial" w:cs="Arial"/>
                <w:spacing w:val="6"/>
                <w:sz w:val="22"/>
              </w:rPr>
            </w:pPr>
            <w:r w:rsidRPr="000B081D">
              <w:rPr>
                <w:rFonts w:ascii="Arial" w:eastAsia="Arial Narrow" w:hAnsi="Arial" w:cs="Arial"/>
                <w:spacing w:val="6"/>
                <w:sz w:val="22"/>
              </w:rPr>
              <w:t>Decisión:</w:t>
            </w:r>
          </w:p>
        </w:tc>
        <w:tc>
          <w:tcPr>
            <w:tcW w:w="5100" w:type="dxa"/>
            <w:vAlign w:val="center"/>
          </w:tcPr>
          <w:p w14:paraId="7555490D" w14:textId="194AD92A" w:rsidR="25BF2BE0" w:rsidRPr="000B081D" w:rsidRDefault="25BF2BE0" w:rsidP="00415B84">
            <w:pPr>
              <w:jc w:val="both"/>
              <w:rPr>
                <w:rFonts w:ascii="Arial" w:eastAsia="Arial Narrow" w:hAnsi="Arial" w:cs="Arial"/>
                <w:spacing w:val="6"/>
                <w:sz w:val="22"/>
              </w:rPr>
            </w:pPr>
            <w:r w:rsidRPr="000B081D">
              <w:rPr>
                <w:rFonts w:ascii="Arial" w:eastAsia="Arial Narrow" w:hAnsi="Arial" w:cs="Arial"/>
                <w:spacing w:val="6"/>
                <w:sz w:val="22"/>
              </w:rPr>
              <w:t>REVOCA PARCIALMENTE</w:t>
            </w:r>
          </w:p>
        </w:tc>
      </w:tr>
    </w:tbl>
    <w:p w14:paraId="47C33337" w14:textId="77777777" w:rsidR="009B70F4" w:rsidRPr="000B081D" w:rsidRDefault="009B70F4" w:rsidP="00B560BC">
      <w:pPr>
        <w:pStyle w:val="Sinespaciado"/>
        <w:spacing w:line="276" w:lineRule="auto"/>
        <w:ind w:firstLine="708"/>
        <w:jc w:val="center"/>
        <w:rPr>
          <w:rFonts w:ascii="Arial" w:hAnsi="Arial" w:cs="Arial"/>
          <w:spacing w:val="6"/>
        </w:rPr>
      </w:pPr>
    </w:p>
    <w:p w14:paraId="06CAB60E" w14:textId="6B7377AE" w:rsidR="009B70F4" w:rsidRPr="000B081D" w:rsidRDefault="009B70F4" w:rsidP="00B560BC">
      <w:pPr>
        <w:pStyle w:val="Sinespaciado"/>
        <w:spacing w:line="276" w:lineRule="auto"/>
        <w:ind w:firstLine="708"/>
        <w:jc w:val="center"/>
        <w:rPr>
          <w:rFonts w:ascii="Arial" w:hAnsi="Arial" w:cs="Arial"/>
          <w:spacing w:val="6"/>
        </w:rPr>
      </w:pPr>
      <w:r w:rsidRPr="000B081D">
        <w:rPr>
          <w:rFonts w:ascii="Arial" w:hAnsi="Arial" w:cs="Arial"/>
          <w:spacing w:val="6"/>
        </w:rPr>
        <w:t>Registro del proyecto, veinte (20) de agosto de dos mil veinte (2020).</w:t>
      </w:r>
    </w:p>
    <w:p w14:paraId="29B6DFC6" w14:textId="77777777" w:rsidR="009B70F4" w:rsidRPr="000B081D" w:rsidRDefault="009B70F4" w:rsidP="00B560BC">
      <w:pPr>
        <w:pStyle w:val="Sinespaciado"/>
        <w:spacing w:line="276" w:lineRule="auto"/>
        <w:ind w:firstLine="708"/>
        <w:jc w:val="center"/>
        <w:rPr>
          <w:rFonts w:ascii="Arial" w:hAnsi="Arial" w:cs="Arial"/>
          <w:spacing w:val="6"/>
        </w:rPr>
      </w:pPr>
      <w:r w:rsidRPr="000B081D">
        <w:rPr>
          <w:rFonts w:ascii="Arial" w:hAnsi="Arial" w:cs="Arial"/>
          <w:spacing w:val="6"/>
        </w:rPr>
        <w:t>Acta de discusión número 119 de 25-08-2020</w:t>
      </w:r>
    </w:p>
    <w:p w14:paraId="62B68248" w14:textId="77777777" w:rsidR="00B560BC" w:rsidRPr="000B081D" w:rsidRDefault="00B560BC" w:rsidP="00B560BC">
      <w:pPr>
        <w:pStyle w:val="Sinespaciado"/>
        <w:spacing w:line="276" w:lineRule="auto"/>
        <w:ind w:firstLine="708"/>
        <w:jc w:val="center"/>
        <w:rPr>
          <w:rFonts w:ascii="Arial" w:hAnsi="Arial" w:cs="Arial"/>
          <w:spacing w:val="6"/>
        </w:rPr>
      </w:pPr>
    </w:p>
    <w:p w14:paraId="67B37A9B" w14:textId="77777777" w:rsidR="009B70F4" w:rsidRPr="000B081D" w:rsidRDefault="009B70F4" w:rsidP="00B560BC">
      <w:pPr>
        <w:pStyle w:val="Sinespaciado"/>
        <w:spacing w:line="276" w:lineRule="auto"/>
        <w:ind w:firstLine="708"/>
        <w:jc w:val="center"/>
        <w:rPr>
          <w:rFonts w:ascii="Arial" w:hAnsi="Arial" w:cs="Arial"/>
          <w:spacing w:val="6"/>
        </w:rPr>
      </w:pPr>
      <w:r w:rsidRPr="000B081D">
        <w:rPr>
          <w:rFonts w:ascii="Arial" w:hAnsi="Arial" w:cs="Arial"/>
          <w:spacing w:val="6"/>
        </w:rPr>
        <w:t>Pereira, Risaralda, treinta y uno (31) de agosto de dos mil veinte (2020)</w:t>
      </w:r>
    </w:p>
    <w:p w14:paraId="39E03469" w14:textId="60D7E089" w:rsidR="00FD2842" w:rsidRPr="000B081D" w:rsidRDefault="00FD2842" w:rsidP="00B560BC">
      <w:pPr>
        <w:autoSpaceDE w:val="0"/>
        <w:autoSpaceDN w:val="0"/>
        <w:adjustRightInd w:val="0"/>
        <w:spacing w:line="276" w:lineRule="auto"/>
        <w:rPr>
          <w:rFonts w:ascii="Arial" w:eastAsia="Arial Narrow" w:hAnsi="Arial" w:cs="Arial"/>
          <w:spacing w:val="6"/>
        </w:rPr>
      </w:pPr>
    </w:p>
    <w:p w14:paraId="1DDC6F17" w14:textId="1CCB0851" w:rsidR="00FD2842" w:rsidRPr="000B081D" w:rsidRDefault="5148CC5F" w:rsidP="00B560BC">
      <w:pPr>
        <w:spacing w:line="276" w:lineRule="auto"/>
        <w:jc w:val="both"/>
        <w:rPr>
          <w:rFonts w:ascii="Arial" w:eastAsia="Arial Narrow" w:hAnsi="Arial" w:cs="Arial"/>
          <w:spacing w:val="6"/>
        </w:rPr>
      </w:pPr>
      <w:r w:rsidRPr="000B081D">
        <w:rPr>
          <w:rFonts w:ascii="Arial" w:eastAsia="Arial Narrow" w:hAnsi="Arial" w:cs="Arial"/>
          <w:spacing w:val="6"/>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0B081D">
        <w:rPr>
          <w:rFonts w:ascii="Arial" w:eastAsia="Arial Narrow" w:hAnsi="Arial" w:cs="Arial"/>
          <w:b/>
          <w:bCs/>
          <w:spacing w:val="6"/>
        </w:rPr>
        <w:t>ALEJANDRA MARÍA HENAO PALACIO (</w:t>
      </w:r>
      <w:r w:rsidRPr="000B081D">
        <w:rPr>
          <w:rFonts w:ascii="Arial" w:eastAsia="Arial Narrow" w:hAnsi="Arial" w:cs="Arial"/>
          <w:spacing w:val="6"/>
        </w:rPr>
        <w:t xml:space="preserve">ponente), </w:t>
      </w:r>
      <w:r w:rsidRPr="000B081D">
        <w:rPr>
          <w:rFonts w:ascii="Arial" w:eastAsia="Arial Narrow" w:hAnsi="Arial" w:cs="Arial"/>
          <w:b/>
          <w:bCs/>
          <w:spacing w:val="6"/>
        </w:rPr>
        <w:t xml:space="preserve">ANA LUCÍA CAICEDO CALDERÓN y OLGA LUCÍA HOYOS SEPÚLVEDA, </w:t>
      </w:r>
      <w:r w:rsidRPr="000B081D">
        <w:rPr>
          <w:rFonts w:ascii="Arial" w:eastAsia="Arial Narrow" w:hAnsi="Arial" w:cs="Arial"/>
          <w:spacing w:val="6"/>
        </w:rPr>
        <w:t>a resolver</w:t>
      </w:r>
      <w:r w:rsidRPr="000B081D">
        <w:rPr>
          <w:rFonts w:ascii="Arial" w:eastAsia="Arial Narrow" w:hAnsi="Arial" w:cs="Arial"/>
          <w:b/>
          <w:bCs/>
          <w:spacing w:val="6"/>
        </w:rPr>
        <w:t xml:space="preserve"> </w:t>
      </w:r>
      <w:r w:rsidR="00FD2842" w:rsidRPr="000B081D">
        <w:rPr>
          <w:rFonts w:ascii="Arial" w:eastAsia="Arial Narrow" w:hAnsi="Arial" w:cs="Arial"/>
          <w:spacing w:val="6"/>
        </w:rPr>
        <w:t xml:space="preserve">el recurso de apelación interpuesto por la parte </w:t>
      </w:r>
      <w:r w:rsidR="00FD70E8" w:rsidRPr="000B081D">
        <w:rPr>
          <w:rFonts w:ascii="Arial" w:eastAsia="Arial Narrow" w:hAnsi="Arial" w:cs="Arial"/>
          <w:spacing w:val="6"/>
        </w:rPr>
        <w:t>demandada</w:t>
      </w:r>
      <w:r w:rsidR="00FD2842" w:rsidRPr="000B081D">
        <w:rPr>
          <w:rFonts w:ascii="Arial" w:eastAsia="Arial Narrow" w:hAnsi="Arial" w:cs="Arial"/>
          <w:spacing w:val="6"/>
        </w:rPr>
        <w:t xml:space="preserve"> contra la sentencia proferida el 15 de julio de 2019 por el Juzgado Quinto Laboral del Circuito de Pereira, dentro del proceso </w:t>
      </w:r>
      <w:r w:rsidR="39CD1F43" w:rsidRPr="000B081D">
        <w:rPr>
          <w:rFonts w:ascii="Arial" w:eastAsia="Arial Narrow" w:hAnsi="Arial" w:cs="Arial"/>
          <w:spacing w:val="6"/>
        </w:rPr>
        <w:t>ordinario laboral de la referencia.</w:t>
      </w:r>
    </w:p>
    <w:p w14:paraId="49D7F92A"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53B809D6" w14:textId="30F2AB4F" w:rsidR="39CD1F43" w:rsidRPr="000B081D" w:rsidRDefault="39CD1F43" w:rsidP="00B560BC">
      <w:pPr>
        <w:spacing w:line="276" w:lineRule="auto"/>
        <w:ind w:firstLine="708"/>
        <w:jc w:val="both"/>
        <w:rPr>
          <w:rFonts w:ascii="Arial" w:eastAsia="Arial Narrow" w:hAnsi="Arial" w:cs="Arial"/>
          <w:b/>
          <w:bCs/>
          <w:spacing w:val="6"/>
        </w:rPr>
      </w:pPr>
      <w:r w:rsidRPr="000B081D">
        <w:rPr>
          <w:rFonts w:ascii="Arial" w:eastAsia="Arial Narrow" w:hAnsi="Arial" w:cs="Arial"/>
          <w:b/>
          <w:bCs/>
          <w:spacing w:val="6"/>
        </w:rPr>
        <w:t xml:space="preserve">Cuestión previa </w:t>
      </w:r>
    </w:p>
    <w:p w14:paraId="68A2CEDD" w14:textId="77777777" w:rsidR="002D3B0B" w:rsidRPr="000B081D" w:rsidRDefault="002D3B0B" w:rsidP="00B560BC">
      <w:pPr>
        <w:pStyle w:val="Sinespaciado"/>
        <w:spacing w:line="276" w:lineRule="auto"/>
        <w:rPr>
          <w:rFonts w:ascii="Arial" w:eastAsia="Arial Narrow" w:hAnsi="Arial" w:cs="Arial"/>
          <w:spacing w:val="6"/>
        </w:rPr>
      </w:pPr>
    </w:p>
    <w:p w14:paraId="475B4886" w14:textId="637188B6" w:rsidR="39CD1F43" w:rsidRPr="000B081D" w:rsidRDefault="00B560BC" w:rsidP="00B560BC">
      <w:pPr>
        <w:spacing w:line="276" w:lineRule="auto"/>
        <w:jc w:val="both"/>
        <w:rPr>
          <w:rFonts w:ascii="Arial" w:eastAsia="Arial Narrow" w:hAnsi="Arial" w:cs="Arial"/>
          <w:spacing w:val="6"/>
        </w:rPr>
      </w:pPr>
      <w:r w:rsidRPr="000B081D">
        <w:rPr>
          <w:rFonts w:ascii="Arial" w:eastAsia="Arial Narrow" w:hAnsi="Arial" w:cs="Arial"/>
          <w:spacing w:val="6"/>
        </w:rPr>
        <w:t>(…)</w:t>
      </w:r>
    </w:p>
    <w:p w14:paraId="3A579607" w14:textId="73BCB9D5" w:rsidR="041F427A" w:rsidRPr="000B081D" w:rsidRDefault="041F427A" w:rsidP="00B560BC">
      <w:pPr>
        <w:pStyle w:val="Sinespaciado"/>
        <w:spacing w:line="276" w:lineRule="auto"/>
        <w:rPr>
          <w:rFonts w:ascii="Arial" w:eastAsia="Arial Narrow" w:hAnsi="Arial" w:cs="Arial"/>
          <w:spacing w:val="6"/>
        </w:rPr>
      </w:pPr>
    </w:p>
    <w:p w14:paraId="3550E1E6" w14:textId="3CD7F32E" w:rsidR="39CD1F43" w:rsidRPr="000B081D" w:rsidRDefault="39CD1F43" w:rsidP="00B560BC">
      <w:pPr>
        <w:spacing w:line="276" w:lineRule="auto"/>
        <w:jc w:val="both"/>
        <w:rPr>
          <w:rFonts w:ascii="Arial" w:eastAsia="Arial Narrow" w:hAnsi="Arial" w:cs="Arial"/>
          <w:spacing w:val="6"/>
        </w:rPr>
      </w:pPr>
      <w:r w:rsidRPr="000B081D">
        <w:rPr>
          <w:rFonts w:ascii="Arial" w:eastAsia="Arial Narrow" w:hAnsi="Arial" w:cs="Arial"/>
          <w:spacing w:val="6"/>
        </w:rPr>
        <w:t xml:space="preserve">Previamente se revisó, discutió y aprobó el proyecto elaborado por la Magistrada ponente el cual alude a la siguiente: </w:t>
      </w:r>
    </w:p>
    <w:p w14:paraId="3425F59E" w14:textId="18687314" w:rsidR="041F427A" w:rsidRPr="000B081D" w:rsidRDefault="041F427A" w:rsidP="00B560BC">
      <w:pPr>
        <w:spacing w:line="276" w:lineRule="auto"/>
        <w:rPr>
          <w:rFonts w:ascii="Arial" w:eastAsia="Arial Narrow" w:hAnsi="Arial" w:cs="Arial"/>
          <w:spacing w:val="6"/>
        </w:rPr>
      </w:pPr>
    </w:p>
    <w:p w14:paraId="1349749E" w14:textId="38D524CA" w:rsidR="39CD1F43" w:rsidRPr="000B081D" w:rsidRDefault="39CD1F43" w:rsidP="00B560BC">
      <w:pPr>
        <w:spacing w:line="276" w:lineRule="auto"/>
        <w:jc w:val="center"/>
        <w:rPr>
          <w:rFonts w:ascii="Arial" w:eastAsia="Arial Narrow" w:hAnsi="Arial" w:cs="Arial"/>
          <w:b/>
          <w:bCs/>
          <w:spacing w:val="6"/>
        </w:rPr>
      </w:pPr>
      <w:r w:rsidRPr="000B081D">
        <w:rPr>
          <w:rFonts w:ascii="Arial" w:eastAsia="Arial Narrow" w:hAnsi="Arial" w:cs="Arial"/>
          <w:b/>
          <w:bCs/>
          <w:spacing w:val="6"/>
        </w:rPr>
        <w:t>SENTENCIA</w:t>
      </w:r>
    </w:p>
    <w:p w14:paraId="407F7021" w14:textId="77777777" w:rsidR="00B560BC" w:rsidRPr="000B081D" w:rsidRDefault="00B560BC" w:rsidP="00B560BC">
      <w:pPr>
        <w:spacing w:line="276" w:lineRule="auto"/>
        <w:jc w:val="center"/>
        <w:rPr>
          <w:rFonts w:ascii="Arial" w:eastAsia="Arial Narrow" w:hAnsi="Arial" w:cs="Arial"/>
          <w:spacing w:val="6"/>
        </w:rPr>
      </w:pPr>
    </w:p>
    <w:p w14:paraId="1F9F485F" w14:textId="348536A0" w:rsidR="39CD1F43" w:rsidRPr="000B081D" w:rsidRDefault="39CD1F43" w:rsidP="00B560BC">
      <w:pPr>
        <w:pStyle w:val="Prrafodelista"/>
        <w:numPr>
          <w:ilvl w:val="0"/>
          <w:numId w:val="2"/>
        </w:numPr>
        <w:spacing w:line="276" w:lineRule="auto"/>
        <w:ind w:left="709" w:hanging="425"/>
        <w:rPr>
          <w:rFonts w:ascii="Arial" w:eastAsia="Arial Narrow" w:hAnsi="Arial" w:cs="Arial"/>
          <w:b/>
          <w:bCs/>
          <w:spacing w:val="6"/>
        </w:rPr>
      </w:pPr>
      <w:r w:rsidRPr="000B081D">
        <w:rPr>
          <w:rFonts w:ascii="Arial" w:eastAsia="Arial Narrow" w:hAnsi="Arial" w:cs="Arial"/>
          <w:b/>
          <w:bCs/>
          <w:spacing w:val="6"/>
        </w:rPr>
        <w:t xml:space="preserve">ANTECEDENTES </w:t>
      </w:r>
    </w:p>
    <w:p w14:paraId="57ED3866" w14:textId="1C3A805F" w:rsidR="041F427A" w:rsidRPr="000B081D" w:rsidRDefault="041F427A" w:rsidP="00B560BC">
      <w:pPr>
        <w:spacing w:line="276" w:lineRule="auto"/>
        <w:rPr>
          <w:rFonts w:ascii="Arial" w:eastAsia="Arial Narrow" w:hAnsi="Arial" w:cs="Arial"/>
          <w:spacing w:val="6"/>
        </w:rPr>
      </w:pPr>
    </w:p>
    <w:p w14:paraId="29A379E4" w14:textId="1AD0B715" w:rsidR="39CD1F43" w:rsidRPr="000B081D" w:rsidRDefault="39CD1F43" w:rsidP="00B560BC">
      <w:pPr>
        <w:spacing w:line="276" w:lineRule="auto"/>
        <w:ind w:left="1080"/>
        <w:rPr>
          <w:rFonts w:ascii="Arial" w:eastAsia="Arial Narrow" w:hAnsi="Arial" w:cs="Arial"/>
          <w:spacing w:val="6"/>
        </w:rPr>
      </w:pPr>
      <w:r w:rsidRPr="000B081D">
        <w:rPr>
          <w:rFonts w:ascii="Arial" w:eastAsia="Arial Narrow" w:hAnsi="Arial" w:cs="Arial"/>
          <w:b/>
          <w:bCs/>
          <w:spacing w:val="6"/>
        </w:rPr>
        <w:t>1.1 Demanda</w:t>
      </w:r>
    </w:p>
    <w:p w14:paraId="21D042B0" w14:textId="14F9E274" w:rsidR="041F427A" w:rsidRPr="000B081D" w:rsidRDefault="041F427A" w:rsidP="00B560BC">
      <w:pPr>
        <w:spacing w:line="276" w:lineRule="auto"/>
        <w:rPr>
          <w:rFonts w:ascii="Arial" w:eastAsia="Arial Narrow" w:hAnsi="Arial" w:cs="Arial"/>
          <w:spacing w:val="6"/>
        </w:rPr>
      </w:pPr>
    </w:p>
    <w:p w14:paraId="0809520C"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El demandante </w:t>
      </w:r>
      <w:r w:rsidR="00B5586B" w:rsidRPr="000B081D">
        <w:rPr>
          <w:rFonts w:ascii="Arial" w:eastAsia="Arial Narrow" w:hAnsi="Arial" w:cs="Arial"/>
          <w:spacing w:val="6"/>
        </w:rPr>
        <w:t>solicita</w:t>
      </w:r>
      <w:r w:rsidR="002E73D6" w:rsidRPr="000B081D">
        <w:rPr>
          <w:rFonts w:ascii="Arial" w:eastAsia="Arial Narrow" w:hAnsi="Arial" w:cs="Arial"/>
          <w:spacing w:val="6"/>
        </w:rPr>
        <w:t xml:space="preserve"> que se declare</w:t>
      </w:r>
      <w:r w:rsidR="00B5586B" w:rsidRPr="000B081D">
        <w:rPr>
          <w:rFonts w:ascii="Arial" w:eastAsia="Arial Narrow" w:hAnsi="Arial" w:cs="Arial"/>
          <w:spacing w:val="6"/>
        </w:rPr>
        <w:t xml:space="preserve"> (i) </w:t>
      </w:r>
      <w:r w:rsidR="002E73D6" w:rsidRPr="000B081D">
        <w:rPr>
          <w:rFonts w:ascii="Arial" w:eastAsia="Arial Narrow" w:hAnsi="Arial" w:cs="Arial"/>
          <w:spacing w:val="6"/>
        </w:rPr>
        <w:t>que la entidad lo indujo a error, y que por ende las cotizaciones efectuadas con posterioridad al mes de ener</w:t>
      </w:r>
      <w:r w:rsidR="00B5586B" w:rsidRPr="000B081D">
        <w:rPr>
          <w:rFonts w:ascii="Arial" w:eastAsia="Arial Narrow" w:hAnsi="Arial" w:cs="Arial"/>
          <w:spacing w:val="6"/>
        </w:rPr>
        <w:t xml:space="preserve">o de 2013, son ineficaces, (ii) que la fecha de efectividad de la prestación pensional o status de pensionado es el 20 de enero de 2013 y (iii) que tiene derecho al incremento pensional por persona a cargo. En consecuencia, pide que se condene a la entidad demandada a pagar el retroactivo pensional causado, el incremento del 14% por cónyuge a cargo, los intereses de mora y las costas del proceso a su favor.  </w:t>
      </w:r>
    </w:p>
    <w:p w14:paraId="689D451D" w14:textId="77777777" w:rsidR="00B5586B" w:rsidRPr="000B081D" w:rsidRDefault="00B5586B" w:rsidP="00B560BC">
      <w:pPr>
        <w:autoSpaceDE w:val="0"/>
        <w:autoSpaceDN w:val="0"/>
        <w:adjustRightInd w:val="0"/>
        <w:spacing w:line="276" w:lineRule="auto"/>
        <w:jc w:val="both"/>
        <w:rPr>
          <w:rFonts w:ascii="Arial" w:eastAsia="Arial Narrow" w:hAnsi="Arial" w:cs="Arial"/>
          <w:spacing w:val="6"/>
        </w:rPr>
      </w:pPr>
    </w:p>
    <w:p w14:paraId="7471508F" w14:textId="70D50D1C" w:rsidR="00B5586B"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Como fundamento </w:t>
      </w:r>
      <w:r w:rsidR="00B5586B" w:rsidRPr="000B081D">
        <w:rPr>
          <w:rFonts w:ascii="Arial" w:eastAsia="Arial Narrow" w:hAnsi="Arial" w:cs="Arial"/>
          <w:spacing w:val="6"/>
        </w:rPr>
        <w:t>a esas pretensiones</w:t>
      </w:r>
      <w:r w:rsidRPr="000B081D">
        <w:rPr>
          <w:rFonts w:ascii="Arial" w:eastAsia="Arial Narrow" w:hAnsi="Arial" w:cs="Arial"/>
          <w:spacing w:val="6"/>
        </w:rPr>
        <w:t xml:space="preserve">, expuso </w:t>
      </w:r>
      <w:r w:rsidR="00B5586B" w:rsidRPr="000B081D">
        <w:rPr>
          <w:rFonts w:ascii="Arial" w:eastAsia="Arial Narrow" w:hAnsi="Arial" w:cs="Arial"/>
          <w:spacing w:val="6"/>
        </w:rPr>
        <w:t>básicamente que present</w:t>
      </w:r>
      <w:r w:rsidR="007844F8" w:rsidRPr="000B081D">
        <w:rPr>
          <w:rFonts w:ascii="Arial" w:eastAsia="Arial Narrow" w:hAnsi="Arial" w:cs="Arial"/>
          <w:spacing w:val="6"/>
        </w:rPr>
        <w:t>ó</w:t>
      </w:r>
      <w:r w:rsidR="00B5586B" w:rsidRPr="000B081D">
        <w:rPr>
          <w:rFonts w:ascii="Arial" w:eastAsia="Arial Narrow" w:hAnsi="Arial" w:cs="Arial"/>
          <w:spacing w:val="6"/>
        </w:rPr>
        <w:t xml:space="preserve"> solicitud pensional ante Colpensiones y que esta la negó aduciendo que no cumpl</w:t>
      </w:r>
      <w:r w:rsidR="007844F8" w:rsidRPr="000B081D">
        <w:rPr>
          <w:rFonts w:ascii="Arial" w:eastAsia="Arial Narrow" w:hAnsi="Arial" w:cs="Arial"/>
          <w:spacing w:val="6"/>
        </w:rPr>
        <w:t>í</w:t>
      </w:r>
      <w:r w:rsidR="00B5586B" w:rsidRPr="000B081D">
        <w:rPr>
          <w:rFonts w:ascii="Arial" w:eastAsia="Arial Narrow" w:hAnsi="Arial" w:cs="Arial"/>
          <w:spacing w:val="6"/>
        </w:rPr>
        <w:t>a los requisitos exigidos, razón por la cual continu</w:t>
      </w:r>
      <w:r w:rsidR="007844F8" w:rsidRPr="000B081D">
        <w:rPr>
          <w:rFonts w:ascii="Arial" w:eastAsia="Arial Narrow" w:hAnsi="Arial" w:cs="Arial"/>
          <w:spacing w:val="6"/>
        </w:rPr>
        <w:t>ó</w:t>
      </w:r>
      <w:r w:rsidR="00B5586B" w:rsidRPr="000B081D">
        <w:rPr>
          <w:rFonts w:ascii="Arial" w:eastAsia="Arial Narrow" w:hAnsi="Arial" w:cs="Arial"/>
          <w:spacing w:val="6"/>
        </w:rPr>
        <w:t xml:space="preserve"> efectuando cotizaciones al sistema; que presentó demanda ordinaria laboral, misma que fue tramitada por el Juzgado Primero Laboral del Circuito de esta ciudad; que durante el trámite de ese proceso, Colpensiones le reconoció a través de la Resolución </w:t>
      </w:r>
      <w:proofErr w:type="spellStart"/>
      <w:r w:rsidR="00B5586B" w:rsidRPr="000B081D">
        <w:rPr>
          <w:rFonts w:ascii="Arial" w:eastAsia="Arial Narrow" w:hAnsi="Arial" w:cs="Arial"/>
          <w:spacing w:val="6"/>
        </w:rPr>
        <w:t>GNR</w:t>
      </w:r>
      <w:proofErr w:type="spellEnd"/>
      <w:r w:rsidR="00B5586B" w:rsidRPr="000B081D">
        <w:rPr>
          <w:rFonts w:ascii="Arial" w:eastAsia="Arial Narrow" w:hAnsi="Arial" w:cs="Arial"/>
          <w:spacing w:val="6"/>
        </w:rPr>
        <w:t xml:space="preserve"> 386409 la pensión de vejez, con efectividad a partir del 13 de agosto de 2015, con fundamento en el Acuerdo 049 de 1990, aplicable por remisión expresa del artículo 36 de la Ley 100 de 1993; qu</w:t>
      </w:r>
      <w:r w:rsidR="00D31557" w:rsidRPr="000B081D">
        <w:rPr>
          <w:rFonts w:ascii="Arial" w:eastAsia="Arial Narrow" w:hAnsi="Arial" w:cs="Arial"/>
          <w:spacing w:val="6"/>
        </w:rPr>
        <w:t xml:space="preserve">e está casado desde hace 40 años con la Blanca Gloria Correa de Vásquez, compartiendo techo, </w:t>
      </w:r>
      <w:r w:rsidR="00D31557" w:rsidRPr="000B081D">
        <w:rPr>
          <w:rFonts w:ascii="Arial" w:eastAsia="Arial Narrow" w:hAnsi="Arial" w:cs="Arial"/>
          <w:spacing w:val="6"/>
        </w:rPr>
        <w:lastRenderedPageBreak/>
        <w:t xml:space="preserve">lecho y mesa, y que ella es dependiente económicamente de él, pues no trabaja ni recibe pensión alguna. </w:t>
      </w:r>
    </w:p>
    <w:p w14:paraId="1A45B07E" w14:textId="0DFAA226" w:rsidR="041F427A" w:rsidRPr="000B081D" w:rsidRDefault="041F427A" w:rsidP="00B560BC">
      <w:pPr>
        <w:spacing w:line="276" w:lineRule="auto"/>
        <w:jc w:val="both"/>
        <w:rPr>
          <w:rFonts w:ascii="Arial" w:eastAsia="Arial Narrow" w:hAnsi="Arial" w:cs="Arial"/>
          <w:spacing w:val="6"/>
        </w:rPr>
      </w:pPr>
    </w:p>
    <w:p w14:paraId="1AF735EB" w14:textId="0AD4D203" w:rsidR="279998B6" w:rsidRPr="000B081D" w:rsidRDefault="279998B6" w:rsidP="00B560BC">
      <w:pPr>
        <w:spacing w:line="276" w:lineRule="auto"/>
        <w:ind w:firstLine="708"/>
        <w:jc w:val="both"/>
        <w:rPr>
          <w:rFonts w:ascii="Arial" w:eastAsia="Arial Narrow" w:hAnsi="Arial" w:cs="Arial"/>
          <w:b/>
          <w:bCs/>
          <w:spacing w:val="6"/>
        </w:rPr>
      </w:pPr>
      <w:r w:rsidRPr="000B081D">
        <w:rPr>
          <w:rFonts w:ascii="Arial" w:eastAsia="Arial Narrow" w:hAnsi="Arial" w:cs="Arial"/>
          <w:b/>
          <w:bCs/>
          <w:spacing w:val="6"/>
        </w:rPr>
        <w:t>1.2 Respuesta a la demanda</w:t>
      </w:r>
    </w:p>
    <w:p w14:paraId="3A2C74C9"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56892028"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Al dar contestación a la demanda, Colpensiones manifestó oponerse a la totalidad de las pretensiones, señalando que el </w:t>
      </w:r>
      <w:r w:rsidR="00D31557" w:rsidRPr="000B081D">
        <w:rPr>
          <w:rFonts w:ascii="Arial" w:eastAsia="Arial Narrow" w:hAnsi="Arial" w:cs="Arial"/>
          <w:spacing w:val="6"/>
        </w:rPr>
        <w:t xml:space="preserve">actor realizó las cotizaciones en forma voluntaria y que el </w:t>
      </w:r>
      <w:r w:rsidRPr="000B081D">
        <w:rPr>
          <w:rFonts w:ascii="Arial" w:eastAsia="Arial Narrow" w:hAnsi="Arial" w:cs="Arial"/>
          <w:spacing w:val="6"/>
        </w:rPr>
        <w:t>derecho al incremento pensional se encuentra prescrito por haber</w:t>
      </w:r>
      <w:r w:rsidR="00D31557" w:rsidRPr="000B081D">
        <w:rPr>
          <w:rFonts w:ascii="Arial" w:eastAsia="Arial Narrow" w:hAnsi="Arial" w:cs="Arial"/>
          <w:spacing w:val="6"/>
        </w:rPr>
        <w:t xml:space="preserve"> transcurrido más de 3 años desde su exigibilidad. En su defensa, formuló como excepciones de fondo “Inexistencia de la obligación”, “Prescripción”, “Imposibilidad jurídica para reconocer y pagar derechos por fuera del ordenamiento legal” y “Buena fe”, ver folios 40 a 47.</w:t>
      </w:r>
    </w:p>
    <w:p w14:paraId="65A36FE7"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4A08D4CC" w14:textId="77777777" w:rsidR="00FD2842" w:rsidRPr="000B081D" w:rsidRDefault="00FD2842" w:rsidP="00B560BC">
      <w:pPr>
        <w:pStyle w:val="Prrafodelista"/>
        <w:numPr>
          <w:ilvl w:val="0"/>
          <w:numId w:val="2"/>
        </w:numPr>
        <w:autoSpaceDE w:val="0"/>
        <w:autoSpaceDN w:val="0"/>
        <w:adjustRightInd w:val="0"/>
        <w:spacing w:line="276" w:lineRule="auto"/>
        <w:jc w:val="both"/>
        <w:rPr>
          <w:rFonts w:ascii="Arial" w:eastAsia="Arial Narrow" w:hAnsi="Arial" w:cs="Arial"/>
          <w:b/>
          <w:bCs/>
          <w:spacing w:val="6"/>
        </w:rPr>
      </w:pPr>
      <w:r w:rsidRPr="000B081D">
        <w:rPr>
          <w:rFonts w:ascii="Arial" w:eastAsia="Arial Narrow" w:hAnsi="Arial" w:cs="Arial"/>
          <w:b/>
          <w:bCs/>
          <w:spacing w:val="6"/>
        </w:rPr>
        <w:t>SENTENCIA DE PRIMERA INSTANCIA</w:t>
      </w:r>
    </w:p>
    <w:p w14:paraId="4FD874D1" w14:textId="77777777" w:rsidR="00FD2842" w:rsidRPr="000B081D" w:rsidRDefault="00FD2842" w:rsidP="00B560BC">
      <w:pPr>
        <w:pStyle w:val="Sinespaciado"/>
        <w:spacing w:line="276" w:lineRule="auto"/>
        <w:rPr>
          <w:rFonts w:ascii="Arial" w:eastAsia="Arial Narrow" w:hAnsi="Arial" w:cs="Arial"/>
          <w:spacing w:val="6"/>
        </w:rPr>
      </w:pPr>
    </w:p>
    <w:p w14:paraId="3E06668B" w14:textId="0EF7BE0B" w:rsidR="008C2CDF"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El Juzgado </w:t>
      </w:r>
      <w:r w:rsidR="00D31557" w:rsidRPr="000B081D">
        <w:rPr>
          <w:rFonts w:ascii="Arial" w:eastAsia="Arial Narrow" w:hAnsi="Arial" w:cs="Arial"/>
          <w:spacing w:val="6"/>
        </w:rPr>
        <w:t>de conocimiento dictó sentencia 15 de julio de 2019, en la que</w:t>
      </w:r>
      <w:r w:rsidR="007122DA" w:rsidRPr="000B081D">
        <w:rPr>
          <w:rFonts w:ascii="Arial" w:eastAsia="Arial Narrow" w:hAnsi="Arial" w:cs="Arial"/>
          <w:spacing w:val="6"/>
        </w:rPr>
        <w:t xml:space="preserve"> declaró probada de oficio el fenómeno procesal de cosa juzgada respecto del retroactivo pensional solicitado, al indicar que existe identidad de parte de causa y de o</w:t>
      </w:r>
      <w:r w:rsidR="008C2CDF" w:rsidRPr="000B081D">
        <w:rPr>
          <w:rFonts w:ascii="Arial" w:eastAsia="Arial Narrow" w:hAnsi="Arial" w:cs="Arial"/>
          <w:spacing w:val="6"/>
        </w:rPr>
        <w:t xml:space="preserve">bjeto, </w:t>
      </w:r>
      <w:r w:rsidR="007122DA" w:rsidRPr="000B081D">
        <w:rPr>
          <w:rFonts w:ascii="Arial" w:eastAsia="Arial Narrow" w:hAnsi="Arial" w:cs="Arial"/>
          <w:spacing w:val="6"/>
        </w:rPr>
        <w:t>en relación con el tr</w:t>
      </w:r>
      <w:r w:rsidR="007844F8" w:rsidRPr="000B081D">
        <w:rPr>
          <w:rFonts w:ascii="Arial" w:eastAsia="Arial Narrow" w:hAnsi="Arial" w:cs="Arial"/>
          <w:spacing w:val="6"/>
        </w:rPr>
        <w:t>á</w:t>
      </w:r>
      <w:r w:rsidR="007122DA" w:rsidRPr="000B081D">
        <w:rPr>
          <w:rFonts w:ascii="Arial" w:eastAsia="Arial Narrow" w:hAnsi="Arial" w:cs="Arial"/>
          <w:spacing w:val="6"/>
        </w:rPr>
        <w:t xml:space="preserve">mite adelantado ante el Juzgado Primero Laboral del Circuito de esta ciudad, </w:t>
      </w:r>
      <w:r w:rsidR="008C2CDF" w:rsidRPr="000B081D">
        <w:rPr>
          <w:rFonts w:ascii="Arial" w:eastAsia="Arial Narrow" w:hAnsi="Arial" w:cs="Arial"/>
          <w:spacing w:val="6"/>
        </w:rPr>
        <w:t>en el que el</w:t>
      </w:r>
      <w:r w:rsidR="007122DA" w:rsidRPr="000B081D">
        <w:rPr>
          <w:rFonts w:ascii="Arial" w:eastAsia="Arial Narrow" w:hAnsi="Arial" w:cs="Arial"/>
          <w:spacing w:val="6"/>
        </w:rPr>
        <w:t xml:space="preserve"> actor pretendió el reconocimiento de la pensión de vejez</w:t>
      </w:r>
      <w:r w:rsidR="008C2CDF" w:rsidRPr="000B081D">
        <w:rPr>
          <w:rFonts w:ascii="Arial" w:eastAsia="Arial Narrow" w:hAnsi="Arial" w:cs="Arial"/>
          <w:spacing w:val="6"/>
        </w:rPr>
        <w:t xml:space="preserve"> a partir del mes de enero de 2013, y Colpensiones, en curso del mismo, reconoció por vía administrativa la prestación con efectos a partir del 13 agosto de 2015, lo que motivó el desistimiento de la parte actora de las pretensiones. </w:t>
      </w:r>
    </w:p>
    <w:p w14:paraId="1698BC90" w14:textId="77777777" w:rsidR="008C2CDF" w:rsidRPr="000B081D" w:rsidRDefault="008C2CDF" w:rsidP="00B560BC">
      <w:pPr>
        <w:autoSpaceDE w:val="0"/>
        <w:autoSpaceDN w:val="0"/>
        <w:adjustRightInd w:val="0"/>
        <w:spacing w:line="276" w:lineRule="auto"/>
        <w:jc w:val="both"/>
        <w:rPr>
          <w:rFonts w:ascii="Arial" w:eastAsia="Arial Narrow" w:hAnsi="Arial" w:cs="Arial"/>
          <w:spacing w:val="6"/>
        </w:rPr>
      </w:pPr>
    </w:p>
    <w:p w14:paraId="7C86A086" w14:textId="35B66AFD" w:rsidR="008C2CDF" w:rsidRPr="000B081D" w:rsidRDefault="008C2CDF"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En relación con los incrementos pensionales, accedió a ellos al </w:t>
      </w:r>
      <w:r w:rsidR="00415B84" w:rsidRPr="000B081D">
        <w:rPr>
          <w:rFonts w:ascii="Arial" w:eastAsia="Arial Narrow" w:hAnsi="Arial" w:cs="Arial"/>
          <w:spacing w:val="6"/>
        </w:rPr>
        <w:t>considerar que</w:t>
      </w:r>
      <w:r w:rsidRPr="000B081D">
        <w:rPr>
          <w:rFonts w:ascii="Arial" w:eastAsia="Arial Narrow" w:hAnsi="Arial" w:cs="Arial"/>
          <w:spacing w:val="6"/>
        </w:rPr>
        <w:t xml:space="preserve"> la norma que los contempla aún se encuentra vigente y no ha sido derogada por la Ley 100 de 1993, y que además se acreditaron en debida forma los presupuestos legales para su procedencia, pues </w:t>
      </w:r>
      <w:r w:rsidR="00AF3C01" w:rsidRPr="000B081D">
        <w:rPr>
          <w:rFonts w:ascii="Arial" w:eastAsia="Arial Narrow" w:hAnsi="Arial" w:cs="Arial"/>
          <w:spacing w:val="6"/>
        </w:rPr>
        <w:t xml:space="preserve">al demandante le fue reconocida la pensión de vejez con fundamento en el Acuerdo 049 de 1990, aplicable por virtud del régimen de transición pensional y, </w:t>
      </w:r>
      <w:r w:rsidRPr="000B081D">
        <w:rPr>
          <w:rFonts w:ascii="Arial" w:eastAsia="Arial Narrow" w:hAnsi="Arial" w:cs="Arial"/>
          <w:spacing w:val="6"/>
        </w:rPr>
        <w:t xml:space="preserve">su cónyuge </w:t>
      </w:r>
      <w:r w:rsidR="00AF3C01" w:rsidRPr="000B081D">
        <w:rPr>
          <w:rFonts w:ascii="Arial" w:eastAsia="Arial Narrow" w:hAnsi="Arial" w:cs="Arial"/>
          <w:spacing w:val="6"/>
        </w:rPr>
        <w:t xml:space="preserve">depende </w:t>
      </w:r>
      <w:r w:rsidRPr="000B081D">
        <w:rPr>
          <w:rFonts w:ascii="Arial" w:eastAsia="Arial Narrow" w:hAnsi="Arial" w:cs="Arial"/>
          <w:spacing w:val="6"/>
        </w:rPr>
        <w:t xml:space="preserve">económicamente de él. </w:t>
      </w:r>
    </w:p>
    <w:p w14:paraId="53C92812" w14:textId="77777777" w:rsidR="008C2CDF" w:rsidRPr="000B081D" w:rsidRDefault="008C2CDF" w:rsidP="00B560BC">
      <w:pPr>
        <w:autoSpaceDE w:val="0"/>
        <w:autoSpaceDN w:val="0"/>
        <w:adjustRightInd w:val="0"/>
        <w:spacing w:line="276" w:lineRule="auto"/>
        <w:jc w:val="both"/>
        <w:rPr>
          <w:rFonts w:ascii="Arial" w:eastAsia="Arial Narrow" w:hAnsi="Arial" w:cs="Arial"/>
          <w:spacing w:val="6"/>
        </w:rPr>
      </w:pPr>
    </w:p>
    <w:p w14:paraId="671309E3" w14:textId="77777777" w:rsidR="008C2CDF" w:rsidRPr="000B081D" w:rsidRDefault="008C2CDF"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Declaró no probada la excepción de prescripción, al encontrar que no transcurrieron tres años desde que la respectiva obligación se hizo exigible y la interposición de la demanda, razón por la que condenó a Colpensiones a pagar la suma de $</w:t>
      </w:r>
      <w:r w:rsidR="00AF3C01" w:rsidRPr="000B081D">
        <w:rPr>
          <w:rFonts w:ascii="Arial" w:eastAsia="Arial Narrow" w:hAnsi="Arial" w:cs="Arial"/>
          <w:spacing w:val="6"/>
        </w:rPr>
        <w:t xml:space="preserve">5´180.725, por concepto de incremento pensional causando entre el 13 de agosto de 2015 y el 30 de junio de 2019. Condenó en costas a la parte vencida en un 50% de las causadas. </w:t>
      </w:r>
    </w:p>
    <w:p w14:paraId="606F3104" w14:textId="77777777" w:rsidR="008C2CDF" w:rsidRPr="000B081D" w:rsidRDefault="008C2CDF" w:rsidP="00B560BC">
      <w:pPr>
        <w:autoSpaceDE w:val="0"/>
        <w:autoSpaceDN w:val="0"/>
        <w:adjustRightInd w:val="0"/>
        <w:spacing w:line="276" w:lineRule="auto"/>
        <w:jc w:val="both"/>
        <w:rPr>
          <w:rFonts w:ascii="Arial" w:eastAsia="Arial Narrow" w:hAnsi="Arial" w:cs="Arial"/>
          <w:b/>
          <w:bCs/>
          <w:spacing w:val="6"/>
        </w:rPr>
      </w:pPr>
    </w:p>
    <w:p w14:paraId="24B84158" w14:textId="77777777" w:rsidR="00FD2842" w:rsidRPr="000B081D" w:rsidRDefault="00AF3C01" w:rsidP="00B560BC">
      <w:pPr>
        <w:pStyle w:val="Prrafodelista"/>
        <w:numPr>
          <w:ilvl w:val="0"/>
          <w:numId w:val="2"/>
        </w:numPr>
        <w:autoSpaceDE w:val="0"/>
        <w:autoSpaceDN w:val="0"/>
        <w:adjustRightInd w:val="0"/>
        <w:spacing w:line="276" w:lineRule="auto"/>
        <w:jc w:val="both"/>
        <w:rPr>
          <w:rFonts w:ascii="Arial" w:eastAsia="Arial Narrow" w:hAnsi="Arial" w:cs="Arial"/>
          <w:b/>
          <w:bCs/>
          <w:spacing w:val="6"/>
        </w:rPr>
      </w:pPr>
      <w:r w:rsidRPr="000B081D">
        <w:rPr>
          <w:rFonts w:ascii="Arial" w:eastAsia="Arial Narrow" w:hAnsi="Arial" w:cs="Arial"/>
          <w:b/>
          <w:bCs/>
          <w:spacing w:val="6"/>
        </w:rPr>
        <w:t>RECURSO DE APELACIÓN</w:t>
      </w:r>
    </w:p>
    <w:p w14:paraId="4BAF8D1B"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28C5313B" w14:textId="77777777" w:rsidR="00FD2842" w:rsidRPr="000B081D" w:rsidRDefault="00AF3C01"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La apoderada judicial de Colpensiones interpuso recurso de apelación, en orden a que se revoque la decisión y se le absuelva de las pretensiones, para lo cual solicita se tenga en cuenta el reciente pronunciamiento de la Corte Constitucional en sentencia SU 149 de 2019, en la que se determinó que los incrementos pensiones fueron derogados con la entrada en vigencia de la Ley 100 de 1993.  </w:t>
      </w:r>
    </w:p>
    <w:p w14:paraId="2FFE77E8" w14:textId="77777777" w:rsidR="00F95255" w:rsidRPr="000B081D" w:rsidRDefault="00F95255" w:rsidP="00B560BC">
      <w:pPr>
        <w:autoSpaceDE w:val="0"/>
        <w:autoSpaceDN w:val="0"/>
        <w:adjustRightInd w:val="0"/>
        <w:spacing w:line="276" w:lineRule="auto"/>
        <w:jc w:val="both"/>
        <w:rPr>
          <w:rFonts w:ascii="Arial" w:eastAsia="Arial Narrow" w:hAnsi="Arial" w:cs="Arial"/>
          <w:spacing w:val="6"/>
        </w:rPr>
      </w:pPr>
    </w:p>
    <w:p w14:paraId="504AC018" w14:textId="77777777" w:rsidR="00F95255" w:rsidRPr="000B081D" w:rsidRDefault="00F95255" w:rsidP="00B560BC">
      <w:pPr>
        <w:pStyle w:val="Sinespaciado"/>
        <w:spacing w:line="276" w:lineRule="auto"/>
        <w:jc w:val="both"/>
        <w:rPr>
          <w:rFonts w:ascii="Arial" w:eastAsia="Arial Narrow" w:hAnsi="Arial" w:cs="Arial"/>
          <w:spacing w:val="6"/>
          <w:lang w:val="es-CO"/>
        </w:rPr>
      </w:pPr>
      <w:r w:rsidRPr="000B081D">
        <w:rPr>
          <w:rFonts w:ascii="Arial" w:eastAsia="Arial Narrow" w:hAnsi="Arial" w:cs="Arial"/>
          <w:spacing w:val="6"/>
          <w:lang w:val="es-MX" w:eastAsia="es-CO"/>
        </w:rPr>
        <w:lastRenderedPageBreak/>
        <w:t xml:space="preserve">Respecto del citado proveído se dispuso además ante esta Sala el grado jurisdiccional de consulta a favor de la entidad demandada y surtido como se encuentra el trámite procesal de la instancia, se procederá igualmente a desatarlo. </w:t>
      </w:r>
    </w:p>
    <w:p w14:paraId="5EB83720" w14:textId="77777777" w:rsidR="00AF3C01" w:rsidRPr="000B081D" w:rsidRDefault="00AF3C01" w:rsidP="00B560BC">
      <w:pPr>
        <w:autoSpaceDE w:val="0"/>
        <w:autoSpaceDN w:val="0"/>
        <w:adjustRightInd w:val="0"/>
        <w:spacing w:line="276" w:lineRule="auto"/>
        <w:jc w:val="both"/>
        <w:rPr>
          <w:rFonts w:ascii="Arial" w:eastAsia="Arial Narrow" w:hAnsi="Arial" w:cs="Arial"/>
          <w:spacing w:val="6"/>
        </w:rPr>
      </w:pPr>
    </w:p>
    <w:p w14:paraId="629B1F2C" w14:textId="3FA8823D" w:rsidR="195041AE" w:rsidRPr="000B081D" w:rsidRDefault="195041AE" w:rsidP="00B560BC">
      <w:pPr>
        <w:pStyle w:val="Prrafodelista"/>
        <w:numPr>
          <w:ilvl w:val="0"/>
          <w:numId w:val="1"/>
        </w:numPr>
        <w:spacing w:line="276" w:lineRule="auto"/>
        <w:jc w:val="both"/>
        <w:rPr>
          <w:rFonts w:ascii="Arial" w:eastAsia="Arial Narrow" w:hAnsi="Arial" w:cs="Arial"/>
          <w:b/>
          <w:bCs/>
          <w:spacing w:val="6"/>
        </w:rPr>
      </w:pPr>
      <w:r w:rsidRPr="000B081D">
        <w:rPr>
          <w:rFonts w:ascii="Arial" w:eastAsia="Arial Narrow" w:hAnsi="Arial" w:cs="Arial"/>
          <w:b/>
          <w:bCs/>
          <w:spacing w:val="6"/>
        </w:rPr>
        <w:t xml:space="preserve">ALEGATOS DE INSTANCIA </w:t>
      </w:r>
    </w:p>
    <w:p w14:paraId="3C983C2F" w14:textId="33059D2D" w:rsidR="041F427A" w:rsidRPr="000B081D" w:rsidRDefault="041F427A" w:rsidP="00B560BC">
      <w:pPr>
        <w:pStyle w:val="Sinespaciado"/>
        <w:spacing w:line="276" w:lineRule="auto"/>
        <w:rPr>
          <w:rFonts w:ascii="Arial" w:eastAsia="Arial Narrow" w:hAnsi="Arial" w:cs="Arial"/>
          <w:spacing w:val="6"/>
        </w:rPr>
      </w:pPr>
    </w:p>
    <w:p w14:paraId="43E7592D" w14:textId="7DD5D306" w:rsidR="195041AE" w:rsidRPr="000B081D" w:rsidRDefault="195041AE" w:rsidP="00B560BC">
      <w:pPr>
        <w:spacing w:after="160" w:line="276" w:lineRule="auto"/>
        <w:jc w:val="both"/>
        <w:rPr>
          <w:rFonts w:ascii="Arial" w:eastAsia="Arial Narrow" w:hAnsi="Arial" w:cs="Arial"/>
          <w:spacing w:val="6"/>
        </w:rPr>
      </w:pPr>
      <w:r w:rsidRPr="000B081D">
        <w:rPr>
          <w:rFonts w:ascii="Arial" w:eastAsia="Arial Narrow" w:hAnsi="Arial" w:cs="Arial"/>
          <w:spacing w:val="6"/>
        </w:rPr>
        <w:t>Dentro del término otorgado a las partes para descorrer el traslado, Colpensiones allegó por escrito sus alegatos de conclusión, por lo que se procede a decidir de fondo previa las siguientes:  </w:t>
      </w:r>
    </w:p>
    <w:p w14:paraId="0E3EE869" w14:textId="77777777" w:rsidR="0025125B" w:rsidRPr="000B081D" w:rsidRDefault="0025125B" w:rsidP="00B560BC">
      <w:pPr>
        <w:autoSpaceDE w:val="0"/>
        <w:autoSpaceDN w:val="0"/>
        <w:adjustRightInd w:val="0"/>
        <w:spacing w:line="276" w:lineRule="auto"/>
        <w:jc w:val="both"/>
        <w:rPr>
          <w:rFonts w:ascii="Arial" w:eastAsia="Arial Narrow" w:hAnsi="Arial" w:cs="Arial"/>
          <w:spacing w:val="6"/>
        </w:rPr>
      </w:pPr>
    </w:p>
    <w:p w14:paraId="1E66BA05" w14:textId="4D809B73" w:rsidR="00FD2842" w:rsidRPr="000B081D" w:rsidRDefault="195041AE" w:rsidP="00B560BC">
      <w:pPr>
        <w:pStyle w:val="Prrafodelista"/>
        <w:numPr>
          <w:ilvl w:val="0"/>
          <w:numId w:val="1"/>
        </w:numPr>
        <w:autoSpaceDE w:val="0"/>
        <w:autoSpaceDN w:val="0"/>
        <w:adjustRightInd w:val="0"/>
        <w:spacing w:line="276" w:lineRule="auto"/>
        <w:jc w:val="both"/>
        <w:rPr>
          <w:rFonts w:ascii="Arial" w:eastAsia="Arial Narrow" w:hAnsi="Arial" w:cs="Arial"/>
          <w:b/>
          <w:bCs/>
          <w:spacing w:val="6"/>
        </w:rPr>
      </w:pPr>
      <w:r w:rsidRPr="000B081D">
        <w:rPr>
          <w:rFonts w:ascii="Arial" w:eastAsia="Arial Narrow" w:hAnsi="Arial" w:cs="Arial"/>
          <w:b/>
          <w:bCs/>
          <w:spacing w:val="6"/>
        </w:rPr>
        <w:t xml:space="preserve"> </w:t>
      </w:r>
      <w:r w:rsidR="00FD2842" w:rsidRPr="000B081D">
        <w:rPr>
          <w:rFonts w:ascii="Arial" w:eastAsia="Arial Narrow" w:hAnsi="Arial" w:cs="Arial"/>
          <w:b/>
          <w:bCs/>
          <w:spacing w:val="6"/>
        </w:rPr>
        <w:t>CONSIDERACIONES</w:t>
      </w:r>
    </w:p>
    <w:p w14:paraId="65FB1C4B" w14:textId="77777777" w:rsidR="00FD2842" w:rsidRPr="000B081D" w:rsidRDefault="00FD2842" w:rsidP="00B560BC">
      <w:pPr>
        <w:pStyle w:val="Sinespaciado"/>
        <w:spacing w:line="276" w:lineRule="auto"/>
        <w:rPr>
          <w:rFonts w:ascii="Arial" w:eastAsia="Arial Narrow" w:hAnsi="Arial" w:cs="Arial"/>
          <w:spacing w:val="6"/>
        </w:rPr>
      </w:pPr>
    </w:p>
    <w:p w14:paraId="47DFF3C4" w14:textId="1163C705" w:rsidR="00F95255" w:rsidRPr="000B081D" w:rsidRDefault="025A85A8" w:rsidP="00B560BC">
      <w:pPr>
        <w:autoSpaceDE w:val="0"/>
        <w:autoSpaceDN w:val="0"/>
        <w:adjustRightInd w:val="0"/>
        <w:spacing w:line="276" w:lineRule="auto"/>
        <w:ind w:left="709"/>
        <w:jc w:val="both"/>
        <w:rPr>
          <w:rFonts w:ascii="Arial" w:eastAsia="Arial Narrow" w:hAnsi="Arial" w:cs="Arial"/>
          <w:spacing w:val="6"/>
        </w:rPr>
      </w:pPr>
      <w:r w:rsidRPr="000B081D">
        <w:rPr>
          <w:rFonts w:ascii="Arial" w:eastAsia="Arial Narrow" w:hAnsi="Arial" w:cs="Arial"/>
          <w:spacing w:val="6"/>
        </w:rPr>
        <w:t> </w:t>
      </w:r>
      <w:r w:rsidRPr="000B081D">
        <w:rPr>
          <w:rFonts w:ascii="Arial" w:eastAsia="Arial Narrow" w:hAnsi="Arial" w:cs="Arial"/>
          <w:b/>
          <w:bCs/>
          <w:spacing w:val="6"/>
        </w:rPr>
        <w:t xml:space="preserve">5.1. Presupuestos Procesales. </w:t>
      </w:r>
    </w:p>
    <w:p w14:paraId="11B35F7D" w14:textId="7AA89BF7" w:rsidR="00F95255" w:rsidRPr="000B081D" w:rsidRDefault="00F95255" w:rsidP="00B560BC">
      <w:pPr>
        <w:autoSpaceDE w:val="0"/>
        <w:autoSpaceDN w:val="0"/>
        <w:adjustRightInd w:val="0"/>
        <w:spacing w:line="276" w:lineRule="auto"/>
        <w:rPr>
          <w:rFonts w:ascii="Arial" w:eastAsia="Arial Narrow" w:hAnsi="Arial" w:cs="Arial"/>
          <w:spacing w:val="6"/>
        </w:rPr>
      </w:pPr>
    </w:p>
    <w:p w14:paraId="2C4972B9" w14:textId="076F278B" w:rsidR="00F95255" w:rsidRPr="000B081D" w:rsidRDefault="025A85A8"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8FF7944" w14:textId="45787665" w:rsidR="00F95255" w:rsidRPr="000B081D" w:rsidRDefault="00F95255" w:rsidP="00B560BC">
      <w:pPr>
        <w:autoSpaceDE w:val="0"/>
        <w:autoSpaceDN w:val="0"/>
        <w:adjustRightInd w:val="0"/>
        <w:spacing w:line="276" w:lineRule="auto"/>
        <w:jc w:val="both"/>
        <w:rPr>
          <w:rFonts w:ascii="Arial" w:eastAsia="Arial Narrow" w:hAnsi="Arial" w:cs="Arial"/>
          <w:spacing w:val="6"/>
        </w:rPr>
      </w:pPr>
    </w:p>
    <w:p w14:paraId="32350344" w14:textId="587352A5" w:rsidR="00F95255" w:rsidRPr="000B081D" w:rsidRDefault="025A85A8" w:rsidP="00B560BC">
      <w:pPr>
        <w:autoSpaceDE w:val="0"/>
        <w:autoSpaceDN w:val="0"/>
        <w:adjustRightInd w:val="0"/>
        <w:spacing w:line="276" w:lineRule="auto"/>
        <w:ind w:firstLine="708"/>
        <w:jc w:val="both"/>
        <w:rPr>
          <w:rFonts w:ascii="Arial" w:eastAsia="Arial Narrow" w:hAnsi="Arial" w:cs="Arial"/>
          <w:spacing w:val="6"/>
        </w:rPr>
      </w:pPr>
      <w:r w:rsidRPr="000B081D">
        <w:rPr>
          <w:rFonts w:ascii="Arial" w:eastAsia="Arial Narrow" w:hAnsi="Arial" w:cs="Arial"/>
          <w:b/>
          <w:bCs/>
          <w:spacing w:val="6"/>
        </w:rPr>
        <w:t>5.2. Problemas jurídicos por resolver.</w:t>
      </w:r>
    </w:p>
    <w:p w14:paraId="328EC9A2" w14:textId="67E17E1D" w:rsidR="00F95255" w:rsidRPr="000B081D" w:rsidRDefault="00F95255" w:rsidP="00B560BC">
      <w:pPr>
        <w:pStyle w:val="Sinespaciado"/>
        <w:spacing w:line="276" w:lineRule="auto"/>
        <w:rPr>
          <w:rFonts w:ascii="Arial" w:eastAsia="Arial Narrow" w:hAnsi="Arial" w:cs="Arial"/>
          <w:spacing w:val="6"/>
        </w:rPr>
      </w:pPr>
    </w:p>
    <w:p w14:paraId="4F95276A" w14:textId="727151CD" w:rsidR="00F95255" w:rsidRPr="000B081D" w:rsidRDefault="025A85A8"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De conformidad con los puntos de apelación de la sentencia de primera instancia y el grado jurisdiccional de consulta que opera en favor de Colpensiones, se encuentra que los problemas jurídicos a resolver se circunscriben a determinar SI:</w:t>
      </w:r>
    </w:p>
    <w:p w14:paraId="34768C28" w14:textId="48418989" w:rsidR="00F95255" w:rsidRPr="000B081D" w:rsidRDefault="00F95255" w:rsidP="00B560BC">
      <w:pPr>
        <w:autoSpaceDE w:val="0"/>
        <w:autoSpaceDN w:val="0"/>
        <w:adjustRightInd w:val="0"/>
        <w:spacing w:line="276" w:lineRule="auto"/>
        <w:jc w:val="both"/>
        <w:rPr>
          <w:rFonts w:ascii="Arial" w:eastAsia="Arial Narrow" w:hAnsi="Arial" w:cs="Arial"/>
          <w:i/>
          <w:iCs/>
          <w:spacing w:val="6"/>
        </w:rPr>
      </w:pPr>
    </w:p>
    <w:p w14:paraId="5A7620F3" w14:textId="5B507B6D" w:rsidR="00F95255" w:rsidRPr="000B081D" w:rsidRDefault="025A85A8" w:rsidP="00B560BC">
      <w:pPr>
        <w:autoSpaceDE w:val="0"/>
        <w:autoSpaceDN w:val="0"/>
        <w:adjustRightInd w:val="0"/>
        <w:spacing w:line="276" w:lineRule="auto"/>
        <w:jc w:val="both"/>
        <w:rPr>
          <w:rFonts w:ascii="Arial" w:eastAsia="Arial Narrow" w:hAnsi="Arial" w:cs="Arial"/>
          <w:i/>
          <w:iCs/>
          <w:spacing w:val="6"/>
        </w:rPr>
      </w:pPr>
      <w:r w:rsidRPr="000B081D">
        <w:rPr>
          <w:rFonts w:ascii="Arial" w:eastAsia="Arial Narrow" w:hAnsi="Arial" w:cs="Arial"/>
          <w:i/>
          <w:iCs/>
          <w:spacing w:val="6"/>
        </w:rPr>
        <w:t xml:space="preserve"> </w:t>
      </w:r>
      <w:r w:rsidR="00FD2842" w:rsidRPr="000B081D">
        <w:rPr>
          <w:rFonts w:ascii="Arial" w:eastAsia="Arial Narrow" w:hAnsi="Arial" w:cs="Arial"/>
          <w:i/>
          <w:iCs/>
          <w:spacing w:val="6"/>
        </w:rPr>
        <w:t>¿</w:t>
      </w:r>
      <w:r w:rsidR="00F95255" w:rsidRPr="000B081D">
        <w:rPr>
          <w:rFonts w:ascii="Arial" w:eastAsia="Arial Narrow" w:hAnsi="Arial" w:cs="Arial"/>
          <w:i/>
          <w:iCs/>
          <w:spacing w:val="6"/>
        </w:rPr>
        <w:t>Los incrementos pensionales por persona a cargo que están contemplados en el artículo 21 del Acuerdo 049 de 1990, aprobado por el Decreto 758 del mismo año, quedaron derogados con la entrada en vigencia de la Ley 100 de 1993? En caso negativo,</w:t>
      </w:r>
    </w:p>
    <w:p w14:paraId="00DAF488" w14:textId="77777777" w:rsidR="00F95255" w:rsidRPr="000B081D" w:rsidRDefault="00F95255" w:rsidP="00B560BC">
      <w:pPr>
        <w:autoSpaceDE w:val="0"/>
        <w:autoSpaceDN w:val="0"/>
        <w:adjustRightInd w:val="0"/>
        <w:spacing w:line="276" w:lineRule="auto"/>
        <w:jc w:val="both"/>
        <w:rPr>
          <w:rFonts w:ascii="Arial" w:eastAsia="Arial Narrow" w:hAnsi="Arial" w:cs="Arial"/>
          <w:spacing w:val="6"/>
        </w:rPr>
      </w:pPr>
    </w:p>
    <w:p w14:paraId="6AE3A83F" w14:textId="77777777" w:rsidR="00FD2842" w:rsidRPr="000B081D" w:rsidRDefault="00F95255" w:rsidP="00B560BC">
      <w:pPr>
        <w:autoSpaceDE w:val="0"/>
        <w:autoSpaceDN w:val="0"/>
        <w:adjustRightInd w:val="0"/>
        <w:spacing w:line="276" w:lineRule="auto"/>
        <w:jc w:val="both"/>
        <w:rPr>
          <w:rFonts w:ascii="Arial" w:eastAsia="Arial Narrow" w:hAnsi="Arial" w:cs="Arial"/>
          <w:i/>
          <w:iCs/>
          <w:spacing w:val="6"/>
        </w:rPr>
      </w:pPr>
      <w:r w:rsidRPr="000B081D">
        <w:rPr>
          <w:rFonts w:ascii="Arial" w:eastAsia="Arial Narrow" w:hAnsi="Arial" w:cs="Arial"/>
          <w:i/>
          <w:iCs/>
          <w:spacing w:val="6"/>
        </w:rPr>
        <w:t>¿</w:t>
      </w:r>
      <w:r w:rsidR="00FD2842" w:rsidRPr="000B081D">
        <w:rPr>
          <w:rFonts w:ascii="Arial" w:eastAsia="Arial Narrow" w:hAnsi="Arial" w:cs="Arial"/>
          <w:i/>
          <w:iCs/>
          <w:spacing w:val="6"/>
        </w:rPr>
        <w:t>Tiene derecho el demandante al reconocimiento y pago del incremento pensional por persona a cargo que reclama?</w:t>
      </w:r>
    </w:p>
    <w:p w14:paraId="3ABA647C"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hAnsi="Arial" w:cs="Arial"/>
          <w:spacing w:val="6"/>
          <w:lang w:val="es-ES_tradnl"/>
        </w:rPr>
        <w:tab/>
      </w:r>
      <w:r w:rsidRPr="000B081D">
        <w:rPr>
          <w:rFonts w:ascii="Arial" w:hAnsi="Arial" w:cs="Arial"/>
          <w:spacing w:val="6"/>
          <w:lang w:val="es-ES_tradnl"/>
        </w:rPr>
        <w:tab/>
      </w:r>
    </w:p>
    <w:p w14:paraId="1BADC822" w14:textId="1040C431" w:rsidR="00FD2842" w:rsidRPr="000B081D" w:rsidRDefault="24B6CA8E" w:rsidP="00B560BC">
      <w:pPr>
        <w:autoSpaceDE w:val="0"/>
        <w:autoSpaceDN w:val="0"/>
        <w:adjustRightInd w:val="0"/>
        <w:spacing w:line="276" w:lineRule="auto"/>
        <w:jc w:val="both"/>
        <w:rPr>
          <w:rFonts w:ascii="Arial" w:eastAsia="Arial Narrow" w:hAnsi="Arial" w:cs="Arial"/>
          <w:b/>
          <w:bCs/>
          <w:spacing w:val="6"/>
        </w:rPr>
      </w:pPr>
      <w:r w:rsidRPr="000B081D">
        <w:rPr>
          <w:rFonts w:ascii="Arial" w:eastAsia="Arial Narrow" w:hAnsi="Arial" w:cs="Arial"/>
          <w:b/>
          <w:bCs/>
          <w:spacing w:val="6"/>
        </w:rPr>
        <w:t xml:space="preserve">5.3 </w:t>
      </w:r>
      <w:r w:rsidR="00FD2842" w:rsidRPr="000B081D">
        <w:rPr>
          <w:rFonts w:ascii="Arial" w:eastAsia="Arial Narrow" w:hAnsi="Arial" w:cs="Arial"/>
          <w:b/>
          <w:bCs/>
          <w:spacing w:val="6"/>
        </w:rPr>
        <w:t>Desenvolvimiento de la problemática planteada</w:t>
      </w:r>
    </w:p>
    <w:p w14:paraId="74E38715" w14:textId="77777777" w:rsidR="00FD2842" w:rsidRPr="000B081D" w:rsidRDefault="00FD2842" w:rsidP="00B560BC">
      <w:pPr>
        <w:pStyle w:val="Sinespaciado"/>
        <w:spacing w:line="276" w:lineRule="auto"/>
        <w:rPr>
          <w:rFonts w:ascii="Arial" w:eastAsia="Arial Narrow" w:hAnsi="Arial" w:cs="Arial"/>
          <w:spacing w:val="6"/>
        </w:rPr>
      </w:pPr>
    </w:p>
    <w:p w14:paraId="57C21C73" w14:textId="4E996942"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En el presente caso no es objeto de controversi</w:t>
      </w:r>
      <w:r w:rsidR="007C4AF7" w:rsidRPr="000B081D">
        <w:rPr>
          <w:rFonts w:ascii="Arial" w:eastAsia="Arial Narrow" w:hAnsi="Arial" w:cs="Arial"/>
          <w:spacing w:val="6"/>
        </w:rPr>
        <w:t xml:space="preserve">a que a José Vásquez Quintero </w:t>
      </w:r>
      <w:r w:rsidRPr="000B081D">
        <w:rPr>
          <w:rFonts w:ascii="Arial" w:eastAsia="Arial Narrow" w:hAnsi="Arial" w:cs="Arial"/>
          <w:spacing w:val="6"/>
        </w:rPr>
        <w:t xml:space="preserve">le fue reconocida una pensión de vejez mediante la Resolución </w:t>
      </w:r>
      <w:proofErr w:type="spellStart"/>
      <w:r w:rsidR="007C4AF7" w:rsidRPr="000B081D">
        <w:rPr>
          <w:rFonts w:ascii="Arial" w:eastAsia="Arial Narrow" w:hAnsi="Arial" w:cs="Arial"/>
          <w:spacing w:val="6"/>
        </w:rPr>
        <w:t>GNR</w:t>
      </w:r>
      <w:proofErr w:type="spellEnd"/>
      <w:r w:rsidR="007C4AF7" w:rsidRPr="000B081D">
        <w:rPr>
          <w:rFonts w:ascii="Arial" w:eastAsia="Arial Narrow" w:hAnsi="Arial" w:cs="Arial"/>
          <w:spacing w:val="6"/>
        </w:rPr>
        <w:t xml:space="preserve"> 386409 del 30 de noviembre de 2015, ver folio 21</w:t>
      </w:r>
      <w:r w:rsidRPr="000B081D">
        <w:rPr>
          <w:rFonts w:ascii="Arial" w:eastAsia="Arial Narrow" w:hAnsi="Arial" w:cs="Arial"/>
          <w:spacing w:val="6"/>
        </w:rPr>
        <w:t>, conforme a las reglas del Acuerdo 049 de 1990, aprobado por el Decreto 758 de la misma anualidad, en aplicación de la transición pensional establecida en el art</w:t>
      </w:r>
      <w:r w:rsidR="00B560BC" w:rsidRPr="000B081D">
        <w:rPr>
          <w:rFonts w:ascii="Arial" w:eastAsia="Arial Narrow" w:hAnsi="Arial" w:cs="Arial"/>
          <w:spacing w:val="6"/>
        </w:rPr>
        <w:t>ículo 36 de la Ley 100 de 1993.</w:t>
      </w:r>
    </w:p>
    <w:p w14:paraId="6E67D95F" w14:textId="77777777" w:rsidR="00B560BC" w:rsidRPr="000B081D" w:rsidRDefault="00B560BC" w:rsidP="00B560BC">
      <w:pPr>
        <w:autoSpaceDE w:val="0"/>
        <w:autoSpaceDN w:val="0"/>
        <w:adjustRightInd w:val="0"/>
        <w:spacing w:line="276" w:lineRule="auto"/>
        <w:jc w:val="both"/>
        <w:rPr>
          <w:rFonts w:ascii="Arial" w:eastAsia="Arial Narrow" w:hAnsi="Arial" w:cs="Arial"/>
          <w:spacing w:val="6"/>
        </w:rPr>
      </w:pPr>
    </w:p>
    <w:p w14:paraId="087782BA"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El referido acuerdo, correspondiente al Reglamento General del Seguro Social Obligatorio de Invalidez, Vejez y Muerte, estableció incrementos en las prestaciones de invalidez y de vejez equivalentes al siete (7%) o al catorce (14%) de la pensión mínima legal, respectivamente, por cada uno de los hijos o por el cónyuge o compañero(a) permanente del pensionado, siempre que estos </w:t>
      </w:r>
      <w:r w:rsidRPr="000B081D">
        <w:rPr>
          <w:rFonts w:ascii="Arial" w:eastAsia="Arial Narrow" w:hAnsi="Arial" w:cs="Arial"/>
          <w:spacing w:val="6"/>
        </w:rPr>
        <w:lastRenderedPageBreak/>
        <w:t xml:space="preserve">cumplieran unas condiciones de edad, estudio, invalidez y/o dependencia económica; sin exceder del cuarenta y dos (42%) y sin que estas sumas formaran parte integrante de la pensión.   </w:t>
      </w:r>
    </w:p>
    <w:p w14:paraId="6BDECA7F"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5D0B5B6D"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No obstante, correspondiendo el actual régimen pensional al adoptado a través de la Ley 100 de 1993, que en ninguno de sus artículos contempla tal beneficio; de cara a la controversia que motiva esta diligencia, indispensable resulta esclarecer si la prerrogativa a la que se ha hecho mención, regulada en los artículos 21 y 22 del Acuerdo 049 de 1990, aún se encuentra vigente. </w:t>
      </w:r>
    </w:p>
    <w:p w14:paraId="17BF5704" w14:textId="56D19ADB"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139DC99B" w14:textId="1D539DB2" w:rsidR="0069024A" w:rsidRPr="000B081D" w:rsidRDefault="0069024A" w:rsidP="00B560BC">
      <w:pPr>
        <w:pStyle w:val="Sinespaciado"/>
        <w:spacing w:line="276" w:lineRule="auto"/>
        <w:jc w:val="both"/>
        <w:rPr>
          <w:rFonts w:ascii="Arial" w:eastAsia="Arial Narrow" w:hAnsi="Arial" w:cs="Arial"/>
          <w:spacing w:val="6"/>
        </w:rPr>
      </w:pPr>
      <w:r w:rsidRPr="000B081D">
        <w:rPr>
          <w:rFonts w:ascii="Arial" w:eastAsia="Arial Narrow" w:hAnsi="Arial" w:cs="Arial"/>
          <w:spacing w:val="6"/>
        </w:rPr>
        <w:t xml:space="preserve">En efecto, el tema ha sido tratado ampliamente en la jurisdicción Laboral, y por mucho tiempo el criterio de la magistrada </w:t>
      </w:r>
      <w:r w:rsidR="4826E3C4" w:rsidRPr="000B081D">
        <w:rPr>
          <w:rFonts w:ascii="Arial" w:eastAsia="Arial Narrow" w:hAnsi="Arial" w:cs="Arial"/>
          <w:spacing w:val="6"/>
        </w:rPr>
        <w:t>sustanciadora fue</w:t>
      </w:r>
      <w:r w:rsidRPr="000B081D">
        <w:rPr>
          <w:rFonts w:ascii="Arial" w:eastAsia="Arial Narrow" w:hAnsi="Arial" w:cs="Arial"/>
          <w:spacing w:val="6"/>
        </w:rPr>
        <w:t xml:space="preserve"> el de considerar que los incrementos de la pensión por personas a cargo establecidos en el Decreto 758 de 1990, aprobatorio del Acuerdo 049 del mismo año, continuaban vigentes, a pesar de que la Ley 100 de 1993, al hablar sobre pensiones de vejez e invalidez, no los consagró, pero tampoco los derogó textual ni tácitamente. </w:t>
      </w:r>
    </w:p>
    <w:p w14:paraId="274BFDE0" w14:textId="77777777" w:rsidR="0069024A" w:rsidRPr="000B081D" w:rsidRDefault="0069024A" w:rsidP="00B560BC">
      <w:pPr>
        <w:pStyle w:val="Sinespaciado"/>
        <w:spacing w:line="276" w:lineRule="auto"/>
        <w:ind w:firstLine="708"/>
        <w:jc w:val="both"/>
        <w:rPr>
          <w:rFonts w:ascii="Arial" w:eastAsia="Arial Narrow" w:hAnsi="Arial" w:cs="Arial"/>
          <w:spacing w:val="6"/>
        </w:rPr>
      </w:pPr>
    </w:p>
    <w:p w14:paraId="2957478E" w14:textId="77777777" w:rsidR="0069024A" w:rsidRPr="000B081D" w:rsidRDefault="0069024A" w:rsidP="00B560BC">
      <w:pPr>
        <w:pStyle w:val="Sinespaciado"/>
        <w:spacing w:line="276" w:lineRule="auto"/>
        <w:jc w:val="both"/>
        <w:rPr>
          <w:rFonts w:ascii="Arial" w:eastAsia="Arial Narrow" w:hAnsi="Arial" w:cs="Arial"/>
          <w:spacing w:val="6"/>
        </w:rPr>
      </w:pPr>
      <w:r w:rsidRPr="000B081D">
        <w:rPr>
          <w:rFonts w:ascii="Arial" w:eastAsia="Arial Narrow" w:hAnsi="Arial" w:cs="Arial"/>
          <w:spacing w:val="6"/>
        </w:rPr>
        <w:t xml:space="preserve">Sin embargo, la vigencia de este incremento pensional, es un tema que ha sido revaluado recientemente por la jurisprudencia constitucional, como es el caso de la Sentencia Unificación </w:t>
      </w:r>
      <w:r w:rsidRPr="000B081D">
        <w:rPr>
          <w:rFonts w:ascii="Arial" w:eastAsia="Arial Narrow" w:hAnsi="Arial" w:cs="Arial"/>
          <w:b/>
          <w:bCs/>
          <w:spacing w:val="6"/>
        </w:rPr>
        <w:t>SU-140 de 2019</w:t>
      </w:r>
      <w:r w:rsidRPr="000B081D">
        <w:rPr>
          <w:rFonts w:ascii="Arial" w:eastAsia="Arial Narrow" w:hAnsi="Arial" w:cs="Arial"/>
          <w:spacing w:val="6"/>
        </w:rPr>
        <w:t>, mediante la cual la Corte Constitucional dictó la sentencia de reemplazo a la Sentencia SU-310 de 2017 que fuera anulada mediante Auto 320 de 2018.</w:t>
      </w:r>
    </w:p>
    <w:p w14:paraId="1460C983" w14:textId="77777777" w:rsidR="0069024A" w:rsidRPr="000B081D" w:rsidRDefault="0069024A" w:rsidP="00B560BC">
      <w:pPr>
        <w:pStyle w:val="Sinespaciado"/>
        <w:spacing w:line="276" w:lineRule="auto"/>
        <w:ind w:firstLine="708"/>
        <w:jc w:val="both"/>
        <w:rPr>
          <w:rFonts w:ascii="Arial" w:eastAsia="Arial Narrow" w:hAnsi="Arial" w:cs="Arial"/>
          <w:spacing w:val="6"/>
        </w:rPr>
      </w:pPr>
    </w:p>
    <w:p w14:paraId="601F5F89" w14:textId="77777777" w:rsidR="0069024A" w:rsidRPr="000B081D" w:rsidRDefault="0069024A" w:rsidP="00B560BC">
      <w:pPr>
        <w:pStyle w:val="Sinespaciado"/>
        <w:spacing w:line="276" w:lineRule="auto"/>
        <w:jc w:val="both"/>
        <w:rPr>
          <w:rFonts w:ascii="Arial" w:eastAsia="Arial Narrow" w:hAnsi="Arial" w:cs="Arial"/>
          <w:spacing w:val="6"/>
        </w:rPr>
      </w:pPr>
      <w:r w:rsidRPr="000B081D">
        <w:rPr>
          <w:rFonts w:ascii="Arial" w:eastAsia="Arial Narrow" w:hAnsi="Arial" w:cs="Arial"/>
          <w:spacing w:val="6"/>
        </w:rPr>
        <w:t xml:space="preserve">En el proceso de tutela que dio origen a esta sentencia unificadora, se acumularon once (11) expedientes, que le sirvieron de sustento a la Corte para unificar la jurisprudencia de dos tesis en torno a la </w:t>
      </w:r>
      <w:proofErr w:type="spellStart"/>
      <w:r w:rsidRPr="000B081D">
        <w:rPr>
          <w:rFonts w:ascii="Arial" w:eastAsia="Arial Narrow" w:hAnsi="Arial" w:cs="Arial"/>
          <w:spacing w:val="6"/>
        </w:rPr>
        <w:t>prescriptibilidad</w:t>
      </w:r>
      <w:proofErr w:type="spellEnd"/>
      <w:r w:rsidRPr="000B081D">
        <w:rPr>
          <w:rFonts w:ascii="Arial" w:eastAsia="Arial Narrow" w:hAnsi="Arial" w:cs="Arial"/>
          <w:spacing w:val="6"/>
        </w:rPr>
        <w:t xml:space="preserve"> de los incrementos previstos por el artículo 21 del Decreto 758 de 1990.</w:t>
      </w:r>
    </w:p>
    <w:p w14:paraId="2EA0E669" w14:textId="77777777" w:rsidR="0069024A" w:rsidRPr="000B081D" w:rsidRDefault="0069024A" w:rsidP="00B560BC">
      <w:pPr>
        <w:pStyle w:val="Sinespaciado"/>
        <w:spacing w:line="276" w:lineRule="auto"/>
        <w:ind w:firstLine="708"/>
        <w:jc w:val="both"/>
        <w:rPr>
          <w:rFonts w:ascii="Arial" w:eastAsia="Arial Narrow" w:hAnsi="Arial" w:cs="Arial"/>
          <w:spacing w:val="6"/>
        </w:rPr>
      </w:pPr>
    </w:p>
    <w:p w14:paraId="6DB4033D" w14:textId="77777777" w:rsidR="0069024A" w:rsidRPr="000B081D" w:rsidRDefault="0069024A" w:rsidP="00B560BC">
      <w:pPr>
        <w:pStyle w:val="Sinespaciado"/>
        <w:spacing w:line="276" w:lineRule="auto"/>
        <w:jc w:val="both"/>
        <w:rPr>
          <w:rFonts w:ascii="Arial" w:eastAsia="Arial Narrow" w:hAnsi="Arial" w:cs="Arial"/>
          <w:spacing w:val="6"/>
        </w:rPr>
      </w:pPr>
      <w:r w:rsidRPr="000B081D">
        <w:rPr>
          <w:rFonts w:ascii="Arial" w:eastAsia="Arial Narrow" w:hAnsi="Arial" w:cs="Arial"/>
          <w:spacing w:val="6"/>
        </w:rPr>
        <w:t xml:space="preserve">De acuerdo con la sentencia, con ocasión de la expedición de la Ley 100 de 1993, el referido artículo 21 del Decreto 758 de 1990 fue objeto de derogatoria orgánica a partir del 1º de abril de 1994; fecha esta última en la cual la Ley 100 de 1993 entró a regir. Tal derogatoria resultó en que los derechos de incremento que previó tal artículo 21 del Decreto 758 de 1990 dejaron de existir a partir del mentado 1º de abril de 1994, aún para aquellos que se encontraban dentro del régimen de transición previsto por el artículo 36 de la Ley 100 de 1993 pero sin perjuicio de los derechos adquiridos de quienes ya hubieran cumplido con los requisitos para pensionarse antes del 1º de abril de 1994. En el anterior orden, la Corte encontró que la institución de la prescripción no se podía predicar respecto de derechos que ya habían dejado de existir para quienes no habían cumplido con las condiciones para pensionarse bajo el Régimen de Prima Media antes del 1º de abril de 1994. Por el contrario, para quienes hubieren cumplido con los requisitos necesarios para pensionarse antes del 1° de abril de 1994 y, por ende, llegaron a adquirir derechos que la Constitución protege, lo que es susceptible de prescripción son los referidos incrementos que no se hubieren cobrado dentro de los tres años anteriores a su causación mas no las correspondientes mesadas pensionales. </w:t>
      </w:r>
    </w:p>
    <w:p w14:paraId="2DED24BC" w14:textId="77777777" w:rsidR="0069024A" w:rsidRPr="000B081D" w:rsidRDefault="0069024A" w:rsidP="00B560BC">
      <w:pPr>
        <w:pStyle w:val="Sinespaciado"/>
        <w:spacing w:line="276" w:lineRule="auto"/>
        <w:ind w:firstLine="708"/>
        <w:jc w:val="both"/>
        <w:rPr>
          <w:rFonts w:ascii="Arial" w:eastAsia="Arial Narrow" w:hAnsi="Arial" w:cs="Arial"/>
          <w:spacing w:val="6"/>
        </w:rPr>
      </w:pPr>
    </w:p>
    <w:p w14:paraId="7DA71796" w14:textId="77777777" w:rsidR="0069024A" w:rsidRPr="000B081D" w:rsidRDefault="0069024A" w:rsidP="00B560BC">
      <w:pPr>
        <w:pStyle w:val="Sinespaciado"/>
        <w:spacing w:line="276" w:lineRule="auto"/>
        <w:jc w:val="both"/>
        <w:rPr>
          <w:rFonts w:ascii="Arial" w:eastAsia="Arial Narrow" w:hAnsi="Arial" w:cs="Arial"/>
          <w:spacing w:val="6"/>
        </w:rPr>
      </w:pPr>
      <w:r w:rsidRPr="000B081D">
        <w:rPr>
          <w:rFonts w:ascii="Arial" w:eastAsia="Arial Narrow" w:hAnsi="Arial" w:cs="Arial"/>
          <w:spacing w:val="6"/>
        </w:rPr>
        <w:t xml:space="preserve">También recordó la Corte Constitucional que cargas como las referidas a los incrementos del artículo 21 del Decreto 758 de 1990 resultaban contrarias al </w:t>
      </w:r>
      <w:r w:rsidRPr="000B081D">
        <w:rPr>
          <w:rFonts w:ascii="Arial" w:eastAsia="Arial Narrow" w:hAnsi="Arial" w:cs="Arial"/>
          <w:spacing w:val="6"/>
        </w:rPr>
        <w:lastRenderedPageBreak/>
        <w:t>Acto Legislativo 01 de 2005, que adicionó el artículo 48 de la Constitución, introduciendo el principio de sostenibilidad financiera del sistema general de pensiones.</w:t>
      </w:r>
    </w:p>
    <w:p w14:paraId="0E40C6CA" w14:textId="77777777" w:rsidR="0069024A" w:rsidRPr="000B081D" w:rsidRDefault="0069024A" w:rsidP="00B560BC">
      <w:pPr>
        <w:autoSpaceDE w:val="0"/>
        <w:autoSpaceDN w:val="0"/>
        <w:adjustRightInd w:val="0"/>
        <w:spacing w:line="276" w:lineRule="auto"/>
        <w:jc w:val="both"/>
        <w:rPr>
          <w:rFonts w:ascii="Arial" w:eastAsia="Arial Narrow" w:hAnsi="Arial" w:cs="Arial"/>
          <w:spacing w:val="6"/>
        </w:rPr>
      </w:pPr>
    </w:p>
    <w:p w14:paraId="2279F5F1" w14:textId="5BEB3F83" w:rsidR="00FD2842" w:rsidRPr="000B081D" w:rsidRDefault="00E95706"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Adicionalmente, </w:t>
      </w:r>
      <w:r w:rsidR="00FD2842" w:rsidRPr="000B081D">
        <w:rPr>
          <w:rFonts w:ascii="Arial" w:eastAsia="Arial Narrow" w:hAnsi="Arial" w:cs="Arial"/>
          <w:spacing w:val="6"/>
        </w:rPr>
        <w:t>la Sala se apoya</w:t>
      </w:r>
      <w:r w:rsidR="00081494" w:rsidRPr="000B081D">
        <w:rPr>
          <w:rFonts w:ascii="Arial" w:eastAsia="Arial Narrow" w:hAnsi="Arial" w:cs="Arial"/>
          <w:spacing w:val="6"/>
        </w:rPr>
        <w:t>rá</w:t>
      </w:r>
      <w:r w:rsidR="00FD2842" w:rsidRPr="000B081D">
        <w:rPr>
          <w:rFonts w:ascii="Arial" w:eastAsia="Arial Narrow" w:hAnsi="Arial" w:cs="Arial"/>
          <w:spacing w:val="6"/>
        </w:rPr>
        <w:t xml:space="preserve"> </w:t>
      </w:r>
      <w:r w:rsidR="007C4AF7" w:rsidRPr="000B081D">
        <w:rPr>
          <w:rFonts w:ascii="Arial" w:eastAsia="Arial Narrow" w:hAnsi="Arial" w:cs="Arial"/>
          <w:spacing w:val="6"/>
        </w:rPr>
        <w:t>en</w:t>
      </w:r>
      <w:r w:rsidR="00FD2842" w:rsidRPr="000B081D">
        <w:rPr>
          <w:rFonts w:ascii="Arial" w:eastAsia="Arial Narrow" w:hAnsi="Arial" w:cs="Arial"/>
          <w:spacing w:val="6"/>
        </w:rPr>
        <w:t xml:space="preserve"> los razonamientos planteados frente al tema por la Sala </w:t>
      </w:r>
      <w:r w:rsidR="007C4AF7" w:rsidRPr="000B081D">
        <w:rPr>
          <w:rFonts w:ascii="Arial" w:eastAsia="Arial Narrow" w:hAnsi="Arial" w:cs="Arial"/>
          <w:spacing w:val="6"/>
        </w:rPr>
        <w:t>Segunda de</w:t>
      </w:r>
      <w:r w:rsidR="00FD2842" w:rsidRPr="000B081D">
        <w:rPr>
          <w:rFonts w:ascii="Arial" w:eastAsia="Arial Narrow" w:hAnsi="Arial" w:cs="Arial"/>
          <w:spacing w:val="6"/>
        </w:rPr>
        <w:t xml:space="preserve"> </w:t>
      </w:r>
      <w:r w:rsidR="002D3B0B" w:rsidRPr="000B081D">
        <w:rPr>
          <w:rFonts w:ascii="Arial" w:eastAsia="Arial Narrow" w:hAnsi="Arial" w:cs="Arial"/>
          <w:spacing w:val="6"/>
        </w:rPr>
        <w:t>este</w:t>
      </w:r>
      <w:r w:rsidR="00FD2842" w:rsidRPr="000B081D">
        <w:rPr>
          <w:rFonts w:ascii="Arial" w:eastAsia="Arial Narrow" w:hAnsi="Arial" w:cs="Arial"/>
          <w:spacing w:val="6"/>
        </w:rPr>
        <w:t xml:space="preserve"> Tribunal, magistrada </w:t>
      </w:r>
      <w:r w:rsidR="007C4AF7" w:rsidRPr="000B081D">
        <w:rPr>
          <w:rFonts w:ascii="Arial" w:eastAsia="Arial Narrow" w:hAnsi="Arial" w:cs="Arial"/>
          <w:spacing w:val="6"/>
        </w:rPr>
        <w:t>ponente Dra</w:t>
      </w:r>
      <w:r w:rsidR="00FD2842" w:rsidRPr="000B081D">
        <w:rPr>
          <w:rFonts w:ascii="Arial" w:eastAsia="Arial Narrow" w:hAnsi="Arial" w:cs="Arial"/>
          <w:spacing w:val="6"/>
        </w:rPr>
        <w:t xml:space="preserve">. Olga Lucía Hoyos Sepúlveda, en sentencia de 05 de noviembre de 2019, </w:t>
      </w:r>
      <w:proofErr w:type="spellStart"/>
      <w:r w:rsidR="00FD2842" w:rsidRPr="000B081D">
        <w:rPr>
          <w:rFonts w:ascii="Arial" w:eastAsia="Arial Narrow" w:hAnsi="Arial" w:cs="Arial"/>
          <w:spacing w:val="6"/>
        </w:rPr>
        <w:t>Exp</w:t>
      </w:r>
      <w:proofErr w:type="spellEnd"/>
      <w:r w:rsidR="00FD2842" w:rsidRPr="000B081D">
        <w:rPr>
          <w:rFonts w:ascii="Arial" w:eastAsia="Arial Narrow" w:hAnsi="Arial" w:cs="Arial"/>
          <w:spacing w:val="6"/>
        </w:rPr>
        <w:t xml:space="preserve">. 2018-00282-01; en la cual se dijo que: </w:t>
      </w:r>
    </w:p>
    <w:p w14:paraId="3BDCEEF3" w14:textId="77777777" w:rsidR="00FD2842" w:rsidRPr="000B081D" w:rsidRDefault="00FD2842" w:rsidP="00B560BC">
      <w:pPr>
        <w:pStyle w:val="Sinespaciado"/>
        <w:spacing w:line="276" w:lineRule="auto"/>
        <w:rPr>
          <w:rFonts w:ascii="Arial" w:eastAsia="Arial Narrow" w:hAnsi="Arial" w:cs="Arial"/>
          <w:spacing w:val="6"/>
        </w:rPr>
      </w:pPr>
    </w:p>
    <w:p w14:paraId="25C7B64C" w14:textId="210B0DE5" w:rsidR="00FD2842" w:rsidRPr="000B081D" w:rsidRDefault="00FD2842" w:rsidP="00B560BC">
      <w:pPr>
        <w:autoSpaceDE w:val="0"/>
        <w:autoSpaceDN w:val="0"/>
        <w:adjustRightInd w:val="0"/>
        <w:ind w:left="426" w:right="418"/>
        <w:jc w:val="both"/>
        <w:rPr>
          <w:rFonts w:ascii="Arial" w:eastAsia="Arial Narrow" w:hAnsi="Arial" w:cs="Arial"/>
          <w:i/>
          <w:iCs/>
          <w:spacing w:val="6"/>
          <w:sz w:val="22"/>
        </w:rPr>
      </w:pPr>
      <w:r w:rsidRPr="000B081D">
        <w:rPr>
          <w:rFonts w:ascii="Arial" w:eastAsia="Arial Narrow" w:hAnsi="Arial" w:cs="Arial"/>
          <w:i/>
          <w:iCs/>
          <w:spacing w:val="6"/>
          <w:sz w:val="22"/>
        </w:rPr>
        <w:t>“i)</w:t>
      </w:r>
      <w:r w:rsidR="00B560BC" w:rsidRPr="000B081D">
        <w:rPr>
          <w:rFonts w:ascii="Arial" w:eastAsia="Arial Narrow" w:hAnsi="Arial" w:cs="Arial"/>
          <w:i/>
          <w:iCs/>
          <w:spacing w:val="6"/>
          <w:sz w:val="22"/>
        </w:rPr>
        <w:t xml:space="preserve"> </w:t>
      </w:r>
      <w:r w:rsidRPr="000B081D">
        <w:rPr>
          <w:rFonts w:ascii="Arial" w:eastAsia="Arial Narrow" w:hAnsi="Arial" w:cs="Arial"/>
          <w:i/>
          <w:iCs/>
          <w:spacing w:val="6"/>
          <w:sz w:val="22"/>
        </w:rPr>
        <w:t xml:space="preserve">Los principios de favorabilidad e </w:t>
      </w:r>
      <w:proofErr w:type="spellStart"/>
      <w:r w:rsidRPr="000B081D">
        <w:rPr>
          <w:rFonts w:ascii="Arial" w:eastAsia="Arial Narrow" w:hAnsi="Arial" w:cs="Arial"/>
          <w:i/>
          <w:iCs/>
          <w:spacing w:val="6"/>
          <w:sz w:val="22"/>
        </w:rPr>
        <w:t>indubio</w:t>
      </w:r>
      <w:proofErr w:type="spellEnd"/>
      <w:r w:rsidRPr="000B081D">
        <w:rPr>
          <w:rFonts w:ascii="Arial" w:eastAsia="Arial Narrow" w:hAnsi="Arial" w:cs="Arial"/>
          <w:i/>
          <w:iCs/>
          <w:spacing w:val="6"/>
          <w:sz w:val="22"/>
        </w:rPr>
        <w:t xml:space="preserve"> pro operario son inaplicables para dotar de </w:t>
      </w:r>
      <w:proofErr w:type="spellStart"/>
      <w:r w:rsidRPr="000B081D">
        <w:rPr>
          <w:rFonts w:ascii="Arial" w:eastAsia="Arial Narrow" w:hAnsi="Arial" w:cs="Arial"/>
          <w:i/>
          <w:iCs/>
          <w:spacing w:val="6"/>
          <w:sz w:val="22"/>
        </w:rPr>
        <w:t>ultractividad</w:t>
      </w:r>
      <w:proofErr w:type="spellEnd"/>
      <w:r w:rsidRPr="000B081D">
        <w:rPr>
          <w:rFonts w:ascii="Arial" w:eastAsia="Arial Narrow" w:hAnsi="Arial" w:cs="Arial"/>
          <w:i/>
          <w:iCs/>
          <w:spacing w:val="6"/>
          <w:sz w:val="22"/>
        </w:rPr>
        <w:t xml:space="preserve"> a una norma derogada, pues ellos requieren el choque de dos normas vigentes que regulen la misma situación para elegir la más favorable al trabajador o la existencia de dos interpretaciones posibles sobre una norma vigente.</w:t>
      </w:r>
    </w:p>
    <w:p w14:paraId="79A9492A" w14:textId="77777777" w:rsidR="00FD2842" w:rsidRPr="000B081D" w:rsidRDefault="00FD2842" w:rsidP="00B560BC">
      <w:pPr>
        <w:autoSpaceDE w:val="0"/>
        <w:autoSpaceDN w:val="0"/>
        <w:adjustRightInd w:val="0"/>
        <w:ind w:left="426" w:right="418"/>
        <w:jc w:val="both"/>
        <w:rPr>
          <w:rFonts w:ascii="Arial" w:eastAsia="Arial Narrow" w:hAnsi="Arial" w:cs="Arial"/>
          <w:i/>
          <w:iCs/>
          <w:spacing w:val="6"/>
          <w:sz w:val="22"/>
        </w:rPr>
      </w:pPr>
    </w:p>
    <w:p w14:paraId="6E68BC01" w14:textId="77777777" w:rsidR="00FD2842" w:rsidRPr="000B081D" w:rsidRDefault="00FD2842" w:rsidP="00B560BC">
      <w:pPr>
        <w:autoSpaceDE w:val="0"/>
        <w:autoSpaceDN w:val="0"/>
        <w:adjustRightInd w:val="0"/>
        <w:ind w:left="426" w:right="418"/>
        <w:jc w:val="both"/>
        <w:rPr>
          <w:rFonts w:ascii="Arial" w:eastAsia="Arial Narrow" w:hAnsi="Arial" w:cs="Arial"/>
          <w:spacing w:val="6"/>
          <w:sz w:val="22"/>
        </w:rPr>
      </w:pPr>
      <w:r w:rsidRPr="000B081D">
        <w:rPr>
          <w:rFonts w:ascii="Arial" w:eastAsia="Arial Narrow" w:hAnsi="Arial" w:cs="Arial"/>
          <w:i/>
          <w:iCs/>
          <w:spacing w:val="6"/>
          <w:sz w:val="22"/>
        </w:rPr>
        <w:t>ii) Aceptar que los incrementos pensionales del Acuerdo 049/90 no fueron derogados y por ende, continúan vigentes, implicar aceptar que cualquier pensionado, ya sea a través de la Ley 100/93 original, o en cualquiera de sus versiones, podría solicitar el reconocimiento de tal beneficio a través del artículo 31 de la Ley 100/93, pues al nuevo sistema de seguridad social es dable aplicarle cualquier disposición que se encuentre vigente, actuar en contrario sería infringir el derecho a la igualdad de los pensionados</w:t>
      </w:r>
      <w:r w:rsidRPr="000B081D">
        <w:rPr>
          <w:rFonts w:ascii="Arial" w:eastAsia="Arial Narrow" w:hAnsi="Arial" w:cs="Arial"/>
          <w:spacing w:val="6"/>
          <w:sz w:val="22"/>
        </w:rPr>
        <w:t xml:space="preserve">”. </w:t>
      </w:r>
    </w:p>
    <w:p w14:paraId="430153FF"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25002B31" w14:textId="487E53D8"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Puestas de ese modo las cosas, a juicio de esta Corporación en sincronía con los argumentos de la Corte Constitucional, los incrementos pensionales del Acuerdo 049/90 fueron derogados con la promulgación de la Ley 100/93 y por ello, ningún pensionado a través del artículo 36 </w:t>
      </w:r>
      <w:r w:rsidR="0022615B" w:rsidRPr="000B081D">
        <w:rPr>
          <w:rFonts w:ascii="Arial" w:eastAsia="Arial Narrow" w:hAnsi="Arial" w:cs="Arial"/>
          <w:spacing w:val="6"/>
        </w:rPr>
        <w:t>ibídem</w:t>
      </w:r>
      <w:bookmarkStart w:id="0" w:name="_GoBack"/>
      <w:bookmarkEnd w:id="0"/>
      <w:r w:rsidRPr="000B081D">
        <w:rPr>
          <w:rFonts w:ascii="Arial" w:eastAsia="Arial Narrow" w:hAnsi="Arial" w:cs="Arial"/>
          <w:spacing w:val="6"/>
        </w:rPr>
        <w:t>, puede solicitar su reconocimiento.</w:t>
      </w:r>
    </w:p>
    <w:p w14:paraId="1285AA34"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2CDF5798" w14:textId="77777777" w:rsidR="00FD2842" w:rsidRPr="000B081D" w:rsidRDefault="3DA8544D" w:rsidP="00B560BC">
      <w:pPr>
        <w:autoSpaceDE w:val="0"/>
        <w:autoSpaceDN w:val="0"/>
        <w:adjustRightInd w:val="0"/>
        <w:spacing w:line="276" w:lineRule="auto"/>
        <w:jc w:val="both"/>
        <w:rPr>
          <w:rFonts w:ascii="Arial" w:eastAsia="Arial Narrow" w:hAnsi="Arial" w:cs="Arial"/>
          <w:b/>
          <w:spacing w:val="6"/>
        </w:rPr>
      </w:pPr>
      <w:r w:rsidRPr="000B081D">
        <w:rPr>
          <w:rFonts w:ascii="Arial" w:eastAsia="Arial Narrow" w:hAnsi="Arial" w:cs="Arial"/>
          <w:b/>
          <w:spacing w:val="6"/>
        </w:rPr>
        <w:t>5.4 Caso concreto</w:t>
      </w:r>
    </w:p>
    <w:p w14:paraId="0F303FBC" w14:textId="77777777" w:rsidR="00FD2842" w:rsidRPr="000B081D" w:rsidRDefault="00FD2842" w:rsidP="00B560BC">
      <w:pPr>
        <w:pStyle w:val="Sinespaciado"/>
        <w:spacing w:line="276" w:lineRule="auto"/>
        <w:rPr>
          <w:rFonts w:ascii="Arial" w:eastAsia="Arial Narrow" w:hAnsi="Arial" w:cs="Arial"/>
          <w:spacing w:val="6"/>
        </w:rPr>
      </w:pPr>
    </w:p>
    <w:p w14:paraId="4909B6C9" w14:textId="77777777" w:rsidR="007C4AF7"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Descendiendo al caso </w:t>
      </w:r>
      <w:r w:rsidR="007C4AF7" w:rsidRPr="000B081D">
        <w:rPr>
          <w:rFonts w:ascii="Arial" w:eastAsia="Arial Narrow" w:hAnsi="Arial" w:cs="Arial"/>
          <w:spacing w:val="6"/>
        </w:rPr>
        <w:t>concreto</w:t>
      </w:r>
      <w:r w:rsidRPr="000B081D">
        <w:rPr>
          <w:rFonts w:ascii="Arial" w:eastAsia="Arial Narrow" w:hAnsi="Arial" w:cs="Arial"/>
          <w:spacing w:val="6"/>
        </w:rPr>
        <w:t xml:space="preserve">, y estando probado en el proceso que al demandante José </w:t>
      </w:r>
      <w:r w:rsidR="007C4AF7" w:rsidRPr="000B081D">
        <w:rPr>
          <w:rFonts w:ascii="Arial" w:eastAsia="Arial Narrow" w:hAnsi="Arial" w:cs="Arial"/>
          <w:spacing w:val="6"/>
        </w:rPr>
        <w:t>William Vásquez Quintero tiene el status de pensionado pro vejez c</w:t>
      </w:r>
      <w:r w:rsidRPr="000B081D">
        <w:rPr>
          <w:rFonts w:ascii="Arial" w:eastAsia="Arial Narrow" w:hAnsi="Arial" w:cs="Arial"/>
          <w:spacing w:val="6"/>
        </w:rPr>
        <w:t>on base en el A. 049/90, por ser beneficiario del régimen de transición pensional previsto en el art. 36 de la Ley 100 de 1993, pero que causó el derecho con posterioridad al 1° de abril de 1994, debe concluirse necesariamente que no le asiste el derecho el incremento pensional por personas a cargo que reclama con fundamento en el art. 21 del Acuerdo 049 de 1990 aprobado p</w:t>
      </w:r>
      <w:r w:rsidR="007C4AF7" w:rsidRPr="000B081D">
        <w:rPr>
          <w:rFonts w:ascii="Arial" w:eastAsia="Arial Narrow" w:hAnsi="Arial" w:cs="Arial"/>
          <w:spacing w:val="6"/>
        </w:rPr>
        <w:t xml:space="preserve">or el Decreto 758 del mismo año. </w:t>
      </w:r>
    </w:p>
    <w:p w14:paraId="14B60C4C" w14:textId="77777777" w:rsidR="007C4AF7" w:rsidRPr="000B081D" w:rsidRDefault="007C4AF7" w:rsidP="00B560BC">
      <w:pPr>
        <w:autoSpaceDE w:val="0"/>
        <w:autoSpaceDN w:val="0"/>
        <w:adjustRightInd w:val="0"/>
        <w:spacing w:line="276" w:lineRule="auto"/>
        <w:jc w:val="both"/>
        <w:rPr>
          <w:rFonts w:ascii="Arial" w:eastAsia="Arial Narrow" w:hAnsi="Arial" w:cs="Arial"/>
          <w:spacing w:val="6"/>
        </w:rPr>
      </w:pPr>
    </w:p>
    <w:p w14:paraId="270279D5" w14:textId="6380C32F" w:rsidR="00FD2842" w:rsidRPr="000B081D" w:rsidRDefault="007C4AF7"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L</w:t>
      </w:r>
      <w:r w:rsidR="00FD2842" w:rsidRPr="000B081D">
        <w:rPr>
          <w:rFonts w:ascii="Arial" w:eastAsia="Arial Narrow" w:hAnsi="Arial" w:cs="Arial"/>
          <w:spacing w:val="6"/>
        </w:rPr>
        <w:t>o anterior, conforme al nuevo panorama jurisprudencial antes aludido, pues al no consolidarse este beneficio adicional a la pensión con anterioridad a la fecha en que cobró vigencia el sistema general de pensional, no reúne las condiciones para ser considerado un derecho adquirido que deba ser protegido por la vía judicial.</w:t>
      </w:r>
    </w:p>
    <w:p w14:paraId="25089907"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 </w:t>
      </w:r>
    </w:p>
    <w:p w14:paraId="55E3614E" w14:textId="3797CCD1" w:rsidR="00C34F0D"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Lo </w:t>
      </w:r>
      <w:r w:rsidR="007C4AF7" w:rsidRPr="000B081D">
        <w:rPr>
          <w:rFonts w:ascii="Arial" w:eastAsia="Arial Narrow" w:hAnsi="Arial" w:cs="Arial"/>
          <w:spacing w:val="6"/>
        </w:rPr>
        <w:t xml:space="preserve">dicho es suficiente para </w:t>
      </w:r>
      <w:r w:rsidR="00C34F0D" w:rsidRPr="000B081D">
        <w:rPr>
          <w:rFonts w:ascii="Arial" w:eastAsia="Arial Narrow" w:hAnsi="Arial" w:cs="Arial"/>
          <w:spacing w:val="6"/>
        </w:rPr>
        <w:t>concluir que s</w:t>
      </w:r>
      <w:r w:rsidR="007C4AF7" w:rsidRPr="000B081D">
        <w:rPr>
          <w:rFonts w:ascii="Arial" w:eastAsia="Arial Narrow" w:hAnsi="Arial" w:cs="Arial"/>
          <w:spacing w:val="6"/>
        </w:rPr>
        <w:t>ale avante el recurso de apelación interpuesto por la vocera judicial de la entidad demandada.</w:t>
      </w:r>
      <w:r w:rsidR="00C34F0D" w:rsidRPr="000B081D">
        <w:rPr>
          <w:rFonts w:ascii="Arial" w:eastAsia="Arial Narrow" w:hAnsi="Arial" w:cs="Arial"/>
          <w:spacing w:val="6"/>
        </w:rPr>
        <w:t xml:space="preserve"> En consecuencia, </w:t>
      </w:r>
      <w:r w:rsidR="0007659F" w:rsidRPr="000B081D">
        <w:rPr>
          <w:rFonts w:ascii="Arial" w:eastAsia="Arial Narrow" w:hAnsi="Arial" w:cs="Arial"/>
          <w:spacing w:val="6"/>
        </w:rPr>
        <w:t xml:space="preserve">SE REVOCARÁN </w:t>
      </w:r>
      <w:r w:rsidR="00C34F0D" w:rsidRPr="000B081D">
        <w:rPr>
          <w:rFonts w:ascii="Arial" w:eastAsia="Arial Narrow" w:hAnsi="Arial" w:cs="Arial"/>
          <w:spacing w:val="6"/>
        </w:rPr>
        <w:t xml:space="preserve">los ordinales 1° y 2° de la sentencia de primer grado, en relación con los incrementos pensionales, por las razones aquí́ expuestas. </w:t>
      </w:r>
    </w:p>
    <w:p w14:paraId="0F18DD48" w14:textId="77777777" w:rsidR="00C34F0D" w:rsidRPr="000B081D" w:rsidRDefault="00C34F0D"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 xml:space="preserve"> </w:t>
      </w:r>
    </w:p>
    <w:p w14:paraId="58C6E036" w14:textId="0F402817" w:rsidR="00FD2842" w:rsidRPr="000B081D" w:rsidRDefault="00C34F0D"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lastRenderedPageBreak/>
        <w:t>Sin costas en esta instancia, dada la prosperidad del recurso. Las de primer grado</w:t>
      </w:r>
      <w:r w:rsidR="4C79B401" w:rsidRPr="000B081D">
        <w:rPr>
          <w:rFonts w:ascii="Arial" w:eastAsia="Arial Narrow" w:hAnsi="Arial" w:cs="Arial"/>
          <w:spacing w:val="6"/>
        </w:rPr>
        <w:t>,</w:t>
      </w:r>
      <w:r w:rsidR="3B512B1C" w:rsidRPr="000B081D">
        <w:rPr>
          <w:rFonts w:ascii="Arial" w:eastAsia="Arial Narrow" w:hAnsi="Arial" w:cs="Arial"/>
          <w:spacing w:val="6"/>
        </w:rPr>
        <w:t xml:space="preserve"> se revocarán, </w:t>
      </w:r>
      <w:r w:rsidR="6B904F05" w:rsidRPr="000B081D">
        <w:rPr>
          <w:rFonts w:ascii="Arial" w:eastAsia="Arial Narrow" w:hAnsi="Arial" w:cs="Arial"/>
          <w:spacing w:val="6"/>
        </w:rPr>
        <w:t xml:space="preserve">para en su lugar, imponerlas </w:t>
      </w:r>
      <w:r w:rsidR="3B512B1C" w:rsidRPr="000B081D">
        <w:rPr>
          <w:rFonts w:ascii="Arial" w:eastAsia="Arial Narrow" w:hAnsi="Arial" w:cs="Arial"/>
          <w:spacing w:val="6"/>
        </w:rPr>
        <w:t>en u</w:t>
      </w:r>
      <w:r w:rsidR="18B5EC60" w:rsidRPr="000B081D">
        <w:rPr>
          <w:rFonts w:ascii="Arial" w:eastAsia="Arial Narrow" w:hAnsi="Arial" w:cs="Arial"/>
          <w:spacing w:val="6"/>
        </w:rPr>
        <w:t>n 50% de las causadas a cargo del demandante y en f</w:t>
      </w:r>
      <w:r w:rsidR="0FB45D5A" w:rsidRPr="000B081D">
        <w:rPr>
          <w:rFonts w:ascii="Arial" w:eastAsia="Arial Narrow" w:hAnsi="Arial" w:cs="Arial"/>
          <w:spacing w:val="6"/>
        </w:rPr>
        <w:t>a</w:t>
      </w:r>
      <w:r w:rsidR="18B5EC60" w:rsidRPr="000B081D">
        <w:rPr>
          <w:rFonts w:ascii="Arial" w:eastAsia="Arial Narrow" w:hAnsi="Arial" w:cs="Arial"/>
          <w:spacing w:val="6"/>
        </w:rPr>
        <w:t>vor de la entidad</w:t>
      </w:r>
      <w:r w:rsidR="6306C2F3" w:rsidRPr="000B081D">
        <w:rPr>
          <w:rFonts w:ascii="Arial" w:eastAsia="Arial Narrow" w:hAnsi="Arial" w:cs="Arial"/>
          <w:spacing w:val="6"/>
        </w:rPr>
        <w:t xml:space="preserve"> demandada, dada la prosperidad del recurso de apelación. </w:t>
      </w:r>
    </w:p>
    <w:p w14:paraId="495A4C64" w14:textId="304251AC" w:rsidR="041F427A" w:rsidRPr="000B081D" w:rsidRDefault="041F427A" w:rsidP="00B560BC">
      <w:pPr>
        <w:spacing w:line="276" w:lineRule="auto"/>
        <w:jc w:val="both"/>
        <w:rPr>
          <w:rFonts w:ascii="Arial" w:eastAsia="Arial Narrow" w:hAnsi="Arial" w:cs="Arial"/>
          <w:spacing w:val="6"/>
        </w:rPr>
      </w:pPr>
    </w:p>
    <w:p w14:paraId="0CED57E4" w14:textId="643AAAB5" w:rsidR="633830F1" w:rsidRPr="000B081D" w:rsidRDefault="633830F1" w:rsidP="00B560BC">
      <w:pPr>
        <w:pStyle w:val="Prrafodelista"/>
        <w:numPr>
          <w:ilvl w:val="0"/>
          <w:numId w:val="1"/>
        </w:numPr>
        <w:spacing w:line="276" w:lineRule="auto"/>
        <w:jc w:val="both"/>
        <w:rPr>
          <w:rFonts w:ascii="Arial" w:eastAsia="Arial Narrow" w:hAnsi="Arial" w:cs="Arial"/>
          <w:b/>
          <w:bCs/>
          <w:spacing w:val="6"/>
        </w:rPr>
      </w:pPr>
      <w:r w:rsidRPr="000B081D">
        <w:rPr>
          <w:rFonts w:ascii="Arial" w:eastAsia="Arial Narrow" w:hAnsi="Arial" w:cs="Arial"/>
          <w:b/>
          <w:bCs/>
          <w:spacing w:val="6"/>
        </w:rPr>
        <w:t>DECISIÓN</w:t>
      </w:r>
    </w:p>
    <w:p w14:paraId="529E3247" w14:textId="765E823F" w:rsidR="33E74475" w:rsidRPr="000B081D" w:rsidRDefault="33E74475" w:rsidP="00B560BC">
      <w:pPr>
        <w:spacing w:line="276" w:lineRule="auto"/>
        <w:jc w:val="both"/>
        <w:rPr>
          <w:rFonts w:ascii="Arial" w:eastAsia="Arial Narrow" w:hAnsi="Arial" w:cs="Arial"/>
          <w:spacing w:val="6"/>
        </w:rPr>
      </w:pPr>
    </w:p>
    <w:p w14:paraId="104BB34C"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En mérito de lo expuesto, el Tribunal Superior del Distrito Judicial de Pereira - Risaralda, Sala Cuarta de Decisión Laboral, administrando justicia en nombre de la República y por autoridad de la ley,</w:t>
      </w:r>
    </w:p>
    <w:p w14:paraId="432A334A"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44FE7F11" w14:textId="77777777" w:rsidR="00FD2842" w:rsidRPr="000B081D" w:rsidRDefault="0025125B" w:rsidP="00B560BC">
      <w:pPr>
        <w:autoSpaceDE w:val="0"/>
        <w:autoSpaceDN w:val="0"/>
        <w:adjustRightInd w:val="0"/>
        <w:spacing w:line="276" w:lineRule="auto"/>
        <w:jc w:val="center"/>
        <w:rPr>
          <w:rFonts w:ascii="Arial" w:eastAsia="Arial Narrow" w:hAnsi="Arial" w:cs="Arial"/>
          <w:b/>
          <w:bCs/>
          <w:spacing w:val="6"/>
        </w:rPr>
      </w:pPr>
      <w:r w:rsidRPr="000B081D">
        <w:rPr>
          <w:rFonts w:ascii="Arial" w:eastAsia="Arial Narrow" w:hAnsi="Arial" w:cs="Arial"/>
          <w:b/>
          <w:bCs/>
          <w:spacing w:val="6"/>
        </w:rPr>
        <w:t>RESUELVE</w:t>
      </w:r>
    </w:p>
    <w:p w14:paraId="725D7934" w14:textId="77777777" w:rsidR="00FD2842" w:rsidRPr="000B081D" w:rsidRDefault="00FD2842" w:rsidP="00B560BC">
      <w:pPr>
        <w:pStyle w:val="Sinespaciado"/>
        <w:spacing w:line="276" w:lineRule="auto"/>
        <w:rPr>
          <w:rFonts w:ascii="Arial" w:eastAsia="Arial Narrow" w:hAnsi="Arial" w:cs="Arial"/>
          <w:spacing w:val="6"/>
        </w:rPr>
      </w:pPr>
    </w:p>
    <w:p w14:paraId="06FFAB6B" w14:textId="361D631F" w:rsidR="00FD2842" w:rsidRPr="000B081D" w:rsidRDefault="007C4AF7" w:rsidP="00B560BC">
      <w:pPr>
        <w:pStyle w:val="Prrafodelista"/>
        <w:numPr>
          <w:ilvl w:val="0"/>
          <w:numId w:val="3"/>
        </w:numPr>
        <w:tabs>
          <w:tab w:val="left" w:pos="426"/>
        </w:tabs>
        <w:autoSpaceDE w:val="0"/>
        <w:autoSpaceDN w:val="0"/>
        <w:adjustRightInd w:val="0"/>
        <w:spacing w:line="276" w:lineRule="auto"/>
        <w:ind w:left="0" w:firstLine="0"/>
        <w:jc w:val="both"/>
        <w:rPr>
          <w:rFonts w:ascii="Arial" w:eastAsia="Arial Narrow" w:hAnsi="Arial" w:cs="Arial"/>
          <w:spacing w:val="6"/>
        </w:rPr>
      </w:pPr>
      <w:r w:rsidRPr="000B081D">
        <w:rPr>
          <w:rFonts w:ascii="Arial" w:eastAsia="Arial Narrow" w:hAnsi="Arial" w:cs="Arial"/>
          <w:b/>
          <w:bCs/>
          <w:spacing w:val="6"/>
        </w:rPr>
        <w:t>REVOCAR</w:t>
      </w:r>
      <w:r w:rsidRPr="000B081D">
        <w:rPr>
          <w:rFonts w:ascii="Arial" w:eastAsia="Arial Narrow" w:hAnsi="Arial" w:cs="Arial"/>
          <w:spacing w:val="6"/>
        </w:rPr>
        <w:t xml:space="preserve"> los ordinales 2° y 3° de la sentencia </w:t>
      </w:r>
      <w:r w:rsidR="00FD2842" w:rsidRPr="000B081D">
        <w:rPr>
          <w:rFonts w:ascii="Arial" w:eastAsia="Arial Narrow" w:hAnsi="Arial" w:cs="Arial"/>
          <w:spacing w:val="6"/>
        </w:rPr>
        <w:t xml:space="preserve">proferida el </w:t>
      </w:r>
      <w:r w:rsidRPr="000B081D">
        <w:rPr>
          <w:rFonts w:ascii="Arial" w:eastAsia="Arial Narrow" w:hAnsi="Arial" w:cs="Arial"/>
          <w:spacing w:val="6"/>
        </w:rPr>
        <w:t xml:space="preserve">15 de julio de 2019 por </w:t>
      </w:r>
      <w:r w:rsidR="00FD2842" w:rsidRPr="000B081D">
        <w:rPr>
          <w:rFonts w:ascii="Arial" w:eastAsia="Arial Narrow" w:hAnsi="Arial" w:cs="Arial"/>
          <w:spacing w:val="6"/>
        </w:rPr>
        <w:t xml:space="preserve">el Juzgado </w:t>
      </w:r>
      <w:r w:rsidRPr="000B081D">
        <w:rPr>
          <w:rFonts w:ascii="Arial" w:eastAsia="Arial Narrow" w:hAnsi="Arial" w:cs="Arial"/>
          <w:spacing w:val="6"/>
        </w:rPr>
        <w:t>Quinto</w:t>
      </w:r>
      <w:r w:rsidR="00FD2842" w:rsidRPr="000B081D">
        <w:rPr>
          <w:rFonts w:ascii="Arial" w:eastAsia="Arial Narrow" w:hAnsi="Arial" w:cs="Arial"/>
          <w:spacing w:val="6"/>
        </w:rPr>
        <w:t xml:space="preserve"> Laboral del Circuito de Pereira, dentro del proceso promovido por José </w:t>
      </w:r>
      <w:r w:rsidRPr="000B081D">
        <w:rPr>
          <w:rFonts w:ascii="Arial" w:eastAsia="Arial Narrow" w:hAnsi="Arial" w:cs="Arial"/>
          <w:spacing w:val="6"/>
        </w:rPr>
        <w:t xml:space="preserve">William Vásquez Quintero </w:t>
      </w:r>
      <w:r w:rsidR="00FD2842" w:rsidRPr="000B081D">
        <w:rPr>
          <w:rFonts w:ascii="Arial" w:eastAsia="Arial Narrow" w:hAnsi="Arial" w:cs="Arial"/>
          <w:spacing w:val="6"/>
        </w:rPr>
        <w:t xml:space="preserve">en contra de la Administradora Colombiana de Pensiones – Colpensiones, </w:t>
      </w:r>
      <w:r w:rsidR="25E77129" w:rsidRPr="000B081D">
        <w:rPr>
          <w:rFonts w:ascii="Arial" w:eastAsia="Arial Narrow" w:hAnsi="Arial" w:cs="Arial"/>
          <w:spacing w:val="6"/>
        </w:rPr>
        <w:t xml:space="preserve">para en su lugar, </w:t>
      </w:r>
      <w:r w:rsidR="25E77129" w:rsidRPr="000B081D">
        <w:rPr>
          <w:rFonts w:ascii="Arial" w:eastAsia="Arial Narrow" w:hAnsi="Arial" w:cs="Arial"/>
          <w:b/>
          <w:bCs/>
          <w:spacing w:val="6"/>
        </w:rPr>
        <w:t>ABSOLVER</w:t>
      </w:r>
      <w:r w:rsidR="25E77129" w:rsidRPr="000B081D">
        <w:rPr>
          <w:rFonts w:ascii="Arial" w:eastAsia="Arial Narrow" w:hAnsi="Arial" w:cs="Arial"/>
          <w:spacing w:val="6"/>
        </w:rPr>
        <w:t xml:space="preserve"> a la Administradora Colombiana de Pensiones –Colpensiones, del reconocimiento y pago de los incrementos pensionales por persona a cargo</w:t>
      </w:r>
      <w:r w:rsidR="120F87B8" w:rsidRPr="000B081D">
        <w:rPr>
          <w:rFonts w:ascii="Arial" w:eastAsia="Arial Narrow" w:hAnsi="Arial" w:cs="Arial"/>
          <w:spacing w:val="6"/>
        </w:rPr>
        <w:t xml:space="preserve"> que se reclaman</w:t>
      </w:r>
      <w:r w:rsidR="25E77129" w:rsidRPr="000B081D">
        <w:rPr>
          <w:rFonts w:ascii="Arial" w:eastAsia="Arial Narrow" w:hAnsi="Arial" w:cs="Arial"/>
          <w:spacing w:val="6"/>
        </w:rPr>
        <w:t xml:space="preserve">, </w:t>
      </w:r>
      <w:r w:rsidR="00FD2842" w:rsidRPr="000B081D">
        <w:rPr>
          <w:rFonts w:ascii="Arial" w:eastAsia="Arial Narrow" w:hAnsi="Arial" w:cs="Arial"/>
          <w:spacing w:val="6"/>
        </w:rPr>
        <w:t xml:space="preserve">por las razones aquí expuestas. </w:t>
      </w:r>
    </w:p>
    <w:p w14:paraId="195FCE2A"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0B74CDC5" w14:textId="28D2C3F7" w:rsidR="00C34F0D" w:rsidRPr="000B081D" w:rsidRDefault="00C34F0D" w:rsidP="00B560BC">
      <w:pPr>
        <w:pStyle w:val="Prrafodelista"/>
        <w:numPr>
          <w:ilvl w:val="0"/>
          <w:numId w:val="3"/>
        </w:numPr>
        <w:tabs>
          <w:tab w:val="left" w:pos="426"/>
        </w:tabs>
        <w:autoSpaceDE w:val="0"/>
        <w:autoSpaceDN w:val="0"/>
        <w:adjustRightInd w:val="0"/>
        <w:spacing w:line="276" w:lineRule="auto"/>
        <w:ind w:left="0" w:firstLine="0"/>
        <w:jc w:val="both"/>
        <w:rPr>
          <w:rFonts w:ascii="Arial" w:eastAsia="Arial Narrow" w:hAnsi="Arial" w:cs="Arial"/>
          <w:spacing w:val="6"/>
        </w:rPr>
      </w:pPr>
      <w:r w:rsidRPr="000B081D">
        <w:rPr>
          <w:rFonts w:ascii="Arial" w:eastAsia="Arial Narrow" w:hAnsi="Arial" w:cs="Arial"/>
          <w:spacing w:val="6"/>
        </w:rPr>
        <w:t>Sin costas en esta instancia, dada la prosperidad del recurso. Las de primer grado, correrán en un 50% a cargo de la parte actora</w:t>
      </w:r>
      <w:r w:rsidR="5F1E485C" w:rsidRPr="000B081D">
        <w:rPr>
          <w:rFonts w:ascii="Arial" w:eastAsia="Arial Narrow" w:hAnsi="Arial" w:cs="Arial"/>
          <w:spacing w:val="6"/>
        </w:rPr>
        <w:t xml:space="preserve"> y en favor de la entidad demandada</w:t>
      </w:r>
      <w:r w:rsidRPr="000B081D">
        <w:rPr>
          <w:rFonts w:ascii="Arial" w:eastAsia="Arial Narrow" w:hAnsi="Arial" w:cs="Arial"/>
          <w:spacing w:val="6"/>
        </w:rPr>
        <w:t>.</w:t>
      </w:r>
    </w:p>
    <w:p w14:paraId="1B06AE00"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6A4DE8A6"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Notifíquese, cúmplase y devuélvase.</w:t>
      </w:r>
    </w:p>
    <w:p w14:paraId="49E3206A"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295F62DE" w14:textId="4DDAC059" w:rsidR="00FD2842" w:rsidRPr="000B081D" w:rsidRDefault="00415B84" w:rsidP="00B560BC">
      <w:pPr>
        <w:autoSpaceDE w:val="0"/>
        <w:autoSpaceDN w:val="0"/>
        <w:adjustRightInd w:val="0"/>
        <w:spacing w:line="276" w:lineRule="auto"/>
        <w:jc w:val="both"/>
        <w:rPr>
          <w:rFonts w:ascii="Arial" w:eastAsia="Arial Narrow" w:hAnsi="Arial" w:cs="Arial"/>
          <w:spacing w:val="6"/>
        </w:rPr>
      </w:pPr>
      <w:r w:rsidRPr="000B081D">
        <w:rPr>
          <w:rFonts w:ascii="Arial" w:eastAsia="Arial Narrow" w:hAnsi="Arial" w:cs="Arial"/>
          <w:spacing w:val="6"/>
        </w:rPr>
        <w:t>(…)</w:t>
      </w:r>
    </w:p>
    <w:p w14:paraId="4B60A8C1" w14:textId="77777777" w:rsidR="00FD2842" w:rsidRPr="000B081D" w:rsidRDefault="00FD2842" w:rsidP="00B560BC">
      <w:pPr>
        <w:autoSpaceDE w:val="0"/>
        <w:autoSpaceDN w:val="0"/>
        <w:adjustRightInd w:val="0"/>
        <w:spacing w:line="276" w:lineRule="auto"/>
        <w:jc w:val="both"/>
        <w:rPr>
          <w:rFonts w:ascii="Arial" w:eastAsia="Arial Narrow" w:hAnsi="Arial" w:cs="Arial"/>
          <w:spacing w:val="6"/>
        </w:rPr>
      </w:pPr>
    </w:p>
    <w:p w14:paraId="58105262" w14:textId="77777777" w:rsidR="00B560BC" w:rsidRPr="000B081D" w:rsidRDefault="00B560BC" w:rsidP="00B560BC">
      <w:pPr>
        <w:spacing w:line="276" w:lineRule="auto"/>
        <w:rPr>
          <w:rFonts w:ascii="Arial" w:hAnsi="Arial" w:cs="Arial"/>
          <w:spacing w:val="6"/>
          <w:lang w:val="es-ES_tradnl"/>
        </w:rPr>
      </w:pPr>
      <w:r w:rsidRPr="000B081D">
        <w:rPr>
          <w:rFonts w:ascii="Arial" w:hAnsi="Arial" w:cs="Arial"/>
          <w:spacing w:val="6"/>
          <w:lang w:val="es-ES_tradnl"/>
        </w:rPr>
        <w:t xml:space="preserve">Los integrantes de la Sala, </w:t>
      </w:r>
    </w:p>
    <w:p w14:paraId="053562A8" w14:textId="77777777" w:rsidR="00B560BC" w:rsidRPr="000B081D" w:rsidRDefault="00B560BC" w:rsidP="00B560BC">
      <w:pPr>
        <w:spacing w:line="276" w:lineRule="auto"/>
        <w:jc w:val="both"/>
        <w:rPr>
          <w:rFonts w:ascii="Arial" w:hAnsi="Arial" w:cs="Arial"/>
          <w:spacing w:val="6"/>
          <w:lang w:val="es-ES_tradnl"/>
        </w:rPr>
      </w:pPr>
    </w:p>
    <w:p w14:paraId="6C166D78" w14:textId="77777777" w:rsidR="00B560BC" w:rsidRPr="000B081D" w:rsidRDefault="00B560BC" w:rsidP="00B560BC">
      <w:pPr>
        <w:spacing w:line="276" w:lineRule="auto"/>
        <w:jc w:val="both"/>
        <w:rPr>
          <w:rFonts w:ascii="Arial" w:hAnsi="Arial" w:cs="Arial"/>
          <w:spacing w:val="6"/>
          <w:lang w:val="es-ES_tradnl"/>
        </w:rPr>
      </w:pPr>
    </w:p>
    <w:p w14:paraId="33727567" w14:textId="77777777" w:rsidR="00B560BC" w:rsidRPr="000B081D" w:rsidRDefault="00B560BC" w:rsidP="00B560BC">
      <w:pPr>
        <w:spacing w:line="276" w:lineRule="auto"/>
        <w:jc w:val="both"/>
        <w:rPr>
          <w:rFonts w:ascii="Arial" w:hAnsi="Arial" w:cs="Arial"/>
          <w:spacing w:val="6"/>
          <w:lang w:val="es-ES_tradnl"/>
        </w:rPr>
      </w:pPr>
    </w:p>
    <w:p w14:paraId="490EBDF8" w14:textId="77777777" w:rsidR="00B560BC" w:rsidRPr="000B081D" w:rsidRDefault="00B560BC" w:rsidP="00B560BC">
      <w:pPr>
        <w:spacing w:line="276" w:lineRule="auto"/>
        <w:jc w:val="both"/>
        <w:rPr>
          <w:rFonts w:ascii="Arial" w:hAnsi="Arial" w:cs="Arial"/>
          <w:spacing w:val="6"/>
          <w:lang w:val="es-ES_tradnl"/>
        </w:rPr>
      </w:pPr>
    </w:p>
    <w:p w14:paraId="559AACDB" w14:textId="77777777" w:rsidR="00B560BC" w:rsidRPr="000B081D" w:rsidRDefault="00B560BC" w:rsidP="00B560BC">
      <w:pPr>
        <w:spacing w:line="276" w:lineRule="auto"/>
        <w:jc w:val="center"/>
        <w:rPr>
          <w:rFonts w:ascii="Arial" w:hAnsi="Arial" w:cs="Arial"/>
          <w:b/>
          <w:bCs/>
          <w:iCs/>
          <w:spacing w:val="6"/>
        </w:rPr>
      </w:pPr>
      <w:r w:rsidRPr="000B081D">
        <w:rPr>
          <w:rFonts w:ascii="Arial" w:hAnsi="Arial" w:cs="Arial"/>
          <w:b/>
          <w:bCs/>
          <w:iCs/>
          <w:spacing w:val="6"/>
        </w:rPr>
        <w:t>ALEJANDRA MARÍA HENAO PALACIO</w:t>
      </w:r>
    </w:p>
    <w:p w14:paraId="29E63EA1" w14:textId="77777777" w:rsidR="00B560BC" w:rsidRPr="000B081D" w:rsidRDefault="00B560BC" w:rsidP="00B560BC">
      <w:pPr>
        <w:spacing w:line="276" w:lineRule="auto"/>
        <w:jc w:val="center"/>
        <w:rPr>
          <w:rFonts w:ascii="Arial" w:hAnsi="Arial" w:cs="Arial"/>
          <w:bCs/>
          <w:iCs/>
          <w:spacing w:val="6"/>
        </w:rPr>
      </w:pPr>
      <w:r w:rsidRPr="000B081D">
        <w:rPr>
          <w:rFonts w:ascii="Arial" w:hAnsi="Arial" w:cs="Arial"/>
          <w:bCs/>
          <w:iCs/>
          <w:spacing w:val="6"/>
        </w:rPr>
        <w:t>Magistrada Ponente</w:t>
      </w:r>
    </w:p>
    <w:p w14:paraId="00FD5DA4" w14:textId="77777777" w:rsidR="00B560BC" w:rsidRPr="000B081D" w:rsidRDefault="00B560BC" w:rsidP="00B560BC">
      <w:pPr>
        <w:spacing w:line="276" w:lineRule="auto"/>
        <w:jc w:val="both"/>
        <w:rPr>
          <w:rFonts w:ascii="Arial" w:hAnsi="Arial" w:cs="Arial"/>
          <w:spacing w:val="6"/>
          <w:lang w:val="es-ES_tradnl"/>
        </w:rPr>
      </w:pPr>
    </w:p>
    <w:p w14:paraId="12FE0412" w14:textId="77777777" w:rsidR="00B560BC" w:rsidRPr="000B081D" w:rsidRDefault="00B560BC" w:rsidP="00B560BC">
      <w:pPr>
        <w:spacing w:line="276" w:lineRule="auto"/>
        <w:jc w:val="both"/>
        <w:rPr>
          <w:rFonts w:ascii="Arial" w:hAnsi="Arial" w:cs="Arial"/>
          <w:spacing w:val="6"/>
          <w:lang w:val="es-ES_tradnl"/>
        </w:rPr>
      </w:pPr>
    </w:p>
    <w:p w14:paraId="35EECF74" w14:textId="77777777" w:rsidR="00B560BC" w:rsidRPr="000B081D" w:rsidRDefault="00B560BC" w:rsidP="00B560BC">
      <w:pPr>
        <w:spacing w:line="276" w:lineRule="auto"/>
        <w:jc w:val="both"/>
        <w:rPr>
          <w:rFonts w:ascii="Arial" w:hAnsi="Arial" w:cs="Arial"/>
          <w:spacing w:val="6"/>
          <w:lang w:val="es-ES_tradnl"/>
        </w:rPr>
      </w:pPr>
    </w:p>
    <w:p w14:paraId="25995ADD" w14:textId="77777777" w:rsidR="00B560BC" w:rsidRPr="000B081D" w:rsidRDefault="00B560BC" w:rsidP="00B560BC">
      <w:pPr>
        <w:spacing w:line="276" w:lineRule="auto"/>
        <w:jc w:val="both"/>
        <w:rPr>
          <w:rFonts w:ascii="Arial" w:hAnsi="Arial" w:cs="Arial"/>
          <w:spacing w:val="6"/>
          <w:lang w:val="es-ES_tradnl"/>
        </w:rPr>
      </w:pPr>
    </w:p>
    <w:p w14:paraId="073F979F" w14:textId="77777777" w:rsidR="00B560BC" w:rsidRPr="000B081D" w:rsidRDefault="00B560BC" w:rsidP="00B560BC">
      <w:pPr>
        <w:spacing w:line="276" w:lineRule="auto"/>
        <w:jc w:val="both"/>
        <w:rPr>
          <w:rFonts w:ascii="Arial" w:hAnsi="Arial" w:cs="Arial"/>
          <w:b/>
          <w:bCs/>
          <w:iCs/>
          <w:spacing w:val="6"/>
        </w:rPr>
      </w:pPr>
      <w:r w:rsidRPr="000B081D">
        <w:rPr>
          <w:rFonts w:ascii="Arial" w:hAnsi="Arial" w:cs="Arial"/>
          <w:b/>
          <w:bCs/>
          <w:iCs/>
          <w:spacing w:val="6"/>
        </w:rPr>
        <w:t>ANA LUCÍA CAICEDO CALDERÓN</w:t>
      </w:r>
      <w:r w:rsidRPr="000B081D">
        <w:rPr>
          <w:rFonts w:ascii="Arial" w:hAnsi="Arial" w:cs="Arial"/>
          <w:b/>
          <w:bCs/>
          <w:iCs/>
          <w:spacing w:val="6"/>
        </w:rPr>
        <w:tab/>
        <w:t xml:space="preserve">      OLGA LUCIA HOYOS SEPÚLVEDA</w:t>
      </w:r>
    </w:p>
    <w:p w14:paraId="2DA85F3E" w14:textId="77777777" w:rsidR="00B560BC" w:rsidRPr="000B081D" w:rsidRDefault="00B560BC" w:rsidP="00B560BC">
      <w:pPr>
        <w:spacing w:line="276" w:lineRule="auto"/>
        <w:jc w:val="both"/>
        <w:rPr>
          <w:rFonts w:ascii="Arial" w:hAnsi="Arial" w:cs="Arial"/>
          <w:bCs/>
          <w:iCs/>
          <w:spacing w:val="6"/>
        </w:rPr>
      </w:pPr>
      <w:r w:rsidRPr="000B081D">
        <w:rPr>
          <w:rFonts w:ascii="Arial" w:hAnsi="Arial" w:cs="Arial"/>
          <w:bCs/>
          <w:iCs/>
          <w:spacing w:val="6"/>
        </w:rPr>
        <w:t xml:space="preserve">                Magistrada</w:t>
      </w:r>
      <w:r w:rsidRPr="000B081D">
        <w:rPr>
          <w:rFonts w:ascii="Arial" w:hAnsi="Arial" w:cs="Arial"/>
          <w:bCs/>
          <w:iCs/>
          <w:spacing w:val="6"/>
        </w:rPr>
        <w:tab/>
      </w:r>
      <w:r w:rsidRPr="000B081D">
        <w:rPr>
          <w:rFonts w:ascii="Arial" w:hAnsi="Arial" w:cs="Arial"/>
          <w:bCs/>
          <w:iCs/>
          <w:spacing w:val="6"/>
        </w:rPr>
        <w:tab/>
      </w:r>
      <w:r w:rsidRPr="000B081D">
        <w:rPr>
          <w:rFonts w:ascii="Arial" w:hAnsi="Arial" w:cs="Arial"/>
          <w:bCs/>
          <w:iCs/>
          <w:spacing w:val="6"/>
        </w:rPr>
        <w:tab/>
      </w:r>
      <w:r w:rsidRPr="000B081D">
        <w:rPr>
          <w:rFonts w:ascii="Arial" w:hAnsi="Arial" w:cs="Arial"/>
          <w:bCs/>
          <w:iCs/>
          <w:spacing w:val="6"/>
        </w:rPr>
        <w:tab/>
      </w:r>
      <w:r w:rsidRPr="000B081D">
        <w:rPr>
          <w:rFonts w:ascii="Arial" w:hAnsi="Arial" w:cs="Arial"/>
          <w:bCs/>
          <w:iCs/>
          <w:spacing w:val="6"/>
        </w:rPr>
        <w:tab/>
        <w:t xml:space="preserve">      Magistrada</w:t>
      </w:r>
    </w:p>
    <w:p w14:paraId="7FBA9E58" w14:textId="74E4EB51" w:rsidR="00DF69E8" w:rsidRPr="000B081D" w:rsidRDefault="00B560BC" w:rsidP="00B560BC">
      <w:pPr>
        <w:spacing w:line="276" w:lineRule="auto"/>
        <w:rPr>
          <w:rFonts w:ascii="Arial" w:hAnsi="Arial" w:cs="Arial"/>
          <w:spacing w:val="6"/>
          <w:lang w:val="es-ES_tradnl"/>
        </w:rPr>
      </w:pPr>
      <w:r w:rsidRPr="000B081D">
        <w:rPr>
          <w:rFonts w:ascii="Arial" w:hAnsi="Arial" w:cs="Arial"/>
          <w:bCs/>
          <w:iCs/>
          <w:spacing w:val="6"/>
        </w:rPr>
        <w:t xml:space="preserve">                Salva voto</w:t>
      </w:r>
    </w:p>
    <w:sectPr w:rsidR="00DF69E8" w:rsidRPr="000B081D" w:rsidSect="00B560BC">
      <w:headerReference w:type="even" r:id="rId14"/>
      <w:headerReference w:type="default" r:id="rId15"/>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AB806D" w16cex:dateUtc="2020-04-23T12:59:00Z"/>
  <w16cex:commentExtensible w16cex:durableId="0EE3DEFE" w16cex:dateUtc="2020-07-02T22:04:00Z"/>
  <w16cex:commentExtensible w16cex:durableId="77AA7AA4" w16cex:dateUtc="2020-04-23T12:54:00Z"/>
  <w16cex:commentExtensible w16cex:durableId="00554915" w16cex:dateUtc="2020-07-03T19:59:00Z"/>
  <w16cex:commentExtensible w16cex:durableId="56920315" w16cex:dateUtc="2020-08-25T13:40:20.79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69FEB" w14:textId="77777777" w:rsidR="00C024C1" w:rsidRDefault="00C024C1">
      <w:r>
        <w:separator/>
      </w:r>
    </w:p>
  </w:endnote>
  <w:endnote w:type="continuationSeparator" w:id="0">
    <w:p w14:paraId="578836EA" w14:textId="77777777" w:rsidR="00C024C1" w:rsidRDefault="00C0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FE725" w14:textId="77777777" w:rsidR="00C024C1" w:rsidRDefault="00C024C1">
      <w:r>
        <w:separator/>
      </w:r>
    </w:p>
  </w:footnote>
  <w:footnote w:type="continuationSeparator" w:id="0">
    <w:p w14:paraId="6EAA72C1" w14:textId="77777777" w:rsidR="00C024C1" w:rsidRDefault="00C0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230E" w14:textId="77777777" w:rsidR="00415B84" w:rsidRDefault="00415B84" w:rsidP="00415B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2512A0C9" w14:textId="77777777" w:rsidR="00415B84" w:rsidRDefault="00415B84" w:rsidP="00415B8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7A4C" w14:textId="77777777" w:rsidR="00415B84" w:rsidRPr="00B560BC" w:rsidRDefault="00415B84" w:rsidP="00415B84">
    <w:pPr>
      <w:pStyle w:val="Encabezado"/>
      <w:framePr w:wrap="around" w:vAnchor="text" w:hAnchor="margin" w:xAlign="right" w:y="1"/>
      <w:rPr>
        <w:rStyle w:val="Nmerodepgina"/>
        <w:rFonts w:ascii="Arial" w:hAnsi="Arial" w:cs="Arial"/>
        <w:sz w:val="18"/>
      </w:rPr>
    </w:pPr>
    <w:r w:rsidRPr="00B560BC">
      <w:rPr>
        <w:rStyle w:val="Nmerodepgina"/>
        <w:rFonts w:ascii="Arial" w:hAnsi="Arial" w:cs="Arial"/>
        <w:sz w:val="18"/>
      </w:rPr>
      <w:fldChar w:fldCharType="begin"/>
    </w:r>
    <w:r w:rsidRPr="00B560BC">
      <w:rPr>
        <w:rStyle w:val="Nmerodepgina"/>
        <w:rFonts w:ascii="Arial" w:hAnsi="Arial" w:cs="Arial"/>
        <w:sz w:val="18"/>
      </w:rPr>
      <w:instrText xml:space="preserve">PAGE  </w:instrText>
    </w:r>
    <w:r w:rsidRPr="00B560BC">
      <w:rPr>
        <w:rStyle w:val="Nmerodepgina"/>
        <w:rFonts w:ascii="Arial" w:hAnsi="Arial" w:cs="Arial"/>
        <w:sz w:val="18"/>
      </w:rPr>
      <w:fldChar w:fldCharType="separate"/>
    </w:r>
    <w:r w:rsidR="0022615B">
      <w:rPr>
        <w:rStyle w:val="Nmerodepgina"/>
        <w:rFonts w:ascii="Arial" w:hAnsi="Arial" w:cs="Arial"/>
        <w:noProof/>
        <w:sz w:val="18"/>
      </w:rPr>
      <w:t>7</w:t>
    </w:r>
    <w:r w:rsidRPr="00B560BC">
      <w:rPr>
        <w:rStyle w:val="Nmerodepgina"/>
        <w:rFonts w:ascii="Arial" w:hAnsi="Arial" w:cs="Arial"/>
        <w:sz w:val="18"/>
      </w:rPr>
      <w:fldChar w:fldCharType="end"/>
    </w:r>
  </w:p>
  <w:p w14:paraId="3C447C7E" w14:textId="70C8242F" w:rsidR="00415B84" w:rsidRPr="00B560BC" w:rsidRDefault="00415B84" w:rsidP="00B560BC">
    <w:pPr>
      <w:pStyle w:val="Encabezado"/>
      <w:ind w:right="360"/>
      <w:rPr>
        <w:rFonts w:ascii="Arial" w:hAnsi="Arial" w:cs="Arial"/>
        <w:sz w:val="18"/>
        <w:szCs w:val="16"/>
        <w:lang w:val="es-ES"/>
      </w:rPr>
    </w:pPr>
    <w:r w:rsidRPr="00B560BC">
      <w:rPr>
        <w:rFonts w:ascii="Arial" w:hAnsi="Arial" w:cs="Arial"/>
        <w:sz w:val="18"/>
        <w:szCs w:val="16"/>
      </w:rPr>
      <w:t>Radicado No. 66001</w:t>
    </w:r>
    <w:r w:rsidRPr="00B560BC">
      <w:rPr>
        <w:rFonts w:ascii="Arial" w:hAnsi="Arial" w:cs="Arial"/>
        <w:sz w:val="18"/>
        <w:szCs w:val="16"/>
        <w:lang w:val="es-ES"/>
      </w:rPr>
      <w:t>-31-05-00</w:t>
    </w:r>
    <w:r w:rsidR="00756436">
      <w:rPr>
        <w:rFonts w:ascii="Arial" w:hAnsi="Arial" w:cs="Arial"/>
        <w:sz w:val="18"/>
        <w:szCs w:val="16"/>
        <w:lang w:val="es-ES"/>
      </w:rPr>
      <w:t>5</w:t>
    </w:r>
    <w:r w:rsidRPr="00B560BC">
      <w:rPr>
        <w:rFonts w:ascii="Arial" w:hAnsi="Arial" w:cs="Arial"/>
        <w:sz w:val="18"/>
        <w:szCs w:val="16"/>
        <w:lang w:val="es-ES"/>
      </w:rPr>
      <w:t>-2018-00</w:t>
    </w:r>
    <w:r w:rsidR="00756436">
      <w:rPr>
        <w:rFonts w:ascii="Arial" w:hAnsi="Arial" w:cs="Arial"/>
        <w:sz w:val="18"/>
        <w:szCs w:val="16"/>
        <w:lang w:val="es-ES"/>
      </w:rPr>
      <w:t>053</w:t>
    </w:r>
    <w:r w:rsidRPr="00B560BC">
      <w:rPr>
        <w:rFonts w:ascii="Arial" w:hAnsi="Arial" w:cs="Arial"/>
        <w:sz w:val="18"/>
        <w:szCs w:val="16"/>
        <w:lang w:val="es-ES"/>
      </w:rPr>
      <w:t>-01</w:t>
    </w:r>
  </w:p>
  <w:p w14:paraId="0FC76ED5" w14:textId="689D6F72" w:rsidR="00415B84" w:rsidRPr="00B560BC" w:rsidRDefault="00415B84" w:rsidP="00B560BC">
    <w:pPr>
      <w:pStyle w:val="Encabezado"/>
      <w:rPr>
        <w:rFonts w:ascii="Arial" w:hAnsi="Arial" w:cs="Arial"/>
        <w:sz w:val="18"/>
        <w:szCs w:val="16"/>
        <w:lang w:val="es-ES"/>
      </w:rPr>
    </w:pPr>
    <w:r w:rsidRPr="00B560BC">
      <w:rPr>
        <w:rFonts w:ascii="Arial" w:hAnsi="Arial" w:cs="Arial"/>
        <w:sz w:val="18"/>
        <w:szCs w:val="16"/>
        <w:lang w:val="es-ES"/>
      </w:rPr>
      <w:t xml:space="preserve">José </w:t>
    </w:r>
    <w:r w:rsidR="00756436">
      <w:rPr>
        <w:rFonts w:ascii="Arial" w:hAnsi="Arial" w:cs="Arial"/>
        <w:sz w:val="18"/>
        <w:szCs w:val="16"/>
        <w:lang w:val="es-ES"/>
      </w:rPr>
      <w:t xml:space="preserve">William Vásquez Quintero </w:t>
    </w:r>
    <w:r w:rsidRPr="00B560BC">
      <w:rPr>
        <w:rFonts w:ascii="Arial" w:hAnsi="Arial" w:cs="Arial"/>
        <w:sz w:val="18"/>
        <w:szCs w:val="16"/>
        <w:lang w:val="es-ES"/>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312"/>
    <w:multiLevelType w:val="hybridMultilevel"/>
    <w:tmpl w:val="B32C3270"/>
    <w:lvl w:ilvl="0" w:tplc="81AC05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EF0A9B"/>
    <w:multiLevelType w:val="hybridMultilevel"/>
    <w:tmpl w:val="0D70C8DA"/>
    <w:lvl w:ilvl="0" w:tplc="CBAE754C">
      <w:start w:val="4"/>
      <w:numFmt w:val="upperRoman"/>
      <w:lvlText w:val="%1."/>
      <w:lvlJc w:val="left"/>
      <w:pPr>
        <w:ind w:left="720" w:hanging="360"/>
      </w:pPr>
    </w:lvl>
    <w:lvl w:ilvl="1" w:tplc="847E69BC">
      <w:start w:val="1"/>
      <w:numFmt w:val="lowerLetter"/>
      <w:lvlText w:val="%2."/>
      <w:lvlJc w:val="left"/>
      <w:pPr>
        <w:ind w:left="1440" w:hanging="360"/>
      </w:pPr>
    </w:lvl>
    <w:lvl w:ilvl="2" w:tplc="E9308D70">
      <w:start w:val="1"/>
      <w:numFmt w:val="lowerRoman"/>
      <w:lvlText w:val="%3."/>
      <w:lvlJc w:val="right"/>
      <w:pPr>
        <w:ind w:left="2160" w:hanging="180"/>
      </w:pPr>
    </w:lvl>
    <w:lvl w:ilvl="3" w:tplc="7F1E1FE4">
      <w:start w:val="1"/>
      <w:numFmt w:val="decimal"/>
      <w:lvlText w:val="%4."/>
      <w:lvlJc w:val="left"/>
      <w:pPr>
        <w:ind w:left="2880" w:hanging="360"/>
      </w:pPr>
    </w:lvl>
    <w:lvl w:ilvl="4" w:tplc="D66EE296">
      <w:start w:val="1"/>
      <w:numFmt w:val="lowerLetter"/>
      <w:lvlText w:val="%5."/>
      <w:lvlJc w:val="left"/>
      <w:pPr>
        <w:ind w:left="3600" w:hanging="360"/>
      </w:pPr>
    </w:lvl>
    <w:lvl w:ilvl="5" w:tplc="13B0C814">
      <w:start w:val="1"/>
      <w:numFmt w:val="lowerRoman"/>
      <w:lvlText w:val="%6."/>
      <w:lvlJc w:val="right"/>
      <w:pPr>
        <w:ind w:left="4320" w:hanging="180"/>
      </w:pPr>
    </w:lvl>
    <w:lvl w:ilvl="6" w:tplc="2B12BBCA">
      <w:start w:val="1"/>
      <w:numFmt w:val="decimal"/>
      <w:lvlText w:val="%7."/>
      <w:lvlJc w:val="left"/>
      <w:pPr>
        <w:ind w:left="5040" w:hanging="360"/>
      </w:pPr>
    </w:lvl>
    <w:lvl w:ilvl="7" w:tplc="CF626B1E">
      <w:start w:val="1"/>
      <w:numFmt w:val="lowerLetter"/>
      <w:lvlText w:val="%8."/>
      <w:lvlJc w:val="left"/>
      <w:pPr>
        <w:ind w:left="5760" w:hanging="360"/>
      </w:pPr>
    </w:lvl>
    <w:lvl w:ilvl="8" w:tplc="D960BCCE">
      <w:start w:val="1"/>
      <w:numFmt w:val="lowerRoman"/>
      <w:lvlText w:val="%9."/>
      <w:lvlJc w:val="right"/>
      <w:pPr>
        <w:ind w:left="6480" w:hanging="180"/>
      </w:pPr>
    </w:lvl>
  </w:abstractNum>
  <w:abstractNum w:abstractNumId="2">
    <w:nsid w:val="5BA93BDB"/>
    <w:multiLevelType w:val="multilevel"/>
    <w:tmpl w:val="5AEA3330"/>
    <w:lvl w:ilvl="0">
      <w:start w:val="1"/>
      <w:numFmt w:val="upperRoman"/>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42"/>
    <w:rsid w:val="00066D1F"/>
    <w:rsid w:val="00074682"/>
    <w:rsid w:val="0007659F"/>
    <w:rsid w:val="00081494"/>
    <w:rsid w:val="000B081D"/>
    <w:rsid w:val="00171901"/>
    <w:rsid w:val="001E18A6"/>
    <w:rsid w:val="0022615B"/>
    <w:rsid w:val="0025125B"/>
    <w:rsid w:val="002D3B0B"/>
    <w:rsid w:val="002E73D6"/>
    <w:rsid w:val="00303B85"/>
    <w:rsid w:val="00343E0A"/>
    <w:rsid w:val="00345EC2"/>
    <w:rsid w:val="00357238"/>
    <w:rsid w:val="00415B84"/>
    <w:rsid w:val="004450D5"/>
    <w:rsid w:val="00487536"/>
    <w:rsid w:val="00596257"/>
    <w:rsid w:val="0069024A"/>
    <w:rsid w:val="006E10A6"/>
    <w:rsid w:val="007122DA"/>
    <w:rsid w:val="007560F5"/>
    <w:rsid w:val="00756436"/>
    <w:rsid w:val="007844F8"/>
    <w:rsid w:val="007A27F0"/>
    <w:rsid w:val="007C4AF7"/>
    <w:rsid w:val="008904E1"/>
    <w:rsid w:val="00890FB2"/>
    <w:rsid w:val="008B11B3"/>
    <w:rsid w:val="008C2CDF"/>
    <w:rsid w:val="009129FD"/>
    <w:rsid w:val="009B70F4"/>
    <w:rsid w:val="00A32395"/>
    <w:rsid w:val="00AF3C01"/>
    <w:rsid w:val="00B5586B"/>
    <w:rsid w:val="00B560BC"/>
    <w:rsid w:val="00B97600"/>
    <w:rsid w:val="00C024C1"/>
    <w:rsid w:val="00C26842"/>
    <w:rsid w:val="00C34F0D"/>
    <w:rsid w:val="00D31557"/>
    <w:rsid w:val="00DF69E8"/>
    <w:rsid w:val="00E95706"/>
    <w:rsid w:val="00EA6EDA"/>
    <w:rsid w:val="00F95255"/>
    <w:rsid w:val="00FD0C2B"/>
    <w:rsid w:val="00FD2842"/>
    <w:rsid w:val="00FD70E8"/>
    <w:rsid w:val="012A7F4D"/>
    <w:rsid w:val="025A85A8"/>
    <w:rsid w:val="041F427A"/>
    <w:rsid w:val="04A77488"/>
    <w:rsid w:val="0695BC82"/>
    <w:rsid w:val="0784962E"/>
    <w:rsid w:val="08B36D04"/>
    <w:rsid w:val="0984150C"/>
    <w:rsid w:val="0997699E"/>
    <w:rsid w:val="0A78E69F"/>
    <w:rsid w:val="0B46B463"/>
    <w:rsid w:val="0BD27CF4"/>
    <w:rsid w:val="0E1B6F43"/>
    <w:rsid w:val="0FB45D5A"/>
    <w:rsid w:val="120F87B8"/>
    <w:rsid w:val="161365E7"/>
    <w:rsid w:val="162FC8C9"/>
    <w:rsid w:val="18B5EC60"/>
    <w:rsid w:val="195041AE"/>
    <w:rsid w:val="1B4A2E46"/>
    <w:rsid w:val="1D29A876"/>
    <w:rsid w:val="1D2E7F20"/>
    <w:rsid w:val="212D2D0E"/>
    <w:rsid w:val="24B6CA8E"/>
    <w:rsid w:val="2555F02D"/>
    <w:rsid w:val="25BF2BE0"/>
    <w:rsid w:val="25E77129"/>
    <w:rsid w:val="267E17C3"/>
    <w:rsid w:val="2733AE9D"/>
    <w:rsid w:val="279998B6"/>
    <w:rsid w:val="29C55243"/>
    <w:rsid w:val="2D076647"/>
    <w:rsid w:val="31191EB9"/>
    <w:rsid w:val="31ED514A"/>
    <w:rsid w:val="324F5E88"/>
    <w:rsid w:val="32D3452B"/>
    <w:rsid w:val="32D7622F"/>
    <w:rsid w:val="33E74475"/>
    <w:rsid w:val="352E81DE"/>
    <w:rsid w:val="38548A96"/>
    <w:rsid w:val="3957BE8E"/>
    <w:rsid w:val="39CD1F43"/>
    <w:rsid w:val="3B512B1C"/>
    <w:rsid w:val="3C068210"/>
    <w:rsid w:val="3CE557CE"/>
    <w:rsid w:val="3DA8544D"/>
    <w:rsid w:val="43546FC5"/>
    <w:rsid w:val="44E88877"/>
    <w:rsid w:val="46298A11"/>
    <w:rsid w:val="4826E3C4"/>
    <w:rsid w:val="49517468"/>
    <w:rsid w:val="4A9B3071"/>
    <w:rsid w:val="4C79B401"/>
    <w:rsid w:val="5148CC5F"/>
    <w:rsid w:val="51514EC0"/>
    <w:rsid w:val="51EC456A"/>
    <w:rsid w:val="53AFA2AB"/>
    <w:rsid w:val="5D296D12"/>
    <w:rsid w:val="5F1E485C"/>
    <w:rsid w:val="6306C2F3"/>
    <w:rsid w:val="633830F1"/>
    <w:rsid w:val="633FC711"/>
    <w:rsid w:val="667A80A3"/>
    <w:rsid w:val="6B904F05"/>
    <w:rsid w:val="6DD1C25E"/>
    <w:rsid w:val="6EE491FB"/>
    <w:rsid w:val="701D4726"/>
    <w:rsid w:val="73F5D1EF"/>
    <w:rsid w:val="78511D6E"/>
    <w:rsid w:val="7909D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4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2842"/>
    <w:pPr>
      <w:tabs>
        <w:tab w:val="center" w:pos="4252"/>
        <w:tab w:val="right" w:pos="8504"/>
      </w:tabs>
    </w:pPr>
    <w:rPr>
      <w:lang w:val="x-none"/>
    </w:rPr>
  </w:style>
  <w:style w:type="character" w:customStyle="1" w:styleId="EncabezadoCar">
    <w:name w:val="Encabezado Car"/>
    <w:basedOn w:val="Fuentedeprrafopredeter"/>
    <w:link w:val="Encabezado"/>
    <w:rsid w:val="00FD2842"/>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FD2842"/>
  </w:style>
  <w:style w:type="paragraph" w:styleId="Sinespaciado">
    <w:name w:val="No Spacing"/>
    <w:link w:val="SinespaciadoCar"/>
    <w:uiPriority w:val="1"/>
    <w:qFormat/>
    <w:rsid w:val="00FD284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D284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C4AF7"/>
    <w:pPr>
      <w:ind w:left="720"/>
      <w:contextualSpacing/>
    </w:pPr>
  </w:style>
  <w:style w:type="paragraph" w:styleId="Textodeglobo">
    <w:name w:val="Balloon Text"/>
    <w:basedOn w:val="Normal"/>
    <w:link w:val="TextodegloboCar"/>
    <w:uiPriority w:val="99"/>
    <w:semiHidden/>
    <w:unhideWhenUsed/>
    <w:rsid w:val="006902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24A"/>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71901"/>
    <w:rPr>
      <w:sz w:val="16"/>
      <w:szCs w:val="16"/>
    </w:rPr>
  </w:style>
  <w:style w:type="paragraph" w:styleId="Textocomentario">
    <w:name w:val="annotation text"/>
    <w:basedOn w:val="Normal"/>
    <w:link w:val="TextocomentarioCar"/>
    <w:uiPriority w:val="99"/>
    <w:semiHidden/>
    <w:unhideWhenUsed/>
    <w:rsid w:val="00171901"/>
    <w:rPr>
      <w:sz w:val="20"/>
      <w:szCs w:val="20"/>
    </w:rPr>
  </w:style>
  <w:style w:type="character" w:customStyle="1" w:styleId="TextocomentarioCar">
    <w:name w:val="Texto comentario Car"/>
    <w:basedOn w:val="Fuentedeprrafopredeter"/>
    <w:link w:val="Textocomentario"/>
    <w:uiPriority w:val="99"/>
    <w:semiHidden/>
    <w:rsid w:val="0017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71901"/>
    <w:rPr>
      <w:b/>
      <w:bCs/>
    </w:rPr>
  </w:style>
  <w:style w:type="character" w:customStyle="1" w:styleId="AsuntodelcomentarioCar">
    <w:name w:val="Asunto del comentario Car"/>
    <w:basedOn w:val="TextocomentarioCar"/>
    <w:link w:val="Asuntodelcomentario"/>
    <w:uiPriority w:val="99"/>
    <w:semiHidden/>
    <w:rsid w:val="00171901"/>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2D3B0B"/>
    <w:pPr>
      <w:tabs>
        <w:tab w:val="center" w:pos="4419"/>
        <w:tab w:val="right" w:pos="8838"/>
      </w:tabs>
    </w:pPr>
  </w:style>
  <w:style w:type="character" w:customStyle="1" w:styleId="PiedepginaCar">
    <w:name w:val="Pie de página Car"/>
    <w:basedOn w:val="Fuentedeprrafopredeter"/>
    <w:link w:val="Piedepgina"/>
    <w:uiPriority w:val="99"/>
    <w:rsid w:val="002D3B0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4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2842"/>
    <w:pPr>
      <w:tabs>
        <w:tab w:val="center" w:pos="4252"/>
        <w:tab w:val="right" w:pos="8504"/>
      </w:tabs>
    </w:pPr>
    <w:rPr>
      <w:lang w:val="x-none"/>
    </w:rPr>
  </w:style>
  <w:style w:type="character" w:customStyle="1" w:styleId="EncabezadoCar">
    <w:name w:val="Encabezado Car"/>
    <w:basedOn w:val="Fuentedeprrafopredeter"/>
    <w:link w:val="Encabezado"/>
    <w:rsid w:val="00FD2842"/>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FD2842"/>
  </w:style>
  <w:style w:type="paragraph" w:styleId="Sinespaciado">
    <w:name w:val="No Spacing"/>
    <w:link w:val="SinespaciadoCar"/>
    <w:uiPriority w:val="1"/>
    <w:qFormat/>
    <w:rsid w:val="00FD284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D284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C4AF7"/>
    <w:pPr>
      <w:ind w:left="720"/>
      <w:contextualSpacing/>
    </w:pPr>
  </w:style>
  <w:style w:type="paragraph" w:styleId="Textodeglobo">
    <w:name w:val="Balloon Text"/>
    <w:basedOn w:val="Normal"/>
    <w:link w:val="TextodegloboCar"/>
    <w:uiPriority w:val="99"/>
    <w:semiHidden/>
    <w:unhideWhenUsed/>
    <w:rsid w:val="006902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24A"/>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71901"/>
    <w:rPr>
      <w:sz w:val="16"/>
      <w:szCs w:val="16"/>
    </w:rPr>
  </w:style>
  <w:style w:type="paragraph" w:styleId="Textocomentario">
    <w:name w:val="annotation text"/>
    <w:basedOn w:val="Normal"/>
    <w:link w:val="TextocomentarioCar"/>
    <w:uiPriority w:val="99"/>
    <w:semiHidden/>
    <w:unhideWhenUsed/>
    <w:rsid w:val="00171901"/>
    <w:rPr>
      <w:sz w:val="20"/>
      <w:szCs w:val="20"/>
    </w:rPr>
  </w:style>
  <w:style w:type="character" w:customStyle="1" w:styleId="TextocomentarioCar">
    <w:name w:val="Texto comentario Car"/>
    <w:basedOn w:val="Fuentedeprrafopredeter"/>
    <w:link w:val="Textocomentario"/>
    <w:uiPriority w:val="99"/>
    <w:semiHidden/>
    <w:rsid w:val="0017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71901"/>
    <w:rPr>
      <w:b/>
      <w:bCs/>
    </w:rPr>
  </w:style>
  <w:style w:type="character" w:customStyle="1" w:styleId="AsuntodelcomentarioCar">
    <w:name w:val="Asunto del comentario Car"/>
    <w:basedOn w:val="TextocomentarioCar"/>
    <w:link w:val="Asuntodelcomentario"/>
    <w:uiPriority w:val="99"/>
    <w:semiHidden/>
    <w:rsid w:val="00171901"/>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2D3B0B"/>
    <w:pPr>
      <w:tabs>
        <w:tab w:val="center" w:pos="4419"/>
        <w:tab w:val="right" w:pos="8838"/>
      </w:tabs>
    </w:pPr>
  </w:style>
  <w:style w:type="character" w:customStyle="1" w:styleId="PiedepginaCar">
    <w:name w:val="Pie de página Car"/>
    <w:basedOn w:val="Fuentedeprrafopredeter"/>
    <w:link w:val="Piedepgina"/>
    <w:uiPriority w:val="99"/>
    <w:rsid w:val="002D3B0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53BF-478C-4111-A383-C931E178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755AD-D745-4CD3-84A1-9C6032B0B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7F318-4AEB-404E-9033-5F77723579DB}">
  <ds:schemaRefs>
    <ds:schemaRef ds:uri="http://schemas.microsoft.com/sharepoint/v3/contenttype/forms"/>
  </ds:schemaRefs>
</ds:datastoreItem>
</file>

<file path=customXml/itemProps4.xml><?xml version="1.0" encoding="utf-8"?>
<ds:datastoreItem xmlns:ds="http://schemas.openxmlformats.org/officeDocument/2006/customXml" ds:itemID="{3A1DA074-2FF3-42EF-AFEF-8C6D9683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2798</Words>
  <Characters>15393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9</cp:revision>
  <cp:lastPrinted>2020-08-27T15:10:00Z</cp:lastPrinted>
  <dcterms:created xsi:type="dcterms:W3CDTF">2020-08-27T15:09:00Z</dcterms:created>
  <dcterms:modified xsi:type="dcterms:W3CDTF">2020-10-07T20:17:00Z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