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BF2E" w14:textId="77777777" w:rsidR="00072017" w:rsidRPr="00072017" w:rsidRDefault="00072017" w:rsidP="000720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07201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F7FC03" w14:textId="77777777" w:rsidR="00072017" w:rsidRPr="00072017" w:rsidRDefault="00072017" w:rsidP="00072017">
      <w:pPr>
        <w:jc w:val="both"/>
        <w:rPr>
          <w:rFonts w:ascii="Arial" w:hAnsi="Arial" w:cs="Arial"/>
          <w:sz w:val="20"/>
          <w:lang w:val="es-419"/>
        </w:rPr>
      </w:pPr>
    </w:p>
    <w:p w14:paraId="128BD0B1" w14:textId="307B0C63" w:rsidR="00072017" w:rsidRPr="00072017" w:rsidRDefault="00072017" w:rsidP="00072017">
      <w:pPr>
        <w:jc w:val="both"/>
        <w:rPr>
          <w:rFonts w:ascii="Arial" w:hAnsi="Arial" w:cs="Arial"/>
          <w:b/>
          <w:bCs/>
          <w:iCs/>
          <w:sz w:val="20"/>
          <w:lang w:val="es-419" w:eastAsia="fr-FR"/>
        </w:rPr>
      </w:pPr>
      <w:r w:rsidRPr="00072017">
        <w:rPr>
          <w:rFonts w:ascii="Arial" w:hAnsi="Arial" w:cs="Arial"/>
          <w:b/>
          <w:bCs/>
          <w:iCs/>
          <w:sz w:val="20"/>
          <w:u w:val="single"/>
          <w:lang w:val="es-419" w:eastAsia="fr-FR"/>
        </w:rPr>
        <w:t>TEMAS:</w:t>
      </w:r>
      <w:r w:rsidRPr="00072017">
        <w:rPr>
          <w:rFonts w:ascii="Arial" w:hAnsi="Arial" w:cs="Arial"/>
          <w:b/>
          <w:bCs/>
          <w:iCs/>
          <w:sz w:val="20"/>
          <w:lang w:val="es-419" w:eastAsia="fr-FR"/>
        </w:rPr>
        <w:tab/>
      </w:r>
      <w:r w:rsidR="000B1176" w:rsidRPr="000B1176">
        <w:rPr>
          <w:rFonts w:ascii="Arial" w:hAnsi="Arial" w:cs="Arial"/>
          <w:b/>
          <w:sz w:val="20"/>
          <w:lang w:val="es-419"/>
        </w:rPr>
        <w:t xml:space="preserve">INEFICACIA TRASLADO DE RÉGIMEN PENSIONAL / DEBER DE INFORMACIÓN DE LAS AFP / ES CARGA DE LA ENTIDAD DEMOSTRAR QUE </w:t>
      </w:r>
      <w:r w:rsidR="000B1176">
        <w:rPr>
          <w:rFonts w:ascii="Arial" w:hAnsi="Arial" w:cs="Arial"/>
          <w:b/>
          <w:sz w:val="20"/>
          <w:lang w:val="es-419"/>
        </w:rPr>
        <w:t xml:space="preserve">CUMPLIÓ DICHA OBLIGACIÓN </w:t>
      </w:r>
      <w:r w:rsidR="000B1176" w:rsidRPr="000B1176">
        <w:rPr>
          <w:rFonts w:ascii="Arial" w:hAnsi="Arial" w:cs="Arial"/>
          <w:b/>
          <w:sz w:val="20"/>
          <w:lang w:val="es-419"/>
        </w:rPr>
        <w:t>/ VALOR PROBATORIO DEL FORMULARIO DE AFILIACIÓN / NO VALIDA POR SÍ SOLO EL TRASLADO.</w:t>
      </w:r>
    </w:p>
    <w:p w14:paraId="18D1C25D" w14:textId="77777777" w:rsidR="00072017" w:rsidRPr="00072017" w:rsidRDefault="00072017" w:rsidP="00072017">
      <w:pPr>
        <w:jc w:val="both"/>
        <w:rPr>
          <w:rFonts w:ascii="Arial" w:hAnsi="Arial" w:cs="Arial"/>
          <w:sz w:val="20"/>
          <w:lang w:val="es-419"/>
        </w:rPr>
      </w:pPr>
    </w:p>
    <w:p w14:paraId="02AD7914" w14:textId="16EEA0A5" w:rsidR="008C091B" w:rsidRPr="008C091B" w:rsidRDefault="008C091B" w:rsidP="008C091B">
      <w:pPr>
        <w:jc w:val="both"/>
        <w:rPr>
          <w:rFonts w:ascii="Arial" w:hAnsi="Arial" w:cs="Arial"/>
          <w:sz w:val="20"/>
          <w:lang w:val="es-419"/>
        </w:rPr>
      </w:pPr>
      <w:r>
        <w:rPr>
          <w:rFonts w:ascii="Arial" w:hAnsi="Arial" w:cs="Arial"/>
          <w:sz w:val="20"/>
          <w:lang w:val="es-419"/>
        </w:rPr>
        <w:t xml:space="preserve">… </w:t>
      </w:r>
      <w:r w:rsidRPr="008C091B">
        <w:rPr>
          <w:rFonts w:ascii="Arial" w:hAnsi="Arial" w:cs="Arial"/>
          <w:sz w:val="20"/>
          <w:lang w:val="es-419"/>
        </w:rPr>
        <w:t>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r>
        <w:rPr>
          <w:rFonts w:ascii="Arial" w:hAnsi="Arial" w:cs="Arial"/>
          <w:sz w:val="20"/>
          <w:lang w:val="es-419"/>
        </w:rPr>
        <w:t>…</w:t>
      </w:r>
    </w:p>
    <w:p w14:paraId="540AB3A7" w14:textId="77777777" w:rsidR="008C091B" w:rsidRPr="008C091B" w:rsidRDefault="008C091B" w:rsidP="008C091B">
      <w:pPr>
        <w:jc w:val="both"/>
        <w:rPr>
          <w:rFonts w:ascii="Arial" w:hAnsi="Arial" w:cs="Arial"/>
          <w:sz w:val="20"/>
          <w:lang w:val="es-419"/>
        </w:rPr>
      </w:pPr>
    </w:p>
    <w:p w14:paraId="421A15C5" w14:textId="036BC550" w:rsidR="00072017" w:rsidRPr="00072017" w:rsidRDefault="008C091B" w:rsidP="008C091B">
      <w:pPr>
        <w:jc w:val="both"/>
        <w:rPr>
          <w:rFonts w:ascii="Arial" w:hAnsi="Arial" w:cs="Arial"/>
          <w:sz w:val="20"/>
          <w:lang w:val="es-419"/>
        </w:rPr>
      </w:pPr>
      <w:r w:rsidRPr="008C091B">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r>
        <w:rPr>
          <w:rFonts w:ascii="Arial" w:hAnsi="Arial" w:cs="Arial"/>
          <w:sz w:val="20"/>
          <w:lang w:val="es-419"/>
        </w:rPr>
        <w:t xml:space="preserve"> (…)</w:t>
      </w:r>
    </w:p>
    <w:p w14:paraId="7DC1F1F1" w14:textId="77777777" w:rsidR="00072017" w:rsidRPr="00072017" w:rsidRDefault="00072017" w:rsidP="00072017">
      <w:pPr>
        <w:jc w:val="both"/>
        <w:rPr>
          <w:rFonts w:ascii="Arial" w:hAnsi="Arial" w:cs="Arial"/>
          <w:sz w:val="20"/>
          <w:lang w:val="es-419"/>
        </w:rPr>
      </w:pPr>
    </w:p>
    <w:p w14:paraId="146BA06A" w14:textId="5256A615" w:rsidR="00072017" w:rsidRDefault="008C091B" w:rsidP="00072017">
      <w:pPr>
        <w:jc w:val="both"/>
        <w:rPr>
          <w:rFonts w:ascii="Arial" w:hAnsi="Arial" w:cs="Arial"/>
          <w:sz w:val="20"/>
          <w:lang w:val="es-419"/>
        </w:rPr>
      </w:pPr>
      <w:r>
        <w:rPr>
          <w:rFonts w:ascii="Arial" w:hAnsi="Arial" w:cs="Arial"/>
          <w:sz w:val="20"/>
          <w:lang w:val="es-419"/>
        </w:rPr>
        <w:t>“…</w:t>
      </w:r>
      <w:r w:rsidRPr="008C091B">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r>
        <w:rPr>
          <w:rFonts w:ascii="Arial" w:hAnsi="Arial" w:cs="Arial"/>
          <w:sz w:val="20"/>
          <w:lang w:val="es-419"/>
        </w:rPr>
        <w:t>”</w:t>
      </w:r>
      <w:r w:rsidRPr="008C091B">
        <w:rPr>
          <w:rFonts w:ascii="Arial" w:hAnsi="Arial" w:cs="Arial"/>
          <w:sz w:val="20"/>
          <w:lang w:val="es-419"/>
        </w:rPr>
        <w:t>.</w:t>
      </w:r>
      <w:r>
        <w:rPr>
          <w:rFonts w:ascii="Arial" w:hAnsi="Arial" w:cs="Arial"/>
          <w:sz w:val="20"/>
          <w:lang w:val="es-419"/>
        </w:rPr>
        <w:t xml:space="preserve"> (…)</w:t>
      </w:r>
    </w:p>
    <w:p w14:paraId="612E6717" w14:textId="77777777" w:rsidR="008C091B" w:rsidRDefault="008C091B" w:rsidP="00072017">
      <w:pPr>
        <w:jc w:val="both"/>
        <w:rPr>
          <w:rFonts w:ascii="Arial" w:hAnsi="Arial" w:cs="Arial"/>
          <w:sz w:val="20"/>
          <w:lang w:val="es-419"/>
        </w:rPr>
      </w:pPr>
    </w:p>
    <w:p w14:paraId="4DBA5C30" w14:textId="77777777" w:rsidR="008C091B" w:rsidRPr="008C091B" w:rsidRDefault="008C091B" w:rsidP="008C091B">
      <w:pPr>
        <w:jc w:val="both"/>
        <w:rPr>
          <w:rFonts w:ascii="Arial" w:hAnsi="Arial" w:cs="Arial"/>
          <w:sz w:val="20"/>
          <w:lang w:val="es-419"/>
        </w:rPr>
      </w:pPr>
      <w:r>
        <w:rPr>
          <w:rFonts w:ascii="Arial" w:hAnsi="Arial" w:cs="Arial"/>
          <w:sz w:val="20"/>
          <w:lang w:val="es-419"/>
        </w:rPr>
        <w:t xml:space="preserve">… </w:t>
      </w:r>
      <w:r w:rsidRPr="008C091B">
        <w:rPr>
          <w:rFonts w:ascii="Arial" w:hAnsi="Arial" w:cs="Arial"/>
          <w:sz w:val="20"/>
          <w:lang w:val="es-419"/>
        </w:rPr>
        <w:t>También procesalmente, la Corte realiza un enfoque especialísimo, pues invierte la carga de la prueba respecto a ese debido asesoramiento. En la sentencia con radicado 68.838 de 2019 ya mencionada, lo explícita así:</w:t>
      </w:r>
    </w:p>
    <w:p w14:paraId="016F8C30" w14:textId="77777777" w:rsidR="008C091B" w:rsidRPr="008C091B" w:rsidRDefault="008C091B" w:rsidP="008C091B">
      <w:pPr>
        <w:jc w:val="both"/>
        <w:rPr>
          <w:rFonts w:ascii="Arial" w:hAnsi="Arial" w:cs="Arial"/>
          <w:sz w:val="20"/>
          <w:lang w:val="es-419"/>
        </w:rPr>
      </w:pPr>
    </w:p>
    <w:p w14:paraId="4C35DA09" w14:textId="0DF25BBC" w:rsidR="008C091B" w:rsidRDefault="008C091B" w:rsidP="008C091B">
      <w:pPr>
        <w:jc w:val="both"/>
        <w:rPr>
          <w:rFonts w:ascii="Arial" w:hAnsi="Arial" w:cs="Arial"/>
          <w:sz w:val="20"/>
          <w:lang w:val="es-419"/>
        </w:rPr>
      </w:pPr>
      <w:r w:rsidRPr="008C091B">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lang w:val="es-419"/>
        </w:rPr>
        <w:t>”</w:t>
      </w:r>
      <w:r w:rsidRPr="008C091B">
        <w:rPr>
          <w:rFonts w:ascii="Arial" w:hAnsi="Arial" w:cs="Arial"/>
          <w:sz w:val="20"/>
          <w:lang w:val="es-419"/>
        </w:rPr>
        <w:t>.</w:t>
      </w:r>
    </w:p>
    <w:p w14:paraId="48FA6EB3" w14:textId="77777777" w:rsidR="008C091B" w:rsidRPr="00072017" w:rsidRDefault="008C091B" w:rsidP="00072017">
      <w:pPr>
        <w:jc w:val="both"/>
        <w:rPr>
          <w:rFonts w:ascii="Arial" w:hAnsi="Arial" w:cs="Arial"/>
          <w:sz w:val="20"/>
          <w:lang w:val="es-419"/>
        </w:rPr>
      </w:pPr>
    </w:p>
    <w:p w14:paraId="7FF5D1B4" w14:textId="64321182" w:rsidR="00072017" w:rsidRDefault="000B1176" w:rsidP="00072017">
      <w:pPr>
        <w:jc w:val="both"/>
        <w:rPr>
          <w:rFonts w:ascii="Arial" w:hAnsi="Arial" w:cs="Arial"/>
          <w:sz w:val="20"/>
          <w:lang w:val="es-ES"/>
        </w:rPr>
      </w:pPr>
      <w:r>
        <w:rPr>
          <w:rFonts w:ascii="Arial" w:hAnsi="Arial" w:cs="Arial"/>
          <w:sz w:val="20"/>
          <w:lang w:val="es-ES"/>
        </w:rPr>
        <w:t xml:space="preserve">… </w:t>
      </w:r>
      <w:r w:rsidRPr="000B1176">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0B1176">
        <w:rPr>
          <w:rFonts w:ascii="Arial" w:hAnsi="Arial" w:cs="Arial"/>
          <w:sz w:val="20"/>
          <w:lang w:val="es-ES"/>
        </w:rPr>
        <w:t>A.F.P</w:t>
      </w:r>
      <w:proofErr w:type="spellEnd"/>
      <w:r w:rsidRPr="000B1176">
        <w:rPr>
          <w:rFonts w:ascii="Arial" w:hAnsi="Arial" w:cs="Arial"/>
          <w:sz w:val="20"/>
          <w:lang w:val="es-ES"/>
        </w:rPr>
        <w:t>, que devendrá en la ineficacia del traslado de régimen pensional.</w:t>
      </w:r>
    </w:p>
    <w:p w14:paraId="0E748750" w14:textId="77777777" w:rsidR="000B1176" w:rsidRPr="00072017" w:rsidRDefault="000B1176" w:rsidP="00072017">
      <w:pPr>
        <w:jc w:val="both"/>
        <w:rPr>
          <w:rFonts w:ascii="Arial" w:hAnsi="Arial" w:cs="Arial"/>
          <w:sz w:val="20"/>
          <w:lang w:val="es-ES"/>
        </w:rPr>
      </w:pPr>
    </w:p>
    <w:p w14:paraId="147AE65F" w14:textId="77777777" w:rsidR="00072017" w:rsidRPr="00072017" w:rsidRDefault="00072017" w:rsidP="00072017">
      <w:pPr>
        <w:jc w:val="both"/>
        <w:rPr>
          <w:rFonts w:ascii="Arial" w:hAnsi="Arial" w:cs="Arial"/>
          <w:sz w:val="20"/>
          <w:lang w:val="es-ES"/>
        </w:rPr>
      </w:pPr>
    </w:p>
    <w:p w14:paraId="49E48747" w14:textId="77777777" w:rsidR="00072017" w:rsidRPr="00072017" w:rsidRDefault="00072017" w:rsidP="00072017">
      <w:pPr>
        <w:jc w:val="both"/>
        <w:rPr>
          <w:rFonts w:ascii="Arial" w:hAnsi="Arial" w:cs="Arial"/>
          <w:sz w:val="20"/>
          <w:lang w:val="es-ES"/>
        </w:rPr>
      </w:pPr>
    </w:p>
    <w:p w14:paraId="0EE33C95" w14:textId="77777777" w:rsidR="00072017" w:rsidRPr="00072017" w:rsidRDefault="00072017" w:rsidP="00072017">
      <w:pPr>
        <w:tabs>
          <w:tab w:val="center" w:pos="4252"/>
          <w:tab w:val="right" w:pos="8504"/>
        </w:tabs>
        <w:spacing w:line="276" w:lineRule="auto"/>
        <w:ind w:right="-7"/>
        <w:jc w:val="center"/>
        <w:rPr>
          <w:rFonts w:ascii="Arial" w:hAnsi="Arial" w:cs="Arial"/>
          <w:b/>
          <w:bCs/>
          <w:spacing w:val="6"/>
          <w:szCs w:val="24"/>
        </w:rPr>
      </w:pPr>
      <w:r w:rsidRPr="00072017">
        <w:rPr>
          <w:rFonts w:ascii="Arial" w:hAnsi="Arial" w:cs="Arial"/>
          <w:b/>
          <w:bCs/>
          <w:spacing w:val="6"/>
          <w:szCs w:val="24"/>
        </w:rPr>
        <w:t>TRIBUNAL SUPERIOR DEL DISTRITO</w:t>
      </w:r>
    </w:p>
    <w:p w14:paraId="3E97EAFC" w14:textId="77777777" w:rsidR="00072017" w:rsidRPr="00072017" w:rsidRDefault="00072017" w:rsidP="00072017">
      <w:pPr>
        <w:tabs>
          <w:tab w:val="center" w:pos="4252"/>
          <w:tab w:val="right" w:pos="8504"/>
        </w:tabs>
        <w:spacing w:line="276" w:lineRule="auto"/>
        <w:ind w:right="-7"/>
        <w:jc w:val="center"/>
        <w:rPr>
          <w:rFonts w:ascii="Arial" w:hAnsi="Arial" w:cs="Arial"/>
          <w:b/>
          <w:bCs/>
          <w:spacing w:val="6"/>
          <w:szCs w:val="24"/>
        </w:rPr>
      </w:pPr>
      <w:r w:rsidRPr="00072017">
        <w:rPr>
          <w:rFonts w:ascii="Arial" w:hAnsi="Arial" w:cs="Arial"/>
          <w:b/>
          <w:bCs/>
          <w:spacing w:val="6"/>
          <w:szCs w:val="24"/>
        </w:rPr>
        <w:object w:dxaOrig="3090" w:dyaOrig="3285" w14:anchorId="527F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89618" r:id="rId13"/>
        </w:object>
      </w:r>
    </w:p>
    <w:p w14:paraId="651E8AA1" w14:textId="77777777" w:rsidR="00072017" w:rsidRPr="00072017" w:rsidRDefault="00072017" w:rsidP="00072017">
      <w:pPr>
        <w:tabs>
          <w:tab w:val="center" w:pos="4252"/>
          <w:tab w:val="right" w:pos="8504"/>
        </w:tabs>
        <w:spacing w:line="276" w:lineRule="auto"/>
        <w:ind w:right="-7"/>
        <w:jc w:val="center"/>
        <w:rPr>
          <w:rFonts w:ascii="Arial" w:hAnsi="Arial" w:cs="Arial"/>
          <w:b/>
          <w:bCs/>
          <w:spacing w:val="6"/>
          <w:szCs w:val="24"/>
        </w:rPr>
      </w:pPr>
      <w:r w:rsidRPr="00072017">
        <w:rPr>
          <w:rFonts w:ascii="Arial" w:hAnsi="Arial" w:cs="Arial"/>
          <w:b/>
          <w:bCs/>
          <w:spacing w:val="6"/>
          <w:szCs w:val="24"/>
        </w:rPr>
        <w:t>PEREIRA RISARALDA</w:t>
      </w:r>
    </w:p>
    <w:p w14:paraId="5FB92E75" w14:textId="77777777" w:rsidR="00072017" w:rsidRPr="00072017" w:rsidRDefault="00072017" w:rsidP="00072017">
      <w:pPr>
        <w:tabs>
          <w:tab w:val="center" w:pos="4252"/>
          <w:tab w:val="right" w:pos="8504"/>
        </w:tabs>
        <w:spacing w:line="276" w:lineRule="auto"/>
        <w:ind w:right="-7"/>
        <w:jc w:val="center"/>
        <w:rPr>
          <w:rFonts w:ascii="Arial" w:hAnsi="Arial" w:cs="Arial"/>
          <w:spacing w:val="6"/>
          <w:szCs w:val="24"/>
        </w:rPr>
      </w:pPr>
    </w:p>
    <w:p w14:paraId="5E3834E4" w14:textId="77777777" w:rsidR="00072017" w:rsidRPr="00072017" w:rsidRDefault="00072017" w:rsidP="00072017">
      <w:pPr>
        <w:spacing w:line="276" w:lineRule="auto"/>
        <w:jc w:val="center"/>
        <w:rPr>
          <w:rFonts w:ascii="Arial" w:hAnsi="Arial" w:cs="Arial"/>
          <w:spacing w:val="6"/>
          <w:szCs w:val="24"/>
        </w:rPr>
      </w:pPr>
      <w:r w:rsidRPr="00072017">
        <w:rPr>
          <w:rFonts w:ascii="Arial" w:hAnsi="Arial" w:cs="Arial"/>
          <w:spacing w:val="6"/>
          <w:szCs w:val="24"/>
        </w:rPr>
        <w:t>Magistrada Ponente</w:t>
      </w:r>
    </w:p>
    <w:p w14:paraId="2D51E85E" w14:textId="77777777" w:rsidR="00072017" w:rsidRPr="00072017" w:rsidRDefault="00072017" w:rsidP="00072017">
      <w:pPr>
        <w:spacing w:line="276" w:lineRule="auto"/>
        <w:jc w:val="center"/>
        <w:rPr>
          <w:rFonts w:ascii="Arial" w:hAnsi="Arial" w:cs="Arial"/>
          <w:b/>
          <w:bCs/>
          <w:spacing w:val="6"/>
          <w:szCs w:val="24"/>
        </w:rPr>
      </w:pPr>
      <w:r w:rsidRPr="00072017">
        <w:rPr>
          <w:rFonts w:ascii="Arial" w:hAnsi="Arial" w:cs="Arial"/>
          <w:b/>
          <w:bCs/>
          <w:spacing w:val="6"/>
          <w:szCs w:val="24"/>
        </w:rPr>
        <w:t>ALEJANDRA MARÍA HENAO PALACIO</w:t>
      </w:r>
    </w:p>
    <w:p w14:paraId="3A4C3A50" w14:textId="77777777" w:rsidR="00072017" w:rsidRPr="00072017" w:rsidRDefault="00072017" w:rsidP="00072017">
      <w:pPr>
        <w:spacing w:line="276" w:lineRule="auto"/>
        <w:jc w:val="both"/>
        <w:rPr>
          <w:rFonts w:ascii="Arial" w:hAnsi="Arial" w:cs="Arial"/>
          <w:spacing w:val="6"/>
          <w:szCs w:val="24"/>
        </w:rPr>
      </w:pPr>
    </w:p>
    <w:tbl>
      <w:tblPr>
        <w:tblStyle w:val="Tablaconcuadrcula"/>
        <w:tblW w:w="8364" w:type="dxa"/>
        <w:tblInd w:w="-5" w:type="dxa"/>
        <w:tblLook w:val="04A0" w:firstRow="1" w:lastRow="0" w:firstColumn="1" w:lastColumn="0" w:noHBand="0" w:noVBand="1"/>
      </w:tblPr>
      <w:tblGrid>
        <w:gridCol w:w="2931"/>
        <w:gridCol w:w="5433"/>
      </w:tblGrid>
      <w:tr w:rsidR="00072017" w:rsidRPr="005C7211" w14:paraId="21285D3B" w14:textId="77777777" w:rsidTr="006C7EFB">
        <w:tc>
          <w:tcPr>
            <w:tcW w:w="2931" w:type="dxa"/>
          </w:tcPr>
          <w:p w14:paraId="5CFDB713"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Demandante:</w:t>
            </w:r>
          </w:p>
        </w:tc>
        <w:tc>
          <w:tcPr>
            <w:tcW w:w="5433" w:type="dxa"/>
          </w:tcPr>
          <w:p w14:paraId="0C65317E" w14:textId="05E33C71" w:rsidR="001070FF" w:rsidRPr="005C7211" w:rsidRDefault="00072017" w:rsidP="00072017">
            <w:pPr>
              <w:jc w:val="both"/>
              <w:rPr>
                <w:rFonts w:ascii="Arial" w:hAnsi="Arial" w:cs="Arial"/>
                <w:spacing w:val="6"/>
                <w:sz w:val="22"/>
                <w:szCs w:val="24"/>
              </w:rPr>
            </w:pPr>
            <w:r w:rsidRPr="005C7211">
              <w:rPr>
                <w:rFonts w:ascii="Arial" w:hAnsi="Arial" w:cs="Arial"/>
                <w:spacing w:val="6"/>
                <w:sz w:val="22"/>
                <w:szCs w:val="24"/>
              </w:rPr>
              <w:t xml:space="preserve">María </w:t>
            </w:r>
            <w:proofErr w:type="spellStart"/>
            <w:r w:rsidRPr="005C7211">
              <w:rPr>
                <w:rFonts w:ascii="Arial" w:hAnsi="Arial" w:cs="Arial"/>
                <w:spacing w:val="6"/>
                <w:sz w:val="22"/>
                <w:szCs w:val="24"/>
              </w:rPr>
              <w:t>Mirley</w:t>
            </w:r>
            <w:proofErr w:type="spellEnd"/>
            <w:r w:rsidRPr="005C7211">
              <w:rPr>
                <w:rFonts w:ascii="Arial" w:hAnsi="Arial" w:cs="Arial"/>
                <w:spacing w:val="6"/>
                <w:sz w:val="22"/>
                <w:szCs w:val="24"/>
              </w:rPr>
              <w:t xml:space="preserve"> Betancur Grajales    </w:t>
            </w:r>
          </w:p>
        </w:tc>
      </w:tr>
      <w:tr w:rsidR="00072017" w:rsidRPr="005C7211" w14:paraId="26802944" w14:textId="77777777" w:rsidTr="006C7EFB">
        <w:tc>
          <w:tcPr>
            <w:tcW w:w="2931" w:type="dxa"/>
          </w:tcPr>
          <w:p w14:paraId="248D6B97"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Demandado:</w:t>
            </w:r>
          </w:p>
        </w:tc>
        <w:tc>
          <w:tcPr>
            <w:tcW w:w="5433" w:type="dxa"/>
          </w:tcPr>
          <w:p w14:paraId="60653A73" w14:textId="23311A6C" w:rsidR="001070FF" w:rsidRPr="005C7211" w:rsidRDefault="00072017" w:rsidP="00072017">
            <w:pPr>
              <w:jc w:val="both"/>
              <w:rPr>
                <w:rFonts w:ascii="Arial" w:hAnsi="Arial" w:cs="Arial"/>
                <w:spacing w:val="6"/>
                <w:sz w:val="22"/>
                <w:szCs w:val="24"/>
              </w:rPr>
            </w:pPr>
            <w:r w:rsidRPr="005C7211">
              <w:rPr>
                <w:rFonts w:ascii="Arial" w:hAnsi="Arial" w:cs="Arial"/>
                <w:spacing w:val="6"/>
                <w:sz w:val="22"/>
                <w:szCs w:val="24"/>
              </w:rPr>
              <w:t xml:space="preserve">Protección </w:t>
            </w:r>
            <w:r w:rsidR="001070FF" w:rsidRPr="005C7211">
              <w:rPr>
                <w:rFonts w:ascii="Arial" w:hAnsi="Arial" w:cs="Arial"/>
                <w:spacing w:val="6"/>
                <w:sz w:val="22"/>
                <w:szCs w:val="24"/>
              </w:rPr>
              <w:t xml:space="preserve">S.A. </w:t>
            </w:r>
            <w:r w:rsidRPr="005C7211">
              <w:rPr>
                <w:rFonts w:ascii="Arial" w:hAnsi="Arial" w:cs="Arial"/>
                <w:spacing w:val="6"/>
                <w:sz w:val="22"/>
                <w:szCs w:val="24"/>
              </w:rPr>
              <w:t xml:space="preserve">y Colpensiones </w:t>
            </w:r>
          </w:p>
        </w:tc>
      </w:tr>
      <w:tr w:rsidR="00072017" w:rsidRPr="005C7211" w14:paraId="0D6A5626" w14:textId="77777777" w:rsidTr="006C7EFB">
        <w:tc>
          <w:tcPr>
            <w:tcW w:w="2931" w:type="dxa"/>
          </w:tcPr>
          <w:p w14:paraId="1DBBE73A"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Radicación No.</w:t>
            </w:r>
          </w:p>
        </w:tc>
        <w:tc>
          <w:tcPr>
            <w:tcW w:w="5433" w:type="dxa"/>
          </w:tcPr>
          <w:p w14:paraId="4CA26786" w14:textId="03C641AE"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66001–31-05-005-2018-00054-01</w:t>
            </w:r>
          </w:p>
        </w:tc>
      </w:tr>
      <w:tr w:rsidR="00072017" w:rsidRPr="005C7211" w14:paraId="1F65CA13" w14:textId="77777777" w:rsidTr="006C7EFB">
        <w:tc>
          <w:tcPr>
            <w:tcW w:w="2931" w:type="dxa"/>
          </w:tcPr>
          <w:p w14:paraId="4377BACF"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Juzgado origen:</w:t>
            </w:r>
          </w:p>
        </w:tc>
        <w:tc>
          <w:tcPr>
            <w:tcW w:w="5433" w:type="dxa"/>
          </w:tcPr>
          <w:p w14:paraId="63466A38" w14:textId="67D25D04"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Quinto Laboral del Circuito de Pereira</w:t>
            </w:r>
          </w:p>
        </w:tc>
      </w:tr>
      <w:tr w:rsidR="00072017" w:rsidRPr="005C7211" w14:paraId="3F650F49" w14:textId="77777777" w:rsidTr="006C7EFB">
        <w:tc>
          <w:tcPr>
            <w:tcW w:w="2931" w:type="dxa"/>
          </w:tcPr>
          <w:p w14:paraId="1F060BAD"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Tipo de proceso:</w:t>
            </w:r>
          </w:p>
        </w:tc>
        <w:tc>
          <w:tcPr>
            <w:tcW w:w="5433" w:type="dxa"/>
          </w:tcPr>
          <w:p w14:paraId="45FABE58"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 xml:space="preserve">Ordinario Laboral </w:t>
            </w:r>
          </w:p>
        </w:tc>
      </w:tr>
      <w:tr w:rsidR="00072017" w:rsidRPr="005C7211" w14:paraId="2C07113A" w14:textId="77777777" w:rsidTr="006C7EFB">
        <w:tc>
          <w:tcPr>
            <w:tcW w:w="2931" w:type="dxa"/>
          </w:tcPr>
          <w:p w14:paraId="23082AC7"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Providencia:</w:t>
            </w:r>
          </w:p>
        </w:tc>
        <w:tc>
          <w:tcPr>
            <w:tcW w:w="5433" w:type="dxa"/>
          </w:tcPr>
          <w:p w14:paraId="0B5DE42C"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 xml:space="preserve">Sentencia de Julio de 2020 </w:t>
            </w:r>
          </w:p>
        </w:tc>
      </w:tr>
      <w:tr w:rsidR="00072017" w:rsidRPr="005C7211" w14:paraId="46838261" w14:textId="77777777" w:rsidTr="006C7EFB">
        <w:trPr>
          <w:trHeight w:val="77"/>
        </w:trPr>
        <w:tc>
          <w:tcPr>
            <w:tcW w:w="2931" w:type="dxa"/>
          </w:tcPr>
          <w:p w14:paraId="262C9C1D" w14:textId="77777777" w:rsidR="001070FF" w:rsidRPr="005C7211" w:rsidRDefault="001070FF" w:rsidP="00072017">
            <w:pPr>
              <w:jc w:val="both"/>
              <w:rPr>
                <w:rFonts w:ascii="Arial" w:hAnsi="Arial" w:cs="Arial"/>
                <w:spacing w:val="6"/>
                <w:sz w:val="22"/>
                <w:szCs w:val="24"/>
              </w:rPr>
            </w:pPr>
            <w:r w:rsidRPr="005C7211">
              <w:rPr>
                <w:rFonts w:ascii="Arial" w:hAnsi="Arial" w:cs="Arial"/>
                <w:spacing w:val="6"/>
                <w:sz w:val="22"/>
                <w:szCs w:val="24"/>
              </w:rPr>
              <w:t>Decisión:</w:t>
            </w:r>
          </w:p>
        </w:tc>
        <w:tc>
          <w:tcPr>
            <w:tcW w:w="5433" w:type="dxa"/>
          </w:tcPr>
          <w:p w14:paraId="186DC74D" w14:textId="77777777" w:rsidR="001070FF" w:rsidRPr="005C7211" w:rsidRDefault="001070FF" w:rsidP="00072017">
            <w:pPr>
              <w:jc w:val="both"/>
              <w:rPr>
                <w:rFonts w:ascii="Arial" w:hAnsi="Arial" w:cs="Arial"/>
                <w:bCs/>
                <w:spacing w:val="6"/>
                <w:sz w:val="22"/>
                <w:szCs w:val="24"/>
              </w:rPr>
            </w:pPr>
            <w:r w:rsidRPr="005C7211">
              <w:rPr>
                <w:rFonts w:ascii="Arial" w:hAnsi="Arial" w:cs="Arial"/>
                <w:bCs/>
                <w:spacing w:val="6"/>
                <w:sz w:val="22"/>
                <w:szCs w:val="24"/>
              </w:rPr>
              <w:t>CONFIRMA Y ADICIONA</w:t>
            </w:r>
          </w:p>
        </w:tc>
      </w:tr>
    </w:tbl>
    <w:p w14:paraId="07295E27" w14:textId="0C0C2DFD" w:rsidR="4AE1D122" w:rsidRPr="005C7211" w:rsidRDefault="4AE1D122" w:rsidP="00072017">
      <w:pPr>
        <w:spacing w:line="276" w:lineRule="auto"/>
        <w:rPr>
          <w:rFonts w:ascii="Arial" w:hAnsi="Arial" w:cs="Arial"/>
          <w:spacing w:val="6"/>
          <w:szCs w:val="24"/>
        </w:rPr>
      </w:pPr>
    </w:p>
    <w:p w14:paraId="5BDE8084" w14:textId="37450233" w:rsidR="1DC21748" w:rsidRPr="005C7211" w:rsidRDefault="1DC21748" w:rsidP="00072017">
      <w:pPr>
        <w:spacing w:line="276" w:lineRule="auto"/>
        <w:rPr>
          <w:rFonts w:ascii="Arial" w:hAnsi="Arial" w:cs="Arial"/>
          <w:spacing w:val="6"/>
          <w:szCs w:val="24"/>
        </w:rPr>
      </w:pPr>
    </w:p>
    <w:p w14:paraId="48FC5D6C" w14:textId="21EA85E0" w:rsidR="001070FF" w:rsidRPr="005C7211" w:rsidRDefault="001070FF" w:rsidP="00072017">
      <w:pPr>
        <w:spacing w:line="276" w:lineRule="auto"/>
        <w:jc w:val="center"/>
        <w:rPr>
          <w:rFonts w:ascii="Arial" w:hAnsi="Arial" w:cs="Arial"/>
          <w:spacing w:val="6"/>
          <w:szCs w:val="24"/>
        </w:rPr>
      </w:pPr>
      <w:r w:rsidRPr="005C7211">
        <w:rPr>
          <w:rFonts w:ascii="Arial" w:hAnsi="Arial" w:cs="Arial"/>
          <w:spacing w:val="6"/>
          <w:szCs w:val="24"/>
        </w:rPr>
        <w:t xml:space="preserve">Registro del proyecto, </w:t>
      </w:r>
      <w:r w:rsidR="6FE76E77" w:rsidRPr="005C7211">
        <w:rPr>
          <w:rFonts w:ascii="Arial" w:hAnsi="Arial" w:cs="Arial"/>
          <w:spacing w:val="6"/>
          <w:szCs w:val="24"/>
        </w:rPr>
        <w:t xml:space="preserve">veinte </w:t>
      </w:r>
      <w:r w:rsidRPr="005C7211">
        <w:rPr>
          <w:rFonts w:ascii="Arial" w:hAnsi="Arial" w:cs="Arial"/>
          <w:spacing w:val="6"/>
          <w:szCs w:val="24"/>
        </w:rPr>
        <w:t>(</w:t>
      </w:r>
      <w:r w:rsidR="6FDBFE63" w:rsidRPr="005C7211">
        <w:rPr>
          <w:rFonts w:ascii="Arial" w:hAnsi="Arial" w:cs="Arial"/>
          <w:spacing w:val="6"/>
          <w:szCs w:val="24"/>
        </w:rPr>
        <w:t>20</w:t>
      </w:r>
      <w:r w:rsidRPr="005C7211">
        <w:rPr>
          <w:rFonts w:ascii="Arial" w:hAnsi="Arial" w:cs="Arial"/>
          <w:spacing w:val="6"/>
          <w:szCs w:val="24"/>
        </w:rPr>
        <w:t>) de agosto de dos mil veinte (2020).</w:t>
      </w:r>
    </w:p>
    <w:p w14:paraId="1498D4C6" w14:textId="65109A2D" w:rsidR="001070FF" w:rsidRPr="005C7211" w:rsidRDefault="001070FF" w:rsidP="00072017">
      <w:pPr>
        <w:spacing w:line="276" w:lineRule="auto"/>
        <w:jc w:val="center"/>
        <w:rPr>
          <w:rFonts w:ascii="Arial" w:hAnsi="Arial" w:cs="Arial"/>
          <w:spacing w:val="6"/>
          <w:szCs w:val="24"/>
        </w:rPr>
      </w:pPr>
      <w:r w:rsidRPr="005C7211">
        <w:rPr>
          <w:rFonts w:ascii="Arial" w:hAnsi="Arial" w:cs="Arial"/>
          <w:spacing w:val="6"/>
          <w:szCs w:val="24"/>
        </w:rPr>
        <w:t xml:space="preserve">Acta de discusión número </w:t>
      </w:r>
      <w:r w:rsidR="00FD74CA" w:rsidRPr="005C7211">
        <w:rPr>
          <w:rFonts w:ascii="Arial" w:hAnsi="Arial" w:cs="Arial"/>
          <w:spacing w:val="6"/>
          <w:szCs w:val="24"/>
        </w:rPr>
        <w:t xml:space="preserve">119 </w:t>
      </w:r>
      <w:r w:rsidRPr="005C7211">
        <w:rPr>
          <w:rFonts w:ascii="Arial" w:hAnsi="Arial" w:cs="Arial"/>
          <w:spacing w:val="6"/>
          <w:szCs w:val="24"/>
        </w:rPr>
        <w:t xml:space="preserve">de </w:t>
      </w:r>
      <w:r w:rsidR="00FD74CA" w:rsidRPr="005C7211">
        <w:rPr>
          <w:rFonts w:ascii="Arial" w:hAnsi="Arial" w:cs="Arial"/>
          <w:spacing w:val="6"/>
          <w:szCs w:val="24"/>
        </w:rPr>
        <w:t>25-08</w:t>
      </w:r>
      <w:r w:rsidRPr="005C7211">
        <w:rPr>
          <w:rFonts w:ascii="Arial" w:hAnsi="Arial" w:cs="Arial"/>
          <w:spacing w:val="6"/>
          <w:szCs w:val="24"/>
        </w:rPr>
        <w:t>-2020</w:t>
      </w:r>
    </w:p>
    <w:p w14:paraId="79925C51" w14:textId="77777777" w:rsidR="00072017" w:rsidRPr="005C7211" w:rsidRDefault="00072017" w:rsidP="00072017">
      <w:pPr>
        <w:spacing w:line="276" w:lineRule="auto"/>
        <w:jc w:val="center"/>
        <w:rPr>
          <w:rFonts w:ascii="Arial" w:hAnsi="Arial" w:cs="Arial"/>
          <w:spacing w:val="6"/>
          <w:szCs w:val="24"/>
        </w:rPr>
      </w:pPr>
    </w:p>
    <w:p w14:paraId="71FD68DA" w14:textId="45108A81" w:rsidR="001070FF" w:rsidRPr="005C7211" w:rsidRDefault="001070FF" w:rsidP="00072017">
      <w:pPr>
        <w:spacing w:line="276" w:lineRule="auto"/>
        <w:jc w:val="center"/>
        <w:rPr>
          <w:rFonts w:ascii="Arial" w:hAnsi="Arial" w:cs="Arial"/>
          <w:spacing w:val="6"/>
          <w:szCs w:val="24"/>
        </w:rPr>
      </w:pPr>
      <w:r w:rsidRPr="005C7211">
        <w:rPr>
          <w:rFonts w:ascii="Arial" w:hAnsi="Arial" w:cs="Arial"/>
          <w:spacing w:val="6"/>
          <w:szCs w:val="24"/>
        </w:rPr>
        <w:t xml:space="preserve">Pereira, Risaralda, </w:t>
      </w:r>
      <w:r w:rsidR="58C8E257" w:rsidRPr="005C7211">
        <w:rPr>
          <w:rFonts w:ascii="Arial" w:hAnsi="Arial" w:cs="Arial"/>
          <w:spacing w:val="6"/>
          <w:szCs w:val="24"/>
        </w:rPr>
        <w:t xml:space="preserve">treinta y uno </w:t>
      </w:r>
      <w:r w:rsidRPr="005C7211">
        <w:rPr>
          <w:rFonts w:ascii="Arial" w:hAnsi="Arial" w:cs="Arial"/>
          <w:spacing w:val="6"/>
          <w:szCs w:val="24"/>
        </w:rPr>
        <w:t>(</w:t>
      </w:r>
      <w:r w:rsidR="23A87CEF" w:rsidRPr="005C7211">
        <w:rPr>
          <w:rFonts w:ascii="Arial" w:hAnsi="Arial" w:cs="Arial"/>
          <w:spacing w:val="6"/>
          <w:szCs w:val="24"/>
        </w:rPr>
        <w:t>31</w:t>
      </w:r>
      <w:r w:rsidRPr="005C7211">
        <w:rPr>
          <w:rFonts w:ascii="Arial" w:hAnsi="Arial" w:cs="Arial"/>
          <w:spacing w:val="6"/>
          <w:szCs w:val="24"/>
        </w:rPr>
        <w:t>) de agosto de dos mil veinte (2020)</w:t>
      </w:r>
    </w:p>
    <w:p w14:paraId="21AC7546" w14:textId="77777777" w:rsidR="001070FF" w:rsidRPr="005C7211" w:rsidRDefault="001070FF" w:rsidP="00072017">
      <w:pPr>
        <w:spacing w:line="276" w:lineRule="auto"/>
        <w:jc w:val="center"/>
        <w:rPr>
          <w:rFonts w:ascii="Arial" w:hAnsi="Arial" w:cs="Arial"/>
          <w:spacing w:val="6"/>
          <w:szCs w:val="24"/>
        </w:rPr>
      </w:pPr>
    </w:p>
    <w:p w14:paraId="7367CD39" w14:textId="14A1783A"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5C7211">
        <w:rPr>
          <w:rFonts w:ascii="Arial" w:hAnsi="Arial" w:cs="Arial"/>
          <w:b/>
          <w:bCs/>
          <w:spacing w:val="6"/>
          <w:szCs w:val="24"/>
        </w:rPr>
        <w:t>ALEJANDRA MARÍA HENAO PALACIO</w:t>
      </w:r>
      <w:r w:rsidRPr="005C7211">
        <w:rPr>
          <w:rFonts w:ascii="Arial" w:hAnsi="Arial" w:cs="Arial"/>
          <w:spacing w:val="6"/>
          <w:szCs w:val="24"/>
        </w:rPr>
        <w:t xml:space="preserve">, </w:t>
      </w:r>
      <w:r w:rsidR="0099792D" w:rsidRPr="005C7211">
        <w:rPr>
          <w:rFonts w:ascii="Arial" w:hAnsi="Arial" w:cs="Arial"/>
          <w:spacing w:val="6"/>
          <w:szCs w:val="24"/>
        </w:rPr>
        <w:t>(</w:t>
      </w:r>
      <w:r w:rsidRPr="005C7211">
        <w:rPr>
          <w:rFonts w:ascii="Arial" w:hAnsi="Arial" w:cs="Arial"/>
          <w:spacing w:val="6"/>
          <w:szCs w:val="24"/>
        </w:rPr>
        <w:t>ponente</w:t>
      </w:r>
      <w:r w:rsidR="0099792D" w:rsidRPr="005C7211">
        <w:rPr>
          <w:rFonts w:ascii="Arial" w:hAnsi="Arial" w:cs="Arial"/>
          <w:spacing w:val="6"/>
          <w:szCs w:val="24"/>
        </w:rPr>
        <w:t>)</w:t>
      </w:r>
      <w:r w:rsidRPr="005C7211">
        <w:rPr>
          <w:rFonts w:ascii="Arial" w:hAnsi="Arial" w:cs="Arial"/>
          <w:spacing w:val="6"/>
          <w:szCs w:val="24"/>
        </w:rPr>
        <w:t xml:space="preserve">,  </w:t>
      </w:r>
      <w:r w:rsidRPr="005C7211">
        <w:rPr>
          <w:rFonts w:ascii="Arial" w:hAnsi="Arial" w:cs="Arial"/>
          <w:b/>
          <w:bCs/>
          <w:spacing w:val="6"/>
          <w:szCs w:val="24"/>
        </w:rPr>
        <w:t>ANA LUCÍA CAICEDO CALDERÓN y OLGA LUCÍA HOYOS SEPÚLVEDA</w:t>
      </w:r>
      <w:r w:rsidRPr="005C7211">
        <w:rPr>
          <w:rFonts w:ascii="Arial" w:hAnsi="Arial" w:cs="Arial"/>
          <w:spacing w:val="6"/>
          <w:szCs w:val="24"/>
        </w:rPr>
        <w:t xml:space="preserve"> a resolver el recurso de apelación interpuesto por Colpensiones, así como el grado jurisdiccional de consulta en favor de esta entidad,  contra la sentencia proferida el 29 de agosto de 2019 por el Juzgado Quinto Laboral del Circuito de Pereira, dentro del proceso ordinario laboral </w:t>
      </w:r>
      <w:r w:rsidR="0099792D" w:rsidRPr="005C7211">
        <w:rPr>
          <w:rFonts w:ascii="Arial" w:hAnsi="Arial" w:cs="Arial"/>
          <w:spacing w:val="6"/>
          <w:szCs w:val="24"/>
        </w:rPr>
        <w:t>de la referencia.</w:t>
      </w:r>
    </w:p>
    <w:p w14:paraId="703901CF"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 </w:t>
      </w:r>
    </w:p>
    <w:p w14:paraId="1727D9A6" w14:textId="5C45B570" w:rsidR="195E7D8D" w:rsidRPr="005C7211" w:rsidRDefault="195E7D8D" w:rsidP="00072017">
      <w:pPr>
        <w:spacing w:line="276" w:lineRule="auto"/>
        <w:jc w:val="both"/>
        <w:rPr>
          <w:rFonts w:ascii="Arial" w:hAnsi="Arial" w:cs="Arial"/>
          <w:b/>
          <w:bCs/>
          <w:spacing w:val="6"/>
          <w:szCs w:val="24"/>
        </w:rPr>
      </w:pPr>
      <w:r w:rsidRPr="005C7211">
        <w:rPr>
          <w:rFonts w:ascii="Arial" w:hAnsi="Arial" w:cs="Arial"/>
          <w:b/>
          <w:bCs/>
          <w:spacing w:val="6"/>
          <w:szCs w:val="24"/>
        </w:rPr>
        <w:t>Cuestión previa</w:t>
      </w:r>
    </w:p>
    <w:p w14:paraId="341BA132" w14:textId="4DBE1989" w:rsidR="2AD4E468" w:rsidRPr="005C7211" w:rsidRDefault="2AD4E468" w:rsidP="00072017">
      <w:pPr>
        <w:spacing w:line="276" w:lineRule="auto"/>
        <w:jc w:val="both"/>
        <w:rPr>
          <w:rFonts w:ascii="Arial" w:hAnsi="Arial" w:cs="Arial"/>
          <w:spacing w:val="6"/>
          <w:szCs w:val="24"/>
        </w:rPr>
      </w:pPr>
    </w:p>
    <w:p w14:paraId="6DF8FA37" w14:textId="3A4B4578" w:rsidR="195E7D8D" w:rsidRPr="005C7211" w:rsidRDefault="00072017" w:rsidP="00072017">
      <w:pPr>
        <w:spacing w:line="276" w:lineRule="auto"/>
        <w:jc w:val="both"/>
        <w:rPr>
          <w:rStyle w:val="SinespaciadoCar"/>
          <w:rFonts w:ascii="Arial" w:eastAsia="Arial Narrow" w:hAnsi="Arial" w:cs="Arial"/>
          <w:spacing w:val="6"/>
          <w:szCs w:val="24"/>
          <w:lang w:val="es-ES"/>
        </w:rPr>
      </w:pPr>
      <w:r w:rsidRPr="005C7211">
        <w:rPr>
          <w:rStyle w:val="SinespaciadoCar"/>
          <w:rFonts w:ascii="Arial" w:eastAsia="Arial Narrow" w:hAnsi="Arial" w:cs="Arial"/>
          <w:spacing w:val="6"/>
          <w:szCs w:val="24"/>
          <w:lang w:val="es-ES"/>
        </w:rPr>
        <w:t>(…)</w:t>
      </w:r>
    </w:p>
    <w:p w14:paraId="1D58677A" w14:textId="5766AA2C" w:rsidR="2AD4E468" w:rsidRPr="005C7211" w:rsidRDefault="2AD4E468" w:rsidP="00072017">
      <w:pPr>
        <w:spacing w:line="276" w:lineRule="auto"/>
        <w:jc w:val="both"/>
        <w:rPr>
          <w:rStyle w:val="SinespaciadoCar"/>
          <w:rFonts w:ascii="Arial" w:eastAsia="Arial Narrow" w:hAnsi="Arial" w:cs="Arial"/>
          <w:spacing w:val="6"/>
          <w:szCs w:val="24"/>
          <w:lang w:val="es-ES"/>
        </w:rPr>
      </w:pPr>
    </w:p>
    <w:p w14:paraId="56075703"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Previamente se revisó, discutió y aprobó el proyecto elaborado por la Magistrada ponente el cual alude a la siguiente: </w:t>
      </w:r>
    </w:p>
    <w:p w14:paraId="72A1EED2" w14:textId="77777777" w:rsidR="001070FF" w:rsidRPr="005C7211" w:rsidRDefault="001070FF" w:rsidP="00072017">
      <w:pPr>
        <w:spacing w:line="276" w:lineRule="auto"/>
        <w:jc w:val="both"/>
        <w:rPr>
          <w:rFonts w:ascii="Arial" w:hAnsi="Arial" w:cs="Arial"/>
          <w:spacing w:val="6"/>
          <w:szCs w:val="24"/>
        </w:rPr>
      </w:pPr>
    </w:p>
    <w:p w14:paraId="4953DB3C" w14:textId="77777777" w:rsidR="001070FF" w:rsidRPr="005C7211" w:rsidRDefault="001070FF" w:rsidP="00072017">
      <w:pPr>
        <w:spacing w:line="276" w:lineRule="auto"/>
        <w:jc w:val="center"/>
        <w:rPr>
          <w:rFonts w:ascii="Arial" w:hAnsi="Arial" w:cs="Arial"/>
          <w:b/>
          <w:bCs/>
          <w:spacing w:val="6"/>
          <w:szCs w:val="24"/>
        </w:rPr>
      </w:pPr>
      <w:r w:rsidRPr="005C7211">
        <w:rPr>
          <w:rFonts w:ascii="Arial" w:hAnsi="Arial" w:cs="Arial"/>
          <w:b/>
          <w:bCs/>
          <w:spacing w:val="6"/>
          <w:szCs w:val="24"/>
        </w:rPr>
        <w:t>SENTENCIA</w:t>
      </w:r>
    </w:p>
    <w:p w14:paraId="750E00B6" w14:textId="77777777" w:rsidR="00705F4D" w:rsidRPr="005C7211" w:rsidRDefault="00705F4D" w:rsidP="00072017">
      <w:pPr>
        <w:spacing w:line="276" w:lineRule="auto"/>
        <w:jc w:val="both"/>
        <w:rPr>
          <w:rFonts w:ascii="Arial" w:hAnsi="Arial" w:cs="Arial"/>
          <w:spacing w:val="6"/>
          <w:szCs w:val="24"/>
        </w:rPr>
      </w:pPr>
    </w:p>
    <w:p w14:paraId="310E6AD5" w14:textId="5C5326E6" w:rsidR="001070FF" w:rsidRPr="005C7211" w:rsidRDefault="001070FF" w:rsidP="00072017">
      <w:pPr>
        <w:pStyle w:val="Prrafodelista"/>
        <w:numPr>
          <w:ilvl w:val="0"/>
          <w:numId w:val="2"/>
        </w:numPr>
        <w:spacing w:line="276" w:lineRule="auto"/>
        <w:jc w:val="both"/>
        <w:rPr>
          <w:rFonts w:ascii="Arial" w:hAnsi="Arial" w:cs="Arial"/>
          <w:b/>
          <w:bCs/>
          <w:spacing w:val="6"/>
          <w:szCs w:val="24"/>
        </w:rPr>
      </w:pPr>
      <w:r w:rsidRPr="005C7211">
        <w:rPr>
          <w:rFonts w:ascii="Arial" w:hAnsi="Arial" w:cs="Arial"/>
          <w:b/>
          <w:bCs/>
          <w:spacing w:val="6"/>
          <w:szCs w:val="24"/>
        </w:rPr>
        <w:t xml:space="preserve">ANTECEDENTES </w:t>
      </w:r>
    </w:p>
    <w:p w14:paraId="112545A6" w14:textId="77777777" w:rsidR="001070FF" w:rsidRPr="005C7211" w:rsidRDefault="001070FF" w:rsidP="00072017">
      <w:pPr>
        <w:spacing w:line="276" w:lineRule="auto"/>
        <w:jc w:val="both"/>
        <w:rPr>
          <w:rFonts w:ascii="Arial" w:hAnsi="Arial" w:cs="Arial"/>
          <w:b/>
          <w:bCs/>
          <w:spacing w:val="6"/>
          <w:szCs w:val="24"/>
        </w:rPr>
      </w:pPr>
    </w:p>
    <w:p w14:paraId="5DEDA3BB" w14:textId="09E954EF" w:rsidR="001070FF" w:rsidRPr="005C7211" w:rsidRDefault="001070FF" w:rsidP="00072017">
      <w:pPr>
        <w:pStyle w:val="Prrafodelista"/>
        <w:numPr>
          <w:ilvl w:val="1"/>
          <w:numId w:val="2"/>
        </w:numPr>
        <w:spacing w:line="276" w:lineRule="auto"/>
        <w:jc w:val="both"/>
        <w:rPr>
          <w:rFonts w:ascii="Arial" w:hAnsi="Arial" w:cs="Arial"/>
          <w:b/>
          <w:bCs/>
          <w:spacing w:val="6"/>
          <w:szCs w:val="24"/>
        </w:rPr>
      </w:pPr>
      <w:r w:rsidRPr="005C7211">
        <w:rPr>
          <w:rFonts w:ascii="Arial" w:hAnsi="Arial" w:cs="Arial"/>
          <w:b/>
          <w:bCs/>
          <w:spacing w:val="6"/>
          <w:szCs w:val="24"/>
        </w:rPr>
        <w:t>Demanda</w:t>
      </w:r>
    </w:p>
    <w:p w14:paraId="00AF2025" w14:textId="77777777" w:rsidR="001070FF" w:rsidRPr="005C7211" w:rsidRDefault="001070FF" w:rsidP="00072017">
      <w:pPr>
        <w:spacing w:line="276" w:lineRule="auto"/>
        <w:jc w:val="both"/>
        <w:rPr>
          <w:rFonts w:ascii="Arial" w:hAnsi="Arial" w:cs="Arial"/>
          <w:spacing w:val="6"/>
          <w:szCs w:val="24"/>
        </w:rPr>
      </w:pPr>
    </w:p>
    <w:p w14:paraId="573950AB" w14:textId="74B4DD70"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Pretende la demandante que la justicia ordinaria laboral declare la </w:t>
      </w:r>
      <w:r w:rsidR="00E67CCB" w:rsidRPr="005C7211">
        <w:rPr>
          <w:rFonts w:ascii="Arial" w:hAnsi="Arial" w:cs="Arial"/>
          <w:spacing w:val="6"/>
          <w:szCs w:val="24"/>
        </w:rPr>
        <w:t>nulidad del</w:t>
      </w:r>
      <w:r w:rsidRPr="005C7211">
        <w:rPr>
          <w:rFonts w:ascii="Arial" w:hAnsi="Arial" w:cs="Arial"/>
          <w:spacing w:val="6"/>
          <w:szCs w:val="24"/>
        </w:rPr>
        <w:t xml:space="preserve"> traslado efectuado </w:t>
      </w:r>
      <w:r w:rsidR="004621A7" w:rsidRPr="005C7211">
        <w:rPr>
          <w:rFonts w:ascii="Arial" w:hAnsi="Arial" w:cs="Arial"/>
          <w:spacing w:val="6"/>
          <w:szCs w:val="24"/>
        </w:rPr>
        <w:t>d</w:t>
      </w:r>
      <w:r w:rsidRPr="005C7211">
        <w:rPr>
          <w:rFonts w:ascii="Arial" w:hAnsi="Arial" w:cs="Arial"/>
          <w:spacing w:val="6"/>
          <w:szCs w:val="24"/>
        </w:rPr>
        <w:t>el régimen de prima media con prestación definida al régimen de ahorro individual con solidaridad a través de la A</w:t>
      </w:r>
      <w:r w:rsidR="00705F4D" w:rsidRPr="005C7211">
        <w:rPr>
          <w:rFonts w:ascii="Arial" w:hAnsi="Arial" w:cs="Arial"/>
          <w:spacing w:val="6"/>
          <w:szCs w:val="24"/>
        </w:rPr>
        <w:t>.</w:t>
      </w:r>
      <w:r w:rsidRPr="005C7211">
        <w:rPr>
          <w:rFonts w:ascii="Arial" w:hAnsi="Arial" w:cs="Arial"/>
          <w:spacing w:val="6"/>
          <w:szCs w:val="24"/>
        </w:rPr>
        <w:t>F</w:t>
      </w:r>
      <w:r w:rsidR="00705F4D" w:rsidRPr="005C7211">
        <w:rPr>
          <w:rFonts w:ascii="Arial" w:hAnsi="Arial" w:cs="Arial"/>
          <w:spacing w:val="6"/>
          <w:szCs w:val="24"/>
        </w:rPr>
        <w:t>.</w:t>
      </w:r>
      <w:r w:rsidRPr="005C7211">
        <w:rPr>
          <w:rFonts w:ascii="Arial" w:hAnsi="Arial" w:cs="Arial"/>
          <w:spacing w:val="6"/>
          <w:szCs w:val="24"/>
        </w:rPr>
        <w:t xml:space="preserve">P </w:t>
      </w:r>
      <w:r w:rsidR="004621A7" w:rsidRPr="005C7211">
        <w:rPr>
          <w:rFonts w:ascii="Arial" w:hAnsi="Arial" w:cs="Arial"/>
          <w:spacing w:val="6"/>
          <w:szCs w:val="24"/>
        </w:rPr>
        <w:t xml:space="preserve">Santander hoy Protección </w:t>
      </w:r>
      <w:r w:rsidRPr="005C7211">
        <w:rPr>
          <w:rFonts w:ascii="Arial" w:hAnsi="Arial" w:cs="Arial"/>
          <w:spacing w:val="6"/>
          <w:szCs w:val="24"/>
        </w:rPr>
        <w:t xml:space="preserve">S.A., y consecuente con ello, aspira que se le ordene a esta entidad privada </w:t>
      </w:r>
      <w:r w:rsidR="004621A7" w:rsidRPr="005C7211">
        <w:rPr>
          <w:rFonts w:ascii="Arial" w:hAnsi="Arial" w:cs="Arial"/>
          <w:spacing w:val="6"/>
          <w:szCs w:val="24"/>
        </w:rPr>
        <w:t xml:space="preserve">a liberarla de sus bases de datos y </w:t>
      </w:r>
      <w:r w:rsidRPr="005C7211">
        <w:rPr>
          <w:rFonts w:ascii="Arial" w:hAnsi="Arial" w:cs="Arial"/>
          <w:spacing w:val="6"/>
          <w:szCs w:val="24"/>
        </w:rPr>
        <w:t xml:space="preserve">a </w:t>
      </w:r>
      <w:r w:rsidR="004621A7" w:rsidRPr="005C7211">
        <w:rPr>
          <w:rFonts w:ascii="Arial" w:hAnsi="Arial" w:cs="Arial"/>
          <w:spacing w:val="6"/>
          <w:szCs w:val="24"/>
        </w:rPr>
        <w:t xml:space="preserve">trasladar con destino a Colpensiones todas las cotizaciones que recibió, </w:t>
      </w:r>
      <w:r w:rsidR="00E67CCB" w:rsidRPr="005C7211">
        <w:rPr>
          <w:rFonts w:ascii="Arial" w:hAnsi="Arial" w:cs="Arial"/>
          <w:spacing w:val="6"/>
          <w:szCs w:val="24"/>
        </w:rPr>
        <w:t>así</w:t>
      </w:r>
      <w:r w:rsidR="004621A7" w:rsidRPr="005C7211">
        <w:rPr>
          <w:rFonts w:ascii="Arial" w:hAnsi="Arial" w:cs="Arial"/>
          <w:spacing w:val="6"/>
          <w:szCs w:val="24"/>
        </w:rPr>
        <w:t xml:space="preserve"> como a pagar las costas del proceso. Pide igualmente que se ordene a Colpensiones a recibirla como afiliada cotizante activa, y a lo demás que resulte probado en virtud de las facultades ultra y extra </w:t>
      </w:r>
      <w:proofErr w:type="spellStart"/>
      <w:r w:rsidR="004621A7" w:rsidRPr="005C7211">
        <w:rPr>
          <w:rFonts w:ascii="Arial" w:hAnsi="Arial" w:cs="Arial"/>
          <w:spacing w:val="6"/>
          <w:szCs w:val="24"/>
        </w:rPr>
        <w:t>petita</w:t>
      </w:r>
      <w:proofErr w:type="spellEnd"/>
      <w:r w:rsidR="004621A7" w:rsidRPr="005C7211">
        <w:rPr>
          <w:rFonts w:ascii="Arial" w:hAnsi="Arial" w:cs="Arial"/>
          <w:spacing w:val="6"/>
          <w:szCs w:val="24"/>
        </w:rPr>
        <w:t>.</w:t>
      </w:r>
    </w:p>
    <w:p w14:paraId="59A01184" w14:textId="77777777" w:rsidR="00072017" w:rsidRPr="005C7211" w:rsidRDefault="00072017" w:rsidP="00072017">
      <w:pPr>
        <w:spacing w:line="276" w:lineRule="auto"/>
        <w:jc w:val="both"/>
        <w:rPr>
          <w:rFonts w:ascii="Arial" w:hAnsi="Arial" w:cs="Arial"/>
          <w:spacing w:val="6"/>
          <w:szCs w:val="24"/>
        </w:rPr>
      </w:pPr>
    </w:p>
    <w:p w14:paraId="4CD89247" w14:textId="2A5F8417" w:rsidR="004621A7"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lastRenderedPageBreak/>
        <w:t>Como sustento de sus pr</w:t>
      </w:r>
      <w:r w:rsidR="004621A7" w:rsidRPr="005C7211">
        <w:rPr>
          <w:rFonts w:ascii="Arial" w:hAnsi="Arial" w:cs="Arial"/>
          <w:spacing w:val="6"/>
          <w:szCs w:val="24"/>
        </w:rPr>
        <w:t>etensiones expuso</w:t>
      </w:r>
      <w:r w:rsidR="00705F4D" w:rsidRPr="005C7211">
        <w:rPr>
          <w:rFonts w:ascii="Arial" w:hAnsi="Arial" w:cs="Arial"/>
          <w:spacing w:val="6"/>
          <w:szCs w:val="24"/>
        </w:rPr>
        <w:t xml:space="preserve">, en síntesis, </w:t>
      </w:r>
      <w:r w:rsidR="004621A7" w:rsidRPr="005C7211">
        <w:rPr>
          <w:rFonts w:ascii="Arial" w:hAnsi="Arial" w:cs="Arial"/>
          <w:spacing w:val="6"/>
          <w:szCs w:val="24"/>
        </w:rPr>
        <w:t xml:space="preserve"> que nació el 1 de mayo de 1962; que inició su vida laboral el 6 de febrero de 1990 con el Instituto N</w:t>
      </w:r>
      <w:r w:rsidR="00705F4D" w:rsidRPr="005C7211">
        <w:rPr>
          <w:rFonts w:ascii="Arial" w:hAnsi="Arial" w:cs="Arial"/>
          <w:spacing w:val="6"/>
          <w:szCs w:val="24"/>
        </w:rPr>
        <w:t>a</w:t>
      </w:r>
      <w:r w:rsidR="004621A7" w:rsidRPr="005C7211">
        <w:rPr>
          <w:rFonts w:ascii="Arial" w:hAnsi="Arial" w:cs="Arial"/>
          <w:spacing w:val="6"/>
          <w:szCs w:val="24"/>
        </w:rPr>
        <w:t xml:space="preserve">cional de Tránsito, siendo afiliada al antiguo Instituto de Seguro Social donde efectuó cotizaciones hasta el 30 de septiembre de 1995; que el 28 de septiembre de 2007 suscribió formulario de afiliación al régimen de ahorro individual con solidaridad a través de la AFP Santander hoy Protección S.A., con ocasión a la visita que le hizo un asesor comercial de esa entidad a su sitio de trabajo; quien le ofreció </w:t>
      </w:r>
      <w:r w:rsidR="004C15D9" w:rsidRPr="005C7211">
        <w:rPr>
          <w:rFonts w:ascii="Arial" w:hAnsi="Arial" w:cs="Arial"/>
          <w:spacing w:val="6"/>
          <w:szCs w:val="24"/>
        </w:rPr>
        <w:t xml:space="preserve">de manera verbal </w:t>
      </w:r>
      <w:r w:rsidR="004621A7" w:rsidRPr="005C7211">
        <w:rPr>
          <w:rFonts w:ascii="Arial" w:hAnsi="Arial" w:cs="Arial"/>
          <w:spacing w:val="6"/>
          <w:szCs w:val="24"/>
        </w:rPr>
        <w:t xml:space="preserve">como promesa para el traslado, la posibilidad de pensionarse en forma anticipada,  </w:t>
      </w:r>
      <w:r w:rsidR="004C15D9" w:rsidRPr="005C7211">
        <w:rPr>
          <w:rFonts w:ascii="Arial" w:hAnsi="Arial" w:cs="Arial"/>
          <w:spacing w:val="6"/>
          <w:szCs w:val="24"/>
        </w:rPr>
        <w:t>un monto de mesada pensional superior a la que recibiría en el otro régimen pensional, el derecho a heredar la prestación hasta</w:t>
      </w:r>
      <w:r w:rsidR="004621A7" w:rsidRPr="005C7211">
        <w:rPr>
          <w:rFonts w:ascii="Arial" w:hAnsi="Arial" w:cs="Arial"/>
          <w:spacing w:val="6"/>
          <w:szCs w:val="24"/>
        </w:rPr>
        <w:t xml:space="preserve"> el 5to grado de consanguinidad, la devolución del capital ahorrado en la cuenta en caso de no querer recibir la </w:t>
      </w:r>
      <w:r w:rsidR="004C15D9" w:rsidRPr="005C7211">
        <w:rPr>
          <w:rFonts w:ascii="Arial" w:hAnsi="Arial" w:cs="Arial"/>
          <w:spacing w:val="6"/>
          <w:szCs w:val="24"/>
        </w:rPr>
        <w:t>prestación</w:t>
      </w:r>
      <w:r w:rsidR="004621A7" w:rsidRPr="005C7211">
        <w:rPr>
          <w:rFonts w:ascii="Arial" w:hAnsi="Arial" w:cs="Arial"/>
          <w:spacing w:val="6"/>
          <w:szCs w:val="24"/>
        </w:rPr>
        <w:t>, entre otros aspectos</w:t>
      </w:r>
      <w:r w:rsidR="004C15D9" w:rsidRPr="005C7211">
        <w:rPr>
          <w:rFonts w:ascii="Arial" w:hAnsi="Arial" w:cs="Arial"/>
          <w:spacing w:val="6"/>
          <w:szCs w:val="24"/>
        </w:rPr>
        <w:t xml:space="preserve">, </w:t>
      </w:r>
      <w:r w:rsidR="004621A7" w:rsidRPr="005C7211">
        <w:rPr>
          <w:rFonts w:ascii="Arial" w:hAnsi="Arial" w:cs="Arial"/>
          <w:spacing w:val="6"/>
          <w:szCs w:val="24"/>
        </w:rPr>
        <w:t xml:space="preserve">sin </w:t>
      </w:r>
      <w:r w:rsidR="004C15D9" w:rsidRPr="005C7211">
        <w:rPr>
          <w:rFonts w:ascii="Arial" w:hAnsi="Arial" w:cs="Arial"/>
          <w:spacing w:val="6"/>
          <w:szCs w:val="24"/>
        </w:rPr>
        <w:t xml:space="preserve">que se le especificara que para recibir el derecho pensional </w:t>
      </w:r>
      <w:r w:rsidR="004621A7" w:rsidRPr="005C7211">
        <w:rPr>
          <w:rFonts w:ascii="Arial" w:hAnsi="Arial" w:cs="Arial"/>
          <w:spacing w:val="6"/>
          <w:szCs w:val="24"/>
        </w:rPr>
        <w:t xml:space="preserve">requería un capital </w:t>
      </w:r>
      <w:r w:rsidR="00705F4D" w:rsidRPr="005C7211">
        <w:rPr>
          <w:rFonts w:ascii="Arial" w:hAnsi="Arial" w:cs="Arial"/>
          <w:spacing w:val="6"/>
          <w:szCs w:val="24"/>
        </w:rPr>
        <w:t xml:space="preserve">muy </w:t>
      </w:r>
      <w:r w:rsidR="004621A7" w:rsidRPr="005C7211">
        <w:rPr>
          <w:rFonts w:ascii="Arial" w:hAnsi="Arial" w:cs="Arial"/>
          <w:spacing w:val="6"/>
          <w:szCs w:val="24"/>
        </w:rPr>
        <w:t>superior</w:t>
      </w:r>
      <w:r w:rsidR="004C15D9" w:rsidRPr="005C7211">
        <w:rPr>
          <w:rFonts w:ascii="Arial" w:hAnsi="Arial" w:cs="Arial"/>
          <w:spacing w:val="6"/>
          <w:szCs w:val="24"/>
        </w:rPr>
        <w:t xml:space="preserve">. </w:t>
      </w:r>
    </w:p>
    <w:p w14:paraId="2B7085AF" w14:textId="77777777" w:rsidR="004621A7" w:rsidRPr="005C7211" w:rsidRDefault="004621A7" w:rsidP="00072017">
      <w:pPr>
        <w:spacing w:line="276" w:lineRule="auto"/>
        <w:jc w:val="both"/>
        <w:rPr>
          <w:rFonts w:ascii="Arial" w:hAnsi="Arial" w:cs="Arial"/>
          <w:spacing w:val="6"/>
          <w:szCs w:val="24"/>
        </w:rPr>
      </w:pPr>
    </w:p>
    <w:p w14:paraId="16C566E4" w14:textId="4E7E8C49" w:rsidR="004C15D9" w:rsidRPr="005C7211" w:rsidRDefault="004C15D9" w:rsidP="00072017">
      <w:pPr>
        <w:spacing w:line="276" w:lineRule="auto"/>
        <w:jc w:val="both"/>
        <w:rPr>
          <w:rFonts w:ascii="Arial" w:hAnsi="Arial" w:cs="Arial"/>
          <w:spacing w:val="6"/>
          <w:szCs w:val="24"/>
        </w:rPr>
      </w:pPr>
      <w:r w:rsidRPr="005C7211">
        <w:rPr>
          <w:rFonts w:ascii="Arial" w:hAnsi="Arial" w:cs="Arial"/>
          <w:spacing w:val="6"/>
          <w:szCs w:val="24"/>
        </w:rPr>
        <w:t>Refiere que la AFP Protección S.A, en respuesta a su derecho de petición le informó que la mesada pensional sería de alrededor de $1´007.008 al cabo de los 57 años, mientras que en el régimen de prima media sería de aproximadamente $2´472.557; que el 14 de julio de 2017 Colpensiones le informa que no es posible autorizar el traslado de régimen, en razón a que se encuentra a 10 años o menos del requisito de tiempo para pensión; que a la fecha acredita un total de 973.43 semanas cotizadas en toda su vida laboral, sin contar las del</w:t>
      </w:r>
      <w:r w:rsidR="000237CA" w:rsidRPr="005C7211">
        <w:rPr>
          <w:rFonts w:ascii="Arial" w:hAnsi="Arial" w:cs="Arial"/>
          <w:spacing w:val="6"/>
          <w:szCs w:val="24"/>
        </w:rPr>
        <w:t xml:space="preserve"> régimen de prima media con prestación definida</w:t>
      </w:r>
      <w:r w:rsidRPr="005C7211">
        <w:rPr>
          <w:rFonts w:ascii="Arial" w:hAnsi="Arial" w:cs="Arial"/>
          <w:spacing w:val="6"/>
          <w:szCs w:val="24"/>
        </w:rPr>
        <w:t xml:space="preserve">; y que cuenta con un capital ahorrado de $135´314.181. </w:t>
      </w:r>
    </w:p>
    <w:p w14:paraId="2E08E3EA" w14:textId="77777777" w:rsidR="001070FF" w:rsidRPr="005C7211" w:rsidRDefault="001070FF" w:rsidP="00072017">
      <w:pPr>
        <w:spacing w:line="276" w:lineRule="auto"/>
        <w:jc w:val="both"/>
        <w:rPr>
          <w:rFonts w:ascii="Arial" w:hAnsi="Arial" w:cs="Arial"/>
          <w:spacing w:val="6"/>
          <w:szCs w:val="24"/>
        </w:rPr>
      </w:pPr>
    </w:p>
    <w:p w14:paraId="261C4C7F"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 xml:space="preserve"> 1.2.     Respuesta a la demanda. </w:t>
      </w:r>
    </w:p>
    <w:p w14:paraId="26AF585D" w14:textId="77777777" w:rsidR="001070FF" w:rsidRPr="005C7211" w:rsidRDefault="001070FF" w:rsidP="00072017">
      <w:pPr>
        <w:spacing w:line="276" w:lineRule="auto"/>
        <w:jc w:val="both"/>
        <w:rPr>
          <w:rFonts w:ascii="Arial" w:hAnsi="Arial" w:cs="Arial"/>
          <w:b/>
          <w:bCs/>
          <w:spacing w:val="6"/>
          <w:szCs w:val="24"/>
        </w:rPr>
      </w:pPr>
    </w:p>
    <w:p w14:paraId="2FDDB26A"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1.2.1.   COLPENSIONES.</w:t>
      </w:r>
    </w:p>
    <w:p w14:paraId="6712630C" w14:textId="77777777" w:rsidR="001070FF" w:rsidRPr="005C7211" w:rsidRDefault="001070FF" w:rsidP="00072017">
      <w:pPr>
        <w:pStyle w:val="Sinespaciado"/>
        <w:spacing w:line="276" w:lineRule="auto"/>
        <w:rPr>
          <w:rFonts w:ascii="Arial" w:hAnsi="Arial" w:cs="Arial"/>
          <w:spacing w:val="6"/>
          <w:szCs w:val="24"/>
        </w:rPr>
      </w:pPr>
    </w:p>
    <w:p w14:paraId="476EBBB2" w14:textId="4B4A68C2"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Dentro del término de ley, contestó a través de su portavoz judicial, aceptando los hechos relativos a</w:t>
      </w:r>
      <w:r w:rsidR="0096447A" w:rsidRPr="005C7211">
        <w:rPr>
          <w:rFonts w:ascii="Arial" w:hAnsi="Arial" w:cs="Arial"/>
          <w:spacing w:val="6"/>
          <w:szCs w:val="24"/>
        </w:rPr>
        <w:t xml:space="preserve"> la fecha de natalicio de la demandante y, la solicitud de traslado y su respuesta desfavorable</w:t>
      </w:r>
      <w:r w:rsidRPr="005C7211">
        <w:rPr>
          <w:rFonts w:ascii="Arial" w:hAnsi="Arial" w:cs="Arial"/>
          <w:spacing w:val="6"/>
          <w:szCs w:val="24"/>
        </w:rPr>
        <w:t>. Respecto a los demás hechos dijo que le constaban. Se opuso a la</w:t>
      </w:r>
      <w:r w:rsidR="0096447A" w:rsidRPr="005C7211">
        <w:rPr>
          <w:rFonts w:ascii="Arial" w:hAnsi="Arial" w:cs="Arial"/>
          <w:spacing w:val="6"/>
          <w:szCs w:val="24"/>
        </w:rPr>
        <w:t xml:space="preserve"> prosperidad de las</w:t>
      </w:r>
      <w:r w:rsidRPr="005C7211">
        <w:rPr>
          <w:rFonts w:ascii="Arial" w:hAnsi="Arial" w:cs="Arial"/>
          <w:spacing w:val="6"/>
          <w:szCs w:val="24"/>
        </w:rPr>
        <w:t xml:space="preserve"> pretensiones de la Litis, arguyendo que carecen de sustento fáctico y legal </w:t>
      </w:r>
      <w:r w:rsidR="0096447A" w:rsidRPr="005C7211">
        <w:rPr>
          <w:rFonts w:ascii="Arial" w:hAnsi="Arial" w:cs="Arial"/>
          <w:spacing w:val="6"/>
          <w:szCs w:val="24"/>
        </w:rPr>
        <w:t>en razón a</w:t>
      </w:r>
      <w:r w:rsidRPr="005C7211">
        <w:rPr>
          <w:rFonts w:ascii="Arial" w:hAnsi="Arial" w:cs="Arial"/>
          <w:spacing w:val="6"/>
          <w:szCs w:val="24"/>
        </w:rPr>
        <w:t xml:space="preserve"> que el traslado se hizo </w:t>
      </w:r>
      <w:r w:rsidR="0096447A" w:rsidRPr="005C7211">
        <w:rPr>
          <w:rFonts w:ascii="Arial" w:hAnsi="Arial" w:cs="Arial"/>
          <w:spacing w:val="6"/>
          <w:szCs w:val="24"/>
        </w:rPr>
        <w:t>conforme a derecho.</w:t>
      </w:r>
      <w:r w:rsidRPr="005C7211">
        <w:rPr>
          <w:rFonts w:ascii="Arial" w:hAnsi="Arial" w:cs="Arial"/>
          <w:spacing w:val="6"/>
          <w:szCs w:val="24"/>
        </w:rPr>
        <w:t xml:space="preserve"> Enlistó en su defensa como medios exceptivos los que denominó “Inexistencia de la obligación”, “Imposibilidad para reconocer y pagar derechos por fuera del ordenamiento legal”, “buena fe” e “imposibilidad de condena en costas”, ver folios </w:t>
      </w:r>
      <w:r w:rsidR="0096447A" w:rsidRPr="005C7211">
        <w:rPr>
          <w:rFonts w:ascii="Arial" w:hAnsi="Arial" w:cs="Arial"/>
          <w:spacing w:val="6"/>
          <w:szCs w:val="24"/>
        </w:rPr>
        <w:t>69 a 80.</w:t>
      </w:r>
    </w:p>
    <w:p w14:paraId="7E236A8F" w14:textId="77777777" w:rsidR="001070FF" w:rsidRPr="005C7211" w:rsidRDefault="001070FF" w:rsidP="00072017">
      <w:pPr>
        <w:spacing w:line="276" w:lineRule="auto"/>
        <w:jc w:val="both"/>
        <w:rPr>
          <w:rFonts w:ascii="Arial" w:hAnsi="Arial" w:cs="Arial"/>
          <w:spacing w:val="6"/>
          <w:szCs w:val="24"/>
        </w:rPr>
      </w:pPr>
    </w:p>
    <w:p w14:paraId="2FBBFA6B"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1.2.2.  A.F.P. PROTECCIÓN S.A.</w:t>
      </w:r>
    </w:p>
    <w:p w14:paraId="5982A81F" w14:textId="77777777" w:rsidR="001070FF" w:rsidRPr="005C7211" w:rsidRDefault="001070FF" w:rsidP="00072017">
      <w:pPr>
        <w:pStyle w:val="Sinespaciado"/>
        <w:spacing w:line="276" w:lineRule="auto"/>
        <w:rPr>
          <w:rFonts w:ascii="Arial" w:hAnsi="Arial" w:cs="Arial"/>
          <w:spacing w:val="6"/>
          <w:szCs w:val="24"/>
        </w:rPr>
      </w:pPr>
    </w:p>
    <w:p w14:paraId="04789185" w14:textId="5A7156A6"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Por su parte</w:t>
      </w:r>
      <w:r w:rsidR="000237CA" w:rsidRPr="005C7211">
        <w:rPr>
          <w:rFonts w:ascii="Arial" w:hAnsi="Arial" w:cs="Arial"/>
          <w:spacing w:val="6"/>
          <w:szCs w:val="24"/>
        </w:rPr>
        <w:t xml:space="preserve"> </w:t>
      </w:r>
      <w:r w:rsidRPr="005C7211">
        <w:rPr>
          <w:rFonts w:ascii="Arial" w:hAnsi="Arial" w:cs="Arial"/>
          <w:spacing w:val="6"/>
          <w:szCs w:val="24"/>
        </w:rPr>
        <w:t>al dar respuesta a través de apoderada judicial, aceptó igualmente la f</w:t>
      </w:r>
      <w:r w:rsidR="00952285" w:rsidRPr="005C7211">
        <w:rPr>
          <w:rFonts w:ascii="Arial" w:hAnsi="Arial" w:cs="Arial"/>
          <w:spacing w:val="6"/>
          <w:szCs w:val="24"/>
        </w:rPr>
        <w:t>echa de natalicio de la actora, la suscripción del formulario de afiliación al</w:t>
      </w:r>
      <w:r w:rsidR="000237CA" w:rsidRPr="005C7211">
        <w:rPr>
          <w:rFonts w:ascii="Arial" w:hAnsi="Arial" w:cs="Arial"/>
          <w:spacing w:val="6"/>
          <w:szCs w:val="24"/>
        </w:rPr>
        <w:t xml:space="preserve"> régimen de ahorro individual</w:t>
      </w:r>
      <w:r w:rsidR="00952285" w:rsidRPr="005C7211">
        <w:rPr>
          <w:rFonts w:ascii="Arial" w:hAnsi="Arial" w:cs="Arial"/>
          <w:spacing w:val="6"/>
          <w:szCs w:val="24"/>
        </w:rPr>
        <w:t>, empero, aclarando que el traslado se perpetuó el 1 de febrero de 1996 a través de la AFP ING hoy Protección S.A., y la presentación de un derecho de petición y su respuesta.</w:t>
      </w:r>
      <w:r w:rsidRPr="005C7211">
        <w:rPr>
          <w:rFonts w:ascii="Arial" w:hAnsi="Arial" w:cs="Arial"/>
          <w:spacing w:val="6"/>
          <w:szCs w:val="24"/>
        </w:rPr>
        <w:t xml:space="preserve"> Se opuso a la</w:t>
      </w:r>
      <w:r w:rsidR="00172527" w:rsidRPr="005C7211">
        <w:rPr>
          <w:rFonts w:ascii="Arial" w:hAnsi="Arial" w:cs="Arial"/>
          <w:spacing w:val="6"/>
          <w:szCs w:val="24"/>
        </w:rPr>
        <w:t xml:space="preserve"> prosperidad de las </w:t>
      </w:r>
      <w:r w:rsidRPr="005C7211">
        <w:rPr>
          <w:rFonts w:ascii="Arial" w:hAnsi="Arial" w:cs="Arial"/>
          <w:spacing w:val="6"/>
          <w:szCs w:val="24"/>
        </w:rPr>
        <w:t xml:space="preserve">pretensiones y en su defensa formuló como excepciones </w:t>
      </w:r>
      <w:r w:rsidR="00172527" w:rsidRPr="005C7211">
        <w:rPr>
          <w:rFonts w:ascii="Arial" w:hAnsi="Arial" w:cs="Arial"/>
          <w:spacing w:val="6"/>
          <w:szCs w:val="24"/>
        </w:rPr>
        <w:t xml:space="preserve">de fondo </w:t>
      </w:r>
      <w:r w:rsidRPr="005C7211">
        <w:rPr>
          <w:rFonts w:ascii="Arial" w:hAnsi="Arial" w:cs="Arial"/>
          <w:spacing w:val="6"/>
          <w:szCs w:val="24"/>
        </w:rPr>
        <w:t xml:space="preserve">las de “Prescripción”, “Validez y eficacia del traslado de régimen de </w:t>
      </w:r>
      <w:r w:rsidRPr="005C7211">
        <w:rPr>
          <w:rFonts w:ascii="Arial" w:hAnsi="Arial" w:cs="Arial"/>
          <w:spacing w:val="6"/>
          <w:szCs w:val="24"/>
        </w:rPr>
        <w:lastRenderedPageBreak/>
        <w:t>ahorro individual con solidaridad”</w:t>
      </w:r>
      <w:r w:rsidR="00172527" w:rsidRPr="005C7211">
        <w:rPr>
          <w:rFonts w:ascii="Arial" w:hAnsi="Arial" w:cs="Arial"/>
          <w:spacing w:val="6"/>
          <w:szCs w:val="24"/>
        </w:rPr>
        <w:t xml:space="preserve"> y</w:t>
      </w:r>
      <w:r w:rsidR="00952285" w:rsidRPr="005C7211">
        <w:rPr>
          <w:rFonts w:ascii="Arial" w:hAnsi="Arial" w:cs="Arial"/>
          <w:spacing w:val="6"/>
          <w:szCs w:val="24"/>
        </w:rPr>
        <w:t xml:space="preserve"> “Falta de causa para demandar”, </w:t>
      </w:r>
      <w:r w:rsidRPr="005C7211">
        <w:rPr>
          <w:rFonts w:ascii="Arial" w:hAnsi="Arial" w:cs="Arial"/>
          <w:spacing w:val="6"/>
          <w:szCs w:val="24"/>
        </w:rPr>
        <w:t>ver fls.1</w:t>
      </w:r>
      <w:r w:rsidR="00172527" w:rsidRPr="005C7211">
        <w:rPr>
          <w:rFonts w:ascii="Arial" w:hAnsi="Arial" w:cs="Arial"/>
          <w:spacing w:val="6"/>
          <w:szCs w:val="24"/>
        </w:rPr>
        <w:t xml:space="preserve">02 a 117. </w:t>
      </w:r>
      <w:r w:rsidRPr="005C7211">
        <w:rPr>
          <w:rFonts w:ascii="Arial" w:hAnsi="Arial" w:cs="Arial"/>
          <w:spacing w:val="6"/>
          <w:szCs w:val="24"/>
        </w:rPr>
        <w:t xml:space="preserve"> </w:t>
      </w:r>
    </w:p>
    <w:p w14:paraId="20735025" w14:textId="77777777" w:rsidR="001070FF" w:rsidRPr="005C7211" w:rsidRDefault="001070FF" w:rsidP="00072017">
      <w:pPr>
        <w:spacing w:line="276" w:lineRule="auto"/>
        <w:jc w:val="both"/>
        <w:rPr>
          <w:rFonts w:ascii="Arial" w:hAnsi="Arial" w:cs="Arial"/>
          <w:spacing w:val="6"/>
          <w:szCs w:val="24"/>
        </w:rPr>
      </w:pPr>
    </w:p>
    <w:p w14:paraId="02D65118" w14:textId="1DEFE218" w:rsidR="001070FF" w:rsidRPr="005C7211" w:rsidRDefault="001070FF" w:rsidP="00072017">
      <w:pPr>
        <w:pStyle w:val="Prrafodelista"/>
        <w:numPr>
          <w:ilvl w:val="0"/>
          <w:numId w:val="2"/>
        </w:numPr>
        <w:spacing w:line="276" w:lineRule="auto"/>
        <w:jc w:val="both"/>
        <w:rPr>
          <w:rFonts w:ascii="Arial" w:hAnsi="Arial" w:cs="Arial"/>
          <w:b/>
          <w:bCs/>
          <w:spacing w:val="6"/>
          <w:szCs w:val="24"/>
        </w:rPr>
      </w:pPr>
      <w:r w:rsidRPr="005C7211">
        <w:rPr>
          <w:rFonts w:ascii="Arial" w:hAnsi="Arial" w:cs="Arial"/>
          <w:b/>
          <w:bCs/>
          <w:spacing w:val="6"/>
          <w:szCs w:val="24"/>
        </w:rPr>
        <w:t>SENTENCIA DE PRIMERA INSTANCIA</w:t>
      </w:r>
    </w:p>
    <w:p w14:paraId="72F1BB4A" w14:textId="77777777" w:rsidR="001070FF" w:rsidRPr="005C7211" w:rsidRDefault="001070FF" w:rsidP="00072017">
      <w:pPr>
        <w:spacing w:line="276" w:lineRule="auto"/>
        <w:jc w:val="both"/>
        <w:rPr>
          <w:rFonts w:ascii="Arial" w:hAnsi="Arial" w:cs="Arial"/>
          <w:spacing w:val="6"/>
          <w:szCs w:val="24"/>
        </w:rPr>
      </w:pPr>
    </w:p>
    <w:p w14:paraId="3EAB0138" w14:textId="3DC81B49"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El juzgado de conocimiento puso fin a la primera instancia mediante sentencia dictada el 2</w:t>
      </w:r>
      <w:r w:rsidR="00BD2935" w:rsidRPr="005C7211">
        <w:rPr>
          <w:rFonts w:ascii="Arial" w:hAnsi="Arial" w:cs="Arial"/>
          <w:spacing w:val="6"/>
          <w:szCs w:val="24"/>
        </w:rPr>
        <w:t xml:space="preserve">9 de agosto de </w:t>
      </w:r>
      <w:r w:rsidRPr="005C7211">
        <w:rPr>
          <w:rFonts w:ascii="Arial" w:hAnsi="Arial" w:cs="Arial"/>
          <w:spacing w:val="6"/>
          <w:szCs w:val="24"/>
        </w:rPr>
        <w:t xml:space="preserve">2019, en la que accedió a las pretensiones de la demanda, por lo que </w:t>
      </w:r>
      <w:r w:rsidRPr="005C7211">
        <w:rPr>
          <w:rFonts w:ascii="Arial" w:hAnsi="Arial" w:cs="Arial"/>
          <w:b/>
          <w:bCs/>
          <w:spacing w:val="6"/>
          <w:szCs w:val="24"/>
        </w:rPr>
        <w:t>declaró la inefic</w:t>
      </w:r>
      <w:r w:rsidR="00AD5BF4" w:rsidRPr="005C7211">
        <w:rPr>
          <w:rFonts w:ascii="Arial" w:hAnsi="Arial" w:cs="Arial"/>
          <w:b/>
          <w:bCs/>
          <w:spacing w:val="6"/>
          <w:szCs w:val="24"/>
        </w:rPr>
        <w:t>acia del traslado</w:t>
      </w:r>
      <w:r w:rsidR="00AD5BF4" w:rsidRPr="005C7211">
        <w:rPr>
          <w:rFonts w:ascii="Arial" w:hAnsi="Arial" w:cs="Arial"/>
          <w:spacing w:val="6"/>
          <w:szCs w:val="24"/>
        </w:rPr>
        <w:t xml:space="preserve"> régimen que la</w:t>
      </w:r>
      <w:r w:rsidRPr="005C7211">
        <w:rPr>
          <w:rFonts w:ascii="Arial" w:hAnsi="Arial" w:cs="Arial"/>
          <w:spacing w:val="6"/>
          <w:szCs w:val="24"/>
        </w:rPr>
        <w:t xml:space="preserve"> demandante efectuó al  régimen de ahorro individual con solidaridad el día 11 de </w:t>
      </w:r>
      <w:r w:rsidR="00AD5BF4" w:rsidRPr="005C7211">
        <w:rPr>
          <w:rFonts w:ascii="Arial" w:hAnsi="Arial" w:cs="Arial"/>
          <w:spacing w:val="6"/>
          <w:szCs w:val="24"/>
        </w:rPr>
        <w:t>enero de 1996</w:t>
      </w:r>
      <w:r w:rsidRPr="005C7211">
        <w:rPr>
          <w:rFonts w:ascii="Arial" w:hAnsi="Arial" w:cs="Arial"/>
          <w:spacing w:val="6"/>
          <w:szCs w:val="24"/>
        </w:rPr>
        <w:t xml:space="preserve">, y en consecuencia, condenó a </w:t>
      </w:r>
      <w:r w:rsidR="00AD5BF4" w:rsidRPr="005C7211">
        <w:rPr>
          <w:rFonts w:ascii="Arial" w:hAnsi="Arial" w:cs="Arial"/>
          <w:spacing w:val="6"/>
          <w:szCs w:val="24"/>
        </w:rPr>
        <w:t xml:space="preserve">la AFP Protección S.A. a trasladar las </w:t>
      </w:r>
      <w:r w:rsidRPr="005C7211">
        <w:rPr>
          <w:rFonts w:ascii="Arial" w:hAnsi="Arial" w:cs="Arial"/>
          <w:spacing w:val="6"/>
          <w:szCs w:val="24"/>
        </w:rPr>
        <w:t>cotizaciones, bonos pensionales, sumas adicionales con sus respectivos frutos e interes</w:t>
      </w:r>
      <w:r w:rsidR="00AD5BF4" w:rsidRPr="005C7211">
        <w:rPr>
          <w:rFonts w:ascii="Arial" w:hAnsi="Arial" w:cs="Arial"/>
          <w:spacing w:val="6"/>
          <w:szCs w:val="24"/>
        </w:rPr>
        <w:t>es con destino a Colpensiones, </w:t>
      </w:r>
      <w:r w:rsidRPr="005C7211">
        <w:rPr>
          <w:rFonts w:ascii="Arial" w:hAnsi="Arial" w:cs="Arial"/>
          <w:spacing w:val="6"/>
          <w:szCs w:val="24"/>
        </w:rPr>
        <w:t>y a esta última, a acepta</w:t>
      </w:r>
      <w:r w:rsidR="00AD5BF4" w:rsidRPr="005C7211">
        <w:rPr>
          <w:rFonts w:ascii="Arial" w:hAnsi="Arial" w:cs="Arial"/>
          <w:spacing w:val="6"/>
          <w:szCs w:val="24"/>
        </w:rPr>
        <w:t xml:space="preserve">r sin dilaciones el traslado de la demandante sin solución de continuidad </w:t>
      </w:r>
      <w:r w:rsidRPr="005C7211">
        <w:rPr>
          <w:rFonts w:ascii="Arial" w:hAnsi="Arial" w:cs="Arial"/>
          <w:spacing w:val="6"/>
          <w:szCs w:val="24"/>
        </w:rPr>
        <w:t xml:space="preserve">al régimen de prima media con prestación definida. Declaró no probados los medios exceptivos propuestos por las entidades demandadas y dadas las resultas del proceso, condenó a Protección S.A., al pago de las costas procesales a favor de la parte actora en un </w:t>
      </w:r>
      <w:r w:rsidR="00AD5BF4" w:rsidRPr="005C7211">
        <w:rPr>
          <w:rFonts w:ascii="Arial" w:hAnsi="Arial" w:cs="Arial"/>
          <w:spacing w:val="6"/>
          <w:szCs w:val="24"/>
        </w:rPr>
        <w:t>5</w:t>
      </w:r>
      <w:r w:rsidRPr="005C7211">
        <w:rPr>
          <w:rFonts w:ascii="Arial" w:hAnsi="Arial" w:cs="Arial"/>
          <w:spacing w:val="6"/>
          <w:szCs w:val="24"/>
        </w:rPr>
        <w:t>0% de las causadas.</w:t>
      </w:r>
    </w:p>
    <w:p w14:paraId="415A8B26" w14:textId="77777777" w:rsidR="001070FF" w:rsidRPr="005C7211" w:rsidRDefault="001070FF" w:rsidP="00072017">
      <w:pPr>
        <w:spacing w:line="276" w:lineRule="auto"/>
        <w:jc w:val="both"/>
        <w:rPr>
          <w:rFonts w:ascii="Arial" w:hAnsi="Arial" w:cs="Arial"/>
          <w:spacing w:val="6"/>
          <w:szCs w:val="24"/>
        </w:rPr>
      </w:pPr>
    </w:p>
    <w:p w14:paraId="4FBCD837" w14:textId="7667A89A" w:rsidR="000237CA"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Para arribar a esa determinación, estimó con base en las pruebas arrimadas al plenario que</w:t>
      </w:r>
      <w:r w:rsidR="000237CA" w:rsidRPr="005C7211">
        <w:rPr>
          <w:rFonts w:ascii="Arial" w:hAnsi="Arial" w:cs="Arial"/>
          <w:spacing w:val="6"/>
          <w:szCs w:val="24"/>
        </w:rPr>
        <w:t xml:space="preserve"> la </w:t>
      </w:r>
      <w:r w:rsidR="000237CA" w:rsidRPr="005C7211">
        <w:rPr>
          <w:rFonts w:ascii="Arial" w:hAnsi="Arial" w:cs="Arial"/>
          <w:b/>
          <w:bCs/>
          <w:spacing w:val="6"/>
          <w:szCs w:val="24"/>
        </w:rPr>
        <w:t xml:space="preserve">A.F.P </w:t>
      </w:r>
      <w:r w:rsidRPr="005C7211">
        <w:rPr>
          <w:rFonts w:ascii="Arial" w:hAnsi="Arial" w:cs="Arial"/>
          <w:b/>
          <w:bCs/>
          <w:spacing w:val="6"/>
          <w:szCs w:val="24"/>
        </w:rPr>
        <w:t>PROTECCIÓN S.A.</w:t>
      </w:r>
      <w:r w:rsidRPr="005C7211">
        <w:rPr>
          <w:rFonts w:ascii="Arial" w:hAnsi="Arial" w:cs="Arial"/>
          <w:spacing w:val="6"/>
          <w:szCs w:val="24"/>
        </w:rPr>
        <w:t xml:space="preserve"> </w:t>
      </w:r>
      <w:r w:rsidR="000237CA" w:rsidRPr="005C7211">
        <w:rPr>
          <w:rFonts w:ascii="Arial" w:hAnsi="Arial" w:cs="Arial"/>
          <w:spacing w:val="6"/>
          <w:szCs w:val="24"/>
        </w:rPr>
        <w:t xml:space="preserve">incumplió con la carga de la probatoria de acreditar el cumplimiento del deber de buen consejo de información sobre las consecuencias propias del traslado de régimen, conforme lo tiene sentado la jurisprudencia, lo cual debe incluir las ventajas, desventajas, riesgos y consecuencias jurídicas, pues del contenido del formulario de afiliación no se desprende que hubiese suministrado información suficiente, veraz y completa a la demandante para efectuar el cambio de régimen pensional. Por lo tanto concluyó el  A quo, que  la decisión de traslado de la activa no estuvo precedida de la comprensión suficiente y menos del real consentimiento informado para aceptarla. </w:t>
      </w:r>
    </w:p>
    <w:p w14:paraId="0EBE932D" w14:textId="77777777" w:rsidR="001070FF" w:rsidRPr="005C7211" w:rsidRDefault="001070FF" w:rsidP="00072017">
      <w:pPr>
        <w:spacing w:line="276" w:lineRule="auto"/>
        <w:jc w:val="both"/>
        <w:rPr>
          <w:rFonts w:ascii="Arial" w:hAnsi="Arial" w:cs="Arial"/>
          <w:spacing w:val="6"/>
          <w:szCs w:val="24"/>
        </w:rPr>
      </w:pPr>
    </w:p>
    <w:p w14:paraId="4020F020" w14:textId="5061BD8C" w:rsidR="001070FF" w:rsidRPr="005C7211" w:rsidRDefault="001070FF" w:rsidP="00072017">
      <w:pPr>
        <w:pStyle w:val="Prrafodelista"/>
        <w:numPr>
          <w:ilvl w:val="0"/>
          <w:numId w:val="2"/>
        </w:numPr>
        <w:spacing w:line="276" w:lineRule="auto"/>
        <w:jc w:val="both"/>
        <w:rPr>
          <w:rFonts w:ascii="Arial" w:hAnsi="Arial" w:cs="Arial"/>
          <w:b/>
          <w:bCs/>
          <w:spacing w:val="6"/>
          <w:szCs w:val="24"/>
        </w:rPr>
      </w:pPr>
      <w:r w:rsidRPr="005C7211">
        <w:rPr>
          <w:rFonts w:ascii="Arial" w:hAnsi="Arial" w:cs="Arial"/>
          <w:b/>
          <w:bCs/>
          <w:spacing w:val="6"/>
          <w:szCs w:val="24"/>
        </w:rPr>
        <w:t>RECURSO DE APELACIÓN</w:t>
      </w:r>
    </w:p>
    <w:p w14:paraId="4AA8E01A" w14:textId="77777777" w:rsidR="001070FF" w:rsidRPr="005C7211" w:rsidRDefault="001070FF" w:rsidP="00072017">
      <w:pPr>
        <w:pStyle w:val="Sinespaciado"/>
        <w:spacing w:line="276" w:lineRule="auto"/>
        <w:rPr>
          <w:rFonts w:ascii="Arial" w:hAnsi="Arial" w:cs="Arial"/>
          <w:spacing w:val="6"/>
          <w:szCs w:val="24"/>
        </w:rPr>
      </w:pPr>
    </w:p>
    <w:p w14:paraId="4BAA358A" w14:textId="1D58F5A2" w:rsidR="00C32A16"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Inconforme con lo decidido, la Administradora Colombiana de Pensiones Colpensiones interpuso</w:t>
      </w:r>
      <w:r w:rsidR="00C32A16" w:rsidRPr="005C7211">
        <w:rPr>
          <w:rFonts w:ascii="Arial" w:hAnsi="Arial" w:cs="Arial"/>
          <w:spacing w:val="6"/>
          <w:szCs w:val="24"/>
        </w:rPr>
        <w:t xml:space="preserve"> recurso de apelación en orden a que se revoque y se nieguen las pretensiones. Para el efecto, indicó </w:t>
      </w:r>
      <w:r w:rsidR="000C0401" w:rsidRPr="005C7211">
        <w:rPr>
          <w:rFonts w:ascii="Arial" w:hAnsi="Arial" w:cs="Arial"/>
          <w:spacing w:val="6"/>
          <w:szCs w:val="24"/>
        </w:rPr>
        <w:t xml:space="preserve">en síntesis </w:t>
      </w:r>
      <w:r w:rsidR="00C32A16" w:rsidRPr="005C7211">
        <w:rPr>
          <w:rFonts w:ascii="Arial" w:hAnsi="Arial" w:cs="Arial"/>
          <w:spacing w:val="6"/>
          <w:szCs w:val="24"/>
        </w:rPr>
        <w:t xml:space="preserve">que la demandante no es beneficiaria del régimen de transición contenido en el artículo  36 de la Ley 100 de 1993, razón por la cual era a ella a quien le correspondía probar los supuestos de hecho en que fundamenta sus pretensiones, acreditando el engaño o inducción a error por parte del asesor comercial al momento de suscribir el formulario de afiliación y concretar su traslado al </w:t>
      </w:r>
      <w:r w:rsidR="00346985" w:rsidRPr="005C7211">
        <w:rPr>
          <w:rFonts w:ascii="Arial" w:hAnsi="Arial" w:cs="Arial"/>
          <w:spacing w:val="6"/>
          <w:szCs w:val="24"/>
        </w:rPr>
        <w:t>régimen de ahorro individual</w:t>
      </w:r>
      <w:r w:rsidR="00C32A16" w:rsidRPr="005C7211">
        <w:rPr>
          <w:rFonts w:ascii="Arial" w:hAnsi="Arial" w:cs="Arial"/>
          <w:spacing w:val="6"/>
          <w:szCs w:val="24"/>
        </w:rPr>
        <w:t>, lo cual considera no ocurrió, pues la demandante se limitó a indicar algunas de las características de ese régimen y a decir que el I</w:t>
      </w:r>
      <w:r w:rsidR="00346985" w:rsidRPr="005C7211">
        <w:rPr>
          <w:rFonts w:ascii="Arial" w:hAnsi="Arial" w:cs="Arial"/>
          <w:spacing w:val="6"/>
          <w:szCs w:val="24"/>
        </w:rPr>
        <w:t>.</w:t>
      </w:r>
      <w:r w:rsidR="00C32A16" w:rsidRPr="005C7211">
        <w:rPr>
          <w:rFonts w:ascii="Arial" w:hAnsi="Arial" w:cs="Arial"/>
          <w:spacing w:val="6"/>
          <w:szCs w:val="24"/>
        </w:rPr>
        <w:t>S</w:t>
      </w:r>
      <w:r w:rsidR="00346985" w:rsidRPr="005C7211">
        <w:rPr>
          <w:rFonts w:ascii="Arial" w:hAnsi="Arial" w:cs="Arial"/>
          <w:spacing w:val="6"/>
          <w:szCs w:val="24"/>
        </w:rPr>
        <w:t>.</w:t>
      </w:r>
      <w:r w:rsidR="00C32A16" w:rsidRPr="005C7211">
        <w:rPr>
          <w:rFonts w:ascii="Arial" w:hAnsi="Arial" w:cs="Arial"/>
          <w:spacing w:val="6"/>
          <w:szCs w:val="24"/>
        </w:rPr>
        <w:t>S</w:t>
      </w:r>
      <w:r w:rsidR="00346985" w:rsidRPr="005C7211">
        <w:rPr>
          <w:rFonts w:ascii="Arial" w:hAnsi="Arial" w:cs="Arial"/>
          <w:spacing w:val="6"/>
          <w:szCs w:val="24"/>
        </w:rPr>
        <w:t xml:space="preserve">., </w:t>
      </w:r>
      <w:r w:rsidR="00C32A16" w:rsidRPr="005C7211">
        <w:rPr>
          <w:rFonts w:ascii="Arial" w:hAnsi="Arial" w:cs="Arial"/>
          <w:spacing w:val="6"/>
          <w:szCs w:val="24"/>
        </w:rPr>
        <w:t>se iba a liquidar, situación que en efecto aconteció. Para el efecto, se apoyó en providencias de algunas de las Sa</w:t>
      </w:r>
      <w:r w:rsidR="00504D0B" w:rsidRPr="005C7211">
        <w:rPr>
          <w:rFonts w:ascii="Arial" w:hAnsi="Arial" w:cs="Arial"/>
          <w:spacing w:val="6"/>
          <w:szCs w:val="24"/>
        </w:rPr>
        <w:t>las de Decisión de este Tribunal, cuyos apartes trajo a colación.</w:t>
      </w:r>
      <w:r w:rsidR="00C32A16" w:rsidRPr="005C7211">
        <w:rPr>
          <w:rFonts w:ascii="Arial" w:hAnsi="Arial" w:cs="Arial"/>
          <w:spacing w:val="6"/>
          <w:szCs w:val="24"/>
        </w:rPr>
        <w:t xml:space="preserve"> </w:t>
      </w:r>
    </w:p>
    <w:p w14:paraId="5BD4BEC8" w14:textId="77777777" w:rsidR="00C32A16" w:rsidRPr="005C7211" w:rsidRDefault="00C32A16" w:rsidP="00072017">
      <w:pPr>
        <w:spacing w:line="276" w:lineRule="auto"/>
        <w:jc w:val="both"/>
        <w:rPr>
          <w:rFonts w:ascii="Arial" w:hAnsi="Arial" w:cs="Arial"/>
          <w:spacing w:val="6"/>
          <w:szCs w:val="24"/>
        </w:rPr>
      </w:pPr>
    </w:p>
    <w:p w14:paraId="0BA7DBB9"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De otro lado, en cumplimiento del precepto contenido en el artículo 69 del Código Procesal del Trabajo y de la Seguridad Social, teniendo en cuenta que la </w:t>
      </w:r>
      <w:r w:rsidRPr="005C7211">
        <w:rPr>
          <w:rFonts w:ascii="Arial" w:hAnsi="Arial" w:cs="Arial"/>
          <w:spacing w:val="6"/>
          <w:szCs w:val="24"/>
        </w:rPr>
        <w:lastRenderedPageBreak/>
        <w:t xml:space="preserve">sentencia fue adversa al ente territorial accionado, se dispone desatar el grado jurisdiccional de Consulta. </w:t>
      </w:r>
    </w:p>
    <w:p w14:paraId="41A4EC3F" w14:textId="77777777" w:rsidR="001070FF" w:rsidRPr="005C7211" w:rsidRDefault="001070FF" w:rsidP="00072017">
      <w:pPr>
        <w:spacing w:line="276" w:lineRule="auto"/>
        <w:jc w:val="both"/>
        <w:rPr>
          <w:rFonts w:ascii="Arial" w:hAnsi="Arial" w:cs="Arial"/>
          <w:spacing w:val="6"/>
          <w:szCs w:val="24"/>
        </w:rPr>
      </w:pPr>
    </w:p>
    <w:p w14:paraId="6F0814E2" w14:textId="50BBCD77" w:rsidR="001070FF" w:rsidRPr="005C7211" w:rsidRDefault="001070FF" w:rsidP="00072017">
      <w:pPr>
        <w:pStyle w:val="Prrafodelista"/>
        <w:numPr>
          <w:ilvl w:val="0"/>
          <w:numId w:val="2"/>
        </w:numPr>
        <w:spacing w:line="276" w:lineRule="auto"/>
        <w:jc w:val="both"/>
        <w:rPr>
          <w:rFonts w:ascii="Arial" w:hAnsi="Arial" w:cs="Arial"/>
          <w:b/>
          <w:bCs/>
          <w:spacing w:val="6"/>
          <w:szCs w:val="24"/>
        </w:rPr>
      </w:pPr>
      <w:r w:rsidRPr="005C7211">
        <w:rPr>
          <w:rFonts w:ascii="Arial" w:hAnsi="Arial" w:cs="Arial"/>
          <w:b/>
          <w:bCs/>
          <w:spacing w:val="6"/>
          <w:szCs w:val="24"/>
        </w:rPr>
        <w:t xml:space="preserve">ALEGATOS DE INSTANCIA </w:t>
      </w:r>
    </w:p>
    <w:p w14:paraId="241626CD" w14:textId="77777777" w:rsidR="001070FF" w:rsidRPr="005C7211" w:rsidRDefault="001070FF" w:rsidP="00072017">
      <w:pPr>
        <w:pStyle w:val="Sinespaciado"/>
        <w:spacing w:line="276" w:lineRule="auto"/>
        <w:rPr>
          <w:rFonts w:ascii="Arial" w:hAnsi="Arial" w:cs="Arial"/>
          <w:spacing w:val="6"/>
          <w:szCs w:val="24"/>
        </w:rPr>
      </w:pPr>
    </w:p>
    <w:p w14:paraId="6A59E0BF" w14:textId="771B83F9" w:rsidR="001070FF" w:rsidRPr="005C7211" w:rsidRDefault="3A4983D2" w:rsidP="008C091B">
      <w:pPr>
        <w:spacing w:line="276" w:lineRule="auto"/>
        <w:jc w:val="both"/>
        <w:rPr>
          <w:rFonts w:ascii="Arial" w:eastAsia="Arial Narrow" w:hAnsi="Arial" w:cs="Arial"/>
          <w:spacing w:val="6"/>
          <w:szCs w:val="24"/>
          <w:lang w:val="es-ES"/>
        </w:rPr>
      </w:pPr>
      <w:r w:rsidRPr="005C7211">
        <w:rPr>
          <w:rFonts w:ascii="Arial" w:eastAsia="Arial Narrow" w:hAnsi="Arial" w:cs="Arial"/>
          <w:spacing w:val="6"/>
          <w:szCs w:val="24"/>
          <w:lang w:val="es-ES"/>
        </w:rPr>
        <w:t>Dentro del término otorgado a las partes para descorrer el traslado, la parte activa como la AFP Protección S.A. y Colpensiones, allegaron por escrito sus alegatos de conclusión, por lo que se procede a decidir de fondo previa las siguientes:  </w:t>
      </w:r>
    </w:p>
    <w:p w14:paraId="77DC0D2E" w14:textId="77777777" w:rsidR="000C0401" w:rsidRPr="005C7211" w:rsidRDefault="000C0401" w:rsidP="00072017">
      <w:pPr>
        <w:spacing w:line="276" w:lineRule="auto"/>
        <w:jc w:val="both"/>
        <w:rPr>
          <w:rFonts w:ascii="Arial" w:hAnsi="Arial" w:cs="Arial"/>
          <w:b/>
          <w:bCs/>
          <w:spacing w:val="6"/>
          <w:szCs w:val="24"/>
        </w:rPr>
      </w:pPr>
    </w:p>
    <w:p w14:paraId="4FF28855" w14:textId="13A1BB13" w:rsidR="001070FF" w:rsidRPr="005C7211" w:rsidRDefault="001070FF" w:rsidP="00072017">
      <w:pPr>
        <w:pStyle w:val="Prrafodelista"/>
        <w:numPr>
          <w:ilvl w:val="0"/>
          <w:numId w:val="2"/>
        </w:numPr>
        <w:spacing w:line="276" w:lineRule="auto"/>
        <w:jc w:val="both"/>
        <w:rPr>
          <w:rFonts w:ascii="Arial" w:hAnsi="Arial" w:cs="Arial"/>
          <w:b/>
          <w:bCs/>
          <w:spacing w:val="6"/>
          <w:szCs w:val="24"/>
        </w:rPr>
      </w:pPr>
      <w:r w:rsidRPr="005C7211">
        <w:rPr>
          <w:rFonts w:ascii="Arial" w:hAnsi="Arial" w:cs="Arial"/>
          <w:b/>
          <w:bCs/>
          <w:spacing w:val="6"/>
          <w:szCs w:val="24"/>
        </w:rPr>
        <w:t xml:space="preserve">CONSIDERACIONES </w:t>
      </w:r>
    </w:p>
    <w:p w14:paraId="26651101" w14:textId="77777777" w:rsidR="001070FF" w:rsidRPr="005C7211" w:rsidRDefault="001070FF" w:rsidP="00072017">
      <w:pPr>
        <w:spacing w:line="276" w:lineRule="auto"/>
        <w:jc w:val="both"/>
        <w:rPr>
          <w:rFonts w:ascii="Arial" w:hAnsi="Arial" w:cs="Arial"/>
          <w:b/>
          <w:bCs/>
          <w:spacing w:val="6"/>
          <w:szCs w:val="24"/>
        </w:rPr>
      </w:pPr>
    </w:p>
    <w:p w14:paraId="0E4A0AF7"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 xml:space="preserve">5.1. Presupuestos Procesales. </w:t>
      </w:r>
    </w:p>
    <w:p w14:paraId="499350AA" w14:textId="77777777" w:rsidR="001070FF" w:rsidRPr="005C7211" w:rsidRDefault="001070FF" w:rsidP="00072017">
      <w:pPr>
        <w:spacing w:line="276" w:lineRule="auto"/>
        <w:jc w:val="both"/>
        <w:rPr>
          <w:rFonts w:ascii="Arial" w:hAnsi="Arial" w:cs="Arial"/>
          <w:spacing w:val="6"/>
          <w:szCs w:val="24"/>
        </w:rPr>
      </w:pPr>
    </w:p>
    <w:p w14:paraId="5F9190F3" w14:textId="1A0D8B49"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14A53B46" w14:textId="77777777" w:rsidR="00346985" w:rsidRPr="005C7211" w:rsidRDefault="00346985" w:rsidP="00072017">
      <w:pPr>
        <w:spacing w:line="276" w:lineRule="auto"/>
        <w:jc w:val="both"/>
        <w:rPr>
          <w:rFonts w:ascii="Arial" w:hAnsi="Arial" w:cs="Arial"/>
          <w:spacing w:val="6"/>
          <w:szCs w:val="24"/>
        </w:rPr>
      </w:pPr>
    </w:p>
    <w:p w14:paraId="6E72AA84"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5.2. Problemas jurídicos por resolver.</w:t>
      </w:r>
    </w:p>
    <w:p w14:paraId="40048DE7" w14:textId="77777777" w:rsidR="001070FF" w:rsidRPr="005C7211" w:rsidRDefault="001070FF" w:rsidP="00072017">
      <w:pPr>
        <w:spacing w:line="276" w:lineRule="auto"/>
        <w:jc w:val="both"/>
        <w:rPr>
          <w:rFonts w:ascii="Arial" w:hAnsi="Arial" w:cs="Arial"/>
          <w:spacing w:val="6"/>
          <w:szCs w:val="24"/>
        </w:rPr>
      </w:pPr>
    </w:p>
    <w:p w14:paraId="09C4ABD1" w14:textId="15A585F6"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De conformidad con los puntos de apelación de la sentencia de primera instancia y el grado de consulta, se encuentra que los problemas jurídicos a resolver se circunscriben a </w:t>
      </w:r>
      <w:r w:rsidRPr="005C7211">
        <w:rPr>
          <w:rFonts w:ascii="Arial" w:hAnsi="Arial" w:cs="Arial"/>
          <w:b/>
          <w:bCs/>
          <w:i/>
          <w:iCs/>
          <w:spacing w:val="6"/>
          <w:szCs w:val="24"/>
        </w:rPr>
        <w:t>(i)</w:t>
      </w:r>
      <w:r w:rsidRPr="005C7211">
        <w:rPr>
          <w:rFonts w:ascii="Arial" w:hAnsi="Arial" w:cs="Arial"/>
          <w:spacing w:val="6"/>
          <w:szCs w:val="24"/>
        </w:rPr>
        <w:t xml:space="preserve"> determinar cuáles son los deberes probatorios que asisten a las partes cuando está en discusión la eficacia del traslado entre regímenes pensionales. En ese orden, </w:t>
      </w:r>
      <w:r w:rsidRPr="005C7211">
        <w:rPr>
          <w:rFonts w:ascii="Arial" w:hAnsi="Arial" w:cs="Arial"/>
          <w:b/>
          <w:bCs/>
          <w:i/>
          <w:iCs/>
          <w:spacing w:val="6"/>
          <w:szCs w:val="24"/>
        </w:rPr>
        <w:t>(ii</w:t>
      </w:r>
      <w:r w:rsidR="00322671" w:rsidRPr="005C7211">
        <w:rPr>
          <w:rFonts w:ascii="Arial" w:hAnsi="Arial" w:cs="Arial"/>
          <w:b/>
          <w:bCs/>
          <w:i/>
          <w:iCs/>
          <w:spacing w:val="6"/>
          <w:szCs w:val="24"/>
        </w:rPr>
        <w:t>)</w:t>
      </w:r>
      <w:r w:rsidR="00322671" w:rsidRPr="005C7211">
        <w:rPr>
          <w:rFonts w:ascii="Arial" w:hAnsi="Arial" w:cs="Arial"/>
          <w:spacing w:val="6"/>
          <w:szCs w:val="24"/>
        </w:rPr>
        <w:t xml:space="preserve"> establecer si para que opere la inversión de la carga de la prueba en favor de la afiliada adquiere relevancia el hecho de que esta sea beneficiaria o no del régimen de transición pensional consagrado en el art. 36 de la Ley 100 de 1993; </w:t>
      </w:r>
      <w:r w:rsidR="00322671" w:rsidRPr="005C7211">
        <w:rPr>
          <w:rFonts w:ascii="Arial" w:hAnsi="Arial" w:cs="Arial"/>
          <w:b/>
          <w:bCs/>
          <w:i/>
          <w:iCs/>
          <w:spacing w:val="6"/>
          <w:szCs w:val="24"/>
        </w:rPr>
        <w:t>(iii)</w:t>
      </w:r>
      <w:r w:rsidR="00322671" w:rsidRPr="005C7211">
        <w:rPr>
          <w:rFonts w:ascii="Arial" w:hAnsi="Arial" w:cs="Arial"/>
          <w:spacing w:val="6"/>
          <w:szCs w:val="24"/>
        </w:rPr>
        <w:t xml:space="preserve"> dilucidado lo anterior ya en grado jurisdiccional de consulta se dilucidará si </w:t>
      </w:r>
      <w:r w:rsidR="00DE51B7" w:rsidRPr="005C7211">
        <w:rPr>
          <w:rFonts w:ascii="Arial" w:hAnsi="Arial" w:cs="Arial"/>
          <w:spacing w:val="6"/>
          <w:szCs w:val="24"/>
        </w:rPr>
        <w:t>al momento de traslado de régimen pensional a la demandante se le suministró la información necesaria por parte del fondo de pensiones,  para entender que el acto de traslado fue eficaz.  </w:t>
      </w:r>
    </w:p>
    <w:p w14:paraId="59001CAF" w14:textId="77777777" w:rsidR="00DE51B7" w:rsidRPr="005C7211" w:rsidRDefault="00DE51B7" w:rsidP="00072017">
      <w:pPr>
        <w:spacing w:line="276" w:lineRule="auto"/>
        <w:jc w:val="both"/>
        <w:rPr>
          <w:rFonts w:ascii="Arial" w:hAnsi="Arial" w:cs="Arial"/>
          <w:b/>
          <w:bCs/>
          <w:spacing w:val="6"/>
          <w:szCs w:val="24"/>
        </w:rPr>
      </w:pPr>
    </w:p>
    <w:p w14:paraId="74594268" w14:textId="77777777" w:rsidR="001070FF" w:rsidRPr="005C7211" w:rsidRDefault="001070FF" w:rsidP="00072017">
      <w:pPr>
        <w:spacing w:line="276" w:lineRule="auto"/>
        <w:jc w:val="both"/>
        <w:rPr>
          <w:rFonts w:ascii="Arial" w:hAnsi="Arial" w:cs="Arial"/>
          <w:b/>
          <w:bCs/>
          <w:spacing w:val="6"/>
          <w:szCs w:val="24"/>
        </w:rPr>
      </w:pPr>
      <w:r w:rsidRPr="005C7211">
        <w:rPr>
          <w:rFonts w:ascii="Arial" w:hAnsi="Arial" w:cs="Arial"/>
          <w:b/>
          <w:bCs/>
          <w:spacing w:val="6"/>
          <w:szCs w:val="24"/>
        </w:rPr>
        <w:tab/>
        <w:t>5.3. Desenvolvimiento de la problemática planteada</w:t>
      </w:r>
    </w:p>
    <w:p w14:paraId="1F559202" w14:textId="77777777" w:rsidR="001070FF" w:rsidRPr="005C7211" w:rsidRDefault="001070FF" w:rsidP="00072017">
      <w:pPr>
        <w:spacing w:line="276" w:lineRule="auto"/>
        <w:jc w:val="both"/>
        <w:rPr>
          <w:rFonts w:ascii="Arial" w:hAnsi="Arial" w:cs="Arial"/>
          <w:spacing w:val="6"/>
          <w:szCs w:val="24"/>
        </w:rPr>
      </w:pPr>
    </w:p>
    <w:p w14:paraId="30CF24E1"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5C7211">
        <w:rPr>
          <w:rFonts w:ascii="Arial" w:hAnsi="Arial" w:cs="Arial"/>
          <w:i/>
          <w:iCs/>
          <w:spacing w:val="6"/>
          <w:szCs w:val="24"/>
        </w:rPr>
        <w:t>corpus argumentativo</w:t>
      </w:r>
      <w:r w:rsidRPr="005C7211">
        <w:rPr>
          <w:rFonts w:ascii="Arial" w:hAnsi="Arial" w:cs="Arial"/>
          <w:spacing w:val="6"/>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w:t>
      </w:r>
      <w:r w:rsidRPr="005C7211">
        <w:rPr>
          <w:rFonts w:ascii="Arial" w:hAnsi="Arial" w:cs="Arial"/>
          <w:spacing w:val="6"/>
          <w:szCs w:val="24"/>
        </w:rPr>
        <w:lastRenderedPageBreak/>
        <w:t xml:space="preserve">la ausencia de lo que se ha llamado “buen consejo” la consecuencia de declarar la ineficacia de esos traslados de régimen pensional. </w:t>
      </w:r>
    </w:p>
    <w:p w14:paraId="15C69086" w14:textId="77777777" w:rsidR="001070FF" w:rsidRPr="005C7211" w:rsidRDefault="001070FF" w:rsidP="00072017">
      <w:pPr>
        <w:spacing w:line="276" w:lineRule="auto"/>
        <w:jc w:val="both"/>
        <w:rPr>
          <w:rFonts w:ascii="Arial" w:hAnsi="Arial" w:cs="Arial"/>
          <w:spacing w:val="6"/>
          <w:szCs w:val="24"/>
        </w:rPr>
      </w:pPr>
    </w:p>
    <w:p w14:paraId="7DA334C6"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792C96CC" w14:textId="77777777" w:rsidR="001070FF" w:rsidRPr="005C7211" w:rsidRDefault="001070FF" w:rsidP="00072017">
      <w:pPr>
        <w:spacing w:line="276" w:lineRule="auto"/>
        <w:jc w:val="both"/>
        <w:rPr>
          <w:rFonts w:ascii="Arial" w:hAnsi="Arial" w:cs="Arial"/>
          <w:spacing w:val="6"/>
          <w:szCs w:val="24"/>
        </w:rPr>
      </w:pPr>
    </w:p>
    <w:p w14:paraId="3EA20E84" w14:textId="3D1D2B45"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6CCCCA4B" w14:textId="77777777" w:rsidR="00072017" w:rsidRPr="005C7211" w:rsidRDefault="00072017" w:rsidP="00072017">
      <w:pPr>
        <w:spacing w:line="276" w:lineRule="auto"/>
        <w:jc w:val="both"/>
        <w:rPr>
          <w:rFonts w:ascii="Arial" w:hAnsi="Arial" w:cs="Arial"/>
          <w:spacing w:val="6"/>
          <w:szCs w:val="24"/>
        </w:rPr>
      </w:pPr>
    </w:p>
    <w:p w14:paraId="0E375E2F" w14:textId="1126B975"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5C7211">
        <w:rPr>
          <w:rFonts w:ascii="Arial" w:hAnsi="Arial" w:cs="Arial"/>
          <w:b/>
          <w:bCs/>
          <w:spacing w:val="6"/>
          <w:szCs w:val="24"/>
        </w:rPr>
        <w:t>sentencia del 8 de mayo de 2019, (SL1688-2019, Rad. 68838)</w:t>
      </w:r>
      <w:r w:rsidRPr="005C7211">
        <w:rPr>
          <w:rFonts w:ascii="Arial" w:hAnsi="Arial" w:cs="Arial"/>
          <w:spacing w:val="6"/>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w:t>
      </w:r>
      <w:r w:rsidR="00E67CCB" w:rsidRPr="005C7211">
        <w:rPr>
          <w:rFonts w:ascii="Arial" w:hAnsi="Arial" w:cs="Arial"/>
          <w:spacing w:val="6"/>
          <w:szCs w:val="24"/>
        </w:rPr>
        <w:t>prueba, los</w:t>
      </w:r>
      <w:r w:rsidRPr="005C7211">
        <w:rPr>
          <w:rFonts w:ascii="Arial" w:hAnsi="Arial" w:cs="Arial"/>
          <w:spacing w:val="6"/>
          <w:szCs w:val="24"/>
        </w:rPr>
        <w:t xml:space="preserve"> alcances de la ineficacia y las reasesorías que se realizan con posterioridad al traslado inicial, entre otros. </w:t>
      </w:r>
    </w:p>
    <w:p w14:paraId="7D24F22F" w14:textId="77777777" w:rsidR="001070FF" w:rsidRPr="005C7211" w:rsidRDefault="001070FF" w:rsidP="00072017">
      <w:pPr>
        <w:spacing w:line="276" w:lineRule="auto"/>
        <w:jc w:val="both"/>
        <w:rPr>
          <w:rFonts w:ascii="Arial" w:hAnsi="Arial" w:cs="Arial"/>
          <w:spacing w:val="6"/>
          <w:szCs w:val="24"/>
        </w:rPr>
      </w:pPr>
    </w:p>
    <w:p w14:paraId="0D6BEF5C"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b/>
          <w:bCs/>
          <w:spacing w:val="6"/>
          <w:szCs w:val="24"/>
        </w:rPr>
        <w:t>a) Sobre el deber de información,</w:t>
      </w:r>
      <w:r w:rsidRPr="005C7211">
        <w:rPr>
          <w:rFonts w:ascii="Arial" w:hAnsi="Arial" w:cs="Arial"/>
          <w:spacing w:val="6"/>
          <w:szCs w:val="24"/>
        </w:rPr>
        <w:t xml:space="preserve"> en ésta quedó dicho:</w:t>
      </w:r>
    </w:p>
    <w:p w14:paraId="00CA60B0"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 </w:t>
      </w:r>
    </w:p>
    <w:p w14:paraId="6EEBDF41" w14:textId="77777777" w:rsidR="001070FF" w:rsidRPr="005C7211" w:rsidRDefault="001070FF"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6DE4B420" w14:textId="12F25AC2" w:rsidR="001070FF" w:rsidRPr="005C7211" w:rsidRDefault="001070FF" w:rsidP="00072017">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072017" w:rsidRPr="00072017" w14:paraId="508D88DE"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9EB8DFE"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b/>
                <w:bCs/>
                <w:i/>
                <w:iCs/>
                <w:spacing w:val="6"/>
                <w:sz w:val="20"/>
                <w:szCs w:val="24"/>
                <w:lang w:val="es-CO"/>
              </w:rPr>
              <w:t>Etapa acumulativa</w:t>
            </w:r>
            <w:r w:rsidRPr="005C7211">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CB31074"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b/>
                <w:bCs/>
                <w:i/>
                <w:iCs/>
                <w:spacing w:val="6"/>
                <w:sz w:val="20"/>
                <w:szCs w:val="24"/>
                <w:lang w:val="es-CO"/>
              </w:rPr>
              <w:t>Normas que obligan a las administradoras de pensiones a dar información</w:t>
            </w:r>
            <w:r w:rsidRPr="005C7211">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C8B216A"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b/>
                <w:bCs/>
                <w:i/>
                <w:iCs/>
                <w:spacing w:val="6"/>
                <w:sz w:val="20"/>
                <w:szCs w:val="24"/>
                <w:lang w:val="es-CO"/>
              </w:rPr>
              <w:t>Contenido mínimo y alcance del deber de información</w:t>
            </w:r>
            <w:r w:rsidRPr="005C7211">
              <w:rPr>
                <w:rFonts w:ascii="Arial" w:hAnsi="Arial" w:cs="Arial"/>
                <w:spacing w:val="6"/>
                <w:sz w:val="20"/>
                <w:szCs w:val="24"/>
                <w:lang w:val="es-ES"/>
              </w:rPr>
              <w:t> </w:t>
            </w:r>
          </w:p>
        </w:tc>
      </w:tr>
      <w:tr w:rsidR="00072017" w:rsidRPr="00072017" w14:paraId="560DCE01"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0C890AD"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Deber de información </w:t>
            </w:r>
            <w:r w:rsidRPr="005C7211">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963297F"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Arts. 13 literal b), 271 y 272 de la Ley 100 de 1993</w:t>
            </w:r>
            <w:r w:rsidRPr="005C7211">
              <w:rPr>
                <w:rFonts w:ascii="Arial" w:hAnsi="Arial" w:cs="Arial"/>
                <w:spacing w:val="6"/>
                <w:sz w:val="20"/>
                <w:szCs w:val="24"/>
                <w:lang w:val="es-ES"/>
              </w:rPr>
              <w:t> </w:t>
            </w:r>
          </w:p>
          <w:p w14:paraId="3C3BAF26"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ES"/>
              </w:rPr>
              <w:t xml:space="preserve">Art. 97, numeral 1 del Decreto </w:t>
            </w:r>
            <w:r w:rsidRPr="005C7211">
              <w:rPr>
                <w:rFonts w:ascii="Arial" w:hAnsi="Arial" w:cs="Arial"/>
                <w:i/>
                <w:iCs/>
                <w:spacing w:val="6"/>
                <w:sz w:val="20"/>
                <w:szCs w:val="24"/>
                <w:lang w:val="es-ES"/>
              </w:rPr>
              <w:lastRenderedPageBreak/>
              <w:t>663 de 1993, modificado por el artículo 23 de la Ley 797 de 2003</w:t>
            </w:r>
            <w:r w:rsidRPr="005C7211">
              <w:rPr>
                <w:rFonts w:ascii="Arial" w:hAnsi="Arial" w:cs="Arial"/>
                <w:spacing w:val="6"/>
                <w:sz w:val="20"/>
                <w:szCs w:val="24"/>
                <w:lang w:val="es-ES"/>
              </w:rPr>
              <w:t> </w:t>
            </w:r>
          </w:p>
          <w:p w14:paraId="58BB1F9E"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ES"/>
              </w:rPr>
              <w:t>Disposiciones constitucionales relativas al derecho a la información, no menoscabo de derechos laborales y autonomía personal</w:t>
            </w:r>
            <w:r w:rsidRPr="005C7211">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DB8CFEF"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lastRenderedPageBreak/>
              <w:t xml:space="preserve">Ilustración de las características, condiciones, acceso, efectos y riesgos de cada uno de los regímenes </w:t>
            </w:r>
            <w:r w:rsidRPr="005C7211">
              <w:rPr>
                <w:rFonts w:ascii="Arial" w:hAnsi="Arial" w:cs="Arial"/>
                <w:i/>
                <w:iCs/>
                <w:spacing w:val="6"/>
                <w:sz w:val="20"/>
                <w:szCs w:val="24"/>
                <w:lang w:val="es-CO"/>
              </w:rPr>
              <w:lastRenderedPageBreak/>
              <w:t>pensionales, lo que incluye dar a conocer la existencia de un régimen de transición y la eventual pérdida de beneficios pensionales</w:t>
            </w:r>
            <w:r w:rsidRPr="005C7211">
              <w:rPr>
                <w:rFonts w:ascii="Arial" w:hAnsi="Arial" w:cs="Arial"/>
                <w:spacing w:val="6"/>
                <w:sz w:val="20"/>
                <w:szCs w:val="24"/>
                <w:lang w:val="es-ES"/>
              </w:rPr>
              <w:t> </w:t>
            </w:r>
          </w:p>
        </w:tc>
      </w:tr>
      <w:tr w:rsidR="00072017" w:rsidRPr="00072017" w14:paraId="6F0A63F0"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AA4CF75"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lastRenderedPageBreak/>
              <w:t>Deber de información, asesoría y buen consejo</w:t>
            </w:r>
            <w:r w:rsidRPr="005C7211">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FB7A633"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Artículo 3, literal c) de la Ley 1328 de 2009</w:t>
            </w:r>
            <w:r w:rsidRPr="005C7211">
              <w:rPr>
                <w:rFonts w:ascii="Arial" w:hAnsi="Arial" w:cs="Arial"/>
                <w:spacing w:val="6"/>
                <w:sz w:val="20"/>
                <w:szCs w:val="24"/>
                <w:lang w:val="es-ES"/>
              </w:rPr>
              <w:t> </w:t>
            </w:r>
          </w:p>
          <w:p w14:paraId="536FE58B"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Decreto 2241 de 2010</w:t>
            </w:r>
            <w:r w:rsidRPr="005C7211">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6C5D85F"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C7211">
              <w:rPr>
                <w:rFonts w:ascii="Arial" w:hAnsi="Arial" w:cs="Arial"/>
                <w:spacing w:val="6"/>
                <w:sz w:val="20"/>
                <w:szCs w:val="24"/>
                <w:lang w:val="es-ES"/>
              </w:rPr>
              <w:t> </w:t>
            </w:r>
          </w:p>
        </w:tc>
      </w:tr>
      <w:tr w:rsidR="00072017" w:rsidRPr="00072017" w14:paraId="15F808B6"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CA8ED90"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Deber de información, asesoría, buen consejo y doble asesoría. </w:t>
            </w:r>
            <w:r w:rsidRPr="005C7211">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7AEA56B"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Ley 1748 de 2014</w:t>
            </w:r>
            <w:r w:rsidRPr="005C7211">
              <w:rPr>
                <w:rFonts w:ascii="Arial" w:hAnsi="Arial" w:cs="Arial"/>
                <w:spacing w:val="6"/>
                <w:sz w:val="20"/>
                <w:szCs w:val="24"/>
                <w:lang w:val="es-ES"/>
              </w:rPr>
              <w:t> </w:t>
            </w:r>
          </w:p>
          <w:p w14:paraId="020D00AC"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Artículo 3 del Decreto 2071 de 2015</w:t>
            </w:r>
            <w:r w:rsidRPr="005C7211">
              <w:rPr>
                <w:rFonts w:ascii="Arial" w:hAnsi="Arial" w:cs="Arial"/>
                <w:spacing w:val="6"/>
                <w:sz w:val="20"/>
                <w:szCs w:val="24"/>
                <w:lang w:val="es-ES"/>
              </w:rPr>
              <w:t> </w:t>
            </w:r>
          </w:p>
          <w:p w14:paraId="47DF7145"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Circular Externa n. 016 de 2016</w:t>
            </w:r>
            <w:r w:rsidRPr="005C7211">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209330B" w14:textId="77777777" w:rsidR="00072017" w:rsidRPr="00072017" w:rsidRDefault="00072017" w:rsidP="00072017">
            <w:pPr>
              <w:spacing w:line="276" w:lineRule="auto"/>
              <w:jc w:val="both"/>
              <w:textAlignment w:val="baseline"/>
              <w:rPr>
                <w:rFonts w:ascii="Arial" w:hAnsi="Arial" w:cs="Arial"/>
                <w:spacing w:val="6"/>
                <w:sz w:val="20"/>
                <w:szCs w:val="24"/>
                <w:lang w:val="es-ES"/>
              </w:rPr>
            </w:pPr>
            <w:r w:rsidRPr="005C7211">
              <w:rPr>
                <w:rFonts w:ascii="Arial" w:hAnsi="Arial" w:cs="Arial"/>
                <w:i/>
                <w:iCs/>
                <w:spacing w:val="6"/>
                <w:sz w:val="20"/>
                <w:szCs w:val="24"/>
                <w:lang w:val="es-CO"/>
              </w:rPr>
              <w:t>Junto con lo anterior, lleva inmerso el derecho a obtener asesoría de los representantes de ambos regímenes pensionales.</w:t>
            </w:r>
            <w:r w:rsidRPr="005C7211">
              <w:rPr>
                <w:rFonts w:ascii="Arial" w:hAnsi="Arial" w:cs="Arial"/>
                <w:spacing w:val="6"/>
                <w:sz w:val="20"/>
                <w:szCs w:val="24"/>
                <w:lang w:val="es-ES"/>
              </w:rPr>
              <w:t> </w:t>
            </w:r>
          </w:p>
        </w:tc>
      </w:tr>
    </w:tbl>
    <w:p w14:paraId="4CC3AF2F" w14:textId="77777777" w:rsidR="001070FF" w:rsidRPr="005C7211" w:rsidRDefault="001070FF" w:rsidP="00072017">
      <w:pPr>
        <w:ind w:left="426" w:right="420"/>
        <w:jc w:val="both"/>
        <w:rPr>
          <w:rFonts w:ascii="Arial" w:hAnsi="Arial" w:cs="Arial"/>
          <w:i/>
          <w:iCs/>
          <w:spacing w:val="6"/>
          <w:sz w:val="22"/>
          <w:szCs w:val="24"/>
        </w:rPr>
      </w:pPr>
    </w:p>
    <w:p w14:paraId="0A248D7F" w14:textId="77777777" w:rsidR="001070FF" w:rsidRPr="005C7211" w:rsidRDefault="001070FF"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1.4 Conclusión: La constatación del deber de información es ineludible.</w:t>
      </w:r>
    </w:p>
    <w:p w14:paraId="560705A2" w14:textId="77777777" w:rsidR="00072017" w:rsidRPr="005C7211" w:rsidRDefault="00072017" w:rsidP="00072017">
      <w:pPr>
        <w:ind w:left="426" w:right="420"/>
        <w:jc w:val="both"/>
        <w:rPr>
          <w:rFonts w:ascii="Arial" w:hAnsi="Arial" w:cs="Arial"/>
          <w:i/>
          <w:iCs/>
          <w:spacing w:val="6"/>
          <w:sz w:val="22"/>
          <w:szCs w:val="24"/>
        </w:rPr>
      </w:pPr>
    </w:p>
    <w:p w14:paraId="3754F86F" w14:textId="77777777" w:rsidR="001070FF" w:rsidRPr="005C7211" w:rsidRDefault="001070FF"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51CB961C" w14:textId="77777777" w:rsidR="001070FF" w:rsidRPr="005C7211" w:rsidRDefault="001070FF" w:rsidP="00072017">
      <w:pPr>
        <w:ind w:left="426" w:right="420"/>
        <w:jc w:val="both"/>
        <w:rPr>
          <w:rFonts w:ascii="Arial" w:hAnsi="Arial" w:cs="Arial"/>
          <w:i/>
          <w:iCs/>
          <w:spacing w:val="6"/>
          <w:sz w:val="22"/>
          <w:szCs w:val="24"/>
        </w:rPr>
      </w:pPr>
    </w:p>
    <w:p w14:paraId="0A4A9D92" w14:textId="77777777" w:rsidR="001070FF" w:rsidRPr="005C7211" w:rsidRDefault="001070FF"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6B8BA501" w14:textId="77777777" w:rsidR="001070FF" w:rsidRPr="005C7211" w:rsidRDefault="001070FF" w:rsidP="00072017">
      <w:pPr>
        <w:ind w:left="426" w:right="420"/>
        <w:jc w:val="both"/>
        <w:rPr>
          <w:rFonts w:ascii="Arial" w:hAnsi="Arial" w:cs="Arial"/>
          <w:i/>
          <w:iCs/>
          <w:spacing w:val="6"/>
          <w:sz w:val="22"/>
          <w:szCs w:val="24"/>
        </w:rPr>
      </w:pPr>
    </w:p>
    <w:p w14:paraId="674615B1" w14:textId="77777777" w:rsidR="001070FF" w:rsidRPr="005C7211" w:rsidRDefault="001070FF"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06BB0ABC" w14:textId="77777777" w:rsidR="001070FF" w:rsidRPr="005C7211" w:rsidRDefault="001070FF" w:rsidP="00072017">
      <w:pPr>
        <w:spacing w:line="276" w:lineRule="auto"/>
        <w:jc w:val="both"/>
        <w:rPr>
          <w:rFonts w:ascii="Arial" w:hAnsi="Arial" w:cs="Arial"/>
          <w:spacing w:val="6"/>
          <w:szCs w:val="24"/>
        </w:rPr>
      </w:pPr>
      <w:r w:rsidRPr="005C7211">
        <w:rPr>
          <w:rFonts w:ascii="Arial" w:eastAsia="Arial Narrow" w:hAnsi="Arial" w:cs="Arial"/>
          <w:spacing w:val="6"/>
          <w:szCs w:val="24"/>
          <w:lang w:val="es"/>
        </w:rPr>
        <w:t xml:space="preserve"> </w:t>
      </w:r>
    </w:p>
    <w:p w14:paraId="2A497730" w14:textId="77777777" w:rsidR="002331AC" w:rsidRPr="005C7211" w:rsidRDefault="002331AC" w:rsidP="00072017">
      <w:pPr>
        <w:pStyle w:val="Sinespaciado"/>
        <w:spacing w:line="276" w:lineRule="auto"/>
        <w:jc w:val="both"/>
        <w:rPr>
          <w:rFonts w:ascii="Arial" w:hAnsi="Arial" w:cs="Arial"/>
          <w:spacing w:val="6"/>
          <w:szCs w:val="24"/>
        </w:rPr>
      </w:pPr>
      <w:r w:rsidRPr="005C7211">
        <w:rPr>
          <w:rFonts w:ascii="Arial" w:hAnsi="Arial" w:cs="Arial"/>
          <w:spacing w:val="6"/>
          <w:szCs w:val="24"/>
        </w:rPr>
        <w:t xml:space="preserve">Tales compendios normativos, como se vio, han sido reiterados y ampliados a través de una gama extensa de Decretos que regulan el deber de las administradoras de pensiones de suministrar información a los usuarios con el </w:t>
      </w:r>
      <w:r w:rsidRPr="005C7211">
        <w:rPr>
          <w:rFonts w:ascii="Arial" w:hAnsi="Arial" w:cs="Arial"/>
          <w:spacing w:val="6"/>
          <w:szCs w:val="24"/>
        </w:rPr>
        <w:lastRenderedPageBreak/>
        <w:t>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5F6E48F9" w14:textId="77777777" w:rsidR="002331AC" w:rsidRPr="005C7211" w:rsidRDefault="002331AC" w:rsidP="00553008">
      <w:pPr>
        <w:pStyle w:val="Sinespaciado"/>
        <w:spacing w:line="276" w:lineRule="auto"/>
        <w:jc w:val="both"/>
        <w:rPr>
          <w:rFonts w:ascii="Arial" w:hAnsi="Arial" w:cs="Arial"/>
          <w:spacing w:val="6"/>
          <w:szCs w:val="24"/>
        </w:rPr>
      </w:pPr>
    </w:p>
    <w:p w14:paraId="24F25ED0" w14:textId="26081B60" w:rsidR="002331AC" w:rsidRPr="005C7211" w:rsidRDefault="002331AC" w:rsidP="00553008">
      <w:pPr>
        <w:pStyle w:val="Sinespaciado"/>
        <w:spacing w:line="276" w:lineRule="auto"/>
        <w:jc w:val="both"/>
        <w:rPr>
          <w:rFonts w:ascii="Arial" w:hAnsi="Arial" w:cs="Arial"/>
          <w:spacing w:val="6"/>
          <w:szCs w:val="24"/>
        </w:rPr>
      </w:pPr>
      <w:r w:rsidRPr="005C7211">
        <w:rPr>
          <w:rFonts w:ascii="Arial" w:hAnsi="Arial" w:cs="Arial"/>
          <w:spacing w:val="6"/>
          <w:szCs w:val="24"/>
        </w:rPr>
        <w:t xml:space="preserve"> b) </w:t>
      </w:r>
      <w:r w:rsidRPr="005C7211">
        <w:rPr>
          <w:rFonts w:ascii="Arial" w:hAnsi="Arial" w:cs="Arial"/>
          <w:spacing w:val="6"/>
          <w:szCs w:val="24"/>
        </w:rPr>
        <w:tab/>
        <w:t xml:space="preserve">En cuanto a las consecuencias de las constancias que se registran en los formularios de afiliación o traslado, la ya referida SL1688-2019, Rad. 68838 explicó: </w:t>
      </w:r>
    </w:p>
    <w:p w14:paraId="012C09B0" w14:textId="77777777" w:rsidR="002331AC" w:rsidRPr="005C7211" w:rsidRDefault="002331AC" w:rsidP="00553008">
      <w:pPr>
        <w:pStyle w:val="Sinespaciado"/>
        <w:spacing w:line="276" w:lineRule="auto"/>
        <w:jc w:val="both"/>
        <w:rPr>
          <w:rFonts w:ascii="Arial" w:hAnsi="Arial" w:cs="Arial"/>
          <w:spacing w:val="6"/>
          <w:szCs w:val="24"/>
        </w:rPr>
      </w:pPr>
      <w:r w:rsidRPr="005C7211">
        <w:rPr>
          <w:rFonts w:ascii="Arial" w:hAnsi="Arial" w:cs="Arial"/>
          <w:spacing w:val="6"/>
          <w:szCs w:val="24"/>
        </w:rPr>
        <w:t xml:space="preserve"> </w:t>
      </w:r>
    </w:p>
    <w:p w14:paraId="117C5A4A"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2. </w:t>
      </w:r>
      <w:r w:rsidRPr="005C7211">
        <w:rPr>
          <w:rFonts w:ascii="Arial" w:hAnsi="Arial" w:cs="Arial"/>
          <w:b/>
          <w:i/>
          <w:iCs/>
          <w:spacing w:val="6"/>
          <w:sz w:val="22"/>
          <w:szCs w:val="24"/>
        </w:rPr>
        <w:t>El simple consentimiento vertido en el formulario de afiliación es insuficiente. Necesidad de un consentimiento informado</w:t>
      </w:r>
    </w:p>
    <w:p w14:paraId="6AA088F2"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2BB29CDF"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7E38D6D9"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659739BE"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758F120D"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0CB4695F"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Sobre el particular, en la sentencia CSJ SI. 19447-2017 la Sala explicó:</w:t>
      </w:r>
    </w:p>
    <w:p w14:paraId="003B23AD"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77D4663B" w14:textId="17CA7ECA"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A62E317"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2EAEC2BF"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0171E79E"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09CF3DCB" w14:textId="77777777" w:rsidR="002331AC" w:rsidRPr="005C7211" w:rsidRDefault="002331AC" w:rsidP="00072017">
      <w:pPr>
        <w:ind w:left="426" w:right="420"/>
        <w:jc w:val="both"/>
        <w:rPr>
          <w:rFonts w:ascii="Arial" w:hAnsi="Arial" w:cs="Arial"/>
          <w:i/>
          <w:iCs/>
          <w:spacing w:val="6"/>
          <w:sz w:val="22"/>
          <w:szCs w:val="24"/>
        </w:rPr>
      </w:pPr>
      <w:r w:rsidRPr="005C7211">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6E823A5C" w14:textId="77777777" w:rsidR="002331AC" w:rsidRPr="005C7211" w:rsidRDefault="002331AC" w:rsidP="00072017">
      <w:pPr>
        <w:pStyle w:val="Sinespaciado"/>
        <w:spacing w:line="276" w:lineRule="auto"/>
        <w:ind w:firstLine="708"/>
        <w:jc w:val="both"/>
        <w:rPr>
          <w:rFonts w:ascii="Arial" w:hAnsi="Arial" w:cs="Arial"/>
          <w:spacing w:val="6"/>
          <w:szCs w:val="24"/>
        </w:rPr>
      </w:pPr>
      <w:r w:rsidRPr="005C7211">
        <w:rPr>
          <w:rFonts w:ascii="Arial" w:eastAsia="Arial Narrow" w:hAnsi="Arial" w:cs="Arial"/>
          <w:spacing w:val="6"/>
          <w:szCs w:val="24"/>
          <w:lang w:val="es"/>
        </w:rPr>
        <w:t xml:space="preserve"> </w:t>
      </w:r>
    </w:p>
    <w:p w14:paraId="19CF0D1E" w14:textId="200EF3F7" w:rsidR="002331AC" w:rsidRPr="005C7211" w:rsidRDefault="002331AC" w:rsidP="00072017">
      <w:pPr>
        <w:pStyle w:val="Sinespaciado"/>
        <w:spacing w:line="276" w:lineRule="auto"/>
        <w:ind w:firstLine="708"/>
        <w:jc w:val="both"/>
        <w:rPr>
          <w:rFonts w:ascii="Arial" w:hAnsi="Arial" w:cs="Arial"/>
          <w:spacing w:val="6"/>
          <w:szCs w:val="24"/>
        </w:rPr>
      </w:pPr>
      <w:r w:rsidRPr="005C7211">
        <w:rPr>
          <w:rFonts w:ascii="Arial" w:hAnsi="Arial" w:cs="Arial"/>
          <w:spacing w:val="6"/>
          <w:szCs w:val="24"/>
        </w:rPr>
        <w:t xml:space="preserve"> </w:t>
      </w:r>
      <w:r w:rsidRPr="005C7211">
        <w:rPr>
          <w:rFonts w:ascii="Arial" w:hAnsi="Arial" w:cs="Arial"/>
          <w:b/>
          <w:bCs/>
          <w:spacing w:val="6"/>
          <w:szCs w:val="24"/>
        </w:rPr>
        <w:t xml:space="preserve">c) </w:t>
      </w:r>
      <w:r w:rsidRPr="005C7211">
        <w:rPr>
          <w:rFonts w:ascii="Arial" w:hAnsi="Arial" w:cs="Arial"/>
          <w:b/>
          <w:bCs/>
          <w:spacing w:val="6"/>
          <w:szCs w:val="24"/>
        </w:rPr>
        <w:tab/>
        <w:t>En cuanto a la carga de la prueba:</w:t>
      </w:r>
      <w:r w:rsidRPr="005C7211">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3737053A" w14:textId="77777777" w:rsidR="002331AC" w:rsidRPr="005C7211" w:rsidRDefault="002331AC" w:rsidP="00072017">
      <w:pPr>
        <w:spacing w:line="276" w:lineRule="auto"/>
        <w:jc w:val="both"/>
        <w:rPr>
          <w:rFonts w:ascii="Arial" w:eastAsia="Arial Narrow" w:hAnsi="Arial" w:cs="Arial"/>
          <w:i/>
          <w:spacing w:val="6"/>
          <w:szCs w:val="24"/>
          <w:lang w:val="es"/>
        </w:rPr>
      </w:pPr>
    </w:p>
    <w:p w14:paraId="54D046EE"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w:t>
      </w:r>
      <w:r w:rsidRPr="005C7211">
        <w:rPr>
          <w:rFonts w:ascii="Arial" w:hAnsi="Arial" w:cs="Arial"/>
          <w:i/>
          <w:iCs/>
          <w:spacing w:val="6"/>
          <w:sz w:val="22"/>
          <w:szCs w:val="24"/>
        </w:rPr>
        <w:lastRenderedPageBreak/>
        <w:t>puede acreditar que no recibió información, corresponde a su contraparte demostrar que sí la brindó, dado que es quien está en posición de hacerlo.</w:t>
      </w:r>
    </w:p>
    <w:p w14:paraId="553DEF87" w14:textId="77777777" w:rsidR="002331AC" w:rsidRPr="005C7211" w:rsidRDefault="002331AC" w:rsidP="00553008">
      <w:pPr>
        <w:ind w:left="426" w:right="420"/>
        <w:jc w:val="both"/>
        <w:rPr>
          <w:rFonts w:ascii="Arial" w:hAnsi="Arial" w:cs="Arial"/>
          <w:i/>
          <w:iCs/>
          <w:spacing w:val="6"/>
          <w:sz w:val="22"/>
          <w:szCs w:val="24"/>
        </w:rPr>
      </w:pPr>
    </w:p>
    <w:p w14:paraId="441AEA6E"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7A05660"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3D1E879A"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744F9E8" w14:textId="77777777" w:rsidR="002331AC" w:rsidRPr="005C7211" w:rsidRDefault="002331AC" w:rsidP="00072017">
      <w:pPr>
        <w:spacing w:line="276" w:lineRule="auto"/>
        <w:jc w:val="both"/>
        <w:rPr>
          <w:rFonts w:ascii="Arial" w:eastAsia="Arial Narrow" w:hAnsi="Arial" w:cs="Arial"/>
          <w:spacing w:val="6"/>
          <w:szCs w:val="24"/>
          <w:lang w:val="es"/>
        </w:rPr>
      </w:pPr>
    </w:p>
    <w:p w14:paraId="1806D292" w14:textId="77777777" w:rsidR="002331AC" w:rsidRPr="005C7211" w:rsidRDefault="002331AC" w:rsidP="00072017">
      <w:pPr>
        <w:spacing w:line="276" w:lineRule="auto"/>
        <w:ind w:firstLine="708"/>
        <w:jc w:val="both"/>
        <w:rPr>
          <w:rFonts w:ascii="Arial" w:hAnsi="Arial" w:cs="Arial"/>
          <w:spacing w:val="6"/>
          <w:szCs w:val="24"/>
        </w:rPr>
      </w:pPr>
      <w:r w:rsidRPr="005C7211">
        <w:rPr>
          <w:rFonts w:ascii="Arial" w:hAnsi="Arial" w:cs="Arial"/>
          <w:b/>
          <w:bCs/>
          <w:spacing w:val="6"/>
          <w:szCs w:val="24"/>
        </w:rPr>
        <w:t xml:space="preserve">d) </w:t>
      </w:r>
      <w:r w:rsidRPr="005C7211">
        <w:rPr>
          <w:rFonts w:ascii="Arial" w:hAnsi="Arial" w:cs="Arial"/>
          <w:b/>
          <w:bCs/>
          <w:spacing w:val="6"/>
          <w:szCs w:val="24"/>
        </w:rPr>
        <w:tab/>
        <w:t>En cuanto al alcance de la ausencia del deber de información y de los nulos efectos que pueden generar las reasesorías posteriores</w:t>
      </w:r>
      <w:r w:rsidRPr="005C7211">
        <w:rPr>
          <w:rFonts w:ascii="Arial" w:hAnsi="Arial" w:cs="Arial"/>
          <w:spacing w:val="6"/>
          <w:szCs w:val="24"/>
        </w:rPr>
        <w:t>, quedó dicho en la sentencia SL1688-2019, Rad. 68838, la cual se viene citando in-extenso que:</w:t>
      </w:r>
    </w:p>
    <w:p w14:paraId="58C8E854" w14:textId="77777777" w:rsidR="002331AC" w:rsidRPr="005C7211" w:rsidRDefault="002331AC" w:rsidP="00072017">
      <w:pPr>
        <w:pStyle w:val="Sinespaciado"/>
        <w:spacing w:line="276" w:lineRule="auto"/>
        <w:rPr>
          <w:rFonts w:ascii="Arial" w:hAnsi="Arial" w:cs="Arial"/>
          <w:spacing w:val="6"/>
          <w:szCs w:val="24"/>
        </w:rPr>
      </w:pPr>
      <w:r w:rsidRPr="005C7211">
        <w:rPr>
          <w:rFonts w:ascii="Arial" w:eastAsia="Arial Narrow" w:hAnsi="Arial" w:cs="Arial"/>
          <w:spacing w:val="6"/>
          <w:szCs w:val="24"/>
          <w:lang w:val="es"/>
        </w:rPr>
        <w:t xml:space="preserve">  </w:t>
      </w:r>
    </w:p>
    <w:p w14:paraId="2E85CEAF"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E56E631"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46C9BEBE"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44A749CD"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60C721F3"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26E575F"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6E1AA728" w14:textId="77777777" w:rsidR="002331AC" w:rsidRPr="005C7211" w:rsidRDefault="002331AC"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w:t>
      </w:r>
      <w:r w:rsidRPr="005C7211">
        <w:rPr>
          <w:rFonts w:ascii="Arial" w:hAnsi="Arial" w:cs="Arial"/>
          <w:i/>
          <w:iCs/>
          <w:spacing w:val="6"/>
          <w:sz w:val="22"/>
          <w:szCs w:val="24"/>
        </w:rPr>
        <w:lastRenderedPageBreak/>
        <w:t>Por lo demás, este lapso es razonable, pues dada la relevancia de esta determinación, era natural que la accionante se tomara un tiempo de reflexión, buscara información y consejo profesional para, finalmente, adoptar su elección.</w:t>
      </w:r>
    </w:p>
    <w:p w14:paraId="60A2BB37" w14:textId="77777777" w:rsidR="00E67CCB" w:rsidRPr="005C7211" w:rsidRDefault="00E67CCB" w:rsidP="00072017">
      <w:pPr>
        <w:spacing w:line="276" w:lineRule="auto"/>
        <w:ind w:firstLine="708"/>
        <w:jc w:val="both"/>
        <w:rPr>
          <w:rFonts w:ascii="Arial" w:hAnsi="Arial" w:cs="Arial"/>
          <w:spacing w:val="6"/>
          <w:szCs w:val="24"/>
        </w:rPr>
      </w:pPr>
    </w:p>
    <w:p w14:paraId="7C76FD8E" w14:textId="77777777" w:rsidR="002331AC" w:rsidRPr="005C7211" w:rsidRDefault="002331AC" w:rsidP="00072017">
      <w:pPr>
        <w:spacing w:line="276" w:lineRule="auto"/>
        <w:jc w:val="both"/>
        <w:rPr>
          <w:rFonts w:ascii="Arial" w:hAnsi="Arial" w:cs="Arial"/>
          <w:spacing w:val="6"/>
          <w:szCs w:val="24"/>
        </w:rPr>
      </w:pPr>
      <w:r w:rsidRPr="005C7211">
        <w:rPr>
          <w:rFonts w:ascii="Arial" w:hAnsi="Arial" w:cs="Arial"/>
          <w:spacing w:val="6"/>
          <w:szCs w:val="24"/>
        </w:rPr>
        <w:t>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796FECB5" w14:textId="57E07BCB" w:rsidR="1690A10C" w:rsidRPr="005C7211" w:rsidRDefault="1690A10C" w:rsidP="00072017">
      <w:pPr>
        <w:spacing w:line="276" w:lineRule="auto"/>
        <w:jc w:val="both"/>
        <w:rPr>
          <w:rFonts w:ascii="Arial" w:hAnsi="Arial" w:cs="Arial"/>
          <w:spacing w:val="6"/>
          <w:szCs w:val="24"/>
        </w:rPr>
      </w:pPr>
    </w:p>
    <w:p w14:paraId="58FE7B9D" w14:textId="77777777" w:rsidR="001070FF" w:rsidRPr="005C7211" w:rsidRDefault="001070FF" w:rsidP="00072017">
      <w:pPr>
        <w:pStyle w:val="Sinespaciado"/>
        <w:spacing w:line="276" w:lineRule="auto"/>
        <w:ind w:firstLine="708"/>
        <w:rPr>
          <w:rFonts w:ascii="Arial" w:hAnsi="Arial" w:cs="Arial"/>
          <w:b/>
          <w:bCs/>
          <w:spacing w:val="6"/>
          <w:szCs w:val="24"/>
        </w:rPr>
      </w:pPr>
      <w:r w:rsidRPr="005C7211">
        <w:rPr>
          <w:rFonts w:ascii="Arial" w:hAnsi="Arial" w:cs="Arial"/>
          <w:b/>
          <w:bCs/>
          <w:spacing w:val="6"/>
          <w:szCs w:val="24"/>
        </w:rPr>
        <w:t>5.4.</w:t>
      </w:r>
      <w:r w:rsidRPr="005C7211">
        <w:rPr>
          <w:rFonts w:ascii="Arial" w:hAnsi="Arial" w:cs="Arial"/>
          <w:b/>
          <w:bCs/>
          <w:spacing w:val="6"/>
          <w:szCs w:val="24"/>
        </w:rPr>
        <w:tab/>
        <w:t>Caso concreto</w:t>
      </w:r>
    </w:p>
    <w:p w14:paraId="35D92BAC" w14:textId="77777777" w:rsidR="001070FF" w:rsidRPr="005C7211" w:rsidRDefault="001070FF" w:rsidP="00072017">
      <w:pPr>
        <w:pStyle w:val="Sinespaciado"/>
        <w:spacing w:line="276" w:lineRule="auto"/>
        <w:rPr>
          <w:rFonts w:ascii="Arial" w:hAnsi="Arial" w:cs="Arial"/>
          <w:spacing w:val="6"/>
          <w:szCs w:val="24"/>
        </w:rPr>
      </w:pPr>
    </w:p>
    <w:p w14:paraId="676D4611" w14:textId="2D87C993" w:rsidR="001070FF" w:rsidRPr="005C7211" w:rsidRDefault="295D7AC5" w:rsidP="00072017">
      <w:pPr>
        <w:spacing w:line="276" w:lineRule="auto"/>
        <w:jc w:val="both"/>
        <w:rPr>
          <w:rFonts w:ascii="Arial" w:hAnsi="Arial" w:cs="Arial"/>
          <w:spacing w:val="6"/>
          <w:szCs w:val="24"/>
        </w:rPr>
      </w:pPr>
      <w:r w:rsidRPr="005C7211">
        <w:rPr>
          <w:rFonts w:ascii="Arial" w:hAnsi="Arial" w:cs="Arial"/>
          <w:spacing w:val="6"/>
          <w:szCs w:val="24"/>
        </w:rPr>
        <w:t>Fuera de toda discusión, por existir plena prueba de ello, está que (i)</w:t>
      </w:r>
      <w:r w:rsidR="7389C1D0" w:rsidRPr="005C7211">
        <w:rPr>
          <w:rFonts w:ascii="Arial" w:hAnsi="Arial" w:cs="Arial"/>
          <w:spacing w:val="6"/>
          <w:szCs w:val="24"/>
        </w:rPr>
        <w:t xml:space="preserve"> la</w:t>
      </w:r>
      <w:r w:rsidRPr="005C7211">
        <w:rPr>
          <w:rFonts w:ascii="Arial" w:hAnsi="Arial" w:cs="Arial"/>
          <w:spacing w:val="6"/>
          <w:szCs w:val="24"/>
        </w:rPr>
        <w:t xml:space="preserve"> demandante nació el </w:t>
      </w:r>
      <w:r w:rsidR="7389C1D0" w:rsidRPr="005C7211">
        <w:rPr>
          <w:rFonts w:ascii="Arial" w:hAnsi="Arial" w:cs="Arial"/>
          <w:spacing w:val="6"/>
          <w:szCs w:val="24"/>
        </w:rPr>
        <w:t>1° de mayo de 1962</w:t>
      </w:r>
      <w:r w:rsidRPr="005C7211">
        <w:rPr>
          <w:rFonts w:ascii="Arial" w:hAnsi="Arial" w:cs="Arial"/>
          <w:spacing w:val="6"/>
          <w:szCs w:val="24"/>
        </w:rPr>
        <w:t xml:space="preserve"> (</w:t>
      </w:r>
      <w:proofErr w:type="spellStart"/>
      <w:r w:rsidRPr="005C7211">
        <w:rPr>
          <w:rFonts w:ascii="Arial" w:hAnsi="Arial" w:cs="Arial"/>
          <w:spacing w:val="6"/>
          <w:szCs w:val="24"/>
        </w:rPr>
        <w:t>fl</w:t>
      </w:r>
      <w:proofErr w:type="spellEnd"/>
      <w:r w:rsidRPr="005C7211">
        <w:rPr>
          <w:rFonts w:ascii="Arial" w:hAnsi="Arial" w:cs="Arial"/>
          <w:spacing w:val="6"/>
          <w:szCs w:val="24"/>
        </w:rPr>
        <w:t>.</w:t>
      </w:r>
      <w:r w:rsidR="00F02441">
        <w:rPr>
          <w:rFonts w:ascii="Arial" w:hAnsi="Arial" w:cs="Arial"/>
          <w:spacing w:val="6"/>
          <w:szCs w:val="24"/>
        </w:rPr>
        <w:t xml:space="preserve"> </w:t>
      </w:r>
      <w:r w:rsidR="7389C1D0" w:rsidRPr="005C7211">
        <w:rPr>
          <w:rFonts w:ascii="Arial" w:hAnsi="Arial" w:cs="Arial"/>
          <w:spacing w:val="6"/>
          <w:szCs w:val="24"/>
        </w:rPr>
        <w:t>33</w:t>
      </w:r>
      <w:r w:rsidRPr="005C7211">
        <w:rPr>
          <w:rFonts w:ascii="Arial" w:hAnsi="Arial" w:cs="Arial"/>
          <w:spacing w:val="6"/>
          <w:szCs w:val="24"/>
        </w:rPr>
        <w:t xml:space="preserve">); (ii) que el </w:t>
      </w:r>
      <w:r w:rsidR="7389C1D0" w:rsidRPr="005C7211">
        <w:rPr>
          <w:rFonts w:ascii="Arial" w:hAnsi="Arial" w:cs="Arial"/>
          <w:spacing w:val="6"/>
          <w:szCs w:val="24"/>
        </w:rPr>
        <w:t xml:space="preserve">6 de febrero de 1990 </w:t>
      </w:r>
      <w:r w:rsidRPr="005C7211">
        <w:rPr>
          <w:rFonts w:ascii="Arial" w:hAnsi="Arial" w:cs="Arial"/>
          <w:spacing w:val="6"/>
          <w:szCs w:val="24"/>
        </w:rPr>
        <w:t xml:space="preserve"> se afilió al Instituto de Seguros Sociales (hoy Colpensiones) y que el </w:t>
      </w:r>
      <w:r w:rsidR="7389C1D0" w:rsidRPr="005C7211">
        <w:rPr>
          <w:rFonts w:ascii="Arial" w:hAnsi="Arial" w:cs="Arial"/>
          <w:spacing w:val="6"/>
          <w:szCs w:val="24"/>
        </w:rPr>
        <w:t>11 de enero de 1996</w:t>
      </w:r>
      <w:r w:rsidRPr="005C7211">
        <w:rPr>
          <w:rFonts w:ascii="Arial" w:hAnsi="Arial" w:cs="Arial"/>
          <w:spacing w:val="6"/>
          <w:szCs w:val="24"/>
        </w:rPr>
        <w:t xml:space="preserve"> suscribió formulario de afiliación con </w:t>
      </w:r>
      <w:proofErr w:type="spellStart"/>
      <w:r w:rsidR="79580B3F" w:rsidRPr="005C7211">
        <w:rPr>
          <w:rFonts w:ascii="Arial" w:hAnsi="Arial" w:cs="Arial"/>
          <w:spacing w:val="6"/>
          <w:szCs w:val="24"/>
        </w:rPr>
        <w:t>Davivir</w:t>
      </w:r>
      <w:proofErr w:type="spellEnd"/>
      <w:r w:rsidR="79580B3F" w:rsidRPr="005C7211">
        <w:rPr>
          <w:rFonts w:ascii="Arial" w:hAnsi="Arial" w:cs="Arial"/>
          <w:spacing w:val="6"/>
          <w:szCs w:val="24"/>
        </w:rPr>
        <w:t xml:space="preserve"> </w:t>
      </w:r>
      <w:r w:rsidR="7389C1D0" w:rsidRPr="005C7211">
        <w:rPr>
          <w:rFonts w:ascii="Arial" w:hAnsi="Arial" w:cs="Arial"/>
          <w:spacing w:val="6"/>
          <w:szCs w:val="24"/>
        </w:rPr>
        <w:t xml:space="preserve">hoy AFP Protección S.A., trasladándose con ello </w:t>
      </w:r>
      <w:r w:rsidRPr="005C7211">
        <w:rPr>
          <w:rFonts w:ascii="Arial" w:hAnsi="Arial" w:cs="Arial"/>
          <w:spacing w:val="6"/>
          <w:szCs w:val="24"/>
        </w:rPr>
        <w:t>al  Régimen de Ahorro Individual</w:t>
      </w:r>
      <w:r w:rsidR="79580B3F" w:rsidRPr="005C7211">
        <w:rPr>
          <w:rFonts w:ascii="Arial" w:hAnsi="Arial" w:cs="Arial"/>
          <w:spacing w:val="6"/>
          <w:szCs w:val="24"/>
        </w:rPr>
        <w:t xml:space="preserve"> (</w:t>
      </w:r>
      <w:proofErr w:type="spellStart"/>
      <w:r w:rsidR="79580B3F" w:rsidRPr="005C7211">
        <w:rPr>
          <w:rFonts w:ascii="Arial" w:hAnsi="Arial" w:cs="Arial"/>
          <w:spacing w:val="6"/>
          <w:szCs w:val="24"/>
        </w:rPr>
        <w:t>fl</w:t>
      </w:r>
      <w:proofErr w:type="spellEnd"/>
      <w:r w:rsidR="79580B3F" w:rsidRPr="005C7211">
        <w:rPr>
          <w:rFonts w:ascii="Arial" w:hAnsi="Arial" w:cs="Arial"/>
          <w:spacing w:val="6"/>
          <w:szCs w:val="24"/>
        </w:rPr>
        <w:t xml:space="preserve">. 128 y </w:t>
      </w:r>
      <w:proofErr w:type="spellStart"/>
      <w:r w:rsidR="79580B3F" w:rsidRPr="005C7211">
        <w:rPr>
          <w:rFonts w:ascii="Arial" w:hAnsi="Arial" w:cs="Arial"/>
          <w:spacing w:val="6"/>
          <w:szCs w:val="24"/>
        </w:rPr>
        <w:t>ss</w:t>
      </w:r>
      <w:proofErr w:type="spellEnd"/>
      <w:r w:rsidRPr="005C7211">
        <w:rPr>
          <w:rFonts w:ascii="Arial" w:hAnsi="Arial" w:cs="Arial"/>
          <w:spacing w:val="6"/>
          <w:szCs w:val="24"/>
        </w:rPr>
        <w:t>) y (iii) que</w:t>
      </w:r>
      <w:r w:rsidR="79580B3F" w:rsidRPr="005C7211">
        <w:rPr>
          <w:rFonts w:ascii="Arial" w:hAnsi="Arial" w:cs="Arial"/>
          <w:spacing w:val="6"/>
          <w:szCs w:val="24"/>
        </w:rPr>
        <w:t xml:space="preserve"> </w:t>
      </w:r>
      <w:r w:rsidRPr="005C7211">
        <w:rPr>
          <w:rFonts w:ascii="Arial" w:hAnsi="Arial" w:cs="Arial"/>
          <w:spacing w:val="6"/>
          <w:szCs w:val="24"/>
        </w:rPr>
        <w:t xml:space="preserve">al </w:t>
      </w:r>
      <w:r w:rsidR="79580B3F" w:rsidRPr="005C7211">
        <w:rPr>
          <w:rFonts w:ascii="Arial" w:hAnsi="Arial" w:cs="Arial"/>
          <w:spacing w:val="6"/>
          <w:szCs w:val="24"/>
        </w:rPr>
        <w:t>26 de junio de 2017 r</w:t>
      </w:r>
      <w:r w:rsidRPr="005C7211">
        <w:rPr>
          <w:rFonts w:ascii="Arial" w:hAnsi="Arial" w:cs="Arial"/>
          <w:spacing w:val="6"/>
          <w:szCs w:val="24"/>
        </w:rPr>
        <w:t xml:space="preserve">eportaba un total de </w:t>
      </w:r>
      <w:r w:rsidR="79580B3F" w:rsidRPr="005C7211">
        <w:rPr>
          <w:rFonts w:ascii="Arial" w:hAnsi="Arial" w:cs="Arial"/>
          <w:spacing w:val="6"/>
          <w:szCs w:val="24"/>
        </w:rPr>
        <w:t xml:space="preserve">973.43 semanas </w:t>
      </w:r>
      <w:r w:rsidRPr="005C7211">
        <w:rPr>
          <w:rFonts w:ascii="Arial" w:hAnsi="Arial" w:cs="Arial"/>
          <w:spacing w:val="6"/>
          <w:szCs w:val="24"/>
        </w:rPr>
        <w:t>de aportes al sistema pensional, entre cotizaciones al Régimen de Prima Media y el Régimen de ahorro Individual (</w:t>
      </w:r>
      <w:proofErr w:type="spellStart"/>
      <w:r w:rsidRPr="005C7211">
        <w:rPr>
          <w:rFonts w:ascii="Arial" w:hAnsi="Arial" w:cs="Arial"/>
          <w:spacing w:val="6"/>
          <w:szCs w:val="24"/>
        </w:rPr>
        <w:t>fl</w:t>
      </w:r>
      <w:proofErr w:type="spellEnd"/>
      <w:r w:rsidRPr="005C7211">
        <w:rPr>
          <w:rFonts w:ascii="Arial" w:hAnsi="Arial" w:cs="Arial"/>
          <w:spacing w:val="6"/>
          <w:szCs w:val="24"/>
        </w:rPr>
        <w:t>.</w:t>
      </w:r>
      <w:r w:rsidR="00F02441">
        <w:rPr>
          <w:rFonts w:ascii="Arial" w:hAnsi="Arial" w:cs="Arial"/>
          <w:spacing w:val="6"/>
          <w:szCs w:val="24"/>
        </w:rPr>
        <w:t xml:space="preserve"> </w:t>
      </w:r>
      <w:bookmarkStart w:id="0" w:name="_GoBack"/>
      <w:bookmarkEnd w:id="0"/>
      <w:r w:rsidR="79580B3F" w:rsidRPr="005C7211">
        <w:rPr>
          <w:rFonts w:ascii="Arial" w:hAnsi="Arial" w:cs="Arial"/>
          <w:spacing w:val="6"/>
          <w:szCs w:val="24"/>
        </w:rPr>
        <w:t>35</w:t>
      </w:r>
      <w:r w:rsidRPr="005C7211">
        <w:rPr>
          <w:rFonts w:ascii="Arial" w:hAnsi="Arial" w:cs="Arial"/>
          <w:spacing w:val="6"/>
          <w:szCs w:val="24"/>
        </w:rPr>
        <w:t>).</w:t>
      </w:r>
    </w:p>
    <w:p w14:paraId="6625D92F" w14:textId="77777777" w:rsidR="001070FF" w:rsidRPr="005C7211" w:rsidRDefault="001070FF" w:rsidP="00072017">
      <w:pPr>
        <w:spacing w:line="276" w:lineRule="auto"/>
        <w:jc w:val="both"/>
        <w:rPr>
          <w:rFonts w:ascii="Arial" w:hAnsi="Arial" w:cs="Arial"/>
          <w:spacing w:val="6"/>
          <w:szCs w:val="24"/>
        </w:rPr>
      </w:pPr>
    </w:p>
    <w:p w14:paraId="5509C633" w14:textId="25B5E5A2" w:rsidR="001070FF" w:rsidRPr="005C7211" w:rsidRDefault="001070FF" w:rsidP="00072017">
      <w:pPr>
        <w:pStyle w:val="Sinespaciado"/>
        <w:spacing w:line="276" w:lineRule="auto"/>
        <w:jc w:val="both"/>
        <w:rPr>
          <w:rFonts w:ascii="Arial" w:hAnsi="Arial" w:cs="Arial"/>
          <w:spacing w:val="6"/>
          <w:szCs w:val="24"/>
        </w:rPr>
      </w:pPr>
      <w:r w:rsidRPr="005C7211">
        <w:rPr>
          <w:rFonts w:ascii="Arial" w:hAnsi="Arial" w:cs="Arial"/>
          <w:spacing w:val="6"/>
          <w:szCs w:val="24"/>
        </w:rPr>
        <w:t xml:space="preserve">En el recurso de alzada, la codemandada Colpensiones cuestiona el razonamiento de la </w:t>
      </w:r>
      <w:r w:rsidR="0035097A" w:rsidRPr="005C7211">
        <w:rPr>
          <w:rFonts w:ascii="Arial" w:hAnsi="Arial" w:cs="Arial"/>
          <w:spacing w:val="6"/>
          <w:szCs w:val="24"/>
        </w:rPr>
        <w:t xml:space="preserve">A-quo, al considerar que la </w:t>
      </w:r>
      <w:r w:rsidRPr="005C7211">
        <w:rPr>
          <w:rFonts w:ascii="Arial" w:hAnsi="Arial" w:cs="Arial"/>
          <w:spacing w:val="6"/>
          <w:szCs w:val="24"/>
        </w:rPr>
        <w:t>demandante</w:t>
      </w:r>
      <w:r w:rsidR="0035097A" w:rsidRPr="005C7211">
        <w:rPr>
          <w:rFonts w:ascii="Arial" w:hAnsi="Arial" w:cs="Arial"/>
          <w:spacing w:val="6"/>
          <w:szCs w:val="24"/>
        </w:rPr>
        <w:t xml:space="preserve"> es</w:t>
      </w:r>
      <w:r w:rsidRPr="005C7211">
        <w:rPr>
          <w:rFonts w:ascii="Arial" w:hAnsi="Arial" w:cs="Arial"/>
          <w:spacing w:val="6"/>
          <w:szCs w:val="24"/>
        </w:rPr>
        <w:t xml:space="preserve"> quien tiene la carga de probar el engaño o inducción a error que alega en la demanda, </w:t>
      </w:r>
      <w:r w:rsidR="0035097A" w:rsidRPr="005C7211">
        <w:rPr>
          <w:rFonts w:ascii="Arial" w:hAnsi="Arial" w:cs="Arial"/>
          <w:spacing w:val="6"/>
          <w:szCs w:val="24"/>
        </w:rPr>
        <w:t>al no ser beneficiaria</w:t>
      </w:r>
      <w:r w:rsidRPr="005C7211">
        <w:rPr>
          <w:rFonts w:ascii="Arial" w:hAnsi="Arial" w:cs="Arial"/>
          <w:spacing w:val="6"/>
          <w:szCs w:val="24"/>
        </w:rPr>
        <w:t xml:space="preserve"> del régimen de transición, circunstancia que a su j</w:t>
      </w:r>
      <w:r w:rsidR="0035097A" w:rsidRPr="005C7211">
        <w:rPr>
          <w:rFonts w:ascii="Arial" w:hAnsi="Arial" w:cs="Arial"/>
          <w:spacing w:val="6"/>
          <w:szCs w:val="24"/>
        </w:rPr>
        <w:t xml:space="preserve">uicio no se probó puesto que la </w:t>
      </w:r>
      <w:r w:rsidRPr="005C7211">
        <w:rPr>
          <w:rFonts w:ascii="Arial" w:hAnsi="Arial" w:cs="Arial"/>
          <w:spacing w:val="6"/>
          <w:szCs w:val="24"/>
        </w:rPr>
        <w:t xml:space="preserve">demandante </w:t>
      </w:r>
      <w:r w:rsidR="0035097A" w:rsidRPr="005C7211">
        <w:rPr>
          <w:rFonts w:ascii="Arial" w:hAnsi="Arial" w:cs="Arial"/>
          <w:spacing w:val="6"/>
          <w:szCs w:val="24"/>
        </w:rPr>
        <w:t xml:space="preserve">se limitó a indicar </w:t>
      </w:r>
      <w:r w:rsidRPr="005C7211">
        <w:rPr>
          <w:rFonts w:ascii="Arial" w:hAnsi="Arial" w:cs="Arial"/>
          <w:spacing w:val="6"/>
          <w:szCs w:val="24"/>
        </w:rPr>
        <w:t xml:space="preserve">las particularidades del régimen de ahorro individual y </w:t>
      </w:r>
      <w:r w:rsidR="0023568F" w:rsidRPr="005C7211">
        <w:rPr>
          <w:rFonts w:ascii="Arial" w:hAnsi="Arial" w:cs="Arial"/>
          <w:spacing w:val="6"/>
          <w:szCs w:val="24"/>
        </w:rPr>
        <w:t xml:space="preserve">decir que el ISS se iba a acabar. </w:t>
      </w:r>
    </w:p>
    <w:p w14:paraId="73058278" w14:textId="77777777" w:rsidR="0023568F" w:rsidRPr="005C7211" w:rsidRDefault="0023568F" w:rsidP="00072017">
      <w:pPr>
        <w:pStyle w:val="Sinespaciado"/>
        <w:spacing w:line="276" w:lineRule="auto"/>
        <w:ind w:firstLine="708"/>
        <w:jc w:val="both"/>
        <w:rPr>
          <w:rFonts w:ascii="Arial" w:hAnsi="Arial" w:cs="Arial"/>
          <w:spacing w:val="6"/>
          <w:szCs w:val="24"/>
        </w:rPr>
      </w:pPr>
    </w:p>
    <w:p w14:paraId="356B1DAC" w14:textId="4D22FA3C" w:rsidR="001B572D" w:rsidRPr="005C7211" w:rsidRDefault="001B572D" w:rsidP="00072017">
      <w:pPr>
        <w:pStyle w:val="Sinespaciado"/>
        <w:spacing w:line="276" w:lineRule="auto"/>
        <w:jc w:val="both"/>
        <w:rPr>
          <w:rFonts w:ascii="Arial" w:hAnsi="Arial" w:cs="Arial"/>
          <w:spacing w:val="6"/>
          <w:szCs w:val="24"/>
        </w:rPr>
      </w:pPr>
      <w:r w:rsidRPr="005C7211">
        <w:rPr>
          <w:rFonts w:ascii="Arial" w:hAnsi="Arial" w:cs="Arial"/>
          <w:spacing w:val="6"/>
          <w:szCs w:val="24"/>
        </w:rPr>
        <w:t xml:space="preserve">Para resolver dicho cuestionamiento, basta </w:t>
      </w:r>
      <w:r w:rsidR="00936300" w:rsidRPr="005C7211">
        <w:rPr>
          <w:rFonts w:ascii="Arial" w:hAnsi="Arial" w:cs="Arial"/>
          <w:spacing w:val="6"/>
          <w:szCs w:val="24"/>
        </w:rPr>
        <w:t xml:space="preserve">decir desde ya, que la fundamentación del impugnante no encuentra sustento alguno en las normas y jurisprudencia que nutren el tema, pues </w:t>
      </w:r>
      <w:r w:rsidRPr="005C7211">
        <w:rPr>
          <w:rFonts w:ascii="Arial" w:hAnsi="Arial" w:cs="Arial"/>
          <w:spacing w:val="6"/>
          <w:szCs w:val="24"/>
        </w:rPr>
        <w:t xml:space="preserve">conforme a los argumentos </w:t>
      </w:r>
      <w:r w:rsidR="003D537C" w:rsidRPr="005C7211">
        <w:rPr>
          <w:rFonts w:ascii="Arial" w:hAnsi="Arial" w:cs="Arial"/>
          <w:spacing w:val="6"/>
          <w:szCs w:val="24"/>
        </w:rPr>
        <w:t xml:space="preserve">expuestos en precedencia </w:t>
      </w:r>
      <w:r w:rsidRPr="005C7211">
        <w:rPr>
          <w:rFonts w:ascii="Arial" w:hAnsi="Arial" w:cs="Arial"/>
          <w:spacing w:val="6"/>
          <w:szCs w:val="24"/>
        </w:rPr>
        <w:t>la regla jurisprudencial de la eficacia del traslado de régimen pensional es un aspecto que se analiza de manera independiente de si</w:t>
      </w:r>
      <w:r w:rsidR="00936300" w:rsidRPr="005C7211">
        <w:rPr>
          <w:rFonts w:ascii="Arial" w:hAnsi="Arial" w:cs="Arial"/>
          <w:spacing w:val="6"/>
          <w:szCs w:val="24"/>
        </w:rPr>
        <w:t xml:space="preserve"> el afiliado </w:t>
      </w:r>
      <w:r w:rsidRPr="005C7211">
        <w:rPr>
          <w:rFonts w:ascii="Arial" w:hAnsi="Arial" w:cs="Arial"/>
          <w:spacing w:val="6"/>
          <w:szCs w:val="24"/>
        </w:rPr>
        <w:t>t</w:t>
      </w:r>
      <w:r w:rsidR="00936300" w:rsidRPr="005C7211">
        <w:rPr>
          <w:rFonts w:ascii="Arial" w:hAnsi="Arial" w:cs="Arial"/>
          <w:spacing w:val="6"/>
          <w:szCs w:val="24"/>
        </w:rPr>
        <w:t xml:space="preserve">enía </w:t>
      </w:r>
      <w:r w:rsidRPr="005C7211">
        <w:rPr>
          <w:rFonts w:ascii="Arial" w:hAnsi="Arial" w:cs="Arial"/>
          <w:spacing w:val="6"/>
          <w:szCs w:val="24"/>
        </w:rPr>
        <w:t>o no un beneficio transicional antes de la migración de régimen, en consideración a que su análisis debe hacerse desde la óptica del cumplimiento o no de las obligaciones propias de las Administradoras de pensiones, respecto a la posibilidad de los usuarios de adoptar una decisión debida y suficientemente informada. (Al respecto, se puede consultar</w:t>
      </w:r>
      <w:r w:rsidR="6E66CF39" w:rsidRPr="005C7211">
        <w:rPr>
          <w:rFonts w:ascii="Arial" w:hAnsi="Arial" w:cs="Arial"/>
          <w:spacing w:val="6"/>
          <w:szCs w:val="24"/>
        </w:rPr>
        <w:t xml:space="preserve"> la</w:t>
      </w:r>
      <w:r w:rsidRPr="005C7211">
        <w:rPr>
          <w:rFonts w:ascii="Arial" w:hAnsi="Arial" w:cs="Arial"/>
          <w:spacing w:val="6"/>
          <w:szCs w:val="24"/>
        </w:rPr>
        <w:t xml:space="preserve"> sentencia SL4964/18, 14 noviembre de 2018, radicación 54814). </w:t>
      </w:r>
    </w:p>
    <w:p w14:paraId="695E0E7F" w14:textId="77777777" w:rsidR="001B572D" w:rsidRPr="005C7211" w:rsidRDefault="001B572D" w:rsidP="00072017">
      <w:pPr>
        <w:pStyle w:val="Sinespaciado"/>
        <w:spacing w:line="276" w:lineRule="auto"/>
        <w:ind w:firstLine="708"/>
        <w:jc w:val="both"/>
        <w:rPr>
          <w:rFonts w:ascii="Arial" w:hAnsi="Arial" w:cs="Arial"/>
          <w:spacing w:val="6"/>
          <w:szCs w:val="24"/>
        </w:rPr>
      </w:pPr>
    </w:p>
    <w:p w14:paraId="585F151F" w14:textId="734F61D5" w:rsidR="001070FF" w:rsidRPr="005C7211" w:rsidRDefault="001B572D" w:rsidP="00072017">
      <w:pPr>
        <w:pStyle w:val="Sinespaciado"/>
        <w:spacing w:line="276" w:lineRule="auto"/>
        <w:jc w:val="both"/>
        <w:rPr>
          <w:rFonts w:ascii="Arial" w:hAnsi="Arial" w:cs="Arial"/>
          <w:spacing w:val="6"/>
          <w:szCs w:val="24"/>
        </w:rPr>
      </w:pPr>
      <w:r w:rsidRPr="005C7211">
        <w:rPr>
          <w:rFonts w:ascii="Arial" w:hAnsi="Arial" w:cs="Arial"/>
          <w:spacing w:val="6"/>
          <w:szCs w:val="24"/>
        </w:rPr>
        <w:t xml:space="preserve">Vistas así las cosas, </w:t>
      </w:r>
      <w:r w:rsidR="00936300" w:rsidRPr="005C7211">
        <w:rPr>
          <w:rFonts w:ascii="Arial" w:hAnsi="Arial" w:cs="Arial"/>
          <w:spacing w:val="6"/>
          <w:szCs w:val="24"/>
        </w:rPr>
        <w:t xml:space="preserve">la inversión de la carga de la prueba le impone a la </w:t>
      </w:r>
      <w:proofErr w:type="spellStart"/>
      <w:r w:rsidR="00936300" w:rsidRPr="005C7211">
        <w:rPr>
          <w:rFonts w:ascii="Arial" w:hAnsi="Arial" w:cs="Arial"/>
          <w:spacing w:val="6"/>
          <w:szCs w:val="24"/>
        </w:rPr>
        <w:t>A.F.P</w:t>
      </w:r>
      <w:proofErr w:type="spellEnd"/>
      <w:r w:rsidR="00936300" w:rsidRPr="005C7211">
        <w:rPr>
          <w:rFonts w:ascii="Arial" w:hAnsi="Arial" w:cs="Arial"/>
          <w:spacing w:val="6"/>
          <w:szCs w:val="24"/>
        </w:rPr>
        <w:t xml:space="preserve"> </w:t>
      </w:r>
      <w:proofErr w:type="spellStart"/>
      <w:r w:rsidR="00936300" w:rsidRPr="005C7211">
        <w:rPr>
          <w:rFonts w:ascii="Arial" w:hAnsi="Arial" w:cs="Arial"/>
          <w:spacing w:val="6"/>
          <w:szCs w:val="24"/>
        </w:rPr>
        <w:t>Davivir</w:t>
      </w:r>
      <w:proofErr w:type="spellEnd"/>
      <w:r w:rsidR="00936300" w:rsidRPr="005C7211">
        <w:rPr>
          <w:rFonts w:ascii="Arial" w:hAnsi="Arial" w:cs="Arial"/>
          <w:spacing w:val="6"/>
          <w:szCs w:val="24"/>
        </w:rPr>
        <w:t xml:space="preserve"> hoy Protección S.A., probar – para efectos de concluir que la decisión del afiliado fue consiente y libre - que en el traslado de régimen </w:t>
      </w:r>
      <w:r w:rsidR="001070FF" w:rsidRPr="005C7211">
        <w:rPr>
          <w:rFonts w:ascii="Arial" w:hAnsi="Arial" w:cs="Arial"/>
          <w:spacing w:val="6"/>
          <w:szCs w:val="24"/>
        </w:rPr>
        <w:t xml:space="preserve">de prima media con prestación definida al régimen de ahorro individual con solidaridad, cumplió </w:t>
      </w:r>
      <w:r w:rsidR="001070FF" w:rsidRPr="005C7211">
        <w:rPr>
          <w:rFonts w:ascii="Arial" w:hAnsi="Arial" w:cs="Arial"/>
          <w:spacing w:val="6"/>
          <w:szCs w:val="24"/>
        </w:rPr>
        <w:lastRenderedPageBreak/>
        <w:t>su deber de informar de manera suficiente, completa, clara y comprensible  sobre las implicaciones de abandonar el esquema de prima media con prestación definida y sus posibles consecuencias futuras.</w:t>
      </w:r>
    </w:p>
    <w:p w14:paraId="52BA312F" w14:textId="77777777" w:rsidR="001070FF" w:rsidRPr="005C7211" w:rsidRDefault="001070FF" w:rsidP="00072017">
      <w:pPr>
        <w:pStyle w:val="Sinespaciado"/>
        <w:spacing w:line="276" w:lineRule="auto"/>
        <w:ind w:firstLine="708"/>
        <w:jc w:val="both"/>
        <w:rPr>
          <w:rFonts w:ascii="Arial" w:hAnsi="Arial" w:cs="Arial"/>
          <w:spacing w:val="6"/>
          <w:szCs w:val="24"/>
        </w:rPr>
      </w:pPr>
    </w:p>
    <w:p w14:paraId="4BFDB9A1" w14:textId="3C91904D" w:rsidR="001070FF" w:rsidRPr="005C7211" w:rsidRDefault="001070FF" w:rsidP="00072017">
      <w:pPr>
        <w:pStyle w:val="Sinespaciado"/>
        <w:spacing w:line="276" w:lineRule="auto"/>
        <w:jc w:val="both"/>
        <w:rPr>
          <w:rFonts w:ascii="Arial" w:hAnsi="Arial" w:cs="Arial"/>
          <w:spacing w:val="6"/>
          <w:szCs w:val="24"/>
        </w:rPr>
      </w:pPr>
      <w:r w:rsidRPr="005C7211">
        <w:rPr>
          <w:rFonts w:ascii="Arial" w:hAnsi="Arial" w:cs="Arial"/>
          <w:spacing w:val="6"/>
          <w:szCs w:val="24"/>
        </w:rPr>
        <w:t>A</w:t>
      </w:r>
      <w:r w:rsidR="004875AB" w:rsidRPr="005C7211">
        <w:rPr>
          <w:rFonts w:ascii="Arial" w:hAnsi="Arial" w:cs="Arial"/>
          <w:spacing w:val="6"/>
          <w:szCs w:val="24"/>
        </w:rPr>
        <w:t xml:space="preserve">l auscultar </w:t>
      </w:r>
      <w:r w:rsidRPr="005C7211">
        <w:rPr>
          <w:rFonts w:ascii="Arial" w:hAnsi="Arial" w:cs="Arial"/>
          <w:spacing w:val="6"/>
          <w:szCs w:val="24"/>
        </w:rPr>
        <w:t xml:space="preserve">el caudal probatorio se encuentra que la </w:t>
      </w:r>
      <w:r w:rsidRPr="005C7211">
        <w:rPr>
          <w:rFonts w:ascii="Arial" w:hAnsi="Arial" w:cs="Arial"/>
          <w:b/>
          <w:bCs/>
          <w:spacing w:val="6"/>
          <w:szCs w:val="24"/>
        </w:rPr>
        <w:t>AFP</w:t>
      </w:r>
      <w:r w:rsidR="00936300" w:rsidRPr="005C7211">
        <w:rPr>
          <w:rFonts w:ascii="Arial" w:hAnsi="Arial" w:cs="Arial"/>
          <w:b/>
          <w:bCs/>
          <w:spacing w:val="6"/>
          <w:szCs w:val="24"/>
        </w:rPr>
        <w:t xml:space="preserve"> DAVIVIR, (</w:t>
      </w:r>
      <w:r w:rsidRPr="005C7211">
        <w:rPr>
          <w:rFonts w:ascii="Arial" w:hAnsi="Arial" w:cs="Arial"/>
          <w:b/>
          <w:bCs/>
          <w:spacing w:val="6"/>
          <w:szCs w:val="24"/>
        </w:rPr>
        <w:t>hoy Protección S.A</w:t>
      </w:r>
      <w:r w:rsidR="00936300" w:rsidRPr="005C7211">
        <w:rPr>
          <w:rFonts w:ascii="Arial" w:hAnsi="Arial" w:cs="Arial"/>
          <w:b/>
          <w:bCs/>
          <w:spacing w:val="6"/>
          <w:szCs w:val="24"/>
        </w:rPr>
        <w:t>)</w:t>
      </w:r>
      <w:r w:rsidRPr="005C7211">
        <w:rPr>
          <w:rFonts w:ascii="Arial" w:hAnsi="Arial" w:cs="Arial"/>
          <w:b/>
          <w:bCs/>
          <w:spacing w:val="6"/>
          <w:szCs w:val="24"/>
        </w:rPr>
        <w:t>,</w:t>
      </w:r>
      <w:r w:rsidRPr="005C7211">
        <w:rPr>
          <w:rFonts w:ascii="Arial" w:hAnsi="Arial" w:cs="Arial"/>
          <w:spacing w:val="6"/>
          <w:szCs w:val="24"/>
        </w:rPr>
        <w:t xml:space="preserve"> buscó demostrar su diligencia y cuidado con pruebas de naturaleza documental y</w:t>
      </w:r>
      <w:r w:rsidR="00DD6EA7" w:rsidRPr="005C7211">
        <w:rPr>
          <w:rFonts w:ascii="Arial" w:hAnsi="Arial" w:cs="Arial"/>
          <w:spacing w:val="6"/>
          <w:szCs w:val="24"/>
        </w:rPr>
        <w:t xml:space="preserve"> con la declaración de parte de la</w:t>
      </w:r>
      <w:r w:rsidRPr="005C7211">
        <w:rPr>
          <w:rFonts w:ascii="Arial" w:hAnsi="Arial" w:cs="Arial"/>
          <w:spacing w:val="6"/>
          <w:szCs w:val="24"/>
        </w:rPr>
        <w:t xml:space="preserve"> demandante. Respecto de las primeras ha de decirse que constan en los folios 1</w:t>
      </w:r>
      <w:r w:rsidR="00DD6EA7" w:rsidRPr="005C7211">
        <w:rPr>
          <w:rFonts w:ascii="Arial" w:hAnsi="Arial" w:cs="Arial"/>
          <w:spacing w:val="6"/>
          <w:szCs w:val="24"/>
        </w:rPr>
        <w:t>18 a 151</w:t>
      </w:r>
      <w:r w:rsidRPr="005C7211">
        <w:rPr>
          <w:rFonts w:ascii="Arial" w:hAnsi="Arial" w:cs="Arial"/>
          <w:spacing w:val="6"/>
          <w:szCs w:val="24"/>
        </w:rPr>
        <w:t xml:space="preserve">, consistentes entre otros en el historial de vinculaciones, el </w:t>
      </w:r>
      <w:r w:rsidR="00DD6EA7" w:rsidRPr="005C7211">
        <w:rPr>
          <w:rFonts w:ascii="Arial" w:hAnsi="Arial" w:cs="Arial"/>
          <w:spacing w:val="6"/>
          <w:szCs w:val="24"/>
        </w:rPr>
        <w:t xml:space="preserve">reporte de estado de cuenta detallado, los formularios de afiliación, y sendas respuestas a peticiones presentadas por la afiliada. </w:t>
      </w:r>
    </w:p>
    <w:p w14:paraId="5FC7425C" w14:textId="77777777" w:rsidR="001070FF" w:rsidRPr="005C7211" w:rsidRDefault="001070FF" w:rsidP="00072017">
      <w:pPr>
        <w:shd w:val="clear" w:color="auto" w:fill="FFFFFF" w:themeFill="background1"/>
        <w:spacing w:line="276" w:lineRule="auto"/>
        <w:ind w:firstLine="708"/>
        <w:jc w:val="both"/>
        <w:rPr>
          <w:rFonts w:ascii="Arial" w:hAnsi="Arial" w:cs="Arial"/>
          <w:spacing w:val="6"/>
          <w:szCs w:val="24"/>
        </w:rPr>
      </w:pPr>
    </w:p>
    <w:p w14:paraId="7A499A56" w14:textId="3A468F79" w:rsidR="001070FF" w:rsidRPr="005C7211" w:rsidRDefault="001070FF" w:rsidP="00072017">
      <w:pPr>
        <w:shd w:val="clear" w:color="auto" w:fill="FFFFFF" w:themeFill="background1"/>
        <w:spacing w:line="276" w:lineRule="auto"/>
        <w:jc w:val="both"/>
        <w:rPr>
          <w:rFonts w:ascii="Arial" w:hAnsi="Arial" w:cs="Arial"/>
          <w:spacing w:val="6"/>
          <w:szCs w:val="24"/>
        </w:rPr>
      </w:pPr>
      <w:r w:rsidRPr="005C7211">
        <w:rPr>
          <w:rFonts w:ascii="Arial" w:hAnsi="Arial" w:cs="Arial"/>
          <w:spacing w:val="6"/>
          <w:szCs w:val="24"/>
        </w:rPr>
        <w:t xml:space="preserve">Revisados tales documentos, </w:t>
      </w:r>
      <w:r w:rsidR="004875AB" w:rsidRPr="005C7211">
        <w:rPr>
          <w:rFonts w:ascii="Arial" w:hAnsi="Arial" w:cs="Arial"/>
          <w:spacing w:val="6"/>
          <w:szCs w:val="24"/>
        </w:rPr>
        <w:t xml:space="preserve">la Sala </w:t>
      </w:r>
      <w:r w:rsidRPr="005C7211">
        <w:rPr>
          <w:rFonts w:ascii="Arial" w:hAnsi="Arial" w:cs="Arial"/>
          <w:spacing w:val="6"/>
          <w:szCs w:val="24"/>
        </w:rPr>
        <w:t>con</w:t>
      </w:r>
      <w:r w:rsidR="004875AB" w:rsidRPr="005C7211">
        <w:rPr>
          <w:rFonts w:ascii="Arial" w:hAnsi="Arial" w:cs="Arial"/>
          <w:spacing w:val="6"/>
          <w:szCs w:val="24"/>
        </w:rPr>
        <w:t xml:space="preserve">cluye </w:t>
      </w:r>
      <w:r w:rsidRPr="005C7211">
        <w:rPr>
          <w:rFonts w:ascii="Arial" w:hAnsi="Arial" w:cs="Arial"/>
          <w:spacing w:val="6"/>
          <w:szCs w:val="24"/>
        </w:rPr>
        <w:t>que los mismos no evidencian</w:t>
      </w:r>
      <w:r w:rsidR="004875AB" w:rsidRPr="005C7211">
        <w:rPr>
          <w:rFonts w:ascii="Arial" w:hAnsi="Arial" w:cs="Arial"/>
          <w:spacing w:val="6"/>
          <w:szCs w:val="24"/>
        </w:rPr>
        <w:t xml:space="preserve"> el suministro de i</w:t>
      </w:r>
      <w:r w:rsidRPr="005C7211">
        <w:rPr>
          <w:rFonts w:ascii="Arial" w:hAnsi="Arial" w:cs="Arial"/>
          <w:spacing w:val="6"/>
          <w:szCs w:val="24"/>
        </w:rPr>
        <w:t xml:space="preserve">nformación clara, suficiente y objetiva para </w:t>
      </w:r>
      <w:r w:rsidR="004875AB" w:rsidRPr="005C7211">
        <w:rPr>
          <w:rFonts w:ascii="Arial" w:hAnsi="Arial" w:cs="Arial"/>
          <w:spacing w:val="6"/>
          <w:szCs w:val="24"/>
        </w:rPr>
        <w:t xml:space="preserve">que la afiliada </w:t>
      </w:r>
      <w:r w:rsidRPr="005C7211">
        <w:rPr>
          <w:rFonts w:ascii="Arial" w:hAnsi="Arial" w:cs="Arial"/>
          <w:spacing w:val="6"/>
          <w:szCs w:val="24"/>
        </w:rPr>
        <w:t>tomar</w:t>
      </w:r>
      <w:r w:rsidR="004875AB" w:rsidRPr="005C7211">
        <w:rPr>
          <w:rFonts w:ascii="Arial" w:hAnsi="Arial" w:cs="Arial"/>
          <w:spacing w:val="6"/>
          <w:szCs w:val="24"/>
        </w:rPr>
        <w:t>a</w:t>
      </w:r>
      <w:r w:rsidRPr="005C7211">
        <w:rPr>
          <w:rFonts w:ascii="Arial" w:hAnsi="Arial" w:cs="Arial"/>
          <w:spacing w:val="6"/>
          <w:szCs w:val="24"/>
        </w:rPr>
        <w:t xml:space="preserve"> una decisión libre, consciente y voluntaria, con el debido conocimiento de las consecuencias del traslado, con la información de los pros y los contras, como le correspondía </w:t>
      </w:r>
      <w:r w:rsidR="004875AB" w:rsidRPr="005C7211">
        <w:rPr>
          <w:rFonts w:ascii="Arial" w:hAnsi="Arial" w:cs="Arial"/>
          <w:spacing w:val="6"/>
          <w:szCs w:val="24"/>
        </w:rPr>
        <w:t xml:space="preserve"> acreditar</w:t>
      </w:r>
      <w:r w:rsidRPr="005C7211">
        <w:rPr>
          <w:rFonts w:ascii="Arial" w:hAnsi="Arial" w:cs="Arial"/>
          <w:spacing w:val="6"/>
          <w:szCs w:val="24"/>
        </w:rPr>
        <w:t>,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74B2CA0D" w14:textId="77777777" w:rsidR="001070FF" w:rsidRPr="005C7211" w:rsidRDefault="001070FF" w:rsidP="00072017">
      <w:pPr>
        <w:pStyle w:val="Sinespaciado"/>
        <w:spacing w:line="276" w:lineRule="auto"/>
        <w:rPr>
          <w:rFonts w:ascii="Arial" w:hAnsi="Arial" w:cs="Arial"/>
          <w:spacing w:val="6"/>
          <w:szCs w:val="24"/>
        </w:rPr>
      </w:pPr>
    </w:p>
    <w:p w14:paraId="09FE5BD2"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7E154DF1" w14:textId="77777777" w:rsidR="001070FF" w:rsidRPr="005C7211" w:rsidRDefault="001070FF" w:rsidP="00072017">
      <w:pPr>
        <w:spacing w:line="276" w:lineRule="auto"/>
        <w:ind w:firstLine="643"/>
        <w:jc w:val="both"/>
        <w:rPr>
          <w:rFonts w:ascii="Arial" w:hAnsi="Arial" w:cs="Arial"/>
          <w:spacing w:val="6"/>
          <w:szCs w:val="24"/>
        </w:rPr>
      </w:pPr>
    </w:p>
    <w:p w14:paraId="125C21C5" w14:textId="2FA2E0EB" w:rsidR="00EF5037"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De otra parte, del interr</w:t>
      </w:r>
      <w:r w:rsidR="004121E1" w:rsidRPr="005C7211">
        <w:rPr>
          <w:rFonts w:ascii="Arial" w:hAnsi="Arial" w:cs="Arial"/>
          <w:spacing w:val="6"/>
          <w:szCs w:val="24"/>
        </w:rPr>
        <w:t>ogatorio de parte rendido por la</w:t>
      </w:r>
      <w:r w:rsidRPr="005C7211">
        <w:rPr>
          <w:rFonts w:ascii="Arial" w:hAnsi="Arial" w:cs="Arial"/>
          <w:spacing w:val="6"/>
          <w:szCs w:val="24"/>
        </w:rPr>
        <w:t xml:space="preserve"> demandante, no se desprende una situación distinta, si se tiene en cuenta que manifestó que</w:t>
      </w:r>
      <w:r w:rsidR="00EF5037" w:rsidRPr="005C7211">
        <w:rPr>
          <w:rFonts w:ascii="Arial" w:hAnsi="Arial" w:cs="Arial"/>
          <w:spacing w:val="6"/>
          <w:szCs w:val="24"/>
        </w:rPr>
        <w:t xml:space="preserve"> la asesoría se hizo de manera in</w:t>
      </w:r>
      <w:r w:rsidR="00345653" w:rsidRPr="005C7211">
        <w:rPr>
          <w:rFonts w:ascii="Arial" w:hAnsi="Arial" w:cs="Arial"/>
          <w:spacing w:val="6"/>
          <w:szCs w:val="24"/>
        </w:rPr>
        <w:t xml:space="preserve">dividual en su sitio de trabajo; </w:t>
      </w:r>
      <w:r w:rsidR="00EF5037" w:rsidRPr="005C7211">
        <w:rPr>
          <w:rFonts w:ascii="Arial" w:hAnsi="Arial" w:cs="Arial"/>
          <w:spacing w:val="6"/>
          <w:szCs w:val="24"/>
        </w:rPr>
        <w:t>que el asesor le habló de las ventajas de pasar</w:t>
      </w:r>
      <w:r w:rsidR="00345653" w:rsidRPr="005C7211">
        <w:rPr>
          <w:rFonts w:ascii="Arial" w:hAnsi="Arial" w:cs="Arial"/>
          <w:spacing w:val="6"/>
          <w:szCs w:val="24"/>
        </w:rPr>
        <w:t>se</w:t>
      </w:r>
      <w:r w:rsidR="00EF5037" w:rsidRPr="005C7211">
        <w:rPr>
          <w:rFonts w:ascii="Arial" w:hAnsi="Arial" w:cs="Arial"/>
          <w:spacing w:val="6"/>
          <w:szCs w:val="24"/>
        </w:rPr>
        <w:t xml:space="preserve"> al</w:t>
      </w:r>
      <w:r w:rsidR="008D2D2E" w:rsidRPr="005C7211">
        <w:rPr>
          <w:rFonts w:ascii="Arial" w:hAnsi="Arial" w:cs="Arial"/>
          <w:spacing w:val="6"/>
          <w:szCs w:val="24"/>
        </w:rPr>
        <w:t xml:space="preserve"> fondo privado, que el Seguro S</w:t>
      </w:r>
      <w:r w:rsidR="00EF5037" w:rsidRPr="005C7211">
        <w:rPr>
          <w:rFonts w:ascii="Arial" w:hAnsi="Arial" w:cs="Arial"/>
          <w:spacing w:val="6"/>
          <w:szCs w:val="24"/>
        </w:rPr>
        <w:t>ocial iba a desaparecer y no ten</w:t>
      </w:r>
      <w:r w:rsidR="008D2D2E" w:rsidRPr="005C7211">
        <w:rPr>
          <w:rFonts w:ascii="Arial" w:hAnsi="Arial" w:cs="Arial"/>
          <w:spacing w:val="6"/>
          <w:szCs w:val="24"/>
        </w:rPr>
        <w:t>d</w:t>
      </w:r>
      <w:r w:rsidR="00EF5037" w:rsidRPr="005C7211">
        <w:rPr>
          <w:rFonts w:ascii="Arial" w:hAnsi="Arial" w:cs="Arial"/>
          <w:spacing w:val="6"/>
          <w:szCs w:val="24"/>
        </w:rPr>
        <w:t>ía posibilidad de pensionarse, mientr</w:t>
      </w:r>
      <w:r w:rsidR="008D2D2E" w:rsidRPr="005C7211">
        <w:rPr>
          <w:rFonts w:ascii="Arial" w:hAnsi="Arial" w:cs="Arial"/>
          <w:spacing w:val="6"/>
          <w:szCs w:val="24"/>
        </w:rPr>
        <w:t>as que en el fondo privado podí</w:t>
      </w:r>
      <w:r w:rsidR="00EF5037" w:rsidRPr="005C7211">
        <w:rPr>
          <w:rFonts w:ascii="Arial" w:hAnsi="Arial" w:cs="Arial"/>
          <w:spacing w:val="6"/>
          <w:szCs w:val="24"/>
        </w:rPr>
        <w:t>a pensionarse o retirarse cuando lo deseara; que lo que la motivó para realizar el traslado fue</w:t>
      </w:r>
      <w:r w:rsidR="008D2D2E" w:rsidRPr="005C7211">
        <w:rPr>
          <w:rFonts w:ascii="Arial" w:hAnsi="Arial" w:cs="Arial"/>
          <w:spacing w:val="6"/>
          <w:szCs w:val="24"/>
        </w:rPr>
        <w:t>ron</w:t>
      </w:r>
      <w:r w:rsidR="00EF5037" w:rsidRPr="005C7211">
        <w:rPr>
          <w:rFonts w:ascii="Arial" w:hAnsi="Arial" w:cs="Arial"/>
          <w:spacing w:val="6"/>
          <w:szCs w:val="24"/>
        </w:rPr>
        <w:t xml:space="preserve"> las </w:t>
      </w:r>
      <w:r w:rsidR="00B51202" w:rsidRPr="005C7211">
        <w:rPr>
          <w:rFonts w:ascii="Arial" w:hAnsi="Arial" w:cs="Arial"/>
          <w:spacing w:val="6"/>
          <w:szCs w:val="24"/>
        </w:rPr>
        <w:t>bondades</w:t>
      </w:r>
      <w:r w:rsidR="00EF5037" w:rsidRPr="005C7211">
        <w:rPr>
          <w:rFonts w:ascii="Arial" w:hAnsi="Arial" w:cs="Arial"/>
          <w:spacing w:val="6"/>
          <w:szCs w:val="24"/>
        </w:rPr>
        <w:t xml:space="preserve"> que le informó el asesor, dado que siempre buscaba garan</w:t>
      </w:r>
      <w:r w:rsidR="00435E0F" w:rsidRPr="005C7211">
        <w:rPr>
          <w:rFonts w:ascii="Arial" w:hAnsi="Arial" w:cs="Arial"/>
          <w:spacing w:val="6"/>
          <w:szCs w:val="24"/>
        </w:rPr>
        <w:t xml:space="preserve">tizar su vejez con tranquilidad, como era una pensión </w:t>
      </w:r>
      <w:r w:rsidR="008A18C8" w:rsidRPr="005C7211">
        <w:rPr>
          <w:rFonts w:ascii="Arial" w:hAnsi="Arial" w:cs="Arial"/>
          <w:spacing w:val="6"/>
          <w:szCs w:val="24"/>
        </w:rPr>
        <w:t xml:space="preserve">digna y </w:t>
      </w:r>
      <w:r w:rsidR="00435E0F" w:rsidRPr="005C7211">
        <w:rPr>
          <w:rFonts w:ascii="Arial" w:hAnsi="Arial" w:cs="Arial"/>
          <w:spacing w:val="6"/>
          <w:szCs w:val="24"/>
        </w:rPr>
        <w:t xml:space="preserve">muy superior; </w:t>
      </w:r>
      <w:r w:rsidR="00EF5037" w:rsidRPr="005C7211">
        <w:rPr>
          <w:rFonts w:ascii="Arial" w:hAnsi="Arial" w:cs="Arial"/>
          <w:spacing w:val="6"/>
          <w:szCs w:val="24"/>
        </w:rPr>
        <w:t xml:space="preserve">que nunca le dieron un cuadro comparativo o cotejo entre ambos regímenes; que se acercó al fondo privado en el 2017 y fue </w:t>
      </w:r>
      <w:r w:rsidR="008D2D2E" w:rsidRPr="005C7211">
        <w:rPr>
          <w:rFonts w:ascii="Arial" w:hAnsi="Arial" w:cs="Arial"/>
          <w:spacing w:val="6"/>
          <w:szCs w:val="24"/>
        </w:rPr>
        <w:t xml:space="preserve">ahí </w:t>
      </w:r>
      <w:r w:rsidR="00EF5037" w:rsidRPr="005C7211">
        <w:rPr>
          <w:rFonts w:ascii="Arial" w:hAnsi="Arial" w:cs="Arial"/>
          <w:spacing w:val="6"/>
          <w:szCs w:val="24"/>
        </w:rPr>
        <w:t xml:space="preserve">cuando se dio cuenta que había sido engañada y la angustia </w:t>
      </w:r>
      <w:r w:rsidR="00EF5037" w:rsidRPr="005C7211">
        <w:rPr>
          <w:rFonts w:ascii="Arial" w:hAnsi="Arial" w:cs="Arial"/>
          <w:i/>
          <w:iCs/>
          <w:spacing w:val="6"/>
          <w:szCs w:val="24"/>
        </w:rPr>
        <w:t>se apoderó de ella</w:t>
      </w:r>
      <w:r w:rsidR="00EF5037" w:rsidRPr="005C7211">
        <w:rPr>
          <w:rFonts w:ascii="Arial" w:hAnsi="Arial" w:cs="Arial"/>
          <w:spacing w:val="6"/>
          <w:szCs w:val="24"/>
        </w:rPr>
        <w:t xml:space="preserve"> porque </w:t>
      </w:r>
      <w:r w:rsidR="00345653" w:rsidRPr="005C7211">
        <w:rPr>
          <w:rFonts w:ascii="Arial" w:hAnsi="Arial" w:cs="Arial"/>
          <w:spacing w:val="6"/>
          <w:szCs w:val="24"/>
        </w:rPr>
        <w:t>se dio cuenta de su</w:t>
      </w:r>
      <w:r w:rsidR="008D2D2E" w:rsidRPr="005C7211">
        <w:rPr>
          <w:rFonts w:ascii="Arial" w:hAnsi="Arial" w:cs="Arial"/>
          <w:spacing w:val="6"/>
          <w:szCs w:val="24"/>
        </w:rPr>
        <w:t xml:space="preserve"> situación real; que recibió</w:t>
      </w:r>
      <w:r w:rsidR="00EF5037" w:rsidRPr="005C7211">
        <w:rPr>
          <w:rFonts w:ascii="Arial" w:hAnsi="Arial" w:cs="Arial"/>
          <w:spacing w:val="6"/>
          <w:szCs w:val="24"/>
        </w:rPr>
        <w:t xml:space="preserve"> extractos en su correo, pero no los revisaba; </w:t>
      </w:r>
      <w:r w:rsidR="00B00C09" w:rsidRPr="005C7211">
        <w:rPr>
          <w:rFonts w:ascii="Arial" w:hAnsi="Arial" w:cs="Arial"/>
          <w:spacing w:val="6"/>
          <w:szCs w:val="24"/>
        </w:rPr>
        <w:t xml:space="preserve">que muchos compañeros de trabajo se trasladaron; </w:t>
      </w:r>
      <w:r w:rsidR="00345653" w:rsidRPr="005C7211">
        <w:rPr>
          <w:rFonts w:ascii="Arial" w:hAnsi="Arial" w:cs="Arial"/>
          <w:spacing w:val="6"/>
          <w:szCs w:val="24"/>
        </w:rPr>
        <w:t>que no hizo uso del retracto porque no fue bien asesorada por parte de la entidad de pensiones</w:t>
      </w:r>
      <w:r w:rsidR="00435E0F" w:rsidRPr="005C7211">
        <w:rPr>
          <w:rFonts w:ascii="Arial" w:hAnsi="Arial" w:cs="Arial"/>
          <w:spacing w:val="6"/>
          <w:szCs w:val="24"/>
        </w:rPr>
        <w:t xml:space="preserve"> y,</w:t>
      </w:r>
      <w:r w:rsidR="00345653" w:rsidRPr="005C7211">
        <w:rPr>
          <w:rFonts w:ascii="Arial" w:hAnsi="Arial" w:cs="Arial"/>
          <w:spacing w:val="6"/>
          <w:szCs w:val="24"/>
        </w:rPr>
        <w:t xml:space="preserve"> </w:t>
      </w:r>
      <w:r w:rsidR="008D2D2E" w:rsidRPr="005C7211">
        <w:rPr>
          <w:rFonts w:ascii="Arial" w:hAnsi="Arial" w:cs="Arial"/>
          <w:spacing w:val="6"/>
          <w:szCs w:val="24"/>
        </w:rPr>
        <w:t xml:space="preserve">por último </w:t>
      </w:r>
      <w:r w:rsidR="00345653" w:rsidRPr="005C7211">
        <w:rPr>
          <w:rFonts w:ascii="Arial" w:hAnsi="Arial" w:cs="Arial"/>
          <w:spacing w:val="6"/>
          <w:szCs w:val="24"/>
        </w:rPr>
        <w:t xml:space="preserve">que suscribió el formulario de afiliación de manera libre, voluntaria y sin presiones. </w:t>
      </w:r>
    </w:p>
    <w:p w14:paraId="738848EC" w14:textId="77777777" w:rsidR="001070FF" w:rsidRPr="005C7211" w:rsidRDefault="001070FF" w:rsidP="00072017">
      <w:pPr>
        <w:spacing w:line="276" w:lineRule="auto"/>
        <w:jc w:val="both"/>
        <w:rPr>
          <w:rFonts w:ascii="Arial" w:hAnsi="Arial" w:cs="Arial"/>
          <w:spacing w:val="6"/>
          <w:szCs w:val="24"/>
        </w:rPr>
      </w:pPr>
    </w:p>
    <w:p w14:paraId="4E627514" w14:textId="60EC5993"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De tales manifestaciones, las cuales coinciden con los hechos planteados en el libelo introductor del proceso, a juicio de la Sal</w:t>
      </w:r>
      <w:r w:rsidR="00435E0F" w:rsidRPr="005C7211">
        <w:rPr>
          <w:rFonts w:ascii="Arial" w:hAnsi="Arial" w:cs="Arial"/>
          <w:spacing w:val="6"/>
          <w:szCs w:val="24"/>
        </w:rPr>
        <w:t xml:space="preserve">a </w:t>
      </w:r>
      <w:r w:rsidR="00F00E53" w:rsidRPr="005C7211">
        <w:rPr>
          <w:rFonts w:ascii="Arial" w:hAnsi="Arial" w:cs="Arial"/>
          <w:spacing w:val="6"/>
          <w:szCs w:val="24"/>
        </w:rPr>
        <w:t xml:space="preserve">mayoritaria, </w:t>
      </w:r>
      <w:r w:rsidR="00435E0F" w:rsidRPr="005C7211">
        <w:rPr>
          <w:rFonts w:ascii="Arial" w:hAnsi="Arial" w:cs="Arial"/>
          <w:spacing w:val="6"/>
          <w:szCs w:val="24"/>
        </w:rPr>
        <w:t xml:space="preserve">no es posible  colegir que la </w:t>
      </w:r>
      <w:r w:rsidRPr="005C7211">
        <w:rPr>
          <w:rFonts w:ascii="Arial" w:hAnsi="Arial" w:cs="Arial"/>
          <w:spacing w:val="6"/>
          <w:szCs w:val="24"/>
        </w:rPr>
        <w:t>demandante recibió información suficiente, clara y completa de las consecuencias jurídicas, ventajas y desventajas que acarrearía el traslado de régimen pensional, pues nótese que únicamente se le puso de presente un panorama de ventajas objetivas dentro del Régimen de Ahorro Individual, entre ellas, la más llamativa para formalizar el traslado, la obtención de una mesada pensional superior a la que reconocería el Régimen admin</w:t>
      </w:r>
      <w:r w:rsidR="008A18C8" w:rsidRPr="005C7211">
        <w:rPr>
          <w:rFonts w:ascii="Arial" w:hAnsi="Arial" w:cs="Arial"/>
          <w:spacing w:val="6"/>
          <w:szCs w:val="24"/>
        </w:rPr>
        <w:t>istrado por el entonces I.S.S.</w:t>
      </w:r>
    </w:p>
    <w:p w14:paraId="66354B5E" w14:textId="77777777" w:rsidR="00F00E53" w:rsidRPr="005C7211" w:rsidRDefault="00F00E53" w:rsidP="00072017">
      <w:pPr>
        <w:spacing w:line="276" w:lineRule="auto"/>
        <w:ind w:firstLine="708"/>
        <w:jc w:val="both"/>
        <w:rPr>
          <w:rFonts w:ascii="Arial" w:hAnsi="Arial" w:cs="Arial"/>
          <w:spacing w:val="6"/>
          <w:szCs w:val="24"/>
        </w:rPr>
      </w:pPr>
    </w:p>
    <w:p w14:paraId="3232571C" w14:textId="5B193916"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Aunado a ello, s</w:t>
      </w:r>
      <w:r w:rsidR="008A18C8" w:rsidRPr="005C7211">
        <w:rPr>
          <w:rFonts w:ascii="Arial" w:hAnsi="Arial" w:cs="Arial"/>
          <w:spacing w:val="6"/>
          <w:szCs w:val="24"/>
        </w:rPr>
        <w:t>e considera que lo dicho por</w:t>
      </w:r>
      <w:r w:rsidR="585E4CF2" w:rsidRPr="005C7211">
        <w:rPr>
          <w:rFonts w:ascii="Arial" w:hAnsi="Arial" w:cs="Arial"/>
          <w:spacing w:val="6"/>
          <w:szCs w:val="24"/>
        </w:rPr>
        <w:t xml:space="preserve"> </w:t>
      </w:r>
      <w:r w:rsidR="008A18C8" w:rsidRPr="005C7211">
        <w:rPr>
          <w:rFonts w:ascii="Arial" w:hAnsi="Arial" w:cs="Arial"/>
          <w:spacing w:val="6"/>
          <w:szCs w:val="24"/>
        </w:rPr>
        <w:t>la</w:t>
      </w:r>
      <w:r w:rsidR="26949DFB" w:rsidRPr="005C7211">
        <w:rPr>
          <w:rFonts w:ascii="Arial" w:hAnsi="Arial" w:cs="Arial"/>
          <w:spacing w:val="6"/>
          <w:szCs w:val="24"/>
        </w:rPr>
        <w:t xml:space="preserve"> </w:t>
      </w:r>
      <w:r w:rsidR="008A18C8" w:rsidRPr="005C7211">
        <w:rPr>
          <w:rFonts w:ascii="Arial" w:hAnsi="Arial" w:cs="Arial"/>
          <w:spacing w:val="6"/>
          <w:szCs w:val="24"/>
        </w:rPr>
        <w:t xml:space="preserve">demandante </w:t>
      </w:r>
      <w:r w:rsidRPr="005C7211">
        <w:rPr>
          <w:rFonts w:ascii="Arial" w:hAnsi="Arial" w:cs="Arial"/>
          <w:spacing w:val="6"/>
          <w:szCs w:val="24"/>
        </w:rPr>
        <w:t xml:space="preserve">no tiene tampoco la virtualidad de medir si la entidad cumplió o no con el deber de información a su cargo, máxime cuando en la misma demanda la parte alega la falta al deber de información de manera clara, suficiente y completa por parte de la entidad privada, de modo que, es al operador judicial a quien le corresponde determinar con base en el material probatorio que al respecto allegue la administradora de pensiones, si la información fue o no suficiente, tal cual lo </w:t>
      </w:r>
      <w:r w:rsidR="00F00E53" w:rsidRPr="005C7211">
        <w:rPr>
          <w:rFonts w:ascii="Arial" w:hAnsi="Arial" w:cs="Arial"/>
          <w:spacing w:val="6"/>
          <w:szCs w:val="24"/>
        </w:rPr>
        <w:t xml:space="preserve">enseña </w:t>
      </w:r>
      <w:r w:rsidRPr="005C7211">
        <w:rPr>
          <w:rFonts w:ascii="Arial" w:hAnsi="Arial" w:cs="Arial"/>
          <w:spacing w:val="6"/>
          <w:szCs w:val="24"/>
        </w:rPr>
        <w:t>la jurisprudencia a la cual se ha hecho alusión, consistente en que la entidad debe documentar el tipo de información que brinda al afiliado(a) y conservarla en sus archivos (Sentencia SL1452, radicado 68852, 3 de abril de 2019). </w:t>
      </w:r>
    </w:p>
    <w:p w14:paraId="504494A7" w14:textId="77777777" w:rsidR="001070FF" w:rsidRPr="005C7211" w:rsidRDefault="001070FF" w:rsidP="00072017">
      <w:pPr>
        <w:spacing w:line="276" w:lineRule="auto"/>
        <w:ind w:firstLine="708"/>
        <w:jc w:val="both"/>
        <w:rPr>
          <w:rFonts w:ascii="Arial" w:hAnsi="Arial" w:cs="Arial"/>
          <w:spacing w:val="6"/>
          <w:szCs w:val="24"/>
        </w:rPr>
      </w:pPr>
      <w:r w:rsidRPr="005C7211">
        <w:rPr>
          <w:rFonts w:ascii="Arial" w:hAnsi="Arial" w:cs="Arial"/>
          <w:spacing w:val="6"/>
          <w:szCs w:val="24"/>
        </w:rPr>
        <w:t>.</w:t>
      </w:r>
    </w:p>
    <w:p w14:paraId="7207AF72" w14:textId="3920BDAD" w:rsidR="001070FF" w:rsidRPr="005C7211" w:rsidRDefault="001070FF" w:rsidP="00072017">
      <w:pPr>
        <w:pStyle w:val="Textoindependiente"/>
        <w:spacing w:line="276" w:lineRule="auto"/>
        <w:rPr>
          <w:rFonts w:cs="Arial"/>
          <w:b/>
          <w:bCs/>
          <w:spacing w:val="6"/>
          <w:sz w:val="24"/>
          <w:szCs w:val="24"/>
        </w:rPr>
      </w:pPr>
      <w:r w:rsidRPr="005C7211">
        <w:rPr>
          <w:rFonts w:cs="Arial"/>
          <w:spacing w:val="6"/>
          <w:sz w:val="24"/>
          <w:szCs w:val="24"/>
        </w:rPr>
        <w:t xml:space="preserve">En ese orden, la Sala comparte </w:t>
      </w:r>
      <w:r w:rsidR="001C2556" w:rsidRPr="005C7211">
        <w:rPr>
          <w:rFonts w:cs="Arial"/>
          <w:spacing w:val="6"/>
          <w:sz w:val="24"/>
          <w:szCs w:val="24"/>
        </w:rPr>
        <w:t xml:space="preserve">los argumentos utilizados por la </w:t>
      </w:r>
      <w:r w:rsidR="00F00E53" w:rsidRPr="005C7211">
        <w:rPr>
          <w:rFonts w:cs="Arial"/>
          <w:spacing w:val="6"/>
          <w:sz w:val="24"/>
          <w:szCs w:val="24"/>
        </w:rPr>
        <w:t>A</w:t>
      </w:r>
      <w:r w:rsidR="001C2556" w:rsidRPr="005C7211">
        <w:rPr>
          <w:rFonts w:cs="Arial"/>
          <w:spacing w:val="6"/>
          <w:sz w:val="24"/>
          <w:szCs w:val="24"/>
        </w:rPr>
        <w:t>-quo</w:t>
      </w:r>
      <w:r w:rsidRPr="005C7211">
        <w:rPr>
          <w:rFonts w:cs="Arial"/>
          <w:spacing w:val="6"/>
          <w:sz w:val="24"/>
          <w:szCs w:val="24"/>
        </w:rPr>
        <w:t>, en aras a fulminar la declaración de ineficacia del traslado de régimen pensional, pues como se dijo basta la mera ausencia de información a</w:t>
      </w:r>
      <w:r w:rsidR="001C2556" w:rsidRPr="005C7211">
        <w:rPr>
          <w:rFonts w:cs="Arial"/>
          <w:spacing w:val="6"/>
          <w:sz w:val="24"/>
          <w:szCs w:val="24"/>
        </w:rPr>
        <w:t>l afiliado</w:t>
      </w:r>
      <w:r w:rsidRPr="005C7211">
        <w:rPr>
          <w:rFonts w:cs="Arial"/>
          <w:spacing w:val="6"/>
          <w:sz w:val="24"/>
          <w:szCs w:val="24"/>
        </w:rPr>
        <w:t xml:space="preserve">, clara, precisa y completa, para que se produzca la irregularidad del acto de cambio de régimen pensional, situación que fue exactamente la que ocurrió en el presente caso; por ello no queda la menor duda que, al no haberse arrimado al proceso prueba idónea y completa de la información que le debió brindar la </w:t>
      </w:r>
      <w:r w:rsidRPr="005C7211">
        <w:rPr>
          <w:rFonts w:cs="Arial"/>
          <w:b/>
          <w:bCs/>
          <w:spacing w:val="6"/>
          <w:sz w:val="24"/>
          <w:szCs w:val="24"/>
        </w:rPr>
        <w:t>A.F.P. PROTECCIÓN  S.A.,</w:t>
      </w:r>
      <w:r w:rsidRPr="005C7211">
        <w:rPr>
          <w:rFonts w:cs="Arial"/>
          <w:spacing w:val="6"/>
          <w:sz w:val="24"/>
          <w:szCs w:val="24"/>
        </w:rPr>
        <w:t xml:space="preserve"> a</w:t>
      </w:r>
      <w:r w:rsidR="001C2556" w:rsidRPr="005C7211">
        <w:rPr>
          <w:rFonts w:cs="Arial"/>
          <w:spacing w:val="6"/>
          <w:sz w:val="24"/>
          <w:szCs w:val="24"/>
        </w:rPr>
        <w:t xml:space="preserve"> la</w:t>
      </w:r>
      <w:r w:rsidRPr="005C7211">
        <w:rPr>
          <w:rFonts w:cs="Arial"/>
          <w:spacing w:val="6"/>
          <w:sz w:val="24"/>
          <w:szCs w:val="24"/>
        </w:rPr>
        <w:t xml:space="preserve"> demandante en el traslado que esta realizó en </w:t>
      </w:r>
      <w:r w:rsidR="001C2556" w:rsidRPr="005C7211">
        <w:rPr>
          <w:rFonts w:cs="Arial"/>
          <w:spacing w:val="6"/>
          <w:sz w:val="24"/>
          <w:szCs w:val="24"/>
        </w:rPr>
        <w:t>enero de 1996</w:t>
      </w:r>
      <w:r w:rsidRPr="005C7211">
        <w:rPr>
          <w:rFonts w:cs="Arial"/>
          <w:spacing w:val="6"/>
          <w:sz w:val="24"/>
          <w:szCs w:val="24"/>
        </w:rPr>
        <w:t xml:space="preserve"> -  carga probatoria que como quedó visto era de la AFP - , la consecuencia no puede ser otra diferente a la de declarar ineficaz tal acto y, por tanto, tener como vinculación válida la que tenía la demandante con el Régimen de Prima Media con Prestación definida</w:t>
      </w:r>
      <w:r w:rsidR="00F00E53" w:rsidRPr="005C7211">
        <w:rPr>
          <w:rFonts w:cs="Arial"/>
          <w:spacing w:val="6"/>
          <w:sz w:val="24"/>
          <w:szCs w:val="24"/>
        </w:rPr>
        <w:t xml:space="preserve">, motivos por los que la decisión de primera instancia será </w:t>
      </w:r>
      <w:r w:rsidR="00F00E53" w:rsidRPr="005C7211">
        <w:rPr>
          <w:rFonts w:cs="Arial"/>
          <w:b/>
          <w:bCs/>
          <w:spacing w:val="6"/>
          <w:sz w:val="24"/>
          <w:szCs w:val="24"/>
        </w:rPr>
        <w:t>CONFIRMADA.</w:t>
      </w:r>
    </w:p>
    <w:p w14:paraId="2BE28E05" w14:textId="77777777" w:rsidR="001070FF" w:rsidRPr="005C7211" w:rsidRDefault="001070FF" w:rsidP="00072017">
      <w:pPr>
        <w:spacing w:line="276" w:lineRule="auto"/>
        <w:ind w:firstLine="708"/>
        <w:jc w:val="both"/>
        <w:rPr>
          <w:rFonts w:ascii="Arial" w:hAnsi="Arial" w:cs="Arial"/>
          <w:spacing w:val="6"/>
          <w:szCs w:val="24"/>
        </w:rPr>
      </w:pPr>
    </w:p>
    <w:p w14:paraId="14104D18" w14:textId="7EB2C475" w:rsidR="001070FF" w:rsidRPr="005C7211" w:rsidRDefault="001070FF" w:rsidP="00072017">
      <w:pPr>
        <w:pStyle w:val="Textoindependiente"/>
        <w:spacing w:line="276" w:lineRule="auto"/>
        <w:rPr>
          <w:rFonts w:eastAsia="Arial Narrow" w:cs="Arial"/>
          <w:spacing w:val="6"/>
          <w:sz w:val="24"/>
          <w:szCs w:val="24"/>
          <w:lang w:val="es-ES"/>
        </w:rPr>
      </w:pPr>
      <w:r w:rsidRPr="005C7211">
        <w:rPr>
          <w:rFonts w:cs="Arial"/>
          <w:spacing w:val="6"/>
          <w:sz w:val="24"/>
          <w:szCs w:val="24"/>
        </w:rPr>
        <w:t>Lo anterior, en suma conlleva entonces a que las partes deben ser restituidas al estado anterior (art. 1746 del CCC), esto es, que la afiliación de</w:t>
      </w:r>
      <w:r w:rsidR="001C2556" w:rsidRPr="005C7211">
        <w:rPr>
          <w:rFonts w:cs="Arial"/>
          <w:spacing w:val="6"/>
          <w:sz w:val="24"/>
          <w:szCs w:val="24"/>
        </w:rPr>
        <w:t xml:space="preserve"> la</w:t>
      </w:r>
      <w:r w:rsidRPr="005C7211">
        <w:rPr>
          <w:rFonts w:cs="Arial"/>
          <w:spacing w:val="6"/>
          <w:sz w:val="24"/>
          <w:szCs w:val="24"/>
        </w:rPr>
        <w:t xml:space="preserve"> demandante con Colpensiones, no solo nunca sufrió alteración alguna, sino que la entidad demandada que actualmente maneja su cuenta de ahorro i</w:t>
      </w:r>
      <w:r w:rsidR="00553008" w:rsidRPr="005C7211">
        <w:rPr>
          <w:rFonts w:cs="Arial"/>
          <w:spacing w:val="6"/>
          <w:sz w:val="24"/>
          <w:szCs w:val="24"/>
        </w:rPr>
        <w:t xml:space="preserve">ndividual, esto es, PROTECCIÓN </w:t>
      </w:r>
      <w:r w:rsidRPr="005C7211">
        <w:rPr>
          <w:rFonts w:cs="Arial"/>
          <w:spacing w:val="6"/>
          <w:sz w:val="24"/>
          <w:szCs w:val="24"/>
        </w:rPr>
        <w:t xml:space="preserve">S.A., debe devolver a la administradora del Régimen de Prima Media – Colpensiones, todas las cotizaciones, </w:t>
      </w:r>
      <w:r w:rsidR="73519D93" w:rsidRPr="005C7211">
        <w:rPr>
          <w:rFonts w:eastAsia="Arial Narrow" w:cs="Arial"/>
          <w:spacing w:val="6"/>
          <w:sz w:val="24"/>
          <w:szCs w:val="24"/>
          <w:lang w:val="es"/>
        </w:rPr>
        <w:t>con sus respectivos rendimientos,</w:t>
      </w:r>
      <w:r w:rsidR="5B8ECE42" w:rsidRPr="005C7211">
        <w:rPr>
          <w:rFonts w:eastAsia="Arial Narrow" w:cs="Arial"/>
          <w:spacing w:val="6"/>
          <w:sz w:val="24"/>
          <w:szCs w:val="24"/>
          <w:lang w:val="es"/>
        </w:rPr>
        <w:t xml:space="preserve"> </w:t>
      </w:r>
      <w:r w:rsidR="5B8ECE42" w:rsidRPr="005C7211">
        <w:rPr>
          <w:rFonts w:eastAsia="Arial Narrow" w:cs="Arial"/>
          <w:spacing w:val="6"/>
          <w:sz w:val="24"/>
          <w:szCs w:val="24"/>
          <w:lang w:val="es-ES"/>
        </w:rPr>
        <w:t>los bonos pensionales, saldos adicionales, frutos e intereses,</w:t>
      </w:r>
      <w:r w:rsidR="73519D93" w:rsidRPr="005C7211">
        <w:rPr>
          <w:rFonts w:eastAsia="Arial Narrow" w:cs="Arial"/>
          <w:spacing w:val="6"/>
          <w:sz w:val="24"/>
          <w:szCs w:val="24"/>
          <w:lang w:val="es"/>
        </w:rPr>
        <w:t xml:space="preserve"> tal como lo indicó la juez de primer grado. </w:t>
      </w:r>
    </w:p>
    <w:p w14:paraId="12131519" w14:textId="045AC7DC" w:rsidR="001070FF" w:rsidRPr="005C7211" w:rsidRDefault="001070FF" w:rsidP="00072017">
      <w:pPr>
        <w:pStyle w:val="Textoindependiente"/>
        <w:spacing w:line="276" w:lineRule="auto"/>
        <w:ind w:firstLine="708"/>
        <w:rPr>
          <w:rFonts w:cs="Arial"/>
          <w:spacing w:val="6"/>
          <w:sz w:val="24"/>
          <w:szCs w:val="24"/>
        </w:rPr>
      </w:pPr>
    </w:p>
    <w:p w14:paraId="1A5C7744" w14:textId="265360FC" w:rsidR="001070FF" w:rsidRPr="005C7211" w:rsidRDefault="73519D93" w:rsidP="00072017">
      <w:pPr>
        <w:pStyle w:val="Textoindependiente"/>
        <w:spacing w:line="276" w:lineRule="auto"/>
        <w:ind w:firstLine="708"/>
        <w:rPr>
          <w:rFonts w:eastAsia="Arial Narrow" w:cs="Arial"/>
          <w:spacing w:val="6"/>
          <w:sz w:val="24"/>
          <w:szCs w:val="24"/>
          <w:lang w:val="es-ES"/>
        </w:rPr>
      </w:pPr>
      <w:r w:rsidRPr="005C7211">
        <w:rPr>
          <w:rFonts w:eastAsia="Arial Narrow" w:cs="Arial"/>
          <w:spacing w:val="6"/>
          <w:sz w:val="24"/>
          <w:szCs w:val="24"/>
          <w:lang w:val="es-ES"/>
        </w:rPr>
        <w:t xml:space="preserve">No obstante, en virtud del grado jurisdiccional de consulta que opera en favor de Colpensiones, se hace necesario </w:t>
      </w:r>
      <w:r w:rsidRPr="005C7211">
        <w:rPr>
          <w:rFonts w:eastAsia="Arial Narrow" w:cs="Arial"/>
          <w:b/>
          <w:bCs/>
          <w:spacing w:val="6"/>
          <w:sz w:val="24"/>
          <w:szCs w:val="24"/>
          <w:lang w:val="es-ES"/>
        </w:rPr>
        <w:t xml:space="preserve">MODIFICAR </w:t>
      </w:r>
      <w:r w:rsidRPr="005C7211">
        <w:rPr>
          <w:rFonts w:eastAsia="Arial Narrow" w:cs="Arial"/>
          <w:spacing w:val="6"/>
          <w:sz w:val="24"/>
          <w:szCs w:val="24"/>
          <w:lang w:val="es-ES"/>
        </w:rPr>
        <w:t>la sentencia en orden a complementar los rubros que dicho fondo debe remitir a Colpensiones, motivo por el que se le ordenará a la AFP P</w:t>
      </w:r>
      <w:r w:rsidR="6C25C5ED" w:rsidRPr="005C7211">
        <w:rPr>
          <w:rFonts w:eastAsia="Arial Narrow" w:cs="Arial"/>
          <w:spacing w:val="6"/>
          <w:sz w:val="24"/>
          <w:szCs w:val="24"/>
          <w:lang w:val="es-ES"/>
        </w:rPr>
        <w:t xml:space="preserve">ROTECCIÓN </w:t>
      </w:r>
      <w:r w:rsidRPr="005C7211">
        <w:rPr>
          <w:rFonts w:eastAsia="Arial Narrow" w:cs="Arial"/>
          <w:spacing w:val="6"/>
          <w:sz w:val="24"/>
          <w:szCs w:val="24"/>
          <w:lang w:val="es-ES"/>
        </w:rPr>
        <w:t xml:space="preserve">S.A., incluir además del </w:t>
      </w:r>
      <w:r w:rsidRPr="005C7211">
        <w:rPr>
          <w:rFonts w:eastAsia="Arial Narrow" w:cs="Arial"/>
          <w:spacing w:val="6"/>
          <w:sz w:val="24"/>
          <w:szCs w:val="24"/>
          <w:lang w:val="es-ES"/>
        </w:rPr>
        <w:lastRenderedPageBreak/>
        <w:t>capital acumulado en la cuenta de ahorro individual de la afiliada con sus respectivos rendimientos</w:t>
      </w:r>
      <w:r w:rsidR="4ADCE847" w:rsidRPr="005C7211">
        <w:rPr>
          <w:rFonts w:eastAsia="Arial Narrow" w:cs="Arial"/>
          <w:spacing w:val="6"/>
          <w:sz w:val="24"/>
          <w:szCs w:val="24"/>
          <w:lang w:val="es-ES"/>
        </w:rPr>
        <w:t xml:space="preserve">, junto con </w:t>
      </w:r>
      <w:r w:rsidRPr="005C7211">
        <w:rPr>
          <w:rFonts w:cs="Arial"/>
          <w:spacing w:val="6"/>
          <w:sz w:val="24"/>
          <w:szCs w:val="24"/>
        </w:rPr>
        <w:t>los bonos pensionales, saldos adicionales, frutos e intereses</w:t>
      </w:r>
      <w:r w:rsidR="001070FF" w:rsidRPr="005C7211">
        <w:rPr>
          <w:rFonts w:cs="Arial"/>
          <w:spacing w:val="6"/>
          <w:sz w:val="24"/>
          <w:szCs w:val="24"/>
        </w:rPr>
        <w:t xml:space="preserve">, </w:t>
      </w:r>
      <w:r w:rsidR="5B2490C2" w:rsidRPr="005C7211">
        <w:rPr>
          <w:rFonts w:cs="Arial"/>
          <w:spacing w:val="6"/>
          <w:sz w:val="24"/>
          <w:szCs w:val="24"/>
        </w:rPr>
        <w:t xml:space="preserve">los </w:t>
      </w:r>
      <w:r w:rsidR="001070FF" w:rsidRPr="005C7211">
        <w:rPr>
          <w:rFonts w:cs="Arial"/>
          <w:spacing w:val="6"/>
          <w:sz w:val="24"/>
          <w:szCs w:val="24"/>
        </w:rPr>
        <w:t xml:space="preserve">gastos de administración (incluyendo lo correspondiente a seguros previsionales, entre otros) y las sumas de dinero que retiene para el fondo de garantía de pensión mínima, </w:t>
      </w:r>
      <w:r w:rsidR="1CA75CA5" w:rsidRPr="005C7211">
        <w:rPr>
          <w:rFonts w:cs="Arial"/>
          <w:spacing w:val="6"/>
          <w:sz w:val="24"/>
          <w:szCs w:val="24"/>
        </w:rPr>
        <w:t xml:space="preserve">así como las </w:t>
      </w:r>
      <w:r w:rsidR="00A12172" w:rsidRPr="005C7211">
        <w:rPr>
          <w:rFonts w:cs="Arial"/>
          <w:spacing w:val="6"/>
          <w:sz w:val="24"/>
          <w:szCs w:val="24"/>
        </w:rPr>
        <w:t>comisiones</w:t>
      </w:r>
      <w:r w:rsidR="2546FA26" w:rsidRPr="005C7211">
        <w:rPr>
          <w:rFonts w:eastAsia="Arial Narrow" w:cs="Arial"/>
          <w:spacing w:val="6"/>
          <w:sz w:val="24"/>
          <w:szCs w:val="24"/>
          <w:lang w:val="es-ES"/>
        </w:rPr>
        <w:t xml:space="preserve"> cobradas durante el lapso en que estuvo vigente la afiliación de la demandante, con cargo a sus propios recursos tal como lo ha reiterado la Sala de Casación Laboral de la Corte Suprema en sentencias SL1421 y SL 1688, ambas de 2019.</w:t>
      </w:r>
    </w:p>
    <w:p w14:paraId="49A6FBFD" w14:textId="71C09C30" w:rsidR="001070FF" w:rsidRPr="005C7211" w:rsidRDefault="001070FF" w:rsidP="00072017">
      <w:pPr>
        <w:pStyle w:val="Textoindependiente"/>
        <w:spacing w:line="276" w:lineRule="auto"/>
        <w:ind w:firstLine="708"/>
        <w:rPr>
          <w:rFonts w:cs="Arial"/>
          <w:spacing w:val="6"/>
          <w:sz w:val="24"/>
          <w:szCs w:val="24"/>
        </w:rPr>
      </w:pPr>
      <w:r w:rsidRPr="005C7211">
        <w:rPr>
          <w:rFonts w:cs="Arial"/>
          <w:spacing w:val="6"/>
          <w:sz w:val="24"/>
          <w:szCs w:val="24"/>
        </w:rPr>
        <w:t xml:space="preserve"> </w:t>
      </w:r>
    </w:p>
    <w:p w14:paraId="2D6F14FB" w14:textId="4E38235E" w:rsidR="001070FF" w:rsidRPr="005C7211" w:rsidRDefault="001070FF" w:rsidP="00072017">
      <w:pPr>
        <w:pStyle w:val="Textoindependiente"/>
        <w:spacing w:line="276" w:lineRule="auto"/>
        <w:ind w:firstLine="708"/>
        <w:rPr>
          <w:rFonts w:cs="Arial"/>
          <w:spacing w:val="6"/>
          <w:sz w:val="24"/>
          <w:szCs w:val="24"/>
        </w:rPr>
      </w:pPr>
      <w:r w:rsidRPr="005C7211">
        <w:rPr>
          <w:rFonts w:cs="Arial"/>
          <w:spacing w:val="6"/>
          <w:sz w:val="24"/>
          <w:szCs w:val="24"/>
        </w:rPr>
        <w:t xml:space="preserve">Ratifica lo anterior, y en especial sobre los gastos de administración, lo que sostiene la Sala de Casación Laboral de la H. Corte Suprema en la sentencia SL1421-2019, Rad. 56174 en la cual se dice lo siguiente: </w:t>
      </w:r>
    </w:p>
    <w:p w14:paraId="1984BFBF" w14:textId="77777777" w:rsidR="001070FF" w:rsidRPr="005C7211" w:rsidRDefault="001070FF" w:rsidP="00072017">
      <w:pPr>
        <w:spacing w:line="276" w:lineRule="auto"/>
        <w:ind w:firstLine="708"/>
        <w:jc w:val="both"/>
        <w:rPr>
          <w:rFonts w:ascii="Arial" w:hAnsi="Arial" w:cs="Arial"/>
          <w:spacing w:val="6"/>
          <w:szCs w:val="24"/>
        </w:rPr>
      </w:pPr>
    </w:p>
    <w:p w14:paraId="14BCBEB5" w14:textId="5D83FF7F" w:rsidR="001070FF" w:rsidRPr="005C7211" w:rsidRDefault="001070FF"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w:t>
      </w:r>
      <w:r w:rsidR="00553008" w:rsidRPr="005C7211">
        <w:rPr>
          <w:rFonts w:ascii="Arial" w:hAnsi="Arial" w:cs="Arial"/>
          <w:i/>
          <w:iCs/>
          <w:spacing w:val="6"/>
          <w:sz w:val="22"/>
          <w:szCs w:val="24"/>
        </w:rPr>
        <w:t>CSJ SL, 8 sep. 2008, rad. 31989</w:t>
      </w:r>
      <w:r w:rsidRPr="005C7211">
        <w:rPr>
          <w:rFonts w:ascii="Arial" w:hAnsi="Arial" w:cs="Arial"/>
          <w:i/>
          <w:iCs/>
          <w:spacing w:val="6"/>
          <w:sz w:val="22"/>
          <w:szCs w:val="24"/>
        </w:rPr>
        <w:t>...”</w:t>
      </w:r>
    </w:p>
    <w:p w14:paraId="3DF775A3" w14:textId="2DD81061" w:rsidR="001070FF" w:rsidRPr="005C7211" w:rsidRDefault="001070FF" w:rsidP="00072017">
      <w:pPr>
        <w:pStyle w:val="Sinespaciado"/>
        <w:spacing w:line="276" w:lineRule="auto"/>
        <w:ind w:firstLine="708"/>
        <w:rPr>
          <w:rFonts w:ascii="Arial" w:hAnsi="Arial" w:cs="Arial"/>
          <w:spacing w:val="6"/>
          <w:szCs w:val="24"/>
        </w:rPr>
      </w:pPr>
    </w:p>
    <w:p w14:paraId="5968CCFF" w14:textId="2943A161" w:rsidR="001070FF" w:rsidRPr="005C7211" w:rsidRDefault="001070FF" w:rsidP="00072017">
      <w:pPr>
        <w:spacing w:line="276" w:lineRule="auto"/>
        <w:ind w:firstLine="708"/>
        <w:jc w:val="both"/>
        <w:rPr>
          <w:rFonts w:ascii="Arial" w:hAnsi="Arial" w:cs="Arial"/>
          <w:spacing w:val="6"/>
          <w:szCs w:val="24"/>
        </w:rPr>
      </w:pPr>
      <w:r w:rsidRPr="005C7211">
        <w:rPr>
          <w:rFonts w:ascii="Arial" w:hAnsi="Arial" w:cs="Arial"/>
          <w:b/>
          <w:bCs/>
          <w:spacing w:val="6"/>
          <w:szCs w:val="24"/>
        </w:rPr>
        <w:t xml:space="preserve">Frente a las excepciones propuestas, </w:t>
      </w:r>
      <w:r w:rsidRPr="005C7211">
        <w:rPr>
          <w:rFonts w:ascii="Arial" w:hAnsi="Arial" w:cs="Arial"/>
          <w:spacing w:val="6"/>
          <w:szCs w:val="24"/>
        </w:rPr>
        <w:t xml:space="preserve">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248D4A39" w14:textId="77777777" w:rsidR="001070FF" w:rsidRPr="005C7211" w:rsidRDefault="001070FF" w:rsidP="00072017">
      <w:pPr>
        <w:spacing w:line="276" w:lineRule="auto"/>
        <w:jc w:val="both"/>
        <w:rPr>
          <w:rFonts w:ascii="Arial" w:hAnsi="Arial" w:cs="Arial"/>
          <w:spacing w:val="6"/>
          <w:szCs w:val="24"/>
        </w:rPr>
      </w:pPr>
    </w:p>
    <w:p w14:paraId="5B6542A6" w14:textId="77777777" w:rsidR="001070FF" w:rsidRPr="005C7211" w:rsidRDefault="001070FF"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56BAC141" w14:textId="77777777" w:rsidR="001070FF" w:rsidRPr="005C7211" w:rsidRDefault="001070FF"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 xml:space="preserve"> </w:t>
      </w:r>
    </w:p>
    <w:p w14:paraId="5594CA7B" w14:textId="77777777" w:rsidR="001070FF" w:rsidRPr="005C7211" w:rsidRDefault="001070FF" w:rsidP="00553008">
      <w:pPr>
        <w:ind w:left="426" w:right="420"/>
        <w:jc w:val="both"/>
        <w:rPr>
          <w:rFonts w:ascii="Arial" w:hAnsi="Arial" w:cs="Arial"/>
          <w:i/>
          <w:iCs/>
          <w:spacing w:val="6"/>
          <w:sz w:val="22"/>
          <w:szCs w:val="24"/>
        </w:rPr>
      </w:pPr>
      <w:r w:rsidRPr="005C7211">
        <w:rPr>
          <w:rFonts w:ascii="Arial" w:hAnsi="Arial" w:cs="Arial"/>
          <w:i/>
          <w:iCs/>
          <w:spacing w:val="6"/>
          <w:sz w:val="22"/>
          <w:szCs w:val="24"/>
        </w:rPr>
        <w:t>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SL8544-2016)”.</w:t>
      </w:r>
    </w:p>
    <w:p w14:paraId="4828B1CA" w14:textId="77777777" w:rsidR="001070FF" w:rsidRPr="005C7211" w:rsidRDefault="001070FF" w:rsidP="00072017">
      <w:pPr>
        <w:spacing w:line="276" w:lineRule="auto"/>
        <w:jc w:val="both"/>
        <w:rPr>
          <w:rFonts w:ascii="Arial" w:hAnsi="Arial" w:cs="Arial"/>
          <w:spacing w:val="6"/>
          <w:szCs w:val="24"/>
        </w:rPr>
      </w:pPr>
      <w:r w:rsidRPr="005C7211">
        <w:rPr>
          <w:rFonts w:ascii="Arial" w:hAnsi="Arial" w:cs="Arial"/>
          <w:spacing w:val="6"/>
          <w:szCs w:val="24"/>
        </w:rPr>
        <w:t xml:space="preserve"> </w:t>
      </w:r>
    </w:p>
    <w:p w14:paraId="5C397BCE" w14:textId="1515FB28" w:rsidR="001070FF" w:rsidRPr="005C7211" w:rsidRDefault="001070FF" w:rsidP="00072017">
      <w:pPr>
        <w:shd w:val="clear" w:color="auto" w:fill="FFFFFF"/>
        <w:spacing w:line="276" w:lineRule="auto"/>
        <w:ind w:firstLine="708"/>
        <w:jc w:val="both"/>
        <w:rPr>
          <w:rFonts w:ascii="Arial" w:hAnsi="Arial" w:cs="Arial"/>
          <w:spacing w:val="6"/>
          <w:szCs w:val="24"/>
        </w:rPr>
      </w:pPr>
      <w:r w:rsidRPr="005C7211">
        <w:rPr>
          <w:rFonts w:ascii="Arial" w:hAnsi="Arial" w:cs="Arial"/>
          <w:spacing w:val="6"/>
          <w:szCs w:val="24"/>
        </w:rPr>
        <w:lastRenderedPageBreak/>
        <w:t xml:space="preserve">Con lo anterior, queda </w:t>
      </w:r>
      <w:proofErr w:type="gramStart"/>
      <w:r w:rsidRPr="005C7211">
        <w:rPr>
          <w:rFonts w:ascii="Arial" w:hAnsi="Arial" w:cs="Arial"/>
          <w:spacing w:val="6"/>
          <w:szCs w:val="24"/>
        </w:rPr>
        <w:t>resuelta</w:t>
      </w:r>
      <w:proofErr w:type="gramEnd"/>
      <w:r w:rsidRPr="005C7211">
        <w:rPr>
          <w:rFonts w:ascii="Arial" w:hAnsi="Arial" w:cs="Arial"/>
          <w:spacing w:val="6"/>
          <w:szCs w:val="24"/>
        </w:rPr>
        <w:t xml:space="preserve"> en su integridad el punto de inconformidad </w:t>
      </w:r>
      <w:r w:rsidR="00E67CCB" w:rsidRPr="005C7211">
        <w:rPr>
          <w:rFonts w:ascii="Arial" w:hAnsi="Arial" w:cs="Arial"/>
          <w:spacing w:val="6"/>
          <w:szCs w:val="24"/>
        </w:rPr>
        <w:t>propuesto,</w:t>
      </w:r>
      <w:r w:rsidRPr="005C7211">
        <w:rPr>
          <w:rFonts w:ascii="Arial" w:hAnsi="Arial" w:cs="Arial"/>
          <w:spacing w:val="6"/>
          <w:szCs w:val="24"/>
        </w:rPr>
        <w:t xml:space="preserve"> así como el grado jurisdiccional de consulta.</w:t>
      </w:r>
    </w:p>
    <w:p w14:paraId="244F7D7B" w14:textId="77777777" w:rsidR="001070FF" w:rsidRPr="005C7211" w:rsidRDefault="001070FF" w:rsidP="00072017">
      <w:pPr>
        <w:pStyle w:val="Sinespaciado"/>
        <w:spacing w:line="276" w:lineRule="auto"/>
        <w:rPr>
          <w:rFonts w:ascii="Arial" w:hAnsi="Arial" w:cs="Arial"/>
          <w:spacing w:val="6"/>
          <w:szCs w:val="24"/>
        </w:rPr>
      </w:pPr>
    </w:p>
    <w:p w14:paraId="567B6923" w14:textId="77777777" w:rsidR="001070FF" w:rsidRPr="005C7211" w:rsidRDefault="36A7F52A" w:rsidP="00072017">
      <w:pPr>
        <w:pStyle w:val="Textoindependiente31"/>
        <w:spacing w:line="276" w:lineRule="auto"/>
        <w:ind w:firstLine="708"/>
        <w:rPr>
          <w:rFonts w:cs="Arial"/>
          <w:spacing w:val="6"/>
          <w:sz w:val="24"/>
          <w:szCs w:val="24"/>
        </w:rPr>
      </w:pPr>
      <w:r w:rsidRPr="005C7211">
        <w:rPr>
          <w:rFonts w:cs="Arial"/>
          <w:spacing w:val="6"/>
          <w:sz w:val="24"/>
          <w:szCs w:val="24"/>
        </w:rPr>
        <w:t xml:space="preserve">Sin costas en esta instancia. </w:t>
      </w:r>
    </w:p>
    <w:p w14:paraId="0499C457" w14:textId="644EC35F" w:rsidR="2AD4E468" w:rsidRPr="005C7211" w:rsidRDefault="2AD4E468" w:rsidP="00072017">
      <w:pPr>
        <w:pStyle w:val="Textoindependiente31"/>
        <w:spacing w:line="276" w:lineRule="auto"/>
        <w:ind w:firstLine="708"/>
        <w:rPr>
          <w:rFonts w:cs="Arial"/>
          <w:spacing w:val="6"/>
          <w:sz w:val="24"/>
          <w:szCs w:val="24"/>
        </w:rPr>
      </w:pPr>
    </w:p>
    <w:p w14:paraId="44D35E50" w14:textId="508F7C0A" w:rsidR="001070FF" w:rsidRPr="005C7211" w:rsidRDefault="001070FF" w:rsidP="00072017">
      <w:pPr>
        <w:pStyle w:val="Textoindependiente31"/>
        <w:numPr>
          <w:ilvl w:val="0"/>
          <w:numId w:val="2"/>
        </w:numPr>
        <w:spacing w:line="276" w:lineRule="auto"/>
        <w:rPr>
          <w:rFonts w:cs="Arial"/>
          <w:b/>
          <w:bCs/>
          <w:spacing w:val="6"/>
          <w:sz w:val="24"/>
          <w:szCs w:val="24"/>
        </w:rPr>
      </w:pPr>
      <w:r w:rsidRPr="005C7211">
        <w:rPr>
          <w:rFonts w:cs="Arial"/>
          <w:b/>
          <w:bCs/>
          <w:spacing w:val="6"/>
          <w:sz w:val="24"/>
          <w:szCs w:val="24"/>
        </w:rPr>
        <w:t>DECISIÓN</w:t>
      </w:r>
    </w:p>
    <w:p w14:paraId="7BD609F0" w14:textId="77777777" w:rsidR="001070FF" w:rsidRPr="005C7211" w:rsidRDefault="001070FF" w:rsidP="00072017">
      <w:pPr>
        <w:pStyle w:val="Sinespaciado"/>
        <w:spacing w:line="276" w:lineRule="auto"/>
        <w:rPr>
          <w:rFonts w:ascii="Arial" w:hAnsi="Arial" w:cs="Arial"/>
          <w:spacing w:val="6"/>
          <w:szCs w:val="24"/>
        </w:rPr>
      </w:pPr>
    </w:p>
    <w:p w14:paraId="5D482516" w14:textId="77777777" w:rsidR="001070FF" w:rsidRPr="005C7211" w:rsidRDefault="001070FF" w:rsidP="00072017">
      <w:pPr>
        <w:pStyle w:val="Textoindependiente31"/>
        <w:spacing w:line="276" w:lineRule="auto"/>
        <w:rPr>
          <w:rFonts w:cs="Arial"/>
          <w:spacing w:val="6"/>
          <w:sz w:val="24"/>
          <w:szCs w:val="24"/>
        </w:rPr>
      </w:pPr>
      <w:r w:rsidRPr="005C7211">
        <w:rPr>
          <w:rFonts w:cs="Arial"/>
          <w:spacing w:val="6"/>
          <w:sz w:val="24"/>
          <w:szCs w:val="24"/>
        </w:rPr>
        <w:t>En mérito de lo expuesto, el Tribunal Superior del Distrito Judicial de Pereira - Risaralda, Sala Cuarta de Decisión Laboral, administrando justicia en nombre de la República y por autoridad de la ley,</w:t>
      </w:r>
    </w:p>
    <w:p w14:paraId="33C3A239" w14:textId="77777777" w:rsidR="001070FF" w:rsidRPr="005C7211" w:rsidRDefault="001070FF" w:rsidP="00072017">
      <w:pPr>
        <w:pStyle w:val="Sinespaciado"/>
        <w:spacing w:line="276" w:lineRule="auto"/>
        <w:rPr>
          <w:rFonts w:ascii="Arial" w:hAnsi="Arial" w:cs="Arial"/>
          <w:spacing w:val="6"/>
          <w:szCs w:val="24"/>
        </w:rPr>
      </w:pPr>
    </w:p>
    <w:p w14:paraId="73332764" w14:textId="77777777" w:rsidR="001070FF" w:rsidRPr="005C7211" w:rsidRDefault="001070FF" w:rsidP="00072017">
      <w:pPr>
        <w:pStyle w:val="Sinespaciado"/>
        <w:tabs>
          <w:tab w:val="left" w:pos="3143"/>
        </w:tabs>
        <w:spacing w:line="276" w:lineRule="auto"/>
        <w:jc w:val="center"/>
        <w:rPr>
          <w:rFonts w:ascii="Arial" w:hAnsi="Arial" w:cs="Arial"/>
          <w:b/>
          <w:bCs/>
          <w:spacing w:val="6"/>
          <w:szCs w:val="24"/>
        </w:rPr>
      </w:pPr>
      <w:r w:rsidRPr="005C7211">
        <w:rPr>
          <w:rFonts w:ascii="Arial" w:hAnsi="Arial" w:cs="Arial"/>
          <w:b/>
          <w:bCs/>
          <w:spacing w:val="6"/>
          <w:szCs w:val="24"/>
        </w:rPr>
        <w:t>RESUELVE:</w:t>
      </w:r>
    </w:p>
    <w:p w14:paraId="0C7B1A7F" w14:textId="77777777" w:rsidR="001070FF" w:rsidRPr="005C7211" w:rsidRDefault="001070FF" w:rsidP="00072017">
      <w:pPr>
        <w:pStyle w:val="Sinespaciado"/>
        <w:spacing w:line="276" w:lineRule="auto"/>
        <w:rPr>
          <w:rFonts w:ascii="Arial" w:hAnsi="Arial" w:cs="Arial"/>
          <w:spacing w:val="6"/>
          <w:szCs w:val="24"/>
        </w:rPr>
      </w:pPr>
    </w:p>
    <w:p w14:paraId="70F727DD" w14:textId="17EE70E3" w:rsidR="001070FF" w:rsidRPr="005C7211" w:rsidRDefault="001070FF" w:rsidP="00072017">
      <w:pPr>
        <w:spacing w:line="276" w:lineRule="auto"/>
        <w:jc w:val="both"/>
        <w:rPr>
          <w:rFonts w:ascii="Arial" w:hAnsi="Arial" w:cs="Arial"/>
          <w:spacing w:val="6"/>
          <w:szCs w:val="24"/>
        </w:rPr>
      </w:pPr>
      <w:r w:rsidRPr="005C7211">
        <w:rPr>
          <w:rFonts w:ascii="Arial" w:hAnsi="Arial" w:cs="Arial"/>
          <w:b/>
          <w:bCs/>
          <w:spacing w:val="6"/>
          <w:szCs w:val="24"/>
        </w:rPr>
        <w:t xml:space="preserve">PRIMERO: </w:t>
      </w:r>
      <w:r w:rsidR="46181B3E" w:rsidRPr="005C7211">
        <w:rPr>
          <w:rFonts w:ascii="Arial" w:hAnsi="Arial" w:cs="Arial"/>
          <w:b/>
          <w:bCs/>
          <w:spacing w:val="6"/>
          <w:szCs w:val="24"/>
        </w:rPr>
        <w:t xml:space="preserve">MODIFICAR </w:t>
      </w:r>
      <w:r w:rsidRPr="005C7211">
        <w:rPr>
          <w:rFonts w:ascii="Arial" w:hAnsi="Arial" w:cs="Arial"/>
          <w:spacing w:val="6"/>
          <w:szCs w:val="24"/>
        </w:rPr>
        <w:t xml:space="preserve">el ordinal 2º de la sentencia proferida el </w:t>
      </w:r>
      <w:r w:rsidR="001C2556" w:rsidRPr="005C7211">
        <w:rPr>
          <w:rFonts w:ascii="Arial" w:hAnsi="Arial" w:cs="Arial"/>
          <w:spacing w:val="6"/>
          <w:szCs w:val="24"/>
        </w:rPr>
        <w:t xml:space="preserve">29 de agosto </w:t>
      </w:r>
      <w:r w:rsidRPr="005C7211">
        <w:rPr>
          <w:rFonts w:ascii="Arial" w:hAnsi="Arial" w:cs="Arial"/>
          <w:spacing w:val="6"/>
          <w:szCs w:val="24"/>
        </w:rPr>
        <w:t xml:space="preserve">de 2019 por el Juzgado Quinto Laboral del Circuito de esta ciudad, dentro del proceso de la referencia, en el sentido de </w:t>
      </w:r>
      <w:r w:rsidRPr="005C7211">
        <w:rPr>
          <w:rFonts w:ascii="Arial" w:hAnsi="Arial" w:cs="Arial"/>
          <w:b/>
          <w:bCs/>
          <w:spacing w:val="6"/>
          <w:szCs w:val="24"/>
        </w:rPr>
        <w:t>ORDENAR A LA A.F.P PROTECCIÓN S.A.,</w:t>
      </w:r>
      <w:r w:rsidRPr="005C7211">
        <w:rPr>
          <w:rFonts w:ascii="Arial" w:hAnsi="Arial" w:cs="Arial"/>
          <w:spacing w:val="6"/>
          <w:szCs w:val="24"/>
        </w:rPr>
        <w:t xml:space="preserve"> </w:t>
      </w:r>
      <w:r w:rsidR="4F76F4A2" w:rsidRPr="005C7211">
        <w:rPr>
          <w:rFonts w:ascii="Arial" w:eastAsia="Arial Narrow" w:hAnsi="Arial" w:cs="Arial"/>
          <w:spacing w:val="6"/>
          <w:szCs w:val="24"/>
          <w:lang w:val="es-ES"/>
        </w:rPr>
        <w:t xml:space="preserve">trasladar con destino a Colpensiones, además de la totalidad del capital acumulado en la cuenta de ahorro individual de la actora, junto </w:t>
      </w:r>
      <w:r w:rsidR="4F76F4A2" w:rsidRPr="005C7211">
        <w:rPr>
          <w:rFonts w:ascii="Arial" w:eastAsia="Arial Narrow" w:hAnsi="Arial" w:cs="Arial"/>
          <w:spacing w:val="6"/>
          <w:szCs w:val="24"/>
          <w:u w:val="single"/>
          <w:lang w:val="es-ES"/>
        </w:rPr>
        <w:t>con sus respectivos rendimientos, bonos pensionales, saldos, frutos, intereses</w:t>
      </w:r>
      <w:r w:rsidR="4F76F4A2" w:rsidRPr="005C7211">
        <w:rPr>
          <w:rFonts w:ascii="Arial" w:eastAsia="Arial Narrow" w:hAnsi="Arial" w:cs="Arial"/>
          <w:spacing w:val="6"/>
          <w:szCs w:val="24"/>
          <w:lang w:val="es-ES"/>
        </w:rPr>
        <w:t>, los gastos de administración (incluyendo lo correspondiente a seguros previsionales y otros), las sumas que retuvo para el fondo de garantía de pensión mínima y las comisiones cobradas con cargo a sus propios recursos, y debidamente indexados.</w:t>
      </w:r>
      <w:r w:rsidR="4F76F4A2" w:rsidRPr="005C7211">
        <w:rPr>
          <w:rFonts w:ascii="Arial" w:hAnsi="Arial" w:cs="Arial"/>
          <w:spacing w:val="6"/>
          <w:szCs w:val="24"/>
        </w:rPr>
        <w:t xml:space="preserve"> </w:t>
      </w:r>
    </w:p>
    <w:p w14:paraId="54C13ABA" w14:textId="77777777" w:rsidR="001070FF" w:rsidRPr="005C7211" w:rsidRDefault="001070FF" w:rsidP="00072017">
      <w:pPr>
        <w:pStyle w:val="Textoindependiente31"/>
        <w:tabs>
          <w:tab w:val="left" w:pos="709"/>
        </w:tabs>
        <w:spacing w:line="276" w:lineRule="auto"/>
        <w:rPr>
          <w:rFonts w:cs="Arial"/>
          <w:spacing w:val="6"/>
          <w:sz w:val="24"/>
          <w:szCs w:val="24"/>
        </w:rPr>
      </w:pPr>
      <w:r w:rsidRPr="005C7211">
        <w:rPr>
          <w:rFonts w:cs="Arial"/>
          <w:b/>
          <w:bCs/>
          <w:spacing w:val="6"/>
          <w:sz w:val="24"/>
          <w:szCs w:val="24"/>
        </w:rPr>
        <w:t>SEGUNDO. CONFIRMAR</w:t>
      </w:r>
      <w:r w:rsidRPr="005C7211">
        <w:rPr>
          <w:rFonts w:cs="Arial"/>
          <w:spacing w:val="6"/>
          <w:sz w:val="24"/>
          <w:szCs w:val="24"/>
        </w:rPr>
        <w:t xml:space="preserve"> todo lo demás.  </w:t>
      </w:r>
    </w:p>
    <w:p w14:paraId="13F6CBB6" w14:textId="77777777" w:rsidR="001070FF" w:rsidRPr="005C7211" w:rsidRDefault="001070FF" w:rsidP="00072017">
      <w:pPr>
        <w:pStyle w:val="Textoindependiente31"/>
        <w:tabs>
          <w:tab w:val="left" w:pos="709"/>
        </w:tabs>
        <w:spacing w:line="276" w:lineRule="auto"/>
        <w:rPr>
          <w:rFonts w:cs="Arial"/>
          <w:b/>
          <w:bCs/>
          <w:spacing w:val="6"/>
          <w:sz w:val="24"/>
          <w:szCs w:val="24"/>
        </w:rPr>
      </w:pPr>
    </w:p>
    <w:p w14:paraId="698884FC" w14:textId="7A9A582C" w:rsidR="001070FF" w:rsidRPr="005C7211" w:rsidRDefault="001070FF" w:rsidP="00072017">
      <w:pPr>
        <w:pStyle w:val="Textoindependiente31"/>
        <w:tabs>
          <w:tab w:val="left" w:pos="709"/>
        </w:tabs>
        <w:spacing w:line="276" w:lineRule="auto"/>
        <w:rPr>
          <w:rFonts w:cs="Arial"/>
          <w:b/>
          <w:bCs/>
          <w:spacing w:val="6"/>
          <w:sz w:val="24"/>
          <w:szCs w:val="24"/>
        </w:rPr>
      </w:pPr>
      <w:r w:rsidRPr="005C7211">
        <w:rPr>
          <w:rFonts w:cs="Arial"/>
          <w:b/>
          <w:bCs/>
          <w:spacing w:val="6"/>
          <w:sz w:val="24"/>
          <w:szCs w:val="24"/>
        </w:rPr>
        <w:t xml:space="preserve">TERCERO. </w:t>
      </w:r>
      <w:r w:rsidR="43C09DA3" w:rsidRPr="005C7211">
        <w:rPr>
          <w:rFonts w:cs="Arial"/>
          <w:spacing w:val="6"/>
          <w:sz w:val="24"/>
          <w:szCs w:val="24"/>
        </w:rPr>
        <w:t xml:space="preserve">Sin costas. </w:t>
      </w:r>
    </w:p>
    <w:p w14:paraId="78DBA30C" w14:textId="640C659C" w:rsidR="2AD4E468" w:rsidRPr="005C7211" w:rsidRDefault="2AD4E468" w:rsidP="00072017">
      <w:pPr>
        <w:pStyle w:val="Textoindependiente31"/>
        <w:spacing w:line="276" w:lineRule="auto"/>
        <w:rPr>
          <w:rFonts w:cs="Arial"/>
          <w:b/>
          <w:bCs/>
          <w:spacing w:val="6"/>
          <w:sz w:val="24"/>
          <w:szCs w:val="24"/>
        </w:rPr>
      </w:pPr>
    </w:p>
    <w:p w14:paraId="1BFD09B9" w14:textId="77777777" w:rsidR="00A12172" w:rsidRPr="005C7211" w:rsidRDefault="00BE1B82" w:rsidP="00072017">
      <w:pPr>
        <w:pStyle w:val="Sinespaciado"/>
        <w:tabs>
          <w:tab w:val="left" w:pos="2918"/>
        </w:tabs>
        <w:spacing w:line="276" w:lineRule="auto"/>
        <w:rPr>
          <w:rFonts w:ascii="Arial" w:hAnsi="Arial" w:cs="Arial"/>
          <w:b/>
          <w:bCs/>
          <w:spacing w:val="6"/>
          <w:szCs w:val="24"/>
        </w:rPr>
      </w:pPr>
      <w:r w:rsidRPr="005C7211">
        <w:rPr>
          <w:rFonts w:ascii="Arial" w:hAnsi="Arial" w:cs="Arial"/>
          <w:spacing w:val="6"/>
          <w:szCs w:val="24"/>
        </w:rPr>
        <w:t>Esta decisión se notifica en Estados</w:t>
      </w:r>
      <w:r w:rsidR="00A12172" w:rsidRPr="005C7211">
        <w:rPr>
          <w:rFonts w:ascii="Arial" w:hAnsi="Arial" w:cs="Arial"/>
          <w:b/>
          <w:bCs/>
          <w:spacing w:val="6"/>
          <w:szCs w:val="24"/>
        </w:rPr>
        <w:t xml:space="preserve">  </w:t>
      </w:r>
    </w:p>
    <w:p w14:paraId="464A6B12" w14:textId="44042698" w:rsidR="00A12172" w:rsidRPr="005C7211" w:rsidRDefault="00A12172" w:rsidP="00072017">
      <w:pPr>
        <w:pStyle w:val="Sinespaciado"/>
        <w:tabs>
          <w:tab w:val="left" w:pos="2918"/>
        </w:tabs>
        <w:spacing w:line="276" w:lineRule="auto"/>
        <w:rPr>
          <w:rFonts w:ascii="Arial" w:hAnsi="Arial" w:cs="Arial"/>
          <w:b/>
          <w:bCs/>
          <w:spacing w:val="6"/>
          <w:szCs w:val="24"/>
        </w:rPr>
      </w:pPr>
    </w:p>
    <w:p w14:paraId="43D2D768" w14:textId="77777777" w:rsidR="00072017" w:rsidRPr="00072017" w:rsidRDefault="00072017" w:rsidP="00072017">
      <w:pPr>
        <w:spacing w:line="276" w:lineRule="auto"/>
        <w:rPr>
          <w:rFonts w:ascii="Arial" w:hAnsi="Arial" w:cs="Arial"/>
          <w:spacing w:val="6"/>
          <w:szCs w:val="24"/>
        </w:rPr>
      </w:pPr>
      <w:r w:rsidRPr="00072017">
        <w:rPr>
          <w:rFonts w:ascii="Arial" w:hAnsi="Arial" w:cs="Arial"/>
          <w:spacing w:val="6"/>
          <w:szCs w:val="24"/>
        </w:rPr>
        <w:t xml:space="preserve">Los integrantes de la Sala, </w:t>
      </w:r>
    </w:p>
    <w:p w14:paraId="0A9E7724" w14:textId="77777777" w:rsidR="00072017" w:rsidRPr="00072017" w:rsidRDefault="00072017" w:rsidP="00072017">
      <w:pPr>
        <w:spacing w:line="276" w:lineRule="auto"/>
        <w:jc w:val="both"/>
        <w:rPr>
          <w:rFonts w:ascii="Arial" w:hAnsi="Arial" w:cs="Arial"/>
          <w:spacing w:val="6"/>
          <w:szCs w:val="24"/>
        </w:rPr>
      </w:pPr>
    </w:p>
    <w:p w14:paraId="7C4D690E" w14:textId="77777777" w:rsidR="00072017" w:rsidRPr="00072017" w:rsidRDefault="00072017" w:rsidP="00072017">
      <w:pPr>
        <w:spacing w:line="276" w:lineRule="auto"/>
        <w:jc w:val="both"/>
        <w:rPr>
          <w:rFonts w:ascii="Arial" w:hAnsi="Arial" w:cs="Arial"/>
          <w:spacing w:val="6"/>
          <w:szCs w:val="24"/>
        </w:rPr>
      </w:pPr>
    </w:p>
    <w:p w14:paraId="40C43B24" w14:textId="77777777" w:rsidR="00072017" w:rsidRPr="00072017" w:rsidRDefault="00072017" w:rsidP="00072017">
      <w:pPr>
        <w:spacing w:line="276" w:lineRule="auto"/>
        <w:jc w:val="both"/>
        <w:rPr>
          <w:rFonts w:ascii="Arial" w:hAnsi="Arial" w:cs="Arial"/>
          <w:spacing w:val="6"/>
          <w:szCs w:val="24"/>
        </w:rPr>
      </w:pPr>
    </w:p>
    <w:p w14:paraId="431DB410" w14:textId="77777777" w:rsidR="00072017" w:rsidRPr="00072017" w:rsidRDefault="00072017" w:rsidP="00072017">
      <w:pPr>
        <w:spacing w:line="276" w:lineRule="auto"/>
        <w:jc w:val="both"/>
        <w:rPr>
          <w:rFonts w:ascii="Arial" w:hAnsi="Arial" w:cs="Arial"/>
          <w:spacing w:val="6"/>
          <w:szCs w:val="24"/>
        </w:rPr>
      </w:pPr>
    </w:p>
    <w:p w14:paraId="65919770" w14:textId="77777777" w:rsidR="00072017" w:rsidRPr="00072017" w:rsidRDefault="00072017" w:rsidP="00072017">
      <w:pPr>
        <w:spacing w:line="276" w:lineRule="auto"/>
        <w:jc w:val="center"/>
        <w:rPr>
          <w:rFonts w:ascii="Arial" w:hAnsi="Arial" w:cs="Arial"/>
          <w:b/>
          <w:bCs/>
          <w:iCs/>
          <w:spacing w:val="6"/>
          <w:szCs w:val="24"/>
          <w:lang w:val="es-ES"/>
        </w:rPr>
      </w:pPr>
      <w:r w:rsidRPr="00072017">
        <w:rPr>
          <w:rFonts w:ascii="Arial" w:hAnsi="Arial" w:cs="Arial"/>
          <w:b/>
          <w:bCs/>
          <w:iCs/>
          <w:spacing w:val="6"/>
          <w:szCs w:val="24"/>
          <w:lang w:val="es-ES"/>
        </w:rPr>
        <w:t>ALEJANDRA MARÍA HENAO PALACIO</w:t>
      </w:r>
    </w:p>
    <w:p w14:paraId="1D6B846C" w14:textId="77777777" w:rsidR="00072017" w:rsidRPr="00072017" w:rsidRDefault="00072017" w:rsidP="00072017">
      <w:pPr>
        <w:spacing w:line="276" w:lineRule="auto"/>
        <w:jc w:val="center"/>
        <w:rPr>
          <w:rFonts w:ascii="Arial" w:hAnsi="Arial" w:cs="Arial"/>
          <w:bCs/>
          <w:iCs/>
          <w:spacing w:val="6"/>
          <w:szCs w:val="24"/>
          <w:lang w:val="es-ES"/>
        </w:rPr>
      </w:pPr>
      <w:r w:rsidRPr="00072017">
        <w:rPr>
          <w:rFonts w:ascii="Arial" w:hAnsi="Arial" w:cs="Arial"/>
          <w:bCs/>
          <w:iCs/>
          <w:spacing w:val="6"/>
          <w:szCs w:val="24"/>
          <w:lang w:val="es-ES"/>
        </w:rPr>
        <w:t>Magistrada Ponente</w:t>
      </w:r>
    </w:p>
    <w:p w14:paraId="40C3E9D1" w14:textId="77777777" w:rsidR="00072017" w:rsidRPr="00072017" w:rsidRDefault="00072017" w:rsidP="00072017">
      <w:pPr>
        <w:spacing w:line="276" w:lineRule="auto"/>
        <w:jc w:val="both"/>
        <w:rPr>
          <w:rFonts w:ascii="Arial" w:hAnsi="Arial" w:cs="Arial"/>
          <w:spacing w:val="6"/>
          <w:szCs w:val="24"/>
        </w:rPr>
      </w:pPr>
    </w:p>
    <w:p w14:paraId="36EDD4D0" w14:textId="77777777" w:rsidR="00072017" w:rsidRPr="00072017" w:rsidRDefault="00072017" w:rsidP="00072017">
      <w:pPr>
        <w:spacing w:line="276" w:lineRule="auto"/>
        <w:jc w:val="both"/>
        <w:rPr>
          <w:rFonts w:ascii="Arial" w:hAnsi="Arial" w:cs="Arial"/>
          <w:spacing w:val="6"/>
          <w:szCs w:val="24"/>
        </w:rPr>
      </w:pPr>
    </w:p>
    <w:p w14:paraId="5D09F9E4" w14:textId="77777777" w:rsidR="00072017" w:rsidRPr="00072017" w:rsidRDefault="00072017" w:rsidP="00072017">
      <w:pPr>
        <w:spacing w:line="276" w:lineRule="auto"/>
        <w:jc w:val="both"/>
        <w:rPr>
          <w:rFonts w:ascii="Arial" w:hAnsi="Arial" w:cs="Arial"/>
          <w:spacing w:val="6"/>
          <w:szCs w:val="24"/>
        </w:rPr>
      </w:pPr>
    </w:p>
    <w:p w14:paraId="62C480DC" w14:textId="77777777" w:rsidR="00072017" w:rsidRPr="00072017" w:rsidRDefault="00072017" w:rsidP="00072017">
      <w:pPr>
        <w:spacing w:line="276" w:lineRule="auto"/>
        <w:jc w:val="both"/>
        <w:rPr>
          <w:rFonts w:ascii="Arial" w:hAnsi="Arial" w:cs="Arial"/>
          <w:spacing w:val="6"/>
          <w:szCs w:val="24"/>
        </w:rPr>
      </w:pPr>
    </w:p>
    <w:p w14:paraId="27905A61" w14:textId="77777777" w:rsidR="00072017" w:rsidRPr="00072017" w:rsidRDefault="00072017" w:rsidP="00072017">
      <w:pPr>
        <w:spacing w:line="276" w:lineRule="auto"/>
        <w:jc w:val="both"/>
        <w:rPr>
          <w:rFonts w:ascii="Arial" w:hAnsi="Arial" w:cs="Arial"/>
          <w:b/>
          <w:bCs/>
          <w:iCs/>
          <w:spacing w:val="6"/>
          <w:szCs w:val="24"/>
          <w:lang w:val="es-ES"/>
        </w:rPr>
      </w:pPr>
      <w:r w:rsidRPr="00072017">
        <w:rPr>
          <w:rFonts w:ascii="Arial" w:hAnsi="Arial" w:cs="Arial"/>
          <w:b/>
          <w:bCs/>
          <w:iCs/>
          <w:spacing w:val="6"/>
          <w:szCs w:val="24"/>
          <w:lang w:val="es-ES"/>
        </w:rPr>
        <w:t>ANA LUCÍA CAICEDO CALDERÓN</w:t>
      </w:r>
      <w:r w:rsidRPr="00072017">
        <w:rPr>
          <w:rFonts w:ascii="Arial" w:hAnsi="Arial" w:cs="Arial"/>
          <w:b/>
          <w:bCs/>
          <w:iCs/>
          <w:spacing w:val="6"/>
          <w:szCs w:val="24"/>
          <w:lang w:val="es-ES"/>
        </w:rPr>
        <w:tab/>
        <w:t xml:space="preserve">      OLGA LUCIA HOYOS SEPÚLVEDA</w:t>
      </w:r>
    </w:p>
    <w:p w14:paraId="67E808A3" w14:textId="77777777" w:rsidR="00072017" w:rsidRPr="00072017" w:rsidRDefault="00072017" w:rsidP="00072017">
      <w:pPr>
        <w:spacing w:line="276" w:lineRule="auto"/>
        <w:jc w:val="both"/>
        <w:rPr>
          <w:rFonts w:ascii="Arial" w:hAnsi="Arial" w:cs="Arial"/>
          <w:bCs/>
          <w:iCs/>
          <w:spacing w:val="6"/>
          <w:szCs w:val="24"/>
          <w:lang w:val="es-ES"/>
        </w:rPr>
      </w:pPr>
      <w:r w:rsidRPr="00072017">
        <w:rPr>
          <w:rFonts w:ascii="Arial" w:hAnsi="Arial" w:cs="Arial"/>
          <w:bCs/>
          <w:iCs/>
          <w:spacing w:val="6"/>
          <w:szCs w:val="24"/>
          <w:lang w:val="es-ES"/>
        </w:rPr>
        <w:t xml:space="preserve">                Magistrada</w:t>
      </w:r>
      <w:r w:rsidRPr="00072017">
        <w:rPr>
          <w:rFonts w:ascii="Arial" w:hAnsi="Arial" w:cs="Arial"/>
          <w:bCs/>
          <w:iCs/>
          <w:spacing w:val="6"/>
          <w:szCs w:val="24"/>
          <w:lang w:val="es-ES"/>
        </w:rPr>
        <w:tab/>
      </w:r>
      <w:r w:rsidRPr="00072017">
        <w:rPr>
          <w:rFonts w:ascii="Arial" w:hAnsi="Arial" w:cs="Arial"/>
          <w:bCs/>
          <w:iCs/>
          <w:spacing w:val="6"/>
          <w:szCs w:val="24"/>
          <w:lang w:val="es-ES"/>
        </w:rPr>
        <w:tab/>
      </w:r>
      <w:r w:rsidRPr="00072017">
        <w:rPr>
          <w:rFonts w:ascii="Arial" w:hAnsi="Arial" w:cs="Arial"/>
          <w:bCs/>
          <w:iCs/>
          <w:spacing w:val="6"/>
          <w:szCs w:val="24"/>
          <w:lang w:val="es-ES"/>
        </w:rPr>
        <w:tab/>
      </w:r>
      <w:r w:rsidRPr="00072017">
        <w:rPr>
          <w:rFonts w:ascii="Arial" w:hAnsi="Arial" w:cs="Arial"/>
          <w:bCs/>
          <w:iCs/>
          <w:spacing w:val="6"/>
          <w:szCs w:val="24"/>
          <w:lang w:val="es-ES"/>
        </w:rPr>
        <w:tab/>
      </w:r>
      <w:r w:rsidRPr="00072017">
        <w:rPr>
          <w:rFonts w:ascii="Arial" w:hAnsi="Arial" w:cs="Arial"/>
          <w:bCs/>
          <w:iCs/>
          <w:spacing w:val="6"/>
          <w:szCs w:val="24"/>
          <w:lang w:val="es-ES"/>
        </w:rPr>
        <w:tab/>
        <w:t xml:space="preserve">      Magistrada</w:t>
      </w:r>
    </w:p>
    <w:p w14:paraId="653FC57B" w14:textId="5EE033BA" w:rsidR="00E9624C" w:rsidRPr="005C7211" w:rsidRDefault="00072017" w:rsidP="00072017">
      <w:pPr>
        <w:spacing w:line="276" w:lineRule="auto"/>
        <w:rPr>
          <w:rFonts w:ascii="Arial" w:hAnsi="Arial" w:cs="Arial"/>
          <w:spacing w:val="6"/>
          <w:szCs w:val="24"/>
        </w:rPr>
      </w:pP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spacing w:val="6"/>
          <w:szCs w:val="24"/>
        </w:rPr>
        <w:tab/>
      </w:r>
      <w:r w:rsidRPr="00072017">
        <w:rPr>
          <w:rFonts w:ascii="Arial" w:hAnsi="Arial" w:cs="Arial"/>
          <w:bCs/>
          <w:iCs/>
          <w:spacing w:val="6"/>
          <w:szCs w:val="24"/>
          <w:lang w:val="es-ES"/>
        </w:rPr>
        <w:t xml:space="preserve">      Aclara voto</w:t>
      </w:r>
    </w:p>
    <w:sectPr w:rsidR="00E9624C" w:rsidRPr="005C7211" w:rsidSect="00072017">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A14A8" w16cex:dateUtc="2020-08-25T13:30:39.727Z"/>
  <w16cex:commentExtensible w16cex:durableId="5706058F" w16cex:dateUtc="2020-08-25T14:48:09.24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39C9" w14:textId="77777777" w:rsidR="00C84EA1" w:rsidRDefault="00C84EA1" w:rsidP="001070FF">
      <w:r>
        <w:separator/>
      </w:r>
    </w:p>
  </w:endnote>
  <w:endnote w:type="continuationSeparator" w:id="0">
    <w:p w14:paraId="61AFDB8D" w14:textId="77777777" w:rsidR="00C84EA1" w:rsidRDefault="00C84EA1" w:rsidP="0010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EE7F1" w14:textId="77777777" w:rsidR="00C84EA1" w:rsidRDefault="00C84EA1" w:rsidP="001070FF">
      <w:r>
        <w:separator/>
      </w:r>
    </w:p>
  </w:footnote>
  <w:footnote w:type="continuationSeparator" w:id="0">
    <w:p w14:paraId="48BD8694" w14:textId="77777777" w:rsidR="00C84EA1" w:rsidRDefault="00C84EA1" w:rsidP="0010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2060" w14:textId="77777777" w:rsidR="00017EA3" w:rsidRPr="00072017" w:rsidRDefault="00135009" w:rsidP="00072017">
    <w:pPr>
      <w:pStyle w:val="Ttulo2"/>
      <w:tabs>
        <w:tab w:val="right" w:pos="8931"/>
      </w:tabs>
      <w:ind w:right="-92"/>
      <w:jc w:val="both"/>
      <w:rPr>
        <w:rFonts w:ascii="Arial" w:hAnsi="Arial" w:cs="Arial"/>
        <w:bCs/>
        <w:color w:val="000000" w:themeColor="text1"/>
        <w:sz w:val="18"/>
        <w:szCs w:val="18"/>
      </w:rPr>
    </w:pPr>
    <w:r w:rsidRPr="00072017">
      <w:rPr>
        <w:rFonts w:ascii="Arial" w:hAnsi="Arial" w:cs="Arial"/>
        <w:color w:val="000000" w:themeColor="text1"/>
        <w:sz w:val="18"/>
        <w:szCs w:val="18"/>
      </w:rPr>
      <w:t xml:space="preserve">Radicación No. </w:t>
    </w:r>
    <w:r w:rsidRPr="00072017">
      <w:rPr>
        <w:rFonts w:ascii="Arial" w:hAnsi="Arial" w:cs="Arial"/>
        <w:bCs/>
        <w:color w:val="000000" w:themeColor="text1"/>
        <w:sz w:val="18"/>
        <w:szCs w:val="18"/>
      </w:rPr>
      <w:t>66001–31-05–005-2018-000</w:t>
    </w:r>
    <w:r w:rsidR="001070FF" w:rsidRPr="00072017">
      <w:rPr>
        <w:rFonts w:ascii="Arial" w:hAnsi="Arial" w:cs="Arial"/>
        <w:bCs/>
        <w:color w:val="000000" w:themeColor="text1"/>
        <w:sz w:val="18"/>
        <w:szCs w:val="18"/>
      </w:rPr>
      <w:t>54-</w:t>
    </w:r>
    <w:r w:rsidRPr="00072017">
      <w:rPr>
        <w:rFonts w:ascii="Arial" w:hAnsi="Arial" w:cs="Arial"/>
        <w:bCs/>
        <w:color w:val="000000" w:themeColor="text1"/>
        <w:sz w:val="18"/>
        <w:szCs w:val="18"/>
      </w:rPr>
      <w:t>01</w:t>
    </w:r>
  </w:p>
  <w:p w14:paraId="2045FEF0" w14:textId="1052EEAA" w:rsidR="00072017" w:rsidRPr="00072017" w:rsidRDefault="001070FF" w:rsidP="00072017">
    <w:pPr>
      <w:pStyle w:val="Ttulo2"/>
      <w:tabs>
        <w:tab w:val="right" w:pos="8931"/>
      </w:tabs>
      <w:ind w:right="-92"/>
      <w:jc w:val="both"/>
      <w:rPr>
        <w:rFonts w:ascii="Arial" w:hAnsi="Arial" w:cs="Arial"/>
        <w:color w:val="000000" w:themeColor="text1"/>
        <w:sz w:val="18"/>
        <w:szCs w:val="18"/>
        <w:lang w:val="es-ES"/>
      </w:rPr>
    </w:pPr>
    <w:r w:rsidRPr="00072017">
      <w:rPr>
        <w:rFonts w:ascii="Arial" w:hAnsi="Arial" w:cs="Arial"/>
        <w:bCs/>
        <w:color w:val="000000" w:themeColor="text1"/>
        <w:sz w:val="18"/>
        <w:szCs w:val="18"/>
      </w:rPr>
      <w:t xml:space="preserve">María </w:t>
    </w:r>
    <w:proofErr w:type="spellStart"/>
    <w:r w:rsidRPr="00072017">
      <w:rPr>
        <w:rFonts w:ascii="Arial" w:hAnsi="Arial" w:cs="Arial"/>
        <w:bCs/>
        <w:color w:val="000000" w:themeColor="text1"/>
        <w:sz w:val="18"/>
        <w:szCs w:val="18"/>
      </w:rPr>
      <w:t>Mirley</w:t>
    </w:r>
    <w:proofErr w:type="spellEnd"/>
    <w:r w:rsidRPr="00072017">
      <w:rPr>
        <w:rFonts w:ascii="Arial" w:hAnsi="Arial" w:cs="Arial"/>
        <w:bCs/>
        <w:color w:val="000000" w:themeColor="text1"/>
        <w:sz w:val="18"/>
        <w:szCs w:val="18"/>
      </w:rPr>
      <w:t xml:space="preserve"> Betancur Grajales </w:t>
    </w:r>
    <w:r w:rsidR="00135009" w:rsidRPr="00072017">
      <w:rPr>
        <w:rFonts w:ascii="Arial" w:hAnsi="Arial" w:cs="Arial"/>
        <w:bCs/>
        <w:color w:val="000000" w:themeColor="text1"/>
        <w:sz w:val="18"/>
        <w:szCs w:val="18"/>
      </w:rPr>
      <w:t>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1">
    <w:nsid w:val="7D073C0D"/>
    <w:multiLevelType w:val="multilevel"/>
    <w:tmpl w:val="AED6D1D4"/>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FF"/>
    <w:rsid w:val="000237CA"/>
    <w:rsid w:val="00072017"/>
    <w:rsid w:val="000B1176"/>
    <w:rsid w:val="000B3AAD"/>
    <w:rsid w:val="000C0401"/>
    <w:rsid w:val="000F056E"/>
    <w:rsid w:val="001070FF"/>
    <w:rsid w:val="0011663E"/>
    <w:rsid w:val="00135009"/>
    <w:rsid w:val="00172527"/>
    <w:rsid w:val="001B572D"/>
    <w:rsid w:val="001C0778"/>
    <w:rsid w:val="001C2556"/>
    <w:rsid w:val="001C273B"/>
    <w:rsid w:val="001F23C5"/>
    <w:rsid w:val="00225110"/>
    <w:rsid w:val="002331AC"/>
    <w:rsid w:val="0023568F"/>
    <w:rsid w:val="00322671"/>
    <w:rsid w:val="00335767"/>
    <w:rsid w:val="00336BB8"/>
    <w:rsid w:val="00345653"/>
    <w:rsid w:val="00346985"/>
    <w:rsid w:val="0035097A"/>
    <w:rsid w:val="0035165B"/>
    <w:rsid w:val="003A6C00"/>
    <w:rsid w:val="003D537C"/>
    <w:rsid w:val="004121E1"/>
    <w:rsid w:val="00413DA4"/>
    <w:rsid w:val="00435E0F"/>
    <w:rsid w:val="00437C0C"/>
    <w:rsid w:val="004621A7"/>
    <w:rsid w:val="004634A0"/>
    <w:rsid w:val="00473F3C"/>
    <w:rsid w:val="004875AB"/>
    <w:rsid w:val="004C15D9"/>
    <w:rsid w:val="00504D0B"/>
    <w:rsid w:val="0050772A"/>
    <w:rsid w:val="00514639"/>
    <w:rsid w:val="005363A8"/>
    <w:rsid w:val="00553008"/>
    <w:rsid w:val="00554547"/>
    <w:rsid w:val="00565C42"/>
    <w:rsid w:val="00571F22"/>
    <w:rsid w:val="005C7211"/>
    <w:rsid w:val="005D0BC4"/>
    <w:rsid w:val="00657C3B"/>
    <w:rsid w:val="00666061"/>
    <w:rsid w:val="006C7EFB"/>
    <w:rsid w:val="00705F4D"/>
    <w:rsid w:val="007B041A"/>
    <w:rsid w:val="008A18C8"/>
    <w:rsid w:val="008C091B"/>
    <w:rsid w:val="008D2D2E"/>
    <w:rsid w:val="009021BB"/>
    <w:rsid w:val="00936300"/>
    <w:rsid w:val="00951FF7"/>
    <w:rsid w:val="00952285"/>
    <w:rsid w:val="0096447A"/>
    <w:rsid w:val="0099792D"/>
    <w:rsid w:val="009D09A7"/>
    <w:rsid w:val="00A12172"/>
    <w:rsid w:val="00A47DE1"/>
    <w:rsid w:val="00AB7EE7"/>
    <w:rsid w:val="00AD0B45"/>
    <w:rsid w:val="00AD5BF4"/>
    <w:rsid w:val="00AF6C5F"/>
    <w:rsid w:val="00B00C09"/>
    <w:rsid w:val="00B051C8"/>
    <w:rsid w:val="00B13C73"/>
    <w:rsid w:val="00B176D1"/>
    <w:rsid w:val="00B51202"/>
    <w:rsid w:val="00B5450C"/>
    <w:rsid w:val="00BD2935"/>
    <w:rsid w:val="00BE1B82"/>
    <w:rsid w:val="00C32A16"/>
    <w:rsid w:val="00C52ECA"/>
    <w:rsid w:val="00C84EA1"/>
    <w:rsid w:val="00C902BB"/>
    <w:rsid w:val="00D4337C"/>
    <w:rsid w:val="00DC0DBD"/>
    <w:rsid w:val="00DD6EA7"/>
    <w:rsid w:val="00DE51B7"/>
    <w:rsid w:val="00E32684"/>
    <w:rsid w:val="00E67CCB"/>
    <w:rsid w:val="00E9624C"/>
    <w:rsid w:val="00EC1A52"/>
    <w:rsid w:val="00EF5037"/>
    <w:rsid w:val="00F00674"/>
    <w:rsid w:val="00F00E53"/>
    <w:rsid w:val="00F02441"/>
    <w:rsid w:val="00F14544"/>
    <w:rsid w:val="00F8371E"/>
    <w:rsid w:val="00FD74CA"/>
    <w:rsid w:val="09AF2653"/>
    <w:rsid w:val="0AA58BD1"/>
    <w:rsid w:val="0AC265EF"/>
    <w:rsid w:val="0D1AB7D1"/>
    <w:rsid w:val="11D3DA6C"/>
    <w:rsid w:val="139BC25E"/>
    <w:rsid w:val="16280DD2"/>
    <w:rsid w:val="1690A10C"/>
    <w:rsid w:val="169C2537"/>
    <w:rsid w:val="195E7D8D"/>
    <w:rsid w:val="1AFA5411"/>
    <w:rsid w:val="1CA75CA5"/>
    <w:rsid w:val="1DC21748"/>
    <w:rsid w:val="1F57DB2C"/>
    <w:rsid w:val="1F8F4A57"/>
    <w:rsid w:val="23A87CEF"/>
    <w:rsid w:val="2546FA26"/>
    <w:rsid w:val="26949DFB"/>
    <w:rsid w:val="28B75196"/>
    <w:rsid w:val="2952909B"/>
    <w:rsid w:val="295D7AC5"/>
    <w:rsid w:val="2AD4E468"/>
    <w:rsid w:val="3129356A"/>
    <w:rsid w:val="35685564"/>
    <w:rsid w:val="36A7F52A"/>
    <w:rsid w:val="3A228B42"/>
    <w:rsid w:val="3A4983D2"/>
    <w:rsid w:val="3AC2C7D0"/>
    <w:rsid w:val="3B6AB220"/>
    <w:rsid w:val="43C09DA3"/>
    <w:rsid w:val="452378C0"/>
    <w:rsid w:val="45A80C3B"/>
    <w:rsid w:val="45FEDE24"/>
    <w:rsid w:val="46181B3E"/>
    <w:rsid w:val="46698FE5"/>
    <w:rsid w:val="4674B9C9"/>
    <w:rsid w:val="4687B41B"/>
    <w:rsid w:val="47FC1FD8"/>
    <w:rsid w:val="4A380328"/>
    <w:rsid w:val="4ADCE847"/>
    <w:rsid w:val="4AE1D122"/>
    <w:rsid w:val="4F76F4A2"/>
    <w:rsid w:val="53BEA7C8"/>
    <w:rsid w:val="5522C2CF"/>
    <w:rsid w:val="56D13790"/>
    <w:rsid w:val="585E4CF2"/>
    <w:rsid w:val="58645120"/>
    <w:rsid w:val="58C76E49"/>
    <w:rsid w:val="58C8E257"/>
    <w:rsid w:val="5969BE53"/>
    <w:rsid w:val="5B2490C2"/>
    <w:rsid w:val="5B8ECE42"/>
    <w:rsid w:val="648C601C"/>
    <w:rsid w:val="66B0D895"/>
    <w:rsid w:val="6797EDC9"/>
    <w:rsid w:val="6ABC0BFF"/>
    <w:rsid w:val="6BE6FAB1"/>
    <w:rsid w:val="6C25C5ED"/>
    <w:rsid w:val="6E66CF39"/>
    <w:rsid w:val="6FDBFE63"/>
    <w:rsid w:val="6FE76E77"/>
    <w:rsid w:val="73519D93"/>
    <w:rsid w:val="7389C1D0"/>
    <w:rsid w:val="74F81F8D"/>
    <w:rsid w:val="79580B3F"/>
    <w:rsid w:val="7E5DC88A"/>
    <w:rsid w:val="7EE4C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F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070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70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0FF"/>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070FF"/>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070FF"/>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070FF"/>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070FF"/>
    <w:rPr>
      <w:rFonts w:ascii="Arial Narrow" w:eastAsia="Times New Roman" w:hAnsi="Arial Narrow" w:cs="Arial"/>
      <w:b/>
      <w:sz w:val="24"/>
      <w:szCs w:val="24"/>
      <w:lang w:eastAsia="es-ES"/>
    </w:rPr>
  </w:style>
  <w:style w:type="table" w:styleId="Tablaconcuadrcula">
    <w:name w:val="Table Grid"/>
    <w:basedOn w:val="Tablanormal"/>
    <w:uiPriority w:val="39"/>
    <w:rsid w:val="0010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070F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070FF"/>
    <w:pPr>
      <w:tabs>
        <w:tab w:val="center" w:pos="4252"/>
        <w:tab w:val="right" w:pos="8504"/>
      </w:tabs>
    </w:pPr>
  </w:style>
  <w:style w:type="character" w:customStyle="1" w:styleId="EncabezadoCar">
    <w:name w:val="Encabezado Car"/>
    <w:basedOn w:val="Fuentedeprrafopredeter"/>
    <w:link w:val="Encabezado"/>
    <w:uiPriority w:val="99"/>
    <w:rsid w:val="001070F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070FF"/>
    <w:pPr>
      <w:ind w:left="720"/>
      <w:contextualSpacing/>
    </w:pPr>
  </w:style>
  <w:style w:type="character" w:customStyle="1" w:styleId="normaltextrun">
    <w:name w:val="normaltextrun"/>
    <w:basedOn w:val="Fuentedeprrafopredeter"/>
    <w:rsid w:val="001070FF"/>
  </w:style>
  <w:style w:type="paragraph" w:styleId="Textoindependiente">
    <w:name w:val="Body Text"/>
    <w:basedOn w:val="Normal"/>
    <w:link w:val="TextoindependienteCar"/>
    <w:rsid w:val="001070F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070FF"/>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070FF"/>
    <w:pPr>
      <w:spacing w:line="360" w:lineRule="auto"/>
      <w:jc w:val="both"/>
    </w:pPr>
    <w:rPr>
      <w:rFonts w:ascii="Arial" w:hAnsi="Arial"/>
      <w:sz w:val="28"/>
    </w:rPr>
  </w:style>
  <w:style w:type="paragraph" w:customStyle="1" w:styleId="paragraph">
    <w:name w:val="paragraph"/>
    <w:basedOn w:val="Normal"/>
    <w:rsid w:val="001070FF"/>
    <w:pPr>
      <w:spacing w:before="100" w:beforeAutospacing="1" w:after="100" w:afterAutospacing="1"/>
    </w:pPr>
    <w:rPr>
      <w:szCs w:val="24"/>
      <w:lang w:val="es-ES"/>
    </w:rPr>
  </w:style>
  <w:style w:type="character" w:customStyle="1" w:styleId="eop">
    <w:name w:val="eop"/>
    <w:basedOn w:val="Fuentedeprrafopredeter"/>
    <w:rsid w:val="001070FF"/>
  </w:style>
  <w:style w:type="paragraph" w:styleId="NormalWeb">
    <w:name w:val="Normal (Web)"/>
    <w:basedOn w:val="Normal"/>
    <w:uiPriority w:val="99"/>
    <w:unhideWhenUsed/>
    <w:rsid w:val="001070FF"/>
    <w:pPr>
      <w:spacing w:before="100" w:beforeAutospacing="1" w:after="100" w:afterAutospacing="1"/>
    </w:pPr>
    <w:rPr>
      <w:szCs w:val="24"/>
      <w:lang w:val="es-ES"/>
    </w:rPr>
  </w:style>
  <w:style w:type="paragraph" w:styleId="Piedepgina">
    <w:name w:val="footer"/>
    <w:basedOn w:val="Normal"/>
    <w:link w:val="PiedepginaCar"/>
    <w:uiPriority w:val="99"/>
    <w:unhideWhenUsed/>
    <w:rsid w:val="001070FF"/>
    <w:pPr>
      <w:tabs>
        <w:tab w:val="center" w:pos="4252"/>
        <w:tab w:val="right" w:pos="8504"/>
      </w:tabs>
    </w:pPr>
  </w:style>
  <w:style w:type="character" w:customStyle="1" w:styleId="PiedepginaCar">
    <w:name w:val="Pie de página Car"/>
    <w:basedOn w:val="Fuentedeprrafopredeter"/>
    <w:link w:val="Piedepgina"/>
    <w:uiPriority w:val="99"/>
    <w:rsid w:val="001070FF"/>
    <w:rPr>
      <w:rFonts w:ascii="Times New Roman" w:eastAsia="Times New Roman" w:hAnsi="Times New Roman" w:cs="Times New Roman"/>
      <w:sz w:val="24"/>
      <w:szCs w:val="20"/>
      <w:lang w:val="es-ES_tradnl" w:eastAsia="es-ES"/>
    </w:rPr>
  </w:style>
  <w:style w:type="character" w:customStyle="1" w:styleId="bcx0">
    <w:name w:val="bcx0"/>
    <w:basedOn w:val="Fuentedeprrafopredeter"/>
    <w:rsid w:val="00B051C8"/>
  </w:style>
  <w:style w:type="character" w:styleId="Refdecomentario">
    <w:name w:val="annotation reference"/>
    <w:basedOn w:val="Fuentedeprrafopredeter"/>
    <w:uiPriority w:val="99"/>
    <w:semiHidden/>
    <w:unhideWhenUsed/>
    <w:rsid w:val="00BE1B82"/>
    <w:rPr>
      <w:sz w:val="16"/>
      <w:szCs w:val="16"/>
    </w:rPr>
  </w:style>
  <w:style w:type="paragraph" w:styleId="Textocomentario">
    <w:name w:val="annotation text"/>
    <w:basedOn w:val="Normal"/>
    <w:link w:val="TextocomentarioCar"/>
    <w:uiPriority w:val="99"/>
    <w:semiHidden/>
    <w:unhideWhenUsed/>
    <w:rsid w:val="00BE1B82"/>
    <w:rPr>
      <w:sz w:val="20"/>
    </w:rPr>
  </w:style>
  <w:style w:type="character" w:customStyle="1" w:styleId="TextocomentarioCar">
    <w:name w:val="Texto comentario Car"/>
    <w:basedOn w:val="Fuentedeprrafopredeter"/>
    <w:link w:val="Textocomentario"/>
    <w:uiPriority w:val="99"/>
    <w:semiHidden/>
    <w:rsid w:val="00BE1B8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E1B82"/>
    <w:rPr>
      <w:b/>
      <w:bCs/>
    </w:rPr>
  </w:style>
  <w:style w:type="character" w:customStyle="1" w:styleId="AsuntodelcomentarioCar">
    <w:name w:val="Asunto del comentario Car"/>
    <w:basedOn w:val="TextocomentarioCar"/>
    <w:link w:val="Asuntodelcomentario"/>
    <w:uiPriority w:val="99"/>
    <w:semiHidden/>
    <w:rsid w:val="00BE1B8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BE1B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B8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F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070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70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0FF"/>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070FF"/>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070FF"/>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070FF"/>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070FF"/>
    <w:rPr>
      <w:rFonts w:ascii="Arial Narrow" w:eastAsia="Times New Roman" w:hAnsi="Arial Narrow" w:cs="Arial"/>
      <w:b/>
      <w:sz w:val="24"/>
      <w:szCs w:val="24"/>
      <w:lang w:eastAsia="es-ES"/>
    </w:rPr>
  </w:style>
  <w:style w:type="table" w:styleId="Tablaconcuadrcula">
    <w:name w:val="Table Grid"/>
    <w:basedOn w:val="Tablanormal"/>
    <w:uiPriority w:val="39"/>
    <w:rsid w:val="0010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070F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070FF"/>
    <w:pPr>
      <w:tabs>
        <w:tab w:val="center" w:pos="4252"/>
        <w:tab w:val="right" w:pos="8504"/>
      </w:tabs>
    </w:pPr>
  </w:style>
  <w:style w:type="character" w:customStyle="1" w:styleId="EncabezadoCar">
    <w:name w:val="Encabezado Car"/>
    <w:basedOn w:val="Fuentedeprrafopredeter"/>
    <w:link w:val="Encabezado"/>
    <w:uiPriority w:val="99"/>
    <w:rsid w:val="001070F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070FF"/>
    <w:pPr>
      <w:ind w:left="720"/>
      <w:contextualSpacing/>
    </w:pPr>
  </w:style>
  <w:style w:type="character" w:customStyle="1" w:styleId="normaltextrun">
    <w:name w:val="normaltextrun"/>
    <w:basedOn w:val="Fuentedeprrafopredeter"/>
    <w:rsid w:val="001070FF"/>
  </w:style>
  <w:style w:type="paragraph" w:styleId="Textoindependiente">
    <w:name w:val="Body Text"/>
    <w:basedOn w:val="Normal"/>
    <w:link w:val="TextoindependienteCar"/>
    <w:rsid w:val="001070F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070FF"/>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070FF"/>
    <w:pPr>
      <w:spacing w:line="360" w:lineRule="auto"/>
      <w:jc w:val="both"/>
    </w:pPr>
    <w:rPr>
      <w:rFonts w:ascii="Arial" w:hAnsi="Arial"/>
      <w:sz w:val="28"/>
    </w:rPr>
  </w:style>
  <w:style w:type="paragraph" w:customStyle="1" w:styleId="paragraph">
    <w:name w:val="paragraph"/>
    <w:basedOn w:val="Normal"/>
    <w:rsid w:val="001070FF"/>
    <w:pPr>
      <w:spacing w:before="100" w:beforeAutospacing="1" w:after="100" w:afterAutospacing="1"/>
    </w:pPr>
    <w:rPr>
      <w:szCs w:val="24"/>
      <w:lang w:val="es-ES"/>
    </w:rPr>
  </w:style>
  <w:style w:type="character" w:customStyle="1" w:styleId="eop">
    <w:name w:val="eop"/>
    <w:basedOn w:val="Fuentedeprrafopredeter"/>
    <w:rsid w:val="001070FF"/>
  </w:style>
  <w:style w:type="paragraph" w:styleId="NormalWeb">
    <w:name w:val="Normal (Web)"/>
    <w:basedOn w:val="Normal"/>
    <w:uiPriority w:val="99"/>
    <w:unhideWhenUsed/>
    <w:rsid w:val="001070FF"/>
    <w:pPr>
      <w:spacing w:before="100" w:beforeAutospacing="1" w:after="100" w:afterAutospacing="1"/>
    </w:pPr>
    <w:rPr>
      <w:szCs w:val="24"/>
      <w:lang w:val="es-ES"/>
    </w:rPr>
  </w:style>
  <w:style w:type="paragraph" w:styleId="Piedepgina">
    <w:name w:val="footer"/>
    <w:basedOn w:val="Normal"/>
    <w:link w:val="PiedepginaCar"/>
    <w:uiPriority w:val="99"/>
    <w:unhideWhenUsed/>
    <w:rsid w:val="001070FF"/>
    <w:pPr>
      <w:tabs>
        <w:tab w:val="center" w:pos="4252"/>
        <w:tab w:val="right" w:pos="8504"/>
      </w:tabs>
    </w:pPr>
  </w:style>
  <w:style w:type="character" w:customStyle="1" w:styleId="PiedepginaCar">
    <w:name w:val="Pie de página Car"/>
    <w:basedOn w:val="Fuentedeprrafopredeter"/>
    <w:link w:val="Piedepgina"/>
    <w:uiPriority w:val="99"/>
    <w:rsid w:val="001070FF"/>
    <w:rPr>
      <w:rFonts w:ascii="Times New Roman" w:eastAsia="Times New Roman" w:hAnsi="Times New Roman" w:cs="Times New Roman"/>
      <w:sz w:val="24"/>
      <w:szCs w:val="20"/>
      <w:lang w:val="es-ES_tradnl" w:eastAsia="es-ES"/>
    </w:rPr>
  </w:style>
  <w:style w:type="character" w:customStyle="1" w:styleId="bcx0">
    <w:name w:val="bcx0"/>
    <w:basedOn w:val="Fuentedeprrafopredeter"/>
    <w:rsid w:val="00B051C8"/>
  </w:style>
  <w:style w:type="character" w:styleId="Refdecomentario">
    <w:name w:val="annotation reference"/>
    <w:basedOn w:val="Fuentedeprrafopredeter"/>
    <w:uiPriority w:val="99"/>
    <w:semiHidden/>
    <w:unhideWhenUsed/>
    <w:rsid w:val="00BE1B82"/>
    <w:rPr>
      <w:sz w:val="16"/>
      <w:szCs w:val="16"/>
    </w:rPr>
  </w:style>
  <w:style w:type="paragraph" w:styleId="Textocomentario">
    <w:name w:val="annotation text"/>
    <w:basedOn w:val="Normal"/>
    <w:link w:val="TextocomentarioCar"/>
    <w:uiPriority w:val="99"/>
    <w:semiHidden/>
    <w:unhideWhenUsed/>
    <w:rsid w:val="00BE1B82"/>
    <w:rPr>
      <w:sz w:val="20"/>
    </w:rPr>
  </w:style>
  <w:style w:type="character" w:customStyle="1" w:styleId="TextocomentarioCar">
    <w:name w:val="Texto comentario Car"/>
    <w:basedOn w:val="Fuentedeprrafopredeter"/>
    <w:link w:val="Textocomentario"/>
    <w:uiPriority w:val="99"/>
    <w:semiHidden/>
    <w:rsid w:val="00BE1B8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E1B82"/>
    <w:rPr>
      <w:b/>
      <w:bCs/>
    </w:rPr>
  </w:style>
  <w:style w:type="character" w:customStyle="1" w:styleId="AsuntodelcomentarioCar">
    <w:name w:val="Asunto del comentario Car"/>
    <w:basedOn w:val="TextocomentarioCar"/>
    <w:link w:val="Asuntodelcomentario"/>
    <w:uiPriority w:val="99"/>
    <w:semiHidden/>
    <w:rsid w:val="00BE1B8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BE1B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B8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971">
      <w:bodyDiv w:val="1"/>
      <w:marLeft w:val="0"/>
      <w:marRight w:val="0"/>
      <w:marTop w:val="0"/>
      <w:marBottom w:val="0"/>
      <w:divBdr>
        <w:top w:val="none" w:sz="0" w:space="0" w:color="auto"/>
        <w:left w:val="none" w:sz="0" w:space="0" w:color="auto"/>
        <w:bottom w:val="none" w:sz="0" w:space="0" w:color="auto"/>
        <w:right w:val="none" w:sz="0" w:space="0" w:color="auto"/>
      </w:divBdr>
      <w:divsChild>
        <w:div w:id="263419692">
          <w:marLeft w:val="0"/>
          <w:marRight w:val="0"/>
          <w:marTop w:val="0"/>
          <w:marBottom w:val="0"/>
          <w:divBdr>
            <w:top w:val="none" w:sz="0" w:space="0" w:color="auto"/>
            <w:left w:val="none" w:sz="0" w:space="0" w:color="auto"/>
            <w:bottom w:val="none" w:sz="0" w:space="0" w:color="auto"/>
            <w:right w:val="none" w:sz="0" w:space="0" w:color="auto"/>
          </w:divBdr>
        </w:div>
        <w:div w:id="1969429092">
          <w:marLeft w:val="0"/>
          <w:marRight w:val="0"/>
          <w:marTop w:val="0"/>
          <w:marBottom w:val="0"/>
          <w:divBdr>
            <w:top w:val="none" w:sz="0" w:space="0" w:color="auto"/>
            <w:left w:val="none" w:sz="0" w:space="0" w:color="auto"/>
            <w:bottom w:val="none" w:sz="0" w:space="0" w:color="auto"/>
            <w:right w:val="none" w:sz="0" w:space="0" w:color="auto"/>
          </w:divBdr>
        </w:div>
        <w:div w:id="220874697">
          <w:marLeft w:val="0"/>
          <w:marRight w:val="0"/>
          <w:marTop w:val="0"/>
          <w:marBottom w:val="0"/>
          <w:divBdr>
            <w:top w:val="none" w:sz="0" w:space="0" w:color="auto"/>
            <w:left w:val="none" w:sz="0" w:space="0" w:color="auto"/>
            <w:bottom w:val="none" w:sz="0" w:space="0" w:color="auto"/>
            <w:right w:val="none" w:sz="0" w:space="0" w:color="auto"/>
          </w:divBdr>
        </w:div>
      </w:divsChild>
    </w:div>
    <w:div w:id="559823116">
      <w:bodyDiv w:val="1"/>
      <w:marLeft w:val="0"/>
      <w:marRight w:val="0"/>
      <w:marTop w:val="0"/>
      <w:marBottom w:val="0"/>
      <w:divBdr>
        <w:top w:val="none" w:sz="0" w:space="0" w:color="auto"/>
        <w:left w:val="none" w:sz="0" w:space="0" w:color="auto"/>
        <w:bottom w:val="none" w:sz="0" w:space="0" w:color="auto"/>
        <w:right w:val="none" w:sz="0" w:space="0" w:color="auto"/>
      </w:divBdr>
    </w:div>
    <w:div w:id="710305413">
      <w:bodyDiv w:val="1"/>
      <w:marLeft w:val="0"/>
      <w:marRight w:val="0"/>
      <w:marTop w:val="0"/>
      <w:marBottom w:val="0"/>
      <w:divBdr>
        <w:top w:val="none" w:sz="0" w:space="0" w:color="auto"/>
        <w:left w:val="none" w:sz="0" w:space="0" w:color="auto"/>
        <w:bottom w:val="none" w:sz="0" w:space="0" w:color="auto"/>
        <w:right w:val="none" w:sz="0" w:space="0" w:color="auto"/>
      </w:divBdr>
      <w:divsChild>
        <w:div w:id="2088113767">
          <w:marLeft w:val="0"/>
          <w:marRight w:val="0"/>
          <w:marTop w:val="0"/>
          <w:marBottom w:val="0"/>
          <w:divBdr>
            <w:top w:val="none" w:sz="0" w:space="0" w:color="auto"/>
            <w:left w:val="none" w:sz="0" w:space="0" w:color="auto"/>
            <w:bottom w:val="none" w:sz="0" w:space="0" w:color="auto"/>
            <w:right w:val="none" w:sz="0" w:space="0" w:color="auto"/>
          </w:divBdr>
        </w:div>
        <w:div w:id="171458617">
          <w:marLeft w:val="0"/>
          <w:marRight w:val="0"/>
          <w:marTop w:val="0"/>
          <w:marBottom w:val="0"/>
          <w:divBdr>
            <w:top w:val="none" w:sz="0" w:space="0" w:color="auto"/>
            <w:left w:val="none" w:sz="0" w:space="0" w:color="auto"/>
            <w:bottom w:val="none" w:sz="0" w:space="0" w:color="auto"/>
            <w:right w:val="none" w:sz="0" w:space="0" w:color="auto"/>
          </w:divBdr>
        </w:div>
        <w:div w:id="2016031302">
          <w:marLeft w:val="0"/>
          <w:marRight w:val="0"/>
          <w:marTop w:val="0"/>
          <w:marBottom w:val="0"/>
          <w:divBdr>
            <w:top w:val="none" w:sz="0" w:space="0" w:color="auto"/>
            <w:left w:val="none" w:sz="0" w:space="0" w:color="auto"/>
            <w:bottom w:val="none" w:sz="0" w:space="0" w:color="auto"/>
            <w:right w:val="none" w:sz="0" w:space="0" w:color="auto"/>
          </w:divBdr>
        </w:div>
        <w:div w:id="880440700">
          <w:marLeft w:val="0"/>
          <w:marRight w:val="0"/>
          <w:marTop w:val="0"/>
          <w:marBottom w:val="0"/>
          <w:divBdr>
            <w:top w:val="none" w:sz="0" w:space="0" w:color="auto"/>
            <w:left w:val="none" w:sz="0" w:space="0" w:color="auto"/>
            <w:bottom w:val="none" w:sz="0" w:space="0" w:color="auto"/>
            <w:right w:val="none" w:sz="0" w:space="0" w:color="auto"/>
          </w:divBdr>
        </w:div>
        <w:div w:id="972632653">
          <w:marLeft w:val="0"/>
          <w:marRight w:val="0"/>
          <w:marTop w:val="0"/>
          <w:marBottom w:val="0"/>
          <w:divBdr>
            <w:top w:val="none" w:sz="0" w:space="0" w:color="auto"/>
            <w:left w:val="none" w:sz="0" w:space="0" w:color="auto"/>
            <w:bottom w:val="none" w:sz="0" w:space="0" w:color="auto"/>
            <w:right w:val="none" w:sz="0" w:space="0" w:color="auto"/>
          </w:divBdr>
        </w:div>
        <w:div w:id="1390954299">
          <w:marLeft w:val="0"/>
          <w:marRight w:val="0"/>
          <w:marTop w:val="0"/>
          <w:marBottom w:val="0"/>
          <w:divBdr>
            <w:top w:val="none" w:sz="0" w:space="0" w:color="auto"/>
            <w:left w:val="none" w:sz="0" w:space="0" w:color="auto"/>
            <w:bottom w:val="none" w:sz="0" w:space="0" w:color="auto"/>
            <w:right w:val="none" w:sz="0" w:space="0" w:color="auto"/>
          </w:divBdr>
        </w:div>
        <w:div w:id="1355421153">
          <w:marLeft w:val="0"/>
          <w:marRight w:val="0"/>
          <w:marTop w:val="0"/>
          <w:marBottom w:val="0"/>
          <w:divBdr>
            <w:top w:val="none" w:sz="0" w:space="0" w:color="auto"/>
            <w:left w:val="none" w:sz="0" w:space="0" w:color="auto"/>
            <w:bottom w:val="none" w:sz="0" w:space="0" w:color="auto"/>
            <w:right w:val="none" w:sz="0" w:space="0" w:color="auto"/>
          </w:divBdr>
        </w:div>
        <w:div w:id="1739402516">
          <w:marLeft w:val="0"/>
          <w:marRight w:val="0"/>
          <w:marTop w:val="0"/>
          <w:marBottom w:val="0"/>
          <w:divBdr>
            <w:top w:val="none" w:sz="0" w:space="0" w:color="auto"/>
            <w:left w:val="none" w:sz="0" w:space="0" w:color="auto"/>
            <w:bottom w:val="none" w:sz="0" w:space="0" w:color="auto"/>
            <w:right w:val="none" w:sz="0" w:space="0" w:color="auto"/>
          </w:divBdr>
        </w:div>
        <w:div w:id="172984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6c4811f2364f405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5B79-3BD9-4D21-B216-FAA360B2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C67C-FD2C-4ADC-9627-CAF508E1B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F488D-ACDE-4781-8038-BB0EF96C23AE}">
  <ds:schemaRefs>
    <ds:schemaRef ds:uri="http://schemas.microsoft.com/sharepoint/v3/contenttype/forms"/>
  </ds:schemaRefs>
</ds:datastoreItem>
</file>

<file path=customXml/itemProps4.xml><?xml version="1.0" encoding="utf-8"?>
<ds:datastoreItem xmlns:ds="http://schemas.openxmlformats.org/officeDocument/2006/customXml" ds:itemID="{5F6F2616-9A57-4519-8875-97E1C41A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Pages>
  <Words>6511</Words>
  <Characters>35815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9</cp:revision>
  <cp:lastPrinted>2020-08-27T15:35:00Z</cp:lastPrinted>
  <dcterms:created xsi:type="dcterms:W3CDTF">2020-08-27T15:22:00Z</dcterms:created>
  <dcterms:modified xsi:type="dcterms:W3CDTF">2020-10-07T20:27:00Z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