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3A6E0" w14:textId="77777777" w:rsidR="00AC6D75" w:rsidRPr="00AC6D75" w:rsidRDefault="00AC6D75" w:rsidP="00AC6D7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C6D7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759208" w14:textId="77777777" w:rsidR="00AC6D75" w:rsidRPr="00AC6D75" w:rsidRDefault="00AC6D75" w:rsidP="00AC6D75">
      <w:pPr>
        <w:jc w:val="both"/>
        <w:rPr>
          <w:rFonts w:ascii="Arial" w:hAnsi="Arial" w:cs="Arial"/>
          <w:sz w:val="20"/>
          <w:lang w:val="es-419"/>
        </w:rPr>
      </w:pPr>
    </w:p>
    <w:p w14:paraId="08AADF2A" w14:textId="77777777" w:rsidR="0093657F" w:rsidRPr="0093657F" w:rsidRDefault="0093657F" w:rsidP="0093657F">
      <w:pPr>
        <w:jc w:val="both"/>
        <w:rPr>
          <w:rFonts w:ascii="Arial" w:hAnsi="Arial" w:cs="Arial"/>
          <w:b/>
          <w:bCs/>
          <w:iCs/>
          <w:sz w:val="20"/>
          <w:lang w:val="es-419" w:eastAsia="fr-FR"/>
        </w:rPr>
      </w:pPr>
      <w:r w:rsidRPr="0093657F">
        <w:rPr>
          <w:rFonts w:ascii="Arial" w:hAnsi="Arial" w:cs="Arial"/>
          <w:b/>
          <w:bCs/>
          <w:iCs/>
          <w:sz w:val="20"/>
          <w:u w:val="single"/>
          <w:lang w:val="es-419" w:eastAsia="fr-FR"/>
        </w:rPr>
        <w:t>TEMAS:</w:t>
      </w:r>
      <w:r w:rsidRPr="0093657F">
        <w:rPr>
          <w:rFonts w:ascii="Arial" w:hAnsi="Arial" w:cs="Arial"/>
          <w:b/>
          <w:bCs/>
          <w:iCs/>
          <w:sz w:val="20"/>
          <w:lang w:val="es-419" w:eastAsia="fr-FR"/>
        </w:rPr>
        <w:tab/>
      </w:r>
      <w:r w:rsidRPr="0093657F">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1E3FFCF1" w14:textId="77777777" w:rsidR="0093657F" w:rsidRPr="0093657F" w:rsidRDefault="0093657F" w:rsidP="0093657F">
      <w:pPr>
        <w:jc w:val="both"/>
        <w:rPr>
          <w:rFonts w:ascii="Arial" w:hAnsi="Arial" w:cs="Arial"/>
          <w:sz w:val="20"/>
          <w:lang w:val="es-419"/>
        </w:rPr>
      </w:pPr>
    </w:p>
    <w:p w14:paraId="17D76340" w14:textId="77777777" w:rsidR="0093657F" w:rsidRPr="0093657F" w:rsidRDefault="0093657F" w:rsidP="0093657F">
      <w:pPr>
        <w:jc w:val="both"/>
        <w:rPr>
          <w:rFonts w:ascii="Arial" w:hAnsi="Arial" w:cs="Arial"/>
          <w:sz w:val="20"/>
          <w:lang w:val="es-419"/>
        </w:rPr>
      </w:pPr>
      <w:r w:rsidRPr="0093657F">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3D073C7B" w14:textId="77777777" w:rsidR="0093657F" w:rsidRPr="0093657F" w:rsidRDefault="0093657F" w:rsidP="0093657F">
      <w:pPr>
        <w:jc w:val="both"/>
        <w:rPr>
          <w:rFonts w:ascii="Arial" w:hAnsi="Arial" w:cs="Arial"/>
          <w:sz w:val="20"/>
          <w:lang w:val="es-419"/>
        </w:rPr>
      </w:pPr>
    </w:p>
    <w:p w14:paraId="59A8174B" w14:textId="77777777" w:rsidR="0093657F" w:rsidRPr="0093657F" w:rsidRDefault="0093657F" w:rsidP="0093657F">
      <w:pPr>
        <w:jc w:val="both"/>
        <w:rPr>
          <w:rFonts w:ascii="Arial" w:hAnsi="Arial" w:cs="Arial"/>
          <w:sz w:val="20"/>
          <w:lang w:val="es-419"/>
        </w:rPr>
      </w:pPr>
      <w:r w:rsidRPr="0093657F">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20928592" w14:textId="77777777" w:rsidR="0093657F" w:rsidRPr="0093657F" w:rsidRDefault="0093657F" w:rsidP="0093657F">
      <w:pPr>
        <w:jc w:val="both"/>
        <w:rPr>
          <w:rFonts w:ascii="Arial" w:hAnsi="Arial" w:cs="Arial"/>
          <w:sz w:val="20"/>
          <w:lang w:val="es-419"/>
        </w:rPr>
      </w:pPr>
    </w:p>
    <w:p w14:paraId="301AE60A" w14:textId="520AC506" w:rsidR="0093657F" w:rsidRPr="0093657F" w:rsidRDefault="0093657F" w:rsidP="0093657F">
      <w:pPr>
        <w:jc w:val="both"/>
        <w:rPr>
          <w:rFonts w:ascii="Arial" w:hAnsi="Arial" w:cs="Arial"/>
          <w:sz w:val="20"/>
          <w:lang w:val="es-419"/>
        </w:rPr>
      </w:pPr>
      <w:r w:rsidRPr="0093657F">
        <w:rPr>
          <w:rFonts w:ascii="Arial" w:hAnsi="Arial" w:cs="Arial"/>
          <w:sz w:val="20"/>
          <w:lang w:val="es-419"/>
        </w:rPr>
        <w:t>“…</w:t>
      </w:r>
      <w:r>
        <w:rPr>
          <w:rFonts w:ascii="Arial" w:hAnsi="Arial" w:cs="Arial"/>
          <w:sz w:val="20"/>
          <w:lang w:val="es-419"/>
        </w:rPr>
        <w:t xml:space="preserve"> </w:t>
      </w:r>
      <w:r w:rsidRPr="0093657F">
        <w:rPr>
          <w:rFonts w:ascii="Arial" w:hAnsi="Arial" w:cs="Arial"/>
          <w:sz w:val="20"/>
          <w:lang w:val="es-419"/>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2F7E9B9" w14:textId="77777777" w:rsidR="0093657F" w:rsidRPr="0093657F" w:rsidRDefault="0093657F" w:rsidP="0093657F">
      <w:pPr>
        <w:jc w:val="both"/>
        <w:rPr>
          <w:rFonts w:ascii="Arial" w:hAnsi="Arial" w:cs="Arial"/>
          <w:sz w:val="20"/>
          <w:lang w:val="es-419"/>
        </w:rPr>
      </w:pPr>
    </w:p>
    <w:p w14:paraId="4BCE1AC0" w14:textId="77777777" w:rsidR="0093657F" w:rsidRPr="0093657F" w:rsidRDefault="0093657F" w:rsidP="0093657F">
      <w:pPr>
        <w:jc w:val="both"/>
        <w:rPr>
          <w:rFonts w:ascii="Arial" w:hAnsi="Arial" w:cs="Arial"/>
          <w:sz w:val="20"/>
          <w:lang w:val="es-419"/>
        </w:rPr>
      </w:pPr>
      <w:r w:rsidRPr="0093657F">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3CE50899" w14:textId="77777777" w:rsidR="0093657F" w:rsidRPr="0093657F" w:rsidRDefault="0093657F" w:rsidP="0093657F">
      <w:pPr>
        <w:jc w:val="both"/>
        <w:rPr>
          <w:rFonts w:ascii="Arial" w:hAnsi="Arial" w:cs="Arial"/>
          <w:sz w:val="20"/>
          <w:lang w:val="es-419"/>
        </w:rPr>
      </w:pPr>
    </w:p>
    <w:p w14:paraId="3987AF0C" w14:textId="77777777" w:rsidR="0093657F" w:rsidRPr="0093657F" w:rsidRDefault="0093657F" w:rsidP="0093657F">
      <w:pPr>
        <w:jc w:val="both"/>
        <w:rPr>
          <w:rFonts w:ascii="Arial" w:hAnsi="Arial" w:cs="Arial"/>
          <w:sz w:val="20"/>
          <w:lang w:val="es-419"/>
        </w:rPr>
      </w:pPr>
      <w:r w:rsidRPr="0093657F">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553348E" w14:textId="77777777" w:rsidR="0093657F" w:rsidRPr="0093657F" w:rsidRDefault="0093657F" w:rsidP="0093657F">
      <w:pPr>
        <w:jc w:val="both"/>
        <w:rPr>
          <w:rFonts w:ascii="Arial" w:hAnsi="Arial" w:cs="Arial"/>
          <w:sz w:val="20"/>
          <w:lang w:val="es-419"/>
        </w:rPr>
      </w:pPr>
    </w:p>
    <w:p w14:paraId="0413F339" w14:textId="77777777" w:rsidR="0093657F" w:rsidRPr="0093657F" w:rsidRDefault="0093657F" w:rsidP="0093657F">
      <w:pPr>
        <w:jc w:val="both"/>
        <w:rPr>
          <w:rFonts w:ascii="Arial" w:hAnsi="Arial" w:cs="Arial"/>
          <w:sz w:val="20"/>
          <w:lang w:val="es-ES"/>
        </w:rPr>
      </w:pPr>
      <w:r w:rsidRPr="0093657F">
        <w:rPr>
          <w:rFonts w:ascii="Arial" w:hAnsi="Arial" w:cs="Arial"/>
          <w:sz w:val="20"/>
          <w:lang w:val="es-ES"/>
        </w:rPr>
        <w:t xml:space="preserv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93657F">
        <w:rPr>
          <w:rFonts w:ascii="Arial" w:hAnsi="Arial" w:cs="Arial"/>
          <w:sz w:val="20"/>
          <w:lang w:val="es-ES"/>
        </w:rPr>
        <w:t>A.F.P</w:t>
      </w:r>
      <w:proofErr w:type="spellEnd"/>
      <w:r w:rsidRPr="0093657F">
        <w:rPr>
          <w:rFonts w:ascii="Arial" w:hAnsi="Arial" w:cs="Arial"/>
          <w:sz w:val="20"/>
          <w:lang w:val="es-ES"/>
        </w:rPr>
        <w:t>, que devendrá en la ineficacia del traslado de régimen pensional.</w:t>
      </w:r>
    </w:p>
    <w:p w14:paraId="173A1123" w14:textId="77777777" w:rsidR="00AC6D75" w:rsidRDefault="00AC6D75" w:rsidP="00AC6D75">
      <w:pPr>
        <w:jc w:val="both"/>
        <w:rPr>
          <w:rFonts w:ascii="Arial" w:hAnsi="Arial" w:cs="Arial"/>
          <w:sz w:val="20"/>
          <w:lang w:val="es-ES"/>
        </w:rPr>
      </w:pPr>
    </w:p>
    <w:p w14:paraId="0C6677B3" w14:textId="77777777" w:rsidR="0093657F" w:rsidRPr="00AC6D75" w:rsidRDefault="0093657F" w:rsidP="00AC6D75">
      <w:pPr>
        <w:jc w:val="both"/>
        <w:rPr>
          <w:rFonts w:ascii="Arial" w:hAnsi="Arial" w:cs="Arial"/>
          <w:sz w:val="20"/>
          <w:lang w:val="es-ES"/>
        </w:rPr>
      </w:pPr>
    </w:p>
    <w:p w14:paraId="29B02FC0" w14:textId="77777777" w:rsidR="00AC6D75" w:rsidRPr="00AC6D75" w:rsidRDefault="00AC6D75" w:rsidP="00AC6D75">
      <w:pPr>
        <w:jc w:val="both"/>
        <w:rPr>
          <w:rFonts w:ascii="Arial" w:hAnsi="Arial" w:cs="Arial"/>
          <w:sz w:val="20"/>
          <w:lang w:val="es-ES"/>
        </w:rPr>
      </w:pPr>
    </w:p>
    <w:p w14:paraId="04E70A4A" w14:textId="77777777" w:rsidR="00AC6D75" w:rsidRPr="0093657F" w:rsidRDefault="00AC6D75" w:rsidP="00AC6D75">
      <w:pPr>
        <w:tabs>
          <w:tab w:val="center" w:pos="4252"/>
          <w:tab w:val="right" w:pos="8504"/>
        </w:tabs>
        <w:spacing w:line="276" w:lineRule="auto"/>
        <w:ind w:right="-7"/>
        <w:jc w:val="center"/>
        <w:rPr>
          <w:rFonts w:ascii="Arial" w:hAnsi="Arial" w:cs="Arial"/>
          <w:b/>
          <w:bCs/>
          <w:spacing w:val="6"/>
          <w:szCs w:val="24"/>
        </w:rPr>
      </w:pPr>
      <w:r w:rsidRPr="0093657F">
        <w:rPr>
          <w:rFonts w:ascii="Arial" w:hAnsi="Arial" w:cs="Arial"/>
          <w:b/>
          <w:bCs/>
          <w:spacing w:val="6"/>
          <w:szCs w:val="24"/>
        </w:rPr>
        <w:t>TRIBUNAL SUPERIOR DEL DISTRITO</w:t>
      </w:r>
    </w:p>
    <w:p w14:paraId="2E827E91" w14:textId="77777777" w:rsidR="00AC6D75" w:rsidRPr="0093657F" w:rsidRDefault="00AC6D75" w:rsidP="00AC6D75">
      <w:pPr>
        <w:tabs>
          <w:tab w:val="center" w:pos="4252"/>
          <w:tab w:val="right" w:pos="8504"/>
        </w:tabs>
        <w:spacing w:line="276" w:lineRule="auto"/>
        <w:ind w:right="-7"/>
        <w:jc w:val="center"/>
        <w:rPr>
          <w:rFonts w:ascii="Arial" w:hAnsi="Arial" w:cs="Arial"/>
          <w:b/>
          <w:bCs/>
          <w:spacing w:val="6"/>
          <w:szCs w:val="24"/>
        </w:rPr>
      </w:pPr>
      <w:r w:rsidRPr="0093657F">
        <w:rPr>
          <w:rFonts w:ascii="Arial" w:hAnsi="Arial" w:cs="Arial"/>
          <w:b/>
          <w:bCs/>
          <w:spacing w:val="6"/>
          <w:szCs w:val="24"/>
        </w:rPr>
        <w:object w:dxaOrig="3090" w:dyaOrig="3285" w14:anchorId="0D800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1" o:title=""/>
          </v:shape>
          <o:OLEObject Type="Embed" ProgID="PBrush" ShapeID="_x0000_i1025" DrawAspect="Content" ObjectID="_1663589791" r:id="rId12"/>
        </w:object>
      </w:r>
    </w:p>
    <w:p w14:paraId="5F3E57AA" w14:textId="77777777" w:rsidR="00AC6D75" w:rsidRPr="0093657F" w:rsidRDefault="00AC6D75" w:rsidP="00AC6D75">
      <w:pPr>
        <w:tabs>
          <w:tab w:val="center" w:pos="4252"/>
          <w:tab w:val="right" w:pos="8504"/>
        </w:tabs>
        <w:spacing w:line="276" w:lineRule="auto"/>
        <w:ind w:right="-7"/>
        <w:jc w:val="center"/>
        <w:rPr>
          <w:rFonts w:ascii="Arial" w:hAnsi="Arial" w:cs="Arial"/>
          <w:b/>
          <w:bCs/>
          <w:spacing w:val="6"/>
          <w:szCs w:val="24"/>
        </w:rPr>
      </w:pPr>
      <w:r w:rsidRPr="0093657F">
        <w:rPr>
          <w:rFonts w:ascii="Arial" w:hAnsi="Arial" w:cs="Arial"/>
          <w:b/>
          <w:bCs/>
          <w:spacing w:val="6"/>
          <w:szCs w:val="24"/>
        </w:rPr>
        <w:t>PEREIRA RISARALDA</w:t>
      </w:r>
    </w:p>
    <w:p w14:paraId="75B61089" w14:textId="77777777" w:rsidR="00AC6D75" w:rsidRPr="0093657F" w:rsidRDefault="00AC6D75" w:rsidP="00AC6D75">
      <w:pPr>
        <w:tabs>
          <w:tab w:val="center" w:pos="4252"/>
          <w:tab w:val="right" w:pos="8504"/>
        </w:tabs>
        <w:spacing w:line="276" w:lineRule="auto"/>
        <w:ind w:right="-7"/>
        <w:jc w:val="center"/>
        <w:rPr>
          <w:rFonts w:ascii="Arial" w:hAnsi="Arial" w:cs="Arial"/>
          <w:spacing w:val="6"/>
          <w:szCs w:val="24"/>
        </w:rPr>
      </w:pPr>
    </w:p>
    <w:p w14:paraId="64A55AAB" w14:textId="77777777" w:rsidR="00AC6D75" w:rsidRPr="0093657F" w:rsidRDefault="00AC6D75" w:rsidP="00AC6D75">
      <w:pPr>
        <w:spacing w:line="276" w:lineRule="auto"/>
        <w:jc w:val="center"/>
        <w:rPr>
          <w:rFonts w:ascii="Arial" w:hAnsi="Arial" w:cs="Arial"/>
          <w:spacing w:val="6"/>
          <w:szCs w:val="24"/>
        </w:rPr>
      </w:pPr>
      <w:r w:rsidRPr="0093657F">
        <w:rPr>
          <w:rFonts w:ascii="Arial" w:hAnsi="Arial" w:cs="Arial"/>
          <w:spacing w:val="6"/>
          <w:szCs w:val="24"/>
        </w:rPr>
        <w:t>Magistrada Ponente</w:t>
      </w:r>
    </w:p>
    <w:p w14:paraId="3694388D" w14:textId="77777777" w:rsidR="00AC6D75" w:rsidRPr="0093657F" w:rsidRDefault="00AC6D75" w:rsidP="00AC6D75">
      <w:pPr>
        <w:spacing w:line="276" w:lineRule="auto"/>
        <w:jc w:val="center"/>
        <w:rPr>
          <w:rFonts w:ascii="Arial" w:hAnsi="Arial" w:cs="Arial"/>
          <w:b/>
          <w:bCs/>
          <w:spacing w:val="6"/>
          <w:szCs w:val="24"/>
        </w:rPr>
      </w:pPr>
      <w:r w:rsidRPr="0093657F">
        <w:rPr>
          <w:rFonts w:ascii="Arial" w:hAnsi="Arial" w:cs="Arial"/>
          <w:b/>
          <w:bCs/>
          <w:spacing w:val="6"/>
          <w:szCs w:val="24"/>
        </w:rPr>
        <w:t>ALEJANDRA MARÍA HENAO PALACIO</w:t>
      </w:r>
    </w:p>
    <w:p w14:paraId="6F4A384F" w14:textId="77777777" w:rsidR="00AC6D75" w:rsidRPr="0093657F" w:rsidRDefault="00AC6D75" w:rsidP="00AC6D75">
      <w:pPr>
        <w:spacing w:line="276" w:lineRule="auto"/>
        <w:jc w:val="both"/>
        <w:rPr>
          <w:rFonts w:ascii="Arial" w:hAnsi="Arial" w:cs="Arial"/>
          <w:spacing w:val="6"/>
          <w:szCs w:val="24"/>
        </w:rPr>
      </w:pPr>
    </w:p>
    <w:tbl>
      <w:tblPr>
        <w:tblStyle w:val="Tablaconcuadrcula"/>
        <w:tblW w:w="0" w:type="auto"/>
        <w:tblInd w:w="799" w:type="dxa"/>
        <w:tblLook w:val="04A0" w:firstRow="1" w:lastRow="0" w:firstColumn="1" w:lastColumn="0" w:noHBand="0" w:noVBand="1"/>
      </w:tblPr>
      <w:tblGrid>
        <w:gridCol w:w="2127"/>
        <w:gridCol w:w="5103"/>
      </w:tblGrid>
      <w:tr w:rsidR="00AC6D75" w:rsidRPr="0093657F" w14:paraId="12CEC4B2" w14:textId="77777777" w:rsidTr="1CDA1A2A">
        <w:tc>
          <w:tcPr>
            <w:tcW w:w="2127" w:type="dxa"/>
          </w:tcPr>
          <w:p w14:paraId="6CB2545B"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Demandante:</w:t>
            </w:r>
          </w:p>
        </w:tc>
        <w:tc>
          <w:tcPr>
            <w:tcW w:w="5103" w:type="dxa"/>
          </w:tcPr>
          <w:p w14:paraId="105B1F5C" w14:textId="1D1D55AB" w:rsidR="003247F1" w:rsidRPr="0093657F" w:rsidRDefault="00AC6D75" w:rsidP="00AC6D75">
            <w:pPr>
              <w:jc w:val="both"/>
              <w:rPr>
                <w:rFonts w:ascii="Arial" w:hAnsi="Arial" w:cs="Arial"/>
                <w:spacing w:val="6"/>
                <w:sz w:val="22"/>
                <w:szCs w:val="24"/>
              </w:rPr>
            </w:pPr>
            <w:r w:rsidRPr="0093657F">
              <w:rPr>
                <w:rFonts w:ascii="Arial" w:hAnsi="Arial" w:cs="Arial"/>
                <w:spacing w:val="6"/>
                <w:sz w:val="22"/>
                <w:szCs w:val="24"/>
              </w:rPr>
              <w:t>María Nelly Correa Díaz</w:t>
            </w:r>
          </w:p>
        </w:tc>
      </w:tr>
      <w:tr w:rsidR="00AC6D75" w:rsidRPr="0093657F" w14:paraId="7FC8B811" w14:textId="77777777" w:rsidTr="1CDA1A2A">
        <w:tc>
          <w:tcPr>
            <w:tcW w:w="2127" w:type="dxa"/>
          </w:tcPr>
          <w:p w14:paraId="215CA3F4"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Demandado:</w:t>
            </w:r>
          </w:p>
        </w:tc>
        <w:tc>
          <w:tcPr>
            <w:tcW w:w="5103" w:type="dxa"/>
          </w:tcPr>
          <w:p w14:paraId="7A0A7F76" w14:textId="4C53DC1D" w:rsidR="003247F1" w:rsidRPr="0093657F" w:rsidRDefault="00AC6D75" w:rsidP="00AC6D75">
            <w:pPr>
              <w:jc w:val="both"/>
              <w:rPr>
                <w:rFonts w:ascii="Arial" w:hAnsi="Arial" w:cs="Arial"/>
                <w:spacing w:val="6"/>
                <w:sz w:val="22"/>
                <w:szCs w:val="24"/>
              </w:rPr>
            </w:pPr>
            <w:r w:rsidRPr="0093657F">
              <w:rPr>
                <w:rFonts w:ascii="Arial" w:hAnsi="Arial" w:cs="Arial"/>
                <w:spacing w:val="6"/>
                <w:sz w:val="22"/>
                <w:szCs w:val="24"/>
              </w:rPr>
              <w:t xml:space="preserve">Porvenir </w:t>
            </w:r>
            <w:r w:rsidR="003247F1" w:rsidRPr="0093657F">
              <w:rPr>
                <w:rFonts w:ascii="Arial" w:hAnsi="Arial" w:cs="Arial"/>
                <w:spacing w:val="6"/>
                <w:sz w:val="22"/>
                <w:szCs w:val="24"/>
              </w:rPr>
              <w:t xml:space="preserve">S.A. </w:t>
            </w:r>
            <w:r w:rsidRPr="0093657F">
              <w:rPr>
                <w:rFonts w:ascii="Arial" w:hAnsi="Arial" w:cs="Arial"/>
                <w:spacing w:val="6"/>
                <w:sz w:val="22"/>
                <w:szCs w:val="24"/>
              </w:rPr>
              <w:t xml:space="preserve">y Colpensiones </w:t>
            </w:r>
          </w:p>
        </w:tc>
      </w:tr>
      <w:tr w:rsidR="00AC6D75" w:rsidRPr="0093657F" w14:paraId="3D9F8F77" w14:textId="77777777" w:rsidTr="1CDA1A2A">
        <w:tc>
          <w:tcPr>
            <w:tcW w:w="2127" w:type="dxa"/>
          </w:tcPr>
          <w:p w14:paraId="524A5B16"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Radicación No.</w:t>
            </w:r>
          </w:p>
        </w:tc>
        <w:tc>
          <w:tcPr>
            <w:tcW w:w="5103" w:type="dxa"/>
          </w:tcPr>
          <w:p w14:paraId="09953F06" w14:textId="10527593"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66001–31-05-003-2018-00217-01</w:t>
            </w:r>
          </w:p>
        </w:tc>
      </w:tr>
      <w:tr w:rsidR="00AC6D75" w:rsidRPr="0093657F" w14:paraId="7DF88DC6" w14:textId="77777777" w:rsidTr="1CDA1A2A">
        <w:tc>
          <w:tcPr>
            <w:tcW w:w="2127" w:type="dxa"/>
          </w:tcPr>
          <w:p w14:paraId="2D4F8A3E"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Juzgado origen:</w:t>
            </w:r>
          </w:p>
        </w:tc>
        <w:tc>
          <w:tcPr>
            <w:tcW w:w="5103" w:type="dxa"/>
          </w:tcPr>
          <w:p w14:paraId="5F774756"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Tercero Laboral del Circuito de Pereira</w:t>
            </w:r>
          </w:p>
        </w:tc>
      </w:tr>
      <w:tr w:rsidR="00AC6D75" w:rsidRPr="0093657F" w14:paraId="1654DB2A" w14:textId="77777777" w:rsidTr="1CDA1A2A">
        <w:tc>
          <w:tcPr>
            <w:tcW w:w="2127" w:type="dxa"/>
          </w:tcPr>
          <w:p w14:paraId="4363D579"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Tipo de proceso:</w:t>
            </w:r>
          </w:p>
        </w:tc>
        <w:tc>
          <w:tcPr>
            <w:tcW w:w="5103" w:type="dxa"/>
          </w:tcPr>
          <w:p w14:paraId="68015633"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 xml:space="preserve">Ordinario Laboral </w:t>
            </w:r>
          </w:p>
        </w:tc>
      </w:tr>
      <w:tr w:rsidR="00AC6D75" w:rsidRPr="0093657F" w14:paraId="6DFD1CC5" w14:textId="77777777" w:rsidTr="1CDA1A2A">
        <w:tc>
          <w:tcPr>
            <w:tcW w:w="2127" w:type="dxa"/>
          </w:tcPr>
          <w:p w14:paraId="50689EAB"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Providencia:</w:t>
            </w:r>
          </w:p>
        </w:tc>
        <w:tc>
          <w:tcPr>
            <w:tcW w:w="5103" w:type="dxa"/>
          </w:tcPr>
          <w:p w14:paraId="589BD9BD"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 xml:space="preserve">Sentencia de Julio de 2020 </w:t>
            </w:r>
          </w:p>
        </w:tc>
      </w:tr>
      <w:tr w:rsidR="00AC6D75" w:rsidRPr="0093657F" w14:paraId="12520CA7" w14:textId="77777777" w:rsidTr="1CDA1A2A">
        <w:trPr>
          <w:trHeight w:val="77"/>
        </w:trPr>
        <w:tc>
          <w:tcPr>
            <w:tcW w:w="2127" w:type="dxa"/>
          </w:tcPr>
          <w:p w14:paraId="2245AE19" w14:textId="77777777" w:rsidR="003247F1" w:rsidRPr="0093657F" w:rsidRDefault="003247F1" w:rsidP="00AC6D75">
            <w:pPr>
              <w:jc w:val="both"/>
              <w:rPr>
                <w:rFonts w:ascii="Arial" w:hAnsi="Arial" w:cs="Arial"/>
                <w:spacing w:val="6"/>
                <w:sz w:val="22"/>
                <w:szCs w:val="24"/>
              </w:rPr>
            </w:pPr>
            <w:r w:rsidRPr="0093657F">
              <w:rPr>
                <w:rFonts w:ascii="Arial" w:hAnsi="Arial" w:cs="Arial"/>
                <w:spacing w:val="6"/>
                <w:sz w:val="22"/>
                <w:szCs w:val="24"/>
              </w:rPr>
              <w:t>Decisión:</w:t>
            </w:r>
          </w:p>
        </w:tc>
        <w:tc>
          <w:tcPr>
            <w:tcW w:w="5103" w:type="dxa"/>
          </w:tcPr>
          <w:p w14:paraId="6634CAB9" w14:textId="77777777" w:rsidR="003247F1" w:rsidRPr="0093657F" w:rsidRDefault="003247F1" w:rsidP="00AC6D75">
            <w:pPr>
              <w:jc w:val="both"/>
              <w:rPr>
                <w:rFonts w:ascii="Arial" w:hAnsi="Arial" w:cs="Arial"/>
                <w:bCs/>
                <w:spacing w:val="6"/>
                <w:sz w:val="22"/>
                <w:szCs w:val="24"/>
              </w:rPr>
            </w:pPr>
            <w:r w:rsidRPr="0093657F">
              <w:rPr>
                <w:rFonts w:ascii="Arial" w:hAnsi="Arial" w:cs="Arial"/>
                <w:bCs/>
                <w:spacing w:val="6"/>
                <w:sz w:val="22"/>
                <w:szCs w:val="24"/>
              </w:rPr>
              <w:t>CONFIRMA Y ADICIONA</w:t>
            </w:r>
          </w:p>
        </w:tc>
      </w:tr>
    </w:tbl>
    <w:p w14:paraId="79486B14" w14:textId="09DEFEF7" w:rsidR="1CDA1A2A" w:rsidRPr="0093657F" w:rsidRDefault="1CDA1A2A" w:rsidP="00AC6D75">
      <w:pPr>
        <w:spacing w:line="276" w:lineRule="auto"/>
        <w:rPr>
          <w:rFonts w:ascii="Arial" w:hAnsi="Arial" w:cs="Arial"/>
          <w:spacing w:val="6"/>
          <w:szCs w:val="24"/>
        </w:rPr>
      </w:pPr>
    </w:p>
    <w:p w14:paraId="25734CDA" w14:textId="1D0DF81F" w:rsidR="4504517E" w:rsidRPr="0093657F" w:rsidRDefault="4504517E" w:rsidP="00AC6D75">
      <w:pPr>
        <w:pStyle w:val="Sinespaciado"/>
        <w:spacing w:line="276" w:lineRule="auto"/>
        <w:rPr>
          <w:rFonts w:ascii="Arial" w:hAnsi="Arial" w:cs="Arial"/>
          <w:spacing w:val="6"/>
          <w:szCs w:val="24"/>
        </w:rPr>
      </w:pPr>
    </w:p>
    <w:p w14:paraId="510314B5" w14:textId="1FE427ED" w:rsidR="003247F1" w:rsidRPr="0093657F" w:rsidRDefault="003247F1" w:rsidP="00AC6D75">
      <w:pPr>
        <w:spacing w:line="276" w:lineRule="auto"/>
        <w:jc w:val="center"/>
        <w:rPr>
          <w:rFonts w:ascii="Arial" w:hAnsi="Arial" w:cs="Arial"/>
          <w:spacing w:val="6"/>
          <w:szCs w:val="24"/>
        </w:rPr>
      </w:pPr>
      <w:r w:rsidRPr="0093657F">
        <w:rPr>
          <w:rFonts w:ascii="Arial" w:hAnsi="Arial" w:cs="Arial"/>
          <w:spacing w:val="6"/>
          <w:szCs w:val="24"/>
        </w:rPr>
        <w:t xml:space="preserve">Registro del proyecto, </w:t>
      </w:r>
      <w:r w:rsidR="3DF229F8" w:rsidRPr="0093657F">
        <w:rPr>
          <w:rFonts w:ascii="Arial" w:hAnsi="Arial" w:cs="Arial"/>
          <w:spacing w:val="6"/>
          <w:szCs w:val="24"/>
        </w:rPr>
        <w:t xml:space="preserve">veinte </w:t>
      </w:r>
      <w:r w:rsidRPr="0093657F">
        <w:rPr>
          <w:rFonts w:ascii="Arial" w:hAnsi="Arial" w:cs="Arial"/>
          <w:spacing w:val="6"/>
          <w:szCs w:val="24"/>
        </w:rPr>
        <w:t>(</w:t>
      </w:r>
      <w:r w:rsidR="7B27DAC5" w:rsidRPr="0093657F">
        <w:rPr>
          <w:rFonts w:ascii="Arial" w:hAnsi="Arial" w:cs="Arial"/>
          <w:spacing w:val="6"/>
          <w:szCs w:val="24"/>
        </w:rPr>
        <w:t>20</w:t>
      </w:r>
      <w:r w:rsidRPr="0093657F">
        <w:rPr>
          <w:rFonts w:ascii="Arial" w:hAnsi="Arial" w:cs="Arial"/>
          <w:spacing w:val="6"/>
          <w:szCs w:val="24"/>
        </w:rPr>
        <w:t>) de agosto de dos mil veinte (2020).</w:t>
      </w:r>
    </w:p>
    <w:p w14:paraId="7E3E32CD" w14:textId="4EB7166C" w:rsidR="003247F1" w:rsidRPr="0093657F" w:rsidRDefault="003247F1" w:rsidP="00AC6D75">
      <w:pPr>
        <w:spacing w:line="276" w:lineRule="auto"/>
        <w:jc w:val="center"/>
        <w:rPr>
          <w:rFonts w:ascii="Arial" w:hAnsi="Arial" w:cs="Arial"/>
          <w:spacing w:val="6"/>
          <w:szCs w:val="24"/>
        </w:rPr>
      </w:pPr>
      <w:r w:rsidRPr="0093657F">
        <w:rPr>
          <w:rFonts w:ascii="Arial" w:hAnsi="Arial" w:cs="Arial"/>
          <w:spacing w:val="6"/>
          <w:szCs w:val="24"/>
        </w:rPr>
        <w:t xml:space="preserve">Acta de discusión número </w:t>
      </w:r>
      <w:r w:rsidR="001D36B2" w:rsidRPr="0093657F">
        <w:rPr>
          <w:rFonts w:ascii="Arial" w:hAnsi="Arial" w:cs="Arial"/>
          <w:spacing w:val="6"/>
          <w:szCs w:val="24"/>
        </w:rPr>
        <w:t xml:space="preserve">119 </w:t>
      </w:r>
      <w:r w:rsidRPr="0093657F">
        <w:rPr>
          <w:rFonts w:ascii="Arial" w:hAnsi="Arial" w:cs="Arial"/>
          <w:spacing w:val="6"/>
          <w:szCs w:val="24"/>
        </w:rPr>
        <w:t xml:space="preserve">de </w:t>
      </w:r>
      <w:r w:rsidR="001D36B2" w:rsidRPr="0093657F">
        <w:rPr>
          <w:rFonts w:ascii="Arial" w:hAnsi="Arial" w:cs="Arial"/>
          <w:spacing w:val="6"/>
          <w:szCs w:val="24"/>
        </w:rPr>
        <w:t>25-</w:t>
      </w:r>
      <w:r w:rsidRPr="0093657F">
        <w:rPr>
          <w:rFonts w:ascii="Arial" w:hAnsi="Arial" w:cs="Arial"/>
          <w:spacing w:val="6"/>
          <w:szCs w:val="24"/>
        </w:rPr>
        <w:t>08-2020</w:t>
      </w:r>
    </w:p>
    <w:p w14:paraId="4830256B" w14:textId="77777777" w:rsidR="00AC6D75" w:rsidRPr="0093657F" w:rsidRDefault="00AC6D75" w:rsidP="00AC6D75">
      <w:pPr>
        <w:spacing w:line="276" w:lineRule="auto"/>
        <w:jc w:val="center"/>
        <w:rPr>
          <w:rFonts w:ascii="Arial" w:hAnsi="Arial" w:cs="Arial"/>
          <w:spacing w:val="6"/>
          <w:szCs w:val="24"/>
        </w:rPr>
      </w:pPr>
    </w:p>
    <w:p w14:paraId="4CF8911D" w14:textId="655BE0DE" w:rsidR="003247F1" w:rsidRPr="0093657F" w:rsidRDefault="003247F1" w:rsidP="00AC6D75">
      <w:pPr>
        <w:spacing w:line="276" w:lineRule="auto"/>
        <w:jc w:val="center"/>
        <w:rPr>
          <w:rFonts w:ascii="Arial" w:hAnsi="Arial" w:cs="Arial"/>
          <w:spacing w:val="6"/>
          <w:szCs w:val="24"/>
        </w:rPr>
      </w:pPr>
      <w:r w:rsidRPr="0093657F">
        <w:rPr>
          <w:rFonts w:ascii="Arial" w:hAnsi="Arial" w:cs="Arial"/>
          <w:spacing w:val="6"/>
          <w:szCs w:val="24"/>
        </w:rPr>
        <w:t xml:space="preserve">Pereira, Risaralda, </w:t>
      </w:r>
      <w:r w:rsidR="2FA63DC1" w:rsidRPr="0093657F">
        <w:rPr>
          <w:rFonts w:ascii="Arial" w:hAnsi="Arial" w:cs="Arial"/>
          <w:spacing w:val="6"/>
          <w:szCs w:val="24"/>
        </w:rPr>
        <w:t>treinta y uno</w:t>
      </w:r>
      <w:r w:rsidRPr="0093657F">
        <w:rPr>
          <w:rFonts w:ascii="Arial" w:hAnsi="Arial" w:cs="Arial"/>
          <w:spacing w:val="6"/>
          <w:szCs w:val="24"/>
        </w:rPr>
        <w:t xml:space="preserve"> (</w:t>
      </w:r>
      <w:r w:rsidR="2204E22E" w:rsidRPr="0093657F">
        <w:rPr>
          <w:rFonts w:ascii="Arial" w:hAnsi="Arial" w:cs="Arial"/>
          <w:spacing w:val="6"/>
          <w:szCs w:val="24"/>
        </w:rPr>
        <w:t>31</w:t>
      </w:r>
      <w:r w:rsidRPr="0093657F">
        <w:rPr>
          <w:rFonts w:ascii="Arial" w:hAnsi="Arial" w:cs="Arial"/>
          <w:spacing w:val="6"/>
          <w:szCs w:val="24"/>
        </w:rPr>
        <w:t>) de agosto de dos mil veinte (2020)</w:t>
      </w:r>
    </w:p>
    <w:p w14:paraId="76E3D21C" w14:textId="77777777" w:rsidR="003247F1" w:rsidRPr="0093657F" w:rsidRDefault="003247F1" w:rsidP="00AC6D75">
      <w:pPr>
        <w:spacing w:line="276" w:lineRule="auto"/>
        <w:jc w:val="center"/>
        <w:rPr>
          <w:rFonts w:ascii="Arial" w:hAnsi="Arial" w:cs="Arial"/>
          <w:spacing w:val="6"/>
          <w:szCs w:val="24"/>
        </w:rPr>
      </w:pPr>
    </w:p>
    <w:p w14:paraId="349998AD" w14:textId="6995397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 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93657F">
        <w:rPr>
          <w:rFonts w:ascii="Arial" w:hAnsi="Arial" w:cs="Arial"/>
          <w:b/>
          <w:bCs/>
          <w:spacing w:val="6"/>
          <w:szCs w:val="24"/>
        </w:rPr>
        <w:t>ALEJANDRA MARÍA HENAO PALACIO,</w:t>
      </w:r>
      <w:r w:rsidRPr="0093657F">
        <w:rPr>
          <w:rFonts w:ascii="Arial" w:hAnsi="Arial" w:cs="Arial"/>
          <w:spacing w:val="6"/>
          <w:szCs w:val="24"/>
        </w:rPr>
        <w:t xml:space="preserve"> </w:t>
      </w:r>
      <w:r w:rsidR="00E035C4" w:rsidRPr="0093657F">
        <w:rPr>
          <w:rFonts w:ascii="Arial" w:hAnsi="Arial" w:cs="Arial"/>
          <w:spacing w:val="6"/>
          <w:szCs w:val="24"/>
        </w:rPr>
        <w:t>(</w:t>
      </w:r>
      <w:r w:rsidRPr="0093657F">
        <w:rPr>
          <w:rFonts w:ascii="Arial" w:hAnsi="Arial" w:cs="Arial"/>
          <w:spacing w:val="6"/>
          <w:szCs w:val="24"/>
        </w:rPr>
        <w:t>ponente</w:t>
      </w:r>
      <w:r w:rsidR="00E035C4" w:rsidRPr="0093657F">
        <w:rPr>
          <w:rFonts w:ascii="Arial" w:hAnsi="Arial" w:cs="Arial"/>
          <w:spacing w:val="6"/>
          <w:szCs w:val="24"/>
        </w:rPr>
        <w:t>)</w:t>
      </w:r>
      <w:r w:rsidRPr="0093657F">
        <w:rPr>
          <w:rFonts w:ascii="Arial" w:hAnsi="Arial" w:cs="Arial"/>
          <w:spacing w:val="6"/>
          <w:szCs w:val="24"/>
        </w:rPr>
        <w:t xml:space="preserve">, </w:t>
      </w:r>
      <w:r w:rsidRPr="0093657F">
        <w:rPr>
          <w:rFonts w:ascii="Arial" w:hAnsi="Arial" w:cs="Arial"/>
          <w:b/>
          <w:bCs/>
          <w:spacing w:val="6"/>
          <w:szCs w:val="24"/>
        </w:rPr>
        <w:t>ANA LUCÍA CAICEDO CALDERÓN y OLGA LUCÍA HOYOS SEPÚLVEDA</w:t>
      </w:r>
      <w:r w:rsidRPr="0093657F">
        <w:rPr>
          <w:rFonts w:ascii="Arial" w:hAnsi="Arial" w:cs="Arial"/>
          <w:spacing w:val="6"/>
          <w:szCs w:val="24"/>
        </w:rPr>
        <w:t xml:space="preserve"> a resolver los recursos de apelación interpuestos por las codemandadas, así como el grado jurisdiccional de consulta en favor de Colpensiones,  contra la sentencia proferida el 24 de julio de 2019 por el Juzgado Tercero Laboral del Circuito de Pereira, dentro del proceso ordinario laboral </w:t>
      </w:r>
      <w:r w:rsidR="00E035C4" w:rsidRPr="0093657F">
        <w:rPr>
          <w:rFonts w:ascii="Arial" w:hAnsi="Arial" w:cs="Arial"/>
          <w:spacing w:val="6"/>
          <w:szCs w:val="24"/>
        </w:rPr>
        <w:t>de la referencia.</w:t>
      </w:r>
      <w:r w:rsidRPr="0093657F">
        <w:rPr>
          <w:rFonts w:ascii="Arial" w:hAnsi="Arial" w:cs="Arial"/>
          <w:spacing w:val="6"/>
          <w:szCs w:val="24"/>
        </w:rPr>
        <w:t xml:space="preserve"> </w:t>
      </w:r>
    </w:p>
    <w:p w14:paraId="79EB2564" w14:textId="24BB1100" w:rsidR="1891CE22" w:rsidRPr="0093657F" w:rsidRDefault="1891CE22" w:rsidP="00AC6D75">
      <w:pPr>
        <w:spacing w:line="276" w:lineRule="auto"/>
        <w:jc w:val="both"/>
        <w:rPr>
          <w:rFonts w:ascii="Arial" w:hAnsi="Arial" w:cs="Arial"/>
          <w:spacing w:val="6"/>
          <w:szCs w:val="24"/>
        </w:rPr>
      </w:pPr>
    </w:p>
    <w:p w14:paraId="56D4A129" w14:textId="3BB66989" w:rsidR="3E7FDFFC" w:rsidRPr="0093657F" w:rsidRDefault="3E7FDFFC" w:rsidP="00AC6D75">
      <w:pPr>
        <w:spacing w:line="276" w:lineRule="auto"/>
        <w:jc w:val="both"/>
        <w:rPr>
          <w:rFonts w:ascii="Arial" w:hAnsi="Arial" w:cs="Arial"/>
          <w:spacing w:val="6"/>
          <w:szCs w:val="24"/>
        </w:rPr>
      </w:pPr>
      <w:r w:rsidRPr="0093657F">
        <w:rPr>
          <w:rFonts w:ascii="Arial" w:hAnsi="Arial" w:cs="Arial"/>
          <w:b/>
          <w:bCs/>
          <w:spacing w:val="6"/>
          <w:szCs w:val="24"/>
        </w:rPr>
        <w:t>Cuestión previa</w:t>
      </w:r>
    </w:p>
    <w:p w14:paraId="03830476" w14:textId="77777777" w:rsidR="003247F1" w:rsidRPr="0093657F" w:rsidRDefault="003247F1" w:rsidP="00AC6D75">
      <w:pPr>
        <w:spacing w:line="276" w:lineRule="auto"/>
        <w:jc w:val="both"/>
        <w:rPr>
          <w:rFonts w:ascii="Arial" w:eastAsia="Arial Narrow" w:hAnsi="Arial" w:cs="Arial"/>
          <w:spacing w:val="6"/>
          <w:szCs w:val="24"/>
        </w:rPr>
      </w:pPr>
      <w:r w:rsidRPr="0093657F">
        <w:rPr>
          <w:rFonts w:ascii="Arial" w:eastAsia="Arial Narrow" w:hAnsi="Arial" w:cs="Arial"/>
          <w:spacing w:val="6"/>
          <w:szCs w:val="24"/>
        </w:rPr>
        <w:t> </w:t>
      </w:r>
    </w:p>
    <w:p w14:paraId="02E358CD" w14:textId="739F1DE4" w:rsidR="437C3B13" w:rsidRPr="0093657F" w:rsidRDefault="0093657F" w:rsidP="00AC6D75">
      <w:pPr>
        <w:spacing w:line="276" w:lineRule="auto"/>
        <w:jc w:val="both"/>
        <w:rPr>
          <w:rFonts w:ascii="Arial" w:eastAsia="Arial Narrow" w:hAnsi="Arial" w:cs="Arial"/>
          <w:spacing w:val="6"/>
          <w:szCs w:val="24"/>
          <w:lang w:val="es-ES"/>
        </w:rPr>
      </w:pPr>
      <w:r>
        <w:rPr>
          <w:rFonts w:ascii="Arial" w:eastAsia="Arial Narrow" w:hAnsi="Arial" w:cs="Arial"/>
          <w:spacing w:val="6"/>
          <w:szCs w:val="24"/>
          <w:lang w:val="es-ES"/>
        </w:rPr>
        <w:t>(…)</w:t>
      </w:r>
    </w:p>
    <w:p w14:paraId="15A77C09" w14:textId="62695DDD" w:rsidR="1891CE22" w:rsidRPr="0093657F" w:rsidRDefault="1891CE22" w:rsidP="00AC6D75">
      <w:pPr>
        <w:spacing w:line="276" w:lineRule="auto"/>
        <w:jc w:val="both"/>
        <w:rPr>
          <w:rFonts w:ascii="Arial" w:hAnsi="Arial" w:cs="Arial"/>
          <w:spacing w:val="6"/>
          <w:szCs w:val="24"/>
        </w:rPr>
      </w:pPr>
    </w:p>
    <w:p w14:paraId="544ECDA6" w14:textId="7777777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Previamente se revisó, discutió y aprobó el proyecto elaborado por la Magistrada ponente el cual alude a la siguiente: </w:t>
      </w:r>
    </w:p>
    <w:p w14:paraId="6E344EA4" w14:textId="77777777" w:rsidR="003247F1" w:rsidRPr="0093657F" w:rsidRDefault="003247F1" w:rsidP="00AC6D75">
      <w:pPr>
        <w:spacing w:line="276" w:lineRule="auto"/>
        <w:jc w:val="both"/>
        <w:rPr>
          <w:rFonts w:ascii="Arial" w:hAnsi="Arial" w:cs="Arial"/>
          <w:spacing w:val="6"/>
          <w:szCs w:val="24"/>
        </w:rPr>
      </w:pPr>
    </w:p>
    <w:p w14:paraId="67B9D4A6" w14:textId="77777777" w:rsidR="003247F1" w:rsidRPr="0093657F" w:rsidRDefault="003247F1" w:rsidP="00AC6D75">
      <w:pPr>
        <w:spacing w:line="276" w:lineRule="auto"/>
        <w:jc w:val="center"/>
        <w:rPr>
          <w:rFonts w:ascii="Arial" w:hAnsi="Arial" w:cs="Arial"/>
          <w:b/>
          <w:bCs/>
          <w:spacing w:val="6"/>
          <w:szCs w:val="24"/>
        </w:rPr>
      </w:pPr>
      <w:r w:rsidRPr="0093657F">
        <w:rPr>
          <w:rFonts w:ascii="Arial" w:hAnsi="Arial" w:cs="Arial"/>
          <w:b/>
          <w:bCs/>
          <w:spacing w:val="6"/>
          <w:szCs w:val="24"/>
        </w:rPr>
        <w:t>SENTENCIA</w:t>
      </w:r>
    </w:p>
    <w:p w14:paraId="7A184E63" w14:textId="77777777" w:rsidR="00AC6D75" w:rsidRPr="0093657F" w:rsidRDefault="00AC6D75" w:rsidP="00AC6D75">
      <w:pPr>
        <w:spacing w:line="276" w:lineRule="auto"/>
        <w:jc w:val="center"/>
        <w:rPr>
          <w:rFonts w:ascii="Arial" w:hAnsi="Arial" w:cs="Arial"/>
          <w:b/>
          <w:bCs/>
          <w:spacing w:val="6"/>
          <w:szCs w:val="24"/>
        </w:rPr>
      </w:pPr>
    </w:p>
    <w:p w14:paraId="5F1FD3DF" w14:textId="276D6F6F" w:rsidR="003247F1" w:rsidRPr="0093657F" w:rsidRDefault="003247F1" w:rsidP="00AC6D75">
      <w:pPr>
        <w:pStyle w:val="Prrafodelista"/>
        <w:numPr>
          <w:ilvl w:val="0"/>
          <w:numId w:val="2"/>
        </w:numPr>
        <w:spacing w:line="276" w:lineRule="auto"/>
        <w:jc w:val="both"/>
        <w:rPr>
          <w:rFonts w:ascii="Arial" w:hAnsi="Arial" w:cs="Arial"/>
          <w:b/>
          <w:bCs/>
          <w:spacing w:val="6"/>
          <w:szCs w:val="24"/>
        </w:rPr>
      </w:pPr>
      <w:r w:rsidRPr="0093657F">
        <w:rPr>
          <w:rFonts w:ascii="Arial" w:hAnsi="Arial" w:cs="Arial"/>
          <w:b/>
          <w:bCs/>
          <w:spacing w:val="6"/>
          <w:szCs w:val="24"/>
        </w:rPr>
        <w:t xml:space="preserve">ANTECEDENTES </w:t>
      </w:r>
    </w:p>
    <w:p w14:paraId="630FFD9B" w14:textId="77777777" w:rsidR="003247F1" w:rsidRPr="0093657F" w:rsidRDefault="003247F1" w:rsidP="00AC6D75">
      <w:pPr>
        <w:spacing w:line="276" w:lineRule="auto"/>
        <w:jc w:val="both"/>
        <w:rPr>
          <w:rFonts w:ascii="Arial" w:hAnsi="Arial" w:cs="Arial"/>
          <w:b/>
          <w:bCs/>
          <w:spacing w:val="6"/>
          <w:szCs w:val="24"/>
        </w:rPr>
      </w:pPr>
    </w:p>
    <w:p w14:paraId="77811D37" w14:textId="47A07258" w:rsidR="003247F1" w:rsidRPr="0093657F" w:rsidRDefault="003247F1" w:rsidP="00AC6D75">
      <w:pPr>
        <w:pStyle w:val="Prrafodelista"/>
        <w:numPr>
          <w:ilvl w:val="1"/>
          <w:numId w:val="2"/>
        </w:numPr>
        <w:spacing w:line="276" w:lineRule="auto"/>
        <w:jc w:val="both"/>
        <w:rPr>
          <w:rFonts w:ascii="Arial" w:hAnsi="Arial" w:cs="Arial"/>
          <w:b/>
          <w:bCs/>
          <w:spacing w:val="6"/>
          <w:szCs w:val="24"/>
        </w:rPr>
      </w:pPr>
      <w:r w:rsidRPr="0093657F">
        <w:rPr>
          <w:rFonts w:ascii="Arial" w:hAnsi="Arial" w:cs="Arial"/>
          <w:b/>
          <w:bCs/>
          <w:spacing w:val="6"/>
          <w:szCs w:val="24"/>
        </w:rPr>
        <w:t>Demanda</w:t>
      </w:r>
    </w:p>
    <w:p w14:paraId="2F4AB520" w14:textId="77777777" w:rsidR="003247F1" w:rsidRPr="0093657F" w:rsidRDefault="003247F1" w:rsidP="00AC6D75">
      <w:pPr>
        <w:spacing w:line="276" w:lineRule="auto"/>
        <w:jc w:val="both"/>
        <w:rPr>
          <w:rFonts w:ascii="Arial" w:hAnsi="Arial" w:cs="Arial"/>
          <w:b/>
          <w:bCs/>
          <w:spacing w:val="6"/>
          <w:szCs w:val="24"/>
        </w:rPr>
      </w:pPr>
    </w:p>
    <w:p w14:paraId="60136710" w14:textId="1A4D3DC4"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Pretende la demandante que la justicia ordinaria laboral declare la nulidad de la afiliación efectuada el 8 de abril de 1996 a la AFP Colpatria hoy Porvenir S.A., a través de la cual se trasladó del régimen de prima media con prestación definida al régimen de ahorro individual con solidaridad, y en consecuencia, </w:t>
      </w:r>
      <w:r w:rsidR="009A59B5" w:rsidRPr="0093657F">
        <w:rPr>
          <w:rFonts w:ascii="Arial" w:hAnsi="Arial" w:cs="Arial"/>
          <w:spacing w:val="6"/>
          <w:szCs w:val="24"/>
        </w:rPr>
        <w:t xml:space="preserve">se declare </w:t>
      </w:r>
      <w:r w:rsidRPr="0093657F">
        <w:rPr>
          <w:rFonts w:ascii="Arial" w:hAnsi="Arial" w:cs="Arial"/>
          <w:spacing w:val="6"/>
          <w:szCs w:val="24"/>
        </w:rPr>
        <w:t>la vigencia de la afiliación al régimen de prima media con prestación definida</w:t>
      </w:r>
      <w:r w:rsidR="009A59B5" w:rsidRPr="0093657F">
        <w:rPr>
          <w:rFonts w:ascii="Arial" w:hAnsi="Arial" w:cs="Arial"/>
          <w:spacing w:val="6"/>
          <w:szCs w:val="24"/>
        </w:rPr>
        <w:t>, y</w:t>
      </w:r>
      <w:r w:rsidR="00985ECB" w:rsidRPr="0093657F">
        <w:rPr>
          <w:rFonts w:ascii="Arial" w:hAnsi="Arial" w:cs="Arial"/>
          <w:spacing w:val="6"/>
          <w:szCs w:val="24"/>
        </w:rPr>
        <w:t xml:space="preserve"> se ordene </w:t>
      </w:r>
      <w:r w:rsidRPr="0093657F">
        <w:rPr>
          <w:rFonts w:ascii="Arial" w:hAnsi="Arial" w:cs="Arial"/>
          <w:spacing w:val="6"/>
          <w:szCs w:val="24"/>
        </w:rPr>
        <w:t xml:space="preserve">al fondo </w:t>
      </w:r>
      <w:r w:rsidR="00985ECB" w:rsidRPr="0093657F">
        <w:rPr>
          <w:rFonts w:ascii="Arial" w:hAnsi="Arial" w:cs="Arial"/>
          <w:spacing w:val="6"/>
          <w:szCs w:val="24"/>
        </w:rPr>
        <w:t xml:space="preserve">privado </w:t>
      </w:r>
      <w:r w:rsidR="009A59B5" w:rsidRPr="0093657F">
        <w:rPr>
          <w:rFonts w:ascii="Arial" w:hAnsi="Arial" w:cs="Arial"/>
          <w:spacing w:val="6"/>
          <w:szCs w:val="24"/>
        </w:rPr>
        <w:t xml:space="preserve">liberarla de sus bases de datos y </w:t>
      </w:r>
      <w:r w:rsidR="00985ECB" w:rsidRPr="0093657F">
        <w:rPr>
          <w:rFonts w:ascii="Arial" w:hAnsi="Arial" w:cs="Arial"/>
          <w:spacing w:val="6"/>
          <w:szCs w:val="24"/>
        </w:rPr>
        <w:t xml:space="preserve">que </w:t>
      </w:r>
      <w:r w:rsidRPr="0093657F">
        <w:rPr>
          <w:rFonts w:ascii="Arial" w:hAnsi="Arial" w:cs="Arial"/>
          <w:spacing w:val="6"/>
          <w:szCs w:val="24"/>
        </w:rPr>
        <w:t>dev</w:t>
      </w:r>
      <w:r w:rsidR="00985ECB" w:rsidRPr="0093657F">
        <w:rPr>
          <w:rFonts w:ascii="Arial" w:hAnsi="Arial" w:cs="Arial"/>
          <w:spacing w:val="6"/>
          <w:szCs w:val="24"/>
        </w:rPr>
        <w:t xml:space="preserve">uelva </w:t>
      </w:r>
      <w:r w:rsidRPr="0093657F">
        <w:rPr>
          <w:rFonts w:ascii="Arial" w:hAnsi="Arial" w:cs="Arial"/>
          <w:spacing w:val="6"/>
          <w:szCs w:val="24"/>
        </w:rPr>
        <w:t xml:space="preserve"> la totalidad de los</w:t>
      </w:r>
      <w:r w:rsidR="009A59B5" w:rsidRPr="0093657F">
        <w:rPr>
          <w:rFonts w:ascii="Arial" w:hAnsi="Arial" w:cs="Arial"/>
          <w:spacing w:val="6"/>
          <w:szCs w:val="24"/>
        </w:rPr>
        <w:t xml:space="preserve"> valores que hubiera recibido con motivo de la afiliación. Así mismo, que se les condene en costas procesales y a lo demás que resulta probado </w:t>
      </w:r>
      <w:r w:rsidRPr="0093657F">
        <w:rPr>
          <w:rFonts w:ascii="Arial" w:hAnsi="Arial" w:cs="Arial"/>
          <w:spacing w:val="6"/>
          <w:szCs w:val="24"/>
        </w:rPr>
        <w:t xml:space="preserve">en virtud de las facultades ultra y extra </w:t>
      </w:r>
      <w:proofErr w:type="spellStart"/>
      <w:r w:rsidRPr="0093657F">
        <w:rPr>
          <w:rFonts w:ascii="Arial" w:hAnsi="Arial" w:cs="Arial"/>
          <w:spacing w:val="6"/>
          <w:szCs w:val="24"/>
        </w:rPr>
        <w:t>petita</w:t>
      </w:r>
      <w:proofErr w:type="spellEnd"/>
      <w:r w:rsidRPr="0093657F">
        <w:rPr>
          <w:rFonts w:ascii="Arial" w:hAnsi="Arial" w:cs="Arial"/>
          <w:spacing w:val="6"/>
          <w:szCs w:val="24"/>
        </w:rPr>
        <w:t xml:space="preserve">. </w:t>
      </w:r>
    </w:p>
    <w:p w14:paraId="6365B3DE" w14:textId="77777777" w:rsidR="003247F1" w:rsidRPr="0093657F" w:rsidRDefault="003247F1" w:rsidP="00AC6D75">
      <w:pPr>
        <w:spacing w:line="276" w:lineRule="auto"/>
        <w:jc w:val="both"/>
        <w:rPr>
          <w:rFonts w:ascii="Arial" w:hAnsi="Arial" w:cs="Arial"/>
          <w:spacing w:val="6"/>
          <w:szCs w:val="24"/>
        </w:rPr>
      </w:pPr>
    </w:p>
    <w:p w14:paraId="4FB22A6F" w14:textId="4FB11EE7" w:rsidR="009A59B5"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lastRenderedPageBreak/>
        <w:t xml:space="preserve">Como sustento de sus pretensiones expuso </w:t>
      </w:r>
      <w:r w:rsidR="009A59B5" w:rsidRPr="0093657F">
        <w:rPr>
          <w:rFonts w:ascii="Arial" w:hAnsi="Arial" w:cs="Arial"/>
          <w:spacing w:val="6"/>
          <w:szCs w:val="24"/>
        </w:rPr>
        <w:t>que</w:t>
      </w:r>
      <w:r w:rsidR="0013108C" w:rsidRPr="0093657F">
        <w:rPr>
          <w:rFonts w:ascii="Arial" w:hAnsi="Arial" w:cs="Arial"/>
          <w:spacing w:val="6"/>
          <w:szCs w:val="24"/>
        </w:rPr>
        <w:t xml:space="preserve"> el 7 de enero de 19</w:t>
      </w:r>
      <w:r w:rsidR="0AEAEAC8" w:rsidRPr="0093657F">
        <w:rPr>
          <w:rFonts w:ascii="Arial" w:hAnsi="Arial" w:cs="Arial"/>
          <w:spacing w:val="6"/>
          <w:szCs w:val="24"/>
        </w:rPr>
        <w:t>8</w:t>
      </w:r>
      <w:r w:rsidR="0013108C" w:rsidRPr="0093657F">
        <w:rPr>
          <w:rFonts w:ascii="Arial" w:hAnsi="Arial" w:cs="Arial"/>
          <w:spacing w:val="6"/>
          <w:szCs w:val="24"/>
        </w:rPr>
        <w:t xml:space="preserve">2 se afilió al régimen de prima media con prestación definida administrado en aquel entonces por el Instituto de Seguros Sociales; que el 8 de abril de 1996 fue visitada por asesores comerciales </w:t>
      </w:r>
      <w:r w:rsidR="00304CA1" w:rsidRPr="0093657F">
        <w:rPr>
          <w:rFonts w:ascii="Arial" w:hAnsi="Arial" w:cs="Arial"/>
          <w:spacing w:val="6"/>
          <w:szCs w:val="24"/>
        </w:rPr>
        <w:t>de la A</w:t>
      </w:r>
      <w:r w:rsidR="00985ECB" w:rsidRPr="0093657F">
        <w:rPr>
          <w:rFonts w:ascii="Arial" w:hAnsi="Arial" w:cs="Arial"/>
          <w:spacing w:val="6"/>
          <w:szCs w:val="24"/>
        </w:rPr>
        <w:t>.</w:t>
      </w:r>
      <w:r w:rsidR="00304CA1" w:rsidRPr="0093657F">
        <w:rPr>
          <w:rFonts w:ascii="Arial" w:hAnsi="Arial" w:cs="Arial"/>
          <w:spacing w:val="6"/>
          <w:szCs w:val="24"/>
        </w:rPr>
        <w:t>F</w:t>
      </w:r>
      <w:r w:rsidR="00985ECB" w:rsidRPr="0093657F">
        <w:rPr>
          <w:rFonts w:ascii="Arial" w:hAnsi="Arial" w:cs="Arial"/>
          <w:spacing w:val="6"/>
          <w:szCs w:val="24"/>
        </w:rPr>
        <w:t>.</w:t>
      </w:r>
      <w:r w:rsidR="00304CA1" w:rsidRPr="0093657F">
        <w:rPr>
          <w:rFonts w:ascii="Arial" w:hAnsi="Arial" w:cs="Arial"/>
          <w:spacing w:val="6"/>
          <w:szCs w:val="24"/>
        </w:rPr>
        <w:t xml:space="preserve">P Colpatria hoy Porvenir S.A., quienes nunca le informaron sobre los beneficios y consecuencias del traslado de régimen, ni del plazo que tenía para retornar al </w:t>
      </w:r>
      <w:r w:rsidR="00985ECB" w:rsidRPr="0093657F">
        <w:rPr>
          <w:rFonts w:ascii="Arial" w:hAnsi="Arial" w:cs="Arial"/>
          <w:spacing w:val="6"/>
          <w:szCs w:val="24"/>
        </w:rPr>
        <w:t>régimen de prima media</w:t>
      </w:r>
      <w:r w:rsidR="00304CA1" w:rsidRPr="0093657F">
        <w:rPr>
          <w:rFonts w:ascii="Arial" w:hAnsi="Arial" w:cs="Arial"/>
          <w:spacing w:val="6"/>
          <w:szCs w:val="24"/>
        </w:rPr>
        <w:t>. Indica que en documento proferido por el fondo privado el 22 de febrero de 2018 se indica que tiene un total de $184´566.368 en su cuenta de ahorro individual y un total de 1749 semanas cotizadas al sistema; que según proyección efectuada en esa misma calenda, se le informó que a la edad de 57 años tendría una mesada pensional de $781,242, monto que es notablemente inferior al valor que recibiría d</w:t>
      </w:r>
      <w:r w:rsidR="00A85BEE" w:rsidRPr="0093657F">
        <w:rPr>
          <w:rFonts w:ascii="Arial" w:hAnsi="Arial" w:cs="Arial"/>
          <w:spacing w:val="6"/>
          <w:szCs w:val="24"/>
        </w:rPr>
        <w:t xml:space="preserve">e haber permanecido en el RPMPD, el cual alcanzaría la suma de $1`300.700; que en respuesta al derecho de petición que radicó ante dicho fondo privado, le </w:t>
      </w:r>
      <w:r w:rsidR="00985ECB" w:rsidRPr="0093657F">
        <w:rPr>
          <w:rFonts w:ascii="Arial" w:hAnsi="Arial" w:cs="Arial"/>
          <w:spacing w:val="6"/>
          <w:szCs w:val="24"/>
        </w:rPr>
        <w:t xml:space="preserve">fue indicado </w:t>
      </w:r>
      <w:r w:rsidR="00A85BEE" w:rsidRPr="0093657F">
        <w:rPr>
          <w:rFonts w:ascii="Arial" w:hAnsi="Arial" w:cs="Arial"/>
          <w:spacing w:val="6"/>
          <w:szCs w:val="24"/>
        </w:rPr>
        <w:t xml:space="preserve">que las asesorías que se brindan se hacen en forma verbal y por ello no se anexan soportes y, por último, que Colpensiones negó por improcedente su solicitud de traslado, con el argumento de que se encuentra a 10 años o menos del requisito de tiempo para pensionarse. </w:t>
      </w:r>
    </w:p>
    <w:p w14:paraId="0112B58D" w14:textId="77777777" w:rsidR="003247F1" w:rsidRPr="0093657F" w:rsidRDefault="00304CA1" w:rsidP="00AC6D75">
      <w:pPr>
        <w:spacing w:line="276" w:lineRule="auto"/>
        <w:jc w:val="both"/>
        <w:rPr>
          <w:rFonts w:ascii="Arial" w:hAnsi="Arial" w:cs="Arial"/>
          <w:b/>
          <w:bCs/>
          <w:spacing w:val="6"/>
          <w:szCs w:val="24"/>
        </w:rPr>
      </w:pPr>
      <w:r w:rsidRPr="0093657F">
        <w:rPr>
          <w:rFonts w:ascii="Arial" w:hAnsi="Arial" w:cs="Arial"/>
          <w:b/>
          <w:bCs/>
          <w:spacing w:val="6"/>
          <w:szCs w:val="24"/>
        </w:rPr>
        <w:tab/>
      </w:r>
    </w:p>
    <w:p w14:paraId="45CB91CD" w14:textId="77777777" w:rsidR="003247F1" w:rsidRPr="0093657F" w:rsidRDefault="003247F1" w:rsidP="00AC6D75">
      <w:pPr>
        <w:spacing w:line="276" w:lineRule="auto"/>
        <w:jc w:val="both"/>
        <w:rPr>
          <w:rFonts w:ascii="Arial" w:hAnsi="Arial" w:cs="Arial"/>
          <w:b/>
          <w:bCs/>
          <w:spacing w:val="6"/>
          <w:szCs w:val="24"/>
        </w:rPr>
      </w:pPr>
      <w:r w:rsidRPr="0093657F">
        <w:rPr>
          <w:rFonts w:ascii="Arial" w:hAnsi="Arial" w:cs="Arial"/>
          <w:b/>
          <w:bCs/>
          <w:spacing w:val="6"/>
          <w:szCs w:val="24"/>
        </w:rPr>
        <w:t xml:space="preserve"> 1.2.     Respuesta a la demanda. </w:t>
      </w:r>
    </w:p>
    <w:p w14:paraId="2DA54C6D" w14:textId="77777777" w:rsidR="003247F1" w:rsidRPr="0093657F" w:rsidRDefault="003247F1" w:rsidP="00AC6D75">
      <w:pPr>
        <w:spacing w:line="276" w:lineRule="auto"/>
        <w:jc w:val="both"/>
        <w:rPr>
          <w:rFonts w:ascii="Arial" w:hAnsi="Arial" w:cs="Arial"/>
          <w:b/>
          <w:bCs/>
          <w:spacing w:val="6"/>
          <w:szCs w:val="24"/>
        </w:rPr>
      </w:pPr>
    </w:p>
    <w:p w14:paraId="3971C691" w14:textId="77777777" w:rsidR="003247F1" w:rsidRPr="0093657F" w:rsidRDefault="003247F1" w:rsidP="00AC6D75">
      <w:pPr>
        <w:spacing w:line="276" w:lineRule="auto"/>
        <w:jc w:val="both"/>
        <w:rPr>
          <w:rFonts w:ascii="Arial" w:hAnsi="Arial" w:cs="Arial"/>
          <w:b/>
          <w:bCs/>
          <w:spacing w:val="6"/>
          <w:szCs w:val="24"/>
        </w:rPr>
      </w:pPr>
      <w:r w:rsidRPr="0093657F">
        <w:rPr>
          <w:rFonts w:ascii="Arial" w:hAnsi="Arial" w:cs="Arial"/>
          <w:b/>
          <w:bCs/>
          <w:spacing w:val="6"/>
          <w:szCs w:val="24"/>
        </w:rPr>
        <w:t>1.2.1.   COLPENSIONES.</w:t>
      </w:r>
    </w:p>
    <w:p w14:paraId="5CDB81C4" w14:textId="77777777" w:rsidR="003247F1" w:rsidRPr="0093657F" w:rsidRDefault="003247F1" w:rsidP="00AC6D75">
      <w:pPr>
        <w:spacing w:line="276" w:lineRule="auto"/>
        <w:jc w:val="both"/>
        <w:rPr>
          <w:rFonts w:ascii="Arial" w:hAnsi="Arial" w:cs="Arial"/>
          <w:spacing w:val="6"/>
          <w:szCs w:val="24"/>
        </w:rPr>
      </w:pPr>
    </w:p>
    <w:p w14:paraId="6C0E14EA" w14:textId="7887ECB1"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Dentro del término de ley</w:t>
      </w:r>
      <w:r w:rsidR="00985ECB" w:rsidRPr="0093657F">
        <w:rPr>
          <w:rFonts w:ascii="Arial" w:hAnsi="Arial" w:cs="Arial"/>
          <w:spacing w:val="6"/>
          <w:szCs w:val="24"/>
        </w:rPr>
        <w:t xml:space="preserve"> </w:t>
      </w:r>
      <w:r w:rsidRPr="0093657F">
        <w:rPr>
          <w:rFonts w:ascii="Arial" w:hAnsi="Arial" w:cs="Arial"/>
          <w:spacing w:val="6"/>
          <w:szCs w:val="24"/>
        </w:rPr>
        <w:t xml:space="preserve">contestó a través de su portavoz judicial, aceptando los hechos relativos a la fecha </w:t>
      </w:r>
      <w:r w:rsidR="005F5D71" w:rsidRPr="0093657F">
        <w:rPr>
          <w:rFonts w:ascii="Arial" w:hAnsi="Arial" w:cs="Arial"/>
          <w:spacing w:val="6"/>
          <w:szCs w:val="24"/>
        </w:rPr>
        <w:t>de afiliación de la</w:t>
      </w:r>
      <w:r w:rsidRPr="0093657F">
        <w:rPr>
          <w:rFonts w:ascii="Arial" w:hAnsi="Arial" w:cs="Arial"/>
          <w:spacing w:val="6"/>
          <w:szCs w:val="24"/>
        </w:rPr>
        <w:t xml:space="preserve"> </w:t>
      </w:r>
      <w:r w:rsidR="001D36B2" w:rsidRPr="0093657F">
        <w:rPr>
          <w:rFonts w:ascii="Arial" w:hAnsi="Arial" w:cs="Arial"/>
          <w:spacing w:val="6"/>
          <w:szCs w:val="24"/>
        </w:rPr>
        <w:t>demandante, y</w:t>
      </w:r>
      <w:r w:rsidR="00985ECB" w:rsidRPr="0093657F">
        <w:rPr>
          <w:rFonts w:ascii="Arial" w:hAnsi="Arial" w:cs="Arial"/>
          <w:spacing w:val="6"/>
          <w:szCs w:val="24"/>
        </w:rPr>
        <w:t xml:space="preserve"> el cambio de régimen pensional </w:t>
      </w:r>
      <w:r w:rsidR="005F5D71" w:rsidRPr="0093657F">
        <w:rPr>
          <w:rFonts w:ascii="Arial" w:hAnsi="Arial" w:cs="Arial"/>
          <w:spacing w:val="6"/>
          <w:szCs w:val="24"/>
        </w:rPr>
        <w:t>y la negativa a la petición de retorno.</w:t>
      </w:r>
      <w:r w:rsidRPr="0093657F">
        <w:rPr>
          <w:rFonts w:ascii="Arial" w:hAnsi="Arial" w:cs="Arial"/>
          <w:spacing w:val="6"/>
          <w:szCs w:val="24"/>
        </w:rPr>
        <w:t xml:space="preserve"> Respecto a los demás hechos dijo que le constaban</w:t>
      </w:r>
      <w:r w:rsidR="005F5D71" w:rsidRPr="0093657F">
        <w:rPr>
          <w:rFonts w:ascii="Arial" w:hAnsi="Arial" w:cs="Arial"/>
          <w:spacing w:val="6"/>
          <w:szCs w:val="24"/>
        </w:rPr>
        <w:t xml:space="preserve"> o que comprometen únicamente a la actora y al fondo privado accionado</w:t>
      </w:r>
      <w:r w:rsidRPr="0093657F">
        <w:rPr>
          <w:rFonts w:ascii="Arial" w:hAnsi="Arial" w:cs="Arial"/>
          <w:spacing w:val="6"/>
          <w:szCs w:val="24"/>
        </w:rPr>
        <w:t>. Se opuso a la prosperidad de las pretensiones, arguyendo que carecen de sustento fáctico y legal en razón a que el traslado se hizo conforme a derecho. Enlistó en su defensa como medios exceptivos los que denominó “Inexistencia de la obligación</w:t>
      </w:r>
      <w:r w:rsidR="00AE1ED1" w:rsidRPr="0093657F">
        <w:rPr>
          <w:rFonts w:ascii="Arial" w:hAnsi="Arial" w:cs="Arial"/>
          <w:spacing w:val="6"/>
          <w:szCs w:val="24"/>
        </w:rPr>
        <w:t xml:space="preserve"> demandada” </w:t>
      </w:r>
      <w:r w:rsidRPr="0093657F">
        <w:rPr>
          <w:rFonts w:ascii="Arial" w:hAnsi="Arial" w:cs="Arial"/>
          <w:spacing w:val="6"/>
          <w:szCs w:val="24"/>
        </w:rPr>
        <w:t xml:space="preserve">y “Prescripción”, ver folios </w:t>
      </w:r>
      <w:r w:rsidR="00AE1ED1" w:rsidRPr="0093657F">
        <w:rPr>
          <w:rFonts w:ascii="Arial" w:hAnsi="Arial" w:cs="Arial"/>
          <w:spacing w:val="6"/>
          <w:szCs w:val="24"/>
        </w:rPr>
        <w:t>67 a 72</w:t>
      </w:r>
      <w:r w:rsidRPr="0093657F">
        <w:rPr>
          <w:rFonts w:ascii="Arial" w:hAnsi="Arial" w:cs="Arial"/>
          <w:spacing w:val="6"/>
          <w:szCs w:val="24"/>
        </w:rPr>
        <w:t xml:space="preserve">. </w:t>
      </w:r>
    </w:p>
    <w:p w14:paraId="7345579B" w14:textId="77777777" w:rsidR="003247F1" w:rsidRPr="0093657F" w:rsidRDefault="003247F1" w:rsidP="00AC6D75">
      <w:pPr>
        <w:spacing w:line="276" w:lineRule="auto"/>
        <w:jc w:val="both"/>
        <w:rPr>
          <w:rFonts w:ascii="Arial" w:hAnsi="Arial" w:cs="Arial"/>
          <w:spacing w:val="6"/>
          <w:szCs w:val="24"/>
        </w:rPr>
      </w:pPr>
    </w:p>
    <w:p w14:paraId="463EC63A" w14:textId="77777777" w:rsidR="003247F1" w:rsidRPr="0093657F" w:rsidRDefault="003247F1" w:rsidP="00AC6D75">
      <w:pPr>
        <w:spacing w:line="276" w:lineRule="auto"/>
        <w:jc w:val="both"/>
        <w:rPr>
          <w:rFonts w:ascii="Arial" w:hAnsi="Arial" w:cs="Arial"/>
          <w:b/>
          <w:bCs/>
          <w:spacing w:val="6"/>
          <w:szCs w:val="24"/>
        </w:rPr>
      </w:pPr>
      <w:r w:rsidRPr="0093657F">
        <w:rPr>
          <w:rFonts w:ascii="Arial" w:hAnsi="Arial" w:cs="Arial"/>
          <w:b/>
          <w:bCs/>
          <w:spacing w:val="6"/>
          <w:szCs w:val="24"/>
        </w:rPr>
        <w:t>1.2.2.  A.F.P. P</w:t>
      </w:r>
      <w:r w:rsidR="00FA2311" w:rsidRPr="0093657F">
        <w:rPr>
          <w:rFonts w:ascii="Arial" w:hAnsi="Arial" w:cs="Arial"/>
          <w:b/>
          <w:bCs/>
          <w:spacing w:val="6"/>
          <w:szCs w:val="24"/>
        </w:rPr>
        <w:t>ORVENIR S.</w:t>
      </w:r>
      <w:r w:rsidRPr="0093657F">
        <w:rPr>
          <w:rFonts w:ascii="Arial" w:hAnsi="Arial" w:cs="Arial"/>
          <w:b/>
          <w:bCs/>
          <w:spacing w:val="6"/>
          <w:szCs w:val="24"/>
        </w:rPr>
        <w:t>A.</w:t>
      </w:r>
    </w:p>
    <w:p w14:paraId="71476EB7" w14:textId="77777777" w:rsidR="003247F1" w:rsidRPr="0093657F" w:rsidRDefault="003247F1" w:rsidP="00AC6D75">
      <w:pPr>
        <w:spacing w:line="276" w:lineRule="auto"/>
        <w:jc w:val="both"/>
        <w:rPr>
          <w:rFonts w:ascii="Arial" w:hAnsi="Arial" w:cs="Arial"/>
          <w:b/>
          <w:bCs/>
          <w:spacing w:val="6"/>
          <w:szCs w:val="24"/>
        </w:rPr>
      </w:pPr>
    </w:p>
    <w:p w14:paraId="5C6F65E7" w14:textId="1190381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Al dar respuesta a través de a</w:t>
      </w:r>
      <w:r w:rsidR="00B433AC" w:rsidRPr="0093657F">
        <w:rPr>
          <w:rFonts w:ascii="Arial" w:hAnsi="Arial" w:cs="Arial"/>
          <w:spacing w:val="6"/>
          <w:szCs w:val="24"/>
        </w:rPr>
        <w:t>poderada</w:t>
      </w:r>
      <w:r w:rsidRPr="0093657F">
        <w:rPr>
          <w:rFonts w:ascii="Arial" w:hAnsi="Arial" w:cs="Arial"/>
          <w:spacing w:val="6"/>
          <w:szCs w:val="24"/>
        </w:rPr>
        <w:t xml:space="preserve"> judicial, aceptó igualmente la</w:t>
      </w:r>
      <w:r w:rsidR="00985ECB" w:rsidRPr="0093657F">
        <w:rPr>
          <w:rFonts w:ascii="Arial" w:hAnsi="Arial" w:cs="Arial"/>
          <w:spacing w:val="6"/>
          <w:szCs w:val="24"/>
        </w:rPr>
        <w:t>s</w:t>
      </w:r>
      <w:r w:rsidRPr="0093657F">
        <w:rPr>
          <w:rFonts w:ascii="Arial" w:hAnsi="Arial" w:cs="Arial"/>
          <w:spacing w:val="6"/>
          <w:szCs w:val="24"/>
        </w:rPr>
        <w:t xml:space="preserve"> fecha</w:t>
      </w:r>
      <w:r w:rsidR="00985ECB" w:rsidRPr="0093657F">
        <w:rPr>
          <w:rFonts w:ascii="Arial" w:hAnsi="Arial" w:cs="Arial"/>
          <w:spacing w:val="6"/>
          <w:szCs w:val="24"/>
        </w:rPr>
        <w:t>s</w:t>
      </w:r>
      <w:r w:rsidRPr="0093657F">
        <w:rPr>
          <w:rFonts w:ascii="Arial" w:hAnsi="Arial" w:cs="Arial"/>
          <w:spacing w:val="6"/>
          <w:szCs w:val="24"/>
        </w:rPr>
        <w:t xml:space="preserve"> de</w:t>
      </w:r>
      <w:r w:rsidR="00B433AC" w:rsidRPr="0093657F">
        <w:rPr>
          <w:rFonts w:ascii="Arial" w:hAnsi="Arial" w:cs="Arial"/>
          <w:spacing w:val="6"/>
          <w:szCs w:val="24"/>
        </w:rPr>
        <w:t xml:space="preserve"> afiliación</w:t>
      </w:r>
      <w:r w:rsidR="00985ECB" w:rsidRPr="0093657F">
        <w:rPr>
          <w:rFonts w:ascii="Arial" w:hAnsi="Arial" w:cs="Arial"/>
          <w:spacing w:val="6"/>
          <w:szCs w:val="24"/>
        </w:rPr>
        <w:t xml:space="preserve"> y traslado de régimen pensional</w:t>
      </w:r>
      <w:r w:rsidR="00B433AC" w:rsidRPr="0093657F">
        <w:rPr>
          <w:rFonts w:ascii="Arial" w:hAnsi="Arial" w:cs="Arial"/>
          <w:spacing w:val="6"/>
          <w:szCs w:val="24"/>
        </w:rPr>
        <w:t xml:space="preserve">, </w:t>
      </w:r>
      <w:r w:rsidR="00B65C3C" w:rsidRPr="0093657F">
        <w:rPr>
          <w:rFonts w:ascii="Arial" w:hAnsi="Arial" w:cs="Arial"/>
          <w:spacing w:val="6"/>
          <w:szCs w:val="24"/>
        </w:rPr>
        <w:t xml:space="preserve">el monto del capital ahorrado, </w:t>
      </w:r>
      <w:r w:rsidR="00B433AC" w:rsidRPr="0093657F">
        <w:rPr>
          <w:rFonts w:ascii="Arial" w:hAnsi="Arial" w:cs="Arial"/>
          <w:spacing w:val="6"/>
          <w:szCs w:val="24"/>
        </w:rPr>
        <w:t xml:space="preserve">el </w:t>
      </w:r>
      <w:r w:rsidR="00B65C3C" w:rsidRPr="0093657F">
        <w:rPr>
          <w:rFonts w:ascii="Arial" w:hAnsi="Arial" w:cs="Arial"/>
          <w:spacing w:val="6"/>
          <w:szCs w:val="24"/>
        </w:rPr>
        <w:t>número</w:t>
      </w:r>
      <w:r w:rsidR="00B433AC" w:rsidRPr="0093657F">
        <w:rPr>
          <w:rFonts w:ascii="Arial" w:hAnsi="Arial" w:cs="Arial"/>
          <w:spacing w:val="6"/>
          <w:szCs w:val="24"/>
        </w:rPr>
        <w:t xml:space="preserve"> de semanas cotizadas al sistema</w:t>
      </w:r>
      <w:r w:rsidRPr="0093657F">
        <w:rPr>
          <w:rFonts w:ascii="Arial" w:hAnsi="Arial" w:cs="Arial"/>
          <w:spacing w:val="6"/>
          <w:szCs w:val="24"/>
        </w:rPr>
        <w:t xml:space="preserve"> </w:t>
      </w:r>
      <w:r w:rsidR="00B65C3C" w:rsidRPr="0093657F">
        <w:rPr>
          <w:rFonts w:ascii="Arial" w:hAnsi="Arial" w:cs="Arial"/>
          <w:spacing w:val="6"/>
          <w:szCs w:val="24"/>
        </w:rPr>
        <w:t xml:space="preserve">y, la proyección de la mesada pensional que efectuó. Negó los demás </w:t>
      </w:r>
      <w:r w:rsidRPr="0093657F">
        <w:rPr>
          <w:rFonts w:ascii="Arial" w:hAnsi="Arial" w:cs="Arial"/>
          <w:spacing w:val="6"/>
          <w:szCs w:val="24"/>
        </w:rPr>
        <w:t xml:space="preserve">supuestos </w:t>
      </w:r>
      <w:r w:rsidR="00B65C3C" w:rsidRPr="0093657F">
        <w:rPr>
          <w:rFonts w:ascii="Arial" w:hAnsi="Arial" w:cs="Arial"/>
          <w:spacing w:val="6"/>
          <w:szCs w:val="24"/>
        </w:rPr>
        <w:t>y se</w:t>
      </w:r>
      <w:r w:rsidRPr="0093657F">
        <w:rPr>
          <w:rFonts w:ascii="Arial" w:hAnsi="Arial" w:cs="Arial"/>
          <w:spacing w:val="6"/>
          <w:szCs w:val="24"/>
        </w:rPr>
        <w:t xml:space="preserve"> opuso a la prosperidad de las pretensiones</w:t>
      </w:r>
      <w:r w:rsidR="00B65C3C" w:rsidRPr="0093657F">
        <w:rPr>
          <w:rFonts w:ascii="Arial" w:hAnsi="Arial" w:cs="Arial"/>
          <w:spacing w:val="6"/>
          <w:szCs w:val="24"/>
        </w:rPr>
        <w:t xml:space="preserve">. En su </w:t>
      </w:r>
      <w:r w:rsidRPr="0093657F">
        <w:rPr>
          <w:rFonts w:ascii="Arial" w:hAnsi="Arial" w:cs="Arial"/>
          <w:spacing w:val="6"/>
          <w:szCs w:val="24"/>
        </w:rPr>
        <w:t xml:space="preserve">defensa formuló como excepciones las de </w:t>
      </w:r>
      <w:r w:rsidR="00B65C3C" w:rsidRPr="0093657F">
        <w:rPr>
          <w:rFonts w:ascii="Arial" w:hAnsi="Arial" w:cs="Arial"/>
          <w:spacing w:val="6"/>
          <w:szCs w:val="24"/>
        </w:rPr>
        <w:t xml:space="preserve">“Validez de la afiliación al RAIS e inexistencia de vicios </w:t>
      </w:r>
      <w:r w:rsidR="00453100" w:rsidRPr="0093657F">
        <w:rPr>
          <w:rFonts w:ascii="Arial" w:hAnsi="Arial" w:cs="Arial"/>
          <w:spacing w:val="6"/>
          <w:szCs w:val="24"/>
        </w:rPr>
        <w:t>en el consentimiento”, “Saneamiento de la supuesta nulidad relativa”, “Prescripción” y</w:t>
      </w:r>
      <w:r w:rsidRPr="0093657F">
        <w:rPr>
          <w:rFonts w:ascii="Arial" w:hAnsi="Arial" w:cs="Arial"/>
          <w:spacing w:val="6"/>
          <w:szCs w:val="24"/>
        </w:rPr>
        <w:t xml:space="preserve"> “Buena fe”, ver fls.</w:t>
      </w:r>
      <w:r w:rsidR="00453100" w:rsidRPr="0093657F">
        <w:rPr>
          <w:rFonts w:ascii="Arial" w:hAnsi="Arial" w:cs="Arial"/>
          <w:spacing w:val="6"/>
          <w:szCs w:val="24"/>
        </w:rPr>
        <w:t xml:space="preserve">94 a 113. </w:t>
      </w:r>
      <w:r w:rsidRPr="0093657F">
        <w:rPr>
          <w:rFonts w:ascii="Arial" w:hAnsi="Arial" w:cs="Arial"/>
          <w:spacing w:val="6"/>
          <w:szCs w:val="24"/>
        </w:rPr>
        <w:t xml:space="preserve"> </w:t>
      </w:r>
    </w:p>
    <w:p w14:paraId="38A53FD6" w14:textId="77777777" w:rsidR="003247F1" w:rsidRPr="0093657F" w:rsidRDefault="003247F1" w:rsidP="00AC6D75">
      <w:pPr>
        <w:spacing w:line="276" w:lineRule="auto"/>
        <w:jc w:val="both"/>
        <w:rPr>
          <w:rFonts w:ascii="Arial" w:hAnsi="Arial" w:cs="Arial"/>
          <w:spacing w:val="6"/>
          <w:szCs w:val="24"/>
        </w:rPr>
      </w:pPr>
    </w:p>
    <w:p w14:paraId="368EC451" w14:textId="25EFC228" w:rsidR="003247F1" w:rsidRPr="0093657F" w:rsidRDefault="003247F1" w:rsidP="00AC6D75">
      <w:pPr>
        <w:pStyle w:val="Prrafodelista"/>
        <w:numPr>
          <w:ilvl w:val="0"/>
          <w:numId w:val="2"/>
        </w:numPr>
        <w:spacing w:line="276" w:lineRule="auto"/>
        <w:jc w:val="both"/>
        <w:rPr>
          <w:rFonts w:ascii="Arial" w:hAnsi="Arial" w:cs="Arial"/>
          <w:b/>
          <w:bCs/>
          <w:spacing w:val="6"/>
          <w:szCs w:val="24"/>
        </w:rPr>
      </w:pPr>
      <w:r w:rsidRPr="0093657F">
        <w:rPr>
          <w:rFonts w:ascii="Arial" w:hAnsi="Arial" w:cs="Arial"/>
          <w:b/>
          <w:bCs/>
          <w:spacing w:val="6"/>
          <w:szCs w:val="24"/>
        </w:rPr>
        <w:t>SENTENCIA DE PRIMERA INSTANCIA</w:t>
      </w:r>
    </w:p>
    <w:p w14:paraId="1E0E2D85" w14:textId="77777777" w:rsidR="003247F1" w:rsidRPr="0093657F" w:rsidRDefault="003247F1" w:rsidP="00AC6D75">
      <w:pPr>
        <w:spacing w:line="276" w:lineRule="auto"/>
        <w:jc w:val="both"/>
        <w:rPr>
          <w:rFonts w:ascii="Arial" w:hAnsi="Arial" w:cs="Arial"/>
          <w:b/>
          <w:bCs/>
          <w:spacing w:val="6"/>
          <w:szCs w:val="24"/>
        </w:rPr>
      </w:pPr>
    </w:p>
    <w:p w14:paraId="20F515D8" w14:textId="73D6C3EF"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El juzgado de conocimiento puso fin a la primera instancia mediante sentencia dictada el </w:t>
      </w:r>
      <w:r w:rsidR="00453100" w:rsidRPr="0093657F">
        <w:rPr>
          <w:rFonts w:ascii="Arial" w:hAnsi="Arial" w:cs="Arial"/>
          <w:spacing w:val="6"/>
          <w:szCs w:val="24"/>
        </w:rPr>
        <w:t xml:space="preserve">24 de julio </w:t>
      </w:r>
      <w:r w:rsidRPr="0093657F">
        <w:rPr>
          <w:rFonts w:ascii="Arial" w:hAnsi="Arial" w:cs="Arial"/>
          <w:spacing w:val="6"/>
          <w:szCs w:val="24"/>
        </w:rPr>
        <w:t xml:space="preserve">de 2019, en la que </w:t>
      </w:r>
      <w:r w:rsidR="007175FB" w:rsidRPr="0093657F">
        <w:rPr>
          <w:rFonts w:ascii="Arial" w:hAnsi="Arial" w:cs="Arial"/>
          <w:b/>
          <w:bCs/>
          <w:spacing w:val="6"/>
          <w:szCs w:val="24"/>
        </w:rPr>
        <w:t>declaró</w:t>
      </w:r>
      <w:r w:rsidR="00985ECB" w:rsidRPr="0093657F">
        <w:rPr>
          <w:rFonts w:ascii="Arial" w:hAnsi="Arial" w:cs="Arial"/>
          <w:b/>
          <w:bCs/>
          <w:spacing w:val="6"/>
          <w:szCs w:val="24"/>
        </w:rPr>
        <w:t xml:space="preserve"> (i)</w:t>
      </w:r>
      <w:r w:rsidR="007175FB" w:rsidRPr="0093657F">
        <w:rPr>
          <w:rFonts w:ascii="Arial" w:hAnsi="Arial" w:cs="Arial"/>
          <w:b/>
          <w:bCs/>
          <w:spacing w:val="6"/>
          <w:szCs w:val="24"/>
        </w:rPr>
        <w:t xml:space="preserve"> </w:t>
      </w:r>
      <w:r w:rsidR="00985ECB" w:rsidRPr="0093657F">
        <w:rPr>
          <w:rFonts w:ascii="Arial" w:hAnsi="Arial" w:cs="Arial"/>
          <w:b/>
          <w:bCs/>
          <w:spacing w:val="6"/>
          <w:szCs w:val="24"/>
        </w:rPr>
        <w:t>l</w:t>
      </w:r>
      <w:r w:rsidRPr="0093657F">
        <w:rPr>
          <w:rFonts w:ascii="Arial" w:hAnsi="Arial" w:cs="Arial"/>
          <w:b/>
          <w:bCs/>
          <w:spacing w:val="6"/>
          <w:szCs w:val="24"/>
        </w:rPr>
        <w:t>a ineficacia</w:t>
      </w:r>
      <w:r w:rsidRPr="0093657F">
        <w:rPr>
          <w:rFonts w:ascii="Arial" w:hAnsi="Arial" w:cs="Arial"/>
          <w:spacing w:val="6"/>
          <w:szCs w:val="24"/>
        </w:rPr>
        <w:t xml:space="preserve"> del traslado </w:t>
      </w:r>
      <w:r w:rsidR="00985ECB" w:rsidRPr="0093657F">
        <w:rPr>
          <w:rFonts w:ascii="Arial" w:hAnsi="Arial" w:cs="Arial"/>
          <w:spacing w:val="6"/>
          <w:szCs w:val="24"/>
        </w:rPr>
        <w:t xml:space="preserve">de régimen pensional </w:t>
      </w:r>
      <w:r w:rsidRPr="0093657F">
        <w:rPr>
          <w:rFonts w:ascii="Arial" w:hAnsi="Arial" w:cs="Arial"/>
          <w:spacing w:val="6"/>
          <w:szCs w:val="24"/>
        </w:rPr>
        <w:t>que la demandante efectuó al régimen de ahorro individual con solidaridad el día</w:t>
      </w:r>
      <w:r w:rsidR="00453100" w:rsidRPr="0093657F">
        <w:rPr>
          <w:rFonts w:ascii="Arial" w:hAnsi="Arial" w:cs="Arial"/>
          <w:spacing w:val="6"/>
          <w:szCs w:val="24"/>
        </w:rPr>
        <w:t xml:space="preserve"> 8 de abril de 1996, y</w:t>
      </w:r>
      <w:r w:rsidR="00985ECB" w:rsidRPr="0093657F">
        <w:rPr>
          <w:rFonts w:ascii="Arial" w:hAnsi="Arial" w:cs="Arial"/>
          <w:spacing w:val="6"/>
          <w:szCs w:val="24"/>
        </w:rPr>
        <w:t xml:space="preserve"> </w:t>
      </w:r>
      <w:r w:rsidR="007175FB" w:rsidRPr="0093657F">
        <w:rPr>
          <w:rFonts w:ascii="Arial" w:hAnsi="Arial" w:cs="Arial"/>
          <w:b/>
          <w:bCs/>
          <w:spacing w:val="6"/>
          <w:szCs w:val="24"/>
        </w:rPr>
        <w:t>(ii) l</w:t>
      </w:r>
      <w:r w:rsidR="00453100" w:rsidRPr="0093657F">
        <w:rPr>
          <w:rFonts w:ascii="Arial" w:hAnsi="Arial" w:cs="Arial"/>
          <w:b/>
          <w:bCs/>
          <w:spacing w:val="6"/>
          <w:szCs w:val="24"/>
        </w:rPr>
        <w:t>a</w:t>
      </w:r>
      <w:r w:rsidR="00985ECB" w:rsidRPr="0093657F">
        <w:rPr>
          <w:rFonts w:ascii="Arial" w:hAnsi="Arial" w:cs="Arial"/>
          <w:b/>
          <w:bCs/>
          <w:spacing w:val="6"/>
          <w:szCs w:val="24"/>
        </w:rPr>
        <w:t xml:space="preserve"> consecuencial </w:t>
      </w:r>
      <w:r w:rsidR="00453100" w:rsidRPr="0093657F">
        <w:rPr>
          <w:rFonts w:ascii="Arial" w:hAnsi="Arial" w:cs="Arial"/>
          <w:b/>
          <w:bCs/>
          <w:spacing w:val="6"/>
          <w:szCs w:val="24"/>
        </w:rPr>
        <w:t xml:space="preserve">vigencia de la </w:t>
      </w:r>
      <w:r w:rsidR="00453100" w:rsidRPr="0093657F">
        <w:rPr>
          <w:rFonts w:ascii="Arial" w:hAnsi="Arial" w:cs="Arial"/>
          <w:b/>
          <w:bCs/>
          <w:spacing w:val="6"/>
          <w:szCs w:val="24"/>
        </w:rPr>
        <w:lastRenderedPageBreak/>
        <w:t>vinculación que tenía al régimen de prima media</w:t>
      </w:r>
      <w:r w:rsidR="00453100" w:rsidRPr="0093657F">
        <w:rPr>
          <w:rFonts w:ascii="Arial" w:hAnsi="Arial" w:cs="Arial"/>
          <w:spacing w:val="6"/>
          <w:szCs w:val="24"/>
        </w:rPr>
        <w:t xml:space="preserve"> con </w:t>
      </w:r>
      <w:r w:rsidR="007175FB" w:rsidRPr="0093657F">
        <w:rPr>
          <w:rFonts w:ascii="Arial" w:hAnsi="Arial" w:cs="Arial"/>
          <w:spacing w:val="6"/>
          <w:szCs w:val="24"/>
        </w:rPr>
        <w:t>prestación</w:t>
      </w:r>
      <w:r w:rsidR="00453100" w:rsidRPr="0093657F">
        <w:rPr>
          <w:rFonts w:ascii="Arial" w:hAnsi="Arial" w:cs="Arial"/>
          <w:spacing w:val="6"/>
          <w:szCs w:val="24"/>
        </w:rPr>
        <w:t xml:space="preserve"> definida administrado actualmente por Colpensiones. </w:t>
      </w:r>
      <w:r w:rsidR="00E134ED" w:rsidRPr="0093657F">
        <w:rPr>
          <w:rFonts w:ascii="Arial" w:hAnsi="Arial" w:cs="Arial"/>
          <w:spacing w:val="6"/>
          <w:szCs w:val="24"/>
        </w:rPr>
        <w:t xml:space="preserve">Así, </w:t>
      </w:r>
      <w:r w:rsidR="007175FB" w:rsidRPr="0093657F">
        <w:rPr>
          <w:rFonts w:ascii="Arial" w:hAnsi="Arial" w:cs="Arial"/>
          <w:spacing w:val="6"/>
          <w:szCs w:val="24"/>
        </w:rPr>
        <w:t>le ordenó a la A</w:t>
      </w:r>
      <w:r w:rsidR="00E134ED" w:rsidRPr="0093657F">
        <w:rPr>
          <w:rFonts w:ascii="Arial" w:hAnsi="Arial" w:cs="Arial"/>
          <w:spacing w:val="6"/>
          <w:szCs w:val="24"/>
        </w:rPr>
        <w:t>.</w:t>
      </w:r>
      <w:r w:rsidR="007175FB" w:rsidRPr="0093657F">
        <w:rPr>
          <w:rFonts w:ascii="Arial" w:hAnsi="Arial" w:cs="Arial"/>
          <w:spacing w:val="6"/>
          <w:szCs w:val="24"/>
        </w:rPr>
        <w:t>F</w:t>
      </w:r>
      <w:r w:rsidR="00E134ED" w:rsidRPr="0093657F">
        <w:rPr>
          <w:rFonts w:ascii="Arial" w:hAnsi="Arial" w:cs="Arial"/>
          <w:spacing w:val="6"/>
          <w:szCs w:val="24"/>
        </w:rPr>
        <w:t>.</w:t>
      </w:r>
      <w:r w:rsidR="007175FB" w:rsidRPr="0093657F">
        <w:rPr>
          <w:rFonts w:ascii="Arial" w:hAnsi="Arial" w:cs="Arial"/>
          <w:spacing w:val="6"/>
          <w:szCs w:val="24"/>
        </w:rPr>
        <w:t xml:space="preserve">P Porvenir S.A. trasladar a Colpensiones los saldos de la cuenta de ahorro individual de la demandante, haciendo un detalle pormenorizado de los aportes en lo que especifique el empleador, días cotizados y el IBL. De otra parte, le ordenó a Colpensiones habilitar la afiliación de la demandante una vez reciba la información procedente del fondo privado, y proceda a modificar y actualizar si es del caso la historia laboral. Declaró no probadas las excepciones de fondo propuestas por las entidades demandadas y condenó en costas procesales a la AFP Porvenir S.A. en un 100% de las causadas en favor de la gestora de la Litis. </w:t>
      </w:r>
    </w:p>
    <w:p w14:paraId="7553C0BA" w14:textId="77777777" w:rsidR="003247F1" w:rsidRPr="0093657F" w:rsidRDefault="003247F1" w:rsidP="00AC6D75">
      <w:pPr>
        <w:spacing w:line="276" w:lineRule="auto"/>
        <w:jc w:val="both"/>
        <w:rPr>
          <w:rFonts w:ascii="Arial" w:hAnsi="Arial" w:cs="Arial"/>
          <w:spacing w:val="6"/>
          <w:szCs w:val="24"/>
        </w:rPr>
      </w:pPr>
    </w:p>
    <w:p w14:paraId="38F22F61" w14:textId="1472FAF3" w:rsidR="00854CF2" w:rsidRPr="0093657F" w:rsidRDefault="00854CF2" w:rsidP="00AC6D75">
      <w:pPr>
        <w:spacing w:line="276" w:lineRule="auto"/>
        <w:jc w:val="both"/>
        <w:rPr>
          <w:rFonts w:ascii="Arial" w:hAnsi="Arial" w:cs="Arial"/>
          <w:spacing w:val="6"/>
          <w:szCs w:val="24"/>
        </w:rPr>
      </w:pPr>
      <w:r w:rsidRPr="0093657F">
        <w:rPr>
          <w:rFonts w:ascii="Arial" w:hAnsi="Arial" w:cs="Arial"/>
          <w:spacing w:val="6"/>
          <w:szCs w:val="24"/>
        </w:rPr>
        <w:t xml:space="preserve">Para arribar a esa determinación, la A-quo </w:t>
      </w:r>
      <w:r w:rsidR="00E134ED" w:rsidRPr="0093657F">
        <w:rPr>
          <w:rFonts w:ascii="Arial" w:hAnsi="Arial" w:cs="Arial"/>
          <w:spacing w:val="6"/>
          <w:szCs w:val="24"/>
        </w:rPr>
        <w:t xml:space="preserve">comenzó por el </w:t>
      </w:r>
      <w:r w:rsidRPr="0093657F">
        <w:rPr>
          <w:rFonts w:ascii="Arial" w:hAnsi="Arial" w:cs="Arial"/>
          <w:spacing w:val="6"/>
          <w:szCs w:val="24"/>
        </w:rPr>
        <w:t xml:space="preserve">recuento de las normas que regulan el </w:t>
      </w:r>
      <w:r w:rsidR="00E134ED" w:rsidRPr="0093657F">
        <w:rPr>
          <w:rFonts w:ascii="Arial" w:hAnsi="Arial" w:cs="Arial"/>
          <w:spacing w:val="6"/>
          <w:szCs w:val="24"/>
        </w:rPr>
        <w:t>S</w:t>
      </w:r>
      <w:r w:rsidRPr="0093657F">
        <w:rPr>
          <w:rFonts w:ascii="Arial" w:hAnsi="Arial" w:cs="Arial"/>
          <w:spacing w:val="6"/>
          <w:szCs w:val="24"/>
        </w:rPr>
        <w:t xml:space="preserve">istema </w:t>
      </w:r>
      <w:r w:rsidR="00E134ED" w:rsidRPr="0093657F">
        <w:rPr>
          <w:rFonts w:ascii="Arial" w:hAnsi="Arial" w:cs="Arial"/>
          <w:spacing w:val="6"/>
          <w:szCs w:val="24"/>
        </w:rPr>
        <w:t>G</w:t>
      </w:r>
      <w:r w:rsidRPr="0093657F">
        <w:rPr>
          <w:rFonts w:ascii="Arial" w:hAnsi="Arial" w:cs="Arial"/>
          <w:spacing w:val="6"/>
          <w:szCs w:val="24"/>
        </w:rPr>
        <w:t xml:space="preserve">eneral de </w:t>
      </w:r>
      <w:r w:rsidR="00E134ED" w:rsidRPr="0093657F">
        <w:rPr>
          <w:rFonts w:ascii="Arial" w:hAnsi="Arial" w:cs="Arial"/>
          <w:spacing w:val="6"/>
          <w:szCs w:val="24"/>
        </w:rPr>
        <w:t>S</w:t>
      </w:r>
      <w:r w:rsidRPr="0093657F">
        <w:rPr>
          <w:rFonts w:ascii="Arial" w:hAnsi="Arial" w:cs="Arial"/>
          <w:spacing w:val="6"/>
          <w:szCs w:val="24"/>
        </w:rPr>
        <w:t xml:space="preserve">eguridad </w:t>
      </w:r>
      <w:r w:rsidR="00E134ED" w:rsidRPr="0093657F">
        <w:rPr>
          <w:rFonts w:ascii="Arial" w:hAnsi="Arial" w:cs="Arial"/>
          <w:spacing w:val="6"/>
          <w:szCs w:val="24"/>
        </w:rPr>
        <w:t>S</w:t>
      </w:r>
      <w:r w:rsidRPr="0093657F">
        <w:rPr>
          <w:rFonts w:ascii="Arial" w:hAnsi="Arial" w:cs="Arial"/>
          <w:spacing w:val="6"/>
          <w:szCs w:val="24"/>
        </w:rPr>
        <w:t xml:space="preserve">ocial en </w:t>
      </w:r>
      <w:r w:rsidR="00E134ED" w:rsidRPr="0093657F">
        <w:rPr>
          <w:rFonts w:ascii="Arial" w:hAnsi="Arial" w:cs="Arial"/>
          <w:spacing w:val="6"/>
          <w:szCs w:val="24"/>
        </w:rPr>
        <w:t>P</w:t>
      </w:r>
      <w:r w:rsidRPr="0093657F">
        <w:rPr>
          <w:rFonts w:ascii="Arial" w:hAnsi="Arial" w:cs="Arial"/>
          <w:spacing w:val="6"/>
          <w:szCs w:val="24"/>
        </w:rPr>
        <w:t xml:space="preserve">ensiones, </w:t>
      </w:r>
      <w:r w:rsidR="00E134ED" w:rsidRPr="0093657F">
        <w:rPr>
          <w:rFonts w:ascii="Arial" w:hAnsi="Arial" w:cs="Arial"/>
          <w:spacing w:val="6"/>
          <w:szCs w:val="24"/>
        </w:rPr>
        <w:t xml:space="preserve">enfatizando en los </w:t>
      </w:r>
      <w:r w:rsidRPr="0093657F">
        <w:rPr>
          <w:rFonts w:ascii="Arial" w:hAnsi="Arial" w:cs="Arial"/>
          <w:spacing w:val="6"/>
          <w:szCs w:val="24"/>
        </w:rPr>
        <w:t xml:space="preserve">artículos 13 y 271 de la Ley 100 de 1993, </w:t>
      </w:r>
      <w:r w:rsidR="00E134ED" w:rsidRPr="0093657F">
        <w:rPr>
          <w:rFonts w:ascii="Arial" w:hAnsi="Arial" w:cs="Arial"/>
          <w:spacing w:val="6"/>
          <w:szCs w:val="24"/>
        </w:rPr>
        <w:t xml:space="preserve">que dice, </w:t>
      </w:r>
      <w:r w:rsidRPr="0093657F">
        <w:rPr>
          <w:rFonts w:ascii="Arial" w:hAnsi="Arial" w:cs="Arial"/>
          <w:spacing w:val="6"/>
          <w:szCs w:val="24"/>
        </w:rPr>
        <w:t xml:space="preserve">establecieron de manera clara el derecho a la libre escogencia de régimen pensional que tiene el trabajador y que cualquier vulneración a este derecho acarrea como consecuencia la declaratoria de ineficacia de la afiliación. </w:t>
      </w:r>
      <w:r w:rsidR="00E134ED" w:rsidRPr="0093657F">
        <w:rPr>
          <w:rFonts w:ascii="Arial" w:hAnsi="Arial" w:cs="Arial"/>
          <w:spacing w:val="6"/>
          <w:szCs w:val="24"/>
        </w:rPr>
        <w:t xml:space="preserve">  </w:t>
      </w:r>
      <w:r w:rsidRPr="0093657F">
        <w:rPr>
          <w:rFonts w:ascii="Arial" w:hAnsi="Arial" w:cs="Arial"/>
          <w:spacing w:val="6"/>
          <w:szCs w:val="24"/>
        </w:rPr>
        <w:t xml:space="preserve">Seguidamente explicó que, la carga de la prueba en este tipo de asuntos corresponde a las entidades administradoras de pensiones, quienes están obligadas a acreditar que brindaron al afiliado la información suficiente, veraz, completa y precisa para efectuar el cambio de régimen pensional, </w:t>
      </w:r>
      <w:r w:rsidR="00E134ED" w:rsidRPr="0093657F">
        <w:rPr>
          <w:rFonts w:ascii="Arial" w:hAnsi="Arial" w:cs="Arial"/>
          <w:spacing w:val="6"/>
          <w:szCs w:val="24"/>
        </w:rPr>
        <w:t xml:space="preserve">pruebas que extrañó </w:t>
      </w:r>
      <w:r w:rsidRPr="0093657F">
        <w:rPr>
          <w:rFonts w:ascii="Arial" w:hAnsi="Arial" w:cs="Arial"/>
          <w:spacing w:val="6"/>
          <w:szCs w:val="24"/>
        </w:rPr>
        <w:t xml:space="preserve">al examinar los medios de convicción allegados al plenario, </w:t>
      </w:r>
      <w:r w:rsidR="00E63477" w:rsidRPr="0093657F">
        <w:rPr>
          <w:rFonts w:ascii="Arial" w:hAnsi="Arial" w:cs="Arial"/>
          <w:spacing w:val="6"/>
          <w:szCs w:val="24"/>
        </w:rPr>
        <w:t>pues consideró que</w:t>
      </w:r>
      <w:r w:rsidR="0007130B" w:rsidRPr="0093657F">
        <w:rPr>
          <w:rFonts w:ascii="Arial" w:hAnsi="Arial" w:cs="Arial"/>
          <w:spacing w:val="6"/>
          <w:szCs w:val="24"/>
        </w:rPr>
        <w:t xml:space="preserve"> pese a que </w:t>
      </w:r>
      <w:r w:rsidR="00E134ED" w:rsidRPr="0093657F">
        <w:rPr>
          <w:rFonts w:ascii="Arial" w:hAnsi="Arial" w:cs="Arial"/>
          <w:spacing w:val="6"/>
          <w:szCs w:val="24"/>
        </w:rPr>
        <w:t xml:space="preserve"> la A.F.P </w:t>
      </w:r>
      <w:r w:rsidR="00425AFC" w:rsidRPr="0093657F">
        <w:rPr>
          <w:rFonts w:ascii="Arial" w:hAnsi="Arial" w:cs="Arial"/>
          <w:spacing w:val="6"/>
          <w:szCs w:val="24"/>
        </w:rPr>
        <w:t>le suministró información cierta a la demandante</w:t>
      </w:r>
      <w:r w:rsidR="00683558" w:rsidRPr="0093657F">
        <w:rPr>
          <w:rFonts w:ascii="Arial" w:hAnsi="Arial" w:cs="Arial"/>
          <w:spacing w:val="6"/>
          <w:szCs w:val="24"/>
        </w:rPr>
        <w:t>,</w:t>
      </w:r>
      <w:r w:rsidR="00425AFC" w:rsidRPr="0093657F">
        <w:rPr>
          <w:rFonts w:ascii="Arial" w:hAnsi="Arial" w:cs="Arial"/>
          <w:spacing w:val="6"/>
          <w:szCs w:val="24"/>
        </w:rPr>
        <w:t xml:space="preserve"> esta fue fraccionada y parcializada, sin que </w:t>
      </w:r>
      <w:r w:rsidR="00E63477" w:rsidRPr="0093657F">
        <w:rPr>
          <w:rFonts w:ascii="Arial" w:hAnsi="Arial" w:cs="Arial"/>
          <w:spacing w:val="6"/>
          <w:szCs w:val="24"/>
        </w:rPr>
        <w:t xml:space="preserve">tal omisión pudiere ser </w:t>
      </w:r>
      <w:r w:rsidR="0007130B" w:rsidRPr="0093657F">
        <w:rPr>
          <w:rFonts w:ascii="Arial" w:hAnsi="Arial" w:cs="Arial"/>
          <w:spacing w:val="6"/>
          <w:szCs w:val="24"/>
        </w:rPr>
        <w:t xml:space="preserve">suplida con la suscripción del </w:t>
      </w:r>
      <w:r w:rsidRPr="0093657F">
        <w:rPr>
          <w:rFonts w:ascii="Arial" w:hAnsi="Arial" w:cs="Arial"/>
          <w:spacing w:val="6"/>
          <w:szCs w:val="24"/>
        </w:rPr>
        <w:t>formulario de afiliación</w:t>
      </w:r>
      <w:r w:rsidR="00E63477" w:rsidRPr="0093657F">
        <w:rPr>
          <w:rFonts w:ascii="Arial" w:hAnsi="Arial" w:cs="Arial"/>
          <w:spacing w:val="6"/>
          <w:szCs w:val="24"/>
        </w:rPr>
        <w:t xml:space="preserve">, </w:t>
      </w:r>
      <w:r w:rsidR="0007130B" w:rsidRPr="0093657F">
        <w:rPr>
          <w:rFonts w:ascii="Arial" w:hAnsi="Arial" w:cs="Arial"/>
          <w:spacing w:val="6"/>
          <w:szCs w:val="24"/>
        </w:rPr>
        <w:t xml:space="preserve">dado que tiene </w:t>
      </w:r>
      <w:r w:rsidR="00E63477" w:rsidRPr="0093657F">
        <w:rPr>
          <w:rFonts w:ascii="Arial" w:hAnsi="Arial" w:cs="Arial"/>
          <w:spacing w:val="6"/>
          <w:szCs w:val="24"/>
        </w:rPr>
        <w:t>una</w:t>
      </w:r>
      <w:r w:rsidRPr="0093657F">
        <w:rPr>
          <w:rFonts w:ascii="Arial" w:hAnsi="Arial" w:cs="Arial"/>
          <w:spacing w:val="6"/>
          <w:szCs w:val="24"/>
        </w:rPr>
        <w:t xml:space="preserve"> connotación diferenciada del cumplimiento al deber de información y asesoría </w:t>
      </w:r>
      <w:r w:rsidR="00E63477" w:rsidRPr="0093657F">
        <w:rPr>
          <w:rFonts w:ascii="Arial" w:hAnsi="Arial" w:cs="Arial"/>
          <w:spacing w:val="6"/>
          <w:szCs w:val="24"/>
        </w:rPr>
        <w:t>que</w:t>
      </w:r>
      <w:r w:rsidR="0065138C" w:rsidRPr="0093657F">
        <w:rPr>
          <w:rFonts w:ascii="Arial" w:hAnsi="Arial" w:cs="Arial"/>
          <w:spacing w:val="6"/>
          <w:szCs w:val="24"/>
        </w:rPr>
        <w:t xml:space="preserve"> </w:t>
      </w:r>
      <w:r w:rsidRPr="0093657F">
        <w:rPr>
          <w:rFonts w:ascii="Arial" w:hAnsi="Arial" w:cs="Arial"/>
          <w:spacing w:val="6"/>
          <w:szCs w:val="24"/>
        </w:rPr>
        <w:t>corresponde.</w:t>
      </w:r>
    </w:p>
    <w:p w14:paraId="3E1063F2" w14:textId="77777777" w:rsidR="003247F1" w:rsidRPr="0093657F" w:rsidRDefault="003247F1" w:rsidP="00AC6D75">
      <w:pPr>
        <w:spacing w:line="276" w:lineRule="auto"/>
        <w:jc w:val="both"/>
        <w:rPr>
          <w:rFonts w:ascii="Arial" w:hAnsi="Arial" w:cs="Arial"/>
          <w:spacing w:val="6"/>
          <w:szCs w:val="24"/>
        </w:rPr>
      </w:pPr>
    </w:p>
    <w:p w14:paraId="15D70E3D" w14:textId="2366A988" w:rsidR="003247F1" w:rsidRPr="0093657F" w:rsidRDefault="003247F1" w:rsidP="00AC6D75">
      <w:pPr>
        <w:pStyle w:val="Prrafodelista"/>
        <w:numPr>
          <w:ilvl w:val="0"/>
          <w:numId w:val="2"/>
        </w:numPr>
        <w:spacing w:line="276" w:lineRule="auto"/>
        <w:jc w:val="both"/>
        <w:rPr>
          <w:rFonts w:ascii="Arial" w:hAnsi="Arial" w:cs="Arial"/>
          <w:b/>
          <w:bCs/>
          <w:spacing w:val="6"/>
          <w:szCs w:val="24"/>
        </w:rPr>
      </w:pPr>
      <w:r w:rsidRPr="0093657F">
        <w:rPr>
          <w:rFonts w:ascii="Arial" w:hAnsi="Arial" w:cs="Arial"/>
          <w:b/>
          <w:bCs/>
          <w:spacing w:val="6"/>
          <w:szCs w:val="24"/>
        </w:rPr>
        <w:t>RECURSO DE APELACIÓN</w:t>
      </w:r>
    </w:p>
    <w:p w14:paraId="7649ED09" w14:textId="77777777" w:rsidR="003247F1" w:rsidRPr="0093657F" w:rsidRDefault="003247F1" w:rsidP="00AC6D75">
      <w:pPr>
        <w:spacing w:line="276" w:lineRule="auto"/>
        <w:jc w:val="both"/>
        <w:rPr>
          <w:rFonts w:ascii="Arial" w:hAnsi="Arial" w:cs="Arial"/>
          <w:spacing w:val="6"/>
          <w:szCs w:val="24"/>
        </w:rPr>
      </w:pPr>
    </w:p>
    <w:p w14:paraId="0D1758ED" w14:textId="112790BA" w:rsidR="00AA61F6"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Inconforme con lo de decidido, </w:t>
      </w:r>
      <w:r w:rsidRPr="0093657F">
        <w:rPr>
          <w:rFonts w:ascii="Arial" w:hAnsi="Arial" w:cs="Arial"/>
          <w:b/>
          <w:bCs/>
          <w:spacing w:val="6"/>
          <w:szCs w:val="24"/>
        </w:rPr>
        <w:t>la A</w:t>
      </w:r>
      <w:r w:rsidR="00FC5FF4" w:rsidRPr="0093657F">
        <w:rPr>
          <w:rFonts w:ascii="Arial" w:hAnsi="Arial" w:cs="Arial"/>
          <w:b/>
          <w:bCs/>
          <w:spacing w:val="6"/>
          <w:szCs w:val="24"/>
        </w:rPr>
        <w:t>.</w:t>
      </w:r>
      <w:r w:rsidRPr="0093657F">
        <w:rPr>
          <w:rFonts w:ascii="Arial" w:hAnsi="Arial" w:cs="Arial"/>
          <w:b/>
          <w:bCs/>
          <w:spacing w:val="6"/>
          <w:szCs w:val="24"/>
        </w:rPr>
        <w:t>F</w:t>
      </w:r>
      <w:r w:rsidR="00FC5FF4" w:rsidRPr="0093657F">
        <w:rPr>
          <w:rFonts w:ascii="Arial" w:hAnsi="Arial" w:cs="Arial"/>
          <w:b/>
          <w:bCs/>
          <w:spacing w:val="6"/>
          <w:szCs w:val="24"/>
        </w:rPr>
        <w:t>.</w:t>
      </w:r>
      <w:r w:rsidRPr="0093657F">
        <w:rPr>
          <w:rFonts w:ascii="Arial" w:hAnsi="Arial" w:cs="Arial"/>
          <w:b/>
          <w:bCs/>
          <w:spacing w:val="6"/>
          <w:szCs w:val="24"/>
        </w:rPr>
        <w:t>P P</w:t>
      </w:r>
      <w:r w:rsidR="006E64EF" w:rsidRPr="0093657F">
        <w:rPr>
          <w:rFonts w:ascii="Arial" w:hAnsi="Arial" w:cs="Arial"/>
          <w:b/>
          <w:bCs/>
          <w:spacing w:val="6"/>
          <w:szCs w:val="24"/>
        </w:rPr>
        <w:t>orvenir S.A</w:t>
      </w:r>
      <w:r w:rsidR="006E64EF" w:rsidRPr="0093657F">
        <w:rPr>
          <w:rFonts w:ascii="Arial" w:hAnsi="Arial" w:cs="Arial"/>
          <w:spacing w:val="6"/>
          <w:szCs w:val="24"/>
        </w:rPr>
        <w:t xml:space="preserve">. </w:t>
      </w:r>
      <w:r w:rsidR="00425FCD" w:rsidRPr="0093657F">
        <w:rPr>
          <w:rFonts w:ascii="Arial" w:hAnsi="Arial" w:cs="Arial"/>
          <w:spacing w:val="6"/>
          <w:szCs w:val="24"/>
        </w:rPr>
        <w:t>i</w:t>
      </w:r>
      <w:r w:rsidRPr="0093657F">
        <w:rPr>
          <w:rFonts w:ascii="Arial" w:hAnsi="Arial" w:cs="Arial"/>
          <w:spacing w:val="6"/>
          <w:szCs w:val="24"/>
        </w:rPr>
        <w:t>nterpuso recurso de apel</w:t>
      </w:r>
      <w:r w:rsidR="00AA61F6" w:rsidRPr="0093657F">
        <w:rPr>
          <w:rFonts w:ascii="Arial" w:hAnsi="Arial" w:cs="Arial"/>
          <w:spacing w:val="6"/>
          <w:szCs w:val="24"/>
        </w:rPr>
        <w:t xml:space="preserve">ación en orden a que se revoque. Para el efecto, indicó que la AFP </w:t>
      </w:r>
      <w:r w:rsidR="00C75210" w:rsidRPr="0093657F">
        <w:rPr>
          <w:rFonts w:ascii="Arial" w:hAnsi="Arial" w:cs="Arial"/>
          <w:spacing w:val="6"/>
          <w:szCs w:val="24"/>
        </w:rPr>
        <w:t>Colpatria</w:t>
      </w:r>
      <w:r w:rsidR="00AA61F6" w:rsidRPr="0093657F">
        <w:rPr>
          <w:rFonts w:ascii="Arial" w:hAnsi="Arial" w:cs="Arial"/>
          <w:spacing w:val="6"/>
          <w:szCs w:val="24"/>
        </w:rPr>
        <w:t xml:space="preserve"> S.A.</w:t>
      </w:r>
      <w:r w:rsidR="00C75210" w:rsidRPr="0093657F">
        <w:rPr>
          <w:rFonts w:ascii="Arial" w:hAnsi="Arial" w:cs="Arial"/>
          <w:spacing w:val="6"/>
          <w:szCs w:val="24"/>
        </w:rPr>
        <w:t xml:space="preserve"> </w:t>
      </w:r>
      <w:r w:rsidR="00AA61F6" w:rsidRPr="0093657F">
        <w:rPr>
          <w:rFonts w:ascii="Arial" w:hAnsi="Arial" w:cs="Arial"/>
          <w:spacing w:val="6"/>
          <w:szCs w:val="24"/>
        </w:rPr>
        <w:t xml:space="preserve">le brindó </w:t>
      </w:r>
      <w:r w:rsidR="00C75210" w:rsidRPr="0093657F">
        <w:rPr>
          <w:rFonts w:ascii="Arial" w:hAnsi="Arial" w:cs="Arial"/>
          <w:spacing w:val="6"/>
          <w:szCs w:val="24"/>
        </w:rPr>
        <w:t xml:space="preserve">a la demandante </w:t>
      </w:r>
      <w:r w:rsidR="00AA61F6" w:rsidRPr="0093657F">
        <w:rPr>
          <w:rFonts w:ascii="Arial" w:hAnsi="Arial" w:cs="Arial"/>
          <w:spacing w:val="6"/>
          <w:szCs w:val="24"/>
        </w:rPr>
        <w:t xml:space="preserve">toda </w:t>
      </w:r>
      <w:r w:rsidR="00C75210" w:rsidRPr="0093657F">
        <w:rPr>
          <w:rFonts w:ascii="Arial" w:hAnsi="Arial" w:cs="Arial"/>
          <w:spacing w:val="6"/>
          <w:szCs w:val="24"/>
        </w:rPr>
        <w:t xml:space="preserve">la información </w:t>
      </w:r>
      <w:r w:rsidR="00AA61F6" w:rsidRPr="0093657F">
        <w:rPr>
          <w:rFonts w:ascii="Arial" w:hAnsi="Arial" w:cs="Arial"/>
          <w:spacing w:val="6"/>
          <w:szCs w:val="24"/>
        </w:rPr>
        <w:t xml:space="preserve">básica que legalmente se exigía para </w:t>
      </w:r>
      <w:r w:rsidR="00C75210" w:rsidRPr="0093657F">
        <w:rPr>
          <w:rFonts w:ascii="Arial" w:hAnsi="Arial" w:cs="Arial"/>
          <w:spacing w:val="6"/>
          <w:szCs w:val="24"/>
        </w:rPr>
        <w:t>ese momento</w:t>
      </w:r>
      <w:r w:rsidR="00AA61F6" w:rsidRPr="0093657F">
        <w:rPr>
          <w:rFonts w:ascii="Arial" w:hAnsi="Arial" w:cs="Arial"/>
          <w:spacing w:val="6"/>
          <w:szCs w:val="24"/>
        </w:rPr>
        <w:t xml:space="preserve">; que pasaron </w:t>
      </w:r>
      <w:r w:rsidR="00C75210" w:rsidRPr="0093657F">
        <w:rPr>
          <w:rFonts w:ascii="Arial" w:hAnsi="Arial" w:cs="Arial"/>
          <w:spacing w:val="6"/>
          <w:szCs w:val="24"/>
        </w:rPr>
        <w:t>22 años sin que</w:t>
      </w:r>
      <w:r w:rsidR="00AA61F6" w:rsidRPr="0093657F">
        <w:rPr>
          <w:rFonts w:ascii="Arial" w:hAnsi="Arial" w:cs="Arial"/>
          <w:spacing w:val="6"/>
          <w:szCs w:val="24"/>
        </w:rPr>
        <w:t xml:space="preserve"> esta</w:t>
      </w:r>
      <w:r w:rsidR="00C75210" w:rsidRPr="0093657F">
        <w:rPr>
          <w:rFonts w:ascii="Arial" w:hAnsi="Arial" w:cs="Arial"/>
          <w:spacing w:val="6"/>
          <w:szCs w:val="24"/>
        </w:rPr>
        <w:t xml:space="preserve"> mostra</w:t>
      </w:r>
      <w:r w:rsidR="00AA61F6" w:rsidRPr="0093657F">
        <w:rPr>
          <w:rFonts w:ascii="Arial" w:hAnsi="Arial" w:cs="Arial"/>
          <w:spacing w:val="6"/>
          <w:szCs w:val="24"/>
        </w:rPr>
        <w:t>ra interés en regresar al</w:t>
      </w:r>
      <w:r w:rsidR="00FC5FF4" w:rsidRPr="0093657F">
        <w:rPr>
          <w:rFonts w:ascii="Arial" w:hAnsi="Arial" w:cs="Arial"/>
          <w:spacing w:val="6"/>
          <w:szCs w:val="24"/>
        </w:rPr>
        <w:t xml:space="preserve"> régimen de prima media </w:t>
      </w:r>
      <w:r w:rsidR="00AA61F6" w:rsidRPr="0093657F">
        <w:rPr>
          <w:rFonts w:ascii="Arial" w:hAnsi="Arial" w:cs="Arial"/>
          <w:spacing w:val="6"/>
          <w:szCs w:val="24"/>
        </w:rPr>
        <w:t xml:space="preserve">y, que al no tener el régimen de transición no es posible ordenar su retorno, máxime cuando le faltan </w:t>
      </w:r>
      <w:r w:rsidR="00C75210" w:rsidRPr="0093657F">
        <w:rPr>
          <w:rFonts w:ascii="Arial" w:hAnsi="Arial" w:cs="Arial"/>
          <w:spacing w:val="6"/>
          <w:szCs w:val="24"/>
        </w:rPr>
        <w:t>men</w:t>
      </w:r>
      <w:r w:rsidR="00AA61F6" w:rsidRPr="0093657F">
        <w:rPr>
          <w:rFonts w:ascii="Arial" w:hAnsi="Arial" w:cs="Arial"/>
          <w:spacing w:val="6"/>
          <w:szCs w:val="24"/>
        </w:rPr>
        <w:t xml:space="preserve">os de 10 años para pensionarse, para lo cual trajo a colación algunos apartes de un pronunciamiento emitido por la Sala Segunda Laboral de este Tribunal. </w:t>
      </w:r>
    </w:p>
    <w:p w14:paraId="53BB29E1" w14:textId="77777777" w:rsidR="00AA61F6" w:rsidRPr="0093657F" w:rsidRDefault="00AA61F6" w:rsidP="00AC6D75">
      <w:pPr>
        <w:spacing w:line="276" w:lineRule="auto"/>
        <w:jc w:val="both"/>
        <w:rPr>
          <w:rFonts w:ascii="Arial" w:hAnsi="Arial" w:cs="Arial"/>
          <w:spacing w:val="6"/>
          <w:szCs w:val="24"/>
        </w:rPr>
      </w:pPr>
    </w:p>
    <w:p w14:paraId="1DB30160" w14:textId="77488CAC" w:rsidR="001D36B2" w:rsidRPr="0093657F" w:rsidRDefault="00AA61F6" w:rsidP="00AC6D75">
      <w:pPr>
        <w:spacing w:line="276" w:lineRule="auto"/>
        <w:jc w:val="both"/>
        <w:rPr>
          <w:rFonts w:ascii="Arial" w:hAnsi="Arial" w:cs="Arial"/>
          <w:spacing w:val="6"/>
          <w:szCs w:val="24"/>
        </w:rPr>
      </w:pPr>
      <w:r w:rsidRPr="0093657F">
        <w:rPr>
          <w:rFonts w:ascii="Arial" w:hAnsi="Arial" w:cs="Arial"/>
          <w:spacing w:val="6"/>
          <w:szCs w:val="24"/>
        </w:rPr>
        <w:t xml:space="preserve">La Administradora Colombiana de Pensiones </w:t>
      </w:r>
      <w:r w:rsidRPr="0093657F">
        <w:rPr>
          <w:rFonts w:ascii="Arial" w:hAnsi="Arial" w:cs="Arial"/>
          <w:b/>
          <w:bCs/>
          <w:spacing w:val="6"/>
          <w:szCs w:val="24"/>
        </w:rPr>
        <w:t xml:space="preserve">– </w:t>
      </w:r>
      <w:r w:rsidR="00C75210" w:rsidRPr="0093657F">
        <w:rPr>
          <w:rFonts w:ascii="Arial" w:hAnsi="Arial" w:cs="Arial"/>
          <w:b/>
          <w:bCs/>
          <w:spacing w:val="6"/>
          <w:szCs w:val="24"/>
        </w:rPr>
        <w:t>Colpensiones</w:t>
      </w:r>
      <w:r w:rsidRPr="0093657F">
        <w:rPr>
          <w:rFonts w:ascii="Arial" w:hAnsi="Arial" w:cs="Arial"/>
          <w:spacing w:val="6"/>
          <w:szCs w:val="24"/>
        </w:rPr>
        <w:t>, por su parte, alegó</w:t>
      </w:r>
      <w:r w:rsidR="005D0609" w:rsidRPr="0093657F">
        <w:rPr>
          <w:rFonts w:ascii="Arial" w:hAnsi="Arial" w:cs="Arial"/>
          <w:spacing w:val="6"/>
          <w:szCs w:val="24"/>
        </w:rPr>
        <w:t xml:space="preserve"> que no es posible acceder al tras</w:t>
      </w:r>
      <w:r w:rsidR="00C75210" w:rsidRPr="0093657F">
        <w:rPr>
          <w:rFonts w:ascii="Arial" w:hAnsi="Arial" w:cs="Arial"/>
          <w:spacing w:val="6"/>
          <w:szCs w:val="24"/>
        </w:rPr>
        <w:t>l</w:t>
      </w:r>
      <w:r w:rsidR="005D0609" w:rsidRPr="0093657F">
        <w:rPr>
          <w:rFonts w:ascii="Arial" w:hAnsi="Arial" w:cs="Arial"/>
          <w:spacing w:val="6"/>
          <w:szCs w:val="24"/>
        </w:rPr>
        <w:t>a</w:t>
      </w:r>
      <w:r w:rsidR="00C75210" w:rsidRPr="0093657F">
        <w:rPr>
          <w:rFonts w:ascii="Arial" w:hAnsi="Arial" w:cs="Arial"/>
          <w:spacing w:val="6"/>
          <w:szCs w:val="24"/>
        </w:rPr>
        <w:t>do porque</w:t>
      </w:r>
      <w:r w:rsidRPr="0093657F">
        <w:rPr>
          <w:rFonts w:ascii="Arial" w:hAnsi="Arial" w:cs="Arial"/>
          <w:spacing w:val="6"/>
          <w:szCs w:val="24"/>
        </w:rPr>
        <w:t xml:space="preserve"> la demandante se encuentra </w:t>
      </w:r>
      <w:r w:rsidR="00C75210" w:rsidRPr="0093657F">
        <w:rPr>
          <w:rFonts w:ascii="Arial" w:hAnsi="Arial" w:cs="Arial"/>
          <w:spacing w:val="6"/>
          <w:szCs w:val="24"/>
        </w:rPr>
        <w:t>a diez años o menos</w:t>
      </w:r>
      <w:r w:rsidR="005D0609" w:rsidRPr="0093657F">
        <w:rPr>
          <w:rFonts w:ascii="Arial" w:hAnsi="Arial" w:cs="Arial"/>
          <w:spacing w:val="6"/>
          <w:szCs w:val="24"/>
        </w:rPr>
        <w:t xml:space="preserve"> de cumplir requisito de la edad</w:t>
      </w:r>
      <w:r w:rsidR="00C75210" w:rsidRPr="0093657F">
        <w:rPr>
          <w:rFonts w:ascii="Arial" w:hAnsi="Arial" w:cs="Arial"/>
          <w:spacing w:val="6"/>
          <w:szCs w:val="24"/>
        </w:rPr>
        <w:t xml:space="preserve">, </w:t>
      </w:r>
      <w:r w:rsidRPr="0093657F">
        <w:rPr>
          <w:rFonts w:ascii="Arial" w:hAnsi="Arial" w:cs="Arial"/>
          <w:spacing w:val="6"/>
          <w:szCs w:val="24"/>
        </w:rPr>
        <w:t>de conformidad con el articulo 2 Ley</w:t>
      </w:r>
      <w:r w:rsidR="005D0609" w:rsidRPr="0093657F">
        <w:rPr>
          <w:rFonts w:ascii="Arial" w:hAnsi="Arial" w:cs="Arial"/>
          <w:spacing w:val="6"/>
          <w:szCs w:val="24"/>
        </w:rPr>
        <w:t xml:space="preserve"> 797 de 2003. </w:t>
      </w:r>
      <w:r w:rsidR="00FC5FF4" w:rsidRPr="0093657F">
        <w:rPr>
          <w:rFonts w:ascii="Arial" w:hAnsi="Arial" w:cs="Arial"/>
          <w:spacing w:val="6"/>
          <w:szCs w:val="24"/>
        </w:rPr>
        <w:t>Así mismo</w:t>
      </w:r>
      <w:r w:rsidRPr="0093657F">
        <w:rPr>
          <w:rFonts w:ascii="Arial" w:hAnsi="Arial" w:cs="Arial"/>
          <w:spacing w:val="6"/>
          <w:szCs w:val="24"/>
        </w:rPr>
        <w:t xml:space="preserve">, indicó que </w:t>
      </w:r>
      <w:r w:rsidR="00ED3F67" w:rsidRPr="0093657F">
        <w:rPr>
          <w:rFonts w:ascii="Arial" w:hAnsi="Arial" w:cs="Arial"/>
          <w:spacing w:val="6"/>
          <w:szCs w:val="24"/>
        </w:rPr>
        <w:t>demandante</w:t>
      </w:r>
      <w:r w:rsidRPr="0093657F">
        <w:rPr>
          <w:rFonts w:ascii="Arial" w:hAnsi="Arial" w:cs="Arial"/>
          <w:spacing w:val="6"/>
          <w:szCs w:val="24"/>
        </w:rPr>
        <w:t xml:space="preserve"> incumplió el D</w:t>
      </w:r>
      <w:r w:rsidR="005D0609" w:rsidRPr="0093657F">
        <w:rPr>
          <w:rFonts w:ascii="Arial" w:hAnsi="Arial" w:cs="Arial"/>
          <w:spacing w:val="6"/>
          <w:szCs w:val="24"/>
        </w:rPr>
        <w:t xml:space="preserve">ecreto 2550 de 2010, </w:t>
      </w:r>
      <w:r w:rsidR="00ED3F67" w:rsidRPr="0093657F">
        <w:rPr>
          <w:rFonts w:ascii="Arial" w:hAnsi="Arial" w:cs="Arial"/>
          <w:spacing w:val="6"/>
          <w:szCs w:val="24"/>
        </w:rPr>
        <w:t xml:space="preserve">según el cual es obligación del afiliado </w:t>
      </w:r>
      <w:r w:rsidRPr="0093657F">
        <w:rPr>
          <w:rFonts w:ascii="Arial" w:hAnsi="Arial" w:cs="Arial"/>
          <w:spacing w:val="6"/>
          <w:szCs w:val="24"/>
        </w:rPr>
        <w:t>a</w:t>
      </w:r>
      <w:r w:rsidR="005D0609" w:rsidRPr="0093657F">
        <w:rPr>
          <w:rFonts w:ascii="Arial" w:hAnsi="Arial" w:cs="Arial"/>
          <w:spacing w:val="6"/>
          <w:szCs w:val="24"/>
        </w:rPr>
        <w:t>l sistema ge</w:t>
      </w:r>
      <w:r w:rsidRPr="0093657F">
        <w:rPr>
          <w:rFonts w:ascii="Arial" w:hAnsi="Arial" w:cs="Arial"/>
          <w:spacing w:val="6"/>
          <w:szCs w:val="24"/>
        </w:rPr>
        <w:t>neral de pensiones, entre</w:t>
      </w:r>
      <w:r w:rsidR="00FC5FF4" w:rsidRPr="0093657F">
        <w:rPr>
          <w:rFonts w:ascii="Arial" w:hAnsi="Arial" w:cs="Arial"/>
          <w:spacing w:val="6"/>
          <w:szCs w:val="24"/>
        </w:rPr>
        <w:t xml:space="preserve"> otras, </w:t>
      </w:r>
      <w:r w:rsidR="005D0609" w:rsidRPr="0093657F">
        <w:rPr>
          <w:rFonts w:ascii="Arial" w:hAnsi="Arial" w:cs="Arial"/>
          <w:spacing w:val="6"/>
          <w:szCs w:val="24"/>
        </w:rPr>
        <w:t xml:space="preserve">enterarse de las condiciones del sistema, atención y cuidado en la toma de decisiones, leer y revisar condiciones de </w:t>
      </w:r>
      <w:r w:rsidR="005D0609" w:rsidRPr="0093657F">
        <w:rPr>
          <w:rFonts w:ascii="Arial" w:hAnsi="Arial" w:cs="Arial"/>
          <w:spacing w:val="6"/>
          <w:szCs w:val="24"/>
        </w:rPr>
        <w:lastRenderedPageBreak/>
        <w:t xml:space="preserve">afiliación al sistema o traslado y que la afiliación implica la aceptación de los efectos legales, costos, restricciones derivados de estas. </w:t>
      </w:r>
    </w:p>
    <w:p w14:paraId="5581320F" w14:textId="65FE5F94"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De otro lado, en cumplimiento del precepto contenido en el artículo 69 del Código Procesal del Trabajo y de la Seguridad Social, teniendo en cuenta que la sentencia fue adversa al ente territorial accionado, se dispone desatar el grado jurisdiccional de </w:t>
      </w:r>
      <w:r w:rsidR="19FB2527" w:rsidRPr="0093657F">
        <w:rPr>
          <w:rFonts w:ascii="Arial" w:hAnsi="Arial" w:cs="Arial"/>
          <w:spacing w:val="6"/>
          <w:szCs w:val="24"/>
        </w:rPr>
        <w:t>c</w:t>
      </w:r>
      <w:r w:rsidRPr="0093657F">
        <w:rPr>
          <w:rFonts w:ascii="Arial" w:hAnsi="Arial" w:cs="Arial"/>
          <w:spacing w:val="6"/>
          <w:szCs w:val="24"/>
        </w:rPr>
        <w:t>onsulta</w:t>
      </w:r>
      <w:r w:rsidR="6872B1DD" w:rsidRPr="0093657F">
        <w:rPr>
          <w:rFonts w:ascii="Arial" w:hAnsi="Arial" w:cs="Arial"/>
          <w:spacing w:val="6"/>
          <w:szCs w:val="24"/>
        </w:rPr>
        <w:t>, tal cual se indic</w:t>
      </w:r>
      <w:r w:rsidR="0444BB67" w:rsidRPr="0093657F">
        <w:rPr>
          <w:rFonts w:ascii="Arial" w:hAnsi="Arial" w:cs="Arial"/>
          <w:spacing w:val="6"/>
          <w:szCs w:val="24"/>
        </w:rPr>
        <w:t xml:space="preserve">ó </w:t>
      </w:r>
      <w:r w:rsidR="6872B1DD" w:rsidRPr="0093657F">
        <w:rPr>
          <w:rFonts w:ascii="Arial" w:hAnsi="Arial" w:cs="Arial"/>
          <w:spacing w:val="6"/>
          <w:szCs w:val="24"/>
        </w:rPr>
        <w:t xml:space="preserve">en el auto </w:t>
      </w:r>
      <w:r w:rsidR="573DCDDB" w:rsidRPr="0093657F">
        <w:rPr>
          <w:rFonts w:ascii="Arial" w:hAnsi="Arial" w:cs="Arial"/>
          <w:spacing w:val="6"/>
          <w:szCs w:val="24"/>
        </w:rPr>
        <w:t>dictado el 27 de agosto de 2019 por esta Corporación,</w:t>
      </w:r>
      <w:r w:rsidR="71072FE4" w:rsidRPr="0093657F">
        <w:rPr>
          <w:rFonts w:ascii="Arial" w:hAnsi="Arial" w:cs="Arial"/>
          <w:spacing w:val="6"/>
          <w:szCs w:val="24"/>
        </w:rPr>
        <w:t xml:space="preserve"> por medio del cual se admitieron </w:t>
      </w:r>
      <w:r w:rsidR="573DCDDB" w:rsidRPr="0093657F">
        <w:rPr>
          <w:rFonts w:ascii="Arial" w:hAnsi="Arial" w:cs="Arial"/>
          <w:spacing w:val="6"/>
          <w:szCs w:val="24"/>
        </w:rPr>
        <w:t xml:space="preserve">los recursos de </w:t>
      </w:r>
      <w:r w:rsidR="001D36B2" w:rsidRPr="0093657F">
        <w:rPr>
          <w:rFonts w:ascii="Arial" w:hAnsi="Arial" w:cs="Arial"/>
          <w:spacing w:val="6"/>
          <w:szCs w:val="24"/>
        </w:rPr>
        <w:t>apelación</w:t>
      </w:r>
      <w:r w:rsidR="573DCDDB" w:rsidRPr="0093657F">
        <w:rPr>
          <w:rFonts w:ascii="Arial" w:hAnsi="Arial" w:cs="Arial"/>
          <w:spacing w:val="6"/>
          <w:szCs w:val="24"/>
        </w:rPr>
        <w:t xml:space="preserve"> interpuestos. </w:t>
      </w:r>
      <w:r w:rsidR="6872B1DD" w:rsidRPr="0093657F">
        <w:rPr>
          <w:rFonts w:ascii="Arial" w:hAnsi="Arial" w:cs="Arial"/>
          <w:spacing w:val="6"/>
          <w:szCs w:val="24"/>
        </w:rPr>
        <w:t xml:space="preserve"> </w:t>
      </w:r>
    </w:p>
    <w:p w14:paraId="586A5AAA" w14:textId="77777777" w:rsidR="00AA61F6" w:rsidRPr="0093657F" w:rsidRDefault="00AA61F6" w:rsidP="00AC6D75">
      <w:pPr>
        <w:spacing w:line="276" w:lineRule="auto"/>
        <w:jc w:val="both"/>
        <w:rPr>
          <w:rFonts w:ascii="Arial" w:hAnsi="Arial" w:cs="Arial"/>
          <w:b/>
          <w:bCs/>
          <w:spacing w:val="6"/>
          <w:szCs w:val="24"/>
        </w:rPr>
      </w:pPr>
    </w:p>
    <w:p w14:paraId="03251736" w14:textId="2D83B68A" w:rsidR="003247F1" w:rsidRPr="0093657F" w:rsidRDefault="003247F1" w:rsidP="00AC6D75">
      <w:pPr>
        <w:pStyle w:val="Prrafodelista"/>
        <w:numPr>
          <w:ilvl w:val="0"/>
          <w:numId w:val="2"/>
        </w:numPr>
        <w:spacing w:line="276" w:lineRule="auto"/>
        <w:jc w:val="both"/>
        <w:rPr>
          <w:rFonts w:ascii="Arial" w:hAnsi="Arial" w:cs="Arial"/>
          <w:b/>
          <w:bCs/>
          <w:spacing w:val="6"/>
          <w:szCs w:val="24"/>
        </w:rPr>
      </w:pPr>
      <w:r w:rsidRPr="0093657F">
        <w:rPr>
          <w:rFonts w:ascii="Arial" w:hAnsi="Arial" w:cs="Arial"/>
          <w:b/>
          <w:bCs/>
          <w:spacing w:val="6"/>
          <w:szCs w:val="24"/>
        </w:rPr>
        <w:t xml:space="preserve">ALEGATOS DE INSTANCIA </w:t>
      </w:r>
    </w:p>
    <w:p w14:paraId="40F811DD" w14:textId="77777777" w:rsidR="003247F1" w:rsidRPr="0093657F" w:rsidRDefault="003247F1" w:rsidP="00AC6D75">
      <w:pPr>
        <w:spacing w:line="276" w:lineRule="auto"/>
        <w:jc w:val="both"/>
        <w:rPr>
          <w:rFonts w:ascii="Arial" w:hAnsi="Arial" w:cs="Arial"/>
          <w:spacing w:val="6"/>
          <w:szCs w:val="24"/>
        </w:rPr>
      </w:pPr>
    </w:p>
    <w:p w14:paraId="733F7CA5" w14:textId="3A9A872E" w:rsidR="30C7F833" w:rsidRPr="0093657F" w:rsidRDefault="30C7F833" w:rsidP="00AC6D75">
      <w:pPr>
        <w:spacing w:after="160" w:line="276" w:lineRule="auto"/>
        <w:jc w:val="both"/>
        <w:rPr>
          <w:rFonts w:ascii="Arial" w:eastAsia="Arial Narrow" w:hAnsi="Arial" w:cs="Arial"/>
          <w:spacing w:val="6"/>
          <w:szCs w:val="24"/>
          <w:lang w:val="es-ES"/>
        </w:rPr>
      </w:pPr>
      <w:r w:rsidRPr="0093657F">
        <w:rPr>
          <w:rFonts w:ascii="Arial" w:eastAsia="Arial Narrow" w:hAnsi="Arial" w:cs="Arial"/>
          <w:spacing w:val="6"/>
          <w:szCs w:val="24"/>
          <w:lang w:val="es-ES"/>
        </w:rPr>
        <w:t>Dentro del término otorgado a las partes para descorrer el traslado, la parte activa y las entidades recurrentes Colpensiones y Porvenir S.A. allegaron por escrito sus alegatos de conclusión, por lo que se procede a decidir de fondo previa las siguientes:  </w:t>
      </w:r>
    </w:p>
    <w:p w14:paraId="07869B9F" w14:textId="77777777" w:rsidR="003247F1" w:rsidRPr="0093657F" w:rsidRDefault="003247F1" w:rsidP="00AC6D75">
      <w:pPr>
        <w:spacing w:line="276" w:lineRule="auto"/>
        <w:jc w:val="both"/>
        <w:rPr>
          <w:rFonts w:ascii="Arial" w:hAnsi="Arial" w:cs="Arial"/>
          <w:spacing w:val="6"/>
          <w:szCs w:val="24"/>
        </w:rPr>
      </w:pPr>
    </w:p>
    <w:p w14:paraId="520CE718" w14:textId="79BB2F36" w:rsidR="003247F1" w:rsidRPr="0093657F" w:rsidRDefault="003247F1" w:rsidP="00AC6D75">
      <w:pPr>
        <w:pStyle w:val="Prrafodelista"/>
        <w:numPr>
          <w:ilvl w:val="0"/>
          <w:numId w:val="2"/>
        </w:numPr>
        <w:spacing w:line="276" w:lineRule="auto"/>
        <w:jc w:val="both"/>
        <w:rPr>
          <w:rFonts w:ascii="Arial" w:hAnsi="Arial" w:cs="Arial"/>
          <w:b/>
          <w:bCs/>
          <w:spacing w:val="6"/>
          <w:szCs w:val="24"/>
        </w:rPr>
      </w:pPr>
      <w:r w:rsidRPr="0093657F">
        <w:rPr>
          <w:rFonts w:ascii="Arial" w:hAnsi="Arial" w:cs="Arial"/>
          <w:b/>
          <w:bCs/>
          <w:spacing w:val="6"/>
          <w:szCs w:val="24"/>
        </w:rPr>
        <w:t xml:space="preserve">CONSIDERACIONES </w:t>
      </w:r>
    </w:p>
    <w:p w14:paraId="540A76BC" w14:textId="77777777" w:rsidR="003247F1" w:rsidRPr="0093657F" w:rsidRDefault="003247F1" w:rsidP="00AC6D75">
      <w:pPr>
        <w:spacing w:line="276" w:lineRule="auto"/>
        <w:jc w:val="both"/>
        <w:rPr>
          <w:rFonts w:ascii="Arial" w:hAnsi="Arial" w:cs="Arial"/>
          <w:b/>
          <w:bCs/>
          <w:spacing w:val="6"/>
          <w:szCs w:val="24"/>
        </w:rPr>
      </w:pPr>
    </w:p>
    <w:p w14:paraId="3079DD2B" w14:textId="0D2396F5" w:rsidR="003247F1" w:rsidRPr="0093657F" w:rsidRDefault="003247F1" w:rsidP="00AC6D75">
      <w:pPr>
        <w:pStyle w:val="Prrafodelista"/>
        <w:numPr>
          <w:ilvl w:val="1"/>
          <w:numId w:val="2"/>
        </w:numPr>
        <w:spacing w:line="276" w:lineRule="auto"/>
        <w:jc w:val="both"/>
        <w:rPr>
          <w:rFonts w:ascii="Arial" w:hAnsi="Arial" w:cs="Arial"/>
          <w:b/>
          <w:bCs/>
          <w:spacing w:val="6"/>
          <w:szCs w:val="24"/>
        </w:rPr>
      </w:pPr>
      <w:r w:rsidRPr="0093657F">
        <w:rPr>
          <w:rFonts w:ascii="Arial" w:hAnsi="Arial" w:cs="Arial"/>
          <w:b/>
          <w:bCs/>
          <w:spacing w:val="6"/>
          <w:szCs w:val="24"/>
        </w:rPr>
        <w:t xml:space="preserve"> Presupuestos Procesales. </w:t>
      </w:r>
    </w:p>
    <w:p w14:paraId="4E26906A" w14:textId="77777777" w:rsidR="003247F1" w:rsidRPr="0093657F" w:rsidRDefault="003247F1" w:rsidP="00AC6D75">
      <w:pPr>
        <w:spacing w:line="276" w:lineRule="auto"/>
        <w:jc w:val="both"/>
        <w:rPr>
          <w:rFonts w:ascii="Arial" w:hAnsi="Arial" w:cs="Arial"/>
          <w:spacing w:val="6"/>
          <w:szCs w:val="24"/>
        </w:rPr>
      </w:pPr>
    </w:p>
    <w:p w14:paraId="387F0B86" w14:textId="7777777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7CE9E56C" w14:textId="77777777" w:rsidR="003247F1" w:rsidRPr="0093657F" w:rsidRDefault="003247F1" w:rsidP="00AC6D75">
      <w:pPr>
        <w:spacing w:line="276" w:lineRule="auto"/>
        <w:jc w:val="both"/>
        <w:rPr>
          <w:rFonts w:ascii="Arial" w:hAnsi="Arial" w:cs="Arial"/>
          <w:b/>
          <w:bCs/>
          <w:spacing w:val="6"/>
          <w:szCs w:val="24"/>
        </w:rPr>
      </w:pPr>
    </w:p>
    <w:p w14:paraId="341366F5" w14:textId="77777777" w:rsidR="003247F1" w:rsidRPr="0093657F" w:rsidRDefault="003247F1" w:rsidP="00AC6D75">
      <w:pPr>
        <w:spacing w:line="276" w:lineRule="auto"/>
        <w:jc w:val="both"/>
        <w:rPr>
          <w:rFonts w:ascii="Arial" w:hAnsi="Arial" w:cs="Arial"/>
          <w:b/>
          <w:bCs/>
          <w:spacing w:val="6"/>
          <w:szCs w:val="24"/>
        </w:rPr>
      </w:pPr>
      <w:r w:rsidRPr="0093657F">
        <w:rPr>
          <w:rFonts w:ascii="Arial" w:hAnsi="Arial" w:cs="Arial"/>
          <w:b/>
          <w:bCs/>
          <w:spacing w:val="6"/>
          <w:szCs w:val="24"/>
        </w:rPr>
        <w:t>5.2. Problemas jurídicos por resolver.</w:t>
      </w:r>
    </w:p>
    <w:p w14:paraId="67618F41" w14:textId="77777777" w:rsidR="003247F1" w:rsidRPr="0093657F" w:rsidRDefault="003247F1" w:rsidP="00AC6D75">
      <w:pPr>
        <w:spacing w:line="276" w:lineRule="auto"/>
        <w:jc w:val="both"/>
        <w:rPr>
          <w:rFonts w:ascii="Arial" w:hAnsi="Arial" w:cs="Arial"/>
          <w:spacing w:val="6"/>
          <w:szCs w:val="24"/>
        </w:rPr>
      </w:pPr>
    </w:p>
    <w:p w14:paraId="24C1B10B" w14:textId="470C8893" w:rsidR="00ED3F67"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De conformidad con los puntos de apelación de la sentencia de primera instancia y el grado de consulta, se encuentra que los problemas jurídicos a resolver se circunscriben a </w:t>
      </w:r>
      <w:r w:rsidRPr="0093657F">
        <w:rPr>
          <w:rFonts w:ascii="Arial" w:hAnsi="Arial" w:cs="Arial"/>
          <w:i/>
          <w:iCs/>
          <w:spacing w:val="6"/>
          <w:szCs w:val="24"/>
        </w:rPr>
        <w:t>(i)</w:t>
      </w:r>
      <w:r w:rsidRPr="0093657F">
        <w:rPr>
          <w:rFonts w:ascii="Arial" w:hAnsi="Arial" w:cs="Arial"/>
          <w:spacing w:val="6"/>
          <w:szCs w:val="24"/>
        </w:rPr>
        <w:t xml:space="preserve"> determinar cuáles son los deberes probatorios que asisten a las partes cuando está en discusión la eficacia del traslado entre regímenes pensionales. En ese orden, </w:t>
      </w:r>
      <w:r w:rsidRPr="0093657F">
        <w:rPr>
          <w:rFonts w:ascii="Arial" w:hAnsi="Arial" w:cs="Arial"/>
          <w:i/>
          <w:iCs/>
          <w:spacing w:val="6"/>
          <w:szCs w:val="24"/>
        </w:rPr>
        <w:t>(ii)</w:t>
      </w:r>
      <w:r w:rsidRPr="0093657F">
        <w:rPr>
          <w:rFonts w:ascii="Arial" w:hAnsi="Arial" w:cs="Arial"/>
          <w:spacing w:val="6"/>
          <w:szCs w:val="24"/>
        </w:rPr>
        <w:t xml:space="preserve"> </w:t>
      </w:r>
      <w:r w:rsidR="00ED3F67" w:rsidRPr="0093657F">
        <w:rPr>
          <w:rFonts w:ascii="Arial" w:hAnsi="Arial" w:cs="Arial"/>
          <w:spacing w:val="6"/>
          <w:szCs w:val="24"/>
        </w:rPr>
        <w:t xml:space="preserve">establecer si para que opere la inversión de la carga de la prueba en favor de la afiliada adquiere relevancia el hecho de que esta sea beneficiaria o no del régimen de transición pensional consagrado en el art. 36 de la Ley 100 de 1993; </w:t>
      </w:r>
      <w:r w:rsidRPr="0093657F">
        <w:rPr>
          <w:rFonts w:ascii="Arial" w:hAnsi="Arial" w:cs="Arial"/>
          <w:i/>
          <w:iCs/>
          <w:spacing w:val="6"/>
          <w:szCs w:val="24"/>
        </w:rPr>
        <w:t>(</w:t>
      </w:r>
      <w:r w:rsidR="00BC519A" w:rsidRPr="0093657F">
        <w:rPr>
          <w:rFonts w:ascii="Arial" w:hAnsi="Arial" w:cs="Arial"/>
          <w:i/>
          <w:iCs/>
          <w:spacing w:val="6"/>
          <w:szCs w:val="24"/>
        </w:rPr>
        <w:t>iii</w:t>
      </w:r>
      <w:r w:rsidRPr="0093657F">
        <w:rPr>
          <w:rFonts w:ascii="Arial" w:hAnsi="Arial" w:cs="Arial"/>
          <w:i/>
          <w:iCs/>
          <w:spacing w:val="6"/>
          <w:szCs w:val="24"/>
        </w:rPr>
        <w:t>)</w:t>
      </w:r>
      <w:r w:rsidRPr="0093657F">
        <w:rPr>
          <w:rFonts w:ascii="Arial" w:hAnsi="Arial" w:cs="Arial"/>
          <w:spacing w:val="6"/>
          <w:szCs w:val="24"/>
        </w:rPr>
        <w:t xml:space="preserve"> </w:t>
      </w:r>
      <w:r w:rsidR="00ED3F67" w:rsidRPr="0093657F">
        <w:rPr>
          <w:rFonts w:ascii="Arial" w:hAnsi="Arial" w:cs="Arial"/>
          <w:spacing w:val="6"/>
          <w:szCs w:val="24"/>
        </w:rPr>
        <w:t>dilucidar si al momento de traslado de régimen pensional a la demandante se le suministró la información necesaria por parte del fondo de pensiones,  para entender que el acto de traslado fue eficaz;</w:t>
      </w:r>
      <w:r w:rsidR="00BC519A" w:rsidRPr="0093657F">
        <w:rPr>
          <w:rFonts w:ascii="Arial" w:hAnsi="Arial" w:cs="Arial"/>
          <w:spacing w:val="6"/>
          <w:szCs w:val="24"/>
        </w:rPr>
        <w:t xml:space="preserve"> </w:t>
      </w:r>
      <w:r w:rsidR="7E02D555" w:rsidRPr="0093657F">
        <w:rPr>
          <w:rFonts w:ascii="Arial" w:hAnsi="Arial" w:cs="Arial"/>
          <w:spacing w:val="6"/>
          <w:szCs w:val="24"/>
        </w:rPr>
        <w:t>en caso negativo,</w:t>
      </w:r>
      <w:r w:rsidR="00ED3F67" w:rsidRPr="0093657F">
        <w:rPr>
          <w:rFonts w:ascii="Arial" w:hAnsi="Arial" w:cs="Arial"/>
          <w:spacing w:val="6"/>
          <w:szCs w:val="24"/>
        </w:rPr>
        <w:t xml:space="preserve"> </w:t>
      </w:r>
      <w:r w:rsidR="00ED3F67" w:rsidRPr="0093657F">
        <w:rPr>
          <w:rFonts w:ascii="Arial" w:hAnsi="Arial" w:cs="Arial"/>
          <w:i/>
          <w:iCs/>
          <w:spacing w:val="6"/>
          <w:szCs w:val="24"/>
        </w:rPr>
        <w:t>(</w:t>
      </w:r>
      <w:r w:rsidR="00BC519A" w:rsidRPr="0093657F">
        <w:rPr>
          <w:rFonts w:ascii="Arial" w:hAnsi="Arial" w:cs="Arial"/>
          <w:i/>
          <w:iCs/>
          <w:spacing w:val="6"/>
          <w:szCs w:val="24"/>
        </w:rPr>
        <w:t>i</w:t>
      </w:r>
      <w:r w:rsidR="00ED3F67" w:rsidRPr="0093657F">
        <w:rPr>
          <w:rFonts w:ascii="Arial" w:hAnsi="Arial" w:cs="Arial"/>
          <w:i/>
          <w:iCs/>
          <w:spacing w:val="6"/>
          <w:szCs w:val="24"/>
        </w:rPr>
        <w:t>v)</w:t>
      </w:r>
      <w:r w:rsidR="00ED3F67" w:rsidRPr="0093657F">
        <w:rPr>
          <w:rFonts w:ascii="Arial" w:hAnsi="Arial" w:cs="Arial"/>
          <w:spacing w:val="6"/>
          <w:szCs w:val="24"/>
        </w:rPr>
        <w:t xml:space="preserve"> establecer si es posible acceder al traslado de régimen pensional aun cuando a la demandante le faltan diez años o menos para alcanzar la edad mínima de pensión. </w:t>
      </w:r>
      <w:r w:rsidR="60165634" w:rsidRPr="0093657F">
        <w:rPr>
          <w:rFonts w:ascii="Arial" w:hAnsi="Arial" w:cs="Arial"/>
          <w:spacing w:val="6"/>
          <w:szCs w:val="24"/>
        </w:rPr>
        <w:t>Ya en grado jurisdiccional de consulta se dilucidará (v) cuáles son los rubros que el fondo privado debe devol</w:t>
      </w:r>
      <w:r w:rsidR="6B22CEDC" w:rsidRPr="0093657F">
        <w:rPr>
          <w:rFonts w:ascii="Arial" w:hAnsi="Arial" w:cs="Arial"/>
          <w:spacing w:val="6"/>
          <w:szCs w:val="24"/>
        </w:rPr>
        <w:t xml:space="preserve">ver a la administradora del </w:t>
      </w:r>
      <w:r w:rsidR="001D36B2" w:rsidRPr="0093657F">
        <w:rPr>
          <w:rFonts w:ascii="Arial" w:hAnsi="Arial" w:cs="Arial"/>
          <w:spacing w:val="6"/>
          <w:szCs w:val="24"/>
        </w:rPr>
        <w:t>régimen</w:t>
      </w:r>
      <w:r w:rsidR="6B22CEDC" w:rsidRPr="0093657F">
        <w:rPr>
          <w:rFonts w:ascii="Arial" w:hAnsi="Arial" w:cs="Arial"/>
          <w:spacing w:val="6"/>
          <w:szCs w:val="24"/>
        </w:rPr>
        <w:t xml:space="preserve"> de prima media con prestación definida, como consecuencia de la declaratoria de ineficacia del traslado.</w:t>
      </w:r>
    </w:p>
    <w:p w14:paraId="35B1B336" w14:textId="77777777" w:rsidR="003247F1" w:rsidRPr="0093657F" w:rsidRDefault="003247F1" w:rsidP="00AC6D75">
      <w:pPr>
        <w:spacing w:line="276" w:lineRule="auto"/>
        <w:jc w:val="both"/>
        <w:rPr>
          <w:rFonts w:ascii="Arial" w:hAnsi="Arial" w:cs="Arial"/>
          <w:spacing w:val="6"/>
          <w:szCs w:val="24"/>
        </w:rPr>
      </w:pPr>
    </w:p>
    <w:p w14:paraId="7D34EBA4" w14:textId="77777777" w:rsidR="003247F1" w:rsidRPr="0093657F" w:rsidRDefault="003247F1" w:rsidP="00AC6D75">
      <w:pPr>
        <w:spacing w:line="276" w:lineRule="auto"/>
        <w:jc w:val="both"/>
        <w:rPr>
          <w:rFonts w:ascii="Arial" w:hAnsi="Arial" w:cs="Arial"/>
          <w:b/>
          <w:bCs/>
          <w:spacing w:val="6"/>
          <w:szCs w:val="24"/>
        </w:rPr>
      </w:pPr>
      <w:r w:rsidRPr="0093657F">
        <w:rPr>
          <w:rFonts w:ascii="Arial" w:hAnsi="Arial" w:cs="Arial"/>
          <w:spacing w:val="6"/>
          <w:szCs w:val="24"/>
        </w:rPr>
        <w:tab/>
      </w:r>
      <w:r w:rsidRPr="0093657F">
        <w:rPr>
          <w:rFonts w:ascii="Arial" w:hAnsi="Arial" w:cs="Arial"/>
          <w:b/>
          <w:bCs/>
          <w:spacing w:val="6"/>
          <w:szCs w:val="24"/>
        </w:rPr>
        <w:t>5.3. Desenvolvimiento de la problemática planteada</w:t>
      </w:r>
    </w:p>
    <w:p w14:paraId="7240E84A" w14:textId="77777777" w:rsidR="003247F1" w:rsidRPr="0093657F" w:rsidRDefault="003247F1" w:rsidP="00AC6D75">
      <w:pPr>
        <w:spacing w:line="276" w:lineRule="auto"/>
        <w:jc w:val="both"/>
        <w:rPr>
          <w:rFonts w:ascii="Arial" w:hAnsi="Arial" w:cs="Arial"/>
          <w:spacing w:val="6"/>
          <w:szCs w:val="24"/>
        </w:rPr>
      </w:pPr>
    </w:p>
    <w:p w14:paraId="3F1C4682" w14:textId="7777777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Para empezar, es del caso recordar que el asunto relativo al tema de traslado entre regímenes pensionales, ha sido abordado por la Sala de Casación Laboral </w:t>
      </w:r>
      <w:r w:rsidRPr="0093657F">
        <w:rPr>
          <w:rFonts w:ascii="Arial" w:hAnsi="Arial" w:cs="Arial"/>
          <w:spacing w:val="6"/>
          <w:szCs w:val="24"/>
        </w:rPr>
        <w:lastRenderedPageBreak/>
        <w:t xml:space="preserve">de la Corte Suprema de Justicia en múltiples ocasiones, forjando una tesis al respecto, a partir de las sentencias con radicación No. 31.989 de 2008, 33.083 y 31.314, ambas de 2011. </w:t>
      </w:r>
      <w:r w:rsidRPr="0093657F">
        <w:rPr>
          <w:rFonts w:ascii="Arial" w:hAnsi="Arial" w:cs="Arial"/>
          <w:i/>
          <w:iCs/>
          <w:spacing w:val="6"/>
          <w:szCs w:val="24"/>
        </w:rPr>
        <w:t>El corpus argumentativo</w:t>
      </w:r>
      <w:r w:rsidRPr="0093657F">
        <w:rPr>
          <w:rFonts w:ascii="Arial" w:hAnsi="Arial" w:cs="Arial"/>
          <w:spacing w:val="6"/>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3AC9CB29" w14:textId="77777777" w:rsidR="003247F1" w:rsidRPr="0093657F" w:rsidRDefault="003247F1" w:rsidP="00AC6D75">
      <w:pPr>
        <w:spacing w:line="276" w:lineRule="auto"/>
        <w:jc w:val="both"/>
        <w:rPr>
          <w:rFonts w:ascii="Arial" w:hAnsi="Arial" w:cs="Arial"/>
          <w:spacing w:val="6"/>
          <w:szCs w:val="24"/>
        </w:rPr>
      </w:pPr>
    </w:p>
    <w:p w14:paraId="6A83A6E1" w14:textId="7777777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p>
    <w:p w14:paraId="57A5EE69" w14:textId="77777777" w:rsidR="003247F1" w:rsidRPr="0093657F" w:rsidRDefault="003247F1" w:rsidP="00AC6D75">
      <w:pPr>
        <w:spacing w:line="276" w:lineRule="auto"/>
        <w:jc w:val="both"/>
        <w:rPr>
          <w:rFonts w:ascii="Arial" w:hAnsi="Arial" w:cs="Arial"/>
          <w:spacing w:val="6"/>
          <w:szCs w:val="24"/>
        </w:rPr>
      </w:pPr>
    </w:p>
    <w:p w14:paraId="13B828D5" w14:textId="7777777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1B03426E" w14:textId="77777777" w:rsidR="003247F1" w:rsidRPr="0093657F" w:rsidRDefault="003247F1" w:rsidP="00AC6D75">
      <w:pPr>
        <w:spacing w:line="276" w:lineRule="auto"/>
        <w:jc w:val="both"/>
        <w:rPr>
          <w:rFonts w:ascii="Arial" w:hAnsi="Arial" w:cs="Arial"/>
          <w:spacing w:val="6"/>
          <w:szCs w:val="24"/>
        </w:rPr>
      </w:pPr>
    </w:p>
    <w:p w14:paraId="671841A3" w14:textId="302CB9CD"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w:t>
      </w:r>
      <w:r w:rsidRPr="0093657F">
        <w:rPr>
          <w:rFonts w:ascii="Arial" w:hAnsi="Arial" w:cs="Arial"/>
          <w:b/>
          <w:bCs/>
          <w:spacing w:val="6"/>
          <w:szCs w:val="24"/>
        </w:rPr>
        <w:t>reciente sentencia del 8 de mayo de 2019, (SL1688-2019, Rad. 68838)</w:t>
      </w:r>
      <w:r w:rsidRPr="0093657F">
        <w:rPr>
          <w:rFonts w:ascii="Arial" w:hAnsi="Arial" w:cs="Arial"/>
          <w:spacing w:val="6"/>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w:t>
      </w:r>
      <w:r w:rsidR="001D36B2" w:rsidRPr="0093657F">
        <w:rPr>
          <w:rFonts w:ascii="Arial" w:hAnsi="Arial" w:cs="Arial"/>
          <w:spacing w:val="6"/>
          <w:szCs w:val="24"/>
        </w:rPr>
        <w:t>prueba, los</w:t>
      </w:r>
      <w:r w:rsidRPr="0093657F">
        <w:rPr>
          <w:rFonts w:ascii="Arial" w:hAnsi="Arial" w:cs="Arial"/>
          <w:spacing w:val="6"/>
          <w:szCs w:val="24"/>
        </w:rPr>
        <w:t xml:space="preserve"> alcances de la ineficacia y las reasesorías que se realizan con posterioridad al traslado inicial, entre otros. </w:t>
      </w:r>
    </w:p>
    <w:p w14:paraId="289AF597" w14:textId="77777777" w:rsidR="003247F1" w:rsidRPr="0093657F" w:rsidRDefault="003247F1" w:rsidP="00AC6D75">
      <w:pPr>
        <w:spacing w:line="276" w:lineRule="auto"/>
        <w:jc w:val="both"/>
        <w:rPr>
          <w:rFonts w:ascii="Arial" w:hAnsi="Arial" w:cs="Arial"/>
          <w:spacing w:val="6"/>
          <w:szCs w:val="24"/>
        </w:rPr>
      </w:pPr>
    </w:p>
    <w:p w14:paraId="5BCC607F" w14:textId="77777777"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lastRenderedPageBreak/>
        <w:t>a) Sobre el deber de información, en ésta quedó dicho:</w:t>
      </w:r>
    </w:p>
    <w:p w14:paraId="4A9EBC48" w14:textId="77777777" w:rsidR="003247F1" w:rsidRPr="0093657F" w:rsidRDefault="003247F1" w:rsidP="00AC6D75">
      <w:pPr>
        <w:spacing w:line="276" w:lineRule="auto"/>
        <w:jc w:val="both"/>
        <w:rPr>
          <w:rFonts w:ascii="Arial" w:hAnsi="Arial" w:cs="Arial"/>
          <w:spacing w:val="6"/>
          <w:szCs w:val="24"/>
        </w:rPr>
      </w:pPr>
      <w:r w:rsidRPr="0093657F">
        <w:rPr>
          <w:rFonts w:ascii="Arial" w:eastAsia="Arial Narrow" w:hAnsi="Arial" w:cs="Arial"/>
          <w:spacing w:val="6"/>
          <w:szCs w:val="24"/>
          <w:lang w:val="es"/>
        </w:rPr>
        <w:t xml:space="preserve"> </w:t>
      </w:r>
    </w:p>
    <w:p w14:paraId="05584B6B" w14:textId="77777777" w:rsidR="00AC6D75" w:rsidRPr="0093657F" w:rsidRDefault="00AC6D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2751F308" w14:textId="77777777" w:rsidR="00AC6D75" w:rsidRPr="0093657F" w:rsidRDefault="00AC6D75" w:rsidP="00AC6D75">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AC6D75" w:rsidRPr="0093657F" w14:paraId="4645EF66"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DE5455D"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b/>
                <w:bCs/>
                <w:i/>
                <w:iCs/>
                <w:spacing w:val="6"/>
                <w:sz w:val="20"/>
                <w:szCs w:val="24"/>
                <w:lang w:val="es-CO"/>
              </w:rPr>
              <w:t>Etapa acumulativa</w:t>
            </w:r>
            <w:r w:rsidRPr="0093657F">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FA2B0E4"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b/>
                <w:bCs/>
                <w:i/>
                <w:iCs/>
                <w:spacing w:val="6"/>
                <w:sz w:val="20"/>
                <w:szCs w:val="24"/>
                <w:lang w:val="es-CO"/>
              </w:rPr>
              <w:t>Normas que obligan a las administradoras de pensiones a dar información</w:t>
            </w:r>
            <w:r w:rsidRPr="0093657F">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F68E5D6"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b/>
                <w:bCs/>
                <w:i/>
                <w:iCs/>
                <w:spacing w:val="6"/>
                <w:sz w:val="20"/>
                <w:szCs w:val="24"/>
                <w:lang w:val="es-CO"/>
              </w:rPr>
              <w:t>Contenido mínimo y alcance del deber de información</w:t>
            </w:r>
            <w:r w:rsidRPr="0093657F">
              <w:rPr>
                <w:rFonts w:ascii="Arial" w:hAnsi="Arial" w:cs="Arial"/>
                <w:spacing w:val="6"/>
                <w:sz w:val="20"/>
                <w:szCs w:val="24"/>
                <w:lang w:val="es-ES"/>
              </w:rPr>
              <w:t> </w:t>
            </w:r>
          </w:p>
        </w:tc>
      </w:tr>
      <w:tr w:rsidR="00AC6D75" w:rsidRPr="0093657F" w14:paraId="2B6D45BC"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3FDFFCA"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Deber de información </w:t>
            </w:r>
            <w:r w:rsidRPr="0093657F">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24A92CB"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Arts. 13 literal b), 271 y 272 de la Ley 100 de 1993</w:t>
            </w:r>
            <w:r w:rsidRPr="0093657F">
              <w:rPr>
                <w:rFonts w:ascii="Arial" w:hAnsi="Arial" w:cs="Arial"/>
                <w:spacing w:val="6"/>
                <w:sz w:val="20"/>
                <w:szCs w:val="24"/>
                <w:lang w:val="es-ES"/>
              </w:rPr>
              <w:t> </w:t>
            </w:r>
          </w:p>
          <w:p w14:paraId="41EE483E"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ES"/>
              </w:rPr>
              <w:t>Art. 97, numeral 1 del Decreto 663 de 1993, modificado por el artículo 23 de la Ley 797 de 2003</w:t>
            </w:r>
            <w:r w:rsidRPr="0093657F">
              <w:rPr>
                <w:rFonts w:ascii="Arial" w:hAnsi="Arial" w:cs="Arial"/>
                <w:spacing w:val="6"/>
                <w:sz w:val="20"/>
                <w:szCs w:val="24"/>
                <w:lang w:val="es-ES"/>
              </w:rPr>
              <w:t> </w:t>
            </w:r>
          </w:p>
          <w:p w14:paraId="6D564BD6"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ES"/>
              </w:rPr>
              <w:t>Disposiciones constitucionales relativas al derecho a la información, no menoscabo de derechos laborales y autonomía personal</w:t>
            </w:r>
            <w:r w:rsidRPr="0093657F">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2A83E5D"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93657F">
              <w:rPr>
                <w:rFonts w:ascii="Arial" w:hAnsi="Arial" w:cs="Arial"/>
                <w:spacing w:val="6"/>
                <w:sz w:val="20"/>
                <w:szCs w:val="24"/>
                <w:lang w:val="es-ES"/>
              </w:rPr>
              <w:t> </w:t>
            </w:r>
          </w:p>
        </w:tc>
      </w:tr>
      <w:tr w:rsidR="00AC6D75" w:rsidRPr="0093657F" w14:paraId="420DAC7B"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A190FDF"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Deber de información, asesoría y buen consejo</w:t>
            </w:r>
            <w:r w:rsidRPr="0093657F">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E8297EE"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Artículo 3, literal c) de la Ley 1328 de 2009</w:t>
            </w:r>
            <w:r w:rsidRPr="0093657F">
              <w:rPr>
                <w:rFonts w:ascii="Arial" w:hAnsi="Arial" w:cs="Arial"/>
                <w:spacing w:val="6"/>
                <w:sz w:val="20"/>
                <w:szCs w:val="24"/>
                <w:lang w:val="es-ES"/>
              </w:rPr>
              <w:t> </w:t>
            </w:r>
          </w:p>
          <w:p w14:paraId="030B6EF7"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Decreto 2241 de 2010</w:t>
            </w:r>
            <w:r w:rsidRPr="0093657F">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8ACA39D"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93657F">
              <w:rPr>
                <w:rFonts w:ascii="Arial" w:hAnsi="Arial" w:cs="Arial"/>
                <w:spacing w:val="6"/>
                <w:sz w:val="20"/>
                <w:szCs w:val="24"/>
                <w:lang w:val="es-ES"/>
              </w:rPr>
              <w:t> </w:t>
            </w:r>
          </w:p>
        </w:tc>
      </w:tr>
      <w:tr w:rsidR="00AC6D75" w:rsidRPr="0093657F" w14:paraId="1BD983E0"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19ED17D"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Deber de información, asesoría, buen consejo y doble asesoría. </w:t>
            </w:r>
            <w:r w:rsidRPr="0093657F">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4D763FA"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Ley 1748 de 2014</w:t>
            </w:r>
            <w:r w:rsidRPr="0093657F">
              <w:rPr>
                <w:rFonts w:ascii="Arial" w:hAnsi="Arial" w:cs="Arial"/>
                <w:spacing w:val="6"/>
                <w:sz w:val="20"/>
                <w:szCs w:val="24"/>
                <w:lang w:val="es-ES"/>
              </w:rPr>
              <w:t> </w:t>
            </w:r>
          </w:p>
          <w:p w14:paraId="3623572C"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Artículo 3 del Decreto 2071 de 2015</w:t>
            </w:r>
            <w:r w:rsidRPr="0093657F">
              <w:rPr>
                <w:rFonts w:ascii="Arial" w:hAnsi="Arial" w:cs="Arial"/>
                <w:spacing w:val="6"/>
                <w:sz w:val="20"/>
                <w:szCs w:val="24"/>
                <w:lang w:val="es-ES"/>
              </w:rPr>
              <w:t> </w:t>
            </w:r>
          </w:p>
          <w:p w14:paraId="04D3F54D"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Circular Externa n. 016 de 2016</w:t>
            </w:r>
            <w:r w:rsidRPr="0093657F">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27634EF" w14:textId="77777777" w:rsidR="00AC6D75" w:rsidRPr="0093657F" w:rsidRDefault="00AC6D75" w:rsidP="00AC6D75">
            <w:pPr>
              <w:spacing w:line="276" w:lineRule="auto"/>
              <w:jc w:val="both"/>
              <w:textAlignment w:val="baseline"/>
              <w:rPr>
                <w:rFonts w:ascii="Arial" w:hAnsi="Arial" w:cs="Arial"/>
                <w:spacing w:val="6"/>
                <w:sz w:val="20"/>
                <w:szCs w:val="24"/>
                <w:lang w:val="es-ES"/>
              </w:rPr>
            </w:pPr>
            <w:r w:rsidRPr="0093657F">
              <w:rPr>
                <w:rFonts w:ascii="Arial" w:hAnsi="Arial" w:cs="Arial"/>
                <w:i/>
                <w:iCs/>
                <w:spacing w:val="6"/>
                <w:sz w:val="20"/>
                <w:szCs w:val="24"/>
                <w:lang w:val="es-CO"/>
              </w:rPr>
              <w:t>Junto con lo anterior, lleva inmerso el derecho a obtener asesoría de los representantes de ambos regímenes pensionales.</w:t>
            </w:r>
            <w:r w:rsidRPr="0093657F">
              <w:rPr>
                <w:rFonts w:ascii="Arial" w:hAnsi="Arial" w:cs="Arial"/>
                <w:spacing w:val="6"/>
                <w:sz w:val="20"/>
                <w:szCs w:val="24"/>
                <w:lang w:val="es-ES"/>
              </w:rPr>
              <w:t> </w:t>
            </w:r>
          </w:p>
        </w:tc>
      </w:tr>
    </w:tbl>
    <w:p w14:paraId="02A4F40F" w14:textId="77777777" w:rsidR="00AC6D75" w:rsidRPr="0093657F" w:rsidRDefault="00AC6D75" w:rsidP="00AC6D75">
      <w:pPr>
        <w:ind w:left="426" w:right="420"/>
        <w:jc w:val="both"/>
        <w:rPr>
          <w:rFonts w:ascii="Arial" w:hAnsi="Arial" w:cs="Arial"/>
          <w:i/>
          <w:iCs/>
          <w:spacing w:val="6"/>
          <w:sz w:val="22"/>
          <w:szCs w:val="24"/>
        </w:rPr>
      </w:pPr>
    </w:p>
    <w:p w14:paraId="0D338219" w14:textId="77777777" w:rsidR="00AC6D75" w:rsidRPr="0093657F" w:rsidRDefault="00AC6D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1.4 Conclusión: La constatación del deber de información es ineludible.</w:t>
      </w:r>
    </w:p>
    <w:p w14:paraId="0C12B7BA" w14:textId="77777777" w:rsidR="00AC6D75" w:rsidRPr="0093657F" w:rsidRDefault="00AC6D75" w:rsidP="00AC6D75">
      <w:pPr>
        <w:ind w:left="426" w:right="420"/>
        <w:jc w:val="both"/>
        <w:rPr>
          <w:rFonts w:ascii="Arial" w:hAnsi="Arial" w:cs="Arial"/>
          <w:i/>
          <w:iCs/>
          <w:spacing w:val="6"/>
          <w:sz w:val="22"/>
          <w:szCs w:val="24"/>
        </w:rPr>
      </w:pPr>
    </w:p>
    <w:p w14:paraId="451F1F58" w14:textId="77777777" w:rsidR="00AC6D75" w:rsidRPr="0093657F" w:rsidRDefault="00AC6D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56025A2C" w14:textId="77777777" w:rsidR="00AC6D75" w:rsidRPr="0093657F" w:rsidRDefault="00AC6D75" w:rsidP="00AC6D75">
      <w:pPr>
        <w:ind w:left="426" w:right="420"/>
        <w:jc w:val="both"/>
        <w:rPr>
          <w:rFonts w:ascii="Arial" w:hAnsi="Arial" w:cs="Arial"/>
          <w:i/>
          <w:iCs/>
          <w:spacing w:val="6"/>
          <w:sz w:val="22"/>
          <w:szCs w:val="24"/>
        </w:rPr>
      </w:pPr>
    </w:p>
    <w:p w14:paraId="334A2FD0" w14:textId="77777777" w:rsidR="00AC6D75" w:rsidRPr="0093657F" w:rsidRDefault="00AC6D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401912A2" w14:textId="77777777" w:rsidR="00AC6D75" w:rsidRPr="0093657F" w:rsidRDefault="00AC6D75" w:rsidP="00AC6D75">
      <w:pPr>
        <w:ind w:left="426" w:right="420"/>
        <w:jc w:val="both"/>
        <w:rPr>
          <w:rFonts w:ascii="Arial" w:hAnsi="Arial" w:cs="Arial"/>
          <w:i/>
          <w:iCs/>
          <w:spacing w:val="6"/>
          <w:sz w:val="22"/>
          <w:szCs w:val="24"/>
        </w:rPr>
      </w:pPr>
    </w:p>
    <w:p w14:paraId="1CECA30D" w14:textId="77777777" w:rsidR="00AC6D75" w:rsidRPr="0093657F" w:rsidRDefault="00AC6D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Adicionalmente, la Sala no puede pasar por alto la indebida fundamentación con la que la Sala Primera de Decisión Laboral del Tribunal de Medellín emitió </w:t>
      </w:r>
      <w:r w:rsidRPr="0093657F">
        <w:rPr>
          <w:rFonts w:ascii="Arial" w:hAnsi="Arial" w:cs="Arial"/>
          <w:i/>
          <w:iCs/>
          <w:spacing w:val="6"/>
          <w:sz w:val="22"/>
          <w:szCs w:val="24"/>
        </w:rPr>
        <w:lastRenderedPageBreak/>
        <w:t>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2F6EFE0D" w14:textId="77777777" w:rsidR="003247F1" w:rsidRPr="0093657F" w:rsidRDefault="003247F1" w:rsidP="00AC6D75">
      <w:pPr>
        <w:spacing w:line="276" w:lineRule="auto"/>
        <w:jc w:val="both"/>
        <w:rPr>
          <w:rFonts w:ascii="Arial" w:hAnsi="Arial" w:cs="Arial"/>
          <w:spacing w:val="6"/>
          <w:szCs w:val="24"/>
        </w:rPr>
      </w:pPr>
      <w:r w:rsidRPr="0093657F">
        <w:rPr>
          <w:rFonts w:ascii="Arial" w:eastAsia="Arial Narrow" w:hAnsi="Arial" w:cs="Arial"/>
          <w:spacing w:val="6"/>
          <w:szCs w:val="24"/>
          <w:lang w:val="es"/>
        </w:rPr>
        <w:t xml:space="preserve"> </w:t>
      </w:r>
    </w:p>
    <w:p w14:paraId="501510B0" w14:textId="77777777" w:rsidR="003247F1" w:rsidRPr="0093657F" w:rsidRDefault="003247F1" w:rsidP="00AC6D75">
      <w:pPr>
        <w:pStyle w:val="Sinespaciado"/>
        <w:spacing w:line="276" w:lineRule="auto"/>
        <w:jc w:val="both"/>
        <w:rPr>
          <w:rFonts w:ascii="Arial" w:hAnsi="Arial" w:cs="Arial"/>
          <w:spacing w:val="6"/>
          <w:szCs w:val="24"/>
        </w:rPr>
      </w:pPr>
      <w:bookmarkStart w:id="0" w:name="_Hlk46831651"/>
      <w:r w:rsidRPr="0093657F">
        <w:rPr>
          <w:rFonts w:ascii="Arial" w:hAnsi="Arial" w:cs="Arial"/>
          <w:spacing w:val="6"/>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532E1337" w14:textId="77777777" w:rsidR="003247F1" w:rsidRPr="0093657F" w:rsidRDefault="003247F1" w:rsidP="00AC6D75">
      <w:pPr>
        <w:pStyle w:val="Sinespaciado"/>
        <w:spacing w:line="276" w:lineRule="auto"/>
        <w:ind w:firstLine="708"/>
        <w:jc w:val="both"/>
        <w:rPr>
          <w:rFonts w:ascii="Arial" w:hAnsi="Arial" w:cs="Arial"/>
          <w:spacing w:val="6"/>
          <w:szCs w:val="24"/>
        </w:rPr>
      </w:pPr>
    </w:p>
    <w:p w14:paraId="29A418AC" w14:textId="4B8E104F" w:rsidR="003247F1" w:rsidRPr="0093657F" w:rsidRDefault="003247F1" w:rsidP="00AC6D75">
      <w:pPr>
        <w:pStyle w:val="paragraph"/>
        <w:spacing w:before="0" w:beforeAutospacing="0" w:after="0" w:afterAutospacing="0" w:line="276" w:lineRule="auto"/>
        <w:ind w:firstLine="555"/>
        <w:jc w:val="both"/>
        <w:textAlignment w:val="baseline"/>
        <w:rPr>
          <w:rFonts w:ascii="Arial" w:hAnsi="Arial" w:cs="Arial"/>
          <w:spacing w:val="6"/>
          <w:lang w:val="es-ES_tradnl"/>
        </w:rPr>
      </w:pPr>
      <w:r w:rsidRPr="0093657F">
        <w:rPr>
          <w:rFonts w:ascii="Arial" w:hAnsi="Arial" w:cs="Arial"/>
          <w:b/>
          <w:bCs/>
          <w:spacing w:val="6"/>
          <w:lang w:val="es-ES_tradnl"/>
        </w:rPr>
        <w:t xml:space="preserve"> b) </w:t>
      </w:r>
      <w:r w:rsidRPr="0093657F">
        <w:rPr>
          <w:rFonts w:ascii="Arial" w:hAnsi="Arial" w:cs="Arial"/>
          <w:b/>
          <w:bCs/>
          <w:spacing w:val="6"/>
          <w:lang w:val="es-ES_tradnl"/>
        </w:rPr>
        <w:tab/>
        <w:t xml:space="preserve">En cuanto a las consecuencias de las constancias que se registran en los formularios de afiliación o traslado, </w:t>
      </w:r>
      <w:r w:rsidRPr="0093657F">
        <w:rPr>
          <w:rFonts w:ascii="Arial" w:hAnsi="Arial" w:cs="Arial"/>
          <w:spacing w:val="6"/>
          <w:lang w:val="es-ES_tradnl"/>
        </w:rPr>
        <w:t xml:space="preserve">la ya referida SL1688-2019, Rad. 68838 </w:t>
      </w:r>
      <w:r w:rsidR="00C76EDC" w:rsidRPr="0093657F">
        <w:rPr>
          <w:rFonts w:ascii="Arial" w:hAnsi="Arial" w:cs="Arial"/>
          <w:spacing w:val="6"/>
          <w:lang w:val="es-ES_tradnl"/>
        </w:rPr>
        <w:t>explicó</w:t>
      </w:r>
      <w:r w:rsidRPr="0093657F">
        <w:rPr>
          <w:rFonts w:ascii="Arial" w:hAnsi="Arial" w:cs="Arial"/>
          <w:spacing w:val="6"/>
          <w:lang w:val="es-ES_tradnl"/>
        </w:rPr>
        <w:t xml:space="preserve">: </w:t>
      </w:r>
    </w:p>
    <w:p w14:paraId="17534359" w14:textId="77777777" w:rsidR="003247F1" w:rsidRPr="0093657F" w:rsidRDefault="003247F1" w:rsidP="00AC6D75">
      <w:pPr>
        <w:spacing w:line="276" w:lineRule="auto"/>
        <w:ind w:firstLine="720"/>
        <w:jc w:val="both"/>
        <w:rPr>
          <w:rFonts w:ascii="Arial" w:hAnsi="Arial" w:cs="Arial"/>
          <w:spacing w:val="6"/>
          <w:szCs w:val="24"/>
        </w:rPr>
      </w:pPr>
      <w:r w:rsidRPr="0093657F">
        <w:rPr>
          <w:rFonts w:ascii="Arial" w:eastAsia="Arial Narrow" w:hAnsi="Arial" w:cs="Arial"/>
          <w:spacing w:val="6"/>
          <w:szCs w:val="24"/>
          <w:lang w:val="es"/>
        </w:rPr>
        <w:t xml:space="preserve"> </w:t>
      </w:r>
    </w:p>
    <w:p w14:paraId="704B5E08"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2. </w:t>
      </w:r>
      <w:r w:rsidRPr="0093657F">
        <w:rPr>
          <w:rFonts w:ascii="Arial" w:hAnsi="Arial" w:cs="Arial"/>
          <w:b/>
          <w:i/>
          <w:iCs/>
          <w:spacing w:val="6"/>
          <w:sz w:val="22"/>
          <w:szCs w:val="24"/>
        </w:rPr>
        <w:t>El simple consentimiento vertido en el formulario de afiliación es insuficiente. Necesidad de un consentimiento informado</w:t>
      </w:r>
    </w:p>
    <w:p w14:paraId="16635BA9"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7CC01485" w14:textId="748E942E"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6FE02002"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0438E9F0"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La Sala considera desacertada esta tesis, en la medida que la firma del formulario, al igual que las afirmaciones consignadas en los formatos preimpresos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16733D62"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5E069DFC"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Sobre el particular, en la sentencia CSJ SI. 19447-2017 la Sala explicó:</w:t>
      </w:r>
    </w:p>
    <w:p w14:paraId="3EE7AE07"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675647AB" w14:textId="626A5D6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r w:rsidR="00843B55" w:rsidRPr="0093657F">
        <w:rPr>
          <w:rFonts w:ascii="Arial" w:hAnsi="Arial" w:cs="Arial"/>
          <w:i/>
          <w:iCs/>
          <w:spacing w:val="6"/>
          <w:sz w:val="22"/>
          <w:szCs w:val="24"/>
        </w:rPr>
        <w:t xml:space="preserve">(…)  </w:t>
      </w:r>
      <w:r w:rsidRPr="0093657F">
        <w:rPr>
          <w:rFonts w:ascii="Arial" w:hAnsi="Arial" w:cs="Arial"/>
          <w:i/>
          <w:iCs/>
          <w:spacing w:val="6"/>
          <w:sz w:val="22"/>
          <w:szCs w:val="24"/>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40846AE"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7C8C8010"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3519D395"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3AD6D904"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239F31B1" w14:textId="2C133BDA" w:rsidR="003247F1" w:rsidRPr="0093657F" w:rsidRDefault="003247F1" w:rsidP="00AC6D75">
      <w:pPr>
        <w:pStyle w:val="Sinespaciado"/>
        <w:spacing w:line="276" w:lineRule="auto"/>
        <w:ind w:firstLine="708"/>
        <w:jc w:val="both"/>
        <w:rPr>
          <w:rFonts w:ascii="Arial" w:hAnsi="Arial" w:cs="Arial"/>
          <w:spacing w:val="6"/>
          <w:szCs w:val="24"/>
        </w:rPr>
      </w:pPr>
      <w:r w:rsidRPr="0093657F">
        <w:rPr>
          <w:rFonts w:ascii="Arial" w:eastAsia="Arial Narrow" w:hAnsi="Arial" w:cs="Arial"/>
          <w:spacing w:val="6"/>
          <w:szCs w:val="24"/>
          <w:lang w:val="es"/>
        </w:rPr>
        <w:t xml:space="preserve"> </w:t>
      </w:r>
      <w:r w:rsidRPr="0093657F">
        <w:rPr>
          <w:rFonts w:ascii="Arial" w:hAnsi="Arial" w:cs="Arial"/>
          <w:spacing w:val="6"/>
          <w:szCs w:val="24"/>
        </w:rPr>
        <w:t xml:space="preserve"> </w:t>
      </w:r>
    </w:p>
    <w:p w14:paraId="2D420F65" w14:textId="77777777" w:rsidR="003247F1" w:rsidRPr="0093657F" w:rsidRDefault="003247F1" w:rsidP="00AC6D75">
      <w:pPr>
        <w:pStyle w:val="Sinespaciado"/>
        <w:spacing w:line="276" w:lineRule="auto"/>
        <w:ind w:firstLine="708"/>
        <w:jc w:val="both"/>
        <w:rPr>
          <w:rFonts w:ascii="Arial" w:hAnsi="Arial" w:cs="Arial"/>
          <w:spacing w:val="6"/>
          <w:szCs w:val="24"/>
        </w:rPr>
      </w:pPr>
      <w:r w:rsidRPr="0093657F">
        <w:rPr>
          <w:rFonts w:ascii="Arial" w:hAnsi="Arial" w:cs="Arial"/>
          <w:b/>
          <w:bCs/>
          <w:spacing w:val="6"/>
          <w:szCs w:val="24"/>
        </w:rPr>
        <w:lastRenderedPageBreak/>
        <w:t xml:space="preserve">c) </w:t>
      </w:r>
      <w:r w:rsidRPr="0093657F">
        <w:rPr>
          <w:rFonts w:ascii="Arial" w:hAnsi="Arial" w:cs="Arial"/>
          <w:b/>
          <w:bCs/>
          <w:spacing w:val="6"/>
          <w:szCs w:val="24"/>
        </w:rPr>
        <w:tab/>
        <w:t>En cuanto a la carga de la prueba:</w:t>
      </w:r>
      <w:r w:rsidRPr="0093657F">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5A556317" w14:textId="77777777" w:rsidR="003247F1" w:rsidRPr="0093657F" w:rsidRDefault="003247F1" w:rsidP="00AC6D75">
      <w:pPr>
        <w:spacing w:line="276" w:lineRule="auto"/>
        <w:jc w:val="both"/>
        <w:rPr>
          <w:rFonts w:ascii="Arial" w:eastAsia="Arial Narrow" w:hAnsi="Arial" w:cs="Arial"/>
          <w:i/>
          <w:spacing w:val="6"/>
          <w:szCs w:val="24"/>
          <w:lang w:val="es"/>
        </w:rPr>
      </w:pPr>
    </w:p>
    <w:p w14:paraId="18C75B8D"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30FDCCE" w14:textId="77777777" w:rsidR="003247F1" w:rsidRPr="0093657F" w:rsidRDefault="003247F1" w:rsidP="00AC6D75">
      <w:pPr>
        <w:ind w:left="426" w:right="420"/>
        <w:jc w:val="both"/>
        <w:rPr>
          <w:rFonts w:ascii="Arial" w:hAnsi="Arial" w:cs="Arial"/>
          <w:i/>
          <w:iCs/>
          <w:spacing w:val="6"/>
          <w:sz w:val="22"/>
          <w:szCs w:val="24"/>
        </w:rPr>
      </w:pPr>
    </w:p>
    <w:p w14:paraId="0296A79A"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8A86D79"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207CB372"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AFCE9E3" w14:textId="77777777" w:rsidR="003247F1" w:rsidRPr="0093657F" w:rsidRDefault="003247F1" w:rsidP="00AC6D75">
      <w:pPr>
        <w:spacing w:line="276" w:lineRule="auto"/>
        <w:jc w:val="both"/>
        <w:rPr>
          <w:rFonts w:ascii="Arial" w:eastAsia="Arial Narrow" w:hAnsi="Arial" w:cs="Arial"/>
          <w:spacing w:val="6"/>
          <w:szCs w:val="24"/>
          <w:lang w:val="es"/>
        </w:rPr>
      </w:pPr>
    </w:p>
    <w:p w14:paraId="597D6E10" w14:textId="77777777" w:rsidR="00ED3F67" w:rsidRPr="0093657F" w:rsidRDefault="003247F1" w:rsidP="00AC6D75">
      <w:pPr>
        <w:spacing w:line="276" w:lineRule="auto"/>
        <w:ind w:firstLine="708"/>
        <w:jc w:val="both"/>
        <w:rPr>
          <w:rFonts w:ascii="Arial" w:hAnsi="Arial" w:cs="Arial"/>
          <w:spacing w:val="6"/>
          <w:szCs w:val="24"/>
        </w:rPr>
      </w:pPr>
      <w:r w:rsidRPr="0093657F">
        <w:rPr>
          <w:rFonts w:ascii="Arial" w:hAnsi="Arial" w:cs="Arial"/>
          <w:b/>
          <w:bCs/>
          <w:spacing w:val="6"/>
          <w:szCs w:val="24"/>
        </w:rPr>
        <w:t xml:space="preserve">d) </w:t>
      </w:r>
      <w:r w:rsidRPr="0093657F">
        <w:rPr>
          <w:rFonts w:ascii="Arial" w:hAnsi="Arial" w:cs="Arial"/>
          <w:b/>
          <w:bCs/>
          <w:spacing w:val="6"/>
          <w:szCs w:val="24"/>
        </w:rPr>
        <w:tab/>
        <w:t>En cuanto al alcance de la ausencia del deber de información y de los nulos efectos que pueden generar las reasesorías posteriores</w:t>
      </w:r>
      <w:r w:rsidRPr="0093657F">
        <w:rPr>
          <w:rFonts w:ascii="Arial" w:hAnsi="Arial" w:cs="Arial"/>
          <w:spacing w:val="6"/>
          <w:szCs w:val="24"/>
        </w:rPr>
        <w:t>, quedó dicho</w:t>
      </w:r>
      <w:r w:rsidR="00ED3F67" w:rsidRPr="0093657F">
        <w:rPr>
          <w:rFonts w:ascii="Arial" w:hAnsi="Arial" w:cs="Arial"/>
          <w:spacing w:val="6"/>
          <w:szCs w:val="24"/>
        </w:rPr>
        <w:t xml:space="preserve"> en la sentencia SL1688-2019, Rad. 68838, la cual se viene citando in-extenso que:</w:t>
      </w:r>
    </w:p>
    <w:p w14:paraId="3BF432BB" w14:textId="77777777" w:rsidR="003247F1" w:rsidRPr="0093657F" w:rsidRDefault="003247F1" w:rsidP="00AC6D75">
      <w:pPr>
        <w:pStyle w:val="Sinespaciado"/>
        <w:spacing w:line="276" w:lineRule="auto"/>
        <w:rPr>
          <w:rFonts w:ascii="Arial" w:hAnsi="Arial" w:cs="Arial"/>
          <w:spacing w:val="6"/>
          <w:szCs w:val="24"/>
        </w:rPr>
      </w:pPr>
      <w:r w:rsidRPr="0093657F">
        <w:rPr>
          <w:rFonts w:ascii="Arial" w:eastAsia="Arial Narrow" w:hAnsi="Arial" w:cs="Arial"/>
          <w:spacing w:val="6"/>
          <w:szCs w:val="24"/>
          <w:lang w:val="es"/>
        </w:rPr>
        <w:t xml:space="preserve">  </w:t>
      </w:r>
    </w:p>
    <w:p w14:paraId="02297DA7"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Ahora, si bien la AFP brindó a la actora una reasesoría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CC61343"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25DDAF89"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En primer término, porque el traslado al RAIS implicó la pérdida de los beneficios derivados de la transición al no contar la demandante con 15 años de cotización o servicios a 1. 0 de abril de 1994. Es decir, así se hubiese trasladado la demandante al día siguiente de la reasesoría, de todas formas ya había perdido la transición.</w:t>
      </w:r>
    </w:p>
    <w:p w14:paraId="44A3DC19"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5D3F84A8"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w:t>
      </w:r>
      <w:r w:rsidRPr="0093657F">
        <w:rPr>
          <w:rFonts w:ascii="Arial" w:hAnsi="Arial" w:cs="Arial"/>
          <w:i/>
          <w:iCs/>
          <w:spacing w:val="6"/>
          <w:sz w:val="22"/>
          <w:szCs w:val="24"/>
        </w:rPr>
        <w:lastRenderedPageBreak/>
        <w:t>solo será relevante si es oportuno, es decir, si al momento en que se entrega brinda al destinatario su máximo de utilidad. Por el contrario, si la asesoría no se otorga oportunamente y, por tanto, pierde su utilidad, ello equivale a la ausencia de información.</w:t>
      </w:r>
    </w:p>
    <w:p w14:paraId="68D113D2"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37F2439E"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Por otro lado, no es de recibo el planteo de Protección S.A., cuando sostiene que una vez realizó la reasesoría,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418E68D" w14:textId="17E32FAC" w:rsidR="003247F1" w:rsidRPr="0093657F" w:rsidRDefault="003247F1" w:rsidP="00AC6D75">
      <w:pPr>
        <w:spacing w:line="276" w:lineRule="auto"/>
        <w:ind w:firstLine="708"/>
        <w:jc w:val="both"/>
        <w:rPr>
          <w:rFonts w:ascii="Arial" w:hAnsi="Arial" w:cs="Arial"/>
          <w:spacing w:val="6"/>
          <w:szCs w:val="24"/>
        </w:rPr>
      </w:pPr>
    </w:p>
    <w:p w14:paraId="4B1BF5D5" w14:textId="77777777" w:rsidR="00D8646E" w:rsidRPr="0093657F" w:rsidRDefault="00D8646E" w:rsidP="00AC6D75">
      <w:pPr>
        <w:spacing w:line="276" w:lineRule="auto"/>
        <w:jc w:val="both"/>
        <w:rPr>
          <w:rFonts w:ascii="Arial" w:hAnsi="Arial" w:cs="Arial"/>
          <w:spacing w:val="6"/>
          <w:szCs w:val="24"/>
        </w:rPr>
      </w:pPr>
      <w:r w:rsidRPr="0093657F">
        <w:rPr>
          <w:rFonts w:ascii="Arial" w:hAnsi="Arial" w:cs="Arial"/>
          <w:spacing w:val="6"/>
          <w:szCs w:val="24"/>
        </w:rPr>
        <w:t>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bookmarkEnd w:id="0"/>
    <w:p w14:paraId="286039C6" w14:textId="77777777" w:rsidR="00616CB0" w:rsidRPr="0093657F" w:rsidRDefault="00616CB0" w:rsidP="00AC6D75">
      <w:pPr>
        <w:spacing w:line="276" w:lineRule="auto"/>
        <w:jc w:val="both"/>
        <w:rPr>
          <w:rFonts w:ascii="Arial" w:hAnsi="Arial" w:cs="Arial"/>
          <w:spacing w:val="6"/>
          <w:szCs w:val="24"/>
        </w:rPr>
      </w:pPr>
      <w:r w:rsidRPr="0093657F">
        <w:rPr>
          <w:rFonts w:ascii="Arial" w:hAnsi="Arial" w:cs="Arial"/>
          <w:spacing w:val="6"/>
          <w:szCs w:val="24"/>
        </w:rPr>
        <w:t> </w:t>
      </w:r>
    </w:p>
    <w:p w14:paraId="2A51AD7A" w14:textId="77777777" w:rsidR="003247F1" w:rsidRPr="0093657F" w:rsidRDefault="003247F1" w:rsidP="00AC6D75">
      <w:pPr>
        <w:pStyle w:val="Sinespaciado"/>
        <w:spacing w:line="276" w:lineRule="auto"/>
        <w:ind w:firstLine="708"/>
        <w:rPr>
          <w:rFonts w:ascii="Arial" w:hAnsi="Arial" w:cs="Arial"/>
          <w:b/>
          <w:spacing w:val="6"/>
          <w:szCs w:val="24"/>
        </w:rPr>
      </w:pPr>
      <w:r w:rsidRPr="0093657F">
        <w:rPr>
          <w:rFonts w:ascii="Arial" w:hAnsi="Arial" w:cs="Arial"/>
          <w:b/>
          <w:spacing w:val="6"/>
          <w:szCs w:val="24"/>
        </w:rPr>
        <w:t>5.4.</w:t>
      </w:r>
      <w:r w:rsidRPr="0093657F">
        <w:rPr>
          <w:rFonts w:ascii="Arial" w:hAnsi="Arial" w:cs="Arial"/>
          <w:b/>
          <w:spacing w:val="6"/>
          <w:szCs w:val="24"/>
        </w:rPr>
        <w:tab/>
        <w:t>Caso concreto</w:t>
      </w:r>
    </w:p>
    <w:p w14:paraId="1A78FDA2" w14:textId="77777777" w:rsidR="003247F1" w:rsidRPr="0093657F" w:rsidRDefault="003247F1" w:rsidP="00AC6D75">
      <w:pPr>
        <w:pStyle w:val="Sinespaciado"/>
        <w:spacing w:line="276" w:lineRule="auto"/>
        <w:rPr>
          <w:rFonts w:ascii="Arial" w:hAnsi="Arial" w:cs="Arial"/>
          <w:spacing w:val="6"/>
          <w:szCs w:val="24"/>
        </w:rPr>
      </w:pPr>
    </w:p>
    <w:p w14:paraId="2EA7014D" w14:textId="37406EF8" w:rsidR="003247F1" w:rsidRPr="0093657F" w:rsidRDefault="003247F1" w:rsidP="00AC6D75">
      <w:pPr>
        <w:spacing w:line="276" w:lineRule="auto"/>
        <w:jc w:val="both"/>
        <w:rPr>
          <w:rFonts w:ascii="Arial" w:hAnsi="Arial" w:cs="Arial"/>
          <w:spacing w:val="6"/>
          <w:szCs w:val="24"/>
        </w:rPr>
      </w:pPr>
      <w:r w:rsidRPr="0093657F">
        <w:rPr>
          <w:rFonts w:ascii="Arial" w:hAnsi="Arial" w:cs="Arial"/>
          <w:spacing w:val="6"/>
          <w:szCs w:val="24"/>
        </w:rPr>
        <w:t xml:space="preserve">Fuera de toda discusión, por existir plena prueba de ello, está que (i) la demandante nació el </w:t>
      </w:r>
      <w:r w:rsidR="009E4976" w:rsidRPr="0093657F">
        <w:rPr>
          <w:rFonts w:ascii="Arial" w:hAnsi="Arial" w:cs="Arial"/>
          <w:spacing w:val="6"/>
          <w:szCs w:val="24"/>
        </w:rPr>
        <w:t>23 de octubre de 1961</w:t>
      </w:r>
      <w:r w:rsidRPr="0093657F">
        <w:rPr>
          <w:rFonts w:ascii="Arial" w:hAnsi="Arial" w:cs="Arial"/>
          <w:spacing w:val="6"/>
          <w:szCs w:val="24"/>
        </w:rPr>
        <w:t xml:space="preserve"> (</w:t>
      </w:r>
      <w:proofErr w:type="spellStart"/>
      <w:r w:rsidRPr="0093657F">
        <w:rPr>
          <w:rFonts w:ascii="Arial" w:hAnsi="Arial" w:cs="Arial"/>
          <w:spacing w:val="6"/>
          <w:szCs w:val="24"/>
        </w:rPr>
        <w:t>fl</w:t>
      </w:r>
      <w:proofErr w:type="spellEnd"/>
      <w:r w:rsidR="009E4976" w:rsidRPr="0093657F">
        <w:rPr>
          <w:rFonts w:ascii="Arial" w:hAnsi="Arial" w:cs="Arial"/>
          <w:spacing w:val="6"/>
          <w:szCs w:val="24"/>
        </w:rPr>
        <w:t>.</w:t>
      </w:r>
      <w:r w:rsidR="00810188">
        <w:rPr>
          <w:rFonts w:ascii="Arial" w:hAnsi="Arial" w:cs="Arial"/>
          <w:spacing w:val="6"/>
          <w:szCs w:val="24"/>
        </w:rPr>
        <w:t xml:space="preserve"> </w:t>
      </w:r>
      <w:r w:rsidR="009E4976" w:rsidRPr="0093657F">
        <w:rPr>
          <w:rFonts w:ascii="Arial" w:hAnsi="Arial" w:cs="Arial"/>
          <w:spacing w:val="6"/>
          <w:szCs w:val="24"/>
        </w:rPr>
        <w:t>29</w:t>
      </w:r>
      <w:r w:rsidRPr="0093657F">
        <w:rPr>
          <w:rFonts w:ascii="Arial" w:hAnsi="Arial" w:cs="Arial"/>
          <w:spacing w:val="6"/>
          <w:szCs w:val="24"/>
        </w:rPr>
        <w:t>); (ii)</w:t>
      </w:r>
      <w:r w:rsidR="009E4976" w:rsidRPr="0093657F">
        <w:rPr>
          <w:rFonts w:ascii="Arial" w:hAnsi="Arial" w:cs="Arial"/>
          <w:spacing w:val="6"/>
          <w:szCs w:val="24"/>
        </w:rPr>
        <w:t xml:space="preserve"> que e</w:t>
      </w:r>
      <w:r w:rsidR="00D114F7" w:rsidRPr="0093657F">
        <w:rPr>
          <w:rFonts w:ascii="Arial" w:hAnsi="Arial" w:cs="Arial"/>
          <w:spacing w:val="6"/>
          <w:szCs w:val="24"/>
        </w:rPr>
        <w:t>l 7 de enero de 1982 s</w:t>
      </w:r>
      <w:r w:rsidRPr="0093657F">
        <w:rPr>
          <w:rFonts w:ascii="Arial" w:hAnsi="Arial" w:cs="Arial"/>
          <w:spacing w:val="6"/>
          <w:szCs w:val="24"/>
        </w:rPr>
        <w:t xml:space="preserve">e afilió al Instituto de Seguros Sociales (hoy Colpensiones) y que </w:t>
      </w:r>
      <w:r w:rsidR="009E4976" w:rsidRPr="0093657F">
        <w:rPr>
          <w:rFonts w:ascii="Arial" w:hAnsi="Arial" w:cs="Arial"/>
          <w:spacing w:val="6"/>
          <w:szCs w:val="24"/>
        </w:rPr>
        <w:t>el 8 de abril de 1996</w:t>
      </w:r>
      <w:r w:rsidRPr="0093657F">
        <w:rPr>
          <w:rFonts w:ascii="Arial" w:hAnsi="Arial" w:cs="Arial"/>
          <w:spacing w:val="6"/>
          <w:szCs w:val="24"/>
        </w:rPr>
        <w:t xml:space="preserve"> suscribió formulario de afiliación con </w:t>
      </w:r>
      <w:r w:rsidR="00D114F7" w:rsidRPr="0093657F">
        <w:rPr>
          <w:rFonts w:ascii="Arial" w:hAnsi="Arial" w:cs="Arial"/>
          <w:spacing w:val="6"/>
          <w:szCs w:val="24"/>
        </w:rPr>
        <w:t xml:space="preserve">el Fondo de Pensiones y Cesantías </w:t>
      </w:r>
      <w:r w:rsidRPr="0093657F">
        <w:rPr>
          <w:rFonts w:ascii="Arial" w:hAnsi="Arial" w:cs="Arial"/>
          <w:spacing w:val="6"/>
          <w:szCs w:val="24"/>
        </w:rPr>
        <w:t>C</w:t>
      </w:r>
      <w:r w:rsidR="00D114F7" w:rsidRPr="0093657F">
        <w:rPr>
          <w:rFonts w:ascii="Arial" w:hAnsi="Arial" w:cs="Arial"/>
          <w:spacing w:val="6"/>
          <w:szCs w:val="24"/>
        </w:rPr>
        <w:t xml:space="preserve">olpatria S.A., </w:t>
      </w:r>
      <w:r w:rsidR="00810188">
        <w:rPr>
          <w:rFonts w:ascii="Arial" w:hAnsi="Arial" w:cs="Arial"/>
          <w:spacing w:val="6"/>
          <w:szCs w:val="24"/>
        </w:rPr>
        <w:t>trasladándose con ello al</w:t>
      </w:r>
      <w:bookmarkStart w:id="1" w:name="_GoBack"/>
      <w:bookmarkEnd w:id="1"/>
      <w:r w:rsidRPr="0093657F">
        <w:rPr>
          <w:rFonts w:ascii="Arial" w:hAnsi="Arial" w:cs="Arial"/>
          <w:spacing w:val="6"/>
          <w:szCs w:val="24"/>
        </w:rPr>
        <w:t xml:space="preserve"> Régimen de Ahorro Individual</w:t>
      </w:r>
      <w:r w:rsidR="00D114F7" w:rsidRPr="0093657F">
        <w:rPr>
          <w:rFonts w:ascii="Arial" w:hAnsi="Arial" w:cs="Arial"/>
          <w:spacing w:val="6"/>
          <w:szCs w:val="24"/>
        </w:rPr>
        <w:t xml:space="preserve"> (</w:t>
      </w:r>
      <w:proofErr w:type="spellStart"/>
      <w:r w:rsidR="00D114F7" w:rsidRPr="0093657F">
        <w:rPr>
          <w:rFonts w:ascii="Arial" w:hAnsi="Arial" w:cs="Arial"/>
          <w:spacing w:val="6"/>
          <w:szCs w:val="24"/>
        </w:rPr>
        <w:t>fls</w:t>
      </w:r>
      <w:proofErr w:type="spellEnd"/>
      <w:r w:rsidR="00D114F7" w:rsidRPr="0093657F">
        <w:rPr>
          <w:rFonts w:ascii="Arial" w:hAnsi="Arial" w:cs="Arial"/>
          <w:spacing w:val="6"/>
          <w:szCs w:val="24"/>
        </w:rPr>
        <w:t>.</w:t>
      </w:r>
      <w:r w:rsidR="00810188">
        <w:rPr>
          <w:rFonts w:ascii="Arial" w:hAnsi="Arial" w:cs="Arial"/>
          <w:spacing w:val="6"/>
          <w:szCs w:val="24"/>
        </w:rPr>
        <w:t xml:space="preserve"> </w:t>
      </w:r>
      <w:r w:rsidR="00D114F7" w:rsidRPr="0093657F">
        <w:rPr>
          <w:rFonts w:ascii="Arial" w:hAnsi="Arial" w:cs="Arial"/>
          <w:spacing w:val="6"/>
          <w:szCs w:val="24"/>
        </w:rPr>
        <w:t>37 y 46</w:t>
      </w:r>
      <w:r w:rsidRPr="0093657F">
        <w:rPr>
          <w:rFonts w:ascii="Arial" w:hAnsi="Arial" w:cs="Arial"/>
          <w:spacing w:val="6"/>
          <w:szCs w:val="24"/>
        </w:rPr>
        <w:t xml:space="preserve">) y (iii) que al </w:t>
      </w:r>
      <w:r w:rsidR="00D114F7" w:rsidRPr="0093657F">
        <w:rPr>
          <w:rFonts w:ascii="Arial" w:hAnsi="Arial" w:cs="Arial"/>
          <w:spacing w:val="6"/>
          <w:szCs w:val="24"/>
        </w:rPr>
        <w:t xml:space="preserve">22 de febrero de 2018 </w:t>
      </w:r>
      <w:r w:rsidRPr="0093657F">
        <w:rPr>
          <w:rFonts w:ascii="Arial" w:hAnsi="Arial" w:cs="Arial"/>
          <w:spacing w:val="6"/>
          <w:szCs w:val="24"/>
        </w:rPr>
        <w:t>reportaba un total de 1</w:t>
      </w:r>
      <w:r w:rsidR="00D114F7" w:rsidRPr="0093657F">
        <w:rPr>
          <w:rFonts w:ascii="Arial" w:hAnsi="Arial" w:cs="Arial"/>
          <w:spacing w:val="6"/>
          <w:szCs w:val="24"/>
        </w:rPr>
        <w:t>749</w:t>
      </w:r>
      <w:r w:rsidRPr="0093657F">
        <w:rPr>
          <w:rFonts w:ascii="Arial" w:hAnsi="Arial" w:cs="Arial"/>
          <w:spacing w:val="6"/>
          <w:szCs w:val="24"/>
        </w:rPr>
        <w:t xml:space="preserve"> semanas de aportes al sistema pensional, entre cotizaciones al Régimen de Prima Media y el Régimen de ahorro Individual (</w:t>
      </w:r>
      <w:proofErr w:type="spellStart"/>
      <w:r w:rsidRPr="0093657F">
        <w:rPr>
          <w:rFonts w:ascii="Arial" w:hAnsi="Arial" w:cs="Arial"/>
          <w:spacing w:val="6"/>
          <w:szCs w:val="24"/>
        </w:rPr>
        <w:t>fl</w:t>
      </w:r>
      <w:proofErr w:type="spellEnd"/>
      <w:r w:rsidRPr="0093657F">
        <w:rPr>
          <w:rFonts w:ascii="Arial" w:hAnsi="Arial" w:cs="Arial"/>
          <w:spacing w:val="6"/>
          <w:szCs w:val="24"/>
        </w:rPr>
        <w:t>.</w:t>
      </w:r>
      <w:r w:rsidR="00810188">
        <w:rPr>
          <w:rFonts w:ascii="Arial" w:hAnsi="Arial" w:cs="Arial"/>
          <w:spacing w:val="6"/>
          <w:szCs w:val="24"/>
        </w:rPr>
        <w:t xml:space="preserve"> </w:t>
      </w:r>
      <w:r w:rsidR="00D114F7" w:rsidRPr="0093657F">
        <w:rPr>
          <w:rFonts w:ascii="Arial" w:hAnsi="Arial" w:cs="Arial"/>
          <w:spacing w:val="6"/>
          <w:szCs w:val="24"/>
        </w:rPr>
        <w:t>36</w:t>
      </w:r>
      <w:r w:rsidRPr="0093657F">
        <w:rPr>
          <w:rFonts w:ascii="Arial" w:hAnsi="Arial" w:cs="Arial"/>
          <w:spacing w:val="6"/>
          <w:szCs w:val="24"/>
        </w:rPr>
        <w:t>).</w:t>
      </w:r>
    </w:p>
    <w:p w14:paraId="57E9AB75" w14:textId="77777777" w:rsidR="00D114F7" w:rsidRPr="0093657F" w:rsidRDefault="00D114F7" w:rsidP="00AC6D75">
      <w:pPr>
        <w:spacing w:line="276" w:lineRule="auto"/>
        <w:ind w:firstLine="708"/>
        <w:jc w:val="both"/>
        <w:rPr>
          <w:rFonts w:ascii="Arial" w:hAnsi="Arial" w:cs="Arial"/>
          <w:spacing w:val="6"/>
          <w:szCs w:val="24"/>
        </w:rPr>
      </w:pPr>
    </w:p>
    <w:p w14:paraId="3A638218" w14:textId="6CE1420E" w:rsidR="00D114F7" w:rsidRPr="0093657F" w:rsidRDefault="00D114F7" w:rsidP="00AC6D75">
      <w:pPr>
        <w:pStyle w:val="Sinespaciado"/>
        <w:spacing w:line="276" w:lineRule="auto"/>
        <w:jc w:val="both"/>
        <w:rPr>
          <w:rFonts w:ascii="Arial" w:hAnsi="Arial" w:cs="Arial"/>
          <w:spacing w:val="6"/>
          <w:szCs w:val="24"/>
        </w:rPr>
      </w:pPr>
      <w:bookmarkStart w:id="2" w:name="_Hlk46840282"/>
      <w:r w:rsidRPr="0093657F">
        <w:rPr>
          <w:rFonts w:ascii="Arial" w:hAnsi="Arial" w:cs="Arial"/>
          <w:spacing w:val="6"/>
          <w:szCs w:val="24"/>
        </w:rPr>
        <w:t xml:space="preserve">Conviene precisar </w:t>
      </w:r>
      <w:r w:rsidR="001D36B2" w:rsidRPr="0093657F">
        <w:rPr>
          <w:rFonts w:ascii="Arial" w:hAnsi="Arial" w:cs="Arial"/>
          <w:spacing w:val="6"/>
          <w:szCs w:val="24"/>
        </w:rPr>
        <w:t>que,</w:t>
      </w:r>
      <w:r w:rsidRPr="0093657F">
        <w:rPr>
          <w:rFonts w:ascii="Arial" w:hAnsi="Arial" w:cs="Arial"/>
          <w:spacing w:val="6"/>
          <w:szCs w:val="24"/>
        </w:rPr>
        <w:t xml:space="preserve"> </w:t>
      </w:r>
      <w:r w:rsidR="0014171B" w:rsidRPr="0093657F">
        <w:rPr>
          <w:rFonts w:ascii="Arial" w:hAnsi="Arial" w:cs="Arial"/>
          <w:spacing w:val="6"/>
          <w:szCs w:val="24"/>
        </w:rPr>
        <w:t xml:space="preserve">para motivar su decisión, </w:t>
      </w:r>
      <w:r w:rsidRPr="0093657F">
        <w:rPr>
          <w:rFonts w:ascii="Arial" w:hAnsi="Arial" w:cs="Arial"/>
          <w:spacing w:val="6"/>
          <w:szCs w:val="24"/>
        </w:rPr>
        <w:t xml:space="preserve">la A-quo adujo en síntesis </w:t>
      </w:r>
      <w:bookmarkEnd w:id="2"/>
      <w:r w:rsidRPr="0093657F">
        <w:rPr>
          <w:rFonts w:ascii="Arial" w:hAnsi="Arial" w:cs="Arial"/>
          <w:spacing w:val="6"/>
          <w:szCs w:val="24"/>
        </w:rPr>
        <w:t>que la A</w:t>
      </w:r>
      <w:r w:rsidR="00C76EDC" w:rsidRPr="0093657F">
        <w:rPr>
          <w:rFonts w:ascii="Arial" w:hAnsi="Arial" w:cs="Arial"/>
          <w:spacing w:val="6"/>
          <w:szCs w:val="24"/>
        </w:rPr>
        <w:t>.</w:t>
      </w:r>
      <w:r w:rsidRPr="0093657F">
        <w:rPr>
          <w:rFonts w:ascii="Arial" w:hAnsi="Arial" w:cs="Arial"/>
          <w:spacing w:val="6"/>
          <w:szCs w:val="24"/>
        </w:rPr>
        <w:t>F</w:t>
      </w:r>
      <w:r w:rsidR="00C76EDC" w:rsidRPr="0093657F">
        <w:rPr>
          <w:rFonts w:ascii="Arial" w:hAnsi="Arial" w:cs="Arial"/>
          <w:spacing w:val="6"/>
          <w:szCs w:val="24"/>
        </w:rPr>
        <w:t>.</w:t>
      </w:r>
      <w:r w:rsidRPr="0093657F">
        <w:rPr>
          <w:rFonts w:ascii="Arial" w:hAnsi="Arial" w:cs="Arial"/>
          <w:spacing w:val="6"/>
          <w:szCs w:val="24"/>
        </w:rPr>
        <w:t xml:space="preserve">P demandada </w:t>
      </w:r>
      <w:bookmarkStart w:id="3" w:name="_Hlk46840314"/>
      <w:r w:rsidRPr="0093657F">
        <w:rPr>
          <w:rFonts w:ascii="Arial" w:hAnsi="Arial" w:cs="Arial"/>
          <w:spacing w:val="6"/>
          <w:szCs w:val="24"/>
        </w:rPr>
        <w:t>no demostró haber proporcionado a la demandante una información completa y adecuada que le permitiera tomar una decisión libre y voluntaria.</w:t>
      </w:r>
    </w:p>
    <w:p w14:paraId="16829D5A" w14:textId="77777777" w:rsidR="003A62AD" w:rsidRPr="0093657F" w:rsidRDefault="003A62AD" w:rsidP="00AC6D75">
      <w:pPr>
        <w:pStyle w:val="Sinespaciado"/>
        <w:spacing w:line="276" w:lineRule="auto"/>
        <w:ind w:firstLine="708"/>
        <w:jc w:val="both"/>
        <w:rPr>
          <w:rFonts w:ascii="Arial" w:hAnsi="Arial" w:cs="Arial"/>
          <w:spacing w:val="6"/>
          <w:szCs w:val="24"/>
        </w:rPr>
      </w:pPr>
    </w:p>
    <w:p w14:paraId="13AEA459" w14:textId="6FFE9B62" w:rsidR="00D114F7" w:rsidRPr="0093657F" w:rsidRDefault="00751C14" w:rsidP="00AC6D75">
      <w:pPr>
        <w:pStyle w:val="Sinespaciado"/>
        <w:spacing w:line="276" w:lineRule="auto"/>
        <w:jc w:val="both"/>
        <w:rPr>
          <w:rFonts w:ascii="Arial" w:hAnsi="Arial" w:cs="Arial"/>
          <w:spacing w:val="6"/>
          <w:szCs w:val="24"/>
        </w:rPr>
      </w:pPr>
      <w:bookmarkStart w:id="4" w:name="_Hlk46840444"/>
      <w:r w:rsidRPr="0093657F">
        <w:rPr>
          <w:rFonts w:ascii="Arial" w:hAnsi="Arial" w:cs="Arial"/>
          <w:spacing w:val="6"/>
          <w:szCs w:val="24"/>
        </w:rPr>
        <w:t xml:space="preserve">Al apelar la decisión, </w:t>
      </w:r>
      <w:r w:rsidR="001B4725" w:rsidRPr="0093657F">
        <w:rPr>
          <w:rFonts w:ascii="Arial" w:hAnsi="Arial" w:cs="Arial"/>
          <w:spacing w:val="6"/>
          <w:szCs w:val="24"/>
        </w:rPr>
        <w:t xml:space="preserve">las entidades recurrentes </w:t>
      </w:r>
      <w:r w:rsidR="00CC1F68" w:rsidRPr="0093657F">
        <w:rPr>
          <w:rFonts w:ascii="Arial" w:hAnsi="Arial" w:cs="Arial"/>
          <w:spacing w:val="6"/>
          <w:szCs w:val="24"/>
        </w:rPr>
        <w:t>cuestiona</w:t>
      </w:r>
      <w:r w:rsidRPr="0093657F">
        <w:rPr>
          <w:rFonts w:ascii="Arial" w:hAnsi="Arial" w:cs="Arial"/>
          <w:spacing w:val="6"/>
          <w:szCs w:val="24"/>
        </w:rPr>
        <w:t>ron</w:t>
      </w:r>
      <w:r w:rsidR="00CC1F68" w:rsidRPr="0093657F">
        <w:rPr>
          <w:rFonts w:ascii="Arial" w:hAnsi="Arial" w:cs="Arial"/>
          <w:spacing w:val="6"/>
          <w:szCs w:val="24"/>
        </w:rPr>
        <w:t xml:space="preserve"> el anterior </w:t>
      </w:r>
      <w:r w:rsidR="003A62AD" w:rsidRPr="0093657F">
        <w:rPr>
          <w:rFonts w:ascii="Arial" w:hAnsi="Arial" w:cs="Arial"/>
          <w:spacing w:val="6"/>
          <w:szCs w:val="24"/>
        </w:rPr>
        <w:t xml:space="preserve">razonamiento, argumentando </w:t>
      </w:r>
      <w:r w:rsidR="001B4725" w:rsidRPr="0093657F">
        <w:rPr>
          <w:rFonts w:ascii="Arial" w:hAnsi="Arial" w:cs="Arial"/>
          <w:spacing w:val="6"/>
          <w:szCs w:val="24"/>
        </w:rPr>
        <w:t xml:space="preserve">básicamente </w:t>
      </w:r>
      <w:bookmarkEnd w:id="3"/>
      <w:r w:rsidR="003A62AD" w:rsidRPr="0093657F">
        <w:rPr>
          <w:rFonts w:ascii="Arial" w:hAnsi="Arial" w:cs="Arial"/>
          <w:spacing w:val="6"/>
          <w:szCs w:val="24"/>
        </w:rPr>
        <w:t xml:space="preserve">que el asesor comercial sí le brindó la información que legamente se exigía para la época del traslado, </w:t>
      </w:r>
      <w:r w:rsidR="001B4725" w:rsidRPr="0093657F">
        <w:rPr>
          <w:rFonts w:ascii="Arial" w:hAnsi="Arial" w:cs="Arial"/>
          <w:spacing w:val="6"/>
          <w:szCs w:val="24"/>
        </w:rPr>
        <w:t>aunado a que al</w:t>
      </w:r>
      <w:r w:rsidR="003A62AD" w:rsidRPr="0093657F">
        <w:rPr>
          <w:rFonts w:ascii="Arial" w:hAnsi="Arial" w:cs="Arial"/>
          <w:spacing w:val="6"/>
          <w:szCs w:val="24"/>
        </w:rPr>
        <w:t xml:space="preserve"> no tener</w:t>
      </w:r>
      <w:r w:rsidR="001B4725" w:rsidRPr="0093657F">
        <w:rPr>
          <w:rFonts w:ascii="Arial" w:hAnsi="Arial" w:cs="Arial"/>
          <w:spacing w:val="6"/>
          <w:szCs w:val="24"/>
        </w:rPr>
        <w:t xml:space="preserve"> la demandante el beneficio d</w:t>
      </w:r>
      <w:r w:rsidR="003A62AD" w:rsidRPr="0093657F">
        <w:rPr>
          <w:rFonts w:ascii="Arial" w:hAnsi="Arial" w:cs="Arial"/>
          <w:spacing w:val="6"/>
          <w:szCs w:val="24"/>
        </w:rPr>
        <w:t xml:space="preserve">el régimen de transición no es posible ordenar su retorno, máxime cuando le faltan menos de 10 </w:t>
      </w:r>
      <w:r w:rsidR="001B4725" w:rsidRPr="0093657F">
        <w:rPr>
          <w:rFonts w:ascii="Arial" w:hAnsi="Arial" w:cs="Arial"/>
          <w:spacing w:val="6"/>
          <w:szCs w:val="24"/>
        </w:rPr>
        <w:t>años para adquirir la edad mínima de pensión</w:t>
      </w:r>
      <w:r w:rsidR="003A62AD" w:rsidRPr="0093657F">
        <w:rPr>
          <w:rFonts w:ascii="Arial" w:hAnsi="Arial" w:cs="Arial"/>
          <w:spacing w:val="6"/>
          <w:szCs w:val="24"/>
        </w:rPr>
        <w:t xml:space="preserve">. </w:t>
      </w:r>
      <w:bookmarkEnd w:id="4"/>
    </w:p>
    <w:p w14:paraId="0E3CC5AE" w14:textId="77777777" w:rsidR="001D36B2" w:rsidRPr="0093657F" w:rsidRDefault="001D36B2" w:rsidP="00AC6D75">
      <w:pPr>
        <w:pStyle w:val="Sinespaciado"/>
        <w:spacing w:line="276" w:lineRule="auto"/>
        <w:jc w:val="both"/>
        <w:rPr>
          <w:rFonts w:ascii="Arial" w:hAnsi="Arial" w:cs="Arial"/>
          <w:spacing w:val="6"/>
          <w:szCs w:val="24"/>
        </w:rPr>
      </w:pPr>
    </w:p>
    <w:p w14:paraId="0BA0B2DC" w14:textId="1D0970E5" w:rsidR="001B4725" w:rsidRPr="0093657F" w:rsidRDefault="00D114F7" w:rsidP="00AC6D75">
      <w:pPr>
        <w:pStyle w:val="Sinespaciado"/>
        <w:spacing w:line="276" w:lineRule="auto"/>
        <w:jc w:val="both"/>
        <w:rPr>
          <w:rFonts w:ascii="Arial" w:hAnsi="Arial" w:cs="Arial"/>
          <w:spacing w:val="6"/>
          <w:szCs w:val="24"/>
        </w:rPr>
      </w:pPr>
      <w:r w:rsidRPr="0093657F">
        <w:rPr>
          <w:rFonts w:ascii="Arial" w:hAnsi="Arial" w:cs="Arial"/>
          <w:spacing w:val="6"/>
          <w:szCs w:val="24"/>
        </w:rPr>
        <w:t>Para resolve</w:t>
      </w:r>
      <w:r w:rsidR="00751C14" w:rsidRPr="0093657F">
        <w:rPr>
          <w:rFonts w:ascii="Arial" w:hAnsi="Arial" w:cs="Arial"/>
          <w:spacing w:val="6"/>
          <w:szCs w:val="24"/>
        </w:rPr>
        <w:t>r</w:t>
      </w:r>
      <w:r w:rsidR="001B4725" w:rsidRPr="0093657F">
        <w:rPr>
          <w:rFonts w:ascii="Arial" w:hAnsi="Arial" w:cs="Arial"/>
          <w:spacing w:val="6"/>
          <w:szCs w:val="24"/>
        </w:rPr>
        <w:t xml:space="preserve">, </w:t>
      </w:r>
      <w:bookmarkStart w:id="5" w:name="_Hlk46840614"/>
      <w:r w:rsidR="001B4725" w:rsidRPr="0093657F">
        <w:rPr>
          <w:rFonts w:ascii="Arial" w:hAnsi="Arial" w:cs="Arial"/>
          <w:spacing w:val="6"/>
          <w:szCs w:val="24"/>
        </w:rPr>
        <w:t xml:space="preserve">se </w:t>
      </w:r>
      <w:r w:rsidR="0014171B" w:rsidRPr="0093657F">
        <w:rPr>
          <w:rFonts w:ascii="Arial" w:hAnsi="Arial" w:cs="Arial"/>
          <w:spacing w:val="6"/>
          <w:szCs w:val="24"/>
        </w:rPr>
        <w:t xml:space="preserve">revisa el material probatorio, encontrando que </w:t>
      </w:r>
      <w:r w:rsidR="00751C14" w:rsidRPr="0093657F">
        <w:rPr>
          <w:rFonts w:ascii="Arial" w:hAnsi="Arial" w:cs="Arial"/>
          <w:spacing w:val="6"/>
          <w:szCs w:val="24"/>
        </w:rPr>
        <w:t>la administradora de fondos de pensiones</w:t>
      </w:r>
      <w:r w:rsidR="001B4725" w:rsidRPr="0093657F">
        <w:rPr>
          <w:rFonts w:ascii="Arial" w:hAnsi="Arial" w:cs="Arial"/>
          <w:spacing w:val="6"/>
          <w:szCs w:val="24"/>
        </w:rPr>
        <w:t xml:space="preserve"> </w:t>
      </w:r>
      <w:bookmarkEnd w:id="5"/>
      <w:r w:rsidR="001B4725" w:rsidRPr="0093657F">
        <w:rPr>
          <w:rFonts w:ascii="Arial" w:hAnsi="Arial" w:cs="Arial"/>
          <w:b/>
          <w:bCs/>
          <w:spacing w:val="6"/>
          <w:szCs w:val="24"/>
        </w:rPr>
        <w:t>Porvenir S.A.,</w:t>
      </w:r>
      <w:r w:rsidR="001B4725" w:rsidRPr="0093657F">
        <w:rPr>
          <w:rFonts w:ascii="Arial" w:hAnsi="Arial" w:cs="Arial"/>
          <w:spacing w:val="6"/>
          <w:szCs w:val="24"/>
        </w:rPr>
        <w:t xml:space="preserve"> buscó demostrar su </w:t>
      </w:r>
      <w:r w:rsidR="001B4725" w:rsidRPr="0093657F">
        <w:rPr>
          <w:rFonts w:ascii="Arial" w:hAnsi="Arial" w:cs="Arial"/>
          <w:spacing w:val="6"/>
          <w:szCs w:val="24"/>
        </w:rPr>
        <w:lastRenderedPageBreak/>
        <w:t xml:space="preserve">diligencia y cuidado </w:t>
      </w:r>
      <w:r w:rsidR="00751C14" w:rsidRPr="0093657F">
        <w:rPr>
          <w:rFonts w:ascii="Arial" w:hAnsi="Arial" w:cs="Arial"/>
          <w:spacing w:val="6"/>
          <w:szCs w:val="24"/>
        </w:rPr>
        <w:t xml:space="preserve">en el cabal asesoramiento de la demandante </w:t>
      </w:r>
      <w:r w:rsidR="001B4725" w:rsidRPr="0093657F">
        <w:rPr>
          <w:rFonts w:ascii="Arial" w:hAnsi="Arial" w:cs="Arial"/>
          <w:spacing w:val="6"/>
          <w:szCs w:val="24"/>
        </w:rPr>
        <w:t xml:space="preserve">con pruebas de naturaleza </w:t>
      </w:r>
      <w:r w:rsidR="001D36B2" w:rsidRPr="0093657F">
        <w:rPr>
          <w:rFonts w:ascii="Arial" w:hAnsi="Arial" w:cs="Arial"/>
          <w:spacing w:val="6"/>
          <w:szCs w:val="24"/>
        </w:rPr>
        <w:t>documental,</w:t>
      </w:r>
      <w:r w:rsidR="001B4725" w:rsidRPr="0093657F">
        <w:rPr>
          <w:rFonts w:ascii="Arial" w:hAnsi="Arial" w:cs="Arial"/>
          <w:spacing w:val="6"/>
          <w:szCs w:val="24"/>
        </w:rPr>
        <w:t xml:space="preserve"> </w:t>
      </w:r>
      <w:r w:rsidR="00751C14" w:rsidRPr="0093657F">
        <w:rPr>
          <w:rFonts w:ascii="Arial" w:hAnsi="Arial" w:cs="Arial"/>
          <w:spacing w:val="6"/>
          <w:szCs w:val="24"/>
        </w:rPr>
        <w:t xml:space="preserve">así como con el interrogatorio </w:t>
      </w:r>
      <w:r w:rsidR="001B4725" w:rsidRPr="0093657F">
        <w:rPr>
          <w:rFonts w:ascii="Arial" w:hAnsi="Arial" w:cs="Arial"/>
          <w:spacing w:val="6"/>
          <w:szCs w:val="24"/>
        </w:rPr>
        <w:t>de parte de la demandante. Respecto de las primeras ha de decirse que constan los folios 114 a 174, consistentes en el formulario de</w:t>
      </w:r>
      <w:r w:rsidR="005130D6" w:rsidRPr="0093657F">
        <w:rPr>
          <w:rFonts w:ascii="Arial" w:hAnsi="Arial" w:cs="Arial"/>
          <w:spacing w:val="6"/>
          <w:szCs w:val="24"/>
        </w:rPr>
        <w:t xml:space="preserve"> afiliación suscrito en el año 1996, peticiones presentadas por ella con sus respectivas respuestas, historia laboral consolidada, historial de vinculaciones Asofondos válida para bono</w:t>
      </w:r>
      <w:r w:rsidR="000D4FA7" w:rsidRPr="0093657F">
        <w:rPr>
          <w:rFonts w:ascii="Arial" w:hAnsi="Arial" w:cs="Arial"/>
          <w:spacing w:val="6"/>
          <w:szCs w:val="24"/>
        </w:rPr>
        <w:t xml:space="preserve"> y </w:t>
      </w:r>
      <w:r w:rsidR="005130D6" w:rsidRPr="0093657F">
        <w:rPr>
          <w:rFonts w:ascii="Arial" w:hAnsi="Arial" w:cs="Arial"/>
          <w:spacing w:val="6"/>
          <w:szCs w:val="24"/>
        </w:rPr>
        <w:t>simulación pensional fechada el 22 de febrero de 2018, relación de aportes y resumen de historia.</w:t>
      </w:r>
    </w:p>
    <w:p w14:paraId="3FE58B51" w14:textId="77777777" w:rsidR="001D36B2" w:rsidRPr="0093657F" w:rsidRDefault="001D36B2" w:rsidP="00AC6D75">
      <w:pPr>
        <w:shd w:val="clear" w:color="auto" w:fill="FFFFFF" w:themeFill="background1"/>
        <w:spacing w:line="276" w:lineRule="auto"/>
        <w:jc w:val="both"/>
        <w:rPr>
          <w:rFonts w:ascii="Arial" w:hAnsi="Arial" w:cs="Arial"/>
          <w:spacing w:val="6"/>
          <w:szCs w:val="24"/>
        </w:rPr>
      </w:pPr>
    </w:p>
    <w:p w14:paraId="54DEB966" w14:textId="4C78586F" w:rsidR="005130D6" w:rsidRPr="0093657F" w:rsidRDefault="005130D6" w:rsidP="00AC6D75">
      <w:pPr>
        <w:shd w:val="clear" w:color="auto" w:fill="FFFFFF" w:themeFill="background1"/>
        <w:spacing w:line="276" w:lineRule="auto"/>
        <w:jc w:val="both"/>
        <w:rPr>
          <w:rFonts w:ascii="Arial" w:hAnsi="Arial" w:cs="Arial"/>
          <w:spacing w:val="6"/>
          <w:szCs w:val="24"/>
        </w:rPr>
      </w:pPr>
      <w:r w:rsidRPr="0093657F">
        <w:rPr>
          <w:rFonts w:ascii="Arial" w:hAnsi="Arial" w:cs="Arial"/>
          <w:spacing w:val="6"/>
          <w:szCs w:val="24"/>
        </w:rPr>
        <w:t>Revisados tales documentos, se con</w:t>
      </w:r>
      <w:r w:rsidR="000D4FA7" w:rsidRPr="0093657F">
        <w:rPr>
          <w:rFonts w:ascii="Arial" w:hAnsi="Arial" w:cs="Arial"/>
          <w:spacing w:val="6"/>
          <w:szCs w:val="24"/>
        </w:rPr>
        <w:t>cluye</w:t>
      </w:r>
      <w:r w:rsidRPr="0093657F">
        <w:rPr>
          <w:rFonts w:ascii="Arial" w:hAnsi="Arial" w:cs="Arial"/>
          <w:spacing w:val="6"/>
          <w:szCs w:val="24"/>
        </w:rPr>
        <w:t xml:space="preserve"> que los mismos no evidencian ningún tipo de información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r w:rsidR="00751C14" w:rsidRPr="0093657F">
        <w:rPr>
          <w:rFonts w:ascii="Arial" w:hAnsi="Arial" w:cs="Arial"/>
          <w:spacing w:val="6"/>
          <w:szCs w:val="24"/>
        </w:rPr>
        <w:t xml:space="preserve"> </w:t>
      </w:r>
    </w:p>
    <w:p w14:paraId="00139412" w14:textId="77777777" w:rsidR="001D36B2" w:rsidRPr="0093657F" w:rsidRDefault="001D36B2" w:rsidP="00AC6D75">
      <w:pPr>
        <w:spacing w:line="276" w:lineRule="auto"/>
        <w:jc w:val="both"/>
        <w:rPr>
          <w:rFonts w:ascii="Arial" w:hAnsi="Arial" w:cs="Arial"/>
          <w:spacing w:val="6"/>
          <w:szCs w:val="24"/>
        </w:rPr>
      </w:pPr>
    </w:p>
    <w:p w14:paraId="3A383A3E" w14:textId="641E78F7" w:rsidR="005130D6" w:rsidRPr="0093657F" w:rsidRDefault="005130D6" w:rsidP="00AC6D75">
      <w:pPr>
        <w:spacing w:line="276" w:lineRule="auto"/>
        <w:jc w:val="both"/>
        <w:rPr>
          <w:rFonts w:ascii="Arial" w:hAnsi="Arial" w:cs="Arial"/>
          <w:spacing w:val="6"/>
          <w:szCs w:val="24"/>
        </w:rPr>
      </w:pPr>
      <w:r w:rsidRPr="0093657F">
        <w:rPr>
          <w:rFonts w:ascii="Arial" w:hAnsi="Arial" w:cs="Arial"/>
          <w:spacing w:val="6"/>
          <w:szCs w:val="24"/>
        </w:rPr>
        <w:t>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w:t>
      </w:r>
      <w:r w:rsidR="00751C14" w:rsidRPr="0093657F">
        <w:rPr>
          <w:rFonts w:ascii="Arial" w:hAnsi="Arial" w:cs="Arial"/>
          <w:spacing w:val="6"/>
          <w:szCs w:val="24"/>
        </w:rPr>
        <w:t xml:space="preserve">, </w:t>
      </w:r>
      <w:r w:rsidRPr="0093657F">
        <w:rPr>
          <w:rFonts w:ascii="Arial" w:hAnsi="Arial" w:cs="Arial"/>
          <w:spacing w:val="6"/>
          <w:szCs w:val="24"/>
        </w:rPr>
        <w:t xml:space="preserve">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26C90003" w14:textId="77777777" w:rsidR="001D36B2" w:rsidRPr="0093657F" w:rsidRDefault="001D36B2" w:rsidP="00AC6D75">
      <w:pPr>
        <w:pStyle w:val="Sinespaciado"/>
        <w:spacing w:line="276" w:lineRule="auto"/>
        <w:jc w:val="both"/>
        <w:rPr>
          <w:rFonts w:ascii="Arial" w:hAnsi="Arial" w:cs="Arial"/>
          <w:spacing w:val="6"/>
          <w:szCs w:val="24"/>
        </w:rPr>
      </w:pPr>
    </w:p>
    <w:p w14:paraId="3A5E607E" w14:textId="0A241F14" w:rsidR="008C65E4" w:rsidRPr="0093657F" w:rsidRDefault="0014171B" w:rsidP="00AC6D75">
      <w:pPr>
        <w:pStyle w:val="Sinespaciado"/>
        <w:spacing w:line="276" w:lineRule="auto"/>
        <w:jc w:val="both"/>
        <w:rPr>
          <w:rFonts w:ascii="Arial" w:hAnsi="Arial" w:cs="Arial"/>
          <w:spacing w:val="6"/>
          <w:szCs w:val="24"/>
        </w:rPr>
      </w:pPr>
      <w:r w:rsidRPr="0093657F">
        <w:rPr>
          <w:rFonts w:ascii="Arial" w:hAnsi="Arial" w:cs="Arial"/>
          <w:spacing w:val="6"/>
          <w:szCs w:val="24"/>
        </w:rPr>
        <w:t>Así mismo, d</w:t>
      </w:r>
      <w:r w:rsidR="005130D6" w:rsidRPr="0093657F">
        <w:rPr>
          <w:rFonts w:ascii="Arial" w:hAnsi="Arial" w:cs="Arial"/>
          <w:spacing w:val="6"/>
          <w:szCs w:val="24"/>
        </w:rPr>
        <w:t>el interrogatorio de parte rendido por la demandante</w:t>
      </w:r>
      <w:r w:rsidR="00CF6EB2" w:rsidRPr="0093657F">
        <w:rPr>
          <w:rFonts w:ascii="Arial" w:hAnsi="Arial" w:cs="Arial"/>
          <w:spacing w:val="6"/>
          <w:szCs w:val="24"/>
        </w:rPr>
        <w:t xml:space="preserve"> no se desprende una situación distinta, si se tiene en cuenta que manifestó que se trasladó porque dos asesores la visitaron en su puesto de trabajo </w:t>
      </w:r>
      <w:r w:rsidR="00751C14" w:rsidRPr="0093657F">
        <w:rPr>
          <w:rFonts w:ascii="Arial" w:hAnsi="Arial" w:cs="Arial"/>
          <w:spacing w:val="6"/>
          <w:szCs w:val="24"/>
        </w:rPr>
        <w:t xml:space="preserve">afirmando </w:t>
      </w:r>
      <w:r w:rsidR="00CF6EB2" w:rsidRPr="0093657F">
        <w:rPr>
          <w:rFonts w:ascii="Arial" w:hAnsi="Arial" w:cs="Arial"/>
          <w:spacing w:val="6"/>
          <w:szCs w:val="24"/>
        </w:rPr>
        <w:t xml:space="preserve">que el Seguro Social se acababa, que la mesada pensional era mejor en el fondo privado, que allí se podría pensionar antes de la fecha y que podía elegir a quienes le quería dejar su pensión. </w:t>
      </w:r>
      <w:r w:rsidR="00751C14" w:rsidRPr="0093657F">
        <w:rPr>
          <w:rFonts w:ascii="Arial" w:hAnsi="Arial" w:cs="Arial"/>
          <w:spacing w:val="6"/>
          <w:szCs w:val="24"/>
        </w:rPr>
        <w:t xml:space="preserve">Que </w:t>
      </w:r>
      <w:r w:rsidR="00CF6EB2" w:rsidRPr="0093657F">
        <w:rPr>
          <w:rFonts w:ascii="Arial" w:hAnsi="Arial" w:cs="Arial"/>
          <w:spacing w:val="6"/>
          <w:szCs w:val="24"/>
        </w:rPr>
        <w:t xml:space="preserve">confió en que estaba bien asesorada y por eso nunca buscó información adicional; </w:t>
      </w:r>
      <w:r w:rsidR="001D36B2" w:rsidRPr="0093657F">
        <w:rPr>
          <w:rFonts w:ascii="Arial" w:hAnsi="Arial" w:cs="Arial"/>
          <w:spacing w:val="6"/>
          <w:szCs w:val="24"/>
        </w:rPr>
        <w:t>relató que</w:t>
      </w:r>
      <w:r w:rsidR="00CF6EB2" w:rsidRPr="0093657F">
        <w:rPr>
          <w:rFonts w:ascii="Arial" w:hAnsi="Arial" w:cs="Arial"/>
          <w:spacing w:val="6"/>
          <w:szCs w:val="24"/>
        </w:rPr>
        <w:t xml:space="preserve"> el asesor</w:t>
      </w:r>
      <w:r w:rsidR="00751C14" w:rsidRPr="0093657F">
        <w:rPr>
          <w:rFonts w:ascii="Arial" w:hAnsi="Arial" w:cs="Arial"/>
          <w:spacing w:val="6"/>
          <w:szCs w:val="24"/>
        </w:rPr>
        <w:t xml:space="preserve"> del fondo privado </w:t>
      </w:r>
      <w:r w:rsidR="00CF6EB2" w:rsidRPr="0093657F">
        <w:rPr>
          <w:rFonts w:ascii="Arial" w:hAnsi="Arial" w:cs="Arial"/>
          <w:spacing w:val="6"/>
          <w:szCs w:val="24"/>
        </w:rPr>
        <w:t xml:space="preserve">llegó con los datos de la empresa diligenciados en el formulario y solo </w:t>
      </w:r>
      <w:r w:rsidR="001D36B2" w:rsidRPr="0093657F">
        <w:rPr>
          <w:rFonts w:ascii="Arial" w:hAnsi="Arial" w:cs="Arial"/>
          <w:spacing w:val="6"/>
          <w:szCs w:val="24"/>
        </w:rPr>
        <w:t>faltaba diligenciar</w:t>
      </w:r>
      <w:r w:rsidR="00CF6EB2" w:rsidRPr="0093657F">
        <w:rPr>
          <w:rFonts w:ascii="Arial" w:hAnsi="Arial" w:cs="Arial"/>
          <w:spacing w:val="6"/>
          <w:szCs w:val="24"/>
        </w:rPr>
        <w:t xml:space="preserve"> </w:t>
      </w:r>
      <w:r w:rsidR="00781725" w:rsidRPr="0093657F">
        <w:rPr>
          <w:rFonts w:ascii="Arial" w:hAnsi="Arial" w:cs="Arial"/>
          <w:spacing w:val="6"/>
          <w:szCs w:val="24"/>
        </w:rPr>
        <w:t>los datos del usuario; que</w:t>
      </w:r>
      <w:r w:rsidR="00751C14" w:rsidRPr="0093657F">
        <w:rPr>
          <w:rFonts w:ascii="Arial" w:hAnsi="Arial" w:cs="Arial"/>
          <w:spacing w:val="6"/>
          <w:szCs w:val="24"/>
        </w:rPr>
        <w:t xml:space="preserve"> siempre r</w:t>
      </w:r>
      <w:r w:rsidR="00781725" w:rsidRPr="0093657F">
        <w:rPr>
          <w:rFonts w:ascii="Arial" w:hAnsi="Arial" w:cs="Arial"/>
          <w:spacing w:val="6"/>
          <w:szCs w:val="24"/>
        </w:rPr>
        <w:t xml:space="preserve">evisaba que sus empleadores estuvieran cotizando correctamente y, </w:t>
      </w:r>
      <w:r w:rsidR="00CF6EB2" w:rsidRPr="0093657F">
        <w:rPr>
          <w:rFonts w:ascii="Arial" w:hAnsi="Arial" w:cs="Arial"/>
          <w:spacing w:val="6"/>
          <w:szCs w:val="24"/>
        </w:rPr>
        <w:t>que suscribió el formular</w:t>
      </w:r>
      <w:r w:rsidR="00781725" w:rsidRPr="0093657F">
        <w:rPr>
          <w:rFonts w:ascii="Arial" w:hAnsi="Arial" w:cs="Arial"/>
          <w:spacing w:val="6"/>
          <w:szCs w:val="24"/>
        </w:rPr>
        <w:t xml:space="preserve">io de manera libre y voluntaria. </w:t>
      </w:r>
    </w:p>
    <w:p w14:paraId="51278EB2" w14:textId="77777777" w:rsidR="001D36B2" w:rsidRPr="0093657F" w:rsidRDefault="001D36B2" w:rsidP="00AC6D75">
      <w:pPr>
        <w:spacing w:line="276" w:lineRule="auto"/>
        <w:jc w:val="both"/>
        <w:rPr>
          <w:rFonts w:ascii="Arial" w:hAnsi="Arial" w:cs="Arial"/>
          <w:spacing w:val="6"/>
          <w:szCs w:val="24"/>
        </w:rPr>
      </w:pPr>
    </w:p>
    <w:p w14:paraId="45317DDA" w14:textId="3B87507D" w:rsidR="00764DB7" w:rsidRPr="0093657F" w:rsidRDefault="00BC132D" w:rsidP="00AC6D75">
      <w:pPr>
        <w:spacing w:line="276" w:lineRule="auto"/>
        <w:jc w:val="both"/>
        <w:rPr>
          <w:rFonts w:ascii="Arial" w:hAnsi="Arial" w:cs="Arial"/>
          <w:spacing w:val="6"/>
          <w:szCs w:val="24"/>
        </w:rPr>
      </w:pPr>
      <w:r w:rsidRPr="0093657F">
        <w:rPr>
          <w:rFonts w:ascii="Arial" w:hAnsi="Arial" w:cs="Arial"/>
          <w:spacing w:val="6"/>
          <w:szCs w:val="24"/>
        </w:rPr>
        <w:t xml:space="preserve">Ahora bien, aunque la gestora reconoció que recibió alguna información por parte de la administradora de pensiones durante el acto de traslado, se considera que  sus dichos no tienen la virtualidad de medir si la entidad cumplió o no con el deber de información a su cargo, nótese que la información que afirmó se le brindó fue  genérica y parcializada,  evidenciándose la omisión de asesoría sobre las condiciones que debían cumplirse para acceder a las características que le habrían sido presentadas como ventajas de los fondos </w:t>
      </w:r>
      <w:r w:rsidRPr="0093657F">
        <w:rPr>
          <w:rFonts w:ascii="Arial" w:hAnsi="Arial" w:cs="Arial"/>
          <w:spacing w:val="6"/>
          <w:szCs w:val="24"/>
        </w:rPr>
        <w:lastRenderedPageBreak/>
        <w:t xml:space="preserve">privados de pensiones, por lo que de ninguno de sus dichos se puede extractar confesión que beneficie al demandado, </w:t>
      </w:r>
      <w:r w:rsidR="00764DB7" w:rsidRPr="0093657F">
        <w:rPr>
          <w:rFonts w:ascii="Arial" w:hAnsi="Arial" w:cs="Arial"/>
          <w:spacing w:val="6"/>
          <w:szCs w:val="24"/>
        </w:rPr>
        <w:t xml:space="preserve">máxime cuando </w:t>
      </w:r>
      <w:r w:rsidR="005F490A" w:rsidRPr="0093657F">
        <w:rPr>
          <w:rFonts w:ascii="Arial" w:hAnsi="Arial" w:cs="Arial"/>
          <w:spacing w:val="6"/>
          <w:szCs w:val="24"/>
        </w:rPr>
        <w:t xml:space="preserve">desde </w:t>
      </w:r>
      <w:r w:rsidR="00764DB7" w:rsidRPr="0093657F">
        <w:rPr>
          <w:rFonts w:ascii="Arial" w:hAnsi="Arial" w:cs="Arial"/>
          <w:spacing w:val="6"/>
          <w:szCs w:val="24"/>
        </w:rPr>
        <w:t xml:space="preserve"> la misma demanda la parte alega la falta al deber de información de manera clara, suficiente y completa por parte de la entidad privada, </w:t>
      </w:r>
      <w:r w:rsidR="005F490A" w:rsidRPr="0093657F">
        <w:rPr>
          <w:rFonts w:ascii="Arial" w:hAnsi="Arial" w:cs="Arial"/>
          <w:spacing w:val="6"/>
          <w:szCs w:val="24"/>
        </w:rPr>
        <w:t>por lo que</w:t>
      </w:r>
      <w:r w:rsidR="00764DB7" w:rsidRPr="0093657F">
        <w:rPr>
          <w:rFonts w:ascii="Arial" w:hAnsi="Arial" w:cs="Arial"/>
          <w:spacing w:val="6"/>
          <w:szCs w:val="24"/>
        </w:rPr>
        <w:t>, es al operador judicial a quien le corresponde determinar con base en el material probatorio que al respecto allegue la administradora de pensiones, si la información fue o no suficiente, tal cual lo exige la jurisprudencia</w:t>
      </w:r>
      <w:r w:rsidR="005F490A" w:rsidRPr="0093657F">
        <w:rPr>
          <w:rFonts w:ascii="Arial" w:hAnsi="Arial" w:cs="Arial"/>
          <w:spacing w:val="6"/>
          <w:szCs w:val="24"/>
        </w:rPr>
        <w:t>,</w:t>
      </w:r>
      <w:r w:rsidR="00764DB7" w:rsidRPr="0093657F">
        <w:rPr>
          <w:rFonts w:ascii="Arial" w:hAnsi="Arial" w:cs="Arial"/>
          <w:spacing w:val="6"/>
          <w:szCs w:val="24"/>
        </w:rPr>
        <w:t xml:space="preserve"> consistente en que la entidad debe documentar el tipo de información que brinda al afiliado(a) y </w:t>
      </w:r>
      <w:r w:rsidR="00764DB7" w:rsidRPr="0093657F">
        <w:rPr>
          <w:rFonts w:ascii="Arial" w:hAnsi="Arial" w:cs="Arial"/>
          <w:b/>
          <w:bCs/>
          <w:spacing w:val="6"/>
          <w:szCs w:val="24"/>
        </w:rPr>
        <w:t>conservarla en sus archivos</w:t>
      </w:r>
      <w:r w:rsidR="00764DB7" w:rsidRPr="0093657F">
        <w:rPr>
          <w:rFonts w:ascii="Arial" w:hAnsi="Arial" w:cs="Arial"/>
          <w:spacing w:val="6"/>
          <w:szCs w:val="24"/>
        </w:rPr>
        <w:t> (Sentencia SL1452, radicado 68852, 3 de abril de 2019). </w:t>
      </w:r>
    </w:p>
    <w:p w14:paraId="34EB0B09" w14:textId="77777777" w:rsidR="001D36B2" w:rsidRPr="0093657F" w:rsidRDefault="001D36B2" w:rsidP="00AC6D75">
      <w:pPr>
        <w:pStyle w:val="Sinespaciado"/>
        <w:spacing w:line="276" w:lineRule="auto"/>
        <w:jc w:val="both"/>
        <w:rPr>
          <w:rFonts w:ascii="Arial" w:hAnsi="Arial" w:cs="Arial"/>
          <w:spacing w:val="6"/>
          <w:szCs w:val="24"/>
        </w:rPr>
      </w:pPr>
    </w:p>
    <w:p w14:paraId="2972161D" w14:textId="759A20D9" w:rsidR="000A0F75" w:rsidRPr="0093657F" w:rsidRDefault="007B5408" w:rsidP="00AC6D75">
      <w:pPr>
        <w:pStyle w:val="Sinespaciado"/>
        <w:spacing w:line="276" w:lineRule="auto"/>
        <w:jc w:val="both"/>
        <w:rPr>
          <w:rFonts w:ascii="Arial" w:hAnsi="Arial" w:cs="Arial"/>
          <w:spacing w:val="6"/>
          <w:szCs w:val="24"/>
        </w:rPr>
      </w:pPr>
      <w:r w:rsidRPr="0093657F">
        <w:rPr>
          <w:rFonts w:ascii="Arial" w:hAnsi="Arial" w:cs="Arial"/>
          <w:spacing w:val="6"/>
          <w:szCs w:val="24"/>
        </w:rPr>
        <w:t>E</w:t>
      </w:r>
      <w:r w:rsidR="00D02338" w:rsidRPr="0093657F">
        <w:rPr>
          <w:rFonts w:ascii="Arial" w:hAnsi="Arial" w:cs="Arial"/>
          <w:spacing w:val="6"/>
          <w:szCs w:val="24"/>
        </w:rPr>
        <w:t>n relación con el ataque</w:t>
      </w:r>
      <w:r w:rsidR="00202A96" w:rsidRPr="0093657F">
        <w:rPr>
          <w:rFonts w:ascii="Arial" w:hAnsi="Arial" w:cs="Arial"/>
          <w:spacing w:val="6"/>
          <w:szCs w:val="24"/>
        </w:rPr>
        <w:t xml:space="preserve"> de la alzada, </w:t>
      </w:r>
      <w:r w:rsidR="00D02338" w:rsidRPr="0093657F">
        <w:rPr>
          <w:rFonts w:ascii="Arial" w:hAnsi="Arial" w:cs="Arial"/>
          <w:spacing w:val="6"/>
          <w:szCs w:val="24"/>
        </w:rPr>
        <w:t xml:space="preserve"> encaminado a cuestionar la procedencia de la ineficacia del acto jurídico de traslado, con el argumento de </w:t>
      </w:r>
      <w:r w:rsidR="00D02338" w:rsidRPr="0093657F">
        <w:rPr>
          <w:rFonts w:ascii="Arial" w:hAnsi="Arial" w:cs="Arial"/>
          <w:b/>
          <w:bCs/>
          <w:spacing w:val="6"/>
          <w:szCs w:val="24"/>
        </w:rPr>
        <w:t>no ser la demandante beneficiaria del régimen de transición estatuido en el artículo 36 de la Ley 100 de 1993</w:t>
      </w:r>
      <w:r w:rsidR="00D02338" w:rsidRPr="0093657F">
        <w:rPr>
          <w:rFonts w:ascii="Arial" w:hAnsi="Arial" w:cs="Arial"/>
          <w:spacing w:val="6"/>
          <w:szCs w:val="24"/>
        </w:rPr>
        <w:t xml:space="preserve"> antes de la migración de régimen pensional, </w:t>
      </w:r>
      <w:r w:rsidR="00202A96" w:rsidRPr="0093657F">
        <w:rPr>
          <w:rFonts w:ascii="Arial" w:hAnsi="Arial" w:cs="Arial"/>
          <w:spacing w:val="6"/>
          <w:szCs w:val="24"/>
        </w:rPr>
        <w:t>baste decirse desde ya, que el mismo no está llamado a prosperar pues tal</w:t>
      </w:r>
      <w:r w:rsidR="000A0F75" w:rsidRPr="0093657F">
        <w:rPr>
          <w:rFonts w:ascii="Arial" w:hAnsi="Arial" w:cs="Arial"/>
          <w:spacing w:val="6"/>
          <w:szCs w:val="24"/>
        </w:rPr>
        <w:t> circunstancia no es un prerrequisito para la prosperidad de la súplica de ineficacia, tal como lo ha explicado el órgano de cierre de nuestra especialidad laboral, en múltiples pronunciamientos tanto en sede ordinaria como de tutela, al precisar que, en todos los casos, la migración de un régimen a otro debe estar precedida de una decisión informada que le permita al afiliado hacer la selección más apropiada a su plan de vida.</w:t>
      </w:r>
    </w:p>
    <w:p w14:paraId="2A20E43C" w14:textId="4AE09BAD" w:rsidR="000A0F75" w:rsidRPr="0093657F" w:rsidRDefault="000A0F75" w:rsidP="00AC6D75">
      <w:pPr>
        <w:pStyle w:val="Sinespaciado"/>
        <w:spacing w:line="276" w:lineRule="auto"/>
        <w:ind w:firstLine="708"/>
        <w:jc w:val="both"/>
        <w:rPr>
          <w:rFonts w:ascii="Arial" w:hAnsi="Arial" w:cs="Arial"/>
          <w:spacing w:val="6"/>
          <w:szCs w:val="24"/>
        </w:rPr>
      </w:pPr>
    </w:p>
    <w:p w14:paraId="7BF98C24" w14:textId="1A1C7CA3" w:rsidR="000A0F75" w:rsidRPr="0093657F" w:rsidRDefault="000A0F75" w:rsidP="00AC6D75">
      <w:pPr>
        <w:spacing w:line="276" w:lineRule="auto"/>
        <w:jc w:val="both"/>
        <w:rPr>
          <w:rFonts w:ascii="Arial" w:hAnsi="Arial" w:cs="Arial"/>
          <w:spacing w:val="6"/>
          <w:szCs w:val="24"/>
        </w:rPr>
      </w:pPr>
      <w:r w:rsidRPr="0093657F">
        <w:rPr>
          <w:rFonts w:ascii="Arial" w:hAnsi="Arial" w:cs="Arial"/>
          <w:spacing w:val="6"/>
          <w:szCs w:val="24"/>
        </w:rPr>
        <w:t xml:space="preserve">Para el efecto de lo que aquí se afirma, baste con mencionar las sentencias SL4964/18, 14 noviembre de 2018, radicación 54814 y la sentencia de tutela </w:t>
      </w:r>
      <w:r w:rsidR="001D36B2" w:rsidRPr="0093657F">
        <w:rPr>
          <w:rFonts w:ascii="Arial" w:hAnsi="Arial" w:cs="Arial"/>
          <w:spacing w:val="6"/>
          <w:szCs w:val="24"/>
        </w:rPr>
        <w:t>R</w:t>
      </w:r>
      <w:r w:rsidRPr="0093657F">
        <w:rPr>
          <w:rFonts w:ascii="Arial" w:hAnsi="Arial" w:cs="Arial"/>
          <w:spacing w:val="6"/>
          <w:szCs w:val="24"/>
        </w:rPr>
        <w:t>do</w:t>
      </w:r>
      <w:r w:rsidR="001D36B2" w:rsidRPr="0093657F">
        <w:rPr>
          <w:rFonts w:ascii="Arial" w:hAnsi="Arial" w:cs="Arial"/>
          <w:spacing w:val="6"/>
          <w:szCs w:val="24"/>
        </w:rPr>
        <w:t xml:space="preserve">. </w:t>
      </w:r>
      <w:r w:rsidR="39F23176" w:rsidRPr="0093657F">
        <w:rPr>
          <w:rFonts w:ascii="Arial" w:eastAsia="Arial Narrow" w:hAnsi="Arial" w:cs="Arial"/>
          <w:spacing w:val="6"/>
          <w:szCs w:val="24"/>
          <w:lang w:val="es-ES"/>
        </w:rPr>
        <w:t xml:space="preserve">STL3196 del 18 de marzo de 2020, radicación 57458, </w:t>
      </w:r>
      <w:r w:rsidRPr="0093657F">
        <w:rPr>
          <w:rFonts w:ascii="Arial" w:hAnsi="Arial" w:cs="Arial"/>
          <w:spacing w:val="6"/>
          <w:szCs w:val="24"/>
        </w:rPr>
        <w:t>ésta última en la que al resolver una acción de tutela interpuesta contra de una de las Salas de Decisión Laboral este Tribunal, la alta Corporación dejó clara su postura respecto al tema, al señalar que:</w:t>
      </w:r>
    </w:p>
    <w:p w14:paraId="2F823299" w14:textId="77777777" w:rsidR="000A0F75" w:rsidRPr="0093657F" w:rsidRDefault="000A0F75" w:rsidP="00AC6D75">
      <w:pPr>
        <w:spacing w:line="276" w:lineRule="auto"/>
        <w:jc w:val="both"/>
        <w:rPr>
          <w:rFonts w:ascii="Arial" w:hAnsi="Arial" w:cs="Arial"/>
          <w:spacing w:val="6"/>
          <w:szCs w:val="24"/>
        </w:rPr>
      </w:pPr>
      <w:r w:rsidRPr="0093657F">
        <w:rPr>
          <w:rFonts w:ascii="Arial" w:hAnsi="Arial" w:cs="Arial"/>
          <w:spacing w:val="6"/>
          <w:szCs w:val="24"/>
        </w:rPr>
        <w:t> </w:t>
      </w:r>
    </w:p>
    <w:p w14:paraId="30DBD241" w14:textId="77777777" w:rsidR="000A0F75" w:rsidRPr="0093657F" w:rsidRDefault="000A0F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“Es extraño que el Tribunal afirme que la ineficacia del traslado de régimen pensional solo se predique respecto a los afiliados del régimen de transición. </w:t>
      </w:r>
      <w:r w:rsidRPr="0093657F">
        <w:rPr>
          <w:rFonts w:ascii="Arial" w:hAnsi="Arial" w:cs="Arial"/>
          <w:b/>
          <w:i/>
          <w:iCs/>
          <w:spacing w:val="6"/>
          <w:sz w:val="22"/>
          <w:szCs w:val="24"/>
        </w:rPr>
        <w:t>Ello por cuanto la Corte no ha condicionado su jurisprudencia a que el afiliado demuestre ser beneficiario del régimen de transición, ni tampoco tendría justificación constitucional otorgar tal derecho a un grupo de afiliados en desmedro de otros</w:t>
      </w:r>
      <w:r w:rsidRPr="0093657F">
        <w:rPr>
          <w:rFonts w:ascii="Arial" w:hAnsi="Arial" w:cs="Arial"/>
          <w:i/>
          <w:iCs/>
          <w:spacing w:val="6"/>
          <w:sz w:val="22"/>
          <w:szCs w:val="24"/>
        </w:rPr>
        <w:t>.  </w:t>
      </w:r>
    </w:p>
    <w:p w14:paraId="7C1DC3B4" w14:textId="77777777" w:rsidR="000A0F75" w:rsidRPr="0093657F" w:rsidRDefault="000A0F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w:t>
      </w:r>
    </w:p>
    <w:p w14:paraId="5B4EAE64" w14:textId="5D86722D" w:rsidR="00D02338" w:rsidRPr="0093657F" w:rsidRDefault="000A0F75"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En efecto, la regla jurisprudencial identificable en sentencias CSJ SL 31989, 9 sep. 2008, CSJ SL 31314, 9 sep. 2008, CSJ SL 33083, 22 nov. 2011, CSJ SL12136-2014 y CSJ SL19447-2017, es que las administradoras de fondos de pensiones deben suministrar al afiliado información clara, cierta, comprensible y oportuna de las características, condiciones, beneficios, diferencias, riesgos y consecuencias del cambio de régimen pensional y, además, que en estos procesos opera una inversión de la carga de la prueba en favor del afiliado. </w:t>
      </w:r>
      <w:r w:rsidRPr="0093657F">
        <w:rPr>
          <w:rFonts w:ascii="Arial" w:hAnsi="Arial" w:cs="Arial"/>
          <w:b/>
          <w:i/>
          <w:iCs/>
          <w:spacing w:val="6"/>
          <w:sz w:val="22"/>
          <w:szCs w:val="24"/>
        </w:rPr>
        <w:t>En ninguna de ellas se afirma o se insinúa que solo aplique a los beneficiarios del régimen de transición</w:t>
      </w:r>
      <w:r w:rsidRPr="0093657F">
        <w:rPr>
          <w:rFonts w:ascii="Arial" w:hAnsi="Arial" w:cs="Arial"/>
          <w:i/>
          <w:iCs/>
          <w:spacing w:val="6"/>
          <w:sz w:val="22"/>
          <w:szCs w:val="24"/>
        </w:rPr>
        <w:t xml:space="preserve">, de manera que el Tribunal accionado omitió aplicar tal precedente y, con ello, lesionó los derechos pensionales de la demandante».” (Negrillas del texto original).  </w:t>
      </w:r>
      <w:r w:rsidR="00D02338" w:rsidRPr="0093657F">
        <w:rPr>
          <w:rFonts w:ascii="Arial" w:hAnsi="Arial" w:cs="Arial"/>
          <w:i/>
          <w:iCs/>
          <w:spacing w:val="6"/>
          <w:sz w:val="22"/>
          <w:szCs w:val="24"/>
        </w:rPr>
        <w:t xml:space="preserve"> </w:t>
      </w:r>
    </w:p>
    <w:p w14:paraId="7485124F" w14:textId="77777777" w:rsidR="00D02338" w:rsidRPr="0093657F" w:rsidRDefault="00D02338" w:rsidP="00AC6D75">
      <w:pPr>
        <w:pStyle w:val="Sinespaciado"/>
        <w:spacing w:line="276" w:lineRule="auto"/>
        <w:ind w:firstLine="708"/>
        <w:jc w:val="both"/>
        <w:rPr>
          <w:rFonts w:ascii="Arial" w:hAnsi="Arial" w:cs="Arial"/>
          <w:spacing w:val="6"/>
          <w:szCs w:val="24"/>
        </w:rPr>
      </w:pPr>
    </w:p>
    <w:p w14:paraId="301C54B1" w14:textId="6DEEBD4E" w:rsidR="00D02338" w:rsidRPr="0093657F" w:rsidRDefault="006B073B" w:rsidP="00AC6D75">
      <w:pPr>
        <w:pStyle w:val="Sinespaciado"/>
        <w:spacing w:line="276" w:lineRule="auto"/>
        <w:jc w:val="both"/>
        <w:rPr>
          <w:rFonts w:ascii="Arial" w:hAnsi="Arial" w:cs="Arial"/>
          <w:spacing w:val="6"/>
          <w:szCs w:val="24"/>
        </w:rPr>
      </w:pPr>
      <w:r w:rsidRPr="0093657F">
        <w:rPr>
          <w:rFonts w:ascii="Arial" w:hAnsi="Arial" w:cs="Arial"/>
          <w:spacing w:val="6"/>
          <w:szCs w:val="24"/>
        </w:rPr>
        <w:t>Así las cosas</w:t>
      </w:r>
      <w:r w:rsidR="00D02338" w:rsidRPr="0093657F">
        <w:rPr>
          <w:rFonts w:ascii="Arial" w:hAnsi="Arial" w:cs="Arial"/>
          <w:spacing w:val="6"/>
          <w:szCs w:val="24"/>
        </w:rPr>
        <w:t xml:space="preserve">, al haberse verificado que el traslado de régimen pensional de la demandante no estuvo ajustado a los principios que gobiernan el Estatuto de la Seguridad Social y a las reglas de libertad de escogencia, debe darse aplicación al presupuesto normativo que consagra la ineficacia, </w:t>
      </w:r>
      <w:r w:rsidR="00F95338" w:rsidRPr="0093657F">
        <w:rPr>
          <w:rFonts w:ascii="Arial" w:hAnsi="Arial" w:cs="Arial"/>
          <w:spacing w:val="6"/>
          <w:szCs w:val="24"/>
        </w:rPr>
        <w:t xml:space="preserve">consecuencia que irradia </w:t>
      </w:r>
      <w:r w:rsidR="00F95338" w:rsidRPr="0093657F">
        <w:rPr>
          <w:rFonts w:ascii="Arial" w:hAnsi="Arial" w:cs="Arial"/>
          <w:spacing w:val="6"/>
          <w:szCs w:val="24"/>
        </w:rPr>
        <w:lastRenderedPageBreak/>
        <w:t>incluso a aquellos afiliados que les falten</w:t>
      </w:r>
      <w:r w:rsidR="00D02338" w:rsidRPr="0093657F">
        <w:rPr>
          <w:rFonts w:ascii="Arial" w:hAnsi="Arial" w:cs="Arial"/>
          <w:spacing w:val="6"/>
          <w:szCs w:val="24"/>
        </w:rPr>
        <w:t xml:space="preserve"> 10 años o menos para cumplir la edad mínima de pensión.</w:t>
      </w:r>
    </w:p>
    <w:p w14:paraId="49E9C4AB" w14:textId="77777777" w:rsidR="00D02338" w:rsidRPr="0093657F" w:rsidRDefault="00D02338" w:rsidP="00AC6D75">
      <w:pPr>
        <w:pStyle w:val="Sinespaciado"/>
        <w:spacing w:line="276" w:lineRule="auto"/>
        <w:rPr>
          <w:rFonts w:ascii="Arial" w:hAnsi="Arial" w:cs="Arial"/>
          <w:spacing w:val="6"/>
          <w:szCs w:val="24"/>
        </w:rPr>
      </w:pPr>
    </w:p>
    <w:p w14:paraId="282AC112" w14:textId="0613D690" w:rsidR="00D02338" w:rsidRPr="0093657F" w:rsidRDefault="00D02338" w:rsidP="00AC6D75">
      <w:pPr>
        <w:pStyle w:val="Sinespaciado"/>
        <w:spacing w:line="276" w:lineRule="auto"/>
        <w:jc w:val="both"/>
        <w:rPr>
          <w:rFonts w:ascii="Arial" w:hAnsi="Arial" w:cs="Arial"/>
          <w:spacing w:val="6"/>
          <w:szCs w:val="24"/>
        </w:rPr>
      </w:pPr>
      <w:r w:rsidRPr="0093657F">
        <w:rPr>
          <w:rFonts w:ascii="Arial" w:hAnsi="Arial" w:cs="Arial"/>
          <w:spacing w:val="6"/>
          <w:szCs w:val="24"/>
        </w:rPr>
        <w:t xml:space="preserve">Lo anterior, por cuanto </w:t>
      </w:r>
      <w:r w:rsidR="00F95338" w:rsidRPr="0093657F">
        <w:rPr>
          <w:rFonts w:ascii="Arial" w:hAnsi="Arial" w:cs="Arial"/>
          <w:spacing w:val="6"/>
          <w:szCs w:val="24"/>
        </w:rPr>
        <w:t xml:space="preserve">el </w:t>
      </w:r>
      <w:r w:rsidRPr="0093657F">
        <w:rPr>
          <w:rFonts w:ascii="Arial" w:hAnsi="Arial" w:cs="Arial"/>
          <w:spacing w:val="6"/>
          <w:szCs w:val="24"/>
        </w:rPr>
        <w:t>término perentorio de la fidelidad al régimen pensional escogido</w:t>
      </w:r>
      <w:r w:rsidR="00F95338" w:rsidRPr="0093657F">
        <w:rPr>
          <w:rFonts w:ascii="Arial" w:hAnsi="Arial" w:cs="Arial"/>
          <w:spacing w:val="6"/>
          <w:szCs w:val="24"/>
        </w:rPr>
        <w:t xml:space="preserve">, y la prohibición consagrada en el </w:t>
      </w:r>
      <w:r w:rsidR="001D36B2" w:rsidRPr="0093657F">
        <w:rPr>
          <w:rFonts w:ascii="Arial" w:hAnsi="Arial" w:cs="Arial"/>
          <w:spacing w:val="6"/>
          <w:szCs w:val="24"/>
        </w:rPr>
        <w:t>artículo</w:t>
      </w:r>
      <w:r w:rsidR="00F95338" w:rsidRPr="0093657F">
        <w:rPr>
          <w:rFonts w:ascii="Arial" w:hAnsi="Arial" w:cs="Arial"/>
          <w:spacing w:val="6"/>
          <w:szCs w:val="24"/>
        </w:rPr>
        <w:t xml:space="preserve"> 2 Ley 797 de 2003</w:t>
      </w:r>
      <w:r w:rsidRPr="0093657F">
        <w:rPr>
          <w:rFonts w:ascii="Arial" w:hAnsi="Arial" w:cs="Arial"/>
          <w:spacing w:val="6"/>
          <w:szCs w:val="24"/>
        </w:rPr>
        <w:t xml:space="preserve">, </w:t>
      </w:r>
      <w:r w:rsidRPr="0093657F">
        <w:rPr>
          <w:rFonts w:ascii="Arial" w:hAnsi="Arial" w:cs="Arial"/>
          <w:b/>
          <w:bCs/>
          <w:spacing w:val="6"/>
          <w:szCs w:val="24"/>
        </w:rPr>
        <w:t>impera siempre y cuando, tal elección estuviere exenta o libre de todo apremio, vicio o defecto que comprometiera la validez y eficacia del traslado</w:t>
      </w:r>
      <w:r w:rsidR="00F95338" w:rsidRPr="0093657F">
        <w:rPr>
          <w:rFonts w:ascii="Arial" w:hAnsi="Arial" w:cs="Arial"/>
          <w:spacing w:val="6"/>
          <w:szCs w:val="24"/>
        </w:rPr>
        <w:t>. S</w:t>
      </w:r>
      <w:r w:rsidRPr="0093657F">
        <w:rPr>
          <w:rFonts w:ascii="Arial" w:hAnsi="Arial" w:cs="Arial"/>
          <w:spacing w:val="6"/>
          <w:szCs w:val="24"/>
        </w:rPr>
        <w:t xml:space="preserve">ería un contrasentido legal, que se le obligara al afiliado a permanecer </w:t>
      </w:r>
      <w:r w:rsidR="00F95338" w:rsidRPr="0093657F">
        <w:rPr>
          <w:rFonts w:ascii="Arial" w:hAnsi="Arial" w:cs="Arial"/>
          <w:spacing w:val="6"/>
          <w:szCs w:val="24"/>
        </w:rPr>
        <w:t>en un régimen pensional</w:t>
      </w:r>
      <w:r w:rsidRPr="0093657F">
        <w:rPr>
          <w:rFonts w:ascii="Arial" w:hAnsi="Arial" w:cs="Arial"/>
          <w:spacing w:val="6"/>
          <w:szCs w:val="24"/>
        </w:rPr>
        <w:t>, cuando para su ingreso, aquel no dio el consentimiento libre de apremios o vicios, o como en el caso presente, en que la parte actora, se duele de no haber recibido la información pertinente, oportuna y relevante al instante en que emigró de</w:t>
      </w:r>
      <w:r w:rsidR="00F95338" w:rsidRPr="0093657F">
        <w:rPr>
          <w:rFonts w:ascii="Arial" w:hAnsi="Arial" w:cs="Arial"/>
          <w:spacing w:val="6"/>
          <w:szCs w:val="24"/>
        </w:rPr>
        <w:t xml:space="preserve"> un régimen de pensiones a otro, por lo que deben despacharse desfavorablemente los puntos de alzada.</w:t>
      </w:r>
    </w:p>
    <w:p w14:paraId="0B3D8711" w14:textId="77777777" w:rsidR="00D02338" w:rsidRPr="0093657F" w:rsidRDefault="00D02338" w:rsidP="00AC6D75">
      <w:pPr>
        <w:spacing w:line="276" w:lineRule="auto"/>
        <w:ind w:firstLine="708"/>
        <w:jc w:val="both"/>
        <w:rPr>
          <w:rFonts w:ascii="Arial" w:hAnsi="Arial" w:cs="Arial"/>
          <w:spacing w:val="6"/>
          <w:szCs w:val="24"/>
        </w:rPr>
      </w:pPr>
    </w:p>
    <w:p w14:paraId="29B0B51D" w14:textId="7EFED423" w:rsidR="003247F1" w:rsidRPr="0093657F" w:rsidRDefault="00ED69F8" w:rsidP="00AC6D75">
      <w:pPr>
        <w:pStyle w:val="Sinespaciado"/>
        <w:spacing w:line="276" w:lineRule="auto"/>
        <w:jc w:val="both"/>
        <w:rPr>
          <w:rFonts w:ascii="Arial" w:hAnsi="Arial" w:cs="Arial"/>
          <w:spacing w:val="6"/>
          <w:szCs w:val="24"/>
        </w:rPr>
      </w:pPr>
      <w:r w:rsidRPr="0093657F">
        <w:rPr>
          <w:rFonts w:ascii="Arial" w:hAnsi="Arial" w:cs="Arial"/>
          <w:spacing w:val="6"/>
          <w:szCs w:val="24"/>
        </w:rPr>
        <w:t xml:space="preserve">Acorde con lo hasta aquí expuesto, </w:t>
      </w:r>
      <w:r w:rsidR="00F95338" w:rsidRPr="0093657F">
        <w:rPr>
          <w:rFonts w:ascii="Arial" w:hAnsi="Arial" w:cs="Arial"/>
          <w:spacing w:val="6"/>
          <w:szCs w:val="24"/>
        </w:rPr>
        <w:t xml:space="preserve">no es mucho lo que debe agregarse al fallo venido en apelación en tanto que </w:t>
      </w:r>
      <w:r w:rsidR="00D02338" w:rsidRPr="0093657F">
        <w:rPr>
          <w:rFonts w:ascii="Arial" w:hAnsi="Arial" w:cs="Arial"/>
          <w:spacing w:val="6"/>
          <w:szCs w:val="24"/>
        </w:rPr>
        <w:t xml:space="preserve">la Sala comparte los argumentos </w:t>
      </w:r>
      <w:r w:rsidR="00F95338" w:rsidRPr="0093657F">
        <w:rPr>
          <w:rFonts w:ascii="Arial" w:hAnsi="Arial" w:cs="Arial"/>
          <w:spacing w:val="6"/>
          <w:szCs w:val="24"/>
        </w:rPr>
        <w:t xml:space="preserve"> de los que se valió el </w:t>
      </w:r>
      <w:r w:rsidR="00D02338" w:rsidRPr="0093657F">
        <w:rPr>
          <w:rFonts w:ascii="Arial" w:hAnsi="Arial" w:cs="Arial"/>
          <w:spacing w:val="6"/>
          <w:szCs w:val="24"/>
        </w:rPr>
        <w:t xml:space="preserve"> a-quo, en aras a fulminar la declaración de ineficacia del traslado de régimen pensional, pues al no haberse arrimado al proceso prueba idónea y completa de la información que  le debió brindar la A.F.P. P</w:t>
      </w:r>
      <w:r w:rsidR="00BB7A88" w:rsidRPr="0093657F">
        <w:rPr>
          <w:rFonts w:ascii="Arial" w:hAnsi="Arial" w:cs="Arial"/>
          <w:spacing w:val="6"/>
          <w:szCs w:val="24"/>
        </w:rPr>
        <w:t xml:space="preserve">ORVENIR </w:t>
      </w:r>
      <w:r w:rsidR="00D02338" w:rsidRPr="0093657F">
        <w:rPr>
          <w:rFonts w:ascii="Arial" w:hAnsi="Arial" w:cs="Arial"/>
          <w:spacing w:val="6"/>
          <w:szCs w:val="24"/>
        </w:rPr>
        <w:t xml:space="preserve">S.A., a la demandante en el traslado que esta realizó el </w:t>
      </w:r>
      <w:r w:rsidR="00BB7A88" w:rsidRPr="0093657F">
        <w:rPr>
          <w:rFonts w:ascii="Arial" w:hAnsi="Arial" w:cs="Arial"/>
          <w:spacing w:val="6"/>
          <w:szCs w:val="24"/>
        </w:rPr>
        <w:t xml:space="preserve">8 de abril de 1996 </w:t>
      </w:r>
      <w:r w:rsidR="00D02338" w:rsidRPr="0093657F">
        <w:rPr>
          <w:rFonts w:ascii="Arial" w:hAnsi="Arial" w:cs="Arial"/>
          <w:spacing w:val="6"/>
          <w:szCs w:val="24"/>
        </w:rPr>
        <w:t xml:space="preserve">-, </w:t>
      </w:r>
      <w:r w:rsidR="00D02338" w:rsidRPr="0093657F">
        <w:rPr>
          <w:rFonts w:ascii="Arial" w:hAnsi="Arial" w:cs="Arial"/>
          <w:b/>
          <w:bCs/>
          <w:spacing w:val="6"/>
          <w:szCs w:val="24"/>
        </w:rPr>
        <w:t>la consecuencia no puede ser otra diferente a la de declarar ineficaz tal acto</w:t>
      </w:r>
      <w:r w:rsidR="00D02338" w:rsidRPr="0093657F">
        <w:rPr>
          <w:rFonts w:ascii="Arial" w:hAnsi="Arial" w:cs="Arial"/>
          <w:spacing w:val="6"/>
          <w:szCs w:val="24"/>
        </w:rPr>
        <w:t xml:space="preserve"> y, por tanto, tener como vinculación válida la que tenía la demandante con el Régimen de Prima Media con Prestación definida</w:t>
      </w:r>
      <w:r w:rsidR="00F95338" w:rsidRPr="0093657F">
        <w:rPr>
          <w:rFonts w:ascii="Arial" w:hAnsi="Arial" w:cs="Arial"/>
          <w:spacing w:val="6"/>
          <w:szCs w:val="24"/>
        </w:rPr>
        <w:t>.</w:t>
      </w:r>
    </w:p>
    <w:p w14:paraId="7B20D5A0" w14:textId="77777777" w:rsidR="00BB7A88" w:rsidRPr="0093657F" w:rsidRDefault="00BB7A88" w:rsidP="00AC6D75">
      <w:pPr>
        <w:pStyle w:val="Sinespaciado"/>
        <w:spacing w:line="276" w:lineRule="auto"/>
        <w:jc w:val="both"/>
        <w:rPr>
          <w:rFonts w:ascii="Arial" w:hAnsi="Arial" w:cs="Arial"/>
          <w:spacing w:val="6"/>
          <w:szCs w:val="24"/>
        </w:rPr>
      </w:pPr>
    </w:p>
    <w:p w14:paraId="1821E55E" w14:textId="05C5EED0" w:rsidR="003247F1" w:rsidRPr="0093657F" w:rsidRDefault="003247F1" w:rsidP="00AC6D75">
      <w:pPr>
        <w:pStyle w:val="Textoindependiente"/>
        <w:spacing w:line="276" w:lineRule="auto"/>
        <w:rPr>
          <w:rFonts w:cs="Arial"/>
          <w:spacing w:val="6"/>
          <w:sz w:val="24"/>
          <w:szCs w:val="24"/>
        </w:rPr>
      </w:pPr>
      <w:r w:rsidRPr="0093657F">
        <w:rPr>
          <w:rFonts w:cs="Arial"/>
          <w:spacing w:val="6"/>
          <w:sz w:val="24"/>
          <w:szCs w:val="24"/>
        </w:rPr>
        <w:t>Lo</w:t>
      </w:r>
      <w:r w:rsidR="00161D17" w:rsidRPr="0093657F">
        <w:rPr>
          <w:rFonts w:cs="Arial"/>
          <w:spacing w:val="6"/>
          <w:sz w:val="24"/>
          <w:szCs w:val="24"/>
        </w:rPr>
        <w:t xml:space="preserve"> dicho en  precedencia c</w:t>
      </w:r>
      <w:r w:rsidRPr="0093657F">
        <w:rPr>
          <w:rFonts w:cs="Arial"/>
          <w:spacing w:val="6"/>
          <w:sz w:val="24"/>
          <w:szCs w:val="24"/>
        </w:rPr>
        <w:t xml:space="preserve">onlleva </w:t>
      </w:r>
      <w:r w:rsidR="00F95338" w:rsidRPr="0093657F">
        <w:rPr>
          <w:rFonts w:cs="Arial"/>
          <w:spacing w:val="6"/>
          <w:sz w:val="24"/>
          <w:szCs w:val="24"/>
        </w:rPr>
        <w:t>a</w:t>
      </w:r>
      <w:r w:rsidRPr="0093657F">
        <w:rPr>
          <w:rFonts w:cs="Arial"/>
          <w:spacing w:val="6"/>
          <w:sz w:val="24"/>
          <w:szCs w:val="24"/>
        </w:rPr>
        <w:t xml:space="preserve"> que las partes deben ser restituidas al estado anterior (art. 1746 del CCC), esto es, que la afiliación de la demandante con Colpensiones, no solo nunca sufrió alteración alguna, sino que la entidad demandada que actualmente maneja su cuenta de ahorro individual, esto es, P</w:t>
      </w:r>
      <w:r w:rsidR="00AB4F58" w:rsidRPr="0093657F">
        <w:rPr>
          <w:rFonts w:cs="Arial"/>
          <w:spacing w:val="6"/>
          <w:sz w:val="24"/>
          <w:szCs w:val="24"/>
        </w:rPr>
        <w:t xml:space="preserve">ORVENIR </w:t>
      </w:r>
      <w:r w:rsidRPr="0093657F">
        <w:rPr>
          <w:rFonts w:cs="Arial"/>
          <w:spacing w:val="6"/>
          <w:sz w:val="24"/>
          <w:szCs w:val="24"/>
        </w:rPr>
        <w:t>S.A., debe devolver a la administradora del Régimen de Prima Media – Colpensiones, todas las cotizaciones</w:t>
      </w:r>
      <w:r w:rsidR="6F9E9EF5" w:rsidRPr="0093657F">
        <w:rPr>
          <w:rFonts w:cs="Arial"/>
          <w:spacing w:val="6"/>
          <w:sz w:val="24"/>
          <w:szCs w:val="24"/>
        </w:rPr>
        <w:t xml:space="preserve"> de la cuenta de ahorro individual de la demandante</w:t>
      </w:r>
      <w:r w:rsidRPr="0093657F">
        <w:rPr>
          <w:rFonts w:cs="Arial"/>
          <w:spacing w:val="6"/>
          <w:sz w:val="24"/>
          <w:szCs w:val="24"/>
        </w:rPr>
        <w:t xml:space="preserve">, </w:t>
      </w:r>
      <w:r w:rsidR="37B2EC89" w:rsidRPr="0093657F">
        <w:rPr>
          <w:rFonts w:cs="Arial"/>
          <w:spacing w:val="6"/>
          <w:sz w:val="24"/>
          <w:szCs w:val="24"/>
        </w:rPr>
        <w:t xml:space="preserve">tal cual lo ordenó </w:t>
      </w:r>
      <w:r w:rsidR="5866E245" w:rsidRPr="0093657F">
        <w:rPr>
          <w:rFonts w:cs="Arial"/>
          <w:spacing w:val="6"/>
          <w:sz w:val="24"/>
          <w:szCs w:val="24"/>
        </w:rPr>
        <w:t xml:space="preserve">la sentenciadora de primer grado. </w:t>
      </w:r>
    </w:p>
    <w:p w14:paraId="3003C562" w14:textId="3352AE7D" w:rsidR="003247F1" w:rsidRPr="0093657F" w:rsidRDefault="003247F1" w:rsidP="00AC6D75">
      <w:pPr>
        <w:pStyle w:val="Textoindependiente"/>
        <w:spacing w:line="276" w:lineRule="auto"/>
        <w:ind w:firstLine="708"/>
        <w:rPr>
          <w:rFonts w:cs="Arial"/>
          <w:spacing w:val="6"/>
          <w:sz w:val="24"/>
          <w:szCs w:val="24"/>
        </w:rPr>
      </w:pPr>
    </w:p>
    <w:p w14:paraId="30AFDEAB" w14:textId="7A6AD952" w:rsidR="003247F1" w:rsidRPr="0093657F" w:rsidRDefault="085A450E" w:rsidP="00AC6D75">
      <w:pPr>
        <w:pStyle w:val="Textoindependiente"/>
        <w:spacing w:line="276" w:lineRule="auto"/>
        <w:rPr>
          <w:rFonts w:cs="Arial"/>
          <w:spacing w:val="6"/>
          <w:sz w:val="24"/>
          <w:szCs w:val="24"/>
        </w:rPr>
      </w:pPr>
      <w:r w:rsidRPr="0093657F">
        <w:rPr>
          <w:rFonts w:cs="Arial"/>
          <w:spacing w:val="6"/>
          <w:sz w:val="24"/>
          <w:szCs w:val="24"/>
        </w:rPr>
        <w:t xml:space="preserve">Ahora bien, atendiendo a que </w:t>
      </w:r>
      <w:r w:rsidR="4605B168" w:rsidRPr="0093657F">
        <w:rPr>
          <w:rFonts w:cs="Arial"/>
          <w:spacing w:val="6"/>
          <w:sz w:val="24"/>
          <w:szCs w:val="24"/>
        </w:rPr>
        <w:t>la</w:t>
      </w:r>
      <w:r w:rsidRPr="0093657F">
        <w:rPr>
          <w:rFonts w:cs="Arial"/>
          <w:spacing w:val="6"/>
          <w:sz w:val="24"/>
          <w:szCs w:val="24"/>
        </w:rPr>
        <w:t xml:space="preserve"> operador</w:t>
      </w:r>
      <w:r w:rsidR="6006E34B" w:rsidRPr="0093657F">
        <w:rPr>
          <w:rFonts w:cs="Arial"/>
          <w:spacing w:val="6"/>
          <w:sz w:val="24"/>
          <w:szCs w:val="24"/>
        </w:rPr>
        <w:t>a</w:t>
      </w:r>
      <w:r w:rsidRPr="0093657F">
        <w:rPr>
          <w:rFonts w:cs="Arial"/>
          <w:spacing w:val="6"/>
          <w:sz w:val="24"/>
          <w:szCs w:val="24"/>
        </w:rPr>
        <w:t xml:space="preserve"> judicial de primer grado solo ordenó a la </w:t>
      </w:r>
      <w:r w:rsidRPr="0093657F">
        <w:rPr>
          <w:rFonts w:cs="Arial"/>
          <w:b/>
          <w:bCs/>
          <w:spacing w:val="6"/>
          <w:sz w:val="24"/>
          <w:szCs w:val="24"/>
        </w:rPr>
        <w:t>A.F.P PORVENIR</w:t>
      </w:r>
      <w:r w:rsidRPr="0093657F">
        <w:rPr>
          <w:rFonts w:cs="Arial"/>
          <w:spacing w:val="6"/>
          <w:sz w:val="24"/>
          <w:szCs w:val="24"/>
        </w:rPr>
        <w:t xml:space="preserve"> la devolución a Colpensiones “</w:t>
      </w:r>
      <w:r w:rsidRPr="0093657F">
        <w:rPr>
          <w:rFonts w:cs="Arial"/>
          <w:i/>
          <w:iCs/>
          <w:spacing w:val="6"/>
          <w:sz w:val="24"/>
          <w:szCs w:val="24"/>
        </w:rPr>
        <w:t>de los saldos de la cuenta de ahorro individual de la demandante, haciendo un detalle pormenorizado de los aportes en lo que especifique el empleador, días cotizados y el IBL”</w:t>
      </w:r>
      <w:r w:rsidRPr="0093657F">
        <w:rPr>
          <w:rFonts w:cs="Arial"/>
          <w:spacing w:val="6"/>
          <w:sz w:val="24"/>
          <w:szCs w:val="24"/>
        </w:rPr>
        <w:t xml:space="preserve">. en virtud del grado jurisdiccional de Consulta que opera en favor de Colpensiones, se </w:t>
      </w:r>
      <w:r w:rsidRPr="0093657F">
        <w:rPr>
          <w:rFonts w:cs="Arial"/>
          <w:b/>
          <w:bCs/>
          <w:spacing w:val="6"/>
          <w:sz w:val="24"/>
          <w:szCs w:val="24"/>
        </w:rPr>
        <w:t xml:space="preserve">MODIFICARÁ </w:t>
      </w:r>
      <w:r w:rsidRPr="0093657F">
        <w:rPr>
          <w:rFonts w:cs="Arial"/>
          <w:spacing w:val="6"/>
          <w:sz w:val="24"/>
          <w:szCs w:val="24"/>
        </w:rPr>
        <w:t>la sentencia consultada para ordenarle a la A.F.P. PORVENIR S.A., que además de las cotizaciones traslade con destino a COLPENSIONES los rendimientos, los saldos, bonos pensionales, sumas adicionales, f</w:t>
      </w:r>
      <w:r w:rsidR="5B8AD881" w:rsidRPr="0093657F">
        <w:rPr>
          <w:rFonts w:cs="Arial"/>
          <w:spacing w:val="6"/>
          <w:sz w:val="24"/>
          <w:szCs w:val="24"/>
        </w:rPr>
        <w:t>rutos e intereses, así como los gastos de administración</w:t>
      </w:r>
      <w:r w:rsidRPr="0093657F">
        <w:rPr>
          <w:rFonts w:cs="Arial"/>
          <w:spacing w:val="6"/>
          <w:sz w:val="24"/>
          <w:szCs w:val="24"/>
        </w:rPr>
        <w:t xml:space="preserve"> (incluyendo lo correspondiente a seguros previsionales, entre otros)</w:t>
      </w:r>
      <w:r w:rsidR="4DAB3D6D" w:rsidRPr="0093657F">
        <w:rPr>
          <w:rFonts w:cs="Arial"/>
          <w:spacing w:val="6"/>
          <w:sz w:val="24"/>
          <w:szCs w:val="24"/>
        </w:rPr>
        <w:t xml:space="preserve">, </w:t>
      </w:r>
      <w:r w:rsidRPr="0093657F">
        <w:rPr>
          <w:rFonts w:cs="Arial"/>
          <w:spacing w:val="6"/>
          <w:sz w:val="24"/>
          <w:szCs w:val="24"/>
        </w:rPr>
        <w:t xml:space="preserve"> las sumas de dinero que retiene para el fondo de garantía de pensión mínima</w:t>
      </w:r>
      <w:r w:rsidR="04F9A47F" w:rsidRPr="0093657F">
        <w:rPr>
          <w:rFonts w:cs="Arial"/>
          <w:spacing w:val="6"/>
          <w:sz w:val="24"/>
          <w:szCs w:val="24"/>
        </w:rPr>
        <w:t xml:space="preserve"> </w:t>
      </w:r>
      <w:r w:rsidRPr="0093657F">
        <w:rPr>
          <w:rFonts w:cs="Arial"/>
          <w:spacing w:val="6"/>
          <w:sz w:val="24"/>
          <w:szCs w:val="24"/>
        </w:rPr>
        <w:t xml:space="preserve">y </w:t>
      </w:r>
      <w:r w:rsidR="1D8515F9" w:rsidRPr="0093657F">
        <w:rPr>
          <w:rFonts w:cs="Arial"/>
          <w:spacing w:val="6"/>
          <w:sz w:val="24"/>
          <w:szCs w:val="24"/>
        </w:rPr>
        <w:t>las</w:t>
      </w:r>
      <w:r w:rsidR="0A4F8C37" w:rsidRPr="0093657F">
        <w:rPr>
          <w:rFonts w:cs="Arial"/>
          <w:spacing w:val="6"/>
          <w:sz w:val="24"/>
          <w:szCs w:val="24"/>
        </w:rPr>
        <w:t xml:space="preserve"> </w:t>
      </w:r>
      <w:r w:rsidRPr="0093657F">
        <w:rPr>
          <w:rFonts w:cs="Arial"/>
          <w:spacing w:val="6"/>
          <w:sz w:val="24"/>
          <w:szCs w:val="24"/>
        </w:rPr>
        <w:t>comisiones cobrad</w:t>
      </w:r>
      <w:r w:rsidR="1EC5027E" w:rsidRPr="0093657F">
        <w:rPr>
          <w:rFonts w:cs="Arial"/>
          <w:spacing w:val="6"/>
          <w:sz w:val="24"/>
          <w:szCs w:val="24"/>
        </w:rPr>
        <w:t>a</w:t>
      </w:r>
      <w:r w:rsidRPr="0093657F">
        <w:rPr>
          <w:rFonts w:cs="Arial"/>
          <w:spacing w:val="6"/>
          <w:sz w:val="24"/>
          <w:szCs w:val="24"/>
        </w:rPr>
        <w:t xml:space="preserve">s durante el lapso en que estuvo vigente la afiliación de la demandante, debidamente indexados con cargo a sus propios recursos, tal como lo ha reiterado la Sala de Casación Laboral de la Corte Suprema en sentencias SL1421 y  SL 1688, ambas de 2019. </w:t>
      </w:r>
    </w:p>
    <w:p w14:paraId="7CB2A92C" w14:textId="77777777" w:rsidR="003247F1" w:rsidRPr="0093657F" w:rsidRDefault="003247F1" w:rsidP="00AC6D75">
      <w:pPr>
        <w:pStyle w:val="Textoindependiente"/>
        <w:spacing w:line="276" w:lineRule="auto"/>
        <w:ind w:firstLine="708"/>
        <w:rPr>
          <w:rFonts w:cs="Arial"/>
          <w:spacing w:val="6"/>
          <w:sz w:val="24"/>
          <w:szCs w:val="24"/>
        </w:rPr>
      </w:pPr>
    </w:p>
    <w:p w14:paraId="35B04EE4" w14:textId="7010A78F" w:rsidR="003247F1" w:rsidRPr="0093657F" w:rsidRDefault="003247F1" w:rsidP="00AC6D75">
      <w:pPr>
        <w:pStyle w:val="Textoindependiente"/>
        <w:spacing w:line="276" w:lineRule="auto"/>
        <w:rPr>
          <w:rFonts w:cs="Arial"/>
          <w:spacing w:val="6"/>
          <w:sz w:val="24"/>
          <w:szCs w:val="24"/>
        </w:rPr>
      </w:pPr>
      <w:r w:rsidRPr="0093657F">
        <w:rPr>
          <w:rFonts w:cs="Arial"/>
          <w:spacing w:val="6"/>
          <w:sz w:val="24"/>
          <w:szCs w:val="24"/>
        </w:rPr>
        <w:lastRenderedPageBreak/>
        <w:t xml:space="preserve">Ratifica lo anterior, y en especial sobre los gastos de administración, lo que sostiene la Sala de Casación Laboral de la H. Corte Suprema en la sentencia SL1421-2019, Rad. 56174 en la cual se dice lo siguiente: </w:t>
      </w:r>
    </w:p>
    <w:p w14:paraId="47CF4CBB" w14:textId="77777777" w:rsidR="003247F1" w:rsidRPr="0093657F" w:rsidRDefault="003247F1" w:rsidP="00AC6D75">
      <w:pPr>
        <w:spacing w:line="276" w:lineRule="auto"/>
        <w:ind w:firstLine="708"/>
        <w:jc w:val="both"/>
        <w:rPr>
          <w:rFonts w:ascii="Arial" w:hAnsi="Arial" w:cs="Arial"/>
          <w:spacing w:val="6"/>
          <w:szCs w:val="24"/>
        </w:rPr>
      </w:pPr>
    </w:p>
    <w:p w14:paraId="76BF7BD8" w14:textId="5C0C698E"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w:t>
      </w:r>
    </w:p>
    <w:p w14:paraId="158E534E" w14:textId="77777777" w:rsidR="003247F1" w:rsidRPr="0093657F" w:rsidRDefault="003247F1" w:rsidP="00AC6D75">
      <w:pPr>
        <w:pStyle w:val="Sinespaciado"/>
        <w:spacing w:line="276" w:lineRule="auto"/>
        <w:jc w:val="both"/>
        <w:rPr>
          <w:rFonts w:ascii="Arial" w:hAnsi="Arial" w:cs="Arial"/>
          <w:spacing w:val="6"/>
          <w:szCs w:val="24"/>
        </w:rPr>
      </w:pPr>
    </w:p>
    <w:p w14:paraId="57AE3290" w14:textId="77777777" w:rsidR="00CD4F7C" w:rsidRPr="0093657F" w:rsidRDefault="003247F1" w:rsidP="00AC6D75">
      <w:pPr>
        <w:spacing w:line="276" w:lineRule="auto"/>
        <w:jc w:val="both"/>
        <w:rPr>
          <w:rFonts w:ascii="Arial" w:hAnsi="Arial" w:cs="Arial"/>
          <w:spacing w:val="6"/>
          <w:szCs w:val="24"/>
        </w:rPr>
      </w:pPr>
      <w:r w:rsidRPr="0093657F">
        <w:rPr>
          <w:rFonts w:ascii="Arial" w:hAnsi="Arial" w:cs="Arial"/>
          <w:b/>
          <w:bCs/>
          <w:spacing w:val="6"/>
          <w:szCs w:val="24"/>
        </w:rPr>
        <w:t>Frente a las excepciones propuestas</w:t>
      </w:r>
      <w:r w:rsidRPr="0093657F">
        <w:rPr>
          <w:rFonts w:ascii="Arial" w:hAnsi="Arial" w:cs="Arial"/>
          <w:spacing w:val="6"/>
          <w:szCs w:val="24"/>
        </w:rPr>
        <w:t xml:space="preserve">,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w:t>
      </w:r>
    </w:p>
    <w:p w14:paraId="56AE5E46" w14:textId="77777777" w:rsidR="00CD4F7C" w:rsidRPr="0093657F" w:rsidRDefault="00CD4F7C" w:rsidP="00AC6D75">
      <w:pPr>
        <w:spacing w:line="276" w:lineRule="auto"/>
        <w:ind w:firstLine="708"/>
        <w:jc w:val="both"/>
        <w:rPr>
          <w:rFonts w:ascii="Arial" w:hAnsi="Arial" w:cs="Arial"/>
          <w:spacing w:val="6"/>
          <w:szCs w:val="24"/>
        </w:rPr>
      </w:pPr>
    </w:p>
    <w:p w14:paraId="5B4D5E7A" w14:textId="50D6ACC2" w:rsidR="003247F1" w:rsidRPr="0093657F" w:rsidRDefault="003247F1" w:rsidP="00AC6D75">
      <w:pPr>
        <w:spacing w:line="276" w:lineRule="auto"/>
        <w:ind w:firstLine="708"/>
        <w:jc w:val="both"/>
        <w:rPr>
          <w:rFonts w:ascii="Arial" w:hAnsi="Arial" w:cs="Arial"/>
          <w:spacing w:val="6"/>
          <w:szCs w:val="24"/>
        </w:rPr>
      </w:pPr>
      <w:r w:rsidRPr="0093657F">
        <w:rPr>
          <w:rFonts w:ascii="Arial" w:hAnsi="Arial" w:cs="Arial"/>
          <w:spacing w:val="6"/>
          <w:szCs w:val="24"/>
        </w:rPr>
        <w:t xml:space="preserve">En la sentencia inicialmente citada, se anotó:  </w:t>
      </w:r>
    </w:p>
    <w:p w14:paraId="422E520D" w14:textId="77777777" w:rsidR="003247F1" w:rsidRPr="0093657F" w:rsidRDefault="003247F1" w:rsidP="00AC6D75">
      <w:pPr>
        <w:spacing w:line="276" w:lineRule="auto"/>
        <w:jc w:val="both"/>
        <w:rPr>
          <w:rFonts w:ascii="Arial" w:hAnsi="Arial" w:cs="Arial"/>
          <w:spacing w:val="6"/>
          <w:szCs w:val="24"/>
        </w:rPr>
      </w:pPr>
    </w:p>
    <w:p w14:paraId="060E8D80"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Conforme lo explicado, los afiliados al sistema general de pensiones pueden solicitar, en cualquier tiempo, que se declare la ineficacia del traslado entre regímenes pensionales y, por esa vía, que se reconozca a cuál de los dos regímenes pensionales (RPMPD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14:paraId="775713A1"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 xml:space="preserve"> </w:t>
      </w:r>
    </w:p>
    <w:p w14:paraId="6299072A" w14:textId="77777777" w:rsidR="003247F1" w:rsidRPr="0093657F" w:rsidRDefault="003247F1" w:rsidP="00AC6D75">
      <w:pPr>
        <w:ind w:left="426" w:right="420"/>
        <w:jc w:val="both"/>
        <w:rPr>
          <w:rFonts w:ascii="Arial" w:hAnsi="Arial" w:cs="Arial"/>
          <w:i/>
          <w:iCs/>
          <w:spacing w:val="6"/>
          <w:sz w:val="22"/>
          <w:szCs w:val="24"/>
        </w:rPr>
      </w:pPr>
      <w:r w:rsidRPr="0093657F">
        <w:rPr>
          <w:rFonts w:ascii="Arial" w:hAnsi="Arial" w:cs="Arial"/>
          <w:i/>
          <w:iCs/>
          <w:spacing w:val="6"/>
          <w:sz w:val="22"/>
          <w:szCs w:val="24"/>
        </w:rPr>
        <w:t>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SL8544-2016)”.</w:t>
      </w:r>
    </w:p>
    <w:p w14:paraId="23B4C3E1" w14:textId="77777777" w:rsidR="003247F1" w:rsidRPr="0093657F" w:rsidRDefault="003247F1" w:rsidP="00AC6D75">
      <w:pPr>
        <w:spacing w:line="276" w:lineRule="auto"/>
        <w:jc w:val="both"/>
        <w:rPr>
          <w:rFonts w:ascii="Arial" w:eastAsia="Arial Narrow" w:hAnsi="Arial" w:cs="Arial"/>
          <w:spacing w:val="6"/>
          <w:szCs w:val="24"/>
          <w:lang w:val="es"/>
        </w:rPr>
      </w:pPr>
      <w:r w:rsidRPr="0093657F">
        <w:rPr>
          <w:rFonts w:ascii="Arial" w:eastAsia="Arial Narrow" w:hAnsi="Arial" w:cs="Arial"/>
          <w:spacing w:val="6"/>
          <w:szCs w:val="24"/>
          <w:lang w:val="es"/>
        </w:rPr>
        <w:t xml:space="preserve"> </w:t>
      </w:r>
    </w:p>
    <w:p w14:paraId="68CB5E9C" w14:textId="0F210062" w:rsidR="003247F1" w:rsidRPr="0093657F" w:rsidRDefault="00CD4F7C" w:rsidP="00AC6D75">
      <w:pPr>
        <w:shd w:val="clear" w:color="auto" w:fill="FFFFFF"/>
        <w:spacing w:line="276" w:lineRule="auto"/>
        <w:jc w:val="both"/>
        <w:rPr>
          <w:rFonts w:ascii="Arial" w:hAnsi="Arial" w:cs="Arial"/>
          <w:spacing w:val="6"/>
          <w:szCs w:val="24"/>
        </w:rPr>
      </w:pPr>
      <w:r w:rsidRPr="0093657F">
        <w:rPr>
          <w:rFonts w:ascii="Arial" w:hAnsi="Arial" w:cs="Arial"/>
          <w:spacing w:val="6"/>
          <w:szCs w:val="24"/>
        </w:rPr>
        <w:t>Q</w:t>
      </w:r>
      <w:r w:rsidR="003247F1" w:rsidRPr="0093657F">
        <w:rPr>
          <w:rFonts w:ascii="Arial" w:hAnsi="Arial" w:cs="Arial"/>
          <w:spacing w:val="6"/>
          <w:szCs w:val="24"/>
        </w:rPr>
        <w:t>ueda</w:t>
      </w:r>
      <w:r w:rsidR="00AB4F58" w:rsidRPr="0093657F">
        <w:rPr>
          <w:rFonts w:ascii="Arial" w:hAnsi="Arial" w:cs="Arial"/>
          <w:spacing w:val="6"/>
          <w:szCs w:val="24"/>
        </w:rPr>
        <w:t>n resueltos en su integridad los puntos d</w:t>
      </w:r>
      <w:r w:rsidR="003247F1" w:rsidRPr="0093657F">
        <w:rPr>
          <w:rFonts w:ascii="Arial" w:hAnsi="Arial" w:cs="Arial"/>
          <w:spacing w:val="6"/>
          <w:szCs w:val="24"/>
        </w:rPr>
        <w:t>e inconformidad propuest</w:t>
      </w:r>
      <w:r w:rsidR="00AB4F58" w:rsidRPr="0093657F">
        <w:rPr>
          <w:rFonts w:ascii="Arial" w:hAnsi="Arial" w:cs="Arial"/>
          <w:spacing w:val="6"/>
          <w:szCs w:val="24"/>
        </w:rPr>
        <w:t xml:space="preserve">os, </w:t>
      </w:r>
      <w:r w:rsidR="003247F1" w:rsidRPr="0093657F">
        <w:rPr>
          <w:rFonts w:ascii="Arial" w:hAnsi="Arial" w:cs="Arial"/>
          <w:spacing w:val="6"/>
          <w:szCs w:val="24"/>
        </w:rPr>
        <w:t>así como el grado jurisdiccional de consulta.</w:t>
      </w:r>
    </w:p>
    <w:p w14:paraId="5CF978A3" w14:textId="77777777" w:rsidR="003247F1" w:rsidRPr="0093657F" w:rsidRDefault="003247F1" w:rsidP="00AC6D75">
      <w:pPr>
        <w:shd w:val="clear" w:color="auto" w:fill="FFFFFF"/>
        <w:spacing w:line="276" w:lineRule="auto"/>
        <w:ind w:firstLine="708"/>
        <w:jc w:val="both"/>
        <w:rPr>
          <w:rFonts w:ascii="Arial" w:hAnsi="Arial" w:cs="Arial"/>
          <w:spacing w:val="6"/>
          <w:szCs w:val="24"/>
        </w:rPr>
      </w:pPr>
    </w:p>
    <w:p w14:paraId="18D07D11" w14:textId="249EEDA1" w:rsidR="00CD4F7C" w:rsidRPr="0093657F" w:rsidRDefault="00A11235" w:rsidP="00AC6D75">
      <w:pPr>
        <w:pStyle w:val="Textoindependiente31"/>
        <w:spacing w:line="276" w:lineRule="auto"/>
        <w:rPr>
          <w:rFonts w:cs="Arial"/>
          <w:spacing w:val="6"/>
          <w:sz w:val="24"/>
          <w:szCs w:val="24"/>
        </w:rPr>
      </w:pPr>
      <w:r w:rsidRPr="0093657F">
        <w:rPr>
          <w:rFonts w:cs="Arial"/>
          <w:spacing w:val="6"/>
          <w:sz w:val="24"/>
          <w:szCs w:val="24"/>
        </w:rPr>
        <w:t xml:space="preserve">Las </w:t>
      </w:r>
      <w:r w:rsidRPr="0093657F">
        <w:rPr>
          <w:rFonts w:cs="Arial"/>
          <w:b/>
          <w:bCs/>
          <w:spacing w:val="6"/>
          <w:sz w:val="24"/>
          <w:szCs w:val="24"/>
        </w:rPr>
        <w:t>COSTAS</w:t>
      </w:r>
      <w:r w:rsidRPr="0093657F">
        <w:rPr>
          <w:rFonts w:cs="Arial"/>
          <w:spacing w:val="6"/>
          <w:sz w:val="24"/>
          <w:szCs w:val="24"/>
        </w:rPr>
        <w:t xml:space="preserve"> </w:t>
      </w:r>
      <w:r w:rsidR="00AB4F58" w:rsidRPr="0093657F">
        <w:rPr>
          <w:rFonts w:cs="Arial"/>
          <w:spacing w:val="6"/>
          <w:sz w:val="24"/>
          <w:szCs w:val="24"/>
        </w:rPr>
        <w:t xml:space="preserve">en esta instancia a cargo de la </w:t>
      </w:r>
      <w:r w:rsidR="00AB4F58" w:rsidRPr="0093657F">
        <w:rPr>
          <w:rFonts w:cs="Arial"/>
          <w:b/>
          <w:bCs/>
          <w:spacing w:val="6"/>
          <w:sz w:val="24"/>
          <w:szCs w:val="24"/>
        </w:rPr>
        <w:t>A</w:t>
      </w:r>
      <w:r w:rsidRPr="0093657F">
        <w:rPr>
          <w:rFonts w:cs="Arial"/>
          <w:b/>
          <w:bCs/>
          <w:spacing w:val="6"/>
          <w:sz w:val="24"/>
          <w:szCs w:val="24"/>
        </w:rPr>
        <w:t>.</w:t>
      </w:r>
      <w:r w:rsidR="00AB4F58" w:rsidRPr="0093657F">
        <w:rPr>
          <w:rFonts w:cs="Arial"/>
          <w:b/>
          <w:bCs/>
          <w:spacing w:val="6"/>
          <w:sz w:val="24"/>
          <w:szCs w:val="24"/>
        </w:rPr>
        <w:t>F</w:t>
      </w:r>
      <w:r w:rsidRPr="0093657F">
        <w:rPr>
          <w:rFonts w:cs="Arial"/>
          <w:b/>
          <w:bCs/>
          <w:spacing w:val="6"/>
          <w:sz w:val="24"/>
          <w:szCs w:val="24"/>
        </w:rPr>
        <w:t>.</w:t>
      </w:r>
      <w:r w:rsidR="00AB4F58" w:rsidRPr="0093657F">
        <w:rPr>
          <w:rFonts w:cs="Arial"/>
          <w:b/>
          <w:bCs/>
          <w:spacing w:val="6"/>
          <w:sz w:val="24"/>
          <w:szCs w:val="24"/>
        </w:rPr>
        <w:t>P P</w:t>
      </w:r>
      <w:r w:rsidRPr="0093657F">
        <w:rPr>
          <w:rFonts w:cs="Arial"/>
          <w:b/>
          <w:bCs/>
          <w:spacing w:val="6"/>
          <w:sz w:val="24"/>
          <w:szCs w:val="24"/>
        </w:rPr>
        <w:t xml:space="preserve">ORVENIR </w:t>
      </w:r>
      <w:r w:rsidR="003247F1" w:rsidRPr="0093657F">
        <w:rPr>
          <w:rFonts w:cs="Arial"/>
          <w:spacing w:val="6"/>
          <w:sz w:val="24"/>
          <w:szCs w:val="24"/>
        </w:rPr>
        <w:t>en favor de la parte ac</w:t>
      </w:r>
      <w:r w:rsidR="00AB4F58" w:rsidRPr="0093657F">
        <w:rPr>
          <w:rFonts w:cs="Arial"/>
          <w:spacing w:val="6"/>
          <w:sz w:val="24"/>
          <w:szCs w:val="24"/>
        </w:rPr>
        <w:t xml:space="preserve">tiva, dada la </w:t>
      </w:r>
      <w:proofErr w:type="spellStart"/>
      <w:r w:rsidR="00AB4F58" w:rsidRPr="0093657F">
        <w:rPr>
          <w:rFonts w:cs="Arial"/>
          <w:spacing w:val="6"/>
          <w:sz w:val="24"/>
          <w:szCs w:val="24"/>
        </w:rPr>
        <w:t>improsperidad</w:t>
      </w:r>
      <w:proofErr w:type="spellEnd"/>
      <w:r w:rsidR="00AB4F58" w:rsidRPr="0093657F">
        <w:rPr>
          <w:rFonts w:cs="Arial"/>
          <w:spacing w:val="6"/>
          <w:sz w:val="24"/>
          <w:szCs w:val="24"/>
        </w:rPr>
        <w:t xml:space="preserve"> de su recurso de </w:t>
      </w:r>
      <w:r w:rsidR="003247F1" w:rsidRPr="0093657F">
        <w:rPr>
          <w:rFonts w:cs="Arial"/>
          <w:spacing w:val="6"/>
          <w:sz w:val="24"/>
          <w:szCs w:val="24"/>
        </w:rPr>
        <w:t xml:space="preserve">alzada.  </w:t>
      </w:r>
    </w:p>
    <w:p w14:paraId="50685773" w14:textId="77777777" w:rsidR="003247F1" w:rsidRPr="0093657F" w:rsidRDefault="003247F1" w:rsidP="00AC6D75">
      <w:pPr>
        <w:spacing w:line="276" w:lineRule="auto"/>
        <w:ind w:firstLine="567"/>
        <w:jc w:val="both"/>
        <w:rPr>
          <w:rFonts w:ascii="Arial" w:hAnsi="Arial" w:cs="Arial"/>
          <w:spacing w:val="6"/>
          <w:szCs w:val="24"/>
        </w:rPr>
      </w:pPr>
    </w:p>
    <w:p w14:paraId="4DEFB377" w14:textId="05179F49" w:rsidR="003247F1" w:rsidRPr="0093657F" w:rsidRDefault="003247F1" w:rsidP="00AC6D75">
      <w:pPr>
        <w:pStyle w:val="Textoindependiente31"/>
        <w:numPr>
          <w:ilvl w:val="0"/>
          <w:numId w:val="2"/>
        </w:numPr>
        <w:spacing w:line="276" w:lineRule="auto"/>
        <w:rPr>
          <w:rFonts w:cs="Arial"/>
          <w:b/>
          <w:bCs/>
          <w:spacing w:val="6"/>
          <w:sz w:val="24"/>
          <w:szCs w:val="24"/>
        </w:rPr>
      </w:pPr>
      <w:r w:rsidRPr="0093657F">
        <w:rPr>
          <w:rFonts w:cs="Arial"/>
          <w:b/>
          <w:bCs/>
          <w:spacing w:val="6"/>
          <w:sz w:val="24"/>
          <w:szCs w:val="24"/>
        </w:rPr>
        <w:t>DECISIÓN</w:t>
      </w:r>
    </w:p>
    <w:p w14:paraId="7FC4AA27" w14:textId="77777777" w:rsidR="003247F1" w:rsidRPr="0093657F" w:rsidRDefault="003247F1" w:rsidP="00AC6D75">
      <w:pPr>
        <w:pStyle w:val="Textoindependiente31"/>
        <w:spacing w:line="276" w:lineRule="auto"/>
        <w:ind w:left="1004"/>
        <w:rPr>
          <w:rFonts w:cs="Arial"/>
          <w:spacing w:val="6"/>
          <w:sz w:val="24"/>
          <w:szCs w:val="24"/>
        </w:rPr>
      </w:pPr>
    </w:p>
    <w:p w14:paraId="36C096C6" w14:textId="44B46FE2" w:rsidR="003247F1" w:rsidRPr="0093657F" w:rsidRDefault="003247F1" w:rsidP="00AC6D75">
      <w:pPr>
        <w:pStyle w:val="Textoindependiente31"/>
        <w:spacing w:line="276" w:lineRule="auto"/>
        <w:rPr>
          <w:rFonts w:cs="Arial"/>
          <w:spacing w:val="6"/>
          <w:sz w:val="24"/>
          <w:szCs w:val="24"/>
        </w:rPr>
      </w:pPr>
      <w:r w:rsidRPr="0093657F">
        <w:rPr>
          <w:rFonts w:cs="Arial"/>
          <w:spacing w:val="6"/>
          <w:sz w:val="24"/>
          <w:szCs w:val="24"/>
        </w:rPr>
        <w:lastRenderedPageBreak/>
        <w:t>En mérito de lo expuesto, el Tribunal Superior del Distrito Judicial de Pereira - Risaralda, Sala Cuarta de Decisión Laboral, administrando justicia en nombre de la República y por autoridad de la ley,</w:t>
      </w:r>
    </w:p>
    <w:p w14:paraId="15650678" w14:textId="77777777" w:rsidR="003247F1" w:rsidRPr="0093657F" w:rsidRDefault="003247F1" w:rsidP="00AC6D75">
      <w:pPr>
        <w:pStyle w:val="Sinespaciado"/>
        <w:spacing w:line="276" w:lineRule="auto"/>
        <w:rPr>
          <w:rFonts w:ascii="Arial" w:hAnsi="Arial" w:cs="Arial"/>
          <w:spacing w:val="6"/>
          <w:szCs w:val="24"/>
        </w:rPr>
      </w:pPr>
    </w:p>
    <w:p w14:paraId="60CED79D" w14:textId="62FD1E57" w:rsidR="003247F1" w:rsidRPr="0093657F" w:rsidRDefault="003247F1" w:rsidP="00AC6D75">
      <w:pPr>
        <w:pStyle w:val="Sinespaciado"/>
        <w:tabs>
          <w:tab w:val="left" w:pos="3143"/>
        </w:tabs>
        <w:spacing w:line="276" w:lineRule="auto"/>
        <w:jc w:val="center"/>
        <w:rPr>
          <w:rFonts w:ascii="Arial" w:hAnsi="Arial" w:cs="Arial"/>
          <w:b/>
          <w:bCs/>
          <w:spacing w:val="6"/>
          <w:szCs w:val="24"/>
        </w:rPr>
      </w:pPr>
      <w:r w:rsidRPr="0093657F">
        <w:rPr>
          <w:rFonts w:ascii="Arial" w:hAnsi="Arial" w:cs="Arial"/>
          <w:b/>
          <w:bCs/>
          <w:spacing w:val="6"/>
          <w:szCs w:val="24"/>
        </w:rPr>
        <w:t>RESUELVE:</w:t>
      </w:r>
    </w:p>
    <w:p w14:paraId="7A327DBF" w14:textId="77777777" w:rsidR="003247F1" w:rsidRPr="0093657F" w:rsidRDefault="003247F1" w:rsidP="00AC6D75">
      <w:pPr>
        <w:pStyle w:val="Sinespaciado"/>
        <w:spacing w:line="276" w:lineRule="auto"/>
        <w:rPr>
          <w:rFonts w:ascii="Arial" w:hAnsi="Arial" w:cs="Arial"/>
          <w:spacing w:val="6"/>
          <w:szCs w:val="24"/>
        </w:rPr>
      </w:pPr>
    </w:p>
    <w:p w14:paraId="7E0EEECF" w14:textId="1A8C8290" w:rsidR="003247F1" w:rsidRPr="0093657F" w:rsidRDefault="003247F1" w:rsidP="00AC6D75">
      <w:pPr>
        <w:spacing w:line="276" w:lineRule="auto"/>
        <w:jc w:val="both"/>
        <w:rPr>
          <w:rFonts w:ascii="Arial" w:hAnsi="Arial" w:cs="Arial"/>
          <w:spacing w:val="6"/>
          <w:szCs w:val="24"/>
        </w:rPr>
      </w:pPr>
      <w:r w:rsidRPr="0093657F">
        <w:rPr>
          <w:rFonts w:ascii="Arial" w:hAnsi="Arial" w:cs="Arial"/>
          <w:b/>
          <w:bCs/>
          <w:spacing w:val="6"/>
          <w:szCs w:val="24"/>
        </w:rPr>
        <w:t xml:space="preserve">PRIMERO: </w:t>
      </w:r>
      <w:r w:rsidRPr="0093657F">
        <w:rPr>
          <w:rFonts w:ascii="Arial" w:hAnsi="Arial" w:cs="Arial"/>
          <w:b/>
          <w:bCs/>
          <w:spacing w:val="6"/>
          <w:szCs w:val="24"/>
        </w:rPr>
        <w:tab/>
      </w:r>
      <w:r w:rsidR="00A11235" w:rsidRPr="0093657F">
        <w:rPr>
          <w:rFonts w:ascii="Arial" w:hAnsi="Arial" w:cs="Arial"/>
          <w:b/>
          <w:bCs/>
          <w:spacing w:val="6"/>
          <w:szCs w:val="24"/>
        </w:rPr>
        <w:t>MODIFICAR</w:t>
      </w:r>
      <w:r w:rsidR="00A11235" w:rsidRPr="0093657F">
        <w:rPr>
          <w:rFonts w:ascii="Arial" w:hAnsi="Arial" w:cs="Arial"/>
          <w:spacing w:val="6"/>
          <w:szCs w:val="24"/>
        </w:rPr>
        <w:t xml:space="preserve"> </w:t>
      </w:r>
      <w:r w:rsidRPr="0093657F">
        <w:rPr>
          <w:rFonts w:ascii="Arial" w:hAnsi="Arial" w:cs="Arial"/>
          <w:spacing w:val="6"/>
          <w:szCs w:val="24"/>
        </w:rPr>
        <w:t xml:space="preserve"> </w:t>
      </w:r>
      <w:r w:rsidR="007D2CFD" w:rsidRPr="0093657F">
        <w:rPr>
          <w:rFonts w:ascii="Arial" w:hAnsi="Arial" w:cs="Arial"/>
          <w:spacing w:val="6"/>
          <w:szCs w:val="24"/>
        </w:rPr>
        <w:t>el ordinal 3</w:t>
      </w:r>
      <w:r w:rsidRPr="0093657F">
        <w:rPr>
          <w:rFonts w:ascii="Arial" w:hAnsi="Arial" w:cs="Arial"/>
          <w:spacing w:val="6"/>
          <w:szCs w:val="24"/>
        </w:rPr>
        <w:t xml:space="preserve">º de la sentencia proferida el </w:t>
      </w:r>
      <w:r w:rsidR="007D2CFD" w:rsidRPr="0093657F">
        <w:rPr>
          <w:rFonts w:ascii="Arial" w:hAnsi="Arial" w:cs="Arial"/>
          <w:spacing w:val="6"/>
          <w:szCs w:val="24"/>
        </w:rPr>
        <w:t xml:space="preserve">24 de julio de </w:t>
      </w:r>
      <w:r w:rsidRPr="0093657F">
        <w:rPr>
          <w:rFonts w:ascii="Arial" w:hAnsi="Arial" w:cs="Arial"/>
          <w:spacing w:val="6"/>
          <w:szCs w:val="24"/>
        </w:rPr>
        <w:t xml:space="preserve">2019 por el Juzgado </w:t>
      </w:r>
      <w:r w:rsidR="007D2CFD" w:rsidRPr="0093657F">
        <w:rPr>
          <w:rFonts w:ascii="Arial" w:hAnsi="Arial" w:cs="Arial"/>
          <w:spacing w:val="6"/>
          <w:szCs w:val="24"/>
        </w:rPr>
        <w:t>Tercero</w:t>
      </w:r>
      <w:r w:rsidRPr="0093657F">
        <w:rPr>
          <w:rFonts w:ascii="Arial" w:hAnsi="Arial" w:cs="Arial"/>
          <w:spacing w:val="6"/>
          <w:szCs w:val="24"/>
        </w:rPr>
        <w:t xml:space="preserve"> Laboral del Circuito de esta ciudad, dentro del proceso de la referencia, en el sentido de </w:t>
      </w:r>
      <w:r w:rsidRPr="0093657F">
        <w:rPr>
          <w:rFonts w:ascii="Arial" w:hAnsi="Arial" w:cs="Arial"/>
          <w:b/>
          <w:bCs/>
          <w:spacing w:val="6"/>
          <w:szCs w:val="24"/>
        </w:rPr>
        <w:t>ORDENAR A LA A.F.P P</w:t>
      </w:r>
      <w:r w:rsidR="007D2CFD" w:rsidRPr="0093657F">
        <w:rPr>
          <w:rFonts w:ascii="Arial" w:hAnsi="Arial" w:cs="Arial"/>
          <w:b/>
          <w:bCs/>
          <w:spacing w:val="6"/>
          <w:szCs w:val="24"/>
        </w:rPr>
        <w:t xml:space="preserve">ORVENIR </w:t>
      </w:r>
      <w:r w:rsidRPr="0093657F">
        <w:rPr>
          <w:rFonts w:ascii="Arial" w:hAnsi="Arial" w:cs="Arial"/>
          <w:b/>
          <w:bCs/>
          <w:spacing w:val="6"/>
          <w:szCs w:val="24"/>
        </w:rPr>
        <w:t>S.A</w:t>
      </w:r>
      <w:r w:rsidRPr="0093657F">
        <w:rPr>
          <w:rFonts w:ascii="Arial" w:hAnsi="Arial" w:cs="Arial"/>
          <w:spacing w:val="6"/>
          <w:szCs w:val="24"/>
        </w:rPr>
        <w:t xml:space="preserve">., trasladar </w:t>
      </w:r>
      <w:r w:rsidR="00A11235" w:rsidRPr="0093657F">
        <w:rPr>
          <w:rFonts w:ascii="Arial" w:hAnsi="Arial" w:cs="Arial"/>
          <w:spacing w:val="6"/>
          <w:szCs w:val="24"/>
        </w:rPr>
        <w:t xml:space="preserve">con destino a </w:t>
      </w:r>
      <w:r w:rsidR="00A11235" w:rsidRPr="0093657F">
        <w:rPr>
          <w:rFonts w:ascii="Arial" w:hAnsi="Arial" w:cs="Arial"/>
          <w:b/>
          <w:bCs/>
          <w:spacing w:val="6"/>
          <w:szCs w:val="24"/>
        </w:rPr>
        <w:t>COLPENSIONES</w:t>
      </w:r>
      <w:r w:rsidR="54F3212B" w:rsidRPr="0093657F">
        <w:rPr>
          <w:rFonts w:ascii="Arial" w:hAnsi="Arial" w:cs="Arial"/>
          <w:b/>
          <w:bCs/>
          <w:spacing w:val="6"/>
          <w:szCs w:val="24"/>
        </w:rPr>
        <w:t xml:space="preserve">, </w:t>
      </w:r>
      <w:r w:rsidR="00A11235" w:rsidRPr="0093657F">
        <w:rPr>
          <w:rFonts w:ascii="Arial" w:hAnsi="Arial" w:cs="Arial"/>
          <w:spacing w:val="6"/>
          <w:szCs w:val="24"/>
        </w:rPr>
        <w:t xml:space="preserve">además de </w:t>
      </w:r>
      <w:r w:rsidRPr="0093657F">
        <w:rPr>
          <w:rFonts w:ascii="Arial" w:hAnsi="Arial" w:cs="Arial"/>
          <w:spacing w:val="6"/>
          <w:szCs w:val="24"/>
        </w:rPr>
        <w:t>la totalidad del capital acumulado en la  cuenta de ahorro individual de la demandante, sus respectivos rendimientos, bonos pensionales, saldos</w:t>
      </w:r>
      <w:r w:rsidR="729A242B" w:rsidRPr="0093657F">
        <w:rPr>
          <w:rFonts w:ascii="Arial" w:hAnsi="Arial" w:cs="Arial"/>
          <w:spacing w:val="6"/>
          <w:szCs w:val="24"/>
        </w:rPr>
        <w:t xml:space="preserve"> adicionales, </w:t>
      </w:r>
      <w:r w:rsidRPr="0093657F">
        <w:rPr>
          <w:rFonts w:ascii="Arial" w:hAnsi="Arial" w:cs="Arial"/>
          <w:spacing w:val="6"/>
          <w:szCs w:val="24"/>
        </w:rPr>
        <w:t>frutos, intereses y además, incluy</w:t>
      </w:r>
      <w:r w:rsidR="53E54546" w:rsidRPr="0093657F">
        <w:rPr>
          <w:rFonts w:ascii="Arial" w:hAnsi="Arial" w:cs="Arial"/>
          <w:spacing w:val="6"/>
          <w:szCs w:val="24"/>
        </w:rPr>
        <w:t>a</w:t>
      </w:r>
      <w:r w:rsidRPr="0093657F">
        <w:rPr>
          <w:rFonts w:ascii="Arial" w:hAnsi="Arial" w:cs="Arial"/>
          <w:spacing w:val="6"/>
          <w:szCs w:val="24"/>
        </w:rPr>
        <w:t xml:space="preserve"> los gastos de administración</w:t>
      </w:r>
      <w:r w:rsidR="0961A2EF" w:rsidRPr="0093657F">
        <w:rPr>
          <w:rFonts w:ascii="Arial" w:hAnsi="Arial" w:cs="Arial"/>
          <w:spacing w:val="6"/>
          <w:szCs w:val="24"/>
        </w:rPr>
        <w:t xml:space="preserve"> (incluyendo lo correspondiente a seguros previsionales, entre otros),  las sumas de dinero que retiene para el fondo de garantía de pensión mínima </w:t>
      </w:r>
      <w:r w:rsidRPr="0093657F">
        <w:rPr>
          <w:rFonts w:ascii="Arial" w:hAnsi="Arial" w:cs="Arial"/>
          <w:spacing w:val="6"/>
          <w:szCs w:val="24"/>
        </w:rPr>
        <w:t xml:space="preserve">y las comisiones cobradas </w:t>
      </w:r>
      <w:r w:rsidR="00A11235" w:rsidRPr="0093657F">
        <w:rPr>
          <w:rFonts w:ascii="Arial" w:hAnsi="Arial" w:cs="Arial"/>
          <w:spacing w:val="6"/>
          <w:szCs w:val="24"/>
        </w:rPr>
        <w:t xml:space="preserve">durante el lapso en que estuvo vigente la afiliación de la demandante, </w:t>
      </w:r>
      <w:r w:rsidRPr="0093657F">
        <w:rPr>
          <w:rFonts w:ascii="Arial" w:hAnsi="Arial" w:cs="Arial"/>
          <w:spacing w:val="6"/>
          <w:szCs w:val="24"/>
        </w:rPr>
        <w:t>con cargo a sus propios recursos, y debidamente indexados, con destino a la Administradora Colombiana de Pensiones Colpensiones</w:t>
      </w:r>
      <w:r w:rsidR="00A11235" w:rsidRPr="0093657F">
        <w:rPr>
          <w:rFonts w:ascii="Arial" w:hAnsi="Arial" w:cs="Arial"/>
          <w:spacing w:val="6"/>
          <w:szCs w:val="24"/>
        </w:rPr>
        <w:t>, conforme las consideraciones vertidas en esta sentencia.</w:t>
      </w:r>
    </w:p>
    <w:p w14:paraId="1DEC8718" w14:textId="77777777" w:rsidR="003247F1" w:rsidRPr="0093657F" w:rsidRDefault="003247F1" w:rsidP="00AC6D75">
      <w:pPr>
        <w:tabs>
          <w:tab w:val="left" w:pos="709"/>
        </w:tabs>
        <w:spacing w:line="276" w:lineRule="auto"/>
        <w:jc w:val="both"/>
        <w:rPr>
          <w:rFonts w:ascii="Arial" w:hAnsi="Arial" w:cs="Arial"/>
          <w:spacing w:val="6"/>
          <w:szCs w:val="24"/>
        </w:rPr>
      </w:pPr>
    </w:p>
    <w:p w14:paraId="16075BFE" w14:textId="31A56FB1" w:rsidR="003247F1" w:rsidRPr="0093657F" w:rsidRDefault="003247F1" w:rsidP="00AC6D75">
      <w:pPr>
        <w:pStyle w:val="Textoindependiente31"/>
        <w:tabs>
          <w:tab w:val="left" w:pos="709"/>
        </w:tabs>
        <w:spacing w:line="276" w:lineRule="auto"/>
        <w:rPr>
          <w:rFonts w:cs="Arial"/>
          <w:spacing w:val="6"/>
          <w:sz w:val="24"/>
          <w:szCs w:val="24"/>
        </w:rPr>
      </w:pPr>
      <w:r w:rsidRPr="0093657F">
        <w:rPr>
          <w:rFonts w:cs="Arial"/>
          <w:b/>
          <w:bCs/>
          <w:spacing w:val="6"/>
          <w:sz w:val="24"/>
          <w:szCs w:val="24"/>
        </w:rPr>
        <w:t>SEGUNDO. CONFIRMAR</w:t>
      </w:r>
      <w:r w:rsidRPr="0093657F">
        <w:rPr>
          <w:rFonts w:cs="Arial"/>
          <w:spacing w:val="6"/>
          <w:sz w:val="24"/>
          <w:szCs w:val="24"/>
        </w:rPr>
        <w:t xml:space="preserve"> </w:t>
      </w:r>
      <w:r w:rsidR="00A11235" w:rsidRPr="0093657F">
        <w:rPr>
          <w:rFonts w:cs="Arial"/>
          <w:spacing w:val="6"/>
          <w:sz w:val="24"/>
          <w:szCs w:val="24"/>
        </w:rPr>
        <w:t xml:space="preserve">en </w:t>
      </w:r>
      <w:r w:rsidRPr="0093657F">
        <w:rPr>
          <w:rFonts w:cs="Arial"/>
          <w:spacing w:val="6"/>
          <w:sz w:val="24"/>
          <w:szCs w:val="24"/>
        </w:rPr>
        <w:t xml:space="preserve">todo lo demás.  </w:t>
      </w:r>
    </w:p>
    <w:p w14:paraId="43A1E3FC" w14:textId="77777777" w:rsidR="00161D17" w:rsidRPr="0093657F" w:rsidRDefault="00161D17" w:rsidP="00AC6D75">
      <w:pPr>
        <w:pStyle w:val="Textoindependiente31"/>
        <w:tabs>
          <w:tab w:val="left" w:pos="709"/>
        </w:tabs>
        <w:spacing w:line="276" w:lineRule="auto"/>
        <w:rPr>
          <w:rFonts w:cs="Arial"/>
          <w:b/>
          <w:bCs/>
          <w:spacing w:val="6"/>
          <w:sz w:val="24"/>
          <w:szCs w:val="24"/>
        </w:rPr>
      </w:pPr>
    </w:p>
    <w:p w14:paraId="26E06623" w14:textId="45316427" w:rsidR="003247F1" w:rsidRPr="0093657F" w:rsidRDefault="003247F1" w:rsidP="00AC6D75">
      <w:pPr>
        <w:pStyle w:val="Textoindependiente31"/>
        <w:tabs>
          <w:tab w:val="left" w:pos="709"/>
        </w:tabs>
        <w:spacing w:line="276" w:lineRule="auto"/>
        <w:rPr>
          <w:rFonts w:cs="Arial"/>
          <w:spacing w:val="6"/>
          <w:sz w:val="24"/>
          <w:szCs w:val="24"/>
        </w:rPr>
      </w:pPr>
      <w:r w:rsidRPr="0093657F">
        <w:rPr>
          <w:rFonts w:cs="Arial"/>
          <w:b/>
          <w:bCs/>
          <w:spacing w:val="6"/>
          <w:sz w:val="24"/>
          <w:szCs w:val="24"/>
        </w:rPr>
        <w:t>TERCERO. Costas</w:t>
      </w:r>
      <w:r w:rsidRPr="0093657F">
        <w:rPr>
          <w:rFonts w:cs="Arial"/>
          <w:spacing w:val="6"/>
          <w:sz w:val="24"/>
          <w:szCs w:val="24"/>
        </w:rPr>
        <w:t xml:space="preserve"> en esta instancia a cargo de l</w:t>
      </w:r>
      <w:r w:rsidR="4E8F4369" w:rsidRPr="0093657F">
        <w:rPr>
          <w:rFonts w:cs="Arial"/>
          <w:spacing w:val="6"/>
          <w:sz w:val="24"/>
          <w:szCs w:val="24"/>
        </w:rPr>
        <w:t>a AFP Porvenir</w:t>
      </w:r>
      <w:r w:rsidRPr="0093657F">
        <w:rPr>
          <w:rFonts w:cs="Arial"/>
          <w:spacing w:val="6"/>
          <w:sz w:val="24"/>
          <w:szCs w:val="24"/>
        </w:rPr>
        <w:t xml:space="preserve"> y en favor de la demandante. </w:t>
      </w:r>
    </w:p>
    <w:p w14:paraId="09BB0C8F" w14:textId="77777777" w:rsidR="003247F1" w:rsidRPr="0093657F" w:rsidRDefault="003247F1" w:rsidP="00AC6D75">
      <w:pPr>
        <w:pStyle w:val="Sinespaciado"/>
        <w:spacing w:line="276" w:lineRule="auto"/>
        <w:rPr>
          <w:rFonts w:ascii="Arial" w:hAnsi="Arial" w:cs="Arial"/>
          <w:spacing w:val="6"/>
          <w:szCs w:val="24"/>
        </w:rPr>
      </w:pPr>
    </w:p>
    <w:p w14:paraId="35BD204F" w14:textId="1760E169" w:rsidR="003247F1" w:rsidRPr="0093657F" w:rsidRDefault="0093657F" w:rsidP="00AC6D75">
      <w:pPr>
        <w:pStyle w:val="Sinespaciado"/>
        <w:tabs>
          <w:tab w:val="left" w:pos="2918"/>
        </w:tabs>
        <w:spacing w:line="276" w:lineRule="auto"/>
        <w:rPr>
          <w:rFonts w:ascii="Arial" w:hAnsi="Arial" w:cs="Arial"/>
          <w:spacing w:val="6"/>
          <w:szCs w:val="24"/>
        </w:rPr>
      </w:pPr>
      <w:r>
        <w:rPr>
          <w:rFonts w:ascii="Arial" w:hAnsi="Arial" w:cs="Arial"/>
          <w:spacing w:val="6"/>
          <w:szCs w:val="24"/>
        </w:rPr>
        <w:t>(…)</w:t>
      </w:r>
    </w:p>
    <w:p w14:paraId="1359B6C8" w14:textId="258E1362" w:rsidR="00A11235" w:rsidRDefault="00A11235" w:rsidP="00AC6D75">
      <w:pPr>
        <w:pStyle w:val="Sinespaciado"/>
        <w:tabs>
          <w:tab w:val="left" w:pos="2918"/>
        </w:tabs>
        <w:spacing w:line="276" w:lineRule="auto"/>
        <w:rPr>
          <w:rFonts w:ascii="Arial" w:hAnsi="Arial" w:cs="Arial"/>
          <w:spacing w:val="6"/>
          <w:szCs w:val="24"/>
        </w:rPr>
      </w:pPr>
    </w:p>
    <w:p w14:paraId="3A4AA0ED" w14:textId="77777777" w:rsidR="0093657F" w:rsidRPr="0093657F" w:rsidRDefault="0093657F" w:rsidP="00AC6D75">
      <w:pPr>
        <w:pStyle w:val="Sinespaciado"/>
        <w:tabs>
          <w:tab w:val="left" w:pos="2918"/>
        </w:tabs>
        <w:spacing w:line="276" w:lineRule="auto"/>
        <w:rPr>
          <w:rFonts w:ascii="Arial" w:hAnsi="Arial" w:cs="Arial"/>
          <w:spacing w:val="6"/>
          <w:szCs w:val="24"/>
        </w:rPr>
      </w:pPr>
    </w:p>
    <w:p w14:paraId="1A806561" w14:textId="77777777" w:rsidR="00AC6D75" w:rsidRPr="0093657F" w:rsidRDefault="00AC6D75" w:rsidP="00AC6D75">
      <w:pPr>
        <w:spacing w:line="276" w:lineRule="auto"/>
        <w:rPr>
          <w:rFonts w:ascii="Arial" w:hAnsi="Arial" w:cs="Arial"/>
          <w:spacing w:val="6"/>
          <w:szCs w:val="24"/>
        </w:rPr>
      </w:pPr>
      <w:r w:rsidRPr="0093657F">
        <w:rPr>
          <w:rFonts w:ascii="Arial" w:hAnsi="Arial" w:cs="Arial"/>
          <w:spacing w:val="6"/>
          <w:szCs w:val="24"/>
        </w:rPr>
        <w:t xml:space="preserve">Los integrantes de la Sala, </w:t>
      </w:r>
    </w:p>
    <w:p w14:paraId="4ABDF176" w14:textId="77777777" w:rsidR="00AC6D75" w:rsidRPr="0093657F" w:rsidRDefault="00AC6D75" w:rsidP="00AC6D75">
      <w:pPr>
        <w:spacing w:line="276" w:lineRule="auto"/>
        <w:jc w:val="both"/>
        <w:rPr>
          <w:rFonts w:ascii="Arial" w:hAnsi="Arial" w:cs="Arial"/>
          <w:spacing w:val="6"/>
          <w:szCs w:val="24"/>
        </w:rPr>
      </w:pPr>
    </w:p>
    <w:p w14:paraId="73E510AF" w14:textId="77777777" w:rsidR="00AC6D75" w:rsidRPr="0093657F" w:rsidRDefault="00AC6D75" w:rsidP="00AC6D75">
      <w:pPr>
        <w:spacing w:line="276" w:lineRule="auto"/>
        <w:jc w:val="both"/>
        <w:rPr>
          <w:rFonts w:ascii="Arial" w:hAnsi="Arial" w:cs="Arial"/>
          <w:spacing w:val="6"/>
          <w:szCs w:val="24"/>
        </w:rPr>
      </w:pPr>
    </w:p>
    <w:p w14:paraId="35BDFB17" w14:textId="77777777" w:rsidR="00AC6D75" w:rsidRPr="0093657F" w:rsidRDefault="00AC6D75" w:rsidP="00AC6D75">
      <w:pPr>
        <w:spacing w:line="276" w:lineRule="auto"/>
        <w:jc w:val="both"/>
        <w:rPr>
          <w:rFonts w:ascii="Arial" w:hAnsi="Arial" w:cs="Arial"/>
          <w:spacing w:val="6"/>
          <w:szCs w:val="24"/>
        </w:rPr>
      </w:pPr>
    </w:p>
    <w:p w14:paraId="54568263" w14:textId="77777777" w:rsidR="00AC6D75" w:rsidRPr="0093657F" w:rsidRDefault="00AC6D75" w:rsidP="00AC6D75">
      <w:pPr>
        <w:spacing w:line="276" w:lineRule="auto"/>
        <w:jc w:val="both"/>
        <w:rPr>
          <w:rFonts w:ascii="Arial" w:hAnsi="Arial" w:cs="Arial"/>
          <w:spacing w:val="6"/>
          <w:szCs w:val="24"/>
        </w:rPr>
      </w:pPr>
    </w:p>
    <w:p w14:paraId="15D4F26C" w14:textId="77777777" w:rsidR="00AC6D75" w:rsidRPr="0093657F" w:rsidRDefault="00AC6D75" w:rsidP="00AC6D75">
      <w:pPr>
        <w:spacing w:line="276" w:lineRule="auto"/>
        <w:jc w:val="center"/>
        <w:rPr>
          <w:rFonts w:ascii="Arial" w:hAnsi="Arial" w:cs="Arial"/>
          <w:b/>
          <w:bCs/>
          <w:iCs/>
          <w:spacing w:val="6"/>
          <w:szCs w:val="24"/>
          <w:lang w:val="es-ES"/>
        </w:rPr>
      </w:pPr>
      <w:r w:rsidRPr="0093657F">
        <w:rPr>
          <w:rFonts w:ascii="Arial" w:hAnsi="Arial" w:cs="Arial"/>
          <w:b/>
          <w:bCs/>
          <w:iCs/>
          <w:spacing w:val="6"/>
          <w:szCs w:val="24"/>
          <w:lang w:val="es-ES"/>
        </w:rPr>
        <w:t>ALEJANDRA MARÍA HENAO PALACIO</w:t>
      </w:r>
    </w:p>
    <w:p w14:paraId="2564E6A3" w14:textId="77777777" w:rsidR="00AC6D75" w:rsidRPr="0093657F" w:rsidRDefault="00AC6D75" w:rsidP="00AC6D75">
      <w:pPr>
        <w:spacing w:line="276" w:lineRule="auto"/>
        <w:jc w:val="center"/>
        <w:rPr>
          <w:rFonts w:ascii="Arial" w:hAnsi="Arial" w:cs="Arial"/>
          <w:bCs/>
          <w:iCs/>
          <w:spacing w:val="6"/>
          <w:szCs w:val="24"/>
          <w:lang w:val="es-ES"/>
        </w:rPr>
      </w:pPr>
      <w:r w:rsidRPr="0093657F">
        <w:rPr>
          <w:rFonts w:ascii="Arial" w:hAnsi="Arial" w:cs="Arial"/>
          <w:bCs/>
          <w:iCs/>
          <w:spacing w:val="6"/>
          <w:szCs w:val="24"/>
          <w:lang w:val="es-ES"/>
        </w:rPr>
        <w:t>Magistrada Ponente</w:t>
      </w:r>
    </w:p>
    <w:p w14:paraId="2AF0C70B" w14:textId="77777777" w:rsidR="00AC6D75" w:rsidRPr="0093657F" w:rsidRDefault="00AC6D75" w:rsidP="00AC6D75">
      <w:pPr>
        <w:spacing w:line="276" w:lineRule="auto"/>
        <w:jc w:val="both"/>
        <w:rPr>
          <w:rFonts w:ascii="Arial" w:hAnsi="Arial" w:cs="Arial"/>
          <w:spacing w:val="6"/>
          <w:szCs w:val="24"/>
        </w:rPr>
      </w:pPr>
    </w:p>
    <w:p w14:paraId="7210C3F0" w14:textId="77777777" w:rsidR="00AC6D75" w:rsidRPr="0093657F" w:rsidRDefault="00AC6D75" w:rsidP="00AC6D75">
      <w:pPr>
        <w:spacing w:line="276" w:lineRule="auto"/>
        <w:jc w:val="both"/>
        <w:rPr>
          <w:rFonts w:ascii="Arial" w:hAnsi="Arial" w:cs="Arial"/>
          <w:spacing w:val="6"/>
          <w:szCs w:val="24"/>
        </w:rPr>
      </w:pPr>
    </w:p>
    <w:p w14:paraId="0839D151" w14:textId="77777777" w:rsidR="00AC6D75" w:rsidRPr="0093657F" w:rsidRDefault="00AC6D75" w:rsidP="00AC6D75">
      <w:pPr>
        <w:spacing w:line="276" w:lineRule="auto"/>
        <w:jc w:val="both"/>
        <w:rPr>
          <w:rFonts w:ascii="Arial" w:hAnsi="Arial" w:cs="Arial"/>
          <w:spacing w:val="6"/>
          <w:szCs w:val="24"/>
        </w:rPr>
      </w:pPr>
    </w:p>
    <w:p w14:paraId="2D1FBF1C" w14:textId="77777777" w:rsidR="00AC6D75" w:rsidRPr="0093657F" w:rsidRDefault="00AC6D75" w:rsidP="00AC6D75">
      <w:pPr>
        <w:spacing w:line="276" w:lineRule="auto"/>
        <w:jc w:val="both"/>
        <w:rPr>
          <w:rFonts w:ascii="Arial" w:hAnsi="Arial" w:cs="Arial"/>
          <w:spacing w:val="6"/>
          <w:szCs w:val="24"/>
        </w:rPr>
      </w:pPr>
    </w:p>
    <w:p w14:paraId="35F34EDE" w14:textId="77777777" w:rsidR="00AC6D75" w:rsidRPr="0093657F" w:rsidRDefault="00AC6D75" w:rsidP="00AC6D75">
      <w:pPr>
        <w:spacing w:line="276" w:lineRule="auto"/>
        <w:jc w:val="both"/>
        <w:rPr>
          <w:rFonts w:ascii="Arial" w:hAnsi="Arial" w:cs="Arial"/>
          <w:b/>
          <w:bCs/>
          <w:iCs/>
          <w:spacing w:val="6"/>
          <w:szCs w:val="24"/>
          <w:lang w:val="es-ES"/>
        </w:rPr>
      </w:pPr>
      <w:r w:rsidRPr="0093657F">
        <w:rPr>
          <w:rFonts w:ascii="Arial" w:hAnsi="Arial" w:cs="Arial"/>
          <w:b/>
          <w:bCs/>
          <w:iCs/>
          <w:spacing w:val="6"/>
          <w:szCs w:val="24"/>
          <w:lang w:val="es-ES"/>
        </w:rPr>
        <w:t>ANA LUCÍA CAICEDO CALDERÓN</w:t>
      </w:r>
      <w:r w:rsidRPr="0093657F">
        <w:rPr>
          <w:rFonts w:ascii="Arial" w:hAnsi="Arial" w:cs="Arial"/>
          <w:b/>
          <w:bCs/>
          <w:iCs/>
          <w:spacing w:val="6"/>
          <w:szCs w:val="24"/>
          <w:lang w:val="es-ES"/>
        </w:rPr>
        <w:tab/>
        <w:t xml:space="preserve">      OLGA LUCIA HOYOS SEPÚLVEDA</w:t>
      </w:r>
    </w:p>
    <w:p w14:paraId="52256F3E" w14:textId="77777777" w:rsidR="00AC6D75" w:rsidRPr="0093657F" w:rsidRDefault="00AC6D75" w:rsidP="00AC6D75">
      <w:pPr>
        <w:spacing w:line="276" w:lineRule="auto"/>
        <w:jc w:val="both"/>
        <w:rPr>
          <w:rFonts w:ascii="Arial" w:hAnsi="Arial" w:cs="Arial"/>
          <w:bCs/>
          <w:iCs/>
          <w:spacing w:val="6"/>
          <w:szCs w:val="24"/>
          <w:lang w:val="es-ES"/>
        </w:rPr>
      </w:pPr>
      <w:r w:rsidRPr="0093657F">
        <w:rPr>
          <w:rFonts w:ascii="Arial" w:hAnsi="Arial" w:cs="Arial"/>
          <w:bCs/>
          <w:iCs/>
          <w:spacing w:val="6"/>
          <w:szCs w:val="24"/>
          <w:lang w:val="es-ES"/>
        </w:rPr>
        <w:t xml:space="preserve">                Magistrada</w:t>
      </w:r>
      <w:r w:rsidRPr="0093657F">
        <w:rPr>
          <w:rFonts w:ascii="Arial" w:hAnsi="Arial" w:cs="Arial"/>
          <w:bCs/>
          <w:iCs/>
          <w:spacing w:val="6"/>
          <w:szCs w:val="24"/>
          <w:lang w:val="es-ES"/>
        </w:rPr>
        <w:tab/>
      </w:r>
      <w:r w:rsidRPr="0093657F">
        <w:rPr>
          <w:rFonts w:ascii="Arial" w:hAnsi="Arial" w:cs="Arial"/>
          <w:bCs/>
          <w:iCs/>
          <w:spacing w:val="6"/>
          <w:szCs w:val="24"/>
          <w:lang w:val="es-ES"/>
        </w:rPr>
        <w:tab/>
      </w:r>
      <w:r w:rsidRPr="0093657F">
        <w:rPr>
          <w:rFonts w:ascii="Arial" w:hAnsi="Arial" w:cs="Arial"/>
          <w:bCs/>
          <w:iCs/>
          <w:spacing w:val="6"/>
          <w:szCs w:val="24"/>
          <w:lang w:val="es-ES"/>
        </w:rPr>
        <w:tab/>
      </w:r>
      <w:r w:rsidRPr="0093657F">
        <w:rPr>
          <w:rFonts w:ascii="Arial" w:hAnsi="Arial" w:cs="Arial"/>
          <w:bCs/>
          <w:iCs/>
          <w:spacing w:val="6"/>
          <w:szCs w:val="24"/>
          <w:lang w:val="es-ES"/>
        </w:rPr>
        <w:tab/>
      </w:r>
      <w:r w:rsidRPr="0093657F">
        <w:rPr>
          <w:rFonts w:ascii="Arial" w:hAnsi="Arial" w:cs="Arial"/>
          <w:bCs/>
          <w:iCs/>
          <w:spacing w:val="6"/>
          <w:szCs w:val="24"/>
          <w:lang w:val="es-ES"/>
        </w:rPr>
        <w:tab/>
        <w:t xml:space="preserve">      Magistrada</w:t>
      </w:r>
    </w:p>
    <w:p w14:paraId="5BC8579B" w14:textId="2F3F57AC" w:rsidR="00E9624C" w:rsidRPr="0093657F" w:rsidRDefault="00AC6D75" w:rsidP="00AC6D75">
      <w:pPr>
        <w:spacing w:line="276" w:lineRule="auto"/>
        <w:rPr>
          <w:rFonts w:ascii="Arial" w:hAnsi="Arial" w:cs="Arial"/>
          <w:spacing w:val="6"/>
          <w:szCs w:val="24"/>
        </w:rPr>
      </w:pPr>
      <w:r w:rsidRPr="0093657F">
        <w:rPr>
          <w:rFonts w:ascii="Arial" w:hAnsi="Arial" w:cs="Arial"/>
          <w:spacing w:val="6"/>
          <w:szCs w:val="24"/>
        </w:rPr>
        <w:tab/>
      </w:r>
      <w:r w:rsidRPr="0093657F">
        <w:rPr>
          <w:rFonts w:ascii="Arial" w:hAnsi="Arial" w:cs="Arial"/>
          <w:spacing w:val="6"/>
          <w:szCs w:val="24"/>
        </w:rPr>
        <w:tab/>
      </w:r>
      <w:r w:rsidRPr="0093657F">
        <w:rPr>
          <w:rFonts w:ascii="Arial" w:hAnsi="Arial" w:cs="Arial"/>
          <w:spacing w:val="6"/>
          <w:szCs w:val="24"/>
        </w:rPr>
        <w:tab/>
      </w:r>
      <w:r w:rsidRPr="0093657F">
        <w:rPr>
          <w:rFonts w:ascii="Arial" w:hAnsi="Arial" w:cs="Arial"/>
          <w:spacing w:val="6"/>
          <w:szCs w:val="24"/>
        </w:rPr>
        <w:tab/>
      </w:r>
      <w:r w:rsidRPr="0093657F">
        <w:rPr>
          <w:rFonts w:ascii="Arial" w:hAnsi="Arial" w:cs="Arial"/>
          <w:spacing w:val="6"/>
          <w:szCs w:val="24"/>
        </w:rPr>
        <w:tab/>
      </w:r>
      <w:r w:rsidRPr="0093657F">
        <w:rPr>
          <w:rFonts w:ascii="Arial" w:hAnsi="Arial" w:cs="Arial"/>
          <w:spacing w:val="6"/>
          <w:szCs w:val="24"/>
        </w:rPr>
        <w:tab/>
      </w:r>
      <w:r w:rsidRPr="0093657F">
        <w:rPr>
          <w:rFonts w:ascii="Arial" w:hAnsi="Arial" w:cs="Arial"/>
          <w:spacing w:val="6"/>
          <w:szCs w:val="24"/>
        </w:rPr>
        <w:tab/>
      </w:r>
      <w:r w:rsidRPr="0093657F">
        <w:rPr>
          <w:rFonts w:ascii="Arial" w:hAnsi="Arial" w:cs="Arial"/>
          <w:spacing w:val="6"/>
          <w:szCs w:val="24"/>
        </w:rPr>
        <w:tab/>
      </w:r>
      <w:r w:rsidRPr="0093657F">
        <w:rPr>
          <w:rFonts w:ascii="Arial" w:hAnsi="Arial" w:cs="Arial"/>
          <w:bCs/>
          <w:iCs/>
          <w:spacing w:val="6"/>
          <w:szCs w:val="24"/>
          <w:lang w:val="es-ES"/>
        </w:rPr>
        <w:t xml:space="preserve">      Aclara voto</w:t>
      </w:r>
    </w:p>
    <w:sectPr w:rsidR="00E9624C" w:rsidRPr="0093657F" w:rsidSect="00AC6D75">
      <w:head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32C71C" w16cex:dateUtc="2020-08-25T13:35:39.023Z"/>
  <w16cex:commentExtensible w16cex:durableId="45DCA834" w16cex:dateUtc="2020-08-25T13:37:52.867Z"/>
  <w16cex:commentExtensible w16cex:durableId="421937F6" w16cex:dateUtc="2020-08-25T15:04:43.702Z"/>
  <w16cex:commentExtensible w16cex:durableId="0D7E03DE" w16cex:dateUtc="2020-08-25T15:05:40.2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8DFF" w14:textId="77777777" w:rsidR="002F6EA4" w:rsidRDefault="002F6EA4" w:rsidP="003247F1">
      <w:r>
        <w:separator/>
      </w:r>
    </w:p>
  </w:endnote>
  <w:endnote w:type="continuationSeparator" w:id="0">
    <w:p w14:paraId="0CE866F5" w14:textId="77777777" w:rsidR="002F6EA4" w:rsidRDefault="002F6EA4" w:rsidP="003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7EC61" w14:textId="77777777" w:rsidR="002F6EA4" w:rsidRDefault="002F6EA4" w:rsidP="003247F1">
      <w:r>
        <w:separator/>
      </w:r>
    </w:p>
  </w:footnote>
  <w:footnote w:type="continuationSeparator" w:id="0">
    <w:p w14:paraId="560913F0" w14:textId="77777777" w:rsidR="002F6EA4" w:rsidRDefault="002F6EA4" w:rsidP="0032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4564" w14:textId="77777777" w:rsidR="00A11235" w:rsidRPr="00AC6D75" w:rsidRDefault="00A11235" w:rsidP="00AC6D75">
    <w:pPr>
      <w:pStyle w:val="Ttulo2"/>
      <w:tabs>
        <w:tab w:val="right" w:pos="8931"/>
      </w:tabs>
      <w:ind w:right="-92"/>
      <w:jc w:val="both"/>
      <w:rPr>
        <w:rFonts w:ascii="Arial" w:hAnsi="Arial" w:cs="Arial"/>
        <w:bCs/>
        <w:color w:val="000000" w:themeColor="text1"/>
        <w:sz w:val="18"/>
        <w:szCs w:val="18"/>
      </w:rPr>
    </w:pPr>
    <w:r w:rsidRPr="00AC6D75">
      <w:rPr>
        <w:rFonts w:ascii="Arial" w:hAnsi="Arial" w:cs="Arial"/>
        <w:color w:val="000000" w:themeColor="text1"/>
        <w:sz w:val="18"/>
        <w:szCs w:val="18"/>
      </w:rPr>
      <w:t xml:space="preserve">Radicación No. </w:t>
    </w:r>
    <w:r w:rsidRPr="00AC6D75">
      <w:rPr>
        <w:rFonts w:ascii="Arial" w:hAnsi="Arial" w:cs="Arial"/>
        <w:bCs/>
        <w:color w:val="000000" w:themeColor="text1"/>
        <w:sz w:val="18"/>
        <w:szCs w:val="18"/>
      </w:rPr>
      <w:t>66001–31-05–003-2018-00217-01</w:t>
    </w:r>
  </w:p>
  <w:p w14:paraId="3C48C706" w14:textId="77777777" w:rsidR="00A11235" w:rsidRPr="00AC6D75" w:rsidRDefault="00A11235" w:rsidP="00AC6D75">
    <w:pPr>
      <w:pStyle w:val="Ttulo2"/>
      <w:tabs>
        <w:tab w:val="right" w:pos="8931"/>
      </w:tabs>
      <w:ind w:right="-92"/>
      <w:jc w:val="both"/>
      <w:rPr>
        <w:rFonts w:ascii="Arial" w:hAnsi="Arial" w:cs="Arial"/>
      </w:rPr>
    </w:pPr>
    <w:r w:rsidRPr="00AC6D75">
      <w:rPr>
        <w:rFonts w:ascii="Arial" w:hAnsi="Arial" w:cs="Arial"/>
        <w:bCs/>
        <w:color w:val="000000" w:themeColor="text1"/>
        <w:sz w:val="18"/>
        <w:szCs w:val="18"/>
      </w:rPr>
      <w:t xml:space="preserve">María Nelly Corea Díaz vs Colpensiones y Porvenir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65A2"/>
    <w:multiLevelType w:val="multilevel"/>
    <w:tmpl w:val="E29C2592"/>
    <w:lvl w:ilvl="0">
      <w:start w:val="1"/>
      <w:numFmt w:val="upperRoman"/>
      <w:lvlText w:val="%1."/>
      <w:lvlJc w:val="left"/>
      <w:pPr>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F1"/>
    <w:rsid w:val="0007130B"/>
    <w:rsid w:val="000A0F75"/>
    <w:rsid w:val="000D4FA7"/>
    <w:rsid w:val="0013108C"/>
    <w:rsid w:val="0014171B"/>
    <w:rsid w:val="00152B35"/>
    <w:rsid w:val="00161D17"/>
    <w:rsid w:val="001A2A19"/>
    <w:rsid w:val="001B4725"/>
    <w:rsid w:val="001D36B2"/>
    <w:rsid w:val="00202A96"/>
    <w:rsid w:val="002D6DF6"/>
    <w:rsid w:val="002F6EA4"/>
    <w:rsid w:val="00304CA1"/>
    <w:rsid w:val="003129D8"/>
    <w:rsid w:val="00312C6D"/>
    <w:rsid w:val="003247F1"/>
    <w:rsid w:val="003277F9"/>
    <w:rsid w:val="003351F1"/>
    <w:rsid w:val="00336BB8"/>
    <w:rsid w:val="0034449C"/>
    <w:rsid w:val="00393B9C"/>
    <w:rsid w:val="003A62AD"/>
    <w:rsid w:val="003D43B5"/>
    <w:rsid w:val="00425AFC"/>
    <w:rsid w:val="00425FCD"/>
    <w:rsid w:val="00437C0C"/>
    <w:rsid w:val="00453100"/>
    <w:rsid w:val="005130D6"/>
    <w:rsid w:val="00571F22"/>
    <w:rsid w:val="005D0609"/>
    <w:rsid w:val="005F0C7F"/>
    <w:rsid w:val="005F490A"/>
    <w:rsid w:val="005F5D71"/>
    <w:rsid w:val="00616CB0"/>
    <w:rsid w:val="0065138C"/>
    <w:rsid w:val="00683558"/>
    <w:rsid w:val="006B073B"/>
    <w:rsid w:val="006E64EF"/>
    <w:rsid w:val="007175FB"/>
    <w:rsid w:val="0073444E"/>
    <w:rsid w:val="00751C14"/>
    <w:rsid w:val="007648B1"/>
    <w:rsid w:val="00764DB7"/>
    <w:rsid w:val="00781725"/>
    <w:rsid w:val="007B5408"/>
    <w:rsid w:val="007D2CFD"/>
    <w:rsid w:val="007E3AE3"/>
    <w:rsid w:val="00810188"/>
    <w:rsid w:val="00843B55"/>
    <w:rsid w:val="00851A25"/>
    <w:rsid w:val="00854CF2"/>
    <w:rsid w:val="00865C3E"/>
    <w:rsid w:val="008B18E9"/>
    <w:rsid w:val="008C65E4"/>
    <w:rsid w:val="00911372"/>
    <w:rsid w:val="0093657F"/>
    <w:rsid w:val="00951FF7"/>
    <w:rsid w:val="00985ECB"/>
    <w:rsid w:val="009A58A2"/>
    <w:rsid w:val="009A59B5"/>
    <w:rsid w:val="009D5246"/>
    <w:rsid w:val="009E3783"/>
    <w:rsid w:val="009E4976"/>
    <w:rsid w:val="00A11235"/>
    <w:rsid w:val="00A53D42"/>
    <w:rsid w:val="00A85BEE"/>
    <w:rsid w:val="00A936FC"/>
    <w:rsid w:val="00AA26A0"/>
    <w:rsid w:val="00AA61F6"/>
    <w:rsid w:val="00AB4F58"/>
    <w:rsid w:val="00AC6D75"/>
    <w:rsid w:val="00AE1ED1"/>
    <w:rsid w:val="00AF01A4"/>
    <w:rsid w:val="00B176D1"/>
    <w:rsid w:val="00B2354E"/>
    <w:rsid w:val="00B433AC"/>
    <w:rsid w:val="00B65C3C"/>
    <w:rsid w:val="00B7289B"/>
    <w:rsid w:val="00B86A30"/>
    <w:rsid w:val="00BB7A88"/>
    <w:rsid w:val="00BC132D"/>
    <w:rsid w:val="00BC519A"/>
    <w:rsid w:val="00C75210"/>
    <w:rsid w:val="00C76EDC"/>
    <w:rsid w:val="00CC1F68"/>
    <w:rsid w:val="00CD4F7C"/>
    <w:rsid w:val="00CF6EB2"/>
    <w:rsid w:val="00D02338"/>
    <w:rsid w:val="00D114F7"/>
    <w:rsid w:val="00D2367A"/>
    <w:rsid w:val="00D54217"/>
    <w:rsid w:val="00D8646E"/>
    <w:rsid w:val="00E035C4"/>
    <w:rsid w:val="00E11694"/>
    <w:rsid w:val="00E134ED"/>
    <w:rsid w:val="00E40EAD"/>
    <w:rsid w:val="00E44E68"/>
    <w:rsid w:val="00E63477"/>
    <w:rsid w:val="00E9624C"/>
    <w:rsid w:val="00EB115A"/>
    <w:rsid w:val="00EC7B99"/>
    <w:rsid w:val="00ED3F67"/>
    <w:rsid w:val="00ED676A"/>
    <w:rsid w:val="00ED69F8"/>
    <w:rsid w:val="00F95338"/>
    <w:rsid w:val="00F96307"/>
    <w:rsid w:val="00FA2311"/>
    <w:rsid w:val="00FC5FF4"/>
    <w:rsid w:val="02129CD5"/>
    <w:rsid w:val="039A95C6"/>
    <w:rsid w:val="0444BB67"/>
    <w:rsid w:val="04F9A47F"/>
    <w:rsid w:val="058420CD"/>
    <w:rsid w:val="085A450E"/>
    <w:rsid w:val="0917FF7A"/>
    <w:rsid w:val="0961A2EF"/>
    <w:rsid w:val="0A4F8C37"/>
    <w:rsid w:val="0AB768CB"/>
    <w:rsid w:val="0AEAEAC8"/>
    <w:rsid w:val="0C3E8948"/>
    <w:rsid w:val="0FDDE2B1"/>
    <w:rsid w:val="117205AF"/>
    <w:rsid w:val="188A214B"/>
    <w:rsid w:val="1891CE22"/>
    <w:rsid w:val="19FB2527"/>
    <w:rsid w:val="1A247AB8"/>
    <w:rsid w:val="1A7734ED"/>
    <w:rsid w:val="1CDA1A2A"/>
    <w:rsid w:val="1D8515F9"/>
    <w:rsid w:val="1EC5027E"/>
    <w:rsid w:val="21F2CD64"/>
    <w:rsid w:val="2204E22E"/>
    <w:rsid w:val="227B68EE"/>
    <w:rsid w:val="255CF516"/>
    <w:rsid w:val="2772AA7F"/>
    <w:rsid w:val="29DF365C"/>
    <w:rsid w:val="2A680726"/>
    <w:rsid w:val="2B49A545"/>
    <w:rsid w:val="2D7D298E"/>
    <w:rsid w:val="2FA63DC1"/>
    <w:rsid w:val="30C7F833"/>
    <w:rsid w:val="32E3C7CA"/>
    <w:rsid w:val="37B2EC89"/>
    <w:rsid w:val="39F23176"/>
    <w:rsid w:val="3B124F6F"/>
    <w:rsid w:val="3DF229F8"/>
    <w:rsid w:val="3E0EF2BA"/>
    <w:rsid w:val="3E7FDFFC"/>
    <w:rsid w:val="3FCF242A"/>
    <w:rsid w:val="4354F2F5"/>
    <w:rsid w:val="437C3B13"/>
    <w:rsid w:val="4504517E"/>
    <w:rsid w:val="4605B168"/>
    <w:rsid w:val="4A5DABAD"/>
    <w:rsid w:val="4B0D8900"/>
    <w:rsid w:val="4DAB3D6D"/>
    <w:rsid w:val="4E8F4369"/>
    <w:rsid w:val="5011E91C"/>
    <w:rsid w:val="53032696"/>
    <w:rsid w:val="53638FDF"/>
    <w:rsid w:val="53E54546"/>
    <w:rsid w:val="54F3212B"/>
    <w:rsid w:val="573DCDDB"/>
    <w:rsid w:val="58130255"/>
    <w:rsid w:val="5838039C"/>
    <w:rsid w:val="5866E245"/>
    <w:rsid w:val="5B8AD881"/>
    <w:rsid w:val="5CE31731"/>
    <w:rsid w:val="5E3C3EC0"/>
    <w:rsid w:val="5EAB4D9C"/>
    <w:rsid w:val="5F017F92"/>
    <w:rsid w:val="6006E34B"/>
    <w:rsid w:val="60165634"/>
    <w:rsid w:val="60B1CEED"/>
    <w:rsid w:val="617213E4"/>
    <w:rsid w:val="630B725F"/>
    <w:rsid w:val="6872B1DD"/>
    <w:rsid w:val="68C271C7"/>
    <w:rsid w:val="6949CAA1"/>
    <w:rsid w:val="6B22CEDC"/>
    <w:rsid w:val="6F9E9EF5"/>
    <w:rsid w:val="71072FE4"/>
    <w:rsid w:val="729A242B"/>
    <w:rsid w:val="76DFC59A"/>
    <w:rsid w:val="7713116B"/>
    <w:rsid w:val="783AC0FA"/>
    <w:rsid w:val="784ADA49"/>
    <w:rsid w:val="7A497819"/>
    <w:rsid w:val="7B0A5DAA"/>
    <w:rsid w:val="7B2505D1"/>
    <w:rsid w:val="7B27DAC5"/>
    <w:rsid w:val="7CF82BF7"/>
    <w:rsid w:val="7E02D5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F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24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47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47F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3247F1"/>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3247F1"/>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3247F1"/>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3247F1"/>
    <w:rPr>
      <w:rFonts w:ascii="Arial Narrow" w:eastAsia="Times New Roman" w:hAnsi="Arial Narrow" w:cs="Arial"/>
      <w:b/>
      <w:sz w:val="24"/>
      <w:szCs w:val="24"/>
      <w:lang w:eastAsia="es-ES"/>
    </w:rPr>
  </w:style>
  <w:style w:type="table" w:styleId="Tablaconcuadrcula">
    <w:name w:val="Table Grid"/>
    <w:basedOn w:val="Tablanormal"/>
    <w:uiPriority w:val="39"/>
    <w:rsid w:val="00324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247F1"/>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3247F1"/>
    <w:pPr>
      <w:tabs>
        <w:tab w:val="center" w:pos="4252"/>
        <w:tab w:val="right" w:pos="8504"/>
      </w:tabs>
    </w:pPr>
  </w:style>
  <w:style w:type="character" w:customStyle="1" w:styleId="EncabezadoCar">
    <w:name w:val="Encabezado Car"/>
    <w:basedOn w:val="Fuentedeprrafopredeter"/>
    <w:link w:val="Encabezado"/>
    <w:uiPriority w:val="99"/>
    <w:rsid w:val="003247F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3247F1"/>
    <w:pPr>
      <w:ind w:left="720"/>
      <w:contextualSpacing/>
    </w:pPr>
  </w:style>
  <w:style w:type="character" w:customStyle="1" w:styleId="normaltextrun">
    <w:name w:val="normaltextrun"/>
    <w:basedOn w:val="Fuentedeprrafopredeter"/>
    <w:rsid w:val="003247F1"/>
  </w:style>
  <w:style w:type="paragraph" w:styleId="Textoindependiente">
    <w:name w:val="Body Text"/>
    <w:basedOn w:val="Normal"/>
    <w:link w:val="TextoindependienteCar"/>
    <w:rsid w:val="003247F1"/>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3247F1"/>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3247F1"/>
    <w:pPr>
      <w:spacing w:line="360" w:lineRule="auto"/>
      <w:jc w:val="both"/>
    </w:pPr>
    <w:rPr>
      <w:rFonts w:ascii="Arial" w:hAnsi="Arial"/>
      <w:sz w:val="28"/>
    </w:rPr>
  </w:style>
  <w:style w:type="paragraph" w:customStyle="1" w:styleId="paragraph">
    <w:name w:val="paragraph"/>
    <w:basedOn w:val="Normal"/>
    <w:rsid w:val="003247F1"/>
    <w:pPr>
      <w:spacing w:before="100" w:beforeAutospacing="1" w:after="100" w:afterAutospacing="1"/>
    </w:pPr>
    <w:rPr>
      <w:szCs w:val="24"/>
      <w:lang w:val="es-ES"/>
    </w:rPr>
  </w:style>
  <w:style w:type="character" w:customStyle="1" w:styleId="eop">
    <w:name w:val="eop"/>
    <w:basedOn w:val="Fuentedeprrafopredeter"/>
    <w:rsid w:val="003247F1"/>
  </w:style>
  <w:style w:type="paragraph" w:styleId="NormalWeb">
    <w:name w:val="Normal (Web)"/>
    <w:basedOn w:val="Normal"/>
    <w:uiPriority w:val="99"/>
    <w:unhideWhenUsed/>
    <w:rsid w:val="003247F1"/>
    <w:pPr>
      <w:spacing w:before="100" w:beforeAutospacing="1" w:after="100" w:afterAutospacing="1"/>
    </w:pPr>
    <w:rPr>
      <w:szCs w:val="24"/>
      <w:lang w:val="es-ES"/>
    </w:rPr>
  </w:style>
  <w:style w:type="paragraph" w:styleId="Piedepgina">
    <w:name w:val="footer"/>
    <w:basedOn w:val="Normal"/>
    <w:link w:val="PiedepginaCar"/>
    <w:uiPriority w:val="99"/>
    <w:unhideWhenUsed/>
    <w:rsid w:val="003247F1"/>
    <w:pPr>
      <w:tabs>
        <w:tab w:val="center" w:pos="4252"/>
        <w:tab w:val="right" w:pos="8504"/>
      </w:tabs>
    </w:pPr>
  </w:style>
  <w:style w:type="character" w:customStyle="1" w:styleId="PiedepginaCar">
    <w:name w:val="Pie de página Car"/>
    <w:basedOn w:val="Fuentedeprrafopredeter"/>
    <w:link w:val="Piedepgina"/>
    <w:uiPriority w:val="99"/>
    <w:rsid w:val="003247F1"/>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864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E"/>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A53D42"/>
    <w:rPr>
      <w:sz w:val="16"/>
      <w:szCs w:val="16"/>
    </w:rPr>
  </w:style>
  <w:style w:type="paragraph" w:styleId="Textocomentario">
    <w:name w:val="annotation text"/>
    <w:basedOn w:val="Normal"/>
    <w:link w:val="TextocomentarioCar"/>
    <w:uiPriority w:val="99"/>
    <w:semiHidden/>
    <w:unhideWhenUsed/>
    <w:rsid w:val="00A53D42"/>
    <w:rPr>
      <w:sz w:val="20"/>
    </w:rPr>
  </w:style>
  <w:style w:type="character" w:customStyle="1" w:styleId="TextocomentarioCar">
    <w:name w:val="Texto comentario Car"/>
    <w:basedOn w:val="Fuentedeprrafopredeter"/>
    <w:link w:val="Textocomentario"/>
    <w:uiPriority w:val="99"/>
    <w:semiHidden/>
    <w:rsid w:val="00A53D4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3D42"/>
    <w:rPr>
      <w:b/>
      <w:bCs/>
    </w:rPr>
  </w:style>
  <w:style w:type="character" w:customStyle="1" w:styleId="AsuntodelcomentarioCar">
    <w:name w:val="Asunto del comentario Car"/>
    <w:basedOn w:val="TextocomentarioCar"/>
    <w:link w:val="Asuntodelcomentario"/>
    <w:uiPriority w:val="99"/>
    <w:semiHidden/>
    <w:rsid w:val="00A53D42"/>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F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247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47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47F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3247F1"/>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3247F1"/>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3247F1"/>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3247F1"/>
    <w:rPr>
      <w:rFonts w:ascii="Arial Narrow" w:eastAsia="Times New Roman" w:hAnsi="Arial Narrow" w:cs="Arial"/>
      <w:b/>
      <w:sz w:val="24"/>
      <w:szCs w:val="24"/>
      <w:lang w:eastAsia="es-ES"/>
    </w:rPr>
  </w:style>
  <w:style w:type="table" w:styleId="Tablaconcuadrcula">
    <w:name w:val="Table Grid"/>
    <w:basedOn w:val="Tablanormal"/>
    <w:uiPriority w:val="39"/>
    <w:rsid w:val="00324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3247F1"/>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3247F1"/>
    <w:pPr>
      <w:tabs>
        <w:tab w:val="center" w:pos="4252"/>
        <w:tab w:val="right" w:pos="8504"/>
      </w:tabs>
    </w:pPr>
  </w:style>
  <w:style w:type="character" w:customStyle="1" w:styleId="EncabezadoCar">
    <w:name w:val="Encabezado Car"/>
    <w:basedOn w:val="Fuentedeprrafopredeter"/>
    <w:link w:val="Encabezado"/>
    <w:uiPriority w:val="99"/>
    <w:rsid w:val="003247F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3247F1"/>
    <w:pPr>
      <w:ind w:left="720"/>
      <w:contextualSpacing/>
    </w:pPr>
  </w:style>
  <w:style w:type="character" w:customStyle="1" w:styleId="normaltextrun">
    <w:name w:val="normaltextrun"/>
    <w:basedOn w:val="Fuentedeprrafopredeter"/>
    <w:rsid w:val="003247F1"/>
  </w:style>
  <w:style w:type="paragraph" w:styleId="Textoindependiente">
    <w:name w:val="Body Text"/>
    <w:basedOn w:val="Normal"/>
    <w:link w:val="TextoindependienteCar"/>
    <w:rsid w:val="003247F1"/>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3247F1"/>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3247F1"/>
    <w:pPr>
      <w:spacing w:line="360" w:lineRule="auto"/>
      <w:jc w:val="both"/>
    </w:pPr>
    <w:rPr>
      <w:rFonts w:ascii="Arial" w:hAnsi="Arial"/>
      <w:sz w:val="28"/>
    </w:rPr>
  </w:style>
  <w:style w:type="paragraph" w:customStyle="1" w:styleId="paragraph">
    <w:name w:val="paragraph"/>
    <w:basedOn w:val="Normal"/>
    <w:rsid w:val="003247F1"/>
    <w:pPr>
      <w:spacing w:before="100" w:beforeAutospacing="1" w:after="100" w:afterAutospacing="1"/>
    </w:pPr>
    <w:rPr>
      <w:szCs w:val="24"/>
      <w:lang w:val="es-ES"/>
    </w:rPr>
  </w:style>
  <w:style w:type="character" w:customStyle="1" w:styleId="eop">
    <w:name w:val="eop"/>
    <w:basedOn w:val="Fuentedeprrafopredeter"/>
    <w:rsid w:val="003247F1"/>
  </w:style>
  <w:style w:type="paragraph" w:styleId="NormalWeb">
    <w:name w:val="Normal (Web)"/>
    <w:basedOn w:val="Normal"/>
    <w:uiPriority w:val="99"/>
    <w:unhideWhenUsed/>
    <w:rsid w:val="003247F1"/>
    <w:pPr>
      <w:spacing w:before="100" w:beforeAutospacing="1" w:after="100" w:afterAutospacing="1"/>
    </w:pPr>
    <w:rPr>
      <w:szCs w:val="24"/>
      <w:lang w:val="es-ES"/>
    </w:rPr>
  </w:style>
  <w:style w:type="paragraph" w:styleId="Piedepgina">
    <w:name w:val="footer"/>
    <w:basedOn w:val="Normal"/>
    <w:link w:val="PiedepginaCar"/>
    <w:uiPriority w:val="99"/>
    <w:unhideWhenUsed/>
    <w:rsid w:val="003247F1"/>
    <w:pPr>
      <w:tabs>
        <w:tab w:val="center" w:pos="4252"/>
        <w:tab w:val="right" w:pos="8504"/>
      </w:tabs>
    </w:pPr>
  </w:style>
  <w:style w:type="character" w:customStyle="1" w:styleId="PiedepginaCar">
    <w:name w:val="Pie de página Car"/>
    <w:basedOn w:val="Fuentedeprrafopredeter"/>
    <w:link w:val="Piedepgina"/>
    <w:uiPriority w:val="99"/>
    <w:rsid w:val="003247F1"/>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864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46E"/>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A53D42"/>
    <w:rPr>
      <w:sz w:val="16"/>
      <w:szCs w:val="16"/>
    </w:rPr>
  </w:style>
  <w:style w:type="paragraph" w:styleId="Textocomentario">
    <w:name w:val="annotation text"/>
    <w:basedOn w:val="Normal"/>
    <w:link w:val="TextocomentarioCar"/>
    <w:uiPriority w:val="99"/>
    <w:semiHidden/>
    <w:unhideWhenUsed/>
    <w:rsid w:val="00A53D42"/>
    <w:rPr>
      <w:sz w:val="20"/>
    </w:rPr>
  </w:style>
  <w:style w:type="character" w:customStyle="1" w:styleId="TextocomentarioCar">
    <w:name w:val="Texto comentario Car"/>
    <w:basedOn w:val="Fuentedeprrafopredeter"/>
    <w:link w:val="Textocomentario"/>
    <w:uiPriority w:val="99"/>
    <w:semiHidden/>
    <w:rsid w:val="00A53D4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3D42"/>
    <w:rPr>
      <w:b/>
      <w:bCs/>
    </w:rPr>
  </w:style>
  <w:style w:type="character" w:customStyle="1" w:styleId="AsuntodelcomentarioCar">
    <w:name w:val="Asunto del comentario Car"/>
    <w:basedOn w:val="TextocomentarioCar"/>
    <w:link w:val="Asuntodelcomentario"/>
    <w:uiPriority w:val="99"/>
    <w:semiHidden/>
    <w:rsid w:val="00A53D42"/>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902">
      <w:bodyDiv w:val="1"/>
      <w:marLeft w:val="0"/>
      <w:marRight w:val="0"/>
      <w:marTop w:val="0"/>
      <w:marBottom w:val="0"/>
      <w:divBdr>
        <w:top w:val="none" w:sz="0" w:space="0" w:color="auto"/>
        <w:left w:val="none" w:sz="0" w:space="0" w:color="auto"/>
        <w:bottom w:val="none" w:sz="0" w:space="0" w:color="auto"/>
        <w:right w:val="none" w:sz="0" w:space="0" w:color="auto"/>
      </w:divBdr>
    </w:div>
    <w:div w:id="31735628">
      <w:bodyDiv w:val="1"/>
      <w:marLeft w:val="0"/>
      <w:marRight w:val="0"/>
      <w:marTop w:val="0"/>
      <w:marBottom w:val="0"/>
      <w:divBdr>
        <w:top w:val="none" w:sz="0" w:space="0" w:color="auto"/>
        <w:left w:val="none" w:sz="0" w:space="0" w:color="auto"/>
        <w:bottom w:val="none" w:sz="0" w:space="0" w:color="auto"/>
        <w:right w:val="none" w:sz="0" w:space="0" w:color="auto"/>
      </w:divBdr>
    </w:div>
    <w:div w:id="250357749">
      <w:bodyDiv w:val="1"/>
      <w:marLeft w:val="0"/>
      <w:marRight w:val="0"/>
      <w:marTop w:val="0"/>
      <w:marBottom w:val="0"/>
      <w:divBdr>
        <w:top w:val="none" w:sz="0" w:space="0" w:color="auto"/>
        <w:left w:val="none" w:sz="0" w:space="0" w:color="auto"/>
        <w:bottom w:val="none" w:sz="0" w:space="0" w:color="auto"/>
        <w:right w:val="none" w:sz="0" w:space="0" w:color="auto"/>
      </w:divBdr>
    </w:div>
    <w:div w:id="689720442">
      <w:bodyDiv w:val="1"/>
      <w:marLeft w:val="0"/>
      <w:marRight w:val="0"/>
      <w:marTop w:val="0"/>
      <w:marBottom w:val="0"/>
      <w:divBdr>
        <w:top w:val="none" w:sz="0" w:space="0" w:color="auto"/>
        <w:left w:val="none" w:sz="0" w:space="0" w:color="auto"/>
        <w:bottom w:val="none" w:sz="0" w:space="0" w:color="auto"/>
        <w:right w:val="none" w:sz="0" w:space="0" w:color="auto"/>
      </w:divBdr>
    </w:div>
    <w:div w:id="721948834">
      <w:bodyDiv w:val="1"/>
      <w:marLeft w:val="0"/>
      <w:marRight w:val="0"/>
      <w:marTop w:val="0"/>
      <w:marBottom w:val="0"/>
      <w:divBdr>
        <w:top w:val="none" w:sz="0" w:space="0" w:color="auto"/>
        <w:left w:val="none" w:sz="0" w:space="0" w:color="auto"/>
        <w:bottom w:val="none" w:sz="0" w:space="0" w:color="auto"/>
        <w:right w:val="none" w:sz="0" w:space="0" w:color="auto"/>
      </w:divBdr>
    </w:div>
    <w:div w:id="1093282421">
      <w:bodyDiv w:val="1"/>
      <w:marLeft w:val="0"/>
      <w:marRight w:val="0"/>
      <w:marTop w:val="0"/>
      <w:marBottom w:val="0"/>
      <w:divBdr>
        <w:top w:val="none" w:sz="0" w:space="0" w:color="auto"/>
        <w:left w:val="none" w:sz="0" w:space="0" w:color="auto"/>
        <w:bottom w:val="none" w:sz="0" w:space="0" w:color="auto"/>
        <w:right w:val="none" w:sz="0" w:space="0" w:color="auto"/>
      </w:divBdr>
    </w:div>
    <w:div w:id="1129396558">
      <w:bodyDiv w:val="1"/>
      <w:marLeft w:val="0"/>
      <w:marRight w:val="0"/>
      <w:marTop w:val="0"/>
      <w:marBottom w:val="0"/>
      <w:divBdr>
        <w:top w:val="none" w:sz="0" w:space="0" w:color="auto"/>
        <w:left w:val="none" w:sz="0" w:space="0" w:color="auto"/>
        <w:bottom w:val="none" w:sz="0" w:space="0" w:color="auto"/>
        <w:right w:val="none" w:sz="0" w:space="0" w:color="auto"/>
      </w:divBdr>
    </w:div>
    <w:div w:id="1155103373">
      <w:bodyDiv w:val="1"/>
      <w:marLeft w:val="0"/>
      <w:marRight w:val="0"/>
      <w:marTop w:val="0"/>
      <w:marBottom w:val="0"/>
      <w:divBdr>
        <w:top w:val="none" w:sz="0" w:space="0" w:color="auto"/>
        <w:left w:val="none" w:sz="0" w:space="0" w:color="auto"/>
        <w:bottom w:val="none" w:sz="0" w:space="0" w:color="auto"/>
        <w:right w:val="none" w:sz="0" w:space="0" w:color="auto"/>
      </w:divBdr>
    </w:div>
    <w:div w:id="1162552264">
      <w:bodyDiv w:val="1"/>
      <w:marLeft w:val="0"/>
      <w:marRight w:val="0"/>
      <w:marTop w:val="0"/>
      <w:marBottom w:val="0"/>
      <w:divBdr>
        <w:top w:val="none" w:sz="0" w:space="0" w:color="auto"/>
        <w:left w:val="none" w:sz="0" w:space="0" w:color="auto"/>
        <w:bottom w:val="none" w:sz="0" w:space="0" w:color="auto"/>
        <w:right w:val="none" w:sz="0" w:space="0" w:color="auto"/>
      </w:divBdr>
    </w:div>
    <w:div w:id="1292592203">
      <w:bodyDiv w:val="1"/>
      <w:marLeft w:val="0"/>
      <w:marRight w:val="0"/>
      <w:marTop w:val="0"/>
      <w:marBottom w:val="0"/>
      <w:divBdr>
        <w:top w:val="none" w:sz="0" w:space="0" w:color="auto"/>
        <w:left w:val="none" w:sz="0" w:space="0" w:color="auto"/>
        <w:bottom w:val="none" w:sz="0" w:space="0" w:color="auto"/>
        <w:right w:val="none" w:sz="0" w:space="0" w:color="auto"/>
      </w:divBdr>
    </w:div>
    <w:div w:id="1403597481">
      <w:bodyDiv w:val="1"/>
      <w:marLeft w:val="0"/>
      <w:marRight w:val="0"/>
      <w:marTop w:val="0"/>
      <w:marBottom w:val="0"/>
      <w:divBdr>
        <w:top w:val="none" w:sz="0" w:space="0" w:color="auto"/>
        <w:left w:val="none" w:sz="0" w:space="0" w:color="auto"/>
        <w:bottom w:val="none" w:sz="0" w:space="0" w:color="auto"/>
        <w:right w:val="none" w:sz="0" w:space="0" w:color="auto"/>
      </w:divBdr>
    </w:div>
    <w:div w:id="1698964212">
      <w:bodyDiv w:val="1"/>
      <w:marLeft w:val="0"/>
      <w:marRight w:val="0"/>
      <w:marTop w:val="0"/>
      <w:marBottom w:val="0"/>
      <w:divBdr>
        <w:top w:val="none" w:sz="0" w:space="0" w:color="auto"/>
        <w:left w:val="none" w:sz="0" w:space="0" w:color="auto"/>
        <w:bottom w:val="none" w:sz="0" w:space="0" w:color="auto"/>
        <w:right w:val="none" w:sz="0" w:space="0" w:color="auto"/>
      </w:divBdr>
    </w:div>
    <w:div w:id="2052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8e8939893a7c461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283AF-6BD1-401C-BC1B-08885ACE5F03}">
  <ds:schemaRefs>
    <ds:schemaRef ds:uri="http://schemas.microsoft.com/sharepoint/v3/contenttype/forms"/>
  </ds:schemaRefs>
</ds:datastoreItem>
</file>

<file path=customXml/itemProps2.xml><?xml version="1.0" encoding="utf-8"?>
<ds:datastoreItem xmlns:ds="http://schemas.openxmlformats.org/officeDocument/2006/customXml" ds:itemID="{CF47DFB4-FF74-4BDB-8B4A-D3D0D3787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C4AB8-4039-4C2F-8847-E6A0EC75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7022</Words>
  <Characters>38621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dcterms:created xsi:type="dcterms:W3CDTF">2020-08-27T15:42:00Z</dcterms:created>
  <dcterms:modified xsi:type="dcterms:W3CDTF">2020-10-07T20:29:00Z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