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9E34E" w14:textId="77777777" w:rsidR="00FE3DC6" w:rsidRPr="00FE3DC6" w:rsidRDefault="00FE3DC6" w:rsidP="00FE3DC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FE3DC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051E4DB" w14:textId="77777777" w:rsidR="00FE3DC6" w:rsidRPr="00FE3DC6" w:rsidRDefault="00FE3DC6" w:rsidP="00FE3DC6">
      <w:pPr>
        <w:jc w:val="both"/>
        <w:rPr>
          <w:rFonts w:ascii="Arial" w:hAnsi="Arial" w:cs="Arial"/>
          <w:sz w:val="20"/>
          <w:lang w:val="es-419"/>
        </w:rPr>
      </w:pPr>
    </w:p>
    <w:p w14:paraId="60C55DE7" w14:textId="1B1B53BB" w:rsidR="00FE3DC6" w:rsidRPr="00FE3DC6" w:rsidRDefault="00FE3DC6" w:rsidP="00FE3DC6">
      <w:pPr>
        <w:jc w:val="both"/>
        <w:rPr>
          <w:rFonts w:ascii="Arial" w:hAnsi="Arial" w:cs="Arial"/>
          <w:b/>
          <w:bCs/>
          <w:iCs/>
          <w:sz w:val="20"/>
          <w:lang w:val="es-419" w:eastAsia="fr-FR"/>
        </w:rPr>
      </w:pPr>
      <w:r w:rsidRPr="00FE3DC6">
        <w:rPr>
          <w:rFonts w:ascii="Arial" w:hAnsi="Arial" w:cs="Arial"/>
          <w:b/>
          <w:bCs/>
          <w:iCs/>
          <w:sz w:val="20"/>
          <w:u w:val="single"/>
          <w:lang w:val="es-419" w:eastAsia="fr-FR"/>
        </w:rPr>
        <w:t>TEMAS:</w:t>
      </w:r>
      <w:r w:rsidRPr="00FE3DC6">
        <w:rPr>
          <w:rFonts w:ascii="Arial" w:hAnsi="Arial" w:cs="Arial"/>
          <w:b/>
          <w:bCs/>
          <w:iCs/>
          <w:sz w:val="20"/>
          <w:lang w:val="es-419" w:eastAsia="fr-FR"/>
        </w:rPr>
        <w:tab/>
      </w:r>
      <w:r w:rsidR="004C1E71">
        <w:rPr>
          <w:rFonts w:ascii="Arial" w:hAnsi="Arial" w:cs="Arial"/>
          <w:b/>
          <w:bCs/>
          <w:iCs/>
          <w:sz w:val="20"/>
          <w:lang w:val="es-419" w:eastAsia="fr-FR"/>
        </w:rPr>
        <w:t xml:space="preserve">PENSIÓN DE SOBREVIVIENTES / </w:t>
      </w:r>
      <w:r w:rsidR="004C1E71">
        <w:rPr>
          <w:rFonts w:ascii="Arial" w:hAnsi="Arial" w:cs="Arial"/>
          <w:b/>
          <w:sz w:val="20"/>
          <w:lang w:val="es-419"/>
        </w:rPr>
        <w:t xml:space="preserve">RÉGIMEN APLICABLE / EL VIGENTE AL MOMENTO DEL DECESO </w:t>
      </w:r>
      <w:r w:rsidRPr="00FE3DC6">
        <w:rPr>
          <w:rFonts w:ascii="Arial" w:hAnsi="Arial" w:cs="Arial"/>
          <w:b/>
          <w:bCs/>
          <w:iCs/>
          <w:sz w:val="20"/>
          <w:lang w:val="es-419" w:eastAsia="fr-FR"/>
        </w:rPr>
        <w:t xml:space="preserve">/ </w:t>
      </w:r>
      <w:r w:rsidR="004C1E71">
        <w:rPr>
          <w:rFonts w:ascii="Arial" w:hAnsi="Arial" w:cs="Arial"/>
          <w:b/>
          <w:bCs/>
          <w:iCs/>
          <w:sz w:val="20"/>
          <w:lang w:val="es-419" w:eastAsia="fr-FR"/>
        </w:rPr>
        <w:t xml:space="preserve">LEY 797 DE 2003 / REQUISITOS / CONVIVENCIA POR CINCO AÑOS, MÍNIMO, AL MOMENTO DEL DECESO DEL </w:t>
      </w:r>
      <w:r w:rsidR="00754EBB">
        <w:rPr>
          <w:rFonts w:ascii="Arial" w:hAnsi="Arial" w:cs="Arial"/>
          <w:b/>
          <w:bCs/>
          <w:iCs/>
          <w:sz w:val="20"/>
          <w:lang w:val="es-419" w:eastAsia="fr-FR"/>
        </w:rPr>
        <w:t xml:space="preserve">PENSIONADO </w:t>
      </w:r>
      <w:r w:rsidR="004C1E71">
        <w:rPr>
          <w:rFonts w:ascii="Arial" w:hAnsi="Arial" w:cs="Arial"/>
          <w:b/>
          <w:bCs/>
          <w:iCs/>
          <w:sz w:val="20"/>
          <w:lang w:val="es-419" w:eastAsia="fr-FR"/>
        </w:rPr>
        <w:t>/ ANÁLISIS PROBATORIO.</w:t>
      </w:r>
    </w:p>
    <w:p w14:paraId="0EB0578A" w14:textId="77777777" w:rsidR="00FE3DC6" w:rsidRPr="00FE3DC6" w:rsidRDefault="00FE3DC6" w:rsidP="00FE3DC6">
      <w:pPr>
        <w:jc w:val="both"/>
        <w:rPr>
          <w:rFonts w:ascii="Arial" w:hAnsi="Arial" w:cs="Arial"/>
          <w:sz w:val="20"/>
          <w:lang w:val="es-419"/>
        </w:rPr>
      </w:pPr>
    </w:p>
    <w:p w14:paraId="7D3CE74E" w14:textId="6710E2FE" w:rsidR="00136B5C" w:rsidRPr="00136B5C" w:rsidRDefault="00136B5C" w:rsidP="00136B5C">
      <w:pPr>
        <w:jc w:val="both"/>
        <w:rPr>
          <w:rFonts w:ascii="Arial" w:hAnsi="Arial" w:cs="Arial"/>
          <w:sz w:val="20"/>
          <w:lang w:val="es-419"/>
        </w:rPr>
      </w:pPr>
      <w:r>
        <w:rPr>
          <w:rFonts w:ascii="Arial" w:hAnsi="Arial" w:cs="Arial"/>
          <w:sz w:val="20"/>
          <w:lang w:val="es-419"/>
        </w:rPr>
        <w:t xml:space="preserve">… </w:t>
      </w:r>
      <w:r w:rsidRPr="00136B5C">
        <w:rPr>
          <w:rFonts w:ascii="Arial" w:hAnsi="Arial" w:cs="Arial"/>
          <w:sz w:val="20"/>
          <w:lang w:val="es-419"/>
        </w:rPr>
        <w:t xml:space="preserve">la norma que rige las pensiones de sobrevivientes es la vigente al momento en que se produce el deceso del afiliado o del pensionado. En ese orden, dado que el fallecimiento del asegurado en este asunto se produjo el 17 de junio de 2017, indefectiblemente la norma que regula el caso es el artículo 13 de la Ley 797 de 2003, que modificó los artículos 47 y 74 de la Ley 100 de 1993. </w:t>
      </w:r>
    </w:p>
    <w:p w14:paraId="2482A32F" w14:textId="77777777" w:rsidR="00136B5C" w:rsidRPr="00136B5C" w:rsidRDefault="00136B5C" w:rsidP="00136B5C">
      <w:pPr>
        <w:jc w:val="both"/>
        <w:rPr>
          <w:rFonts w:ascii="Arial" w:hAnsi="Arial" w:cs="Arial"/>
          <w:sz w:val="20"/>
          <w:lang w:val="es-419"/>
        </w:rPr>
      </w:pPr>
    </w:p>
    <w:p w14:paraId="42BB01B0" w14:textId="77777777" w:rsidR="00136B5C" w:rsidRPr="00136B5C" w:rsidRDefault="00136B5C" w:rsidP="00136B5C">
      <w:pPr>
        <w:jc w:val="both"/>
        <w:rPr>
          <w:rFonts w:ascii="Arial" w:hAnsi="Arial" w:cs="Arial"/>
          <w:sz w:val="20"/>
          <w:lang w:val="es-419"/>
        </w:rPr>
      </w:pPr>
      <w:r w:rsidRPr="00136B5C">
        <w:rPr>
          <w:rFonts w:ascii="Arial" w:hAnsi="Arial" w:cs="Arial"/>
          <w:sz w:val="20"/>
          <w:lang w:val="es-419"/>
        </w:rPr>
        <w:t xml:space="preserve">Dicha disposición normativa establece en sus literales a) y b) que la vocación de beneficiario que tiene el cónyuge o el compañero permanente, está supeditada a que se evidencie que hubo una convivencia -mínimo- durante los cinco años que antecedieron al deceso del pensionado. </w:t>
      </w:r>
    </w:p>
    <w:p w14:paraId="1B3C9EF2" w14:textId="77777777" w:rsidR="00136B5C" w:rsidRPr="00136B5C" w:rsidRDefault="00136B5C" w:rsidP="00136B5C">
      <w:pPr>
        <w:jc w:val="both"/>
        <w:rPr>
          <w:rFonts w:ascii="Arial" w:hAnsi="Arial" w:cs="Arial"/>
          <w:sz w:val="20"/>
          <w:lang w:val="es-419"/>
        </w:rPr>
      </w:pPr>
    </w:p>
    <w:p w14:paraId="1E1B0B39" w14:textId="48D5E132" w:rsidR="00FE3DC6" w:rsidRPr="00FE3DC6" w:rsidRDefault="00136B5C" w:rsidP="00136B5C">
      <w:pPr>
        <w:jc w:val="both"/>
        <w:rPr>
          <w:rFonts w:ascii="Arial" w:hAnsi="Arial" w:cs="Arial"/>
          <w:sz w:val="20"/>
          <w:lang w:val="es-419"/>
        </w:rPr>
      </w:pPr>
      <w:r w:rsidRPr="00136B5C">
        <w:rPr>
          <w:rFonts w:ascii="Arial" w:hAnsi="Arial" w:cs="Arial"/>
          <w:sz w:val="20"/>
          <w:lang w:val="es-419"/>
        </w:rPr>
        <w:t>Luego entonces, para declarar el derecho de quienes reclaman en calidad de cónyuge o compañero(a) permanente, resulta indispensable la acreditación de la convivencia al momento del deceso del causante; convivencia que ha sido entendida como aquella que se predica de quienes han mantenido vivo y actuante su vínculo mediante el auxilio mutuo, esto es, acompañamiento espiritual permanente, el apoyo económico y la vida en común</w:t>
      </w:r>
      <w:r>
        <w:rPr>
          <w:rFonts w:ascii="Arial" w:hAnsi="Arial" w:cs="Arial"/>
          <w:sz w:val="20"/>
          <w:lang w:val="es-419"/>
        </w:rPr>
        <w:t>…</w:t>
      </w:r>
    </w:p>
    <w:p w14:paraId="0E8A4521" w14:textId="77777777" w:rsidR="00FE3DC6" w:rsidRPr="00FE3DC6" w:rsidRDefault="00FE3DC6" w:rsidP="00FE3DC6">
      <w:pPr>
        <w:jc w:val="both"/>
        <w:rPr>
          <w:rFonts w:ascii="Arial" w:hAnsi="Arial" w:cs="Arial"/>
          <w:sz w:val="20"/>
          <w:lang w:val="es-419"/>
        </w:rPr>
      </w:pPr>
    </w:p>
    <w:p w14:paraId="698AB809" w14:textId="2CF36A34" w:rsidR="00FE3DC6" w:rsidRDefault="004C1E71" w:rsidP="00FE3DC6">
      <w:pPr>
        <w:jc w:val="both"/>
        <w:rPr>
          <w:rFonts w:ascii="Arial" w:hAnsi="Arial" w:cs="Arial"/>
          <w:sz w:val="20"/>
          <w:lang w:val="es-419"/>
        </w:rPr>
      </w:pPr>
      <w:r w:rsidRPr="004C1E71">
        <w:rPr>
          <w:rFonts w:ascii="Arial" w:hAnsi="Arial" w:cs="Arial"/>
          <w:sz w:val="20"/>
          <w:lang w:val="es-419"/>
        </w:rPr>
        <w:t>Del análisis de la prueba testimonial, la Sala colige en primer lugar que no es posible tener por acreditado que la convivencia entre la pareja inició en el año 2012, puesto que la única fuente de conocimiento de los declarantes respecto del acaecimiento de ese suceso, lo constituyen las aseveraciones de terceros. Nótese que, los declarantes manifestaron conocer ese hecho a partir de la referencia o la comunicación que sobre el mismo les hizo la propia demandante o en su defecto, el causante</w:t>
      </w:r>
      <w:r>
        <w:rPr>
          <w:rFonts w:ascii="Arial" w:hAnsi="Arial" w:cs="Arial"/>
          <w:sz w:val="20"/>
          <w:lang w:val="es-419"/>
        </w:rPr>
        <w:t>…</w:t>
      </w:r>
    </w:p>
    <w:p w14:paraId="79CEC8A9" w14:textId="77777777" w:rsidR="004C1E71" w:rsidRDefault="004C1E71" w:rsidP="00FE3DC6">
      <w:pPr>
        <w:jc w:val="both"/>
        <w:rPr>
          <w:rFonts w:ascii="Arial" w:hAnsi="Arial" w:cs="Arial"/>
          <w:sz w:val="20"/>
          <w:lang w:val="es-419"/>
        </w:rPr>
      </w:pPr>
    </w:p>
    <w:p w14:paraId="0CF4E858" w14:textId="33EE60E4" w:rsidR="004C1E71" w:rsidRPr="00FE3DC6" w:rsidRDefault="004C1E71" w:rsidP="00FE3DC6">
      <w:pPr>
        <w:jc w:val="both"/>
        <w:rPr>
          <w:rFonts w:ascii="Arial" w:hAnsi="Arial" w:cs="Arial"/>
          <w:sz w:val="20"/>
          <w:lang w:val="es-419"/>
        </w:rPr>
      </w:pPr>
      <w:r w:rsidRPr="004C1E71">
        <w:rPr>
          <w:rFonts w:ascii="Arial" w:hAnsi="Arial" w:cs="Arial"/>
          <w:sz w:val="20"/>
          <w:lang w:val="es-419"/>
        </w:rPr>
        <w:t>Adicionalmente, al cotejar las declaraciones de ambos deponentes, se observa que existen varias contradicciones de tiempo, modo y lugar que impiden otorgarles credibilidad suficiente, pues mientras la primera manifestó que la demandante se quedaba unas noches en Cartago y otros días viajaba a Pereira, el otro testigo afirmó de manera contundente que ella viajaba todas las noches a su residencia en el barrio Cuba en Pereira</w:t>
      </w:r>
      <w:r>
        <w:rPr>
          <w:rFonts w:ascii="Arial" w:hAnsi="Arial" w:cs="Arial"/>
          <w:sz w:val="20"/>
          <w:lang w:val="es-419"/>
        </w:rPr>
        <w:t>…</w:t>
      </w:r>
    </w:p>
    <w:p w14:paraId="09C32231" w14:textId="77777777" w:rsidR="00FE3DC6" w:rsidRPr="004C1E71" w:rsidRDefault="00FE3DC6" w:rsidP="00FE3DC6">
      <w:pPr>
        <w:jc w:val="both"/>
        <w:rPr>
          <w:rFonts w:ascii="Arial" w:hAnsi="Arial" w:cs="Arial"/>
          <w:sz w:val="20"/>
          <w:lang w:val="es-419"/>
        </w:rPr>
      </w:pPr>
    </w:p>
    <w:p w14:paraId="1E035B04" w14:textId="77777777" w:rsidR="00FE3DC6" w:rsidRPr="00FE3DC6" w:rsidRDefault="00FE3DC6" w:rsidP="00FE3DC6">
      <w:pPr>
        <w:jc w:val="both"/>
        <w:rPr>
          <w:rFonts w:ascii="Arial" w:hAnsi="Arial" w:cs="Arial"/>
          <w:sz w:val="20"/>
          <w:lang w:val="es-ES"/>
        </w:rPr>
      </w:pPr>
    </w:p>
    <w:p w14:paraId="01C75830" w14:textId="77777777" w:rsidR="00FE3DC6" w:rsidRPr="00FE3DC6" w:rsidRDefault="00FE3DC6" w:rsidP="00FE3DC6">
      <w:pPr>
        <w:jc w:val="both"/>
        <w:rPr>
          <w:rFonts w:ascii="Arial" w:hAnsi="Arial" w:cs="Arial"/>
          <w:sz w:val="20"/>
          <w:lang w:val="es-ES"/>
        </w:rPr>
      </w:pPr>
    </w:p>
    <w:p w14:paraId="0861BA7B" w14:textId="77777777" w:rsidR="00FE3DC6" w:rsidRPr="004C1E71" w:rsidRDefault="00FE3DC6" w:rsidP="00FE3DC6">
      <w:pPr>
        <w:tabs>
          <w:tab w:val="center" w:pos="4252"/>
          <w:tab w:val="right" w:pos="8504"/>
        </w:tabs>
        <w:spacing w:line="276" w:lineRule="auto"/>
        <w:ind w:right="-7"/>
        <w:jc w:val="center"/>
        <w:rPr>
          <w:rFonts w:ascii="Arial" w:hAnsi="Arial" w:cs="Arial"/>
          <w:b/>
          <w:bCs/>
          <w:szCs w:val="24"/>
        </w:rPr>
      </w:pPr>
      <w:r w:rsidRPr="004C1E71">
        <w:rPr>
          <w:rFonts w:ascii="Arial" w:hAnsi="Arial" w:cs="Arial"/>
          <w:b/>
          <w:bCs/>
          <w:szCs w:val="24"/>
        </w:rPr>
        <w:t>TRIBUNAL SUPERIOR DEL DISTRITO</w:t>
      </w:r>
    </w:p>
    <w:p w14:paraId="283BBCDA" w14:textId="77777777" w:rsidR="00FE3DC6" w:rsidRPr="004C1E71" w:rsidRDefault="00FE3DC6" w:rsidP="00FE3DC6">
      <w:pPr>
        <w:tabs>
          <w:tab w:val="center" w:pos="4252"/>
          <w:tab w:val="right" w:pos="8504"/>
        </w:tabs>
        <w:spacing w:line="276" w:lineRule="auto"/>
        <w:ind w:right="-7"/>
        <w:jc w:val="center"/>
        <w:rPr>
          <w:rFonts w:ascii="Arial" w:hAnsi="Arial" w:cs="Arial"/>
          <w:b/>
          <w:bCs/>
          <w:szCs w:val="24"/>
        </w:rPr>
      </w:pPr>
      <w:r w:rsidRPr="004C1E71">
        <w:rPr>
          <w:rFonts w:ascii="Arial" w:hAnsi="Arial" w:cs="Arial"/>
          <w:b/>
          <w:bCs/>
          <w:szCs w:val="24"/>
        </w:rPr>
        <w:object w:dxaOrig="3090" w:dyaOrig="3285" w14:anchorId="751D8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11" o:title=""/>
          </v:shape>
          <o:OLEObject Type="Embed" ProgID="PBrush" ShapeID="_x0000_i1025" DrawAspect="Content" ObjectID="_1663590209" r:id="rId12"/>
        </w:object>
      </w:r>
    </w:p>
    <w:p w14:paraId="16C8CB91" w14:textId="77777777" w:rsidR="00FE3DC6" w:rsidRPr="004C1E71" w:rsidRDefault="00FE3DC6" w:rsidP="00FE3DC6">
      <w:pPr>
        <w:tabs>
          <w:tab w:val="center" w:pos="4252"/>
          <w:tab w:val="right" w:pos="8504"/>
        </w:tabs>
        <w:spacing w:line="276" w:lineRule="auto"/>
        <w:ind w:right="-7"/>
        <w:jc w:val="center"/>
        <w:rPr>
          <w:rFonts w:ascii="Arial" w:hAnsi="Arial" w:cs="Arial"/>
          <w:b/>
          <w:bCs/>
          <w:szCs w:val="24"/>
        </w:rPr>
      </w:pPr>
      <w:r w:rsidRPr="004C1E71">
        <w:rPr>
          <w:rFonts w:ascii="Arial" w:hAnsi="Arial" w:cs="Arial"/>
          <w:b/>
          <w:bCs/>
          <w:szCs w:val="24"/>
        </w:rPr>
        <w:t>PEREIRA RISARALDA</w:t>
      </w:r>
    </w:p>
    <w:p w14:paraId="30364162" w14:textId="77777777" w:rsidR="00FE3DC6" w:rsidRPr="004C1E71" w:rsidRDefault="00FE3DC6" w:rsidP="00FE3DC6">
      <w:pPr>
        <w:tabs>
          <w:tab w:val="center" w:pos="4252"/>
          <w:tab w:val="right" w:pos="8504"/>
        </w:tabs>
        <w:spacing w:line="276" w:lineRule="auto"/>
        <w:ind w:right="-7"/>
        <w:jc w:val="center"/>
        <w:rPr>
          <w:rFonts w:ascii="Arial" w:hAnsi="Arial" w:cs="Arial"/>
          <w:szCs w:val="24"/>
        </w:rPr>
      </w:pPr>
    </w:p>
    <w:p w14:paraId="2C771FEC" w14:textId="77777777" w:rsidR="00FE3DC6" w:rsidRPr="004C1E71" w:rsidRDefault="00FE3DC6" w:rsidP="00FE3DC6">
      <w:pPr>
        <w:spacing w:line="276" w:lineRule="auto"/>
        <w:jc w:val="center"/>
        <w:rPr>
          <w:rFonts w:ascii="Arial" w:hAnsi="Arial" w:cs="Arial"/>
          <w:szCs w:val="24"/>
        </w:rPr>
      </w:pPr>
      <w:r w:rsidRPr="004C1E71">
        <w:rPr>
          <w:rFonts w:ascii="Arial" w:hAnsi="Arial" w:cs="Arial"/>
          <w:szCs w:val="24"/>
        </w:rPr>
        <w:t>Magistrada Ponente</w:t>
      </w:r>
    </w:p>
    <w:p w14:paraId="711079F9" w14:textId="77777777" w:rsidR="00FE3DC6" w:rsidRPr="004C1E71" w:rsidRDefault="00FE3DC6" w:rsidP="00FE3DC6">
      <w:pPr>
        <w:spacing w:line="276" w:lineRule="auto"/>
        <w:jc w:val="center"/>
        <w:rPr>
          <w:rFonts w:ascii="Arial" w:hAnsi="Arial" w:cs="Arial"/>
          <w:b/>
          <w:bCs/>
          <w:szCs w:val="24"/>
        </w:rPr>
      </w:pPr>
      <w:r w:rsidRPr="004C1E71">
        <w:rPr>
          <w:rFonts w:ascii="Arial" w:hAnsi="Arial" w:cs="Arial"/>
          <w:b/>
          <w:bCs/>
          <w:szCs w:val="24"/>
        </w:rPr>
        <w:t>ALEJANDRA MARÍA HENAO PALACIO</w:t>
      </w:r>
    </w:p>
    <w:p w14:paraId="20242C1C" w14:textId="77777777" w:rsidR="00FE3DC6" w:rsidRPr="004C1E71" w:rsidRDefault="00FE3DC6" w:rsidP="00FE3DC6">
      <w:pPr>
        <w:spacing w:line="276" w:lineRule="auto"/>
        <w:jc w:val="both"/>
        <w:rPr>
          <w:rFonts w:ascii="Arial" w:hAnsi="Arial" w:cs="Arial"/>
          <w:szCs w:val="24"/>
        </w:rPr>
      </w:pPr>
    </w:p>
    <w:tbl>
      <w:tblPr>
        <w:tblStyle w:val="Tablaconcuadrcula"/>
        <w:tblW w:w="0" w:type="auto"/>
        <w:tblInd w:w="276" w:type="dxa"/>
        <w:tblLayout w:type="fixed"/>
        <w:tblLook w:val="06A0" w:firstRow="1" w:lastRow="0" w:firstColumn="1" w:lastColumn="0" w:noHBand="1" w:noVBand="1"/>
      </w:tblPr>
      <w:tblGrid>
        <w:gridCol w:w="1850"/>
        <w:gridCol w:w="6222"/>
      </w:tblGrid>
      <w:tr w:rsidR="00FE3DC6" w:rsidRPr="004C1E71" w14:paraId="3FBC2DC1" w14:textId="77777777" w:rsidTr="00582E49">
        <w:tc>
          <w:tcPr>
            <w:tcW w:w="185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82A2FA1" w14:textId="6A382647" w:rsidR="279A0CF7" w:rsidRPr="004C1E71" w:rsidRDefault="450B173B" w:rsidP="00FE3DC6">
            <w:pPr>
              <w:rPr>
                <w:rFonts w:ascii="Arial" w:eastAsia="Arial Narrow" w:hAnsi="Arial" w:cs="Arial"/>
                <w:sz w:val="22"/>
                <w:szCs w:val="24"/>
              </w:rPr>
            </w:pPr>
            <w:r w:rsidRPr="004C1E71">
              <w:rPr>
                <w:rFonts w:ascii="Arial" w:eastAsia="Arial Narrow" w:hAnsi="Arial" w:cs="Arial"/>
                <w:sz w:val="22"/>
                <w:szCs w:val="24"/>
                <w:lang w:val="es-ES"/>
              </w:rPr>
              <w:t>Demandante</w:t>
            </w:r>
          </w:p>
        </w:tc>
        <w:tc>
          <w:tcPr>
            <w:tcW w:w="6222" w:type="dxa"/>
            <w:tcBorders>
              <w:top w:val="single" w:sz="6" w:space="0" w:color="595959" w:themeColor="text1" w:themeTint="A6"/>
              <w:bottom w:val="single" w:sz="6" w:space="0" w:color="595959" w:themeColor="text1" w:themeTint="A6"/>
              <w:right w:val="single" w:sz="6" w:space="0" w:color="595959" w:themeColor="text1" w:themeTint="A6"/>
            </w:tcBorders>
            <w:vAlign w:val="center"/>
          </w:tcPr>
          <w:p w14:paraId="1C8A10BD" w14:textId="50C9F357" w:rsidR="0FC288EC" w:rsidRPr="004C1E71" w:rsidRDefault="00FE3DC6" w:rsidP="00FE3DC6">
            <w:pPr>
              <w:rPr>
                <w:rFonts w:ascii="Arial" w:eastAsia="Arial Narrow" w:hAnsi="Arial" w:cs="Arial"/>
                <w:sz w:val="22"/>
                <w:szCs w:val="24"/>
                <w:lang w:val="es-ES"/>
              </w:rPr>
            </w:pPr>
            <w:r w:rsidRPr="004C1E71">
              <w:rPr>
                <w:rFonts w:ascii="Arial" w:eastAsia="Arial Narrow" w:hAnsi="Arial" w:cs="Arial"/>
                <w:sz w:val="22"/>
                <w:szCs w:val="24"/>
                <w:lang w:val="es-ES"/>
              </w:rPr>
              <w:t xml:space="preserve">Blanca Miriam Osorio Castro </w:t>
            </w:r>
          </w:p>
        </w:tc>
      </w:tr>
      <w:tr w:rsidR="00FE3DC6" w:rsidRPr="004C1E71" w14:paraId="6F9D12BD" w14:textId="77777777" w:rsidTr="00582E49">
        <w:tc>
          <w:tcPr>
            <w:tcW w:w="1850" w:type="dxa"/>
            <w:tcBorders>
              <w:left w:val="single" w:sz="6" w:space="0" w:color="595959" w:themeColor="text1" w:themeTint="A6"/>
              <w:bottom w:val="single" w:sz="6" w:space="0" w:color="595959" w:themeColor="text1" w:themeTint="A6"/>
              <w:right w:val="single" w:sz="6" w:space="0" w:color="595959" w:themeColor="text1" w:themeTint="A6"/>
            </w:tcBorders>
            <w:vAlign w:val="center"/>
          </w:tcPr>
          <w:p w14:paraId="77268C50" w14:textId="29D51989" w:rsidR="279A0CF7" w:rsidRPr="004C1E71" w:rsidRDefault="450B173B" w:rsidP="00FE3DC6">
            <w:pPr>
              <w:rPr>
                <w:rFonts w:ascii="Arial" w:eastAsia="Arial Narrow" w:hAnsi="Arial" w:cs="Arial"/>
                <w:sz w:val="22"/>
                <w:szCs w:val="24"/>
              </w:rPr>
            </w:pPr>
            <w:r w:rsidRPr="004C1E71">
              <w:rPr>
                <w:rFonts w:ascii="Arial" w:eastAsia="Arial Narrow" w:hAnsi="Arial" w:cs="Arial"/>
                <w:sz w:val="22"/>
                <w:szCs w:val="24"/>
                <w:lang w:val="es-ES"/>
              </w:rPr>
              <w:t>Demandado</w:t>
            </w:r>
          </w:p>
        </w:tc>
        <w:tc>
          <w:tcPr>
            <w:tcW w:w="6222" w:type="dxa"/>
            <w:tcBorders>
              <w:bottom w:val="single" w:sz="6" w:space="0" w:color="595959" w:themeColor="text1" w:themeTint="A6"/>
              <w:right w:val="single" w:sz="6" w:space="0" w:color="595959" w:themeColor="text1" w:themeTint="A6"/>
            </w:tcBorders>
            <w:vAlign w:val="center"/>
          </w:tcPr>
          <w:p w14:paraId="3F7B3D25" w14:textId="2CA7624C" w:rsidR="4A0519DC" w:rsidRPr="004C1E71" w:rsidRDefault="00FE3DC6" w:rsidP="00FE3DC6">
            <w:pPr>
              <w:rPr>
                <w:rFonts w:ascii="Arial" w:eastAsia="Arial Narrow" w:hAnsi="Arial" w:cs="Arial"/>
                <w:sz w:val="22"/>
                <w:szCs w:val="24"/>
                <w:lang w:val="es-ES"/>
              </w:rPr>
            </w:pPr>
            <w:r w:rsidRPr="004C1E71">
              <w:rPr>
                <w:rFonts w:ascii="Arial" w:eastAsia="Arial Narrow" w:hAnsi="Arial" w:cs="Arial"/>
                <w:sz w:val="22"/>
                <w:szCs w:val="24"/>
                <w:lang w:val="es-ES"/>
              </w:rPr>
              <w:t xml:space="preserve">Colpensiones </w:t>
            </w:r>
          </w:p>
        </w:tc>
      </w:tr>
      <w:tr w:rsidR="00FE3DC6" w:rsidRPr="004C1E71" w14:paraId="46E3BF2D" w14:textId="77777777" w:rsidTr="00582E49">
        <w:tc>
          <w:tcPr>
            <w:tcW w:w="1850" w:type="dxa"/>
            <w:tcBorders>
              <w:left w:val="single" w:sz="6" w:space="0" w:color="595959" w:themeColor="text1" w:themeTint="A6"/>
              <w:bottom w:val="single" w:sz="6" w:space="0" w:color="595959" w:themeColor="text1" w:themeTint="A6"/>
              <w:right w:val="single" w:sz="6" w:space="0" w:color="595959" w:themeColor="text1" w:themeTint="A6"/>
            </w:tcBorders>
            <w:vAlign w:val="center"/>
          </w:tcPr>
          <w:p w14:paraId="5B7D3B37" w14:textId="3E6B5DA5" w:rsidR="279A0CF7" w:rsidRPr="004C1E71" w:rsidRDefault="450B173B" w:rsidP="00FE3DC6">
            <w:pPr>
              <w:rPr>
                <w:rFonts w:ascii="Arial" w:eastAsia="Arial Narrow" w:hAnsi="Arial" w:cs="Arial"/>
                <w:sz w:val="22"/>
                <w:szCs w:val="24"/>
              </w:rPr>
            </w:pPr>
            <w:r w:rsidRPr="004C1E71">
              <w:rPr>
                <w:rFonts w:ascii="Arial" w:eastAsia="Arial Narrow" w:hAnsi="Arial" w:cs="Arial"/>
                <w:sz w:val="22"/>
                <w:szCs w:val="24"/>
                <w:lang w:val="es-ES"/>
              </w:rPr>
              <w:t>Radicado</w:t>
            </w:r>
          </w:p>
        </w:tc>
        <w:tc>
          <w:tcPr>
            <w:tcW w:w="6222" w:type="dxa"/>
            <w:tcBorders>
              <w:bottom w:val="single" w:sz="6" w:space="0" w:color="595959" w:themeColor="text1" w:themeTint="A6"/>
              <w:right w:val="single" w:sz="6" w:space="0" w:color="595959" w:themeColor="text1" w:themeTint="A6"/>
            </w:tcBorders>
            <w:vAlign w:val="center"/>
          </w:tcPr>
          <w:p w14:paraId="4B95FEFE" w14:textId="1124BBCE" w:rsidR="279A0CF7" w:rsidRPr="004C1E71" w:rsidRDefault="450B173B" w:rsidP="00FE3DC6">
            <w:pPr>
              <w:rPr>
                <w:rFonts w:ascii="Arial" w:eastAsia="Arial Narrow" w:hAnsi="Arial" w:cs="Arial"/>
                <w:sz w:val="22"/>
                <w:szCs w:val="24"/>
                <w:lang w:val="es-ES"/>
              </w:rPr>
            </w:pPr>
            <w:r w:rsidRPr="004C1E71">
              <w:rPr>
                <w:rFonts w:ascii="Arial" w:eastAsia="Arial Narrow" w:hAnsi="Arial" w:cs="Arial"/>
                <w:sz w:val="22"/>
                <w:szCs w:val="24"/>
                <w:lang w:val="es-ES"/>
              </w:rPr>
              <w:t>66001-31-05-00</w:t>
            </w:r>
            <w:r w:rsidR="71C4BDFC" w:rsidRPr="004C1E71">
              <w:rPr>
                <w:rFonts w:ascii="Arial" w:eastAsia="Arial Narrow" w:hAnsi="Arial" w:cs="Arial"/>
                <w:sz w:val="22"/>
                <w:szCs w:val="24"/>
                <w:lang w:val="es-ES"/>
              </w:rPr>
              <w:t>1</w:t>
            </w:r>
            <w:r w:rsidRPr="004C1E71">
              <w:rPr>
                <w:rFonts w:ascii="Arial" w:eastAsia="Arial Narrow" w:hAnsi="Arial" w:cs="Arial"/>
                <w:sz w:val="22"/>
                <w:szCs w:val="24"/>
                <w:lang w:val="es-ES"/>
              </w:rPr>
              <w:t>-2018-00</w:t>
            </w:r>
            <w:r w:rsidR="754DE6F5" w:rsidRPr="004C1E71">
              <w:rPr>
                <w:rFonts w:ascii="Arial" w:eastAsia="Arial Narrow" w:hAnsi="Arial" w:cs="Arial"/>
                <w:sz w:val="22"/>
                <w:szCs w:val="24"/>
                <w:lang w:val="es-ES"/>
              </w:rPr>
              <w:t>318</w:t>
            </w:r>
            <w:r w:rsidRPr="004C1E71">
              <w:rPr>
                <w:rFonts w:ascii="Arial" w:eastAsia="Arial Narrow" w:hAnsi="Arial" w:cs="Arial"/>
                <w:sz w:val="22"/>
                <w:szCs w:val="24"/>
                <w:lang w:val="es-ES"/>
              </w:rPr>
              <w:t>-01</w:t>
            </w:r>
          </w:p>
        </w:tc>
      </w:tr>
      <w:tr w:rsidR="00FE3DC6" w:rsidRPr="004C1E71" w14:paraId="4E3C6ACE" w14:textId="77777777" w:rsidTr="00582E49">
        <w:tc>
          <w:tcPr>
            <w:tcW w:w="1850" w:type="dxa"/>
            <w:tcBorders>
              <w:left w:val="single" w:sz="6" w:space="0" w:color="595959" w:themeColor="text1" w:themeTint="A6"/>
              <w:bottom w:val="single" w:sz="6" w:space="0" w:color="595959" w:themeColor="text1" w:themeTint="A6"/>
              <w:right w:val="single" w:sz="6" w:space="0" w:color="595959" w:themeColor="text1" w:themeTint="A6"/>
            </w:tcBorders>
            <w:vAlign w:val="center"/>
          </w:tcPr>
          <w:p w14:paraId="6756DB02" w14:textId="3B29E966" w:rsidR="279A0CF7" w:rsidRPr="004C1E71" w:rsidRDefault="450B173B" w:rsidP="00FE3DC6">
            <w:pPr>
              <w:rPr>
                <w:rFonts w:ascii="Arial" w:eastAsia="Arial Narrow" w:hAnsi="Arial" w:cs="Arial"/>
                <w:sz w:val="22"/>
                <w:szCs w:val="24"/>
              </w:rPr>
            </w:pPr>
            <w:r w:rsidRPr="004C1E71">
              <w:rPr>
                <w:rFonts w:ascii="Arial" w:eastAsia="Arial Narrow" w:hAnsi="Arial" w:cs="Arial"/>
                <w:sz w:val="22"/>
                <w:szCs w:val="24"/>
                <w:lang w:val="es-ES"/>
              </w:rPr>
              <w:t>Procedencia</w:t>
            </w:r>
          </w:p>
        </w:tc>
        <w:tc>
          <w:tcPr>
            <w:tcW w:w="6222" w:type="dxa"/>
            <w:tcBorders>
              <w:bottom w:val="single" w:sz="6" w:space="0" w:color="595959" w:themeColor="text1" w:themeTint="A6"/>
              <w:right w:val="single" w:sz="6" w:space="0" w:color="595959" w:themeColor="text1" w:themeTint="A6"/>
            </w:tcBorders>
            <w:vAlign w:val="center"/>
          </w:tcPr>
          <w:p w14:paraId="435D571A" w14:textId="4C27CC0D" w:rsidR="279A0CF7" w:rsidRPr="004C1E71" w:rsidRDefault="00FE3DC6" w:rsidP="00FE3DC6">
            <w:pPr>
              <w:jc w:val="both"/>
              <w:rPr>
                <w:rFonts w:ascii="Arial" w:eastAsia="Arial Narrow" w:hAnsi="Arial" w:cs="Arial"/>
                <w:sz w:val="22"/>
                <w:szCs w:val="24"/>
              </w:rPr>
            </w:pPr>
            <w:r w:rsidRPr="004C1E71">
              <w:rPr>
                <w:rFonts w:ascii="Arial" w:eastAsia="Arial Narrow" w:hAnsi="Arial" w:cs="Arial"/>
                <w:sz w:val="22"/>
                <w:szCs w:val="24"/>
                <w:lang w:val="es-ES"/>
              </w:rPr>
              <w:t>Juzgado Primero Laboral del Circuito de Pereira</w:t>
            </w:r>
          </w:p>
        </w:tc>
      </w:tr>
      <w:tr w:rsidR="00FE3DC6" w:rsidRPr="004C1E71" w14:paraId="527780B5" w14:textId="77777777" w:rsidTr="00582E49">
        <w:tc>
          <w:tcPr>
            <w:tcW w:w="1850" w:type="dxa"/>
            <w:tcBorders>
              <w:left w:val="single" w:sz="6" w:space="0" w:color="595959" w:themeColor="text1" w:themeTint="A6"/>
              <w:bottom w:val="single" w:sz="6" w:space="0" w:color="595959" w:themeColor="text1" w:themeTint="A6"/>
              <w:right w:val="single" w:sz="6" w:space="0" w:color="595959" w:themeColor="text1" w:themeTint="A6"/>
            </w:tcBorders>
            <w:vAlign w:val="center"/>
          </w:tcPr>
          <w:p w14:paraId="0B07271C" w14:textId="4ED41C87" w:rsidR="279A0CF7" w:rsidRPr="004C1E71" w:rsidRDefault="450B173B" w:rsidP="00FE3DC6">
            <w:pPr>
              <w:rPr>
                <w:rFonts w:ascii="Arial" w:eastAsia="Arial Narrow" w:hAnsi="Arial" w:cs="Arial"/>
                <w:sz w:val="22"/>
                <w:szCs w:val="24"/>
              </w:rPr>
            </w:pPr>
            <w:r w:rsidRPr="004C1E71">
              <w:rPr>
                <w:rFonts w:ascii="Arial" w:eastAsia="Arial Narrow" w:hAnsi="Arial" w:cs="Arial"/>
                <w:sz w:val="22"/>
                <w:szCs w:val="24"/>
                <w:lang w:val="es-ES"/>
              </w:rPr>
              <w:t>Tipo proceso</w:t>
            </w:r>
          </w:p>
        </w:tc>
        <w:tc>
          <w:tcPr>
            <w:tcW w:w="6222" w:type="dxa"/>
            <w:tcBorders>
              <w:bottom w:val="single" w:sz="6" w:space="0" w:color="595959" w:themeColor="text1" w:themeTint="A6"/>
              <w:right w:val="single" w:sz="6" w:space="0" w:color="595959" w:themeColor="text1" w:themeTint="A6"/>
            </w:tcBorders>
            <w:vAlign w:val="center"/>
          </w:tcPr>
          <w:p w14:paraId="2A289827" w14:textId="767D0C48" w:rsidR="279A0CF7" w:rsidRPr="004C1E71" w:rsidRDefault="00FE3DC6" w:rsidP="00FE3DC6">
            <w:pPr>
              <w:rPr>
                <w:rFonts w:ascii="Arial" w:eastAsia="Arial Narrow" w:hAnsi="Arial" w:cs="Arial"/>
                <w:sz w:val="22"/>
                <w:szCs w:val="24"/>
              </w:rPr>
            </w:pPr>
            <w:r w:rsidRPr="004C1E71">
              <w:rPr>
                <w:rFonts w:ascii="Arial" w:eastAsia="Arial Narrow" w:hAnsi="Arial" w:cs="Arial"/>
                <w:sz w:val="22"/>
                <w:szCs w:val="24"/>
                <w:lang w:val="es-ES"/>
              </w:rPr>
              <w:t xml:space="preserve">Ordinario laboral </w:t>
            </w:r>
          </w:p>
        </w:tc>
      </w:tr>
      <w:tr w:rsidR="00FE3DC6" w:rsidRPr="004C1E71" w14:paraId="082C8429" w14:textId="77777777" w:rsidTr="00582E49">
        <w:tc>
          <w:tcPr>
            <w:tcW w:w="1850" w:type="dxa"/>
            <w:tcBorders>
              <w:left w:val="single" w:sz="6" w:space="0" w:color="595959" w:themeColor="text1" w:themeTint="A6"/>
              <w:bottom w:val="single" w:sz="6" w:space="0" w:color="595959" w:themeColor="text1" w:themeTint="A6"/>
              <w:right w:val="single" w:sz="6" w:space="0" w:color="595959" w:themeColor="text1" w:themeTint="A6"/>
            </w:tcBorders>
            <w:vAlign w:val="center"/>
          </w:tcPr>
          <w:p w14:paraId="06E9D847" w14:textId="702C12C1" w:rsidR="279A0CF7" w:rsidRPr="004C1E71" w:rsidRDefault="450B173B" w:rsidP="00FE3DC6">
            <w:pPr>
              <w:rPr>
                <w:rFonts w:ascii="Arial" w:eastAsia="Arial Narrow" w:hAnsi="Arial" w:cs="Arial"/>
                <w:sz w:val="22"/>
                <w:szCs w:val="24"/>
              </w:rPr>
            </w:pPr>
            <w:r w:rsidRPr="004C1E71">
              <w:rPr>
                <w:rFonts w:ascii="Arial" w:eastAsia="Arial Narrow" w:hAnsi="Arial" w:cs="Arial"/>
                <w:sz w:val="22"/>
                <w:szCs w:val="24"/>
                <w:lang w:val="es-ES"/>
              </w:rPr>
              <w:t>Providencia</w:t>
            </w:r>
          </w:p>
        </w:tc>
        <w:tc>
          <w:tcPr>
            <w:tcW w:w="6222" w:type="dxa"/>
            <w:tcBorders>
              <w:bottom w:val="single" w:sz="6" w:space="0" w:color="595959" w:themeColor="text1" w:themeTint="A6"/>
              <w:right w:val="single" w:sz="6" w:space="0" w:color="595959" w:themeColor="text1" w:themeTint="A6"/>
            </w:tcBorders>
            <w:vAlign w:val="center"/>
          </w:tcPr>
          <w:p w14:paraId="48EA73AA" w14:textId="67E2A247" w:rsidR="279A0CF7" w:rsidRPr="004C1E71" w:rsidRDefault="00FE3DC6" w:rsidP="00FE3DC6">
            <w:pPr>
              <w:rPr>
                <w:rFonts w:ascii="Arial" w:eastAsia="Arial Narrow" w:hAnsi="Arial" w:cs="Arial"/>
                <w:sz w:val="22"/>
                <w:szCs w:val="24"/>
              </w:rPr>
            </w:pPr>
            <w:r w:rsidRPr="004C1E71">
              <w:rPr>
                <w:rFonts w:ascii="Arial" w:eastAsia="Arial Narrow" w:hAnsi="Arial" w:cs="Arial"/>
                <w:sz w:val="22"/>
                <w:szCs w:val="24"/>
                <w:lang w:val="es-ES"/>
              </w:rPr>
              <w:t xml:space="preserve">Sentencia de segunda instancia </w:t>
            </w:r>
          </w:p>
        </w:tc>
      </w:tr>
      <w:tr w:rsidR="00FE3DC6" w:rsidRPr="004C1E71" w14:paraId="25C584FF" w14:textId="77777777" w:rsidTr="00582E49">
        <w:tc>
          <w:tcPr>
            <w:tcW w:w="1850" w:type="dxa"/>
            <w:tcBorders>
              <w:left w:val="single" w:sz="6" w:space="0" w:color="595959" w:themeColor="text1" w:themeTint="A6"/>
              <w:bottom w:val="single" w:sz="6" w:space="0" w:color="595959" w:themeColor="text1" w:themeTint="A6"/>
              <w:right w:val="single" w:sz="6" w:space="0" w:color="595959" w:themeColor="text1" w:themeTint="A6"/>
            </w:tcBorders>
            <w:vAlign w:val="center"/>
          </w:tcPr>
          <w:p w14:paraId="2F0A9182" w14:textId="1AB5AAA6" w:rsidR="279A0CF7" w:rsidRPr="004C1E71" w:rsidRDefault="450B173B" w:rsidP="00FE3DC6">
            <w:pPr>
              <w:rPr>
                <w:rFonts w:ascii="Arial" w:eastAsia="Arial Narrow" w:hAnsi="Arial" w:cs="Arial"/>
                <w:sz w:val="22"/>
                <w:szCs w:val="24"/>
              </w:rPr>
            </w:pPr>
            <w:r w:rsidRPr="004C1E71">
              <w:rPr>
                <w:rFonts w:ascii="Arial" w:eastAsia="Arial Narrow" w:hAnsi="Arial" w:cs="Arial"/>
                <w:sz w:val="22"/>
                <w:szCs w:val="24"/>
                <w:lang w:val="es-ES"/>
              </w:rPr>
              <w:t xml:space="preserve">Decisión </w:t>
            </w:r>
          </w:p>
        </w:tc>
        <w:tc>
          <w:tcPr>
            <w:tcW w:w="6222" w:type="dxa"/>
            <w:tcBorders>
              <w:bottom w:val="single" w:sz="6" w:space="0" w:color="595959" w:themeColor="text1" w:themeTint="A6"/>
              <w:right w:val="single" w:sz="6" w:space="0" w:color="595959" w:themeColor="text1" w:themeTint="A6"/>
            </w:tcBorders>
            <w:vAlign w:val="center"/>
          </w:tcPr>
          <w:p w14:paraId="0EA294F3" w14:textId="5282C906" w:rsidR="6EF7CEFE" w:rsidRPr="004C1E71" w:rsidRDefault="43FF7B56" w:rsidP="00FE3DC6">
            <w:pPr>
              <w:rPr>
                <w:rFonts w:ascii="Arial" w:eastAsia="Arial Narrow" w:hAnsi="Arial" w:cs="Arial"/>
                <w:sz w:val="22"/>
                <w:szCs w:val="24"/>
                <w:lang w:val="es-ES"/>
              </w:rPr>
            </w:pPr>
            <w:r w:rsidRPr="004C1E71">
              <w:rPr>
                <w:rFonts w:ascii="Arial" w:eastAsia="Arial Narrow" w:hAnsi="Arial" w:cs="Arial"/>
                <w:sz w:val="22"/>
                <w:szCs w:val="24"/>
                <w:lang w:val="es-ES"/>
              </w:rPr>
              <w:t xml:space="preserve">CONFIRMA </w:t>
            </w:r>
            <w:r w:rsidR="450B173B" w:rsidRPr="004C1E71">
              <w:rPr>
                <w:rFonts w:ascii="Arial" w:eastAsia="Arial Narrow" w:hAnsi="Arial" w:cs="Arial"/>
                <w:sz w:val="22"/>
                <w:szCs w:val="24"/>
                <w:lang w:val="es-ES"/>
              </w:rPr>
              <w:t xml:space="preserve"> </w:t>
            </w:r>
          </w:p>
        </w:tc>
      </w:tr>
    </w:tbl>
    <w:p w14:paraId="59EDF90E" w14:textId="13DDD05F" w:rsidR="0805DF87" w:rsidRPr="004C1E71" w:rsidRDefault="0805DF87" w:rsidP="00FE3DC6">
      <w:pPr>
        <w:spacing w:line="276" w:lineRule="auto"/>
        <w:rPr>
          <w:rFonts w:ascii="Arial" w:hAnsi="Arial" w:cs="Arial"/>
          <w:szCs w:val="24"/>
        </w:rPr>
      </w:pPr>
    </w:p>
    <w:p w14:paraId="0EE9DCE9" w14:textId="1C0ED1F1" w:rsidR="00D84574" w:rsidRPr="004C1E71" w:rsidRDefault="00D84574" w:rsidP="00FE3DC6">
      <w:pPr>
        <w:pStyle w:val="Sinespaciado"/>
        <w:spacing w:line="276" w:lineRule="auto"/>
        <w:rPr>
          <w:rFonts w:ascii="Arial" w:eastAsia="Arial Narrow" w:hAnsi="Arial" w:cs="Arial"/>
          <w:szCs w:val="24"/>
        </w:rPr>
      </w:pPr>
    </w:p>
    <w:p w14:paraId="4FC539E4" w14:textId="451DBEBC" w:rsidR="0805DF87" w:rsidRPr="004C1E71" w:rsidRDefault="60396715" w:rsidP="00FE3DC6">
      <w:pPr>
        <w:pStyle w:val="Sinespaciado"/>
        <w:spacing w:line="276" w:lineRule="auto"/>
        <w:jc w:val="center"/>
        <w:rPr>
          <w:rFonts w:ascii="Arial" w:eastAsia="Arial Narrow" w:hAnsi="Arial" w:cs="Arial"/>
          <w:szCs w:val="24"/>
          <w:lang w:val="es-419"/>
        </w:rPr>
      </w:pPr>
      <w:r w:rsidRPr="004C1E71">
        <w:rPr>
          <w:rFonts w:ascii="Arial" w:eastAsia="Arial Narrow" w:hAnsi="Arial" w:cs="Arial"/>
          <w:szCs w:val="24"/>
          <w:lang w:val="es-ES"/>
        </w:rPr>
        <w:t xml:space="preserve">Registro del proyecto: </w:t>
      </w:r>
      <w:r w:rsidR="001566C6">
        <w:rPr>
          <w:rFonts w:ascii="Arial" w:eastAsia="Arial Narrow" w:hAnsi="Arial" w:cs="Arial"/>
          <w:szCs w:val="24"/>
          <w:lang w:val="es-ES"/>
        </w:rPr>
        <w:t>seis (</w:t>
      </w:r>
      <w:r w:rsidR="4FBCDABA" w:rsidRPr="004C1E71">
        <w:rPr>
          <w:rFonts w:ascii="Arial" w:eastAsia="Arial Narrow" w:hAnsi="Arial" w:cs="Arial"/>
          <w:szCs w:val="24"/>
          <w:lang w:val="es-ES"/>
        </w:rPr>
        <w:t xml:space="preserve">6) de agosto de </w:t>
      </w:r>
      <w:r w:rsidRPr="004C1E71">
        <w:rPr>
          <w:rFonts w:ascii="Arial" w:eastAsia="Arial Narrow" w:hAnsi="Arial" w:cs="Arial"/>
          <w:szCs w:val="24"/>
          <w:lang w:val="es-ES"/>
        </w:rPr>
        <w:t>dos mil veinte (2020)</w:t>
      </w:r>
    </w:p>
    <w:p w14:paraId="0CDD6CC9" w14:textId="212B0F5C" w:rsidR="00D84574" w:rsidRPr="004C1E71" w:rsidRDefault="388BF925" w:rsidP="00FE3DC6">
      <w:pPr>
        <w:pStyle w:val="Sinespaciado"/>
        <w:spacing w:line="276" w:lineRule="auto"/>
        <w:jc w:val="center"/>
        <w:rPr>
          <w:rFonts w:ascii="Arial" w:eastAsia="Arial Narrow" w:hAnsi="Arial" w:cs="Arial"/>
          <w:szCs w:val="24"/>
          <w:lang w:val="es-ES"/>
        </w:rPr>
      </w:pPr>
      <w:r w:rsidRPr="004C1E71">
        <w:rPr>
          <w:rFonts w:ascii="Arial" w:eastAsia="Arial Narrow" w:hAnsi="Arial" w:cs="Arial"/>
          <w:szCs w:val="24"/>
          <w:lang w:val="es-ES"/>
        </w:rPr>
        <w:t>Acta de discusión No.</w:t>
      </w:r>
      <w:r w:rsidR="001566C6">
        <w:rPr>
          <w:rFonts w:ascii="Arial" w:eastAsia="Arial Narrow" w:hAnsi="Arial" w:cs="Arial"/>
          <w:szCs w:val="24"/>
          <w:lang w:val="es-ES"/>
        </w:rPr>
        <w:t xml:space="preserve"> </w:t>
      </w:r>
      <w:r w:rsidRPr="004C1E71">
        <w:rPr>
          <w:rFonts w:ascii="Arial" w:eastAsia="Arial Narrow" w:hAnsi="Arial" w:cs="Arial"/>
          <w:szCs w:val="24"/>
          <w:lang w:val="es-ES"/>
        </w:rPr>
        <w:t>111 del once (11) de agosto de dos mil veinte (2020)</w:t>
      </w:r>
    </w:p>
    <w:p w14:paraId="7C785CF3" w14:textId="77777777" w:rsidR="00FE3DC6" w:rsidRPr="004C1E71" w:rsidRDefault="00FE3DC6" w:rsidP="00FE3DC6">
      <w:pPr>
        <w:pStyle w:val="Sinespaciado"/>
        <w:spacing w:line="276" w:lineRule="auto"/>
        <w:jc w:val="center"/>
        <w:rPr>
          <w:rFonts w:ascii="Arial" w:eastAsia="Arial Narrow" w:hAnsi="Arial" w:cs="Arial"/>
          <w:szCs w:val="24"/>
          <w:lang w:val="es-419"/>
        </w:rPr>
      </w:pPr>
    </w:p>
    <w:p w14:paraId="1DF42865" w14:textId="691E9046" w:rsidR="00D84574" w:rsidRPr="004C1E71" w:rsidRDefault="60396715" w:rsidP="00FE3DC6">
      <w:pPr>
        <w:pStyle w:val="Sinespaciado"/>
        <w:spacing w:line="276" w:lineRule="auto"/>
        <w:jc w:val="center"/>
        <w:rPr>
          <w:rFonts w:ascii="Arial" w:eastAsia="Arial Narrow" w:hAnsi="Arial" w:cs="Arial"/>
          <w:szCs w:val="24"/>
          <w:lang w:val="es-ES"/>
        </w:rPr>
      </w:pPr>
      <w:r w:rsidRPr="004C1E71">
        <w:rPr>
          <w:rFonts w:ascii="Arial" w:eastAsia="Arial Narrow" w:hAnsi="Arial" w:cs="Arial"/>
          <w:szCs w:val="24"/>
          <w:lang w:val="es-ES"/>
        </w:rPr>
        <w:t xml:space="preserve">Pereira, Risaralda, </w:t>
      </w:r>
      <w:r w:rsidR="00582E49" w:rsidRPr="004C1E71">
        <w:rPr>
          <w:rFonts w:ascii="Arial" w:eastAsia="Arial Narrow" w:hAnsi="Arial" w:cs="Arial"/>
          <w:szCs w:val="24"/>
          <w:lang w:val="es-ES"/>
        </w:rPr>
        <w:t>catorce</w:t>
      </w:r>
      <w:r w:rsidR="438A6243" w:rsidRPr="004C1E71">
        <w:rPr>
          <w:rFonts w:ascii="Arial" w:eastAsia="Arial Narrow" w:hAnsi="Arial" w:cs="Arial"/>
          <w:szCs w:val="24"/>
          <w:lang w:val="es-ES"/>
        </w:rPr>
        <w:t xml:space="preserve"> </w:t>
      </w:r>
      <w:r w:rsidRPr="004C1E71">
        <w:rPr>
          <w:rFonts w:ascii="Arial" w:eastAsia="Arial Narrow" w:hAnsi="Arial" w:cs="Arial"/>
          <w:szCs w:val="24"/>
          <w:lang w:val="es-ES"/>
        </w:rPr>
        <w:t>(1</w:t>
      </w:r>
      <w:r w:rsidR="00582E49" w:rsidRPr="004C1E71">
        <w:rPr>
          <w:rFonts w:ascii="Arial" w:eastAsia="Arial Narrow" w:hAnsi="Arial" w:cs="Arial"/>
          <w:szCs w:val="24"/>
          <w:lang w:val="es-ES"/>
        </w:rPr>
        <w:t>4</w:t>
      </w:r>
      <w:r w:rsidRPr="004C1E71">
        <w:rPr>
          <w:rFonts w:ascii="Arial" w:eastAsia="Arial Narrow" w:hAnsi="Arial" w:cs="Arial"/>
          <w:szCs w:val="24"/>
          <w:lang w:val="es-ES"/>
        </w:rPr>
        <w:t>) de agosto de dos mil veinte (2020)</w:t>
      </w:r>
    </w:p>
    <w:p w14:paraId="13622CA6" w14:textId="73D83DB6" w:rsidR="00D84574" w:rsidRPr="004C1E71" w:rsidRDefault="00D84574" w:rsidP="00FE3DC6">
      <w:pPr>
        <w:pStyle w:val="Sinespaciado"/>
        <w:spacing w:line="276" w:lineRule="auto"/>
        <w:jc w:val="center"/>
        <w:rPr>
          <w:rFonts w:ascii="Arial" w:eastAsia="Arial Narrow" w:hAnsi="Arial" w:cs="Arial"/>
          <w:szCs w:val="24"/>
          <w:lang w:val="es-419" w:eastAsia="fr-FR"/>
        </w:rPr>
      </w:pPr>
    </w:p>
    <w:p w14:paraId="28C6AAA6" w14:textId="0D56D59E" w:rsidR="0805DF87" w:rsidRPr="004C1E71" w:rsidRDefault="0805DF87" w:rsidP="00FE3DC6">
      <w:pPr>
        <w:spacing w:line="276" w:lineRule="auto"/>
        <w:ind w:left="2832" w:hanging="2832"/>
        <w:jc w:val="both"/>
        <w:rPr>
          <w:rFonts w:ascii="Arial" w:eastAsia="Arial Narrow" w:hAnsi="Arial" w:cs="Arial"/>
          <w:szCs w:val="24"/>
          <w:lang w:val="es-419" w:eastAsia="fr-FR"/>
        </w:rPr>
      </w:pPr>
    </w:p>
    <w:p w14:paraId="3474A72B" w14:textId="6871C57A" w:rsidR="00D84574" w:rsidRPr="004C1E71" w:rsidRDefault="173E50D5" w:rsidP="00FE3DC6">
      <w:pPr>
        <w:pStyle w:val="Sinespaciado"/>
        <w:spacing w:line="276" w:lineRule="auto"/>
        <w:jc w:val="both"/>
        <w:rPr>
          <w:rFonts w:ascii="Arial" w:eastAsia="Arial Narrow" w:hAnsi="Arial" w:cs="Arial"/>
          <w:szCs w:val="24"/>
          <w:lang w:eastAsia="es-CO"/>
        </w:rPr>
      </w:pPr>
      <w:r w:rsidRPr="004C1E71">
        <w:rPr>
          <w:rFonts w:ascii="Arial" w:eastAsia="Arial Narrow" w:hAnsi="Arial" w:cs="Arial"/>
          <w:szCs w:val="24"/>
          <w:lang w:val="es-ES"/>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w:t>
      </w:r>
      <w:r w:rsidR="79F571EB" w:rsidRPr="004C1E71">
        <w:rPr>
          <w:rFonts w:ascii="Arial" w:eastAsia="Arial Narrow" w:hAnsi="Arial" w:cs="Arial"/>
          <w:szCs w:val="24"/>
          <w:lang w:val="es-ES"/>
        </w:rPr>
        <w:t>M</w:t>
      </w:r>
      <w:r w:rsidRPr="004C1E71">
        <w:rPr>
          <w:rFonts w:ascii="Arial" w:eastAsia="Arial Narrow" w:hAnsi="Arial" w:cs="Arial"/>
          <w:szCs w:val="24"/>
          <w:lang w:val="es-ES"/>
        </w:rPr>
        <w:t>agistradas</w:t>
      </w:r>
      <w:r w:rsidR="00D84574" w:rsidRPr="004C1E71">
        <w:rPr>
          <w:rFonts w:ascii="Arial" w:eastAsia="Arial Narrow" w:hAnsi="Arial" w:cs="Arial"/>
          <w:szCs w:val="24"/>
          <w:lang w:val="es-419"/>
        </w:rPr>
        <w:t xml:space="preserve"> ALEJANDRA MARÍA HENAO PALACIO (sustanciadora), ANA LUCÍA CICEDO CALDERÓN Y OLGA LUCÍA HOYOS SEPÚLVEDA, se constituye en audiencia pública con el fin de </w:t>
      </w:r>
      <w:r w:rsidR="00D84574" w:rsidRPr="004C1E71">
        <w:rPr>
          <w:rFonts w:ascii="Arial" w:eastAsia="Arial Narrow" w:hAnsi="Arial" w:cs="Arial"/>
          <w:szCs w:val="24"/>
          <w:lang w:eastAsia="es-CO"/>
        </w:rPr>
        <w:t xml:space="preserve">resolver el </w:t>
      </w:r>
      <w:r w:rsidR="00D84574" w:rsidRPr="004C1E71">
        <w:rPr>
          <w:rFonts w:ascii="Arial" w:eastAsia="Arial Narrow" w:hAnsi="Arial" w:cs="Arial"/>
          <w:b/>
          <w:bCs/>
          <w:szCs w:val="24"/>
          <w:lang w:eastAsia="es-CO"/>
        </w:rPr>
        <w:t xml:space="preserve">recurso de apelación interpuesto por la parte activa </w:t>
      </w:r>
      <w:r w:rsidR="00D84574" w:rsidRPr="004C1E71">
        <w:rPr>
          <w:rFonts w:ascii="Arial" w:eastAsia="Arial Narrow" w:hAnsi="Arial" w:cs="Arial"/>
          <w:szCs w:val="24"/>
          <w:lang w:eastAsia="es-CO"/>
        </w:rPr>
        <w:t xml:space="preserve">contra la sentencia proferida el 29 de julio de 2019 </w:t>
      </w:r>
      <w:r w:rsidR="00D84574" w:rsidRPr="004C1E71">
        <w:rPr>
          <w:rFonts w:ascii="Arial" w:eastAsia="Arial Narrow" w:hAnsi="Arial" w:cs="Arial"/>
          <w:szCs w:val="24"/>
        </w:rPr>
        <w:t>por el Juzgado Primero Laboral del Circuito de Pereira, dentro del proceso ordinario laboral</w:t>
      </w:r>
      <w:r w:rsidR="47F301DE" w:rsidRPr="004C1E71">
        <w:rPr>
          <w:rFonts w:ascii="Arial" w:eastAsia="Arial Narrow" w:hAnsi="Arial" w:cs="Arial"/>
          <w:szCs w:val="24"/>
        </w:rPr>
        <w:t xml:space="preserve"> antes refer</w:t>
      </w:r>
      <w:r w:rsidR="4FAF8BB7" w:rsidRPr="004C1E71">
        <w:rPr>
          <w:rFonts w:ascii="Arial" w:eastAsia="Arial Narrow" w:hAnsi="Arial" w:cs="Arial"/>
          <w:szCs w:val="24"/>
        </w:rPr>
        <w:t>enciado</w:t>
      </w:r>
      <w:r w:rsidR="47F301DE" w:rsidRPr="004C1E71">
        <w:rPr>
          <w:rFonts w:ascii="Arial" w:eastAsia="Arial Narrow" w:hAnsi="Arial" w:cs="Arial"/>
          <w:szCs w:val="24"/>
        </w:rPr>
        <w:t xml:space="preserve">. </w:t>
      </w:r>
    </w:p>
    <w:p w14:paraId="506BE51E" w14:textId="405380C0" w:rsidR="4EDE24CA" w:rsidRPr="004C1E71" w:rsidRDefault="4EDE24CA" w:rsidP="00FE3DC6">
      <w:pPr>
        <w:pStyle w:val="Sinespaciado"/>
        <w:spacing w:line="276" w:lineRule="auto"/>
        <w:jc w:val="both"/>
        <w:rPr>
          <w:rFonts w:ascii="Arial" w:eastAsia="Arial Narrow" w:hAnsi="Arial" w:cs="Arial"/>
          <w:szCs w:val="24"/>
        </w:rPr>
      </w:pPr>
    </w:p>
    <w:p w14:paraId="6D47D739" w14:textId="53D5D140" w:rsidR="6B1184AC" w:rsidRPr="004C1E71" w:rsidRDefault="6B1184AC" w:rsidP="00FE3DC6">
      <w:pPr>
        <w:spacing w:line="276" w:lineRule="auto"/>
        <w:ind w:firstLine="708"/>
        <w:jc w:val="both"/>
        <w:rPr>
          <w:rFonts w:ascii="Arial" w:eastAsia="Arial Narrow" w:hAnsi="Arial" w:cs="Arial"/>
          <w:szCs w:val="24"/>
          <w:lang w:val="es-ES"/>
        </w:rPr>
      </w:pPr>
      <w:r w:rsidRPr="004C1E71">
        <w:rPr>
          <w:rFonts w:ascii="Arial" w:eastAsia="Arial Narrow" w:hAnsi="Arial" w:cs="Arial"/>
          <w:b/>
          <w:bCs/>
          <w:szCs w:val="24"/>
          <w:lang w:val="es-ES"/>
        </w:rPr>
        <w:t>Cuestión previa</w:t>
      </w:r>
    </w:p>
    <w:p w14:paraId="0DC429C8" w14:textId="20F3AC0D" w:rsidR="4EDE24CA" w:rsidRPr="004C1E71" w:rsidRDefault="4EDE24CA" w:rsidP="00FE3DC6">
      <w:pPr>
        <w:spacing w:line="276" w:lineRule="auto"/>
        <w:rPr>
          <w:rFonts w:ascii="Arial" w:hAnsi="Arial" w:cs="Arial"/>
          <w:szCs w:val="24"/>
          <w:lang w:val="es-ES"/>
        </w:rPr>
      </w:pPr>
    </w:p>
    <w:p w14:paraId="759E7DF9" w14:textId="63535966" w:rsidR="6B1184AC" w:rsidRPr="004C1E71" w:rsidRDefault="00FE3DC6" w:rsidP="00FE3DC6">
      <w:pPr>
        <w:spacing w:line="276" w:lineRule="auto"/>
        <w:ind w:firstLine="708"/>
        <w:jc w:val="both"/>
        <w:rPr>
          <w:rFonts w:ascii="Arial" w:eastAsia="Arial Narrow" w:hAnsi="Arial" w:cs="Arial"/>
          <w:szCs w:val="24"/>
          <w:lang w:val="es-ES"/>
        </w:rPr>
      </w:pPr>
      <w:r w:rsidRPr="004C1E71">
        <w:rPr>
          <w:rFonts w:ascii="Arial" w:eastAsia="Arial Narrow" w:hAnsi="Arial" w:cs="Arial"/>
          <w:szCs w:val="24"/>
          <w:lang w:val="es-ES"/>
        </w:rPr>
        <w:t>(…)</w:t>
      </w:r>
    </w:p>
    <w:p w14:paraId="317A831E" w14:textId="0139519C" w:rsidR="6B1184AC" w:rsidRPr="004C1E71" w:rsidRDefault="6B1184AC" w:rsidP="00FE3DC6">
      <w:pPr>
        <w:spacing w:line="276" w:lineRule="auto"/>
        <w:ind w:firstLine="708"/>
        <w:jc w:val="both"/>
        <w:rPr>
          <w:rFonts w:ascii="Arial" w:eastAsia="Arial Narrow" w:hAnsi="Arial" w:cs="Arial"/>
          <w:szCs w:val="24"/>
          <w:lang w:val="es-ES"/>
        </w:rPr>
      </w:pPr>
      <w:r w:rsidRPr="004C1E71">
        <w:rPr>
          <w:rFonts w:ascii="Arial" w:eastAsia="Arial Narrow" w:hAnsi="Arial" w:cs="Arial"/>
          <w:szCs w:val="24"/>
          <w:lang w:val="es-ES"/>
        </w:rPr>
        <w:t> </w:t>
      </w:r>
    </w:p>
    <w:p w14:paraId="2A6EEB4E" w14:textId="5D66CF0F" w:rsidR="6B1184AC" w:rsidRPr="004C1E71" w:rsidRDefault="6B1184AC" w:rsidP="00FE3DC6">
      <w:pPr>
        <w:spacing w:line="276" w:lineRule="auto"/>
        <w:ind w:firstLine="708"/>
        <w:jc w:val="both"/>
        <w:rPr>
          <w:rFonts w:ascii="Arial" w:eastAsia="Arial Narrow" w:hAnsi="Arial" w:cs="Arial"/>
          <w:szCs w:val="24"/>
          <w:lang w:val="es-ES"/>
        </w:rPr>
      </w:pPr>
      <w:r w:rsidRPr="004C1E71">
        <w:rPr>
          <w:rFonts w:ascii="Arial" w:eastAsia="Arial Narrow" w:hAnsi="Arial" w:cs="Arial"/>
          <w:szCs w:val="24"/>
          <w:lang w:val="es-ES"/>
        </w:rPr>
        <w:t xml:space="preserve">Previamente se revisó, discutió y aprobó el proyecto elaborado por la Magistrada ponente el cual alude a la siguiente: </w:t>
      </w:r>
    </w:p>
    <w:p w14:paraId="4AAB13D6" w14:textId="08CC19BE" w:rsidR="4EDE24CA" w:rsidRPr="004C1E71" w:rsidRDefault="4EDE24CA" w:rsidP="00FE3DC6">
      <w:pPr>
        <w:spacing w:line="276" w:lineRule="auto"/>
        <w:rPr>
          <w:rFonts w:ascii="Arial" w:eastAsia="Arial Narrow" w:hAnsi="Arial" w:cs="Arial"/>
          <w:szCs w:val="24"/>
          <w:lang w:val="es-ES"/>
        </w:rPr>
      </w:pPr>
    </w:p>
    <w:p w14:paraId="7A6CFB2C" w14:textId="7728929E" w:rsidR="6B1184AC" w:rsidRPr="004C1E71" w:rsidRDefault="6B1184AC" w:rsidP="00FE3DC6">
      <w:pPr>
        <w:spacing w:line="276" w:lineRule="auto"/>
        <w:jc w:val="center"/>
        <w:rPr>
          <w:rFonts w:ascii="Arial" w:eastAsia="Arial Narrow" w:hAnsi="Arial" w:cs="Arial"/>
          <w:szCs w:val="24"/>
          <w:lang w:val="es-ES"/>
        </w:rPr>
      </w:pPr>
      <w:r w:rsidRPr="004C1E71">
        <w:rPr>
          <w:rFonts w:ascii="Arial" w:eastAsia="Arial Narrow" w:hAnsi="Arial" w:cs="Arial"/>
          <w:b/>
          <w:bCs/>
          <w:szCs w:val="24"/>
          <w:lang w:val="es-ES"/>
        </w:rPr>
        <w:t>SENTENCIA</w:t>
      </w:r>
    </w:p>
    <w:p w14:paraId="6A05A809" w14:textId="77777777" w:rsidR="00D84574" w:rsidRPr="004C1E71" w:rsidRDefault="00D84574" w:rsidP="00FE3DC6">
      <w:pPr>
        <w:pStyle w:val="Sinespaciado"/>
        <w:spacing w:line="276" w:lineRule="auto"/>
        <w:rPr>
          <w:rFonts w:ascii="Arial" w:eastAsia="Arial Narrow" w:hAnsi="Arial" w:cs="Arial"/>
          <w:szCs w:val="24"/>
        </w:rPr>
      </w:pPr>
    </w:p>
    <w:p w14:paraId="77F9542F" w14:textId="77777777" w:rsidR="00D84574" w:rsidRPr="004C1E71" w:rsidRDefault="00D84574" w:rsidP="00FE3DC6">
      <w:pPr>
        <w:pStyle w:val="Sinespaciado"/>
        <w:spacing w:line="276" w:lineRule="auto"/>
        <w:jc w:val="both"/>
        <w:rPr>
          <w:rFonts w:ascii="Arial" w:eastAsia="Arial Narrow" w:hAnsi="Arial" w:cs="Arial"/>
          <w:b/>
          <w:bCs/>
          <w:szCs w:val="24"/>
        </w:rPr>
      </w:pPr>
      <w:r w:rsidRPr="004C1E71">
        <w:rPr>
          <w:rFonts w:ascii="Arial" w:eastAsia="Arial Narrow" w:hAnsi="Arial" w:cs="Arial"/>
          <w:b/>
          <w:bCs/>
          <w:szCs w:val="24"/>
        </w:rPr>
        <w:t>I. ANTECEDENTES</w:t>
      </w:r>
    </w:p>
    <w:p w14:paraId="48287E63" w14:textId="0CC026AB" w:rsidR="4EDE24CA" w:rsidRPr="004C1E71" w:rsidRDefault="4EDE24CA" w:rsidP="00FE3DC6">
      <w:pPr>
        <w:pStyle w:val="Sinespaciado"/>
        <w:spacing w:line="276" w:lineRule="auto"/>
        <w:rPr>
          <w:rFonts w:ascii="Arial" w:eastAsia="Arial Narrow" w:hAnsi="Arial" w:cs="Arial"/>
          <w:szCs w:val="24"/>
        </w:rPr>
      </w:pPr>
    </w:p>
    <w:p w14:paraId="684A58AD" w14:textId="5CDC9AE3" w:rsidR="7421B8A4" w:rsidRPr="004C1E71" w:rsidRDefault="7421B8A4" w:rsidP="00FE3DC6">
      <w:pPr>
        <w:pStyle w:val="Sinespaciado"/>
        <w:spacing w:line="276" w:lineRule="auto"/>
        <w:jc w:val="both"/>
        <w:rPr>
          <w:rFonts w:ascii="Arial" w:eastAsia="Arial Narrow" w:hAnsi="Arial" w:cs="Arial"/>
          <w:b/>
          <w:bCs/>
          <w:szCs w:val="24"/>
        </w:rPr>
      </w:pPr>
      <w:r w:rsidRPr="004C1E71">
        <w:rPr>
          <w:rFonts w:ascii="Arial" w:eastAsia="Arial Narrow" w:hAnsi="Arial" w:cs="Arial"/>
          <w:b/>
          <w:bCs/>
          <w:szCs w:val="24"/>
        </w:rPr>
        <w:t>1.1 Demanda</w:t>
      </w:r>
    </w:p>
    <w:p w14:paraId="5A39BBE3" w14:textId="77777777" w:rsidR="00D84574" w:rsidRPr="004C1E71" w:rsidRDefault="00D84574" w:rsidP="00FE3DC6">
      <w:pPr>
        <w:pStyle w:val="Sinespaciado"/>
        <w:spacing w:line="276" w:lineRule="auto"/>
        <w:rPr>
          <w:rFonts w:ascii="Arial" w:eastAsia="Arial Narrow" w:hAnsi="Arial" w:cs="Arial"/>
          <w:szCs w:val="24"/>
        </w:rPr>
      </w:pPr>
    </w:p>
    <w:p w14:paraId="252E8446" w14:textId="77777777" w:rsidR="00647AF1" w:rsidRPr="004C1E71" w:rsidRDefault="00647AF1" w:rsidP="00FE3DC6">
      <w:pPr>
        <w:spacing w:line="276" w:lineRule="auto"/>
        <w:jc w:val="both"/>
        <w:rPr>
          <w:rFonts w:ascii="Arial" w:eastAsia="Arial Narrow" w:hAnsi="Arial" w:cs="Arial"/>
          <w:szCs w:val="24"/>
        </w:rPr>
      </w:pPr>
      <w:r w:rsidRPr="004C1E71">
        <w:rPr>
          <w:rFonts w:ascii="Arial" w:eastAsia="Arial Narrow" w:hAnsi="Arial" w:cs="Arial"/>
          <w:szCs w:val="24"/>
        </w:rPr>
        <w:t>La señora Blanca Miriam Osorio Castro pretende que se declare que en su condición de cónyuge supérstite</w:t>
      </w:r>
      <w:r w:rsidR="008A77C7" w:rsidRPr="004C1E71">
        <w:rPr>
          <w:rFonts w:ascii="Arial" w:eastAsia="Arial Narrow" w:hAnsi="Arial" w:cs="Arial"/>
          <w:szCs w:val="24"/>
        </w:rPr>
        <w:t xml:space="preserve"> </w:t>
      </w:r>
      <w:r w:rsidRPr="004C1E71">
        <w:rPr>
          <w:rFonts w:ascii="Arial" w:eastAsia="Arial Narrow" w:hAnsi="Arial" w:cs="Arial"/>
          <w:szCs w:val="24"/>
        </w:rPr>
        <w:t xml:space="preserve">del señor Reinel Montaño Quintero, </w:t>
      </w:r>
      <w:r w:rsidR="008A77C7" w:rsidRPr="004C1E71">
        <w:rPr>
          <w:rFonts w:ascii="Arial" w:eastAsia="Arial Narrow" w:hAnsi="Arial" w:cs="Arial"/>
          <w:szCs w:val="24"/>
        </w:rPr>
        <w:t xml:space="preserve">es beneficiaria de la pensión de sobrevivientes generada con el deceso de este, </w:t>
      </w:r>
      <w:r w:rsidRPr="004C1E71">
        <w:rPr>
          <w:rFonts w:ascii="Arial" w:eastAsia="Arial Narrow" w:hAnsi="Arial" w:cs="Arial"/>
          <w:szCs w:val="24"/>
        </w:rPr>
        <w:t xml:space="preserve">y en consecuencia, solicita que se condene a Colpensiones a reconocer y pagar dicha prestación pensional a partir del 17 de junio de 2017, junto con el retroactivo, los intereses moratorios y las costas del proceso a su favor. </w:t>
      </w:r>
    </w:p>
    <w:p w14:paraId="41C8F396" w14:textId="77777777" w:rsidR="00647AF1" w:rsidRPr="004C1E71" w:rsidRDefault="00647AF1" w:rsidP="00FE3DC6">
      <w:pPr>
        <w:spacing w:line="276" w:lineRule="auto"/>
        <w:jc w:val="both"/>
        <w:rPr>
          <w:rFonts w:ascii="Arial" w:eastAsia="Arial Narrow" w:hAnsi="Arial" w:cs="Arial"/>
          <w:szCs w:val="24"/>
        </w:rPr>
      </w:pPr>
    </w:p>
    <w:p w14:paraId="779CB4CA" w14:textId="5F47F045" w:rsidR="00647AF1" w:rsidRPr="004C1E71" w:rsidRDefault="00647AF1" w:rsidP="00FE3DC6">
      <w:pPr>
        <w:spacing w:line="276" w:lineRule="auto"/>
        <w:jc w:val="both"/>
        <w:rPr>
          <w:rFonts w:ascii="Arial" w:eastAsia="Arial Narrow" w:hAnsi="Arial" w:cs="Arial"/>
          <w:szCs w:val="24"/>
        </w:rPr>
      </w:pPr>
      <w:r w:rsidRPr="004C1E71">
        <w:rPr>
          <w:rFonts w:ascii="Arial" w:eastAsia="Arial Narrow" w:hAnsi="Arial" w:cs="Arial"/>
          <w:szCs w:val="24"/>
        </w:rPr>
        <w:t>Como sustento a esas pretensiones exp</w:t>
      </w:r>
      <w:r w:rsidR="5F943EC0" w:rsidRPr="004C1E71">
        <w:rPr>
          <w:rFonts w:ascii="Arial" w:eastAsia="Arial Narrow" w:hAnsi="Arial" w:cs="Arial"/>
          <w:szCs w:val="24"/>
        </w:rPr>
        <w:t>uso, en síntesis</w:t>
      </w:r>
      <w:r w:rsidR="4FF544B0" w:rsidRPr="004C1E71">
        <w:rPr>
          <w:rFonts w:ascii="Arial" w:eastAsia="Arial Narrow" w:hAnsi="Arial" w:cs="Arial"/>
          <w:szCs w:val="24"/>
        </w:rPr>
        <w:t>,</w:t>
      </w:r>
      <w:r w:rsidRPr="004C1E71">
        <w:rPr>
          <w:rFonts w:ascii="Arial" w:eastAsia="Arial Narrow" w:hAnsi="Arial" w:cs="Arial"/>
          <w:szCs w:val="24"/>
        </w:rPr>
        <w:t xml:space="preserve"> que contrajo matrimonio con el señor Reinel Montaño Quintero el día 27 de febrero de 2016; que este tenía el status de pensionado por invalidez y falleció el 17 de junio de 2017; que convivieron en unión libre de manera ininterrumpida desde el mes de marzo de 2012 y hasta </w:t>
      </w:r>
      <w:r w:rsidR="008A77C7" w:rsidRPr="004C1E71">
        <w:rPr>
          <w:rFonts w:ascii="Arial" w:eastAsia="Arial Narrow" w:hAnsi="Arial" w:cs="Arial"/>
          <w:szCs w:val="24"/>
        </w:rPr>
        <w:t>el fallecimiento</w:t>
      </w:r>
      <w:r w:rsidR="00562226" w:rsidRPr="004C1E71">
        <w:rPr>
          <w:rFonts w:ascii="Arial" w:eastAsia="Arial Narrow" w:hAnsi="Arial" w:cs="Arial"/>
          <w:szCs w:val="24"/>
        </w:rPr>
        <w:t>; que presentó ante Colpensiones la respectiva solicitud pensional, sin embargo le fue negada a través de la Resolución SUB 153845 de 201</w:t>
      </w:r>
      <w:r w:rsidR="002E5484" w:rsidRPr="004C1E71">
        <w:rPr>
          <w:rFonts w:ascii="Arial" w:eastAsia="Arial Narrow" w:hAnsi="Arial" w:cs="Arial"/>
          <w:szCs w:val="24"/>
        </w:rPr>
        <w:t>7 con el argumento de no haber</w:t>
      </w:r>
      <w:r w:rsidR="00562226" w:rsidRPr="004C1E71">
        <w:rPr>
          <w:rFonts w:ascii="Arial" w:eastAsia="Arial Narrow" w:hAnsi="Arial" w:cs="Arial"/>
          <w:szCs w:val="24"/>
        </w:rPr>
        <w:t xml:space="preserve"> acreditado la convivencia mínima exigida</w:t>
      </w:r>
      <w:r w:rsidR="007822F3" w:rsidRPr="004C1E71">
        <w:rPr>
          <w:rFonts w:ascii="Arial" w:eastAsia="Arial Narrow" w:hAnsi="Arial" w:cs="Arial"/>
          <w:szCs w:val="24"/>
        </w:rPr>
        <w:t xml:space="preserve">, </w:t>
      </w:r>
      <w:r w:rsidR="00562226" w:rsidRPr="004C1E71">
        <w:rPr>
          <w:rFonts w:ascii="Arial" w:eastAsia="Arial Narrow" w:hAnsi="Arial" w:cs="Arial"/>
          <w:szCs w:val="24"/>
        </w:rPr>
        <w:t>según la investigación administrativa</w:t>
      </w:r>
      <w:r w:rsidR="00DE67FF" w:rsidRPr="004C1E71">
        <w:rPr>
          <w:rFonts w:ascii="Arial" w:eastAsia="Arial Narrow" w:hAnsi="Arial" w:cs="Arial"/>
          <w:szCs w:val="24"/>
        </w:rPr>
        <w:t xml:space="preserve"> </w:t>
      </w:r>
      <w:r w:rsidR="007822F3" w:rsidRPr="004C1E71">
        <w:rPr>
          <w:rFonts w:ascii="Arial" w:eastAsia="Arial Narrow" w:hAnsi="Arial" w:cs="Arial"/>
          <w:szCs w:val="24"/>
        </w:rPr>
        <w:t>que adelantó la entidad en la que s</w:t>
      </w:r>
      <w:r w:rsidR="00DE67FF" w:rsidRPr="004C1E71">
        <w:rPr>
          <w:rFonts w:ascii="Arial" w:eastAsia="Arial Narrow" w:hAnsi="Arial" w:cs="Arial"/>
          <w:szCs w:val="24"/>
        </w:rPr>
        <w:t>e tuvo en cuenta</w:t>
      </w:r>
      <w:r w:rsidR="00402E84" w:rsidRPr="004C1E71">
        <w:rPr>
          <w:rFonts w:ascii="Arial" w:eastAsia="Arial Narrow" w:hAnsi="Arial" w:cs="Arial"/>
          <w:szCs w:val="24"/>
        </w:rPr>
        <w:t xml:space="preserve"> únicamente</w:t>
      </w:r>
      <w:r w:rsidR="00DE67FF" w:rsidRPr="004C1E71">
        <w:rPr>
          <w:rFonts w:ascii="Arial" w:eastAsia="Arial Narrow" w:hAnsi="Arial" w:cs="Arial"/>
          <w:szCs w:val="24"/>
        </w:rPr>
        <w:t xml:space="preserve"> la declaración de la madre del causante</w:t>
      </w:r>
      <w:r w:rsidR="701BBBDB" w:rsidRPr="004C1E71">
        <w:rPr>
          <w:rFonts w:ascii="Arial" w:eastAsia="Arial Narrow" w:hAnsi="Arial" w:cs="Arial"/>
          <w:szCs w:val="24"/>
        </w:rPr>
        <w:t xml:space="preserve">. Afirmó </w:t>
      </w:r>
      <w:r w:rsidR="00562226" w:rsidRPr="004C1E71">
        <w:rPr>
          <w:rFonts w:ascii="Arial" w:eastAsia="Arial Narrow" w:hAnsi="Arial" w:cs="Arial"/>
          <w:szCs w:val="24"/>
        </w:rPr>
        <w:t>que</w:t>
      </w:r>
      <w:r w:rsidR="002E5484" w:rsidRPr="004C1E71">
        <w:rPr>
          <w:rFonts w:ascii="Arial" w:eastAsia="Arial Narrow" w:hAnsi="Arial" w:cs="Arial"/>
          <w:szCs w:val="24"/>
        </w:rPr>
        <w:t xml:space="preserve"> </w:t>
      </w:r>
      <w:r w:rsidR="00562226" w:rsidRPr="004C1E71">
        <w:rPr>
          <w:rFonts w:ascii="Arial" w:eastAsia="Arial Narrow" w:hAnsi="Arial" w:cs="Arial"/>
          <w:szCs w:val="24"/>
        </w:rPr>
        <w:t xml:space="preserve">agotó en debida forma la vía gubernativa, </w:t>
      </w:r>
      <w:r w:rsidR="007822F3" w:rsidRPr="004C1E71">
        <w:rPr>
          <w:rFonts w:ascii="Arial" w:eastAsia="Arial Narrow" w:hAnsi="Arial" w:cs="Arial"/>
          <w:szCs w:val="24"/>
        </w:rPr>
        <w:t xml:space="preserve">pero que </w:t>
      </w:r>
      <w:r w:rsidR="00562226" w:rsidRPr="004C1E71">
        <w:rPr>
          <w:rFonts w:ascii="Arial" w:eastAsia="Arial Narrow" w:hAnsi="Arial" w:cs="Arial"/>
          <w:szCs w:val="24"/>
        </w:rPr>
        <w:t>la decisión in</w:t>
      </w:r>
      <w:r w:rsidR="002E5484" w:rsidRPr="004C1E71">
        <w:rPr>
          <w:rFonts w:ascii="Arial" w:eastAsia="Arial Narrow" w:hAnsi="Arial" w:cs="Arial"/>
          <w:szCs w:val="24"/>
        </w:rPr>
        <w:t>i</w:t>
      </w:r>
      <w:r w:rsidR="00562226" w:rsidRPr="004C1E71">
        <w:rPr>
          <w:rFonts w:ascii="Arial" w:eastAsia="Arial Narrow" w:hAnsi="Arial" w:cs="Arial"/>
          <w:szCs w:val="24"/>
        </w:rPr>
        <w:t xml:space="preserve">cial fue confirmada en todas sus partes. </w:t>
      </w:r>
    </w:p>
    <w:p w14:paraId="5B686538" w14:textId="4D7991E7" w:rsidR="4EDE24CA" w:rsidRPr="004C1E71" w:rsidRDefault="4EDE24CA" w:rsidP="00FE3DC6">
      <w:pPr>
        <w:spacing w:line="276" w:lineRule="auto"/>
        <w:jc w:val="both"/>
        <w:rPr>
          <w:rFonts w:ascii="Arial" w:eastAsia="Arial Narrow" w:hAnsi="Arial" w:cs="Arial"/>
          <w:szCs w:val="24"/>
        </w:rPr>
      </w:pPr>
    </w:p>
    <w:p w14:paraId="78522FFB" w14:textId="0CF9281D" w:rsidR="4D1BB4EA" w:rsidRPr="004C1E71" w:rsidRDefault="4D1BB4EA" w:rsidP="00FE3DC6">
      <w:pPr>
        <w:spacing w:line="276" w:lineRule="auto"/>
        <w:jc w:val="both"/>
        <w:rPr>
          <w:rFonts w:ascii="Arial" w:eastAsia="Arial Narrow" w:hAnsi="Arial" w:cs="Arial"/>
          <w:szCs w:val="24"/>
        </w:rPr>
      </w:pPr>
      <w:r w:rsidRPr="004C1E71">
        <w:rPr>
          <w:rFonts w:ascii="Arial" w:eastAsia="Arial Narrow" w:hAnsi="Arial" w:cs="Arial"/>
          <w:b/>
          <w:bCs/>
          <w:szCs w:val="24"/>
        </w:rPr>
        <w:t>1.2 Respuesta a la demanda</w:t>
      </w:r>
    </w:p>
    <w:p w14:paraId="72A3D3EC" w14:textId="77777777" w:rsidR="00647AF1" w:rsidRPr="004C1E71" w:rsidRDefault="00647AF1" w:rsidP="00FE3DC6">
      <w:pPr>
        <w:spacing w:line="276" w:lineRule="auto"/>
        <w:jc w:val="both"/>
        <w:rPr>
          <w:rFonts w:ascii="Arial" w:eastAsia="Arial Narrow" w:hAnsi="Arial" w:cs="Arial"/>
          <w:szCs w:val="24"/>
        </w:rPr>
      </w:pPr>
    </w:p>
    <w:p w14:paraId="4A874D81" w14:textId="77777777" w:rsidR="00D84574" w:rsidRPr="004C1E71" w:rsidRDefault="00D84574" w:rsidP="00FE3DC6">
      <w:pPr>
        <w:pStyle w:val="Sinespaciado"/>
        <w:spacing w:line="276" w:lineRule="auto"/>
        <w:jc w:val="both"/>
        <w:rPr>
          <w:rFonts w:ascii="Arial" w:eastAsia="Arial Narrow" w:hAnsi="Arial" w:cs="Arial"/>
          <w:szCs w:val="24"/>
        </w:rPr>
      </w:pPr>
      <w:r w:rsidRPr="004C1E71">
        <w:rPr>
          <w:rFonts w:ascii="Arial" w:eastAsia="Arial Narrow" w:hAnsi="Arial" w:cs="Arial"/>
          <w:szCs w:val="24"/>
        </w:rPr>
        <w:t xml:space="preserve">Admitida la demanda, </w:t>
      </w:r>
      <w:r w:rsidRPr="004C1E71">
        <w:rPr>
          <w:rFonts w:ascii="Arial" w:eastAsia="Arial Narrow" w:hAnsi="Arial" w:cs="Arial"/>
          <w:b/>
          <w:bCs/>
          <w:szCs w:val="24"/>
        </w:rPr>
        <w:t>Colpensiones</w:t>
      </w:r>
      <w:r w:rsidRPr="004C1E71">
        <w:rPr>
          <w:rFonts w:ascii="Arial" w:eastAsia="Arial Narrow" w:hAnsi="Arial" w:cs="Arial"/>
          <w:szCs w:val="24"/>
        </w:rPr>
        <w:t xml:space="preserve"> </w:t>
      </w:r>
      <w:r w:rsidR="0033363D" w:rsidRPr="004C1E71">
        <w:rPr>
          <w:rFonts w:ascii="Arial" w:eastAsia="Arial Narrow" w:hAnsi="Arial" w:cs="Arial"/>
          <w:szCs w:val="24"/>
        </w:rPr>
        <w:t xml:space="preserve">dio </w:t>
      </w:r>
      <w:r w:rsidR="007822F3" w:rsidRPr="004C1E71">
        <w:rPr>
          <w:rFonts w:ascii="Arial" w:eastAsia="Arial Narrow" w:hAnsi="Arial" w:cs="Arial"/>
          <w:szCs w:val="24"/>
        </w:rPr>
        <w:t>contestó</w:t>
      </w:r>
      <w:r w:rsidRPr="004C1E71">
        <w:rPr>
          <w:rFonts w:ascii="Arial" w:eastAsia="Arial Narrow" w:hAnsi="Arial" w:cs="Arial"/>
          <w:szCs w:val="24"/>
        </w:rPr>
        <w:t xml:space="preserve"> a través de apoderado judicial, </w:t>
      </w:r>
      <w:r w:rsidR="007822F3" w:rsidRPr="004C1E71">
        <w:rPr>
          <w:rFonts w:ascii="Arial" w:eastAsia="Arial Narrow" w:hAnsi="Arial" w:cs="Arial"/>
          <w:szCs w:val="24"/>
        </w:rPr>
        <w:t>oponiéndose a</w:t>
      </w:r>
      <w:r w:rsidRPr="004C1E71">
        <w:rPr>
          <w:rFonts w:ascii="Arial" w:eastAsia="Arial Narrow" w:hAnsi="Arial" w:cs="Arial"/>
          <w:szCs w:val="24"/>
        </w:rPr>
        <w:t xml:space="preserve"> las pretensiones al considerar que </w:t>
      </w:r>
      <w:r w:rsidR="0033363D" w:rsidRPr="004C1E71">
        <w:rPr>
          <w:rFonts w:ascii="Arial" w:eastAsia="Arial Narrow" w:hAnsi="Arial" w:cs="Arial"/>
          <w:szCs w:val="24"/>
        </w:rPr>
        <w:t>la demandante no aportó elementos de prueba suficientes para acreditar la convivencia exigida</w:t>
      </w:r>
      <w:r w:rsidR="007822F3" w:rsidRPr="004C1E71">
        <w:rPr>
          <w:rFonts w:ascii="Arial" w:eastAsia="Arial Narrow" w:hAnsi="Arial" w:cs="Arial"/>
          <w:szCs w:val="24"/>
        </w:rPr>
        <w:t xml:space="preserve"> en la norma</w:t>
      </w:r>
      <w:r w:rsidR="0033363D" w:rsidRPr="004C1E71">
        <w:rPr>
          <w:rFonts w:ascii="Arial" w:eastAsia="Arial Narrow" w:hAnsi="Arial" w:cs="Arial"/>
          <w:szCs w:val="24"/>
        </w:rPr>
        <w:t xml:space="preserve">. </w:t>
      </w:r>
      <w:r w:rsidRPr="004C1E71">
        <w:rPr>
          <w:rFonts w:ascii="Arial" w:eastAsia="Arial Narrow" w:hAnsi="Arial" w:cs="Arial"/>
          <w:szCs w:val="24"/>
        </w:rPr>
        <w:t xml:space="preserve">En su </w:t>
      </w:r>
      <w:r w:rsidRPr="004C1E71">
        <w:rPr>
          <w:rFonts w:ascii="Arial" w:eastAsia="Arial Narrow" w:hAnsi="Arial" w:cs="Arial"/>
          <w:szCs w:val="24"/>
        </w:rPr>
        <w:lastRenderedPageBreak/>
        <w:t>defensa, propuso como excepciones de fondo “Inexistencia de la obligación</w:t>
      </w:r>
      <w:r w:rsidR="0033363D" w:rsidRPr="004C1E71">
        <w:rPr>
          <w:rFonts w:ascii="Arial" w:eastAsia="Arial Narrow" w:hAnsi="Arial" w:cs="Arial"/>
          <w:szCs w:val="24"/>
        </w:rPr>
        <w:t xml:space="preserve"> demandada” y </w:t>
      </w:r>
      <w:r w:rsidRPr="004C1E71">
        <w:rPr>
          <w:rFonts w:ascii="Arial" w:eastAsia="Arial Narrow" w:hAnsi="Arial" w:cs="Arial"/>
          <w:szCs w:val="24"/>
        </w:rPr>
        <w:t xml:space="preserve">“Prescripción”, ver folios </w:t>
      </w:r>
      <w:r w:rsidR="0033363D" w:rsidRPr="004C1E71">
        <w:rPr>
          <w:rFonts w:ascii="Arial" w:eastAsia="Arial Narrow" w:hAnsi="Arial" w:cs="Arial"/>
          <w:szCs w:val="24"/>
        </w:rPr>
        <w:t xml:space="preserve">40 a 45. </w:t>
      </w:r>
      <w:r w:rsidRPr="004C1E71">
        <w:rPr>
          <w:rFonts w:ascii="Arial" w:eastAsia="Arial Narrow" w:hAnsi="Arial" w:cs="Arial"/>
          <w:szCs w:val="24"/>
        </w:rPr>
        <w:t xml:space="preserve"> </w:t>
      </w:r>
    </w:p>
    <w:p w14:paraId="1F74EB4F" w14:textId="6D09B3ED" w:rsidR="4EDE24CA" w:rsidRPr="004C1E71" w:rsidRDefault="4EDE24CA" w:rsidP="00FE3DC6">
      <w:pPr>
        <w:pStyle w:val="Sinespaciado"/>
        <w:spacing w:line="276" w:lineRule="auto"/>
        <w:jc w:val="both"/>
        <w:rPr>
          <w:rFonts w:ascii="Arial" w:eastAsia="Arial Narrow" w:hAnsi="Arial" w:cs="Arial"/>
          <w:szCs w:val="24"/>
        </w:rPr>
      </w:pPr>
    </w:p>
    <w:p w14:paraId="277B8408" w14:textId="77777777" w:rsidR="00D84574" w:rsidRPr="004C1E71" w:rsidRDefault="00D84574" w:rsidP="00FE3DC6">
      <w:pPr>
        <w:pStyle w:val="Sinespaciado"/>
        <w:spacing w:line="276" w:lineRule="auto"/>
        <w:jc w:val="both"/>
        <w:rPr>
          <w:rFonts w:ascii="Arial" w:eastAsia="Arial Narrow" w:hAnsi="Arial" w:cs="Arial"/>
          <w:b/>
          <w:bCs/>
          <w:szCs w:val="24"/>
        </w:rPr>
      </w:pPr>
      <w:r w:rsidRPr="004C1E71">
        <w:rPr>
          <w:rFonts w:ascii="Arial" w:eastAsia="Arial Narrow" w:hAnsi="Arial" w:cs="Arial"/>
          <w:b/>
          <w:bCs/>
          <w:szCs w:val="24"/>
        </w:rPr>
        <w:t xml:space="preserve">II. SENTENCIA DE PRIMERA INSTANCIA </w:t>
      </w:r>
    </w:p>
    <w:p w14:paraId="0E27B00A" w14:textId="77777777" w:rsidR="00D84574" w:rsidRPr="004C1E71" w:rsidRDefault="00D84574" w:rsidP="00FE3DC6">
      <w:pPr>
        <w:pStyle w:val="Sinespaciado"/>
        <w:spacing w:line="276" w:lineRule="auto"/>
        <w:rPr>
          <w:rFonts w:ascii="Arial" w:eastAsia="Arial Narrow" w:hAnsi="Arial" w:cs="Arial"/>
          <w:szCs w:val="24"/>
        </w:rPr>
      </w:pPr>
    </w:p>
    <w:p w14:paraId="66D2499C" w14:textId="303A0202" w:rsidR="002C17ED" w:rsidRPr="004C1E71" w:rsidRDefault="00D84574" w:rsidP="00FE3DC6">
      <w:pPr>
        <w:pStyle w:val="Sinespaciado"/>
        <w:spacing w:line="276" w:lineRule="auto"/>
        <w:jc w:val="both"/>
        <w:rPr>
          <w:rFonts w:ascii="Arial" w:eastAsia="Arial Narrow" w:hAnsi="Arial" w:cs="Arial"/>
          <w:szCs w:val="24"/>
        </w:rPr>
      </w:pPr>
      <w:r w:rsidRPr="004C1E71">
        <w:rPr>
          <w:rFonts w:ascii="Arial" w:eastAsia="Arial Narrow" w:hAnsi="Arial" w:cs="Arial"/>
          <w:szCs w:val="24"/>
        </w:rPr>
        <w:t>El juzgado de conocimiento dictó sentencia el 2</w:t>
      </w:r>
      <w:r w:rsidR="002C17ED" w:rsidRPr="004C1E71">
        <w:rPr>
          <w:rFonts w:ascii="Arial" w:eastAsia="Arial Narrow" w:hAnsi="Arial" w:cs="Arial"/>
          <w:szCs w:val="24"/>
        </w:rPr>
        <w:t>9 de jul</w:t>
      </w:r>
      <w:r w:rsidRPr="004C1E71">
        <w:rPr>
          <w:rFonts w:ascii="Arial" w:eastAsia="Arial Narrow" w:hAnsi="Arial" w:cs="Arial"/>
          <w:szCs w:val="24"/>
        </w:rPr>
        <w:t xml:space="preserve">io de 2019, en la que </w:t>
      </w:r>
      <w:r w:rsidR="002C17ED" w:rsidRPr="004C1E71">
        <w:rPr>
          <w:rFonts w:ascii="Arial" w:eastAsia="Arial Narrow" w:hAnsi="Arial" w:cs="Arial"/>
          <w:szCs w:val="24"/>
        </w:rPr>
        <w:t>declaró probada la excepción de inexistencia de la obligación demandada</w:t>
      </w:r>
      <w:r w:rsidR="007822F3" w:rsidRPr="004C1E71">
        <w:rPr>
          <w:rFonts w:ascii="Arial" w:eastAsia="Arial Narrow" w:hAnsi="Arial" w:cs="Arial"/>
          <w:szCs w:val="24"/>
        </w:rPr>
        <w:t xml:space="preserve">, </w:t>
      </w:r>
      <w:r w:rsidR="002C17ED" w:rsidRPr="004C1E71">
        <w:rPr>
          <w:rFonts w:ascii="Arial" w:eastAsia="Arial Narrow" w:hAnsi="Arial" w:cs="Arial"/>
          <w:szCs w:val="24"/>
        </w:rPr>
        <w:t xml:space="preserve">al considerar que las pruebas testimoniales </w:t>
      </w:r>
      <w:r w:rsidR="00235082" w:rsidRPr="004C1E71">
        <w:rPr>
          <w:rFonts w:ascii="Arial" w:eastAsia="Arial Narrow" w:hAnsi="Arial" w:cs="Arial"/>
          <w:szCs w:val="24"/>
        </w:rPr>
        <w:t>recaudadas en la actuación</w:t>
      </w:r>
      <w:r w:rsidR="00F762D4" w:rsidRPr="004C1E71">
        <w:rPr>
          <w:rFonts w:ascii="Arial" w:eastAsia="Arial Narrow" w:hAnsi="Arial" w:cs="Arial"/>
          <w:szCs w:val="24"/>
        </w:rPr>
        <w:t xml:space="preserve">, citadas a instancias de la parte activa, </w:t>
      </w:r>
      <w:r w:rsidR="00235082" w:rsidRPr="004C1E71">
        <w:rPr>
          <w:rFonts w:ascii="Arial" w:eastAsia="Arial Narrow" w:hAnsi="Arial" w:cs="Arial"/>
          <w:szCs w:val="24"/>
        </w:rPr>
        <w:t>incurr</w:t>
      </w:r>
      <w:r w:rsidR="007822F3" w:rsidRPr="004C1E71">
        <w:rPr>
          <w:rFonts w:ascii="Arial" w:eastAsia="Arial Narrow" w:hAnsi="Arial" w:cs="Arial"/>
          <w:szCs w:val="24"/>
        </w:rPr>
        <w:t>ieron e</w:t>
      </w:r>
      <w:r w:rsidR="00235082" w:rsidRPr="004C1E71">
        <w:rPr>
          <w:rFonts w:ascii="Arial" w:eastAsia="Arial Narrow" w:hAnsi="Arial" w:cs="Arial"/>
          <w:szCs w:val="24"/>
        </w:rPr>
        <w:t xml:space="preserve">n una serie de inconsistencias que le restan credibilidad a sus dichos e impiden determinar el extremo inicial en que </w:t>
      </w:r>
      <w:r w:rsidR="00F762D4" w:rsidRPr="004C1E71">
        <w:rPr>
          <w:rFonts w:ascii="Arial" w:eastAsia="Arial Narrow" w:hAnsi="Arial" w:cs="Arial"/>
          <w:szCs w:val="24"/>
        </w:rPr>
        <w:t xml:space="preserve">realmente </w:t>
      </w:r>
      <w:r w:rsidR="322BDF1D" w:rsidRPr="004C1E71">
        <w:rPr>
          <w:rFonts w:ascii="Arial" w:eastAsia="Arial Narrow" w:hAnsi="Arial" w:cs="Arial"/>
          <w:szCs w:val="24"/>
        </w:rPr>
        <w:t xml:space="preserve">inició </w:t>
      </w:r>
      <w:r w:rsidR="00235082" w:rsidRPr="004C1E71">
        <w:rPr>
          <w:rFonts w:ascii="Arial" w:eastAsia="Arial Narrow" w:hAnsi="Arial" w:cs="Arial"/>
          <w:szCs w:val="24"/>
        </w:rPr>
        <w:t xml:space="preserve">la convivencia entre la pareja a efectos de verificar el cumplimiento del tiempo mínimo exigido en la norma. </w:t>
      </w:r>
    </w:p>
    <w:p w14:paraId="60061E4C" w14:textId="77777777" w:rsidR="00235082" w:rsidRPr="004C1E71" w:rsidRDefault="00235082" w:rsidP="00FE3DC6">
      <w:pPr>
        <w:pStyle w:val="Sinespaciado"/>
        <w:spacing w:line="276" w:lineRule="auto"/>
        <w:jc w:val="both"/>
        <w:rPr>
          <w:rFonts w:ascii="Arial" w:eastAsia="Arial Narrow" w:hAnsi="Arial" w:cs="Arial"/>
          <w:szCs w:val="24"/>
        </w:rPr>
      </w:pPr>
    </w:p>
    <w:p w14:paraId="262B8A14" w14:textId="77777777" w:rsidR="00F762D4" w:rsidRPr="004C1E71" w:rsidRDefault="00235082" w:rsidP="00FE3DC6">
      <w:pPr>
        <w:pStyle w:val="Sinespaciado"/>
        <w:spacing w:line="276" w:lineRule="auto"/>
        <w:jc w:val="both"/>
        <w:rPr>
          <w:rFonts w:ascii="Arial" w:eastAsia="Arial Narrow" w:hAnsi="Arial" w:cs="Arial"/>
          <w:szCs w:val="24"/>
        </w:rPr>
      </w:pPr>
      <w:r w:rsidRPr="004C1E71">
        <w:rPr>
          <w:rFonts w:ascii="Arial" w:eastAsia="Arial Narrow" w:hAnsi="Arial" w:cs="Arial"/>
          <w:szCs w:val="24"/>
        </w:rPr>
        <w:t>En consecuencia, negó las pretensiones de la demanda y condenó a la parte vencida en costas procesales en un 100% de las causadas.</w:t>
      </w:r>
    </w:p>
    <w:p w14:paraId="44EAFD9C" w14:textId="77777777" w:rsidR="00F762D4" w:rsidRPr="004C1E71" w:rsidRDefault="00F762D4" w:rsidP="00FE3DC6">
      <w:pPr>
        <w:pStyle w:val="Sinespaciado"/>
        <w:spacing w:line="276" w:lineRule="auto"/>
        <w:jc w:val="both"/>
        <w:rPr>
          <w:rFonts w:ascii="Arial" w:eastAsia="Arial Narrow" w:hAnsi="Arial" w:cs="Arial"/>
          <w:szCs w:val="24"/>
        </w:rPr>
      </w:pPr>
    </w:p>
    <w:p w14:paraId="3BE4BEBE" w14:textId="77777777" w:rsidR="00D84574" w:rsidRPr="004C1E71" w:rsidRDefault="00D84574" w:rsidP="00FE3DC6">
      <w:pPr>
        <w:pStyle w:val="Sinespaciado"/>
        <w:spacing w:line="276" w:lineRule="auto"/>
        <w:jc w:val="both"/>
        <w:rPr>
          <w:rFonts w:ascii="Arial" w:eastAsia="Arial Narrow" w:hAnsi="Arial" w:cs="Arial"/>
          <w:b/>
          <w:bCs/>
          <w:szCs w:val="24"/>
        </w:rPr>
      </w:pPr>
      <w:r w:rsidRPr="004C1E71">
        <w:rPr>
          <w:rFonts w:ascii="Arial" w:eastAsia="Arial Narrow" w:hAnsi="Arial" w:cs="Arial"/>
          <w:b/>
          <w:bCs/>
          <w:szCs w:val="24"/>
        </w:rPr>
        <w:t>III. RECURSO DE APELACIÓN</w:t>
      </w:r>
    </w:p>
    <w:p w14:paraId="4B94D5A5" w14:textId="77777777" w:rsidR="00D84574" w:rsidRPr="004C1E71" w:rsidRDefault="00D84574" w:rsidP="00FE3DC6">
      <w:pPr>
        <w:pStyle w:val="Sinespaciado"/>
        <w:spacing w:line="276" w:lineRule="auto"/>
        <w:rPr>
          <w:rFonts w:ascii="Arial" w:eastAsia="Arial Narrow" w:hAnsi="Arial" w:cs="Arial"/>
          <w:szCs w:val="24"/>
        </w:rPr>
      </w:pPr>
    </w:p>
    <w:p w14:paraId="11B144BC" w14:textId="77777777" w:rsidR="00D84574" w:rsidRPr="004C1E71" w:rsidRDefault="00D84574" w:rsidP="00FE3DC6">
      <w:pPr>
        <w:pStyle w:val="Sinespaciado"/>
        <w:spacing w:line="276" w:lineRule="auto"/>
        <w:jc w:val="both"/>
        <w:rPr>
          <w:rFonts w:ascii="Arial" w:eastAsia="Arial Narrow" w:hAnsi="Arial" w:cs="Arial"/>
          <w:szCs w:val="24"/>
        </w:rPr>
      </w:pPr>
      <w:r w:rsidRPr="004C1E71">
        <w:rPr>
          <w:rFonts w:ascii="Arial" w:eastAsia="Arial Narrow" w:hAnsi="Arial" w:cs="Arial"/>
          <w:szCs w:val="24"/>
        </w:rPr>
        <w:t xml:space="preserve">Inconforme con lo decidido, </w:t>
      </w:r>
      <w:r w:rsidR="00F762D4" w:rsidRPr="004C1E71">
        <w:rPr>
          <w:rFonts w:ascii="Arial" w:eastAsia="Arial Narrow" w:hAnsi="Arial" w:cs="Arial"/>
          <w:b/>
          <w:bCs/>
          <w:szCs w:val="24"/>
        </w:rPr>
        <w:t>la parte activa</w:t>
      </w:r>
      <w:r w:rsidR="00F762D4" w:rsidRPr="004C1E71">
        <w:rPr>
          <w:rFonts w:ascii="Arial" w:eastAsia="Arial Narrow" w:hAnsi="Arial" w:cs="Arial"/>
          <w:szCs w:val="24"/>
        </w:rPr>
        <w:t xml:space="preserve"> </w:t>
      </w:r>
      <w:r w:rsidR="00281507" w:rsidRPr="004C1E71">
        <w:rPr>
          <w:rFonts w:ascii="Arial" w:eastAsia="Arial Narrow" w:hAnsi="Arial" w:cs="Arial"/>
          <w:szCs w:val="24"/>
        </w:rPr>
        <w:t>interpuso recurso de apelación</w:t>
      </w:r>
      <w:r w:rsidR="007822F3" w:rsidRPr="004C1E71">
        <w:rPr>
          <w:rFonts w:ascii="Arial" w:eastAsia="Arial Narrow" w:hAnsi="Arial" w:cs="Arial"/>
          <w:szCs w:val="24"/>
        </w:rPr>
        <w:t xml:space="preserve">, indicando que </w:t>
      </w:r>
      <w:r w:rsidR="00F762D4" w:rsidRPr="004C1E71">
        <w:rPr>
          <w:rFonts w:ascii="Arial" w:eastAsia="Arial Narrow" w:hAnsi="Arial" w:cs="Arial"/>
          <w:szCs w:val="24"/>
        </w:rPr>
        <w:t>quedó demostrada la intencionalidad de convivencia entre la pareja a pesar de la distancia; que la prueba testimonial fue contundente en demostrar que la pareja convivió durante el tiempo mínimo exigido en la norma y que las inconsistencias que se advierten no tienen la contunde</w:t>
      </w:r>
      <w:r w:rsidR="007822F3" w:rsidRPr="004C1E71">
        <w:rPr>
          <w:rFonts w:ascii="Arial" w:eastAsia="Arial Narrow" w:hAnsi="Arial" w:cs="Arial"/>
          <w:szCs w:val="24"/>
        </w:rPr>
        <w:t>ncia suficiente para desvirtuar la convivencia</w:t>
      </w:r>
      <w:r w:rsidR="00F762D4" w:rsidRPr="004C1E71">
        <w:rPr>
          <w:rFonts w:ascii="Arial" w:eastAsia="Arial Narrow" w:hAnsi="Arial" w:cs="Arial"/>
          <w:szCs w:val="24"/>
        </w:rPr>
        <w:t xml:space="preserve">. </w:t>
      </w:r>
      <w:r w:rsidR="007822F3" w:rsidRPr="004C1E71">
        <w:rPr>
          <w:rFonts w:ascii="Arial" w:eastAsia="Arial Narrow" w:hAnsi="Arial" w:cs="Arial"/>
          <w:szCs w:val="24"/>
        </w:rPr>
        <w:t xml:space="preserve">Manifestó que </w:t>
      </w:r>
      <w:r w:rsidR="00F762D4" w:rsidRPr="004C1E71">
        <w:rPr>
          <w:rFonts w:ascii="Arial" w:eastAsia="Arial Narrow" w:hAnsi="Arial" w:cs="Arial"/>
          <w:szCs w:val="24"/>
        </w:rPr>
        <w:t xml:space="preserve">echa de menos la valoración probatoria respecto a las declaraciones </w:t>
      </w:r>
      <w:proofErr w:type="spellStart"/>
      <w:r w:rsidR="00F762D4" w:rsidRPr="004C1E71">
        <w:rPr>
          <w:rFonts w:ascii="Arial" w:eastAsia="Arial Narrow" w:hAnsi="Arial" w:cs="Arial"/>
          <w:szCs w:val="24"/>
        </w:rPr>
        <w:t>extrajuicio</w:t>
      </w:r>
      <w:proofErr w:type="spellEnd"/>
      <w:r w:rsidR="00F762D4" w:rsidRPr="004C1E71">
        <w:rPr>
          <w:rFonts w:ascii="Arial" w:eastAsia="Arial Narrow" w:hAnsi="Arial" w:cs="Arial"/>
          <w:szCs w:val="24"/>
        </w:rPr>
        <w:t xml:space="preserve"> </w:t>
      </w:r>
      <w:r w:rsidR="0077769C" w:rsidRPr="004C1E71">
        <w:rPr>
          <w:rFonts w:ascii="Arial" w:eastAsia="Arial Narrow" w:hAnsi="Arial" w:cs="Arial"/>
          <w:szCs w:val="24"/>
        </w:rPr>
        <w:t>aportadas co</w:t>
      </w:r>
      <w:r w:rsidR="00F762D4" w:rsidRPr="004C1E71">
        <w:rPr>
          <w:rFonts w:ascii="Arial" w:eastAsia="Arial Narrow" w:hAnsi="Arial" w:cs="Arial"/>
          <w:szCs w:val="24"/>
        </w:rPr>
        <w:t>n la demanda y las que se alleg</w:t>
      </w:r>
      <w:r w:rsidR="0077769C" w:rsidRPr="004C1E71">
        <w:rPr>
          <w:rFonts w:ascii="Arial" w:eastAsia="Arial Narrow" w:hAnsi="Arial" w:cs="Arial"/>
          <w:szCs w:val="24"/>
        </w:rPr>
        <w:t>aron con la solicitud pensional,</w:t>
      </w:r>
      <w:r w:rsidR="00F762D4" w:rsidRPr="004C1E71">
        <w:rPr>
          <w:rFonts w:ascii="Arial" w:eastAsia="Arial Narrow" w:hAnsi="Arial" w:cs="Arial"/>
          <w:szCs w:val="24"/>
        </w:rPr>
        <w:t xml:space="preserve"> las cuales considera importantes a fin de equilibrar las cargas. </w:t>
      </w:r>
      <w:r w:rsidR="007822F3" w:rsidRPr="004C1E71">
        <w:rPr>
          <w:rFonts w:ascii="Arial" w:eastAsia="Arial Narrow" w:hAnsi="Arial" w:cs="Arial"/>
          <w:szCs w:val="24"/>
        </w:rPr>
        <w:t xml:space="preserve">Por ende, </w:t>
      </w:r>
      <w:r w:rsidR="00F762D4" w:rsidRPr="004C1E71">
        <w:rPr>
          <w:rFonts w:ascii="Arial" w:eastAsia="Arial Narrow" w:hAnsi="Arial" w:cs="Arial"/>
          <w:szCs w:val="24"/>
        </w:rPr>
        <w:t xml:space="preserve">solicita que se revoque la decisión </w:t>
      </w:r>
      <w:r w:rsidR="00030429" w:rsidRPr="004C1E71">
        <w:rPr>
          <w:rFonts w:ascii="Arial" w:eastAsia="Arial Narrow" w:hAnsi="Arial" w:cs="Arial"/>
          <w:szCs w:val="24"/>
        </w:rPr>
        <w:t xml:space="preserve">en mención </w:t>
      </w:r>
      <w:r w:rsidR="00F762D4" w:rsidRPr="004C1E71">
        <w:rPr>
          <w:rFonts w:ascii="Arial" w:eastAsia="Arial Narrow" w:hAnsi="Arial" w:cs="Arial"/>
          <w:szCs w:val="24"/>
        </w:rPr>
        <w:t xml:space="preserve">y se acceda a todas las pretensiones de la demanda. </w:t>
      </w:r>
    </w:p>
    <w:p w14:paraId="66CDA2DE" w14:textId="5EC96FF2" w:rsidR="00D84574" w:rsidRPr="004C1E71" w:rsidRDefault="00D84574" w:rsidP="00FE3DC6">
      <w:pPr>
        <w:pStyle w:val="Sinespaciado"/>
        <w:tabs>
          <w:tab w:val="left" w:pos="5197"/>
        </w:tabs>
        <w:spacing w:line="276" w:lineRule="auto"/>
        <w:jc w:val="both"/>
        <w:rPr>
          <w:rFonts w:ascii="Arial" w:eastAsia="Arial Narrow" w:hAnsi="Arial" w:cs="Arial"/>
          <w:szCs w:val="24"/>
        </w:rPr>
      </w:pPr>
    </w:p>
    <w:p w14:paraId="7EF0CFCB" w14:textId="41199E1E" w:rsidR="00D84574" w:rsidRPr="004C1E71" w:rsidRDefault="4972DEAA" w:rsidP="00FE3DC6">
      <w:pPr>
        <w:tabs>
          <w:tab w:val="left" w:pos="5197"/>
        </w:tabs>
        <w:spacing w:line="276" w:lineRule="auto"/>
        <w:jc w:val="both"/>
        <w:rPr>
          <w:rFonts w:ascii="Arial" w:eastAsia="Arial Narrow" w:hAnsi="Arial" w:cs="Arial"/>
          <w:szCs w:val="24"/>
          <w:lang w:val="es-ES"/>
        </w:rPr>
      </w:pPr>
      <w:r w:rsidRPr="004C1E71">
        <w:rPr>
          <w:rFonts w:ascii="Arial" w:eastAsia="Arial Narrow" w:hAnsi="Arial" w:cs="Arial"/>
          <w:b/>
          <w:bCs/>
          <w:szCs w:val="24"/>
          <w:lang w:val="es-ES"/>
        </w:rPr>
        <w:t xml:space="preserve">IV. </w:t>
      </w:r>
      <w:r w:rsidR="4509B1B7" w:rsidRPr="004C1E71">
        <w:rPr>
          <w:rFonts w:ascii="Arial" w:eastAsia="Arial Narrow" w:hAnsi="Arial" w:cs="Arial"/>
          <w:b/>
          <w:bCs/>
          <w:szCs w:val="24"/>
          <w:lang w:val="es-ES"/>
        </w:rPr>
        <w:t xml:space="preserve">ALEGATOS DE INSTANCIA </w:t>
      </w:r>
    </w:p>
    <w:p w14:paraId="396EE49B" w14:textId="7BEFE367" w:rsidR="00D84574" w:rsidRPr="004C1E71" w:rsidRDefault="00D84574" w:rsidP="00FE3DC6">
      <w:pPr>
        <w:tabs>
          <w:tab w:val="left" w:pos="5197"/>
        </w:tabs>
        <w:spacing w:line="276" w:lineRule="auto"/>
        <w:jc w:val="both"/>
        <w:rPr>
          <w:rFonts w:ascii="Arial" w:eastAsia="Arial Narrow" w:hAnsi="Arial" w:cs="Arial"/>
          <w:szCs w:val="24"/>
          <w:lang w:val="es-ES"/>
        </w:rPr>
      </w:pPr>
    </w:p>
    <w:p w14:paraId="5F650879" w14:textId="6CF181C9" w:rsidR="00D84574" w:rsidRPr="004C1E71" w:rsidRDefault="4509B1B7" w:rsidP="00FE3DC6">
      <w:pPr>
        <w:tabs>
          <w:tab w:val="left" w:pos="5197"/>
        </w:tabs>
        <w:spacing w:line="276" w:lineRule="auto"/>
        <w:jc w:val="both"/>
        <w:rPr>
          <w:rFonts w:ascii="Arial" w:eastAsia="Arial Narrow" w:hAnsi="Arial" w:cs="Arial"/>
          <w:szCs w:val="24"/>
          <w:lang w:val="es-ES"/>
        </w:rPr>
      </w:pPr>
      <w:r w:rsidRPr="004C1E71">
        <w:rPr>
          <w:rFonts w:ascii="Arial" w:eastAsia="Arial Narrow" w:hAnsi="Arial" w:cs="Arial"/>
          <w:szCs w:val="24"/>
          <w:lang w:val="es-ES"/>
        </w:rPr>
        <w:t xml:space="preserve">Dentro del término otorgado a las partes para descorrer el traslado, únicamente la entidad demandada allegó por escrito </w:t>
      </w:r>
      <w:r w:rsidR="32E89F47" w:rsidRPr="004C1E71">
        <w:rPr>
          <w:rFonts w:ascii="Arial" w:eastAsia="Arial Narrow" w:hAnsi="Arial" w:cs="Arial"/>
          <w:szCs w:val="24"/>
          <w:lang w:val="es-ES"/>
        </w:rPr>
        <w:t xml:space="preserve">sus </w:t>
      </w:r>
      <w:r w:rsidRPr="004C1E71">
        <w:rPr>
          <w:rFonts w:ascii="Arial" w:eastAsia="Arial Narrow" w:hAnsi="Arial" w:cs="Arial"/>
          <w:szCs w:val="24"/>
          <w:lang w:val="es-ES"/>
        </w:rPr>
        <w:t xml:space="preserve">alegatos </w:t>
      </w:r>
      <w:r w:rsidR="4D789B1E" w:rsidRPr="004C1E71">
        <w:rPr>
          <w:rFonts w:ascii="Arial" w:eastAsia="Arial Narrow" w:hAnsi="Arial" w:cs="Arial"/>
          <w:szCs w:val="24"/>
          <w:lang w:val="es-ES"/>
        </w:rPr>
        <w:t>de</w:t>
      </w:r>
      <w:r w:rsidRPr="004C1E71">
        <w:rPr>
          <w:rFonts w:ascii="Arial" w:eastAsia="Arial Narrow" w:hAnsi="Arial" w:cs="Arial"/>
          <w:szCs w:val="24"/>
          <w:lang w:val="es-ES"/>
        </w:rPr>
        <w:t xml:space="preserve"> conclusión, que en </w:t>
      </w:r>
      <w:r w:rsidR="3E076A7F" w:rsidRPr="004C1E71">
        <w:rPr>
          <w:rFonts w:ascii="Arial" w:eastAsia="Arial Narrow" w:hAnsi="Arial" w:cs="Arial"/>
          <w:szCs w:val="24"/>
          <w:lang w:val="es-ES"/>
        </w:rPr>
        <w:t xml:space="preserve">síntesis refleja </w:t>
      </w:r>
      <w:r w:rsidRPr="004C1E71">
        <w:rPr>
          <w:rFonts w:ascii="Arial" w:eastAsia="Arial Narrow" w:hAnsi="Arial" w:cs="Arial"/>
          <w:szCs w:val="24"/>
          <w:lang w:val="es-ES"/>
        </w:rPr>
        <w:t>los puntos debatidos al interior de la Sala, por lo que se procede a decidir de fondo previa las siguientes:  </w:t>
      </w:r>
    </w:p>
    <w:p w14:paraId="6D2D5C58" w14:textId="7D1C5A2E" w:rsidR="00D84574" w:rsidRPr="004C1E71" w:rsidRDefault="4509B1B7" w:rsidP="00FE3DC6">
      <w:pPr>
        <w:tabs>
          <w:tab w:val="left" w:pos="5197"/>
        </w:tabs>
        <w:spacing w:line="276" w:lineRule="auto"/>
        <w:jc w:val="both"/>
        <w:rPr>
          <w:rFonts w:ascii="Arial" w:eastAsia="Arial Narrow" w:hAnsi="Arial" w:cs="Arial"/>
          <w:szCs w:val="24"/>
          <w:lang w:val="es-ES"/>
        </w:rPr>
      </w:pPr>
      <w:r w:rsidRPr="004C1E71">
        <w:rPr>
          <w:rFonts w:ascii="Arial" w:eastAsia="Arial Narrow" w:hAnsi="Arial" w:cs="Arial"/>
          <w:szCs w:val="24"/>
          <w:lang w:val="es-ES"/>
        </w:rPr>
        <w:t> </w:t>
      </w:r>
    </w:p>
    <w:p w14:paraId="30E3B2EE" w14:textId="68E12FC0" w:rsidR="00D84574" w:rsidRPr="004C1E71" w:rsidRDefault="07F87B7E" w:rsidP="00FE3DC6">
      <w:pPr>
        <w:tabs>
          <w:tab w:val="left" w:pos="5197"/>
        </w:tabs>
        <w:spacing w:line="276" w:lineRule="auto"/>
        <w:jc w:val="both"/>
        <w:rPr>
          <w:rFonts w:ascii="Arial" w:eastAsia="Arial Narrow" w:hAnsi="Arial" w:cs="Arial"/>
          <w:szCs w:val="24"/>
          <w:lang w:val="es-ES"/>
        </w:rPr>
      </w:pPr>
      <w:r w:rsidRPr="004C1E71">
        <w:rPr>
          <w:rFonts w:ascii="Arial" w:eastAsia="Arial Narrow" w:hAnsi="Arial" w:cs="Arial"/>
          <w:b/>
          <w:bCs/>
          <w:szCs w:val="24"/>
          <w:lang w:val="es-ES"/>
        </w:rPr>
        <w:t xml:space="preserve">V. </w:t>
      </w:r>
      <w:r w:rsidR="4509B1B7" w:rsidRPr="004C1E71">
        <w:rPr>
          <w:rFonts w:ascii="Arial" w:eastAsia="Arial Narrow" w:hAnsi="Arial" w:cs="Arial"/>
          <w:b/>
          <w:bCs/>
          <w:szCs w:val="24"/>
          <w:lang w:val="es-ES"/>
        </w:rPr>
        <w:t xml:space="preserve">CONSIDERACIONES </w:t>
      </w:r>
    </w:p>
    <w:p w14:paraId="2C90E372" w14:textId="7C3A9239" w:rsidR="00D84574" w:rsidRPr="004C1E71" w:rsidRDefault="00D84574" w:rsidP="00FE3DC6">
      <w:pPr>
        <w:tabs>
          <w:tab w:val="left" w:pos="5197"/>
        </w:tabs>
        <w:spacing w:line="276" w:lineRule="auto"/>
        <w:rPr>
          <w:rFonts w:ascii="Arial" w:eastAsia="Arial Narrow" w:hAnsi="Arial" w:cs="Arial"/>
          <w:szCs w:val="24"/>
          <w:lang w:val="es-ES"/>
        </w:rPr>
      </w:pPr>
    </w:p>
    <w:p w14:paraId="58F26E55" w14:textId="5D5DCDC4" w:rsidR="00D84574" w:rsidRPr="004C1E71" w:rsidRDefault="4509B1B7" w:rsidP="00FE3DC6">
      <w:pPr>
        <w:tabs>
          <w:tab w:val="left" w:pos="5197"/>
        </w:tabs>
        <w:spacing w:line="276" w:lineRule="auto"/>
        <w:jc w:val="both"/>
        <w:rPr>
          <w:rFonts w:ascii="Arial" w:eastAsia="Arial Narrow" w:hAnsi="Arial" w:cs="Arial"/>
          <w:szCs w:val="24"/>
          <w:lang w:val="es-ES"/>
        </w:rPr>
      </w:pPr>
      <w:r w:rsidRPr="004C1E71">
        <w:rPr>
          <w:rFonts w:ascii="Arial" w:eastAsia="Arial Narrow" w:hAnsi="Arial" w:cs="Arial"/>
          <w:b/>
          <w:bCs/>
          <w:szCs w:val="24"/>
          <w:lang w:val="es-ES"/>
        </w:rPr>
        <w:t xml:space="preserve">5.1. Presupuestos Procesales. </w:t>
      </w:r>
    </w:p>
    <w:p w14:paraId="55552EE6" w14:textId="1081B17C" w:rsidR="00D84574" w:rsidRPr="004C1E71" w:rsidRDefault="00D84574" w:rsidP="00FE3DC6">
      <w:pPr>
        <w:tabs>
          <w:tab w:val="left" w:pos="5197"/>
        </w:tabs>
        <w:spacing w:line="276" w:lineRule="auto"/>
        <w:rPr>
          <w:rFonts w:ascii="Arial" w:eastAsia="Arial Narrow" w:hAnsi="Arial" w:cs="Arial"/>
          <w:szCs w:val="24"/>
          <w:lang w:val="es-ES"/>
        </w:rPr>
      </w:pPr>
    </w:p>
    <w:p w14:paraId="6357A59C" w14:textId="1030AD9C" w:rsidR="00D84574" w:rsidRPr="004C1E71" w:rsidRDefault="4509B1B7" w:rsidP="00FE3DC6">
      <w:pPr>
        <w:tabs>
          <w:tab w:val="left" w:pos="5197"/>
        </w:tabs>
        <w:spacing w:line="276" w:lineRule="auto"/>
        <w:jc w:val="both"/>
        <w:rPr>
          <w:rFonts w:ascii="Arial" w:eastAsia="Arial Narrow" w:hAnsi="Arial" w:cs="Arial"/>
          <w:szCs w:val="24"/>
          <w:lang w:val="es-ES"/>
        </w:rPr>
      </w:pPr>
      <w:r w:rsidRPr="004C1E71">
        <w:rPr>
          <w:rFonts w:ascii="Arial" w:eastAsia="Arial Narrow" w:hAnsi="Arial" w:cs="Arial"/>
          <w:szCs w:val="24"/>
          <w:lang w:val="es-ES"/>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744C6485" w14:textId="7700EAE9" w:rsidR="00D84574" w:rsidRPr="004C1E71" w:rsidRDefault="00D84574" w:rsidP="00FE3DC6">
      <w:pPr>
        <w:tabs>
          <w:tab w:val="left" w:pos="5197"/>
        </w:tabs>
        <w:spacing w:line="276" w:lineRule="auto"/>
        <w:ind w:firstLine="708"/>
        <w:jc w:val="both"/>
        <w:rPr>
          <w:rFonts w:ascii="Arial" w:eastAsia="Arial Narrow" w:hAnsi="Arial" w:cs="Arial"/>
          <w:szCs w:val="24"/>
          <w:lang w:val="es-ES"/>
        </w:rPr>
      </w:pPr>
    </w:p>
    <w:p w14:paraId="27764864" w14:textId="600A3FB9" w:rsidR="00D84574" w:rsidRPr="004C1E71" w:rsidRDefault="4509B1B7" w:rsidP="00FE3DC6">
      <w:pPr>
        <w:tabs>
          <w:tab w:val="left" w:pos="5197"/>
        </w:tabs>
        <w:spacing w:line="276" w:lineRule="auto"/>
        <w:jc w:val="both"/>
        <w:rPr>
          <w:rFonts w:ascii="Arial" w:eastAsia="Arial Narrow" w:hAnsi="Arial" w:cs="Arial"/>
          <w:szCs w:val="24"/>
          <w:lang w:val="es-ES"/>
        </w:rPr>
      </w:pPr>
      <w:r w:rsidRPr="004C1E71">
        <w:rPr>
          <w:rFonts w:ascii="Arial" w:eastAsia="Arial Narrow" w:hAnsi="Arial" w:cs="Arial"/>
          <w:b/>
          <w:bCs/>
          <w:szCs w:val="24"/>
          <w:lang w:val="es-ES"/>
        </w:rPr>
        <w:t>5.2. Problemas jurídicos por resolver.</w:t>
      </w:r>
    </w:p>
    <w:p w14:paraId="0363EA85" w14:textId="669C8A00" w:rsidR="00D84574" w:rsidRPr="004C1E71" w:rsidRDefault="00D84574" w:rsidP="00FE3DC6">
      <w:pPr>
        <w:tabs>
          <w:tab w:val="left" w:pos="5197"/>
        </w:tabs>
        <w:spacing w:line="276" w:lineRule="auto"/>
        <w:rPr>
          <w:rFonts w:ascii="Arial" w:eastAsia="Arial Narrow" w:hAnsi="Arial" w:cs="Arial"/>
          <w:szCs w:val="24"/>
          <w:lang w:val="es-ES"/>
        </w:rPr>
      </w:pPr>
    </w:p>
    <w:p w14:paraId="5E46AAC9" w14:textId="1A6D355E" w:rsidR="00D84574" w:rsidRPr="004C1E71" w:rsidRDefault="4509B1B7" w:rsidP="00FE3DC6">
      <w:pPr>
        <w:pStyle w:val="Sinespaciado"/>
        <w:tabs>
          <w:tab w:val="left" w:pos="5197"/>
        </w:tabs>
        <w:spacing w:line="276" w:lineRule="auto"/>
        <w:jc w:val="both"/>
        <w:rPr>
          <w:rFonts w:ascii="Arial" w:eastAsia="Arial Narrow" w:hAnsi="Arial" w:cs="Arial"/>
          <w:szCs w:val="24"/>
          <w:lang w:eastAsia="es-CO"/>
        </w:rPr>
      </w:pPr>
      <w:r w:rsidRPr="004C1E71">
        <w:rPr>
          <w:rStyle w:val="normaltextrun"/>
          <w:rFonts w:ascii="Arial" w:eastAsia="Arial Narrow" w:hAnsi="Arial" w:cs="Arial"/>
          <w:szCs w:val="24"/>
          <w:lang w:val="es-ES"/>
        </w:rPr>
        <w:t>De conformidad con los puntos de apelación de la sentencia de primera instanci</w:t>
      </w:r>
      <w:r w:rsidR="63694D11" w:rsidRPr="004C1E71">
        <w:rPr>
          <w:rStyle w:val="normaltextrun"/>
          <w:rFonts w:ascii="Arial" w:eastAsia="Arial Narrow" w:hAnsi="Arial" w:cs="Arial"/>
          <w:szCs w:val="24"/>
          <w:lang w:val="es-ES"/>
        </w:rPr>
        <w:t>a, l</w:t>
      </w:r>
      <w:r w:rsidR="00D84574" w:rsidRPr="004C1E71">
        <w:rPr>
          <w:rFonts w:ascii="Arial" w:eastAsia="Arial Narrow" w:hAnsi="Arial" w:cs="Arial"/>
          <w:szCs w:val="24"/>
          <w:lang w:eastAsia="es-CO"/>
        </w:rPr>
        <w:t>a Sala formula el problema jurídico en los siguientes términos:</w:t>
      </w:r>
    </w:p>
    <w:p w14:paraId="45FB0818" w14:textId="77777777" w:rsidR="00D84574" w:rsidRPr="004C1E71" w:rsidRDefault="00D84574" w:rsidP="00FE3DC6">
      <w:pPr>
        <w:pStyle w:val="Sinespaciado"/>
        <w:spacing w:line="276" w:lineRule="auto"/>
        <w:rPr>
          <w:rFonts w:ascii="Arial" w:eastAsia="Arial Narrow" w:hAnsi="Arial" w:cs="Arial"/>
          <w:szCs w:val="24"/>
        </w:rPr>
      </w:pPr>
    </w:p>
    <w:p w14:paraId="5F78A0B1" w14:textId="77777777" w:rsidR="006B6F51" w:rsidRPr="004C1E71" w:rsidRDefault="00D84574" w:rsidP="00FE3DC6">
      <w:pPr>
        <w:spacing w:line="276" w:lineRule="auto"/>
        <w:jc w:val="both"/>
        <w:rPr>
          <w:rFonts w:ascii="Arial" w:eastAsia="Arial Narrow" w:hAnsi="Arial" w:cs="Arial"/>
          <w:i/>
          <w:iCs/>
          <w:szCs w:val="24"/>
        </w:rPr>
      </w:pPr>
      <w:r w:rsidRPr="004C1E71">
        <w:rPr>
          <w:rFonts w:ascii="Arial" w:eastAsia="Arial Narrow" w:hAnsi="Arial" w:cs="Arial"/>
          <w:i/>
          <w:iCs/>
          <w:szCs w:val="24"/>
        </w:rPr>
        <w:t>¿</w:t>
      </w:r>
      <w:r w:rsidR="006B6F51" w:rsidRPr="004C1E71">
        <w:rPr>
          <w:rFonts w:ascii="Arial" w:eastAsia="Arial Narrow" w:hAnsi="Arial" w:cs="Arial"/>
          <w:i/>
          <w:iCs/>
          <w:szCs w:val="24"/>
        </w:rPr>
        <w:t>Acreditó la demandante los requisitos necesarios para ser tenida como beneficiaria de la sustitución pensional del causante Reinel Montaña Quintero?</w:t>
      </w:r>
    </w:p>
    <w:p w14:paraId="049F31CB" w14:textId="77777777" w:rsidR="006B6F51" w:rsidRPr="004C1E71" w:rsidRDefault="006B6F51" w:rsidP="00FE3DC6">
      <w:pPr>
        <w:pStyle w:val="Sinespaciado"/>
        <w:spacing w:line="276" w:lineRule="auto"/>
        <w:rPr>
          <w:rFonts w:ascii="Arial" w:eastAsia="Arial Narrow" w:hAnsi="Arial" w:cs="Arial"/>
          <w:szCs w:val="24"/>
        </w:rPr>
      </w:pPr>
    </w:p>
    <w:p w14:paraId="463E376B" w14:textId="77777777" w:rsidR="006B6F51" w:rsidRPr="004C1E71" w:rsidRDefault="006B6F51" w:rsidP="00FE3DC6">
      <w:pPr>
        <w:spacing w:line="276" w:lineRule="auto"/>
        <w:jc w:val="both"/>
        <w:rPr>
          <w:rFonts w:ascii="Arial" w:eastAsia="Arial Narrow" w:hAnsi="Arial" w:cs="Arial"/>
          <w:i/>
          <w:iCs/>
          <w:szCs w:val="24"/>
        </w:rPr>
      </w:pPr>
      <w:r w:rsidRPr="004C1E71">
        <w:rPr>
          <w:rFonts w:ascii="Arial" w:eastAsia="Arial Narrow" w:hAnsi="Arial" w:cs="Arial"/>
          <w:i/>
          <w:iCs/>
          <w:szCs w:val="24"/>
        </w:rPr>
        <w:t>En caso positivo, ¿Hay lugar a condenar a Colpensiones al pago del retroactivo pensional e intereses moratorios?</w:t>
      </w:r>
    </w:p>
    <w:p w14:paraId="62486C05" w14:textId="77777777" w:rsidR="0039095C" w:rsidRPr="004C1E71" w:rsidRDefault="0039095C" w:rsidP="00FE3DC6">
      <w:pPr>
        <w:spacing w:line="276" w:lineRule="auto"/>
        <w:jc w:val="both"/>
        <w:rPr>
          <w:rFonts w:ascii="Arial" w:eastAsia="Arial Narrow" w:hAnsi="Arial" w:cs="Arial"/>
          <w:szCs w:val="24"/>
        </w:rPr>
      </w:pPr>
    </w:p>
    <w:p w14:paraId="3461D779" w14:textId="2B6CAC58" w:rsidR="00181342" w:rsidRPr="004C1E71" w:rsidRDefault="43DB072B" w:rsidP="00FE3DC6">
      <w:pPr>
        <w:pStyle w:val="Sinespaciado"/>
        <w:spacing w:line="276" w:lineRule="auto"/>
        <w:rPr>
          <w:rFonts w:ascii="Arial" w:eastAsia="Arial Narrow" w:hAnsi="Arial" w:cs="Arial"/>
          <w:szCs w:val="24"/>
        </w:rPr>
      </w:pPr>
      <w:r w:rsidRPr="004C1E71">
        <w:rPr>
          <w:rFonts w:ascii="Arial" w:eastAsia="Arial Narrow" w:hAnsi="Arial" w:cs="Arial"/>
          <w:b/>
          <w:bCs/>
          <w:szCs w:val="24"/>
        </w:rPr>
        <w:t>5.3. Desenvolvimiento de la problemática planteada</w:t>
      </w:r>
    </w:p>
    <w:p w14:paraId="66993CD2" w14:textId="5C8CE0A5" w:rsidR="4EDE24CA" w:rsidRPr="004C1E71" w:rsidRDefault="4EDE24CA" w:rsidP="00FE3DC6">
      <w:pPr>
        <w:pStyle w:val="Sinespaciado"/>
        <w:spacing w:line="276" w:lineRule="auto"/>
        <w:rPr>
          <w:rFonts w:ascii="Arial" w:eastAsia="Arial Narrow" w:hAnsi="Arial" w:cs="Arial"/>
          <w:b/>
          <w:bCs/>
          <w:szCs w:val="24"/>
        </w:rPr>
      </w:pPr>
    </w:p>
    <w:p w14:paraId="41F24D1D" w14:textId="34B1F0B7" w:rsidR="00C17C17" w:rsidRPr="004C1E71" w:rsidRDefault="00C17C17" w:rsidP="00FE3DC6">
      <w:pPr>
        <w:spacing w:line="276" w:lineRule="auto"/>
        <w:jc w:val="both"/>
        <w:rPr>
          <w:rFonts w:ascii="Arial" w:eastAsia="Arial Narrow" w:hAnsi="Arial" w:cs="Arial"/>
          <w:szCs w:val="24"/>
        </w:rPr>
      </w:pPr>
      <w:r w:rsidRPr="004C1E71">
        <w:rPr>
          <w:rFonts w:ascii="Arial" w:eastAsia="Arial Narrow" w:hAnsi="Arial" w:cs="Arial"/>
          <w:szCs w:val="24"/>
        </w:rPr>
        <w:t>Sabido es que, por regla general, la norma que rige las pensiones de sobrevivientes es la vigente al momento en que se produce el deces</w:t>
      </w:r>
      <w:r w:rsidR="00D446AF" w:rsidRPr="004C1E71">
        <w:rPr>
          <w:rFonts w:ascii="Arial" w:eastAsia="Arial Narrow" w:hAnsi="Arial" w:cs="Arial"/>
          <w:szCs w:val="24"/>
        </w:rPr>
        <w:t xml:space="preserve">o del afiliado o del pensionado. En ese orden, dado que </w:t>
      </w:r>
      <w:r w:rsidRPr="004C1E71">
        <w:rPr>
          <w:rFonts w:ascii="Arial" w:eastAsia="Arial Narrow" w:hAnsi="Arial" w:cs="Arial"/>
          <w:szCs w:val="24"/>
        </w:rPr>
        <w:t>el</w:t>
      </w:r>
      <w:r w:rsidR="5FA657BF" w:rsidRPr="004C1E71">
        <w:rPr>
          <w:rFonts w:ascii="Arial" w:eastAsia="Arial Narrow" w:hAnsi="Arial" w:cs="Arial"/>
          <w:szCs w:val="24"/>
        </w:rPr>
        <w:t xml:space="preserve"> fallecimiento</w:t>
      </w:r>
      <w:r w:rsidRPr="004C1E71">
        <w:rPr>
          <w:rFonts w:ascii="Arial" w:eastAsia="Arial Narrow" w:hAnsi="Arial" w:cs="Arial"/>
          <w:szCs w:val="24"/>
        </w:rPr>
        <w:t xml:space="preserve"> del asegurado en este asunto se produjo el </w:t>
      </w:r>
      <w:r w:rsidR="00D446AF" w:rsidRPr="004C1E71">
        <w:rPr>
          <w:rFonts w:ascii="Arial" w:eastAsia="Arial Narrow" w:hAnsi="Arial" w:cs="Arial"/>
          <w:szCs w:val="24"/>
        </w:rPr>
        <w:t>17 de junio de 2017</w:t>
      </w:r>
      <w:r w:rsidRPr="004C1E71">
        <w:rPr>
          <w:rFonts w:ascii="Arial" w:eastAsia="Arial Narrow" w:hAnsi="Arial" w:cs="Arial"/>
          <w:szCs w:val="24"/>
        </w:rPr>
        <w:t xml:space="preserve">, indefectiblemente la norma que regula el caso es el artículo 13 de la Ley 797 de 2003, que modificó los artículos 47 y 74 de la Ley 100 de 1993. </w:t>
      </w:r>
    </w:p>
    <w:p w14:paraId="3CF2D8B6" w14:textId="77777777" w:rsidR="00C17C17" w:rsidRPr="004C1E71" w:rsidRDefault="00C17C17" w:rsidP="00FE3DC6">
      <w:pPr>
        <w:spacing w:line="276" w:lineRule="auto"/>
        <w:jc w:val="both"/>
        <w:rPr>
          <w:rFonts w:ascii="Arial" w:eastAsia="Arial Narrow" w:hAnsi="Arial" w:cs="Arial"/>
          <w:szCs w:val="24"/>
        </w:rPr>
      </w:pPr>
    </w:p>
    <w:p w14:paraId="1DCAEA5C" w14:textId="27784153" w:rsidR="00C17C17" w:rsidRPr="004C1E71" w:rsidRDefault="7756E84B" w:rsidP="00FE3DC6">
      <w:pPr>
        <w:spacing w:line="276" w:lineRule="auto"/>
        <w:jc w:val="both"/>
        <w:rPr>
          <w:rFonts w:ascii="Arial" w:eastAsia="Arial Narrow" w:hAnsi="Arial" w:cs="Arial"/>
          <w:szCs w:val="24"/>
          <w:lang w:val="es-ES"/>
        </w:rPr>
      </w:pPr>
      <w:r w:rsidRPr="004C1E71">
        <w:rPr>
          <w:rFonts w:ascii="Arial" w:eastAsia="Arial Narrow" w:hAnsi="Arial" w:cs="Arial"/>
          <w:szCs w:val="24"/>
          <w:lang w:val="es-ES"/>
        </w:rPr>
        <w:t xml:space="preserve">Dicha disposición normativa establece en sus literales a) y b) que la vocación de beneficiario que tiene el cónyuge o el compañero permanente, está supeditada a que se evidencie que hubo una convivencia </w:t>
      </w:r>
      <w:r w:rsidR="00136B5C" w:rsidRPr="004C1E71">
        <w:rPr>
          <w:rFonts w:ascii="Arial" w:eastAsia="Arial Narrow" w:hAnsi="Arial" w:cs="Arial"/>
          <w:szCs w:val="24"/>
          <w:lang w:val="es-ES"/>
        </w:rPr>
        <w:t>-</w:t>
      </w:r>
      <w:r w:rsidRPr="004C1E71">
        <w:rPr>
          <w:rFonts w:ascii="Arial" w:eastAsia="Arial Narrow" w:hAnsi="Arial" w:cs="Arial"/>
          <w:szCs w:val="24"/>
          <w:lang w:val="es-ES"/>
        </w:rPr>
        <w:t xml:space="preserve">mínimo- durante los cinco años que antecedieron al deceso del pensionado. </w:t>
      </w:r>
    </w:p>
    <w:p w14:paraId="0FB78278" w14:textId="77777777" w:rsidR="00C17C17" w:rsidRPr="004C1E71" w:rsidRDefault="00C17C17" w:rsidP="00FE3DC6">
      <w:pPr>
        <w:pStyle w:val="Sinespaciado"/>
        <w:spacing w:line="276" w:lineRule="auto"/>
        <w:rPr>
          <w:rFonts w:ascii="Arial" w:eastAsia="Arial Narrow" w:hAnsi="Arial" w:cs="Arial"/>
          <w:szCs w:val="24"/>
        </w:rPr>
      </w:pPr>
    </w:p>
    <w:p w14:paraId="0B3FC07D" w14:textId="72D972E3" w:rsidR="00C17C17" w:rsidRPr="004C1E71" w:rsidRDefault="00C17C17" w:rsidP="00FE3DC6">
      <w:pPr>
        <w:spacing w:line="276" w:lineRule="auto"/>
        <w:jc w:val="both"/>
        <w:rPr>
          <w:rFonts w:ascii="Arial" w:eastAsia="Arial Narrow" w:hAnsi="Arial" w:cs="Arial"/>
          <w:szCs w:val="24"/>
          <w:lang w:eastAsia="en-US"/>
        </w:rPr>
      </w:pPr>
      <w:r w:rsidRPr="004C1E71">
        <w:rPr>
          <w:rFonts w:ascii="Arial" w:eastAsia="Arial Narrow" w:hAnsi="Arial" w:cs="Arial"/>
          <w:szCs w:val="24"/>
        </w:rPr>
        <w:t xml:space="preserve">Luego entonces, para </w:t>
      </w:r>
      <w:r w:rsidR="2D0592E6" w:rsidRPr="004C1E71">
        <w:rPr>
          <w:rFonts w:ascii="Arial" w:eastAsia="Arial Narrow" w:hAnsi="Arial" w:cs="Arial"/>
          <w:szCs w:val="24"/>
        </w:rPr>
        <w:t xml:space="preserve">declarar </w:t>
      </w:r>
      <w:r w:rsidRPr="004C1E71">
        <w:rPr>
          <w:rFonts w:ascii="Arial" w:eastAsia="Arial Narrow" w:hAnsi="Arial" w:cs="Arial"/>
          <w:szCs w:val="24"/>
        </w:rPr>
        <w:t xml:space="preserve"> el derecho</w:t>
      </w:r>
      <w:r w:rsidR="2E679B34" w:rsidRPr="004C1E71">
        <w:rPr>
          <w:rFonts w:ascii="Arial" w:eastAsia="Arial Narrow" w:hAnsi="Arial" w:cs="Arial"/>
          <w:szCs w:val="24"/>
        </w:rPr>
        <w:t xml:space="preserve"> </w:t>
      </w:r>
      <w:r w:rsidR="5A56C289" w:rsidRPr="004C1E71">
        <w:rPr>
          <w:rFonts w:ascii="Arial" w:eastAsia="Arial Narrow" w:hAnsi="Arial" w:cs="Arial"/>
          <w:szCs w:val="24"/>
        </w:rPr>
        <w:t xml:space="preserve">de </w:t>
      </w:r>
      <w:r w:rsidR="2E679B34" w:rsidRPr="004C1E71">
        <w:rPr>
          <w:rFonts w:ascii="Arial" w:eastAsia="Arial Narrow" w:hAnsi="Arial" w:cs="Arial"/>
          <w:szCs w:val="24"/>
        </w:rPr>
        <w:t xml:space="preserve">quienes </w:t>
      </w:r>
      <w:r w:rsidRPr="004C1E71">
        <w:rPr>
          <w:rFonts w:ascii="Arial" w:eastAsia="Arial Narrow" w:hAnsi="Arial" w:cs="Arial"/>
          <w:szCs w:val="24"/>
        </w:rPr>
        <w:t xml:space="preserve">reclaman en calidad de </w:t>
      </w:r>
      <w:r w:rsidR="00D446AF" w:rsidRPr="004C1E71">
        <w:rPr>
          <w:rFonts w:ascii="Arial" w:eastAsia="Arial Narrow" w:hAnsi="Arial" w:cs="Arial"/>
          <w:szCs w:val="24"/>
        </w:rPr>
        <w:t xml:space="preserve">cónyuge o </w:t>
      </w:r>
      <w:r w:rsidRPr="004C1E71">
        <w:rPr>
          <w:rFonts w:ascii="Arial" w:eastAsia="Arial Narrow" w:hAnsi="Arial" w:cs="Arial"/>
          <w:szCs w:val="24"/>
        </w:rPr>
        <w:t>compañero(a) permanente</w:t>
      </w:r>
      <w:r w:rsidR="025FFFD2" w:rsidRPr="004C1E71">
        <w:rPr>
          <w:rFonts w:ascii="Arial" w:eastAsia="Arial Narrow" w:hAnsi="Arial" w:cs="Arial"/>
          <w:szCs w:val="24"/>
        </w:rPr>
        <w:t>, resulta</w:t>
      </w:r>
      <w:r w:rsidRPr="004C1E71">
        <w:rPr>
          <w:rFonts w:ascii="Arial" w:eastAsia="Arial Narrow" w:hAnsi="Arial" w:cs="Arial"/>
          <w:szCs w:val="24"/>
        </w:rPr>
        <w:t xml:space="preserve"> indispensable</w:t>
      </w:r>
      <w:r w:rsidR="511FCAD2" w:rsidRPr="004C1E71">
        <w:rPr>
          <w:rFonts w:ascii="Arial" w:eastAsia="Arial Narrow" w:hAnsi="Arial" w:cs="Arial"/>
          <w:szCs w:val="24"/>
        </w:rPr>
        <w:t xml:space="preserve"> la acreditación </w:t>
      </w:r>
      <w:r w:rsidR="78B536AB" w:rsidRPr="004C1E71">
        <w:rPr>
          <w:rFonts w:ascii="Arial" w:eastAsia="Arial Narrow" w:hAnsi="Arial" w:cs="Arial"/>
          <w:szCs w:val="24"/>
        </w:rPr>
        <w:t xml:space="preserve">de </w:t>
      </w:r>
      <w:r w:rsidRPr="004C1E71">
        <w:rPr>
          <w:rFonts w:ascii="Arial" w:eastAsia="Arial Narrow" w:hAnsi="Arial" w:cs="Arial"/>
          <w:szCs w:val="24"/>
        </w:rPr>
        <w:t>la convivencia al momento del deceso del causante</w:t>
      </w:r>
      <w:r w:rsidR="00D446AF" w:rsidRPr="004C1E71">
        <w:rPr>
          <w:rFonts w:ascii="Arial" w:eastAsia="Arial Narrow" w:hAnsi="Arial" w:cs="Arial"/>
          <w:szCs w:val="24"/>
        </w:rPr>
        <w:t xml:space="preserve">; convivencia que </w:t>
      </w:r>
      <w:r w:rsidRPr="004C1E71">
        <w:rPr>
          <w:rFonts w:ascii="Arial" w:eastAsia="Arial Narrow" w:hAnsi="Arial" w:cs="Arial"/>
          <w:szCs w:val="24"/>
        </w:rPr>
        <w:t>ha sido entendida como a</w:t>
      </w:r>
      <w:r w:rsidRPr="004C1E71">
        <w:rPr>
          <w:rFonts w:ascii="Arial" w:eastAsia="Arial Narrow" w:hAnsi="Arial" w:cs="Arial"/>
          <w:szCs w:val="24"/>
          <w:lang w:eastAsia="en-US"/>
        </w:rPr>
        <w:t>quella que se predica de quienes han mantenido vivo y actuante su vínculo mediante el auxilio mutuo, esto es, acompañamiento espiritual permanente, el apoyo económico y la vida en común, o aún en aquellos eventos en que por situaciones especiales de salud, de trabajo o cualquier otra no pueden compartir el mismo espacio físico, puesto que esas solas circunstancias no sirven para desdibujar la comunidad de vida o la vocación de convivencia como pareja (ver sentencia SL 793 del 13 de noviembre de 2013, radicación 47031, entre otras)</w:t>
      </w:r>
    </w:p>
    <w:p w14:paraId="1FC39945" w14:textId="77777777" w:rsidR="00C17C17" w:rsidRPr="004C1E71" w:rsidRDefault="00C17C17" w:rsidP="00FE3DC6">
      <w:pPr>
        <w:pStyle w:val="Sinespaciado"/>
        <w:spacing w:line="276" w:lineRule="auto"/>
        <w:rPr>
          <w:rFonts w:ascii="Arial" w:eastAsia="Arial Narrow" w:hAnsi="Arial" w:cs="Arial"/>
          <w:szCs w:val="24"/>
        </w:rPr>
      </w:pPr>
    </w:p>
    <w:p w14:paraId="54652D70" w14:textId="750FAA8C" w:rsidR="004E5289" w:rsidRPr="004C1E71" w:rsidRDefault="42CD6B61" w:rsidP="00FE3DC6">
      <w:pPr>
        <w:spacing w:line="276" w:lineRule="auto"/>
        <w:jc w:val="both"/>
        <w:rPr>
          <w:rFonts w:ascii="Arial" w:eastAsia="Arial Narrow" w:hAnsi="Arial" w:cs="Arial"/>
          <w:b/>
          <w:bCs/>
          <w:szCs w:val="24"/>
        </w:rPr>
      </w:pPr>
      <w:r w:rsidRPr="004C1E71">
        <w:rPr>
          <w:rFonts w:ascii="Arial" w:eastAsia="Arial Narrow" w:hAnsi="Arial" w:cs="Arial"/>
          <w:b/>
          <w:bCs/>
          <w:szCs w:val="24"/>
        </w:rPr>
        <w:t xml:space="preserve">5.4 </w:t>
      </w:r>
      <w:r w:rsidR="004E5289" w:rsidRPr="004C1E71">
        <w:rPr>
          <w:rFonts w:ascii="Arial" w:eastAsia="Arial Narrow" w:hAnsi="Arial" w:cs="Arial"/>
          <w:b/>
          <w:bCs/>
          <w:szCs w:val="24"/>
        </w:rPr>
        <w:t xml:space="preserve">Caso concreto </w:t>
      </w:r>
    </w:p>
    <w:p w14:paraId="34CE0A41" w14:textId="77777777" w:rsidR="008A41A2" w:rsidRPr="004C1E71" w:rsidRDefault="008A41A2" w:rsidP="00FE3DC6">
      <w:pPr>
        <w:pStyle w:val="Sinespaciado"/>
        <w:spacing w:line="276" w:lineRule="auto"/>
        <w:rPr>
          <w:rFonts w:ascii="Arial" w:eastAsia="Arial Narrow" w:hAnsi="Arial" w:cs="Arial"/>
          <w:szCs w:val="24"/>
        </w:rPr>
      </w:pPr>
    </w:p>
    <w:p w14:paraId="3C594043" w14:textId="606004A7" w:rsidR="008A41A2" w:rsidRPr="004C1E71" w:rsidRDefault="4435C382" w:rsidP="00FE3DC6">
      <w:pPr>
        <w:pStyle w:val="paragraph"/>
        <w:spacing w:before="0" w:beforeAutospacing="0" w:after="0" w:afterAutospacing="0" w:line="276" w:lineRule="auto"/>
        <w:jc w:val="both"/>
        <w:textAlignment w:val="baseline"/>
        <w:rPr>
          <w:rFonts w:ascii="Arial" w:eastAsia="Arial Narrow" w:hAnsi="Arial" w:cs="Arial"/>
        </w:rPr>
      </w:pPr>
      <w:r w:rsidRPr="004C1E71">
        <w:rPr>
          <w:rStyle w:val="normaltextrun"/>
          <w:rFonts w:ascii="Arial" w:eastAsia="Arial Narrow" w:hAnsi="Arial" w:cs="Arial"/>
        </w:rPr>
        <w:t>En el caso concreto resulta pertinente advertir que no son objeto de controversia los siguientes hechos</w:t>
      </w:r>
      <w:r w:rsidR="008A41A2" w:rsidRPr="004C1E71">
        <w:rPr>
          <w:rStyle w:val="normaltextrun"/>
          <w:rFonts w:ascii="Arial" w:eastAsia="Arial Narrow" w:hAnsi="Arial" w:cs="Arial"/>
        </w:rPr>
        <w:t>: </w:t>
      </w:r>
      <w:r w:rsidR="008A41A2" w:rsidRPr="004C1E71">
        <w:rPr>
          <w:rStyle w:val="normaltextrun"/>
          <w:rFonts w:ascii="Arial" w:eastAsia="Arial Narrow" w:hAnsi="Arial" w:cs="Arial"/>
          <w:b/>
          <w:bCs/>
        </w:rPr>
        <w:t>(i)</w:t>
      </w:r>
      <w:r w:rsidR="008A41A2" w:rsidRPr="004C1E71">
        <w:rPr>
          <w:rStyle w:val="normaltextrun"/>
          <w:rFonts w:ascii="Arial" w:eastAsia="Arial Narrow" w:hAnsi="Arial" w:cs="Arial"/>
        </w:rPr>
        <w:t> </w:t>
      </w:r>
      <w:r w:rsidR="00E7636C" w:rsidRPr="004C1E71">
        <w:rPr>
          <w:rStyle w:val="normaltextrun"/>
          <w:rFonts w:ascii="Arial" w:eastAsia="Arial Narrow" w:hAnsi="Arial" w:cs="Arial"/>
        </w:rPr>
        <w:t xml:space="preserve">que </w:t>
      </w:r>
      <w:r w:rsidR="008A41A2" w:rsidRPr="004C1E71">
        <w:rPr>
          <w:rStyle w:val="normaltextrun"/>
          <w:rFonts w:ascii="Arial" w:eastAsia="Arial Narrow" w:hAnsi="Arial" w:cs="Arial"/>
        </w:rPr>
        <w:t>el</w:t>
      </w:r>
      <w:r w:rsidR="5008CC4A" w:rsidRPr="004C1E71">
        <w:rPr>
          <w:rStyle w:val="normaltextrun"/>
          <w:rFonts w:ascii="Arial" w:eastAsia="Arial Narrow" w:hAnsi="Arial" w:cs="Arial"/>
        </w:rPr>
        <w:t xml:space="preserve"> </w:t>
      </w:r>
      <w:r w:rsidR="008A41A2" w:rsidRPr="004C1E71">
        <w:rPr>
          <w:rStyle w:val="normaltextrun"/>
          <w:rFonts w:ascii="Arial" w:eastAsia="Arial Narrow" w:hAnsi="Arial" w:cs="Arial"/>
        </w:rPr>
        <w:t xml:space="preserve">señor Reinel Montaño Quintero </w:t>
      </w:r>
      <w:r w:rsidR="00E7636C" w:rsidRPr="004C1E71">
        <w:rPr>
          <w:rStyle w:val="normaltextrun"/>
          <w:rFonts w:ascii="Arial" w:eastAsia="Arial Narrow" w:hAnsi="Arial" w:cs="Arial"/>
        </w:rPr>
        <w:t xml:space="preserve">falleció </w:t>
      </w:r>
      <w:r w:rsidR="008A41A2" w:rsidRPr="004C1E71">
        <w:rPr>
          <w:rStyle w:val="normaltextrun"/>
          <w:rFonts w:ascii="Arial" w:eastAsia="Arial Narrow" w:hAnsi="Arial" w:cs="Arial"/>
        </w:rPr>
        <w:t xml:space="preserve">el </w:t>
      </w:r>
      <w:r w:rsidR="00FA7755" w:rsidRPr="004C1E71">
        <w:rPr>
          <w:rStyle w:val="normaltextrun"/>
          <w:rFonts w:ascii="Arial" w:eastAsia="Arial Narrow" w:hAnsi="Arial" w:cs="Arial"/>
        </w:rPr>
        <w:t xml:space="preserve">día </w:t>
      </w:r>
      <w:r w:rsidR="008A41A2" w:rsidRPr="004C1E71">
        <w:rPr>
          <w:rStyle w:val="normaltextrun"/>
          <w:rFonts w:ascii="Arial" w:eastAsia="Arial Narrow" w:hAnsi="Arial" w:cs="Arial"/>
        </w:rPr>
        <w:t>17 de junio de 2017</w:t>
      </w:r>
      <w:r w:rsidR="00FA7755" w:rsidRPr="004C1E71">
        <w:rPr>
          <w:rStyle w:val="normaltextrun"/>
          <w:rFonts w:ascii="Arial" w:eastAsia="Arial Narrow" w:hAnsi="Arial" w:cs="Arial"/>
        </w:rPr>
        <w:t>, -f</w:t>
      </w:r>
      <w:r w:rsidR="008A41A2" w:rsidRPr="004C1E71">
        <w:rPr>
          <w:rStyle w:val="normaltextrun"/>
          <w:rFonts w:ascii="Arial" w:eastAsia="Arial Narrow" w:hAnsi="Arial" w:cs="Arial"/>
        </w:rPr>
        <w:t>l.</w:t>
      </w:r>
      <w:r w:rsidR="00FA7755" w:rsidRPr="004C1E71">
        <w:rPr>
          <w:rStyle w:val="normaltextrun"/>
          <w:rFonts w:ascii="Arial" w:eastAsia="Arial Narrow" w:hAnsi="Arial" w:cs="Arial"/>
        </w:rPr>
        <w:t>62</w:t>
      </w:r>
      <w:r w:rsidR="3D3553FE" w:rsidRPr="004C1E71">
        <w:rPr>
          <w:rStyle w:val="normaltextrun"/>
          <w:rFonts w:ascii="Arial" w:eastAsia="Arial Narrow" w:hAnsi="Arial" w:cs="Arial"/>
        </w:rPr>
        <w:t xml:space="preserve">; </w:t>
      </w:r>
      <w:r w:rsidR="008A41A2" w:rsidRPr="004C1E71">
        <w:rPr>
          <w:rStyle w:val="normaltextrun"/>
          <w:rFonts w:ascii="Arial" w:eastAsia="Arial Narrow" w:hAnsi="Arial" w:cs="Arial"/>
          <w:b/>
          <w:bCs/>
        </w:rPr>
        <w:t>(i</w:t>
      </w:r>
      <w:r w:rsidR="008A41A2" w:rsidRPr="004C1E71">
        <w:rPr>
          <w:rStyle w:val="spellingerror"/>
          <w:rFonts w:ascii="Arial" w:eastAsia="Arial Narrow" w:hAnsi="Arial" w:cs="Arial"/>
          <w:b/>
          <w:bCs/>
        </w:rPr>
        <w:t>i</w:t>
      </w:r>
      <w:r w:rsidR="008A41A2" w:rsidRPr="004C1E71">
        <w:rPr>
          <w:rStyle w:val="normaltextrun"/>
          <w:rFonts w:ascii="Arial" w:eastAsia="Arial Narrow" w:hAnsi="Arial" w:cs="Arial"/>
          <w:b/>
          <w:bCs/>
        </w:rPr>
        <w:t>) </w:t>
      </w:r>
      <w:r w:rsidR="008A41A2" w:rsidRPr="004C1E71">
        <w:rPr>
          <w:rStyle w:val="normaltextrun"/>
          <w:rFonts w:ascii="Arial" w:eastAsia="Arial Narrow" w:hAnsi="Arial" w:cs="Arial"/>
        </w:rPr>
        <w:t xml:space="preserve">que </w:t>
      </w:r>
      <w:r w:rsidR="00DA086D" w:rsidRPr="004C1E71">
        <w:rPr>
          <w:rStyle w:val="normaltextrun"/>
          <w:rFonts w:ascii="Arial" w:eastAsia="Arial Narrow" w:hAnsi="Arial" w:cs="Arial"/>
        </w:rPr>
        <w:t xml:space="preserve">ostentaba el status de pensionado </w:t>
      </w:r>
      <w:r w:rsidR="008A41A2" w:rsidRPr="004C1E71">
        <w:rPr>
          <w:rStyle w:val="normaltextrun"/>
          <w:rFonts w:ascii="Arial" w:eastAsia="Arial Narrow" w:hAnsi="Arial" w:cs="Arial"/>
        </w:rPr>
        <w:t>por invalidez</w:t>
      </w:r>
      <w:r w:rsidR="00D24C7C" w:rsidRPr="004C1E71">
        <w:rPr>
          <w:rStyle w:val="normaltextrun"/>
          <w:rFonts w:ascii="Arial" w:eastAsia="Arial Narrow" w:hAnsi="Arial" w:cs="Arial"/>
        </w:rPr>
        <w:t xml:space="preserve"> desde el 1° de septiembre de 2015</w:t>
      </w:r>
      <w:r w:rsidR="008A41A2" w:rsidRPr="004C1E71">
        <w:rPr>
          <w:rStyle w:val="normaltextrun"/>
          <w:rFonts w:ascii="Arial" w:eastAsia="Arial Narrow" w:hAnsi="Arial" w:cs="Arial"/>
        </w:rPr>
        <w:t>,</w:t>
      </w:r>
      <w:r w:rsidR="00DA086D" w:rsidRPr="004C1E71">
        <w:rPr>
          <w:rStyle w:val="normaltextrun"/>
          <w:rFonts w:ascii="Arial" w:eastAsia="Arial Narrow" w:hAnsi="Arial" w:cs="Arial"/>
        </w:rPr>
        <w:t xml:space="preserve"> según R</w:t>
      </w:r>
      <w:r w:rsidR="008A41A2" w:rsidRPr="004C1E71">
        <w:rPr>
          <w:rStyle w:val="normaltextrun"/>
          <w:rFonts w:ascii="Arial" w:eastAsia="Arial Narrow" w:hAnsi="Arial" w:cs="Arial"/>
        </w:rPr>
        <w:t xml:space="preserve">esolución GNR 111057 del 2016 </w:t>
      </w:r>
      <w:r w:rsidR="00DA086D" w:rsidRPr="004C1E71">
        <w:rPr>
          <w:rStyle w:val="normaltextrun"/>
          <w:rFonts w:ascii="Arial" w:eastAsia="Arial Narrow" w:hAnsi="Arial" w:cs="Arial"/>
        </w:rPr>
        <w:t xml:space="preserve">expedida por Colpensiones </w:t>
      </w:r>
      <w:r w:rsidR="008A41A2" w:rsidRPr="004C1E71">
        <w:rPr>
          <w:rStyle w:val="normaltextrun"/>
          <w:rFonts w:ascii="Arial" w:eastAsia="Arial Narrow" w:hAnsi="Arial" w:cs="Arial"/>
        </w:rPr>
        <w:t>–</w:t>
      </w:r>
      <w:proofErr w:type="spellStart"/>
      <w:r w:rsidR="008A41A2" w:rsidRPr="004C1E71">
        <w:rPr>
          <w:rStyle w:val="normaltextrun"/>
          <w:rFonts w:ascii="Arial" w:eastAsia="Arial Narrow" w:hAnsi="Arial" w:cs="Arial"/>
        </w:rPr>
        <w:t>fl.</w:t>
      </w:r>
      <w:r w:rsidR="00DA086D" w:rsidRPr="004C1E71">
        <w:rPr>
          <w:rStyle w:val="normaltextrun"/>
          <w:rFonts w:ascii="Arial" w:eastAsia="Arial Narrow" w:hAnsi="Arial" w:cs="Arial"/>
        </w:rPr>
        <w:t>7</w:t>
      </w:r>
      <w:proofErr w:type="spellEnd"/>
      <w:r w:rsidR="008A41A2" w:rsidRPr="004C1E71">
        <w:rPr>
          <w:rStyle w:val="normaltextrun"/>
          <w:rFonts w:ascii="Arial" w:eastAsia="Arial Narrow" w:hAnsi="Arial" w:cs="Arial"/>
        </w:rPr>
        <w:t>;</w:t>
      </w:r>
      <w:r w:rsidR="27D9EEA3" w:rsidRPr="004C1E71">
        <w:rPr>
          <w:rStyle w:val="normaltextrun"/>
          <w:rFonts w:ascii="Arial" w:eastAsia="Arial Narrow" w:hAnsi="Arial" w:cs="Arial"/>
        </w:rPr>
        <w:t xml:space="preserve"> </w:t>
      </w:r>
      <w:r w:rsidR="008A41A2" w:rsidRPr="004C1E71">
        <w:rPr>
          <w:rStyle w:val="normaltextrun"/>
          <w:rFonts w:ascii="Arial" w:eastAsia="Arial Narrow" w:hAnsi="Arial" w:cs="Arial"/>
          <w:b/>
          <w:bCs/>
        </w:rPr>
        <w:t>(iii)</w:t>
      </w:r>
      <w:r w:rsidR="008A41A2" w:rsidRPr="004C1E71">
        <w:rPr>
          <w:rStyle w:val="normaltextrun"/>
          <w:rFonts w:ascii="Arial" w:eastAsia="Arial Narrow" w:hAnsi="Arial" w:cs="Arial"/>
        </w:rPr>
        <w:t xml:space="preserve"> que contrajo matrimonio católico con la demandante el</w:t>
      </w:r>
      <w:r w:rsidR="769180E5" w:rsidRPr="004C1E71">
        <w:rPr>
          <w:rStyle w:val="normaltextrun"/>
          <w:rFonts w:ascii="Arial" w:eastAsia="Arial Narrow" w:hAnsi="Arial" w:cs="Arial"/>
        </w:rPr>
        <w:t xml:space="preserve"> </w:t>
      </w:r>
      <w:r w:rsidR="00FE2BAC" w:rsidRPr="004C1E71">
        <w:rPr>
          <w:rStyle w:val="normaltextrun"/>
          <w:rFonts w:ascii="Arial" w:eastAsia="Arial Narrow" w:hAnsi="Arial" w:cs="Arial"/>
        </w:rPr>
        <w:t>27 de febrero de 2016 –fl.</w:t>
      </w:r>
      <w:r w:rsidR="00DA086D" w:rsidRPr="004C1E71">
        <w:rPr>
          <w:rStyle w:val="normaltextrun"/>
          <w:rFonts w:ascii="Arial" w:eastAsia="Arial Narrow" w:hAnsi="Arial" w:cs="Arial"/>
        </w:rPr>
        <w:t>23</w:t>
      </w:r>
      <w:r w:rsidR="008A41A2" w:rsidRPr="004C1E71">
        <w:rPr>
          <w:rStyle w:val="normaltextrun"/>
          <w:rFonts w:ascii="Arial" w:eastAsia="Arial Narrow" w:hAnsi="Arial" w:cs="Arial"/>
        </w:rPr>
        <w:t>; </w:t>
      </w:r>
      <w:r w:rsidR="00DA086D" w:rsidRPr="004C1E71">
        <w:rPr>
          <w:rStyle w:val="normaltextrun"/>
          <w:rFonts w:ascii="Arial" w:eastAsia="Arial Narrow" w:hAnsi="Arial" w:cs="Arial"/>
          <w:b/>
          <w:bCs/>
        </w:rPr>
        <w:t>(iv)</w:t>
      </w:r>
      <w:r w:rsidR="008A41A2" w:rsidRPr="004C1E71">
        <w:rPr>
          <w:rStyle w:val="normaltextrun"/>
          <w:rFonts w:ascii="Arial" w:eastAsia="Arial Narrow" w:hAnsi="Arial" w:cs="Arial"/>
          <w:b/>
          <w:bCs/>
        </w:rPr>
        <w:t> </w:t>
      </w:r>
      <w:r w:rsidR="008A41A2" w:rsidRPr="004C1E71">
        <w:rPr>
          <w:rStyle w:val="normaltextrun"/>
          <w:rFonts w:ascii="Arial" w:eastAsia="Arial Narrow" w:hAnsi="Arial" w:cs="Arial"/>
        </w:rPr>
        <w:t>que</w:t>
      </w:r>
      <w:r w:rsidR="1006D493" w:rsidRPr="004C1E71">
        <w:rPr>
          <w:rStyle w:val="normaltextrun"/>
          <w:rFonts w:ascii="Arial" w:eastAsia="Arial Narrow" w:hAnsi="Arial" w:cs="Arial"/>
        </w:rPr>
        <w:t xml:space="preserve"> </w:t>
      </w:r>
      <w:r w:rsidR="008A41A2" w:rsidRPr="004C1E71">
        <w:rPr>
          <w:rStyle w:val="normaltextrun"/>
          <w:rFonts w:ascii="Arial" w:eastAsia="Arial Narrow" w:hAnsi="Arial" w:cs="Arial"/>
        </w:rPr>
        <w:t>la demandante </w:t>
      </w:r>
      <w:r w:rsidR="00DA086D" w:rsidRPr="004C1E71">
        <w:rPr>
          <w:rStyle w:val="normaltextrun"/>
          <w:rFonts w:ascii="Arial" w:eastAsia="Arial Narrow" w:hAnsi="Arial" w:cs="Arial"/>
        </w:rPr>
        <w:t>presentó la reclamación administrativa tendiente a obtener la sustitución pensional</w:t>
      </w:r>
      <w:r w:rsidR="008A41A2" w:rsidRPr="004C1E71">
        <w:rPr>
          <w:rStyle w:val="normaltextrun"/>
          <w:rFonts w:ascii="Arial" w:eastAsia="Arial Narrow" w:hAnsi="Arial" w:cs="Arial"/>
        </w:rPr>
        <w:t>,</w:t>
      </w:r>
      <w:r w:rsidR="00FA7755" w:rsidRPr="004C1E71">
        <w:rPr>
          <w:rStyle w:val="normaltextrun"/>
          <w:rFonts w:ascii="Arial" w:eastAsia="Arial Narrow" w:hAnsi="Arial" w:cs="Arial"/>
        </w:rPr>
        <w:t xml:space="preserve"> el 7 de julio de 2017, </w:t>
      </w:r>
      <w:r w:rsidR="23C81B7C" w:rsidRPr="004C1E71">
        <w:rPr>
          <w:rStyle w:val="normaltextrun"/>
          <w:rFonts w:ascii="Arial" w:eastAsia="Arial Narrow" w:hAnsi="Arial" w:cs="Arial"/>
        </w:rPr>
        <w:t>misma</w:t>
      </w:r>
      <w:r w:rsidR="1E47A78B" w:rsidRPr="004C1E71">
        <w:rPr>
          <w:rStyle w:val="normaltextrun"/>
          <w:rFonts w:ascii="Arial" w:eastAsia="Arial Narrow" w:hAnsi="Arial" w:cs="Arial"/>
        </w:rPr>
        <w:t xml:space="preserve"> </w:t>
      </w:r>
      <w:r w:rsidR="00DA086D" w:rsidRPr="004C1E71">
        <w:rPr>
          <w:rStyle w:val="normaltextrun"/>
          <w:rFonts w:ascii="Arial" w:eastAsia="Arial Narrow" w:hAnsi="Arial" w:cs="Arial"/>
        </w:rPr>
        <w:t xml:space="preserve">que fue </w:t>
      </w:r>
      <w:r w:rsidR="008A41A2" w:rsidRPr="004C1E71">
        <w:rPr>
          <w:rStyle w:val="normaltextrun"/>
          <w:rFonts w:ascii="Arial" w:eastAsia="Arial Narrow" w:hAnsi="Arial" w:cs="Arial"/>
        </w:rPr>
        <w:t>resuelta</w:t>
      </w:r>
      <w:r w:rsidR="6D340C7C" w:rsidRPr="004C1E71">
        <w:rPr>
          <w:rStyle w:val="normaltextrun"/>
          <w:rFonts w:ascii="Arial" w:eastAsia="Arial Narrow" w:hAnsi="Arial" w:cs="Arial"/>
        </w:rPr>
        <w:t xml:space="preserve"> negativamente mediante </w:t>
      </w:r>
      <w:r w:rsidR="00DA086D" w:rsidRPr="004C1E71">
        <w:rPr>
          <w:rStyle w:val="normaltextrun"/>
          <w:rFonts w:ascii="Arial" w:eastAsia="Arial Narrow" w:hAnsi="Arial" w:cs="Arial"/>
        </w:rPr>
        <w:t>Resolución SUB 153845 del 12 de agosto de 2017</w:t>
      </w:r>
      <w:r w:rsidR="00FA7755" w:rsidRPr="004C1E71">
        <w:rPr>
          <w:rStyle w:val="normaltextrun"/>
          <w:rFonts w:ascii="Arial" w:eastAsia="Arial Narrow" w:hAnsi="Arial" w:cs="Arial"/>
        </w:rPr>
        <w:t>,</w:t>
      </w:r>
      <w:r w:rsidR="008A41A2" w:rsidRPr="004C1E71">
        <w:rPr>
          <w:rStyle w:val="normaltextrun"/>
          <w:rFonts w:ascii="Arial" w:eastAsia="Arial Narrow" w:hAnsi="Arial" w:cs="Arial"/>
        </w:rPr>
        <w:t xml:space="preserve"> –fl.1</w:t>
      </w:r>
      <w:r w:rsidR="00DA086D" w:rsidRPr="004C1E71">
        <w:rPr>
          <w:rStyle w:val="normaltextrun"/>
          <w:rFonts w:ascii="Arial" w:eastAsia="Arial Narrow" w:hAnsi="Arial" w:cs="Arial"/>
        </w:rPr>
        <w:t>1</w:t>
      </w:r>
      <w:r w:rsidR="008A41A2" w:rsidRPr="004C1E71">
        <w:rPr>
          <w:rStyle w:val="normaltextrun"/>
          <w:rFonts w:ascii="Arial" w:eastAsia="Arial Narrow" w:hAnsi="Arial" w:cs="Arial"/>
        </w:rPr>
        <w:t>-.</w:t>
      </w:r>
      <w:r w:rsidR="008A41A2" w:rsidRPr="004C1E71">
        <w:rPr>
          <w:rStyle w:val="eop"/>
          <w:rFonts w:ascii="Arial" w:eastAsia="Arial Narrow" w:hAnsi="Arial" w:cs="Arial"/>
        </w:rPr>
        <w:t> </w:t>
      </w:r>
    </w:p>
    <w:p w14:paraId="6E7BEAA2" w14:textId="77777777" w:rsidR="008A41A2" w:rsidRPr="004C1E71" w:rsidRDefault="008A41A2" w:rsidP="00FE3DC6">
      <w:pPr>
        <w:pStyle w:val="paragraph"/>
        <w:spacing w:before="0" w:beforeAutospacing="0" w:after="0" w:afterAutospacing="0" w:line="276" w:lineRule="auto"/>
        <w:jc w:val="both"/>
        <w:textAlignment w:val="baseline"/>
        <w:rPr>
          <w:rFonts w:ascii="Arial" w:eastAsia="Arial Narrow" w:hAnsi="Arial" w:cs="Arial"/>
        </w:rPr>
      </w:pPr>
      <w:r w:rsidRPr="004C1E71">
        <w:rPr>
          <w:rStyle w:val="eop"/>
          <w:rFonts w:ascii="Arial" w:eastAsia="Arial Narrow" w:hAnsi="Arial" w:cs="Arial"/>
        </w:rPr>
        <w:t> </w:t>
      </w:r>
    </w:p>
    <w:p w14:paraId="710A4F51" w14:textId="0EF095B8" w:rsidR="008A41A2" w:rsidRPr="004C1E71" w:rsidRDefault="3EA89E9C" w:rsidP="00FE3DC6">
      <w:pPr>
        <w:pStyle w:val="paragraph"/>
        <w:spacing w:before="0" w:beforeAutospacing="0" w:after="0" w:afterAutospacing="0" w:line="276" w:lineRule="auto"/>
        <w:jc w:val="both"/>
        <w:textAlignment w:val="baseline"/>
        <w:rPr>
          <w:rFonts w:ascii="Arial" w:eastAsia="Arial Narrow" w:hAnsi="Arial" w:cs="Arial"/>
        </w:rPr>
      </w:pPr>
      <w:r w:rsidRPr="004C1E71">
        <w:rPr>
          <w:rStyle w:val="normaltextrun"/>
          <w:rFonts w:ascii="Arial" w:eastAsia="Arial Narrow" w:hAnsi="Arial" w:cs="Arial"/>
        </w:rPr>
        <w:t>Debe recordarse que el operador jurídico de primera instancia decidió ABSOLVER de</w:t>
      </w:r>
      <w:r w:rsidR="4D177301" w:rsidRPr="004C1E71">
        <w:rPr>
          <w:rStyle w:val="normaltextrun"/>
          <w:rFonts w:ascii="Arial" w:eastAsia="Arial Narrow" w:hAnsi="Arial" w:cs="Arial"/>
        </w:rPr>
        <w:t xml:space="preserve"> </w:t>
      </w:r>
      <w:r w:rsidRPr="004C1E71">
        <w:rPr>
          <w:rStyle w:val="normaltextrun"/>
          <w:rFonts w:ascii="Arial" w:eastAsia="Arial Narrow" w:hAnsi="Arial" w:cs="Arial"/>
        </w:rPr>
        <w:t>las pretensiones de la demanda, al considerar que no se había logrado acreditar la convivencia con el pensionado</w:t>
      </w:r>
      <w:r w:rsidR="119482F3" w:rsidRPr="004C1E71">
        <w:rPr>
          <w:rStyle w:val="normaltextrun"/>
          <w:rFonts w:ascii="Arial" w:eastAsia="Arial Narrow" w:hAnsi="Arial" w:cs="Arial"/>
        </w:rPr>
        <w:t xml:space="preserve"> f</w:t>
      </w:r>
      <w:r w:rsidRPr="004C1E71">
        <w:rPr>
          <w:rStyle w:val="normaltextrun"/>
          <w:rFonts w:ascii="Arial" w:eastAsia="Arial Narrow" w:hAnsi="Arial" w:cs="Arial"/>
        </w:rPr>
        <w:t>allecido por</w:t>
      </w:r>
      <w:r w:rsidR="538A59F6" w:rsidRPr="004C1E71">
        <w:rPr>
          <w:rStyle w:val="normaltextrun"/>
          <w:rFonts w:ascii="Arial" w:eastAsia="Arial Narrow" w:hAnsi="Arial" w:cs="Arial"/>
        </w:rPr>
        <w:t xml:space="preserve"> el tiempo mínimo exigido en la ley.</w:t>
      </w:r>
    </w:p>
    <w:p w14:paraId="2DBF78E7" w14:textId="32603C56" w:rsidR="008A41A2" w:rsidRPr="004C1E71" w:rsidRDefault="008A41A2" w:rsidP="00FE3DC6">
      <w:pPr>
        <w:pStyle w:val="paragraph"/>
        <w:spacing w:before="0" w:beforeAutospacing="0" w:after="0" w:afterAutospacing="0" w:line="276" w:lineRule="auto"/>
        <w:jc w:val="both"/>
        <w:textAlignment w:val="baseline"/>
        <w:rPr>
          <w:rStyle w:val="normaltextrun"/>
          <w:rFonts w:ascii="Arial" w:eastAsia="Arial Narrow" w:hAnsi="Arial" w:cs="Arial"/>
        </w:rPr>
      </w:pPr>
    </w:p>
    <w:p w14:paraId="63E4A9CD" w14:textId="132B4488" w:rsidR="008A41A2" w:rsidRPr="004C1E71" w:rsidRDefault="4D1AE854" w:rsidP="00FE3DC6">
      <w:pPr>
        <w:pStyle w:val="paragraph"/>
        <w:spacing w:before="0" w:beforeAutospacing="0" w:after="0" w:afterAutospacing="0" w:line="276" w:lineRule="auto"/>
        <w:jc w:val="both"/>
        <w:textAlignment w:val="baseline"/>
        <w:rPr>
          <w:rFonts w:ascii="Arial" w:eastAsia="Arial Narrow" w:hAnsi="Arial" w:cs="Arial"/>
        </w:rPr>
      </w:pPr>
      <w:r w:rsidRPr="004C1E71">
        <w:rPr>
          <w:rStyle w:val="normaltextrun"/>
          <w:rFonts w:ascii="Arial" w:eastAsia="Arial Narrow" w:hAnsi="Arial" w:cs="Arial"/>
        </w:rPr>
        <w:t>Al sustentar el recurso de apelación la parte activa</w:t>
      </w:r>
      <w:r w:rsidR="7940F872" w:rsidRPr="004C1E71">
        <w:rPr>
          <w:rStyle w:val="normaltextrun"/>
          <w:rFonts w:ascii="Arial" w:eastAsia="Arial Narrow" w:hAnsi="Arial" w:cs="Arial"/>
        </w:rPr>
        <w:t xml:space="preserve"> argumentó que</w:t>
      </w:r>
      <w:r w:rsidR="089DB2F1" w:rsidRPr="004C1E71">
        <w:rPr>
          <w:rStyle w:val="normaltextrun"/>
          <w:rFonts w:ascii="Arial" w:eastAsia="Arial Narrow" w:hAnsi="Arial" w:cs="Arial"/>
        </w:rPr>
        <w:t xml:space="preserve"> contrario a lo sentenciado por el a quo, </w:t>
      </w:r>
      <w:r w:rsidR="7940F872" w:rsidRPr="004C1E71">
        <w:rPr>
          <w:rStyle w:val="normaltextrun"/>
          <w:rFonts w:ascii="Arial" w:eastAsia="Arial Narrow" w:hAnsi="Arial" w:cs="Arial"/>
        </w:rPr>
        <w:t xml:space="preserve">en el proceso se </w:t>
      </w:r>
      <w:r w:rsidR="008A41A2" w:rsidRPr="004C1E71">
        <w:rPr>
          <w:rStyle w:val="normaltextrun"/>
          <w:rFonts w:ascii="Arial" w:eastAsia="Arial Narrow" w:hAnsi="Arial" w:cs="Arial"/>
        </w:rPr>
        <w:t xml:space="preserve">demostró haber convivido </w:t>
      </w:r>
      <w:r w:rsidR="00FA7755" w:rsidRPr="004C1E71">
        <w:rPr>
          <w:rStyle w:val="normaltextrun"/>
          <w:rFonts w:ascii="Arial" w:eastAsia="Arial Narrow" w:hAnsi="Arial" w:cs="Arial"/>
        </w:rPr>
        <w:t xml:space="preserve">con el causante </w:t>
      </w:r>
      <w:r w:rsidR="00FA7755" w:rsidRPr="004C1E71">
        <w:rPr>
          <w:rStyle w:val="normaltextrun"/>
          <w:rFonts w:ascii="Arial" w:eastAsia="Arial Narrow" w:hAnsi="Arial" w:cs="Arial"/>
        </w:rPr>
        <w:lastRenderedPageBreak/>
        <w:t xml:space="preserve">durante el lapso mínimo exigido en la norma, primero, en calidad de compañera permanente, y posteriormente, en condición de cónyuge. </w:t>
      </w:r>
      <w:r w:rsidR="008A41A2" w:rsidRPr="004C1E71">
        <w:rPr>
          <w:rStyle w:val="eop"/>
          <w:rFonts w:ascii="Arial" w:eastAsia="Arial Narrow" w:hAnsi="Arial" w:cs="Arial"/>
        </w:rPr>
        <w:t> </w:t>
      </w:r>
      <w:r w:rsidR="5251927C" w:rsidRPr="004C1E71">
        <w:rPr>
          <w:rStyle w:val="eop"/>
          <w:rFonts w:ascii="Arial" w:eastAsia="Arial Narrow" w:hAnsi="Arial" w:cs="Arial"/>
        </w:rPr>
        <w:t xml:space="preserve">Los reparos concretos a la sentencia tienen que ver con que, en criterio del apelante, los testigos arrimados </w:t>
      </w:r>
      <w:r w:rsidR="0857CF1E" w:rsidRPr="004C1E71">
        <w:rPr>
          <w:rStyle w:val="eop"/>
          <w:rFonts w:ascii="Arial" w:eastAsia="Arial Narrow" w:hAnsi="Arial" w:cs="Arial"/>
        </w:rPr>
        <w:t xml:space="preserve">sí lograron dar cuenta de la convivencia por el tiempo mínimo y que las contradicciones en que incurrieron no eran relevantes. Así mismo </w:t>
      </w:r>
      <w:r w:rsidR="0943EC6A" w:rsidRPr="004C1E71">
        <w:rPr>
          <w:rStyle w:val="eop"/>
          <w:rFonts w:ascii="Arial" w:eastAsia="Arial Narrow" w:hAnsi="Arial" w:cs="Arial"/>
        </w:rPr>
        <w:t xml:space="preserve">echó de menos que no se hubiese dado valor probatorio a las declaraciones </w:t>
      </w:r>
      <w:proofErr w:type="spellStart"/>
      <w:r w:rsidR="0943EC6A" w:rsidRPr="004C1E71">
        <w:rPr>
          <w:rStyle w:val="eop"/>
          <w:rFonts w:ascii="Arial" w:eastAsia="Arial Narrow" w:hAnsi="Arial" w:cs="Arial"/>
        </w:rPr>
        <w:t>extrajuicio</w:t>
      </w:r>
      <w:proofErr w:type="spellEnd"/>
      <w:r w:rsidR="0943EC6A" w:rsidRPr="004C1E71">
        <w:rPr>
          <w:rStyle w:val="eop"/>
          <w:rFonts w:ascii="Arial" w:eastAsia="Arial Narrow" w:hAnsi="Arial" w:cs="Arial"/>
        </w:rPr>
        <w:t xml:space="preserve"> arrimadas al proceso.</w:t>
      </w:r>
      <w:r w:rsidR="008A41A2" w:rsidRPr="004C1E71">
        <w:rPr>
          <w:rStyle w:val="eop"/>
          <w:rFonts w:ascii="Arial" w:eastAsia="Arial Narrow" w:hAnsi="Arial" w:cs="Arial"/>
        </w:rPr>
        <w:t> </w:t>
      </w:r>
    </w:p>
    <w:p w14:paraId="36FAC583" w14:textId="629A993D" w:rsidR="2EE3AA99" w:rsidRPr="004C1E71" w:rsidRDefault="2EE3AA99" w:rsidP="00FE3DC6">
      <w:pPr>
        <w:pStyle w:val="paragraph"/>
        <w:spacing w:before="0" w:beforeAutospacing="0" w:after="0" w:afterAutospacing="0" w:line="276" w:lineRule="auto"/>
        <w:jc w:val="both"/>
        <w:rPr>
          <w:rStyle w:val="eop"/>
          <w:rFonts w:ascii="Arial" w:eastAsia="Arial Narrow" w:hAnsi="Arial" w:cs="Arial"/>
        </w:rPr>
      </w:pPr>
    </w:p>
    <w:p w14:paraId="53331BC8" w14:textId="1D41356A" w:rsidR="00FA7755" w:rsidRPr="004C1E71" w:rsidRDefault="008A41A2" w:rsidP="00FE3DC6">
      <w:pPr>
        <w:pStyle w:val="paragraph"/>
        <w:spacing w:before="0" w:beforeAutospacing="0" w:after="0" w:afterAutospacing="0" w:line="276" w:lineRule="auto"/>
        <w:jc w:val="both"/>
        <w:textAlignment w:val="baseline"/>
        <w:rPr>
          <w:rStyle w:val="normaltextrun"/>
          <w:rFonts w:ascii="Arial" w:eastAsia="Arial Narrow" w:hAnsi="Arial" w:cs="Arial"/>
        </w:rPr>
      </w:pPr>
      <w:r w:rsidRPr="004C1E71">
        <w:rPr>
          <w:rStyle w:val="normaltextrun"/>
          <w:rFonts w:ascii="Arial" w:eastAsia="Arial Narrow" w:hAnsi="Arial" w:cs="Arial"/>
        </w:rPr>
        <w:t xml:space="preserve">Pues bien, en aras a resolver </w:t>
      </w:r>
      <w:r w:rsidR="311A9BA5" w:rsidRPr="004C1E71">
        <w:rPr>
          <w:rStyle w:val="normaltextrun"/>
          <w:rFonts w:ascii="Arial" w:eastAsia="Arial Narrow" w:hAnsi="Arial" w:cs="Arial"/>
        </w:rPr>
        <w:t xml:space="preserve">la alzada </w:t>
      </w:r>
      <w:r w:rsidR="64413C07" w:rsidRPr="004C1E71">
        <w:rPr>
          <w:rStyle w:val="normaltextrun"/>
          <w:rFonts w:ascii="Arial" w:eastAsia="Arial Narrow" w:hAnsi="Arial" w:cs="Arial"/>
        </w:rPr>
        <w:t xml:space="preserve">de </w:t>
      </w:r>
      <w:r w:rsidRPr="004C1E71">
        <w:rPr>
          <w:rStyle w:val="normaltextrun"/>
          <w:rFonts w:ascii="Arial" w:eastAsia="Arial Narrow" w:hAnsi="Arial" w:cs="Arial"/>
        </w:rPr>
        <w:t>la activa, la Sala analiza la prueba obrante en las diligencias</w:t>
      </w:r>
      <w:r w:rsidR="00CF1D6D" w:rsidRPr="004C1E71">
        <w:rPr>
          <w:rStyle w:val="normaltextrun"/>
          <w:rFonts w:ascii="Arial" w:eastAsia="Arial Narrow" w:hAnsi="Arial" w:cs="Arial"/>
        </w:rPr>
        <w:t xml:space="preserve">, </w:t>
      </w:r>
      <w:r w:rsidR="16DF8BF0" w:rsidRPr="004C1E71">
        <w:rPr>
          <w:rStyle w:val="normaltextrun"/>
          <w:rFonts w:ascii="Arial" w:eastAsia="Arial Narrow" w:hAnsi="Arial" w:cs="Arial"/>
        </w:rPr>
        <w:t>encontrando lo siguiente</w:t>
      </w:r>
      <w:r w:rsidR="00CF1D6D" w:rsidRPr="004C1E71">
        <w:rPr>
          <w:rStyle w:val="normaltextrun"/>
          <w:rFonts w:ascii="Arial" w:eastAsia="Arial Narrow" w:hAnsi="Arial" w:cs="Arial"/>
        </w:rPr>
        <w:t>:</w:t>
      </w:r>
      <w:r w:rsidRPr="004C1E71">
        <w:rPr>
          <w:rStyle w:val="normaltextrun"/>
          <w:rFonts w:ascii="Arial" w:eastAsia="Arial Narrow" w:hAnsi="Arial" w:cs="Arial"/>
        </w:rPr>
        <w:t xml:space="preserve"> </w:t>
      </w:r>
    </w:p>
    <w:p w14:paraId="62EBF3C5" w14:textId="77777777" w:rsidR="00FA7755" w:rsidRPr="004C1E71" w:rsidRDefault="00FA7755" w:rsidP="00FE3DC6">
      <w:pPr>
        <w:pStyle w:val="paragraph"/>
        <w:spacing w:before="0" w:beforeAutospacing="0" w:after="0" w:afterAutospacing="0" w:line="276" w:lineRule="auto"/>
        <w:jc w:val="both"/>
        <w:textAlignment w:val="baseline"/>
        <w:rPr>
          <w:rStyle w:val="normaltextrun"/>
          <w:rFonts w:ascii="Arial" w:eastAsia="Arial Narrow" w:hAnsi="Arial" w:cs="Arial"/>
        </w:rPr>
      </w:pPr>
    </w:p>
    <w:p w14:paraId="3FEF98E4" w14:textId="3E308B1B" w:rsidR="003B0627" w:rsidRPr="004C1E71" w:rsidRDefault="00FA7755" w:rsidP="00FE3DC6">
      <w:pPr>
        <w:pStyle w:val="paragraph"/>
        <w:spacing w:before="0" w:beforeAutospacing="0" w:after="0" w:afterAutospacing="0" w:line="276" w:lineRule="auto"/>
        <w:jc w:val="both"/>
        <w:textAlignment w:val="baseline"/>
        <w:rPr>
          <w:rStyle w:val="normaltextrun"/>
          <w:rFonts w:ascii="Arial" w:eastAsia="Arial Narrow" w:hAnsi="Arial" w:cs="Arial"/>
        </w:rPr>
      </w:pPr>
      <w:r w:rsidRPr="004C1E71">
        <w:rPr>
          <w:rStyle w:val="normaltextrun"/>
          <w:rFonts w:ascii="Arial" w:eastAsia="Arial Narrow" w:hAnsi="Arial" w:cs="Arial"/>
        </w:rPr>
        <w:t xml:space="preserve">En el </w:t>
      </w:r>
      <w:r w:rsidR="00E532DC" w:rsidRPr="004C1E71">
        <w:rPr>
          <w:rStyle w:val="normaltextrun"/>
          <w:rFonts w:ascii="Arial" w:eastAsia="Arial Narrow" w:hAnsi="Arial" w:cs="Arial"/>
        </w:rPr>
        <w:t>interrogatorio</w:t>
      </w:r>
      <w:r w:rsidR="00CF1D6D" w:rsidRPr="004C1E71">
        <w:rPr>
          <w:rStyle w:val="normaltextrun"/>
          <w:rFonts w:ascii="Arial" w:eastAsia="Arial Narrow" w:hAnsi="Arial" w:cs="Arial"/>
        </w:rPr>
        <w:t xml:space="preserve"> de parte</w:t>
      </w:r>
      <w:r w:rsidR="00E532DC" w:rsidRPr="004C1E71">
        <w:rPr>
          <w:rStyle w:val="normaltextrun"/>
          <w:rFonts w:ascii="Arial" w:eastAsia="Arial Narrow" w:hAnsi="Arial" w:cs="Arial"/>
        </w:rPr>
        <w:t xml:space="preserve"> la demandante </w:t>
      </w:r>
      <w:r w:rsidRPr="004C1E71">
        <w:rPr>
          <w:rStyle w:val="normaltextrun"/>
          <w:rFonts w:ascii="Arial" w:eastAsia="Arial Narrow" w:hAnsi="Arial" w:cs="Arial"/>
        </w:rPr>
        <w:t xml:space="preserve">indicó que conoció al causante </w:t>
      </w:r>
      <w:r w:rsidR="00E532DC" w:rsidRPr="004C1E71">
        <w:rPr>
          <w:rStyle w:val="normaltextrun"/>
          <w:rFonts w:ascii="Arial" w:eastAsia="Arial Narrow" w:hAnsi="Arial" w:cs="Arial"/>
        </w:rPr>
        <w:t xml:space="preserve">en </w:t>
      </w:r>
      <w:r w:rsidRPr="004C1E71">
        <w:rPr>
          <w:rStyle w:val="normaltextrun"/>
          <w:rFonts w:ascii="Arial" w:eastAsia="Arial Narrow" w:hAnsi="Arial" w:cs="Arial"/>
        </w:rPr>
        <w:t>el</w:t>
      </w:r>
      <w:r w:rsidR="05CE0CC0" w:rsidRPr="004C1E71">
        <w:rPr>
          <w:rStyle w:val="normaltextrun"/>
          <w:rFonts w:ascii="Arial" w:eastAsia="Arial Narrow" w:hAnsi="Arial" w:cs="Arial"/>
        </w:rPr>
        <w:t xml:space="preserve"> año </w:t>
      </w:r>
      <w:r w:rsidRPr="004C1E71">
        <w:rPr>
          <w:rStyle w:val="normaltextrun"/>
          <w:rFonts w:ascii="Arial" w:eastAsia="Arial Narrow" w:hAnsi="Arial" w:cs="Arial"/>
        </w:rPr>
        <w:t xml:space="preserve">2009, </w:t>
      </w:r>
      <w:r w:rsidR="007375EA" w:rsidRPr="004C1E71">
        <w:rPr>
          <w:rStyle w:val="normaltextrun"/>
          <w:rFonts w:ascii="Arial" w:eastAsia="Arial Narrow" w:hAnsi="Arial" w:cs="Arial"/>
        </w:rPr>
        <w:t xml:space="preserve">en el Municipio de Cartago, Valle, </w:t>
      </w:r>
      <w:r w:rsidR="000E7A99" w:rsidRPr="004C1E71">
        <w:rPr>
          <w:rStyle w:val="normaltextrun"/>
          <w:rFonts w:ascii="Arial" w:eastAsia="Arial Narrow" w:hAnsi="Arial" w:cs="Arial"/>
        </w:rPr>
        <w:t xml:space="preserve">donde ella residía </w:t>
      </w:r>
      <w:r w:rsidR="00E01A5F" w:rsidRPr="004C1E71">
        <w:rPr>
          <w:rStyle w:val="normaltextrun"/>
          <w:rFonts w:ascii="Arial" w:eastAsia="Arial Narrow" w:hAnsi="Arial" w:cs="Arial"/>
        </w:rPr>
        <w:t xml:space="preserve">con su hijo menor </w:t>
      </w:r>
      <w:r w:rsidR="000E7A99" w:rsidRPr="004C1E71">
        <w:rPr>
          <w:rStyle w:val="normaltextrun"/>
          <w:rFonts w:ascii="Arial" w:eastAsia="Arial Narrow" w:hAnsi="Arial" w:cs="Arial"/>
        </w:rPr>
        <w:t xml:space="preserve">en la </w:t>
      </w:r>
      <w:proofErr w:type="spellStart"/>
      <w:r w:rsidR="000E7A99" w:rsidRPr="004C1E71">
        <w:rPr>
          <w:rFonts w:ascii="Arial" w:eastAsia="Arial Narrow" w:hAnsi="Arial" w:cs="Arial"/>
        </w:rPr>
        <w:t>Cra</w:t>
      </w:r>
      <w:proofErr w:type="spellEnd"/>
      <w:r w:rsidR="000E7A99" w:rsidRPr="004C1E71">
        <w:rPr>
          <w:rFonts w:ascii="Arial" w:eastAsia="Arial Narrow" w:hAnsi="Arial" w:cs="Arial"/>
        </w:rPr>
        <w:t>.</w:t>
      </w:r>
      <w:r w:rsidR="00136B5C" w:rsidRPr="004C1E71">
        <w:rPr>
          <w:rFonts w:ascii="Arial" w:eastAsia="Arial Narrow" w:hAnsi="Arial" w:cs="Arial"/>
        </w:rPr>
        <w:t xml:space="preserve"> </w:t>
      </w:r>
      <w:r w:rsidR="000E7A99" w:rsidRPr="004C1E71">
        <w:rPr>
          <w:rFonts w:ascii="Arial" w:eastAsia="Arial Narrow" w:hAnsi="Arial" w:cs="Arial"/>
        </w:rPr>
        <w:t xml:space="preserve">6 bis </w:t>
      </w:r>
      <w:proofErr w:type="spellStart"/>
      <w:r w:rsidR="000E7A99" w:rsidRPr="004C1E71">
        <w:rPr>
          <w:rFonts w:ascii="Arial" w:eastAsia="Arial Narrow" w:hAnsi="Arial" w:cs="Arial"/>
        </w:rPr>
        <w:t>No.13</w:t>
      </w:r>
      <w:proofErr w:type="spellEnd"/>
      <w:r w:rsidR="000E7A99" w:rsidRPr="004C1E71">
        <w:rPr>
          <w:rFonts w:ascii="Arial" w:eastAsia="Arial Narrow" w:hAnsi="Arial" w:cs="Arial"/>
        </w:rPr>
        <w:t>-27</w:t>
      </w:r>
      <w:r w:rsidR="095E1E12" w:rsidRPr="004C1E71">
        <w:rPr>
          <w:rFonts w:ascii="Arial" w:eastAsia="Arial Narrow" w:hAnsi="Arial" w:cs="Arial"/>
        </w:rPr>
        <w:t>. Afirmó que</w:t>
      </w:r>
      <w:r w:rsidR="3FE9132D" w:rsidRPr="004C1E71">
        <w:rPr>
          <w:rFonts w:ascii="Arial" w:eastAsia="Arial Narrow" w:hAnsi="Arial" w:cs="Arial"/>
        </w:rPr>
        <w:t xml:space="preserve"> </w:t>
      </w:r>
      <w:r w:rsidR="15C54DDE" w:rsidRPr="004C1E71">
        <w:rPr>
          <w:rStyle w:val="normaltextrun"/>
          <w:rFonts w:ascii="Arial" w:eastAsia="Arial Narrow" w:hAnsi="Arial" w:cs="Arial"/>
        </w:rPr>
        <w:t>para tal calenda</w:t>
      </w:r>
      <w:r w:rsidR="007375EA" w:rsidRPr="004C1E71">
        <w:rPr>
          <w:rStyle w:val="normaltextrun"/>
          <w:rFonts w:ascii="Arial" w:eastAsia="Arial Narrow" w:hAnsi="Arial" w:cs="Arial"/>
        </w:rPr>
        <w:t xml:space="preserve"> laboraba como </w:t>
      </w:r>
      <w:r w:rsidR="00E532DC" w:rsidRPr="004C1E71">
        <w:rPr>
          <w:rStyle w:val="normaltextrun"/>
          <w:rFonts w:ascii="Arial" w:eastAsia="Arial Narrow" w:hAnsi="Arial" w:cs="Arial"/>
        </w:rPr>
        <w:t xml:space="preserve">auxiliar de servicios generales </w:t>
      </w:r>
      <w:r w:rsidR="10C95A94" w:rsidRPr="004C1E71">
        <w:rPr>
          <w:rStyle w:val="normaltextrun"/>
          <w:rFonts w:ascii="Arial" w:eastAsia="Arial Narrow" w:hAnsi="Arial" w:cs="Arial"/>
        </w:rPr>
        <w:t xml:space="preserve">en el Banco </w:t>
      </w:r>
      <w:r w:rsidR="00E532DC" w:rsidRPr="004C1E71">
        <w:rPr>
          <w:rStyle w:val="normaltextrun"/>
          <w:rFonts w:ascii="Arial" w:eastAsia="Arial Narrow" w:hAnsi="Arial" w:cs="Arial"/>
        </w:rPr>
        <w:t>Bancolombia</w:t>
      </w:r>
      <w:r w:rsidR="007375EA" w:rsidRPr="004C1E71">
        <w:rPr>
          <w:rStyle w:val="normaltextrun"/>
          <w:rFonts w:ascii="Arial" w:eastAsia="Arial Narrow" w:hAnsi="Arial" w:cs="Arial"/>
        </w:rPr>
        <w:t>, mientras</w:t>
      </w:r>
      <w:r w:rsidR="00E532DC" w:rsidRPr="004C1E71">
        <w:rPr>
          <w:rStyle w:val="normaltextrun"/>
          <w:rFonts w:ascii="Arial" w:eastAsia="Arial Narrow" w:hAnsi="Arial" w:cs="Arial"/>
        </w:rPr>
        <w:t xml:space="preserve"> </w:t>
      </w:r>
      <w:r w:rsidR="6060AF32" w:rsidRPr="004C1E71">
        <w:rPr>
          <w:rStyle w:val="normaltextrun"/>
          <w:rFonts w:ascii="Arial" w:eastAsia="Arial Narrow" w:hAnsi="Arial" w:cs="Arial"/>
        </w:rPr>
        <w:t xml:space="preserve">que el causante </w:t>
      </w:r>
      <w:r w:rsidR="0057456E" w:rsidRPr="004C1E71">
        <w:rPr>
          <w:rStyle w:val="normaltextrun"/>
          <w:rFonts w:ascii="Arial" w:eastAsia="Arial Narrow" w:hAnsi="Arial" w:cs="Arial"/>
        </w:rPr>
        <w:t>era</w:t>
      </w:r>
      <w:r w:rsidR="007375EA" w:rsidRPr="004C1E71">
        <w:rPr>
          <w:rStyle w:val="normaltextrun"/>
          <w:rFonts w:ascii="Arial" w:eastAsia="Arial Narrow" w:hAnsi="Arial" w:cs="Arial"/>
        </w:rPr>
        <w:t xml:space="preserve"> empleado de </w:t>
      </w:r>
      <w:r w:rsidR="00E532DC" w:rsidRPr="004C1E71">
        <w:rPr>
          <w:rStyle w:val="normaltextrun"/>
          <w:rFonts w:ascii="Arial" w:eastAsia="Arial Narrow" w:hAnsi="Arial" w:cs="Arial"/>
        </w:rPr>
        <w:t>Prosegur</w:t>
      </w:r>
      <w:r w:rsidR="00CA727C" w:rsidRPr="004C1E71">
        <w:rPr>
          <w:rStyle w:val="normaltextrun"/>
          <w:rFonts w:ascii="Arial" w:eastAsia="Arial Narrow" w:hAnsi="Arial" w:cs="Arial"/>
        </w:rPr>
        <w:t xml:space="preserve"> y </w:t>
      </w:r>
      <w:r w:rsidR="000E7A99" w:rsidRPr="004C1E71">
        <w:rPr>
          <w:rStyle w:val="normaltextrun"/>
          <w:rFonts w:ascii="Arial" w:eastAsia="Arial Narrow" w:hAnsi="Arial" w:cs="Arial"/>
        </w:rPr>
        <w:t xml:space="preserve">residía </w:t>
      </w:r>
      <w:r w:rsidR="00E01A5F" w:rsidRPr="004C1E71">
        <w:rPr>
          <w:rStyle w:val="normaltextrun"/>
          <w:rFonts w:ascii="Arial" w:eastAsia="Arial Narrow" w:hAnsi="Arial" w:cs="Arial"/>
        </w:rPr>
        <w:t>en</w:t>
      </w:r>
      <w:r w:rsidR="00CA727C" w:rsidRPr="004C1E71">
        <w:rPr>
          <w:rStyle w:val="normaltextrun"/>
          <w:rFonts w:ascii="Arial" w:eastAsia="Arial Narrow" w:hAnsi="Arial" w:cs="Arial"/>
        </w:rPr>
        <w:t xml:space="preserve"> la casa de</w:t>
      </w:r>
      <w:r w:rsidR="000E7A99" w:rsidRPr="004C1E71">
        <w:rPr>
          <w:rStyle w:val="normaltextrun"/>
          <w:rFonts w:ascii="Arial" w:eastAsia="Arial Narrow" w:hAnsi="Arial" w:cs="Arial"/>
        </w:rPr>
        <w:t xml:space="preserve"> su</w:t>
      </w:r>
      <w:r w:rsidR="0056357B" w:rsidRPr="004C1E71">
        <w:rPr>
          <w:rStyle w:val="normaltextrun"/>
          <w:rFonts w:ascii="Arial" w:eastAsia="Arial Narrow" w:hAnsi="Arial" w:cs="Arial"/>
        </w:rPr>
        <w:t xml:space="preserve"> </w:t>
      </w:r>
      <w:r w:rsidR="000E7A99" w:rsidRPr="004C1E71">
        <w:rPr>
          <w:rStyle w:val="normaltextrun"/>
          <w:rFonts w:ascii="Arial" w:eastAsia="Arial Narrow" w:hAnsi="Arial" w:cs="Arial"/>
        </w:rPr>
        <w:t xml:space="preserve">madre ubicada </w:t>
      </w:r>
      <w:r w:rsidR="00CA727C" w:rsidRPr="004C1E71">
        <w:rPr>
          <w:rStyle w:val="normaltextrun"/>
          <w:rFonts w:ascii="Arial" w:eastAsia="Arial Narrow" w:hAnsi="Arial" w:cs="Arial"/>
        </w:rPr>
        <w:t>en el barrio Alfonso López, en la ciudad de Pereira</w:t>
      </w:r>
      <w:r w:rsidR="6E330C0F" w:rsidRPr="004C1E71">
        <w:rPr>
          <w:rStyle w:val="normaltextrun"/>
          <w:rFonts w:ascii="Arial" w:eastAsia="Arial Narrow" w:hAnsi="Arial" w:cs="Arial"/>
        </w:rPr>
        <w:t xml:space="preserve">. Indicó </w:t>
      </w:r>
      <w:r w:rsidR="00E532DC" w:rsidRPr="004C1E71">
        <w:rPr>
          <w:rStyle w:val="normaltextrun"/>
          <w:rFonts w:ascii="Arial" w:eastAsia="Arial Narrow" w:hAnsi="Arial" w:cs="Arial"/>
        </w:rPr>
        <w:t xml:space="preserve">que </w:t>
      </w:r>
      <w:r w:rsidRPr="004C1E71">
        <w:rPr>
          <w:rStyle w:val="normaltextrun"/>
          <w:rFonts w:ascii="Arial" w:eastAsia="Arial Narrow" w:hAnsi="Arial" w:cs="Arial"/>
        </w:rPr>
        <w:t xml:space="preserve">iniciaron </w:t>
      </w:r>
      <w:r w:rsidR="00E532DC" w:rsidRPr="004C1E71">
        <w:rPr>
          <w:rStyle w:val="normaltextrun"/>
          <w:rFonts w:ascii="Arial" w:eastAsia="Arial Narrow" w:hAnsi="Arial" w:cs="Arial"/>
        </w:rPr>
        <w:t xml:space="preserve">su </w:t>
      </w:r>
      <w:r w:rsidRPr="004C1E71">
        <w:rPr>
          <w:rStyle w:val="normaltextrun"/>
          <w:rFonts w:ascii="Arial" w:eastAsia="Arial Narrow" w:hAnsi="Arial" w:cs="Arial"/>
        </w:rPr>
        <w:t>noviazgo el 17 de octubre de 201</w:t>
      </w:r>
      <w:r w:rsidR="60EBCD77" w:rsidRPr="004C1E71">
        <w:rPr>
          <w:rStyle w:val="normaltextrun"/>
          <w:rFonts w:ascii="Arial" w:eastAsia="Arial Narrow" w:hAnsi="Arial" w:cs="Arial"/>
        </w:rPr>
        <w:t>1</w:t>
      </w:r>
      <w:r w:rsidRPr="004C1E71">
        <w:rPr>
          <w:rStyle w:val="normaltextrun"/>
          <w:rFonts w:ascii="Arial" w:eastAsia="Arial Narrow" w:hAnsi="Arial" w:cs="Arial"/>
        </w:rPr>
        <w:t xml:space="preserve"> y </w:t>
      </w:r>
      <w:r w:rsidR="00E532DC" w:rsidRPr="004C1E71">
        <w:rPr>
          <w:rStyle w:val="normaltextrun"/>
          <w:rFonts w:ascii="Arial" w:eastAsia="Arial Narrow" w:hAnsi="Arial" w:cs="Arial"/>
        </w:rPr>
        <w:t xml:space="preserve">en </w:t>
      </w:r>
      <w:r w:rsidRPr="004C1E71">
        <w:rPr>
          <w:rStyle w:val="normaltextrun"/>
          <w:rFonts w:ascii="Arial" w:eastAsia="Arial Narrow" w:hAnsi="Arial" w:cs="Arial"/>
        </w:rPr>
        <w:t>el mes de marzo de 2012</w:t>
      </w:r>
      <w:r w:rsidR="6B553CB6" w:rsidRPr="004C1E71">
        <w:rPr>
          <w:rStyle w:val="normaltextrun"/>
          <w:rFonts w:ascii="Arial" w:eastAsia="Arial Narrow" w:hAnsi="Arial" w:cs="Arial"/>
        </w:rPr>
        <w:t xml:space="preserve"> </w:t>
      </w:r>
      <w:r w:rsidR="00E532DC" w:rsidRPr="004C1E71">
        <w:rPr>
          <w:rStyle w:val="normaltextrun"/>
          <w:rFonts w:ascii="Arial" w:eastAsia="Arial Narrow" w:hAnsi="Arial" w:cs="Arial"/>
        </w:rPr>
        <w:t>decidieron vivir juntos</w:t>
      </w:r>
      <w:r w:rsidRPr="004C1E71">
        <w:rPr>
          <w:rStyle w:val="normaltextrun"/>
          <w:rFonts w:ascii="Arial" w:eastAsia="Arial Narrow" w:hAnsi="Arial" w:cs="Arial"/>
        </w:rPr>
        <w:t xml:space="preserve"> en</w:t>
      </w:r>
      <w:r w:rsidR="04733BAC" w:rsidRPr="004C1E71">
        <w:rPr>
          <w:rStyle w:val="normaltextrun"/>
          <w:rFonts w:ascii="Arial" w:eastAsia="Arial Narrow" w:hAnsi="Arial" w:cs="Arial"/>
        </w:rPr>
        <w:t xml:space="preserve"> el Barrio Hacienda Cuba, en </w:t>
      </w:r>
      <w:r w:rsidR="00E532DC" w:rsidRPr="004C1E71">
        <w:rPr>
          <w:rStyle w:val="normaltextrun"/>
          <w:rFonts w:ascii="Arial" w:eastAsia="Arial Narrow" w:hAnsi="Arial" w:cs="Arial"/>
        </w:rPr>
        <w:t xml:space="preserve">la Mz.65 Casa 27 </w:t>
      </w:r>
      <w:r w:rsidRPr="004C1E71">
        <w:rPr>
          <w:rStyle w:val="normaltextrun"/>
          <w:rFonts w:ascii="Arial" w:eastAsia="Arial Narrow" w:hAnsi="Arial" w:cs="Arial"/>
        </w:rPr>
        <w:t xml:space="preserve">en </w:t>
      </w:r>
      <w:r w:rsidR="19CE3EA4" w:rsidRPr="004C1E71">
        <w:rPr>
          <w:rStyle w:val="normaltextrun"/>
          <w:rFonts w:ascii="Arial" w:eastAsia="Arial Narrow" w:hAnsi="Arial" w:cs="Arial"/>
        </w:rPr>
        <w:t xml:space="preserve">la ciudad de </w:t>
      </w:r>
      <w:r w:rsidRPr="004C1E71">
        <w:rPr>
          <w:rStyle w:val="normaltextrun"/>
          <w:rFonts w:ascii="Arial" w:eastAsia="Arial Narrow" w:hAnsi="Arial" w:cs="Arial"/>
        </w:rPr>
        <w:t>Pereira</w:t>
      </w:r>
      <w:r w:rsidR="5FFE8818" w:rsidRPr="004C1E71">
        <w:rPr>
          <w:rStyle w:val="normaltextrun"/>
          <w:rFonts w:ascii="Arial" w:eastAsia="Arial Narrow" w:hAnsi="Arial" w:cs="Arial"/>
        </w:rPr>
        <w:t xml:space="preserve">. Afirmó </w:t>
      </w:r>
      <w:r w:rsidR="00E532DC" w:rsidRPr="004C1E71">
        <w:rPr>
          <w:rStyle w:val="normaltextrun"/>
          <w:rFonts w:ascii="Arial" w:eastAsia="Arial Narrow" w:hAnsi="Arial" w:cs="Arial"/>
        </w:rPr>
        <w:t xml:space="preserve">que ella </w:t>
      </w:r>
      <w:r w:rsidR="00131DD8" w:rsidRPr="004C1E71">
        <w:rPr>
          <w:rStyle w:val="normaltextrun"/>
          <w:rFonts w:ascii="Arial" w:eastAsia="Arial Narrow" w:hAnsi="Arial" w:cs="Arial"/>
        </w:rPr>
        <w:t xml:space="preserve">viajaba </w:t>
      </w:r>
      <w:r w:rsidR="007375EA" w:rsidRPr="004C1E71">
        <w:rPr>
          <w:rStyle w:val="normaltextrun"/>
          <w:rFonts w:ascii="Arial" w:eastAsia="Arial Narrow" w:hAnsi="Arial" w:cs="Arial"/>
        </w:rPr>
        <w:t>constantemente</w:t>
      </w:r>
      <w:r w:rsidR="000E7A99" w:rsidRPr="004C1E71">
        <w:rPr>
          <w:rStyle w:val="normaltextrun"/>
          <w:rFonts w:ascii="Arial" w:eastAsia="Arial Narrow" w:hAnsi="Arial" w:cs="Arial"/>
        </w:rPr>
        <w:t xml:space="preserve"> </w:t>
      </w:r>
      <w:r w:rsidR="007375EA" w:rsidRPr="004C1E71">
        <w:rPr>
          <w:rStyle w:val="normaltextrun"/>
          <w:rFonts w:ascii="Arial" w:eastAsia="Arial Narrow" w:hAnsi="Arial" w:cs="Arial"/>
        </w:rPr>
        <w:t>a</w:t>
      </w:r>
      <w:r w:rsidR="0057456E" w:rsidRPr="004C1E71">
        <w:rPr>
          <w:rStyle w:val="normaltextrun"/>
          <w:rFonts w:ascii="Arial" w:eastAsia="Arial Narrow" w:hAnsi="Arial" w:cs="Arial"/>
        </w:rPr>
        <w:t xml:space="preserve"> mitad y </w:t>
      </w:r>
      <w:r w:rsidR="007375EA" w:rsidRPr="004C1E71">
        <w:rPr>
          <w:rStyle w:val="normaltextrun"/>
          <w:rFonts w:ascii="Arial" w:eastAsia="Arial Narrow" w:hAnsi="Arial" w:cs="Arial"/>
        </w:rPr>
        <w:t>fines de semana, pues</w:t>
      </w:r>
      <w:r w:rsidR="00131DD8" w:rsidRPr="004C1E71">
        <w:rPr>
          <w:rStyle w:val="normaltextrun"/>
          <w:rFonts w:ascii="Arial" w:eastAsia="Arial Narrow" w:hAnsi="Arial" w:cs="Arial"/>
        </w:rPr>
        <w:t xml:space="preserve"> </w:t>
      </w:r>
      <w:r w:rsidR="007375EA" w:rsidRPr="004C1E71">
        <w:rPr>
          <w:rStyle w:val="normaltextrun"/>
          <w:rFonts w:ascii="Arial" w:eastAsia="Arial Narrow" w:hAnsi="Arial" w:cs="Arial"/>
        </w:rPr>
        <w:t>no podía renunciar a su trabajo</w:t>
      </w:r>
      <w:r w:rsidR="00131DD8" w:rsidRPr="004C1E71">
        <w:rPr>
          <w:rStyle w:val="normaltextrun"/>
          <w:rFonts w:ascii="Arial" w:eastAsia="Arial Narrow" w:hAnsi="Arial" w:cs="Arial"/>
        </w:rPr>
        <w:t xml:space="preserve">; </w:t>
      </w:r>
      <w:r w:rsidR="000E7A99" w:rsidRPr="004C1E71">
        <w:rPr>
          <w:rStyle w:val="normaltextrun"/>
          <w:rFonts w:ascii="Arial" w:eastAsia="Arial Narrow" w:hAnsi="Arial" w:cs="Arial"/>
        </w:rPr>
        <w:t xml:space="preserve">que </w:t>
      </w:r>
      <w:r w:rsidR="00CA727C" w:rsidRPr="004C1E71">
        <w:rPr>
          <w:rStyle w:val="normaltextrun"/>
          <w:rFonts w:ascii="Arial" w:eastAsia="Arial Narrow" w:hAnsi="Arial" w:cs="Arial"/>
        </w:rPr>
        <w:t xml:space="preserve">se encargaba de arreglarle su ropa y uniformes; </w:t>
      </w:r>
      <w:r w:rsidR="007375EA" w:rsidRPr="004C1E71">
        <w:rPr>
          <w:rStyle w:val="normaltextrun"/>
          <w:rFonts w:ascii="Arial" w:eastAsia="Arial Narrow" w:hAnsi="Arial" w:cs="Arial"/>
        </w:rPr>
        <w:t xml:space="preserve">que la relación de pareja era </w:t>
      </w:r>
      <w:r w:rsidR="000E7A99" w:rsidRPr="004C1E71">
        <w:rPr>
          <w:rStyle w:val="normaltextrun"/>
          <w:rFonts w:ascii="Arial" w:eastAsia="Arial Narrow" w:hAnsi="Arial" w:cs="Arial"/>
        </w:rPr>
        <w:t>muy buena</w:t>
      </w:r>
      <w:r w:rsidR="008A7CA6" w:rsidRPr="004C1E71">
        <w:rPr>
          <w:rStyle w:val="normaltextrun"/>
          <w:rFonts w:ascii="Arial" w:eastAsia="Arial Narrow" w:hAnsi="Arial" w:cs="Arial"/>
        </w:rPr>
        <w:t xml:space="preserve">; </w:t>
      </w:r>
      <w:r w:rsidR="00131DD8" w:rsidRPr="004C1E71">
        <w:rPr>
          <w:rStyle w:val="normaltextrun"/>
          <w:rFonts w:ascii="Arial" w:eastAsia="Arial Narrow" w:hAnsi="Arial" w:cs="Arial"/>
        </w:rPr>
        <w:t xml:space="preserve">que a raíz de la enfermedad </w:t>
      </w:r>
      <w:r w:rsidR="0057456E" w:rsidRPr="004C1E71">
        <w:rPr>
          <w:rStyle w:val="normaltextrun"/>
          <w:rFonts w:ascii="Arial" w:eastAsia="Arial Narrow" w:hAnsi="Arial" w:cs="Arial"/>
        </w:rPr>
        <w:t xml:space="preserve">del </w:t>
      </w:r>
      <w:r w:rsidR="00131DD8" w:rsidRPr="004C1E71">
        <w:rPr>
          <w:rStyle w:val="normaltextrun"/>
          <w:rFonts w:ascii="Arial" w:eastAsia="Arial Narrow" w:hAnsi="Arial" w:cs="Arial"/>
        </w:rPr>
        <w:t xml:space="preserve">causante ella </w:t>
      </w:r>
      <w:r w:rsidR="0057456E" w:rsidRPr="004C1E71">
        <w:rPr>
          <w:rStyle w:val="normaltextrun"/>
          <w:rFonts w:ascii="Arial" w:eastAsia="Arial Narrow" w:hAnsi="Arial" w:cs="Arial"/>
        </w:rPr>
        <w:t xml:space="preserve">solicitó vacaciones </w:t>
      </w:r>
      <w:r w:rsidR="000E7A99" w:rsidRPr="004C1E71">
        <w:rPr>
          <w:rStyle w:val="normaltextrun"/>
          <w:rFonts w:ascii="Arial" w:eastAsia="Arial Narrow" w:hAnsi="Arial" w:cs="Arial"/>
        </w:rPr>
        <w:t>y</w:t>
      </w:r>
      <w:r w:rsidR="00131DD8" w:rsidRPr="004C1E71">
        <w:rPr>
          <w:rStyle w:val="normaltextrun"/>
          <w:rFonts w:ascii="Arial" w:eastAsia="Arial Narrow" w:hAnsi="Arial" w:cs="Arial"/>
        </w:rPr>
        <w:t xml:space="preserve"> posteriormente </w:t>
      </w:r>
      <w:r w:rsidR="000E7A99" w:rsidRPr="004C1E71">
        <w:rPr>
          <w:rStyle w:val="normaltextrun"/>
          <w:rFonts w:ascii="Arial" w:eastAsia="Arial Narrow" w:hAnsi="Arial" w:cs="Arial"/>
        </w:rPr>
        <w:t xml:space="preserve">el 30 de junio de 2015 </w:t>
      </w:r>
      <w:r w:rsidR="0057456E" w:rsidRPr="004C1E71">
        <w:rPr>
          <w:rStyle w:val="normaltextrun"/>
          <w:rFonts w:ascii="Arial" w:eastAsia="Arial Narrow" w:hAnsi="Arial" w:cs="Arial"/>
        </w:rPr>
        <w:t xml:space="preserve">se retiró </w:t>
      </w:r>
      <w:r w:rsidR="00131DD8" w:rsidRPr="004C1E71">
        <w:rPr>
          <w:rStyle w:val="normaltextrun"/>
          <w:rFonts w:ascii="Arial" w:eastAsia="Arial Narrow" w:hAnsi="Arial" w:cs="Arial"/>
        </w:rPr>
        <w:t xml:space="preserve">definitivamente para estar pendiente de él las 24 horas del día, acompañarlo a quimioterapias y tratamientos en la ciudad de Cali; </w:t>
      </w:r>
      <w:r w:rsidR="008A7CA6" w:rsidRPr="004C1E71">
        <w:rPr>
          <w:rStyle w:val="normaltextrun"/>
          <w:rFonts w:ascii="Arial" w:eastAsia="Arial Narrow" w:hAnsi="Arial" w:cs="Arial"/>
        </w:rPr>
        <w:t xml:space="preserve">que en el año 2016, antes de que se casaran, </w:t>
      </w:r>
      <w:r w:rsidR="0057456E" w:rsidRPr="004C1E71">
        <w:rPr>
          <w:rStyle w:val="normaltextrun"/>
          <w:rFonts w:ascii="Arial" w:eastAsia="Arial Narrow" w:hAnsi="Arial" w:cs="Arial"/>
        </w:rPr>
        <w:t>él se puso muy enfermo por lo que</w:t>
      </w:r>
      <w:r w:rsidR="008A7CA6" w:rsidRPr="004C1E71">
        <w:rPr>
          <w:rStyle w:val="normaltextrun"/>
          <w:rFonts w:ascii="Arial" w:eastAsia="Arial Narrow" w:hAnsi="Arial" w:cs="Arial"/>
        </w:rPr>
        <w:t xml:space="preserve"> vivieron en la casa de la mama de él donde permanecieron alrededor de 4-5 meses; que después retornaron al Barrio Hacienda C</w:t>
      </w:r>
      <w:r w:rsidR="0057456E" w:rsidRPr="004C1E71">
        <w:rPr>
          <w:rStyle w:val="normaltextrun"/>
          <w:rFonts w:ascii="Arial" w:eastAsia="Arial Narrow" w:hAnsi="Arial" w:cs="Arial"/>
        </w:rPr>
        <w:t>uba,</w:t>
      </w:r>
      <w:r w:rsidR="008A7CA6" w:rsidRPr="004C1E71">
        <w:rPr>
          <w:rStyle w:val="normaltextrun"/>
          <w:rFonts w:ascii="Arial" w:eastAsia="Arial Narrow" w:hAnsi="Arial" w:cs="Arial"/>
        </w:rPr>
        <w:t xml:space="preserve"> y finalmente</w:t>
      </w:r>
      <w:r w:rsidR="0057456E" w:rsidRPr="004C1E71">
        <w:rPr>
          <w:rStyle w:val="normaltextrun"/>
          <w:rFonts w:ascii="Arial" w:eastAsia="Arial Narrow" w:hAnsi="Arial" w:cs="Arial"/>
        </w:rPr>
        <w:t xml:space="preserve">, </w:t>
      </w:r>
      <w:r w:rsidR="008A7CA6" w:rsidRPr="004C1E71">
        <w:rPr>
          <w:rStyle w:val="normaltextrun"/>
          <w:rFonts w:ascii="Arial" w:eastAsia="Arial Narrow" w:hAnsi="Arial" w:cs="Arial"/>
        </w:rPr>
        <w:t xml:space="preserve">cuando falleció en la </w:t>
      </w:r>
      <w:r w:rsidR="0057456E" w:rsidRPr="004C1E71">
        <w:rPr>
          <w:rStyle w:val="normaltextrun"/>
          <w:rFonts w:ascii="Arial" w:eastAsia="Arial Narrow" w:hAnsi="Arial" w:cs="Arial"/>
        </w:rPr>
        <w:t>Clínica</w:t>
      </w:r>
      <w:r w:rsidR="008A7CA6" w:rsidRPr="004C1E71">
        <w:rPr>
          <w:rStyle w:val="normaltextrun"/>
          <w:rFonts w:ascii="Arial" w:eastAsia="Arial Narrow" w:hAnsi="Arial" w:cs="Arial"/>
        </w:rPr>
        <w:t xml:space="preserve"> </w:t>
      </w:r>
      <w:proofErr w:type="spellStart"/>
      <w:r w:rsidR="008A7CA6" w:rsidRPr="004C1E71">
        <w:rPr>
          <w:rStyle w:val="normaltextrun"/>
          <w:rFonts w:ascii="Arial" w:eastAsia="Arial Narrow" w:hAnsi="Arial" w:cs="Arial"/>
        </w:rPr>
        <w:t>Comfamiliar</w:t>
      </w:r>
      <w:proofErr w:type="spellEnd"/>
      <w:r w:rsidR="008A7CA6" w:rsidRPr="004C1E71">
        <w:rPr>
          <w:rStyle w:val="normaltextrun"/>
          <w:rFonts w:ascii="Arial" w:eastAsia="Arial Narrow" w:hAnsi="Arial" w:cs="Arial"/>
        </w:rPr>
        <w:t xml:space="preserve"> </w:t>
      </w:r>
      <w:r w:rsidR="0057456E" w:rsidRPr="004C1E71">
        <w:rPr>
          <w:rStyle w:val="normaltextrun"/>
          <w:rFonts w:ascii="Arial" w:eastAsia="Arial Narrow" w:hAnsi="Arial" w:cs="Arial"/>
        </w:rPr>
        <w:t xml:space="preserve">estaban en </w:t>
      </w:r>
      <w:r w:rsidR="008A7CA6" w:rsidRPr="004C1E71">
        <w:rPr>
          <w:rStyle w:val="normaltextrun"/>
          <w:rFonts w:ascii="Arial" w:eastAsia="Arial Narrow" w:hAnsi="Arial" w:cs="Arial"/>
        </w:rPr>
        <w:t xml:space="preserve"> un apartamento ubicado detrás de la casa de la mamá</w:t>
      </w:r>
      <w:r w:rsidR="0057456E" w:rsidRPr="004C1E71">
        <w:rPr>
          <w:rStyle w:val="normaltextrun"/>
          <w:rFonts w:ascii="Arial" w:eastAsia="Arial Narrow" w:hAnsi="Arial" w:cs="Arial"/>
        </w:rPr>
        <w:t xml:space="preserve"> de él. </w:t>
      </w:r>
      <w:r w:rsidR="44D4A057" w:rsidRPr="004C1E71">
        <w:rPr>
          <w:rStyle w:val="normaltextrun"/>
          <w:rFonts w:ascii="Arial" w:eastAsia="Arial Narrow" w:hAnsi="Arial" w:cs="Arial"/>
        </w:rPr>
        <w:t>Finalmente, indicó que una vez ella decidió hacer vida marital con el causante, su hijo se fue a vivir con el papá durante seis meses y luego se fue para Bogotá una vez alcanzó la edad m</w:t>
      </w:r>
      <w:r w:rsidR="0A11213D" w:rsidRPr="004C1E71">
        <w:rPr>
          <w:rStyle w:val="normaltextrun"/>
          <w:rFonts w:ascii="Arial" w:eastAsia="Arial Narrow" w:hAnsi="Arial" w:cs="Arial"/>
        </w:rPr>
        <w:t>í</w:t>
      </w:r>
      <w:r w:rsidR="44D4A057" w:rsidRPr="004C1E71">
        <w:rPr>
          <w:rStyle w:val="normaltextrun"/>
          <w:rFonts w:ascii="Arial" w:eastAsia="Arial Narrow" w:hAnsi="Arial" w:cs="Arial"/>
        </w:rPr>
        <w:t xml:space="preserve">nima. </w:t>
      </w:r>
    </w:p>
    <w:p w14:paraId="55794CC9" w14:textId="551D4508" w:rsidR="00E01A5F" w:rsidRPr="004C1E71" w:rsidRDefault="00E01A5F" w:rsidP="00FE3DC6">
      <w:pPr>
        <w:pStyle w:val="paragraph"/>
        <w:spacing w:before="0" w:beforeAutospacing="0" w:after="0" w:afterAutospacing="0" w:line="276" w:lineRule="auto"/>
        <w:jc w:val="both"/>
        <w:textAlignment w:val="baseline"/>
        <w:rPr>
          <w:rStyle w:val="normaltextrun"/>
          <w:rFonts w:ascii="Arial" w:eastAsia="Arial Narrow" w:hAnsi="Arial" w:cs="Arial"/>
        </w:rPr>
      </w:pPr>
    </w:p>
    <w:p w14:paraId="098C7B1F" w14:textId="5392AF3B" w:rsidR="003B0627" w:rsidRPr="004C1E71" w:rsidRDefault="003B0627" w:rsidP="00FE3DC6">
      <w:pPr>
        <w:pStyle w:val="Sinespaciado"/>
        <w:spacing w:line="276" w:lineRule="auto"/>
        <w:jc w:val="both"/>
        <w:rPr>
          <w:rFonts w:ascii="Arial" w:eastAsia="Arial Narrow" w:hAnsi="Arial" w:cs="Arial"/>
          <w:szCs w:val="24"/>
        </w:rPr>
      </w:pPr>
      <w:r w:rsidRPr="004C1E71">
        <w:rPr>
          <w:rFonts w:ascii="Arial" w:eastAsia="Arial Narrow" w:hAnsi="Arial" w:cs="Arial"/>
          <w:szCs w:val="24"/>
        </w:rPr>
        <w:t>Se escucharon además las declaraciones de</w:t>
      </w:r>
      <w:r w:rsidR="6A8EE39F" w:rsidRPr="004C1E71">
        <w:rPr>
          <w:rFonts w:ascii="Arial" w:eastAsia="Arial Narrow" w:hAnsi="Arial" w:cs="Arial"/>
          <w:szCs w:val="24"/>
        </w:rPr>
        <w:t xml:space="preserve"> </w:t>
      </w:r>
      <w:proofErr w:type="spellStart"/>
      <w:r w:rsidRPr="004C1E71">
        <w:rPr>
          <w:rFonts w:ascii="Arial" w:eastAsia="Arial Narrow" w:hAnsi="Arial" w:cs="Arial"/>
          <w:szCs w:val="24"/>
        </w:rPr>
        <w:t>Adiela</w:t>
      </w:r>
      <w:proofErr w:type="spellEnd"/>
      <w:r w:rsidRPr="004C1E71">
        <w:rPr>
          <w:rFonts w:ascii="Arial" w:eastAsia="Arial Narrow" w:hAnsi="Arial" w:cs="Arial"/>
          <w:szCs w:val="24"/>
        </w:rPr>
        <w:t xml:space="preserve"> Osorio Castro y José Arles Buitrago Agudelo. La primera, </w:t>
      </w:r>
      <w:r w:rsidR="00923DB8" w:rsidRPr="004C1E71">
        <w:rPr>
          <w:rFonts w:ascii="Arial" w:eastAsia="Arial Narrow" w:hAnsi="Arial" w:cs="Arial"/>
          <w:szCs w:val="24"/>
        </w:rPr>
        <w:t xml:space="preserve">en calidad de hermana de la demandante corroboró todo lo dicho por esta en </w:t>
      </w:r>
      <w:r w:rsidR="00BB611A" w:rsidRPr="004C1E71">
        <w:rPr>
          <w:rFonts w:ascii="Arial" w:eastAsia="Arial Narrow" w:hAnsi="Arial" w:cs="Arial"/>
          <w:szCs w:val="24"/>
        </w:rPr>
        <w:t xml:space="preserve">su </w:t>
      </w:r>
      <w:r w:rsidR="00923DB8" w:rsidRPr="004C1E71">
        <w:rPr>
          <w:rFonts w:ascii="Arial" w:eastAsia="Arial Narrow" w:hAnsi="Arial" w:cs="Arial"/>
          <w:szCs w:val="24"/>
        </w:rPr>
        <w:t xml:space="preserve">interrogatorio, </w:t>
      </w:r>
      <w:r w:rsidR="00BB611A" w:rsidRPr="004C1E71">
        <w:rPr>
          <w:rFonts w:ascii="Arial" w:eastAsia="Arial Narrow" w:hAnsi="Arial" w:cs="Arial"/>
          <w:szCs w:val="24"/>
        </w:rPr>
        <w:t>indicando además</w:t>
      </w:r>
      <w:r w:rsidR="00923DB8" w:rsidRPr="004C1E71">
        <w:rPr>
          <w:rFonts w:ascii="Arial" w:eastAsia="Arial Narrow" w:hAnsi="Arial" w:cs="Arial"/>
          <w:szCs w:val="24"/>
        </w:rPr>
        <w:t xml:space="preserve"> que tiene conocimiento de que la convivencia entre la pareja inició en marzo del 2012 porque su hermana se lo </w:t>
      </w:r>
      <w:r w:rsidR="00BB611A" w:rsidRPr="004C1E71">
        <w:rPr>
          <w:rFonts w:ascii="Arial" w:eastAsia="Arial Narrow" w:hAnsi="Arial" w:cs="Arial"/>
          <w:szCs w:val="24"/>
        </w:rPr>
        <w:t xml:space="preserve">dijo, ya que </w:t>
      </w:r>
      <w:r w:rsidR="2EF75CB5" w:rsidRPr="004C1E71">
        <w:rPr>
          <w:rFonts w:ascii="Arial" w:eastAsia="Arial Narrow" w:hAnsi="Arial" w:cs="Arial"/>
          <w:szCs w:val="24"/>
        </w:rPr>
        <w:t>son confidentes</w:t>
      </w:r>
      <w:r w:rsidR="00923DB8" w:rsidRPr="004C1E71">
        <w:rPr>
          <w:rFonts w:ascii="Arial" w:eastAsia="Arial Narrow" w:hAnsi="Arial" w:cs="Arial"/>
          <w:szCs w:val="24"/>
        </w:rPr>
        <w:t xml:space="preserve">. Agregó que la demandante convivió con </w:t>
      </w:r>
      <w:r w:rsidR="62720FE5" w:rsidRPr="004C1E71">
        <w:rPr>
          <w:rFonts w:ascii="Arial" w:eastAsia="Arial Narrow" w:hAnsi="Arial" w:cs="Arial"/>
          <w:szCs w:val="24"/>
        </w:rPr>
        <w:t>su pareja</w:t>
      </w:r>
      <w:r w:rsidR="009A2D3A" w:rsidRPr="004C1E71">
        <w:rPr>
          <w:rFonts w:ascii="Arial" w:eastAsia="Arial Narrow" w:hAnsi="Arial" w:cs="Arial"/>
          <w:szCs w:val="24"/>
        </w:rPr>
        <w:t xml:space="preserve"> anterior </w:t>
      </w:r>
      <w:r w:rsidR="77D422D6" w:rsidRPr="004C1E71">
        <w:rPr>
          <w:rFonts w:ascii="Arial" w:eastAsia="Arial Narrow" w:hAnsi="Arial" w:cs="Arial"/>
          <w:szCs w:val="24"/>
        </w:rPr>
        <w:t>y</w:t>
      </w:r>
      <w:r w:rsidR="325F30D5" w:rsidRPr="004C1E71">
        <w:rPr>
          <w:rFonts w:ascii="Arial" w:eastAsia="Arial Narrow" w:hAnsi="Arial" w:cs="Arial"/>
          <w:szCs w:val="24"/>
        </w:rPr>
        <w:t xml:space="preserve"> </w:t>
      </w:r>
      <w:r w:rsidR="44685B3F" w:rsidRPr="004C1E71">
        <w:rPr>
          <w:rFonts w:ascii="Arial" w:eastAsia="Arial Narrow" w:hAnsi="Arial" w:cs="Arial"/>
          <w:szCs w:val="24"/>
        </w:rPr>
        <w:t>p</w:t>
      </w:r>
      <w:r w:rsidR="009A2D3A" w:rsidRPr="004C1E71">
        <w:rPr>
          <w:rFonts w:ascii="Arial" w:eastAsia="Arial Narrow" w:hAnsi="Arial" w:cs="Arial"/>
          <w:szCs w:val="24"/>
        </w:rPr>
        <w:t>a</w:t>
      </w:r>
      <w:r w:rsidR="00923DB8" w:rsidRPr="004C1E71">
        <w:rPr>
          <w:rFonts w:ascii="Arial" w:eastAsia="Arial Narrow" w:hAnsi="Arial" w:cs="Arial"/>
          <w:szCs w:val="24"/>
        </w:rPr>
        <w:t xml:space="preserve">dre de su hijo </w:t>
      </w:r>
      <w:r w:rsidR="5333583C" w:rsidRPr="004C1E71">
        <w:rPr>
          <w:rFonts w:ascii="Arial" w:eastAsia="Arial Narrow" w:hAnsi="Arial" w:cs="Arial"/>
          <w:szCs w:val="24"/>
        </w:rPr>
        <w:t xml:space="preserve">aproximadamente </w:t>
      </w:r>
      <w:r w:rsidR="00923DB8" w:rsidRPr="004C1E71">
        <w:rPr>
          <w:rFonts w:ascii="Arial" w:eastAsia="Arial Narrow" w:hAnsi="Arial" w:cs="Arial"/>
          <w:szCs w:val="24"/>
        </w:rPr>
        <w:t>hasta el</w:t>
      </w:r>
      <w:r w:rsidR="30EC3039" w:rsidRPr="004C1E71">
        <w:rPr>
          <w:rFonts w:ascii="Arial" w:eastAsia="Arial Narrow" w:hAnsi="Arial" w:cs="Arial"/>
          <w:szCs w:val="24"/>
        </w:rPr>
        <w:t xml:space="preserve"> año</w:t>
      </w:r>
      <w:r w:rsidR="00923DB8" w:rsidRPr="004C1E71">
        <w:rPr>
          <w:rFonts w:ascii="Arial" w:eastAsia="Arial Narrow" w:hAnsi="Arial" w:cs="Arial"/>
          <w:szCs w:val="24"/>
        </w:rPr>
        <w:t xml:space="preserve"> 2010; que cuando su hermana radicó su residencia en Pereira junto con el</w:t>
      </w:r>
      <w:r w:rsidR="4991EDDC" w:rsidRPr="004C1E71">
        <w:rPr>
          <w:rFonts w:ascii="Arial" w:eastAsia="Arial Narrow" w:hAnsi="Arial" w:cs="Arial"/>
          <w:szCs w:val="24"/>
        </w:rPr>
        <w:t xml:space="preserve"> </w:t>
      </w:r>
      <w:r w:rsidR="367DB318" w:rsidRPr="004C1E71">
        <w:rPr>
          <w:rFonts w:ascii="Arial" w:eastAsia="Arial Narrow" w:hAnsi="Arial" w:cs="Arial"/>
          <w:szCs w:val="24"/>
        </w:rPr>
        <w:t xml:space="preserve">de </w:t>
      </w:r>
      <w:proofErr w:type="spellStart"/>
      <w:r w:rsidR="367DB318" w:rsidRPr="004C1E71">
        <w:rPr>
          <w:rFonts w:ascii="Arial" w:eastAsia="Arial Narrow" w:hAnsi="Arial" w:cs="Arial"/>
          <w:szCs w:val="24"/>
        </w:rPr>
        <w:t>cujus</w:t>
      </w:r>
      <w:proofErr w:type="spellEnd"/>
      <w:r w:rsidR="00923DB8" w:rsidRPr="004C1E71">
        <w:rPr>
          <w:rFonts w:ascii="Arial" w:eastAsia="Arial Narrow" w:hAnsi="Arial" w:cs="Arial"/>
          <w:szCs w:val="24"/>
        </w:rPr>
        <w:t xml:space="preserve">, su hijo se quedó en </w:t>
      </w:r>
      <w:r w:rsidR="00DD1D19" w:rsidRPr="004C1E71">
        <w:rPr>
          <w:rFonts w:ascii="Arial" w:eastAsia="Arial Narrow" w:hAnsi="Arial" w:cs="Arial"/>
          <w:szCs w:val="24"/>
        </w:rPr>
        <w:t xml:space="preserve">Cartago, </w:t>
      </w:r>
      <w:r w:rsidR="00923DB8" w:rsidRPr="004C1E71">
        <w:rPr>
          <w:rFonts w:ascii="Arial" w:eastAsia="Arial Narrow" w:hAnsi="Arial" w:cs="Arial"/>
          <w:szCs w:val="24"/>
        </w:rPr>
        <w:t xml:space="preserve">pero </w:t>
      </w:r>
      <w:r w:rsidR="00DD1D19" w:rsidRPr="004C1E71">
        <w:rPr>
          <w:rFonts w:ascii="Arial" w:eastAsia="Arial Narrow" w:hAnsi="Arial" w:cs="Arial"/>
          <w:szCs w:val="24"/>
        </w:rPr>
        <w:t xml:space="preserve">que </w:t>
      </w:r>
      <w:r w:rsidR="00923DB8" w:rsidRPr="004C1E71">
        <w:rPr>
          <w:rFonts w:ascii="Arial" w:eastAsia="Arial Narrow" w:hAnsi="Arial" w:cs="Arial"/>
          <w:szCs w:val="24"/>
        </w:rPr>
        <w:t xml:space="preserve">al cabo de un </w:t>
      </w:r>
      <w:r w:rsidR="00DD1D19" w:rsidRPr="004C1E71">
        <w:rPr>
          <w:rFonts w:ascii="Arial" w:eastAsia="Arial Narrow" w:hAnsi="Arial" w:cs="Arial"/>
          <w:szCs w:val="24"/>
        </w:rPr>
        <w:t>tiempo se fue a vivir con ellos</w:t>
      </w:r>
      <w:r w:rsidR="00923DB8" w:rsidRPr="004C1E71">
        <w:rPr>
          <w:rFonts w:ascii="Arial" w:eastAsia="Arial Narrow" w:hAnsi="Arial" w:cs="Arial"/>
          <w:szCs w:val="24"/>
        </w:rPr>
        <w:t xml:space="preserve">; </w:t>
      </w:r>
      <w:r w:rsidR="00DD1D19" w:rsidRPr="004C1E71">
        <w:rPr>
          <w:rFonts w:ascii="Arial" w:eastAsia="Arial Narrow" w:hAnsi="Arial" w:cs="Arial"/>
          <w:szCs w:val="24"/>
        </w:rPr>
        <w:t xml:space="preserve">que </w:t>
      </w:r>
      <w:r w:rsidR="00366065" w:rsidRPr="004C1E71">
        <w:rPr>
          <w:rFonts w:ascii="Arial" w:eastAsia="Arial Narrow" w:hAnsi="Arial" w:cs="Arial"/>
          <w:szCs w:val="24"/>
        </w:rPr>
        <w:t xml:space="preserve">los visitó en dos ocasiones, pues iba a Pereira cada </w:t>
      </w:r>
      <w:r w:rsidR="00D92F85" w:rsidRPr="004C1E71">
        <w:rPr>
          <w:rFonts w:ascii="Arial" w:eastAsia="Arial Narrow" w:hAnsi="Arial" w:cs="Arial"/>
          <w:szCs w:val="24"/>
        </w:rPr>
        <w:t>ocho meses</w:t>
      </w:r>
      <w:r w:rsidR="00DD1D19" w:rsidRPr="004C1E71">
        <w:rPr>
          <w:rFonts w:ascii="Arial" w:eastAsia="Arial Narrow" w:hAnsi="Arial" w:cs="Arial"/>
          <w:szCs w:val="24"/>
        </w:rPr>
        <w:t>; que la enfermedad del causante dur</w:t>
      </w:r>
      <w:r w:rsidR="00D92F85" w:rsidRPr="004C1E71">
        <w:rPr>
          <w:rFonts w:ascii="Arial" w:eastAsia="Arial Narrow" w:hAnsi="Arial" w:cs="Arial"/>
          <w:szCs w:val="24"/>
        </w:rPr>
        <w:t>ó dos meses</w:t>
      </w:r>
      <w:r w:rsidR="7618CE8A" w:rsidRPr="004C1E71">
        <w:rPr>
          <w:rFonts w:ascii="Arial" w:eastAsia="Arial Narrow" w:hAnsi="Arial" w:cs="Arial"/>
          <w:szCs w:val="24"/>
        </w:rPr>
        <w:t>,</w:t>
      </w:r>
      <w:r w:rsidR="00DD1D19" w:rsidRPr="004C1E71">
        <w:rPr>
          <w:rFonts w:ascii="Arial" w:eastAsia="Arial Narrow" w:hAnsi="Arial" w:cs="Arial"/>
          <w:szCs w:val="24"/>
        </w:rPr>
        <w:t xml:space="preserve"> </w:t>
      </w:r>
      <w:r w:rsidR="00777821" w:rsidRPr="004C1E71">
        <w:rPr>
          <w:rFonts w:ascii="Arial" w:eastAsia="Arial Narrow" w:hAnsi="Arial" w:cs="Arial"/>
          <w:szCs w:val="24"/>
        </w:rPr>
        <w:t xml:space="preserve">que </w:t>
      </w:r>
      <w:r w:rsidR="00D92F85" w:rsidRPr="004C1E71">
        <w:rPr>
          <w:rFonts w:ascii="Arial" w:eastAsia="Arial Narrow" w:hAnsi="Arial" w:cs="Arial"/>
          <w:szCs w:val="24"/>
        </w:rPr>
        <w:t>no recuerda en qué clínica falleci</w:t>
      </w:r>
      <w:r w:rsidR="00366065" w:rsidRPr="004C1E71">
        <w:rPr>
          <w:rFonts w:ascii="Arial" w:eastAsia="Arial Narrow" w:hAnsi="Arial" w:cs="Arial"/>
          <w:szCs w:val="24"/>
        </w:rPr>
        <w:t xml:space="preserve">ó y, por último, que la pareja compartía gastos, era muy unida y nunca se separó. </w:t>
      </w:r>
    </w:p>
    <w:p w14:paraId="2946DB82" w14:textId="77777777" w:rsidR="003B0627" w:rsidRPr="004C1E71" w:rsidRDefault="003B0627" w:rsidP="00FE3DC6">
      <w:pPr>
        <w:pStyle w:val="Sinespaciado"/>
        <w:spacing w:line="276" w:lineRule="auto"/>
        <w:jc w:val="both"/>
        <w:rPr>
          <w:rFonts w:ascii="Arial" w:eastAsia="Arial Narrow" w:hAnsi="Arial" w:cs="Arial"/>
          <w:szCs w:val="24"/>
        </w:rPr>
      </w:pPr>
    </w:p>
    <w:p w14:paraId="72857555" w14:textId="26C20A67" w:rsidR="00C409EF" w:rsidRPr="004C1E71" w:rsidRDefault="00DA64A3" w:rsidP="00FE3DC6">
      <w:pPr>
        <w:pStyle w:val="Sinespaciado"/>
        <w:spacing w:line="276" w:lineRule="auto"/>
        <w:jc w:val="both"/>
        <w:rPr>
          <w:rFonts w:ascii="Arial" w:eastAsia="Arial Narrow" w:hAnsi="Arial" w:cs="Arial"/>
          <w:szCs w:val="24"/>
        </w:rPr>
      </w:pPr>
      <w:r w:rsidRPr="004C1E71">
        <w:rPr>
          <w:rFonts w:ascii="Arial" w:eastAsia="Arial Narrow" w:hAnsi="Arial" w:cs="Arial"/>
          <w:szCs w:val="24"/>
        </w:rPr>
        <w:t xml:space="preserve">Por su parte, el señor José Arles Buitrago Agudelo manifestó ser compañero </w:t>
      </w:r>
      <w:r w:rsidR="00CE1DDE" w:rsidRPr="004C1E71">
        <w:rPr>
          <w:rFonts w:ascii="Arial" w:eastAsia="Arial Narrow" w:hAnsi="Arial" w:cs="Arial"/>
          <w:szCs w:val="24"/>
        </w:rPr>
        <w:t>de trabajo</w:t>
      </w:r>
      <w:r w:rsidR="00C409EF" w:rsidRPr="004C1E71">
        <w:rPr>
          <w:rFonts w:ascii="Arial" w:eastAsia="Arial Narrow" w:hAnsi="Arial" w:cs="Arial"/>
          <w:szCs w:val="24"/>
        </w:rPr>
        <w:t xml:space="preserve"> </w:t>
      </w:r>
      <w:r w:rsidRPr="004C1E71">
        <w:rPr>
          <w:rFonts w:ascii="Arial" w:eastAsia="Arial Narrow" w:hAnsi="Arial" w:cs="Arial"/>
          <w:szCs w:val="24"/>
        </w:rPr>
        <w:t>del causante</w:t>
      </w:r>
      <w:r w:rsidR="00CE1DDE" w:rsidRPr="004C1E71">
        <w:rPr>
          <w:rFonts w:ascii="Arial" w:eastAsia="Arial Narrow" w:hAnsi="Arial" w:cs="Arial"/>
          <w:szCs w:val="24"/>
        </w:rPr>
        <w:t xml:space="preserve"> desde el 2006</w:t>
      </w:r>
      <w:r w:rsidRPr="004C1E71">
        <w:rPr>
          <w:rFonts w:ascii="Arial" w:eastAsia="Arial Narrow" w:hAnsi="Arial" w:cs="Arial"/>
          <w:szCs w:val="24"/>
        </w:rPr>
        <w:t xml:space="preserve"> en P</w:t>
      </w:r>
      <w:r w:rsidR="00CE1DDE" w:rsidRPr="004C1E71">
        <w:rPr>
          <w:rFonts w:ascii="Arial" w:eastAsia="Arial Narrow" w:hAnsi="Arial" w:cs="Arial"/>
          <w:szCs w:val="24"/>
        </w:rPr>
        <w:t xml:space="preserve">rosegur, </w:t>
      </w:r>
      <w:r w:rsidR="000E5AD4" w:rsidRPr="004C1E71">
        <w:rPr>
          <w:rFonts w:ascii="Arial" w:eastAsia="Arial Narrow" w:hAnsi="Arial" w:cs="Arial"/>
          <w:szCs w:val="24"/>
        </w:rPr>
        <w:t xml:space="preserve">que forjaron una amistad desde el 2008, y que por tal </w:t>
      </w:r>
      <w:r w:rsidR="00CE1DDE" w:rsidRPr="004C1E71">
        <w:rPr>
          <w:rFonts w:ascii="Arial" w:eastAsia="Arial Narrow" w:hAnsi="Arial" w:cs="Arial"/>
          <w:szCs w:val="24"/>
        </w:rPr>
        <w:t>motiv</w:t>
      </w:r>
      <w:r w:rsidR="000E5AD4" w:rsidRPr="004C1E71">
        <w:rPr>
          <w:rFonts w:ascii="Arial" w:eastAsia="Arial Narrow" w:hAnsi="Arial" w:cs="Arial"/>
          <w:szCs w:val="24"/>
        </w:rPr>
        <w:t xml:space="preserve">o </w:t>
      </w:r>
      <w:r w:rsidR="00C409EF" w:rsidRPr="004C1E71">
        <w:rPr>
          <w:rFonts w:ascii="Arial" w:eastAsia="Arial Narrow" w:hAnsi="Arial" w:cs="Arial"/>
          <w:szCs w:val="24"/>
        </w:rPr>
        <w:t>este le comentó sobre la relación de noviazgo que llevaba con la demandante desde el</w:t>
      </w:r>
      <w:r w:rsidR="4E1A7F37" w:rsidRPr="004C1E71">
        <w:rPr>
          <w:rFonts w:ascii="Arial" w:eastAsia="Arial Narrow" w:hAnsi="Arial" w:cs="Arial"/>
          <w:szCs w:val="24"/>
        </w:rPr>
        <w:t xml:space="preserve"> año</w:t>
      </w:r>
      <w:r w:rsidR="00C409EF" w:rsidRPr="004C1E71">
        <w:rPr>
          <w:rFonts w:ascii="Arial" w:eastAsia="Arial Narrow" w:hAnsi="Arial" w:cs="Arial"/>
          <w:szCs w:val="24"/>
        </w:rPr>
        <w:t xml:space="preserve"> 2011 y </w:t>
      </w:r>
      <w:r w:rsidR="000E5AD4" w:rsidRPr="004C1E71">
        <w:rPr>
          <w:rFonts w:ascii="Arial" w:eastAsia="Arial Narrow" w:hAnsi="Arial" w:cs="Arial"/>
          <w:szCs w:val="24"/>
        </w:rPr>
        <w:t>le contó que</w:t>
      </w:r>
      <w:r w:rsidR="00C409EF" w:rsidRPr="004C1E71">
        <w:rPr>
          <w:rFonts w:ascii="Arial" w:eastAsia="Arial Narrow" w:hAnsi="Arial" w:cs="Arial"/>
          <w:szCs w:val="24"/>
        </w:rPr>
        <w:t xml:space="preserve"> se fueron a vivir juntos al Barrio Cuba </w:t>
      </w:r>
      <w:r w:rsidR="000E5AD4" w:rsidRPr="004C1E71">
        <w:rPr>
          <w:rFonts w:ascii="Arial" w:eastAsia="Arial Narrow" w:hAnsi="Arial" w:cs="Arial"/>
          <w:szCs w:val="24"/>
        </w:rPr>
        <w:t xml:space="preserve">en </w:t>
      </w:r>
      <w:r w:rsidR="00E522FB" w:rsidRPr="004C1E71">
        <w:rPr>
          <w:rFonts w:ascii="Arial" w:eastAsia="Arial Narrow" w:hAnsi="Arial" w:cs="Arial"/>
          <w:szCs w:val="24"/>
        </w:rPr>
        <w:t>marzo de</w:t>
      </w:r>
      <w:r w:rsidR="00C409EF" w:rsidRPr="004C1E71">
        <w:rPr>
          <w:rFonts w:ascii="Arial" w:eastAsia="Arial Narrow" w:hAnsi="Arial" w:cs="Arial"/>
          <w:szCs w:val="24"/>
        </w:rPr>
        <w:t>l año 2012, donde estuvieron hasta sus últimos años de vida</w:t>
      </w:r>
      <w:r w:rsidR="000E5AD4" w:rsidRPr="004C1E71">
        <w:rPr>
          <w:rFonts w:ascii="Arial" w:eastAsia="Arial Narrow" w:hAnsi="Arial" w:cs="Arial"/>
          <w:szCs w:val="24"/>
        </w:rPr>
        <w:t xml:space="preserve">. Indicó que antes la demandante vivía en Cartago, pero que una vez decidieron vivir juntos la demandante viajaba cada noche y se iba para su casa en Pereira; </w:t>
      </w:r>
      <w:r w:rsidR="00C409EF" w:rsidRPr="004C1E71">
        <w:rPr>
          <w:rFonts w:ascii="Arial" w:eastAsia="Arial Narrow" w:hAnsi="Arial" w:cs="Arial"/>
          <w:szCs w:val="24"/>
        </w:rPr>
        <w:t xml:space="preserve">que los visitó en </w:t>
      </w:r>
      <w:r w:rsidR="00C409EF" w:rsidRPr="004C1E71">
        <w:rPr>
          <w:rFonts w:ascii="Arial" w:eastAsia="Arial Narrow" w:hAnsi="Arial" w:cs="Arial"/>
          <w:szCs w:val="24"/>
        </w:rPr>
        <w:lastRenderedPageBreak/>
        <w:t>algunas</w:t>
      </w:r>
      <w:r w:rsidR="000E5AD4" w:rsidRPr="004C1E71">
        <w:rPr>
          <w:rFonts w:ascii="Arial" w:eastAsia="Arial Narrow" w:hAnsi="Arial" w:cs="Arial"/>
          <w:szCs w:val="24"/>
        </w:rPr>
        <w:t xml:space="preserve"> ocasiones en su residencia y que los veía de vez en cuando en razón </w:t>
      </w:r>
      <w:r w:rsidR="00C409EF" w:rsidRPr="004C1E71">
        <w:rPr>
          <w:rFonts w:ascii="Arial" w:eastAsia="Arial Narrow" w:hAnsi="Arial" w:cs="Arial"/>
          <w:szCs w:val="24"/>
        </w:rPr>
        <w:t>a los program</w:t>
      </w:r>
      <w:r w:rsidR="000E5AD4" w:rsidRPr="004C1E71">
        <w:rPr>
          <w:rFonts w:ascii="Arial" w:eastAsia="Arial Narrow" w:hAnsi="Arial" w:cs="Arial"/>
          <w:szCs w:val="24"/>
        </w:rPr>
        <w:t>as de salud ocupacional</w:t>
      </w:r>
      <w:r w:rsidR="00C409EF" w:rsidRPr="004C1E71">
        <w:rPr>
          <w:rFonts w:ascii="Arial" w:eastAsia="Arial Narrow" w:hAnsi="Arial" w:cs="Arial"/>
          <w:szCs w:val="24"/>
        </w:rPr>
        <w:t xml:space="preserve"> que </w:t>
      </w:r>
      <w:r w:rsidR="000E5AD4" w:rsidRPr="004C1E71">
        <w:rPr>
          <w:rFonts w:ascii="Arial" w:eastAsia="Arial Narrow" w:hAnsi="Arial" w:cs="Arial"/>
          <w:szCs w:val="24"/>
        </w:rPr>
        <w:t>realizaba</w:t>
      </w:r>
      <w:r w:rsidR="00C409EF" w:rsidRPr="004C1E71">
        <w:rPr>
          <w:rFonts w:ascii="Arial" w:eastAsia="Arial Narrow" w:hAnsi="Arial" w:cs="Arial"/>
          <w:szCs w:val="24"/>
        </w:rPr>
        <w:t xml:space="preserve"> la empresa; </w:t>
      </w:r>
      <w:r w:rsidR="000E5AD4" w:rsidRPr="004C1E71">
        <w:rPr>
          <w:rFonts w:ascii="Arial" w:eastAsia="Arial Narrow" w:hAnsi="Arial" w:cs="Arial"/>
          <w:szCs w:val="24"/>
        </w:rPr>
        <w:t xml:space="preserve">que la demandante debió renunciar a su trabajo para dedicarse al cuidado del causante durante su enfermedad, la cual inició en el año 2014; y que la pareja </w:t>
      </w:r>
      <w:r w:rsidR="003A48E4" w:rsidRPr="004C1E71">
        <w:rPr>
          <w:rFonts w:ascii="Arial" w:eastAsia="Arial Narrow" w:hAnsi="Arial" w:cs="Arial"/>
          <w:szCs w:val="24"/>
        </w:rPr>
        <w:t xml:space="preserve">compartía gastos y </w:t>
      </w:r>
      <w:r w:rsidR="000E5AD4" w:rsidRPr="004C1E71">
        <w:rPr>
          <w:rFonts w:ascii="Arial" w:eastAsia="Arial Narrow" w:hAnsi="Arial" w:cs="Arial"/>
          <w:szCs w:val="24"/>
        </w:rPr>
        <w:t xml:space="preserve">nunca se separó.  </w:t>
      </w:r>
    </w:p>
    <w:p w14:paraId="5997CC1D" w14:textId="77777777" w:rsidR="000E5AD4" w:rsidRPr="004C1E71" w:rsidRDefault="000E5AD4" w:rsidP="00FE3DC6">
      <w:pPr>
        <w:pStyle w:val="Sinespaciado"/>
        <w:spacing w:line="276" w:lineRule="auto"/>
        <w:jc w:val="both"/>
        <w:rPr>
          <w:rFonts w:ascii="Arial" w:eastAsia="Arial Narrow" w:hAnsi="Arial" w:cs="Arial"/>
          <w:szCs w:val="24"/>
        </w:rPr>
      </w:pPr>
    </w:p>
    <w:p w14:paraId="3C7F5148" w14:textId="3158035C" w:rsidR="00DA64A3" w:rsidRPr="004C1E71" w:rsidRDefault="651C26BD" w:rsidP="00FE3DC6">
      <w:pPr>
        <w:pStyle w:val="Sinespaciado"/>
        <w:spacing w:line="276" w:lineRule="auto"/>
        <w:jc w:val="both"/>
        <w:rPr>
          <w:rFonts w:ascii="Arial" w:eastAsia="Arial Narrow" w:hAnsi="Arial" w:cs="Arial"/>
          <w:szCs w:val="24"/>
        </w:rPr>
      </w:pPr>
      <w:r w:rsidRPr="004C1E71">
        <w:rPr>
          <w:rFonts w:ascii="Arial" w:eastAsia="Arial Narrow" w:hAnsi="Arial" w:cs="Arial"/>
          <w:szCs w:val="24"/>
        </w:rPr>
        <w:t xml:space="preserve">Afirmó </w:t>
      </w:r>
      <w:r w:rsidR="000E5AD4" w:rsidRPr="004C1E71">
        <w:rPr>
          <w:rFonts w:ascii="Arial" w:eastAsia="Arial Narrow" w:hAnsi="Arial" w:cs="Arial"/>
          <w:szCs w:val="24"/>
        </w:rPr>
        <w:t xml:space="preserve"> además que </w:t>
      </w:r>
      <w:r w:rsidR="5E3A4EB3" w:rsidRPr="004C1E71">
        <w:rPr>
          <w:rFonts w:ascii="Arial" w:eastAsia="Arial Narrow" w:hAnsi="Arial" w:cs="Arial"/>
          <w:szCs w:val="24"/>
        </w:rPr>
        <w:t>antes de convivir con la demandante,</w:t>
      </w:r>
      <w:r w:rsidR="009A2D3A" w:rsidRPr="004C1E71">
        <w:rPr>
          <w:rFonts w:ascii="Arial" w:eastAsia="Arial Narrow" w:hAnsi="Arial" w:cs="Arial"/>
          <w:szCs w:val="24"/>
        </w:rPr>
        <w:t xml:space="preserve"> </w:t>
      </w:r>
      <w:r w:rsidR="000E5AD4" w:rsidRPr="004C1E71">
        <w:rPr>
          <w:rFonts w:ascii="Arial" w:eastAsia="Arial Narrow" w:hAnsi="Arial" w:cs="Arial"/>
          <w:szCs w:val="24"/>
        </w:rPr>
        <w:t>el causante  vivía con sus dos hijos en la casa del barrio Cuba,</w:t>
      </w:r>
      <w:r w:rsidR="00C85ABE" w:rsidRPr="004C1E71">
        <w:rPr>
          <w:rFonts w:ascii="Arial" w:eastAsia="Arial Narrow" w:hAnsi="Arial" w:cs="Arial"/>
          <w:szCs w:val="24"/>
        </w:rPr>
        <w:t xml:space="preserve"> y negó que hubiere convivido en algún momento </w:t>
      </w:r>
      <w:r w:rsidR="003A48E4" w:rsidRPr="004C1E71">
        <w:rPr>
          <w:rFonts w:ascii="Arial" w:eastAsia="Arial Narrow" w:hAnsi="Arial" w:cs="Arial"/>
          <w:szCs w:val="24"/>
        </w:rPr>
        <w:t xml:space="preserve">con la mamá. </w:t>
      </w:r>
    </w:p>
    <w:p w14:paraId="110FFD37" w14:textId="77777777" w:rsidR="003A48E4" w:rsidRPr="004C1E71" w:rsidRDefault="003A48E4" w:rsidP="00FE3DC6">
      <w:pPr>
        <w:pStyle w:val="Sinespaciado"/>
        <w:spacing w:line="276" w:lineRule="auto"/>
        <w:jc w:val="both"/>
        <w:rPr>
          <w:rFonts w:ascii="Arial" w:eastAsia="Arial Narrow" w:hAnsi="Arial" w:cs="Arial"/>
          <w:szCs w:val="24"/>
        </w:rPr>
      </w:pPr>
    </w:p>
    <w:p w14:paraId="371B2EEA" w14:textId="7D15D6F3" w:rsidR="001B46D8" w:rsidRPr="004C1E71" w:rsidRDefault="00A87E21" w:rsidP="00FE3DC6">
      <w:pPr>
        <w:pStyle w:val="Sinespaciado"/>
        <w:spacing w:line="276" w:lineRule="auto"/>
        <w:jc w:val="both"/>
        <w:rPr>
          <w:rFonts w:ascii="Arial" w:eastAsia="Arial Narrow" w:hAnsi="Arial" w:cs="Arial"/>
          <w:szCs w:val="24"/>
        </w:rPr>
      </w:pPr>
      <w:r w:rsidRPr="004C1E71">
        <w:rPr>
          <w:rFonts w:ascii="Arial" w:eastAsia="Arial Narrow" w:hAnsi="Arial" w:cs="Arial"/>
          <w:szCs w:val="24"/>
        </w:rPr>
        <w:t xml:space="preserve">Del análisis de la prueba testimonial, </w:t>
      </w:r>
      <w:r w:rsidR="007E4533" w:rsidRPr="004C1E71">
        <w:rPr>
          <w:rFonts w:ascii="Arial" w:eastAsia="Arial Narrow" w:hAnsi="Arial" w:cs="Arial"/>
          <w:szCs w:val="24"/>
        </w:rPr>
        <w:t>la Sala colige</w:t>
      </w:r>
      <w:r w:rsidR="006524A7" w:rsidRPr="004C1E71">
        <w:rPr>
          <w:rFonts w:ascii="Arial" w:eastAsia="Arial Narrow" w:hAnsi="Arial" w:cs="Arial"/>
          <w:szCs w:val="24"/>
        </w:rPr>
        <w:t xml:space="preserve"> en primer lugar que </w:t>
      </w:r>
      <w:r w:rsidR="007E4533" w:rsidRPr="004C1E71">
        <w:rPr>
          <w:rFonts w:ascii="Arial" w:eastAsia="Arial Narrow" w:hAnsi="Arial" w:cs="Arial"/>
          <w:szCs w:val="24"/>
        </w:rPr>
        <w:t>no es p</w:t>
      </w:r>
      <w:r w:rsidR="00F32495" w:rsidRPr="004C1E71">
        <w:rPr>
          <w:rFonts w:ascii="Arial" w:eastAsia="Arial Narrow" w:hAnsi="Arial" w:cs="Arial"/>
          <w:szCs w:val="24"/>
        </w:rPr>
        <w:t xml:space="preserve">osible tener por acreditado </w:t>
      </w:r>
      <w:r w:rsidR="007E4533" w:rsidRPr="004C1E71">
        <w:rPr>
          <w:rFonts w:ascii="Arial" w:eastAsia="Arial Narrow" w:hAnsi="Arial" w:cs="Arial"/>
          <w:szCs w:val="24"/>
        </w:rPr>
        <w:t xml:space="preserve">que la convivencia entre la pareja inició en el año 2012, </w:t>
      </w:r>
      <w:r w:rsidR="006524A7" w:rsidRPr="004C1E71">
        <w:rPr>
          <w:rFonts w:ascii="Arial" w:eastAsia="Arial Narrow" w:hAnsi="Arial" w:cs="Arial"/>
          <w:szCs w:val="24"/>
        </w:rPr>
        <w:t xml:space="preserve">puesto que </w:t>
      </w:r>
      <w:r w:rsidR="007E4533" w:rsidRPr="004C1E71">
        <w:rPr>
          <w:rFonts w:ascii="Arial" w:eastAsia="Arial Narrow" w:hAnsi="Arial" w:cs="Arial"/>
          <w:szCs w:val="24"/>
        </w:rPr>
        <w:t xml:space="preserve">la única </w:t>
      </w:r>
      <w:r w:rsidR="00F32495" w:rsidRPr="004C1E71">
        <w:rPr>
          <w:rFonts w:ascii="Arial" w:eastAsia="Arial Narrow" w:hAnsi="Arial" w:cs="Arial"/>
          <w:szCs w:val="24"/>
        </w:rPr>
        <w:t>fuente</w:t>
      </w:r>
      <w:r w:rsidR="007E4533" w:rsidRPr="004C1E71">
        <w:rPr>
          <w:rFonts w:ascii="Arial" w:eastAsia="Arial Narrow" w:hAnsi="Arial" w:cs="Arial"/>
          <w:szCs w:val="24"/>
        </w:rPr>
        <w:t xml:space="preserve"> de</w:t>
      </w:r>
      <w:r w:rsidR="00160B0F" w:rsidRPr="004C1E71">
        <w:rPr>
          <w:rFonts w:ascii="Arial" w:eastAsia="Arial Narrow" w:hAnsi="Arial" w:cs="Arial"/>
          <w:szCs w:val="24"/>
        </w:rPr>
        <w:t xml:space="preserve"> conocimiento de los declarantes respecto de</w:t>
      </w:r>
      <w:r w:rsidR="007F37D0" w:rsidRPr="004C1E71">
        <w:rPr>
          <w:rFonts w:ascii="Arial" w:eastAsia="Arial Narrow" w:hAnsi="Arial" w:cs="Arial"/>
          <w:szCs w:val="24"/>
        </w:rPr>
        <w:t>l acaecimiento de</w:t>
      </w:r>
      <w:r w:rsidR="00160B0F" w:rsidRPr="004C1E71">
        <w:rPr>
          <w:rFonts w:ascii="Arial" w:eastAsia="Arial Narrow" w:hAnsi="Arial" w:cs="Arial"/>
          <w:szCs w:val="24"/>
        </w:rPr>
        <w:t xml:space="preserve"> ese suceso, lo constituye</w:t>
      </w:r>
      <w:r w:rsidR="006524A7" w:rsidRPr="004C1E71">
        <w:rPr>
          <w:rFonts w:ascii="Arial" w:eastAsia="Arial Narrow" w:hAnsi="Arial" w:cs="Arial"/>
          <w:szCs w:val="24"/>
        </w:rPr>
        <w:t>n</w:t>
      </w:r>
      <w:r w:rsidR="00160B0F" w:rsidRPr="004C1E71">
        <w:rPr>
          <w:rFonts w:ascii="Arial" w:eastAsia="Arial Narrow" w:hAnsi="Arial" w:cs="Arial"/>
          <w:szCs w:val="24"/>
        </w:rPr>
        <w:t xml:space="preserve"> las aseveraciones </w:t>
      </w:r>
      <w:r w:rsidR="006524A7" w:rsidRPr="004C1E71">
        <w:rPr>
          <w:rFonts w:ascii="Arial" w:eastAsia="Arial Narrow" w:hAnsi="Arial" w:cs="Arial"/>
          <w:szCs w:val="24"/>
        </w:rPr>
        <w:t xml:space="preserve">de </w:t>
      </w:r>
      <w:r w:rsidR="00912BED" w:rsidRPr="004C1E71">
        <w:rPr>
          <w:rFonts w:ascii="Arial" w:eastAsia="Arial Narrow" w:hAnsi="Arial" w:cs="Arial"/>
          <w:szCs w:val="24"/>
        </w:rPr>
        <w:t>terceros</w:t>
      </w:r>
      <w:r w:rsidR="006524A7" w:rsidRPr="004C1E71">
        <w:rPr>
          <w:rFonts w:ascii="Arial" w:eastAsia="Arial Narrow" w:hAnsi="Arial" w:cs="Arial"/>
          <w:szCs w:val="24"/>
        </w:rPr>
        <w:t xml:space="preserve">. Nótese </w:t>
      </w:r>
      <w:r w:rsidR="007F37D0" w:rsidRPr="004C1E71">
        <w:rPr>
          <w:rFonts w:ascii="Arial" w:eastAsia="Arial Narrow" w:hAnsi="Arial" w:cs="Arial"/>
          <w:szCs w:val="24"/>
        </w:rPr>
        <w:t xml:space="preserve">que, </w:t>
      </w:r>
      <w:r w:rsidR="006524A7" w:rsidRPr="004C1E71">
        <w:rPr>
          <w:rFonts w:ascii="Arial" w:eastAsia="Arial Narrow" w:hAnsi="Arial" w:cs="Arial"/>
          <w:szCs w:val="24"/>
        </w:rPr>
        <w:t xml:space="preserve">los declarantes manifestaron </w:t>
      </w:r>
      <w:r w:rsidR="00310249" w:rsidRPr="004C1E71">
        <w:rPr>
          <w:rFonts w:ascii="Arial" w:eastAsia="Arial Narrow" w:hAnsi="Arial" w:cs="Arial"/>
          <w:szCs w:val="24"/>
        </w:rPr>
        <w:t xml:space="preserve">conocer </w:t>
      </w:r>
      <w:r w:rsidR="006524A7" w:rsidRPr="004C1E71">
        <w:rPr>
          <w:rFonts w:ascii="Arial" w:eastAsia="Arial Narrow" w:hAnsi="Arial" w:cs="Arial"/>
          <w:szCs w:val="24"/>
        </w:rPr>
        <w:t>ese hecho</w:t>
      </w:r>
      <w:r w:rsidR="007664EA" w:rsidRPr="004C1E71">
        <w:rPr>
          <w:rFonts w:ascii="Arial" w:eastAsia="Arial Narrow" w:hAnsi="Arial" w:cs="Arial"/>
          <w:szCs w:val="24"/>
        </w:rPr>
        <w:t xml:space="preserve"> </w:t>
      </w:r>
      <w:r w:rsidR="00A85E80" w:rsidRPr="004C1E71">
        <w:rPr>
          <w:rFonts w:ascii="Arial" w:eastAsia="Arial Narrow" w:hAnsi="Arial" w:cs="Arial"/>
          <w:szCs w:val="24"/>
        </w:rPr>
        <w:t xml:space="preserve">a partir de la </w:t>
      </w:r>
      <w:r w:rsidR="006524A7" w:rsidRPr="004C1E71">
        <w:rPr>
          <w:rFonts w:ascii="Arial" w:eastAsia="Arial Narrow" w:hAnsi="Arial" w:cs="Arial"/>
          <w:szCs w:val="24"/>
        </w:rPr>
        <w:t xml:space="preserve">referencia o la comunicación </w:t>
      </w:r>
      <w:r w:rsidR="00310249" w:rsidRPr="004C1E71">
        <w:rPr>
          <w:rFonts w:ascii="Arial" w:eastAsia="Arial Narrow" w:hAnsi="Arial" w:cs="Arial"/>
          <w:szCs w:val="24"/>
        </w:rPr>
        <w:t>que</w:t>
      </w:r>
      <w:r w:rsidR="00A85E80" w:rsidRPr="004C1E71">
        <w:rPr>
          <w:rFonts w:ascii="Arial" w:eastAsia="Arial Narrow" w:hAnsi="Arial" w:cs="Arial"/>
          <w:szCs w:val="24"/>
        </w:rPr>
        <w:t xml:space="preserve"> sobre el mismo le</w:t>
      </w:r>
      <w:r w:rsidR="62ACB41E" w:rsidRPr="004C1E71">
        <w:rPr>
          <w:rFonts w:ascii="Arial" w:eastAsia="Arial Narrow" w:hAnsi="Arial" w:cs="Arial"/>
          <w:szCs w:val="24"/>
        </w:rPr>
        <w:t>s</w:t>
      </w:r>
      <w:r w:rsidR="00A85E80" w:rsidRPr="004C1E71">
        <w:rPr>
          <w:rFonts w:ascii="Arial" w:eastAsia="Arial Narrow" w:hAnsi="Arial" w:cs="Arial"/>
          <w:szCs w:val="24"/>
        </w:rPr>
        <w:t xml:space="preserve"> </w:t>
      </w:r>
      <w:r w:rsidR="007F37D0" w:rsidRPr="004C1E71">
        <w:rPr>
          <w:rFonts w:ascii="Arial" w:eastAsia="Arial Narrow" w:hAnsi="Arial" w:cs="Arial"/>
          <w:szCs w:val="24"/>
        </w:rPr>
        <w:t xml:space="preserve">hizo </w:t>
      </w:r>
      <w:r w:rsidR="007664EA" w:rsidRPr="004C1E71">
        <w:rPr>
          <w:rFonts w:ascii="Arial" w:eastAsia="Arial Narrow" w:hAnsi="Arial" w:cs="Arial"/>
          <w:szCs w:val="24"/>
        </w:rPr>
        <w:t xml:space="preserve">la propia </w:t>
      </w:r>
      <w:r w:rsidR="00912BED" w:rsidRPr="004C1E71">
        <w:rPr>
          <w:rFonts w:ascii="Arial" w:eastAsia="Arial Narrow" w:hAnsi="Arial" w:cs="Arial"/>
          <w:szCs w:val="24"/>
        </w:rPr>
        <w:t>demandante o en su defecto, el causante</w:t>
      </w:r>
      <w:r w:rsidR="6E72C5E6" w:rsidRPr="004C1E71">
        <w:rPr>
          <w:rFonts w:ascii="Arial" w:eastAsia="Arial Narrow" w:hAnsi="Arial" w:cs="Arial"/>
          <w:szCs w:val="24"/>
        </w:rPr>
        <w:t>;</w:t>
      </w:r>
      <w:r w:rsidR="00912BED" w:rsidRPr="004C1E71">
        <w:rPr>
          <w:rFonts w:ascii="Arial" w:eastAsia="Arial Narrow" w:hAnsi="Arial" w:cs="Arial"/>
          <w:szCs w:val="24"/>
        </w:rPr>
        <w:t xml:space="preserve"> circunstancia que los convierte en testigos indirectos</w:t>
      </w:r>
      <w:r w:rsidR="1585E956" w:rsidRPr="004C1E71">
        <w:rPr>
          <w:rFonts w:ascii="Arial" w:eastAsia="Arial Narrow" w:hAnsi="Arial" w:cs="Arial"/>
          <w:szCs w:val="24"/>
        </w:rPr>
        <w:t xml:space="preserve"> </w:t>
      </w:r>
      <w:r w:rsidR="6E1AF155" w:rsidRPr="004C1E71">
        <w:rPr>
          <w:rFonts w:ascii="Arial" w:eastAsia="Arial Narrow" w:hAnsi="Arial" w:cs="Arial"/>
          <w:szCs w:val="24"/>
        </w:rPr>
        <w:t xml:space="preserve">dado que en realidad </w:t>
      </w:r>
      <w:r w:rsidR="1585E956" w:rsidRPr="004C1E71">
        <w:rPr>
          <w:rFonts w:ascii="Arial" w:eastAsia="Arial Narrow" w:hAnsi="Arial" w:cs="Arial"/>
          <w:szCs w:val="24"/>
        </w:rPr>
        <w:t>no relataron hechos caídos bajo su percepción</w:t>
      </w:r>
      <w:r w:rsidR="00310249" w:rsidRPr="004C1E71">
        <w:rPr>
          <w:rFonts w:ascii="Arial" w:eastAsia="Arial Narrow" w:hAnsi="Arial" w:cs="Arial"/>
          <w:szCs w:val="24"/>
        </w:rPr>
        <w:t>,</w:t>
      </w:r>
      <w:r w:rsidR="7CDD610A" w:rsidRPr="004C1E71">
        <w:rPr>
          <w:rFonts w:ascii="Arial" w:eastAsia="Arial Narrow" w:hAnsi="Arial" w:cs="Arial"/>
          <w:szCs w:val="24"/>
        </w:rPr>
        <w:t xml:space="preserve"> en otras palabras</w:t>
      </w:r>
      <w:r w:rsidR="00FD256B" w:rsidRPr="004C1E71">
        <w:rPr>
          <w:rFonts w:ascii="Arial" w:eastAsia="Arial Narrow" w:hAnsi="Arial" w:cs="Arial"/>
          <w:szCs w:val="24"/>
        </w:rPr>
        <w:t xml:space="preserve">, </w:t>
      </w:r>
      <w:r w:rsidR="7CDD610A" w:rsidRPr="004C1E71">
        <w:rPr>
          <w:rFonts w:ascii="Arial" w:eastAsia="Arial Narrow" w:hAnsi="Arial" w:cs="Arial"/>
          <w:szCs w:val="24"/>
        </w:rPr>
        <w:t xml:space="preserve"> lo</w:t>
      </w:r>
      <w:r w:rsidR="00314411" w:rsidRPr="004C1E71">
        <w:rPr>
          <w:rFonts w:ascii="Arial" w:eastAsia="Arial Narrow" w:hAnsi="Arial" w:cs="Arial"/>
          <w:szCs w:val="24"/>
        </w:rPr>
        <w:t xml:space="preserve"> que aquí se narró no fue fruto de </w:t>
      </w:r>
      <w:r w:rsidR="3D7F8CA3" w:rsidRPr="004C1E71">
        <w:rPr>
          <w:rFonts w:ascii="Arial" w:eastAsia="Arial Narrow" w:hAnsi="Arial" w:cs="Arial"/>
          <w:szCs w:val="24"/>
        </w:rPr>
        <w:t>la acción</w:t>
      </w:r>
      <w:r w:rsidR="00314411" w:rsidRPr="004C1E71">
        <w:rPr>
          <w:rFonts w:ascii="Arial" w:eastAsia="Arial Narrow" w:hAnsi="Arial" w:cs="Arial"/>
          <w:szCs w:val="24"/>
        </w:rPr>
        <w:t xml:space="preserve"> directa</w:t>
      </w:r>
      <w:r w:rsidR="3D7F8CA3" w:rsidRPr="004C1E71">
        <w:rPr>
          <w:rFonts w:ascii="Arial" w:eastAsia="Arial Narrow" w:hAnsi="Arial" w:cs="Arial"/>
          <w:szCs w:val="24"/>
        </w:rPr>
        <w:t xml:space="preserve"> de los sentidos</w:t>
      </w:r>
      <w:r w:rsidR="00FD256B" w:rsidRPr="004C1E71">
        <w:rPr>
          <w:rFonts w:ascii="Arial" w:eastAsia="Arial Narrow" w:hAnsi="Arial" w:cs="Arial"/>
          <w:szCs w:val="24"/>
        </w:rPr>
        <w:t xml:space="preserve"> de quienes declararon</w:t>
      </w:r>
      <w:r w:rsidR="429F5D4B" w:rsidRPr="004C1E71">
        <w:rPr>
          <w:rFonts w:ascii="Arial" w:eastAsia="Arial Narrow" w:hAnsi="Arial" w:cs="Arial"/>
          <w:szCs w:val="24"/>
        </w:rPr>
        <w:t>, lo qu</w:t>
      </w:r>
      <w:r w:rsidR="00310249" w:rsidRPr="004C1E71">
        <w:rPr>
          <w:rFonts w:ascii="Arial" w:eastAsia="Arial Narrow" w:hAnsi="Arial" w:cs="Arial"/>
          <w:szCs w:val="24"/>
        </w:rPr>
        <w:t xml:space="preserve">e impide </w:t>
      </w:r>
      <w:r w:rsidR="4362AFC0" w:rsidRPr="004C1E71">
        <w:rPr>
          <w:rFonts w:ascii="Arial" w:eastAsia="Arial Narrow" w:hAnsi="Arial" w:cs="Arial"/>
          <w:szCs w:val="24"/>
        </w:rPr>
        <w:t xml:space="preserve">tener </w:t>
      </w:r>
      <w:r w:rsidR="00310249" w:rsidRPr="004C1E71">
        <w:rPr>
          <w:rFonts w:ascii="Arial" w:eastAsia="Arial Narrow" w:hAnsi="Arial" w:cs="Arial"/>
          <w:szCs w:val="24"/>
        </w:rPr>
        <w:t>por acreditado el acaecimiento de</w:t>
      </w:r>
      <w:r w:rsidR="17DE36F2" w:rsidRPr="004C1E71">
        <w:rPr>
          <w:rFonts w:ascii="Arial" w:eastAsia="Arial Narrow" w:hAnsi="Arial" w:cs="Arial"/>
          <w:szCs w:val="24"/>
        </w:rPr>
        <w:t xml:space="preserve"> </w:t>
      </w:r>
      <w:r w:rsidR="15C0C914" w:rsidRPr="004C1E71">
        <w:rPr>
          <w:rFonts w:ascii="Arial" w:eastAsia="Arial Narrow" w:hAnsi="Arial" w:cs="Arial"/>
          <w:szCs w:val="24"/>
        </w:rPr>
        <w:t>la</w:t>
      </w:r>
      <w:r w:rsidR="5FA663AB" w:rsidRPr="004C1E71">
        <w:rPr>
          <w:rFonts w:ascii="Arial" w:eastAsia="Arial Narrow" w:hAnsi="Arial" w:cs="Arial"/>
          <w:szCs w:val="24"/>
        </w:rPr>
        <w:t xml:space="preserve"> convivencia en</w:t>
      </w:r>
      <w:r w:rsidR="62C083C8" w:rsidRPr="004C1E71">
        <w:rPr>
          <w:rFonts w:ascii="Arial" w:eastAsia="Arial Narrow" w:hAnsi="Arial" w:cs="Arial"/>
          <w:szCs w:val="24"/>
        </w:rPr>
        <w:t xml:space="preserve"> esa calenda</w:t>
      </w:r>
      <w:r w:rsidR="68965762" w:rsidRPr="004C1E71">
        <w:rPr>
          <w:rFonts w:ascii="Arial" w:eastAsia="Arial Narrow" w:hAnsi="Arial" w:cs="Arial"/>
          <w:szCs w:val="24"/>
        </w:rPr>
        <w:t xml:space="preserve">, como </w:t>
      </w:r>
      <w:r w:rsidR="15C0C914" w:rsidRPr="004C1E71">
        <w:rPr>
          <w:rFonts w:ascii="Arial" w:eastAsia="Arial Narrow" w:hAnsi="Arial" w:cs="Arial"/>
          <w:szCs w:val="24"/>
        </w:rPr>
        <w:t>aquí se intenta demostrar</w:t>
      </w:r>
      <w:r w:rsidR="0ACFB88C" w:rsidRPr="004C1E71">
        <w:rPr>
          <w:rFonts w:ascii="Arial" w:eastAsia="Arial Narrow" w:hAnsi="Arial" w:cs="Arial"/>
          <w:szCs w:val="24"/>
        </w:rPr>
        <w:t xml:space="preserve"> con estos medio de prueba</w:t>
      </w:r>
      <w:r w:rsidR="2D40929C" w:rsidRPr="004C1E71">
        <w:rPr>
          <w:rFonts w:ascii="Arial" w:eastAsia="Arial Narrow" w:hAnsi="Arial" w:cs="Arial"/>
          <w:szCs w:val="24"/>
        </w:rPr>
        <w:t>.</w:t>
      </w:r>
    </w:p>
    <w:p w14:paraId="6B699379" w14:textId="77777777" w:rsidR="001B46D8" w:rsidRPr="004C1E71" w:rsidRDefault="001B46D8" w:rsidP="00FE3DC6">
      <w:pPr>
        <w:pStyle w:val="Sinespaciado"/>
        <w:spacing w:line="276" w:lineRule="auto"/>
        <w:jc w:val="both"/>
        <w:rPr>
          <w:rFonts w:ascii="Arial" w:eastAsia="Arial Narrow" w:hAnsi="Arial" w:cs="Arial"/>
          <w:szCs w:val="24"/>
        </w:rPr>
      </w:pPr>
    </w:p>
    <w:p w14:paraId="784C2F34" w14:textId="77777777" w:rsidR="00D834D2" w:rsidRPr="004C1E71" w:rsidRDefault="001B46D8" w:rsidP="00FE3DC6">
      <w:pPr>
        <w:pStyle w:val="Sinespaciado"/>
        <w:spacing w:line="276" w:lineRule="auto"/>
        <w:jc w:val="both"/>
        <w:rPr>
          <w:rFonts w:ascii="Arial" w:eastAsia="Arial Narrow" w:hAnsi="Arial" w:cs="Arial"/>
          <w:szCs w:val="24"/>
        </w:rPr>
      </w:pPr>
      <w:r w:rsidRPr="004C1E71">
        <w:rPr>
          <w:rFonts w:ascii="Arial" w:eastAsia="Arial Narrow" w:hAnsi="Arial" w:cs="Arial"/>
          <w:szCs w:val="24"/>
        </w:rPr>
        <w:t xml:space="preserve">Adicionalmente, al cotejar las declaraciones de ambos deponentes, </w:t>
      </w:r>
      <w:r w:rsidR="00D834D2" w:rsidRPr="004C1E71">
        <w:rPr>
          <w:rFonts w:ascii="Arial" w:eastAsia="Arial Narrow" w:hAnsi="Arial" w:cs="Arial"/>
          <w:szCs w:val="24"/>
        </w:rPr>
        <w:t xml:space="preserve">se observa que </w:t>
      </w:r>
      <w:r w:rsidRPr="004C1E71">
        <w:rPr>
          <w:rFonts w:ascii="Arial" w:eastAsia="Arial Narrow" w:hAnsi="Arial" w:cs="Arial"/>
          <w:szCs w:val="24"/>
        </w:rPr>
        <w:t>existen</w:t>
      </w:r>
      <w:r w:rsidR="007D5C60" w:rsidRPr="004C1E71">
        <w:rPr>
          <w:rFonts w:ascii="Arial" w:eastAsia="Arial Narrow" w:hAnsi="Arial" w:cs="Arial"/>
          <w:szCs w:val="24"/>
        </w:rPr>
        <w:t xml:space="preserve"> varias</w:t>
      </w:r>
      <w:r w:rsidRPr="004C1E71">
        <w:rPr>
          <w:rFonts w:ascii="Arial" w:eastAsia="Arial Narrow" w:hAnsi="Arial" w:cs="Arial"/>
          <w:szCs w:val="24"/>
        </w:rPr>
        <w:t xml:space="preserve"> </w:t>
      </w:r>
      <w:r w:rsidR="00D834D2" w:rsidRPr="004C1E71">
        <w:rPr>
          <w:rFonts w:ascii="Arial" w:eastAsia="Arial Narrow" w:hAnsi="Arial" w:cs="Arial"/>
          <w:szCs w:val="24"/>
        </w:rPr>
        <w:t>contradicciones</w:t>
      </w:r>
      <w:r w:rsidR="007D5C60" w:rsidRPr="004C1E71">
        <w:rPr>
          <w:rFonts w:ascii="Arial" w:eastAsia="Arial Narrow" w:hAnsi="Arial" w:cs="Arial"/>
          <w:szCs w:val="24"/>
        </w:rPr>
        <w:t xml:space="preserve"> de tiempo, modo y lugar que impiden </w:t>
      </w:r>
      <w:r w:rsidR="00D834D2" w:rsidRPr="004C1E71">
        <w:rPr>
          <w:rFonts w:ascii="Arial" w:eastAsia="Arial Narrow" w:hAnsi="Arial" w:cs="Arial"/>
          <w:szCs w:val="24"/>
        </w:rPr>
        <w:t xml:space="preserve">otorgarles credibilidad suficiente, pues </w:t>
      </w:r>
      <w:r w:rsidR="00FE6B6F" w:rsidRPr="004C1E71">
        <w:rPr>
          <w:rFonts w:ascii="Arial" w:eastAsia="Arial Narrow" w:hAnsi="Arial" w:cs="Arial"/>
          <w:szCs w:val="24"/>
        </w:rPr>
        <w:t xml:space="preserve">mientras </w:t>
      </w:r>
      <w:r w:rsidR="00D834D2" w:rsidRPr="004C1E71">
        <w:rPr>
          <w:rFonts w:ascii="Arial" w:eastAsia="Arial Narrow" w:hAnsi="Arial" w:cs="Arial"/>
          <w:szCs w:val="24"/>
        </w:rPr>
        <w:t xml:space="preserve">la primera manifestó que la demandante se quedaba </w:t>
      </w:r>
      <w:r w:rsidR="00FE6B6F" w:rsidRPr="004C1E71">
        <w:rPr>
          <w:rFonts w:ascii="Arial" w:eastAsia="Arial Narrow" w:hAnsi="Arial" w:cs="Arial"/>
          <w:szCs w:val="24"/>
        </w:rPr>
        <w:t xml:space="preserve">unas noches </w:t>
      </w:r>
      <w:r w:rsidR="00D834D2" w:rsidRPr="004C1E71">
        <w:rPr>
          <w:rFonts w:ascii="Arial" w:eastAsia="Arial Narrow" w:hAnsi="Arial" w:cs="Arial"/>
          <w:szCs w:val="24"/>
        </w:rPr>
        <w:t xml:space="preserve">en Cartago y otros días viajaba a Pereira, el otro testigo afirmó de manera contundente que </w:t>
      </w:r>
      <w:r w:rsidR="00FE6B6F" w:rsidRPr="004C1E71">
        <w:rPr>
          <w:rFonts w:ascii="Arial" w:eastAsia="Arial Narrow" w:hAnsi="Arial" w:cs="Arial"/>
          <w:szCs w:val="24"/>
        </w:rPr>
        <w:t xml:space="preserve">ella </w:t>
      </w:r>
      <w:r w:rsidR="00D834D2" w:rsidRPr="004C1E71">
        <w:rPr>
          <w:rFonts w:ascii="Arial" w:eastAsia="Arial Narrow" w:hAnsi="Arial" w:cs="Arial"/>
          <w:szCs w:val="24"/>
        </w:rPr>
        <w:t xml:space="preserve">viajaba todas las noches a su residencia en el barrio Cuba en Pereira. Adicionalmente, la afirmación de la testigo </w:t>
      </w:r>
      <w:proofErr w:type="spellStart"/>
      <w:r w:rsidR="00D834D2" w:rsidRPr="004C1E71">
        <w:rPr>
          <w:rFonts w:ascii="Arial" w:eastAsia="Arial Narrow" w:hAnsi="Arial" w:cs="Arial"/>
          <w:szCs w:val="24"/>
        </w:rPr>
        <w:t>Adiela</w:t>
      </w:r>
      <w:proofErr w:type="spellEnd"/>
      <w:r w:rsidR="00D834D2" w:rsidRPr="004C1E71">
        <w:rPr>
          <w:rFonts w:ascii="Arial" w:eastAsia="Arial Narrow" w:hAnsi="Arial" w:cs="Arial"/>
          <w:szCs w:val="24"/>
        </w:rPr>
        <w:t xml:space="preserve"> Osorio en torno a que el hijo de la actora convivió en algún momento con la pareja en la ciudad de Pereira, contradice las propias aseveracion</w:t>
      </w:r>
      <w:r w:rsidR="00FE6B6F" w:rsidRPr="004C1E71">
        <w:rPr>
          <w:rFonts w:ascii="Arial" w:eastAsia="Arial Narrow" w:hAnsi="Arial" w:cs="Arial"/>
          <w:szCs w:val="24"/>
        </w:rPr>
        <w:t>es de la actora, en torno a que su hijo se quedó viviendo solo en Cartago, que después vivió con su padre y luego se fue a vivir a la ciudad de Bogotá. I</w:t>
      </w:r>
      <w:r w:rsidR="00E64BD2" w:rsidRPr="004C1E71">
        <w:rPr>
          <w:rFonts w:ascii="Arial" w:eastAsia="Arial Narrow" w:hAnsi="Arial" w:cs="Arial"/>
          <w:szCs w:val="24"/>
        </w:rPr>
        <w:t>gual situación ocurre con el declarante José</w:t>
      </w:r>
      <w:r w:rsidR="00FE6B6F" w:rsidRPr="004C1E71">
        <w:rPr>
          <w:rFonts w:ascii="Arial" w:eastAsia="Arial Narrow" w:hAnsi="Arial" w:cs="Arial"/>
          <w:szCs w:val="24"/>
        </w:rPr>
        <w:t xml:space="preserve"> Arles B</w:t>
      </w:r>
      <w:r w:rsidR="00E64BD2" w:rsidRPr="004C1E71">
        <w:rPr>
          <w:rFonts w:ascii="Arial" w:eastAsia="Arial Narrow" w:hAnsi="Arial" w:cs="Arial"/>
          <w:szCs w:val="24"/>
        </w:rPr>
        <w:t xml:space="preserve">uitrago, quien </w:t>
      </w:r>
      <w:r w:rsidR="0055165C" w:rsidRPr="004C1E71">
        <w:rPr>
          <w:rFonts w:ascii="Arial" w:eastAsia="Arial Narrow" w:hAnsi="Arial" w:cs="Arial"/>
          <w:szCs w:val="24"/>
        </w:rPr>
        <w:t xml:space="preserve">manifestó que el causante nunca convivió con su madre, contradiciendo entonces la propia versión de la demandante y la otra testigo. </w:t>
      </w:r>
    </w:p>
    <w:p w14:paraId="3FE9F23F" w14:textId="77777777" w:rsidR="006F529F" w:rsidRPr="004C1E71" w:rsidRDefault="006F529F" w:rsidP="00FE3DC6">
      <w:pPr>
        <w:pStyle w:val="Sinespaciado"/>
        <w:spacing w:line="276" w:lineRule="auto"/>
        <w:jc w:val="both"/>
        <w:rPr>
          <w:rFonts w:ascii="Arial" w:eastAsia="Arial Narrow" w:hAnsi="Arial" w:cs="Arial"/>
          <w:szCs w:val="24"/>
        </w:rPr>
      </w:pPr>
    </w:p>
    <w:p w14:paraId="3FABBF91" w14:textId="4FAB8A24" w:rsidR="008D0C64" w:rsidRPr="004C1E71" w:rsidRDefault="5B2DE508" w:rsidP="00FE3DC6">
      <w:pPr>
        <w:pStyle w:val="Sinespaciado"/>
        <w:spacing w:line="276" w:lineRule="auto"/>
        <w:jc w:val="both"/>
        <w:rPr>
          <w:rFonts w:ascii="Arial" w:eastAsia="Arial Narrow" w:hAnsi="Arial" w:cs="Arial"/>
          <w:szCs w:val="24"/>
        </w:rPr>
      </w:pPr>
      <w:r w:rsidRPr="004C1E71">
        <w:rPr>
          <w:rFonts w:ascii="Arial" w:eastAsia="Arial Narrow" w:hAnsi="Arial" w:cs="Arial"/>
          <w:szCs w:val="24"/>
        </w:rPr>
        <w:t>Por otro lado</w:t>
      </w:r>
      <w:r w:rsidR="2946A5B1" w:rsidRPr="004C1E71">
        <w:rPr>
          <w:rFonts w:ascii="Arial" w:eastAsia="Arial Narrow" w:hAnsi="Arial" w:cs="Arial"/>
          <w:szCs w:val="24"/>
        </w:rPr>
        <w:t>,</w:t>
      </w:r>
      <w:r w:rsidR="00E73C83" w:rsidRPr="004C1E71">
        <w:rPr>
          <w:rFonts w:ascii="Arial" w:eastAsia="Arial Narrow" w:hAnsi="Arial" w:cs="Arial"/>
          <w:szCs w:val="24"/>
        </w:rPr>
        <w:t xml:space="preserve"> del análisis de la </w:t>
      </w:r>
      <w:r w:rsidR="006F529F" w:rsidRPr="004C1E71">
        <w:rPr>
          <w:rFonts w:ascii="Arial" w:eastAsia="Arial Narrow" w:hAnsi="Arial" w:cs="Arial"/>
          <w:szCs w:val="24"/>
        </w:rPr>
        <w:t xml:space="preserve">prueba documental </w:t>
      </w:r>
      <w:r w:rsidR="001F2C28" w:rsidRPr="004C1E71">
        <w:rPr>
          <w:rFonts w:ascii="Arial" w:eastAsia="Arial Narrow" w:hAnsi="Arial" w:cs="Arial"/>
          <w:szCs w:val="24"/>
        </w:rPr>
        <w:t xml:space="preserve">tampoco es posible dar por </w:t>
      </w:r>
      <w:r w:rsidR="00E73C83" w:rsidRPr="004C1E71">
        <w:rPr>
          <w:rFonts w:ascii="Arial" w:eastAsia="Arial Narrow" w:hAnsi="Arial" w:cs="Arial"/>
          <w:szCs w:val="24"/>
        </w:rPr>
        <w:t xml:space="preserve">sentada la </w:t>
      </w:r>
      <w:r w:rsidR="001F2C28" w:rsidRPr="004C1E71">
        <w:rPr>
          <w:rFonts w:ascii="Arial" w:eastAsia="Arial Narrow" w:hAnsi="Arial" w:cs="Arial"/>
          <w:szCs w:val="24"/>
        </w:rPr>
        <w:t xml:space="preserve">convivencia </w:t>
      </w:r>
      <w:r w:rsidR="00E73C83" w:rsidRPr="004C1E71">
        <w:rPr>
          <w:rFonts w:ascii="Arial" w:eastAsia="Arial Narrow" w:hAnsi="Arial" w:cs="Arial"/>
          <w:szCs w:val="24"/>
        </w:rPr>
        <w:t xml:space="preserve">durante el </w:t>
      </w:r>
      <w:r w:rsidR="007721A6" w:rsidRPr="004C1E71">
        <w:rPr>
          <w:rFonts w:ascii="Arial" w:eastAsia="Arial Narrow" w:hAnsi="Arial" w:cs="Arial"/>
          <w:szCs w:val="24"/>
        </w:rPr>
        <w:t>tiempo</w:t>
      </w:r>
      <w:r w:rsidR="00E73C83" w:rsidRPr="004C1E71">
        <w:rPr>
          <w:rFonts w:ascii="Arial" w:eastAsia="Arial Narrow" w:hAnsi="Arial" w:cs="Arial"/>
          <w:szCs w:val="24"/>
        </w:rPr>
        <w:t xml:space="preserve"> mínimo exigido, por cuanto: (i) la afiliación de la actora </w:t>
      </w:r>
      <w:r w:rsidR="001F2C28" w:rsidRPr="004C1E71">
        <w:rPr>
          <w:rFonts w:ascii="Arial" w:eastAsia="Arial Narrow" w:hAnsi="Arial" w:cs="Arial"/>
          <w:szCs w:val="24"/>
        </w:rPr>
        <w:t>en calidad de beneficiaria en salud del causante</w:t>
      </w:r>
      <w:r w:rsidR="007721A6" w:rsidRPr="004C1E71">
        <w:rPr>
          <w:rFonts w:ascii="Arial" w:eastAsia="Arial Narrow" w:hAnsi="Arial" w:cs="Arial"/>
          <w:szCs w:val="24"/>
        </w:rPr>
        <w:t xml:space="preserve"> </w:t>
      </w:r>
      <w:r w:rsidR="5ABE1B8C" w:rsidRPr="004C1E71">
        <w:rPr>
          <w:rFonts w:ascii="Arial" w:eastAsia="Arial Narrow" w:hAnsi="Arial" w:cs="Arial"/>
          <w:szCs w:val="24"/>
        </w:rPr>
        <w:t>(fl</w:t>
      </w:r>
      <w:r w:rsidR="77B34292" w:rsidRPr="004C1E71">
        <w:rPr>
          <w:rFonts w:ascii="Arial" w:eastAsia="Arial Narrow" w:hAnsi="Arial" w:cs="Arial"/>
          <w:szCs w:val="24"/>
        </w:rPr>
        <w:t>.25), s</w:t>
      </w:r>
      <w:r w:rsidR="007721A6" w:rsidRPr="004C1E71">
        <w:rPr>
          <w:rFonts w:ascii="Arial" w:eastAsia="Arial Narrow" w:hAnsi="Arial" w:cs="Arial"/>
          <w:szCs w:val="24"/>
        </w:rPr>
        <w:t xml:space="preserve">e dio </w:t>
      </w:r>
      <w:r w:rsidR="00E73C83" w:rsidRPr="004C1E71">
        <w:rPr>
          <w:rFonts w:ascii="Arial" w:eastAsia="Arial Narrow" w:hAnsi="Arial" w:cs="Arial"/>
          <w:szCs w:val="24"/>
        </w:rPr>
        <w:t xml:space="preserve">el </w:t>
      </w:r>
      <w:r w:rsidR="001F2C28" w:rsidRPr="004C1E71">
        <w:rPr>
          <w:rFonts w:ascii="Arial" w:eastAsia="Arial Narrow" w:hAnsi="Arial" w:cs="Arial"/>
          <w:szCs w:val="24"/>
        </w:rPr>
        <w:t xml:space="preserve">1 de junio de 2016, </w:t>
      </w:r>
      <w:r w:rsidR="00E73C83" w:rsidRPr="004C1E71">
        <w:rPr>
          <w:rFonts w:ascii="Arial" w:eastAsia="Arial Narrow" w:hAnsi="Arial" w:cs="Arial"/>
          <w:szCs w:val="24"/>
        </w:rPr>
        <w:t xml:space="preserve">es decir, </w:t>
      </w:r>
      <w:r w:rsidR="00C951CD" w:rsidRPr="004C1E71">
        <w:rPr>
          <w:rFonts w:ascii="Arial" w:eastAsia="Arial Narrow" w:hAnsi="Arial" w:cs="Arial"/>
          <w:szCs w:val="24"/>
        </w:rPr>
        <w:t>en e</w:t>
      </w:r>
      <w:r w:rsidR="00E73C83" w:rsidRPr="004C1E71">
        <w:rPr>
          <w:rFonts w:ascii="Arial" w:eastAsia="Arial Narrow" w:hAnsi="Arial" w:cs="Arial"/>
          <w:szCs w:val="24"/>
        </w:rPr>
        <w:t xml:space="preserve">l año anterior al </w:t>
      </w:r>
      <w:r w:rsidR="00C951CD" w:rsidRPr="004C1E71">
        <w:rPr>
          <w:rFonts w:ascii="Arial" w:eastAsia="Arial Narrow" w:hAnsi="Arial" w:cs="Arial"/>
          <w:szCs w:val="24"/>
        </w:rPr>
        <w:t>deceso de aquel (fl.</w:t>
      </w:r>
      <w:r w:rsidR="00E73C83" w:rsidRPr="004C1E71">
        <w:rPr>
          <w:rFonts w:ascii="Arial" w:eastAsia="Arial Narrow" w:hAnsi="Arial" w:cs="Arial"/>
          <w:szCs w:val="24"/>
        </w:rPr>
        <w:t>25</w:t>
      </w:r>
      <w:r w:rsidR="00C951CD" w:rsidRPr="004C1E71">
        <w:rPr>
          <w:rFonts w:ascii="Arial" w:eastAsia="Arial Narrow" w:hAnsi="Arial" w:cs="Arial"/>
          <w:szCs w:val="24"/>
        </w:rPr>
        <w:t>)</w:t>
      </w:r>
      <w:r w:rsidR="00E73C83" w:rsidRPr="004C1E71">
        <w:rPr>
          <w:rFonts w:ascii="Arial" w:eastAsia="Arial Narrow" w:hAnsi="Arial" w:cs="Arial"/>
          <w:szCs w:val="24"/>
        </w:rPr>
        <w:t xml:space="preserve">; </w:t>
      </w:r>
      <w:r w:rsidR="00D105C8" w:rsidRPr="004C1E71">
        <w:rPr>
          <w:rFonts w:ascii="Arial" w:eastAsia="Arial Narrow" w:hAnsi="Arial" w:cs="Arial"/>
          <w:szCs w:val="24"/>
        </w:rPr>
        <w:t xml:space="preserve">y </w:t>
      </w:r>
      <w:r w:rsidR="00E73C83" w:rsidRPr="004C1E71">
        <w:rPr>
          <w:rFonts w:ascii="Arial" w:eastAsia="Arial Narrow" w:hAnsi="Arial" w:cs="Arial"/>
          <w:szCs w:val="24"/>
        </w:rPr>
        <w:t xml:space="preserve">(ii) según el relato </w:t>
      </w:r>
      <w:r w:rsidR="007721A6" w:rsidRPr="004C1E71">
        <w:rPr>
          <w:rFonts w:ascii="Arial" w:eastAsia="Arial Narrow" w:hAnsi="Arial" w:cs="Arial"/>
          <w:szCs w:val="24"/>
        </w:rPr>
        <w:t xml:space="preserve">rendido por la </w:t>
      </w:r>
      <w:r w:rsidR="00E73C83" w:rsidRPr="004C1E71">
        <w:rPr>
          <w:rFonts w:ascii="Arial" w:eastAsia="Arial Narrow" w:hAnsi="Arial" w:cs="Arial"/>
          <w:szCs w:val="24"/>
        </w:rPr>
        <w:t>ma</w:t>
      </w:r>
      <w:r w:rsidR="007721A6" w:rsidRPr="004C1E71">
        <w:rPr>
          <w:rFonts w:ascii="Arial" w:eastAsia="Arial Narrow" w:hAnsi="Arial" w:cs="Arial"/>
          <w:szCs w:val="24"/>
        </w:rPr>
        <w:t xml:space="preserve">dre </w:t>
      </w:r>
      <w:r w:rsidR="00E73C83" w:rsidRPr="004C1E71">
        <w:rPr>
          <w:rFonts w:ascii="Arial" w:eastAsia="Arial Narrow" w:hAnsi="Arial" w:cs="Arial"/>
          <w:szCs w:val="24"/>
        </w:rPr>
        <w:t>del causante dentro de la investigación administrativa que adelantó la entidad demandada, la pareja</w:t>
      </w:r>
      <w:r w:rsidR="007721A6" w:rsidRPr="004C1E71">
        <w:rPr>
          <w:rFonts w:ascii="Arial" w:eastAsia="Arial Narrow" w:hAnsi="Arial" w:cs="Arial"/>
          <w:szCs w:val="24"/>
        </w:rPr>
        <w:t xml:space="preserve"> únicamente </w:t>
      </w:r>
      <w:r w:rsidR="00E73C83" w:rsidRPr="004C1E71">
        <w:rPr>
          <w:rFonts w:ascii="Arial" w:eastAsia="Arial Narrow" w:hAnsi="Arial" w:cs="Arial"/>
          <w:szCs w:val="24"/>
        </w:rPr>
        <w:t xml:space="preserve">convivió desde el momento en que contrajeron matrimonio y hasta </w:t>
      </w:r>
      <w:r w:rsidR="007721A6" w:rsidRPr="004C1E71">
        <w:rPr>
          <w:rFonts w:ascii="Arial" w:eastAsia="Arial Narrow" w:hAnsi="Arial" w:cs="Arial"/>
          <w:szCs w:val="24"/>
        </w:rPr>
        <w:t>la fecha d</w:t>
      </w:r>
      <w:r w:rsidR="00E73C83" w:rsidRPr="004C1E71">
        <w:rPr>
          <w:rFonts w:ascii="Arial" w:eastAsia="Arial Narrow" w:hAnsi="Arial" w:cs="Arial"/>
          <w:szCs w:val="24"/>
        </w:rPr>
        <w:t xml:space="preserve">el deceso, indicando que en tiempo anterior cada uno vivía en ciudades diferentes y </w:t>
      </w:r>
      <w:r w:rsidR="007721A6" w:rsidRPr="004C1E71">
        <w:rPr>
          <w:rFonts w:ascii="Arial" w:eastAsia="Arial Narrow" w:hAnsi="Arial" w:cs="Arial"/>
          <w:szCs w:val="24"/>
        </w:rPr>
        <w:t xml:space="preserve">que </w:t>
      </w:r>
      <w:r w:rsidR="00E73C83" w:rsidRPr="004C1E71">
        <w:rPr>
          <w:rFonts w:ascii="Arial" w:eastAsia="Arial Narrow" w:hAnsi="Arial" w:cs="Arial"/>
          <w:szCs w:val="24"/>
        </w:rPr>
        <w:t>se</w:t>
      </w:r>
      <w:r w:rsidR="00E73C83" w:rsidRPr="004C1E71">
        <w:rPr>
          <w:rFonts w:ascii="Arial" w:eastAsia="Arial Narrow" w:hAnsi="Arial" w:cs="Arial"/>
          <w:i/>
          <w:iCs/>
          <w:szCs w:val="24"/>
        </w:rPr>
        <w:t xml:space="preserve"> visitaban</w:t>
      </w:r>
      <w:r w:rsidR="00E73C83" w:rsidRPr="004C1E71">
        <w:rPr>
          <w:rFonts w:ascii="Arial" w:eastAsia="Arial Narrow" w:hAnsi="Arial" w:cs="Arial"/>
          <w:szCs w:val="24"/>
        </w:rPr>
        <w:t xml:space="preserve"> con frecuencia, sin </w:t>
      </w:r>
      <w:r w:rsidR="00A66E7F" w:rsidRPr="004C1E71">
        <w:rPr>
          <w:rFonts w:ascii="Arial" w:eastAsia="Arial Narrow" w:hAnsi="Arial" w:cs="Arial"/>
          <w:szCs w:val="24"/>
        </w:rPr>
        <w:t>que de tal relato sea posible establecer</w:t>
      </w:r>
      <w:r w:rsidR="00E73C83" w:rsidRPr="004C1E71">
        <w:rPr>
          <w:rFonts w:ascii="Arial" w:eastAsia="Arial Narrow" w:hAnsi="Arial" w:cs="Arial"/>
          <w:szCs w:val="24"/>
        </w:rPr>
        <w:t xml:space="preserve"> </w:t>
      </w:r>
      <w:r w:rsidR="007721A6" w:rsidRPr="004C1E71">
        <w:rPr>
          <w:rFonts w:ascii="Arial" w:eastAsia="Arial Narrow" w:hAnsi="Arial" w:cs="Arial"/>
          <w:szCs w:val="24"/>
        </w:rPr>
        <w:t>el periodo durante el cua</w:t>
      </w:r>
      <w:r w:rsidR="00CF4C48" w:rsidRPr="004C1E71">
        <w:rPr>
          <w:rFonts w:ascii="Arial" w:eastAsia="Arial Narrow" w:hAnsi="Arial" w:cs="Arial"/>
          <w:szCs w:val="24"/>
        </w:rPr>
        <w:t>l se presentaron tales visitas –fls.</w:t>
      </w:r>
      <w:r w:rsidR="00D105C8" w:rsidRPr="004C1E71">
        <w:rPr>
          <w:rFonts w:ascii="Arial" w:eastAsia="Arial Narrow" w:hAnsi="Arial" w:cs="Arial"/>
          <w:szCs w:val="24"/>
        </w:rPr>
        <w:t xml:space="preserve">11 a 22. </w:t>
      </w:r>
    </w:p>
    <w:p w14:paraId="1F72F646" w14:textId="77777777" w:rsidR="00D105C8" w:rsidRPr="004C1E71" w:rsidRDefault="00D105C8" w:rsidP="00FE3DC6">
      <w:pPr>
        <w:pStyle w:val="Sinespaciado"/>
        <w:spacing w:line="276" w:lineRule="auto"/>
        <w:jc w:val="both"/>
        <w:rPr>
          <w:rFonts w:ascii="Arial" w:eastAsia="Arial Narrow" w:hAnsi="Arial" w:cs="Arial"/>
          <w:szCs w:val="24"/>
        </w:rPr>
      </w:pPr>
    </w:p>
    <w:p w14:paraId="177BFAA1" w14:textId="49E417B2" w:rsidR="00E27F12" w:rsidRPr="004C1E71" w:rsidRDefault="00111117" w:rsidP="00FE3DC6">
      <w:pPr>
        <w:pStyle w:val="Sinespaciado"/>
        <w:spacing w:line="276" w:lineRule="auto"/>
        <w:jc w:val="both"/>
        <w:rPr>
          <w:rFonts w:ascii="Arial" w:eastAsia="Arial Narrow" w:hAnsi="Arial" w:cs="Arial"/>
          <w:szCs w:val="24"/>
        </w:rPr>
      </w:pPr>
      <w:r w:rsidRPr="004C1E71">
        <w:rPr>
          <w:rFonts w:ascii="Arial" w:eastAsia="Arial Narrow" w:hAnsi="Arial" w:cs="Arial"/>
          <w:szCs w:val="24"/>
        </w:rPr>
        <w:t>A</w:t>
      </w:r>
      <w:r w:rsidR="02A1C57F" w:rsidRPr="004C1E71">
        <w:rPr>
          <w:rFonts w:ascii="Arial" w:eastAsia="Arial Narrow" w:hAnsi="Arial" w:cs="Arial"/>
          <w:szCs w:val="24"/>
        </w:rPr>
        <w:t xml:space="preserve">hora </w:t>
      </w:r>
      <w:r w:rsidR="5D193E84" w:rsidRPr="004C1E71">
        <w:rPr>
          <w:rFonts w:ascii="Arial" w:eastAsia="Arial Narrow" w:hAnsi="Arial" w:cs="Arial"/>
          <w:szCs w:val="24"/>
        </w:rPr>
        <w:t xml:space="preserve">bien, </w:t>
      </w:r>
      <w:r w:rsidR="02A1C57F" w:rsidRPr="004C1E71">
        <w:rPr>
          <w:rFonts w:ascii="Arial" w:eastAsia="Arial Narrow" w:hAnsi="Arial" w:cs="Arial"/>
          <w:szCs w:val="24"/>
        </w:rPr>
        <w:t xml:space="preserve">en cuanto al reparo de la activa </w:t>
      </w:r>
      <w:r w:rsidR="623F212B" w:rsidRPr="004C1E71">
        <w:rPr>
          <w:rFonts w:ascii="Arial" w:eastAsia="Arial Narrow" w:hAnsi="Arial" w:cs="Arial"/>
          <w:szCs w:val="24"/>
        </w:rPr>
        <w:t>a la sentencia de primera instancia, por no tener en cuenta las decl</w:t>
      </w:r>
      <w:r w:rsidR="6E35CD0D" w:rsidRPr="004C1E71">
        <w:rPr>
          <w:rFonts w:ascii="Arial" w:eastAsia="Arial Narrow" w:hAnsi="Arial" w:cs="Arial"/>
          <w:szCs w:val="24"/>
        </w:rPr>
        <w:t>a</w:t>
      </w:r>
      <w:r w:rsidR="623F212B" w:rsidRPr="004C1E71">
        <w:rPr>
          <w:rFonts w:ascii="Arial" w:eastAsia="Arial Narrow" w:hAnsi="Arial" w:cs="Arial"/>
          <w:szCs w:val="24"/>
        </w:rPr>
        <w:t xml:space="preserve">raciones </w:t>
      </w:r>
      <w:proofErr w:type="spellStart"/>
      <w:r w:rsidR="623F212B" w:rsidRPr="004C1E71">
        <w:rPr>
          <w:rFonts w:ascii="Arial" w:eastAsia="Arial Narrow" w:hAnsi="Arial" w:cs="Arial"/>
          <w:szCs w:val="24"/>
        </w:rPr>
        <w:t>extrajuicio</w:t>
      </w:r>
      <w:proofErr w:type="spellEnd"/>
      <w:r w:rsidR="623F212B" w:rsidRPr="004C1E71">
        <w:rPr>
          <w:rFonts w:ascii="Arial" w:eastAsia="Arial Narrow" w:hAnsi="Arial" w:cs="Arial"/>
          <w:szCs w:val="24"/>
        </w:rPr>
        <w:t xml:space="preserve"> arrimadas al proceso, </w:t>
      </w:r>
      <w:r w:rsidR="304EC255" w:rsidRPr="004C1E71">
        <w:rPr>
          <w:rFonts w:ascii="Arial" w:eastAsia="Arial Narrow" w:hAnsi="Arial" w:cs="Arial"/>
          <w:szCs w:val="24"/>
        </w:rPr>
        <w:t xml:space="preserve">la Sala </w:t>
      </w:r>
      <w:r w:rsidR="03C0B00A" w:rsidRPr="004C1E71">
        <w:rPr>
          <w:rFonts w:ascii="Arial" w:eastAsia="Arial Narrow" w:hAnsi="Arial" w:cs="Arial"/>
          <w:szCs w:val="24"/>
        </w:rPr>
        <w:t xml:space="preserve">observa </w:t>
      </w:r>
      <w:r w:rsidR="797CAF9E" w:rsidRPr="004C1E71">
        <w:rPr>
          <w:rFonts w:ascii="Arial" w:eastAsia="Arial Narrow" w:hAnsi="Arial" w:cs="Arial"/>
          <w:szCs w:val="24"/>
        </w:rPr>
        <w:t>que en efecto</w:t>
      </w:r>
      <w:r w:rsidR="0D11B88B" w:rsidRPr="004C1E71">
        <w:rPr>
          <w:rFonts w:ascii="Arial" w:eastAsia="Arial Narrow" w:hAnsi="Arial" w:cs="Arial"/>
          <w:szCs w:val="24"/>
        </w:rPr>
        <w:t xml:space="preserve"> le asiste razón en su reclamo por cuanto en verdad en la sentencia el a quo no </w:t>
      </w:r>
      <w:r w:rsidR="23C7235E" w:rsidRPr="004C1E71">
        <w:rPr>
          <w:rFonts w:ascii="Arial" w:eastAsia="Arial Narrow" w:hAnsi="Arial" w:cs="Arial"/>
          <w:szCs w:val="24"/>
        </w:rPr>
        <w:t>efectuó valoraci</w:t>
      </w:r>
      <w:r w:rsidR="00314411" w:rsidRPr="004C1E71">
        <w:rPr>
          <w:rFonts w:ascii="Arial" w:eastAsia="Arial Narrow" w:hAnsi="Arial" w:cs="Arial"/>
          <w:szCs w:val="24"/>
        </w:rPr>
        <w:t>ó</w:t>
      </w:r>
      <w:r w:rsidR="23C7235E" w:rsidRPr="004C1E71">
        <w:rPr>
          <w:rFonts w:ascii="Arial" w:eastAsia="Arial Narrow" w:hAnsi="Arial" w:cs="Arial"/>
          <w:szCs w:val="24"/>
        </w:rPr>
        <w:t>n</w:t>
      </w:r>
      <w:r w:rsidR="5CA06847" w:rsidRPr="004C1E71">
        <w:rPr>
          <w:rFonts w:ascii="Arial" w:eastAsia="Arial Narrow" w:hAnsi="Arial" w:cs="Arial"/>
          <w:szCs w:val="24"/>
        </w:rPr>
        <w:t xml:space="preserve"> probatoria </w:t>
      </w:r>
      <w:r w:rsidR="23C7235E" w:rsidRPr="004C1E71">
        <w:rPr>
          <w:rFonts w:ascii="Arial" w:eastAsia="Arial Narrow" w:hAnsi="Arial" w:cs="Arial"/>
          <w:szCs w:val="24"/>
        </w:rPr>
        <w:t xml:space="preserve">alguna frente a </w:t>
      </w:r>
      <w:r w:rsidR="28C854AE" w:rsidRPr="004C1E71">
        <w:rPr>
          <w:rFonts w:ascii="Arial" w:eastAsia="Arial Narrow" w:hAnsi="Arial" w:cs="Arial"/>
          <w:szCs w:val="24"/>
        </w:rPr>
        <w:t>la misma</w:t>
      </w:r>
      <w:r w:rsidR="78457474" w:rsidRPr="004C1E71">
        <w:rPr>
          <w:rFonts w:ascii="Arial" w:eastAsia="Arial Narrow" w:hAnsi="Arial" w:cs="Arial"/>
          <w:szCs w:val="24"/>
        </w:rPr>
        <w:t xml:space="preserve">, pese a que la pasiva no </w:t>
      </w:r>
      <w:r w:rsidR="78457474" w:rsidRPr="004C1E71">
        <w:rPr>
          <w:rFonts w:ascii="Arial" w:eastAsia="Arial Narrow" w:hAnsi="Arial" w:cs="Arial"/>
          <w:szCs w:val="24"/>
        </w:rPr>
        <w:lastRenderedPageBreak/>
        <w:t>elevó actividad alguna tendiente a la oposición a dicha prueba</w:t>
      </w:r>
      <w:r w:rsidR="00314411" w:rsidRPr="004C1E71">
        <w:rPr>
          <w:rFonts w:ascii="Arial" w:eastAsia="Arial Narrow" w:hAnsi="Arial" w:cs="Arial"/>
          <w:szCs w:val="24"/>
        </w:rPr>
        <w:t>, por lo que resulta procedente que la Sala se pronuncie sobre la misma.</w:t>
      </w:r>
    </w:p>
    <w:p w14:paraId="49476E53" w14:textId="546046E2" w:rsidR="00314411" w:rsidRPr="004C1E71" w:rsidRDefault="00314411" w:rsidP="00FE3DC6">
      <w:pPr>
        <w:pStyle w:val="Sinespaciado"/>
        <w:spacing w:line="276" w:lineRule="auto"/>
        <w:jc w:val="both"/>
        <w:rPr>
          <w:rFonts w:ascii="Arial" w:eastAsia="Arial Narrow" w:hAnsi="Arial" w:cs="Arial"/>
          <w:szCs w:val="24"/>
        </w:rPr>
      </w:pPr>
    </w:p>
    <w:p w14:paraId="7A755F3E" w14:textId="41F2D083" w:rsidR="00314411" w:rsidRPr="004C1E71" w:rsidRDefault="00314411" w:rsidP="00FE3DC6">
      <w:pPr>
        <w:pStyle w:val="Sinespaciado"/>
        <w:spacing w:line="276" w:lineRule="auto"/>
        <w:jc w:val="both"/>
        <w:rPr>
          <w:rFonts w:ascii="Arial" w:eastAsia="Arial Narrow" w:hAnsi="Arial" w:cs="Arial"/>
          <w:szCs w:val="24"/>
        </w:rPr>
      </w:pPr>
      <w:r w:rsidRPr="004C1E71">
        <w:rPr>
          <w:rFonts w:ascii="Arial" w:eastAsia="Arial Narrow" w:hAnsi="Arial" w:cs="Arial"/>
          <w:szCs w:val="24"/>
        </w:rPr>
        <w:t>En primer lugar debe precisarse que, de conformidad con lo previsto en el artículo 188 del CGP, tales medios de prueba deben sujetarse a las exigencias contenidas en el artículo 221 ibídem, relacionado con la recepción de testimonios, según el cual es necesario que el declarante haga un relato de lo que sepa, manifestando “</w:t>
      </w:r>
      <w:r w:rsidRPr="004C1E71">
        <w:rPr>
          <w:rFonts w:ascii="Arial" w:eastAsia="Arial Narrow" w:hAnsi="Arial" w:cs="Arial"/>
          <w:i/>
          <w:iCs/>
          <w:szCs w:val="24"/>
        </w:rPr>
        <w:t>la razón de la ciencia de sus dichos</w:t>
      </w:r>
      <w:r w:rsidRPr="004C1E71">
        <w:rPr>
          <w:rFonts w:ascii="Arial" w:eastAsia="Arial Narrow" w:hAnsi="Arial" w:cs="Arial"/>
          <w:szCs w:val="24"/>
        </w:rPr>
        <w:t>”, con la explicación de “</w:t>
      </w:r>
      <w:r w:rsidRPr="004C1E71">
        <w:rPr>
          <w:rFonts w:ascii="Arial" w:eastAsia="Arial Narrow" w:hAnsi="Arial" w:cs="Arial"/>
          <w:i/>
          <w:iCs/>
          <w:sz w:val="22"/>
          <w:szCs w:val="24"/>
        </w:rPr>
        <w:t>las circunstancias de tiempo, modo y lugar en que haya ocurrido cada hecho y la forma como llegó a su conocimiento</w:t>
      </w:r>
      <w:r w:rsidRPr="004C1E71">
        <w:rPr>
          <w:rFonts w:ascii="Arial" w:eastAsia="Arial Narrow" w:hAnsi="Arial" w:cs="Arial"/>
          <w:szCs w:val="24"/>
        </w:rPr>
        <w:t>”.</w:t>
      </w:r>
    </w:p>
    <w:p w14:paraId="58F6D59B" w14:textId="446423C6" w:rsidR="00E27F12" w:rsidRPr="004C1E71" w:rsidRDefault="00E27F12" w:rsidP="00FE3DC6">
      <w:pPr>
        <w:pStyle w:val="Sinespaciado"/>
        <w:spacing w:line="276" w:lineRule="auto"/>
        <w:jc w:val="both"/>
        <w:rPr>
          <w:rFonts w:ascii="Arial" w:eastAsia="Arial Narrow" w:hAnsi="Arial" w:cs="Arial"/>
          <w:szCs w:val="24"/>
        </w:rPr>
      </w:pPr>
    </w:p>
    <w:p w14:paraId="15B80322" w14:textId="18735F97" w:rsidR="00E27F12" w:rsidRPr="004C1E71" w:rsidRDefault="00314411" w:rsidP="00FE3DC6">
      <w:pPr>
        <w:pStyle w:val="Sinespaciado"/>
        <w:spacing w:line="276" w:lineRule="auto"/>
        <w:jc w:val="both"/>
        <w:rPr>
          <w:rFonts w:ascii="Arial" w:eastAsia="Arial Narrow" w:hAnsi="Arial" w:cs="Arial"/>
          <w:szCs w:val="24"/>
        </w:rPr>
      </w:pPr>
      <w:r w:rsidRPr="004C1E71">
        <w:rPr>
          <w:rFonts w:ascii="Arial" w:eastAsia="Arial Narrow" w:hAnsi="Arial" w:cs="Arial"/>
          <w:szCs w:val="24"/>
        </w:rPr>
        <w:t>Pues bien. Al</w:t>
      </w:r>
      <w:r w:rsidR="2CEF55CB" w:rsidRPr="004C1E71">
        <w:rPr>
          <w:rFonts w:ascii="Arial" w:eastAsia="Arial Narrow" w:hAnsi="Arial" w:cs="Arial"/>
          <w:szCs w:val="24"/>
        </w:rPr>
        <w:t xml:space="preserve"> proceso se arrimaron las declaraciones </w:t>
      </w:r>
      <w:proofErr w:type="spellStart"/>
      <w:r w:rsidR="2CEF55CB" w:rsidRPr="004C1E71">
        <w:rPr>
          <w:rFonts w:ascii="Arial" w:eastAsia="Arial Narrow" w:hAnsi="Arial" w:cs="Arial"/>
          <w:szCs w:val="24"/>
        </w:rPr>
        <w:t>extrajuicio</w:t>
      </w:r>
      <w:proofErr w:type="spellEnd"/>
      <w:r w:rsidR="2CEF55CB" w:rsidRPr="004C1E71">
        <w:rPr>
          <w:rFonts w:ascii="Arial" w:eastAsia="Arial Narrow" w:hAnsi="Arial" w:cs="Arial"/>
          <w:szCs w:val="24"/>
        </w:rPr>
        <w:t xml:space="preserve"> rendidas ante notario de los señores Bernardo Antonio Mejía, Ana M</w:t>
      </w:r>
      <w:r w:rsidR="069DD158" w:rsidRPr="004C1E71">
        <w:rPr>
          <w:rFonts w:ascii="Arial" w:eastAsia="Arial Narrow" w:hAnsi="Arial" w:cs="Arial"/>
          <w:szCs w:val="24"/>
        </w:rPr>
        <w:t>ilena Cardona Ramírez,</w:t>
      </w:r>
      <w:r w:rsidR="009A2D3A" w:rsidRPr="004C1E71">
        <w:rPr>
          <w:rFonts w:ascii="Arial" w:eastAsia="Arial Narrow" w:hAnsi="Arial" w:cs="Arial"/>
          <w:szCs w:val="24"/>
        </w:rPr>
        <w:t xml:space="preserve"> </w:t>
      </w:r>
      <w:r w:rsidR="5F68E7A6" w:rsidRPr="004C1E71">
        <w:rPr>
          <w:rFonts w:ascii="Arial" w:eastAsia="Arial Narrow" w:hAnsi="Arial" w:cs="Arial"/>
          <w:szCs w:val="24"/>
        </w:rPr>
        <w:t>Blanca Ligia Aguirre y José Arles</w:t>
      </w:r>
      <w:r w:rsidR="069DD158" w:rsidRPr="004C1E71">
        <w:rPr>
          <w:rFonts w:ascii="Arial" w:eastAsia="Arial Narrow" w:hAnsi="Arial" w:cs="Arial"/>
          <w:szCs w:val="24"/>
        </w:rPr>
        <w:t xml:space="preserve"> </w:t>
      </w:r>
      <w:r w:rsidR="226F4CBE" w:rsidRPr="004C1E71">
        <w:rPr>
          <w:rFonts w:ascii="Arial" w:eastAsia="Arial Narrow" w:hAnsi="Arial" w:cs="Arial"/>
          <w:szCs w:val="24"/>
        </w:rPr>
        <w:t>Buitrago Aguado.</w:t>
      </w:r>
    </w:p>
    <w:p w14:paraId="02B70DCE" w14:textId="0665D901" w:rsidR="00E27F12" w:rsidRPr="004C1E71" w:rsidRDefault="00E27F12" w:rsidP="00FE3DC6">
      <w:pPr>
        <w:pStyle w:val="Sinespaciado"/>
        <w:spacing w:line="276" w:lineRule="auto"/>
        <w:jc w:val="both"/>
        <w:rPr>
          <w:rFonts w:ascii="Arial" w:eastAsia="Arial Narrow" w:hAnsi="Arial" w:cs="Arial"/>
          <w:szCs w:val="24"/>
        </w:rPr>
      </w:pPr>
    </w:p>
    <w:p w14:paraId="5822D89C" w14:textId="0BF906D4" w:rsidR="00E27F12" w:rsidRPr="004C1E71" w:rsidRDefault="00314411" w:rsidP="00FE3DC6">
      <w:pPr>
        <w:pStyle w:val="Sinespaciado"/>
        <w:spacing w:line="276" w:lineRule="auto"/>
        <w:jc w:val="both"/>
        <w:rPr>
          <w:rFonts w:ascii="Arial" w:eastAsia="Arial Narrow" w:hAnsi="Arial" w:cs="Arial"/>
          <w:szCs w:val="24"/>
        </w:rPr>
      </w:pPr>
      <w:r w:rsidRPr="004C1E71">
        <w:rPr>
          <w:rFonts w:ascii="Arial" w:eastAsia="Arial Narrow" w:hAnsi="Arial" w:cs="Arial"/>
          <w:szCs w:val="24"/>
        </w:rPr>
        <w:t>En l</w:t>
      </w:r>
      <w:r w:rsidR="00FE3DC6" w:rsidRPr="004C1E71">
        <w:rPr>
          <w:rFonts w:ascii="Arial" w:eastAsia="Arial Narrow" w:hAnsi="Arial" w:cs="Arial"/>
          <w:szCs w:val="24"/>
        </w:rPr>
        <w:t xml:space="preserve">as declaraciones </w:t>
      </w:r>
      <w:proofErr w:type="spellStart"/>
      <w:r w:rsidR="00FE3DC6" w:rsidRPr="004C1E71">
        <w:rPr>
          <w:rFonts w:ascii="Arial" w:eastAsia="Arial Narrow" w:hAnsi="Arial" w:cs="Arial"/>
          <w:szCs w:val="24"/>
        </w:rPr>
        <w:t>extraproceso</w:t>
      </w:r>
      <w:proofErr w:type="spellEnd"/>
      <w:r w:rsidR="00111117" w:rsidRPr="004C1E71">
        <w:rPr>
          <w:rFonts w:ascii="Arial" w:eastAsia="Arial Narrow" w:hAnsi="Arial" w:cs="Arial"/>
          <w:szCs w:val="24"/>
        </w:rPr>
        <w:t xml:space="preserve"> que en forma conjunta rindieron el señor Bernardo Antonio Mejía Meneses y la señora Ana Milena Cardona Martínez, ante la Notaria Primera del Circulo de Cartago Valle, el día </w:t>
      </w:r>
      <w:r w:rsidR="000C434C" w:rsidRPr="004C1E71">
        <w:rPr>
          <w:rFonts w:ascii="Arial" w:eastAsia="Arial Narrow" w:hAnsi="Arial" w:cs="Arial"/>
          <w:szCs w:val="24"/>
        </w:rPr>
        <w:t>26 de agosto de 2017 (</w:t>
      </w:r>
      <w:proofErr w:type="spellStart"/>
      <w:r w:rsidR="000C434C" w:rsidRPr="004C1E71">
        <w:rPr>
          <w:rFonts w:ascii="Arial" w:eastAsia="Arial Narrow" w:hAnsi="Arial" w:cs="Arial"/>
          <w:szCs w:val="24"/>
        </w:rPr>
        <w:t>fl</w:t>
      </w:r>
      <w:proofErr w:type="spellEnd"/>
      <w:r w:rsidR="000C434C" w:rsidRPr="004C1E71">
        <w:rPr>
          <w:rFonts w:ascii="Arial" w:eastAsia="Arial Narrow" w:hAnsi="Arial" w:cs="Arial"/>
          <w:szCs w:val="24"/>
        </w:rPr>
        <w:t>.</w:t>
      </w:r>
      <w:r w:rsidR="001566C6">
        <w:rPr>
          <w:rFonts w:ascii="Arial" w:eastAsia="Arial Narrow" w:hAnsi="Arial" w:cs="Arial"/>
          <w:szCs w:val="24"/>
        </w:rPr>
        <w:t xml:space="preserve"> </w:t>
      </w:r>
      <w:r w:rsidR="000C434C" w:rsidRPr="004C1E71">
        <w:rPr>
          <w:rFonts w:ascii="Arial" w:eastAsia="Arial Narrow" w:hAnsi="Arial" w:cs="Arial"/>
          <w:szCs w:val="24"/>
        </w:rPr>
        <w:t>26)</w:t>
      </w:r>
      <w:r w:rsidR="004C1E71" w:rsidRPr="004C1E71">
        <w:rPr>
          <w:rFonts w:ascii="Arial" w:eastAsia="Arial Narrow" w:hAnsi="Arial" w:cs="Arial"/>
          <w:szCs w:val="24"/>
        </w:rPr>
        <w:t>,</w:t>
      </w:r>
      <w:r w:rsidRPr="004C1E71">
        <w:rPr>
          <w:rFonts w:ascii="Arial" w:eastAsia="Arial Narrow" w:hAnsi="Arial" w:cs="Arial"/>
          <w:szCs w:val="24"/>
        </w:rPr>
        <w:t xml:space="preserve"> éstos </w:t>
      </w:r>
      <w:r w:rsidR="00111117" w:rsidRPr="004C1E71">
        <w:rPr>
          <w:rFonts w:ascii="Arial" w:eastAsia="Arial Narrow" w:hAnsi="Arial" w:cs="Arial"/>
          <w:szCs w:val="24"/>
        </w:rPr>
        <w:t xml:space="preserve">manifestaron conocer de vista, trato y comunicación a la demandante </w:t>
      </w:r>
      <w:r w:rsidR="009A2D3A" w:rsidRPr="004C1E71">
        <w:rPr>
          <w:rFonts w:ascii="Arial" w:eastAsia="Arial Narrow" w:hAnsi="Arial" w:cs="Arial"/>
          <w:szCs w:val="24"/>
        </w:rPr>
        <w:t xml:space="preserve">por </w:t>
      </w:r>
      <w:r w:rsidR="00111117" w:rsidRPr="004C1E71">
        <w:rPr>
          <w:rFonts w:ascii="Arial" w:eastAsia="Arial Narrow" w:hAnsi="Arial" w:cs="Arial"/>
          <w:szCs w:val="24"/>
        </w:rPr>
        <w:t>espacio de nueve (9) años, y saber que convivió en unión libre con el señor Reinel Montaño Quintero desde el mes de marzo de 2012 y que posteriormente contrajeron matrimonio católico el 27 de febrero de 2016, compartiendo techo, lecho y mesa de manera ininterrumpida hasta la fecha del deceso de aquel.</w:t>
      </w:r>
    </w:p>
    <w:p w14:paraId="7AC5FF66" w14:textId="007467E6" w:rsidR="00E27F12" w:rsidRPr="004C1E71" w:rsidRDefault="00E27F12" w:rsidP="00FE3DC6">
      <w:pPr>
        <w:pStyle w:val="Sinespaciado"/>
        <w:spacing w:line="276" w:lineRule="auto"/>
        <w:jc w:val="both"/>
        <w:rPr>
          <w:rFonts w:ascii="Arial" w:eastAsia="Arial Narrow" w:hAnsi="Arial" w:cs="Arial"/>
          <w:szCs w:val="24"/>
        </w:rPr>
      </w:pPr>
    </w:p>
    <w:p w14:paraId="26D947C8" w14:textId="6B87B4A7" w:rsidR="00E27F12" w:rsidRPr="004C1E71" w:rsidRDefault="687194CC" w:rsidP="00FE3DC6">
      <w:pPr>
        <w:pStyle w:val="Sinespaciado"/>
        <w:spacing w:line="276" w:lineRule="auto"/>
        <w:jc w:val="both"/>
        <w:rPr>
          <w:rFonts w:ascii="Arial" w:eastAsia="Arial Narrow" w:hAnsi="Arial" w:cs="Arial"/>
          <w:szCs w:val="24"/>
        </w:rPr>
      </w:pPr>
      <w:r w:rsidRPr="004C1E71">
        <w:rPr>
          <w:rFonts w:ascii="Arial" w:eastAsia="Arial Narrow" w:hAnsi="Arial" w:cs="Arial"/>
          <w:szCs w:val="24"/>
        </w:rPr>
        <w:t xml:space="preserve">Por su parte, Blanca Ligia Aguirre </w:t>
      </w:r>
      <w:r w:rsidR="142C08B6" w:rsidRPr="004C1E71">
        <w:rPr>
          <w:rFonts w:ascii="Arial" w:eastAsia="Arial Narrow" w:hAnsi="Arial" w:cs="Arial"/>
          <w:szCs w:val="24"/>
        </w:rPr>
        <w:t xml:space="preserve">Morcillo </w:t>
      </w:r>
      <w:r w:rsidR="3C827721" w:rsidRPr="004C1E71">
        <w:rPr>
          <w:rFonts w:ascii="Arial" w:eastAsia="Arial Narrow" w:hAnsi="Arial" w:cs="Arial"/>
          <w:szCs w:val="24"/>
        </w:rPr>
        <w:t xml:space="preserve">y </w:t>
      </w:r>
      <w:proofErr w:type="spellStart"/>
      <w:r w:rsidR="3C827721" w:rsidRPr="004C1E71">
        <w:rPr>
          <w:rFonts w:ascii="Arial" w:eastAsia="Arial Narrow" w:hAnsi="Arial" w:cs="Arial"/>
          <w:szCs w:val="24"/>
        </w:rPr>
        <w:t>Josê</w:t>
      </w:r>
      <w:proofErr w:type="spellEnd"/>
      <w:r w:rsidR="3C827721" w:rsidRPr="004C1E71">
        <w:rPr>
          <w:rFonts w:ascii="Arial" w:eastAsia="Arial Narrow" w:hAnsi="Arial" w:cs="Arial"/>
          <w:szCs w:val="24"/>
        </w:rPr>
        <w:t xml:space="preserve"> Arles </w:t>
      </w:r>
      <w:r w:rsidR="1BDECD52" w:rsidRPr="004C1E71">
        <w:rPr>
          <w:rFonts w:ascii="Arial" w:eastAsia="Arial Narrow" w:hAnsi="Arial" w:cs="Arial"/>
          <w:szCs w:val="24"/>
        </w:rPr>
        <w:t xml:space="preserve">Buitrago Aguado </w:t>
      </w:r>
      <w:r w:rsidR="26CB3413" w:rsidRPr="004C1E71">
        <w:rPr>
          <w:rFonts w:ascii="Arial" w:eastAsia="Arial Narrow" w:hAnsi="Arial" w:cs="Arial"/>
          <w:szCs w:val="24"/>
        </w:rPr>
        <w:t>rindie</w:t>
      </w:r>
      <w:r w:rsidR="11F2DE05" w:rsidRPr="004C1E71">
        <w:rPr>
          <w:rFonts w:ascii="Arial" w:eastAsia="Arial Narrow" w:hAnsi="Arial" w:cs="Arial"/>
          <w:szCs w:val="24"/>
        </w:rPr>
        <w:t xml:space="preserve">ron </w:t>
      </w:r>
      <w:r w:rsidR="26CB3413" w:rsidRPr="004C1E71">
        <w:rPr>
          <w:rFonts w:ascii="Arial" w:eastAsia="Arial Narrow" w:hAnsi="Arial" w:cs="Arial"/>
          <w:szCs w:val="24"/>
        </w:rPr>
        <w:t xml:space="preserve">declaración </w:t>
      </w:r>
      <w:r w:rsidR="11F2DE05" w:rsidRPr="004C1E71">
        <w:rPr>
          <w:rFonts w:ascii="Arial" w:eastAsia="Arial Narrow" w:hAnsi="Arial" w:cs="Arial"/>
          <w:szCs w:val="24"/>
        </w:rPr>
        <w:t xml:space="preserve">en forma conjunta ante la Notaria Primera del Circulo de Pereira, </w:t>
      </w:r>
      <w:r w:rsidR="16A88CE5" w:rsidRPr="004C1E71">
        <w:rPr>
          <w:rFonts w:ascii="Arial" w:eastAsia="Arial Narrow" w:hAnsi="Arial" w:cs="Arial"/>
          <w:szCs w:val="24"/>
        </w:rPr>
        <w:t xml:space="preserve">el día </w:t>
      </w:r>
      <w:r w:rsidR="719D55B0" w:rsidRPr="004C1E71">
        <w:rPr>
          <w:rFonts w:ascii="Arial" w:eastAsia="Arial Narrow" w:hAnsi="Arial" w:cs="Arial"/>
          <w:szCs w:val="24"/>
        </w:rPr>
        <w:t>23 de agosto de 2017</w:t>
      </w:r>
      <w:r w:rsidR="6E4F8203" w:rsidRPr="004C1E71">
        <w:rPr>
          <w:rFonts w:ascii="Arial" w:eastAsia="Arial Narrow" w:hAnsi="Arial" w:cs="Arial"/>
          <w:szCs w:val="24"/>
        </w:rPr>
        <w:t xml:space="preserve"> (</w:t>
      </w:r>
      <w:proofErr w:type="spellStart"/>
      <w:r w:rsidR="6E4F8203" w:rsidRPr="004C1E71">
        <w:rPr>
          <w:rFonts w:ascii="Arial" w:eastAsia="Arial Narrow" w:hAnsi="Arial" w:cs="Arial"/>
          <w:szCs w:val="24"/>
        </w:rPr>
        <w:t>fl</w:t>
      </w:r>
      <w:proofErr w:type="spellEnd"/>
      <w:r w:rsidR="6E4F8203" w:rsidRPr="004C1E71">
        <w:rPr>
          <w:rFonts w:ascii="Arial" w:eastAsia="Arial Narrow" w:hAnsi="Arial" w:cs="Arial"/>
          <w:szCs w:val="24"/>
        </w:rPr>
        <w:t>.</w:t>
      </w:r>
      <w:r w:rsidR="001566C6">
        <w:rPr>
          <w:rFonts w:ascii="Arial" w:eastAsia="Arial Narrow" w:hAnsi="Arial" w:cs="Arial"/>
          <w:szCs w:val="24"/>
        </w:rPr>
        <w:t xml:space="preserve"> </w:t>
      </w:r>
      <w:bookmarkStart w:id="0" w:name="_GoBack"/>
      <w:bookmarkEnd w:id="0"/>
      <w:r w:rsidR="6E4F8203" w:rsidRPr="004C1E71">
        <w:rPr>
          <w:rFonts w:ascii="Arial" w:eastAsia="Arial Narrow" w:hAnsi="Arial" w:cs="Arial"/>
          <w:szCs w:val="24"/>
        </w:rPr>
        <w:t>27)</w:t>
      </w:r>
      <w:r w:rsidR="719D55B0" w:rsidRPr="004C1E71">
        <w:rPr>
          <w:rFonts w:ascii="Arial" w:eastAsia="Arial Narrow" w:hAnsi="Arial" w:cs="Arial"/>
          <w:szCs w:val="24"/>
        </w:rPr>
        <w:t xml:space="preserve">, </w:t>
      </w:r>
      <w:r w:rsidR="3DD4D54A" w:rsidRPr="004C1E71">
        <w:rPr>
          <w:rFonts w:ascii="Arial" w:eastAsia="Arial Narrow" w:hAnsi="Arial" w:cs="Arial"/>
          <w:szCs w:val="24"/>
        </w:rPr>
        <w:t xml:space="preserve">manifestando </w:t>
      </w:r>
      <w:r w:rsidR="11F2DE05" w:rsidRPr="004C1E71">
        <w:rPr>
          <w:rFonts w:ascii="Arial" w:eastAsia="Arial Narrow" w:hAnsi="Arial" w:cs="Arial"/>
          <w:szCs w:val="24"/>
        </w:rPr>
        <w:t>que conocen de vista, trato y comunicación a la demandante desde hace aproximadamente 3 y 12 años</w:t>
      </w:r>
      <w:r w:rsidR="0FCD571B" w:rsidRPr="004C1E71">
        <w:rPr>
          <w:rFonts w:ascii="Arial" w:eastAsia="Arial Narrow" w:hAnsi="Arial" w:cs="Arial"/>
          <w:szCs w:val="24"/>
        </w:rPr>
        <w:t xml:space="preserve">, respectivamente, y </w:t>
      </w:r>
      <w:r w:rsidR="009A2D3A" w:rsidRPr="004C1E71">
        <w:rPr>
          <w:rFonts w:ascii="Arial" w:eastAsia="Arial Narrow" w:hAnsi="Arial" w:cs="Arial"/>
          <w:szCs w:val="24"/>
        </w:rPr>
        <w:t>saber que convivió en unió</w:t>
      </w:r>
      <w:r w:rsidR="6A0AEC41" w:rsidRPr="004C1E71">
        <w:rPr>
          <w:rFonts w:ascii="Arial" w:eastAsia="Arial Narrow" w:hAnsi="Arial" w:cs="Arial"/>
          <w:szCs w:val="24"/>
        </w:rPr>
        <w:t>n marital de hecho con el causante durante 4 años contad</w:t>
      </w:r>
      <w:r w:rsidR="009A2D3A" w:rsidRPr="004C1E71">
        <w:rPr>
          <w:rFonts w:ascii="Arial" w:eastAsia="Arial Narrow" w:hAnsi="Arial" w:cs="Arial"/>
          <w:szCs w:val="24"/>
        </w:rPr>
        <w:t>os desde marzo de 2012, y despué</w:t>
      </w:r>
      <w:r w:rsidR="6A0AEC41" w:rsidRPr="004C1E71">
        <w:rPr>
          <w:rFonts w:ascii="Arial" w:eastAsia="Arial Narrow" w:hAnsi="Arial" w:cs="Arial"/>
          <w:szCs w:val="24"/>
        </w:rPr>
        <w:t>s en calidad de casada durante 16 meses conta</w:t>
      </w:r>
      <w:r w:rsidR="763494B5" w:rsidRPr="004C1E71">
        <w:rPr>
          <w:rFonts w:ascii="Arial" w:eastAsia="Arial Narrow" w:hAnsi="Arial" w:cs="Arial"/>
          <w:szCs w:val="24"/>
        </w:rPr>
        <w:t>dos desde e</w:t>
      </w:r>
      <w:r w:rsidR="73C111D9" w:rsidRPr="004C1E71">
        <w:rPr>
          <w:rFonts w:ascii="Arial" w:eastAsia="Arial Narrow" w:hAnsi="Arial" w:cs="Arial"/>
          <w:szCs w:val="24"/>
        </w:rPr>
        <w:t>l 27 de febrero de 2016, compartiendo techo, lecho y mesa</w:t>
      </w:r>
      <w:r w:rsidR="325972A6" w:rsidRPr="004C1E71">
        <w:rPr>
          <w:rFonts w:ascii="Arial" w:eastAsia="Arial Narrow" w:hAnsi="Arial" w:cs="Arial"/>
          <w:szCs w:val="24"/>
        </w:rPr>
        <w:t>, y sin procrear hijos</w:t>
      </w:r>
      <w:r w:rsidR="73C111D9" w:rsidRPr="004C1E71">
        <w:rPr>
          <w:rFonts w:ascii="Arial" w:eastAsia="Arial Narrow" w:hAnsi="Arial" w:cs="Arial"/>
          <w:szCs w:val="24"/>
        </w:rPr>
        <w:t xml:space="preserve">. </w:t>
      </w:r>
    </w:p>
    <w:p w14:paraId="25B02A71" w14:textId="6CAB8987" w:rsidR="00E27F12" w:rsidRPr="004C1E71" w:rsidRDefault="00E27F12" w:rsidP="00FE3DC6">
      <w:pPr>
        <w:pStyle w:val="Sinespaciado"/>
        <w:spacing w:line="276" w:lineRule="auto"/>
        <w:jc w:val="both"/>
        <w:rPr>
          <w:rFonts w:ascii="Arial" w:eastAsia="Arial Narrow" w:hAnsi="Arial" w:cs="Arial"/>
          <w:szCs w:val="24"/>
        </w:rPr>
      </w:pPr>
    </w:p>
    <w:p w14:paraId="61CDCEAD" w14:textId="590223F1" w:rsidR="00E27F12" w:rsidRPr="004C1E71" w:rsidRDefault="1C29E862" w:rsidP="00FE3DC6">
      <w:pPr>
        <w:pStyle w:val="Sinespaciado"/>
        <w:spacing w:line="276" w:lineRule="auto"/>
        <w:jc w:val="both"/>
        <w:rPr>
          <w:rFonts w:ascii="Arial" w:eastAsia="Arial Narrow" w:hAnsi="Arial" w:cs="Arial"/>
          <w:szCs w:val="24"/>
        </w:rPr>
      </w:pPr>
      <w:r w:rsidRPr="004C1E71">
        <w:rPr>
          <w:rFonts w:ascii="Arial" w:eastAsia="Arial Narrow" w:hAnsi="Arial" w:cs="Arial"/>
          <w:szCs w:val="24"/>
        </w:rPr>
        <w:t xml:space="preserve">Pues bien, </w:t>
      </w:r>
      <w:r w:rsidR="00314411" w:rsidRPr="004C1E71">
        <w:rPr>
          <w:rFonts w:ascii="Arial" w:eastAsia="Arial Narrow" w:hAnsi="Arial" w:cs="Arial"/>
          <w:szCs w:val="24"/>
        </w:rPr>
        <w:t>revisadas las declaraciones de la referencia</w:t>
      </w:r>
      <w:r w:rsidR="153B8807" w:rsidRPr="004C1E71">
        <w:rPr>
          <w:rFonts w:ascii="Arial" w:eastAsia="Arial Narrow" w:hAnsi="Arial" w:cs="Arial"/>
          <w:szCs w:val="24"/>
        </w:rPr>
        <w:t xml:space="preserve">, </w:t>
      </w:r>
      <w:r w:rsidR="62184EDF" w:rsidRPr="004C1E71">
        <w:rPr>
          <w:rFonts w:ascii="Arial" w:eastAsia="Arial Narrow" w:hAnsi="Arial" w:cs="Arial"/>
          <w:szCs w:val="24"/>
        </w:rPr>
        <w:t xml:space="preserve">se </w:t>
      </w:r>
      <w:r w:rsidR="153B8807" w:rsidRPr="004C1E71">
        <w:rPr>
          <w:rFonts w:ascii="Arial" w:eastAsia="Arial Narrow" w:hAnsi="Arial" w:cs="Arial"/>
          <w:szCs w:val="24"/>
        </w:rPr>
        <w:t>concluye que</w:t>
      </w:r>
      <w:r w:rsidR="00FD256B" w:rsidRPr="004C1E71">
        <w:rPr>
          <w:rFonts w:ascii="Arial" w:eastAsia="Arial Narrow" w:hAnsi="Arial" w:cs="Arial"/>
          <w:szCs w:val="24"/>
        </w:rPr>
        <w:t>,</w:t>
      </w:r>
      <w:r w:rsidR="153B8807" w:rsidRPr="004C1E71">
        <w:rPr>
          <w:rFonts w:ascii="Arial" w:eastAsia="Arial Narrow" w:hAnsi="Arial" w:cs="Arial"/>
          <w:szCs w:val="24"/>
        </w:rPr>
        <w:t xml:space="preserve"> </w:t>
      </w:r>
      <w:r w:rsidR="00FD256B" w:rsidRPr="004C1E71">
        <w:rPr>
          <w:rFonts w:ascii="Arial" w:eastAsia="Arial Narrow" w:hAnsi="Arial" w:cs="Arial"/>
          <w:szCs w:val="24"/>
        </w:rPr>
        <w:t xml:space="preserve">en verdad, </w:t>
      </w:r>
      <w:r w:rsidR="153B8807" w:rsidRPr="004C1E71">
        <w:rPr>
          <w:rFonts w:ascii="Arial" w:eastAsia="Arial Narrow" w:hAnsi="Arial" w:cs="Arial"/>
          <w:szCs w:val="24"/>
        </w:rPr>
        <w:t xml:space="preserve">de </w:t>
      </w:r>
      <w:r w:rsidR="00314411" w:rsidRPr="004C1E71">
        <w:rPr>
          <w:rFonts w:ascii="Arial" w:eastAsia="Arial Narrow" w:hAnsi="Arial" w:cs="Arial"/>
          <w:szCs w:val="24"/>
        </w:rPr>
        <w:t xml:space="preserve">las mismas </w:t>
      </w:r>
      <w:r w:rsidR="153B8807" w:rsidRPr="004C1E71">
        <w:rPr>
          <w:rFonts w:ascii="Arial" w:eastAsia="Arial Narrow" w:hAnsi="Arial" w:cs="Arial"/>
          <w:szCs w:val="24"/>
        </w:rPr>
        <w:t>no puede</w:t>
      </w:r>
      <w:r w:rsidR="4E79F304" w:rsidRPr="004C1E71">
        <w:rPr>
          <w:rFonts w:ascii="Arial" w:eastAsia="Arial Narrow" w:hAnsi="Arial" w:cs="Arial"/>
          <w:szCs w:val="24"/>
        </w:rPr>
        <w:t xml:space="preserve"> la Sala </w:t>
      </w:r>
      <w:r w:rsidR="153B8807" w:rsidRPr="004C1E71">
        <w:rPr>
          <w:rFonts w:ascii="Arial" w:eastAsia="Arial Narrow" w:hAnsi="Arial" w:cs="Arial"/>
          <w:szCs w:val="24"/>
        </w:rPr>
        <w:t>extracta</w:t>
      </w:r>
      <w:r w:rsidR="0C39D154" w:rsidRPr="004C1E71">
        <w:rPr>
          <w:rFonts w:ascii="Arial" w:eastAsia="Arial Narrow" w:hAnsi="Arial" w:cs="Arial"/>
          <w:szCs w:val="24"/>
        </w:rPr>
        <w:t xml:space="preserve">r el hecho de una convivencia entre la demandante y el de </w:t>
      </w:r>
      <w:proofErr w:type="spellStart"/>
      <w:r w:rsidR="0C39D154" w:rsidRPr="004C1E71">
        <w:rPr>
          <w:rFonts w:ascii="Arial" w:eastAsia="Arial Narrow" w:hAnsi="Arial" w:cs="Arial"/>
          <w:szCs w:val="24"/>
        </w:rPr>
        <w:t>cujus</w:t>
      </w:r>
      <w:proofErr w:type="spellEnd"/>
      <w:r w:rsidR="0C39D154" w:rsidRPr="004C1E71">
        <w:rPr>
          <w:rFonts w:ascii="Arial" w:eastAsia="Arial Narrow" w:hAnsi="Arial" w:cs="Arial"/>
          <w:szCs w:val="24"/>
        </w:rPr>
        <w:t xml:space="preserve"> por el tiempo mínimo de ley. En efecto si bien en las declaraciones antes descritas los </w:t>
      </w:r>
      <w:r w:rsidR="462B8273" w:rsidRPr="004C1E71">
        <w:rPr>
          <w:rFonts w:ascii="Arial" w:eastAsia="Arial Narrow" w:hAnsi="Arial" w:cs="Arial"/>
          <w:szCs w:val="24"/>
        </w:rPr>
        <w:t xml:space="preserve">testigos narran que la convivencia se dio desde el </w:t>
      </w:r>
      <w:r w:rsidR="252F560B" w:rsidRPr="004C1E71">
        <w:rPr>
          <w:rFonts w:ascii="Arial" w:eastAsia="Arial Narrow" w:hAnsi="Arial" w:cs="Arial"/>
          <w:szCs w:val="24"/>
        </w:rPr>
        <w:t xml:space="preserve">mes de marzo del </w:t>
      </w:r>
      <w:r w:rsidR="462B8273" w:rsidRPr="004C1E71">
        <w:rPr>
          <w:rFonts w:ascii="Arial" w:eastAsia="Arial Narrow" w:hAnsi="Arial" w:cs="Arial"/>
          <w:szCs w:val="24"/>
        </w:rPr>
        <w:t>año 2012, lo cierto es que no dan cuenta de la razón de sus dichos</w:t>
      </w:r>
      <w:r w:rsidR="10399A6C" w:rsidRPr="004C1E71">
        <w:rPr>
          <w:rFonts w:ascii="Arial" w:eastAsia="Arial Narrow" w:hAnsi="Arial" w:cs="Arial"/>
          <w:szCs w:val="24"/>
        </w:rPr>
        <w:t xml:space="preserve"> ni</w:t>
      </w:r>
      <w:r w:rsidR="00800EC1" w:rsidRPr="004C1E71">
        <w:rPr>
          <w:rFonts w:ascii="Arial" w:eastAsia="Arial Narrow" w:hAnsi="Arial" w:cs="Arial"/>
          <w:szCs w:val="24"/>
        </w:rPr>
        <w:t xml:space="preserve"> la forma como adquirieron </w:t>
      </w:r>
      <w:r w:rsidR="008D7FD9" w:rsidRPr="004C1E71">
        <w:rPr>
          <w:rFonts w:ascii="Arial" w:eastAsia="Arial Narrow" w:hAnsi="Arial" w:cs="Arial"/>
          <w:szCs w:val="24"/>
        </w:rPr>
        <w:t xml:space="preserve">el </w:t>
      </w:r>
      <w:r w:rsidR="00800EC1" w:rsidRPr="004C1E71">
        <w:rPr>
          <w:rFonts w:ascii="Arial" w:eastAsia="Arial Narrow" w:hAnsi="Arial" w:cs="Arial"/>
          <w:szCs w:val="24"/>
        </w:rPr>
        <w:t>conocimiento</w:t>
      </w:r>
      <w:r w:rsidR="008D7FD9" w:rsidRPr="004C1E71">
        <w:rPr>
          <w:rFonts w:ascii="Arial" w:eastAsia="Arial Narrow" w:hAnsi="Arial" w:cs="Arial"/>
          <w:szCs w:val="24"/>
        </w:rPr>
        <w:t xml:space="preserve"> de los hechos</w:t>
      </w:r>
      <w:r w:rsidR="000C434C" w:rsidRPr="004C1E71">
        <w:rPr>
          <w:rFonts w:ascii="Arial" w:eastAsia="Arial Narrow" w:hAnsi="Arial" w:cs="Arial"/>
          <w:szCs w:val="24"/>
        </w:rPr>
        <w:t xml:space="preserve"> declarados</w:t>
      </w:r>
      <w:r w:rsidR="008D7FD9" w:rsidRPr="004C1E71">
        <w:rPr>
          <w:rFonts w:ascii="Arial" w:eastAsia="Arial Narrow" w:hAnsi="Arial" w:cs="Arial"/>
          <w:szCs w:val="24"/>
        </w:rPr>
        <w:t>,</w:t>
      </w:r>
      <w:r w:rsidR="000C434C" w:rsidRPr="004C1E71">
        <w:rPr>
          <w:rFonts w:ascii="Arial" w:eastAsia="Arial Narrow" w:hAnsi="Arial" w:cs="Arial"/>
          <w:szCs w:val="24"/>
        </w:rPr>
        <w:t xml:space="preserve"> lo cual era indispensable en este caso, más</w:t>
      </w:r>
      <w:r w:rsidR="00E522FB" w:rsidRPr="004C1E71">
        <w:rPr>
          <w:rFonts w:ascii="Arial" w:eastAsia="Arial Narrow" w:hAnsi="Arial" w:cs="Arial"/>
          <w:szCs w:val="24"/>
        </w:rPr>
        <w:t xml:space="preserve"> aun </w:t>
      </w:r>
      <w:r w:rsidR="000C434C" w:rsidRPr="004C1E71">
        <w:rPr>
          <w:rFonts w:ascii="Arial" w:eastAsia="Arial Narrow" w:hAnsi="Arial" w:cs="Arial"/>
          <w:szCs w:val="24"/>
        </w:rPr>
        <w:t xml:space="preserve">cuando </w:t>
      </w:r>
      <w:r w:rsidR="4E6666D0" w:rsidRPr="004C1E71">
        <w:rPr>
          <w:rFonts w:ascii="Arial" w:eastAsia="Arial Narrow" w:hAnsi="Arial" w:cs="Arial"/>
          <w:szCs w:val="24"/>
        </w:rPr>
        <w:t xml:space="preserve">algunos de </w:t>
      </w:r>
      <w:r w:rsidR="00E27F12" w:rsidRPr="004C1E71">
        <w:rPr>
          <w:rFonts w:ascii="Arial" w:eastAsia="Arial Narrow" w:hAnsi="Arial" w:cs="Arial"/>
          <w:szCs w:val="24"/>
        </w:rPr>
        <w:t xml:space="preserve">los declarantes </w:t>
      </w:r>
      <w:r w:rsidR="69E00205" w:rsidRPr="004C1E71">
        <w:rPr>
          <w:rFonts w:ascii="Arial" w:eastAsia="Arial Narrow" w:hAnsi="Arial" w:cs="Arial"/>
          <w:szCs w:val="24"/>
        </w:rPr>
        <w:t xml:space="preserve">(Bernardo Mejía y Ana Milena Córdoba) </w:t>
      </w:r>
      <w:r w:rsidR="00E27F12" w:rsidRPr="004C1E71">
        <w:rPr>
          <w:rFonts w:ascii="Arial" w:eastAsia="Arial Narrow" w:hAnsi="Arial" w:cs="Arial"/>
          <w:szCs w:val="24"/>
        </w:rPr>
        <w:t xml:space="preserve">residen en el Municipio de Cartago, y la pareja, según se </w:t>
      </w:r>
      <w:r w:rsidR="000C434C" w:rsidRPr="004C1E71">
        <w:rPr>
          <w:rFonts w:ascii="Arial" w:eastAsia="Arial Narrow" w:hAnsi="Arial" w:cs="Arial"/>
          <w:szCs w:val="24"/>
        </w:rPr>
        <w:t xml:space="preserve">ventiló </w:t>
      </w:r>
      <w:r w:rsidR="00E27F12" w:rsidRPr="004C1E71">
        <w:rPr>
          <w:rFonts w:ascii="Arial" w:eastAsia="Arial Narrow" w:hAnsi="Arial" w:cs="Arial"/>
          <w:szCs w:val="24"/>
        </w:rPr>
        <w:t xml:space="preserve">en el </w:t>
      </w:r>
      <w:r w:rsidR="00500EF9" w:rsidRPr="004C1E71">
        <w:rPr>
          <w:rFonts w:ascii="Arial" w:eastAsia="Arial Narrow" w:hAnsi="Arial" w:cs="Arial"/>
          <w:szCs w:val="24"/>
        </w:rPr>
        <w:t xml:space="preserve">curso del </w:t>
      </w:r>
      <w:r w:rsidR="00E27F12" w:rsidRPr="004C1E71">
        <w:rPr>
          <w:rFonts w:ascii="Arial" w:eastAsia="Arial Narrow" w:hAnsi="Arial" w:cs="Arial"/>
          <w:szCs w:val="24"/>
        </w:rPr>
        <w:t xml:space="preserve">proceso, </w:t>
      </w:r>
      <w:r w:rsidR="00500EF9" w:rsidRPr="004C1E71">
        <w:rPr>
          <w:rFonts w:ascii="Arial" w:eastAsia="Arial Narrow" w:hAnsi="Arial" w:cs="Arial"/>
          <w:szCs w:val="24"/>
        </w:rPr>
        <w:t>hacía</w:t>
      </w:r>
      <w:r w:rsidR="00E27F12" w:rsidRPr="004C1E71">
        <w:rPr>
          <w:rFonts w:ascii="Arial" w:eastAsia="Arial Narrow" w:hAnsi="Arial" w:cs="Arial"/>
          <w:szCs w:val="24"/>
        </w:rPr>
        <w:t xml:space="preserve"> vida marital en la ciudad de Pereira. </w:t>
      </w:r>
    </w:p>
    <w:p w14:paraId="45046D6E" w14:textId="202B2F03" w:rsidR="2EE3AA99" w:rsidRPr="004C1E71" w:rsidRDefault="2EE3AA99" w:rsidP="00FE3DC6">
      <w:pPr>
        <w:pStyle w:val="Sinespaciado"/>
        <w:spacing w:line="276" w:lineRule="auto"/>
        <w:jc w:val="both"/>
        <w:rPr>
          <w:rFonts w:ascii="Arial" w:eastAsia="Arial Narrow" w:hAnsi="Arial" w:cs="Arial"/>
          <w:szCs w:val="24"/>
        </w:rPr>
      </w:pPr>
    </w:p>
    <w:p w14:paraId="552EC24C" w14:textId="77777777" w:rsidR="005964F4" w:rsidRPr="004C1E71" w:rsidRDefault="005964F4" w:rsidP="00FE3DC6">
      <w:pPr>
        <w:pStyle w:val="Sinespaciado"/>
        <w:spacing w:line="276" w:lineRule="auto"/>
        <w:jc w:val="both"/>
        <w:rPr>
          <w:rFonts w:ascii="Arial" w:eastAsia="Arial Narrow" w:hAnsi="Arial" w:cs="Arial"/>
          <w:szCs w:val="24"/>
        </w:rPr>
      </w:pPr>
      <w:r w:rsidRPr="004C1E71">
        <w:rPr>
          <w:rFonts w:ascii="Arial" w:eastAsia="Arial Narrow" w:hAnsi="Arial" w:cs="Arial"/>
          <w:szCs w:val="24"/>
        </w:rPr>
        <w:t xml:space="preserve">Aunado a lo anterior, </w:t>
      </w:r>
      <w:r w:rsidR="0094127A" w:rsidRPr="004C1E71">
        <w:rPr>
          <w:rFonts w:ascii="Arial" w:eastAsia="Arial Narrow" w:hAnsi="Arial" w:cs="Arial"/>
          <w:szCs w:val="24"/>
        </w:rPr>
        <w:t>resulta</w:t>
      </w:r>
      <w:r w:rsidR="00D93133" w:rsidRPr="004C1E71">
        <w:rPr>
          <w:rFonts w:ascii="Arial" w:eastAsia="Arial Narrow" w:hAnsi="Arial" w:cs="Arial"/>
          <w:szCs w:val="24"/>
        </w:rPr>
        <w:t xml:space="preserve"> incongruente que la </w:t>
      </w:r>
      <w:r w:rsidR="00E23317" w:rsidRPr="004C1E71">
        <w:rPr>
          <w:rFonts w:ascii="Arial" w:eastAsia="Arial Narrow" w:hAnsi="Arial" w:cs="Arial"/>
          <w:szCs w:val="24"/>
        </w:rPr>
        <w:t>declarante</w:t>
      </w:r>
      <w:r w:rsidR="00D93133" w:rsidRPr="004C1E71">
        <w:rPr>
          <w:rFonts w:ascii="Arial" w:eastAsia="Arial Narrow" w:hAnsi="Arial" w:cs="Arial"/>
          <w:szCs w:val="24"/>
        </w:rPr>
        <w:t xml:space="preserve"> </w:t>
      </w:r>
      <w:r w:rsidRPr="004C1E71">
        <w:rPr>
          <w:rFonts w:ascii="Arial" w:eastAsia="Arial Narrow" w:hAnsi="Arial" w:cs="Arial"/>
          <w:szCs w:val="24"/>
        </w:rPr>
        <w:t>Aguirre M</w:t>
      </w:r>
      <w:r w:rsidR="00C960A6" w:rsidRPr="004C1E71">
        <w:rPr>
          <w:rFonts w:ascii="Arial" w:eastAsia="Arial Narrow" w:hAnsi="Arial" w:cs="Arial"/>
          <w:szCs w:val="24"/>
        </w:rPr>
        <w:t xml:space="preserve">orcillo </w:t>
      </w:r>
      <w:r w:rsidR="00D93133" w:rsidRPr="004C1E71">
        <w:rPr>
          <w:rFonts w:ascii="Arial" w:eastAsia="Arial Narrow" w:hAnsi="Arial" w:cs="Arial"/>
          <w:szCs w:val="24"/>
        </w:rPr>
        <w:t>diera fe de dicho tiempo de convivencia,</w:t>
      </w:r>
      <w:r w:rsidR="00E23317" w:rsidRPr="004C1E71">
        <w:rPr>
          <w:rFonts w:ascii="Arial" w:eastAsia="Arial Narrow" w:hAnsi="Arial" w:cs="Arial"/>
          <w:szCs w:val="24"/>
        </w:rPr>
        <w:t xml:space="preserve"> aun </w:t>
      </w:r>
      <w:r w:rsidR="00D93133" w:rsidRPr="004C1E71">
        <w:rPr>
          <w:rFonts w:ascii="Arial" w:eastAsia="Arial Narrow" w:hAnsi="Arial" w:cs="Arial"/>
          <w:szCs w:val="24"/>
        </w:rPr>
        <w:t xml:space="preserve">cuando </w:t>
      </w:r>
      <w:r w:rsidR="0094127A" w:rsidRPr="004C1E71">
        <w:rPr>
          <w:rFonts w:ascii="Arial" w:eastAsia="Arial Narrow" w:hAnsi="Arial" w:cs="Arial"/>
          <w:szCs w:val="24"/>
        </w:rPr>
        <w:t xml:space="preserve">según su propia declaración conoció de trato, vista y comunicación </w:t>
      </w:r>
      <w:r w:rsidR="00D93133" w:rsidRPr="004C1E71">
        <w:rPr>
          <w:rFonts w:ascii="Arial" w:eastAsia="Arial Narrow" w:hAnsi="Arial" w:cs="Arial"/>
          <w:szCs w:val="24"/>
        </w:rPr>
        <w:t xml:space="preserve">a la demandante desde </w:t>
      </w:r>
      <w:r w:rsidR="00A43363" w:rsidRPr="004C1E71">
        <w:rPr>
          <w:rFonts w:ascii="Arial" w:eastAsia="Arial Narrow" w:hAnsi="Arial" w:cs="Arial"/>
          <w:szCs w:val="24"/>
        </w:rPr>
        <w:t>hace</w:t>
      </w:r>
      <w:r w:rsidR="0094127A" w:rsidRPr="004C1E71">
        <w:rPr>
          <w:rFonts w:ascii="Arial" w:eastAsia="Arial Narrow" w:hAnsi="Arial" w:cs="Arial"/>
          <w:szCs w:val="24"/>
        </w:rPr>
        <w:t xml:space="preserve"> aproximadamente </w:t>
      </w:r>
      <w:r w:rsidR="00A43363" w:rsidRPr="004C1E71">
        <w:rPr>
          <w:rFonts w:ascii="Arial" w:eastAsia="Arial Narrow" w:hAnsi="Arial" w:cs="Arial"/>
          <w:szCs w:val="24"/>
        </w:rPr>
        <w:t>3 años</w:t>
      </w:r>
      <w:r w:rsidR="0094127A" w:rsidRPr="004C1E71">
        <w:rPr>
          <w:rFonts w:ascii="Arial" w:eastAsia="Arial Narrow" w:hAnsi="Arial" w:cs="Arial"/>
          <w:szCs w:val="24"/>
        </w:rPr>
        <w:t xml:space="preserve">. </w:t>
      </w:r>
      <w:r w:rsidR="00C960A6" w:rsidRPr="004C1E71">
        <w:rPr>
          <w:rFonts w:ascii="Arial" w:eastAsia="Arial Narrow" w:hAnsi="Arial" w:cs="Arial"/>
          <w:szCs w:val="24"/>
        </w:rPr>
        <w:t xml:space="preserve"> </w:t>
      </w:r>
      <w:r w:rsidRPr="004C1E71">
        <w:rPr>
          <w:rFonts w:ascii="Arial" w:eastAsia="Arial Narrow" w:hAnsi="Arial" w:cs="Arial"/>
          <w:szCs w:val="24"/>
        </w:rPr>
        <w:t xml:space="preserve"> </w:t>
      </w:r>
    </w:p>
    <w:p w14:paraId="73F8558F" w14:textId="67B203AB" w:rsidR="2EE3AA99" w:rsidRPr="004C1E71" w:rsidRDefault="2EE3AA99" w:rsidP="00FE3DC6">
      <w:pPr>
        <w:pStyle w:val="Sinespaciado"/>
        <w:spacing w:line="276" w:lineRule="auto"/>
        <w:jc w:val="both"/>
        <w:rPr>
          <w:rFonts w:ascii="Arial" w:eastAsia="Arial Narrow" w:hAnsi="Arial" w:cs="Arial"/>
          <w:szCs w:val="24"/>
        </w:rPr>
      </w:pPr>
    </w:p>
    <w:p w14:paraId="31408097" w14:textId="3DEE736F" w:rsidR="00520A07" w:rsidRPr="004C1E71" w:rsidRDefault="0094127A" w:rsidP="00FE3DC6">
      <w:pPr>
        <w:pStyle w:val="Sinespaciado"/>
        <w:spacing w:line="276" w:lineRule="auto"/>
        <w:jc w:val="both"/>
        <w:rPr>
          <w:rFonts w:ascii="Arial" w:eastAsia="Arial Narrow" w:hAnsi="Arial" w:cs="Arial"/>
          <w:szCs w:val="24"/>
        </w:rPr>
      </w:pPr>
      <w:r w:rsidRPr="004C1E71">
        <w:rPr>
          <w:rFonts w:ascii="Arial" w:eastAsia="Arial Narrow" w:hAnsi="Arial" w:cs="Arial"/>
          <w:szCs w:val="24"/>
        </w:rPr>
        <w:t xml:space="preserve">Así las cosas, no es factible darle a tales declaraciones el valor probatorio que aspira </w:t>
      </w:r>
      <w:r w:rsidR="009A2D3A" w:rsidRPr="004C1E71">
        <w:rPr>
          <w:rFonts w:ascii="Arial" w:eastAsia="Arial Narrow" w:hAnsi="Arial" w:cs="Arial"/>
          <w:szCs w:val="24"/>
        </w:rPr>
        <w:t>la parte activa, pues como quedó</w:t>
      </w:r>
      <w:r w:rsidRPr="004C1E71">
        <w:rPr>
          <w:rFonts w:ascii="Arial" w:eastAsia="Arial Narrow" w:hAnsi="Arial" w:cs="Arial"/>
          <w:szCs w:val="24"/>
        </w:rPr>
        <w:t xml:space="preserve"> visto, </w:t>
      </w:r>
      <w:r w:rsidR="004025B4" w:rsidRPr="004C1E71">
        <w:rPr>
          <w:rFonts w:ascii="Arial" w:eastAsia="Arial Narrow" w:hAnsi="Arial" w:cs="Arial"/>
          <w:szCs w:val="24"/>
        </w:rPr>
        <w:t xml:space="preserve">no cumplen con </w:t>
      </w:r>
      <w:r w:rsidR="001C6B34" w:rsidRPr="004C1E71">
        <w:rPr>
          <w:rFonts w:ascii="Arial" w:eastAsia="Arial Narrow" w:hAnsi="Arial" w:cs="Arial"/>
          <w:szCs w:val="24"/>
        </w:rPr>
        <w:t>las exigencias del artículo 221 del CGP</w:t>
      </w:r>
      <w:r w:rsidR="004025B4" w:rsidRPr="004C1E71">
        <w:rPr>
          <w:rFonts w:ascii="Arial" w:eastAsia="Arial Narrow" w:hAnsi="Arial" w:cs="Arial"/>
          <w:szCs w:val="24"/>
        </w:rPr>
        <w:t>.</w:t>
      </w:r>
    </w:p>
    <w:p w14:paraId="6BB9E253" w14:textId="77777777" w:rsidR="00520A07" w:rsidRPr="004C1E71" w:rsidRDefault="00520A07" w:rsidP="00FE3DC6">
      <w:pPr>
        <w:pStyle w:val="Sinespaciado"/>
        <w:spacing w:line="276" w:lineRule="auto"/>
        <w:jc w:val="both"/>
        <w:rPr>
          <w:rFonts w:ascii="Arial" w:eastAsia="Arial Narrow" w:hAnsi="Arial" w:cs="Arial"/>
          <w:szCs w:val="24"/>
        </w:rPr>
      </w:pPr>
    </w:p>
    <w:p w14:paraId="12F4E91B" w14:textId="77777777" w:rsidR="00144F95" w:rsidRPr="004C1E71" w:rsidRDefault="00520A07" w:rsidP="00FE3DC6">
      <w:pPr>
        <w:pStyle w:val="Sinespaciado"/>
        <w:spacing w:line="276" w:lineRule="auto"/>
        <w:jc w:val="both"/>
        <w:rPr>
          <w:rFonts w:ascii="Arial" w:eastAsia="Arial Narrow" w:hAnsi="Arial" w:cs="Arial"/>
          <w:szCs w:val="24"/>
        </w:rPr>
      </w:pPr>
      <w:r w:rsidRPr="004C1E71">
        <w:rPr>
          <w:rFonts w:ascii="Arial" w:eastAsia="Arial Narrow" w:hAnsi="Arial" w:cs="Arial"/>
          <w:szCs w:val="24"/>
        </w:rPr>
        <w:t xml:space="preserve">En este punto, </w:t>
      </w:r>
      <w:r w:rsidR="006C7733" w:rsidRPr="004C1E71">
        <w:rPr>
          <w:rFonts w:ascii="Arial" w:eastAsia="Arial Narrow" w:hAnsi="Arial" w:cs="Arial"/>
          <w:szCs w:val="24"/>
        </w:rPr>
        <w:t>es necesario precisar</w:t>
      </w:r>
      <w:r w:rsidRPr="004C1E71">
        <w:rPr>
          <w:rFonts w:ascii="Arial" w:eastAsia="Arial Narrow" w:hAnsi="Arial" w:cs="Arial"/>
          <w:szCs w:val="24"/>
        </w:rPr>
        <w:t xml:space="preserve"> que en asuntos como el presente, en el que se pretende demostrar el cumplimiento exacto del tiempo mínimo de convivencia exigido por la norma, es necesario </w:t>
      </w:r>
      <w:r w:rsidR="006C7733" w:rsidRPr="004C1E71">
        <w:rPr>
          <w:rFonts w:ascii="Arial" w:eastAsia="Arial Narrow" w:hAnsi="Arial" w:cs="Arial"/>
          <w:szCs w:val="24"/>
        </w:rPr>
        <w:t xml:space="preserve">que la prueba sea contundente, clara y precisa, con tal entidad que sea capaz de llevar al juzgador el convencimiento pleno frente a los hechos materia de controversia. </w:t>
      </w:r>
      <w:r w:rsidR="004025B4" w:rsidRPr="004C1E71">
        <w:rPr>
          <w:rFonts w:ascii="Arial" w:eastAsia="Arial Narrow" w:hAnsi="Arial" w:cs="Arial"/>
          <w:szCs w:val="24"/>
        </w:rPr>
        <w:t xml:space="preserve"> </w:t>
      </w:r>
    </w:p>
    <w:p w14:paraId="29D6B04F" w14:textId="77777777" w:rsidR="00E13DE3" w:rsidRPr="004C1E71" w:rsidRDefault="00F938A5" w:rsidP="00FE3DC6">
      <w:pPr>
        <w:pStyle w:val="Sinespaciado"/>
        <w:spacing w:line="276" w:lineRule="auto"/>
        <w:jc w:val="both"/>
        <w:rPr>
          <w:rFonts w:ascii="Arial" w:eastAsia="Arial Narrow" w:hAnsi="Arial" w:cs="Arial"/>
          <w:szCs w:val="24"/>
        </w:rPr>
      </w:pPr>
      <w:r w:rsidRPr="004C1E71">
        <w:rPr>
          <w:rFonts w:ascii="Arial" w:eastAsia="Arial Narrow" w:hAnsi="Arial" w:cs="Arial"/>
          <w:szCs w:val="24"/>
        </w:rPr>
        <w:t xml:space="preserve"> </w:t>
      </w:r>
    </w:p>
    <w:p w14:paraId="3F374B92" w14:textId="77777777" w:rsidR="00551258" w:rsidRPr="004C1E71" w:rsidRDefault="007072A4" w:rsidP="00FE3DC6">
      <w:pPr>
        <w:pStyle w:val="Sinespaciado"/>
        <w:spacing w:line="276" w:lineRule="auto"/>
        <w:jc w:val="both"/>
        <w:rPr>
          <w:rFonts w:ascii="Arial" w:eastAsia="Arial Narrow" w:hAnsi="Arial" w:cs="Arial"/>
          <w:szCs w:val="24"/>
        </w:rPr>
      </w:pPr>
      <w:r w:rsidRPr="004C1E71">
        <w:rPr>
          <w:rFonts w:ascii="Arial" w:eastAsia="Arial Narrow" w:hAnsi="Arial" w:cs="Arial"/>
          <w:szCs w:val="24"/>
        </w:rPr>
        <w:t>Finalmente</w:t>
      </w:r>
      <w:r w:rsidR="004025B4" w:rsidRPr="004C1E71">
        <w:rPr>
          <w:rFonts w:ascii="Arial" w:eastAsia="Arial Narrow" w:hAnsi="Arial" w:cs="Arial"/>
          <w:szCs w:val="24"/>
        </w:rPr>
        <w:t xml:space="preserve">, </w:t>
      </w:r>
      <w:r w:rsidR="006360FE" w:rsidRPr="004C1E71">
        <w:rPr>
          <w:rFonts w:ascii="Arial" w:eastAsia="Arial Narrow" w:hAnsi="Arial" w:cs="Arial"/>
          <w:szCs w:val="24"/>
        </w:rPr>
        <w:t>cabe agregar</w:t>
      </w:r>
      <w:r w:rsidR="004025B4" w:rsidRPr="004C1E71">
        <w:rPr>
          <w:rFonts w:ascii="Arial" w:eastAsia="Arial Narrow" w:hAnsi="Arial" w:cs="Arial"/>
          <w:szCs w:val="24"/>
        </w:rPr>
        <w:t xml:space="preserve"> q</w:t>
      </w:r>
      <w:r w:rsidRPr="004C1E71">
        <w:rPr>
          <w:rFonts w:ascii="Arial" w:eastAsia="Arial Narrow" w:hAnsi="Arial" w:cs="Arial"/>
          <w:szCs w:val="24"/>
        </w:rPr>
        <w:t xml:space="preserve">ue </w:t>
      </w:r>
      <w:r w:rsidR="004C2F3C" w:rsidRPr="004C1E71">
        <w:rPr>
          <w:rFonts w:ascii="Arial" w:eastAsia="Arial Narrow" w:hAnsi="Arial" w:cs="Arial"/>
          <w:szCs w:val="24"/>
        </w:rPr>
        <w:t>si bien</w:t>
      </w:r>
      <w:r w:rsidRPr="004C1E71">
        <w:rPr>
          <w:rFonts w:ascii="Arial" w:eastAsia="Arial Narrow" w:hAnsi="Arial" w:cs="Arial"/>
          <w:szCs w:val="24"/>
        </w:rPr>
        <w:t xml:space="preserve"> es cierto </w:t>
      </w:r>
      <w:r w:rsidR="00551258" w:rsidRPr="004C1E71">
        <w:rPr>
          <w:rFonts w:ascii="Arial" w:eastAsia="Arial Narrow" w:hAnsi="Arial" w:cs="Arial"/>
          <w:szCs w:val="24"/>
        </w:rPr>
        <w:t xml:space="preserve">la existencia de la relación de convivencia no depende única y exclusivamente de la cohabitación de la pareja, </w:t>
      </w:r>
      <w:r w:rsidRPr="004C1E71">
        <w:rPr>
          <w:rFonts w:ascii="Arial" w:eastAsia="Arial Narrow" w:hAnsi="Arial" w:cs="Arial"/>
          <w:szCs w:val="24"/>
        </w:rPr>
        <w:t xml:space="preserve">como lo alega el vocero judicial de la demandante, </w:t>
      </w:r>
      <w:r w:rsidR="00551258" w:rsidRPr="004C1E71">
        <w:rPr>
          <w:rFonts w:ascii="Arial" w:eastAsia="Arial Narrow" w:hAnsi="Arial" w:cs="Arial"/>
          <w:szCs w:val="24"/>
        </w:rPr>
        <w:t xml:space="preserve">lo que se echa de menos en este asunto es la acreditación del tiempo mínimo de convivencia que exige la norma, pues </w:t>
      </w:r>
      <w:r w:rsidR="006F529F" w:rsidRPr="004C1E71">
        <w:rPr>
          <w:rFonts w:ascii="Arial" w:eastAsia="Arial Narrow" w:hAnsi="Arial" w:cs="Arial"/>
          <w:szCs w:val="24"/>
        </w:rPr>
        <w:t xml:space="preserve">no existe en el plenario </w:t>
      </w:r>
      <w:r w:rsidR="00E36CC2" w:rsidRPr="004C1E71">
        <w:rPr>
          <w:rFonts w:ascii="Arial" w:eastAsia="Arial Narrow" w:hAnsi="Arial" w:cs="Arial"/>
          <w:szCs w:val="24"/>
        </w:rPr>
        <w:t xml:space="preserve">ningún elemento de prueba </w:t>
      </w:r>
      <w:r w:rsidR="006F529F" w:rsidRPr="004C1E71">
        <w:rPr>
          <w:rFonts w:ascii="Arial" w:eastAsia="Arial Narrow" w:hAnsi="Arial" w:cs="Arial"/>
          <w:szCs w:val="24"/>
        </w:rPr>
        <w:t xml:space="preserve">que permita evidenciar </w:t>
      </w:r>
      <w:r w:rsidRPr="004C1E71">
        <w:rPr>
          <w:rFonts w:ascii="Arial" w:eastAsia="Arial Narrow" w:hAnsi="Arial" w:cs="Arial"/>
          <w:szCs w:val="24"/>
        </w:rPr>
        <w:t xml:space="preserve">desde qué fecha se extendió la misma para </w:t>
      </w:r>
      <w:r w:rsidR="006F529F" w:rsidRPr="004C1E71">
        <w:rPr>
          <w:rFonts w:ascii="Arial" w:eastAsia="Arial Narrow" w:hAnsi="Arial" w:cs="Arial"/>
          <w:szCs w:val="24"/>
        </w:rPr>
        <w:t xml:space="preserve">tener por satisfecho ese requisito. </w:t>
      </w:r>
    </w:p>
    <w:p w14:paraId="23DE523C" w14:textId="77777777" w:rsidR="006F529F" w:rsidRPr="004C1E71" w:rsidRDefault="006F529F" w:rsidP="00FE3DC6">
      <w:pPr>
        <w:pStyle w:val="Sinespaciado"/>
        <w:spacing w:line="276" w:lineRule="auto"/>
        <w:jc w:val="both"/>
        <w:rPr>
          <w:rFonts w:ascii="Arial" w:eastAsia="Arial Narrow" w:hAnsi="Arial" w:cs="Arial"/>
          <w:szCs w:val="24"/>
        </w:rPr>
      </w:pPr>
    </w:p>
    <w:p w14:paraId="400C9BBF" w14:textId="77777777" w:rsidR="008760BF" w:rsidRPr="004C1E71" w:rsidRDefault="0076774D" w:rsidP="00FE3DC6">
      <w:pPr>
        <w:pStyle w:val="Sinespaciado"/>
        <w:spacing w:line="276" w:lineRule="auto"/>
        <w:jc w:val="both"/>
        <w:rPr>
          <w:rFonts w:ascii="Arial" w:eastAsia="Arial Narrow" w:hAnsi="Arial" w:cs="Arial"/>
          <w:szCs w:val="24"/>
        </w:rPr>
      </w:pPr>
      <w:r w:rsidRPr="004C1E71">
        <w:rPr>
          <w:rFonts w:ascii="Arial" w:eastAsia="Arial Narrow" w:hAnsi="Arial" w:cs="Arial"/>
          <w:szCs w:val="24"/>
        </w:rPr>
        <w:t xml:space="preserve">Por </w:t>
      </w:r>
      <w:r w:rsidR="00D051C9" w:rsidRPr="004C1E71">
        <w:rPr>
          <w:rFonts w:ascii="Arial" w:eastAsia="Arial Narrow" w:hAnsi="Arial" w:cs="Arial"/>
          <w:szCs w:val="24"/>
        </w:rPr>
        <w:t>consiguiente</w:t>
      </w:r>
      <w:r w:rsidRPr="004C1E71">
        <w:rPr>
          <w:rFonts w:ascii="Arial" w:eastAsia="Arial Narrow" w:hAnsi="Arial" w:cs="Arial"/>
          <w:szCs w:val="24"/>
        </w:rPr>
        <w:t xml:space="preserve">, no es posible reconocer la prestación pensional </w:t>
      </w:r>
      <w:r w:rsidR="00D051C9" w:rsidRPr="004C1E71">
        <w:rPr>
          <w:rFonts w:ascii="Arial" w:eastAsia="Arial Narrow" w:hAnsi="Arial" w:cs="Arial"/>
          <w:szCs w:val="24"/>
        </w:rPr>
        <w:t xml:space="preserve">que se reclama, </w:t>
      </w:r>
      <w:r w:rsidR="00231DF0" w:rsidRPr="004C1E71">
        <w:rPr>
          <w:rFonts w:ascii="Arial" w:eastAsia="Arial Narrow" w:hAnsi="Arial" w:cs="Arial"/>
          <w:szCs w:val="24"/>
        </w:rPr>
        <w:t xml:space="preserve">tal </w:t>
      </w:r>
      <w:r w:rsidR="00D051C9" w:rsidRPr="004C1E71">
        <w:rPr>
          <w:rFonts w:ascii="Arial" w:eastAsia="Arial Narrow" w:hAnsi="Arial" w:cs="Arial"/>
          <w:szCs w:val="24"/>
        </w:rPr>
        <w:t>como lo concluyó la A</w:t>
      </w:r>
      <w:r w:rsidR="00231DF0" w:rsidRPr="004C1E71">
        <w:rPr>
          <w:rFonts w:ascii="Arial" w:eastAsia="Arial Narrow" w:hAnsi="Arial" w:cs="Arial"/>
          <w:szCs w:val="24"/>
        </w:rPr>
        <w:t xml:space="preserve">-quo, razón por la que se CONFIRMARÁ la sentencia objeto de apelación. </w:t>
      </w:r>
      <w:r w:rsidR="008760BF" w:rsidRPr="004C1E71">
        <w:rPr>
          <w:rFonts w:ascii="Arial" w:eastAsia="Arial Narrow" w:hAnsi="Arial" w:cs="Arial"/>
          <w:szCs w:val="24"/>
        </w:rPr>
        <w:t xml:space="preserve"> </w:t>
      </w:r>
    </w:p>
    <w:p w14:paraId="52E56223" w14:textId="77777777" w:rsidR="00D84574" w:rsidRPr="004C1E71" w:rsidRDefault="00D84574" w:rsidP="00FE3DC6">
      <w:pPr>
        <w:spacing w:line="276" w:lineRule="auto"/>
        <w:jc w:val="both"/>
        <w:rPr>
          <w:rFonts w:ascii="Arial" w:eastAsia="Arial Narrow" w:hAnsi="Arial" w:cs="Arial"/>
          <w:szCs w:val="24"/>
        </w:rPr>
      </w:pPr>
    </w:p>
    <w:p w14:paraId="2167999F" w14:textId="77777777" w:rsidR="00D84574" w:rsidRPr="004C1E71" w:rsidRDefault="00D84574" w:rsidP="00FE3DC6">
      <w:pPr>
        <w:spacing w:line="276" w:lineRule="auto"/>
        <w:jc w:val="both"/>
        <w:rPr>
          <w:rFonts w:ascii="Arial" w:eastAsia="Arial Narrow" w:hAnsi="Arial" w:cs="Arial"/>
          <w:szCs w:val="24"/>
          <w:shd w:val="clear" w:color="auto" w:fill="FFFFFF"/>
        </w:rPr>
      </w:pPr>
      <w:r w:rsidRPr="004C1E71">
        <w:rPr>
          <w:rFonts w:ascii="Arial" w:eastAsia="Arial Narrow" w:hAnsi="Arial" w:cs="Arial"/>
          <w:szCs w:val="24"/>
          <w:shd w:val="clear" w:color="auto" w:fill="FFFFFF"/>
        </w:rPr>
        <w:t>Costas en esta</w:t>
      </w:r>
      <w:r w:rsidR="00EB0EF9" w:rsidRPr="004C1E71">
        <w:rPr>
          <w:rFonts w:ascii="Arial" w:eastAsia="Arial Narrow" w:hAnsi="Arial" w:cs="Arial"/>
          <w:szCs w:val="24"/>
          <w:shd w:val="clear" w:color="auto" w:fill="FFFFFF"/>
        </w:rPr>
        <w:t xml:space="preserve"> instancia a cargo de la parte activa</w:t>
      </w:r>
      <w:r w:rsidRPr="004C1E71">
        <w:rPr>
          <w:rFonts w:ascii="Arial" w:eastAsia="Arial Narrow" w:hAnsi="Arial" w:cs="Arial"/>
          <w:szCs w:val="24"/>
          <w:shd w:val="clear" w:color="auto" w:fill="FFFFFF"/>
        </w:rPr>
        <w:t xml:space="preserve">, dada la improcedencia de su recurso de alzada. </w:t>
      </w:r>
    </w:p>
    <w:p w14:paraId="13F7A97E" w14:textId="654A067B" w:rsidR="4EDE24CA" w:rsidRPr="004C1E71" w:rsidRDefault="4EDE24CA" w:rsidP="00FE3DC6">
      <w:pPr>
        <w:spacing w:line="276" w:lineRule="auto"/>
        <w:jc w:val="both"/>
        <w:rPr>
          <w:rFonts w:ascii="Arial" w:eastAsia="Arial Narrow" w:hAnsi="Arial" w:cs="Arial"/>
          <w:szCs w:val="24"/>
        </w:rPr>
      </w:pPr>
    </w:p>
    <w:p w14:paraId="229945DC" w14:textId="3E243B09" w:rsidR="4FB40542" w:rsidRPr="004C1E71" w:rsidRDefault="4FB40542" w:rsidP="00FE3DC6">
      <w:pPr>
        <w:spacing w:line="276" w:lineRule="auto"/>
        <w:jc w:val="both"/>
        <w:rPr>
          <w:rFonts w:ascii="Arial" w:eastAsia="Arial Narrow" w:hAnsi="Arial" w:cs="Arial"/>
          <w:szCs w:val="24"/>
        </w:rPr>
      </w:pPr>
      <w:r w:rsidRPr="004C1E71">
        <w:rPr>
          <w:rFonts w:ascii="Arial" w:eastAsia="Arial Narrow" w:hAnsi="Arial" w:cs="Arial"/>
          <w:b/>
          <w:bCs/>
          <w:szCs w:val="24"/>
        </w:rPr>
        <w:t>VI. DECISIÓN</w:t>
      </w:r>
    </w:p>
    <w:p w14:paraId="07547A01" w14:textId="77777777" w:rsidR="00D84574" w:rsidRPr="004C1E71" w:rsidRDefault="00D84574" w:rsidP="00FE3DC6">
      <w:pPr>
        <w:pStyle w:val="Sinespaciado"/>
        <w:spacing w:line="276" w:lineRule="auto"/>
        <w:rPr>
          <w:rFonts w:ascii="Arial" w:eastAsia="Arial Narrow" w:hAnsi="Arial" w:cs="Arial"/>
          <w:szCs w:val="24"/>
        </w:rPr>
      </w:pPr>
    </w:p>
    <w:p w14:paraId="31F62A85" w14:textId="77777777" w:rsidR="00D84574" w:rsidRPr="004C1E71" w:rsidRDefault="00D84574" w:rsidP="00FE3DC6">
      <w:pPr>
        <w:pStyle w:val="Prrafodelista1"/>
        <w:spacing w:after="0"/>
        <w:ind w:left="0"/>
        <w:jc w:val="both"/>
        <w:rPr>
          <w:rFonts w:ascii="Arial" w:eastAsia="Arial Narrow" w:hAnsi="Arial" w:cs="Arial"/>
          <w:sz w:val="24"/>
          <w:szCs w:val="24"/>
        </w:rPr>
      </w:pPr>
      <w:r w:rsidRPr="004C1E71">
        <w:rPr>
          <w:rFonts w:ascii="Arial" w:eastAsia="Arial Narrow" w:hAnsi="Arial" w:cs="Arial"/>
          <w:sz w:val="24"/>
          <w:szCs w:val="24"/>
        </w:rPr>
        <w:t>En mérito de lo expuesto, la Sala Cuarta de Decisión Laboral del Tribunal Superior del Distrito Judicial de Pereira - Risaralda, administrando justicia en nombre de la República y por autoridad de la ley,</w:t>
      </w:r>
    </w:p>
    <w:p w14:paraId="5043CB0F" w14:textId="77777777" w:rsidR="00EB0EF9" w:rsidRPr="004C1E71" w:rsidRDefault="00EB0EF9" w:rsidP="00FE3DC6">
      <w:pPr>
        <w:pStyle w:val="Prrafodelista1"/>
        <w:spacing w:after="0"/>
        <w:ind w:left="0"/>
        <w:jc w:val="both"/>
        <w:rPr>
          <w:rFonts w:ascii="Arial" w:eastAsia="Arial Narrow" w:hAnsi="Arial" w:cs="Arial"/>
          <w:sz w:val="24"/>
          <w:szCs w:val="24"/>
        </w:rPr>
      </w:pPr>
    </w:p>
    <w:p w14:paraId="68A3624F" w14:textId="77777777" w:rsidR="00D84574" w:rsidRPr="004C1E71" w:rsidRDefault="00D84574" w:rsidP="00FE3DC6">
      <w:pPr>
        <w:spacing w:line="276" w:lineRule="auto"/>
        <w:jc w:val="center"/>
        <w:rPr>
          <w:rFonts w:ascii="Arial" w:eastAsia="Arial Narrow" w:hAnsi="Arial" w:cs="Arial"/>
          <w:b/>
          <w:bCs/>
          <w:szCs w:val="24"/>
        </w:rPr>
      </w:pPr>
      <w:r w:rsidRPr="004C1E71">
        <w:rPr>
          <w:rFonts w:ascii="Arial" w:eastAsia="Arial Narrow" w:hAnsi="Arial" w:cs="Arial"/>
          <w:b/>
          <w:bCs/>
          <w:szCs w:val="24"/>
        </w:rPr>
        <w:t>RESUELVE</w:t>
      </w:r>
    </w:p>
    <w:p w14:paraId="1528CE38" w14:textId="0299CA06" w:rsidR="4EDE24CA" w:rsidRPr="004C1E71" w:rsidRDefault="4EDE24CA" w:rsidP="00FE3DC6">
      <w:pPr>
        <w:spacing w:line="276" w:lineRule="auto"/>
        <w:jc w:val="both"/>
        <w:rPr>
          <w:rFonts w:ascii="Arial" w:eastAsia="Arial Narrow" w:hAnsi="Arial" w:cs="Arial"/>
          <w:b/>
          <w:bCs/>
          <w:szCs w:val="24"/>
        </w:rPr>
      </w:pPr>
    </w:p>
    <w:p w14:paraId="1203C1A3" w14:textId="193701D9" w:rsidR="003A331F" w:rsidRPr="004C1E71" w:rsidRDefault="56ECD6DC" w:rsidP="00FE3DC6">
      <w:pPr>
        <w:tabs>
          <w:tab w:val="left" w:pos="284"/>
        </w:tabs>
        <w:autoSpaceDE w:val="0"/>
        <w:autoSpaceDN w:val="0"/>
        <w:adjustRightInd w:val="0"/>
        <w:spacing w:line="276" w:lineRule="auto"/>
        <w:jc w:val="both"/>
        <w:rPr>
          <w:rFonts w:ascii="Arial" w:eastAsia="Arial Narrow" w:hAnsi="Arial" w:cs="Arial"/>
          <w:szCs w:val="24"/>
        </w:rPr>
      </w:pPr>
      <w:r w:rsidRPr="004C1E71">
        <w:rPr>
          <w:rFonts w:ascii="Arial" w:eastAsia="Arial Narrow" w:hAnsi="Arial" w:cs="Arial"/>
          <w:b/>
          <w:bCs/>
          <w:szCs w:val="24"/>
        </w:rPr>
        <w:t xml:space="preserve">PRIMERO. </w:t>
      </w:r>
      <w:r w:rsidR="003A331F" w:rsidRPr="004C1E71">
        <w:rPr>
          <w:rFonts w:ascii="Arial" w:eastAsia="Arial Narrow" w:hAnsi="Arial" w:cs="Arial"/>
          <w:b/>
          <w:bCs/>
          <w:szCs w:val="24"/>
        </w:rPr>
        <w:t>CONFIRMAR</w:t>
      </w:r>
      <w:r w:rsidR="003A331F" w:rsidRPr="004C1E71">
        <w:rPr>
          <w:rFonts w:ascii="Arial" w:eastAsia="Arial Narrow" w:hAnsi="Arial" w:cs="Arial"/>
          <w:szCs w:val="24"/>
        </w:rPr>
        <w:t xml:space="preserve"> </w:t>
      </w:r>
      <w:r w:rsidR="00D84574" w:rsidRPr="004C1E71">
        <w:rPr>
          <w:rFonts w:ascii="Arial" w:eastAsia="Arial Narrow" w:hAnsi="Arial" w:cs="Arial"/>
          <w:szCs w:val="24"/>
        </w:rPr>
        <w:t xml:space="preserve">la sentencia proferida el </w:t>
      </w:r>
      <w:r w:rsidR="003A331F" w:rsidRPr="004C1E71">
        <w:rPr>
          <w:rFonts w:ascii="Arial" w:eastAsia="Arial Narrow" w:hAnsi="Arial" w:cs="Arial"/>
          <w:szCs w:val="24"/>
        </w:rPr>
        <w:t>29 de julio de 20</w:t>
      </w:r>
      <w:r w:rsidR="00D84574" w:rsidRPr="004C1E71">
        <w:rPr>
          <w:rFonts w:ascii="Arial" w:eastAsia="Arial Narrow" w:hAnsi="Arial" w:cs="Arial"/>
          <w:szCs w:val="24"/>
        </w:rPr>
        <w:t xml:space="preserve">19 por el Juzgado </w:t>
      </w:r>
      <w:r w:rsidR="003A331F" w:rsidRPr="004C1E71">
        <w:rPr>
          <w:rFonts w:ascii="Arial" w:eastAsia="Arial Narrow" w:hAnsi="Arial" w:cs="Arial"/>
          <w:szCs w:val="24"/>
        </w:rPr>
        <w:t>Primero</w:t>
      </w:r>
      <w:r w:rsidR="00D84574" w:rsidRPr="004C1E71">
        <w:rPr>
          <w:rFonts w:ascii="Arial" w:eastAsia="Arial Narrow" w:hAnsi="Arial" w:cs="Arial"/>
          <w:szCs w:val="24"/>
        </w:rPr>
        <w:t xml:space="preserve"> Laboral del Circuito de Pereira, </w:t>
      </w:r>
      <w:r w:rsidR="003A331F" w:rsidRPr="004C1E71">
        <w:rPr>
          <w:rFonts w:ascii="Arial" w:eastAsia="Arial Narrow" w:hAnsi="Arial" w:cs="Arial"/>
          <w:szCs w:val="24"/>
        </w:rPr>
        <w:t xml:space="preserve">por las razones expuestas. </w:t>
      </w:r>
    </w:p>
    <w:p w14:paraId="03D91580" w14:textId="29924C58" w:rsidR="4EDE24CA" w:rsidRPr="004C1E71" w:rsidRDefault="4EDE24CA" w:rsidP="00FE3DC6">
      <w:pPr>
        <w:spacing w:line="276" w:lineRule="auto"/>
        <w:jc w:val="both"/>
        <w:rPr>
          <w:rFonts w:ascii="Arial" w:eastAsia="Arial Narrow" w:hAnsi="Arial" w:cs="Arial"/>
          <w:szCs w:val="24"/>
        </w:rPr>
      </w:pPr>
    </w:p>
    <w:p w14:paraId="11579988" w14:textId="1BBD3E07" w:rsidR="00D84574" w:rsidRPr="004C1E71" w:rsidRDefault="0C4E09D8" w:rsidP="00FE3DC6">
      <w:pPr>
        <w:autoSpaceDE w:val="0"/>
        <w:autoSpaceDN w:val="0"/>
        <w:adjustRightInd w:val="0"/>
        <w:spacing w:line="276" w:lineRule="auto"/>
        <w:jc w:val="both"/>
        <w:rPr>
          <w:rFonts w:ascii="Arial" w:eastAsia="Arial Narrow" w:hAnsi="Arial" w:cs="Arial"/>
          <w:szCs w:val="24"/>
        </w:rPr>
      </w:pPr>
      <w:r w:rsidRPr="004C1E71">
        <w:rPr>
          <w:rFonts w:ascii="Arial" w:eastAsia="Arial Narrow" w:hAnsi="Arial" w:cs="Arial"/>
          <w:b/>
          <w:bCs/>
          <w:szCs w:val="24"/>
        </w:rPr>
        <w:t xml:space="preserve">SEGUNDO: </w:t>
      </w:r>
      <w:r w:rsidR="00D84574" w:rsidRPr="004C1E71">
        <w:rPr>
          <w:rFonts w:ascii="Arial" w:eastAsia="Arial Narrow" w:hAnsi="Arial" w:cs="Arial"/>
          <w:szCs w:val="24"/>
        </w:rPr>
        <w:t xml:space="preserve">Costas en esta instancia a cargo de la </w:t>
      </w:r>
      <w:r w:rsidR="003A331F" w:rsidRPr="004C1E71">
        <w:rPr>
          <w:rFonts w:ascii="Arial" w:eastAsia="Arial Narrow" w:hAnsi="Arial" w:cs="Arial"/>
          <w:szCs w:val="24"/>
        </w:rPr>
        <w:t>parte activa y a favor de la entidad</w:t>
      </w:r>
      <w:r w:rsidR="00D84574" w:rsidRPr="004C1E71">
        <w:rPr>
          <w:rFonts w:ascii="Arial" w:eastAsia="Arial Narrow" w:hAnsi="Arial" w:cs="Arial"/>
          <w:szCs w:val="24"/>
        </w:rPr>
        <w:t xml:space="preserve"> demandada.  </w:t>
      </w:r>
    </w:p>
    <w:p w14:paraId="6DFB9E20" w14:textId="77777777" w:rsidR="00D84574" w:rsidRPr="004C1E71" w:rsidRDefault="00D84574" w:rsidP="00FE3DC6">
      <w:pPr>
        <w:pStyle w:val="Sinespaciado"/>
        <w:spacing w:line="276" w:lineRule="auto"/>
        <w:jc w:val="both"/>
        <w:rPr>
          <w:rFonts w:ascii="Arial" w:eastAsia="Arial Narrow" w:hAnsi="Arial" w:cs="Arial"/>
          <w:szCs w:val="24"/>
        </w:rPr>
      </w:pPr>
    </w:p>
    <w:p w14:paraId="4B0EB4DF" w14:textId="77777777" w:rsidR="00D84574" w:rsidRPr="004C1E71" w:rsidRDefault="00D84574" w:rsidP="00FE3DC6">
      <w:pPr>
        <w:spacing w:line="276" w:lineRule="auto"/>
        <w:jc w:val="both"/>
        <w:rPr>
          <w:rFonts w:ascii="Arial" w:eastAsia="Arial Narrow" w:hAnsi="Arial" w:cs="Arial"/>
          <w:szCs w:val="24"/>
        </w:rPr>
      </w:pPr>
      <w:r w:rsidRPr="004C1E71">
        <w:rPr>
          <w:rFonts w:ascii="Arial" w:eastAsia="Arial Narrow" w:hAnsi="Arial" w:cs="Arial"/>
          <w:szCs w:val="24"/>
        </w:rPr>
        <w:t>NOTIFÍQUESE, CÚMPLASE Y DEVUÉLVASE.</w:t>
      </w:r>
    </w:p>
    <w:p w14:paraId="70DF9E56" w14:textId="77777777" w:rsidR="00D84574" w:rsidRPr="004C1E71" w:rsidRDefault="00D84574" w:rsidP="00FE3DC6">
      <w:pPr>
        <w:pStyle w:val="Sinespaciado"/>
        <w:spacing w:line="276" w:lineRule="auto"/>
        <w:rPr>
          <w:rFonts w:ascii="Arial" w:eastAsia="Arial Narrow" w:hAnsi="Arial" w:cs="Arial"/>
          <w:szCs w:val="24"/>
        </w:rPr>
      </w:pPr>
    </w:p>
    <w:p w14:paraId="4B56A76B" w14:textId="77777777" w:rsidR="00FE3DC6" w:rsidRPr="004C1E71" w:rsidRDefault="00FE3DC6" w:rsidP="00FE3DC6">
      <w:pPr>
        <w:spacing w:line="276" w:lineRule="auto"/>
        <w:rPr>
          <w:rFonts w:ascii="Arial" w:hAnsi="Arial" w:cs="Arial"/>
          <w:szCs w:val="24"/>
        </w:rPr>
      </w:pPr>
      <w:r w:rsidRPr="004C1E71">
        <w:rPr>
          <w:rFonts w:ascii="Arial" w:hAnsi="Arial" w:cs="Arial"/>
          <w:szCs w:val="24"/>
        </w:rPr>
        <w:t xml:space="preserve">Los integrantes de la Sala, </w:t>
      </w:r>
    </w:p>
    <w:p w14:paraId="5661841E" w14:textId="77777777" w:rsidR="00FE3DC6" w:rsidRPr="004C1E71" w:rsidRDefault="00FE3DC6" w:rsidP="00FE3DC6">
      <w:pPr>
        <w:spacing w:line="276" w:lineRule="auto"/>
        <w:jc w:val="both"/>
        <w:rPr>
          <w:rFonts w:ascii="Arial" w:hAnsi="Arial" w:cs="Arial"/>
          <w:szCs w:val="24"/>
        </w:rPr>
      </w:pPr>
    </w:p>
    <w:p w14:paraId="53A13CC4" w14:textId="77777777" w:rsidR="00FE3DC6" w:rsidRPr="004C1E71" w:rsidRDefault="00FE3DC6" w:rsidP="00FE3DC6">
      <w:pPr>
        <w:spacing w:line="276" w:lineRule="auto"/>
        <w:jc w:val="both"/>
        <w:rPr>
          <w:rFonts w:ascii="Arial" w:hAnsi="Arial" w:cs="Arial"/>
          <w:szCs w:val="24"/>
        </w:rPr>
      </w:pPr>
    </w:p>
    <w:p w14:paraId="6BA51646" w14:textId="77777777" w:rsidR="00FE3DC6" w:rsidRPr="004C1E71" w:rsidRDefault="00FE3DC6" w:rsidP="00FE3DC6">
      <w:pPr>
        <w:spacing w:line="276" w:lineRule="auto"/>
        <w:jc w:val="both"/>
        <w:rPr>
          <w:rFonts w:ascii="Arial" w:hAnsi="Arial" w:cs="Arial"/>
          <w:szCs w:val="24"/>
        </w:rPr>
      </w:pPr>
    </w:p>
    <w:p w14:paraId="37546AED" w14:textId="77777777" w:rsidR="00FE3DC6" w:rsidRPr="004C1E71" w:rsidRDefault="00FE3DC6" w:rsidP="00FE3DC6">
      <w:pPr>
        <w:spacing w:line="276" w:lineRule="auto"/>
        <w:jc w:val="center"/>
        <w:rPr>
          <w:rFonts w:ascii="Arial" w:hAnsi="Arial" w:cs="Arial"/>
          <w:b/>
          <w:bCs/>
          <w:iCs/>
          <w:szCs w:val="24"/>
          <w:lang w:val="es-ES"/>
        </w:rPr>
      </w:pPr>
      <w:r w:rsidRPr="004C1E71">
        <w:rPr>
          <w:rFonts w:ascii="Arial" w:hAnsi="Arial" w:cs="Arial"/>
          <w:b/>
          <w:bCs/>
          <w:iCs/>
          <w:szCs w:val="24"/>
          <w:lang w:val="es-ES"/>
        </w:rPr>
        <w:t>ALEJANDRA MARÍA HENAO PALACIO</w:t>
      </w:r>
    </w:p>
    <w:p w14:paraId="3C96C45D" w14:textId="77777777" w:rsidR="00FE3DC6" w:rsidRPr="004C1E71" w:rsidRDefault="00FE3DC6" w:rsidP="00FE3DC6">
      <w:pPr>
        <w:spacing w:line="276" w:lineRule="auto"/>
        <w:jc w:val="center"/>
        <w:rPr>
          <w:rFonts w:ascii="Arial" w:hAnsi="Arial" w:cs="Arial"/>
          <w:bCs/>
          <w:iCs/>
          <w:szCs w:val="24"/>
          <w:lang w:val="es-ES"/>
        </w:rPr>
      </w:pPr>
      <w:r w:rsidRPr="004C1E71">
        <w:rPr>
          <w:rFonts w:ascii="Arial" w:hAnsi="Arial" w:cs="Arial"/>
          <w:bCs/>
          <w:iCs/>
          <w:szCs w:val="24"/>
          <w:lang w:val="es-ES"/>
        </w:rPr>
        <w:t>Magistrada Ponente</w:t>
      </w:r>
    </w:p>
    <w:p w14:paraId="7EF7FB73" w14:textId="77777777" w:rsidR="00FE3DC6" w:rsidRPr="004C1E71" w:rsidRDefault="00FE3DC6" w:rsidP="00FE3DC6">
      <w:pPr>
        <w:spacing w:line="276" w:lineRule="auto"/>
        <w:jc w:val="both"/>
        <w:rPr>
          <w:rFonts w:ascii="Arial" w:hAnsi="Arial" w:cs="Arial"/>
          <w:szCs w:val="24"/>
        </w:rPr>
      </w:pPr>
    </w:p>
    <w:p w14:paraId="792FD0BE" w14:textId="77777777" w:rsidR="00FE3DC6" w:rsidRPr="004C1E71" w:rsidRDefault="00FE3DC6" w:rsidP="00FE3DC6">
      <w:pPr>
        <w:spacing w:line="276" w:lineRule="auto"/>
        <w:jc w:val="both"/>
        <w:rPr>
          <w:rFonts w:ascii="Arial" w:hAnsi="Arial" w:cs="Arial"/>
          <w:szCs w:val="24"/>
        </w:rPr>
      </w:pPr>
    </w:p>
    <w:p w14:paraId="3A67F9B7" w14:textId="77777777" w:rsidR="00FE3DC6" w:rsidRPr="004C1E71" w:rsidRDefault="00FE3DC6" w:rsidP="00FE3DC6">
      <w:pPr>
        <w:spacing w:line="276" w:lineRule="auto"/>
        <w:jc w:val="both"/>
        <w:rPr>
          <w:rFonts w:ascii="Arial" w:hAnsi="Arial" w:cs="Arial"/>
          <w:szCs w:val="24"/>
        </w:rPr>
      </w:pPr>
    </w:p>
    <w:p w14:paraId="41E3C283" w14:textId="77777777" w:rsidR="00FE3DC6" w:rsidRPr="004C1E71" w:rsidRDefault="00FE3DC6" w:rsidP="00FE3DC6">
      <w:pPr>
        <w:spacing w:line="276" w:lineRule="auto"/>
        <w:jc w:val="both"/>
        <w:rPr>
          <w:rFonts w:ascii="Arial" w:hAnsi="Arial" w:cs="Arial"/>
          <w:b/>
          <w:bCs/>
          <w:iCs/>
          <w:szCs w:val="24"/>
          <w:lang w:val="es-ES"/>
        </w:rPr>
      </w:pPr>
      <w:r w:rsidRPr="004C1E71">
        <w:rPr>
          <w:rFonts w:ascii="Arial" w:hAnsi="Arial" w:cs="Arial"/>
          <w:b/>
          <w:bCs/>
          <w:iCs/>
          <w:szCs w:val="24"/>
          <w:lang w:val="es-ES"/>
        </w:rPr>
        <w:t>ANA LUCÍA CAICEDO CALDERÓN</w:t>
      </w:r>
      <w:r w:rsidRPr="004C1E71">
        <w:rPr>
          <w:rFonts w:ascii="Arial" w:hAnsi="Arial" w:cs="Arial"/>
          <w:b/>
          <w:bCs/>
          <w:iCs/>
          <w:szCs w:val="24"/>
          <w:lang w:val="es-ES"/>
        </w:rPr>
        <w:tab/>
        <w:t xml:space="preserve">      OLGA LUCIA HOYOS SEPÚLVEDA</w:t>
      </w:r>
    </w:p>
    <w:p w14:paraId="61829076" w14:textId="4B2EFE11" w:rsidR="00366123" w:rsidRPr="004C1E71" w:rsidRDefault="00FE3DC6" w:rsidP="00FE3DC6">
      <w:pPr>
        <w:spacing w:line="276" w:lineRule="auto"/>
        <w:jc w:val="both"/>
        <w:rPr>
          <w:rFonts w:ascii="Arial" w:eastAsia="Arial Narrow" w:hAnsi="Arial" w:cs="Arial"/>
          <w:szCs w:val="24"/>
        </w:rPr>
      </w:pPr>
      <w:r w:rsidRPr="004C1E71">
        <w:rPr>
          <w:rFonts w:ascii="Arial" w:hAnsi="Arial" w:cs="Arial"/>
          <w:bCs/>
          <w:iCs/>
          <w:szCs w:val="24"/>
          <w:lang w:val="es-ES"/>
        </w:rPr>
        <w:t xml:space="preserve">                Magistrada</w:t>
      </w:r>
      <w:r w:rsidRPr="004C1E71">
        <w:rPr>
          <w:rFonts w:ascii="Arial" w:hAnsi="Arial" w:cs="Arial"/>
          <w:bCs/>
          <w:iCs/>
          <w:szCs w:val="24"/>
          <w:lang w:val="es-ES"/>
        </w:rPr>
        <w:tab/>
      </w:r>
      <w:r w:rsidRPr="004C1E71">
        <w:rPr>
          <w:rFonts w:ascii="Arial" w:hAnsi="Arial" w:cs="Arial"/>
          <w:bCs/>
          <w:iCs/>
          <w:szCs w:val="24"/>
          <w:lang w:val="es-ES"/>
        </w:rPr>
        <w:tab/>
      </w:r>
      <w:r w:rsidRPr="004C1E71">
        <w:rPr>
          <w:rFonts w:ascii="Arial" w:hAnsi="Arial" w:cs="Arial"/>
          <w:bCs/>
          <w:iCs/>
          <w:szCs w:val="24"/>
          <w:lang w:val="es-ES"/>
        </w:rPr>
        <w:tab/>
      </w:r>
      <w:r w:rsidRPr="004C1E71">
        <w:rPr>
          <w:rFonts w:ascii="Arial" w:hAnsi="Arial" w:cs="Arial"/>
          <w:bCs/>
          <w:iCs/>
          <w:szCs w:val="24"/>
          <w:lang w:val="es-ES"/>
        </w:rPr>
        <w:tab/>
      </w:r>
      <w:r w:rsidRPr="004C1E71">
        <w:rPr>
          <w:rFonts w:ascii="Arial" w:hAnsi="Arial" w:cs="Arial"/>
          <w:bCs/>
          <w:iCs/>
          <w:szCs w:val="24"/>
          <w:lang w:val="es-ES"/>
        </w:rPr>
        <w:tab/>
        <w:t xml:space="preserve">      Magistrada</w:t>
      </w:r>
    </w:p>
    <w:sectPr w:rsidR="00366123" w:rsidRPr="004C1E71" w:rsidSect="004C1E71">
      <w:headerReference w:type="default" r:id="rId13"/>
      <w:footerReference w:type="even" r:id="rId14"/>
      <w:footerReference w:type="default" r:id="rId15"/>
      <w:headerReference w:type="first" r:id="rId16"/>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19510E" w16cex:dateUtc="2020-08-11T12:03:19.604Z"/>
  <w16cex:commentExtensible w16cex:durableId="56A8F2BD" w16cex:dateUtc="2020-08-11T20:34:17Z"/>
  <w16cex:commentExtensible w16cex:durableId="75D2D230" w16cex:dateUtc="2020-08-12T12:37:38.55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5CAF1" w14:textId="77777777" w:rsidR="00A5317E" w:rsidRDefault="00A5317E" w:rsidP="00D84574">
      <w:r>
        <w:separator/>
      </w:r>
    </w:p>
  </w:endnote>
  <w:endnote w:type="continuationSeparator" w:id="0">
    <w:p w14:paraId="7824FFC4" w14:textId="77777777" w:rsidR="00A5317E" w:rsidRDefault="00A5317E" w:rsidP="00D8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144F95" w:rsidRDefault="00144F95" w:rsidP="00144F9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BF0D7D" w14:textId="77777777" w:rsidR="00144F95" w:rsidRDefault="00144F95" w:rsidP="00144F9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78782"/>
      <w:docPartObj>
        <w:docPartGallery w:val="Page Numbers (Bottom of Page)"/>
        <w:docPartUnique/>
      </w:docPartObj>
    </w:sdtPr>
    <w:sdtEndPr>
      <w:rPr>
        <w:rFonts w:ascii="Arial" w:hAnsi="Arial" w:cs="Arial"/>
        <w:sz w:val="18"/>
        <w:szCs w:val="18"/>
      </w:rPr>
    </w:sdtEndPr>
    <w:sdtContent>
      <w:p w14:paraId="70930BDA" w14:textId="6F30F754" w:rsidR="00144F95" w:rsidRPr="00680EED" w:rsidRDefault="00144F95" w:rsidP="00FE3DC6">
        <w:pPr>
          <w:pStyle w:val="Piedepgina"/>
          <w:tabs>
            <w:tab w:val="left" w:pos="5280"/>
            <w:tab w:val="right" w:pos="8732"/>
          </w:tabs>
          <w:jc w:val="right"/>
          <w:rPr>
            <w:rFonts w:ascii="Arial" w:hAnsi="Arial" w:cs="Arial"/>
            <w:sz w:val="18"/>
            <w:szCs w:val="18"/>
          </w:rPr>
        </w:pPr>
        <w:r w:rsidRPr="00680EED">
          <w:rPr>
            <w:rFonts w:ascii="Arial" w:hAnsi="Arial" w:cs="Arial"/>
            <w:sz w:val="18"/>
            <w:szCs w:val="18"/>
          </w:rPr>
          <w:fldChar w:fldCharType="begin"/>
        </w:r>
        <w:r w:rsidRPr="00680EED">
          <w:rPr>
            <w:rFonts w:ascii="Arial" w:hAnsi="Arial" w:cs="Arial"/>
            <w:sz w:val="18"/>
            <w:szCs w:val="18"/>
          </w:rPr>
          <w:instrText>PAGE   \* MERGEFORMAT</w:instrText>
        </w:r>
        <w:r w:rsidRPr="00680EED">
          <w:rPr>
            <w:rFonts w:ascii="Arial" w:hAnsi="Arial" w:cs="Arial"/>
            <w:sz w:val="18"/>
            <w:szCs w:val="18"/>
          </w:rPr>
          <w:fldChar w:fldCharType="separate"/>
        </w:r>
        <w:r w:rsidR="001566C6" w:rsidRPr="001566C6">
          <w:rPr>
            <w:rFonts w:ascii="Arial" w:hAnsi="Arial" w:cs="Arial"/>
            <w:noProof/>
            <w:sz w:val="18"/>
            <w:szCs w:val="18"/>
            <w:lang w:val="es-ES"/>
          </w:rPr>
          <w:t>8</w:t>
        </w:r>
        <w:r w:rsidRPr="00680EED">
          <w:rPr>
            <w:rFonts w:ascii="Arial" w:hAnsi="Arial" w:cs="Arial"/>
            <w:noProof/>
            <w:sz w:val="18"/>
            <w:szCs w:val="18"/>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CC22A" w14:textId="77777777" w:rsidR="00A5317E" w:rsidRDefault="00A5317E" w:rsidP="00D84574">
      <w:r>
        <w:separator/>
      </w:r>
    </w:p>
  </w:footnote>
  <w:footnote w:type="continuationSeparator" w:id="0">
    <w:p w14:paraId="15D7792C" w14:textId="77777777" w:rsidR="00A5317E" w:rsidRDefault="00A5317E" w:rsidP="00D84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52ABD" w14:textId="77777777" w:rsidR="00144F95" w:rsidRPr="00FE3DC6" w:rsidRDefault="00144F95" w:rsidP="00144F95">
    <w:pPr>
      <w:jc w:val="both"/>
      <w:rPr>
        <w:rFonts w:ascii="Arial" w:hAnsi="Arial" w:cs="Arial"/>
        <w:bCs/>
        <w:sz w:val="18"/>
      </w:rPr>
    </w:pPr>
    <w:r w:rsidRPr="00FE3DC6">
      <w:rPr>
        <w:rFonts w:ascii="Arial" w:hAnsi="Arial" w:cs="Arial"/>
        <w:bCs/>
        <w:sz w:val="18"/>
      </w:rPr>
      <w:t>Radicación No: 66001-31-05-001-2018-00318-01</w:t>
    </w:r>
  </w:p>
  <w:p w14:paraId="0889AE43" w14:textId="77777777" w:rsidR="00144F95" w:rsidRPr="00FE3DC6" w:rsidRDefault="00144F95" w:rsidP="00D84574">
    <w:pPr>
      <w:jc w:val="both"/>
      <w:rPr>
        <w:rFonts w:ascii="Arial" w:hAnsi="Arial" w:cs="Arial"/>
      </w:rPr>
    </w:pPr>
    <w:r w:rsidRPr="00FE3DC6">
      <w:rPr>
        <w:rFonts w:ascii="Arial" w:hAnsi="Arial" w:cs="Arial"/>
        <w:bCs/>
        <w:sz w:val="18"/>
      </w:rPr>
      <w:t xml:space="preserve">Blanca Miriam Osorio Castro vs Colpensiones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2A274" w14:textId="250BEDA8" w:rsidR="00144F95" w:rsidRPr="00FE3DC6" w:rsidRDefault="00144F95" w:rsidP="00FE3DC6">
    <w:pPr>
      <w:pStyle w:val="Encabezado"/>
    </w:pPr>
    <w:r w:rsidRPr="00FE3DC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0842"/>
    <w:multiLevelType w:val="hybridMultilevel"/>
    <w:tmpl w:val="DD185F8A"/>
    <w:lvl w:ilvl="0" w:tplc="BA5A867C">
      <w:start w:val="1"/>
      <w:numFmt w:val="upperRoman"/>
      <w:lvlText w:val="%1."/>
      <w:lvlJc w:val="left"/>
      <w:pPr>
        <w:ind w:left="720" w:hanging="360"/>
      </w:pPr>
    </w:lvl>
    <w:lvl w:ilvl="1" w:tplc="EDD24964">
      <w:start w:val="1"/>
      <w:numFmt w:val="lowerLetter"/>
      <w:lvlText w:val="%2."/>
      <w:lvlJc w:val="left"/>
      <w:pPr>
        <w:ind w:left="1440" w:hanging="360"/>
      </w:pPr>
    </w:lvl>
    <w:lvl w:ilvl="2" w:tplc="EB2807AE">
      <w:start w:val="1"/>
      <w:numFmt w:val="lowerRoman"/>
      <w:lvlText w:val="%3."/>
      <w:lvlJc w:val="right"/>
      <w:pPr>
        <w:ind w:left="2160" w:hanging="180"/>
      </w:pPr>
    </w:lvl>
    <w:lvl w:ilvl="3" w:tplc="090A2A22">
      <w:start w:val="1"/>
      <w:numFmt w:val="decimal"/>
      <w:lvlText w:val="%4."/>
      <w:lvlJc w:val="left"/>
      <w:pPr>
        <w:ind w:left="2880" w:hanging="360"/>
      </w:pPr>
    </w:lvl>
    <w:lvl w:ilvl="4" w:tplc="CE24D008">
      <w:start w:val="1"/>
      <w:numFmt w:val="lowerLetter"/>
      <w:lvlText w:val="%5."/>
      <w:lvlJc w:val="left"/>
      <w:pPr>
        <w:ind w:left="3600" w:hanging="360"/>
      </w:pPr>
    </w:lvl>
    <w:lvl w:ilvl="5" w:tplc="80CC7816">
      <w:start w:val="1"/>
      <w:numFmt w:val="lowerRoman"/>
      <w:lvlText w:val="%6."/>
      <w:lvlJc w:val="right"/>
      <w:pPr>
        <w:ind w:left="4320" w:hanging="180"/>
      </w:pPr>
    </w:lvl>
    <w:lvl w:ilvl="6" w:tplc="41501986">
      <w:start w:val="1"/>
      <w:numFmt w:val="decimal"/>
      <w:lvlText w:val="%7."/>
      <w:lvlJc w:val="left"/>
      <w:pPr>
        <w:ind w:left="5040" w:hanging="360"/>
      </w:pPr>
    </w:lvl>
    <w:lvl w:ilvl="7" w:tplc="96B652E8">
      <w:start w:val="1"/>
      <w:numFmt w:val="lowerLetter"/>
      <w:lvlText w:val="%8."/>
      <w:lvlJc w:val="left"/>
      <w:pPr>
        <w:ind w:left="5760" w:hanging="360"/>
      </w:pPr>
    </w:lvl>
    <w:lvl w:ilvl="8" w:tplc="1C321AD8">
      <w:start w:val="1"/>
      <w:numFmt w:val="lowerRoman"/>
      <w:lvlText w:val="%9."/>
      <w:lvlJc w:val="right"/>
      <w:pPr>
        <w:ind w:left="6480" w:hanging="180"/>
      </w:pPr>
    </w:lvl>
  </w:abstractNum>
  <w:abstractNum w:abstractNumId="1">
    <w:nsid w:val="267F1F9A"/>
    <w:multiLevelType w:val="hybridMultilevel"/>
    <w:tmpl w:val="927ADF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5E06754"/>
    <w:multiLevelType w:val="hybridMultilevel"/>
    <w:tmpl w:val="0914C274"/>
    <w:lvl w:ilvl="0" w:tplc="7518B01E">
      <w:start w:val="1"/>
      <w:numFmt w:val="decimal"/>
      <w:lvlText w:val="%1."/>
      <w:lvlJc w:val="left"/>
      <w:pPr>
        <w:ind w:left="720" w:hanging="360"/>
      </w:pPr>
      <w:rPr>
        <w:rFonts w:ascii="Arial" w:hAnsi="Arial" w:cs="Arial"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74"/>
    <w:rsid w:val="00001E59"/>
    <w:rsid w:val="00030429"/>
    <w:rsid w:val="0003CA48"/>
    <w:rsid w:val="000C1904"/>
    <w:rsid w:val="000C434C"/>
    <w:rsid w:val="000D3234"/>
    <w:rsid w:val="000D6734"/>
    <w:rsid w:val="000E5AD4"/>
    <w:rsid w:val="000E7A99"/>
    <w:rsid w:val="00111117"/>
    <w:rsid w:val="00131DD8"/>
    <w:rsid w:val="00136B5C"/>
    <w:rsid w:val="00144F95"/>
    <w:rsid w:val="001566C6"/>
    <w:rsid w:val="00160B0F"/>
    <w:rsid w:val="00181342"/>
    <w:rsid w:val="00191972"/>
    <w:rsid w:val="001A4843"/>
    <w:rsid w:val="001B0CC2"/>
    <w:rsid w:val="001B46D8"/>
    <w:rsid w:val="001C6B34"/>
    <w:rsid w:val="001E5BB1"/>
    <w:rsid w:val="001F2C28"/>
    <w:rsid w:val="001F7ECF"/>
    <w:rsid w:val="0021102A"/>
    <w:rsid w:val="002230C6"/>
    <w:rsid w:val="00231DF0"/>
    <w:rsid w:val="00235082"/>
    <w:rsid w:val="00263EC5"/>
    <w:rsid w:val="00281507"/>
    <w:rsid w:val="002C17ED"/>
    <w:rsid w:val="002E5484"/>
    <w:rsid w:val="00310249"/>
    <w:rsid w:val="00314411"/>
    <w:rsid w:val="0033363D"/>
    <w:rsid w:val="00366065"/>
    <w:rsid w:val="00366123"/>
    <w:rsid w:val="0039095C"/>
    <w:rsid w:val="003A331F"/>
    <w:rsid w:val="003A48E4"/>
    <w:rsid w:val="003B0627"/>
    <w:rsid w:val="004025B4"/>
    <w:rsid w:val="00402E84"/>
    <w:rsid w:val="00415EF5"/>
    <w:rsid w:val="00430170"/>
    <w:rsid w:val="00472424"/>
    <w:rsid w:val="004B6CBD"/>
    <w:rsid w:val="004C1E71"/>
    <w:rsid w:val="004C2F3C"/>
    <w:rsid w:val="004E5289"/>
    <w:rsid w:val="00500EF9"/>
    <w:rsid w:val="00520A07"/>
    <w:rsid w:val="00527D34"/>
    <w:rsid w:val="00551258"/>
    <w:rsid w:val="0055165C"/>
    <w:rsid w:val="00562226"/>
    <w:rsid w:val="0056357B"/>
    <w:rsid w:val="0057456E"/>
    <w:rsid w:val="00575692"/>
    <w:rsid w:val="00582E49"/>
    <w:rsid w:val="005834E1"/>
    <w:rsid w:val="00594E7A"/>
    <w:rsid w:val="005964F4"/>
    <w:rsid w:val="00611944"/>
    <w:rsid w:val="006360FE"/>
    <w:rsid w:val="00647AF1"/>
    <w:rsid w:val="006524A7"/>
    <w:rsid w:val="0068658A"/>
    <w:rsid w:val="006A32F7"/>
    <w:rsid w:val="006B3806"/>
    <w:rsid w:val="006B4D4D"/>
    <w:rsid w:val="006B6F51"/>
    <w:rsid w:val="006C7733"/>
    <w:rsid w:val="006F529F"/>
    <w:rsid w:val="007072A4"/>
    <w:rsid w:val="00707C00"/>
    <w:rsid w:val="00727A90"/>
    <w:rsid w:val="007375EA"/>
    <w:rsid w:val="00754EBB"/>
    <w:rsid w:val="007664EA"/>
    <w:rsid w:val="0076774D"/>
    <w:rsid w:val="007721A6"/>
    <w:rsid w:val="0077769C"/>
    <w:rsid w:val="00777821"/>
    <w:rsid w:val="007822F3"/>
    <w:rsid w:val="007D5C60"/>
    <w:rsid w:val="007E4533"/>
    <w:rsid w:val="007F37D0"/>
    <w:rsid w:val="00800EC1"/>
    <w:rsid w:val="008760BF"/>
    <w:rsid w:val="008A41A2"/>
    <w:rsid w:val="008A77C7"/>
    <w:rsid w:val="008A7CA6"/>
    <w:rsid w:val="008C5589"/>
    <w:rsid w:val="008D0C64"/>
    <w:rsid w:val="008D7FD9"/>
    <w:rsid w:val="008F03F5"/>
    <w:rsid w:val="00912BED"/>
    <w:rsid w:val="00923DB8"/>
    <w:rsid w:val="0094127A"/>
    <w:rsid w:val="00941EC2"/>
    <w:rsid w:val="00970F2A"/>
    <w:rsid w:val="00971310"/>
    <w:rsid w:val="009A2D3A"/>
    <w:rsid w:val="009C410B"/>
    <w:rsid w:val="00A43363"/>
    <w:rsid w:val="00A5317E"/>
    <w:rsid w:val="00A66E7F"/>
    <w:rsid w:val="00A85E80"/>
    <w:rsid w:val="00A87E21"/>
    <w:rsid w:val="00A9095F"/>
    <w:rsid w:val="00B502AD"/>
    <w:rsid w:val="00B57827"/>
    <w:rsid w:val="00B72ECE"/>
    <w:rsid w:val="00BB611A"/>
    <w:rsid w:val="00BE09AC"/>
    <w:rsid w:val="00C17C17"/>
    <w:rsid w:val="00C2078B"/>
    <w:rsid w:val="00C37312"/>
    <w:rsid w:val="00C409EF"/>
    <w:rsid w:val="00C85ABE"/>
    <w:rsid w:val="00C951CD"/>
    <w:rsid w:val="00C960A6"/>
    <w:rsid w:val="00CA727C"/>
    <w:rsid w:val="00CE1DDE"/>
    <w:rsid w:val="00CF1D6D"/>
    <w:rsid w:val="00CF4C48"/>
    <w:rsid w:val="00D051C9"/>
    <w:rsid w:val="00D105C8"/>
    <w:rsid w:val="00D24C7C"/>
    <w:rsid w:val="00D446AF"/>
    <w:rsid w:val="00D834D2"/>
    <w:rsid w:val="00D84574"/>
    <w:rsid w:val="00D92F85"/>
    <w:rsid w:val="00D93133"/>
    <w:rsid w:val="00DA086D"/>
    <w:rsid w:val="00DA64A3"/>
    <w:rsid w:val="00DD1D19"/>
    <w:rsid w:val="00DE67FF"/>
    <w:rsid w:val="00E01A5F"/>
    <w:rsid w:val="00E13DE3"/>
    <w:rsid w:val="00E15273"/>
    <w:rsid w:val="00E23317"/>
    <w:rsid w:val="00E27F12"/>
    <w:rsid w:val="00E36CC2"/>
    <w:rsid w:val="00E436FD"/>
    <w:rsid w:val="00E522FB"/>
    <w:rsid w:val="00E532DC"/>
    <w:rsid w:val="00E64BD2"/>
    <w:rsid w:val="00E72A78"/>
    <w:rsid w:val="00E73C83"/>
    <w:rsid w:val="00E7636C"/>
    <w:rsid w:val="00EB0EF9"/>
    <w:rsid w:val="00EE6E1B"/>
    <w:rsid w:val="00F310D8"/>
    <w:rsid w:val="00F31C02"/>
    <w:rsid w:val="00F32495"/>
    <w:rsid w:val="00F74CF4"/>
    <w:rsid w:val="00F762D4"/>
    <w:rsid w:val="00F838EA"/>
    <w:rsid w:val="00F938A5"/>
    <w:rsid w:val="00FA7755"/>
    <w:rsid w:val="00FB32AB"/>
    <w:rsid w:val="00FC2922"/>
    <w:rsid w:val="00FD256B"/>
    <w:rsid w:val="00FE2BAC"/>
    <w:rsid w:val="00FE3DC6"/>
    <w:rsid w:val="00FE6B6F"/>
    <w:rsid w:val="01A053BC"/>
    <w:rsid w:val="01D35D4B"/>
    <w:rsid w:val="025FFFD2"/>
    <w:rsid w:val="02A1C57F"/>
    <w:rsid w:val="02D6623A"/>
    <w:rsid w:val="0340C472"/>
    <w:rsid w:val="03C0B00A"/>
    <w:rsid w:val="03D101F4"/>
    <w:rsid w:val="044B32DB"/>
    <w:rsid w:val="04733BAC"/>
    <w:rsid w:val="0478FEC6"/>
    <w:rsid w:val="05608FF9"/>
    <w:rsid w:val="057C4677"/>
    <w:rsid w:val="059DCFE3"/>
    <w:rsid w:val="05CE0CC0"/>
    <w:rsid w:val="05E3828B"/>
    <w:rsid w:val="069DD158"/>
    <w:rsid w:val="06BB748B"/>
    <w:rsid w:val="06DD2412"/>
    <w:rsid w:val="07CE9902"/>
    <w:rsid w:val="07F87B7E"/>
    <w:rsid w:val="0805DF87"/>
    <w:rsid w:val="0857CF1E"/>
    <w:rsid w:val="089DB2F1"/>
    <w:rsid w:val="08D34D47"/>
    <w:rsid w:val="09321DCD"/>
    <w:rsid w:val="093BAB28"/>
    <w:rsid w:val="0943EC6A"/>
    <w:rsid w:val="095E1E12"/>
    <w:rsid w:val="0982A889"/>
    <w:rsid w:val="09ADED65"/>
    <w:rsid w:val="09B5A8B9"/>
    <w:rsid w:val="0A11213D"/>
    <w:rsid w:val="0A2C24DF"/>
    <w:rsid w:val="0A3C35AB"/>
    <w:rsid w:val="0A6BE26D"/>
    <w:rsid w:val="0AC80FF3"/>
    <w:rsid w:val="0ACFB88C"/>
    <w:rsid w:val="0C39D154"/>
    <w:rsid w:val="0C4E09D8"/>
    <w:rsid w:val="0C933B4C"/>
    <w:rsid w:val="0CB829A0"/>
    <w:rsid w:val="0D11B88B"/>
    <w:rsid w:val="0E2B25C1"/>
    <w:rsid w:val="0EFA71EC"/>
    <w:rsid w:val="0F7FA663"/>
    <w:rsid w:val="0FC288EC"/>
    <w:rsid w:val="0FC4FD5B"/>
    <w:rsid w:val="0FCD571B"/>
    <w:rsid w:val="1006D493"/>
    <w:rsid w:val="10399A6C"/>
    <w:rsid w:val="107967FD"/>
    <w:rsid w:val="10C95A94"/>
    <w:rsid w:val="1116939E"/>
    <w:rsid w:val="116A26BC"/>
    <w:rsid w:val="119482F3"/>
    <w:rsid w:val="11F2DE05"/>
    <w:rsid w:val="13B13C5C"/>
    <w:rsid w:val="142C08B6"/>
    <w:rsid w:val="143896B6"/>
    <w:rsid w:val="147FBBCA"/>
    <w:rsid w:val="153B8807"/>
    <w:rsid w:val="155E1EC4"/>
    <w:rsid w:val="15740BE7"/>
    <w:rsid w:val="1585E956"/>
    <w:rsid w:val="15C0C914"/>
    <w:rsid w:val="15C54DDE"/>
    <w:rsid w:val="15DAE8A5"/>
    <w:rsid w:val="16A88CE5"/>
    <w:rsid w:val="16D91E7D"/>
    <w:rsid w:val="16DF8BF0"/>
    <w:rsid w:val="17146002"/>
    <w:rsid w:val="1734B65B"/>
    <w:rsid w:val="17396298"/>
    <w:rsid w:val="173DDF72"/>
    <w:rsid w:val="173E50D5"/>
    <w:rsid w:val="17B072F7"/>
    <w:rsid w:val="17BD32B7"/>
    <w:rsid w:val="17DE36F2"/>
    <w:rsid w:val="1842BDEE"/>
    <w:rsid w:val="190F8BE9"/>
    <w:rsid w:val="198F401B"/>
    <w:rsid w:val="19CD317F"/>
    <w:rsid w:val="19CE3EA4"/>
    <w:rsid w:val="1AE31510"/>
    <w:rsid w:val="1AF1383A"/>
    <w:rsid w:val="1BDECD52"/>
    <w:rsid w:val="1C05CC15"/>
    <w:rsid w:val="1C29E862"/>
    <w:rsid w:val="1C4E35E3"/>
    <w:rsid w:val="1CBDC6DE"/>
    <w:rsid w:val="1D5F9BEE"/>
    <w:rsid w:val="1DA48BBF"/>
    <w:rsid w:val="1DA6C995"/>
    <w:rsid w:val="1DB4988C"/>
    <w:rsid w:val="1E455839"/>
    <w:rsid w:val="1E47A78B"/>
    <w:rsid w:val="1ED1CD99"/>
    <w:rsid w:val="1F633F52"/>
    <w:rsid w:val="1F8C4B8C"/>
    <w:rsid w:val="1FAB71DB"/>
    <w:rsid w:val="20A1E313"/>
    <w:rsid w:val="226F4CBE"/>
    <w:rsid w:val="229B1853"/>
    <w:rsid w:val="22FFEE0D"/>
    <w:rsid w:val="23AED8A0"/>
    <w:rsid w:val="23C7235E"/>
    <w:rsid w:val="23C81B7C"/>
    <w:rsid w:val="23EB9456"/>
    <w:rsid w:val="241FCCB8"/>
    <w:rsid w:val="242CB8D2"/>
    <w:rsid w:val="24A84D21"/>
    <w:rsid w:val="24D18A52"/>
    <w:rsid w:val="252B19C7"/>
    <w:rsid w:val="252F560B"/>
    <w:rsid w:val="26387923"/>
    <w:rsid w:val="26CB3413"/>
    <w:rsid w:val="26E80C03"/>
    <w:rsid w:val="274FCA46"/>
    <w:rsid w:val="279A0CF7"/>
    <w:rsid w:val="27D9EEA3"/>
    <w:rsid w:val="28C854AE"/>
    <w:rsid w:val="2946A5B1"/>
    <w:rsid w:val="294957FE"/>
    <w:rsid w:val="2A6A94DA"/>
    <w:rsid w:val="2B3D1CE0"/>
    <w:rsid w:val="2B5C1435"/>
    <w:rsid w:val="2B99DC2A"/>
    <w:rsid w:val="2CC8445A"/>
    <w:rsid w:val="2CCDCF1D"/>
    <w:rsid w:val="2CEF55CB"/>
    <w:rsid w:val="2D0592E6"/>
    <w:rsid w:val="2D40929C"/>
    <w:rsid w:val="2D935DCE"/>
    <w:rsid w:val="2DC82C5D"/>
    <w:rsid w:val="2DCE500E"/>
    <w:rsid w:val="2E679B34"/>
    <w:rsid w:val="2EE3AA99"/>
    <w:rsid w:val="2EF6E45B"/>
    <w:rsid w:val="2EF75CB5"/>
    <w:rsid w:val="2FF23250"/>
    <w:rsid w:val="3000F8E8"/>
    <w:rsid w:val="3010E7CF"/>
    <w:rsid w:val="304EC255"/>
    <w:rsid w:val="30EC3039"/>
    <w:rsid w:val="30F4F349"/>
    <w:rsid w:val="31039FD0"/>
    <w:rsid w:val="310F1633"/>
    <w:rsid w:val="3118AF8E"/>
    <w:rsid w:val="311A9BA5"/>
    <w:rsid w:val="322BDF1D"/>
    <w:rsid w:val="323F59B8"/>
    <w:rsid w:val="325972A6"/>
    <w:rsid w:val="325F30D5"/>
    <w:rsid w:val="3260B393"/>
    <w:rsid w:val="32E89F47"/>
    <w:rsid w:val="33634354"/>
    <w:rsid w:val="33E1E7F7"/>
    <w:rsid w:val="340F6375"/>
    <w:rsid w:val="34525B0C"/>
    <w:rsid w:val="34ABAA9E"/>
    <w:rsid w:val="358B2C4F"/>
    <w:rsid w:val="367DB318"/>
    <w:rsid w:val="371E3053"/>
    <w:rsid w:val="3747F251"/>
    <w:rsid w:val="378434CA"/>
    <w:rsid w:val="37FD3E5D"/>
    <w:rsid w:val="388BF925"/>
    <w:rsid w:val="393E629C"/>
    <w:rsid w:val="3B5C3DC0"/>
    <w:rsid w:val="3BD2A002"/>
    <w:rsid w:val="3BDE014E"/>
    <w:rsid w:val="3C687DB2"/>
    <w:rsid w:val="3C827721"/>
    <w:rsid w:val="3CC537A5"/>
    <w:rsid w:val="3D3553FE"/>
    <w:rsid w:val="3D7F8CA3"/>
    <w:rsid w:val="3DD4D54A"/>
    <w:rsid w:val="3DF99278"/>
    <w:rsid w:val="3DFD316A"/>
    <w:rsid w:val="3E076A7F"/>
    <w:rsid w:val="3EA89E9C"/>
    <w:rsid w:val="3EB8046E"/>
    <w:rsid w:val="3ED0A5B2"/>
    <w:rsid w:val="3EEB9E17"/>
    <w:rsid w:val="3F5657A1"/>
    <w:rsid w:val="3FE42DEE"/>
    <w:rsid w:val="3FE9132D"/>
    <w:rsid w:val="4065026C"/>
    <w:rsid w:val="407D8C01"/>
    <w:rsid w:val="40C645D0"/>
    <w:rsid w:val="411C1FE5"/>
    <w:rsid w:val="417A3D83"/>
    <w:rsid w:val="4196E463"/>
    <w:rsid w:val="419F9C11"/>
    <w:rsid w:val="4238D31F"/>
    <w:rsid w:val="424C2D1B"/>
    <w:rsid w:val="429F5D4B"/>
    <w:rsid w:val="42CD6B61"/>
    <w:rsid w:val="433715C0"/>
    <w:rsid w:val="4362AFC0"/>
    <w:rsid w:val="438A6243"/>
    <w:rsid w:val="43DB072B"/>
    <w:rsid w:val="43EB2427"/>
    <w:rsid w:val="43FF7B56"/>
    <w:rsid w:val="4435C382"/>
    <w:rsid w:val="44571689"/>
    <w:rsid w:val="44685B3F"/>
    <w:rsid w:val="449D60EC"/>
    <w:rsid w:val="44D4A057"/>
    <w:rsid w:val="44F2C606"/>
    <w:rsid w:val="4509B1B7"/>
    <w:rsid w:val="450B173B"/>
    <w:rsid w:val="45748F3A"/>
    <w:rsid w:val="4588CC26"/>
    <w:rsid w:val="45F98C9B"/>
    <w:rsid w:val="462B8273"/>
    <w:rsid w:val="4654DD36"/>
    <w:rsid w:val="467B4991"/>
    <w:rsid w:val="4681A7BA"/>
    <w:rsid w:val="46C99412"/>
    <w:rsid w:val="46E06A36"/>
    <w:rsid w:val="46FC0DDD"/>
    <w:rsid w:val="479EA606"/>
    <w:rsid w:val="47A06660"/>
    <w:rsid w:val="47F301DE"/>
    <w:rsid w:val="4806797E"/>
    <w:rsid w:val="480F642F"/>
    <w:rsid w:val="4972DEAA"/>
    <w:rsid w:val="4991EDDC"/>
    <w:rsid w:val="4A0519DC"/>
    <w:rsid w:val="4A508582"/>
    <w:rsid w:val="4AA20519"/>
    <w:rsid w:val="4B774063"/>
    <w:rsid w:val="4B9EAB8D"/>
    <w:rsid w:val="4CEE86A2"/>
    <w:rsid w:val="4D177301"/>
    <w:rsid w:val="4D1AE854"/>
    <w:rsid w:val="4D1BB4EA"/>
    <w:rsid w:val="4D296225"/>
    <w:rsid w:val="4D3472AF"/>
    <w:rsid w:val="4D789B1E"/>
    <w:rsid w:val="4DB8ACFD"/>
    <w:rsid w:val="4E1A7F37"/>
    <w:rsid w:val="4E43CA4E"/>
    <w:rsid w:val="4E4AF4D2"/>
    <w:rsid w:val="4E6666D0"/>
    <w:rsid w:val="4E79F304"/>
    <w:rsid w:val="4E84EA6A"/>
    <w:rsid w:val="4EDE24CA"/>
    <w:rsid w:val="4F1495EA"/>
    <w:rsid w:val="4F355285"/>
    <w:rsid w:val="4F3D5A7D"/>
    <w:rsid w:val="4FAF8BB7"/>
    <w:rsid w:val="4FB40542"/>
    <w:rsid w:val="4FBCDABA"/>
    <w:rsid w:val="4FDF2724"/>
    <w:rsid w:val="4FF544B0"/>
    <w:rsid w:val="5008CC4A"/>
    <w:rsid w:val="50551705"/>
    <w:rsid w:val="511FCAD2"/>
    <w:rsid w:val="514AD9C0"/>
    <w:rsid w:val="514FA326"/>
    <w:rsid w:val="517ED64F"/>
    <w:rsid w:val="51B517F5"/>
    <w:rsid w:val="5251927C"/>
    <w:rsid w:val="52C94660"/>
    <w:rsid w:val="5333583C"/>
    <w:rsid w:val="538A59F6"/>
    <w:rsid w:val="539B8712"/>
    <w:rsid w:val="5420315A"/>
    <w:rsid w:val="542BE657"/>
    <w:rsid w:val="556F5073"/>
    <w:rsid w:val="560BB456"/>
    <w:rsid w:val="566A06C7"/>
    <w:rsid w:val="56CC57A8"/>
    <w:rsid w:val="56ECD6DC"/>
    <w:rsid w:val="572E3826"/>
    <w:rsid w:val="575F6686"/>
    <w:rsid w:val="57D2556B"/>
    <w:rsid w:val="593B239A"/>
    <w:rsid w:val="59521898"/>
    <w:rsid w:val="597F2204"/>
    <w:rsid w:val="5A56C289"/>
    <w:rsid w:val="5A8B8A59"/>
    <w:rsid w:val="5ABE1B8C"/>
    <w:rsid w:val="5ACE25DC"/>
    <w:rsid w:val="5AD0710F"/>
    <w:rsid w:val="5B2DE508"/>
    <w:rsid w:val="5B77ABB2"/>
    <w:rsid w:val="5BD453B6"/>
    <w:rsid w:val="5BF1598E"/>
    <w:rsid w:val="5C02A9F1"/>
    <w:rsid w:val="5CA06847"/>
    <w:rsid w:val="5D193E84"/>
    <w:rsid w:val="5D7EB81A"/>
    <w:rsid w:val="5D8D3EAF"/>
    <w:rsid w:val="5DCB33AD"/>
    <w:rsid w:val="5E102DDC"/>
    <w:rsid w:val="5E3A4EB3"/>
    <w:rsid w:val="5E817F6E"/>
    <w:rsid w:val="5F236631"/>
    <w:rsid w:val="5F68E7A6"/>
    <w:rsid w:val="5F6EF7F6"/>
    <w:rsid w:val="5F856C70"/>
    <w:rsid w:val="5F943EC0"/>
    <w:rsid w:val="5FA657BF"/>
    <w:rsid w:val="5FA663AB"/>
    <w:rsid w:val="5FBD0940"/>
    <w:rsid w:val="5FFE8818"/>
    <w:rsid w:val="60079C59"/>
    <w:rsid w:val="60097149"/>
    <w:rsid w:val="60396715"/>
    <w:rsid w:val="6060AF32"/>
    <w:rsid w:val="609AA542"/>
    <w:rsid w:val="60E0CD0A"/>
    <w:rsid w:val="60EBCD77"/>
    <w:rsid w:val="62184EDF"/>
    <w:rsid w:val="623F212B"/>
    <w:rsid w:val="6258B962"/>
    <w:rsid w:val="626D341E"/>
    <w:rsid w:val="62720FE5"/>
    <w:rsid w:val="627782E5"/>
    <w:rsid w:val="62803C17"/>
    <w:rsid w:val="62ACB41E"/>
    <w:rsid w:val="62C083C8"/>
    <w:rsid w:val="62DD35FF"/>
    <w:rsid w:val="62E9C2F3"/>
    <w:rsid w:val="6340129B"/>
    <w:rsid w:val="635E7CB9"/>
    <w:rsid w:val="63694D11"/>
    <w:rsid w:val="63DD6ECD"/>
    <w:rsid w:val="64413C07"/>
    <w:rsid w:val="644650EB"/>
    <w:rsid w:val="651C26BD"/>
    <w:rsid w:val="6675CBC2"/>
    <w:rsid w:val="66C96632"/>
    <w:rsid w:val="6785F859"/>
    <w:rsid w:val="6828706C"/>
    <w:rsid w:val="687194CC"/>
    <w:rsid w:val="68965762"/>
    <w:rsid w:val="691169AB"/>
    <w:rsid w:val="69B94DD7"/>
    <w:rsid w:val="69D82E38"/>
    <w:rsid w:val="69E00205"/>
    <w:rsid w:val="69F78025"/>
    <w:rsid w:val="6A0AEC41"/>
    <w:rsid w:val="6A8EE39F"/>
    <w:rsid w:val="6B1184AC"/>
    <w:rsid w:val="6B2EA9C1"/>
    <w:rsid w:val="6B553CB6"/>
    <w:rsid w:val="6C43653C"/>
    <w:rsid w:val="6CE16D32"/>
    <w:rsid w:val="6CEDA2FB"/>
    <w:rsid w:val="6D340C7C"/>
    <w:rsid w:val="6DE4EB05"/>
    <w:rsid w:val="6DE6D0C5"/>
    <w:rsid w:val="6E1AF155"/>
    <w:rsid w:val="6E2F2D9D"/>
    <w:rsid w:val="6E330C0F"/>
    <w:rsid w:val="6E35CD0D"/>
    <w:rsid w:val="6E4631A9"/>
    <w:rsid w:val="6E4F8203"/>
    <w:rsid w:val="6E72C5E6"/>
    <w:rsid w:val="6E91BF3B"/>
    <w:rsid w:val="6EF7CEFE"/>
    <w:rsid w:val="6F27C48E"/>
    <w:rsid w:val="6F337F13"/>
    <w:rsid w:val="70034317"/>
    <w:rsid w:val="701BBBDB"/>
    <w:rsid w:val="7067EC39"/>
    <w:rsid w:val="709CDDA3"/>
    <w:rsid w:val="70D645C4"/>
    <w:rsid w:val="7137980F"/>
    <w:rsid w:val="7152BE83"/>
    <w:rsid w:val="719D55B0"/>
    <w:rsid w:val="71B5DC35"/>
    <w:rsid w:val="71C4BDFC"/>
    <w:rsid w:val="72652837"/>
    <w:rsid w:val="727D1611"/>
    <w:rsid w:val="730A4039"/>
    <w:rsid w:val="73ACFE0B"/>
    <w:rsid w:val="73C111D9"/>
    <w:rsid w:val="7421B8A4"/>
    <w:rsid w:val="74D2F5D9"/>
    <w:rsid w:val="7511ED6E"/>
    <w:rsid w:val="754DE6F5"/>
    <w:rsid w:val="759DA423"/>
    <w:rsid w:val="7618CE8A"/>
    <w:rsid w:val="763494B5"/>
    <w:rsid w:val="764DDE71"/>
    <w:rsid w:val="769180E5"/>
    <w:rsid w:val="76C8EC42"/>
    <w:rsid w:val="7756E84B"/>
    <w:rsid w:val="77584C11"/>
    <w:rsid w:val="77B34292"/>
    <w:rsid w:val="77D422D6"/>
    <w:rsid w:val="78457474"/>
    <w:rsid w:val="7889AFA2"/>
    <w:rsid w:val="788C4FFE"/>
    <w:rsid w:val="78B536AB"/>
    <w:rsid w:val="78C4CB81"/>
    <w:rsid w:val="7940F872"/>
    <w:rsid w:val="7946F736"/>
    <w:rsid w:val="794F3BFB"/>
    <w:rsid w:val="797CAF9E"/>
    <w:rsid w:val="79F571EB"/>
    <w:rsid w:val="7A10ED8B"/>
    <w:rsid w:val="7CDD610A"/>
    <w:rsid w:val="7D9F8A43"/>
    <w:rsid w:val="7DF89E71"/>
    <w:rsid w:val="7E22ED8A"/>
    <w:rsid w:val="7E4E154A"/>
    <w:rsid w:val="7E74FA92"/>
    <w:rsid w:val="7E9300C9"/>
    <w:rsid w:val="7FA0E02F"/>
    <w:rsid w:val="7FA35F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3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7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84574"/>
    <w:pPr>
      <w:tabs>
        <w:tab w:val="center" w:pos="4252"/>
        <w:tab w:val="right" w:pos="8504"/>
      </w:tabs>
    </w:pPr>
  </w:style>
  <w:style w:type="character" w:customStyle="1" w:styleId="PiedepginaCar">
    <w:name w:val="Pie de página Car"/>
    <w:basedOn w:val="Fuentedeprrafopredeter"/>
    <w:link w:val="Piedepgina"/>
    <w:uiPriority w:val="99"/>
    <w:rsid w:val="00D8457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84574"/>
  </w:style>
  <w:style w:type="paragraph" w:customStyle="1" w:styleId="Prrafodelista1">
    <w:name w:val="Párrafo de lista1"/>
    <w:basedOn w:val="Normal"/>
    <w:rsid w:val="00D84574"/>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D84574"/>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D84574"/>
    <w:pPr>
      <w:tabs>
        <w:tab w:val="center" w:pos="4252"/>
        <w:tab w:val="right" w:pos="8504"/>
      </w:tabs>
    </w:pPr>
  </w:style>
  <w:style w:type="character" w:customStyle="1" w:styleId="EncabezadoCar">
    <w:name w:val="Encabezado Car"/>
    <w:basedOn w:val="Fuentedeprrafopredeter"/>
    <w:link w:val="Encabezado"/>
    <w:uiPriority w:val="99"/>
    <w:rsid w:val="00D84574"/>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D84574"/>
    <w:rPr>
      <w:rFonts w:ascii="Times New Roman" w:eastAsia="Times New Roman" w:hAnsi="Times New Roman" w:cs="Times New Roman"/>
      <w:sz w:val="24"/>
      <w:szCs w:val="20"/>
      <w:lang w:val="es-ES_tradnl" w:eastAsia="es-ES"/>
    </w:rPr>
  </w:style>
  <w:style w:type="paragraph" w:styleId="Textonotapie">
    <w:name w:val="footnote text"/>
    <w:aliases w:val="Ref. de nota al pie1,referencia nota al pie,Texto de nota al pie,Footnote Text Char,Footnote Text Char Char Char Char,Footnote Text Char Char Char Char Char Char Char Char,Footnote Text Char Char Char Char Char Char1,Footnote referenc"/>
    <w:basedOn w:val="Normal"/>
    <w:link w:val="TextonotapieCar"/>
    <w:unhideWhenUsed/>
    <w:qFormat/>
    <w:rsid w:val="00D84574"/>
    <w:rPr>
      <w:sz w:val="20"/>
    </w:rPr>
  </w:style>
  <w:style w:type="character" w:customStyle="1" w:styleId="TextonotapieCar">
    <w:name w:val="Texto nota pie Car"/>
    <w:aliases w:val="Ref. de nota al pie1 Car,referencia nota al pie Car,Texto de nota al pie Car,Footnote Text Char Car,Footnote Text Char Char Char Char Car,Footnote Text Char Char Char Char Char Char Char Char Car,Footnote referenc Car"/>
    <w:basedOn w:val="Fuentedeprrafopredeter"/>
    <w:link w:val="Textonotapie"/>
    <w:rsid w:val="00D84574"/>
    <w:rPr>
      <w:rFonts w:ascii="Times New Roman" w:eastAsia="Times New Roman" w:hAnsi="Times New Roman" w:cs="Times New Roman"/>
      <w:sz w:val="20"/>
      <w:szCs w:val="20"/>
      <w:lang w:val="es-ES_tradnl" w:eastAsia="es-ES"/>
    </w:rPr>
  </w:style>
  <w:style w:type="character" w:styleId="Refdenotaalpie">
    <w:name w:val="footnote reference"/>
    <w:aliases w:val="Pie de Página,FC,Nota de pie,Texto nota al pie,Footnote number,BVI fnr,f,4_G,16 Point,Superscript 6 Point,Texto de nota al pi,Footnotes refss,Appel note de bas de page,Fago Fußnotenzeichen,Ref. de nota al pie 2,Footnote symbol,Ref"/>
    <w:basedOn w:val="Fuentedeprrafopredeter"/>
    <w:unhideWhenUsed/>
    <w:rsid w:val="00D84574"/>
    <w:rPr>
      <w:vertAlign w:val="superscript"/>
    </w:rPr>
  </w:style>
  <w:style w:type="paragraph" w:styleId="Prrafodelista">
    <w:name w:val="List Paragraph"/>
    <w:basedOn w:val="Normal"/>
    <w:uiPriority w:val="34"/>
    <w:qFormat/>
    <w:rsid w:val="00D84574"/>
    <w:pPr>
      <w:ind w:left="720"/>
      <w:contextualSpacing/>
    </w:pPr>
  </w:style>
  <w:style w:type="paragraph" w:styleId="NormalWeb">
    <w:name w:val="Normal (Web)"/>
    <w:basedOn w:val="Normal"/>
    <w:uiPriority w:val="99"/>
    <w:unhideWhenUsed/>
    <w:rsid w:val="00430170"/>
    <w:pPr>
      <w:spacing w:before="100" w:beforeAutospacing="1" w:after="100" w:afterAutospacing="1"/>
    </w:pPr>
    <w:rPr>
      <w:szCs w:val="24"/>
      <w:lang w:val="es-ES"/>
    </w:rPr>
  </w:style>
  <w:style w:type="paragraph" w:customStyle="1" w:styleId="paragraph">
    <w:name w:val="paragraph"/>
    <w:basedOn w:val="Normal"/>
    <w:rsid w:val="008A41A2"/>
    <w:pPr>
      <w:spacing w:before="100" w:beforeAutospacing="1" w:after="100" w:afterAutospacing="1"/>
    </w:pPr>
    <w:rPr>
      <w:szCs w:val="24"/>
      <w:lang w:val="es-ES"/>
    </w:rPr>
  </w:style>
  <w:style w:type="character" w:customStyle="1" w:styleId="normaltextrun">
    <w:name w:val="normaltextrun"/>
    <w:basedOn w:val="Fuentedeprrafopredeter"/>
    <w:rsid w:val="008A41A2"/>
  </w:style>
  <w:style w:type="character" w:customStyle="1" w:styleId="spellingerror">
    <w:name w:val="spellingerror"/>
    <w:basedOn w:val="Fuentedeprrafopredeter"/>
    <w:rsid w:val="008A41A2"/>
  </w:style>
  <w:style w:type="character" w:customStyle="1" w:styleId="eop">
    <w:name w:val="eop"/>
    <w:basedOn w:val="Fuentedeprrafopredeter"/>
    <w:rsid w:val="008A41A2"/>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A2D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D3A"/>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9A2D3A"/>
    <w:rPr>
      <w:b/>
      <w:bCs/>
    </w:rPr>
  </w:style>
  <w:style w:type="character" w:customStyle="1" w:styleId="AsuntodelcomentarioCar">
    <w:name w:val="Asunto del comentario Car"/>
    <w:basedOn w:val="TextocomentarioCar"/>
    <w:link w:val="Asuntodelcomentario"/>
    <w:uiPriority w:val="99"/>
    <w:semiHidden/>
    <w:rsid w:val="009A2D3A"/>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7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84574"/>
    <w:pPr>
      <w:tabs>
        <w:tab w:val="center" w:pos="4252"/>
        <w:tab w:val="right" w:pos="8504"/>
      </w:tabs>
    </w:pPr>
  </w:style>
  <w:style w:type="character" w:customStyle="1" w:styleId="PiedepginaCar">
    <w:name w:val="Pie de página Car"/>
    <w:basedOn w:val="Fuentedeprrafopredeter"/>
    <w:link w:val="Piedepgina"/>
    <w:uiPriority w:val="99"/>
    <w:rsid w:val="00D8457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84574"/>
  </w:style>
  <w:style w:type="paragraph" w:customStyle="1" w:styleId="Prrafodelista1">
    <w:name w:val="Párrafo de lista1"/>
    <w:basedOn w:val="Normal"/>
    <w:rsid w:val="00D84574"/>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D84574"/>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D84574"/>
    <w:pPr>
      <w:tabs>
        <w:tab w:val="center" w:pos="4252"/>
        <w:tab w:val="right" w:pos="8504"/>
      </w:tabs>
    </w:pPr>
  </w:style>
  <w:style w:type="character" w:customStyle="1" w:styleId="EncabezadoCar">
    <w:name w:val="Encabezado Car"/>
    <w:basedOn w:val="Fuentedeprrafopredeter"/>
    <w:link w:val="Encabezado"/>
    <w:uiPriority w:val="99"/>
    <w:rsid w:val="00D84574"/>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D84574"/>
    <w:rPr>
      <w:rFonts w:ascii="Times New Roman" w:eastAsia="Times New Roman" w:hAnsi="Times New Roman" w:cs="Times New Roman"/>
      <w:sz w:val="24"/>
      <w:szCs w:val="20"/>
      <w:lang w:val="es-ES_tradnl" w:eastAsia="es-ES"/>
    </w:rPr>
  </w:style>
  <w:style w:type="paragraph" w:styleId="Textonotapie">
    <w:name w:val="footnote text"/>
    <w:aliases w:val="Ref. de nota al pie1,referencia nota al pie,Texto de nota al pie,Footnote Text Char,Footnote Text Char Char Char Char,Footnote Text Char Char Char Char Char Char Char Char,Footnote Text Char Char Char Char Char Char1,Footnote referenc"/>
    <w:basedOn w:val="Normal"/>
    <w:link w:val="TextonotapieCar"/>
    <w:unhideWhenUsed/>
    <w:qFormat/>
    <w:rsid w:val="00D84574"/>
    <w:rPr>
      <w:sz w:val="20"/>
    </w:rPr>
  </w:style>
  <w:style w:type="character" w:customStyle="1" w:styleId="TextonotapieCar">
    <w:name w:val="Texto nota pie Car"/>
    <w:aliases w:val="Ref. de nota al pie1 Car,referencia nota al pie Car,Texto de nota al pie Car,Footnote Text Char Car,Footnote Text Char Char Char Char Car,Footnote Text Char Char Char Char Char Char Char Char Car,Footnote referenc Car"/>
    <w:basedOn w:val="Fuentedeprrafopredeter"/>
    <w:link w:val="Textonotapie"/>
    <w:rsid w:val="00D84574"/>
    <w:rPr>
      <w:rFonts w:ascii="Times New Roman" w:eastAsia="Times New Roman" w:hAnsi="Times New Roman" w:cs="Times New Roman"/>
      <w:sz w:val="20"/>
      <w:szCs w:val="20"/>
      <w:lang w:val="es-ES_tradnl" w:eastAsia="es-ES"/>
    </w:rPr>
  </w:style>
  <w:style w:type="character" w:styleId="Refdenotaalpie">
    <w:name w:val="footnote reference"/>
    <w:aliases w:val="Pie de Página,FC,Nota de pie,Texto nota al pie,Footnote number,BVI fnr,f,4_G,16 Point,Superscript 6 Point,Texto de nota al pi,Footnotes refss,Appel note de bas de page,Fago Fußnotenzeichen,Ref. de nota al pie 2,Footnote symbol,Ref"/>
    <w:basedOn w:val="Fuentedeprrafopredeter"/>
    <w:unhideWhenUsed/>
    <w:rsid w:val="00D84574"/>
    <w:rPr>
      <w:vertAlign w:val="superscript"/>
    </w:rPr>
  </w:style>
  <w:style w:type="paragraph" w:styleId="Prrafodelista">
    <w:name w:val="List Paragraph"/>
    <w:basedOn w:val="Normal"/>
    <w:uiPriority w:val="34"/>
    <w:qFormat/>
    <w:rsid w:val="00D84574"/>
    <w:pPr>
      <w:ind w:left="720"/>
      <w:contextualSpacing/>
    </w:pPr>
  </w:style>
  <w:style w:type="paragraph" w:styleId="NormalWeb">
    <w:name w:val="Normal (Web)"/>
    <w:basedOn w:val="Normal"/>
    <w:uiPriority w:val="99"/>
    <w:unhideWhenUsed/>
    <w:rsid w:val="00430170"/>
    <w:pPr>
      <w:spacing w:before="100" w:beforeAutospacing="1" w:after="100" w:afterAutospacing="1"/>
    </w:pPr>
    <w:rPr>
      <w:szCs w:val="24"/>
      <w:lang w:val="es-ES"/>
    </w:rPr>
  </w:style>
  <w:style w:type="paragraph" w:customStyle="1" w:styleId="paragraph">
    <w:name w:val="paragraph"/>
    <w:basedOn w:val="Normal"/>
    <w:rsid w:val="008A41A2"/>
    <w:pPr>
      <w:spacing w:before="100" w:beforeAutospacing="1" w:after="100" w:afterAutospacing="1"/>
    </w:pPr>
    <w:rPr>
      <w:szCs w:val="24"/>
      <w:lang w:val="es-ES"/>
    </w:rPr>
  </w:style>
  <w:style w:type="character" w:customStyle="1" w:styleId="normaltextrun">
    <w:name w:val="normaltextrun"/>
    <w:basedOn w:val="Fuentedeprrafopredeter"/>
    <w:rsid w:val="008A41A2"/>
  </w:style>
  <w:style w:type="character" w:customStyle="1" w:styleId="spellingerror">
    <w:name w:val="spellingerror"/>
    <w:basedOn w:val="Fuentedeprrafopredeter"/>
    <w:rsid w:val="008A41A2"/>
  </w:style>
  <w:style w:type="character" w:customStyle="1" w:styleId="eop">
    <w:name w:val="eop"/>
    <w:basedOn w:val="Fuentedeprrafopredeter"/>
    <w:rsid w:val="008A41A2"/>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A2D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D3A"/>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9A2D3A"/>
    <w:rPr>
      <w:b/>
      <w:bCs/>
    </w:rPr>
  </w:style>
  <w:style w:type="character" w:customStyle="1" w:styleId="AsuntodelcomentarioCar">
    <w:name w:val="Asunto del comentario Car"/>
    <w:basedOn w:val="TextocomentarioCar"/>
    <w:link w:val="Asuntodelcomentario"/>
    <w:uiPriority w:val="99"/>
    <w:semiHidden/>
    <w:rsid w:val="009A2D3A"/>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786">
      <w:bodyDiv w:val="1"/>
      <w:marLeft w:val="0"/>
      <w:marRight w:val="0"/>
      <w:marTop w:val="0"/>
      <w:marBottom w:val="0"/>
      <w:divBdr>
        <w:top w:val="none" w:sz="0" w:space="0" w:color="auto"/>
        <w:left w:val="none" w:sz="0" w:space="0" w:color="auto"/>
        <w:bottom w:val="none" w:sz="0" w:space="0" w:color="auto"/>
        <w:right w:val="none" w:sz="0" w:space="0" w:color="auto"/>
      </w:divBdr>
      <w:divsChild>
        <w:div w:id="195044194">
          <w:marLeft w:val="0"/>
          <w:marRight w:val="0"/>
          <w:marTop w:val="0"/>
          <w:marBottom w:val="0"/>
          <w:divBdr>
            <w:top w:val="none" w:sz="0" w:space="0" w:color="auto"/>
            <w:left w:val="none" w:sz="0" w:space="0" w:color="auto"/>
            <w:bottom w:val="none" w:sz="0" w:space="0" w:color="auto"/>
            <w:right w:val="none" w:sz="0" w:space="0" w:color="auto"/>
          </w:divBdr>
        </w:div>
        <w:div w:id="1865166117">
          <w:marLeft w:val="0"/>
          <w:marRight w:val="0"/>
          <w:marTop w:val="0"/>
          <w:marBottom w:val="0"/>
          <w:divBdr>
            <w:top w:val="none" w:sz="0" w:space="0" w:color="auto"/>
            <w:left w:val="none" w:sz="0" w:space="0" w:color="auto"/>
            <w:bottom w:val="none" w:sz="0" w:space="0" w:color="auto"/>
            <w:right w:val="none" w:sz="0" w:space="0" w:color="auto"/>
          </w:divBdr>
        </w:div>
        <w:div w:id="1841042684">
          <w:marLeft w:val="0"/>
          <w:marRight w:val="0"/>
          <w:marTop w:val="0"/>
          <w:marBottom w:val="0"/>
          <w:divBdr>
            <w:top w:val="none" w:sz="0" w:space="0" w:color="auto"/>
            <w:left w:val="none" w:sz="0" w:space="0" w:color="auto"/>
            <w:bottom w:val="none" w:sz="0" w:space="0" w:color="auto"/>
            <w:right w:val="none" w:sz="0" w:space="0" w:color="auto"/>
          </w:divBdr>
        </w:div>
        <w:div w:id="657268992">
          <w:marLeft w:val="0"/>
          <w:marRight w:val="0"/>
          <w:marTop w:val="0"/>
          <w:marBottom w:val="0"/>
          <w:divBdr>
            <w:top w:val="none" w:sz="0" w:space="0" w:color="auto"/>
            <w:left w:val="none" w:sz="0" w:space="0" w:color="auto"/>
            <w:bottom w:val="none" w:sz="0" w:space="0" w:color="auto"/>
            <w:right w:val="none" w:sz="0" w:space="0" w:color="auto"/>
          </w:divBdr>
        </w:div>
      </w:divsChild>
    </w:div>
    <w:div w:id="635988345">
      <w:bodyDiv w:val="1"/>
      <w:marLeft w:val="0"/>
      <w:marRight w:val="0"/>
      <w:marTop w:val="0"/>
      <w:marBottom w:val="0"/>
      <w:divBdr>
        <w:top w:val="none" w:sz="0" w:space="0" w:color="auto"/>
        <w:left w:val="none" w:sz="0" w:space="0" w:color="auto"/>
        <w:bottom w:val="none" w:sz="0" w:space="0" w:color="auto"/>
        <w:right w:val="none" w:sz="0" w:space="0" w:color="auto"/>
      </w:divBdr>
    </w:div>
    <w:div w:id="1024206638">
      <w:bodyDiv w:val="1"/>
      <w:marLeft w:val="0"/>
      <w:marRight w:val="0"/>
      <w:marTop w:val="0"/>
      <w:marBottom w:val="0"/>
      <w:divBdr>
        <w:top w:val="none" w:sz="0" w:space="0" w:color="auto"/>
        <w:left w:val="none" w:sz="0" w:space="0" w:color="auto"/>
        <w:bottom w:val="none" w:sz="0" w:space="0" w:color="auto"/>
        <w:right w:val="none" w:sz="0" w:space="0" w:color="auto"/>
      </w:divBdr>
    </w:div>
    <w:div w:id="1051657945">
      <w:bodyDiv w:val="1"/>
      <w:marLeft w:val="0"/>
      <w:marRight w:val="0"/>
      <w:marTop w:val="0"/>
      <w:marBottom w:val="0"/>
      <w:divBdr>
        <w:top w:val="none" w:sz="0" w:space="0" w:color="auto"/>
        <w:left w:val="none" w:sz="0" w:space="0" w:color="auto"/>
        <w:bottom w:val="none" w:sz="0" w:space="0" w:color="auto"/>
        <w:right w:val="none" w:sz="0" w:space="0" w:color="auto"/>
      </w:divBdr>
      <w:divsChild>
        <w:div w:id="1723601381">
          <w:marLeft w:val="0"/>
          <w:marRight w:val="0"/>
          <w:marTop w:val="0"/>
          <w:marBottom w:val="0"/>
          <w:divBdr>
            <w:top w:val="none" w:sz="0" w:space="0" w:color="auto"/>
            <w:left w:val="none" w:sz="0" w:space="0" w:color="auto"/>
            <w:bottom w:val="none" w:sz="0" w:space="0" w:color="auto"/>
            <w:right w:val="none" w:sz="0" w:space="0" w:color="auto"/>
          </w:divBdr>
        </w:div>
        <w:div w:id="2032340297">
          <w:marLeft w:val="0"/>
          <w:marRight w:val="0"/>
          <w:marTop w:val="0"/>
          <w:marBottom w:val="0"/>
          <w:divBdr>
            <w:top w:val="none" w:sz="0" w:space="0" w:color="auto"/>
            <w:left w:val="none" w:sz="0" w:space="0" w:color="auto"/>
            <w:bottom w:val="none" w:sz="0" w:space="0" w:color="auto"/>
            <w:right w:val="none" w:sz="0" w:space="0" w:color="auto"/>
          </w:divBdr>
        </w:div>
        <w:div w:id="1073576880">
          <w:marLeft w:val="0"/>
          <w:marRight w:val="0"/>
          <w:marTop w:val="0"/>
          <w:marBottom w:val="0"/>
          <w:divBdr>
            <w:top w:val="none" w:sz="0" w:space="0" w:color="auto"/>
            <w:left w:val="none" w:sz="0" w:space="0" w:color="auto"/>
            <w:bottom w:val="none" w:sz="0" w:space="0" w:color="auto"/>
            <w:right w:val="none" w:sz="0" w:space="0" w:color="auto"/>
          </w:divBdr>
        </w:div>
        <w:div w:id="748113589">
          <w:marLeft w:val="0"/>
          <w:marRight w:val="0"/>
          <w:marTop w:val="0"/>
          <w:marBottom w:val="0"/>
          <w:divBdr>
            <w:top w:val="none" w:sz="0" w:space="0" w:color="auto"/>
            <w:left w:val="none" w:sz="0" w:space="0" w:color="auto"/>
            <w:bottom w:val="none" w:sz="0" w:space="0" w:color="auto"/>
            <w:right w:val="none" w:sz="0" w:space="0" w:color="auto"/>
          </w:divBdr>
        </w:div>
        <w:div w:id="651567271">
          <w:marLeft w:val="0"/>
          <w:marRight w:val="0"/>
          <w:marTop w:val="0"/>
          <w:marBottom w:val="0"/>
          <w:divBdr>
            <w:top w:val="none" w:sz="0" w:space="0" w:color="auto"/>
            <w:left w:val="none" w:sz="0" w:space="0" w:color="auto"/>
            <w:bottom w:val="none" w:sz="0" w:space="0" w:color="auto"/>
            <w:right w:val="none" w:sz="0" w:space="0" w:color="auto"/>
          </w:divBdr>
        </w:div>
      </w:divsChild>
    </w:div>
    <w:div w:id="16326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1dd023bc2b5b469c"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7AB90-545E-4044-BFF3-CEA986975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5280D-FA12-430D-8765-48DE9625EEA0}">
  <ds:schemaRefs>
    <ds:schemaRef ds:uri="http://schemas.microsoft.com/sharepoint/v3/contenttype/forms"/>
  </ds:schemaRefs>
</ds:datastoreItem>
</file>

<file path=customXml/itemProps3.xml><?xml version="1.0" encoding="utf-8"?>
<ds:datastoreItem xmlns:ds="http://schemas.openxmlformats.org/officeDocument/2006/customXml" ds:itemID="{104CA986-D755-41F6-927A-2131C571C3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3552</Words>
  <Characters>19542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ALONSO</cp:lastModifiedBy>
  <cp:revision>22</cp:revision>
  <cp:lastPrinted>2020-08-13T22:32:00Z</cp:lastPrinted>
  <dcterms:created xsi:type="dcterms:W3CDTF">2020-07-03T17:05:00Z</dcterms:created>
  <dcterms:modified xsi:type="dcterms:W3CDTF">2020-10-07T20:36:00Z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