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1112" w14:textId="77777777" w:rsidR="009861BD" w:rsidRPr="009861BD" w:rsidRDefault="009861BD" w:rsidP="009861B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9861B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BDCA9C" w14:textId="77777777" w:rsidR="009861BD" w:rsidRPr="009861BD" w:rsidRDefault="009861BD" w:rsidP="009861BD">
      <w:pPr>
        <w:jc w:val="both"/>
        <w:rPr>
          <w:rFonts w:ascii="Arial" w:hAnsi="Arial" w:cs="Arial"/>
          <w:sz w:val="20"/>
          <w:szCs w:val="20"/>
          <w:lang w:val="es-419"/>
        </w:rPr>
      </w:pPr>
    </w:p>
    <w:p w14:paraId="6112B22A" w14:textId="5306F483" w:rsidR="009861BD" w:rsidRPr="009861BD" w:rsidRDefault="009861BD" w:rsidP="009861BD">
      <w:pPr>
        <w:jc w:val="both"/>
        <w:rPr>
          <w:rFonts w:ascii="Arial" w:hAnsi="Arial" w:cs="Arial"/>
          <w:b/>
          <w:bCs/>
          <w:iCs/>
          <w:sz w:val="20"/>
          <w:szCs w:val="20"/>
          <w:lang w:val="es-419" w:eastAsia="fr-FR"/>
        </w:rPr>
      </w:pPr>
      <w:r w:rsidRPr="009861BD">
        <w:rPr>
          <w:rFonts w:ascii="Arial" w:hAnsi="Arial" w:cs="Arial"/>
          <w:b/>
          <w:bCs/>
          <w:iCs/>
          <w:sz w:val="20"/>
          <w:szCs w:val="20"/>
          <w:u w:val="single"/>
          <w:lang w:val="es-419" w:eastAsia="fr-FR"/>
        </w:rPr>
        <w:t>TEMAS:</w:t>
      </w:r>
      <w:r w:rsidRPr="009861BD">
        <w:rPr>
          <w:rFonts w:ascii="Arial" w:hAnsi="Arial" w:cs="Arial"/>
          <w:b/>
          <w:bCs/>
          <w:iCs/>
          <w:sz w:val="20"/>
          <w:szCs w:val="20"/>
          <w:lang w:val="es-419" w:eastAsia="fr-FR"/>
        </w:rPr>
        <w:tab/>
      </w:r>
      <w:r w:rsidR="001474BF" w:rsidRPr="001474BF">
        <w:rPr>
          <w:rFonts w:ascii="Arial" w:hAnsi="Arial" w:cs="Arial"/>
          <w:b/>
          <w:sz w:val="20"/>
          <w:szCs w:val="20"/>
          <w:lang w:val="es-419"/>
        </w:rPr>
        <w:t>PENSIÓN DE VEJEZ / CAUSACIÓN DEL DERECHO / DISFRUTE DE LA PRESTACIÓN / REQUISITOS / RETIRO DEL SIST</w:t>
      </w:r>
      <w:r w:rsidR="001474BF">
        <w:rPr>
          <w:rFonts w:ascii="Arial" w:hAnsi="Arial" w:cs="Arial"/>
          <w:b/>
          <w:sz w:val="20"/>
          <w:szCs w:val="20"/>
          <w:lang w:val="es-419"/>
        </w:rPr>
        <w:t xml:space="preserve">EMA / PUEDE SER FORMAL O TÁCITO </w:t>
      </w:r>
      <w:r w:rsidRPr="009861BD">
        <w:rPr>
          <w:rFonts w:ascii="Arial" w:hAnsi="Arial" w:cs="Arial"/>
          <w:b/>
          <w:bCs/>
          <w:iCs/>
          <w:sz w:val="20"/>
          <w:szCs w:val="20"/>
          <w:lang w:val="es-419" w:eastAsia="fr-FR"/>
        </w:rPr>
        <w:t xml:space="preserve">/ </w:t>
      </w:r>
      <w:r w:rsidR="001474BF">
        <w:rPr>
          <w:rFonts w:ascii="Arial" w:hAnsi="Arial" w:cs="Arial"/>
          <w:b/>
          <w:bCs/>
          <w:iCs/>
          <w:sz w:val="20"/>
          <w:szCs w:val="20"/>
          <w:lang w:val="es-419" w:eastAsia="fr-FR"/>
        </w:rPr>
        <w:t>MONTO DE LA PENSIÓN / LIQUIDACIÓN / ARTÍCULOS 21 Y 34 DE LA LEY 100 DE 1993.</w:t>
      </w:r>
    </w:p>
    <w:p w14:paraId="2549D9E3" w14:textId="77777777" w:rsidR="009861BD" w:rsidRPr="009861BD" w:rsidRDefault="009861BD" w:rsidP="009861BD">
      <w:pPr>
        <w:jc w:val="both"/>
        <w:rPr>
          <w:rFonts w:ascii="Arial" w:hAnsi="Arial" w:cs="Arial"/>
          <w:sz w:val="20"/>
          <w:szCs w:val="20"/>
          <w:lang w:val="es-419"/>
        </w:rPr>
      </w:pPr>
    </w:p>
    <w:p w14:paraId="502F2DFF" w14:textId="77777777" w:rsidR="001474BF" w:rsidRPr="001474BF" w:rsidRDefault="001474BF" w:rsidP="001474BF">
      <w:pPr>
        <w:jc w:val="both"/>
        <w:rPr>
          <w:rFonts w:ascii="Arial" w:hAnsi="Arial" w:cs="Arial"/>
          <w:sz w:val="20"/>
          <w:szCs w:val="20"/>
          <w:lang w:val="es-419"/>
        </w:rPr>
      </w:pPr>
      <w:r w:rsidRPr="001474BF">
        <w:rPr>
          <w:rFonts w:ascii="Arial" w:hAnsi="Arial" w:cs="Arial"/>
          <w:sz w:val="20"/>
          <w:szCs w:val="20"/>
          <w:lang w:val="es-419"/>
        </w:rPr>
        <w:t xml:space="preserve">El nacimiento del derecho a la pensión de vejez y la procedencia de su pago efectivo, son situaciones que, en su orden, se encuentran diferenciadas legal y jurisprudencialmente en los conceptos de causación y disfrute pensional. </w:t>
      </w:r>
    </w:p>
    <w:p w14:paraId="3D047DEF" w14:textId="77777777" w:rsidR="001474BF" w:rsidRPr="001474BF" w:rsidRDefault="001474BF" w:rsidP="001474BF">
      <w:pPr>
        <w:jc w:val="both"/>
        <w:rPr>
          <w:rFonts w:ascii="Arial" w:hAnsi="Arial" w:cs="Arial"/>
          <w:sz w:val="20"/>
          <w:szCs w:val="20"/>
          <w:lang w:val="es-419"/>
        </w:rPr>
      </w:pPr>
    </w:p>
    <w:p w14:paraId="1D38B122" w14:textId="2529ECC7" w:rsidR="009861BD" w:rsidRPr="009861BD" w:rsidRDefault="001474BF" w:rsidP="001474BF">
      <w:pPr>
        <w:jc w:val="both"/>
        <w:rPr>
          <w:rFonts w:ascii="Arial" w:hAnsi="Arial" w:cs="Arial"/>
          <w:sz w:val="20"/>
          <w:szCs w:val="20"/>
          <w:lang w:val="es-419"/>
        </w:rPr>
      </w:pPr>
      <w:r w:rsidRPr="001474BF">
        <w:rPr>
          <w:rFonts w:ascii="Arial" w:hAnsi="Arial" w:cs="Arial"/>
          <w:sz w:val="20"/>
          <w:szCs w:val="20"/>
          <w:lang w:val="es-419"/>
        </w:rPr>
        <w:t>En efecto, conforme a lo dispuesto en los artículos 13 y 35 del Acuerdo 049 de 1990, aprobado por el Decreto 758 del mismo año, la percepción de la pensión está supeditada a la desvinculación del régimen, lo que trae, como regla general la desvinculación del sistema como requisito necesario para el inicio de la percepción de la pensión</w:t>
      </w:r>
      <w:r>
        <w:rPr>
          <w:rFonts w:ascii="Arial" w:hAnsi="Arial" w:cs="Arial"/>
          <w:sz w:val="20"/>
          <w:szCs w:val="20"/>
          <w:lang w:val="es-419"/>
        </w:rPr>
        <w:t>…</w:t>
      </w:r>
    </w:p>
    <w:p w14:paraId="22F02CC3" w14:textId="77777777" w:rsidR="009861BD" w:rsidRPr="009861BD" w:rsidRDefault="009861BD" w:rsidP="009861BD">
      <w:pPr>
        <w:jc w:val="both"/>
        <w:rPr>
          <w:rFonts w:ascii="Arial" w:hAnsi="Arial" w:cs="Arial"/>
          <w:sz w:val="20"/>
          <w:szCs w:val="20"/>
          <w:lang w:val="es-419"/>
        </w:rPr>
      </w:pPr>
    </w:p>
    <w:p w14:paraId="6C19BE21" w14:textId="77777777" w:rsidR="001474BF" w:rsidRPr="001474BF" w:rsidRDefault="001474BF" w:rsidP="001474BF">
      <w:pPr>
        <w:jc w:val="both"/>
        <w:rPr>
          <w:rFonts w:ascii="Arial" w:hAnsi="Arial" w:cs="Arial"/>
          <w:sz w:val="20"/>
          <w:szCs w:val="20"/>
          <w:lang w:val="es-419"/>
        </w:rPr>
      </w:pPr>
      <w:r w:rsidRPr="001474BF">
        <w:rPr>
          <w:rFonts w:ascii="Arial" w:hAnsi="Arial" w:cs="Arial"/>
          <w:sz w:val="20"/>
          <w:szCs w:val="20"/>
          <w:lang w:val="es-419"/>
        </w:rPr>
        <w:t>Sin embargo, el mismo órgano de cierre ha evidenciado situaciones particulares, en las cuales la interpretación textual conduce a soluciones insatisfactorias en términos valorativos, lo que la ha llevado a la utilización de otras alternativas hermenéuticas para dar solución a esos casos que, por sus particularidades requieren una solución diferente.</w:t>
      </w:r>
    </w:p>
    <w:p w14:paraId="329FF1AC" w14:textId="77777777" w:rsidR="001474BF" w:rsidRPr="001474BF" w:rsidRDefault="001474BF" w:rsidP="001474BF">
      <w:pPr>
        <w:jc w:val="both"/>
        <w:rPr>
          <w:rFonts w:ascii="Arial" w:hAnsi="Arial" w:cs="Arial"/>
          <w:sz w:val="20"/>
          <w:szCs w:val="20"/>
          <w:lang w:val="es-419"/>
        </w:rPr>
      </w:pPr>
    </w:p>
    <w:p w14:paraId="72F1EC49" w14:textId="4DD2E41D" w:rsidR="009861BD" w:rsidRPr="009861BD" w:rsidRDefault="001474BF" w:rsidP="001474BF">
      <w:pPr>
        <w:jc w:val="both"/>
        <w:rPr>
          <w:rFonts w:ascii="Arial" w:hAnsi="Arial" w:cs="Arial"/>
          <w:sz w:val="20"/>
          <w:szCs w:val="20"/>
          <w:lang w:val="es-419"/>
        </w:rPr>
      </w:pPr>
      <w:r w:rsidRPr="001474BF">
        <w:rPr>
          <w:rFonts w:ascii="Arial" w:hAnsi="Arial" w:cs="Arial"/>
          <w:sz w:val="20"/>
          <w:szCs w:val="20"/>
          <w:lang w:val="es-419"/>
        </w:rPr>
        <w:t>Así, por ejemplo, en tratándose de eventos en los cuales la conducta del afiliado denota su intención de cesar definitivamente las cotizaciones al sistema, la alta Corporación ha considerado que la prestación debe ser pagada, aun cuando no se evidencia la desafiliación formal del sistema, cuando de la conducta del afiliado, se colige su intención de fenecer definitivamente la vinculación al sistema, a partir de varios hechos, como la terminación del vínculo laboral, la cesación en el pago de aportes, el cumplimiento de los requisitos para la causación del derecho o la reclamación de la prestación.</w:t>
      </w:r>
      <w:r>
        <w:rPr>
          <w:rFonts w:ascii="Arial" w:hAnsi="Arial" w:cs="Arial"/>
          <w:sz w:val="20"/>
          <w:szCs w:val="20"/>
          <w:lang w:val="es-419"/>
        </w:rPr>
        <w:t xml:space="preserve"> (…)</w:t>
      </w:r>
    </w:p>
    <w:p w14:paraId="4602963E" w14:textId="77777777" w:rsidR="009861BD" w:rsidRPr="009861BD" w:rsidRDefault="009861BD" w:rsidP="009861BD">
      <w:pPr>
        <w:jc w:val="both"/>
        <w:rPr>
          <w:rFonts w:ascii="Arial" w:hAnsi="Arial" w:cs="Arial"/>
          <w:sz w:val="20"/>
          <w:szCs w:val="20"/>
        </w:rPr>
      </w:pPr>
    </w:p>
    <w:p w14:paraId="7F065D7F" w14:textId="77777777" w:rsidR="001474BF" w:rsidRPr="001474BF" w:rsidRDefault="001474BF" w:rsidP="001474BF">
      <w:pPr>
        <w:jc w:val="both"/>
        <w:rPr>
          <w:rFonts w:ascii="Arial" w:hAnsi="Arial" w:cs="Arial"/>
          <w:sz w:val="20"/>
          <w:szCs w:val="20"/>
        </w:rPr>
      </w:pPr>
      <w:r w:rsidRPr="001474BF">
        <w:rPr>
          <w:rFonts w:ascii="Arial" w:hAnsi="Arial" w:cs="Arial"/>
          <w:sz w:val="20"/>
          <w:szCs w:val="20"/>
        </w:rPr>
        <w:t xml:space="preserve">Como se desprende del artículo 34 de la Ley 100 de 1993, modificado por el artículo 10 de la Ley 797 de 2003, el monto de la pensión de vejez, es el resultado de aplicar al ingreso base de liquidación, el porcentaje o tasa de reemplazo que corresponda, según el número de semanas cotizadas durante toda la vida laboral. </w:t>
      </w:r>
    </w:p>
    <w:p w14:paraId="323DC414" w14:textId="77777777" w:rsidR="001474BF" w:rsidRPr="001474BF" w:rsidRDefault="001474BF" w:rsidP="001474BF">
      <w:pPr>
        <w:jc w:val="both"/>
        <w:rPr>
          <w:rFonts w:ascii="Arial" w:hAnsi="Arial" w:cs="Arial"/>
          <w:sz w:val="20"/>
          <w:szCs w:val="20"/>
        </w:rPr>
      </w:pPr>
    </w:p>
    <w:p w14:paraId="6C4AADC0" w14:textId="0697FF52" w:rsidR="009861BD" w:rsidRDefault="001474BF" w:rsidP="001474BF">
      <w:pPr>
        <w:jc w:val="both"/>
        <w:rPr>
          <w:rFonts w:ascii="Arial" w:hAnsi="Arial" w:cs="Arial"/>
          <w:sz w:val="20"/>
          <w:szCs w:val="20"/>
        </w:rPr>
      </w:pPr>
      <w:r w:rsidRPr="001474BF">
        <w:rPr>
          <w:rFonts w:ascii="Arial" w:hAnsi="Arial" w:cs="Arial"/>
          <w:sz w:val="20"/>
          <w:szCs w:val="20"/>
        </w:rPr>
        <w:t xml:space="preserve">El ingreso base de liquidación, como lo indica el artículo 21 de la mencionada ley, corresponde al promedio de los salarios o rentas sobre los cuales cotizó el afiliado durante los 10 años anteriores al reconocimiento de la pensión o si éste cotizó 1250 semanas o más, al promedio de toda la vida laboral, si le resulta más favorable, actualizado anualmente con base en la variación del índice de precios al consumidor certificado por el </w:t>
      </w:r>
      <w:proofErr w:type="spellStart"/>
      <w:r w:rsidRPr="001474BF">
        <w:rPr>
          <w:rFonts w:ascii="Arial" w:hAnsi="Arial" w:cs="Arial"/>
          <w:sz w:val="20"/>
          <w:szCs w:val="20"/>
        </w:rPr>
        <w:t>DANE</w:t>
      </w:r>
      <w:proofErr w:type="spellEnd"/>
      <w:r w:rsidRPr="001474BF">
        <w:rPr>
          <w:rFonts w:ascii="Arial" w:hAnsi="Arial" w:cs="Arial"/>
          <w:sz w:val="20"/>
          <w:szCs w:val="20"/>
        </w:rPr>
        <w:t>.</w:t>
      </w:r>
    </w:p>
    <w:p w14:paraId="102AAE48" w14:textId="77777777" w:rsidR="001474BF" w:rsidRPr="009861BD" w:rsidRDefault="001474BF" w:rsidP="001474BF">
      <w:pPr>
        <w:jc w:val="both"/>
        <w:rPr>
          <w:rFonts w:ascii="Arial" w:hAnsi="Arial" w:cs="Arial"/>
          <w:sz w:val="20"/>
          <w:szCs w:val="20"/>
        </w:rPr>
      </w:pPr>
    </w:p>
    <w:p w14:paraId="07F887CE" w14:textId="77777777" w:rsidR="009861BD" w:rsidRPr="009861BD" w:rsidRDefault="009861BD" w:rsidP="009861BD">
      <w:pPr>
        <w:jc w:val="both"/>
        <w:rPr>
          <w:rFonts w:ascii="Arial" w:hAnsi="Arial" w:cs="Arial"/>
          <w:sz w:val="20"/>
          <w:szCs w:val="20"/>
        </w:rPr>
      </w:pPr>
    </w:p>
    <w:p w14:paraId="647E906C" w14:textId="77777777" w:rsidR="009861BD" w:rsidRPr="009861BD" w:rsidRDefault="009861BD" w:rsidP="009861BD">
      <w:pPr>
        <w:jc w:val="both"/>
        <w:rPr>
          <w:rFonts w:ascii="Arial" w:hAnsi="Arial" w:cs="Arial"/>
          <w:sz w:val="20"/>
          <w:szCs w:val="20"/>
        </w:rPr>
      </w:pPr>
    </w:p>
    <w:p w14:paraId="1572F289" w14:textId="77777777" w:rsidR="009861BD" w:rsidRPr="001474BF" w:rsidRDefault="00F31756" w:rsidP="009861BD">
      <w:pPr>
        <w:pStyle w:val="Encabezado"/>
        <w:spacing w:line="276" w:lineRule="auto"/>
        <w:ind w:right="-7"/>
        <w:jc w:val="center"/>
        <w:rPr>
          <w:rFonts w:ascii="Arial" w:hAnsi="Arial" w:cs="Arial"/>
          <w:b/>
          <w:bCs/>
          <w:lang w:val="es-ES_tradnl"/>
        </w:rPr>
      </w:pPr>
      <w:r w:rsidRPr="001474BF">
        <w:rPr>
          <w:rFonts w:ascii="Arial" w:eastAsia="Arial Narrow" w:hAnsi="Arial" w:cs="Arial"/>
        </w:rPr>
        <w:t xml:space="preserve"> </w:t>
      </w:r>
      <w:r w:rsidR="009861BD" w:rsidRPr="001474BF">
        <w:rPr>
          <w:rFonts w:ascii="Arial" w:hAnsi="Arial" w:cs="Arial"/>
          <w:b/>
          <w:bCs/>
          <w:lang w:val="es-ES_tradnl"/>
        </w:rPr>
        <w:t>TRIBUNAL SUPERIOR DEL DISTRITO</w:t>
      </w:r>
    </w:p>
    <w:p w14:paraId="75CF3A86" w14:textId="77777777" w:rsidR="009861BD" w:rsidRPr="001474BF" w:rsidRDefault="009861BD" w:rsidP="009861BD">
      <w:pPr>
        <w:tabs>
          <w:tab w:val="center" w:pos="4252"/>
          <w:tab w:val="right" w:pos="8504"/>
        </w:tabs>
        <w:spacing w:line="276" w:lineRule="auto"/>
        <w:ind w:right="-7"/>
        <w:jc w:val="center"/>
        <w:rPr>
          <w:rFonts w:ascii="Arial" w:hAnsi="Arial" w:cs="Arial"/>
          <w:b/>
          <w:bCs/>
          <w:lang w:val="es-ES_tradnl"/>
        </w:rPr>
      </w:pPr>
      <w:r w:rsidRPr="001474BF">
        <w:rPr>
          <w:rFonts w:ascii="Arial" w:hAnsi="Arial" w:cs="Arial"/>
          <w:b/>
          <w:bCs/>
          <w:lang w:val="es-ES_tradnl"/>
        </w:rPr>
        <w:object w:dxaOrig="3090" w:dyaOrig="3285" w14:anchorId="58FA4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2" o:title=""/>
          </v:shape>
          <o:OLEObject Type="Embed" ProgID="PBrush" ShapeID="_x0000_i1025" DrawAspect="Content" ObjectID="_1662447854" r:id="rId13"/>
        </w:object>
      </w:r>
    </w:p>
    <w:p w14:paraId="2A050ED5" w14:textId="77777777" w:rsidR="009861BD" w:rsidRPr="001474BF" w:rsidRDefault="009861BD" w:rsidP="009861BD">
      <w:pPr>
        <w:tabs>
          <w:tab w:val="center" w:pos="4252"/>
          <w:tab w:val="right" w:pos="8504"/>
        </w:tabs>
        <w:spacing w:line="276" w:lineRule="auto"/>
        <w:ind w:right="-7"/>
        <w:jc w:val="center"/>
        <w:rPr>
          <w:rFonts w:ascii="Arial" w:hAnsi="Arial" w:cs="Arial"/>
          <w:b/>
          <w:bCs/>
          <w:lang w:val="es-ES_tradnl"/>
        </w:rPr>
      </w:pPr>
      <w:r w:rsidRPr="001474BF">
        <w:rPr>
          <w:rFonts w:ascii="Arial" w:hAnsi="Arial" w:cs="Arial"/>
          <w:b/>
          <w:bCs/>
          <w:lang w:val="es-ES_tradnl"/>
        </w:rPr>
        <w:t>PEREIRA RISARALDA</w:t>
      </w:r>
    </w:p>
    <w:p w14:paraId="1F16C770" w14:textId="77777777" w:rsidR="009861BD" w:rsidRPr="001474BF" w:rsidRDefault="009861BD" w:rsidP="009861BD">
      <w:pPr>
        <w:tabs>
          <w:tab w:val="center" w:pos="4252"/>
          <w:tab w:val="right" w:pos="8504"/>
        </w:tabs>
        <w:spacing w:line="276" w:lineRule="auto"/>
        <w:ind w:right="-7"/>
        <w:jc w:val="center"/>
        <w:rPr>
          <w:rFonts w:ascii="Arial" w:hAnsi="Arial" w:cs="Arial"/>
          <w:lang w:val="es-ES_tradnl"/>
        </w:rPr>
      </w:pPr>
    </w:p>
    <w:p w14:paraId="47EDE728" w14:textId="77777777" w:rsidR="009861BD" w:rsidRPr="001474BF" w:rsidRDefault="009861BD" w:rsidP="009861BD">
      <w:pPr>
        <w:spacing w:line="276" w:lineRule="auto"/>
        <w:jc w:val="center"/>
        <w:rPr>
          <w:rFonts w:ascii="Arial" w:hAnsi="Arial" w:cs="Arial"/>
          <w:lang w:val="es-ES_tradnl"/>
        </w:rPr>
      </w:pPr>
      <w:r w:rsidRPr="001474BF">
        <w:rPr>
          <w:rFonts w:ascii="Arial" w:hAnsi="Arial" w:cs="Arial"/>
          <w:lang w:val="es-ES_tradnl"/>
        </w:rPr>
        <w:t>Magistrada Ponente</w:t>
      </w:r>
    </w:p>
    <w:p w14:paraId="0CC9D0B6" w14:textId="77777777" w:rsidR="009861BD" w:rsidRPr="001474BF" w:rsidRDefault="009861BD" w:rsidP="009861BD">
      <w:pPr>
        <w:spacing w:line="276" w:lineRule="auto"/>
        <w:jc w:val="center"/>
        <w:rPr>
          <w:rFonts w:ascii="Arial" w:hAnsi="Arial" w:cs="Arial"/>
          <w:b/>
          <w:bCs/>
          <w:lang w:val="es-ES_tradnl"/>
        </w:rPr>
      </w:pPr>
      <w:r w:rsidRPr="001474BF">
        <w:rPr>
          <w:rFonts w:ascii="Arial" w:hAnsi="Arial" w:cs="Arial"/>
          <w:b/>
          <w:bCs/>
          <w:lang w:val="es-ES_tradnl"/>
        </w:rPr>
        <w:t>ALEJANDRA MARÍA HENAO PALACIO</w:t>
      </w:r>
    </w:p>
    <w:p w14:paraId="35588E2A" w14:textId="77777777" w:rsidR="009861BD" w:rsidRPr="001474BF" w:rsidRDefault="009861BD" w:rsidP="00710080">
      <w:pPr>
        <w:jc w:val="both"/>
        <w:rPr>
          <w:rFonts w:ascii="Arial" w:hAnsi="Arial" w:cs="Arial"/>
          <w:lang w:val="es-ES_tradnl"/>
        </w:rPr>
      </w:pP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920"/>
        <w:gridCol w:w="7152"/>
      </w:tblGrid>
      <w:tr w:rsidR="009861BD" w:rsidRPr="001474BF" w14:paraId="61FEA3F7" w14:textId="77777777" w:rsidTr="7703B3C1">
        <w:tc>
          <w:tcPr>
            <w:tcW w:w="1920" w:type="dxa"/>
          </w:tcPr>
          <w:p w14:paraId="7A9F4EC6" w14:textId="77777777" w:rsidR="00F31756" w:rsidRPr="001474BF" w:rsidRDefault="00F31756" w:rsidP="009861BD">
            <w:pPr>
              <w:rPr>
                <w:rFonts w:ascii="Arial" w:eastAsia="Arial Narrow" w:hAnsi="Arial" w:cs="Arial"/>
                <w:sz w:val="22"/>
              </w:rPr>
            </w:pPr>
            <w:r w:rsidRPr="001474BF">
              <w:rPr>
                <w:rFonts w:ascii="Arial" w:eastAsia="Arial Narrow" w:hAnsi="Arial" w:cs="Arial"/>
                <w:sz w:val="22"/>
              </w:rPr>
              <w:t>Demandante</w:t>
            </w:r>
          </w:p>
        </w:tc>
        <w:tc>
          <w:tcPr>
            <w:tcW w:w="7152" w:type="dxa"/>
          </w:tcPr>
          <w:p w14:paraId="4C9DEFA0" w14:textId="204C1D61" w:rsidR="00F31756" w:rsidRPr="001474BF" w:rsidRDefault="009861BD" w:rsidP="009861BD">
            <w:pPr>
              <w:rPr>
                <w:rFonts w:ascii="Arial" w:eastAsia="Arial" w:hAnsi="Arial" w:cs="Arial"/>
                <w:sz w:val="22"/>
              </w:rPr>
            </w:pPr>
            <w:r w:rsidRPr="001474BF">
              <w:rPr>
                <w:rFonts w:ascii="Arial" w:eastAsia="Arial" w:hAnsi="Arial" w:cs="Arial"/>
                <w:sz w:val="22"/>
              </w:rPr>
              <w:t xml:space="preserve">Olga Mejía López  </w:t>
            </w:r>
          </w:p>
        </w:tc>
      </w:tr>
      <w:tr w:rsidR="009861BD" w:rsidRPr="001474BF" w14:paraId="603FEE50" w14:textId="77777777" w:rsidTr="7703B3C1">
        <w:tc>
          <w:tcPr>
            <w:tcW w:w="1920" w:type="dxa"/>
          </w:tcPr>
          <w:p w14:paraId="00E52894" w14:textId="77777777" w:rsidR="00F31756" w:rsidRPr="001474BF" w:rsidRDefault="00F31756" w:rsidP="009861BD">
            <w:pPr>
              <w:rPr>
                <w:rFonts w:ascii="Arial" w:eastAsia="Arial Narrow" w:hAnsi="Arial" w:cs="Arial"/>
                <w:sz w:val="22"/>
              </w:rPr>
            </w:pPr>
            <w:r w:rsidRPr="001474BF">
              <w:rPr>
                <w:rFonts w:ascii="Arial" w:eastAsia="Arial Narrow" w:hAnsi="Arial" w:cs="Arial"/>
                <w:sz w:val="22"/>
              </w:rPr>
              <w:t>Demandado</w:t>
            </w:r>
          </w:p>
        </w:tc>
        <w:tc>
          <w:tcPr>
            <w:tcW w:w="7152" w:type="dxa"/>
          </w:tcPr>
          <w:p w14:paraId="7252742E" w14:textId="666ECB98" w:rsidR="00F31756" w:rsidRPr="001474BF" w:rsidRDefault="009861BD" w:rsidP="009861BD">
            <w:pPr>
              <w:rPr>
                <w:rFonts w:ascii="Arial" w:eastAsia="Arial" w:hAnsi="Arial" w:cs="Arial"/>
                <w:sz w:val="22"/>
              </w:rPr>
            </w:pPr>
            <w:r w:rsidRPr="001474BF">
              <w:rPr>
                <w:rFonts w:ascii="Arial" w:eastAsia="Arial" w:hAnsi="Arial" w:cs="Arial"/>
                <w:sz w:val="22"/>
              </w:rPr>
              <w:t>Colpensiones</w:t>
            </w:r>
          </w:p>
        </w:tc>
      </w:tr>
      <w:tr w:rsidR="009861BD" w:rsidRPr="001474BF" w14:paraId="52CAB35A" w14:textId="77777777" w:rsidTr="7703B3C1">
        <w:tc>
          <w:tcPr>
            <w:tcW w:w="1920" w:type="dxa"/>
          </w:tcPr>
          <w:p w14:paraId="0FA66422" w14:textId="77777777" w:rsidR="00F31756" w:rsidRPr="001474BF" w:rsidRDefault="00F31756" w:rsidP="009861BD">
            <w:pPr>
              <w:rPr>
                <w:rFonts w:ascii="Arial" w:eastAsia="Arial Narrow" w:hAnsi="Arial" w:cs="Arial"/>
                <w:sz w:val="22"/>
              </w:rPr>
            </w:pPr>
            <w:r w:rsidRPr="001474BF">
              <w:rPr>
                <w:rFonts w:ascii="Arial" w:eastAsia="Arial Narrow" w:hAnsi="Arial" w:cs="Arial"/>
                <w:sz w:val="22"/>
              </w:rPr>
              <w:t>Radicado</w:t>
            </w:r>
          </w:p>
        </w:tc>
        <w:tc>
          <w:tcPr>
            <w:tcW w:w="7152" w:type="dxa"/>
          </w:tcPr>
          <w:p w14:paraId="7D5C237F" w14:textId="32CE0CE7" w:rsidR="00F31756" w:rsidRPr="001474BF" w:rsidRDefault="00F31756" w:rsidP="009861BD">
            <w:pPr>
              <w:rPr>
                <w:rFonts w:ascii="Arial" w:eastAsia="Arial" w:hAnsi="Arial" w:cs="Arial"/>
                <w:sz w:val="22"/>
              </w:rPr>
            </w:pPr>
            <w:r w:rsidRPr="001474BF">
              <w:rPr>
                <w:rFonts w:ascii="Arial" w:eastAsia="Arial" w:hAnsi="Arial" w:cs="Arial"/>
                <w:sz w:val="22"/>
              </w:rPr>
              <w:t>66001-31-05-004-2018-00396-01</w:t>
            </w:r>
          </w:p>
        </w:tc>
      </w:tr>
      <w:tr w:rsidR="009861BD" w:rsidRPr="001474BF" w14:paraId="00E839C0" w14:textId="77777777" w:rsidTr="7703B3C1">
        <w:tc>
          <w:tcPr>
            <w:tcW w:w="1920" w:type="dxa"/>
          </w:tcPr>
          <w:p w14:paraId="454F530B" w14:textId="77777777" w:rsidR="00F31756" w:rsidRPr="001474BF" w:rsidRDefault="00F31756" w:rsidP="009861BD">
            <w:pPr>
              <w:rPr>
                <w:rFonts w:ascii="Arial" w:eastAsia="Arial Narrow" w:hAnsi="Arial" w:cs="Arial"/>
                <w:sz w:val="22"/>
              </w:rPr>
            </w:pPr>
            <w:r w:rsidRPr="001474BF">
              <w:rPr>
                <w:rFonts w:ascii="Arial" w:eastAsia="Arial Narrow" w:hAnsi="Arial" w:cs="Arial"/>
                <w:sz w:val="22"/>
              </w:rPr>
              <w:t>Procedencia</w:t>
            </w:r>
          </w:p>
        </w:tc>
        <w:tc>
          <w:tcPr>
            <w:tcW w:w="7152" w:type="dxa"/>
          </w:tcPr>
          <w:p w14:paraId="0F31B48D" w14:textId="617A5272" w:rsidR="00F31756" w:rsidRPr="001474BF" w:rsidRDefault="009861BD" w:rsidP="009861BD">
            <w:pPr>
              <w:jc w:val="both"/>
              <w:rPr>
                <w:rFonts w:ascii="Arial" w:eastAsia="Arial" w:hAnsi="Arial" w:cs="Arial"/>
                <w:sz w:val="22"/>
                <w:lang w:eastAsia="zh-CN"/>
              </w:rPr>
            </w:pPr>
            <w:r w:rsidRPr="001474BF">
              <w:rPr>
                <w:rFonts w:ascii="Arial" w:eastAsia="Arial" w:hAnsi="Arial" w:cs="Arial"/>
                <w:sz w:val="22"/>
              </w:rPr>
              <w:t>Juzgado Cuarto Laboral del Circuito de Pereira</w:t>
            </w:r>
          </w:p>
        </w:tc>
      </w:tr>
      <w:tr w:rsidR="009861BD" w:rsidRPr="001474BF" w14:paraId="14B79D67" w14:textId="77777777" w:rsidTr="7703B3C1">
        <w:tc>
          <w:tcPr>
            <w:tcW w:w="1920" w:type="dxa"/>
          </w:tcPr>
          <w:p w14:paraId="67FC3AE3" w14:textId="77777777" w:rsidR="00F31756" w:rsidRPr="001474BF" w:rsidRDefault="00F31756" w:rsidP="009861BD">
            <w:pPr>
              <w:rPr>
                <w:rFonts w:ascii="Arial" w:eastAsia="Arial Narrow" w:hAnsi="Arial" w:cs="Arial"/>
                <w:sz w:val="22"/>
              </w:rPr>
            </w:pPr>
            <w:r w:rsidRPr="001474BF">
              <w:rPr>
                <w:rFonts w:ascii="Arial" w:eastAsia="Arial Narrow" w:hAnsi="Arial" w:cs="Arial"/>
                <w:sz w:val="22"/>
              </w:rPr>
              <w:t>Tipo proceso</w:t>
            </w:r>
          </w:p>
        </w:tc>
        <w:tc>
          <w:tcPr>
            <w:tcW w:w="7152" w:type="dxa"/>
          </w:tcPr>
          <w:p w14:paraId="526C02E3" w14:textId="4CF26679" w:rsidR="00F31756" w:rsidRPr="001474BF" w:rsidRDefault="009861BD" w:rsidP="009861BD">
            <w:pPr>
              <w:rPr>
                <w:rFonts w:ascii="Arial" w:eastAsia="Arial Narrow" w:hAnsi="Arial" w:cs="Arial"/>
                <w:sz w:val="22"/>
              </w:rPr>
            </w:pPr>
            <w:r w:rsidRPr="001474BF">
              <w:rPr>
                <w:rFonts w:ascii="Arial" w:eastAsia="Arial Narrow" w:hAnsi="Arial" w:cs="Arial"/>
                <w:sz w:val="22"/>
              </w:rPr>
              <w:t xml:space="preserve">Ordinario laboral </w:t>
            </w:r>
          </w:p>
        </w:tc>
      </w:tr>
      <w:tr w:rsidR="009861BD" w:rsidRPr="001474BF" w14:paraId="3D4F72EA" w14:textId="77777777" w:rsidTr="7703B3C1">
        <w:tc>
          <w:tcPr>
            <w:tcW w:w="1920" w:type="dxa"/>
          </w:tcPr>
          <w:p w14:paraId="631E3136" w14:textId="77777777" w:rsidR="00F31756" w:rsidRPr="001474BF" w:rsidRDefault="00F31756" w:rsidP="009861BD">
            <w:pPr>
              <w:rPr>
                <w:rFonts w:ascii="Arial" w:eastAsia="Arial Narrow" w:hAnsi="Arial" w:cs="Arial"/>
                <w:sz w:val="22"/>
              </w:rPr>
            </w:pPr>
            <w:r w:rsidRPr="001474BF">
              <w:rPr>
                <w:rFonts w:ascii="Arial" w:eastAsia="Arial Narrow" w:hAnsi="Arial" w:cs="Arial"/>
                <w:sz w:val="22"/>
              </w:rPr>
              <w:t>Providencia</w:t>
            </w:r>
          </w:p>
        </w:tc>
        <w:tc>
          <w:tcPr>
            <w:tcW w:w="7152" w:type="dxa"/>
          </w:tcPr>
          <w:p w14:paraId="1852D8AF" w14:textId="7C5FC863" w:rsidR="00F31756" w:rsidRPr="001474BF" w:rsidRDefault="009861BD" w:rsidP="009861BD">
            <w:pPr>
              <w:rPr>
                <w:rFonts w:ascii="Arial" w:eastAsia="Arial Narrow" w:hAnsi="Arial" w:cs="Arial"/>
                <w:sz w:val="22"/>
              </w:rPr>
            </w:pPr>
            <w:r w:rsidRPr="001474BF">
              <w:rPr>
                <w:rFonts w:ascii="Arial" w:eastAsia="Arial Narrow" w:hAnsi="Arial" w:cs="Arial"/>
                <w:sz w:val="22"/>
              </w:rPr>
              <w:t>Sentencia de segunda instancia</w:t>
            </w:r>
          </w:p>
        </w:tc>
      </w:tr>
      <w:tr w:rsidR="009861BD" w:rsidRPr="001474BF" w14:paraId="5789525D" w14:textId="77777777" w:rsidTr="7703B3C1">
        <w:tc>
          <w:tcPr>
            <w:tcW w:w="1920" w:type="dxa"/>
          </w:tcPr>
          <w:p w14:paraId="2BF83D79" w14:textId="77777777" w:rsidR="00F31756" w:rsidRPr="001474BF" w:rsidRDefault="00F31756" w:rsidP="009861BD">
            <w:pPr>
              <w:rPr>
                <w:rFonts w:ascii="Arial" w:eastAsia="Arial Narrow" w:hAnsi="Arial" w:cs="Arial"/>
                <w:sz w:val="22"/>
              </w:rPr>
            </w:pPr>
            <w:r w:rsidRPr="001474BF">
              <w:rPr>
                <w:rFonts w:ascii="Arial" w:eastAsia="Arial Narrow" w:hAnsi="Arial" w:cs="Arial"/>
                <w:sz w:val="22"/>
              </w:rPr>
              <w:t xml:space="preserve">Decisión </w:t>
            </w:r>
          </w:p>
        </w:tc>
        <w:tc>
          <w:tcPr>
            <w:tcW w:w="7152" w:type="dxa"/>
          </w:tcPr>
          <w:p w14:paraId="6D5B02DA" w14:textId="44EC3BD8" w:rsidR="00F31756" w:rsidRPr="001474BF" w:rsidRDefault="00F31756" w:rsidP="009861BD">
            <w:pPr>
              <w:rPr>
                <w:rFonts w:ascii="Arial" w:eastAsia="Arial Narrow" w:hAnsi="Arial" w:cs="Arial"/>
                <w:sz w:val="22"/>
              </w:rPr>
            </w:pPr>
            <w:r w:rsidRPr="001474BF">
              <w:rPr>
                <w:rFonts w:ascii="Arial" w:eastAsia="Arial Narrow" w:hAnsi="Arial" w:cs="Arial"/>
                <w:sz w:val="22"/>
              </w:rPr>
              <w:t xml:space="preserve">REVOCA PARCIALMENTE Y MODIFICA SENTENCIA </w:t>
            </w:r>
          </w:p>
        </w:tc>
      </w:tr>
    </w:tbl>
    <w:p w14:paraId="0A0B3366" w14:textId="77777777" w:rsidR="00E54AC5" w:rsidRPr="00710080" w:rsidRDefault="00E54AC5" w:rsidP="00710080">
      <w:pPr>
        <w:jc w:val="both"/>
        <w:rPr>
          <w:rFonts w:ascii="Arial" w:hAnsi="Arial" w:cs="Arial"/>
          <w:lang w:val="es-ES_tradnl"/>
        </w:rPr>
      </w:pPr>
    </w:p>
    <w:p w14:paraId="02726CC7" w14:textId="730B0D54" w:rsidR="0F185590" w:rsidRPr="001474BF" w:rsidRDefault="0F185590" w:rsidP="009861BD">
      <w:pPr>
        <w:spacing w:line="276" w:lineRule="auto"/>
        <w:jc w:val="center"/>
        <w:rPr>
          <w:rFonts w:ascii="Arial" w:eastAsia="Arial Narrow" w:hAnsi="Arial" w:cs="Arial"/>
        </w:rPr>
      </w:pPr>
      <w:r w:rsidRPr="001474BF">
        <w:rPr>
          <w:rFonts w:ascii="Arial" w:eastAsia="Arial Narrow" w:hAnsi="Arial" w:cs="Arial"/>
          <w:lang w:val="es"/>
        </w:rPr>
        <w:t xml:space="preserve">Registro del proyecto: veintitrés (23) de julio de 2020 </w:t>
      </w:r>
    </w:p>
    <w:p w14:paraId="6E92D9BE" w14:textId="77777777" w:rsidR="002C08ED" w:rsidRPr="001474BF" w:rsidRDefault="0F185590" w:rsidP="009861BD">
      <w:pPr>
        <w:spacing w:line="276" w:lineRule="auto"/>
        <w:jc w:val="center"/>
        <w:rPr>
          <w:rFonts w:ascii="Arial" w:eastAsia="Arial Narrow" w:hAnsi="Arial" w:cs="Arial"/>
          <w:lang w:val="es"/>
        </w:rPr>
      </w:pPr>
      <w:r w:rsidRPr="001474BF">
        <w:rPr>
          <w:rFonts w:ascii="Arial" w:eastAsia="Arial Narrow" w:hAnsi="Arial" w:cs="Arial"/>
          <w:lang w:val="es"/>
        </w:rPr>
        <w:t xml:space="preserve">Acta de discusión No. </w:t>
      </w:r>
      <w:r w:rsidR="00E54AC5" w:rsidRPr="001474BF">
        <w:rPr>
          <w:rFonts w:ascii="Arial" w:eastAsia="Arial Narrow" w:hAnsi="Arial" w:cs="Arial"/>
          <w:lang w:val="es"/>
        </w:rPr>
        <w:t>104</w:t>
      </w:r>
      <w:r w:rsidRPr="001474BF">
        <w:rPr>
          <w:rFonts w:ascii="Arial" w:eastAsia="Arial Narrow" w:hAnsi="Arial" w:cs="Arial"/>
          <w:lang w:val="es"/>
        </w:rPr>
        <w:t xml:space="preserve"> del veintiocho (28) de julio de 2020</w:t>
      </w:r>
    </w:p>
    <w:p w14:paraId="65CB08E7" w14:textId="3ABC8DA6" w:rsidR="0F185590" w:rsidRPr="00710080" w:rsidRDefault="0F185590" w:rsidP="00710080">
      <w:pPr>
        <w:jc w:val="both"/>
        <w:rPr>
          <w:rFonts w:ascii="Arial" w:hAnsi="Arial" w:cs="Arial"/>
          <w:lang w:val="es-ES_tradnl"/>
        </w:rPr>
      </w:pPr>
      <w:r w:rsidRPr="00710080">
        <w:rPr>
          <w:rFonts w:ascii="Arial" w:hAnsi="Arial" w:cs="Arial"/>
          <w:lang w:val="es-ES_tradnl"/>
        </w:rPr>
        <w:t xml:space="preserve"> </w:t>
      </w:r>
    </w:p>
    <w:p w14:paraId="28AE03B6" w14:textId="52485C17" w:rsidR="0F185590" w:rsidRPr="001474BF" w:rsidRDefault="0F185590" w:rsidP="009861BD">
      <w:pPr>
        <w:spacing w:line="276" w:lineRule="auto"/>
        <w:jc w:val="center"/>
        <w:rPr>
          <w:rFonts w:ascii="Arial" w:eastAsia="Arial Narrow" w:hAnsi="Arial" w:cs="Arial"/>
        </w:rPr>
      </w:pPr>
      <w:r w:rsidRPr="001474BF">
        <w:rPr>
          <w:rFonts w:ascii="Arial" w:eastAsia="Arial Narrow" w:hAnsi="Arial" w:cs="Arial"/>
          <w:lang w:val="es"/>
        </w:rPr>
        <w:lastRenderedPageBreak/>
        <w:t xml:space="preserve">Pereira, Risaralda, </w:t>
      </w:r>
      <w:r w:rsidR="00154B1B" w:rsidRPr="001474BF">
        <w:rPr>
          <w:rFonts w:ascii="Arial" w:eastAsia="Arial Narrow" w:hAnsi="Arial" w:cs="Arial"/>
          <w:lang w:val="es"/>
        </w:rPr>
        <w:t>tres</w:t>
      </w:r>
      <w:r w:rsidRPr="001474BF">
        <w:rPr>
          <w:rFonts w:ascii="Arial" w:eastAsia="Arial Narrow" w:hAnsi="Arial" w:cs="Arial"/>
          <w:lang w:val="es"/>
        </w:rPr>
        <w:t xml:space="preserve"> (</w:t>
      </w:r>
      <w:r w:rsidR="00154B1B" w:rsidRPr="001474BF">
        <w:rPr>
          <w:rFonts w:ascii="Arial" w:eastAsia="Arial Narrow" w:hAnsi="Arial" w:cs="Arial"/>
          <w:lang w:val="es"/>
        </w:rPr>
        <w:t>3</w:t>
      </w:r>
      <w:r w:rsidRPr="001474BF">
        <w:rPr>
          <w:rFonts w:ascii="Arial" w:eastAsia="Arial Narrow" w:hAnsi="Arial" w:cs="Arial"/>
          <w:lang w:val="es"/>
        </w:rPr>
        <w:t>) de agosto de dos mil veinte (2020)</w:t>
      </w:r>
    </w:p>
    <w:p w14:paraId="35D8BC18" w14:textId="5CB972F6" w:rsidR="7703B3C1" w:rsidRPr="00710080" w:rsidRDefault="7703B3C1" w:rsidP="00710080">
      <w:pPr>
        <w:jc w:val="both"/>
        <w:rPr>
          <w:rFonts w:ascii="Arial" w:hAnsi="Arial" w:cs="Arial"/>
          <w:lang w:val="es-ES_tradnl"/>
        </w:rPr>
      </w:pPr>
    </w:p>
    <w:p w14:paraId="50843191" w14:textId="210459FD" w:rsidR="00F31756" w:rsidRPr="00710080" w:rsidRDefault="00F31756" w:rsidP="00710080">
      <w:pPr>
        <w:jc w:val="both"/>
        <w:rPr>
          <w:rFonts w:ascii="Arial" w:hAnsi="Arial" w:cs="Arial"/>
          <w:lang w:val="es-ES_tradnl"/>
        </w:rPr>
      </w:pPr>
    </w:p>
    <w:p w14:paraId="3CDA2F49" w14:textId="6F5FDB20" w:rsidR="000C631D" w:rsidRPr="001474BF" w:rsidRDefault="00F31756" w:rsidP="009861BD">
      <w:pPr>
        <w:autoSpaceDE w:val="0"/>
        <w:autoSpaceDN w:val="0"/>
        <w:adjustRightInd w:val="0"/>
        <w:spacing w:line="276" w:lineRule="auto"/>
        <w:jc w:val="both"/>
        <w:rPr>
          <w:rFonts w:ascii="Arial" w:eastAsia="Arial Narrow" w:hAnsi="Arial" w:cs="Arial"/>
          <w:lang w:val="es-ES_tradnl"/>
        </w:rPr>
      </w:pPr>
      <w:r w:rsidRPr="001474BF">
        <w:rPr>
          <w:rFonts w:ascii="Arial" w:eastAsia="Arial Narrow" w:hAnsi="Arial" w:cs="Arial"/>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3807D51F" w:rsidRPr="001474BF">
        <w:rPr>
          <w:rFonts w:ascii="Arial" w:eastAsia="Arial Narrow" w:hAnsi="Arial" w:cs="Arial"/>
        </w:rPr>
        <w:t xml:space="preserve">Alejandra María Henao Palacio, quien actúa como ponente, </w:t>
      </w:r>
      <w:r w:rsidRPr="001474BF">
        <w:rPr>
          <w:rFonts w:ascii="Arial" w:eastAsia="Arial Narrow" w:hAnsi="Arial" w:cs="Arial"/>
        </w:rPr>
        <w:t>Ana Lucía Caicedo Calderón</w:t>
      </w:r>
      <w:r w:rsidR="3BAC884E" w:rsidRPr="001474BF">
        <w:rPr>
          <w:rFonts w:ascii="Arial" w:eastAsia="Arial Narrow" w:hAnsi="Arial" w:cs="Arial"/>
        </w:rPr>
        <w:t xml:space="preserve"> y</w:t>
      </w:r>
      <w:r w:rsidRPr="001474BF">
        <w:rPr>
          <w:rFonts w:ascii="Arial" w:eastAsia="Arial Narrow" w:hAnsi="Arial" w:cs="Arial"/>
        </w:rPr>
        <w:t xml:space="preserve"> Olga Lucía Hoyos Sepúlveda</w:t>
      </w:r>
      <w:r w:rsidR="5D740669" w:rsidRPr="001474BF">
        <w:rPr>
          <w:rFonts w:ascii="Arial" w:eastAsia="Arial Narrow" w:hAnsi="Arial" w:cs="Arial"/>
        </w:rPr>
        <w:t>,</w:t>
      </w:r>
      <w:r w:rsidRPr="001474BF">
        <w:rPr>
          <w:rFonts w:ascii="Arial" w:eastAsia="Arial Narrow" w:hAnsi="Arial" w:cs="Arial"/>
        </w:rPr>
        <w:t xml:space="preserve">  a resolver </w:t>
      </w:r>
      <w:r w:rsidR="00224CF6" w:rsidRPr="001474BF">
        <w:rPr>
          <w:rFonts w:ascii="Arial" w:eastAsia="Arial Narrow" w:hAnsi="Arial" w:cs="Arial"/>
        </w:rPr>
        <w:t xml:space="preserve">el grado jurisdiccional de consulta frente a la sentencia proferida </w:t>
      </w:r>
      <w:r w:rsidR="00A04CDA" w:rsidRPr="001474BF">
        <w:rPr>
          <w:rFonts w:ascii="Arial" w:eastAsia="Arial Narrow" w:hAnsi="Arial" w:cs="Arial"/>
        </w:rPr>
        <w:t xml:space="preserve">el </w:t>
      </w:r>
      <w:r w:rsidR="00AB5015" w:rsidRPr="001474BF">
        <w:rPr>
          <w:rFonts w:ascii="Arial" w:eastAsia="Arial Narrow" w:hAnsi="Arial" w:cs="Arial"/>
        </w:rPr>
        <w:t>26 de julio de 2019</w:t>
      </w:r>
      <w:r w:rsidR="00A04CDA" w:rsidRPr="001474BF">
        <w:rPr>
          <w:rFonts w:ascii="Arial" w:eastAsia="Arial Narrow" w:hAnsi="Arial" w:cs="Arial"/>
        </w:rPr>
        <w:t xml:space="preserve"> por el Juzgado </w:t>
      </w:r>
      <w:r w:rsidR="00AB5015" w:rsidRPr="001474BF">
        <w:rPr>
          <w:rFonts w:ascii="Arial" w:eastAsia="Arial Narrow" w:hAnsi="Arial" w:cs="Arial"/>
        </w:rPr>
        <w:t>Cuarto</w:t>
      </w:r>
      <w:r w:rsidR="00A04CDA" w:rsidRPr="001474BF">
        <w:rPr>
          <w:rFonts w:ascii="Arial" w:eastAsia="Arial Narrow" w:hAnsi="Arial" w:cs="Arial"/>
        </w:rPr>
        <w:t xml:space="preserve"> Laboral del Circuito de Pereira, dentro del proceso promovido por </w:t>
      </w:r>
      <w:r w:rsidR="00AB5015" w:rsidRPr="001474BF">
        <w:rPr>
          <w:rFonts w:ascii="Arial" w:eastAsia="Arial Narrow" w:hAnsi="Arial" w:cs="Arial"/>
        </w:rPr>
        <w:t>Olga Mejía López</w:t>
      </w:r>
      <w:r w:rsidR="00A04CDA" w:rsidRPr="001474BF">
        <w:rPr>
          <w:rFonts w:ascii="Arial" w:eastAsia="Arial Narrow" w:hAnsi="Arial" w:cs="Arial"/>
        </w:rPr>
        <w:t xml:space="preserve"> en contra de la Administradora Colombiana de Pensiones - Colpensiones</w:t>
      </w:r>
      <w:r w:rsidR="00224CF6" w:rsidRPr="001474BF">
        <w:rPr>
          <w:rFonts w:ascii="Arial" w:eastAsia="Arial Narrow" w:hAnsi="Arial" w:cs="Arial"/>
        </w:rPr>
        <w:t xml:space="preserve">, </w:t>
      </w:r>
      <w:r w:rsidR="74F6A2F4" w:rsidRPr="001474BF">
        <w:rPr>
          <w:rFonts w:ascii="Arial" w:eastAsia="Arial Narrow" w:hAnsi="Arial" w:cs="Arial"/>
        </w:rPr>
        <w:t xml:space="preserve">previamente referenciado. </w:t>
      </w:r>
    </w:p>
    <w:p w14:paraId="7277A012" w14:textId="2C61BB4B" w:rsidR="00F31756" w:rsidRPr="00710080" w:rsidRDefault="00F31756" w:rsidP="00710080">
      <w:pPr>
        <w:jc w:val="both"/>
        <w:rPr>
          <w:rFonts w:ascii="Arial" w:hAnsi="Arial" w:cs="Arial"/>
          <w:lang w:val="es-ES_tradnl"/>
        </w:rPr>
      </w:pPr>
    </w:p>
    <w:p w14:paraId="5B5A7F3C" w14:textId="5D40BE17" w:rsidR="00F31756" w:rsidRPr="001474BF" w:rsidRDefault="4FF830E3" w:rsidP="009861BD">
      <w:pPr>
        <w:autoSpaceDE w:val="0"/>
        <w:autoSpaceDN w:val="0"/>
        <w:adjustRightInd w:val="0"/>
        <w:spacing w:line="276" w:lineRule="auto"/>
        <w:jc w:val="both"/>
        <w:rPr>
          <w:rFonts w:ascii="Arial" w:hAnsi="Arial" w:cs="Arial"/>
        </w:rPr>
      </w:pPr>
      <w:r w:rsidRPr="001474BF">
        <w:rPr>
          <w:rFonts w:ascii="Arial" w:eastAsia="Arial Narrow" w:hAnsi="Arial" w:cs="Arial"/>
          <w:lang w:val="es"/>
        </w:rPr>
        <w:t>En los términos del memorial de sustitución otorgado por el abogado José Octavio Zuluaga Rodríguez, identificado con la C.C. No. 79.266.852 de Bogotá y portador de la Tarjeta Profesional No. 98.660 del Consejo Superior de la Judicatura, se reconoce personería judicial a la abogada Leidy Tatiana Correa Cardona, identificada con la C.C. No. 1.088.292.104 de Pereira y portadora de la Tarjeta Profesional No. 288.369 del Consejo Superior de la Judicatura, para que obre en representación de la Administradora Colombiana de Pensiones – Colpensiones.</w:t>
      </w:r>
    </w:p>
    <w:p w14:paraId="7D22161D" w14:textId="77777777" w:rsidR="00F31756" w:rsidRPr="00710080" w:rsidRDefault="00F31756" w:rsidP="00710080">
      <w:pPr>
        <w:jc w:val="both"/>
        <w:rPr>
          <w:rFonts w:ascii="Arial" w:hAnsi="Arial" w:cs="Arial"/>
          <w:lang w:val="es-ES_tradnl"/>
        </w:rPr>
      </w:pPr>
    </w:p>
    <w:p w14:paraId="1857633A" w14:textId="594ACFE9" w:rsidR="2810B951" w:rsidRPr="001474BF" w:rsidRDefault="2810B951" w:rsidP="009861BD">
      <w:pPr>
        <w:spacing w:line="276" w:lineRule="auto"/>
        <w:jc w:val="both"/>
        <w:rPr>
          <w:rFonts w:ascii="Arial" w:hAnsi="Arial" w:cs="Arial"/>
        </w:rPr>
      </w:pPr>
      <w:r w:rsidRPr="001474BF">
        <w:rPr>
          <w:rFonts w:ascii="Arial" w:eastAsia="Arial Narrow" w:hAnsi="Arial" w:cs="Arial"/>
        </w:rPr>
        <w:t>Previamente se revisó, discutió y aprobó el proyecto elaborado por la Magistrada ponente el cual alude a la siguiente:</w:t>
      </w:r>
    </w:p>
    <w:p w14:paraId="429DB7E5" w14:textId="160FC044" w:rsidR="7703B3C1" w:rsidRPr="00710080" w:rsidRDefault="7703B3C1" w:rsidP="00710080">
      <w:pPr>
        <w:jc w:val="both"/>
        <w:rPr>
          <w:rFonts w:ascii="Arial" w:hAnsi="Arial" w:cs="Arial"/>
          <w:lang w:val="es-ES_tradnl"/>
        </w:rPr>
      </w:pPr>
    </w:p>
    <w:p w14:paraId="778F50E8" w14:textId="3E60E5EF" w:rsidR="2810B951" w:rsidRPr="001474BF" w:rsidRDefault="2810B951" w:rsidP="009861BD">
      <w:pPr>
        <w:spacing w:line="276" w:lineRule="auto"/>
        <w:jc w:val="center"/>
        <w:rPr>
          <w:rFonts w:ascii="Arial" w:eastAsia="Arial" w:hAnsi="Arial" w:cs="Arial"/>
          <w:b/>
          <w:bCs/>
          <w:lang w:eastAsia="es-ES_tradnl"/>
        </w:rPr>
      </w:pPr>
      <w:r w:rsidRPr="001474BF">
        <w:rPr>
          <w:rFonts w:ascii="Arial" w:eastAsia="Arial" w:hAnsi="Arial" w:cs="Arial"/>
          <w:b/>
          <w:bCs/>
          <w:lang w:eastAsia="es-ES_tradnl"/>
        </w:rPr>
        <w:t>SENTENCIA</w:t>
      </w:r>
    </w:p>
    <w:p w14:paraId="556BF76C" w14:textId="41B30452" w:rsidR="7703B3C1" w:rsidRPr="00710080" w:rsidRDefault="7703B3C1" w:rsidP="00710080">
      <w:pPr>
        <w:jc w:val="both"/>
        <w:rPr>
          <w:rFonts w:ascii="Arial" w:hAnsi="Arial" w:cs="Arial"/>
          <w:lang w:val="es-ES_tradnl"/>
        </w:rPr>
      </w:pPr>
    </w:p>
    <w:p w14:paraId="32446628" w14:textId="77777777" w:rsidR="00F31756" w:rsidRPr="001474BF" w:rsidRDefault="00F31756" w:rsidP="009861BD">
      <w:pPr>
        <w:pStyle w:val="Ttulo1"/>
        <w:numPr>
          <w:ilvl w:val="0"/>
          <w:numId w:val="16"/>
        </w:numPr>
        <w:spacing w:before="0" w:line="276" w:lineRule="auto"/>
        <w:jc w:val="both"/>
        <w:rPr>
          <w:rFonts w:ascii="Arial" w:eastAsia="Arial" w:hAnsi="Arial" w:cs="Arial"/>
          <w:b/>
          <w:bCs/>
          <w:color w:val="auto"/>
          <w:sz w:val="24"/>
          <w:szCs w:val="24"/>
        </w:rPr>
      </w:pPr>
      <w:r w:rsidRPr="001474BF">
        <w:rPr>
          <w:rFonts w:ascii="Arial" w:eastAsia="Arial" w:hAnsi="Arial" w:cs="Arial"/>
          <w:b/>
          <w:bCs/>
          <w:color w:val="auto"/>
          <w:sz w:val="24"/>
          <w:szCs w:val="24"/>
        </w:rPr>
        <w:t>ANTECEDENTES</w:t>
      </w:r>
    </w:p>
    <w:p w14:paraId="050FEB9F" w14:textId="77777777" w:rsidR="00F31756" w:rsidRPr="00710080" w:rsidRDefault="00F31756" w:rsidP="00710080">
      <w:pPr>
        <w:jc w:val="both"/>
        <w:rPr>
          <w:rFonts w:ascii="Arial" w:hAnsi="Arial" w:cs="Arial"/>
          <w:lang w:val="es-ES_tradnl"/>
        </w:rPr>
      </w:pPr>
    </w:p>
    <w:p w14:paraId="4ECED321" w14:textId="77777777" w:rsidR="00F31756" w:rsidRPr="001474BF" w:rsidRDefault="00F31756" w:rsidP="009861BD">
      <w:pPr>
        <w:pStyle w:val="Ttulo1"/>
        <w:spacing w:before="0" w:line="276" w:lineRule="auto"/>
        <w:ind w:left="720"/>
        <w:jc w:val="both"/>
        <w:rPr>
          <w:rFonts w:ascii="Arial" w:eastAsia="Arial" w:hAnsi="Arial" w:cs="Arial"/>
          <w:b/>
          <w:bCs/>
          <w:color w:val="auto"/>
          <w:sz w:val="24"/>
          <w:szCs w:val="24"/>
        </w:rPr>
      </w:pPr>
      <w:r w:rsidRPr="001474BF">
        <w:rPr>
          <w:rFonts w:ascii="Arial" w:eastAsia="Arial" w:hAnsi="Arial" w:cs="Arial"/>
          <w:b/>
          <w:bCs/>
          <w:color w:val="auto"/>
          <w:sz w:val="24"/>
          <w:szCs w:val="24"/>
        </w:rPr>
        <w:t>1.1.  Demanda</w:t>
      </w:r>
    </w:p>
    <w:p w14:paraId="21D7B9C6" w14:textId="77777777" w:rsidR="000C631D" w:rsidRPr="001474BF" w:rsidRDefault="000C631D" w:rsidP="00710080">
      <w:pPr>
        <w:jc w:val="both"/>
        <w:rPr>
          <w:rFonts w:ascii="Arial" w:hAnsi="Arial" w:cs="Arial"/>
          <w:lang w:val="es-ES_tradnl"/>
        </w:rPr>
      </w:pPr>
    </w:p>
    <w:p w14:paraId="76AD5772" w14:textId="6C6918F9" w:rsidR="00FA7E28" w:rsidRPr="001474BF" w:rsidRDefault="00AB5015" w:rsidP="009861BD">
      <w:pPr>
        <w:autoSpaceDE w:val="0"/>
        <w:autoSpaceDN w:val="0"/>
        <w:adjustRightInd w:val="0"/>
        <w:spacing w:line="276" w:lineRule="auto"/>
        <w:ind w:firstLine="708"/>
        <w:jc w:val="both"/>
        <w:rPr>
          <w:rFonts w:ascii="Arial" w:eastAsia="Arial" w:hAnsi="Arial" w:cs="Arial"/>
          <w:lang w:eastAsia="es-ES_tradnl"/>
        </w:rPr>
      </w:pPr>
      <w:r w:rsidRPr="001474BF">
        <w:rPr>
          <w:rFonts w:ascii="Arial" w:eastAsia="Arial" w:hAnsi="Arial" w:cs="Arial"/>
          <w:lang w:eastAsia="es-ES_tradnl"/>
        </w:rPr>
        <w:t>Olga Mejía López</w:t>
      </w:r>
      <w:r w:rsidR="00782FEA" w:rsidRPr="001474BF">
        <w:rPr>
          <w:rFonts w:ascii="Arial" w:eastAsia="Arial" w:hAnsi="Arial" w:cs="Arial"/>
          <w:lang w:eastAsia="es-ES_tradnl"/>
        </w:rPr>
        <w:t xml:space="preserve"> llamó a juicio a </w:t>
      </w:r>
      <w:r w:rsidR="00EE78B1" w:rsidRPr="001474BF">
        <w:rPr>
          <w:rFonts w:ascii="Arial" w:eastAsia="Arial" w:hAnsi="Arial" w:cs="Arial"/>
          <w:lang w:eastAsia="es-ES_tradnl"/>
        </w:rPr>
        <w:t>la Administradora Colombiana de Pensiones – Colpensiones</w:t>
      </w:r>
      <w:r w:rsidRPr="001474BF">
        <w:rPr>
          <w:rFonts w:ascii="Arial" w:eastAsia="Arial" w:hAnsi="Arial" w:cs="Arial"/>
          <w:lang w:eastAsia="es-ES_tradnl"/>
        </w:rPr>
        <w:t xml:space="preserve">, </w:t>
      </w:r>
      <w:r w:rsidR="00FA7E28" w:rsidRPr="001474BF">
        <w:rPr>
          <w:rFonts w:ascii="Arial" w:eastAsia="Arial" w:hAnsi="Arial" w:cs="Arial"/>
          <w:lang w:eastAsia="es-ES_tradnl"/>
        </w:rPr>
        <w:t>reclamando que la pensión de vejez le sea reliquidada a partir del 14 de enero de 2017, teniendo en cuenta</w:t>
      </w:r>
      <w:r w:rsidR="00E25426" w:rsidRPr="001474BF">
        <w:rPr>
          <w:rFonts w:ascii="Arial" w:eastAsia="Arial" w:hAnsi="Arial" w:cs="Arial"/>
          <w:lang w:eastAsia="es-ES_tradnl"/>
        </w:rPr>
        <w:t xml:space="preserve"> </w:t>
      </w:r>
      <w:r w:rsidR="001860AC" w:rsidRPr="001474BF">
        <w:rPr>
          <w:rFonts w:ascii="Arial" w:eastAsia="Arial" w:hAnsi="Arial" w:cs="Arial"/>
          <w:lang w:eastAsia="es-ES_tradnl"/>
        </w:rPr>
        <w:t xml:space="preserve">1985,29 semanas cotizadas y </w:t>
      </w:r>
      <w:r w:rsidR="00FA7E28" w:rsidRPr="001474BF">
        <w:rPr>
          <w:rFonts w:ascii="Arial" w:eastAsia="Arial" w:hAnsi="Arial" w:cs="Arial"/>
          <w:lang w:eastAsia="es-ES_tradnl"/>
        </w:rPr>
        <w:t xml:space="preserve">una tasa de reemplazo del 80%; en consecuencia, solicitó el pago de las mesadas de enero a marzo de 2017 y el reconocimiento de las diferencias resultantes en </w:t>
      </w:r>
      <w:r w:rsidR="006C2FEA" w:rsidRPr="001474BF">
        <w:rPr>
          <w:rFonts w:ascii="Arial" w:eastAsia="Arial" w:hAnsi="Arial" w:cs="Arial"/>
          <w:lang w:eastAsia="es-ES_tradnl"/>
        </w:rPr>
        <w:t>los periodos</w:t>
      </w:r>
      <w:r w:rsidR="00FA7E28" w:rsidRPr="001474BF">
        <w:rPr>
          <w:rFonts w:ascii="Arial" w:eastAsia="Arial" w:hAnsi="Arial" w:cs="Arial"/>
          <w:lang w:eastAsia="es-ES_tradnl"/>
        </w:rPr>
        <w:t xml:space="preserve"> siguientes, con la correspondiente indexación hasta la ejecutoria de la sentencia e intereses moratorios a partir de </w:t>
      </w:r>
      <w:r w:rsidR="006C2FEA" w:rsidRPr="001474BF">
        <w:rPr>
          <w:rFonts w:ascii="Arial" w:eastAsia="Arial" w:hAnsi="Arial" w:cs="Arial"/>
          <w:lang w:eastAsia="es-ES_tradnl"/>
        </w:rPr>
        <w:t>ese</w:t>
      </w:r>
      <w:r w:rsidR="00FA7E28" w:rsidRPr="001474BF">
        <w:rPr>
          <w:rFonts w:ascii="Arial" w:eastAsia="Arial" w:hAnsi="Arial" w:cs="Arial"/>
          <w:lang w:eastAsia="es-ES_tradnl"/>
        </w:rPr>
        <w:t xml:space="preserve"> momento, además de la</w:t>
      </w:r>
      <w:r w:rsidR="00E25426" w:rsidRPr="001474BF">
        <w:rPr>
          <w:rFonts w:ascii="Arial" w:eastAsia="Arial" w:hAnsi="Arial" w:cs="Arial"/>
          <w:lang w:eastAsia="es-ES_tradnl"/>
        </w:rPr>
        <w:t>s</w:t>
      </w:r>
      <w:r w:rsidR="00FA7E28" w:rsidRPr="001474BF">
        <w:rPr>
          <w:rFonts w:ascii="Arial" w:eastAsia="Arial" w:hAnsi="Arial" w:cs="Arial"/>
          <w:lang w:eastAsia="es-ES_tradnl"/>
        </w:rPr>
        <w:t xml:space="preserve"> costas procesales. </w:t>
      </w:r>
    </w:p>
    <w:p w14:paraId="5192FCED" w14:textId="77777777" w:rsidR="0094718A" w:rsidRPr="00710080" w:rsidRDefault="0094718A" w:rsidP="00710080">
      <w:pPr>
        <w:jc w:val="both"/>
        <w:rPr>
          <w:rFonts w:ascii="Arial" w:hAnsi="Arial" w:cs="Arial"/>
          <w:lang w:val="es-ES_tradnl"/>
        </w:rPr>
      </w:pPr>
    </w:p>
    <w:p w14:paraId="78F23B70" w14:textId="03467360" w:rsidR="00EB5DDE" w:rsidRPr="001474BF" w:rsidRDefault="00D60944" w:rsidP="009861BD">
      <w:pPr>
        <w:autoSpaceDE w:val="0"/>
        <w:autoSpaceDN w:val="0"/>
        <w:adjustRightInd w:val="0"/>
        <w:spacing w:line="276" w:lineRule="auto"/>
        <w:ind w:firstLine="708"/>
        <w:jc w:val="both"/>
        <w:rPr>
          <w:rFonts w:ascii="Arial" w:eastAsia="Arial" w:hAnsi="Arial" w:cs="Arial"/>
          <w:lang w:eastAsia="es-ES_tradnl"/>
        </w:rPr>
      </w:pPr>
      <w:r w:rsidRPr="001474BF">
        <w:rPr>
          <w:rFonts w:ascii="Arial" w:eastAsia="Arial" w:hAnsi="Arial" w:cs="Arial"/>
          <w:lang w:eastAsia="es-ES_tradnl"/>
        </w:rPr>
        <w:t>Como hechos que interesan al proceso se expuso, en síntesis, que</w:t>
      </w:r>
      <w:r w:rsidR="00E919F6" w:rsidRPr="001474BF">
        <w:rPr>
          <w:rFonts w:ascii="Arial" w:eastAsia="Arial" w:hAnsi="Arial" w:cs="Arial"/>
          <w:lang w:eastAsia="es-ES_tradnl"/>
        </w:rPr>
        <w:t xml:space="preserve"> cotizó</w:t>
      </w:r>
      <w:r w:rsidR="00E25426" w:rsidRPr="001474BF">
        <w:rPr>
          <w:rFonts w:ascii="Arial" w:eastAsia="Arial" w:hAnsi="Arial" w:cs="Arial"/>
          <w:lang w:eastAsia="es-ES_tradnl"/>
        </w:rPr>
        <w:t xml:space="preserve"> en pensiones</w:t>
      </w:r>
      <w:r w:rsidR="00E919F6" w:rsidRPr="001474BF">
        <w:rPr>
          <w:rFonts w:ascii="Arial" w:eastAsia="Arial" w:hAnsi="Arial" w:cs="Arial"/>
          <w:lang w:eastAsia="es-ES_tradnl"/>
        </w:rPr>
        <w:t xml:space="preserve"> 1985,29 semanas; que el 14 de enero de 2017 cumplió 57 años de edad; que en esa fecha adquirió el derecho a la pensión por vejez; que el 30 de enero de 2017</w:t>
      </w:r>
      <w:r w:rsidR="00EB5DDE" w:rsidRPr="001474BF">
        <w:rPr>
          <w:rFonts w:ascii="Arial" w:eastAsia="Arial" w:hAnsi="Arial" w:cs="Arial"/>
          <w:lang w:eastAsia="es-ES_tradnl"/>
        </w:rPr>
        <w:t xml:space="preserve"> solicitó a Colpensiones el reconocimiento de la prestación; que mediante la Resolución SUB 30244 del 04 de abril de 2017 le fue reconocida la pensión con una tasa de reemplazo del 76,27%, </w:t>
      </w:r>
      <w:r w:rsidR="006C2FEA" w:rsidRPr="001474BF">
        <w:rPr>
          <w:rFonts w:ascii="Arial" w:eastAsia="Arial" w:hAnsi="Arial" w:cs="Arial"/>
          <w:lang w:eastAsia="es-ES_tradnl"/>
        </w:rPr>
        <w:t>considerando</w:t>
      </w:r>
      <w:r w:rsidR="00EB5DDE" w:rsidRPr="001474BF">
        <w:rPr>
          <w:rFonts w:ascii="Arial" w:eastAsia="Arial" w:hAnsi="Arial" w:cs="Arial"/>
          <w:lang w:eastAsia="es-ES_tradnl"/>
        </w:rPr>
        <w:t xml:space="preserve"> 1784 semanas; que a través de la Resolución SUB 299185 del 30 de diciembre de 2017, la entidad demandada no accedió a la reliquidación de la prestación; que esta decisión se repuso en la Resolución SUB 75707 del 22 de marzo de 2018</w:t>
      </w:r>
      <w:r w:rsidR="00D218D8" w:rsidRPr="001474BF">
        <w:rPr>
          <w:rFonts w:ascii="Arial" w:eastAsia="Arial" w:hAnsi="Arial" w:cs="Arial"/>
          <w:lang w:eastAsia="es-ES_tradnl"/>
        </w:rPr>
        <w:t xml:space="preserve">, definiendo una tasa de reemplazo del 77,79%, teniendo en cuenta 1968 semanas de aportes; y que en la Resolución </w:t>
      </w:r>
      <w:r w:rsidR="00D218D8" w:rsidRPr="001474BF">
        <w:rPr>
          <w:rFonts w:ascii="Arial" w:eastAsia="Arial" w:hAnsi="Arial" w:cs="Arial"/>
          <w:lang w:eastAsia="es-ES_tradnl"/>
        </w:rPr>
        <w:lastRenderedPageBreak/>
        <w:t>DIR 6239 del 27 de marzo 2018,</w:t>
      </w:r>
      <w:r w:rsidR="00E51D9F" w:rsidRPr="001474BF">
        <w:rPr>
          <w:rFonts w:ascii="Arial" w:eastAsia="Arial" w:hAnsi="Arial" w:cs="Arial"/>
          <w:lang w:eastAsia="es-ES_tradnl"/>
        </w:rPr>
        <w:t xml:space="preserve"> se resolvió la apelación,</w:t>
      </w:r>
      <w:r w:rsidR="00D218D8" w:rsidRPr="001474BF">
        <w:rPr>
          <w:rFonts w:ascii="Arial" w:eastAsia="Arial" w:hAnsi="Arial" w:cs="Arial"/>
          <w:lang w:eastAsia="es-ES_tradnl"/>
        </w:rPr>
        <w:t xml:space="preserve"> confirmado el acto administrativo que ordenó la reliquidación (f</w:t>
      </w:r>
      <w:r w:rsidR="00F31756" w:rsidRPr="001474BF">
        <w:rPr>
          <w:rFonts w:ascii="Arial" w:eastAsia="Arial" w:hAnsi="Arial" w:cs="Arial"/>
          <w:lang w:eastAsia="es-ES_tradnl"/>
        </w:rPr>
        <w:t>o</w:t>
      </w:r>
      <w:r w:rsidR="00121235" w:rsidRPr="001474BF">
        <w:rPr>
          <w:rFonts w:ascii="Arial" w:eastAsia="Arial" w:hAnsi="Arial" w:cs="Arial"/>
          <w:lang w:eastAsia="es-ES_tradnl"/>
        </w:rPr>
        <w:t>l</w:t>
      </w:r>
      <w:r w:rsidR="00D218D8" w:rsidRPr="001474BF">
        <w:rPr>
          <w:rFonts w:ascii="Arial" w:eastAsia="Arial" w:hAnsi="Arial" w:cs="Arial"/>
          <w:lang w:eastAsia="es-ES_tradnl"/>
        </w:rPr>
        <w:t xml:space="preserve">. 68 al 77). </w:t>
      </w:r>
    </w:p>
    <w:p w14:paraId="2EDDB544" w14:textId="5AF380BB" w:rsidR="00EB5DDE" w:rsidRPr="00710080" w:rsidRDefault="00EB5DDE" w:rsidP="00710080">
      <w:pPr>
        <w:jc w:val="both"/>
        <w:rPr>
          <w:rFonts w:ascii="Arial" w:hAnsi="Arial" w:cs="Arial"/>
          <w:lang w:val="es-ES_tradnl"/>
        </w:rPr>
      </w:pPr>
    </w:p>
    <w:p w14:paraId="3B53C381" w14:textId="1D5E5101" w:rsidR="00F31756" w:rsidRPr="001474BF" w:rsidRDefault="00F31756" w:rsidP="009861BD">
      <w:pPr>
        <w:pStyle w:val="Prrafodelista"/>
        <w:numPr>
          <w:ilvl w:val="1"/>
          <w:numId w:val="23"/>
        </w:numPr>
        <w:autoSpaceDE w:val="0"/>
        <w:autoSpaceDN w:val="0"/>
        <w:adjustRightInd w:val="0"/>
        <w:spacing w:line="276" w:lineRule="auto"/>
        <w:jc w:val="both"/>
        <w:rPr>
          <w:rFonts w:ascii="Arial" w:eastAsia="Arial" w:hAnsi="Arial" w:cs="Arial"/>
          <w:b/>
          <w:bCs/>
          <w:lang w:eastAsia="es-ES_tradnl"/>
        </w:rPr>
      </w:pPr>
      <w:r w:rsidRPr="001474BF">
        <w:rPr>
          <w:rFonts w:ascii="Arial" w:eastAsia="Arial" w:hAnsi="Arial" w:cs="Arial"/>
          <w:b/>
          <w:bCs/>
          <w:lang w:eastAsia="es-ES_tradnl"/>
        </w:rPr>
        <w:t xml:space="preserve">Respuesta a la demanda </w:t>
      </w:r>
    </w:p>
    <w:p w14:paraId="40ECE3FF" w14:textId="77777777" w:rsidR="00F31756" w:rsidRPr="00710080" w:rsidRDefault="00F31756" w:rsidP="00710080">
      <w:pPr>
        <w:jc w:val="both"/>
        <w:rPr>
          <w:rFonts w:ascii="Arial" w:hAnsi="Arial" w:cs="Arial"/>
          <w:lang w:val="es-ES_tradnl"/>
        </w:rPr>
      </w:pPr>
    </w:p>
    <w:p w14:paraId="1AA25589" w14:textId="66CC1DF4" w:rsidR="007170DC" w:rsidRPr="001474BF" w:rsidRDefault="00D218D8" w:rsidP="009861BD">
      <w:pPr>
        <w:autoSpaceDE w:val="0"/>
        <w:autoSpaceDN w:val="0"/>
        <w:adjustRightInd w:val="0"/>
        <w:spacing w:line="276" w:lineRule="auto"/>
        <w:ind w:firstLine="708"/>
        <w:jc w:val="both"/>
        <w:rPr>
          <w:rFonts w:ascii="Arial" w:eastAsia="Arial" w:hAnsi="Arial" w:cs="Arial"/>
          <w:lang w:eastAsia="es-ES_tradnl"/>
        </w:rPr>
      </w:pPr>
      <w:r w:rsidRPr="001474BF">
        <w:rPr>
          <w:rFonts w:ascii="Arial" w:eastAsia="Arial" w:hAnsi="Arial" w:cs="Arial"/>
          <w:lang w:eastAsia="es-ES_tradnl"/>
        </w:rPr>
        <w:t xml:space="preserve">Al dar contestación a la demanda, la Administradora Colombiana de Pensiones – Colpensiones, </w:t>
      </w:r>
      <w:r w:rsidR="007170DC" w:rsidRPr="001474BF">
        <w:rPr>
          <w:rFonts w:ascii="Arial" w:eastAsia="Arial" w:hAnsi="Arial" w:cs="Arial"/>
          <w:lang w:eastAsia="es-ES_tradnl"/>
        </w:rPr>
        <w:t xml:space="preserve">aceptó la totalidad de los hechos y </w:t>
      </w:r>
      <w:r w:rsidR="00F05BC7" w:rsidRPr="001474BF">
        <w:rPr>
          <w:rFonts w:ascii="Arial" w:eastAsia="Arial" w:hAnsi="Arial" w:cs="Arial"/>
          <w:lang w:eastAsia="es-ES_tradnl"/>
        </w:rPr>
        <w:t>se opuso a la prosperidad de lo pedido</w:t>
      </w:r>
      <w:r w:rsidR="006C2FEA" w:rsidRPr="001474BF">
        <w:rPr>
          <w:rFonts w:ascii="Arial" w:eastAsia="Arial" w:hAnsi="Arial" w:cs="Arial"/>
          <w:lang w:eastAsia="es-ES_tradnl"/>
        </w:rPr>
        <w:t>,</w:t>
      </w:r>
      <w:r w:rsidR="00F05BC7" w:rsidRPr="001474BF">
        <w:rPr>
          <w:rFonts w:ascii="Arial" w:eastAsia="Arial" w:hAnsi="Arial" w:cs="Arial"/>
          <w:lang w:eastAsia="es-ES_tradnl"/>
        </w:rPr>
        <w:t xml:space="preserve"> manifestando</w:t>
      </w:r>
      <w:r w:rsidR="001D61F2" w:rsidRPr="001474BF">
        <w:rPr>
          <w:rFonts w:ascii="Arial" w:eastAsia="Arial" w:hAnsi="Arial" w:cs="Arial"/>
          <w:lang w:eastAsia="es-ES_tradnl"/>
        </w:rPr>
        <w:t xml:space="preserve"> que reliquidó la pensión teniendo en cuenta 1985 semanas</w:t>
      </w:r>
      <w:r w:rsidR="004F73D4" w:rsidRPr="001474BF">
        <w:rPr>
          <w:rFonts w:ascii="Arial" w:eastAsia="Arial" w:hAnsi="Arial" w:cs="Arial"/>
          <w:lang w:eastAsia="es-ES_tradnl"/>
        </w:rPr>
        <w:t>; que el retroactivo de la diferencia le fue reconocido</w:t>
      </w:r>
      <w:r w:rsidR="007170DC" w:rsidRPr="001474BF">
        <w:rPr>
          <w:rFonts w:ascii="Arial" w:eastAsia="Arial" w:hAnsi="Arial" w:cs="Arial"/>
          <w:lang w:eastAsia="es-ES_tradnl"/>
        </w:rPr>
        <w:t xml:space="preserve"> a la actora</w:t>
      </w:r>
      <w:r w:rsidR="004F73D4" w:rsidRPr="001474BF">
        <w:rPr>
          <w:rFonts w:ascii="Arial" w:eastAsia="Arial" w:hAnsi="Arial" w:cs="Arial"/>
          <w:lang w:eastAsia="es-ES_tradnl"/>
        </w:rPr>
        <w:t xml:space="preserve">; </w:t>
      </w:r>
      <w:r w:rsidR="006C2FEA" w:rsidRPr="001474BF">
        <w:rPr>
          <w:rFonts w:ascii="Arial" w:eastAsia="Arial" w:hAnsi="Arial" w:cs="Arial"/>
          <w:lang w:eastAsia="es-ES_tradnl"/>
        </w:rPr>
        <w:t xml:space="preserve">que no es procedente el pago de las mesadas de enero a marzo de 2017 porque a esa época no se había producido la desafiliación de sistema; </w:t>
      </w:r>
      <w:r w:rsidR="004F73D4" w:rsidRPr="001474BF">
        <w:rPr>
          <w:rFonts w:ascii="Arial" w:eastAsia="Arial" w:hAnsi="Arial" w:cs="Arial"/>
          <w:lang w:eastAsia="es-ES_tradnl"/>
        </w:rPr>
        <w:t xml:space="preserve">y que </w:t>
      </w:r>
      <w:r w:rsidR="007170DC" w:rsidRPr="001474BF">
        <w:rPr>
          <w:rFonts w:ascii="Arial" w:eastAsia="Arial" w:hAnsi="Arial" w:cs="Arial"/>
          <w:lang w:eastAsia="es-ES_tradnl"/>
        </w:rPr>
        <w:t xml:space="preserve">no se le adeuda suma alguna que pueda acarrear el reconocimiento de algún tipo de interés. </w:t>
      </w:r>
    </w:p>
    <w:p w14:paraId="142B9706" w14:textId="77777777" w:rsidR="007170DC" w:rsidRPr="00710080" w:rsidRDefault="007170DC" w:rsidP="00710080">
      <w:pPr>
        <w:jc w:val="both"/>
        <w:rPr>
          <w:rFonts w:ascii="Arial" w:hAnsi="Arial" w:cs="Arial"/>
          <w:lang w:val="es-ES_tradnl"/>
        </w:rPr>
      </w:pPr>
    </w:p>
    <w:p w14:paraId="557F8FC7" w14:textId="2C4A103F" w:rsidR="004F73D4" w:rsidRPr="001474BF" w:rsidRDefault="007170DC" w:rsidP="009861BD">
      <w:pPr>
        <w:autoSpaceDE w:val="0"/>
        <w:autoSpaceDN w:val="0"/>
        <w:adjustRightInd w:val="0"/>
        <w:spacing w:line="276" w:lineRule="auto"/>
        <w:ind w:firstLine="708"/>
        <w:jc w:val="both"/>
        <w:rPr>
          <w:rFonts w:ascii="Arial" w:eastAsia="Arial" w:hAnsi="Arial" w:cs="Arial"/>
          <w:lang w:eastAsia="es-ES_tradnl"/>
        </w:rPr>
      </w:pPr>
      <w:r w:rsidRPr="001474BF">
        <w:rPr>
          <w:rFonts w:ascii="Arial" w:eastAsia="Arial" w:hAnsi="Arial" w:cs="Arial"/>
          <w:lang w:eastAsia="es-ES_tradnl"/>
        </w:rPr>
        <w:t xml:space="preserve">Como excepciones, invocó las de inexistencia de la obligación, imposibilidad jurídica para reconocer y pagar derechos por fuera del ordenamiento legal, </w:t>
      </w:r>
      <w:r w:rsidR="00C30373" w:rsidRPr="001474BF">
        <w:rPr>
          <w:rFonts w:ascii="Arial" w:eastAsia="Arial" w:hAnsi="Arial" w:cs="Arial"/>
          <w:lang w:eastAsia="es-ES_tradnl"/>
        </w:rPr>
        <w:t>buena fe, imposibilidad de condena en costas y prescripción</w:t>
      </w:r>
      <w:r w:rsidRPr="001474BF">
        <w:rPr>
          <w:rFonts w:ascii="Arial" w:eastAsia="Arial" w:hAnsi="Arial" w:cs="Arial"/>
          <w:lang w:eastAsia="es-ES_tradnl"/>
        </w:rPr>
        <w:t xml:space="preserve"> (f</w:t>
      </w:r>
      <w:r w:rsidR="00F31756" w:rsidRPr="001474BF">
        <w:rPr>
          <w:rFonts w:ascii="Arial" w:eastAsia="Arial" w:hAnsi="Arial" w:cs="Arial"/>
          <w:lang w:eastAsia="es-ES_tradnl"/>
        </w:rPr>
        <w:t>o</w:t>
      </w:r>
      <w:r w:rsidR="00121235" w:rsidRPr="001474BF">
        <w:rPr>
          <w:rFonts w:ascii="Arial" w:eastAsia="Arial" w:hAnsi="Arial" w:cs="Arial"/>
          <w:lang w:eastAsia="es-ES_tradnl"/>
        </w:rPr>
        <w:t>l</w:t>
      </w:r>
      <w:r w:rsidRPr="001474BF">
        <w:rPr>
          <w:rFonts w:ascii="Arial" w:eastAsia="Arial" w:hAnsi="Arial" w:cs="Arial"/>
          <w:lang w:eastAsia="es-ES_tradnl"/>
        </w:rPr>
        <w:t xml:space="preserve">. 92 a 99).  </w:t>
      </w:r>
    </w:p>
    <w:p w14:paraId="6A433559" w14:textId="2F6280C2" w:rsidR="00F31756" w:rsidRPr="00710080" w:rsidRDefault="00F31756" w:rsidP="00710080">
      <w:pPr>
        <w:jc w:val="both"/>
        <w:rPr>
          <w:rFonts w:ascii="Arial" w:hAnsi="Arial" w:cs="Arial"/>
          <w:lang w:val="es-ES_tradnl"/>
        </w:rPr>
      </w:pPr>
    </w:p>
    <w:p w14:paraId="1CB6EDAE" w14:textId="36BE3726" w:rsidR="00F31756" w:rsidRPr="001474BF" w:rsidRDefault="00F31756" w:rsidP="009861BD">
      <w:pPr>
        <w:pStyle w:val="Prrafodelista"/>
        <w:numPr>
          <w:ilvl w:val="0"/>
          <w:numId w:val="16"/>
        </w:numPr>
        <w:autoSpaceDE w:val="0"/>
        <w:autoSpaceDN w:val="0"/>
        <w:adjustRightInd w:val="0"/>
        <w:spacing w:line="276" w:lineRule="auto"/>
        <w:jc w:val="both"/>
        <w:rPr>
          <w:rFonts w:ascii="Arial" w:hAnsi="Arial" w:cs="Arial"/>
          <w:b/>
          <w:bCs/>
        </w:rPr>
      </w:pPr>
      <w:r w:rsidRPr="001474BF">
        <w:rPr>
          <w:rFonts w:ascii="Arial" w:eastAsia="Arial" w:hAnsi="Arial" w:cs="Arial"/>
          <w:b/>
          <w:bCs/>
          <w:lang w:eastAsia="es-ES_tradnl"/>
        </w:rPr>
        <w:t>SENTENCIA DE PRIMERA INSTANCIA</w:t>
      </w:r>
      <w:r w:rsidRPr="001474BF">
        <w:rPr>
          <w:rFonts w:ascii="Arial" w:hAnsi="Arial" w:cs="Arial"/>
          <w:b/>
          <w:bCs/>
        </w:rPr>
        <w:t xml:space="preserve"> </w:t>
      </w:r>
    </w:p>
    <w:p w14:paraId="5C98F041" w14:textId="77777777" w:rsidR="000C631D" w:rsidRPr="00710080" w:rsidRDefault="000C631D" w:rsidP="00710080">
      <w:pPr>
        <w:jc w:val="both"/>
        <w:rPr>
          <w:rFonts w:ascii="Arial" w:hAnsi="Arial" w:cs="Arial"/>
          <w:lang w:val="es-ES_tradnl"/>
        </w:rPr>
      </w:pPr>
    </w:p>
    <w:p w14:paraId="6FCC851C" w14:textId="0C6D34C5" w:rsidR="00452E10" w:rsidRPr="001474BF" w:rsidRDefault="00452E10" w:rsidP="009861BD">
      <w:pPr>
        <w:autoSpaceDE w:val="0"/>
        <w:autoSpaceDN w:val="0"/>
        <w:adjustRightInd w:val="0"/>
        <w:spacing w:line="276" w:lineRule="auto"/>
        <w:ind w:firstLine="708"/>
        <w:jc w:val="both"/>
        <w:rPr>
          <w:rFonts w:ascii="Arial" w:eastAsia="Arial" w:hAnsi="Arial" w:cs="Arial"/>
          <w:lang w:eastAsia="es-ES_tradnl"/>
        </w:rPr>
      </w:pPr>
      <w:r w:rsidRPr="001474BF">
        <w:rPr>
          <w:rFonts w:ascii="Arial" w:eastAsia="Arial" w:hAnsi="Arial" w:cs="Arial"/>
          <w:lang w:eastAsia="es-ES_tradnl"/>
        </w:rPr>
        <w:t xml:space="preserve">El Juzgado </w:t>
      </w:r>
      <w:r w:rsidR="00C30373" w:rsidRPr="001474BF">
        <w:rPr>
          <w:rFonts w:ascii="Arial" w:eastAsia="Arial" w:hAnsi="Arial" w:cs="Arial"/>
          <w:lang w:eastAsia="es-ES_tradnl"/>
        </w:rPr>
        <w:t>Cuarto</w:t>
      </w:r>
      <w:r w:rsidRPr="001474BF">
        <w:rPr>
          <w:rFonts w:ascii="Arial" w:eastAsia="Arial" w:hAnsi="Arial" w:cs="Arial"/>
          <w:lang w:eastAsia="es-ES_tradnl"/>
        </w:rPr>
        <w:t xml:space="preserve"> Laboral del Circuito de </w:t>
      </w:r>
      <w:r w:rsidR="00C30373" w:rsidRPr="001474BF">
        <w:rPr>
          <w:rFonts w:ascii="Arial" w:eastAsia="Arial" w:hAnsi="Arial" w:cs="Arial"/>
          <w:lang w:eastAsia="es-ES_tradnl"/>
        </w:rPr>
        <w:t>esta ciudad,</w:t>
      </w:r>
      <w:r w:rsidRPr="001474BF">
        <w:rPr>
          <w:rFonts w:ascii="Arial" w:eastAsia="Arial" w:hAnsi="Arial" w:cs="Arial"/>
          <w:lang w:eastAsia="es-ES_tradnl"/>
        </w:rPr>
        <w:t xml:space="preserve"> puso fin a la primera instancia</w:t>
      </w:r>
      <w:r w:rsidR="00C02016" w:rsidRPr="001474BF">
        <w:rPr>
          <w:rFonts w:ascii="Arial" w:eastAsia="Arial" w:hAnsi="Arial" w:cs="Arial"/>
          <w:lang w:eastAsia="es-ES_tradnl"/>
        </w:rPr>
        <w:t xml:space="preserve"> en sentencia del </w:t>
      </w:r>
      <w:r w:rsidR="00AB5015" w:rsidRPr="001474BF">
        <w:rPr>
          <w:rFonts w:ascii="Arial" w:eastAsia="Arial" w:hAnsi="Arial" w:cs="Arial"/>
          <w:lang w:eastAsia="es-ES_tradnl"/>
        </w:rPr>
        <w:t>26 de julio de 2019</w:t>
      </w:r>
      <w:r w:rsidR="00C02016" w:rsidRPr="001474BF">
        <w:rPr>
          <w:rFonts w:ascii="Arial" w:eastAsia="Arial" w:hAnsi="Arial" w:cs="Arial"/>
          <w:lang w:eastAsia="es-ES_tradnl"/>
        </w:rPr>
        <w:t>,</w:t>
      </w:r>
      <w:r w:rsidR="00927369" w:rsidRPr="001474BF">
        <w:rPr>
          <w:rFonts w:ascii="Arial" w:eastAsia="Arial" w:hAnsi="Arial" w:cs="Arial"/>
          <w:lang w:eastAsia="es-ES_tradnl"/>
        </w:rPr>
        <w:t xml:space="preserve"> </w:t>
      </w:r>
      <w:r w:rsidR="00C02016" w:rsidRPr="001474BF">
        <w:rPr>
          <w:rFonts w:ascii="Arial" w:eastAsia="Arial" w:hAnsi="Arial" w:cs="Arial"/>
          <w:lang w:eastAsia="es-ES_tradnl"/>
        </w:rPr>
        <w:t xml:space="preserve">en la que </w:t>
      </w:r>
      <w:r w:rsidR="00927369" w:rsidRPr="001474BF">
        <w:rPr>
          <w:rFonts w:ascii="Arial" w:eastAsia="Arial" w:hAnsi="Arial" w:cs="Arial"/>
          <w:lang w:eastAsia="es-ES_tradnl"/>
        </w:rPr>
        <w:t xml:space="preserve">accedió parcialmente a las pretensiones al declarar que la actora </w:t>
      </w:r>
      <w:r w:rsidR="00692C3F" w:rsidRPr="001474BF">
        <w:rPr>
          <w:rFonts w:ascii="Arial" w:eastAsia="Arial" w:hAnsi="Arial" w:cs="Arial"/>
          <w:lang w:eastAsia="es-ES_tradnl"/>
        </w:rPr>
        <w:t>t</w:t>
      </w:r>
      <w:r w:rsidR="00856577" w:rsidRPr="001474BF">
        <w:rPr>
          <w:rFonts w:ascii="Arial" w:eastAsia="Arial" w:hAnsi="Arial" w:cs="Arial"/>
          <w:lang w:eastAsia="es-ES_tradnl"/>
        </w:rPr>
        <w:t>iene</w:t>
      </w:r>
      <w:r w:rsidR="00692C3F" w:rsidRPr="001474BF">
        <w:rPr>
          <w:rFonts w:ascii="Arial" w:eastAsia="Arial" w:hAnsi="Arial" w:cs="Arial"/>
          <w:lang w:eastAsia="es-ES_tradnl"/>
        </w:rPr>
        <w:t xml:space="preserve"> derecho</w:t>
      </w:r>
      <w:r w:rsidR="004D63E1" w:rsidRPr="001474BF">
        <w:rPr>
          <w:rFonts w:ascii="Arial" w:eastAsia="Arial" w:hAnsi="Arial" w:cs="Arial"/>
          <w:lang w:eastAsia="es-ES_tradnl"/>
        </w:rPr>
        <w:t xml:space="preserve"> una mesada pensional superior</w:t>
      </w:r>
      <w:r w:rsidR="00927369" w:rsidRPr="001474BF">
        <w:rPr>
          <w:rFonts w:ascii="Arial" w:eastAsia="Arial" w:hAnsi="Arial" w:cs="Arial"/>
          <w:lang w:eastAsia="es-ES_tradnl"/>
        </w:rPr>
        <w:t xml:space="preserve"> a la reconocida por la pasiva, por lo que condenó a </w:t>
      </w:r>
      <w:r w:rsidR="00F14057" w:rsidRPr="001474BF">
        <w:rPr>
          <w:rFonts w:ascii="Arial" w:eastAsia="Arial" w:hAnsi="Arial" w:cs="Arial"/>
          <w:lang w:eastAsia="es-ES_tradnl"/>
        </w:rPr>
        <w:t>Colpensiones</w:t>
      </w:r>
      <w:r w:rsidR="00927369" w:rsidRPr="001474BF">
        <w:rPr>
          <w:rFonts w:ascii="Arial" w:eastAsia="Arial" w:hAnsi="Arial" w:cs="Arial"/>
          <w:lang w:eastAsia="es-ES_tradnl"/>
        </w:rPr>
        <w:t xml:space="preserve"> a</w:t>
      </w:r>
      <w:r w:rsidR="00692C3F" w:rsidRPr="001474BF">
        <w:rPr>
          <w:rFonts w:ascii="Arial" w:eastAsia="Arial" w:hAnsi="Arial" w:cs="Arial"/>
          <w:lang w:eastAsia="es-ES_tradnl"/>
        </w:rPr>
        <w:t xml:space="preserve"> pagar</w:t>
      </w:r>
      <w:r w:rsidR="00856577" w:rsidRPr="001474BF">
        <w:rPr>
          <w:rFonts w:ascii="Arial" w:eastAsia="Arial" w:hAnsi="Arial" w:cs="Arial"/>
          <w:lang w:eastAsia="es-ES_tradnl"/>
        </w:rPr>
        <w:t>le</w:t>
      </w:r>
      <w:r w:rsidR="00E51D9F" w:rsidRPr="001474BF">
        <w:rPr>
          <w:rFonts w:ascii="Arial" w:eastAsia="Arial" w:hAnsi="Arial" w:cs="Arial"/>
          <w:lang w:eastAsia="es-ES_tradnl"/>
        </w:rPr>
        <w:t xml:space="preserve"> </w:t>
      </w:r>
      <w:r w:rsidR="00704130" w:rsidRPr="001474BF">
        <w:rPr>
          <w:rFonts w:ascii="Arial" w:eastAsia="Arial" w:hAnsi="Arial" w:cs="Arial"/>
          <w:lang w:eastAsia="es-ES_tradnl"/>
        </w:rPr>
        <w:t>el may</w:t>
      </w:r>
      <w:r w:rsidR="004D63E1" w:rsidRPr="001474BF">
        <w:rPr>
          <w:rFonts w:ascii="Arial" w:eastAsia="Arial" w:hAnsi="Arial" w:cs="Arial"/>
          <w:lang w:eastAsia="es-ES_tradnl"/>
        </w:rPr>
        <w:t xml:space="preserve">or valor, </w:t>
      </w:r>
      <w:r w:rsidR="003006AA" w:rsidRPr="001474BF">
        <w:rPr>
          <w:rFonts w:ascii="Arial" w:eastAsia="Arial" w:hAnsi="Arial" w:cs="Arial"/>
          <w:lang w:eastAsia="es-ES_tradnl"/>
        </w:rPr>
        <w:t>a partir de</w:t>
      </w:r>
      <w:r w:rsidR="004D63E1" w:rsidRPr="001474BF">
        <w:rPr>
          <w:rFonts w:ascii="Arial" w:eastAsia="Arial" w:hAnsi="Arial" w:cs="Arial"/>
          <w:lang w:eastAsia="es-ES_tradnl"/>
        </w:rPr>
        <w:t>l 01 de abril de 2017, con la correspondiente indexación</w:t>
      </w:r>
      <w:r w:rsidR="00927369" w:rsidRPr="001474BF">
        <w:rPr>
          <w:rFonts w:ascii="Arial" w:eastAsia="Arial" w:hAnsi="Arial" w:cs="Arial"/>
          <w:lang w:eastAsia="es-ES_tradnl"/>
        </w:rPr>
        <w:t xml:space="preserve">. También accedió al pago de intereses moratorios desde </w:t>
      </w:r>
      <w:r w:rsidR="00F14057" w:rsidRPr="001474BF">
        <w:rPr>
          <w:rFonts w:ascii="Arial" w:eastAsia="Arial" w:hAnsi="Arial" w:cs="Arial"/>
          <w:lang w:eastAsia="es-ES_tradnl"/>
        </w:rPr>
        <w:t>la ejecutoria de la sentencia</w:t>
      </w:r>
      <w:r w:rsidR="00856577" w:rsidRPr="001474BF">
        <w:rPr>
          <w:rFonts w:ascii="Arial" w:eastAsia="Arial" w:hAnsi="Arial" w:cs="Arial"/>
          <w:lang w:eastAsia="es-ES_tradnl"/>
        </w:rPr>
        <w:t>,</w:t>
      </w:r>
      <w:r w:rsidR="003006AA" w:rsidRPr="001474BF">
        <w:rPr>
          <w:rFonts w:ascii="Arial" w:eastAsia="Arial" w:hAnsi="Arial" w:cs="Arial"/>
          <w:lang w:eastAsia="es-ES_tradnl"/>
        </w:rPr>
        <w:t xml:space="preserve"> hasta </w:t>
      </w:r>
      <w:r w:rsidR="004623AA" w:rsidRPr="001474BF">
        <w:rPr>
          <w:rFonts w:ascii="Arial" w:eastAsia="Arial" w:hAnsi="Arial" w:cs="Arial"/>
          <w:lang w:eastAsia="es-ES_tradnl"/>
        </w:rPr>
        <w:t>la verificación</w:t>
      </w:r>
      <w:r w:rsidR="003006AA" w:rsidRPr="001474BF">
        <w:rPr>
          <w:rFonts w:ascii="Arial" w:eastAsia="Arial" w:hAnsi="Arial" w:cs="Arial"/>
          <w:lang w:eastAsia="es-ES_tradnl"/>
        </w:rPr>
        <w:t xml:space="preserve"> </w:t>
      </w:r>
      <w:r w:rsidR="00996187" w:rsidRPr="001474BF">
        <w:rPr>
          <w:rFonts w:ascii="Arial" w:eastAsia="Arial" w:hAnsi="Arial" w:cs="Arial"/>
          <w:lang w:eastAsia="es-ES_tradnl"/>
        </w:rPr>
        <w:t>d</w:t>
      </w:r>
      <w:r w:rsidR="003006AA" w:rsidRPr="001474BF">
        <w:rPr>
          <w:rFonts w:ascii="Arial" w:eastAsia="Arial" w:hAnsi="Arial" w:cs="Arial"/>
          <w:lang w:eastAsia="es-ES_tradnl"/>
        </w:rPr>
        <w:t>el pago</w:t>
      </w:r>
      <w:r w:rsidR="00AA73DF" w:rsidRPr="001474BF">
        <w:rPr>
          <w:rFonts w:ascii="Arial" w:eastAsia="Arial" w:hAnsi="Arial" w:cs="Arial"/>
          <w:lang w:eastAsia="es-ES_tradnl"/>
        </w:rPr>
        <w:t>.</w:t>
      </w:r>
      <w:r w:rsidR="007004B4" w:rsidRPr="001474BF">
        <w:rPr>
          <w:rFonts w:ascii="Arial" w:eastAsia="Arial" w:hAnsi="Arial" w:cs="Arial"/>
          <w:lang w:eastAsia="es-ES_tradnl"/>
        </w:rPr>
        <w:t xml:space="preserve"> </w:t>
      </w:r>
      <w:r w:rsidR="00927369" w:rsidRPr="001474BF">
        <w:rPr>
          <w:rFonts w:ascii="Arial" w:eastAsia="Arial" w:hAnsi="Arial" w:cs="Arial"/>
          <w:lang w:eastAsia="es-ES_tradnl"/>
        </w:rPr>
        <w:t>Negó el reconocimiento de retroactivo pensional y condenó en costas a la parte vencida en juicio.</w:t>
      </w:r>
    </w:p>
    <w:p w14:paraId="7A1F3E93" w14:textId="77777777" w:rsidR="00452E10" w:rsidRPr="00710080" w:rsidRDefault="00452E10" w:rsidP="00710080">
      <w:pPr>
        <w:jc w:val="both"/>
        <w:rPr>
          <w:rFonts w:ascii="Arial" w:hAnsi="Arial" w:cs="Arial"/>
          <w:lang w:val="es-ES_tradnl"/>
        </w:rPr>
      </w:pPr>
    </w:p>
    <w:p w14:paraId="2F53181C" w14:textId="6077D9E2" w:rsidR="003D03C2" w:rsidRPr="001474BF" w:rsidRDefault="00927369" w:rsidP="009861BD">
      <w:pPr>
        <w:autoSpaceDE w:val="0"/>
        <w:autoSpaceDN w:val="0"/>
        <w:adjustRightInd w:val="0"/>
        <w:spacing w:line="276" w:lineRule="auto"/>
        <w:ind w:firstLine="708"/>
        <w:jc w:val="both"/>
        <w:rPr>
          <w:rFonts w:ascii="Arial" w:eastAsia="Arial" w:hAnsi="Arial" w:cs="Arial"/>
          <w:lang w:eastAsia="es-ES_tradnl"/>
        </w:rPr>
      </w:pPr>
      <w:r w:rsidRPr="001474BF">
        <w:rPr>
          <w:rFonts w:ascii="Arial" w:eastAsia="Arial" w:hAnsi="Arial" w:cs="Arial"/>
          <w:lang w:eastAsia="es-ES_tradnl"/>
        </w:rPr>
        <w:t xml:space="preserve">Para absolver de la pretensión de retroactivo pensional, </w:t>
      </w:r>
      <w:r w:rsidR="00996187" w:rsidRPr="001474BF">
        <w:rPr>
          <w:rFonts w:ascii="Arial" w:eastAsia="Arial" w:hAnsi="Arial" w:cs="Arial"/>
          <w:lang w:eastAsia="es-ES_tradnl"/>
        </w:rPr>
        <w:t>e</w:t>
      </w:r>
      <w:r w:rsidR="00396AD7" w:rsidRPr="001474BF">
        <w:rPr>
          <w:rFonts w:ascii="Arial" w:eastAsia="Arial" w:hAnsi="Arial" w:cs="Arial"/>
          <w:lang w:eastAsia="es-ES_tradnl"/>
        </w:rPr>
        <w:t>stableci</w:t>
      </w:r>
      <w:r w:rsidRPr="001474BF">
        <w:rPr>
          <w:rFonts w:ascii="Arial" w:eastAsia="Arial" w:hAnsi="Arial" w:cs="Arial"/>
          <w:lang w:eastAsia="es-ES_tradnl"/>
        </w:rPr>
        <w:t>ó</w:t>
      </w:r>
      <w:r w:rsidR="00396AD7" w:rsidRPr="001474BF">
        <w:rPr>
          <w:rFonts w:ascii="Arial" w:eastAsia="Arial" w:hAnsi="Arial" w:cs="Arial"/>
          <w:lang w:eastAsia="es-ES_tradnl"/>
        </w:rPr>
        <w:t xml:space="preserve"> </w:t>
      </w:r>
      <w:r w:rsidRPr="001474BF">
        <w:rPr>
          <w:rFonts w:ascii="Arial" w:eastAsia="Arial" w:hAnsi="Arial" w:cs="Arial"/>
          <w:lang w:eastAsia="es-ES_tradnl"/>
        </w:rPr>
        <w:t xml:space="preserve">como premisa principal </w:t>
      </w:r>
      <w:r w:rsidR="00396AD7" w:rsidRPr="001474BF">
        <w:rPr>
          <w:rFonts w:ascii="Arial" w:eastAsia="Arial" w:hAnsi="Arial" w:cs="Arial"/>
          <w:lang w:eastAsia="es-ES_tradnl"/>
        </w:rPr>
        <w:t>que el disfrute pensional estaba supeditado a la des</w:t>
      </w:r>
      <w:r w:rsidR="00923996" w:rsidRPr="001474BF">
        <w:rPr>
          <w:rFonts w:ascii="Arial" w:eastAsia="Arial" w:hAnsi="Arial" w:cs="Arial"/>
          <w:lang w:eastAsia="es-ES_tradnl"/>
        </w:rPr>
        <w:t>vinculación</w:t>
      </w:r>
      <w:r w:rsidR="00396AD7" w:rsidRPr="001474BF">
        <w:rPr>
          <w:rFonts w:ascii="Arial" w:eastAsia="Arial" w:hAnsi="Arial" w:cs="Arial"/>
          <w:lang w:eastAsia="es-ES_tradnl"/>
        </w:rPr>
        <w:t xml:space="preserve"> del sistema</w:t>
      </w:r>
      <w:r w:rsidRPr="001474BF">
        <w:rPr>
          <w:rFonts w:ascii="Arial" w:eastAsia="Arial" w:hAnsi="Arial" w:cs="Arial"/>
          <w:lang w:eastAsia="es-ES_tradnl"/>
        </w:rPr>
        <w:t>. Co</w:t>
      </w:r>
      <w:r w:rsidR="00923996" w:rsidRPr="001474BF">
        <w:rPr>
          <w:rFonts w:ascii="Arial" w:eastAsia="Arial" w:hAnsi="Arial" w:cs="Arial"/>
          <w:lang w:eastAsia="es-ES_tradnl"/>
        </w:rPr>
        <w:t xml:space="preserve">n arreglo a la historia laboral de la actora, expuso que </w:t>
      </w:r>
      <w:r w:rsidR="00AA73DF" w:rsidRPr="001474BF">
        <w:rPr>
          <w:rFonts w:ascii="Arial" w:eastAsia="Arial" w:hAnsi="Arial" w:cs="Arial"/>
          <w:lang w:eastAsia="es-ES_tradnl"/>
        </w:rPr>
        <w:t xml:space="preserve">el retiro </w:t>
      </w:r>
      <w:r w:rsidR="00923996" w:rsidRPr="001474BF">
        <w:rPr>
          <w:rFonts w:ascii="Arial" w:eastAsia="Arial" w:hAnsi="Arial" w:cs="Arial"/>
          <w:lang w:eastAsia="es-ES_tradnl"/>
        </w:rPr>
        <w:t xml:space="preserve"> formal </w:t>
      </w:r>
      <w:r w:rsidR="00E00CC6" w:rsidRPr="001474BF">
        <w:rPr>
          <w:rFonts w:ascii="Arial" w:eastAsia="Arial" w:hAnsi="Arial" w:cs="Arial"/>
          <w:lang w:eastAsia="es-ES_tradnl"/>
        </w:rPr>
        <w:t xml:space="preserve">tuvo lugar el 31 de agosto de 2017; no obstante, valiéndose de los lineamientos vertidos en la sentencia SL1744 de 2019, concluyó que </w:t>
      </w:r>
      <w:r w:rsidR="00B00E2C" w:rsidRPr="001474BF">
        <w:rPr>
          <w:rFonts w:ascii="Arial" w:eastAsia="Arial" w:hAnsi="Arial" w:cs="Arial"/>
          <w:lang w:eastAsia="es-ES_tradnl"/>
        </w:rPr>
        <w:t>l</w:t>
      </w:r>
      <w:r w:rsidRPr="001474BF">
        <w:rPr>
          <w:rFonts w:ascii="Arial" w:eastAsia="Arial" w:hAnsi="Arial" w:cs="Arial"/>
          <w:lang w:eastAsia="es-ES_tradnl"/>
        </w:rPr>
        <w:t>a</w:t>
      </w:r>
      <w:r w:rsidR="00B00E2C" w:rsidRPr="001474BF">
        <w:rPr>
          <w:rFonts w:ascii="Arial" w:eastAsia="Arial" w:hAnsi="Arial" w:cs="Arial"/>
          <w:lang w:eastAsia="es-ES_tradnl"/>
        </w:rPr>
        <w:t xml:space="preserve"> </w:t>
      </w:r>
      <w:r w:rsidR="00AA73DF" w:rsidRPr="001474BF">
        <w:rPr>
          <w:rFonts w:ascii="Arial" w:eastAsia="Arial" w:hAnsi="Arial" w:cs="Arial"/>
          <w:lang w:eastAsia="es-ES_tradnl"/>
        </w:rPr>
        <w:t>desafiliación</w:t>
      </w:r>
      <w:r w:rsidR="00B00E2C" w:rsidRPr="001474BF">
        <w:rPr>
          <w:rFonts w:ascii="Arial" w:eastAsia="Arial" w:hAnsi="Arial" w:cs="Arial"/>
          <w:lang w:eastAsia="es-ES_tradnl"/>
        </w:rPr>
        <w:t xml:space="preserve"> </w:t>
      </w:r>
      <w:r w:rsidR="00E00CC6" w:rsidRPr="001474BF">
        <w:rPr>
          <w:rFonts w:ascii="Arial" w:eastAsia="Arial" w:hAnsi="Arial" w:cs="Arial"/>
          <w:lang w:eastAsia="es-ES_tradnl"/>
        </w:rPr>
        <w:t xml:space="preserve">material acaeció el 31 de marzo de </w:t>
      </w:r>
      <w:r w:rsidR="00B00E2C" w:rsidRPr="001474BF">
        <w:rPr>
          <w:rFonts w:ascii="Arial" w:eastAsia="Arial" w:hAnsi="Arial" w:cs="Arial"/>
          <w:lang w:eastAsia="es-ES_tradnl"/>
        </w:rPr>
        <w:t>2017</w:t>
      </w:r>
      <w:r w:rsidR="00E00CC6" w:rsidRPr="001474BF">
        <w:rPr>
          <w:rFonts w:ascii="Arial" w:eastAsia="Arial" w:hAnsi="Arial" w:cs="Arial"/>
          <w:lang w:eastAsia="es-ES_tradnl"/>
        </w:rPr>
        <w:t xml:space="preserve">, </w:t>
      </w:r>
      <w:r w:rsidR="003D03C2" w:rsidRPr="001474BF">
        <w:rPr>
          <w:rFonts w:ascii="Arial" w:eastAsia="Arial" w:hAnsi="Arial" w:cs="Arial"/>
          <w:lang w:eastAsia="es-ES_tradnl"/>
        </w:rPr>
        <w:t>habida cuenta que la entidad demandada reconoció la gracia pensional a partir del 01 de abril</w:t>
      </w:r>
      <w:r w:rsidR="00AA73DF" w:rsidRPr="001474BF">
        <w:rPr>
          <w:rFonts w:ascii="Arial" w:eastAsia="Arial" w:hAnsi="Arial" w:cs="Arial"/>
          <w:lang w:eastAsia="es-ES_tradnl"/>
        </w:rPr>
        <w:t xml:space="preserve"> de esa misma anualidad</w:t>
      </w:r>
      <w:r w:rsidR="003D03C2" w:rsidRPr="001474BF">
        <w:rPr>
          <w:rFonts w:ascii="Arial" w:eastAsia="Arial" w:hAnsi="Arial" w:cs="Arial"/>
          <w:lang w:eastAsia="es-ES_tradnl"/>
        </w:rPr>
        <w:t xml:space="preserve"> y que la</w:t>
      </w:r>
      <w:r w:rsidR="00996187" w:rsidRPr="001474BF">
        <w:rPr>
          <w:rFonts w:ascii="Arial" w:eastAsia="Arial" w:hAnsi="Arial" w:cs="Arial"/>
          <w:lang w:eastAsia="es-ES_tradnl"/>
        </w:rPr>
        <w:t xml:space="preserve"> accionante</w:t>
      </w:r>
      <w:r w:rsidR="003D03C2" w:rsidRPr="001474BF">
        <w:rPr>
          <w:rFonts w:ascii="Arial" w:eastAsia="Arial" w:hAnsi="Arial" w:cs="Arial"/>
          <w:lang w:eastAsia="es-ES_tradnl"/>
        </w:rPr>
        <w:t xml:space="preserve">, a pesar de haber </w:t>
      </w:r>
      <w:r w:rsidR="002F368B" w:rsidRPr="001474BF">
        <w:rPr>
          <w:rFonts w:ascii="Arial" w:eastAsia="Arial" w:hAnsi="Arial" w:cs="Arial"/>
          <w:lang w:eastAsia="es-ES_tradnl"/>
        </w:rPr>
        <w:t xml:space="preserve">causado </w:t>
      </w:r>
      <w:r w:rsidR="003D03C2" w:rsidRPr="001474BF">
        <w:rPr>
          <w:rFonts w:ascii="Arial" w:eastAsia="Arial" w:hAnsi="Arial" w:cs="Arial"/>
          <w:lang w:eastAsia="es-ES_tradnl"/>
        </w:rPr>
        <w:t xml:space="preserve">y reclamado el derecho </w:t>
      </w:r>
      <w:r w:rsidR="002F368B" w:rsidRPr="001474BF">
        <w:rPr>
          <w:rFonts w:ascii="Arial" w:eastAsia="Arial" w:hAnsi="Arial" w:cs="Arial"/>
          <w:lang w:eastAsia="es-ES_tradnl"/>
        </w:rPr>
        <w:t xml:space="preserve">el 14 y el 30 de enero, respectivamente, continuó efectuando cotizaciones hasta el mes de agosto siguiente, sin que en el proceso adujera o se encontrare probado que tales aportes se hicieron por inducción a error atribuible a la demandada. </w:t>
      </w:r>
      <w:r w:rsidR="003D03C2" w:rsidRPr="001474BF">
        <w:rPr>
          <w:rFonts w:ascii="Arial" w:eastAsia="Arial" w:hAnsi="Arial" w:cs="Arial"/>
          <w:lang w:eastAsia="es-ES_tradnl"/>
        </w:rPr>
        <w:t xml:space="preserve"> </w:t>
      </w:r>
    </w:p>
    <w:p w14:paraId="398FDBC8" w14:textId="4521569C" w:rsidR="00036C4C" w:rsidRPr="00710080" w:rsidRDefault="00036C4C" w:rsidP="00710080">
      <w:pPr>
        <w:jc w:val="both"/>
        <w:rPr>
          <w:rFonts w:ascii="Arial" w:hAnsi="Arial" w:cs="Arial"/>
          <w:lang w:val="es-ES_tradnl"/>
        </w:rPr>
      </w:pPr>
    </w:p>
    <w:p w14:paraId="62616B7F" w14:textId="17A72514" w:rsidR="00996187" w:rsidRPr="001474BF" w:rsidRDefault="00927369" w:rsidP="009861BD">
      <w:pPr>
        <w:autoSpaceDE w:val="0"/>
        <w:autoSpaceDN w:val="0"/>
        <w:adjustRightInd w:val="0"/>
        <w:spacing w:line="276" w:lineRule="auto"/>
        <w:ind w:firstLine="708"/>
        <w:jc w:val="both"/>
        <w:rPr>
          <w:rFonts w:ascii="Arial" w:eastAsia="Arial" w:hAnsi="Arial" w:cs="Arial"/>
          <w:lang w:eastAsia="es-ES_tradnl"/>
        </w:rPr>
      </w:pPr>
      <w:r w:rsidRPr="001474BF">
        <w:rPr>
          <w:rFonts w:ascii="Arial" w:eastAsia="Arial" w:hAnsi="Arial" w:cs="Arial"/>
          <w:lang w:eastAsia="es-ES_tradnl"/>
        </w:rPr>
        <w:t xml:space="preserve">En cuanto a la reliquidación de la pensión deprecada, </w:t>
      </w:r>
      <w:r w:rsidR="002F368B" w:rsidRPr="001474BF">
        <w:rPr>
          <w:rFonts w:ascii="Arial" w:eastAsia="Arial" w:hAnsi="Arial" w:cs="Arial"/>
          <w:lang w:eastAsia="es-ES_tradnl"/>
        </w:rPr>
        <w:t>invocó los artículos 21 y 34 de la Ley 100 de 1993</w:t>
      </w:r>
      <w:r w:rsidR="00B05CD6" w:rsidRPr="001474BF">
        <w:rPr>
          <w:rFonts w:ascii="Arial" w:eastAsia="Arial" w:hAnsi="Arial" w:cs="Arial"/>
          <w:lang w:eastAsia="es-ES_tradnl"/>
        </w:rPr>
        <w:t>, con fundamento en los cuales determinó que el ingreso base de liquidación más favorable a la señora Mejía López</w:t>
      </w:r>
      <w:r w:rsidR="00207B67" w:rsidRPr="001474BF">
        <w:rPr>
          <w:rFonts w:ascii="Arial" w:eastAsia="Arial" w:hAnsi="Arial" w:cs="Arial"/>
          <w:lang w:eastAsia="es-ES_tradnl"/>
        </w:rPr>
        <w:t>,</w:t>
      </w:r>
      <w:r w:rsidR="00B05CD6" w:rsidRPr="001474BF">
        <w:rPr>
          <w:rFonts w:ascii="Arial" w:eastAsia="Arial" w:hAnsi="Arial" w:cs="Arial"/>
          <w:lang w:eastAsia="es-ES_tradnl"/>
        </w:rPr>
        <w:t xml:space="preserve"> correspond</w:t>
      </w:r>
      <w:r w:rsidR="00E975E4" w:rsidRPr="001474BF">
        <w:rPr>
          <w:rFonts w:ascii="Arial" w:eastAsia="Arial" w:hAnsi="Arial" w:cs="Arial"/>
          <w:lang w:eastAsia="es-ES_tradnl"/>
        </w:rPr>
        <w:t>e</w:t>
      </w:r>
      <w:r w:rsidR="00B05CD6" w:rsidRPr="001474BF">
        <w:rPr>
          <w:rFonts w:ascii="Arial" w:eastAsia="Arial" w:hAnsi="Arial" w:cs="Arial"/>
          <w:lang w:eastAsia="es-ES_tradnl"/>
        </w:rPr>
        <w:t xml:space="preserve"> al promedio de los diez (10) últimos años, equivalente a $4.005.339, y efectuados los cálculos de rigor</w:t>
      </w:r>
      <w:r w:rsidR="00E975E4" w:rsidRPr="001474BF">
        <w:rPr>
          <w:rFonts w:ascii="Arial" w:eastAsia="Arial" w:hAnsi="Arial" w:cs="Arial"/>
          <w:lang w:eastAsia="es-ES_tradnl"/>
        </w:rPr>
        <w:t xml:space="preserve">, con </w:t>
      </w:r>
      <w:r w:rsidR="00B05CD6" w:rsidRPr="001474BF">
        <w:rPr>
          <w:rFonts w:ascii="Arial" w:eastAsia="Arial" w:hAnsi="Arial" w:cs="Arial"/>
          <w:lang w:eastAsia="es-ES_tradnl"/>
        </w:rPr>
        <w:t>196</w:t>
      </w:r>
      <w:r w:rsidR="004F4DD4" w:rsidRPr="001474BF">
        <w:rPr>
          <w:rFonts w:ascii="Arial" w:eastAsia="Arial" w:hAnsi="Arial" w:cs="Arial"/>
          <w:lang w:eastAsia="es-ES_tradnl"/>
        </w:rPr>
        <w:t>8</w:t>
      </w:r>
      <w:r w:rsidR="00B05CD6" w:rsidRPr="001474BF">
        <w:rPr>
          <w:rFonts w:ascii="Arial" w:eastAsia="Arial" w:hAnsi="Arial" w:cs="Arial"/>
          <w:lang w:eastAsia="es-ES_tradnl"/>
        </w:rPr>
        <w:t xml:space="preserve"> semanas de cotizaciones, encontró que </w:t>
      </w:r>
      <w:r w:rsidR="00E975E4" w:rsidRPr="001474BF">
        <w:rPr>
          <w:rFonts w:ascii="Arial" w:eastAsia="Arial" w:hAnsi="Arial" w:cs="Arial"/>
          <w:lang w:eastAsia="es-ES_tradnl"/>
        </w:rPr>
        <w:t xml:space="preserve">la actora </w:t>
      </w:r>
      <w:r w:rsidR="00B05CD6" w:rsidRPr="001474BF">
        <w:rPr>
          <w:rFonts w:ascii="Arial" w:eastAsia="Arial" w:hAnsi="Arial" w:cs="Arial"/>
          <w:lang w:eastAsia="es-ES_tradnl"/>
        </w:rPr>
        <w:t>t</w:t>
      </w:r>
      <w:r w:rsidR="00FB0CD7" w:rsidRPr="001474BF">
        <w:rPr>
          <w:rFonts w:ascii="Arial" w:eastAsia="Arial" w:hAnsi="Arial" w:cs="Arial"/>
          <w:lang w:eastAsia="es-ES_tradnl"/>
        </w:rPr>
        <w:t>enía</w:t>
      </w:r>
      <w:r w:rsidR="00B05CD6" w:rsidRPr="001474BF">
        <w:rPr>
          <w:rFonts w:ascii="Arial" w:eastAsia="Arial" w:hAnsi="Arial" w:cs="Arial"/>
          <w:lang w:eastAsia="es-ES_tradnl"/>
        </w:rPr>
        <w:t xml:space="preserve"> derecho a una tasa de reemplazo del 80%</w:t>
      </w:r>
      <w:r w:rsidR="00E975E4" w:rsidRPr="001474BF">
        <w:rPr>
          <w:rFonts w:ascii="Arial" w:eastAsia="Arial" w:hAnsi="Arial" w:cs="Arial"/>
          <w:lang w:eastAsia="es-ES_tradnl"/>
        </w:rPr>
        <w:t xml:space="preserve"> y a una primera mesada de $3.204.271</w:t>
      </w:r>
      <w:r w:rsidR="00996187" w:rsidRPr="001474BF">
        <w:rPr>
          <w:rFonts w:ascii="Arial" w:eastAsia="Arial" w:hAnsi="Arial" w:cs="Arial"/>
          <w:lang w:eastAsia="es-ES_tradnl"/>
        </w:rPr>
        <w:t xml:space="preserve">; </w:t>
      </w:r>
      <w:r w:rsidR="00207B67" w:rsidRPr="001474BF">
        <w:rPr>
          <w:rFonts w:ascii="Arial" w:eastAsia="Arial" w:hAnsi="Arial" w:cs="Arial"/>
          <w:lang w:eastAsia="es-ES_tradnl"/>
        </w:rPr>
        <w:t>cifra</w:t>
      </w:r>
      <w:r w:rsidR="00996187" w:rsidRPr="001474BF">
        <w:rPr>
          <w:rFonts w:ascii="Arial" w:eastAsia="Arial" w:hAnsi="Arial" w:cs="Arial"/>
          <w:lang w:eastAsia="es-ES_tradnl"/>
        </w:rPr>
        <w:t xml:space="preserve"> </w:t>
      </w:r>
      <w:r w:rsidR="00207B67" w:rsidRPr="001474BF">
        <w:rPr>
          <w:rFonts w:ascii="Arial" w:eastAsia="Arial" w:hAnsi="Arial" w:cs="Arial"/>
          <w:lang w:eastAsia="es-ES_tradnl"/>
        </w:rPr>
        <w:t>superior a</w:t>
      </w:r>
      <w:r w:rsidR="004623AA" w:rsidRPr="001474BF">
        <w:rPr>
          <w:rFonts w:ascii="Arial" w:eastAsia="Arial" w:hAnsi="Arial" w:cs="Arial"/>
          <w:lang w:eastAsia="es-ES_tradnl"/>
        </w:rPr>
        <w:t xml:space="preserve"> los $3.114.244</w:t>
      </w:r>
      <w:r w:rsidR="00AA73DF" w:rsidRPr="001474BF">
        <w:rPr>
          <w:rFonts w:ascii="Arial" w:eastAsia="Arial" w:hAnsi="Arial" w:cs="Arial"/>
          <w:lang w:eastAsia="es-ES_tradnl"/>
        </w:rPr>
        <w:t xml:space="preserve"> que fueron</w:t>
      </w:r>
      <w:r w:rsidR="004623AA" w:rsidRPr="001474BF">
        <w:rPr>
          <w:rFonts w:ascii="Arial" w:eastAsia="Arial" w:hAnsi="Arial" w:cs="Arial"/>
          <w:lang w:eastAsia="es-ES_tradnl"/>
        </w:rPr>
        <w:t xml:space="preserve"> reconocidos por Colpensiones</w:t>
      </w:r>
      <w:r w:rsidR="00996187" w:rsidRPr="001474BF">
        <w:rPr>
          <w:rFonts w:ascii="Arial" w:eastAsia="Arial" w:hAnsi="Arial" w:cs="Arial"/>
          <w:lang w:eastAsia="es-ES_tradnl"/>
        </w:rPr>
        <w:t xml:space="preserve">. </w:t>
      </w:r>
      <w:r w:rsidR="0010147D" w:rsidRPr="001474BF">
        <w:rPr>
          <w:rFonts w:ascii="Arial" w:eastAsia="Arial" w:hAnsi="Arial" w:cs="Arial"/>
          <w:lang w:eastAsia="es-ES_tradnl"/>
        </w:rPr>
        <w:t>Condenó a la pasiva a pagar intereses de mora del art</w:t>
      </w:r>
      <w:r w:rsidR="00F14057" w:rsidRPr="001474BF">
        <w:rPr>
          <w:rFonts w:ascii="Arial" w:eastAsia="Arial" w:hAnsi="Arial" w:cs="Arial"/>
          <w:lang w:eastAsia="es-ES_tradnl"/>
        </w:rPr>
        <w:t>ículo</w:t>
      </w:r>
      <w:r w:rsidR="0010147D" w:rsidRPr="001474BF">
        <w:rPr>
          <w:rFonts w:ascii="Arial" w:eastAsia="Arial" w:hAnsi="Arial" w:cs="Arial"/>
          <w:lang w:eastAsia="es-ES_tradnl"/>
        </w:rPr>
        <w:t xml:space="preserve"> 141 de </w:t>
      </w:r>
      <w:r w:rsidR="00F14057" w:rsidRPr="001474BF">
        <w:rPr>
          <w:rFonts w:ascii="Arial" w:eastAsia="Arial" w:hAnsi="Arial" w:cs="Arial"/>
          <w:lang w:eastAsia="es-ES_tradnl"/>
        </w:rPr>
        <w:t>L</w:t>
      </w:r>
      <w:r w:rsidR="0010147D" w:rsidRPr="001474BF">
        <w:rPr>
          <w:rFonts w:ascii="Arial" w:eastAsia="Arial" w:hAnsi="Arial" w:cs="Arial"/>
          <w:lang w:eastAsia="es-ES_tradnl"/>
        </w:rPr>
        <w:t xml:space="preserve">ey 100 de 1993 </w:t>
      </w:r>
      <w:r w:rsidR="009C30A1" w:rsidRPr="001474BF">
        <w:rPr>
          <w:rFonts w:ascii="Arial" w:eastAsia="Arial" w:hAnsi="Arial" w:cs="Arial"/>
          <w:lang w:eastAsia="es-ES_tradnl"/>
        </w:rPr>
        <w:t>a partir de</w:t>
      </w:r>
      <w:r w:rsidR="007004B4" w:rsidRPr="001474BF">
        <w:rPr>
          <w:rFonts w:ascii="Arial" w:eastAsia="Arial" w:hAnsi="Arial" w:cs="Arial"/>
          <w:lang w:eastAsia="es-ES_tradnl"/>
        </w:rPr>
        <w:t xml:space="preserve"> la ejecutoria de la sentencia, </w:t>
      </w:r>
      <w:r w:rsidR="0010147D" w:rsidRPr="001474BF">
        <w:rPr>
          <w:rFonts w:ascii="Arial" w:eastAsia="Arial" w:hAnsi="Arial" w:cs="Arial"/>
          <w:lang w:eastAsia="es-ES_tradnl"/>
        </w:rPr>
        <w:t>como consecuencia de la mesada pensional deficitaria que había pagado a la demandante.</w:t>
      </w:r>
    </w:p>
    <w:p w14:paraId="43CF656F" w14:textId="77777777" w:rsidR="00F31756" w:rsidRPr="00710080" w:rsidRDefault="00F31756" w:rsidP="00710080">
      <w:pPr>
        <w:jc w:val="both"/>
        <w:rPr>
          <w:rFonts w:ascii="Arial" w:hAnsi="Arial" w:cs="Arial"/>
          <w:lang w:val="es-ES_tradnl"/>
        </w:rPr>
      </w:pPr>
    </w:p>
    <w:p w14:paraId="06733EDA" w14:textId="30280E28" w:rsidR="00F31756" w:rsidRPr="001474BF" w:rsidRDefault="00F31756" w:rsidP="009861BD">
      <w:pPr>
        <w:pStyle w:val="Prrafodelista"/>
        <w:numPr>
          <w:ilvl w:val="0"/>
          <w:numId w:val="16"/>
        </w:numPr>
        <w:autoSpaceDE w:val="0"/>
        <w:autoSpaceDN w:val="0"/>
        <w:adjustRightInd w:val="0"/>
        <w:spacing w:line="276" w:lineRule="auto"/>
        <w:jc w:val="both"/>
        <w:rPr>
          <w:rFonts w:ascii="Arial" w:eastAsia="Arial" w:hAnsi="Arial" w:cs="Arial"/>
          <w:b/>
          <w:bCs/>
          <w:lang w:eastAsia="es-ES_tradnl"/>
        </w:rPr>
      </w:pPr>
      <w:r w:rsidRPr="001474BF">
        <w:rPr>
          <w:rFonts w:ascii="Arial" w:eastAsia="Arial" w:hAnsi="Arial" w:cs="Arial"/>
          <w:b/>
          <w:bCs/>
          <w:lang w:eastAsia="es-ES_tradnl"/>
        </w:rPr>
        <w:t xml:space="preserve">CONSULTA </w:t>
      </w:r>
    </w:p>
    <w:p w14:paraId="140EB46C" w14:textId="140593EF" w:rsidR="00452E10" w:rsidRPr="001474BF" w:rsidRDefault="00452E10" w:rsidP="00710080">
      <w:pPr>
        <w:jc w:val="both"/>
        <w:rPr>
          <w:rFonts w:ascii="Arial" w:hAnsi="Arial" w:cs="Arial"/>
          <w:lang w:val="es-ES_tradnl"/>
        </w:rPr>
      </w:pPr>
    </w:p>
    <w:p w14:paraId="132C5027" w14:textId="30CEBB49" w:rsidR="00452E10" w:rsidRPr="001474BF" w:rsidRDefault="00122BF3" w:rsidP="009861BD">
      <w:pPr>
        <w:autoSpaceDE w:val="0"/>
        <w:autoSpaceDN w:val="0"/>
        <w:adjustRightInd w:val="0"/>
        <w:spacing w:line="276" w:lineRule="auto"/>
        <w:ind w:firstLine="709"/>
        <w:jc w:val="both"/>
        <w:rPr>
          <w:rFonts w:ascii="Arial" w:eastAsia="Arial" w:hAnsi="Arial" w:cs="Arial"/>
          <w:lang w:eastAsia="es-ES_tradnl"/>
        </w:rPr>
      </w:pPr>
      <w:r w:rsidRPr="001474BF">
        <w:rPr>
          <w:rFonts w:ascii="Arial" w:eastAsia="Arial" w:hAnsi="Arial" w:cs="Arial"/>
          <w:lang w:eastAsia="es-ES_tradnl"/>
        </w:rPr>
        <w:t xml:space="preserve">Advirtiendo que la sentencia fue </w:t>
      </w:r>
      <w:r w:rsidR="004D63E1" w:rsidRPr="001474BF">
        <w:rPr>
          <w:rFonts w:ascii="Arial" w:eastAsia="Arial" w:hAnsi="Arial" w:cs="Arial"/>
          <w:lang w:eastAsia="es-ES_tradnl"/>
        </w:rPr>
        <w:t>adversa a los intereses de la entidad de seguridad social demandada,</w:t>
      </w:r>
      <w:r w:rsidRPr="001474BF">
        <w:rPr>
          <w:rFonts w:ascii="Arial" w:eastAsia="Arial" w:hAnsi="Arial" w:cs="Arial"/>
          <w:lang w:eastAsia="es-ES_tradnl"/>
        </w:rPr>
        <w:t xml:space="preserve"> el </w:t>
      </w:r>
      <w:r w:rsidRPr="001474BF">
        <w:rPr>
          <w:rFonts w:ascii="Arial" w:eastAsia="Arial" w:hAnsi="Arial" w:cs="Arial"/>
          <w:i/>
          <w:iCs/>
          <w:lang w:eastAsia="es-ES_tradnl"/>
        </w:rPr>
        <w:t>a quo</w:t>
      </w:r>
      <w:r w:rsidRPr="001474BF">
        <w:rPr>
          <w:rFonts w:ascii="Arial" w:eastAsia="Arial" w:hAnsi="Arial" w:cs="Arial"/>
          <w:lang w:eastAsia="es-ES_tradnl"/>
        </w:rPr>
        <w:t xml:space="preserve"> dispuso la remisión de las diligencias a esta Sala para que se surtiera el grado jurisdiccional de consulta</w:t>
      </w:r>
      <w:r w:rsidR="00452E10" w:rsidRPr="001474BF">
        <w:rPr>
          <w:rFonts w:ascii="Arial" w:eastAsia="Arial" w:hAnsi="Arial" w:cs="Arial"/>
          <w:lang w:eastAsia="es-ES_tradnl"/>
        </w:rPr>
        <w:t xml:space="preserve">. </w:t>
      </w:r>
    </w:p>
    <w:p w14:paraId="0DAF7806" w14:textId="77777777" w:rsidR="00F31756" w:rsidRPr="00710080" w:rsidRDefault="00F31756" w:rsidP="00710080">
      <w:pPr>
        <w:jc w:val="both"/>
        <w:rPr>
          <w:rFonts w:ascii="Arial" w:hAnsi="Arial" w:cs="Arial"/>
          <w:lang w:val="es-ES_tradnl"/>
        </w:rPr>
      </w:pPr>
    </w:p>
    <w:p w14:paraId="1F9C2E23" w14:textId="046FF5FE" w:rsidR="00F31756" w:rsidRPr="001474BF" w:rsidRDefault="00F31756" w:rsidP="009861BD">
      <w:pPr>
        <w:pStyle w:val="Prrafodelista"/>
        <w:numPr>
          <w:ilvl w:val="0"/>
          <w:numId w:val="16"/>
        </w:numPr>
        <w:autoSpaceDE w:val="0"/>
        <w:autoSpaceDN w:val="0"/>
        <w:adjustRightInd w:val="0"/>
        <w:spacing w:line="276" w:lineRule="auto"/>
        <w:jc w:val="both"/>
        <w:rPr>
          <w:rFonts w:ascii="Arial" w:eastAsiaTheme="minorEastAsia" w:hAnsi="Arial" w:cs="Arial"/>
          <w:b/>
          <w:bCs/>
        </w:rPr>
      </w:pPr>
      <w:r w:rsidRPr="001474BF">
        <w:rPr>
          <w:rFonts w:ascii="Arial" w:eastAsia="Arial" w:hAnsi="Arial" w:cs="Arial"/>
          <w:b/>
          <w:bCs/>
        </w:rPr>
        <w:t xml:space="preserve">ALEGATOS </w:t>
      </w:r>
    </w:p>
    <w:p w14:paraId="45A2B1C8" w14:textId="77777777" w:rsidR="00F31756" w:rsidRPr="00710080" w:rsidRDefault="00F31756" w:rsidP="00710080">
      <w:pPr>
        <w:jc w:val="both"/>
        <w:rPr>
          <w:rFonts w:ascii="Arial" w:hAnsi="Arial" w:cs="Arial"/>
          <w:lang w:val="es-ES_tradnl"/>
        </w:rPr>
      </w:pPr>
    </w:p>
    <w:p w14:paraId="060D94FC" w14:textId="2C923A33" w:rsidR="00F31756" w:rsidRPr="001474BF" w:rsidRDefault="2378CBD0" w:rsidP="009861BD">
      <w:pPr>
        <w:autoSpaceDE w:val="0"/>
        <w:autoSpaceDN w:val="0"/>
        <w:adjustRightInd w:val="0"/>
        <w:spacing w:line="276" w:lineRule="auto"/>
        <w:ind w:firstLine="708"/>
        <w:jc w:val="both"/>
        <w:rPr>
          <w:rFonts w:ascii="Arial" w:eastAsia="Arial Narrow" w:hAnsi="Arial" w:cs="Arial"/>
        </w:rPr>
      </w:pPr>
      <w:r w:rsidRPr="001474BF">
        <w:rPr>
          <w:rFonts w:ascii="Arial" w:eastAsia="Arial Narrow" w:hAnsi="Arial" w:cs="Arial"/>
          <w:lang w:val="es"/>
        </w:rPr>
        <w:t>Dentro del término procesal otorgado a las partes para descorrer el traslado, allegaron sus alegaciones, las cuales en síntesis reflejan los puntos debatidos al interior de la Sala, por lo que se procede a resolver de fondo, previas las siguientes:</w:t>
      </w:r>
    </w:p>
    <w:p w14:paraId="0D8B20EC" w14:textId="27456722" w:rsidR="00F31756" w:rsidRPr="00710080" w:rsidRDefault="00F31756" w:rsidP="00710080">
      <w:pPr>
        <w:jc w:val="both"/>
        <w:rPr>
          <w:rFonts w:ascii="Arial" w:hAnsi="Arial" w:cs="Arial"/>
          <w:lang w:val="es-ES_tradnl"/>
        </w:rPr>
      </w:pPr>
    </w:p>
    <w:p w14:paraId="584BE683" w14:textId="35851F0C" w:rsidR="00F31756" w:rsidRPr="001474BF" w:rsidRDefault="00F31756" w:rsidP="009861BD">
      <w:pPr>
        <w:pStyle w:val="Prrafodelista"/>
        <w:numPr>
          <w:ilvl w:val="0"/>
          <w:numId w:val="16"/>
        </w:numPr>
        <w:autoSpaceDE w:val="0"/>
        <w:autoSpaceDN w:val="0"/>
        <w:adjustRightInd w:val="0"/>
        <w:spacing w:line="276" w:lineRule="auto"/>
        <w:jc w:val="both"/>
        <w:rPr>
          <w:rFonts w:ascii="Arial" w:eastAsiaTheme="minorEastAsia" w:hAnsi="Arial" w:cs="Arial"/>
          <w:b/>
          <w:bCs/>
        </w:rPr>
      </w:pPr>
      <w:r w:rsidRPr="001474BF">
        <w:rPr>
          <w:rFonts w:ascii="Arial" w:eastAsia="Arial" w:hAnsi="Arial" w:cs="Arial"/>
          <w:b/>
          <w:bCs/>
        </w:rPr>
        <w:t>CONSIDERACIONES</w:t>
      </w:r>
    </w:p>
    <w:p w14:paraId="72D704EE" w14:textId="70E106E9" w:rsidR="00F31756" w:rsidRPr="00710080" w:rsidRDefault="00F31756" w:rsidP="00710080">
      <w:pPr>
        <w:jc w:val="both"/>
        <w:rPr>
          <w:rFonts w:ascii="Arial" w:hAnsi="Arial" w:cs="Arial"/>
          <w:lang w:val="es-ES_tradnl"/>
        </w:rPr>
      </w:pPr>
    </w:p>
    <w:p w14:paraId="03D316C1" w14:textId="67218F2F" w:rsidR="00F31756" w:rsidRPr="001474BF" w:rsidRDefault="00F31756" w:rsidP="009861BD">
      <w:pPr>
        <w:spacing w:line="276" w:lineRule="auto"/>
        <w:ind w:firstLine="708"/>
        <w:jc w:val="both"/>
        <w:rPr>
          <w:rFonts w:ascii="Arial" w:eastAsia="Arial" w:hAnsi="Arial" w:cs="Arial"/>
          <w:lang w:eastAsia="es-ES_tradnl"/>
        </w:rPr>
      </w:pPr>
      <w:r w:rsidRPr="001474BF">
        <w:rPr>
          <w:rFonts w:ascii="Arial" w:eastAsia="Arial" w:hAnsi="Arial" w:cs="Arial"/>
          <w:lang w:eastAsia="es-ES_tradnl"/>
        </w:rPr>
        <w:t>Teniendo en cuenta que lo resuelto en la sentencia de primera instancia resultó adverso a los intereses de la pasiva; y que ésta no la apeló, la Sala en atención a la jurisprudencia de la CSJ y a lo dispuesto por el artículo 69 del Código Procesal del Trabajo y de la Seguridad Social, conocerá del proceso en el grado jurisdiccional de consulta a favor de Colpensiones, entidad respecto de la cual el estado es garante de sus obligaciones.</w:t>
      </w:r>
    </w:p>
    <w:p w14:paraId="0D7EE40E" w14:textId="77777777" w:rsidR="00F31756" w:rsidRPr="00710080" w:rsidRDefault="00F31756" w:rsidP="00710080">
      <w:pPr>
        <w:jc w:val="both"/>
        <w:rPr>
          <w:rFonts w:ascii="Arial" w:hAnsi="Arial" w:cs="Arial"/>
          <w:lang w:val="es-ES_tradnl"/>
        </w:rPr>
      </w:pPr>
    </w:p>
    <w:p w14:paraId="3DE51A65" w14:textId="77777777" w:rsidR="00F31756" w:rsidRPr="001474BF" w:rsidRDefault="00F31756" w:rsidP="009861BD">
      <w:pPr>
        <w:spacing w:line="276" w:lineRule="auto"/>
        <w:ind w:firstLine="708"/>
        <w:jc w:val="both"/>
        <w:rPr>
          <w:rFonts w:ascii="Arial" w:eastAsia="Arial" w:hAnsi="Arial" w:cs="Arial"/>
          <w:b/>
          <w:bCs/>
          <w:lang w:eastAsia="es-ES_tradnl"/>
        </w:rPr>
      </w:pPr>
      <w:r w:rsidRPr="001474BF">
        <w:rPr>
          <w:rFonts w:ascii="Arial" w:eastAsia="Arial" w:hAnsi="Arial" w:cs="Arial"/>
          <w:b/>
          <w:bCs/>
          <w:lang w:eastAsia="es-ES_tradnl"/>
        </w:rPr>
        <w:t xml:space="preserve">5.1. </w:t>
      </w:r>
      <w:r w:rsidRPr="001474BF">
        <w:rPr>
          <w:rFonts w:ascii="Arial" w:eastAsia="Arial" w:hAnsi="Arial" w:cs="Arial"/>
          <w:b/>
          <w:bCs/>
          <w:lang w:eastAsia="es-ES_tradnl"/>
        </w:rPr>
        <w:tab/>
        <w:t xml:space="preserve">Problema jurídico </w:t>
      </w:r>
    </w:p>
    <w:p w14:paraId="3B62152F" w14:textId="715F9755" w:rsidR="00830B2C" w:rsidRPr="001474BF" w:rsidRDefault="00830B2C" w:rsidP="00710080">
      <w:pPr>
        <w:jc w:val="both"/>
        <w:rPr>
          <w:rFonts w:ascii="Arial" w:hAnsi="Arial" w:cs="Arial"/>
          <w:lang w:val="es-ES_tradnl"/>
        </w:rPr>
      </w:pPr>
    </w:p>
    <w:p w14:paraId="18158A0B" w14:textId="7D964EE0" w:rsidR="00992CEF" w:rsidRPr="001474BF" w:rsidRDefault="00992CEF" w:rsidP="009861BD">
      <w:pPr>
        <w:spacing w:line="276" w:lineRule="auto"/>
        <w:ind w:firstLine="708"/>
        <w:jc w:val="both"/>
        <w:rPr>
          <w:rFonts w:ascii="Arial" w:eastAsia="Arial" w:hAnsi="Arial" w:cs="Arial"/>
          <w:lang w:eastAsia="es-ES_tradnl"/>
        </w:rPr>
      </w:pPr>
      <w:r w:rsidRPr="001474BF">
        <w:rPr>
          <w:rFonts w:ascii="Arial" w:eastAsia="Arial" w:hAnsi="Arial" w:cs="Arial"/>
          <w:lang w:eastAsia="es-ES_tradnl"/>
        </w:rPr>
        <w:t xml:space="preserve">Atendiendo que surtir la consulta en favor de </w:t>
      </w:r>
      <w:r w:rsidR="00D81724" w:rsidRPr="001474BF">
        <w:rPr>
          <w:rFonts w:ascii="Arial" w:eastAsia="Arial" w:hAnsi="Arial" w:cs="Arial"/>
          <w:lang w:eastAsia="es-ES_tradnl"/>
        </w:rPr>
        <w:t>Colpensiones</w:t>
      </w:r>
      <w:r w:rsidRPr="001474BF">
        <w:rPr>
          <w:rFonts w:ascii="Arial" w:eastAsia="Arial" w:hAnsi="Arial" w:cs="Arial"/>
          <w:lang w:eastAsia="es-ES_tradnl"/>
        </w:rPr>
        <w:t xml:space="preserve"> implica necesariamente una revisión íntegra de la sentencia de primera instancia, se analizará</w:t>
      </w:r>
      <w:r w:rsidR="00491918" w:rsidRPr="001474BF">
        <w:rPr>
          <w:rFonts w:ascii="Arial" w:eastAsia="Arial" w:hAnsi="Arial" w:cs="Arial"/>
          <w:lang w:eastAsia="es-ES_tradnl"/>
        </w:rPr>
        <w:t>: (</w:t>
      </w:r>
      <w:r w:rsidRPr="001474BF">
        <w:rPr>
          <w:rFonts w:ascii="Arial" w:eastAsia="Arial" w:hAnsi="Arial" w:cs="Arial"/>
          <w:lang w:eastAsia="es-ES_tradnl"/>
        </w:rPr>
        <w:t xml:space="preserve">i) ¿Cuál es el momento a partir del cual la demandante tiene derecho al disfrute de la pensión por vejez? </w:t>
      </w:r>
      <w:r w:rsidR="00491918" w:rsidRPr="001474BF">
        <w:rPr>
          <w:rFonts w:ascii="Arial" w:eastAsia="Arial" w:hAnsi="Arial" w:cs="Arial"/>
          <w:lang w:eastAsia="es-ES_tradnl"/>
        </w:rPr>
        <w:t>(</w:t>
      </w:r>
      <w:r w:rsidRPr="001474BF">
        <w:rPr>
          <w:rFonts w:ascii="Arial" w:eastAsia="Arial" w:hAnsi="Arial" w:cs="Arial"/>
          <w:lang w:eastAsia="es-ES_tradnl"/>
        </w:rPr>
        <w:t xml:space="preserve">ii) si la demandante tiene derecho a que se reliquide su pensión de vejez y </w:t>
      </w:r>
      <w:r w:rsidR="00491918" w:rsidRPr="001474BF">
        <w:rPr>
          <w:rFonts w:ascii="Arial" w:eastAsia="Arial" w:hAnsi="Arial" w:cs="Arial"/>
          <w:lang w:eastAsia="es-ES_tradnl"/>
        </w:rPr>
        <w:t>(</w:t>
      </w:r>
      <w:r w:rsidRPr="001474BF">
        <w:rPr>
          <w:rFonts w:ascii="Arial" w:eastAsia="Arial" w:hAnsi="Arial" w:cs="Arial"/>
          <w:lang w:eastAsia="es-ES_tradnl"/>
        </w:rPr>
        <w:t>iii) si en el caso bajo estudio procede la condena al pago de intereses moratorios del art</w:t>
      </w:r>
      <w:r w:rsidR="00F14057" w:rsidRPr="001474BF">
        <w:rPr>
          <w:rFonts w:ascii="Arial" w:eastAsia="Arial" w:hAnsi="Arial" w:cs="Arial"/>
          <w:lang w:eastAsia="es-ES_tradnl"/>
        </w:rPr>
        <w:t>ículo</w:t>
      </w:r>
      <w:r w:rsidRPr="001474BF">
        <w:rPr>
          <w:rFonts w:ascii="Arial" w:eastAsia="Arial" w:hAnsi="Arial" w:cs="Arial"/>
          <w:lang w:eastAsia="es-ES_tradnl"/>
        </w:rPr>
        <w:t xml:space="preserve"> 141 de la Ley 100</w:t>
      </w:r>
      <w:r w:rsidR="00F14057" w:rsidRPr="001474BF">
        <w:rPr>
          <w:rFonts w:ascii="Arial" w:eastAsia="Arial" w:hAnsi="Arial" w:cs="Arial"/>
          <w:lang w:eastAsia="es-ES_tradnl"/>
        </w:rPr>
        <w:t xml:space="preserve"> de 19</w:t>
      </w:r>
      <w:r w:rsidRPr="001474BF">
        <w:rPr>
          <w:rFonts w:ascii="Arial" w:eastAsia="Arial" w:hAnsi="Arial" w:cs="Arial"/>
          <w:lang w:eastAsia="es-ES_tradnl"/>
        </w:rPr>
        <w:t>93 en razón de una mesada pensional deficitariamente reconocida.</w:t>
      </w:r>
    </w:p>
    <w:p w14:paraId="62CE3EAA" w14:textId="77777777" w:rsidR="00452E10" w:rsidRPr="001474BF" w:rsidRDefault="00452E10" w:rsidP="00710080">
      <w:pPr>
        <w:jc w:val="both"/>
        <w:rPr>
          <w:rFonts w:ascii="Arial" w:hAnsi="Arial" w:cs="Arial"/>
          <w:lang w:val="es-ES_tradnl"/>
        </w:rPr>
      </w:pPr>
      <w:r w:rsidRPr="001474BF">
        <w:rPr>
          <w:rFonts w:ascii="Arial" w:hAnsi="Arial" w:cs="Arial"/>
          <w:lang w:val="es-ES_tradnl"/>
        </w:rPr>
        <w:tab/>
      </w:r>
      <w:r w:rsidRPr="001474BF">
        <w:rPr>
          <w:rFonts w:ascii="Arial" w:hAnsi="Arial" w:cs="Arial"/>
          <w:lang w:val="es-ES_tradnl"/>
        </w:rPr>
        <w:tab/>
      </w:r>
    </w:p>
    <w:p w14:paraId="508C599D" w14:textId="77777777" w:rsidR="00F31756" w:rsidRPr="001474BF" w:rsidRDefault="00F31756" w:rsidP="009861BD">
      <w:pPr>
        <w:pStyle w:val="Textoindependiente"/>
        <w:spacing w:after="0" w:line="276" w:lineRule="auto"/>
        <w:ind w:firstLine="708"/>
        <w:rPr>
          <w:rFonts w:ascii="Arial" w:eastAsia="Arial" w:hAnsi="Arial" w:cs="Arial"/>
          <w:b/>
          <w:bCs/>
          <w:lang w:val="es-ES" w:eastAsia="es-ES_tradnl"/>
        </w:rPr>
      </w:pPr>
      <w:r w:rsidRPr="001474BF">
        <w:rPr>
          <w:rFonts w:ascii="Arial" w:eastAsia="Arial" w:hAnsi="Arial" w:cs="Arial"/>
          <w:b/>
          <w:bCs/>
          <w:lang w:val="es-ES" w:eastAsia="es-ES_tradnl"/>
        </w:rPr>
        <w:t xml:space="preserve">5.2. </w:t>
      </w:r>
      <w:r w:rsidRPr="001474BF">
        <w:rPr>
          <w:rFonts w:ascii="Arial" w:eastAsia="Arial" w:hAnsi="Arial" w:cs="Arial"/>
          <w:b/>
          <w:bCs/>
          <w:lang w:val="es-ES" w:eastAsia="es-ES_tradnl"/>
        </w:rPr>
        <w:tab/>
        <w:t>Desenvolvimiento de la problemática planteada.</w:t>
      </w:r>
    </w:p>
    <w:p w14:paraId="1ED457D6" w14:textId="77777777" w:rsidR="00F31756" w:rsidRPr="00710080" w:rsidRDefault="00F31756" w:rsidP="00710080">
      <w:pPr>
        <w:jc w:val="both"/>
        <w:rPr>
          <w:rFonts w:ascii="Arial" w:hAnsi="Arial" w:cs="Arial"/>
          <w:lang w:val="es-ES_tradnl"/>
        </w:rPr>
      </w:pPr>
    </w:p>
    <w:p w14:paraId="048E8F7E" w14:textId="24CB914B" w:rsidR="00CF6DC7" w:rsidRPr="001474BF" w:rsidRDefault="00F31756" w:rsidP="009861BD">
      <w:pPr>
        <w:pStyle w:val="Textoindependiente"/>
        <w:spacing w:after="0" w:line="276" w:lineRule="auto"/>
        <w:ind w:firstLine="708"/>
        <w:rPr>
          <w:rFonts w:ascii="Arial" w:eastAsia="Arial" w:hAnsi="Arial" w:cs="Arial"/>
          <w:b/>
          <w:bCs/>
          <w:lang w:val="es-ES" w:eastAsia="es-ES_tradnl"/>
        </w:rPr>
      </w:pPr>
      <w:r w:rsidRPr="001474BF">
        <w:rPr>
          <w:rFonts w:ascii="Arial" w:eastAsia="Arial" w:hAnsi="Arial" w:cs="Arial"/>
          <w:b/>
          <w:bCs/>
          <w:lang w:val="es-ES" w:eastAsia="es-ES_tradnl"/>
        </w:rPr>
        <w:t xml:space="preserve">5.2.1.  </w:t>
      </w:r>
      <w:r w:rsidR="00CF6DC7" w:rsidRPr="001474BF">
        <w:rPr>
          <w:rFonts w:ascii="Arial" w:eastAsia="Arial" w:hAnsi="Arial" w:cs="Arial"/>
          <w:b/>
          <w:bCs/>
          <w:lang w:val="es-ES" w:eastAsia="es-ES_tradnl"/>
        </w:rPr>
        <w:t xml:space="preserve">Efectividad del derecho pensional </w:t>
      </w:r>
    </w:p>
    <w:p w14:paraId="79FF3BC5" w14:textId="77777777" w:rsidR="00CF6DC7" w:rsidRPr="001474BF" w:rsidRDefault="00CF6DC7" w:rsidP="00710080">
      <w:pPr>
        <w:jc w:val="both"/>
        <w:rPr>
          <w:rFonts w:ascii="Arial" w:hAnsi="Arial" w:cs="Arial"/>
          <w:lang w:val="es-ES_tradnl"/>
        </w:rPr>
      </w:pPr>
    </w:p>
    <w:p w14:paraId="4D1C9774" w14:textId="734B1C06" w:rsidR="006623D3" w:rsidRPr="001474BF" w:rsidRDefault="006623D3"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El nacimiento del derecho a la pensión </w:t>
      </w:r>
      <w:r w:rsidR="00B12698" w:rsidRPr="001474BF">
        <w:rPr>
          <w:rFonts w:ascii="Arial" w:eastAsia="Arial" w:hAnsi="Arial" w:cs="Arial"/>
          <w:b w:val="0"/>
          <w:bCs w:val="0"/>
          <w:sz w:val="24"/>
          <w:szCs w:val="24"/>
          <w:lang w:val="es-ES"/>
        </w:rPr>
        <w:t xml:space="preserve">de vejez </w:t>
      </w:r>
      <w:r w:rsidRPr="001474BF">
        <w:rPr>
          <w:rFonts w:ascii="Arial" w:eastAsia="Arial" w:hAnsi="Arial" w:cs="Arial"/>
          <w:b w:val="0"/>
          <w:bCs w:val="0"/>
          <w:sz w:val="24"/>
          <w:szCs w:val="24"/>
          <w:lang w:val="es-ES"/>
        </w:rPr>
        <w:t xml:space="preserve">y la procedencia de su pago efectivo, son </w:t>
      </w:r>
      <w:r w:rsidR="007D257B" w:rsidRPr="001474BF">
        <w:rPr>
          <w:rFonts w:ascii="Arial" w:eastAsia="Arial" w:hAnsi="Arial" w:cs="Arial"/>
          <w:b w:val="0"/>
          <w:bCs w:val="0"/>
          <w:sz w:val="24"/>
          <w:szCs w:val="24"/>
          <w:lang w:val="es-ES"/>
        </w:rPr>
        <w:t>situaciones</w:t>
      </w:r>
      <w:r w:rsidRPr="001474BF">
        <w:rPr>
          <w:rFonts w:ascii="Arial" w:eastAsia="Arial" w:hAnsi="Arial" w:cs="Arial"/>
          <w:b w:val="0"/>
          <w:bCs w:val="0"/>
          <w:sz w:val="24"/>
          <w:szCs w:val="24"/>
          <w:lang w:val="es-ES"/>
        </w:rPr>
        <w:t xml:space="preserve"> que</w:t>
      </w:r>
      <w:r w:rsidR="007D257B" w:rsidRPr="001474BF">
        <w:rPr>
          <w:rFonts w:ascii="Arial" w:eastAsia="Arial" w:hAnsi="Arial" w:cs="Arial"/>
          <w:b w:val="0"/>
          <w:bCs w:val="0"/>
          <w:sz w:val="24"/>
          <w:szCs w:val="24"/>
          <w:lang w:val="es-ES"/>
        </w:rPr>
        <w:t>, en su orden,</w:t>
      </w:r>
      <w:r w:rsidRPr="001474BF">
        <w:rPr>
          <w:rFonts w:ascii="Arial" w:eastAsia="Arial" w:hAnsi="Arial" w:cs="Arial"/>
          <w:b w:val="0"/>
          <w:bCs w:val="0"/>
          <w:sz w:val="24"/>
          <w:szCs w:val="24"/>
          <w:lang w:val="es-ES"/>
        </w:rPr>
        <w:t xml:space="preserve"> </w:t>
      </w:r>
      <w:r w:rsidR="00B12698" w:rsidRPr="001474BF">
        <w:rPr>
          <w:rFonts w:ascii="Arial" w:eastAsia="Arial" w:hAnsi="Arial" w:cs="Arial"/>
          <w:b w:val="0"/>
          <w:bCs w:val="0"/>
          <w:sz w:val="24"/>
          <w:szCs w:val="24"/>
          <w:lang w:val="es-ES"/>
        </w:rPr>
        <w:t xml:space="preserve">se </w:t>
      </w:r>
      <w:r w:rsidRPr="001474BF">
        <w:rPr>
          <w:rFonts w:ascii="Arial" w:eastAsia="Arial" w:hAnsi="Arial" w:cs="Arial"/>
          <w:b w:val="0"/>
          <w:bCs w:val="0"/>
          <w:sz w:val="24"/>
          <w:szCs w:val="24"/>
          <w:lang w:val="es-ES"/>
        </w:rPr>
        <w:t xml:space="preserve">encuentran diferenciadas </w:t>
      </w:r>
      <w:r w:rsidR="00B12698" w:rsidRPr="001474BF">
        <w:rPr>
          <w:rFonts w:ascii="Arial" w:eastAsia="Arial" w:hAnsi="Arial" w:cs="Arial"/>
          <w:b w:val="0"/>
          <w:bCs w:val="0"/>
          <w:sz w:val="24"/>
          <w:szCs w:val="24"/>
          <w:lang w:val="es-ES"/>
        </w:rPr>
        <w:t xml:space="preserve">legal y jurisprudencialmente </w:t>
      </w:r>
      <w:r w:rsidR="007D257B" w:rsidRPr="001474BF">
        <w:rPr>
          <w:rFonts w:ascii="Arial" w:eastAsia="Arial" w:hAnsi="Arial" w:cs="Arial"/>
          <w:b w:val="0"/>
          <w:bCs w:val="0"/>
          <w:sz w:val="24"/>
          <w:szCs w:val="24"/>
          <w:lang w:val="es-ES"/>
        </w:rPr>
        <w:t>en los</w:t>
      </w:r>
      <w:r w:rsidR="00B12698" w:rsidRPr="001474BF">
        <w:rPr>
          <w:rFonts w:ascii="Arial" w:eastAsia="Arial" w:hAnsi="Arial" w:cs="Arial"/>
          <w:b w:val="0"/>
          <w:bCs w:val="0"/>
          <w:sz w:val="24"/>
          <w:szCs w:val="24"/>
          <w:lang w:val="es-ES"/>
        </w:rPr>
        <w:t xml:space="preserve"> conceptos de causación y disfrute pensional</w:t>
      </w:r>
      <w:r w:rsidR="007D257B" w:rsidRPr="001474BF">
        <w:rPr>
          <w:rFonts w:ascii="Arial" w:eastAsia="Arial" w:hAnsi="Arial" w:cs="Arial"/>
          <w:b w:val="0"/>
          <w:bCs w:val="0"/>
          <w:sz w:val="24"/>
          <w:szCs w:val="24"/>
          <w:lang w:val="es-ES"/>
        </w:rPr>
        <w:t xml:space="preserve">. </w:t>
      </w:r>
    </w:p>
    <w:p w14:paraId="776A73EC" w14:textId="49EE162D" w:rsidR="007D257B" w:rsidRPr="00710080" w:rsidRDefault="007D257B" w:rsidP="00710080">
      <w:pPr>
        <w:jc w:val="both"/>
        <w:rPr>
          <w:rFonts w:ascii="Arial" w:hAnsi="Arial" w:cs="Arial"/>
          <w:lang w:val="es-ES_tradnl"/>
        </w:rPr>
      </w:pPr>
    </w:p>
    <w:p w14:paraId="7157A8AF" w14:textId="5068DFAC" w:rsidR="00992CEF" w:rsidRPr="001474BF" w:rsidRDefault="00992CEF"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710080">
        <w:rPr>
          <w:rFonts w:ascii="Arial" w:hAnsi="Arial" w:cs="Arial"/>
          <w:b w:val="0"/>
          <w:bCs w:val="0"/>
          <w:sz w:val="24"/>
          <w:szCs w:val="24"/>
          <w:lang w:val="es-ES_tradnl" w:eastAsia="es-ES"/>
        </w:rPr>
        <w:t>En efecto, conforme a lo dispuesto en los ar</w:t>
      </w:r>
      <w:r w:rsidR="00491918" w:rsidRPr="00710080">
        <w:rPr>
          <w:rFonts w:ascii="Arial" w:hAnsi="Arial" w:cs="Arial"/>
          <w:b w:val="0"/>
          <w:bCs w:val="0"/>
          <w:sz w:val="24"/>
          <w:szCs w:val="24"/>
          <w:lang w:val="es-ES_tradnl" w:eastAsia="es-ES"/>
        </w:rPr>
        <w:t>tículos</w:t>
      </w:r>
      <w:r w:rsidRPr="00710080">
        <w:rPr>
          <w:rFonts w:ascii="Arial" w:hAnsi="Arial" w:cs="Arial"/>
          <w:b w:val="0"/>
          <w:bCs w:val="0"/>
          <w:sz w:val="24"/>
          <w:szCs w:val="24"/>
          <w:lang w:val="es-ES_tradnl" w:eastAsia="es-ES"/>
        </w:rPr>
        <w:t xml:space="preserve"> 13 y 35 del A</w:t>
      </w:r>
      <w:r w:rsidR="00491918" w:rsidRPr="00710080">
        <w:rPr>
          <w:rFonts w:ascii="Arial" w:hAnsi="Arial" w:cs="Arial"/>
          <w:b w:val="0"/>
          <w:bCs w:val="0"/>
          <w:sz w:val="24"/>
          <w:szCs w:val="24"/>
          <w:lang w:val="es-ES_tradnl" w:eastAsia="es-ES"/>
        </w:rPr>
        <w:t xml:space="preserve">cuerdo </w:t>
      </w:r>
      <w:r w:rsidRPr="00710080">
        <w:rPr>
          <w:rFonts w:ascii="Arial" w:hAnsi="Arial" w:cs="Arial"/>
          <w:b w:val="0"/>
          <w:bCs w:val="0"/>
          <w:sz w:val="24"/>
          <w:szCs w:val="24"/>
          <w:lang w:val="es-ES_tradnl" w:eastAsia="es-ES"/>
        </w:rPr>
        <w:t>049</w:t>
      </w:r>
      <w:r w:rsidR="00491918" w:rsidRPr="001474BF">
        <w:rPr>
          <w:rFonts w:ascii="Arial" w:eastAsia="Arial" w:hAnsi="Arial" w:cs="Arial"/>
          <w:b w:val="0"/>
          <w:bCs w:val="0"/>
          <w:sz w:val="24"/>
          <w:szCs w:val="24"/>
          <w:lang w:val="es-ES"/>
        </w:rPr>
        <w:t xml:space="preserve"> de </w:t>
      </w:r>
      <w:r w:rsidRPr="001474BF">
        <w:rPr>
          <w:rFonts w:ascii="Arial" w:eastAsia="Arial" w:hAnsi="Arial" w:cs="Arial"/>
          <w:b w:val="0"/>
          <w:bCs w:val="0"/>
          <w:sz w:val="24"/>
          <w:szCs w:val="24"/>
          <w:lang w:val="es-ES"/>
        </w:rPr>
        <w:t xml:space="preserve">1990, </w:t>
      </w:r>
      <w:r w:rsidR="00491918" w:rsidRPr="001474BF">
        <w:rPr>
          <w:rFonts w:ascii="Arial" w:eastAsia="Arial" w:hAnsi="Arial" w:cs="Arial"/>
          <w:b w:val="0"/>
          <w:bCs w:val="0"/>
          <w:sz w:val="24"/>
          <w:szCs w:val="24"/>
          <w:lang w:val="es-ES"/>
        </w:rPr>
        <w:t>apro</w:t>
      </w:r>
      <w:r w:rsidR="001474BF" w:rsidRPr="001474BF">
        <w:rPr>
          <w:rFonts w:ascii="Arial" w:eastAsia="Arial" w:hAnsi="Arial" w:cs="Arial"/>
          <w:b w:val="0"/>
          <w:bCs w:val="0"/>
          <w:sz w:val="24"/>
          <w:szCs w:val="24"/>
          <w:lang w:val="es-ES"/>
        </w:rPr>
        <w:t>b</w:t>
      </w:r>
      <w:r w:rsidR="00491918" w:rsidRPr="001474BF">
        <w:rPr>
          <w:rFonts w:ascii="Arial" w:eastAsia="Arial" w:hAnsi="Arial" w:cs="Arial"/>
          <w:b w:val="0"/>
          <w:bCs w:val="0"/>
          <w:sz w:val="24"/>
          <w:szCs w:val="24"/>
          <w:lang w:val="es-ES"/>
        </w:rPr>
        <w:t xml:space="preserve">ado por el Decreto 758 del mismo año, </w:t>
      </w:r>
      <w:r w:rsidRPr="001474BF">
        <w:rPr>
          <w:rFonts w:ascii="Arial" w:eastAsia="Arial" w:hAnsi="Arial" w:cs="Arial"/>
          <w:b w:val="0"/>
          <w:bCs w:val="0"/>
          <w:sz w:val="24"/>
          <w:szCs w:val="24"/>
          <w:lang w:val="es-ES"/>
        </w:rPr>
        <w:t>la percepción de la pensión está supeditada a la desvinculación del régimen, lo que trae, como regla general</w:t>
      </w:r>
      <w:r w:rsidR="00780CBC" w:rsidRPr="001474BF">
        <w:rPr>
          <w:rFonts w:ascii="Arial" w:eastAsia="Arial" w:hAnsi="Arial" w:cs="Arial"/>
          <w:b w:val="0"/>
          <w:bCs w:val="0"/>
          <w:sz w:val="24"/>
          <w:szCs w:val="24"/>
          <w:lang w:val="es-ES"/>
        </w:rPr>
        <w:t xml:space="preserve"> </w:t>
      </w:r>
      <w:r w:rsidRPr="001474BF">
        <w:rPr>
          <w:rFonts w:ascii="Arial" w:eastAsia="Arial" w:hAnsi="Arial" w:cs="Arial"/>
          <w:b w:val="0"/>
          <w:bCs w:val="0"/>
          <w:sz w:val="24"/>
          <w:szCs w:val="24"/>
          <w:lang w:val="es-ES"/>
        </w:rPr>
        <w:t>la desvinculación del sistema como requisito necesario para el inicio de la percepción de la pensión</w:t>
      </w:r>
      <w:r w:rsidR="00780CBC" w:rsidRPr="001474BF">
        <w:rPr>
          <w:rFonts w:ascii="Arial" w:eastAsia="Arial" w:hAnsi="Arial" w:cs="Arial"/>
          <w:b w:val="0"/>
          <w:bCs w:val="0"/>
          <w:sz w:val="24"/>
          <w:szCs w:val="24"/>
          <w:lang w:val="es-ES"/>
        </w:rPr>
        <w:t xml:space="preserve"> y de ello ha dado cuenta la basta jurisprudencia de la </w:t>
      </w:r>
      <w:r w:rsidR="00491918" w:rsidRPr="001474BF">
        <w:rPr>
          <w:rFonts w:ascii="Arial" w:eastAsia="Arial" w:hAnsi="Arial" w:cs="Arial"/>
          <w:b w:val="0"/>
          <w:bCs w:val="0"/>
          <w:sz w:val="24"/>
          <w:szCs w:val="24"/>
          <w:lang w:val="es-ES"/>
        </w:rPr>
        <w:t>Sala de Casación Laboral del Corte Suprema de Justicia,</w:t>
      </w:r>
      <w:r w:rsidR="00780CBC" w:rsidRPr="001474BF">
        <w:rPr>
          <w:rFonts w:ascii="Arial" w:eastAsia="Arial" w:hAnsi="Arial" w:cs="Arial"/>
          <w:b w:val="0"/>
          <w:bCs w:val="0"/>
          <w:sz w:val="24"/>
          <w:szCs w:val="24"/>
          <w:lang w:val="es-ES"/>
        </w:rPr>
        <w:t xml:space="preserve"> que indica que la regla general sigue siendo la desvinculación del sistema como requisito necesario para el inicio de la percepción de la pensión.</w:t>
      </w:r>
    </w:p>
    <w:p w14:paraId="4AEF3D95" w14:textId="77777777" w:rsidR="00992CEF" w:rsidRPr="00710080" w:rsidRDefault="00992CEF" w:rsidP="00710080">
      <w:pPr>
        <w:jc w:val="both"/>
        <w:rPr>
          <w:rFonts w:ascii="Arial" w:hAnsi="Arial" w:cs="Arial"/>
          <w:lang w:val="es-ES_tradnl"/>
        </w:rPr>
      </w:pPr>
    </w:p>
    <w:p w14:paraId="571A4848" w14:textId="6499B006" w:rsidR="00992CEF" w:rsidRPr="001474BF" w:rsidRDefault="00992CEF"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Sin embargo, el mismo órgano de cierre ha evidenciado situaciones </w:t>
      </w:r>
      <w:r w:rsidRPr="001474BF">
        <w:rPr>
          <w:rFonts w:ascii="Arial" w:eastAsia="Arial" w:hAnsi="Arial" w:cs="Arial"/>
          <w:b w:val="0"/>
          <w:bCs w:val="0"/>
          <w:sz w:val="24"/>
          <w:szCs w:val="24"/>
          <w:lang w:val="es-ES"/>
        </w:rPr>
        <w:lastRenderedPageBreak/>
        <w:t>particulares, en las cuales la interpretación textual conduce a soluciones insatisfactorias en términos valorativos, lo que la ha llevado a la utilización de otras alternativas hermenéuticas para dar solución a esos casos que, por sus particularidades requieren una solución diferente.</w:t>
      </w:r>
    </w:p>
    <w:p w14:paraId="2653D31E" w14:textId="77777777" w:rsidR="00992CEF" w:rsidRPr="00710080" w:rsidRDefault="00992CEF" w:rsidP="00710080">
      <w:pPr>
        <w:jc w:val="both"/>
        <w:rPr>
          <w:rFonts w:ascii="Arial" w:hAnsi="Arial" w:cs="Arial"/>
          <w:lang w:val="es-ES_tradnl"/>
        </w:rPr>
      </w:pPr>
    </w:p>
    <w:p w14:paraId="2DF48A00" w14:textId="0DA2F8CC" w:rsidR="00D30A7B" w:rsidRPr="001474BF" w:rsidRDefault="00992CEF"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Así, por ejemplo, en tratándose de eventos en los cuales la conducta del afiliado denota su intención de cesar definitivamente las cotizaciones al sistema, la alta Corporación ha considerado que la prestación debe ser pagada, aun cuando no se evidencia la desafiliación formal del sistema, cuando de la conducta del afiliado, se colige su intención de fenecer definitivamente la vinculación al sistema, a partir de varios hechos, como la terminación del vínculo laboral, la cesación en el pago de aportes, el cumplimiento de los requisitos para la causación del derecho o la reclamación de la prestación</w:t>
      </w:r>
      <w:r w:rsidR="00780CBC" w:rsidRPr="001474BF">
        <w:rPr>
          <w:rFonts w:ascii="Arial" w:eastAsia="Arial" w:hAnsi="Arial" w:cs="Arial"/>
          <w:b w:val="0"/>
          <w:bCs w:val="0"/>
          <w:sz w:val="24"/>
          <w:szCs w:val="24"/>
          <w:lang w:val="es-ES"/>
        </w:rPr>
        <w:t>. V</w:t>
      </w:r>
      <w:r w:rsidRPr="001474BF">
        <w:rPr>
          <w:rFonts w:ascii="Arial" w:eastAsia="Arial" w:hAnsi="Arial" w:cs="Arial"/>
          <w:b w:val="0"/>
          <w:bCs w:val="0"/>
          <w:sz w:val="24"/>
          <w:szCs w:val="24"/>
          <w:lang w:val="es-ES"/>
        </w:rPr>
        <w:t>er entre otras las sentencias con radicados 47.236 de 2015, SL5603-2016</w:t>
      </w:r>
      <w:r w:rsidR="00D81724" w:rsidRPr="001474BF">
        <w:rPr>
          <w:rFonts w:ascii="Arial" w:eastAsia="Arial" w:hAnsi="Arial" w:cs="Arial"/>
          <w:b w:val="0"/>
          <w:bCs w:val="0"/>
          <w:sz w:val="24"/>
          <w:szCs w:val="24"/>
          <w:lang w:val="es-ES"/>
        </w:rPr>
        <w:t xml:space="preserve"> </w:t>
      </w:r>
      <w:r w:rsidRPr="001474BF">
        <w:rPr>
          <w:rFonts w:ascii="Arial" w:eastAsia="Arial" w:hAnsi="Arial" w:cs="Arial"/>
          <w:b w:val="0"/>
          <w:bCs w:val="0"/>
          <w:sz w:val="24"/>
          <w:szCs w:val="24"/>
          <w:lang w:val="es-ES"/>
        </w:rPr>
        <w:t>y m</w:t>
      </w:r>
      <w:r w:rsidR="008E340D" w:rsidRPr="001474BF">
        <w:rPr>
          <w:rFonts w:ascii="Arial" w:eastAsia="Arial" w:hAnsi="Arial" w:cs="Arial"/>
          <w:b w:val="0"/>
          <w:bCs w:val="0"/>
          <w:sz w:val="24"/>
          <w:szCs w:val="24"/>
          <w:lang w:val="es-ES"/>
        </w:rPr>
        <w:t>á</w:t>
      </w:r>
      <w:r w:rsidRPr="001474BF">
        <w:rPr>
          <w:rFonts w:ascii="Arial" w:eastAsia="Arial" w:hAnsi="Arial" w:cs="Arial"/>
          <w:b w:val="0"/>
          <w:bCs w:val="0"/>
          <w:sz w:val="24"/>
          <w:szCs w:val="24"/>
          <w:lang w:val="es-ES"/>
        </w:rPr>
        <w:t>s recientemente la SL534 -2020</w:t>
      </w:r>
      <w:r w:rsidR="00491918" w:rsidRPr="001474BF">
        <w:rPr>
          <w:rFonts w:ascii="Arial" w:eastAsia="Arial" w:hAnsi="Arial" w:cs="Arial"/>
          <w:b w:val="0"/>
          <w:bCs w:val="0"/>
          <w:sz w:val="24"/>
          <w:szCs w:val="24"/>
          <w:lang w:val="es-ES"/>
        </w:rPr>
        <w:t xml:space="preserve">. </w:t>
      </w:r>
    </w:p>
    <w:p w14:paraId="4E21920D" w14:textId="78ECD3C9" w:rsidR="00C7404E" w:rsidRPr="00710080" w:rsidRDefault="00C7404E" w:rsidP="00710080">
      <w:pPr>
        <w:jc w:val="both"/>
        <w:rPr>
          <w:rFonts w:ascii="Arial" w:hAnsi="Arial" w:cs="Arial"/>
          <w:lang w:val="es-ES_tradnl"/>
        </w:rPr>
      </w:pPr>
    </w:p>
    <w:p w14:paraId="1774060F" w14:textId="7A6F1CF3" w:rsidR="00C7404E" w:rsidRPr="001474BF" w:rsidRDefault="00491918" w:rsidP="009861BD">
      <w:pPr>
        <w:pStyle w:val="Textoindependiente"/>
        <w:spacing w:after="0" w:line="276" w:lineRule="auto"/>
        <w:ind w:firstLine="708"/>
        <w:rPr>
          <w:rFonts w:ascii="Arial" w:eastAsia="Arial" w:hAnsi="Arial" w:cs="Arial"/>
          <w:b/>
          <w:bCs/>
          <w:lang w:val="es-ES" w:eastAsia="es-ES_tradnl"/>
        </w:rPr>
      </w:pPr>
      <w:r w:rsidRPr="001474BF">
        <w:rPr>
          <w:rFonts w:ascii="Arial" w:eastAsia="Arial" w:hAnsi="Arial" w:cs="Arial"/>
          <w:b/>
          <w:bCs/>
          <w:lang w:val="es-ES" w:eastAsia="es-ES_tradnl"/>
        </w:rPr>
        <w:t xml:space="preserve">5.2.2. </w:t>
      </w:r>
      <w:r w:rsidR="00C7404E" w:rsidRPr="001474BF">
        <w:rPr>
          <w:rFonts w:ascii="Arial" w:eastAsia="Arial" w:hAnsi="Arial" w:cs="Arial"/>
          <w:b/>
          <w:bCs/>
          <w:lang w:val="es-ES" w:eastAsia="es-ES_tradnl"/>
        </w:rPr>
        <w:t xml:space="preserve">Reliquidación de la mesada pensional </w:t>
      </w:r>
    </w:p>
    <w:p w14:paraId="591934C8" w14:textId="77777777" w:rsidR="00C7404E" w:rsidRPr="00710080" w:rsidRDefault="00C7404E" w:rsidP="00710080">
      <w:pPr>
        <w:jc w:val="both"/>
        <w:rPr>
          <w:rFonts w:ascii="Arial" w:hAnsi="Arial" w:cs="Arial"/>
          <w:lang w:val="es-ES_tradnl"/>
        </w:rPr>
      </w:pPr>
    </w:p>
    <w:p w14:paraId="370AB380" w14:textId="77777777" w:rsidR="00C7404E" w:rsidRPr="001474BF" w:rsidRDefault="00C7404E"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Como se desprende del artículo 34 de la Ley 100 de 1993, modificado por el artículo 10 de la Ley 797 de 2003, el monto de la pensión de vejez, es el resultado de aplicar al ingreso base de liquidación, el porcentaje o tasa de reemplazo que corresponda, según el número de semanas cotizadas durante toda la vida laboral. </w:t>
      </w:r>
    </w:p>
    <w:p w14:paraId="3094FCFC" w14:textId="77777777" w:rsidR="00C7404E" w:rsidRPr="00710080" w:rsidRDefault="00C7404E" w:rsidP="00710080">
      <w:pPr>
        <w:jc w:val="both"/>
        <w:rPr>
          <w:rFonts w:ascii="Arial" w:hAnsi="Arial" w:cs="Arial"/>
          <w:lang w:val="es-ES_tradnl"/>
        </w:rPr>
      </w:pPr>
    </w:p>
    <w:p w14:paraId="5EBA0DF6" w14:textId="71B36FDA" w:rsidR="00C7404E" w:rsidRPr="001474BF" w:rsidRDefault="00C7404E"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El ingreso base de liquidación, como lo indica el artículo 21 de </w:t>
      </w:r>
      <w:r w:rsidR="00491918" w:rsidRPr="001474BF">
        <w:rPr>
          <w:rFonts w:ascii="Arial" w:eastAsia="Arial" w:hAnsi="Arial" w:cs="Arial"/>
          <w:b w:val="0"/>
          <w:bCs w:val="0"/>
          <w:sz w:val="24"/>
          <w:szCs w:val="24"/>
          <w:lang w:val="es-ES"/>
        </w:rPr>
        <w:t xml:space="preserve">la </w:t>
      </w:r>
      <w:r w:rsidRPr="001474BF">
        <w:rPr>
          <w:rFonts w:ascii="Arial" w:eastAsia="Arial" w:hAnsi="Arial" w:cs="Arial"/>
          <w:b w:val="0"/>
          <w:bCs w:val="0"/>
          <w:sz w:val="24"/>
          <w:szCs w:val="24"/>
          <w:lang w:val="es-ES"/>
        </w:rPr>
        <w:t xml:space="preserve">mencionada ley, corresponde al promedio de los salarios o rentas sobre los cuales cotizó el afiliado durante los 10 años anteriores al reconocimiento de la pensión o si éste cotizó 1250 semanas o más, al promedio de toda la vida laboral, si le resulta más favorable, actualizado anualmente con base en la variación del índice de precios al consumidor certificado por el DANE. </w:t>
      </w:r>
    </w:p>
    <w:p w14:paraId="22B67BF9" w14:textId="77777777" w:rsidR="00C7404E" w:rsidRPr="00710080" w:rsidRDefault="00C7404E" w:rsidP="00710080">
      <w:pPr>
        <w:jc w:val="both"/>
        <w:rPr>
          <w:rFonts w:ascii="Arial" w:hAnsi="Arial" w:cs="Arial"/>
          <w:lang w:val="es-ES_tradnl"/>
        </w:rPr>
      </w:pPr>
    </w:p>
    <w:p w14:paraId="4DBEBE9F" w14:textId="6E4A8304" w:rsidR="00C7404E" w:rsidRPr="001474BF" w:rsidRDefault="00C7404E"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A su turno, como lo estipula el prenombrado artículo 34, el porcentaje del ingreso base de liquidación (r) corresponde al resultado de la formula, según la cual debe multiplicarse el número de salarios mínimos mensuales legales vigentes por 0,5 y restarlo a la constante 65,50</w:t>
      </w:r>
      <w:r w:rsidR="007378B9" w:rsidRPr="001474BF">
        <w:rPr>
          <w:rFonts w:ascii="Arial" w:eastAsia="Arial" w:hAnsi="Arial" w:cs="Arial"/>
          <w:b w:val="0"/>
          <w:bCs w:val="0"/>
          <w:sz w:val="24"/>
          <w:szCs w:val="24"/>
          <w:lang w:val="es-ES"/>
        </w:rPr>
        <w:t xml:space="preserve"> (r = 65.50 – 0,5(s) donde r = porcentaje del ingreso de liquidación </w:t>
      </w:r>
      <w:r w:rsidR="23A3C1DB" w:rsidRPr="001474BF">
        <w:rPr>
          <w:rFonts w:ascii="Arial" w:eastAsia="Arial" w:hAnsi="Arial" w:cs="Arial"/>
          <w:b w:val="0"/>
          <w:bCs w:val="0"/>
          <w:sz w:val="24"/>
          <w:szCs w:val="24"/>
          <w:lang w:val="es-ES"/>
        </w:rPr>
        <w:t>y s</w:t>
      </w:r>
      <w:r w:rsidR="007378B9" w:rsidRPr="001474BF">
        <w:rPr>
          <w:rFonts w:ascii="Arial" w:eastAsia="Arial" w:hAnsi="Arial" w:cs="Arial"/>
          <w:b w:val="0"/>
          <w:bCs w:val="0"/>
          <w:sz w:val="24"/>
          <w:szCs w:val="24"/>
          <w:lang w:val="es-ES"/>
        </w:rPr>
        <w:t xml:space="preserve"> = número de salarios mínimos legales mensuales vigentes). </w:t>
      </w:r>
      <w:r w:rsidRPr="001474BF">
        <w:rPr>
          <w:rFonts w:ascii="Arial" w:eastAsia="Arial" w:hAnsi="Arial" w:cs="Arial"/>
          <w:b w:val="0"/>
          <w:bCs w:val="0"/>
          <w:sz w:val="24"/>
          <w:szCs w:val="24"/>
          <w:lang w:val="es-ES"/>
        </w:rPr>
        <w:t xml:space="preserve"> </w:t>
      </w:r>
    </w:p>
    <w:p w14:paraId="29A3B853" w14:textId="77777777" w:rsidR="00C7404E" w:rsidRPr="00710080" w:rsidRDefault="00C7404E" w:rsidP="00710080">
      <w:pPr>
        <w:jc w:val="both"/>
        <w:rPr>
          <w:rFonts w:ascii="Arial" w:hAnsi="Arial" w:cs="Arial"/>
          <w:lang w:val="es-ES_tradnl"/>
        </w:rPr>
      </w:pPr>
    </w:p>
    <w:p w14:paraId="08E30479" w14:textId="77777777" w:rsidR="00C7404E" w:rsidRPr="001474BF" w:rsidRDefault="00C7404E"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Por cada cincuenta (50) semanas adicionales a las mínimas requeridas, dicho porcentaje se incrementa en 1,5%, sin que el valor total de la pensión pueda ser superior al 80% del ingreso base de liquidación, ni inferior a la pensión mínima. </w:t>
      </w:r>
    </w:p>
    <w:p w14:paraId="3085C8C5" w14:textId="77777777" w:rsidR="00C7404E" w:rsidRPr="00710080" w:rsidRDefault="00C7404E" w:rsidP="00710080">
      <w:pPr>
        <w:jc w:val="both"/>
        <w:rPr>
          <w:rFonts w:ascii="Arial" w:hAnsi="Arial" w:cs="Arial"/>
          <w:lang w:val="es-ES_tradnl"/>
        </w:rPr>
      </w:pPr>
    </w:p>
    <w:p w14:paraId="5B8756E5" w14:textId="672F4DBE" w:rsidR="00CF6DC7" w:rsidRPr="001474BF" w:rsidRDefault="00491918" w:rsidP="009861BD">
      <w:pPr>
        <w:pStyle w:val="Yo"/>
        <w:numPr>
          <w:ilvl w:val="0"/>
          <w:numId w:val="0"/>
        </w:numPr>
        <w:spacing w:line="276" w:lineRule="auto"/>
        <w:ind w:firstLine="709"/>
        <w:jc w:val="both"/>
        <w:rPr>
          <w:rFonts w:ascii="Arial" w:eastAsia="Arial" w:hAnsi="Arial" w:cs="Arial"/>
          <w:sz w:val="24"/>
          <w:szCs w:val="24"/>
          <w:lang w:val="es-ES"/>
        </w:rPr>
      </w:pPr>
      <w:r w:rsidRPr="001474BF">
        <w:rPr>
          <w:rFonts w:ascii="Arial" w:eastAsia="Arial" w:hAnsi="Arial" w:cs="Arial"/>
          <w:sz w:val="24"/>
          <w:szCs w:val="24"/>
          <w:lang w:val="es-ES"/>
        </w:rPr>
        <w:t xml:space="preserve">5.3. </w:t>
      </w:r>
      <w:r w:rsidR="00EF6120" w:rsidRPr="001474BF">
        <w:rPr>
          <w:rFonts w:ascii="Arial" w:eastAsia="Arial" w:hAnsi="Arial" w:cs="Arial"/>
          <w:sz w:val="24"/>
          <w:szCs w:val="24"/>
          <w:lang w:val="es-ES"/>
        </w:rPr>
        <w:t xml:space="preserve">Caso concreto </w:t>
      </w:r>
    </w:p>
    <w:p w14:paraId="7135BCD4" w14:textId="77777777" w:rsidR="00CF6DC7" w:rsidRPr="001474BF" w:rsidRDefault="00CF6DC7" w:rsidP="009861BD">
      <w:pPr>
        <w:pStyle w:val="Yo"/>
        <w:numPr>
          <w:ilvl w:val="0"/>
          <w:numId w:val="0"/>
        </w:numPr>
        <w:spacing w:line="276" w:lineRule="auto"/>
        <w:ind w:firstLine="709"/>
        <w:jc w:val="both"/>
        <w:rPr>
          <w:rFonts w:ascii="Arial" w:eastAsia="Arial" w:hAnsi="Arial" w:cs="Arial"/>
          <w:sz w:val="24"/>
          <w:szCs w:val="24"/>
          <w:lang w:val="es-ES"/>
        </w:rPr>
      </w:pPr>
    </w:p>
    <w:p w14:paraId="6E0B0B22" w14:textId="3D7A3E68" w:rsidR="00C7404E" w:rsidRPr="00710080" w:rsidRDefault="00491918" w:rsidP="00710080">
      <w:pPr>
        <w:jc w:val="both"/>
        <w:rPr>
          <w:rFonts w:ascii="Arial" w:hAnsi="Arial" w:cs="Arial"/>
          <w:lang w:val="es-ES_tradnl"/>
        </w:rPr>
      </w:pPr>
      <w:r w:rsidRPr="00710080">
        <w:rPr>
          <w:rFonts w:ascii="Arial" w:hAnsi="Arial" w:cs="Arial"/>
          <w:lang w:val="es-ES_tradnl"/>
        </w:rPr>
        <w:t xml:space="preserve">5.3.1. </w:t>
      </w:r>
      <w:r w:rsidR="00C7404E" w:rsidRPr="00710080">
        <w:rPr>
          <w:rFonts w:ascii="Arial" w:hAnsi="Arial" w:cs="Arial"/>
          <w:lang w:val="es-ES_tradnl"/>
        </w:rPr>
        <w:t>En cuanto al retroactivo pensional</w:t>
      </w:r>
    </w:p>
    <w:p w14:paraId="5E862894" w14:textId="77777777" w:rsidR="00C7404E" w:rsidRPr="00710080" w:rsidRDefault="00C7404E" w:rsidP="00710080">
      <w:pPr>
        <w:jc w:val="both"/>
        <w:rPr>
          <w:rFonts w:ascii="Arial" w:hAnsi="Arial" w:cs="Arial"/>
          <w:lang w:val="es-ES_tradnl"/>
        </w:rPr>
      </w:pPr>
    </w:p>
    <w:p w14:paraId="1663A3B2" w14:textId="473C04B5" w:rsidR="004E0F85" w:rsidRPr="001474BF" w:rsidRDefault="002E1642"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En </w:t>
      </w:r>
      <w:r w:rsidR="002C492F" w:rsidRPr="001474BF">
        <w:rPr>
          <w:rFonts w:ascii="Arial" w:eastAsia="Arial" w:hAnsi="Arial" w:cs="Arial"/>
          <w:b w:val="0"/>
          <w:bCs w:val="0"/>
          <w:sz w:val="24"/>
          <w:szCs w:val="24"/>
          <w:lang w:val="es-ES"/>
        </w:rPr>
        <w:t xml:space="preserve">el presente caso </w:t>
      </w:r>
      <w:r w:rsidR="002868C7" w:rsidRPr="001474BF">
        <w:rPr>
          <w:rFonts w:ascii="Arial" w:eastAsia="Arial" w:hAnsi="Arial" w:cs="Arial"/>
          <w:b w:val="0"/>
          <w:bCs w:val="0"/>
          <w:sz w:val="24"/>
          <w:szCs w:val="24"/>
          <w:lang w:val="es-ES"/>
        </w:rPr>
        <w:t>está demostrad</w:t>
      </w:r>
      <w:r w:rsidR="00D42991" w:rsidRPr="001474BF">
        <w:rPr>
          <w:rFonts w:ascii="Arial" w:eastAsia="Arial" w:hAnsi="Arial" w:cs="Arial"/>
          <w:b w:val="0"/>
          <w:bCs w:val="0"/>
          <w:sz w:val="24"/>
          <w:szCs w:val="24"/>
          <w:lang w:val="es-ES"/>
        </w:rPr>
        <w:t>o</w:t>
      </w:r>
      <w:r w:rsidR="002868C7" w:rsidRPr="001474BF">
        <w:rPr>
          <w:rFonts w:ascii="Arial" w:eastAsia="Arial" w:hAnsi="Arial" w:cs="Arial"/>
          <w:b w:val="0"/>
          <w:bCs w:val="0"/>
          <w:sz w:val="24"/>
          <w:szCs w:val="24"/>
          <w:lang w:val="es-ES"/>
        </w:rPr>
        <w:t xml:space="preserve"> y </w:t>
      </w:r>
      <w:r w:rsidR="002C492F" w:rsidRPr="001474BF">
        <w:rPr>
          <w:rFonts w:ascii="Arial" w:eastAsia="Arial" w:hAnsi="Arial" w:cs="Arial"/>
          <w:b w:val="0"/>
          <w:bCs w:val="0"/>
          <w:sz w:val="24"/>
          <w:szCs w:val="24"/>
          <w:lang w:val="es-ES"/>
        </w:rPr>
        <w:t>no es objeto de controversia</w:t>
      </w:r>
      <w:r w:rsidR="00234B17" w:rsidRPr="001474BF">
        <w:rPr>
          <w:rFonts w:ascii="Arial" w:eastAsia="Arial" w:hAnsi="Arial" w:cs="Arial"/>
          <w:b w:val="0"/>
          <w:bCs w:val="0"/>
          <w:sz w:val="24"/>
          <w:szCs w:val="24"/>
          <w:lang w:val="es-ES"/>
        </w:rPr>
        <w:t>,</w:t>
      </w:r>
      <w:r w:rsidR="002C492F" w:rsidRPr="001474BF">
        <w:rPr>
          <w:rFonts w:ascii="Arial" w:eastAsia="Arial" w:hAnsi="Arial" w:cs="Arial"/>
          <w:b w:val="0"/>
          <w:bCs w:val="0"/>
          <w:sz w:val="24"/>
          <w:szCs w:val="24"/>
          <w:lang w:val="es-ES"/>
        </w:rPr>
        <w:t xml:space="preserve"> que</w:t>
      </w:r>
      <w:r w:rsidR="007B62AC" w:rsidRPr="001474BF">
        <w:rPr>
          <w:rFonts w:ascii="Arial" w:eastAsia="Arial" w:hAnsi="Arial" w:cs="Arial"/>
          <w:b w:val="0"/>
          <w:bCs w:val="0"/>
          <w:sz w:val="24"/>
          <w:szCs w:val="24"/>
          <w:lang w:val="es-ES"/>
        </w:rPr>
        <w:t xml:space="preserve"> el 14 de enero de 2017, </w:t>
      </w:r>
      <w:r w:rsidR="002C492F" w:rsidRPr="001474BF">
        <w:rPr>
          <w:rFonts w:ascii="Arial" w:eastAsia="Arial" w:hAnsi="Arial" w:cs="Arial"/>
          <w:b w:val="0"/>
          <w:bCs w:val="0"/>
          <w:sz w:val="24"/>
          <w:szCs w:val="24"/>
          <w:lang w:val="es-ES"/>
        </w:rPr>
        <w:t>la señora Olga Mejía López completó los requisitos para acceder a la gracia pensional bajo las reglas del artículo 33 de la Ley 100 de 1993</w:t>
      </w:r>
      <w:r w:rsidR="007B62AC" w:rsidRPr="001474BF">
        <w:rPr>
          <w:rFonts w:ascii="Arial" w:eastAsia="Arial" w:hAnsi="Arial" w:cs="Arial"/>
          <w:b w:val="0"/>
          <w:bCs w:val="0"/>
          <w:sz w:val="24"/>
          <w:szCs w:val="24"/>
          <w:lang w:val="es-ES"/>
        </w:rPr>
        <w:t>, modificad</w:t>
      </w:r>
      <w:r w:rsidR="00A11F93" w:rsidRPr="001474BF">
        <w:rPr>
          <w:rFonts w:ascii="Arial" w:eastAsia="Arial" w:hAnsi="Arial" w:cs="Arial"/>
          <w:b w:val="0"/>
          <w:bCs w:val="0"/>
          <w:sz w:val="24"/>
          <w:szCs w:val="24"/>
          <w:lang w:val="es-ES"/>
        </w:rPr>
        <w:t>a</w:t>
      </w:r>
      <w:r w:rsidR="007B62AC" w:rsidRPr="001474BF">
        <w:rPr>
          <w:rFonts w:ascii="Arial" w:eastAsia="Arial" w:hAnsi="Arial" w:cs="Arial"/>
          <w:b w:val="0"/>
          <w:bCs w:val="0"/>
          <w:sz w:val="24"/>
          <w:szCs w:val="24"/>
          <w:lang w:val="es-ES"/>
        </w:rPr>
        <w:t xml:space="preserve"> por la Ley 797 de 2003</w:t>
      </w:r>
      <w:r w:rsidR="00373989" w:rsidRPr="001474BF">
        <w:rPr>
          <w:rFonts w:ascii="Arial" w:eastAsia="Arial" w:hAnsi="Arial" w:cs="Arial"/>
          <w:b w:val="0"/>
          <w:bCs w:val="0"/>
          <w:sz w:val="24"/>
          <w:szCs w:val="24"/>
          <w:lang w:val="es-ES"/>
        </w:rPr>
        <w:t xml:space="preserve">, </w:t>
      </w:r>
      <w:r w:rsidR="00C7404E" w:rsidRPr="001474BF">
        <w:rPr>
          <w:rFonts w:ascii="Arial" w:eastAsia="Arial" w:hAnsi="Arial" w:cs="Arial"/>
          <w:b w:val="0"/>
          <w:bCs w:val="0"/>
          <w:sz w:val="24"/>
          <w:szCs w:val="24"/>
          <w:lang w:val="es-ES"/>
        </w:rPr>
        <w:t>pues para tal fecha acredit</w:t>
      </w:r>
      <w:r w:rsidR="007004B4" w:rsidRPr="001474BF">
        <w:rPr>
          <w:rFonts w:ascii="Arial" w:eastAsia="Arial" w:hAnsi="Arial" w:cs="Arial"/>
          <w:b w:val="0"/>
          <w:bCs w:val="0"/>
          <w:sz w:val="24"/>
          <w:szCs w:val="24"/>
          <w:lang w:val="es-ES"/>
        </w:rPr>
        <w:t>ó</w:t>
      </w:r>
      <w:r w:rsidR="00C7404E" w:rsidRPr="001474BF">
        <w:rPr>
          <w:rFonts w:ascii="Arial" w:eastAsia="Arial" w:hAnsi="Arial" w:cs="Arial"/>
          <w:b w:val="0"/>
          <w:bCs w:val="0"/>
          <w:sz w:val="24"/>
          <w:szCs w:val="24"/>
          <w:lang w:val="es-ES"/>
        </w:rPr>
        <w:t xml:space="preserve"> el cumplimiento de 57 </w:t>
      </w:r>
      <w:r w:rsidR="38E5613F" w:rsidRPr="001474BF">
        <w:rPr>
          <w:rFonts w:ascii="Arial" w:eastAsia="Arial" w:hAnsi="Arial" w:cs="Arial"/>
          <w:b w:val="0"/>
          <w:bCs w:val="0"/>
          <w:sz w:val="24"/>
          <w:szCs w:val="24"/>
          <w:lang w:val="es-ES"/>
        </w:rPr>
        <w:t>años</w:t>
      </w:r>
      <w:r w:rsidR="00C7404E" w:rsidRPr="001474BF">
        <w:rPr>
          <w:rFonts w:ascii="Arial" w:eastAsia="Arial" w:hAnsi="Arial" w:cs="Arial"/>
          <w:b w:val="0"/>
          <w:bCs w:val="0"/>
          <w:sz w:val="24"/>
          <w:szCs w:val="24"/>
          <w:lang w:val="es-ES"/>
        </w:rPr>
        <w:t xml:space="preserve"> (f</w:t>
      </w:r>
      <w:r w:rsidR="007378B9" w:rsidRPr="001474BF">
        <w:rPr>
          <w:rFonts w:ascii="Arial" w:eastAsia="Arial" w:hAnsi="Arial" w:cs="Arial"/>
          <w:b w:val="0"/>
          <w:bCs w:val="0"/>
          <w:sz w:val="24"/>
          <w:szCs w:val="24"/>
          <w:lang w:val="es-ES"/>
        </w:rPr>
        <w:t>o</w:t>
      </w:r>
      <w:r w:rsidR="00C7404E" w:rsidRPr="001474BF">
        <w:rPr>
          <w:rFonts w:ascii="Arial" w:eastAsia="Arial" w:hAnsi="Arial" w:cs="Arial"/>
          <w:b w:val="0"/>
          <w:bCs w:val="0"/>
          <w:sz w:val="24"/>
          <w:szCs w:val="24"/>
          <w:lang w:val="es-ES"/>
        </w:rPr>
        <w:t>l</w:t>
      </w:r>
      <w:r w:rsidR="00B44E30" w:rsidRPr="001474BF">
        <w:rPr>
          <w:rFonts w:ascii="Arial" w:eastAsia="Arial" w:hAnsi="Arial" w:cs="Arial"/>
          <w:b w:val="0"/>
          <w:bCs w:val="0"/>
          <w:sz w:val="24"/>
          <w:szCs w:val="24"/>
          <w:lang w:val="es-ES"/>
        </w:rPr>
        <w:t>.</w:t>
      </w:r>
      <w:r w:rsidR="00C7404E" w:rsidRPr="001474BF">
        <w:rPr>
          <w:rFonts w:ascii="Arial" w:eastAsia="Arial" w:hAnsi="Arial" w:cs="Arial"/>
          <w:b w:val="0"/>
          <w:bCs w:val="0"/>
          <w:sz w:val="24"/>
          <w:szCs w:val="24"/>
          <w:lang w:val="es-ES"/>
        </w:rPr>
        <w:t xml:space="preserve"> 12) y m</w:t>
      </w:r>
      <w:r w:rsidR="007004B4" w:rsidRPr="001474BF">
        <w:rPr>
          <w:rFonts w:ascii="Arial" w:eastAsia="Arial" w:hAnsi="Arial" w:cs="Arial"/>
          <w:b w:val="0"/>
          <w:bCs w:val="0"/>
          <w:sz w:val="24"/>
          <w:szCs w:val="24"/>
          <w:lang w:val="es-ES"/>
        </w:rPr>
        <w:t>á</w:t>
      </w:r>
      <w:r w:rsidR="00C7404E" w:rsidRPr="001474BF">
        <w:rPr>
          <w:rFonts w:ascii="Arial" w:eastAsia="Arial" w:hAnsi="Arial" w:cs="Arial"/>
          <w:b w:val="0"/>
          <w:bCs w:val="0"/>
          <w:sz w:val="24"/>
          <w:szCs w:val="24"/>
          <w:lang w:val="es-ES"/>
        </w:rPr>
        <w:t>s de 1.300 semanas cotizadas (f</w:t>
      </w:r>
      <w:r w:rsidR="007378B9" w:rsidRPr="001474BF">
        <w:rPr>
          <w:rFonts w:ascii="Arial" w:eastAsia="Arial" w:hAnsi="Arial" w:cs="Arial"/>
          <w:b w:val="0"/>
          <w:bCs w:val="0"/>
          <w:sz w:val="24"/>
          <w:szCs w:val="24"/>
          <w:lang w:val="es-ES"/>
        </w:rPr>
        <w:t>o</w:t>
      </w:r>
      <w:r w:rsidR="00C7404E" w:rsidRPr="001474BF">
        <w:rPr>
          <w:rFonts w:ascii="Arial" w:eastAsia="Arial" w:hAnsi="Arial" w:cs="Arial"/>
          <w:b w:val="0"/>
          <w:bCs w:val="0"/>
          <w:sz w:val="24"/>
          <w:szCs w:val="24"/>
          <w:lang w:val="es-ES"/>
        </w:rPr>
        <w:t>l</w:t>
      </w:r>
      <w:r w:rsidR="007378B9" w:rsidRPr="001474BF">
        <w:rPr>
          <w:rFonts w:ascii="Arial" w:eastAsia="Arial" w:hAnsi="Arial" w:cs="Arial"/>
          <w:b w:val="0"/>
          <w:bCs w:val="0"/>
          <w:sz w:val="24"/>
          <w:szCs w:val="24"/>
          <w:lang w:val="es-ES"/>
        </w:rPr>
        <w:t>.</w:t>
      </w:r>
      <w:r w:rsidR="00C7404E" w:rsidRPr="001474BF">
        <w:rPr>
          <w:rFonts w:ascii="Arial" w:eastAsia="Arial" w:hAnsi="Arial" w:cs="Arial"/>
          <w:b w:val="0"/>
          <w:bCs w:val="0"/>
          <w:sz w:val="24"/>
          <w:szCs w:val="24"/>
          <w:lang w:val="es-ES"/>
        </w:rPr>
        <w:t xml:space="preserve"> 14 al 20)</w:t>
      </w:r>
      <w:r w:rsidR="004E0F85" w:rsidRPr="001474BF">
        <w:rPr>
          <w:rFonts w:ascii="Arial" w:eastAsia="Arial" w:hAnsi="Arial" w:cs="Arial"/>
          <w:b w:val="0"/>
          <w:bCs w:val="0"/>
          <w:sz w:val="24"/>
          <w:szCs w:val="24"/>
          <w:lang w:val="es-ES"/>
        </w:rPr>
        <w:t xml:space="preserve">. </w:t>
      </w:r>
    </w:p>
    <w:p w14:paraId="112C5203" w14:textId="77777777" w:rsidR="004E0F85" w:rsidRPr="00710080" w:rsidRDefault="004E0F85" w:rsidP="00710080">
      <w:pPr>
        <w:jc w:val="both"/>
        <w:rPr>
          <w:rFonts w:ascii="Arial" w:hAnsi="Arial" w:cs="Arial"/>
          <w:lang w:val="es-ES_tradnl"/>
        </w:rPr>
      </w:pPr>
    </w:p>
    <w:p w14:paraId="373D43A2" w14:textId="7EAD71C9" w:rsidR="001D546D" w:rsidRPr="001474BF" w:rsidRDefault="00C7404E"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lastRenderedPageBreak/>
        <w:t>A</w:t>
      </w:r>
      <w:r w:rsidR="004E0F85" w:rsidRPr="001474BF">
        <w:rPr>
          <w:rFonts w:ascii="Arial" w:eastAsia="Arial" w:hAnsi="Arial" w:cs="Arial"/>
          <w:b w:val="0"/>
          <w:bCs w:val="0"/>
          <w:sz w:val="24"/>
          <w:szCs w:val="24"/>
          <w:lang w:val="es-ES"/>
        </w:rPr>
        <w:t>l e</w:t>
      </w:r>
      <w:r w:rsidR="001B0EFA" w:rsidRPr="001474BF">
        <w:rPr>
          <w:rFonts w:ascii="Arial" w:eastAsia="Arial" w:hAnsi="Arial" w:cs="Arial"/>
          <w:b w:val="0"/>
          <w:bCs w:val="0"/>
          <w:sz w:val="24"/>
          <w:szCs w:val="24"/>
          <w:lang w:val="es-ES"/>
        </w:rPr>
        <w:t xml:space="preserve">xaminar los distintos actos administrativos emitidos por la </w:t>
      </w:r>
      <w:r w:rsidRPr="001474BF">
        <w:rPr>
          <w:rFonts w:ascii="Arial" w:eastAsia="Arial" w:hAnsi="Arial" w:cs="Arial"/>
          <w:b w:val="0"/>
          <w:bCs w:val="0"/>
          <w:sz w:val="24"/>
          <w:szCs w:val="24"/>
          <w:lang w:val="es-ES"/>
        </w:rPr>
        <w:t>entidad de p</w:t>
      </w:r>
      <w:r w:rsidR="001B0EFA" w:rsidRPr="001474BF">
        <w:rPr>
          <w:rFonts w:ascii="Arial" w:eastAsia="Arial" w:hAnsi="Arial" w:cs="Arial"/>
          <w:b w:val="0"/>
          <w:bCs w:val="0"/>
          <w:sz w:val="24"/>
          <w:szCs w:val="24"/>
          <w:lang w:val="es-ES"/>
        </w:rPr>
        <w:t>ensiones</w:t>
      </w:r>
      <w:r w:rsidR="007004B4" w:rsidRPr="001474BF">
        <w:rPr>
          <w:rFonts w:ascii="Arial" w:eastAsia="Arial" w:hAnsi="Arial" w:cs="Arial"/>
          <w:b w:val="0"/>
          <w:bCs w:val="0"/>
          <w:sz w:val="24"/>
          <w:szCs w:val="24"/>
          <w:lang w:val="es-ES"/>
        </w:rPr>
        <w:t>,</w:t>
      </w:r>
      <w:r w:rsidR="006A1F7A" w:rsidRPr="001474BF">
        <w:rPr>
          <w:rFonts w:ascii="Arial" w:eastAsia="Arial" w:hAnsi="Arial" w:cs="Arial"/>
          <w:b w:val="0"/>
          <w:bCs w:val="0"/>
          <w:sz w:val="24"/>
          <w:szCs w:val="24"/>
          <w:lang w:val="es-ES"/>
        </w:rPr>
        <w:t xml:space="preserve"> </w:t>
      </w:r>
      <w:r w:rsidR="00D80893" w:rsidRPr="001474BF">
        <w:rPr>
          <w:rFonts w:ascii="Arial" w:eastAsia="Arial" w:hAnsi="Arial" w:cs="Arial"/>
          <w:b w:val="0"/>
          <w:bCs w:val="0"/>
          <w:sz w:val="24"/>
          <w:szCs w:val="24"/>
          <w:lang w:val="es-ES"/>
        </w:rPr>
        <w:t xml:space="preserve">unívocamente se encuentra que </w:t>
      </w:r>
      <w:r w:rsidR="004E0F85" w:rsidRPr="001474BF">
        <w:rPr>
          <w:rFonts w:ascii="Arial" w:eastAsia="Arial" w:hAnsi="Arial" w:cs="Arial"/>
          <w:b w:val="0"/>
          <w:bCs w:val="0"/>
          <w:sz w:val="24"/>
          <w:szCs w:val="24"/>
          <w:lang w:val="es-ES"/>
        </w:rPr>
        <w:t xml:space="preserve">coinciden en reconocer </w:t>
      </w:r>
      <w:r w:rsidR="006A1F7A" w:rsidRPr="001474BF">
        <w:rPr>
          <w:rFonts w:ascii="Arial" w:eastAsia="Arial" w:hAnsi="Arial" w:cs="Arial"/>
          <w:b w:val="0"/>
          <w:bCs w:val="0"/>
          <w:sz w:val="24"/>
          <w:szCs w:val="24"/>
          <w:lang w:val="es-ES"/>
        </w:rPr>
        <w:t>que e</w:t>
      </w:r>
      <w:r w:rsidR="00D80893" w:rsidRPr="001474BF">
        <w:rPr>
          <w:rFonts w:ascii="Arial" w:eastAsia="Arial" w:hAnsi="Arial" w:cs="Arial"/>
          <w:b w:val="0"/>
          <w:bCs w:val="0"/>
          <w:sz w:val="24"/>
          <w:szCs w:val="24"/>
          <w:lang w:val="es-ES"/>
        </w:rPr>
        <w:t>l estatus pensional</w:t>
      </w:r>
      <w:r w:rsidR="006A1F7A" w:rsidRPr="001474BF">
        <w:rPr>
          <w:rFonts w:ascii="Arial" w:eastAsia="Arial" w:hAnsi="Arial" w:cs="Arial"/>
          <w:b w:val="0"/>
          <w:bCs w:val="0"/>
          <w:sz w:val="24"/>
          <w:szCs w:val="24"/>
          <w:lang w:val="es-ES"/>
        </w:rPr>
        <w:t xml:space="preserve"> fue alcanzado</w:t>
      </w:r>
      <w:r w:rsidR="00D80893" w:rsidRPr="001474BF">
        <w:rPr>
          <w:rFonts w:ascii="Arial" w:eastAsia="Arial" w:hAnsi="Arial" w:cs="Arial"/>
          <w:b w:val="0"/>
          <w:bCs w:val="0"/>
          <w:sz w:val="24"/>
          <w:szCs w:val="24"/>
          <w:lang w:val="es-ES"/>
        </w:rPr>
        <w:t xml:space="preserve"> el 14 de enero de 2017, tal y como puede verse, </w:t>
      </w:r>
      <w:r w:rsidR="001B0EFA" w:rsidRPr="001474BF">
        <w:rPr>
          <w:rFonts w:ascii="Arial" w:eastAsia="Arial" w:hAnsi="Arial" w:cs="Arial"/>
          <w:b w:val="0"/>
          <w:bCs w:val="0"/>
          <w:sz w:val="24"/>
          <w:szCs w:val="24"/>
          <w:lang w:val="es-ES"/>
        </w:rPr>
        <w:t xml:space="preserve">entre otras, </w:t>
      </w:r>
      <w:r w:rsidR="00D80893" w:rsidRPr="001474BF">
        <w:rPr>
          <w:rFonts w:ascii="Arial" w:eastAsia="Arial" w:hAnsi="Arial" w:cs="Arial"/>
          <w:b w:val="0"/>
          <w:bCs w:val="0"/>
          <w:sz w:val="24"/>
          <w:szCs w:val="24"/>
          <w:lang w:val="es-ES"/>
        </w:rPr>
        <w:t xml:space="preserve">en </w:t>
      </w:r>
      <w:r w:rsidR="001B0EFA" w:rsidRPr="001474BF">
        <w:rPr>
          <w:rFonts w:ascii="Arial" w:eastAsia="Arial" w:hAnsi="Arial" w:cs="Arial"/>
          <w:b w:val="0"/>
          <w:bCs w:val="0"/>
          <w:sz w:val="24"/>
          <w:szCs w:val="24"/>
          <w:lang w:val="es-ES"/>
        </w:rPr>
        <w:t>las Resoluciones SUB 30244 de 2017 (f</w:t>
      </w:r>
      <w:r w:rsidR="00C7297B" w:rsidRPr="001474BF">
        <w:rPr>
          <w:rFonts w:ascii="Arial" w:eastAsia="Arial" w:hAnsi="Arial" w:cs="Arial"/>
          <w:b w:val="0"/>
          <w:bCs w:val="0"/>
          <w:sz w:val="24"/>
          <w:szCs w:val="24"/>
          <w:lang w:val="es-ES"/>
        </w:rPr>
        <w:t>ols</w:t>
      </w:r>
      <w:r w:rsidR="001B0EFA" w:rsidRPr="001474BF">
        <w:rPr>
          <w:rFonts w:ascii="Arial" w:eastAsia="Arial" w:hAnsi="Arial" w:cs="Arial"/>
          <w:b w:val="0"/>
          <w:bCs w:val="0"/>
          <w:sz w:val="24"/>
          <w:szCs w:val="24"/>
          <w:lang w:val="es-ES"/>
        </w:rPr>
        <w:t>. 31 a 35) y DIR 6239 de 2018 (f</w:t>
      </w:r>
      <w:r w:rsidR="00C7297B" w:rsidRPr="001474BF">
        <w:rPr>
          <w:rFonts w:ascii="Arial" w:eastAsia="Arial" w:hAnsi="Arial" w:cs="Arial"/>
          <w:b w:val="0"/>
          <w:bCs w:val="0"/>
          <w:sz w:val="24"/>
          <w:szCs w:val="24"/>
          <w:lang w:val="es-ES"/>
        </w:rPr>
        <w:t>ols</w:t>
      </w:r>
      <w:r w:rsidR="001B0EFA" w:rsidRPr="001474BF">
        <w:rPr>
          <w:rFonts w:ascii="Arial" w:eastAsia="Arial" w:hAnsi="Arial" w:cs="Arial"/>
          <w:b w:val="0"/>
          <w:bCs w:val="0"/>
          <w:sz w:val="24"/>
          <w:szCs w:val="24"/>
          <w:lang w:val="es-ES"/>
        </w:rPr>
        <w:t>. 50 a 54)</w:t>
      </w:r>
      <w:r w:rsidR="00D80893" w:rsidRPr="001474BF">
        <w:rPr>
          <w:rFonts w:ascii="Arial" w:eastAsia="Arial" w:hAnsi="Arial" w:cs="Arial"/>
          <w:b w:val="0"/>
          <w:bCs w:val="0"/>
          <w:sz w:val="24"/>
          <w:szCs w:val="24"/>
          <w:lang w:val="es-ES"/>
        </w:rPr>
        <w:t>.</w:t>
      </w:r>
    </w:p>
    <w:p w14:paraId="7CB1006C" w14:textId="77777777" w:rsidR="006A1F7A" w:rsidRPr="00710080" w:rsidRDefault="006A1F7A" w:rsidP="00710080">
      <w:pPr>
        <w:jc w:val="both"/>
        <w:rPr>
          <w:rFonts w:ascii="Arial" w:hAnsi="Arial" w:cs="Arial"/>
          <w:lang w:val="es-ES_tradnl"/>
        </w:rPr>
      </w:pPr>
    </w:p>
    <w:p w14:paraId="77F4BAB9" w14:textId="45D180A8" w:rsidR="00793767" w:rsidRPr="001474BF" w:rsidRDefault="006A1F7A"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Allende, como </w:t>
      </w:r>
      <w:r w:rsidR="00793767" w:rsidRPr="001474BF">
        <w:rPr>
          <w:rFonts w:ascii="Arial" w:eastAsia="Arial" w:hAnsi="Arial" w:cs="Arial"/>
          <w:b w:val="0"/>
          <w:bCs w:val="0"/>
          <w:sz w:val="24"/>
          <w:szCs w:val="24"/>
          <w:lang w:val="es-ES"/>
        </w:rPr>
        <w:t>se sigue de lo</w:t>
      </w:r>
      <w:r w:rsidRPr="001474BF">
        <w:rPr>
          <w:rFonts w:ascii="Arial" w:eastAsia="Arial" w:hAnsi="Arial" w:cs="Arial"/>
          <w:b w:val="0"/>
          <w:bCs w:val="0"/>
          <w:sz w:val="24"/>
          <w:szCs w:val="24"/>
          <w:lang w:val="es-ES"/>
        </w:rPr>
        <w:t xml:space="preserve"> expuesto</w:t>
      </w:r>
      <w:r w:rsidR="00C7404E" w:rsidRPr="001474BF">
        <w:rPr>
          <w:rFonts w:ascii="Arial" w:eastAsia="Arial" w:hAnsi="Arial" w:cs="Arial"/>
          <w:b w:val="0"/>
          <w:bCs w:val="0"/>
          <w:sz w:val="24"/>
          <w:szCs w:val="24"/>
          <w:lang w:val="es-ES"/>
        </w:rPr>
        <w:t xml:space="preserve">, </w:t>
      </w:r>
      <w:r w:rsidR="00793767" w:rsidRPr="001474BF">
        <w:rPr>
          <w:rFonts w:ascii="Arial" w:eastAsia="Arial" w:hAnsi="Arial" w:cs="Arial"/>
          <w:b w:val="0"/>
          <w:bCs w:val="0"/>
          <w:sz w:val="24"/>
          <w:szCs w:val="24"/>
          <w:lang w:val="es-ES"/>
        </w:rPr>
        <w:t>la consolidación del derecho a la pensión de vejez, en este caso, no determina</w:t>
      </w:r>
      <w:r w:rsidR="00C7404E" w:rsidRPr="001474BF">
        <w:rPr>
          <w:rFonts w:ascii="Arial" w:eastAsia="Arial" w:hAnsi="Arial" w:cs="Arial"/>
          <w:b w:val="0"/>
          <w:bCs w:val="0"/>
          <w:sz w:val="24"/>
          <w:szCs w:val="24"/>
          <w:lang w:val="es-ES"/>
        </w:rPr>
        <w:t xml:space="preserve"> </w:t>
      </w:r>
      <w:r w:rsidR="00C7404E" w:rsidRPr="001474BF">
        <w:rPr>
          <w:rFonts w:ascii="Arial" w:eastAsia="Arial" w:hAnsi="Arial" w:cs="Arial"/>
          <w:b w:val="0"/>
          <w:bCs w:val="0"/>
          <w:i/>
          <w:iCs/>
          <w:sz w:val="24"/>
          <w:szCs w:val="24"/>
          <w:lang w:val="es-ES"/>
        </w:rPr>
        <w:t>per se</w:t>
      </w:r>
      <w:r w:rsidR="00793767" w:rsidRPr="001474BF">
        <w:rPr>
          <w:rFonts w:ascii="Arial" w:eastAsia="Arial" w:hAnsi="Arial" w:cs="Arial"/>
          <w:b w:val="0"/>
          <w:bCs w:val="0"/>
          <w:sz w:val="24"/>
          <w:szCs w:val="24"/>
          <w:lang w:val="es-ES"/>
        </w:rPr>
        <w:t xml:space="preserve"> el inicio de la obligación de pago a cargo de la Administradora Colombiana de Pensiones</w:t>
      </w:r>
      <w:r w:rsidR="00A65DC4" w:rsidRPr="001474BF">
        <w:rPr>
          <w:rFonts w:ascii="Arial" w:eastAsia="Arial" w:hAnsi="Arial" w:cs="Arial"/>
          <w:b w:val="0"/>
          <w:bCs w:val="0"/>
          <w:sz w:val="24"/>
          <w:szCs w:val="24"/>
          <w:lang w:val="es-ES"/>
        </w:rPr>
        <w:t>, y</w:t>
      </w:r>
      <w:r w:rsidR="00C7404E" w:rsidRPr="001474BF">
        <w:rPr>
          <w:rFonts w:ascii="Arial" w:eastAsia="Arial" w:hAnsi="Arial" w:cs="Arial"/>
          <w:b w:val="0"/>
          <w:bCs w:val="0"/>
          <w:sz w:val="24"/>
          <w:szCs w:val="24"/>
          <w:lang w:val="es-ES"/>
        </w:rPr>
        <w:t>a que como se advirtió en líneas atrás de esta decisión</w:t>
      </w:r>
      <w:r w:rsidR="00793767" w:rsidRPr="001474BF">
        <w:rPr>
          <w:rFonts w:ascii="Arial" w:eastAsia="Arial" w:hAnsi="Arial" w:cs="Arial"/>
          <w:b w:val="0"/>
          <w:bCs w:val="0"/>
          <w:sz w:val="24"/>
          <w:szCs w:val="24"/>
          <w:lang w:val="es-ES"/>
        </w:rPr>
        <w:t>, el disfrute de la</w:t>
      </w:r>
      <w:r w:rsidR="00C7404E" w:rsidRPr="001474BF">
        <w:rPr>
          <w:rFonts w:ascii="Arial" w:eastAsia="Arial" w:hAnsi="Arial" w:cs="Arial"/>
          <w:b w:val="0"/>
          <w:bCs w:val="0"/>
          <w:sz w:val="24"/>
          <w:szCs w:val="24"/>
          <w:lang w:val="es-ES"/>
        </w:rPr>
        <w:t xml:space="preserve"> pensión de vejez </w:t>
      </w:r>
      <w:r w:rsidR="00793767" w:rsidRPr="001474BF">
        <w:rPr>
          <w:rFonts w:ascii="Arial" w:eastAsia="Arial" w:hAnsi="Arial" w:cs="Arial"/>
          <w:b w:val="0"/>
          <w:bCs w:val="0"/>
          <w:sz w:val="24"/>
          <w:szCs w:val="24"/>
          <w:lang w:val="es-ES"/>
        </w:rPr>
        <w:t xml:space="preserve">está condicionado a la desafiliación del sistema. </w:t>
      </w:r>
    </w:p>
    <w:p w14:paraId="280F1EB9" w14:textId="77777777" w:rsidR="00793767" w:rsidRPr="00710080" w:rsidRDefault="00793767" w:rsidP="00710080">
      <w:pPr>
        <w:jc w:val="both"/>
        <w:rPr>
          <w:rFonts w:ascii="Arial" w:hAnsi="Arial" w:cs="Arial"/>
          <w:lang w:val="es-ES_tradnl"/>
        </w:rPr>
      </w:pPr>
    </w:p>
    <w:p w14:paraId="0779133C" w14:textId="2DFBFCDA" w:rsidR="00181F08" w:rsidRPr="001474BF" w:rsidRDefault="00793767"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En este punto,</w:t>
      </w:r>
      <w:r w:rsidR="00A65DC4" w:rsidRPr="001474BF">
        <w:rPr>
          <w:rFonts w:ascii="Arial" w:eastAsia="Arial" w:hAnsi="Arial" w:cs="Arial"/>
          <w:b w:val="0"/>
          <w:bCs w:val="0"/>
          <w:sz w:val="24"/>
          <w:szCs w:val="24"/>
          <w:lang w:val="es-ES"/>
        </w:rPr>
        <w:t xml:space="preserve"> ineludible resulta resaltar que </w:t>
      </w:r>
      <w:r w:rsidR="001D5852" w:rsidRPr="001474BF">
        <w:rPr>
          <w:rFonts w:ascii="Arial" w:eastAsia="Arial" w:hAnsi="Arial" w:cs="Arial"/>
          <w:b w:val="0"/>
          <w:bCs w:val="0"/>
          <w:sz w:val="24"/>
          <w:szCs w:val="24"/>
          <w:lang w:val="es-ES"/>
        </w:rPr>
        <w:t xml:space="preserve">aunque la parte activa solicita la efectividad de la prestación a partir </w:t>
      </w:r>
      <w:r w:rsidR="0011269B" w:rsidRPr="001474BF">
        <w:rPr>
          <w:rFonts w:ascii="Arial" w:eastAsia="Arial" w:hAnsi="Arial" w:cs="Arial"/>
          <w:b w:val="0"/>
          <w:bCs w:val="0"/>
          <w:sz w:val="24"/>
          <w:szCs w:val="24"/>
          <w:lang w:val="es-ES"/>
        </w:rPr>
        <w:t>de la causación</w:t>
      </w:r>
      <w:r w:rsidR="001D5852" w:rsidRPr="001474BF">
        <w:rPr>
          <w:rFonts w:ascii="Arial" w:eastAsia="Arial" w:hAnsi="Arial" w:cs="Arial"/>
          <w:b w:val="0"/>
          <w:bCs w:val="0"/>
          <w:sz w:val="24"/>
          <w:szCs w:val="24"/>
          <w:lang w:val="es-ES"/>
        </w:rPr>
        <w:t xml:space="preserve">, </w:t>
      </w:r>
      <w:r w:rsidR="00181F08" w:rsidRPr="001474BF">
        <w:rPr>
          <w:rFonts w:ascii="Arial" w:eastAsia="Arial" w:hAnsi="Arial" w:cs="Arial"/>
          <w:b w:val="0"/>
          <w:bCs w:val="0"/>
          <w:sz w:val="24"/>
          <w:szCs w:val="24"/>
          <w:lang w:val="es-ES"/>
        </w:rPr>
        <w:t xml:space="preserve">en la rogativa no identificó el momento en que habría tenido lugar el acto formal de desvinculación del sistema y al examinar las probanzas, tampoco se encuentran elementos que prima facie permitan conocerlo; en contraste, aquello que da cuenta la historia laboral, es que ella continuó activa, efectuando cotizaciones al sistema, hasta el 01 de agosto de 2017, cuando finalmente </w:t>
      </w:r>
      <w:r w:rsidR="001001E3" w:rsidRPr="001474BF">
        <w:rPr>
          <w:rFonts w:ascii="Arial" w:eastAsia="Arial" w:hAnsi="Arial" w:cs="Arial"/>
          <w:b w:val="0"/>
          <w:bCs w:val="0"/>
          <w:sz w:val="24"/>
          <w:szCs w:val="24"/>
          <w:lang w:val="es-ES"/>
        </w:rPr>
        <w:t xml:space="preserve">el empleador </w:t>
      </w:r>
      <w:r w:rsidR="00181F08" w:rsidRPr="001474BF">
        <w:rPr>
          <w:rFonts w:ascii="Arial" w:eastAsia="Arial" w:hAnsi="Arial" w:cs="Arial"/>
          <w:b w:val="0"/>
          <w:bCs w:val="0"/>
          <w:sz w:val="24"/>
          <w:szCs w:val="24"/>
          <w:lang w:val="es-ES"/>
        </w:rPr>
        <w:t xml:space="preserve">reportó la novedad de retiro </w:t>
      </w:r>
      <w:r w:rsidR="001001E3" w:rsidRPr="001474BF">
        <w:rPr>
          <w:rFonts w:ascii="Arial" w:eastAsia="Arial" w:hAnsi="Arial" w:cs="Arial"/>
          <w:b w:val="0"/>
          <w:bCs w:val="0"/>
          <w:sz w:val="24"/>
          <w:szCs w:val="24"/>
          <w:lang w:val="es-ES"/>
        </w:rPr>
        <w:t>(ver f</w:t>
      </w:r>
      <w:r w:rsidR="00907A98" w:rsidRPr="001474BF">
        <w:rPr>
          <w:rFonts w:ascii="Arial" w:eastAsia="Arial" w:hAnsi="Arial" w:cs="Arial"/>
          <w:b w:val="0"/>
          <w:bCs w:val="0"/>
          <w:sz w:val="24"/>
          <w:szCs w:val="24"/>
          <w:lang w:val="es-ES"/>
        </w:rPr>
        <w:t>o</w:t>
      </w:r>
      <w:r w:rsidR="001001E3" w:rsidRPr="001474BF">
        <w:rPr>
          <w:rFonts w:ascii="Arial" w:eastAsia="Arial" w:hAnsi="Arial" w:cs="Arial"/>
          <w:b w:val="0"/>
          <w:bCs w:val="0"/>
          <w:sz w:val="24"/>
          <w:szCs w:val="24"/>
          <w:lang w:val="es-ES"/>
        </w:rPr>
        <w:t>l</w:t>
      </w:r>
      <w:r w:rsidR="00907A98" w:rsidRPr="001474BF">
        <w:rPr>
          <w:rFonts w:ascii="Arial" w:eastAsia="Arial" w:hAnsi="Arial" w:cs="Arial"/>
          <w:b w:val="0"/>
          <w:bCs w:val="0"/>
          <w:sz w:val="24"/>
          <w:szCs w:val="24"/>
          <w:lang w:val="es-ES"/>
        </w:rPr>
        <w:t>.</w:t>
      </w:r>
      <w:r w:rsidR="001001E3" w:rsidRPr="001474BF">
        <w:rPr>
          <w:rFonts w:ascii="Arial" w:eastAsia="Arial" w:hAnsi="Arial" w:cs="Arial"/>
          <w:b w:val="0"/>
          <w:bCs w:val="0"/>
          <w:sz w:val="24"/>
          <w:szCs w:val="24"/>
          <w:lang w:val="es-ES"/>
        </w:rPr>
        <w:t xml:space="preserve"> </w:t>
      </w:r>
      <w:r w:rsidR="006A58C6" w:rsidRPr="001474BF">
        <w:rPr>
          <w:rFonts w:ascii="Arial" w:eastAsia="Arial" w:hAnsi="Arial" w:cs="Arial"/>
          <w:b w:val="0"/>
          <w:bCs w:val="0"/>
          <w:sz w:val="24"/>
          <w:szCs w:val="24"/>
          <w:lang w:val="es-ES"/>
        </w:rPr>
        <w:t>19</w:t>
      </w:r>
      <w:r w:rsidR="001001E3" w:rsidRPr="001474BF">
        <w:rPr>
          <w:rFonts w:ascii="Arial" w:eastAsia="Arial" w:hAnsi="Arial" w:cs="Arial"/>
          <w:b w:val="0"/>
          <w:bCs w:val="0"/>
          <w:sz w:val="24"/>
          <w:szCs w:val="24"/>
          <w:lang w:val="es-ES"/>
        </w:rPr>
        <w:t>)</w:t>
      </w:r>
      <w:r w:rsidR="00907A98" w:rsidRPr="001474BF">
        <w:rPr>
          <w:rFonts w:ascii="Arial" w:eastAsia="Arial" w:hAnsi="Arial" w:cs="Arial"/>
          <w:b w:val="0"/>
          <w:bCs w:val="0"/>
          <w:sz w:val="24"/>
          <w:szCs w:val="24"/>
          <w:lang w:val="es-ES"/>
        </w:rPr>
        <w:t>.</w:t>
      </w:r>
    </w:p>
    <w:p w14:paraId="008B28B8" w14:textId="2740BB05" w:rsidR="001D5852" w:rsidRPr="00710080" w:rsidRDefault="001D5852" w:rsidP="00710080">
      <w:pPr>
        <w:jc w:val="both"/>
        <w:rPr>
          <w:rFonts w:ascii="Arial" w:hAnsi="Arial" w:cs="Arial"/>
          <w:lang w:val="es-ES_tradnl"/>
        </w:rPr>
      </w:pPr>
    </w:p>
    <w:p w14:paraId="211B3BBE" w14:textId="77777777" w:rsidR="009A3885" w:rsidRPr="001474BF" w:rsidRDefault="00AF0711"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En este orden, cumple </w:t>
      </w:r>
      <w:r w:rsidR="00B40452" w:rsidRPr="001474BF">
        <w:rPr>
          <w:rFonts w:ascii="Arial" w:eastAsia="Arial" w:hAnsi="Arial" w:cs="Arial"/>
          <w:b w:val="0"/>
          <w:bCs w:val="0"/>
          <w:sz w:val="24"/>
          <w:szCs w:val="24"/>
          <w:lang w:val="es-ES"/>
        </w:rPr>
        <w:t>destacar</w:t>
      </w:r>
      <w:r w:rsidRPr="001474BF">
        <w:rPr>
          <w:rFonts w:ascii="Arial" w:eastAsia="Arial" w:hAnsi="Arial" w:cs="Arial"/>
          <w:b w:val="0"/>
          <w:bCs w:val="0"/>
          <w:sz w:val="24"/>
          <w:szCs w:val="24"/>
          <w:lang w:val="es-ES"/>
        </w:rPr>
        <w:t xml:space="preserve"> que la </w:t>
      </w:r>
      <w:r w:rsidR="00B40452" w:rsidRPr="001474BF">
        <w:rPr>
          <w:rFonts w:ascii="Arial" w:eastAsia="Arial" w:hAnsi="Arial" w:cs="Arial"/>
          <w:b w:val="0"/>
          <w:bCs w:val="0"/>
          <w:sz w:val="24"/>
          <w:szCs w:val="24"/>
          <w:lang w:val="es-ES"/>
        </w:rPr>
        <w:t>demandante</w:t>
      </w:r>
      <w:r w:rsidRPr="001474BF">
        <w:rPr>
          <w:rFonts w:ascii="Arial" w:eastAsia="Arial" w:hAnsi="Arial" w:cs="Arial"/>
          <w:b w:val="0"/>
          <w:bCs w:val="0"/>
          <w:sz w:val="24"/>
          <w:szCs w:val="24"/>
          <w:lang w:val="es-ES"/>
        </w:rPr>
        <w:t xml:space="preserve"> en ningún momento afirmó y mucho menos desplegó algún tipo de actividad probatoria</w:t>
      </w:r>
      <w:r w:rsidR="00B40452" w:rsidRPr="001474BF">
        <w:rPr>
          <w:rFonts w:ascii="Arial" w:eastAsia="Arial" w:hAnsi="Arial" w:cs="Arial"/>
          <w:b w:val="0"/>
          <w:bCs w:val="0"/>
          <w:sz w:val="24"/>
          <w:szCs w:val="24"/>
          <w:lang w:val="es-ES"/>
        </w:rPr>
        <w:t>,</w:t>
      </w:r>
      <w:r w:rsidRPr="001474BF">
        <w:rPr>
          <w:rFonts w:ascii="Arial" w:eastAsia="Arial" w:hAnsi="Arial" w:cs="Arial"/>
          <w:b w:val="0"/>
          <w:bCs w:val="0"/>
          <w:sz w:val="24"/>
          <w:szCs w:val="24"/>
          <w:lang w:val="es-ES"/>
        </w:rPr>
        <w:t xml:space="preserve"> tendiente a demostrar que la entidad de seguridad social </w:t>
      </w:r>
      <w:r w:rsidR="00181F08" w:rsidRPr="001474BF">
        <w:rPr>
          <w:rFonts w:ascii="Arial" w:eastAsia="Arial" w:hAnsi="Arial" w:cs="Arial"/>
          <w:b w:val="0"/>
          <w:bCs w:val="0"/>
          <w:sz w:val="24"/>
          <w:szCs w:val="24"/>
          <w:lang w:val="es-ES"/>
        </w:rPr>
        <w:t xml:space="preserve">la hubiere conminado </w:t>
      </w:r>
      <w:r w:rsidR="00B40452" w:rsidRPr="001474BF">
        <w:rPr>
          <w:rFonts w:ascii="Arial" w:eastAsia="Arial" w:hAnsi="Arial" w:cs="Arial"/>
          <w:b w:val="0"/>
          <w:bCs w:val="0"/>
          <w:sz w:val="24"/>
          <w:szCs w:val="24"/>
          <w:lang w:val="es-ES"/>
        </w:rPr>
        <w:t>o inducido a continuar efectuando a aportes con posterioridad a la génesis de la prestación</w:t>
      </w:r>
      <w:r w:rsidR="009A3885" w:rsidRPr="001474BF">
        <w:rPr>
          <w:rFonts w:ascii="Arial" w:eastAsia="Arial" w:hAnsi="Arial" w:cs="Arial"/>
          <w:b w:val="0"/>
          <w:bCs w:val="0"/>
          <w:sz w:val="24"/>
          <w:szCs w:val="24"/>
          <w:lang w:val="es-ES"/>
        </w:rPr>
        <w:t xml:space="preserve">. </w:t>
      </w:r>
    </w:p>
    <w:p w14:paraId="336AD0BA" w14:textId="77777777" w:rsidR="009A3885" w:rsidRPr="00710080" w:rsidRDefault="009A3885" w:rsidP="00710080">
      <w:pPr>
        <w:jc w:val="both"/>
        <w:rPr>
          <w:rFonts w:ascii="Arial" w:hAnsi="Arial" w:cs="Arial"/>
          <w:lang w:val="es-ES_tradnl"/>
        </w:rPr>
      </w:pPr>
    </w:p>
    <w:p w14:paraId="332FF415" w14:textId="73C9EFD1" w:rsidR="00E750DD" w:rsidRPr="001474BF" w:rsidRDefault="001001E3"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Por el contrario, a</w:t>
      </w:r>
      <w:r w:rsidR="009A3885" w:rsidRPr="001474BF">
        <w:rPr>
          <w:rFonts w:ascii="Arial" w:eastAsia="Arial" w:hAnsi="Arial" w:cs="Arial"/>
          <w:b w:val="0"/>
          <w:bCs w:val="0"/>
          <w:sz w:val="24"/>
          <w:szCs w:val="24"/>
          <w:lang w:val="es-ES"/>
        </w:rPr>
        <w:t xml:space="preserve">l </w:t>
      </w:r>
      <w:r w:rsidR="00B40452" w:rsidRPr="001474BF">
        <w:rPr>
          <w:rFonts w:ascii="Arial" w:eastAsia="Arial" w:hAnsi="Arial" w:cs="Arial"/>
          <w:b w:val="0"/>
          <w:bCs w:val="0"/>
          <w:sz w:val="24"/>
          <w:szCs w:val="24"/>
          <w:lang w:val="es-ES"/>
        </w:rPr>
        <w:t>analizar el trámite</w:t>
      </w:r>
      <w:r w:rsidR="009A3885" w:rsidRPr="001474BF">
        <w:rPr>
          <w:rFonts w:ascii="Arial" w:eastAsia="Arial" w:hAnsi="Arial" w:cs="Arial"/>
          <w:b w:val="0"/>
          <w:bCs w:val="0"/>
          <w:sz w:val="24"/>
          <w:szCs w:val="24"/>
          <w:lang w:val="es-ES"/>
        </w:rPr>
        <w:t xml:space="preserve"> administrativo</w:t>
      </w:r>
      <w:r w:rsidR="00B40452" w:rsidRPr="001474BF">
        <w:rPr>
          <w:rFonts w:ascii="Arial" w:eastAsia="Arial" w:hAnsi="Arial" w:cs="Arial"/>
          <w:b w:val="0"/>
          <w:bCs w:val="0"/>
          <w:sz w:val="24"/>
          <w:szCs w:val="24"/>
          <w:lang w:val="es-ES"/>
        </w:rPr>
        <w:t xml:space="preserve">, </w:t>
      </w:r>
      <w:r w:rsidR="009A3885" w:rsidRPr="001474BF">
        <w:rPr>
          <w:rFonts w:ascii="Arial" w:eastAsia="Arial" w:hAnsi="Arial" w:cs="Arial"/>
          <w:b w:val="0"/>
          <w:bCs w:val="0"/>
          <w:sz w:val="24"/>
          <w:szCs w:val="24"/>
          <w:lang w:val="es-ES"/>
        </w:rPr>
        <w:t>aquello que se constata</w:t>
      </w:r>
      <w:r w:rsidR="00203E6F" w:rsidRPr="001474BF">
        <w:rPr>
          <w:rFonts w:ascii="Arial" w:eastAsia="Arial" w:hAnsi="Arial" w:cs="Arial"/>
          <w:b w:val="0"/>
          <w:bCs w:val="0"/>
          <w:sz w:val="24"/>
          <w:szCs w:val="24"/>
          <w:lang w:val="es-ES"/>
        </w:rPr>
        <w:t>,</w:t>
      </w:r>
      <w:r w:rsidR="009A3885" w:rsidRPr="001474BF">
        <w:rPr>
          <w:rFonts w:ascii="Arial" w:eastAsia="Arial" w:hAnsi="Arial" w:cs="Arial"/>
          <w:b w:val="0"/>
          <w:bCs w:val="0"/>
          <w:sz w:val="24"/>
          <w:szCs w:val="24"/>
          <w:lang w:val="es-ES"/>
        </w:rPr>
        <w:t xml:space="preserve"> es que recibida la solicitud el 30 de enero de 2017 (f</w:t>
      </w:r>
      <w:r w:rsidR="00907A98" w:rsidRPr="001474BF">
        <w:rPr>
          <w:rFonts w:ascii="Arial" w:eastAsia="Arial" w:hAnsi="Arial" w:cs="Arial"/>
          <w:b w:val="0"/>
          <w:bCs w:val="0"/>
          <w:sz w:val="24"/>
          <w:szCs w:val="24"/>
          <w:lang w:val="es-ES"/>
        </w:rPr>
        <w:t>o</w:t>
      </w:r>
      <w:r w:rsidR="00D81724" w:rsidRPr="001474BF">
        <w:rPr>
          <w:rFonts w:ascii="Arial" w:eastAsia="Arial" w:hAnsi="Arial" w:cs="Arial"/>
          <w:b w:val="0"/>
          <w:bCs w:val="0"/>
          <w:sz w:val="24"/>
          <w:szCs w:val="24"/>
          <w:lang w:val="es-ES"/>
        </w:rPr>
        <w:t>l</w:t>
      </w:r>
      <w:r w:rsidR="009A3885" w:rsidRPr="001474BF">
        <w:rPr>
          <w:rFonts w:ascii="Arial" w:eastAsia="Arial" w:hAnsi="Arial" w:cs="Arial"/>
          <w:b w:val="0"/>
          <w:bCs w:val="0"/>
          <w:sz w:val="24"/>
          <w:szCs w:val="24"/>
          <w:lang w:val="es-ES"/>
        </w:rPr>
        <w:t xml:space="preserve">. 22), </w:t>
      </w:r>
      <w:r w:rsidR="00C30B28" w:rsidRPr="001474BF">
        <w:rPr>
          <w:rFonts w:ascii="Arial" w:eastAsia="Arial" w:hAnsi="Arial" w:cs="Arial"/>
          <w:b w:val="0"/>
          <w:bCs w:val="0"/>
          <w:sz w:val="24"/>
          <w:szCs w:val="24"/>
          <w:lang w:val="es-ES"/>
        </w:rPr>
        <w:t>el ente de seguridad social</w:t>
      </w:r>
      <w:r w:rsidR="009A3885" w:rsidRPr="001474BF">
        <w:rPr>
          <w:rFonts w:ascii="Arial" w:eastAsia="Arial" w:hAnsi="Arial" w:cs="Arial"/>
          <w:b w:val="0"/>
          <w:bCs w:val="0"/>
          <w:sz w:val="24"/>
          <w:szCs w:val="24"/>
          <w:lang w:val="es-ES"/>
        </w:rPr>
        <w:t xml:space="preserve"> ordenó el reconocimiento </w:t>
      </w:r>
      <w:r w:rsidR="00CC1044" w:rsidRPr="001474BF">
        <w:rPr>
          <w:rFonts w:ascii="Arial" w:eastAsia="Arial" w:hAnsi="Arial" w:cs="Arial"/>
          <w:b w:val="0"/>
          <w:bCs w:val="0"/>
          <w:sz w:val="24"/>
          <w:szCs w:val="24"/>
          <w:lang w:val="es-ES"/>
        </w:rPr>
        <w:t xml:space="preserve">de la pensión </w:t>
      </w:r>
      <w:r w:rsidR="009A3885" w:rsidRPr="001474BF">
        <w:rPr>
          <w:rFonts w:ascii="Arial" w:eastAsia="Arial" w:hAnsi="Arial" w:cs="Arial"/>
          <w:b w:val="0"/>
          <w:bCs w:val="0"/>
          <w:sz w:val="24"/>
          <w:szCs w:val="24"/>
          <w:lang w:val="es-ES"/>
        </w:rPr>
        <w:t>e inmediata inclusión en nómina</w:t>
      </w:r>
      <w:r w:rsidR="00203E6F" w:rsidRPr="001474BF">
        <w:rPr>
          <w:rFonts w:ascii="Arial" w:eastAsia="Arial" w:hAnsi="Arial" w:cs="Arial"/>
          <w:b w:val="0"/>
          <w:bCs w:val="0"/>
          <w:sz w:val="24"/>
          <w:szCs w:val="24"/>
          <w:lang w:val="es-ES"/>
        </w:rPr>
        <w:t xml:space="preserve"> de la reclamante</w:t>
      </w:r>
      <w:r w:rsidR="001474BF" w:rsidRPr="001474BF">
        <w:rPr>
          <w:rFonts w:ascii="Arial" w:eastAsia="Arial" w:hAnsi="Arial" w:cs="Arial"/>
          <w:b w:val="0"/>
          <w:bCs w:val="0"/>
          <w:sz w:val="24"/>
          <w:szCs w:val="24"/>
          <w:lang w:val="es-ES"/>
        </w:rPr>
        <w:t xml:space="preserve">, a partir del </w:t>
      </w:r>
      <w:r w:rsidR="009A3885" w:rsidRPr="001474BF">
        <w:rPr>
          <w:rFonts w:ascii="Arial" w:eastAsia="Arial" w:hAnsi="Arial" w:cs="Arial"/>
          <w:b w:val="0"/>
          <w:bCs w:val="0"/>
          <w:sz w:val="24"/>
          <w:szCs w:val="24"/>
          <w:lang w:val="es-ES"/>
        </w:rPr>
        <w:t xml:space="preserve">1 de abril de 2017, como lo prueba la Resolución SUB 30244 del 04 de abril </w:t>
      </w:r>
      <w:r w:rsidR="00203E6F" w:rsidRPr="001474BF">
        <w:rPr>
          <w:rFonts w:ascii="Arial" w:eastAsia="Arial" w:hAnsi="Arial" w:cs="Arial"/>
          <w:b w:val="0"/>
          <w:bCs w:val="0"/>
          <w:sz w:val="24"/>
          <w:szCs w:val="24"/>
          <w:lang w:val="es-ES"/>
        </w:rPr>
        <w:t>de esa misma anualidad</w:t>
      </w:r>
      <w:r w:rsidR="009A3885" w:rsidRPr="001474BF">
        <w:rPr>
          <w:rFonts w:ascii="Arial" w:eastAsia="Arial" w:hAnsi="Arial" w:cs="Arial"/>
          <w:b w:val="0"/>
          <w:bCs w:val="0"/>
          <w:sz w:val="24"/>
          <w:szCs w:val="24"/>
          <w:lang w:val="es-ES"/>
        </w:rPr>
        <w:t xml:space="preserve"> (f</w:t>
      </w:r>
      <w:r w:rsidR="00907A98" w:rsidRPr="001474BF">
        <w:rPr>
          <w:rFonts w:ascii="Arial" w:eastAsia="Arial" w:hAnsi="Arial" w:cs="Arial"/>
          <w:b w:val="0"/>
          <w:bCs w:val="0"/>
          <w:sz w:val="24"/>
          <w:szCs w:val="24"/>
          <w:lang w:val="es-ES"/>
        </w:rPr>
        <w:t>o</w:t>
      </w:r>
      <w:r w:rsidR="00D81724" w:rsidRPr="001474BF">
        <w:rPr>
          <w:rFonts w:ascii="Arial" w:eastAsia="Arial" w:hAnsi="Arial" w:cs="Arial"/>
          <w:b w:val="0"/>
          <w:bCs w:val="0"/>
          <w:sz w:val="24"/>
          <w:szCs w:val="24"/>
          <w:lang w:val="es-ES"/>
        </w:rPr>
        <w:t>l</w:t>
      </w:r>
      <w:r w:rsidR="00907A98" w:rsidRPr="001474BF">
        <w:rPr>
          <w:rFonts w:ascii="Arial" w:eastAsia="Arial" w:hAnsi="Arial" w:cs="Arial"/>
          <w:b w:val="0"/>
          <w:bCs w:val="0"/>
          <w:sz w:val="24"/>
          <w:szCs w:val="24"/>
          <w:lang w:val="es-ES"/>
        </w:rPr>
        <w:t>s</w:t>
      </w:r>
      <w:r w:rsidR="009A3885" w:rsidRPr="001474BF">
        <w:rPr>
          <w:rFonts w:ascii="Arial" w:eastAsia="Arial" w:hAnsi="Arial" w:cs="Arial"/>
          <w:b w:val="0"/>
          <w:bCs w:val="0"/>
          <w:sz w:val="24"/>
          <w:szCs w:val="24"/>
          <w:lang w:val="es-ES"/>
        </w:rPr>
        <w:t>. 31 a 35).</w:t>
      </w:r>
      <w:r w:rsidR="00203E6F" w:rsidRPr="001474BF">
        <w:rPr>
          <w:rFonts w:ascii="Arial" w:eastAsia="Arial" w:hAnsi="Arial" w:cs="Arial"/>
          <w:b w:val="0"/>
          <w:bCs w:val="0"/>
          <w:sz w:val="24"/>
          <w:szCs w:val="24"/>
          <w:lang w:val="es-ES"/>
        </w:rPr>
        <w:t xml:space="preserve"> </w:t>
      </w:r>
    </w:p>
    <w:p w14:paraId="70CA2456" w14:textId="2FCA013E" w:rsidR="00E750DD" w:rsidRPr="00710080" w:rsidRDefault="00E750DD" w:rsidP="00710080">
      <w:pPr>
        <w:jc w:val="both"/>
        <w:rPr>
          <w:rFonts w:ascii="Arial" w:hAnsi="Arial" w:cs="Arial"/>
          <w:lang w:val="es-ES_tradnl"/>
        </w:rPr>
      </w:pPr>
    </w:p>
    <w:p w14:paraId="1F74A980" w14:textId="77777777" w:rsidR="001001E3" w:rsidRPr="001474BF" w:rsidRDefault="001001E3"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No se obvia que, según el expediente administrativo que reposa en medio magnético a folio 99 vuelto, el mismo día de la reclamación pensional, la demandante solicitó la corrección de su historia laboral, acusando unos tiempos faltantes; sin embargo, a más de que esto no fue aducido como razón de la continuidad en las cotizaciones, en nada varía lo que se ha indicado, primero porque aún sin esos aportes ella contaba con 1784 semanas, que eran suficientes para obtener del derecho, y segundo, porque los periodos por incorporar a la historia laboral, habían sido reconocidos mediante sentencia judicial que se encontraba en firme y que le permitía tener certeza sobre la totalidad de los períodos a favor. </w:t>
      </w:r>
    </w:p>
    <w:p w14:paraId="599765FF" w14:textId="77777777" w:rsidR="001001E3" w:rsidRPr="00710080" w:rsidRDefault="001001E3" w:rsidP="00710080">
      <w:pPr>
        <w:jc w:val="both"/>
        <w:rPr>
          <w:rFonts w:ascii="Arial" w:hAnsi="Arial" w:cs="Arial"/>
          <w:lang w:val="es-ES_tradnl"/>
        </w:rPr>
      </w:pPr>
    </w:p>
    <w:p w14:paraId="2030C0F4" w14:textId="744B71D8" w:rsidR="001001E3" w:rsidRPr="001474BF" w:rsidRDefault="001001E3"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En suma hasta aquí, si bien la demandante elevó solicitud pensional en el mes de enero de 2017, cumplidos los requisitos de edad y semanas, lo cierto es que este hecho por s</w:t>
      </w:r>
      <w:r w:rsidR="006A58C6" w:rsidRPr="001474BF">
        <w:rPr>
          <w:rFonts w:ascii="Arial" w:eastAsia="Arial" w:hAnsi="Arial" w:cs="Arial"/>
          <w:b w:val="0"/>
          <w:bCs w:val="0"/>
          <w:sz w:val="24"/>
          <w:szCs w:val="24"/>
          <w:lang w:val="es-ES"/>
        </w:rPr>
        <w:t>í</w:t>
      </w:r>
      <w:r w:rsidRPr="001474BF">
        <w:rPr>
          <w:rFonts w:ascii="Arial" w:eastAsia="Arial" w:hAnsi="Arial" w:cs="Arial"/>
          <w:b w:val="0"/>
          <w:bCs w:val="0"/>
          <w:sz w:val="24"/>
          <w:szCs w:val="24"/>
          <w:lang w:val="es-ES"/>
        </w:rPr>
        <w:t xml:space="preserve"> solo no es indicativo de la decisión de la actora de desafiliarse del sistema, en tanto que continuó efectuando cotizaciones incluso hasta el mes de agosto; luego entonces</w:t>
      </w:r>
      <w:r w:rsidR="00907A98" w:rsidRPr="001474BF">
        <w:rPr>
          <w:rFonts w:ascii="Arial" w:eastAsia="Arial" w:hAnsi="Arial" w:cs="Arial"/>
          <w:b w:val="0"/>
          <w:bCs w:val="0"/>
          <w:sz w:val="24"/>
          <w:szCs w:val="24"/>
          <w:lang w:val="es-ES"/>
        </w:rPr>
        <w:t>,</w:t>
      </w:r>
      <w:r w:rsidRPr="001474BF">
        <w:rPr>
          <w:rFonts w:ascii="Arial" w:eastAsia="Arial" w:hAnsi="Arial" w:cs="Arial"/>
          <w:b w:val="0"/>
          <w:bCs w:val="0"/>
          <w:sz w:val="24"/>
          <w:szCs w:val="24"/>
          <w:lang w:val="es-ES"/>
        </w:rPr>
        <w:t xml:space="preserve"> como el reporte de la novedad de retiro y la última cotización se hicieron con corte al 01 de agosto de 2017, era ésta la calenda que debía acogerse como hito de la desafiliación del sistema, con una razón adicional</w:t>
      </w:r>
      <w:r w:rsidR="00DA2F00" w:rsidRPr="001474BF">
        <w:rPr>
          <w:rFonts w:ascii="Arial" w:eastAsia="Arial" w:hAnsi="Arial" w:cs="Arial"/>
          <w:b w:val="0"/>
          <w:bCs w:val="0"/>
          <w:sz w:val="24"/>
          <w:szCs w:val="24"/>
          <w:lang w:val="es-ES"/>
        </w:rPr>
        <w:t>:</w:t>
      </w:r>
      <w:r w:rsidRPr="001474BF">
        <w:rPr>
          <w:rFonts w:ascii="Arial" w:eastAsia="Arial" w:hAnsi="Arial" w:cs="Arial"/>
          <w:b w:val="0"/>
          <w:bCs w:val="0"/>
          <w:sz w:val="24"/>
          <w:szCs w:val="24"/>
          <w:lang w:val="es-ES"/>
        </w:rPr>
        <w:t xml:space="preserve"> la única forma de poder reliquidar la pensión con 1985,29 semanas, como se pide en la </w:t>
      </w:r>
      <w:r w:rsidRPr="001474BF">
        <w:rPr>
          <w:rFonts w:ascii="Arial" w:eastAsia="Arial" w:hAnsi="Arial" w:cs="Arial"/>
          <w:b w:val="0"/>
          <w:bCs w:val="0"/>
          <w:sz w:val="24"/>
          <w:szCs w:val="24"/>
          <w:lang w:val="es-ES"/>
        </w:rPr>
        <w:lastRenderedPageBreak/>
        <w:t>demanda, es si ello se hace teniendo en cuenta los aportes</w:t>
      </w:r>
      <w:r w:rsidR="00DA2F00" w:rsidRPr="001474BF">
        <w:rPr>
          <w:rFonts w:ascii="Arial" w:eastAsia="Arial" w:hAnsi="Arial" w:cs="Arial"/>
          <w:b w:val="0"/>
          <w:bCs w:val="0"/>
          <w:sz w:val="24"/>
          <w:szCs w:val="24"/>
          <w:lang w:val="es-ES"/>
        </w:rPr>
        <w:t xml:space="preserve"> efectuados </w:t>
      </w:r>
      <w:r w:rsidRPr="001474BF">
        <w:rPr>
          <w:rFonts w:ascii="Arial" w:eastAsia="Arial" w:hAnsi="Arial" w:cs="Arial"/>
          <w:b w:val="0"/>
          <w:bCs w:val="0"/>
          <w:sz w:val="24"/>
          <w:szCs w:val="24"/>
          <w:lang w:val="es-ES"/>
        </w:rPr>
        <w:t>hasta esta fecha.</w:t>
      </w:r>
    </w:p>
    <w:p w14:paraId="096717E7" w14:textId="77777777" w:rsidR="001001E3" w:rsidRPr="00710080" w:rsidRDefault="001001E3" w:rsidP="00710080">
      <w:pPr>
        <w:jc w:val="both"/>
        <w:rPr>
          <w:rFonts w:ascii="Arial" w:hAnsi="Arial" w:cs="Arial"/>
          <w:lang w:val="es-ES_tradnl"/>
        </w:rPr>
      </w:pPr>
    </w:p>
    <w:p w14:paraId="530CA26D" w14:textId="51EBC457" w:rsidR="001001E3" w:rsidRPr="001474BF" w:rsidRDefault="001001E3"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No obstante, como la efectividad de la pensión a partir del 01 de abril de 2017, es una decisión adoptada por la entidad demanda mediante actos administrativos en firme, de los que se desprenden derechos a favor de la demandante y frente a los cuales no se solicita la revocatoria, la decisión de primera instancia, será </w:t>
      </w:r>
      <w:r w:rsidR="00907A98" w:rsidRPr="001474BF">
        <w:rPr>
          <w:rFonts w:ascii="Arial" w:eastAsia="Arial" w:hAnsi="Arial" w:cs="Arial"/>
          <w:sz w:val="24"/>
          <w:szCs w:val="24"/>
          <w:lang w:val="es-ES"/>
        </w:rPr>
        <w:t>confirmada</w:t>
      </w:r>
      <w:r w:rsidR="004771A6" w:rsidRPr="001474BF">
        <w:rPr>
          <w:rFonts w:ascii="Arial" w:eastAsia="Arial" w:hAnsi="Arial" w:cs="Arial"/>
          <w:b w:val="0"/>
          <w:bCs w:val="0"/>
          <w:sz w:val="24"/>
          <w:szCs w:val="24"/>
          <w:lang w:val="es-ES"/>
        </w:rPr>
        <w:t xml:space="preserve"> </w:t>
      </w:r>
      <w:r w:rsidRPr="001474BF">
        <w:rPr>
          <w:rFonts w:ascii="Arial" w:eastAsia="Arial" w:hAnsi="Arial" w:cs="Arial"/>
          <w:b w:val="0"/>
          <w:bCs w:val="0"/>
          <w:sz w:val="24"/>
          <w:szCs w:val="24"/>
          <w:lang w:val="es-ES"/>
        </w:rPr>
        <w:t xml:space="preserve">en este punto. </w:t>
      </w:r>
    </w:p>
    <w:p w14:paraId="26C02191" w14:textId="77777777" w:rsidR="001001E3" w:rsidRPr="00710080" w:rsidRDefault="001001E3" w:rsidP="00710080">
      <w:pPr>
        <w:jc w:val="both"/>
        <w:rPr>
          <w:rFonts w:ascii="Arial" w:hAnsi="Arial" w:cs="Arial"/>
          <w:lang w:val="es-ES_tradnl"/>
        </w:rPr>
      </w:pPr>
    </w:p>
    <w:p w14:paraId="23B4F074" w14:textId="1991CBAB" w:rsidR="00015957" w:rsidRPr="001474BF" w:rsidRDefault="00907A98" w:rsidP="009861BD">
      <w:pPr>
        <w:pStyle w:val="Yo"/>
        <w:numPr>
          <w:ilvl w:val="0"/>
          <w:numId w:val="0"/>
        </w:numPr>
        <w:spacing w:line="276" w:lineRule="auto"/>
        <w:ind w:firstLine="709"/>
        <w:jc w:val="both"/>
        <w:rPr>
          <w:rFonts w:ascii="Arial" w:eastAsia="Arial" w:hAnsi="Arial" w:cs="Arial"/>
          <w:sz w:val="24"/>
          <w:szCs w:val="24"/>
          <w:lang w:val="es-ES"/>
        </w:rPr>
      </w:pPr>
      <w:r w:rsidRPr="001474BF">
        <w:rPr>
          <w:rFonts w:ascii="Arial" w:eastAsia="Arial" w:hAnsi="Arial" w:cs="Arial"/>
          <w:sz w:val="24"/>
          <w:szCs w:val="24"/>
          <w:lang w:val="es-ES"/>
        </w:rPr>
        <w:t xml:space="preserve">5.3.2. </w:t>
      </w:r>
      <w:r w:rsidR="004771A6" w:rsidRPr="001474BF">
        <w:rPr>
          <w:rFonts w:ascii="Arial" w:eastAsia="Arial" w:hAnsi="Arial" w:cs="Arial"/>
          <w:sz w:val="24"/>
          <w:szCs w:val="24"/>
          <w:lang w:val="es-ES"/>
        </w:rPr>
        <w:t>En cuanto a la reliquidación de la mesada pensional</w:t>
      </w:r>
    </w:p>
    <w:p w14:paraId="27754381" w14:textId="77777777" w:rsidR="004771A6" w:rsidRPr="00710080" w:rsidRDefault="004771A6" w:rsidP="00710080">
      <w:pPr>
        <w:jc w:val="both"/>
        <w:rPr>
          <w:rFonts w:ascii="Arial" w:hAnsi="Arial" w:cs="Arial"/>
          <w:lang w:val="es-ES_tradnl"/>
        </w:rPr>
      </w:pPr>
    </w:p>
    <w:p w14:paraId="34A3BC57" w14:textId="2F817543" w:rsidR="00A10776" w:rsidRPr="001474BF" w:rsidRDefault="00015957"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De</w:t>
      </w:r>
      <w:r w:rsidR="00A10776" w:rsidRPr="001474BF">
        <w:rPr>
          <w:rFonts w:ascii="Arial" w:eastAsia="Arial" w:hAnsi="Arial" w:cs="Arial"/>
          <w:b w:val="0"/>
          <w:bCs w:val="0"/>
          <w:sz w:val="24"/>
          <w:szCs w:val="24"/>
          <w:lang w:val="es-ES"/>
        </w:rPr>
        <w:t xml:space="preserve">be recordarse que el </w:t>
      </w:r>
      <w:r w:rsidR="00907A98" w:rsidRPr="001474BF">
        <w:rPr>
          <w:rFonts w:ascii="Arial" w:eastAsia="Arial" w:hAnsi="Arial" w:cs="Arial"/>
          <w:b w:val="0"/>
          <w:bCs w:val="0"/>
          <w:i/>
          <w:iCs/>
          <w:sz w:val="24"/>
          <w:szCs w:val="24"/>
          <w:lang w:val="es-ES"/>
        </w:rPr>
        <w:t>a quo</w:t>
      </w:r>
      <w:r w:rsidR="00A10776" w:rsidRPr="001474BF">
        <w:rPr>
          <w:rFonts w:ascii="Arial" w:eastAsia="Arial" w:hAnsi="Arial" w:cs="Arial"/>
          <w:b w:val="0"/>
          <w:bCs w:val="0"/>
          <w:sz w:val="24"/>
          <w:szCs w:val="24"/>
          <w:lang w:val="es-ES"/>
        </w:rPr>
        <w:t xml:space="preserve"> condenó a la entidad a reliquidar la pensión con el IBL obtenido del promedio de los diez (10) últimos años, </w:t>
      </w:r>
      <w:r w:rsidR="00436403" w:rsidRPr="001474BF">
        <w:rPr>
          <w:rFonts w:ascii="Arial" w:eastAsia="Arial" w:hAnsi="Arial" w:cs="Arial"/>
          <w:b w:val="0"/>
          <w:bCs w:val="0"/>
          <w:sz w:val="24"/>
          <w:szCs w:val="24"/>
          <w:lang w:val="es-ES"/>
        </w:rPr>
        <w:t xml:space="preserve">que calculó en la suma de </w:t>
      </w:r>
      <w:r w:rsidR="00A10776" w:rsidRPr="001474BF">
        <w:rPr>
          <w:rFonts w:ascii="Arial" w:eastAsia="Arial" w:hAnsi="Arial" w:cs="Arial"/>
          <w:b w:val="0"/>
          <w:bCs w:val="0"/>
          <w:sz w:val="24"/>
          <w:szCs w:val="24"/>
          <w:lang w:val="es-ES"/>
        </w:rPr>
        <w:t>$4.005.339, y efectuados los cálculos de rigor, con 1968 semanas de cotizaciones, encontró que la actora tenía derecho a una tasa de reemplazo del 80% y a una primera mesada de $3.204.271; cifra superior a los $3.114.244 que fueron reconocidos por Colpensiones</w:t>
      </w:r>
      <w:r w:rsidR="00436403" w:rsidRPr="001474BF">
        <w:rPr>
          <w:rFonts w:ascii="Arial" w:eastAsia="Arial" w:hAnsi="Arial" w:cs="Arial"/>
          <w:b w:val="0"/>
          <w:bCs w:val="0"/>
          <w:sz w:val="24"/>
          <w:szCs w:val="24"/>
          <w:lang w:val="es-ES"/>
        </w:rPr>
        <w:t>.</w:t>
      </w:r>
    </w:p>
    <w:p w14:paraId="45725B82" w14:textId="77777777" w:rsidR="00A10776" w:rsidRPr="00710080" w:rsidRDefault="00A10776" w:rsidP="00710080">
      <w:pPr>
        <w:jc w:val="both"/>
        <w:rPr>
          <w:rFonts w:ascii="Arial" w:hAnsi="Arial" w:cs="Arial"/>
          <w:lang w:val="es-ES_tradnl"/>
        </w:rPr>
      </w:pPr>
    </w:p>
    <w:p w14:paraId="21925AB2" w14:textId="4D97A74F" w:rsidR="002C3273" w:rsidRPr="001474BF" w:rsidRDefault="001E2F37"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Teniendo en cuenta lo anterior, la Sala procede a efectuar los cálculos de </w:t>
      </w:r>
      <w:r w:rsidR="00B44E30" w:rsidRPr="001474BF">
        <w:rPr>
          <w:rFonts w:ascii="Arial" w:eastAsia="Arial" w:hAnsi="Arial" w:cs="Arial"/>
          <w:b w:val="0"/>
          <w:bCs w:val="0"/>
          <w:sz w:val="24"/>
          <w:szCs w:val="24"/>
          <w:lang w:val="es-ES"/>
        </w:rPr>
        <w:t>pertinentes</w:t>
      </w:r>
      <w:r w:rsidRPr="001474BF">
        <w:rPr>
          <w:rFonts w:ascii="Arial" w:eastAsia="Arial" w:hAnsi="Arial" w:cs="Arial"/>
          <w:b w:val="0"/>
          <w:bCs w:val="0"/>
          <w:sz w:val="24"/>
          <w:szCs w:val="24"/>
          <w:lang w:val="es-ES"/>
        </w:rPr>
        <w:t xml:space="preserve">, basándose en la historia laboral de folios </w:t>
      </w:r>
      <w:r w:rsidR="006A58C6" w:rsidRPr="001474BF">
        <w:rPr>
          <w:rFonts w:ascii="Arial" w:eastAsia="Arial" w:hAnsi="Arial" w:cs="Arial"/>
          <w:b w:val="0"/>
          <w:bCs w:val="0"/>
          <w:sz w:val="24"/>
          <w:szCs w:val="24"/>
          <w:lang w:val="es-ES"/>
        </w:rPr>
        <w:t>14 al 20</w:t>
      </w:r>
      <w:r w:rsidRPr="001474BF">
        <w:rPr>
          <w:rFonts w:ascii="Arial" w:eastAsia="Arial" w:hAnsi="Arial" w:cs="Arial"/>
          <w:b w:val="0"/>
          <w:bCs w:val="0"/>
          <w:sz w:val="24"/>
          <w:szCs w:val="24"/>
          <w:lang w:val="es-ES"/>
        </w:rPr>
        <w:t xml:space="preserve">, y </w:t>
      </w:r>
      <w:r w:rsidR="00907A98" w:rsidRPr="001474BF">
        <w:rPr>
          <w:rFonts w:ascii="Arial" w:eastAsia="Arial" w:hAnsi="Arial" w:cs="Arial"/>
          <w:b w:val="0"/>
          <w:bCs w:val="0"/>
          <w:sz w:val="24"/>
          <w:szCs w:val="24"/>
          <w:lang w:val="es-ES"/>
        </w:rPr>
        <w:t>considerando</w:t>
      </w:r>
      <w:r w:rsidRPr="001474BF">
        <w:rPr>
          <w:rFonts w:ascii="Arial" w:eastAsia="Arial" w:hAnsi="Arial" w:cs="Arial"/>
          <w:b w:val="0"/>
          <w:bCs w:val="0"/>
          <w:sz w:val="24"/>
          <w:szCs w:val="24"/>
          <w:lang w:val="es-ES"/>
        </w:rPr>
        <w:t xml:space="preserve"> un total de 1968 semanas cotizadas hasta el </w:t>
      </w:r>
      <w:r w:rsidR="005F4B9A" w:rsidRPr="001474BF">
        <w:rPr>
          <w:rFonts w:ascii="Arial" w:eastAsia="Arial" w:hAnsi="Arial" w:cs="Arial"/>
          <w:b w:val="0"/>
          <w:bCs w:val="0"/>
          <w:sz w:val="24"/>
          <w:szCs w:val="24"/>
          <w:lang w:val="es-ES"/>
        </w:rPr>
        <w:t>31 de marzo de 2017,</w:t>
      </w:r>
      <w:r w:rsidRPr="001474BF">
        <w:rPr>
          <w:rFonts w:ascii="Arial" w:eastAsia="Arial" w:hAnsi="Arial" w:cs="Arial"/>
          <w:b w:val="0"/>
          <w:bCs w:val="0"/>
          <w:sz w:val="24"/>
          <w:szCs w:val="24"/>
          <w:lang w:val="es-ES"/>
        </w:rPr>
        <w:t xml:space="preserve"> dado que</w:t>
      </w:r>
      <w:r w:rsidR="00B7019C" w:rsidRPr="001474BF">
        <w:rPr>
          <w:rFonts w:ascii="Arial" w:eastAsia="Arial" w:hAnsi="Arial" w:cs="Arial"/>
          <w:b w:val="0"/>
          <w:bCs w:val="0"/>
          <w:sz w:val="24"/>
          <w:szCs w:val="24"/>
          <w:lang w:val="es-ES"/>
        </w:rPr>
        <w:t xml:space="preserve"> </w:t>
      </w:r>
      <w:r w:rsidR="002C3273" w:rsidRPr="001474BF">
        <w:rPr>
          <w:rFonts w:ascii="Arial" w:eastAsia="Arial" w:hAnsi="Arial" w:cs="Arial"/>
          <w:b w:val="0"/>
          <w:bCs w:val="0"/>
          <w:sz w:val="24"/>
          <w:szCs w:val="24"/>
          <w:lang w:val="es-ES"/>
        </w:rPr>
        <w:t xml:space="preserve">a </w:t>
      </w:r>
      <w:r w:rsidR="00B7019C" w:rsidRPr="001474BF">
        <w:rPr>
          <w:rFonts w:ascii="Arial" w:eastAsia="Arial" w:hAnsi="Arial" w:cs="Arial"/>
          <w:b w:val="0"/>
          <w:bCs w:val="0"/>
          <w:sz w:val="24"/>
          <w:szCs w:val="24"/>
          <w:lang w:val="es-ES"/>
        </w:rPr>
        <w:t xml:space="preserve">la demandante </w:t>
      </w:r>
      <w:r w:rsidR="002C3273" w:rsidRPr="001474BF">
        <w:rPr>
          <w:rFonts w:ascii="Arial" w:eastAsia="Arial" w:hAnsi="Arial" w:cs="Arial"/>
          <w:b w:val="0"/>
          <w:bCs w:val="0"/>
          <w:sz w:val="24"/>
          <w:szCs w:val="24"/>
          <w:lang w:val="es-ES"/>
        </w:rPr>
        <w:t xml:space="preserve">administrativamente le fue concedido el disfrute pensional a partir del 01 de abril </w:t>
      </w:r>
      <w:r w:rsidR="005F4B9A" w:rsidRPr="001474BF">
        <w:rPr>
          <w:rFonts w:ascii="Arial" w:eastAsia="Arial" w:hAnsi="Arial" w:cs="Arial"/>
          <w:b w:val="0"/>
          <w:bCs w:val="0"/>
          <w:sz w:val="24"/>
          <w:szCs w:val="24"/>
          <w:lang w:val="es-ES"/>
        </w:rPr>
        <w:t xml:space="preserve">de ese mismo año. </w:t>
      </w:r>
    </w:p>
    <w:p w14:paraId="0C46900D" w14:textId="0A10F168" w:rsidR="00B7019C" w:rsidRPr="00710080" w:rsidRDefault="00B7019C" w:rsidP="00710080">
      <w:pPr>
        <w:jc w:val="both"/>
        <w:rPr>
          <w:rFonts w:ascii="Arial" w:hAnsi="Arial" w:cs="Arial"/>
          <w:lang w:val="es-ES_tradnl"/>
        </w:rPr>
      </w:pPr>
    </w:p>
    <w:p w14:paraId="30EAF54C" w14:textId="785B124C" w:rsidR="002C3273" w:rsidRPr="001474BF" w:rsidRDefault="00C91085"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Efectuadas las operaciones </w:t>
      </w:r>
      <w:r w:rsidR="00D81724" w:rsidRPr="001474BF">
        <w:rPr>
          <w:rFonts w:ascii="Arial" w:eastAsia="Arial" w:hAnsi="Arial" w:cs="Arial"/>
          <w:b w:val="0"/>
          <w:bCs w:val="0"/>
          <w:sz w:val="24"/>
          <w:szCs w:val="24"/>
          <w:lang w:val="es-ES"/>
        </w:rPr>
        <w:t>del caso</w:t>
      </w:r>
      <w:r w:rsidRPr="001474BF">
        <w:rPr>
          <w:rFonts w:ascii="Arial" w:eastAsia="Arial" w:hAnsi="Arial" w:cs="Arial"/>
          <w:b w:val="0"/>
          <w:bCs w:val="0"/>
          <w:sz w:val="24"/>
          <w:szCs w:val="24"/>
          <w:lang w:val="es-ES"/>
        </w:rPr>
        <w:t xml:space="preserve">, </w:t>
      </w:r>
      <w:r w:rsidR="00907A98" w:rsidRPr="001474BF">
        <w:rPr>
          <w:rFonts w:ascii="Arial" w:eastAsia="Arial" w:hAnsi="Arial" w:cs="Arial"/>
          <w:b w:val="0"/>
          <w:bCs w:val="0"/>
          <w:sz w:val="24"/>
          <w:szCs w:val="24"/>
          <w:lang w:val="es-ES"/>
        </w:rPr>
        <w:t>visibles en la liquidación anexa</w:t>
      </w:r>
      <w:r w:rsidRPr="001474BF">
        <w:rPr>
          <w:rFonts w:ascii="Arial" w:eastAsia="Arial" w:hAnsi="Arial" w:cs="Arial"/>
          <w:b w:val="0"/>
          <w:bCs w:val="0"/>
          <w:sz w:val="24"/>
          <w:szCs w:val="24"/>
          <w:lang w:val="es-ES"/>
        </w:rPr>
        <w:t xml:space="preserve"> y que hace parte integral de esta sentencia, se encuentra que en efecto, </w:t>
      </w:r>
      <w:r w:rsidR="00C67D28" w:rsidRPr="001474BF">
        <w:rPr>
          <w:rFonts w:ascii="Arial" w:eastAsia="Arial" w:hAnsi="Arial" w:cs="Arial"/>
          <w:b w:val="0"/>
          <w:bCs w:val="0"/>
          <w:sz w:val="24"/>
          <w:szCs w:val="24"/>
          <w:lang w:val="es-ES"/>
        </w:rPr>
        <w:t xml:space="preserve">el </w:t>
      </w:r>
      <w:r w:rsidR="004F4DD4" w:rsidRPr="001474BF">
        <w:rPr>
          <w:rFonts w:ascii="Arial" w:eastAsia="Arial" w:hAnsi="Arial" w:cs="Arial"/>
          <w:b w:val="0"/>
          <w:bCs w:val="0"/>
          <w:sz w:val="24"/>
          <w:szCs w:val="24"/>
          <w:lang w:val="es-ES"/>
        </w:rPr>
        <w:t>ingreso base de liquidación</w:t>
      </w:r>
      <w:r w:rsidR="002C3273" w:rsidRPr="001474BF">
        <w:rPr>
          <w:rFonts w:ascii="Arial" w:eastAsia="Arial" w:hAnsi="Arial" w:cs="Arial"/>
          <w:b w:val="0"/>
          <w:bCs w:val="0"/>
          <w:sz w:val="24"/>
          <w:szCs w:val="24"/>
          <w:lang w:val="es-ES"/>
        </w:rPr>
        <w:t xml:space="preserve"> promedio de los 10 últimos años, </w:t>
      </w:r>
      <w:r w:rsidRPr="001474BF">
        <w:rPr>
          <w:rFonts w:ascii="Arial" w:eastAsia="Arial" w:hAnsi="Arial" w:cs="Arial"/>
          <w:b w:val="0"/>
          <w:bCs w:val="0"/>
          <w:sz w:val="24"/>
          <w:szCs w:val="24"/>
          <w:lang w:val="es-ES"/>
        </w:rPr>
        <w:t xml:space="preserve">que </w:t>
      </w:r>
      <w:r w:rsidR="002C3273" w:rsidRPr="001474BF">
        <w:rPr>
          <w:rFonts w:ascii="Arial" w:eastAsia="Arial" w:hAnsi="Arial" w:cs="Arial"/>
          <w:b w:val="0"/>
          <w:bCs w:val="0"/>
          <w:sz w:val="24"/>
          <w:szCs w:val="24"/>
          <w:lang w:val="es-ES"/>
        </w:rPr>
        <w:t xml:space="preserve">asciende a la suma de $4.002.969 </w:t>
      </w:r>
      <w:r w:rsidRPr="001474BF">
        <w:rPr>
          <w:rFonts w:ascii="Arial" w:eastAsia="Arial" w:hAnsi="Arial" w:cs="Arial"/>
          <w:b w:val="0"/>
          <w:bCs w:val="0"/>
          <w:sz w:val="24"/>
          <w:szCs w:val="24"/>
          <w:lang w:val="es-ES"/>
        </w:rPr>
        <w:t>resulta m</w:t>
      </w:r>
      <w:r w:rsidR="006A58C6" w:rsidRPr="001474BF">
        <w:rPr>
          <w:rFonts w:ascii="Arial" w:eastAsia="Arial" w:hAnsi="Arial" w:cs="Arial"/>
          <w:b w:val="0"/>
          <w:bCs w:val="0"/>
          <w:sz w:val="24"/>
          <w:szCs w:val="24"/>
          <w:lang w:val="es-ES"/>
        </w:rPr>
        <w:t>á</w:t>
      </w:r>
      <w:r w:rsidRPr="001474BF">
        <w:rPr>
          <w:rFonts w:ascii="Arial" w:eastAsia="Arial" w:hAnsi="Arial" w:cs="Arial"/>
          <w:b w:val="0"/>
          <w:bCs w:val="0"/>
          <w:sz w:val="24"/>
          <w:szCs w:val="24"/>
          <w:lang w:val="es-ES"/>
        </w:rPr>
        <w:t>s favorable que el pr</w:t>
      </w:r>
      <w:r w:rsidR="002C3273" w:rsidRPr="001474BF">
        <w:rPr>
          <w:rFonts w:ascii="Arial" w:eastAsia="Arial" w:hAnsi="Arial" w:cs="Arial"/>
          <w:b w:val="0"/>
          <w:bCs w:val="0"/>
          <w:sz w:val="24"/>
          <w:szCs w:val="24"/>
          <w:lang w:val="es-ES"/>
        </w:rPr>
        <w:t>omedio de toda la vida</w:t>
      </w:r>
      <w:r w:rsidRPr="001474BF">
        <w:rPr>
          <w:rFonts w:ascii="Arial" w:eastAsia="Arial" w:hAnsi="Arial" w:cs="Arial"/>
          <w:b w:val="0"/>
          <w:bCs w:val="0"/>
          <w:sz w:val="24"/>
          <w:szCs w:val="24"/>
          <w:lang w:val="es-ES"/>
        </w:rPr>
        <w:t xml:space="preserve">, que lo es de </w:t>
      </w:r>
      <w:r w:rsidR="002C3273" w:rsidRPr="001474BF">
        <w:rPr>
          <w:rFonts w:ascii="Arial" w:eastAsia="Arial" w:hAnsi="Arial" w:cs="Arial"/>
          <w:b w:val="0"/>
          <w:bCs w:val="0"/>
          <w:sz w:val="24"/>
          <w:szCs w:val="24"/>
          <w:lang w:val="es-ES"/>
        </w:rPr>
        <w:t xml:space="preserve">$2.665.412. </w:t>
      </w:r>
      <w:r w:rsidR="004F4DD4" w:rsidRPr="001474BF">
        <w:rPr>
          <w:rFonts w:ascii="Arial" w:eastAsia="Arial" w:hAnsi="Arial" w:cs="Arial"/>
          <w:b w:val="0"/>
          <w:bCs w:val="0"/>
          <w:sz w:val="24"/>
          <w:szCs w:val="24"/>
          <w:lang w:val="es-ES"/>
        </w:rPr>
        <w:t xml:space="preserve"> </w:t>
      </w:r>
    </w:p>
    <w:p w14:paraId="36839162" w14:textId="77777777" w:rsidR="002C3273" w:rsidRPr="00710080" w:rsidRDefault="002C3273" w:rsidP="00710080">
      <w:pPr>
        <w:jc w:val="both"/>
        <w:rPr>
          <w:rFonts w:ascii="Arial" w:hAnsi="Arial" w:cs="Arial"/>
          <w:lang w:val="es-ES_tradnl"/>
        </w:rPr>
      </w:pPr>
    </w:p>
    <w:p w14:paraId="00C3CD44" w14:textId="2AEF46F5" w:rsidR="000E2E92" w:rsidRPr="001474BF" w:rsidRDefault="00B2055B"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En cuanto al monto o tasa de reemplazo de la pensión se encuentra ajustada a derecho la decisión de</w:t>
      </w:r>
      <w:r w:rsidR="00907A98" w:rsidRPr="001474BF">
        <w:rPr>
          <w:rFonts w:ascii="Arial" w:eastAsia="Arial" w:hAnsi="Arial" w:cs="Arial"/>
          <w:b w:val="0"/>
          <w:bCs w:val="0"/>
          <w:sz w:val="24"/>
          <w:szCs w:val="24"/>
          <w:lang w:val="es-ES"/>
        </w:rPr>
        <w:t xml:space="preserve"> la sentenciadora de primer grado </w:t>
      </w:r>
      <w:r w:rsidRPr="001474BF">
        <w:rPr>
          <w:rFonts w:ascii="Arial" w:eastAsia="Arial" w:hAnsi="Arial" w:cs="Arial"/>
          <w:b w:val="0"/>
          <w:bCs w:val="0"/>
          <w:sz w:val="24"/>
          <w:szCs w:val="24"/>
          <w:lang w:val="es-ES"/>
        </w:rPr>
        <w:t xml:space="preserve">que tuvo como monto el 80% del IBL, dado que </w:t>
      </w:r>
      <w:r w:rsidR="000E2E92" w:rsidRPr="001474BF">
        <w:rPr>
          <w:rFonts w:ascii="Arial" w:eastAsia="Arial" w:hAnsi="Arial" w:cs="Arial"/>
          <w:b w:val="0"/>
          <w:bCs w:val="0"/>
          <w:sz w:val="24"/>
          <w:szCs w:val="24"/>
          <w:lang w:val="es-ES"/>
        </w:rPr>
        <w:t xml:space="preserve">por las </w:t>
      </w:r>
      <w:r w:rsidR="002C3273" w:rsidRPr="001474BF">
        <w:rPr>
          <w:rFonts w:ascii="Arial" w:eastAsia="Arial" w:hAnsi="Arial" w:cs="Arial"/>
          <w:b w:val="0"/>
          <w:bCs w:val="0"/>
          <w:sz w:val="24"/>
          <w:szCs w:val="24"/>
          <w:lang w:val="es-ES"/>
        </w:rPr>
        <w:t>primeras 1300 semanas de cotización, la demandante tiene derecho a que se le aplique una tasa de reemplazo del 62,8% y como cuenta con 668 semanas adicionales, este porcentaje se incrementa hasta el máximo del 80%</w:t>
      </w:r>
      <w:r w:rsidR="005B05A9" w:rsidRPr="001474BF">
        <w:rPr>
          <w:rFonts w:ascii="Arial" w:eastAsia="Arial" w:hAnsi="Arial" w:cs="Arial"/>
          <w:b w:val="0"/>
          <w:bCs w:val="0"/>
          <w:sz w:val="24"/>
          <w:szCs w:val="24"/>
          <w:lang w:val="es-ES"/>
        </w:rPr>
        <w:t xml:space="preserve"> permitido por la Ley 797 de 2003.</w:t>
      </w:r>
    </w:p>
    <w:p w14:paraId="74BBAF16" w14:textId="77777777" w:rsidR="000E2E92" w:rsidRPr="00710080" w:rsidRDefault="000E2E92" w:rsidP="00710080">
      <w:pPr>
        <w:jc w:val="both"/>
        <w:rPr>
          <w:rFonts w:ascii="Arial" w:hAnsi="Arial" w:cs="Arial"/>
          <w:lang w:val="es-ES_tradnl"/>
        </w:rPr>
      </w:pPr>
    </w:p>
    <w:p w14:paraId="759A698B" w14:textId="4FEE9E36" w:rsidR="000E2E92" w:rsidRPr="001474BF" w:rsidRDefault="000E2E92"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En consecuencia, el valor de la primera mesada que </w:t>
      </w:r>
      <w:r w:rsidR="00066C11" w:rsidRPr="001474BF">
        <w:rPr>
          <w:rFonts w:ascii="Arial" w:eastAsia="Arial" w:hAnsi="Arial" w:cs="Arial"/>
          <w:b w:val="0"/>
          <w:bCs w:val="0"/>
          <w:sz w:val="24"/>
          <w:szCs w:val="24"/>
          <w:lang w:val="es-ES"/>
        </w:rPr>
        <w:t xml:space="preserve">le correspondía </w:t>
      </w:r>
      <w:r w:rsidRPr="001474BF">
        <w:rPr>
          <w:rFonts w:ascii="Arial" w:eastAsia="Arial" w:hAnsi="Arial" w:cs="Arial"/>
          <w:b w:val="0"/>
          <w:bCs w:val="0"/>
          <w:sz w:val="24"/>
          <w:szCs w:val="24"/>
          <w:lang w:val="es-ES"/>
        </w:rPr>
        <w:t>a Olga Mejía López,</w:t>
      </w:r>
      <w:r w:rsidR="00066C11" w:rsidRPr="001474BF">
        <w:rPr>
          <w:rFonts w:ascii="Arial" w:eastAsia="Arial" w:hAnsi="Arial" w:cs="Arial"/>
          <w:b w:val="0"/>
          <w:bCs w:val="0"/>
          <w:sz w:val="24"/>
          <w:szCs w:val="24"/>
          <w:lang w:val="es-ES"/>
        </w:rPr>
        <w:t xml:space="preserve"> debió ser el producto de aplicar una tasa de remplazo del 80% al IBL de $4.002.969, es decir, </w:t>
      </w:r>
      <w:r w:rsidRPr="001474BF">
        <w:rPr>
          <w:rFonts w:ascii="Arial" w:eastAsia="Arial" w:hAnsi="Arial" w:cs="Arial"/>
          <w:b w:val="0"/>
          <w:bCs w:val="0"/>
          <w:sz w:val="24"/>
          <w:szCs w:val="24"/>
          <w:lang w:val="es-ES"/>
        </w:rPr>
        <w:t>la suma de $3.202.375</w:t>
      </w:r>
      <w:r w:rsidR="00066C11" w:rsidRPr="001474BF">
        <w:rPr>
          <w:rFonts w:ascii="Arial" w:eastAsia="Arial" w:hAnsi="Arial" w:cs="Arial"/>
          <w:b w:val="0"/>
          <w:bCs w:val="0"/>
          <w:sz w:val="24"/>
          <w:szCs w:val="24"/>
          <w:lang w:val="es-ES"/>
        </w:rPr>
        <w:t xml:space="preserve"> en 2017, que incrementados conforme a la variación anual del IPC, ascienden a la suma $3.333.414 para el año 2018</w:t>
      </w:r>
      <w:r w:rsidR="00D674BB" w:rsidRPr="001474BF">
        <w:rPr>
          <w:rFonts w:ascii="Arial" w:eastAsia="Arial" w:hAnsi="Arial" w:cs="Arial"/>
          <w:b w:val="0"/>
          <w:bCs w:val="0"/>
          <w:sz w:val="24"/>
          <w:szCs w:val="24"/>
          <w:lang w:val="es-ES"/>
        </w:rPr>
        <w:t xml:space="preserve">, </w:t>
      </w:r>
      <w:r w:rsidR="00066C11" w:rsidRPr="001474BF">
        <w:rPr>
          <w:rFonts w:ascii="Arial" w:eastAsia="Arial" w:hAnsi="Arial" w:cs="Arial"/>
          <w:b w:val="0"/>
          <w:bCs w:val="0"/>
          <w:sz w:val="24"/>
          <w:szCs w:val="24"/>
          <w:lang w:val="es-ES"/>
        </w:rPr>
        <w:t xml:space="preserve">y de $3.439.346 para el año 2019. </w:t>
      </w:r>
    </w:p>
    <w:p w14:paraId="2A7D92BD" w14:textId="75DCB5CC" w:rsidR="000E2E92" w:rsidRPr="00710080" w:rsidRDefault="000E2E92" w:rsidP="00710080">
      <w:pPr>
        <w:jc w:val="both"/>
        <w:rPr>
          <w:rFonts w:ascii="Arial" w:hAnsi="Arial" w:cs="Arial"/>
          <w:lang w:val="es-ES_tradnl"/>
        </w:rPr>
      </w:pPr>
    </w:p>
    <w:p w14:paraId="26A48480" w14:textId="3CCC58AC" w:rsidR="00D257B1" w:rsidRPr="001474BF" w:rsidRDefault="00B00094"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De este modo, c</w:t>
      </w:r>
      <w:r w:rsidR="00D257B1" w:rsidRPr="001474BF">
        <w:rPr>
          <w:rFonts w:ascii="Arial" w:eastAsia="Arial" w:hAnsi="Arial" w:cs="Arial"/>
          <w:b w:val="0"/>
          <w:bCs w:val="0"/>
          <w:sz w:val="24"/>
          <w:szCs w:val="24"/>
          <w:lang w:val="es-ES"/>
        </w:rPr>
        <w:t xml:space="preserve">omo Colpensiones </w:t>
      </w:r>
      <w:r w:rsidRPr="001474BF">
        <w:rPr>
          <w:rFonts w:ascii="Arial" w:eastAsia="Arial" w:hAnsi="Arial" w:cs="Arial"/>
          <w:b w:val="0"/>
          <w:bCs w:val="0"/>
          <w:sz w:val="24"/>
          <w:szCs w:val="24"/>
          <w:lang w:val="es-ES"/>
        </w:rPr>
        <w:t>había</w:t>
      </w:r>
      <w:r w:rsidR="00D257B1" w:rsidRPr="001474BF">
        <w:rPr>
          <w:rFonts w:ascii="Arial" w:eastAsia="Arial" w:hAnsi="Arial" w:cs="Arial"/>
          <w:b w:val="0"/>
          <w:bCs w:val="0"/>
          <w:sz w:val="24"/>
          <w:szCs w:val="24"/>
          <w:lang w:val="es-ES"/>
        </w:rPr>
        <w:t xml:space="preserve"> fij</w:t>
      </w:r>
      <w:r w:rsidRPr="001474BF">
        <w:rPr>
          <w:rFonts w:ascii="Arial" w:eastAsia="Arial" w:hAnsi="Arial" w:cs="Arial"/>
          <w:b w:val="0"/>
          <w:bCs w:val="0"/>
          <w:sz w:val="24"/>
          <w:szCs w:val="24"/>
          <w:lang w:val="es-ES"/>
        </w:rPr>
        <w:t>ado</w:t>
      </w:r>
      <w:r w:rsidR="00D257B1" w:rsidRPr="001474BF">
        <w:rPr>
          <w:rFonts w:ascii="Arial" w:eastAsia="Arial" w:hAnsi="Arial" w:cs="Arial"/>
          <w:b w:val="0"/>
          <w:bCs w:val="0"/>
          <w:sz w:val="24"/>
          <w:szCs w:val="24"/>
          <w:lang w:val="es-ES"/>
        </w:rPr>
        <w:t xml:space="preserve"> el valor de la</w:t>
      </w:r>
      <w:r w:rsidR="005F4B9A" w:rsidRPr="001474BF">
        <w:rPr>
          <w:rFonts w:ascii="Arial" w:eastAsia="Arial" w:hAnsi="Arial" w:cs="Arial"/>
          <w:b w:val="0"/>
          <w:bCs w:val="0"/>
          <w:sz w:val="24"/>
          <w:szCs w:val="24"/>
          <w:lang w:val="es-ES"/>
        </w:rPr>
        <w:t xml:space="preserve"> primera</w:t>
      </w:r>
      <w:r w:rsidR="00D257B1" w:rsidRPr="001474BF">
        <w:rPr>
          <w:rFonts w:ascii="Arial" w:eastAsia="Arial" w:hAnsi="Arial" w:cs="Arial"/>
          <w:b w:val="0"/>
          <w:bCs w:val="0"/>
          <w:sz w:val="24"/>
          <w:szCs w:val="24"/>
          <w:lang w:val="es-ES"/>
        </w:rPr>
        <w:t xml:space="preserve"> mesada en $3.114.244, es claro que la reliquidación </w:t>
      </w:r>
      <w:r w:rsidR="00B2055B" w:rsidRPr="001474BF">
        <w:rPr>
          <w:rFonts w:ascii="Arial" w:eastAsia="Arial" w:hAnsi="Arial" w:cs="Arial"/>
          <w:b w:val="0"/>
          <w:bCs w:val="0"/>
          <w:sz w:val="24"/>
          <w:szCs w:val="24"/>
          <w:lang w:val="es-ES"/>
        </w:rPr>
        <w:t>resulta</w:t>
      </w:r>
      <w:r w:rsidR="00D257B1" w:rsidRPr="001474BF">
        <w:rPr>
          <w:rFonts w:ascii="Arial" w:eastAsia="Arial" w:hAnsi="Arial" w:cs="Arial"/>
          <w:b w:val="0"/>
          <w:bCs w:val="0"/>
          <w:sz w:val="24"/>
          <w:szCs w:val="24"/>
          <w:lang w:val="es-ES"/>
        </w:rPr>
        <w:t xml:space="preserve"> procedente; no obstante, como </w:t>
      </w:r>
      <w:r w:rsidR="0013025A" w:rsidRPr="001474BF">
        <w:rPr>
          <w:rFonts w:ascii="Arial" w:eastAsia="Arial" w:hAnsi="Arial" w:cs="Arial"/>
          <w:b w:val="0"/>
          <w:bCs w:val="0"/>
          <w:sz w:val="24"/>
          <w:szCs w:val="24"/>
          <w:lang w:val="es-ES"/>
        </w:rPr>
        <w:t>el</w:t>
      </w:r>
      <w:r w:rsidRPr="001474BF">
        <w:rPr>
          <w:rFonts w:ascii="Arial" w:eastAsia="Arial" w:hAnsi="Arial" w:cs="Arial"/>
          <w:b w:val="0"/>
          <w:bCs w:val="0"/>
          <w:sz w:val="24"/>
          <w:szCs w:val="24"/>
          <w:lang w:val="es-ES"/>
        </w:rPr>
        <w:t xml:space="preserve"> </w:t>
      </w:r>
      <w:r w:rsidR="00907A98" w:rsidRPr="001474BF">
        <w:rPr>
          <w:rFonts w:ascii="Arial" w:eastAsia="Arial" w:hAnsi="Arial" w:cs="Arial"/>
          <w:b w:val="0"/>
          <w:bCs w:val="0"/>
          <w:sz w:val="24"/>
          <w:szCs w:val="24"/>
          <w:lang w:val="es-ES"/>
        </w:rPr>
        <w:t>juzgado de instancia</w:t>
      </w:r>
      <w:r w:rsidRPr="001474BF">
        <w:rPr>
          <w:rFonts w:ascii="Arial" w:eastAsia="Arial" w:hAnsi="Arial" w:cs="Arial"/>
          <w:b w:val="0"/>
          <w:bCs w:val="0"/>
          <w:sz w:val="24"/>
          <w:szCs w:val="24"/>
          <w:lang w:val="es-ES"/>
        </w:rPr>
        <w:t xml:space="preserve"> incurrió en una imprecisión en el cálculo</w:t>
      </w:r>
      <w:r w:rsidR="005F4B9A" w:rsidRPr="001474BF">
        <w:rPr>
          <w:rFonts w:ascii="Arial" w:eastAsia="Arial" w:hAnsi="Arial" w:cs="Arial"/>
          <w:b w:val="0"/>
          <w:bCs w:val="0"/>
          <w:sz w:val="24"/>
          <w:szCs w:val="24"/>
          <w:lang w:val="es-ES"/>
        </w:rPr>
        <w:t>,</w:t>
      </w:r>
      <w:r w:rsidRPr="001474BF">
        <w:rPr>
          <w:rFonts w:ascii="Arial" w:eastAsia="Arial" w:hAnsi="Arial" w:cs="Arial"/>
          <w:b w:val="0"/>
          <w:bCs w:val="0"/>
          <w:sz w:val="24"/>
          <w:szCs w:val="24"/>
          <w:lang w:val="es-ES"/>
        </w:rPr>
        <w:t xml:space="preserve"> </w:t>
      </w:r>
      <w:r w:rsidR="00B2055B" w:rsidRPr="001474BF">
        <w:rPr>
          <w:rFonts w:ascii="Arial" w:eastAsia="Arial" w:hAnsi="Arial" w:cs="Arial"/>
          <w:b w:val="0"/>
          <w:bCs w:val="0"/>
          <w:sz w:val="24"/>
          <w:szCs w:val="24"/>
          <w:lang w:val="es-ES"/>
        </w:rPr>
        <w:t xml:space="preserve">en detrimento de la entidad que se beneficia con la consulta, </w:t>
      </w:r>
      <w:r w:rsidRPr="001474BF">
        <w:rPr>
          <w:rFonts w:ascii="Arial" w:eastAsia="Arial" w:hAnsi="Arial" w:cs="Arial"/>
          <w:b w:val="0"/>
          <w:bCs w:val="0"/>
          <w:sz w:val="24"/>
          <w:szCs w:val="24"/>
          <w:lang w:val="es-ES"/>
        </w:rPr>
        <w:t>la decisión</w:t>
      </w:r>
      <w:r w:rsidR="00B2055B" w:rsidRPr="001474BF">
        <w:rPr>
          <w:rFonts w:ascii="Arial" w:eastAsia="Arial" w:hAnsi="Arial" w:cs="Arial"/>
          <w:b w:val="0"/>
          <w:bCs w:val="0"/>
          <w:sz w:val="24"/>
          <w:szCs w:val="24"/>
          <w:lang w:val="es-ES"/>
        </w:rPr>
        <w:t xml:space="preserve"> en este punto se modificará para declarar como valor de la mesada para el año 2017 la suma de </w:t>
      </w:r>
      <w:r w:rsidRPr="001474BF">
        <w:rPr>
          <w:rFonts w:ascii="Arial" w:eastAsia="Arial" w:hAnsi="Arial" w:cs="Arial"/>
          <w:b w:val="0"/>
          <w:bCs w:val="0"/>
          <w:sz w:val="24"/>
          <w:szCs w:val="24"/>
          <w:lang w:val="es-ES"/>
        </w:rPr>
        <w:t>$3.202.375</w:t>
      </w:r>
      <w:r w:rsidR="00B2055B" w:rsidRPr="001474BF">
        <w:rPr>
          <w:rFonts w:ascii="Arial" w:eastAsia="Arial" w:hAnsi="Arial" w:cs="Arial"/>
          <w:b w:val="0"/>
          <w:bCs w:val="0"/>
          <w:sz w:val="24"/>
          <w:szCs w:val="24"/>
          <w:lang w:val="es-ES"/>
        </w:rPr>
        <w:t xml:space="preserve"> y no de $3.204.271 en 2017 como inicialmente lo declaró el fallador de </w:t>
      </w:r>
      <w:r w:rsidR="00907A98" w:rsidRPr="001474BF">
        <w:rPr>
          <w:rFonts w:ascii="Arial" w:eastAsia="Arial" w:hAnsi="Arial" w:cs="Arial"/>
          <w:b w:val="0"/>
          <w:bCs w:val="0"/>
          <w:sz w:val="24"/>
          <w:szCs w:val="24"/>
          <w:lang w:val="es-ES"/>
        </w:rPr>
        <w:t>primer grado.</w:t>
      </w:r>
      <w:r w:rsidR="0013025A" w:rsidRPr="001474BF">
        <w:rPr>
          <w:rFonts w:ascii="Arial" w:eastAsia="Arial" w:hAnsi="Arial" w:cs="Arial"/>
          <w:b w:val="0"/>
          <w:bCs w:val="0"/>
          <w:sz w:val="24"/>
          <w:szCs w:val="24"/>
          <w:lang w:val="es-ES"/>
        </w:rPr>
        <w:t xml:space="preserve"> </w:t>
      </w:r>
    </w:p>
    <w:p w14:paraId="7A2E6518" w14:textId="1347836B" w:rsidR="00D257B1" w:rsidRPr="00710080" w:rsidRDefault="00D257B1" w:rsidP="00710080">
      <w:pPr>
        <w:jc w:val="both"/>
        <w:rPr>
          <w:rFonts w:ascii="Arial" w:hAnsi="Arial" w:cs="Arial"/>
          <w:lang w:val="es-ES_tradnl"/>
        </w:rPr>
      </w:pPr>
    </w:p>
    <w:p w14:paraId="33F81D08" w14:textId="7413D586" w:rsidR="00434FB3" w:rsidRPr="001474BF" w:rsidRDefault="00907A98"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lastRenderedPageBreak/>
        <w:t>Por lo tanto,</w:t>
      </w:r>
      <w:r w:rsidR="001C6A2D" w:rsidRPr="001474BF">
        <w:rPr>
          <w:rFonts w:ascii="Arial" w:eastAsia="Arial" w:hAnsi="Arial" w:cs="Arial"/>
          <w:b w:val="0"/>
          <w:bCs w:val="0"/>
          <w:sz w:val="24"/>
          <w:szCs w:val="24"/>
          <w:lang w:val="es-ES"/>
        </w:rPr>
        <w:t xml:space="preserve"> con base en el monto </w:t>
      </w:r>
      <w:r w:rsidR="00446458" w:rsidRPr="001474BF">
        <w:rPr>
          <w:rFonts w:ascii="Arial" w:eastAsia="Arial" w:hAnsi="Arial" w:cs="Arial"/>
          <w:b w:val="0"/>
          <w:bCs w:val="0"/>
          <w:sz w:val="24"/>
          <w:szCs w:val="24"/>
          <w:lang w:val="es-ES"/>
        </w:rPr>
        <w:t>de las mesadas vigentes para cada año, como también se detalla en la liquidación que se</w:t>
      </w:r>
      <w:r w:rsidR="0052740E" w:rsidRPr="001474BF">
        <w:rPr>
          <w:rFonts w:ascii="Arial" w:eastAsia="Arial" w:hAnsi="Arial" w:cs="Arial"/>
          <w:b w:val="0"/>
          <w:bCs w:val="0"/>
          <w:sz w:val="24"/>
          <w:szCs w:val="24"/>
          <w:lang w:val="es-ES"/>
        </w:rPr>
        <w:t xml:space="preserve"> anexa a la presente sentencia</w:t>
      </w:r>
      <w:r w:rsidR="00446458" w:rsidRPr="001474BF">
        <w:rPr>
          <w:rFonts w:ascii="Arial" w:eastAsia="Arial" w:hAnsi="Arial" w:cs="Arial"/>
          <w:b w:val="0"/>
          <w:bCs w:val="0"/>
          <w:sz w:val="24"/>
          <w:szCs w:val="24"/>
          <w:lang w:val="es-ES"/>
        </w:rPr>
        <w:t xml:space="preserve">, </w:t>
      </w:r>
      <w:r w:rsidR="001C6A2D" w:rsidRPr="001474BF">
        <w:rPr>
          <w:rFonts w:ascii="Arial" w:eastAsia="Arial" w:hAnsi="Arial" w:cs="Arial"/>
          <w:b w:val="0"/>
          <w:bCs w:val="0"/>
          <w:sz w:val="24"/>
          <w:szCs w:val="24"/>
          <w:lang w:val="es-ES"/>
        </w:rPr>
        <w:t xml:space="preserve">el valor adeudado </w:t>
      </w:r>
      <w:r w:rsidR="00446458" w:rsidRPr="001474BF">
        <w:rPr>
          <w:rFonts w:ascii="Arial" w:eastAsia="Arial" w:hAnsi="Arial" w:cs="Arial"/>
          <w:b w:val="0"/>
          <w:bCs w:val="0"/>
          <w:sz w:val="24"/>
          <w:szCs w:val="24"/>
          <w:lang w:val="es-ES"/>
        </w:rPr>
        <w:t>por concepto de la</w:t>
      </w:r>
      <w:r w:rsidR="001C6A2D" w:rsidRPr="001474BF">
        <w:rPr>
          <w:rFonts w:ascii="Arial" w:eastAsia="Arial" w:hAnsi="Arial" w:cs="Arial"/>
          <w:b w:val="0"/>
          <w:bCs w:val="0"/>
          <w:sz w:val="24"/>
          <w:szCs w:val="24"/>
          <w:lang w:val="es-ES"/>
        </w:rPr>
        <w:t xml:space="preserve"> reliquidación de la mesada pensional causado </w:t>
      </w:r>
      <w:r w:rsidR="00446458" w:rsidRPr="001474BF">
        <w:rPr>
          <w:rFonts w:ascii="Arial" w:eastAsia="Arial" w:hAnsi="Arial" w:cs="Arial"/>
          <w:b w:val="0"/>
          <w:bCs w:val="0"/>
          <w:sz w:val="24"/>
          <w:szCs w:val="24"/>
          <w:lang w:val="es-ES"/>
        </w:rPr>
        <w:t xml:space="preserve">entre el 01 de abril de 2017 y el 26 de julio de 2019, </w:t>
      </w:r>
      <w:r w:rsidR="001C6A2D" w:rsidRPr="001474BF">
        <w:rPr>
          <w:rFonts w:ascii="Arial" w:eastAsia="Arial" w:hAnsi="Arial" w:cs="Arial"/>
          <w:b w:val="0"/>
          <w:bCs w:val="0"/>
          <w:sz w:val="24"/>
          <w:szCs w:val="24"/>
          <w:lang w:val="es-ES"/>
        </w:rPr>
        <w:t xml:space="preserve">asciende a </w:t>
      </w:r>
      <w:r w:rsidR="00446458" w:rsidRPr="001474BF">
        <w:rPr>
          <w:rFonts w:ascii="Arial" w:eastAsia="Arial" w:hAnsi="Arial" w:cs="Arial"/>
          <w:b w:val="0"/>
          <w:bCs w:val="0"/>
          <w:sz w:val="24"/>
          <w:szCs w:val="24"/>
          <w:lang w:val="es-ES"/>
        </w:rPr>
        <w:t xml:space="preserve">la suma de $2.546.489 y no </w:t>
      </w:r>
      <w:r w:rsidR="0086247F" w:rsidRPr="001474BF">
        <w:rPr>
          <w:rFonts w:ascii="Arial" w:eastAsia="Arial" w:hAnsi="Arial" w:cs="Arial"/>
          <w:b w:val="0"/>
          <w:bCs w:val="0"/>
          <w:sz w:val="24"/>
          <w:szCs w:val="24"/>
          <w:lang w:val="es-ES"/>
        </w:rPr>
        <w:t>a</w:t>
      </w:r>
      <w:r w:rsidR="00446458" w:rsidRPr="001474BF">
        <w:rPr>
          <w:rFonts w:ascii="Arial" w:eastAsia="Arial" w:hAnsi="Arial" w:cs="Arial"/>
          <w:b w:val="0"/>
          <w:bCs w:val="0"/>
          <w:sz w:val="24"/>
          <w:szCs w:val="24"/>
          <w:lang w:val="es-ES"/>
        </w:rPr>
        <w:t xml:space="preserve"> $2.782.023 como se había planteado en la providencia consultada</w:t>
      </w:r>
      <w:r w:rsidR="00434FB3" w:rsidRPr="001474BF">
        <w:rPr>
          <w:rFonts w:ascii="Arial" w:eastAsia="Arial" w:hAnsi="Arial" w:cs="Arial"/>
          <w:b w:val="0"/>
          <w:bCs w:val="0"/>
          <w:sz w:val="24"/>
          <w:szCs w:val="24"/>
          <w:lang w:val="es-ES"/>
        </w:rPr>
        <w:t>, siendo procedente</w:t>
      </w:r>
      <w:r w:rsidR="00446458" w:rsidRPr="001474BF">
        <w:rPr>
          <w:rFonts w:ascii="Arial" w:eastAsia="Arial" w:hAnsi="Arial" w:cs="Arial"/>
          <w:b w:val="0"/>
          <w:bCs w:val="0"/>
          <w:sz w:val="24"/>
          <w:szCs w:val="24"/>
          <w:lang w:val="es-ES"/>
        </w:rPr>
        <w:t>s</w:t>
      </w:r>
      <w:r w:rsidR="00434FB3" w:rsidRPr="001474BF">
        <w:rPr>
          <w:rFonts w:ascii="Arial" w:eastAsia="Arial" w:hAnsi="Arial" w:cs="Arial"/>
          <w:b w:val="0"/>
          <w:bCs w:val="0"/>
          <w:sz w:val="24"/>
          <w:szCs w:val="24"/>
          <w:lang w:val="es-ES"/>
        </w:rPr>
        <w:t xml:space="preserve"> los descuentos y retenciones de ley.</w:t>
      </w:r>
    </w:p>
    <w:p w14:paraId="2E84E73A" w14:textId="3BA76786" w:rsidR="00A56A9E" w:rsidRPr="00710080" w:rsidRDefault="00A56A9E" w:rsidP="00710080">
      <w:pPr>
        <w:jc w:val="both"/>
        <w:rPr>
          <w:rFonts w:ascii="Arial" w:hAnsi="Arial" w:cs="Arial"/>
          <w:lang w:val="es-ES_tradnl"/>
        </w:rPr>
      </w:pPr>
    </w:p>
    <w:p w14:paraId="203B5626" w14:textId="11CE03D7" w:rsidR="00A56A9E" w:rsidRPr="001474BF" w:rsidRDefault="00A56A9E"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A partir del 26 de julio de 2019 (fecha de la sentencia de primera instancia</w:t>
      </w:r>
      <w:r w:rsidR="00C02F73" w:rsidRPr="001474BF">
        <w:rPr>
          <w:rFonts w:ascii="Arial" w:eastAsia="Arial" w:hAnsi="Arial" w:cs="Arial"/>
          <w:b w:val="0"/>
          <w:bCs w:val="0"/>
          <w:sz w:val="24"/>
          <w:szCs w:val="24"/>
          <w:lang w:val="es-ES"/>
        </w:rPr>
        <w:t>)</w:t>
      </w:r>
      <w:r w:rsidRPr="001474BF">
        <w:rPr>
          <w:rFonts w:ascii="Arial" w:eastAsia="Arial" w:hAnsi="Arial" w:cs="Arial"/>
          <w:b w:val="0"/>
          <w:bCs w:val="0"/>
          <w:sz w:val="24"/>
          <w:szCs w:val="24"/>
          <w:lang w:val="es-ES"/>
        </w:rPr>
        <w:t xml:space="preserve">, </w:t>
      </w:r>
      <w:r w:rsidR="00D81724" w:rsidRPr="001474BF">
        <w:rPr>
          <w:rFonts w:ascii="Arial" w:eastAsia="Arial" w:hAnsi="Arial" w:cs="Arial"/>
          <w:b w:val="0"/>
          <w:bCs w:val="0"/>
          <w:sz w:val="24"/>
          <w:szCs w:val="24"/>
          <w:lang w:val="es-ES"/>
        </w:rPr>
        <w:t xml:space="preserve">Colpensiones </w:t>
      </w:r>
      <w:r w:rsidRPr="001474BF">
        <w:rPr>
          <w:rFonts w:ascii="Arial" w:eastAsia="Arial" w:hAnsi="Arial" w:cs="Arial"/>
          <w:b w:val="0"/>
          <w:bCs w:val="0"/>
          <w:sz w:val="24"/>
          <w:szCs w:val="24"/>
          <w:lang w:val="es-ES"/>
        </w:rPr>
        <w:t>deberá pagar a la demandante una mesada pensional de $3.439.346 que deberá ser incrementada conforme a ley para el año 2020 y siguientes.</w:t>
      </w:r>
    </w:p>
    <w:p w14:paraId="0D06495D" w14:textId="77777777" w:rsidR="00434FB3" w:rsidRPr="00710080" w:rsidRDefault="00434FB3" w:rsidP="00710080">
      <w:pPr>
        <w:jc w:val="both"/>
        <w:rPr>
          <w:rFonts w:ascii="Arial" w:hAnsi="Arial" w:cs="Arial"/>
          <w:lang w:val="es-ES_tradnl"/>
        </w:rPr>
      </w:pPr>
    </w:p>
    <w:p w14:paraId="4D4C5171" w14:textId="070206C7" w:rsidR="000C0A03" w:rsidRPr="001474BF" w:rsidRDefault="00446458"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En atención a la excepción de prescripción formulada por Colpensiones, ha de decirse </w:t>
      </w:r>
      <w:r w:rsidR="0013025A" w:rsidRPr="001474BF">
        <w:rPr>
          <w:rFonts w:ascii="Arial" w:eastAsia="Arial" w:hAnsi="Arial" w:cs="Arial"/>
          <w:b w:val="0"/>
          <w:bCs w:val="0"/>
          <w:sz w:val="24"/>
          <w:szCs w:val="24"/>
          <w:lang w:val="es-ES"/>
        </w:rPr>
        <w:t>que sobre el saldo insoluto de las mesadas</w:t>
      </w:r>
      <w:r w:rsidR="00AC4ED0" w:rsidRPr="001474BF">
        <w:rPr>
          <w:rFonts w:ascii="Arial" w:eastAsia="Arial" w:hAnsi="Arial" w:cs="Arial"/>
          <w:b w:val="0"/>
          <w:bCs w:val="0"/>
          <w:sz w:val="24"/>
          <w:szCs w:val="24"/>
          <w:lang w:val="es-ES"/>
        </w:rPr>
        <w:t xml:space="preserve"> </w:t>
      </w:r>
      <w:r w:rsidR="005F4B9A" w:rsidRPr="001474BF">
        <w:rPr>
          <w:rFonts w:ascii="Arial" w:eastAsia="Arial" w:hAnsi="Arial" w:cs="Arial"/>
          <w:b w:val="0"/>
          <w:bCs w:val="0"/>
          <w:sz w:val="24"/>
          <w:szCs w:val="24"/>
          <w:lang w:val="es-ES"/>
        </w:rPr>
        <w:t xml:space="preserve">no operó </w:t>
      </w:r>
      <w:r w:rsidRPr="001474BF">
        <w:rPr>
          <w:rFonts w:ascii="Arial" w:eastAsia="Arial" w:hAnsi="Arial" w:cs="Arial"/>
          <w:b w:val="0"/>
          <w:bCs w:val="0"/>
          <w:sz w:val="24"/>
          <w:szCs w:val="24"/>
          <w:lang w:val="es-ES"/>
        </w:rPr>
        <w:t>dicho fenómeno</w:t>
      </w:r>
      <w:r w:rsidR="005F4B9A" w:rsidRPr="001474BF">
        <w:rPr>
          <w:rFonts w:ascii="Arial" w:eastAsia="Arial" w:hAnsi="Arial" w:cs="Arial"/>
          <w:b w:val="0"/>
          <w:bCs w:val="0"/>
          <w:sz w:val="24"/>
          <w:szCs w:val="24"/>
          <w:lang w:val="es-ES"/>
        </w:rPr>
        <w:t xml:space="preserve">, </w:t>
      </w:r>
      <w:r w:rsidR="00AC4ED0" w:rsidRPr="001474BF">
        <w:rPr>
          <w:rFonts w:ascii="Arial" w:eastAsia="Arial" w:hAnsi="Arial" w:cs="Arial"/>
          <w:b w:val="0"/>
          <w:bCs w:val="0"/>
          <w:sz w:val="24"/>
          <w:szCs w:val="24"/>
          <w:lang w:val="es-ES"/>
        </w:rPr>
        <w:t>toda vez que el acto administrativo de reconocimiento pensional (Resolución SUB 30244 del 04 de abril de 2017) le fue notificado a la actora mediante aviso publicado del 30 de junio de 2017 (f</w:t>
      </w:r>
      <w:r w:rsidR="0052740E" w:rsidRPr="001474BF">
        <w:rPr>
          <w:rFonts w:ascii="Arial" w:eastAsia="Arial" w:hAnsi="Arial" w:cs="Arial"/>
          <w:b w:val="0"/>
          <w:bCs w:val="0"/>
          <w:sz w:val="24"/>
          <w:szCs w:val="24"/>
          <w:lang w:val="es-ES"/>
        </w:rPr>
        <w:t>o</w:t>
      </w:r>
      <w:r w:rsidR="00B44E30" w:rsidRPr="001474BF">
        <w:rPr>
          <w:rFonts w:ascii="Arial" w:eastAsia="Arial" w:hAnsi="Arial" w:cs="Arial"/>
          <w:b w:val="0"/>
          <w:bCs w:val="0"/>
          <w:sz w:val="24"/>
          <w:szCs w:val="24"/>
          <w:lang w:val="es-ES"/>
        </w:rPr>
        <w:t>l.</w:t>
      </w:r>
      <w:r w:rsidR="00AC4ED0" w:rsidRPr="001474BF">
        <w:rPr>
          <w:rFonts w:ascii="Arial" w:eastAsia="Arial" w:hAnsi="Arial" w:cs="Arial"/>
          <w:b w:val="0"/>
          <w:bCs w:val="0"/>
          <w:sz w:val="24"/>
          <w:szCs w:val="24"/>
          <w:lang w:val="es-ES"/>
        </w:rPr>
        <w:t xml:space="preserve"> 30 a 35)</w:t>
      </w:r>
      <w:r w:rsidR="00EB770E" w:rsidRPr="001474BF">
        <w:rPr>
          <w:rFonts w:ascii="Arial" w:eastAsia="Arial" w:hAnsi="Arial" w:cs="Arial"/>
          <w:b w:val="0"/>
          <w:bCs w:val="0"/>
          <w:sz w:val="24"/>
          <w:szCs w:val="24"/>
          <w:lang w:val="es-ES"/>
        </w:rPr>
        <w:t xml:space="preserve"> y la presente demanda, como se observa del acta individual de reparto de folio 64 vuelto,</w:t>
      </w:r>
      <w:r w:rsidR="00434FB3" w:rsidRPr="001474BF">
        <w:rPr>
          <w:rFonts w:ascii="Arial" w:eastAsia="Arial" w:hAnsi="Arial" w:cs="Arial"/>
          <w:b w:val="0"/>
          <w:bCs w:val="0"/>
          <w:sz w:val="24"/>
          <w:szCs w:val="24"/>
          <w:lang w:val="es-ES"/>
        </w:rPr>
        <w:t xml:space="preserve"> fue radicada el</w:t>
      </w:r>
      <w:r w:rsidR="00EB770E" w:rsidRPr="001474BF">
        <w:rPr>
          <w:rFonts w:ascii="Arial" w:eastAsia="Arial" w:hAnsi="Arial" w:cs="Arial"/>
          <w:b w:val="0"/>
          <w:bCs w:val="0"/>
          <w:sz w:val="24"/>
          <w:szCs w:val="24"/>
          <w:lang w:val="es-ES"/>
        </w:rPr>
        <w:t xml:space="preserve"> 09 de agosto de 2018, esto es, antes de fenecer el término trienal señalado en el artículo 151 del CPT. </w:t>
      </w:r>
    </w:p>
    <w:p w14:paraId="4668277A" w14:textId="24BF5D1F" w:rsidR="00EB770E" w:rsidRPr="00710080" w:rsidRDefault="00EB770E" w:rsidP="00710080">
      <w:pPr>
        <w:jc w:val="both"/>
        <w:rPr>
          <w:rFonts w:ascii="Arial" w:hAnsi="Arial" w:cs="Arial"/>
          <w:lang w:val="es-ES_tradnl"/>
        </w:rPr>
      </w:pPr>
    </w:p>
    <w:p w14:paraId="796762EE" w14:textId="6609AAA7" w:rsidR="007E2F2D" w:rsidRPr="001474BF" w:rsidRDefault="001701C9"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Finalmente, en cuanto a la condena a intereses moratorios</w:t>
      </w:r>
      <w:r w:rsidR="00905456" w:rsidRPr="001474BF">
        <w:rPr>
          <w:rFonts w:ascii="Arial" w:eastAsia="Arial" w:hAnsi="Arial" w:cs="Arial"/>
          <w:b w:val="0"/>
          <w:bCs w:val="0"/>
          <w:sz w:val="24"/>
          <w:szCs w:val="24"/>
          <w:lang w:val="es-ES"/>
        </w:rPr>
        <w:t xml:space="preserve"> del art</w:t>
      </w:r>
      <w:r w:rsidR="0052740E" w:rsidRPr="001474BF">
        <w:rPr>
          <w:rFonts w:ascii="Arial" w:eastAsia="Arial" w:hAnsi="Arial" w:cs="Arial"/>
          <w:b w:val="0"/>
          <w:bCs w:val="0"/>
          <w:sz w:val="24"/>
          <w:szCs w:val="24"/>
          <w:lang w:val="es-ES"/>
        </w:rPr>
        <w:t>ículo</w:t>
      </w:r>
      <w:r w:rsidR="00905456" w:rsidRPr="001474BF">
        <w:rPr>
          <w:rFonts w:ascii="Arial" w:eastAsia="Arial" w:hAnsi="Arial" w:cs="Arial"/>
          <w:b w:val="0"/>
          <w:bCs w:val="0"/>
          <w:sz w:val="24"/>
          <w:szCs w:val="24"/>
          <w:lang w:val="es-ES"/>
        </w:rPr>
        <w:t xml:space="preserve"> 141 de </w:t>
      </w:r>
      <w:r w:rsidR="0052740E" w:rsidRPr="001474BF">
        <w:rPr>
          <w:rFonts w:ascii="Arial" w:eastAsia="Arial" w:hAnsi="Arial" w:cs="Arial"/>
          <w:b w:val="0"/>
          <w:bCs w:val="0"/>
          <w:sz w:val="24"/>
          <w:szCs w:val="24"/>
          <w:lang w:val="es-ES"/>
        </w:rPr>
        <w:t>L</w:t>
      </w:r>
      <w:r w:rsidR="00905456" w:rsidRPr="001474BF">
        <w:rPr>
          <w:rFonts w:ascii="Arial" w:eastAsia="Arial" w:hAnsi="Arial" w:cs="Arial"/>
          <w:b w:val="0"/>
          <w:bCs w:val="0"/>
          <w:sz w:val="24"/>
          <w:szCs w:val="24"/>
          <w:lang w:val="es-ES"/>
        </w:rPr>
        <w:t>ey 100</w:t>
      </w:r>
      <w:r w:rsidR="0052740E" w:rsidRPr="001474BF">
        <w:rPr>
          <w:rFonts w:ascii="Arial" w:eastAsia="Arial" w:hAnsi="Arial" w:cs="Arial"/>
          <w:b w:val="0"/>
          <w:bCs w:val="0"/>
          <w:sz w:val="24"/>
          <w:szCs w:val="24"/>
          <w:lang w:val="es-ES"/>
        </w:rPr>
        <w:t xml:space="preserve"> de 19</w:t>
      </w:r>
      <w:r w:rsidR="00905456" w:rsidRPr="001474BF">
        <w:rPr>
          <w:rFonts w:ascii="Arial" w:eastAsia="Arial" w:hAnsi="Arial" w:cs="Arial"/>
          <w:b w:val="0"/>
          <w:bCs w:val="0"/>
          <w:sz w:val="24"/>
          <w:szCs w:val="24"/>
          <w:lang w:val="es-ES"/>
        </w:rPr>
        <w:t xml:space="preserve">93 </w:t>
      </w:r>
      <w:r w:rsidRPr="001474BF">
        <w:rPr>
          <w:rFonts w:ascii="Arial" w:eastAsia="Arial" w:hAnsi="Arial" w:cs="Arial"/>
          <w:b w:val="0"/>
          <w:bCs w:val="0"/>
          <w:sz w:val="24"/>
          <w:szCs w:val="24"/>
          <w:lang w:val="es-ES"/>
        </w:rPr>
        <w:t xml:space="preserve"> fulminada por el </w:t>
      </w:r>
      <w:r w:rsidR="0052740E" w:rsidRPr="001474BF">
        <w:rPr>
          <w:rFonts w:ascii="Arial" w:eastAsia="Arial" w:hAnsi="Arial" w:cs="Arial"/>
          <w:b w:val="0"/>
          <w:bCs w:val="0"/>
          <w:i/>
          <w:iCs/>
          <w:sz w:val="24"/>
          <w:szCs w:val="24"/>
          <w:lang w:val="es-ES"/>
        </w:rPr>
        <w:t>a q</w:t>
      </w:r>
      <w:r w:rsidRPr="001474BF">
        <w:rPr>
          <w:rFonts w:ascii="Arial" w:eastAsia="Arial" w:hAnsi="Arial" w:cs="Arial"/>
          <w:b w:val="0"/>
          <w:bCs w:val="0"/>
          <w:i/>
          <w:iCs/>
          <w:sz w:val="24"/>
          <w:szCs w:val="24"/>
          <w:lang w:val="es-ES"/>
        </w:rPr>
        <w:t>uo</w:t>
      </w:r>
      <w:r w:rsidRPr="001474BF">
        <w:rPr>
          <w:rFonts w:ascii="Arial" w:eastAsia="Arial" w:hAnsi="Arial" w:cs="Arial"/>
          <w:b w:val="0"/>
          <w:bCs w:val="0"/>
          <w:sz w:val="24"/>
          <w:szCs w:val="24"/>
          <w:lang w:val="es-ES"/>
        </w:rPr>
        <w:t xml:space="preserve">, </w:t>
      </w:r>
      <w:r w:rsidR="00CA3DA4" w:rsidRPr="001474BF">
        <w:rPr>
          <w:rFonts w:ascii="Arial" w:eastAsia="Arial" w:hAnsi="Arial" w:cs="Arial"/>
          <w:b w:val="0"/>
          <w:bCs w:val="0"/>
          <w:sz w:val="24"/>
          <w:szCs w:val="24"/>
          <w:lang w:val="es-ES"/>
        </w:rPr>
        <w:t>sobre el valor de las diferencias</w:t>
      </w:r>
      <w:r w:rsidR="00B8354A" w:rsidRPr="001474BF">
        <w:rPr>
          <w:rFonts w:ascii="Arial" w:eastAsia="Arial" w:hAnsi="Arial" w:cs="Arial"/>
          <w:b w:val="0"/>
          <w:bCs w:val="0"/>
          <w:sz w:val="24"/>
          <w:szCs w:val="24"/>
          <w:lang w:val="es-ES"/>
        </w:rPr>
        <w:t xml:space="preserve"> encontradas</w:t>
      </w:r>
      <w:r w:rsidR="00CA3DA4" w:rsidRPr="001474BF">
        <w:rPr>
          <w:rFonts w:ascii="Arial" w:eastAsia="Arial" w:hAnsi="Arial" w:cs="Arial"/>
          <w:b w:val="0"/>
          <w:bCs w:val="0"/>
          <w:sz w:val="24"/>
          <w:szCs w:val="24"/>
          <w:lang w:val="es-ES"/>
        </w:rPr>
        <w:t>, a partir de la ejecutoria de la sentencia</w:t>
      </w:r>
      <w:r w:rsidR="0052740E" w:rsidRPr="001474BF">
        <w:rPr>
          <w:rFonts w:ascii="Arial" w:eastAsia="Arial" w:hAnsi="Arial" w:cs="Arial"/>
          <w:b w:val="0"/>
          <w:bCs w:val="0"/>
          <w:sz w:val="24"/>
          <w:szCs w:val="24"/>
          <w:lang w:val="es-ES"/>
        </w:rPr>
        <w:t>;</w:t>
      </w:r>
      <w:r w:rsidR="00CA3DA4" w:rsidRPr="001474BF">
        <w:rPr>
          <w:rFonts w:ascii="Arial" w:eastAsia="Arial" w:hAnsi="Arial" w:cs="Arial"/>
          <w:b w:val="0"/>
          <w:bCs w:val="0"/>
          <w:sz w:val="24"/>
          <w:szCs w:val="24"/>
          <w:lang w:val="es-ES"/>
        </w:rPr>
        <w:t xml:space="preserve"> </w:t>
      </w:r>
      <w:r w:rsidR="00905456" w:rsidRPr="001474BF">
        <w:rPr>
          <w:rFonts w:ascii="Arial" w:eastAsia="Arial" w:hAnsi="Arial" w:cs="Arial"/>
          <w:b w:val="0"/>
          <w:bCs w:val="0"/>
          <w:sz w:val="24"/>
          <w:szCs w:val="24"/>
          <w:lang w:val="es-ES"/>
        </w:rPr>
        <w:t xml:space="preserve">debe decirse que la </w:t>
      </w:r>
      <w:r w:rsidR="0052740E" w:rsidRPr="001474BF">
        <w:rPr>
          <w:rFonts w:ascii="Arial" w:eastAsia="Arial" w:hAnsi="Arial" w:cs="Arial"/>
          <w:b w:val="0"/>
          <w:bCs w:val="0"/>
          <w:sz w:val="24"/>
          <w:szCs w:val="24"/>
          <w:lang w:val="es-ES"/>
        </w:rPr>
        <w:t>S</w:t>
      </w:r>
      <w:r w:rsidR="00905456" w:rsidRPr="001474BF">
        <w:rPr>
          <w:rFonts w:ascii="Arial" w:eastAsia="Arial" w:hAnsi="Arial" w:cs="Arial"/>
          <w:b w:val="0"/>
          <w:bCs w:val="0"/>
          <w:sz w:val="24"/>
          <w:szCs w:val="24"/>
          <w:lang w:val="es-ES"/>
        </w:rPr>
        <w:t xml:space="preserve">ala la </w:t>
      </w:r>
      <w:r w:rsidR="0052740E" w:rsidRPr="001474BF">
        <w:rPr>
          <w:rFonts w:ascii="Arial" w:eastAsia="Arial" w:hAnsi="Arial" w:cs="Arial"/>
          <w:sz w:val="24"/>
          <w:szCs w:val="24"/>
          <w:lang w:val="es-ES"/>
        </w:rPr>
        <w:t>revocará</w:t>
      </w:r>
      <w:r w:rsidR="00B8354A" w:rsidRPr="001474BF">
        <w:rPr>
          <w:rFonts w:ascii="Arial" w:eastAsia="Arial" w:hAnsi="Arial" w:cs="Arial"/>
          <w:b w:val="0"/>
          <w:bCs w:val="0"/>
          <w:sz w:val="24"/>
          <w:szCs w:val="24"/>
          <w:lang w:val="es-ES"/>
        </w:rPr>
        <w:t>,</w:t>
      </w:r>
      <w:r w:rsidR="00905456" w:rsidRPr="001474BF">
        <w:rPr>
          <w:rFonts w:ascii="Arial" w:eastAsia="Arial" w:hAnsi="Arial" w:cs="Arial"/>
          <w:b w:val="0"/>
          <w:bCs w:val="0"/>
          <w:sz w:val="24"/>
          <w:szCs w:val="24"/>
          <w:lang w:val="es-ES"/>
        </w:rPr>
        <w:t xml:space="preserve"> </w:t>
      </w:r>
      <w:r w:rsidR="00CA3DA4" w:rsidRPr="001474BF">
        <w:rPr>
          <w:rFonts w:ascii="Arial" w:eastAsia="Arial" w:hAnsi="Arial" w:cs="Arial"/>
          <w:b w:val="0"/>
          <w:bCs w:val="0"/>
          <w:sz w:val="24"/>
          <w:szCs w:val="24"/>
          <w:lang w:val="es-ES"/>
        </w:rPr>
        <w:t>por</w:t>
      </w:r>
      <w:r w:rsidR="00B8354A" w:rsidRPr="001474BF">
        <w:rPr>
          <w:rFonts w:ascii="Arial" w:eastAsia="Arial" w:hAnsi="Arial" w:cs="Arial"/>
          <w:b w:val="0"/>
          <w:bCs w:val="0"/>
          <w:sz w:val="24"/>
          <w:szCs w:val="24"/>
          <w:lang w:val="es-ES"/>
        </w:rPr>
        <w:t xml:space="preserve"> cuanto </w:t>
      </w:r>
      <w:r w:rsidR="0052740E" w:rsidRPr="001474BF">
        <w:rPr>
          <w:rFonts w:ascii="Arial" w:eastAsia="Arial" w:hAnsi="Arial" w:cs="Arial"/>
          <w:b w:val="0"/>
          <w:bCs w:val="0"/>
          <w:sz w:val="24"/>
          <w:szCs w:val="24"/>
          <w:lang w:val="es-ES"/>
        </w:rPr>
        <w:t>esta</w:t>
      </w:r>
      <w:r w:rsidR="00B8354A" w:rsidRPr="001474BF">
        <w:rPr>
          <w:rFonts w:ascii="Arial" w:eastAsia="Arial" w:hAnsi="Arial" w:cs="Arial"/>
          <w:b w:val="0"/>
          <w:bCs w:val="0"/>
          <w:sz w:val="24"/>
          <w:szCs w:val="24"/>
          <w:lang w:val="es-ES"/>
        </w:rPr>
        <w:t xml:space="preserve"> procede por la mora en el pago de  la pensión y </w:t>
      </w:r>
      <w:r w:rsidR="00801617" w:rsidRPr="001474BF">
        <w:rPr>
          <w:rFonts w:ascii="Arial" w:eastAsia="Arial" w:hAnsi="Arial" w:cs="Arial"/>
          <w:b w:val="0"/>
          <w:bCs w:val="0"/>
          <w:sz w:val="24"/>
          <w:szCs w:val="24"/>
          <w:lang w:val="es-ES"/>
        </w:rPr>
        <w:t xml:space="preserve"> no por el pago deficitario de la misma, que es lo que en el presente aconteció</w:t>
      </w:r>
      <w:r w:rsidR="00B8354A" w:rsidRPr="001474BF">
        <w:rPr>
          <w:rFonts w:ascii="Arial" w:eastAsia="Arial" w:hAnsi="Arial" w:cs="Arial"/>
          <w:b w:val="0"/>
          <w:bCs w:val="0"/>
          <w:sz w:val="24"/>
          <w:szCs w:val="24"/>
          <w:lang w:val="es-ES"/>
        </w:rPr>
        <w:t xml:space="preserve">, </w:t>
      </w:r>
      <w:r w:rsidR="00801617" w:rsidRPr="001474BF">
        <w:rPr>
          <w:rFonts w:ascii="Arial" w:eastAsia="Arial" w:hAnsi="Arial" w:cs="Arial"/>
          <w:b w:val="0"/>
          <w:bCs w:val="0"/>
          <w:sz w:val="24"/>
          <w:szCs w:val="24"/>
          <w:lang w:val="es-ES"/>
        </w:rPr>
        <w:t xml:space="preserve">conforme lo </w:t>
      </w:r>
      <w:r w:rsidR="00CA3DA4" w:rsidRPr="001474BF">
        <w:rPr>
          <w:rFonts w:ascii="Arial" w:eastAsia="Arial" w:hAnsi="Arial" w:cs="Arial"/>
          <w:b w:val="0"/>
          <w:bCs w:val="0"/>
          <w:sz w:val="24"/>
          <w:szCs w:val="24"/>
          <w:lang w:val="es-ES"/>
        </w:rPr>
        <w:t>ha adoctrinado</w:t>
      </w:r>
      <w:r w:rsidR="00801617" w:rsidRPr="001474BF">
        <w:rPr>
          <w:rFonts w:ascii="Arial" w:eastAsia="Arial" w:hAnsi="Arial" w:cs="Arial"/>
          <w:b w:val="0"/>
          <w:bCs w:val="0"/>
          <w:sz w:val="24"/>
          <w:szCs w:val="24"/>
          <w:lang w:val="es-ES"/>
        </w:rPr>
        <w:t xml:space="preserve"> con suficiencia </w:t>
      </w:r>
      <w:r w:rsidR="00CA3DA4" w:rsidRPr="001474BF">
        <w:rPr>
          <w:rFonts w:ascii="Arial" w:eastAsia="Arial" w:hAnsi="Arial" w:cs="Arial"/>
          <w:b w:val="0"/>
          <w:bCs w:val="0"/>
          <w:sz w:val="24"/>
          <w:szCs w:val="24"/>
          <w:lang w:val="es-ES"/>
        </w:rPr>
        <w:t xml:space="preserve"> la jurisprudencia de la Sala de Casación Laboral, entre otras, en las sentencias SL695 de 2020, CSJ SL278 de 2020 y CSJ SL4523-2015</w:t>
      </w:r>
      <w:r w:rsidR="0052740E" w:rsidRPr="001474BF">
        <w:rPr>
          <w:rFonts w:ascii="Arial" w:eastAsia="Arial" w:hAnsi="Arial" w:cs="Arial"/>
          <w:b w:val="0"/>
          <w:bCs w:val="0"/>
          <w:sz w:val="24"/>
          <w:szCs w:val="24"/>
          <w:lang w:val="es-ES"/>
        </w:rPr>
        <w:t xml:space="preserve">. </w:t>
      </w:r>
      <w:r w:rsidR="00D32BE7" w:rsidRPr="001474BF">
        <w:rPr>
          <w:rFonts w:ascii="Arial" w:eastAsia="Arial" w:hAnsi="Arial" w:cs="Arial"/>
          <w:b w:val="0"/>
          <w:bCs w:val="0"/>
          <w:sz w:val="24"/>
          <w:szCs w:val="24"/>
          <w:lang w:val="es-ES"/>
        </w:rPr>
        <w:t xml:space="preserve"> </w:t>
      </w:r>
      <w:r w:rsidR="0052740E" w:rsidRPr="001474BF">
        <w:rPr>
          <w:rFonts w:ascii="Arial" w:eastAsia="Arial" w:hAnsi="Arial" w:cs="Arial"/>
          <w:b w:val="0"/>
          <w:bCs w:val="0"/>
          <w:sz w:val="24"/>
          <w:szCs w:val="24"/>
          <w:lang w:val="es-ES"/>
        </w:rPr>
        <w:t>N</w:t>
      </w:r>
      <w:r w:rsidR="00D32BE7" w:rsidRPr="001474BF">
        <w:rPr>
          <w:rFonts w:ascii="Arial" w:eastAsia="Arial" w:hAnsi="Arial" w:cs="Arial"/>
          <w:b w:val="0"/>
          <w:bCs w:val="0"/>
          <w:sz w:val="24"/>
          <w:szCs w:val="24"/>
          <w:lang w:val="es-ES"/>
        </w:rPr>
        <w:t xml:space="preserve">o </w:t>
      </w:r>
      <w:r w:rsidR="44E50034" w:rsidRPr="001474BF">
        <w:rPr>
          <w:rFonts w:ascii="Arial" w:eastAsia="Arial" w:hAnsi="Arial" w:cs="Arial"/>
          <w:b w:val="0"/>
          <w:bCs w:val="0"/>
          <w:sz w:val="24"/>
          <w:szCs w:val="24"/>
          <w:lang w:val="es-ES"/>
        </w:rPr>
        <w:t>obstante,</w:t>
      </w:r>
      <w:r w:rsidR="00D32BE7" w:rsidRPr="001474BF">
        <w:rPr>
          <w:rFonts w:ascii="Arial" w:eastAsia="Arial" w:hAnsi="Arial" w:cs="Arial"/>
          <w:b w:val="0"/>
          <w:bCs w:val="0"/>
          <w:sz w:val="24"/>
          <w:szCs w:val="24"/>
          <w:lang w:val="es-ES"/>
        </w:rPr>
        <w:t xml:space="preserve"> </w:t>
      </w:r>
      <w:r w:rsidR="0052740E" w:rsidRPr="001474BF">
        <w:rPr>
          <w:rFonts w:ascii="Arial" w:eastAsia="Arial" w:hAnsi="Arial" w:cs="Arial"/>
          <w:b w:val="0"/>
          <w:bCs w:val="0"/>
          <w:sz w:val="24"/>
          <w:szCs w:val="24"/>
          <w:lang w:val="es-ES"/>
        </w:rPr>
        <w:t xml:space="preserve">se </w:t>
      </w:r>
      <w:r w:rsidR="00D32BE7" w:rsidRPr="001474BF">
        <w:rPr>
          <w:rFonts w:ascii="Arial" w:eastAsia="Arial" w:hAnsi="Arial" w:cs="Arial"/>
          <w:b w:val="0"/>
          <w:bCs w:val="0"/>
          <w:sz w:val="24"/>
          <w:szCs w:val="24"/>
          <w:lang w:val="es-ES"/>
        </w:rPr>
        <w:t xml:space="preserve">mantendrá la orden del </w:t>
      </w:r>
      <w:r w:rsidR="0052740E" w:rsidRPr="001474BF">
        <w:rPr>
          <w:rFonts w:ascii="Arial" w:eastAsia="Arial" w:hAnsi="Arial" w:cs="Arial"/>
          <w:b w:val="0"/>
          <w:bCs w:val="0"/>
          <w:i/>
          <w:iCs/>
          <w:sz w:val="24"/>
          <w:szCs w:val="24"/>
          <w:lang w:val="es-ES"/>
        </w:rPr>
        <w:t>a q</w:t>
      </w:r>
      <w:r w:rsidR="00D32BE7" w:rsidRPr="001474BF">
        <w:rPr>
          <w:rFonts w:ascii="Arial" w:eastAsia="Arial" w:hAnsi="Arial" w:cs="Arial"/>
          <w:b w:val="0"/>
          <w:bCs w:val="0"/>
          <w:i/>
          <w:iCs/>
          <w:sz w:val="24"/>
          <w:szCs w:val="24"/>
          <w:lang w:val="es-ES"/>
        </w:rPr>
        <w:t>uo</w:t>
      </w:r>
      <w:r w:rsidR="00D32BE7" w:rsidRPr="001474BF">
        <w:rPr>
          <w:rFonts w:ascii="Arial" w:eastAsia="Arial" w:hAnsi="Arial" w:cs="Arial"/>
          <w:b w:val="0"/>
          <w:bCs w:val="0"/>
          <w:sz w:val="24"/>
          <w:szCs w:val="24"/>
          <w:lang w:val="es-ES"/>
        </w:rPr>
        <w:t xml:space="preserve"> de indexar </w:t>
      </w:r>
      <w:r w:rsidR="00CA70AA" w:rsidRPr="001474BF">
        <w:rPr>
          <w:rFonts w:ascii="Arial" w:eastAsia="Arial" w:hAnsi="Arial" w:cs="Arial"/>
          <w:b w:val="0"/>
          <w:bCs w:val="0"/>
          <w:sz w:val="24"/>
          <w:szCs w:val="24"/>
          <w:lang w:val="es-ES"/>
        </w:rPr>
        <w:t>la</w:t>
      </w:r>
      <w:r w:rsidR="00D32BE7" w:rsidRPr="001474BF">
        <w:rPr>
          <w:rFonts w:ascii="Arial" w:eastAsia="Arial" w:hAnsi="Arial" w:cs="Arial"/>
          <w:b w:val="0"/>
          <w:bCs w:val="0"/>
          <w:sz w:val="24"/>
          <w:szCs w:val="24"/>
          <w:lang w:val="es-ES"/>
        </w:rPr>
        <w:t>s</w:t>
      </w:r>
      <w:r w:rsidR="00CA70AA" w:rsidRPr="001474BF">
        <w:rPr>
          <w:rFonts w:ascii="Arial" w:eastAsia="Arial" w:hAnsi="Arial" w:cs="Arial"/>
          <w:b w:val="0"/>
          <w:bCs w:val="0"/>
          <w:sz w:val="24"/>
          <w:szCs w:val="24"/>
          <w:lang w:val="es-ES"/>
        </w:rPr>
        <w:t xml:space="preserve"> </w:t>
      </w:r>
      <w:r w:rsidR="008909C6" w:rsidRPr="001474BF">
        <w:rPr>
          <w:rFonts w:ascii="Arial" w:eastAsia="Arial" w:hAnsi="Arial" w:cs="Arial"/>
          <w:b w:val="0"/>
          <w:bCs w:val="0"/>
          <w:sz w:val="24"/>
          <w:szCs w:val="24"/>
          <w:lang w:val="es-ES"/>
        </w:rPr>
        <w:t xml:space="preserve">condenas </w:t>
      </w:r>
      <w:r w:rsidR="00CA70AA" w:rsidRPr="001474BF">
        <w:rPr>
          <w:rFonts w:ascii="Arial" w:eastAsia="Arial" w:hAnsi="Arial" w:cs="Arial"/>
          <w:b w:val="0"/>
          <w:bCs w:val="0"/>
          <w:sz w:val="24"/>
          <w:szCs w:val="24"/>
          <w:lang w:val="es-ES"/>
        </w:rPr>
        <w:t xml:space="preserve">hasta </w:t>
      </w:r>
      <w:r w:rsidR="00860208" w:rsidRPr="001474BF">
        <w:rPr>
          <w:rFonts w:ascii="Arial" w:eastAsia="Arial" w:hAnsi="Arial" w:cs="Arial"/>
          <w:b w:val="0"/>
          <w:bCs w:val="0"/>
          <w:sz w:val="24"/>
          <w:szCs w:val="24"/>
          <w:lang w:val="es-ES"/>
        </w:rPr>
        <w:t xml:space="preserve">a la fecha de pago, </w:t>
      </w:r>
      <w:r w:rsidR="00722518" w:rsidRPr="001474BF">
        <w:rPr>
          <w:rFonts w:ascii="Arial" w:eastAsia="Arial" w:hAnsi="Arial" w:cs="Arial"/>
          <w:b w:val="0"/>
          <w:bCs w:val="0"/>
          <w:sz w:val="24"/>
          <w:szCs w:val="24"/>
          <w:lang w:val="es-ES"/>
        </w:rPr>
        <w:t xml:space="preserve">con </w:t>
      </w:r>
      <w:r w:rsidR="00860208" w:rsidRPr="001474BF">
        <w:rPr>
          <w:rFonts w:ascii="Arial" w:eastAsia="Arial" w:hAnsi="Arial" w:cs="Arial"/>
          <w:b w:val="0"/>
          <w:bCs w:val="0"/>
          <w:sz w:val="24"/>
          <w:szCs w:val="24"/>
          <w:lang w:val="es-ES"/>
        </w:rPr>
        <w:t xml:space="preserve">el fin de resarcir la pérdida del poder adquisitivo </w:t>
      </w:r>
      <w:r w:rsidR="00722518" w:rsidRPr="001474BF">
        <w:rPr>
          <w:rFonts w:ascii="Arial" w:eastAsia="Arial" w:hAnsi="Arial" w:cs="Arial"/>
          <w:b w:val="0"/>
          <w:bCs w:val="0"/>
          <w:sz w:val="24"/>
          <w:szCs w:val="24"/>
          <w:lang w:val="es-ES"/>
        </w:rPr>
        <w:t xml:space="preserve">de la moneda </w:t>
      </w:r>
      <w:r w:rsidR="00860208" w:rsidRPr="001474BF">
        <w:rPr>
          <w:rFonts w:ascii="Arial" w:eastAsia="Arial" w:hAnsi="Arial" w:cs="Arial"/>
          <w:b w:val="0"/>
          <w:bCs w:val="0"/>
          <w:sz w:val="24"/>
          <w:szCs w:val="24"/>
          <w:lang w:val="es-ES"/>
        </w:rPr>
        <w:t xml:space="preserve">por el paso del tiempo. </w:t>
      </w:r>
    </w:p>
    <w:p w14:paraId="77318F8A" w14:textId="77777777" w:rsidR="007E2F2D" w:rsidRPr="00710080" w:rsidRDefault="007E2F2D" w:rsidP="00710080">
      <w:pPr>
        <w:jc w:val="both"/>
        <w:rPr>
          <w:rFonts w:ascii="Arial" w:hAnsi="Arial" w:cs="Arial"/>
          <w:lang w:val="es-ES_tradnl"/>
        </w:rPr>
      </w:pPr>
    </w:p>
    <w:p w14:paraId="0FCA4D43" w14:textId="4D608643" w:rsidR="004734C1" w:rsidRPr="001474BF" w:rsidRDefault="0026221D"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Efecto de la improcedencia de los intereses moratorios</w:t>
      </w:r>
      <w:r w:rsidR="004734C1" w:rsidRPr="001474BF">
        <w:rPr>
          <w:rFonts w:ascii="Arial" w:eastAsia="Arial" w:hAnsi="Arial" w:cs="Arial"/>
          <w:b w:val="0"/>
          <w:bCs w:val="0"/>
          <w:sz w:val="24"/>
          <w:szCs w:val="24"/>
          <w:lang w:val="es-ES"/>
        </w:rPr>
        <w:t xml:space="preserve">, las costas de primer </w:t>
      </w:r>
      <w:r w:rsidR="00BE0E8D" w:rsidRPr="001474BF">
        <w:rPr>
          <w:rFonts w:ascii="Arial" w:eastAsia="Arial" w:hAnsi="Arial" w:cs="Arial"/>
          <w:b w:val="0"/>
          <w:bCs w:val="0"/>
          <w:sz w:val="24"/>
          <w:szCs w:val="24"/>
          <w:lang w:val="es-ES"/>
        </w:rPr>
        <w:t>grado</w:t>
      </w:r>
      <w:r w:rsidR="004734C1" w:rsidRPr="001474BF">
        <w:rPr>
          <w:rFonts w:ascii="Arial" w:eastAsia="Arial" w:hAnsi="Arial" w:cs="Arial"/>
          <w:b w:val="0"/>
          <w:bCs w:val="0"/>
          <w:sz w:val="24"/>
          <w:szCs w:val="24"/>
          <w:lang w:val="es-ES"/>
        </w:rPr>
        <w:t xml:space="preserve"> </w:t>
      </w:r>
      <w:r w:rsidRPr="001474BF">
        <w:rPr>
          <w:rFonts w:ascii="Arial" w:eastAsia="Arial" w:hAnsi="Arial" w:cs="Arial"/>
          <w:b w:val="0"/>
          <w:bCs w:val="0"/>
          <w:sz w:val="24"/>
          <w:szCs w:val="24"/>
          <w:lang w:val="es-ES"/>
        </w:rPr>
        <w:t>deberán reducirse</w:t>
      </w:r>
      <w:r w:rsidR="004734C1" w:rsidRPr="001474BF">
        <w:rPr>
          <w:rFonts w:ascii="Arial" w:eastAsia="Arial" w:hAnsi="Arial" w:cs="Arial"/>
          <w:b w:val="0"/>
          <w:bCs w:val="0"/>
          <w:sz w:val="24"/>
          <w:szCs w:val="24"/>
          <w:lang w:val="es-ES"/>
        </w:rPr>
        <w:t xml:space="preserve"> al 60%, sin que haya lugar a costas en esta instancia, por haberse conocido en el grado jurisdiccional de consulta. </w:t>
      </w:r>
    </w:p>
    <w:p w14:paraId="55BC3E4C" w14:textId="77777777" w:rsidR="004734C1" w:rsidRPr="00710080" w:rsidRDefault="004734C1" w:rsidP="00710080">
      <w:pPr>
        <w:jc w:val="both"/>
        <w:rPr>
          <w:rFonts w:ascii="Arial" w:hAnsi="Arial" w:cs="Arial"/>
          <w:lang w:val="es-ES_tradnl"/>
        </w:rPr>
      </w:pPr>
    </w:p>
    <w:p w14:paraId="17C50222" w14:textId="1D3A82A2" w:rsidR="004734C1" w:rsidRPr="001474BF" w:rsidRDefault="00CA70AA"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 xml:space="preserve">En </w:t>
      </w:r>
      <w:r w:rsidR="000B3ADB" w:rsidRPr="001474BF">
        <w:rPr>
          <w:rFonts w:ascii="Arial" w:eastAsia="Arial" w:hAnsi="Arial" w:cs="Arial"/>
          <w:b w:val="0"/>
          <w:bCs w:val="0"/>
          <w:sz w:val="24"/>
          <w:szCs w:val="24"/>
          <w:lang w:val="es-ES"/>
        </w:rPr>
        <w:t>síntesis</w:t>
      </w:r>
      <w:r w:rsidR="003B74BC" w:rsidRPr="001474BF">
        <w:rPr>
          <w:rFonts w:ascii="Arial" w:eastAsia="Arial" w:hAnsi="Arial" w:cs="Arial"/>
          <w:b w:val="0"/>
          <w:bCs w:val="0"/>
          <w:sz w:val="24"/>
          <w:szCs w:val="24"/>
          <w:lang w:val="es-ES"/>
        </w:rPr>
        <w:t xml:space="preserve">, </w:t>
      </w:r>
      <w:r w:rsidR="0026221D" w:rsidRPr="001474BF">
        <w:rPr>
          <w:rFonts w:ascii="Arial" w:eastAsia="Arial" w:hAnsi="Arial" w:cs="Arial"/>
          <w:b w:val="0"/>
          <w:bCs w:val="0"/>
          <w:sz w:val="24"/>
          <w:szCs w:val="24"/>
          <w:lang w:val="es-ES"/>
        </w:rPr>
        <w:t xml:space="preserve">se </w:t>
      </w:r>
      <w:r w:rsidR="004734C1" w:rsidRPr="001474BF">
        <w:rPr>
          <w:rFonts w:ascii="Arial" w:eastAsia="Arial" w:hAnsi="Arial" w:cs="Arial"/>
          <w:b w:val="0"/>
          <w:bCs w:val="0"/>
          <w:sz w:val="24"/>
          <w:szCs w:val="24"/>
          <w:lang w:val="es-ES"/>
        </w:rPr>
        <w:t>modificará el ordinal segundo de la sentencia consultada</w:t>
      </w:r>
      <w:r w:rsidR="0026221D" w:rsidRPr="001474BF">
        <w:rPr>
          <w:rFonts w:ascii="Arial" w:eastAsia="Arial" w:hAnsi="Arial" w:cs="Arial"/>
          <w:b w:val="0"/>
          <w:bCs w:val="0"/>
          <w:sz w:val="24"/>
          <w:szCs w:val="24"/>
          <w:lang w:val="es-ES"/>
        </w:rPr>
        <w:t xml:space="preserve"> </w:t>
      </w:r>
      <w:r w:rsidR="004734C1" w:rsidRPr="001474BF">
        <w:rPr>
          <w:rFonts w:ascii="Arial" w:eastAsia="Arial" w:hAnsi="Arial" w:cs="Arial"/>
          <w:b w:val="0"/>
          <w:bCs w:val="0"/>
          <w:sz w:val="24"/>
          <w:szCs w:val="24"/>
          <w:lang w:val="es-ES"/>
        </w:rPr>
        <w:t>para corregir el monto de las mesadas pensional</w:t>
      </w:r>
      <w:r w:rsidR="0026221D" w:rsidRPr="001474BF">
        <w:rPr>
          <w:rFonts w:ascii="Arial" w:eastAsia="Arial" w:hAnsi="Arial" w:cs="Arial"/>
          <w:b w:val="0"/>
          <w:bCs w:val="0"/>
          <w:sz w:val="24"/>
          <w:szCs w:val="24"/>
          <w:lang w:val="es-ES"/>
        </w:rPr>
        <w:t>es</w:t>
      </w:r>
      <w:r w:rsidR="004734C1" w:rsidRPr="001474BF">
        <w:rPr>
          <w:rFonts w:ascii="Arial" w:eastAsia="Arial" w:hAnsi="Arial" w:cs="Arial"/>
          <w:b w:val="0"/>
          <w:bCs w:val="0"/>
          <w:sz w:val="24"/>
          <w:szCs w:val="24"/>
          <w:lang w:val="es-ES"/>
        </w:rPr>
        <w:t xml:space="preserve"> a que tiene derecho</w:t>
      </w:r>
      <w:r w:rsidR="0026221D" w:rsidRPr="001474BF">
        <w:rPr>
          <w:rFonts w:ascii="Arial" w:eastAsia="Arial" w:hAnsi="Arial" w:cs="Arial"/>
          <w:b w:val="0"/>
          <w:bCs w:val="0"/>
          <w:sz w:val="24"/>
          <w:szCs w:val="24"/>
          <w:lang w:val="es-ES"/>
        </w:rPr>
        <w:t xml:space="preserve"> la demandante</w:t>
      </w:r>
      <w:r w:rsidR="004734C1" w:rsidRPr="001474BF">
        <w:rPr>
          <w:rFonts w:ascii="Arial" w:eastAsia="Arial" w:hAnsi="Arial" w:cs="Arial"/>
          <w:b w:val="0"/>
          <w:bCs w:val="0"/>
          <w:sz w:val="24"/>
          <w:szCs w:val="24"/>
          <w:lang w:val="es-ES"/>
        </w:rPr>
        <w:t xml:space="preserve"> en cada una de las anualidades desde 2017 hasta 2019</w:t>
      </w:r>
      <w:r w:rsidR="0026221D" w:rsidRPr="001474BF">
        <w:rPr>
          <w:rFonts w:ascii="Arial" w:eastAsia="Arial" w:hAnsi="Arial" w:cs="Arial"/>
          <w:b w:val="0"/>
          <w:bCs w:val="0"/>
          <w:sz w:val="24"/>
          <w:szCs w:val="24"/>
          <w:lang w:val="es-ES"/>
        </w:rPr>
        <w:t>; s</w:t>
      </w:r>
      <w:r w:rsidR="0043374C" w:rsidRPr="001474BF">
        <w:rPr>
          <w:rFonts w:ascii="Arial" w:eastAsia="Arial" w:hAnsi="Arial" w:cs="Arial"/>
          <w:b w:val="0"/>
          <w:bCs w:val="0"/>
          <w:sz w:val="24"/>
          <w:szCs w:val="24"/>
          <w:lang w:val="es-ES"/>
        </w:rPr>
        <w:t xml:space="preserve">e </w:t>
      </w:r>
      <w:r w:rsidR="0026221D" w:rsidRPr="001474BF">
        <w:rPr>
          <w:rFonts w:ascii="Arial" w:eastAsia="Arial" w:hAnsi="Arial" w:cs="Arial"/>
          <w:b w:val="0"/>
          <w:bCs w:val="0"/>
          <w:sz w:val="24"/>
          <w:szCs w:val="24"/>
          <w:lang w:val="es-ES"/>
        </w:rPr>
        <w:t>modificará el ordinal</w:t>
      </w:r>
      <w:r w:rsidR="0086247F" w:rsidRPr="001474BF">
        <w:rPr>
          <w:rFonts w:ascii="Arial" w:eastAsia="Arial" w:hAnsi="Arial" w:cs="Arial"/>
          <w:b w:val="0"/>
          <w:bCs w:val="0"/>
          <w:sz w:val="24"/>
          <w:szCs w:val="24"/>
          <w:lang w:val="es-ES"/>
        </w:rPr>
        <w:t xml:space="preserve"> tercero,</w:t>
      </w:r>
      <w:r w:rsidR="0026221D" w:rsidRPr="001474BF">
        <w:rPr>
          <w:rFonts w:ascii="Arial" w:eastAsia="Arial" w:hAnsi="Arial" w:cs="Arial"/>
          <w:b w:val="0"/>
          <w:bCs w:val="0"/>
          <w:sz w:val="24"/>
          <w:szCs w:val="24"/>
          <w:lang w:val="es-ES"/>
        </w:rPr>
        <w:t xml:space="preserve"> para corregir el valor del retroactivo de las diferencias generadas entre el 01 de abril de 2017 hasta el 26 de julio de 2019 y se revocará parcialmente, en </w:t>
      </w:r>
      <w:r w:rsidR="004734C1" w:rsidRPr="001474BF">
        <w:rPr>
          <w:rFonts w:ascii="Arial" w:eastAsia="Arial" w:hAnsi="Arial" w:cs="Arial"/>
          <w:b w:val="0"/>
          <w:bCs w:val="0"/>
          <w:sz w:val="24"/>
          <w:szCs w:val="24"/>
          <w:lang w:val="es-ES"/>
        </w:rPr>
        <w:t>cuanto a la condena al pago de intereses moratorios</w:t>
      </w:r>
      <w:r w:rsidR="0026221D" w:rsidRPr="001474BF">
        <w:rPr>
          <w:rFonts w:ascii="Arial" w:eastAsia="Arial" w:hAnsi="Arial" w:cs="Arial"/>
          <w:b w:val="0"/>
          <w:bCs w:val="0"/>
          <w:sz w:val="24"/>
          <w:szCs w:val="24"/>
          <w:lang w:val="es-ES"/>
        </w:rPr>
        <w:t xml:space="preserve">; finalmente, se modificará el ordinal quinto, en cuanto al porcentaje de las costas causadas. </w:t>
      </w:r>
    </w:p>
    <w:p w14:paraId="7C0BF1C7" w14:textId="77777777" w:rsidR="007E2F2D" w:rsidRPr="00710080" w:rsidRDefault="007E2F2D" w:rsidP="00710080">
      <w:pPr>
        <w:jc w:val="both"/>
        <w:rPr>
          <w:rFonts w:ascii="Arial" w:hAnsi="Arial" w:cs="Arial"/>
          <w:lang w:val="es-ES_tradnl"/>
        </w:rPr>
      </w:pPr>
    </w:p>
    <w:p w14:paraId="70A34571" w14:textId="3AD52B00" w:rsidR="008D30D8" w:rsidRPr="001474BF" w:rsidRDefault="008D30D8" w:rsidP="009861BD">
      <w:pPr>
        <w:pStyle w:val="Yo"/>
        <w:numPr>
          <w:ilvl w:val="0"/>
          <w:numId w:val="0"/>
        </w:numPr>
        <w:spacing w:line="276" w:lineRule="auto"/>
        <w:ind w:firstLine="709"/>
        <w:jc w:val="both"/>
        <w:rPr>
          <w:rFonts w:ascii="Arial" w:eastAsia="Arial" w:hAnsi="Arial" w:cs="Arial"/>
          <w:b w:val="0"/>
          <w:bCs w:val="0"/>
          <w:sz w:val="24"/>
          <w:szCs w:val="24"/>
          <w:lang w:val="es-ES"/>
        </w:rPr>
      </w:pPr>
      <w:r w:rsidRPr="001474BF">
        <w:rPr>
          <w:rFonts w:ascii="Arial" w:eastAsia="Arial" w:hAnsi="Arial" w:cs="Arial"/>
          <w:b w:val="0"/>
          <w:bCs w:val="0"/>
          <w:sz w:val="24"/>
          <w:szCs w:val="24"/>
          <w:lang w:val="es-ES"/>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1474BF" w:rsidRDefault="008D30D8" w:rsidP="00710080">
      <w:pPr>
        <w:jc w:val="both"/>
        <w:rPr>
          <w:rFonts w:ascii="Arial" w:hAnsi="Arial" w:cs="Arial"/>
          <w:lang w:val="es-ES_tradnl"/>
        </w:rPr>
      </w:pPr>
    </w:p>
    <w:p w14:paraId="5BA3CE95" w14:textId="15A250B1" w:rsidR="008D30D8" w:rsidRPr="001474BF" w:rsidRDefault="00907A98" w:rsidP="009861BD">
      <w:pPr>
        <w:autoSpaceDE w:val="0"/>
        <w:autoSpaceDN w:val="0"/>
        <w:adjustRightInd w:val="0"/>
        <w:spacing w:line="276" w:lineRule="auto"/>
        <w:jc w:val="center"/>
        <w:rPr>
          <w:rFonts w:ascii="Arial" w:eastAsia="Arial" w:hAnsi="Arial" w:cs="Arial"/>
          <w:b/>
          <w:bCs/>
          <w:lang w:eastAsia="es-ES_tradnl"/>
        </w:rPr>
      </w:pPr>
      <w:r w:rsidRPr="001474BF">
        <w:rPr>
          <w:rFonts w:ascii="Arial" w:eastAsia="Arial" w:hAnsi="Arial" w:cs="Arial"/>
          <w:b/>
          <w:bCs/>
          <w:lang w:eastAsia="es-ES_tradnl"/>
        </w:rPr>
        <w:t>RESUELVE</w:t>
      </w:r>
    </w:p>
    <w:p w14:paraId="36391820" w14:textId="77777777" w:rsidR="008D30D8" w:rsidRPr="00710080" w:rsidRDefault="008D30D8" w:rsidP="00710080">
      <w:pPr>
        <w:jc w:val="both"/>
        <w:rPr>
          <w:rFonts w:ascii="Arial" w:hAnsi="Arial" w:cs="Arial"/>
          <w:lang w:val="es-ES_tradnl"/>
        </w:rPr>
      </w:pPr>
    </w:p>
    <w:p w14:paraId="725A1023" w14:textId="270956E8" w:rsidR="0026221D" w:rsidRPr="001474BF" w:rsidRDefault="008D30D8" w:rsidP="009861BD">
      <w:pPr>
        <w:autoSpaceDE w:val="0"/>
        <w:autoSpaceDN w:val="0"/>
        <w:adjustRightInd w:val="0"/>
        <w:spacing w:line="276" w:lineRule="auto"/>
        <w:jc w:val="both"/>
        <w:rPr>
          <w:rFonts w:ascii="Arial" w:eastAsia="Arial" w:hAnsi="Arial" w:cs="Arial"/>
          <w:lang w:eastAsia="es-ES_tradnl"/>
        </w:rPr>
      </w:pPr>
      <w:r w:rsidRPr="001474BF">
        <w:rPr>
          <w:rFonts w:ascii="Arial" w:eastAsia="Arial" w:hAnsi="Arial" w:cs="Arial"/>
          <w:b/>
          <w:bCs/>
          <w:lang w:eastAsia="es-ES_tradnl"/>
        </w:rPr>
        <w:t>P</w:t>
      </w:r>
      <w:r w:rsidR="00D60944" w:rsidRPr="001474BF">
        <w:rPr>
          <w:rFonts w:ascii="Arial" w:eastAsia="Arial" w:hAnsi="Arial" w:cs="Arial"/>
          <w:b/>
          <w:bCs/>
          <w:lang w:eastAsia="es-ES_tradnl"/>
        </w:rPr>
        <w:t>RIMERO</w:t>
      </w:r>
      <w:r w:rsidRPr="001474BF">
        <w:rPr>
          <w:rFonts w:ascii="Arial" w:eastAsia="Arial" w:hAnsi="Arial" w:cs="Arial"/>
          <w:b/>
          <w:bCs/>
          <w:lang w:eastAsia="es-ES_tradnl"/>
        </w:rPr>
        <w:t xml:space="preserve">: </w:t>
      </w:r>
      <w:r w:rsidR="00C3476B" w:rsidRPr="001474BF">
        <w:rPr>
          <w:rFonts w:ascii="Arial" w:eastAsia="Arial" w:hAnsi="Arial" w:cs="Arial"/>
          <w:b/>
          <w:bCs/>
          <w:lang w:eastAsia="es-ES_tradnl"/>
        </w:rPr>
        <w:t>REVOCAR PARCIALMENTE EL NUMERAL TERCERO</w:t>
      </w:r>
      <w:r w:rsidR="00C02F73" w:rsidRPr="001474BF">
        <w:rPr>
          <w:rFonts w:ascii="Arial" w:eastAsia="Arial" w:hAnsi="Arial" w:cs="Arial"/>
          <w:lang w:eastAsia="es-ES_tradnl"/>
        </w:rPr>
        <w:t xml:space="preserve"> </w:t>
      </w:r>
      <w:r w:rsidR="0026221D" w:rsidRPr="001474BF">
        <w:rPr>
          <w:rFonts w:ascii="Arial" w:eastAsia="Arial" w:hAnsi="Arial" w:cs="Arial"/>
          <w:lang w:eastAsia="es-ES_tradnl"/>
        </w:rPr>
        <w:t xml:space="preserve">de la sentencia proferida por el Juzgado Cuarto Laboral del Circuito de Pereira, en cuanto </w:t>
      </w:r>
      <w:r w:rsidR="004269F3" w:rsidRPr="001474BF">
        <w:rPr>
          <w:rFonts w:ascii="Arial" w:eastAsia="Arial" w:hAnsi="Arial" w:cs="Arial"/>
          <w:lang w:eastAsia="es-ES_tradnl"/>
        </w:rPr>
        <w:t xml:space="preserve">condenó a </w:t>
      </w:r>
      <w:r w:rsidR="004269F3" w:rsidRPr="001474BF">
        <w:rPr>
          <w:rFonts w:ascii="Arial" w:eastAsia="Arial" w:hAnsi="Arial" w:cs="Arial"/>
          <w:lang w:eastAsia="es-ES_tradnl"/>
        </w:rPr>
        <w:lastRenderedPageBreak/>
        <w:t xml:space="preserve">la Administradora Colombiana de Pensiones </w:t>
      </w:r>
      <w:r w:rsidR="0026221D" w:rsidRPr="001474BF">
        <w:rPr>
          <w:rFonts w:ascii="Arial" w:eastAsia="Arial" w:hAnsi="Arial" w:cs="Arial"/>
          <w:lang w:eastAsia="es-ES_tradnl"/>
        </w:rPr>
        <w:t>al pago de intereses moratorios</w:t>
      </w:r>
      <w:r w:rsidR="00D60944" w:rsidRPr="001474BF">
        <w:rPr>
          <w:rFonts w:ascii="Arial" w:eastAsia="Arial" w:hAnsi="Arial" w:cs="Arial"/>
          <w:lang w:eastAsia="es-ES_tradnl"/>
        </w:rPr>
        <w:t xml:space="preserve"> </w:t>
      </w:r>
      <w:r w:rsidR="0086247F" w:rsidRPr="001474BF">
        <w:rPr>
          <w:rFonts w:ascii="Arial" w:eastAsia="Arial" w:hAnsi="Arial" w:cs="Arial"/>
          <w:lang w:eastAsia="es-ES_tradnl"/>
        </w:rPr>
        <w:t xml:space="preserve">para absolver de dicha condena, </w:t>
      </w:r>
      <w:r w:rsidR="00D60944" w:rsidRPr="001474BF">
        <w:rPr>
          <w:rFonts w:ascii="Arial" w:eastAsia="Arial" w:hAnsi="Arial" w:cs="Arial"/>
          <w:lang w:eastAsia="es-ES_tradnl"/>
        </w:rPr>
        <w:t>conforme lo expuesto en la parte motiva de esta sentencia</w:t>
      </w:r>
      <w:r w:rsidR="0026221D" w:rsidRPr="001474BF">
        <w:rPr>
          <w:rFonts w:ascii="Arial" w:eastAsia="Arial" w:hAnsi="Arial" w:cs="Arial"/>
          <w:lang w:eastAsia="es-ES_tradnl"/>
        </w:rPr>
        <w:t xml:space="preserve">. </w:t>
      </w:r>
    </w:p>
    <w:p w14:paraId="58DC4989" w14:textId="514E8A2F" w:rsidR="0026221D" w:rsidRPr="00710080" w:rsidRDefault="0026221D" w:rsidP="00710080">
      <w:pPr>
        <w:jc w:val="both"/>
        <w:rPr>
          <w:rFonts w:ascii="Arial" w:hAnsi="Arial" w:cs="Arial"/>
          <w:lang w:val="es-ES_tradnl"/>
        </w:rPr>
      </w:pPr>
    </w:p>
    <w:p w14:paraId="475F4FFA" w14:textId="3BAF40CC" w:rsidR="008D30D8" w:rsidRPr="001474BF" w:rsidRDefault="0026221D" w:rsidP="009861BD">
      <w:pPr>
        <w:autoSpaceDE w:val="0"/>
        <w:autoSpaceDN w:val="0"/>
        <w:adjustRightInd w:val="0"/>
        <w:spacing w:line="276" w:lineRule="auto"/>
        <w:jc w:val="both"/>
        <w:rPr>
          <w:rFonts w:ascii="Arial" w:eastAsia="Arial" w:hAnsi="Arial" w:cs="Arial"/>
          <w:lang w:eastAsia="es-ES_tradnl"/>
        </w:rPr>
      </w:pPr>
      <w:r w:rsidRPr="001474BF">
        <w:rPr>
          <w:rFonts w:ascii="Arial" w:eastAsia="Arial" w:hAnsi="Arial" w:cs="Arial"/>
          <w:b/>
          <w:bCs/>
          <w:lang w:eastAsia="es-ES_tradnl"/>
        </w:rPr>
        <w:t>S</w:t>
      </w:r>
      <w:r w:rsidR="00D60944" w:rsidRPr="001474BF">
        <w:rPr>
          <w:rFonts w:ascii="Arial" w:eastAsia="Arial" w:hAnsi="Arial" w:cs="Arial"/>
          <w:b/>
          <w:bCs/>
          <w:lang w:eastAsia="es-ES_tradnl"/>
        </w:rPr>
        <w:t>EGUNDO</w:t>
      </w:r>
      <w:r w:rsidRPr="001474BF">
        <w:rPr>
          <w:rFonts w:ascii="Arial" w:eastAsia="Arial" w:hAnsi="Arial" w:cs="Arial"/>
          <w:b/>
          <w:bCs/>
          <w:lang w:eastAsia="es-ES_tradnl"/>
        </w:rPr>
        <w:t xml:space="preserve">: </w:t>
      </w:r>
      <w:r w:rsidR="00722518" w:rsidRPr="001474BF">
        <w:rPr>
          <w:rFonts w:ascii="Arial" w:eastAsia="Arial" w:hAnsi="Arial" w:cs="Arial"/>
          <w:b/>
          <w:bCs/>
          <w:lang w:eastAsia="es-ES_tradnl"/>
        </w:rPr>
        <w:t>M</w:t>
      </w:r>
      <w:r w:rsidR="00C3476B" w:rsidRPr="001474BF">
        <w:rPr>
          <w:rFonts w:ascii="Arial" w:eastAsia="Arial" w:hAnsi="Arial" w:cs="Arial"/>
          <w:b/>
          <w:bCs/>
          <w:lang w:eastAsia="es-ES_tradnl"/>
        </w:rPr>
        <w:t>ODIFICAR LOS NUMERALES SEGUNDO TERCERO Y QUINTO</w:t>
      </w:r>
      <w:r w:rsidR="0043374C" w:rsidRPr="001474BF">
        <w:rPr>
          <w:rFonts w:ascii="Arial" w:eastAsia="Arial" w:hAnsi="Arial" w:cs="Arial"/>
          <w:lang w:eastAsia="es-ES_tradnl"/>
        </w:rPr>
        <w:t xml:space="preserve">, </w:t>
      </w:r>
      <w:r w:rsidR="000429E3" w:rsidRPr="001474BF">
        <w:rPr>
          <w:rFonts w:ascii="Arial" w:eastAsia="Arial" w:hAnsi="Arial" w:cs="Arial"/>
          <w:lang w:eastAsia="es-ES_tradnl"/>
        </w:rPr>
        <w:t xml:space="preserve">de la sentencia venida en consulta, </w:t>
      </w:r>
      <w:r w:rsidR="0043374C" w:rsidRPr="001474BF">
        <w:rPr>
          <w:rFonts w:ascii="Arial" w:eastAsia="Arial" w:hAnsi="Arial" w:cs="Arial"/>
          <w:lang w:eastAsia="es-ES_tradnl"/>
        </w:rPr>
        <w:t xml:space="preserve">los cuales quedarán así: </w:t>
      </w:r>
    </w:p>
    <w:p w14:paraId="5FA8E8D5" w14:textId="6DF91A1B" w:rsidR="0043374C" w:rsidRPr="001474BF" w:rsidRDefault="0043374C" w:rsidP="00710080">
      <w:pPr>
        <w:jc w:val="both"/>
        <w:rPr>
          <w:rFonts w:ascii="Arial" w:hAnsi="Arial" w:cs="Arial"/>
          <w:lang w:val="es-ES_tradnl"/>
        </w:rPr>
      </w:pPr>
    </w:p>
    <w:p w14:paraId="1F14EEC3" w14:textId="4F5262D7" w:rsidR="0005017A" w:rsidRPr="001474BF" w:rsidRDefault="0043374C" w:rsidP="009861BD">
      <w:pPr>
        <w:autoSpaceDE w:val="0"/>
        <w:autoSpaceDN w:val="0"/>
        <w:adjustRightInd w:val="0"/>
        <w:spacing w:line="276" w:lineRule="auto"/>
        <w:ind w:left="426" w:right="418"/>
        <w:jc w:val="both"/>
        <w:rPr>
          <w:rFonts w:ascii="Arial" w:hAnsi="Arial" w:cs="Arial"/>
          <w:lang w:val="es-ES_tradnl"/>
        </w:rPr>
      </w:pPr>
      <w:r w:rsidRPr="001474BF">
        <w:rPr>
          <w:rFonts w:ascii="Arial" w:hAnsi="Arial" w:cs="Arial"/>
          <w:lang w:val="es-ES_tradnl"/>
        </w:rPr>
        <w:t xml:space="preserve">“Segundo: Declarar que </w:t>
      </w:r>
      <w:r w:rsidR="0005017A" w:rsidRPr="001474BF">
        <w:rPr>
          <w:rFonts w:ascii="Arial" w:hAnsi="Arial" w:cs="Arial"/>
          <w:lang w:val="es-ES_tradnl"/>
        </w:rPr>
        <w:t>el valor de la prim</w:t>
      </w:r>
      <w:r w:rsidR="004D2587" w:rsidRPr="001474BF">
        <w:rPr>
          <w:rFonts w:ascii="Arial" w:hAnsi="Arial" w:cs="Arial"/>
          <w:lang w:val="es-ES_tradnl"/>
        </w:rPr>
        <w:t>era</w:t>
      </w:r>
      <w:r w:rsidR="0005017A" w:rsidRPr="001474BF">
        <w:rPr>
          <w:rFonts w:ascii="Arial" w:hAnsi="Arial" w:cs="Arial"/>
          <w:lang w:val="es-ES_tradnl"/>
        </w:rPr>
        <w:t xml:space="preserve"> </w:t>
      </w:r>
      <w:r w:rsidRPr="001474BF">
        <w:rPr>
          <w:rFonts w:ascii="Arial" w:hAnsi="Arial" w:cs="Arial"/>
          <w:lang w:val="es-ES_tradnl"/>
        </w:rPr>
        <w:t>mesada pensional que le correspond</w:t>
      </w:r>
      <w:r w:rsidR="00C02F73" w:rsidRPr="001474BF">
        <w:rPr>
          <w:rFonts w:ascii="Arial" w:hAnsi="Arial" w:cs="Arial"/>
          <w:lang w:val="es-ES_tradnl"/>
        </w:rPr>
        <w:t>e</w:t>
      </w:r>
      <w:r w:rsidRPr="001474BF">
        <w:rPr>
          <w:rFonts w:ascii="Arial" w:hAnsi="Arial" w:cs="Arial"/>
          <w:lang w:val="es-ES_tradnl"/>
        </w:rPr>
        <w:t xml:space="preserve"> a la señora Olga Mejía López</w:t>
      </w:r>
      <w:r w:rsidR="004D2587" w:rsidRPr="001474BF">
        <w:rPr>
          <w:rFonts w:ascii="Arial" w:hAnsi="Arial" w:cs="Arial"/>
          <w:lang w:val="es-ES_tradnl"/>
        </w:rPr>
        <w:t>,</w:t>
      </w:r>
      <w:r w:rsidRPr="001474BF">
        <w:rPr>
          <w:rFonts w:ascii="Arial" w:hAnsi="Arial" w:cs="Arial"/>
          <w:lang w:val="es-ES_tradnl"/>
        </w:rPr>
        <w:t xml:space="preserve"> para el año 2017</w:t>
      </w:r>
      <w:r w:rsidR="004D2587" w:rsidRPr="001474BF">
        <w:rPr>
          <w:rFonts w:ascii="Arial" w:hAnsi="Arial" w:cs="Arial"/>
          <w:lang w:val="es-ES_tradnl"/>
        </w:rPr>
        <w:t>,</w:t>
      </w:r>
      <w:r w:rsidRPr="001474BF">
        <w:rPr>
          <w:rFonts w:ascii="Arial" w:hAnsi="Arial" w:cs="Arial"/>
          <w:lang w:val="es-ES_tradnl"/>
        </w:rPr>
        <w:t xml:space="preserve"> e</w:t>
      </w:r>
      <w:r w:rsidR="00C02F73" w:rsidRPr="001474BF">
        <w:rPr>
          <w:rFonts w:ascii="Arial" w:hAnsi="Arial" w:cs="Arial"/>
          <w:lang w:val="es-ES_tradnl"/>
        </w:rPr>
        <w:t>s</w:t>
      </w:r>
      <w:r w:rsidRPr="001474BF">
        <w:rPr>
          <w:rFonts w:ascii="Arial" w:hAnsi="Arial" w:cs="Arial"/>
          <w:lang w:val="es-ES_tradnl"/>
        </w:rPr>
        <w:t xml:space="preserve"> de $3.202.375</w:t>
      </w:r>
      <w:r w:rsidR="0005017A" w:rsidRPr="001474BF">
        <w:rPr>
          <w:rFonts w:ascii="Arial" w:hAnsi="Arial" w:cs="Arial"/>
          <w:lang w:val="es-ES_tradnl"/>
        </w:rPr>
        <w:t>; que incrementada conforme a la variación anual del IPC, asciende a la suma $3.333.414 para el año 2018</w:t>
      </w:r>
      <w:r w:rsidR="00434FB3" w:rsidRPr="001474BF">
        <w:rPr>
          <w:rFonts w:ascii="Arial" w:hAnsi="Arial" w:cs="Arial"/>
          <w:lang w:val="es-ES_tradnl"/>
        </w:rPr>
        <w:t xml:space="preserve"> y</w:t>
      </w:r>
      <w:r w:rsidR="0005017A" w:rsidRPr="001474BF">
        <w:rPr>
          <w:rFonts w:ascii="Arial" w:hAnsi="Arial" w:cs="Arial"/>
          <w:lang w:val="es-ES_tradnl"/>
        </w:rPr>
        <w:t xml:space="preserve"> a $3.439.346 para el año 2019.  </w:t>
      </w:r>
    </w:p>
    <w:p w14:paraId="6B45E203" w14:textId="72FC7DB4" w:rsidR="0005017A" w:rsidRPr="001474BF" w:rsidRDefault="0005017A" w:rsidP="00710080">
      <w:pPr>
        <w:jc w:val="both"/>
        <w:rPr>
          <w:rFonts w:ascii="Arial" w:hAnsi="Arial" w:cs="Arial"/>
          <w:lang w:val="es-ES_tradnl"/>
        </w:rPr>
      </w:pPr>
    </w:p>
    <w:p w14:paraId="25B76643" w14:textId="0F3445D9" w:rsidR="00C02F73" w:rsidRPr="001474BF" w:rsidRDefault="0005017A" w:rsidP="009861BD">
      <w:pPr>
        <w:autoSpaceDE w:val="0"/>
        <w:autoSpaceDN w:val="0"/>
        <w:adjustRightInd w:val="0"/>
        <w:spacing w:line="276" w:lineRule="auto"/>
        <w:ind w:left="426" w:right="418"/>
        <w:jc w:val="both"/>
        <w:rPr>
          <w:rFonts w:ascii="Arial" w:hAnsi="Arial" w:cs="Arial"/>
          <w:lang w:val="es-ES_tradnl"/>
        </w:rPr>
      </w:pPr>
      <w:r w:rsidRPr="001474BF">
        <w:rPr>
          <w:rFonts w:ascii="Arial" w:hAnsi="Arial" w:cs="Arial"/>
          <w:lang w:val="es-ES_tradnl"/>
        </w:rPr>
        <w:t xml:space="preserve">Tercero: </w:t>
      </w:r>
      <w:r w:rsidR="000429E3" w:rsidRPr="001474BF">
        <w:rPr>
          <w:rFonts w:ascii="Arial" w:hAnsi="Arial" w:cs="Arial"/>
          <w:lang w:val="es-ES_tradnl"/>
        </w:rPr>
        <w:t>En consecuencia, c</w:t>
      </w:r>
      <w:r w:rsidRPr="001474BF">
        <w:rPr>
          <w:rFonts w:ascii="Arial" w:hAnsi="Arial" w:cs="Arial"/>
          <w:lang w:val="es-ES_tradnl"/>
        </w:rPr>
        <w:t>ondenar a la Administradora Colombiana de Pensiones – Colpensiones, a cancelar</w:t>
      </w:r>
      <w:r w:rsidR="000429E3" w:rsidRPr="001474BF">
        <w:rPr>
          <w:rFonts w:ascii="Arial" w:hAnsi="Arial" w:cs="Arial"/>
          <w:lang w:val="es-ES_tradnl"/>
        </w:rPr>
        <w:t xml:space="preserve"> a la señora Olga Mejía López</w:t>
      </w:r>
      <w:r w:rsidRPr="001474BF">
        <w:rPr>
          <w:rFonts w:ascii="Arial" w:hAnsi="Arial" w:cs="Arial"/>
          <w:lang w:val="es-ES_tradnl"/>
        </w:rPr>
        <w:t xml:space="preserve"> </w:t>
      </w:r>
      <w:r w:rsidR="000429E3" w:rsidRPr="001474BF">
        <w:rPr>
          <w:rFonts w:ascii="Arial" w:hAnsi="Arial" w:cs="Arial"/>
          <w:lang w:val="es-ES_tradnl"/>
        </w:rPr>
        <w:t>la suma de</w:t>
      </w:r>
      <w:r w:rsidR="00D60944" w:rsidRPr="001474BF">
        <w:rPr>
          <w:rFonts w:ascii="Arial" w:hAnsi="Arial" w:cs="Arial"/>
          <w:lang w:val="es-ES_tradnl"/>
        </w:rPr>
        <w:t xml:space="preserve"> </w:t>
      </w:r>
      <w:r w:rsidR="00F14057" w:rsidRPr="001474BF">
        <w:rPr>
          <w:rFonts w:ascii="Arial" w:hAnsi="Arial" w:cs="Arial"/>
          <w:lang w:val="es-ES_tradnl"/>
        </w:rPr>
        <w:t>Dos millones quinientos cuarenta y seis mil cuatrocientos ochenta y nueve pesos</w:t>
      </w:r>
      <w:r w:rsidR="00D60944" w:rsidRPr="001474BF">
        <w:rPr>
          <w:rFonts w:ascii="Arial" w:hAnsi="Arial" w:cs="Arial"/>
          <w:lang w:val="es-ES_tradnl"/>
        </w:rPr>
        <w:t xml:space="preserve"> (</w:t>
      </w:r>
      <w:r w:rsidR="000429E3" w:rsidRPr="001474BF">
        <w:rPr>
          <w:rFonts w:ascii="Arial" w:hAnsi="Arial" w:cs="Arial"/>
          <w:lang w:val="es-ES_tradnl"/>
        </w:rPr>
        <w:t>$2.546.489</w:t>
      </w:r>
      <w:r w:rsidR="00D60944" w:rsidRPr="001474BF">
        <w:rPr>
          <w:rFonts w:ascii="Arial" w:hAnsi="Arial" w:cs="Arial"/>
          <w:lang w:val="es-ES_tradnl"/>
        </w:rPr>
        <w:t>)</w:t>
      </w:r>
      <w:r w:rsidR="00F14057" w:rsidRPr="001474BF">
        <w:rPr>
          <w:rFonts w:ascii="Arial" w:hAnsi="Arial" w:cs="Arial"/>
          <w:lang w:val="es-ES_tradnl"/>
        </w:rPr>
        <w:t xml:space="preserve"> p</w:t>
      </w:r>
      <w:r w:rsidR="000429E3" w:rsidRPr="001474BF">
        <w:rPr>
          <w:rFonts w:ascii="Arial" w:hAnsi="Arial" w:cs="Arial"/>
          <w:lang w:val="es-ES_tradnl"/>
        </w:rPr>
        <w:t xml:space="preserve">or concepto de </w:t>
      </w:r>
      <w:r w:rsidRPr="001474BF">
        <w:rPr>
          <w:rFonts w:ascii="Arial" w:hAnsi="Arial" w:cs="Arial"/>
          <w:lang w:val="es-ES_tradnl"/>
        </w:rPr>
        <w:t>diferen</w:t>
      </w:r>
      <w:r w:rsidR="00290CF6" w:rsidRPr="001474BF">
        <w:rPr>
          <w:rFonts w:ascii="Arial" w:hAnsi="Arial" w:cs="Arial"/>
          <w:lang w:val="es-ES_tradnl"/>
        </w:rPr>
        <w:t>cia</w:t>
      </w:r>
      <w:r w:rsidRPr="001474BF">
        <w:rPr>
          <w:rFonts w:ascii="Arial" w:hAnsi="Arial" w:cs="Arial"/>
          <w:lang w:val="es-ES_tradnl"/>
        </w:rPr>
        <w:t xml:space="preserve"> </w:t>
      </w:r>
      <w:r w:rsidR="007630CA" w:rsidRPr="001474BF">
        <w:rPr>
          <w:rFonts w:ascii="Arial" w:hAnsi="Arial" w:cs="Arial"/>
          <w:lang w:val="es-ES_tradnl"/>
        </w:rPr>
        <w:t>pensional</w:t>
      </w:r>
      <w:r w:rsidR="00C02F73" w:rsidRPr="001474BF">
        <w:rPr>
          <w:rFonts w:ascii="Arial" w:hAnsi="Arial" w:cs="Arial"/>
          <w:lang w:val="es-ES_tradnl"/>
        </w:rPr>
        <w:t xml:space="preserve"> causada </w:t>
      </w:r>
      <w:r w:rsidR="007630CA" w:rsidRPr="001474BF">
        <w:rPr>
          <w:rFonts w:ascii="Arial" w:hAnsi="Arial" w:cs="Arial"/>
          <w:lang w:val="es-ES_tradnl"/>
        </w:rPr>
        <w:t xml:space="preserve">entre el </w:t>
      </w:r>
      <w:r w:rsidR="00290CF6" w:rsidRPr="001474BF">
        <w:rPr>
          <w:rFonts w:ascii="Arial" w:hAnsi="Arial" w:cs="Arial"/>
          <w:lang w:val="es-ES_tradnl"/>
        </w:rPr>
        <w:t>01 de abril de 2017</w:t>
      </w:r>
      <w:r w:rsidR="007630CA" w:rsidRPr="001474BF">
        <w:rPr>
          <w:rFonts w:ascii="Arial" w:hAnsi="Arial" w:cs="Arial"/>
          <w:lang w:val="es-ES_tradnl"/>
        </w:rPr>
        <w:t xml:space="preserve"> y el 26 de julio de 2019</w:t>
      </w:r>
      <w:r w:rsidR="00C02F73" w:rsidRPr="001474BF">
        <w:rPr>
          <w:rFonts w:ascii="Arial" w:hAnsi="Arial" w:cs="Arial"/>
          <w:lang w:val="es-ES_tradnl"/>
        </w:rPr>
        <w:t xml:space="preserve">, suma que deberá ser indexada al momento del pago efectivo de la obligación y a la cual se le deberán aplicar los descuentos y retenciones de ley. </w:t>
      </w:r>
    </w:p>
    <w:p w14:paraId="2A3314D4" w14:textId="77777777" w:rsidR="00C02F73" w:rsidRPr="001474BF" w:rsidRDefault="00C02F73" w:rsidP="00710080">
      <w:pPr>
        <w:jc w:val="both"/>
        <w:rPr>
          <w:rFonts w:ascii="Arial" w:hAnsi="Arial" w:cs="Arial"/>
          <w:lang w:val="es-ES_tradnl"/>
        </w:rPr>
      </w:pPr>
    </w:p>
    <w:p w14:paraId="37A93733" w14:textId="1CD92179" w:rsidR="004734C1" w:rsidRPr="001474BF" w:rsidRDefault="004D2587" w:rsidP="009861BD">
      <w:pPr>
        <w:autoSpaceDE w:val="0"/>
        <w:autoSpaceDN w:val="0"/>
        <w:adjustRightInd w:val="0"/>
        <w:spacing w:line="276" w:lineRule="auto"/>
        <w:ind w:left="426" w:right="418"/>
        <w:jc w:val="both"/>
        <w:rPr>
          <w:rFonts w:ascii="Arial" w:hAnsi="Arial" w:cs="Arial"/>
          <w:lang w:val="es-ES_tradnl"/>
        </w:rPr>
      </w:pPr>
      <w:r w:rsidRPr="001474BF">
        <w:rPr>
          <w:rFonts w:ascii="Arial" w:hAnsi="Arial" w:cs="Arial"/>
          <w:lang w:val="es-ES_tradnl"/>
        </w:rPr>
        <w:t xml:space="preserve">A partir de </w:t>
      </w:r>
      <w:r w:rsidR="00CA70AA" w:rsidRPr="001474BF">
        <w:rPr>
          <w:rFonts w:ascii="Arial" w:hAnsi="Arial" w:cs="Arial"/>
          <w:lang w:val="es-ES_tradnl"/>
        </w:rPr>
        <w:t>27 de julio de 2019</w:t>
      </w:r>
      <w:r w:rsidRPr="001474BF">
        <w:rPr>
          <w:rFonts w:ascii="Arial" w:hAnsi="Arial" w:cs="Arial"/>
          <w:lang w:val="es-ES_tradnl"/>
        </w:rPr>
        <w:t>, la Administradora Colombiana de Pensiones – Colpensiones, deberá reconocer a Olga Mejía López una mesada de $3.</w:t>
      </w:r>
      <w:r w:rsidR="00F14057" w:rsidRPr="001474BF">
        <w:rPr>
          <w:rFonts w:ascii="Arial" w:hAnsi="Arial" w:cs="Arial"/>
          <w:lang w:val="es-ES_tradnl"/>
        </w:rPr>
        <w:t>439.346</w:t>
      </w:r>
      <w:r w:rsidRPr="001474BF">
        <w:rPr>
          <w:rFonts w:ascii="Arial" w:hAnsi="Arial" w:cs="Arial"/>
          <w:lang w:val="es-ES_tradnl"/>
        </w:rPr>
        <w:t>, aplicando los ajustes anuales conforme a la ley.</w:t>
      </w:r>
    </w:p>
    <w:p w14:paraId="22DB094F" w14:textId="77777777" w:rsidR="004734C1" w:rsidRPr="001474BF" w:rsidRDefault="004734C1" w:rsidP="00710080">
      <w:pPr>
        <w:jc w:val="both"/>
        <w:rPr>
          <w:rFonts w:ascii="Arial" w:hAnsi="Arial" w:cs="Arial"/>
          <w:lang w:val="es-ES_tradnl"/>
        </w:rPr>
      </w:pPr>
    </w:p>
    <w:p w14:paraId="603537F7" w14:textId="77777777" w:rsidR="004734C1" w:rsidRPr="001474BF" w:rsidRDefault="004734C1" w:rsidP="009861BD">
      <w:pPr>
        <w:autoSpaceDE w:val="0"/>
        <w:autoSpaceDN w:val="0"/>
        <w:adjustRightInd w:val="0"/>
        <w:spacing w:line="276" w:lineRule="auto"/>
        <w:ind w:left="426" w:right="418"/>
        <w:jc w:val="both"/>
        <w:rPr>
          <w:rFonts w:ascii="Arial" w:hAnsi="Arial" w:cs="Arial"/>
          <w:lang w:val="es-ES_tradnl"/>
        </w:rPr>
      </w:pPr>
      <w:r w:rsidRPr="001474BF">
        <w:rPr>
          <w:rFonts w:ascii="Arial" w:hAnsi="Arial" w:cs="Arial"/>
          <w:lang w:val="es-ES_tradnl"/>
        </w:rPr>
        <w:t>(…)</w:t>
      </w:r>
    </w:p>
    <w:p w14:paraId="43735C8B" w14:textId="77777777" w:rsidR="004734C1" w:rsidRPr="001474BF" w:rsidRDefault="004734C1" w:rsidP="00710080">
      <w:pPr>
        <w:jc w:val="both"/>
        <w:rPr>
          <w:rFonts w:ascii="Arial" w:hAnsi="Arial" w:cs="Arial"/>
          <w:lang w:val="es-ES_tradnl"/>
        </w:rPr>
      </w:pPr>
    </w:p>
    <w:p w14:paraId="72418120" w14:textId="75B77A18" w:rsidR="004D2587" w:rsidRPr="001474BF" w:rsidRDefault="004734C1" w:rsidP="009861BD">
      <w:pPr>
        <w:autoSpaceDE w:val="0"/>
        <w:autoSpaceDN w:val="0"/>
        <w:adjustRightInd w:val="0"/>
        <w:spacing w:line="276" w:lineRule="auto"/>
        <w:ind w:left="426" w:right="418"/>
        <w:jc w:val="both"/>
        <w:rPr>
          <w:rFonts w:ascii="Arial" w:hAnsi="Arial" w:cs="Arial"/>
          <w:lang w:val="es-ES_tradnl"/>
        </w:rPr>
      </w:pPr>
      <w:r w:rsidRPr="001474BF">
        <w:rPr>
          <w:rFonts w:ascii="Arial" w:hAnsi="Arial" w:cs="Arial"/>
          <w:lang w:val="es-ES_tradnl"/>
        </w:rPr>
        <w:t>Quinto: Condenar en costas a Colpensiones en un 60% de las causadas</w:t>
      </w:r>
      <w:r w:rsidR="004D2587" w:rsidRPr="001474BF">
        <w:rPr>
          <w:rFonts w:ascii="Arial" w:hAnsi="Arial" w:cs="Arial"/>
          <w:lang w:val="es-ES_tradnl"/>
        </w:rPr>
        <w:t>”</w:t>
      </w:r>
    </w:p>
    <w:p w14:paraId="73D93EA5" w14:textId="7045355A" w:rsidR="004D2587" w:rsidRPr="001474BF" w:rsidRDefault="004D2587" w:rsidP="00710080">
      <w:pPr>
        <w:jc w:val="both"/>
        <w:rPr>
          <w:rFonts w:ascii="Arial" w:hAnsi="Arial" w:cs="Arial"/>
          <w:lang w:val="es-ES_tradnl"/>
        </w:rPr>
      </w:pPr>
    </w:p>
    <w:p w14:paraId="2A1CAFD0" w14:textId="4028D590" w:rsidR="004D2587" w:rsidRPr="001474BF" w:rsidRDefault="00A65605" w:rsidP="009861BD">
      <w:pPr>
        <w:autoSpaceDE w:val="0"/>
        <w:autoSpaceDN w:val="0"/>
        <w:adjustRightInd w:val="0"/>
        <w:spacing w:line="276" w:lineRule="auto"/>
        <w:jc w:val="both"/>
        <w:rPr>
          <w:rFonts w:ascii="Arial" w:eastAsia="Arial" w:hAnsi="Arial" w:cs="Arial"/>
          <w:b/>
          <w:bCs/>
          <w:lang w:eastAsia="es-ES_tradnl"/>
        </w:rPr>
      </w:pPr>
      <w:r w:rsidRPr="001474BF">
        <w:rPr>
          <w:rFonts w:ascii="Arial" w:eastAsia="Arial" w:hAnsi="Arial" w:cs="Arial"/>
          <w:b/>
          <w:bCs/>
          <w:lang w:eastAsia="es-ES_tradnl"/>
        </w:rPr>
        <w:t>TERCERO:</w:t>
      </w:r>
      <w:r w:rsidR="004D2587" w:rsidRPr="001474BF">
        <w:rPr>
          <w:rFonts w:ascii="Arial" w:eastAsia="Arial" w:hAnsi="Arial" w:cs="Arial"/>
          <w:b/>
          <w:bCs/>
          <w:lang w:eastAsia="es-ES_tradnl"/>
        </w:rPr>
        <w:t xml:space="preserve"> </w:t>
      </w:r>
      <w:r w:rsidR="004734C1" w:rsidRPr="001474BF">
        <w:rPr>
          <w:rFonts w:ascii="Arial" w:eastAsia="Arial" w:hAnsi="Arial" w:cs="Arial"/>
          <w:lang w:eastAsia="es-ES_tradnl"/>
        </w:rPr>
        <w:t>Sin costas en esta instancia</w:t>
      </w:r>
      <w:r w:rsidR="004D2587" w:rsidRPr="001474BF">
        <w:rPr>
          <w:rFonts w:ascii="Arial" w:eastAsia="Arial" w:hAnsi="Arial" w:cs="Arial"/>
          <w:lang w:eastAsia="es-ES_tradnl"/>
        </w:rPr>
        <w:t>, por haberse conocido en el grado jurisdiccional de consulta.</w:t>
      </w:r>
      <w:r w:rsidR="004D2587" w:rsidRPr="001474BF">
        <w:rPr>
          <w:rFonts w:ascii="Arial" w:eastAsia="Arial" w:hAnsi="Arial" w:cs="Arial"/>
          <w:b/>
          <w:bCs/>
          <w:lang w:eastAsia="es-ES_tradnl"/>
        </w:rPr>
        <w:t xml:space="preserve"> </w:t>
      </w:r>
    </w:p>
    <w:p w14:paraId="39FB8EA9" w14:textId="77777777" w:rsidR="008D30D8" w:rsidRPr="00710080" w:rsidRDefault="008D30D8" w:rsidP="00710080">
      <w:pPr>
        <w:jc w:val="both"/>
        <w:rPr>
          <w:rFonts w:ascii="Arial" w:hAnsi="Arial" w:cs="Arial"/>
          <w:lang w:val="es-ES_tradnl"/>
        </w:rPr>
      </w:pPr>
    </w:p>
    <w:p w14:paraId="7141661B" w14:textId="7077953F" w:rsidR="008D30D8" w:rsidRPr="001474BF" w:rsidRDefault="009861BD" w:rsidP="009861BD">
      <w:pPr>
        <w:autoSpaceDE w:val="0"/>
        <w:autoSpaceDN w:val="0"/>
        <w:adjustRightInd w:val="0"/>
        <w:spacing w:line="276" w:lineRule="auto"/>
        <w:jc w:val="both"/>
        <w:rPr>
          <w:rFonts w:ascii="Arial" w:eastAsia="Arial" w:hAnsi="Arial" w:cs="Arial"/>
          <w:lang w:eastAsia="es-ES_tradnl"/>
        </w:rPr>
      </w:pPr>
      <w:r w:rsidRPr="001474BF">
        <w:rPr>
          <w:rFonts w:ascii="Arial" w:eastAsia="Arial" w:hAnsi="Arial" w:cs="Arial"/>
          <w:lang w:eastAsia="es-ES_tradnl"/>
        </w:rPr>
        <w:t>(…)</w:t>
      </w:r>
    </w:p>
    <w:p w14:paraId="52766C6B" w14:textId="242A1C04" w:rsidR="008D30D8" w:rsidRPr="00710080" w:rsidRDefault="008D30D8" w:rsidP="00710080">
      <w:pPr>
        <w:jc w:val="both"/>
        <w:rPr>
          <w:rFonts w:ascii="Arial" w:hAnsi="Arial" w:cs="Arial"/>
          <w:lang w:val="es-ES_tradnl"/>
        </w:rPr>
      </w:pPr>
    </w:p>
    <w:p w14:paraId="35746B7E" w14:textId="77777777" w:rsidR="009861BD" w:rsidRPr="001474BF" w:rsidRDefault="009861BD" w:rsidP="009861BD">
      <w:pPr>
        <w:spacing w:line="276" w:lineRule="auto"/>
        <w:rPr>
          <w:rFonts w:ascii="Arial" w:hAnsi="Arial" w:cs="Arial"/>
          <w:lang w:val="es-ES_tradnl"/>
        </w:rPr>
      </w:pPr>
      <w:r w:rsidRPr="001474BF">
        <w:rPr>
          <w:rFonts w:ascii="Arial" w:hAnsi="Arial" w:cs="Arial"/>
          <w:lang w:val="es-ES_tradnl"/>
        </w:rPr>
        <w:t xml:space="preserve">Los integrantes de la Sala, </w:t>
      </w:r>
    </w:p>
    <w:p w14:paraId="4E4C8FE6" w14:textId="77777777" w:rsidR="009861BD" w:rsidRPr="009861BD" w:rsidRDefault="009861BD" w:rsidP="00710080">
      <w:pPr>
        <w:jc w:val="both"/>
        <w:rPr>
          <w:rFonts w:ascii="Arial" w:hAnsi="Arial" w:cs="Arial"/>
          <w:lang w:val="es-ES_tradnl"/>
        </w:rPr>
      </w:pPr>
    </w:p>
    <w:p w14:paraId="6A393D33" w14:textId="77777777" w:rsidR="009861BD" w:rsidRPr="009861BD" w:rsidRDefault="009861BD" w:rsidP="00710080">
      <w:pPr>
        <w:jc w:val="both"/>
        <w:rPr>
          <w:rFonts w:ascii="Arial" w:hAnsi="Arial" w:cs="Arial"/>
          <w:lang w:val="es-ES_tradnl"/>
        </w:rPr>
      </w:pPr>
    </w:p>
    <w:p w14:paraId="2A3D1BAC" w14:textId="77777777" w:rsidR="009861BD" w:rsidRPr="009861BD" w:rsidRDefault="009861BD" w:rsidP="00710080">
      <w:pPr>
        <w:jc w:val="both"/>
        <w:rPr>
          <w:rFonts w:ascii="Arial" w:hAnsi="Arial" w:cs="Arial"/>
          <w:lang w:val="es-ES_tradnl"/>
        </w:rPr>
      </w:pPr>
    </w:p>
    <w:p w14:paraId="055B661C" w14:textId="77777777" w:rsidR="009861BD" w:rsidRPr="00710080" w:rsidRDefault="009861BD" w:rsidP="00710080">
      <w:pPr>
        <w:jc w:val="center"/>
        <w:rPr>
          <w:rFonts w:ascii="Arial" w:hAnsi="Arial" w:cs="Arial"/>
          <w:b/>
          <w:lang w:val="es-ES_tradnl"/>
        </w:rPr>
      </w:pPr>
      <w:r w:rsidRPr="00710080">
        <w:rPr>
          <w:rFonts w:ascii="Arial" w:hAnsi="Arial" w:cs="Arial"/>
          <w:b/>
          <w:lang w:val="es-ES_tradnl"/>
        </w:rPr>
        <w:t>ALEJANDRA MARÍA HENAO PALACIO</w:t>
      </w:r>
    </w:p>
    <w:p w14:paraId="1E6904BC" w14:textId="77777777" w:rsidR="009861BD" w:rsidRPr="009861BD" w:rsidRDefault="009861BD" w:rsidP="009861BD">
      <w:pPr>
        <w:spacing w:line="276" w:lineRule="auto"/>
        <w:jc w:val="center"/>
        <w:rPr>
          <w:rFonts w:ascii="Arial" w:hAnsi="Arial" w:cs="Arial"/>
          <w:bCs/>
          <w:iCs/>
        </w:rPr>
      </w:pPr>
      <w:r w:rsidRPr="009861BD">
        <w:rPr>
          <w:rFonts w:ascii="Arial" w:hAnsi="Arial" w:cs="Arial"/>
          <w:bCs/>
          <w:iCs/>
        </w:rPr>
        <w:t>Magistrada Ponente</w:t>
      </w:r>
    </w:p>
    <w:p w14:paraId="3DE75B7E" w14:textId="77777777" w:rsidR="009861BD" w:rsidRPr="009861BD" w:rsidRDefault="009861BD" w:rsidP="00710080">
      <w:pPr>
        <w:jc w:val="both"/>
        <w:rPr>
          <w:rFonts w:ascii="Arial" w:hAnsi="Arial" w:cs="Arial"/>
          <w:lang w:val="es-ES_tradnl"/>
        </w:rPr>
      </w:pPr>
    </w:p>
    <w:p w14:paraId="765D1C12" w14:textId="77777777" w:rsidR="009861BD" w:rsidRPr="009861BD" w:rsidRDefault="009861BD" w:rsidP="00710080">
      <w:pPr>
        <w:jc w:val="both"/>
        <w:rPr>
          <w:rFonts w:ascii="Arial" w:hAnsi="Arial" w:cs="Arial"/>
          <w:lang w:val="es-ES_tradnl"/>
        </w:rPr>
      </w:pPr>
    </w:p>
    <w:p w14:paraId="6D0AD35A" w14:textId="77777777" w:rsidR="009861BD" w:rsidRPr="009861BD" w:rsidRDefault="009861BD" w:rsidP="00710080">
      <w:pPr>
        <w:jc w:val="both"/>
        <w:rPr>
          <w:rFonts w:ascii="Arial" w:hAnsi="Arial" w:cs="Arial"/>
          <w:lang w:val="es-ES_tradnl"/>
        </w:rPr>
      </w:pPr>
    </w:p>
    <w:p w14:paraId="535B046D" w14:textId="77777777" w:rsidR="009861BD" w:rsidRPr="009861BD" w:rsidRDefault="009861BD" w:rsidP="009861BD">
      <w:pPr>
        <w:spacing w:line="276" w:lineRule="auto"/>
        <w:jc w:val="both"/>
        <w:rPr>
          <w:rFonts w:ascii="Arial" w:hAnsi="Arial" w:cs="Arial"/>
          <w:b/>
          <w:bCs/>
          <w:iCs/>
        </w:rPr>
      </w:pPr>
      <w:r w:rsidRPr="009861BD">
        <w:rPr>
          <w:rFonts w:ascii="Arial" w:hAnsi="Arial" w:cs="Arial"/>
          <w:b/>
          <w:bCs/>
          <w:iCs/>
        </w:rPr>
        <w:t>ANA LUCÍA CAICEDO CALDERÓN</w:t>
      </w:r>
      <w:r w:rsidRPr="009861BD">
        <w:rPr>
          <w:rFonts w:ascii="Arial" w:hAnsi="Arial" w:cs="Arial"/>
          <w:b/>
          <w:bCs/>
          <w:iCs/>
        </w:rPr>
        <w:tab/>
        <w:t xml:space="preserve">      OLGA LUCIA HOYOS SEPÚLVEDA</w:t>
      </w:r>
    </w:p>
    <w:p w14:paraId="6CFBB040" w14:textId="0EA573D3" w:rsidR="009861BD" w:rsidRPr="009861BD" w:rsidRDefault="009861BD" w:rsidP="009861BD">
      <w:pPr>
        <w:spacing w:line="276" w:lineRule="auto"/>
        <w:jc w:val="both"/>
        <w:rPr>
          <w:rFonts w:ascii="Arial" w:hAnsi="Arial" w:cs="Arial"/>
          <w:lang w:val="es-ES_tradnl"/>
        </w:rPr>
      </w:pPr>
      <w:r w:rsidRPr="009861BD">
        <w:rPr>
          <w:rFonts w:ascii="Arial" w:hAnsi="Arial" w:cs="Arial"/>
          <w:bCs/>
          <w:iCs/>
        </w:rPr>
        <w:t xml:space="preserve">                Magistrada</w:t>
      </w:r>
      <w:r w:rsidRPr="009861BD">
        <w:rPr>
          <w:rFonts w:ascii="Arial" w:hAnsi="Arial" w:cs="Arial"/>
          <w:bCs/>
          <w:iCs/>
        </w:rPr>
        <w:tab/>
      </w:r>
      <w:r w:rsidRPr="009861BD">
        <w:rPr>
          <w:rFonts w:ascii="Arial" w:hAnsi="Arial" w:cs="Arial"/>
          <w:bCs/>
          <w:iCs/>
        </w:rPr>
        <w:tab/>
      </w:r>
      <w:r w:rsidRPr="009861BD">
        <w:rPr>
          <w:rFonts w:ascii="Arial" w:hAnsi="Arial" w:cs="Arial"/>
          <w:bCs/>
          <w:iCs/>
        </w:rPr>
        <w:tab/>
      </w:r>
      <w:r w:rsidRPr="009861BD">
        <w:rPr>
          <w:rFonts w:ascii="Arial" w:hAnsi="Arial" w:cs="Arial"/>
          <w:bCs/>
          <w:iCs/>
        </w:rPr>
        <w:tab/>
      </w:r>
      <w:r w:rsidRPr="009861BD">
        <w:rPr>
          <w:rFonts w:ascii="Arial" w:hAnsi="Arial" w:cs="Arial"/>
          <w:bCs/>
          <w:iCs/>
        </w:rPr>
        <w:tab/>
        <w:t xml:space="preserve">      Magistrada</w:t>
      </w:r>
    </w:p>
    <w:p w14:paraId="55F7C6C5" w14:textId="5F73F15B" w:rsidR="00F472C5" w:rsidRPr="009861BD" w:rsidRDefault="00F472C5" w:rsidP="009861BD">
      <w:pPr>
        <w:spacing w:after="160" w:line="276" w:lineRule="auto"/>
        <w:rPr>
          <w:rFonts w:ascii="Arial" w:hAnsi="Arial" w:cs="Arial"/>
          <w:spacing w:val="-6"/>
        </w:rPr>
      </w:pPr>
      <w:r w:rsidRPr="009861BD">
        <w:rPr>
          <w:rFonts w:ascii="Arial" w:hAnsi="Arial" w:cs="Arial"/>
          <w:spacing w:val="-6"/>
        </w:rPr>
        <w:br w:type="page"/>
      </w:r>
    </w:p>
    <w:tbl>
      <w:tblPr>
        <w:tblW w:w="9570" w:type="dxa"/>
        <w:tblCellMar>
          <w:left w:w="70" w:type="dxa"/>
          <w:right w:w="70" w:type="dxa"/>
        </w:tblCellMar>
        <w:tblLook w:val="04A0" w:firstRow="1" w:lastRow="0" w:firstColumn="1" w:lastColumn="0" w:noHBand="0" w:noVBand="1"/>
      </w:tblPr>
      <w:tblGrid>
        <w:gridCol w:w="1220"/>
        <w:gridCol w:w="1180"/>
        <w:gridCol w:w="1002"/>
        <w:gridCol w:w="609"/>
        <w:gridCol w:w="799"/>
        <w:gridCol w:w="800"/>
        <w:gridCol w:w="780"/>
        <w:gridCol w:w="800"/>
        <w:gridCol w:w="1100"/>
        <w:gridCol w:w="1280"/>
      </w:tblGrid>
      <w:tr w:rsidR="009861BD" w:rsidRPr="009861BD" w14:paraId="5F6651DB" w14:textId="77777777" w:rsidTr="001474BF">
        <w:trPr>
          <w:trHeight w:val="260"/>
        </w:trPr>
        <w:tc>
          <w:tcPr>
            <w:tcW w:w="9570" w:type="dxa"/>
            <w:gridSpan w:val="10"/>
            <w:tcBorders>
              <w:top w:val="nil"/>
              <w:left w:val="nil"/>
              <w:bottom w:val="single" w:sz="4" w:space="0" w:color="auto"/>
              <w:right w:val="nil"/>
            </w:tcBorders>
            <w:shd w:val="clear" w:color="auto" w:fill="auto"/>
            <w:noWrap/>
            <w:hideMark/>
          </w:tcPr>
          <w:p w14:paraId="40A39A61" w14:textId="77777777" w:rsidR="009861BD" w:rsidRPr="009861BD" w:rsidRDefault="009861BD" w:rsidP="009861BD">
            <w:pPr>
              <w:jc w:val="center"/>
              <w:rPr>
                <w:rFonts w:ascii="Helvetica" w:hAnsi="Helvetica"/>
                <w:b/>
                <w:bCs/>
                <w:sz w:val="20"/>
                <w:szCs w:val="20"/>
                <w:lang w:val="es-CO" w:eastAsia="es-ES_tradnl"/>
              </w:rPr>
            </w:pPr>
            <w:r w:rsidRPr="009861BD">
              <w:rPr>
                <w:rFonts w:ascii="Helvetica" w:hAnsi="Helvetica"/>
                <w:b/>
                <w:bCs/>
                <w:sz w:val="20"/>
                <w:szCs w:val="20"/>
                <w:lang w:val="es-CO" w:eastAsia="es-ES_tradnl"/>
              </w:rPr>
              <w:lastRenderedPageBreak/>
              <w:t xml:space="preserve">LIQUIDACIÓN DE MESADA PENSIONAL </w:t>
            </w:r>
          </w:p>
        </w:tc>
      </w:tr>
      <w:tr w:rsidR="009861BD" w:rsidRPr="009861BD" w14:paraId="103B91FB" w14:textId="77777777" w:rsidTr="001474BF">
        <w:trPr>
          <w:trHeight w:val="140"/>
        </w:trPr>
        <w:tc>
          <w:tcPr>
            <w:tcW w:w="1220" w:type="dxa"/>
            <w:tcBorders>
              <w:top w:val="nil"/>
              <w:left w:val="nil"/>
              <w:bottom w:val="nil"/>
              <w:right w:val="nil"/>
            </w:tcBorders>
            <w:shd w:val="clear" w:color="auto" w:fill="auto"/>
            <w:noWrap/>
            <w:hideMark/>
          </w:tcPr>
          <w:p w14:paraId="735F177F" w14:textId="77777777" w:rsidR="009861BD" w:rsidRPr="009861BD" w:rsidRDefault="009861BD" w:rsidP="009861BD">
            <w:pPr>
              <w:jc w:val="center"/>
              <w:rPr>
                <w:rFonts w:ascii="Helvetica" w:hAnsi="Helvetica"/>
                <w:b/>
                <w:bCs/>
                <w:sz w:val="20"/>
                <w:szCs w:val="20"/>
                <w:lang w:val="es-CO" w:eastAsia="es-ES_tradnl"/>
              </w:rPr>
            </w:pPr>
          </w:p>
        </w:tc>
        <w:tc>
          <w:tcPr>
            <w:tcW w:w="1180" w:type="dxa"/>
            <w:tcBorders>
              <w:top w:val="nil"/>
              <w:left w:val="nil"/>
              <w:bottom w:val="nil"/>
              <w:right w:val="nil"/>
            </w:tcBorders>
            <w:shd w:val="clear" w:color="auto" w:fill="auto"/>
            <w:noWrap/>
            <w:hideMark/>
          </w:tcPr>
          <w:p w14:paraId="22155448" w14:textId="77777777" w:rsidR="009861BD" w:rsidRPr="009861BD" w:rsidRDefault="009861BD" w:rsidP="009861BD">
            <w:pPr>
              <w:rPr>
                <w:sz w:val="20"/>
                <w:szCs w:val="20"/>
                <w:lang w:val="es-CO" w:eastAsia="es-ES_tradnl"/>
              </w:rPr>
            </w:pPr>
          </w:p>
        </w:tc>
        <w:tc>
          <w:tcPr>
            <w:tcW w:w="1002" w:type="dxa"/>
            <w:tcBorders>
              <w:top w:val="nil"/>
              <w:left w:val="nil"/>
              <w:bottom w:val="nil"/>
              <w:right w:val="nil"/>
            </w:tcBorders>
            <w:shd w:val="clear" w:color="auto" w:fill="auto"/>
            <w:noWrap/>
            <w:hideMark/>
          </w:tcPr>
          <w:p w14:paraId="274F0C6C" w14:textId="77777777" w:rsidR="009861BD" w:rsidRPr="009861BD" w:rsidRDefault="009861BD" w:rsidP="009861BD">
            <w:pPr>
              <w:jc w:val="center"/>
              <w:rPr>
                <w:sz w:val="20"/>
                <w:szCs w:val="20"/>
                <w:lang w:val="es-CO" w:eastAsia="es-ES_tradnl"/>
              </w:rPr>
            </w:pPr>
          </w:p>
        </w:tc>
        <w:tc>
          <w:tcPr>
            <w:tcW w:w="609" w:type="dxa"/>
            <w:tcBorders>
              <w:top w:val="nil"/>
              <w:left w:val="nil"/>
              <w:bottom w:val="nil"/>
              <w:right w:val="nil"/>
            </w:tcBorders>
            <w:shd w:val="clear" w:color="auto" w:fill="auto"/>
            <w:noWrap/>
            <w:hideMark/>
          </w:tcPr>
          <w:p w14:paraId="1E9C62E7" w14:textId="77777777" w:rsidR="009861BD" w:rsidRPr="009861BD" w:rsidRDefault="009861BD" w:rsidP="009861BD">
            <w:pPr>
              <w:rPr>
                <w:sz w:val="20"/>
                <w:szCs w:val="20"/>
                <w:lang w:val="es-CO" w:eastAsia="es-ES_tradnl"/>
              </w:rPr>
            </w:pPr>
          </w:p>
        </w:tc>
        <w:tc>
          <w:tcPr>
            <w:tcW w:w="799" w:type="dxa"/>
            <w:tcBorders>
              <w:top w:val="nil"/>
              <w:left w:val="nil"/>
              <w:bottom w:val="nil"/>
              <w:right w:val="nil"/>
            </w:tcBorders>
            <w:shd w:val="clear" w:color="auto" w:fill="auto"/>
            <w:noWrap/>
            <w:hideMark/>
          </w:tcPr>
          <w:p w14:paraId="708AFF52"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1F71F0F7" w14:textId="77777777" w:rsidR="009861BD" w:rsidRPr="009861BD" w:rsidRDefault="009861BD" w:rsidP="009861BD">
            <w:pPr>
              <w:jc w:val="center"/>
              <w:rPr>
                <w:sz w:val="20"/>
                <w:szCs w:val="20"/>
                <w:lang w:val="es-CO" w:eastAsia="es-ES_tradnl"/>
              </w:rPr>
            </w:pPr>
          </w:p>
        </w:tc>
        <w:tc>
          <w:tcPr>
            <w:tcW w:w="780" w:type="dxa"/>
            <w:tcBorders>
              <w:top w:val="nil"/>
              <w:left w:val="nil"/>
              <w:bottom w:val="nil"/>
              <w:right w:val="nil"/>
            </w:tcBorders>
            <w:shd w:val="clear" w:color="auto" w:fill="auto"/>
            <w:noWrap/>
            <w:hideMark/>
          </w:tcPr>
          <w:p w14:paraId="7135F717" w14:textId="77777777" w:rsidR="009861BD" w:rsidRPr="009861BD" w:rsidRDefault="009861BD" w:rsidP="009861BD">
            <w:pPr>
              <w:rPr>
                <w:sz w:val="20"/>
                <w:szCs w:val="20"/>
                <w:lang w:val="es-CO" w:eastAsia="es-ES_tradnl"/>
              </w:rPr>
            </w:pPr>
          </w:p>
        </w:tc>
        <w:tc>
          <w:tcPr>
            <w:tcW w:w="800" w:type="dxa"/>
            <w:tcBorders>
              <w:top w:val="nil"/>
              <w:left w:val="nil"/>
              <w:bottom w:val="nil"/>
              <w:right w:val="nil"/>
            </w:tcBorders>
            <w:shd w:val="clear" w:color="auto" w:fill="auto"/>
            <w:noWrap/>
            <w:hideMark/>
          </w:tcPr>
          <w:p w14:paraId="3E551282" w14:textId="77777777" w:rsidR="009861BD" w:rsidRPr="009861BD" w:rsidRDefault="009861BD" w:rsidP="009861BD">
            <w:pPr>
              <w:rPr>
                <w:sz w:val="20"/>
                <w:szCs w:val="20"/>
                <w:lang w:val="es-CO" w:eastAsia="es-ES_tradnl"/>
              </w:rPr>
            </w:pPr>
          </w:p>
        </w:tc>
        <w:tc>
          <w:tcPr>
            <w:tcW w:w="1100" w:type="dxa"/>
            <w:tcBorders>
              <w:top w:val="nil"/>
              <w:left w:val="nil"/>
              <w:bottom w:val="nil"/>
              <w:right w:val="nil"/>
            </w:tcBorders>
            <w:shd w:val="clear" w:color="auto" w:fill="auto"/>
            <w:noWrap/>
            <w:hideMark/>
          </w:tcPr>
          <w:p w14:paraId="60B3E775" w14:textId="77777777" w:rsidR="009861BD" w:rsidRPr="009861BD" w:rsidRDefault="009861BD" w:rsidP="009861BD">
            <w:pPr>
              <w:rPr>
                <w:sz w:val="20"/>
                <w:szCs w:val="20"/>
                <w:lang w:val="es-CO" w:eastAsia="es-ES_tradnl"/>
              </w:rPr>
            </w:pPr>
          </w:p>
        </w:tc>
        <w:tc>
          <w:tcPr>
            <w:tcW w:w="1280" w:type="dxa"/>
            <w:tcBorders>
              <w:top w:val="nil"/>
              <w:left w:val="nil"/>
              <w:bottom w:val="nil"/>
              <w:right w:val="nil"/>
            </w:tcBorders>
            <w:shd w:val="clear" w:color="auto" w:fill="auto"/>
            <w:noWrap/>
            <w:hideMark/>
          </w:tcPr>
          <w:p w14:paraId="70C3525C" w14:textId="77777777" w:rsidR="009861BD" w:rsidRPr="009861BD" w:rsidRDefault="009861BD" w:rsidP="009861BD">
            <w:pPr>
              <w:rPr>
                <w:sz w:val="20"/>
                <w:szCs w:val="20"/>
                <w:lang w:val="es-CO" w:eastAsia="es-ES_tradnl"/>
              </w:rPr>
            </w:pPr>
          </w:p>
        </w:tc>
      </w:tr>
      <w:tr w:rsidR="009861BD" w:rsidRPr="009861BD" w14:paraId="2E35BD24" w14:textId="77777777" w:rsidTr="001474BF">
        <w:trPr>
          <w:trHeight w:val="260"/>
        </w:trPr>
        <w:tc>
          <w:tcPr>
            <w:tcW w:w="1220" w:type="dxa"/>
            <w:tcBorders>
              <w:top w:val="nil"/>
              <w:left w:val="nil"/>
              <w:bottom w:val="nil"/>
              <w:right w:val="nil"/>
            </w:tcBorders>
            <w:shd w:val="clear" w:color="auto" w:fill="auto"/>
            <w:noWrap/>
            <w:hideMark/>
          </w:tcPr>
          <w:p w14:paraId="585BF5B7" w14:textId="77777777" w:rsidR="009861BD" w:rsidRPr="009861BD" w:rsidRDefault="009861BD" w:rsidP="009861BD">
            <w:pPr>
              <w:rPr>
                <w:rFonts w:ascii="Helvetica" w:hAnsi="Helvetica"/>
                <w:sz w:val="14"/>
                <w:szCs w:val="14"/>
                <w:lang w:val="es-CO" w:eastAsia="es-ES_tradnl"/>
              </w:rPr>
            </w:pPr>
            <w:r w:rsidRPr="009861BD">
              <w:rPr>
                <w:rFonts w:ascii="Helvetica" w:hAnsi="Helvetica"/>
                <w:sz w:val="14"/>
                <w:szCs w:val="14"/>
                <w:lang w:val="es-CO" w:eastAsia="es-ES_tradnl"/>
              </w:rPr>
              <w:t xml:space="preserve">Demandante: </w:t>
            </w:r>
          </w:p>
        </w:tc>
        <w:tc>
          <w:tcPr>
            <w:tcW w:w="2182" w:type="dxa"/>
            <w:gridSpan w:val="2"/>
            <w:tcBorders>
              <w:top w:val="nil"/>
              <w:left w:val="nil"/>
              <w:bottom w:val="nil"/>
              <w:right w:val="nil"/>
            </w:tcBorders>
            <w:shd w:val="clear" w:color="auto" w:fill="auto"/>
            <w:noWrap/>
            <w:hideMark/>
          </w:tcPr>
          <w:p w14:paraId="5AEE5BC6" w14:textId="77777777" w:rsidR="009861BD" w:rsidRPr="009861BD" w:rsidRDefault="009861BD" w:rsidP="009861BD">
            <w:pPr>
              <w:rPr>
                <w:rFonts w:ascii="Helvetica" w:hAnsi="Helvetica"/>
                <w:b/>
                <w:bCs/>
                <w:sz w:val="16"/>
                <w:szCs w:val="16"/>
                <w:lang w:val="es-CO" w:eastAsia="es-ES_tradnl"/>
              </w:rPr>
            </w:pPr>
            <w:r w:rsidRPr="009861BD">
              <w:rPr>
                <w:rFonts w:ascii="Helvetica" w:hAnsi="Helvetica"/>
                <w:b/>
                <w:bCs/>
                <w:sz w:val="16"/>
                <w:szCs w:val="16"/>
                <w:lang w:val="es-CO" w:eastAsia="es-ES_tradnl"/>
              </w:rPr>
              <w:t xml:space="preserve">OLGA MEJÍA JIMÉNEZ </w:t>
            </w:r>
          </w:p>
        </w:tc>
        <w:tc>
          <w:tcPr>
            <w:tcW w:w="609" w:type="dxa"/>
            <w:tcBorders>
              <w:top w:val="nil"/>
              <w:left w:val="nil"/>
              <w:bottom w:val="nil"/>
              <w:right w:val="nil"/>
            </w:tcBorders>
            <w:shd w:val="clear" w:color="auto" w:fill="auto"/>
            <w:noWrap/>
            <w:hideMark/>
          </w:tcPr>
          <w:p w14:paraId="0543A329" w14:textId="77777777" w:rsidR="009861BD" w:rsidRPr="009861BD" w:rsidRDefault="009861BD" w:rsidP="009861BD">
            <w:pPr>
              <w:rPr>
                <w:rFonts w:ascii="Helvetica" w:hAnsi="Helvetica"/>
                <w:b/>
                <w:bCs/>
                <w:sz w:val="16"/>
                <w:szCs w:val="16"/>
                <w:lang w:val="es-CO" w:eastAsia="es-ES_tradnl"/>
              </w:rPr>
            </w:pPr>
          </w:p>
        </w:tc>
        <w:tc>
          <w:tcPr>
            <w:tcW w:w="799" w:type="dxa"/>
            <w:tcBorders>
              <w:top w:val="nil"/>
              <w:left w:val="nil"/>
              <w:bottom w:val="nil"/>
              <w:right w:val="nil"/>
            </w:tcBorders>
            <w:shd w:val="clear" w:color="auto" w:fill="auto"/>
            <w:noWrap/>
            <w:hideMark/>
          </w:tcPr>
          <w:p w14:paraId="0ED70269"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6984378E" w14:textId="77777777" w:rsidR="009861BD" w:rsidRPr="009861BD" w:rsidRDefault="009861BD" w:rsidP="009861BD">
            <w:pPr>
              <w:jc w:val="center"/>
              <w:rPr>
                <w:sz w:val="20"/>
                <w:szCs w:val="20"/>
                <w:lang w:val="es-CO" w:eastAsia="es-ES_tradnl"/>
              </w:rPr>
            </w:pPr>
          </w:p>
        </w:tc>
        <w:tc>
          <w:tcPr>
            <w:tcW w:w="780" w:type="dxa"/>
            <w:tcBorders>
              <w:top w:val="nil"/>
              <w:left w:val="nil"/>
              <w:bottom w:val="nil"/>
              <w:right w:val="nil"/>
            </w:tcBorders>
            <w:shd w:val="clear" w:color="auto" w:fill="auto"/>
            <w:noWrap/>
            <w:hideMark/>
          </w:tcPr>
          <w:p w14:paraId="10543262" w14:textId="77777777" w:rsidR="009861BD" w:rsidRPr="009861BD" w:rsidRDefault="009861BD" w:rsidP="009861BD">
            <w:pPr>
              <w:rPr>
                <w:sz w:val="20"/>
                <w:szCs w:val="20"/>
                <w:lang w:val="es-CO" w:eastAsia="es-ES_tradnl"/>
              </w:rPr>
            </w:pPr>
          </w:p>
        </w:tc>
        <w:tc>
          <w:tcPr>
            <w:tcW w:w="800" w:type="dxa"/>
            <w:tcBorders>
              <w:top w:val="nil"/>
              <w:left w:val="nil"/>
              <w:bottom w:val="nil"/>
              <w:right w:val="nil"/>
            </w:tcBorders>
            <w:shd w:val="clear" w:color="auto" w:fill="auto"/>
            <w:noWrap/>
            <w:hideMark/>
          </w:tcPr>
          <w:p w14:paraId="091D8D61" w14:textId="77777777" w:rsidR="009861BD" w:rsidRPr="009861BD" w:rsidRDefault="009861BD" w:rsidP="009861BD">
            <w:pPr>
              <w:rPr>
                <w:sz w:val="20"/>
                <w:szCs w:val="20"/>
                <w:lang w:val="es-CO" w:eastAsia="es-ES_tradnl"/>
              </w:rPr>
            </w:pPr>
          </w:p>
        </w:tc>
        <w:tc>
          <w:tcPr>
            <w:tcW w:w="2380" w:type="dxa"/>
            <w:gridSpan w:val="2"/>
            <w:tcBorders>
              <w:top w:val="nil"/>
              <w:left w:val="nil"/>
              <w:bottom w:val="nil"/>
              <w:right w:val="nil"/>
            </w:tcBorders>
            <w:shd w:val="clear" w:color="auto" w:fill="auto"/>
            <w:noWrap/>
            <w:hideMark/>
          </w:tcPr>
          <w:p w14:paraId="4DC5896B" w14:textId="77777777" w:rsidR="009861BD" w:rsidRPr="009861BD" w:rsidRDefault="009861BD" w:rsidP="009861BD">
            <w:pPr>
              <w:rPr>
                <w:sz w:val="20"/>
                <w:szCs w:val="20"/>
                <w:lang w:val="es-CO" w:eastAsia="es-ES_tradnl"/>
              </w:rPr>
            </w:pPr>
          </w:p>
        </w:tc>
      </w:tr>
      <w:tr w:rsidR="009861BD" w:rsidRPr="009861BD" w14:paraId="0F9B4959" w14:textId="77777777" w:rsidTr="001474BF">
        <w:trPr>
          <w:trHeight w:val="260"/>
        </w:trPr>
        <w:tc>
          <w:tcPr>
            <w:tcW w:w="1220" w:type="dxa"/>
            <w:tcBorders>
              <w:top w:val="nil"/>
              <w:left w:val="nil"/>
              <w:bottom w:val="nil"/>
              <w:right w:val="nil"/>
            </w:tcBorders>
            <w:shd w:val="clear" w:color="auto" w:fill="auto"/>
            <w:noWrap/>
            <w:hideMark/>
          </w:tcPr>
          <w:p w14:paraId="5EA5DDCD" w14:textId="77777777" w:rsidR="009861BD" w:rsidRPr="009861BD" w:rsidRDefault="009861BD" w:rsidP="009861BD">
            <w:pPr>
              <w:rPr>
                <w:rFonts w:ascii="Helvetica" w:hAnsi="Helvetica"/>
                <w:sz w:val="14"/>
                <w:szCs w:val="14"/>
                <w:lang w:val="es-CO" w:eastAsia="es-ES_tradnl"/>
              </w:rPr>
            </w:pPr>
            <w:r w:rsidRPr="009861BD">
              <w:rPr>
                <w:rFonts w:ascii="Helvetica" w:hAnsi="Helvetica"/>
                <w:sz w:val="14"/>
                <w:szCs w:val="14"/>
                <w:lang w:val="es-CO" w:eastAsia="es-ES_tradnl"/>
              </w:rPr>
              <w:t xml:space="preserve">Demandado: </w:t>
            </w:r>
          </w:p>
        </w:tc>
        <w:tc>
          <w:tcPr>
            <w:tcW w:w="4390" w:type="dxa"/>
            <w:gridSpan w:val="5"/>
            <w:tcBorders>
              <w:top w:val="nil"/>
              <w:left w:val="nil"/>
              <w:bottom w:val="nil"/>
              <w:right w:val="nil"/>
            </w:tcBorders>
            <w:shd w:val="clear" w:color="auto" w:fill="auto"/>
            <w:noWrap/>
            <w:hideMark/>
          </w:tcPr>
          <w:p w14:paraId="1C3AE581" w14:textId="77777777" w:rsidR="009861BD" w:rsidRPr="009861BD" w:rsidRDefault="009861BD" w:rsidP="009861BD">
            <w:pPr>
              <w:rPr>
                <w:rFonts w:ascii="Helvetica" w:hAnsi="Helvetica"/>
                <w:b/>
                <w:bCs/>
                <w:sz w:val="16"/>
                <w:szCs w:val="16"/>
                <w:lang w:val="es-CO" w:eastAsia="es-ES_tradnl"/>
              </w:rPr>
            </w:pPr>
            <w:r w:rsidRPr="009861BD">
              <w:rPr>
                <w:rFonts w:ascii="Helvetica" w:hAnsi="Helvetica"/>
                <w:b/>
                <w:bCs/>
                <w:sz w:val="16"/>
                <w:szCs w:val="16"/>
                <w:lang w:val="es-CO" w:eastAsia="es-ES_tradnl"/>
              </w:rPr>
              <w:t xml:space="preserve">ADMINISTRADORA COLOMBIANA DE PENSIONES </w:t>
            </w:r>
          </w:p>
        </w:tc>
        <w:tc>
          <w:tcPr>
            <w:tcW w:w="780" w:type="dxa"/>
            <w:tcBorders>
              <w:top w:val="nil"/>
              <w:left w:val="nil"/>
              <w:bottom w:val="nil"/>
              <w:right w:val="nil"/>
            </w:tcBorders>
            <w:shd w:val="clear" w:color="auto" w:fill="auto"/>
            <w:noWrap/>
            <w:hideMark/>
          </w:tcPr>
          <w:p w14:paraId="1A834C26" w14:textId="77777777" w:rsidR="009861BD" w:rsidRPr="009861BD" w:rsidRDefault="009861BD" w:rsidP="009861BD">
            <w:pPr>
              <w:rPr>
                <w:rFonts w:ascii="Helvetica" w:hAnsi="Helvetica"/>
                <w:b/>
                <w:bCs/>
                <w:sz w:val="16"/>
                <w:szCs w:val="16"/>
                <w:lang w:val="es-CO" w:eastAsia="es-ES_tradnl"/>
              </w:rPr>
            </w:pPr>
          </w:p>
        </w:tc>
        <w:tc>
          <w:tcPr>
            <w:tcW w:w="800" w:type="dxa"/>
            <w:tcBorders>
              <w:top w:val="nil"/>
              <w:left w:val="nil"/>
              <w:bottom w:val="nil"/>
              <w:right w:val="nil"/>
            </w:tcBorders>
            <w:shd w:val="clear" w:color="auto" w:fill="auto"/>
            <w:noWrap/>
            <w:hideMark/>
          </w:tcPr>
          <w:p w14:paraId="3A0D0FD1" w14:textId="77777777" w:rsidR="009861BD" w:rsidRPr="009861BD" w:rsidRDefault="009861BD" w:rsidP="009861BD">
            <w:pPr>
              <w:rPr>
                <w:sz w:val="20"/>
                <w:szCs w:val="20"/>
                <w:lang w:val="es-CO" w:eastAsia="es-ES_tradnl"/>
              </w:rPr>
            </w:pPr>
          </w:p>
        </w:tc>
        <w:tc>
          <w:tcPr>
            <w:tcW w:w="1100" w:type="dxa"/>
            <w:tcBorders>
              <w:top w:val="nil"/>
              <w:left w:val="nil"/>
              <w:bottom w:val="nil"/>
              <w:right w:val="nil"/>
            </w:tcBorders>
            <w:shd w:val="clear" w:color="auto" w:fill="auto"/>
            <w:noWrap/>
            <w:hideMark/>
          </w:tcPr>
          <w:p w14:paraId="22249FBE" w14:textId="77777777" w:rsidR="009861BD" w:rsidRPr="009861BD" w:rsidRDefault="009861BD" w:rsidP="009861BD">
            <w:pPr>
              <w:rPr>
                <w:sz w:val="20"/>
                <w:szCs w:val="20"/>
                <w:lang w:val="es-CO" w:eastAsia="es-ES_tradnl"/>
              </w:rPr>
            </w:pPr>
          </w:p>
        </w:tc>
        <w:tc>
          <w:tcPr>
            <w:tcW w:w="1280" w:type="dxa"/>
            <w:tcBorders>
              <w:top w:val="nil"/>
              <w:left w:val="nil"/>
              <w:bottom w:val="nil"/>
              <w:right w:val="nil"/>
            </w:tcBorders>
            <w:shd w:val="clear" w:color="auto" w:fill="auto"/>
            <w:noWrap/>
            <w:hideMark/>
          </w:tcPr>
          <w:p w14:paraId="7210F531" w14:textId="77777777" w:rsidR="009861BD" w:rsidRPr="009861BD" w:rsidRDefault="009861BD" w:rsidP="009861BD">
            <w:pPr>
              <w:rPr>
                <w:sz w:val="20"/>
                <w:szCs w:val="20"/>
                <w:lang w:val="es-CO" w:eastAsia="es-ES_tradnl"/>
              </w:rPr>
            </w:pPr>
          </w:p>
        </w:tc>
      </w:tr>
      <w:tr w:rsidR="009861BD" w:rsidRPr="009861BD" w14:paraId="40E43E66" w14:textId="77777777" w:rsidTr="001474BF">
        <w:trPr>
          <w:trHeight w:val="260"/>
        </w:trPr>
        <w:tc>
          <w:tcPr>
            <w:tcW w:w="1220" w:type="dxa"/>
            <w:tcBorders>
              <w:top w:val="nil"/>
              <w:left w:val="nil"/>
              <w:bottom w:val="nil"/>
              <w:right w:val="nil"/>
            </w:tcBorders>
            <w:shd w:val="clear" w:color="auto" w:fill="auto"/>
            <w:noWrap/>
            <w:hideMark/>
          </w:tcPr>
          <w:p w14:paraId="53598837" w14:textId="77777777" w:rsidR="009861BD" w:rsidRPr="009861BD" w:rsidRDefault="009861BD" w:rsidP="009861BD">
            <w:pPr>
              <w:rPr>
                <w:rFonts w:ascii="Helvetica" w:hAnsi="Helvetica"/>
                <w:sz w:val="14"/>
                <w:szCs w:val="14"/>
                <w:lang w:val="es-CO" w:eastAsia="es-ES_tradnl"/>
              </w:rPr>
            </w:pPr>
            <w:r w:rsidRPr="009861BD">
              <w:rPr>
                <w:rFonts w:ascii="Helvetica" w:hAnsi="Helvetica"/>
                <w:sz w:val="14"/>
                <w:szCs w:val="14"/>
                <w:lang w:val="es-CO" w:eastAsia="es-ES_tradnl"/>
              </w:rPr>
              <w:t xml:space="preserve">Proceso: </w:t>
            </w:r>
          </w:p>
        </w:tc>
        <w:tc>
          <w:tcPr>
            <w:tcW w:w="2791" w:type="dxa"/>
            <w:gridSpan w:val="3"/>
            <w:tcBorders>
              <w:top w:val="nil"/>
              <w:left w:val="nil"/>
              <w:bottom w:val="nil"/>
              <w:right w:val="nil"/>
            </w:tcBorders>
            <w:shd w:val="clear" w:color="auto" w:fill="auto"/>
            <w:noWrap/>
            <w:hideMark/>
          </w:tcPr>
          <w:p w14:paraId="2CCB7841" w14:textId="77777777" w:rsidR="009861BD" w:rsidRPr="009861BD" w:rsidRDefault="009861BD" w:rsidP="009861BD">
            <w:pPr>
              <w:rPr>
                <w:rFonts w:ascii="Helvetica" w:hAnsi="Helvetica"/>
                <w:b/>
                <w:bCs/>
                <w:sz w:val="16"/>
                <w:szCs w:val="16"/>
                <w:lang w:val="es-CO" w:eastAsia="es-ES_tradnl"/>
              </w:rPr>
            </w:pPr>
            <w:r w:rsidRPr="009861BD">
              <w:rPr>
                <w:rFonts w:ascii="Helvetica" w:hAnsi="Helvetica"/>
                <w:b/>
                <w:bCs/>
                <w:sz w:val="16"/>
                <w:szCs w:val="16"/>
                <w:lang w:val="es-CO" w:eastAsia="es-ES_tradnl"/>
              </w:rPr>
              <w:t>66001-31-05-004-2018-00396-00</w:t>
            </w:r>
          </w:p>
        </w:tc>
        <w:tc>
          <w:tcPr>
            <w:tcW w:w="799" w:type="dxa"/>
            <w:tcBorders>
              <w:top w:val="nil"/>
              <w:left w:val="nil"/>
              <w:bottom w:val="nil"/>
              <w:right w:val="nil"/>
            </w:tcBorders>
            <w:shd w:val="clear" w:color="auto" w:fill="auto"/>
            <w:noWrap/>
            <w:hideMark/>
          </w:tcPr>
          <w:p w14:paraId="14D11A07" w14:textId="77777777" w:rsidR="009861BD" w:rsidRPr="009861BD" w:rsidRDefault="009861BD" w:rsidP="009861BD">
            <w:pPr>
              <w:rPr>
                <w:rFonts w:ascii="Helvetica" w:hAnsi="Helvetica"/>
                <w:b/>
                <w:bCs/>
                <w:sz w:val="16"/>
                <w:szCs w:val="16"/>
                <w:lang w:val="es-CO" w:eastAsia="es-ES_tradnl"/>
              </w:rPr>
            </w:pPr>
          </w:p>
        </w:tc>
        <w:tc>
          <w:tcPr>
            <w:tcW w:w="800" w:type="dxa"/>
            <w:tcBorders>
              <w:top w:val="nil"/>
              <w:left w:val="nil"/>
              <w:bottom w:val="nil"/>
              <w:right w:val="nil"/>
            </w:tcBorders>
            <w:shd w:val="clear" w:color="auto" w:fill="auto"/>
            <w:noWrap/>
            <w:hideMark/>
          </w:tcPr>
          <w:p w14:paraId="34E02BCD" w14:textId="77777777" w:rsidR="009861BD" w:rsidRPr="009861BD" w:rsidRDefault="009861BD" w:rsidP="009861BD">
            <w:pPr>
              <w:jc w:val="center"/>
              <w:rPr>
                <w:sz w:val="20"/>
                <w:szCs w:val="20"/>
                <w:lang w:val="es-CO" w:eastAsia="es-ES_tradnl"/>
              </w:rPr>
            </w:pPr>
          </w:p>
        </w:tc>
        <w:tc>
          <w:tcPr>
            <w:tcW w:w="780" w:type="dxa"/>
            <w:tcBorders>
              <w:top w:val="nil"/>
              <w:left w:val="nil"/>
              <w:bottom w:val="nil"/>
              <w:right w:val="nil"/>
            </w:tcBorders>
            <w:shd w:val="clear" w:color="auto" w:fill="auto"/>
            <w:noWrap/>
            <w:hideMark/>
          </w:tcPr>
          <w:p w14:paraId="16FD263A" w14:textId="77777777" w:rsidR="009861BD" w:rsidRPr="009861BD" w:rsidRDefault="009861BD" w:rsidP="009861BD">
            <w:pPr>
              <w:rPr>
                <w:sz w:val="20"/>
                <w:szCs w:val="20"/>
                <w:lang w:val="es-CO" w:eastAsia="es-ES_tradnl"/>
              </w:rPr>
            </w:pPr>
          </w:p>
        </w:tc>
        <w:tc>
          <w:tcPr>
            <w:tcW w:w="800" w:type="dxa"/>
            <w:tcBorders>
              <w:top w:val="nil"/>
              <w:left w:val="nil"/>
              <w:bottom w:val="nil"/>
              <w:right w:val="nil"/>
            </w:tcBorders>
            <w:shd w:val="clear" w:color="auto" w:fill="auto"/>
            <w:noWrap/>
            <w:hideMark/>
          </w:tcPr>
          <w:p w14:paraId="08B02EE1" w14:textId="77777777" w:rsidR="009861BD" w:rsidRPr="009861BD" w:rsidRDefault="009861BD" w:rsidP="009861BD">
            <w:pPr>
              <w:rPr>
                <w:sz w:val="20"/>
                <w:szCs w:val="20"/>
                <w:lang w:val="es-CO" w:eastAsia="es-ES_tradnl"/>
              </w:rPr>
            </w:pPr>
          </w:p>
        </w:tc>
        <w:tc>
          <w:tcPr>
            <w:tcW w:w="1100" w:type="dxa"/>
            <w:tcBorders>
              <w:top w:val="nil"/>
              <w:left w:val="nil"/>
              <w:bottom w:val="nil"/>
              <w:right w:val="nil"/>
            </w:tcBorders>
            <w:shd w:val="clear" w:color="auto" w:fill="auto"/>
            <w:noWrap/>
            <w:hideMark/>
          </w:tcPr>
          <w:p w14:paraId="6A031CDE" w14:textId="77777777" w:rsidR="009861BD" w:rsidRPr="009861BD" w:rsidRDefault="009861BD" w:rsidP="009861BD">
            <w:pPr>
              <w:rPr>
                <w:sz w:val="20"/>
                <w:szCs w:val="20"/>
                <w:lang w:val="es-CO" w:eastAsia="es-ES_tradnl"/>
              </w:rPr>
            </w:pPr>
          </w:p>
        </w:tc>
        <w:tc>
          <w:tcPr>
            <w:tcW w:w="1280" w:type="dxa"/>
            <w:tcBorders>
              <w:top w:val="nil"/>
              <w:left w:val="nil"/>
              <w:bottom w:val="nil"/>
              <w:right w:val="nil"/>
            </w:tcBorders>
            <w:shd w:val="clear" w:color="auto" w:fill="auto"/>
            <w:noWrap/>
            <w:hideMark/>
          </w:tcPr>
          <w:p w14:paraId="14775428" w14:textId="77777777" w:rsidR="009861BD" w:rsidRPr="009861BD" w:rsidRDefault="009861BD" w:rsidP="009861BD">
            <w:pPr>
              <w:rPr>
                <w:sz w:val="20"/>
                <w:szCs w:val="20"/>
                <w:lang w:val="es-CO" w:eastAsia="es-ES_tradnl"/>
              </w:rPr>
            </w:pPr>
          </w:p>
        </w:tc>
      </w:tr>
      <w:tr w:rsidR="009861BD" w:rsidRPr="009861BD" w14:paraId="1314BA03" w14:textId="77777777" w:rsidTr="001474BF">
        <w:trPr>
          <w:trHeight w:val="180"/>
        </w:trPr>
        <w:tc>
          <w:tcPr>
            <w:tcW w:w="1220" w:type="dxa"/>
            <w:tcBorders>
              <w:top w:val="nil"/>
              <w:left w:val="nil"/>
              <w:bottom w:val="nil"/>
              <w:right w:val="nil"/>
            </w:tcBorders>
            <w:shd w:val="clear" w:color="auto" w:fill="auto"/>
            <w:noWrap/>
            <w:hideMark/>
          </w:tcPr>
          <w:p w14:paraId="0F3AADEB" w14:textId="77777777" w:rsidR="009861BD" w:rsidRPr="009861BD" w:rsidRDefault="009861BD" w:rsidP="009861BD">
            <w:pPr>
              <w:rPr>
                <w:sz w:val="20"/>
                <w:szCs w:val="20"/>
                <w:lang w:val="es-CO" w:eastAsia="es-ES_tradnl"/>
              </w:rPr>
            </w:pPr>
          </w:p>
        </w:tc>
        <w:tc>
          <w:tcPr>
            <w:tcW w:w="1180" w:type="dxa"/>
            <w:tcBorders>
              <w:top w:val="nil"/>
              <w:left w:val="nil"/>
              <w:bottom w:val="nil"/>
              <w:right w:val="nil"/>
            </w:tcBorders>
            <w:shd w:val="clear" w:color="auto" w:fill="auto"/>
            <w:noWrap/>
            <w:hideMark/>
          </w:tcPr>
          <w:p w14:paraId="592EC232" w14:textId="77777777" w:rsidR="009861BD" w:rsidRPr="009861BD" w:rsidRDefault="009861BD" w:rsidP="009861BD">
            <w:pPr>
              <w:rPr>
                <w:sz w:val="20"/>
                <w:szCs w:val="20"/>
                <w:lang w:val="es-CO" w:eastAsia="es-ES_tradnl"/>
              </w:rPr>
            </w:pPr>
          </w:p>
        </w:tc>
        <w:tc>
          <w:tcPr>
            <w:tcW w:w="1002" w:type="dxa"/>
            <w:tcBorders>
              <w:top w:val="nil"/>
              <w:left w:val="nil"/>
              <w:bottom w:val="nil"/>
              <w:right w:val="nil"/>
            </w:tcBorders>
            <w:shd w:val="clear" w:color="auto" w:fill="auto"/>
            <w:noWrap/>
            <w:hideMark/>
          </w:tcPr>
          <w:p w14:paraId="71DCF059" w14:textId="77777777" w:rsidR="009861BD" w:rsidRPr="009861BD" w:rsidRDefault="009861BD" w:rsidP="009861BD">
            <w:pPr>
              <w:jc w:val="center"/>
              <w:rPr>
                <w:sz w:val="20"/>
                <w:szCs w:val="20"/>
                <w:lang w:val="es-CO" w:eastAsia="es-ES_tradnl"/>
              </w:rPr>
            </w:pPr>
          </w:p>
        </w:tc>
        <w:tc>
          <w:tcPr>
            <w:tcW w:w="609" w:type="dxa"/>
            <w:tcBorders>
              <w:top w:val="nil"/>
              <w:left w:val="nil"/>
              <w:bottom w:val="nil"/>
              <w:right w:val="nil"/>
            </w:tcBorders>
            <w:shd w:val="clear" w:color="auto" w:fill="auto"/>
            <w:noWrap/>
            <w:hideMark/>
          </w:tcPr>
          <w:p w14:paraId="43FD6DA9" w14:textId="77777777" w:rsidR="009861BD" w:rsidRPr="009861BD" w:rsidRDefault="009861BD" w:rsidP="009861BD">
            <w:pPr>
              <w:rPr>
                <w:sz w:val="20"/>
                <w:szCs w:val="20"/>
                <w:lang w:val="es-CO" w:eastAsia="es-ES_tradnl"/>
              </w:rPr>
            </w:pPr>
          </w:p>
        </w:tc>
        <w:tc>
          <w:tcPr>
            <w:tcW w:w="799" w:type="dxa"/>
            <w:tcBorders>
              <w:top w:val="nil"/>
              <w:left w:val="nil"/>
              <w:bottom w:val="nil"/>
              <w:right w:val="nil"/>
            </w:tcBorders>
            <w:shd w:val="clear" w:color="auto" w:fill="auto"/>
            <w:noWrap/>
            <w:hideMark/>
          </w:tcPr>
          <w:p w14:paraId="6C64B273"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6E1EDF9C" w14:textId="77777777" w:rsidR="009861BD" w:rsidRPr="009861BD" w:rsidRDefault="009861BD" w:rsidP="009861BD">
            <w:pPr>
              <w:jc w:val="center"/>
              <w:rPr>
                <w:sz w:val="20"/>
                <w:szCs w:val="20"/>
                <w:lang w:val="es-CO" w:eastAsia="es-ES_tradnl"/>
              </w:rPr>
            </w:pPr>
          </w:p>
        </w:tc>
        <w:tc>
          <w:tcPr>
            <w:tcW w:w="780" w:type="dxa"/>
            <w:tcBorders>
              <w:top w:val="nil"/>
              <w:left w:val="nil"/>
              <w:bottom w:val="nil"/>
              <w:right w:val="nil"/>
            </w:tcBorders>
            <w:shd w:val="clear" w:color="auto" w:fill="auto"/>
            <w:noWrap/>
            <w:hideMark/>
          </w:tcPr>
          <w:p w14:paraId="31754B00" w14:textId="77777777" w:rsidR="009861BD" w:rsidRPr="009861BD" w:rsidRDefault="009861BD" w:rsidP="009861BD">
            <w:pPr>
              <w:rPr>
                <w:sz w:val="20"/>
                <w:szCs w:val="20"/>
                <w:lang w:val="es-CO" w:eastAsia="es-ES_tradnl"/>
              </w:rPr>
            </w:pPr>
          </w:p>
        </w:tc>
        <w:tc>
          <w:tcPr>
            <w:tcW w:w="800" w:type="dxa"/>
            <w:tcBorders>
              <w:top w:val="nil"/>
              <w:left w:val="nil"/>
              <w:bottom w:val="nil"/>
              <w:right w:val="nil"/>
            </w:tcBorders>
            <w:shd w:val="clear" w:color="auto" w:fill="auto"/>
            <w:noWrap/>
            <w:hideMark/>
          </w:tcPr>
          <w:p w14:paraId="7BCB050E" w14:textId="77777777" w:rsidR="009861BD" w:rsidRPr="009861BD" w:rsidRDefault="009861BD" w:rsidP="009861BD">
            <w:pPr>
              <w:rPr>
                <w:sz w:val="20"/>
                <w:szCs w:val="20"/>
                <w:lang w:val="es-CO" w:eastAsia="es-ES_tradnl"/>
              </w:rPr>
            </w:pPr>
          </w:p>
        </w:tc>
        <w:tc>
          <w:tcPr>
            <w:tcW w:w="1100" w:type="dxa"/>
            <w:tcBorders>
              <w:top w:val="nil"/>
              <w:left w:val="nil"/>
              <w:bottom w:val="nil"/>
              <w:right w:val="nil"/>
            </w:tcBorders>
            <w:shd w:val="clear" w:color="auto" w:fill="auto"/>
            <w:noWrap/>
            <w:hideMark/>
          </w:tcPr>
          <w:p w14:paraId="368DE3EC" w14:textId="77777777" w:rsidR="009861BD" w:rsidRPr="009861BD" w:rsidRDefault="009861BD" w:rsidP="009861BD">
            <w:pPr>
              <w:rPr>
                <w:sz w:val="20"/>
                <w:szCs w:val="20"/>
                <w:lang w:val="es-CO" w:eastAsia="es-ES_tradnl"/>
              </w:rPr>
            </w:pPr>
          </w:p>
        </w:tc>
        <w:tc>
          <w:tcPr>
            <w:tcW w:w="1280" w:type="dxa"/>
            <w:tcBorders>
              <w:top w:val="nil"/>
              <w:left w:val="nil"/>
              <w:bottom w:val="nil"/>
              <w:right w:val="nil"/>
            </w:tcBorders>
            <w:shd w:val="clear" w:color="auto" w:fill="auto"/>
            <w:noWrap/>
            <w:hideMark/>
          </w:tcPr>
          <w:p w14:paraId="7C6D95B2" w14:textId="77777777" w:rsidR="009861BD" w:rsidRPr="009861BD" w:rsidRDefault="009861BD" w:rsidP="009861BD">
            <w:pPr>
              <w:rPr>
                <w:sz w:val="20"/>
                <w:szCs w:val="20"/>
                <w:lang w:val="es-CO" w:eastAsia="es-ES_tradnl"/>
              </w:rPr>
            </w:pPr>
          </w:p>
        </w:tc>
      </w:tr>
      <w:tr w:rsidR="009861BD" w:rsidRPr="009861BD" w14:paraId="67C6E5F6" w14:textId="77777777" w:rsidTr="001474BF">
        <w:trPr>
          <w:trHeight w:val="260"/>
        </w:trPr>
        <w:tc>
          <w:tcPr>
            <w:tcW w:w="122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1D30D1BE"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[1] Ciclo Desde</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74EB38E4"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[2] Ciclo Hasta</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7EF27EFB"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[3] IBC</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37FE62A3"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[4] Días </w:t>
            </w:r>
          </w:p>
        </w:tc>
        <w:tc>
          <w:tcPr>
            <w:tcW w:w="1599" w:type="dxa"/>
            <w:gridSpan w:val="2"/>
            <w:tcBorders>
              <w:top w:val="single" w:sz="4" w:space="0" w:color="auto"/>
              <w:left w:val="nil"/>
              <w:bottom w:val="single" w:sz="4" w:space="0" w:color="auto"/>
              <w:right w:val="single" w:sz="4" w:space="0" w:color="auto"/>
            </w:tcBorders>
            <w:shd w:val="clear" w:color="auto" w:fill="CCCCCC"/>
            <w:vAlign w:val="center"/>
            <w:hideMark/>
          </w:tcPr>
          <w:p w14:paraId="351AE002"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IPC Inicial </w:t>
            </w:r>
          </w:p>
        </w:tc>
        <w:tc>
          <w:tcPr>
            <w:tcW w:w="1580" w:type="dxa"/>
            <w:gridSpan w:val="2"/>
            <w:tcBorders>
              <w:top w:val="single" w:sz="4" w:space="0" w:color="auto"/>
              <w:left w:val="nil"/>
              <w:bottom w:val="single" w:sz="4" w:space="0" w:color="auto"/>
              <w:right w:val="single" w:sz="4" w:space="0" w:color="auto"/>
            </w:tcBorders>
            <w:shd w:val="clear" w:color="auto" w:fill="CCCCCC"/>
            <w:vAlign w:val="center"/>
            <w:hideMark/>
          </w:tcPr>
          <w:p w14:paraId="63106991"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IPC Final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07AECC67"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[5] IBC Indexado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57E42E09"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[6] IBC x Días.         (4 * 5) </w:t>
            </w:r>
          </w:p>
        </w:tc>
      </w:tr>
      <w:tr w:rsidR="009861BD" w:rsidRPr="009861BD" w14:paraId="435D4AD5" w14:textId="77777777" w:rsidTr="001474BF">
        <w:trPr>
          <w:trHeight w:val="400"/>
        </w:trPr>
        <w:tc>
          <w:tcPr>
            <w:tcW w:w="1220" w:type="dxa"/>
            <w:vMerge/>
            <w:vAlign w:val="center"/>
            <w:hideMark/>
          </w:tcPr>
          <w:p w14:paraId="5470EE46" w14:textId="77777777" w:rsidR="009861BD" w:rsidRPr="009861BD" w:rsidRDefault="009861BD" w:rsidP="009861BD">
            <w:pPr>
              <w:rPr>
                <w:rFonts w:ascii="Arial" w:hAnsi="Arial" w:cs="Arial"/>
                <w:b/>
                <w:bCs/>
                <w:sz w:val="15"/>
                <w:szCs w:val="15"/>
                <w:lang w:val="es-CO" w:eastAsia="es-ES_tradnl"/>
              </w:rPr>
            </w:pPr>
          </w:p>
        </w:tc>
        <w:tc>
          <w:tcPr>
            <w:tcW w:w="1180" w:type="dxa"/>
            <w:vMerge/>
            <w:vAlign w:val="center"/>
            <w:hideMark/>
          </w:tcPr>
          <w:p w14:paraId="0B71E074" w14:textId="77777777" w:rsidR="009861BD" w:rsidRPr="009861BD" w:rsidRDefault="009861BD" w:rsidP="009861BD">
            <w:pPr>
              <w:rPr>
                <w:rFonts w:ascii="Arial" w:hAnsi="Arial" w:cs="Arial"/>
                <w:b/>
                <w:bCs/>
                <w:sz w:val="15"/>
                <w:szCs w:val="15"/>
                <w:lang w:val="es-CO" w:eastAsia="es-ES_tradnl"/>
              </w:rPr>
            </w:pPr>
          </w:p>
        </w:tc>
        <w:tc>
          <w:tcPr>
            <w:tcW w:w="1002" w:type="dxa"/>
            <w:vMerge/>
            <w:vAlign w:val="center"/>
            <w:hideMark/>
          </w:tcPr>
          <w:p w14:paraId="2ABC80A2" w14:textId="77777777" w:rsidR="009861BD" w:rsidRPr="009861BD" w:rsidRDefault="009861BD" w:rsidP="009861BD">
            <w:pPr>
              <w:rPr>
                <w:rFonts w:ascii="Arial" w:hAnsi="Arial" w:cs="Arial"/>
                <w:b/>
                <w:bCs/>
                <w:sz w:val="15"/>
                <w:szCs w:val="15"/>
                <w:lang w:val="es-CO" w:eastAsia="es-ES_tradnl"/>
              </w:rPr>
            </w:pPr>
          </w:p>
        </w:tc>
        <w:tc>
          <w:tcPr>
            <w:tcW w:w="609" w:type="dxa"/>
            <w:vMerge/>
            <w:vAlign w:val="center"/>
            <w:hideMark/>
          </w:tcPr>
          <w:p w14:paraId="1C9F8D10" w14:textId="77777777" w:rsidR="009861BD" w:rsidRPr="009861BD" w:rsidRDefault="009861BD" w:rsidP="009861BD">
            <w:pPr>
              <w:rPr>
                <w:rFonts w:ascii="Arial" w:hAnsi="Arial" w:cs="Arial"/>
                <w:b/>
                <w:bCs/>
                <w:sz w:val="15"/>
                <w:szCs w:val="15"/>
                <w:lang w:val="es-CO" w:eastAsia="es-ES_tradnl"/>
              </w:rPr>
            </w:pPr>
          </w:p>
        </w:tc>
        <w:tc>
          <w:tcPr>
            <w:tcW w:w="799" w:type="dxa"/>
            <w:tcBorders>
              <w:top w:val="nil"/>
              <w:left w:val="nil"/>
              <w:bottom w:val="single" w:sz="4" w:space="0" w:color="auto"/>
              <w:right w:val="single" w:sz="4" w:space="0" w:color="auto"/>
            </w:tcBorders>
            <w:shd w:val="clear" w:color="auto" w:fill="CCCCCC"/>
            <w:vAlign w:val="center"/>
            <w:hideMark/>
          </w:tcPr>
          <w:p w14:paraId="2FF359DB"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Año-Mes </w:t>
            </w:r>
          </w:p>
        </w:tc>
        <w:tc>
          <w:tcPr>
            <w:tcW w:w="800" w:type="dxa"/>
            <w:tcBorders>
              <w:top w:val="nil"/>
              <w:left w:val="nil"/>
              <w:bottom w:val="single" w:sz="4" w:space="0" w:color="auto"/>
              <w:right w:val="single" w:sz="4" w:space="0" w:color="auto"/>
            </w:tcBorders>
            <w:shd w:val="clear" w:color="auto" w:fill="CCCCCC"/>
            <w:vAlign w:val="center"/>
            <w:hideMark/>
          </w:tcPr>
          <w:p w14:paraId="25CB057F"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Índice </w:t>
            </w:r>
          </w:p>
        </w:tc>
        <w:tc>
          <w:tcPr>
            <w:tcW w:w="780" w:type="dxa"/>
            <w:tcBorders>
              <w:top w:val="nil"/>
              <w:left w:val="nil"/>
              <w:bottom w:val="single" w:sz="4" w:space="0" w:color="auto"/>
              <w:right w:val="single" w:sz="4" w:space="0" w:color="auto"/>
            </w:tcBorders>
            <w:shd w:val="clear" w:color="auto" w:fill="CCCCCC"/>
            <w:vAlign w:val="center"/>
            <w:hideMark/>
          </w:tcPr>
          <w:p w14:paraId="789E91EE"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Año-Mes </w:t>
            </w:r>
          </w:p>
        </w:tc>
        <w:tc>
          <w:tcPr>
            <w:tcW w:w="800" w:type="dxa"/>
            <w:tcBorders>
              <w:top w:val="nil"/>
              <w:left w:val="nil"/>
              <w:bottom w:val="single" w:sz="4" w:space="0" w:color="auto"/>
              <w:right w:val="single" w:sz="4" w:space="0" w:color="auto"/>
            </w:tcBorders>
            <w:shd w:val="clear" w:color="auto" w:fill="CCCCCC"/>
            <w:vAlign w:val="center"/>
            <w:hideMark/>
          </w:tcPr>
          <w:p w14:paraId="76514B86"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Índice </w:t>
            </w:r>
          </w:p>
        </w:tc>
        <w:tc>
          <w:tcPr>
            <w:tcW w:w="1100" w:type="dxa"/>
            <w:vMerge/>
            <w:vAlign w:val="center"/>
            <w:hideMark/>
          </w:tcPr>
          <w:p w14:paraId="27CB3B75" w14:textId="77777777" w:rsidR="009861BD" w:rsidRPr="009861BD" w:rsidRDefault="009861BD" w:rsidP="009861BD">
            <w:pPr>
              <w:rPr>
                <w:rFonts w:ascii="Arial" w:hAnsi="Arial" w:cs="Arial"/>
                <w:b/>
                <w:bCs/>
                <w:sz w:val="15"/>
                <w:szCs w:val="15"/>
                <w:lang w:val="es-CO" w:eastAsia="es-ES_tradnl"/>
              </w:rPr>
            </w:pPr>
          </w:p>
        </w:tc>
        <w:tc>
          <w:tcPr>
            <w:tcW w:w="1280" w:type="dxa"/>
            <w:vMerge/>
            <w:vAlign w:val="center"/>
            <w:hideMark/>
          </w:tcPr>
          <w:p w14:paraId="3AB4C102" w14:textId="77777777" w:rsidR="009861BD" w:rsidRPr="009861BD" w:rsidRDefault="009861BD" w:rsidP="009861BD">
            <w:pPr>
              <w:rPr>
                <w:rFonts w:ascii="Arial" w:hAnsi="Arial" w:cs="Arial"/>
                <w:b/>
                <w:bCs/>
                <w:sz w:val="15"/>
                <w:szCs w:val="15"/>
                <w:lang w:val="es-CO" w:eastAsia="es-ES_tradnl"/>
              </w:rPr>
            </w:pPr>
          </w:p>
        </w:tc>
      </w:tr>
      <w:tr w:rsidR="009861BD" w:rsidRPr="009861BD" w14:paraId="3DA6689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D0CB6C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03/09/1977</w:t>
            </w:r>
          </w:p>
        </w:tc>
        <w:tc>
          <w:tcPr>
            <w:tcW w:w="1180" w:type="dxa"/>
            <w:tcBorders>
              <w:top w:val="nil"/>
              <w:left w:val="nil"/>
              <w:bottom w:val="single" w:sz="4" w:space="0" w:color="auto"/>
              <w:right w:val="single" w:sz="4" w:space="0" w:color="auto"/>
            </w:tcBorders>
            <w:shd w:val="clear" w:color="auto" w:fill="auto"/>
            <w:noWrap/>
            <w:hideMark/>
          </w:tcPr>
          <w:p w14:paraId="1BCDC6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31/10/1977</w:t>
            </w:r>
          </w:p>
        </w:tc>
        <w:tc>
          <w:tcPr>
            <w:tcW w:w="1002" w:type="dxa"/>
            <w:tcBorders>
              <w:top w:val="nil"/>
              <w:left w:val="nil"/>
              <w:bottom w:val="single" w:sz="4" w:space="0" w:color="auto"/>
              <w:right w:val="single" w:sz="4" w:space="0" w:color="auto"/>
            </w:tcBorders>
            <w:shd w:val="clear" w:color="auto" w:fill="auto"/>
            <w:noWrap/>
            <w:hideMark/>
          </w:tcPr>
          <w:p w14:paraId="4036394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$ 1.770</w:t>
            </w:r>
          </w:p>
        </w:tc>
        <w:tc>
          <w:tcPr>
            <w:tcW w:w="609" w:type="dxa"/>
            <w:tcBorders>
              <w:top w:val="nil"/>
              <w:left w:val="nil"/>
              <w:bottom w:val="single" w:sz="4" w:space="0" w:color="auto"/>
              <w:right w:val="single" w:sz="4" w:space="0" w:color="auto"/>
            </w:tcBorders>
            <w:shd w:val="clear" w:color="auto" w:fill="auto"/>
            <w:noWrap/>
            <w:hideMark/>
          </w:tcPr>
          <w:p w14:paraId="7B3F29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59</w:t>
            </w:r>
          </w:p>
        </w:tc>
        <w:tc>
          <w:tcPr>
            <w:tcW w:w="799" w:type="dxa"/>
            <w:tcBorders>
              <w:top w:val="nil"/>
              <w:left w:val="nil"/>
              <w:bottom w:val="single" w:sz="4" w:space="0" w:color="auto"/>
              <w:right w:val="single" w:sz="4" w:space="0" w:color="auto"/>
            </w:tcBorders>
            <w:shd w:val="clear" w:color="auto" w:fill="auto"/>
            <w:noWrap/>
            <w:hideMark/>
          </w:tcPr>
          <w:p w14:paraId="412C2B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1976-12</w:t>
            </w:r>
          </w:p>
        </w:tc>
        <w:tc>
          <w:tcPr>
            <w:tcW w:w="800" w:type="dxa"/>
            <w:tcBorders>
              <w:top w:val="nil"/>
              <w:left w:val="nil"/>
              <w:bottom w:val="single" w:sz="4" w:space="0" w:color="auto"/>
              <w:right w:val="single" w:sz="4" w:space="0" w:color="auto"/>
            </w:tcBorders>
            <w:shd w:val="clear" w:color="auto" w:fill="auto"/>
            <w:noWrap/>
            <w:hideMark/>
          </w:tcPr>
          <w:p w14:paraId="569EE0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0,36</w:t>
            </w:r>
          </w:p>
        </w:tc>
        <w:tc>
          <w:tcPr>
            <w:tcW w:w="780" w:type="dxa"/>
            <w:tcBorders>
              <w:top w:val="nil"/>
              <w:left w:val="nil"/>
              <w:bottom w:val="single" w:sz="4" w:space="0" w:color="auto"/>
              <w:right w:val="single" w:sz="4" w:space="0" w:color="auto"/>
            </w:tcBorders>
            <w:shd w:val="clear" w:color="auto" w:fill="auto"/>
            <w:hideMark/>
          </w:tcPr>
          <w:p w14:paraId="28258B7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3639C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F7FB51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$ 457.791</w:t>
            </w:r>
          </w:p>
        </w:tc>
        <w:tc>
          <w:tcPr>
            <w:tcW w:w="1280" w:type="dxa"/>
            <w:tcBorders>
              <w:top w:val="nil"/>
              <w:left w:val="nil"/>
              <w:bottom w:val="single" w:sz="4" w:space="0" w:color="auto"/>
              <w:right w:val="single" w:sz="4" w:space="0" w:color="auto"/>
            </w:tcBorders>
            <w:shd w:val="clear" w:color="auto" w:fill="auto"/>
            <w:noWrap/>
            <w:hideMark/>
          </w:tcPr>
          <w:p w14:paraId="41538F1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$ 27.009.659</w:t>
            </w:r>
          </w:p>
        </w:tc>
      </w:tr>
      <w:tr w:rsidR="009861BD" w:rsidRPr="009861BD" w14:paraId="7C0887D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40711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01/11/1977</w:t>
            </w:r>
          </w:p>
        </w:tc>
        <w:tc>
          <w:tcPr>
            <w:tcW w:w="1180" w:type="dxa"/>
            <w:tcBorders>
              <w:top w:val="nil"/>
              <w:left w:val="nil"/>
              <w:bottom w:val="single" w:sz="4" w:space="0" w:color="auto"/>
              <w:right w:val="single" w:sz="4" w:space="0" w:color="auto"/>
            </w:tcBorders>
            <w:shd w:val="clear" w:color="auto" w:fill="auto"/>
            <w:noWrap/>
            <w:hideMark/>
          </w:tcPr>
          <w:p w14:paraId="0E38CD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31/12/1977</w:t>
            </w:r>
          </w:p>
        </w:tc>
        <w:tc>
          <w:tcPr>
            <w:tcW w:w="1002" w:type="dxa"/>
            <w:tcBorders>
              <w:top w:val="nil"/>
              <w:left w:val="nil"/>
              <w:bottom w:val="single" w:sz="4" w:space="0" w:color="auto"/>
              <w:right w:val="single" w:sz="4" w:space="0" w:color="auto"/>
            </w:tcBorders>
            <w:shd w:val="clear" w:color="auto" w:fill="auto"/>
            <w:noWrap/>
            <w:hideMark/>
          </w:tcPr>
          <w:p w14:paraId="3423FC5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$ 2.430</w:t>
            </w:r>
          </w:p>
        </w:tc>
        <w:tc>
          <w:tcPr>
            <w:tcW w:w="609" w:type="dxa"/>
            <w:tcBorders>
              <w:top w:val="nil"/>
              <w:left w:val="nil"/>
              <w:bottom w:val="single" w:sz="4" w:space="0" w:color="auto"/>
              <w:right w:val="single" w:sz="4" w:space="0" w:color="auto"/>
            </w:tcBorders>
            <w:shd w:val="clear" w:color="auto" w:fill="auto"/>
            <w:noWrap/>
            <w:hideMark/>
          </w:tcPr>
          <w:p w14:paraId="639514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w:t>
            </w:r>
          </w:p>
        </w:tc>
        <w:tc>
          <w:tcPr>
            <w:tcW w:w="799" w:type="dxa"/>
            <w:tcBorders>
              <w:top w:val="nil"/>
              <w:left w:val="nil"/>
              <w:bottom w:val="single" w:sz="4" w:space="0" w:color="auto"/>
              <w:right w:val="single" w:sz="4" w:space="0" w:color="auto"/>
            </w:tcBorders>
            <w:shd w:val="clear" w:color="auto" w:fill="auto"/>
            <w:noWrap/>
            <w:hideMark/>
          </w:tcPr>
          <w:p w14:paraId="692F7D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1976-12</w:t>
            </w:r>
          </w:p>
        </w:tc>
        <w:tc>
          <w:tcPr>
            <w:tcW w:w="800" w:type="dxa"/>
            <w:tcBorders>
              <w:top w:val="nil"/>
              <w:left w:val="nil"/>
              <w:bottom w:val="single" w:sz="4" w:space="0" w:color="auto"/>
              <w:right w:val="single" w:sz="4" w:space="0" w:color="auto"/>
            </w:tcBorders>
            <w:shd w:val="clear" w:color="auto" w:fill="auto"/>
            <w:noWrap/>
            <w:hideMark/>
          </w:tcPr>
          <w:p w14:paraId="5DFFF92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0,36</w:t>
            </w:r>
          </w:p>
        </w:tc>
        <w:tc>
          <w:tcPr>
            <w:tcW w:w="780" w:type="dxa"/>
            <w:tcBorders>
              <w:top w:val="nil"/>
              <w:left w:val="nil"/>
              <w:bottom w:val="single" w:sz="4" w:space="0" w:color="auto"/>
              <w:right w:val="single" w:sz="4" w:space="0" w:color="auto"/>
            </w:tcBorders>
            <w:shd w:val="clear" w:color="auto" w:fill="auto"/>
            <w:hideMark/>
          </w:tcPr>
          <w:p w14:paraId="4006C6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EF276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6B70AF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$ 628.493</w:t>
            </w:r>
          </w:p>
        </w:tc>
        <w:tc>
          <w:tcPr>
            <w:tcW w:w="1280" w:type="dxa"/>
            <w:tcBorders>
              <w:top w:val="nil"/>
              <w:left w:val="nil"/>
              <w:bottom w:val="single" w:sz="4" w:space="0" w:color="auto"/>
              <w:right w:val="single" w:sz="4" w:space="0" w:color="auto"/>
            </w:tcBorders>
            <w:shd w:val="clear" w:color="auto" w:fill="auto"/>
            <w:noWrap/>
            <w:hideMark/>
          </w:tcPr>
          <w:p w14:paraId="072D9DB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$ 38.338.043</w:t>
            </w:r>
          </w:p>
        </w:tc>
      </w:tr>
      <w:tr w:rsidR="009861BD" w:rsidRPr="009861BD" w14:paraId="42CA315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E4F2CF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01/01/1978</w:t>
            </w:r>
          </w:p>
        </w:tc>
        <w:tc>
          <w:tcPr>
            <w:tcW w:w="1180" w:type="dxa"/>
            <w:tcBorders>
              <w:top w:val="nil"/>
              <w:left w:val="nil"/>
              <w:bottom w:val="single" w:sz="4" w:space="0" w:color="auto"/>
              <w:right w:val="single" w:sz="4" w:space="0" w:color="auto"/>
            </w:tcBorders>
            <w:shd w:val="clear" w:color="auto" w:fill="auto"/>
            <w:noWrap/>
            <w:hideMark/>
          </w:tcPr>
          <w:p w14:paraId="6E7C3FD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11/01/1978</w:t>
            </w:r>
          </w:p>
        </w:tc>
        <w:tc>
          <w:tcPr>
            <w:tcW w:w="1002" w:type="dxa"/>
            <w:tcBorders>
              <w:top w:val="nil"/>
              <w:left w:val="nil"/>
              <w:bottom w:val="single" w:sz="4" w:space="0" w:color="auto"/>
              <w:right w:val="single" w:sz="4" w:space="0" w:color="auto"/>
            </w:tcBorders>
            <w:shd w:val="clear" w:color="auto" w:fill="auto"/>
            <w:noWrap/>
            <w:hideMark/>
          </w:tcPr>
          <w:p w14:paraId="2FA9112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$ 2.430</w:t>
            </w:r>
          </w:p>
        </w:tc>
        <w:tc>
          <w:tcPr>
            <w:tcW w:w="609" w:type="dxa"/>
            <w:tcBorders>
              <w:top w:val="nil"/>
              <w:left w:val="nil"/>
              <w:bottom w:val="single" w:sz="4" w:space="0" w:color="auto"/>
              <w:right w:val="single" w:sz="4" w:space="0" w:color="auto"/>
            </w:tcBorders>
            <w:shd w:val="clear" w:color="auto" w:fill="auto"/>
            <w:noWrap/>
            <w:hideMark/>
          </w:tcPr>
          <w:p w14:paraId="040442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11</w:t>
            </w:r>
          </w:p>
        </w:tc>
        <w:tc>
          <w:tcPr>
            <w:tcW w:w="799" w:type="dxa"/>
            <w:tcBorders>
              <w:top w:val="nil"/>
              <w:left w:val="nil"/>
              <w:bottom w:val="single" w:sz="4" w:space="0" w:color="auto"/>
              <w:right w:val="single" w:sz="4" w:space="0" w:color="auto"/>
            </w:tcBorders>
            <w:shd w:val="clear" w:color="auto" w:fill="auto"/>
            <w:noWrap/>
            <w:hideMark/>
          </w:tcPr>
          <w:p w14:paraId="3283F5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1977-12</w:t>
            </w:r>
          </w:p>
        </w:tc>
        <w:tc>
          <w:tcPr>
            <w:tcW w:w="800" w:type="dxa"/>
            <w:tcBorders>
              <w:top w:val="nil"/>
              <w:left w:val="nil"/>
              <w:bottom w:val="single" w:sz="4" w:space="0" w:color="auto"/>
              <w:right w:val="single" w:sz="4" w:space="0" w:color="auto"/>
            </w:tcBorders>
            <w:shd w:val="clear" w:color="auto" w:fill="auto"/>
            <w:noWrap/>
            <w:hideMark/>
          </w:tcPr>
          <w:p w14:paraId="0B6015D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0,47</w:t>
            </w:r>
          </w:p>
        </w:tc>
        <w:tc>
          <w:tcPr>
            <w:tcW w:w="780" w:type="dxa"/>
            <w:tcBorders>
              <w:top w:val="nil"/>
              <w:left w:val="nil"/>
              <w:bottom w:val="single" w:sz="4" w:space="0" w:color="auto"/>
              <w:right w:val="single" w:sz="4" w:space="0" w:color="auto"/>
            </w:tcBorders>
            <w:shd w:val="clear" w:color="auto" w:fill="auto"/>
            <w:hideMark/>
          </w:tcPr>
          <w:p w14:paraId="003174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457C4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627013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$ 481.399</w:t>
            </w:r>
          </w:p>
        </w:tc>
        <w:tc>
          <w:tcPr>
            <w:tcW w:w="1280" w:type="dxa"/>
            <w:tcBorders>
              <w:top w:val="nil"/>
              <w:left w:val="nil"/>
              <w:bottom w:val="single" w:sz="4" w:space="0" w:color="auto"/>
              <w:right w:val="single" w:sz="4" w:space="0" w:color="auto"/>
            </w:tcBorders>
            <w:shd w:val="clear" w:color="auto" w:fill="auto"/>
            <w:noWrap/>
            <w:hideMark/>
          </w:tcPr>
          <w:p w14:paraId="11674B8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$ 5.295.384</w:t>
            </w:r>
          </w:p>
        </w:tc>
      </w:tr>
      <w:tr w:rsidR="009861BD" w:rsidRPr="009861BD" w14:paraId="36BE663B"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1D4D87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22/01/1979</w:t>
            </w:r>
          </w:p>
        </w:tc>
        <w:tc>
          <w:tcPr>
            <w:tcW w:w="1180" w:type="dxa"/>
            <w:tcBorders>
              <w:top w:val="nil"/>
              <w:left w:val="nil"/>
              <w:bottom w:val="single" w:sz="4" w:space="0" w:color="auto"/>
              <w:right w:val="single" w:sz="4" w:space="0" w:color="auto"/>
            </w:tcBorders>
            <w:shd w:val="clear" w:color="auto" w:fill="auto"/>
            <w:noWrap/>
            <w:hideMark/>
          </w:tcPr>
          <w:p w14:paraId="3D81F8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31/12/1979</w:t>
            </w:r>
          </w:p>
        </w:tc>
        <w:tc>
          <w:tcPr>
            <w:tcW w:w="1002" w:type="dxa"/>
            <w:tcBorders>
              <w:top w:val="nil"/>
              <w:left w:val="nil"/>
              <w:bottom w:val="single" w:sz="4" w:space="0" w:color="auto"/>
              <w:right w:val="single" w:sz="4" w:space="0" w:color="auto"/>
            </w:tcBorders>
            <w:shd w:val="clear" w:color="auto" w:fill="auto"/>
            <w:noWrap/>
            <w:hideMark/>
          </w:tcPr>
          <w:p w14:paraId="3E18866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$ 4.410</w:t>
            </w:r>
          </w:p>
        </w:tc>
        <w:tc>
          <w:tcPr>
            <w:tcW w:w="609" w:type="dxa"/>
            <w:tcBorders>
              <w:top w:val="nil"/>
              <w:left w:val="nil"/>
              <w:bottom w:val="single" w:sz="4" w:space="0" w:color="auto"/>
              <w:right w:val="single" w:sz="4" w:space="0" w:color="auto"/>
            </w:tcBorders>
            <w:shd w:val="clear" w:color="auto" w:fill="auto"/>
            <w:noWrap/>
            <w:hideMark/>
          </w:tcPr>
          <w:p w14:paraId="4DE88E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344</w:t>
            </w:r>
          </w:p>
        </w:tc>
        <w:tc>
          <w:tcPr>
            <w:tcW w:w="799" w:type="dxa"/>
            <w:tcBorders>
              <w:top w:val="nil"/>
              <w:left w:val="nil"/>
              <w:bottom w:val="single" w:sz="4" w:space="0" w:color="auto"/>
              <w:right w:val="single" w:sz="4" w:space="0" w:color="auto"/>
            </w:tcBorders>
            <w:shd w:val="clear" w:color="auto" w:fill="auto"/>
            <w:noWrap/>
            <w:hideMark/>
          </w:tcPr>
          <w:p w14:paraId="6DC124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1978-12</w:t>
            </w:r>
          </w:p>
        </w:tc>
        <w:tc>
          <w:tcPr>
            <w:tcW w:w="800" w:type="dxa"/>
            <w:tcBorders>
              <w:top w:val="nil"/>
              <w:left w:val="nil"/>
              <w:bottom w:val="single" w:sz="4" w:space="0" w:color="auto"/>
              <w:right w:val="single" w:sz="4" w:space="0" w:color="auto"/>
            </w:tcBorders>
            <w:shd w:val="clear" w:color="auto" w:fill="auto"/>
            <w:noWrap/>
            <w:hideMark/>
          </w:tcPr>
          <w:p w14:paraId="25A8A1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0,56</w:t>
            </w:r>
          </w:p>
        </w:tc>
        <w:tc>
          <w:tcPr>
            <w:tcW w:w="780" w:type="dxa"/>
            <w:tcBorders>
              <w:top w:val="nil"/>
              <w:left w:val="nil"/>
              <w:bottom w:val="single" w:sz="4" w:space="0" w:color="auto"/>
              <w:right w:val="single" w:sz="4" w:space="0" w:color="auto"/>
            </w:tcBorders>
            <w:shd w:val="clear" w:color="auto" w:fill="auto"/>
            <w:hideMark/>
          </w:tcPr>
          <w:p w14:paraId="515785B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5B187D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6B3F13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$ 733.241</w:t>
            </w:r>
          </w:p>
        </w:tc>
        <w:tc>
          <w:tcPr>
            <w:tcW w:w="1280" w:type="dxa"/>
            <w:tcBorders>
              <w:top w:val="nil"/>
              <w:left w:val="nil"/>
              <w:bottom w:val="single" w:sz="4" w:space="0" w:color="auto"/>
              <w:right w:val="single" w:sz="4" w:space="0" w:color="auto"/>
            </w:tcBorders>
            <w:shd w:val="clear" w:color="auto" w:fill="auto"/>
            <w:noWrap/>
            <w:hideMark/>
          </w:tcPr>
          <w:p w14:paraId="603A46E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$ 252.234.990</w:t>
            </w:r>
          </w:p>
        </w:tc>
      </w:tr>
      <w:tr w:rsidR="009861BD" w:rsidRPr="009861BD" w14:paraId="49932C6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164B1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01/01/1980</w:t>
            </w:r>
          </w:p>
        </w:tc>
        <w:tc>
          <w:tcPr>
            <w:tcW w:w="1180" w:type="dxa"/>
            <w:tcBorders>
              <w:top w:val="nil"/>
              <w:left w:val="nil"/>
              <w:bottom w:val="single" w:sz="4" w:space="0" w:color="auto"/>
              <w:right w:val="single" w:sz="4" w:space="0" w:color="auto"/>
            </w:tcBorders>
            <w:shd w:val="clear" w:color="auto" w:fill="auto"/>
            <w:noWrap/>
            <w:hideMark/>
          </w:tcPr>
          <w:p w14:paraId="4EF12A4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03/06/1980</w:t>
            </w:r>
          </w:p>
        </w:tc>
        <w:tc>
          <w:tcPr>
            <w:tcW w:w="1002" w:type="dxa"/>
            <w:tcBorders>
              <w:top w:val="nil"/>
              <w:left w:val="nil"/>
              <w:bottom w:val="single" w:sz="4" w:space="0" w:color="auto"/>
              <w:right w:val="single" w:sz="4" w:space="0" w:color="auto"/>
            </w:tcBorders>
            <w:shd w:val="clear" w:color="auto" w:fill="auto"/>
            <w:noWrap/>
            <w:hideMark/>
          </w:tcPr>
          <w:p w14:paraId="14F00F4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$ 4.410</w:t>
            </w:r>
          </w:p>
        </w:tc>
        <w:tc>
          <w:tcPr>
            <w:tcW w:w="609" w:type="dxa"/>
            <w:tcBorders>
              <w:top w:val="nil"/>
              <w:left w:val="nil"/>
              <w:bottom w:val="single" w:sz="4" w:space="0" w:color="auto"/>
              <w:right w:val="single" w:sz="4" w:space="0" w:color="auto"/>
            </w:tcBorders>
            <w:shd w:val="clear" w:color="auto" w:fill="auto"/>
            <w:noWrap/>
            <w:hideMark/>
          </w:tcPr>
          <w:p w14:paraId="5887120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155</w:t>
            </w:r>
          </w:p>
        </w:tc>
        <w:tc>
          <w:tcPr>
            <w:tcW w:w="799" w:type="dxa"/>
            <w:tcBorders>
              <w:top w:val="nil"/>
              <w:left w:val="nil"/>
              <w:bottom w:val="single" w:sz="4" w:space="0" w:color="auto"/>
              <w:right w:val="single" w:sz="4" w:space="0" w:color="auto"/>
            </w:tcBorders>
            <w:shd w:val="clear" w:color="auto" w:fill="auto"/>
            <w:noWrap/>
            <w:hideMark/>
          </w:tcPr>
          <w:p w14:paraId="50CC4E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1979-12</w:t>
            </w:r>
          </w:p>
        </w:tc>
        <w:tc>
          <w:tcPr>
            <w:tcW w:w="800" w:type="dxa"/>
            <w:tcBorders>
              <w:top w:val="nil"/>
              <w:left w:val="nil"/>
              <w:bottom w:val="single" w:sz="4" w:space="0" w:color="auto"/>
              <w:right w:val="single" w:sz="4" w:space="0" w:color="auto"/>
            </w:tcBorders>
            <w:shd w:val="clear" w:color="auto" w:fill="auto"/>
            <w:noWrap/>
            <w:hideMark/>
          </w:tcPr>
          <w:p w14:paraId="48F991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0,72</w:t>
            </w:r>
          </w:p>
        </w:tc>
        <w:tc>
          <w:tcPr>
            <w:tcW w:w="780" w:type="dxa"/>
            <w:tcBorders>
              <w:top w:val="nil"/>
              <w:left w:val="nil"/>
              <w:bottom w:val="single" w:sz="4" w:space="0" w:color="auto"/>
              <w:right w:val="single" w:sz="4" w:space="0" w:color="auto"/>
            </w:tcBorders>
            <w:shd w:val="clear" w:color="auto" w:fill="auto"/>
            <w:hideMark/>
          </w:tcPr>
          <w:p w14:paraId="294839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2C7278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D4443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$ 570.299</w:t>
            </w:r>
          </w:p>
        </w:tc>
        <w:tc>
          <w:tcPr>
            <w:tcW w:w="1280" w:type="dxa"/>
            <w:tcBorders>
              <w:top w:val="nil"/>
              <w:left w:val="nil"/>
              <w:bottom w:val="single" w:sz="4" w:space="0" w:color="auto"/>
              <w:right w:val="single" w:sz="4" w:space="0" w:color="auto"/>
            </w:tcBorders>
            <w:shd w:val="clear" w:color="auto" w:fill="auto"/>
            <w:noWrap/>
            <w:hideMark/>
          </w:tcPr>
          <w:p w14:paraId="7ED4ECF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$ 88.396.306</w:t>
            </w:r>
          </w:p>
        </w:tc>
      </w:tr>
      <w:tr w:rsidR="009861BD" w:rsidRPr="009861BD" w14:paraId="18CBAE6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E1B244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01/10/1980</w:t>
            </w:r>
          </w:p>
        </w:tc>
        <w:tc>
          <w:tcPr>
            <w:tcW w:w="1180" w:type="dxa"/>
            <w:tcBorders>
              <w:top w:val="nil"/>
              <w:left w:val="nil"/>
              <w:bottom w:val="single" w:sz="4" w:space="0" w:color="auto"/>
              <w:right w:val="single" w:sz="4" w:space="0" w:color="auto"/>
            </w:tcBorders>
            <w:shd w:val="clear" w:color="auto" w:fill="auto"/>
            <w:noWrap/>
            <w:hideMark/>
          </w:tcPr>
          <w:p w14:paraId="624BFF8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31/12/1980</w:t>
            </w:r>
          </w:p>
        </w:tc>
        <w:tc>
          <w:tcPr>
            <w:tcW w:w="1002" w:type="dxa"/>
            <w:tcBorders>
              <w:top w:val="nil"/>
              <w:left w:val="nil"/>
              <w:bottom w:val="single" w:sz="4" w:space="0" w:color="auto"/>
              <w:right w:val="single" w:sz="4" w:space="0" w:color="auto"/>
            </w:tcBorders>
            <w:shd w:val="clear" w:color="auto" w:fill="auto"/>
            <w:noWrap/>
            <w:hideMark/>
          </w:tcPr>
          <w:p w14:paraId="1897A7C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$ 7.470</w:t>
            </w:r>
          </w:p>
        </w:tc>
        <w:tc>
          <w:tcPr>
            <w:tcW w:w="609" w:type="dxa"/>
            <w:tcBorders>
              <w:top w:val="nil"/>
              <w:left w:val="nil"/>
              <w:bottom w:val="single" w:sz="4" w:space="0" w:color="auto"/>
              <w:right w:val="single" w:sz="4" w:space="0" w:color="auto"/>
            </w:tcBorders>
            <w:shd w:val="clear" w:color="auto" w:fill="auto"/>
            <w:noWrap/>
            <w:hideMark/>
          </w:tcPr>
          <w:p w14:paraId="0D0D4C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92</w:t>
            </w:r>
          </w:p>
        </w:tc>
        <w:tc>
          <w:tcPr>
            <w:tcW w:w="799" w:type="dxa"/>
            <w:tcBorders>
              <w:top w:val="nil"/>
              <w:left w:val="nil"/>
              <w:bottom w:val="single" w:sz="4" w:space="0" w:color="auto"/>
              <w:right w:val="single" w:sz="4" w:space="0" w:color="auto"/>
            </w:tcBorders>
            <w:shd w:val="clear" w:color="auto" w:fill="auto"/>
            <w:noWrap/>
            <w:hideMark/>
          </w:tcPr>
          <w:p w14:paraId="52433D3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1979-12</w:t>
            </w:r>
          </w:p>
        </w:tc>
        <w:tc>
          <w:tcPr>
            <w:tcW w:w="800" w:type="dxa"/>
            <w:tcBorders>
              <w:top w:val="nil"/>
              <w:left w:val="nil"/>
              <w:bottom w:val="single" w:sz="4" w:space="0" w:color="auto"/>
              <w:right w:val="single" w:sz="4" w:space="0" w:color="auto"/>
            </w:tcBorders>
            <w:shd w:val="clear" w:color="auto" w:fill="auto"/>
            <w:noWrap/>
            <w:hideMark/>
          </w:tcPr>
          <w:p w14:paraId="78908C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0,72</w:t>
            </w:r>
          </w:p>
        </w:tc>
        <w:tc>
          <w:tcPr>
            <w:tcW w:w="780" w:type="dxa"/>
            <w:tcBorders>
              <w:top w:val="nil"/>
              <w:left w:val="nil"/>
              <w:bottom w:val="single" w:sz="4" w:space="0" w:color="auto"/>
              <w:right w:val="single" w:sz="4" w:space="0" w:color="auto"/>
            </w:tcBorders>
            <w:shd w:val="clear" w:color="auto" w:fill="auto"/>
            <w:hideMark/>
          </w:tcPr>
          <w:p w14:paraId="5C6227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C9B03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1EAEBC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$ 966.016</w:t>
            </w:r>
          </w:p>
        </w:tc>
        <w:tc>
          <w:tcPr>
            <w:tcW w:w="1280" w:type="dxa"/>
            <w:tcBorders>
              <w:top w:val="nil"/>
              <w:left w:val="nil"/>
              <w:bottom w:val="single" w:sz="4" w:space="0" w:color="auto"/>
              <w:right w:val="single" w:sz="4" w:space="0" w:color="auto"/>
            </w:tcBorders>
            <w:shd w:val="clear" w:color="auto" w:fill="auto"/>
            <w:noWrap/>
            <w:hideMark/>
          </w:tcPr>
          <w:p w14:paraId="4C634E9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$ 88.873.495</w:t>
            </w:r>
          </w:p>
        </w:tc>
      </w:tr>
      <w:tr w:rsidR="009861BD" w:rsidRPr="009861BD" w14:paraId="3E9090A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8EEAF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01/01/1981</w:t>
            </w:r>
          </w:p>
        </w:tc>
        <w:tc>
          <w:tcPr>
            <w:tcW w:w="1180" w:type="dxa"/>
            <w:tcBorders>
              <w:top w:val="nil"/>
              <w:left w:val="nil"/>
              <w:bottom w:val="single" w:sz="4" w:space="0" w:color="auto"/>
              <w:right w:val="single" w:sz="4" w:space="0" w:color="auto"/>
            </w:tcBorders>
            <w:shd w:val="clear" w:color="auto" w:fill="auto"/>
            <w:noWrap/>
            <w:hideMark/>
          </w:tcPr>
          <w:p w14:paraId="57D5C51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01/07/1981</w:t>
            </w:r>
          </w:p>
        </w:tc>
        <w:tc>
          <w:tcPr>
            <w:tcW w:w="1002" w:type="dxa"/>
            <w:tcBorders>
              <w:top w:val="nil"/>
              <w:left w:val="nil"/>
              <w:bottom w:val="single" w:sz="4" w:space="0" w:color="auto"/>
              <w:right w:val="single" w:sz="4" w:space="0" w:color="auto"/>
            </w:tcBorders>
            <w:shd w:val="clear" w:color="auto" w:fill="auto"/>
            <w:noWrap/>
            <w:hideMark/>
          </w:tcPr>
          <w:p w14:paraId="3EF7671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$ 7.470</w:t>
            </w:r>
          </w:p>
        </w:tc>
        <w:tc>
          <w:tcPr>
            <w:tcW w:w="609" w:type="dxa"/>
            <w:tcBorders>
              <w:top w:val="nil"/>
              <w:left w:val="nil"/>
              <w:bottom w:val="single" w:sz="4" w:space="0" w:color="auto"/>
              <w:right w:val="single" w:sz="4" w:space="0" w:color="auto"/>
            </w:tcBorders>
            <w:shd w:val="clear" w:color="auto" w:fill="auto"/>
            <w:noWrap/>
            <w:hideMark/>
          </w:tcPr>
          <w:p w14:paraId="3439AAE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w:t>
            </w:r>
          </w:p>
        </w:tc>
        <w:tc>
          <w:tcPr>
            <w:tcW w:w="799" w:type="dxa"/>
            <w:tcBorders>
              <w:top w:val="nil"/>
              <w:left w:val="nil"/>
              <w:bottom w:val="single" w:sz="4" w:space="0" w:color="auto"/>
              <w:right w:val="single" w:sz="4" w:space="0" w:color="auto"/>
            </w:tcBorders>
            <w:shd w:val="clear" w:color="auto" w:fill="auto"/>
            <w:noWrap/>
            <w:hideMark/>
          </w:tcPr>
          <w:p w14:paraId="235D39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1980-12</w:t>
            </w:r>
          </w:p>
        </w:tc>
        <w:tc>
          <w:tcPr>
            <w:tcW w:w="800" w:type="dxa"/>
            <w:tcBorders>
              <w:top w:val="nil"/>
              <w:left w:val="nil"/>
              <w:bottom w:val="single" w:sz="4" w:space="0" w:color="auto"/>
              <w:right w:val="single" w:sz="4" w:space="0" w:color="auto"/>
            </w:tcBorders>
            <w:shd w:val="clear" w:color="auto" w:fill="auto"/>
            <w:noWrap/>
            <w:hideMark/>
          </w:tcPr>
          <w:p w14:paraId="4A8512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0,90</w:t>
            </w:r>
          </w:p>
        </w:tc>
        <w:tc>
          <w:tcPr>
            <w:tcW w:w="780" w:type="dxa"/>
            <w:tcBorders>
              <w:top w:val="nil"/>
              <w:left w:val="nil"/>
              <w:bottom w:val="single" w:sz="4" w:space="0" w:color="auto"/>
              <w:right w:val="single" w:sz="4" w:space="0" w:color="auto"/>
            </w:tcBorders>
            <w:shd w:val="clear" w:color="auto" w:fill="auto"/>
            <w:hideMark/>
          </w:tcPr>
          <w:p w14:paraId="6E29F9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B54582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DC65E7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$ 772.813</w:t>
            </w:r>
          </w:p>
        </w:tc>
        <w:tc>
          <w:tcPr>
            <w:tcW w:w="1280" w:type="dxa"/>
            <w:tcBorders>
              <w:top w:val="nil"/>
              <w:left w:val="nil"/>
              <w:bottom w:val="single" w:sz="4" w:space="0" w:color="auto"/>
              <w:right w:val="single" w:sz="4" w:space="0" w:color="auto"/>
            </w:tcBorders>
            <w:shd w:val="clear" w:color="auto" w:fill="auto"/>
            <w:noWrap/>
            <w:hideMark/>
          </w:tcPr>
          <w:p w14:paraId="4E2362C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$ 140.651.966</w:t>
            </w:r>
          </w:p>
        </w:tc>
      </w:tr>
      <w:tr w:rsidR="009861BD" w:rsidRPr="009861BD" w14:paraId="75B385D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B0A51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03/08/1981</w:t>
            </w:r>
          </w:p>
        </w:tc>
        <w:tc>
          <w:tcPr>
            <w:tcW w:w="1180" w:type="dxa"/>
            <w:tcBorders>
              <w:top w:val="nil"/>
              <w:left w:val="nil"/>
              <w:bottom w:val="single" w:sz="4" w:space="0" w:color="auto"/>
              <w:right w:val="single" w:sz="4" w:space="0" w:color="auto"/>
            </w:tcBorders>
            <w:shd w:val="clear" w:color="auto" w:fill="auto"/>
            <w:noWrap/>
            <w:hideMark/>
          </w:tcPr>
          <w:p w14:paraId="65DBE46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31/12/1981</w:t>
            </w:r>
          </w:p>
        </w:tc>
        <w:tc>
          <w:tcPr>
            <w:tcW w:w="1002" w:type="dxa"/>
            <w:tcBorders>
              <w:top w:val="nil"/>
              <w:left w:val="nil"/>
              <w:bottom w:val="single" w:sz="4" w:space="0" w:color="auto"/>
              <w:right w:val="single" w:sz="4" w:space="0" w:color="auto"/>
            </w:tcBorders>
            <w:shd w:val="clear" w:color="auto" w:fill="auto"/>
            <w:noWrap/>
            <w:hideMark/>
          </w:tcPr>
          <w:p w14:paraId="3FD55F2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$ 7.470</w:t>
            </w:r>
          </w:p>
        </w:tc>
        <w:tc>
          <w:tcPr>
            <w:tcW w:w="609" w:type="dxa"/>
            <w:tcBorders>
              <w:top w:val="nil"/>
              <w:left w:val="nil"/>
              <w:bottom w:val="single" w:sz="4" w:space="0" w:color="auto"/>
              <w:right w:val="single" w:sz="4" w:space="0" w:color="auto"/>
            </w:tcBorders>
            <w:shd w:val="clear" w:color="auto" w:fill="auto"/>
            <w:noWrap/>
            <w:hideMark/>
          </w:tcPr>
          <w:p w14:paraId="77B0A6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151</w:t>
            </w:r>
          </w:p>
        </w:tc>
        <w:tc>
          <w:tcPr>
            <w:tcW w:w="799" w:type="dxa"/>
            <w:tcBorders>
              <w:top w:val="nil"/>
              <w:left w:val="nil"/>
              <w:bottom w:val="single" w:sz="4" w:space="0" w:color="auto"/>
              <w:right w:val="single" w:sz="4" w:space="0" w:color="auto"/>
            </w:tcBorders>
            <w:shd w:val="clear" w:color="auto" w:fill="auto"/>
            <w:noWrap/>
            <w:hideMark/>
          </w:tcPr>
          <w:p w14:paraId="4EF9DB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1980-12</w:t>
            </w:r>
          </w:p>
        </w:tc>
        <w:tc>
          <w:tcPr>
            <w:tcW w:w="800" w:type="dxa"/>
            <w:tcBorders>
              <w:top w:val="nil"/>
              <w:left w:val="nil"/>
              <w:bottom w:val="single" w:sz="4" w:space="0" w:color="auto"/>
              <w:right w:val="single" w:sz="4" w:space="0" w:color="auto"/>
            </w:tcBorders>
            <w:shd w:val="clear" w:color="auto" w:fill="auto"/>
            <w:noWrap/>
            <w:hideMark/>
          </w:tcPr>
          <w:p w14:paraId="62568B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0,90</w:t>
            </w:r>
          </w:p>
        </w:tc>
        <w:tc>
          <w:tcPr>
            <w:tcW w:w="780" w:type="dxa"/>
            <w:tcBorders>
              <w:top w:val="nil"/>
              <w:left w:val="nil"/>
              <w:bottom w:val="single" w:sz="4" w:space="0" w:color="auto"/>
              <w:right w:val="single" w:sz="4" w:space="0" w:color="auto"/>
            </w:tcBorders>
            <w:shd w:val="clear" w:color="auto" w:fill="auto"/>
            <w:hideMark/>
          </w:tcPr>
          <w:p w14:paraId="2D3168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B80757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A273BD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$ 772.813</w:t>
            </w:r>
          </w:p>
        </w:tc>
        <w:tc>
          <w:tcPr>
            <w:tcW w:w="1280" w:type="dxa"/>
            <w:tcBorders>
              <w:top w:val="nil"/>
              <w:left w:val="nil"/>
              <w:bottom w:val="single" w:sz="4" w:space="0" w:color="auto"/>
              <w:right w:val="single" w:sz="4" w:space="0" w:color="auto"/>
            </w:tcBorders>
            <w:shd w:val="clear" w:color="auto" w:fill="auto"/>
            <w:noWrap/>
            <w:hideMark/>
          </w:tcPr>
          <w:p w14:paraId="7E2F3FE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$ 116.694.763</w:t>
            </w:r>
          </w:p>
        </w:tc>
      </w:tr>
      <w:tr w:rsidR="009861BD" w:rsidRPr="009861BD" w14:paraId="125FCAE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3226BF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01/01/1982</w:t>
            </w:r>
          </w:p>
        </w:tc>
        <w:tc>
          <w:tcPr>
            <w:tcW w:w="1180" w:type="dxa"/>
            <w:tcBorders>
              <w:top w:val="nil"/>
              <w:left w:val="nil"/>
              <w:bottom w:val="single" w:sz="4" w:space="0" w:color="auto"/>
              <w:right w:val="single" w:sz="4" w:space="0" w:color="auto"/>
            </w:tcBorders>
            <w:shd w:val="clear" w:color="auto" w:fill="auto"/>
            <w:noWrap/>
            <w:hideMark/>
          </w:tcPr>
          <w:p w14:paraId="5A93A02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31/12/1982</w:t>
            </w:r>
          </w:p>
        </w:tc>
        <w:tc>
          <w:tcPr>
            <w:tcW w:w="1002" w:type="dxa"/>
            <w:tcBorders>
              <w:top w:val="nil"/>
              <w:left w:val="nil"/>
              <w:bottom w:val="single" w:sz="4" w:space="0" w:color="auto"/>
              <w:right w:val="single" w:sz="4" w:space="0" w:color="auto"/>
            </w:tcBorders>
            <w:shd w:val="clear" w:color="auto" w:fill="auto"/>
            <w:noWrap/>
            <w:hideMark/>
          </w:tcPr>
          <w:p w14:paraId="6C7369A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$ 7.470</w:t>
            </w:r>
          </w:p>
        </w:tc>
        <w:tc>
          <w:tcPr>
            <w:tcW w:w="609" w:type="dxa"/>
            <w:tcBorders>
              <w:top w:val="nil"/>
              <w:left w:val="nil"/>
              <w:bottom w:val="single" w:sz="4" w:space="0" w:color="auto"/>
              <w:right w:val="single" w:sz="4" w:space="0" w:color="auto"/>
            </w:tcBorders>
            <w:shd w:val="clear" w:color="auto" w:fill="auto"/>
            <w:noWrap/>
            <w:hideMark/>
          </w:tcPr>
          <w:p w14:paraId="22A8538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365</w:t>
            </w:r>
          </w:p>
        </w:tc>
        <w:tc>
          <w:tcPr>
            <w:tcW w:w="799" w:type="dxa"/>
            <w:tcBorders>
              <w:top w:val="nil"/>
              <w:left w:val="nil"/>
              <w:bottom w:val="single" w:sz="4" w:space="0" w:color="auto"/>
              <w:right w:val="single" w:sz="4" w:space="0" w:color="auto"/>
            </w:tcBorders>
            <w:shd w:val="clear" w:color="auto" w:fill="auto"/>
            <w:noWrap/>
            <w:hideMark/>
          </w:tcPr>
          <w:p w14:paraId="2E9A31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1981-12</w:t>
            </w:r>
          </w:p>
        </w:tc>
        <w:tc>
          <w:tcPr>
            <w:tcW w:w="800" w:type="dxa"/>
            <w:tcBorders>
              <w:top w:val="nil"/>
              <w:left w:val="nil"/>
              <w:bottom w:val="single" w:sz="4" w:space="0" w:color="auto"/>
              <w:right w:val="single" w:sz="4" w:space="0" w:color="auto"/>
            </w:tcBorders>
            <w:shd w:val="clear" w:color="auto" w:fill="auto"/>
            <w:noWrap/>
            <w:hideMark/>
          </w:tcPr>
          <w:p w14:paraId="6C5877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1,14</w:t>
            </w:r>
          </w:p>
        </w:tc>
        <w:tc>
          <w:tcPr>
            <w:tcW w:w="780" w:type="dxa"/>
            <w:tcBorders>
              <w:top w:val="nil"/>
              <w:left w:val="nil"/>
              <w:bottom w:val="single" w:sz="4" w:space="0" w:color="auto"/>
              <w:right w:val="single" w:sz="4" w:space="0" w:color="auto"/>
            </w:tcBorders>
            <w:shd w:val="clear" w:color="auto" w:fill="auto"/>
            <w:hideMark/>
          </w:tcPr>
          <w:p w14:paraId="18F1D59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09B0E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789AF6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$ 610.116</w:t>
            </w:r>
          </w:p>
        </w:tc>
        <w:tc>
          <w:tcPr>
            <w:tcW w:w="1280" w:type="dxa"/>
            <w:tcBorders>
              <w:top w:val="nil"/>
              <w:left w:val="nil"/>
              <w:bottom w:val="single" w:sz="4" w:space="0" w:color="auto"/>
              <w:right w:val="single" w:sz="4" w:space="0" w:color="auto"/>
            </w:tcBorders>
            <w:shd w:val="clear" w:color="auto" w:fill="auto"/>
            <w:noWrap/>
            <w:hideMark/>
          </w:tcPr>
          <w:p w14:paraId="681BECF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$ 222.692.167</w:t>
            </w:r>
          </w:p>
        </w:tc>
      </w:tr>
      <w:tr w:rsidR="009861BD" w:rsidRPr="009861BD" w14:paraId="715FE351"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FF7D8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01/01/1983</w:t>
            </w:r>
          </w:p>
        </w:tc>
        <w:tc>
          <w:tcPr>
            <w:tcW w:w="1180" w:type="dxa"/>
            <w:tcBorders>
              <w:top w:val="nil"/>
              <w:left w:val="nil"/>
              <w:bottom w:val="single" w:sz="4" w:space="0" w:color="auto"/>
              <w:right w:val="single" w:sz="4" w:space="0" w:color="auto"/>
            </w:tcBorders>
            <w:shd w:val="clear" w:color="auto" w:fill="auto"/>
            <w:noWrap/>
            <w:hideMark/>
          </w:tcPr>
          <w:p w14:paraId="62417A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28/02/1983</w:t>
            </w:r>
          </w:p>
        </w:tc>
        <w:tc>
          <w:tcPr>
            <w:tcW w:w="1002" w:type="dxa"/>
            <w:tcBorders>
              <w:top w:val="nil"/>
              <w:left w:val="nil"/>
              <w:bottom w:val="single" w:sz="4" w:space="0" w:color="auto"/>
              <w:right w:val="single" w:sz="4" w:space="0" w:color="auto"/>
            </w:tcBorders>
            <w:shd w:val="clear" w:color="auto" w:fill="auto"/>
            <w:noWrap/>
            <w:hideMark/>
          </w:tcPr>
          <w:p w14:paraId="0516F5B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$ 9.480</w:t>
            </w:r>
          </w:p>
        </w:tc>
        <w:tc>
          <w:tcPr>
            <w:tcW w:w="609" w:type="dxa"/>
            <w:tcBorders>
              <w:top w:val="nil"/>
              <w:left w:val="nil"/>
              <w:bottom w:val="single" w:sz="4" w:space="0" w:color="auto"/>
              <w:right w:val="single" w:sz="4" w:space="0" w:color="auto"/>
            </w:tcBorders>
            <w:shd w:val="clear" w:color="auto" w:fill="auto"/>
            <w:noWrap/>
            <w:hideMark/>
          </w:tcPr>
          <w:p w14:paraId="5CDDA98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59</w:t>
            </w:r>
          </w:p>
        </w:tc>
        <w:tc>
          <w:tcPr>
            <w:tcW w:w="799" w:type="dxa"/>
            <w:tcBorders>
              <w:top w:val="nil"/>
              <w:left w:val="nil"/>
              <w:bottom w:val="single" w:sz="4" w:space="0" w:color="auto"/>
              <w:right w:val="single" w:sz="4" w:space="0" w:color="auto"/>
            </w:tcBorders>
            <w:shd w:val="clear" w:color="auto" w:fill="auto"/>
            <w:noWrap/>
            <w:hideMark/>
          </w:tcPr>
          <w:p w14:paraId="3EBE5C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1982-12</w:t>
            </w:r>
          </w:p>
        </w:tc>
        <w:tc>
          <w:tcPr>
            <w:tcW w:w="800" w:type="dxa"/>
            <w:tcBorders>
              <w:top w:val="nil"/>
              <w:left w:val="nil"/>
              <w:bottom w:val="single" w:sz="4" w:space="0" w:color="auto"/>
              <w:right w:val="single" w:sz="4" w:space="0" w:color="auto"/>
            </w:tcBorders>
            <w:shd w:val="clear" w:color="auto" w:fill="auto"/>
            <w:noWrap/>
            <w:hideMark/>
          </w:tcPr>
          <w:p w14:paraId="27FF5C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1,41</w:t>
            </w:r>
          </w:p>
        </w:tc>
        <w:tc>
          <w:tcPr>
            <w:tcW w:w="780" w:type="dxa"/>
            <w:tcBorders>
              <w:top w:val="nil"/>
              <w:left w:val="nil"/>
              <w:bottom w:val="single" w:sz="4" w:space="0" w:color="auto"/>
              <w:right w:val="single" w:sz="4" w:space="0" w:color="auto"/>
            </w:tcBorders>
            <w:shd w:val="clear" w:color="auto" w:fill="auto"/>
            <w:hideMark/>
          </w:tcPr>
          <w:p w14:paraId="0A9C6A0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D9C736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603D64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$ 626.016</w:t>
            </w:r>
          </w:p>
        </w:tc>
        <w:tc>
          <w:tcPr>
            <w:tcW w:w="1280" w:type="dxa"/>
            <w:tcBorders>
              <w:top w:val="nil"/>
              <w:left w:val="nil"/>
              <w:bottom w:val="single" w:sz="4" w:space="0" w:color="auto"/>
              <w:right w:val="single" w:sz="4" w:space="0" w:color="auto"/>
            </w:tcBorders>
            <w:shd w:val="clear" w:color="auto" w:fill="auto"/>
            <w:noWrap/>
            <w:hideMark/>
          </w:tcPr>
          <w:p w14:paraId="3C3FA9B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$ 36.934.954</w:t>
            </w:r>
          </w:p>
        </w:tc>
      </w:tr>
      <w:tr w:rsidR="009861BD" w:rsidRPr="009861BD" w14:paraId="14D6D24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6A09F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01/03/1983</w:t>
            </w:r>
          </w:p>
        </w:tc>
        <w:tc>
          <w:tcPr>
            <w:tcW w:w="1180" w:type="dxa"/>
            <w:tcBorders>
              <w:top w:val="nil"/>
              <w:left w:val="nil"/>
              <w:bottom w:val="single" w:sz="4" w:space="0" w:color="auto"/>
              <w:right w:val="single" w:sz="4" w:space="0" w:color="auto"/>
            </w:tcBorders>
            <w:shd w:val="clear" w:color="auto" w:fill="auto"/>
            <w:noWrap/>
            <w:hideMark/>
          </w:tcPr>
          <w:p w14:paraId="5B24FB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31/12/1983</w:t>
            </w:r>
          </w:p>
        </w:tc>
        <w:tc>
          <w:tcPr>
            <w:tcW w:w="1002" w:type="dxa"/>
            <w:tcBorders>
              <w:top w:val="nil"/>
              <w:left w:val="nil"/>
              <w:bottom w:val="single" w:sz="4" w:space="0" w:color="auto"/>
              <w:right w:val="single" w:sz="4" w:space="0" w:color="auto"/>
            </w:tcBorders>
            <w:shd w:val="clear" w:color="auto" w:fill="auto"/>
            <w:noWrap/>
            <w:hideMark/>
          </w:tcPr>
          <w:p w14:paraId="34C2F04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$ 9.480</w:t>
            </w:r>
          </w:p>
        </w:tc>
        <w:tc>
          <w:tcPr>
            <w:tcW w:w="609" w:type="dxa"/>
            <w:tcBorders>
              <w:top w:val="nil"/>
              <w:left w:val="nil"/>
              <w:bottom w:val="single" w:sz="4" w:space="0" w:color="auto"/>
              <w:right w:val="single" w:sz="4" w:space="0" w:color="auto"/>
            </w:tcBorders>
            <w:shd w:val="clear" w:color="auto" w:fill="auto"/>
            <w:noWrap/>
            <w:hideMark/>
          </w:tcPr>
          <w:p w14:paraId="35881AE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306</w:t>
            </w:r>
          </w:p>
        </w:tc>
        <w:tc>
          <w:tcPr>
            <w:tcW w:w="799" w:type="dxa"/>
            <w:tcBorders>
              <w:top w:val="nil"/>
              <w:left w:val="nil"/>
              <w:bottom w:val="single" w:sz="4" w:space="0" w:color="auto"/>
              <w:right w:val="single" w:sz="4" w:space="0" w:color="auto"/>
            </w:tcBorders>
            <w:shd w:val="clear" w:color="auto" w:fill="auto"/>
            <w:noWrap/>
            <w:hideMark/>
          </w:tcPr>
          <w:p w14:paraId="417DAEB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1982-12</w:t>
            </w:r>
          </w:p>
        </w:tc>
        <w:tc>
          <w:tcPr>
            <w:tcW w:w="800" w:type="dxa"/>
            <w:tcBorders>
              <w:top w:val="nil"/>
              <w:left w:val="nil"/>
              <w:bottom w:val="single" w:sz="4" w:space="0" w:color="auto"/>
              <w:right w:val="single" w:sz="4" w:space="0" w:color="auto"/>
            </w:tcBorders>
            <w:shd w:val="clear" w:color="auto" w:fill="auto"/>
            <w:noWrap/>
            <w:hideMark/>
          </w:tcPr>
          <w:p w14:paraId="0DA5952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1,41</w:t>
            </w:r>
          </w:p>
        </w:tc>
        <w:tc>
          <w:tcPr>
            <w:tcW w:w="780" w:type="dxa"/>
            <w:tcBorders>
              <w:top w:val="nil"/>
              <w:left w:val="nil"/>
              <w:bottom w:val="single" w:sz="4" w:space="0" w:color="auto"/>
              <w:right w:val="single" w:sz="4" w:space="0" w:color="auto"/>
            </w:tcBorders>
            <w:shd w:val="clear" w:color="auto" w:fill="auto"/>
            <w:hideMark/>
          </w:tcPr>
          <w:p w14:paraId="2457C2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5D701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45FF12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$ 626.016</w:t>
            </w:r>
          </w:p>
        </w:tc>
        <w:tc>
          <w:tcPr>
            <w:tcW w:w="1280" w:type="dxa"/>
            <w:tcBorders>
              <w:top w:val="nil"/>
              <w:left w:val="nil"/>
              <w:bottom w:val="single" w:sz="4" w:space="0" w:color="auto"/>
              <w:right w:val="single" w:sz="4" w:space="0" w:color="auto"/>
            </w:tcBorders>
            <w:shd w:val="clear" w:color="auto" w:fill="auto"/>
            <w:noWrap/>
            <w:hideMark/>
          </w:tcPr>
          <w:p w14:paraId="5FB3EEA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$ 191.560.948</w:t>
            </w:r>
          </w:p>
        </w:tc>
      </w:tr>
      <w:tr w:rsidR="009861BD" w:rsidRPr="009861BD" w14:paraId="0917797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04D0F2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01/01/1984</w:t>
            </w:r>
          </w:p>
        </w:tc>
        <w:tc>
          <w:tcPr>
            <w:tcW w:w="1180" w:type="dxa"/>
            <w:tcBorders>
              <w:top w:val="nil"/>
              <w:left w:val="nil"/>
              <w:bottom w:val="single" w:sz="4" w:space="0" w:color="auto"/>
              <w:right w:val="single" w:sz="4" w:space="0" w:color="auto"/>
            </w:tcBorders>
            <w:shd w:val="clear" w:color="auto" w:fill="auto"/>
            <w:noWrap/>
            <w:hideMark/>
          </w:tcPr>
          <w:p w14:paraId="774B61E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31/12/1984</w:t>
            </w:r>
          </w:p>
        </w:tc>
        <w:tc>
          <w:tcPr>
            <w:tcW w:w="1002" w:type="dxa"/>
            <w:tcBorders>
              <w:top w:val="nil"/>
              <w:left w:val="nil"/>
              <w:bottom w:val="single" w:sz="4" w:space="0" w:color="auto"/>
              <w:right w:val="single" w:sz="4" w:space="0" w:color="auto"/>
            </w:tcBorders>
            <w:shd w:val="clear" w:color="auto" w:fill="auto"/>
            <w:noWrap/>
            <w:hideMark/>
          </w:tcPr>
          <w:p w14:paraId="21F8864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$ 11.850</w:t>
            </w:r>
          </w:p>
        </w:tc>
        <w:tc>
          <w:tcPr>
            <w:tcW w:w="609" w:type="dxa"/>
            <w:tcBorders>
              <w:top w:val="nil"/>
              <w:left w:val="nil"/>
              <w:bottom w:val="single" w:sz="4" w:space="0" w:color="auto"/>
              <w:right w:val="single" w:sz="4" w:space="0" w:color="auto"/>
            </w:tcBorders>
            <w:shd w:val="clear" w:color="auto" w:fill="auto"/>
            <w:noWrap/>
            <w:hideMark/>
          </w:tcPr>
          <w:p w14:paraId="56435E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366</w:t>
            </w:r>
          </w:p>
        </w:tc>
        <w:tc>
          <w:tcPr>
            <w:tcW w:w="799" w:type="dxa"/>
            <w:tcBorders>
              <w:top w:val="nil"/>
              <w:left w:val="nil"/>
              <w:bottom w:val="single" w:sz="4" w:space="0" w:color="auto"/>
              <w:right w:val="single" w:sz="4" w:space="0" w:color="auto"/>
            </w:tcBorders>
            <w:shd w:val="clear" w:color="auto" w:fill="auto"/>
            <w:noWrap/>
            <w:hideMark/>
          </w:tcPr>
          <w:p w14:paraId="7192195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1983-12</w:t>
            </w:r>
          </w:p>
        </w:tc>
        <w:tc>
          <w:tcPr>
            <w:tcW w:w="800" w:type="dxa"/>
            <w:tcBorders>
              <w:top w:val="nil"/>
              <w:left w:val="nil"/>
              <w:bottom w:val="single" w:sz="4" w:space="0" w:color="auto"/>
              <w:right w:val="single" w:sz="4" w:space="0" w:color="auto"/>
            </w:tcBorders>
            <w:shd w:val="clear" w:color="auto" w:fill="auto"/>
            <w:noWrap/>
            <w:hideMark/>
          </w:tcPr>
          <w:p w14:paraId="0CE3B4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1,65</w:t>
            </w:r>
          </w:p>
        </w:tc>
        <w:tc>
          <w:tcPr>
            <w:tcW w:w="780" w:type="dxa"/>
            <w:tcBorders>
              <w:top w:val="nil"/>
              <w:left w:val="nil"/>
              <w:bottom w:val="single" w:sz="4" w:space="0" w:color="auto"/>
              <w:right w:val="single" w:sz="4" w:space="0" w:color="auto"/>
            </w:tcBorders>
            <w:shd w:val="clear" w:color="auto" w:fill="auto"/>
            <w:hideMark/>
          </w:tcPr>
          <w:p w14:paraId="16857B1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9CF3A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DFAABD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$ 668.699</w:t>
            </w:r>
          </w:p>
        </w:tc>
        <w:tc>
          <w:tcPr>
            <w:tcW w:w="1280" w:type="dxa"/>
            <w:tcBorders>
              <w:top w:val="nil"/>
              <w:left w:val="nil"/>
              <w:bottom w:val="single" w:sz="4" w:space="0" w:color="auto"/>
              <w:right w:val="single" w:sz="4" w:space="0" w:color="auto"/>
            </w:tcBorders>
            <w:shd w:val="clear" w:color="auto" w:fill="auto"/>
            <w:noWrap/>
            <w:hideMark/>
          </w:tcPr>
          <w:p w14:paraId="549F94A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$ 244.743.867</w:t>
            </w:r>
          </w:p>
        </w:tc>
      </w:tr>
      <w:tr w:rsidR="009861BD" w:rsidRPr="009861BD" w14:paraId="577C304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49B315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01/01/1985</w:t>
            </w:r>
          </w:p>
        </w:tc>
        <w:tc>
          <w:tcPr>
            <w:tcW w:w="1180" w:type="dxa"/>
            <w:tcBorders>
              <w:top w:val="nil"/>
              <w:left w:val="nil"/>
              <w:bottom w:val="single" w:sz="4" w:space="0" w:color="auto"/>
              <w:right w:val="single" w:sz="4" w:space="0" w:color="auto"/>
            </w:tcBorders>
            <w:shd w:val="clear" w:color="auto" w:fill="auto"/>
            <w:noWrap/>
            <w:hideMark/>
          </w:tcPr>
          <w:p w14:paraId="30C13E3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31/03/1985</w:t>
            </w:r>
          </w:p>
        </w:tc>
        <w:tc>
          <w:tcPr>
            <w:tcW w:w="1002" w:type="dxa"/>
            <w:tcBorders>
              <w:top w:val="nil"/>
              <w:left w:val="nil"/>
              <w:bottom w:val="single" w:sz="4" w:space="0" w:color="auto"/>
              <w:right w:val="single" w:sz="4" w:space="0" w:color="auto"/>
            </w:tcBorders>
            <w:shd w:val="clear" w:color="auto" w:fill="auto"/>
            <w:noWrap/>
            <w:hideMark/>
          </w:tcPr>
          <w:p w14:paraId="007C62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$ 13.558</w:t>
            </w:r>
          </w:p>
        </w:tc>
        <w:tc>
          <w:tcPr>
            <w:tcW w:w="609" w:type="dxa"/>
            <w:tcBorders>
              <w:top w:val="nil"/>
              <w:left w:val="nil"/>
              <w:bottom w:val="single" w:sz="4" w:space="0" w:color="auto"/>
              <w:right w:val="single" w:sz="4" w:space="0" w:color="auto"/>
            </w:tcBorders>
            <w:shd w:val="clear" w:color="auto" w:fill="auto"/>
            <w:noWrap/>
            <w:hideMark/>
          </w:tcPr>
          <w:p w14:paraId="3ED7D9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90</w:t>
            </w:r>
          </w:p>
        </w:tc>
        <w:tc>
          <w:tcPr>
            <w:tcW w:w="799" w:type="dxa"/>
            <w:tcBorders>
              <w:top w:val="nil"/>
              <w:left w:val="nil"/>
              <w:bottom w:val="single" w:sz="4" w:space="0" w:color="auto"/>
              <w:right w:val="single" w:sz="4" w:space="0" w:color="auto"/>
            </w:tcBorders>
            <w:shd w:val="clear" w:color="auto" w:fill="auto"/>
            <w:noWrap/>
            <w:hideMark/>
          </w:tcPr>
          <w:p w14:paraId="79C07D7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1984-12</w:t>
            </w:r>
          </w:p>
        </w:tc>
        <w:tc>
          <w:tcPr>
            <w:tcW w:w="800" w:type="dxa"/>
            <w:tcBorders>
              <w:top w:val="nil"/>
              <w:left w:val="nil"/>
              <w:bottom w:val="single" w:sz="4" w:space="0" w:color="auto"/>
              <w:right w:val="single" w:sz="4" w:space="0" w:color="auto"/>
            </w:tcBorders>
            <w:shd w:val="clear" w:color="auto" w:fill="auto"/>
            <w:noWrap/>
            <w:hideMark/>
          </w:tcPr>
          <w:p w14:paraId="6899FB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1,95</w:t>
            </w:r>
          </w:p>
        </w:tc>
        <w:tc>
          <w:tcPr>
            <w:tcW w:w="780" w:type="dxa"/>
            <w:tcBorders>
              <w:top w:val="nil"/>
              <w:left w:val="nil"/>
              <w:bottom w:val="single" w:sz="4" w:space="0" w:color="auto"/>
              <w:right w:val="single" w:sz="4" w:space="0" w:color="auto"/>
            </w:tcBorders>
            <w:shd w:val="clear" w:color="auto" w:fill="auto"/>
            <w:hideMark/>
          </w:tcPr>
          <w:p w14:paraId="764D4DB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EAC50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3A7C67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$ 647.377</w:t>
            </w:r>
          </w:p>
        </w:tc>
        <w:tc>
          <w:tcPr>
            <w:tcW w:w="1280" w:type="dxa"/>
            <w:tcBorders>
              <w:top w:val="nil"/>
              <w:left w:val="nil"/>
              <w:bottom w:val="single" w:sz="4" w:space="0" w:color="auto"/>
              <w:right w:val="single" w:sz="4" w:space="0" w:color="auto"/>
            </w:tcBorders>
            <w:shd w:val="clear" w:color="auto" w:fill="auto"/>
            <w:noWrap/>
            <w:hideMark/>
          </w:tcPr>
          <w:p w14:paraId="5674BCC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$ 58.263.941</w:t>
            </w:r>
          </w:p>
        </w:tc>
      </w:tr>
      <w:tr w:rsidR="009861BD" w:rsidRPr="009861BD" w14:paraId="54BE4FE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25527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01/04/1985</w:t>
            </w:r>
          </w:p>
        </w:tc>
        <w:tc>
          <w:tcPr>
            <w:tcW w:w="1180" w:type="dxa"/>
            <w:tcBorders>
              <w:top w:val="nil"/>
              <w:left w:val="nil"/>
              <w:bottom w:val="single" w:sz="4" w:space="0" w:color="auto"/>
              <w:right w:val="single" w:sz="4" w:space="0" w:color="auto"/>
            </w:tcBorders>
            <w:shd w:val="clear" w:color="auto" w:fill="auto"/>
            <w:noWrap/>
            <w:hideMark/>
          </w:tcPr>
          <w:p w14:paraId="27CFAE1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06/11/1985</w:t>
            </w:r>
          </w:p>
        </w:tc>
        <w:tc>
          <w:tcPr>
            <w:tcW w:w="1002" w:type="dxa"/>
            <w:tcBorders>
              <w:top w:val="nil"/>
              <w:left w:val="nil"/>
              <w:bottom w:val="single" w:sz="4" w:space="0" w:color="auto"/>
              <w:right w:val="single" w:sz="4" w:space="0" w:color="auto"/>
            </w:tcBorders>
            <w:shd w:val="clear" w:color="auto" w:fill="auto"/>
            <w:noWrap/>
            <w:hideMark/>
          </w:tcPr>
          <w:p w14:paraId="6555D0F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$ 28.168</w:t>
            </w:r>
          </w:p>
        </w:tc>
        <w:tc>
          <w:tcPr>
            <w:tcW w:w="609" w:type="dxa"/>
            <w:tcBorders>
              <w:top w:val="nil"/>
              <w:left w:val="nil"/>
              <w:bottom w:val="single" w:sz="4" w:space="0" w:color="auto"/>
              <w:right w:val="single" w:sz="4" w:space="0" w:color="auto"/>
            </w:tcBorders>
            <w:shd w:val="clear" w:color="auto" w:fill="auto"/>
            <w:noWrap/>
            <w:hideMark/>
          </w:tcPr>
          <w:p w14:paraId="283F5B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220</w:t>
            </w:r>
          </w:p>
        </w:tc>
        <w:tc>
          <w:tcPr>
            <w:tcW w:w="799" w:type="dxa"/>
            <w:tcBorders>
              <w:top w:val="nil"/>
              <w:left w:val="nil"/>
              <w:bottom w:val="single" w:sz="4" w:space="0" w:color="auto"/>
              <w:right w:val="single" w:sz="4" w:space="0" w:color="auto"/>
            </w:tcBorders>
            <w:shd w:val="clear" w:color="auto" w:fill="auto"/>
            <w:noWrap/>
            <w:hideMark/>
          </w:tcPr>
          <w:p w14:paraId="21AD70B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1984-12</w:t>
            </w:r>
          </w:p>
        </w:tc>
        <w:tc>
          <w:tcPr>
            <w:tcW w:w="800" w:type="dxa"/>
            <w:tcBorders>
              <w:top w:val="nil"/>
              <w:left w:val="nil"/>
              <w:bottom w:val="single" w:sz="4" w:space="0" w:color="auto"/>
              <w:right w:val="single" w:sz="4" w:space="0" w:color="auto"/>
            </w:tcBorders>
            <w:shd w:val="clear" w:color="auto" w:fill="auto"/>
            <w:noWrap/>
            <w:hideMark/>
          </w:tcPr>
          <w:p w14:paraId="15C9E7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1,95</w:t>
            </w:r>
          </w:p>
        </w:tc>
        <w:tc>
          <w:tcPr>
            <w:tcW w:w="780" w:type="dxa"/>
            <w:tcBorders>
              <w:top w:val="nil"/>
              <w:left w:val="nil"/>
              <w:bottom w:val="single" w:sz="4" w:space="0" w:color="auto"/>
              <w:right w:val="single" w:sz="4" w:space="0" w:color="auto"/>
            </w:tcBorders>
            <w:shd w:val="clear" w:color="auto" w:fill="auto"/>
            <w:hideMark/>
          </w:tcPr>
          <w:p w14:paraId="7DB113D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D531B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85531E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$ 1.344.986</w:t>
            </w:r>
          </w:p>
        </w:tc>
        <w:tc>
          <w:tcPr>
            <w:tcW w:w="1280" w:type="dxa"/>
            <w:tcBorders>
              <w:top w:val="nil"/>
              <w:left w:val="nil"/>
              <w:bottom w:val="single" w:sz="4" w:space="0" w:color="auto"/>
              <w:right w:val="single" w:sz="4" w:space="0" w:color="auto"/>
            </w:tcBorders>
            <w:shd w:val="clear" w:color="auto" w:fill="auto"/>
            <w:noWrap/>
            <w:hideMark/>
          </w:tcPr>
          <w:p w14:paraId="0768A63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$ 295.896.895</w:t>
            </w:r>
          </w:p>
        </w:tc>
      </w:tr>
      <w:tr w:rsidR="009861BD" w:rsidRPr="009861BD" w14:paraId="3737C2B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40BE6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07/11/1985</w:t>
            </w:r>
          </w:p>
        </w:tc>
        <w:tc>
          <w:tcPr>
            <w:tcW w:w="1180" w:type="dxa"/>
            <w:tcBorders>
              <w:top w:val="nil"/>
              <w:left w:val="nil"/>
              <w:bottom w:val="single" w:sz="4" w:space="0" w:color="auto"/>
              <w:right w:val="single" w:sz="4" w:space="0" w:color="auto"/>
            </w:tcBorders>
            <w:shd w:val="clear" w:color="auto" w:fill="auto"/>
            <w:noWrap/>
            <w:hideMark/>
          </w:tcPr>
          <w:p w14:paraId="77A7BB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27/12/1985</w:t>
            </w:r>
          </w:p>
        </w:tc>
        <w:tc>
          <w:tcPr>
            <w:tcW w:w="1002" w:type="dxa"/>
            <w:tcBorders>
              <w:top w:val="nil"/>
              <w:left w:val="nil"/>
              <w:bottom w:val="single" w:sz="4" w:space="0" w:color="auto"/>
              <w:right w:val="single" w:sz="4" w:space="0" w:color="auto"/>
            </w:tcBorders>
            <w:shd w:val="clear" w:color="auto" w:fill="auto"/>
            <w:noWrap/>
            <w:hideMark/>
          </w:tcPr>
          <w:p w14:paraId="78C5022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$ 49.588</w:t>
            </w:r>
          </w:p>
        </w:tc>
        <w:tc>
          <w:tcPr>
            <w:tcW w:w="609" w:type="dxa"/>
            <w:tcBorders>
              <w:top w:val="nil"/>
              <w:left w:val="nil"/>
              <w:bottom w:val="single" w:sz="4" w:space="0" w:color="auto"/>
              <w:right w:val="single" w:sz="4" w:space="0" w:color="auto"/>
            </w:tcBorders>
            <w:shd w:val="clear" w:color="auto" w:fill="auto"/>
            <w:noWrap/>
            <w:hideMark/>
          </w:tcPr>
          <w:p w14:paraId="38F019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51</w:t>
            </w:r>
          </w:p>
        </w:tc>
        <w:tc>
          <w:tcPr>
            <w:tcW w:w="799" w:type="dxa"/>
            <w:tcBorders>
              <w:top w:val="nil"/>
              <w:left w:val="nil"/>
              <w:bottom w:val="single" w:sz="4" w:space="0" w:color="auto"/>
              <w:right w:val="single" w:sz="4" w:space="0" w:color="auto"/>
            </w:tcBorders>
            <w:shd w:val="clear" w:color="auto" w:fill="auto"/>
            <w:noWrap/>
            <w:hideMark/>
          </w:tcPr>
          <w:p w14:paraId="6E1DE83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1984-12</w:t>
            </w:r>
          </w:p>
        </w:tc>
        <w:tc>
          <w:tcPr>
            <w:tcW w:w="800" w:type="dxa"/>
            <w:tcBorders>
              <w:top w:val="nil"/>
              <w:left w:val="nil"/>
              <w:bottom w:val="single" w:sz="4" w:space="0" w:color="auto"/>
              <w:right w:val="single" w:sz="4" w:space="0" w:color="auto"/>
            </w:tcBorders>
            <w:shd w:val="clear" w:color="auto" w:fill="auto"/>
            <w:noWrap/>
            <w:hideMark/>
          </w:tcPr>
          <w:p w14:paraId="0C625C2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1,95</w:t>
            </w:r>
          </w:p>
        </w:tc>
        <w:tc>
          <w:tcPr>
            <w:tcW w:w="780" w:type="dxa"/>
            <w:tcBorders>
              <w:top w:val="nil"/>
              <w:left w:val="nil"/>
              <w:bottom w:val="single" w:sz="4" w:space="0" w:color="auto"/>
              <w:right w:val="single" w:sz="4" w:space="0" w:color="auto"/>
            </w:tcBorders>
            <w:shd w:val="clear" w:color="auto" w:fill="auto"/>
            <w:hideMark/>
          </w:tcPr>
          <w:p w14:paraId="3475F3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C094D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BFCA48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$ 2.367.763</w:t>
            </w:r>
          </w:p>
        </w:tc>
        <w:tc>
          <w:tcPr>
            <w:tcW w:w="1280" w:type="dxa"/>
            <w:tcBorders>
              <w:top w:val="nil"/>
              <w:left w:val="nil"/>
              <w:bottom w:val="single" w:sz="4" w:space="0" w:color="auto"/>
              <w:right w:val="single" w:sz="4" w:space="0" w:color="auto"/>
            </w:tcBorders>
            <w:shd w:val="clear" w:color="auto" w:fill="auto"/>
            <w:noWrap/>
            <w:hideMark/>
          </w:tcPr>
          <w:p w14:paraId="26416E7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$ 120.755.935</w:t>
            </w:r>
          </w:p>
        </w:tc>
      </w:tr>
      <w:tr w:rsidR="009861BD" w:rsidRPr="009861BD" w14:paraId="5312946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136C1F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28/12/1985</w:t>
            </w:r>
          </w:p>
        </w:tc>
        <w:tc>
          <w:tcPr>
            <w:tcW w:w="1180" w:type="dxa"/>
            <w:tcBorders>
              <w:top w:val="nil"/>
              <w:left w:val="nil"/>
              <w:bottom w:val="single" w:sz="4" w:space="0" w:color="auto"/>
              <w:right w:val="single" w:sz="4" w:space="0" w:color="auto"/>
            </w:tcBorders>
            <w:shd w:val="clear" w:color="auto" w:fill="auto"/>
            <w:noWrap/>
            <w:hideMark/>
          </w:tcPr>
          <w:p w14:paraId="5CBD3E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31/12/1985</w:t>
            </w:r>
          </w:p>
        </w:tc>
        <w:tc>
          <w:tcPr>
            <w:tcW w:w="1002" w:type="dxa"/>
            <w:tcBorders>
              <w:top w:val="nil"/>
              <w:left w:val="nil"/>
              <w:bottom w:val="single" w:sz="4" w:space="0" w:color="auto"/>
              <w:right w:val="single" w:sz="4" w:space="0" w:color="auto"/>
            </w:tcBorders>
            <w:shd w:val="clear" w:color="auto" w:fill="auto"/>
            <w:noWrap/>
            <w:hideMark/>
          </w:tcPr>
          <w:p w14:paraId="631B955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$ 28.168</w:t>
            </w:r>
          </w:p>
        </w:tc>
        <w:tc>
          <w:tcPr>
            <w:tcW w:w="609" w:type="dxa"/>
            <w:tcBorders>
              <w:top w:val="nil"/>
              <w:left w:val="nil"/>
              <w:bottom w:val="single" w:sz="4" w:space="0" w:color="auto"/>
              <w:right w:val="single" w:sz="4" w:space="0" w:color="auto"/>
            </w:tcBorders>
            <w:shd w:val="clear" w:color="auto" w:fill="auto"/>
            <w:noWrap/>
            <w:hideMark/>
          </w:tcPr>
          <w:p w14:paraId="343C56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w:t>
            </w:r>
          </w:p>
        </w:tc>
        <w:tc>
          <w:tcPr>
            <w:tcW w:w="799" w:type="dxa"/>
            <w:tcBorders>
              <w:top w:val="nil"/>
              <w:left w:val="nil"/>
              <w:bottom w:val="single" w:sz="4" w:space="0" w:color="auto"/>
              <w:right w:val="single" w:sz="4" w:space="0" w:color="auto"/>
            </w:tcBorders>
            <w:shd w:val="clear" w:color="auto" w:fill="auto"/>
            <w:noWrap/>
            <w:hideMark/>
          </w:tcPr>
          <w:p w14:paraId="09CAE78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1984-12</w:t>
            </w:r>
          </w:p>
        </w:tc>
        <w:tc>
          <w:tcPr>
            <w:tcW w:w="800" w:type="dxa"/>
            <w:tcBorders>
              <w:top w:val="nil"/>
              <w:left w:val="nil"/>
              <w:bottom w:val="single" w:sz="4" w:space="0" w:color="auto"/>
              <w:right w:val="single" w:sz="4" w:space="0" w:color="auto"/>
            </w:tcBorders>
            <w:shd w:val="clear" w:color="auto" w:fill="auto"/>
            <w:noWrap/>
            <w:hideMark/>
          </w:tcPr>
          <w:p w14:paraId="482054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1,95</w:t>
            </w:r>
          </w:p>
        </w:tc>
        <w:tc>
          <w:tcPr>
            <w:tcW w:w="780" w:type="dxa"/>
            <w:tcBorders>
              <w:top w:val="nil"/>
              <w:left w:val="nil"/>
              <w:bottom w:val="single" w:sz="4" w:space="0" w:color="auto"/>
              <w:right w:val="single" w:sz="4" w:space="0" w:color="auto"/>
            </w:tcBorders>
            <w:shd w:val="clear" w:color="auto" w:fill="auto"/>
            <w:hideMark/>
          </w:tcPr>
          <w:p w14:paraId="1B519AC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4AC7F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8A7AAE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$ 1.344.986</w:t>
            </w:r>
          </w:p>
        </w:tc>
        <w:tc>
          <w:tcPr>
            <w:tcW w:w="1280" w:type="dxa"/>
            <w:tcBorders>
              <w:top w:val="nil"/>
              <w:left w:val="nil"/>
              <w:bottom w:val="single" w:sz="4" w:space="0" w:color="auto"/>
              <w:right w:val="single" w:sz="4" w:space="0" w:color="auto"/>
            </w:tcBorders>
            <w:shd w:val="clear" w:color="auto" w:fill="auto"/>
            <w:noWrap/>
            <w:hideMark/>
          </w:tcPr>
          <w:p w14:paraId="2353709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$ 5.379.944</w:t>
            </w:r>
          </w:p>
        </w:tc>
      </w:tr>
      <w:tr w:rsidR="009861BD" w:rsidRPr="009861BD" w14:paraId="3C72BC7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AD383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01/01/1986</w:t>
            </w:r>
          </w:p>
        </w:tc>
        <w:tc>
          <w:tcPr>
            <w:tcW w:w="1180" w:type="dxa"/>
            <w:tcBorders>
              <w:top w:val="nil"/>
              <w:left w:val="nil"/>
              <w:bottom w:val="single" w:sz="4" w:space="0" w:color="auto"/>
              <w:right w:val="single" w:sz="4" w:space="0" w:color="auto"/>
            </w:tcBorders>
            <w:shd w:val="clear" w:color="auto" w:fill="auto"/>
            <w:noWrap/>
            <w:hideMark/>
          </w:tcPr>
          <w:p w14:paraId="6F72BB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27/07/1986</w:t>
            </w:r>
          </w:p>
        </w:tc>
        <w:tc>
          <w:tcPr>
            <w:tcW w:w="1002" w:type="dxa"/>
            <w:tcBorders>
              <w:top w:val="nil"/>
              <w:left w:val="nil"/>
              <w:bottom w:val="single" w:sz="4" w:space="0" w:color="auto"/>
              <w:right w:val="single" w:sz="4" w:space="0" w:color="auto"/>
            </w:tcBorders>
            <w:shd w:val="clear" w:color="auto" w:fill="auto"/>
            <w:noWrap/>
            <w:hideMark/>
          </w:tcPr>
          <w:p w14:paraId="1FA1AA5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$ 34.602</w:t>
            </w:r>
          </w:p>
        </w:tc>
        <w:tc>
          <w:tcPr>
            <w:tcW w:w="609" w:type="dxa"/>
            <w:tcBorders>
              <w:top w:val="nil"/>
              <w:left w:val="nil"/>
              <w:bottom w:val="single" w:sz="4" w:space="0" w:color="auto"/>
              <w:right w:val="single" w:sz="4" w:space="0" w:color="auto"/>
            </w:tcBorders>
            <w:shd w:val="clear" w:color="auto" w:fill="auto"/>
            <w:noWrap/>
            <w:hideMark/>
          </w:tcPr>
          <w:p w14:paraId="181029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208</w:t>
            </w:r>
          </w:p>
        </w:tc>
        <w:tc>
          <w:tcPr>
            <w:tcW w:w="799" w:type="dxa"/>
            <w:tcBorders>
              <w:top w:val="nil"/>
              <w:left w:val="nil"/>
              <w:bottom w:val="single" w:sz="4" w:space="0" w:color="auto"/>
              <w:right w:val="single" w:sz="4" w:space="0" w:color="auto"/>
            </w:tcBorders>
            <w:shd w:val="clear" w:color="auto" w:fill="auto"/>
            <w:noWrap/>
            <w:hideMark/>
          </w:tcPr>
          <w:p w14:paraId="3F26AD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1985-12</w:t>
            </w:r>
          </w:p>
        </w:tc>
        <w:tc>
          <w:tcPr>
            <w:tcW w:w="800" w:type="dxa"/>
            <w:tcBorders>
              <w:top w:val="nil"/>
              <w:left w:val="nil"/>
              <w:bottom w:val="single" w:sz="4" w:space="0" w:color="auto"/>
              <w:right w:val="single" w:sz="4" w:space="0" w:color="auto"/>
            </w:tcBorders>
            <w:shd w:val="clear" w:color="auto" w:fill="auto"/>
            <w:noWrap/>
            <w:hideMark/>
          </w:tcPr>
          <w:p w14:paraId="49CFF19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2,38</w:t>
            </w:r>
          </w:p>
        </w:tc>
        <w:tc>
          <w:tcPr>
            <w:tcW w:w="780" w:type="dxa"/>
            <w:tcBorders>
              <w:top w:val="nil"/>
              <w:left w:val="nil"/>
              <w:bottom w:val="single" w:sz="4" w:space="0" w:color="auto"/>
              <w:right w:val="single" w:sz="4" w:space="0" w:color="auto"/>
            </w:tcBorders>
            <w:shd w:val="clear" w:color="auto" w:fill="auto"/>
            <w:hideMark/>
          </w:tcPr>
          <w:p w14:paraId="497338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451CE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17221B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$ 1.353.694</w:t>
            </w:r>
          </w:p>
        </w:tc>
        <w:tc>
          <w:tcPr>
            <w:tcW w:w="1280" w:type="dxa"/>
            <w:tcBorders>
              <w:top w:val="nil"/>
              <w:left w:val="nil"/>
              <w:bottom w:val="single" w:sz="4" w:space="0" w:color="auto"/>
              <w:right w:val="single" w:sz="4" w:space="0" w:color="auto"/>
            </w:tcBorders>
            <w:shd w:val="clear" w:color="auto" w:fill="auto"/>
            <w:noWrap/>
            <w:hideMark/>
          </w:tcPr>
          <w:p w14:paraId="0284D1D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$ 281.568.396</w:t>
            </w:r>
          </w:p>
        </w:tc>
      </w:tr>
      <w:tr w:rsidR="009861BD" w:rsidRPr="009861BD" w14:paraId="7D52F80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8B5AE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28/07/1986</w:t>
            </w:r>
          </w:p>
        </w:tc>
        <w:tc>
          <w:tcPr>
            <w:tcW w:w="1180" w:type="dxa"/>
            <w:tcBorders>
              <w:top w:val="nil"/>
              <w:left w:val="nil"/>
              <w:bottom w:val="single" w:sz="4" w:space="0" w:color="auto"/>
              <w:right w:val="single" w:sz="4" w:space="0" w:color="auto"/>
            </w:tcBorders>
            <w:shd w:val="clear" w:color="auto" w:fill="auto"/>
            <w:noWrap/>
            <w:hideMark/>
          </w:tcPr>
          <w:p w14:paraId="0CEC94D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30/09/1986</w:t>
            </w:r>
          </w:p>
        </w:tc>
        <w:tc>
          <w:tcPr>
            <w:tcW w:w="1002" w:type="dxa"/>
            <w:tcBorders>
              <w:top w:val="nil"/>
              <w:left w:val="nil"/>
              <w:bottom w:val="single" w:sz="4" w:space="0" w:color="auto"/>
              <w:right w:val="single" w:sz="4" w:space="0" w:color="auto"/>
            </w:tcBorders>
            <w:shd w:val="clear" w:color="auto" w:fill="auto"/>
            <w:noWrap/>
            <w:hideMark/>
          </w:tcPr>
          <w:p w14:paraId="6B17DAC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$ 56.022</w:t>
            </w:r>
          </w:p>
        </w:tc>
        <w:tc>
          <w:tcPr>
            <w:tcW w:w="609" w:type="dxa"/>
            <w:tcBorders>
              <w:top w:val="nil"/>
              <w:left w:val="nil"/>
              <w:bottom w:val="single" w:sz="4" w:space="0" w:color="auto"/>
              <w:right w:val="single" w:sz="4" w:space="0" w:color="auto"/>
            </w:tcBorders>
            <w:shd w:val="clear" w:color="auto" w:fill="auto"/>
            <w:noWrap/>
            <w:hideMark/>
          </w:tcPr>
          <w:p w14:paraId="0D30946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65</w:t>
            </w:r>
          </w:p>
        </w:tc>
        <w:tc>
          <w:tcPr>
            <w:tcW w:w="799" w:type="dxa"/>
            <w:tcBorders>
              <w:top w:val="nil"/>
              <w:left w:val="nil"/>
              <w:bottom w:val="single" w:sz="4" w:space="0" w:color="auto"/>
              <w:right w:val="single" w:sz="4" w:space="0" w:color="auto"/>
            </w:tcBorders>
            <w:shd w:val="clear" w:color="auto" w:fill="auto"/>
            <w:noWrap/>
            <w:hideMark/>
          </w:tcPr>
          <w:p w14:paraId="1BBA0F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1985-12</w:t>
            </w:r>
          </w:p>
        </w:tc>
        <w:tc>
          <w:tcPr>
            <w:tcW w:w="800" w:type="dxa"/>
            <w:tcBorders>
              <w:top w:val="nil"/>
              <w:left w:val="nil"/>
              <w:bottom w:val="single" w:sz="4" w:space="0" w:color="auto"/>
              <w:right w:val="single" w:sz="4" w:space="0" w:color="auto"/>
            </w:tcBorders>
            <w:shd w:val="clear" w:color="auto" w:fill="auto"/>
            <w:noWrap/>
            <w:hideMark/>
          </w:tcPr>
          <w:p w14:paraId="4BEBEB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2,38</w:t>
            </w:r>
          </w:p>
        </w:tc>
        <w:tc>
          <w:tcPr>
            <w:tcW w:w="780" w:type="dxa"/>
            <w:tcBorders>
              <w:top w:val="nil"/>
              <w:left w:val="nil"/>
              <w:bottom w:val="single" w:sz="4" w:space="0" w:color="auto"/>
              <w:right w:val="single" w:sz="4" w:space="0" w:color="auto"/>
            </w:tcBorders>
            <w:shd w:val="clear" w:color="auto" w:fill="auto"/>
            <w:hideMark/>
          </w:tcPr>
          <w:p w14:paraId="34A444A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CE9D39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1663DE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$ 2.191.684</w:t>
            </w:r>
          </w:p>
        </w:tc>
        <w:tc>
          <w:tcPr>
            <w:tcW w:w="1280" w:type="dxa"/>
            <w:tcBorders>
              <w:top w:val="nil"/>
              <w:left w:val="nil"/>
              <w:bottom w:val="single" w:sz="4" w:space="0" w:color="auto"/>
              <w:right w:val="single" w:sz="4" w:space="0" w:color="auto"/>
            </w:tcBorders>
            <w:shd w:val="clear" w:color="auto" w:fill="auto"/>
            <w:noWrap/>
            <w:hideMark/>
          </w:tcPr>
          <w:p w14:paraId="5A62047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$ 142.459.474</w:t>
            </w:r>
          </w:p>
        </w:tc>
      </w:tr>
      <w:tr w:rsidR="009861BD" w:rsidRPr="009861BD" w14:paraId="2D63406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3018B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01/10/1986</w:t>
            </w:r>
          </w:p>
        </w:tc>
        <w:tc>
          <w:tcPr>
            <w:tcW w:w="1180" w:type="dxa"/>
            <w:tcBorders>
              <w:top w:val="nil"/>
              <w:left w:val="nil"/>
              <w:bottom w:val="single" w:sz="4" w:space="0" w:color="auto"/>
              <w:right w:val="single" w:sz="4" w:space="0" w:color="auto"/>
            </w:tcBorders>
            <w:shd w:val="clear" w:color="auto" w:fill="auto"/>
            <w:noWrap/>
            <w:hideMark/>
          </w:tcPr>
          <w:p w14:paraId="1D57ED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31/12/1986</w:t>
            </w:r>
          </w:p>
        </w:tc>
        <w:tc>
          <w:tcPr>
            <w:tcW w:w="1002" w:type="dxa"/>
            <w:tcBorders>
              <w:top w:val="nil"/>
              <w:left w:val="nil"/>
              <w:bottom w:val="single" w:sz="4" w:space="0" w:color="auto"/>
              <w:right w:val="single" w:sz="4" w:space="0" w:color="auto"/>
            </w:tcBorders>
            <w:shd w:val="clear" w:color="auto" w:fill="auto"/>
            <w:noWrap/>
            <w:hideMark/>
          </w:tcPr>
          <w:p w14:paraId="51365B4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$ 39.210</w:t>
            </w:r>
          </w:p>
        </w:tc>
        <w:tc>
          <w:tcPr>
            <w:tcW w:w="609" w:type="dxa"/>
            <w:tcBorders>
              <w:top w:val="nil"/>
              <w:left w:val="nil"/>
              <w:bottom w:val="single" w:sz="4" w:space="0" w:color="auto"/>
              <w:right w:val="single" w:sz="4" w:space="0" w:color="auto"/>
            </w:tcBorders>
            <w:shd w:val="clear" w:color="auto" w:fill="auto"/>
            <w:noWrap/>
            <w:hideMark/>
          </w:tcPr>
          <w:p w14:paraId="2D58FC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92</w:t>
            </w:r>
          </w:p>
        </w:tc>
        <w:tc>
          <w:tcPr>
            <w:tcW w:w="799" w:type="dxa"/>
            <w:tcBorders>
              <w:top w:val="nil"/>
              <w:left w:val="nil"/>
              <w:bottom w:val="single" w:sz="4" w:space="0" w:color="auto"/>
              <w:right w:val="single" w:sz="4" w:space="0" w:color="auto"/>
            </w:tcBorders>
            <w:shd w:val="clear" w:color="auto" w:fill="auto"/>
            <w:noWrap/>
            <w:hideMark/>
          </w:tcPr>
          <w:p w14:paraId="49ECD2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1985-12</w:t>
            </w:r>
          </w:p>
        </w:tc>
        <w:tc>
          <w:tcPr>
            <w:tcW w:w="800" w:type="dxa"/>
            <w:tcBorders>
              <w:top w:val="nil"/>
              <w:left w:val="nil"/>
              <w:bottom w:val="single" w:sz="4" w:space="0" w:color="auto"/>
              <w:right w:val="single" w:sz="4" w:space="0" w:color="auto"/>
            </w:tcBorders>
            <w:shd w:val="clear" w:color="auto" w:fill="auto"/>
            <w:noWrap/>
            <w:hideMark/>
          </w:tcPr>
          <w:p w14:paraId="1D5A9C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2,38</w:t>
            </w:r>
          </w:p>
        </w:tc>
        <w:tc>
          <w:tcPr>
            <w:tcW w:w="780" w:type="dxa"/>
            <w:tcBorders>
              <w:top w:val="nil"/>
              <w:left w:val="nil"/>
              <w:bottom w:val="single" w:sz="4" w:space="0" w:color="auto"/>
              <w:right w:val="single" w:sz="4" w:space="0" w:color="auto"/>
            </w:tcBorders>
            <w:shd w:val="clear" w:color="auto" w:fill="auto"/>
            <w:hideMark/>
          </w:tcPr>
          <w:p w14:paraId="38262AB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B4163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682E3B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$ 1.533.968</w:t>
            </w:r>
          </w:p>
        </w:tc>
        <w:tc>
          <w:tcPr>
            <w:tcW w:w="1280" w:type="dxa"/>
            <w:tcBorders>
              <w:top w:val="nil"/>
              <w:left w:val="nil"/>
              <w:bottom w:val="single" w:sz="4" w:space="0" w:color="auto"/>
              <w:right w:val="single" w:sz="4" w:space="0" w:color="auto"/>
            </w:tcBorders>
            <w:shd w:val="clear" w:color="auto" w:fill="auto"/>
            <w:noWrap/>
            <w:hideMark/>
          </w:tcPr>
          <w:p w14:paraId="66678B9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$ 141.125.027</w:t>
            </w:r>
          </w:p>
        </w:tc>
      </w:tr>
      <w:tr w:rsidR="009861BD" w:rsidRPr="009861BD" w14:paraId="3C6F032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3AB79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01/01/1987</w:t>
            </w:r>
          </w:p>
        </w:tc>
        <w:tc>
          <w:tcPr>
            <w:tcW w:w="1180" w:type="dxa"/>
            <w:tcBorders>
              <w:top w:val="nil"/>
              <w:left w:val="nil"/>
              <w:bottom w:val="single" w:sz="4" w:space="0" w:color="auto"/>
              <w:right w:val="single" w:sz="4" w:space="0" w:color="auto"/>
            </w:tcBorders>
            <w:shd w:val="clear" w:color="auto" w:fill="auto"/>
            <w:noWrap/>
            <w:hideMark/>
          </w:tcPr>
          <w:p w14:paraId="74577C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28/02/1987</w:t>
            </w:r>
          </w:p>
        </w:tc>
        <w:tc>
          <w:tcPr>
            <w:tcW w:w="1002" w:type="dxa"/>
            <w:tcBorders>
              <w:top w:val="nil"/>
              <w:left w:val="nil"/>
              <w:bottom w:val="single" w:sz="4" w:space="0" w:color="auto"/>
              <w:right w:val="single" w:sz="4" w:space="0" w:color="auto"/>
            </w:tcBorders>
            <w:shd w:val="clear" w:color="auto" w:fill="auto"/>
            <w:noWrap/>
            <w:hideMark/>
          </w:tcPr>
          <w:p w14:paraId="5B4CEB7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$ 42.840</w:t>
            </w:r>
          </w:p>
        </w:tc>
        <w:tc>
          <w:tcPr>
            <w:tcW w:w="609" w:type="dxa"/>
            <w:tcBorders>
              <w:top w:val="nil"/>
              <w:left w:val="nil"/>
              <w:bottom w:val="single" w:sz="4" w:space="0" w:color="auto"/>
              <w:right w:val="single" w:sz="4" w:space="0" w:color="auto"/>
            </w:tcBorders>
            <w:shd w:val="clear" w:color="auto" w:fill="auto"/>
            <w:noWrap/>
            <w:hideMark/>
          </w:tcPr>
          <w:p w14:paraId="30F2F35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59</w:t>
            </w:r>
          </w:p>
        </w:tc>
        <w:tc>
          <w:tcPr>
            <w:tcW w:w="799" w:type="dxa"/>
            <w:tcBorders>
              <w:top w:val="nil"/>
              <w:left w:val="nil"/>
              <w:bottom w:val="single" w:sz="4" w:space="0" w:color="auto"/>
              <w:right w:val="single" w:sz="4" w:space="0" w:color="auto"/>
            </w:tcBorders>
            <w:shd w:val="clear" w:color="auto" w:fill="auto"/>
            <w:noWrap/>
            <w:hideMark/>
          </w:tcPr>
          <w:p w14:paraId="736E8E7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1986-12</w:t>
            </w:r>
          </w:p>
        </w:tc>
        <w:tc>
          <w:tcPr>
            <w:tcW w:w="800" w:type="dxa"/>
            <w:tcBorders>
              <w:top w:val="nil"/>
              <w:left w:val="nil"/>
              <w:bottom w:val="single" w:sz="4" w:space="0" w:color="auto"/>
              <w:right w:val="single" w:sz="4" w:space="0" w:color="auto"/>
            </w:tcBorders>
            <w:shd w:val="clear" w:color="auto" w:fill="auto"/>
            <w:noWrap/>
            <w:hideMark/>
          </w:tcPr>
          <w:p w14:paraId="735C9C6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2,88</w:t>
            </w:r>
          </w:p>
        </w:tc>
        <w:tc>
          <w:tcPr>
            <w:tcW w:w="780" w:type="dxa"/>
            <w:tcBorders>
              <w:top w:val="nil"/>
              <w:left w:val="nil"/>
              <w:bottom w:val="single" w:sz="4" w:space="0" w:color="auto"/>
              <w:right w:val="single" w:sz="4" w:space="0" w:color="auto"/>
            </w:tcBorders>
            <w:shd w:val="clear" w:color="auto" w:fill="auto"/>
            <w:hideMark/>
          </w:tcPr>
          <w:p w14:paraId="42EA3E7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F6C3E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6A53B2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$ 1.385.011</w:t>
            </w:r>
          </w:p>
        </w:tc>
        <w:tc>
          <w:tcPr>
            <w:tcW w:w="1280" w:type="dxa"/>
            <w:tcBorders>
              <w:top w:val="nil"/>
              <w:left w:val="nil"/>
              <w:bottom w:val="single" w:sz="4" w:space="0" w:color="auto"/>
              <w:right w:val="single" w:sz="4" w:space="0" w:color="auto"/>
            </w:tcBorders>
            <w:shd w:val="clear" w:color="auto" w:fill="auto"/>
            <w:noWrap/>
            <w:hideMark/>
          </w:tcPr>
          <w:p w14:paraId="6BDA9AB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$ 81.715.664</w:t>
            </w:r>
          </w:p>
        </w:tc>
      </w:tr>
      <w:tr w:rsidR="009861BD" w:rsidRPr="009861BD" w14:paraId="31A5EBC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9D8B58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01/03/1987</w:t>
            </w:r>
          </w:p>
        </w:tc>
        <w:tc>
          <w:tcPr>
            <w:tcW w:w="1180" w:type="dxa"/>
            <w:tcBorders>
              <w:top w:val="nil"/>
              <w:left w:val="nil"/>
              <w:bottom w:val="single" w:sz="4" w:space="0" w:color="auto"/>
              <w:right w:val="single" w:sz="4" w:space="0" w:color="auto"/>
            </w:tcBorders>
            <w:shd w:val="clear" w:color="auto" w:fill="auto"/>
            <w:noWrap/>
            <w:hideMark/>
          </w:tcPr>
          <w:p w14:paraId="59B8C50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15/10/1987</w:t>
            </w:r>
          </w:p>
        </w:tc>
        <w:tc>
          <w:tcPr>
            <w:tcW w:w="1002" w:type="dxa"/>
            <w:tcBorders>
              <w:top w:val="nil"/>
              <w:left w:val="nil"/>
              <w:bottom w:val="single" w:sz="4" w:space="0" w:color="auto"/>
              <w:right w:val="single" w:sz="4" w:space="0" w:color="auto"/>
            </w:tcBorders>
            <w:shd w:val="clear" w:color="auto" w:fill="auto"/>
            <w:noWrap/>
            <w:hideMark/>
          </w:tcPr>
          <w:p w14:paraId="206B4DE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$ 21.420</w:t>
            </w:r>
          </w:p>
        </w:tc>
        <w:tc>
          <w:tcPr>
            <w:tcW w:w="609" w:type="dxa"/>
            <w:tcBorders>
              <w:top w:val="nil"/>
              <w:left w:val="nil"/>
              <w:bottom w:val="single" w:sz="4" w:space="0" w:color="auto"/>
              <w:right w:val="single" w:sz="4" w:space="0" w:color="auto"/>
            </w:tcBorders>
            <w:shd w:val="clear" w:color="auto" w:fill="auto"/>
            <w:noWrap/>
            <w:hideMark/>
          </w:tcPr>
          <w:p w14:paraId="4F9743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229</w:t>
            </w:r>
          </w:p>
        </w:tc>
        <w:tc>
          <w:tcPr>
            <w:tcW w:w="799" w:type="dxa"/>
            <w:tcBorders>
              <w:top w:val="nil"/>
              <w:left w:val="nil"/>
              <w:bottom w:val="single" w:sz="4" w:space="0" w:color="auto"/>
              <w:right w:val="single" w:sz="4" w:space="0" w:color="auto"/>
            </w:tcBorders>
            <w:shd w:val="clear" w:color="auto" w:fill="auto"/>
            <w:noWrap/>
            <w:hideMark/>
          </w:tcPr>
          <w:p w14:paraId="79157B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1986-12</w:t>
            </w:r>
          </w:p>
        </w:tc>
        <w:tc>
          <w:tcPr>
            <w:tcW w:w="800" w:type="dxa"/>
            <w:tcBorders>
              <w:top w:val="nil"/>
              <w:left w:val="nil"/>
              <w:bottom w:val="single" w:sz="4" w:space="0" w:color="auto"/>
              <w:right w:val="single" w:sz="4" w:space="0" w:color="auto"/>
            </w:tcBorders>
            <w:shd w:val="clear" w:color="auto" w:fill="auto"/>
            <w:noWrap/>
            <w:hideMark/>
          </w:tcPr>
          <w:p w14:paraId="482B902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2,88</w:t>
            </w:r>
          </w:p>
        </w:tc>
        <w:tc>
          <w:tcPr>
            <w:tcW w:w="780" w:type="dxa"/>
            <w:tcBorders>
              <w:top w:val="nil"/>
              <w:left w:val="nil"/>
              <w:bottom w:val="single" w:sz="4" w:space="0" w:color="auto"/>
              <w:right w:val="single" w:sz="4" w:space="0" w:color="auto"/>
            </w:tcBorders>
            <w:shd w:val="clear" w:color="auto" w:fill="auto"/>
            <w:hideMark/>
          </w:tcPr>
          <w:p w14:paraId="4A47216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5DA68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6E04F0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$ 692.506</w:t>
            </w:r>
          </w:p>
        </w:tc>
        <w:tc>
          <w:tcPr>
            <w:tcW w:w="1280" w:type="dxa"/>
            <w:tcBorders>
              <w:top w:val="nil"/>
              <w:left w:val="nil"/>
              <w:bottom w:val="single" w:sz="4" w:space="0" w:color="auto"/>
              <w:right w:val="single" w:sz="4" w:space="0" w:color="auto"/>
            </w:tcBorders>
            <w:shd w:val="clear" w:color="auto" w:fill="auto"/>
            <w:noWrap/>
            <w:hideMark/>
          </w:tcPr>
          <w:p w14:paraId="26449F7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$ 158.583.788</w:t>
            </w:r>
          </w:p>
        </w:tc>
      </w:tr>
      <w:tr w:rsidR="009861BD" w:rsidRPr="009861BD" w14:paraId="0D6A4D6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553D5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31/10/1987</w:t>
            </w:r>
          </w:p>
        </w:tc>
        <w:tc>
          <w:tcPr>
            <w:tcW w:w="1180" w:type="dxa"/>
            <w:tcBorders>
              <w:top w:val="nil"/>
              <w:left w:val="nil"/>
              <w:bottom w:val="single" w:sz="4" w:space="0" w:color="auto"/>
              <w:right w:val="single" w:sz="4" w:space="0" w:color="auto"/>
            </w:tcBorders>
            <w:shd w:val="clear" w:color="auto" w:fill="auto"/>
            <w:noWrap/>
            <w:hideMark/>
          </w:tcPr>
          <w:p w14:paraId="3C442A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13/11/1987</w:t>
            </w:r>
          </w:p>
        </w:tc>
        <w:tc>
          <w:tcPr>
            <w:tcW w:w="1002" w:type="dxa"/>
            <w:tcBorders>
              <w:top w:val="nil"/>
              <w:left w:val="nil"/>
              <w:bottom w:val="single" w:sz="4" w:space="0" w:color="auto"/>
              <w:right w:val="single" w:sz="4" w:space="0" w:color="auto"/>
            </w:tcBorders>
            <w:shd w:val="clear" w:color="auto" w:fill="auto"/>
            <w:noWrap/>
            <w:hideMark/>
          </w:tcPr>
          <w:p w14:paraId="1E301A9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$ 21.420</w:t>
            </w:r>
          </w:p>
        </w:tc>
        <w:tc>
          <w:tcPr>
            <w:tcW w:w="609" w:type="dxa"/>
            <w:tcBorders>
              <w:top w:val="nil"/>
              <w:left w:val="nil"/>
              <w:bottom w:val="single" w:sz="4" w:space="0" w:color="auto"/>
              <w:right w:val="single" w:sz="4" w:space="0" w:color="auto"/>
            </w:tcBorders>
            <w:shd w:val="clear" w:color="auto" w:fill="auto"/>
            <w:noWrap/>
            <w:hideMark/>
          </w:tcPr>
          <w:p w14:paraId="3679182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14</w:t>
            </w:r>
          </w:p>
        </w:tc>
        <w:tc>
          <w:tcPr>
            <w:tcW w:w="799" w:type="dxa"/>
            <w:tcBorders>
              <w:top w:val="nil"/>
              <w:left w:val="nil"/>
              <w:bottom w:val="single" w:sz="4" w:space="0" w:color="auto"/>
              <w:right w:val="single" w:sz="4" w:space="0" w:color="auto"/>
            </w:tcBorders>
            <w:shd w:val="clear" w:color="auto" w:fill="auto"/>
            <w:noWrap/>
            <w:hideMark/>
          </w:tcPr>
          <w:p w14:paraId="5EA06F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1986-12</w:t>
            </w:r>
          </w:p>
        </w:tc>
        <w:tc>
          <w:tcPr>
            <w:tcW w:w="800" w:type="dxa"/>
            <w:tcBorders>
              <w:top w:val="nil"/>
              <w:left w:val="nil"/>
              <w:bottom w:val="single" w:sz="4" w:space="0" w:color="auto"/>
              <w:right w:val="single" w:sz="4" w:space="0" w:color="auto"/>
            </w:tcBorders>
            <w:shd w:val="clear" w:color="auto" w:fill="auto"/>
            <w:noWrap/>
            <w:hideMark/>
          </w:tcPr>
          <w:p w14:paraId="4BDBB7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2,88</w:t>
            </w:r>
          </w:p>
        </w:tc>
        <w:tc>
          <w:tcPr>
            <w:tcW w:w="780" w:type="dxa"/>
            <w:tcBorders>
              <w:top w:val="nil"/>
              <w:left w:val="nil"/>
              <w:bottom w:val="single" w:sz="4" w:space="0" w:color="auto"/>
              <w:right w:val="single" w:sz="4" w:space="0" w:color="auto"/>
            </w:tcBorders>
            <w:shd w:val="clear" w:color="auto" w:fill="auto"/>
            <w:hideMark/>
          </w:tcPr>
          <w:p w14:paraId="4710A0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3F11C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3CD638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$ 692.506</w:t>
            </w:r>
          </w:p>
        </w:tc>
        <w:tc>
          <w:tcPr>
            <w:tcW w:w="1280" w:type="dxa"/>
            <w:tcBorders>
              <w:top w:val="nil"/>
              <w:left w:val="nil"/>
              <w:bottom w:val="single" w:sz="4" w:space="0" w:color="auto"/>
              <w:right w:val="single" w:sz="4" w:space="0" w:color="auto"/>
            </w:tcBorders>
            <w:shd w:val="clear" w:color="auto" w:fill="auto"/>
            <w:noWrap/>
            <w:hideMark/>
          </w:tcPr>
          <w:p w14:paraId="69701F3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$ 9.695.079</w:t>
            </w:r>
          </w:p>
        </w:tc>
      </w:tr>
      <w:tr w:rsidR="009861BD" w:rsidRPr="009861BD" w14:paraId="1201CDE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22873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19/11/1987</w:t>
            </w:r>
          </w:p>
        </w:tc>
        <w:tc>
          <w:tcPr>
            <w:tcW w:w="1180" w:type="dxa"/>
            <w:tcBorders>
              <w:top w:val="nil"/>
              <w:left w:val="nil"/>
              <w:bottom w:val="single" w:sz="4" w:space="0" w:color="auto"/>
              <w:right w:val="single" w:sz="4" w:space="0" w:color="auto"/>
            </w:tcBorders>
            <w:shd w:val="clear" w:color="auto" w:fill="auto"/>
            <w:noWrap/>
            <w:hideMark/>
          </w:tcPr>
          <w:p w14:paraId="24D4DB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31/12/1987</w:t>
            </w:r>
          </w:p>
        </w:tc>
        <w:tc>
          <w:tcPr>
            <w:tcW w:w="1002" w:type="dxa"/>
            <w:tcBorders>
              <w:top w:val="nil"/>
              <w:left w:val="nil"/>
              <w:bottom w:val="single" w:sz="4" w:space="0" w:color="auto"/>
              <w:right w:val="single" w:sz="4" w:space="0" w:color="auto"/>
            </w:tcBorders>
            <w:shd w:val="clear" w:color="auto" w:fill="auto"/>
            <w:noWrap/>
            <w:hideMark/>
          </w:tcPr>
          <w:p w14:paraId="14EEFD6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$ 25.530</w:t>
            </w:r>
          </w:p>
        </w:tc>
        <w:tc>
          <w:tcPr>
            <w:tcW w:w="609" w:type="dxa"/>
            <w:tcBorders>
              <w:top w:val="nil"/>
              <w:left w:val="nil"/>
              <w:bottom w:val="single" w:sz="4" w:space="0" w:color="auto"/>
              <w:right w:val="single" w:sz="4" w:space="0" w:color="auto"/>
            </w:tcBorders>
            <w:shd w:val="clear" w:color="auto" w:fill="auto"/>
            <w:noWrap/>
            <w:hideMark/>
          </w:tcPr>
          <w:p w14:paraId="2F7C5B1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w:t>
            </w:r>
          </w:p>
        </w:tc>
        <w:tc>
          <w:tcPr>
            <w:tcW w:w="799" w:type="dxa"/>
            <w:tcBorders>
              <w:top w:val="nil"/>
              <w:left w:val="nil"/>
              <w:bottom w:val="single" w:sz="4" w:space="0" w:color="auto"/>
              <w:right w:val="single" w:sz="4" w:space="0" w:color="auto"/>
            </w:tcBorders>
            <w:shd w:val="clear" w:color="auto" w:fill="auto"/>
            <w:noWrap/>
            <w:hideMark/>
          </w:tcPr>
          <w:p w14:paraId="50BF79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1986-12</w:t>
            </w:r>
          </w:p>
        </w:tc>
        <w:tc>
          <w:tcPr>
            <w:tcW w:w="800" w:type="dxa"/>
            <w:tcBorders>
              <w:top w:val="nil"/>
              <w:left w:val="nil"/>
              <w:bottom w:val="single" w:sz="4" w:space="0" w:color="auto"/>
              <w:right w:val="single" w:sz="4" w:space="0" w:color="auto"/>
            </w:tcBorders>
            <w:shd w:val="clear" w:color="auto" w:fill="auto"/>
            <w:noWrap/>
            <w:hideMark/>
          </w:tcPr>
          <w:p w14:paraId="5C982B1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2,88</w:t>
            </w:r>
          </w:p>
        </w:tc>
        <w:tc>
          <w:tcPr>
            <w:tcW w:w="780" w:type="dxa"/>
            <w:tcBorders>
              <w:top w:val="nil"/>
              <w:left w:val="nil"/>
              <w:bottom w:val="single" w:sz="4" w:space="0" w:color="auto"/>
              <w:right w:val="single" w:sz="4" w:space="0" w:color="auto"/>
            </w:tcBorders>
            <w:shd w:val="clear" w:color="auto" w:fill="auto"/>
            <w:hideMark/>
          </w:tcPr>
          <w:p w14:paraId="54BA85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29C64B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4CF641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$ 825.381</w:t>
            </w:r>
          </w:p>
        </w:tc>
        <w:tc>
          <w:tcPr>
            <w:tcW w:w="1280" w:type="dxa"/>
            <w:tcBorders>
              <w:top w:val="nil"/>
              <w:left w:val="nil"/>
              <w:bottom w:val="single" w:sz="4" w:space="0" w:color="auto"/>
              <w:right w:val="single" w:sz="4" w:space="0" w:color="auto"/>
            </w:tcBorders>
            <w:shd w:val="clear" w:color="auto" w:fill="auto"/>
            <w:noWrap/>
            <w:hideMark/>
          </w:tcPr>
          <w:p w14:paraId="7340A4D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$ 35.491.398</w:t>
            </w:r>
          </w:p>
        </w:tc>
      </w:tr>
      <w:tr w:rsidR="009861BD" w:rsidRPr="009861BD" w14:paraId="2D0A488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A4547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01/01/1988</w:t>
            </w:r>
          </w:p>
        </w:tc>
        <w:tc>
          <w:tcPr>
            <w:tcW w:w="1180" w:type="dxa"/>
            <w:tcBorders>
              <w:top w:val="nil"/>
              <w:left w:val="nil"/>
              <w:bottom w:val="single" w:sz="4" w:space="0" w:color="auto"/>
              <w:right w:val="single" w:sz="4" w:space="0" w:color="auto"/>
            </w:tcBorders>
            <w:shd w:val="clear" w:color="auto" w:fill="auto"/>
            <w:noWrap/>
            <w:hideMark/>
          </w:tcPr>
          <w:p w14:paraId="7EE13D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29/02/1988</w:t>
            </w:r>
          </w:p>
        </w:tc>
        <w:tc>
          <w:tcPr>
            <w:tcW w:w="1002" w:type="dxa"/>
            <w:tcBorders>
              <w:top w:val="nil"/>
              <w:left w:val="nil"/>
              <w:bottom w:val="single" w:sz="4" w:space="0" w:color="auto"/>
              <w:right w:val="single" w:sz="4" w:space="0" w:color="auto"/>
            </w:tcBorders>
            <w:shd w:val="clear" w:color="auto" w:fill="auto"/>
            <w:noWrap/>
            <w:hideMark/>
          </w:tcPr>
          <w:p w14:paraId="220F742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$ 25.530</w:t>
            </w:r>
          </w:p>
        </w:tc>
        <w:tc>
          <w:tcPr>
            <w:tcW w:w="609" w:type="dxa"/>
            <w:tcBorders>
              <w:top w:val="nil"/>
              <w:left w:val="nil"/>
              <w:bottom w:val="single" w:sz="4" w:space="0" w:color="auto"/>
              <w:right w:val="single" w:sz="4" w:space="0" w:color="auto"/>
            </w:tcBorders>
            <w:shd w:val="clear" w:color="auto" w:fill="auto"/>
            <w:noWrap/>
            <w:hideMark/>
          </w:tcPr>
          <w:p w14:paraId="45E78B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60</w:t>
            </w:r>
          </w:p>
        </w:tc>
        <w:tc>
          <w:tcPr>
            <w:tcW w:w="799" w:type="dxa"/>
            <w:tcBorders>
              <w:top w:val="nil"/>
              <w:left w:val="nil"/>
              <w:bottom w:val="single" w:sz="4" w:space="0" w:color="auto"/>
              <w:right w:val="single" w:sz="4" w:space="0" w:color="auto"/>
            </w:tcBorders>
            <w:shd w:val="clear" w:color="auto" w:fill="auto"/>
            <w:noWrap/>
            <w:hideMark/>
          </w:tcPr>
          <w:p w14:paraId="5ECF5DB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1987-12</w:t>
            </w:r>
          </w:p>
        </w:tc>
        <w:tc>
          <w:tcPr>
            <w:tcW w:w="800" w:type="dxa"/>
            <w:tcBorders>
              <w:top w:val="nil"/>
              <w:left w:val="nil"/>
              <w:bottom w:val="single" w:sz="4" w:space="0" w:color="auto"/>
              <w:right w:val="single" w:sz="4" w:space="0" w:color="auto"/>
            </w:tcBorders>
            <w:shd w:val="clear" w:color="auto" w:fill="auto"/>
            <w:noWrap/>
            <w:hideMark/>
          </w:tcPr>
          <w:p w14:paraId="544B6B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3,58</w:t>
            </w:r>
          </w:p>
        </w:tc>
        <w:tc>
          <w:tcPr>
            <w:tcW w:w="780" w:type="dxa"/>
            <w:tcBorders>
              <w:top w:val="nil"/>
              <w:left w:val="nil"/>
              <w:bottom w:val="single" w:sz="4" w:space="0" w:color="auto"/>
              <w:right w:val="single" w:sz="4" w:space="0" w:color="auto"/>
            </w:tcBorders>
            <w:shd w:val="clear" w:color="auto" w:fill="auto"/>
            <w:hideMark/>
          </w:tcPr>
          <w:p w14:paraId="6C72AED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6AB8B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E0D327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$ 663.994</w:t>
            </w:r>
          </w:p>
        </w:tc>
        <w:tc>
          <w:tcPr>
            <w:tcW w:w="1280" w:type="dxa"/>
            <w:tcBorders>
              <w:top w:val="nil"/>
              <w:left w:val="nil"/>
              <w:bottom w:val="single" w:sz="4" w:space="0" w:color="auto"/>
              <w:right w:val="single" w:sz="4" w:space="0" w:color="auto"/>
            </w:tcBorders>
            <w:shd w:val="clear" w:color="auto" w:fill="auto"/>
            <w:noWrap/>
            <w:hideMark/>
          </w:tcPr>
          <w:p w14:paraId="5B56D3D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$ 39.839.636</w:t>
            </w:r>
          </w:p>
        </w:tc>
      </w:tr>
      <w:tr w:rsidR="009861BD" w:rsidRPr="009861BD" w14:paraId="110992F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E8C75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01/03/1988</w:t>
            </w:r>
          </w:p>
        </w:tc>
        <w:tc>
          <w:tcPr>
            <w:tcW w:w="1180" w:type="dxa"/>
            <w:tcBorders>
              <w:top w:val="nil"/>
              <w:left w:val="nil"/>
              <w:bottom w:val="single" w:sz="4" w:space="0" w:color="auto"/>
              <w:right w:val="single" w:sz="4" w:space="0" w:color="auto"/>
            </w:tcBorders>
            <w:shd w:val="clear" w:color="auto" w:fill="auto"/>
            <w:noWrap/>
            <w:hideMark/>
          </w:tcPr>
          <w:p w14:paraId="6D8FF36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31/10/1988</w:t>
            </w:r>
          </w:p>
        </w:tc>
        <w:tc>
          <w:tcPr>
            <w:tcW w:w="1002" w:type="dxa"/>
            <w:tcBorders>
              <w:top w:val="nil"/>
              <w:left w:val="nil"/>
              <w:bottom w:val="single" w:sz="4" w:space="0" w:color="auto"/>
              <w:right w:val="single" w:sz="4" w:space="0" w:color="auto"/>
            </w:tcBorders>
            <w:shd w:val="clear" w:color="auto" w:fill="auto"/>
            <w:noWrap/>
            <w:hideMark/>
          </w:tcPr>
          <w:p w14:paraId="46792CE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$ 41.040</w:t>
            </w:r>
          </w:p>
        </w:tc>
        <w:tc>
          <w:tcPr>
            <w:tcW w:w="609" w:type="dxa"/>
            <w:tcBorders>
              <w:top w:val="nil"/>
              <w:left w:val="nil"/>
              <w:bottom w:val="single" w:sz="4" w:space="0" w:color="auto"/>
              <w:right w:val="single" w:sz="4" w:space="0" w:color="auto"/>
            </w:tcBorders>
            <w:shd w:val="clear" w:color="auto" w:fill="auto"/>
            <w:noWrap/>
            <w:hideMark/>
          </w:tcPr>
          <w:p w14:paraId="31BC713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245</w:t>
            </w:r>
          </w:p>
        </w:tc>
        <w:tc>
          <w:tcPr>
            <w:tcW w:w="799" w:type="dxa"/>
            <w:tcBorders>
              <w:top w:val="nil"/>
              <w:left w:val="nil"/>
              <w:bottom w:val="single" w:sz="4" w:space="0" w:color="auto"/>
              <w:right w:val="single" w:sz="4" w:space="0" w:color="auto"/>
            </w:tcBorders>
            <w:shd w:val="clear" w:color="auto" w:fill="auto"/>
            <w:noWrap/>
            <w:hideMark/>
          </w:tcPr>
          <w:p w14:paraId="254FEF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1987-12</w:t>
            </w:r>
          </w:p>
        </w:tc>
        <w:tc>
          <w:tcPr>
            <w:tcW w:w="800" w:type="dxa"/>
            <w:tcBorders>
              <w:top w:val="nil"/>
              <w:left w:val="nil"/>
              <w:bottom w:val="single" w:sz="4" w:space="0" w:color="auto"/>
              <w:right w:val="single" w:sz="4" w:space="0" w:color="auto"/>
            </w:tcBorders>
            <w:shd w:val="clear" w:color="auto" w:fill="auto"/>
            <w:noWrap/>
            <w:hideMark/>
          </w:tcPr>
          <w:p w14:paraId="06A599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3,58</w:t>
            </w:r>
          </w:p>
        </w:tc>
        <w:tc>
          <w:tcPr>
            <w:tcW w:w="780" w:type="dxa"/>
            <w:tcBorders>
              <w:top w:val="nil"/>
              <w:left w:val="nil"/>
              <w:bottom w:val="single" w:sz="4" w:space="0" w:color="auto"/>
              <w:right w:val="single" w:sz="4" w:space="0" w:color="auto"/>
            </w:tcBorders>
            <w:shd w:val="clear" w:color="auto" w:fill="auto"/>
            <w:hideMark/>
          </w:tcPr>
          <w:p w14:paraId="1A0E67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5A5438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01CB4C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$ 1.067.384</w:t>
            </w:r>
          </w:p>
        </w:tc>
        <w:tc>
          <w:tcPr>
            <w:tcW w:w="1280" w:type="dxa"/>
            <w:tcBorders>
              <w:top w:val="nil"/>
              <w:left w:val="nil"/>
              <w:bottom w:val="single" w:sz="4" w:space="0" w:color="auto"/>
              <w:right w:val="single" w:sz="4" w:space="0" w:color="auto"/>
            </w:tcBorders>
            <w:shd w:val="clear" w:color="auto" w:fill="auto"/>
            <w:noWrap/>
            <w:hideMark/>
          </w:tcPr>
          <w:p w14:paraId="085070F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$ 261.509.058</w:t>
            </w:r>
          </w:p>
        </w:tc>
      </w:tr>
      <w:tr w:rsidR="009861BD" w:rsidRPr="009861BD" w14:paraId="46163931"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756BC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01/11/1988</w:t>
            </w:r>
          </w:p>
        </w:tc>
        <w:tc>
          <w:tcPr>
            <w:tcW w:w="1180" w:type="dxa"/>
            <w:tcBorders>
              <w:top w:val="nil"/>
              <w:left w:val="nil"/>
              <w:bottom w:val="single" w:sz="4" w:space="0" w:color="auto"/>
              <w:right w:val="single" w:sz="4" w:space="0" w:color="auto"/>
            </w:tcBorders>
            <w:shd w:val="clear" w:color="auto" w:fill="auto"/>
            <w:noWrap/>
            <w:hideMark/>
          </w:tcPr>
          <w:p w14:paraId="1582E2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31/12/1988</w:t>
            </w:r>
          </w:p>
        </w:tc>
        <w:tc>
          <w:tcPr>
            <w:tcW w:w="1002" w:type="dxa"/>
            <w:tcBorders>
              <w:top w:val="nil"/>
              <w:left w:val="nil"/>
              <w:bottom w:val="single" w:sz="4" w:space="0" w:color="auto"/>
              <w:right w:val="single" w:sz="4" w:space="0" w:color="auto"/>
            </w:tcBorders>
            <w:shd w:val="clear" w:color="auto" w:fill="auto"/>
            <w:noWrap/>
            <w:hideMark/>
          </w:tcPr>
          <w:p w14:paraId="592E193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$ 47.370</w:t>
            </w:r>
          </w:p>
        </w:tc>
        <w:tc>
          <w:tcPr>
            <w:tcW w:w="609" w:type="dxa"/>
            <w:tcBorders>
              <w:top w:val="nil"/>
              <w:left w:val="nil"/>
              <w:bottom w:val="single" w:sz="4" w:space="0" w:color="auto"/>
              <w:right w:val="single" w:sz="4" w:space="0" w:color="auto"/>
            </w:tcBorders>
            <w:shd w:val="clear" w:color="auto" w:fill="auto"/>
            <w:noWrap/>
            <w:hideMark/>
          </w:tcPr>
          <w:p w14:paraId="5889879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w:t>
            </w:r>
          </w:p>
        </w:tc>
        <w:tc>
          <w:tcPr>
            <w:tcW w:w="799" w:type="dxa"/>
            <w:tcBorders>
              <w:top w:val="nil"/>
              <w:left w:val="nil"/>
              <w:bottom w:val="single" w:sz="4" w:space="0" w:color="auto"/>
              <w:right w:val="single" w:sz="4" w:space="0" w:color="auto"/>
            </w:tcBorders>
            <w:shd w:val="clear" w:color="auto" w:fill="auto"/>
            <w:noWrap/>
            <w:hideMark/>
          </w:tcPr>
          <w:p w14:paraId="2F2403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1987-12</w:t>
            </w:r>
          </w:p>
        </w:tc>
        <w:tc>
          <w:tcPr>
            <w:tcW w:w="800" w:type="dxa"/>
            <w:tcBorders>
              <w:top w:val="nil"/>
              <w:left w:val="nil"/>
              <w:bottom w:val="single" w:sz="4" w:space="0" w:color="auto"/>
              <w:right w:val="single" w:sz="4" w:space="0" w:color="auto"/>
            </w:tcBorders>
            <w:shd w:val="clear" w:color="auto" w:fill="auto"/>
            <w:noWrap/>
            <w:hideMark/>
          </w:tcPr>
          <w:p w14:paraId="1398B6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3,58</w:t>
            </w:r>
          </w:p>
        </w:tc>
        <w:tc>
          <w:tcPr>
            <w:tcW w:w="780" w:type="dxa"/>
            <w:tcBorders>
              <w:top w:val="nil"/>
              <w:left w:val="nil"/>
              <w:bottom w:val="single" w:sz="4" w:space="0" w:color="auto"/>
              <w:right w:val="single" w:sz="4" w:space="0" w:color="auto"/>
            </w:tcBorders>
            <w:shd w:val="clear" w:color="auto" w:fill="auto"/>
            <w:hideMark/>
          </w:tcPr>
          <w:p w14:paraId="64AB5C9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D0C5B8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E1F62B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$ 1.232.017</w:t>
            </w:r>
          </w:p>
        </w:tc>
        <w:tc>
          <w:tcPr>
            <w:tcW w:w="1280" w:type="dxa"/>
            <w:tcBorders>
              <w:top w:val="nil"/>
              <w:left w:val="nil"/>
              <w:bottom w:val="single" w:sz="4" w:space="0" w:color="auto"/>
              <w:right w:val="single" w:sz="4" w:space="0" w:color="auto"/>
            </w:tcBorders>
            <w:shd w:val="clear" w:color="auto" w:fill="auto"/>
            <w:noWrap/>
            <w:hideMark/>
          </w:tcPr>
          <w:p w14:paraId="151AF42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$ 75.153.034</w:t>
            </w:r>
          </w:p>
        </w:tc>
      </w:tr>
      <w:tr w:rsidR="009861BD" w:rsidRPr="009861BD" w14:paraId="553C21E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D9CD44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01/01/1989</w:t>
            </w:r>
          </w:p>
        </w:tc>
        <w:tc>
          <w:tcPr>
            <w:tcW w:w="1180" w:type="dxa"/>
            <w:tcBorders>
              <w:top w:val="nil"/>
              <w:left w:val="nil"/>
              <w:bottom w:val="single" w:sz="4" w:space="0" w:color="auto"/>
              <w:right w:val="single" w:sz="4" w:space="0" w:color="auto"/>
            </w:tcBorders>
            <w:shd w:val="clear" w:color="auto" w:fill="auto"/>
            <w:noWrap/>
            <w:hideMark/>
          </w:tcPr>
          <w:p w14:paraId="6488B2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31/01/1989</w:t>
            </w:r>
          </w:p>
        </w:tc>
        <w:tc>
          <w:tcPr>
            <w:tcW w:w="1002" w:type="dxa"/>
            <w:tcBorders>
              <w:top w:val="nil"/>
              <w:left w:val="nil"/>
              <w:bottom w:val="single" w:sz="4" w:space="0" w:color="auto"/>
              <w:right w:val="single" w:sz="4" w:space="0" w:color="auto"/>
            </w:tcBorders>
            <w:shd w:val="clear" w:color="auto" w:fill="auto"/>
            <w:noWrap/>
            <w:hideMark/>
          </w:tcPr>
          <w:p w14:paraId="6B45606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$ 47.370</w:t>
            </w:r>
          </w:p>
        </w:tc>
        <w:tc>
          <w:tcPr>
            <w:tcW w:w="609" w:type="dxa"/>
            <w:tcBorders>
              <w:top w:val="nil"/>
              <w:left w:val="nil"/>
              <w:bottom w:val="single" w:sz="4" w:space="0" w:color="auto"/>
              <w:right w:val="single" w:sz="4" w:space="0" w:color="auto"/>
            </w:tcBorders>
            <w:shd w:val="clear" w:color="auto" w:fill="auto"/>
            <w:noWrap/>
            <w:hideMark/>
          </w:tcPr>
          <w:p w14:paraId="5F911B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w:t>
            </w:r>
          </w:p>
        </w:tc>
        <w:tc>
          <w:tcPr>
            <w:tcW w:w="799" w:type="dxa"/>
            <w:tcBorders>
              <w:top w:val="nil"/>
              <w:left w:val="nil"/>
              <w:bottom w:val="single" w:sz="4" w:space="0" w:color="auto"/>
              <w:right w:val="single" w:sz="4" w:space="0" w:color="auto"/>
            </w:tcBorders>
            <w:shd w:val="clear" w:color="auto" w:fill="auto"/>
            <w:noWrap/>
            <w:hideMark/>
          </w:tcPr>
          <w:p w14:paraId="5CCA79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1988-12</w:t>
            </w:r>
          </w:p>
        </w:tc>
        <w:tc>
          <w:tcPr>
            <w:tcW w:w="800" w:type="dxa"/>
            <w:tcBorders>
              <w:top w:val="nil"/>
              <w:left w:val="nil"/>
              <w:bottom w:val="single" w:sz="4" w:space="0" w:color="auto"/>
              <w:right w:val="single" w:sz="4" w:space="0" w:color="auto"/>
            </w:tcBorders>
            <w:shd w:val="clear" w:color="auto" w:fill="auto"/>
            <w:noWrap/>
            <w:hideMark/>
          </w:tcPr>
          <w:p w14:paraId="5E9AC2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4,58</w:t>
            </w:r>
          </w:p>
        </w:tc>
        <w:tc>
          <w:tcPr>
            <w:tcW w:w="780" w:type="dxa"/>
            <w:tcBorders>
              <w:top w:val="nil"/>
              <w:left w:val="nil"/>
              <w:bottom w:val="single" w:sz="4" w:space="0" w:color="auto"/>
              <w:right w:val="single" w:sz="4" w:space="0" w:color="auto"/>
            </w:tcBorders>
            <w:shd w:val="clear" w:color="auto" w:fill="auto"/>
            <w:hideMark/>
          </w:tcPr>
          <w:p w14:paraId="722952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64786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10F1C7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$ 963.018</w:t>
            </w:r>
          </w:p>
        </w:tc>
        <w:tc>
          <w:tcPr>
            <w:tcW w:w="1280" w:type="dxa"/>
            <w:tcBorders>
              <w:top w:val="nil"/>
              <w:left w:val="nil"/>
              <w:bottom w:val="single" w:sz="4" w:space="0" w:color="auto"/>
              <w:right w:val="single" w:sz="4" w:space="0" w:color="auto"/>
            </w:tcBorders>
            <w:shd w:val="clear" w:color="auto" w:fill="auto"/>
            <w:noWrap/>
            <w:hideMark/>
          </w:tcPr>
          <w:p w14:paraId="6BC3E52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$ 29.853.546</w:t>
            </w:r>
          </w:p>
        </w:tc>
      </w:tr>
      <w:tr w:rsidR="009861BD" w:rsidRPr="009861BD" w14:paraId="26AC209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EED6F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01/02/1989</w:t>
            </w:r>
          </w:p>
        </w:tc>
        <w:tc>
          <w:tcPr>
            <w:tcW w:w="1180" w:type="dxa"/>
            <w:tcBorders>
              <w:top w:val="nil"/>
              <w:left w:val="nil"/>
              <w:bottom w:val="single" w:sz="4" w:space="0" w:color="auto"/>
              <w:right w:val="single" w:sz="4" w:space="0" w:color="auto"/>
            </w:tcBorders>
            <w:shd w:val="clear" w:color="auto" w:fill="auto"/>
            <w:noWrap/>
            <w:hideMark/>
          </w:tcPr>
          <w:p w14:paraId="75CA91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31/12/1989</w:t>
            </w:r>
          </w:p>
        </w:tc>
        <w:tc>
          <w:tcPr>
            <w:tcW w:w="1002" w:type="dxa"/>
            <w:tcBorders>
              <w:top w:val="nil"/>
              <w:left w:val="nil"/>
              <w:bottom w:val="single" w:sz="4" w:space="0" w:color="auto"/>
              <w:right w:val="single" w:sz="4" w:space="0" w:color="auto"/>
            </w:tcBorders>
            <w:shd w:val="clear" w:color="auto" w:fill="auto"/>
            <w:noWrap/>
            <w:hideMark/>
          </w:tcPr>
          <w:p w14:paraId="774F03A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$ 54.630</w:t>
            </w:r>
          </w:p>
        </w:tc>
        <w:tc>
          <w:tcPr>
            <w:tcW w:w="609" w:type="dxa"/>
            <w:tcBorders>
              <w:top w:val="nil"/>
              <w:left w:val="nil"/>
              <w:bottom w:val="single" w:sz="4" w:space="0" w:color="auto"/>
              <w:right w:val="single" w:sz="4" w:space="0" w:color="auto"/>
            </w:tcBorders>
            <w:shd w:val="clear" w:color="auto" w:fill="auto"/>
            <w:noWrap/>
            <w:hideMark/>
          </w:tcPr>
          <w:p w14:paraId="2D4C03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334</w:t>
            </w:r>
          </w:p>
        </w:tc>
        <w:tc>
          <w:tcPr>
            <w:tcW w:w="799" w:type="dxa"/>
            <w:tcBorders>
              <w:top w:val="nil"/>
              <w:left w:val="nil"/>
              <w:bottom w:val="single" w:sz="4" w:space="0" w:color="auto"/>
              <w:right w:val="single" w:sz="4" w:space="0" w:color="auto"/>
            </w:tcBorders>
            <w:shd w:val="clear" w:color="auto" w:fill="auto"/>
            <w:noWrap/>
            <w:hideMark/>
          </w:tcPr>
          <w:p w14:paraId="583A72C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1988-12</w:t>
            </w:r>
          </w:p>
        </w:tc>
        <w:tc>
          <w:tcPr>
            <w:tcW w:w="800" w:type="dxa"/>
            <w:tcBorders>
              <w:top w:val="nil"/>
              <w:left w:val="nil"/>
              <w:bottom w:val="single" w:sz="4" w:space="0" w:color="auto"/>
              <w:right w:val="single" w:sz="4" w:space="0" w:color="auto"/>
            </w:tcBorders>
            <w:shd w:val="clear" w:color="auto" w:fill="auto"/>
            <w:noWrap/>
            <w:hideMark/>
          </w:tcPr>
          <w:p w14:paraId="555191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4,58</w:t>
            </w:r>
          </w:p>
        </w:tc>
        <w:tc>
          <w:tcPr>
            <w:tcW w:w="780" w:type="dxa"/>
            <w:tcBorders>
              <w:top w:val="nil"/>
              <w:left w:val="nil"/>
              <w:bottom w:val="single" w:sz="4" w:space="0" w:color="auto"/>
              <w:right w:val="single" w:sz="4" w:space="0" w:color="auto"/>
            </w:tcBorders>
            <w:shd w:val="clear" w:color="auto" w:fill="auto"/>
            <w:hideMark/>
          </w:tcPr>
          <w:p w14:paraId="35566C4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F84F6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AF3446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$ 1.110.611</w:t>
            </w:r>
          </w:p>
        </w:tc>
        <w:tc>
          <w:tcPr>
            <w:tcW w:w="1280" w:type="dxa"/>
            <w:tcBorders>
              <w:top w:val="nil"/>
              <w:left w:val="nil"/>
              <w:bottom w:val="single" w:sz="4" w:space="0" w:color="auto"/>
              <w:right w:val="single" w:sz="4" w:space="0" w:color="auto"/>
            </w:tcBorders>
            <w:shd w:val="clear" w:color="auto" w:fill="auto"/>
            <w:noWrap/>
            <w:hideMark/>
          </w:tcPr>
          <w:p w14:paraId="2193302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$ 370.944.141</w:t>
            </w:r>
          </w:p>
        </w:tc>
      </w:tr>
      <w:tr w:rsidR="009861BD" w:rsidRPr="009861BD" w14:paraId="262B315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46C00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03/01/1990</w:t>
            </w:r>
          </w:p>
        </w:tc>
        <w:tc>
          <w:tcPr>
            <w:tcW w:w="1180" w:type="dxa"/>
            <w:tcBorders>
              <w:top w:val="nil"/>
              <w:left w:val="nil"/>
              <w:bottom w:val="single" w:sz="4" w:space="0" w:color="auto"/>
              <w:right w:val="single" w:sz="4" w:space="0" w:color="auto"/>
            </w:tcBorders>
            <w:shd w:val="clear" w:color="auto" w:fill="auto"/>
            <w:noWrap/>
            <w:hideMark/>
          </w:tcPr>
          <w:p w14:paraId="2E6D42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31/12/1990</w:t>
            </w:r>
          </w:p>
        </w:tc>
        <w:tc>
          <w:tcPr>
            <w:tcW w:w="1002" w:type="dxa"/>
            <w:tcBorders>
              <w:top w:val="nil"/>
              <w:left w:val="nil"/>
              <w:bottom w:val="single" w:sz="4" w:space="0" w:color="auto"/>
              <w:right w:val="single" w:sz="4" w:space="0" w:color="auto"/>
            </w:tcBorders>
            <w:shd w:val="clear" w:color="auto" w:fill="auto"/>
            <w:noWrap/>
            <w:hideMark/>
          </w:tcPr>
          <w:p w14:paraId="30AD06A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$ 70.260</w:t>
            </w:r>
          </w:p>
        </w:tc>
        <w:tc>
          <w:tcPr>
            <w:tcW w:w="609" w:type="dxa"/>
            <w:tcBorders>
              <w:top w:val="nil"/>
              <w:left w:val="nil"/>
              <w:bottom w:val="single" w:sz="4" w:space="0" w:color="auto"/>
              <w:right w:val="single" w:sz="4" w:space="0" w:color="auto"/>
            </w:tcBorders>
            <w:shd w:val="clear" w:color="auto" w:fill="auto"/>
            <w:noWrap/>
            <w:hideMark/>
          </w:tcPr>
          <w:p w14:paraId="78E490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363</w:t>
            </w:r>
          </w:p>
        </w:tc>
        <w:tc>
          <w:tcPr>
            <w:tcW w:w="799" w:type="dxa"/>
            <w:tcBorders>
              <w:top w:val="nil"/>
              <w:left w:val="nil"/>
              <w:bottom w:val="single" w:sz="4" w:space="0" w:color="auto"/>
              <w:right w:val="single" w:sz="4" w:space="0" w:color="auto"/>
            </w:tcBorders>
            <w:shd w:val="clear" w:color="auto" w:fill="auto"/>
            <w:noWrap/>
            <w:hideMark/>
          </w:tcPr>
          <w:p w14:paraId="737BFC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1989-12</w:t>
            </w:r>
          </w:p>
        </w:tc>
        <w:tc>
          <w:tcPr>
            <w:tcW w:w="800" w:type="dxa"/>
            <w:tcBorders>
              <w:top w:val="nil"/>
              <w:left w:val="nil"/>
              <w:bottom w:val="single" w:sz="4" w:space="0" w:color="auto"/>
              <w:right w:val="single" w:sz="4" w:space="0" w:color="auto"/>
            </w:tcBorders>
            <w:shd w:val="clear" w:color="auto" w:fill="auto"/>
            <w:noWrap/>
            <w:hideMark/>
          </w:tcPr>
          <w:p w14:paraId="76A3874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5,78</w:t>
            </w:r>
          </w:p>
        </w:tc>
        <w:tc>
          <w:tcPr>
            <w:tcW w:w="780" w:type="dxa"/>
            <w:tcBorders>
              <w:top w:val="nil"/>
              <w:left w:val="nil"/>
              <w:bottom w:val="single" w:sz="4" w:space="0" w:color="auto"/>
              <w:right w:val="single" w:sz="4" w:space="0" w:color="auto"/>
            </w:tcBorders>
            <w:shd w:val="clear" w:color="auto" w:fill="auto"/>
            <w:hideMark/>
          </w:tcPr>
          <w:p w14:paraId="7A89DE5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623EC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B3A80E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$ 1.131.818</w:t>
            </w:r>
          </w:p>
        </w:tc>
        <w:tc>
          <w:tcPr>
            <w:tcW w:w="1280" w:type="dxa"/>
            <w:tcBorders>
              <w:top w:val="nil"/>
              <w:left w:val="nil"/>
              <w:bottom w:val="single" w:sz="4" w:space="0" w:color="auto"/>
              <w:right w:val="single" w:sz="4" w:space="0" w:color="auto"/>
            </w:tcBorders>
            <w:shd w:val="clear" w:color="auto" w:fill="auto"/>
            <w:noWrap/>
            <w:hideMark/>
          </w:tcPr>
          <w:p w14:paraId="0E71287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$ 410.849.969</w:t>
            </w:r>
          </w:p>
        </w:tc>
      </w:tr>
      <w:tr w:rsidR="009861BD" w:rsidRPr="009861BD" w14:paraId="1381EEA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2104F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01/01/1991</w:t>
            </w:r>
          </w:p>
        </w:tc>
        <w:tc>
          <w:tcPr>
            <w:tcW w:w="1180" w:type="dxa"/>
            <w:tcBorders>
              <w:top w:val="nil"/>
              <w:left w:val="nil"/>
              <w:bottom w:val="single" w:sz="4" w:space="0" w:color="auto"/>
              <w:right w:val="single" w:sz="4" w:space="0" w:color="auto"/>
            </w:tcBorders>
            <w:shd w:val="clear" w:color="auto" w:fill="auto"/>
            <w:noWrap/>
            <w:hideMark/>
          </w:tcPr>
          <w:p w14:paraId="26BD9ED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31/03/1991</w:t>
            </w:r>
          </w:p>
        </w:tc>
        <w:tc>
          <w:tcPr>
            <w:tcW w:w="1002" w:type="dxa"/>
            <w:tcBorders>
              <w:top w:val="nil"/>
              <w:left w:val="nil"/>
              <w:bottom w:val="single" w:sz="4" w:space="0" w:color="auto"/>
              <w:right w:val="single" w:sz="4" w:space="0" w:color="auto"/>
            </w:tcBorders>
            <w:shd w:val="clear" w:color="auto" w:fill="auto"/>
            <w:noWrap/>
            <w:hideMark/>
          </w:tcPr>
          <w:p w14:paraId="5382C43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$ 70.260</w:t>
            </w:r>
          </w:p>
        </w:tc>
        <w:tc>
          <w:tcPr>
            <w:tcW w:w="609" w:type="dxa"/>
            <w:tcBorders>
              <w:top w:val="nil"/>
              <w:left w:val="nil"/>
              <w:bottom w:val="single" w:sz="4" w:space="0" w:color="auto"/>
              <w:right w:val="single" w:sz="4" w:space="0" w:color="auto"/>
            </w:tcBorders>
            <w:shd w:val="clear" w:color="auto" w:fill="auto"/>
            <w:noWrap/>
            <w:hideMark/>
          </w:tcPr>
          <w:p w14:paraId="5AAD66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90</w:t>
            </w:r>
          </w:p>
        </w:tc>
        <w:tc>
          <w:tcPr>
            <w:tcW w:w="799" w:type="dxa"/>
            <w:tcBorders>
              <w:top w:val="nil"/>
              <w:left w:val="nil"/>
              <w:bottom w:val="single" w:sz="4" w:space="0" w:color="auto"/>
              <w:right w:val="single" w:sz="4" w:space="0" w:color="auto"/>
            </w:tcBorders>
            <w:shd w:val="clear" w:color="auto" w:fill="auto"/>
            <w:noWrap/>
            <w:hideMark/>
          </w:tcPr>
          <w:p w14:paraId="494F142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1990-12</w:t>
            </w:r>
          </w:p>
        </w:tc>
        <w:tc>
          <w:tcPr>
            <w:tcW w:w="800" w:type="dxa"/>
            <w:tcBorders>
              <w:top w:val="nil"/>
              <w:left w:val="nil"/>
              <w:bottom w:val="single" w:sz="4" w:space="0" w:color="auto"/>
              <w:right w:val="single" w:sz="4" w:space="0" w:color="auto"/>
            </w:tcBorders>
            <w:shd w:val="clear" w:color="auto" w:fill="auto"/>
            <w:noWrap/>
            <w:hideMark/>
          </w:tcPr>
          <w:p w14:paraId="79C60C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7,65</w:t>
            </w:r>
          </w:p>
        </w:tc>
        <w:tc>
          <w:tcPr>
            <w:tcW w:w="780" w:type="dxa"/>
            <w:tcBorders>
              <w:top w:val="nil"/>
              <w:left w:val="nil"/>
              <w:bottom w:val="single" w:sz="4" w:space="0" w:color="auto"/>
              <w:right w:val="single" w:sz="4" w:space="0" w:color="auto"/>
            </w:tcBorders>
            <w:shd w:val="clear" w:color="auto" w:fill="auto"/>
            <w:hideMark/>
          </w:tcPr>
          <w:p w14:paraId="3DE95B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C56BB7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663AC5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$ 855.151</w:t>
            </w:r>
          </w:p>
        </w:tc>
        <w:tc>
          <w:tcPr>
            <w:tcW w:w="1280" w:type="dxa"/>
            <w:tcBorders>
              <w:top w:val="nil"/>
              <w:left w:val="nil"/>
              <w:bottom w:val="single" w:sz="4" w:space="0" w:color="auto"/>
              <w:right w:val="single" w:sz="4" w:space="0" w:color="auto"/>
            </w:tcBorders>
            <w:shd w:val="clear" w:color="auto" w:fill="auto"/>
            <w:noWrap/>
            <w:hideMark/>
          </w:tcPr>
          <w:p w14:paraId="18D737B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$ 76.963.631</w:t>
            </w:r>
          </w:p>
        </w:tc>
      </w:tr>
      <w:tr w:rsidR="009861BD" w:rsidRPr="009861BD" w14:paraId="72F73F9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AAC6D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01/04/1991</w:t>
            </w:r>
          </w:p>
        </w:tc>
        <w:tc>
          <w:tcPr>
            <w:tcW w:w="1180" w:type="dxa"/>
            <w:tcBorders>
              <w:top w:val="nil"/>
              <w:left w:val="nil"/>
              <w:bottom w:val="single" w:sz="4" w:space="0" w:color="auto"/>
              <w:right w:val="single" w:sz="4" w:space="0" w:color="auto"/>
            </w:tcBorders>
            <w:shd w:val="clear" w:color="auto" w:fill="auto"/>
            <w:noWrap/>
            <w:hideMark/>
          </w:tcPr>
          <w:p w14:paraId="43EB1D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30/11/1991</w:t>
            </w:r>
          </w:p>
        </w:tc>
        <w:tc>
          <w:tcPr>
            <w:tcW w:w="1002" w:type="dxa"/>
            <w:tcBorders>
              <w:top w:val="nil"/>
              <w:left w:val="nil"/>
              <w:bottom w:val="single" w:sz="4" w:space="0" w:color="auto"/>
              <w:right w:val="single" w:sz="4" w:space="0" w:color="auto"/>
            </w:tcBorders>
            <w:shd w:val="clear" w:color="auto" w:fill="auto"/>
            <w:noWrap/>
            <w:hideMark/>
          </w:tcPr>
          <w:p w14:paraId="2DD2375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$ 89.070</w:t>
            </w:r>
          </w:p>
        </w:tc>
        <w:tc>
          <w:tcPr>
            <w:tcW w:w="609" w:type="dxa"/>
            <w:tcBorders>
              <w:top w:val="nil"/>
              <w:left w:val="nil"/>
              <w:bottom w:val="single" w:sz="4" w:space="0" w:color="auto"/>
              <w:right w:val="single" w:sz="4" w:space="0" w:color="auto"/>
            </w:tcBorders>
            <w:shd w:val="clear" w:color="auto" w:fill="auto"/>
            <w:noWrap/>
            <w:hideMark/>
          </w:tcPr>
          <w:p w14:paraId="74A244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244</w:t>
            </w:r>
          </w:p>
        </w:tc>
        <w:tc>
          <w:tcPr>
            <w:tcW w:w="799" w:type="dxa"/>
            <w:tcBorders>
              <w:top w:val="nil"/>
              <w:left w:val="nil"/>
              <w:bottom w:val="single" w:sz="4" w:space="0" w:color="auto"/>
              <w:right w:val="single" w:sz="4" w:space="0" w:color="auto"/>
            </w:tcBorders>
            <w:shd w:val="clear" w:color="auto" w:fill="auto"/>
            <w:noWrap/>
            <w:hideMark/>
          </w:tcPr>
          <w:p w14:paraId="1038FC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1990-12</w:t>
            </w:r>
          </w:p>
        </w:tc>
        <w:tc>
          <w:tcPr>
            <w:tcW w:w="800" w:type="dxa"/>
            <w:tcBorders>
              <w:top w:val="nil"/>
              <w:left w:val="nil"/>
              <w:bottom w:val="single" w:sz="4" w:space="0" w:color="auto"/>
              <w:right w:val="single" w:sz="4" w:space="0" w:color="auto"/>
            </w:tcBorders>
            <w:shd w:val="clear" w:color="auto" w:fill="auto"/>
            <w:noWrap/>
            <w:hideMark/>
          </w:tcPr>
          <w:p w14:paraId="7533CE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7,65</w:t>
            </w:r>
          </w:p>
        </w:tc>
        <w:tc>
          <w:tcPr>
            <w:tcW w:w="780" w:type="dxa"/>
            <w:tcBorders>
              <w:top w:val="nil"/>
              <w:left w:val="nil"/>
              <w:bottom w:val="single" w:sz="4" w:space="0" w:color="auto"/>
              <w:right w:val="single" w:sz="4" w:space="0" w:color="auto"/>
            </w:tcBorders>
            <w:shd w:val="clear" w:color="auto" w:fill="auto"/>
            <w:hideMark/>
          </w:tcPr>
          <w:p w14:paraId="5F98C8E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35F3B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76A31D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$ 1.084.093</w:t>
            </w:r>
          </w:p>
        </w:tc>
        <w:tc>
          <w:tcPr>
            <w:tcW w:w="1280" w:type="dxa"/>
            <w:tcBorders>
              <w:top w:val="nil"/>
              <w:left w:val="nil"/>
              <w:bottom w:val="single" w:sz="4" w:space="0" w:color="auto"/>
              <w:right w:val="single" w:sz="4" w:space="0" w:color="auto"/>
            </w:tcBorders>
            <w:shd w:val="clear" w:color="auto" w:fill="auto"/>
            <w:noWrap/>
            <w:hideMark/>
          </w:tcPr>
          <w:p w14:paraId="40074B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$ 264.518.572</w:t>
            </w:r>
          </w:p>
        </w:tc>
      </w:tr>
      <w:tr w:rsidR="009861BD" w:rsidRPr="009861BD" w14:paraId="09753EB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2508F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01/12/1991</w:t>
            </w:r>
          </w:p>
        </w:tc>
        <w:tc>
          <w:tcPr>
            <w:tcW w:w="1180" w:type="dxa"/>
            <w:tcBorders>
              <w:top w:val="nil"/>
              <w:left w:val="nil"/>
              <w:bottom w:val="single" w:sz="4" w:space="0" w:color="auto"/>
              <w:right w:val="single" w:sz="4" w:space="0" w:color="auto"/>
            </w:tcBorders>
            <w:shd w:val="clear" w:color="auto" w:fill="auto"/>
            <w:noWrap/>
            <w:hideMark/>
          </w:tcPr>
          <w:p w14:paraId="37A897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31/12/1991</w:t>
            </w:r>
          </w:p>
        </w:tc>
        <w:tc>
          <w:tcPr>
            <w:tcW w:w="1002" w:type="dxa"/>
            <w:tcBorders>
              <w:top w:val="nil"/>
              <w:left w:val="nil"/>
              <w:bottom w:val="single" w:sz="4" w:space="0" w:color="auto"/>
              <w:right w:val="single" w:sz="4" w:space="0" w:color="auto"/>
            </w:tcBorders>
            <w:shd w:val="clear" w:color="auto" w:fill="auto"/>
            <w:noWrap/>
            <w:hideMark/>
          </w:tcPr>
          <w:p w14:paraId="59B73AF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$ 136.290</w:t>
            </w:r>
          </w:p>
        </w:tc>
        <w:tc>
          <w:tcPr>
            <w:tcW w:w="609" w:type="dxa"/>
            <w:tcBorders>
              <w:top w:val="nil"/>
              <w:left w:val="nil"/>
              <w:bottom w:val="single" w:sz="4" w:space="0" w:color="auto"/>
              <w:right w:val="single" w:sz="4" w:space="0" w:color="auto"/>
            </w:tcBorders>
            <w:shd w:val="clear" w:color="auto" w:fill="auto"/>
            <w:noWrap/>
            <w:hideMark/>
          </w:tcPr>
          <w:p w14:paraId="655EEC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w:t>
            </w:r>
          </w:p>
        </w:tc>
        <w:tc>
          <w:tcPr>
            <w:tcW w:w="799" w:type="dxa"/>
            <w:tcBorders>
              <w:top w:val="nil"/>
              <w:left w:val="nil"/>
              <w:bottom w:val="single" w:sz="4" w:space="0" w:color="auto"/>
              <w:right w:val="single" w:sz="4" w:space="0" w:color="auto"/>
            </w:tcBorders>
            <w:shd w:val="clear" w:color="auto" w:fill="auto"/>
            <w:noWrap/>
            <w:hideMark/>
          </w:tcPr>
          <w:p w14:paraId="059F11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1990-12</w:t>
            </w:r>
          </w:p>
        </w:tc>
        <w:tc>
          <w:tcPr>
            <w:tcW w:w="800" w:type="dxa"/>
            <w:tcBorders>
              <w:top w:val="nil"/>
              <w:left w:val="nil"/>
              <w:bottom w:val="single" w:sz="4" w:space="0" w:color="auto"/>
              <w:right w:val="single" w:sz="4" w:space="0" w:color="auto"/>
            </w:tcBorders>
            <w:shd w:val="clear" w:color="auto" w:fill="auto"/>
            <w:noWrap/>
            <w:hideMark/>
          </w:tcPr>
          <w:p w14:paraId="426A0B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7,65</w:t>
            </w:r>
          </w:p>
        </w:tc>
        <w:tc>
          <w:tcPr>
            <w:tcW w:w="780" w:type="dxa"/>
            <w:tcBorders>
              <w:top w:val="nil"/>
              <w:left w:val="nil"/>
              <w:bottom w:val="single" w:sz="4" w:space="0" w:color="auto"/>
              <w:right w:val="single" w:sz="4" w:space="0" w:color="auto"/>
            </w:tcBorders>
            <w:shd w:val="clear" w:color="auto" w:fill="auto"/>
            <w:hideMark/>
          </w:tcPr>
          <w:p w14:paraId="794C05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47F21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C43C59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$ 1.658.819</w:t>
            </w:r>
          </w:p>
        </w:tc>
        <w:tc>
          <w:tcPr>
            <w:tcW w:w="1280" w:type="dxa"/>
            <w:tcBorders>
              <w:top w:val="nil"/>
              <w:left w:val="nil"/>
              <w:bottom w:val="single" w:sz="4" w:space="0" w:color="auto"/>
              <w:right w:val="single" w:sz="4" w:space="0" w:color="auto"/>
            </w:tcBorders>
            <w:shd w:val="clear" w:color="auto" w:fill="auto"/>
            <w:noWrap/>
            <w:hideMark/>
          </w:tcPr>
          <w:p w14:paraId="5EFF769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$ 51.423.375</w:t>
            </w:r>
          </w:p>
        </w:tc>
      </w:tr>
      <w:tr w:rsidR="009861BD" w:rsidRPr="009861BD" w14:paraId="619FE0D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1F3033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01/01/1992</w:t>
            </w:r>
          </w:p>
        </w:tc>
        <w:tc>
          <w:tcPr>
            <w:tcW w:w="1180" w:type="dxa"/>
            <w:tcBorders>
              <w:top w:val="nil"/>
              <w:left w:val="nil"/>
              <w:bottom w:val="single" w:sz="4" w:space="0" w:color="auto"/>
              <w:right w:val="single" w:sz="4" w:space="0" w:color="auto"/>
            </w:tcBorders>
            <w:shd w:val="clear" w:color="auto" w:fill="auto"/>
            <w:noWrap/>
            <w:hideMark/>
          </w:tcPr>
          <w:p w14:paraId="12CF129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30/09/1992</w:t>
            </w:r>
          </w:p>
        </w:tc>
        <w:tc>
          <w:tcPr>
            <w:tcW w:w="1002" w:type="dxa"/>
            <w:tcBorders>
              <w:top w:val="nil"/>
              <w:left w:val="nil"/>
              <w:bottom w:val="single" w:sz="4" w:space="0" w:color="auto"/>
              <w:right w:val="single" w:sz="4" w:space="0" w:color="auto"/>
            </w:tcBorders>
            <w:shd w:val="clear" w:color="auto" w:fill="auto"/>
            <w:noWrap/>
            <w:hideMark/>
          </w:tcPr>
          <w:p w14:paraId="2D0850D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$ 136.290</w:t>
            </w:r>
          </w:p>
        </w:tc>
        <w:tc>
          <w:tcPr>
            <w:tcW w:w="609" w:type="dxa"/>
            <w:tcBorders>
              <w:top w:val="nil"/>
              <w:left w:val="nil"/>
              <w:bottom w:val="single" w:sz="4" w:space="0" w:color="auto"/>
              <w:right w:val="single" w:sz="4" w:space="0" w:color="auto"/>
            </w:tcBorders>
            <w:shd w:val="clear" w:color="auto" w:fill="auto"/>
            <w:noWrap/>
            <w:hideMark/>
          </w:tcPr>
          <w:p w14:paraId="331328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274</w:t>
            </w:r>
          </w:p>
        </w:tc>
        <w:tc>
          <w:tcPr>
            <w:tcW w:w="799" w:type="dxa"/>
            <w:tcBorders>
              <w:top w:val="nil"/>
              <w:left w:val="nil"/>
              <w:bottom w:val="single" w:sz="4" w:space="0" w:color="auto"/>
              <w:right w:val="single" w:sz="4" w:space="0" w:color="auto"/>
            </w:tcBorders>
            <w:shd w:val="clear" w:color="auto" w:fill="auto"/>
            <w:noWrap/>
            <w:hideMark/>
          </w:tcPr>
          <w:p w14:paraId="010DED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1991-12</w:t>
            </w:r>
          </w:p>
        </w:tc>
        <w:tc>
          <w:tcPr>
            <w:tcW w:w="800" w:type="dxa"/>
            <w:tcBorders>
              <w:top w:val="nil"/>
              <w:left w:val="nil"/>
              <w:bottom w:val="single" w:sz="4" w:space="0" w:color="auto"/>
              <w:right w:val="single" w:sz="4" w:space="0" w:color="auto"/>
            </w:tcBorders>
            <w:shd w:val="clear" w:color="auto" w:fill="auto"/>
            <w:noWrap/>
            <w:hideMark/>
          </w:tcPr>
          <w:p w14:paraId="0E4B7C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9,70</w:t>
            </w:r>
          </w:p>
        </w:tc>
        <w:tc>
          <w:tcPr>
            <w:tcW w:w="780" w:type="dxa"/>
            <w:tcBorders>
              <w:top w:val="nil"/>
              <w:left w:val="nil"/>
              <w:bottom w:val="single" w:sz="4" w:space="0" w:color="auto"/>
              <w:right w:val="single" w:sz="4" w:space="0" w:color="auto"/>
            </w:tcBorders>
            <w:shd w:val="clear" w:color="auto" w:fill="auto"/>
            <w:hideMark/>
          </w:tcPr>
          <w:p w14:paraId="00F1AC6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270D1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D2EE71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$ 1.308.243</w:t>
            </w:r>
          </w:p>
        </w:tc>
        <w:tc>
          <w:tcPr>
            <w:tcW w:w="1280" w:type="dxa"/>
            <w:tcBorders>
              <w:top w:val="nil"/>
              <w:left w:val="nil"/>
              <w:bottom w:val="single" w:sz="4" w:space="0" w:color="auto"/>
              <w:right w:val="single" w:sz="4" w:space="0" w:color="auto"/>
            </w:tcBorders>
            <w:shd w:val="clear" w:color="auto" w:fill="auto"/>
            <w:noWrap/>
            <w:hideMark/>
          </w:tcPr>
          <w:p w14:paraId="1B63E04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$ 358.458.718</w:t>
            </w:r>
          </w:p>
        </w:tc>
      </w:tr>
      <w:tr w:rsidR="009861BD" w:rsidRPr="009861BD" w14:paraId="380DC9E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D81FB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01/10/1992</w:t>
            </w:r>
          </w:p>
        </w:tc>
        <w:tc>
          <w:tcPr>
            <w:tcW w:w="1180" w:type="dxa"/>
            <w:tcBorders>
              <w:top w:val="nil"/>
              <w:left w:val="nil"/>
              <w:bottom w:val="single" w:sz="4" w:space="0" w:color="auto"/>
              <w:right w:val="single" w:sz="4" w:space="0" w:color="auto"/>
            </w:tcBorders>
            <w:shd w:val="clear" w:color="auto" w:fill="auto"/>
            <w:noWrap/>
            <w:hideMark/>
          </w:tcPr>
          <w:p w14:paraId="0EABF4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31/12/1992</w:t>
            </w:r>
          </w:p>
        </w:tc>
        <w:tc>
          <w:tcPr>
            <w:tcW w:w="1002" w:type="dxa"/>
            <w:tcBorders>
              <w:top w:val="nil"/>
              <w:left w:val="nil"/>
              <w:bottom w:val="single" w:sz="4" w:space="0" w:color="auto"/>
              <w:right w:val="single" w:sz="4" w:space="0" w:color="auto"/>
            </w:tcBorders>
            <w:shd w:val="clear" w:color="auto" w:fill="auto"/>
            <w:noWrap/>
            <w:hideMark/>
          </w:tcPr>
          <w:p w14:paraId="75CA987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$ 215.790</w:t>
            </w:r>
          </w:p>
        </w:tc>
        <w:tc>
          <w:tcPr>
            <w:tcW w:w="609" w:type="dxa"/>
            <w:tcBorders>
              <w:top w:val="nil"/>
              <w:left w:val="nil"/>
              <w:bottom w:val="single" w:sz="4" w:space="0" w:color="auto"/>
              <w:right w:val="single" w:sz="4" w:space="0" w:color="auto"/>
            </w:tcBorders>
            <w:shd w:val="clear" w:color="auto" w:fill="auto"/>
            <w:noWrap/>
            <w:hideMark/>
          </w:tcPr>
          <w:p w14:paraId="78489A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92</w:t>
            </w:r>
          </w:p>
        </w:tc>
        <w:tc>
          <w:tcPr>
            <w:tcW w:w="799" w:type="dxa"/>
            <w:tcBorders>
              <w:top w:val="nil"/>
              <w:left w:val="nil"/>
              <w:bottom w:val="single" w:sz="4" w:space="0" w:color="auto"/>
              <w:right w:val="single" w:sz="4" w:space="0" w:color="auto"/>
            </w:tcBorders>
            <w:shd w:val="clear" w:color="auto" w:fill="auto"/>
            <w:noWrap/>
            <w:hideMark/>
          </w:tcPr>
          <w:p w14:paraId="146859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1991-12</w:t>
            </w:r>
          </w:p>
        </w:tc>
        <w:tc>
          <w:tcPr>
            <w:tcW w:w="800" w:type="dxa"/>
            <w:tcBorders>
              <w:top w:val="nil"/>
              <w:left w:val="nil"/>
              <w:bottom w:val="single" w:sz="4" w:space="0" w:color="auto"/>
              <w:right w:val="single" w:sz="4" w:space="0" w:color="auto"/>
            </w:tcBorders>
            <w:shd w:val="clear" w:color="auto" w:fill="auto"/>
            <w:noWrap/>
            <w:hideMark/>
          </w:tcPr>
          <w:p w14:paraId="022F538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9,70</w:t>
            </w:r>
          </w:p>
        </w:tc>
        <w:tc>
          <w:tcPr>
            <w:tcW w:w="780" w:type="dxa"/>
            <w:tcBorders>
              <w:top w:val="nil"/>
              <w:left w:val="nil"/>
              <w:bottom w:val="single" w:sz="4" w:space="0" w:color="auto"/>
              <w:right w:val="single" w:sz="4" w:space="0" w:color="auto"/>
            </w:tcBorders>
            <w:shd w:val="clear" w:color="auto" w:fill="auto"/>
            <w:hideMark/>
          </w:tcPr>
          <w:p w14:paraId="6CA419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E617A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CB52B2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$ 2.071.362</w:t>
            </w:r>
          </w:p>
        </w:tc>
        <w:tc>
          <w:tcPr>
            <w:tcW w:w="1280" w:type="dxa"/>
            <w:tcBorders>
              <w:top w:val="nil"/>
              <w:left w:val="nil"/>
              <w:bottom w:val="single" w:sz="4" w:space="0" w:color="auto"/>
              <w:right w:val="single" w:sz="4" w:space="0" w:color="auto"/>
            </w:tcBorders>
            <w:shd w:val="clear" w:color="auto" w:fill="auto"/>
            <w:noWrap/>
            <w:hideMark/>
          </w:tcPr>
          <w:p w14:paraId="3D45C11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$ 190.565.261</w:t>
            </w:r>
          </w:p>
        </w:tc>
      </w:tr>
      <w:tr w:rsidR="009861BD" w:rsidRPr="009861BD" w14:paraId="23C9520B"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4086DE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01/01/1993</w:t>
            </w:r>
          </w:p>
        </w:tc>
        <w:tc>
          <w:tcPr>
            <w:tcW w:w="1180" w:type="dxa"/>
            <w:tcBorders>
              <w:top w:val="nil"/>
              <w:left w:val="nil"/>
              <w:bottom w:val="single" w:sz="4" w:space="0" w:color="auto"/>
              <w:right w:val="single" w:sz="4" w:space="0" w:color="auto"/>
            </w:tcBorders>
            <w:shd w:val="clear" w:color="auto" w:fill="auto"/>
            <w:noWrap/>
            <w:hideMark/>
          </w:tcPr>
          <w:p w14:paraId="526C0FF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31/03/1993</w:t>
            </w:r>
          </w:p>
        </w:tc>
        <w:tc>
          <w:tcPr>
            <w:tcW w:w="1002" w:type="dxa"/>
            <w:tcBorders>
              <w:top w:val="nil"/>
              <w:left w:val="nil"/>
              <w:bottom w:val="single" w:sz="4" w:space="0" w:color="auto"/>
              <w:right w:val="single" w:sz="4" w:space="0" w:color="auto"/>
            </w:tcBorders>
            <w:shd w:val="clear" w:color="auto" w:fill="auto"/>
            <w:noWrap/>
            <w:hideMark/>
          </w:tcPr>
          <w:p w14:paraId="16ADCF5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$ 215.790</w:t>
            </w:r>
          </w:p>
        </w:tc>
        <w:tc>
          <w:tcPr>
            <w:tcW w:w="609" w:type="dxa"/>
            <w:tcBorders>
              <w:top w:val="nil"/>
              <w:left w:val="nil"/>
              <w:bottom w:val="single" w:sz="4" w:space="0" w:color="auto"/>
              <w:right w:val="single" w:sz="4" w:space="0" w:color="auto"/>
            </w:tcBorders>
            <w:shd w:val="clear" w:color="auto" w:fill="auto"/>
            <w:noWrap/>
            <w:hideMark/>
          </w:tcPr>
          <w:p w14:paraId="24F867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90</w:t>
            </w:r>
          </w:p>
        </w:tc>
        <w:tc>
          <w:tcPr>
            <w:tcW w:w="799" w:type="dxa"/>
            <w:tcBorders>
              <w:top w:val="nil"/>
              <w:left w:val="nil"/>
              <w:bottom w:val="single" w:sz="4" w:space="0" w:color="auto"/>
              <w:right w:val="single" w:sz="4" w:space="0" w:color="auto"/>
            </w:tcBorders>
            <w:shd w:val="clear" w:color="auto" w:fill="auto"/>
            <w:noWrap/>
            <w:hideMark/>
          </w:tcPr>
          <w:p w14:paraId="68B6788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1992-12</w:t>
            </w:r>
          </w:p>
        </w:tc>
        <w:tc>
          <w:tcPr>
            <w:tcW w:w="800" w:type="dxa"/>
            <w:tcBorders>
              <w:top w:val="nil"/>
              <w:left w:val="nil"/>
              <w:bottom w:val="single" w:sz="4" w:space="0" w:color="auto"/>
              <w:right w:val="single" w:sz="4" w:space="0" w:color="auto"/>
            </w:tcBorders>
            <w:shd w:val="clear" w:color="auto" w:fill="auto"/>
            <w:noWrap/>
            <w:hideMark/>
          </w:tcPr>
          <w:p w14:paraId="3B39F5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12,14</w:t>
            </w:r>
          </w:p>
        </w:tc>
        <w:tc>
          <w:tcPr>
            <w:tcW w:w="780" w:type="dxa"/>
            <w:tcBorders>
              <w:top w:val="nil"/>
              <w:left w:val="nil"/>
              <w:bottom w:val="single" w:sz="4" w:space="0" w:color="auto"/>
              <w:right w:val="single" w:sz="4" w:space="0" w:color="auto"/>
            </w:tcBorders>
            <w:shd w:val="clear" w:color="auto" w:fill="auto"/>
            <w:hideMark/>
          </w:tcPr>
          <w:p w14:paraId="398D48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C18F9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5368BD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$ 1.655.042</w:t>
            </w:r>
          </w:p>
        </w:tc>
        <w:tc>
          <w:tcPr>
            <w:tcW w:w="1280" w:type="dxa"/>
            <w:tcBorders>
              <w:top w:val="nil"/>
              <w:left w:val="nil"/>
              <w:bottom w:val="single" w:sz="4" w:space="0" w:color="auto"/>
              <w:right w:val="single" w:sz="4" w:space="0" w:color="auto"/>
            </w:tcBorders>
            <w:shd w:val="clear" w:color="auto" w:fill="auto"/>
            <w:noWrap/>
            <w:hideMark/>
          </w:tcPr>
          <w:p w14:paraId="789FC15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$ 148.953.758</w:t>
            </w:r>
          </w:p>
        </w:tc>
      </w:tr>
      <w:tr w:rsidR="009861BD" w:rsidRPr="009861BD" w14:paraId="481DDCD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D5D3A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01/04/1993</w:t>
            </w:r>
          </w:p>
        </w:tc>
        <w:tc>
          <w:tcPr>
            <w:tcW w:w="1180" w:type="dxa"/>
            <w:tcBorders>
              <w:top w:val="nil"/>
              <w:left w:val="nil"/>
              <w:bottom w:val="single" w:sz="4" w:space="0" w:color="auto"/>
              <w:right w:val="single" w:sz="4" w:space="0" w:color="auto"/>
            </w:tcBorders>
            <w:shd w:val="clear" w:color="auto" w:fill="auto"/>
            <w:noWrap/>
            <w:hideMark/>
          </w:tcPr>
          <w:p w14:paraId="7C9083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30/09/1993</w:t>
            </w:r>
          </w:p>
        </w:tc>
        <w:tc>
          <w:tcPr>
            <w:tcW w:w="1002" w:type="dxa"/>
            <w:tcBorders>
              <w:top w:val="nil"/>
              <w:left w:val="nil"/>
              <w:bottom w:val="single" w:sz="4" w:space="0" w:color="auto"/>
              <w:right w:val="single" w:sz="4" w:space="0" w:color="auto"/>
            </w:tcBorders>
            <w:shd w:val="clear" w:color="auto" w:fill="auto"/>
            <w:noWrap/>
            <w:hideMark/>
          </w:tcPr>
          <w:p w14:paraId="4F0A7AC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$ 254.730</w:t>
            </w:r>
          </w:p>
        </w:tc>
        <w:tc>
          <w:tcPr>
            <w:tcW w:w="609" w:type="dxa"/>
            <w:tcBorders>
              <w:top w:val="nil"/>
              <w:left w:val="nil"/>
              <w:bottom w:val="single" w:sz="4" w:space="0" w:color="auto"/>
              <w:right w:val="single" w:sz="4" w:space="0" w:color="auto"/>
            </w:tcBorders>
            <w:shd w:val="clear" w:color="auto" w:fill="auto"/>
            <w:noWrap/>
            <w:hideMark/>
          </w:tcPr>
          <w:p w14:paraId="6015726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183</w:t>
            </w:r>
          </w:p>
        </w:tc>
        <w:tc>
          <w:tcPr>
            <w:tcW w:w="799" w:type="dxa"/>
            <w:tcBorders>
              <w:top w:val="nil"/>
              <w:left w:val="nil"/>
              <w:bottom w:val="single" w:sz="4" w:space="0" w:color="auto"/>
              <w:right w:val="single" w:sz="4" w:space="0" w:color="auto"/>
            </w:tcBorders>
            <w:shd w:val="clear" w:color="auto" w:fill="auto"/>
            <w:noWrap/>
            <w:hideMark/>
          </w:tcPr>
          <w:p w14:paraId="31D367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1992-12</w:t>
            </w:r>
          </w:p>
        </w:tc>
        <w:tc>
          <w:tcPr>
            <w:tcW w:w="800" w:type="dxa"/>
            <w:tcBorders>
              <w:top w:val="nil"/>
              <w:left w:val="nil"/>
              <w:bottom w:val="single" w:sz="4" w:space="0" w:color="auto"/>
              <w:right w:val="single" w:sz="4" w:space="0" w:color="auto"/>
            </w:tcBorders>
            <w:shd w:val="clear" w:color="auto" w:fill="auto"/>
            <w:noWrap/>
            <w:hideMark/>
          </w:tcPr>
          <w:p w14:paraId="162F25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12,14</w:t>
            </w:r>
          </w:p>
        </w:tc>
        <w:tc>
          <w:tcPr>
            <w:tcW w:w="780" w:type="dxa"/>
            <w:tcBorders>
              <w:top w:val="nil"/>
              <w:left w:val="nil"/>
              <w:bottom w:val="single" w:sz="4" w:space="0" w:color="auto"/>
              <w:right w:val="single" w:sz="4" w:space="0" w:color="auto"/>
            </w:tcBorders>
            <w:shd w:val="clear" w:color="auto" w:fill="auto"/>
            <w:hideMark/>
          </w:tcPr>
          <w:p w14:paraId="29CCFC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81123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47DD14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$ 1.953.699</w:t>
            </w:r>
          </w:p>
        </w:tc>
        <w:tc>
          <w:tcPr>
            <w:tcW w:w="1280" w:type="dxa"/>
            <w:tcBorders>
              <w:top w:val="nil"/>
              <w:left w:val="nil"/>
              <w:bottom w:val="single" w:sz="4" w:space="0" w:color="auto"/>
              <w:right w:val="single" w:sz="4" w:space="0" w:color="auto"/>
            </w:tcBorders>
            <w:shd w:val="clear" w:color="auto" w:fill="auto"/>
            <w:noWrap/>
            <w:hideMark/>
          </w:tcPr>
          <w:p w14:paraId="69D2694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$ 357.526.984</w:t>
            </w:r>
          </w:p>
        </w:tc>
      </w:tr>
      <w:tr w:rsidR="009861BD" w:rsidRPr="009861BD" w14:paraId="3360046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CAE6E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01/10/1993</w:t>
            </w:r>
          </w:p>
        </w:tc>
        <w:tc>
          <w:tcPr>
            <w:tcW w:w="1180" w:type="dxa"/>
            <w:tcBorders>
              <w:top w:val="nil"/>
              <w:left w:val="nil"/>
              <w:bottom w:val="single" w:sz="4" w:space="0" w:color="auto"/>
              <w:right w:val="single" w:sz="4" w:space="0" w:color="auto"/>
            </w:tcBorders>
            <w:shd w:val="clear" w:color="auto" w:fill="auto"/>
            <w:noWrap/>
            <w:hideMark/>
          </w:tcPr>
          <w:p w14:paraId="0AC03D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31/12/1993</w:t>
            </w:r>
          </w:p>
        </w:tc>
        <w:tc>
          <w:tcPr>
            <w:tcW w:w="1002" w:type="dxa"/>
            <w:tcBorders>
              <w:top w:val="nil"/>
              <w:left w:val="nil"/>
              <w:bottom w:val="single" w:sz="4" w:space="0" w:color="auto"/>
              <w:right w:val="single" w:sz="4" w:space="0" w:color="auto"/>
            </w:tcBorders>
            <w:shd w:val="clear" w:color="auto" w:fill="auto"/>
            <w:noWrap/>
            <w:hideMark/>
          </w:tcPr>
          <w:p w14:paraId="0BF5665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$ 346.170</w:t>
            </w:r>
          </w:p>
        </w:tc>
        <w:tc>
          <w:tcPr>
            <w:tcW w:w="609" w:type="dxa"/>
            <w:tcBorders>
              <w:top w:val="nil"/>
              <w:left w:val="nil"/>
              <w:bottom w:val="single" w:sz="4" w:space="0" w:color="auto"/>
              <w:right w:val="single" w:sz="4" w:space="0" w:color="auto"/>
            </w:tcBorders>
            <w:shd w:val="clear" w:color="auto" w:fill="auto"/>
            <w:noWrap/>
            <w:hideMark/>
          </w:tcPr>
          <w:p w14:paraId="6062F0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92</w:t>
            </w:r>
          </w:p>
        </w:tc>
        <w:tc>
          <w:tcPr>
            <w:tcW w:w="799" w:type="dxa"/>
            <w:tcBorders>
              <w:top w:val="nil"/>
              <w:left w:val="nil"/>
              <w:bottom w:val="single" w:sz="4" w:space="0" w:color="auto"/>
              <w:right w:val="single" w:sz="4" w:space="0" w:color="auto"/>
            </w:tcBorders>
            <w:shd w:val="clear" w:color="auto" w:fill="auto"/>
            <w:noWrap/>
            <w:hideMark/>
          </w:tcPr>
          <w:p w14:paraId="4EB78F4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1992-12</w:t>
            </w:r>
          </w:p>
        </w:tc>
        <w:tc>
          <w:tcPr>
            <w:tcW w:w="800" w:type="dxa"/>
            <w:tcBorders>
              <w:top w:val="nil"/>
              <w:left w:val="nil"/>
              <w:bottom w:val="single" w:sz="4" w:space="0" w:color="auto"/>
              <w:right w:val="single" w:sz="4" w:space="0" w:color="auto"/>
            </w:tcBorders>
            <w:shd w:val="clear" w:color="auto" w:fill="auto"/>
            <w:noWrap/>
            <w:hideMark/>
          </w:tcPr>
          <w:p w14:paraId="7300C2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12,14</w:t>
            </w:r>
          </w:p>
        </w:tc>
        <w:tc>
          <w:tcPr>
            <w:tcW w:w="780" w:type="dxa"/>
            <w:tcBorders>
              <w:top w:val="nil"/>
              <w:left w:val="nil"/>
              <w:bottom w:val="single" w:sz="4" w:space="0" w:color="auto"/>
              <w:right w:val="single" w:sz="4" w:space="0" w:color="auto"/>
            </w:tcBorders>
            <w:shd w:val="clear" w:color="auto" w:fill="auto"/>
            <w:hideMark/>
          </w:tcPr>
          <w:p w14:paraId="7F225BF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42E35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BBF6B1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$ 2.655.016</w:t>
            </w:r>
          </w:p>
        </w:tc>
        <w:tc>
          <w:tcPr>
            <w:tcW w:w="1280" w:type="dxa"/>
            <w:tcBorders>
              <w:top w:val="nil"/>
              <w:left w:val="nil"/>
              <w:bottom w:val="single" w:sz="4" w:space="0" w:color="auto"/>
              <w:right w:val="single" w:sz="4" w:space="0" w:color="auto"/>
            </w:tcBorders>
            <w:shd w:val="clear" w:color="auto" w:fill="auto"/>
            <w:noWrap/>
            <w:hideMark/>
          </w:tcPr>
          <w:p w14:paraId="597D34D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$ 244.261.430</w:t>
            </w:r>
          </w:p>
        </w:tc>
      </w:tr>
      <w:tr w:rsidR="009861BD" w:rsidRPr="009861BD" w14:paraId="6A2864B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594B78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01/01/1994</w:t>
            </w:r>
          </w:p>
        </w:tc>
        <w:tc>
          <w:tcPr>
            <w:tcW w:w="1180" w:type="dxa"/>
            <w:tcBorders>
              <w:top w:val="nil"/>
              <w:left w:val="nil"/>
              <w:bottom w:val="single" w:sz="4" w:space="0" w:color="auto"/>
              <w:right w:val="single" w:sz="4" w:space="0" w:color="auto"/>
            </w:tcBorders>
            <w:shd w:val="clear" w:color="auto" w:fill="auto"/>
            <w:noWrap/>
            <w:hideMark/>
          </w:tcPr>
          <w:p w14:paraId="3551C26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31/08/1994</w:t>
            </w:r>
          </w:p>
        </w:tc>
        <w:tc>
          <w:tcPr>
            <w:tcW w:w="1002" w:type="dxa"/>
            <w:tcBorders>
              <w:top w:val="nil"/>
              <w:left w:val="nil"/>
              <w:bottom w:val="single" w:sz="4" w:space="0" w:color="auto"/>
              <w:right w:val="single" w:sz="4" w:space="0" w:color="auto"/>
            </w:tcBorders>
            <w:shd w:val="clear" w:color="auto" w:fill="auto"/>
            <w:noWrap/>
            <w:hideMark/>
          </w:tcPr>
          <w:p w14:paraId="1C9B0B9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$ 329.916</w:t>
            </w:r>
          </w:p>
        </w:tc>
        <w:tc>
          <w:tcPr>
            <w:tcW w:w="609" w:type="dxa"/>
            <w:tcBorders>
              <w:top w:val="nil"/>
              <w:left w:val="nil"/>
              <w:bottom w:val="single" w:sz="4" w:space="0" w:color="auto"/>
              <w:right w:val="single" w:sz="4" w:space="0" w:color="auto"/>
            </w:tcBorders>
            <w:shd w:val="clear" w:color="auto" w:fill="auto"/>
            <w:noWrap/>
            <w:hideMark/>
          </w:tcPr>
          <w:p w14:paraId="031929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243</w:t>
            </w:r>
          </w:p>
        </w:tc>
        <w:tc>
          <w:tcPr>
            <w:tcW w:w="799" w:type="dxa"/>
            <w:tcBorders>
              <w:top w:val="nil"/>
              <w:left w:val="nil"/>
              <w:bottom w:val="single" w:sz="4" w:space="0" w:color="auto"/>
              <w:right w:val="single" w:sz="4" w:space="0" w:color="auto"/>
            </w:tcBorders>
            <w:shd w:val="clear" w:color="auto" w:fill="auto"/>
            <w:noWrap/>
            <w:hideMark/>
          </w:tcPr>
          <w:p w14:paraId="775EC3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1993-12</w:t>
            </w:r>
          </w:p>
        </w:tc>
        <w:tc>
          <w:tcPr>
            <w:tcW w:w="800" w:type="dxa"/>
            <w:tcBorders>
              <w:top w:val="nil"/>
              <w:left w:val="nil"/>
              <w:bottom w:val="single" w:sz="4" w:space="0" w:color="auto"/>
              <w:right w:val="single" w:sz="4" w:space="0" w:color="auto"/>
            </w:tcBorders>
            <w:shd w:val="clear" w:color="auto" w:fill="auto"/>
            <w:noWrap/>
            <w:hideMark/>
          </w:tcPr>
          <w:p w14:paraId="0985BA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14,89</w:t>
            </w:r>
          </w:p>
        </w:tc>
        <w:tc>
          <w:tcPr>
            <w:tcW w:w="780" w:type="dxa"/>
            <w:tcBorders>
              <w:top w:val="nil"/>
              <w:left w:val="nil"/>
              <w:bottom w:val="single" w:sz="4" w:space="0" w:color="auto"/>
              <w:right w:val="single" w:sz="4" w:space="0" w:color="auto"/>
            </w:tcBorders>
            <w:shd w:val="clear" w:color="auto" w:fill="auto"/>
            <w:hideMark/>
          </w:tcPr>
          <w:p w14:paraId="6A605F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E3015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5BDFB8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$ 2.063.027</w:t>
            </w:r>
          </w:p>
        </w:tc>
        <w:tc>
          <w:tcPr>
            <w:tcW w:w="1280" w:type="dxa"/>
            <w:tcBorders>
              <w:top w:val="nil"/>
              <w:left w:val="nil"/>
              <w:bottom w:val="single" w:sz="4" w:space="0" w:color="auto"/>
              <w:right w:val="single" w:sz="4" w:space="0" w:color="auto"/>
            </w:tcBorders>
            <w:shd w:val="clear" w:color="auto" w:fill="auto"/>
            <w:noWrap/>
            <w:hideMark/>
          </w:tcPr>
          <w:p w14:paraId="4468238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$ 501.315.671</w:t>
            </w:r>
          </w:p>
        </w:tc>
      </w:tr>
      <w:tr w:rsidR="009861BD" w:rsidRPr="009861BD" w14:paraId="1E75B06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AAD66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01/09/1994</w:t>
            </w:r>
          </w:p>
        </w:tc>
        <w:tc>
          <w:tcPr>
            <w:tcW w:w="1180" w:type="dxa"/>
            <w:tcBorders>
              <w:top w:val="nil"/>
              <w:left w:val="nil"/>
              <w:bottom w:val="single" w:sz="4" w:space="0" w:color="auto"/>
              <w:right w:val="single" w:sz="4" w:space="0" w:color="auto"/>
            </w:tcBorders>
            <w:shd w:val="clear" w:color="auto" w:fill="auto"/>
            <w:noWrap/>
            <w:hideMark/>
          </w:tcPr>
          <w:p w14:paraId="59534C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31/12/1994</w:t>
            </w:r>
          </w:p>
        </w:tc>
        <w:tc>
          <w:tcPr>
            <w:tcW w:w="1002" w:type="dxa"/>
            <w:tcBorders>
              <w:top w:val="nil"/>
              <w:left w:val="nil"/>
              <w:bottom w:val="single" w:sz="4" w:space="0" w:color="auto"/>
              <w:right w:val="single" w:sz="4" w:space="0" w:color="auto"/>
            </w:tcBorders>
            <w:shd w:val="clear" w:color="auto" w:fill="auto"/>
            <w:noWrap/>
            <w:hideMark/>
          </w:tcPr>
          <w:p w14:paraId="6BA1E4A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$ 381.300</w:t>
            </w:r>
          </w:p>
        </w:tc>
        <w:tc>
          <w:tcPr>
            <w:tcW w:w="609" w:type="dxa"/>
            <w:tcBorders>
              <w:top w:val="nil"/>
              <w:left w:val="nil"/>
              <w:bottom w:val="single" w:sz="4" w:space="0" w:color="auto"/>
              <w:right w:val="single" w:sz="4" w:space="0" w:color="auto"/>
            </w:tcBorders>
            <w:shd w:val="clear" w:color="auto" w:fill="auto"/>
            <w:noWrap/>
            <w:hideMark/>
          </w:tcPr>
          <w:p w14:paraId="3CCDE8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122</w:t>
            </w:r>
          </w:p>
        </w:tc>
        <w:tc>
          <w:tcPr>
            <w:tcW w:w="799" w:type="dxa"/>
            <w:tcBorders>
              <w:top w:val="nil"/>
              <w:left w:val="nil"/>
              <w:bottom w:val="single" w:sz="4" w:space="0" w:color="auto"/>
              <w:right w:val="single" w:sz="4" w:space="0" w:color="auto"/>
            </w:tcBorders>
            <w:shd w:val="clear" w:color="auto" w:fill="auto"/>
            <w:noWrap/>
            <w:hideMark/>
          </w:tcPr>
          <w:p w14:paraId="426ED6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1993-12</w:t>
            </w:r>
          </w:p>
        </w:tc>
        <w:tc>
          <w:tcPr>
            <w:tcW w:w="800" w:type="dxa"/>
            <w:tcBorders>
              <w:top w:val="nil"/>
              <w:left w:val="nil"/>
              <w:bottom w:val="single" w:sz="4" w:space="0" w:color="auto"/>
              <w:right w:val="single" w:sz="4" w:space="0" w:color="auto"/>
            </w:tcBorders>
            <w:shd w:val="clear" w:color="auto" w:fill="auto"/>
            <w:noWrap/>
            <w:hideMark/>
          </w:tcPr>
          <w:p w14:paraId="3125AC4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14,89</w:t>
            </w:r>
          </w:p>
        </w:tc>
        <w:tc>
          <w:tcPr>
            <w:tcW w:w="780" w:type="dxa"/>
            <w:tcBorders>
              <w:top w:val="nil"/>
              <w:left w:val="nil"/>
              <w:bottom w:val="single" w:sz="4" w:space="0" w:color="auto"/>
              <w:right w:val="single" w:sz="4" w:space="0" w:color="auto"/>
            </w:tcBorders>
            <w:shd w:val="clear" w:color="auto" w:fill="auto"/>
            <w:hideMark/>
          </w:tcPr>
          <w:p w14:paraId="0D4F09F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C3E31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8F7533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$ 2.384.341</w:t>
            </w:r>
          </w:p>
        </w:tc>
        <w:tc>
          <w:tcPr>
            <w:tcW w:w="1280" w:type="dxa"/>
            <w:tcBorders>
              <w:top w:val="nil"/>
              <w:left w:val="nil"/>
              <w:bottom w:val="single" w:sz="4" w:space="0" w:color="auto"/>
              <w:right w:val="single" w:sz="4" w:space="0" w:color="auto"/>
            </w:tcBorders>
            <w:shd w:val="clear" w:color="auto" w:fill="auto"/>
            <w:noWrap/>
            <w:hideMark/>
          </w:tcPr>
          <w:p w14:paraId="7340F7F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$ 290.889.647</w:t>
            </w:r>
          </w:p>
        </w:tc>
      </w:tr>
      <w:tr w:rsidR="009861BD" w:rsidRPr="009861BD" w14:paraId="04AB42D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3FD01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01/01/1995</w:t>
            </w:r>
          </w:p>
        </w:tc>
        <w:tc>
          <w:tcPr>
            <w:tcW w:w="1180" w:type="dxa"/>
            <w:tcBorders>
              <w:top w:val="nil"/>
              <w:left w:val="nil"/>
              <w:bottom w:val="single" w:sz="4" w:space="0" w:color="auto"/>
              <w:right w:val="single" w:sz="4" w:space="0" w:color="auto"/>
            </w:tcBorders>
            <w:shd w:val="clear" w:color="auto" w:fill="auto"/>
            <w:noWrap/>
            <w:hideMark/>
          </w:tcPr>
          <w:p w14:paraId="3C358A9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31/01/1995</w:t>
            </w:r>
          </w:p>
        </w:tc>
        <w:tc>
          <w:tcPr>
            <w:tcW w:w="1002" w:type="dxa"/>
            <w:tcBorders>
              <w:top w:val="nil"/>
              <w:left w:val="nil"/>
              <w:bottom w:val="single" w:sz="4" w:space="0" w:color="auto"/>
              <w:right w:val="single" w:sz="4" w:space="0" w:color="auto"/>
            </w:tcBorders>
            <w:shd w:val="clear" w:color="auto" w:fill="auto"/>
            <w:noWrap/>
            <w:hideMark/>
          </w:tcPr>
          <w:p w14:paraId="6D1350D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$ 489.550</w:t>
            </w:r>
          </w:p>
        </w:tc>
        <w:tc>
          <w:tcPr>
            <w:tcW w:w="609" w:type="dxa"/>
            <w:tcBorders>
              <w:top w:val="nil"/>
              <w:left w:val="nil"/>
              <w:bottom w:val="single" w:sz="4" w:space="0" w:color="auto"/>
              <w:right w:val="single" w:sz="4" w:space="0" w:color="auto"/>
            </w:tcBorders>
            <w:shd w:val="clear" w:color="auto" w:fill="auto"/>
            <w:noWrap/>
            <w:hideMark/>
          </w:tcPr>
          <w:p w14:paraId="1910737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7295F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7952424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63C520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C8AA9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E8FF78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$ 2.497.644</w:t>
            </w:r>
          </w:p>
        </w:tc>
        <w:tc>
          <w:tcPr>
            <w:tcW w:w="1280" w:type="dxa"/>
            <w:tcBorders>
              <w:top w:val="nil"/>
              <w:left w:val="nil"/>
              <w:bottom w:val="single" w:sz="4" w:space="0" w:color="auto"/>
              <w:right w:val="single" w:sz="4" w:space="0" w:color="auto"/>
            </w:tcBorders>
            <w:shd w:val="clear" w:color="auto" w:fill="auto"/>
            <w:noWrap/>
            <w:hideMark/>
          </w:tcPr>
          <w:p w14:paraId="4418C0D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$ 74.929.316</w:t>
            </w:r>
          </w:p>
        </w:tc>
      </w:tr>
      <w:tr w:rsidR="009861BD" w:rsidRPr="009861BD" w14:paraId="3F33727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930DF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01/02/1995</w:t>
            </w:r>
          </w:p>
        </w:tc>
        <w:tc>
          <w:tcPr>
            <w:tcW w:w="1180" w:type="dxa"/>
            <w:tcBorders>
              <w:top w:val="nil"/>
              <w:left w:val="nil"/>
              <w:bottom w:val="single" w:sz="4" w:space="0" w:color="auto"/>
              <w:right w:val="single" w:sz="4" w:space="0" w:color="auto"/>
            </w:tcBorders>
            <w:shd w:val="clear" w:color="auto" w:fill="auto"/>
            <w:noWrap/>
            <w:hideMark/>
          </w:tcPr>
          <w:p w14:paraId="230267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28/05/1995</w:t>
            </w:r>
          </w:p>
        </w:tc>
        <w:tc>
          <w:tcPr>
            <w:tcW w:w="1002" w:type="dxa"/>
            <w:tcBorders>
              <w:top w:val="nil"/>
              <w:left w:val="nil"/>
              <w:bottom w:val="single" w:sz="4" w:space="0" w:color="auto"/>
              <w:right w:val="single" w:sz="4" w:space="0" w:color="auto"/>
            </w:tcBorders>
            <w:shd w:val="clear" w:color="auto" w:fill="auto"/>
            <w:noWrap/>
            <w:hideMark/>
          </w:tcPr>
          <w:p w14:paraId="2E3A86E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$ 571.557</w:t>
            </w:r>
          </w:p>
        </w:tc>
        <w:tc>
          <w:tcPr>
            <w:tcW w:w="609" w:type="dxa"/>
            <w:tcBorders>
              <w:top w:val="nil"/>
              <w:left w:val="nil"/>
              <w:bottom w:val="single" w:sz="4" w:space="0" w:color="auto"/>
              <w:right w:val="single" w:sz="4" w:space="0" w:color="auto"/>
            </w:tcBorders>
            <w:shd w:val="clear" w:color="auto" w:fill="auto"/>
            <w:noWrap/>
            <w:hideMark/>
          </w:tcPr>
          <w:p w14:paraId="1655E45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825E6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60F751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0B0407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49BBE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5F9384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$ 2.916.037</w:t>
            </w:r>
          </w:p>
        </w:tc>
        <w:tc>
          <w:tcPr>
            <w:tcW w:w="1280" w:type="dxa"/>
            <w:tcBorders>
              <w:top w:val="nil"/>
              <w:left w:val="nil"/>
              <w:bottom w:val="single" w:sz="4" w:space="0" w:color="auto"/>
              <w:right w:val="single" w:sz="4" w:space="0" w:color="auto"/>
            </w:tcBorders>
            <w:shd w:val="clear" w:color="auto" w:fill="auto"/>
            <w:noWrap/>
            <w:hideMark/>
          </w:tcPr>
          <w:p w14:paraId="54F1115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$ 87.481.105</w:t>
            </w:r>
          </w:p>
        </w:tc>
      </w:tr>
      <w:tr w:rsidR="009861BD" w:rsidRPr="009861BD" w14:paraId="126404E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3BA8DE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01/03/1995</w:t>
            </w:r>
          </w:p>
        </w:tc>
        <w:tc>
          <w:tcPr>
            <w:tcW w:w="1180" w:type="dxa"/>
            <w:tcBorders>
              <w:top w:val="nil"/>
              <w:left w:val="nil"/>
              <w:bottom w:val="single" w:sz="4" w:space="0" w:color="auto"/>
              <w:right w:val="single" w:sz="4" w:space="0" w:color="auto"/>
            </w:tcBorders>
            <w:shd w:val="clear" w:color="auto" w:fill="auto"/>
            <w:noWrap/>
            <w:hideMark/>
          </w:tcPr>
          <w:p w14:paraId="16E3A9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31/03/1995</w:t>
            </w:r>
          </w:p>
        </w:tc>
        <w:tc>
          <w:tcPr>
            <w:tcW w:w="1002" w:type="dxa"/>
            <w:tcBorders>
              <w:top w:val="nil"/>
              <w:left w:val="nil"/>
              <w:bottom w:val="single" w:sz="4" w:space="0" w:color="auto"/>
              <w:right w:val="single" w:sz="4" w:space="0" w:color="auto"/>
            </w:tcBorders>
            <w:shd w:val="clear" w:color="auto" w:fill="auto"/>
            <w:noWrap/>
            <w:hideMark/>
          </w:tcPr>
          <w:p w14:paraId="36E5670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$ 520.000</w:t>
            </w:r>
          </w:p>
        </w:tc>
        <w:tc>
          <w:tcPr>
            <w:tcW w:w="609" w:type="dxa"/>
            <w:tcBorders>
              <w:top w:val="nil"/>
              <w:left w:val="nil"/>
              <w:bottom w:val="single" w:sz="4" w:space="0" w:color="auto"/>
              <w:right w:val="single" w:sz="4" w:space="0" w:color="auto"/>
            </w:tcBorders>
            <w:shd w:val="clear" w:color="auto" w:fill="auto"/>
            <w:noWrap/>
            <w:hideMark/>
          </w:tcPr>
          <w:p w14:paraId="19AF006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9AFC0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166C0D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4A4B3C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3506B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F3FCA2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$ 2.652.997</w:t>
            </w:r>
          </w:p>
        </w:tc>
        <w:tc>
          <w:tcPr>
            <w:tcW w:w="1280" w:type="dxa"/>
            <w:tcBorders>
              <w:top w:val="nil"/>
              <w:left w:val="nil"/>
              <w:bottom w:val="single" w:sz="4" w:space="0" w:color="auto"/>
              <w:right w:val="single" w:sz="4" w:space="0" w:color="auto"/>
            </w:tcBorders>
            <w:shd w:val="clear" w:color="auto" w:fill="auto"/>
            <w:noWrap/>
            <w:hideMark/>
          </w:tcPr>
          <w:p w14:paraId="4D3C03A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$ 79.589.918</w:t>
            </w:r>
          </w:p>
        </w:tc>
      </w:tr>
      <w:tr w:rsidR="009861BD" w:rsidRPr="009861BD" w14:paraId="1BF5D5FB"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21C6A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01/04/1995</w:t>
            </w:r>
          </w:p>
        </w:tc>
        <w:tc>
          <w:tcPr>
            <w:tcW w:w="1180" w:type="dxa"/>
            <w:tcBorders>
              <w:top w:val="nil"/>
              <w:left w:val="nil"/>
              <w:bottom w:val="single" w:sz="4" w:space="0" w:color="auto"/>
              <w:right w:val="single" w:sz="4" w:space="0" w:color="auto"/>
            </w:tcBorders>
            <w:shd w:val="clear" w:color="auto" w:fill="auto"/>
            <w:noWrap/>
            <w:hideMark/>
          </w:tcPr>
          <w:p w14:paraId="373481F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30/04/1995</w:t>
            </w:r>
          </w:p>
        </w:tc>
        <w:tc>
          <w:tcPr>
            <w:tcW w:w="1002" w:type="dxa"/>
            <w:tcBorders>
              <w:top w:val="nil"/>
              <w:left w:val="nil"/>
              <w:bottom w:val="single" w:sz="4" w:space="0" w:color="auto"/>
              <w:right w:val="single" w:sz="4" w:space="0" w:color="auto"/>
            </w:tcBorders>
            <w:shd w:val="clear" w:color="auto" w:fill="auto"/>
            <w:noWrap/>
            <w:hideMark/>
          </w:tcPr>
          <w:p w14:paraId="746B309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$ 520.000</w:t>
            </w:r>
          </w:p>
        </w:tc>
        <w:tc>
          <w:tcPr>
            <w:tcW w:w="609" w:type="dxa"/>
            <w:tcBorders>
              <w:top w:val="nil"/>
              <w:left w:val="nil"/>
              <w:bottom w:val="single" w:sz="4" w:space="0" w:color="auto"/>
              <w:right w:val="single" w:sz="4" w:space="0" w:color="auto"/>
            </w:tcBorders>
            <w:shd w:val="clear" w:color="auto" w:fill="auto"/>
            <w:noWrap/>
            <w:hideMark/>
          </w:tcPr>
          <w:p w14:paraId="4F33990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9824D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66DF3F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1D9ACD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6DBD8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AFAEB2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$ 2.652.997</w:t>
            </w:r>
          </w:p>
        </w:tc>
        <w:tc>
          <w:tcPr>
            <w:tcW w:w="1280" w:type="dxa"/>
            <w:tcBorders>
              <w:top w:val="nil"/>
              <w:left w:val="nil"/>
              <w:bottom w:val="single" w:sz="4" w:space="0" w:color="auto"/>
              <w:right w:val="single" w:sz="4" w:space="0" w:color="auto"/>
            </w:tcBorders>
            <w:shd w:val="clear" w:color="auto" w:fill="auto"/>
            <w:noWrap/>
            <w:hideMark/>
          </w:tcPr>
          <w:p w14:paraId="171BAE2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$ 79.589.918</w:t>
            </w:r>
          </w:p>
        </w:tc>
      </w:tr>
      <w:tr w:rsidR="009861BD" w:rsidRPr="009861BD" w14:paraId="1D1888D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11ECB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01/05/1995</w:t>
            </w:r>
          </w:p>
        </w:tc>
        <w:tc>
          <w:tcPr>
            <w:tcW w:w="1180" w:type="dxa"/>
            <w:tcBorders>
              <w:top w:val="nil"/>
              <w:left w:val="nil"/>
              <w:bottom w:val="single" w:sz="4" w:space="0" w:color="auto"/>
              <w:right w:val="single" w:sz="4" w:space="0" w:color="auto"/>
            </w:tcBorders>
            <w:shd w:val="clear" w:color="auto" w:fill="auto"/>
            <w:noWrap/>
            <w:hideMark/>
          </w:tcPr>
          <w:p w14:paraId="5577E5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31/05/1995</w:t>
            </w:r>
          </w:p>
        </w:tc>
        <w:tc>
          <w:tcPr>
            <w:tcW w:w="1002" w:type="dxa"/>
            <w:tcBorders>
              <w:top w:val="nil"/>
              <w:left w:val="nil"/>
              <w:bottom w:val="single" w:sz="4" w:space="0" w:color="auto"/>
              <w:right w:val="single" w:sz="4" w:space="0" w:color="auto"/>
            </w:tcBorders>
            <w:shd w:val="clear" w:color="auto" w:fill="auto"/>
            <w:noWrap/>
            <w:hideMark/>
          </w:tcPr>
          <w:p w14:paraId="73A0579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$ 520.000</w:t>
            </w:r>
          </w:p>
        </w:tc>
        <w:tc>
          <w:tcPr>
            <w:tcW w:w="609" w:type="dxa"/>
            <w:tcBorders>
              <w:top w:val="nil"/>
              <w:left w:val="nil"/>
              <w:bottom w:val="single" w:sz="4" w:space="0" w:color="auto"/>
              <w:right w:val="single" w:sz="4" w:space="0" w:color="auto"/>
            </w:tcBorders>
            <w:shd w:val="clear" w:color="auto" w:fill="auto"/>
            <w:noWrap/>
            <w:hideMark/>
          </w:tcPr>
          <w:p w14:paraId="694E72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18245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7DBC1A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345F91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153A7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149F6E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$ 2.652.997</w:t>
            </w:r>
          </w:p>
        </w:tc>
        <w:tc>
          <w:tcPr>
            <w:tcW w:w="1280" w:type="dxa"/>
            <w:tcBorders>
              <w:top w:val="nil"/>
              <w:left w:val="nil"/>
              <w:bottom w:val="single" w:sz="4" w:space="0" w:color="auto"/>
              <w:right w:val="single" w:sz="4" w:space="0" w:color="auto"/>
            </w:tcBorders>
            <w:shd w:val="clear" w:color="auto" w:fill="auto"/>
            <w:noWrap/>
            <w:hideMark/>
          </w:tcPr>
          <w:p w14:paraId="5D90F51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$ 79.589.918</w:t>
            </w:r>
          </w:p>
        </w:tc>
      </w:tr>
      <w:tr w:rsidR="009861BD" w:rsidRPr="009861BD" w14:paraId="60295F6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14787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01/06/1995</w:t>
            </w:r>
          </w:p>
        </w:tc>
        <w:tc>
          <w:tcPr>
            <w:tcW w:w="1180" w:type="dxa"/>
            <w:tcBorders>
              <w:top w:val="nil"/>
              <w:left w:val="nil"/>
              <w:bottom w:val="single" w:sz="4" w:space="0" w:color="auto"/>
              <w:right w:val="single" w:sz="4" w:space="0" w:color="auto"/>
            </w:tcBorders>
            <w:shd w:val="clear" w:color="auto" w:fill="auto"/>
            <w:noWrap/>
            <w:hideMark/>
          </w:tcPr>
          <w:p w14:paraId="4038B8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30/06/1995</w:t>
            </w:r>
          </w:p>
        </w:tc>
        <w:tc>
          <w:tcPr>
            <w:tcW w:w="1002" w:type="dxa"/>
            <w:tcBorders>
              <w:top w:val="nil"/>
              <w:left w:val="nil"/>
              <w:bottom w:val="single" w:sz="4" w:space="0" w:color="auto"/>
              <w:right w:val="single" w:sz="4" w:space="0" w:color="auto"/>
            </w:tcBorders>
            <w:shd w:val="clear" w:color="auto" w:fill="auto"/>
            <w:noWrap/>
            <w:hideMark/>
          </w:tcPr>
          <w:p w14:paraId="5B0AB3D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$ 520.000</w:t>
            </w:r>
          </w:p>
        </w:tc>
        <w:tc>
          <w:tcPr>
            <w:tcW w:w="609" w:type="dxa"/>
            <w:tcBorders>
              <w:top w:val="nil"/>
              <w:left w:val="nil"/>
              <w:bottom w:val="single" w:sz="4" w:space="0" w:color="auto"/>
              <w:right w:val="single" w:sz="4" w:space="0" w:color="auto"/>
            </w:tcBorders>
            <w:shd w:val="clear" w:color="auto" w:fill="auto"/>
            <w:noWrap/>
            <w:hideMark/>
          </w:tcPr>
          <w:p w14:paraId="44A1C8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D86392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714A7C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51A4BD8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8084B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139A4D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$ 2.652.997</w:t>
            </w:r>
          </w:p>
        </w:tc>
        <w:tc>
          <w:tcPr>
            <w:tcW w:w="1280" w:type="dxa"/>
            <w:tcBorders>
              <w:top w:val="nil"/>
              <w:left w:val="nil"/>
              <w:bottom w:val="single" w:sz="4" w:space="0" w:color="auto"/>
              <w:right w:val="single" w:sz="4" w:space="0" w:color="auto"/>
            </w:tcBorders>
            <w:shd w:val="clear" w:color="auto" w:fill="auto"/>
            <w:noWrap/>
            <w:hideMark/>
          </w:tcPr>
          <w:p w14:paraId="0B769B1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$ 79.589.918</w:t>
            </w:r>
          </w:p>
        </w:tc>
      </w:tr>
      <w:tr w:rsidR="009861BD" w:rsidRPr="009861BD" w14:paraId="013C44B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E3EEC2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01/07/1995</w:t>
            </w:r>
          </w:p>
        </w:tc>
        <w:tc>
          <w:tcPr>
            <w:tcW w:w="1180" w:type="dxa"/>
            <w:tcBorders>
              <w:top w:val="nil"/>
              <w:left w:val="nil"/>
              <w:bottom w:val="single" w:sz="4" w:space="0" w:color="auto"/>
              <w:right w:val="single" w:sz="4" w:space="0" w:color="auto"/>
            </w:tcBorders>
            <w:shd w:val="clear" w:color="auto" w:fill="auto"/>
            <w:noWrap/>
            <w:hideMark/>
          </w:tcPr>
          <w:p w14:paraId="3EF5A0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31/07/1995</w:t>
            </w:r>
          </w:p>
        </w:tc>
        <w:tc>
          <w:tcPr>
            <w:tcW w:w="1002" w:type="dxa"/>
            <w:tcBorders>
              <w:top w:val="nil"/>
              <w:left w:val="nil"/>
              <w:bottom w:val="single" w:sz="4" w:space="0" w:color="auto"/>
              <w:right w:val="single" w:sz="4" w:space="0" w:color="auto"/>
            </w:tcBorders>
            <w:shd w:val="clear" w:color="auto" w:fill="auto"/>
            <w:noWrap/>
            <w:hideMark/>
          </w:tcPr>
          <w:p w14:paraId="7025D69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$ 520.000</w:t>
            </w:r>
          </w:p>
        </w:tc>
        <w:tc>
          <w:tcPr>
            <w:tcW w:w="609" w:type="dxa"/>
            <w:tcBorders>
              <w:top w:val="nil"/>
              <w:left w:val="nil"/>
              <w:bottom w:val="single" w:sz="4" w:space="0" w:color="auto"/>
              <w:right w:val="single" w:sz="4" w:space="0" w:color="auto"/>
            </w:tcBorders>
            <w:shd w:val="clear" w:color="auto" w:fill="auto"/>
            <w:noWrap/>
            <w:hideMark/>
          </w:tcPr>
          <w:p w14:paraId="76A773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116D6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342C64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26171F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02A89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AF0AC2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$ 2.652.997</w:t>
            </w:r>
          </w:p>
        </w:tc>
        <w:tc>
          <w:tcPr>
            <w:tcW w:w="1280" w:type="dxa"/>
            <w:tcBorders>
              <w:top w:val="nil"/>
              <w:left w:val="nil"/>
              <w:bottom w:val="single" w:sz="4" w:space="0" w:color="auto"/>
              <w:right w:val="single" w:sz="4" w:space="0" w:color="auto"/>
            </w:tcBorders>
            <w:shd w:val="clear" w:color="auto" w:fill="auto"/>
            <w:noWrap/>
            <w:hideMark/>
          </w:tcPr>
          <w:p w14:paraId="5E08589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$ 79.589.918</w:t>
            </w:r>
          </w:p>
        </w:tc>
      </w:tr>
      <w:tr w:rsidR="009861BD" w:rsidRPr="009861BD" w14:paraId="32BA808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0251DD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01/08/1995</w:t>
            </w:r>
          </w:p>
        </w:tc>
        <w:tc>
          <w:tcPr>
            <w:tcW w:w="1180" w:type="dxa"/>
            <w:tcBorders>
              <w:top w:val="nil"/>
              <w:left w:val="nil"/>
              <w:bottom w:val="single" w:sz="4" w:space="0" w:color="auto"/>
              <w:right w:val="single" w:sz="4" w:space="0" w:color="auto"/>
            </w:tcBorders>
            <w:shd w:val="clear" w:color="auto" w:fill="auto"/>
            <w:noWrap/>
            <w:hideMark/>
          </w:tcPr>
          <w:p w14:paraId="2AF670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31/08/1995</w:t>
            </w:r>
          </w:p>
        </w:tc>
        <w:tc>
          <w:tcPr>
            <w:tcW w:w="1002" w:type="dxa"/>
            <w:tcBorders>
              <w:top w:val="nil"/>
              <w:left w:val="nil"/>
              <w:bottom w:val="single" w:sz="4" w:space="0" w:color="auto"/>
              <w:right w:val="single" w:sz="4" w:space="0" w:color="auto"/>
            </w:tcBorders>
            <w:shd w:val="clear" w:color="auto" w:fill="auto"/>
            <w:noWrap/>
            <w:hideMark/>
          </w:tcPr>
          <w:p w14:paraId="4B39BCE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$ 520.000</w:t>
            </w:r>
          </w:p>
        </w:tc>
        <w:tc>
          <w:tcPr>
            <w:tcW w:w="609" w:type="dxa"/>
            <w:tcBorders>
              <w:top w:val="nil"/>
              <w:left w:val="nil"/>
              <w:bottom w:val="single" w:sz="4" w:space="0" w:color="auto"/>
              <w:right w:val="single" w:sz="4" w:space="0" w:color="auto"/>
            </w:tcBorders>
            <w:shd w:val="clear" w:color="auto" w:fill="auto"/>
            <w:noWrap/>
            <w:hideMark/>
          </w:tcPr>
          <w:p w14:paraId="0111D75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47F1F7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3BE7D40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47BEF3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396A95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5EBF7C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$ 2.652.997</w:t>
            </w:r>
          </w:p>
        </w:tc>
        <w:tc>
          <w:tcPr>
            <w:tcW w:w="1280" w:type="dxa"/>
            <w:tcBorders>
              <w:top w:val="nil"/>
              <w:left w:val="nil"/>
              <w:bottom w:val="single" w:sz="4" w:space="0" w:color="auto"/>
              <w:right w:val="single" w:sz="4" w:space="0" w:color="auto"/>
            </w:tcBorders>
            <w:shd w:val="clear" w:color="auto" w:fill="auto"/>
            <w:noWrap/>
            <w:hideMark/>
          </w:tcPr>
          <w:p w14:paraId="088D607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$ 79.589.918</w:t>
            </w:r>
          </w:p>
        </w:tc>
      </w:tr>
      <w:tr w:rsidR="009861BD" w:rsidRPr="009861BD" w14:paraId="60D9F13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7E1D0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01/09/1995</w:t>
            </w:r>
          </w:p>
        </w:tc>
        <w:tc>
          <w:tcPr>
            <w:tcW w:w="1180" w:type="dxa"/>
            <w:tcBorders>
              <w:top w:val="nil"/>
              <w:left w:val="nil"/>
              <w:bottom w:val="single" w:sz="4" w:space="0" w:color="auto"/>
              <w:right w:val="single" w:sz="4" w:space="0" w:color="auto"/>
            </w:tcBorders>
            <w:shd w:val="clear" w:color="auto" w:fill="auto"/>
            <w:noWrap/>
            <w:hideMark/>
          </w:tcPr>
          <w:p w14:paraId="6D00ED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30/09/1995</w:t>
            </w:r>
          </w:p>
        </w:tc>
        <w:tc>
          <w:tcPr>
            <w:tcW w:w="1002" w:type="dxa"/>
            <w:tcBorders>
              <w:top w:val="nil"/>
              <w:left w:val="nil"/>
              <w:bottom w:val="single" w:sz="4" w:space="0" w:color="auto"/>
              <w:right w:val="single" w:sz="4" w:space="0" w:color="auto"/>
            </w:tcBorders>
            <w:shd w:val="clear" w:color="auto" w:fill="auto"/>
            <w:noWrap/>
            <w:hideMark/>
          </w:tcPr>
          <w:p w14:paraId="57994F9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$ 910.000</w:t>
            </w:r>
          </w:p>
        </w:tc>
        <w:tc>
          <w:tcPr>
            <w:tcW w:w="609" w:type="dxa"/>
            <w:tcBorders>
              <w:top w:val="nil"/>
              <w:left w:val="nil"/>
              <w:bottom w:val="single" w:sz="4" w:space="0" w:color="auto"/>
              <w:right w:val="single" w:sz="4" w:space="0" w:color="auto"/>
            </w:tcBorders>
            <w:shd w:val="clear" w:color="auto" w:fill="auto"/>
            <w:noWrap/>
            <w:hideMark/>
          </w:tcPr>
          <w:p w14:paraId="2F9024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7E6AC8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7776D6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251C0D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03378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1AA720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$ 4.642.745</w:t>
            </w:r>
          </w:p>
        </w:tc>
        <w:tc>
          <w:tcPr>
            <w:tcW w:w="1280" w:type="dxa"/>
            <w:tcBorders>
              <w:top w:val="nil"/>
              <w:left w:val="nil"/>
              <w:bottom w:val="single" w:sz="4" w:space="0" w:color="auto"/>
              <w:right w:val="single" w:sz="4" w:space="0" w:color="auto"/>
            </w:tcBorders>
            <w:shd w:val="clear" w:color="auto" w:fill="auto"/>
            <w:noWrap/>
            <w:hideMark/>
          </w:tcPr>
          <w:p w14:paraId="52E61C5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$ 139.282.356</w:t>
            </w:r>
          </w:p>
        </w:tc>
      </w:tr>
      <w:tr w:rsidR="009861BD" w:rsidRPr="009861BD" w14:paraId="05A5A1F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408EE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01/10/1995</w:t>
            </w:r>
          </w:p>
        </w:tc>
        <w:tc>
          <w:tcPr>
            <w:tcW w:w="1180" w:type="dxa"/>
            <w:tcBorders>
              <w:top w:val="nil"/>
              <w:left w:val="nil"/>
              <w:bottom w:val="single" w:sz="4" w:space="0" w:color="auto"/>
              <w:right w:val="single" w:sz="4" w:space="0" w:color="auto"/>
            </w:tcBorders>
            <w:shd w:val="clear" w:color="auto" w:fill="auto"/>
            <w:noWrap/>
            <w:hideMark/>
          </w:tcPr>
          <w:p w14:paraId="05A725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31/10/1995</w:t>
            </w:r>
          </w:p>
        </w:tc>
        <w:tc>
          <w:tcPr>
            <w:tcW w:w="1002" w:type="dxa"/>
            <w:tcBorders>
              <w:top w:val="nil"/>
              <w:left w:val="nil"/>
              <w:bottom w:val="single" w:sz="4" w:space="0" w:color="auto"/>
              <w:right w:val="single" w:sz="4" w:space="0" w:color="auto"/>
            </w:tcBorders>
            <w:shd w:val="clear" w:color="auto" w:fill="auto"/>
            <w:noWrap/>
            <w:hideMark/>
          </w:tcPr>
          <w:p w14:paraId="7854571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$ 650.000</w:t>
            </w:r>
          </w:p>
        </w:tc>
        <w:tc>
          <w:tcPr>
            <w:tcW w:w="609" w:type="dxa"/>
            <w:tcBorders>
              <w:top w:val="nil"/>
              <w:left w:val="nil"/>
              <w:bottom w:val="single" w:sz="4" w:space="0" w:color="auto"/>
              <w:right w:val="single" w:sz="4" w:space="0" w:color="auto"/>
            </w:tcBorders>
            <w:shd w:val="clear" w:color="auto" w:fill="auto"/>
            <w:noWrap/>
            <w:hideMark/>
          </w:tcPr>
          <w:p w14:paraId="569EBF1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314A6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6A3AAC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67EA67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69AEA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026ABC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$ 3.316.247</w:t>
            </w:r>
          </w:p>
        </w:tc>
        <w:tc>
          <w:tcPr>
            <w:tcW w:w="1280" w:type="dxa"/>
            <w:tcBorders>
              <w:top w:val="nil"/>
              <w:left w:val="nil"/>
              <w:bottom w:val="single" w:sz="4" w:space="0" w:color="auto"/>
              <w:right w:val="single" w:sz="4" w:space="0" w:color="auto"/>
            </w:tcBorders>
            <w:shd w:val="clear" w:color="auto" w:fill="auto"/>
            <w:noWrap/>
            <w:hideMark/>
          </w:tcPr>
          <w:p w14:paraId="0697B92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$ 99.487.397</w:t>
            </w:r>
          </w:p>
        </w:tc>
      </w:tr>
      <w:tr w:rsidR="009861BD" w:rsidRPr="009861BD" w14:paraId="093F8A7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E437A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lastRenderedPageBreak/>
              <w:t>01/11/1995</w:t>
            </w:r>
          </w:p>
        </w:tc>
        <w:tc>
          <w:tcPr>
            <w:tcW w:w="1180" w:type="dxa"/>
            <w:tcBorders>
              <w:top w:val="nil"/>
              <w:left w:val="nil"/>
              <w:bottom w:val="single" w:sz="4" w:space="0" w:color="auto"/>
              <w:right w:val="single" w:sz="4" w:space="0" w:color="auto"/>
            </w:tcBorders>
            <w:shd w:val="clear" w:color="auto" w:fill="auto"/>
            <w:noWrap/>
            <w:hideMark/>
          </w:tcPr>
          <w:p w14:paraId="3DBC0D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30/11/1995</w:t>
            </w:r>
          </w:p>
        </w:tc>
        <w:tc>
          <w:tcPr>
            <w:tcW w:w="1002" w:type="dxa"/>
            <w:tcBorders>
              <w:top w:val="nil"/>
              <w:left w:val="nil"/>
              <w:bottom w:val="single" w:sz="4" w:space="0" w:color="auto"/>
              <w:right w:val="single" w:sz="4" w:space="0" w:color="auto"/>
            </w:tcBorders>
            <w:shd w:val="clear" w:color="auto" w:fill="auto"/>
            <w:noWrap/>
            <w:hideMark/>
          </w:tcPr>
          <w:p w14:paraId="72683F0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$ 650.000</w:t>
            </w:r>
          </w:p>
        </w:tc>
        <w:tc>
          <w:tcPr>
            <w:tcW w:w="609" w:type="dxa"/>
            <w:tcBorders>
              <w:top w:val="nil"/>
              <w:left w:val="nil"/>
              <w:bottom w:val="single" w:sz="4" w:space="0" w:color="auto"/>
              <w:right w:val="single" w:sz="4" w:space="0" w:color="auto"/>
            </w:tcBorders>
            <w:shd w:val="clear" w:color="auto" w:fill="auto"/>
            <w:noWrap/>
            <w:hideMark/>
          </w:tcPr>
          <w:p w14:paraId="244736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B0789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nil"/>
              <w:left w:val="nil"/>
              <w:bottom w:val="single" w:sz="4" w:space="0" w:color="auto"/>
              <w:right w:val="single" w:sz="4" w:space="0" w:color="auto"/>
            </w:tcBorders>
            <w:shd w:val="clear" w:color="auto" w:fill="auto"/>
            <w:noWrap/>
            <w:hideMark/>
          </w:tcPr>
          <w:p w14:paraId="4B3DF94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nil"/>
              <w:left w:val="nil"/>
              <w:bottom w:val="single" w:sz="4" w:space="0" w:color="auto"/>
              <w:right w:val="single" w:sz="4" w:space="0" w:color="auto"/>
            </w:tcBorders>
            <w:shd w:val="clear" w:color="auto" w:fill="auto"/>
            <w:hideMark/>
          </w:tcPr>
          <w:p w14:paraId="2390EC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9BC0DE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E6E41B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$ 3.316.247</w:t>
            </w:r>
          </w:p>
        </w:tc>
        <w:tc>
          <w:tcPr>
            <w:tcW w:w="1280" w:type="dxa"/>
            <w:tcBorders>
              <w:top w:val="nil"/>
              <w:left w:val="nil"/>
              <w:bottom w:val="single" w:sz="4" w:space="0" w:color="auto"/>
              <w:right w:val="single" w:sz="4" w:space="0" w:color="auto"/>
            </w:tcBorders>
            <w:shd w:val="clear" w:color="auto" w:fill="auto"/>
            <w:noWrap/>
            <w:hideMark/>
          </w:tcPr>
          <w:p w14:paraId="36DAF6E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$ 99.487.397</w:t>
            </w:r>
          </w:p>
        </w:tc>
      </w:tr>
      <w:tr w:rsidR="009861BD" w:rsidRPr="009861BD" w14:paraId="74EB37FF" w14:textId="77777777" w:rsidTr="001474BF">
        <w:trPr>
          <w:trHeight w:val="260"/>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14:paraId="65B08D3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01/12/1995</w:t>
            </w:r>
          </w:p>
        </w:tc>
        <w:tc>
          <w:tcPr>
            <w:tcW w:w="1180" w:type="dxa"/>
            <w:tcBorders>
              <w:top w:val="single" w:sz="4" w:space="0" w:color="auto"/>
              <w:left w:val="nil"/>
              <w:bottom w:val="single" w:sz="4" w:space="0" w:color="auto"/>
              <w:right w:val="single" w:sz="4" w:space="0" w:color="auto"/>
            </w:tcBorders>
            <w:shd w:val="clear" w:color="auto" w:fill="auto"/>
            <w:noWrap/>
            <w:hideMark/>
          </w:tcPr>
          <w:p w14:paraId="41264C7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31/12/1995</w:t>
            </w:r>
          </w:p>
        </w:tc>
        <w:tc>
          <w:tcPr>
            <w:tcW w:w="1002" w:type="dxa"/>
            <w:tcBorders>
              <w:top w:val="single" w:sz="4" w:space="0" w:color="auto"/>
              <w:left w:val="nil"/>
              <w:bottom w:val="single" w:sz="4" w:space="0" w:color="auto"/>
              <w:right w:val="single" w:sz="4" w:space="0" w:color="auto"/>
            </w:tcBorders>
            <w:shd w:val="clear" w:color="auto" w:fill="auto"/>
            <w:noWrap/>
            <w:hideMark/>
          </w:tcPr>
          <w:p w14:paraId="7550A17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$ 650.000</w:t>
            </w:r>
          </w:p>
        </w:tc>
        <w:tc>
          <w:tcPr>
            <w:tcW w:w="609" w:type="dxa"/>
            <w:tcBorders>
              <w:top w:val="single" w:sz="4" w:space="0" w:color="auto"/>
              <w:left w:val="nil"/>
              <w:bottom w:val="single" w:sz="4" w:space="0" w:color="auto"/>
              <w:right w:val="single" w:sz="4" w:space="0" w:color="auto"/>
            </w:tcBorders>
            <w:shd w:val="clear" w:color="auto" w:fill="auto"/>
            <w:noWrap/>
            <w:hideMark/>
          </w:tcPr>
          <w:p w14:paraId="314F0E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single" w:sz="4" w:space="0" w:color="auto"/>
              <w:left w:val="nil"/>
              <w:bottom w:val="single" w:sz="4" w:space="0" w:color="auto"/>
              <w:right w:val="single" w:sz="4" w:space="0" w:color="auto"/>
            </w:tcBorders>
            <w:shd w:val="clear" w:color="auto" w:fill="auto"/>
            <w:noWrap/>
            <w:hideMark/>
          </w:tcPr>
          <w:p w14:paraId="40DCB4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1994-12</w:t>
            </w:r>
          </w:p>
        </w:tc>
        <w:tc>
          <w:tcPr>
            <w:tcW w:w="800" w:type="dxa"/>
            <w:tcBorders>
              <w:top w:val="single" w:sz="4" w:space="0" w:color="auto"/>
              <w:left w:val="nil"/>
              <w:bottom w:val="single" w:sz="4" w:space="0" w:color="auto"/>
              <w:right w:val="single" w:sz="4" w:space="0" w:color="auto"/>
            </w:tcBorders>
            <w:shd w:val="clear" w:color="auto" w:fill="auto"/>
            <w:noWrap/>
            <w:hideMark/>
          </w:tcPr>
          <w:p w14:paraId="6DF2DC9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18,25</w:t>
            </w:r>
          </w:p>
        </w:tc>
        <w:tc>
          <w:tcPr>
            <w:tcW w:w="780" w:type="dxa"/>
            <w:tcBorders>
              <w:top w:val="single" w:sz="4" w:space="0" w:color="auto"/>
              <w:left w:val="nil"/>
              <w:bottom w:val="single" w:sz="4" w:space="0" w:color="auto"/>
              <w:right w:val="single" w:sz="4" w:space="0" w:color="auto"/>
            </w:tcBorders>
            <w:shd w:val="clear" w:color="auto" w:fill="auto"/>
            <w:hideMark/>
          </w:tcPr>
          <w:p w14:paraId="190640B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single" w:sz="4" w:space="0" w:color="auto"/>
              <w:left w:val="nil"/>
              <w:bottom w:val="single" w:sz="4" w:space="0" w:color="auto"/>
              <w:right w:val="single" w:sz="4" w:space="0" w:color="auto"/>
            </w:tcBorders>
            <w:shd w:val="clear" w:color="auto" w:fill="auto"/>
            <w:noWrap/>
            <w:hideMark/>
          </w:tcPr>
          <w:p w14:paraId="1FEE541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single" w:sz="4" w:space="0" w:color="auto"/>
              <w:left w:val="nil"/>
              <w:bottom w:val="single" w:sz="4" w:space="0" w:color="auto"/>
              <w:right w:val="single" w:sz="4" w:space="0" w:color="auto"/>
            </w:tcBorders>
            <w:shd w:val="clear" w:color="auto" w:fill="auto"/>
            <w:noWrap/>
            <w:hideMark/>
          </w:tcPr>
          <w:p w14:paraId="151C265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$ 3.316.247</w:t>
            </w:r>
          </w:p>
        </w:tc>
        <w:tc>
          <w:tcPr>
            <w:tcW w:w="1280" w:type="dxa"/>
            <w:tcBorders>
              <w:top w:val="single" w:sz="4" w:space="0" w:color="auto"/>
              <w:left w:val="nil"/>
              <w:bottom w:val="single" w:sz="4" w:space="0" w:color="auto"/>
              <w:right w:val="single" w:sz="4" w:space="0" w:color="auto"/>
            </w:tcBorders>
            <w:shd w:val="clear" w:color="auto" w:fill="auto"/>
            <w:noWrap/>
            <w:hideMark/>
          </w:tcPr>
          <w:p w14:paraId="73F7650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$ 99.487.397</w:t>
            </w:r>
          </w:p>
        </w:tc>
      </w:tr>
      <w:tr w:rsidR="009861BD" w:rsidRPr="009861BD" w14:paraId="1D4A546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ED0210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01/01/1996</w:t>
            </w:r>
          </w:p>
        </w:tc>
        <w:tc>
          <w:tcPr>
            <w:tcW w:w="1180" w:type="dxa"/>
            <w:tcBorders>
              <w:top w:val="nil"/>
              <w:left w:val="nil"/>
              <w:bottom w:val="single" w:sz="4" w:space="0" w:color="auto"/>
              <w:right w:val="single" w:sz="4" w:space="0" w:color="auto"/>
            </w:tcBorders>
            <w:shd w:val="clear" w:color="auto" w:fill="auto"/>
            <w:noWrap/>
            <w:hideMark/>
          </w:tcPr>
          <w:p w14:paraId="1190F3D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31/01/1996</w:t>
            </w:r>
          </w:p>
        </w:tc>
        <w:tc>
          <w:tcPr>
            <w:tcW w:w="1002" w:type="dxa"/>
            <w:tcBorders>
              <w:top w:val="nil"/>
              <w:left w:val="nil"/>
              <w:bottom w:val="single" w:sz="4" w:space="0" w:color="auto"/>
              <w:right w:val="single" w:sz="4" w:space="0" w:color="auto"/>
            </w:tcBorders>
            <w:shd w:val="clear" w:color="auto" w:fill="auto"/>
            <w:noWrap/>
            <w:hideMark/>
          </w:tcPr>
          <w:p w14:paraId="00E6A22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$ 650.000</w:t>
            </w:r>
          </w:p>
        </w:tc>
        <w:tc>
          <w:tcPr>
            <w:tcW w:w="609" w:type="dxa"/>
            <w:tcBorders>
              <w:top w:val="nil"/>
              <w:left w:val="nil"/>
              <w:bottom w:val="single" w:sz="4" w:space="0" w:color="auto"/>
              <w:right w:val="single" w:sz="4" w:space="0" w:color="auto"/>
            </w:tcBorders>
            <w:shd w:val="clear" w:color="auto" w:fill="auto"/>
            <w:noWrap/>
            <w:hideMark/>
          </w:tcPr>
          <w:p w14:paraId="2AE6492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F90C7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5048A5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0DF1CA0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FE05F9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DC0C12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$ 2.776.216</w:t>
            </w:r>
          </w:p>
        </w:tc>
        <w:tc>
          <w:tcPr>
            <w:tcW w:w="1280" w:type="dxa"/>
            <w:tcBorders>
              <w:top w:val="nil"/>
              <w:left w:val="nil"/>
              <w:bottom w:val="single" w:sz="4" w:space="0" w:color="auto"/>
              <w:right w:val="single" w:sz="4" w:space="0" w:color="auto"/>
            </w:tcBorders>
            <w:shd w:val="clear" w:color="auto" w:fill="auto"/>
            <w:noWrap/>
            <w:hideMark/>
          </w:tcPr>
          <w:p w14:paraId="56BFF5E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$ 83.286.468</w:t>
            </w:r>
          </w:p>
        </w:tc>
      </w:tr>
      <w:tr w:rsidR="009861BD" w:rsidRPr="009861BD" w14:paraId="172E524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793A11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01/02/1996</w:t>
            </w:r>
          </w:p>
        </w:tc>
        <w:tc>
          <w:tcPr>
            <w:tcW w:w="1180" w:type="dxa"/>
            <w:tcBorders>
              <w:top w:val="nil"/>
              <w:left w:val="nil"/>
              <w:bottom w:val="single" w:sz="4" w:space="0" w:color="auto"/>
              <w:right w:val="single" w:sz="4" w:space="0" w:color="auto"/>
            </w:tcBorders>
            <w:shd w:val="clear" w:color="auto" w:fill="auto"/>
            <w:noWrap/>
            <w:hideMark/>
          </w:tcPr>
          <w:p w14:paraId="0597F4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29/02/1996</w:t>
            </w:r>
          </w:p>
        </w:tc>
        <w:tc>
          <w:tcPr>
            <w:tcW w:w="1002" w:type="dxa"/>
            <w:tcBorders>
              <w:top w:val="nil"/>
              <w:left w:val="nil"/>
              <w:bottom w:val="single" w:sz="4" w:space="0" w:color="auto"/>
              <w:right w:val="single" w:sz="4" w:space="0" w:color="auto"/>
            </w:tcBorders>
            <w:shd w:val="clear" w:color="auto" w:fill="auto"/>
            <w:noWrap/>
            <w:hideMark/>
          </w:tcPr>
          <w:p w14:paraId="319469B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$ 650.000</w:t>
            </w:r>
          </w:p>
        </w:tc>
        <w:tc>
          <w:tcPr>
            <w:tcW w:w="609" w:type="dxa"/>
            <w:tcBorders>
              <w:top w:val="nil"/>
              <w:left w:val="nil"/>
              <w:bottom w:val="single" w:sz="4" w:space="0" w:color="auto"/>
              <w:right w:val="single" w:sz="4" w:space="0" w:color="auto"/>
            </w:tcBorders>
            <w:shd w:val="clear" w:color="auto" w:fill="auto"/>
            <w:noWrap/>
            <w:hideMark/>
          </w:tcPr>
          <w:p w14:paraId="25A7C19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FBB3F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3D7B77E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44B3C8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03067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C0D90D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$ 2.776.216</w:t>
            </w:r>
          </w:p>
        </w:tc>
        <w:tc>
          <w:tcPr>
            <w:tcW w:w="1280" w:type="dxa"/>
            <w:tcBorders>
              <w:top w:val="nil"/>
              <w:left w:val="nil"/>
              <w:bottom w:val="single" w:sz="4" w:space="0" w:color="auto"/>
              <w:right w:val="single" w:sz="4" w:space="0" w:color="auto"/>
            </w:tcBorders>
            <w:shd w:val="clear" w:color="auto" w:fill="auto"/>
            <w:noWrap/>
            <w:hideMark/>
          </w:tcPr>
          <w:p w14:paraId="4F7A05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$ 83.286.468</w:t>
            </w:r>
          </w:p>
        </w:tc>
      </w:tr>
      <w:tr w:rsidR="009861BD" w:rsidRPr="009861BD" w14:paraId="3702681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71846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01/03/1996</w:t>
            </w:r>
          </w:p>
        </w:tc>
        <w:tc>
          <w:tcPr>
            <w:tcW w:w="1180" w:type="dxa"/>
            <w:tcBorders>
              <w:top w:val="nil"/>
              <w:left w:val="nil"/>
              <w:bottom w:val="single" w:sz="4" w:space="0" w:color="auto"/>
              <w:right w:val="single" w:sz="4" w:space="0" w:color="auto"/>
            </w:tcBorders>
            <w:shd w:val="clear" w:color="auto" w:fill="auto"/>
            <w:noWrap/>
            <w:hideMark/>
          </w:tcPr>
          <w:p w14:paraId="29654A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31/03/1996</w:t>
            </w:r>
          </w:p>
        </w:tc>
        <w:tc>
          <w:tcPr>
            <w:tcW w:w="1002" w:type="dxa"/>
            <w:tcBorders>
              <w:top w:val="nil"/>
              <w:left w:val="nil"/>
              <w:bottom w:val="single" w:sz="4" w:space="0" w:color="auto"/>
              <w:right w:val="single" w:sz="4" w:space="0" w:color="auto"/>
            </w:tcBorders>
            <w:shd w:val="clear" w:color="auto" w:fill="auto"/>
            <w:noWrap/>
            <w:hideMark/>
          </w:tcPr>
          <w:p w14:paraId="2DF7A68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$ 650.000</w:t>
            </w:r>
          </w:p>
        </w:tc>
        <w:tc>
          <w:tcPr>
            <w:tcW w:w="609" w:type="dxa"/>
            <w:tcBorders>
              <w:top w:val="nil"/>
              <w:left w:val="nil"/>
              <w:bottom w:val="single" w:sz="4" w:space="0" w:color="auto"/>
              <w:right w:val="single" w:sz="4" w:space="0" w:color="auto"/>
            </w:tcBorders>
            <w:shd w:val="clear" w:color="auto" w:fill="auto"/>
            <w:noWrap/>
            <w:hideMark/>
          </w:tcPr>
          <w:p w14:paraId="10BD94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3FA3A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4194AC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7F9FF5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69268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9C7CA9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$ 2.776.216</w:t>
            </w:r>
          </w:p>
        </w:tc>
        <w:tc>
          <w:tcPr>
            <w:tcW w:w="1280" w:type="dxa"/>
            <w:tcBorders>
              <w:top w:val="nil"/>
              <w:left w:val="nil"/>
              <w:bottom w:val="single" w:sz="4" w:space="0" w:color="auto"/>
              <w:right w:val="single" w:sz="4" w:space="0" w:color="auto"/>
            </w:tcBorders>
            <w:shd w:val="clear" w:color="auto" w:fill="auto"/>
            <w:noWrap/>
            <w:hideMark/>
          </w:tcPr>
          <w:p w14:paraId="70B3A65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$ 83.286.468</w:t>
            </w:r>
          </w:p>
        </w:tc>
      </w:tr>
      <w:tr w:rsidR="009861BD" w:rsidRPr="009861BD" w14:paraId="42EA500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2605B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01/04/1996</w:t>
            </w:r>
          </w:p>
        </w:tc>
        <w:tc>
          <w:tcPr>
            <w:tcW w:w="1180" w:type="dxa"/>
            <w:tcBorders>
              <w:top w:val="nil"/>
              <w:left w:val="nil"/>
              <w:bottom w:val="single" w:sz="4" w:space="0" w:color="auto"/>
              <w:right w:val="single" w:sz="4" w:space="0" w:color="auto"/>
            </w:tcBorders>
            <w:shd w:val="clear" w:color="auto" w:fill="auto"/>
            <w:noWrap/>
            <w:hideMark/>
          </w:tcPr>
          <w:p w14:paraId="75B557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30/04/1996</w:t>
            </w:r>
          </w:p>
        </w:tc>
        <w:tc>
          <w:tcPr>
            <w:tcW w:w="1002" w:type="dxa"/>
            <w:tcBorders>
              <w:top w:val="nil"/>
              <w:left w:val="nil"/>
              <w:bottom w:val="single" w:sz="4" w:space="0" w:color="auto"/>
              <w:right w:val="single" w:sz="4" w:space="0" w:color="auto"/>
            </w:tcBorders>
            <w:shd w:val="clear" w:color="auto" w:fill="auto"/>
            <w:noWrap/>
            <w:hideMark/>
          </w:tcPr>
          <w:p w14:paraId="48FB956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$ 650.000</w:t>
            </w:r>
          </w:p>
        </w:tc>
        <w:tc>
          <w:tcPr>
            <w:tcW w:w="609" w:type="dxa"/>
            <w:tcBorders>
              <w:top w:val="nil"/>
              <w:left w:val="nil"/>
              <w:bottom w:val="single" w:sz="4" w:space="0" w:color="auto"/>
              <w:right w:val="single" w:sz="4" w:space="0" w:color="auto"/>
            </w:tcBorders>
            <w:shd w:val="clear" w:color="auto" w:fill="auto"/>
            <w:noWrap/>
            <w:hideMark/>
          </w:tcPr>
          <w:p w14:paraId="769ED2E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60DBC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181429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5890C5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4E40AF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B867D8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$ 2.776.216</w:t>
            </w:r>
          </w:p>
        </w:tc>
        <w:tc>
          <w:tcPr>
            <w:tcW w:w="1280" w:type="dxa"/>
            <w:tcBorders>
              <w:top w:val="nil"/>
              <w:left w:val="nil"/>
              <w:bottom w:val="single" w:sz="4" w:space="0" w:color="auto"/>
              <w:right w:val="single" w:sz="4" w:space="0" w:color="auto"/>
            </w:tcBorders>
            <w:shd w:val="clear" w:color="auto" w:fill="auto"/>
            <w:noWrap/>
            <w:hideMark/>
          </w:tcPr>
          <w:p w14:paraId="71897F6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$ 83.286.468</w:t>
            </w:r>
          </w:p>
        </w:tc>
      </w:tr>
      <w:tr w:rsidR="009861BD" w:rsidRPr="009861BD" w14:paraId="67B13C6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20D689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01/05/1996</w:t>
            </w:r>
          </w:p>
        </w:tc>
        <w:tc>
          <w:tcPr>
            <w:tcW w:w="1180" w:type="dxa"/>
            <w:tcBorders>
              <w:top w:val="nil"/>
              <w:left w:val="nil"/>
              <w:bottom w:val="single" w:sz="4" w:space="0" w:color="auto"/>
              <w:right w:val="single" w:sz="4" w:space="0" w:color="auto"/>
            </w:tcBorders>
            <w:shd w:val="clear" w:color="auto" w:fill="auto"/>
            <w:noWrap/>
            <w:hideMark/>
          </w:tcPr>
          <w:p w14:paraId="47719A2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31/05/1996</w:t>
            </w:r>
          </w:p>
        </w:tc>
        <w:tc>
          <w:tcPr>
            <w:tcW w:w="1002" w:type="dxa"/>
            <w:tcBorders>
              <w:top w:val="nil"/>
              <w:left w:val="nil"/>
              <w:bottom w:val="single" w:sz="4" w:space="0" w:color="auto"/>
              <w:right w:val="single" w:sz="4" w:space="0" w:color="auto"/>
            </w:tcBorders>
            <w:shd w:val="clear" w:color="auto" w:fill="auto"/>
            <w:noWrap/>
            <w:hideMark/>
          </w:tcPr>
          <w:p w14:paraId="6C34BB3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$ 650.000</w:t>
            </w:r>
          </w:p>
        </w:tc>
        <w:tc>
          <w:tcPr>
            <w:tcW w:w="609" w:type="dxa"/>
            <w:tcBorders>
              <w:top w:val="nil"/>
              <w:left w:val="nil"/>
              <w:bottom w:val="single" w:sz="4" w:space="0" w:color="auto"/>
              <w:right w:val="single" w:sz="4" w:space="0" w:color="auto"/>
            </w:tcBorders>
            <w:shd w:val="clear" w:color="auto" w:fill="auto"/>
            <w:noWrap/>
            <w:hideMark/>
          </w:tcPr>
          <w:p w14:paraId="3DFE10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6CD010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11AE53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67B8A3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15A104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72E6BF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$ 2.776.216</w:t>
            </w:r>
          </w:p>
        </w:tc>
        <w:tc>
          <w:tcPr>
            <w:tcW w:w="1280" w:type="dxa"/>
            <w:tcBorders>
              <w:top w:val="nil"/>
              <w:left w:val="nil"/>
              <w:bottom w:val="single" w:sz="4" w:space="0" w:color="auto"/>
              <w:right w:val="single" w:sz="4" w:space="0" w:color="auto"/>
            </w:tcBorders>
            <w:shd w:val="clear" w:color="auto" w:fill="auto"/>
            <w:noWrap/>
            <w:hideMark/>
          </w:tcPr>
          <w:p w14:paraId="7AF0170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$ 83.286.468</w:t>
            </w:r>
          </w:p>
        </w:tc>
      </w:tr>
      <w:tr w:rsidR="009861BD" w:rsidRPr="009861BD" w14:paraId="39E7651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566AD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01/06/1996</w:t>
            </w:r>
          </w:p>
        </w:tc>
        <w:tc>
          <w:tcPr>
            <w:tcW w:w="1180" w:type="dxa"/>
            <w:tcBorders>
              <w:top w:val="nil"/>
              <w:left w:val="nil"/>
              <w:bottom w:val="single" w:sz="4" w:space="0" w:color="auto"/>
              <w:right w:val="single" w:sz="4" w:space="0" w:color="auto"/>
            </w:tcBorders>
            <w:shd w:val="clear" w:color="auto" w:fill="auto"/>
            <w:noWrap/>
            <w:hideMark/>
          </w:tcPr>
          <w:p w14:paraId="1F0BCA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30/06/1996</w:t>
            </w:r>
          </w:p>
        </w:tc>
        <w:tc>
          <w:tcPr>
            <w:tcW w:w="1002" w:type="dxa"/>
            <w:tcBorders>
              <w:top w:val="nil"/>
              <w:left w:val="nil"/>
              <w:bottom w:val="single" w:sz="4" w:space="0" w:color="auto"/>
              <w:right w:val="single" w:sz="4" w:space="0" w:color="auto"/>
            </w:tcBorders>
            <w:shd w:val="clear" w:color="auto" w:fill="auto"/>
            <w:noWrap/>
            <w:hideMark/>
          </w:tcPr>
          <w:p w14:paraId="226103A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$ 646.389</w:t>
            </w:r>
          </w:p>
        </w:tc>
        <w:tc>
          <w:tcPr>
            <w:tcW w:w="609" w:type="dxa"/>
            <w:tcBorders>
              <w:top w:val="nil"/>
              <w:left w:val="nil"/>
              <w:bottom w:val="single" w:sz="4" w:space="0" w:color="auto"/>
              <w:right w:val="single" w:sz="4" w:space="0" w:color="auto"/>
            </w:tcBorders>
            <w:shd w:val="clear" w:color="auto" w:fill="auto"/>
            <w:noWrap/>
            <w:hideMark/>
          </w:tcPr>
          <w:p w14:paraId="7ED6BC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EF8D4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7B03D3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5CCB44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D1DC8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AA5682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$ 2.760.793</w:t>
            </w:r>
          </w:p>
        </w:tc>
        <w:tc>
          <w:tcPr>
            <w:tcW w:w="1280" w:type="dxa"/>
            <w:tcBorders>
              <w:top w:val="nil"/>
              <w:left w:val="nil"/>
              <w:bottom w:val="single" w:sz="4" w:space="0" w:color="auto"/>
              <w:right w:val="single" w:sz="4" w:space="0" w:color="auto"/>
            </w:tcBorders>
            <w:shd w:val="clear" w:color="auto" w:fill="auto"/>
            <w:noWrap/>
            <w:hideMark/>
          </w:tcPr>
          <w:p w14:paraId="369980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$ 82.823.780</w:t>
            </w:r>
          </w:p>
        </w:tc>
      </w:tr>
      <w:tr w:rsidR="009861BD" w:rsidRPr="009861BD" w14:paraId="4C565C61"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D1E18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01/07/1996</w:t>
            </w:r>
          </w:p>
        </w:tc>
        <w:tc>
          <w:tcPr>
            <w:tcW w:w="1180" w:type="dxa"/>
            <w:tcBorders>
              <w:top w:val="nil"/>
              <w:left w:val="nil"/>
              <w:bottom w:val="single" w:sz="4" w:space="0" w:color="auto"/>
              <w:right w:val="single" w:sz="4" w:space="0" w:color="auto"/>
            </w:tcBorders>
            <w:shd w:val="clear" w:color="auto" w:fill="auto"/>
            <w:noWrap/>
            <w:hideMark/>
          </w:tcPr>
          <w:p w14:paraId="06A629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31/07/1996</w:t>
            </w:r>
          </w:p>
        </w:tc>
        <w:tc>
          <w:tcPr>
            <w:tcW w:w="1002" w:type="dxa"/>
            <w:tcBorders>
              <w:top w:val="nil"/>
              <w:left w:val="nil"/>
              <w:bottom w:val="single" w:sz="4" w:space="0" w:color="auto"/>
              <w:right w:val="single" w:sz="4" w:space="0" w:color="auto"/>
            </w:tcBorders>
            <w:shd w:val="clear" w:color="auto" w:fill="auto"/>
            <w:noWrap/>
            <w:hideMark/>
          </w:tcPr>
          <w:p w14:paraId="2F8E111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$ 797.527</w:t>
            </w:r>
          </w:p>
        </w:tc>
        <w:tc>
          <w:tcPr>
            <w:tcW w:w="609" w:type="dxa"/>
            <w:tcBorders>
              <w:top w:val="nil"/>
              <w:left w:val="nil"/>
              <w:bottom w:val="single" w:sz="4" w:space="0" w:color="auto"/>
              <w:right w:val="single" w:sz="4" w:space="0" w:color="auto"/>
            </w:tcBorders>
            <w:shd w:val="clear" w:color="auto" w:fill="auto"/>
            <w:noWrap/>
            <w:hideMark/>
          </w:tcPr>
          <w:p w14:paraId="783217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4CA4C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4FF24F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1DD6920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BADF4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B79B10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$ 3.406.318</w:t>
            </w:r>
          </w:p>
        </w:tc>
        <w:tc>
          <w:tcPr>
            <w:tcW w:w="1280" w:type="dxa"/>
            <w:tcBorders>
              <w:top w:val="nil"/>
              <w:left w:val="nil"/>
              <w:bottom w:val="single" w:sz="4" w:space="0" w:color="auto"/>
              <w:right w:val="single" w:sz="4" w:space="0" w:color="auto"/>
            </w:tcBorders>
            <w:shd w:val="clear" w:color="auto" w:fill="auto"/>
            <w:noWrap/>
            <w:hideMark/>
          </w:tcPr>
          <w:p w14:paraId="36894CD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$ 102.189.549</w:t>
            </w:r>
          </w:p>
        </w:tc>
      </w:tr>
      <w:tr w:rsidR="009861BD" w:rsidRPr="009861BD" w14:paraId="55A5365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822C1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01/08/1996</w:t>
            </w:r>
          </w:p>
        </w:tc>
        <w:tc>
          <w:tcPr>
            <w:tcW w:w="1180" w:type="dxa"/>
            <w:tcBorders>
              <w:top w:val="nil"/>
              <w:left w:val="nil"/>
              <w:bottom w:val="single" w:sz="4" w:space="0" w:color="auto"/>
              <w:right w:val="single" w:sz="4" w:space="0" w:color="auto"/>
            </w:tcBorders>
            <w:shd w:val="clear" w:color="auto" w:fill="auto"/>
            <w:noWrap/>
            <w:hideMark/>
          </w:tcPr>
          <w:p w14:paraId="5866BB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31/08/1996</w:t>
            </w:r>
          </w:p>
        </w:tc>
        <w:tc>
          <w:tcPr>
            <w:tcW w:w="1002" w:type="dxa"/>
            <w:tcBorders>
              <w:top w:val="nil"/>
              <w:left w:val="nil"/>
              <w:bottom w:val="single" w:sz="4" w:space="0" w:color="auto"/>
              <w:right w:val="single" w:sz="4" w:space="0" w:color="auto"/>
            </w:tcBorders>
            <w:shd w:val="clear" w:color="auto" w:fill="auto"/>
            <w:noWrap/>
            <w:hideMark/>
          </w:tcPr>
          <w:p w14:paraId="782E095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192A32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2D824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38F5EC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4D780F2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1E97A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500B64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$ 3.416.881</w:t>
            </w:r>
          </w:p>
        </w:tc>
        <w:tc>
          <w:tcPr>
            <w:tcW w:w="1280" w:type="dxa"/>
            <w:tcBorders>
              <w:top w:val="nil"/>
              <w:left w:val="nil"/>
              <w:bottom w:val="single" w:sz="4" w:space="0" w:color="auto"/>
              <w:right w:val="single" w:sz="4" w:space="0" w:color="auto"/>
            </w:tcBorders>
            <w:shd w:val="clear" w:color="auto" w:fill="auto"/>
            <w:noWrap/>
            <w:hideMark/>
          </w:tcPr>
          <w:p w14:paraId="475CFEB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$ 102.506.422</w:t>
            </w:r>
          </w:p>
        </w:tc>
      </w:tr>
      <w:tr w:rsidR="009861BD" w:rsidRPr="009861BD" w14:paraId="22BD0E1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E22320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01/09/1996</w:t>
            </w:r>
          </w:p>
        </w:tc>
        <w:tc>
          <w:tcPr>
            <w:tcW w:w="1180" w:type="dxa"/>
            <w:tcBorders>
              <w:top w:val="nil"/>
              <w:left w:val="nil"/>
              <w:bottom w:val="single" w:sz="4" w:space="0" w:color="auto"/>
              <w:right w:val="single" w:sz="4" w:space="0" w:color="auto"/>
            </w:tcBorders>
            <w:shd w:val="clear" w:color="auto" w:fill="auto"/>
            <w:noWrap/>
            <w:hideMark/>
          </w:tcPr>
          <w:p w14:paraId="40E5CD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30/09/1996</w:t>
            </w:r>
          </w:p>
        </w:tc>
        <w:tc>
          <w:tcPr>
            <w:tcW w:w="1002" w:type="dxa"/>
            <w:tcBorders>
              <w:top w:val="nil"/>
              <w:left w:val="nil"/>
              <w:bottom w:val="single" w:sz="4" w:space="0" w:color="auto"/>
              <w:right w:val="single" w:sz="4" w:space="0" w:color="auto"/>
            </w:tcBorders>
            <w:shd w:val="clear" w:color="auto" w:fill="auto"/>
            <w:noWrap/>
            <w:hideMark/>
          </w:tcPr>
          <w:p w14:paraId="4AFCE54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62F4BBE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1D917A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606C7AB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3CACA8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6CEF7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CF0DB6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$ 3.416.881</w:t>
            </w:r>
          </w:p>
        </w:tc>
        <w:tc>
          <w:tcPr>
            <w:tcW w:w="1280" w:type="dxa"/>
            <w:tcBorders>
              <w:top w:val="nil"/>
              <w:left w:val="nil"/>
              <w:bottom w:val="single" w:sz="4" w:space="0" w:color="auto"/>
              <w:right w:val="single" w:sz="4" w:space="0" w:color="auto"/>
            </w:tcBorders>
            <w:shd w:val="clear" w:color="auto" w:fill="auto"/>
            <w:noWrap/>
            <w:hideMark/>
          </w:tcPr>
          <w:p w14:paraId="0F1E91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$ 102.506.422</w:t>
            </w:r>
          </w:p>
        </w:tc>
      </w:tr>
      <w:tr w:rsidR="009861BD" w:rsidRPr="009861BD" w14:paraId="0B121DA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9D22A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01/10/1996</w:t>
            </w:r>
          </w:p>
        </w:tc>
        <w:tc>
          <w:tcPr>
            <w:tcW w:w="1180" w:type="dxa"/>
            <w:tcBorders>
              <w:top w:val="nil"/>
              <w:left w:val="nil"/>
              <w:bottom w:val="single" w:sz="4" w:space="0" w:color="auto"/>
              <w:right w:val="single" w:sz="4" w:space="0" w:color="auto"/>
            </w:tcBorders>
            <w:shd w:val="clear" w:color="auto" w:fill="auto"/>
            <w:noWrap/>
            <w:hideMark/>
          </w:tcPr>
          <w:p w14:paraId="1EB629E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31/10/1996</w:t>
            </w:r>
          </w:p>
        </w:tc>
        <w:tc>
          <w:tcPr>
            <w:tcW w:w="1002" w:type="dxa"/>
            <w:tcBorders>
              <w:top w:val="nil"/>
              <w:left w:val="nil"/>
              <w:bottom w:val="single" w:sz="4" w:space="0" w:color="auto"/>
              <w:right w:val="single" w:sz="4" w:space="0" w:color="auto"/>
            </w:tcBorders>
            <w:shd w:val="clear" w:color="auto" w:fill="auto"/>
            <w:noWrap/>
            <w:hideMark/>
          </w:tcPr>
          <w:p w14:paraId="4D733B5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58B96FE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D07845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046D65D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73E78C5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500C7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9F7C22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$ 3.416.881</w:t>
            </w:r>
          </w:p>
        </w:tc>
        <w:tc>
          <w:tcPr>
            <w:tcW w:w="1280" w:type="dxa"/>
            <w:tcBorders>
              <w:top w:val="nil"/>
              <w:left w:val="nil"/>
              <w:bottom w:val="single" w:sz="4" w:space="0" w:color="auto"/>
              <w:right w:val="single" w:sz="4" w:space="0" w:color="auto"/>
            </w:tcBorders>
            <w:shd w:val="clear" w:color="auto" w:fill="auto"/>
            <w:noWrap/>
            <w:hideMark/>
          </w:tcPr>
          <w:p w14:paraId="10E061B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$ 102.506.422</w:t>
            </w:r>
          </w:p>
        </w:tc>
      </w:tr>
      <w:tr w:rsidR="009861BD" w:rsidRPr="009861BD" w14:paraId="7DC487D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109280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01/11/1996</w:t>
            </w:r>
          </w:p>
        </w:tc>
        <w:tc>
          <w:tcPr>
            <w:tcW w:w="1180" w:type="dxa"/>
            <w:tcBorders>
              <w:top w:val="nil"/>
              <w:left w:val="nil"/>
              <w:bottom w:val="single" w:sz="4" w:space="0" w:color="auto"/>
              <w:right w:val="single" w:sz="4" w:space="0" w:color="auto"/>
            </w:tcBorders>
            <w:shd w:val="clear" w:color="auto" w:fill="auto"/>
            <w:noWrap/>
            <w:hideMark/>
          </w:tcPr>
          <w:p w14:paraId="6752490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30/11/1996</w:t>
            </w:r>
          </w:p>
        </w:tc>
        <w:tc>
          <w:tcPr>
            <w:tcW w:w="1002" w:type="dxa"/>
            <w:tcBorders>
              <w:top w:val="nil"/>
              <w:left w:val="nil"/>
              <w:bottom w:val="single" w:sz="4" w:space="0" w:color="auto"/>
              <w:right w:val="single" w:sz="4" w:space="0" w:color="auto"/>
            </w:tcBorders>
            <w:shd w:val="clear" w:color="auto" w:fill="auto"/>
            <w:noWrap/>
            <w:hideMark/>
          </w:tcPr>
          <w:p w14:paraId="5AC83DE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4EFB8EC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3A123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77CFB96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7709BEB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BE6B2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C5B872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$ 3.416.881</w:t>
            </w:r>
          </w:p>
        </w:tc>
        <w:tc>
          <w:tcPr>
            <w:tcW w:w="1280" w:type="dxa"/>
            <w:tcBorders>
              <w:top w:val="nil"/>
              <w:left w:val="nil"/>
              <w:bottom w:val="single" w:sz="4" w:space="0" w:color="auto"/>
              <w:right w:val="single" w:sz="4" w:space="0" w:color="auto"/>
            </w:tcBorders>
            <w:shd w:val="clear" w:color="auto" w:fill="auto"/>
            <w:noWrap/>
            <w:hideMark/>
          </w:tcPr>
          <w:p w14:paraId="0E5C15F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$ 102.506.422</w:t>
            </w:r>
          </w:p>
        </w:tc>
      </w:tr>
      <w:tr w:rsidR="009861BD" w:rsidRPr="009861BD" w14:paraId="2FFA1A9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79B2E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01/12/1996</w:t>
            </w:r>
          </w:p>
        </w:tc>
        <w:tc>
          <w:tcPr>
            <w:tcW w:w="1180" w:type="dxa"/>
            <w:tcBorders>
              <w:top w:val="nil"/>
              <w:left w:val="nil"/>
              <w:bottom w:val="single" w:sz="4" w:space="0" w:color="auto"/>
              <w:right w:val="single" w:sz="4" w:space="0" w:color="auto"/>
            </w:tcBorders>
            <w:shd w:val="clear" w:color="auto" w:fill="auto"/>
            <w:noWrap/>
            <w:hideMark/>
          </w:tcPr>
          <w:p w14:paraId="1762FC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31/12/1996</w:t>
            </w:r>
          </w:p>
        </w:tc>
        <w:tc>
          <w:tcPr>
            <w:tcW w:w="1002" w:type="dxa"/>
            <w:tcBorders>
              <w:top w:val="nil"/>
              <w:left w:val="nil"/>
              <w:bottom w:val="single" w:sz="4" w:space="0" w:color="auto"/>
              <w:right w:val="single" w:sz="4" w:space="0" w:color="auto"/>
            </w:tcBorders>
            <w:shd w:val="clear" w:color="auto" w:fill="auto"/>
            <w:noWrap/>
            <w:hideMark/>
          </w:tcPr>
          <w:p w14:paraId="4B81921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$1.360.000</w:t>
            </w:r>
          </w:p>
        </w:tc>
        <w:tc>
          <w:tcPr>
            <w:tcW w:w="609" w:type="dxa"/>
            <w:tcBorders>
              <w:top w:val="nil"/>
              <w:left w:val="nil"/>
              <w:bottom w:val="single" w:sz="4" w:space="0" w:color="auto"/>
              <w:right w:val="single" w:sz="4" w:space="0" w:color="auto"/>
            </w:tcBorders>
            <w:shd w:val="clear" w:color="auto" w:fill="auto"/>
            <w:noWrap/>
            <w:hideMark/>
          </w:tcPr>
          <w:p w14:paraId="44CD3B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07B95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1995-12</w:t>
            </w:r>
          </w:p>
        </w:tc>
        <w:tc>
          <w:tcPr>
            <w:tcW w:w="800" w:type="dxa"/>
            <w:tcBorders>
              <w:top w:val="nil"/>
              <w:left w:val="nil"/>
              <w:bottom w:val="single" w:sz="4" w:space="0" w:color="auto"/>
              <w:right w:val="single" w:sz="4" w:space="0" w:color="auto"/>
            </w:tcBorders>
            <w:shd w:val="clear" w:color="auto" w:fill="auto"/>
            <w:noWrap/>
            <w:hideMark/>
          </w:tcPr>
          <w:p w14:paraId="701A26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21,80</w:t>
            </w:r>
          </w:p>
        </w:tc>
        <w:tc>
          <w:tcPr>
            <w:tcW w:w="780" w:type="dxa"/>
            <w:tcBorders>
              <w:top w:val="nil"/>
              <w:left w:val="nil"/>
              <w:bottom w:val="single" w:sz="4" w:space="0" w:color="auto"/>
              <w:right w:val="single" w:sz="4" w:space="0" w:color="auto"/>
            </w:tcBorders>
            <w:shd w:val="clear" w:color="auto" w:fill="auto"/>
            <w:hideMark/>
          </w:tcPr>
          <w:p w14:paraId="36392E5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AB3FD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61E4EC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$ 5.808.697</w:t>
            </w:r>
          </w:p>
        </w:tc>
        <w:tc>
          <w:tcPr>
            <w:tcW w:w="1280" w:type="dxa"/>
            <w:tcBorders>
              <w:top w:val="nil"/>
              <w:left w:val="nil"/>
              <w:bottom w:val="single" w:sz="4" w:space="0" w:color="auto"/>
              <w:right w:val="single" w:sz="4" w:space="0" w:color="auto"/>
            </w:tcBorders>
            <w:shd w:val="clear" w:color="auto" w:fill="auto"/>
            <w:noWrap/>
            <w:hideMark/>
          </w:tcPr>
          <w:p w14:paraId="03C176E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$ 174.260.917</w:t>
            </w:r>
          </w:p>
        </w:tc>
      </w:tr>
      <w:tr w:rsidR="009861BD" w:rsidRPr="009861BD" w14:paraId="0D69F9F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8DBA51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01/01/1997</w:t>
            </w:r>
          </w:p>
        </w:tc>
        <w:tc>
          <w:tcPr>
            <w:tcW w:w="1180" w:type="dxa"/>
            <w:tcBorders>
              <w:top w:val="nil"/>
              <w:left w:val="nil"/>
              <w:bottom w:val="single" w:sz="4" w:space="0" w:color="auto"/>
              <w:right w:val="single" w:sz="4" w:space="0" w:color="auto"/>
            </w:tcBorders>
            <w:shd w:val="clear" w:color="auto" w:fill="auto"/>
            <w:noWrap/>
            <w:hideMark/>
          </w:tcPr>
          <w:p w14:paraId="0D595C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31/01/1997</w:t>
            </w:r>
          </w:p>
        </w:tc>
        <w:tc>
          <w:tcPr>
            <w:tcW w:w="1002" w:type="dxa"/>
            <w:tcBorders>
              <w:top w:val="nil"/>
              <w:left w:val="nil"/>
              <w:bottom w:val="single" w:sz="4" w:space="0" w:color="auto"/>
              <w:right w:val="single" w:sz="4" w:space="0" w:color="auto"/>
            </w:tcBorders>
            <w:shd w:val="clear" w:color="auto" w:fill="auto"/>
            <w:noWrap/>
            <w:hideMark/>
          </w:tcPr>
          <w:p w14:paraId="382DC38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4EB3EE1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7C191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07E8FE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107A01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3A1E1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45EECD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$ 2.808.748</w:t>
            </w:r>
          </w:p>
        </w:tc>
        <w:tc>
          <w:tcPr>
            <w:tcW w:w="1280" w:type="dxa"/>
            <w:tcBorders>
              <w:top w:val="nil"/>
              <w:left w:val="nil"/>
              <w:bottom w:val="single" w:sz="4" w:space="0" w:color="auto"/>
              <w:right w:val="single" w:sz="4" w:space="0" w:color="auto"/>
            </w:tcBorders>
            <w:shd w:val="clear" w:color="auto" w:fill="auto"/>
            <w:noWrap/>
            <w:hideMark/>
          </w:tcPr>
          <w:p w14:paraId="28B0459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$ 84.262.443</w:t>
            </w:r>
          </w:p>
        </w:tc>
      </w:tr>
      <w:tr w:rsidR="009861BD" w:rsidRPr="009861BD" w14:paraId="2DE307F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5A718E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01/02/1997</w:t>
            </w:r>
          </w:p>
        </w:tc>
        <w:tc>
          <w:tcPr>
            <w:tcW w:w="1180" w:type="dxa"/>
            <w:tcBorders>
              <w:top w:val="nil"/>
              <w:left w:val="nil"/>
              <w:bottom w:val="single" w:sz="4" w:space="0" w:color="auto"/>
              <w:right w:val="single" w:sz="4" w:space="0" w:color="auto"/>
            </w:tcBorders>
            <w:shd w:val="clear" w:color="auto" w:fill="auto"/>
            <w:noWrap/>
            <w:hideMark/>
          </w:tcPr>
          <w:p w14:paraId="6672204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28/02/1997</w:t>
            </w:r>
          </w:p>
        </w:tc>
        <w:tc>
          <w:tcPr>
            <w:tcW w:w="1002" w:type="dxa"/>
            <w:tcBorders>
              <w:top w:val="nil"/>
              <w:left w:val="nil"/>
              <w:bottom w:val="single" w:sz="4" w:space="0" w:color="auto"/>
              <w:right w:val="single" w:sz="4" w:space="0" w:color="auto"/>
            </w:tcBorders>
            <w:shd w:val="clear" w:color="auto" w:fill="auto"/>
            <w:noWrap/>
            <w:hideMark/>
          </w:tcPr>
          <w:p w14:paraId="434DABB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15C0AC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B9FAB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578D60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65B0C19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8FEE2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547B1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$ 2.808.748</w:t>
            </w:r>
          </w:p>
        </w:tc>
        <w:tc>
          <w:tcPr>
            <w:tcW w:w="1280" w:type="dxa"/>
            <w:tcBorders>
              <w:top w:val="nil"/>
              <w:left w:val="nil"/>
              <w:bottom w:val="single" w:sz="4" w:space="0" w:color="auto"/>
              <w:right w:val="single" w:sz="4" w:space="0" w:color="auto"/>
            </w:tcBorders>
            <w:shd w:val="clear" w:color="auto" w:fill="auto"/>
            <w:noWrap/>
            <w:hideMark/>
          </w:tcPr>
          <w:p w14:paraId="5A814FE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$ 84.262.443</w:t>
            </w:r>
          </w:p>
        </w:tc>
      </w:tr>
      <w:tr w:rsidR="009861BD" w:rsidRPr="009861BD" w14:paraId="1BC61A2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9B6622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01/03/1997</w:t>
            </w:r>
          </w:p>
        </w:tc>
        <w:tc>
          <w:tcPr>
            <w:tcW w:w="1180" w:type="dxa"/>
            <w:tcBorders>
              <w:top w:val="nil"/>
              <w:left w:val="nil"/>
              <w:bottom w:val="single" w:sz="4" w:space="0" w:color="auto"/>
              <w:right w:val="single" w:sz="4" w:space="0" w:color="auto"/>
            </w:tcBorders>
            <w:shd w:val="clear" w:color="auto" w:fill="auto"/>
            <w:noWrap/>
            <w:hideMark/>
          </w:tcPr>
          <w:p w14:paraId="64E06BE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31/03/1997</w:t>
            </w:r>
          </w:p>
        </w:tc>
        <w:tc>
          <w:tcPr>
            <w:tcW w:w="1002" w:type="dxa"/>
            <w:tcBorders>
              <w:top w:val="nil"/>
              <w:left w:val="nil"/>
              <w:bottom w:val="single" w:sz="4" w:space="0" w:color="auto"/>
              <w:right w:val="single" w:sz="4" w:space="0" w:color="auto"/>
            </w:tcBorders>
            <w:shd w:val="clear" w:color="auto" w:fill="auto"/>
            <w:noWrap/>
            <w:hideMark/>
          </w:tcPr>
          <w:p w14:paraId="1099436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62BAC9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2DA27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7639DDB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24FBF8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17419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DF868D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$ 2.808.748</w:t>
            </w:r>
          </w:p>
        </w:tc>
        <w:tc>
          <w:tcPr>
            <w:tcW w:w="1280" w:type="dxa"/>
            <w:tcBorders>
              <w:top w:val="nil"/>
              <w:left w:val="nil"/>
              <w:bottom w:val="single" w:sz="4" w:space="0" w:color="auto"/>
              <w:right w:val="single" w:sz="4" w:space="0" w:color="auto"/>
            </w:tcBorders>
            <w:shd w:val="clear" w:color="auto" w:fill="auto"/>
            <w:noWrap/>
            <w:hideMark/>
          </w:tcPr>
          <w:p w14:paraId="0DDABE6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$ 84.262.443</w:t>
            </w:r>
          </w:p>
        </w:tc>
      </w:tr>
      <w:tr w:rsidR="009861BD" w:rsidRPr="009861BD" w14:paraId="62EC842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9E71E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01/04/1997</w:t>
            </w:r>
          </w:p>
        </w:tc>
        <w:tc>
          <w:tcPr>
            <w:tcW w:w="1180" w:type="dxa"/>
            <w:tcBorders>
              <w:top w:val="nil"/>
              <w:left w:val="nil"/>
              <w:bottom w:val="single" w:sz="4" w:space="0" w:color="auto"/>
              <w:right w:val="single" w:sz="4" w:space="0" w:color="auto"/>
            </w:tcBorders>
            <w:shd w:val="clear" w:color="auto" w:fill="auto"/>
            <w:noWrap/>
            <w:hideMark/>
          </w:tcPr>
          <w:p w14:paraId="527B42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30/04/1997</w:t>
            </w:r>
          </w:p>
        </w:tc>
        <w:tc>
          <w:tcPr>
            <w:tcW w:w="1002" w:type="dxa"/>
            <w:tcBorders>
              <w:top w:val="nil"/>
              <w:left w:val="nil"/>
              <w:bottom w:val="single" w:sz="4" w:space="0" w:color="auto"/>
              <w:right w:val="single" w:sz="4" w:space="0" w:color="auto"/>
            </w:tcBorders>
            <w:shd w:val="clear" w:color="auto" w:fill="auto"/>
            <w:noWrap/>
            <w:hideMark/>
          </w:tcPr>
          <w:p w14:paraId="5DBB037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6A81447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C2CB8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5A9D288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5A29B0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C5280E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42772D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$ 2.808.748</w:t>
            </w:r>
          </w:p>
        </w:tc>
        <w:tc>
          <w:tcPr>
            <w:tcW w:w="1280" w:type="dxa"/>
            <w:tcBorders>
              <w:top w:val="nil"/>
              <w:left w:val="nil"/>
              <w:bottom w:val="single" w:sz="4" w:space="0" w:color="auto"/>
              <w:right w:val="single" w:sz="4" w:space="0" w:color="auto"/>
            </w:tcBorders>
            <w:shd w:val="clear" w:color="auto" w:fill="auto"/>
            <w:noWrap/>
            <w:hideMark/>
          </w:tcPr>
          <w:p w14:paraId="086D449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$ 84.262.443</w:t>
            </w:r>
          </w:p>
        </w:tc>
      </w:tr>
      <w:tr w:rsidR="009861BD" w:rsidRPr="009861BD" w14:paraId="553872B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696DAA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01/05/1997</w:t>
            </w:r>
          </w:p>
        </w:tc>
        <w:tc>
          <w:tcPr>
            <w:tcW w:w="1180" w:type="dxa"/>
            <w:tcBorders>
              <w:top w:val="nil"/>
              <w:left w:val="nil"/>
              <w:bottom w:val="single" w:sz="4" w:space="0" w:color="auto"/>
              <w:right w:val="single" w:sz="4" w:space="0" w:color="auto"/>
            </w:tcBorders>
            <w:shd w:val="clear" w:color="auto" w:fill="auto"/>
            <w:noWrap/>
            <w:hideMark/>
          </w:tcPr>
          <w:p w14:paraId="0450317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31/05/1997</w:t>
            </w:r>
          </w:p>
        </w:tc>
        <w:tc>
          <w:tcPr>
            <w:tcW w:w="1002" w:type="dxa"/>
            <w:tcBorders>
              <w:top w:val="nil"/>
              <w:left w:val="nil"/>
              <w:bottom w:val="single" w:sz="4" w:space="0" w:color="auto"/>
              <w:right w:val="single" w:sz="4" w:space="0" w:color="auto"/>
            </w:tcBorders>
            <w:shd w:val="clear" w:color="auto" w:fill="auto"/>
            <w:noWrap/>
            <w:hideMark/>
          </w:tcPr>
          <w:p w14:paraId="138727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430648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30C10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60EAD8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2C708B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492468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AA7E78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$ 2.808.748</w:t>
            </w:r>
          </w:p>
        </w:tc>
        <w:tc>
          <w:tcPr>
            <w:tcW w:w="1280" w:type="dxa"/>
            <w:tcBorders>
              <w:top w:val="nil"/>
              <w:left w:val="nil"/>
              <w:bottom w:val="single" w:sz="4" w:space="0" w:color="auto"/>
              <w:right w:val="single" w:sz="4" w:space="0" w:color="auto"/>
            </w:tcBorders>
            <w:shd w:val="clear" w:color="auto" w:fill="auto"/>
            <w:noWrap/>
            <w:hideMark/>
          </w:tcPr>
          <w:p w14:paraId="066B160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$ 84.262.443</w:t>
            </w:r>
          </w:p>
        </w:tc>
      </w:tr>
      <w:tr w:rsidR="009861BD" w:rsidRPr="009861BD" w14:paraId="631E90D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195B97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01/06/1997</w:t>
            </w:r>
          </w:p>
        </w:tc>
        <w:tc>
          <w:tcPr>
            <w:tcW w:w="1180" w:type="dxa"/>
            <w:tcBorders>
              <w:top w:val="nil"/>
              <w:left w:val="nil"/>
              <w:bottom w:val="single" w:sz="4" w:space="0" w:color="auto"/>
              <w:right w:val="single" w:sz="4" w:space="0" w:color="auto"/>
            </w:tcBorders>
            <w:shd w:val="clear" w:color="auto" w:fill="auto"/>
            <w:noWrap/>
            <w:hideMark/>
          </w:tcPr>
          <w:p w14:paraId="17F8BBB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30/06/1997</w:t>
            </w:r>
          </w:p>
        </w:tc>
        <w:tc>
          <w:tcPr>
            <w:tcW w:w="1002" w:type="dxa"/>
            <w:tcBorders>
              <w:top w:val="nil"/>
              <w:left w:val="nil"/>
              <w:bottom w:val="single" w:sz="4" w:space="0" w:color="auto"/>
              <w:right w:val="single" w:sz="4" w:space="0" w:color="auto"/>
            </w:tcBorders>
            <w:shd w:val="clear" w:color="auto" w:fill="auto"/>
            <w:noWrap/>
            <w:hideMark/>
          </w:tcPr>
          <w:p w14:paraId="3C44FDE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3DCDF5F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160E2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1CE44B8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7D31731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D195A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0BB5B7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$ 2.808.748</w:t>
            </w:r>
          </w:p>
        </w:tc>
        <w:tc>
          <w:tcPr>
            <w:tcW w:w="1280" w:type="dxa"/>
            <w:tcBorders>
              <w:top w:val="nil"/>
              <w:left w:val="nil"/>
              <w:bottom w:val="single" w:sz="4" w:space="0" w:color="auto"/>
              <w:right w:val="single" w:sz="4" w:space="0" w:color="auto"/>
            </w:tcBorders>
            <w:shd w:val="clear" w:color="auto" w:fill="auto"/>
            <w:noWrap/>
            <w:hideMark/>
          </w:tcPr>
          <w:p w14:paraId="2EB14E8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$ 84.262.443</w:t>
            </w:r>
          </w:p>
        </w:tc>
      </w:tr>
      <w:tr w:rsidR="009861BD" w:rsidRPr="009861BD" w14:paraId="494B7C8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6A89B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01/07/1997</w:t>
            </w:r>
          </w:p>
        </w:tc>
        <w:tc>
          <w:tcPr>
            <w:tcW w:w="1180" w:type="dxa"/>
            <w:tcBorders>
              <w:top w:val="nil"/>
              <w:left w:val="nil"/>
              <w:bottom w:val="single" w:sz="4" w:space="0" w:color="auto"/>
              <w:right w:val="single" w:sz="4" w:space="0" w:color="auto"/>
            </w:tcBorders>
            <w:shd w:val="clear" w:color="auto" w:fill="auto"/>
            <w:noWrap/>
            <w:hideMark/>
          </w:tcPr>
          <w:p w14:paraId="2D6A451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31/07/1997</w:t>
            </w:r>
          </w:p>
        </w:tc>
        <w:tc>
          <w:tcPr>
            <w:tcW w:w="1002" w:type="dxa"/>
            <w:tcBorders>
              <w:top w:val="nil"/>
              <w:left w:val="nil"/>
              <w:bottom w:val="single" w:sz="4" w:space="0" w:color="auto"/>
              <w:right w:val="single" w:sz="4" w:space="0" w:color="auto"/>
            </w:tcBorders>
            <w:shd w:val="clear" w:color="auto" w:fill="auto"/>
            <w:noWrap/>
            <w:hideMark/>
          </w:tcPr>
          <w:p w14:paraId="60E8A6F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$1.080.000</w:t>
            </w:r>
          </w:p>
        </w:tc>
        <w:tc>
          <w:tcPr>
            <w:tcW w:w="609" w:type="dxa"/>
            <w:tcBorders>
              <w:top w:val="nil"/>
              <w:left w:val="nil"/>
              <w:bottom w:val="single" w:sz="4" w:space="0" w:color="auto"/>
              <w:right w:val="single" w:sz="4" w:space="0" w:color="auto"/>
            </w:tcBorders>
            <w:shd w:val="clear" w:color="auto" w:fill="auto"/>
            <w:noWrap/>
            <w:hideMark/>
          </w:tcPr>
          <w:p w14:paraId="585A535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C3CAD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5EC730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1A9A81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45857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C2E4A7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$ 3.791.810</w:t>
            </w:r>
          </w:p>
        </w:tc>
        <w:tc>
          <w:tcPr>
            <w:tcW w:w="1280" w:type="dxa"/>
            <w:tcBorders>
              <w:top w:val="nil"/>
              <w:left w:val="nil"/>
              <w:bottom w:val="single" w:sz="4" w:space="0" w:color="auto"/>
              <w:right w:val="single" w:sz="4" w:space="0" w:color="auto"/>
            </w:tcBorders>
            <w:shd w:val="clear" w:color="auto" w:fill="auto"/>
            <w:noWrap/>
            <w:hideMark/>
          </w:tcPr>
          <w:p w14:paraId="56EC7B8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$ 113.754.299</w:t>
            </w:r>
          </w:p>
        </w:tc>
      </w:tr>
      <w:tr w:rsidR="009861BD" w:rsidRPr="009861BD" w14:paraId="7A4648C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FF601E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01/08/1997</w:t>
            </w:r>
          </w:p>
        </w:tc>
        <w:tc>
          <w:tcPr>
            <w:tcW w:w="1180" w:type="dxa"/>
            <w:tcBorders>
              <w:top w:val="nil"/>
              <w:left w:val="nil"/>
              <w:bottom w:val="single" w:sz="4" w:space="0" w:color="auto"/>
              <w:right w:val="single" w:sz="4" w:space="0" w:color="auto"/>
            </w:tcBorders>
            <w:shd w:val="clear" w:color="auto" w:fill="auto"/>
            <w:noWrap/>
            <w:hideMark/>
          </w:tcPr>
          <w:p w14:paraId="4BB36B6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31/08/1997</w:t>
            </w:r>
          </w:p>
        </w:tc>
        <w:tc>
          <w:tcPr>
            <w:tcW w:w="1002" w:type="dxa"/>
            <w:tcBorders>
              <w:top w:val="nil"/>
              <w:left w:val="nil"/>
              <w:bottom w:val="single" w:sz="4" w:space="0" w:color="auto"/>
              <w:right w:val="single" w:sz="4" w:space="0" w:color="auto"/>
            </w:tcBorders>
            <w:shd w:val="clear" w:color="auto" w:fill="auto"/>
            <w:noWrap/>
            <w:hideMark/>
          </w:tcPr>
          <w:p w14:paraId="3D2C5E0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6A2120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3F3E0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0DEC86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45EFC5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A7958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C55859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$ 2.808.748</w:t>
            </w:r>
          </w:p>
        </w:tc>
        <w:tc>
          <w:tcPr>
            <w:tcW w:w="1280" w:type="dxa"/>
            <w:tcBorders>
              <w:top w:val="nil"/>
              <w:left w:val="nil"/>
              <w:bottom w:val="single" w:sz="4" w:space="0" w:color="auto"/>
              <w:right w:val="single" w:sz="4" w:space="0" w:color="auto"/>
            </w:tcBorders>
            <w:shd w:val="clear" w:color="auto" w:fill="auto"/>
            <w:noWrap/>
            <w:hideMark/>
          </w:tcPr>
          <w:p w14:paraId="37F2D79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$ 84.262.443</w:t>
            </w:r>
          </w:p>
        </w:tc>
      </w:tr>
      <w:tr w:rsidR="009861BD" w:rsidRPr="009861BD" w14:paraId="14ADEA5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562AA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01/09/1997</w:t>
            </w:r>
          </w:p>
        </w:tc>
        <w:tc>
          <w:tcPr>
            <w:tcW w:w="1180" w:type="dxa"/>
            <w:tcBorders>
              <w:top w:val="nil"/>
              <w:left w:val="nil"/>
              <w:bottom w:val="single" w:sz="4" w:space="0" w:color="auto"/>
              <w:right w:val="single" w:sz="4" w:space="0" w:color="auto"/>
            </w:tcBorders>
            <w:shd w:val="clear" w:color="auto" w:fill="auto"/>
            <w:noWrap/>
            <w:hideMark/>
          </w:tcPr>
          <w:p w14:paraId="652A16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30/09/1997</w:t>
            </w:r>
          </w:p>
        </w:tc>
        <w:tc>
          <w:tcPr>
            <w:tcW w:w="1002" w:type="dxa"/>
            <w:tcBorders>
              <w:top w:val="nil"/>
              <w:left w:val="nil"/>
              <w:bottom w:val="single" w:sz="4" w:space="0" w:color="auto"/>
              <w:right w:val="single" w:sz="4" w:space="0" w:color="auto"/>
            </w:tcBorders>
            <w:shd w:val="clear" w:color="auto" w:fill="auto"/>
            <w:noWrap/>
            <w:hideMark/>
          </w:tcPr>
          <w:p w14:paraId="1AA6FCC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$ 800.000</w:t>
            </w:r>
          </w:p>
        </w:tc>
        <w:tc>
          <w:tcPr>
            <w:tcW w:w="609" w:type="dxa"/>
            <w:tcBorders>
              <w:top w:val="nil"/>
              <w:left w:val="nil"/>
              <w:bottom w:val="single" w:sz="4" w:space="0" w:color="auto"/>
              <w:right w:val="single" w:sz="4" w:space="0" w:color="auto"/>
            </w:tcBorders>
            <w:shd w:val="clear" w:color="auto" w:fill="auto"/>
            <w:noWrap/>
            <w:hideMark/>
          </w:tcPr>
          <w:p w14:paraId="133BAE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3AD4F1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5ABF87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00D0A0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EADBD1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A3BD4F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$ 2.808.748</w:t>
            </w:r>
          </w:p>
        </w:tc>
        <w:tc>
          <w:tcPr>
            <w:tcW w:w="1280" w:type="dxa"/>
            <w:tcBorders>
              <w:top w:val="nil"/>
              <w:left w:val="nil"/>
              <w:bottom w:val="single" w:sz="4" w:space="0" w:color="auto"/>
              <w:right w:val="single" w:sz="4" w:space="0" w:color="auto"/>
            </w:tcBorders>
            <w:shd w:val="clear" w:color="auto" w:fill="auto"/>
            <w:noWrap/>
            <w:hideMark/>
          </w:tcPr>
          <w:p w14:paraId="746653E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$ 84.262.443</w:t>
            </w:r>
          </w:p>
        </w:tc>
      </w:tr>
      <w:tr w:rsidR="009861BD" w:rsidRPr="009861BD" w14:paraId="5BE9523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F04A7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01/10/1997</w:t>
            </w:r>
          </w:p>
        </w:tc>
        <w:tc>
          <w:tcPr>
            <w:tcW w:w="1180" w:type="dxa"/>
            <w:tcBorders>
              <w:top w:val="nil"/>
              <w:left w:val="nil"/>
              <w:bottom w:val="single" w:sz="4" w:space="0" w:color="auto"/>
              <w:right w:val="single" w:sz="4" w:space="0" w:color="auto"/>
            </w:tcBorders>
            <w:shd w:val="clear" w:color="auto" w:fill="auto"/>
            <w:noWrap/>
            <w:hideMark/>
          </w:tcPr>
          <w:p w14:paraId="20A0C8E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31/10/1997</w:t>
            </w:r>
          </w:p>
        </w:tc>
        <w:tc>
          <w:tcPr>
            <w:tcW w:w="1002" w:type="dxa"/>
            <w:tcBorders>
              <w:top w:val="nil"/>
              <w:left w:val="nil"/>
              <w:bottom w:val="single" w:sz="4" w:space="0" w:color="auto"/>
              <w:right w:val="single" w:sz="4" w:space="0" w:color="auto"/>
            </w:tcBorders>
            <w:shd w:val="clear" w:color="auto" w:fill="auto"/>
            <w:noWrap/>
            <w:hideMark/>
          </w:tcPr>
          <w:p w14:paraId="5347022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$1.072.000</w:t>
            </w:r>
          </w:p>
        </w:tc>
        <w:tc>
          <w:tcPr>
            <w:tcW w:w="609" w:type="dxa"/>
            <w:tcBorders>
              <w:top w:val="nil"/>
              <w:left w:val="nil"/>
              <w:bottom w:val="single" w:sz="4" w:space="0" w:color="auto"/>
              <w:right w:val="single" w:sz="4" w:space="0" w:color="auto"/>
            </w:tcBorders>
            <w:shd w:val="clear" w:color="auto" w:fill="auto"/>
            <w:noWrap/>
            <w:hideMark/>
          </w:tcPr>
          <w:p w14:paraId="662994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424EE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77F125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79364F7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3938C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E7B555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$ 3.763.722</w:t>
            </w:r>
          </w:p>
        </w:tc>
        <w:tc>
          <w:tcPr>
            <w:tcW w:w="1280" w:type="dxa"/>
            <w:tcBorders>
              <w:top w:val="nil"/>
              <w:left w:val="nil"/>
              <w:bottom w:val="single" w:sz="4" w:space="0" w:color="auto"/>
              <w:right w:val="single" w:sz="4" w:space="0" w:color="auto"/>
            </w:tcBorders>
            <w:shd w:val="clear" w:color="auto" w:fill="auto"/>
            <w:noWrap/>
            <w:hideMark/>
          </w:tcPr>
          <w:p w14:paraId="1C86013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$ 112.911.674</w:t>
            </w:r>
          </w:p>
        </w:tc>
      </w:tr>
      <w:tr w:rsidR="009861BD" w:rsidRPr="009861BD" w14:paraId="595FC27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10369B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01/11/1997</w:t>
            </w:r>
          </w:p>
        </w:tc>
        <w:tc>
          <w:tcPr>
            <w:tcW w:w="1180" w:type="dxa"/>
            <w:tcBorders>
              <w:top w:val="nil"/>
              <w:left w:val="nil"/>
              <w:bottom w:val="single" w:sz="4" w:space="0" w:color="auto"/>
              <w:right w:val="single" w:sz="4" w:space="0" w:color="auto"/>
            </w:tcBorders>
            <w:shd w:val="clear" w:color="auto" w:fill="auto"/>
            <w:noWrap/>
            <w:hideMark/>
          </w:tcPr>
          <w:p w14:paraId="1AFB36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30/11/1997</w:t>
            </w:r>
          </w:p>
        </w:tc>
        <w:tc>
          <w:tcPr>
            <w:tcW w:w="1002" w:type="dxa"/>
            <w:tcBorders>
              <w:top w:val="nil"/>
              <w:left w:val="nil"/>
              <w:bottom w:val="single" w:sz="4" w:space="0" w:color="auto"/>
              <w:right w:val="single" w:sz="4" w:space="0" w:color="auto"/>
            </w:tcBorders>
            <w:shd w:val="clear" w:color="auto" w:fill="auto"/>
            <w:noWrap/>
            <w:hideMark/>
          </w:tcPr>
          <w:p w14:paraId="325DD60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$ 936.000</w:t>
            </w:r>
          </w:p>
        </w:tc>
        <w:tc>
          <w:tcPr>
            <w:tcW w:w="609" w:type="dxa"/>
            <w:tcBorders>
              <w:top w:val="nil"/>
              <w:left w:val="nil"/>
              <w:bottom w:val="single" w:sz="4" w:space="0" w:color="auto"/>
              <w:right w:val="single" w:sz="4" w:space="0" w:color="auto"/>
            </w:tcBorders>
            <w:shd w:val="clear" w:color="auto" w:fill="auto"/>
            <w:noWrap/>
            <w:hideMark/>
          </w:tcPr>
          <w:p w14:paraId="54E87F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67694A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3E3149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03D97E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9CC95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89A757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$ 3.286.235</w:t>
            </w:r>
          </w:p>
        </w:tc>
        <w:tc>
          <w:tcPr>
            <w:tcW w:w="1280" w:type="dxa"/>
            <w:tcBorders>
              <w:top w:val="nil"/>
              <w:left w:val="nil"/>
              <w:bottom w:val="single" w:sz="4" w:space="0" w:color="auto"/>
              <w:right w:val="single" w:sz="4" w:space="0" w:color="auto"/>
            </w:tcBorders>
            <w:shd w:val="clear" w:color="auto" w:fill="auto"/>
            <w:noWrap/>
            <w:hideMark/>
          </w:tcPr>
          <w:p w14:paraId="68993A5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$ 98.587.059</w:t>
            </w:r>
          </w:p>
        </w:tc>
      </w:tr>
      <w:tr w:rsidR="009861BD" w:rsidRPr="009861BD" w14:paraId="6E08633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9B540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01/12/1997</w:t>
            </w:r>
          </w:p>
        </w:tc>
        <w:tc>
          <w:tcPr>
            <w:tcW w:w="1180" w:type="dxa"/>
            <w:tcBorders>
              <w:top w:val="nil"/>
              <w:left w:val="nil"/>
              <w:bottom w:val="single" w:sz="4" w:space="0" w:color="auto"/>
              <w:right w:val="single" w:sz="4" w:space="0" w:color="auto"/>
            </w:tcBorders>
            <w:shd w:val="clear" w:color="auto" w:fill="auto"/>
            <w:noWrap/>
            <w:hideMark/>
          </w:tcPr>
          <w:p w14:paraId="496627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31/12/1997</w:t>
            </w:r>
          </w:p>
        </w:tc>
        <w:tc>
          <w:tcPr>
            <w:tcW w:w="1002" w:type="dxa"/>
            <w:tcBorders>
              <w:top w:val="nil"/>
              <w:left w:val="nil"/>
              <w:bottom w:val="single" w:sz="4" w:space="0" w:color="auto"/>
              <w:right w:val="single" w:sz="4" w:space="0" w:color="auto"/>
            </w:tcBorders>
            <w:shd w:val="clear" w:color="auto" w:fill="auto"/>
            <w:noWrap/>
            <w:hideMark/>
          </w:tcPr>
          <w:p w14:paraId="6F0F0CF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$2.060.821</w:t>
            </w:r>
          </w:p>
        </w:tc>
        <w:tc>
          <w:tcPr>
            <w:tcW w:w="609" w:type="dxa"/>
            <w:tcBorders>
              <w:top w:val="nil"/>
              <w:left w:val="nil"/>
              <w:bottom w:val="single" w:sz="4" w:space="0" w:color="auto"/>
              <w:right w:val="single" w:sz="4" w:space="0" w:color="auto"/>
            </w:tcBorders>
            <w:shd w:val="clear" w:color="auto" w:fill="auto"/>
            <w:noWrap/>
            <w:hideMark/>
          </w:tcPr>
          <w:p w14:paraId="2F707B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94C2F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1996-12</w:t>
            </w:r>
          </w:p>
        </w:tc>
        <w:tc>
          <w:tcPr>
            <w:tcW w:w="800" w:type="dxa"/>
            <w:tcBorders>
              <w:top w:val="nil"/>
              <w:left w:val="nil"/>
              <w:bottom w:val="single" w:sz="4" w:space="0" w:color="auto"/>
              <w:right w:val="single" w:sz="4" w:space="0" w:color="auto"/>
            </w:tcBorders>
            <w:shd w:val="clear" w:color="auto" w:fill="auto"/>
            <w:noWrap/>
            <w:hideMark/>
          </w:tcPr>
          <w:p w14:paraId="4ABD17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26,52</w:t>
            </w:r>
          </w:p>
        </w:tc>
        <w:tc>
          <w:tcPr>
            <w:tcW w:w="780" w:type="dxa"/>
            <w:tcBorders>
              <w:top w:val="nil"/>
              <w:left w:val="nil"/>
              <w:bottom w:val="single" w:sz="4" w:space="0" w:color="auto"/>
              <w:right w:val="single" w:sz="4" w:space="0" w:color="auto"/>
            </w:tcBorders>
            <w:shd w:val="clear" w:color="auto" w:fill="auto"/>
            <w:hideMark/>
          </w:tcPr>
          <w:p w14:paraId="533093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9A83AC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5E4916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$ 7.235.409</w:t>
            </w:r>
          </w:p>
        </w:tc>
        <w:tc>
          <w:tcPr>
            <w:tcW w:w="1280" w:type="dxa"/>
            <w:tcBorders>
              <w:top w:val="nil"/>
              <w:left w:val="nil"/>
              <w:bottom w:val="single" w:sz="4" w:space="0" w:color="auto"/>
              <w:right w:val="single" w:sz="4" w:space="0" w:color="auto"/>
            </w:tcBorders>
            <w:shd w:val="clear" w:color="auto" w:fill="auto"/>
            <w:noWrap/>
            <w:hideMark/>
          </w:tcPr>
          <w:p w14:paraId="7CAC035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$ 217.062.266</w:t>
            </w:r>
          </w:p>
        </w:tc>
      </w:tr>
      <w:tr w:rsidR="009861BD" w:rsidRPr="009861BD" w14:paraId="624284F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2D3FE2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01/01/1998</w:t>
            </w:r>
          </w:p>
        </w:tc>
        <w:tc>
          <w:tcPr>
            <w:tcW w:w="1180" w:type="dxa"/>
            <w:tcBorders>
              <w:top w:val="nil"/>
              <w:left w:val="nil"/>
              <w:bottom w:val="single" w:sz="4" w:space="0" w:color="auto"/>
              <w:right w:val="single" w:sz="4" w:space="0" w:color="auto"/>
            </w:tcBorders>
            <w:shd w:val="clear" w:color="auto" w:fill="auto"/>
            <w:noWrap/>
            <w:hideMark/>
          </w:tcPr>
          <w:p w14:paraId="29C982F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31/01/1998</w:t>
            </w:r>
          </w:p>
        </w:tc>
        <w:tc>
          <w:tcPr>
            <w:tcW w:w="1002" w:type="dxa"/>
            <w:tcBorders>
              <w:top w:val="nil"/>
              <w:left w:val="nil"/>
              <w:bottom w:val="single" w:sz="4" w:space="0" w:color="auto"/>
              <w:right w:val="single" w:sz="4" w:space="0" w:color="auto"/>
            </w:tcBorders>
            <w:shd w:val="clear" w:color="auto" w:fill="auto"/>
            <w:noWrap/>
            <w:hideMark/>
          </w:tcPr>
          <w:p w14:paraId="32B240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$ 970.000</w:t>
            </w:r>
          </w:p>
        </w:tc>
        <w:tc>
          <w:tcPr>
            <w:tcW w:w="609" w:type="dxa"/>
            <w:tcBorders>
              <w:top w:val="nil"/>
              <w:left w:val="nil"/>
              <w:bottom w:val="single" w:sz="4" w:space="0" w:color="auto"/>
              <w:right w:val="single" w:sz="4" w:space="0" w:color="auto"/>
            </w:tcBorders>
            <w:shd w:val="clear" w:color="auto" w:fill="auto"/>
            <w:noWrap/>
            <w:hideMark/>
          </w:tcPr>
          <w:p w14:paraId="7B5DA7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2E546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40DE80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32E58AB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B0842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6FDAA1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$ 2.893.839</w:t>
            </w:r>
          </w:p>
        </w:tc>
        <w:tc>
          <w:tcPr>
            <w:tcW w:w="1280" w:type="dxa"/>
            <w:tcBorders>
              <w:top w:val="nil"/>
              <w:left w:val="nil"/>
              <w:bottom w:val="single" w:sz="4" w:space="0" w:color="auto"/>
              <w:right w:val="single" w:sz="4" w:space="0" w:color="auto"/>
            </w:tcBorders>
            <w:shd w:val="clear" w:color="auto" w:fill="auto"/>
            <w:noWrap/>
            <w:hideMark/>
          </w:tcPr>
          <w:p w14:paraId="7C72FC3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$ 86.815.155</w:t>
            </w:r>
          </w:p>
        </w:tc>
      </w:tr>
      <w:tr w:rsidR="009861BD" w:rsidRPr="009861BD" w14:paraId="4EEDFF9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CF3365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01/02/1998</w:t>
            </w:r>
          </w:p>
        </w:tc>
        <w:tc>
          <w:tcPr>
            <w:tcW w:w="1180" w:type="dxa"/>
            <w:tcBorders>
              <w:top w:val="nil"/>
              <w:left w:val="nil"/>
              <w:bottom w:val="single" w:sz="4" w:space="0" w:color="auto"/>
              <w:right w:val="single" w:sz="4" w:space="0" w:color="auto"/>
            </w:tcBorders>
            <w:shd w:val="clear" w:color="auto" w:fill="auto"/>
            <w:noWrap/>
            <w:hideMark/>
          </w:tcPr>
          <w:p w14:paraId="0977AB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28/02/1998</w:t>
            </w:r>
          </w:p>
        </w:tc>
        <w:tc>
          <w:tcPr>
            <w:tcW w:w="1002" w:type="dxa"/>
            <w:tcBorders>
              <w:top w:val="nil"/>
              <w:left w:val="nil"/>
              <w:bottom w:val="single" w:sz="4" w:space="0" w:color="auto"/>
              <w:right w:val="single" w:sz="4" w:space="0" w:color="auto"/>
            </w:tcBorders>
            <w:shd w:val="clear" w:color="auto" w:fill="auto"/>
            <w:noWrap/>
            <w:hideMark/>
          </w:tcPr>
          <w:p w14:paraId="4F01D50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$ 970.000</w:t>
            </w:r>
          </w:p>
        </w:tc>
        <w:tc>
          <w:tcPr>
            <w:tcW w:w="609" w:type="dxa"/>
            <w:tcBorders>
              <w:top w:val="nil"/>
              <w:left w:val="nil"/>
              <w:bottom w:val="single" w:sz="4" w:space="0" w:color="auto"/>
              <w:right w:val="single" w:sz="4" w:space="0" w:color="auto"/>
            </w:tcBorders>
            <w:shd w:val="clear" w:color="auto" w:fill="auto"/>
            <w:noWrap/>
            <w:hideMark/>
          </w:tcPr>
          <w:p w14:paraId="14573F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22500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108AAB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32CFDF9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BC2937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29FA7E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$ 2.893.839</w:t>
            </w:r>
          </w:p>
        </w:tc>
        <w:tc>
          <w:tcPr>
            <w:tcW w:w="1280" w:type="dxa"/>
            <w:tcBorders>
              <w:top w:val="nil"/>
              <w:left w:val="nil"/>
              <w:bottom w:val="single" w:sz="4" w:space="0" w:color="auto"/>
              <w:right w:val="single" w:sz="4" w:space="0" w:color="auto"/>
            </w:tcBorders>
            <w:shd w:val="clear" w:color="auto" w:fill="auto"/>
            <w:noWrap/>
            <w:hideMark/>
          </w:tcPr>
          <w:p w14:paraId="61FA006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$ 86.815.155</w:t>
            </w:r>
          </w:p>
        </w:tc>
      </w:tr>
      <w:tr w:rsidR="009861BD" w:rsidRPr="009861BD" w14:paraId="26EC2B2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B7399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01/03/1998</w:t>
            </w:r>
          </w:p>
        </w:tc>
        <w:tc>
          <w:tcPr>
            <w:tcW w:w="1180" w:type="dxa"/>
            <w:tcBorders>
              <w:top w:val="nil"/>
              <w:left w:val="nil"/>
              <w:bottom w:val="single" w:sz="4" w:space="0" w:color="auto"/>
              <w:right w:val="single" w:sz="4" w:space="0" w:color="auto"/>
            </w:tcBorders>
            <w:shd w:val="clear" w:color="auto" w:fill="auto"/>
            <w:noWrap/>
            <w:hideMark/>
          </w:tcPr>
          <w:p w14:paraId="3CDF31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31/03/1998</w:t>
            </w:r>
          </w:p>
        </w:tc>
        <w:tc>
          <w:tcPr>
            <w:tcW w:w="1002" w:type="dxa"/>
            <w:tcBorders>
              <w:top w:val="nil"/>
              <w:left w:val="nil"/>
              <w:bottom w:val="single" w:sz="4" w:space="0" w:color="auto"/>
              <w:right w:val="single" w:sz="4" w:space="0" w:color="auto"/>
            </w:tcBorders>
            <w:shd w:val="clear" w:color="auto" w:fill="auto"/>
            <w:noWrap/>
            <w:hideMark/>
          </w:tcPr>
          <w:p w14:paraId="596E429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$ 970.000</w:t>
            </w:r>
          </w:p>
        </w:tc>
        <w:tc>
          <w:tcPr>
            <w:tcW w:w="609" w:type="dxa"/>
            <w:tcBorders>
              <w:top w:val="nil"/>
              <w:left w:val="nil"/>
              <w:bottom w:val="single" w:sz="4" w:space="0" w:color="auto"/>
              <w:right w:val="single" w:sz="4" w:space="0" w:color="auto"/>
            </w:tcBorders>
            <w:shd w:val="clear" w:color="auto" w:fill="auto"/>
            <w:noWrap/>
            <w:hideMark/>
          </w:tcPr>
          <w:p w14:paraId="75FCAF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9F356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0739F7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55E96E5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73B6D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DE1DCA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$ 2.893.839</w:t>
            </w:r>
          </w:p>
        </w:tc>
        <w:tc>
          <w:tcPr>
            <w:tcW w:w="1280" w:type="dxa"/>
            <w:tcBorders>
              <w:top w:val="nil"/>
              <w:left w:val="nil"/>
              <w:bottom w:val="single" w:sz="4" w:space="0" w:color="auto"/>
              <w:right w:val="single" w:sz="4" w:space="0" w:color="auto"/>
            </w:tcBorders>
            <w:shd w:val="clear" w:color="auto" w:fill="auto"/>
            <w:noWrap/>
            <w:hideMark/>
          </w:tcPr>
          <w:p w14:paraId="1CDB5F8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$ 86.815.155</w:t>
            </w:r>
          </w:p>
        </w:tc>
      </w:tr>
      <w:tr w:rsidR="009861BD" w:rsidRPr="009861BD" w14:paraId="30C1C5A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D40A6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01/04/1998</w:t>
            </w:r>
          </w:p>
        </w:tc>
        <w:tc>
          <w:tcPr>
            <w:tcW w:w="1180" w:type="dxa"/>
            <w:tcBorders>
              <w:top w:val="nil"/>
              <w:left w:val="nil"/>
              <w:bottom w:val="single" w:sz="4" w:space="0" w:color="auto"/>
              <w:right w:val="single" w:sz="4" w:space="0" w:color="auto"/>
            </w:tcBorders>
            <w:shd w:val="clear" w:color="auto" w:fill="auto"/>
            <w:noWrap/>
            <w:hideMark/>
          </w:tcPr>
          <w:p w14:paraId="443D77F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30/04/1998</w:t>
            </w:r>
          </w:p>
        </w:tc>
        <w:tc>
          <w:tcPr>
            <w:tcW w:w="1002" w:type="dxa"/>
            <w:tcBorders>
              <w:top w:val="nil"/>
              <w:left w:val="nil"/>
              <w:bottom w:val="single" w:sz="4" w:space="0" w:color="auto"/>
              <w:right w:val="single" w:sz="4" w:space="0" w:color="auto"/>
            </w:tcBorders>
            <w:shd w:val="clear" w:color="auto" w:fill="auto"/>
            <w:noWrap/>
            <w:hideMark/>
          </w:tcPr>
          <w:p w14:paraId="05302CC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$ 970.000</w:t>
            </w:r>
          </w:p>
        </w:tc>
        <w:tc>
          <w:tcPr>
            <w:tcW w:w="609" w:type="dxa"/>
            <w:tcBorders>
              <w:top w:val="nil"/>
              <w:left w:val="nil"/>
              <w:bottom w:val="single" w:sz="4" w:space="0" w:color="auto"/>
              <w:right w:val="single" w:sz="4" w:space="0" w:color="auto"/>
            </w:tcBorders>
            <w:shd w:val="clear" w:color="auto" w:fill="auto"/>
            <w:noWrap/>
            <w:hideMark/>
          </w:tcPr>
          <w:p w14:paraId="243387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7ED4F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16225D3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3F5E41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E047C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D38B83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$ 2.893.839</w:t>
            </w:r>
          </w:p>
        </w:tc>
        <w:tc>
          <w:tcPr>
            <w:tcW w:w="1280" w:type="dxa"/>
            <w:tcBorders>
              <w:top w:val="nil"/>
              <w:left w:val="nil"/>
              <w:bottom w:val="single" w:sz="4" w:space="0" w:color="auto"/>
              <w:right w:val="single" w:sz="4" w:space="0" w:color="auto"/>
            </w:tcBorders>
            <w:shd w:val="clear" w:color="auto" w:fill="auto"/>
            <w:noWrap/>
            <w:hideMark/>
          </w:tcPr>
          <w:p w14:paraId="73FFA09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$ 86.815.155</w:t>
            </w:r>
          </w:p>
        </w:tc>
      </w:tr>
      <w:tr w:rsidR="009861BD" w:rsidRPr="009861BD" w14:paraId="1B96D30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4C8AC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01/05/1998</w:t>
            </w:r>
          </w:p>
        </w:tc>
        <w:tc>
          <w:tcPr>
            <w:tcW w:w="1180" w:type="dxa"/>
            <w:tcBorders>
              <w:top w:val="nil"/>
              <w:left w:val="nil"/>
              <w:bottom w:val="single" w:sz="4" w:space="0" w:color="auto"/>
              <w:right w:val="single" w:sz="4" w:space="0" w:color="auto"/>
            </w:tcBorders>
            <w:shd w:val="clear" w:color="auto" w:fill="auto"/>
            <w:noWrap/>
            <w:hideMark/>
          </w:tcPr>
          <w:p w14:paraId="718AB4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31/05/1998</w:t>
            </w:r>
          </w:p>
        </w:tc>
        <w:tc>
          <w:tcPr>
            <w:tcW w:w="1002" w:type="dxa"/>
            <w:tcBorders>
              <w:top w:val="nil"/>
              <w:left w:val="nil"/>
              <w:bottom w:val="single" w:sz="4" w:space="0" w:color="auto"/>
              <w:right w:val="single" w:sz="4" w:space="0" w:color="auto"/>
            </w:tcBorders>
            <w:shd w:val="clear" w:color="auto" w:fill="auto"/>
            <w:noWrap/>
            <w:hideMark/>
          </w:tcPr>
          <w:p w14:paraId="7131C40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$ 970.000</w:t>
            </w:r>
          </w:p>
        </w:tc>
        <w:tc>
          <w:tcPr>
            <w:tcW w:w="609" w:type="dxa"/>
            <w:tcBorders>
              <w:top w:val="nil"/>
              <w:left w:val="nil"/>
              <w:bottom w:val="single" w:sz="4" w:space="0" w:color="auto"/>
              <w:right w:val="single" w:sz="4" w:space="0" w:color="auto"/>
            </w:tcBorders>
            <w:shd w:val="clear" w:color="auto" w:fill="auto"/>
            <w:noWrap/>
            <w:hideMark/>
          </w:tcPr>
          <w:p w14:paraId="1D39429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8BC67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2EE738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7772716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C76B0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0527E8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$ 2.893.839</w:t>
            </w:r>
          </w:p>
        </w:tc>
        <w:tc>
          <w:tcPr>
            <w:tcW w:w="1280" w:type="dxa"/>
            <w:tcBorders>
              <w:top w:val="nil"/>
              <w:left w:val="nil"/>
              <w:bottom w:val="single" w:sz="4" w:space="0" w:color="auto"/>
              <w:right w:val="single" w:sz="4" w:space="0" w:color="auto"/>
            </w:tcBorders>
            <w:shd w:val="clear" w:color="auto" w:fill="auto"/>
            <w:noWrap/>
            <w:hideMark/>
          </w:tcPr>
          <w:p w14:paraId="27CDC1F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$ 86.815.155</w:t>
            </w:r>
          </w:p>
        </w:tc>
      </w:tr>
      <w:tr w:rsidR="009861BD" w:rsidRPr="009861BD" w14:paraId="1DC508F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429C90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01/06/1998</w:t>
            </w:r>
          </w:p>
        </w:tc>
        <w:tc>
          <w:tcPr>
            <w:tcW w:w="1180" w:type="dxa"/>
            <w:tcBorders>
              <w:top w:val="nil"/>
              <w:left w:val="nil"/>
              <w:bottom w:val="single" w:sz="4" w:space="0" w:color="auto"/>
              <w:right w:val="single" w:sz="4" w:space="0" w:color="auto"/>
            </w:tcBorders>
            <w:shd w:val="clear" w:color="auto" w:fill="auto"/>
            <w:noWrap/>
            <w:hideMark/>
          </w:tcPr>
          <w:p w14:paraId="5210AD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30/06/1998</w:t>
            </w:r>
          </w:p>
        </w:tc>
        <w:tc>
          <w:tcPr>
            <w:tcW w:w="1002" w:type="dxa"/>
            <w:tcBorders>
              <w:top w:val="nil"/>
              <w:left w:val="nil"/>
              <w:bottom w:val="single" w:sz="4" w:space="0" w:color="auto"/>
              <w:right w:val="single" w:sz="4" w:space="0" w:color="auto"/>
            </w:tcBorders>
            <w:shd w:val="clear" w:color="auto" w:fill="auto"/>
            <w:noWrap/>
            <w:hideMark/>
          </w:tcPr>
          <w:p w14:paraId="64D2C56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$ 970.000</w:t>
            </w:r>
          </w:p>
        </w:tc>
        <w:tc>
          <w:tcPr>
            <w:tcW w:w="609" w:type="dxa"/>
            <w:tcBorders>
              <w:top w:val="nil"/>
              <w:left w:val="nil"/>
              <w:bottom w:val="single" w:sz="4" w:space="0" w:color="auto"/>
              <w:right w:val="single" w:sz="4" w:space="0" w:color="auto"/>
            </w:tcBorders>
            <w:shd w:val="clear" w:color="auto" w:fill="auto"/>
            <w:noWrap/>
            <w:hideMark/>
          </w:tcPr>
          <w:p w14:paraId="04EB6B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67727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3435CE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0F5121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69194F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A0DA2F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$ 2.893.839</w:t>
            </w:r>
          </w:p>
        </w:tc>
        <w:tc>
          <w:tcPr>
            <w:tcW w:w="1280" w:type="dxa"/>
            <w:tcBorders>
              <w:top w:val="nil"/>
              <w:left w:val="nil"/>
              <w:bottom w:val="single" w:sz="4" w:space="0" w:color="auto"/>
              <w:right w:val="single" w:sz="4" w:space="0" w:color="auto"/>
            </w:tcBorders>
            <w:shd w:val="clear" w:color="auto" w:fill="auto"/>
            <w:noWrap/>
            <w:hideMark/>
          </w:tcPr>
          <w:p w14:paraId="4831137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$ 86.815.155</w:t>
            </w:r>
          </w:p>
        </w:tc>
      </w:tr>
      <w:tr w:rsidR="009861BD" w:rsidRPr="009861BD" w14:paraId="39F9ED5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AF49B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01/07/1998</w:t>
            </w:r>
          </w:p>
        </w:tc>
        <w:tc>
          <w:tcPr>
            <w:tcW w:w="1180" w:type="dxa"/>
            <w:tcBorders>
              <w:top w:val="nil"/>
              <w:left w:val="nil"/>
              <w:bottom w:val="single" w:sz="4" w:space="0" w:color="auto"/>
              <w:right w:val="single" w:sz="4" w:space="0" w:color="auto"/>
            </w:tcBorders>
            <w:shd w:val="clear" w:color="auto" w:fill="auto"/>
            <w:noWrap/>
            <w:hideMark/>
          </w:tcPr>
          <w:p w14:paraId="050FC56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31/07/1998</w:t>
            </w:r>
          </w:p>
        </w:tc>
        <w:tc>
          <w:tcPr>
            <w:tcW w:w="1002" w:type="dxa"/>
            <w:tcBorders>
              <w:top w:val="nil"/>
              <w:left w:val="nil"/>
              <w:bottom w:val="single" w:sz="4" w:space="0" w:color="auto"/>
              <w:right w:val="single" w:sz="4" w:space="0" w:color="auto"/>
            </w:tcBorders>
            <w:shd w:val="clear" w:color="auto" w:fill="auto"/>
            <w:noWrap/>
            <w:hideMark/>
          </w:tcPr>
          <w:p w14:paraId="491480C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$ 970.000</w:t>
            </w:r>
          </w:p>
        </w:tc>
        <w:tc>
          <w:tcPr>
            <w:tcW w:w="609" w:type="dxa"/>
            <w:tcBorders>
              <w:top w:val="nil"/>
              <w:left w:val="nil"/>
              <w:bottom w:val="single" w:sz="4" w:space="0" w:color="auto"/>
              <w:right w:val="single" w:sz="4" w:space="0" w:color="auto"/>
            </w:tcBorders>
            <w:shd w:val="clear" w:color="auto" w:fill="auto"/>
            <w:noWrap/>
            <w:hideMark/>
          </w:tcPr>
          <w:p w14:paraId="329DC2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92AC3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2890FC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5D3E8E0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3DA6D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DB3C04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$ 2.893.839</w:t>
            </w:r>
          </w:p>
        </w:tc>
        <w:tc>
          <w:tcPr>
            <w:tcW w:w="1280" w:type="dxa"/>
            <w:tcBorders>
              <w:top w:val="nil"/>
              <w:left w:val="nil"/>
              <w:bottom w:val="single" w:sz="4" w:space="0" w:color="auto"/>
              <w:right w:val="single" w:sz="4" w:space="0" w:color="auto"/>
            </w:tcBorders>
            <w:shd w:val="clear" w:color="auto" w:fill="auto"/>
            <w:noWrap/>
            <w:hideMark/>
          </w:tcPr>
          <w:p w14:paraId="63E3ECA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$ 86.815.155</w:t>
            </w:r>
          </w:p>
        </w:tc>
      </w:tr>
      <w:tr w:rsidR="009861BD" w:rsidRPr="009861BD" w14:paraId="3DAD1A21"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41267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01/08/1998</w:t>
            </w:r>
          </w:p>
        </w:tc>
        <w:tc>
          <w:tcPr>
            <w:tcW w:w="1180" w:type="dxa"/>
            <w:tcBorders>
              <w:top w:val="nil"/>
              <w:left w:val="nil"/>
              <w:bottom w:val="single" w:sz="4" w:space="0" w:color="auto"/>
              <w:right w:val="single" w:sz="4" w:space="0" w:color="auto"/>
            </w:tcBorders>
            <w:shd w:val="clear" w:color="auto" w:fill="auto"/>
            <w:noWrap/>
            <w:hideMark/>
          </w:tcPr>
          <w:p w14:paraId="111054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31/08/1998</w:t>
            </w:r>
          </w:p>
        </w:tc>
        <w:tc>
          <w:tcPr>
            <w:tcW w:w="1002" w:type="dxa"/>
            <w:tcBorders>
              <w:top w:val="nil"/>
              <w:left w:val="nil"/>
              <w:bottom w:val="single" w:sz="4" w:space="0" w:color="auto"/>
              <w:right w:val="single" w:sz="4" w:space="0" w:color="auto"/>
            </w:tcBorders>
            <w:shd w:val="clear" w:color="auto" w:fill="auto"/>
            <w:noWrap/>
            <w:hideMark/>
          </w:tcPr>
          <w:p w14:paraId="3A89601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$1.710.733</w:t>
            </w:r>
          </w:p>
        </w:tc>
        <w:tc>
          <w:tcPr>
            <w:tcW w:w="609" w:type="dxa"/>
            <w:tcBorders>
              <w:top w:val="nil"/>
              <w:left w:val="nil"/>
              <w:bottom w:val="single" w:sz="4" w:space="0" w:color="auto"/>
              <w:right w:val="single" w:sz="4" w:space="0" w:color="auto"/>
            </w:tcBorders>
            <w:shd w:val="clear" w:color="auto" w:fill="auto"/>
            <w:noWrap/>
            <w:hideMark/>
          </w:tcPr>
          <w:p w14:paraId="433776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1BB46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487D07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7FA1DB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F7C2E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A1E80B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$ 5.103.696</w:t>
            </w:r>
          </w:p>
        </w:tc>
        <w:tc>
          <w:tcPr>
            <w:tcW w:w="1280" w:type="dxa"/>
            <w:tcBorders>
              <w:top w:val="nil"/>
              <w:left w:val="nil"/>
              <w:bottom w:val="single" w:sz="4" w:space="0" w:color="auto"/>
              <w:right w:val="single" w:sz="4" w:space="0" w:color="auto"/>
            </w:tcBorders>
            <w:shd w:val="clear" w:color="auto" w:fill="auto"/>
            <w:noWrap/>
            <w:hideMark/>
          </w:tcPr>
          <w:p w14:paraId="5F3CE1B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$ 153.110.878</w:t>
            </w:r>
          </w:p>
        </w:tc>
      </w:tr>
      <w:tr w:rsidR="009861BD" w:rsidRPr="009861BD" w14:paraId="38EA79C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4D031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01/09/1998</w:t>
            </w:r>
          </w:p>
        </w:tc>
        <w:tc>
          <w:tcPr>
            <w:tcW w:w="1180" w:type="dxa"/>
            <w:tcBorders>
              <w:top w:val="nil"/>
              <w:left w:val="nil"/>
              <w:bottom w:val="single" w:sz="4" w:space="0" w:color="auto"/>
              <w:right w:val="single" w:sz="4" w:space="0" w:color="auto"/>
            </w:tcBorders>
            <w:shd w:val="clear" w:color="auto" w:fill="auto"/>
            <w:noWrap/>
            <w:hideMark/>
          </w:tcPr>
          <w:p w14:paraId="31FDD5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30/09/1998</w:t>
            </w:r>
          </w:p>
        </w:tc>
        <w:tc>
          <w:tcPr>
            <w:tcW w:w="1002" w:type="dxa"/>
            <w:tcBorders>
              <w:top w:val="nil"/>
              <w:left w:val="nil"/>
              <w:bottom w:val="single" w:sz="4" w:space="0" w:color="auto"/>
              <w:right w:val="single" w:sz="4" w:space="0" w:color="auto"/>
            </w:tcBorders>
            <w:shd w:val="clear" w:color="auto" w:fill="auto"/>
            <w:noWrap/>
            <w:hideMark/>
          </w:tcPr>
          <w:p w14:paraId="71F11EB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$1.244.000</w:t>
            </w:r>
          </w:p>
        </w:tc>
        <w:tc>
          <w:tcPr>
            <w:tcW w:w="609" w:type="dxa"/>
            <w:tcBorders>
              <w:top w:val="nil"/>
              <w:left w:val="nil"/>
              <w:bottom w:val="single" w:sz="4" w:space="0" w:color="auto"/>
              <w:right w:val="single" w:sz="4" w:space="0" w:color="auto"/>
            </w:tcBorders>
            <w:shd w:val="clear" w:color="auto" w:fill="auto"/>
            <w:noWrap/>
            <w:hideMark/>
          </w:tcPr>
          <w:p w14:paraId="4A336E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229BE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0688F9F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4FEB380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DD030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6E9B8B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$ 3.711.273</w:t>
            </w:r>
          </w:p>
        </w:tc>
        <w:tc>
          <w:tcPr>
            <w:tcW w:w="1280" w:type="dxa"/>
            <w:tcBorders>
              <w:top w:val="nil"/>
              <w:left w:val="nil"/>
              <w:bottom w:val="single" w:sz="4" w:space="0" w:color="auto"/>
              <w:right w:val="single" w:sz="4" w:space="0" w:color="auto"/>
            </w:tcBorders>
            <w:shd w:val="clear" w:color="auto" w:fill="auto"/>
            <w:noWrap/>
            <w:hideMark/>
          </w:tcPr>
          <w:p w14:paraId="4F60355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$ 111.338.199</w:t>
            </w:r>
          </w:p>
        </w:tc>
      </w:tr>
      <w:tr w:rsidR="009861BD" w:rsidRPr="009861BD" w14:paraId="628D551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64DE1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01/10/1998</w:t>
            </w:r>
          </w:p>
        </w:tc>
        <w:tc>
          <w:tcPr>
            <w:tcW w:w="1180" w:type="dxa"/>
            <w:tcBorders>
              <w:top w:val="nil"/>
              <w:left w:val="nil"/>
              <w:bottom w:val="single" w:sz="4" w:space="0" w:color="auto"/>
              <w:right w:val="single" w:sz="4" w:space="0" w:color="auto"/>
            </w:tcBorders>
            <w:shd w:val="clear" w:color="auto" w:fill="auto"/>
            <w:noWrap/>
            <w:hideMark/>
          </w:tcPr>
          <w:p w14:paraId="44D811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31/10/1998</w:t>
            </w:r>
          </w:p>
        </w:tc>
        <w:tc>
          <w:tcPr>
            <w:tcW w:w="1002" w:type="dxa"/>
            <w:tcBorders>
              <w:top w:val="nil"/>
              <w:left w:val="nil"/>
              <w:bottom w:val="single" w:sz="4" w:space="0" w:color="auto"/>
              <w:right w:val="single" w:sz="4" w:space="0" w:color="auto"/>
            </w:tcBorders>
            <w:shd w:val="clear" w:color="auto" w:fill="auto"/>
            <w:noWrap/>
            <w:hideMark/>
          </w:tcPr>
          <w:p w14:paraId="302253E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$1.179.000</w:t>
            </w:r>
          </w:p>
        </w:tc>
        <w:tc>
          <w:tcPr>
            <w:tcW w:w="609" w:type="dxa"/>
            <w:tcBorders>
              <w:top w:val="nil"/>
              <w:left w:val="nil"/>
              <w:bottom w:val="single" w:sz="4" w:space="0" w:color="auto"/>
              <w:right w:val="single" w:sz="4" w:space="0" w:color="auto"/>
            </w:tcBorders>
            <w:shd w:val="clear" w:color="auto" w:fill="auto"/>
            <w:noWrap/>
            <w:hideMark/>
          </w:tcPr>
          <w:p w14:paraId="2FFA7B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7550DA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54FA57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22FC99E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FAA08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91B4D5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$ 3.517.356</w:t>
            </w:r>
          </w:p>
        </w:tc>
        <w:tc>
          <w:tcPr>
            <w:tcW w:w="1280" w:type="dxa"/>
            <w:tcBorders>
              <w:top w:val="nil"/>
              <w:left w:val="nil"/>
              <w:bottom w:val="single" w:sz="4" w:space="0" w:color="auto"/>
              <w:right w:val="single" w:sz="4" w:space="0" w:color="auto"/>
            </w:tcBorders>
            <w:shd w:val="clear" w:color="auto" w:fill="auto"/>
            <w:noWrap/>
            <w:hideMark/>
          </w:tcPr>
          <w:p w14:paraId="37736F9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$ 105.520.689</w:t>
            </w:r>
          </w:p>
        </w:tc>
      </w:tr>
      <w:tr w:rsidR="009861BD" w:rsidRPr="009861BD" w14:paraId="1F8D45C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3062DA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01/11/1998</w:t>
            </w:r>
          </w:p>
        </w:tc>
        <w:tc>
          <w:tcPr>
            <w:tcW w:w="1180" w:type="dxa"/>
            <w:tcBorders>
              <w:top w:val="nil"/>
              <w:left w:val="nil"/>
              <w:bottom w:val="single" w:sz="4" w:space="0" w:color="auto"/>
              <w:right w:val="single" w:sz="4" w:space="0" w:color="auto"/>
            </w:tcBorders>
            <w:shd w:val="clear" w:color="auto" w:fill="auto"/>
            <w:noWrap/>
            <w:hideMark/>
          </w:tcPr>
          <w:p w14:paraId="7F11E80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30/11/1998</w:t>
            </w:r>
          </w:p>
        </w:tc>
        <w:tc>
          <w:tcPr>
            <w:tcW w:w="1002" w:type="dxa"/>
            <w:tcBorders>
              <w:top w:val="nil"/>
              <w:left w:val="nil"/>
              <w:bottom w:val="single" w:sz="4" w:space="0" w:color="auto"/>
              <w:right w:val="single" w:sz="4" w:space="0" w:color="auto"/>
            </w:tcBorders>
            <w:shd w:val="clear" w:color="auto" w:fill="auto"/>
            <w:noWrap/>
            <w:hideMark/>
          </w:tcPr>
          <w:p w14:paraId="6D006E7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$1.179.000</w:t>
            </w:r>
          </w:p>
        </w:tc>
        <w:tc>
          <w:tcPr>
            <w:tcW w:w="609" w:type="dxa"/>
            <w:tcBorders>
              <w:top w:val="nil"/>
              <w:left w:val="nil"/>
              <w:bottom w:val="single" w:sz="4" w:space="0" w:color="auto"/>
              <w:right w:val="single" w:sz="4" w:space="0" w:color="auto"/>
            </w:tcBorders>
            <w:shd w:val="clear" w:color="auto" w:fill="auto"/>
            <w:noWrap/>
            <w:hideMark/>
          </w:tcPr>
          <w:p w14:paraId="449B0E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B963E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1DEF5F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032F4D2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8AF85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0A5DDF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$ 3.517.356</w:t>
            </w:r>
          </w:p>
        </w:tc>
        <w:tc>
          <w:tcPr>
            <w:tcW w:w="1280" w:type="dxa"/>
            <w:tcBorders>
              <w:top w:val="nil"/>
              <w:left w:val="nil"/>
              <w:bottom w:val="single" w:sz="4" w:space="0" w:color="auto"/>
              <w:right w:val="single" w:sz="4" w:space="0" w:color="auto"/>
            </w:tcBorders>
            <w:shd w:val="clear" w:color="auto" w:fill="auto"/>
            <w:noWrap/>
            <w:hideMark/>
          </w:tcPr>
          <w:p w14:paraId="463FFB0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$ 105.520.689</w:t>
            </w:r>
          </w:p>
        </w:tc>
      </w:tr>
      <w:tr w:rsidR="009861BD" w:rsidRPr="009861BD" w14:paraId="711C1E5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9B9E8A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01/12/1998</w:t>
            </w:r>
          </w:p>
        </w:tc>
        <w:tc>
          <w:tcPr>
            <w:tcW w:w="1180" w:type="dxa"/>
            <w:tcBorders>
              <w:top w:val="nil"/>
              <w:left w:val="nil"/>
              <w:bottom w:val="single" w:sz="4" w:space="0" w:color="auto"/>
              <w:right w:val="single" w:sz="4" w:space="0" w:color="auto"/>
            </w:tcBorders>
            <w:shd w:val="clear" w:color="auto" w:fill="auto"/>
            <w:noWrap/>
            <w:hideMark/>
          </w:tcPr>
          <w:p w14:paraId="3C1E81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31/12/1998</w:t>
            </w:r>
          </w:p>
        </w:tc>
        <w:tc>
          <w:tcPr>
            <w:tcW w:w="1002" w:type="dxa"/>
            <w:tcBorders>
              <w:top w:val="nil"/>
              <w:left w:val="nil"/>
              <w:bottom w:val="single" w:sz="4" w:space="0" w:color="auto"/>
              <w:right w:val="single" w:sz="4" w:space="0" w:color="auto"/>
            </w:tcBorders>
            <w:shd w:val="clear" w:color="auto" w:fill="auto"/>
            <w:noWrap/>
            <w:hideMark/>
          </w:tcPr>
          <w:p w14:paraId="796614A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$2.082.791</w:t>
            </w:r>
          </w:p>
        </w:tc>
        <w:tc>
          <w:tcPr>
            <w:tcW w:w="609" w:type="dxa"/>
            <w:tcBorders>
              <w:top w:val="nil"/>
              <w:left w:val="nil"/>
              <w:bottom w:val="single" w:sz="4" w:space="0" w:color="auto"/>
              <w:right w:val="single" w:sz="4" w:space="0" w:color="auto"/>
            </w:tcBorders>
            <w:shd w:val="clear" w:color="auto" w:fill="auto"/>
            <w:noWrap/>
            <w:hideMark/>
          </w:tcPr>
          <w:p w14:paraId="5C32FE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B4F82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1997-12</w:t>
            </w:r>
          </w:p>
        </w:tc>
        <w:tc>
          <w:tcPr>
            <w:tcW w:w="800" w:type="dxa"/>
            <w:tcBorders>
              <w:top w:val="nil"/>
              <w:left w:val="nil"/>
              <w:bottom w:val="single" w:sz="4" w:space="0" w:color="auto"/>
              <w:right w:val="single" w:sz="4" w:space="0" w:color="auto"/>
            </w:tcBorders>
            <w:shd w:val="clear" w:color="auto" w:fill="auto"/>
            <w:noWrap/>
            <w:hideMark/>
          </w:tcPr>
          <w:p w14:paraId="2460D2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31,21</w:t>
            </w:r>
          </w:p>
        </w:tc>
        <w:tc>
          <w:tcPr>
            <w:tcW w:w="780" w:type="dxa"/>
            <w:tcBorders>
              <w:top w:val="nil"/>
              <w:left w:val="nil"/>
              <w:bottom w:val="single" w:sz="4" w:space="0" w:color="auto"/>
              <w:right w:val="single" w:sz="4" w:space="0" w:color="auto"/>
            </w:tcBorders>
            <w:shd w:val="clear" w:color="auto" w:fill="auto"/>
            <w:hideMark/>
          </w:tcPr>
          <w:p w14:paraId="31846A8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FF785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5C0AC2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$ 6.213.671</w:t>
            </w:r>
          </w:p>
        </w:tc>
        <w:tc>
          <w:tcPr>
            <w:tcW w:w="1280" w:type="dxa"/>
            <w:tcBorders>
              <w:top w:val="nil"/>
              <w:left w:val="nil"/>
              <w:bottom w:val="single" w:sz="4" w:space="0" w:color="auto"/>
              <w:right w:val="single" w:sz="4" w:space="0" w:color="auto"/>
            </w:tcBorders>
            <w:shd w:val="clear" w:color="auto" w:fill="auto"/>
            <w:noWrap/>
            <w:hideMark/>
          </w:tcPr>
          <w:p w14:paraId="1B99AA0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$ 186.410.128</w:t>
            </w:r>
          </w:p>
        </w:tc>
      </w:tr>
      <w:tr w:rsidR="009861BD" w:rsidRPr="009861BD" w14:paraId="2315558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EC5B77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01/01/1999</w:t>
            </w:r>
          </w:p>
        </w:tc>
        <w:tc>
          <w:tcPr>
            <w:tcW w:w="1180" w:type="dxa"/>
            <w:tcBorders>
              <w:top w:val="nil"/>
              <w:left w:val="nil"/>
              <w:bottom w:val="single" w:sz="4" w:space="0" w:color="auto"/>
              <w:right w:val="single" w:sz="4" w:space="0" w:color="auto"/>
            </w:tcBorders>
            <w:shd w:val="clear" w:color="auto" w:fill="auto"/>
            <w:noWrap/>
            <w:hideMark/>
          </w:tcPr>
          <w:p w14:paraId="621D31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31/01/1999</w:t>
            </w:r>
          </w:p>
        </w:tc>
        <w:tc>
          <w:tcPr>
            <w:tcW w:w="1002" w:type="dxa"/>
            <w:tcBorders>
              <w:top w:val="nil"/>
              <w:left w:val="nil"/>
              <w:bottom w:val="single" w:sz="4" w:space="0" w:color="auto"/>
              <w:right w:val="single" w:sz="4" w:space="0" w:color="auto"/>
            </w:tcBorders>
            <w:shd w:val="clear" w:color="auto" w:fill="auto"/>
            <w:noWrap/>
            <w:hideMark/>
          </w:tcPr>
          <w:p w14:paraId="14F6000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$1.179.000</w:t>
            </w:r>
          </w:p>
        </w:tc>
        <w:tc>
          <w:tcPr>
            <w:tcW w:w="609" w:type="dxa"/>
            <w:tcBorders>
              <w:top w:val="nil"/>
              <w:left w:val="nil"/>
              <w:bottom w:val="single" w:sz="4" w:space="0" w:color="auto"/>
              <w:right w:val="single" w:sz="4" w:space="0" w:color="auto"/>
            </w:tcBorders>
            <w:shd w:val="clear" w:color="auto" w:fill="auto"/>
            <w:noWrap/>
            <w:hideMark/>
          </w:tcPr>
          <w:p w14:paraId="3C6B8F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55A66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780A7D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4575FF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AC7E2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14D389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$ 3.014.187</w:t>
            </w:r>
          </w:p>
        </w:tc>
        <w:tc>
          <w:tcPr>
            <w:tcW w:w="1280" w:type="dxa"/>
            <w:tcBorders>
              <w:top w:val="nil"/>
              <w:left w:val="nil"/>
              <w:bottom w:val="single" w:sz="4" w:space="0" w:color="auto"/>
              <w:right w:val="single" w:sz="4" w:space="0" w:color="auto"/>
            </w:tcBorders>
            <w:shd w:val="clear" w:color="auto" w:fill="auto"/>
            <w:noWrap/>
            <w:hideMark/>
          </w:tcPr>
          <w:p w14:paraId="4A7FC78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$ 90.425.610</w:t>
            </w:r>
          </w:p>
        </w:tc>
      </w:tr>
      <w:tr w:rsidR="009861BD" w:rsidRPr="009861BD" w14:paraId="3664988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47E5E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01/02/1999</w:t>
            </w:r>
          </w:p>
        </w:tc>
        <w:tc>
          <w:tcPr>
            <w:tcW w:w="1180" w:type="dxa"/>
            <w:tcBorders>
              <w:top w:val="nil"/>
              <w:left w:val="nil"/>
              <w:bottom w:val="single" w:sz="4" w:space="0" w:color="auto"/>
              <w:right w:val="single" w:sz="4" w:space="0" w:color="auto"/>
            </w:tcBorders>
            <w:shd w:val="clear" w:color="auto" w:fill="auto"/>
            <w:noWrap/>
            <w:hideMark/>
          </w:tcPr>
          <w:p w14:paraId="7EFD36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28/02/1999</w:t>
            </w:r>
          </w:p>
        </w:tc>
        <w:tc>
          <w:tcPr>
            <w:tcW w:w="1002" w:type="dxa"/>
            <w:tcBorders>
              <w:top w:val="nil"/>
              <w:left w:val="nil"/>
              <w:bottom w:val="single" w:sz="4" w:space="0" w:color="auto"/>
              <w:right w:val="single" w:sz="4" w:space="0" w:color="auto"/>
            </w:tcBorders>
            <w:shd w:val="clear" w:color="auto" w:fill="auto"/>
            <w:noWrap/>
            <w:hideMark/>
          </w:tcPr>
          <w:p w14:paraId="530DEA2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$1.179.000</w:t>
            </w:r>
          </w:p>
        </w:tc>
        <w:tc>
          <w:tcPr>
            <w:tcW w:w="609" w:type="dxa"/>
            <w:tcBorders>
              <w:top w:val="nil"/>
              <w:left w:val="nil"/>
              <w:bottom w:val="single" w:sz="4" w:space="0" w:color="auto"/>
              <w:right w:val="single" w:sz="4" w:space="0" w:color="auto"/>
            </w:tcBorders>
            <w:shd w:val="clear" w:color="auto" w:fill="auto"/>
            <w:noWrap/>
            <w:hideMark/>
          </w:tcPr>
          <w:p w14:paraId="57DDBF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10874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6C720A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6DFAC39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82E559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49664B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$ 3.014.187</w:t>
            </w:r>
          </w:p>
        </w:tc>
        <w:tc>
          <w:tcPr>
            <w:tcW w:w="1280" w:type="dxa"/>
            <w:tcBorders>
              <w:top w:val="nil"/>
              <w:left w:val="nil"/>
              <w:bottom w:val="single" w:sz="4" w:space="0" w:color="auto"/>
              <w:right w:val="single" w:sz="4" w:space="0" w:color="auto"/>
            </w:tcBorders>
            <w:shd w:val="clear" w:color="auto" w:fill="auto"/>
            <w:noWrap/>
            <w:hideMark/>
          </w:tcPr>
          <w:p w14:paraId="08A17DD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$ 90.425.610</w:t>
            </w:r>
          </w:p>
        </w:tc>
      </w:tr>
      <w:tr w:rsidR="009861BD" w:rsidRPr="009861BD" w14:paraId="3065C1B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C3BAE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01/03/1999</w:t>
            </w:r>
          </w:p>
        </w:tc>
        <w:tc>
          <w:tcPr>
            <w:tcW w:w="1180" w:type="dxa"/>
            <w:tcBorders>
              <w:top w:val="nil"/>
              <w:left w:val="nil"/>
              <w:bottom w:val="single" w:sz="4" w:space="0" w:color="auto"/>
              <w:right w:val="single" w:sz="4" w:space="0" w:color="auto"/>
            </w:tcBorders>
            <w:shd w:val="clear" w:color="auto" w:fill="auto"/>
            <w:noWrap/>
            <w:hideMark/>
          </w:tcPr>
          <w:p w14:paraId="289EBD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31/03/1999</w:t>
            </w:r>
          </w:p>
        </w:tc>
        <w:tc>
          <w:tcPr>
            <w:tcW w:w="1002" w:type="dxa"/>
            <w:tcBorders>
              <w:top w:val="nil"/>
              <w:left w:val="nil"/>
              <w:bottom w:val="single" w:sz="4" w:space="0" w:color="auto"/>
              <w:right w:val="single" w:sz="4" w:space="0" w:color="auto"/>
            </w:tcBorders>
            <w:shd w:val="clear" w:color="auto" w:fill="auto"/>
            <w:noWrap/>
            <w:hideMark/>
          </w:tcPr>
          <w:p w14:paraId="6CD0ED9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$1.179.000</w:t>
            </w:r>
          </w:p>
        </w:tc>
        <w:tc>
          <w:tcPr>
            <w:tcW w:w="609" w:type="dxa"/>
            <w:tcBorders>
              <w:top w:val="nil"/>
              <w:left w:val="nil"/>
              <w:bottom w:val="single" w:sz="4" w:space="0" w:color="auto"/>
              <w:right w:val="single" w:sz="4" w:space="0" w:color="auto"/>
            </w:tcBorders>
            <w:shd w:val="clear" w:color="auto" w:fill="auto"/>
            <w:noWrap/>
            <w:hideMark/>
          </w:tcPr>
          <w:p w14:paraId="2636AF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AEAAF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386936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376F0D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A66E5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88A1F8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$ 3.014.187</w:t>
            </w:r>
          </w:p>
        </w:tc>
        <w:tc>
          <w:tcPr>
            <w:tcW w:w="1280" w:type="dxa"/>
            <w:tcBorders>
              <w:top w:val="nil"/>
              <w:left w:val="nil"/>
              <w:bottom w:val="single" w:sz="4" w:space="0" w:color="auto"/>
              <w:right w:val="single" w:sz="4" w:space="0" w:color="auto"/>
            </w:tcBorders>
            <w:shd w:val="clear" w:color="auto" w:fill="auto"/>
            <w:noWrap/>
            <w:hideMark/>
          </w:tcPr>
          <w:p w14:paraId="05E8007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$ 90.425.610</w:t>
            </w:r>
          </w:p>
        </w:tc>
      </w:tr>
      <w:tr w:rsidR="009861BD" w:rsidRPr="009861BD" w14:paraId="62FD09D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AC4B0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01/04/1999</w:t>
            </w:r>
          </w:p>
        </w:tc>
        <w:tc>
          <w:tcPr>
            <w:tcW w:w="1180" w:type="dxa"/>
            <w:tcBorders>
              <w:top w:val="nil"/>
              <w:left w:val="nil"/>
              <w:bottom w:val="single" w:sz="4" w:space="0" w:color="auto"/>
              <w:right w:val="single" w:sz="4" w:space="0" w:color="auto"/>
            </w:tcBorders>
            <w:shd w:val="clear" w:color="auto" w:fill="auto"/>
            <w:noWrap/>
            <w:hideMark/>
          </w:tcPr>
          <w:p w14:paraId="76C3E66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30/04/1999</w:t>
            </w:r>
          </w:p>
        </w:tc>
        <w:tc>
          <w:tcPr>
            <w:tcW w:w="1002" w:type="dxa"/>
            <w:tcBorders>
              <w:top w:val="nil"/>
              <w:left w:val="nil"/>
              <w:bottom w:val="single" w:sz="4" w:space="0" w:color="auto"/>
              <w:right w:val="single" w:sz="4" w:space="0" w:color="auto"/>
            </w:tcBorders>
            <w:shd w:val="clear" w:color="auto" w:fill="auto"/>
            <w:noWrap/>
            <w:hideMark/>
          </w:tcPr>
          <w:p w14:paraId="546A349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$1.179.000</w:t>
            </w:r>
          </w:p>
        </w:tc>
        <w:tc>
          <w:tcPr>
            <w:tcW w:w="609" w:type="dxa"/>
            <w:tcBorders>
              <w:top w:val="nil"/>
              <w:left w:val="nil"/>
              <w:bottom w:val="single" w:sz="4" w:space="0" w:color="auto"/>
              <w:right w:val="single" w:sz="4" w:space="0" w:color="auto"/>
            </w:tcBorders>
            <w:shd w:val="clear" w:color="auto" w:fill="auto"/>
            <w:noWrap/>
            <w:hideMark/>
          </w:tcPr>
          <w:p w14:paraId="0970496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3BD49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7FA8D7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0B672B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FFC4F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D781E5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$ 3.014.187</w:t>
            </w:r>
          </w:p>
        </w:tc>
        <w:tc>
          <w:tcPr>
            <w:tcW w:w="1280" w:type="dxa"/>
            <w:tcBorders>
              <w:top w:val="nil"/>
              <w:left w:val="nil"/>
              <w:bottom w:val="single" w:sz="4" w:space="0" w:color="auto"/>
              <w:right w:val="single" w:sz="4" w:space="0" w:color="auto"/>
            </w:tcBorders>
            <w:shd w:val="clear" w:color="auto" w:fill="auto"/>
            <w:noWrap/>
            <w:hideMark/>
          </w:tcPr>
          <w:p w14:paraId="6431BBC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$ 90.425.610</w:t>
            </w:r>
          </w:p>
        </w:tc>
      </w:tr>
      <w:tr w:rsidR="009861BD" w:rsidRPr="009861BD" w14:paraId="20147F6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06F93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01/05/1999</w:t>
            </w:r>
          </w:p>
        </w:tc>
        <w:tc>
          <w:tcPr>
            <w:tcW w:w="1180" w:type="dxa"/>
            <w:tcBorders>
              <w:top w:val="nil"/>
              <w:left w:val="nil"/>
              <w:bottom w:val="single" w:sz="4" w:space="0" w:color="auto"/>
              <w:right w:val="single" w:sz="4" w:space="0" w:color="auto"/>
            </w:tcBorders>
            <w:shd w:val="clear" w:color="auto" w:fill="auto"/>
            <w:noWrap/>
            <w:hideMark/>
          </w:tcPr>
          <w:p w14:paraId="73856A9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31/05/1999</w:t>
            </w:r>
          </w:p>
        </w:tc>
        <w:tc>
          <w:tcPr>
            <w:tcW w:w="1002" w:type="dxa"/>
            <w:tcBorders>
              <w:top w:val="nil"/>
              <w:left w:val="nil"/>
              <w:bottom w:val="single" w:sz="4" w:space="0" w:color="auto"/>
              <w:right w:val="single" w:sz="4" w:space="0" w:color="auto"/>
            </w:tcBorders>
            <w:shd w:val="clear" w:color="auto" w:fill="auto"/>
            <w:noWrap/>
            <w:hideMark/>
          </w:tcPr>
          <w:p w14:paraId="60565A1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$1.179.000</w:t>
            </w:r>
          </w:p>
        </w:tc>
        <w:tc>
          <w:tcPr>
            <w:tcW w:w="609" w:type="dxa"/>
            <w:tcBorders>
              <w:top w:val="nil"/>
              <w:left w:val="nil"/>
              <w:bottom w:val="single" w:sz="4" w:space="0" w:color="auto"/>
              <w:right w:val="single" w:sz="4" w:space="0" w:color="auto"/>
            </w:tcBorders>
            <w:shd w:val="clear" w:color="auto" w:fill="auto"/>
            <w:noWrap/>
            <w:hideMark/>
          </w:tcPr>
          <w:p w14:paraId="6BCB63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4A3A7C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4567CC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3A2EF39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64332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AE433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$ 3.014.187</w:t>
            </w:r>
          </w:p>
        </w:tc>
        <w:tc>
          <w:tcPr>
            <w:tcW w:w="1280" w:type="dxa"/>
            <w:tcBorders>
              <w:top w:val="nil"/>
              <w:left w:val="nil"/>
              <w:bottom w:val="single" w:sz="4" w:space="0" w:color="auto"/>
              <w:right w:val="single" w:sz="4" w:space="0" w:color="auto"/>
            </w:tcBorders>
            <w:shd w:val="clear" w:color="auto" w:fill="auto"/>
            <w:noWrap/>
            <w:hideMark/>
          </w:tcPr>
          <w:p w14:paraId="2F8F1B3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$ 90.425.610</w:t>
            </w:r>
          </w:p>
        </w:tc>
      </w:tr>
      <w:tr w:rsidR="009861BD" w:rsidRPr="009861BD" w14:paraId="2B07E57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D6750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01/06/1999</w:t>
            </w:r>
          </w:p>
        </w:tc>
        <w:tc>
          <w:tcPr>
            <w:tcW w:w="1180" w:type="dxa"/>
            <w:tcBorders>
              <w:top w:val="nil"/>
              <w:left w:val="nil"/>
              <w:bottom w:val="single" w:sz="4" w:space="0" w:color="auto"/>
              <w:right w:val="single" w:sz="4" w:space="0" w:color="auto"/>
            </w:tcBorders>
            <w:shd w:val="clear" w:color="auto" w:fill="auto"/>
            <w:noWrap/>
            <w:hideMark/>
          </w:tcPr>
          <w:p w14:paraId="0F8DFB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30/06/1999</w:t>
            </w:r>
          </w:p>
        </w:tc>
        <w:tc>
          <w:tcPr>
            <w:tcW w:w="1002" w:type="dxa"/>
            <w:tcBorders>
              <w:top w:val="nil"/>
              <w:left w:val="nil"/>
              <w:bottom w:val="single" w:sz="4" w:space="0" w:color="auto"/>
              <w:right w:val="single" w:sz="4" w:space="0" w:color="auto"/>
            </w:tcBorders>
            <w:shd w:val="clear" w:color="auto" w:fill="auto"/>
            <w:noWrap/>
            <w:hideMark/>
          </w:tcPr>
          <w:p w14:paraId="54E8AA8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$1.179.000</w:t>
            </w:r>
          </w:p>
        </w:tc>
        <w:tc>
          <w:tcPr>
            <w:tcW w:w="609" w:type="dxa"/>
            <w:tcBorders>
              <w:top w:val="nil"/>
              <w:left w:val="nil"/>
              <w:bottom w:val="single" w:sz="4" w:space="0" w:color="auto"/>
              <w:right w:val="single" w:sz="4" w:space="0" w:color="auto"/>
            </w:tcBorders>
            <w:shd w:val="clear" w:color="auto" w:fill="auto"/>
            <w:noWrap/>
            <w:hideMark/>
          </w:tcPr>
          <w:p w14:paraId="7CE319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F52FA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1D716D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237DF1D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1B28E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A17918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$ 3.014.187</w:t>
            </w:r>
          </w:p>
        </w:tc>
        <w:tc>
          <w:tcPr>
            <w:tcW w:w="1280" w:type="dxa"/>
            <w:tcBorders>
              <w:top w:val="nil"/>
              <w:left w:val="nil"/>
              <w:bottom w:val="single" w:sz="4" w:space="0" w:color="auto"/>
              <w:right w:val="single" w:sz="4" w:space="0" w:color="auto"/>
            </w:tcBorders>
            <w:shd w:val="clear" w:color="auto" w:fill="auto"/>
            <w:noWrap/>
            <w:hideMark/>
          </w:tcPr>
          <w:p w14:paraId="6537DC3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$ 90.425.610</w:t>
            </w:r>
          </w:p>
        </w:tc>
      </w:tr>
      <w:tr w:rsidR="009861BD" w:rsidRPr="009861BD" w14:paraId="3C7E012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8FB355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01/07/1999</w:t>
            </w:r>
          </w:p>
        </w:tc>
        <w:tc>
          <w:tcPr>
            <w:tcW w:w="1180" w:type="dxa"/>
            <w:tcBorders>
              <w:top w:val="nil"/>
              <w:left w:val="nil"/>
              <w:bottom w:val="single" w:sz="4" w:space="0" w:color="auto"/>
              <w:right w:val="single" w:sz="4" w:space="0" w:color="auto"/>
            </w:tcBorders>
            <w:shd w:val="clear" w:color="auto" w:fill="auto"/>
            <w:noWrap/>
            <w:hideMark/>
          </w:tcPr>
          <w:p w14:paraId="083A11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31/07/1999</w:t>
            </w:r>
          </w:p>
        </w:tc>
        <w:tc>
          <w:tcPr>
            <w:tcW w:w="1002" w:type="dxa"/>
            <w:tcBorders>
              <w:top w:val="nil"/>
              <w:left w:val="nil"/>
              <w:bottom w:val="single" w:sz="4" w:space="0" w:color="auto"/>
              <w:right w:val="single" w:sz="4" w:space="0" w:color="auto"/>
            </w:tcBorders>
            <w:shd w:val="clear" w:color="auto" w:fill="auto"/>
            <w:noWrap/>
            <w:hideMark/>
          </w:tcPr>
          <w:p w14:paraId="36AC7C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$ 1.730.328</w:t>
            </w:r>
          </w:p>
        </w:tc>
        <w:tc>
          <w:tcPr>
            <w:tcW w:w="609" w:type="dxa"/>
            <w:tcBorders>
              <w:top w:val="nil"/>
              <w:left w:val="nil"/>
              <w:bottom w:val="single" w:sz="4" w:space="0" w:color="auto"/>
              <w:right w:val="single" w:sz="4" w:space="0" w:color="auto"/>
            </w:tcBorders>
            <w:shd w:val="clear" w:color="auto" w:fill="auto"/>
            <w:noWrap/>
            <w:hideMark/>
          </w:tcPr>
          <w:p w14:paraId="123432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789DD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7EFC093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25F9B9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858CF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21B458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$ 4.423.691</w:t>
            </w:r>
          </w:p>
        </w:tc>
        <w:tc>
          <w:tcPr>
            <w:tcW w:w="1280" w:type="dxa"/>
            <w:tcBorders>
              <w:top w:val="nil"/>
              <w:left w:val="nil"/>
              <w:bottom w:val="single" w:sz="4" w:space="0" w:color="auto"/>
              <w:right w:val="single" w:sz="4" w:space="0" w:color="auto"/>
            </w:tcBorders>
            <w:shd w:val="clear" w:color="auto" w:fill="auto"/>
            <w:noWrap/>
            <w:hideMark/>
          </w:tcPr>
          <w:p w14:paraId="6B47CC8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$ 132.710.741</w:t>
            </w:r>
          </w:p>
        </w:tc>
      </w:tr>
      <w:tr w:rsidR="009861BD" w:rsidRPr="009861BD" w14:paraId="6D11700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8FF293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01/08/1999</w:t>
            </w:r>
          </w:p>
        </w:tc>
        <w:tc>
          <w:tcPr>
            <w:tcW w:w="1180" w:type="dxa"/>
            <w:tcBorders>
              <w:top w:val="nil"/>
              <w:left w:val="nil"/>
              <w:bottom w:val="single" w:sz="4" w:space="0" w:color="auto"/>
              <w:right w:val="single" w:sz="4" w:space="0" w:color="auto"/>
            </w:tcBorders>
            <w:shd w:val="clear" w:color="auto" w:fill="auto"/>
            <w:noWrap/>
            <w:hideMark/>
          </w:tcPr>
          <w:p w14:paraId="7FDDA4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31/08/1999</w:t>
            </w:r>
          </w:p>
        </w:tc>
        <w:tc>
          <w:tcPr>
            <w:tcW w:w="1002" w:type="dxa"/>
            <w:tcBorders>
              <w:top w:val="nil"/>
              <w:left w:val="nil"/>
              <w:bottom w:val="single" w:sz="4" w:space="0" w:color="auto"/>
              <w:right w:val="single" w:sz="4" w:space="0" w:color="auto"/>
            </w:tcBorders>
            <w:shd w:val="clear" w:color="auto" w:fill="auto"/>
            <w:noWrap/>
            <w:hideMark/>
          </w:tcPr>
          <w:p w14:paraId="74EE952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$ 1.336.200</w:t>
            </w:r>
          </w:p>
        </w:tc>
        <w:tc>
          <w:tcPr>
            <w:tcW w:w="609" w:type="dxa"/>
            <w:tcBorders>
              <w:top w:val="nil"/>
              <w:left w:val="nil"/>
              <w:bottom w:val="single" w:sz="4" w:space="0" w:color="auto"/>
              <w:right w:val="single" w:sz="4" w:space="0" w:color="auto"/>
            </w:tcBorders>
            <w:shd w:val="clear" w:color="auto" w:fill="auto"/>
            <w:noWrap/>
            <w:hideMark/>
          </w:tcPr>
          <w:p w14:paraId="7FDDBD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8C2B0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5FF714F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24EB6F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722E2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06AE64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$ 3.416.079</w:t>
            </w:r>
          </w:p>
        </w:tc>
        <w:tc>
          <w:tcPr>
            <w:tcW w:w="1280" w:type="dxa"/>
            <w:tcBorders>
              <w:top w:val="nil"/>
              <w:left w:val="nil"/>
              <w:bottom w:val="single" w:sz="4" w:space="0" w:color="auto"/>
              <w:right w:val="single" w:sz="4" w:space="0" w:color="auto"/>
            </w:tcBorders>
            <w:shd w:val="clear" w:color="auto" w:fill="auto"/>
            <w:noWrap/>
            <w:hideMark/>
          </w:tcPr>
          <w:p w14:paraId="701191C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$ 102.482.357</w:t>
            </w:r>
          </w:p>
        </w:tc>
      </w:tr>
      <w:tr w:rsidR="009861BD" w:rsidRPr="009861BD" w14:paraId="21B4962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103B15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01/09/1999</w:t>
            </w:r>
          </w:p>
        </w:tc>
        <w:tc>
          <w:tcPr>
            <w:tcW w:w="1180" w:type="dxa"/>
            <w:tcBorders>
              <w:top w:val="nil"/>
              <w:left w:val="nil"/>
              <w:bottom w:val="single" w:sz="4" w:space="0" w:color="auto"/>
              <w:right w:val="single" w:sz="4" w:space="0" w:color="auto"/>
            </w:tcBorders>
            <w:shd w:val="clear" w:color="auto" w:fill="auto"/>
            <w:noWrap/>
            <w:hideMark/>
          </w:tcPr>
          <w:p w14:paraId="15B7D0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30/09/1999</w:t>
            </w:r>
          </w:p>
        </w:tc>
        <w:tc>
          <w:tcPr>
            <w:tcW w:w="1002" w:type="dxa"/>
            <w:tcBorders>
              <w:top w:val="nil"/>
              <w:left w:val="nil"/>
              <w:bottom w:val="single" w:sz="4" w:space="0" w:color="auto"/>
              <w:right w:val="single" w:sz="4" w:space="0" w:color="auto"/>
            </w:tcBorders>
            <w:shd w:val="clear" w:color="auto" w:fill="auto"/>
            <w:noWrap/>
            <w:hideMark/>
          </w:tcPr>
          <w:p w14:paraId="47D1C25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$ 1.296.900</w:t>
            </w:r>
          </w:p>
        </w:tc>
        <w:tc>
          <w:tcPr>
            <w:tcW w:w="609" w:type="dxa"/>
            <w:tcBorders>
              <w:top w:val="nil"/>
              <w:left w:val="nil"/>
              <w:bottom w:val="single" w:sz="4" w:space="0" w:color="auto"/>
              <w:right w:val="single" w:sz="4" w:space="0" w:color="auto"/>
            </w:tcBorders>
            <w:shd w:val="clear" w:color="auto" w:fill="auto"/>
            <w:noWrap/>
            <w:hideMark/>
          </w:tcPr>
          <w:p w14:paraId="5518EE6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15</w:t>
            </w:r>
          </w:p>
        </w:tc>
        <w:tc>
          <w:tcPr>
            <w:tcW w:w="799" w:type="dxa"/>
            <w:tcBorders>
              <w:top w:val="nil"/>
              <w:left w:val="nil"/>
              <w:bottom w:val="single" w:sz="4" w:space="0" w:color="auto"/>
              <w:right w:val="single" w:sz="4" w:space="0" w:color="auto"/>
            </w:tcBorders>
            <w:shd w:val="clear" w:color="auto" w:fill="auto"/>
            <w:noWrap/>
            <w:hideMark/>
          </w:tcPr>
          <w:p w14:paraId="387EAF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6F29136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15DAD2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6C3AE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BF99BF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$ 3.315.606</w:t>
            </w:r>
          </w:p>
        </w:tc>
        <w:tc>
          <w:tcPr>
            <w:tcW w:w="1280" w:type="dxa"/>
            <w:tcBorders>
              <w:top w:val="nil"/>
              <w:left w:val="nil"/>
              <w:bottom w:val="single" w:sz="4" w:space="0" w:color="auto"/>
              <w:right w:val="single" w:sz="4" w:space="0" w:color="auto"/>
            </w:tcBorders>
            <w:shd w:val="clear" w:color="auto" w:fill="auto"/>
            <w:noWrap/>
            <w:hideMark/>
          </w:tcPr>
          <w:p w14:paraId="51E037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$ 49.734.085</w:t>
            </w:r>
          </w:p>
        </w:tc>
      </w:tr>
      <w:tr w:rsidR="009861BD" w:rsidRPr="009861BD" w14:paraId="1B3489E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7F0177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01/10/1999</w:t>
            </w:r>
          </w:p>
        </w:tc>
        <w:tc>
          <w:tcPr>
            <w:tcW w:w="1180" w:type="dxa"/>
            <w:tcBorders>
              <w:top w:val="nil"/>
              <w:left w:val="nil"/>
              <w:bottom w:val="single" w:sz="4" w:space="0" w:color="auto"/>
              <w:right w:val="single" w:sz="4" w:space="0" w:color="auto"/>
            </w:tcBorders>
            <w:shd w:val="clear" w:color="auto" w:fill="auto"/>
            <w:noWrap/>
            <w:hideMark/>
          </w:tcPr>
          <w:p w14:paraId="40C172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31/10/1999</w:t>
            </w:r>
          </w:p>
        </w:tc>
        <w:tc>
          <w:tcPr>
            <w:tcW w:w="1002" w:type="dxa"/>
            <w:tcBorders>
              <w:top w:val="nil"/>
              <w:left w:val="nil"/>
              <w:bottom w:val="single" w:sz="4" w:space="0" w:color="auto"/>
              <w:right w:val="single" w:sz="4" w:space="0" w:color="auto"/>
            </w:tcBorders>
            <w:shd w:val="clear" w:color="auto" w:fill="auto"/>
            <w:noWrap/>
            <w:hideMark/>
          </w:tcPr>
          <w:p w14:paraId="585611C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$ 1.296.900</w:t>
            </w:r>
          </w:p>
        </w:tc>
        <w:tc>
          <w:tcPr>
            <w:tcW w:w="609" w:type="dxa"/>
            <w:tcBorders>
              <w:top w:val="nil"/>
              <w:left w:val="nil"/>
              <w:bottom w:val="single" w:sz="4" w:space="0" w:color="auto"/>
              <w:right w:val="single" w:sz="4" w:space="0" w:color="auto"/>
            </w:tcBorders>
            <w:shd w:val="clear" w:color="auto" w:fill="auto"/>
            <w:noWrap/>
            <w:hideMark/>
          </w:tcPr>
          <w:p w14:paraId="78F5C4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77F88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42B05D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02F4F6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A8F25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0992AD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$ 3.315.606</w:t>
            </w:r>
          </w:p>
        </w:tc>
        <w:tc>
          <w:tcPr>
            <w:tcW w:w="1280" w:type="dxa"/>
            <w:tcBorders>
              <w:top w:val="nil"/>
              <w:left w:val="nil"/>
              <w:bottom w:val="single" w:sz="4" w:space="0" w:color="auto"/>
              <w:right w:val="single" w:sz="4" w:space="0" w:color="auto"/>
            </w:tcBorders>
            <w:shd w:val="clear" w:color="auto" w:fill="auto"/>
            <w:noWrap/>
            <w:hideMark/>
          </w:tcPr>
          <w:p w14:paraId="7F0C701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$ 99.468.171</w:t>
            </w:r>
          </w:p>
        </w:tc>
      </w:tr>
      <w:tr w:rsidR="009861BD" w:rsidRPr="009861BD" w14:paraId="487067C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99AD12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01/11/1999</w:t>
            </w:r>
          </w:p>
        </w:tc>
        <w:tc>
          <w:tcPr>
            <w:tcW w:w="1180" w:type="dxa"/>
            <w:tcBorders>
              <w:top w:val="nil"/>
              <w:left w:val="nil"/>
              <w:bottom w:val="single" w:sz="4" w:space="0" w:color="auto"/>
              <w:right w:val="single" w:sz="4" w:space="0" w:color="auto"/>
            </w:tcBorders>
            <w:shd w:val="clear" w:color="auto" w:fill="auto"/>
            <w:noWrap/>
            <w:hideMark/>
          </w:tcPr>
          <w:p w14:paraId="5356E9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30/11/1999</w:t>
            </w:r>
          </w:p>
        </w:tc>
        <w:tc>
          <w:tcPr>
            <w:tcW w:w="1002" w:type="dxa"/>
            <w:tcBorders>
              <w:top w:val="nil"/>
              <w:left w:val="nil"/>
              <w:bottom w:val="single" w:sz="4" w:space="0" w:color="auto"/>
              <w:right w:val="single" w:sz="4" w:space="0" w:color="auto"/>
            </w:tcBorders>
            <w:shd w:val="clear" w:color="auto" w:fill="auto"/>
            <w:noWrap/>
            <w:hideMark/>
          </w:tcPr>
          <w:p w14:paraId="4856803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$ 1.348.340</w:t>
            </w:r>
          </w:p>
        </w:tc>
        <w:tc>
          <w:tcPr>
            <w:tcW w:w="609" w:type="dxa"/>
            <w:tcBorders>
              <w:top w:val="nil"/>
              <w:left w:val="nil"/>
              <w:bottom w:val="single" w:sz="4" w:space="0" w:color="auto"/>
              <w:right w:val="single" w:sz="4" w:space="0" w:color="auto"/>
            </w:tcBorders>
            <w:shd w:val="clear" w:color="auto" w:fill="auto"/>
            <w:noWrap/>
            <w:hideMark/>
          </w:tcPr>
          <w:p w14:paraId="398118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88AE13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72EE5E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3DBDB96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27E09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84B849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$ 3.447.115</w:t>
            </w:r>
          </w:p>
        </w:tc>
        <w:tc>
          <w:tcPr>
            <w:tcW w:w="1280" w:type="dxa"/>
            <w:tcBorders>
              <w:top w:val="nil"/>
              <w:left w:val="nil"/>
              <w:bottom w:val="single" w:sz="4" w:space="0" w:color="auto"/>
              <w:right w:val="single" w:sz="4" w:space="0" w:color="auto"/>
            </w:tcBorders>
            <w:shd w:val="clear" w:color="auto" w:fill="auto"/>
            <w:noWrap/>
            <w:hideMark/>
          </w:tcPr>
          <w:p w14:paraId="742B9E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$ 103.413.457</w:t>
            </w:r>
          </w:p>
        </w:tc>
      </w:tr>
      <w:tr w:rsidR="009861BD" w:rsidRPr="009861BD" w14:paraId="57333AD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B4A95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01/12/1999</w:t>
            </w:r>
          </w:p>
        </w:tc>
        <w:tc>
          <w:tcPr>
            <w:tcW w:w="1180" w:type="dxa"/>
            <w:tcBorders>
              <w:top w:val="nil"/>
              <w:left w:val="nil"/>
              <w:bottom w:val="single" w:sz="4" w:space="0" w:color="auto"/>
              <w:right w:val="single" w:sz="4" w:space="0" w:color="auto"/>
            </w:tcBorders>
            <w:shd w:val="clear" w:color="auto" w:fill="auto"/>
            <w:noWrap/>
            <w:hideMark/>
          </w:tcPr>
          <w:p w14:paraId="174EEB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31/12/1999</w:t>
            </w:r>
          </w:p>
        </w:tc>
        <w:tc>
          <w:tcPr>
            <w:tcW w:w="1002" w:type="dxa"/>
            <w:tcBorders>
              <w:top w:val="nil"/>
              <w:left w:val="nil"/>
              <w:bottom w:val="single" w:sz="4" w:space="0" w:color="auto"/>
              <w:right w:val="single" w:sz="4" w:space="0" w:color="auto"/>
            </w:tcBorders>
            <w:shd w:val="clear" w:color="auto" w:fill="auto"/>
            <w:noWrap/>
            <w:hideMark/>
          </w:tcPr>
          <w:p w14:paraId="49A3607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$ 2.334.300</w:t>
            </w:r>
          </w:p>
        </w:tc>
        <w:tc>
          <w:tcPr>
            <w:tcW w:w="609" w:type="dxa"/>
            <w:tcBorders>
              <w:top w:val="nil"/>
              <w:left w:val="nil"/>
              <w:bottom w:val="single" w:sz="4" w:space="0" w:color="auto"/>
              <w:right w:val="single" w:sz="4" w:space="0" w:color="auto"/>
            </w:tcBorders>
            <w:shd w:val="clear" w:color="auto" w:fill="auto"/>
            <w:noWrap/>
            <w:hideMark/>
          </w:tcPr>
          <w:p w14:paraId="1BB7D4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66898D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1998-12</w:t>
            </w:r>
          </w:p>
        </w:tc>
        <w:tc>
          <w:tcPr>
            <w:tcW w:w="800" w:type="dxa"/>
            <w:tcBorders>
              <w:top w:val="nil"/>
              <w:left w:val="nil"/>
              <w:bottom w:val="single" w:sz="4" w:space="0" w:color="auto"/>
              <w:right w:val="single" w:sz="4" w:space="0" w:color="auto"/>
            </w:tcBorders>
            <w:shd w:val="clear" w:color="auto" w:fill="auto"/>
            <w:noWrap/>
            <w:hideMark/>
          </w:tcPr>
          <w:p w14:paraId="25BC75E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36,42</w:t>
            </w:r>
          </w:p>
        </w:tc>
        <w:tc>
          <w:tcPr>
            <w:tcW w:w="780" w:type="dxa"/>
            <w:tcBorders>
              <w:top w:val="nil"/>
              <w:left w:val="nil"/>
              <w:bottom w:val="single" w:sz="4" w:space="0" w:color="auto"/>
              <w:right w:val="single" w:sz="4" w:space="0" w:color="auto"/>
            </w:tcBorders>
            <w:shd w:val="clear" w:color="auto" w:fill="auto"/>
            <w:hideMark/>
          </w:tcPr>
          <w:p w14:paraId="4A04EE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A4AD3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39E782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$ 5.967.783</w:t>
            </w:r>
          </w:p>
        </w:tc>
        <w:tc>
          <w:tcPr>
            <w:tcW w:w="1280" w:type="dxa"/>
            <w:tcBorders>
              <w:top w:val="nil"/>
              <w:left w:val="nil"/>
              <w:bottom w:val="single" w:sz="4" w:space="0" w:color="auto"/>
              <w:right w:val="single" w:sz="4" w:space="0" w:color="auto"/>
            </w:tcBorders>
            <w:shd w:val="clear" w:color="auto" w:fill="auto"/>
            <w:noWrap/>
            <w:hideMark/>
          </w:tcPr>
          <w:p w14:paraId="5173814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$ 179.033.503</w:t>
            </w:r>
          </w:p>
        </w:tc>
      </w:tr>
      <w:tr w:rsidR="009861BD" w:rsidRPr="009861BD" w14:paraId="70B6E46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366015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01/01/2000</w:t>
            </w:r>
          </w:p>
        </w:tc>
        <w:tc>
          <w:tcPr>
            <w:tcW w:w="1180" w:type="dxa"/>
            <w:tcBorders>
              <w:top w:val="nil"/>
              <w:left w:val="nil"/>
              <w:bottom w:val="single" w:sz="4" w:space="0" w:color="auto"/>
              <w:right w:val="single" w:sz="4" w:space="0" w:color="auto"/>
            </w:tcBorders>
            <w:shd w:val="clear" w:color="auto" w:fill="auto"/>
            <w:noWrap/>
            <w:hideMark/>
          </w:tcPr>
          <w:p w14:paraId="5B4EEE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31/01/2000</w:t>
            </w:r>
          </w:p>
        </w:tc>
        <w:tc>
          <w:tcPr>
            <w:tcW w:w="1002" w:type="dxa"/>
            <w:tcBorders>
              <w:top w:val="nil"/>
              <w:left w:val="nil"/>
              <w:bottom w:val="single" w:sz="4" w:space="0" w:color="auto"/>
              <w:right w:val="single" w:sz="4" w:space="0" w:color="auto"/>
            </w:tcBorders>
            <w:shd w:val="clear" w:color="auto" w:fill="auto"/>
            <w:noWrap/>
            <w:hideMark/>
          </w:tcPr>
          <w:p w14:paraId="7E1DBAC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$ 1.296.900</w:t>
            </w:r>
          </w:p>
        </w:tc>
        <w:tc>
          <w:tcPr>
            <w:tcW w:w="609" w:type="dxa"/>
            <w:tcBorders>
              <w:top w:val="nil"/>
              <w:left w:val="nil"/>
              <w:bottom w:val="single" w:sz="4" w:space="0" w:color="auto"/>
              <w:right w:val="single" w:sz="4" w:space="0" w:color="auto"/>
            </w:tcBorders>
            <w:shd w:val="clear" w:color="auto" w:fill="auto"/>
            <w:noWrap/>
            <w:hideMark/>
          </w:tcPr>
          <w:p w14:paraId="5593C6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13304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3D4920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396E9D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3912A3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30DF39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$ 3.034.792</w:t>
            </w:r>
          </w:p>
        </w:tc>
        <w:tc>
          <w:tcPr>
            <w:tcW w:w="1280" w:type="dxa"/>
            <w:tcBorders>
              <w:top w:val="nil"/>
              <w:left w:val="nil"/>
              <w:bottom w:val="single" w:sz="4" w:space="0" w:color="auto"/>
              <w:right w:val="single" w:sz="4" w:space="0" w:color="auto"/>
            </w:tcBorders>
            <w:shd w:val="clear" w:color="auto" w:fill="auto"/>
            <w:noWrap/>
            <w:hideMark/>
          </w:tcPr>
          <w:p w14:paraId="594615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$ 91.043.749</w:t>
            </w:r>
          </w:p>
        </w:tc>
      </w:tr>
      <w:tr w:rsidR="009861BD" w:rsidRPr="009861BD" w14:paraId="6CECD54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364EC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01/02/2000</w:t>
            </w:r>
          </w:p>
        </w:tc>
        <w:tc>
          <w:tcPr>
            <w:tcW w:w="1180" w:type="dxa"/>
            <w:tcBorders>
              <w:top w:val="nil"/>
              <w:left w:val="nil"/>
              <w:bottom w:val="single" w:sz="4" w:space="0" w:color="auto"/>
              <w:right w:val="single" w:sz="4" w:space="0" w:color="auto"/>
            </w:tcBorders>
            <w:shd w:val="clear" w:color="auto" w:fill="auto"/>
            <w:noWrap/>
            <w:hideMark/>
          </w:tcPr>
          <w:p w14:paraId="41DC72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29/02/2000</w:t>
            </w:r>
          </w:p>
        </w:tc>
        <w:tc>
          <w:tcPr>
            <w:tcW w:w="1002" w:type="dxa"/>
            <w:tcBorders>
              <w:top w:val="nil"/>
              <w:left w:val="nil"/>
              <w:bottom w:val="single" w:sz="4" w:space="0" w:color="auto"/>
              <w:right w:val="single" w:sz="4" w:space="0" w:color="auto"/>
            </w:tcBorders>
            <w:shd w:val="clear" w:color="auto" w:fill="auto"/>
            <w:noWrap/>
            <w:hideMark/>
          </w:tcPr>
          <w:p w14:paraId="411AA06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$ 1.296.900</w:t>
            </w:r>
          </w:p>
        </w:tc>
        <w:tc>
          <w:tcPr>
            <w:tcW w:w="609" w:type="dxa"/>
            <w:tcBorders>
              <w:top w:val="nil"/>
              <w:left w:val="nil"/>
              <w:bottom w:val="single" w:sz="4" w:space="0" w:color="auto"/>
              <w:right w:val="single" w:sz="4" w:space="0" w:color="auto"/>
            </w:tcBorders>
            <w:shd w:val="clear" w:color="auto" w:fill="auto"/>
            <w:noWrap/>
            <w:hideMark/>
          </w:tcPr>
          <w:p w14:paraId="3589AAB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D666F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5DDD6A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1250DF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3A7C8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6C17DA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$ 3.034.792</w:t>
            </w:r>
          </w:p>
        </w:tc>
        <w:tc>
          <w:tcPr>
            <w:tcW w:w="1280" w:type="dxa"/>
            <w:tcBorders>
              <w:top w:val="nil"/>
              <w:left w:val="nil"/>
              <w:bottom w:val="single" w:sz="4" w:space="0" w:color="auto"/>
              <w:right w:val="single" w:sz="4" w:space="0" w:color="auto"/>
            </w:tcBorders>
            <w:shd w:val="clear" w:color="auto" w:fill="auto"/>
            <w:noWrap/>
            <w:hideMark/>
          </w:tcPr>
          <w:p w14:paraId="17FD568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$ 91.043.749</w:t>
            </w:r>
          </w:p>
        </w:tc>
      </w:tr>
      <w:tr w:rsidR="009861BD" w:rsidRPr="009861BD" w14:paraId="0008AD3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4BFD2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01/03/2000</w:t>
            </w:r>
          </w:p>
        </w:tc>
        <w:tc>
          <w:tcPr>
            <w:tcW w:w="1180" w:type="dxa"/>
            <w:tcBorders>
              <w:top w:val="nil"/>
              <w:left w:val="nil"/>
              <w:bottom w:val="single" w:sz="4" w:space="0" w:color="auto"/>
              <w:right w:val="single" w:sz="4" w:space="0" w:color="auto"/>
            </w:tcBorders>
            <w:shd w:val="clear" w:color="auto" w:fill="auto"/>
            <w:noWrap/>
            <w:hideMark/>
          </w:tcPr>
          <w:p w14:paraId="5DFC39B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31/03/2000</w:t>
            </w:r>
          </w:p>
        </w:tc>
        <w:tc>
          <w:tcPr>
            <w:tcW w:w="1002" w:type="dxa"/>
            <w:tcBorders>
              <w:top w:val="nil"/>
              <w:left w:val="nil"/>
              <w:bottom w:val="single" w:sz="4" w:space="0" w:color="auto"/>
              <w:right w:val="single" w:sz="4" w:space="0" w:color="auto"/>
            </w:tcBorders>
            <w:shd w:val="clear" w:color="auto" w:fill="auto"/>
            <w:noWrap/>
            <w:hideMark/>
          </w:tcPr>
          <w:p w14:paraId="303F15E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$ 1.296.900</w:t>
            </w:r>
          </w:p>
        </w:tc>
        <w:tc>
          <w:tcPr>
            <w:tcW w:w="609" w:type="dxa"/>
            <w:tcBorders>
              <w:top w:val="nil"/>
              <w:left w:val="nil"/>
              <w:bottom w:val="single" w:sz="4" w:space="0" w:color="auto"/>
              <w:right w:val="single" w:sz="4" w:space="0" w:color="auto"/>
            </w:tcBorders>
            <w:shd w:val="clear" w:color="auto" w:fill="auto"/>
            <w:noWrap/>
            <w:hideMark/>
          </w:tcPr>
          <w:p w14:paraId="7F38BC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EA641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0B296C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4F2822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1C59F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58CAA1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$ 3.034.792</w:t>
            </w:r>
          </w:p>
        </w:tc>
        <w:tc>
          <w:tcPr>
            <w:tcW w:w="1280" w:type="dxa"/>
            <w:tcBorders>
              <w:top w:val="nil"/>
              <w:left w:val="nil"/>
              <w:bottom w:val="single" w:sz="4" w:space="0" w:color="auto"/>
              <w:right w:val="single" w:sz="4" w:space="0" w:color="auto"/>
            </w:tcBorders>
            <w:shd w:val="clear" w:color="auto" w:fill="auto"/>
            <w:noWrap/>
            <w:hideMark/>
          </w:tcPr>
          <w:p w14:paraId="2065E4D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$ 91.043.749</w:t>
            </w:r>
          </w:p>
        </w:tc>
      </w:tr>
      <w:tr w:rsidR="009861BD" w:rsidRPr="009861BD" w14:paraId="2DD83E1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7EA487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01/04/2000</w:t>
            </w:r>
          </w:p>
        </w:tc>
        <w:tc>
          <w:tcPr>
            <w:tcW w:w="1180" w:type="dxa"/>
            <w:tcBorders>
              <w:top w:val="nil"/>
              <w:left w:val="nil"/>
              <w:bottom w:val="single" w:sz="4" w:space="0" w:color="auto"/>
              <w:right w:val="single" w:sz="4" w:space="0" w:color="auto"/>
            </w:tcBorders>
            <w:shd w:val="clear" w:color="auto" w:fill="auto"/>
            <w:noWrap/>
            <w:hideMark/>
          </w:tcPr>
          <w:p w14:paraId="21EBA2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30/04/2000</w:t>
            </w:r>
          </w:p>
        </w:tc>
        <w:tc>
          <w:tcPr>
            <w:tcW w:w="1002" w:type="dxa"/>
            <w:tcBorders>
              <w:top w:val="nil"/>
              <w:left w:val="nil"/>
              <w:bottom w:val="single" w:sz="4" w:space="0" w:color="auto"/>
              <w:right w:val="single" w:sz="4" w:space="0" w:color="auto"/>
            </w:tcBorders>
            <w:shd w:val="clear" w:color="auto" w:fill="auto"/>
            <w:noWrap/>
            <w:hideMark/>
          </w:tcPr>
          <w:p w14:paraId="67CBAD7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$ 1.296.900</w:t>
            </w:r>
          </w:p>
        </w:tc>
        <w:tc>
          <w:tcPr>
            <w:tcW w:w="609" w:type="dxa"/>
            <w:tcBorders>
              <w:top w:val="nil"/>
              <w:left w:val="nil"/>
              <w:bottom w:val="single" w:sz="4" w:space="0" w:color="auto"/>
              <w:right w:val="single" w:sz="4" w:space="0" w:color="auto"/>
            </w:tcBorders>
            <w:shd w:val="clear" w:color="auto" w:fill="auto"/>
            <w:noWrap/>
            <w:hideMark/>
          </w:tcPr>
          <w:p w14:paraId="0BCAB56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A9DFD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1A24EC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159F7E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2CF5D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83E17D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$ 3.034.792</w:t>
            </w:r>
          </w:p>
        </w:tc>
        <w:tc>
          <w:tcPr>
            <w:tcW w:w="1280" w:type="dxa"/>
            <w:tcBorders>
              <w:top w:val="nil"/>
              <w:left w:val="nil"/>
              <w:bottom w:val="single" w:sz="4" w:space="0" w:color="auto"/>
              <w:right w:val="single" w:sz="4" w:space="0" w:color="auto"/>
            </w:tcBorders>
            <w:shd w:val="clear" w:color="auto" w:fill="auto"/>
            <w:noWrap/>
            <w:hideMark/>
          </w:tcPr>
          <w:p w14:paraId="5125AFD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$ 91.043.749</w:t>
            </w:r>
          </w:p>
        </w:tc>
      </w:tr>
      <w:tr w:rsidR="009861BD" w:rsidRPr="009861BD" w14:paraId="3BECC4D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BD321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01/05/2000</w:t>
            </w:r>
          </w:p>
        </w:tc>
        <w:tc>
          <w:tcPr>
            <w:tcW w:w="1180" w:type="dxa"/>
            <w:tcBorders>
              <w:top w:val="nil"/>
              <w:left w:val="nil"/>
              <w:bottom w:val="single" w:sz="4" w:space="0" w:color="auto"/>
              <w:right w:val="single" w:sz="4" w:space="0" w:color="auto"/>
            </w:tcBorders>
            <w:shd w:val="clear" w:color="auto" w:fill="auto"/>
            <w:noWrap/>
            <w:hideMark/>
          </w:tcPr>
          <w:p w14:paraId="4DAF316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31/05/2000</w:t>
            </w:r>
          </w:p>
        </w:tc>
        <w:tc>
          <w:tcPr>
            <w:tcW w:w="1002" w:type="dxa"/>
            <w:tcBorders>
              <w:top w:val="nil"/>
              <w:left w:val="nil"/>
              <w:bottom w:val="single" w:sz="4" w:space="0" w:color="auto"/>
              <w:right w:val="single" w:sz="4" w:space="0" w:color="auto"/>
            </w:tcBorders>
            <w:shd w:val="clear" w:color="auto" w:fill="auto"/>
            <w:noWrap/>
            <w:hideMark/>
          </w:tcPr>
          <w:p w14:paraId="5506E2C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$ 1.296.900</w:t>
            </w:r>
          </w:p>
        </w:tc>
        <w:tc>
          <w:tcPr>
            <w:tcW w:w="609" w:type="dxa"/>
            <w:tcBorders>
              <w:top w:val="nil"/>
              <w:left w:val="nil"/>
              <w:bottom w:val="single" w:sz="4" w:space="0" w:color="auto"/>
              <w:right w:val="single" w:sz="4" w:space="0" w:color="auto"/>
            </w:tcBorders>
            <w:shd w:val="clear" w:color="auto" w:fill="auto"/>
            <w:noWrap/>
            <w:hideMark/>
          </w:tcPr>
          <w:p w14:paraId="0436EC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A1B95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1F4EFF9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34B012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1B27B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7342A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$ 3.034.792</w:t>
            </w:r>
          </w:p>
        </w:tc>
        <w:tc>
          <w:tcPr>
            <w:tcW w:w="1280" w:type="dxa"/>
            <w:tcBorders>
              <w:top w:val="nil"/>
              <w:left w:val="nil"/>
              <w:bottom w:val="single" w:sz="4" w:space="0" w:color="auto"/>
              <w:right w:val="single" w:sz="4" w:space="0" w:color="auto"/>
            </w:tcBorders>
            <w:shd w:val="clear" w:color="auto" w:fill="auto"/>
            <w:noWrap/>
            <w:hideMark/>
          </w:tcPr>
          <w:p w14:paraId="475250A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$ 91.043.749</w:t>
            </w:r>
          </w:p>
        </w:tc>
      </w:tr>
      <w:tr w:rsidR="009861BD" w:rsidRPr="009861BD" w14:paraId="069ADAE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547A8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01/06/2000</w:t>
            </w:r>
          </w:p>
        </w:tc>
        <w:tc>
          <w:tcPr>
            <w:tcW w:w="1180" w:type="dxa"/>
            <w:tcBorders>
              <w:top w:val="nil"/>
              <w:left w:val="nil"/>
              <w:bottom w:val="single" w:sz="4" w:space="0" w:color="auto"/>
              <w:right w:val="single" w:sz="4" w:space="0" w:color="auto"/>
            </w:tcBorders>
            <w:shd w:val="clear" w:color="auto" w:fill="auto"/>
            <w:noWrap/>
            <w:hideMark/>
          </w:tcPr>
          <w:p w14:paraId="291036B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30/06/2000</w:t>
            </w:r>
          </w:p>
        </w:tc>
        <w:tc>
          <w:tcPr>
            <w:tcW w:w="1002" w:type="dxa"/>
            <w:tcBorders>
              <w:top w:val="nil"/>
              <w:left w:val="nil"/>
              <w:bottom w:val="single" w:sz="4" w:space="0" w:color="auto"/>
              <w:right w:val="single" w:sz="4" w:space="0" w:color="auto"/>
            </w:tcBorders>
            <w:shd w:val="clear" w:color="auto" w:fill="auto"/>
            <w:noWrap/>
            <w:hideMark/>
          </w:tcPr>
          <w:p w14:paraId="6E0ED7E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$ 1.950.970</w:t>
            </w:r>
          </w:p>
        </w:tc>
        <w:tc>
          <w:tcPr>
            <w:tcW w:w="609" w:type="dxa"/>
            <w:tcBorders>
              <w:top w:val="nil"/>
              <w:left w:val="nil"/>
              <w:bottom w:val="single" w:sz="4" w:space="0" w:color="auto"/>
              <w:right w:val="single" w:sz="4" w:space="0" w:color="auto"/>
            </w:tcBorders>
            <w:shd w:val="clear" w:color="auto" w:fill="auto"/>
            <w:noWrap/>
            <w:hideMark/>
          </w:tcPr>
          <w:p w14:paraId="4A7E7E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1CFB6E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48A88AE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04E5380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8A421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BB11EC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$ 4.565.338</w:t>
            </w:r>
          </w:p>
        </w:tc>
        <w:tc>
          <w:tcPr>
            <w:tcW w:w="1280" w:type="dxa"/>
            <w:tcBorders>
              <w:top w:val="nil"/>
              <w:left w:val="nil"/>
              <w:bottom w:val="single" w:sz="4" w:space="0" w:color="auto"/>
              <w:right w:val="single" w:sz="4" w:space="0" w:color="auto"/>
            </w:tcBorders>
            <w:shd w:val="clear" w:color="auto" w:fill="auto"/>
            <w:noWrap/>
            <w:hideMark/>
          </w:tcPr>
          <w:p w14:paraId="54F643F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$ 136.960.153</w:t>
            </w:r>
          </w:p>
        </w:tc>
      </w:tr>
      <w:tr w:rsidR="009861BD" w:rsidRPr="009861BD" w14:paraId="65AB349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DCCF7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01/07/2000</w:t>
            </w:r>
          </w:p>
        </w:tc>
        <w:tc>
          <w:tcPr>
            <w:tcW w:w="1180" w:type="dxa"/>
            <w:tcBorders>
              <w:top w:val="nil"/>
              <w:left w:val="nil"/>
              <w:bottom w:val="single" w:sz="4" w:space="0" w:color="auto"/>
              <w:right w:val="single" w:sz="4" w:space="0" w:color="auto"/>
            </w:tcBorders>
            <w:shd w:val="clear" w:color="auto" w:fill="auto"/>
            <w:noWrap/>
            <w:hideMark/>
          </w:tcPr>
          <w:p w14:paraId="3B43E2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31/07/2000</w:t>
            </w:r>
          </w:p>
        </w:tc>
        <w:tc>
          <w:tcPr>
            <w:tcW w:w="1002" w:type="dxa"/>
            <w:tcBorders>
              <w:top w:val="nil"/>
              <w:left w:val="nil"/>
              <w:bottom w:val="single" w:sz="4" w:space="0" w:color="auto"/>
              <w:right w:val="single" w:sz="4" w:space="0" w:color="auto"/>
            </w:tcBorders>
            <w:shd w:val="clear" w:color="auto" w:fill="auto"/>
            <w:noWrap/>
            <w:hideMark/>
          </w:tcPr>
          <w:p w14:paraId="365FD4A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$ 1.803.211</w:t>
            </w:r>
          </w:p>
        </w:tc>
        <w:tc>
          <w:tcPr>
            <w:tcW w:w="609" w:type="dxa"/>
            <w:tcBorders>
              <w:top w:val="nil"/>
              <w:left w:val="nil"/>
              <w:bottom w:val="single" w:sz="4" w:space="0" w:color="auto"/>
              <w:right w:val="single" w:sz="4" w:space="0" w:color="auto"/>
            </w:tcBorders>
            <w:shd w:val="clear" w:color="auto" w:fill="auto"/>
            <w:noWrap/>
            <w:hideMark/>
          </w:tcPr>
          <w:p w14:paraId="156E7E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B0876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1EB1719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185FF4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4220E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98C9F8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$ 4.219.577</w:t>
            </w:r>
          </w:p>
        </w:tc>
        <w:tc>
          <w:tcPr>
            <w:tcW w:w="1280" w:type="dxa"/>
            <w:tcBorders>
              <w:top w:val="nil"/>
              <w:left w:val="nil"/>
              <w:bottom w:val="single" w:sz="4" w:space="0" w:color="auto"/>
              <w:right w:val="single" w:sz="4" w:space="0" w:color="auto"/>
            </w:tcBorders>
            <w:shd w:val="clear" w:color="auto" w:fill="auto"/>
            <w:noWrap/>
            <w:hideMark/>
          </w:tcPr>
          <w:p w14:paraId="42D0F74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$ 126.587.316</w:t>
            </w:r>
          </w:p>
        </w:tc>
      </w:tr>
      <w:tr w:rsidR="009861BD" w:rsidRPr="009861BD" w14:paraId="03F2BF9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40D378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lastRenderedPageBreak/>
              <w:t>01/08/2000</w:t>
            </w:r>
          </w:p>
        </w:tc>
        <w:tc>
          <w:tcPr>
            <w:tcW w:w="1180" w:type="dxa"/>
            <w:tcBorders>
              <w:top w:val="nil"/>
              <w:left w:val="nil"/>
              <w:bottom w:val="single" w:sz="4" w:space="0" w:color="auto"/>
              <w:right w:val="single" w:sz="4" w:space="0" w:color="auto"/>
            </w:tcBorders>
            <w:shd w:val="clear" w:color="auto" w:fill="auto"/>
            <w:noWrap/>
            <w:hideMark/>
          </w:tcPr>
          <w:p w14:paraId="3A1747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31/08/2000</w:t>
            </w:r>
          </w:p>
        </w:tc>
        <w:tc>
          <w:tcPr>
            <w:tcW w:w="1002" w:type="dxa"/>
            <w:tcBorders>
              <w:top w:val="nil"/>
              <w:left w:val="nil"/>
              <w:bottom w:val="single" w:sz="4" w:space="0" w:color="auto"/>
              <w:right w:val="single" w:sz="4" w:space="0" w:color="auto"/>
            </w:tcBorders>
            <w:shd w:val="clear" w:color="auto" w:fill="auto"/>
            <w:noWrap/>
            <w:hideMark/>
          </w:tcPr>
          <w:p w14:paraId="2A30FB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343C2A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346A7E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48A4F7E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7BC82E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9A1F32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4F942A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$ 3.357.950</w:t>
            </w:r>
          </w:p>
        </w:tc>
        <w:tc>
          <w:tcPr>
            <w:tcW w:w="1280" w:type="dxa"/>
            <w:tcBorders>
              <w:top w:val="nil"/>
              <w:left w:val="nil"/>
              <w:bottom w:val="single" w:sz="4" w:space="0" w:color="auto"/>
              <w:right w:val="single" w:sz="4" w:space="0" w:color="auto"/>
            </w:tcBorders>
            <w:shd w:val="clear" w:color="auto" w:fill="auto"/>
            <w:noWrap/>
            <w:hideMark/>
          </w:tcPr>
          <w:p w14:paraId="497E0E2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$ 100.738.515</w:t>
            </w:r>
          </w:p>
        </w:tc>
      </w:tr>
      <w:tr w:rsidR="009861BD" w:rsidRPr="009861BD" w14:paraId="5665196A" w14:textId="77777777" w:rsidTr="001474BF">
        <w:trPr>
          <w:trHeight w:val="260"/>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14:paraId="12AC1B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01/09/2000</w:t>
            </w:r>
          </w:p>
        </w:tc>
        <w:tc>
          <w:tcPr>
            <w:tcW w:w="1180" w:type="dxa"/>
            <w:tcBorders>
              <w:top w:val="single" w:sz="4" w:space="0" w:color="auto"/>
              <w:left w:val="nil"/>
              <w:bottom w:val="single" w:sz="4" w:space="0" w:color="auto"/>
              <w:right w:val="single" w:sz="4" w:space="0" w:color="auto"/>
            </w:tcBorders>
            <w:shd w:val="clear" w:color="auto" w:fill="auto"/>
            <w:noWrap/>
            <w:hideMark/>
          </w:tcPr>
          <w:p w14:paraId="6F98B7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30/09/2000</w:t>
            </w:r>
          </w:p>
        </w:tc>
        <w:tc>
          <w:tcPr>
            <w:tcW w:w="1002" w:type="dxa"/>
            <w:tcBorders>
              <w:top w:val="single" w:sz="4" w:space="0" w:color="auto"/>
              <w:left w:val="nil"/>
              <w:bottom w:val="single" w:sz="4" w:space="0" w:color="auto"/>
              <w:right w:val="single" w:sz="4" w:space="0" w:color="auto"/>
            </w:tcBorders>
            <w:shd w:val="clear" w:color="auto" w:fill="auto"/>
            <w:noWrap/>
            <w:hideMark/>
          </w:tcPr>
          <w:p w14:paraId="50B8D19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single" w:sz="4" w:space="0" w:color="auto"/>
              <w:left w:val="nil"/>
              <w:bottom w:val="single" w:sz="4" w:space="0" w:color="auto"/>
              <w:right w:val="single" w:sz="4" w:space="0" w:color="auto"/>
            </w:tcBorders>
            <w:shd w:val="clear" w:color="auto" w:fill="auto"/>
            <w:noWrap/>
            <w:hideMark/>
          </w:tcPr>
          <w:p w14:paraId="5D4D017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single" w:sz="4" w:space="0" w:color="auto"/>
              <w:left w:val="nil"/>
              <w:bottom w:val="single" w:sz="4" w:space="0" w:color="auto"/>
              <w:right w:val="single" w:sz="4" w:space="0" w:color="auto"/>
            </w:tcBorders>
            <w:shd w:val="clear" w:color="auto" w:fill="auto"/>
            <w:noWrap/>
            <w:hideMark/>
          </w:tcPr>
          <w:p w14:paraId="6E3F19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single" w:sz="4" w:space="0" w:color="auto"/>
              <w:left w:val="nil"/>
              <w:bottom w:val="single" w:sz="4" w:space="0" w:color="auto"/>
              <w:right w:val="single" w:sz="4" w:space="0" w:color="auto"/>
            </w:tcBorders>
            <w:shd w:val="clear" w:color="auto" w:fill="auto"/>
            <w:noWrap/>
            <w:hideMark/>
          </w:tcPr>
          <w:p w14:paraId="05CB2E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single" w:sz="4" w:space="0" w:color="auto"/>
              <w:left w:val="nil"/>
              <w:bottom w:val="single" w:sz="4" w:space="0" w:color="auto"/>
              <w:right w:val="single" w:sz="4" w:space="0" w:color="auto"/>
            </w:tcBorders>
            <w:shd w:val="clear" w:color="auto" w:fill="auto"/>
            <w:hideMark/>
          </w:tcPr>
          <w:p w14:paraId="5ECDFD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single" w:sz="4" w:space="0" w:color="auto"/>
              <w:left w:val="nil"/>
              <w:bottom w:val="single" w:sz="4" w:space="0" w:color="auto"/>
              <w:right w:val="single" w:sz="4" w:space="0" w:color="auto"/>
            </w:tcBorders>
            <w:shd w:val="clear" w:color="auto" w:fill="auto"/>
            <w:noWrap/>
            <w:hideMark/>
          </w:tcPr>
          <w:p w14:paraId="1F85F1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single" w:sz="4" w:space="0" w:color="auto"/>
              <w:left w:val="nil"/>
              <w:bottom w:val="single" w:sz="4" w:space="0" w:color="auto"/>
              <w:right w:val="single" w:sz="4" w:space="0" w:color="auto"/>
            </w:tcBorders>
            <w:shd w:val="clear" w:color="auto" w:fill="auto"/>
            <w:noWrap/>
            <w:hideMark/>
          </w:tcPr>
          <w:p w14:paraId="70919A4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$ 3.357.950</w:t>
            </w:r>
          </w:p>
        </w:tc>
        <w:tc>
          <w:tcPr>
            <w:tcW w:w="1280" w:type="dxa"/>
            <w:tcBorders>
              <w:top w:val="single" w:sz="4" w:space="0" w:color="auto"/>
              <w:left w:val="nil"/>
              <w:bottom w:val="single" w:sz="4" w:space="0" w:color="auto"/>
              <w:right w:val="single" w:sz="4" w:space="0" w:color="auto"/>
            </w:tcBorders>
            <w:shd w:val="clear" w:color="auto" w:fill="auto"/>
            <w:noWrap/>
            <w:hideMark/>
          </w:tcPr>
          <w:p w14:paraId="1CD9462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$ 100.738.515</w:t>
            </w:r>
          </w:p>
        </w:tc>
      </w:tr>
      <w:tr w:rsidR="009861BD" w:rsidRPr="009861BD" w14:paraId="72511A41"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F8CC9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01/10/2000</w:t>
            </w:r>
          </w:p>
        </w:tc>
        <w:tc>
          <w:tcPr>
            <w:tcW w:w="1180" w:type="dxa"/>
            <w:tcBorders>
              <w:top w:val="nil"/>
              <w:left w:val="nil"/>
              <w:bottom w:val="single" w:sz="4" w:space="0" w:color="auto"/>
              <w:right w:val="single" w:sz="4" w:space="0" w:color="auto"/>
            </w:tcBorders>
            <w:shd w:val="clear" w:color="auto" w:fill="auto"/>
            <w:noWrap/>
            <w:hideMark/>
          </w:tcPr>
          <w:p w14:paraId="5725C2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31/10/2000</w:t>
            </w:r>
          </w:p>
        </w:tc>
        <w:tc>
          <w:tcPr>
            <w:tcW w:w="1002" w:type="dxa"/>
            <w:tcBorders>
              <w:top w:val="nil"/>
              <w:left w:val="nil"/>
              <w:bottom w:val="single" w:sz="4" w:space="0" w:color="auto"/>
              <w:right w:val="single" w:sz="4" w:space="0" w:color="auto"/>
            </w:tcBorders>
            <w:shd w:val="clear" w:color="auto" w:fill="auto"/>
            <w:noWrap/>
            <w:hideMark/>
          </w:tcPr>
          <w:p w14:paraId="5E92D9D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42BD15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AF778F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32E90B0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3159D1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DD49A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0296FC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$ 3.357.950</w:t>
            </w:r>
          </w:p>
        </w:tc>
        <w:tc>
          <w:tcPr>
            <w:tcW w:w="1280" w:type="dxa"/>
            <w:tcBorders>
              <w:top w:val="nil"/>
              <w:left w:val="nil"/>
              <w:bottom w:val="single" w:sz="4" w:space="0" w:color="auto"/>
              <w:right w:val="single" w:sz="4" w:space="0" w:color="auto"/>
            </w:tcBorders>
            <w:shd w:val="clear" w:color="auto" w:fill="auto"/>
            <w:noWrap/>
            <w:hideMark/>
          </w:tcPr>
          <w:p w14:paraId="10B1067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$ 100.738.515</w:t>
            </w:r>
          </w:p>
        </w:tc>
      </w:tr>
      <w:tr w:rsidR="009861BD" w:rsidRPr="009861BD" w14:paraId="7AD6B501"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C691D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01/11/2000</w:t>
            </w:r>
          </w:p>
        </w:tc>
        <w:tc>
          <w:tcPr>
            <w:tcW w:w="1180" w:type="dxa"/>
            <w:tcBorders>
              <w:top w:val="nil"/>
              <w:left w:val="nil"/>
              <w:bottom w:val="single" w:sz="4" w:space="0" w:color="auto"/>
              <w:right w:val="single" w:sz="4" w:space="0" w:color="auto"/>
            </w:tcBorders>
            <w:shd w:val="clear" w:color="auto" w:fill="auto"/>
            <w:noWrap/>
            <w:hideMark/>
          </w:tcPr>
          <w:p w14:paraId="579BF66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30/11/2000</w:t>
            </w:r>
          </w:p>
        </w:tc>
        <w:tc>
          <w:tcPr>
            <w:tcW w:w="1002" w:type="dxa"/>
            <w:tcBorders>
              <w:top w:val="nil"/>
              <w:left w:val="nil"/>
              <w:bottom w:val="single" w:sz="4" w:space="0" w:color="auto"/>
              <w:right w:val="single" w:sz="4" w:space="0" w:color="auto"/>
            </w:tcBorders>
            <w:shd w:val="clear" w:color="auto" w:fill="auto"/>
            <w:noWrap/>
            <w:hideMark/>
          </w:tcPr>
          <w:p w14:paraId="1549CD8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4B5D84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DBBF2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0E4C5C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227823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5FB9A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06A9C3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$ 3.357.950</w:t>
            </w:r>
          </w:p>
        </w:tc>
        <w:tc>
          <w:tcPr>
            <w:tcW w:w="1280" w:type="dxa"/>
            <w:tcBorders>
              <w:top w:val="nil"/>
              <w:left w:val="nil"/>
              <w:bottom w:val="single" w:sz="4" w:space="0" w:color="auto"/>
              <w:right w:val="single" w:sz="4" w:space="0" w:color="auto"/>
            </w:tcBorders>
            <w:shd w:val="clear" w:color="auto" w:fill="auto"/>
            <w:noWrap/>
            <w:hideMark/>
          </w:tcPr>
          <w:p w14:paraId="24F8E0D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$ 100.738.515</w:t>
            </w:r>
          </w:p>
        </w:tc>
      </w:tr>
      <w:tr w:rsidR="009861BD" w:rsidRPr="009861BD" w14:paraId="388DF8C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9EACE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01/12/2000</w:t>
            </w:r>
          </w:p>
        </w:tc>
        <w:tc>
          <w:tcPr>
            <w:tcW w:w="1180" w:type="dxa"/>
            <w:tcBorders>
              <w:top w:val="nil"/>
              <w:left w:val="nil"/>
              <w:bottom w:val="single" w:sz="4" w:space="0" w:color="auto"/>
              <w:right w:val="single" w:sz="4" w:space="0" w:color="auto"/>
            </w:tcBorders>
            <w:shd w:val="clear" w:color="auto" w:fill="auto"/>
            <w:noWrap/>
            <w:hideMark/>
          </w:tcPr>
          <w:p w14:paraId="600DE2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31/12/2000</w:t>
            </w:r>
          </w:p>
        </w:tc>
        <w:tc>
          <w:tcPr>
            <w:tcW w:w="1002" w:type="dxa"/>
            <w:tcBorders>
              <w:top w:val="nil"/>
              <w:left w:val="nil"/>
              <w:bottom w:val="single" w:sz="4" w:space="0" w:color="auto"/>
              <w:right w:val="single" w:sz="4" w:space="0" w:color="auto"/>
            </w:tcBorders>
            <w:shd w:val="clear" w:color="auto" w:fill="auto"/>
            <w:noWrap/>
            <w:hideMark/>
          </w:tcPr>
          <w:p w14:paraId="0FA7CAA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$ 2.631.108</w:t>
            </w:r>
          </w:p>
        </w:tc>
        <w:tc>
          <w:tcPr>
            <w:tcW w:w="609" w:type="dxa"/>
            <w:tcBorders>
              <w:top w:val="nil"/>
              <w:left w:val="nil"/>
              <w:bottom w:val="single" w:sz="4" w:space="0" w:color="auto"/>
              <w:right w:val="single" w:sz="4" w:space="0" w:color="auto"/>
            </w:tcBorders>
            <w:shd w:val="clear" w:color="auto" w:fill="auto"/>
            <w:noWrap/>
            <w:hideMark/>
          </w:tcPr>
          <w:p w14:paraId="331710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6DD63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1999-12</w:t>
            </w:r>
          </w:p>
        </w:tc>
        <w:tc>
          <w:tcPr>
            <w:tcW w:w="800" w:type="dxa"/>
            <w:tcBorders>
              <w:top w:val="nil"/>
              <w:left w:val="nil"/>
              <w:bottom w:val="single" w:sz="4" w:space="0" w:color="auto"/>
              <w:right w:val="single" w:sz="4" w:space="0" w:color="auto"/>
            </w:tcBorders>
            <w:shd w:val="clear" w:color="auto" w:fill="auto"/>
            <w:noWrap/>
            <w:hideMark/>
          </w:tcPr>
          <w:p w14:paraId="463F6A7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39,79</w:t>
            </w:r>
          </w:p>
        </w:tc>
        <w:tc>
          <w:tcPr>
            <w:tcW w:w="780" w:type="dxa"/>
            <w:tcBorders>
              <w:top w:val="nil"/>
              <w:left w:val="nil"/>
              <w:bottom w:val="single" w:sz="4" w:space="0" w:color="auto"/>
              <w:right w:val="single" w:sz="4" w:space="0" w:color="auto"/>
            </w:tcBorders>
            <w:shd w:val="clear" w:color="auto" w:fill="auto"/>
            <w:hideMark/>
          </w:tcPr>
          <w:p w14:paraId="09E505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20AC2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1E132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$ 6.156.885</w:t>
            </w:r>
          </w:p>
        </w:tc>
        <w:tc>
          <w:tcPr>
            <w:tcW w:w="1280" w:type="dxa"/>
            <w:tcBorders>
              <w:top w:val="nil"/>
              <w:left w:val="nil"/>
              <w:bottom w:val="single" w:sz="4" w:space="0" w:color="auto"/>
              <w:right w:val="single" w:sz="4" w:space="0" w:color="auto"/>
            </w:tcBorders>
            <w:shd w:val="clear" w:color="auto" w:fill="auto"/>
            <w:noWrap/>
            <w:hideMark/>
          </w:tcPr>
          <w:p w14:paraId="1751CF6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$ 184.706.559</w:t>
            </w:r>
          </w:p>
        </w:tc>
      </w:tr>
      <w:tr w:rsidR="009861BD" w:rsidRPr="009861BD" w14:paraId="3188040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98D04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01/01/2001</w:t>
            </w:r>
          </w:p>
        </w:tc>
        <w:tc>
          <w:tcPr>
            <w:tcW w:w="1180" w:type="dxa"/>
            <w:tcBorders>
              <w:top w:val="nil"/>
              <w:left w:val="nil"/>
              <w:bottom w:val="single" w:sz="4" w:space="0" w:color="auto"/>
              <w:right w:val="single" w:sz="4" w:space="0" w:color="auto"/>
            </w:tcBorders>
            <w:shd w:val="clear" w:color="auto" w:fill="auto"/>
            <w:noWrap/>
            <w:hideMark/>
          </w:tcPr>
          <w:p w14:paraId="71F6E8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31/01/2001</w:t>
            </w:r>
          </w:p>
        </w:tc>
        <w:tc>
          <w:tcPr>
            <w:tcW w:w="1002" w:type="dxa"/>
            <w:tcBorders>
              <w:top w:val="nil"/>
              <w:left w:val="nil"/>
              <w:bottom w:val="single" w:sz="4" w:space="0" w:color="auto"/>
              <w:right w:val="single" w:sz="4" w:space="0" w:color="auto"/>
            </w:tcBorders>
            <w:shd w:val="clear" w:color="auto" w:fill="auto"/>
            <w:noWrap/>
            <w:hideMark/>
          </w:tcPr>
          <w:p w14:paraId="2845650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0941DA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E57A9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4401E58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17CE94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B3612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461AD7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02487A4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31E171F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A0E91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01/02/2001</w:t>
            </w:r>
          </w:p>
        </w:tc>
        <w:tc>
          <w:tcPr>
            <w:tcW w:w="1180" w:type="dxa"/>
            <w:tcBorders>
              <w:top w:val="nil"/>
              <w:left w:val="nil"/>
              <w:bottom w:val="single" w:sz="4" w:space="0" w:color="auto"/>
              <w:right w:val="single" w:sz="4" w:space="0" w:color="auto"/>
            </w:tcBorders>
            <w:shd w:val="clear" w:color="auto" w:fill="auto"/>
            <w:noWrap/>
            <w:hideMark/>
          </w:tcPr>
          <w:p w14:paraId="2BE265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28/02/2001</w:t>
            </w:r>
          </w:p>
        </w:tc>
        <w:tc>
          <w:tcPr>
            <w:tcW w:w="1002" w:type="dxa"/>
            <w:tcBorders>
              <w:top w:val="nil"/>
              <w:left w:val="nil"/>
              <w:bottom w:val="single" w:sz="4" w:space="0" w:color="auto"/>
              <w:right w:val="single" w:sz="4" w:space="0" w:color="auto"/>
            </w:tcBorders>
            <w:shd w:val="clear" w:color="auto" w:fill="auto"/>
            <w:noWrap/>
            <w:hideMark/>
          </w:tcPr>
          <w:p w14:paraId="27624FC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$ 2.198.000</w:t>
            </w:r>
          </w:p>
        </w:tc>
        <w:tc>
          <w:tcPr>
            <w:tcW w:w="609" w:type="dxa"/>
            <w:tcBorders>
              <w:top w:val="nil"/>
              <w:left w:val="nil"/>
              <w:bottom w:val="single" w:sz="4" w:space="0" w:color="auto"/>
              <w:right w:val="single" w:sz="4" w:space="0" w:color="auto"/>
            </w:tcBorders>
            <w:shd w:val="clear" w:color="auto" w:fill="auto"/>
            <w:noWrap/>
            <w:hideMark/>
          </w:tcPr>
          <w:p w14:paraId="019C0B5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A6B03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567EE1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5C96A4A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A38B9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D35DFC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$ 4.729.738</w:t>
            </w:r>
          </w:p>
        </w:tc>
        <w:tc>
          <w:tcPr>
            <w:tcW w:w="1280" w:type="dxa"/>
            <w:tcBorders>
              <w:top w:val="nil"/>
              <w:left w:val="nil"/>
              <w:bottom w:val="single" w:sz="4" w:space="0" w:color="auto"/>
              <w:right w:val="single" w:sz="4" w:space="0" w:color="auto"/>
            </w:tcBorders>
            <w:shd w:val="clear" w:color="auto" w:fill="auto"/>
            <w:noWrap/>
            <w:hideMark/>
          </w:tcPr>
          <w:p w14:paraId="66D5C48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$ 141.892.152</w:t>
            </w:r>
          </w:p>
        </w:tc>
      </w:tr>
      <w:tr w:rsidR="009861BD" w:rsidRPr="009861BD" w14:paraId="6D2099B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0DD10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01/03/2001</w:t>
            </w:r>
          </w:p>
        </w:tc>
        <w:tc>
          <w:tcPr>
            <w:tcW w:w="1180" w:type="dxa"/>
            <w:tcBorders>
              <w:top w:val="nil"/>
              <w:left w:val="nil"/>
              <w:bottom w:val="single" w:sz="4" w:space="0" w:color="auto"/>
              <w:right w:val="single" w:sz="4" w:space="0" w:color="auto"/>
            </w:tcBorders>
            <w:shd w:val="clear" w:color="auto" w:fill="auto"/>
            <w:noWrap/>
            <w:hideMark/>
          </w:tcPr>
          <w:p w14:paraId="2BDE4C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31/03/2001</w:t>
            </w:r>
          </w:p>
        </w:tc>
        <w:tc>
          <w:tcPr>
            <w:tcW w:w="1002" w:type="dxa"/>
            <w:tcBorders>
              <w:top w:val="nil"/>
              <w:left w:val="nil"/>
              <w:bottom w:val="single" w:sz="4" w:space="0" w:color="auto"/>
              <w:right w:val="single" w:sz="4" w:space="0" w:color="auto"/>
            </w:tcBorders>
            <w:shd w:val="clear" w:color="auto" w:fill="auto"/>
            <w:noWrap/>
            <w:hideMark/>
          </w:tcPr>
          <w:p w14:paraId="0A25E72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6B20C3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2F59E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03E01B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477CCF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A33078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2B56FF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7594EBA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4BC74AC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6B4EE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01/04/2001</w:t>
            </w:r>
          </w:p>
        </w:tc>
        <w:tc>
          <w:tcPr>
            <w:tcW w:w="1180" w:type="dxa"/>
            <w:tcBorders>
              <w:top w:val="nil"/>
              <w:left w:val="nil"/>
              <w:bottom w:val="single" w:sz="4" w:space="0" w:color="auto"/>
              <w:right w:val="single" w:sz="4" w:space="0" w:color="auto"/>
            </w:tcBorders>
            <w:shd w:val="clear" w:color="auto" w:fill="auto"/>
            <w:noWrap/>
            <w:hideMark/>
          </w:tcPr>
          <w:p w14:paraId="3624C3B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30/04/2001</w:t>
            </w:r>
          </w:p>
        </w:tc>
        <w:tc>
          <w:tcPr>
            <w:tcW w:w="1002" w:type="dxa"/>
            <w:tcBorders>
              <w:top w:val="nil"/>
              <w:left w:val="nil"/>
              <w:bottom w:val="single" w:sz="4" w:space="0" w:color="auto"/>
              <w:right w:val="single" w:sz="4" w:space="0" w:color="auto"/>
            </w:tcBorders>
            <w:shd w:val="clear" w:color="auto" w:fill="auto"/>
            <w:noWrap/>
            <w:hideMark/>
          </w:tcPr>
          <w:p w14:paraId="3B756C1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22BFBC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0B0D7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0B4223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03516D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5E1009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3E0679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52F2E85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626BA3BB"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78DC9C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01/05/2001</w:t>
            </w:r>
          </w:p>
        </w:tc>
        <w:tc>
          <w:tcPr>
            <w:tcW w:w="1180" w:type="dxa"/>
            <w:tcBorders>
              <w:top w:val="nil"/>
              <w:left w:val="nil"/>
              <w:bottom w:val="single" w:sz="4" w:space="0" w:color="auto"/>
              <w:right w:val="single" w:sz="4" w:space="0" w:color="auto"/>
            </w:tcBorders>
            <w:shd w:val="clear" w:color="auto" w:fill="auto"/>
            <w:noWrap/>
            <w:hideMark/>
          </w:tcPr>
          <w:p w14:paraId="5583BF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31/05/2001</w:t>
            </w:r>
          </w:p>
        </w:tc>
        <w:tc>
          <w:tcPr>
            <w:tcW w:w="1002" w:type="dxa"/>
            <w:tcBorders>
              <w:top w:val="nil"/>
              <w:left w:val="nil"/>
              <w:bottom w:val="single" w:sz="4" w:space="0" w:color="auto"/>
              <w:right w:val="single" w:sz="4" w:space="0" w:color="auto"/>
            </w:tcBorders>
            <w:shd w:val="clear" w:color="auto" w:fill="auto"/>
            <w:noWrap/>
            <w:hideMark/>
          </w:tcPr>
          <w:p w14:paraId="3A49E4E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3FE078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17C5C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3AE397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4830D4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44D213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E00A20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2955FA2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20C10D2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67521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01/06/2001</w:t>
            </w:r>
          </w:p>
        </w:tc>
        <w:tc>
          <w:tcPr>
            <w:tcW w:w="1180" w:type="dxa"/>
            <w:tcBorders>
              <w:top w:val="nil"/>
              <w:left w:val="nil"/>
              <w:bottom w:val="single" w:sz="4" w:space="0" w:color="auto"/>
              <w:right w:val="single" w:sz="4" w:space="0" w:color="auto"/>
            </w:tcBorders>
            <w:shd w:val="clear" w:color="auto" w:fill="auto"/>
            <w:noWrap/>
            <w:hideMark/>
          </w:tcPr>
          <w:p w14:paraId="669E089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30/06/2001</w:t>
            </w:r>
          </w:p>
        </w:tc>
        <w:tc>
          <w:tcPr>
            <w:tcW w:w="1002" w:type="dxa"/>
            <w:tcBorders>
              <w:top w:val="nil"/>
              <w:left w:val="nil"/>
              <w:bottom w:val="single" w:sz="4" w:space="0" w:color="auto"/>
              <w:right w:val="single" w:sz="4" w:space="0" w:color="auto"/>
            </w:tcBorders>
            <w:shd w:val="clear" w:color="auto" w:fill="auto"/>
            <w:noWrap/>
            <w:hideMark/>
          </w:tcPr>
          <w:p w14:paraId="57BC6A4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72456B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C313B9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37C7DD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0991381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322250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FF2258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37966C2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58FD776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921A4D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01/07/2001</w:t>
            </w:r>
          </w:p>
        </w:tc>
        <w:tc>
          <w:tcPr>
            <w:tcW w:w="1180" w:type="dxa"/>
            <w:tcBorders>
              <w:top w:val="nil"/>
              <w:left w:val="nil"/>
              <w:bottom w:val="single" w:sz="4" w:space="0" w:color="auto"/>
              <w:right w:val="single" w:sz="4" w:space="0" w:color="auto"/>
            </w:tcBorders>
            <w:shd w:val="clear" w:color="auto" w:fill="auto"/>
            <w:noWrap/>
            <w:hideMark/>
          </w:tcPr>
          <w:p w14:paraId="0ABCF3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31/07/2001</w:t>
            </w:r>
          </w:p>
        </w:tc>
        <w:tc>
          <w:tcPr>
            <w:tcW w:w="1002" w:type="dxa"/>
            <w:tcBorders>
              <w:top w:val="nil"/>
              <w:left w:val="nil"/>
              <w:bottom w:val="single" w:sz="4" w:space="0" w:color="auto"/>
              <w:right w:val="single" w:sz="4" w:space="0" w:color="auto"/>
            </w:tcBorders>
            <w:shd w:val="clear" w:color="auto" w:fill="auto"/>
            <w:noWrap/>
            <w:hideMark/>
          </w:tcPr>
          <w:p w14:paraId="0DD4FAA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3EA03A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3EA46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6D9936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29C5C2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2D2EC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0D9796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02141F3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331ED1B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EDAE4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01/08/2001</w:t>
            </w:r>
          </w:p>
        </w:tc>
        <w:tc>
          <w:tcPr>
            <w:tcW w:w="1180" w:type="dxa"/>
            <w:tcBorders>
              <w:top w:val="nil"/>
              <w:left w:val="nil"/>
              <w:bottom w:val="single" w:sz="4" w:space="0" w:color="auto"/>
              <w:right w:val="single" w:sz="4" w:space="0" w:color="auto"/>
            </w:tcBorders>
            <w:shd w:val="clear" w:color="auto" w:fill="auto"/>
            <w:noWrap/>
            <w:hideMark/>
          </w:tcPr>
          <w:p w14:paraId="7E7B9A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31/08/2001</w:t>
            </w:r>
          </w:p>
        </w:tc>
        <w:tc>
          <w:tcPr>
            <w:tcW w:w="1002" w:type="dxa"/>
            <w:tcBorders>
              <w:top w:val="nil"/>
              <w:left w:val="nil"/>
              <w:bottom w:val="single" w:sz="4" w:space="0" w:color="auto"/>
              <w:right w:val="single" w:sz="4" w:space="0" w:color="auto"/>
            </w:tcBorders>
            <w:shd w:val="clear" w:color="auto" w:fill="auto"/>
            <w:noWrap/>
            <w:hideMark/>
          </w:tcPr>
          <w:p w14:paraId="66E6B2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3B5EA1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86D3A9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516EB8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1F9F95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82F258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3BE95B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51833F4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0257DDA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0614F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01/09/2001</w:t>
            </w:r>
          </w:p>
        </w:tc>
        <w:tc>
          <w:tcPr>
            <w:tcW w:w="1180" w:type="dxa"/>
            <w:tcBorders>
              <w:top w:val="nil"/>
              <w:left w:val="nil"/>
              <w:bottom w:val="single" w:sz="4" w:space="0" w:color="auto"/>
              <w:right w:val="single" w:sz="4" w:space="0" w:color="auto"/>
            </w:tcBorders>
            <w:shd w:val="clear" w:color="auto" w:fill="auto"/>
            <w:noWrap/>
            <w:hideMark/>
          </w:tcPr>
          <w:p w14:paraId="7026389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30/09/2001</w:t>
            </w:r>
          </w:p>
        </w:tc>
        <w:tc>
          <w:tcPr>
            <w:tcW w:w="1002" w:type="dxa"/>
            <w:tcBorders>
              <w:top w:val="nil"/>
              <w:left w:val="nil"/>
              <w:bottom w:val="single" w:sz="4" w:space="0" w:color="auto"/>
              <w:right w:val="single" w:sz="4" w:space="0" w:color="auto"/>
            </w:tcBorders>
            <w:shd w:val="clear" w:color="auto" w:fill="auto"/>
            <w:noWrap/>
            <w:hideMark/>
          </w:tcPr>
          <w:p w14:paraId="05553C1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31EF0C5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AB9DC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07441B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5ADC448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F3E41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258C81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43006CB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70E1519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FDF57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01/10/2001</w:t>
            </w:r>
          </w:p>
        </w:tc>
        <w:tc>
          <w:tcPr>
            <w:tcW w:w="1180" w:type="dxa"/>
            <w:tcBorders>
              <w:top w:val="nil"/>
              <w:left w:val="nil"/>
              <w:bottom w:val="single" w:sz="4" w:space="0" w:color="auto"/>
              <w:right w:val="single" w:sz="4" w:space="0" w:color="auto"/>
            </w:tcBorders>
            <w:shd w:val="clear" w:color="auto" w:fill="auto"/>
            <w:noWrap/>
            <w:hideMark/>
          </w:tcPr>
          <w:p w14:paraId="3638A1F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31/10/2001</w:t>
            </w:r>
          </w:p>
        </w:tc>
        <w:tc>
          <w:tcPr>
            <w:tcW w:w="1002" w:type="dxa"/>
            <w:tcBorders>
              <w:top w:val="nil"/>
              <w:left w:val="nil"/>
              <w:bottom w:val="single" w:sz="4" w:space="0" w:color="auto"/>
              <w:right w:val="single" w:sz="4" w:space="0" w:color="auto"/>
            </w:tcBorders>
            <w:shd w:val="clear" w:color="auto" w:fill="auto"/>
            <w:noWrap/>
            <w:hideMark/>
          </w:tcPr>
          <w:p w14:paraId="35AAD57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75CB909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D77D03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187ADD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3C7F92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5340E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921CE0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60E94AA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7754D17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F03E9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01/11/2001</w:t>
            </w:r>
          </w:p>
        </w:tc>
        <w:tc>
          <w:tcPr>
            <w:tcW w:w="1180" w:type="dxa"/>
            <w:tcBorders>
              <w:top w:val="nil"/>
              <w:left w:val="nil"/>
              <w:bottom w:val="single" w:sz="4" w:space="0" w:color="auto"/>
              <w:right w:val="single" w:sz="4" w:space="0" w:color="auto"/>
            </w:tcBorders>
            <w:shd w:val="clear" w:color="auto" w:fill="auto"/>
            <w:noWrap/>
            <w:hideMark/>
          </w:tcPr>
          <w:p w14:paraId="242CE5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30/11/2001</w:t>
            </w:r>
          </w:p>
        </w:tc>
        <w:tc>
          <w:tcPr>
            <w:tcW w:w="1002" w:type="dxa"/>
            <w:tcBorders>
              <w:top w:val="nil"/>
              <w:left w:val="nil"/>
              <w:bottom w:val="single" w:sz="4" w:space="0" w:color="auto"/>
              <w:right w:val="single" w:sz="4" w:space="0" w:color="auto"/>
            </w:tcBorders>
            <w:shd w:val="clear" w:color="auto" w:fill="auto"/>
            <w:noWrap/>
            <w:hideMark/>
          </w:tcPr>
          <w:p w14:paraId="6978567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$ 1.435.000</w:t>
            </w:r>
          </w:p>
        </w:tc>
        <w:tc>
          <w:tcPr>
            <w:tcW w:w="609" w:type="dxa"/>
            <w:tcBorders>
              <w:top w:val="nil"/>
              <w:left w:val="nil"/>
              <w:bottom w:val="single" w:sz="4" w:space="0" w:color="auto"/>
              <w:right w:val="single" w:sz="4" w:space="0" w:color="auto"/>
            </w:tcBorders>
            <w:shd w:val="clear" w:color="auto" w:fill="auto"/>
            <w:noWrap/>
            <w:hideMark/>
          </w:tcPr>
          <w:p w14:paraId="489901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0E0F38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40EC55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459A8F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58DC7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B187AA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$ 3.087.887</w:t>
            </w:r>
          </w:p>
        </w:tc>
        <w:tc>
          <w:tcPr>
            <w:tcW w:w="1280" w:type="dxa"/>
            <w:tcBorders>
              <w:top w:val="nil"/>
              <w:left w:val="nil"/>
              <w:bottom w:val="single" w:sz="4" w:space="0" w:color="auto"/>
              <w:right w:val="single" w:sz="4" w:space="0" w:color="auto"/>
            </w:tcBorders>
            <w:shd w:val="clear" w:color="auto" w:fill="auto"/>
            <w:noWrap/>
            <w:hideMark/>
          </w:tcPr>
          <w:p w14:paraId="352569B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$ 92.636.596</w:t>
            </w:r>
          </w:p>
        </w:tc>
      </w:tr>
      <w:tr w:rsidR="009861BD" w:rsidRPr="009861BD" w14:paraId="01E33E2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BF5A3F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01/12/2001</w:t>
            </w:r>
          </w:p>
        </w:tc>
        <w:tc>
          <w:tcPr>
            <w:tcW w:w="1180" w:type="dxa"/>
            <w:tcBorders>
              <w:top w:val="nil"/>
              <w:left w:val="nil"/>
              <w:bottom w:val="single" w:sz="4" w:space="0" w:color="auto"/>
              <w:right w:val="single" w:sz="4" w:space="0" w:color="auto"/>
            </w:tcBorders>
            <w:shd w:val="clear" w:color="auto" w:fill="auto"/>
            <w:noWrap/>
            <w:hideMark/>
          </w:tcPr>
          <w:p w14:paraId="69A028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31/12/2001</w:t>
            </w:r>
          </w:p>
        </w:tc>
        <w:tc>
          <w:tcPr>
            <w:tcW w:w="1002" w:type="dxa"/>
            <w:tcBorders>
              <w:top w:val="nil"/>
              <w:left w:val="nil"/>
              <w:bottom w:val="single" w:sz="4" w:space="0" w:color="auto"/>
              <w:right w:val="single" w:sz="4" w:space="0" w:color="auto"/>
            </w:tcBorders>
            <w:shd w:val="clear" w:color="auto" w:fill="auto"/>
            <w:noWrap/>
            <w:hideMark/>
          </w:tcPr>
          <w:p w14:paraId="404A13C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$ 3.467.000</w:t>
            </w:r>
          </w:p>
        </w:tc>
        <w:tc>
          <w:tcPr>
            <w:tcW w:w="609" w:type="dxa"/>
            <w:tcBorders>
              <w:top w:val="nil"/>
              <w:left w:val="nil"/>
              <w:bottom w:val="single" w:sz="4" w:space="0" w:color="auto"/>
              <w:right w:val="single" w:sz="4" w:space="0" w:color="auto"/>
            </w:tcBorders>
            <w:shd w:val="clear" w:color="auto" w:fill="auto"/>
            <w:noWrap/>
            <w:hideMark/>
          </w:tcPr>
          <w:p w14:paraId="74E62B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D3249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2000-12</w:t>
            </w:r>
          </w:p>
        </w:tc>
        <w:tc>
          <w:tcPr>
            <w:tcW w:w="800" w:type="dxa"/>
            <w:tcBorders>
              <w:top w:val="nil"/>
              <w:left w:val="nil"/>
              <w:bottom w:val="single" w:sz="4" w:space="0" w:color="auto"/>
              <w:right w:val="single" w:sz="4" w:space="0" w:color="auto"/>
            </w:tcBorders>
            <w:shd w:val="clear" w:color="auto" w:fill="auto"/>
            <w:noWrap/>
            <w:hideMark/>
          </w:tcPr>
          <w:p w14:paraId="4D2EFDA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43,27</w:t>
            </w:r>
          </w:p>
        </w:tc>
        <w:tc>
          <w:tcPr>
            <w:tcW w:w="780" w:type="dxa"/>
            <w:tcBorders>
              <w:top w:val="nil"/>
              <w:left w:val="nil"/>
              <w:bottom w:val="single" w:sz="4" w:space="0" w:color="auto"/>
              <w:right w:val="single" w:sz="4" w:space="0" w:color="auto"/>
            </w:tcBorders>
            <w:shd w:val="clear" w:color="auto" w:fill="auto"/>
            <w:hideMark/>
          </w:tcPr>
          <w:p w14:paraId="1EC688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17527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68BED0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$ 7.460.420</w:t>
            </w:r>
          </w:p>
        </w:tc>
        <w:tc>
          <w:tcPr>
            <w:tcW w:w="1280" w:type="dxa"/>
            <w:tcBorders>
              <w:top w:val="nil"/>
              <w:left w:val="nil"/>
              <w:bottom w:val="single" w:sz="4" w:space="0" w:color="auto"/>
              <w:right w:val="single" w:sz="4" w:space="0" w:color="auto"/>
            </w:tcBorders>
            <w:shd w:val="clear" w:color="auto" w:fill="auto"/>
            <w:noWrap/>
            <w:hideMark/>
          </w:tcPr>
          <w:p w14:paraId="0110F06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$ 223.812.598</w:t>
            </w:r>
          </w:p>
        </w:tc>
      </w:tr>
      <w:tr w:rsidR="009861BD" w:rsidRPr="009861BD" w14:paraId="07576EB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5D3B0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01/01/2002</w:t>
            </w:r>
          </w:p>
        </w:tc>
        <w:tc>
          <w:tcPr>
            <w:tcW w:w="1180" w:type="dxa"/>
            <w:tcBorders>
              <w:top w:val="nil"/>
              <w:left w:val="nil"/>
              <w:bottom w:val="single" w:sz="4" w:space="0" w:color="auto"/>
              <w:right w:val="single" w:sz="4" w:space="0" w:color="auto"/>
            </w:tcBorders>
            <w:shd w:val="clear" w:color="auto" w:fill="auto"/>
            <w:noWrap/>
            <w:hideMark/>
          </w:tcPr>
          <w:p w14:paraId="252E2B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31/01/2002</w:t>
            </w:r>
          </w:p>
        </w:tc>
        <w:tc>
          <w:tcPr>
            <w:tcW w:w="1002" w:type="dxa"/>
            <w:tcBorders>
              <w:top w:val="nil"/>
              <w:left w:val="nil"/>
              <w:bottom w:val="single" w:sz="4" w:space="0" w:color="auto"/>
              <w:right w:val="single" w:sz="4" w:space="0" w:color="auto"/>
            </w:tcBorders>
            <w:shd w:val="clear" w:color="auto" w:fill="auto"/>
            <w:noWrap/>
            <w:hideMark/>
          </w:tcPr>
          <w:p w14:paraId="77461F0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$ 1.550.000</w:t>
            </w:r>
          </w:p>
        </w:tc>
        <w:tc>
          <w:tcPr>
            <w:tcW w:w="609" w:type="dxa"/>
            <w:tcBorders>
              <w:top w:val="nil"/>
              <w:left w:val="nil"/>
              <w:bottom w:val="single" w:sz="4" w:space="0" w:color="auto"/>
              <w:right w:val="single" w:sz="4" w:space="0" w:color="auto"/>
            </w:tcBorders>
            <w:shd w:val="clear" w:color="auto" w:fill="auto"/>
            <w:noWrap/>
            <w:hideMark/>
          </w:tcPr>
          <w:p w14:paraId="5822775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D4905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3572F78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168DF2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E9321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D7216B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$ 3.098.336</w:t>
            </w:r>
          </w:p>
        </w:tc>
        <w:tc>
          <w:tcPr>
            <w:tcW w:w="1280" w:type="dxa"/>
            <w:tcBorders>
              <w:top w:val="nil"/>
              <w:left w:val="nil"/>
              <w:bottom w:val="single" w:sz="4" w:space="0" w:color="auto"/>
              <w:right w:val="single" w:sz="4" w:space="0" w:color="auto"/>
            </w:tcBorders>
            <w:shd w:val="clear" w:color="auto" w:fill="auto"/>
            <w:noWrap/>
            <w:hideMark/>
          </w:tcPr>
          <w:p w14:paraId="2CDF233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$ 92.950.086</w:t>
            </w:r>
          </w:p>
        </w:tc>
      </w:tr>
      <w:tr w:rsidR="009861BD" w:rsidRPr="009861BD" w14:paraId="1AB6F2A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03F4B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01/02/2002</w:t>
            </w:r>
          </w:p>
        </w:tc>
        <w:tc>
          <w:tcPr>
            <w:tcW w:w="1180" w:type="dxa"/>
            <w:tcBorders>
              <w:top w:val="nil"/>
              <w:left w:val="nil"/>
              <w:bottom w:val="single" w:sz="4" w:space="0" w:color="auto"/>
              <w:right w:val="single" w:sz="4" w:space="0" w:color="auto"/>
            </w:tcBorders>
            <w:shd w:val="clear" w:color="auto" w:fill="auto"/>
            <w:noWrap/>
            <w:hideMark/>
          </w:tcPr>
          <w:p w14:paraId="5752AC6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28/02/2002</w:t>
            </w:r>
          </w:p>
        </w:tc>
        <w:tc>
          <w:tcPr>
            <w:tcW w:w="1002" w:type="dxa"/>
            <w:tcBorders>
              <w:top w:val="nil"/>
              <w:left w:val="nil"/>
              <w:bottom w:val="single" w:sz="4" w:space="0" w:color="auto"/>
              <w:right w:val="single" w:sz="4" w:space="0" w:color="auto"/>
            </w:tcBorders>
            <w:shd w:val="clear" w:color="auto" w:fill="auto"/>
            <w:noWrap/>
            <w:hideMark/>
          </w:tcPr>
          <w:p w14:paraId="19ADE6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$ 2.415.000</w:t>
            </w:r>
          </w:p>
        </w:tc>
        <w:tc>
          <w:tcPr>
            <w:tcW w:w="609" w:type="dxa"/>
            <w:tcBorders>
              <w:top w:val="nil"/>
              <w:left w:val="nil"/>
              <w:bottom w:val="single" w:sz="4" w:space="0" w:color="auto"/>
              <w:right w:val="single" w:sz="4" w:space="0" w:color="auto"/>
            </w:tcBorders>
            <w:shd w:val="clear" w:color="auto" w:fill="auto"/>
            <w:noWrap/>
            <w:hideMark/>
          </w:tcPr>
          <w:p w14:paraId="3F6CF3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1C95FC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356BA4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7D8D6C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5899B1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B0E7FD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$ 4.827.408</w:t>
            </w:r>
          </w:p>
        </w:tc>
        <w:tc>
          <w:tcPr>
            <w:tcW w:w="1280" w:type="dxa"/>
            <w:tcBorders>
              <w:top w:val="nil"/>
              <w:left w:val="nil"/>
              <w:bottom w:val="single" w:sz="4" w:space="0" w:color="auto"/>
              <w:right w:val="single" w:sz="4" w:space="0" w:color="auto"/>
            </w:tcBorders>
            <w:shd w:val="clear" w:color="auto" w:fill="auto"/>
            <w:noWrap/>
            <w:hideMark/>
          </w:tcPr>
          <w:p w14:paraId="764A47F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$ 144.822.231</w:t>
            </w:r>
          </w:p>
        </w:tc>
      </w:tr>
      <w:tr w:rsidR="009861BD" w:rsidRPr="009861BD" w14:paraId="7A75450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78774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01/03/2002</w:t>
            </w:r>
          </w:p>
        </w:tc>
        <w:tc>
          <w:tcPr>
            <w:tcW w:w="1180" w:type="dxa"/>
            <w:tcBorders>
              <w:top w:val="nil"/>
              <w:left w:val="nil"/>
              <w:bottom w:val="single" w:sz="4" w:space="0" w:color="auto"/>
              <w:right w:val="single" w:sz="4" w:space="0" w:color="auto"/>
            </w:tcBorders>
            <w:shd w:val="clear" w:color="auto" w:fill="auto"/>
            <w:noWrap/>
            <w:hideMark/>
          </w:tcPr>
          <w:p w14:paraId="229842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31/03/2002</w:t>
            </w:r>
          </w:p>
        </w:tc>
        <w:tc>
          <w:tcPr>
            <w:tcW w:w="1002" w:type="dxa"/>
            <w:tcBorders>
              <w:top w:val="nil"/>
              <w:left w:val="nil"/>
              <w:bottom w:val="single" w:sz="4" w:space="0" w:color="auto"/>
              <w:right w:val="single" w:sz="4" w:space="0" w:color="auto"/>
            </w:tcBorders>
            <w:shd w:val="clear" w:color="auto" w:fill="auto"/>
            <w:noWrap/>
            <w:hideMark/>
          </w:tcPr>
          <w:p w14:paraId="4649542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$ 1.550.000</w:t>
            </w:r>
          </w:p>
        </w:tc>
        <w:tc>
          <w:tcPr>
            <w:tcW w:w="609" w:type="dxa"/>
            <w:tcBorders>
              <w:top w:val="nil"/>
              <w:left w:val="nil"/>
              <w:bottom w:val="single" w:sz="4" w:space="0" w:color="auto"/>
              <w:right w:val="single" w:sz="4" w:space="0" w:color="auto"/>
            </w:tcBorders>
            <w:shd w:val="clear" w:color="auto" w:fill="auto"/>
            <w:noWrap/>
            <w:hideMark/>
          </w:tcPr>
          <w:p w14:paraId="062F17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7B556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62C38A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02B06C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551AD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98767C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$ 3.098.336</w:t>
            </w:r>
          </w:p>
        </w:tc>
        <w:tc>
          <w:tcPr>
            <w:tcW w:w="1280" w:type="dxa"/>
            <w:tcBorders>
              <w:top w:val="nil"/>
              <w:left w:val="nil"/>
              <w:bottom w:val="single" w:sz="4" w:space="0" w:color="auto"/>
              <w:right w:val="single" w:sz="4" w:space="0" w:color="auto"/>
            </w:tcBorders>
            <w:shd w:val="clear" w:color="auto" w:fill="auto"/>
            <w:noWrap/>
            <w:hideMark/>
          </w:tcPr>
          <w:p w14:paraId="0AA5172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$ 92.950.086</w:t>
            </w:r>
          </w:p>
        </w:tc>
      </w:tr>
      <w:tr w:rsidR="009861BD" w:rsidRPr="009861BD" w14:paraId="764A611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FE5D0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01/04/2002</w:t>
            </w:r>
          </w:p>
        </w:tc>
        <w:tc>
          <w:tcPr>
            <w:tcW w:w="1180" w:type="dxa"/>
            <w:tcBorders>
              <w:top w:val="nil"/>
              <w:left w:val="nil"/>
              <w:bottom w:val="single" w:sz="4" w:space="0" w:color="auto"/>
              <w:right w:val="single" w:sz="4" w:space="0" w:color="auto"/>
            </w:tcBorders>
            <w:shd w:val="clear" w:color="auto" w:fill="auto"/>
            <w:noWrap/>
            <w:hideMark/>
          </w:tcPr>
          <w:p w14:paraId="2E7F3F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30/04/2002</w:t>
            </w:r>
          </w:p>
        </w:tc>
        <w:tc>
          <w:tcPr>
            <w:tcW w:w="1002" w:type="dxa"/>
            <w:tcBorders>
              <w:top w:val="nil"/>
              <w:left w:val="nil"/>
              <w:bottom w:val="single" w:sz="4" w:space="0" w:color="auto"/>
              <w:right w:val="single" w:sz="4" w:space="0" w:color="auto"/>
            </w:tcBorders>
            <w:shd w:val="clear" w:color="auto" w:fill="auto"/>
            <w:noWrap/>
            <w:hideMark/>
          </w:tcPr>
          <w:p w14:paraId="62ADBF6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$ 1.550.000</w:t>
            </w:r>
          </w:p>
        </w:tc>
        <w:tc>
          <w:tcPr>
            <w:tcW w:w="609" w:type="dxa"/>
            <w:tcBorders>
              <w:top w:val="nil"/>
              <w:left w:val="nil"/>
              <w:bottom w:val="single" w:sz="4" w:space="0" w:color="auto"/>
              <w:right w:val="single" w:sz="4" w:space="0" w:color="auto"/>
            </w:tcBorders>
            <w:shd w:val="clear" w:color="auto" w:fill="auto"/>
            <w:noWrap/>
            <w:hideMark/>
          </w:tcPr>
          <w:p w14:paraId="3E94A1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6FAA4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388BB8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633C1B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3E7D3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FA37AD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$ 3.098.336</w:t>
            </w:r>
          </w:p>
        </w:tc>
        <w:tc>
          <w:tcPr>
            <w:tcW w:w="1280" w:type="dxa"/>
            <w:tcBorders>
              <w:top w:val="nil"/>
              <w:left w:val="nil"/>
              <w:bottom w:val="single" w:sz="4" w:space="0" w:color="auto"/>
              <w:right w:val="single" w:sz="4" w:space="0" w:color="auto"/>
            </w:tcBorders>
            <w:shd w:val="clear" w:color="auto" w:fill="auto"/>
            <w:noWrap/>
            <w:hideMark/>
          </w:tcPr>
          <w:p w14:paraId="7DAD23F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$ 92.950.086</w:t>
            </w:r>
          </w:p>
        </w:tc>
      </w:tr>
      <w:tr w:rsidR="009861BD" w:rsidRPr="009861BD" w14:paraId="1D0A59E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E7CD5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01/05/2002</w:t>
            </w:r>
          </w:p>
        </w:tc>
        <w:tc>
          <w:tcPr>
            <w:tcW w:w="1180" w:type="dxa"/>
            <w:tcBorders>
              <w:top w:val="nil"/>
              <w:left w:val="nil"/>
              <w:bottom w:val="single" w:sz="4" w:space="0" w:color="auto"/>
              <w:right w:val="single" w:sz="4" w:space="0" w:color="auto"/>
            </w:tcBorders>
            <w:shd w:val="clear" w:color="auto" w:fill="auto"/>
            <w:noWrap/>
            <w:hideMark/>
          </w:tcPr>
          <w:p w14:paraId="362016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31/05/2002</w:t>
            </w:r>
          </w:p>
        </w:tc>
        <w:tc>
          <w:tcPr>
            <w:tcW w:w="1002" w:type="dxa"/>
            <w:tcBorders>
              <w:top w:val="nil"/>
              <w:left w:val="nil"/>
              <w:bottom w:val="single" w:sz="4" w:space="0" w:color="auto"/>
              <w:right w:val="single" w:sz="4" w:space="0" w:color="auto"/>
            </w:tcBorders>
            <w:shd w:val="clear" w:color="auto" w:fill="auto"/>
            <w:noWrap/>
            <w:hideMark/>
          </w:tcPr>
          <w:p w14:paraId="081DC5C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$ 1.550.000</w:t>
            </w:r>
          </w:p>
        </w:tc>
        <w:tc>
          <w:tcPr>
            <w:tcW w:w="609" w:type="dxa"/>
            <w:tcBorders>
              <w:top w:val="nil"/>
              <w:left w:val="nil"/>
              <w:bottom w:val="single" w:sz="4" w:space="0" w:color="auto"/>
              <w:right w:val="single" w:sz="4" w:space="0" w:color="auto"/>
            </w:tcBorders>
            <w:shd w:val="clear" w:color="auto" w:fill="auto"/>
            <w:noWrap/>
            <w:hideMark/>
          </w:tcPr>
          <w:p w14:paraId="7938C7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2445E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63E36A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267D3E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DCA39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2004CF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$ 3.098.336</w:t>
            </w:r>
          </w:p>
        </w:tc>
        <w:tc>
          <w:tcPr>
            <w:tcW w:w="1280" w:type="dxa"/>
            <w:tcBorders>
              <w:top w:val="nil"/>
              <w:left w:val="nil"/>
              <w:bottom w:val="single" w:sz="4" w:space="0" w:color="auto"/>
              <w:right w:val="single" w:sz="4" w:space="0" w:color="auto"/>
            </w:tcBorders>
            <w:shd w:val="clear" w:color="auto" w:fill="auto"/>
            <w:noWrap/>
            <w:hideMark/>
          </w:tcPr>
          <w:p w14:paraId="20955C8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$ 92.950.086</w:t>
            </w:r>
          </w:p>
        </w:tc>
      </w:tr>
      <w:tr w:rsidR="009861BD" w:rsidRPr="009861BD" w14:paraId="487FA81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1274CE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01/06/2002</w:t>
            </w:r>
          </w:p>
        </w:tc>
        <w:tc>
          <w:tcPr>
            <w:tcW w:w="1180" w:type="dxa"/>
            <w:tcBorders>
              <w:top w:val="nil"/>
              <w:left w:val="nil"/>
              <w:bottom w:val="single" w:sz="4" w:space="0" w:color="auto"/>
              <w:right w:val="single" w:sz="4" w:space="0" w:color="auto"/>
            </w:tcBorders>
            <w:shd w:val="clear" w:color="auto" w:fill="auto"/>
            <w:noWrap/>
            <w:hideMark/>
          </w:tcPr>
          <w:p w14:paraId="4BBF1C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30/06/2002</w:t>
            </w:r>
          </w:p>
        </w:tc>
        <w:tc>
          <w:tcPr>
            <w:tcW w:w="1002" w:type="dxa"/>
            <w:tcBorders>
              <w:top w:val="nil"/>
              <w:left w:val="nil"/>
              <w:bottom w:val="single" w:sz="4" w:space="0" w:color="auto"/>
              <w:right w:val="single" w:sz="4" w:space="0" w:color="auto"/>
            </w:tcBorders>
            <w:shd w:val="clear" w:color="auto" w:fill="auto"/>
            <w:noWrap/>
            <w:hideMark/>
          </w:tcPr>
          <w:p w14:paraId="7DBFE1B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$ 1.550.000</w:t>
            </w:r>
          </w:p>
        </w:tc>
        <w:tc>
          <w:tcPr>
            <w:tcW w:w="609" w:type="dxa"/>
            <w:tcBorders>
              <w:top w:val="nil"/>
              <w:left w:val="nil"/>
              <w:bottom w:val="single" w:sz="4" w:space="0" w:color="auto"/>
              <w:right w:val="single" w:sz="4" w:space="0" w:color="auto"/>
            </w:tcBorders>
            <w:shd w:val="clear" w:color="auto" w:fill="auto"/>
            <w:noWrap/>
            <w:hideMark/>
          </w:tcPr>
          <w:p w14:paraId="454351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2994BB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0DFADD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6C21F37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D8618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C76861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$ 3.098.336</w:t>
            </w:r>
          </w:p>
        </w:tc>
        <w:tc>
          <w:tcPr>
            <w:tcW w:w="1280" w:type="dxa"/>
            <w:tcBorders>
              <w:top w:val="nil"/>
              <w:left w:val="nil"/>
              <w:bottom w:val="single" w:sz="4" w:space="0" w:color="auto"/>
              <w:right w:val="single" w:sz="4" w:space="0" w:color="auto"/>
            </w:tcBorders>
            <w:shd w:val="clear" w:color="auto" w:fill="auto"/>
            <w:noWrap/>
            <w:hideMark/>
          </w:tcPr>
          <w:p w14:paraId="7A02623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$ 92.950.086</w:t>
            </w:r>
          </w:p>
        </w:tc>
      </w:tr>
      <w:tr w:rsidR="009861BD" w:rsidRPr="009861BD" w14:paraId="403F359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4610E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01/07/2002</w:t>
            </w:r>
          </w:p>
        </w:tc>
        <w:tc>
          <w:tcPr>
            <w:tcW w:w="1180" w:type="dxa"/>
            <w:tcBorders>
              <w:top w:val="nil"/>
              <w:left w:val="nil"/>
              <w:bottom w:val="single" w:sz="4" w:space="0" w:color="auto"/>
              <w:right w:val="single" w:sz="4" w:space="0" w:color="auto"/>
            </w:tcBorders>
            <w:shd w:val="clear" w:color="auto" w:fill="auto"/>
            <w:noWrap/>
            <w:hideMark/>
          </w:tcPr>
          <w:p w14:paraId="7A63931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31/07/2002</w:t>
            </w:r>
          </w:p>
        </w:tc>
        <w:tc>
          <w:tcPr>
            <w:tcW w:w="1002" w:type="dxa"/>
            <w:tcBorders>
              <w:top w:val="nil"/>
              <w:left w:val="nil"/>
              <w:bottom w:val="single" w:sz="4" w:space="0" w:color="auto"/>
              <w:right w:val="single" w:sz="4" w:space="0" w:color="auto"/>
            </w:tcBorders>
            <w:shd w:val="clear" w:color="auto" w:fill="auto"/>
            <w:noWrap/>
            <w:hideMark/>
          </w:tcPr>
          <w:p w14:paraId="590F62F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3E54E78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A426C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414931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2FEFB0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94E8C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564556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$ 3.408.170</w:t>
            </w:r>
          </w:p>
        </w:tc>
        <w:tc>
          <w:tcPr>
            <w:tcW w:w="1280" w:type="dxa"/>
            <w:tcBorders>
              <w:top w:val="nil"/>
              <w:left w:val="nil"/>
              <w:bottom w:val="single" w:sz="4" w:space="0" w:color="auto"/>
              <w:right w:val="single" w:sz="4" w:space="0" w:color="auto"/>
            </w:tcBorders>
            <w:shd w:val="clear" w:color="auto" w:fill="auto"/>
            <w:noWrap/>
            <w:hideMark/>
          </w:tcPr>
          <w:p w14:paraId="252CBC4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$ 102.245.094</w:t>
            </w:r>
          </w:p>
        </w:tc>
      </w:tr>
      <w:tr w:rsidR="009861BD" w:rsidRPr="009861BD" w14:paraId="787A32D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3F71D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01/08/2002</w:t>
            </w:r>
          </w:p>
        </w:tc>
        <w:tc>
          <w:tcPr>
            <w:tcW w:w="1180" w:type="dxa"/>
            <w:tcBorders>
              <w:top w:val="nil"/>
              <w:left w:val="nil"/>
              <w:bottom w:val="single" w:sz="4" w:space="0" w:color="auto"/>
              <w:right w:val="single" w:sz="4" w:space="0" w:color="auto"/>
            </w:tcBorders>
            <w:shd w:val="clear" w:color="auto" w:fill="auto"/>
            <w:noWrap/>
            <w:hideMark/>
          </w:tcPr>
          <w:p w14:paraId="4A231F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31/08/2002</w:t>
            </w:r>
          </w:p>
        </w:tc>
        <w:tc>
          <w:tcPr>
            <w:tcW w:w="1002" w:type="dxa"/>
            <w:tcBorders>
              <w:top w:val="nil"/>
              <w:left w:val="nil"/>
              <w:bottom w:val="single" w:sz="4" w:space="0" w:color="auto"/>
              <w:right w:val="single" w:sz="4" w:space="0" w:color="auto"/>
            </w:tcBorders>
            <w:shd w:val="clear" w:color="auto" w:fill="auto"/>
            <w:noWrap/>
            <w:hideMark/>
          </w:tcPr>
          <w:p w14:paraId="406DAB1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4A49B8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94428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16E027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3065F5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28D82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9DFAD5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$ 3.408.170</w:t>
            </w:r>
          </w:p>
        </w:tc>
        <w:tc>
          <w:tcPr>
            <w:tcW w:w="1280" w:type="dxa"/>
            <w:tcBorders>
              <w:top w:val="nil"/>
              <w:left w:val="nil"/>
              <w:bottom w:val="single" w:sz="4" w:space="0" w:color="auto"/>
              <w:right w:val="single" w:sz="4" w:space="0" w:color="auto"/>
            </w:tcBorders>
            <w:shd w:val="clear" w:color="auto" w:fill="auto"/>
            <w:noWrap/>
            <w:hideMark/>
          </w:tcPr>
          <w:p w14:paraId="350AC02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$ 102.245.094</w:t>
            </w:r>
          </w:p>
        </w:tc>
      </w:tr>
      <w:tr w:rsidR="009861BD" w:rsidRPr="009861BD" w14:paraId="5133A7C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2FD55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01/09/2002</w:t>
            </w:r>
          </w:p>
        </w:tc>
        <w:tc>
          <w:tcPr>
            <w:tcW w:w="1180" w:type="dxa"/>
            <w:tcBorders>
              <w:top w:val="nil"/>
              <w:left w:val="nil"/>
              <w:bottom w:val="single" w:sz="4" w:space="0" w:color="auto"/>
              <w:right w:val="single" w:sz="4" w:space="0" w:color="auto"/>
            </w:tcBorders>
            <w:shd w:val="clear" w:color="auto" w:fill="auto"/>
            <w:noWrap/>
            <w:hideMark/>
          </w:tcPr>
          <w:p w14:paraId="4BC2D8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30/09/2002</w:t>
            </w:r>
          </w:p>
        </w:tc>
        <w:tc>
          <w:tcPr>
            <w:tcW w:w="1002" w:type="dxa"/>
            <w:tcBorders>
              <w:top w:val="nil"/>
              <w:left w:val="nil"/>
              <w:bottom w:val="single" w:sz="4" w:space="0" w:color="auto"/>
              <w:right w:val="single" w:sz="4" w:space="0" w:color="auto"/>
            </w:tcBorders>
            <w:shd w:val="clear" w:color="auto" w:fill="auto"/>
            <w:noWrap/>
            <w:hideMark/>
          </w:tcPr>
          <w:p w14:paraId="0CFFCA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4C0B7D2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FCD6F3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3730DC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687628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80436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4A397D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$ 3.408.170</w:t>
            </w:r>
          </w:p>
        </w:tc>
        <w:tc>
          <w:tcPr>
            <w:tcW w:w="1280" w:type="dxa"/>
            <w:tcBorders>
              <w:top w:val="nil"/>
              <w:left w:val="nil"/>
              <w:bottom w:val="single" w:sz="4" w:space="0" w:color="auto"/>
              <w:right w:val="single" w:sz="4" w:space="0" w:color="auto"/>
            </w:tcBorders>
            <w:shd w:val="clear" w:color="auto" w:fill="auto"/>
            <w:noWrap/>
            <w:hideMark/>
          </w:tcPr>
          <w:p w14:paraId="4305D11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$ 102.245.094</w:t>
            </w:r>
          </w:p>
        </w:tc>
      </w:tr>
      <w:tr w:rsidR="009861BD" w:rsidRPr="009861BD" w14:paraId="722C963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5B8C5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01/10/2002</w:t>
            </w:r>
          </w:p>
        </w:tc>
        <w:tc>
          <w:tcPr>
            <w:tcW w:w="1180" w:type="dxa"/>
            <w:tcBorders>
              <w:top w:val="nil"/>
              <w:left w:val="nil"/>
              <w:bottom w:val="single" w:sz="4" w:space="0" w:color="auto"/>
              <w:right w:val="single" w:sz="4" w:space="0" w:color="auto"/>
            </w:tcBorders>
            <w:shd w:val="clear" w:color="auto" w:fill="auto"/>
            <w:noWrap/>
            <w:hideMark/>
          </w:tcPr>
          <w:p w14:paraId="5C8EE5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31/10/2002</w:t>
            </w:r>
          </w:p>
        </w:tc>
        <w:tc>
          <w:tcPr>
            <w:tcW w:w="1002" w:type="dxa"/>
            <w:tcBorders>
              <w:top w:val="nil"/>
              <w:left w:val="nil"/>
              <w:bottom w:val="single" w:sz="4" w:space="0" w:color="auto"/>
              <w:right w:val="single" w:sz="4" w:space="0" w:color="auto"/>
            </w:tcBorders>
            <w:shd w:val="clear" w:color="auto" w:fill="auto"/>
            <w:noWrap/>
            <w:hideMark/>
          </w:tcPr>
          <w:p w14:paraId="7110D4D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2DC2DB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75E624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6AED01F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2171B8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2CF2A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0A7970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$ 3.408.170</w:t>
            </w:r>
          </w:p>
        </w:tc>
        <w:tc>
          <w:tcPr>
            <w:tcW w:w="1280" w:type="dxa"/>
            <w:tcBorders>
              <w:top w:val="nil"/>
              <w:left w:val="nil"/>
              <w:bottom w:val="single" w:sz="4" w:space="0" w:color="auto"/>
              <w:right w:val="single" w:sz="4" w:space="0" w:color="auto"/>
            </w:tcBorders>
            <w:shd w:val="clear" w:color="auto" w:fill="auto"/>
            <w:noWrap/>
            <w:hideMark/>
          </w:tcPr>
          <w:p w14:paraId="385A103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$ 102.245.094</w:t>
            </w:r>
          </w:p>
        </w:tc>
      </w:tr>
      <w:tr w:rsidR="009861BD" w:rsidRPr="009861BD" w14:paraId="08A92B3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38BED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01/11/2002</w:t>
            </w:r>
          </w:p>
        </w:tc>
        <w:tc>
          <w:tcPr>
            <w:tcW w:w="1180" w:type="dxa"/>
            <w:tcBorders>
              <w:top w:val="nil"/>
              <w:left w:val="nil"/>
              <w:bottom w:val="single" w:sz="4" w:space="0" w:color="auto"/>
              <w:right w:val="single" w:sz="4" w:space="0" w:color="auto"/>
            </w:tcBorders>
            <w:shd w:val="clear" w:color="auto" w:fill="auto"/>
            <w:noWrap/>
            <w:hideMark/>
          </w:tcPr>
          <w:p w14:paraId="1A19F4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30/11/2002</w:t>
            </w:r>
          </w:p>
        </w:tc>
        <w:tc>
          <w:tcPr>
            <w:tcW w:w="1002" w:type="dxa"/>
            <w:tcBorders>
              <w:top w:val="nil"/>
              <w:left w:val="nil"/>
              <w:bottom w:val="single" w:sz="4" w:space="0" w:color="auto"/>
              <w:right w:val="single" w:sz="4" w:space="0" w:color="auto"/>
            </w:tcBorders>
            <w:shd w:val="clear" w:color="auto" w:fill="auto"/>
            <w:noWrap/>
            <w:hideMark/>
          </w:tcPr>
          <w:p w14:paraId="70B9AEE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1E77A9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F9F85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55C76E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5EF42D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88A5F6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F7AECC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$ 3.408.170</w:t>
            </w:r>
          </w:p>
        </w:tc>
        <w:tc>
          <w:tcPr>
            <w:tcW w:w="1280" w:type="dxa"/>
            <w:tcBorders>
              <w:top w:val="nil"/>
              <w:left w:val="nil"/>
              <w:bottom w:val="single" w:sz="4" w:space="0" w:color="auto"/>
              <w:right w:val="single" w:sz="4" w:space="0" w:color="auto"/>
            </w:tcBorders>
            <w:shd w:val="clear" w:color="auto" w:fill="auto"/>
            <w:noWrap/>
            <w:hideMark/>
          </w:tcPr>
          <w:p w14:paraId="39DA598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$ 102.245.094</w:t>
            </w:r>
          </w:p>
        </w:tc>
      </w:tr>
      <w:tr w:rsidR="009861BD" w:rsidRPr="009861BD" w14:paraId="3DACA93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CECC0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01/12/2002</w:t>
            </w:r>
          </w:p>
        </w:tc>
        <w:tc>
          <w:tcPr>
            <w:tcW w:w="1180" w:type="dxa"/>
            <w:tcBorders>
              <w:top w:val="nil"/>
              <w:left w:val="nil"/>
              <w:bottom w:val="single" w:sz="4" w:space="0" w:color="auto"/>
              <w:right w:val="single" w:sz="4" w:space="0" w:color="auto"/>
            </w:tcBorders>
            <w:shd w:val="clear" w:color="auto" w:fill="auto"/>
            <w:noWrap/>
            <w:hideMark/>
          </w:tcPr>
          <w:p w14:paraId="01B0BC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31/12/2002</w:t>
            </w:r>
          </w:p>
        </w:tc>
        <w:tc>
          <w:tcPr>
            <w:tcW w:w="1002" w:type="dxa"/>
            <w:tcBorders>
              <w:top w:val="nil"/>
              <w:left w:val="nil"/>
              <w:bottom w:val="single" w:sz="4" w:space="0" w:color="auto"/>
              <w:right w:val="single" w:sz="4" w:space="0" w:color="auto"/>
            </w:tcBorders>
            <w:shd w:val="clear" w:color="auto" w:fill="auto"/>
            <w:noWrap/>
            <w:hideMark/>
          </w:tcPr>
          <w:p w14:paraId="7444F38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$ 3.239.000</w:t>
            </w:r>
          </w:p>
        </w:tc>
        <w:tc>
          <w:tcPr>
            <w:tcW w:w="609" w:type="dxa"/>
            <w:tcBorders>
              <w:top w:val="nil"/>
              <w:left w:val="nil"/>
              <w:bottom w:val="single" w:sz="4" w:space="0" w:color="auto"/>
              <w:right w:val="single" w:sz="4" w:space="0" w:color="auto"/>
            </w:tcBorders>
            <w:shd w:val="clear" w:color="auto" w:fill="auto"/>
            <w:noWrap/>
            <w:hideMark/>
          </w:tcPr>
          <w:p w14:paraId="143E5D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79E8C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2001-12</w:t>
            </w:r>
          </w:p>
        </w:tc>
        <w:tc>
          <w:tcPr>
            <w:tcW w:w="800" w:type="dxa"/>
            <w:tcBorders>
              <w:top w:val="nil"/>
              <w:left w:val="nil"/>
              <w:bottom w:val="single" w:sz="4" w:space="0" w:color="auto"/>
              <w:right w:val="single" w:sz="4" w:space="0" w:color="auto"/>
            </w:tcBorders>
            <w:shd w:val="clear" w:color="auto" w:fill="auto"/>
            <w:noWrap/>
            <w:hideMark/>
          </w:tcPr>
          <w:p w14:paraId="587EF67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46,58</w:t>
            </w:r>
          </w:p>
        </w:tc>
        <w:tc>
          <w:tcPr>
            <w:tcW w:w="780" w:type="dxa"/>
            <w:tcBorders>
              <w:top w:val="nil"/>
              <w:left w:val="nil"/>
              <w:bottom w:val="single" w:sz="4" w:space="0" w:color="auto"/>
              <w:right w:val="single" w:sz="4" w:space="0" w:color="auto"/>
            </w:tcBorders>
            <w:shd w:val="clear" w:color="auto" w:fill="auto"/>
            <w:hideMark/>
          </w:tcPr>
          <w:p w14:paraId="19C2E3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4A4CA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105C0D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$ 6.474.523</w:t>
            </w:r>
          </w:p>
        </w:tc>
        <w:tc>
          <w:tcPr>
            <w:tcW w:w="1280" w:type="dxa"/>
            <w:tcBorders>
              <w:top w:val="nil"/>
              <w:left w:val="nil"/>
              <w:bottom w:val="single" w:sz="4" w:space="0" w:color="auto"/>
              <w:right w:val="single" w:sz="4" w:space="0" w:color="auto"/>
            </w:tcBorders>
            <w:shd w:val="clear" w:color="auto" w:fill="auto"/>
            <w:noWrap/>
            <w:hideMark/>
          </w:tcPr>
          <w:p w14:paraId="74C4D1A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$ 194.235.696</w:t>
            </w:r>
          </w:p>
        </w:tc>
      </w:tr>
      <w:tr w:rsidR="009861BD" w:rsidRPr="009861BD" w14:paraId="2418297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3E3CA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01/01/2003</w:t>
            </w:r>
          </w:p>
        </w:tc>
        <w:tc>
          <w:tcPr>
            <w:tcW w:w="1180" w:type="dxa"/>
            <w:tcBorders>
              <w:top w:val="nil"/>
              <w:left w:val="nil"/>
              <w:bottom w:val="single" w:sz="4" w:space="0" w:color="auto"/>
              <w:right w:val="single" w:sz="4" w:space="0" w:color="auto"/>
            </w:tcBorders>
            <w:shd w:val="clear" w:color="auto" w:fill="auto"/>
            <w:noWrap/>
            <w:hideMark/>
          </w:tcPr>
          <w:p w14:paraId="74E789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31/01/2003</w:t>
            </w:r>
          </w:p>
        </w:tc>
        <w:tc>
          <w:tcPr>
            <w:tcW w:w="1002" w:type="dxa"/>
            <w:tcBorders>
              <w:top w:val="nil"/>
              <w:left w:val="nil"/>
              <w:bottom w:val="single" w:sz="4" w:space="0" w:color="auto"/>
              <w:right w:val="single" w:sz="4" w:space="0" w:color="auto"/>
            </w:tcBorders>
            <w:shd w:val="clear" w:color="auto" w:fill="auto"/>
            <w:noWrap/>
            <w:hideMark/>
          </w:tcPr>
          <w:p w14:paraId="7188CB8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27F55A0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A8AAF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05760B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1CA323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9A36E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DE2BF2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0ECB30B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13F28B5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DFB2C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01/02/2003</w:t>
            </w:r>
          </w:p>
        </w:tc>
        <w:tc>
          <w:tcPr>
            <w:tcW w:w="1180" w:type="dxa"/>
            <w:tcBorders>
              <w:top w:val="nil"/>
              <w:left w:val="nil"/>
              <w:bottom w:val="single" w:sz="4" w:space="0" w:color="auto"/>
              <w:right w:val="single" w:sz="4" w:space="0" w:color="auto"/>
            </w:tcBorders>
            <w:shd w:val="clear" w:color="auto" w:fill="auto"/>
            <w:noWrap/>
            <w:hideMark/>
          </w:tcPr>
          <w:p w14:paraId="37EA9AD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28/02/2003</w:t>
            </w:r>
          </w:p>
        </w:tc>
        <w:tc>
          <w:tcPr>
            <w:tcW w:w="1002" w:type="dxa"/>
            <w:tcBorders>
              <w:top w:val="nil"/>
              <w:left w:val="nil"/>
              <w:bottom w:val="single" w:sz="4" w:space="0" w:color="auto"/>
              <w:right w:val="single" w:sz="4" w:space="0" w:color="auto"/>
            </w:tcBorders>
            <w:shd w:val="clear" w:color="auto" w:fill="auto"/>
            <w:noWrap/>
            <w:hideMark/>
          </w:tcPr>
          <w:p w14:paraId="3E41DE0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7FEE87E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CE19E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7696540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002248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E44BDC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E32571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1C44BC2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511A12C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AD96A4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01/03/2003</w:t>
            </w:r>
          </w:p>
        </w:tc>
        <w:tc>
          <w:tcPr>
            <w:tcW w:w="1180" w:type="dxa"/>
            <w:tcBorders>
              <w:top w:val="nil"/>
              <w:left w:val="nil"/>
              <w:bottom w:val="single" w:sz="4" w:space="0" w:color="auto"/>
              <w:right w:val="single" w:sz="4" w:space="0" w:color="auto"/>
            </w:tcBorders>
            <w:shd w:val="clear" w:color="auto" w:fill="auto"/>
            <w:noWrap/>
            <w:hideMark/>
          </w:tcPr>
          <w:p w14:paraId="61CE99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31/03/2003</w:t>
            </w:r>
          </w:p>
        </w:tc>
        <w:tc>
          <w:tcPr>
            <w:tcW w:w="1002" w:type="dxa"/>
            <w:tcBorders>
              <w:top w:val="nil"/>
              <w:left w:val="nil"/>
              <w:bottom w:val="single" w:sz="4" w:space="0" w:color="auto"/>
              <w:right w:val="single" w:sz="4" w:space="0" w:color="auto"/>
            </w:tcBorders>
            <w:shd w:val="clear" w:color="auto" w:fill="auto"/>
            <w:noWrap/>
            <w:hideMark/>
          </w:tcPr>
          <w:p w14:paraId="4DEC6B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01E151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C0AB60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01F50A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30923C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51D45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EF88FB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20AE12F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4587439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04E301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01/04/2003</w:t>
            </w:r>
          </w:p>
        </w:tc>
        <w:tc>
          <w:tcPr>
            <w:tcW w:w="1180" w:type="dxa"/>
            <w:tcBorders>
              <w:top w:val="nil"/>
              <w:left w:val="nil"/>
              <w:bottom w:val="single" w:sz="4" w:space="0" w:color="auto"/>
              <w:right w:val="single" w:sz="4" w:space="0" w:color="auto"/>
            </w:tcBorders>
            <w:shd w:val="clear" w:color="auto" w:fill="auto"/>
            <w:noWrap/>
            <w:hideMark/>
          </w:tcPr>
          <w:p w14:paraId="02986C4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30/04/2003</w:t>
            </w:r>
          </w:p>
        </w:tc>
        <w:tc>
          <w:tcPr>
            <w:tcW w:w="1002" w:type="dxa"/>
            <w:tcBorders>
              <w:top w:val="nil"/>
              <w:left w:val="nil"/>
              <w:bottom w:val="single" w:sz="4" w:space="0" w:color="auto"/>
              <w:right w:val="single" w:sz="4" w:space="0" w:color="auto"/>
            </w:tcBorders>
            <w:shd w:val="clear" w:color="auto" w:fill="auto"/>
            <w:noWrap/>
            <w:hideMark/>
          </w:tcPr>
          <w:p w14:paraId="2C7EABF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$ 2.702.000</w:t>
            </w:r>
          </w:p>
        </w:tc>
        <w:tc>
          <w:tcPr>
            <w:tcW w:w="609" w:type="dxa"/>
            <w:tcBorders>
              <w:top w:val="nil"/>
              <w:left w:val="nil"/>
              <w:bottom w:val="single" w:sz="4" w:space="0" w:color="auto"/>
              <w:right w:val="single" w:sz="4" w:space="0" w:color="auto"/>
            </w:tcBorders>
            <w:shd w:val="clear" w:color="auto" w:fill="auto"/>
            <w:noWrap/>
            <w:hideMark/>
          </w:tcPr>
          <w:p w14:paraId="129925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82FB5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7964DF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2DD1E9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8ED65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652733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$ 5.048.830</w:t>
            </w:r>
          </w:p>
        </w:tc>
        <w:tc>
          <w:tcPr>
            <w:tcW w:w="1280" w:type="dxa"/>
            <w:tcBorders>
              <w:top w:val="nil"/>
              <w:left w:val="nil"/>
              <w:bottom w:val="single" w:sz="4" w:space="0" w:color="auto"/>
              <w:right w:val="single" w:sz="4" w:space="0" w:color="auto"/>
            </w:tcBorders>
            <w:shd w:val="clear" w:color="auto" w:fill="auto"/>
            <w:noWrap/>
            <w:hideMark/>
          </w:tcPr>
          <w:p w14:paraId="541BB1F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$ 151.464.913</w:t>
            </w:r>
          </w:p>
        </w:tc>
      </w:tr>
      <w:tr w:rsidR="009861BD" w:rsidRPr="009861BD" w14:paraId="28782E3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139098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01/05/2003</w:t>
            </w:r>
          </w:p>
        </w:tc>
        <w:tc>
          <w:tcPr>
            <w:tcW w:w="1180" w:type="dxa"/>
            <w:tcBorders>
              <w:top w:val="nil"/>
              <w:left w:val="nil"/>
              <w:bottom w:val="single" w:sz="4" w:space="0" w:color="auto"/>
              <w:right w:val="single" w:sz="4" w:space="0" w:color="auto"/>
            </w:tcBorders>
            <w:shd w:val="clear" w:color="auto" w:fill="auto"/>
            <w:noWrap/>
            <w:hideMark/>
          </w:tcPr>
          <w:p w14:paraId="342EEA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31/05/2003</w:t>
            </w:r>
          </w:p>
        </w:tc>
        <w:tc>
          <w:tcPr>
            <w:tcW w:w="1002" w:type="dxa"/>
            <w:tcBorders>
              <w:top w:val="nil"/>
              <w:left w:val="nil"/>
              <w:bottom w:val="single" w:sz="4" w:space="0" w:color="auto"/>
              <w:right w:val="single" w:sz="4" w:space="0" w:color="auto"/>
            </w:tcBorders>
            <w:shd w:val="clear" w:color="auto" w:fill="auto"/>
            <w:noWrap/>
            <w:hideMark/>
          </w:tcPr>
          <w:p w14:paraId="06F9C4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36EAAB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3AF4A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56D5D4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643E2D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053CD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A0454E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433A23B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74A394D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591E9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01/06/2003</w:t>
            </w:r>
          </w:p>
        </w:tc>
        <w:tc>
          <w:tcPr>
            <w:tcW w:w="1180" w:type="dxa"/>
            <w:tcBorders>
              <w:top w:val="nil"/>
              <w:left w:val="nil"/>
              <w:bottom w:val="single" w:sz="4" w:space="0" w:color="auto"/>
              <w:right w:val="single" w:sz="4" w:space="0" w:color="auto"/>
            </w:tcBorders>
            <w:shd w:val="clear" w:color="auto" w:fill="auto"/>
            <w:noWrap/>
            <w:hideMark/>
          </w:tcPr>
          <w:p w14:paraId="69C7B2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30/06/2003</w:t>
            </w:r>
          </w:p>
        </w:tc>
        <w:tc>
          <w:tcPr>
            <w:tcW w:w="1002" w:type="dxa"/>
            <w:tcBorders>
              <w:top w:val="nil"/>
              <w:left w:val="nil"/>
              <w:bottom w:val="single" w:sz="4" w:space="0" w:color="auto"/>
              <w:right w:val="single" w:sz="4" w:space="0" w:color="auto"/>
            </w:tcBorders>
            <w:shd w:val="clear" w:color="auto" w:fill="auto"/>
            <w:noWrap/>
            <w:hideMark/>
          </w:tcPr>
          <w:p w14:paraId="2D164DC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4BB1CCB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F08508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7D05BA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5FCA3B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C630BB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EC64D7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0895C49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2DD6F67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29200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01/07/2003</w:t>
            </w:r>
          </w:p>
        </w:tc>
        <w:tc>
          <w:tcPr>
            <w:tcW w:w="1180" w:type="dxa"/>
            <w:tcBorders>
              <w:top w:val="nil"/>
              <w:left w:val="nil"/>
              <w:bottom w:val="single" w:sz="4" w:space="0" w:color="auto"/>
              <w:right w:val="single" w:sz="4" w:space="0" w:color="auto"/>
            </w:tcBorders>
            <w:shd w:val="clear" w:color="auto" w:fill="auto"/>
            <w:noWrap/>
            <w:hideMark/>
          </w:tcPr>
          <w:p w14:paraId="763B6C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31/07/2003</w:t>
            </w:r>
          </w:p>
        </w:tc>
        <w:tc>
          <w:tcPr>
            <w:tcW w:w="1002" w:type="dxa"/>
            <w:tcBorders>
              <w:top w:val="nil"/>
              <w:left w:val="nil"/>
              <w:bottom w:val="single" w:sz="4" w:space="0" w:color="auto"/>
              <w:right w:val="single" w:sz="4" w:space="0" w:color="auto"/>
            </w:tcBorders>
            <w:shd w:val="clear" w:color="auto" w:fill="auto"/>
            <w:noWrap/>
            <w:hideMark/>
          </w:tcPr>
          <w:p w14:paraId="60BB7EF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1403B79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DA78D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4FE399B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698CA8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429C22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109D86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51BF2AB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5376BC2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ABA055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01/08/2003</w:t>
            </w:r>
          </w:p>
        </w:tc>
        <w:tc>
          <w:tcPr>
            <w:tcW w:w="1180" w:type="dxa"/>
            <w:tcBorders>
              <w:top w:val="nil"/>
              <w:left w:val="nil"/>
              <w:bottom w:val="single" w:sz="4" w:space="0" w:color="auto"/>
              <w:right w:val="single" w:sz="4" w:space="0" w:color="auto"/>
            </w:tcBorders>
            <w:shd w:val="clear" w:color="auto" w:fill="auto"/>
            <w:noWrap/>
            <w:hideMark/>
          </w:tcPr>
          <w:p w14:paraId="3D6C2A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31/08/2003</w:t>
            </w:r>
          </w:p>
        </w:tc>
        <w:tc>
          <w:tcPr>
            <w:tcW w:w="1002" w:type="dxa"/>
            <w:tcBorders>
              <w:top w:val="nil"/>
              <w:left w:val="nil"/>
              <w:bottom w:val="single" w:sz="4" w:space="0" w:color="auto"/>
              <w:right w:val="single" w:sz="4" w:space="0" w:color="auto"/>
            </w:tcBorders>
            <w:shd w:val="clear" w:color="auto" w:fill="auto"/>
            <w:noWrap/>
            <w:hideMark/>
          </w:tcPr>
          <w:p w14:paraId="79A87F4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502748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E04917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604D3B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0DE408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0398B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A968EF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3CF664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0BF132A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D1C09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01/09/2003</w:t>
            </w:r>
          </w:p>
        </w:tc>
        <w:tc>
          <w:tcPr>
            <w:tcW w:w="1180" w:type="dxa"/>
            <w:tcBorders>
              <w:top w:val="nil"/>
              <w:left w:val="nil"/>
              <w:bottom w:val="single" w:sz="4" w:space="0" w:color="auto"/>
              <w:right w:val="single" w:sz="4" w:space="0" w:color="auto"/>
            </w:tcBorders>
            <w:shd w:val="clear" w:color="auto" w:fill="auto"/>
            <w:noWrap/>
            <w:hideMark/>
          </w:tcPr>
          <w:p w14:paraId="07A02A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30/09/2003</w:t>
            </w:r>
          </w:p>
        </w:tc>
        <w:tc>
          <w:tcPr>
            <w:tcW w:w="1002" w:type="dxa"/>
            <w:tcBorders>
              <w:top w:val="nil"/>
              <w:left w:val="nil"/>
              <w:bottom w:val="single" w:sz="4" w:space="0" w:color="auto"/>
              <w:right w:val="single" w:sz="4" w:space="0" w:color="auto"/>
            </w:tcBorders>
            <w:shd w:val="clear" w:color="auto" w:fill="auto"/>
            <w:noWrap/>
            <w:hideMark/>
          </w:tcPr>
          <w:p w14:paraId="2690F16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218ADB9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717B08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12DD43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4D6CBE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FC72F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77B61C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5362AF7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40F52F5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F3212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01/10/2003</w:t>
            </w:r>
          </w:p>
        </w:tc>
        <w:tc>
          <w:tcPr>
            <w:tcW w:w="1180" w:type="dxa"/>
            <w:tcBorders>
              <w:top w:val="nil"/>
              <w:left w:val="nil"/>
              <w:bottom w:val="single" w:sz="4" w:space="0" w:color="auto"/>
              <w:right w:val="single" w:sz="4" w:space="0" w:color="auto"/>
            </w:tcBorders>
            <w:shd w:val="clear" w:color="auto" w:fill="auto"/>
            <w:noWrap/>
            <w:hideMark/>
          </w:tcPr>
          <w:p w14:paraId="7F01870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31/10/2003</w:t>
            </w:r>
          </w:p>
        </w:tc>
        <w:tc>
          <w:tcPr>
            <w:tcW w:w="1002" w:type="dxa"/>
            <w:tcBorders>
              <w:top w:val="nil"/>
              <w:left w:val="nil"/>
              <w:bottom w:val="single" w:sz="4" w:space="0" w:color="auto"/>
              <w:right w:val="single" w:sz="4" w:space="0" w:color="auto"/>
            </w:tcBorders>
            <w:shd w:val="clear" w:color="auto" w:fill="auto"/>
            <w:noWrap/>
            <w:hideMark/>
          </w:tcPr>
          <w:p w14:paraId="78A5D78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0D4A5B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893785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4C7D203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774999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D9FF8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D1476A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7518515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6ECB3C9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92570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01/11/2003</w:t>
            </w:r>
          </w:p>
        </w:tc>
        <w:tc>
          <w:tcPr>
            <w:tcW w:w="1180" w:type="dxa"/>
            <w:tcBorders>
              <w:top w:val="nil"/>
              <w:left w:val="nil"/>
              <w:bottom w:val="single" w:sz="4" w:space="0" w:color="auto"/>
              <w:right w:val="single" w:sz="4" w:space="0" w:color="auto"/>
            </w:tcBorders>
            <w:shd w:val="clear" w:color="auto" w:fill="auto"/>
            <w:noWrap/>
            <w:hideMark/>
          </w:tcPr>
          <w:p w14:paraId="4C52EC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30/11/2003</w:t>
            </w:r>
          </w:p>
        </w:tc>
        <w:tc>
          <w:tcPr>
            <w:tcW w:w="1002" w:type="dxa"/>
            <w:tcBorders>
              <w:top w:val="nil"/>
              <w:left w:val="nil"/>
              <w:bottom w:val="single" w:sz="4" w:space="0" w:color="auto"/>
              <w:right w:val="single" w:sz="4" w:space="0" w:color="auto"/>
            </w:tcBorders>
            <w:shd w:val="clear" w:color="auto" w:fill="auto"/>
            <w:noWrap/>
            <w:hideMark/>
          </w:tcPr>
          <w:p w14:paraId="244ACE1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64D150D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D18794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3EF102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3EE724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47F76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8EE280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$ 3.185.883</w:t>
            </w:r>
          </w:p>
        </w:tc>
        <w:tc>
          <w:tcPr>
            <w:tcW w:w="1280" w:type="dxa"/>
            <w:tcBorders>
              <w:top w:val="nil"/>
              <w:left w:val="nil"/>
              <w:bottom w:val="single" w:sz="4" w:space="0" w:color="auto"/>
              <w:right w:val="single" w:sz="4" w:space="0" w:color="auto"/>
            </w:tcBorders>
            <w:shd w:val="clear" w:color="auto" w:fill="auto"/>
            <w:noWrap/>
            <w:hideMark/>
          </w:tcPr>
          <w:p w14:paraId="13819F5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$ 95.576.490</w:t>
            </w:r>
          </w:p>
        </w:tc>
      </w:tr>
      <w:tr w:rsidR="009861BD" w:rsidRPr="009861BD" w14:paraId="069D3CE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5E0B1E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01/12/2003</w:t>
            </w:r>
          </w:p>
        </w:tc>
        <w:tc>
          <w:tcPr>
            <w:tcW w:w="1180" w:type="dxa"/>
            <w:tcBorders>
              <w:top w:val="nil"/>
              <w:left w:val="nil"/>
              <w:bottom w:val="single" w:sz="4" w:space="0" w:color="auto"/>
              <w:right w:val="single" w:sz="4" w:space="0" w:color="auto"/>
            </w:tcBorders>
            <w:shd w:val="clear" w:color="auto" w:fill="auto"/>
            <w:noWrap/>
            <w:hideMark/>
          </w:tcPr>
          <w:p w14:paraId="181653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31/12/2003</w:t>
            </w:r>
          </w:p>
        </w:tc>
        <w:tc>
          <w:tcPr>
            <w:tcW w:w="1002" w:type="dxa"/>
            <w:tcBorders>
              <w:top w:val="nil"/>
              <w:left w:val="nil"/>
              <w:bottom w:val="single" w:sz="4" w:space="0" w:color="auto"/>
              <w:right w:val="single" w:sz="4" w:space="0" w:color="auto"/>
            </w:tcBorders>
            <w:shd w:val="clear" w:color="auto" w:fill="auto"/>
            <w:noWrap/>
            <w:hideMark/>
          </w:tcPr>
          <w:p w14:paraId="2B8B21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$ 3.296.000</w:t>
            </w:r>
          </w:p>
        </w:tc>
        <w:tc>
          <w:tcPr>
            <w:tcW w:w="609" w:type="dxa"/>
            <w:tcBorders>
              <w:top w:val="nil"/>
              <w:left w:val="nil"/>
              <w:bottom w:val="single" w:sz="4" w:space="0" w:color="auto"/>
              <w:right w:val="single" w:sz="4" w:space="0" w:color="auto"/>
            </w:tcBorders>
            <w:shd w:val="clear" w:color="auto" w:fill="auto"/>
            <w:noWrap/>
            <w:hideMark/>
          </w:tcPr>
          <w:p w14:paraId="13A0D30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BCC25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2002-12</w:t>
            </w:r>
          </w:p>
        </w:tc>
        <w:tc>
          <w:tcPr>
            <w:tcW w:w="800" w:type="dxa"/>
            <w:tcBorders>
              <w:top w:val="nil"/>
              <w:left w:val="nil"/>
              <w:bottom w:val="single" w:sz="4" w:space="0" w:color="auto"/>
              <w:right w:val="single" w:sz="4" w:space="0" w:color="auto"/>
            </w:tcBorders>
            <w:shd w:val="clear" w:color="auto" w:fill="auto"/>
            <w:noWrap/>
            <w:hideMark/>
          </w:tcPr>
          <w:p w14:paraId="01C5CD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49,83</w:t>
            </w:r>
          </w:p>
        </w:tc>
        <w:tc>
          <w:tcPr>
            <w:tcW w:w="780" w:type="dxa"/>
            <w:tcBorders>
              <w:top w:val="nil"/>
              <w:left w:val="nil"/>
              <w:bottom w:val="single" w:sz="4" w:space="0" w:color="auto"/>
              <w:right w:val="single" w:sz="4" w:space="0" w:color="auto"/>
            </w:tcBorders>
            <w:shd w:val="clear" w:color="auto" w:fill="auto"/>
            <w:hideMark/>
          </w:tcPr>
          <w:p w14:paraId="1C6F327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0F0054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30763E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$ 6.158.751</w:t>
            </w:r>
          </w:p>
        </w:tc>
        <w:tc>
          <w:tcPr>
            <w:tcW w:w="1280" w:type="dxa"/>
            <w:tcBorders>
              <w:top w:val="nil"/>
              <w:left w:val="nil"/>
              <w:bottom w:val="single" w:sz="4" w:space="0" w:color="auto"/>
              <w:right w:val="single" w:sz="4" w:space="0" w:color="auto"/>
            </w:tcBorders>
            <w:shd w:val="clear" w:color="auto" w:fill="auto"/>
            <w:noWrap/>
            <w:hideMark/>
          </w:tcPr>
          <w:p w14:paraId="0D90C9E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$ 184.762.529</w:t>
            </w:r>
          </w:p>
        </w:tc>
      </w:tr>
      <w:tr w:rsidR="009861BD" w:rsidRPr="009861BD" w14:paraId="2261AD31"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935B8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01/01/2004</w:t>
            </w:r>
          </w:p>
        </w:tc>
        <w:tc>
          <w:tcPr>
            <w:tcW w:w="1180" w:type="dxa"/>
            <w:tcBorders>
              <w:top w:val="nil"/>
              <w:left w:val="nil"/>
              <w:bottom w:val="single" w:sz="4" w:space="0" w:color="auto"/>
              <w:right w:val="single" w:sz="4" w:space="0" w:color="auto"/>
            </w:tcBorders>
            <w:shd w:val="clear" w:color="auto" w:fill="auto"/>
            <w:noWrap/>
            <w:hideMark/>
          </w:tcPr>
          <w:p w14:paraId="7CE9EB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31/01/2004</w:t>
            </w:r>
          </w:p>
        </w:tc>
        <w:tc>
          <w:tcPr>
            <w:tcW w:w="1002" w:type="dxa"/>
            <w:tcBorders>
              <w:top w:val="nil"/>
              <w:left w:val="nil"/>
              <w:bottom w:val="single" w:sz="4" w:space="0" w:color="auto"/>
              <w:right w:val="single" w:sz="4" w:space="0" w:color="auto"/>
            </w:tcBorders>
            <w:shd w:val="clear" w:color="auto" w:fill="auto"/>
            <w:noWrap/>
            <w:hideMark/>
          </w:tcPr>
          <w:p w14:paraId="350DC9C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$ 1.705.000</w:t>
            </w:r>
          </w:p>
        </w:tc>
        <w:tc>
          <w:tcPr>
            <w:tcW w:w="609" w:type="dxa"/>
            <w:tcBorders>
              <w:top w:val="nil"/>
              <w:left w:val="nil"/>
              <w:bottom w:val="single" w:sz="4" w:space="0" w:color="auto"/>
              <w:right w:val="single" w:sz="4" w:space="0" w:color="auto"/>
            </w:tcBorders>
            <w:shd w:val="clear" w:color="auto" w:fill="auto"/>
            <w:noWrap/>
            <w:hideMark/>
          </w:tcPr>
          <w:p w14:paraId="6D02C4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E4914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74B2ED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0F5BB68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C7686C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A1E48E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$ 2.991.380</w:t>
            </w:r>
          </w:p>
        </w:tc>
        <w:tc>
          <w:tcPr>
            <w:tcW w:w="1280" w:type="dxa"/>
            <w:tcBorders>
              <w:top w:val="nil"/>
              <w:left w:val="nil"/>
              <w:bottom w:val="single" w:sz="4" w:space="0" w:color="auto"/>
              <w:right w:val="single" w:sz="4" w:space="0" w:color="auto"/>
            </w:tcBorders>
            <w:shd w:val="clear" w:color="auto" w:fill="auto"/>
            <w:noWrap/>
            <w:hideMark/>
          </w:tcPr>
          <w:p w14:paraId="76E09FD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$ 89.741.408</w:t>
            </w:r>
          </w:p>
        </w:tc>
      </w:tr>
      <w:tr w:rsidR="009861BD" w:rsidRPr="009861BD" w14:paraId="53FB694B"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83DE46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01/02/2004</w:t>
            </w:r>
          </w:p>
        </w:tc>
        <w:tc>
          <w:tcPr>
            <w:tcW w:w="1180" w:type="dxa"/>
            <w:tcBorders>
              <w:top w:val="nil"/>
              <w:left w:val="nil"/>
              <w:bottom w:val="single" w:sz="4" w:space="0" w:color="auto"/>
              <w:right w:val="single" w:sz="4" w:space="0" w:color="auto"/>
            </w:tcBorders>
            <w:shd w:val="clear" w:color="auto" w:fill="auto"/>
            <w:noWrap/>
            <w:hideMark/>
          </w:tcPr>
          <w:p w14:paraId="197109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29/02/2004</w:t>
            </w:r>
          </w:p>
        </w:tc>
        <w:tc>
          <w:tcPr>
            <w:tcW w:w="1002" w:type="dxa"/>
            <w:tcBorders>
              <w:top w:val="nil"/>
              <w:left w:val="nil"/>
              <w:bottom w:val="single" w:sz="4" w:space="0" w:color="auto"/>
              <w:right w:val="single" w:sz="4" w:space="0" w:color="auto"/>
            </w:tcBorders>
            <w:shd w:val="clear" w:color="auto" w:fill="auto"/>
            <w:noWrap/>
            <w:hideMark/>
          </w:tcPr>
          <w:p w14:paraId="207B076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$ 2.759.000</w:t>
            </w:r>
          </w:p>
        </w:tc>
        <w:tc>
          <w:tcPr>
            <w:tcW w:w="609" w:type="dxa"/>
            <w:tcBorders>
              <w:top w:val="nil"/>
              <w:left w:val="nil"/>
              <w:bottom w:val="single" w:sz="4" w:space="0" w:color="auto"/>
              <w:right w:val="single" w:sz="4" w:space="0" w:color="auto"/>
            </w:tcBorders>
            <w:shd w:val="clear" w:color="auto" w:fill="auto"/>
            <w:noWrap/>
            <w:hideMark/>
          </w:tcPr>
          <w:p w14:paraId="2AD7C9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355EC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025AF48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7664837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9152A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BFC1FC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$ 4.840.597</w:t>
            </w:r>
          </w:p>
        </w:tc>
        <w:tc>
          <w:tcPr>
            <w:tcW w:w="1280" w:type="dxa"/>
            <w:tcBorders>
              <w:top w:val="nil"/>
              <w:left w:val="nil"/>
              <w:bottom w:val="single" w:sz="4" w:space="0" w:color="auto"/>
              <w:right w:val="single" w:sz="4" w:space="0" w:color="auto"/>
            </w:tcBorders>
            <w:shd w:val="clear" w:color="auto" w:fill="auto"/>
            <w:noWrap/>
            <w:hideMark/>
          </w:tcPr>
          <w:p w14:paraId="625AE47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$ 145.217.914</w:t>
            </w:r>
          </w:p>
        </w:tc>
      </w:tr>
      <w:tr w:rsidR="009861BD" w:rsidRPr="009861BD" w14:paraId="6BD9B26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F0347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01/03/2004</w:t>
            </w:r>
          </w:p>
        </w:tc>
        <w:tc>
          <w:tcPr>
            <w:tcW w:w="1180" w:type="dxa"/>
            <w:tcBorders>
              <w:top w:val="nil"/>
              <w:left w:val="nil"/>
              <w:bottom w:val="single" w:sz="4" w:space="0" w:color="auto"/>
              <w:right w:val="single" w:sz="4" w:space="0" w:color="auto"/>
            </w:tcBorders>
            <w:shd w:val="clear" w:color="auto" w:fill="auto"/>
            <w:noWrap/>
            <w:hideMark/>
          </w:tcPr>
          <w:p w14:paraId="6BE275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31/03/2004</w:t>
            </w:r>
          </w:p>
        </w:tc>
        <w:tc>
          <w:tcPr>
            <w:tcW w:w="1002" w:type="dxa"/>
            <w:tcBorders>
              <w:top w:val="nil"/>
              <w:left w:val="nil"/>
              <w:bottom w:val="single" w:sz="4" w:space="0" w:color="auto"/>
              <w:right w:val="single" w:sz="4" w:space="0" w:color="auto"/>
            </w:tcBorders>
            <w:shd w:val="clear" w:color="auto" w:fill="auto"/>
            <w:noWrap/>
            <w:hideMark/>
          </w:tcPr>
          <w:p w14:paraId="69C7154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$ 1.748.000</w:t>
            </w:r>
          </w:p>
        </w:tc>
        <w:tc>
          <w:tcPr>
            <w:tcW w:w="609" w:type="dxa"/>
            <w:tcBorders>
              <w:top w:val="nil"/>
              <w:left w:val="nil"/>
              <w:bottom w:val="single" w:sz="4" w:space="0" w:color="auto"/>
              <w:right w:val="single" w:sz="4" w:space="0" w:color="auto"/>
            </w:tcBorders>
            <w:shd w:val="clear" w:color="auto" w:fill="auto"/>
            <w:noWrap/>
            <w:hideMark/>
          </w:tcPr>
          <w:p w14:paraId="1588076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E90E6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37EBF9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72E145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743B2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B26441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$ 3.066.823</w:t>
            </w:r>
          </w:p>
        </w:tc>
        <w:tc>
          <w:tcPr>
            <w:tcW w:w="1280" w:type="dxa"/>
            <w:tcBorders>
              <w:top w:val="nil"/>
              <w:left w:val="nil"/>
              <w:bottom w:val="single" w:sz="4" w:space="0" w:color="auto"/>
              <w:right w:val="single" w:sz="4" w:space="0" w:color="auto"/>
            </w:tcBorders>
            <w:shd w:val="clear" w:color="auto" w:fill="auto"/>
            <w:noWrap/>
            <w:hideMark/>
          </w:tcPr>
          <w:p w14:paraId="560DD60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$ 92.004.681</w:t>
            </w:r>
          </w:p>
        </w:tc>
      </w:tr>
      <w:tr w:rsidR="009861BD" w:rsidRPr="009861BD" w14:paraId="45C0FF8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99EC3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01/04/2004</w:t>
            </w:r>
          </w:p>
        </w:tc>
        <w:tc>
          <w:tcPr>
            <w:tcW w:w="1180" w:type="dxa"/>
            <w:tcBorders>
              <w:top w:val="nil"/>
              <w:left w:val="nil"/>
              <w:bottom w:val="single" w:sz="4" w:space="0" w:color="auto"/>
              <w:right w:val="single" w:sz="4" w:space="0" w:color="auto"/>
            </w:tcBorders>
            <w:shd w:val="clear" w:color="auto" w:fill="auto"/>
            <w:noWrap/>
            <w:hideMark/>
          </w:tcPr>
          <w:p w14:paraId="7AB2B5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30/04/2004</w:t>
            </w:r>
          </w:p>
        </w:tc>
        <w:tc>
          <w:tcPr>
            <w:tcW w:w="1002" w:type="dxa"/>
            <w:tcBorders>
              <w:top w:val="nil"/>
              <w:left w:val="nil"/>
              <w:bottom w:val="single" w:sz="4" w:space="0" w:color="auto"/>
              <w:right w:val="single" w:sz="4" w:space="0" w:color="auto"/>
            </w:tcBorders>
            <w:shd w:val="clear" w:color="auto" w:fill="auto"/>
            <w:noWrap/>
            <w:hideMark/>
          </w:tcPr>
          <w:p w14:paraId="34F9DC0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$ 2.015.000</w:t>
            </w:r>
          </w:p>
        </w:tc>
        <w:tc>
          <w:tcPr>
            <w:tcW w:w="609" w:type="dxa"/>
            <w:tcBorders>
              <w:top w:val="nil"/>
              <w:left w:val="nil"/>
              <w:bottom w:val="single" w:sz="4" w:space="0" w:color="auto"/>
              <w:right w:val="single" w:sz="4" w:space="0" w:color="auto"/>
            </w:tcBorders>
            <w:shd w:val="clear" w:color="auto" w:fill="auto"/>
            <w:noWrap/>
            <w:hideMark/>
          </w:tcPr>
          <w:p w14:paraId="707AC2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08466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626465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40893C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BD9F8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415E9F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$ 3.535.268</w:t>
            </w:r>
          </w:p>
        </w:tc>
        <w:tc>
          <w:tcPr>
            <w:tcW w:w="1280" w:type="dxa"/>
            <w:tcBorders>
              <w:top w:val="nil"/>
              <w:left w:val="nil"/>
              <w:bottom w:val="single" w:sz="4" w:space="0" w:color="auto"/>
              <w:right w:val="single" w:sz="4" w:space="0" w:color="auto"/>
            </w:tcBorders>
            <w:shd w:val="clear" w:color="auto" w:fill="auto"/>
            <w:noWrap/>
            <w:hideMark/>
          </w:tcPr>
          <w:p w14:paraId="77BDC1C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$ 106.058.027</w:t>
            </w:r>
          </w:p>
        </w:tc>
      </w:tr>
      <w:tr w:rsidR="009861BD" w:rsidRPr="009861BD" w14:paraId="240B4B6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818F7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01/05/2004</w:t>
            </w:r>
          </w:p>
        </w:tc>
        <w:tc>
          <w:tcPr>
            <w:tcW w:w="1180" w:type="dxa"/>
            <w:tcBorders>
              <w:top w:val="nil"/>
              <w:left w:val="nil"/>
              <w:bottom w:val="single" w:sz="4" w:space="0" w:color="auto"/>
              <w:right w:val="single" w:sz="4" w:space="0" w:color="auto"/>
            </w:tcBorders>
            <w:shd w:val="clear" w:color="auto" w:fill="auto"/>
            <w:noWrap/>
            <w:hideMark/>
          </w:tcPr>
          <w:p w14:paraId="10D703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31/05/2004</w:t>
            </w:r>
          </w:p>
        </w:tc>
        <w:tc>
          <w:tcPr>
            <w:tcW w:w="1002" w:type="dxa"/>
            <w:tcBorders>
              <w:top w:val="nil"/>
              <w:left w:val="nil"/>
              <w:bottom w:val="single" w:sz="4" w:space="0" w:color="auto"/>
              <w:right w:val="single" w:sz="4" w:space="0" w:color="auto"/>
            </w:tcBorders>
            <w:shd w:val="clear" w:color="auto" w:fill="auto"/>
            <w:noWrap/>
            <w:hideMark/>
          </w:tcPr>
          <w:p w14:paraId="23A7851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$ 1.790.000</w:t>
            </w:r>
          </w:p>
        </w:tc>
        <w:tc>
          <w:tcPr>
            <w:tcW w:w="609" w:type="dxa"/>
            <w:tcBorders>
              <w:top w:val="nil"/>
              <w:left w:val="nil"/>
              <w:bottom w:val="single" w:sz="4" w:space="0" w:color="auto"/>
              <w:right w:val="single" w:sz="4" w:space="0" w:color="auto"/>
            </w:tcBorders>
            <w:shd w:val="clear" w:color="auto" w:fill="auto"/>
            <w:noWrap/>
            <w:hideMark/>
          </w:tcPr>
          <w:p w14:paraId="6CAA439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AF0999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5B4192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7D990F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3FFAAF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24DFBC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$ 3.140.511</w:t>
            </w:r>
          </w:p>
        </w:tc>
        <w:tc>
          <w:tcPr>
            <w:tcW w:w="1280" w:type="dxa"/>
            <w:tcBorders>
              <w:top w:val="nil"/>
              <w:left w:val="nil"/>
              <w:bottom w:val="single" w:sz="4" w:space="0" w:color="auto"/>
              <w:right w:val="single" w:sz="4" w:space="0" w:color="auto"/>
            </w:tcBorders>
            <w:shd w:val="clear" w:color="auto" w:fill="auto"/>
            <w:noWrap/>
            <w:hideMark/>
          </w:tcPr>
          <w:p w14:paraId="74C0D07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$ 94.215.319</w:t>
            </w:r>
          </w:p>
        </w:tc>
      </w:tr>
      <w:tr w:rsidR="009861BD" w:rsidRPr="009861BD" w14:paraId="3AD3F7B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057F81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01/06/2004</w:t>
            </w:r>
          </w:p>
        </w:tc>
        <w:tc>
          <w:tcPr>
            <w:tcW w:w="1180" w:type="dxa"/>
            <w:tcBorders>
              <w:top w:val="nil"/>
              <w:left w:val="nil"/>
              <w:bottom w:val="single" w:sz="4" w:space="0" w:color="auto"/>
              <w:right w:val="single" w:sz="4" w:space="0" w:color="auto"/>
            </w:tcBorders>
            <w:shd w:val="clear" w:color="auto" w:fill="auto"/>
            <w:noWrap/>
            <w:hideMark/>
          </w:tcPr>
          <w:p w14:paraId="29D5967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30/06/2004</w:t>
            </w:r>
          </w:p>
        </w:tc>
        <w:tc>
          <w:tcPr>
            <w:tcW w:w="1002" w:type="dxa"/>
            <w:tcBorders>
              <w:top w:val="nil"/>
              <w:left w:val="nil"/>
              <w:bottom w:val="single" w:sz="4" w:space="0" w:color="auto"/>
              <w:right w:val="single" w:sz="4" w:space="0" w:color="auto"/>
            </w:tcBorders>
            <w:shd w:val="clear" w:color="auto" w:fill="auto"/>
            <w:noWrap/>
            <w:hideMark/>
          </w:tcPr>
          <w:p w14:paraId="01FA6D1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$ 1.790.000</w:t>
            </w:r>
          </w:p>
        </w:tc>
        <w:tc>
          <w:tcPr>
            <w:tcW w:w="609" w:type="dxa"/>
            <w:tcBorders>
              <w:top w:val="nil"/>
              <w:left w:val="nil"/>
              <w:bottom w:val="single" w:sz="4" w:space="0" w:color="auto"/>
              <w:right w:val="single" w:sz="4" w:space="0" w:color="auto"/>
            </w:tcBorders>
            <w:shd w:val="clear" w:color="auto" w:fill="auto"/>
            <w:noWrap/>
            <w:hideMark/>
          </w:tcPr>
          <w:p w14:paraId="7F36AEC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FDB78A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51AFD1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60F645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2E3F5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E3DAB0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$ 3.140.511</w:t>
            </w:r>
          </w:p>
        </w:tc>
        <w:tc>
          <w:tcPr>
            <w:tcW w:w="1280" w:type="dxa"/>
            <w:tcBorders>
              <w:top w:val="nil"/>
              <w:left w:val="nil"/>
              <w:bottom w:val="single" w:sz="4" w:space="0" w:color="auto"/>
              <w:right w:val="single" w:sz="4" w:space="0" w:color="auto"/>
            </w:tcBorders>
            <w:shd w:val="clear" w:color="auto" w:fill="auto"/>
            <w:noWrap/>
            <w:hideMark/>
          </w:tcPr>
          <w:p w14:paraId="7ED7E0B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$ 94.215.319</w:t>
            </w:r>
          </w:p>
        </w:tc>
      </w:tr>
      <w:tr w:rsidR="009861BD" w:rsidRPr="009861BD" w14:paraId="447C0E4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0D3D6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01/07/2004</w:t>
            </w:r>
          </w:p>
        </w:tc>
        <w:tc>
          <w:tcPr>
            <w:tcW w:w="1180" w:type="dxa"/>
            <w:tcBorders>
              <w:top w:val="nil"/>
              <w:left w:val="nil"/>
              <w:bottom w:val="single" w:sz="4" w:space="0" w:color="auto"/>
              <w:right w:val="single" w:sz="4" w:space="0" w:color="auto"/>
            </w:tcBorders>
            <w:shd w:val="clear" w:color="auto" w:fill="auto"/>
            <w:noWrap/>
            <w:hideMark/>
          </w:tcPr>
          <w:p w14:paraId="09E6C7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31/07/2004</w:t>
            </w:r>
          </w:p>
        </w:tc>
        <w:tc>
          <w:tcPr>
            <w:tcW w:w="1002" w:type="dxa"/>
            <w:tcBorders>
              <w:top w:val="nil"/>
              <w:left w:val="nil"/>
              <w:bottom w:val="single" w:sz="4" w:space="0" w:color="auto"/>
              <w:right w:val="single" w:sz="4" w:space="0" w:color="auto"/>
            </w:tcBorders>
            <w:shd w:val="clear" w:color="auto" w:fill="auto"/>
            <w:noWrap/>
            <w:hideMark/>
          </w:tcPr>
          <w:p w14:paraId="758EFCA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$ 1.790.000</w:t>
            </w:r>
          </w:p>
        </w:tc>
        <w:tc>
          <w:tcPr>
            <w:tcW w:w="609" w:type="dxa"/>
            <w:tcBorders>
              <w:top w:val="nil"/>
              <w:left w:val="nil"/>
              <w:bottom w:val="single" w:sz="4" w:space="0" w:color="auto"/>
              <w:right w:val="single" w:sz="4" w:space="0" w:color="auto"/>
            </w:tcBorders>
            <w:shd w:val="clear" w:color="auto" w:fill="auto"/>
            <w:noWrap/>
            <w:hideMark/>
          </w:tcPr>
          <w:p w14:paraId="097F34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FFE0A6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7FE3010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42AAD5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EC916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365773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$ 3.140.511</w:t>
            </w:r>
          </w:p>
        </w:tc>
        <w:tc>
          <w:tcPr>
            <w:tcW w:w="1280" w:type="dxa"/>
            <w:tcBorders>
              <w:top w:val="nil"/>
              <w:left w:val="nil"/>
              <w:bottom w:val="single" w:sz="4" w:space="0" w:color="auto"/>
              <w:right w:val="single" w:sz="4" w:space="0" w:color="auto"/>
            </w:tcBorders>
            <w:shd w:val="clear" w:color="auto" w:fill="auto"/>
            <w:noWrap/>
            <w:hideMark/>
          </w:tcPr>
          <w:p w14:paraId="169A9CB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$ 94.215.319</w:t>
            </w:r>
          </w:p>
        </w:tc>
      </w:tr>
      <w:tr w:rsidR="009861BD" w:rsidRPr="009861BD" w14:paraId="3A85DAC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63D5B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01/08/2004</w:t>
            </w:r>
          </w:p>
        </w:tc>
        <w:tc>
          <w:tcPr>
            <w:tcW w:w="1180" w:type="dxa"/>
            <w:tcBorders>
              <w:top w:val="nil"/>
              <w:left w:val="nil"/>
              <w:bottom w:val="single" w:sz="4" w:space="0" w:color="auto"/>
              <w:right w:val="single" w:sz="4" w:space="0" w:color="auto"/>
            </w:tcBorders>
            <w:shd w:val="clear" w:color="auto" w:fill="auto"/>
            <w:noWrap/>
            <w:hideMark/>
          </w:tcPr>
          <w:p w14:paraId="5AE506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31/08/2004</w:t>
            </w:r>
          </w:p>
        </w:tc>
        <w:tc>
          <w:tcPr>
            <w:tcW w:w="1002" w:type="dxa"/>
            <w:tcBorders>
              <w:top w:val="nil"/>
              <w:left w:val="nil"/>
              <w:bottom w:val="single" w:sz="4" w:space="0" w:color="auto"/>
              <w:right w:val="single" w:sz="4" w:space="0" w:color="auto"/>
            </w:tcBorders>
            <w:shd w:val="clear" w:color="auto" w:fill="auto"/>
            <w:noWrap/>
            <w:hideMark/>
          </w:tcPr>
          <w:p w14:paraId="1F4567B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$ 2.023.000</w:t>
            </w:r>
          </w:p>
        </w:tc>
        <w:tc>
          <w:tcPr>
            <w:tcW w:w="609" w:type="dxa"/>
            <w:tcBorders>
              <w:top w:val="nil"/>
              <w:left w:val="nil"/>
              <w:bottom w:val="single" w:sz="4" w:space="0" w:color="auto"/>
              <w:right w:val="single" w:sz="4" w:space="0" w:color="auto"/>
            </w:tcBorders>
            <w:shd w:val="clear" w:color="auto" w:fill="auto"/>
            <w:noWrap/>
            <w:hideMark/>
          </w:tcPr>
          <w:p w14:paraId="44A79A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CD10A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2A861B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75DF6E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7A94FA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560F28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$ 3.549.303</w:t>
            </w:r>
          </w:p>
        </w:tc>
        <w:tc>
          <w:tcPr>
            <w:tcW w:w="1280" w:type="dxa"/>
            <w:tcBorders>
              <w:top w:val="nil"/>
              <w:left w:val="nil"/>
              <w:bottom w:val="single" w:sz="4" w:space="0" w:color="auto"/>
              <w:right w:val="single" w:sz="4" w:space="0" w:color="auto"/>
            </w:tcBorders>
            <w:shd w:val="clear" w:color="auto" w:fill="auto"/>
            <w:noWrap/>
            <w:hideMark/>
          </w:tcPr>
          <w:p w14:paraId="034649B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$ 106.479.101</w:t>
            </w:r>
          </w:p>
        </w:tc>
      </w:tr>
      <w:tr w:rsidR="009861BD" w:rsidRPr="009861BD" w14:paraId="61233A2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C27B99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01/09/2004</w:t>
            </w:r>
          </w:p>
        </w:tc>
        <w:tc>
          <w:tcPr>
            <w:tcW w:w="1180" w:type="dxa"/>
            <w:tcBorders>
              <w:top w:val="nil"/>
              <w:left w:val="nil"/>
              <w:bottom w:val="single" w:sz="4" w:space="0" w:color="auto"/>
              <w:right w:val="single" w:sz="4" w:space="0" w:color="auto"/>
            </w:tcBorders>
            <w:shd w:val="clear" w:color="auto" w:fill="auto"/>
            <w:noWrap/>
            <w:hideMark/>
          </w:tcPr>
          <w:p w14:paraId="5B080C3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30/09/2004</w:t>
            </w:r>
          </w:p>
        </w:tc>
        <w:tc>
          <w:tcPr>
            <w:tcW w:w="1002" w:type="dxa"/>
            <w:tcBorders>
              <w:top w:val="nil"/>
              <w:left w:val="nil"/>
              <w:bottom w:val="single" w:sz="4" w:space="0" w:color="auto"/>
              <w:right w:val="single" w:sz="4" w:space="0" w:color="auto"/>
            </w:tcBorders>
            <w:shd w:val="clear" w:color="auto" w:fill="auto"/>
            <w:noWrap/>
            <w:hideMark/>
          </w:tcPr>
          <w:p w14:paraId="5ECA119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nil"/>
              <w:left w:val="nil"/>
              <w:bottom w:val="single" w:sz="4" w:space="0" w:color="auto"/>
              <w:right w:val="single" w:sz="4" w:space="0" w:color="auto"/>
            </w:tcBorders>
            <w:shd w:val="clear" w:color="auto" w:fill="auto"/>
            <w:noWrap/>
            <w:hideMark/>
          </w:tcPr>
          <w:p w14:paraId="0912C0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F73A4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027A59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2AD11A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2E8CF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868D40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$ 3.345.784</w:t>
            </w:r>
          </w:p>
        </w:tc>
        <w:tc>
          <w:tcPr>
            <w:tcW w:w="1280" w:type="dxa"/>
            <w:tcBorders>
              <w:top w:val="nil"/>
              <w:left w:val="nil"/>
              <w:bottom w:val="single" w:sz="4" w:space="0" w:color="auto"/>
              <w:right w:val="single" w:sz="4" w:space="0" w:color="auto"/>
            </w:tcBorders>
            <w:shd w:val="clear" w:color="auto" w:fill="auto"/>
            <w:noWrap/>
            <w:hideMark/>
          </w:tcPr>
          <w:p w14:paraId="589B83F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$ 100.373.527</w:t>
            </w:r>
          </w:p>
        </w:tc>
      </w:tr>
      <w:tr w:rsidR="009861BD" w:rsidRPr="009861BD" w14:paraId="40A9441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F7AE1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01/10/2004</w:t>
            </w:r>
          </w:p>
        </w:tc>
        <w:tc>
          <w:tcPr>
            <w:tcW w:w="1180" w:type="dxa"/>
            <w:tcBorders>
              <w:top w:val="nil"/>
              <w:left w:val="nil"/>
              <w:bottom w:val="single" w:sz="4" w:space="0" w:color="auto"/>
              <w:right w:val="single" w:sz="4" w:space="0" w:color="auto"/>
            </w:tcBorders>
            <w:shd w:val="clear" w:color="auto" w:fill="auto"/>
            <w:noWrap/>
            <w:hideMark/>
          </w:tcPr>
          <w:p w14:paraId="48309F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31/10/2004</w:t>
            </w:r>
          </w:p>
        </w:tc>
        <w:tc>
          <w:tcPr>
            <w:tcW w:w="1002" w:type="dxa"/>
            <w:tcBorders>
              <w:top w:val="nil"/>
              <w:left w:val="nil"/>
              <w:bottom w:val="single" w:sz="4" w:space="0" w:color="auto"/>
              <w:right w:val="single" w:sz="4" w:space="0" w:color="auto"/>
            </w:tcBorders>
            <w:shd w:val="clear" w:color="auto" w:fill="auto"/>
            <w:noWrap/>
            <w:hideMark/>
          </w:tcPr>
          <w:p w14:paraId="0C57B92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nil"/>
              <w:left w:val="nil"/>
              <w:bottom w:val="single" w:sz="4" w:space="0" w:color="auto"/>
              <w:right w:val="single" w:sz="4" w:space="0" w:color="auto"/>
            </w:tcBorders>
            <w:shd w:val="clear" w:color="auto" w:fill="auto"/>
            <w:noWrap/>
            <w:hideMark/>
          </w:tcPr>
          <w:p w14:paraId="1C66AF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A78487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638061C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4F3509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0BE5D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207319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$ 3.345.784</w:t>
            </w:r>
          </w:p>
        </w:tc>
        <w:tc>
          <w:tcPr>
            <w:tcW w:w="1280" w:type="dxa"/>
            <w:tcBorders>
              <w:top w:val="nil"/>
              <w:left w:val="nil"/>
              <w:bottom w:val="single" w:sz="4" w:space="0" w:color="auto"/>
              <w:right w:val="single" w:sz="4" w:space="0" w:color="auto"/>
            </w:tcBorders>
            <w:shd w:val="clear" w:color="auto" w:fill="auto"/>
            <w:noWrap/>
            <w:hideMark/>
          </w:tcPr>
          <w:p w14:paraId="490785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$ 100.373.527</w:t>
            </w:r>
          </w:p>
        </w:tc>
      </w:tr>
      <w:tr w:rsidR="009861BD" w:rsidRPr="009861BD" w14:paraId="4DBA75B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8A5F74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01/11/2004</w:t>
            </w:r>
          </w:p>
        </w:tc>
        <w:tc>
          <w:tcPr>
            <w:tcW w:w="1180" w:type="dxa"/>
            <w:tcBorders>
              <w:top w:val="nil"/>
              <w:left w:val="nil"/>
              <w:bottom w:val="single" w:sz="4" w:space="0" w:color="auto"/>
              <w:right w:val="single" w:sz="4" w:space="0" w:color="auto"/>
            </w:tcBorders>
            <w:shd w:val="clear" w:color="auto" w:fill="auto"/>
            <w:noWrap/>
            <w:hideMark/>
          </w:tcPr>
          <w:p w14:paraId="520C3F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30/11/2004</w:t>
            </w:r>
          </w:p>
        </w:tc>
        <w:tc>
          <w:tcPr>
            <w:tcW w:w="1002" w:type="dxa"/>
            <w:tcBorders>
              <w:top w:val="nil"/>
              <w:left w:val="nil"/>
              <w:bottom w:val="single" w:sz="4" w:space="0" w:color="auto"/>
              <w:right w:val="single" w:sz="4" w:space="0" w:color="auto"/>
            </w:tcBorders>
            <w:shd w:val="clear" w:color="auto" w:fill="auto"/>
            <w:noWrap/>
            <w:hideMark/>
          </w:tcPr>
          <w:p w14:paraId="3AE2652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nil"/>
              <w:left w:val="nil"/>
              <w:bottom w:val="single" w:sz="4" w:space="0" w:color="auto"/>
              <w:right w:val="single" w:sz="4" w:space="0" w:color="auto"/>
            </w:tcBorders>
            <w:shd w:val="clear" w:color="auto" w:fill="auto"/>
            <w:noWrap/>
            <w:hideMark/>
          </w:tcPr>
          <w:p w14:paraId="1A4F04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46A78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63A1C1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4F865A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0543D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ACE41E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$ 3.345.784</w:t>
            </w:r>
          </w:p>
        </w:tc>
        <w:tc>
          <w:tcPr>
            <w:tcW w:w="1280" w:type="dxa"/>
            <w:tcBorders>
              <w:top w:val="nil"/>
              <w:left w:val="nil"/>
              <w:bottom w:val="single" w:sz="4" w:space="0" w:color="auto"/>
              <w:right w:val="single" w:sz="4" w:space="0" w:color="auto"/>
            </w:tcBorders>
            <w:shd w:val="clear" w:color="auto" w:fill="auto"/>
            <w:noWrap/>
            <w:hideMark/>
          </w:tcPr>
          <w:p w14:paraId="05C4108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$ 100.373.527</w:t>
            </w:r>
          </w:p>
        </w:tc>
      </w:tr>
      <w:tr w:rsidR="009861BD" w:rsidRPr="009861BD" w14:paraId="43FEEB58"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541C3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01/12/2004</w:t>
            </w:r>
          </w:p>
        </w:tc>
        <w:tc>
          <w:tcPr>
            <w:tcW w:w="1180" w:type="dxa"/>
            <w:tcBorders>
              <w:top w:val="nil"/>
              <w:left w:val="nil"/>
              <w:bottom w:val="single" w:sz="4" w:space="0" w:color="auto"/>
              <w:right w:val="single" w:sz="4" w:space="0" w:color="auto"/>
            </w:tcBorders>
            <w:shd w:val="clear" w:color="auto" w:fill="auto"/>
            <w:noWrap/>
            <w:hideMark/>
          </w:tcPr>
          <w:p w14:paraId="46FD469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31/12/2004</w:t>
            </w:r>
          </w:p>
        </w:tc>
        <w:tc>
          <w:tcPr>
            <w:tcW w:w="1002" w:type="dxa"/>
            <w:tcBorders>
              <w:top w:val="nil"/>
              <w:left w:val="nil"/>
              <w:bottom w:val="single" w:sz="4" w:space="0" w:color="auto"/>
              <w:right w:val="single" w:sz="4" w:space="0" w:color="auto"/>
            </w:tcBorders>
            <w:shd w:val="clear" w:color="auto" w:fill="auto"/>
            <w:noWrap/>
            <w:hideMark/>
          </w:tcPr>
          <w:p w14:paraId="7D89571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$ 3.750.000</w:t>
            </w:r>
          </w:p>
        </w:tc>
        <w:tc>
          <w:tcPr>
            <w:tcW w:w="609" w:type="dxa"/>
            <w:tcBorders>
              <w:top w:val="nil"/>
              <w:left w:val="nil"/>
              <w:bottom w:val="single" w:sz="4" w:space="0" w:color="auto"/>
              <w:right w:val="single" w:sz="4" w:space="0" w:color="auto"/>
            </w:tcBorders>
            <w:shd w:val="clear" w:color="auto" w:fill="auto"/>
            <w:noWrap/>
            <w:hideMark/>
          </w:tcPr>
          <w:p w14:paraId="18DFA1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647F9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2003-12</w:t>
            </w:r>
          </w:p>
        </w:tc>
        <w:tc>
          <w:tcPr>
            <w:tcW w:w="800" w:type="dxa"/>
            <w:tcBorders>
              <w:top w:val="nil"/>
              <w:left w:val="nil"/>
              <w:bottom w:val="single" w:sz="4" w:space="0" w:color="auto"/>
              <w:right w:val="single" w:sz="4" w:space="0" w:color="auto"/>
            </w:tcBorders>
            <w:shd w:val="clear" w:color="auto" w:fill="auto"/>
            <w:noWrap/>
            <w:hideMark/>
          </w:tcPr>
          <w:p w14:paraId="222DFC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53,07</w:t>
            </w:r>
          </w:p>
        </w:tc>
        <w:tc>
          <w:tcPr>
            <w:tcW w:w="780" w:type="dxa"/>
            <w:tcBorders>
              <w:top w:val="nil"/>
              <w:left w:val="nil"/>
              <w:bottom w:val="single" w:sz="4" w:space="0" w:color="auto"/>
              <w:right w:val="single" w:sz="4" w:space="0" w:color="auto"/>
            </w:tcBorders>
            <w:shd w:val="clear" w:color="auto" w:fill="auto"/>
            <w:hideMark/>
          </w:tcPr>
          <w:p w14:paraId="594EB1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B0D9A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3F7CC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$ 6.579.282</w:t>
            </w:r>
          </w:p>
        </w:tc>
        <w:tc>
          <w:tcPr>
            <w:tcW w:w="1280" w:type="dxa"/>
            <w:tcBorders>
              <w:top w:val="nil"/>
              <w:left w:val="nil"/>
              <w:bottom w:val="single" w:sz="4" w:space="0" w:color="auto"/>
              <w:right w:val="single" w:sz="4" w:space="0" w:color="auto"/>
            </w:tcBorders>
            <w:shd w:val="clear" w:color="auto" w:fill="auto"/>
            <w:noWrap/>
            <w:hideMark/>
          </w:tcPr>
          <w:p w14:paraId="247BFF5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$ 197.378.462</w:t>
            </w:r>
          </w:p>
        </w:tc>
      </w:tr>
      <w:tr w:rsidR="009861BD" w:rsidRPr="009861BD" w14:paraId="51AB911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59760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01/01/2005</w:t>
            </w:r>
          </w:p>
        </w:tc>
        <w:tc>
          <w:tcPr>
            <w:tcW w:w="1180" w:type="dxa"/>
            <w:tcBorders>
              <w:top w:val="nil"/>
              <w:left w:val="nil"/>
              <w:bottom w:val="single" w:sz="4" w:space="0" w:color="auto"/>
              <w:right w:val="single" w:sz="4" w:space="0" w:color="auto"/>
            </w:tcBorders>
            <w:shd w:val="clear" w:color="auto" w:fill="auto"/>
            <w:noWrap/>
            <w:hideMark/>
          </w:tcPr>
          <w:p w14:paraId="3B690CB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31/01/2005</w:t>
            </w:r>
          </w:p>
        </w:tc>
        <w:tc>
          <w:tcPr>
            <w:tcW w:w="1002" w:type="dxa"/>
            <w:tcBorders>
              <w:top w:val="nil"/>
              <w:left w:val="nil"/>
              <w:bottom w:val="single" w:sz="4" w:space="0" w:color="auto"/>
              <w:right w:val="single" w:sz="4" w:space="0" w:color="auto"/>
            </w:tcBorders>
            <w:shd w:val="clear" w:color="auto" w:fill="auto"/>
            <w:noWrap/>
            <w:hideMark/>
          </w:tcPr>
          <w:p w14:paraId="4819681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nil"/>
              <w:left w:val="nil"/>
              <w:bottom w:val="single" w:sz="4" w:space="0" w:color="auto"/>
              <w:right w:val="single" w:sz="4" w:space="0" w:color="auto"/>
            </w:tcBorders>
            <w:shd w:val="clear" w:color="auto" w:fill="auto"/>
            <w:noWrap/>
            <w:hideMark/>
          </w:tcPr>
          <w:p w14:paraId="11BB79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042243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647409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52A323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7A6609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4D54A3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$ 3.171.294</w:t>
            </w:r>
          </w:p>
        </w:tc>
        <w:tc>
          <w:tcPr>
            <w:tcW w:w="1280" w:type="dxa"/>
            <w:tcBorders>
              <w:top w:val="nil"/>
              <w:left w:val="nil"/>
              <w:bottom w:val="single" w:sz="4" w:space="0" w:color="auto"/>
              <w:right w:val="single" w:sz="4" w:space="0" w:color="auto"/>
            </w:tcBorders>
            <w:shd w:val="clear" w:color="auto" w:fill="auto"/>
            <w:noWrap/>
            <w:hideMark/>
          </w:tcPr>
          <w:p w14:paraId="258DF2E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$ 95.138.830</w:t>
            </w:r>
          </w:p>
        </w:tc>
      </w:tr>
      <w:tr w:rsidR="009861BD" w:rsidRPr="009861BD" w14:paraId="510455C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DE9A95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01/02/2005</w:t>
            </w:r>
          </w:p>
        </w:tc>
        <w:tc>
          <w:tcPr>
            <w:tcW w:w="1180" w:type="dxa"/>
            <w:tcBorders>
              <w:top w:val="nil"/>
              <w:left w:val="nil"/>
              <w:bottom w:val="single" w:sz="4" w:space="0" w:color="auto"/>
              <w:right w:val="single" w:sz="4" w:space="0" w:color="auto"/>
            </w:tcBorders>
            <w:shd w:val="clear" w:color="auto" w:fill="auto"/>
            <w:noWrap/>
            <w:hideMark/>
          </w:tcPr>
          <w:p w14:paraId="48118E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28/02/2005</w:t>
            </w:r>
          </w:p>
        </w:tc>
        <w:tc>
          <w:tcPr>
            <w:tcW w:w="1002" w:type="dxa"/>
            <w:tcBorders>
              <w:top w:val="nil"/>
              <w:left w:val="nil"/>
              <w:bottom w:val="single" w:sz="4" w:space="0" w:color="auto"/>
              <w:right w:val="single" w:sz="4" w:space="0" w:color="auto"/>
            </w:tcBorders>
            <w:shd w:val="clear" w:color="auto" w:fill="auto"/>
            <w:noWrap/>
            <w:hideMark/>
          </w:tcPr>
          <w:p w14:paraId="649C2FA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nil"/>
              <w:left w:val="nil"/>
              <w:bottom w:val="single" w:sz="4" w:space="0" w:color="auto"/>
              <w:right w:val="single" w:sz="4" w:space="0" w:color="auto"/>
            </w:tcBorders>
            <w:shd w:val="clear" w:color="auto" w:fill="auto"/>
            <w:noWrap/>
            <w:hideMark/>
          </w:tcPr>
          <w:p w14:paraId="56DE31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51B0F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1A21C60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1CB6D9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DC1FC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5FFC86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$ 3.171.294</w:t>
            </w:r>
          </w:p>
        </w:tc>
        <w:tc>
          <w:tcPr>
            <w:tcW w:w="1280" w:type="dxa"/>
            <w:tcBorders>
              <w:top w:val="nil"/>
              <w:left w:val="nil"/>
              <w:bottom w:val="single" w:sz="4" w:space="0" w:color="auto"/>
              <w:right w:val="single" w:sz="4" w:space="0" w:color="auto"/>
            </w:tcBorders>
            <w:shd w:val="clear" w:color="auto" w:fill="auto"/>
            <w:noWrap/>
            <w:hideMark/>
          </w:tcPr>
          <w:p w14:paraId="40B73F4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$ 95.138.830</w:t>
            </w:r>
          </w:p>
        </w:tc>
      </w:tr>
      <w:tr w:rsidR="009861BD" w:rsidRPr="009861BD" w14:paraId="2F2209E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E5C51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01/03/2005</w:t>
            </w:r>
          </w:p>
        </w:tc>
        <w:tc>
          <w:tcPr>
            <w:tcW w:w="1180" w:type="dxa"/>
            <w:tcBorders>
              <w:top w:val="nil"/>
              <w:left w:val="nil"/>
              <w:bottom w:val="single" w:sz="4" w:space="0" w:color="auto"/>
              <w:right w:val="single" w:sz="4" w:space="0" w:color="auto"/>
            </w:tcBorders>
            <w:shd w:val="clear" w:color="auto" w:fill="auto"/>
            <w:noWrap/>
            <w:hideMark/>
          </w:tcPr>
          <w:p w14:paraId="26AA705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31/03/2005</w:t>
            </w:r>
          </w:p>
        </w:tc>
        <w:tc>
          <w:tcPr>
            <w:tcW w:w="1002" w:type="dxa"/>
            <w:tcBorders>
              <w:top w:val="nil"/>
              <w:left w:val="nil"/>
              <w:bottom w:val="single" w:sz="4" w:space="0" w:color="auto"/>
              <w:right w:val="single" w:sz="4" w:space="0" w:color="auto"/>
            </w:tcBorders>
            <w:shd w:val="clear" w:color="auto" w:fill="auto"/>
            <w:noWrap/>
            <w:hideMark/>
          </w:tcPr>
          <w:p w14:paraId="73A3C63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nil"/>
              <w:left w:val="nil"/>
              <w:bottom w:val="single" w:sz="4" w:space="0" w:color="auto"/>
              <w:right w:val="single" w:sz="4" w:space="0" w:color="auto"/>
            </w:tcBorders>
            <w:shd w:val="clear" w:color="auto" w:fill="auto"/>
            <w:noWrap/>
            <w:hideMark/>
          </w:tcPr>
          <w:p w14:paraId="6CF810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39688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410FF1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1BAC8E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5F10E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BD54E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$ 3.171.294</w:t>
            </w:r>
          </w:p>
        </w:tc>
        <w:tc>
          <w:tcPr>
            <w:tcW w:w="1280" w:type="dxa"/>
            <w:tcBorders>
              <w:top w:val="nil"/>
              <w:left w:val="nil"/>
              <w:bottom w:val="single" w:sz="4" w:space="0" w:color="auto"/>
              <w:right w:val="single" w:sz="4" w:space="0" w:color="auto"/>
            </w:tcBorders>
            <w:shd w:val="clear" w:color="auto" w:fill="auto"/>
            <w:noWrap/>
            <w:hideMark/>
          </w:tcPr>
          <w:p w14:paraId="514069A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$ 95.138.830</w:t>
            </w:r>
          </w:p>
        </w:tc>
      </w:tr>
      <w:tr w:rsidR="009861BD" w:rsidRPr="009861BD" w14:paraId="0BF49D0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7E3B6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01/04/2005</w:t>
            </w:r>
          </w:p>
        </w:tc>
        <w:tc>
          <w:tcPr>
            <w:tcW w:w="1180" w:type="dxa"/>
            <w:tcBorders>
              <w:top w:val="nil"/>
              <w:left w:val="nil"/>
              <w:bottom w:val="single" w:sz="4" w:space="0" w:color="auto"/>
              <w:right w:val="single" w:sz="4" w:space="0" w:color="auto"/>
            </w:tcBorders>
            <w:shd w:val="clear" w:color="auto" w:fill="auto"/>
            <w:noWrap/>
            <w:hideMark/>
          </w:tcPr>
          <w:p w14:paraId="05D441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30/04/2005</w:t>
            </w:r>
          </w:p>
        </w:tc>
        <w:tc>
          <w:tcPr>
            <w:tcW w:w="1002" w:type="dxa"/>
            <w:tcBorders>
              <w:top w:val="nil"/>
              <w:left w:val="nil"/>
              <w:bottom w:val="single" w:sz="4" w:space="0" w:color="auto"/>
              <w:right w:val="single" w:sz="4" w:space="0" w:color="auto"/>
            </w:tcBorders>
            <w:shd w:val="clear" w:color="auto" w:fill="auto"/>
            <w:noWrap/>
            <w:hideMark/>
          </w:tcPr>
          <w:p w14:paraId="3AE1631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nil"/>
              <w:left w:val="nil"/>
              <w:bottom w:val="single" w:sz="4" w:space="0" w:color="auto"/>
              <w:right w:val="single" w:sz="4" w:space="0" w:color="auto"/>
            </w:tcBorders>
            <w:shd w:val="clear" w:color="auto" w:fill="auto"/>
            <w:noWrap/>
            <w:hideMark/>
          </w:tcPr>
          <w:p w14:paraId="73A3BE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BD3F1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3CF17B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170D79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AFA2B0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A510F4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$ 3.171.294</w:t>
            </w:r>
          </w:p>
        </w:tc>
        <w:tc>
          <w:tcPr>
            <w:tcW w:w="1280" w:type="dxa"/>
            <w:tcBorders>
              <w:top w:val="nil"/>
              <w:left w:val="nil"/>
              <w:bottom w:val="single" w:sz="4" w:space="0" w:color="auto"/>
              <w:right w:val="single" w:sz="4" w:space="0" w:color="auto"/>
            </w:tcBorders>
            <w:shd w:val="clear" w:color="auto" w:fill="auto"/>
            <w:noWrap/>
            <w:hideMark/>
          </w:tcPr>
          <w:p w14:paraId="42C49E2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$ 95.138.830</w:t>
            </w:r>
          </w:p>
        </w:tc>
      </w:tr>
      <w:tr w:rsidR="009861BD" w:rsidRPr="009861BD" w14:paraId="36BE1DF0"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23810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lastRenderedPageBreak/>
              <w:t>01/05/2005</w:t>
            </w:r>
          </w:p>
        </w:tc>
        <w:tc>
          <w:tcPr>
            <w:tcW w:w="1180" w:type="dxa"/>
            <w:tcBorders>
              <w:top w:val="nil"/>
              <w:left w:val="nil"/>
              <w:bottom w:val="single" w:sz="4" w:space="0" w:color="auto"/>
              <w:right w:val="single" w:sz="4" w:space="0" w:color="auto"/>
            </w:tcBorders>
            <w:shd w:val="clear" w:color="auto" w:fill="auto"/>
            <w:noWrap/>
            <w:hideMark/>
          </w:tcPr>
          <w:p w14:paraId="7BEB14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31/05/2005</w:t>
            </w:r>
          </w:p>
        </w:tc>
        <w:tc>
          <w:tcPr>
            <w:tcW w:w="1002" w:type="dxa"/>
            <w:tcBorders>
              <w:top w:val="nil"/>
              <w:left w:val="nil"/>
              <w:bottom w:val="single" w:sz="4" w:space="0" w:color="auto"/>
              <w:right w:val="single" w:sz="4" w:space="0" w:color="auto"/>
            </w:tcBorders>
            <w:shd w:val="clear" w:color="auto" w:fill="auto"/>
            <w:noWrap/>
            <w:hideMark/>
          </w:tcPr>
          <w:p w14:paraId="04795B8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nil"/>
              <w:left w:val="nil"/>
              <w:bottom w:val="single" w:sz="4" w:space="0" w:color="auto"/>
              <w:right w:val="single" w:sz="4" w:space="0" w:color="auto"/>
            </w:tcBorders>
            <w:shd w:val="clear" w:color="auto" w:fill="auto"/>
            <w:noWrap/>
            <w:hideMark/>
          </w:tcPr>
          <w:p w14:paraId="3EB9FE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0606D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0E5BBC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705B0E4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03FC69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9B16FA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$ 3.171.294</w:t>
            </w:r>
          </w:p>
        </w:tc>
        <w:tc>
          <w:tcPr>
            <w:tcW w:w="1280" w:type="dxa"/>
            <w:tcBorders>
              <w:top w:val="nil"/>
              <w:left w:val="nil"/>
              <w:bottom w:val="single" w:sz="4" w:space="0" w:color="auto"/>
              <w:right w:val="single" w:sz="4" w:space="0" w:color="auto"/>
            </w:tcBorders>
            <w:shd w:val="clear" w:color="auto" w:fill="auto"/>
            <w:noWrap/>
            <w:hideMark/>
          </w:tcPr>
          <w:p w14:paraId="0714744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$ 95.138.830</w:t>
            </w:r>
          </w:p>
        </w:tc>
      </w:tr>
      <w:tr w:rsidR="009861BD" w:rsidRPr="009861BD" w14:paraId="6048CF1D" w14:textId="77777777" w:rsidTr="001474BF">
        <w:trPr>
          <w:trHeight w:val="260"/>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14:paraId="368F5E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01/06/2005</w:t>
            </w:r>
          </w:p>
        </w:tc>
        <w:tc>
          <w:tcPr>
            <w:tcW w:w="1180" w:type="dxa"/>
            <w:tcBorders>
              <w:top w:val="single" w:sz="4" w:space="0" w:color="auto"/>
              <w:left w:val="nil"/>
              <w:bottom w:val="single" w:sz="4" w:space="0" w:color="auto"/>
              <w:right w:val="single" w:sz="4" w:space="0" w:color="auto"/>
            </w:tcBorders>
            <w:shd w:val="clear" w:color="auto" w:fill="auto"/>
            <w:noWrap/>
            <w:hideMark/>
          </w:tcPr>
          <w:p w14:paraId="353B47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30/06/2005</w:t>
            </w:r>
          </w:p>
        </w:tc>
        <w:tc>
          <w:tcPr>
            <w:tcW w:w="1002" w:type="dxa"/>
            <w:tcBorders>
              <w:top w:val="single" w:sz="4" w:space="0" w:color="auto"/>
              <w:left w:val="nil"/>
              <w:bottom w:val="single" w:sz="4" w:space="0" w:color="auto"/>
              <w:right w:val="single" w:sz="4" w:space="0" w:color="auto"/>
            </w:tcBorders>
            <w:shd w:val="clear" w:color="auto" w:fill="auto"/>
            <w:noWrap/>
            <w:hideMark/>
          </w:tcPr>
          <w:p w14:paraId="3E39B42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$ 1.907.000</w:t>
            </w:r>
          </w:p>
        </w:tc>
        <w:tc>
          <w:tcPr>
            <w:tcW w:w="609" w:type="dxa"/>
            <w:tcBorders>
              <w:top w:val="single" w:sz="4" w:space="0" w:color="auto"/>
              <w:left w:val="nil"/>
              <w:bottom w:val="single" w:sz="4" w:space="0" w:color="auto"/>
              <w:right w:val="single" w:sz="4" w:space="0" w:color="auto"/>
            </w:tcBorders>
            <w:shd w:val="clear" w:color="auto" w:fill="auto"/>
            <w:noWrap/>
            <w:hideMark/>
          </w:tcPr>
          <w:p w14:paraId="46C123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single" w:sz="4" w:space="0" w:color="auto"/>
              <w:left w:val="nil"/>
              <w:bottom w:val="single" w:sz="4" w:space="0" w:color="auto"/>
              <w:right w:val="single" w:sz="4" w:space="0" w:color="auto"/>
            </w:tcBorders>
            <w:shd w:val="clear" w:color="auto" w:fill="auto"/>
            <w:noWrap/>
            <w:hideMark/>
          </w:tcPr>
          <w:p w14:paraId="7A6D25C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single" w:sz="4" w:space="0" w:color="auto"/>
              <w:left w:val="nil"/>
              <w:bottom w:val="single" w:sz="4" w:space="0" w:color="auto"/>
              <w:right w:val="single" w:sz="4" w:space="0" w:color="auto"/>
            </w:tcBorders>
            <w:shd w:val="clear" w:color="auto" w:fill="auto"/>
            <w:noWrap/>
            <w:hideMark/>
          </w:tcPr>
          <w:p w14:paraId="484EB1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single" w:sz="4" w:space="0" w:color="auto"/>
              <w:left w:val="nil"/>
              <w:bottom w:val="single" w:sz="4" w:space="0" w:color="auto"/>
              <w:right w:val="single" w:sz="4" w:space="0" w:color="auto"/>
            </w:tcBorders>
            <w:shd w:val="clear" w:color="auto" w:fill="auto"/>
            <w:hideMark/>
          </w:tcPr>
          <w:p w14:paraId="0DF50D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single" w:sz="4" w:space="0" w:color="auto"/>
              <w:left w:val="nil"/>
              <w:bottom w:val="single" w:sz="4" w:space="0" w:color="auto"/>
              <w:right w:val="single" w:sz="4" w:space="0" w:color="auto"/>
            </w:tcBorders>
            <w:shd w:val="clear" w:color="auto" w:fill="auto"/>
            <w:noWrap/>
            <w:hideMark/>
          </w:tcPr>
          <w:p w14:paraId="0D054D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single" w:sz="4" w:space="0" w:color="auto"/>
              <w:left w:val="nil"/>
              <w:bottom w:val="single" w:sz="4" w:space="0" w:color="auto"/>
              <w:right w:val="single" w:sz="4" w:space="0" w:color="auto"/>
            </w:tcBorders>
            <w:shd w:val="clear" w:color="auto" w:fill="auto"/>
            <w:noWrap/>
            <w:hideMark/>
          </w:tcPr>
          <w:p w14:paraId="1F8A897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$ 3.171.294</w:t>
            </w:r>
          </w:p>
        </w:tc>
        <w:tc>
          <w:tcPr>
            <w:tcW w:w="1280" w:type="dxa"/>
            <w:tcBorders>
              <w:top w:val="single" w:sz="4" w:space="0" w:color="auto"/>
              <w:left w:val="nil"/>
              <w:bottom w:val="single" w:sz="4" w:space="0" w:color="auto"/>
              <w:right w:val="single" w:sz="4" w:space="0" w:color="auto"/>
            </w:tcBorders>
            <w:shd w:val="clear" w:color="auto" w:fill="auto"/>
            <w:noWrap/>
            <w:hideMark/>
          </w:tcPr>
          <w:p w14:paraId="20C9297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$ 95.138.830</w:t>
            </w:r>
          </w:p>
        </w:tc>
      </w:tr>
      <w:tr w:rsidR="009861BD" w:rsidRPr="009861BD" w14:paraId="39507E1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43E62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01/07/2005</w:t>
            </w:r>
          </w:p>
        </w:tc>
        <w:tc>
          <w:tcPr>
            <w:tcW w:w="1180" w:type="dxa"/>
            <w:tcBorders>
              <w:top w:val="nil"/>
              <w:left w:val="nil"/>
              <w:bottom w:val="single" w:sz="4" w:space="0" w:color="auto"/>
              <w:right w:val="single" w:sz="4" w:space="0" w:color="auto"/>
            </w:tcBorders>
            <w:shd w:val="clear" w:color="auto" w:fill="auto"/>
            <w:noWrap/>
            <w:hideMark/>
          </w:tcPr>
          <w:p w14:paraId="484E0A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31/07/2005</w:t>
            </w:r>
          </w:p>
        </w:tc>
        <w:tc>
          <w:tcPr>
            <w:tcW w:w="1002" w:type="dxa"/>
            <w:tcBorders>
              <w:top w:val="nil"/>
              <w:left w:val="nil"/>
              <w:bottom w:val="single" w:sz="4" w:space="0" w:color="auto"/>
              <w:right w:val="single" w:sz="4" w:space="0" w:color="auto"/>
            </w:tcBorders>
            <w:shd w:val="clear" w:color="auto" w:fill="auto"/>
            <w:noWrap/>
            <w:hideMark/>
          </w:tcPr>
          <w:p w14:paraId="75030FB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$ 3.409.000</w:t>
            </w:r>
          </w:p>
        </w:tc>
        <w:tc>
          <w:tcPr>
            <w:tcW w:w="609" w:type="dxa"/>
            <w:tcBorders>
              <w:top w:val="nil"/>
              <w:left w:val="nil"/>
              <w:bottom w:val="single" w:sz="4" w:space="0" w:color="auto"/>
              <w:right w:val="single" w:sz="4" w:space="0" w:color="auto"/>
            </w:tcBorders>
            <w:shd w:val="clear" w:color="auto" w:fill="auto"/>
            <w:noWrap/>
            <w:hideMark/>
          </w:tcPr>
          <w:p w14:paraId="117F5E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E4C34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2C74779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0B1C92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220BCA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CF18F7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$ 5.669.084</w:t>
            </w:r>
          </w:p>
        </w:tc>
        <w:tc>
          <w:tcPr>
            <w:tcW w:w="1280" w:type="dxa"/>
            <w:tcBorders>
              <w:top w:val="nil"/>
              <w:left w:val="nil"/>
              <w:bottom w:val="single" w:sz="4" w:space="0" w:color="auto"/>
              <w:right w:val="single" w:sz="4" w:space="0" w:color="auto"/>
            </w:tcBorders>
            <w:shd w:val="clear" w:color="auto" w:fill="auto"/>
            <w:noWrap/>
            <w:hideMark/>
          </w:tcPr>
          <w:p w14:paraId="7A1957F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$ 170.072.508</w:t>
            </w:r>
          </w:p>
        </w:tc>
      </w:tr>
      <w:tr w:rsidR="009861BD" w:rsidRPr="009861BD" w14:paraId="10FBBCF5"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00301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01/08/2005</w:t>
            </w:r>
          </w:p>
        </w:tc>
        <w:tc>
          <w:tcPr>
            <w:tcW w:w="1180" w:type="dxa"/>
            <w:tcBorders>
              <w:top w:val="nil"/>
              <w:left w:val="nil"/>
              <w:bottom w:val="single" w:sz="4" w:space="0" w:color="auto"/>
              <w:right w:val="single" w:sz="4" w:space="0" w:color="auto"/>
            </w:tcBorders>
            <w:shd w:val="clear" w:color="auto" w:fill="auto"/>
            <w:noWrap/>
            <w:hideMark/>
          </w:tcPr>
          <w:p w14:paraId="6E527D4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31/08/2005</w:t>
            </w:r>
          </w:p>
        </w:tc>
        <w:tc>
          <w:tcPr>
            <w:tcW w:w="1002" w:type="dxa"/>
            <w:tcBorders>
              <w:top w:val="nil"/>
              <w:left w:val="nil"/>
              <w:bottom w:val="single" w:sz="4" w:space="0" w:color="auto"/>
              <w:right w:val="single" w:sz="4" w:space="0" w:color="auto"/>
            </w:tcBorders>
            <w:shd w:val="clear" w:color="auto" w:fill="auto"/>
            <w:noWrap/>
            <w:hideMark/>
          </w:tcPr>
          <w:p w14:paraId="6D9D3F5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$ 2.200.000</w:t>
            </w:r>
          </w:p>
        </w:tc>
        <w:tc>
          <w:tcPr>
            <w:tcW w:w="609" w:type="dxa"/>
            <w:tcBorders>
              <w:top w:val="nil"/>
              <w:left w:val="nil"/>
              <w:bottom w:val="single" w:sz="4" w:space="0" w:color="auto"/>
              <w:right w:val="single" w:sz="4" w:space="0" w:color="auto"/>
            </w:tcBorders>
            <w:shd w:val="clear" w:color="auto" w:fill="auto"/>
            <w:noWrap/>
            <w:hideMark/>
          </w:tcPr>
          <w:p w14:paraId="44940D7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ED5DA8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6D2E86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2CEE96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800C9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142B2D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$ 3.658.546</w:t>
            </w:r>
          </w:p>
        </w:tc>
        <w:tc>
          <w:tcPr>
            <w:tcW w:w="1280" w:type="dxa"/>
            <w:tcBorders>
              <w:top w:val="nil"/>
              <w:left w:val="nil"/>
              <w:bottom w:val="single" w:sz="4" w:space="0" w:color="auto"/>
              <w:right w:val="single" w:sz="4" w:space="0" w:color="auto"/>
            </w:tcBorders>
            <w:shd w:val="clear" w:color="auto" w:fill="auto"/>
            <w:noWrap/>
            <w:hideMark/>
          </w:tcPr>
          <w:p w14:paraId="66D4E90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$ 109.756.385</w:t>
            </w:r>
          </w:p>
        </w:tc>
      </w:tr>
      <w:tr w:rsidR="009861BD" w:rsidRPr="009861BD" w14:paraId="7E9A91A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48CC4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01/09/2005</w:t>
            </w:r>
          </w:p>
        </w:tc>
        <w:tc>
          <w:tcPr>
            <w:tcW w:w="1180" w:type="dxa"/>
            <w:tcBorders>
              <w:top w:val="nil"/>
              <w:left w:val="nil"/>
              <w:bottom w:val="single" w:sz="4" w:space="0" w:color="auto"/>
              <w:right w:val="single" w:sz="4" w:space="0" w:color="auto"/>
            </w:tcBorders>
            <w:shd w:val="clear" w:color="auto" w:fill="auto"/>
            <w:noWrap/>
            <w:hideMark/>
          </w:tcPr>
          <w:p w14:paraId="475DC6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30/09/2005</w:t>
            </w:r>
          </w:p>
        </w:tc>
        <w:tc>
          <w:tcPr>
            <w:tcW w:w="1002" w:type="dxa"/>
            <w:tcBorders>
              <w:top w:val="nil"/>
              <w:left w:val="nil"/>
              <w:bottom w:val="single" w:sz="4" w:space="0" w:color="auto"/>
              <w:right w:val="single" w:sz="4" w:space="0" w:color="auto"/>
            </w:tcBorders>
            <w:shd w:val="clear" w:color="auto" w:fill="auto"/>
            <w:noWrap/>
            <w:hideMark/>
          </w:tcPr>
          <w:p w14:paraId="738365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$ 2.200.000</w:t>
            </w:r>
          </w:p>
        </w:tc>
        <w:tc>
          <w:tcPr>
            <w:tcW w:w="609" w:type="dxa"/>
            <w:tcBorders>
              <w:top w:val="nil"/>
              <w:left w:val="nil"/>
              <w:bottom w:val="single" w:sz="4" w:space="0" w:color="auto"/>
              <w:right w:val="single" w:sz="4" w:space="0" w:color="auto"/>
            </w:tcBorders>
            <w:shd w:val="clear" w:color="auto" w:fill="auto"/>
            <w:noWrap/>
            <w:hideMark/>
          </w:tcPr>
          <w:p w14:paraId="12E8CA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79EEF7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77565B4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46F8E7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5CE18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E7FF1A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$ 3.658.546</w:t>
            </w:r>
          </w:p>
        </w:tc>
        <w:tc>
          <w:tcPr>
            <w:tcW w:w="1280" w:type="dxa"/>
            <w:tcBorders>
              <w:top w:val="nil"/>
              <w:left w:val="nil"/>
              <w:bottom w:val="single" w:sz="4" w:space="0" w:color="auto"/>
              <w:right w:val="single" w:sz="4" w:space="0" w:color="auto"/>
            </w:tcBorders>
            <w:shd w:val="clear" w:color="auto" w:fill="auto"/>
            <w:noWrap/>
            <w:hideMark/>
          </w:tcPr>
          <w:p w14:paraId="6D660A0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$ 109.756.385</w:t>
            </w:r>
          </w:p>
        </w:tc>
      </w:tr>
      <w:tr w:rsidR="009861BD" w:rsidRPr="009861BD" w14:paraId="62DEEC3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AD233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01/10/2005</w:t>
            </w:r>
          </w:p>
        </w:tc>
        <w:tc>
          <w:tcPr>
            <w:tcW w:w="1180" w:type="dxa"/>
            <w:tcBorders>
              <w:top w:val="nil"/>
              <w:left w:val="nil"/>
              <w:bottom w:val="single" w:sz="4" w:space="0" w:color="auto"/>
              <w:right w:val="single" w:sz="4" w:space="0" w:color="auto"/>
            </w:tcBorders>
            <w:shd w:val="clear" w:color="auto" w:fill="auto"/>
            <w:noWrap/>
            <w:hideMark/>
          </w:tcPr>
          <w:p w14:paraId="3D06A1A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31/10/2005</w:t>
            </w:r>
          </w:p>
        </w:tc>
        <w:tc>
          <w:tcPr>
            <w:tcW w:w="1002" w:type="dxa"/>
            <w:tcBorders>
              <w:top w:val="nil"/>
              <w:left w:val="nil"/>
              <w:bottom w:val="single" w:sz="4" w:space="0" w:color="auto"/>
              <w:right w:val="single" w:sz="4" w:space="0" w:color="auto"/>
            </w:tcBorders>
            <w:shd w:val="clear" w:color="auto" w:fill="auto"/>
            <w:noWrap/>
            <w:hideMark/>
          </w:tcPr>
          <w:p w14:paraId="42757D7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$ 2.200.000</w:t>
            </w:r>
          </w:p>
        </w:tc>
        <w:tc>
          <w:tcPr>
            <w:tcW w:w="609" w:type="dxa"/>
            <w:tcBorders>
              <w:top w:val="nil"/>
              <w:left w:val="nil"/>
              <w:bottom w:val="single" w:sz="4" w:space="0" w:color="auto"/>
              <w:right w:val="single" w:sz="4" w:space="0" w:color="auto"/>
            </w:tcBorders>
            <w:shd w:val="clear" w:color="auto" w:fill="auto"/>
            <w:noWrap/>
            <w:hideMark/>
          </w:tcPr>
          <w:p w14:paraId="305AC4E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5408B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383E9A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54B502E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F3C5F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A345B8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$ 3.658.546</w:t>
            </w:r>
          </w:p>
        </w:tc>
        <w:tc>
          <w:tcPr>
            <w:tcW w:w="1280" w:type="dxa"/>
            <w:tcBorders>
              <w:top w:val="nil"/>
              <w:left w:val="nil"/>
              <w:bottom w:val="single" w:sz="4" w:space="0" w:color="auto"/>
              <w:right w:val="single" w:sz="4" w:space="0" w:color="auto"/>
            </w:tcBorders>
            <w:shd w:val="clear" w:color="auto" w:fill="auto"/>
            <w:noWrap/>
            <w:hideMark/>
          </w:tcPr>
          <w:p w14:paraId="15A7D68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$ 109.756.385</w:t>
            </w:r>
          </w:p>
        </w:tc>
      </w:tr>
      <w:tr w:rsidR="009861BD" w:rsidRPr="009861BD" w14:paraId="0B164ADB"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D19B4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01/11/2005</w:t>
            </w:r>
          </w:p>
        </w:tc>
        <w:tc>
          <w:tcPr>
            <w:tcW w:w="1180" w:type="dxa"/>
            <w:tcBorders>
              <w:top w:val="nil"/>
              <w:left w:val="nil"/>
              <w:bottom w:val="single" w:sz="4" w:space="0" w:color="auto"/>
              <w:right w:val="single" w:sz="4" w:space="0" w:color="auto"/>
            </w:tcBorders>
            <w:shd w:val="clear" w:color="auto" w:fill="auto"/>
            <w:noWrap/>
            <w:hideMark/>
          </w:tcPr>
          <w:p w14:paraId="7E212DC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30/11/2005</w:t>
            </w:r>
          </w:p>
        </w:tc>
        <w:tc>
          <w:tcPr>
            <w:tcW w:w="1002" w:type="dxa"/>
            <w:tcBorders>
              <w:top w:val="nil"/>
              <w:left w:val="nil"/>
              <w:bottom w:val="single" w:sz="4" w:space="0" w:color="auto"/>
              <w:right w:val="single" w:sz="4" w:space="0" w:color="auto"/>
            </w:tcBorders>
            <w:shd w:val="clear" w:color="auto" w:fill="auto"/>
            <w:noWrap/>
            <w:hideMark/>
          </w:tcPr>
          <w:p w14:paraId="59E5536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$ 2.200.000</w:t>
            </w:r>
          </w:p>
        </w:tc>
        <w:tc>
          <w:tcPr>
            <w:tcW w:w="609" w:type="dxa"/>
            <w:tcBorders>
              <w:top w:val="nil"/>
              <w:left w:val="nil"/>
              <w:bottom w:val="single" w:sz="4" w:space="0" w:color="auto"/>
              <w:right w:val="single" w:sz="4" w:space="0" w:color="auto"/>
            </w:tcBorders>
            <w:shd w:val="clear" w:color="auto" w:fill="auto"/>
            <w:noWrap/>
            <w:hideMark/>
          </w:tcPr>
          <w:p w14:paraId="4DBD6D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72C69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7DE32E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0F6FF6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54F76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48A46D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$ 3.658.546</w:t>
            </w:r>
          </w:p>
        </w:tc>
        <w:tc>
          <w:tcPr>
            <w:tcW w:w="1280" w:type="dxa"/>
            <w:tcBorders>
              <w:top w:val="nil"/>
              <w:left w:val="nil"/>
              <w:bottom w:val="single" w:sz="4" w:space="0" w:color="auto"/>
              <w:right w:val="single" w:sz="4" w:space="0" w:color="auto"/>
            </w:tcBorders>
            <w:shd w:val="clear" w:color="auto" w:fill="auto"/>
            <w:noWrap/>
            <w:hideMark/>
          </w:tcPr>
          <w:p w14:paraId="27CD53D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$ 109.756.385</w:t>
            </w:r>
          </w:p>
        </w:tc>
      </w:tr>
      <w:tr w:rsidR="009861BD" w:rsidRPr="009861BD" w14:paraId="700A42C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1426E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01/12/2005</w:t>
            </w:r>
          </w:p>
        </w:tc>
        <w:tc>
          <w:tcPr>
            <w:tcW w:w="1180" w:type="dxa"/>
            <w:tcBorders>
              <w:top w:val="nil"/>
              <w:left w:val="nil"/>
              <w:bottom w:val="single" w:sz="4" w:space="0" w:color="auto"/>
              <w:right w:val="single" w:sz="4" w:space="0" w:color="auto"/>
            </w:tcBorders>
            <w:shd w:val="clear" w:color="auto" w:fill="auto"/>
            <w:noWrap/>
            <w:hideMark/>
          </w:tcPr>
          <w:p w14:paraId="1C9CC8C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31/12/2005</w:t>
            </w:r>
          </w:p>
        </w:tc>
        <w:tc>
          <w:tcPr>
            <w:tcW w:w="1002" w:type="dxa"/>
            <w:tcBorders>
              <w:top w:val="nil"/>
              <w:left w:val="nil"/>
              <w:bottom w:val="single" w:sz="4" w:space="0" w:color="auto"/>
              <w:right w:val="single" w:sz="4" w:space="0" w:color="auto"/>
            </w:tcBorders>
            <w:shd w:val="clear" w:color="auto" w:fill="auto"/>
            <w:noWrap/>
            <w:hideMark/>
          </w:tcPr>
          <w:p w14:paraId="45CE48C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$ 4.400.000</w:t>
            </w:r>
          </w:p>
        </w:tc>
        <w:tc>
          <w:tcPr>
            <w:tcW w:w="609" w:type="dxa"/>
            <w:tcBorders>
              <w:top w:val="nil"/>
              <w:left w:val="nil"/>
              <w:bottom w:val="single" w:sz="4" w:space="0" w:color="auto"/>
              <w:right w:val="single" w:sz="4" w:space="0" w:color="auto"/>
            </w:tcBorders>
            <w:shd w:val="clear" w:color="auto" w:fill="auto"/>
            <w:noWrap/>
            <w:hideMark/>
          </w:tcPr>
          <w:p w14:paraId="15CB3B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0B4DBA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2004-12</w:t>
            </w:r>
          </w:p>
        </w:tc>
        <w:tc>
          <w:tcPr>
            <w:tcW w:w="800" w:type="dxa"/>
            <w:tcBorders>
              <w:top w:val="nil"/>
              <w:left w:val="nil"/>
              <w:bottom w:val="single" w:sz="4" w:space="0" w:color="auto"/>
              <w:right w:val="single" w:sz="4" w:space="0" w:color="auto"/>
            </w:tcBorders>
            <w:shd w:val="clear" w:color="auto" w:fill="auto"/>
            <w:noWrap/>
            <w:hideMark/>
          </w:tcPr>
          <w:p w14:paraId="255C9C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55,99</w:t>
            </w:r>
          </w:p>
        </w:tc>
        <w:tc>
          <w:tcPr>
            <w:tcW w:w="780" w:type="dxa"/>
            <w:tcBorders>
              <w:top w:val="nil"/>
              <w:left w:val="nil"/>
              <w:bottom w:val="single" w:sz="4" w:space="0" w:color="auto"/>
              <w:right w:val="single" w:sz="4" w:space="0" w:color="auto"/>
            </w:tcBorders>
            <w:shd w:val="clear" w:color="auto" w:fill="auto"/>
            <w:hideMark/>
          </w:tcPr>
          <w:p w14:paraId="6CF7F7E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FED4E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DE1B89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$ 7.317.092</w:t>
            </w:r>
          </w:p>
        </w:tc>
        <w:tc>
          <w:tcPr>
            <w:tcW w:w="1280" w:type="dxa"/>
            <w:tcBorders>
              <w:top w:val="nil"/>
              <w:left w:val="nil"/>
              <w:bottom w:val="single" w:sz="4" w:space="0" w:color="auto"/>
              <w:right w:val="single" w:sz="4" w:space="0" w:color="auto"/>
            </w:tcBorders>
            <w:shd w:val="clear" w:color="auto" w:fill="auto"/>
            <w:noWrap/>
            <w:hideMark/>
          </w:tcPr>
          <w:p w14:paraId="6774346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$ 219.512.770</w:t>
            </w:r>
          </w:p>
        </w:tc>
      </w:tr>
      <w:tr w:rsidR="009861BD" w:rsidRPr="009861BD" w14:paraId="44F4740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4B1C3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01/01/2006</w:t>
            </w:r>
          </w:p>
        </w:tc>
        <w:tc>
          <w:tcPr>
            <w:tcW w:w="1180" w:type="dxa"/>
            <w:tcBorders>
              <w:top w:val="nil"/>
              <w:left w:val="nil"/>
              <w:bottom w:val="single" w:sz="4" w:space="0" w:color="auto"/>
              <w:right w:val="single" w:sz="4" w:space="0" w:color="auto"/>
            </w:tcBorders>
            <w:shd w:val="clear" w:color="auto" w:fill="auto"/>
            <w:noWrap/>
            <w:hideMark/>
          </w:tcPr>
          <w:p w14:paraId="429E8B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31/01/2006</w:t>
            </w:r>
          </w:p>
        </w:tc>
        <w:tc>
          <w:tcPr>
            <w:tcW w:w="1002" w:type="dxa"/>
            <w:tcBorders>
              <w:top w:val="nil"/>
              <w:left w:val="nil"/>
              <w:bottom w:val="single" w:sz="4" w:space="0" w:color="auto"/>
              <w:right w:val="single" w:sz="4" w:space="0" w:color="auto"/>
            </w:tcBorders>
            <w:shd w:val="clear" w:color="auto" w:fill="auto"/>
            <w:noWrap/>
            <w:hideMark/>
          </w:tcPr>
          <w:p w14:paraId="5769434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$ 2.200.000</w:t>
            </w:r>
          </w:p>
        </w:tc>
        <w:tc>
          <w:tcPr>
            <w:tcW w:w="609" w:type="dxa"/>
            <w:tcBorders>
              <w:top w:val="nil"/>
              <w:left w:val="nil"/>
              <w:bottom w:val="single" w:sz="4" w:space="0" w:color="auto"/>
              <w:right w:val="single" w:sz="4" w:space="0" w:color="auto"/>
            </w:tcBorders>
            <w:shd w:val="clear" w:color="auto" w:fill="auto"/>
            <w:noWrap/>
            <w:hideMark/>
          </w:tcPr>
          <w:p w14:paraId="7C47D7E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B31DD0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72FA47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06A5B0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D63A1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233F97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$ 3.489.642</w:t>
            </w:r>
          </w:p>
        </w:tc>
        <w:tc>
          <w:tcPr>
            <w:tcW w:w="1280" w:type="dxa"/>
            <w:tcBorders>
              <w:top w:val="nil"/>
              <w:left w:val="nil"/>
              <w:bottom w:val="single" w:sz="4" w:space="0" w:color="auto"/>
              <w:right w:val="single" w:sz="4" w:space="0" w:color="auto"/>
            </w:tcBorders>
            <w:shd w:val="clear" w:color="auto" w:fill="auto"/>
            <w:noWrap/>
            <w:hideMark/>
          </w:tcPr>
          <w:p w14:paraId="6EF4EB5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$ 104.689.267</w:t>
            </w:r>
          </w:p>
        </w:tc>
      </w:tr>
      <w:tr w:rsidR="009861BD" w:rsidRPr="009861BD" w14:paraId="4F4AF22E"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113A5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01/02/2006</w:t>
            </w:r>
          </w:p>
        </w:tc>
        <w:tc>
          <w:tcPr>
            <w:tcW w:w="1180" w:type="dxa"/>
            <w:tcBorders>
              <w:top w:val="nil"/>
              <w:left w:val="nil"/>
              <w:bottom w:val="single" w:sz="4" w:space="0" w:color="auto"/>
              <w:right w:val="single" w:sz="4" w:space="0" w:color="auto"/>
            </w:tcBorders>
            <w:shd w:val="clear" w:color="auto" w:fill="auto"/>
            <w:noWrap/>
            <w:hideMark/>
          </w:tcPr>
          <w:p w14:paraId="19BC51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28/02/2006</w:t>
            </w:r>
          </w:p>
        </w:tc>
        <w:tc>
          <w:tcPr>
            <w:tcW w:w="1002" w:type="dxa"/>
            <w:tcBorders>
              <w:top w:val="nil"/>
              <w:left w:val="nil"/>
              <w:bottom w:val="single" w:sz="4" w:space="0" w:color="auto"/>
              <w:right w:val="single" w:sz="4" w:space="0" w:color="auto"/>
            </w:tcBorders>
            <w:shd w:val="clear" w:color="auto" w:fill="auto"/>
            <w:noWrap/>
            <w:hideMark/>
          </w:tcPr>
          <w:p w14:paraId="6893795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$ 2.200.000</w:t>
            </w:r>
          </w:p>
        </w:tc>
        <w:tc>
          <w:tcPr>
            <w:tcW w:w="609" w:type="dxa"/>
            <w:tcBorders>
              <w:top w:val="nil"/>
              <w:left w:val="nil"/>
              <w:bottom w:val="single" w:sz="4" w:space="0" w:color="auto"/>
              <w:right w:val="single" w:sz="4" w:space="0" w:color="auto"/>
            </w:tcBorders>
            <w:shd w:val="clear" w:color="auto" w:fill="auto"/>
            <w:noWrap/>
            <w:hideMark/>
          </w:tcPr>
          <w:p w14:paraId="7CA36DE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4BCFD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0145DC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70226A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351A8C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EC5D0B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$ 3.489.642</w:t>
            </w:r>
          </w:p>
        </w:tc>
        <w:tc>
          <w:tcPr>
            <w:tcW w:w="1280" w:type="dxa"/>
            <w:tcBorders>
              <w:top w:val="nil"/>
              <w:left w:val="nil"/>
              <w:bottom w:val="single" w:sz="4" w:space="0" w:color="auto"/>
              <w:right w:val="single" w:sz="4" w:space="0" w:color="auto"/>
            </w:tcBorders>
            <w:shd w:val="clear" w:color="auto" w:fill="auto"/>
            <w:noWrap/>
            <w:hideMark/>
          </w:tcPr>
          <w:p w14:paraId="25E4A2E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$ 104.689.267</w:t>
            </w:r>
          </w:p>
        </w:tc>
      </w:tr>
      <w:tr w:rsidR="009861BD" w:rsidRPr="009861BD" w14:paraId="2784C9B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9399C4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01/03/2006</w:t>
            </w:r>
          </w:p>
        </w:tc>
        <w:tc>
          <w:tcPr>
            <w:tcW w:w="1180" w:type="dxa"/>
            <w:tcBorders>
              <w:top w:val="nil"/>
              <w:left w:val="nil"/>
              <w:bottom w:val="single" w:sz="4" w:space="0" w:color="auto"/>
              <w:right w:val="single" w:sz="4" w:space="0" w:color="auto"/>
            </w:tcBorders>
            <w:shd w:val="clear" w:color="auto" w:fill="auto"/>
            <w:noWrap/>
            <w:hideMark/>
          </w:tcPr>
          <w:p w14:paraId="022C90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31/03/2006</w:t>
            </w:r>
          </w:p>
        </w:tc>
        <w:tc>
          <w:tcPr>
            <w:tcW w:w="1002" w:type="dxa"/>
            <w:tcBorders>
              <w:top w:val="nil"/>
              <w:left w:val="nil"/>
              <w:bottom w:val="single" w:sz="4" w:space="0" w:color="auto"/>
              <w:right w:val="single" w:sz="4" w:space="0" w:color="auto"/>
            </w:tcBorders>
            <w:shd w:val="clear" w:color="auto" w:fill="auto"/>
            <w:noWrap/>
            <w:hideMark/>
          </w:tcPr>
          <w:p w14:paraId="02A1268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$ 2.200.000</w:t>
            </w:r>
          </w:p>
        </w:tc>
        <w:tc>
          <w:tcPr>
            <w:tcW w:w="609" w:type="dxa"/>
            <w:tcBorders>
              <w:top w:val="nil"/>
              <w:left w:val="nil"/>
              <w:bottom w:val="single" w:sz="4" w:space="0" w:color="auto"/>
              <w:right w:val="single" w:sz="4" w:space="0" w:color="auto"/>
            </w:tcBorders>
            <w:shd w:val="clear" w:color="auto" w:fill="auto"/>
            <w:noWrap/>
            <w:hideMark/>
          </w:tcPr>
          <w:p w14:paraId="7B4F4D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C4DC3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3E49F9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36EEC04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052C5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279107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$ 3.489.642</w:t>
            </w:r>
          </w:p>
        </w:tc>
        <w:tc>
          <w:tcPr>
            <w:tcW w:w="1280" w:type="dxa"/>
            <w:tcBorders>
              <w:top w:val="nil"/>
              <w:left w:val="nil"/>
              <w:bottom w:val="single" w:sz="4" w:space="0" w:color="auto"/>
              <w:right w:val="single" w:sz="4" w:space="0" w:color="auto"/>
            </w:tcBorders>
            <w:shd w:val="clear" w:color="auto" w:fill="auto"/>
            <w:noWrap/>
            <w:hideMark/>
          </w:tcPr>
          <w:p w14:paraId="7978BA0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$ 104.689.267</w:t>
            </w:r>
          </w:p>
        </w:tc>
      </w:tr>
      <w:tr w:rsidR="009861BD" w:rsidRPr="009861BD" w14:paraId="0B07F17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C3B33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01/04/2006</w:t>
            </w:r>
          </w:p>
        </w:tc>
        <w:tc>
          <w:tcPr>
            <w:tcW w:w="1180" w:type="dxa"/>
            <w:tcBorders>
              <w:top w:val="nil"/>
              <w:left w:val="nil"/>
              <w:bottom w:val="single" w:sz="4" w:space="0" w:color="auto"/>
              <w:right w:val="single" w:sz="4" w:space="0" w:color="auto"/>
            </w:tcBorders>
            <w:shd w:val="clear" w:color="auto" w:fill="auto"/>
            <w:noWrap/>
            <w:hideMark/>
          </w:tcPr>
          <w:p w14:paraId="763EC3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30/04/2006</w:t>
            </w:r>
          </w:p>
        </w:tc>
        <w:tc>
          <w:tcPr>
            <w:tcW w:w="1002" w:type="dxa"/>
            <w:tcBorders>
              <w:top w:val="nil"/>
              <w:left w:val="nil"/>
              <w:bottom w:val="single" w:sz="4" w:space="0" w:color="auto"/>
              <w:right w:val="single" w:sz="4" w:space="0" w:color="auto"/>
            </w:tcBorders>
            <w:shd w:val="clear" w:color="auto" w:fill="auto"/>
            <w:noWrap/>
            <w:hideMark/>
          </w:tcPr>
          <w:p w14:paraId="60CE589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$ 3.678.000</w:t>
            </w:r>
          </w:p>
        </w:tc>
        <w:tc>
          <w:tcPr>
            <w:tcW w:w="609" w:type="dxa"/>
            <w:tcBorders>
              <w:top w:val="nil"/>
              <w:left w:val="nil"/>
              <w:bottom w:val="single" w:sz="4" w:space="0" w:color="auto"/>
              <w:right w:val="single" w:sz="4" w:space="0" w:color="auto"/>
            </w:tcBorders>
            <w:shd w:val="clear" w:color="auto" w:fill="auto"/>
            <w:noWrap/>
            <w:hideMark/>
          </w:tcPr>
          <w:p w14:paraId="672964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A0580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002541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3042A2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77266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AD8C7C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$ 5.834.047</w:t>
            </w:r>
          </w:p>
        </w:tc>
        <w:tc>
          <w:tcPr>
            <w:tcW w:w="1280" w:type="dxa"/>
            <w:tcBorders>
              <w:top w:val="nil"/>
              <w:left w:val="nil"/>
              <w:bottom w:val="single" w:sz="4" w:space="0" w:color="auto"/>
              <w:right w:val="single" w:sz="4" w:space="0" w:color="auto"/>
            </w:tcBorders>
            <w:shd w:val="clear" w:color="auto" w:fill="auto"/>
            <w:noWrap/>
            <w:hideMark/>
          </w:tcPr>
          <w:p w14:paraId="7974A5C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$ 175.021.421</w:t>
            </w:r>
          </w:p>
        </w:tc>
      </w:tr>
      <w:tr w:rsidR="009861BD" w:rsidRPr="009861BD" w14:paraId="7CE7745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AC77B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01/05/2006</w:t>
            </w:r>
          </w:p>
        </w:tc>
        <w:tc>
          <w:tcPr>
            <w:tcW w:w="1180" w:type="dxa"/>
            <w:tcBorders>
              <w:top w:val="nil"/>
              <w:left w:val="nil"/>
              <w:bottom w:val="single" w:sz="4" w:space="0" w:color="auto"/>
              <w:right w:val="single" w:sz="4" w:space="0" w:color="auto"/>
            </w:tcBorders>
            <w:shd w:val="clear" w:color="auto" w:fill="auto"/>
            <w:noWrap/>
            <w:hideMark/>
          </w:tcPr>
          <w:p w14:paraId="61D263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31/05/2006</w:t>
            </w:r>
          </w:p>
        </w:tc>
        <w:tc>
          <w:tcPr>
            <w:tcW w:w="1002" w:type="dxa"/>
            <w:tcBorders>
              <w:top w:val="nil"/>
              <w:left w:val="nil"/>
              <w:bottom w:val="single" w:sz="4" w:space="0" w:color="auto"/>
              <w:right w:val="single" w:sz="4" w:space="0" w:color="auto"/>
            </w:tcBorders>
            <w:shd w:val="clear" w:color="auto" w:fill="auto"/>
            <w:noWrap/>
            <w:hideMark/>
          </w:tcPr>
          <w:p w14:paraId="5F2F1CB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$ 2.801.000</w:t>
            </w:r>
          </w:p>
        </w:tc>
        <w:tc>
          <w:tcPr>
            <w:tcW w:w="609" w:type="dxa"/>
            <w:tcBorders>
              <w:top w:val="nil"/>
              <w:left w:val="nil"/>
              <w:bottom w:val="single" w:sz="4" w:space="0" w:color="auto"/>
              <w:right w:val="single" w:sz="4" w:space="0" w:color="auto"/>
            </w:tcBorders>
            <w:shd w:val="clear" w:color="auto" w:fill="auto"/>
            <w:noWrap/>
            <w:hideMark/>
          </w:tcPr>
          <w:p w14:paraId="2D6DE3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BADA2D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7F4C5EB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2FDA08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A8583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F1E0CC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$ 4.442.949</w:t>
            </w:r>
          </w:p>
        </w:tc>
        <w:tc>
          <w:tcPr>
            <w:tcW w:w="1280" w:type="dxa"/>
            <w:tcBorders>
              <w:top w:val="nil"/>
              <w:left w:val="nil"/>
              <w:bottom w:val="single" w:sz="4" w:space="0" w:color="auto"/>
              <w:right w:val="single" w:sz="4" w:space="0" w:color="auto"/>
            </w:tcBorders>
            <w:shd w:val="clear" w:color="auto" w:fill="auto"/>
            <w:noWrap/>
            <w:hideMark/>
          </w:tcPr>
          <w:p w14:paraId="4EDC850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$ 133.288.472</w:t>
            </w:r>
          </w:p>
        </w:tc>
      </w:tr>
      <w:tr w:rsidR="009861BD" w:rsidRPr="009861BD" w14:paraId="40B959B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6672CE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01/06/2006</w:t>
            </w:r>
          </w:p>
        </w:tc>
        <w:tc>
          <w:tcPr>
            <w:tcW w:w="1180" w:type="dxa"/>
            <w:tcBorders>
              <w:top w:val="nil"/>
              <w:left w:val="nil"/>
              <w:bottom w:val="single" w:sz="4" w:space="0" w:color="auto"/>
              <w:right w:val="single" w:sz="4" w:space="0" w:color="auto"/>
            </w:tcBorders>
            <w:shd w:val="clear" w:color="auto" w:fill="auto"/>
            <w:noWrap/>
            <w:hideMark/>
          </w:tcPr>
          <w:p w14:paraId="4F32B1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30/06/2006</w:t>
            </w:r>
          </w:p>
        </w:tc>
        <w:tc>
          <w:tcPr>
            <w:tcW w:w="1002" w:type="dxa"/>
            <w:tcBorders>
              <w:top w:val="nil"/>
              <w:left w:val="nil"/>
              <w:bottom w:val="single" w:sz="4" w:space="0" w:color="auto"/>
              <w:right w:val="single" w:sz="4" w:space="0" w:color="auto"/>
            </w:tcBorders>
            <w:shd w:val="clear" w:color="auto" w:fill="auto"/>
            <w:noWrap/>
            <w:hideMark/>
          </w:tcPr>
          <w:p w14:paraId="66D040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$ 2.310.000</w:t>
            </w:r>
          </w:p>
        </w:tc>
        <w:tc>
          <w:tcPr>
            <w:tcW w:w="609" w:type="dxa"/>
            <w:tcBorders>
              <w:top w:val="nil"/>
              <w:left w:val="nil"/>
              <w:bottom w:val="single" w:sz="4" w:space="0" w:color="auto"/>
              <w:right w:val="single" w:sz="4" w:space="0" w:color="auto"/>
            </w:tcBorders>
            <w:shd w:val="clear" w:color="auto" w:fill="auto"/>
            <w:noWrap/>
            <w:hideMark/>
          </w:tcPr>
          <w:p w14:paraId="5E4A80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B21357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740D16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3516F29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C6555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68A6CB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$ 3.664.124</w:t>
            </w:r>
          </w:p>
        </w:tc>
        <w:tc>
          <w:tcPr>
            <w:tcW w:w="1280" w:type="dxa"/>
            <w:tcBorders>
              <w:top w:val="nil"/>
              <w:left w:val="nil"/>
              <w:bottom w:val="single" w:sz="4" w:space="0" w:color="auto"/>
              <w:right w:val="single" w:sz="4" w:space="0" w:color="auto"/>
            </w:tcBorders>
            <w:shd w:val="clear" w:color="auto" w:fill="auto"/>
            <w:noWrap/>
            <w:hideMark/>
          </w:tcPr>
          <w:p w14:paraId="6779A4E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$ 109.923.731</w:t>
            </w:r>
          </w:p>
        </w:tc>
      </w:tr>
      <w:tr w:rsidR="009861BD" w:rsidRPr="009861BD" w14:paraId="13B2786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1B382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01/07/2006</w:t>
            </w:r>
          </w:p>
        </w:tc>
        <w:tc>
          <w:tcPr>
            <w:tcW w:w="1180" w:type="dxa"/>
            <w:tcBorders>
              <w:top w:val="nil"/>
              <w:left w:val="nil"/>
              <w:bottom w:val="single" w:sz="4" w:space="0" w:color="auto"/>
              <w:right w:val="single" w:sz="4" w:space="0" w:color="auto"/>
            </w:tcBorders>
            <w:shd w:val="clear" w:color="auto" w:fill="auto"/>
            <w:noWrap/>
            <w:hideMark/>
          </w:tcPr>
          <w:p w14:paraId="7EAB94E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31/07/2006</w:t>
            </w:r>
          </w:p>
        </w:tc>
        <w:tc>
          <w:tcPr>
            <w:tcW w:w="1002" w:type="dxa"/>
            <w:tcBorders>
              <w:top w:val="nil"/>
              <w:left w:val="nil"/>
              <w:bottom w:val="single" w:sz="4" w:space="0" w:color="auto"/>
              <w:right w:val="single" w:sz="4" w:space="0" w:color="auto"/>
            </w:tcBorders>
            <w:shd w:val="clear" w:color="auto" w:fill="auto"/>
            <w:noWrap/>
            <w:hideMark/>
          </w:tcPr>
          <w:p w14:paraId="177B5E1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$ 2.310.000</w:t>
            </w:r>
          </w:p>
        </w:tc>
        <w:tc>
          <w:tcPr>
            <w:tcW w:w="609" w:type="dxa"/>
            <w:tcBorders>
              <w:top w:val="nil"/>
              <w:left w:val="nil"/>
              <w:bottom w:val="single" w:sz="4" w:space="0" w:color="auto"/>
              <w:right w:val="single" w:sz="4" w:space="0" w:color="auto"/>
            </w:tcBorders>
            <w:shd w:val="clear" w:color="auto" w:fill="auto"/>
            <w:noWrap/>
            <w:hideMark/>
          </w:tcPr>
          <w:p w14:paraId="72D691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CA3097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05AFA8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3EDFF0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02581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9EE783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$ 3.664.124</w:t>
            </w:r>
          </w:p>
        </w:tc>
        <w:tc>
          <w:tcPr>
            <w:tcW w:w="1280" w:type="dxa"/>
            <w:tcBorders>
              <w:top w:val="nil"/>
              <w:left w:val="nil"/>
              <w:bottom w:val="single" w:sz="4" w:space="0" w:color="auto"/>
              <w:right w:val="single" w:sz="4" w:space="0" w:color="auto"/>
            </w:tcBorders>
            <w:shd w:val="clear" w:color="auto" w:fill="auto"/>
            <w:noWrap/>
            <w:hideMark/>
          </w:tcPr>
          <w:p w14:paraId="3C869FE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$ 109.923.731</w:t>
            </w:r>
          </w:p>
        </w:tc>
      </w:tr>
      <w:tr w:rsidR="009861BD" w:rsidRPr="009861BD" w14:paraId="4B85D74A"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0C0F1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01/08/2006</w:t>
            </w:r>
          </w:p>
        </w:tc>
        <w:tc>
          <w:tcPr>
            <w:tcW w:w="1180" w:type="dxa"/>
            <w:tcBorders>
              <w:top w:val="nil"/>
              <w:left w:val="nil"/>
              <w:bottom w:val="single" w:sz="4" w:space="0" w:color="auto"/>
              <w:right w:val="single" w:sz="4" w:space="0" w:color="auto"/>
            </w:tcBorders>
            <w:shd w:val="clear" w:color="auto" w:fill="auto"/>
            <w:noWrap/>
            <w:hideMark/>
          </w:tcPr>
          <w:p w14:paraId="450E4FB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31/08/2006</w:t>
            </w:r>
          </w:p>
        </w:tc>
        <w:tc>
          <w:tcPr>
            <w:tcW w:w="1002" w:type="dxa"/>
            <w:tcBorders>
              <w:top w:val="nil"/>
              <w:left w:val="nil"/>
              <w:bottom w:val="single" w:sz="4" w:space="0" w:color="auto"/>
              <w:right w:val="single" w:sz="4" w:space="0" w:color="auto"/>
            </w:tcBorders>
            <w:shd w:val="clear" w:color="auto" w:fill="auto"/>
            <w:noWrap/>
            <w:hideMark/>
          </w:tcPr>
          <w:p w14:paraId="5114FC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$ 2.440.000</w:t>
            </w:r>
          </w:p>
        </w:tc>
        <w:tc>
          <w:tcPr>
            <w:tcW w:w="609" w:type="dxa"/>
            <w:tcBorders>
              <w:top w:val="nil"/>
              <w:left w:val="nil"/>
              <w:bottom w:val="single" w:sz="4" w:space="0" w:color="auto"/>
              <w:right w:val="single" w:sz="4" w:space="0" w:color="auto"/>
            </w:tcBorders>
            <w:shd w:val="clear" w:color="auto" w:fill="auto"/>
            <w:noWrap/>
            <w:hideMark/>
          </w:tcPr>
          <w:p w14:paraId="2D378A4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6BFB3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434333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042C3A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FC7896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4F008A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$ 3.870.330</w:t>
            </w:r>
          </w:p>
        </w:tc>
        <w:tc>
          <w:tcPr>
            <w:tcW w:w="1280" w:type="dxa"/>
            <w:tcBorders>
              <w:top w:val="nil"/>
              <w:left w:val="nil"/>
              <w:bottom w:val="single" w:sz="4" w:space="0" w:color="auto"/>
              <w:right w:val="single" w:sz="4" w:space="0" w:color="auto"/>
            </w:tcBorders>
            <w:shd w:val="clear" w:color="auto" w:fill="auto"/>
            <w:noWrap/>
            <w:hideMark/>
          </w:tcPr>
          <w:p w14:paraId="57895B7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$ 116.109.915</w:t>
            </w:r>
          </w:p>
        </w:tc>
      </w:tr>
      <w:tr w:rsidR="009861BD" w:rsidRPr="009861BD" w14:paraId="0F97002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8A118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01/09/2006</w:t>
            </w:r>
          </w:p>
        </w:tc>
        <w:tc>
          <w:tcPr>
            <w:tcW w:w="1180" w:type="dxa"/>
            <w:tcBorders>
              <w:top w:val="nil"/>
              <w:left w:val="nil"/>
              <w:bottom w:val="single" w:sz="4" w:space="0" w:color="auto"/>
              <w:right w:val="single" w:sz="4" w:space="0" w:color="auto"/>
            </w:tcBorders>
            <w:shd w:val="clear" w:color="auto" w:fill="auto"/>
            <w:noWrap/>
            <w:hideMark/>
          </w:tcPr>
          <w:p w14:paraId="073713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30/09/2006</w:t>
            </w:r>
          </w:p>
        </w:tc>
        <w:tc>
          <w:tcPr>
            <w:tcW w:w="1002" w:type="dxa"/>
            <w:tcBorders>
              <w:top w:val="nil"/>
              <w:left w:val="nil"/>
              <w:bottom w:val="single" w:sz="4" w:space="0" w:color="auto"/>
              <w:right w:val="single" w:sz="4" w:space="0" w:color="auto"/>
            </w:tcBorders>
            <w:shd w:val="clear" w:color="auto" w:fill="auto"/>
            <w:noWrap/>
            <w:hideMark/>
          </w:tcPr>
          <w:p w14:paraId="66FE116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$ 2.450.000</w:t>
            </w:r>
          </w:p>
        </w:tc>
        <w:tc>
          <w:tcPr>
            <w:tcW w:w="609" w:type="dxa"/>
            <w:tcBorders>
              <w:top w:val="nil"/>
              <w:left w:val="nil"/>
              <w:bottom w:val="single" w:sz="4" w:space="0" w:color="auto"/>
              <w:right w:val="single" w:sz="4" w:space="0" w:color="auto"/>
            </w:tcBorders>
            <w:shd w:val="clear" w:color="auto" w:fill="auto"/>
            <w:noWrap/>
            <w:hideMark/>
          </w:tcPr>
          <w:p w14:paraId="3BEF90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0962BD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4C1C5C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770CD7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2BF9C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BDC251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$ 3.886.193</w:t>
            </w:r>
          </w:p>
        </w:tc>
        <w:tc>
          <w:tcPr>
            <w:tcW w:w="1280" w:type="dxa"/>
            <w:tcBorders>
              <w:top w:val="nil"/>
              <w:left w:val="nil"/>
              <w:bottom w:val="single" w:sz="4" w:space="0" w:color="auto"/>
              <w:right w:val="single" w:sz="4" w:space="0" w:color="auto"/>
            </w:tcBorders>
            <w:shd w:val="clear" w:color="auto" w:fill="auto"/>
            <w:noWrap/>
            <w:hideMark/>
          </w:tcPr>
          <w:p w14:paraId="5787CB8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$ 116.585.775</w:t>
            </w:r>
          </w:p>
        </w:tc>
      </w:tr>
      <w:tr w:rsidR="009861BD" w:rsidRPr="009861BD" w14:paraId="47C9A5A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EED04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01/10/2006</w:t>
            </w:r>
          </w:p>
        </w:tc>
        <w:tc>
          <w:tcPr>
            <w:tcW w:w="1180" w:type="dxa"/>
            <w:tcBorders>
              <w:top w:val="nil"/>
              <w:left w:val="nil"/>
              <w:bottom w:val="single" w:sz="4" w:space="0" w:color="auto"/>
              <w:right w:val="single" w:sz="4" w:space="0" w:color="auto"/>
            </w:tcBorders>
            <w:shd w:val="clear" w:color="auto" w:fill="auto"/>
            <w:noWrap/>
            <w:hideMark/>
          </w:tcPr>
          <w:p w14:paraId="55C8D4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31/10/2006</w:t>
            </w:r>
          </w:p>
        </w:tc>
        <w:tc>
          <w:tcPr>
            <w:tcW w:w="1002" w:type="dxa"/>
            <w:tcBorders>
              <w:top w:val="nil"/>
              <w:left w:val="nil"/>
              <w:bottom w:val="single" w:sz="4" w:space="0" w:color="auto"/>
              <w:right w:val="single" w:sz="4" w:space="0" w:color="auto"/>
            </w:tcBorders>
            <w:shd w:val="clear" w:color="auto" w:fill="auto"/>
            <w:noWrap/>
            <w:hideMark/>
          </w:tcPr>
          <w:p w14:paraId="1485920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$ 2.529.000</w:t>
            </w:r>
          </w:p>
        </w:tc>
        <w:tc>
          <w:tcPr>
            <w:tcW w:w="609" w:type="dxa"/>
            <w:tcBorders>
              <w:top w:val="nil"/>
              <w:left w:val="nil"/>
              <w:bottom w:val="single" w:sz="4" w:space="0" w:color="auto"/>
              <w:right w:val="single" w:sz="4" w:space="0" w:color="auto"/>
            </w:tcBorders>
            <w:shd w:val="clear" w:color="auto" w:fill="auto"/>
            <w:noWrap/>
            <w:hideMark/>
          </w:tcPr>
          <w:p w14:paraId="633EBF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9427F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072724D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03BC64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D61D4C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D2C2C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$ 4.011.502</w:t>
            </w:r>
          </w:p>
        </w:tc>
        <w:tc>
          <w:tcPr>
            <w:tcW w:w="1280" w:type="dxa"/>
            <w:tcBorders>
              <w:top w:val="nil"/>
              <w:left w:val="nil"/>
              <w:bottom w:val="single" w:sz="4" w:space="0" w:color="auto"/>
              <w:right w:val="single" w:sz="4" w:space="0" w:color="auto"/>
            </w:tcBorders>
            <w:shd w:val="clear" w:color="auto" w:fill="auto"/>
            <w:noWrap/>
            <w:hideMark/>
          </w:tcPr>
          <w:p w14:paraId="02B07D7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$ 120.345.072</w:t>
            </w:r>
          </w:p>
        </w:tc>
      </w:tr>
      <w:tr w:rsidR="009861BD" w:rsidRPr="009861BD" w14:paraId="4A41745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1DE4E1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01/11/2006</w:t>
            </w:r>
          </w:p>
        </w:tc>
        <w:tc>
          <w:tcPr>
            <w:tcW w:w="1180" w:type="dxa"/>
            <w:tcBorders>
              <w:top w:val="nil"/>
              <w:left w:val="nil"/>
              <w:bottom w:val="single" w:sz="4" w:space="0" w:color="auto"/>
              <w:right w:val="single" w:sz="4" w:space="0" w:color="auto"/>
            </w:tcBorders>
            <w:shd w:val="clear" w:color="auto" w:fill="auto"/>
            <w:noWrap/>
            <w:hideMark/>
          </w:tcPr>
          <w:p w14:paraId="70B334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30/11/2006</w:t>
            </w:r>
          </w:p>
        </w:tc>
        <w:tc>
          <w:tcPr>
            <w:tcW w:w="1002" w:type="dxa"/>
            <w:tcBorders>
              <w:top w:val="nil"/>
              <w:left w:val="nil"/>
              <w:bottom w:val="single" w:sz="4" w:space="0" w:color="auto"/>
              <w:right w:val="single" w:sz="4" w:space="0" w:color="auto"/>
            </w:tcBorders>
            <w:shd w:val="clear" w:color="auto" w:fill="auto"/>
            <w:noWrap/>
            <w:hideMark/>
          </w:tcPr>
          <w:p w14:paraId="2603D6A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$ 2.425.000</w:t>
            </w:r>
          </w:p>
        </w:tc>
        <w:tc>
          <w:tcPr>
            <w:tcW w:w="609" w:type="dxa"/>
            <w:tcBorders>
              <w:top w:val="nil"/>
              <w:left w:val="nil"/>
              <w:bottom w:val="single" w:sz="4" w:space="0" w:color="auto"/>
              <w:right w:val="single" w:sz="4" w:space="0" w:color="auto"/>
            </w:tcBorders>
            <w:shd w:val="clear" w:color="auto" w:fill="auto"/>
            <w:noWrap/>
            <w:hideMark/>
          </w:tcPr>
          <w:p w14:paraId="7C4D8B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5E88D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05941C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1E193B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905A5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8B11B4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$ 3.846.537</w:t>
            </w:r>
          </w:p>
        </w:tc>
        <w:tc>
          <w:tcPr>
            <w:tcW w:w="1280" w:type="dxa"/>
            <w:tcBorders>
              <w:top w:val="nil"/>
              <w:left w:val="nil"/>
              <w:bottom w:val="single" w:sz="4" w:space="0" w:color="auto"/>
              <w:right w:val="single" w:sz="4" w:space="0" w:color="auto"/>
            </w:tcBorders>
            <w:shd w:val="clear" w:color="auto" w:fill="auto"/>
            <w:noWrap/>
            <w:hideMark/>
          </w:tcPr>
          <w:p w14:paraId="3D719A8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$ 115.396.124</w:t>
            </w:r>
          </w:p>
        </w:tc>
      </w:tr>
      <w:tr w:rsidR="009861BD" w:rsidRPr="009861BD" w14:paraId="51AD7633"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C185A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01/12/2006</w:t>
            </w:r>
          </w:p>
        </w:tc>
        <w:tc>
          <w:tcPr>
            <w:tcW w:w="1180" w:type="dxa"/>
            <w:tcBorders>
              <w:top w:val="nil"/>
              <w:left w:val="nil"/>
              <w:bottom w:val="single" w:sz="4" w:space="0" w:color="auto"/>
              <w:right w:val="single" w:sz="4" w:space="0" w:color="auto"/>
            </w:tcBorders>
            <w:shd w:val="clear" w:color="auto" w:fill="auto"/>
            <w:noWrap/>
            <w:hideMark/>
          </w:tcPr>
          <w:p w14:paraId="5D5DBC2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31/12/2006</w:t>
            </w:r>
          </w:p>
        </w:tc>
        <w:tc>
          <w:tcPr>
            <w:tcW w:w="1002" w:type="dxa"/>
            <w:tcBorders>
              <w:top w:val="nil"/>
              <w:left w:val="nil"/>
              <w:bottom w:val="single" w:sz="4" w:space="0" w:color="auto"/>
              <w:right w:val="single" w:sz="4" w:space="0" w:color="auto"/>
            </w:tcBorders>
            <w:shd w:val="clear" w:color="auto" w:fill="auto"/>
            <w:noWrap/>
            <w:hideMark/>
          </w:tcPr>
          <w:p w14:paraId="7009216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$ 4.812.000</w:t>
            </w:r>
          </w:p>
        </w:tc>
        <w:tc>
          <w:tcPr>
            <w:tcW w:w="609" w:type="dxa"/>
            <w:tcBorders>
              <w:top w:val="nil"/>
              <w:left w:val="nil"/>
              <w:bottom w:val="single" w:sz="4" w:space="0" w:color="auto"/>
              <w:right w:val="single" w:sz="4" w:space="0" w:color="auto"/>
            </w:tcBorders>
            <w:shd w:val="clear" w:color="auto" w:fill="auto"/>
            <w:noWrap/>
            <w:hideMark/>
          </w:tcPr>
          <w:p w14:paraId="29534D7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BCF17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2005-12</w:t>
            </w:r>
          </w:p>
        </w:tc>
        <w:tc>
          <w:tcPr>
            <w:tcW w:w="800" w:type="dxa"/>
            <w:tcBorders>
              <w:top w:val="nil"/>
              <w:left w:val="nil"/>
              <w:bottom w:val="single" w:sz="4" w:space="0" w:color="auto"/>
              <w:right w:val="single" w:sz="4" w:space="0" w:color="auto"/>
            </w:tcBorders>
            <w:shd w:val="clear" w:color="auto" w:fill="auto"/>
            <w:noWrap/>
            <w:hideMark/>
          </w:tcPr>
          <w:p w14:paraId="52BE06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58,70</w:t>
            </w:r>
          </w:p>
        </w:tc>
        <w:tc>
          <w:tcPr>
            <w:tcW w:w="780" w:type="dxa"/>
            <w:tcBorders>
              <w:top w:val="nil"/>
              <w:left w:val="nil"/>
              <w:bottom w:val="single" w:sz="4" w:space="0" w:color="auto"/>
              <w:right w:val="single" w:sz="4" w:space="0" w:color="auto"/>
            </w:tcBorders>
            <w:shd w:val="clear" w:color="auto" w:fill="auto"/>
            <w:hideMark/>
          </w:tcPr>
          <w:p w14:paraId="5EFBA8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7780BF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36F3A4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$ 7.632.799</w:t>
            </w:r>
          </w:p>
        </w:tc>
        <w:tc>
          <w:tcPr>
            <w:tcW w:w="1280" w:type="dxa"/>
            <w:tcBorders>
              <w:top w:val="nil"/>
              <w:left w:val="nil"/>
              <w:bottom w:val="single" w:sz="4" w:space="0" w:color="auto"/>
              <w:right w:val="single" w:sz="4" w:space="0" w:color="auto"/>
            </w:tcBorders>
            <w:shd w:val="clear" w:color="auto" w:fill="auto"/>
            <w:noWrap/>
            <w:hideMark/>
          </w:tcPr>
          <w:p w14:paraId="6D1B76E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$ 228.983.980</w:t>
            </w:r>
          </w:p>
        </w:tc>
      </w:tr>
      <w:tr w:rsidR="009861BD" w:rsidRPr="009861BD" w14:paraId="553048C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069C6D2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01/01/2007</w:t>
            </w:r>
          </w:p>
        </w:tc>
        <w:tc>
          <w:tcPr>
            <w:tcW w:w="1180" w:type="dxa"/>
            <w:tcBorders>
              <w:top w:val="nil"/>
              <w:left w:val="nil"/>
              <w:bottom w:val="single" w:sz="4" w:space="0" w:color="auto"/>
              <w:right w:val="single" w:sz="4" w:space="0" w:color="auto"/>
            </w:tcBorders>
            <w:shd w:val="clear" w:color="auto" w:fill="auto"/>
            <w:noWrap/>
            <w:hideMark/>
          </w:tcPr>
          <w:p w14:paraId="3A1436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31/01/2007</w:t>
            </w:r>
          </w:p>
        </w:tc>
        <w:tc>
          <w:tcPr>
            <w:tcW w:w="1002" w:type="dxa"/>
            <w:tcBorders>
              <w:top w:val="nil"/>
              <w:left w:val="nil"/>
              <w:bottom w:val="single" w:sz="4" w:space="0" w:color="auto"/>
              <w:right w:val="single" w:sz="4" w:space="0" w:color="auto"/>
            </w:tcBorders>
            <w:shd w:val="clear" w:color="auto" w:fill="auto"/>
            <w:noWrap/>
            <w:hideMark/>
          </w:tcPr>
          <w:p w14:paraId="3489203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$ 2.702.000</w:t>
            </w:r>
          </w:p>
        </w:tc>
        <w:tc>
          <w:tcPr>
            <w:tcW w:w="609" w:type="dxa"/>
            <w:tcBorders>
              <w:top w:val="nil"/>
              <w:left w:val="nil"/>
              <w:bottom w:val="single" w:sz="4" w:space="0" w:color="auto"/>
              <w:right w:val="single" w:sz="4" w:space="0" w:color="auto"/>
            </w:tcBorders>
            <w:shd w:val="clear" w:color="auto" w:fill="auto"/>
            <w:noWrap/>
            <w:hideMark/>
          </w:tcPr>
          <w:p w14:paraId="0BA4A6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6A1FC1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4F510B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7322900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FFC11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4473E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$ 4.102.123</w:t>
            </w:r>
          </w:p>
        </w:tc>
        <w:tc>
          <w:tcPr>
            <w:tcW w:w="1280" w:type="dxa"/>
            <w:tcBorders>
              <w:top w:val="nil"/>
              <w:left w:val="nil"/>
              <w:bottom w:val="single" w:sz="4" w:space="0" w:color="auto"/>
              <w:right w:val="single" w:sz="4" w:space="0" w:color="auto"/>
            </w:tcBorders>
            <w:shd w:val="clear" w:color="auto" w:fill="auto"/>
            <w:noWrap/>
            <w:hideMark/>
          </w:tcPr>
          <w:p w14:paraId="4C2C291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$ 123.063.698</w:t>
            </w:r>
          </w:p>
        </w:tc>
      </w:tr>
      <w:tr w:rsidR="009861BD" w:rsidRPr="009861BD" w14:paraId="5547094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38646E0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01/02/2007</w:t>
            </w:r>
          </w:p>
        </w:tc>
        <w:tc>
          <w:tcPr>
            <w:tcW w:w="1180" w:type="dxa"/>
            <w:tcBorders>
              <w:top w:val="nil"/>
              <w:left w:val="nil"/>
              <w:bottom w:val="single" w:sz="4" w:space="0" w:color="auto"/>
              <w:right w:val="single" w:sz="4" w:space="0" w:color="auto"/>
            </w:tcBorders>
            <w:shd w:val="clear" w:color="auto" w:fill="auto"/>
            <w:noWrap/>
            <w:hideMark/>
          </w:tcPr>
          <w:p w14:paraId="7FDCFE4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28/02/2007</w:t>
            </w:r>
          </w:p>
        </w:tc>
        <w:tc>
          <w:tcPr>
            <w:tcW w:w="1002" w:type="dxa"/>
            <w:tcBorders>
              <w:top w:val="nil"/>
              <w:left w:val="nil"/>
              <w:bottom w:val="single" w:sz="4" w:space="0" w:color="auto"/>
              <w:right w:val="single" w:sz="4" w:space="0" w:color="auto"/>
            </w:tcBorders>
            <w:shd w:val="clear" w:color="auto" w:fill="auto"/>
            <w:noWrap/>
            <w:hideMark/>
          </w:tcPr>
          <w:p w14:paraId="5C146C9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$ 2.310.000</w:t>
            </w:r>
          </w:p>
        </w:tc>
        <w:tc>
          <w:tcPr>
            <w:tcW w:w="609" w:type="dxa"/>
            <w:tcBorders>
              <w:top w:val="nil"/>
              <w:left w:val="nil"/>
              <w:bottom w:val="single" w:sz="4" w:space="0" w:color="auto"/>
              <w:right w:val="single" w:sz="4" w:space="0" w:color="auto"/>
            </w:tcBorders>
            <w:shd w:val="clear" w:color="auto" w:fill="auto"/>
            <w:noWrap/>
            <w:hideMark/>
          </w:tcPr>
          <w:p w14:paraId="1696EC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6EA40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53AFEA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1ECEED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37812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073E52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$ 3.506.997</w:t>
            </w:r>
          </w:p>
        </w:tc>
        <w:tc>
          <w:tcPr>
            <w:tcW w:w="1280" w:type="dxa"/>
            <w:tcBorders>
              <w:top w:val="nil"/>
              <w:left w:val="nil"/>
              <w:bottom w:val="single" w:sz="4" w:space="0" w:color="auto"/>
              <w:right w:val="single" w:sz="4" w:space="0" w:color="auto"/>
            </w:tcBorders>
            <w:shd w:val="clear" w:color="auto" w:fill="auto"/>
            <w:noWrap/>
            <w:hideMark/>
          </w:tcPr>
          <w:p w14:paraId="692BED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$ 105.209.897</w:t>
            </w:r>
          </w:p>
        </w:tc>
      </w:tr>
      <w:tr w:rsidR="009861BD" w:rsidRPr="009861BD" w14:paraId="10D625BC" w14:textId="77777777" w:rsidTr="001474BF">
        <w:trPr>
          <w:trHeight w:val="260"/>
        </w:trPr>
        <w:tc>
          <w:tcPr>
            <w:tcW w:w="1220" w:type="dxa"/>
            <w:tcBorders>
              <w:top w:val="nil"/>
              <w:left w:val="single" w:sz="4" w:space="0" w:color="auto"/>
              <w:bottom w:val="nil"/>
              <w:right w:val="single" w:sz="4" w:space="0" w:color="auto"/>
            </w:tcBorders>
            <w:shd w:val="clear" w:color="auto" w:fill="auto"/>
            <w:noWrap/>
            <w:hideMark/>
          </w:tcPr>
          <w:p w14:paraId="213AFA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01/03/2007</w:t>
            </w:r>
          </w:p>
        </w:tc>
        <w:tc>
          <w:tcPr>
            <w:tcW w:w="1180" w:type="dxa"/>
            <w:tcBorders>
              <w:top w:val="nil"/>
              <w:left w:val="nil"/>
              <w:bottom w:val="nil"/>
              <w:right w:val="single" w:sz="4" w:space="0" w:color="auto"/>
            </w:tcBorders>
            <w:shd w:val="clear" w:color="auto" w:fill="auto"/>
            <w:noWrap/>
            <w:hideMark/>
          </w:tcPr>
          <w:p w14:paraId="6EA5EC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31/03/2007</w:t>
            </w:r>
          </w:p>
        </w:tc>
        <w:tc>
          <w:tcPr>
            <w:tcW w:w="1002" w:type="dxa"/>
            <w:tcBorders>
              <w:top w:val="nil"/>
              <w:left w:val="nil"/>
              <w:bottom w:val="nil"/>
              <w:right w:val="single" w:sz="4" w:space="0" w:color="auto"/>
            </w:tcBorders>
            <w:shd w:val="clear" w:color="auto" w:fill="auto"/>
            <w:noWrap/>
            <w:hideMark/>
          </w:tcPr>
          <w:p w14:paraId="6E5EBC3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$ 4.353.000</w:t>
            </w:r>
          </w:p>
        </w:tc>
        <w:tc>
          <w:tcPr>
            <w:tcW w:w="609" w:type="dxa"/>
            <w:tcBorders>
              <w:top w:val="nil"/>
              <w:left w:val="nil"/>
              <w:bottom w:val="nil"/>
              <w:right w:val="single" w:sz="4" w:space="0" w:color="auto"/>
            </w:tcBorders>
            <w:shd w:val="clear" w:color="auto" w:fill="auto"/>
            <w:noWrap/>
            <w:hideMark/>
          </w:tcPr>
          <w:p w14:paraId="43677B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nil"/>
              <w:right w:val="single" w:sz="4" w:space="0" w:color="auto"/>
            </w:tcBorders>
            <w:shd w:val="clear" w:color="auto" w:fill="auto"/>
            <w:noWrap/>
            <w:hideMark/>
          </w:tcPr>
          <w:p w14:paraId="73E858F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nil"/>
              <w:right w:val="single" w:sz="4" w:space="0" w:color="auto"/>
            </w:tcBorders>
            <w:shd w:val="clear" w:color="auto" w:fill="auto"/>
            <w:noWrap/>
            <w:hideMark/>
          </w:tcPr>
          <w:p w14:paraId="33A910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nil"/>
              <w:right w:val="single" w:sz="4" w:space="0" w:color="auto"/>
            </w:tcBorders>
            <w:shd w:val="clear" w:color="auto" w:fill="auto"/>
            <w:hideMark/>
          </w:tcPr>
          <w:p w14:paraId="77F3C7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nil"/>
              <w:right w:val="single" w:sz="4" w:space="0" w:color="auto"/>
            </w:tcBorders>
            <w:shd w:val="clear" w:color="auto" w:fill="auto"/>
            <w:noWrap/>
            <w:hideMark/>
          </w:tcPr>
          <w:p w14:paraId="5E3767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nil"/>
              <w:right w:val="single" w:sz="4" w:space="0" w:color="auto"/>
            </w:tcBorders>
            <w:shd w:val="clear" w:color="auto" w:fill="auto"/>
            <w:noWrap/>
            <w:hideMark/>
          </w:tcPr>
          <w:p w14:paraId="0E9372F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$ 6.608.639</w:t>
            </w:r>
          </w:p>
        </w:tc>
        <w:tc>
          <w:tcPr>
            <w:tcW w:w="1280" w:type="dxa"/>
            <w:tcBorders>
              <w:top w:val="nil"/>
              <w:left w:val="nil"/>
              <w:bottom w:val="nil"/>
              <w:right w:val="single" w:sz="4" w:space="0" w:color="auto"/>
            </w:tcBorders>
            <w:shd w:val="clear" w:color="auto" w:fill="auto"/>
            <w:noWrap/>
            <w:hideMark/>
          </w:tcPr>
          <w:p w14:paraId="49AD1A4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$ 198.259.170</w:t>
            </w:r>
          </w:p>
        </w:tc>
      </w:tr>
      <w:tr w:rsidR="009861BD" w:rsidRPr="009861BD" w14:paraId="52993F26" w14:textId="77777777" w:rsidTr="001474BF">
        <w:trPr>
          <w:trHeight w:val="260"/>
        </w:trPr>
        <w:tc>
          <w:tcPr>
            <w:tcW w:w="1220" w:type="dxa"/>
            <w:tcBorders>
              <w:top w:val="single" w:sz="8" w:space="0" w:color="auto"/>
              <w:left w:val="single" w:sz="8" w:space="0" w:color="auto"/>
              <w:bottom w:val="single" w:sz="4" w:space="0" w:color="auto"/>
              <w:right w:val="single" w:sz="4" w:space="0" w:color="auto"/>
            </w:tcBorders>
            <w:shd w:val="clear" w:color="auto" w:fill="auto"/>
            <w:noWrap/>
            <w:hideMark/>
          </w:tcPr>
          <w:p w14:paraId="02724E2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01/04/2007</w:t>
            </w:r>
          </w:p>
        </w:tc>
        <w:tc>
          <w:tcPr>
            <w:tcW w:w="1180" w:type="dxa"/>
            <w:tcBorders>
              <w:top w:val="single" w:sz="8" w:space="0" w:color="auto"/>
              <w:left w:val="nil"/>
              <w:bottom w:val="single" w:sz="4" w:space="0" w:color="auto"/>
              <w:right w:val="single" w:sz="4" w:space="0" w:color="auto"/>
            </w:tcBorders>
            <w:shd w:val="clear" w:color="auto" w:fill="auto"/>
            <w:noWrap/>
            <w:hideMark/>
          </w:tcPr>
          <w:p w14:paraId="762CF2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30/04/2007</w:t>
            </w:r>
          </w:p>
        </w:tc>
        <w:tc>
          <w:tcPr>
            <w:tcW w:w="1002" w:type="dxa"/>
            <w:tcBorders>
              <w:top w:val="single" w:sz="8" w:space="0" w:color="auto"/>
              <w:left w:val="nil"/>
              <w:bottom w:val="single" w:sz="4" w:space="0" w:color="auto"/>
              <w:right w:val="single" w:sz="4" w:space="0" w:color="auto"/>
            </w:tcBorders>
            <w:shd w:val="clear" w:color="auto" w:fill="auto"/>
            <w:noWrap/>
            <w:hideMark/>
          </w:tcPr>
          <w:p w14:paraId="3551AC2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single" w:sz="8" w:space="0" w:color="auto"/>
              <w:left w:val="nil"/>
              <w:bottom w:val="single" w:sz="4" w:space="0" w:color="auto"/>
              <w:right w:val="single" w:sz="4" w:space="0" w:color="auto"/>
            </w:tcBorders>
            <w:shd w:val="clear" w:color="auto" w:fill="auto"/>
            <w:noWrap/>
            <w:hideMark/>
          </w:tcPr>
          <w:p w14:paraId="19469F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single" w:sz="8" w:space="0" w:color="auto"/>
              <w:left w:val="nil"/>
              <w:bottom w:val="single" w:sz="4" w:space="0" w:color="auto"/>
              <w:right w:val="single" w:sz="4" w:space="0" w:color="auto"/>
            </w:tcBorders>
            <w:shd w:val="clear" w:color="auto" w:fill="auto"/>
            <w:noWrap/>
            <w:hideMark/>
          </w:tcPr>
          <w:p w14:paraId="455FD0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single" w:sz="8" w:space="0" w:color="auto"/>
              <w:left w:val="nil"/>
              <w:bottom w:val="single" w:sz="4" w:space="0" w:color="auto"/>
              <w:right w:val="single" w:sz="4" w:space="0" w:color="auto"/>
            </w:tcBorders>
            <w:shd w:val="clear" w:color="auto" w:fill="auto"/>
            <w:noWrap/>
            <w:hideMark/>
          </w:tcPr>
          <w:p w14:paraId="07D264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single" w:sz="8" w:space="0" w:color="auto"/>
              <w:left w:val="nil"/>
              <w:bottom w:val="single" w:sz="4" w:space="0" w:color="auto"/>
              <w:right w:val="single" w:sz="4" w:space="0" w:color="auto"/>
            </w:tcBorders>
            <w:shd w:val="clear" w:color="auto" w:fill="auto"/>
            <w:hideMark/>
          </w:tcPr>
          <w:p w14:paraId="2D7604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single" w:sz="8" w:space="0" w:color="auto"/>
              <w:left w:val="nil"/>
              <w:bottom w:val="single" w:sz="4" w:space="0" w:color="auto"/>
              <w:right w:val="single" w:sz="4" w:space="0" w:color="auto"/>
            </w:tcBorders>
            <w:shd w:val="clear" w:color="auto" w:fill="auto"/>
            <w:noWrap/>
            <w:hideMark/>
          </w:tcPr>
          <w:p w14:paraId="239C60F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single" w:sz="8" w:space="0" w:color="auto"/>
              <w:left w:val="nil"/>
              <w:bottom w:val="single" w:sz="4" w:space="0" w:color="auto"/>
              <w:right w:val="single" w:sz="4" w:space="0" w:color="auto"/>
            </w:tcBorders>
            <w:shd w:val="clear" w:color="auto" w:fill="auto"/>
            <w:noWrap/>
            <w:hideMark/>
          </w:tcPr>
          <w:p w14:paraId="4141B53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$ 3.677.033</w:t>
            </w:r>
          </w:p>
        </w:tc>
        <w:tc>
          <w:tcPr>
            <w:tcW w:w="1280" w:type="dxa"/>
            <w:tcBorders>
              <w:top w:val="single" w:sz="8" w:space="0" w:color="auto"/>
              <w:left w:val="nil"/>
              <w:bottom w:val="single" w:sz="4" w:space="0" w:color="auto"/>
              <w:right w:val="single" w:sz="8" w:space="0" w:color="auto"/>
            </w:tcBorders>
            <w:shd w:val="clear" w:color="auto" w:fill="auto"/>
            <w:noWrap/>
            <w:hideMark/>
          </w:tcPr>
          <w:p w14:paraId="10D1904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$ 110.310.983</w:t>
            </w:r>
          </w:p>
        </w:tc>
      </w:tr>
      <w:tr w:rsidR="009861BD" w:rsidRPr="009861BD" w14:paraId="126830A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C186D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01/05/2007</w:t>
            </w:r>
          </w:p>
        </w:tc>
        <w:tc>
          <w:tcPr>
            <w:tcW w:w="1180" w:type="dxa"/>
            <w:tcBorders>
              <w:top w:val="nil"/>
              <w:left w:val="nil"/>
              <w:bottom w:val="single" w:sz="4" w:space="0" w:color="auto"/>
              <w:right w:val="single" w:sz="4" w:space="0" w:color="auto"/>
            </w:tcBorders>
            <w:shd w:val="clear" w:color="auto" w:fill="auto"/>
            <w:noWrap/>
            <w:hideMark/>
          </w:tcPr>
          <w:p w14:paraId="303143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31/05/2007</w:t>
            </w:r>
          </w:p>
        </w:tc>
        <w:tc>
          <w:tcPr>
            <w:tcW w:w="1002" w:type="dxa"/>
            <w:tcBorders>
              <w:top w:val="nil"/>
              <w:left w:val="nil"/>
              <w:bottom w:val="single" w:sz="4" w:space="0" w:color="auto"/>
              <w:right w:val="single" w:sz="4" w:space="0" w:color="auto"/>
            </w:tcBorders>
            <w:shd w:val="clear" w:color="auto" w:fill="auto"/>
            <w:noWrap/>
            <w:hideMark/>
          </w:tcPr>
          <w:p w14:paraId="6CF472F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$ 2.745.000</w:t>
            </w:r>
          </w:p>
        </w:tc>
        <w:tc>
          <w:tcPr>
            <w:tcW w:w="609" w:type="dxa"/>
            <w:tcBorders>
              <w:top w:val="nil"/>
              <w:left w:val="nil"/>
              <w:bottom w:val="single" w:sz="4" w:space="0" w:color="auto"/>
              <w:right w:val="single" w:sz="4" w:space="0" w:color="auto"/>
            </w:tcBorders>
            <w:shd w:val="clear" w:color="auto" w:fill="auto"/>
            <w:noWrap/>
            <w:hideMark/>
          </w:tcPr>
          <w:p w14:paraId="78EAE9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71F3F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34CFA6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1D4217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B99C1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499FFF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$ 4.167.405</w:t>
            </w:r>
          </w:p>
        </w:tc>
        <w:tc>
          <w:tcPr>
            <w:tcW w:w="1280" w:type="dxa"/>
            <w:tcBorders>
              <w:top w:val="nil"/>
              <w:left w:val="nil"/>
              <w:bottom w:val="single" w:sz="4" w:space="0" w:color="auto"/>
              <w:right w:val="single" w:sz="8" w:space="0" w:color="auto"/>
            </w:tcBorders>
            <w:shd w:val="clear" w:color="auto" w:fill="auto"/>
            <w:noWrap/>
            <w:hideMark/>
          </w:tcPr>
          <w:p w14:paraId="42FD81C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$ 125.022.151</w:t>
            </w:r>
          </w:p>
        </w:tc>
      </w:tr>
      <w:tr w:rsidR="009861BD" w:rsidRPr="009861BD" w14:paraId="60FAF7C6"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421EE7C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01/06/2007</w:t>
            </w:r>
          </w:p>
        </w:tc>
        <w:tc>
          <w:tcPr>
            <w:tcW w:w="1180" w:type="dxa"/>
            <w:tcBorders>
              <w:top w:val="nil"/>
              <w:left w:val="nil"/>
              <w:bottom w:val="single" w:sz="4" w:space="0" w:color="auto"/>
              <w:right w:val="single" w:sz="4" w:space="0" w:color="auto"/>
            </w:tcBorders>
            <w:shd w:val="clear" w:color="auto" w:fill="auto"/>
            <w:noWrap/>
            <w:hideMark/>
          </w:tcPr>
          <w:p w14:paraId="36ADD1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30/06/2007</w:t>
            </w:r>
          </w:p>
        </w:tc>
        <w:tc>
          <w:tcPr>
            <w:tcW w:w="1002" w:type="dxa"/>
            <w:tcBorders>
              <w:top w:val="nil"/>
              <w:left w:val="nil"/>
              <w:bottom w:val="single" w:sz="4" w:space="0" w:color="auto"/>
              <w:right w:val="single" w:sz="4" w:space="0" w:color="auto"/>
            </w:tcBorders>
            <w:shd w:val="clear" w:color="auto" w:fill="auto"/>
            <w:noWrap/>
            <w:hideMark/>
          </w:tcPr>
          <w:p w14:paraId="455279C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081762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43138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6F6396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5A842D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BBF93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F900CB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$ 3.677.033</w:t>
            </w:r>
          </w:p>
        </w:tc>
        <w:tc>
          <w:tcPr>
            <w:tcW w:w="1280" w:type="dxa"/>
            <w:tcBorders>
              <w:top w:val="nil"/>
              <w:left w:val="nil"/>
              <w:bottom w:val="single" w:sz="4" w:space="0" w:color="auto"/>
              <w:right w:val="single" w:sz="8" w:space="0" w:color="auto"/>
            </w:tcBorders>
            <w:shd w:val="clear" w:color="auto" w:fill="auto"/>
            <w:noWrap/>
            <w:hideMark/>
          </w:tcPr>
          <w:p w14:paraId="74439D6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$ 110.310.983</w:t>
            </w:r>
          </w:p>
        </w:tc>
      </w:tr>
      <w:tr w:rsidR="009861BD" w:rsidRPr="009861BD" w14:paraId="7DBF616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70041F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01/07/2007</w:t>
            </w:r>
          </w:p>
        </w:tc>
        <w:tc>
          <w:tcPr>
            <w:tcW w:w="1180" w:type="dxa"/>
            <w:tcBorders>
              <w:top w:val="nil"/>
              <w:left w:val="nil"/>
              <w:bottom w:val="single" w:sz="4" w:space="0" w:color="auto"/>
              <w:right w:val="single" w:sz="4" w:space="0" w:color="auto"/>
            </w:tcBorders>
            <w:shd w:val="clear" w:color="auto" w:fill="auto"/>
            <w:noWrap/>
            <w:hideMark/>
          </w:tcPr>
          <w:p w14:paraId="7FEF95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31/07/2007</w:t>
            </w:r>
          </w:p>
        </w:tc>
        <w:tc>
          <w:tcPr>
            <w:tcW w:w="1002" w:type="dxa"/>
            <w:tcBorders>
              <w:top w:val="nil"/>
              <w:left w:val="nil"/>
              <w:bottom w:val="single" w:sz="4" w:space="0" w:color="auto"/>
              <w:right w:val="single" w:sz="4" w:space="0" w:color="auto"/>
            </w:tcBorders>
            <w:shd w:val="clear" w:color="auto" w:fill="auto"/>
            <w:noWrap/>
            <w:hideMark/>
          </w:tcPr>
          <w:p w14:paraId="253A76C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4EEC6A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EC8C8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57B92F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766ABE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80DEE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98B581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$ 3.677.033</w:t>
            </w:r>
          </w:p>
        </w:tc>
        <w:tc>
          <w:tcPr>
            <w:tcW w:w="1280" w:type="dxa"/>
            <w:tcBorders>
              <w:top w:val="nil"/>
              <w:left w:val="nil"/>
              <w:bottom w:val="single" w:sz="4" w:space="0" w:color="auto"/>
              <w:right w:val="single" w:sz="8" w:space="0" w:color="auto"/>
            </w:tcBorders>
            <w:shd w:val="clear" w:color="auto" w:fill="auto"/>
            <w:noWrap/>
            <w:hideMark/>
          </w:tcPr>
          <w:p w14:paraId="01BE549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$ 110.310.983</w:t>
            </w:r>
          </w:p>
        </w:tc>
      </w:tr>
      <w:tr w:rsidR="009861BD" w:rsidRPr="009861BD" w14:paraId="0A862953"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20933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01/08/2007</w:t>
            </w:r>
          </w:p>
        </w:tc>
        <w:tc>
          <w:tcPr>
            <w:tcW w:w="1180" w:type="dxa"/>
            <w:tcBorders>
              <w:top w:val="nil"/>
              <w:left w:val="nil"/>
              <w:bottom w:val="single" w:sz="4" w:space="0" w:color="auto"/>
              <w:right w:val="single" w:sz="4" w:space="0" w:color="auto"/>
            </w:tcBorders>
            <w:shd w:val="clear" w:color="auto" w:fill="auto"/>
            <w:noWrap/>
            <w:hideMark/>
          </w:tcPr>
          <w:p w14:paraId="2614CF2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31/08/2007</w:t>
            </w:r>
          </w:p>
        </w:tc>
        <w:tc>
          <w:tcPr>
            <w:tcW w:w="1002" w:type="dxa"/>
            <w:tcBorders>
              <w:top w:val="nil"/>
              <w:left w:val="nil"/>
              <w:bottom w:val="single" w:sz="4" w:space="0" w:color="auto"/>
              <w:right w:val="single" w:sz="4" w:space="0" w:color="auto"/>
            </w:tcBorders>
            <w:shd w:val="clear" w:color="auto" w:fill="auto"/>
            <w:noWrap/>
            <w:hideMark/>
          </w:tcPr>
          <w:p w14:paraId="075B23C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4E77FCE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C2F11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64BC49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266466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4C7480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C22A0F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$ 3.677.033</w:t>
            </w:r>
          </w:p>
        </w:tc>
        <w:tc>
          <w:tcPr>
            <w:tcW w:w="1280" w:type="dxa"/>
            <w:tcBorders>
              <w:top w:val="nil"/>
              <w:left w:val="nil"/>
              <w:bottom w:val="single" w:sz="4" w:space="0" w:color="auto"/>
              <w:right w:val="single" w:sz="8" w:space="0" w:color="auto"/>
            </w:tcBorders>
            <w:shd w:val="clear" w:color="auto" w:fill="auto"/>
            <w:noWrap/>
            <w:hideMark/>
          </w:tcPr>
          <w:p w14:paraId="7786D42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$ 110.310.983</w:t>
            </w:r>
          </w:p>
        </w:tc>
      </w:tr>
      <w:tr w:rsidR="009861BD" w:rsidRPr="009861BD" w14:paraId="0C7D1D4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7EC15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01/09/2007</w:t>
            </w:r>
          </w:p>
        </w:tc>
        <w:tc>
          <w:tcPr>
            <w:tcW w:w="1180" w:type="dxa"/>
            <w:tcBorders>
              <w:top w:val="nil"/>
              <w:left w:val="nil"/>
              <w:bottom w:val="single" w:sz="4" w:space="0" w:color="auto"/>
              <w:right w:val="single" w:sz="4" w:space="0" w:color="auto"/>
            </w:tcBorders>
            <w:shd w:val="clear" w:color="auto" w:fill="auto"/>
            <w:noWrap/>
            <w:hideMark/>
          </w:tcPr>
          <w:p w14:paraId="170243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30/09/2007</w:t>
            </w:r>
          </w:p>
        </w:tc>
        <w:tc>
          <w:tcPr>
            <w:tcW w:w="1002" w:type="dxa"/>
            <w:tcBorders>
              <w:top w:val="nil"/>
              <w:left w:val="nil"/>
              <w:bottom w:val="single" w:sz="4" w:space="0" w:color="auto"/>
              <w:right w:val="single" w:sz="4" w:space="0" w:color="auto"/>
            </w:tcBorders>
            <w:shd w:val="clear" w:color="auto" w:fill="auto"/>
            <w:noWrap/>
            <w:hideMark/>
          </w:tcPr>
          <w:p w14:paraId="4CF4557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5480119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030D4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7C5921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0278CA8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EFEC0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E2A4EC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$ 3.677.033</w:t>
            </w:r>
          </w:p>
        </w:tc>
        <w:tc>
          <w:tcPr>
            <w:tcW w:w="1280" w:type="dxa"/>
            <w:tcBorders>
              <w:top w:val="nil"/>
              <w:left w:val="nil"/>
              <w:bottom w:val="single" w:sz="4" w:space="0" w:color="auto"/>
              <w:right w:val="single" w:sz="8" w:space="0" w:color="auto"/>
            </w:tcBorders>
            <w:shd w:val="clear" w:color="auto" w:fill="auto"/>
            <w:noWrap/>
            <w:hideMark/>
          </w:tcPr>
          <w:p w14:paraId="781D060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$ 110.310.983</w:t>
            </w:r>
          </w:p>
        </w:tc>
      </w:tr>
      <w:tr w:rsidR="009861BD" w:rsidRPr="009861BD" w14:paraId="79A17A7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6D9D6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01/10/2007</w:t>
            </w:r>
          </w:p>
        </w:tc>
        <w:tc>
          <w:tcPr>
            <w:tcW w:w="1180" w:type="dxa"/>
            <w:tcBorders>
              <w:top w:val="nil"/>
              <w:left w:val="nil"/>
              <w:bottom w:val="single" w:sz="4" w:space="0" w:color="auto"/>
              <w:right w:val="single" w:sz="4" w:space="0" w:color="auto"/>
            </w:tcBorders>
            <w:shd w:val="clear" w:color="auto" w:fill="auto"/>
            <w:noWrap/>
            <w:hideMark/>
          </w:tcPr>
          <w:p w14:paraId="5DF4E0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31/10/2007</w:t>
            </w:r>
          </w:p>
        </w:tc>
        <w:tc>
          <w:tcPr>
            <w:tcW w:w="1002" w:type="dxa"/>
            <w:tcBorders>
              <w:top w:val="nil"/>
              <w:left w:val="nil"/>
              <w:bottom w:val="single" w:sz="4" w:space="0" w:color="auto"/>
              <w:right w:val="single" w:sz="4" w:space="0" w:color="auto"/>
            </w:tcBorders>
            <w:shd w:val="clear" w:color="auto" w:fill="auto"/>
            <w:noWrap/>
            <w:hideMark/>
          </w:tcPr>
          <w:p w14:paraId="16574D6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2E421E0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986945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7AF57E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36EFF9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F4771E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2EA309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$ 3.677.033</w:t>
            </w:r>
          </w:p>
        </w:tc>
        <w:tc>
          <w:tcPr>
            <w:tcW w:w="1280" w:type="dxa"/>
            <w:tcBorders>
              <w:top w:val="nil"/>
              <w:left w:val="nil"/>
              <w:bottom w:val="single" w:sz="4" w:space="0" w:color="auto"/>
              <w:right w:val="single" w:sz="8" w:space="0" w:color="auto"/>
            </w:tcBorders>
            <w:shd w:val="clear" w:color="auto" w:fill="auto"/>
            <w:noWrap/>
            <w:hideMark/>
          </w:tcPr>
          <w:p w14:paraId="4D560F9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$ 110.310.983</w:t>
            </w:r>
          </w:p>
        </w:tc>
      </w:tr>
      <w:tr w:rsidR="009861BD" w:rsidRPr="009861BD" w14:paraId="608C632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42E4C4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01/11/2007</w:t>
            </w:r>
          </w:p>
        </w:tc>
        <w:tc>
          <w:tcPr>
            <w:tcW w:w="1180" w:type="dxa"/>
            <w:tcBorders>
              <w:top w:val="nil"/>
              <w:left w:val="nil"/>
              <w:bottom w:val="single" w:sz="4" w:space="0" w:color="auto"/>
              <w:right w:val="single" w:sz="4" w:space="0" w:color="auto"/>
            </w:tcBorders>
            <w:shd w:val="clear" w:color="auto" w:fill="auto"/>
            <w:noWrap/>
            <w:hideMark/>
          </w:tcPr>
          <w:p w14:paraId="5D4CD0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30/11/2007</w:t>
            </w:r>
          </w:p>
        </w:tc>
        <w:tc>
          <w:tcPr>
            <w:tcW w:w="1002" w:type="dxa"/>
            <w:tcBorders>
              <w:top w:val="nil"/>
              <w:left w:val="nil"/>
              <w:bottom w:val="single" w:sz="4" w:space="0" w:color="auto"/>
              <w:right w:val="single" w:sz="4" w:space="0" w:color="auto"/>
            </w:tcBorders>
            <w:shd w:val="clear" w:color="auto" w:fill="auto"/>
            <w:noWrap/>
            <w:hideMark/>
          </w:tcPr>
          <w:p w14:paraId="66DE7CF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006C2B4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0C420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0F1418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10F223E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457AB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268DC1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$ 3.677.033</w:t>
            </w:r>
          </w:p>
        </w:tc>
        <w:tc>
          <w:tcPr>
            <w:tcW w:w="1280" w:type="dxa"/>
            <w:tcBorders>
              <w:top w:val="nil"/>
              <w:left w:val="nil"/>
              <w:bottom w:val="single" w:sz="4" w:space="0" w:color="auto"/>
              <w:right w:val="single" w:sz="8" w:space="0" w:color="auto"/>
            </w:tcBorders>
            <w:shd w:val="clear" w:color="auto" w:fill="auto"/>
            <w:noWrap/>
            <w:hideMark/>
          </w:tcPr>
          <w:p w14:paraId="2BCFDE3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$ 110.310.983</w:t>
            </w:r>
          </w:p>
        </w:tc>
      </w:tr>
      <w:tr w:rsidR="009861BD" w:rsidRPr="009861BD" w14:paraId="411548B3"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4C4CF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01/12/2007</w:t>
            </w:r>
          </w:p>
        </w:tc>
        <w:tc>
          <w:tcPr>
            <w:tcW w:w="1180" w:type="dxa"/>
            <w:tcBorders>
              <w:top w:val="nil"/>
              <w:left w:val="nil"/>
              <w:bottom w:val="single" w:sz="4" w:space="0" w:color="auto"/>
              <w:right w:val="single" w:sz="4" w:space="0" w:color="auto"/>
            </w:tcBorders>
            <w:shd w:val="clear" w:color="auto" w:fill="auto"/>
            <w:noWrap/>
            <w:hideMark/>
          </w:tcPr>
          <w:p w14:paraId="0D5721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31/12/2007</w:t>
            </w:r>
          </w:p>
        </w:tc>
        <w:tc>
          <w:tcPr>
            <w:tcW w:w="1002" w:type="dxa"/>
            <w:tcBorders>
              <w:top w:val="nil"/>
              <w:left w:val="nil"/>
              <w:bottom w:val="single" w:sz="4" w:space="0" w:color="auto"/>
              <w:right w:val="single" w:sz="4" w:space="0" w:color="auto"/>
            </w:tcBorders>
            <w:shd w:val="clear" w:color="auto" w:fill="auto"/>
            <w:noWrap/>
            <w:hideMark/>
          </w:tcPr>
          <w:p w14:paraId="629BEB5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$ 5.005.000</w:t>
            </w:r>
          </w:p>
        </w:tc>
        <w:tc>
          <w:tcPr>
            <w:tcW w:w="609" w:type="dxa"/>
            <w:tcBorders>
              <w:top w:val="nil"/>
              <w:left w:val="nil"/>
              <w:bottom w:val="single" w:sz="4" w:space="0" w:color="auto"/>
              <w:right w:val="single" w:sz="4" w:space="0" w:color="auto"/>
            </w:tcBorders>
            <w:shd w:val="clear" w:color="auto" w:fill="auto"/>
            <w:noWrap/>
            <w:hideMark/>
          </w:tcPr>
          <w:p w14:paraId="12A0D0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E71AB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2006-12</w:t>
            </w:r>
          </w:p>
        </w:tc>
        <w:tc>
          <w:tcPr>
            <w:tcW w:w="800" w:type="dxa"/>
            <w:tcBorders>
              <w:top w:val="nil"/>
              <w:left w:val="nil"/>
              <w:bottom w:val="single" w:sz="4" w:space="0" w:color="auto"/>
              <w:right w:val="single" w:sz="4" w:space="0" w:color="auto"/>
            </w:tcBorders>
            <w:shd w:val="clear" w:color="auto" w:fill="auto"/>
            <w:noWrap/>
            <w:hideMark/>
          </w:tcPr>
          <w:p w14:paraId="29D1F6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61,33</w:t>
            </w:r>
          </w:p>
        </w:tc>
        <w:tc>
          <w:tcPr>
            <w:tcW w:w="780" w:type="dxa"/>
            <w:tcBorders>
              <w:top w:val="nil"/>
              <w:left w:val="nil"/>
              <w:bottom w:val="single" w:sz="4" w:space="0" w:color="auto"/>
              <w:right w:val="single" w:sz="4" w:space="0" w:color="auto"/>
            </w:tcBorders>
            <w:shd w:val="clear" w:color="auto" w:fill="auto"/>
            <w:hideMark/>
          </w:tcPr>
          <w:p w14:paraId="76F838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BA32E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E2D3D0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$ 7.598.493</w:t>
            </w:r>
          </w:p>
        </w:tc>
        <w:tc>
          <w:tcPr>
            <w:tcW w:w="1280" w:type="dxa"/>
            <w:tcBorders>
              <w:top w:val="nil"/>
              <w:left w:val="nil"/>
              <w:bottom w:val="single" w:sz="4" w:space="0" w:color="auto"/>
              <w:right w:val="single" w:sz="8" w:space="0" w:color="auto"/>
            </w:tcBorders>
            <w:shd w:val="clear" w:color="auto" w:fill="auto"/>
            <w:noWrap/>
            <w:hideMark/>
          </w:tcPr>
          <w:p w14:paraId="188BAA6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$ 227.954.777</w:t>
            </w:r>
          </w:p>
        </w:tc>
      </w:tr>
      <w:tr w:rsidR="009861BD" w:rsidRPr="009861BD" w14:paraId="3755725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892CA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01/01/2008</w:t>
            </w:r>
          </w:p>
        </w:tc>
        <w:tc>
          <w:tcPr>
            <w:tcW w:w="1180" w:type="dxa"/>
            <w:tcBorders>
              <w:top w:val="nil"/>
              <w:left w:val="nil"/>
              <w:bottom w:val="single" w:sz="4" w:space="0" w:color="auto"/>
              <w:right w:val="single" w:sz="4" w:space="0" w:color="auto"/>
            </w:tcBorders>
            <w:shd w:val="clear" w:color="auto" w:fill="auto"/>
            <w:noWrap/>
            <w:hideMark/>
          </w:tcPr>
          <w:p w14:paraId="62734C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31/01/2008</w:t>
            </w:r>
          </w:p>
        </w:tc>
        <w:tc>
          <w:tcPr>
            <w:tcW w:w="1002" w:type="dxa"/>
            <w:tcBorders>
              <w:top w:val="nil"/>
              <w:left w:val="nil"/>
              <w:bottom w:val="single" w:sz="4" w:space="0" w:color="auto"/>
              <w:right w:val="single" w:sz="4" w:space="0" w:color="auto"/>
            </w:tcBorders>
            <w:shd w:val="clear" w:color="auto" w:fill="auto"/>
            <w:noWrap/>
            <w:hideMark/>
          </w:tcPr>
          <w:p w14:paraId="7C38EA2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2E7BE82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28628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4FCB20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3E9FC6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294EB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615D11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$ 3.479.056</w:t>
            </w:r>
          </w:p>
        </w:tc>
        <w:tc>
          <w:tcPr>
            <w:tcW w:w="1280" w:type="dxa"/>
            <w:tcBorders>
              <w:top w:val="nil"/>
              <w:left w:val="nil"/>
              <w:bottom w:val="single" w:sz="4" w:space="0" w:color="auto"/>
              <w:right w:val="single" w:sz="8" w:space="0" w:color="auto"/>
            </w:tcBorders>
            <w:shd w:val="clear" w:color="auto" w:fill="auto"/>
            <w:noWrap/>
            <w:hideMark/>
          </w:tcPr>
          <w:p w14:paraId="3E03EAD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$ 104.371.685</w:t>
            </w:r>
          </w:p>
        </w:tc>
      </w:tr>
      <w:tr w:rsidR="009861BD" w:rsidRPr="009861BD" w14:paraId="5ACDC716"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410D9A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01/02/2008</w:t>
            </w:r>
          </w:p>
        </w:tc>
        <w:tc>
          <w:tcPr>
            <w:tcW w:w="1180" w:type="dxa"/>
            <w:tcBorders>
              <w:top w:val="nil"/>
              <w:left w:val="nil"/>
              <w:bottom w:val="single" w:sz="4" w:space="0" w:color="auto"/>
              <w:right w:val="single" w:sz="4" w:space="0" w:color="auto"/>
            </w:tcBorders>
            <w:shd w:val="clear" w:color="auto" w:fill="auto"/>
            <w:noWrap/>
            <w:hideMark/>
          </w:tcPr>
          <w:p w14:paraId="757A0E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29/02/2008</w:t>
            </w:r>
          </w:p>
        </w:tc>
        <w:tc>
          <w:tcPr>
            <w:tcW w:w="1002" w:type="dxa"/>
            <w:tcBorders>
              <w:top w:val="nil"/>
              <w:left w:val="nil"/>
              <w:bottom w:val="single" w:sz="4" w:space="0" w:color="auto"/>
              <w:right w:val="single" w:sz="4" w:space="0" w:color="auto"/>
            </w:tcBorders>
            <w:shd w:val="clear" w:color="auto" w:fill="auto"/>
            <w:noWrap/>
            <w:hideMark/>
          </w:tcPr>
          <w:p w14:paraId="667C6EC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4EB3FA3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99272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32325D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513999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9BD88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73928D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$ 3.479.056</w:t>
            </w:r>
          </w:p>
        </w:tc>
        <w:tc>
          <w:tcPr>
            <w:tcW w:w="1280" w:type="dxa"/>
            <w:tcBorders>
              <w:top w:val="nil"/>
              <w:left w:val="nil"/>
              <w:bottom w:val="single" w:sz="4" w:space="0" w:color="auto"/>
              <w:right w:val="single" w:sz="8" w:space="0" w:color="auto"/>
            </w:tcBorders>
            <w:shd w:val="clear" w:color="auto" w:fill="auto"/>
            <w:noWrap/>
            <w:hideMark/>
          </w:tcPr>
          <w:p w14:paraId="16E142D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$ 104.371.685</w:t>
            </w:r>
          </w:p>
        </w:tc>
      </w:tr>
      <w:tr w:rsidR="009861BD" w:rsidRPr="009861BD" w14:paraId="6445B8E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35B6B7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01/03/2008</w:t>
            </w:r>
          </w:p>
        </w:tc>
        <w:tc>
          <w:tcPr>
            <w:tcW w:w="1180" w:type="dxa"/>
            <w:tcBorders>
              <w:top w:val="nil"/>
              <w:left w:val="nil"/>
              <w:bottom w:val="single" w:sz="4" w:space="0" w:color="auto"/>
              <w:right w:val="single" w:sz="4" w:space="0" w:color="auto"/>
            </w:tcBorders>
            <w:shd w:val="clear" w:color="auto" w:fill="auto"/>
            <w:noWrap/>
            <w:hideMark/>
          </w:tcPr>
          <w:p w14:paraId="053576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31/03/2008</w:t>
            </w:r>
          </w:p>
        </w:tc>
        <w:tc>
          <w:tcPr>
            <w:tcW w:w="1002" w:type="dxa"/>
            <w:tcBorders>
              <w:top w:val="nil"/>
              <w:left w:val="nil"/>
              <w:bottom w:val="single" w:sz="4" w:space="0" w:color="auto"/>
              <w:right w:val="single" w:sz="4" w:space="0" w:color="auto"/>
            </w:tcBorders>
            <w:shd w:val="clear" w:color="auto" w:fill="auto"/>
            <w:noWrap/>
            <w:hideMark/>
          </w:tcPr>
          <w:p w14:paraId="6F0A9CF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053549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8448D0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28E304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284111E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35987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CACD0E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$ 3.479.056</w:t>
            </w:r>
          </w:p>
        </w:tc>
        <w:tc>
          <w:tcPr>
            <w:tcW w:w="1280" w:type="dxa"/>
            <w:tcBorders>
              <w:top w:val="nil"/>
              <w:left w:val="nil"/>
              <w:bottom w:val="single" w:sz="4" w:space="0" w:color="auto"/>
              <w:right w:val="single" w:sz="8" w:space="0" w:color="auto"/>
            </w:tcBorders>
            <w:shd w:val="clear" w:color="auto" w:fill="auto"/>
            <w:noWrap/>
            <w:hideMark/>
          </w:tcPr>
          <w:p w14:paraId="0CD8627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$ 104.371.685</w:t>
            </w:r>
          </w:p>
        </w:tc>
      </w:tr>
      <w:tr w:rsidR="009861BD" w:rsidRPr="009861BD" w14:paraId="3EADB534"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1D3820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01/04/2008</w:t>
            </w:r>
          </w:p>
        </w:tc>
        <w:tc>
          <w:tcPr>
            <w:tcW w:w="1180" w:type="dxa"/>
            <w:tcBorders>
              <w:top w:val="nil"/>
              <w:left w:val="nil"/>
              <w:bottom w:val="single" w:sz="4" w:space="0" w:color="auto"/>
              <w:right w:val="single" w:sz="4" w:space="0" w:color="auto"/>
            </w:tcBorders>
            <w:shd w:val="clear" w:color="auto" w:fill="auto"/>
            <w:noWrap/>
            <w:hideMark/>
          </w:tcPr>
          <w:p w14:paraId="0A3060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30/04/2008</w:t>
            </w:r>
          </w:p>
        </w:tc>
        <w:tc>
          <w:tcPr>
            <w:tcW w:w="1002" w:type="dxa"/>
            <w:tcBorders>
              <w:top w:val="nil"/>
              <w:left w:val="nil"/>
              <w:bottom w:val="single" w:sz="4" w:space="0" w:color="auto"/>
              <w:right w:val="single" w:sz="4" w:space="0" w:color="auto"/>
            </w:tcBorders>
            <w:shd w:val="clear" w:color="auto" w:fill="auto"/>
            <w:noWrap/>
            <w:hideMark/>
          </w:tcPr>
          <w:p w14:paraId="7CEDF2D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4F8992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BC3FA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587781B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7BB783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A4AE5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6599B1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$ 3.479.056</w:t>
            </w:r>
          </w:p>
        </w:tc>
        <w:tc>
          <w:tcPr>
            <w:tcW w:w="1280" w:type="dxa"/>
            <w:tcBorders>
              <w:top w:val="nil"/>
              <w:left w:val="nil"/>
              <w:bottom w:val="single" w:sz="4" w:space="0" w:color="auto"/>
              <w:right w:val="single" w:sz="8" w:space="0" w:color="auto"/>
            </w:tcBorders>
            <w:shd w:val="clear" w:color="auto" w:fill="auto"/>
            <w:noWrap/>
            <w:hideMark/>
          </w:tcPr>
          <w:p w14:paraId="269F0C7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$ 104.371.685</w:t>
            </w:r>
          </w:p>
        </w:tc>
      </w:tr>
      <w:tr w:rsidR="009861BD" w:rsidRPr="009861BD" w14:paraId="558A774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90D57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01/05/2008</w:t>
            </w:r>
          </w:p>
        </w:tc>
        <w:tc>
          <w:tcPr>
            <w:tcW w:w="1180" w:type="dxa"/>
            <w:tcBorders>
              <w:top w:val="nil"/>
              <w:left w:val="nil"/>
              <w:bottom w:val="single" w:sz="4" w:space="0" w:color="auto"/>
              <w:right w:val="single" w:sz="4" w:space="0" w:color="auto"/>
            </w:tcBorders>
            <w:shd w:val="clear" w:color="auto" w:fill="auto"/>
            <w:noWrap/>
            <w:hideMark/>
          </w:tcPr>
          <w:p w14:paraId="7FDF81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31/05/2008</w:t>
            </w:r>
          </w:p>
        </w:tc>
        <w:tc>
          <w:tcPr>
            <w:tcW w:w="1002" w:type="dxa"/>
            <w:tcBorders>
              <w:top w:val="nil"/>
              <w:left w:val="nil"/>
              <w:bottom w:val="single" w:sz="4" w:space="0" w:color="auto"/>
              <w:right w:val="single" w:sz="4" w:space="0" w:color="auto"/>
            </w:tcBorders>
            <w:shd w:val="clear" w:color="auto" w:fill="auto"/>
            <w:noWrap/>
            <w:hideMark/>
          </w:tcPr>
          <w:p w14:paraId="3C707A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$ 2.422.000</w:t>
            </w:r>
          </w:p>
        </w:tc>
        <w:tc>
          <w:tcPr>
            <w:tcW w:w="609" w:type="dxa"/>
            <w:tcBorders>
              <w:top w:val="nil"/>
              <w:left w:val="nil"/>
              <w:bottom w:val="single" w:sz="4" w:space="0" w:color="auto"/>
              <w:right w:val="single" w:sz="4" w:space="0" w:color="auto"/>
            </w:tcBorders>
            <w:shd w:val="clear" w:color="auto" w:fill="auto"/>
            <w:noWrap/>
            <w:hideMark/>
          </w:tcPr>
          <w:p w14:paraId="421B79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317A9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2DD35F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210E2A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77DE5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3CD997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$ 3.479.056</w:t>
            </w:r>
          </w:p>
        </w:tc>
        <w:tc>
          <w:tcPr>
            <w:tcW w:w="1280" w:type="dxa"/>
            <w:tcBorders>
              <w:top w:val="nil"/>
              <w:left w:val="nil"/>
              <w:bottom w:val="single" w:sz="4" w:space="0" w:color="auto"/>
              <w:right w:val="single" w:sz="8" w:space="0" w:color="auto"/>
            </w:tcBorders>
            <w:shd w:val="clear" w:color="auto" w:fill="auto"/>
            <w:noWrap/>
            <w:hideMark/>
          </w:tcPr>
          <w:p w14:paraId="3184FA7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$ 104.371.685</w:t>
            </w:r>
          </w:p>
        </w:tc>
      </w:tr>
      <w:tr w:rsidR="009861BD" w:rsidRPr="009861BD" w14:paraId="20EEB616"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C0EF8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01/06/2008</w:t>
            </w:r>
          </w:p>
        </w:tc>
        <w:tc>
          <w:tcPr>
            <w:tcW w:w="1180" w:type="dxa"/>
            <w:tcBorders>
              <w:top w:val="nil"/>
              <w:left w:val="nil"/>
              <w:bottom w:val="single" w:sz="4" w:space="0" w:color="auto"/>
              <w:right w:val="single" w:sz="4" w:space="0" w:color="auto"/>
            </w:tcBorders>
            <w:shd w:val="clear" w:color="auto" w:fill="auto"/>
            <w:noWrap/>
            <w:hideMark/>
          </w:tcPr>
          <w:p w14:paraId="255662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30/06/2008</w:t>
            </w:r>
          </w:p>
        </w:tc>
        <w:tc>
          <w:tcPr>
            <w:tcW w:w="1002" w:type="dxa"/>
            <w:tcBorders>
              <w:top w:val="nil"/>
              <w:left w:val="nil"/>
              <w:bottom w:val="single" w:sz="4" w:space="0" w:color="auto"/>
              <w:right w:val="single" w:sz="4" w:space="0" w:color="auto"/>
            </w:tcBorders>
            <w:shd w:val="clear" w:color="auto" w:fill="auto"/>
            <w:noWrap/>
            <w:hideMark/>
          </w:tcPr>
          <w:p w14:paraId="7E164B3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$ 3.271.000</w:t>
            </w:r>
          </w:p>
        </w:tc>
        <w:tc>
          <w:tcPr>
            <w:tcW w:w="609" w:type="dxa"/>
            <w:tcBorders>
              <w:top w:val="nil"/>
              <w:left w:val="nil"/>
              <w:bottom w:val="single" w:sz="4" w:space="0" w:color="auto"/>
              <w:right w:val="single" w:sz="4" w:space="0" w:color="auto"/>
            </w:tcBorders>
            <w:shd w:val="clear" w:color="auto" w:fill="auto"/>
            <w:noWrap/>
            <w:hideMark/>
          </w:tcPr>
          <w:p w14:paraId="385162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54C79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01D69E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21885D1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7681C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01E9B0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$ 4.698.593</w:t>
            </w:r>
          </w:p>
        </w:tc>
        <w:tc>
          <w:tcPr>
            <w:tcW w:w="1280" w:type="dxa"/>
            <w:tcBorders>
              <w:top w:val="nil"/>
              <w:left w:val="nil"/>
              <w:bottom w:val="single" w:sz="4" w:space="0" w:color="auto"/>
              <w:right w:val="single" w:sz="8" w:space="0" w:color="auto"/>
            </w:tcBorders>
            <w:shd w:val="clear" w:color="auto" w:fill="auto"/>
            <w:noWrap/>
            <w:hideMark/>
          </w:tcPr>
          <w:p w14:paraId="712E86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$ 140.957.795</w:t>
            </w:r>
          </w:p>
        </w:tc>
      </w:tr>
      <w:tr w:rsidR="009861BD" w:rsidRPr="009861BD" w14:paraId="7DD6F3EC"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0CC327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01/07/2008</w:t>
            </w:r>
          </w:p>
        </w:tc>
        <w:tc>
          <w:tcPr>
            <w:tcW w:w="1180" w:type="dxa"/>
            <w:tcBorders>
              <w:top w:val="nil"/>
              <w:left w:val="nil"/>
              <w:bottom w:val="single" w:sz="4" w:space="0" w:color="auto"/>
              <w:right w:val="single" w:sz="4" w:space="0" w:color="auto"/>
            </w:tcBorders>
            <w:shd w:val="clear" w:color="auto" w:fill="auto"/>
            <w:noWrap/>
            <w:hideMark/>
          </w:tcPr>
          <w:p w14:paraId="34B8320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31/07/2008</w:t>
            </w:r>
          </w:p>
        </w:tc>
        <w:tc>
          <w:tcPr>
            <w:tcW w:w="1002" w:type="dxa"/>
            <w:tcBorders>
              <w:top w:val="nil"/>
              <w:left w:val="nil"/>
              <w:bottom w:val="single" w:sz="4" w:space="0" w:color="auto"/>
              <w:right w:val="single" w:sz="4" w:space="0" w:color="auto"/>
            </w:tcBorders>
            <w:shd w:val="clear" w:color="auto" w:fill="auto"/>
            <w:noWrap/>
            <w:hideMark/>
          </w:tcPr>
          <w:p w14:paraId="1965197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$ 4.442.000</w:t>
            </w:r>
          </w:p>
        </w:tc>
        <w:tc>
          <w:tcPr>
            <w:tcW w:w="609" w:type="dxa"/>
            <w:tcBorders>
              <w:top w:val="nil"/>
              <w:left w:val="nil"/>
              <w:bottom w:val="single" w:sz="4" w:space="0" w:color="auto"/>
              <w:right w:val="single" w:sz="4" w:space="0" w:color="auto"/>
            </w:tcBorders>
            <w:shd w:val="clear" w:color="auto" w:fill="auto"/>
            <w:noWrap/>
            <w:hideMark/>
          </w:tcPr>
          <w:p w14:paraId="568F53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378712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4E9909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60011B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5801AC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E912A8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$ 6.380.664</w:t>
            </w:r>
          </w:p>
        </w:tc>
        <w:tc>
          <w:tcPr>
            <w:tcW w:w="1280" w:type="dxa"/>
            <w:tcBorders>
              <w:top w:val="nil"/>
              <w:left w:val="nil"/>
              <w:bottom w:val="single" w:sz="4" w:space="0" w:color="auto"/>
              <w:right w:val="single" w:sz="8" w:space="0" w:color="auto"/>
            </w:tcBorders>
            <w:shd w:val="clear" w:color="auto" w:fill="auto"/>
            <w:noWrap/>
            <w:hideMark/>
          </w:tcPr>
          <w:p w14:paraId="621940C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$ 191.419.911</w:t>
            </w:r>
          </w:p>
        </w:tc>
      </w:tr>
      <w:tr w:rsidR="009861BD" w:rsidRPr="009861BD" w14:paraId="07CD561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A58989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01/08/2008</w:t>
            </w:r>
          </w:p>
        </w:tc>
        <w:tc>
          <w:tcPr>
            <w:tcW w:w="1180" w:type="dxa"/>
            <w:tcBorders>
              <w:top w:val="nil"/>
              <w:left w:val="nil"/>
              <w:bottom w:val="single" w:sz="4" w:space="0" w:color="auto"/>
              <w:right w:val="single" w:sz="4" w:space="0" w:color="auto"/>
            </w:tcBorders>
            <w:shd w:val="clear" w:color="auto" w:fill="auto"/>
            <w:noWrap/>
            <w:hideMark/>
          </w:tcPr>
          <w:p w14:paraId="73E212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31/08/2008</w:t>
            </w:r>
          </w:p>
        </w:tc>
        <w:tc>
          <w:tcPr>
            <w:tcW w:w="1002" w:type="dxa"/>
            <w:tcBorders>
              <w:top w:val="nil"/>
              <w:left w:val="nil"/>
              <w:bottom w:val="single" w:sz="4" w:space="0" w:color="auto"/>
              <w:right w:val="single" w:sz="4" w:space="0" w:color="auto"/>
            </w:tcBorders>
            <w:shd w:val="clear" w:color="auto" w:fill="auto"/>
            <w:noWrap/>
            <w:hideMark/>
          </w:tcPr>
          <w:p w14:paraId="42E6BD1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$ 2.577.000</w:t>
            </w:r>
          </w:p>
        </w:tc>
        <w:tc>
          <w:tcPr>
            <w:tcW w:w="609" w:type="dxa"/>
            <w:tcBorders>
              <w:top w:val="nil"/>
              <w:left w:val="nil"/>
              <w:bottom w:val="single" w:sz="4" w:space="0" w:color="auto"/>
              <w:right w:val="single" w:sz="4" w:space="0" w:color="auto"/>
            </w:tcBorders>
            <w:shd w:val="clear" w:color="auto" w:fill="auto"/>
            <w:noWrap/>
            <w:hideMark/>
          </w:tcPr>
          <w:p w14:paraId="28F116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40316E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45924A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1833706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86C7F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570C26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$ 3.701.704</w:t>
            </w:r>
          </w:p>
        </w:tc>
        <w:tc>
          <w:tcPr>
            <w:tcW w:w="1280" w:type="dxa"/>
            <w:tcBorders>
              <w:top w:val="nil"/>
              <w:left w:val="nil"/>
              <w:bottom w:val="single" w:sz="4" w:space="0" w:color="auto"/>
              <w:right w:val="single" w:sz="8" w:space="0" w:color="auto"/>
            </w:tcBorders>
            <w:shd w:val="clear" w:color="auto" w:fill="auto"/>
            <w:noWrap/>
            <w:hideMark/>
          </w:tcPr>
          <w:p w14:paraId="11DDDF5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$ 111.051.128</w:t>
            </w:r>
          </w:p>
        </w:tc>
      </w:tr>
      <w:tr w:rsidR="009861BD" w:rsidRPr="009861BD" w14:paraId="5A1D690C"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B6B4E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01/09/2008</w:t>
            </w:r>
          </w:p>
        </w:tc>
        <w:tc>
          <w:tcPr>
            <w:tcW w:w="1180" w:type="dxa"/>
            <w:tcBorders>
              <w:top w:val="nil"/>
              <w:left w:val="nil"/>
              <w:bottom w:val="single" w:sz="4" w:space="0" w:color="auto"/>
              <w:right w:val="single" w:sz="4" w:space="0" w:color="auto"/>
            </w:tcBorders>
            <w:shd w:val="clear" w:color="auto" w:fill="auto"/>
            <w:noWrap/>
            <w:hideMark/>
          </w:tcPr>
          <w:p w14:paraId="0EA793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30/09/2008</w:t>
            </w:r>
          </w:p>
        </w:tc>
        <w:tc>
          <w:tcPr>
            <w:tcW w:w="1002" w:type="dxa"/>
            <w:tcBorders>
              <w:top w:val="nil"/>
              <w:left w:val="nil"/>
              <w:bottom w:val="single" w:sz="4" w:space="0" w:color="auto"/>
              <w:right w:val="single" w:sz="4" w:space="0" w:color="auto"/>
            </w:tcBorders>
            <w:shd w:val="clear" w:color="auto" w:fill="auto"/>
            <w:noWrap/>
            <w:hideMark/>
          </w:tcPr>
          <w:p w14:paraId="4DC2153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$ 2.577.000</w:t>
            </w:r>
          </w:p>
        </w:tc>
        <w:tc>
          <w:tcPr>
            <w:tcW w:w="609" w:type="dxa"/>
            <w:tcBorders>
              <w:top w:val="nil"/>
              <w:left w:val="nil"/>
              <w:bottom w:val="single" w:sz="4" w:space="0" w:color="auto"/>
              <w:right w:val="single" w:sz="4" w:space="0" w:color="auto"/>
            </w:tcBorders>
            <w:shd w:val="clear" w:color="auto" w:fill="auto"/>
            <w:noWrap/>
            <w:hideMark/>
          </w:tcPr>
          <w:p w14:paraId="29B5E77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27D379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58CB602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0D344A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A21A3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78AE28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$ 3.701.704</w:t>
            </w:r>
          </w:p>
        </w:tc>
        <w:tc>
          <w:tcPr>
            <w:tcW w:w="1280" w:type="dxa"/>
            <w:tcBorders>
              <w:top w:val="nil"/>
              <w:left w:val="nil"/>
              <w:bottom w:val="single" w:sz="4" w:space="0" w:color="auto"/>
              <w:right w:val="single" w:sz="8" w:space="0" w:color="auto"/>
            </w:tcBorders>
            <w:shd w:val="clear" w:color="auto" w:fill="auto"/>
            <w:noWrap/>
            <w:hideMark/>
          </w:tcPr>
          <w:p w14:paraId="5621649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$ 111.051.128</w:t>
            </w:r>
          </w:p>
        </w:tc>
      </w:tr>
      <w:tr w:rsidR="009861BD" w:rsidRPr="009861BD" w14:paraId="45D5125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553C9E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01/10/2008</w:t>
            </w:r>
          </w:p>
        </w:tc>
        <w:tc>
          <w:tcPr>
            <w:tcW w:w="1180" w:type="dxa"/>
            <w:tcBorders>
              <w:top w:val="nil"/>
              <w:left w:val="nil"/>
              <w:bottom w:val="single" w:sz="4" w:space="0" w:color="auto"/>
              <w:right w:val="single" w:sz="4" w:space="0" w:color="auto"/>
            </w:tcBorders>
            <w:shd w:val="clear" w:color="auto" w:fill="auto"/>
            <w:noWrap/>
            <w:hideMark/>
          </w:tcPr>
          <w:p w14:paraId="6A7657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31/10/2008</w:t>
            </w:r>
          </w:p>
        </w:tc>
        <w:tc>
          <w:tcPr>
            <w:tcW w:w="1002" w:type="dxa"/>
            <w:tcBorders>
              <w:top w:val="nil"/>
              <w:left w:val="nil"/>
              <w:bottom w:val="single" w:sz="4" w:space="0" w:color="auto"/>
              <w:right w:val="single" w:sz="4" w:space="0" w:color="auto"/>
            </w:tcBorders>
            <w:shd w:val="clear" w:color="auto" w:fill="auto"/>
            <w:noWrap/>
            <w:hideMark/>
          </w:tcPr>
          <w:p w14:paraId="5903B6C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$ 2.577.000</w:t>
            </w:r>
          </w:p>
        </w:tc>
        <w:tc>
          <w:tcPr>
            <w:tcW w:w="609" w:type="dxa"/>
            <w:tcBorders>
              <w:top w:val="nil"/>
              <w:left w:val="nil"/>
              <w:bottom w:val="single" w:sz="4" w:space="0" w:color="auto"/>
              <w:right w:val="single" w:sz="4" w:space="0" w:color="auto"/>
            </w:tcBorders>
            <w:shd w:val="clear" w:color="auto" w:fill="auto"/>
            <w:noWrap/>
            <w:hideMark/>
          </w:tcPr>
          <w:p w14:paraId="7E87B82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7B06B1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060815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7F3F4D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A86ED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558F56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$ 3.701.704</w:t>
            </w:r>
          </w:p>
        </w:tc>
        <w:tc>
          <w:tcPr>
            <w:tcW w:w="1280" w:type="dxa"/>
            <w:tcBorders>
              <w:top w:val="nil"/>
              <w:left w:val="nil"/>
              <w:bottom w:val="single" w:sz="4" w:space="0" w:color="auto"/>
              <w:right w:val="single" w:sz="8" w:space="0" w:color="auto"/>
            </w:tcBorders>
            <w:shd w:val="clear" w:color="auto" w:fill="auto"/>
            <w:noWrap/>
            <w:hideMark/>
          </w:tcPr>
          <w:p w14:paraId="20CBCF1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$ 111.051.128</w:t>
            </w:r>
          </w:p>
        </w:tc>
      </w:tr>
      <w:tr w:rsidR="009861BD" w:rsidRPr="009861BD" w14:paraId="6549A6B1"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A2DF4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01/11/2008</w:t>
            </w:r>
          </w:p>
        </w:tc>
        <w:tc>
          <w:tcPr>
            <w:tcW w:w="1180" w:type="dxa"/>
            <w:tcBorders>
              <w:top w:val="nil"/>
              <w:left w:val="nil"/>
              <w:bottom w:val="single" w:sz="4" w:space="0" w:color="auto"/>
              <w:right w:val="single" w:sz="4" w:space="0" w:color="auto"/>
            </w:tcBorders>
            <w:shd w:val="clear" w:color="auto" w:fill="auto"/>
            <w:noWrap/>
            <w:hideMark/>
          </w:tcPr>
          <w:p w14:paraId="7016B66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30/11/2008</w:t>
            </w:r>
          </w:p>
        </w:tc>
        <w:tc>
          <w:tcPr>
            <w:tcW w:w="1002" w:type="dxa"/>
            <w:tcBorders>
              <w:top w:val="nil"/>
              <w:left w:val="nil"/>
              <w:bottom w:val="single" w:sz="4" w:space="0" w:color="auto"/>
              <w:right w:val="single" w:sz="4" w:space="0" w:color="auto"/>
            </w:tcBorders>
            <w:shd w:val="clear" w:color="auto" w:fill="auto"/>
            <w:noWrap/>
            <w:hideMark/>
          </w:tcPr>
          <w:p w14:paraId="326015D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$ 2.577.000</w:t>
            </w:r>
          </w:p>
        </w:tc>
        <w:tc>
          <w:tcPr>
            <w:tcW w:w="609" w:type="dxa"/>
            <w:tcBorders>
              <w:top w:val="nil"/>
              <w:left w:val="nil"/>
              <w:bottom w:val="single" w:sz="4" w:space="0" w:color="auto"/>
              <w:right w:val="single" w:sz="4" w:space="0" w:color="auto"/>
            </w:tcBorders>
            <w:shd w:val="clear" w:color="auto" w:fill="auto"/>
            <w:noWrap/>
            <w:hideMark/>
          </w:tcPr>
          <w:p w14:paraId="2B318D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703BA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551843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1EE1AF7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315EDC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B50D5C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$ 3.701.704</w:t>
            </w:r>
          </w:p>
        </w:tc>
        <w:tc>
          <w:tcPr>
            <w:tcW w:w="1280" w:type="dxa"/>
            <w:tcBorders>
              <w:top w:val="nil"/>
              <w:left w:val="nil"/>
              <w:bottom w:val="single" w:sz="4" w:space="0" w:color="auto"/>
              <w:right w:val="single" w:sz="8" w:space="0" w:color="auto"/>
            </w:tcBorders>
            <w:shd w:val="clear" w:color="auto" w:fill="auto"/>
            <w:noWrap/>
            <w:hideMark/>
          </w:tcPr>
          <w:p w14:paraId="3726C4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$ 111.051.128</w:t>
            </w:r>
          </w:p>
        </w:tc>
      </w:tr>
      <w:tr w:rsidR="009861BD" w:rsidRPr="009861BD" w14:paraId="7E149C56"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58CB7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01/12/2008</w:t>
            </w:r>
          </w:p>
        </w:tc>
        <w:tc>
          <w:tcPr>
            <w:tcW w:w="1180" w:type="dxa"/>
            <w:tcBorders>
              <w:top w:val="nil"/>
              <w:left w:val="nil"/>
              <w:bottom w:val="single" w:sz="4" w:space="0" w:color="auto"/>
              <w:right w:val="single" w:sz="4" w:space="0" w:color="auto"/>
            </w:tcBorders>
            <w:shd w:val="clear" w:color="auto" w:fill="auto"/>
            <w:noWrap/>
            <w:hideMark/>
          </w:tcPr>
          <w:p w14:paraId="125A5D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31/12/2008</w:t>
            </w:r>
          </w:p>
        </w:tc>
        <w:tc>
          <w:tcPr>
            <w:tcW w:w="1002" w:type="dxa"/>
            <w:tcBorders>
              <w:top w:val="nil"/>
              <w:left w:val="nil"/>
              <w:bottom w:val="single" w:sz="4" w:space="0" w:color="auto"/>
              <w:right w:val="single" w:sz="4" w:space="0" w:color="auto"/>
            </w:tcBorders>
            <w:shd w:val="clear" w:color="auto" w:fill="auto"/>
            <w:noWrap/>
            <w:hideMark/>
          </w:tcPr>
          <w:p w14:paraId="2FB77E0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$ 6.012.000</w:t>
            </w:r>
          </w:p>
        </w:tc>
        <w:tc>
          <w:tcPr>
            <w:tcW w:w="609" w:type="dxa"/>
            <w:tcBorders>
              <w:top w:val="nil"/>
              <w:left w:val="nil"/>
              <w:bottom w:val="single" w:sz="4" w:space="0" w:color="auto"/>
              <w:right w:val="single" w:sz="4" w:space="0" w:color="auto"/>
            </w:tcBorders>
            <w:shd w:val="clear" w:color="auto" w:fill="auto"/>
            <w:noWrap/>
            <w:hideMark/>
          </w:tcPr>
          <w:p w14:paraId="2D6A5A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423EA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2007-12</w:t>
            </w:r>
          </w:p>
        </w:tc>
        <w:tc>
          <w:tcPr>
            <w:tcW w:w="800" w:type="dxa"/>
            <w:tcBorders>
              <w:top w:val="nil"/>
              <w:left w:val="nil"/>
              <w:bottom w:val="single" w:sz="4" w:space="0" w:color="auto"/>
              <w:right w:val="single" w:sz="4" w:space="0" w:color="auto"/>
            </w:tcBorders>
            <w:shd w:val="clear" w:color="auto" w:fill="auto"/>
            <w:noWrap/>
            <w:hideMark/>
          </w:tcPr>
          <w:p w14:paraId="50E2F91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64,82</w:t>
            </w:r>
          </w:p>
        </w:tc>
        <w:tc>
          <w:tcPr>
            <w:tcW w:w="780" w:type="dxa"/>
            <w:tcBorders>
              <w:top w:val="nil"/>
              <w:left w:val="nil"/>
              <w:bottom w:val="single" w:sz="4" w:space="0" w:color="auto"/>
              <w:right w:val="single" w:sz="4" w:space="0" w:color="auto"/>
            </w:tcBorders>
            <w:shd w:val="clear" w:color="auto" w:fill="auto"/>
            <w:hideMark/>
          </w:tcPr>
          <w:p w14:paraId="2E7B5C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D90A1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08260C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$ 8.635.873</w:t>
            </w:r>
          </w:p>
        </w:tc>
        <w:tc>
          <w:tcPr>
            <w:tcW w:w="1280" w:type="dxa"/>
            <w:tcBorders>
              <w:top w:val="nil"/>
              <w:left w:val="nil"/>
              <w:bottom w:val="single" w:sz="4" w:space="0" w:color="auto"/>
              <w:right w:val="single" w:sz="8" w:space="0" w:color="auto"/>
            </w:tcBorders>
            <w:shd w:val="clear" w:color="auto" w:fill="auto"/>
            <w:noWrap/>
            <w:hideMark/>
          </w:tcPr>
          <w:p w14:paraId="64C8954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$ 259.076.205</w:t>
            </w:r>
          </w:p>
        </w:tc>
      </w:tr>
      <w:tr w:rsidR="009861BD" w:rsidRPr="009861BD" w14:paraId="7DCB930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7BE889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01/01/2009</w:t>
            </w:r>
          </w:p>
        </w:tc>
        <w:tc>
          <w:tcPr>
            <w:tcW w:w="1180" w:type="dxa"/>
            <w:tcBorders>
              <w:top w:val="nil"/>
              <w:left w:val="nil"/>
              <w:bottom w:val="single" w:sz="4" w:space="0" w:color="auto"/>
              <w:right w:val="single" w:sz="4" w:space="0" w:color="auto"/>
            </w:tcBorders>
            <w:shd w:val="clear" w:color="auto" w:fill="auto"/>
            <w:noWrap/>
            <w:hideMark/>
          </w:tcPr>
          <w:p w14:paraId="638C45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31/01/2009</w:t>
            </w:r>
          </w:p>
        </w:tc>
        <w:tc>
          <w:tcPr>
            <w:tcW w:w="1002" w:type="dxa"/>
            <w:tcBorders>
              <w:top w:val="nil"/>
              <w:left w:val="nil"/>
              <w:bottom w:val="single" w:sz="4" w:space="0" w:color="auto"/>
              <w:right w:val="single" w:sz="4" w:space="0" w:color="auto"/>
            </w:tcBorders>
            <w:shd w:val="clear" w:color="auto" w:fill="auto"/>
            <w:noWrap/>
            <w:hideMark/>
          </w:tcPr>
          <w:p w14:paraId="1760B36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$ 2.577.000</w:t>
            </w:r>
          </w:p>
        </w:tc>
        <w:tc>
          <w:tcPr>
            <w:tcW w:w="609" w:type="dxa"/>
            <w:tcBorders>
              <w:top w:val="nil"/>
              <w:left w:val="nil"/>
              <w:bottom w:val="single" w:sz="4" w:space="0" w:color="auto"/>
              <w:right w:val="single" w:sz="4" w:space="0" w:color="auto"/>
            </w:tcBorders>
            <w:shd w:val="clear" w:color="auto" w:fill="auto"/>
            <w:noWrap/>
            <w:hideMark/>
          </w:tcPr>
          <w:p w14:paraId="73CF76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8F824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628D01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567913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DF3346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62EF5C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$ 3.437.600</w:t>
            </w:r>
          </w:p>
        </w:tc>
        <w:tc>
          <w:tcPr>
            <w:tcW w:w="1280" w:type="dxa"/>
            <w:tcBorders>
              <w:top w:val="nil"/>
              <w:left w:val="nil"/>
              <w:bottom w:val="single" w:sz="4" w:space="0" w:color="auto"/>
              <w:right w:val="single" w:sz="8" w:space="0" w:color="auto"/>
            </w:tcBorders>
            <w:shd w:val="clear" w:color="auto" w:fill="auto"/>
            <w:noWrap/>
            <w:hideMark/>
          </w:tcPr>
          <w:p w14:paraId="029734A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$ 103.127.996</w:t>
            </w:r>
          </w:p>
        </w:tc>
      </w:tr>
      <w:tr w:rsidR="009861BD" w:rsidRPr="009861BD" w14:paraId="38D71D2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5D556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01/02/2009</w:t>
            </w:r>
          </w:p>
        </w:tc>
        <w:tc>
          <w:tcPr>
            <w:tcW w:w="1180" w:type="dxa"/>
            <w:tcBorders>
              <w:top w:val="nil"/>
              <w:left w:val="nil"/>
              <w:bottom w:val="single" w:sz="4" w:space="0" w:color="auto"/>
              <w:right w:val="single" w:sz="4" w:space="0" w:color="auto"/>
            </w:tcBorders>
            <w:shd w:val="clear" w:color="auto" w:fill="auto"/>
            <w:noWrap/>
            <w:hideMark/>
          </w:tcPr>
          <w:p w14:paraId="645AE8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28/02/2009</w:t>
            </w:r>
          </w:p>
        </w:tc>
        <w:tc>
          <w:tcPr>
            <w:tcW w:w="1002" w:type="dxa"/>
            <w:tcBorders>
              <w:top w:val="nil"/>
              <w:left w:val="nil"/>
              <w:bottom w:val="single" w:sz="4" w:space="0" w:color="auto"/>
              <w:right w:val="single" w:sz="4" w:space="0" w:color="auto"/>
            </w:tcBorders>
            <w:shd w:val="clear" w:color="auto" w:fill="auto"/>
            <w:noWrap/>
            <w:hideMark/>
          </w:tcPr>
          <w:p w14:paraId="0E8A347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$ 2.577.000</w:t>
            </w:r>
          </w:p>
        </w:tc>
        <w:tc>
          <w:tcPr>
            <w:tcW w:w="609" w:type="dxa"/>
            <w:tcBorders>
              <w:top w:val="nil"/>
              <w:left w:val="nil"/>
              <w:bottom w:val="single" w:sz="4" w:space="0" w:color="auto"/>
              <w:right w:val="single" w:sz="4" w:space="0" w:color="auto"/>
            </w:tcBorders>
            <w:shd w:val="clear" w:color="auto" w:fill="auto"/>
            <w:noWrap/>
            <w:hideMark/>
          </w:tcPr>
          <w:p w14:paraId="670C31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9D8598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5BF090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36EA18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DA7C7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8915AB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$ 3.437.600</w:t>
            </w:r>
          </w:p>
        </w:tc>
        <w:tc>
          <w:tcPr>
            <w:tcW w:w="1280" w:type="dxa"/>
            <w:tcBorders>
              <w:top w:val="nil"/>
              <w:left w:val="nil"/>
              <w:bottom w:val="single" w:sz="4" w:space="0" w:color="auto"/>
              <w:right w:val="single" w:sz="8" w:space="0" w:color="auto"/>
            </w:tcBorders>
            <w:shd w:val="clear" w:color="auto" w:fill="auto"/>
            <w:noWrap/>
            <w:hideMark/>
          </w:tcPr>
          <w:p w14:paraId="3B514BD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$ 103.127.996</w:t>
            </w:r>
          </w:p>
        </w:tc>
      </w:tr>
      <w:tr w:rsidR="009861BD" w:rsidRPr="009861BD" w14:paraId="46C11E1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F86DE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01/03/2009</w:t>
            </w:r>
          </w:p>
        </w:tc>
        <w:tc>
          <w:tcPr>
            <w:tcW w:w="1180" w:type="dxa"/>
            <w:tcBorders>
              <w:top w:val="nil"/>
              <w:left w:val="nil"/>
              <w:bottom w:val="single" w:sz="4" w:space="0" w:color="auto"/>
              <w:right w:val="single" w:sz="4" w:space="0" w:color="auto"/>
            </w:tcBorders>
            <w:shd w:val="clear" w:color="auto" w:fill="auto"/>
            <w:noWrap/>
            <w:hideMark/>
          </w:tcPr>
          <w:p w14:paraId="6423F26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31/03/2009</w:t>
            </w:r>
          </w:p>
        </w:tc>
        <w:tc>
          <w:tcPr>
            <w:tcW w:w="1002" w:type="dxa"/>
            <w:tcBorders>
              <w:top w:val="nil"/>
              <w:left w:val="nil"/>
              <w:bottom w:val="single" w:sz="4" w:space="0" w:color="auto"/>
              <w:right w:val="single" w:sz="4" w:space="0" w:color="auto"/>
            </w:tcBorders>
            <w:shd w:val="clear" w:color="auto" w:fill="auto"/>
            <w:noWrap/>
            <w:hideMark/>
          </w:tcPr>
          <w:p w14:paraId="5218643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$ 2.577.000</w:t>
            </w:r>
          </w:p>
        </w:tc>
        <w:tc>
          <w:tcPr>
            <w:tcW w:w="609" w:type="dxa"/>
            <w:tcBorders>
              <w:top w:val="nil"/>
              <w:left w:val="nil"/>
              <w:bottom w:val="single" w:sz="4" w:space="0" w:color="auto"/>
              <w:right w:val="single" w:sz="4" w:space="0" w:color="auto"/>
            </w:tcBorders>
            <w:shd w:val="clear" w:color="auto" w:fill="auto"/>
            <w:noWrap/>
            <w:hideMark/>
          </w:tcPr>
          <w:p w14:paraId="0CC96E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69904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5755E5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1544BD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92296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EED9E5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$ 3.437.600</w:t>
            </w:r>
          </w:p>
        </w:tc>
        <w:tc>
          <w:tcPr>
            <w:tcW w:w="1280" w:type="dxa"/>
            <w:tcBorders>
              <w:top w:val="nil"/>
              <w:left w:val="nil"/>
              <w:bottom w:val="single" w:sz="4" w:space="0" w:color="auto"/>
              <w:right w:val="single" w:sz="8" w:space="0" w:color="auto"/>
            </w:tcBorders>
            <w:shd w:val="clear" w:color="auto" w:fill="auto"/>
            <w:noWrap/>
            <w:hideMark/>
          </w:tcPr>
          <w:p w14:paraId="4CDFF4D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$ 103.127.996</w:t>
            </w:r>
          </w:p>
        </w:tc>
      </w:tr>
      <w:tr w:rsidR="009861BD" w:rsidRPr="009861BD" w14:paraId="334C627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9AC62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01/04/2009</w:t>
            </w:r>
          </w:p>
        </w:tc>
        <w:tc>
          <w:tcPr>
            <w:tcW w:w="1180" w:type="dxa"/>
            <w:tcBorders>
              <w:top w:val="nil"/>
              <w:left w:val="nil"/>
              <w:bottom w:val="single" w:sz="4" w:space="0" w:color="auto"/>
              <w:right w:val="single" w:sz="4" w:space="0" w:color="auto"/>
            </w:tcBorders>
            <w:shd w:val="clear" w:color="auto" w:fill="auto"/>
            <w:noWrap/>
            <w:hideMark/>
          </w:tcPr>
          <w:p w14:paraId="655805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30/04/2009</w:t>
            </w:r>
          </w:p>
        </w:tc>
        <w:tc>
          <w:tcPr>
            <w:tcW w:w="1002" w:type="dxa"/>
            <w:tcBorders>
              <w:top w:val="nil"/>
              <w:left w:val="nil"/>
              <w:bottom w:val="single" w:sz="4" w:space="0" w:color="auto"/>
              <w:right w:val="single" w:sz="4" w:space="0" w:color="auto"/>
            </w:tcBorders>
            <w:shd w:val="clear" w:color="auto" w:fill="auto"/>
            <w:noWrap/>
            <w:hideMark/>
          </w:tcPr>
          <w:p w14:paraId="7CE7533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$ 2.577.000</w:t>
            </w:r>
          </w:p>
        </w:tc>
        <w:tc>
          <w:tcPr>
            <w:tcW w:w="609" w:type="dxa"/>
            <w:tcBorders>
              <w:top w:val="nil"/>
              <w:left w:val="nil"/>
              <w:bottom w:val="single" w:sz="4" w:space="0" w:color="auto"/>
              <w:right w:val="single" w:sz="4" w:space="0" w:color="auto"/>
            </w:tcBorders>
            <w:shd w:val="clear" w:color="auto" w:fill="auto"/>
            <w:noWrap/>
            <w:hideMark/>
          </w:tcPr>
          <w:p w14:paraId="51717A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963D0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5530D3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4D2F5E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D49FF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AEB878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$ 3.437.600</w:t>
            </w:r>
          </w:p>
        </w:tc>
        <w:tc>
          <w:tcPr>
            <w:tcW w:w="1280" w:type="dxa"/>
            <w:tcBorders>
              <w:top w:val="nil"/>
              <w:left w:val="nil"/>
              <w:bottom w:val="single" w:sz="4" w:space="0" w:color="auto"/>
              <w:right w:val="single" w:sz="8" w:space="0" w:color="auto"/>
            </w:tcBorders>
            <w:shd w:val="clear" w:color="auto" w:fill="auto"/>
            <w:noWrap/>
            <w:hideMark/>
          </w:tcPr>
          <w:p w14:paraId="08BC1A5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$ 103.127.996</w:t>
            </w:r>
          </w:p>
        </w:tc>
      </w:tr>
      <w:tr w:rsidR="009861BD" w:rsidRPr="009861BD" w14:paraId="7267333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46937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01/05/2009</w:t>
            </w:r>
          </w:p>
        </w:tc>
        <w:tc>
          <w:tcPr>
            <w:tcW w:w="1180" w:type="dxa"/>
            <w:tcBorders>
              <w:top w:val="nil"/>
              <w:left w:val="nil"/>
              <w:bottom w:val="single" w:sz="4" w:space="0" w:color="auto"/>
              <w:right w:val="single" w:sz="4" w:space="0" w:color="auto"/>
            </w:tcBorders>
            <w:shd w:val="clear" w:color="auto" w:fill="auto"/>
            <w:noWrap/>
            <w:hideMark/>
          </w:tcPr>
          <w:p w14:paraId="238EC0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31/05/2009</w:t>
            </w:r>
          </w:p>
        </w:tc>
        <w:tc>
          <w:tcPr>
            <w:tcW w:w="1002" w:type="dxa"/>
            <w:tcBorders>
              <w:top w:val="nil"/>
              <w:left w:val="nil"/>
              <w:bottom w:val="single" w:sz="4" w:space="0" w:color="auto"/>
              <w:right w:val="single" w:sz="4" w:space="0" w:color="auto"/>
            </w:tcBorders>
            <w:shd w:val="clear" w:color="auto" w:fill="auto"/>
            <w:noWrap/>
            <w:hideMark/>
          </w:tcPr>
          <w:p w14:paraId="3689AEC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$ 3.363.000</w:t>
            </w:r>
          </w:p>
        </w:tc>
        <w:tc>
          <w:tcPr>
            <w:tcW w:w="609" w:type="dxa"/>
            <w:tcBorders>
              <w:top w:val="nil"/>
              <w:left w:val="nil"/>
              <w:bottom w:val="single" w:sz="4" w:space="0" w:color="auto"/>
              <w:right w:val="single" w:sz="4" w:space="0" w:color="auto"/>
            </w:tcBorders>
            <w:shd w:val="clear" w:color="auto" w:fill="auto"/>
            <w:noWrap/>
            <w:hideMark/>
          </w:tcPr>
          <w:p w14:paraId="5B0225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C6409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24D3AA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674F57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9E71F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2A499F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$ 4.486.088</w:t>
            </w:r>
          </w:p>
        </w:tc>
        <w:tc>
          <w:tcPr>
            <w:tcW w:w="1280" w:type="dxa"/>
            <w:tcBorders>
              <w:top w:val="nil"/>
              <w:left w:val="nil"/>
              <w:bottom w:val="single" w:sz="4" w:space="0" w:color="auto"/>
              <w:right w:val="single" w:sz="8" w:space="0" w:color="auto"/>
            </w:tcBorders>
            <w:shd w:val="clear" w:color="auto" w:fill="auto"/>
            <w:noWrap/>
            <w:hideMark/>
          </w:tcPr>
          <w:p w14:paraId="5FB308D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$ 134.582.635</w:t>
            </w:r>
          </w:p>
        </w:tc>
      </w:tr>
      <w:tr w:rsidR="009861BD" w:rsidRPr="009861BD" w14:paraId="3A143AB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C23A7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01/06/2009</w:t>
            </w:r>
          </w:p>
        </w:tc>
        <w:tc>
          <w:tcPr>
            <w:tcW w:w="1180" w:type="dxa"/>
            <w:tcBorders>
              <w:top w:val="nil"/>
              <w:left w:val="nil"/>
              <w:bottom w:val="single" w:sz="4" w:space="0" w:color="auto"/>
              <w:right w:val="single" w:sz="4" w:space="0" w:color="auto"/>
            </w:tcBorders>
            <w:shd w:val="clear" w:color="auto" w:fill="auto"/>
            <w:noWrap/>
            <w:hideMark/>
          </w:tcPr>
          <w:p w14:paraId="7EE87A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30/06/2009</w:t>
            </w:r>
          </w:p>
        </w:tc>
        <w:tc>
          <w:tcPr>
            <w:tcW w:w="1002" w:type="dxa"/>
            <w:tcBorders>
              <w:top w:val="nil"/>
              <w:left w:val="nil"/>
              <w:bottom w:val="single" w:sz="4" w:space="0" w:color="auto"/>
              <w:right w:val="single" w:sz="4" w:space="0" w:color="auto"/>
            </w:tcBorders>
            <w:shd w:val="clear" w:color="auto" w:fill="auto"/>
            <w:noWrap/>
            <w:hideMark/>
          </w:tcPr>
          <w:p w14:paraId="37B0480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00C92C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0CCA8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0671EF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5C06265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2FA59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959F13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$ 3.649.699</w:t>
            </w:r>
          </w:p>
        </w:tc>
        <w:tc>
          <w:tcPr>
            <w:tcW w:w="1280" w:type="dxa"/>
            <w:tcBorders>
              <w:top w:val="nil"/>
              <w:left w:val="nil"/>
              <w:bottom w:val="single" w:sz="4" w:space="0" w:color="auto"/>
              <w:right w:val="single" w:sz="8" w:space="0" w:color="auto"/>
            </w:tcBorders>
            <w:shd w:val="clear" w:color="auto" w:fill="auto"/>
            <w:noWrap/>
            <w:hideMark/>
          </w:tcPr>
          <w:p w14:paraId="5A884D8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$ 109.490.957</w:t>
            </w:r>
          </w:p>
        </w:tc>
      </w:tr>
      <w:tr w:rsidR="009861BD" w:rsidRPr="009861BD" w14:paraId="4ACFE40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51D81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01/07/2009</w:t>
            </w:r>
          </w:p>
        </w:tc>
        <w:tc>
          <w:tcPr>
            <w:tcW w:w="1180" w:type="dxa"/>
            <w:tcBorders>
              <w:top w:val="nil"/>
              <w:left w:val="nil"/>
              <w:bottom w:val="single" w:sz="4" w:space="0" w:color="auto"/>
              <w:right w:val="single" w:sz="4" w:space="0" w:color="auto"/>
            </w:tcBorders>
            <w:shd w:val="clear" w:color="auto" w:fill="auto"/>
            <w:noWrap/>
            <w:hideMark/>
          </w:tcPr>
          <w:p w14:paraId="47FF0C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31/07/2009</w:t>
            </w:r>
          </w:p>
        </w:tc>
        <w:tc>
          <w:tcPr>
            <w:tcW w:w="1002" w:type="dxa"/>
            <w:tcBorders>
              <w:top w:val="nil"/>
              <w:left w:val="nil"/>
              <w:bottom w:val="single" w:sz="4" w:space="0" w:color="auto"/>
              <w:right w:val="single" w:sz="4" w:space="0" w:color="auto"/>
            </w:tcBorders>
            <w:shd w:val="clear" w:color="auto" w:fill="auto"/>
            <w:noWrap/>
            <w:hideMark/>
          </w:tcPr>
          <w:p w14:paraId="1E88EF2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$ 4.818.000</w:t>
            </w:r>
          </w:p>
        </w:tc>
        <w:tc>
          <w:tcPr>
            <w:tcW w:w="609" w:type="dxa"/>
            <w:tcBorders>
              <w:top w:val="nil"/>
              <w:left w:val="nil"/>
              <w:bottom w:val="single" w:sz="4" w:space="0" w:color="auto"/>
              <w:right w:val="single" w:sz="4" w:space="0" w:color="auto"/>
            </w:tcBorders>
            <w:shd w:val="clear" w:color="auto" w:fill="auto"/>
            <w:noWrap/>
            <w:hideMark/>
          </w:tcPr>
          <w:p w14:paraId="064A54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CA11C9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7BD2AF7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5CA21D3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2473D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21F14A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$ 6.426.991</w:t>
            </w:r>
          </w:p>
        </w:tc>
        <w:tc>
          <w:tcPr>
            <w:tcW w:w="1280" w:type="dxa"/>
            <w:tcBorders>
              <w:top w:val="nil"/>
              <w:left w:val="nil"/>
              <w:bottom w:val="single" w:sz="4" w:space="0" w:color="auto"/>
              <w:right w:val="single" w:sz="8" w:space="0" w:color="auto"/>
            </w:tcBorders>
            <w:shd w:val="clear" w:color="auto" w:fill="auto"/>
            <w:noWrap/>
            <w:hideMark/>
          </w:tcPr>
          <w:p w14:paraId="4D68DC1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$ 192.809.734</w:t>
            </w:r>
          </w:p>
        </w:tc>
      </w:tr>
      <w:tr w:rsidR="009861BD" w:rsidRPr="009861BD" w14:paraId="2A1ABE36"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46C99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01/08/2009</w:t>
            </w:r>
          </w:p>
        </w:tc>
        <w:tc>
          <w:tcPr>
            <w:tcW w:w="1180" w:type="dxa"/>
            <w:tcBorders>
              <w:top w:val="nil"/>
              <w:left w:val="nil"/>
              <w:bottom w:val="single" w:sz="4" w:space="0" w:color="auto"/>
              <w:right w:val="single" w:sz="4" w:space="0" w:color="auto"/>
            </w:tcBorders>
            <w:shd w:val="clear" w:color="auto" w:fill="auto"/>
            <w:noWrap/>
            <w:hideMark/>
          </w:tcPr>
          <w:p w14:paraId="753912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31/08/2009</w:t>
            </w:r>
          </w:p>
        </w:tc>
        <w:tc>
          <w:tcPr>
            <w:tcW w:w="1002" w:type="dxa"/>
            <w:tcBorders>
              <w:top w:val="nil"/>
              <w:left w:val="nil"/>
              <w:bottom w:val="single" w:sz="4" w:space="0" w:color="auto"/>
              <w:right w:val="single" w:sz="4" w:space="0" w:color="auto"/>
            </w:tcBorders>
            <w:shd w:val="clear" w:color="auto" w:fill="auto"/>
            <w:noWrap/>
            <w:hideMark/>
          </w:tcPr>
          <w:p w14:paraId="299790D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369D8A3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4CC133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340AA1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16E4F7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8E714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401BE1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$ 3.649.699</w:t>
            </w:r>
          </w:p>
        </w:tc>
        <w:tc>
          <w:tcPr>
            <w:tcW w:w="1280" w:type="dxa"/>
            <w:tcBorders>
              <w:top w:val="nil"/>
              <w:left w:val="nil"/>
              <w:bottom w:val="single" w:sz="4" w:space="0" w:color="auto"/>
              <w:right w:val="single" w:sz="8" w:space="0" w:color="auto"/>
            </w:tcBorders>
            <w:shd w:val="clear" w:color="auto" w:fill="auto"/>
            <w:noWrap/>
            <w:hideMark/>
          </w:tcPr>
          <w:p w14:paraId="51E71B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$ 109.490.957</w:t>
            </w:r>
          </w:p>
        </w:tc>
      </w:tr>
      <w:tr w:rsidR="009861BD" w:rsidRPr="009861BD" w14:paraId="23C2406E"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EFFDA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01/09/2009</w:t>
            </w:r>
          </w:p>
        </w:tc>
        <w:tc>
          <w:tcPr>
            <w:tcW w:w="1180" w:type="dxa"/>
            <w:tcBorders>
              <w:top w:val="nil"/>
              <w:left w:val="nil"/>
              <w:bottom w:val="single" w:sz="4" w:space="0" w:color="auto"/>
              <w:right w:val="single" w:sz="4" w:space="0" w:color="auto"/>
            </w:tcBorders>
            <w:shd w:val="clear" w:color="auto" w:fill="auto"/>
            <w:noWrap/>
            <w:hideMark/>
          </w:tcPr>
          <w:p w14:paraId="186407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30/09/2009</w:t>
            </w:r>
          </w:p>
        </w:tc>
        <w:tc>
          <w:tcPr>
            <w:tcW w:w="1002" w:type="dxa"/>
            <w:tcBorders>
              <w:top w:val="nil"/>
              <w:left w:val="nil"/>
              <w:bottom w:val="single" w:sz="4" w:space="0" w:color="auto"/>
              <w:right w:val="single" w:sz="4" w:space="0" w:color="auto"/>
            </w:tcBorders>
            <w:shd w:val="clear" w:color="auto" w:fill="auto"/>
            <w:noWrap/>
            <w:hideMark/>
          </w:tcPr>
          <w:p w14:paraId="5084E76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15AD49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3F54E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64CA0A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360D866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FEB24F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AF707D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$ 3.649.699</w:t>
            </w:r>
          </w:p>
        </w:tc>
        <w:tc>
          <w:tcPr>
            <w:tcW w:w="1280" w:type="dxa"/>
            <w:tcBorders>
              <w:top w:val="nil"/>
              <w:left w:val="nil"/>
              <w:bottom w:val="single" w:sz="4" w:space="0" w:color="auto"/>
              <w:right w:val="single" w:sz="8" w:space="0" w:color="auto"/>
            </w:tcBorders>
            <w:shd w:val="clear" w:color="auto" w:fill="auto"/>
            <w:noWrap/>
            <w:hideMark/>
          </w:tcPr>
          <w:p w14:paraId="31F51F6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$ 109.490.957</w:t>
            </w:r>
          </w:p>
        </w:tc>
      </w:tr>
      <w:tr w:rsidR="009861BD" w:rsidRPr="009861BD" w14:paraId="409C4F9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E2E94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01/10/2009</w:t>
            </w:r>
          </w:p>
        </w:tc>
        <w:tc>
          <w:tcPr>
            <w:tcW w:w="1180" w:type="dxa"/>
            <w:tcBorders>
              <w:top w:val="nil"/>
              <w:left w:val="nil"/>
              <w:bottom w:val="single" w:sz="4" w:space="0" w:color="auto"/>
              <w:right w:val="single" w:sz="4" w:space="0" w:color="auto"/>
            </w:tcBorders>
            <w:shd w:val="clear" w:color="auto" w:fill="auto"/>
            <w:noWrap/>
            <w:hideMark/>
          </w:tcPr>
          <w:p w14:paraId="0C04CD5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31/10/2009</w:t>
            </w:r>
          </w:p>
        </w:tc>
        <w:tc>
          <w:tcPr>
            <w:tcW w:w="1002" w:type="dxa"/>
            <w:tcBorders>
              <w:top w:val="nil"/>
              <w:left w:val="nil"/>
              <w:bottom w:val="single" w:sz="4" w:space="0" w:color="auto"/>
              <w:right w:val="single" w:sz="4" w:space="0" w:color="auto"/>
            </w:tcBorders>
            <w:shd w:val="clear" w:color="auto" w:fill="auto"/>
            <w:noWrap/>
            <w:hideMark/>
          </w:tcPr>
          <w:p w14:paraId="2F467BC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3E06DD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85A32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27570E9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51D74E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BD8816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BEA6FF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$ 3.649.699</w:t>
            </w:r>
          </w:p>
        </w:tc>
        <w:tc>
          <w:tcPr>
            <w:tcW w:w="1280" w:type="dxa"/>
            <w:tcBorders>
              <w:top w:val="nil"/>
              <w:left w:val="nil"/>
              <w:bottom w:val="single" w:sz="4" w:space="0" w:color="auto"/>
              <w:right w:val="single" w:sz="8" w:space="0" w:color="auto"/>
            </w:tcBorders>
            <w:shd w:val="clear" w:color="auto" w:fill="auto"/>
            <w:noWrap/>
            <w:hideMark/>
          </w:tcPr>
          <w:p w14:paraId="7BD54A9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$ 109.490.957</w:t>
            </w:r>
          </w:p>
        </w:tc>
      </w:tr>
      <w:tr w:rsidR="009861BD" w:rsidRPr="009861BD" w14:paraId="39C0108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47A707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01/11/2009</w:t>
            </w:r>
          </w:p>
        </w:tc>
        <w:tc>
          <w:tcPr>
            <w:tcW w:w="1180" w:type="dxa"/>
            <w:tcBorders>
              <w:top w:val="nil"/>
              <w:left w:val="nil"/>
              <w:bottom w:val="single" w:sz="4" w:space="0" w:color="auto"/>
              <w:right w:val="single" w:sz="4" w:space="0" w:color="auto"/>
            </w:tcBorders>
            <w:shd w:val="clear" w:color="auto" w:fill="auto"/>
            <w:noWrap/>
            <w:hideMark/>
          </w:tcPr>
          <w:p w14:paraId="6DC9A00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30/11/2009</w:t>
            </w:r>
          </w:p>
        </w:tc>
        <w:tc>
          <w:tcPr>
            <w:tcW w:w="1002" w:type="dxa"/>
            <w:tcBorders>
              <w:top w:val="nil"/>
              <w:left w:val="nil"/>
              <w:bottom w:val="single" w:sz="4" w:space="0" w:color="auto"/>
              <w:right w:val="single" w:sz="4" w:space="0" w:color="auto"/>
            </w:tcBorders>
            <w:shd w:val="clear" w:color="auto" w:fill="auto"/>
            <w:noWrap/>
            <w:hideMark/>
          </w:tcPr>
          <w:p w14:paraId="6B0D365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74EA5C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DEE83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2242B7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7477F8D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991AB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466153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$ 3.649.699</w:t>
            </w:r>
          </w:p>
        </w:tc>
        <w:tc>
          <w:tcPr>
            <w:tcW w:w="1280" w:type="dxa"/>
            <w:tcBorders>
              <w:top w:val="nil"/>
              <w:left w:val="nil"/>
              <w:bottom w:val="single" w:sz="4" w:space="0" w:color="auto"/>
              <w:right w:val="single" w:sz="8" w:space="0" w:color="auto"/>
            </w:tcBorders>
            <w:shd w:val="clear" w:color="auto" w:fill="auto"/>
            <w:noWrap/>
            <w:hideMark/>
          </w:tcPr>
          <w:p w14:paraId="7B48FA8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$ 109.490.957</w:t>
            </w:r>
          </w:p>
        </w:tc>
      </w:tr>
      <w:tr w:rsidR="009861BD" w:rsidRPr="009861BD" w14:paraId="057AE46E"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84775F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01/12/2009</w:t>
            </w:r>
          </w:p>
        </w:tc>
        <w:tc>
          <w:tcPr>
            <w:tcW w:w="1180" w:type="dxa"/>
            <w:tcBorders>
              <w:top w:val="nil"/>
              <w:left w:val="nil"/>
              <w:bottom w:val="single" w:sz="4" w:space="0" w:color="auto"/>
              <w:right w:val="single" w:sz="4" w:space="0" w:color="auto"/>
            </w:tcBorders>
            <w:shd w:val="clear" w:color="auto" w:fill="auto"/>
            <w:noWrap/>
            <w:hideMark/>
          </w:tcPr>
          <w:p w14:paraId="088489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31/12/2009</w:t>
            </w:r>
          </w:p>
        </w:tc>
        <w:tc>
          <w:tcPr>
            <w:tcW w:w="1002" w:type="dxa"/>
            <w:tcBorders>
              <w:top w:val="nil"/>
              <w:left w:val="nil"/>
              <w:bottom w:val="single" w:sz="4" w:space="0" w:color="auto"/>
              <w:right w:val="single" w:sz="4" w:space="0" w:color="auto"/>
            </w:tcBorders>
            <w:shd w:val="clear" w:color="auto" w:fill="auto"/>
            <w:noWrap/>
            <w:hideMark/>
          </w:tcPr>
          <w:p w14:paraId="5F97E8A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$ 5.835.000</w:t>
            </w:r>
          </w:p>
        </w:tc>
        <w:tc>
          <w:tcPr>
            <w:tcW w:w="609" w:type="dxa"/>
            <w:tcBorders>
              <w:top w:val="nil"/>
              <w:left w:val="nil"/>
              <w:bottom w:val="single" w:sz="4" w:space="0" w:color="auto"/>
              <w:right w:val="single" w:sz="4" w:space="0" w:color="auto"/>
            </w:tcBorders>
            <w:shd w:val="clear" w:color="auto" w:fill="auto"/>
            <w:noWrap/>
            <w:hideMark/>
          </w:tcPr>
          <w:p w14:paraId="61C4CC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5E8D3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2008-12</w:t>
            </w:r>
          </w:p>
        </w:tc>
        <w:tc>
          <w:tcPr>
            <w:tcW w:w="800" w:type="dxa"/>
            <w:tcBorders>
              <w:top w:val="nil"/>
              <w:left w:val="nil"/>
              <w:bottom w:val="single" w:sz="4" w:space="0" w:color="auto"/>
              <w:right w:val="single" w:sz="4" w:space="0" w:color="auto"/>
            </w:tcBorders>
            <w:shd w:val="clear" w:color="auto" w:fill="auto"/>
            <w:noWrap/>
            <w:hideMark/>
          </w:tcPr>
          <w:p w14:paraId="6009CD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69,80</w:t>
            </w:r>
          </w:p>
        </w:tc>
        <w:tc>
          <w:tcPr>
            <w:tcW w:w="780" w:type="dxa"/>
            <w:tcBorders>
              <w:top w:val="nil"/>
              <w:left w:val="nil"/>
              <w:bottom w:val="single" w:sz="4" w:space="0" w:color="auto"/>
              <w:right w:val="single" w:sz="4" w:space="0" w:color="auto"/>
            </w:tcBorders>
            <w:shd w:val="clear" w:color="auto" w:fill="auto"/>
            <w:hideMark/>
          </w:tcPr>
          <w:p w14:paraId="730E2D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1EE6D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2DB3F2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$ 7.783.622</w:t>
            </w:r>
          </w:p>
        </w:tc>
        <w:tc>
          <w:tcPr>
            <w:tcW w:w="1280" w:type="dxa"/>
            <w:tcBorders>
              <w:top w:val="nil"/>
              <w:left w:val="nil"/>
              <w:bottom w:val="single" w:sz="4" w:space="0" w:color="auto"/>
              <w:right w:val="single" w:sz="8" w:space="0" w:color="auto"/>
            </w:tcBorders>
            <w:shd w:val="clear" w:color="auto" w:fill="auto"/>
            <w:noWrap/>
            <w:hideMark/>
          </w:tcPr>
          <w:p w14:paraId="20129F6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$ 233.508.675</w:t>
            </w:r>
          </w:p>
        </w:tc>
      </w:tr>
      <w:tr w:rsidR="009861BD" w:rsidRPr="009861BD" w14:paraId="622DB421"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699FC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01/01/2010</w:t>
            </w:r>
          </w:p>
        </w:tc>
        <w:tc>
          <w:tcPr>
            <w:tcW w:w="1180" w:type="dxa"/>
            <w:tcBorders>
              <w:top w:val="nil"/>
              <w:left w:val="nil"/>
              <w:bottom w:val="single" w:sz="4" w:space="0" w:color="auto"/>
              <w:right w:val="single" w:sz="4" w:space="0" w:color="auto"/>
            </w:tcBorders>
            <w:shd w:val="clear" w:color="auto" w:fill="auto"/>
            <w:noWrap/>
            <w:hideMark/>
          </w:tcPr>
          <w:p w14:paraId="6C7A3D4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31/01/2010</w:t>
            </w:r>
          </w:p>
        </w:tc>
        <w:tc>
          <w:tcPr>
            <w:tcW w:w="1002" w:type="dxa"/>
            <w:tcBorders>
              <w:top w:val="nil"/>
              <w:left w:val="nil"/>
              <w:bottom w:val="single" w:sz="4" w:space="0" w:color="auto"/>
              <w:right w:val="single" w:sz="4" w:space="0" w:color="auto"/>
            </w:tcBorders>
            <w:shd w:val="clear" w:color="auto" w:fill="auto"/>
            <w:noWrap/>
            <w:hideMark/>
          </w:tcPr>
          <w:p w14:paraId="288CE1D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3FC1FA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FA8A71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541DC2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14AFA02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0A0B8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0C11B5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$ 3.577.935</w:t>
            </w:r>
          </w:p>
        </w:tc>
        <w:tc>
          <w:tcPr>
            <w:tcW w:w="1280" w:type="dxa"/>
            <w:tcBorders>
              <w:top w:val="nil"/>
              <w:left w:val="nil"/>
              <w:bottom w:val="single" w:sz="4" w:space="0" w:color="auto"/>
              <w:right w:val="single" w:sz="8" w:space="0" w:color="auto"/>
            </w:tcBorders>
            <w:shd w:val="clear" w:color="auto" w:fill="auto"/>
            <w:noWrap/>
            <w:hideMark/>
          </w:tcPr>
          <w:p w14:paraId="2B43C6C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$ 107.338.045</w:t>
            </w:r>
          </w:p>
        </w:tc>
      </w:tr>
      <w:tr w:rsidR="009861BD" w:rsidRPr="009861BD" w14:paraId="4701F9A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E644F2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lastRenderedPageBreak/>
              <w:t>01/02/2010</w:t>
            </w:r>
          </w:p>
        </w:tc>
        <w:tc>
          <w:tcPr>
            <w:tcW w:w="1180" w:type="dxa"/>
            <w:tcBorders>
              <w:top w:val="nil"/>
              <w:left w:val="nil"/>
              <w:bottom w:val="single" w:sz="4" w:space="0" w:color="auto"/>
              <w:right w:val="single" w:sz="4" w:space="0" w:color="auto"/>
            </w:tcBorders>
            <w:shd w:val="clear" w:color="auto" w:fill="auto"/>
            <w:noWrap/>
            <w:hideMark/>
          </w:tcPr>
          <w:p w14:paraId="393D33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28/02/2010</w:t>
            </w:r>
          </w:p>
        </w:tc>
        <w:tc>
          <w:tcPr>
            <w:tcW w:w="1002" w:type="dxa"/>
            <w:tcBorders>
              <w:top w:val="nil"/>
              <w:left w:val="nil"/>
              <w:bottom w:val="single" w:sz="4" w:space="0" w:color="auto"/>
              <w:right w:val="single" w:sz="4" w:space="0" w:color="auto"/>
            </w:tcBorders>
            <w:shd w:val="clear" w:color="auto" w:fill="auto"/>
            <w:noWrap/>
            <w:hideMark/>
          </w:tcPr>
          <w:p w14:paraId="7BF2849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21D6BF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67D4F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5052EA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180A88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71B80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50C9EF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$ 3.577.935</w:t>
            </w:r>
          </w:p>
        </w:tc>
        <w:tc>
          <w:tcPr>
            <w:tcW w:w="1280" w:type="dxa"/>
            <w:tcBorders>
              <w:top w:val="nil"/>
              <w:left w:val="nil"/>
              <w:bottom w:val="single" w:sz="4" w:space="0" w:color="auto"/>
              <w:right w:val="single" w:sz="8" w:space="0" w:color="auto"/>
            </w:tcBorders>
            <w:shd w:val="clear" w:color="auto" w:fill="auto"/>
            <w:noWrap/>
            <w:hideMark/>
          </w:tcPr>
          <w:p w14:paraId="703BF3B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$ 107.338.045</w:t>
            </w:r>
          </w:p>
        </w:tc>
      </w:tr>
      <w:tr w:rsidR="009861BD" w:rsidRPr="009861BD" w14:paraId="69165FFA" w14:textId="77777777" w:rsidTr="001474BF">
        <w:trPr>
          <w:trHeight w:val="260"/>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14:paraId="31D3D9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01/03/2010</w:t>
            </w:r>
          </w:p>
        </w:tc>
        <w:tc>
          <w:tcPr>
            <w:tcW w:w="1180" w:type="dxa"/>
            <w:tcBorders>
              <w:top w:val="single" w:sz="4" w:space="0" w:color="auto"/>
              <w:left w:val="nil"/>
              <w:bottom w:val="single" w:sz="4" w:space="0" w:color="auto"/>
              <w:right w:val="single" w:sz="4" w:space="0" w:color="auto"/>
            </w:tcBorders>
            <w:shd w:val="clear" w:color="auto" w:fill="auto"/>
            <w:noWrap/>
            <w:hideMark/>
          </w:tcPr>
          <w:p w14:paraId="274D0A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31/03/2010</w:t>
            </w:r>
          </w:p>
        </w:tc>
        <w:tc>
          <w:tcPr>
            <w:tcW w:w="1002" w:type="dxa"/>
            <w:tcBorders>
              <w:top w:val="single" w:sz="4" w:space="0" w:color="auto"/>
              <w:left w:val="nil"/>
              <w:bottom w:val="single" w:sz="4" w:space="0" w:color="auto"/>
              <w:right w:val="single" w:sz="4" w:space="0" w:color="auto"/>
            </w:tcBorders>
            <w:shd w:val="clear" w:color="auto" w:fill="auto"/>
            <w:noWrap/>
            <w:hideMark/>
          </w:tcPr>
          <w:p w14:paraId="51867D4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single" w:sz="4" w:space="0" w:color="auto"/>
              <w:left w:val="nil"/>
              <w:bottom w:val="single" w:sz="4" w:space="0" w:color="auto"/>
              <w:right w:val="single" w:sz="4" w:space="0" w:color="auto"/>
            </w:tcBorders>
            <w:shd w:val="clear" w:color="auto" w:fill="auto"/>
            <w:noWrap/>
            <w:hideMark/>
          </w:tcPr>
          <w:p w14:paraId="2F817C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single" w:sz="4" w:space="0" w:color="auto"/>
              <w:left w:val="nil"/>
              <w:bottom w:val="single" w:sz="4" w:space="0" w:color="auto"/>
              <w:right w:val="single" w:sz="4" w:space="0" w:color="auto"/>
            </w:tcBorders>
            <w:shd w:val="clear" w:color="auto" w:fill="auto"/>
            <w:noWrap/>
            <w:hideMark/>
          </w:tcPr>
          <w:p w14:paraId="158EC40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single" w:sz="4" w:space="0" w:color="auto"/>
              <w:left w:val="nil"/>
              <w:bottom w:val="single" w:sz="4" w:space="0" w:color="auto"/>
              <w:right w:val="single" w:sz="4" w:space="0" w:color="auto"/>
            </w:tcBorders>
            <w:shd w:val="clear" w:color="auto" w:fill="auto"/>
            <w:noWrap/>
            <w:hideMark/>
          </w:tcPr>
          <w:p w14:paraId="2102178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single" w:sz="4" w:space="0" w:color="auto"/>
              <w:left w:val="nil"/>
              <w:bottom w:val="single" w:sz="4" w:space="0" w:color="auto"/>
              <w:right w:val="single" w:sz="4" w:space="0" w:color="auto"/>
            </w:tcBorders>
            <w:shd w:val="clear" w:color="auto" w:fill="auto"/>
            <w:hideMark/>
          </w:tcPr>
          <w:p w14:paraId="684C921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single" w:sz="4" w:space="0" w:color="auto"/>
              <w:left w:val="nil"/>
              <w:bottom w:val="single" w:sz="4" w:space="0" w:color="auto"/>
              <w:right w:val="single" w:sz="4" w:space="0" w:color="auto"/>
            </w:tcBorders>
            <w:shd w:val="clear" w:color="auto" w:fill="auto"/>
            <w:noWrap/>
            <w:hideMark/>
          </w:tcPr>
          <w:p w14:paraId="5C8D81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single" w:sz="4" w:space="0" w:color="auto"/>
              <w:left w:val="nil"/>
              <w:bottom w:val="single" w:sz="4" w:space="0" w:color="auto"/>
              <w:right w:val="single" w:sz="4" w:space="0" w:color="auto"/>
            </w:tcBorders>
            <w:shd w:val="clear" w:color="auto" w:fill="auto"/>
            <w:noWrap/>
            <w:hideMark/>
          </w:tcPr>
          <w:p w14:paraId="3BB0E2F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$ 3.577.935</w:t>
            </w:r>
          </w:p>
        </w:tc>
        <w:tc>
          <w:tcPr>
            <w:tcW w:w="1280" w:type="dxa"/>
            <w:tcBorders>
              <w:top w:val="single" w:sz="4" w:space="0" w:color="auto"/>
              <w:left w:val="nil"/>
              <w:bottom w:val="single" w:sz="4" w:space="0" w:color="auto"/>
              <w:right w:val="single" w:sz="4" w:space="0" w:color="auto"/>
            </w:tcBorders>
            <w:shd w:val="clear" w:color="auto" w:fill="auto"/>
            <w:noWrap/>
            <w:hideMark/>
          </w:tcPr>
          <w:p w14:paraId="0BFFA2D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$ 107.338.045</w:t>
            </w:r>
          </w:p>
        </w:tc>
      </w:tr>
      <w:tr w:rsidR="009861BD" w:rsidRPr="009861BD" w14:paraId="53631AE2"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A6CE62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01/04/2010</w:t>
            </w:r>
          </w:p>
        </w:tc>
        <w:tc>
          <w:tcPr>
            <w:tcW w:w="1180" w:type="dxa"/>
            <w:tcBorders>
              <w:top w:val="nil"/>
              <w:left w:val="nil"/>
              <w:bottom w:val="single" w:sz="4" w:space="0" w:color="auto"/>
              <w:right w:val="single" w:sz="4" w:space="0" w:color="auto"/>
            </w:tcBorders>
            <w:shd w:val="clear" w:color="auto" w:fill="auto"/>
            <w:noWrap/>
            <w:hideMark/>
          </w:tcPr>
          <w:p w14:paraId="5EC6CC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30/04/2010</w:t>
            </w:r>
          </w:p>
        </w:tc>
        <w:tc>
          <w:tcPr>
            <w:tcW w:w="1002" w:type="dxa"/>
            <w:tcBorders>
              <w:top w:val="nil"/>
              <w:left w:val="nil"/>
              <w:bottom w:val="single" w:sz="4" w:space="0" w:color="auto"/>
              <w:right w:val="single" w:sz="4" w:space="0" w:color="auto"/>
            </w:tcBorders>
            <w:shd w:val="clear" w:color="auto" w:fill="auto"/>
            <w:noWrap/>
            <w:hideMark/>
          </w:tcPr>
          <w:p w14:paraId="0B91AC9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6E95C7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325E6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601492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104529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85B74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7804A7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$ 3.577.935</w:t>
            </w:r>
          </w:p>
        </w:tc>
        <w:tc>
          <w:tcPr>
            <w:tcW w:w="1280" w:type="dxa"/>
            <w:tcBorders>
              <w:top w:val="nil"/>
              <w:left w:val="nil"/>
              <w:bottom w:val="single" w:sz="4" w:space="0" w:color="auto"/>
              <w:right w:val="single" w:sz="8" w:space="0" w:color="auto"/>
            </w:tcBorders>
            <w:shd w:val="clear" w:color="auto" w:fill="auto"/>
            <w:noWrap/>
            <w:hideMark/>
          </w:tcPr>
          <w:p w14:paraId="0FB5FAC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$ 107.338.045</w:t>
            </w:r>
          </w:p>
        </w:tc>
      </w:tr>
      <w:tr w:rsidR="009861BD" w:rsidRPr="009861BD" w14:paraId="5189B82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C0B217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01/05/2010</w:t>
            </w:r>
          </w:p>
        </w:tc>
        <w:tc>
          <w:tcPr>
            <w:tcW w:w="1180" w:type="dxa"/>
            <w:tcBorders>
              <w:top w:val="nil"/>
              <w:left w:val="nil"/>
              <w:bottom w:val="single" w:sz="4" w:space="0" w:color="auto"/>
              <w:right w:val="single" w:sz="4" w:space="0" w:color="auto"/>
            </w:tcBorders>
            <w:shd w:val="clear" w:color="auto" w:fill="auto"/>
            <w:noWrap/>
            <w:hideMark/>
          </w:tcPr>
          <w:p w14:paraId="721002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31/05/2010</w:t>
            </w:r>
          </w:p>
        </w:tc>
        <w:tc>
          <w:tcPr>
            <w:tcW w:w="1002" w:type="dxa"/>
            <w:tcBorders>
              <w:top w:val="nil"/>
              <w:left w:val="nil"/>
              <w:bottom w:val="single" w:sz="4" w:space="0" w:color="auto"/>
              <w:right w:val="single" w:sz="4" w:space="0" w:color="auto"/>
            </w:tcBorders>
            <w:shd w:val="clear" w:color="auto" w:fill="auto"/>
            <w:noWrap/>
            <w:hideMark/>
          </w:tcPr>
          <w:p w14:paraId="6B49AA7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041CEE6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4F272D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442C1C9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6B5089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BACF9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5DBE53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$ 3.577.935</w:t>
            </w:r>
          </w:p>
        </w:tc>
        <w:tc>
          <w:tcPr>
            <w:tcW w:w="1280" w:type="dxa"/>
            <w:tcBorders>
              <w:top w:val="nil"/>
              <w:left w:val="nil"/>
              <w:bottom w:val="single" w:sz="4" w:space="0" w:color="auto"/>
              <w:right w:val="single" w:sz="8" w:space="0" w:color="auto"/>
            </w:tcBorders>
            <w:shd w:val="clear" w:color="auto" w:fill="auto"/>
            <w:noWrap/>
            <w:hideMark/>
          </w:tcPr>
          <w:p w14:paraId="5FF4E88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$ 107.338.045</w:t>
            </w:r>
          </w:p>
        </w:tc>
      </w:tr>
      <w:tr w:rsidR="009861BD" w:rsidRPr="009861BD" w14:paraId="5BBD4A72"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B6A3E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01/06/2010</w:t>
            </w:r>
          </w:p>
        </w:tc>
        <w:tc>
          <w:tcPr>
            <w:tcW w:w="1180" w:type="dxa"/>
            <w:tcBorders>
              <w:top w:val="nil"/>
              <w:left w:val="nil"/>
              <w:bottom w:val="single" w:sz="4" w:space="0" w:color="auto"/>
              <w:right w:val="single" w:sz="4" w:space="0" w:color="auto"/>
            </w:tcBorders>
            <w:shd w:val="clear" w:color="auto" w:fill="auto"/>
            <w:noWrap/>
            <w:hideMark/>
          </w:tcPr>
          <w:p w14:paraId="25E323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30/06/2010</w:t>
            </w:r>
          </w:p>
        </w:tc>
        <w:tc>
          <w:tcPr>
            <w:tcW w:w="1002" w:type="dxa"/>
            <w:tcBorders>
              <w:top w:val="nil"/>
              <w:left w:val="nil"/>
              <w:bottom w:val="single" w:sz="4" w:space="0" w:color="auto"/>
              <w:right w:val="single" w:sz="4" w:space="0" w:color="auto"/>
            </w:tcBorders>
            <w:shd w:val="clear" w:color="auto" w:fill="auto"/>
            <w:noWrap/>
            <w:hideMark/>
          </w:tcPr>
          <w:p w14:paraId="15C832F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$ 2.736.000</w:t>
            </w:r>
          </w:p>
        </w:tc>
        <w:tc>
          <w:tcPr>
            <w:tcW w:w="609" w:type="dxa"/>
            <w:tcBorders>
              <w:top w:val="nil"/>
              <w:left w:val="nil"/>
              <w:bottom w:val="single" w:sz="4" w:space="0" w:color="auto"/>
              <w:right w:val="single" w:sz="4" w:space="0" w:color="auto"/>
            </w:tcBorders>
            <w:shd w:val="clear" w:color="auto" w:fill="auto"/>
            <w:noWrap/>
            <w:hideMark/>
          </w:tcPr>
          <w:p w14:paraId="3C58C0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3E33E4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2FD8F6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3173464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E5C34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24FBA1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$ 3.577.935</w:t>
            </w:r>
          </w:p>
        </w:tc>
        <w:tc>
          <w:tcPr>
            <w:tcW w:w="1280" w:type="dxa"/>
            <w:tcBorders>
              <w:top w:val="nil"/>
              <w:left w:val="nil"/>
              <w:bottom w:val="single" w:sz="4" w:space="0" w:color="auto"/>
              <w:right w:val="single" w:sz="8" w:space="0" w:color="auto"/>
            </w:tcBorders>
            <w:shd w:val="clear" w:color="auto" w:fill="auto"/>
            <w:noWrap/>
            <w:hideMark/>
          </w:tcPr>
          <w:p w14:paraId="67A2630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$ 107.338.045</w:t>
            </w:r>
          </w:p>
        </w:tc>
      </w:tr>
      <w:tr w:rsidR="009861BD" w:rsidRPr="009861BD" w14:paraId="1869D15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7DDE7E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01/07/2010</w:t>
            </w:r>
          </w:p>
        </w:tc>
        <w:tc>
          <w:tcPr>
            <w:tcW w:w="1180" w:type="dxa"/>
            <w:tcBorders>
              <w:top w:val="nil"/>
              <w:left w:val="nil"/>
              <w:bottom w:val="single" w:sz="4" w:space="0" w:color="auto"/>
              <w:right w:val="single" w:sz="4" w:space="0" w:color="auto"/>
            </w:tcBorders>
            <w:shd w:val="clear" w:color="auto" w:fill="auto"/>
            <w:noWrap/>
            <w:hideMark/>
          </w:tcPr>
          <w:p w14:paraId="671595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31/07/2010</w:t>
            </w:r>
          </w:p>
        </w:tc>
        <w:tc>
          <w:tcPr>
            <w:tcW w:w="1002" w:type="dxa"/>
            <w:tcBorders>
              <w:top w:val="nil"/>
              <w:left w:val="nil"/>
              <w:bottom w:val="single" w:sz="4" w:space="0" w:color="auto"/>
              <w:right w:val="single" w:sz="4" w:space="0" w:color="auto"/>
            </w:tcBorders>
            <w:shd w:val="clear" w:color="auto" w:fill="auto"/>
            <w:noWrap/>
            <w:hideMark/>
          </w:tcPr>
          <w:p w14:paraId="420AC0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$ 5.586.000</w:t>
            </w:r>
          </w:p>
        </w:tc>
        <w:tc>
          <w:tcPr>
            <w:tcW w:w="609" w:type="dxa"/>
            <w:tcBorders>
              <w:top w:val="nil"/>
              <w:left w:val="nil"/>
              <w:bottom w:val="single" w:sz="4" w:space="0" w:color="auto"/>
              <w:right w:val="single" w:sz="4" w:space="0" w:color="auto"/>
            </w:tcBorders>
            <w:shd w:val="clear" w:color="auto" w:fill="auto"/>
            <w:noWrap/>
            <w:hideMark/>
          </w:tcPr>
          <w:p w14:paraId="3196B71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DFB5D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2F3357E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5FC0F6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8B365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54A4D3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$ 7.304.950</w:t>
            </w:r>
          </w:p>
        </w:tc>
        <w:tc>
          <w:tcPr>
            <w:tcW w:w="1280" w:type="dxa"/>
            <w:tcBorders>
              <w:top w:val="nil"/>
              <w:left w:val="nil"/>
              <w:bottom w:val="single" w:sz="4" w:space="0" w:color="auto"/>
              <w:right w:val="single" w:sz="8" w:space="0" w:color="auto"/>
            </w:tcBorders>
            <w:shd w:val="clear" w:color="auto" w:fill="auto"/>
            <w:noWrap/>
            <w:hideMark/>
          </w:tcPr>
          <w:p w14:paraId="6E8250F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$ 219.148.508</w:t>
            </w:r>
          </w:p>
        </w:tc>
      </w:tr>
      <w:tr w:rsidR="009861BD" w:rsidRPr="009861BD" w14:paraId="0E8F2D29"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E9142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01/08/2010</w:t>
            </w:r>
          </w:p>
        </w:tc>
        <w:tc>
          <w:tcPr>
            <w:tcW w:w="1180" w:type="dxa"/>
            <w:tcBorders>
              <w:top w:val="nil"/>
              <w:left w:val="nil"/>
              <w:bottom w:val="single" w:sz="4" w:space="0" w:color="auto"/>
              <w:right w:val="single" w:sz="4" w:space="0" w:color="auto"/>
            </w:tcBorders>
            <w:shd w:val="clear" w:color="auto" w:fill="auto"/>
            <w:noWrap/>
            <w:hideMark/>
          </w:tcPr>
          <w:p w14:paraId="15B631F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31/08/2010</w:t>
            </w:r>
          </w:p>
        </w:tc>
        <w:tc>
          <w:tcPr>
            <w:tcW w:w="1002" w:type="dxa"/>
            <w:tcBorders>
              <w:top w:val="nil"/>
              <w:left w:val="nil"/>
              <w:bottom w:val="single" w:sz="4" w:space="0" w:color="auto"/>
              <w:right w:val="single" w:sz="4" w:space="0" w:color="auto"/>
            </w:tcBorders>
            <w:shd w:val="clear" w:color="auto" w:fill="auto"/>
            <w:noWrap/>
            <w:hideMark/>
          </w:tcPr>
          <w:p w14:paraId="09A8C1C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$ 3.745.000</w:t>
            </w:r>
          </w:p>
        </w:tc>
        <w:tc>
          <w:tcPr>
            <w:tcW w:w="609" w:type="dxa"/>
            <w:tcBorders>
              <w:top w:val="nil"/>
              <w:left w:val="nil"/>
              <w:bottom w:val="single" w:sz="4" w:space="0" w:color="auto"/>
              <w:right w:val="single" w:sz="4" w:space="0" w:color="auto"/>
            </w:tcBorders>
            <w:shd w:val="clear" w:color="auto" w:fill="auto"/>
            <w:noWrap/>
            <w:hideMark/>
          </w:tcPr>
          <w:p w14:paraId="2A1DD2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52E78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72C2F3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3C15EEC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075E3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5AAEFE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$ 4.897.429</w:t>
            </w:r>
          </w:p>
        </w:tc>
        <w:tc>
          <w:tcPr>
            <w:tcW w:w="1280" w:type="dxa"/>
            <w:tcBorders>
              <w:top w:val="nil"/>
              <w:left w:val="nil"/>
              <w:bottom w:val="single" w:sz="4" w:space="0" w:color="auto"/>
              <w:right w:val="single" w:sz="8" w:space="0" w:color="auto"/>
            </w:tcBorders>
            <w:shd w:val="clear" w:color="auto" w:fill="auto"/>
            <w:noWrap/>
            <w:hideMark/>
          </w:tcPr>
          <w:p w14:paraId="79C17AC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$ 146.922.872</w:t>
            </w:r>
          </w:p>
        </w:tc>
      </w:tr>
      <w:tr w:rsidR="009861BD" w:rsidRPr="009861BD" w14:paraId="697F2956"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5C438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01/09/2010</w:t>
            </w:r>
          </w:p>
        </w:tc>
        <w:tc>
          <w:tcPr>
            <w:tcW w:w="1180" w:type="dxa"/>
            <w:tcBorders>
              <w:top w:val="nil"/>
              <w:left w:val="nil"/>
              <w:bottom w:val="single" w:sz="4" w:space="0" w:color="auto"/>
              <w:right w:val="single" w:sz="4" w:space="0" w:color="auto"/>
            </w:tcBorders>
            <w:shd w:val="clear" w:color="auto" w:fill="auto"/>
            <w:noWrap/>
            <w:hideMark/>
          </w:tcPr>
          <w:p w14:paraId="73C64E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30/09/2010</w:t>
            </w:r>
          </w:p>
        </w:tc>
        <w:tc>
          <w:tcPr>
            <w:tcW w:w="1002" w:type="dxa"/>
            <w:tcBorders>
              <w:top w:val="nil"/>
              <w:left w:val="nil"/>
              <w:bottom w:val="single" w:sz="4" w:space="0" w:color="auto"/>
              <w:right w:val="single" w:sz="4" w:space="0" w:color="auto"/>
            </w:tcBorders>
            <w:shd w:val="clear" w:color="auto" w:fill="auto"/>
            <w:noWrap/>
            <w:hideMark/>
          </w:tcPr>
          <w:p w14:paraId="19B4D08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$ 3.559.000</w:t>
            </w:r>
          </w:p>
        </w:tc>
        <w:tc>
          <w:tcPr>
            <w:tcW w:w="609" w:type="dxa"/>
            <w:tcBorders>
              <w:top w:val="nil"/>
              <w:left w:val="nil"/>
              <w:bottom w:val="single" w:sz="4" w:space="0" w:color="auto"/>
              <w:right w:val="single" w:sz="4" w:space="0" w:color="auto"/>
            </w:tcBorders>
            <w:shd w:val="clear" w:color="auto" w:fill="auto"/>
            <w:noWrap/>
            <w:hideMark/>
          </w:tcPr>
          <w:p w14:paraId="48B0BE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F94D7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4C09FA7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35DB6A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D84EEE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FCCFFD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$ 4.654.192</w:t>
            </w:r>
          </w:p>
        </w:tc>
        <w:tc>
          <w:tcPr>
            <w:tcW w:w="1280" w:type="dxa"/>
            <w:tcBorders>
              <w:top w:val="nil"/>
              <w:left w:val="nil"/>
              <w:bottom w:val="single" w:sz="4" w:space="0" w:color="auto"/>
              <w:right w:val="single" w:sz="8" w:space="0" w:color="auto"/>
            </w:tcBorders>
            <w:shd w:val="clear" w:color="auto" w:fill="auto"/>
            <w:noWrap/>
            <w:hideMark/>
          </w:tcPr>
          <w:p w14:paraId="668077C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$ 139.625.768</w:t>
            </w:r>
          </w:p>
        </w:tc>
      </w:tr>
      <w:tr w:rsidR="009861BD" w:rsidRPr="009861BD" w14:paraId="2401C8A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4E61BC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01/10/2010</w:t>
            </w:r>
          </w:p>
        </w:tc>
        <w:tc>
          <w:tcPr>
            <w:tcW w:w="1180" w:type="dxa"/>
            <w:tcBorders>
              <w:top w:val="nil"/>
              <w:left w:val="nil"/>
              <w:bottom w:val="single" w:sz="4" w:space="0" w:color="auto"/>
              <w:right w:val="single" w:sz="4" w:space="0" w:color="auto"/>
            </w:tcBorders>
            <w:shd w:val="clear" w:color="auto" w:fill="auto"/>
            <w:noWrap/>
            <w:hideMark/>
          </w:tcPr>
          <w:p w14:paraId="168D63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31/10/2010</w:t>
            </w:r>
          </w:p>
        </w:tc>
        <w:tc>
          <w:tcPr>
            <w:tcW w:w="1002" w:type="dxa"/>
            <w:tcBorders>
              <w:top w:val="nil"/>
              <w:left w:val="nil"/>
              <w:bottom w:val="single" w:sz="4" w:space="0" w:color="auto"/>
              <w:right w:val="single" w:sz="4" w:space="0" w:color="auto"/>
            </w:tcBorders>
            <w:shd w:val="clear" w:color="auto" w:fill="auto"/>
            <w:noWrap/>
            <w:hideMark/>
          </w:tcPr>
          <w:p w14:paraId="492FBDA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$ 7.533.000</w:t>
            </w:r>
          </w:p>
        </w:tc>
        <w:tc>
          <w:tcPr>
            <w:tcW w:w="609" w:type="dxa"/>
            <w:tcBorders>
              <w:top w:val="nil"/>
              <w:left w:val="nil"/>
              <w:bottom w:val="single" w:sz="4" w:space="0" w:color="auto"/>
              <w:right w:val="single" w:sz="4" w:space="0" w:color="auto"/>
            </w:tcBorders>
            <w:shd w:val="clear" w:color="auto" w:fill="auto"/>
            <w:noWrap/>
            <w:hideMark/>
          </w:tcPr>
          <w:p w14:paraId="478BB5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5C9E57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3D74F3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4AA7A2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C2412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EF6301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$ 9.851.090</w:t>
            </w:r>
          </w:p>
        </w:tc>
        <w:tc>
          <w:tcPr>
            <w:tcW w:w="1280" w:type="dxa"/>
            <w:tcBorders>
              <w:top w:val="nil"/>
              <w:left w:val="nil"/>
              <w:bottom w:val="single" w:sz="4" w:space="0" w:color="auto"/>
              <w:right w:val="single" w:sz="8" w:space="0" w:color="auto"/>
            </w:tcBorders>
            <w:shd w:val="clear" w:color="auto" w:fill="auto"/>
            <w:noWrap/>
            <w:hideMark/>
          </w:tcPr>
          <w:p w14:paraId="359EB13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$ 295.532.709</w:t>
            </w:r>
          </w:p>
        </w:tc>
      </w:tr>
      <w:tr w:rsidR="009861BD" w:rsidRPr="009861BD" w14:paraId="4A622C4E"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37A71B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01/11/2010</w:t>
            </w:r>
          </w:p>
        </w:tc>
        <w:tc>
          <w:tcPr>
            <w:tcW w:w="1180" w:type="dxa"/>
            <w:tcBorders>
              <w:top w:val="nil"/>
              <w:left w:val="nil"/>
              <w:bottom w:val="single" w:sz="4" w:space="0" w:color="auto"/>
              <w:right w:val="single" w:sz="4" w:space="0" w:color="auto"/>
            </w:tcBorders>
            <w:shd w:val="clear" w:color="auto" w:fill="auto"/>
            <w:noWrap/>
            <w:hideMark/>
          </w:tcPr>
          <w:p w14:paraId="3B68B6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30/11/2010</w:t>
            </w:r>
          </w:p>
        </w:tc>
        <w:tc>
          <w:tcPr>
            <w:tcW w:w="1002" w:type="dxa"/>
            <w:tcBorders>
              <w:top w:val="nil"/>
              <w:left w:val="nil"/>
              <w:bottom w:val="single" w:sz="4" w:space="0" w:color="auto"/>
              <w:right w:val="single" w:sz="4" w:space="0" w:color="auto"/>
            </w:tcBorders>
            <w:shd w:val="clear" w:color="auto" w:fill="auto"/>
            <w:noWrap/>
            <w:hideMark/>
          </w:tcPr>
          <w:p w14:paraId="3B1F91D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$ 2.900.000</w:t>
            </w:r>
          </w:p>
        </w:tc>
        <w:tc>
          <w:tcPr>
            <w:tcW w:w="609" w:type="dxa"/>
            <w:tcBorders>
              <w:top w:val="nil"/>
              <w:left w:val="nil"/>
              <w:bottom w:val="single" w:sz="4" w:space="0" w:color="auto"/>
              <w:right w:val="single" w:sz="4" w:space="0" w:color="auto"/>
            </w:tcBorders>
            <w:shd w:val="clear" w:color="auto" w:fill="auto"/>
            <w:noWrap/>
            <w:hideMark/>
          </w:tcPr>
          <w:p w14:paraId="452B93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3C70C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763E9E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5B5AD59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6C04A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9EAC87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$ 3.792.402</w:t>
            </w:r>
          </w:p>
        </w:tc>
        <w:tc>
          <w:tcPr>
            <w:tcW w:w="1280" w:type="dxa"/>
            <w:tcBorders>
              <w:top w:val="nil"/>
              <w:left w:val="nil"/>
              <w:bottom w:val="single" w:sz="4" w:space="0" w:color="auto"/>
              <w:right w:val="single" w:sz="8" w:space="0" w:color="auto"/>
            </w:tcBorders>
            <w:shd w:val="clear" w:color="auto" w:fill="auto"/>
            <w:noWrap/>
            <w:hideMark/>
          </w:tcPr>
          <w:p w14:paraId="1F1A2DF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$ 113.772.051</w:t>
            </w:r>
          </w:p>
        </w:tc>
      </w:tr>
      <w:tr w:rsidR="009861BD" w:rsidRPr="009861BD" w14:paraId="5141A7FC"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34A826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01/12/2010</w:t>
            </w:r>
          </w:p>
        </w:tc>
        <w:tc>
          <w:tcPr>
            <w:tcW w:w="1180" w:type="dxa"/>
            <w:tcBorders>
              <w:top w:val="nil"/>
              <w:left w:val="nil"/>
              <w:bottom w:val="single" w:sz="4" w:space="0" w:color="auto"/>
              <w:right w:val="single" w:sz="4" w:space="0" w:color="auto"/>
            </w:tcBorders>
            <w:shd w:val="clear" w:color="auto" w:fill="auto"/>
            <w:noWrap/>
            <w:hideMark/>
          </w:tcPr>
          <w:p w14:paraId="4C7A847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31/12/2010</w:t>
            </w:r>
          </w:p>
        </w:tc>
        <w:tc>
          <w:tcPr>
            <w:tcW w:w="1002" w:type="dxa"/>
            <w:tcBorders>
              <w:top w:val="nil"/>
              <w:left w:val="nil"/>
              <w:bottom w:val="single" w:sz="4" w:space="0" w:color="auto"/>
              <w:right w:val="single" w:sz="4" w:space="0" w:color="auto"/>
            </w:tcBorders>
            <w:shd w:val="clear" w:color="auto" w:fill="auto"/>
            <w:noWrap/>
            <w:hideMark/>
          </w:tcPr>
          <w:p w14:paraId="133970A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$ 2.900.000</w:t>
            </w:r>
          </w:p>
        </w:tc>
        <w:tc>
          <w:tcPr>
            <w:tcW w:w="609" w:type="dxa"/>
            <w:tcBorders>
              <w:top w:val="nil"/>
              <w:left w:val="nil"/>
              <w:bottom w:val="single" w:sz="4" w:space="0" w:color="auto"/>
              <w:right w:val="single" w:sz="4" w:space="0" w:color="auto"/>
            </w:tcBorders>
            <w:shd w:val="clear" w:color="auto" w:fill="auto"/>
            <w:noWrap/>
            <w:hideMark/>
          </w:tcPr>
          <w:p w14:paraId="1DA458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4DDE3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2009-12</w:t>
            </w:r>
          </w:p>
        </w:tc>
        <w:tc>
          <w:tcPr>
            <w:tcW w:w="800" w:type="dxa"/>
            <w:tcBorders>
              <w:top w:val="nil"/>
              <w:left w:val="nil"/>
              <w:bottom w:val="single" w:sz="4" w:space="0" w:color="auto"/>
              <w:right w:val="single" w:sz="4" w:space="0" w:color="auto"/>
            </w:tcBorders>
            <w:shd w:val="clear" w:color="auto" w:fill="auto"/>
            <w:noWrap/>
            <w:hideMark/>
          </w:tcPr>
          <w:p w14:paraId="0F80275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71,20</w:t>
            </w:r>
          </w:p>
        </w:tc>
        <w:tc>
          <w:tcPr>
            <w:tcW w:w="780" w:type="dxa"/>
            <w:tcBorders>
              <w:top w:val="nil"/>
              <w:left w:val="nil"/>
              <w:bottom w:val="single" w:sz="4" w:space="0" w:color="auto"/>
              <w:right w:val="single" w:sz="4" w:space="0" w:color="auto"/>
            </w:tcBorders>
            <w:shd w:val="clear" w:color="auto" w:fill="auto"/>
            <w:hideMark/>
          </w:tcPr>
          <w:p w14:paraId="42722A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0E54BF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79F3CD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$ 3.792.402</w:t>
            </w:r>
          </w:p>
        </w:tc>
        <w:tc>
          <w:tcPr>
            <w:tcW w:w="1280" w:type="dxa"/>
            <w:tcBorders>
              <w:top w:val="nil"/>
              <w:left w:val="nil"/>
              <w:bottom w:val="single" w:sz="4" w:space="0" w:color="auto"/>
              <w:right w:val="single" w:sz="8" w:space="0" w:color="auto"/>
            </w:tcBorders>
            <w:shd w:val="clear" w:color="auto" w:fill="auto"/>
            <w:noWrap/>
            <w:hideMark/>
          </w:tcPr>
          <w:p w14:paraId="62EDA0E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$ 113.772.051</w:t>
            </w:r>
          </w:p>
        </w:tc>
      </w:tr>
      <w:tr w:rsidR="009861BD" w:rsidRPr="009861BD" w14:paraId="15FA16F2"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ED65C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01/01/2011</w:t>
            </w:r>
          </w:p>
        </w:tc>
        <w:tc>
          <w:tcPr>
            <w:tcW w:w="1180" w:type="dxa"/>
            <w:tcBorders>
              <w:top w:val="nil"/>
              <w:left w:val="nil"/>
              <w:bottom w:val="single" w:sz="4" w:space="0" w:color="auto"/>
              <w:right w:val="single" w:sz="4" w:space="0" w:color="auto"/>
            </w:tcBorders>
            <w:shd w:val="clear" w:color="auto" w:fill="auto"/>
            <w:noWrap/>
            <w:hideMark/>
          </w:tcPr>
          <w:p w14:paraId="60BA4C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31/01/2011</w:t>
            </w:r>
          </w:p>
        </w:tc>
        <w:tc>
          <w:tcPr>
            <w:tcW w:w="1002" w:type="dxa"/>
            <w:tcBorders>
              <w:top w:val="nil"/>
              <w:left w:val="nil"/>
              <w:bottom w:val="single" w:sz="4" w:space="0" w:color="auto"/>
              <w:right w:val="single" w:sz="4" w:space="0" w:color="auto"/>
            </w:tcBorders>
            <w:shd w:val="clear" w:color="auto" w:fill="auto"/>
            <w:noWrap/>
            <w:hideMark/>
          </w:tcPr>
          <w:p w14:paraId="6605398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717D25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90C96F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23098C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404FB42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CBE402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9B04D7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3B99CA7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771C6CC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64F0D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01/02/2011</w:t>
            </w:r>
          </w:p>
        </w:tc>
        <w:tc>
          <w:tcPr>
            <w:tcW w:w="1180" w:type="dxa"/>
            <w:tcBorders>
              <w:top w:val="nil"/>
              <w:left w:val="nil"/>
              <w:bottom w:val="single" w:sz="4" w:space="0" w:color="auto"/>
              <w:right w:val="single" w:sz="4" w:space="0" w:color="auto"/>
            </w:tcBorders>
            <w:shd w:val="clear" w:color="auto" w:fill="auto"/>
            <w:noWrap/>
            <w:hideMark/>
          </w:tcPr>
          <w:p w14:paraId="11BAE5E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28/02/2011</w:t>
            </w:r>
          </w:p>
        </w:tc>
        <w:tc>
          <w:tcPr>
            <w:tcW w:w="1002" w:type="dxa"/>
            <w:tcBorders>
              <w:top w:val="nil"/>
              <w:left w:val="nil"/>
              <w:bottom w:val="single" w:sz="4" w:space="0" w:color="auto"/>
              <w:right w:val="single" w:sz="4" w:space="0" w:color="auto"/>
            </w:tcBorders>
            <w:shd w:val="clear" w:color="auto" w:fill="auto"/>
            <w:noWrap/>
            <w:hideMark/>
          </w:tcPr>
          <w:p w14:paraId="4A11959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1FA5C7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5D168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3DA9AE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31A4F0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F9CF8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3E8EC0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79B385A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008CEDB7"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886F9C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01/03/2011</w:t>
            </w:r>
          </w:p>
        </w:tc>
        <w:tc>
          <w:tcPr>
            <w:tcW w:w="1180" w:type="dxa"/>
            <w:tcBorders>
              <w:top w:val="nil"/>
              <w:left w:val="nil"/>
              <w:bottom w:val="single" w:sz="4" w:space="0" w:color="auto"/>
              <w:right w:val="single" w:sz="4" w:space="0" w:color="auto"/>
            </w:tcBorders>
            <w:shd w:val="clear" w:color="auto" w:fill="auto"/>
            <w:noWrap/>
            <w:hideMark/>
          </w:tcPr>
          <w:p w14:paraId="0D28D9C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31/03/2011</w:t>
            </w:r>
          </w:p>
        </w:tc>
        <w:tc>
          <w:tcPr>
            <w:tcW w:w="1002" w:type="dxa"/>
            <w:tcBorders>
              <w:top w:val="nil"/>
              <w:left w:val="nil"/>
              <w:bottom w:val="single" w:sz="4" w:space="0" w:color="auto"/>
              <w:right w:val="single" w:sz="4" w:space="0" w:color="auto"/>
            </w:tcBorders>
            <w:shd w:val="clear" w:color="auto" w:fill="auto"/>
            <w:noWrap/>
            <w:hideMark/>
          </w:tcPr>
          <w:p w14:paraId="7338622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5519E2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D1930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2A5F02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19DE34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C8EA1B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6DF2BC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3A9EFE4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3B055683"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98840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01/04/2011</w:t>
            </w:r>
          </w:p>
        </w:tc>
        <w:tc>
          <w:tcPr>
            <w:tcW w:w="1180" w:type="dxa"/>
            <w:tcBorders>
              <w:top w:val="nil"/>
              <w:left w:val="nil"/>
              <w:bottom w:val="single" w:sz="4" w:space="0" w:color="auto"/>
              <w:right w:val="single" w:sz="4" w:space="0" w:color="auto"/>
            </w:tcBorders>
            <w:shd w:val="clear" w:color="auto" w:fill="auto"/>
            <w:noWrap/>
            <w:hideMark/>
          </w:tcPr>
          <w:p w14:paraId="3B28D3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30/04/2011</w:t>
            </w:r>
          </w:p>
        </w:tc>
        <w:tc>
          <w:tcPr>
            <w:tcW w:w="1002" w:type="dxa"/>
            <w:tcBorders>
              <w:top w:val="nil"/>
              <w:left w:val="nil"/>
              <w:bottom w:val="single" w:sz="4" w:space="0" w:color="auto"/>
              <w:right w:val="single" w:sz="4" w:space="0" w:color="auto"/>
            </w:tcBorders>
            <w:shd w:val="clear" w:color="auto" w:fill="auto"/>
            <w:noWrap/>
            <w:hideMark/>
          </w:tcPr>
          <w:p w14:paraId="283C365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28FD21B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202295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77F9B9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423F6F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6ACB1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A1C40D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28F0DAC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0065F45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6D4BA1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01/05/2011</w:t>
            </w:r>
          </w:p>
        </w:tc>
        <w:tc>
          <w:tcPr>
            <w:tcW w:w="1180" w:type="dxa"/>
            <w:tcBorders>
              <w:top w:val="nil"/>
              <w:left w:val="nil"/>
              <w:bottom w:val="single" w:sz="4" w:space="0" w:color="auto"/>
              <w:right w:val="single" w:sz="4" w:space="0" w:color="auto"/>
            </w:tcBorders>
            <w:shd w:val="clear" w:color="auto" w:fill="auto"/>
            <w:noWrap/>
            <w:hideMark/>
          </w:tcPr>
          <w:p w14:paraId="39F461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31/05/2011</w:t>
            </w:r>
          </w:p>
        </w:tc>
        <w:tc>
          <w:tcPr>
            <w:tcW w:w="1002" w:type="dxa"/>
            <w:tcBorders>
              <w:top w:val="nil"/>
              <w:left w:val="nil"/>
              <w:bottom w:val="single" w:sz="4" w:space="0" w:color="auto"/>
              <w:right w:val="single" w:sz="4" w:space="0" w:color="auto"/>
            </w:tcBorders>
            <w:shd w:val="clear" w:color="auto" w:fill="auto"/>
            <w:noWrap/>
            <w:hideMark/>
          </w:tcPr>
          <w:p w14:paraId="6F4C13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548B9C9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B0285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7AD7A1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3D69AF4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A75BA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16DFE0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63B70C7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27046354"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25C8A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01/06/2011</w:t>
            </w:r>
          </w:p>
        </w:tc>
        <w:tc>
          <w:tcPr>
            <w:tcW w:w="1180" w:type="dxa"/>
            <w:tcBorders>
              <w:top w:val="nil"/>
              <w:left w:val="nil"/>
              <w:bottom w:val="single" w:sz="4" w:space="0" w:color="auto"/>
              <w:right w:val="single" w:sz="4" w:space="0" w:color="auto"/>
            </w:tcBorders>
            <w:shd w:val="clear" w:color="auto" w:fill="auto"/>
            <w:noWrap/>
            <w:hideMark/>
          </w:tcPr>
          <w:p w14:paraId="1336332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30/06/2011</w:t>
            </w:r>
          </w:p>
        </w:tc>
        <w:tc>
          <w:tcPr>
            <w:tcW w:w="1002" w:type="dxa"/>
            <w:tcBorders>
              <w:top w:val="nil"/>
              <w:left w:val="nil"/>
              <w:bottom w:val="single" w:sz="4" w:space="0" w:color="auto"/>
              <w:right w:val="single" w:sz="4" w:space="0" w:color="auto"/>
            </w:tcBorders>
            <w:shd w:val="clear" w:color="auto" w:fill="auto"/>
            <w:noWrap/>
            <w:hideMark/>
          </w:tcPr>
          <w:p w14:paraId="2154A3E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472094C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7F7A70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02CF75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6BCD7F0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58F1C0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E339D2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3D209BC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5957CA4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E635F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01/07/2011</w:t>
            </w:r>
          </w:p>
        </w:tc>
        <w:tc>
          <w:tcPr>
            <w:tcW w:w="1180" w:type="dxa"/>
            <w:tcBorders>
              <w:top w:val="nil"/>
              <w:left w:val="nil"/>
              <w:bottom w:val="single" w:sz="4" w:space="0" w:color="auto"/>
              <w:right w:val="single" w:sz="4" w:space="0" w:color="auto"/>
            </w:tcBorders>
            <w:shd w:val="clear" w:color="auto" w:fill="auto"/>
            <w:noWrap/>
            <w:hideMark/>
          </w:tcPr>
          <w:p w14:paraId="7541CE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31/07/2011</w:t>
            </w:r>
          </w:p>
        </w:tc>
        <w:tc>
          <w:tcPr>
            <w:tcW w:w="1002" w:type="dxa"/>
            <w:tcBorders>
              <w:top w:val="nil"/>
              <w:left w:val="nil"/>
              <w:bottom w:val="single" w:sz="4" w:space="0" w:color="auto"/>
              <w:right w:val="single" w:sz="4" w:space="0" w:color="auto"/>
            </w:tcBorders>
            <w:shd w:val="clear" w:color="auto" w:fill="auto"/>
            <w:noWrap/>
            <w:hideMark/>
          </w:tcPr>
          <w:p w14:paraId="788BF88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2CCA71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D7D34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77620F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07FD50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C09EC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3CA772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494AE59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0DB73B8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7F88E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01/08/2011</w:t>
            </w:r>
          </w:p>
        </w:tc>
        <w:tc>
          <w:tcPr>
            <w:tcW w:w="1180" w:type="dxa"/>
            <w:tcBorders>
              <w:top w:val="nil"/>
              <w:left w:val="nil"/>
              <w:bottom w:val="single" w:sz="4" w:space="0" w:color="auto"/>
              <w:right w:val="single" w:sz="4" w:space="0" w:color="auto"/>
            </w:tcBorders>
            <w:shd w:val="clear" w:color="auto" w:fill="auto"/>
            <w:noWrap/>
            <w:hideMark/>
          </w:tcPr>
          <w:p w14:paraId="3585ED6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31/08/2011</w:t>
            </w:r>
          </w:p>
        </w:tc>
        <w:tc>
          <w:tcPr>
            <w:tcW w:w="1002" w:type="dxa"/>
            <w:tcBorders>
              <w:top w:val="nil"/>
              <w:left w:val="nil"/>
              <w:bottom w:val="single" w:sz="4" w:space="0" w:color="auto"/>
              <w:right w:val="single" w:sz="4" w:space="0" w:color="auto"/>
            </w:tcBorders>
            <w:shd w:val="clear" w:color="auto" w:fill="auto"/>
            <w:noWrap/>
            <w:hideMark/>
          </w:tcPr>
          <w:p w14:paraId="6DF1FDA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779D03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D994DE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5D4F7B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4D41C7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F98D9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5EE513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32AF64B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030BB1C9"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4973D1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01/09/2011</w:t>
            </w:r>
          </w:p>
        </w:tc>
        <w:tc>
          <w:tcPr>
            <w:tcW w:w="1180" w:type="dxa"/>
            <w:tcBorders>
              <w:top w:val="nil"/>
              <w:left w:val="nil"/>
              <w:bottom w:val="single" w:sz="4" w:space="0" w:color="auto"/>
              <w:right w:val="single" w:sz="4" w:space="0" w:color="auto"/>
            </w:tcBorders>
            <w:shd w:val="clear" w:color="auto" w:fill="auto"/>
            <w:noWrap/>
            <w:hideMark/>
          </w:tcPr>
          <w:p w14:paraId="7B2801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30/09/2011</w:t>
            </w:r>
          </w:p>
        </w:tc>
        <w:tc>
          <w:tcPr>
            <w:tcW w:w="1002" w:type="dxa"/>
            <w:tcBorders>
              <w:top w:val="nil"/>
              <w:left w:val="nil"/>
              <w:bottom w:val="single" w:sz="4" w:space="0" w:color="auto"/>
              <w:right w:val="single" w:sz="4" w:space="0" w:color="auto"/>
            </w:tcBorders>
            <w:shd w:val="clear" w:color="auto" w:fill="auto"/>
            <w:noWrap/>
            <w:hideMark/>
          </w:tcPr>
          <w:p w14:paraId="48D0FEB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14C80FF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A184E2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717AA0C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0875F89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0CF53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CB43C3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49775BD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365FC36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2B01B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01/10/2011</w:t>
            </w:r>
          </w:p>
        </w:tc>
        <w:tc>
          <w:tcPr>
            <w:tcW w:w="1180" w:type="dxa"/>
            <w:tcBorders>
              <w:top w:val="nil"/>
              <w:left w:val="nil"/>
              <w:bottom w:val="single" w:sz="4" w:space="0" w:color="auto"/>
              <w:right w:val="single" w:sz="4" w:space="0" w:color="auto"/>
            </w:tcBorders>
            <w:shd w:val="clear" w:color="auto" w:fill="auto"/>
            <w:noWrap/>
            <w:hideMark/>
          </w:tcPr>
          <w:p w14:paraId="691FA38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31/10/2011</w:t>
            </w:r>
          </w:p>
        </w:tc>
        <w:tc>
          <w:tcPr>
            <w:tcW w:w="1002" w:type="dxa"/>
            <w:tcBorders>
              <w:top w:val="nil"/>
              <w:left w:val="nil"/>
              <w:bottom w:val="single" w:sz="4" w:space="0" w:color="auto"/>
              <w:right w:val="single" w:sz="4" w:space="0" w:color="auto"/>
            </w:tcBorders>
            <w:shd w:val="clear" w:color="auto" w:fill="auto"/>
            <w:noWrap/>
            <w:hideMark/>
          </w:tcPr>
          <w:p w14:paraId="7DD19F5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6DDB1E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A35C5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4BE748F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02E7412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CBABC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2ED8D9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0E5D8FB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0F0B3DEE"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2D882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01/11/2011</w:t>
            </w:r>
          </w:p>
        </w:tc>
        <w:tc>
          <w:tcPr>
            <w:tcW w:w="1180" w:type="dxa"/>
            <w:tcBorders>
              <w:top w:val="nil"/>
              <w:left w:val="nil"/>
              <w:bottom w:val="single" w:sz="4" w:space="0" w:color="auto"/>
              <w:right w:val="single" w:sz="4" w:space="0" w:color="auto"/>
            </w:tcBorders>
            <w:shd w:val="clear" w:color="auto" w:fill="auto"/>
            <w:noWrap/>
            <w:hideMark/>
          </w:tcPr>
          <w:p w14:paraId="17046C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30/11/2011</w:t>
            </w:r>
          </w:p>
        </w:tc>
        <w:tc>
          <w:tcPr>
            <w:tcW w:w="1002" w:type="dxa"/>
            <w:tcBorders>
              <w:top w:val="nil"/>
              <w:left w:val="nil"/>
              <w:bottom w:val="single" w:sz="4" w:space="0" w:color="auto"/>
              <w:right w:val="single" w:sz="4" w:space="0" w:color="auto"/>
            </w:tcBorders>
            <w:shd w:val="clear" w:color="auto" w:fill="auto"/>
            <w:noWrap/>
            <w:hideMark/>
          </w:tcPr>
          <w:p w14:paraId="1FCCCFE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0F5095B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18BEA7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0FAF9DE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5F4A18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8975E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20D11E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6A7469C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7AD6ABE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D539B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01/12/2011</w:t>
            </w:r>
          </w:p>
        </w:tc>
        <w:tc>
          <w:tcPr>
            <w:tcW w:w="1180" w:type="dxa"/>
            <w:tcBorders>
              <w:top w:val="nil"/>
              <w:left w:val="nil"/>
              <w:bottom w:val="single" w:sz="4" w:space="0" w:color="auto"/>
              <w:right w:val="single" w:sz="4" w:space="0" w:color="auto"/>
            </w:tcBorders>
            <w:shd w:val="clear" w:color="auto" w:fill="auto"/>
            <w:noWrap/>
            <w:hideMark/>
          </w:tcPr>
          <w:p w14:paraId="4B7773D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31/12/2011</w:t>
            </w:r>
          </w:p>
        </w:tc>
        <w:tc>
          <w:tcPr>
            <w:tcW w:w="1002" w:type="dxa"/>
            <w:tcBorders>
              <w:top w:val="nil"/>
              <w:left w:val="nil"/>
              <w:bottom w:val="single" w:sz="4" w:space="0" w:color="auto"/>
              <w:right w:val="single" w:sz="4" w:space="0" w:color="auto"/>
            </w:tcBorders>
            <w:shd w:val="clear" w:color="auto" w:fill="auto"/>
            <w:noWrap/>
            <w:hideMark/>
          </w:tcPr>
          <w:p w14:paraId="40A2C7A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$ 2.992.000</w:t>
            </w:r>
          </w:p>
        </w:tc>
        <w:tc>
          <w:tcPr>
            <w:tcW w:w="609" w:type="dxa"/>
            <w:tcBorders>
              <w:top w:val="nil"/>
              <w:left w:val="nil"/>
              <w:bottom w:val="single" w:sz="4" w:space="0" w:color="auto"/>
              <w:right w:val="single" w:sz="4" w:space="0" w:color="auto"/>
            </w:tcBorders>
            <w:shd w:val="clear" w:color="auto" w:fill="auto"/>
            <w:noWrap/>
            <w:hideMark/>
          </w:tcPr>
          <w:p w14:paraId="3FD345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71405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2010-12</w:t>
            </w:r>
          </w:p>
        </w:tc>
        <w:tc>
          <w:tcPr>
            <w:tcW w:w="800" w:type="dxa"/>
            <w:tcBorders>
              <w:top w:val="nil"/>
              <w:left w:val="nil"/>
              <w:bottom w:val="single" w:sz="4" w:space="0" w:color="auto"/>
              <w:right w:val="single" w:sz="4" w:space="0" w:color="auto"/>
            </w:tcBorders>
            <w:shd w:val="clear" w:color="auto" w:fill="auto"/>
            <w:noWrap/>
            <w:hideMark/>
          </w:tcPr>
          <w:p w14:paraId="4628F4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73,45</w:t>
            </w:r>
          </w:p>
        </w:tc>
        <w:tc>
          <w:tcPr>
            <w:tcW w:w="780" w:type="dxa"/>
            <w:tcBorders>
              <w:top w:val="nil"/>
              <w:left w:val="nil"/>
              <w:bottom w:val="single" w:sz="4" w:space="0" w:color="auto"/>
              <w:right w:val="single" w:sz="4" w:space="0" w:color="auto"/>
            </w:tcBorders>
            <w:shd w:val="clear" w:color="auto" w:fill="auto"/>
            <w:hideMark/>
          </w:tcPr>
          <w:p w14:paraId="2C459F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6065D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D34649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$ 3.792.854</w:t>
            </w:r>
          </w:p>
        </w:tc>
        <w:tc>
          <w:tcPr>
            <w:tcW w:w="1280" w:type="dxa"/>
            <w:tcBorders>
              <w:top w:val="nil"/>
              <w:left w:val="nil"/>
              <w:bottom w:val="single" w:sz="4" w:space="0" w:color="auto"/>
              <w:right w:val="single" w:sz="8" w:space="0" w:color="auto"/>
            </w:tcBorders>
            <w:shd w:val="clear" w:color="auto" w:fill="auto"/>
            <w:noWrap/>
            <w:hideMark/>
          </w:tcPr>
          <w:p w14:paraId="1E032CB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$ 113.785.617</w:t>
            </w:r>
          </w:p>
        </w:tc>
      </w:tr>
      <w:tr w:rsidR="009861BD" w:rsidRPr="009861BD" w14:paraId="1E637989"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88EF90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01/01/2012</w:t>
            </w:r>
          </w:p>
        </w:tc>
        <w:tc>
          <w:tcPr>
            <w:tcW w:w="1180" w:type="dxa"/>
            <w:tcBorders>
              <w:top w:val="nil"/>
              <w:left w:val="nil"/>
              <w:bottom w:val="single" w:sz="4" w:space="0" w:color="auto"/>
              <w:right w:val="single" w:sz="4" w:space="0" w:color="auto"/>
            </w:tcBorders>
            <w:shd w:val="clear" w:color="auto" w:fill="auto"/>
            <w:noWrap/>
            <w:hideMark/>
          </w:tcPr>
          <w:p w14:paraId="3FF3FE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31/01/2012</w:t>
            </w:r>
          </w:p>
        </w:tc>
        <w:tc>
          <w:tcPr>
            <w:tcW w:w="1002" w:type="dxa"/>
            <w:tcBorders>
              <w:top w:val="nil"/>
              <w:left w:val="nil"/>
              <w:bottom w:val="single" w:sz="4" w:space="0" w:color="auto"/>
              <w:right w:val="single" w:sz="4" w:space="0" w:color="auto"/>
            </w:tcBorders>
            <w:shd w:val="clear" w:color="auto" w:fill="auto"/>
            <w:noWrap/>
            <w:hideMark/>
          </w:tcPr>
          <w:p w14:paraId="0E81B02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204E65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AAA59E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744783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76917E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6ACB5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AC94F5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47F508E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3896358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93A3AA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01/02/2012</w:t>
            </w:r>
          </w:p>
        </w:tc>
        <w:tc>
          <w:tcPr>
            <w:tcW w:w="1180" w:type="dxa"/>
            <w:tcBorders>
              <w:top w:val="nil"/>
              <w:left w:val="nil"/>
              <w:bottom w:val="single" w:sz="4" w:space="0" w:color="auto"/>
              <w:right w:val="single" w:sz="4" w:space="0" w:color="auto"/>
            </w:tcBorders>
            <w:shd w:val="clear" w:color="auto" w:fill="auto"/>
            <w:noWrap/>
            <w:hideMark/>
          </w:tcPr>
          <w:p w14:paraId="79E940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29/02/2012</w:t>
            </w:r>
          </w:p>
        </w:tc>
        <w:tc>
          <w:tcPr>
            <w:tcW w:w="1002" w:type="dxa"/>
            <w:tcBorders>
              <w:top w:val="nil"/>
              <w:left w:val="nil"/>
              <w:bottom w:val="single" w:sz="4" w:space="0" w:color="auto"/>
              <w:right w:val="single" w:sz="4" w:space="0" w:color="auto"/>
            </w:tcBorders>
            <w:shd w:val="clear" w:color="auto" w:fill="auto"/>
            <w:noWrap/>
            <w:hideMark/>
          </w:tcPr>
          <w:p w14:paraId="045F702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5C5DF1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AF3FB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1D0137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52B443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89C77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5B009F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5D7A518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56AD9C5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590708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01/03/2012</w:t>
            </w:r>
          </w:p>
        </w:tc>
        <w:tc>
          <w:tcPr>
            <w:tcW w:w="1180" w:type="dxa"/>
            <w:tcBorders>
              <w:top w:val="nil"/>
              <w:left w:val="nil"/>
              <w:bottom w:val="single" w:sz="4" w:space="0" w:color="auto"/>
              <w:right w:val="single" w:sz="4" w:space="0" w:color="auto"/>
            </w:tcBorders>
            <w:shd w:val="clear" w:color="auto" w:fill="auto"/>
            <w:noWrap/>
            <w:hideMark/>
          </w:tcPr>
          <w:p w14:paraId="413AE2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31/03/2012</w:t>
            </w:r>
          </w:p>
        </w:tc>
        <w:tc>
          <w:tcPr>
            <w:tcW w:w="1002" w:type="dxa"/>
            <w:tcBorders>
              <w:top w:val="nil"/>
              <w:left w:val="nil"/>
              <w:bottom w:val="single" w:sz="4" w:space="0" w:color="auto"/>
              <w:right w:val="single" w:sz="4" w:space="0" w:color="auto"/>
            </w:tcBorders>
            <w:shd w:val="clear" w:color="auto" w:fill="auto"/>
            <w:noWrap/>
            <w:hideMark/>
          </w:tcPr>
          <w:p w14:paraId="0B19168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5C82C0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F30AD5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29771A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5939F1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EE0F5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73287E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2894271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726644B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D5290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01/04/2012</w:t>
            </w:r>
          </w:p>
        </w:tc>
        <w:tc>
          <w:tcPr>
            <w:tcW w:w="1180" w:type="dxa"/>
            <w:tcBorders>
              <w:top w:val="nil"/>
              <w:left w:val="nil"/>
              <w:bottom w:val="single" w:sz="4" w:space="0" w:color="auto"/>
              <w:right w:val="single" w:sz="4" w:space="0" w:color="auto"/>
            </w:tcBorders>
            <w:shd w:val="clear" w:color="auto" w:fill="auto"/>
            <w:noWrap/>
            <w:hideMark/>
          </w:tcPr>
          <w:p w14:paraId="438E316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30/04/2012</w:t>
            </w:r>
          </w:p>
        </w:tc>
        <w:tc>
          <w:tcPr>
            <w:tcW w:w="1002" w:type="dxa"/>
            <w:tcBorders>
              <w:top w:val="nil"/>
              <w:left w:val="nil"/>
              <w:bottom w:val="single" w:sz="4" w:space="0" w:color="auto"/>
              <w:right w:val="single" w:sz="4" w:space="0" w:color="auto"/>
            </w:tcBorders>
            <w:shd w:val="clear" w:color="auto" w:fill="auto"/>
            <w:noWrap/>
            <w:hideMark/>
          </w:tcPr>
          <w:p w14:paraId="410A38C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4031D80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339704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5D95A85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5168DDB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F0D83F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48CDBE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2ADCC45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38A8DA0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8679A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01/05/2012</w:t>
            </w:r>
          </w:p>
        </w:tc>
        <w:tc>
          <w:tcPr>
            <w:tcW w:w="1180" w:type="dxa"/>
            <w:tcBorders>
              <w:top w:val="nil"/>
              <w:left w:val="nil"/>
              <w:bottom w:val="single" w:sz="4" w:space="0" w:color="auto"/>
              <w:right w:val="single" w:sz="4" w:space="0" w:color="auto"/>
            </w:tcBorders>
            <w:shd w:val="clear" w:color="auto" w:fill="auto"/>
            <w:noWrap/>
            <w:hideMark/>
          </w:tcPr>
          <w:p w14:paraId="198E59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31/05/2012</w:t>
            </w:r>
          </w:p>
        </w:tc>
        <w:tc>
          <w:tcPr>
            <w:tcW w:w="1002" w:type="dxa"/>
            <w:tcBorders>
              <w:top w:val="nil"/>
              <w:left w:val="nil"/>
              <w:bottom w:val="single" w:sz="4" w:space="0" w:color="auto"/>
              <w:right w:val="single" w:sz="4" w:space="0" w:color="auto"/>
            </w:tcBorders>
            <w:shd w:val="clear" w:color="auto" w:fill="auto"/>
            <w:noWrap/>
            <w:hideMark/>
          </w:tcPr>
          <w:p w14:paraId="0518600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132889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52B98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4487F6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2F14A67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642E4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F3ED7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78ED0A1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3E0FF08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40C188C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01/06/2012</w:t>
            </w:r>
          </w:p>
        </w:tc>
        <w:tc>
          <w:tcPr>
            <w:tcW w:w="1180" w:type="dxa"/>
            <w:tcBorders>
              <w:top w:val="nil"/>
              <w:left w:val="nil"/>
              <w:bottom w:val="single" w:sz="4" w:space="0" w:color="auto"/>
              <w:right w:val="single" w:sz="4" w:space="0" w:color="auto"/>
            </w:tcBorders>
            <w:shd w:val="clear" w:color="auto" w:fill="auto"/>
            <w:noWrap/>
            <w:hideMark/>
          </w:tcPr>
          <w:p w14:paraId="5BA8F74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30/06/2012</w:t>
            </w:r>
          </w:p>
        </w:tc>
        <w:tc>
          <w:tcPr>
            <w:tcW w:w="1002" w:type="dxa"/>
            <w:tcBorders>
              <w:top w:val="nil"/>
              <w:left w:val="nil"/>
              <w:bottom w:val="single" w:sz="4" w:space="0" w:color="auto"/>
              <w:right w:val="single" w:sz="4" w:space="0" w:color="auto"/>
            </w:tcBorders>
            <w:shd w:val="clear" w:color="auto" w:fill="auto"/>
            <w:noWrap/>
            <w:hideMark/>
          </w:tcPr>
          <w:p w14:paraId="7C237FC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78EB35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276923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49D387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5300D1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16FED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E04FCE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4066AD3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5228D26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48AFA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01/07/2012</w:t>
            </w:r>
          </w:p>
        </w:tc>
        <w:tc>
          <w:tcPr>
            <w:tcW w:w="1180" w:type="dxa"/>
            <w:tcBorders>
              <w:top w:val="nil"/>
              <w:left w:val="nil"/>
              <w:bottom w:val="single" w:sz="4" w:space="0" w:color="auto"/>
              <w:right w:val="single" w:sz="4" w:space="0" w:color="auto"/>
            </w:tcBorders>
            <w:shd w:val="clear" w:color="auto" w:fill="auto"/>
            <w:noWrap/>
            <w:hideMark/>
          </w:tcPr>
          <w:p w14:paraId="62B804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31/07/2012</w:t>
            </w:r>
          </w:p>
        </w:tc>
        <w:tc>
          <w:tcPr>
            <w:tcW w:w="1002" w:type="dxa"/>
            <w:tcBorders>
              <w:top w:val="nil"/>
              <w:left w:val="nil"/>
              <w:bottom w:val="single" w:sz="4" w:space="0" w:color="auto"/>
              <w:right w:val="single" w:sz="4" w:space="0" w:color="auto"/>
            </w:tcBorders>
            <w:shd w:val="clear" w:color="auto" w:fill="auto"/>
            <w:noWrap/>
            <w:hideMark/>
          </w:tcPr>
          <w:p w14:paraId="4885BE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4DF90A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61B13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37D32C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3B5108F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ED0D14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BFA695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70A702F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7F10464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31DC1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01/08/2012</w:t>
            </w:r>
          </w:p>
        </w:tc>
        <w:tc>
          <w:tcPr>
            <w:tcW w:w="1180" w:type="dxa"/>
            <w:tcBorders>
              <w:top w:val="nil"/>
              <w:left w:val="nil"/>
              <w:bottom w:val="single" w:sz="4" w:space="0" w:color="auto"/>
              <w:right w:val="single" w:sz="4" w:space="0" w:color="auto"/>
            </w:tcBorders>
            <w:shd w:val="clear" w:color="auto" w:fill="auto"/>
            <w:noWrap/>
            <w:hideMark/>
          </w:tcPr>
          <w:p w14:paraId="27A712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31/08/2012</w:t>
            </w:r>
          </w:p>
        </w:tc>
        <w:tc>
          <w:tcPr>
            <w:tcW w:w="1002" w:type="dxa"/>
            <w:tcBorders>
              <w:top w:val="nil"/>
              <w:left w:val="nil"/>
              <w:bottom w:val="single" w:sz="4" w:space="0" w:color="auto"/>
              <w:right w:val="single" w:sz="4" w:space="0" w:color="auto"/>
            </w:tcBorders>
            <w:shd w:val="clear" w:color="auto" w:fill="auto"/>
            <w:noWrap/>
            <w:hideMark/>
          </w:tcPr>
          <w:p w14:paraId="4F70FBF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3C7F76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0E158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60119B8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1E89A7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1FCE2E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D9998A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088205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59E7623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E6536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01/09/2012</w:t>
            </w:r>
          </w:p>
        </w:tc>
        <w:tc>
          <w:tcPr>
            <w:tcW w:w="1180" w:type="dxa"/>
            <w:tcBorders>
              <w:top w:val="nil"/>
              <w:left w:val="nil"/>
              <w:bottom w:val="single" w:sz="4" w:space="0" w:color="auto"/>
              <w:right w:val="single" w:sz="4" w:space="0" w:color="auto"/>
            </w:tcBorders>
            <w:shd w:val="clear" w:color="auto" w:fill="auto"/>
            <w:noWrap/>
            <w:hideMark/>
          </w:tcPr>
          <w:p w14:paraId="7BF395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30/09/2012</w:t>
            </w:r>
          </w:p>
        </w:tc>
        <w:tc>
          <w:tcPr>
            <w:tcW w:w="1002" w:type="dxa"/>
            <w:tcBorders>
              <w:top w:val="nil"/>
              <w:left w:val="nil"/>
              <w:bottom w:val="single" w:sz="4" w:space="0" w:color="auto"/>
              <w:right w:val="single" w:sz="4" w:space="0" w:color="auto"/>
            </w:tcBorders>
            <w:shd w:val="clear" w:color="auto" w:fill="auto"/>
            <w:noWrap/>
            <w:hideMark/>
          </w:tcPr>
          <w:p w14:paraId="4ACCC92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2D4D75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F910B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4A67B7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07FDAC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9C430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689DC3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51D0FF8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7B0046E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CB09E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01/10/2012</w:t>
            </w:r>
          </w:p>
        </w:tc>
        <w:tc>
          <w:tcPr>
            <w:tcW w:w="1180" w:type="dxa"/>
            <w:tcBorders>
              <w:top w:val="nil"/>
              <w:left w:val="nil"/>
              <w:bottom w:val="single" w:sz="4" w:space="0" w:color="auto"/>
              <w:right w:val="single" w:sz="4" w:space="0" w:color="auto"/>
            </w:tcBorders>
            <w:shd w:val="clear" w:color="auto" w:fill="auto"/>
            <w:noWrap/>
            <w:hideMark/>
          </w:tcPr>
          <w:p w14:paraId="3EC0FE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31/10/2012</w:t>
            </w:r>
          </w:p>
        </w:tc>
        <w:tc>
          <w:tcPr>
            <w:tcW w:w="1002" w:type="dxa"/>
            <w:tcBorders>
              <w:top w:val="nil"/>
              <w:left w:val="nil"/>
              <w:bottom w:val="single" w:sz="4" w:space="0" w:color="auto"/>
              <w:right w:val="single" w:sz="4" w:space="0" w:color="auto"/>
            </w:tcBorders>
            <w:shd w:val="clear" w:color="auto" w:fill="auto"/>
            <w:noWrap/>
            <w:hideMark/>
          </w:tcPr>
          <w:p w14:paraId="0CE84B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469BC5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0F26F2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4F9FAC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3BB3EDD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0B816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1495AA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6626D68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68E6E517"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4ABFB7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01/11/2012</w:t>
            </w:r>
          </w:p>
        </w:tc>
        <w:tc>
          <w:tcPr>
            <w:tcW w:w="1180" w:type="dxa"/>
            <w:tcBorders>
              <w:top w:val="nil"/>
              <w:left w:val="nil"/>
              <w:bottom w:val="single" w:sz="4" w:space="0" w:color="auto"/>
              <w:right w:val="single" w:sz="4" w:space="0" w:color="auto"/>
            </w:tcBorders>
            <w:shd w:val="clear" w:color="auto" w:fill="auto"/>
            <w:noWrap/>
            <w:hideMark/>
          </w:tcPr>
          <w:p w14:paraId="64DA89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30/11/2012</w:t>
            </w:r>
          </w:p>
        </w:tc>
        <w:tc>
          <w:tcPr>
            <w:tcW w:w="1002" w:type="dxa"/>
            <w:tcBorders>
              <w:top w:val="nil"/>
              <w:left w:val="nil"/>
              <w:bottom w:val="single" w:sz="4" w:space="0" w:color="auto"/>
              <w:right w:val="single" w:sz="4" w:space="0" w:color="auto"/>
            </w:tcBorders>
            <w:shd w:val="clear" w:color="auto" w:fill="auto"/>
            <w:noWrap/>
            <w:hideMark/>
          </w:tcPr>
          <w:p w14:paraId="2EDBBC1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3ECB9E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4863D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4CE7E1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76B5F5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D8CA9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85A01B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0FFFF1A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2C7B73D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CEF977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01/12/2012</w:t>
            </w:r>
          </w:p>
        </w:tc>
        <w:tc>
          <w:tcPr>
            <w:tcW w:w="1180" w:type="dxa"/>
            <w:tcBorders>
              <w:top w:val="nil"/>
              <w:left w:val="nil"/>
              <w:bottom w:val="single" w:sz="4" w:space="0" w:color="auto"/>
              <w:right w:val="single" w:sz="4" w:space="0" w:color="auto"/>
            </w:tcBorders>
            <w:shd w:val="clear" w:color="auto" w:fill="auto"/>
            <w:noWrap/>
            <w:hideMark/>
          </w:tcPr>
          <w:p w14:paraId="0E93AB7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31/12/2012</w:t>
            </w:r>
          </w:p>
        </w:tc>
        <w:tc>
          <w:tcPr>
            <w:tcW w:w="1002" w:type="dxa"/>
            <w:tcBorders>
              <w:top w:val="nil"/>
              <w:left w:val="nil"/>
              <w:bottom w:val="single" w:sz="4" w:space="0" w:color="auto"/>
              <w:right w:val="single" w:sz="4" w:space="0" w:color="auto"/>
            </w:tcBorders>
            <w:shd w:val="clear" w:color="auto" w:fill="auto"/>
            <w:noWrap/>
            <w:hideMark/>
          </w:tcPr>
          <w:p w14:paraId="5224F2D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$ 3.104.000</w:t>
            </w:r>
          </w:p>
        </w:tc>
        <w:tc>
          <w:tcPr>
            <w:tcW w:w="609" w:type="dxa"/>
            <w:tcBorders>
              <w:top w:val="nil"/>
              <w:left w:val="nil"/>
              <w:bottom w:val="single" w:sz="4" w:space="0" w:color="auto"/>
              <w:right w:val="single" w:sz="4" w:space="0" w:color="auto"/>
            </w:tcBorders>
            <w:shd w:val="clear" w:color="auto" w:fill="auto"/>
            <w:noWrap/>
            <w:hideMark/>
          </w:tcPr>
          <w:p w14:paraId="6E8494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F4656E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2011-12</w:t>
            </w:r>
          </w:p>
        </w:tc>
        <w:tc>
          <w:tcPr>
            <w:tcW w:w="800" w:type="dxa"/>
            <w:tcBorders>
              <w:top w:val="nil"/>
              <w:left w:val="nil"/>
              <w:bottom w:val="single" w:sz="4" w:space="0" w:color="auto"/>
              <w:right w:val="single" w:sz="4" w:space="0" w:color="auto"/>
            </w:tcBorders>
            <w:shd w:val="clear" w:color="auto" w:fill="auto"/>
            <w:noWrap/>
            <w:hideMark/>
          </w:tcPr>
          <w:p w14:paraId="7881A0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76,19</w:t>
            </w:r>
          </w:p>
        </w:tc>
        <w:tc>
          <w:tcPr>
            <w:tcW w:w="780" w:type="dxa"/>
            <w:tcBorders>
              <w:top w:val="nil"/>
              <w:left w:val="nil"/>
              <w:bottom w:val="single" w:sz="4" w:space="0" w:color="auto"/>
              <w:right w:val="single" w:sz="4" w:space="0" w:color="auto"/>
            </w:tcBorders>
            <w:shd w:val="clear" w:color="auto" w:fill="auto"/>
            <w:hideMark/>
          </w:tcPr>
          <w:p w14:paraId="20000F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D6585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AB61E0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$ 3.793.325</w:t>
            </w:r>
          </w:p>
        </w:tc>
        <w:tc>
          <w:tcPr>
            <w:tcW w:w="1280" w:type="dxa"/>
            <w:tcBorders>
              <w:top w:val="nil"/>
              <w:left w:val="nil"/>
              <w:bottom w:val="single" w:sz="4" w:space="0" w:color="auto"/>
              <w:right w:val="single" w:sz="8" w:space="0" w:color="auto"/>
            </w:tcBorders>
            <w:shd w:val="clear" w:color="auto" w:fill="auto"/>
            <w:noWrap/>
            <w:hideMark/>
          </w:tcPr>
          <w:p w14:paraId="37AABF5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$ 113.799.753</w:t>
            </w:r>
          </w:p>
        </w:tc>
      </w:tr>
      <w:tr w:rsidR="009861BD" w:rsidRPr="009861BD" w14:paraId="2179F68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71846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01/01/2013</w:t>
            </w:r>
          </w:p>
        </w:tc>
        <w:tc>
          <w:tcPr>
            <w:tcW w:w="1180" w:type="dxa"/>
            <w:tcBorders>
              <w:top w:val="nil"/>
              <w:left w:val="nil"/>
              <w:bottom w:val="single" w:sz="4" w:space="0" w:color="auto"/>
              <w:right w:val="single" w:sz="4" w:space="0" w:color="auto"/>
            </w:tcBorders>
            <w:shd w:val="clear" w:color="auto" w:fill="auto"/>
            <w:noWrap/>
            <w:hideMark/>
          </w:tcPr>
          <w:p w14:paraId="195DB0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31/01/2013</w:t>
            </w:r>
          </w:p>
        </w:tc>
        <w:tc>
          <w:tcPr>
            <w:tcW w:w="1002" w:type="dxa"/>
            <w:tcBorders>
              <w:top w:val="nil"/>
              <w:left w:val="nil"/>
              <w:bottom w:val="single" w:sz="4" w:space="0" w:color="auto"/>
              <w:right w:val="single" w:sz="4" w:space="0" w:color="auto"/>
            </w:tcBorders>
            <w:shd w:val="clear" w:color="auto" w:fill="auto"/>
            <w:noWrap/>
            <w:hideMark/>
          </w:tcPr>
          <w:p w14:paraId="3A3A86B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724E81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8C645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797266F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34E57A2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28C3B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8DD322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18DAEB1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337825F4"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EF24C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01/02/2013</w:t>
            </w:r>
          </w:p>
        </w:tc>
        <w:tc>
          <w:tcPr>
            <w:tcW w:w="1180" w:type="dxa"/>
            <w:tcBorders>
              <w:top w:val="nil"/>
              <w:left w:val="nil"/>
              <w:bottom w:val="single" w:sz="4" w:space="0" w:color="auto"/>
              <w:right w:val="single" w:sz="4" w:space="0" w:color="auto"/>
            </w:tcBorders>
            <w:shd w:val="clear" w:color="auto" w:fill="auto"/>
            <w:noWrap/>
            <w:hideMark/>
          </w:tcPr>
          <w:p w14:paraId="107B95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28/02/2013</w:t>
            </w:r>
          </w:p>
        </w:tc>
        <w:tc>
          <w:tcPr>
            <w:tcW w:w="1002" w:type="dxa"/>
            <w:tcBorders>
              <w:top w:val="nil"/>
              <w:left w:val="nil"/>
              <w:bottom w:val="single" w:sz="4" w:space="0" w:color="auto"/>
              <w:right w:val="single" w:sz="4" w:space="0" w:color="auto"/>
            </w:tcBorders>
            <w:shd w:val="clear" w:color="auto" w:fill="auto"/>
            <w:noWrap/>
            <w:hideMark/>
          </w:tcPr>
          <w:p w14:paraId="70197F5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1D37AE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C28D3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453DBB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6C4982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B1B81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94129C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63EDC3A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6F1194C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354C9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01/03/2013</w:t>
            </w:r>
          </w:p>
        </w:tc>
        <w:tc>
          <w:tcPr>
            <w:tcW w:w="1180" w:type="dxa"/>
            <w:tcBorders>
              <w:top w:val="nil"/>
              <w:left w:val="nil"/>
              <w:bottom w:val="single" w:sz="4" w:space="0" w:color="auto"/>
              <w:right w:val="single" w:sz="4" w:space="0" w:color="auto"/>
            </w:tcBorders>
            <w:shd w:val="clear" w:color="auto" w:fill="auto"/>
            <w:noWrap/>
            <w:hideMark/>
          </w:tcPr>
          <w:p w14:paraId="06BA4E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31/03/2013</w:t>
            </w:r>
          </w:p>
        </w:tc>
        <w:tc>
          <w:tcPr>
            <w:tcW w:w="1002" w:type="dxa"/>
            <w:tcBorders>
              <w:top w:val="nil"/>
              <w:left w:val="nil"/>
              <w:bottom w:val="single" w:sz="4" w:space="0" w:color="auto"/>
              <w:right w:val="single" w:sz="4" w:space="0" w:color="auto"/>
            </w:tcBorders>
            <w:shd w:val="clear" w:color="auto" w:fill="auto"/>
            <w:noWrap/>
            <w:hideMark/>
          </w:tcPr>
          <w:p w14:paraId="346D2C0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5B3E7BB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71D8C7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13A1F79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47A501B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03FFF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22D73E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34C4703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12BED58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0860D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01/04/2013</w:t>
            </w:r>
          </w:p>
        </w:tc>
        <w:tc>
          <w:tcPr>
            <w:tcW w:w="1180" w:type="dxa"/>
            <w:tcBorders>
              <w:top w:val="nil"/>
              <w:left w:val="nil"/>
              <w:bottom w:val="single" w:sz="4" w:space="0" w:color="auto"/>
              <w:right w:val="single" w:sz="4" w:space="0" w:color="auto"/>
            </w:tcBorders>
            <w:shd w:val="clear" w:color="auto" w:fill="auto"/>
            <w:noWrap/>
            <w:hideMark/>
          </w:tcPr>
          <w:p w14:paraId="01AECB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30/04/2013</w:t>
            </w:r>
          </w:p>
        </w:tc>
        <w:tc>
          <w:tcPr>
            <w:tcW w:w="1002" w:type="dxa"/>
            <w:tcBorders>
              <w:top w:val="nil"/>
              <w:left w:val="nil"/>
              <w:bottom w:val="single" w:sz="4" w:space="0" w:color="auto"/>
              <w:right w:val="single" w:sz="4" w:space="0" w:color="auto"/>
            </w:tcBorders>
            <w:shd w:val="clear" w:color="auto" w:fill="auto"/>
            <w:noWrap/>
            <w:hideMark/>
          </w:tcPr>
          <w:p w14:paraId="29B9B87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54E76E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D90965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3EE4523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58339E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F4E41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83699A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31B1F2D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7A9084AC"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E12CD0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01/05/2013</w:t>
            </w:r>
          </w:p>
        </w:tc>
        <w:tc>
          <w:tcPr>
            <w:tcW w:w="1180" w:type="dxa"/>
            <w:tcBorders>
              <w:top w:val="nil"/>
              <w:left w:val="nil"/>
              <w:bottom w:val="single" w:sz="4" w:space="0" w:color="auto"/>
              <w:right w:val="single" w:sz="4" w:space="0" w:color="auto"/>
            </w:tcBorders>
            <w:shd w:val="clear" w:color="auto" w:fill="auto"/>
            <w:noWrap/>
            <w:hideMark/>
          </w:tcPr>
          <w:p w14:paraId="72503A5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31/05/2013</w:t>
            </w:r>
          </w:p>
        </w:tc>
        <w:tc>
          <w:tcPr>
            <w:tcW w:w="1002" w:type="dxa"/>
            <w:tcBorders>
              <w:top w:val="nil"/>
              <w:left w:val="nil"/>
              <w:bottom w:val="single" w:sz="4" w:space="0" w:color="auto"/>
              <w:right w:val="single" w:sz="4" w:space="0" w:color="auto"/>
            </w:tcBorders>
            <w:shd w:val="clear" w:color="auto" w:fill="auto"/>
            <w:noWrap/>
            <w:hideMark/>
          </w:tcPr>
          <w:p w14:paraId="0ADC042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359874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4C6E45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4D3303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39171EF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70B2C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2B78E6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26E000E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07A47C8C"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53EAF0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01/06/2013</w:t>
            </w:r>
          </w:p>
        </w:tc>
        <w:tc>
          <w:tcPr>
            <w:tcW w:w="1180" w:type="dxa"/>
            <w:tcBorders>
              <w:top w:val="nil"/>
              <w:left w:val="nil"/>
              <w:bottom w:val="single" w:sz="4" w:space="0" w:color="auto"/>
              <w:right w:val="single" w:sz="4" w:space="0" w:color="auto"/>
            </w:tcBorders>
            <w:shd w:val="clear" w:color="auto" w:fill="auto"/>
            <w:noWrap/>
            <w:hideMark/>
          </w:tcPr>
          <w:p w14:paraId="20CC57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30/06/2013</w:t>
            </w:r>
          </w:p>
        </w:tc>
        <w:tc>
          <w:tcPr>
            <w:tcW w:w="1002" w:type="dxa"/>
            <w:tcBorders>
              <w:top w:val="nil"/>
              <w:left w:val="nil"/>
              <w:bottom w:val="single" w:sz="4" w:space="0" w:color="auto"/>
              <w:right w:val="single" w:sz="4" w:space="0" w:color="auto"/>
            </w:tcBorders>
            <w:shd w:val="clear" w:color="auto" w:fill="auto"/>
            <w:noWrap/>
            <w:hideMark/>
          </w:tcPr>
          <w:p w14:paraId="5A5369F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4D15EB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CF09B0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15781B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3BD36E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9392DF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1A6519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4494483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71B821D7"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4C4AAA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01/07/2013</w:t>
            </w:r>
          </w:p>
        </w:tc>
        <w:tc>
          <w:tcPr>
            <w:tcW w:w="1180" w:type="dxa"/>
            <w:tcBorders>
              <w:top w:val="nil"/>
              <w:left w:val="nil"/>
              <w:bottom w:val="single" w:sz="4" w:space="0" w:color="auto"/>
              <w:right w:val="single" w:sz="4" w:space="0" w:color="auto"/>
            </w:tcBorders>
            <w:shd w:val="clear" w:color="auto" w:fill="auto"/>
            <w:noWrap/>
            <w:hideMark/>
          </w:tcPr>
          <w:p w14:paraId="6774229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31/07/2013</w:t>
            </w:r>
          </w:p>
        </w:tc>
        <w:tc>
          <w:tcPr>
            <w:tcW w:w="1002" w:type="dxa"/>
            <w:tcBorders>
              <w:top w:val="nil"/>
              <w:left w:val="nil"/>
              <w:bottom w:val="single" w:sz="4" w:space="0" w:color="auto"/>
              <w:right w:val="single" w:sz="4" w:space="0" w:color="auto"/>
            </w:tcBorders>
            <w:shd w:val="clear" w:color="auto" w:fill="auto"/>
            <w:noWrap/>
            <w:hideMark/>
          </w:tcPr>
          <w:p w14:paraId="6D5FD3C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104D03E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59B00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565F706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26674D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415D31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44EEE4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5318992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261E3BB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FF729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01/08/2013</w:t>
            </w:r>
          </w:p>
        </w:tc>
        <w:tc>
          <w:tcPr>
            <w:tcW w:w="1180" w:type="dxa"/>
            <w:tcBorders>
              <w:top w:val="nil"/>
              <w:left w:val="nil"/>
              <w:bottom w:val="single" w:sz="4" w:space="0" w:color="auto"/>
              <w:right w:val="single" w:sz="4" w:space="0" w:color="auto"/>
            </w:tcBorders>
            <w:shd w:val="clear" w:color="auto" w:fill="auto"/>
            <w:noWrap/>
            <w:hideMark/>
          </w:tcPr>
          <w:p w14:paraId="08019DD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31/08/2013</w:t>
            </w:r>
          </w:p>
        </w:tc>
        <w:tc>
          <w:tcPr>
            <w:tcW w:w="1002" w:type="dxa"/>
            <w:tcBorders>
              <w:top w:val="nil"/>
              <w:left w:val="nil"/>
              <w:bottom w:val="single" w:sz="4" w:space="0" w:color="auto"/>
              <w:right w:val="single" w:sz="4" w:space="0" w:color="auto"/>
            </w:tcBorders>
            <w:shd w:val="clear" w:color="auto" w:fill="auto"/>
            <w:noWrap/>
            <w:hideMark/>
          </w:tcPr>
          <w:p w14:paraId="411089C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3283A2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EEE28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119AF99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01651A9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EBA412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A61C89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445904E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6C581CD2"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0E559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01/09/2013</w:t>
            </w:r>
          </w:p>
        </w:tc>
        <w:tc>
          <w:tcPr>
            <w:tcW w:w="1180" w:type="dxa"/>
            <w:tcBorders>
              <w:top w:val="nil"/>
              <w:left w:val="nil"/>
              <w:bottom w:val="single" w:sz="4" w:space="0" w:color="auto"/>
              <w:right w:val="single" w:sz="4" w:space="0" w:color="auto"/>
            </w:tcBorders>
            <w:shd w:val="clear" w:color="auto" w:fill="auto"/>
            <w:noWrap/>
            <w:hideMark/>
          </w:tcPr>
          <w:p w14:paraId="299A3B8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30/09/2013</w:t>
            </w:r>
          </w:p>
        </w:tc>
        <w:tc>
          <w:tcPr>
            <w:tcW w:w="1002" w:type="dxa"/>
            <w:tcBorders>
              <w:top w:val="nil"/>
              <w:left w:val="nil"/>
              <w:bottom w:val="single" w:sz="4" w:space="0" w:color="auto"/>
              <w:right w:val="single" w:sz="4" w:space="0" w:color="auto"/>
            </w:tcBorders>
            <w:shd w:val="clear" w:color="auto" w:fill="auto"/>
            <w:noWrap/>
            <w:hideMark/>
          </w:tcPr>
          <w:p w14:paraId="1CEAAEB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723E7C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2468C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479393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037DFF2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3B1ED9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BF531D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7886F45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3B61C6D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B568A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01/10/2013</w:t>
            </w:r>
          </w:p>
        </w:tc>
        <w:tc>
          <w:tcPr>
            <w:tcW w:w="1180" w:type="dxa"/>
            <w:tcBorders>
              <w:top w:val="nil"/>
              <w:left w:val="nil"/>
              <w:bottom w:val="single" w:sz="4" w:space="0" w:color="auto"/>
              <w:right w:val="single" w:sz="4" w:space="0" w:color="auto"/>
            </w:tcBorders>
            <w:shd w:val="clear" w:color="auto" w:fill="auto"/>
            <w:noWrap/>
            <w:hideMark/>
          </w:tcPr>
          <w:p w14:paraId="11FD75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31/10/2013</w:t>
            </w:r>
          </w:p>
        </w:tc>
        <w:tc>
          <w:tcPr>
            <w:tcW w:w="1002" w:type="dxa"/>
            <w:tcBorders>
              <w:top w:val="nil"/>
              <w:left w:val="nil"/>
              <w:bottom w:val="single" w:sz="4" w:space="0" w:color="auto"/>
              <w:right w:val="single" w:sz="4" w:space="0" w:color="auto"/>
            </w:tcBorders>
            <w:shd w:val="clear" w:color="auto" w:fill="auto"/>
            <w:noWrap/>
            <w:hideMark/>
          </w:tcPr>
          <w:p w14:paraId="4380002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209304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32379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43079D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164385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75588F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7743BC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712534A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35890AF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1159D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01/11/2013</w:t>
            </w:r>
          </w:p>
        </w:tc>
        <w:tc>
          <w:tcPr>
            <w:tcW w:w="1180" w:type="dxa"/>
            <w:tcBorders>
              <w:top w:val="nil"/>
              <w:left w:val="nil"/>
              <w:bottom w:val="single" w:sz="4" w:space="0" w:color="auto"/>
              <w:right w:val="single" w:sz="4" w:space="0" w:color="auto"/>
            </w:tcBorders>
            <w:shd w:val="clear" w:color="auto" w:fill="auto"/>
            <w:noWrap/>
            <w:hideMark/>
          </w:tcPr>
          <w:p w14:paraId="253663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30/11/2013</w:t>
            </w:r>
          </w:p>
        </w:tc>
        <w:tc>
          <w:tcPr>
            <w:tcW w:w="1002" w:type="dxa"/>
            <w:tcBorders>
              <w:top w:val="nil"/>
              <w:left w:val="nil"/>
              <w:bottom w:val="single" w:sz="4" w:space="0" w:color="auto"/>
              <w:right w:val="single" w:sz="4" w:space="0" w:color="auto"/>
            </w:tcBorders>
            <w:shd w:val="clear" w:color="auto" w:fill="auto"/>
            <w:noWrap/>
            <w:hideMark/>
          </w:tcPr>
          <w:p w14:paraId="328C2C3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4688BF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72E223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0FE2A3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04A8DB0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CE637C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6F6067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2763AA4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248582D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5775C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01/12/2013</w:t>
            </w:r>
          </w:p>
        </w:tc>
        <w:tc>
          <w:tcPr>
            <w:tcW w:w="1180" w:type="dxa"/>
            <w:tcBorders>
              <w:top w:val="nil"/>
              <w:left w:val="nil"/>
              <w:bottom w:val="single" w:sz="4" w:space="0" w:color="auto"/>
              <w:right w:val="single" w:sz="4" w:space="0" w:color="auto"/>
            </w:tcBorders>
            <w:shd w:val="clear" w:color="auto" w:fill="auto"/>
            <w:noWrap/>
            <w:hideMark/>
          </w:tcPr>
          <w:p w14:paraId="2F25B8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31/12/2013</w:t>
            </w:r>
          </w:p>
        </w:tc>
        <w:tc>
          <w:tcPr>
            <w:tcW w:w="1002" w:type="dxa"/>
            <w:tcBorders>
              <w:top w:val="nil"/>
              <w:left w:val="nil"/>
              <w:bottom w:val="single" w:sz="4" w:space="0" w:color="auto"/>
              <w:right w:val="single" w:sz="4" w:space="0" w:color="auto"/>
            </w:tcBorders>
            <w:shd w:val="clear" w:color="auto" w:fill="auto"/>
            <w:noWrap/>
            <w:hideMark/>
          </w:tcPr>
          <w:p w14:paraId="551D501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$ 3.179.000</w:t>
            </w:r>
          </w:p>
        </w:tc>
        <w:tc>
          <w:tcPr>
            <w:tcW w:w="609" w:type="dxa"/>
            <w:tcBorders>
              <w:top w:val="nil"/>
              <w:left w:val="nil"/>
              <w:bottom w:val="single" w:sz="4" w:space="0" w:color="auto"/>
              <w:right w:val="single" w:sz="4" w:space="0" w:color="auto"/>
            </w:tcBorders>
            <w:shd w:val="clear" w:color="auto" w:fill="auto"/>
            <w:noWrap/>
            <w:hideMark/>
          </w:tcPr>
          <w:p w14:paraId="6095AF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97726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2012-12</w:t>
            </w:r>
          </w:p>
        </w:tc>
        <w:tc>
          <w:tcPr>
            <w:tcW w:w="800" w:type="dxa"/>
            <w:tcBorders>
              <w:top w:val="nil"/>
              <w:left w:val="nil"/>
              <w:bottom w:val="single" w:sz="4" w:space="0" w:color="auto"/>
              <w:right w:val="single" w:sz="4" w:space="0" w:color="auto"/>
            </w:tcBorders>
            <w:shd w:val="clear" w:color="auto" w:fill="auto"/>
            <w:noWrap/>
            <w:hideMark/>
          </w:tcPr>
          <w:p w14:paraId="1AFC024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78,05</w:t>
            </w:r>
          </w:p>
        </w:tc>
        <w:tc>
          <w:tcPr>
            <w:tcW w:w="780" w:type="dxa"/>
            <w:tcBorders>
              <w:top w:val="nil"/>
              <w:left w:val="nil"/>
              <w:bottom w:val="single" w:sz="4" w:space="0" w:color="auto"/>
              <w:right w:val="single" w:sz="4" w:space="0" w:color="auto"/>
            </w:tcBorders>
            <w:shd w:val="clear" w:color="auto" w:fill="auto"/>
            <w:hideMark/>
          </w:tcPr>
          <w:p w14:paraId="50EFA4F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499B0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719590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$ 3.792.398</w:t>
            </w:r>
          </w:p>
        </w:tc>
        <w:tc>
          <w:tcPr>
            <w:tcW w:w="1280" w:type="dxa"/>
            <w:tcBorders>
              <w:top w:val="nil"/>
              <w:left w:val="nil"/>
              <w:bottom w:val="single" w:sz="4" w:space="0" w:color="auto"/>
              <w:right w:val="single" w:sz="8" w:space="0" w:color="auto"/>
            </w:tcBorders>
            <w:shd w:val="clear" w:color="auto" w:fill="auto"/>
            <w:noWrap/>
            <w:hideMark/>
          </w:tcPr>
          <w:p w14:paraId="5279C4F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$ 113.771.950</w:t>
            </w:r>
          </w:p>
        </w:tc>
      </w:tr>
      <w:tr w:rsidR="009861BD" w:rsidRPr="009861BD" w14:paraId="2FCDB60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0F8F6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01/01/2014</w:t>
            </w:r>
          </w:p>
        </w:tc>
        <w:tc>
          <w:tcPr>
            <w:tcW w:w="1180" w:type="dxa"/>
            <w:tcBorders>
              <w:top w:val="nil"/>
              <w:left w:val="nil"/>
              <w:bottom w:val="single" w:sz="4" w:space="0" w:color="auto"/>
              <w:right w:val="single" w:sz="4" w:space="0" w:color="auto"/>
            </w:tcBorders>
            <w:shd w:val="clear" w:color="auto" w:fill="auto"/>
            <w:noWrap/>
            <w:hideMark/>
          </w:tcPr>
          <w:p w14:paraId="5A0528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31/01/2014</w:t>
            </w:r>
          </w:p>
        </w:tc>
        <w:tc>
          <w:tcPr>
            <w:tcW w:w="1002" w:type="dxa"/>
            <w:tcBorders>
              <w:top w:val="nil"/>
              <w:left w:val="nil"/>
              <w:bottom w:val="single" w:sz="4" w:space="0" w:color="auto"/>
              <w:right w:val="single" w:sz="4" w:space="0" w:color="auto"/>
            </w:tcBorders>
            <w:shd w:val="clear" w:color="auto" w:fill="auto"/>
            <w:noWrap/>
            <w:hideMark/>
          </w:tcPr>
          <w:p w14:paraId="12FAD12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$ 3.241.000</w:t>
            </w:r>
          </w:p>
        </w:tc>
        <w:tc>
          <w:tcPr>
            <w:tcW w:w="609" w:type="dxa"/>
            <w:tcBorders>
              <w:top w:val="nil"/>
              <w:left w:val="nil"/>
              <w:bottom w:val="single" w:sz="4" w:space="0" w:color="auto"/>
              <w:right w:val="single" w:sz="4" w:space="0" w:color="auto"/>
            </w:tcBorders>
            <w:shd w:val="clear" w:color="auto" w:fill="auto"/>
            <w:noWrap/>
            <w:hideMark/>
          </w:tcPr>
          <w:p w14:paraId="3B37BEF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4A5906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3EA179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53B5E1D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3A6FC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82D034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31E4C10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5F0A067C"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1CE1DB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01/02/2014</w:t>
            </w:r>
          </w:p>
        </w:tc>
        <w:tc>
          <w:tcPr>
            <w:tcW w:w="1180" w:type="dxa"/>
            <w:tcBorders>
              <w:top w:val="nil"/>
              <w:left w:val="nil"/>
              <w:bottom w:val="single" w:sz="4" w:space="0" w:color="auto"/>
              <w:right w:val="single" w:sz="4" w:space="0" w:color="auto"/>
            </w:tcBorders>
            <w:shd w:val="clear" w:color="auto" w:fill="auto"/>
            <w:noWrap/>
            <w:hideMark/>
          </w:tcPr>
          <w:p w14:paraId="5B57AF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28/02/2014</w:t>
            </w:r>
          </w:p>
        </w:tc>
        <w:tc>
          <w:tcPr>
            <w:tcW w:w="1002" w:type="dxa"/>
            <w:tcBorders>
              <w:top w:val="nil"/>
              <w:left w:val="nil"/>
              <w:bottom w:val="single" w:sz="4" w:space="0" w:color="auto"/>
              <w:right w:val="single" w:sz="4" w:space="0" w:color="auto"/>
            </w:tcBorders>
            <w:shd w:val="clear" w:color="auto" w:fill="auto"/>
            <w:noWrap/>
            <w:hideMark/>
          </w:tcPr>
          <w:p w14:paraId="4DFA8B4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$ 3.241.000</w:t>
            </w:r>
          </w:p>
        </w:tc>
        <w:tc>
          <w:tcPr>
            <w:tcW w:w="609" w:type="dxa"/>
            <w:tcBorders>
              <w:top w:val="nil"/>
              <w:left w:val="nil"/>
              <w:bottom w:val="single" w:sz="4" w:space="0" w:color="auto"/>
              <w:right w:val="single" w:sz="4" w:space="0" w:color="auto"/>
            </w:tcBorders>
            <w:shd w:val="clear" w:color="auto" w:fill="auto"/>
            <w:noWrap/>
            <w:hideMark/>
          </w:tcPr>
          <w:p w14:paraId="1FBD61E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F61CF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266559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1934C80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8EB7B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D001D2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286C551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7D499FE6"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EA7B1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01/03/2014</w:t>
            </w:r>
          </w:p>
        </w:tc>
        <w:tc>
          <w:tcPr>
            <w:tcW w:w="1180" w:type="dxa"/>
            <w:tcBorders>
              <w:top w:val="nil"/>
              <w:left w:val="nil"/>
              <w:bottom w:val="single" w:sz="4" w:space="0" w:color="auto"/>
              <w:right w:val="single" w:sz="4" w:space="0" w:color="auto"/>
            </w:tcBorders>
            <w:shd w:val="clear" w:color="auto" w:fill="auto"/>
            <w:noWrap/>
            <w:hideMark/>
          </w:tcPr>
          <w:p w14:paraId="225C7E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31/03/2014</w:t>
            </w:r>
          </w:p>
        </w:tc>
        <w:tc>
          <w:tcPr>
            <w:tcW w:w="1002" w:type="dxa"/>
            <w:tcBorders>
              <w:top w:val="nil"/>
              <w:left w:val="nil"/>
              <w:bottom w:val="single" w:sz="4" w:space="0" w:color="auto"/>
              <w:right w:val="single" w:sz="4" w:space="0" w:color="auto"/>
            </w:tcBorders>
            <w:shd w:val="clear" w:color="auto" w:fill="auto"/>
            <w:noWrap/>
            <w:hideMark/>
          </w:tcPr>
          <w:p w14:paraId="515CB99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$ 3.241.000</w:t>
            </w:r>
          </w:p>
        </w:tc>
        <w:tc>
          <w:tcPr>
            <w:tcW w:w="609" w:type="dxa"/>
            <w:tcBorders>
              <w:top w:val="nil"/>
              <w:left w:val="nil"/>
              <w:bottom w:val="single" w:sz="4" w:space="0" w:color="auto"/>
              <w:right w:val="single" w:sz="4" w:space="0" w:color="auto"/>
            </w:tcBorders>
            <w:shd w:val="clear" w:color="auto" w:fill="auto"/>
            <w:noWrap/>
            <w:hideMark/>
          </w:tcPr>
          <w:p w14:paraId="6D490C9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67570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027BD2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633BF5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E3C62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D96203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435DB73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2F0C331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C8837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01/04/2014</w:t>
            </w:r>
          </w:p>
        </w:tc>
        <w:tc>
          <w:tcPr>
            <w:tcW w:w="1180" w:type="dxa"/>
            <w:tcBorders>
              <w:top w:val="nil"/>
              <w:left w:val="nil"/>
              <w:bottom w:val="single" w:sz="4" w:space="0" w:color="auto"/>
              <w:right w:val="single" w:sz="4" w:space="0" w:color="auto"/>
            </w:tcBorders>
            <w:shd w:val="clear" w:color="auto" w:fill="auto"/>
            <w:noWrap/>
            <w:hideMark/>
          </w:tcPr>
          <w:p w14:paraId="60BBDC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30/04/2014</w:t>
            </w:r>
          </w:p>
        </w:tc>
        <w:tc>
          <w:tcPr>
            <w:tcW w:w="1002" w:type="dxa"/>
            <w:tcBorders>
              <w:top w:val="nil"/>
              <w:left w:val="nil"/>
              <w:bottom w:val="single" w:sz="4" w:space="0" w:color="auto"/>
              <w:right w:val="single" w:sz="4" w:space="0" w:color="auto"/>
            </w:tcBorders>
            <w:shd w:val="clear" w:color="auto" w:fill="auto"/>
            <w:noWrap/>
            <w:hideMark/>
          </w:tcPr>
          <w:p w14:paraId="21FC785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$ 3.241.000</w:t>
            </w:r>
          </w:p>
        </w:tc>
        <w:tc>
          <w:tcPr>
            <w:tcW w:w="609" w:type="dxa"/>
            <w:tcBorders>
              <w:top w:val="nil"/>
              <w:left w:val="nil"/>
              <w:bottom w:val="single" w:sz="4" w:space="0" w:color="auto"/>
              <w:right w:val="single" w:sz="4" w:space="0" w:color="auto"/>
            </w:tcBorders>
            <w:shd w:val="clear" w:color="auto" w:fill="auto"/>
            <w:noWrap/>
            <w:hideMark/>
          </w:tcPr>
          <w:p w14:paraId="6DA137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CE8CAB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69B68A0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1AD91D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65E1D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3AF37E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6401AB0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2ED9323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211E9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01/05/2014</w:t>
            </w:r>
          </w:p>
        </w:tc>
        <w:tc>
          <w:tcPr>
            <w:tcW w:w="1180" w:type="dxa"/>
            <w:tcBorders>
              <w:top w:val="nil"/>
              <w:left w:val="nil"/>
              <w:bottom w:val="single" w:sz="4" w:space="0" w:color="auto"/>
              <w:right w:val="single" w:sz="4" w:space="0" w:color="auto"/>
            </w:tcBorders>
            <w:shd w:val="clear" w:color="auto" w:fill="auto"/>
            <w:noWrap/>
            <w:hideMark/>
          </w:tcPr>
          <w:p w14:paraId="0436D6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31/05/2014</w:t>
            </w:r>
          </w:p>
        </w:tc>
        <w:tc>
          <w:tcPr>
            <w:tcW w:w="1002" w:type="dxa"/>
            <w:tcBorders>
              <w:top w:val="nil"/>
              <w:left w:val="nil"/>
              <w:bottom w:val="single" w:sz="4" w:space="0" w:color="auto"/>
              <w:right w:val="single" w:sz="4" w:space="0" w:color="auto"/>
            </w:tcBorders>
            <w:shd w:val="clear" w:color="auto" w:fill="auto"/>
            <w:noWrap/>
            <w:hideMark/>
          </w:tcPr>
          <w:p w14:paraId="46D0870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$ 3.241.000</w:t>
            </w:r>
          </w:p>
        </w:tc>
        <w:tc>
          <w:tcPr>
            <w:tcW w:w="609" w:type="dxa"/>
            <w:tcBorders>
              <w:top w:val="nil"/>
              <w:left w:val="nil"/>
              <w:bottom w:val="single" w:sz="4" w:space="0" w:color="auto"/>
              <w:right w:val="single" w:sz="4" w:space="0" w:color="auto"/>
            </w:tcBorders>
            <w:shd w:val="clear" w:color="auto" w:fill="auto"/>
            <w:noWrap/>
            <w:hideMark/>
          </w:tcPr>
          <w:p w14:paraId="48DA13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1307D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6C41F8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39D642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BBD182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05410E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4419DA5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6B75978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D67305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01/06/2014</w:t>
            </w:r>
          </w:p>
        </w:tc>
        <w:tc>
          <w:tcPr>
            <w:tcW w:w="1180" w:type="dxa"/>
            <w:tcBorders>
              <w:top w:val="nil"/>
              <w:left w:val="nil"/>
              <w:bottom w:val="single" w:sz="4" w:space="0" w:color="auto"/>
              <w:right w:val="single" w:sz="4" w:space="0" w:color="auto"/>
            </w:tcBorders>
            <w:shd w:val="clear" w:color="auto" w:fill="auto"/>
            <w:noWrap/>
            <w:hideMark/>
          </w:tcPr>
          <w:p w14:paraId="5AB5FF0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30/06/2014</w:t>
            </w:r>
          </w:p>
        </w:tc>
        <w:tc>
          <w:tcPr>
            <w:tcW w:w="1002" w:type="dxa"/>
            <w:tcBorders>
              <w:top w:val="nil"/>
              <w:left w:val="nil"/>
              <w:bottom w:val="single" w:sz="4" w:space="0" w:color="auto"/>
              <w:right w:val="single" w:sz="4" w:space="0" w:color="auto"/>
            </w:tcBorders>
            <w:shd w:val="clear" w:color="auto" w:fill="auto"/>
            <w:noWrap/>
            <w:hideMark/>
          </w:tcPr>
          <w:p w14:paraId="13047FD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$3.241.000</w:t>
            </w:r>
          </w:p>
        </w:tc>
        <w:tc>
          <w:tcPr>
            <w:tcW w:w="609" w:type="dxa"/>
            <w:tcBorders>
              <w:top w:val="nil"/>
              <w:left w:val="nil"/>
              <w:bottom w:val="single" w:sz="4" w:space="0" w:color="auto"/>
              <w:right w:val="single" w:sz="4" w:space="0" w:color="auto"/>
            </w:tcBorders>
            <w:shd w:val="clear" w:color="auto" w:fill="auto"/>
            <w:noWrap/>
            <w:hideMark/>
          </w:tcPr>
          <w:p w14:paraId="2EA910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6EED8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33ED2B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2CBA61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54DE0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7A2EF6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60C7C8F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4AFBAC8C"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1943E4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01/07/2014</w:t>
            </w:r>
          </w:p>
        </w:tc>
        <w:tc>
          <w:tcPr>
            <w:tcW w:w="1180" w:type="dxa"/>
            <w:tcBorders>
              <w:top w:val="nil"/>
              <w:left w:val="nil"/>
              <w:bottom w:val="single" w:sz="4" w:space="0" w:color="auto"/>
              <w:right w:val="single" w:sz="4" w:space="0" w:color="auto"/>
            </w:tcBorders>
            <w:shd w:val="clear" w:color="auto" w:fill="auto"/>
            <w:noWrap/>
            <w:hideMark/>
          </w:tcPr>
          <w:p w14:paraId="5CA87C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31/07/2014</w:t>
            </w:r>
          </w:p>
        </w:tc>
        <w:tc>
          <w:tcPr>
            <w:tcW w:w="1002" w:type="dxa"/>
            <w:tcBorders>
              <w:top w:val="nil"/>
              <w:left w:val="nil"/>
              <w:bottom w:val="single" w:sz="4" w:space="0" w:color="auto"/>
              <w:right w:val="single" w:sz="4" w:space="0" w:color="auto"/>
            </w:tcBorders>
            <w:shd w:val="clear" w:color="auto" w:fill="auto"/>
            <w:noWrap/>
            <w:hideMark/>
          </w:tcPr>
          <w:p w14:paraId="46B9D7D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$3.241.000</w:t>
            </w:r>
          </w:p>
        </w:tc>
        <w:tc>
          <w:tcPr>
            <w:tcW w:w="609" w:type="dxa"/>
            <w:tcBorders>
              <w:top w:val="nil"/>
              <w:left w:val="nil"/>
              <w:bottom w:val="single" w:sz="4" w:space="0" w:color="auto"/>
              <w:right w:val="single" w:sz="4" w:space="0" w:color="auto"/>
            </w:tcBorders>
            <w:shd w:val="clear" w:color="auto" w:fill="auto"/>
            <w:noWrap/>
            <w:hideMark/>
          </w:tcPr>
          <w:p w14:paraId="629AD53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8F32F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546387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094AD3B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6A9E5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EC448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1B2DE6C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3D66097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41756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01/08/2014</w:t>
            </w:r>
          </w:p>
        </w:tc>
        <w:tc>
          <w:tcPr>
            <w:tcW w:w="1180" w:type="dxa"/>
            <w:tcBorders>
              <w:top w:val="nil"/>
              <w:left w:val="nil"/>
              <w:bottom w:val="single" w:sz="4" w:space="0" w:color="auto"/>
              <w:right w:val="single" w:sz="4" w:space="0" w:color="auto"/>
            </w:tcBorders>
            <w:shd w:val="clear" w:color="auto" w:fill="auto"/>
            <w:noWrap/>
            <w:hideMark/>
          </w:tcPr>
          <w:p w14:paraId="7E5FEA9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31/08/2014</w:t>
            </w:r>
          </w:p>
        </w:tc>
        <w:tc>
          <w:tcPr>
            <w:tcW w:w="1002" w:type="dxa"/>
            <w:tcBorders>
              <w:top w:val="nil"/>
              <w:left w:val="nil"/>
              <w:bottom w:val="single" w:sz="4" w:space="0" w:color="auto"/>
              <w:right w:val="single" w:sz="4" w:space="0" w:color="auto"/>
            </w:tcBorders>
            <w:shd w:val="clear" w:color="auto" w:fill="auto"/>
            <w:noWrap/>
            <w:hideMark/>
          </w:tcPr>
          <w:p w14:paraId="40B853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$3.241.000</w:t>
            </w:r>
          </w:p>
        </w:tc>
        <w:tc>
          <w:tcPr>
            <w:tcW w:w="609" w:type="dxa"/>
            <w:tcBorders>
              <w:top w:val="nil"/>
              <w:left w:val="nil"/>
              <w:bottom w:val="single" w:sz="4" w:space="0" w:color="auto"/>
              <w:right w:val="single" w:sz="4" w:space="0" w:color="auto"/>
            </w:tcBorders>
            <w:shd w:val="clear" w:color="auto" w:fill="auto"/>
            <w:noWrap/>
            <w:hideMark/>
          </w:tcPr>
          <w:p w14:paraId="7A7716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5B9B47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004DEB7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484EF5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83564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35382E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45D2A73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46A6BBE3"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E866A0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01/09/2014</w:t>
            </w:r>
          </w:p>
        </w:tc>
        <w:tc>
          <w:tcPr>
            <w:tcW w:w="1180" w:type="dxa"/>
            <w:tcBorders>
              <w:top w:val="nil"/>
              <w:left w:val="nil"/>
              <w:bottom w:val="single" w:sz="4" w:space="0" w:color="auto"/>
              <w:right w:val="single" w:sz="4" w:space="0" w:color="auto"/>
            </w:tcBorders>
            <w:shd w:val="clear" w:color="auto" w:fill="auto"/>
            <w:noWrap/>
            <w:hideMark/>
          </w:tcPr>
          <w:p w14:paraId="559D9C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30/09/2014</w:t>
            </w:r>
          </w:p>
        </w:tc>
        <w:tc>
          <w:tcPr>
            <w:tcW w:w="1002" w:type="dxa"/>
            <w:tcBorders>
              <w:top w:val="nil"/>
              <w:left w:val="nil"/>
              <w:bottom w:val="single" w:sz="4" w:space="0" w:color="auto"/>
              <w:right w:val="single" w:sz="4" w:space="0" w:color="auto"/>
            </w:tcBorders>
            <w:shd w:val="clear" w:color="auto" w:fill="auto"/>
            <w:noWrap/>
            <w:hideMark/>
          </w:tcPr>
          <w:p w14:paraId="1A8F88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$3.241.000</w:t>
            </w:r>
          </w:p>
        </w:tc>
        <w:tc>
          <w:tcPr>
            <w:tcW w:w="609" w:type="dxa"/>
            <w:tcBorders>
              <w:top w:val="nil"/>
              <w:left w:val="nil"/>
              <w:bottom w:val="single" w:sz="4" w:space="0" w:color="auto"/>
              <w:right w:val="single" w:sz="4" w:space="0" w:color="auto"/>
            </w:tcBorders>
            <w:shd w:val="clear" w:color="auto" w:fill="auto"/>
            <w:noWrap/>
            <w:hideMark/>
          </w:tcPr>
          <w:p w14:paraId="0F842F1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D0FFE3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4997806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5425F11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E9FF5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9A7598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542265C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475D4AC1"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582C95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01/10/2014</w:t>
            </w:r>
          </w:p>
        </w:tc>
        <w:tc>
          <w:tcPr>
            <w:tcW w:w="1180" w:type="dxa"/>
            <w:tcBorders>
              <w:top w:val="nil"/>
              <w:left w:val="nil"/>
              <w:bottom w:val="single" w:sz="4" w:space="0" w:color="auto"/>
              <w:right w:val="single" w:sz="4" w:space="0" w:color="auto"/>
            </w:tcBorders>
            <w:shd w:val="clear" w:color="auto" w:fill="auto"/>
            <w:noWrap/>
            <w:hideMark/>
          </w:tcPr>
          <w:p w14:paraId="0572A1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31/10/2014</w:t>
            </w:r>
          </w:p>
        </w:tc>
        <w:tc>
          <w:tcPr>
            <w:tcW w:w="1002" w:type="dxa"/>
            <w:tcBorders>
              <w:top w:val="nil"/>
              <w:left w:val="nil"/>
              <w:bottom w:val="single" w:sz="4" w:space="0" w:color="auto"/>
              <w:right w:val="single" w:sz="4" w:space="0" w:color="auto"/>
            </w:tcBorders>
            <w:shd w:val="clear" w:color="auto" w:fill="auto"/>
            <w:noWrap/>
            <w:hideMark/>
          </w:tcPr>
          <w:p w14:paraId="19B868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$3.241.000</w:t>
            </w:r>
          </w:p>
        </w:tc>
        <w:tc>
          <w:tcPr>
            <w:tcW w:w="609" w:type="dxa"/>
            <w:tcBorders>
              <w:top w:val="nil"/>
              <w:left w:val="nil"/>
              <w:bottom w:val="single" w:sz="4" w:space="0" w:color="auto"/>
              <w:right w:val="single" w:sz="4" w:space="0" w:color="auto"/>
            </w:tcBorders>
            <w:shd w:val="clear" w:color="auto" w:fill="auto"/>
            <w:noWrap/>
            <w:hideMark/>
          </w:tcPr>
          <w:p w14:paraId="529D93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22BB6D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621174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52A2AC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5C760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CDC977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05AC8B0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24CA77DB"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1099A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lastRenderedPageBreak/>
              <w:t>01/11/2014</w:t>
            </w:r>
          </w:p>
        </w:tc>
        <w:tc>
          <w:tcPr>
            <w:tcW w:w="1180" w:type="dxa"/>
            <w:tcBorders>
              <w:top w:val="nil"/>
              <w:left w:val="nil"/>
              <w:bottom w:val="single" w:sz="4" w:space="0" w:color="auto"/>
              <w:right w:val="single" w:sz="4" w:space="0" w:color="auto"/>
            </w:tcBorders>
            <w:shd w:val="clear" w:color="auto" w:fill="auto"/>
            <w:noWrap/>
            <w:hideMark/>
          </w:tcPr>
          <w:p w14:paraId="486945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30/11/2014</w:t>
            </w:r>
          </w:p>
        </w:tc>
        <w:tc>
          <w:tcPr>
            <w:tcW w:w="1002" w:type="dxa"/>
            <w:tcBorders>
              <w:top w:val="nil"/>
              <w:left w:val="nil"/>
              <w:bottom w:val="single" w:sz="4" w:space="0" w:color="auto"/>
              <w:right w:val="single" w:sz="4" w:space="0" w:color="auto"/>
            </w:tcBorders>
            <w:shd w:val="clear" w:color="auto" w:fill="auto"/>
            <w:noWrap/>
            <w:hideMark/>
          </w:tcPr>
          <w:p w14:paraId="099209A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$3.241.000</w:t>
            </w:r>
          </w:p>
        </w:tc>
        <w:tc>
          <w:tcPr>
            <w:tcW w:w="609" w:type="dxa"/>
            <w:tcBorders>
              <w:top w:val="nil"/>
              <w:left w:val="nil"/>
              <w:bottom w:val="single" w:sz="4" w:space="0" w:color="auto"/>
              <w:right w:val="single" w:sz="4" w:space="0" w:color="auto"/>
            </w:tcBorders>
            <w:shd w:val="clear" w:color="auto" w:fill="auto"/>
            <w:noWrap/>
            <w:hideMark/>
          </w:tcPr>
          <w:p w14:paraId="428A2D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A0DF5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nil"/>
              <w:left w:val="nil"/>
              <w:bottom w:val="single" w:sz="4" w:space="0" w:color="auto"/>
              <w:right w:val="single" w:sz="4" w:space="0" w:color="auto"/>
            </w:tcBorders>
            <w:shd w:val="clear" w:color="auto" w:fill="auto"/>
            <w:noWrap/>
            <w:hideMark/>
          </w:tcPr>
          <w:p w14:paraId="149548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nil"/>
              <w:left w:val="nil"/>
              <w:bottom w:val="single" w:sz="4" w:space="0" w:color="auto"/>
              <w:right w:val="single" w:sz="4" w:space="0" w:color="auto"/>
            </w:tcBorders>
            <w:shd w:val="clear" w:color="auto" w:fill="auto"/>
            <w:hideMark/>
          </w:tcPr>
          <w:p w14:paraId="3DFFD2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A3B49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F85344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nil"/>
              <w:left w:val="nil"/>
              <w:bottom w:val="single" w:sz="4" w:space="0" w:color="auto"/>
              <w:right w:val="single" w:sz="8" w:space="0" w:color="auto"/>
            </w:tcBorders>
            <w:shd w:val="clear" w:color="auto" w:fill="auto"/>
            <w:noWrap/>
            <w:hideMark/>
          </w:tcPr>
          <w:p w14:paraId="643372D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5D1FFFFB" w14:textId="77777777" w:rsidTr="001474BF">
        <w:trPr>
          <w:trHeight w:val="260"/>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14:paraId="0664D1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01/12/2014</w:t>
            </w:r>
          </w:p>
        </w:tc>
        <w:tc>
          <w:tcPr>
            <w:tcW w:w="1180" w:type="dxa"/>
            <w:tcBorders>
              <w:top w:val="single" w:sz="4" w:space="0" w:color="auto"/>
              <w:left w:val="nil"/>
              <w:bottom w:val="single" w:sz="4" w:space="0" w:color="auto"/>
              <w:right w:val="single" w:sz="4" w:space="0" w:color="auto"/>
            </w:tcBorders>
            <w:shd w:val="clear" w:color="auto" w:fill="auto"/>
            <w:noWrap/>
            <w:hideMark/>
          </w:tcPr>
          <w:p w14:paraId="64D12C4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31/12/2014</w:t>
            </w:r>
          </w:p>
        </w:tc>
        <w:tc>
          <w:tcPr>
            <w:tcW w:w="1002" w:type="dxa"/>
            <w:tcBorders>
              <w:top w:val="single" w:sz="4" w:space="0" w:color="auto"/>
              <w:left w:val="nil"/>
              <w:bottom w:val="single" w:sz="4" w:space="0" w:color="auto"/>
              <w:right w:val="single" w:sz="4" w:space="0" w:color="auto"/>
            </w:tcBorders>
            <w:shd w:val="clear" w:color="auto" w:fill="auto"/>
            <w:noWrap/>
            <w:hideMark/>
          </w:tcPr>
          <w:p w14:paraId="479D010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$3.241.000</w:t>
            </w:r>
          </w:p>
        </w:tc>
        <w:tc>
          <w:tcPr>
            <w:tcW w:w="609" w:type="dxa"/>
            <w:tcBorders>
              <w:top w:val="single" w:sz="4" w:space="0" w:color="auto"/>
              <w:left w:val="nil"/>
              <w:bottom w:val="single" w:sz="4" w:space="0" w:color="auto"/>
              <w:right w:val="single" w:sz="4" w:space="0" w:color="auto"/>
            </w:tcBorders>
            <w:shd w:val="clear" w:color="auto" w:fill="auto"/>
            <w:noWrap/>
            <w:hideMark/>
          </w:tcPr>
          <w:p w14:paraId="6D3D43D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single" w:sz="4" w:space="0" w:color="auto"/>
              <w:left w:val="nil"/>
              <w:bottom w:val="single" w:sz="4" w:space="0" w:color="auto"/>
              <w:right w:val="single" w:sz="4" w:space="0" w:color="auto"/>
            </w:tcBorders>
            <w:shd w:val="clear" w:color="auto" w:fill="auto"/>
            <w:noWrap/>
            <w:hideMark/>
          </w:tcPr>
          <w:p w14:paraId="626017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2013-12</w:t>
            </w:r>
          </w:p>
        </w:tc>
        <w:tc>
          <w:tcPr>
            <w:tcW w:w="800" w:type="dxa"/>
            <w:tcBorders>
              <w:top w:val="single" w:sz="4" w:space="0" w:color="auto"/>
              <w:left w:val="nil"/>
              <w:bottom w:val="single" w:sz="4" w:space="0" w:color="auto"/>
              <w:right w:val="single" w:sz="4" w:space="0" w:color="auto"/>
            </w:tcBorders>
            <w:shd w:val="clear" w:color="auto" w:fill="auto"/>
            <w:noWrap/>
            <w:hideMark/>
          </w:tcPr>
          <w:p w14:paraId="1B724A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79,56</w:t>
            </w:r>
          </w:p>
        </w:tc>
        <w:tc>
          <w:tcPr>
            <w:tcW w:w="780" w:type="dxa"/>
            <w:tcBorders>
              <w:top w:val="single" w:sz="4" w:space="0" w:color="auto"/>
              <w:left w:val="nil"/>
              <w:bottom w:val="single" w:sz="4" w:space="0" w:color="auto"/>
              <w:right w:val="single" w:sz="4" w:space="0" w:color="auto"/>
            </w:tcBorders>
            <w:shd w:val="clear" w:color="auto" w:fill="auto"/>
            <w:hideMark/>
          </w:tcPr>
          <w:p w14:paraId="0A93FD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single" w:sz="4" w:space="0" w:color="auto"/>
              <w:left w:val="nil"/>
              <w:bottom w:val="single" w:sz="4" w:space="0" w:color="auto"/>
              <w:right w:val="single" w:sz="4" w:space="0" w:color="auto"/>
            </w:tcBorders>
            <w:shd w:val="clear" w:color="auto" w:fill="auto"/>
            <w:noWrap/>
            <w:hideMark/>
          </w:tcPr>
          <w:p w14:paraId="6A79CBE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single" w:sz="4" w:space="0" w:color="auto"/>
              <w:left w:val="nil"/>
              <w:bottom w:val="single" w:sz="4" w:space="0" w:color="auto"/>
              <w:right w:val="single" w:sz="4" w:space="0" w:color="auto"/>
            </w:tcBorders>
            <w:shd w:val="clear" w:color="auto" w:fill="auto"/>
            <w:noWrap/>
            <w:hideMark/>
          </w:tcPr>
          <w:p w14:paraId="5D90E02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$ 3.792.980</w:t>
            </w:r>
          </w:p>
        </w:tc>
        <w:tc>
          <w:tcPr>
            <w:tcW w:w="1280" w:type="dxa"/>
            <w:tcBorders>
              <w:top w:val="single" w:sz="4" w:space="0" w:color="auto"/>
              <w:left w:val="nil"/>
              <w:bottom w:val="single" w:sz="4" w:space="0" w:color="auto"/>
              <w:right w:val="single" w:sz="4" w:space="0" w:color="auto"/>
            </w:tcBorders>
            <w:shd w:val="clear" w:color="auto" w:fill="auto"/>
            <w:noWrap/>
            <w:hideMark/>
          </w:tcPr>
          <w:p w14:paraId="19F4BDB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$ 113.789.408</w:t>
            </w:r>
          </w:p>
        </w:tc>
      </w:tr>
      <w:tr w:rsidR="009861BD" w:rsidRPr="009861BD" w14:paraId="48028E2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FAC37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01/01/2015</w:t>
            </w:r>
          </w:p>
        </w:tc>
        <w:tc>
          <w:tcPr>
            <w:tcW w:w="1180" w:type="dxa"/>
            <w:tcBorders>
              <w:top w:val="nil"/>
              <w:left w:val="nil"/>
              <w:bottom w:val="single" w:sz="4" w:space="0" w:color="auto"/>
              <w:right w:val="single" w:sz="4" w:space="0" w:color="auto"/>
            </w:tcBorders>
            <w:shd w:val="clear" w:color="auto" w:fill="auto"/>
            <w:noWrap/>
            <w:hideMark/>
          </w:tcPr>
          <w:p w14:paraId="7CE736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31/01/2015</w:t>
            </w:r>
          </w:p>
        </w:tc>
        <w:tc>
          <w:tcPr>
            <w:tcW w:w="1002" w:type="dxa"/>
            <w:tcBorders>
              <w:top w:val="nil"/>
              <w:left w:val="nil"/>
              <w:bottom w:val="single" w:sz="4" w:space="0" w:color="auto"/>
              <w:right w:val="single" w:sz="4" w:space="0" w:color="auto"/>
            </w:tcBorders>
            <w:shd w:val="clear" w:color="auto" w:fill="auto"/>
            <w:noWrap/>
            <w:hideMark/>
          </w:tcPr>
          <w:p w14:paraId="4D1E0A1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14751E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6C1FAC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1622E3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537380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118B88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C6C228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5B758F2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248662FC"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5157C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01/02/2015</w:t>
            </w:r>
          </w:p>
        </w:tc>
        <w:tc>
          <w:tcPr>
            <w:tcW w:w="1180" w:type="dxa"/>
            <w:tcBorders>
              <w:top w:val="nil"/>
              <w:left w:val="nil"/>
              <w:bottom w:val="single" w:sz="4" w:space="0" w:color="auto"/>
              <w:right w:val="single" w:sz="4" w:space="0" w:color="auto"/>
            </w:tcBorders>
            <w:shd w:val="clear" w:color="auto" w:fill="auto"/>
            <w:noWrap/>
            <w:hideMark/>
          </w:tcPr>
          <w:p w14:paraId="4466D1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28/02/2015</w:t>
            </w:r>
          </w:p>
        </w:tc>
        <w:tc>
          <w:tcPr>
            <w:tcW w:w="1002" w:type="dxa"/>
            <w:tcBorders>
              <w:top w:val="nil"/>
              <w:left w:val="nil"/>
              <w:bottom w:val="single" w:sz="4" w:space="0" w:color="auto"/>
              <w:right w:val="single" w:sz="4" w:space="0" w:color="auto"/>
            </w:tcBorders>
            <w:shd w:val="clear" w:color="auto" w:fill="auto"/>
            <w:noWrap/>
            <w:hideMark/>
          </w:tcPr>
          <w:p w14:paraId="3773FBA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7789E7A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08884B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1057A64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0D922D0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BD594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BBA9AB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10CD06B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1518D3E3"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29017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01/03/2015</w:t>
            </w:r>
          </w:p>
        </w:tc>
        <w:tc>
          <w:tcPr>
            <w:tcW w:w="1180" w:type="dxa"/>
            <w:tcBorders>
              <w:top w:val="nil"/>
              <w:left w:val="nil"/>
              <w:bottom w:val="single" w:sz="4" w:space="0" w:color="auto"/>
              <w:right w:val="single" w:sz="4" w:space="0" w:color="auto"/>
            </w:tcBorders>
            <w:shd w:val="clear" w:color="auto" w:fill="auto"/>
            <w:noWrap/>
            <w:hideMark/>
          </w:tcPr>
          <w:p w14:paraId="7CD87A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31/03/2015</w:t>
            </w:r>
          </w:p>
        </w:tc>
        <w:tc>
          <w:tcPr>
            <w:tcW w:w="1002" w:type="dxa"/>
            <w:tcBorders>
              <w:top w:val="nil"/>
              <w:left w:val="nil"/>
              <w:bottom w:val="single" w:sz="4" w:space="0" w:color="auto"/>
              <w:right w:val="single" w:sz="4" w:space="0" w:color="auto"/>
            </w:tcBorders>
            <w:shd w:val="clear" w:color="auto" w:fill="auto"/>
            <w:noWrap/>
            <w:hideMark/>
          </w:tcPr>
          <w:p w14:paraId="17D1AD8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61FA418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8B1723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2A77D0C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5191DEA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4177D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4370A6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7E97801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17DDCBD0"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485587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01/04/2015</w:t>
            </w:r>
          </w:p>
        </w:tc>
        <w:tc>
          <w:tcPr>
            <w:tcW w:w="1180" w:type="dxa"/>
            <w:tcBorders>
              <w:top w:val="nil"/>
              <w:left w:val="nil"/>
              <w:bottom w:val="single" w:sz="4" w:space="0" w:color="auto"/>
              <w:right w:val="single" w:sz="4" w:space="0" w:color="auto"/>
            </w:tcBorders>
            <w:shd w:val="clear" w:color="auto" w:fill="auto"/>
            <w:noWrap/>
            <w:hideMark/>
          </w:tcPr>
          <w:p w14:paraId="3AA0E0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30/04/2015</w:t>
            </w:r>
          </w:p>
        </w:tc>
        <w:tc>
          <w:tcPr>
            <w:tcW w:w="1002" w:type="dxa"/>
            <w:tcBorders>
              <w:top w:val="nil"/>
              <w:left w:val="nil"/>
              <w:bottom w:val="single" w:sz="4" w:space="0" w:color="auto"/>
              <w:right w:val="single" w:sz="4" w:space="0" w:color="auto"/>
            </w:tcBorders>
            <w:shd w:val="clear" w:color="auto" w:fill="auto"/>
            <w:noWrap/>
            <w:hideMark/>
          </w:tcPr>
          <w:p w14:paraId="48CB728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3FF46CD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F016E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15015C2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703990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B693E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F9A9F8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29E6D74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4622297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2E0983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01/05/2015</w:t>
            </w:r>
          </w:p>
        </w:tc>
        <w:tc>
          <w:tcPr>
            <w:tcW w:w="1180" w:type="dxa"/>
            <w:tcBorders>
              <w:top w:val="nil"/>
              <w:left w:val="nil"/>
              <w:bottom w:val="single" w:sz="4" w:space="0" w:color="auto"/>
              <w:right w:val="single" w:sz="4" w:space="0" w:color="auto"/>
            </w:tcBorders>
            <w:shd w:val="clear" w:color="auto" w:fill="auto"/>
            <w:noWrap/>
            <w:hideMark/>
          </w:tcPr>
          <w:p w14:paraId="6D3B816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31/05/2015</w:t>
            </w:r>
          </w:p>
        </w:tc>
        <w:tc>
          <w:tcPr>
            <w:tcW w:w="1002" w:type="dxa"/>
            <w:tcBorders>
              <w:top w:val="nil"/>
              <w:left w:val="nil"/>
              <w:bottom w:val="single" w:sz="4" w:space="0" w:color="auto"/>
              <w:right w:val="single" w:sz="4" w:space="0" w:color="auto"/>
            </w:tcBorders>
            <w:shd w:val="clear" w:color="auto" w:fill="auto"/>
            <w:noWrap/>
            <w:hideMark/>
          </w:tcPr>
          <w:p w14:paraId="1EDFC14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0905B2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A8C9B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3F47A3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3A565B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DFC61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638D76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7DABE2A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5EB86ED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79D47C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01/06/2015</w:t>
            </w:r>
          </w:p>
        </w:tc>
        <w:tc>
          <w:tcPr>
            <w:tcW w:w="1180" w:type="dxa"/>
            <w:tcBorders>
              <w:top w:val="nil"/>
              <w:left w:val="nil"/>
              <w:bottom w:val="single" w:sz="4" w:space="0" w:color="auto"/>
              <w:right w:val="single" w:sz="4" w:space="0" w:color="auto"/>
            </w:tcBorders>
            <w:shd w:val="clear" w:color="auto" w:fill="auto"/>
            <w:noWrap/>
            <w:hideMark/>
          </w:tcPr>
          <w:p w14:paraId="57D80B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30/06/2015</w:t>
            </w:r>
          </w:p>
        </w:tc>
        <w:tc>
          <w:tcPr>
            <w:tcW w:w="1002" w:type="dxa"/>
            <w:tcBorders>
              <w:top w:val="nil"/>
              <w:left w:val="nil"/>
              <w:bottom w:val="single" w:sz="4" w:space="0" w:color="auto"/>
              <w:right w:val="single" w:sz="4" w:space="0" w:color="auto"/>
            </w:tcBorders>
            <w:shd w:val="clear" w:color="auto" w:fill="auto"/>
            <w:noWrap/>
            <w:hideMark/>
          </w:tcPr>
          <w:p w14:paraId="164C045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7D4E41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E3501C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129132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675DE0A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77FA7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73895C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70D60CD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69FF4FA4"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48253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01/07/2015</w:t>
            </w:r>
          </w:p>
        </w:tc>
        <w:tc>
          <w:tcPr>
            <w:tcW w:w="1180" w:type="dxa"/>
            <w:tcBorders>
              <w:top w:val="nil"/>
              <w:left w:val="nil"/>
              <w:bottom w:val="single" w:sz="4" w:space="0" w:color="auto"/>
              <w:right w:val="single" w:sz="4" w:space="0" w:color="auto"/>
            </w:tcBorders>
            <w:shd w:val="clear" w:color="auto" w:fill="auto"/>
            <w:noWrap/>
            <w:hideMark/>
          </w:tcPr>
          <w:p w14:paraId="76BBE4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31/07/2015</w:t>
            </w:r>
          </w:p>
        </w:tc>
        <w:tc>
          <w:tcPr>
            <w:tcW w:w="1002" w:type="dxa"/>
            <w:tcBorders>
              <w:top w:val="nil"/>
              <w:left w:val="nil"/>
              <w:bottom w:val="single" w:sz="4" w:space="0" w:color="auto"/>
              <w:right w:val="single" w:sz="4" w:space="0" w:color="auto"/>
            </w:tcBorders>
            <w:shd w:val="clear" w:color="auto" w:fill="auto"/>
            <w:noWrap/>
            <w:hideMark/>
          </w:tcPr>
          <w:p w14:paraId="214BB89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70F633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027841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7703A06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612D69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63FF9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F6290A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0354DF1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7CB9C886"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29F42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01/08/2015</w:t>
            </w:r>
          </w:p>
        </w:tc>
        <w:tc>
          <w:tcPr>
            <w:tcW w:w="1180" w:type="dxa"/>
            <w:tcBorders>
              <w:top w:val="nil"/>
              <w:left w:val="nil"/>
              <w:bottom w:val="single" w:sz="4" w:space="0" w:color="auto"/>
              <w:right w:val="single" w:sz="4" w:space="0" w:color="auto"/>
            </w:tcBorders>
            <w:shd w:val="clear" w:color="auto" w:fill="auto"/>
            <w:noWrap/>
            <w:hideMark/>
          </w:tcPr>
          <w:p w14:paraId="32B637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31/08/2015</w:t>
            </w:r>
          </w:p>
        </w:tc>
        <w:tc>
          <w:tcPr>
            <w:tcW w:w="1002" w:type="dxa"/>
            <w:tcBorders>
              <w:top w:val="nil"/>
              <w:left w:val="nil"/>
              <w:bottom w:val="single" w:sz="4" w:space="0" w:color="auto"/>
              <w:right w:val="single" w:sz="4" w:space="0" w:color="auto"/>
            </w:tcBorders>
            <w:shd w:val="clear" w:color="auto" w:fill="auto"/>
            <w:noWrap/>
            <w:hideMark/>
          </w:tcPr>
          <w:p w14:paraId="137B311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781734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D39364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06E427E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79DC52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44EAF2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9A1B71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3BF9E45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422697E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E4EC4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01/09/2015</w:t>
            </w:r>
          </w:p>
        </w:tc>
        <w:tc>
          <w:tcPr>
            <w:tcW w:w="1180" w:type="dxa"/>
            <w:tcBorders>
              <w:top w:val="nil"/>
              <w:left w:val="nil"/>
              <w:bottom w:val="single" w:sz="4" w:space="0" w:color="auto"/>
              <w:right w:val="single" w:sz="4" w:space="0" w:color="auto"/>
            </w:tcBorders>
            <w:shd w:val="clear" w:color="auto" w:fill="auto"/>
            <w:noWrap/>
            <w:hideMark/>
          </w:tcPr>
          <w:p w14:paraId="2ED90E9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30/09/2015</w:t>
            </w:r>
          </w:p>
        </w:tc>
        <w:tc>
          <w:tcPr>
            <w:tcW w:w="1002" w:type="dxa"/>
            <w:tcBorders>
              <w:top w:val="nil"/>
              <w:left w:val="nil"/>
              <w:bottom w:val="single" w:sz="4" w:space="0" w:color="auto"/>
              <w:right w:val="single" w:sz="4" w:space="0" w:color="auto"/>
            </w:tcBorders>
            <w:shd w:val="clear" w:color="auto" w:fill="auto"/>
            <w:noWrap/>
            <w:hideMark/>
          </w:tcPr>
          <w:p w14:paraId="58120ED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47D1748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971228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1445B48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512BC76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78DC0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414CDB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1D257C8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513F5E43"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D9EBC2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01/10/2015</w:t>
            </w:r>
          </w:p>
        </w:tc>
        <w:tc>
          <w:tcPr>
            <w:tcW w:w="1180" w:type="dxa"/>
            <w:tcBorders>
              <w:top w:val="nil"/>
              <w:left w:val="nil"/>
              <w:bottom w:val="single" w:sz="4" w:space="0" w:color="auto"/>
              <w:right w:val="single" w:sz="4" w:space="0" w:color="auto"/>
            </w:tcBorders>
            <w:shd w:val="clear" w:color="auto" w:fill="auto"/>
            <w:noWrap/>
            <w:hideMark/>
          </w:tcPr>
          <w:p w14:paraId="2DA618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31/10/2015</w:t>
            </w:r>
          </w:p>
        </w:tc>
        <w:tc>
          <w:tcPr>
            <w:tcW w:w="1002" w:type="dxa"/>
            <w:tcBorders>
              <w:top w:val="nil"/>
              <w:left w:val="nil"/>
              <w:bottom w:val="single" w:sz="4" w:space="0" w:color="auto"/>
              <w:right w:val="single" w:sz="4" w:space="0" w:color="auto"/>
            </w:tcBorders>
            <w:shd w:val="clear" w:color="auto" w:fill="auto"/>
            <w:noWrap/>
            <w:hideMark/>
          </w:tcPr>
          <w:p w14:paraId="57FABD5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493F36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9219D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399AC3F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015CD68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19E3C2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E757DF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4C6EC9C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7D29025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710061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01/11/2015</w:t>
            </w:r>
          </w:p>
        </w:tc>
        <w:tc>
          <w:tcPr>
            <w:tcW w:w="1180" w:type="dxa"/>
            <w:tcBorders>
              <w:top w:val="nil"/>
              <w:left w:val="nil"/>
              <w:bottom w:val="single" w:sz="4" w:space="0" w:color="auto"/>
              <w:right w:val="single" w:sz="4" w:space="0" w:color="auto"/>
            </w:tcBorders>
            <w:shd w:val="clear" w:color="auto" w:fill="auto"/>
            <w:noWrap/>
            <w:hideMark/>
          </w:tcPr>
          <w:p w14:paraId="0CC53F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30/11/2015</w:t>
            </w:r>
          </w:p>
        </w:tc>
        <w:tc>
          <w:tcPr>
            <w:tcW w:w="1002" w:type="dxa"/>
            <w:tcBorders>
              <w:top w:val="nil"/>
              <w:left w:val="nil"/>
              <w:bottom w:val="single" w:sz="4" w:space="0" w:color="auto"/>
              <w:right w:val="single" w:sz="4" w:space="0" w:color="auto"/>
            </w:tcBorders>
            <w:shd w:val="clear" w:color="auto" w:fill="auto"/>
            <w:noWrap/>
            <w:hideMark/>
          </w:tcPr>
          <w:p w14:paraId="0621C10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57F623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8B6DAF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39FAC9B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651A1E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6070E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47C09C7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433FAEF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14384011"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94C9D8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01/12/2015</w:t>
            </w:r>
          </w:p>
        </w:tc>
        <w:tc>
          <w:tcPr>
            <w:tcW w:w="1180" w:type="dxa"/>
            <w:tcBorders>
              <w:top w:val="nil"/>
              <w:left w:val="nil"/>
              <w:bottom w:val="single" w:sz="4" w:space="0" w:color="auto"/>
              <w:right w:val="single" w:sz="4" w:space="0" w:color="auto"/>
            </w:tcBorders>
            <w:shd w:val="clear" w:color="auto" w:fill="auto"/>
            <w:noWrap/>
            <w:hideMark/>
          </w:tcPr>
          <w:p w14:paraId="7B44F6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31/12/2015</w:t>
            </w:r>
          </w:p>
        </w:tc>
        <w:tc>
          <w:tcPr>
            <w:tcW w:w="1002" w:type="dxa"/>
            <w:tcBorders>
              <w:top w:val="nil"/>
              <w:left w:val="nil"/>
              <w:bottom w:val="single" w:sz="4" w:space="0" w:color="auto"/>
              <w:right w:val="single" w:sz="4" w:space="0" w:color="auto"/>
            </w:tcBorders>
            <w:shd w:val="clear" w:color="auto" w:fill="auto"/>
            <w:noWrap/>
            <w:hideMark/>
          </w:tcPr>
          <w:p w14:paraId="1FA3038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$3.360.000</w:t>
            </w:r>
          </w:p>
        </w:tc>
        <w:tc>
          <w:tcPr>
            <w:tcW w:w="609" w:type="dxa"/>
            <w:tcBorders>
              <w:top w:val="nil"/>
              <w:left w:val="nil"/>
              <w:bottom w:val="single" w:sz="4" w:space="0" w:color="auto"/>
              <w:right w:val="single" w:sz="4" w:space="0" w:color="auto"/>
            </w:tcBorders>
            <w:shd w:val="clear" w:color="auto" w:fill="auto"/>
            <w:noWrap/>
            <w:hideMark/>
          </w:tcPr>
          <w:p w14:paraId="4BCB9DC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D708A3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2014-12</w:t>
            </w:r>
          </w:p>
        </w:tc>
        <w:tc>
          <w:tcPr>
            <w:tcW w:w="800" w:type="dxa"/>
            <w:tcBorders>
              <w:top w:val="nil"/>
              <w:left w:val="nil"/>
              <w:bottom w:val="single" w:sz="4" w:space="0" w:color="auto"/>
              <w:right w:val="single" w:sz="4" w:space="0" w:color="auto"/>
            </w:tcBorders>
            <w:shd w:val="clear" w:color="auto" w:fill="auto"/>
            <w:noWrap/>
            <w:hideMark/>
          </w:tcPr>
          <w:p w14:paraId="4172952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82,47</w:t>
            </w:r>
          </w:p>
        </w:tc>
        <w:tc>
          <w:tcPr>
            <w:tcW w:w="780" w:type="dxa"/>
            <w:tcBorders>
              <w:top w:val="nil"/>
              <w:left w:val="nil"/>
              <w:bottom w:val="single" w:sz="4" w:space="0" w:color="auto"/>
              <w:right w:val="single" w:sz="4" w:space="0" w:color="auto"/>
            </w:tcBorders>
            <w:shd w:val="clear" w:color="auto" w:fill="auto"/>
            <w:hideMark/>
          </w:tcPr>
          <w:p w14:paraId="63CFDB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819D11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176CF0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$ 3.793.496</w:t>
            </w:r>
          </w:p>
        </w:tc>
        <w:tc>
          <w:tcPr>
            <w:tcW w:w="1280" w:type="dxa"/>
            <w:tcBorders>
              <w:top w:val="nil"/>
              <w:left w:val="nil"/>
              <w:bottom w:val="single" w:sz="4" w:space="0" w:color="auto"/>
              <w:right w:val="single" w:sz="8" w:space="0" w:color="auto"/>
            </w:tcBorders>
            <w:shd w:val="clear" w:color="auto" w:fill="auto"/>
            <w:noWrap/>
            <w:hideMark/>
          </w:tcPr>
          <w:p w14:paraId="55F0DC1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$ 113.804.874</w:t>
            </w:r>
          </w:p>
        </w:tc>
      </w:tr>
      <w:tr w:rsidR="009861BD" w:rsidRPr="009861BD" w14:paraId="3729D1A1"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4CFE7A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01/01/2016</w:t>
            </w:r>
          </w:p>
        </w:tc>
        <w:tc>
          <w:tcPr>
            <w:tcW w:w="1180" w:type="dxa"/>
            <w:tcBorders>
              <w:top w:val="nil"/>
              <w:left w:val="nil"/>
              <w:bottom w:val="single" w:sz="4" w:space="0" w:color="auto"/>
              <w:right w:val="single" w:sz="4" w:space="0" w:color="auto"/>
            </w:tcBorders>
            <w:shd w:val="clear" w:color="auto" w:fill="auto"/>
            <w:noWrap/>
            <w:hideMark/>
          </w:tcPr>
          <w:p w14:paraId="59A504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31/01/2016</w:t>
            </w:r>
          </w:p>
        </w:tc>
        <w:tc>
          <w:tcPr>
            <w:tcW w:w="1002" w:type="dxa"/>
            <w:tcBorders>
              <w:top w:val="nil"/>
              <w:left w:val="nil"/>
              <w:bottom w:val="single" w:sz="4" w:space="0" w:color="auto"/>
              <w:right w:val="single" w:sz="4" w:space="0" w:color="auto"/>
            </w:tcBorders>
            <w:shd w:val="clear" w:color="auto" w:fill="auto"/>
            <w:noWrap/>
            <w:hideMark/>
          </w:tcPr>
          <w:p w14:paraId="2AB049D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480EA3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49A24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5875F55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405224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A524C6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24926C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3B61EF6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1AC04EE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A5BE27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01/02/2016</w:t>
            </w:r>
          </w:p>
        </w:tc>
        <w:tc>
          <w:tcPr>
            <w:tcW w:w="1180" w:type="dxa"/>
            <w:tcBorders>
              <w:top w:val="nil"/>
              <w:left w:val="nil"/>
              <w:bottom w:val="single" w:sz="4" w:space="0" w:color="auto"/>
              <w:right w:val="single" w:sz="4" w:space="0" w:color="auto"/>
            </w:tcBorders>
            <w:shd w:val="clear" w:color="auto" w:fill="auto"/>
            <w:noWrap/>
            <w:hideMark/>
          </w:tcPr>
          <w:p w14:paraId="120B7B9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29/02/2016</w:t>
            </w:r>
          </w:p>
        </w:tc>
        <w:tc>
          <w:tcPr>
            <w:tcW w:w="1002" w:type="dxa"/>
            <w:tcBorders>
              <w:top w:val="nil"/>
              <w:left w:val="nil"/>
              <w:bottom w:val="single" w:sz="4" w:space="0" w:color="auto"/>
              <w:right w:val="single" w:sz="4" w:space="0" w:color="auto"/>
            </w:tcBorders>
            <w:shd w:val="clear" w:color="auto" w:fill="auto"/>
            <w:noWrap/>
            <w:hideMark/>
          </w:tcPr>
          <w:p w14:paraId="5D914EE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2A8E031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51847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2F73D0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092015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EE22B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5A3C76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67253DC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54CA53B2"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E9F58D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01/03/2016</w:t>
            </w:r>
          </w:p>
        </w:tc>
        <w:tc>
          <w:tcPr>
            <w:tcW w:w="1180" w:type="dxa"/>
            <w:tcBorders>
              <w:top w:val="nil"/>
              <w:left w:val="nil"/>
              <w:bottom w:val="single" w:sz="4" w:space="0" w:color="auto"/>
              <w:right w:val="single" w:sz="4" w:space="0" w:color="auto"/>
            </w:tcBorders>
            <w:shd w:val="clear" w:color="auto" w:fill="auto"/>
            <w:noWrap/>
            <w:hideMark/>
          </w:tcPr>
          <w:p w14:paraId="222126E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31/03/2016</w:t>
            </w:r>
          </w:p>
        </w:tc>
        <w:tc>
          <w:tcPr>
            <w:tcW w:w="1002" w:type="dxa"/>
            <w:tcBorders>
              <w:top w:val="nil"/>
              <w:left w:val="nil"/>
              <w:bottom w:val="single" w:sz="4" w:space="0" w:color="auto"/>
              <w:right w:val="single" w:sz="4" w:space="0" w:color="auto"/>
            </w:tcBorders>
            <w:shd w:val="clear" w:color="auto" w:fill="auto"/>
            <w:noWrap/>
            <w:hideMark/>
          </w:tcPr>
          <w:p w14:paraId="6CDE0EC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1DE9141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1B3F0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3F1C338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37F2CF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9052C4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568086D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1BC0F6D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7C92AA7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0F9B9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01/04/2016</w:t>
            </w:r>
          </w:p>
        </w:tc>
        <w:tc>
          <w:tcPr>
            <w:tcW w:w="1180" w:type="dxa"/>
            <w:tcBorders>
              <w:top w:val="nil"/>
              <w:left w:val="nil"/>
              <w:bottom w:val="single" w:sz="4" w:space="0" w:color="auto"/>
              <w:right w:val="single" w:sz="4" w:space="0" w:color="auto"/>
            </w:tcBorders>
            <w:shd w:val="clear" w:color="auto" w:fill="auto"/>
            <w:noWrap/>
            <w:hideMark/>
          </w:tcPr>
          <w:p w14:paraId="37482B1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30/04/2016</w:t>
            </w:r>
          </w:p>
        </w:tc>
        <w:tc>
          <w:tcPr>
            <w:tcW w:w="1002" w:type="dxa"/>
            <w:tcBorders>
              <w:top w:val="nil"/>
              <w:left w:val="nil"/>
              <w:bottom w:val="single" w:sz="4" w:space="0" w:color="auto"/>
              <w:right w:val="single" w:sz="4" w:space="0" w:color="auto"/>
            </w:tcBorders>
            <w:shd w:val="clear" w:color="auto" w:fill="auto"/>
            <w:noWrap/>
            <w:hideMark/>
          </w:tcPr>
          <w:p w14:paraId="66AA5EE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3106E7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70DEC85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2DB79C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7801623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822F1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FA48EC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0705978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7ED9152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1A3BA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01/05/2016</w:t>
            </w:r>
          </w:p>
        </w:tc>
        <w:tc>
          <w:tcPr>
            <w:tcW w:w="1180" w:type="dxa"/>
            <w:tcBorders>
              <w:top w:val="nil"/>
              <w:left w:val="nil"/>
              <w:bottom w:val="single" w:sz="4" w:space="0" w:color="auto"/>
              <w:right w:val="single" w:sz="4" w:space="0" w:color="auto"/>
            </w:tcBorders>
            <w:shd w:val="clear" w:color="auto" w:fill="auto"/>
            <w:noWrap/>
            <w:hideMark/>
          </w:tcPr>
          <w:p w14:paraId="2137B89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31/05/2016</w:t>
            </w:r>
          </w:p>
        </w:tc>
        <w:tc>
          <w:tcPr>
            <w:tcW w:w="1002" w:type="dxa"/>
            <w:tcBorders>
              <w:top w:val="nil"/>
              <w:left w:val="nil"/>
              <w:bottom w:val="single" w:sz="4" w:space="0" w:color="auto"/>
              <w:right w:val="single" w:sz="4" w:space="0" w:color="auto"/>
            </w:tcBorders>
            <w:shd w:val="clear" w:color="auto" w:fill="auto"/>
            <w:noWrap/>
            <w:hideMark/>
          </w:tcPr>
          <w:p w14:paraId="71B05F4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16430C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543FDF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3C71E62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789784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67B168F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C14DD5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677B437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34A9A7E8"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90D9E4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01/06/2016</w:t>
            </w:r>
          </w:p>
        </w:tc>
        <w:tc>
          <w:tcPr>
            <w:tcW w:w="1180" w:type="dxa"/>
            <w:tcBorders>
              <w:top w:val="nil"/>
              <w:left w:val="nil"/>
              <w:bottom w:val="single" w:sz="4" w:space="0" w:color="auto"/>
              <w:right w:val="single" w:sz="4" w:space="0" w:color="auto"/>
            </w:tcBorders>
            <w:shd w:val="clear" w:color="auto" w:fill="auto"/>
            <w:noWrap/>
            <w:hideMark/>
          </w:tcPr>
          <w:p w14:paraId="4A7F236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30/06/2016</w:t>
            </w:r>
          </w:p>
        </w:tc>
        <w:tc>
          <w:tcPr>
            <w:tcW w:w="1002" w:type="dxa"/>
            <w:tcBorders>
              <w:top w:val="nil"/>
              <w:left w:val="nil"/>
              <w:bottom w:val="single" w:sz="4" w:space="0" w:color="auto"/>
              <w:right w:val="single" w:sz="4" w:space="0" w:color="auto"/>
            </w:tcBorders>
            <w:shd w:val="clear" w:color="auto" w:fill="auto"/>
            <w:noWrap/>
            <w:hideMark/>
          </w:tcPr>
          <w:p w14:paraId="0A7EE79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4186466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7485F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0E77EE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2A121EA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42F76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BD9CB7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6D60C67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2EE8CE5D"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B9B347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01/07/2016</w:t>
            </w:r>
          </w:p>
        </w:tc>
        <w:tc>
          <w:tcPr>
            <w:tcW w:w="1180" w:type="dxa"/>
            <w:tcBorders>
              <w:top w:val="nil"/>
              <w:left w:val="nil"/>
              <w:bottom w:val="single" w:sz="4" w:space="0" w:color="auto"/>
              <w:right w:val="single" w:sz="4" w:space="0" w:color="auto"/>
            </w:tcBorders>
            <w:shd w:val="clear" w:color="auto" w:fill="auto"/>
            <w:noWrap/>
            <w:hideMark/>
          </w:tcPr>
          <w:p w14:paraId="3C379F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31/07/2016</w:t>
            </w:r>
          </w:p>
        </w:tc>
        <w:tc>
          <w:tcPr>
            <w:tcW w:w="1002" w:type="dxa"/>
            <w:tcBorders>
              <w:top w:val="nil"/>
              <w:left w:val="nil"/>
              <w:bottom w:val="single" w:sz="4" w:space="0" w:color="auto"/>
              <w:right w:val="single" w:sz="4" w:space="0" w:color="auto"/>
            </w:tcBorders>
            <w:shd w:val="clear" w:color="auto" w:fill="auto"/>
            <w:noWrap/>
            <w:hideMark/>
          </w:tcPr>
          <w:p w14:paraId="3CF3AF8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6BA228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70B1BF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103BE90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6566C0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1EA3EE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27AF93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42B82ED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10C0E26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344186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01/08/2016</w:t>
            </w:r>
          </w:p>
        </w:tc>
        <w:tc>
          <w:tcPr>
            <w:tcW w:w="1180" w:type="dxa"/>
            <w:tcBorders>
              <w:top w:val="nil"/>
              <w:left w:val="nil"/>
              <w:bottom w:val="single" w:sz="4" w:space="0" w:color="auto"/>
              <w:right w:val="single" w:sz="4" w:space="0" w:color="auto"/>
            </w:tcBorders>
            <w:shd w:val="clear" w:color="auto" w:fill="auto"/>
            <w:noWrap/>
            <w:hideMark/>
          </w:tcPr>
          <w:p w14:paraId="50CCDA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31/08/2016</w:t>
            </w:r>
          </w:p>
        </w:tc>
        <w:tc>
          <w:tcPr>
            <w:tcW w:w="1002" w:type="dxa"/>
            <w:tcBorders>
              <w:top w:val="nil"/>
              <w:left w:val="nil"/>
              <w:bottom w:val="single" w:sz="4" w:space="0" w:color="auto"/>
              <w:right w:val="single" w:sz="4" w:space="0" w:color="auto"/>
            </w:tcBorders>
            <w:shd w:val="clear" w:color="auto" w:fill="auto"/>
            <w:noWrap/>
            <w:hideMark/>
          </w:tcPr>
          <w:p w14:paraId="5DE29C5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5994C56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3B657C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3F7828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7FBCAA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3F202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654A64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287AF97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2927FE1A"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2BB89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01/09/2016</w:t>
            </w:r>
          </w:p>
        </w:tc>
        <w:tc>
          <w:tcPr>
            <w:tcW w:w="1180" w:type="dxa"/>
            <w:tcBorders>
              <w:top w:val="nil"/>
              <w:left w:val="nil"/>
              <w:bottom w:val="single" w:sz="4" w:space="0" w:color="auto"/>
              <w:right w:val="single" w:sz="4" w:space="0" w:color="auto"/>
            </w:tcBorders>
            <w:shd w:val="clear" w:color="auto" w:fill="auto"/>
            <w:noWrap/>
            <w:hideMark/>
          </w:tcPr>
          <w:p w14:paraId="7F96D0C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30/09/2016</w:t>
            </w:r>
          </w:p>
        </w:tc>
        <w:tc>
          <w:tcPr>
            <w:tcW w:w="1002" w:type="dxa"/>
            <w:tcBorders>
              <w:top w:val="nil"/>
              <w:left w:val="nil"/>
              <w:bottom w:val="single" w:sz="4" w:space="0" w:color="auto"/>
              <w:right w:val="single" w:sz="4" w:space="0" w:color="auto"/>
            </w:tcBorders>
            <w:shd w:val="clear" w:color="auto" w:fill="auto"/>
            <w:noWrap/>
            <w:hideMark/>
          </w:tcPr>
          <w:p w14:paraId="57D48E5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106508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EF69FA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2656A6B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6545F8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8514C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1FDF10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36139AD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1FFD9D99"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7E4BF6A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01/10/2016</w:t>
            </w:r>
          </w:p>
        </w:tc>
        <w:tc>
          <w:tcPr>
            <w:tcW w:w="1180" w:type="dxa"/>
            <w:tcBorders>
              <w:top w:val="nil"/>
              <w:left w:val="nil"/>
              <w:bottom w:val="single" w:sz="4" w:space="0" w:color="auto"/>
              <w:right w:val="single" w:sz="4" w:space="0" w:color="auto"/>
            </w:tcBorders>
            <w:shd w:val="clear" w:color="auto" w:fill="auto"/>
            <w:noWrap/>
            <w:hideMark/>
          </w:tcPr>
          <w:p w14:paraId="43430C6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31/10/2016</w:t>
            </w:r>
          </w:p>
        </w:tc>
        <w:tc>
          <w:tcPr>
            <w:tcW w:w="1002" w:type="dxa"/>
            <w:tcBorders>
              <w:top w:val="nil"/>
              <w:left w:val="nil"/>
              <w:bottom w:val="single" w:sz="4" w:space="0" w:color="auto"/>
              <w:right w:val="single" w:sz="4" w:space="0" w:color="auto"/>
            </w:tcBorders>
            <w:shd w:val="clear" w:color="auto" w:fill="auto"/>
            <w:noWrap/>
            <w:hideMark/>
          </w:tcPr>
          <w:p w14:paraId="7E3FEF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75D7265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9E75B6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1BA98ED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52DA094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1A2B89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A9063D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00538AB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12B9515F"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5F93A78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01/11/2016</w:t>
            </w:r>
          </w:p>
        </w:tc>
        <w:tc>
          <w:tcPr>
            <w:tcW w:w="1180" w:type="dxa"/>
            <w:tcBorders>
              <w:top w:val="nil"/>
              <w:left w:val="nil"/>
              <w:bottom w:val="single" w:sz="4" w:space="0" w:color="auto"/>
              <w:right w:val="single" w:sz="4" w:space="0" w:color="auto"/>
            </w:tcBorders>
            <w:shd w:val="clear" w:color="auto" w:fill="auto"/>
            <w:noWrap/>
            <w:hideMark/>
          </w:tcPr>
          <w:p w14:paraId="3E8E25E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30/11/2016</w:t>
            </w:r>
          </w:p>
        </w:tc>
        <w:tc>
          <w:tcPr>
            <w:tcW w:w="1002" w:type="dxa"/>
            <w:tcBorders>
              <w:top w:val="nil"/>
              <w:left w:val="nil"/>
              <w:bottom w:val="single" w:sz="4" w:space="0" w:color="auto"/>
              <w:right w:val="single" w:sz="4" w:space="0" w:color="auto"/>
            </w:tcBorders>
            <w:shd w:val="clear" w:color="auto" w:fill="auto"/>
            <w:noWrap/>
            <w:hideMark/>
          </w:tcPr>
          <w:p w14:paraId="6E50FC8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33F50A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A8DBA7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0A37CC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19B3504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F1B88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E493AB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4A5DFCD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62E25B14"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6A7362C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01/12/2016</w:t>
            </w:r>
          </w:p>
        </w:tc>
        <w:tc>
          <w:tcPr>
            <w:tcW w:w="1180" w:type="dxa"/>
            <w:tcBorders>
              <w:top w:val="nil"/>
              <w:left w:val="nil"/>
              <w:bottom w:val="single" w:sz="4" w:space="0" w:color="auto"/>
              <w:right w:val="single" w:sz="4" w:space="0" w:color="auto"/>
            </w:tcBorders>
            <w:shd w:val="clear" w:color="auto" w:fill="auto"/>
            <w:noWrap/>
            <w:hideMark/>
          </w:tcPr>
          <w:p w14:paraId="67A07D9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31/12/2016</w:t>
            </w:r>
          </w:p>
        </w:tc>
        <w:tc>
          <w:tcPr>
            <w:tcW w:w="1002" w:type="dxa"/>
            <w:tcBorders>
              <w:top w:val="nil"/>
              <w:left w:val="nil"/>
              <w:bottom w:val="single" w:sz="4" w:space="0" w:color="auto"/>
              <w:right w:val="single" w:sz="4" w:space="0" w:color="auto"/>
            </w:tcBorders>
            <w:shd w:val="clear" w:color="auto" w:fill="auto"/>
            <w:noWrap/>
            <w:hideMark/>
          </w:tcPr>
          <w:p w14:paraId="1300321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$3.587.000</w:t>
            </w:r>
          </w:p>
        </w:tc>
        <w:tc>
          <w:tcPr>
            <w:tcW w:w="609" w:type="dxa"/>
            <w:tcBorders>
              <w:top w:val="nil"/>
              <w:left w:val="nil"/>
              <w:bottom w:val="single" w:sz="4" w:space="0" w:color="auto"/>
              <w:right w:val="single" w:sz="4" w:space="0" w:color="auto"/>
            </w:tcBorders>
            <w:shd w:val="clear" w:color="auto" w:fill="auto"/>
            <w:noWrap/>
            <w:hideMark/>
          </w:tcPr>
          <w:p w14:paraId="098ED42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76DCB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2015-12</w:t>
            </w:r>
          </w:p>
        </w:tc>
        <w:tc>
          <w:tcPr>
            <w:tcW w:w="800" w:type="dxa"/>
            <w:tcBorders>
              <w:top w:val="nil"/>
              <w:left w:val="nil"/>
              <w:bottom w:val="single" w:sz="4" w:space="0" w:color="auto"/>
              <w:right w:val="single" w:sz="4" w:space="0" w:color="auto"/>
            </w:tcBorders>
            <w:shd w:val="clear" w:color="auto" w:fill="auto"/>
            <w:noWrap/>
            <w:hideMark/>
          </w:tcPr>
          <w:p w14:paraId="5A2AF70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88,05</w:t>
            </w:r>
          </w:p>
        </w:tc>
        <w:tc>
          <w:tcPr>
            <w:tcW w:w="780" w:type="dxa"/>
            <w:tcBorders>
              <w:top w:val="nil"/>
              <w:left w:val="nil"/>
              <w:bottom w:val="single" w:sz="4" w:space="0" w:color="auto"/>
              <w:right w:val="single" w:sz="4" w:space="0" w:color="auto"/>
            </w:tcBorders>
            <w:shd w:val="clear" w:color="auto" w:fill="auto"/>
            <w:hideMark/>
          </w:tcPr>
          <w:p w14:paraId="3D5378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464FE4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1F3D5F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$ 3.793.135</w:t>
            </w:r>
          </w:p>
        </w:tc>
        <w:tc>
          <w:tcPr>
            <w:tcW w:w="1280" w:type="dxa"/>
            <w:tcBorders>
              <w:top w:val="nil"/>
              <w:left w:val="nil"/>
              <w:bottom w:val="single" w:sz="4" w:space="0" w:color="auto"/>
              <w:right w:val="single" w:sz="8" w:space="0" w:color="auto"/>
            </w:tcBorders>
            <w:shd w:val="clear" w:color="auto" w:fill="auto"/>
            <w:noWrap/>
            <w:hideMark/>
          </w:tcPr>
          <w:p w14:paraId="026474D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$ 113.794.061</w:t>
            </w:r>
          </w:p>
        </w:tc>
      </w:tr>
      <w:tr w:rsidR="009861BD" w:rsidRPr="009861BD" w14:paraId="477FAE92"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20CD075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01/01/2017</w:t>
            </w:r>
          </w:p>
        </w:tc>
        <w:tc>
          <w:tcPr>
            <w:tcW w:w="1180" w:type="dxa"/>
            <w:tcBorders>
              <w:top w:val="nil"/>
              <w:left w:val="nil"/>
              <w:bottom w:val="single" w:sz="4" w:space="0" w:color="auto"/>
              <w:right w:val="single" w:sz="4" w:space="0" w:color="auto"/>
            </w:tcBorders>
            <w:shd w:val="clear" w:color="auto" w:fill="auto"/>
            <w:noWrap/>
            <w:hideMark/>
          </w:tcPr>
          <w:p w14:paraId="749FA1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31/01/2017</w:t>
            </w:r>
          </w:p>
        </w:tc>
        <w:tc>
          <w:tcPr>
            <w:tcW w:w="1002" w:type="dxa"/>
            <w:tcBorders>
              <w:top w:val="nil"/>
              <w:left w:val="nil"/>
              <w:bottom w:val="single" w:sz="4" w:space="0" w:color="auto"/>
              <w:right w:val="single" w:sz="4" w:space="0" w:color="auto"/>
            </w:tcBorders>
            <w:shd w:val="clear" w:color="auto" w:fill="auto"/>
            <w:noWrap/>
            <w:hideMark/>
          </w:tcPr>
          <w:p w14:paraId="2B0544E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$3.742.000</w:t>
            </w:r>
          </w:p>
        </w:tc>
        <w:tc>
          <w:tcPr>
            <w:tcW w:w="609" w:type="dxa"/>
            <w:tcBorders>
              <w:top w:val="nil"/>
              <w:left w:val="nil"/>
              <w:bottom w:val="single" w:sz="4" w:space="0" w:color="auto"/>
              <w:right w:val="single" w:sz="4" w:space="0" w:color="auto"/>
            </w:tcBorders>
            <w:shd w:val="clear" w:color="auto" w:fill="auto"/>
            <w:noWrap/>
            <w:hideMark/>
          </w:tcPr>
          <w:p w14:paraId="043087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54D71E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BAB19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780" w:type="dxa"/>
            <w:tcBorders>
              <w:top w:val="nil"/>
              <w:left w:val="nil"/>
              <w:bottom w:val="single" w:sz="4" w:space="0" w:color="auto"/>
              <w:right w:val="single" w:sz="4" w:space="0" w:color="auto"/>
            </w:tcBorders>
            <w:shd w:val="clear" w:color="auto" w:fill="auto"/>
            <w:hideMark/>
          </w:tcPr>
          <w:p w14:paraId="4DFB2AB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7A35A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10DC185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$ 3.742.000</w:t>
            </w:r>
          </w:p>
        </w:tc>
        <w:tc>
          <w:tcPr>
            <w:tcW w:w="1280" w:type="dxa"/>
            <w:tcBorders>
              <w:top w:val="nil"/>
              <w:left w:val="nil"/>
              <w:bottom w:val="single" w:sz="4" w:space="0" w:color="auto"/>
              <w:right w:val="single" w:sz="8" w:space="0" w:color="auto"/>
            </w:tcBorders>
            <w:shd w:val="clear" w:color="auto" w:fill="auto"/>
            <w:noWrap/>
            <w:hideMark/>
          </w:tcPr>
          <w:p w14:paraId="669D9C3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$ 112.260.000</w:t>
            </w:r>
          </w:p>
        </w:tc>
      </w:tr>
      <w:tr w:rsidR="009861BD" w:rsidRPr="009861BD" w14:paraId="28B805B5" w14:textId="77777777" w:rsidTr="001474BF">
        <w:trPr>
          <w:trHeight w:val="260"/>
        </w:trPr>
        <w:tc>
          <w:tcPr>
            <w:tcW w:w="1220" w:type="dxa"/>
            <w:tcBorders>
              <w:top w:val="nil"/>
              <w:left w:val="single" w:sz="8" w:space="0" w:color="auto"/>
              <w:bottom w:val="single" w:sz="4" w:space="0" w:color="auto"/>
              <w:right w:val="single" w:sz="4" w:space="0" w:color="auto"/>
            </w:tcBorders>
            <w:shd w:val="clear" w:color="auto" w:fill="auto"/>
            <w:noWrap/>
            <w:hideMark/>
          </w:tcPr>
          <w:p w14:paraId="0858EBC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01/02/2017</w:t>
            </w:r>
          </w:p>
        </w:tc>
        <w:tc>
          <w:tcPr>
            <w:tcW w:w="1180" w:type="dxa"/>
            <w:tcBorders>
              <w:top w:val="nil"/>
              <w:left w:val="nil"/>
              <w:bottom w:val="single" w:sz="4" w:space="0" w:color="auto"/>
              <w:right w:val="single" w:sz="4" w:space="0" w:color="auto"/>
            </w:tcBorders>
            <w:shd w:val="clear" w:color="auto" w:fill="auto"/>
            <w:noWrap/>
            <w:hideMark/>
          </w:tcPr>
          <w:p w14:paraId="565A423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28/02/2017</w:t>
            </w:r>
          </w:p>
        </w:tc>
        <w:tc>
          <w:tcPr>
            <w:tcW w:w="1002" w:type="dxa"/>
            <w:tcBorders>
              <w:top w:val="nil"/>
              <w:left w:val="nil"/>
              <w:bottom w:val="single" w:sz="4" w:space="0" w:color="auto"/>
              <w:right w:val="single" w:sz="4" w:space="0" w:color="auto"/>
            </w:tcBorders>
            <w:shd w:val="clear" w:color="auto" w:fill="auto"/>
            <w:noWrap/>
            <w:hideMark/>
          </w:tcPr>
          <w:p w14:paraId="5FAAA9F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$3.845.000</w:t>
            </w:r>
          </w:p>
        </w:tc>
        <w:tc>
          <w:tcPr>
            <w:tcW w:w="609" w:type="dxa"/>
            <w:tcBorders>
              <w:top w:val="nil"/>
              <w:left w:val="nil"/>
              <w:bottom w:val="single" w:sz="4" w:space="0" w:color="auto"/>
              <w:right w:val="single" w:sz="4" w:space="0" w:color="auto"/>
            </w:tcBorders>
            <w:shd w:val="clear" w:color="auto" w:fill="auto"/>
            <w:noWrap/>
            <w:hideMark/>
          </w:tcPr>
          <w:p w14:paraId="31476A3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BC248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75C6BA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780" w:type="dxa"/>
            <w:tcBorders>
              <w:top w:val="nil"/>
              <w:left w:val="nil"/>
              <w:bottom w:val="single" w:sz="4" w:space="0" w:color="auto"/>
              <w:right w:val="single" w:sz="4" w:space="0" w:color="auto"/>
            </w:tcBorders>
            <w:shd w:val="clear" w:color="auto" w:fill="auto"/>
            <w:hideMark/>
          </w:tcPr>
          <w:p w14:paraId="7F9B53B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04E770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3DC40FA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$ 3.845.000</w:t>
            </w:r>
          </w:p>
        </w:tc>
        <w:tc>
          <w:tcPr>
            <w:tcW w:w="1280" w:type="dxa"/>
            <w:tcBorders>
              <w:top w:val="nil"/>
              <w:left w:val="nil"/>
              <w:bottom w:val="single" w:sz="4" w:space="0" w:color="auto"/>
              <w:right w:val="single" w:sz="8" w:space="0" w:color="auto"/>
            </w:tcBorders>
            <w:shd w:val="clear" w:color="auto" w:fill="auto"/>
            <w:noWrap/>
            <w:hideMark/>
          </w:tcPr>
          <w:p w14:paraId="259A3A3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$ 115.350.000</w:t>
            </w:r>
          </w:p>
        </w:tc>
      </w:tr>
      <w:tr w:rsidR="009861BD" w:rsidRPr="009861BD" w14:paraId="078E13A1" w14:textId="77777777" w:rsidTr="001474BF">
        <w:trPr>
          <w:trHeight w:val="260"/>
        </w:trPr>
        <w:tc>
          <w:tcPr>
            <w:tcW w:w="1220" w:type="dxa"/>
            <w:tcBorders>
              <w:top w:val="nil"/>
              <w:left w:val="single" w:sz="8" w:space="0" w:color="auto"/>
              <w:bottom w:val="single" w:sz="8" w:space="0" w:color="auto"/>
              <w:right w:val="single" w:sz="4" w:space="0" w:color="auto"/>
            </w:tcBorders>
            <w:shd w:val="clear" w:color="auto" w:fill="auto"/>
            <w:noWrap/>
            <w:hideMark/>
          </w:tcPr>
          <w:p w14:paraId="36BFAD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01/03/2017</w:t>
            </w:r>
          </w:p>
        </w:tc>
        <w:tc>
          <w:tcPr>
            <w:tcW w:w="1180" w:type="dxa"/>
            <w:tcBorders>
              <w:top w:val="nil"/>
              <w:left w:val="nil"/>
              <w:bottom w:val="single" w:sz="8" w:space="0" w:color="auto"/>
              <w:right w:val="single" w:sz="4" w:space="0" w:color="auto"/>
            </w:tcBorders>
            <w:shd w:val="clear" w:color="auto" w:fill="auto"/>
            <w:noWrap/>
            <w:hideMark/>
          </w:tcPr>
          <w:p w14:paraId="72680D7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31/03/2017</w:t>
            </w:r>
          </w:p>
        </w:tc>
        <w:tc>
          <w:tcPr>
            <w:tcW w:w="1002" w:type="dxa"/>
            <w:tcBorders>
              <w:top w:val="nil"/>
              <w:left w:val="nil"/>
              <w:bottom w:val="single" w:sz="8" w:space="0" w:color="auto"/>
              <w:right w:val="single" w:sz="4" w:space="0" w:color="auto"/>
            </w:tcBorders>
            <w:shd w:val="clear" w:color="auto" w:fill="auto"/>
            <w:noWrap/>
            <w:hideMark/>
          </w:tcPr>
          <w:p w14:paraId="1CD91AF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$3.793.000</w:t>
            </w:r>
          </w:p>
        </w:tc>
        <w:tc>
          <w:tcPr>
            <w:tcW w:w="609" w:type="dxa"/>
            <w:tcBorders>
              <w:top w:val="nil"/>
              <w:left w:val="nil"/>
              <w:bottom w:val="single" w:sz="8" w:space="0" w:color="auto"/>
              <w:right w:val="single" w:sz="4" w:space="0" w:color="auto"/>
            </w:tcBorders>
            <w:shd w:val="clear" w:color="auto" w:fill="auto"/>
            <w:noWrap/>
            <w:hideMark/>
          </w:tcPr>
          <w:p w14:paraId="4FEC717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8" w:space="0" w:color="auto"/>
              <w:right w:val="single" w:sz="4" w:space="0" w:color="auto"/>
            </w:tcBorders>
            <w:shd w:val="clear" w:color="auto" w:fill="auto"/>
            <w:noWrap/>
            <w:hideMark/>
          </w:tcPr>
          <w:p w14:paraId="3CC8AB4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8" w:space="0" w:color="auto"/>
              <w:right w:val="single" w:sz="4" w:space="0" w:color="auto"/>
            </w:tcBorders>
            <w:shd w:val="clear" w:color="auto" w:fill="auto"/>
            <w:noWrap/>
            <w:hideMark/>
          </w:tcPr>
          <w:p w14:paraId="795EC7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780" w:type="dxa"/>
            <w:tcBorders>
              <w:top w:val="nil"/>
              <w:left w:val="nil"/>
              <w:bottom w:val="single" w:sz="8" w:space="0" w:color="auto"/>
              <w:right w:val="single" w:sz="4" w:space="0" w:color="auto"/>
            </w:tcBorders>
            <w:shd w:val="clear" w:color="auto" w:fill="auto"/>
            <w:hideMark/>
          </w:tcPr>
          <w:p w14:paraId="4408751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8" w:space="0" w:color="auto"/>
              <w:right w:val="single" w:sz="4" w:space="0" w:color="auto"/>
            </w:tcBorders>
            <w:shd w:val="clear" w:color="auto" w:fill="auto"/>
            <w:noWrap/>
            <w:hideMark/>
          </w:tcPr>
          <w:p w14:paraId="138145A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8" w:space="0" w:color="auto"/>
              <w:right w:val="single" w:sz="4" w:space="0" w:color="auto"/>
            </w:tcBorders>
            <w:shd w:val="clear" w:color="auto" w:fill="auto"/>
            <w:noWrap/>
            <w:hideMark/>
          </w:tcPr>
          <w:p w14:paraId="615AF8E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$ 3.793.000</w:t>
            </w:r>
          </w:p>
        </w:tc>
        <w:tc>
          <w:tcPr>
            <w:tcW w:w="1280" w:type="dxa"/>
            <w:tcBorders>
              <w:top w:val="nil"/>
              <w:left w:val="nil"/>
              <w:bottom w:val="single" w:sz="8" w:space="0" w:color="auto"/>
              <w:right w:val="single" w:sz="8" w:space="0" w:color="auto"/>
            </w:tcBorders>
            <w:shd w:val="clear" w:color="auto" w:fill="auto"/>
            <w:noWrap/>
            <w:hideMark/>
          </w:tcPr>
          <w:p w14:paraId="7A0AB35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$ 113.790.000</w:t>
            </w:r>
          </w:p>
        </w:tc>
      </w:tr>
      <w:tr w:rsidR="009861BD" w:rsidRPr="009861BD" w14:paraId="17D37DA2"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093BB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01/04/2017</w:t>
            </w:r>
          </w:p>
        </w:tc>
        <w:tc>
          <w:tcPr>
            <w:tcW w:w="1180" w:type="dxa"/>
            <w:tcBorders>
              <w:top w:val="nil"/>
              <w:left w:val="nil"/>
              <w:bottom w:val="single" w:sz="4" w:space="0" w:color="auto"/>
              <w:right w:val="single" w:sz="4" w:space="0" w:color="auto"/>
            </w:tcBorders>
            <w:shd w:val="clear" w:color="auto" w:fill="auto"/>
            <w:noWrap/>
            <w:hideMark/>
          </w:tcPr>
          <w:p w14:paraId="6E9AE5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30/04/2017</w:t>
            </w:r>
          </w:p>
        </w:tc>
        <w:tc>
          <w:tcPr>
            <w:tcW w:w="1002" w:type="dxa"/>
            <w:tcBorders>
              <w:top w:val="nil"/>
              <w:left w:val="nil"/>
              <w:bottom w:val="single" w:sz="4" w:space="0" w:color="auto"/>
              <w:right w:val="single" w:sz="4" w:space="0" w:color="auto"/>
            </w:tcBorders>
            <w:shd w:val="clear" w:color="auto" w:fill="auto"/>
            <w:noWrap/>
            <w:hideMark/>
          </w:tcPr>
          <w:p w14:paraId="4770AAA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$3.793.244</w:t>
            </w:r>
          </w:p>
        </w:tc>
        <w:tc>
          <w:tcPr>
            <w:tcW w:w="609" w:type="dxa"/>
            <w:tcBorders>
              <w:top w:val="nil"/>
              <w:left w:val="nil"/>
              <w:bottom w:val="single" w:sz="4" w:space="0" w:color="auto"/>
              <w:right w:val="single" w:sz="4" w:space="0" w:color="auto"/>
            </w:tcBorders>
            <w:shd w:val="clear" w:color="auto" w:fill="auto"/>
            <w:noWrap/>
            <w:hideMark/>
          </w:tcPr>
          <w:p w14:paraId="484F5CA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27A31F6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37F99CD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780" w:type="dxa"/>
            <w:tcBorders>
              <w:top w:val="nil"/>
              <w:left w:val="nil"/>
              <w:bottom w:val="single" w:sz="4" w:space="0" w:color="auto"/>
              <w:right w:val="single" w:sz="4" w:space="0" w:color="auto"/>
            </w:tcBorders>
            <w:shd w:val="clear" w:color="auto" w:fill="auto"/>
            <w:hideMark/>
          </w:tcPr>
          <w:p w14:paraId="7E02FB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36A34E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2C7D4AA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$ 3.793.244</w:t>
            </w:r>
          </w:p>
        </w:tc>
        <w:tc>
          <w:tcPr>
            <w:tcW w:w="1280" w:type="dxa"/>
            <w:tcBorders>
              <w:top w:val="nil"/>
              <w:left w:val="nil"/>
              <w:bottom w:val="single" w:sz="4" w:space="0" w:color="auto"/>
              <w:right w:val="single" w:sz="4" w:space="0" w:color="auto"/>
            </w:tcBorders>
            <w:shd w:val="clear" w:color="auto" w:fill="auto"/>
            <w:noWrap/>
            <w:hideMark/>
          </w:tcPr>
          <w:p w14:paraId="5DA4D6D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$ 113.797.320</w:t>
            </w:r>
          </w:p>
        </w:tc>
      </w:tr>
      <w:tr w:rsidR="009861BD" w:rsidRPr="009861BD" w14:paraId="49E084D4"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7875C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01/05/2017</w:t>
            </w:r>
          </w:p>
        </w:tc>
        <w:tc>
          <w:tcPr>
            <w:tcW w:w="1180" w:type="dxa"/>
            <w:tcBorders>
              <w:top w:val="nil"/>
              <w:left w:val="nil"/>
              <w:bottom w:val="single" w:sz="4" w:space="0" w:color="auto"/>
              <w:right w:val="single" w:sz="4" w:space="0" w:color="auto"/>
            </w:tcBorders>
            <w:shd w:val="clear" w:color="auto" w:fill="auto"/>
            <w:noWrap/>
            <w:hideMark/>
          </w:tcPr>
          <w:p w14:paraId="0F004A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31/05/2017</w:t>
            </w:r>
          </w:p>
        </w:tc>
        <w:tc>
          <w:tcPr>
            <w:tcW w:w="1002" w:type="dxa"/>
            <w:tcBorders>
              <w:top w:val="nil"/>
              <w:left w:val="nil"/>
              <w:bottom w:val="single" w:sz="4" w:space="0" w:color="auto"/>
              <w:right w:val="single" w:sz="4" w:space="0" w:color="auto"/>
            </w:tcBorders>
            <w:shd w:val="clear" w:color="auto" w:fill="auto"/>
            <w:noWrap/>
            <w:hideMark/>
          </w:tcPr>
          <w:p w14:paraId="1934915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$3.793.244</w:t>
            </w:r>
          </w:p>
        </w:tc>
        <w:tc>
          <w:tcPr>
            <w:tcW w:w="609" w:type="dxa"/>
            <w:tcBorders>
              <w:top w:val="nil"/>
              <w:left w:val="nil"/>
              <w:bottom w:val="single" w:sz="4" w:space="0" w:color="auto"/>
              <w:right w:val="single" w:sz="4" w:space="0" w:color="auto"/>
            </w:tcBorders>
            <w:shd w:val="clear" w:color="auto" w:fill="auto"/>
            <w:noWrap/>
            <w:hideMark/>
          </w:tcPr>
          <w:p w14:paraId="10B88A9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12AA01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EFBDC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780" w:type="dxa"/>
            <w:tcBorders>
              <w:top w:val="nil"/>
              <w:left w:val="nil"/>
              <w:bottom w:val="single" w:sz="4" w:space="0" w:color="auto"/>
              <w:right w:val="single" w:sz="4" w:space="0" w:color="auto"/>
            </w:tcBorders>
            <w:shd w:val="clear" w:color="auto" w:fill="auto"/>
            <w:hideMark/>
          </w:tcPr>
          <w:p w14:paraId="3F56AE0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B5E7A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2A103D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$ 3.793.244</w:t>
            </w:r>
          </w:p>
        </w:tc>
        <w:tc>
          <w:tcPr>
            <w:tcW w:w="1280" w:type="dxa"/>
            <w:tcBorders>
              <w:top w:val="nil"/>
              <w:left w:val="nil"/>
              <w:bottom w:val="single" w:sz="4" w:space="0" w:color="auto"/>
              <w:right w:val="single" w:sz="4" w:space="0" w:color="auto"/>
            </w:tcBorders>
            <w:shd w:val="clear" w:color="auto" w:fill="auto"/>
            <w:noWrap/>
            <w:hideMark/>
          </w:tcPr>
          <w:p w14:paraId="261D375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$ 113.797.320</w:t>
            </w:r>
          </w:p>
        </w:tc>
      </w:tr>
      <w:tr w:rsidR="009861BD" w:rsidRPr="009861BD" w14:paraId="0BBD281F"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4554A7C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01/06/2017</w:t>
            </w:r>
          </w:p>
        </w:tc>
        <w:tc>
          <w:tcPr>
            <w:tcW w:w="1180" w:type="dxa"/>
            <w:tcBorders>
              <w:top w:val="nil"/>
              <w:left w:val="nil"/>
              <w:bottom w:val="single" w:sz="4" w:space="0" w:color="auto"/>
              <w:right w:val="single" w:sz="4" w:space="0" w:color="auto"/>
            </w:tcBorders>
            <w:shd w:val="clear" w:color="auto" w:fill="auto"/>
            <w:noWrap/>
            <w:hideMark/>
          </w:tcPr>
          <w:p w14:paraId="5BB4A9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30/06/2017</w:t>
            </w:r>
          </w:p>
        </w:tc>
        <w:tc>
          <w:tcPr>
            <w:tcW w:w="1002" w:type="dxa"/>
            <w:tcBorders>
              <w:top w:val="nil"/>
              <w:left w:val="nil"/>
              <w:bottom w:val="single" w:sz="4" w:space="0" w:color="auto"/>
              <w:right w:val="single" w:sz="4" w:space="0" w:color="auto"/>
            </w:tcBorders>
            <w:shd w:val="clear" w:color="auto" w:fill="auto"/>
            <w:noWrap/>
            <w:hideMark/>
          </w:tcPr>
          <w:p w14:paraId="3CC9F15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$3.793.244</w:t>
            </w:r>
          </w:p>
        </w:tc>
        <w:tc>
          <w:tcPr>
            <w:tcW w:w="609" w:type="dxa"/>
            <w:tcBorders>
              <w:top w:val="nil"/>
              <w:left w:val="nil"/>
              <w:bottom w:val="single" w:sz="4" w:space="0" w:color="auto"/>
              <w:right w:val="single" w:sz="4" w:space="0" w:color="auto"/>
            </w:tcBorders>
            <w:shd w:val="clear" w:color="auto" w:fill="auto"/>
            <w:noWrap/>
            <w:hideMark/>
          </w:tcPr>
          <w:p w14:paraId="2A3B9A7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4BA1087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BCDA8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780" w:type="dxa"/>
            <w:tcBorders>
              <w:top w:val="nil"/>
              <w:left w:val="nil"/>
              <w:bottom w:val="single" w:sz="4" w:space="0" w:color="auto"/>
              <w:right w:val="single" w:sz="4" w:space="0" w:color="auto"/>
            </w:tcBorders>
            <w:shd w:val="clear" w:color="auto" w:fill="auto"/>
            <w:hideMark/>
          </w:tcPr>
          <w:p w14:paraId="1BCBBA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1C743E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048559C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$ 3.793.244</w:t>
            </w:r>
          </w:p>
        </w:tc>
        <w:tc>
          <w:tcPr>
            <w:tcW w:w="1280" w:type="dxa"/>
            <w:tcBorders>
              <w:top w:val="nil"/>
              <w:left w:val="nil"/>
              <w:bottom w:val="single" w:sz="4" w:space="0" w:color="auto"/>
              <w:right w:val="single" w:sz="4" w:space="0" w:color="auto"/>
            </w:tcBorders>
            <w:shd w:val="clear" w:color="auto" w:fill="auto"/>
            <w:noWrap/>
            <w:hideMark/>
          </w:tcPr>
          <w:p w14:paraId="0AD0EA6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$ 113.797.320</w:t>
            </w:r>
          </w:p>
        </w:tc>
      </w:tr>
      <w:tr w:rsidR="009861BD" w:rsidRPr="009861BD" w14:paraId="301D42D1"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72B8D14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01/07/2017</w:t>
            </w:r>
          </w:p>
        </w:tc>
        <w:tc>
          <w:tcPr>
            <w:tcW w:w="1180" w:type="dxa"/>
            <w:tcBorders>
              <w:top w:val="nil"/>
              <w:left w:val="nil"/>
              <w:bottom w:val="single" w:sz="4" w:space="0" w:color="auto"/>
              <w:right w:val="single" w:sz="4" w:space="0" w:color="auto"/>
            </w:tcBorders>
            <w:shd w:val="clear" w:color="auto" w:fill="auto"/>
            <w:noWrap/>
            <w:hideMark/>
          </w:tcPr>
          <w:p w14:paraId="37425E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31/07/2017</w:t>
            </w:r>
          </w:p>
        </w:tc>
        <w:tc>
          <w:tcPr>
            <w:tcW w:w="1002" w:type="dxa"/>
            <w:tcBorders>
              <w:top w:val="nil"/>
              <w:left w:val="nil"/>
              <w:bottom w:val="single" w:sz="4" w:space="0" w:color="auto"/>
              <w:right w:val="single" w:sz="4" w:space="0" w:color="auto"/>
            </w:tcBorders>
            <w:shd w:val="clear" w:color="auto" w:fill="auto"/>
            <w:noWrap/>
            <w:hideMark/>
          </w:tcPr>
          <w:p w14:paraId="084254C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$3.793.244</w:t>
            </w:r>
          </w:p>
        </w:tc>
        <w:tc>
          <w:tcPr>
            <w:tcW w:w="609" w:type="dxa"/>
            <w:tcBorders>
              <w:top w:val="nil"/>
              <w:left w:val="nil"/>
              <w:bottom w:val="single" w:sz="4" w:space="0" w:color="auto"/>
              <w:right w:val="single" w:sz="4" w:space="0" w:color="auto"/>
            </w:tcBorders>
            <w:shd w:val="clear" w:color="auto" w:fill="auto"/>
            <w:noWrap/>
            <w:hideMark/>
          </w:tcPr>
          <w:p w14:paraId="73BBBD8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30</w:t>
            </w:r>
          </w:p>
        </w:tc>
        <w:tc>
          <w:tcPr>
            <w:tcW w:w="799" w:type="dxa"/>
            <w:tcBorders>
              <w:top w:val="nil"/>
              <w:left w:val="nil"/>
              <w:bottom w:val="single" w:sz="4" w:space="0" w:color="auto"/>
              <w:right w:val="single" w:sz="4" w:space="0" w:color="auto"/>
            </w:tcBorders>
            <w:shd w:val="clear" w:color="auto" w:fill="auto"/>
            <w:noWrap/>
            <w:hideMark/>
          </w:tcPr>
          <w:p w14:paraId="046285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52BAF95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780" w:type="dxa"/>
            <w:tcBorders>
              <w:top w:val="nil"/>
              <w:left w:val="nil"/>
              <w:bottom w:val="single" w:sz="4" w:space="0" w:color="auto"/>
              <w:right w:val="single" w:sz="4" w:space="0" w:color="auto"/>
            </w:tcBorders>
            <w:shd w:val="clear" w:color="auto" w:fill="auto"/>
            <w:hideMark/>
          </w:tcPr>
          <w:p w14:paraId="69FBCAC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7B9E33A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7F2FF92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$ 3.793.244</w:t>
            </w:r>
          </w:p>
        </w:tc>
        <w:tc>
          <w:tcPr>
            <w:tcW w:w="1280" w:type="dxa"/>
            <w:tcBorders>
              <w:top w:val="nil"/>
              <w:left w:val="nil"/>
              <w:bottom w:val="single" w:sz="4" w:space="0" w:color="auto"/>
              <w:right w:val="single" w:sz="4" w:space="0" w:color="auto"/>
            </w:tcBorders>
            <w:shd w:val="clear" w:color="auto" w:fill="auto"/>
            <w:noWrap/>
            <w:hideMark/>
          </w:tcPr>
          <w:p w14:paraId="6E75968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$ 113.797.320</w:t>
            </w:r>
          </w:p>
        </w:tc>
      </w:tr>
      <w:tr w:rsidR="009861BD" w:rsidRPr="009861BD" w14:paraId="04C02E07"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D990A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01/08/2017</w:t>
            </w:r>
          </w:p>
        </w:tc>
        <w:tc>
          <w:tcPr>
            <w:tcW w:w="1180" w:type="dxa"/>
            <w:tcBorders>
              <w:top w:val="nil"/>
              <w:left w:val="nil"/>
              <w:bottom w:val="single" w:sz="4" w:space="0" w:color="auto"/>
              <w:right w:val="single" w:sz="4" w:space="0" w:color="auto"/>
            </w:tcBorders>
            <w:shd w:val="clear" w:color="auto" w:fill="auto"/>
            <w:noWrap/>
            <w:hideMark/>
          </w:tcPr>
          <w:p w14:paraId="2328D1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01/08/2017</w:t>
            </w:r>
          </w:p>
        </w:tc>
        <w:tc>
          <w:tcPr>
            <w:tcW w:w="1002" w:type="dxa"/>
            <w:tcBorders>
              <w:top w:val="nil"/>
              <w:left w:val="nil"/>
              <w:bottom w:val="single" w:sz="4" w:space="0" w:color="auto"/>
              <w:right w:val="single" w:sz="4" w:space="0" w:color="auto"/>
            </w:tcBorders>
            <w:shd w:val="clear" w:color="auto" w:fill="auto"/>
            <w:noWrap/>
            <w:hideMark/>
          </w:tcPr>
          <w:p w14:paraId="6FF8B02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$ 126.441</w:t>
            </w:r>
          </w:p>
        </w:tc>
        <w:tc>
          <w:tcPr>
            <w:tcW w:w="609" w:type="dxa"/>
            <w:tcBorders>
              <w:top w:val="nil"/>
              <w:left w:val="nil"/>
              <w:bottom w:val="single" w:sz="4" w:space="0" w:color="auto"/>
              <w:right w:val="single" w:sz="4" w:space="0" w:color="auto"/>
            </w:tcBorders>
            <w:shd w:val="clear" w:color="auto" w:fill="auto"/>
            <w:noWrap/>
            <w:hideMark/>
          </w:tcPr>
          <w:p w14:paraId="328A8D8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799" w:type="dxa"/>
            <w:tcBorders>
              <w:top w:val="nil"/>
              <w:left w:val="nil"/>
              <w:bottom w:val="single" w:sz="4" w:space="0" w:color="auto"/>
              <w:right w:val="single" w:sz="4" w:space="0" w:color="auto"/>
            </w:tcBorders>
            <w:shd w:val="clear" w:color="auto" w:fill="auto"/>
            <w:noWrap/>
            <w:hideMark/>
          </w:tcPr>
          <w:p w14:paraId="08653B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2EB60E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780" w:type="dxa"/>
            <w:tcBorders>
              <w:top w:val="nil"/>
              <w:left w:val="nil"/>
              <w:bottom w:val="single" w:sz="4" w:space="0" w:color="auto"/>
              <w:right w:val="single" w:sz="4" w:space="0" w:color="auto"/>
            </w:tcBorders>
            <w:shd w:val="clear" w:color="auto" w:fill="auto"/>
            <w:hideMark/>
          </w:tcPr>
          <w:p w14:paraId="1945421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2016-12</w:t>
            </w:r>
          </w:p>
        </w:tc>
        <w:tc>
          <w:tcPr>
            <w:tcW w:w="800" w:type="dxa"/>
            <w:tcBorders>
              <w:top w:val="nil"/>
              <w:left w:val="nil"/>
              <w:bottom w:val="single" w:sz="4" w:space="0" w:color="auto"/>
              <w:right w:val="single" w:sz="4" w:space="0" w:color="auto"/>
            </w:tcBorders>
            <w:shd w:val="clear" w:color="auto" w:fill="auto"/>
            <w:noWrap/>
            <w:hideMark/>
          </w:tcPr>
          <w:p w14:paraId="1104550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93,11</w:t>
            </w:r>
          </w:p>
        </w:tc>
        <w:tc>
          <w:tcPr>
            <w:tcW w:w="1100" w:type="dxa"/>
            <w:tcBorders>
              <w:top w:val="nil"/>
              <w:left w:val="nil"/>
              <w:bottom w:val="single" w:sz="4" w:space="0" w:color="auto"/>
              <w:right w:val="single" w:sz="4" w:space="0" w:color="auto"/>
            </w:tcBorders>
            <w:shd w:val="clear" w:color="auto" w:fill="auto"/>
            <w:noWrap/>
            <w:hideMark/>
          </w:tcPr>
          <w:p w14:paraId="6E3DBE2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$ 126.441</w:t>
            </w:r>
          </w:p>
        </w:tc>
        <w:tc>
          <w:tcPr>
            <w:tcW w:w="1280" w:type="dxa"/>
            <w:tcBorders>
              <w:top w:val="nil"/>
              <w:left w:val="nil"/>
              <w:bottom w:val="single" w:sz="4" w:space="0" w:color="auto"/>
              <w:right w:val="single" w:sz="4" w:space="0" w:color="auto"/>
            </w:tcBorders>
            <w:shd w:val="clear" w:color="auto" w:fill="auto"/>
            <w:noWrap/>
            <w:hideMark/>
          </w:tcPr>
          <w:p w14:paraId="51B4161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$ 126.441</w:t>
            </w:r>
          </w:p>
        </w:tc>
      </w:tr>
      <w:tr w:rsidR="009861BD" w:rsidRPr="009861BD" w14:paraId="43A71879" w14:textId="77777777" w:rsidTr="001474BF">
        <w:trPr>
          <w:trHeight w:val="260"/>
        </w:trPr>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BB262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 xml:space="preserve">Total - Días / Semanas </w:t>
            </w:r>
          </w:p>
        </w:tc>
        <w:tc>
          <w:tcPr>
            <w:tcW w:w="609" w:type="dxa"/>
            <w:tcBorders>
              <w:top w:val="nil"/>
              <w:left w:val="nil"/>
              <w:bottom w:val="single" w:sz="4" w:space="0" w:color="auto"/>
              <w:right w:val="single" w:sz="4" w:space="0" w:color="auto"/>
            </w:tcBorders>
            <w:shd w:val="clear" w:color="auto" w:fill="auto"/>
            <w:noWrap/>
            <w:hideMark/>
          </w:tcPr>
          <w:p w14:paraId="657831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13897</w:t>
            </w:r>
          </w:p>
        </w:tc>
        <w:tc>
          <w:tcPr>
            <w:tcW w:w="799" w:type="dxa"/>
            <w:tcBorders>
              <w:top w:val="nil"/>
              <w:left w:val="nil"/>
              <w:bottom w:val="single" w:sz="4" w:space="0" w:color="auto"/>
              <w:right w:val="single" w:sz="4" w:space="0" w:color="auto"/>
            </w:tcBorders>
            <w:shd w:val="clear" w:color="auto" w:fill="auto"/>
            <w:noWrap/>
            <w:hideMark/>
          </w:tcPr>
          <w:p w14:paraId="4F05F25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1985,29</w:t>
            </w:r>
          </w:p>
        </w:tc>
        <w:tc>
          <w:tcPr>
            <w:tcW w:w="4760" w:type="dxa"/>
            <w:gridSpan w:val="5"/>
            <w:tcBorders>
              <w:top w:val="single" w:sz="4" w:space="0" w:color="auto"/>
              <w:left w:val="nil"/>
              <w:bottom w:val="single" w:sz="4" w:space="0" w:color="auto"/>
              <w:right w:val="single" w:sz="4" w:space="0" w:color="auto"/>
            </w:tcBorders>
            <w:shd w:val="clear" w:color="auto" w:fill="auto"/>
            <w:noWrap/>
            <w:hideMark/>
          </w:tcPr>
          <w:p w14:paraId="322EACC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 </w:t>
            </w:r>
          </w:p>
        </w:tc>
      </w:tr>
      <w:tr w:rsidR="009861BD" w:rsidRPr="009861BD" w14:paraId="41513619" w14:textId="77777777" w:rsidTr="001474BF">
        <w:trPr>
          <w:trHeight w:val="120"/>
        </w:trPr>
        <w:tc>
          <w:tcPr>
            <w:tcW w:w="1220" w:type="dxa"/>
            <w:tcBorders>
              <w:top w:val="nil"/>
              <w:left w:val="nil"/>
              <w:bottom w:val="nil"/>
              <w:right w:val="nil"/>
            </w:tcBorders>
            <w:shd w:val="clear" w:color="auto" w:fill="auto"/>
            <w:noWrap/>
            <w:hideMark/>
          </w:tcPr>
          <w:p w14:paraId="7C62AD0D" w14:textId="77777777" w:rsidR="009861BD" w:rsidRPr="009861BD" w:rsidRDefault="009861BD" w:rsidP="009861BD">
            <w:pPr>
              <w:jc w:val="center"/>
              <w:rPr>
                <w:rFonts w:ascii="Arial" w:hAnsi="Arial" w:cs="Arial"/>
                <w:sz w:val="15"/>
                <w:szCs w:val="15"/>
                <w:lang w:val="es-CO" w:eastAsia="es-ES_tradnl"/>
              </w:rPr>
            </w:pPr>
          </w:p>
        </w:tc>
        <w:tc>
          <w:tcPr>
            <w:tcW w:w="1180" w:type="dxa"/>
            <w:tcBorders>
              <w:top w:val="nil"/>
              <w:left w:val="nil"/>
              <w:bottom w:val="nil"/>
              <w:right w:val="nil"/>
            </w:tcBorders>
            <w:shd w:val="clear" w:color="auto" w:fill="auto"/>
            <w:noWrap/>
            <w:hideMark/>
          </w:tcPr>
          <w:p w14:paraId="7095B66B" w14:textId="77777777" w:rsidR="009861BD" w:rsidRPr="009861BD" w:rsidRDefault="009861BD" w:rsidP="009861BD">
            <w:pPr>
              <w:rPr>
                <w:sz w:val="20"/>
                <w:szCs w:val="20"/>
                <w:lang w:val="es-CO" w:eastAsia="es-ES_tradnl"/>
              </w:rPr>
            </w:pPr>
          </w:p>
        </w:tc>
        <w:tc>
          <w:tcPr>
            <w:tcW w:w="1002" w:type="dxa"/>
            <w:tcBorders>
              <w:top w:val="nil"/>
              <w:left w:val="nil"/>
              <w:bottom w:val="nil"/>
              <w:right w:val="nil"/>
            </w:tcBorders>
            <w:shd w:val="clear" w:color="auto" w:fill="auto"/>
            <w:noWrap/>
            <w:hideMark/>
          </w:tcPr>
          <w:p w14:paraId="3A8419E3" w14:textId="77777777" w:rsidR="009861BD" w:rsidRPr="009861BD" w:rsidRDefault="009861BD" w:rsidP="009861BD">
            <w:pPr>
              <w:jc w:val="center"/>
              <w:rPr>
                <w:sz w:val="20"/>
                <w:szCs w:val="20"/>
                <w:lang w:val="es-CO" w:eastAsia="es-ES_tradnl"/>
              </w:rPr>
            </w:pPr>
          </w:p>
        </w:tc>
        <w:tc>
          <w:tcPr>
            <w:tcW w:w="609" w:type="dxa"/>
            <w:tcBorders>
              <w:top w:val="nil"/>
              <w:left w:val="nil"/>
              <w:bottom w:val="nil"/>
              <w:right w:val="nil"/>
            </w:tcBorders>
            <w:shd w:val="clear" w:color="auto" w:fill="auto"/>
            <w:noWrap/>
            <w:hideMark/>
          </w:tcPr>
          <w:p w14:paraId="78E1EC68" w14:textId="77777777" w:rsidR="009861BD" w:rsidRPr="009861BD" w:rsidRDefault="009861BD" w:rsidP="009861BD">
            <w:pPr>
              <w:rPr>
                <w:sz w:val="20"/>
                <w:szCs w:val="20"/>
                <w:lang w:val="es-CO" w:eastAsia="es-ES_tradnl"/>
              </w:rPr>
            </w:pPr>
          </w:p>
        </w:tc>
        <w:tc>
          <w:tcPr>
            <w:tcW w:w="799" w:type="dxa"/>
            <w:tcBorders>
              <w:top w:val="nil"/>
              <w:left w:val="nil"/>
              <w:bottom w:val="nil"/>
              <w:right w:val="nil"/>
            </w:tcBorders>
            <w:shd w:val="clear" w:color="auto" w:fill="auto"/>
            <w:noWrap/>
            <w:hideMark/>
          </w:tcPr>
          <w:p w14:paraId="0E3754E9"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7BC11D52" w14:textId="77777777" w:rsidR="009861BD" w:rsidRPr="009861BD" w:rsidRDefault="009861BD" w:rsidP="009861BD">
            <w:pPr>
              <w:jc w:val="center"/>
              <w:rPr>
                <w:sz w:val="20"/>
                <w:szCs w:val="20"/>
                <w:lang w:val="es-CO" w:eastAsia="es-ES_tradnl"/>
              </w:rPr>
            </w:pPr>
          </w:p>
        </w:tc>
        <w:tc>
          <w:tcPr>
            <w:tcW w:w="780" w:type="dxa"/>
            <w:tcBorders>
              <w:top w:val="nil"/>
              <w:left w:val="nil"/>
              <w:bottom w:val="nil"/>
              <w:right w:val="nil"/>
            </w:tcBorders>
            <w:shd w:val="clear" w:color="auto" w:fill="auto"/>
            <w:noWrap/>
            <w:hideMark/>
          </w:tcPr>
          <w:p w14:paraId="3A8ED936" w14:textId="77777777" w:rsidR="009861BD" w:rsidRPr="009861BD" w:rsidRDefault="009861BD" w:rsidP="009861BD">
            <w:pPr>
              <w:rPr>
                <w:sz w:val="20"/>
                <w:szCs w:val="20"/>
                <w:lang w:val="es-CO" w:eastAsia="es-ES_tradnl"/>
              </w:rPr>
            </w:pPr>
          </w:p>
        </w:tc>
        <w:tc>
          <w:tcPr>
            <w:tcW w:w="800" w:type="dxa"/>
            <w:tcBorders>
              <w:top w:val="nil"/>
              <w:left w:val="nil"/>
              <w:bottom w:val="nil"/>
              <w:right w:val="nil"/>
            </w:tcBorders>
            <w:shd w:val="clear" w:color="auto" w:fill="auto"/>
            <w:noWrap/>
            <w:hideMark/>
          </w:tcPr>
          <w:p w14:paraId="152FC15D" w14:textId="77777777" w:rsidR="009861BD" w:rsidRPr="009861BD" w:rsidRDefault="009861BD" w:rsidP="009861BD">
            <w:pPr>
              <w:rPr>
                <w:sz w:val="20"/>
                <w:szCs w:val="20"/>
                <w:lang w:val="es-CO" w:eastAsia="es-ES_tradnl"/>
              </w:rPr>
            </w:pPr>
          </w:p>
        </w:tc>
        <w:tc>
          <w:tcPr>
            <w:tcW w:w="1100" w:type="dxa"/>
            <w:tcBorders>
              <w:top w:val="nil"/>
              <w:left w:val="nil"/>
              <w:bottom w:val="nil"/>
              <w:right w:val="nil"/>
            </w:tcBorders>
            <w:shd w:val="clear" w:color="auto" w:fill="auto"/>
            <w:noWrap/>
            <w:hideMark/>
          </w:tcPr>
          <w:p w14:paraId="6419D0F8" w14:textId="77777777" w:rsidR="009861BD" w:rsidRPr="009861BD" w:rsidRDefault="009861BD" w:rsidP="009861BD">
            <w:pPr>
              <w:rPr>
                <w:sz w:val="20"/>
                <w:szCs w:val="20"/>
                <w:lang w:val="es-CO" w:eastAsia="es-ES_tradnl"/>
              </w:rPr>
            </w:pPr>
          </w:p>
        </w:tc>
        <w:tc>
          <w:tcPr>
            <w:tcW w:w="1280" w:type="dxa"/>
            <w:tcBorders>
              <w:top w:val="nil"/>
              <w:left w:val="nil"/>
              <w:bottom w:val="nil"/>
              <w:right w:val="nil"/>
            </w:tcBorders>
            <w:shd w:val="clear" w:color="auto" w:fill="auto"/>
            <w:noWrap/>
            <w:hideMark/>
          </w:tcPr>
          <w:p w14:paraId="4D729F2C" w14:textId="77777777" w:rsidR="009861BD" w:rsidRPr="009861BD" w:rsidRDefault="009861BD" w:rsidP="009861BD">
            <w:pPr>
              <w:rPr>
                <w:sz w:val="20"/>
                <w:szCs w:val="20"/>
                <w:lang w:val="es-CO" w:eastAsia="es-ES_tradnl"/>
              </w:rPr>
            </w:pPr>
          </w:p>
        </w:tc>
      </w:tr>
      <w:tr w:rsidR="009861BD" w:rsidRPr="009861BD" w14:paraId="15D61F0F" w14:textId="77777777" w:rsidTr="001474BF">
        <w:trPr>
          <w:trHeight w:val="280"/>
        </w:trPr>
        <w:tc>
          <w:tcPr>
            <w:tcW w:w="12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3953220"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Liquidación</w:t>
            </w:r>
          </w:p>
        </w:tc>
        <w:tc>
          <w:tcPr>
            <w:tcW w:w="1180" w:type="dxa"/>
            <w:tcBorders>
              <w:top w:val="single" w:sz="4" w:space="0" w:color="auto"/>
              <w:left w:val="nil"/>
              <w:bottom w:val="single" w:sz="4" w:space="0" w:color="auto"/>
              <w:right w:val="single" w:sz="4" w:space="0" w:color="auto"/>
            </w:tcBorders>
            <w:shd w:val="clear" w:color="auto" w:fill="CCCCCC"/>
            <w:vAlign w:val="center"/>
            <w:hideMark/>
          </w:tcPr>
          <w:p w14:paraId="6DB0D5AE"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Desde</w:t>
            </w:r>
          </w:p>
        </w:tc>
        <w:tc>
          <w:tcPr>
            <w:tcW w:w="1002" w:type="dxa"/>
            <w:tcBorders>
              <w:top w:val="single" w:sz="4" w:space="0" w:color="auto"/>
              <w:left w:val="nil"/>
              <w:bottom w:val="single" w:sz="4" w:space="0" w:color="auto"/>
              <w:right w:val="single" w:sz="4" w:space="0" w:color="auto"/>
            </w:tcBorders>
            <w:shd w:val="clear" w:color="auto" w:fill="CCCCCC"/>
            <w:vAlign w:val="center"/>
            <w:hideMark/>
          </w:tcPr>
          <w:p w14:paraId="34026F2B"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Hasta </w:t>
            </w:r>
          </w:p>
        </w:tc>
        <w:tc>
          <w:tcPr>
            <w:tcW w:w="609" w:type="dxa"/>
            <w:tcBorders>
              <w:top w:val="single" w:sz="4" w:space="0" w:color="auto"/>
              <w:left w:val="nil"/>
              <w:bottom w:val="single" w:sz="4" w:space="0" w:color="auto"/>
              <w:right w:val="single" w:sz="4" w:space="0" w:color="auto"/>
            </w:tcBorders>
            <w:shd w:val="clear" w:color="auto" w:fill="CCCCCC"/>
            <w:vAlign w:val="center"/>
            <w:hideMark/>
          </w:tcPr>
          <w:p w14:paraId="5C6FA14E"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Días </w:t>
            </w:r>
          </w:p>
        </w:tc>
        <w:tc>
          <w:tcPr>
            <w:tcW w:w="799" w:type="dxa"/>
            <w:tcBorders>
              <w:top w:val="single" w:sz="4" w:space="0" w:color="auto"/>
              <w:left w:val="nil"/>
              <w:bottom w:val="single" w:sz="4" w:space="0" w:color="auto"/>
              <w:right w:val="single" w:sz="4" w:space="0" w:color="auto"/>
            </w:tcBorders>
            <w:shd w:val="clear" w:color="auto" w:fill="CCCCCC"/>
            <w:vAlign w:val="center"/>
            <w:hideMark/>
          </w:tcPr>
          <w:p w14:paraId="418C21A0" w14:textId="77777777" w:rsidR="009861BD" w:rsidRPr="009861BD" w:rsidRDefault="009861BD" w:rsidP="009861BD">
            <w:pPr>
              <w:rPr>
                <w:rFonts w:ascii="Arial" w:hAnsi="Arial" w:cs="Arial"/>
                <w:b/>
                <w:bCs/>
                <w:sz w:val="15"/>
                <w:szCs w:val="15"/>
                <w:lang w:val="es-CO" w:eastAsia="es-ES_tradnl"/>
              </w:rPr>
            </w:pPr>
            <w:r w:rsidRPr="009861BD">
              <w:rPr>
                <w:rFonts w:ascii="Arial" w:hAnsi="Arial" w:cs="Arial"/>
                <w:b/>
                <w:bCs/>
                <w:sz w:val="15"/>
                <w:szCs w:val="15"/>
                <w:lang w:val="es-CO" w:eastAsia="es-ES_tradnl"/>
              </w:rPr>
              <w:t>Semanas</w:t>
            </w:r>
          </w:p>
        </w:tc>
        <w:tc>
          <w:tcPr>
            <w:tcW w:w="2380" w:type="dxa"/>
            <w:gridSpan w:val="3"/>
            <w:tcBorders>
              <w:top w:val="single" w:sz="4" w:space="0" w:color="auto"/>
              <w:left w:val="nil"/>
              <w:bottom w:val="single" w:sz="4" w:space="0" w:color="auto"/>
              <w:right w:val="single" w:sz="4" w:space="0" w:color="000000" w:themeColor="text1"/>
            </w:tcBorders>
            <w:shd w:val="clear" w:color="auto" w:fill="CCCCCC"/>
            <w:vAlign w:val="center"/>
            <w:hideMark/>
          </w:tcPr>
          <w:p w14:paraId="37F2CD5E"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Concepto</w:t>
            </w:r>
          </w:p>
        </w:tc>
        <w:tc>
          <w:tcPr>
            <w:tcW w:w="2380" w:type="dxa"/>
            <w:gridSpan w:val="2"/>
            <w:tcBorders>
              <w:top w:val="single" w:sz="4" w:space="0" w:color="auto"/>
              <w:left w:val="nil"/>
              <w:bottom w:val="single" w:sz="4" w:space="0" w:color="auto"/>
              <w:right w:val="single" w:sz="4" w:space="0" w:color="000000" w:themeColor="text1"/>
            </w:tcBorders>
            <w:shd w:val="clear" w:color="auto" w:fill="CCCCCC"/>
            <w:vAlign w:val="center"/>
            <w:hideMark/>
          </w:tcPr>
          <w:p w14:paraId="78BD6B9B"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IBL </w:t>
            </w:r>
          </w:p>
        </w:tc>
      </w:tr>
      <w:tr w:rsidR="009861BD" w:rsidRPr="009861BD" w14:paraId="60AC71C6"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2723EC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1180" w:type="dxa"/>
            <w:tcBorders>
              <w:top w:val="nil"/>
              <w:left w:val="nil"/>
              <w:bottom w:val="nil"/>
              <w:right w:val="single" w:sz="4" w:space="0" w:color="000000" w:themeColor="text1"/>
            </w:tcBorders>
            <w:shd w:val="clear" w:color="auto" w:fill="auto"/>
            <w:noWrap/>
            <w:hideMark/>
          </w:tcPr>
          <w:p w14:paraId="03DEC78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03/09/1977</w:t>
            </w:r>
          </w:p>
        </w:tc>
        <w:tc>
          <w:tcPr>
            <w:tcW w:w="1002" w:type="dxa"/>
            <w:tcBorders>
              <w:top w:val="nil"/>
              <w:left w:val="nil"/>
              <w:bottom w:val="nil"/>
              <w:right w:val="single" w:sz="4" w:space="0" w:color="000000" w:themeColor="text1"/>
            </w:tcBorders>
            <w:shd w:val="clear" w:color="auto" w:fill="auto"/>
            <w:noWrap/>
            <w:hideMark/>
          </w:tcPr>
          <w:p w14:paraId="1498AC0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31/03/2017</w:t>
            </w:r>
          </w:p>
        </w:tc>
        <w:tc>
          <w:tcPr>
            <w:tcW w:w="609" w:type="dxa"/>
            <w:tcBorders>
              <w:top w:val="nil"/>
              <w:left w:val="nil"/>
              <w:bottom w:val="single" w:sz="4" w:space="0" w:color="auto"/>
              <w:right w:val="single" w:sz="4" w:space="0" w:color="auto"/>
            </w:tcBorders>
            <w:shd w:val="clear" w:color="auto" w:fill="auto"/>
            <w:noWrap/>
            <w:hideMark/>
          </w:tcPr>
          <w:p w14:paraId="400D692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13776</w:t>
            </w:r>
          </w:p>
        </w:tc>
        <w:tc>
          <w:tcPr>
            <w:tcW w:w="799" w:type="dxa"/>
            <w:tcBorders>
              <w:top w:val="nil"/>
              <w:left w:val="nil"/>
              <w:bottom w:val="single" w:sz="4" w:space="0" w:color="auto"/>
              <w:right w:val="single" w:sz="4" w:space="0" w:color="auto"/>
            </w:tcBorders>
            <w:shd w:val="clear" w:color="auto" w:fill="auto"/>
            <w:noWrap/>
            <w:hideMark/>
          </w:tcPr>
          <w:p w14:paraId="5D87F5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1968,00</w:t>
            </w:r>
          </w:p>
        </w:tc>
        <w:tc>
          <w:tcPr>
            <w:tcW w:w="2380" w:type="dxa"/>
            <w:gridSpan w:val="3"/>
            <w:tcBorders>
              <w:top w:val="single" w:sz="4" w:space="0" w:color="auto"/>
              <w:left w:val="nil"/>
              <w:bottom w:val="single" w:sz="4" w:space="0" w:color="auto"/>
              <w:right w:val="single" w:sz="4" w:space="0" w:color="auto"/>
            </w:tcBorders>
            <w:shd w:val="clear" w:color="auto" w:fill="auto"/>
            <w:noWrap/>
            <w:hideMark/>
          </w:tcPr>
          <w:p w14:paraId="43EAC46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 xml:space="preserve">IBL Vida </w:t>
            </w:r>
          </w:p>
        </w:tc>
        <w:tc>
          <w:tcPr>
            <w:tcW w:w="2380" w:type="dxa"/>
            <w:gridSpan w:val="2"/>
            <w:tcBorders>
              <w:top w:val="single" w:sz="4" w:space="0" w:color="auto"/>
              <w:left w:val="nil"/>
              <w:bottom w:val="single" w:sz="4" w:space="0" w:color="auto"/>
              <w:right w:val="single" w:sz="4" w:space="0" w:color="auto"/>
            </w:tcBorders>
            <w:shd w:val="clear" w:color="auto" w:fill="auto"/>
            <w:noWrap/>
            <w:hideMark/>
          </w:tcPr>
          <w:p w14:paraId="207C6E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$ 2.665.412</w:t>
            </w:r>
          </w:p>
        </w:tc>
      </w:tr>
      <w:tr w:rsidR="009861BD" w:rsidRPr="009861BD" w14:paraId="1027129D"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529592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w:t>
            </w:r>
          </w:p>
        </w:tc>
        <w:tc>
          <w:tcPr>
            <w:tcW w:w="1180" w:type="dxa"/>
            <w:tcBorders>
              <w:top w:val="single" w:sz="4" w:space="0" w:color="000000" w:themeColor="text1"/>
              <w:left w:val="nil"/>
              <w:bottom w:val="nil"/>
              <w:right w:val="single" w:sz="4" w:space="0" w:color="000000" w:themeColor="text1"/>
            </w:tcBorders>
            <w:shd w:val="clear" w:color="auto" w:fill="auto"/>
            <w:noWrap/>
            <w:hideMark/>
          </w:tcPr>
          <w:p w14:paraId="4F26A1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02/08/2007</w:t>
            </w:r>
          </w:p>
        </w:tc>
        <w:tc>
          <w:tcPr>
            <w:tcW w:w="1002" w:type="dxa"/>
            <w:tcBorders>
              <w:top w:val="single" w:sz="4" w:space="0" w:color="000000" w:themeColor="text1"/>
              <w:left w:val="nil"/>
              <w:bottom w:val="nil"/>
              <w:right w:val="single" w:sz="4" w:space="0" w:color="000000" w:themeColor="text1"/>
            </w:tcBorders>
            <w:shd w:val="clear" w:color="auto" w:fill="auto"/>
            <w:noWrap/>
            <w:hideMark/>
          </w:tcPr>
          <w:p w14:paraId="180E66C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31/03/2017</w:t>
            </w:r>
          </w:p>
        </w:tc>
        <w:tc>
          <w:tcPr>
            <w:tcW w:w="609" w:type="dxa"/>
            <w:tcBorders>
              <w:top w:val="nil"/>
              <w:left w:val="nil"/>
              <w:bottom w:val="single" w:sz="4" w:space="0" w:color="auto"/>
              <w:right w:val="single" w:sz="4" w:space="0" w:color="auto"/>
            </w:tcBorders>
            <w:shd w:val="clear" w:color="auto" w:fill="auto"/>
            <w:noWrap/>
            <w:hideMark/>
          </w:tcPr>
          <w:p w14:paraId="7B8961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3600</w:t>
            </w:r>
          </w:p>
        </w:tc>
        <w:tc>
          <w:tcPr>
            <w:tcW w:w="799" w:type="dxa"/>
            <w:tcBorders>
              <w:top w:val="nil"/>
              <w:left w:val="nil"/>
              <w:bottom w:val="single" w:sz="4" w:space="0" w:color="auto"/>
              <w:right w:val="single" w:sz="4" w:space="0" w:color="auto"/>
            </w:tcBorders>
            <w:shd w:val="clear" w:color="auto" w:fill="auto"/>
            <w:noWrap/>
            <w:hideMark/>
          </w:tcPr>
          <w:p w14:paraId="605CB5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514,29</w:t>
            </w:r>
          </w:p>
        </w:tc>
        <w:tc>
          <w:tcPr>
            <w:tcW w:w="2380" w:type="dxa"/>
            <w:gridSpan w:val="3"/>
            <w:tcBorders>
              <w:top w:val="single" w:sz="4" w:space="0" w:color="auto"/>
              <w:left w:val="nil"/>
              <w:bottom w:val="single" w:sz="4" w:space="0" w:color="auto"/>
              <w:right w:val="single" w:sz="4" w:space="0" w:color="auto"/>
            </w:tcBorders>
            <w:shd w:val="clear" w:color="auto" w:fill="auto"/>
            <w:noWrap/>
            <w:hideMark/>
          </w:tcPr>
          <w:p w14:paraId="5FB6FBA5" w14:textId="77777777" w:rsidR="009861BD" w:rsidRPr="009861BD" w:rsidRDefault="009861BD" w:rsidP="009861BD">
            <w:pPr>
              <w:jc w:val="center"/>
              <w:rPr>
                <w:rFonts w:ascii="Arial" w:hAnsi="Arial" w:cs="Arial"/>
                <w:sz w:val="15"/>
                <w:szCs w:val="15"/>
                <w:lang w:val="es-CO"/>
              </w:rPr>
            </w:pPr>
            <w:r w:rsidRPr="009861BD">
              <w:rPr>
                <w:rFonts w:ascii="Arial" w:hAnsi="Arial" w:cs="Arial"/>
                <w:sz w:val="15"/>
                <w:szCs w:val="15"/>
                <w:lang w:val="es-CO"/>
              </w:rPr>
              <w:t xml:space="preserve">IBL Diez años </w:t>
            </w:r>
          </w:p>
        </w:tc>
        <w:tc>
          <w:tcPr>
            <w:tcW w:w="2380" w:type="dxa"/>
            <w:gridSpan w:val="2"/>
            <w:tcBorders>
              <w:top w:val="single" w:sz="4" w:space="0" w:color="auto"/>
              <w:left w:val="nil"/>
              <w:bottom w:val="single" w:sz="4" w:space="0" w:color="auto"/>
              <w:right w:val="single" w:sz="4" w:space="0" w:color="auto"/>
            </w:tcBorders>
            <w:shd w:val="clear" w:color="auto" w:fill="auto"/>
            <w:noWrap/>
            <w:hideMark/>
          </w:tcPr>
          <w:p w14:paraId="09E0CD0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$ 4.002.969</w:t>
            </w:r>
          </w:p>
        </w:tc>
      </w:tr>
      <w:tr w:rsidR="009861BD" w:rsidRPr="009861BD" w14:paraId="6D5B173B" w14:textId="77777777" w:rsidTr="001474BF">
        <w:trPr>
          <w:trHeight w:val="140"/>
        </w:trPr>
        <w:tc>
          <w:tcPr>
            <w:tcW w:w="1220" w:type="dxa"/>
            <w:tcBorders>
              <w:top w:val="nil"/>
              <w:left w:val="nil"/>
              <w:bottom w:val="nil"/>
              <w:right w:val="nil"/>
            </w:tcBorders>
            <w:shd w:val="clear" w:color="auto" w:fill="auto"/>
            <w:noWrap/>
            <w:hideMark/>
          </w:tcPr>
          <w:p w14:paraId="4601CEED" w14:textId="77777777" w:rsidR="009861BD" w:rsidRPr="009861BD" w:rsidRDefault="009861BD" w:rsidP="009861BD">
            <w:pPr>
              <w:jc w:val="center"/>
              <w:rPr>
                <w:rFonts w:ascii="Arial" w:hAnsi="Arial" w:cs="Arial"/>
                <w:sz w:val="15"/>
                <w:szCs w:val="15"/>
                <w:lang w:val="es-CO" w:eastAsia="es-ES_tradnl"/>
              </w:rPr>
            </w:pPr>
          </w:p>
        </w:tc>
        <w:tc>
          <w:tcPr>
            <w:tcW w:w="1180" w:type="dxa"/>
            <w:tcBorders>
              <w:top w:val="single" w:sz="4" w:space="0" w:color="auto"/>
              <w:left w:val="nil"/>
              <w:bottom w:val="nil"/>
              <w:right w:val="nil"/>
            </w:tcBorders>
            <w:shd w:val="clear" w:color="auto" w:fill="auto"/>
            <w:noWrap/>
            <w:hideMark/>
          </w:tcPr>
          <w:p w14:paraId="4E6C3549" w14:textId="77777777" w:rsidR="009861BD" w:rsidRPr="009861BD" w:rsidRDefault="009861BD" w:rsidP="009861BD">
            <w:pPr>
              <w:jc w:val="center"/>
              <w:rPr>
                <w:sz w:val="15"/>
                <w:szCs w:val="15"/>
                <w:lang w:val="es-CO" w:eastAsia="es-ES_tradnl"/>
              </w:rPr>
            </w:pPr>
            <w:r w:rsidRPr="009861BD">
              <w:rPr>
                <w:sz w:val="15"/>
                <w:szCs w:val="15"/>
                <w:lang w:val="es-CO" w:eastAsia="es-ES_tradnl"/>
              </w:rPr>
              <w:t> </w:t>
            </w:r>
          </w:p>
        </w:tc>
        <w:tc>
          <w:tcPr>
            <w:tcW w:w="1002" w:type="dxa"/>
            <w:tcBorders>
              <w:top w:val="single" w:sz="4" w:space="0" w:color="auto"/>
              <w:left w:val="nil"/>
              <w:bottom w:val="nil"/>
              <w:right w:val="nil"/>
            </w:tcBorders>
            <w:shd w:val="clear" w:color="auto" w:fill="auto"/>
            <w:noWrap/>
            <w:hideMark/>
          </w:tcPr>
          <w:p w14:paraId="28450D89" w14:textId="77777777" w:rsidR="009861BD" w:rsidRPr="009861BD" w:rsidRDefault="009861BD" w:rsidP="009861BD">
            <w:pPr>
              <w:rPr>
                <w:sz w:val="15"/>
                <w:szCs w:val="15"/>
                <w:lang w:val="es-CO" w:eastAsia="es-ES_tradnl"/>
              </w:rPr>
            </w:pPr>
            <w:r w:rsidRPr="009861BD">
              <w:rPr>
                <w:sz w:val="15"/>
                <w:szCs w:val="15"/>
                <w:lang w:val="es-CO" w:eastAsia="es-ES_tradnl"/>
              </w:rPr>
              <w:t> </w:t>
            </w:r>
          </w:p>
        </w:tc>
        <w:tc>
          <w:tcPr>
            <w:tcW w:w="609" w:type="dxa"/>
            <w:tcBorders>
              <w:top w:val="nil"/>
              <w:left w:val="nil"/>
              <w:bottom w:val="nil"/>
              <w:right w:val="nil"/>
            </w:tcBorders>
            <w:shd w:val="clear" w:color="auto" w:fill="auto"/>
            <w:noWrap/>
            <w:hideMark/>
          </w:tcPr>
          <w:p w14:paraId="7C24F65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 </w:t>
            </w:r>
          </w:p>
        </w:tc>
        <w:tc>
          <w:tcPr>
            <w:tcW w:w="799" w:type="dxa"/>
            <w:tcBorders>
              <w:top w:val="nil"/>
              <w:left w:val="nil"/>
              <w:bottom w:val="nil"/>
              <w:right w:val="nil"/>
            </w:tcBorders>
            <w:shd w:val="clear" w:color="auto" w:fill="auto"/>
            <w:noWrap/>
            <w:hideMark/>
          </w:tcPr>
          <w:p w14:paraId="310B62F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 </w:t>
            </w:r>
          </w:p>
        </w:tc>
        <w:tc>
          <w:tcPr>
            <w:tcW w:w="800" w:type="dxa"/>
            <w:tcBorders>
              <w:top w:val="nil"/>
              <w:left w:val="nil"/>
              <w:bottom w:val="nil"/>
              <w:right w:val="nil"/>
            </w:tcBorders>
            <w:shd w:val="clear" w:color="auto" w:fill="auto"/>
            <w:noWrap/>
            <w:hideMark/>
          </w:tcPr>
          <w:p w14:paraId="1CDF6A6E" w14:textId="77777777" w:rsidR="009861BD" w:rsidRPr="009861BD" w:rsidRDefault="009861BD" w:rsidP="009861BD">
            <w:pPr>
              <w:jc w:val="center"/>
              <w:rPr>
                <w:rFonts w:ascii="Arial" w:hAnsi="Arial" w:cs="Arial"/>
                <w:sz w:val="15"/>
                <w:szCs w:val="15"/>
                <w:lang w:val="es-CO" w:eastAsia="es-ES_tradnl"/>
              </w:rPr>
            </w:pPr>
          </w:p>
        </w:tc>
        <w:tc>
          <w:tcPr>
            <w:tcW w:w="780" w:type="dxa"/>
            <w:tcBorders>
              <w:top w:val="nil"/>
              <w:left w:val="nil"/>
              <w:bottom w:val="nil"/>
              <w:right w:val="nil"/>
            </w:tcBorders>
            <w:shd w:val="clear" w:color="auto" w:fill="auto"/>
            <w:noWrap/>
            <w:hideMark/>
          </w:tcPr>
          <w:p w14:paraId="4202BE40"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7E49713E" w14:textId="77777777" w:rsidR="009861BD" w:rsidRPr="009861BD" w:rsidRDefault="009861BD" w:rsidP="009861BD">
            <w:pPr>
              <w:jc w:val="center"/>
              <w:rPr>
                <w:sz w:val="20"/>
                <w:szCs w:val="20"/>
                <w:lang w:val="es-CO" w:eastAsia="es-ES_tradnl"/>
              </w:rPr>
            </w:pPr>
          </w:p>
        </w:tc>
        <w:tc>
          <w:tcPr>
            <w:tcW w:w="1100" w:type="dxa"/>
            <w:tcBorders>
              <w:top w:val="nil"/>
              <w:left w:val="nil"/>
              <w:bottom w:val="nil"/>
              <w:right w:val="nil"/>
            </w:tcBorders>
            <w:shd w:val="clear" w:color="auto" w:fill="auto"/>
            <w:noWrap/>
            <w:hideMark/>
          </w:tcPr>
          <w:p w14:paraId="628A491D" w14:textId="77777777" w:rsidR="009861BD" w:rsidRPr="009861BD" w:rsidRDefault="009861BD" w:rsidP="009861BD">
            <w:pPr>
              <w:jc w:val="center"/>
              <w:rPr>
                <w:sz w:val="20"/>
                <w:szCs w:val="20"/>
                <w:lang w:val="es-CO" w:eastAsia="es-ES_tradnl"/>
              </w:rPr>
            </w:pPr>
          </w:p>
        </w:tc>
        <w:tc>
          <w:tcPr>
            <w:tcW w:w="1280" w:type="dxa"/>
            <w:tcBorders>
              <w:top w:val="nil"/>
              <w:left w:val="nil"/>
              <w:bottom w:val="nil"/>
              <w:right w:val="nil"/>
            </w:tcBorders>
            <w:shd w:val="clear" w:color="auto" w:fill="auto"/>
            <w:noWrap/>
            <w:hideMark/>
          </w:tcPr>
          <w:p w14:paraId="6E23C575" w14:textId="77777777" w:rsidR="009861BD" w:rsidRPr="009861BD" w:rsidRDefault="009861BD" w:rsidP="009861BD">
            <w:pPr>
              <w:jc w:val="right"/>
              <w:rPr>
                <w:sz w:val="20"/>
                <w:szCs w:val="20"/>
                <w:lang w:val="es-CO" w:eastAsia="es-ES_tradnl"/>
              </w:rPr>
            </w:pPr>
          </w:p>
        </w:tc>
      </w:tr>
      <w:tr w:rsidR="009861BD" w:rsidRPr="009861BD" w14:paraId="1F7F2AEF" w14:textId="77777777" w:rsidTr="001474BF">
        <w:trPr>
          <w:trHeight w:val="480"/>
        </w:trPr>
        <w:tc>
          <w:tcPr>
            <w:tcW w:w="12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A972AD8"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Liquidación</w:t>
            </w:r>
          </w:p>
        </w:tc>
        <w:tc>
          <w:tcPr>
            <w:tcW w:w="1180" w:type="dxa"/>
            <w:tcBorders>
              <w:top w:val="single" w:sz="4" w:space="0" w:color="auto"/>
              <w:left w:val="nil"/>
              <w:bottom w:val="single" w:sz="4" w:space="0" w:color="auto"/>
              <w:right w:val="single" w:sz="4" w:space="0" w:color="auto"/>
            </w:tcBorders>
            <w:shd w:val="clear" w:color="auto" w:fill="CCCCCC"/>
            <w:vAlign w:val="center"/>
            <w:hideMark/>
          </w:tcPr>
          <w:p w14:paraId="74537669"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Salario Mínimo </w:t>
            </w:r>
          </w:p>
        </w:tc>
        <w:tc>
          <w:tcPr>
            <w:tcW w:w="1002" w:type="dxa"/>
            <w:tcBorders>
              <w:top w:val="single" w:sz="4" w:space="0" w:color="auto"/>
              <w:left w:val="nil"/>
              <w:bottom w:val="single" w:sz="4" w:space="0" w:color="auto"/>
              <w:right w:val="single" w:sz="4" w:space="0" w:color="auto"/>
            </w:tcBorders>
            <w:shd w:val="clear" w:color="auto" w:fill="CCCCCC"/>
            <w:vAlign w:val="center"/>
            <w:hideMark/>
          </w:tcPr>
          <w:p w14:paraId="40F28119"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Nº SMMLV </w:t>
            </w:r>
          </w:p>
        </w:tc>
        <w:tc>
          <w:tcPr>
            <w:tcW w:w="1408" w:type="dxa"/>
            <w:gridSpan w:val="2"/>
            <w:tcBorders>
              <w:top w:val="single" w:sz="4" w:space="0" w:color="auto"/>
              <w:left w:val="nil"/>
              <w:bottom w:val="single" w:sz="4" w:space="0" w:color="595959" w:themeColor="text1" w:themeTint="A6"/>
              <w:right w:val="single" w:sz="4" w:space="0" w:color="auto"/>
            </w:tcBorders>
            <w:shd w:val="clear" w:color="auto" w:fill="CCCCCC"/>
            <w:vAlign w:val="center"/>
            <w:hideMark/>
          </w:tcPr>
          <w:p w14:paraId="324F65BD"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 r = 65,5 - 0,5 (s) </w:t>
            </w:r>
          </w:p>
        </w:tc>
        <w:tc>
          <w:tcPr>
            <w:tcW w:w="800" w:type="dxa"/>
            <w:tcBorders>
              <w:top w:val="single" w:sz="4" w:space="0" w:color="auto"/>
              <w:left w:val="nil"/>
              <w:bottom w:val="single" w:sz="4" w:space="0" w:color="595959" w:themeColor="text1" w:themeTint="A6"/>
              <w:right w:val="single" w:sz="4" w:space="0" w:color="auto"/>
            </w:tcBorders>
            <w:shd w:val="clear" w:color="auto" w:fill="CCCCCC"/>
            <w:vAlign w:val="center"/>
            <w:hideMark/>
          </w:tcPr>
          <w:p w14:paraId="2AFECC58"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Sem. Adic.  </w:t>
            </w:r>
          </w:p>
        </w:tc>
        <w:tc>
          <w:tcPr>
            <w:tcW w:w="780" w:type="dxa"/>
            <w:tcBorders>
              <w:top w:val="single" w:sz="4" w:space="0" w:color="auto"/>
              <w:left w:val="nil"/>
              <w:bottom w:val="single" w:sz="4" w:space="0" w:color="595959" w:themeColor="text1" w:themeTint="A6"/>
              <w:right w:val="single" w:sz="4" w:space="0" w:color="auto"/>
            </w:tcBorders>
            <w:shd w:val="clear" w:color="auto" w:fill="CCCCCC"/>
            <w:vAlign w:val="center"/>
            <w:hideMark/>
          </w:tcPr>
          <w:p w14:paraId="0BF206CA"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Nº Increm. </w:t>
            </w:r>
          </w:p>
        </w:tc>
        <w:tc>
          <w:tcPr>
            <w:tcW w:w="800" w:type="dxa"/>
            <w:tcBorders>
              <w:top w:val="single" w:sz="4" w:space="0" w:color="auto"/>
              <w:left w:val="nil"/>
              <w:bottom w:val="single" w:sz="4" w:space="0" w:color="595959" w:themeColor="text1" w:themeTint="A6"/>
              <w:right w:val="single" w:sz="4" w:space="0" w:color="auto"/>
            </w:tcBorders>
            <w:shd w:val="clear" w:color="auto" w:fill="CCCCCC"/>
            <w:vAlign w:val="center"/>
            <w:hideMark/>
          </w:tcPr>
          <w:p w14:paraId="5EFB3D69" w14:textId="77777777" w:rsidR="009861BD" w:rsidRPr="009861BD" w:rsidRDefault="009861BD" w:rsidP="009861BD">
            <w:pPr>
              <w:rPr>
                <w:rFonts w:ascii="Arial" w:hAnsi="Arial" w:cs="Arial"/>
                <w:b/>
                <w:bCs/>
                <w:sz w:val="15"/>
                <w:szCs w:val="15"/>
                <w:lang w:val="es-CO" w:eastAsia="es-ES_tradnl"/>
              </w:rPr>
            </w:pPr>
            <w:r w:rsidRPr="009861BD">
              <w:rPr>
                <w:rFonts w:ascii="Arial" w:hAnsi="Arial" w:cs="Arial"/>
                <w:b/>
                <w:bCs/>
                <w:sz w:val="15"/>
                <w:szCs w:val="15"/>
                <w:lang w:val="es-CO" w:eastAsia="es-ES_tradnl"/>
              </w:rPr>
              <w:t>Sem.*1,5</w:t>
            </w:r>
          </w:p>
        </w:tc>
        <w:tc>
          <w:tcPr>
            <w:tcW w:w="1100" w:type="dxa"/>
            <w:tcBorders>
              <w:top w:val="single" w:sz="4" w:space="0" w:color="auto"/>
              <w:left w:val="nil"/>
              <w:bottom w:val="single" w:sz="4" w:space="0" w:color="595959" w:themeColor="text1" w:themeTint="A6"/>
              <w:right w:val="single" w:sz="4" w:space="0" w:color="auto"/>
            </w:tcBorders>
            <w:shd w:val="clear" w:color="auto" w:fill="CCCCCC"/>
            <w:vAlign w:val="center"/>
            <w:hideMark/>
          </w:tcPr>
          <w:p w14:paraId="676FD0AA"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Max. 80%</w:t>
            </w:r>
          </w:p>
        </w:tc>
        <w:tc>
          <w:tcPr>
            <w:tcW w:w="1280" w:type="dxa"/>
            <w:tcBorders>
              <w:top w:val="single" w:sz="4" w:space="0" w:color="auto"/>
              <w:left w:val="nil"/>
              <w:bottom w:val="single" w:sz="4" w:space="0" w:color="auto"/>
              <w:right w:val="single" w:sz="4" w:space="0" w:color="auto"/>
            </w:tcBorders>
            <w:shd w:val="clear" w:color="auto" w:fill="CCCCCC"/>
            <w:vAlign w:val="center"/>
            <w:hideMark/>
          </w:tcPr>
          <w:p w14:paraId="47A4FCB3"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Mesada</w:t>
            </w:r>
          </w:p>
        </w:tc>
      </w:tr>
      <w:tr w:rsidR="009861BD" w:rsidRPr="009861BD" w14:paraId="505D59AC"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6C9EC6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1180" w:type="dxa"/>
            <w:tcBorders>
              <w:top w:val="nil"/>
              <w:left w:val="nil"/>
              <w:bottom w:val="single" w:sz="4" w:space="0" w:color="auto"/>
              <w:right w:val="single" w:sz="4" w:space="0" w:color="auto"/>
            </w:tcBorders>
            <w:shd w:val="clear" w:color="auto" w:fill="auto"/>
            <w:noWrap/>
            <w:hideMark/>
          </w:tcPr>
          <w:p w14:paraId="222D2984" w14:textId="77777777" w:rsidR="009861BD" w:rsidRPr="009861BD" w:rsidRDefault="009861BD" w:rsidP="009861BD">
            <w:pPr>
              <w:rPr>
                <w:rFonts w:ascii="Arial" w:hAnsi="Arial" w:cs="Arial"/>
                <w:sz w:val="15"/>
                <w:szCs w:val="15"/>
                <w:lang w:val="es-CO" w:eastAsia="es-ES_tradnl"/>
              </w:rPr>
            </w:pPr>
            <w:r w:rsidRPr="009861BD">
              <w:rPr>
                <w:rFonts w:ascii="Arial" w:hAnsi="Arial" w:cs="Arial"/>
                <w:sz w:val="15"/>
                <w:szCs w:val="15"/>
                <w:lang w:val="es-CO" w:eastAsia="es-ES_tradnl"/>
              </w:rPr>
              <w:t>$ 737.717</w:t>
            </w:r>
          </w:p>
        </w:tc>
        <w:tc>
          <w:tcPr>
            <w:tcW w:w="1002" w:type="dxa"/>
            <w:tcBorders>
              <w:top w:val="nil"/>
              <w:left w:val="nil"/>
              <w:bottom w:val="single" w:sz="4" w:space="0" w:color="auto"/>
              <w:right w:val="single" w:sz="4" w:space="0" w:color="595959" w:themeColor="text1" w:themeTint="A6"/>
            </w:tcBorders>
            <w:shd w:val="clear" w:color="auto" w:fill="auto"/>
            <w:noWrap/>
            <w:hideMark/>
          </w:tcPr>
          <w:p w14:paraId="399E824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3,6</w:t>
            </w:r>
          </w:p>
        </w:tc>
        <w:tc>
          <w:tcPr>
            <w:tcW w:w="140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10F9732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63,7</w:t>
            </w:r>
          </w:p>
        </w:tc>
        <w:tc>
          <w:tcPr>
            <w:tcW w:w="800"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CC46F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668,0</w:t>
            </w:r>
          </w:p>
        </w:tc>
        <w:tc>
          <w:tcPr>
            <w:tcW w:w="780"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702A9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13,36</w:t>
            </w:r>
          </w:p>
        </w:tc>
        <w:tc>
          <w:tcPr>
            <w:tcW w:w="800"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C298D4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19,50</w:t>
            </w:r>
          </w:p>
        </w:tc>
        <w:tc>
          <w:tcPr>
            <w:tcW w:w="11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511E248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83,19</w:t>
            </w:r>
          </w:p>
        </w:tc>
        <w:tc>
          <w:tcPr>
            <w:tcW w:w="1280" w:type="dxa"/>
            <w:tcBorders>
              <w:top w:val="nil"/>
              <w:left w:val="single" w:sz="4" w:space="0" w:color="595959" w:themeColor="text1" w:themeTint="A6"/>
              <w:bottom w:val="single" w:sz="4" w:space="0" w:color="auto"/>
              <w:right w:val="single" w:sz="4" w:space="0" w:color="auto"/>
            </w:tcBorders>
            <w:shd w:val="clear" w:color="auto" w:fill="auto"/>
            <w:noWrap/>
            <w:hideMark/>
          </w:tcPr>
          <w:p w14:paraId="0C6D18C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$ 2.132.329</w:t>
            </w:r>
          </w:p>
        </w:tc>
      </w:tr>
      <w:tr w:rsidR="009861BD" w:rsidRPr="009861BD" w14:paraId="140EFBE9" w14:textId="77777777" w:rsidTr="001474BF">
        <w:trPr>
          <w:trHeight w:val="260"/>
        </w:trPr>
        <w:tc>
          <w:tcPr>
            <w:tcW w:w="1220" w:type="dxa"/>
            <w:tcBorders>
              <w:top w:val="nil"/>
              <w:left w:val="single" w:sz="4" w:space="0" w:color="auto"/>
              <w:bottom w:val="single" w:sz="4" w:space="0" w:color="auto"/>
              <w:right w:val="single" w:sz="4" w:space="0" w:color="auto"/>
            </w:tcBorders>
            <w:shd w:val="clear" w:color="auto" w:fill="auto"/>
            <w:noWrap/>
            <w:hideMark/>
          </w:tcPr>
          <w:p w14:paraId="2845F63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w:t>
            </w:r>
          </w:p>
        </w:tc>
        <w:tc>
          <w:tcPr>
            <w:tcW w:w="1180" w:type="dxa"/>
            <w:tcBorders>
              <w:top w:val="nil"/>
              <w:left w:val="nil"/>
              <w:bottom w:val="single" w:sz="4" w:space="0" w:color="auto"/>
              <w:right w:val="single" w:sz="4" w:space="0" w:color="auto"/>
            </w:tcBorders>
            <w:shd w:val="clear" w:color="auto" w:fill="auto"/>
            <w:noWrap/>
            <w:hideMark/>
          </w:tcPr>
          <w:p w14:paraId="1F03C146" w14:textId="77777777" w:rsidR="009861BD" w:rsidRPr="009861BD" w:rsidRDefault="009861BD" w:rsidP="009861BD">
            <w:pPr>
              <w:rPr>
                <w:rFonts w:ascii="Arial" w:hAnsi="Arial" w:cs="Arial"/>
                <w:sz w:val="15"/>
                <w:szCs w:val="15"/>
                <w:lang w:val="es-CO" w:eastAsia="es-ES_tradnl"/>
              </w:rPr>
            </w:pPr>
            <w:r w:rsidRPr="009861BD">
              <w:rPr>
                <w:rFonts w:ascii="Arial" w:hAnsi="Arial" w:cs="Arial"/>
                <w:sz w:val="15"/>
                <w:szCs w:val="15"/>
                <w:lang w:val="es-CO" w:eastAsia="es-ES_tradnl"/>
              </w:rPr>
              <w:t>$ 737.717</w:t>
            </w:r>
          </w:p>
        </w:tc>
        <w:tc>
          <w:tcPr>
            <w:tcW w:w="1002" w:type="dxa"/>
            <w:tcBorders>
              <w:top w:val="nil"/>
              <w:left w:val="nil"/>
              <w:bottom w:val="single" w:sz="4" w:space="0" w:color="auto"/>
              <w:right w:val="single" w:sz="4" w:space="0" w:color="595959" w:themeColor="text1" w:themeTint="A6"/>
            </w:tcBorders>
            <w:shd w:val="clear" w:color="auto" w:fill="auto"/>
            <w:noWrap/>
            <w:hideMark/>
          </w:tcPr>
          <w:p w14:paraId="6E1A68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5,4</w:t>
            </w:r>
          </w:p>
        </w:tc>
        <w:tc>
          <w:tcPr>
            <w:tcW w:w="140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0630A0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62,8</w:t>
            </w:r>
          </w:p>
        </w:tc>
        <w:tc>
          <w:tcPr>
            <w:tcW w:w="80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29014E4" w14:textId="77777777" w:rsidR="009861BD" w:rsidRPr="009861BD" w:rsidRDefault="009861BD" w:rsidP="009861BD">
            <w:pPr>
              <w:rPr>
                <w:rFonts w:ascii="Arial" w:hAnsi="Arial" w:cs="Arial"/>
                <w:sz w:val="15"/>
                <w:szCs w:val="15"/>
                <w:lang w:val="es-CO" w:eastAsia="es-ES_tradnl"/>
              </w:rPr>
            </w:pPr>
          </w:p>
        </w:tc>
        <w:tc>
          <w:tcPr>
            <w:tcW w:w="78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3C7E29B9" w14:textId="77777777" w:rsidR="009861BD" w:rsidRPr="009861BD" w:rsidRDefault="009861BD" w:rsidP="009861BD">
            <w:pPr>
              <w:rPr>
                <w:rFonts w:ascii="Arial" w:hAnsi="Arial" w:cs="Arial"/>
                <w:sz w:val="15"/>
                <w:szCs w:val="15"/>
                <w:lang w:val="es-CO" w:eastAsia="es-ES_tradnl"/>
              </w:rPr>
            </w:pPr>
          </w:p>
        </w:tc>
        <w:tc>
          <w:tcPr>
            <w:tcW w:w="80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4F136F34" w14:textId="77777777" w:rsidR="009861BD" w:rsidRPr="009861BD" w:rsidRDefault="009861BD" w:rsidP="009861BD">
            <w:pPr>
              <w:rPr>
                <w:rFonts w:ascii="Arial" w:hAnsi="Arial" w:cs="Arial"/>
                <w:sz w:val="15"/>
                <w:szCs w:val="15"/>
                <w:lang w:val="es-CO" w:eastAsia="es-ES_tradnl"/>
              </w:rPr>
            </w:pPr>
          </w:p>
        </w:tc>
        <w:tc>
          <w:tcPr>
            <w:tcW w:w="11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379E05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82,29</w:t>
            </w:r>
          </w:p>
        </w:tc>
        <w:tc>
          <w:tcPr>
            <w:tcW w:w="1280" w:type="dxa"/>
            <w:tcBorders>
              <w:top w:val="nil"/>
              <w:left w:val="single" w:sz="4" w:space="0" w:color="595959" w:themeColor="text1" w:themeTint="A6"/>
              <w:bottom w:val="single" w:sz="4" w:space="0" w:color="auto"/>
              <w:right w:val="single" w:sz="4" w:space="0" w:color="auto"/>
            </w:tcBorders>
            <w:shd w:val="clear" w:color="auto" w:fill="auto"/>
            <w:noWrap/>
            <w:hideMark/>
          </w:tcPr>
          <w:p w14:paraId="443DDB3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r>
      <w:tr w:rsidR="009861BD" w:rsidRPr="009861BD" w14:paraId="4C829903" w14:textId="77777777" w:rsidTr="001474BF">
        <w:trPr>
          <w:trHeight w:val="120"/>
        </w:trPr>
        <w:tc>
          <w:tcPr>
            <w:tcW w:w="1220" w:type="dxa"/>
            <w:tcBorders>
              <w:top w:val="nil"/>
              <w:left w:val="nil"/>
              <w:bottom w:val="nil"/>
              <w:right w:val="nil"/>
            </w:tcBorders>
            <w:shd w:val="clear" w:color="auto" w:fill="auto"/>
            <w:noWrap/>
            <w:hideMark/>
          </w:tcPr>
          <w:p w14:paraId="1DE2DEF5" w14:textId="77777777" w:rsidR="009861BD" w:rsidRPr="009861BD" w:rsidRDefault="009861BD" w:rsidP="009861BD">
            <w:pPr>
              <w:jc w:val="right"/>
              <w:rPr>
                <w:rFonts w:ascii="Arial" w:hAnsi="Arial" w:cs="Arial"/>
                <w:sz w:val="15"/>
                <w:szCs w:val="15"/>
                <w:lang w:val="es-CO" w:eastAsia="es-ES_tradnl"/>
              </w:rPr>
            </w:pPr>
          </w:p>
        </w:tc>
        <w:tc>
          <w:tcPr>
            <w:tcW w:w="1180" w:type="dxa"/>
            <w:tcBorders>
              <w:top w:val="nil"/>
              <w:left w:val="nil"/>
              <w:bottom w:val="nil"/>
              <w:right w:val="nil"/>
            </w:tcBorders>
            <w:shd w:val="clear" w:color="auto" w:fill="auto"/>
            <w:noWrap/>
            <w:hideMark/>
          </w:tcPr>
          <w:p w14:paraId="23901128" w14:textId="77777777" w:rsidR="009861BD" w:rsidRPr="009861BD" w:rsidRDefault="009861BD" w:rsidP="009861BD">
            <w:pPr>
              <w:rPr>
                <w:sz w:val="20"/>
                <w:szCs w:val="20"/>
                <w:lang w:val="es-CO" w:eastAsia="es-ES_tradnl"/>
              </w:rPr>
            </w:pPr>
          </w:p>
        </w:tc>
        <w:tc>
          <w:tcPr>
            <w:tcW w:w="1002" w:type="dxa"/>
            <w:tcBorders>
              <w:top w:val="nil"/>
              <w:left w:val="nil"/>
              <w:bottom w:val="nil"/>
              <w:right w:val="nil"/>
            </w:tcBorders>
            <w:shd w:val="clear" w:color="auto" w:fill="auto"/>
            <w:noWrap/>
            <w:hideMark/>
          </w:tcPr>
          <w:p w14:paraId="68EEEF30" w14:textId="77777777" w:rsidR="009861BD" w:rsidRPr="009861BD" w:rsidRDefault="009861BD" w:rsidP="009861BD">
            <w:pPr>
              <w:jc w:val="center"/>
              <w:rPr>
                <w:sz w:val="20"/>
                <w:szCs w:val="20"/>
                <w:lang w:val="es-CO" w:eastAsia="es-ES_tradnl"/>
              </w:rPr>
            </w:pPr>
          </w:p>
        </w:tc>
        <w:tc>
          <w:tcPr>
            <w:tcW w:w="609" w:type="dxa"/>
            <w:tcBorders>
              <w:top w:val="single" w:sz="4" w:space="0" w:color="595959" w:themeColor="text1" w:themeTint="A6"/>
              <w:left w:val="nil"/>
              <w:bottom w:val="nil"/>
              <w:right w:val="nil"/>
            </w:tcBorders>
            <w:shd w:val="clear" w:color="auto" w:fill="auto"/>
            <w:noWrap/>
            <w:hideMark/>
          </w:tcPr>
          <w:p w14:paraId="315B0577" w14:textId="77777777" w:rsidR="009861BD" w:rsidRPr="009861BD" w:rsidRDefault="009861BD" w:rsidP="009861BD">
            <w:pPr>
              <w:rPr>
                <w:sz w:val="20"/>
                <w:szCs w:val="20"/>
                <w:lang w:val="es-CO" w:eastAsia="es-ES_tradnl"/>
              </w:rPr>
            </w:pPr>
          </w:p>
        </w:tc>
        <w:tc>
          <w:tcPr>
            <w:tcW w:w="799" w:type="dxa"/>
            <w:tcBorders>
              <w:top w:val="single" w:sz="4" w:space="0" w:color="595959" w:themeColor="text1" w:themeTint="A6"/>
              <w:left w:val="nil"/>
              <w:bottom w:val="nil"/>
              <w:right w:val="nil"/>
            </w:tcBorders>
            <w:shd w:val="clear" w:color="auto" w:fill="auto"/>
            <w:noWrap/>
            <w:hideMark/>
          </w:tcPr>
          <w:p w14:paraId="0BED77D5" w14:textId="77777777" w:rsidR="009861BD" w:rsidRPr="009861BD" w:rsidRDefault="009861BD" w:rsidP="009861BD">
            <w:pPr>
              <w:jc w:val="center"/>
              <w:rPr>
                <w:sz w:val="20"/>
                <w:szCs w:val="20"/>
                <w:lang w:val="es-CO" w:eastAsia="es-ES_tradnl"/>
              </w:rPr>
            </w:pPr>
          </w:p>
        </w:tc>
        <w:tc>
          <w:tcPr>
            <w:tcW w:w="800" w:type="dxa"/>
            <w:tcBorders>
              <w:top w:val="single" w:sz="4" w:space="0" w:color="595959" w:themeColor="text1" w:themeTint="A6"/>
              <w:left w:val="nil"/>
              <w:bottom w:val="nil"/>
              <w:right w:val="nil"/>
            </w:tcBorders>
            <w:shd w:val="clear" w:color="auto" w:fill="auto"/>
            <w:noWrap/>
            <w:hideMark/>
          </w:tcPr>
          <w:p w14:paraId="301AD270" w14:textId="77777777" w:rsidR="009861BD" w:rsidRPr="009861BD" w:rsidRDefault="009861BD" w:rsidP="009861BD">
            <w:pPr>
              <w:jc w:val="center"/>
              <w:rPr>
                <w:sz w:val="20"/>
                <w:szCs w:val="20"/>
                <w:lang w:val="es-CO" w:eastAsia="es-ES_tradnl"/>
              </w:rPr>
            </w:pPr>
          </w:p>
        </w:tc>
        <w:tc>
          <w:tcPr>
            <w:tcW w:w="780" w:type="dxa"/>
            <w:tcBorders>
              <w:top w:val="single" w:sz="4" w:space="0" w:color="595959" w:themeColor="text1" w:themeTint="A6"/>
              <w:left w:val="nil"/>
              <w:bottom w:val="nil"/>
              <w:right w:val="nil"/>
            </w:tcBorders>
            <w:shd w:val="clear" w:color="auto" w:fill="auto"/>
            <w:noWrap/>
            <w:hideMark/>
          </w:tcPr>
          <w:p w14:paraId="1007E509" w14:textId="77777777" w:rsidR="009861BD" w:rsidRPr="009861BD" w:rsidRDefault="009861BD" w:rsidP="009861BD">
            <w:pPr>
              <w:rPr>
                <w:sz w:val="20"/>
                <w:szCs w:val="20"/>
                <w:lang w:val="es-CO" w:eastAsia="es-ES_tradnl"/>
              </w:rPr>
            </w:pPr>
          </w:p>
        </w:tc>
        <w:tc>
          <w:tcPr>
            <w:tcW w:w="800" w:type="dxa"/>
            <w:tcBorders>
              <w:top w:val="single" w:sz="4" w:space="0" w:color="595959" w:themeColor="text1" w:themeTint="A6"/>
              <w:left w:val="nil"/>
              <w:bottom w:val="nil"/>
              <w:right w:val="nil"/>
            </w:tcBorders>
            <w:shd w:val="clear" w:color="auto" w:fill="auto"/>
            <w:noWrap/>
            <w:hideMark/>
          </w:tcPr>
          <w:p w14:paraId="19EA55A6" w14:textId="77777777" w:rsidR="009861BD" w:rsidRPr="009861BD" w:rsidRDefault="009861BD" w:rsidP="009861BD">
            <w:pPr>
              <w:rPr>
                <w:sz w:val="20"/>
                <w:szCs w:val="20"/>
                <w:lang w:val="es-CO" w:eastAsia="es-ES_tradnl"/>
              </w:rPr>
            </w:pPr>
          </w:p>
        </w:tc>
        <w:tc>
          <w:tcPr>
            <w:tcW w:w="1100" w:type="dxa"/>
            <w:tcBorders>
              <w:top w:val="single" w:sz="4" w:space="0" w:color="595959" w:themeColor="text1" w:themeTint="A6"/>
              <w:left w:val="nil"/>
              <w:bottom w:val="nil"/>
              <w:right w:val="nil"/>
            </w:tcBorders>
            <w:shd w:val="clear" w:color="auto" w:fill="auto"/>
            <w:noWrap/>
            <w:hideMark/>
          </w:tcPr>
          <w:p w14:paraId="4DE490CE" w14:textId="77777777" w:rsidR="009861BD" w:rsidRPr="009861BD" w:rsidRDefault="009861BD" w:rsidP="009861BD">
            <w:pPr>
              <w:rPr>
                <w:sz w:val="20"/>
                <w:szCs w:val="20"/>
                <w:lang w:val="es-CO" w:eastAsia="es-ES_tradnl"/>
              </w:rPr>
            </w:pPr>
          </w:p>
        </w:tc>
        <w:tc>
          <w:tcPr>
            <w:tcW w:w="1280" w:type="dxa"/>
            <w:tcBorders>
              <w:top w:val="nil"/>
              <w:left w:val="nil"/>
              <w:bottom w:val="nil"/>
              <w:right w:val="nil"/>
            </w:tcBorders>
            <w:shd w:val="clear" w:color="auto" w:fill="auto"/>
            <w:noWrap/>
            <w:hideMark/>
          </w:tcPr>
          <w:p w14:paraId="5493FDF6" w14:textId="77777777" w:rsidR="009861BD" w:rsidRPr="009861BD" w:rsidRDefault="009861BD" w:rsidP="009861BD">
            <w:pPr>
              <w:rPr>
                <w:sz w:val="20"/>
                <w:szCs w:val="20"/>
                <w:lang w:val="es-CO" w:eastAsia="es-ES_tradnl"/>
              </w:rPr>
            </w:pPr>
          </w:p>
        </w:tc>
      </w:tr>
      <w:tr w:rsidR="009861BD" w:rsidRPr="009861BD" w14:paraId="423DA98B" w14:textId="77777777" w:rsidTr="001474BF">
        <w:trPr>
          <w:trHeight w:val="260"/>
        </w:trPr>
        <w:tc>
          <w:tcPr>
            <w:tcW w:w="71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934EF57" w14:textId="77777777" w:rsidR="009861BD" w:rsidRPr="009861BD" w:rsidRDefault="009861BD" w:rsidP="009861BD">
            <w:pPr>
              <w:jc w:val="right"/>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Tasa de reemplazo </w:t>
            </w:r>
          </w:p>
        </w:tc>
        <w:tc>
          <w:tcPr>
            <w:tcW w:w="1100" w:type="dxa"/>
            <w:tcBorders>
              <w:top w:val="single" w:sz="4" w:space="0" w:color="auto"/>
              <w:left w:val="nil"/>
              <w:bottom w:val="single" w:sz="4" w:space="0" w:color="auto"/>
              <w:right w:val="single" w:sz="4" w:space="0" w:color="auto"/>
            </w:tcBorders>
            <w:shd w:val="clear" w:color="auto" w:fill="auto"/>
            <w:noWrap/>
            <w:hideMark/>
          </w:tcPr>
          <w:p w14:paraId="0ECEC1FD"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80%</w:t>
            </w:r>
          </w:p>
        </w:tc>
        <w:tc>
          <w:tcPr>
            <w:tcW w:w="1280" w:type="dxa"/>
            <w:tcBorders>
              <w:top w:val="single" w:sz="4" w:space="0" w:color="auto"/>
              <w:left w:val="nil"/>
              <w:bottom w:val="single" w:sz="4" w:space="0" w:color="auto"/>
              <w:right w:val="single" w:sz="4" w:space="0" w:color="auto"/>
            </w:tcBorders>
            <w:shd w:val="clear" w:color="auto" w:fill="auto"/>
            <w:noWrap/>
            <w:hideMark/>
          </w:tcPr>
          <w:p w14:paraId="2CF4B12C"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$ 3.202.375,26</w:t>
            </w:r>
          </w:p>
        </w:tc>
      </w:tr>
    </w:tbl>
    <w:p w14:paraId="529E1B0D" w14:textId="77777777" w:rsidR="009861BD" w:rsidRPr="009861BD" w:rsidRDefault="009861BD" w:rsidP="009861BD">
      <w:pPr>
        <w:rPr>
          <w:rFonts w:ascii="Arial" w:hAnsi="Arial" w:cs="Arial"/>
          <w:spacing w:val="-6"/>
        </w:rPr>
      </w:pPr>
    </w:p>
    <w:p w14:paraId="1680AE99" w14:textId="77777777" w:rsidR="009861BD" w:rsidRPr="009861BD" w:rsidRDefault="009861BD" w:rsidP="009861BD">
      <w:pPr>
        <w:rPr>
          <w:rFonts w:ascii="Arial" w:hAnsi="Arial" w:cs="Arial"/>
          <w:spacing w:val="-6"/>
        </w:rPr>
      </w:pPr>
    </w:p>
    <w:p w14:paraId="61B6D422" w14:textId="77777777" w:rsidR="009861BD" w:rsidRPr="009861BD" w:rsidRDefault="009861BD" w:rsidP="009861BD">
      <w:pPr>
        <w:rPr>
          <w:rFonts w:ascii="Arial" w:hAnsi="Arial" w:cs="Arial"/>
          <w:spacing w:val="-6"/>
        </w:rPr>
      </w:pPr>
    </w:p>
    <w:p w14:paraId="3DF5112A" w14:textId="77777777" w:rsidR="009861BD" w:rsidRPr="009861BD" w:rsidRDefault="009861BD" w:rsidP="009861BD">
      <w:pPr>
        <w:spacing w:after="160" w:line="259" w:lineRule="auto"/>
        <w:rPr>
          <w:rFonts w:ascii="Arial" w:hAnsi="Arial" w:cs="Arial"/>
          <w:spacing w:val="-6"/>
        </w:rPr>
      </w:pPr>
      <w:r w:rsidRPr="009861BD">
        <w:rPr>
          <w:rFonts w:ascii="Arial" w:hAnsi="Arial" w:cs="Arial"/>
          <w:spacing w:val="-6"/>
        </w:rPr>
        <w:br w:type="page"/>
      </w:r>
    </w:p>
    <w:tbl>
      <w:tblPr>
        <w:tblW w:w="8789" w:type="dxa"/>
        <w:tblCellMar>
          <w:left w:w="70" w:type="dxa"/>
          <w:right w:w="70" w:type="dxa"/>
        </w:tblCellMar>
        <w:tblLook w:val="04A0" w:firstRow="1" w:lastRow="0" w:firstColumn="1" w:lastColumn="0" w:noHBand="0" w:noVBand="1"/>
      </w:tblPr>
      <w:tblGrid>
        <w:gridCol w:w="981"/>
        <w:gridCol w:w="940"/>
        <w:gridCol w:w="1000"/>
        <w:gridCol w:w="866"/>
        <w:gridCol w:w="474"/>
        <w:gridCol w:w="920"/>
        <w:gridCol w:w="820"/>
        <w:gridCol w:w="599"/>
        <w:gridCol w:w="800"/>
        <w:gridCol w:w="599"/>
        <w:gridCol w:w="790"/>
      </w:tblGrid>
      <w:tr w:rsidR="009861BD" w:rsidRPr="009861BD" w14:paraId="0B7FEEFD" w14:textId="77777777" w:rsidTr="001474BF">
        <w:trPr>
          <w:trHeight w:val="260"/>
        </w:trPr>
        <w:tc>
          <w:tcPr>
            <w:tcW w:w="8789" w:type="dxa"/>
            <w:gridSpan w:val="11"/>
            <w:tcBorders>
              <w:top w:val="nil"/>
              <w:left w:val="nil"/>
              <w:bottom w:val="single" w:sz="4" w:space="0" w:color="auto"/>
              <w:right w:val="nil"/>
            </w:tcBorders>
            <w:shd w:val="clear" w:color="auto" w:fill="auto"/>
            <w:noWrap/>
            <w:hideMark/>
          </w:tcPr>
          <w:p w14:paraId="7DA058E9" w14:textId="77777777" w:rsidR="009861BD" w:rsidRPr="009861BD" w:rsidRDefault="009861BD" w:rsidP="009861BD">
            <w:pPr>
              <w:jc w:val="center"/>
              <w:rPr>
                <w:rFonts w:ascii="Helvetica" w:hAnsi="Helvetica"/>
                <w:b/>
                <w:bCs/>
                <w:sz w:val="20"/>
                <w:szCs w:val="20"/>
                <w:lang w:val="es-CO" w:eastAsia="es-ES_tradnl"/>
              </w:rPr>
            </w:pPr>
            <w:r w:rsidRPr="009861BD">
              <w:rPr>
                <w:rFonts w:ascii="Helvetica" w:hAnsi="Helvetica"/>
                <w:b/>
                <w:bCs/>
                <w:sz w:val="20"/>
                <w:szCs w:val="20"/>
                <w:lang w:val="es-CO" w:eastAsia="es-ES_tradnl"/>
              </w:rPr>
              <w:lastRenderedPageBreak/>
              <w:t xml:space="preserve">RETROACTIVO POR DIFERENCIAS PENSIONALES </w:t>
            </w:r>
          </w:p>
        </w:tc>
      </w:tr>
      <w:tr w:rsidR="009861BD" w:rsidRPr="009861BD" w14:paraId="66A144DA" w14:textId="77777777" w:rsidTr="001474BF">
        <w:trPr>
          <w:trHeight w:val="140"/>
        </w:trPr>
        <w:tc>
          <w:tcPr>
            <w:tcW w:w="981" w:type="dxa"/>
            <w:tcBorders>
              <w:top w:val="nil"/>
              <w:left w:val="nil"/>
              <w:bottom w:val="nil"/>
              <w:right w:val="nil"/>
            </w:tcBorders>
            <w:shd w:val="clear" w:color="auto" w:fill="auto"/>
            <w:noWrap/>
            <w:hideMark/>
          </w:tcPr>
          <w:p w14:paraId="46001BA1" w14:textId="77777777" w:rsidR="009861BD" w:rsidRPr="009861BD" w:rsidRDefault="009861BD" w:rsidP="009861BD">
            <w:pPr>
              <w:jc w:val="center"/>
              <w:rPr>
                <w:rFonts w:ascii="Helvetica" w:hAnsi="Helvetica"/>
                <w:b/>
                <w:bCs/>
                <w:sz w:val="20"/>
                <w:szCs w:val="20"/>
                <w:lang w:val="es-CO" w:eastAsia="es-ES_tradnl"/>
              </w:rPr>
            </w:pPr>
          </w:p>
        </w:tc>
        <w:tc>
          <w:tcPr>
            <w:tcW w:w="940" w:type="dxa"/>
            <w:tcBorders>
              <w:top w:val="nil"/>
              <w:left w:val="nil"/>
              <w:bottom w:val="nil"/>
              <w:right w:val="nil"/>
            </w:tcBorders>
            <w:shd w:val="clear" w:color="auto" w:fill="auto"/>
            <w:noWrap/>
            <w:hideMark/>
          </w:tcPr>
          <w:p w14:paraId="0D30C06A" w14:textId="77777777" w:rsidR="009861BD" w:rsidRPr="009861BD" w:rsidRDefault="009861BD" w:rsidP="009861BD">
            <w:pPr>
              <w:rPr>
                <w:sz w:val="20"/>
                <w:szCs w:val="20"/>
                <w:lang w:val="es-CO" w:eastAsia="es-ES_tradnl"/>
              </w:rPr>
            </w:pPr>
          </w:p>
        </w:tc>
        <w:tc>
          <w:tcPr>
            <w:tcW w:w="1000" w:type="dxa"/>
            <w:tcBorders>
              <w:top w:val="nil"/>
              <w:left w:val="nil"/>
              <w:bottom w:val="nil"/>
              <w:right w:val="nil"/>
            </w:tcBorders>
            <w:shd w:val="clear" w:color="auto" w:fill="auto"/>
            <w:noWrap/>
            <w:hideMark/>
          </w:tcPr>
          <w:p w14:paraId="22525C94" w14:textId="77777777" w:rsidR="009861BD" w:rsidRPr="009861BD" w:rsidRDefault="009861BD" w:rsidP="009861BD">
            <w:pPr>
              <w:jc w:val="center"/>
              <w:rPr>
                <w:sz w:val="20"/>
                <w:szCs w:val="20"/>
                <w:lang w:val="es-CO" w:eastAsia="es-ES_tradnl"/>
              </w:rPr>
            </w:pPr>
          </w:p>
        </w:tc>
        <w:tc>
          <w:tcPr>
            <w:tcW w:w="866" w:type="dxa"/>
            <w:tcBorders>
              <w:top w:val="nil"/>
              <w:left w:val="nil"/>
              <w:bottom w:val="nil"/>
              <w:right w:val="nil"/>
            </w:tcBorders>
            <w:shd w:val="clear" w:color="auto" w:fill="auto"/>
            <w:noWrap/>
            <w:hideMark/>
          </w:tcPr>
          <w:p w14:paraId="4CB66AD6" w14:textId="77777777" w:rsidR="009861BD" w:rsidRPr="009861BD" w:rsidRDefault="009861BD" w:rsidP="009861BD">
            <w:pPr>
              <w:jc w:val="center"/>
              <w:rPr>
                <w:sz w:val="20"/>
                <w:szCs w:val="20"/>
                <w:lang w:val="es-CO" w:eastAsia="es-ES_tradnl"/>
              </w:rPr>
            </w:pPr>
          </w:p>
        </w:tc>
        <w:tc>
          <w:tcPr>
            <w:tcW w:w="474" w:type="dxa"/>
            <w:tcBorders>
              <w:top w:val="nil"/>
              <w:left w:val="nil"/>
              <w:bottom w:val="nil"/>
              <w:right w:val="nil"/>
            </w:tcBorders>
            <w:shd w:val="clear" w:color="auto" w:fill="auto"/>
            <w:noWrap/>
            <w:hideMark/>
          </w:tcPr>
          <w:p w14:paraId="0D2D821D" w14:textId="77777777" w:rsidR="009861BD" w:rsidRPr="009861BD" w:rsidRDefault="009861BD" w:rsidP="009861BD">
            <w:pPr>
              <w:jc w:val="center"/>
              <w:rPr>
                <w:sz w:val="20"/>
                <w:szCs w:val="20"/>
                <w:lang w:val="es-CO" w:eastAsia="es-ES_tradnl"/>
              </w:rPr>
            </w:pPr>
          </w:p>
        </w:tc>
        <w:tc>
          <w:tcPr>
            <w:tcW w:w="920" w:type="dxa"/>
            <w:tcBorders>
              <w:top w:val="nil"/>
              <w:left w:val="nil"/>
              <w:bottom w:val="nil"/>
              <w:right w:val="nil"/>
            </w:tcBorders>
            <w:shd w:val="clear" w:color="auto" w:fill="auto"/>
            <w:noWrap/>
            <w:hideMark/>
          </w:tcPr>
          <w:p w14:paraId="25E55B5E" w14:textId="77777777" w:rsidR="009861BD" w:rsidRPr="009861BD" w:rsidRDefault="009861BD" w:rsidP="009861BD">
            <w:pPr>
              <w:jc w:val="center"/>
              <w:rPr>
                <w:sz w:val="20"/>
                <w:szCs w:val="20"/>
                <w:lang w:val="es-CO" w:eastAsia="es-ES_tradnl"/>
              </w:rPr>
            </w:pPr>
          </w:p>
        </w:tc>
        <w:tc>
          <w:tcPr>
            <w:tcW w:w="820" w:type="dxa"/>
            <w:tcBorders>
              <w:top w:val="nil"/>
              <w:left w:val="nil"/>
              <w:bottom w:val="nil"/>
              <w:right w:val="nil"/>
            </w:tcBorders>
            <w:shd w:val="clear" w:color="auto" w:fill="auto"/>
            <w:noWrap/>
            <w:hideMark/>
          </w:tcPr>
          <w:p w14:paraId="6AEEEDE7" w14:textId="77777777" w:rsidR="009861BD" w:rsidRPr="009861BD" w:rsidRDefault="009861BD" w:rsidP="009861BD">
            <w:pPr>
              <w:jc w:val="center"/>
              <w:rPr>
                <w:sz w:val="20"/>
                <w:szCs w:val="20"/>
                <w:lang w:val="es-CO" w:eastAsia="es-ES_tradnl"/>
              </w:rPr>
            </w:pPr>
          </w:p>
        </w:tc>
        <w:tc>
          <w:tcPr>
            <w:tcW w:w="599" w:type="dxa"/>
            <w:tcBorders>
              <w:top w:val="nil"/>
              <w:left w:val="nil"/>
              <w:bottom w:val="nil"/>
              <w:right w:val="nil"/>
            </w:tcBorders>
            <w:shd w:val="clear" w:color="auto" w:fill="auto"/>
            <w:noWrap/>
            <w:hideMark/>
          </w:tcPr>
          <w:p w14:paraId="6B299F11"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36C83B99" w14:textId="77777777" w:rsidR="009861BD" w:rsidRPr="009861BD" w:rsidRDefault="009861BD" w:rsidP="009861BD">
            <w:pPr>
              <w:jc w:val="center"/>
              <w:rPr>
                <w:sz w:val="20"/>
                <w:szCs w:val="20"/>
                <w:lang w:val="es-CO" w:eastAsia="es-ES_tradnl"/>
              </w:rPr>
            </w:pPr>
          </w:p>
        </w:tc>
        <w:tc>
          <w:tcPr>
            <w:tcW w:w="599" w:type="dxa"/>
            <w:tcBorders>
              <w:top w:val="nil"/>
              <w:left w:val="nil"/>
              <w:bottom w:val="nil"/>
              <w:right w:val="nil"/>
            </w:tcBorders>
            <w:shd w:val="clear" w:color="auto" w:fill="auto"/>
            <w:noWrap/>
            <w:hideMark/>
          </w:tcPr>
          <w:p w14:paraId="3AA33021" w14:textId="77777777" w:rsidR="009861BD" w:rsidRPr="009861BD" w:rsidRDefault="009861BD" w:rsidP="009861BD">
            <w:pPr>
              <w:rPr>
                <w:sz w:val="20"/>
                <w:szCs w:val="20"/>
                <w:lang w:val="es-CO" w:eastAsia="es-ES_tradnl"/>
              </w:rPr>
            </w:pPr>
          </w:p>
        </w:tc>
        <w:tc>
          <w:tcPr>
            <w:tcW w:w="790" w:type="dxa"/>
            <w:tcBorders>
              <w:top w:val="nil"/>
              <w:left w:val="nil"/>
              <w:bottom w:val="nil"/>
              <w:right w:val="nil"/>
            </w:tcBorders>
            <w:shd w:val="clear" w:color="auto" w:fill="auto"/>
            <w:noWrap/>
            <w:hideMark/>
          </w:tcPr>
          <w:p w14:paraId="217A29C6" w14:textId="77777777" w:rsidR="009861BD" w:rsidRPr="009861BD" w:rsidRDefault="009861BD" w:rsidP="009861BD">
            <w:pPr>
              <w:rPr>
                <w:sz w:val="20"/>
                <w:szCs w:val="20"/>
                <w:lang w:val="es-CO" w:eastAsia="es-ES_tradnl"/>
              </w:rPr>
            </w:pPr>
          </w:p>
        </w:tc>
      </w:tr>
      <w:tr w:rsidR="009861BD" w:rsidRPr="009861BD" w14:paraId="66185649" w14:textId="77777777" w:rsidTr="001474BF">
        <w:trPr>
          <w:trHeight w:val="260"/>
        </w:trPr>
        <w:tc>
          <w:tcPr>
            <w:tcW w:w="981" w:type="dxa"/>
            <w:tcBorders>
              <w:top w:val="nil"/>
              <w:left w:val="nil"/>
              <w:bottom w:val="nil"/>
              <w:right w:val="nil"/>
            </w:tcBorders>
            <w:shd w:val="clear" w:color="auto" w:fill="auto"/>
            <w:noWrap/>
            <w:hideMark/>
          </w:tcPr>
          <w:p w14:paraId="53DB5AAD" w14:textId="77777777" w:rsidR="009861BD" w:rsidRPr="009861BD" w:rsidRDefault="009861BD" w:rsidP="009861BD">
            <w:pPr>
              <w:rPr>
                <w:rFonts w:ascii="Helvetica" w:hAnsi="Helvetica"/>
                <w:sz w:val="14"/>
                <w:szCs w:val="14"/>
                <w:lang w:val="es-CO" w:eastAsia="es-ES_tradnl"/>
              </w:rPr>
            </w:pPr>
            <w:r w:rsidRPr="009861BD">
              <w:rPr>
                <w:rFonts w:ascii="Helvetica" w:hAnsi="Helvetica"/>
                <w:sz w:val="14"/>
                <w:szCs w:val="14"/>
                <w:lang w:val="es-CO" w:eastAsia="es-ES_tradnl"/>
              </w:rPr>
              <w:t xml:space="preserve">Demandante: </w:t>
            </w:r>
          </w:p>
        </w:tc>
        <w:tc>
          <w:tcPr>
            <w:tcW w:w="1940" w:type="dxa"/>
            <w:gridSpan w:val="2"/>
            <w:tcBorders>
              <w:top w:val="nil"/>
              <w:left w:val="nil"/>
              <w:bottom w:val="nil"/>
              <w:right w:val="nil"/>
            </w:tcBorders>
            <w:shd w:val="clear" w:color="auto" w:fill="auto"/>
            <w:noWrap/>
            <w:hideMark/>
          </w:tcPr>
          <w:p w14:paraId="213285E0" w14:textId="77777777" w:rsidR="009861BD" w:rsidRPr="009861BD" w:rsidRDefault="009861BD" w:rsidP="009861BD">
            <w:pPr>
              <w:rPr>
                <w:rFonts w:ascii="Helvetica" w:hAnsi="Helvetica"/>
                <w:b/>
                <w:bCs/>
                <w:sz w:val="16"/>
                <w:szCs w:val="16"/>
                <w:lang w:val="es-CO" w:eastAsia="es-ES_tradnl"/>
              </w:rPr>
            </w:pPr>
            <w:r w:rsidRPr="009861BD">
              <w:rPr>
                <w:rFonts w:ascii="Helvetica" w:hAnsi="Helvetica"/>
                <w:b/>
                <w:bCs/>
                <w:sz w:val="16"/>
                <w:szCs w:val="16"/>
                <w:lang w:val="es-CO" w:eastAsia="es-ES_tradnl"/>
              </w:rPr>
              <w:t xml:space="preserve">OLGA MEJÍA JIMÉNEZ </w:t>
            </w:r>
          </w:p>
        </w:tc>
        <w:tc>
          <w:tcPr>
            <w:tcW w:w="866" w:type="dxa"/>
            <w:tcBorders>
              <w:top w:val="nil"/>
              <w:left w:val="nil"/>
              <w:bottom w:val="nil"/>
              <w:right w:val="nil"/>
            </w:tcBorders>
            <w:shd w:val="clear" w:color="auto" w:fill="auto"/>
            <w:noWrap/>
            <w:hideMark/>
          </w:tcPr>
          <w:p w14:paraId="2A46B2DA" w14:textId="77777777" w:rsidR="009861BD" w:rsidRPr="009861BD" w:rsidRDefault="009861BD" w:rsidP="009861BD">
            <w:pPr>
              <w:rPr>
                <w:rFonts w:ascii="Helvetica" w:hAnsi="Helvetica"/>
                <w:b/>
                <w:bCs/>
                <w:sz w:val="16"/>
                <w:szCs w:val="16"/>
                <w:lang w:val="es-CO" w:eastAsia="es-ES_tradnl"/>
              </w:rPr>
            </w:pPr>
          </w:p>
        </w:tc>
        <w:tc>
          <w:tcPr>
            <w:tcW w:w="474" w:type="dxa"/>
            <w:tcBorders>
              <w:top w:val="nil"/>
              <w:left w:val="nil"/>
              <w:bottom w:val="nil"/>
              <w:right w:val="nil"/>
            </w:tcBorders>
            <w:shd w:val="clear" w:color="auto" w:fill="auto"/>
            <w:noWrap/>
            <w:hideMark/>
          </w:tcPr>
          <w:p w14:paraId="75480BD1" w14:textId="77777777" w:rsidR="009861BD" w:rsidRPr="009861BD" w:rsidRDefault="009861BD" w:rsidP="009861BD">
            <w:pPr>
              <w:rPr>
                <w:sz w:val="20"/>
                <w:szCs w:val="20"/>
                <w:lang w:val="es-CO" w:eastAsia="es-ES_tradnl"/>
              </w:rPr>
            </w:pPr>
          </w:p>
        </w:tc>
        <w:tc>
          <w:tcPr>
            <w:tcW w:w="920" w:type="dxa"/>
            <w:tcBorders>
              <w:top w:val="nil"/>
              <w:left w:val="nil"/>
              <w:bottom w:val="nil"/>
              <w:right w:val="nil"/>
            </w:tcBorders>
            <w:shd w:val="clear" w:color="auto" w:fill="auto"/>
            <w:noWrap/>
            <w:hideMark/>
          </w:tcPr>
          <w:p w14:paraId="67FA3AB9" w14:textId="77777777" w:rsidR="009861BD" w:rsidRPr="009861BD" w:rsidRDefault="009861BD" w:rsidP="009861BD">
            <w:pPr>
              <w:jc w:val="center"/>
              <w:rPr>
                <w:sz w:val="20"/>
                <w:szCs w:val="20"/>
                <w:lang w:val="es-CO" w:eastAsia="es-ES_tradnl"/>
              </w:rPr>
            </w:pPr>
          </w:p>
        </w:tc>
        <w:tc>
          <w:tcPr>
            <w:tcW w:w="820" w:type="dxa"/>
            <w:tcBorders>
              <w:top w:val="nil"/>
              <w:left w:val="nil"/>
              <w:bottom w:val="nil"/>
              <w:right w:val="nil"/>
            </w:tcBorders>
            <w:shd w:val="clear" w:color="auto" w:fill="auto"/>
            <w:noWrap/>
            <w:hideMark/>
          </w:tcPr>
          <w:p w14:paraId="05ABB755" w14:textId="77777777" w:rsidR="009861BD" w:rsidRPr="009861BD" w:rsidRDefault="009861BD" w:rsidP="009861BD">
            <w:pPr>
              <w:rPr>
                <w:sz w:val="20"/>
                <w:szCs w:val="20"/>
                <w:lang w:val="es-CO" w:eastAsia="es-ES_tradnl"/>
              </w:rPr>
            </w:pPr>
          </w:p>
        </w:tc>
        <w:tc>
          <w:tcPr>
            <w:tcW w:w="599" w:type="dxa"/>
            <w:tcBorders>
              <w:top w:val="nil"/>
              <w:left w:val="nil"/>
              <w:bottom w:val="nil"/>
              <w:right w:val="nil"/>
            </w:tcBorders>
            <w:shd w:val="clear" w:color="auto" w:fill="auto"/>
            <w:noWrap/>
            <w:hideMark/>
          </w:tcPr>
          <w:p w14:paraId="27A4EF7A"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7D83EC9D" w14:textId="77777777" w:rsidR="009861BD" w:rsidRPr="009861BD" w:rsidRDefault="009861BD" w:rsidP="009861BD">
            <w:pPr>
              <w:jc w:val="center"/>
              <w:rPr>
                <w:sz w:val="20"/>
                <w:szCs w:val="20"/>
                <w:lang w:val="es-CO" w:eastAsia="es-ES_tradnl"/>
              </w:rPr>
            </w:pPr>
          </w:p>
        </w:tc>
        <w:tc>
          <w:tcPr>
            <w:tcW w:w="599" w:type="dxa"/>
            <w:tcBorders>
              <w:top w:val="nil"/>
              <w:left w:val="nil"/>
              <w:bottom w:val="nil"/>
              <w:right w:val="nil"/>
            </w:tcBorders>
            <w:shd w:val="clear" w:color="auto" w:fill="auto"/>
            <w:noWrap/>
            <w:hideMark/>
          </w:tcPr>
          <w:p w14:paraId="4919464F" w14:textId="77777777" w:rsidR="009861BD" w:rsidRPr="009861BD" w:rsidRDefault="009861BD" w:rsidP="009861BD">
            <w:pPr>
              <w:rPr>
                <w:sz w:val="20"/>
                <w:szCs w:val="20"/>
                <w:lang w:val="es-CO" w:eastAsia="es-ES_tradnl"/>
              </w:rPr>
            </w:pPr>
          </w:p>
        </w:tc>
        <w:tc>
          <w:tcPr>
            <w:tcW w:w="790" w:type="dxa"/>
            <w:tcBorders>
              <w:top w:val="nil"/>
              <w:left w:val="nil"/>
              <w:bottom w:val="nil"/>
              <w:right w:val="nil"/>
            </w:tcBorders>
            <w:shd w:val="clear" w:color="auto" w:fill="auto"/>
            <w:noWrap/>
            <w:hideMark/>
          </w:tcPr>
          <w:p w14:paraId="69AB2787" w14:textId="77777777" w:rsidR="009861BD" w:rsidRPr="009861BD" w:rsidRDefault="009861BD" w:rsidP="009861BD">
            <w:pPr>
              <w:rPr>
                <w:sz w:val="20"/>
                <w:szCs w:val="20"/>
                <w:lang w:val="es-CO" w:eastAsia="es-ES_tradnl"/>
              </w:rPr>
            </w:pPr>
          </w:p>
        </w:tc>
      </w:tr>
      <w:tr w:rsidR="009861BD" w:rsidRPr="009861BD" w14:paraId="2144071C" w14:textId="77777777" w:rsidTr="001474BF">
        <w:trPr>
          <w:trHeight w:val="260"/>
        </w:trPr>
        <w:tc>
          <w:tcPr>
            <w:tcW w:w="981" w:type="dxa"/>
            <w:tcBorders>
              <w:top w:val="nil"/>
              <w:left w:val="nil"/>
              <w:bottom w:val="nil"/>
              <w:right w:val="nil"/>
            </w:tcBorders>
            <w:shd w:val="clear" w:color="auto" w:fill="auto"/>
            <w:noWrap/>
            <w:hideMark/>
          </w:tcPr>
          <w:p w14:paraId="4EB30C1B" w14:textId="77777777" w:rsidR="009861BD" w:rsidRPr="009861BD" w:rsidRDefault="009861BD" w:rsidP="009861BD">
            <w:pPr>
              <w:rPr>
                <w:rFonts w:ascii="Helvetica" w:hAnsi="Helvetica"/>
                <w:sz w:val="14"/>
                <w:szCs w:val="14"/>
                <w:lang w:val="es-CO" w:eastAsia="es-ES_tradnl"/>
              </w:rPr>
            </w:pPr>
            <w:r w:rsidRPr="009861BD">
              <w:rPr>
                <w:rFonts w:ascii="Helvetica" w:hAnsi="Helvetica"/>
                <w:sz w:val="14"/>
                <w:szCs w:val="14"/>
                <w:lang w:val="es-CO" w:eastAsia="es-ES_tradnl"/>
              </w:rPr>
              <w:t xml:space="preserve">Demandado: </w:t>
            </w:r>
          </w:p>
        </w:tc>
        <w:tc>
          <w:tcPr>
            <w:tcW w:w="4200" w:type="dxa"/>
            <w:gridSpan w:val="5"/>
            <w:tcBorders>
              <w:top w:val="nil"/>
              <w:left w:val="nil"/>
              <w:bottom w:val="nil"/>
              <w:right w:val="nil"/>
            </w:tcBorders>
            <w:shd w:val="clear" w:color="auto" w:fill="auto"/>
            <w:noWrap/>
            <w:hideMark/>
          </w:tcPr>
          <w:p w14:paraId="45E43CA1" w14:textId="77777777" w:rsidR="009861BD" w:rsidRPr="009861BD" w:rsidRDefault="009861BD" w:rsidP="009861BD">
            <w:pPr>
              <w:rPr>
                <w:rFonts w:ascii="Helvetica" w:hAnsi="Helvetica"/>
                <w:b/>
                <w:bCs/>
                <w:sz w:val="16"/>
                <w:szCs w:val="16"/>
                <w:lang w:val="es-CO" w:eastAsia="es-ES_tradnl"/>
              </w:rPr>
            </w:pPr>
            <w:r w:rsidRPr="009861BD">
              <w:rPr>
                <w:rFonts w:ascii="Helvetica" w:hAnsi="Helvetica"/>
                <w:b/>
                <w:bCs/>
                <w:sz w:val="16"/>
                <w:szCs w:val="16"/>
                <w:lang w:val="es-CO" w:eastAsia="es-ES_tradnl"/>
              </w:rPr>
              <w:t xml:space="preserve">ADMINISTRADORA COLOMBIANA DE PENSIONES </w:t>
            </w:r>
          </w:p>
        </w:tc>
        <w:tc>
          <w:tcPr>
            <w:tcW w:w="820" w:type="dxa"/>
            <w:tcBorders>
              <w:top w:val="nil"/>
              <w:left w:val="nil"/>
              <w:bottom w:val="nil"/>
              <w:right w:val="nil"/>
            </w:tcBorders>
            <w:shd w:val="clear" w:color="auto" w:fill="auto"/>
            <w:noWrap/>
            <w:hideMark/>
          </w:tcPr>
          <w:p w14:paraId="5FF6B7A4" w14:textId="77777777" w:rsidR="009861BD" w:rsidRPr="009861BD" w:rsidRDefault="009861BD" w:rsidP="009861BD">
            <w:pPr>
              <w:rPr>
                <w:rFonts w:ascii="Helvetica" w:hAnsi="Helvetica"/>
                <w:b/>
                <w:bCs/>
                <w:sz w:val="16"/>
                <w:szCs w:val="16"/>
                <w:lang w:val="es-CO" w:eastAsia="es-ES_tradnl"/>
              </w:rPr>
            </w:pPr>
          </w:p>
        </w:tc>
        <w:tc>
          <w:tcPr>
            <w:tcW w:w="599" w:type="dxa"/>
            <w:tcBorders>
              <w:top w:val="nil"/>
              <w:left w:val="nil"/>
              <w:bottom w:val="nil"/>
              <w:right w:val="nil"/>
            </w:tcBorders>
            <w:shd w:val="clear" w:color="auto" w:fill="auto"/>
            <w:noWrap/>
            <w:hideMark/>
          </w:tcPr>
          <w:p w14:paraId="16EFEF8A"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0DC53643" w14:textId="77777777" w:rsidR="009861BD" w:rsidRPr="009861BD" w:rsidRDefault="009861BD" w:rsidP="009861BD">
            <w:pPr>
              <w:jc w:val="center"/>
              <w:rPr>
                <w:sz w:val="20"/>
                <w:szCs w:val="20"/>
                <w:lang w:val="es-CO" w:eastAsia="es-ES_tradnl"/>
              </w:rPr>
            </w:pPr>
          </w:p>
        </w:tc>
        <w:tc>
          <w:tcPr>
            <w:tcW w:w="599" w:type="dxa"/>
            <w:tcBorders>
              <w:top w:val="nil"/>
              <w:left w:val="nil"/>
              <w:bottom w:val="nil"/>
              <w:right w:val="nil"/>
            </w:tcBorders>
            <w:shd w:val="clear" w:color="auto" w:fill="auto"/>
            <w:noWrap/>
            <w:hideMark/>
          </w:tcPr>
          <w:p w14:paraId="61BF537F" w14:textId="77777777" w:rsidR="009861BD" w:rsidRPr="009861BD" w:rsidRDefault="009861BD" w:rsidP="009861BD">
            <w:pPr>
              <w:rPr>
                <w:sz w:val="20"/>
                <w:szCs w:val="20"/>
                <w:lang w:val="es-CO" w:eastAsia="es-ES_tradnl"/>
              </w:rPr>
            </w:pPr>
          </w:p>
        </w:tc>
        <w:tc>
          <w:tcPr>
            <w:tcW w:w="790" w:type="dxa"/>
            <w:tcBorders>
              <w:top w:val="nil"/>
              <w:left w:val="nil"/>
              <w:bottom w:val="nil"/>
              <w:right w:val="nil"/>
            </w:tcBorders>
            <w:shd w:val="clear" w:color="auto" w:fill="auto"/>
            <w:noWrap/>
            <w:hideMark/>
          </w:tcPr>
          <w:p w14:paraId="03F320F5" w14:textId="77777777" w:rsidR="009861BD" w:rsidRPr="009861BD" w:rsidRDefault="009861BD" w:rsidP="009861BD">
            <w:pPr>
              <w:rPr>
                <w:sz w:val="20"/>
                <w:szCs w:val="20"/>
                <w:lang w:val="es-CO" w:eastAsia="es-ES_tradnl"/>
              </w:rPr>
            </w:pPr>
          </w:p>
        </w:tc>
      </w:tr>
      <w:tr w:rsidR="009861BD" w:rsidRPr="009861BD" w14:paraId="6A4C38D2" w14:textId="77777777" w:rsidTr="001474BF">
        <w:trPr>
          <w:trHeight w:val="260"/>
        </w:trPr>
        <w:tc>
          <w:tcPr>
            <w:tcW w:w="981" w:type="dxa"/>
            <w:tcBorders>
              <w:top w:val="nil"/>
              <w:left w:val="nil"/>
              <w:bottom w:val="nil"/>
              <w:right w:val="nil"/>
            </w:tcBorders>
            <w:shd w:val="clear" w:color="auto" w:fill="auto"/>
            <w:noWrap/>
            <w:hideMark/>
          </w:tcPr>
          <w:p w14:paraId="49D1882D" w14:textId="77777777" w:rsidR="009861BD" w:rsidRPr="009861BD" w:rsidRDefault="009861BD" w:rsidP="009861BD">
            <w:pPr>
              <w:rPr>
                <w:rFonts w:ascii="Helvetica" w:hAnsi="Helvetica"/>
                <w:sz w:val="14"/>
                <w:szCs w:val="14"/>
                <w:lang w:val="es-CO" w:eastAsia="es-ES_tradnl"/>
              </w:rPr>
            </w:pPr>
            <w:r w:rsidRPr="009861BD">
              <w:rPr>
                <w:rFonts w:ascii="Helvetica" w:hAnsi="Helvetica"/>
                <w:sz w:val="14"/>
                <w:szCs w:val="14"/>
                <w:lang w:val="es-CO" w:eastAsia="es-ES_tradnl"/>
              </w:rPr>
              <w:t xml:space="preserve">Proceso: </w:t>
            </w:r>
          </w:p>
        </w:tc>
        <w:tc>
          <w:tcPr>
            <w:tcW w:w="2806" w:type="dxa"/>
            <w:gridSpan w:val="3"/>
            <w:tcBorders>
              <w:top w:val="nil"/>
              <w:left w:val="nil"/>
              <w:bottom w:val="nil"/>
              <w:right w:val="nil"/>
            </w:tcBorders>
            <w:shd w:val="clear" w:color="auto" w:fill="auto"/>
            <w:noWrap/>
            <w:hideMark/>
          </w:tcPr>
          <w:p w14:paraId="0661F95F" w14:textId="77777777" w:rsidR="009861BD" w:rsidRPr="009861BD" w:rsidRDefault="009861BD" w:rsidP="009861BD">
            <w:pPr>
              <w:rPr>
                <w:rFonts w:ascii="Helvetica" w:hAnsi="Helvetica"/>
                <w:b/>
                <w:bCs/>
                <w:sz w:val="16"/>
                <w:szCs w:val="16"/>
                <w:lang w:val="es-CO" w:eastAsia="es-ES_tradnl"/>
              </w:rPr>
            </w:pPr>
            <w:r w:rsidRPr="009861BD">
              <w:rPr>
                <w:rFonts w:ascii="Helvetica" w:hAnsi="Helvetica"/>
                <w:b/>
                <w:bCs/>
                <w:sz w:val="16"/>
                <w:szCs w:val="16"/>
                <w:lang w:val="es-CO" w:eastAsia="es-ES_tradnl"/>
              </w:rPr>
              <w:t>66001-31-05-004-2018-00396-00</w:t>
            </w:r>
          </w:p>
        </w:tc>
        <w:tc>
          <w:tcPr>
            <w:tcW w:w="474" w:type="dxa"/>
            <w:tcBorders>
              <w:top w:val="nil"/>
              <w:left w:val="nil"/>
              <w:bottom w:val="nil"/>
              <w:right w:val="nil"/>
            </w:tcBorders>
            <w:shd w:val="clear" w:color="auto" w:fill="auto"/>
            <w:noWrap/>
            <w:hideMark/>
          </w:tcPr>
          <w:p w14:paraId="77A86EE0" w14:textId="77777777" w:rsidR="009861BD" w:rsidRPr="009861BD" w:rsidRDefault="009861BD" w:rsidP="009861BD">
            <w:pPr>
              <w:rPr>
                <w:rFonts w:ascii="Helvetica" w:hAnsi="Helvetica"/>
                <w:b/>
                <w:bCs/>
                <w:sz w:val="16"/>
                <w:szCs w:val="16"/>
                <w:lang w:val="es-CO" w:eastAsia="es-ES_tradnl"/>
              </w:rPr>
            </w:pPr>
          </w:p>
        </w:tc>
        <w:tc>
          <w:tcPr>
            <w:tcW w:w="920" w:type="dxa"/>
            <w:tcBorders>
              <w:top w:val="nil"/>
              <w:left w:val="nil"/>
              <w:bottom w:val="nil"/>
              <w:right w:val="nil"/>
            </w:tcBorders>
            <w:shd w:val="clear" w:color="auto" w:fill="auto"/>
            <w:noWrap/>
            <w:hideMark/>
          </w:tcPr>
          <w:p w14:paraId="13B27E84" w14:textId="77777777" w:rsidR="009861BD" w:rsidRPr="009861BD" w:rsidRDefault="009861BD" w:rsidP="009861BD">
            <w:pPr>
              <w:jc w:val="center"/>
              <w:rPr>
                <w:sz w:val="20"/>
                <w:szCs w:val="20"/>
                <w:lang w:val="es-CO" w:eastAsia="es-ES_tradnl"/>
              </w:rPr>
            </w:pPr>
          </w:p>
        </w:tc>
        <w:tc>
          <w:tcPr>
            <w:tcW w:w="820" w:type="dxa"/>
            <w:tcBorders>
              <w:top w:val="nil"/>
              <w:left w:val="nil"/>
              <w:bottom w:val="nil"/>
              <w:right w:val="nil"/>
            </w:tcBorders>
            <w:shd w:val="clear" w:color="auto" w:fill="auto"/>
            <w:noWrap/>
            <w:hideMark/>
          </w:tcPr>
          <w:p w14:paraId="41AC3A3C" w14:textId="77777777" w:rsidR="009861BD" w:rsidRPr="009861BD" w:rsidRDefault="009861BD" w:rsidP="009861BD">
            <w:pPr>
              <w:rPr>
                <w:sz w:val="20"/>
                <w:szCs w:val="20"/>
                <w:lang w:val="es-CO" w:eastAsia="es-ES_tradnl"/>
              </w:rPr>
            </w:pPr>
          </w:p>
        </w:tc>
        <w:tc>
          <w:tcPr>
            <w:tcW w:w="599" w:type="dxa"/>
            <w:tcBorders>
              <w:top w:val="nil"/>
              <w:left w:val="nil"/>
              <w:bottom w:val="nil"/>
              <w:right w:val="nil"/>
            </w:tcBorders>
            <w:shd w:val="clear" w:color="auto" w:fill="auto"/>
            <w:noWrap/>
            <w:hideMark/>
          </w:tcPr>
          <w:p w14:paraId="0742F70D"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2F0C6CBD" w14:textId="77777777" w:rsidR="009861BD" w:rsidRPr="009861BD" w:rsidRDefault="009861BD" w:rsidP="009861BD">
            <w:pPr>
              <w:jc w:val="center"/>
              <w:rPr>
                <w:sz w:val="20"/>
                <w:szCs w:val="20"/>
                <w:lang w:val="es-CO" w:eastAsia="es-ES_tradnl"/>
              </w:rPr>
            </w:pPr>
          </w:p>
        </w:tc>
        <w:tc>
          <w:tcPr>
            <w:tcW w:w="599" w:type="dxa"/>
            <w:tcBorders>
              <w:top w:val="nil"/>
              <w:left w:val="nil"/>
              <w:bottom w:val="nil"/>
              <w:right w:val="nil"/>
            </w:tcBorders>
            <w:shd w:val="clear" w:color="auto" w:fill="auto"/>
            <w:noWrap/>
            <w:hideMark/>
          </w:tcPr>
          <w:p w14:paraId="0AB45F49" w14:textId="77777777" w:rsidR="009861BD" w:rsidRPr="009861BD" w:rsidRDefault="009861BD" w:rsidP="009861BD">
            <w:pPr>
              <w:rPr>
                <w:sz w:val="20"/>
                <w:szCs w:val="20"/>
                <w:lang w:val="es-CO" w:eastAsia="es-ES_tradnl"/>
              </w:rPr>
            </w:pPr>
          </w:p>
        </w:tc>
        <w:tc>
          <w:tcPr>
            <w:tcW w:w="790" w:type="dxa"/>
            <w:tcBorders>
              <w:top w:val="nil"/>
              <w:left w:val="nil"/>
              <w:bottom w:val="nil"/>
              <w:right w:val="nil"/>
            </w:tcBorders>
            <w:shd w:val="clear" w:color="auto" w:fill="auto"/>
            <w:noWrap/>
            <w:hideMark/>
          </w:tcPr>
          <w:p w14:paraId="44B83814" w14:textId="77777777" w:rsidR="009861BD" w:rsidRPr="009861BD" w:rsidRDefault="009861BD" w:rsidP="009861BD">
            <w:pPr>
              <w:rPr>
                <w:sz w:val="20"/>
                <w:szCs w:val="20"/>
                <w:lang w:val="es-CO" w:eastAsia="es-ES_tradnl"/>
              </w:rPr>
            </w:pPr>
          </w:p>
        </w:tc>
      </w:tr>
      <w:tr w:rsidR="009861BD" w:rsidRPr="009861BD" w14:paraId="64AB9FB7" w14:textId="77777777" w:rsidTr="001474BF">
        <w:trPr>
          <w:trHeight w:val="180"/>
        </w:trPr>
        <w:tc>
          <w:tcPr>
            <w:tcW w:w="981" w:type="dxa"/>
            <w:tcBorders>
              <w:top w:val="nil"/>
              <w:left w:val="nil"/>
              <w:bottom w:val="nil"/>
              <w:right w:val="nil"/>
            </w:tcBorders>
            <w:shd w:val="clear" w:color="auto" w:fill="auto"/>
            <w:noWrap/>
            <w:hideMark/>
          </w:tcPr>
          <w:p w14:paraId="092CBD2A" w14:textId="77777777" w:rsidR="009861BD" w:rsidRPr="009861BD" w:rsidRDefault="009861BD" w:rsidP="009861BD">
            <w:pPr>
              <w:rPr>
                <w:sz w:val="20"/>
                <w:szCs w:val="20"/>
                <w:lang w:val="es-CO" w:eastAsia="es-ES_tradnl"/>
              </w:rPr>
            </w:pPr>
          </w:p>
        </w:tc>
        <w:tc>
          <w:tcPr>
            <w:tcW w:w="940" w:type="dxa"/>
            <w:tcBorders>
              <w:top w:val="nil"/>
              <w:left w:val="nil"/>
              <w:bottom w:val="nil"/>
              <w:right w:val="nil"/>
            </w:tcBorders>
            <w:shd w:val="clear" w:color="auto" w:fill="auto"/>
            <w:noWrap/>
            <w:hideMark/>
          </w:tcPr>
          <w:p w14:paraId="1461A4D0" w14:textId="77777777" w:rsidR="009861BD" w:rsidRPr="009861BD" w:rsidRDefault="009861BD" w:rsidP="009861BD">
            <w:pPr>
              <w:rPr>
                <w:sz w:val="20"/>
                <w:szCs w:val="20"/>
                <w:lang w:val="es-CO" w:eastAsia="es-ES_tradnl"/>
              </w:rPr>
            </w:pPr>
          </w:p>
        </w:tc>
        <w:tc>
          <w:tcPr>
            <w:tcW w:w="1000" w:type="dxa"/>
            <w:tcBorders>
              <w:top w:val="nil"/>
              <w:left w:val="nil"/>
              <w:bottom w:val="nil"/>
              <w:right w:val="nil"/>
            </w:tcBorders>
            <w:shd w:val="clear" w:color="auto" w:fill="auto"/>
            <w:noWrap/>
            <w:hideMark/>
          </w:tcPr>
          <w:p w14:paraId="00FC8E04" w14:textId="77777777" w:rsidR="009861BD" w:rsidRPr="009861BD" w:rsidRDefault="009861BD" w:rsidP="009861BD">
            <w:pPr>
              <w:jc w:val="center"/>
              <w:rPr>
                <w:sz w:val="20"/>
                <w:szCs w:val="20"/>
                <w:lang w:val="es-CO" w:eastAsia="es-ES_tradnl"/>
              </w:rPr>
            </w:pPr>
          </w:p>
        </w:tc>
        <w:tc>
          <w:tcPr>
            <w:tcW w:w="866" w:type="dxa"/>
            <w:tcBorders>
              <w:top w:val="nil"/>
              <w:left w:val="nil"/>
              <w:bottom w:val="nil"/>
              <w:right w:val="nil"/>
            </w:tcBorders>
            <w:shd w:val="clear" w:color="auto" w:fill="auto"/>
            <w:noWrap/>
            <w:hideMark/>
          </w:tcPr>
          <w:p w14:paraId="73E0E9BF" w14:textId="77777777" w:rsidR="009861BD" w:rsidRPr="009861BD" w:rsidRDefault="009861BD" w:rsidP="009861BD">
            <w:pPr>
              <w:jc w:val="center"/>
              <w:rPr>
                <w:sz w:val="20"/>
                <w:szCs w:val="20"/>
                <w:lang w:val="es-CO" w:eastAsia="es-ES_tradnl"/>
              </w:rPr>
            </w:pPr>
          </w:p>
        </w:tc>
        <w:tc>
          <w:tcPr>
            <w:tcW w:w="474" w:type="dxa"/>
            <w:tcBorders>
              <w:top w:val="nil"/>
              <w:left w:val="nil"/>
              <w:bottom w:val="nil"/>
              <w:right w:val="nil"/>
            </w:tcBorders>
            <w:shd w:val="clear" w:color="auto" w:fill="auto"/>
            <w:noWrap/>
            <w:hideMark/>
          </w:tcPr>
          <w:p w14:paraId="16742A5E" w14:textId="77777777" w:rsidR="009861BD" w:rsidRPr="009861BD" w:rsidRDefault="009861BD" w:rsidP="009861BD">
            <w:pPr>
              <w:jc w:val="center"/>
              <w:rPr>
                <w:sz w:val="20"/>
                <w:szCs w:val="20"/>
                <w:lang w:val="es-CO" w:eastAsia="es-ES_tradnl"/>
              </w:rPr>
            </w:pPr>
          </w:p>
        </w:tc>
        <w:tc>
          <w:tcPr>
            <w:tcW w:w="920" w:type="dxa"/>
            <w:tcBorders>
              <w:top w:val="nil"/>
              <w:left w:val="nil"/>
              <w:bottom w:val="nil"/>
              <w:right w:val="nil"/>
            </w:tcBorders>
            <w:shd w:val="clear" w:color="auto" w:fill="auto"/>
            <w:noWrap/>
            <w:hideMark/>
          </w:tcPr>
          <w:p w14:paraId="018A1F69" w14:textId="77777777" w:rsidR="009861BD" w:rsidRPr="009861BD" w:rsidRDefault="009861BD" w:rsidP="009861BD">
            <w:pPr>
              <w:jc w:val="center"/>
              <w:rPr>
                <w:sz w:val="20"/>
                <w:szCs w:val="20"/>
                <w:lang w:val="es-CO" w:eastAsia="es-ES_tradnl"/>
              </w:rPr>
            </w:pPr>
          </w:p>
        </w:tc>
        <w:tc>
          <w:tcPr>
            <w:tcW w:w="820" w:type="dxa"/>
            <w:tcBorders>
              <w:top w:val="nil"/>
              <w:left w:val="nil"/>
              <w:bottom w:val="nil"/>
              <w:right w:val="nil"/>
            </w:tcBorders>
            <w:shd w:val="clear" w:color="auto" w:fill="auto"/>
            <w:noWrap/>
            <w:hideMark/>
          </w:tcPr>
          <w:p w14:paraId="2AE3A8A8" w14:textId="77777777" w:rsidR="009861BD" w:rsidRPr="009861BD" w:rsidRDefault="009861BD" w:rsidP="009861BD">
            <w:pPr>
              <w:jc w:val="center"/>
              <w:rPr>
                <w:sz w:val="20"/>
                <w:szCs w:val="20"/>
                <w:lang w:val="es-CO" w:eastAsia="es-ES_tradnl"/>
              </w:rPr>
            </w:pPr>
          </w:p>
        </w:tc>
        <w:tc>
          <w:tcPr>
            <w:tcW w:w="599" w:type="dxa"/>
            <w:tcBorders>
              <w:top w:val="nil"/>
              <w:left w:val="nil"/>
              <w:bottom w:val="nil"/>
              <w:right w:val="nil"/>
            </w:tcBorders>
            <w:shd w:val="clear" w:color="auto" w:fill="auto"/>
            <w:noWrap/>
            <w:hideMark/>
          </w:tcPr>
          <w:p w14:paraId="7ACA00A2" w14:textId="77777777" w:rsidR="009861BD" w:rsidRPr="009861BD" w:rsidRDefault="009861BD" w:rsidP="009861BD">
            <w:pPr>
              <w:jc w:val="center"/>
              <w:rPr>
                <w:sz w:val="20"/>
                <w:szCs w:val="20"/>
                <w:lang w:val="es-CO" w:eastAsia="es-ES_tradnl"/>
              </w:rPr>
            </w:pPr>
          </w:p>
        </w:tc>
        <w:tc>
          <w:tcPr>
            <w:tcW w:w="800" w:type="dxa"/>
            <w:tcBorders>
              <w:top w:val="nil"/>
              <w:left w:val="nil"/>
              <w:bottom w:val="nil"/>
              <w:right w:val="nil"/>
            </w:tcBorders>
            <w:shd w:val="clear" w:color="auto" w:fill="auto"/>
            <w:noWrap/>
            <w:hideMark/>
          </w:tcPr>
          <w:p w14:paraId="328736C2" w14:textId="77777777" w:rsidR="009861BD" w:rsidRPr="009861BD" w:rsidRDefault="009861BD" w:rsidP="009861BD">
            <w:pPr>
              <w:jc w:val="center"/>
              <w:rPr>
                <w:sz w:val="20"/>
                <w:szCs w:val="20"/>
                <w:lang w:val="es-CO" w:eastAsia="es-ES_tradnl"/>
              </w:rPr>
            </w:pPr>
          </w:p>
        </w:tc>
        <w:tc>
          <w:tcPr>
            <w:tcW w:w="599" w:type="dxa"/>
            <w:tcBorders>
              <w:top w:val="nil"/>
              <w:left w:val="nil"/>
              <w:bottom w:val="nil"/>
              <w:right w:val="nil"/>
            </w:tcBorders>
            <w:shd w:val="clear" w:color="auto" w:fill="auto"/>
            <w:noWrap/>
            <w:hideMark/>
          </w:tcPr>
          <w:p w14:paraId="084C81ED" w14:textId="77777777" w:rsidR="009861BD" w:rsidRPr="009861BD" w:rsidRDefault="009861BD" w:rsidP="009861BD">
            <w:pPr>
              <w:rPr>
                <w:sz w:val="20"/>
                <w:szCs w:val="20"/>
                <w:lang w:val="es-CO" w:eastAsia="es-ES_tradnl"/>
              </w:rPr>
            </w:pPr>
          </w:p>
        </w:tc>
        <w:tc>
          <w:tcPr>
            <w:tcW w:w="790" w:type="dxa"/>
            <w:tcBorders>
              <w:top w:val="nil"/>
              <w:left w:val="nil"/>
              <w:bottom w:val="nil"/>
              <w:right w:val="nil"/>
            </w:tcBorders>
            <w:shd w:val="clear" w:color="auto" w:fill="auto"/>
            <w:noWrap/>
            <w:hideMark/>
          </w:tcPr>
          <w:p w14:paraId="7A212594" w14:textId="77777777" w:rsidR="009861BD" w:rsidRPr="009861BD" w:rsidRDefault="009861BD" w:rsidP="009861BD">
            <w:pPr>
              <w:rPr>
                <w:sz w:val="20"/>
                <w:szCs w:val="20"/>
                <w:lang w:val="es-CO" w:eastAsia="es-ES_tradnl"/>
              </w:rPr>
            </w:pPr>
          </w:p>
        </w:tc>
      </w:tr>
      <w:tr w:rsidR="009861BD" w:rsidRPr="009861BD" w14:paraId="56BC785E" w14:textId="77777777" w:rsidTr="001474BF">
        <w:trPr>
          <w:trHeight w:val="260"/>
        </w:trPr>
        <w:tc>
          <w:tcPr>
            <w:tcW w:w="8789" w:type="dxa"/>
            <w:gridSpan w:val="11"/>
            <w:tcBorders>
              <w:top w:val="single" w:sz="4" w:space="0" w:color="auto"/>
              <w:left w:val="single" w:sz="4" w:space="0" w:color="auto"/>
              <w:bottom w:val="single" w:sz="4" w:space="0" w:color="auto"/>
              <w:right w:val="single" w:sz="4" w:space="0" w:color="auto"/>
            </w:tcBorders>
            <w:shd w:val="clear" w:color="000000" w:fill="CCCCCC"/>
            <w:vAlign w:val="center"/>
            <w:hideMark/>
          </w:tcPr>
          <w:p w14:paraId="271B208D"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Mesadas ordinarias </w:t>
            </w:r>
          </w:p>
        </w:tc>
      </w:tr>
      <w:tr w:rsidR="009861BD" w:rsidRPr="009861BD" w14:paraId="12D13190" w14:textId="77777777" w:rsidTr="001474BF">
        <w:trPr>
          <w:trHeight w:val="260"/>
        </w:trPr>
        <w:tc>
          <w:tcPr>
            <w:tcW w:w="981" w:type="dxa"/>
            <w:vMerge w:val="restart"/>
            <w:tcBorders>
              <w:top w:val="nil"/>
              <w:left w:val="single" w:sz="4" w:space="0" w:color="auto"/>
              <w:bottom w:val="single" w:sz="4" w:space="0" w:color="auto"/>
              <w:right w:val="single" w:sz="4" w:space="0" w:color="auto"/>
            </w:tcBorders>
            <w:shd w:val="clear" w:color="000000" w:fill="CCCCCC"/>
            <w:vAlign w:val="center"/>
            <w:hideMark/>
          </w:tcPr>
          <w:p w14:paraId="1762A25D"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Periodo </w:t>
            </w:r>
          </w:p>
        </w:tc>
        <w:tc>
          <w:tcPr>
            <w:tcW w:w="940" w:type="dxa"/>
            <w:vMerge w:val="restart"/>
            <w:tcBorders>
              <w:top w:val="nil"/>
              <w:left w:val="single" w:sz="4" w:space="0" w:color="auto"/>
              <w:bottom w:val="single" w:sz="4" w:space="0" w:color="000000"/>
              <w:right w:val="single" w:sz="4" w:space="0" w:color="auto"/>
            </w:tcBorders>
            <w:shd w:val="clear" w:color="000000" w:fill="CCCCCC"/>
            <w:vAlign w:val="center"/>
            <w:hideMark/>
          </w:tcPr>
          <w:p w14:paraId="3DFB990F"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Mesada Anterior</w:t>
            </w:r>
          </w:p>
        </w:tc>
        <w:tc>
          <w:tcPr>
            <w:tcW w:w="1000" w:type="dxa"/>
            <w:vMerge w:val="restart"/>
            <w:tcBorders>
              <w:top w:val="nil"/>
              <w:left w:val="single" w:sz="4" w:space="0" w:color="auto"/>
              <w:bottom w:val="single" w:sz="4" w:space="0" w:color="auto"/>
              <w:right w:val="single" w:sz="4" w:space="0" w:color="auto"/>
            </w:tcBorders>
            <w:shd w:val="clear" w:color="000000" w:fill="CCCCCC"/>
            <w:vAlign w:val="center"/>
            <w:hideMark/>
          </w:tcPr>
          <w:p w14:paraId="782BB507"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Mesada Reliquidada </w:t>
            </w:r>
          </w:p>
        </w:tc>
        <w:tc>
          <w:tcPr>
            <w:tcW w:w="866" w:type="dxa"/>
            <w:vMerge w:val="restart"/>
            <w:tcBorders>
              <w:top w:val="nil"/>
              <w:left w:val="single" w:sz="4" w:space="0" w:color="auto"/>
              <w:bottom w:val="single" w:sz="4" w:space="0" w:color="000000"/>
              <w:right w:val="single" w:sz="4" w:space="0" w:color="auto"/>
            </w:tcBorders>
            <w:shd w:val="clear" w:color="000000" w:fill="CCCCCC"/>
            <w:vAlign w:val="center"/>
            <w:hideMark/>
          </w:tcPr>
          <w:p w14:paraId="3FCCD2EA"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Diferencia </w:t>
            </w:r>
          </w:p>
        </w:tc>
        <w:tc>
          <w:tcPr>
            <w:tcW w:w="474" w:type="dxa"/>
            <w:vMerge w:val="restart"/>
            <w:tcBorders>
              <w:top w:val="nil"/>
              <w:left w:val="single" w:sz="4" w:space="0" w:color="auto"/>
              <w:bottom w:val="single" w:sz="4" w:space="0" w:color="000000"/>
              <w:right w:val="single" w:sz="4" w:space="0" w:color="auto"/>
            </w:tcBorders>
            <w:shd w:val="clear" w:color="000000" w:fill="CCCCCC"/>
            <w:vAlign w:val="center"/>
            <w:hideMark/>
          </w:tcPr>
          <w:p w14:paraId="2FC44123"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Nº Mes. </w:t>
            </w:r>
          </w:p>
        </w:tc>
        <w:tc>
          <w:tcPr>
            <w:tcW w:w="920" w:type="dxa"/>
            <w:vMerge w:val="restart"/>
            <w:tcBorders>
              <w:top w:val="nil"/>
              <w:left w:val="single" w:sz="4" w:space="0" w:color="auto"/>
              <w:bottom w:val="single" w:sz="4" w:space="0" w:color="auto"/>
              <w:right w:val="single" w:sz="4" w:space="0" w:color="auto"/>
            </w:tcBorders>
            <w:shd w:val="clear" w:color="000000" w:fill="CCCCCC"/>
            <w:vAlign w:val="center"/>
            <w:hideMark/>
          </w:tcPr>
          <w:p w14:paraId="1703A54C"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Total </w:t>
            </w:r>
          </w:p>
        </w:tc>
        <w:tc>
          <w:tcPr>
            <w:tcW w:w="1419" w:type="dxa"/>
            <w:gridSpan w:val="2"/>
            <w:tcBorders>
              <w:top w:val="single" w:sz="4" w:space="0" w:color="auto"/>
              <w:left w:val="nil"/>
              <w:bottom w:val="single" w:sz="4" w:space="0" w:color="auto"/>
              <w:right w:val="single" w:sz="4" w:space="0" w:color="auto"/>
            </w:tcBorders>
            <w:shd w:val="clear" w:color="000000" w:fill="CCCCCC"/>
            <w:vAlign w:val="center"/>
            <w:hideMark/>
          </w:tcPr>
          <w:p w14:paraId="01E91653"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IPC Inicial </w:t>
            </w:r>
          </w:p>
        </w:tc>
        <w:tc>
          <w:tcPr>
            <w:tcW w:w="1399" w:type="dxa"/>
            <w:gridSpan w:val="2"/>
            <w:tcBorders>
              <w:top w:val="single" w:sz="4" w:space="0" w:color="auto"/>
              <w:left w:val="nil"/>
              <w:bottom w:val="single" w:sz="4" w:space="0" w:color="auto"/>
              <w:right w:val="single" w:sz="4" w:space="0" w:color="auto"/>
            </w:tcBorders>
            <w:shd w:val="clear" w:color="000000" w:fill="CCCCCC"/>
            <w:vAlign w:val="center"/>
            <w:hideMark/>
          </w:tcPr>
          <w:p w14:paraId="660A2D17"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IPC Final </w:t>
            </w:r>
          </w:p>
        </w:tc>
        <w:tc>
          <w:tcPr>
            <w:tcW w:w="790" w:type="dxa"/>
            <w:vMerge w:val="restart"/>
            <w:tcBorders>
              <w:top w:val="nil"/>
              <w:left w:val="single" w:sz="4" w:space="0" w:color="auto"/>
              <w:bottom w:val="single" w:sz="4" w:space="0" w:color="auto"/>
              <w:right w:val="single" w:sz="4" w:space="0" w:color="auto"/>
            </w:tcBorders>
            <w:shd w:val="clear" w:color="000000" w:fill="CCCCCC"/>
            <w:vAlign w:val="center"/>
            <w:hideMark/>
          </w:tcPr>
          <w:p w14:paraId="2F70BB60"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Indexa.</w:t>
            </w:r>
          </w:p>
        </w:tc>
      </w:tr>
      <w:tr w:rsidR="009861BD" w:rsidRPr="009861BD" w14:paraId="1E1C3A00" w14:textId="77777777" w:rsidTr="001474BF">
        <w:trPr>
          <w:trHeight w:val="400"/>
        </w:trPr>
        <w:tc>
          <w:tcPr>
            <w:tcW w:w="981" w:type="dxa"/>
            <w:vMerge/>
            <w:tcBorders>
              <w:top w:val="nil"/>
              <w:left w:val="single" w:sz="4" w:space="0" w:color="auto"/>
              <w:bottom w:val="single" w:sz="4" w:space="0" w:color="auto"/>
              <w:right w:val="single" w:sz="4" w:space="0" w:color="auto"/>
            </w:tcBorders>
            <w:vAlign w:val="center"/>
            <w:hideMark/>
          </w:tcPr>
          <w:p w14:paraId="7E671310" w14:textId="77777777" w:rsidR="009861BD" w:rsidRPr="009861BD" w:rsidRDefault="009861BD" w:rsidP="009861BD">
            <w:pPr>
              <w:rPr>
                <w:rFonts w:ascii="Arial" w:hAnsi="Arial" w:cs="Arial"/>
                <w:b/>
                <w:bCs/>
                <w:sz w:val="15"/>
                <w:szCs w:val="15"/>
                <w:lang w:val="es-CO" w:eastAsia="es-ES_tradnl"/>
              </w:rPr>
            </w:pPr>
          </w:p>
        </w:tc>
        <w:tc>
          <w:tcPr>
            <w:tcW w:w="940" w:type="dxa"/>
            <w:vMerge/>
            <w:tcBorders>
              <w:top w:val="nil"/>
              <w:left w:val="single" w:sz="4" w:space="0" w:color="auto"/>
              <w:bottom w:val="single" w:sz="4" w:space="0" w:color="000000"/>
              <w:right w:val="single" w:sz="4" w:space="0" w:color="auto"/>
            </w:tcBorders>
            <w:vAlign w:val="center"/>
            <w:hideMark/>
          </w:tcPr>
          <w:p w14:paraId="53533E07" w14:textId="77777777" w:rsidR="009861BD" w:rsidRPr="009861BD" w:rsidRDefault="009861BD" w:rsidP="009861BD">
            <w:pPr>
              <w:rPr>
                <w:rFonts w:ascii="Arial" w:hAnsi="Arial" w:cs="Arial"/>
                <w:b/>
                <w:bCs/>
                <w:sz w:val="15"/>
                <w:szCs w:val="15"/>
                <w:lang w:val="es-CO" w:eastAsia="es-ES_tradnl"/>
              </w:rPr>
            </w:pPr>
          </w:p>
        </w:tc>
        <w:tc>
          <w:tcPr>
            <w:tcW w:w="1000" w:type="dxa"/>
            <w:vMerge/>
            <w:tcBorders>
              <w:top w:val="nil"/>
              <w:left w:val="single" w:sz="4" w:space="0" w:color="auto"/>
              <w:bottom w:val="single" w:sz="4" w:space="0" w:color="auto"/>
              <w:right w:val="single" w:sz="4" w:space="0" w:color="auto"/>
            </w:tcBorders>
            <w:vAlign w:val="center"/>
            <w:hideMark/>
          </w:tcPr>
          <w:p w14:paraId="3B7F7E11" w14:textId="77777777" w:rsidR="009861BD" w:rsidRPr="009861BD" w:rsidRDefault="009861BD" w:rsidP="009861BD">
            <w:pPr>
              <w:rPr>
                <w:rFonts w:ascii="Arial" w:hAnsi="Arial" w:cs="Arial"/>
                <w:b/>
                <w:bCs/>
                <w:sz w:val="15"/>
                <w:szCs w:val="15"/>
                <w:lang w:val="es-CO" w:eastAsia="es-ES_tradnl"/>
              </w:rPr>
            </w:pPr>
          </w:p>
        </w:tc>
        <w:tc>
          <w:tcPr>
            <w:tcW w:w="866" w:type="dxa"/>
            <w:vMerge/>
            <w:tcBorders>
              <w:top w:val="nil"/>
              <w:left w:val="single" w:sz="4" w:space="0" w:color="auto"/>
              <w:bottom w:val="single" w:sz="4" w:space="0" w:color="000000"/>
              <w:right w:val="single" w:sz="4" w:space="0" w:color="auto"/>
            </w:tcBorders>
            <w:vAlign w:val="center"/>
            <w:hideMark/>
          </w:tcPr>
          <w:p w14:paraId="25141EC1" w14:textId="77777777" w:rsidR="009861BD" w:rsidRPr="009861BD" w:rsidRDefault="009861BD" w:rsidP="009861BD">
            <w:pPr>
              <w:rPr>
                <w:rFonts w:ascii="Arial" w:hAnsi="Arial" w:cs="Arial"/>
                <w:b/>
                <w:bCs/>
                <w:sz w:val="15"/>
                <w:szCs w:val="15"/>
                <w:lang w:val="es-CO" w:eastAsia="es-ES_tradnl"/>
              </w:rPr>
            </w:pPr>
          </w:p>
        </w:tc>
        <w:tc>
          <w:tcPr>
            <w:tcW w:w="474" w:type="dxa"/>
            <w:vMerge/>
            <w:tcBorders>
              <w:top w:val="nil"/>
              <w:left w:val="single" w:sz="4" w:space="0" w:color="auto"/>
              <w:bottom w:val="single" w:sz="4" w:space="0" w:color="000000"/>
              <w:right w:val="single" w:sz="4" w:space="0" w:color="auto"/>
            </w:tcBorders>
            <w:vAlign w:val="center"/>
            <w:hideMark/>
          </w:tcPr>
          <w:p w14:paraId="0FEC9E05" w14:textId="77777777" w:rsidR="009861BD" w:rsidRPr="009861BD" w:rsidRDefault="009861BD" w:rsidP="009861BD">
            <w:pPr>
              <w:rPr>
                <w:rFonts w:ascii="Arial" w:hAnsi="Arial" w:cs="Arial"/>
                <w:b/>
                <w:bCs/>
                <w:sz w:val="15"/>
                <w:szCs w:val="15"/>
                <w:lang w:val="es-CO" w:eastAsia="es-ES_tradnl"/>
              </w:rPr>
            </w:pPr>
          </w:p>
        </w:tc>
        <w:tc>
          <w:tcPr>
            <w:tcW w:w="920" w:type="dxa"/>
            <w:vMerge/>
            <w:tcBorders>
              <w:top w:val="nil"/>
              <w:left w:val="single" w:sz="4" w:space="0" w:color="auto"/>
              <w:bottom w:val="single" w:sz="4" w:space="0" w:color="auto"/>
              <w:right w:val="single" w:sz="4" w:space="0" w:color="auto"/>
            </w:tcBorders>
            <w:vAlign w:val="center"/>
            <w:hideMark/>
          </w:tcPr>
          <w:p w14:paraId="0376D95F" w14:textId="77777777" w:rsidR="009861BD" w:rsidRPr="009861BD" w:rsidRDefault="009861BD" w:rsidP="009861BD">
            <w:pPr>
              <w:rPr>
                <w:rFonts w:ascii="Arial" w:hAnsi="Arial" w:cs="Arial"/>
                <w:b/>
                <w:bCs/>
                <w:sz w:val="15"/>
                <w:szCs w:val="15"/>
                <w:lang w:val="es-CO" w:eastAsia="es-ES_tradnl"/>
              </w:rPr>
            </w:pPr>
          </w:p>
        </w:tc>
        <w:tc>
          <w:tcPr>
            <w:tcW w:w="820" w:type="dxa"/>
            <w:tcBorders>
              <w:top w:val="nil"/>
              <w:left w:val="nil"/>
              <w:bottom w:val="single" w:sz="4" w:space="0" w:color="auto"/>
              <w:right w:val="single" w:sz="4" w:space="0" w:color="auto"/>
            </w:tcBorders>
            <w:shd w:val="clear" w:color="000000" w:fill="CCCCCC"/>
            <w:vAlign w:val="center"/>
            <w:hideMark/>
          </w:tcPr>
          <w:p w14:paraId="017DC3CB"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Año-Mes </w:t>
            </w:r>
          </w:p>
        </w:tc>
        <w:tc>
          <w:tcPr>
            <w:tcW w:w="599" w:type="dxa"/>
            <w:tcBorders>
              <w:top w:val="nil"/>
              <w:left w:val="nil"/>
              <w:bottom w:val="single" w:sz="4" w:space="0" w:color="auto"/>
              <w:right w:val="single" w:sz="4" w:space="0" w:color="auto"/>
            </w:tcBorders>
            <w:shd w:val="clear" w:color="000000" w:fill="CCCCCC"/>
            <w:vAlign w:val="center"/>
            <w:hideMark/>
          </w:tcPr>
          <w:p w14:paraId="50CCF1A7"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Índice </w:t>
            </w:r>
          </w:p>
        </w:tc>
        <w:tc>
          <w:tcPr>
            <w:tcW w:w="800" w:type="dxa"/>
            <w:tcBorders>
              <w:top w:val="nil"/>
              <w:left w:val="nil"/>
              <w:bottom w:val="single" w:sz="4" w:space="0" w:color="auto"/>
              <w:right w:val="single" w:sz="4" w:space="0" w:color="auto"/>
            </w:tcBorders>
            <w:shd w:val="clear" w:color="000000" w:fill="CCCCCC"/>
            <w:vAlign w:val="center"/>
            <w:hideMark/>
          </w:tcPr>
          <w:p w14:paraId="615F6244"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Año-Mes </w:t>
            </w:r>
          </w:p>
        </w:tc>
        <w:tc>
          <w:tcPr>
            <w:tcW w:w="599" w:type="dxa"/>
            <w:tcBorders>
              <w:top w:val="nil"/>
              <w:left w:val="nil"/>
              <w:bottom w:val="single" w:sz="4" w:space="0" w:color="auto"/>
              <w:right w:val="single" w:sz="4" w:space="0" w:color="auto"/>
            </w:tcBorders>
            <w:shd w:val="clear" w:color="000000" w:fill="CCCCCC"/>
            <w:vAlign w:val="center"/>
            <w:hideMark/>
          </w:tcPr>
          <w:p w14:paraId="2349C4C3"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Índice </w:t>
            </w:r>
          </w:p>
        </w:tc>
        <w:tc>
          <w:tcPr>
            <w:tcW w:w="790" w:type="dxa"/>
            <w:vMerge/>
            <w:tcBorders>
              <w:top w:val="nil"/>
              <w:left w:val="single" w:sz="4" w:space="0" w:color="auto"/>
              <w:bottom w:val="single" w:sz="4" w:space="0" w:color="auto"/>
              <w:right w:val="single" w:sz="4" w:space="0" w:color="auto"/>
            </w:tcBorders>
            <w:vAlign w:val="center"/>
            <w:hideMark/>
          </w:tcPr>
          <w:p w14:paraId="600E428E" w14:textId="77777777" w:rsidR="009861BD" w:rsidRPr="009861BD" w:rsidRDefault="009861BD" w:rsidP="009861BD">
            <w:pPr>
              <w:rPr>
                <w:rFonts w:ascii="Arial" w:hAnsi="Arial" w:cs="Arial"/>
                <w:b/>
                <w:bCs/>
                <w:sz w:val="15"/>
                <w:szCs w:val="15"/>
                <w:lang w:val="es-CO" w:eastAsia="es-ES_tradnl"/>
              </w:rPr>
            </w:pPr>
          </w:p>
        </w:tc>
      </w:tr>
      <w:tr w:rsidR="009861BD" w:rsidRPr="009861BD" w14:paraId="0E6B02B2"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3BE9C18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2017-04</w:t>
            </w:r>
          </w:p>
        </w:tc>
        <w:tc>
          <w:tcPr>
            <w:tcW w:w="940" w:type="dxa"/>
            <w:tcBorders>
              <w:top w:val="nil"/>
              <w:left w:val="nil"/>
              <w:bottom w:val="single" w:sz="4" w:space="0" w:color="auto"/>
              <w:right w:val="single" w:sz="4" w:space="0" w:color="auto"/>
            </w:tcBorders>
            <w:shd w:val="clear" w:color="auto" w:fill="auto"/>
            <w:noWrap/>
            <w:hideMark/>
          </w:tcPr>
          <w:p w14:paraId="11B151D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5A9DBF7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70C6CC3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159606B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378D850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820" w:type="dxa"/>
            <w:tcBorders>
              <w:top w:val="nil"/>
              <w:left w:val="nil"/>
              <w:bottom w:val="single" w:sz="4" w:space="0" w:color="auto"/>
              <w:right w:val="single" w:sz="4" w:space="0" w:color="auto"/>
            </w:tcBorders>
            <w:shd w:val="clear" w:color="auto" w:fill="auto"/>
            <w:noWrap/>
            <w:hideMark/>
          </w:tcPr>
          <w:p w14:paraId="4B3668B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2017-03</w:t>
            </w:r>
          </w:p>
        </w:tc>
        <w:tc>
          <w:tcPr>
            <w:tcW w:w="599" w:type="dxa"/>
            <w:tcBorders>
              <w:top w:val="nil"/>
              <w:left w:val="nil"/>
              <w:bottom w:val="single" w:sz="4" w:space="0" w:color="auto"/>
              <w:right w:val="single" w:sz="4" w:space="0" w:color="auto"/>
            </w:tcBorders>
            <w:shd w:val="clear" w:color="auto" w:fill="auto"/>
            <w:noWrap/>
            <w:hideMark/>
          </w:tcPr>
          <w:p w14:paraId="015C0D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95,46</w:t>
            </w:r>
          </w:p>
        </w:tc>
        <w:tc>
          <w:tcPr>
            <w:tcW w:w="800" w:type="dxa"/>
            <w:tcBorders>
              <w:top w:val="nil"/>
              <w:left w:val="nil"/>
              <w:bottom w:val="single" w:sz="4" w:space="0" w:color="auto"/>
              <w:right w:val="single" w:sz="4" w:space="0" w:color="auto"/>
            </w:tcBorders>
            <w:shd w:val="clear" w:color="auto" w:fill="auto"/>
            <w:hideMark/>
          </w:tcPr>
          <w:p w14:paraId="4375F3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1F028A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3F933BD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$ 8.752</w:t>
            </w:r>
          </w:p>
        </w:tc>
      </w:tr>
      <w:tr w:rsidR="009861BD" w:rsidRPr="009861BD" w14:paraId="5733D564"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3A530F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2017-05</w:t>
            </w:r>
          </w:p>
        </w:tc>
        <w:tc>
          <w:tcPr>
            <w:tcW w:w="940" w:type="dxa"/>
            <w:tcBorders>
              <w:top w:val="nil"/>
              <w:left w:val="nil"/>
              <w:bottom w:val="single" w:sz="4" w:space="0" w:color="auto"/>
              <w:right w:val="single" w:sz="4" w:space="0" w:color="auto"/>
            </w:tcBorders>
            <w:shd w:val="clear" w:color="auto" w:fill="auto"/>
            <w:noWrap/>
            <w:hideMark/>
          </w:tcPr>
          <w:p w14:paraId="1F867B1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052DEAA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4D90618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36F9AB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233C7B9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820" w:type="dxa"/>
            <w:tcBorders>
              <w:top w:val="nil"/>
              <w:left w:val="nil"/>
              <w:bottom w:val="single" w:sz="4" w:space="0" w:color="auto"/>
              <w:right w:val="single" w:sz="4" w:space="0" w:color="auto"/>
            </w:tcBorders>
            <w:shd w:val="clear" w:color="auto" w:fill="auto"/>
            <w:noWrap/>
            <w:hideMark/>
          </w:tcPr>
          <w:p w14:paraId="625F3FD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2017-04</w:t>
            </w:r>
          </w:p>
        </w:tc>
        <w:tc>
          <w:tcPr>
            <w:tcW w:w="599" w:type="dxa"/>
            <w:tcBorders>
              <w:top w:val="nil"/>
              <w:left w:val="nil"/>
              <w:bottom w:val="single" w:sz="4" w:space="0" w:color="auto"/>
              <w:right w:val="single" w:sz="4" w:space="0" w:color="auto"/>
            </w:tcBorders>
            <w:shd w:val="clear" w:color="auto" w:fill="auto"/>
            <w:noWrap/>
            <w:hideMark/>
          </w:tcPr>
          <w:p w14:paraId="7B20834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95,91</w:t>
            </w:r>
          </w:p>
        </w:tc>
        <w:tc>
          <w:tcPr>
            <w:tcW w:w="800" w:type="dxa"/>
            <w:tcBorders>
              <w:top w:val="nil"/>
              <w:left w:val="nil"/>
              <w:bottom w:val="single" w:sz="4" w:space="0" w:color="auto"/>
              <w:right w:val="single" w:sz="4" w:space="0" w:color="auto"/>
            </w:tcBorders>
            <w:shd w:val="clear" w:color="auto" w:fill="auto"/>
            <w:hideMark/>
          </w:tcPr>
          <w:p w14:paraId="29591DC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5AD80CD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2D70B0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$ 8.298</w:t>
            </w:r>
          </w:p>
        </w:tc>
      </w:tr>
      <w:tr w:rsidR="009861BD" w:rsidRPr="009861BD" w14:paraId="5AEDB4CD"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7A8E48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2017-06</w:t>
            </w:r>
          </w:p>
        </w:tc>
        <w:tc>
          <w:tcPr>
            <w:tcW w:w="940" w:type="dxa"/>
            <w:tcBorders>
              <w:top w:val="nil"/>
              <w:left w:val="nil"/>
              <w:bottom w:val="single" w:sz="4" w:space="0" w:color="auto"/>
              <w:right w:val="single" w:sz="4" w:space="0" w:color="auto"/>
            </w:tcBorders>
            <w:shd w:val="clear" w:color="auto" w:fill="auto"/>
            <w:noWrap/>
            <w:hideMark/>
          </w:tcPr>
          <w:p w14:paraId="3F73C0F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56BD81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3F2CE55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3867087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63BC3FC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820" w:type="dxa"/>
            <w:tcBorders>
              <w:top w:val="nil"/>
              <w:left w:val="nil"/>
              <w:bottom w:val="single" w:sz="4" w:space="0" w:color="auto"/>
              <w:right w:val="single" w:sz="4" w:space="0" w:color="auto"/>
            </w:tcBorders>
            <w:shd w:val="clear" w:color="auto" w:fill="auto"/>
            <w:noWrap/>
            <w:hideMark/>
          </w:tcPr>
          <w:p w14:paraId="47E795E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2017-05</w:t>
            </w:r>
          </w:p>
        </w:tc>
        <w:tc>
          <w:tcPr>
            <w:tcW w:w="599" w:type="dxa"/>
            <w:tcBorders>
              <w:top w:val="nil"/>
              <w:left w:val="nil"/>
              <w:bottom w:val="single" w:sz="4" w:space="0" w:color="auto"/>
              <w:right w:val="single" w:sz="4" w:space="0" w:color="auto"/>
            </w:tcBorders>
            <w:shd w:val="clear" w:color="auto" w:fill="auto"/>
            <w:noWrap/>
            <w:hideMark/>
          </w:tcPr>
          <w:p w14:paraId="1A6D91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96,12</w:t>
            </w:r>
          </w:p>
        </w:tc>
        <w:tc>
          <w:tcPr>
            <w:tcW w:w="800" w:type="dxa"/>
            <w:tcBorders>
              <w:top w:val="nil"/>
              <w:left w:val="nil"/>
              <w:bottom w:val="single" w:sz="4" w:space="0" w:color="auto"/>
              <w:right w:val="single" w:sz="4" w:space="0" w:color="auto"/>
            </w:tcBorders>
            <w:shd w:val="clear" w:color="auto" w:fill="auto"/>
            <w:hideMark/>
          </w:tcPr>
          <w:p w14:paraId="786F42B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5F5FC98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78C28ED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$ 8.087</w:t>
            </w:r>
          </w:p>
        </w:tc>
      </w:tr>
      <w:tr w:rsidR="009861BD" w:rsidRPr="009861BD" w14:paraId="0673FD2E"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6C3E04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2017-07</w:t>
            </w:r>
          </w:p>
        </w:tc>
        <w:tc>
          <w:tcPr>
            <w:tcW w:w="940" w:type="dxa"/>
            <w:tcBorders>
              <w:top w:val="nil"/>
              <w:left w:val="nil"/>
              <w:bottom w:val="single" w:sz="4" w:space="0" w:color="auto"/>
              <w:right w:val="single" w:sz="4" w:space="0" w:color="auto"/>
            </w:tcBorders>
            <w:shd w:val="clear" w:color="auto" w:fill="auto"/>
            <w:noWrap/>
            <w:hideMark/>
          </w:tcPr>
          <w:p w14:paraId="223B946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62B9C54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0BD2310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19AF93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7FAD7FE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820" w:type="dxa"/>
            <w:tcBorders>
              <w:top w:val="nil"/>
              <w:left w:val="nil"/>
              <w:bottom w:val="single" w:sz="4" w:space="0" w:color="auto"/>
              <w:right w:val="single" w:sz="4" w:space="0" w:color="auto"/>
            </w:tcBorders>
            <w:shd w:val="clear" w:color="auto" w:fill="auto"/>
            <w:noWrap/>
            <w:hideMark/>
          </w:tcPr>
          <w:p w14:paraId="3E0FE1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2017-06</w:t>
            </w:r>
          </w:p>
        </w:tc>
        <w:tc>
          <w:tcPr>
            <w:tcW w:w="599" w:type="dxa"/>
            <w:tcBorders>
              <w:top w:val="nil"/>
              <w:left w:val="nil"/>
              <w:bottom w:val="single" w:sz="4" w:space="0" w:color="auto"/>
              <w:right w:val="single" w:sz="4" w:space="0" w:color="auto"/>
            </w:tcBorders>
            <w:shd w:val="clear" w:color="auto" w:fill="auto"/>
            <w:noWrap/>
            <w:hideMark/>
          </w:tcPr>
          <w:p w14:paraId="025795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96,23</w:t>
            </w:r>
          </w:p>
        </w:tc>
        <w:tc>
          <w:tcPr>
            <w:tcW w:w="800" w:type="dxa"/>
            <w:tcBorders>
              <w:top w:val="nil"/>
              <w:left w:val="nil"/>
              <w:bottom w:val="single" w:sz="4" w:space="0" w:color="auto"/>
              <w:right w:val="single" w:sz="4" w:space="0" w:color="auto"/>
            </w:tcBorders>
            <w:shd w:val="clear" w:color="auto" w:fill="auto"/>
            <w:hideMark/>
          </w:tcPr>
          <w:p w14:paraId="750B4EE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4DDF06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0016D19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$ 7.977</w:t>
            </w:r>
          </w:p>
        </w:tc>
      </w:tr>
      <w:tr w:rsidR="009861BD" w:rsidRPr="009861BD" w14:paraId="633E45DD"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2AC4875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2017-08</w:t>
            </w:r>
          </w:p>
        </w:tc>
        <w:tc>
          <w:tcPr>
            <w:tcW w:w="940" w:type="dxa"/>
            <w:tcBorders>
              <w:top w:val="nil"/>
              <w:left w:val="nil"/>
              <w:bottom w:val="single" w:sz="4" w:space="0" w:color="auto"/>
              <w:right w:val="single" w:sz="4" w:space="0" w:color="auto"/>
            </w:tcBorders>
            <w:shd w:val="clear" w:color="auto" w:fill="auto"/>
            <w:noWrap/>
            <w:hideMark/>
          </w:tcPr>
          <w:p w14:paraId="5088A32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24E8370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7B931CC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55C391A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4AB67BD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820" w:type="dxa"/>
            <w:tcBorders>
              <w:top w:val="nil"/>
              <w:left w:val="nil"/>
              <w:bottom w:val="single" w:sz="4" w:space="0" w:color="auto"/>
              <w:right w:val="single" w:sz="4" w:space="0" w:color="auto"/>
            </w:tcBorders>
            <w:shd w:val="clear" w:color="auto" w:fill="auto"/>
            <w:noWrap/>
            <w:hideMark/>
          </w:tcPr>
          <w:p w14:paraId="55BADE3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2017-07</w:t>
            </w:r>
          </w:p>
        </w:tc>
        <w:tc>
          <w:tcPr>
            <w:tcW w:w="599" w:type="dxa"/>
            <w:tcBorders>
              <w:top w:val="nil"/>
              <w:left w:val="nil"/>
              <w:bottom w:val="single" w:sz="4" w:space="0" w:color="auto"/>
              <w:right w:val="single" w:sz="4" w:space="0" w:color="auto"/>
            </w:tcBorders>
            <w:shd w:val="clear" w:color="auto" w:fill="auto"/>
            <w:noWrap/>
            <w:hideMark/>
          </w:tcPr>
          <w:p w14:paraId="7CEB093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96,18</w:t>
            </w:r>
          </w:p>
        </w:tc>
        <w:tc>
          <w:tcPr>
            <w:tcW w:w="800" w:type="dxa"/>
            <w:tcBorders>
              <w:top w:val="nil"/>
              <w:left w:val="nil"/>
              <w:bottom w:val="single" w:sz="4" w:space="0" w:color="auto"/>
              <w:right w:val="single" w:sz="4" w:space="0" w:color="auto"/>
            </w:tcBorders>
            <w:shd w:val="clear" w:color="auto" w:fill="auto"/>
            <w:hideMark/>
          </w:tcPr>
          <w:p w14:paraId="5FCE6AA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0CDDC44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32BEF80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$ 8.027</w:t>
            </w:r>
          </w:p>
        </w:tc>
      </w:tr>
      <w:tr w:rsidR="009861BD" w:rsidRPr="009861BD" w14:paraId="097485B8"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670B0B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2017-09</w:t>
            </w:r>
          </w:p>
        </w:tc>
        <w:tc>
          <w:tcPr>
            <w:tcW w:w="940" w:type="dxa"/>
            <w:tcBorders>
              <w:top w:val="nil"/>
              <w:left w:val="nil"/>
              <w:bottom w:val="single" w:sz="4" w:space="0" w:color="auto"/>
              <w:right w:val="single" w:sz="4" w:space="0" w:color="auto"/>
            </w:tcBorders>
            <w:shd w:val="clear" w:color="auto" w:fill="auto"/>
            <w:noWrap/>
            <w:hideMark/>
          </w:tcPr>
          <w:p w14:paraId="2DD43D8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4248A4F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77ED00B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5A41C27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27CE932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820" w:type="dxa"/>
            <w:tcBorders>
              <w:top w:val="nil"/>
              <w:left w:val="nil"/>
              <w:bottom w:val="single" w:sz="4" w:space="0" w:color="auto"/>
              <w:right w:val="single" w:sz="4" w:space="0" w:color="auto"/>
            </w:tcBorders>
            <w:shd w:val="clear" w:color="auto" w:fill="auto"/>
            <w:noWrap/>
            <w:hideMark/>
          </w:tcPr>
          <w:p w14:paraId="3AF0B21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2017-08</w:t>
            </w:r>
          </w:p>
        </w:tc>
        <w:tc>
          <w:tcPr>
            <w:tcW w:w="599" w:type="dxa"/>
            <w:tcBorders>
              <w:top w:val="nil"/>
              <w:left w:val="nil"/>
              <w:bottom w:val="single" w:sz="4" w:space="0" w:color="auto"/>
              <w:right w:val="single" w:sz="4" w:space="0" w:color="auto"/>
            </w:tcBorders>
            <w:shd w:val="clear" w:color="auto" w:fill="auto"/>
            <w:noWrap/>
            <w:hideMark/>
          </w:tcPr>
          <w:p w14:paraId="3EECCB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96,32</w:t>
            </w:r>
          </w:p>
        </w:tc>
        <w:tc>
          <w:tcPr>
            <w:tcW w:w="800" w:type="dxa"/>
            <w:tcBorders>
              <w:top w:val="nil"/>
              <w:left w:val="nil"/>
              <w:bottom w:val="single" w:sz="4" w:space="0" w:color="auto"/>
              <w:right w:val="single" w:sz="4" w:space="0" w:color="auto"/>
            </w:tcBorders>
            <w:shd w:val="clear" w:color="auto" w:fill="auto"/>
            <w:hideMark/>
          </w:tcPr>
          <w:p w14:paraId="1D3BB81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171156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0F3F463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$ 7.887</w:t>
            </w:r>
          </w:p>
        </w:tc>
      </w:tr>
      <w:tr w:rsidR="009861BD" w:rsidRPr="009861BD" w14:paraId="100C7C73"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563A94F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2017-10</w:t>
            </w:r>
          </w:p>
        </w:tc>
        <w:tc>
          <w:tcPr>
            <w:tcW w:w="940" w:type="dxa"/>
            <w:tcBorders>
              <w:top w:val="nil"/>
              <w:left w:val="nil"/>
              <w:bottom w:val="single" w:sz="4" w:space="0" w:color="auto"/>
              <w:right w:val="single" w:sz="4" w:space="0" w:color="auto"/>
            </w:tcBorders>
            <w:shd w:val="clear" w:color="auto" w:fill="auto"/>
            <w:noWrap/>
            <w:hideMark/>
          </w:tcPr>
          <w:p w14:paraId="2072DA7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713413A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75E289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0ED1C24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201709C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820" w:type="dxa"/>
            <w:tcBorders>
              <w:top w:val="nil"/>
              <w:left w:val="nil"/>
              <w:bottom w:val="single" w:sz="4" w:space="0" w:color="auto"/>
              <w:right w:val="single" w:sz="4" w:space="0" w:color="auto"/>
            </w:tcBorders>
            <w:shd w:val="clear" w:color="auto" w:fill="auto"/>
            <w:noWrap/>
            <w:hideMark/>
          </w:tcPr>
          <w:p w14:paraId="2EDE74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2017-09</w:t>
            </w:r>
          </w:p>
        </w:tc>
        <w:tc>
          <w:tcPr>
            <w:tcW w:w="599" w:type="dxa"/>
            <w:tcBorders>
              <w:top w:val="nil"/>
              <w:left w:val="nil"/>
              <w:bottom w:val="single" w:sz="4" w:space="0" w:color="auto"/>
              <w:right w:val="single" w:sz="4" w:space="0" w:color="auto"/>
            </w:tcBorders>
            <w:shd w:val="clear" w:color="auto" w:fill="auto"/>
            <w:noWrap/>
            <w:hideMark/>
          </w:tcPr>
          <w:p w14:paraId="271DAE9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96,36</w:t>
            </w:r>
          </w:p>
        </w:tc>
        <w:tc>
          <w:tcPr>
            <w:tcW w:w="800" w:type="dxa"/>
            <w:tcBorders>
              <w:top w:val="nil"/>
              <w:left w:val="nil"/>
              <w:bottom w:val="single" w:sz="4" w:space="0" w:color="auto"/>
              <w:right w:val="single" w:sz="4" w:space="0" w:color="auto"/>
            </w:tcBorders>
            <w:shd w:val="clear" w:color="auto" w:fill="auto"/>
            <w:hideMark/>
          </w:tcPr>
          <w:p w14:paraId="38C072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4A023F4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53416D5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$ 7.847</w:t>
            </w:r>
          </w:p>
        </w:tc>
      </w:tr>
      <w:tr w:rsidR="009861BD" w:rsidRPr="009861BD" w14:paraId="6CAD74D1"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4A0EF31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2017-11</w:t>
            </w:r>
          </w:p>
        </w:tc>
        <w:tc>
          <w:tcPr>
            <w:tcW w:w="940" w:type="dxa"/>
            <w:tcBorders>
              <w:top w:val="nil"/>
              <w:left w:val="nil"/>
              <w:bottom w:val="single" w:sz="4" w:space="0" w:color="auto"/>
              <w:right w:val="single" w:sz="4" w:space="0" w:color="auto"/>
            </w:tcBorders>
            <w:shd w:val="clear" w:color="auto" w:fill="auto"/>
            <w:noWrap/>
            <w:hideMark/>
          </w:tcPr>
          <w:p w14:paraId="3A906C6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519AB9D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37D7C5C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6BCAE28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6161CF6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820" w:type="dxa"/>
            <w:tcBorders>
              <w:top w:val="nil"/>
              <w:left w:val="nil"/>
              <w:bottom w:val="single" w:sz="4" w:space="0" w:color="auto"/>
              <w:right w:val="single" w:sz="4" w:space="0" w:color="auto"/>
            </w:tcBorders>
            <w:shd w:val="clear" w:color="auto" w:fill="auto"/>
            <w:noWrap/>
            <w:hideMark/>
          </w:tcPr>
          <w:p w14:paraId="005D90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2017-10</w:t>
            </w:r>
          </w:p>
        </w:tc>
        <w:tc>
          <w:tcPr>
            <w:tcW w:w="599" w:type="dxa"/>
            <w:tcBorders>
              <w:top w:val="nil"/>
              <w:left w:val="nil"/>
              <w:bottom w:val="single" w:sz="4" w:space="0" w:color="auto"/>
              <w:right w:val="single" w:sz="4" w:space="0" w:color="auto"/>
            </w:tcBorders>
            <w:shd w:val="clear" w:color="auto" w:fill="auto"/>
            <w:noWrap/>
            <w:hideMark/>
          </w:tcPr>
          <w:p w14:paraId="208A17F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96,37</w:t>
            </w:r>
          </w:p>
        </w:tc>
        <w:tc>
          <w:tcPr>
            <w:tcW w:w="800" w:type="dxa"/>
            <w:tcBorders>
              <w:top w:val="nil"/>
              <w:left w:val="nil"/>
              <w:bottom w:val="single" w:sz="4" w:space="0" w:color="auto"/>
              <w:right w:val="single" w:sz="4" w:space="0" w:color="auto"/>
            </w:tcBorders>
            <w:shd w:val="clear" w:color="auto" w:fill="auto"/>
            <w:hideMark/>
          </w:tcPr>
          <w:p w14:paraId="6CC7323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30DEEA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72CAE48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$ 7.837</w:t>
            </w:r>
          </w:p>
        </w:tc>
      </w:tr>
      <w:tr w:rsidR="009861BD" w:rsidRPr="009861BD" w14:paraId="41F6AD14"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556760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2017-12</w:t>
            </w:r>
          </w:p>
        </w:tc>
        <w:tc>
          <w:tcPr>
            <w:tcW w:w="940" w:type="dxa"/>
            <w:tcBorders>
              <w:top w:val="nil"/>
              <w:left w:val="nil"/>
              <w:bottom w:val="single" w:sz="4" w:space="0" w:color="auto"/>
              <w:right w:val="single" w:sz="4" w:space="0" w:color="auto"/>
            </w:tcBorders>
            <w:shd w:val="clear" w:color="auto" w:fill="auto"/>
            <w:noWrap/>
            <w:hideMark/>
          </w:tcPr>
          <w:p w14:paraId="79E4477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$ 3.114.244</w:t>
            </w:r>
          </w:p>
        </w:tc>
        <w:tc>
          <w:tcPr>
            <w:tcW w:w="1000" w:type="dxa"/>
            <w:tcBorders>
              <w:top w:val="nil"/>
              <w:left w:val="nil"/>
              <w:bottom w:val="single" w:sz="4" w:space="0" w:color="auto"/>
              <w:right w:val="single" w:sz="4" w:space="0" w:color="auto"/>
            </w:tcBorders>
            <w:shd w:val="clear" w:color="auto" w:fill="auto"/>
            <w:noWrap/>
            <w:hideMark/>
          </w:tcPr>
          <w:p w14:paraId="4597C1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$ 3.202.375</w:t>
            </w:r>
          </w:p>
        </w:tc>
        <w:tc>
          <w:tcPr>
            <w:tcW w:w="866" w:type="dxa"/>
            <w:tcBorders>
              <w:top w:val="nil"/>
              <w:left w:val="nil"/>
              <w:bottom w:val="single" w:sz="4" w:space="0" w:color="auto"/>
              <w:right w:val="single" w:sz="4" w:space="0" w:color="auto"/>
            </w:tcBorders>
            <w:shd w:val="clear" w:color="auto" w:fill="auto"/>
            <w:noWrap/>
            <w:hideMark/>
          </w:tcPr>
          <w:p w14:paraId="69EA411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$ 88.131</w:t>
            </w:r>
          </w:p>
        </w:tc>
        <w:tc>
          <w:tcPr>
            <w:tcW w:w="474" w:type="dxa"/>
            <w:tcBorders>
              <w:top w:val="nil"/>
              <w:left w:val="nil"/>
              <w:bottom w:val="single" w:sz="4" w:space="0" w:color="auto"/>
              <w:right w:val="single" w:sz="4" w:space="0" w:color="auto"/>
            </w:tcBorders>
            <w:shd w:val="clear" w:color="auto" w:fill="auto"/>
            <w:noWrap/>
            <w:hideMark/>
          </w:tcPr>
          <w:p w14:paraId="5ACF6E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1,97</w:t>
            </w:r>
          </w:p>
        </w:tc>
        <w:tc>
          <w:tcPr>
            <w:tcW w:w="920" w:type="dxa"/>
            <w:tcBorders>
              <w:top w:val="nil"/>
              <w:left w:val="nil"/>
              <w:bottom w:val="single" w:sz="4" w:space="0" w:color="auto"/>
              <w:right w:val="single" w:sz="4" w:space="0" w:color="auto"/>
            </w:tcBorders>
            <w:shd w:val="clear" w:color="auto" w:fill="auto"/>
            <w:noWrap/>
            <w:hideMark/>
          </w:tcPr>
          <w:p w14:paraId="62DBE80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$ 173.618</w:t>
            </w:r>
          </w:p>
        </w:tc>
        <w:tc>
          <w:tcPr>
            <w:tcW w:w="820" w:type="dxa"/>
            <w:tcBorders>
              <w:top w:val="nil"/>
              <w:left w:val="nil"/>
              <w:bottom w:val="single" w:sz="4" w:space="0" w:color="auto"/>
              <w:right w:val="single" w:sz="4" w:space="0" w:color="auto"/>
            </w:tcBorders>
            <w:shd w:val="clear" w:color="auto" w:fill="auto"/>
            <w:noWrap/>
            <w:hideMark/>
          </w:tcPr>
          <w:p w14:paraId="296117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2017-11</w:t>
            </w:r>
          </w:p>
        </w:tc>
        <w:tc>
          <w:tcPr>
            <w:tcW w:w="599" w:type="dxa"/>
            <w:tcBorders>
              <w:top w:val="nil"/>
              <w:left w:val="nil"/>
              <w:bottom w:val="single" w:sz="4" w:space="0" w:color="auto"/>
              <w:right w:val="single" w:sz="4" w:space="0" w:color="auto"/>
            </w:tcBorders>
            <w:shd w:val="clear" w:color="auto" w:fill="auto"/>
            <w:noWrap/>
            <w:hideMark/>
          </w:tcPr>
          <w:p w14:paraId="0CD63E7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96,55</w:t>
            </w:r>
          </w:p>
        </w:tc>
        <w:tc>
          <w:tcPr>
            <w:tcW w:w="800" w:type="dxa"/>
            <w:tcBorders>
              <w:top w:val="nil"/>
              <w:left w:val="nil"/>
              <w:bottom w:val="single" w:sz="4" w:space="0" w:color="auto"/>
              <w:right w:val="single" w:sz="4" w:space="0" w:color="auto"/>
            </w:tcBorders>
            <w:shd w:val="clear" w:color="auto" w:fill="auto"/>
            <w:hideMark/>
          </w:tcPr>
          <w:p w14:paraId="1226FC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7CC2C61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5735B1E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$ 15.087</w:t>
            </w:r>
          </w:p>
        </w:tc>
      </w:tr>
      <w:tr w:rsidR="009861BD" w:rsidRPr="009861BD" w14:paraId="0D3BAC2D"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2F5AC1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2018-01</w:t>
            </w:r>
          </w:p>
        </w:tc>
        <w:tc>
          <w:tcPr>
            <w:tcW w:w="940" w:type="dxa"/>
            <w:tcBorders>
              <w:top w:val="nil"/>
              <w:left w:val="nil"/>
              <w:bottom w:val="single" w:sz="4" w:space="0" w:color="auto"/>
              <w:right w:val="single" w:sz="4" w:space="0" w:color="auto"/>
            </w:tcBorders>
            <w:shd w:val="clear" w:color="auto" w:fill="auto"/>
            <w:noWrap/>
            <w:hideMark/>
          </w:tcPr>
          <w:p w14:paraId="47AB8DB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$ 3.241.677</w:t>
            </w:r>
          </w:p>
        </w:tc>
        <w:tc>
          <w:tcPr>
            <w:tcW w:w="1000" w:type="dxa"/>
            <w:tcBorders>
              <w:top w:val="nil"/>
              <w:left w:val="nil"/>
              <w:bottom w:val="single" w:sz="4" w:space="0" w:color="auto"/>
              <w:right w:val="single" w:sz="4" w:space="0" w:color="auto"/>
            </w:tcBorders>
            <w:shd w:val="clear" w:color="auto" w:fill="auto"/>
            <w:noWrap/>
            <w:hideMark/>
          </w:tcPr>
          <w:p w14:paraId="1B69A35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3EAB267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$ 91.737</w:t>
            </w:r>
          </w:p>
        </w:tc>
        <w:tc>
          <w:tcPr>
            <w:tcW w:w="474" w:type="dxa"/>
            <w:tcBorders>
              <w:top w:val="nil"/>
              <w:left w:val="nil"/>
              <w:bottom w:val="single" w:sz="4" w:space="0" w:color="auto"/>
              <w:right w:val="single" w:sz="4" w:space="0" w:color="auto"/>
            </w:tcBorders>
            <w:shd w:val="clear" w:color="auto" w:fill="auto"/>
            <w:noWrap/>
            <w:hideMark/>
          </w:tcPr>
          <w:p w14:paraId="46EFFE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7FF6AE6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$ 91.737</w:t>
            </w:r>
          </w:p>
        </w:tc>
        <w:tc>
          <w:tcPr>
            <w:tcW w:w="820" w:type="dxa"/>
            <w:tcBorders>
              <w:top w:val="nil"/>
              <w:left w:val="nil"/>
              <w:bottom w:val="single" w:sz="4" w:space="0" w:color="auto"/>
              <w:right w:val="single" w:sz="4" w:space="0" w:color="auto"/>
            </w:tcBorders>
            <w:shd w:val="clear" w:color="auto" w:fill="auto"/>
            <w:noWrap/>
            <w:hideMark/>
          </w:tcPr>
          <w:p w14:paraId="358CBB9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2017-12</w:t>
            </w:r>
          </w:p>
        </w:tc>
        <w:tc>
          <w:tcPr>
            <w:tcW w:w="599" w:type="dxa"/>
            <w:tcBorders>
              <w:top w:val="nil"/>
              <w:left w:val="nil"/>
              <w:bottom w:val="single" w:sz="4" w:space="0" w:color="auto"/>
              <w:right w:val="single" w:sz="4" w:space="0" w:color="auto"/>
            </w:tcBorders>
            <w:shd w:val="clear" w:color="auto" w:fill="auto"/>
            <w:noWrap/>
            <w:hideMark/>
          </w:tcPr>
          <w:p w14:paraId="73068A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96,92</w:t>
            </w:r>
          </w:p>
        </w:tc>
        <w:tc>
          <w:tcPr>
            <w:tcW w:w="800" w:type="dxa"/>
            <w:tcBorders>
              <w:top w:val="nil"/>
              <w:left w:val="nil"/>
              <w:bottom w:val="single" w:sz="4" w:space="0" w:color="auto"/>
              <w:right w:val="single" w:sz="4" w:space="0" w:color="auto"/>
            </w:tcBorders>
            <w:shd w:val="clear" w:color="auto" w:fill="auto"/>
            <w:hideMark/>
          </w:tcPr>
          <w:p w14:paraId="5CF5312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456C469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65DDE8D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$ 7.591</w:t>
            </w:r>
          </w:p>
        </w:tc>
      </w:tr>
      <w:tr w:rsidR="009861BD" w:rsidRPr="009861BD" w14:paraId="794A3A35"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4548E2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2018-02</w:t>
            </w:r>
          </w:p>
        </w:tc>
        <w:tc>
          <w:tcPr>
            <w:tcW w:w="940" w:type="dxa"/>
            <w:tcBorders>
              <w:top w:val="nil"/>
              <w:left w:val="nil"/>
              <w:bottom w:val="single" w:sz="4" w:space="0" w:color="auto"/>
              <w:right w:val="single" w:sz="4" w:space="0" w:color="auto"/>
            </w:tcBorders>
            <w:shd w:val="clear" w:color="auto" w:fill="auto"/>
            <w:noWrap/>
            <w:hideMark/>
          </w:tcPr>
          <w:p w14:paraId="1831FC5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50AA409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2E7DAAE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2612B1B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3638AA1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36E25B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2018-01</w:t>
            </w:r>
          </w:p>
        </w:tc>
        <w:tc>
          <w:tcPr>
            <w:tcW w:w="599" w:type="dxa"/>
            <w:tcBorders>
              <w:top w:val="nil"/>
              <w:left w:val="nil"/>
              <w:bottom w:val="single" w:sz="4" w:space="0" w:color="auto"/>
              <w:right w:val="single" w:sz="4" w:space="0" w:color="auto"/>
            </w:tcBorders>
            <w:shd w:val="clear" w:color="auto" w:fill="auto"/>
            <w:noWrap/>
            <w:hideMark/>
          </w:tcPr>
          <w:p w14:paraId="24CF810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97,53</w:t>
            </w:r>
          </w:p>
        </w:tc>
        <w:tc>
          <w:tcPr>
            <w:tcW w:w="800" w:type="dxa"/>
            <w:tcBorders>
              <w:top w:val="nil"/>
              <w:left w:val="nil"/>
              <w:bottom w:val="single" w:sz="4" w:space="0" w:color="auto"/>
              <w:right w:val="single" w:sz="4" w:space="0" w:color="auto"/>
            </w:tcBorders>
            <w:shd w:val="clear" w:color="auto" w:fill="auto"/>
            <w:hideMark/>
          </w:tcPr>
          <w:p w14:paraId="479569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4A0A52D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0918037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$ 6.974</w:t>
            </w:r>
          </w:p>
        </w:tc>
      </w:tr>
      <w:tr w:rsidR="009861BD" w:rsidRPr="009861BD" w14:paraId="058FC998"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2FA7E9C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2018-03</w:t>
            </w:r>
          </w:p>
        </w:tc>
        <w:tc>
          <w:tcPr>
            <w:tcW w:w="940" w:type="dxa"/>
            <w:tcBorders>
              <w:top w:val="nil"/>
              <w:left w:val="nil"/>
              <w:bottom w:val="single" w:sz="4" w:space="0" w:color="auto"/>
              <w:right w:val="single" w:sz="4" w:space="0" w:color="auto"/>
            </w:tcBorders>
            <w:shd w:val="clear" w:color="auto" w:fill="auto"/>
            <w:noWrap/>
            <w:hideMark/>
          </w:tcPr>
          <w:p w14:paraId="57BF7D8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683FC43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71583F5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6182A4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6BF36F6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7505F9B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2018-02</w:t>
            </w:r>
          </w:p>
        </w:tc>
        <w:tc>
          <w:tcPr>
            <w:tcW w:w="599" w:type="dxa"/>
            <w:tcBorders>
              <w:top w:val="nil"/>
              <w:left w:val="nil"/>
              <w:bottom w:val="single" w:sz="4" w:space="0" w:color="auto"/>
              <w:right w:val="single" w:sz="4" w:space="0" w:color="auto"/>
            </w:tcBorders>
            <w:shd w:val="clear" w:color="auto" w:fill="auto"/>
            <w:noWrap/>
            <w:hideMark/>
          </w:tcPr>
          <w:p w14:paraId="0148E08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98,22</w:t>
            </w:r>
          </w:p>
        </w:tc>
        <w:tc>
          <w:tcPr>
            <w:tcW w:w="800" w:type="dxa"/>
            <w:tcBorders>
              <w:top w:val="nil"/>
              <w:left w:val="nil"/>
              <w:bottom w:val="single" w:sz="4" w:space="0" w:color="auto"/>
              <w:right w:val="single" w:sz="4" w:space="0" w:color="auto"/>
            </w:tcBorders>
            <w:shd w:val="clear" w:color="auto" w:fill="auto"/>
            <w:hideMark/>
          </w:tcPr>
          <w:p w14:paraId="63DA842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510D396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035F997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$ 6.281</w:t>
            </w:r>
          </w:p>
        </w:tc>
      </w:tr>
      <w:tr w:rsidR="009861BD" w:rsidRPr="009861BD" w14:paraId="4C83986B"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783591C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2018-04</w:t>
            </w:r>
          </w:p>
        </w:tc>
        <w:tc>
          <w:tcPr>
            <w:tcW w:w="940" w:type="dxa"/>
            <w:tcBorders>
              <w:top w:val="nil"/>
              <w:left w:val="nil"/>
              <w:bottom w:val="single" w:sz="4" w:space="0" w:color="auto"/>
              <w:right w:val="single" w:sz="4" w:space="0" w:color="auto"/>
            </w:tcBorders>
            <w:shd w:val="clear" w:color="auto" w:fill="auto"/>
            <w:noWrap/>
            <w:hideMark/>
          </w:tcPr>
          <w:p w14:paraId="3A25622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4733E95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2D8C2AD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755356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1937317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7570DD3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2018-03</w:t>
            </w:r>
          </w:p>
        </w:tc>
        <w:tc>
          <w:tcPr>
            <w:tcW w:w="599" w:type="dxa"/>
            <w:tcBorders>
              <w:top w:val="nil"/>
              <w:left w:val="nil"/>
              <w:bottom w:val="single" w:sz="4" w:space="0" w:color="auto"/>
              <w:right w:val="single" w:sz="4" w:space="0" w:color="auto"/>
            </w:tcBorders>
            <w:shd w:val="clear" w:color="auto" w:fill="auto"/>
            <w:noWrap/>
            <w:hideMark/>
          </w:tcPr>
          <w:p w14:paraId="05E3A26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98,45</w:t>
            </w:r>
          </w:p>
        </w:tc>
        <w:tc>
          <w:tcPr>
            <w:tcW w:w="800" w:type="dxa"/>
            <w:tcBorders>
              <w:top w:val="nil"/>
              <w:left w:val="nil"/>
              <w:bottom w:val="single" w:sz="4" w:space="0" w:color="auto"/>
              <w:right w:val="single" w:sz="4" w:space="0" w:color="auto"/>
            </w:tcBorders>
            <w:shd w:val="clear" w:color="auto" w:fill="auto"/>
            <w:hideMark/>
          </w:tcPr>
          <w:p w14:paraId="08D958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153649D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5EBB24E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$ 6.051</w:t>
            </w:r>
          </w:p>
        </w:tc>
      </w:tr>
      <w:tr w:rsidR="009861BD" w:rsidRPr="009861BD" w14:paraId="562EE077"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6F7B2D4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2018-05</w:t>
            </w:r>
          </w:p>
        </w:tc>
        <w:tc>
          <w:tcPr>
            <w:tcW w:w="940" w:type="dxa"/>
            <w:tcBorders>
              <w:top w:val="nil"/>
              <w:left w:val="nil"/>
              <w:bottom w:val="single" w:sz="4" w:space="0" w:color="auto"/>
              <w:right w:val="single" w:sz="4" w:space="0" w:color="auto"/>
            </w:tcBorders>
            <w:shd w:val="clear" w:color="auto" w:fill="auto"/>
            <w:noWrap/>
            <w:hideMark/>
          </w:tcPr>
          <w:p w14:paraId="638569B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103578C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6E68632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35B1CE9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014EC8C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467938E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2018-04</w:t>
            </w:r>
          </w:p>
        </w:tc>
        <w:tc>
          <w:tcPr>
            <w:tcW w:w="599" w:type="dxa"/>
            <w:tcBorders>
              <w:top w:val="nil"/>
              <w:left w:val="nil"/>
              <w:bottom w:val="single" w:sz="4" w:space="0" w:color="auto"/>
              <w:right w:val="single" w:sz="4" w:space="0" w:color="auto"/>
            </w:tcBorders>
            <w:shd w:val="clear" w:color="auto" w:fill="auto"/>
            <w:noWrap/>
            <w:hideMark/>
          </w:tcPr>
          <w:p w14:paraId="3389FCF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98,91</w:t>
            </w:r>
          </w:p>
        </w:tc>
        <w:tc>
          <w:tcPr>
            <w:tcW w:w="800" w:type="dxa"/>
            <w:tcBorders>
              <w:top w:val="nil"/>
              <w:left w:val="nil"/>
              <w:bottom w:val="single" w:sz="4" w:space="0" w:color="auto"/>
              <w:right w:val="single" w:sz="4" w:space="0" w:color="auto"/>
            </w:tcBorders>
            <w:shd w:val="clear" w:color="auto" w:fill="auto"/>
            <w:hideMark/>
          </w:tcPr>
          <w:p w14:paraId="4FBA9AB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44CE82E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417F92C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$ 5.596</w:t>
            </w:r>
          </w:p>
        </w:tc>
      </w:tr>
      <w:tr w:rsidR="009861BD" w:rsidRPr="009861BD" w14:paraId="2C410BCD"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5F661EF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2018-06</w:t>
            </w:r>
          </w:p>
        </w:tc>
        <w:tc>
          <w:tcPr>
            <w:tcW w:w="940" w:type="dxa"/>
            <w:tcBorders>
              <w:top w:val="nil"/>
              <w:left w:val="nil"/>
              <w:bottom w:val="single" w:sz="4" w:space="0" w:color="auto"/>
              <w:right w:val="single" w:sz="4" w:space="0" w:color="auto"/>
            </w:tcBorders>
            <w:shd w:val="clear" w:color="auto" w:fill="auto"/>
            <w:noWrap/>
            <w:hideMark/>
          </w:tcPr>
          <w:p w14:paraId="6BBE5BC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00D45CD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6DFA020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2B2C147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551AFE4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07993E0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2018-05</w:t>
            </w:r>
          </w:p>
        </w:tc>
        <w:tc>
          <w:tcPr>
            <w:tcW w:w="599" w:type="dxa"/>
            <w:tcBorders>
              <w:top w:val="nil"/>
              <w:left w:val="nil"/>
              <w:bottom w:val="single" w:sz="4" w:space="0" w:color="auto"/>
              <w:right w:val="single" w:sz="4" w:space="0" w:color="auto"/>
            </w:tcBorders>
            <w:shd w:val="clear" w:color="auto" w:fill="auto"/>
            <w:noWrap/>
            <w:hideMark/>
          </w:tcPr>
          <w:p w14:paraId="1CEDB61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99,16</w:t>
            </w:r>
          </w:p>
        </w:tc>
        <w:tc>
          <w:tcPr>
            <w:tcW w:w="800" w:type="dxa"/>
            <w:tcBorders>
              <w:top w:val="nil"/>
              <w:left w:val="nil"/>
              <w:bottom w:val="single" w:sz="4" w:space="0" w:color="auto"/>
              <w:right w:val="single" w:sz="4" w:space="0" w:color="auto"/>
            </w:tcBorders>
            <w:shd w:val="clear" w:color="auto" w:fill="auto"/>
            <w:hideMark/>
          </w:tcPr>
          <w:p w14:paraId="66703E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7B0804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7D97310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$ 5.351</w:t>
            </w:r>
          </w:p>
        </w:tc>
      </w:tr>
      <w:tr w:rsidR="009861BD" w:rsidRPr="009861BD" w14:paraId="35AC4D26"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566E6FB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2018-07</w:t>
            </w:r>
          </w:p>
        </w:tc>
        <w:tc>
          <w:tcPr>
            <w:tcW w:w="940" w:type="dxa"/>
            <w:tcBorders>
              <w:top w:val="nil"/>
              <w:left w:val="nil"/>
              <w:bottom w:val="single" w:sz="4" w:space="0" w:color="auto"/>
              <w:right w:val="single" w:sz="4" w:space="0" w:color="auto"/>
            </w:tcBorders>
            <w:shd w:val="clear" w:color="auto" w:fill="auto"/>
            <w:noWrap/>
            <w:hideMark/>
          </w:tcPr>
          <w:p w14:paraId="65C1B5A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536365A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2740375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65973BB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75DA25F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4CEFF3D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2018-06</w:t>
            </w:r>
          </w:p>
        </w:tc>
        <w:tc>
          <w:tcPr>
            <w:tcW w:w="599" w:type="dxa"/>
            <w:tcBorders>
              <w:top w:val="nil"/>
              <w:left w:val="nil"/>
              <w:bottom w:val="single" w:sz="4" w:space="0" w:color="auto"/>
              <w:right w:val="single" w:sz="4" w:space="0" w:color="auto"/>
            </w:tcBorders>
            <w:shd w:val="clear" w:color="auto" w:fill="auto"/>
            <w:noWrap/>
            <w:hideMark/>
          </w:tcPr>
          <w:p w14:paraId="2C6B2B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99,31</w:t>
            </w:r>
          </w:p>
        </w:tc>
        <w:tc>
          <w:tcPr>
            <w:tcW w:w="800" w:type="dxa"/>
            <w:tcBorders>
              <w:top w:val="nil"/>
              <w:left w:val="nil"/>
              <w:bottom w:val="single" w:sz="4" w:space="0" w:color="auto"/>
              <w:right w:val="single" w:sz="4" w:space="0" w:color="auto"/>
            </w:tcBorders>
            <w:shd w:val="clear" w:color="auto" w:fill="auto"/>
            <w:hideMark/>
          </w:tcPr>
          <w:p w14:paraId="2670622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40735DA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24DC621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$ 5.204</w:t>
            </w:r>
          </w:p>
        </w:tc>
      </w:tr>
      <w:tr w:rsidR="009861BD" w:rsidRPr="009861BD" w14:paraId="4EB39F57"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2E186C2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2018-08</w:t>
            </w:r>
          </w:p>
        </w:tc>
        <w:tc>
          <w:tcPr>
            <w:tcW w:w="940" w:type="dxa"/>
            <w:tcBorders>
              <w:top w:val="nil"/>
              <w:left w:val="nil"/>
              <w:bottom w:val="single" w:sz="4" w:space="0" w:color="auto"/>
              <w:right w:val="single" w:sz="4" w:space="0" w:color="auto"/>
            </w:tcBorders>
            <w:shd w:val="clear" w:color="auto" w:fill="auto"/>
            <w:noWrap/>
            <w:hideMark/>
          </w:tcPr>
          <w:p w14:paraId="79F989E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752C412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3DCD48A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0769A29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7A8E2B0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3B14A4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2018-07</w:t>
            </w:r>
          </w:p>
        </w:tc>
        <w:tc>
          <w:tcPr>
            <w:tcW w:w="599" w:type="dxa"/>
            <w:tcBorders>
              <w:top w:val="nil"/>
              <w:left w:val="nil"/>
              <w:bottom w:val="single" w:sz="4" w:space="0" w:color="auto"/>
              <w:right w:val="single" w:sz="4" w:space="0" w:color="auto"/>
            </w:tcBorders>
            <w:shd w:val="clear" w:color="auto" w:fill="auto"/>
            <w:noWrap/>
            <w:hideMark/>
          </w:tcPr>
          <w:p w14:paraId="21EA171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99,18</w:t>
            </w:r>
          </w:p>
        </w:tc>
        <w:tc>
          <w:tcPr>
            <w:tcW w:w="800" w:type="dxa"/>
            <w:tcBorders>
              <w:top w:val="nil"/>
              <w:left w:val="nil"/>
              <w:bottom w:val="single" w:sz="4" w:space="0" w:color="auto"/>
              <w:right w:val="single" w:sz="4" w:space="0" w:color="auto"/>
            </w:tcBorders>
            <w:shd w:val="clear" w:color="auto" w:fill="auto"/>
            <w:hideMark/>
          </w:tcPr>
          <w:p w14:paraId="2C851D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09C40EE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417C0AB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$ 5.331</w:t>
            </w:r>
          </w:p>
        </w:tc>
      </w:tr>
      <w:tr w:rsidR="009861BD" w:rsidRPr="009861BD" w14:paraId="01140F72"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5BF4A16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2018-09</w:t>
            </w:r>
          </w:p>
        </w:tc>
        <w:tc>
          <w:tcPr>
            <w:tcW w:w="940" w:type="dxa"/>
            <w:tcBorders>
              <w:top w:val="nil"/>
              <w:left w:val="nil"/>
              <w:bottom w:val="single" w:sz="4" w:space="0" w:color="auto"/>
              <w:right w:val="single" w:sz="4" w:space="0" w:color="auto"/>
            </w:tcBorders>
            <w:shd w:val="clear" w:color="auto" w:fill="auto"/>
            <w:noWrap/>
            <w:hideMark/>
          </w:tcPr>
          <w:p w14:paraId="52E19DC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346DAFB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6EFA8E3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1D2FB2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49CE41D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08BF9F0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2018-08</w:t>
            </w:r>
          </w:p>
        </w:tc>
        <w:tc>
          <w:tcPr>
            <w:tcW w:w="599" w:type="dxa"/>
            <w:tcBorders>
              <w:top w:val="nil"/>
              <w:left w:val="nil"/>
              <w:bottom w:val="single" w:sz="4" w:space="0" w:color="auto"/>
              <w:right w:val="single" w:sz="4" w:space="0" w:color="auto"/>
            </w:tcBorders>
            <w:shd w:val="clear" w:color="auto" w:fill="auto"/>
            <w:noWrap/>
            <w:hideMark/>
          </w:tcPr>
          <w:p w14:paraId="3A44C0E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99,30</w:t>
            </w:r>
          </w:p>
        </w:tc>
        <w:tc>
          <w:tcPr>
            <w:tcW w:w="800" w:type="dxa"/>
            <w:tcBorders>
              <w:top w:val="nil"/>
              <w:left w:val="nil"/>
              <w:bottom w:val="single" w:sz="4" w:space="0" w:color="auto"/>
              <w:right w:val="single" w:sz="4" w:space="0" w:color="auto"/>
            </w:tcBorders>
            <w:shd w:val="clear" w:color="auto" w:fill="auto"/>
            <w:hideMark/>
          </w:tcPr>
          <w:p w14:paraId="7AA97D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5346C67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5D397A4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$ 5.214</w:t>
            </w:r>
          </w:p>
        </w:tc>
      </w:tr>
      <w:tr w:rsidR="009861BD" w:rsidRPr="009861BD" w14:paraId="10EA65BE"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79A1373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2018-10</w:t>
            </w:r>
          </w:p>
        </w:tc>
        <w:tc>
          <w:tcPr>
            <w:tcW w:w="940" w:type="dxa"/>
            <w:tcBorders>
              <w:top w:val="nil"/>
              <w:left w:val="nil"/>
              <w:bottom w:val="single" w:sz="4" w:space="0" w:color="auto"/>
              <w:right w:val="single" w:sz="4" w:space="0" w:color="auto"/>
            </w:tcBorders>
            <w:shd w:val="clear" w:color="auto" w:fill="auto"/>
            <w:noWrap/>
            <w:hideMark/>
          </w:tcPr>
          <w:p w14:paraId="38D1338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4CB24D3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6F48C69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55F67A1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6BB7E22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086D06A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2018-09</w:t>
            </w:r>
          </w:p>
        </w:tc>
        <w:tc>
          <w:tcPr>
            <w:tcW w:w="599" w:type="dxa"/>
            <w:tcBorders>
              <w:top w:val="nil"/>
              <w:left w:val="nil"/>
              <w:bottom w:val="single" w:sz="4" w:space="0" w:color="auto"/>
              <w:right w:val="single" w:sz="4" w:space="0" w:color="auto"/>
            </w:tcBorders>
            <w:shd w:val="clear" w:color="auto" w:fill="auto"/>
            <w:noWrap/>
            <w:hideMark/>
          </w:tcPr>
          <w:p w14:paraId="59A43B8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99,47</w:t>
            </w:r>
          </w:p>
        </w:tc>
        <w:tc>
          <w:tcPr>
            <w:tcW w:w="800" w:type="dxa"/>
            <w:tcBorders>
              <w:top w:val="nil"/>
              <w:left w:val="nil"/>
              <w:bottom w:val="single" w:sz="4" w:space="0" w:color="auto"/>
              <w:right w:val="single" w:sz="4" w:space="0" w:color="auto"/>
            </w:tcBorders>
            <w:shd w:val="clear" w:color="auto" w:fill="auto"/>
            <w:hideMark/>
          </w:tcPr>
          <w:p w14:paraId="0C8BCF1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6A941ED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4F6FD92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$ 5.048</w:t>
            </w:r>
          </w:p>
        </w:tc>
      </w:tr>
      <w:tr w:rsidR="009861BD" w:rsidRPr="009861BD" w14:paraId="1833A707"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0B4DE2D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2018-11</w:t>
            </w:r>
          </w:p>
        </w:tc>
        <w:tc>
          <w:tcPr>
            <w:tcW w:w="940" w:type="dxa"/>
            <w:tcBorders>
              <w:top w:val="nil"/>
              <w:left w:val="nil"/>
              <w:bottom w:val="single" w:sz="4" w:space="0" w:color="auto"/>
              <w:right w:val="single" w:sz="4" w:space="0" w:color="auto"/>
            </w:tcBorders>
            <w:shd w:val="clear" w:color="auto" w:fill="auto"/>
            <w:noWrap/>
            <w:hideMark/>
          </w:tcPr>
          <w:p w14:paraId="46035FF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0A86549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5E68CD7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75A05F6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247892D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820" w:type="dxa"/>
            <w:tcBorders>
              <w:top w:val="nil"/>
              <w:left w:val="nil"/>
              <w:bottom w:val="single" w:sz="4" w:space="0" w:color="auto"/>
              <w:right w:val="single" w:sz="4" w:space="0" w:color="auto"/>
            </w:tcBorders>
            <w:shd w:val="clear" w:color="auto" w:fill="auto"/>
            <w:noWrap/>
            <w:hideMark/>
          </w:tcPr>
          <w:p w14:paraId="40A6F4C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2018-10</w:t>
            </w:r>
          </w:p>
        </w:tc>
        <w:tc>
          <w:tcPr>
            <w:tcW w:w="599" w:type="dxa"/>
            <w:tcBorders>
              <w:top w:val="nil"/>
              <w:left w:val="nil"/>
              <w:bottom w:val="single" w:sz="4" w:space="0" w:color="auto"/>
              <w:right w:val="single" w:sz="4" w:space="0" w:color="auto"/>
            </w:tcBorders>
            <w:shd w:val="clear" w:color="auto" w:fill="auto"/>
            <w:noWrap/>
            <w:hideMark/>
          </w:tcPr>
          <w:p w14:paraId="6009AE51"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99,59</w:t>
            </w:r>
          </w:p>
        </w:tc>
        <w:tc>
          <w:tcPr>
            <w:tcW w:w="800" w:type="dxa"/>
            <w:tcBorders>
              <w:top w:val="nil"/>
              <w:left w:val="nil"/>
              <w:bottom w:val="single" w:sz="4" w:space="0" w:color="auto"/>
              <w:right w:val="single" w:sz="4" w:space="0" w:color="auto"/>
            </w:tcBorders>
            <w:shd w:val="clear" w:color="auto" w:fill="auto"/>
            <w:hideMark/>
          </w:tcPr>
          <w:p w14:paraId="6E71377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08698223"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52B22B4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$ 4.931</w:t>
            </w:r>
          </w:p>
        </w:tc>
      </w:tr>
      <w:tr w:rsidR="009861BD" w:rsidRPr="009861BD" w14:paraId="292B959C"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109B75A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2018-12</w:t>
            </w:r>
          </w:p>
        </w:tc>
        <w:tc>
          <w:tcPr>
            <w:tcW w:w="940" w:type="dxa"/>
            <w:tcBorders>
              <w:top w:val="nil"/>
              <w:left w:val="nil"/>
              <w:bottom w:val="single" w:sz="4" w:space="0" w:color="auto"/>
              <w:right w:val="single" w:sz="4" w:space="0" w:color="auto"/>
            </w:tcBorders>
            <w:shd w:val="clear" w:color="auto" w:fill="auto"/>
            <w:noWrap/>
            <w:hideMark/>
          </w:tcPr>
          <w:p w14:paraId="36FD9E2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$ 3.241.617</w:t>
            </w:r>
          </w:p>
        </w:tc>
        <w:tc>
          <w:tcPr>
            <w:tcW w:w="1000" w:type="dxa"/>
            <w:tcBorders>
              <w:top w:val="nil"/>
              <w:left w:val="nil"/>
              <w:bottom w:val="single" w:sz="4" w:space="0" w:color="auto"/>
              <w:right w:val="single" w:sz="4" w:space="0" w:color="auto"/>
            </w:tcBorders>
            <w:shd w:val="clear" w:color="auto" w:fill="auto"/>
            <w:noWrap/>
            <w:hideMark/>
          </w:tcPr>
          <w:p w14:paraId="3AA8014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$ 3.333.414</w:t>
            </w:r>
          </w:p>
        </w:tc>
        <w:tc>
          <w:tcPr>
            <w:tcW w:w="866" w:type="dxa"/>
            <w:tcBorders>
              <w:top w:val="nil"/>
              <w:left w:val="nil"/>
              <w:bottom w:val="single" w:sz="4" w:space="0" w:color="auto"/>
              <w:right w:val="single" w:sz="4" w:space="0" w:color="auto"/>
            </w:tcBorders>
            <w:shd w:val="clear" w:color="auto" w:fill="auto"/>
            <w:noWrap/>
            <w:hideMark/>
          </w:tcPr>
          <w:p w14:paraId="5A45B77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$ 91.797</w:t>
            </w:r>
          </w:p>
        </w:tc>
        <w:tc>
          <w:tcPr>
            <w:tcW w:w="474" w:type="dxa"/>
            <w:tcBorders>
              <w:top w:val="nil"/>
              <w:left w:val="nil"/>
              <w:bottom w:val="single" w:sz="4" w:space="0" w:color="auto"/>
              <w:right w:val="single" w:sz="4" w:space="0" w:color="auto"/>
            </w:tcBorders>
            <w:shd w:val="clear" w:color="auto" w:fill="auto"/>
            <w:noWrap/>
            <w:hideMark/>
          </w:tcPr>
          <w:p w14:paraId="3F9D272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w:t>
            </w:r>
          </w:p>
        </w:tc>
        <w:tc>
          <w:tcPr>
            <w:tcW w:w="920" w:type="dxa"/>
            <w:tcBorders>
              <w:top w:val="nil"/>
              <w:left w:val="nil"/>
              <w:bottom w:val="single" w:sz="4" w:space="0" w:color="auto"/>
              <w:right w:val="single" w:sz="4" w:space="0" w:color="auto"/>
            </w:tcBorders>
            <w:shd w:val="clear" w:color="auto" w:fill="auto"/>
            <w:noWrap/>
            <w:hideMark/>
          </w:tcPr>
          <w:p w14:paraId="0AF4D15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$ 183.594</w:t>
            </w:r>
          </w:p>
        </w:tc>
        <w:tc>
          <w:tcPr>
            <w:tcW w:w="820" w:type="dxa"/>
            <w:tcBorders>
              <w:top w:val="nil"/>
              <w:left w:val="nil"/>
              <w:bottom w:val="single" w:sz="4" w:space="0" w:color="auto"/>
              <w:right w:val="single" w:sz="4" w:space="0" w:color="auto"/>
            </w:tcBorders>
            <w:shd w:val="clear" w:color="auto" w:fill="auto"/>
            <w:noWrap/>
            <w:hideMark/>
          </w:tcPr>
          <w:p w14:paraId="6D1021A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2018-11</w:t>
            </w:r>
          </w:p>
        </w:tc>
        <w:tc>
          <w:tcPr>
            <w:tcW w:w="599" w:type="dxa"/>
            <w:tcBorders>
              <w:top w:val="nil"/>
              <w:left w:val="nil"/>
              <w:bottom w:val="single" w:sz="4" w:space="0" w:color="auto"/>
              <w:right w:val="single" w:sz="4" w:space="0" w:color="auto"/>
            </w:tcBorders>
            <w:shd w:val="clear" w:color="auto" w:fill="auto"/>
            <w:noWrap/>
            <w:hideMark/>
          </w:tcPr>
          <w:p w14:paraId="1EE86AE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99,70</w:t>
            </w:r>
          </w:p>
        </w:tc>
        <w:tc>
          <w:tcPr>
            <w:tcW w:w="800" w:type="dxa"/>
            <w:tcBorders>
              <w:top w:val="nil"/>
              <w:left w:val="nil"/>
              <w:bottom w:val="single" w:sz="4" w:space="0" w:color="auto"/>
              <w:right w:val="single" w:sz="4" w:space="0" w:color="auto"/>
            </w:tcBorders>
            <w:shd w:val="clear" w:color="auto" w:fill="auto"/>
            <w:hideMark/>
          </w:tcPr>
          <w:p w14:paraId="5559C20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6F74B95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6BF8218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$ 9.649</w:t>
            </w:r>
          </w:p>
        </w:tc>
      </w:tr>
      <w:tr w:rsidR="009861BD" w:rsidRPr="009861BD" w14:paraId="24B93F89"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0817397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2019-01</w:t>
            </w:r>
          </w:p>
        </w:tc>
        <w:tc>
          <w:tcPr>
            <w:tcW w:w="940" w:type="dxa"/>
            <w:tcBorders>
              <w:top w:val="nil"/>
              <w:left w:val="nil"/>
              <w:bottom w:val="single" w:sz="4" w:space="0" w:color="auto"/>
              <w:right w:val="single" w:sz="4" w:space="0" w:color="auto"/>
            </w:tcBorders>
            <w:shd w:val="clear" w:color="auto" w:fill="auto"/>
            <w:noWrap/>
            <w:hideMark/>
          </w:tcPr>
          <w:p w14:paraId="7E057CF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$ 3.344.632</w:t>
            </w:r>
          </w:p>
        </w:tc>
        <w:tc>
          <w:tcPr>
            <w:tcW w:w="1000" w:type="dxa"/>
            <w:tcBorders>
              <w:top w:val="nil"/>
              <w:left w:val="nil"/>
              <w:bottom w:val="single" w:sz="4" w:space="0" w:color="auto"/>
              <w:right w:val="single" w:sz="4" w:space="0" w:color="auto"/>
            </w:tcBorders>
            <w:shd w:val="clear" w:color="auto" w:fill="auto"/>
            <w:noWrap/>
            <w:hideMark/>
          </w:tcPr>
          <w:p w14:paraId="3398535F"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$ 3.439.346</w:t>
            </w:r>
          </w:p>
        </w:tc>
        <w:tc>
          <w:tcPr>
            <w:tcW w:w="866" w:type="dxa"/>
            <w:tcBorders>
              <w:top w:val="nil"/>
              <w:left w:val="nil"/>
              <w:bottom w:val="single" w:sz="4" w:space="0" w:color="auto"/>
              <w:right w:val="single" w:sz="4" w:space="0" w:color="auto"/>
            </w:tcBorders>
            <w:shd w:val="clear" w:color="auto" w:fill="auto"/>
            <w:noWrap/>
            <w:hideMark/>
          </w:tcPr>
          <w:p w14:paraId="75C3212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$ 94.714</w:t>
            </w:r>
          </w:p>
        </w:tc>
        <w:tc>
          <w:tcPr>
            <w:tcW w:w="474" w:type="dxa"/>
            <w:tcBorders>
              <w:top w:val="nil"/>
              <w:left w:val="nil"/>
              <w:bottom w:val="single" w:sz="4" w:space="0" w:color="auto"/>
              <w:right w:val="single" w:sz="4" w:space="0" w:color="auto"/>
            </w:tcBorders>
            <w:shd w:val="clear" w:color="auto" w:fill="auto"/>
            <w:noWrap/>
            <w:hideMark/>
          </w:tcPr>
          <w:p w14:paraId="59DCA7F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0125A3C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$ 94.714</w:t>
            </w:r>
          </w:p>
        </w:tc>
        <w:tc>
          <w:tcPr>
            <w:tcW w:w="820" w:type="dxa"/>
            <w:tcBorders>
              <w:top w:val="nil"/>
              <w:left w:val="nil"/>
              <w:bottom w:val="single" w:sz="4" w:space="0" w:color="auto"/>
              <w:right w:val="single" w:sz="4" w:space="0" w:color="auto"/>
            </w:tcBorders>
            <w:shd w:val="clear" w:color="auto" w:fill="auto"/>
            <w:noWrap/>
            <w:hideMark/>
          </w:tcPr>
          <w:p w14:paraId="1C09B1D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2018-12</w:t>
            </w:r>
          </w:p>
        </w:tc>
        <w:tc>
          <w:tcPr>
            <w:tcW w:w="599" w:type="dxa"/>
            <w:tcBorders>
              <w:top w:val="nil"/>
              <w:left w:val="nil"/>
              <w:bottom w:val="single" w:sz="4" w:space="0" w:color="auto"/>
              <w:right w:val="single" w:sz="4" w:space="0" w:color="auto"/>
            </w:tcBorders>
            <w:shd w:val="clear" w:color="auto" w:fill="auto"/>
            <w:noWrap/>
            <w:hideMark/>
          </w:tcPr>
          <w:p w14:paraId="3AF91C3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100,00</w:t>
            </w:r>
          </w:p>
        </w:tc>
        <w:tc>
          <w:tcPr>
            <w:tcW w:w="800" w:type="dxa"/>
            <w:tcBorders>
              <w:top w:val="nil"/>
              <w:left w:val="nil"/>
              <w:bottom w:val="single" w:sz="4" w:space="0" w:color="auto"/>
              <w:right w:val="single" w:sz="4" w:space="0" w:color="auto"/>
            </w:tcBorders>
            <w:shd w:val="clear" w:color="auto" w:fill="auto"/>
            <w:hideMark/>
          </w:tcPr>
          <w:p w14:paraId="01BC406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2DFFD6C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4AE094C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$ 4.679</w:t>
            </w:r>
          </w:p>
        </w:tc>
      </w:tr>
      <w:tr w:rsidR="009861BD" w:rsidRPr="009861BD" w14:paraId="1FEF4AA7"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71C734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2019-02</w:t>
            </w:r>
          </w:p>
        </w:tc>
        <w:tc>
          <w:tcPr>
            <w:tcW w:w="940" w:type="dxa"/>
            <w:tcBorders>
              <w:top w:val="nil"/>
              <w:left w:val="nil"/>
              <w:bottom w:val="single" w:sz="4" w:space="0" w:color="auto"/>
              <w:right w:val="single" w:sz="4" w:space="0" w:color="auto"/>
            </w:tcBorders>
            <w:shd w:val="clear" w:color="auto" w:fill="auto"/>
            <w:noWrap/>
            <w:hideMark/>
          </w:tcPr>
          <w:p w14:paraId="0224A2E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$ 3.374.199</w:t>
            </w:r>
          </w:p>
        </w:tc>
        <w:tc>
          <w:tcPr>
            <w:tcW w:w="1000" w:type="dxa"/>
            <w:tcBorders>
              <w:top w:val="nil"/>
              <w:left w:val="nil"/>
              <w:bottom w:val="single" w:sz="4" w:space="0" w:color="auto"/>
              <w:right w:val="single" w:sz="4" w:space="0" w:color="auto"/>
            </w:tcBorders>
            <w:shd w:val="clear" w:color="auto" w:fill="auto"/>
            <w:noWrap/>
            <w:hideMark/>
          </w:tcPr>
          <w:p w14:paraId="528B2D9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$ 3.439.346</w:t>
            </w:r>
          </w:p>
        </w:tc>
        <w:tc>
          <w:tcPr>
            <w:tcW w:w="866" w:type="dxa"/>
            <w:tcBorders>
              <w:top w:val="nil"/>
              <w:left w:val="nil"/>
              <w:bottom w:val="single" w:sz="4" w:space="0" w:color="auto"/>
              <w:right w:val="single" w:sz="4" w:space="0" w:color="auto"/>
            </w:tcBorders>
            <w:shd w:val="clear" w:color="auto" w:fill="auto"/>
            <w:noWrap/>
            <w:hideMark/>
          </w:tcPr>
          <w:p w14:paraId="406115B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474" w:type="dxa"/>
            <w:tcBorders>
              <w:top w:val="nil"/>
              <w:left w:val="nil"/>
              <w:bottom w:val="single" w:sz="4" w:space="0" w:color="auto"/>
              <w:right w:val="single" w:sz="4" w:space="0" w:color="auto"/>
            </w:tcBorders>
            <w:shd w:val="clear" w:color="auto" w:fill="auto"/>
            <w:noWrap/>
            <w:hideMark/>
          </w:tcPr>
          <w:p w14:paraId="678AAA6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4DB80F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820" w:type="dxa"/>
            <w:tcBorders>
              <w:top w:val="nil"/>
              <w:left w:val="nil"/>
              <w:bottom w:val="single" w:sz="4" w:space="0" w:color="auto"/>
              <w:right w:val="single" w:sz="4" w:space="0" w:color="auto"/>
            </w:tcBorders>
            <w:shd w:val="clear" w:color="auto" w:fill="auto"/>
            <w:noWrap/>
            <w:hideMark/>
          </w:tcPr>
          <w:p w14:paraId="293B6D2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2019-01</w:t>
            </w:r>
          </w:p>
        </w:tc>
        <w:tc>
          <w:tcPr>
            <w:tcW w:w="599" w:type="dxa"/>
            <w:tcBorders>
              <w:top w:val="nil"/>
              <w:left w:val="nil"/>
              <w:bottom w:val="single" w:sz="4" w:space="0" w:color="auto"/>
              <w:right w:val="single" w:sz="4" w:space="0" w:color="auto"/>
            </w:tcBorders>
            <w:shd w:val="clear" w:color="auto" w:fill="auto"/>
            <w:noWrap/>
            <w:hideMark/>
          </w:tcPr>
          <w:p w14:paraId="67D71B5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100,60</w:t>
            </w:r>
          </w:p>
        </w:tc>
        <w:tc>
          <w:tcPr>
            <w:tcW w:w="800" w:type="dxa"/>
            <w:tcBorders>
              <w:top w:val="nil"/>
              <w:left w:val="nil"/>
              <w:bottom w:val="single" w:sz="4" w:space="0" w:color="auto"/>
              <w:right w:val="single" w:sz="4" w:space="0" w:color="auto"/>
            </w:tcBorders>
            <w:shd w:val="clear" w:color="auto" w:fill="auto"/>
            <w:hideMark/>
          </w:tcPr>
          <w:p w14:paraId="42412FA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59CDD8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490A01A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$ 2.811</w:t>
            </w:r>
          </w:p>
        </w:tc>
      </w:tr>
      <w:tr w:rsidR="009861BD" w:rsidRPr="009861BD" w14:paraId="5D4C7981"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3A0FA55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2019-03</w:t>
            </w:r>
          </w:p>
        </w:tc>
        <w:tc>
          <w:tcPr>
            <w:tcW w:w="940" w:type="dxa"/>
            <w:tcBorders>
              <w:top w:val="nil"/>
              <w:left w:val="nil"/>
              <w:bottom w:val="single" w:sz="4" w:space="0" w:color="auto"/>
              <w:right w:val="single" w:sz="4" w:space="0" w:color="auto"/>
            </w:tcBorders>
            <w:shd w:val="clear" w:color="auto" w:fill="auto"/>
            <w:noWrap/>
            <w:hideMark/>
          </w:tcPr>
          <w:p w14:paraId="0547993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$ 3.374.199</w:t>
            </w:r>
          </w:p>
        </w:tc>
        <w:tc>
          <w:tcPr>
            <w:tcW w:w="1000" w:type="dxa"/>
            <w:tcBorders>
              <w:top w:val="nil"/>
              <w:left w:val="nil"/>
              <w:bottom w:val="single" w:sz="4" w:space="0" w:color="auto"/>
              <w:right w:val="single" w:sz="4" w:space="0" w:color="auto"/>
            </w:tcBorders>
            <w:shd w:val="clear" w:color="auto" w:fill="auto"/>
            <w:noWrap/>
            <w:hideMark/>
          </w:tcPr>
          <w:p w14:paraId="26CD577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$ 3.439.346</w:t>
            </w:r>
          </w:p>
        </w:tc>
        <w:tc>
          <w:tcPr>
            <w:tcW w:w="866" w:type="dxa"/>
            <w:tcBorders>
              <w:top w:val="nil"/>
              <w:left w:val="nil"/>
              <w:bottom w:val="single" w:sz="4" w:space="0" w:color="auto"/>
              <w:right w:val="single" w:sz="4" w:space="0" w:color="auto"/>
            </w:tcBorders>
            <w:shd w:val="clear" w:color="auto" w:fill="auto"/>
            <w:noWrap/>
            <w:hideMark/>
          </w:tcPr>
          <w:p w14:paraId="2EA1B94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474" w:type="dxa"/>
            <w:tcBorders>
              <w:top w:val="nil"/>
              <w:left w:val="nil"/>
              <w:bottom w:val="single" w:sz="4" w:space="0" w:color="auto"/>
              <w:right w:val="single" w:sz="4" w:space="0" w:color="auto"/>
            </w:tcBorders>
            <w:shd w:val="clear" w:color="auto" w:fill="auto"/>
            <w:noWrap/>
            <w:hideMark/>
          </w:tcPr>
          <w:p w14:paraId="0D4D264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63C2D4C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820" w:type="dxa"/>
            <w:tcBorders>
              <w:top w:val="nil"/>
              <w:left w:val="nil"/>
              <w:bottom w:val="single" w:sz="4" w:space="0" w:color="auto"/>
              <w:right w:val="single" w:sz="4" w:space="0" w:color="auto"/>
            </w:tcBorders>
            <w:shd w:val="clear" w:color="auto" w:fill="auto"/>
            <w:noWrap/>
            <w:hideMark/>
          </w:tcPr>
          <w:p w14:paraId="4468AAD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2019-02</w:t>
            </w:r>
          </w:p>
        </w:tc>
        <w:tc>
          <w:tcPr>
            <w:tcW w:w="599" w:type="dxa"/>
            <w:tcBorders>
              <w:top w:val="nil"/>
              <w:left w:val="nil"/>
              <w:bottom w:val="single" w:sz="4" w:space="0" w:color="auto"/>
              <w:right w:val="single" w:sz="4" w:space="0" w:color="auto"/>
            </w:tcBorders>
            <w:shd w:val="clear" w:color="auto" w:fill="auto"/>
            <w:noWrap/>
            <w:hideMark/>
          </w:tcPr>
          <w:p w14:paraId="7E6F7CF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101,18</w:t>
            </w:r>
          </w:p>
        </w:tc>
        <w:tc>
          <w:tcPr>
            <w:tcW w:w="800" w:type="dxa"/>
            <w:tcBorders>
              <w:top w:val="nil"/>
              <w:left w:val="nil"/>
              <w:bottom w:val="single" w:sz="4" w:space="0" w:color="auto"/>
              <w:right w:val="single" w:sz="4" w:space="0" w:color="auto"/>
            </w:tcBorders>
            <w:shd w:val="clear" w:color="auto" w:fill="auto"/>
            <w:hideMark/>
          </w:tcPr>
          <w:p w14:paraId="161A98D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1565C95F"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7CEAF88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$ 2.421</w:t>
            </w:r>
          </w:p>
        </w:tc>
      </w:tr>
      <w:tr w:rsidR="009861BD" w:rsidRPr="009861BD" w14:paraId="46CAB141"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59DE217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2019-04</w:t>
            </w:r>
          </w:p>
        </w:tc>
        <w:tc>
          <w:tcPr>
            <w:tcW w:w="940" w:type="dxa"/>
            <w:tcBorders>
              <w:top w:val="nil"/>
              <w:left w:val="nil"/>
              <w:bottom w:val="single" w:sz="4" w:space="0" w:color="auto"/>
              <w:right w:val="single" w:sz="4" w:space="0" w:color="auto"/>
            </w:tcBorders>
            <w:shd w:val="clear" w:color="auto" w:fill="auto"/>
            <w:noWrap/>
            <w:hideMark/>
          </w:tcPr>
          <w:p w14:paraId="39B645F1"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$ 3.374.199</w:t>
            </w:r>
          </w:p>
        </w:tc>
        <w:tc>
          <w:tcPr>
            <w:tcW w:w="1000" w:type="dxa"/>
            <w:tcBorders>
              <w:top w:val="nil"/>
              <w:left w:val="nil"/>
              <w:bottom w:val="single" w:sz="4" w:space="0" w:color="auto"/>
              <w:right w:val="single" w:sz="4" w:space="0" w:color="auto"/>
            </w:tcBorders>
            <w:shd w:val="clear" w:color="auto" w:fill="auto"/>
            <w:noWrap/>
            <w:hideMark/>
          </w:tcPr>
          <w:p w14:paraId="20A6107C"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$ 3.439.346</w:t>
            </w:r>
          </w:p>
        </w:tc>
        <w:tc>
          <w:tcPr>
            <w:tcW w:w="866" w:type="dxa"/>
            <w:tcBorders>
              <w:top w:val="nil"/>
              <w:left w:val="nil"/>
              <w:bottom w:val="single" w:sz="4" w:space="0" w:color="auto"/>
              <w:right w:val="single" w:sz="4" w:space="0" w:color="auto"/>
            </w:tcBorders>
            <w:shd w:val="clear" w:color="auto" w:fill="auto"/>
            <w:noWrap/>
            <w:hideMark/>
          </w:tcPr>
          <w:p w14:paraId="1DD32809"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474" w:type="dxa"/>
            <w:tcBorders>
              <w:top w:val="nil"/>
              <w:left w:val="nil"/>
              <w:bottom w:val="single" w:sz="4" w:space="0" w:color="auto"/>
              <w:right w:val="single" w:sz="4" w:space="0" w:color="auto"/>
            </w:tcBorders>
            <w:shd w:val="clear" w:color="auto" w:fill="auto"/>
            <w:noWrap/>
            <w:hideMark/>
          </w:tcPr>
          <w:p w14:paraId="48B3A395"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2E975B7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820" w:type="dxa"/>
            <w:tcBorders>
              <w:top w:val="nil"/>
              <w:left w:val="nil"/>
              <w:bottom w:val="single" w:sz="4" w:space="0" w:color="auto"/>
              <w:right w:val="single" w:sz="4" w:space="0" w:color="auto"/>
            </w:tcBorders>
            <w:shd w:val="clear" w:color="auto" w:fill="auto"/>
            <w:noWrap/>
            <w:hideMark/>
          </w:tcPr>
          <w:p w14:paraId="7F9C403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2019-03</w:t>
            </w:r>
          </w:p>
        </w:tc>
        <w:tc>
          <w:tcPr>
            <w:tcW w:w="599" w:type="dxa"/>
            <w:tcBorders>
              <w:top w:val="nil"/>
              <w:left w:val="nil"/>
              <w:bottom w:val="single" w:sz="4" w:space="0" w:color="auto"/>
              <w:right w:val="single" w:sz="4" w:space="0" w:color="auto"/>
            </w:tcBorders>
            <w:shd w:val="clear" w:color="auto" w:fill="auto"/>
            <w:noWrap/>
            <w:hideMark/>
          </w:tcPr>
          <w:p w14:paraId="2857637B"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101,62</w:t>
            </w:r>
          </w:p>
        </w:tc>
        <w:tc>
          <w:tcPr>
            <w:tcW w:w="800" w:type="dxa"/>
            <w:tcBorders>
              <w:top w:val="nil"/>
              <w:left w:val="nil"/>
              <w:bottom w:val="single" w:sz="4" w:space="0" w:color="auto"/>
              <w:right w:val="single" w:sz="4" w:space="0" w:color="auto"/>
            </w:tcBorders>
            <w:shd w:val="clear" w:color="auto" w:fill="auto"/>
            <w:hideMark/>
          </w:tcPr>
          <w:p w14:paraId="3B902AD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24C86D0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380C3143"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$ 2.128</w:t>
            </w:r>
          </w:p>
        </w:tc>
      </w:tr>
      <w:tr w:rsidR="009861BD" w:rsidRPr="009861BD" w14:paraId="75BB46AF"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68FEE34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2019-05</w:t>
            </w:r>
          </w:p>
        </w:tc>
        <w:tc>
          <w:tcPr>
            <w:tcW w:w="940" w:type="dxa"/>
            <w:tcBorders>
              <w:top w:val="nil"/>
              <w:left w:val="nil"/>
              <w:bottom w:val="single" w:sz="4" w:space="0" w:color="auto"/>
              <w:right w:val="single" w:sz="4" w:space="0" w:color="auto"/>
            </w:tcBorders>
            <w:shd w:val="clear" w:color="auto" w:fill="auto"/>
            <w:noWrap/>
            <w:hideMark/>
          </w:tcPr>
          <w:p w14:paraId="156109E2"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$ 3.374.199</w:t>
            </w:r>
          </w:p>
        </w:tc>
        <w:tc>
          <w:tcPr>
            <w:tcW w:w="1000" w:type="dxa"/>
            <w:tcBorders>
              <w:top w:val="nil"/>
              <w:left w:val="nil"/>
              <w:bottom w:val="single" w:sz="4" w:space="0" w:color="auto"/>
              <w:right w:val="single" w:sz="4" w:space="0" w:color="auto"/>
            </w:tcBorders>
            <w:shd w:val="clear" w:color="auto" w:fill="auto"/>
            <w:noWrap/>
            <w:hideMark/>
          </w:tcPr>
          <w:p w14:paraId="46C4F1B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$ 3.439.346</w:t>
            </w:r>
          </w:p>
        </w:tc>
        <w:tc>
          <w:tcPr>
            <w:tcW w:w="866" w:type="dxa"/>
            <w:tcBorders>
              <w:top w:val="nil"/>
              <w:left w:val="nil"/>
              <w:bottom w:val="single" w:sz="4" w:space="0" w:color="auto"/>
              <w:right w:val="single" w:sz="4" w:space="0" w:color="auto"/>
            </w:tcBorders>
            <w:shd w:val="clear" w:color="auto" w:fill="auto"/>
            <w:noWrap/>
            <w:hideMark/>
          </w:tcPr>
          <w:p w14:paraId="0C794EA0"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474" w:type="dxa"/>
            <w:tcBorders>
              <w:top w:val="nil"/>
              <w:left w:val="nil"/>
              <w:bottom w:val="single" w:sz="4" w:space="0" w:color="auto"/>
              <w:right w:val="single" w:sz="4" w:space="0" w:color="auto"/>
            </w:tcBorders>
            <w:shd w:val="clear" w:color="auto" w:fill="auto"/>
            <w:noWrap/>
            <w:hideMark/>
          </w:tcPr>
          <w:p w14:paraId="24CA0780"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758E75E4"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820" w:type="dxa"/>
            <w:tcBorders>
              <w:top w:val="nil"/>
              <w:left w:val="nil"/>
              <w:bottom w:val="single" w:sz="4" w:space="0" w:color="auto"/>
              <w:right w:val="single" w:sz="4" w:space="0" w:color="auto"/>
            </w:tcBorders>
            <w:shd w:val="clear" w:color="auto" w:fill="auto"/>
            <w:noWrap/>
            <w:hideMark/>
          </w:tcPr>
          <w:p w14:paraId="754D9519"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2019-04</w:t>
            </w:r>
          </w:p>
        </w:tc>
        <w:tc>
          <w:tcPr>
            <w:tcW w:w="599" w:type="dxa"/>
            <w:tcBorders>
              <w:top w:val="nil"/>
              <w:left w:val="nil"/>
              <w:bottom w:val="single" w:sz="4" w:space="0" w:color="auto"/>
              <w:right w:val="single" w:sz="4" w:space="0" w:color="auto"/>
            </w:tcBorders>
            <w:shd w:val="clear" w:color="auto" w:fill="auto"/>
            <w:noWrap/>
            <w:hideMark/>
          </w:tcPr>
          <w:p w14:paraId="3C5DE83A"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102,12</w:t>
            </w:r>
          </w:p>
        </w:tc>
        <w:tc>
          <w:tcPr>
            <w:tcW w:w="800" w:type="dxa"/>
            <w:tcBorders>
              <w:top w:val="nil"/>
              <w:left w:val="nil"/>
              <w:bottom w:val="single" w:sz="4" w:space="0" w:color="auto"/>
              <w:right w:val="single" w:sz="4" w:space="0" w:color="auto"/>
            </w:tcBorders>
            <w:shd w:val="clear" w:color="auto" w:fill="auto"/>
            <w:hideMark/>
          </w:tcPr>
          <w:p w14:paraId="79A2D48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76C14378"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6F464468"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$ 1.799</w:t>
            </w:r>
          </w:p>
        </w:tc>
      </w:tr>
      <w:tr w:rsidR="009861BD" w:rsidRPr="009861BD" w14:paraId="0B57B847"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2C939FFC"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2019-06</w:t>
            </w:r>
          </w:p>
        </w:tc>
        <w:tc>
          <w:tcPr>
            <w:tcW w:w="940" w:type="dxa"/>
            <w:tcBorders>
              <w:top w:val="nil"/>
              <w:left w:val="nil"/>
              <w:bottom w:val="single" w:sz="4" w:space="0" w:color="auto"/>
              <w:right w:val="single" w:sz="4" w:space="0" w:color="auto"/>
            </w:tcBorders>
            <w:shd w:val="clear" w:color="auto" w:fill="auto"/>
            <w:noWrap/>
            <w:hideMark/>
          </w:tcPr>
          <w:p w14:paraId="366D5C7E"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$ 3.374.199</w:t>
            </w:r>
          </w:p>
        </w:tc>
        <w:tc>
          <w:tcPr>
            <w:tcW w:w="1000" w:type="dxa"/>
            <w:tcBorders>
              <w:top w:val="nil"/>
              <w:left w:val="nil"/>
              <w:bottom w:val="single" w:sz="4" w:space="0" w:color="auto"/>
              <w:right w:val="single" w:sz="4" w:space="0" w:color="auto"/>
            </w:tcBorders>
            <w:shd w:val="clear" w:color="auto" w:fill="auto"/>
            <w:noWrap/>
            <w:hideMark/>
          </w:tcPr>
          <w:p w14:paraId="1C820E5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$ 3.439.346</w:t>
            </w:r>
          </w:p>
        </w:tc>
        <w:tc>
          <w:tcPr>
            <w:tcW w:w="866" w:type="dxa"/>
            <w:tcBorders>
              <w:top w:val="nil"/>
              <w:left w:val="nil"/>
              <w:bottom w:val="single" w:sz="4" w:space="0" w:color="auto"/>
              <w:right w:val="single" w:sz="4" w:space="0" w:color="auto"/>
            </w:tcBorders>
            <w:shd w:val="clear" w:color="auto" w:fill="auto"/>
            <w:noWrap/>
            <w:hideMark/>
          </w:tcPr>
          <w:p w14:paraId="446DCF4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474" w:type="dxa"/>
            <w:tcBorders>
              <w:top w:val="nil"/>
              <w:left w:val="nil"/>
              <w:bottom w:val="single" w:sz="4" w:space="0" w:color="auto"/>
              <w:right w:val="single" w:sz="4" w:space="0" w:color="auto"/>
            </w:tcBorders>
            <w:shd w:val="clear" w:color="auto" w:fill="auto"/>
            <w:noWrap/>
            <w:hideMark/>
          </w:tcPr>
          <w:p w14:paraId="43B62AF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w:t>
            </w:r>
          </w:p>
        </w:tc>
        <w:tc>
          <w:tcPr>
            <w:tcW w:w="920" w:type="dxa"/>
            <w:tcBorders>
              <w:top w:val="nil"/>
              <w:left w:val="nil"/>
              <w:bottom w:val="single" w:sz="4" w:space="0" w:color="auto"/>
              <w:right w:val="single" w:sz="4" w:space="0" w:color="auto"/>
            </w:tcBorders>
            <w:shd w:val="clear" w:color="auto" w:fill="auto"/>
            <w:noWrap/>
            <w:hideMark/>
          </w:tcPr>
          <w:p w14:paraId="3E9C1556"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820" w:type="dxa"/>
            <w:tcBorders>
              <w:top w:val="nil"/>
              <w:left w:val="nil"/>
              <w:bottom w:val="single" w:sz="4" w:space="0" w:color="auto"/>
              <w:right w:val="single" w:sz="4" w:space="0" w:color="auto"/>
            </w:tcBorders>
            <w:shd w:val="clear" w:color="auto" w:fill="auto"/>
            <w:noWrap/>
            <w:hideMark/>
          </w:tcPr>
          <w:p w14:paraId="04EB4D8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2019-05</w:t>
            </w:r>
          </w:p>
        </w:tc>
        <w:tc>
          <w:tcPr>
            <w:tcW w:w="599" w:type="dxa"/>
            <w:tcBorders>
              <w:top w:val="nil"/>
              <w:left w:val="nil"/>
              <w:bottom w:val="single" w:sz="4" w:space="0" w:color="auto"/>
              <w:right w:val="single" w:sz="4" w:space="0" w:color="auto"/>
            </w:tcBorders>
            <w:shd w:val="clear" w:color="auto" w:fill="auto"/>
            <w:noWrap/>
            <w:hideMark/>
          </w:tcPr>
          <w:p w14:paraId="5209D9E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102,44</w:t>
            </w:r>
          </w:p>
        </w:tc>
        <w:tc>
          <w:tcPr>
            <w:tcW w:w="800" w:type="dxa"/>
            <w:tcBorders>
              <w:top w:val="nil"/>
              <w:left w:val="nil"/>
              <w:bottom w:val="single" w:sz="4" w:space="0" w:color="auto"/>
              <w:right w:val="single" w:sz="4" w:space="0" w:color="auto"/>
            </w:tcBorders>
            <w:shd w:val="clear" w:color="auto" w:fill="auto"/>
            <w:hideMark/>
          </w:tcPr>
          <w:p w14:paraId="5EF88286"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7EB43D32"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639CA44B"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$ 1.590</w:t>
            </w:r>
          </w:p>
        </w:tc>
      </w:tr>
      <w:tr w:rsidR="009861BD" w:rsidRPr="009861BD" w14:paraId="248CC8F0" w14:textId="77777777" w:rsidTr="001474BF">
        <w:trPr>
          <w:trHeight w:val="260"/>
        </w:trPr>
        <w:tc>
          <w:tcPr>
            <w:tcW w:w="981" w:type="dxa"/>
            <w:tcBorders>
              <w:top w:val="nil"/>
              <w:left w:val="single" w:sz="4" w:space="0" w:color="auto"/>
              <w:bottom w:val="single" w:sz="4" w:space="0" w:color="auto"/>
              <w:right w:val="single" w:sz="4" w:space="0" w:color="auto"/>
            </w:tcBorders>
            <w:shd w:val="clear" w:color="auto" w:fill="auto"/>
            <w:noWrap/>
            <w:hideMark/>
          </w:tcPr>
          <w:p w14:paraId="3F4525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2019-07</w:t>
            </w:r>
          </w:p>
        </w:tc>
        <w:tc>
          <w:tcPr>
            <w:tcW w:w="940" w:type="dxa"/>
            <w:tcBorders>
              <w:top w:val="nil"/>
              <w:left w:val="nil"/>
              <w:bottom w:val="single" w:sz="4" w:space="0" w:color="auto"/>
              <w:right w:val="single" w:sz="4" w:space="0" w:color="auto"/>
            </w:tcBorders>
            <w:shd w:val="clear" w:color="auto" w:fill="auto"/>
            <w:noWrap/>
            <w:hideMark/>
          </w:tcPr>
          <w:p w14:paraId="5ACBEBE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$ 3.374.199</w:t>
            </w:r>
          </w:p>
        </w:tc>
        <w:tc>
          <w:tcPr>
            <w:tcW w:w="1000" w:type="dxa"/>
            <w:tcBorders>
              <w:top w:val="nil"/>
              <w:left w:val="nil"/>
              <w:bottom w:val="single" w:sz="4" w:space="0" w:color="auto"/>
              <w:right w:val="single" w:sz="4" w:space="0" w:color="auto"/>
            </w:tcBorders>
            <w:shd w:val="clear" w:color="auto" w:fill="auto"/>
            <w:noWrap/>
            <w:hideMark/>
          </w:tcPr>
          <w:p w14:paraId="5C25E6B7"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$ 3.439.346</w:t>
            </w:r>
          </w:p>
        </w:tc>
        <w:tc>
          <w:tcPr>
            <w:tcW w:w="866" w:type="dxa"/>
            <w:tcBorders>
              <w:top w:val="nil"/>
              <w:left w:val="nil"/>
              <w:bottom w:val="single" w:sz="4" w:space="0" w:color="auto"/>
              <w:right w:val="single" w:sz="4" w:space="0" w:color="auto"/>
            </w:tcBorders>
            <w:shd w:val="clear" w:color="auto" w:fill="auto"/>
            <w:noWrap/>
            <w:hideMark/>
          </w:tcPr>
          <w:p w14:paraId="3510E69A"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$ 65.147</w:t>
            </w:r>
          </w:p>
        </w:tc>
        <w:tc>
          <w:tcPr>
            <w:tcW w:w="474" w:type="dxa"/>
            <w:tcBorders>
              <w:top w:val="nil"/>
              <w:left w:val="nil"/>
              <w:bottom w:val="single" w:sz="4" w:space="0" w:color="auto"/>
              <w:right w:val="single" w:sz="4" w:space="0" w:color="auto"/>
            </w:tcBorders>
            <w:shd w:val="clear" w:color="auto" w:fill="auto"/>
            <w:noWrap/>
            <w:hideMark/>
          </w:tcPr>
          <w:p w14:paraId="646B7FE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0,83</w:t>
            </w:r>
          </w:p>
        </w:tc>
        <w:tc>
          <w:tcPr>
            <w:tcW w:w="920" w:type="dxa"/>
            <w:tcBorders>
              <w:top w:val="nil"/>
              <w:left w:val="nil"/>
              <w:bottom w:val="single" w:sz="4" w:space="0" w:color="auto"/>
              <w:right w:val="single" w:sz="4" w:space="0" w:color="auto"/>
            </w:tcBorders>
            <w:shd w:val="clear" w:color="auto" w:fill="auto"/>
            <w:noWrap/>
            <w:hideMark/>
          </w:tcPr>
          <w:p w14:paraId="0B16B895"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$ 54.072</w:t>
            </w:r>
          </w:p>
        </w:tc>
        <w:tc>
          <w:tcPr>
            <w:tcW w:w="820" w:type="dxa"/>
            <w:tcBorders>
              <w:top w:val="nil"/>
              <w:left w:val="nil"/>
              <w:bottom w:val="single" w:sz="4" w:space="0" w:color="auto"/>
              <w:right w:val="single" w:sz="4" w:space="0" w:color="auto"/>
            </w:tcBorders>
            <w:shd w:val="clear" w:color="auto" w:fill="auto"/>
            <w:noWrap/>
            <w:hideMark/>
          </w:tcPr>
          <w:p w14:paraId="01B3E2AE"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2019-06</w:t>
            </w:r>
          </w:p>
        </w:tc>
        <w:tc>
          <w:tcPr>
            <w:tcW w:w="599" w:type="dxa"/>
            <w:tcBorders>
              <w:top w:val="nil"/>
              <w:left w:val="nil"/>
              <w:bottom w:val="single" w:sz="4" w:space="0" w:color="auto"/>
              <w:right w:val="single" w:sz="4" w:space="0" w:color="auto"/>
            </w:tcBorders>
            <w:shd w:val="clear" w:color="auto" w:fill="auto"/>
            <w:noWrap/>
            <w:hideMark/>
          </w:tcPr>
          <w:p w14:paraId="6D0BE9AD"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102,71</w:t>
            </w:r>
          </w:p>
        </w:tc>
        <w:tc>
          <w:tcPr>
            <w:tcW w:w="800" w:type="dxa"/>
            <w:tcBorders>
              <w:top w:val="nil"/>
              <w:left w:val="nil"/>
              <w:bottom w:val="single" w:sz="4" w:space="0" w:color="auto"/>
              <w:right w:val="single" w:sz="4" w:space="0" w:color="auto"/>
            </w:tcBorders>
            <w:shd w:val="clear" w:color="auto" w:fill="auto"/>
            <w:hideMark/>
          </w:tcPr>
          <w:p w14:paraId="7D108217"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2020-02</w:t>
            </w:r>
          </w:p>
        </w:tc>
        <w:tc>
          <w:tcPr>
            <w:tcW w:w="599" w:type="dxa"/>
            <w:tcBorders>
              <w:top w:val="nil"/>
              <w:left w:val="nil"/>
              <w:bottom w:val="single" w:sz="4" w:space="0" w:color="auto"/>
              <w:right w:val="single" w:sz="4" w:space="0" w:color="auto"/>
            </w:tcBorders>
            <w:shd w:val="clear" w:color="auto" w:fill="auto"/>
            <w:noWrap/>
            <w:hideMark/>
          </w:tcPr>
          <w:p w14:paraId="7D5BA104" w14:textId="77777777" w:rsidR="009861BD" w:rsidRPr="009861BD" w:rsidRDefault="009861BD" w:rsidP="009861BD">
            <w:pPr>
              <w:jc w:val="center"/>
              <w:rPr>
                <w:rFonts w:ascii="Arial" w:hAnsi="Arial" w:cs="Arial"/>
                <w:sz w:val="15"/>
                <w:szCs w:val="15"/>
                <w:lang w:val="es-CO" w:eastAsia="es-ES_tradnl"/>
              </w:rPr>
            </w:pPr>
            <w:r w:rsidRPr="009861BD">
              <w:rPr>
                <w:rFonts w:ascii="Arial" w:hAnsi="Arial" w:cs="Arial"/>
                <w:sz w:val="15"/>
                <w:szCs w:val="15"/>
                <w:lang w:val="es-CO" w:eastAsia="es-ES_tradnl"/>
              </w:rPr>
              <w:t>104,94</w:t>
            </w:r>
          </w:p>
        </w:tc>
        <w:tc>
          <w:tcPr>
            <w:tcW w:w="790" w:type="dxa"/>
            <w:tcBorders>
              <w:top w:val="nil"/>
              <w:left w:val="nil"/>
              <w:bottom w:val="single" w:sz="4" w:space="0" w:color="auto"/>
              <w:right w:val="single" w:sz="4" w:space="0" w:color="auto"/>
            </w:tcBorders>
            <w:shd w:val="clear" w:color="auto" w:fill="auto"/>
            <w:noWrap/>
            <w:hideMark/>
          </w:tcPr>
          <w:p w14:paraId="3F3D0F9D" w14:textId="77777777" w:rsidR="009861BD" w:rsidRPr="009861BD" w:rsidRDefault="009861BD" w:rsidP="009861BD">
            <w:pPr>
              <w:jc w:val="right"/>
              <w:rPr>
                <w:rFonts w:ascii="Arial" w:hAnsi="Arial" w:cs="Arial"/>
                <w:sz w:val="15"/>
                <w:szCs w:val="15"/>
                <w:lang w:val="es-CO" w:eastAsia="es-ES_tradnl"/>
              </w:rPr>
            </w:pPr>
            <w:r w:rsidRPr="009861BD">
              <w:rPr>
                <w:rFonts w:ascii="Arial" w:hAnsi="Arial" w:cs="Arial"/>
                <w:sz w:val="15"/>
                <w:szCs w:val="15"/>
                <w:lang w:val="es-CO" w:eastAsia="es-ES_tradnl"/>
              </w:rPr>
              <w:t>$ 1.174</w:t>
            </w:r>
          </w:p>
        </w:tc>
      </w:tr>
      <w:tr w:rsidR="009861BD" w:rsidRPr="009861BD" w14:paraId="3742730A" w14:textId="77777777" w:rsidTr="001474BF">
        <w:trPr>
          <w:trHeight w:val="260"/>
        </w:trPr>
        <w:tc>
          <w:tcPr>
            <w:tcW w:w="378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8055CEE"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Diferencias</w:t>
            </w:r>
          </w:p>
        </w:tc>
        <w:tc>
          <w:tcPr>
            <w:tcW w:w="1394" w:type="dxa"/>
            <w:gridSpan w:val="2"/>
            <w:tcBorders>
              <w:top w:val="single" w:sz="4" w:space="0" w:color="auto"/>
              <w:left w:val="nil"/>
              <w:bottom w:val="single" w:sz="4" w:space="0" w:color="auto"/>
              <w:right w:val="single" w:sz="4" w:space="0" w:color="000000"/>
            </w:tcBorders>
            <w:shd w:val="clear" w:color="auto" w:fill="auto"/>
            <w:noWrap/>
            <w:hideMark/>
          </w:tcPr>
          <w:p w14:paraId="10CAE3B7"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$ 2.546.489</w:t>
            </w:r>
          </w:p>
        </w:tc>
        <w:tc>
          <w:tcPr>
            <w:tcW w:w="2219" w:type="dxa"/>
            <w:gridSpan w:val="3"/>
            <w:tcBorders>
              <w:top w:val="single" w:sz="4" w:space="0" w:color="auto"/>
              <w:left w:val="nil"/>
              <w:bottom w:val="single" w:sz="4" w:space="0" w:color="auto"/>
              <w:right w:val="single" w:sz="4" w:space="0" w:color="000000"/>
            </w:tcBorders>
            <w:shd w:val="clear" w:color="auto" w:fill="auto"/>
            <w:noWrap/>
            <w:hideMark/>
          </w:tcPr>
          <w:p w14:paraId="528EA15F"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xml:space="preserve">Indexación </w:t>
            </w:r>
          </w:p>
        </w:tc>
        <w:tc>
          <w:tcPr>
            <w:tcW w:w="1389" w:type="dxa"/>
            <w:gridSpan w:val="2"/>
            <w:tcBorders>
              <w:top w:val="single" w:sz="4" w:space="0" w:color="auto"/>
              <w:left w:val="nil"/>
              <w:bottom w:val="single" w:sz="4" w:space="0" w:color="auto"/>
              <w:right w:val="single" w:sz="4" w:space="0" w:color="auto"/>
            </w:tcBorders>
            <w:shd w:val="clear" w:color="auto" w:fill="auto"/>
            <w:noWrap/>
            <w:hideMark/>
          </w:tcPr>
          <w:p w14:paraId="44D194B3" w14:textId="77777777" w:rsidR="009861BD" w:rsidRPr="009861BD" w:rsidRDefault="009861BD" w:rsidP="009861BD">
            <w:pPr>
              <w:jc w:val="center"/>
              <w:rPr>
                <w:rFonts w:ascii="Arial" w:hAnsi="Arial" w:cs="Arial"/>
                <w:b/>
                <w:bCs/>
                <w:sz w:val="15"/>
                <w:szCs w:val="15"/>
                <w:lang w:val="es-CO" w:eastAsia="es-ES_tradnl"/>
              </w:rPr>
            </w:pPr>
            <w:r w:rsidRPr="009861BD">
              <w:rPr>
                <w:rFonts w:ascii="Arial" w:hAnsi="Arial" w:cs="Arial"/>
                <w:b/>
                <w:bCs/>
                <w:sz w:val="15"/>
                <w:szCs w:val="15"/>
                <w:lang w:val="es-CO" w:eastAsia="es-ES_tradnl"/>
              </w:rPr>
              <w:t>$ 169.624</w:t>
            </w:r>
          </w:p>
        </w:tc>
      </w:tr>
    </w:tbl>
    <w:p w14:paraId="3D63E78F" w14:textId="77777777" w:rsidR="00B0288F" w:rsidRPr="009861BD" w:rsidRDefault="00B0288F" w:rsidP="009861BD">
      <w:pPr>
        <w:spacing w:line="276" w:lineRule="auto"/>
        <w:rPr>
          <w:rFonts w:ascii="Arial" w:hAnsi="Arial" w:cs="Arial"/>
          <w:spacing w:val="-6"/>
        </w:rPr>
      </w:pPr>
    </w:p>
    <w:sectPr w:rsidR="00B0288F" w:rsidRPr="009861BD" w:rsidSect="009861BD">
      <w:headerReference w:type="even" r:id="rId14"/>
      <w:headerReference w:type="default" r:id="rId15"/>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9F5E" w14:textId="77777777" w:rsidR="004A2BFA" w:rsidRDefault="004A2BFA" w:rsidP="0015708F">
      <w:r>
        <w:separator/>
      </w:r>
    </w:p>
  </w:endnote>
  <w:endnote w:type="continuationSeparator" w:id="0">
    <w:p w14:paraId="369E3098" w14:textId="77777777" w:rsidR="004A2BFA" w:rsidRDefault="004A2BFA"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DA0C" w14:textId="77777777" w:rsidR="004A2BFA" w:rsidRDefault="004A2BFA" w:rsidP="0015708F">
      <w:r>
        <w:separator/>
      </w:r>
    </w:p>
  </w:footnote>
  <w:footnote w:type="continuationSeparator" w:id="0">
    <w:p w14:paraId="6EE58DDD" w14:textId="77777777" w:rsidR="004A2BFA" w:rsidRDefault="004A2BFA"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1474BF" w:rsidRDefault="001474BF"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1474BF" w:rsidRDefault="001474BF"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1474BF" w:rsidRPr="009861BD" w:rsidRDefault="001474BF" w:rsidP="00C8501E">
    <w:pPr>
      <w:pStyle w:val="Encabezado"/>
      <w:framePr w:wrap="around" w:vAnchor="text" w:hAnchor="margin" w:xAlign="right" w:y="1"/>
      <w:rPr>
        <w:rStyle w:val="Nmerodepgina"/>
        <w:rFonts w:ascii="Arial" w:hAnsi="Arial" w:cs="Arial"/>
        <w:color w:val="595959" w:themeColor="text1" w:themeTint="A6"/>
        <w:sz w:val="18"/>
      </w:rPr>
    </w:pPr>
    <w:r w:rsidRPr="009861BD">
      <w:rPr>
        <w:rStyle w:val="Nmerodepgina"/>
        <w:rFonts w:ascii="Arial" w:hAnsi="Arial" w:cs="Arial"/>
        <w:color w:val="595959" w:themeColor="text1" w:themeTint="A6"/>
        <w:sz w:val="18"/>
      </w:rPr>
      <w:fldChar w:fldCharType="begin"/>
    </w:r>
    <w:r w:rsidRPr="009861BD">
      <w:rPr>
        <w:rStyle w:val="Nmerodepgina"/>
        <w:rFonts w:ascii="Arial" w:hAnsi="Arial" w:cs="Arial"/>
        <w:color w:val="595959" w:themeColor="text1" w:themeTint="A6"/>
        <w:sz w:val="18"/>
      </w:rPr>
      <w:instrText xml:space="preserve">PAGE  </w:instrText>
    </w:r>
    <w:r w:rsidRPr="009861BD">
      <w:rPr>
        <w:rStyle w:val="Nmerodepgina"/>
        <w:rFonts w:ascii="Arial" w:hAnsi="Arial" w:cs="Arial"/>
        <w:color w:val="595959" w:themeColor="text1" w:themeTint="A6"/>
        <w:sz w:val="18"/>
      </w:rPr>
      <w:fldChar w:fldCharType="separate"/>
    </w:r>
    <w:r w:rsidR="00710080">
      <w:rPr>
        <w:rStyle w:val="Nmerodepgina"/>
        <w:rFonts w:ascii="Arial" w:hAnsi="Arial" w:cs="Arial"/>
        <w:noProof/>
        <w:color w:val="595959" w:themeColor="text1" w:themeTint="A6"/>
        <w:sz w:val="18"/>
      </w:rPr>
      <w:t>2</w:t>
    </w:r>
    <w:r w:rsidRPr="009861BD">
      <w:rPr>
        <w:rStyle w:val="Nmerodepgina"/>
        <w:rFonts w:ascii="Arial" w:hAnsi="Arial" w:cs="Arial"/>
        <w:color w:val="595959" w:themeColor="text1" w:themeTint="A6"/>
        <w:sz w:val="18"/>
      </w:rPr>
      <w:fldChar w:fldCharType="end"/>
    </w:r>
  </w:p>
  <w:p w14:paraId="28523288" w14:textId="1ECA1816" w:rsidR="001474BF" w:rsidRPr="009861BD" w:rsidRDefault="001474BF" w:rsidP="00C8501E">
    <w:pPr>
      <w:pStyle w:val="Encabezado"/>
      <w:ind w:right="360"/>
      <w:rPr>
        <w:rFonts w:ascii="Arial" w:hAnsi="Arial" w:cs="Arial"/>
        <w:color w:val="595959" w:themeColor="text1" w:themeTint="A6"/>
        <w:sz w:val="18"/>
        <w:szCs w:val="16"/>
        <w:lang w:val="es-ES"/>
      </w:rPr>
    </w:pPr>
    <w:r w:rsidRPr="009861BD">
      <w:rPr>
        <w:rFonts w:ascii="Arial" w:hAnsi="Arial" w:cs="Arial"/>
        <w:color w:val="595959" w:themeColor="text1" w:themeTint="A6"/>
        <w:sz w:val="18"/>
        <w:szCs w:val="16"/>
      </w:rPr>
      <w:t>Radicado No. 66001</w:t>
    </w:r>
    <w:r w:rsidRPr="009861BD">
      <w:rPr>
        <w:rFonts w:ascii="Arial" w:hAnsi="Arial" w:cs="Arial"/>
        <w:color w:val="595959" w:themeColor="text1" w:themeTint="A6"/>
        <w:sz w:val="18"/>
        <w:szCs w:val="16"/>
        <w:lang w:val="es-ES"/>
      </w:rPr>
      <w:t>-31-05-004-2018-00396-01</w:t>
    </w:r>
  </w:p>
  <w:p w14:paraId="144A5D23" w14:textId="4495B581" w:rsidR="001474BF" w:rsidRPr="009861BD" w:rsidRDefault="001474BF">
    <w:pPr>
      <w:pStyle w:val="Encabezado"/>
      <w:rPr>
        <w:rFonts w:ascii="Arial" w:hAnsi="Arial" w:cs="Arial"/>
        <w:color w:val="595959" w:themeColor="text1" w:themeTint="A6"/>
        <w:sz w:val="18"/>
        <w:szCs w:val="16"/>
        <w:lang w:val="es-ES"/>
      </w:rPr>
    </w:pPr>
    <w:r w:rsidRPr="009861BD">
      <w:rPr>
        <w:rFonts w:ascii="Arial" w:hAnsi="Arial" w:cs="Arial"/>
        <w:color w:val="595959" w:themeColor="text1" w:themeTint="A6"/>
        <w:sz w:val="18"/>
        <w:szCs w:val="16"/>
        <w:lang w:val="es-ES"/>
      </w:rPr>
      <w:t>Olga Mejía López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557957"/>
    <w:multiLevelType w:val="multilevel"/>
    <w:tmpl w:val="91EEC030"/>
    <w:lvl w:ilvl="0">
      <w:start w:val="1"/>
      <w:numFmt w:val="decimal"/>
      <w:lvlText w:val="%1."/>
      <w:lvlJc w:val="left"/>
      <w:pPr>
        <w:ind w:left="380" w:hanging="38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590A0B43"/>
    <w:multiLevelType w:val="multilevel"/>
    <w:tmpl w:val="D7F20F42"/>
    <w:lvl w:ilvl="0">
      <w:start w:val="1"/>
      <w:numFmt w:val="upperRoman"/>
      <w:lvlText w:val="%1."/>
      <w:lvlJc w:val="left"/>
      <w:pPr>
        <w:ind w:left="1440" w:hanging="720"/>
      </w:pPr>
      <w:rPr>
        <w:rFonts w:hint="default"/>
      </w:rPr>
    </w:lvl>
    <w:lvl w:ilvl="1">
      <w:start w:val="2"/>
      <w:numFmt w:val="decimal"/>
      <w:lvlText w:val="%1.%2."/>
      <w:lvlJc w:val="left"/>
      <w:pPr>
        <w:ind w:left="1430" w:hanging="720"/>
      </w:pPr>
      <w:rPr>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3">
    <w:nsid w:val="5DAB23FF"/>
    <w:multiLevelType w:val="multilevel"/>
    <w:tmpl w:val="BB12303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FDF2867"/>
    <w:multiLevelType w:val="multilevel"/>
    <w:tmpl w:val="D7F20F42"/>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63CA093F"/>
    <w:multiLevelType w:val="multilevel"/>
    <w:tmpl w:val="027471C4"/>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6A477EC0"/>
    <w:multiLevelType w:val="multilevel"/>
    <w:tmpl w:val="D7F20F42"/>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5"/>
  </w:num>
  <w:num w:numId="2">
    <w:abstractNumId w:val="18"/>
  </w:num>
  <w:num w:numId="3">
    <w:abstractNumId w:val="6"/>
  </w:num>
  <w:num w:numId="4">
    <w:abstractNumId w:val="16"/>
  </w:num>
  <w:num w:numId="5">
    <w:abstractNumId w:val="2"/>
  </w:num>
  <w:num w:numId="6">
    <w:abstractNumId w:val="0"/>
  </w:num>
  <w:num w:numId="7">
    <w:abstractNumId w:val="4"/>
  </w:num>
  <w:num w:numId="8">
    <w:abstractNumId w:val="10"/>
  </w:num>
  <w:num w:numId="9">
    <w:abstractNumId w:val="5"/>
  </w:num>
  <w:num w:numId="10">
    <w:abstractNumId w:val="1"/>
  </w:num>
  <w:num w:numId="11">
    <w:abstractNumId w:val="13"/>
  </w:num>
  <w:num w:numId="12">
    <w:abstractNumId w:val="7"/>
  </w:num>
  <w:num w:numId="13">
    <w:abstractNumId w:val="3"/>
  </w:num>
  <w:num w:numId="14">
    <w:abstractNumId w:val="11"/>
  </w:num>
  <w:num w:numId="15">
    <w:abstractNumId w:val="12"/>
  </w:num>
  <w:num w:numId="16">
    <w:abstractNumId w:val="9"/>
  </w:num>
  <w:num w:numId="17">
    <w:abstractNumId w:val="14"/>
  </w:num>
  <w:num w:numId="18">
    <w:abstractNumId w:val="17"/>
  </w:num>
  <w:num w:numId="19">
    <w:abstractNumId w:val="12"/>
  </w:num>
  <w:num w:numId="20">
    <w:abstractNumId w:val="12"/>
  </w:num>
  <w:num w:numId="21">
    <w:abstractNumId w:val="12"/>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147D6"/>
    <w:rsid w:val="00015957"/>
    <w:rsid w:val="00016136"/>
    <w:rsid w:val="0001625D"/>
    <w:rsid w:val="00017345"/>
    <w:rsid w:val="000213A8"/>
    <w:rsid w:val="0002295A"/>
    <w:rsid w:val="0002493D"/>
    <w:rsid w:val="00024A59"/>
    <w:rsid w:val="00025128"/>
    <w:rsid w:val="00025C52"/>
    <w:rsid w:val="00026042"/>
    <w:rsid w:val="00027010"/>
    <w:rsid w:val="000318D6"/>
    <w:rsid w:val="00031AD5"/>
    <w:rsid w:val="0003272F"/>
    <w:rsid w:val="00035CF6"/>
    <w:rsid w:val="00035E33"/>
    <w:rsid w:val="00036C4C"/>
    <w:rsid w:val="000410AF"/>
    <w:rsid w:val="000429E3"/>
    <w:rsid w:val="0005017A"/>
    <w:rsid w:val="00052618"/>
    <w:rsid w:val="00053164"/>
    <w:rsid w:val="00053F63"/>
    <w:rsid w:val="0005498E"/>
    <w:rsid w:val="000613D5"/>
    <w:rsid w:val="000636BA"/>
    <w:rsid w:val="00065A1A"/>
    <w:rsid w:val="00066C11"/>
    <w:rsid w:val="000749AA"/>
    <w:rsid w:val="00086EBB"/>
    <w:rsid w:val="000872B6"/>
    <w:rsid w:val="000918C3"/>
    <w:rsid w:val="00092E11"/>
    <w:rsid w:val="000A075C"/>
    <w:rsid w:val="000A1727"/>
    <w:rsid w:val="000A2B82"/>
    <w:rsid w:val="000A31F9"/>
    <w:rsid w:val="000A74D1"/>
    <w:rsid w:val="000A79A5"/>
    <w:rsid w:val="000B3ADB"/>
    <w:rsid w:val="000B690D"/>
    <w:rsid w:val="000C0A03"/>
    <w:rsid w:val="000C0B54"/>
    <w:rsid w:val="000C631D"/>
    <w:rsid w:val="000C7E18"/>
    <w:rsid w:val="000D2AB1"/>
    <w:rsid w:val="000D6054"/>
    <w:rsid w:val="000E21FC"/>
    <w:rsid w:val="000E2E92"/>
    <w:rsid w:val="000E3464"/>
    <w:rsid w:val="000E4D09"/>
    <w:rsid w:val="000E59C1"/>
    <w:rsid w:val="000F2075"/>
    <w:rsid w:val="001001E3"/>
    <w:rsid w:val="0010147D"/>
    <w:rsid w:val="001026AC"/>
    <w:rsid w:val="0011003C"/>
    <w:rsid w:val="0011269B"/>
    <w:rsid w:val="00112A88"/>
    <w:rsid w:val="001151F8"/>
    <w:rsid w:val="001205B1"/>
    <w:rsid w:val="00121235"/>
    <w:rsid w:val="00121A1C"/>
    <w:rsid w:val="00122BF3"/>
    <w:rsid w:val="00122D2A"/>
    <w:rsid w:val="0012432E"/>
    <w:rsid w:val="00124BAC"/>
    <w:rsid w:val="0013025A"/>
    <w:rsid w:val="00130BFF"/>
    <w:rsid w:val="00130DD2"/>
    <w:rsid w:val="001329E3"/>
    <w:rsid w:val="00140239"/>
    <w:rsid w:val="001421A8"/>
    <w:rsid w:val="001474BF"/>
    <w:rsid w:val="00154B1B"/>
    <w:rsid w:val="0015708F"/>
    <w:rsid w:val="00162323"/>
    <w:rsid w:val="00167ACE"/>
    <w:rsid w:val="001701C9"/>
    <w:rsid w:val="001740B2"/>
    <w:rsid w:val="00174A33"/>
    <w:rsid w:val="00176EC1"/>
    <w:rsid w:val="0017717E"/>
    <w:rsid w:val="0017795F"/>
    <w:rsid w:val="0018007E"/>
    <w:rsid w:val="00180801"/>
    <w:rsid w:val="00181F08"/>
    <w:rsid w:val="001860AC"/>
    <w:rsid w:val="00193881"/>
    <w:rsid w:val="00195FAA"/>
    <w:rsid w:val="00197E5A"/>
    <w:rsid w:val="001A12A8"/>
    <w:rsid w:val="001A2B92"/>
    <w:rsid w:val="001A3C63"/>
    <w:rsid w:val="001A5FC0"/>
    <w:rsid w:val="001B0DF0"/>
    <w:rsid w:val="001B0EFA"/>
    <w:rsid w:val="001B1E9E"/>
    <w:rsid w:val="001B2394"/>
    <w:rsid w:val="001B37BF"/>
    <w:rsid w:val="001B415D"/>
    <w:rsid w:val="001B54E2"/>
    <w:rsid w:val="001B67DC"/>
    <w:rsid w:val="001C1D44"/>
    <w:rsid w:val="001C6A2D"/>
    <w:rsid w:val="001D0D22"/>
    <w:rsid w:val="001D2A8F"/>
    <w:rsid w:val="001D3FE2"/>
    <w:rsid w:val="001D546D"/>
    <w:rsid w:val="001D5852"/>
    <w:rsid w:val="001D58A2"/>
    <w:rsid w:val="001D61F2"/>
    <w:rsid w:val="001D762A"/>
    <w:rsid w:val="001E02DD"/>
    <w:rsid w:val="001E09F6"/>
    <w:rsid w:val="001E1AD1"/>
    <w:rsid w:val="001E2F37"/>
    <w:rsid w:val="001E363A"/>
    <w:rsid w:val="001E6C02"/>
    <w:rsid w:val="001E716F"/>
    <w:rsid w:val="001F2EFB"/>
    <w:rsid w:val="001F3FBA"/>
    <w:rsid w:val="001F7F8F"/>
    <w:rsid w:val="00203E6F"/>
    <w:rsid w:val="00207B67"/>
    <w:rsid w:val="0021059F"/>
    <w:rsid w:val="00213677"/>
    <w:rsid w:val="0021551E"/>
    <w:rsid w:val="00220C08"/>
    <w:rsid w:val="00224CF6"/>
    <w:rsid w:val="00227A70"/>
    <w:rsid w:val="00230618"/>
    <w:rsid w:val="00230F52"/>
    <w:rsid w:val="002348E6"/>
    <w:rsid w:val="00234B17"/>
    <w:rsid w:val="002358ED"/>
    <w:rsid w:val="00235F05"/>
    <w:rsid w:val="0024564C"/>
    <w:rsid w:val="0025560E"/>
    <w:rsid w:val="00257101"/>
    <w:rsid w:val="0026221D"/>
    <w:rsid w:val="00267A18"/>
    <w:rsid w:val="002868C7"/>
    <w:rsid w:val="002874C9"/>
    <w:rsid w:val="00290CF6"/>
    <w:rsid w:val="002929D7"/>
    <w:rsid w:val="00293333"/>
    <w:rsid w:val="00293B0C"/>
    <w:rsid w:val="00295EC5"/>
    <w:rsid w:val="002A5B7C"/>
    <w:rsid w:val="002A6EBE"/>
    <w:rsid w:val="002B0C06"/>
    <w:rsid w:val="002B6B87"/>
    <w:rsid w:val="002B7B83"/>
    <w:rsid w:val="002C02EE"/>
    <w:rsid w:val="002C07E8"/>
    <w:rsid w:val="002C08ED"/>
    <w:rsid w:val="002C23AF"/>
    <w:rsid w:val="002C3273"/>
    <w:rsid w:val="002C3F1F"/>
    <w:rsid w:val="002C492F"/>
    <w:rsid w:val="002C56AB"/>
    <w:rsid w:val="002C57BD"/>
    <w:rsid w:val="002D1576"/>
    <w:rsid w:val="002D2FD8"/>
    <w:rsid w:val="002D6719"/>
    <w:rsid w:val="002E1642"/>
    <w:rsid w:val="002F35A1"/>
    <w:rsid w:val="002F368B"/>
    <w:rsid w:val="002F3A9C"/>
    <w:rsid w:val="002F44BE"/>
    <w:rsid w:val="002F79BC"/>
    <w:rsid w:val="003006AA"/>
    <w:rsid w:val="00302AF2"/>
    <w:rsid w:val="00303F8D"/>
    <w:rsid w:val="00307B0A"/>
    <w:rsid w:val="003100B2"/>
    <w:rsid w:val="003146BE"/>
    <w:rsid w:val="003147BB"/>
    <w:rsid w:val="003223BD"/>
    <w:rsid w:val="003261A5"/>
    <w:rsid w:val="003319ED"/>
    <w:rsid w:val="003340A0"/>
    <w:rsid w:val="0033457E"/>
    <w:rsid w:val="00335607"/>
    <w:rsid w:val="00340929"/>
    <w:rsid w:val="00342ECF"/>
    <w:rsid w:val="00343FE7"/>
    <w:rsid w:val="00345C73"/>
    <w:rsid w:val="003547BD"/>
    <w:rsid w:val="003551B4"/>
    <w:rsid w:val="00355E5A"/>
    <w:rsid w:val="00357323"/>
    <w:rsid w:val="00361B8E"/>
    <w:rsid w:val="00362A65"/>
    <w:rsid w:val="00364AE3"/>
    <w:rsid w:val="00366A5D"/>
    <w:rsid w:val="003722B6"/>
    <w:rsid w:val="00373857"/>
    <w:rsid w:val="00373989"/>
    <w:rsid w:val="00377E58"/>
    <w:rsid w:val="003966F2"/>
    <w:rsid w:val="00396AD7"/>
    <w:rsid w:val="003A4AF2"/>
    <w:rsid w:val="003B29C8"/>
    <w:rsid w:val="003B72C5"/>
    <w:rsid w:val="003B74BC"/>
    <w:rsid w:val="003B7DEA"/>
    <w:rsid w:val="003C2D22"/>
    <w:rsid w:val="003C6CF5"/>
    <w:rsid w:val="003D03C2"/>
    <w:rsid w:val="003D3ADE"/>
    <w:rsid w:val="003D7AC6"/>
    <w:rsid w:val="003E05A0"/>
    <w:rsid w:val="003E0657"/>
    <w:rsid w:val="003F0B79"/>
    <w:rsid w:val="003F3695"/>
    <w:rsid w:val="00407C16"/>
    <w:rsid w:val="0041051F"/>
    <w:rsid w:val="00411200"/>
    <w:rsid w:val="00417C68"/>
    <w:rsid w:val="004227C6"/>
    <w:rsid w:val="00423B3B"/>
    <w:rsid w:val="00424786"/>
    <w:rsid w:val="0042565D"/>
    <w:rsid w:val="004269F3"/>
    <w:rsid w:val="00427473"/>
    <w:rsid w:val="00427C14"/>
    <w:rsid w:val="00430D47"/>
    <w:rsid w:val="004324A8"/>
    <w:rsid w:val="00432A6F"/>
    <w:rsid w:val="0043366E"/>
    <w:rsid w:val="0043374C"/>
    <w:rsid w:val="00434FB3"/>
    <w:rsid w:val="00436403"/>
    <w:rsid w:val="00440EA8"/>
    <w:rsid w:val="00441500"/>
    <w:rsid w:val="00446458"/>
    <w:rsid w:val="00452E10"/>
    <w:rsid w:val="004538E2"/>
    <w:rsid w:val="0046107D"/>
    <w:rsid w:val="004623AA"/>
    <w:rsid w:val="00463195"/>
    <w:rsid w:val="0046361E"/>
    <w:rsid w:val="00465B9F"/>
    <w:rsid w:val="004723DA"/>
    <w:rsid w:val="00472808"/>
    <w:rsid w:val="004734C1"/>
    <w:rsid w:val="00474C6F"/>
    <w:rsid w:val="0047718F"/>
    <w:rsid w:val="004771A6"/>
    <w:rsid w:val="00480EB3"/>
    <w:rsid w:val="00481270"/>
    <w:rsid w:val="0048307C"/>
    <w:rsid w:val="00483D48"/>
    <w:rsid w:val="00483DB9"/>
    <w:rsid w:val="00484665"/>
    <w:rsid w:val="0048557D"/>
    <w:rsid w:val="0049070E"/>
    <w:rsid w:val="00490BEF"/>
    <w:rsid w:val="00491918"/>
    <w:rsid w:val="00492E54"/>
    <w:rsid w:val="00493D64"/>
    <w:rsid w:val="00494B90"/>
    <w:rsid w:val="00495D47"/>
    <w:rsid w:val="004A2BFA"/>
    <w:rsid w:val="004B0C91"/>
    <w:rsid w:val="004B10B5"/>
    <w:rsid w:val="004B1FFB"/>
    <w:rsid w:val="004B60C8"/>
    <w:rsid w:val="004C27AF"/>
    <w:rsid w:val="004C6828"/>
    <w:rsid w:val="004D2587"/>
    <w:rsid w:val="004D63E1"/>
    <w:rsid w:val="004E04B7"/>
    <w:rsid w:val="004E0F85"/>
    <w:rsid w:val="004E2C49"/>
    <w:rsid w:val="004E49B3"/>
    <w:rsid w:val="004F4D6A"/>
    <w:rsid w:val="004F4DD4"/>
    <w:rsid w:val="004F683B"/>
    <w:rsid w:val="004F73D4"/>
    <w:rsid w:val="004F758C"/>
    <w:rsid w:val="005005D2"/>
    <w:rsid w:val="005049BD"/>
    <w:rsid w:val="0050662B"/>
    <w:rsid w:val="00512E03"/>
    <w:rsid w:val="005132E2"/>
    <w:rsid w:val="00513CC4"/>
    <w:rsid w:val="0051727F"/>
    <w:rsid w:val="00517DF6"/>
    <w:rsid w:val="00521402"/>
    <w:rsid w:val="005223F7"/>
    <w:rsid w:val="00527402"/>
    <w:rsid w:val="0052740E"/>
    <w:rsid w:val="00534BA0"/>
    <w:rsid w:val="005401F9"/>
    <w:rsid w:val="005414B6"/>
    <w:rsid w:val="00544149"/>
    <w:rsid w:val="00545E6A"/>
    <w:rsid w:val="00553A6B"/>
    <w:rsid w:val="00555D41"/>
    <w:rsid w:val="00557E36"/>
    <w:rsid w:val="005653D0"/>
    <w:rsid w:val="0056596C"/>
    <w:rsid w:val="00570B05"/>
    <w:rsid w:val="00571677"/>
    <w:rsid w:val="0057182A"/>
    <w:rsid w:val="005743AA"/>
    <w:rsid w:val="005751AC"/>
    <w:rsid w:val="00577C1A"/>
    <w:rsid w:val="00586658"/>
    <w:rsid w:val="00587F42"/>
    <w:rsid w:val="00591442"/>
    <w:rsid w:val="005927D1"/>
    <w:rsid w:val="005934BA"/>
    <w:rsid w:val="00595B94"/>
    <w:rsid w:val="00596534"/>
    <w:rsid w:val="005970F7"/>
    <w:rsid w:val="00597201"/>
    <w:rsid w:val="005B05A9"/>
    <w:rsid w:val="005B35AC"/>
    <w:rsid w:val="005B4A5C"/>
    <w:rsid w:val="005B5525"/>
    <w:rsid w:val="005B5E46"/>
    <w:rsid w:val="005C0095"/>
    <w:rsid w:val="005C2BAB"/>
    <w:rsid w:val="005C36B7"/>
    <w:rsid w:val="005C4D1B"/>
    <w:rsid w:val="005C574F"/>
    <w:rsid w:val="005C5CDF"/>
    <w:rsid w:val="005D4E32"/>
    <w:rsid w:val="005E3003"/>
    <w:rsid w:val="005F134C"/>
    <w:rsid w:val="005F185A"/>
    <w:rsid w:val="005F2011"/>
    <w:rsid w:val="005F4B9A"/>
    <w:rsid w:val="005F7E33"/>
    <w:rsid w:val="00600CC0"/>
    <w:rsid w:val="0060356A"/>
    <w:rsid w:val="00610747"/>
    <w:rsid w:val="00610D3E"/>
    <w:rsid w:val="00611F19"/>
    <w:rsid w:val="006161A7"/>
    <w:rsid w:val="0061625B"/>
    <w:rsid w:val="006165FB"/>
    <w:rsid w:val="00623CF2"/>
    <w:rsid w:val="006263E1"/>
    <w:rsid w:val="006316ED"/>
    <w:rsid w:val="00632BB3"/>
    <w:rsid w:val="00633CA3"/>
    <w:rsid w:val="006408C3"/>
    <w:rsid w:val="00642AFD"/>
    <w:rsid w:val="00646903"/>
    <w:rsid w:val="00650568"/>
    <w:rsid w:val="0065311E"/>
    <w:rsid w:val="00653855"/>
    <w:rsid w:val="00653FE8"/>
    <w:rsid w:val="00654BBC"/>
    <w:rsid w:val="0065529E"/>
    <w:rsid w:val="006623D3"/>
    <w:rsid w:val="00672ABD"/>
    <w:rsid w:val="00681C76"/>
    <w:rsid w:val="00681D9E"/>
    <w:rsid w:val="00682175"/>
    <w:rsid w:val="00683D05"/>
    <w:rsid w:val="00684E52"/>
    <w:rsid w:val="0069259F"/>
    <w:rsid w:val="00692C3F"/>
    <w:rsid w:val="006A1F7A"/>
    <w:rsid w:val="006A58C6"/>
    <w:rsid w:val="006A66AC"/>
    <w:rsid w:val="006B00DA"/>
    <w:rsid w:val="006B0F03"/>
    <w:rsid w:val="006B14CC"/>
    <w:rsid w:val="006C2FEA"/>
    <w:rsid w:val="006C519F"/>
    <w:rsid w:val="006D3303"/>
    <w:rsid w:val="006D3DBE"/>
    <w:rsid w:val="006D5B7B"/>
    <w:rsid w:val="006D69BB"/>
    <w:rsid w:val="006D7CE2"/>
    <w:rsid w:val="006E60BC"/>
    <w:rsid w:val="006E7031"/>
    <w:rsid w:val="006F0F27"/>
    <w:rsid w:val="006F4023"/>
    <w:rsid w:val="006F4A28"/>
    <w:rsid w:val="006F764A"/>
    <w:rsid w:val="007004B4"/>
    <w:rsid w:val="00701548"/>
    <w:rsid w:val="00701B7A"/>
    <w:rsid w:val="00704130"/>
    <w:rsid w:val="0070417E"/>
    <w:rsid w:val="00704CE5"/>
    <w:rsid w:val="00706154"/>
    <w:rsid w:val="00710080"/>
    <w:rsid w:val="00714128"/>
    <w:rsid w:val="00715DBF"/>
    <w:rsid w:val="00716E74"/>
    <w:rsid w:val="007170DC"/>
    <w:rsid w:val="00722518"/>
    <w:rsid w:val="007378B9"/>
    <w:rsid w:val="007419F2"/>
    <w:rsid w:val="007420AE"/>
    <w:rsid w:val="007438C4"/>
    <w:rsid w:val="0074610E"/>
    <w:rsid w:val="00751B6C"/>
    <w:rsid w:val="00752592"/>
    <w:rsid w:val="00753EEB"/>
    <w:rsid w:val="00756D13"/>
    <w:rsid w:val="0076018C"/>
    <w:rsid w:val="00761C87"/>
    <w:rsid w:val="00762955"/>
    <w:rsid w:val="007630A8"/>
    <w:rsid w:val="007630CA"/>
    <w:rsid w:val="007658A1"/>
    <w:rsid w:val="00767B23"/>
    <w:rsid w:val="00772917"/>
    <w:rsid w:val="0078032C"/>
    <w:rsid w:val="00780493"/>
    <w:rsid w:val="00780CBC"/>
    <w:rsid w:val="00782FEA"/>
    <w:rsid w:val="0079174C"/>
    <w:rsid w:val="00791B00"/>
    <w:rsid w:val="00793767"/>
    <w:rsid w:val="00796CB1"/>
    <w:rsid w:val="007A22CB"/>
    <w:rsid w:val="007A3437"/>
    <w:rsid w:val="007A6F07"/>
    <w:rsid w:val="007A7128"/>
    <w:rsid w:val="007B1CAD"/>
    <w:rsid w:val="007B62AC"/>
    <w:rsid w:val="007C5E5B"/>
    <w:rsid w:val="007C61BC"/>
    <w:rsid w:val="007C7AED"/>
    <w:rsid w:val="007D01B1"/>
    <w:rsid w:val="007D1364"/>
    <w:rsid w:val="007D1904"/>
    <w:rsid w:val="007D257B"/>
    <w:rsid w:val="007D7615"/>
    <w:rsid w:val="007E11D5"/>
    <w:rsid w:val="007E19DC"/>
    <w:rsid w:val="007E2F2D"/>
    <w:rsid w:val="007E6687"/>
    <w:rsid w:val="007F37F4"/>
    <w:rsid w:val="00800BDC"/>
    <w:rsid w:val="00801617"/>
    <w:rsid w:val="008019FB"/>
    <w:rsid w:val="00802459"/>
    <w:rsid w:val="00803E60"/>
    <w:rsid w:val="00804DC9"/>
    <w:rsid w:val="00814041"/>
    <w:rsid w:val="0081557E"/>
    <w:rsid w:val="008217E0"/>
    <w:rsid w:val="008224F7"/>
    <w:rsid w:val="00823C9B"/>
    <w:rsid w:val="008273E5"/>
    <w:rsid w:val="00830B2C"/>
    <w:rsid w:val="00840603"/>
    <w:rsid w:val="00856577"/>
    <w:rsid w:val="00860208"/>
    <w:rsid w:val="0086247F"/>
    <w:rsid w:val="008645F5"/>
    <w:rsid w:val="00867D29"/>
    <w:rsid w:val="00870FDC"/>
    <w:rsid w:val="00882EEE"/>
    <w:rsid w:val="008909C6"/>
    <w:rsid w:val="00897188"/>
    <w:rsid w:val="008A1BAA"/>
    <w:rsid w:val="008A639C"/>
    <w:rsid w:val="008A7811"/>
    <w:rsid w:val="008B1AC7"/>
    <w:rsid w:val="008B4940"/>
    <w:rsid w:val="008B7AD3"/>
    <w:rsid w:val="008C569B"/>
    <w:rsid w:val="008C62BA"/>
    <w:rsid w:val="008D06E6"/>
    <w:rsid w:val="008D1B2B"/>
    <w:rsid w:val="008D23B1"/>
    <w:rsid w:val="008D30D8"/>
    <w:rsid w:val="008E2B1E"/>
    <w:rsid w:val="008E340D"/>
    <w:rsid w:val="008E4180"/>
    <w:rsid w:val="008E72CE"/>
    <w:rsid w:val="008F57B4"/>
    <w:rsid w:val="00905456"/>
    <w:rsid w:val="00907A98"/>
    <w:rsid w:val="00914808"/>
    <w:rsid w:val="00914D16"/>
    <w:rsid w:val="009211D7"/>
    <w:rsid w:val="00923996"/>
    <w:rsid w:val="00925058"/>
    <w:rsid w:val="00927369"/>
    <w:rsid w:val="0094718A"/>
    <w:rsid w:val="0094786A"/>
    <w:rsid w:val="00950AFC"/>
    <w:rsid w:val="00954FA3"/>
    <w:rsid w:val="00956312"/>
    <w:rsid w:val="00963CAB"/>
    <w:rsid w:val="0096497C"/>
    <w:rsid w:val="00967742"/>
    <w:rsid w:val="0097069F"/>
    <w:rsid w:val="00970CEE"/>
    <w:rsid w:val="0097175A"/>
    <w:rsid w:val="009801D3"/>
    <w:rsid w:val="00981D74"/>
    <w:rsid w:val="009861BD"/>
    <w:rsid w:val="00992CEF"/>
    <w:rsid w:val="00993DD9"/>
    <w:rsid w:val="00994953"/>
    <w:rsid w:val="00996187"/>
    <w:rsid w:val="00997AC0"/>
    <w:rsid w:val="009A3885"/>
    <w:rsid w:val="009B02FF"/>
    <w:rsid w:val="009B07AC"/>
    <w:rsid w:val="009B1191"/>
    <w:rsid w:val="009B2589"/>
    <w:rsid w:val="009B2D98"/>
    <w:rsid w:val="009B3DD3"/>
    <w:rsid w:val="009B4886"/>
    <w:rsid w:val="009B4AE3"/>
    <w:rsid w:val="009C30A1"/>
    <w:rsid w:val="009D1D8A"/>
    <w:rsid w:val="009D25A9"/>
    <w:rsid w:val="009D2FB1"/>
    <w:rsid w:val="009D376A"/>
    <w:rsid w:val="009D4FB0"/>
    <w:rsid w:val="009E4B82"/>
    <w:rsid w:val="009E4E1E"/>
    <w:rsid w:val="009E7F60"/>
    <w:rsid w:val="009F0715"/>
    <w:rsid w:val="009F111C"/>
    <w:rsid w:val="009F13E7"/>
    <w:rsid w:val="009F49A5"/>
    <w:rsid w:val="009F7946"/>
    <w:rsid w:val="00A04CDA"/>
    <w:rsid w:val="00A07895"/>
    <w:rsid w:val="00A10776"/>
    <w:rsid w:val="00A11F93"/>
    <w:rsid w:val="00A123B5"/>
    <w:rsid w:val="00A20309"/>
    <w:rsid w:val="00A30296"/>
    <w:rsid w:val="00A32145"/>
    <w:rsid w:val="00A34226"/>
    <w:rsid w:val="00A366A7"/>
    <w:rsid w:val="00A4079D"/>
    <w:rsid w:val="00A42F92"/>
    <w:rsid w:val="00A43252"/>
    <w:rsid w:val="00A43818"/>
    <w:rsid w:val="00A473A1"/>
    <w:rsid w:val="00A50EDC"/>
    <w:rsid w:val="00A5177F"/>
    <w:rsid w:val="00A56A9E"/>
    <w:rsid w:val="00A62CD0"/>
    <w:rsid w:val="00A65605"/>
    <w:rsid w:val="00A65DC4"/>
    <w:rsid w:val="00A66326"/>
    <w:rsid w:val="00A675BB"/>
    <w:rsid w:val="00A677C2"/>
    <w:rsid w:val="00A75277"/>
    <w:rsid w:val="00A82FAE"/>
    <w:rsid w:val="00A83DD6"/>
    <w:rsid w:val="00A84CE8"/>
    <w:rsid w:val="00A90E1C"/>
    <w:rsid w:val="00A93872"/>
    <w:rsid w:val="00A95982"/>
    <w:rsid w:val="00A96C25"/>
    <w:rsid w:val="00AA36B0"/>
    <w:rsid w:val="00AA668A"/>
    <w:rsid w:val="00AA73DF"/>
    <w:rsid w:val="00AB3AF4"/>
    <w:rsid w:val="00AB46F1"/>
    <w:rsid w:val="00AB49F9"/>
    <w:rsid w:val="00AB5015"/>
    <w:rsid w:val="00AB56C0"/>
    <w:rsid w:val="00AC2F52"/>
    <w:rsid w:val="00AC4608"/>
    <w:rsid w:val="00AC4ED0"/>
    <w:rsid w:val="00AD3BB0"/>
    <w:rsid w:val="00AE6844"/>
    <w:rsid w:val="00AE694B"/>
    <w:rsid w:val="00AF0711"/>
    <w:rsid w:val="00AF6B4D"/>
    <w:rsid w:val="00AF70FD"/>
    <w:rsid w:val="00B00094"/>
    <w:rsid w:val="00B00E2C"/>
    <w:rsid w:val="00B018B0"/>
    <w:rsid w:val="00B0288F"/>
    <w:rsid w:val="00B04418"/>
    <w:rsid w:val="00B04FC3"/>
    <w:rsid w:val="00B05CD6"/>
    <w:rsid w:val="00B069EA"/>
    <w:rsid w:val="00B12698"/>
    <w:rsid w:val="00B13B30"/>
    <w:rsid w:val="00B143AA"/>
    <w:rsid w:val="00B1463E"/>
    <w:rsid w:val="00B15BFB"/>
    <w:rsid w:val="00B17F97"/>
    <w:rsid w:val="00B2055B"/>
    <w:rsid w:val="00B20908"/>
    <w:rsid w:val="00B22136"/>
    <w:rsid w:val="00B2282A"/>
    <w:rsid w:val="00B26342"/>
    <w:rsid w:val="00B308A2"/>
    <w:rsid w:val="00B40452"/>
    <w:rsid w:val="00B44E30"/>
    <w:rsid w:val="00B46911"/>
    <w:rsid w:val="00B50165"/>
    <w:rsid w:val="00B50D4A"/>
    <w:rsid w:val="00B534A8"/>
    <w:rsid w:val="00B53A2F"/>
    <w:rsid w:val="00B53FA8"/>
    <w:rsid w:val="00B5407F"/>
    <w:rsid w:val="00B55F45"/>
    <w:rsid w:val="00B623AD"/>
    <w:rsid w:val="00B7019C"/>
    <w:rsid w:val="00B72BB2"/>
    <w:rsid w:val="00B8354A"/>
    <w:rsid w:val="00B8691F"/>
    <w:rsid w:val="00B876ED"/>
    <w:rsid w:val="00B9263C"/>
    <w:rsid w:val="00B9357B"/>
    <w:rsid w:val="00B94487"/>
    <w:rsid w:val="00B95C74"/>
    <w:rsid w:val="00B95FFF"/>
    <w:rsid w:val="00BA2D8B"/>
    <w:rsid w:val="00BA5681"/>
    <w:rsid w:val="00BA5BD3"/>
    <w:rsid w:val="00BB2FEA"/>
    <w:rsid w:val="00BB422F"/>
    <w:rsid w:val="00BC1A10"/>
    <w:rsid w:val="00BC20B9"/>
    <w:rsid w:val="00BC299A"/>
    <w:rsid w:val="00BC470C"/>
    <w:rsid w:val="00BC50D8"/>
    <w:rsid w:val="00BC542C"/>
    <w:rsid w:val="00BC7C30"/>
    <w:rsid w:val="00BD29DD"/>
    <w:rsid w:val="00BD75D0"/>
    <w:rsid w:val="00BE0E8D"/>
    <w:rsid w:val="00BF0A13"/>
    <w:rsid w:val="00BF13B0"/>
    <w:rsid w:val="00BF3037"/>
    <w:rsid w:val="00C02016"/>
    <w:rsid w:val="00C02420"/>
    <w:rsid w:val="00C02F73"/>
    <w:rsid w:val="00C218DC"/>
    <w:rsid w:val="00C235C8"/>
    <w:rsid w:val="00C30373"/>
    <w:rsid w:val="00C30B28"/>
    <w:rsid w:val="00C3476B"/>
    <w:rsid w:val="00C34EDF"/>
    <w:rsid w:val="00C35AE8"/>
    <w:rsid w:val="00C402D3"/>
    <w:rsid w:val="00C45A9A"/>
    <w:rsid w:val="00C515D5"/>
    <w:rsid w:val="00C5271D"/>
    <w:rsid w:val="00C67D28"/>
    <w:rsid w:val="00C7297B"/>
    <w:rsid w:val="00C7404E"/>
    <w:rsid w:val="00C7780D"/>
    <w:rsid w:val="00C8501E"/>
    <w:rsid w:val="00C8532B"/>
    <w:rsid w:val="00C8532C"/>
    <w:rsid w:val="00C87665"/>
    <w:rsid w:val="00C87BEA"/>
    <w:rsid w:val="00C91085"/>
    <w:rsid w:val="00C978CC"/>
    <w:rsid w:val="00CA0F51"/>
    <w:rsid w:val="00CA3DA4"/>
    <w:rsid w:val="00CA4F00"/>
    <w:rsid w:val="00CA5C54"/>
    <w:rsid w:val="00CA70AA"/>
    <w:rsid w:val="00CB003B"/>
    <w:rsid w:val="00CB0C7A"/>
    <w:rsid w:val="00CC062C"/>
    <w:rsid w:val="00CC1044"/>
    <w:rsid w:val="00CC4AF3"/>
    <w:rsid w:val="00CE38EF"/>
    <w:rsid w:val="00CE6A80"/>
    <w:rsid w:val="00CE70DA"/>
    <w:rsid w:val="00CF1C3E"/>
    <w:rsid w:val="00CF6DC7"/>
    <w:rsid w:val="00D000F1"/>
    <w:rsid w:val="00D012AB"/>
    <w:rsid w:val="00D03350"/>
    <w:rsid w:val="00D07948"/>
    <w:rsid w:val="00D17965"/>
    <w:rsid w:val="00D17D03"/>
    <w:rsid w:val="00D218D8"/>
    <w:rsid w:val="00D257B1"/>
    <w:rsid w:val="00D30A7B"/>
    <w:rsid w:val="00D31F93"/>
    <w:rsid w:val="00D32941"/>
    <w:rsid w:val="00D32BE7"/>
    <w:rsid w:val="00D35468"/>
    <w:rsid w:val="00D36E0D"/>
    <w:rsid w:val="00D40BDC"/>
    <w:rsid w:val="00D42432"/>
    <w:rsid w:val="00D42991"/>
    <w:rsid w:val="00D458FA"/>
    <w:rsid w:val="00D51FF7"/>
    <w:rsid w:val="00D5268A"/>
    <w:rsid w:val="00D56BD1"/>
    <w:rsid w:val="00D57142"/>
    <w:rsid w:val="00D604D3"/>
    <w:rsid w:val="00D60944"/>
    <w:rsid w:val="00D62476"/>
    <w:rsid w:val="00D62794"/>
    <w:rsid w:val="00D674BB"/>
    <w:rsid w:val="00D70B81"/>
    <w:rsid w:val="00D71DF0"/>
    <w:rsid w:val="00D73A1C"/>
    <w:rsid w:val="00D80035"/>
    <w:rsid w:val="00D8084D"/>
    <w:rsid w:val="00D80893"/>
    <w:rsid w:val="00D808C8"/>
    <w:rsid w:val="00D80E52"/>
    <w:rsid w:val="00D81724"/>
    <w:rsid w:val="00D91F66"/>
    <w:rsid w:val="00D9372C"/>
    <w:rsid w:val="00D93FBD"/>
    <w:rsid w:val="00D97C8D"/>
    <w:rsid w:val="00DA1CBF"/>
    <w:rsid w:val="00DA2F00"/>
    <w:rsid w:val="00DB150D"/>
    <w:rsid w:val="00DB2900"/>
    <w:rsid w:val="00DB4A39"/>
    <w:rsid w:val="00DC1BD6"/>
    <w:rsid w:val="00DC2A50"/>
    <w:rsid w:val="00DC3D53"/>
    <w:rsid w:val="00DC4A9B"/>
    <w:rsid w:val="00DC4E9E"/>
    <w:rsid w:val="00DC5E66"/>
    <w:rsid w:val="00DD3C43"/>
    <w:rsid w:val="00DD5CE5"/>
    <w:rsid w:val="00DE5E18"/>
    <w:rsid w:val="00DF1067"/>
    <w:rsid w:val="00DF755F"/>
    <w:rsid w:val="00E00CC6"/>
    <w:rsid w:val="00E0421F"/>
    <w:rsid w:val="00E17076"/>
    <w:rsid w:val="00E17A98"/>
    <w:rsid w:val="00E20554"/>
    <w:rsid w:val="00E21079"/>
    <w:rsid w:val="00E2209A"/>
    <w:rsid w:val="00E25426"/>
    <w:rsid w:val="00E307E9"/>
    <w:rsid w:val="00E32760"/>
    <w:rsid w:val="00E32EED"/>
    <w:rsid w:val="00E364BC"/>
    <w:rsid w:val="00E36E25"/>
    <w:rsid w:val="00E37372"/>
    <w:rsid w:val="00E37BBC"/>
    <w:rsid w:val="00E51D9F"/>
    <w:rsid w:val="00E54AC5"/>
    <w:rsid w:val="00E55F4D"/>
    <w:rsid w:val="00E621F7"/>
    <w:rsid w:val="00E647D2"/>
    <w:rsid w:val="00E750DD"/>
    <w:rsid w:val="00E754E2"/>
    <w:rsid w:val="00E771F5"/>
    <w:rsid w:val="00E834F2"/>
    <w:rsid w:val="00E869EE"/>
    <w:rsid w:val="00E90A71"/>
    <w:rsid w:val="00E919F6"/>
    <w:rsid w:val="00E928B6"/>
    <w:rsid w:val="00E9478D"/>
    <w:rsid w:val="00E975E4"/>
    <w:rsid w:val="00EB24AE"/>
    <w:rsid w:val="00EB4B30"/>
    <w:rsid w:val="00EB5DDE"/>
    <w:rsid w:val="00EB770E"/>
    <w:rsid w:val="00EB780F"/>
    <w:rsid w:val="00EC064D"/>
    <w:rsid w:val="00EC6A87"/>
    <w:rsid w:val="00ED3C4B"/>
    <w:rsid w:val="00ED77AF"/>
    <w:rsid w:val="00EE3317"/>
    <w:rsid w:val="00EE3DAC"/>
    <w:rsid w:val="00EE78B1"/>
    <w:rsid w:val="00EF069A"/>
    <w:rsid w:val="00EF1375"/>
    <w:rsid w:val="00EF4A68"/>
    <w:rsid w:val="00EF6078"/>
    <w:rsid w:val="00EF6120"/>
    <w:rsid w:val="00EF6FA7"/>
    <w:rsid w:val="00F032AA"/>
    <w:rsid w:val="00F05BC7"/>
    <w:rsid w:val="00F070F0"/>
    <w:rsid w:val="00F14057"/>
    <w:rsid w:val="00F15BB8"/>
    <w:rsid w:val="00F1637D"/>
    <w:rsid w:val="00F16C03"/>
    <w:rsid w:val="00F21711"/>
    <w:rsid w:val="00F21E06"/>
    <w:rsid w:val="00F24440"/>
    <w:rsid w:val="00F260B9"/>
    <w:rsid w:val="00F31756"/>
    <w:rsid w:val="00F34448"/>
    <w:rsid w:val="00F35174"/>
    <w:rsid w:val="00F367CF"/>
    <w:rsid w:val="00F40E36"/>
    <w:rsid w:val="00F42CF4"/>
    <w:rsid w:val="00F43207"/>
    <w:rsid w:val="00F43BA1"/>
    <w:rsid w:val="00F445EE"/>
    <w:rsid w:val="00F46D72"/>
    <w:rsid w:val="00F472C5"/>
    <w:rsid w:val="00F516D8"/>
    <w:rsid w:val="00F51923"/>
    <w:rsid w:val="00F519B9"/>
    <w:rsid w:val="00F51F9A"/>
    <w:rsid w:val="00F52769"/>
    <w:rsid w:val="00F56807"/>
    <w:rsid w:val="00F56F09"/>
    <w:rsid w:val="00F60D83"/>
    <w:rsid w:val="00F63994"/>
    <w:rsid w:val="00F63EB3"/>
    <w:rsid w:val="00F6430E"/>
    <w:rsid w:val="00F65DE8"/>
    <w:rsid w:val="00F73325"/>
    <w:rsid w:val="00F77115"/>
    <w:rsid w:val="00F77EC4"/>
    <w:rsid w:val="00F825DC"/>
    <w:rsid w:val="00F86D80"/>
    <w:rsid w:val="00F87F3E"/>
    <w:rsid w:val="00F94413"/>
    <w:rsid w:val="00F95FC4"/>
    <w:rsid w:val="00FA50FF"/>
    <w:rsid w:val="00FA7BE6"/>
    <w:rsid w:val="00FA7E28"/>
    <w:rsid w:val="00FB0BA7"/>
    <w:rsid w:val="00FB0CD7"/>
    <w:rsid w:val="00FB1792"/>
    <w:rsid w:val="00FB5892"/>
    <w:rsid w:val="00FB7C87"/>
    <w:rsid w:val="00FC51F7"/>
    <w:rsid w:val="00FC6737"/>
    <w:rsid w:val="00FD0AD8"/>
    <w:rsid w:val="00FE5A22"/>
    <w:rsid w:val="00FF6A09"/>
    <w:rsid w:val="02223FD8"/>
    <w:rsid w:val="06782312"/>
    <w:rsid w:val="0770E96A"/>
    <w:rsid w:val="07FFE7B9"/>
    <w:rsid w:val="087A7A66"/>
    <w:rsid w:val="0AADA8CF"/>
    <w:rsid w:val="0DF1885D"/>
    <w:rsid w:val="0F185590"/>
    <w:rsid w:val="12113592"/>
    <w:rsid w:val="12ED8757"/>
    <w:rsid w:val="1B2306EF"/>
    <w:rsid w:val="1BAD3AB3"/>
    <w:rsid w:val="21B0C76D"/>
    <w:rsid w:val="21D6D77C"/>
    <w:rsid w:val="2378CBD0"/>
    <w:rsid w:val="23A3C1DB"/>
    <w:rsid w:val="27801FF8"/>
    <w:rsid w:val="2810B951"/>
    <w:rsid w:val="2ADDC184"/>
    <w:rsid w:val="2AE6A9E3"/>
    <w:rsid w:val="2CBAA70D"/>
    <w:rsid w:val="30B0E159"/>
    <w:rsid w:val="3164A1EB"/>
    <w:rsid w:val="36C2B06E"/>
    <w:rsid w:val="3807D51F"/>
    <w:rsid w:val="38E5613F"/>
    <w:rsid w:val="3A4E81DE"/>
    <w:rsid w:val="3BAC884E"/>
    <w:rsid w:val="3C894CC5"/>
    <w:rsid w:val="3DAD95CC"/>
    <w:rsid w:val="3DAE970F"/>
    <w:rsid w:val="3E23E057"/>
    <w:rsid w:val="4091F4D0"/>
    <w:rsid w:val="42F50E9D"/>
    <w:rsid w:val="43B343CC"/>
    <w:rsid w:val="4434CE08"/>
    <w:rsid w:val="44E50034"/>
    <w:rsid w:val="45B314EF"/>
    <w:rsid w:val="481C0B52"/>
    <w:rsid w:val="482AAA5D"/>
    <w:rsid w:val="4FF830E3"/>
    <w:rsid w:val="5736E4D7"/>
    <w:rsid w:val="582F607F"/>
    <w:rsid w:val="59C67915"/>
    <w:rsid w:val="5CB5E390"/>
    <w:rsid w:val="5D740669"/>
    <w:rsid w:val="5DBC2DCD"/>
    <w:rsid w:val="64A5C407"/>
    <w:rsid w:val="6566F461"/>
    <w:rsid w:val="66353B54"/>
    <w:rsid w:val="68B4B973"/>
    <w:rsid w:val="6A3573A4"/>
    <w:rsid w:val="6E27F582"/>
    <w:rsid w:val="6E3F7A9D"/>
    <w:rsid w:val="6FC6CB8A"/>
    <w:rsid w:val="72A3F3FF"/>
    <w:rsid w:val="72D1FDD6"/>
    <w:rsid w:val="74F6A2F4"/>
    <w:rsid w:val="7703B3C1"/>
    <w:rsid w:val="7A7AB055"/>
    <w:rsid w:val="7C74A541"/>
    <w:rsid w:val="7EF2DC5C"/>
    <w:rsid w:val="7F265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31756"/>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1Car">
    <w:name w:val="Título 1 Car"/>
    <w:basedOn w:val="Fuentedeprrafopredeter"/>
    <w:link w:val="Ttulo1"/>
    <w:uiPriority w:val="9"/>
    <w:rsid w:val="00F31756"/>
    <w:rPr>
      <w:rFonts w:asciiTheme="majorHAnsi" w:eastAsiaTheme="majorEastAsia" w:hAnsiTheme="majorHAnsi" w:cstheme="majorBidi"/>
      <w:color w:val="2E74B5" w:themeColor="accent1" w:themeShade="BF"/>
      <w:sz w:val="32"/>
      <w:szCs w:val="3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31756"/>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1Car">
    <w:name w:val="Título 1 Car"/>
    <w:basedOn w:val="Fuentedeprrafopredeter"/>
    <w:link w:val="Ttulo1"/>
    <w:uiPriority w:val="9"/>
    <w:rsid w:val="00F31756"/>
    <w:rPr>
      <w:rFonts w:asciiTheme="majorHAnsi" w:eastAsiaTheme="majorEastAsia" w:hAnsiTheme="majorHAnsi" w:cstheme="majorBidi"/>
      <w:color w:val="2E74B5" w:themeColor="accent1" w:themeShade="BF"/>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45925795">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86456839">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6591">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7306">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855261323">
      <w:bodyDiv w:val="1"/>
      <w:marLeft w:val="0"/>
      <w:marRight w:val="0"/>
      <w:marTop w:val="0"/>
      <w:marBottom w:val="0"/>
      <w:divBdr>
        <w:top w:val="none" w:sz="0" w:space="0" w:color="auto"/>
        <w:left w:val="none" w:sz="0" w:space="0" w:color="auto"/>
        <w:bottom w:val="none" w:sz="0" w:space="0" w:color="auto"/>
        <w:right w:val="none" w:sz="0" w:space="0" w:color="auto"/>
      </w:divBdr>
      <w:divsChild>
        <w:div w:id="339698487">
          <w:marLeft w:val="0"/>
          <w:marRight w:val="0"/>
          <w:marTop w:val="0"/>
          <w:marBottom w:val="0"/>
          <w:divBdr>
            <w:top w:val="single" w:sz="6" w:space="3" w:color="808080"/>
            <w:left w:val="single" w:sz="6" w:space="15" w:color="808080"/>
            <w:bottom w:val="single" w:sz="6" w:space="8" w:color="808080"/>
            <w:right w:val="single" w:sz="6" w:space="15" w:color="808080"/>
          </w:divBdr>
          <w:divsChild>
            <w:div w:id="707029937">
              <w:marLeft w:val="0"/>
              <w:marRight w:val="0"/>
              <w:marTop w:val="0"/>
              <w:marBottom w:val="0"/>
              <w:divBdr>
                <w:top w:val="none" w:sz="0" w:space="0" w:color="auto"/>
                <w:left w:val="none" w:sz="0" w:space="0" w:color="auto"/>
                <w:bottom w:val="none" w:sz="0" w:space="0" w:color="auto"/>
                <w:right w:val="none" w:sz="0" w:space="0" w:color="auto"/>
              </w:divBdr>
            </w:div>
          </w:divsChild>
        </w:div>
        <w:div w:id="1826359711">
          <w:marLeft w:val="0"/>
          <w:marRight w:val="0"/>
          <w:marTop w:val="0"/>
          <w:marBottom w:val="0"/>
          <w:divBdr>
            <w:top w:val="none" w:sz="0" w:space="0" w:color="auto"/>
            <w:left w:val="none" w:sz="0" w:space="0" w:color="auto"/>
            <w:bottom w:val="none" w:sz="0" w:space="0" w:color="auto"/>
            <w:right w:val="none" w:sz="0" w:space="0" w:color="auto"/>
          </w:divBdr>
        </w:div>
        <w:div w:id="1785659709">
          <w:marLeft w:val="0"/>
          <w:marRight w:val="0"/>
          <w:marTop w:val="0"/>
          <w:marBottom w:val="0"/>
          <w:divBdr>
            <w:top w:val="none" w:sz="0" w:space="0" w:color="auto"/>
            <w:left w:val="none" w:sz="0" w:space="0" w:color="auto"/>
            <w:bottom w:val="none" w:sz="0" w:space="0" w:color="auto"/>
            <w:right w:val="none" w:sz="0" w:space="0" w:color="auto"/>
          </w:divBdr>
        </w:div>
        <w:div w:id="1902133407">
          <w:marLeft w:val="0"/>
          <w:marRight w:val="0"/>
          <w:marTop w:val="0"/>
          <w:marBottom w:val="0"/>
          <w:divBdr>
            <w:top w:val="none" w:sz="0" w:space="0" w:color="auto"/>
            <w:left w:val="none" w:sz="0" w:space="0" w:color="auto"/>
            <w:bottom w:val="none" w:sz="0" w:space="0" w:color="auto"/>
            <w:right w:val="none" w:sz="0" w:space="0" w:color="auto"/>
          </w:divBdr>
        </w:div>
        <w:div w:id="630399258">
          <w:marLeft w:val="0"/>
          <w:marRight w:val="0"/>
          <w:marTop w:val="0"/>
          <w:marBottom w:val="0"/>
          <w:divBdr>
            <w:top w:val="none" w:sz="0" w:space="0" w:color="auto"/>
            <w:left w:val="none" w:sz="0" w:space="0" w:color="auto"/>
            <w:bottom w:val="none" w:sz="0" w:space="0" w:color="auto"/>
            <w:right w:val="none" w:sz="0" w:space="0" w:color="auto"/>
          </w:divBdr>
        </w:div>
        <w:div w:id="633217415">
          <w:marLeft w:val="0"/>
          <w:marRight w:val="0"/>
          <w:marTop w:val="0"/>
          <w:marBottom w:val="0"/>
          <w:divBdr>
            <w:top w:val="none" w:sz="0" w:space="0" w:color="auto"/>
            <w:left w:val="none" w:sz="0" w:space="0" w:color="auto"/>
            <w:bottom w:val="none" w:sz="0" w:space="0" w:color="auto"/>
            <w:right w:val="none" w:sz="0" w:space="0" w:color="auto"/>
          </w:divBdr>
        </w:div>
        <w:div w:id="1448230963">
          <w:marLeft w:val="0"/>
          <w:marRight w:val="0"/>
          <w:marTop w:val="0"/>
          <w:marBottom w:val="0"/>
          <w:divBdr>
            <w:top w:val="none" w:sz="0" w:space="0" w:color="auto"/>
            <w:left w:val="none" w:sz="0" w:space="0" w:color="auto"/>
            <w:bottom w:val="none" w:sz="0" w:space="0" w:color="auto"/>
            <w:right w:val="none" w:sz="0" w:space="0" w:color="auto"/>
          </w:divBdr>
        </w:div>
        <w:div w:id="1882284978">
          <w:marLeft w:val="0"/>
          <w:marRight w:val="0"/>
          <w:marTop w:val="0"/>
          <w:marBottom w:val="0"/>
          <w:divBdr>
            <w:top w:val="none" w:sz="0" w:space="0" w:color="auto"/>
            <w:left w:val="none" w:sz="0" w:space="0" w:color="auto"/>
            <w:bottom w:val="none" w:sz="0" w:space="0" w:color="auto"/>
            <w:right w:val="none" w:sz="0" w:space="0" w:color="auto"/>
          </w:divBdr>
        </w:div>
        <w:div w:id="568271785">
          <w:marLeft w:val="0"/>
          <w:marRight w:val="0"/>
          <w:marTop w:val="0"/>
          <w:marBottom w:val="0"/>
          <w:divBdr>
            <w:top w:val="none" w:sz="0" w:space="0" w:color="auto"/>
            <w:left w:val="none" w:sz="0" w:space="0" w:color="auto"/>
            <w:bottom w:val="none" w:sz="0" w:space="0" w:color="auto"/>
            <w:right w:val="none" w:sz="0" w:space="0" w:color="auto"/>
          </w:divBdr>
        </w:div>
        <w:div w:id="1243904927">
          <w:marLeft w:val="0"/>
          <w:marRight w:val="0"/>
          <w:marTop w:val="0"/>
          <w:marBottom w:val="0"/>
          <w:divBdr>
            <w:top w:val="none" w:sz="0" w:space="0" w:color="auto"/>
            <w:left w:val="none" w:sz="0" w:space="0" w:color="auto"/>
            <w:bottom w:val="none" w:sz="0" w:space="0" w:color="auto"/>
            <w:right w:val="none" w:sz="0" w:space="0" w:color="auto"/>
          </w:divBdr>
        </w:div>
        <w:div w:id="97335050">
          <w:marLeft w:val="0"/>
          <w:marRight w:val="0"/>
          <w:marTop w:val="0"/>
          <w:marBottom w:val="0"/>
          <w:divBdr>
            <w:top w:val="none" w:sz="0" w:space="0" w:color="auto"/>
            <w:left w:val="none" w:sz="0" w:space="0" w:color="auto"/>
            <w:bottom w:val="none" w:sz="0" w:space="0" w:color="auto"/>
            <w:right w:val="none" w:sz="0" w:space="0" w:color="auto"/>
          </w:divBdr>
        </w:div>
        <w:div w:id="1390807984">
          <w:marLeft w:val="0"/>
          <w:marRight w:val="0"/>
          <w:marTop w:val="0"/>
          <w:marBottom w:val="0"/>
          <w:divBdr>
            <w:top w:val="none" w:sz="0" w:space="0" w:color="auto"/>
            <w:left w:val="none" w:sz="0" w:space="0" w:color="auto"/>
            <w:bottom w:val="none" w:sz="0" w:space="0" w:color="auto"/>
            <w:right w:val="none" w:sz="0" w:space="0" w:color="auto"/>
          </w:divBdr>
        </w:div>
        <w:div w:id="1373454236">
          <w:marLeft w:val="0"/>
          <w:marRight w:val="0"/>
          <w:marTop w:val="0"/>
          <w:marBottom w:val="0"/>
          <w:divBdr>
            <w:top w:val="none" w:sz="0" w:space="0" w:color="auto"/>
            <w:left w:val="none" w:sz="0" w:space="0" w:color="auto"/>
            <w:bottom w:val="none" w:sz="0" w:space="0" w:color="auto"/>
            <w:right w:val="none" w:sz="0" w:space="0" w:color="auto"/>
          </w:divBdr>
        </w:div>
        <w:div w:id="26566364">
          <w:marLeft w:val="0"/>
          <w:marRight w:val="0"/>
          <w:marTop w:val="0"/>
          <w:marBottom w:val="0"/>
          <w:divBdr>
            <w:top w:val="none" w:sz="0" w:space="0" w:color="auto"/>
            <w:left w:val="none" w:sz="0" w:space="0" w:color="auto"/>
            <w:bottom w:val="none" w:sz="0" w:space="0" w:color="auto"/>
            <w:right w:val="none" w:sz="0" w:space="0" w:color="auto"/>
          </w:divBdr>
        </w:div>
        <w:div w:id="1371144322">
          <w:marLeft w:val="0"/>
          <w:marRight w:val="0"/>
          <w:marTop w:val="0"/>
          <w:marBottom w:val="0"/>
          <w:divBdr>
            <w:top w:val="none" w:sz="0" w:space="0" w:color="auto"/>
            <w:left w:val="none" w:sz="0" w:space="0" w:color="auto"/>
            <w:bottom w:val="none" w:sz="0" w:space="0" w:color="auto"/>
            <w:right w:val="none" w:sz="0" w:space="0" w:color="auto"/>
          </w:divBdr>
        </w:div>
        <w:div w:id="1425762175">
          <w:marLeft w:val="0"/>
          <w:marRight w:val="0"/>
          <w:marTop w:val="0"/>
          <w:marBottom w:val="0"/>
          <w:divBdr>
            <w:top w:val="none" w:sz="0" w:space="0" w:color="auto"/>
            <w:left w:val="none" w:sz="0" w:space="0" w:color="auto"/>
            <w:bottom w:val="none" w:sz="0" w:space="0" w:color="auto"/>
            <w:right w:val="none" w:sz="0" w:space="0" w:color="auto"/>
          </w:divBdr>
        </w:div>
        <w:div w:id="1258246305">
          <w:marLeft w:val="0"/>
          <w:marRight w:val="0"/>
          <w:marTop w:val="0"/>
          <w:marBottom w:val="0"/>
          <w:divBdr>
            <w:top w:val="none" w:sz="0" w:space="0" w:color="auto"/>
            <w:left w:val="none" w:sz="0" w:space="0" w:color="auto"/>
            <w:bottom w:val="none" w:sz="0" w:space="0" w:color="auto"/>
            <w:right w:val="none" w:sz="0" w:space="0" w:color="auto"/>
          </w:divBdr>
        </w:div>
        <w:div w:id="447552909">
          <w:marLeft w:val="0"/>
          <w:marRight w:val="0"/>
          <w:marTop w:val="0"/>
          <w:marBottom w:val="0"/>
          <w:divBdr>
            <w:top w:val="none" w:sz="0" w:space="0" w:color="auto"/>
            <w:left w:val="none" w:sz="0" w:space="0" w:color="auto"/>
            <w:bottom w:val="none" w:sz="0" w:space="0" w:color="auto"/>
            <w:right w:val="none" w:sz="0" w:space="0" w:color="auto"/>
          </w:divBdr>
        </w:div>
        <w:div w:id="1096823625">
          <w:marLeft w:val="0"/>
          <w:marRight w:val="0"/>
          <w:marTop w:val="0"/>
          <w:marBottom w:val="0"/>
          <w:divBdr>
            <w:top w:val="none" w:sz="0" w:space="0" w:color="auto"/>
            <w:left w:val="none" w:sz="0" w:space="0" w:color="auto"/>
            <w:bottom w:val="none" w:sz="0" w:space="0" w:color="auto"/>
            <w:right w:val="none" w:sz="0" w:space="0" w:color="auto"/>
          </w:divBdr>
        </w:div>
        <w:div w:id="1654023942">
          <w:marLeft w:val="0"/>
          <w:marRight w:val="0"/>
          <w:marTop w:val="0"/>
          <w:marBottom w:val="0"/>
          <w:divBdr>
            <w:top w:val="none" w:sz="0" w:space="0" w:color="auto"/>
            <w:left w:val="none" w:sz="0" w:space="0" w:color="auto"/>
            <w:bottom w:val="none" w:sz="0" w:space="0" w:color="auto"/>
            <w:right w:val="none" w:sz="0" w:space="0" w:color="auto"/>
          </w:divBdr>
        </w:div>
        <w:div w:id="1333609638">
          <w:marLeft w:val="0"/>
          <w:marRight w:val="0"/>
          <w:marTop w:val="0"/>
          <w:marBottom w:val="0"/>
          <w:divBdr>
            <w:top w:val="none" w:sz="0" w:space="0" w:color="auto"/>
            <w:left w:val="none" w:sz="0" w:space="0" w:color="auto"/>
            <w:bottom w:val="none" w:sz="0" w:space="0" w:color="auto"/>
            <w:right w:val="none" w:sz="0" w:space="0" w:color="auto"/>
          </w:divBdr>
        </w:div>
        <w:div w:id="1451389344">
          <w:marLeft w:val="0"/>
          <w:marRight w:val="0"/>
          <w:marTop w:val="0"/>
          <w:marBottom w:val="0"/>
          <w:divBdr>
            <w:top w:val="none" w:sz="0" w:space="0" w:color="auto"/>
            <w:left w:val="none" w:sz="0" w:space="0" w:color="auto"/>
            <w:bottom w:val="none" w:sz="0" w:space="0" w:color="auto"/>
            <w:right w:val="none" w:sz="0" w:space="0" w:color="auto"/>
          </w:divBdr>
        </w:div>
        <w:div w:id="886066548">
          <w:marLeft w:val="0"/>
          <w:marRight w:val="0"/>
          <w:marTop w:val="0"/>
          <w:marBottom w:val="0"/>
          <w:divBdr>
            <w:top w:val="none" w:sz="0" w:space="0" w:color="auto"/>
            <w:left w:val="none" w:sz="0" w:space="0" w:color="auto"/>
            <w:bottom w:val="none" w:sz="0" w:space="0" w:color="auto"/>
            <w:right w:val="none" w:sz="0" w:space="0" w:color="auto"/>
          </w:divBdr>
        </w:div>
        <w:div w:id="2030332803">
          <w:marLeft w:val="0"/>
          <w:marRight w:val="0"/>
          <w:marTop w:val="0"/>
          <w:marBottom w:val="0"/>
          <w:divBdr>
            <w:top w:val="none" w:sz="0" w:space="0" w:color="auto"/>
            <w:left w:val="none" w:sz="0" w:space="0" w:color="auto"/>
            <w:bottom w:val="none" w:sz="0" w:space="0" w:color="auto"/>
            <w:right w:val="none" w:sz="0" w:space="0" w:color="auto"/>
          </w:divBdr>
        </w:div>
        <w:div w:id="127628968">
          <w:marLeft w:val="0"/>
          <w:marRight w:val="0"/>
          <w:marTop w:val="0"/>
          <w:marBottom w:val="0"/>
          <w:divBdr>
            <w:top w:val="none" w:sz="0" w:space="0" w:color="auto"/>
            <w:left w:val="none" w:sz="0" w:space="0" w:color="auto"/>
            <w:bottom w:val="none" w:sz="0" w:space="0" w:color="auto"/>
            <w:right w:val="none" w:sz="0" w:space="0" w:color="auto"/>
          </w:divBdr>
        </w:div>
        <w:div w:id="154494394">
          <w:marLeft w:val="0"/>
          <w:marRight w:val="0"/>
          <w:marTop w:val="0"/>
          <w:marBottom w:val="0"/>
          <w:divBdr>
            <w:top w:val="none" w:sz="0" w:space="0" w:color="auto"/>
            <w:left w:val="none" w:sz="0" w:space="0" w:color="auto"/>
            <w:bottom w:val="none" w:sz="0" w:space="0" w:color="auto"/>
            <w:right w:val="none" w:sz="0" w:space="0" w:color="auto"/>
          </w:divBdr>
        </w:div>
        <w:div w:id="498931118">
          <w:marLeft w:val="0"/>
          <w:marRight w:val="0"/>
          <w:marTop w:val="0"/>
          <w:marBottom w:val="0"/>
          <w:divBdr>
            <w:top w:val="none" w:sz="0" w:space="0" w:color="auto"/>
            <w:left w:val="none" w:sz="0" w:space="0" w:color="auto"/>
            <w:bottom w:val="none" w:sz="0" w:space="0" w:color="auto"/>
            <w:right w:val="none" w:sz="0" w:space="0" w:color="auto"/>
          </w:divBdr>
        </w:div>
        <w:div w:id="268776236">
          <w:marLeft w:val="0"/>
          <w:marRight w:val="0"/>
          <w:marTop w:val="0"/>
          <w:marBottom w:val="0"/>
          <w:divBdr>
            <w:top w:val="none" w:sz="0" w:space="0" w:color="auto"/>
            <w:left w:val="none" w:sz="0" w:space="0" w:color="auto"/>
            <w:bottom w:val="none" w:sz="0" w:space="0" w:color="auto"/>
            <w:right w:val="none" w:sz="0" w:space="0" w:color="auto"/>
          </w:divBdr>
        </w:div>
        <w:div w:id="450321098">
          <w:marLeft w:val="0"/>
          <w:marRight w:val="0"/>
          <w:marTop w:val="0"/>
          <w:marBottom w:val="0"/>
          <w:divBdr>
            <w:top w:val="none" w:sz="0" w:space="0" w:color="auto"/>
            <w:left w:val="none" w:sz="0" w:space="0" w:color="auto"/>
            <w:bottom w:val="none" w:sz="0" w:space="0" w:color="auto"/>
            <w:right w:val="none" w:sz="0" w:space="0" w:color="auto"/>
          </w:divBdr>
        </w:div>
        <w:div w:id="969441184">
          <w:marLeft w:val="0"/>
          <w:marRight w:val="0"/>
          <w:marTop w:val="0"/>
          <w:marBottom w:val="0"/>
          <w:divBdr>
            <w:top w:val="none" w:sz="0" w:space="0" w:color="auto"/>
            <w:left w:val="none" w:sz="0" w:space="0" w:color="auto"/>
            <w:bottom w:val="none" w:sz="0" w:space="0" w:color="auto"/>
            <w:right w:val="none" w:sz="0" w:space="0" w:color="auto"/>
          </w:divBdr>
        </w:div>
        <w:div w:id="1613902996">
          <w:marLeft w:val="0"/>
          <w:marRight w:val="0"/>
          <w:marTop w:val="0"/>
          <w:marBottom w:val="0"/>
          <w:divBdr>
            <w:top w:val="none" w:sz="0" w:space="0" w:color="auto"/>
            <w:left w:val="none" w:sz="0" w:space="0" w:color="auto"/>
            <w:bottom w:val="none" w:sz="0" w:space="0" w:color="auto"/>
            <w:right w:val="none" w:sz="0" w:space="0" w:color="auto"/>
          </w:divBdr>
        </w:div>
        <w:div w:id="1687168965">
          <w:marLeft w:val="0"/>
          <w:marRight w:val="0"/>
          <w:marTop w:val="0"/>
          <w:marBottom w:val="0"/>
          <w:divBdr>
            <w:top w:val="none" w:sz="0" w:space="0" w:color="auto"/>
            <w:left w:val="none" w:sz="0" w:space="0" w:color="auto"/>
            <w:bottom w:val="none" w:sz="0" w:space="0" w:color="auto"/>
            <w:right w:val="none" w:sz="0" w:space="0" w:color="auto"/>
          </w:divBdr>
        </w:div>
        <w:div w:id="1952127992">
          <w:marLeft w:val="0"/>
          <w:marRight w:val="0"/>
          <w:marTop w:val="0"/>
          <w:marBottom w:val="0"/>
          <w:divBdr>
            <w:top w:val="none" w:sz="0" w:space="0" w:color="auto"/>
            <w:left w:val="none" w:sz="0" w:space="0" w:color="auto"/>
            <w:bottom w:val="none" w:sz="0" w:space="0" w:color="auto"/>
            <w:right w:val="none" w:sz="0" w:space="0" w:color="auto"/>
          </w:divBdr>
        </w:div>
        <w:div w:id="1478495276">
          <w:marLeft w:val="0"/>
          <w:marRight w:val="0"/>
          <w:marTop w:val="0"/>
          <w:marBottom w:val="0"/>
          <w:divBdr>
            <w:top w:val="none" w:sz="0" w:space="0" w:color="auto"/>
            <w:left w:val="none" w:sz="0" w:space="0" w:color="auto"/>
            <w:bottom w:val="none" w:sz="0" w:space="0" w:color="auto"/>
            <w:right w:val="none" w:sz="0" w:space="0" w:color="auto"/>
          </w:divBdr>
        </w:div>
        <w:div w:id="715081760">
          <w:marLeft w:val="0"/>
          <w:marRight w:val="0"/>
          <w:marTop w:val="0"/>
          <w:marBottom w:val="0"/>
          <w:divBdr>
            <w:top w:val="none" w:sz="0" w:space="0" w:color="auto"/>
            <w:left w:val="none" w:sz="0" w:space="0" w:color="auto"/>
            <w:bottom w:val="none" w:sz="0" w:space="0" w:color="auto"/>
            <w:right w:val="none" w:sz="0" w:space="0" w:color="auto"/>
          </w:divBdr>
        </w:div>
        <w:div w:id="1489859118">
          <w:marLeft w:val="0"/>
          <w:marRight w:val="0"/>
          <w:marTop w:val="0"/>
          <w:marBottom w:val="0"/>
          <w:divBdr>
            <w:top w:val="none" w:sz="0" w:space="0" w:color="auto"/>
            <w:left w:val="none" w:sz="0" w:space="0" w:color="auto"/>
            <w:bottom w:val="none" w:sz="0" w:space="0" w:color="auto"/>
            <w:right w:val="none" w:sz="0" w:space="0" w:color="auto"/>
          </w:divBdr>
        </w:div>
        <w:div w:id="1815901924">
          <w:marLeft w:val="0"/>
          <w:marRight w:val="0"/>
          <w:marTop w:val="0"/>
          <w:marBottom w:val="0"/>
          <w:divBdr>
            <w:top w:val="none" w:sz="0" w:space="0" w:color="auto"/>
            <w:left w:val="none" w:sz="0" w:space="0" w:color="auto"/>
            <w:bottom w:val="none" w:sz="0" w:space="0" w:color="auto"/>
            <w:right w:val="none" w:sz="0" w:space="0" w:color="auto"/>
          </w:divBdr>
        </w:div>
        <w:div w:id="823594542">
          <w:marLeft w:val="0"/>
          <w:marRight w:val="0"/>
          <w:marTop w:val="0"/>
          <w:marBottom w:val="0"/>
          <w:divBdr>
            <w:top w:val="none" w:sz="0" w:space="0" w:color="auto"/>
            <w:left w:val="none" w:sz="0" w:space="0" w:color="auto"/>
            <w:bottom w:val="none" w:sz="0" w:space="0" w:color="auto"/>
            <w:right w:val="none" w:sz="0" w:space="0" w:color="auto"/>
          </w:divBdr>
        </w:div>
        <w:div w:id="1193156669">
          <w:marLeft w:val="0"/>
          <w:marRight w:val="0"/>
          <w:marTop w:val="0"/>
          <w:marBottom w:val="0"/>
          <w:divBdr>
            <w:top w:val="none" w:sz="0" w:space="0" w:color="auto"/>
            <w:left w:val="none" w:sz="0" w:space="0" w:color="auto"/>
            <w:bottom w:val="none" w:sz="0" w:space="0" w:color="auto"/>
            <w:right w:val="none" w:sz="0" w:space="0" w:color="auto"/>
          </w:divBdr>
        </w:div>
        <w:div w:id="1636369169">
          <w:marLeft w:val="0"/>
          <w:marRight w:val="0"/>
          <w:marTop w:val="0"/>
          <w:marBottom w:val="0"/>
          <w:divBdr>
            <w:top w:val="none" w:sz="0" w:space="0" w:color="auto"/>
            <w:left w:val="none" w:sz="0" w:space="0" w:color="auto"/>
            <w:bottom w:val="none" w:sz="0" w:space="0" w:color="auto"/>
            <w:right w:val="none" w:sz="0" w:space="0" w:color="auto"/>
          </w:divBdr>
        </w:div>
        <w:div w:id="431708101">
          <w:marLeft w:val="0"/>
          <w:marRight w:val="0"/>
          <w:marTop w:val="0"/>
          <w:marBottom w:val="0"/>
          <w:divBdr>
            <w:top w:val="none" w:sz="0" w:space="0" w:color="auto"/>
            <w:left w:val="none" w:sz="0" w:space="0" w:color="auto"/>
            <w:bottom w:val="none" w:sz="0" w:space="0" w:color="auto"/>
            <w:right w:val="none" w:sz="0" w:space="0" w:color="auto"/>
          </w:divBdr>
        </w:div>
        <w:div w:id="275989688">
          <w:marLeft w:val="0"/>
          <w:marRight w:val="0"/>
          <w:marTop w:val="0"/>
          <w:marBottom w:val="0"/>
          <w:divBdr>
            <w:top w:val="none" w:sz="0" w:space="0" w:color="auto"/>
            <w:left w:val="none" w:sz="0" w:space="0" w:color="auto"/>
            <w:bottom w:val="none" w:sz="0" w:space="0" w:color="auto"/>
            <w:right w:val="none" w:sz="0" w:space="0" w:color="auto"/>
          </w:divBdr>
        </w:div>
        <w:div w:id="1830363717">
          <w:marLeft w:val="0"/>
          <w:marRight w:val="0"/>
          <w:marTop w:val="0"/>
          <w:marBottom w:val="0"/>
          <w:divBdr>
            <w:top w:val="none" w:sz="0" w:space="0" w:color="auto"/>
            <w:left w:val="none" w:sz="0" w:space="0" w:color="auto"/>
            <w:bottom w:val="none" w:sz="0" w:space="0" w:color="auto"/>
            <w:right w:val="none" w:sz="0" w:space="0" w:color="auto"/>
          </w:divBdr>
        </w:div>
        <w:div w:id="1164009693">
          <w:marLeft w:val="0"/>
          <w:marRight w:val="0"/>
          <w:marTop w:val="0"/>
          <w:marBottom w:val="0"/>
          <w:divBdr>
            <w:top w:val="none" w:sz="0" w:space="0" w:color="auto"/>
            <w:left w:val="none" w:sz="0" w:space="0" w:color="auto"/>
            <w:bottom w:val="none" w:sz="0" w:space="0" w:color="auto"/>
            <w:right w:val="none" w:sz="0" w:space="0" w:color="auto"/>
          </w:divBdr>
        </w:div>
        <w:div w:id="1116023598">
          <w:marLeft w:val="0"/>
          <w:marRight w:val="0"/>
          <w:marTop w:val="0"/>
          <w:marBottom w:val="0"/>
          <w:divBdr>
            <w:top w:val="none" w:sz="0" w:space="0" w:color="auto"/>
            <w:left w:val="none" w:sz="0" w:space="0" w:color="auto"/>
            <w:bottom w:val="none" w:sz="0" w:space="0" w:color="auto"/>
            <w:right w:val="none" w:sz="0" w:space="0" w:color="auto"/>
          </w:divBdr>
        </w:div>
        <w:div w:id="1893616517">
          <w:marLeft w:val="0"/>
          <w:marRight w:val="0"/>
          <w:marTop w:val="0"/>
          <w:marBottom w:val="0"/>
          <w:divBdr>
            <w:top w:val="none" w:sz="0" w:space="0" w:color="auto"/>
            <w:left w:val="none" w:sz="0" w:space="0" w:color="auto"/>
            <w:bottom w:val="none" w:sz="0" w:space="0" w:color="auto"/>
            <w:right w:val="none" w:sz="0" w:space="0" w:color="auto"/>
          </w:divBdr>
        </w:div>
        <w:div w:id="868447939">
          <w:marLeft w:val="0"/>
          <w:marRight w:val="0"/>
          <w:marTop w:val="0"/>
          <w:marBottom w:val="0"/>
          <w:divBdr>
            <w:top w:val="none" w:sz="0" w:space="0" w:color="auto"/>
            <w:left w:val="none" w:sz="0" w:space="0" w:color="auto"/>
            <w:bottom w:val="none" w:sz="0" w:space="0" w:color="auto"/>
            <w:right w:val="none" w:sz="0" w:space="0" w:color="auto"/>
          </w:divBdr>
        </w:div>
        <w:div w:id="1625388106">
          <w:marLeft w:val="0"/>
          <w:marRight w:val="0"/>
          <w:marTop w:val="0"/>
          <w:marBottom w:val="0"/>
          <w:divBdr>
            <w:top w:val="none" w:sz="0" w:space="0" w:color="auto"/>
            <w:left w:val="none" w:sz="0" w:space="0" w:color="auto"/>
            <w:bottom w:val="none" w:sz="0" w:space="0" w:color="auto"/>
            <w:right w:val="none" w:sz="0" w:space="0" w:color="auto"/>
          </w:divBdr>
        </w:div>
        <w:div w:id="2039810607">
          <w:marLeft w:val="0"/>
          <w:marRight w:val="0"/>
          <w:marTop w:val="0"/>
          <w:marBottom w:val="0"/>
          <w:divBdr>
            <w:top w:val="none" w:sz="0" w:space="0" w:color="auto"/>
            <w:left w:val="none" w:sz="0" w:space="0" w:color="auto"/>
            <w:bottom w:val="none" w:sz="0" w:space="0" w:color="auto"/>
            <w:right w:val="none" w:sz="0" w:space="0" w:color="auto"/>
          </w:divBdr>
        </w:div>
        <w:div w:id="1149640227">
          <w:marLeft w:val="0"/>
          <w:marRight w:val="0"/>
          <w:marTop w:val="0"/>
          <w:marBottom w:val="0"/>
          <w:divBdr>
            <w:top w:val="none" w:sz="0" w:space="0" w:color="auto"/>
            <w:left w:val="none" w:sz="0" w:space="0" w:color="auto"/>
            <w:bottom w:val="none" w:sz="0" w:space="0" w:color="auto"/>
            <w:right w:val="none" w:sz="0" w:space="0" w:color="auto"/>
          </w:divBdr>
        </w:div>
        <w:div w:id="1242179625">
          <w:marLeft w:val="0"/>
          <w:marRight w:val="0"/>
          <w:marTop w:val="0"/>
          <w:marBottom w:val="0"/>
          <w:divBdr>
            <w:top w:val="none" w:sz="0" w:space="0" w:color="auto"/>
            <w:left w:val="none" w:sz="0" w:space="0" w:color="auto"/>
            <w:bottom w:val="none" w:sz="0" w:space="0" w:color="auto"/>
            <w:right w:val="none" w:sz="0" w:space="0" w:color="auto"/>
          </w:divBdr>
        </w:div>
        <w:div w:id="1152058941">
          <w:marLeft w:val="0"/>
          <w:marRight w:val="0"/>
          <w:marTop w:val="0"/>
          <w:marBottom w:val="0"/>
          <w:divBdr>
            <w:top w:val="none" w:sz="0" w:space="0" w:color="auto"/>
            <w:left w:val="none" w:sz="0" w:space="0" w:color="auto"/>
            <w:bottom w:val="none" w:sz="0" w:space="0" w:color="auto"/>
            <w:right w:val="none" w:sz="0" w:space="0" w:color="auto"/>
          </w:divBdr>
        </w:div>
        <w:div w:id="200825994">
          <w:marLeft w:val="0"/>
          <w:marRight w:val="0"/>
          <w:marTop w:val="0"/>
          <w:marBottom w:val="0"/>
          <w:divBdr>
            <w:top w:val="none" w:sz="0" w:space="0" w:color="auto"/>
            <w:left w:val="none" w:sz="0" w:space="0" w:color="auto"/>
            <w:bottom w:val="none" w:sz="0" w:space="0" w:color="auto"/>
            <w:right w:val="none" w:sz="0" w:space="0" w:color="auto"/>
          </w:divBdr>
        </w:div>
        <w:div w:id="1493326905">
          <w:marLeft w:val="0"/>
          <w:marRight w:val="0"/>
          <w:marTop w:val="0"/>
          <w:marBottom w:val="0"/>
          <w:divBdr>
            <w:top w:val="none" w:sz="0" w:space="0" w:color="auto"/>
            <w:left w:val="none" w:sz="0" w:space="0" w:color="auto"/>
            <w:bottom w:val="none" w:sz="0" w:space="0" w:color="auto"/>
            <w:right w:val="none" w:sz="0" w:space="0" w:color="auto"/>
          </w:divBdr>
        </w:div>
        <w:div w:id="1583563337">
          <w:marLeft w:val="0"/>
          <w:marRight w:val="0"/>
          <w:marTop w:val="0"/>
          <w:marBottom w:val="0"/>
          <w:divBdr>
            <w:top w:val="none" w:sz="0" w:space="0" w:color="auto"/>
            <w:left w:val="none" w:sz="0" w:space="0" w:color="auto"/>
            <w:bottom w:val="none" w:sz="0" w:space="0" w:color="auto"/>
            <w:right w:val="none" w:sz="0" w:space="0" w:color="auto"/>
          </w:divBdr>
        </w:div>
        <w:div w:id="1769080087">
          <w:marLeft w:val="0"/>
          <w:marRight w:val="0"/>
          <w:marTop w:val="0"/>
          <w:marBottom w:val="0"/>
          <w:divBdr>
            <w:top w:val="none" w:sz="0" w:space="0" w:color="auto"/>
            <w:left w:val="none" w:sz="0" w:space="0" w:color="auto"/>
            <w:bottom w:val="none" w:sz="0" w:space="0" w:color="auto"/>
            <w:right w:val="none" w:sz="0" w:space="0" w:color="auto"/>
          </w:divBdr>
        </w:div>
        <w:div w:id="1993025967">
          <w:marLeft w:val="0"/>
          <w:marRight w:val="0"/>
          <w:marTop w:val="0"/>
          <w:marBottom w:val="0"/>
          <w:divBdr>
            <w:top w:val="none" w:sz="0" w:space="0" w:color="auto"/>
            <w:left w:val="none" w:sz="0" w:space="0" w:color="auto"/>
            <w:bottom w:val="none" w:sz="0" w:space="0" w:color="auto"/>
            <w:right w:val="none" w:sz="0" w:space="0" w:color="auto"/>
          </w:divBdr>
        </w:div>
        <w:div w:id="1931767160">
          <w:marLeft w:val="0"/>
          <w:marRight w:val="0"/>
          <w:marTop w:val="0"/>
          <w:marBottom w:val="0"/>
          <w:divBdr>
            <w:top w:val="none" w:sz="0" w:space="0" w:color="auto"/>
            <w:left w:val="none" w:sz="0" w:space="0" w:color="auto"/>
            <w:bottom w:val="none" w:sz="0" w:space="0" w:color="auto"/>
            <w:right w:val="none" w:sz="0" w:space="0" w:color="auto"/>
          </w:divBdr>
        </w:div>
        <w:div w:id="1424572295">
          <w:marLeft w:val="0"/>
          <w:marRight w:val="0"/>
          <w:marTop w:val="0"/>
          <w:marBottom w:val="0"/>
          <w:divBdr>
            <w:top w:val="none" w:sz="0" w:space="0" w:color="auto"/>
            <w:left w:val="none" w:sz="0" w:space="0" w:color="auto"/>
            <w:bottom w:val="none" w:sz="0" w:space="0" w:color="auto"/>
            <w:right w:val="none" w:sz="0" w:space="0" w:color="auto"/>
          </w:divBdr>
        </w:div>
        <w:div w:id="2065790679">
          <w:marLeft w:val="0"/>
          <w:marRight w:val="0"/>
          <w:marTop w:val="0"/>
          <w:marBottom w:val="0"/>
          <w:divBdr>
            <w:top w:val="none" w:sz="0" w:space="0" w:color="auto"/>
            <w:left w:val="none" w:sz="0" w:space="0" w:color="auto"/>
            <w:bottom w:val="none" w:sz="0" w:space="0" w:color="auto"/>
            <w:right w:val="none" w:sz="0" w:space="0" w:color="auto"/>
          </w:divBdr>
        </w:div>
        <w:div w:id="1216694120">
          <w:marLeft w:val="0"/>
          <w:marRight w:val="0"/>
          <w:marTop w:val="0"/>
          <w:marBottom w:val="0"/>
          <w:divBdr>
            <w:top w:val="none" w:sz="0" w:space="0" w:color="auto"/>
            <w:left w:val="none" w:sz="0" w:space="0" w:color="auto"/>
            <w:bottom w:val="none" w:sz="0" w:space="0" w:color="auto"/>
            <w:right w:val="none" w:sz="0" w:space="0" w:color="auto"/>
          </w:divBdr>
        </w:div>
        <w:div w:id="1324090615">
          <w:marLeft w:val="0"/>
          <w:marRight w:val="0"/>
          <w:marTop w:val="0"/>
          <w:marBottom w:val="0"/>
          <w:divBdr>
            <w:top w:val="none" w:sz="0" w:space="0" w:color="auto"/>
            <w:left w:val="none" w:sz="0" w:space="0" w:color="auto"/>
            <w:bottom w:val="none" w:sz="0" w:space="0" w:color="auto"/>
            <w:right w:val="none" w:sz="0" w:space="0" w:color="auto"/>
          </w:divBdr>
        </w:div>
        <w:div w:id="1169902934">
          <w:marLeft w:val="0"/>
          <w:marRight w:val="0"/>
          <w:marTop w:val="0"/>
          <w:marBottom w:val="0"/>
          <w:divBdr>
            <w:top w:val="none" w:sz="0" w:space="0" w:color="auto"/>
            <w:left w:val="none" w:sz="0" w:space="0" w:color="auto"/>
            <w:bottom w:val="none" w:sz="0" w:space="0" w:color="auto"/>
            <w:right w:val="none" w:sz="0" w:space="0" w:color="auto"/>
          </w:divBdr>
        </w:div>
        <w:div w:id="737217059">
          <w:marLeft w:val="0"/>
          <w:marRight w:val="0"/>
          <w:marTop w:val="0"/>
          <w:marBottom w:val="0"/>
          <w:divBdr>
            <w:top w:val="none" w:sz="0" w:space="0" w:color="auto"/>
            <w:left w:val="none" w:sz="0" w:space="0" w:color="auto"/>
            <w:bottom w:val="none" w:sz="0" w:space="0" w:color="auto"/>
            <w:right w:val="none" w:sz="0" w:space="0" w:color="auto"/>
          </w:divBdr>
        </w:div>
        <w:div w:id="783186672">
          <w:marLeft w:val="0"/>
          <w:marRight w:val="0"/>
          <w:marTop w:val="0"/>
          <w:marBottom w:val="0"/>
          <w:divBdr>
            <w:top w:val="none" w:sz="0" w:space="0" w:color="auto"/>
            <w:left w:val="none" w:sz="0" w:space="0" w:color="auto"/>
            <w:bottom w:val="none" w:sz="0" w:space="0" w:color="auto"/>
            <w:right w:val="none" w:sz="0" w:space="0" w:color="auto"/>
          </w:divBdr>
        </w:div>
        <w:div w:id="1987195847">
          <w:marLeft w:val="0"/>
          <w:marRight w:val="0"/>
          <w:marTop w:val="0"/>
          <w:marBottom w:val="0"/>
          <w:divBdr>
            <w:top w:val="none" w:sz="0" w:space="0" w:color="auto"/>
            <w:left w:val="none" w:sz="0" w:space="0" w:color="auto"/>
            <w:bottom w:val="none" w:sz="0" w:space="0" w:color="auto"/>
            <w:right w:val="none" w:sz="0" w:space="0" w:color="auto"/>
          </w:divBdr>
        </w:div>
        <w:div w:id="319886680">
          <w:marLeft w:val="0"/>
          <w:marRight w:val="0"/>
          <w:marTop w:val="0"/>
          <w:marBottom w:val="0"/>
          <w:divBdr>
            <w:top w:val="none" w:sz="0" w:space="0" w:color="auto"/>
            <w:left w:val="none" w:sz="0" w:space="0" w:color="auto"/>
            <w:bottom w:val="none" w:sz="0" w:space="0" w:color="auto"/>
            <w:right w:val="none" w:sz="0" w:space="0" w:color="auto"/>
          </w:divBdr>
        </w:div>
        <w:div w:id="1863519162">
          <w:marLeft w:val="0"/>
          <w:marRight w:val="0"/>
          <w:marTop w:val="0"/>
          <w:marBottom w:val="0"/>
          <w:divBdr>
            <w:top w:val="none" w:sz="0" w:space="0" w:color="auto"/>
            <w:left w:val="none" w:sz="0" w:space="0" w:color="auto"/>
            <w:bottom w:val="none" w:sz="0" w:space="0" w:color="auto"/>
            <w:right w:val="none" w:sz="0" w:space="0" w:color="auto"/>
          </w:divBdr>
        </w:div>
        <w:div w:id="1319305470">
          <w:marLeft w:val="0"/>
          <w:marRight w:val="0"/>
          <w:marTop w:val="0"/>
          <w:marBottom w:val="0"/>
          <w:divBdr>
            <w:top w:val="none" w:sz="0" w:space="0" w:color="auto"/>
            <w:left w:val="none" w:sz="0" w:space="0" w:color="auto"/>
            <w:bottom w:val="none" w:sz="0" w:space="0" w:color="auto"/>
            <w:right w:val="none" w:sz="0" w:space="0" w:color="auto"/>
          </w:divBdr>
        </w:div>
        <w:div w:id="2040738664">
          <w:marLeft w:val="0"/>
          <w:marRight w:val="0"/>
          <w:marTop w:val="0"/>
          <w:marBottom w:val="0"/>
          <w:divBdr>
            <w:top w:val="none" w:sz="0" w:space="0" w:color="auto"/>
            <w:left w:val="none" w:sz="0" w:space="0" w:color="auto"/>
            <w:bottom w:val="none" w:sz="0" w:space="0" w:color="auto"/>
            <w:right w:val="none" w:sz="0" w:space="0" w:color="auto"/>
          </w:divBdr>
        </w:div>
        <w:div w:id="846796454">
          <w:marLeft w:val="0"/>
          <w:marRight w:val="0"/>
          <w:marTop w:val="0"/>
          <w:marBottom w:val="0"/>
          <w:divBdr>
            <w:top w:val="none" w:sz="0" w:space="0" w:color="auto"/>
            <w:left w:val="none" w:sz="0" w:space="0" w:color="auto"/>
            <w:bottom w:val="none" w:sz="0" w:space="0" w:color="auto"/>
            <w:right w:val="none" w:sz="0" w:space="0" w:color="auto"/>
          </w:divBdr>
        </w:div>
        <w:div w:id="491025517">
          <w:marLeft w:val="0"/>
          <w:marRight w:val="0"/>
          <w:marTop w:val="0"/>
          <w:marBottom w:val="0"/>
          <w:divBdr>
            <w:top w:val="none" w:sz="0" w:space="0" w:color="auto"/>
            <w:left w:val="none" w:sz="0" w:space="0" w:color="auto"/>
            <w:bottom w:val="none" w:sz="0" w:space="0" w:color="auto"/>
            <w:right w:val="none" w:sz="0" w:space="0" w:color="auto"/>
          </w:divBdr>
        </w:div>
        <w:div w:id="104734400">
          <w:marLeft w:val="0"/>
          <w:marRight w:val="0"/>
          <w:marTop w:val="0"/>
          <w:marBottom w:val="0"/>
          <w:divBdr>
            <w:top w:val="none" w:sz="0" w:space="0" w:color="auto"/>
            <w:left w:val="none" w:sz="0" w:space="0" w:color="auto"/>
            <w:bottom w:val="none" w:sz="0" w:space="0" w:color="auto"/>
            <w:right w:val="none" w:sz="0" w:space="0" w:color="auto"/>
          </w:divBdr>
        </w:div>
        <w:div w:id="1920555109">
          <w:marLeft w:val="0"/>
          <w:marRight w:val="0"/>
          <w:marTop w:val="0"/>
          <w:marBottom w:val="0"/>
          <w:divBdr>
            <w:top w:val="none" w:sz="0" w:space="0" w:color="auto"/>
            <w:left w:val="none" w:sz="0" w:space="0" w:color="auto"/>
            <w:bottom w:val="none" w:sz="0" w:space="0" w:color="auto"/>
            <w:right w:val="none" w:sz="0" w:space="0" w:color="auto"/>
          </w:divBdr>
        </w:div>
        <w:div w:id="1495604935">
          <w:marLeft w:val="0"/>
          <w:marRight w:val="0"/>
          <w:marTop w:val="0"/>
          <w:marBottom w:val="0"/>
          <w:divBdr>
            <w:top w:val="none" w:sz="0" w:space="0" w:color="auto"/>
            <w:left w:val="none" w:sz="0" w:space="0" w:color="auto"/>
            <w:bottom w:val="none" w:sz="0" w:space="0" w:color="auto"/>
            <w:right w:val="none" w:sz="0" w:space="0" w:color="auto"/>
          </w:divBdr>
        </w:div>
        <w:div w:id="71706334">
          <w:marLeft w:val="0"/>
          <w:marRight w:val="0"/>
          <w:marTop w:val="0"/>
          <w:marBottom w:val="0"/>
          <w:divBdr>
            <w:top w:val="none" w:sz="0" w:space="0" w:color="auto"/>
            <w:left w:val="none" w:sz="0" w:space="0" w:color="auto"/>
            <w:bottom w:val="none" w:sz="0" w:space="0" w:color="auto"/>
            <w:right w:val="none" w:sz="0" w:space="0" w:color="auto"/>
          </w:divBdr>
        </w:div>
        <w:div w:id="590941010">
          <w:marLeft w:val="0"/>
          <w:marRight w:val="0"/>
          <w:marTop w:val="0"/>
          <w:marBottom w:val="0"/>
          <w:divBdr>
            <w:top w:val="none" w:sz="0" w:space="0" w:color="auto"/>
            <w:left w:val="none" w:sz="0" w:space="0" w:color="auto"/>
            <w:bottom w:val="none" w:sz="0" w:space="0" w:color="auto"/>
            <w:right w:val="none" w:sz="0" w:space="0" w:color="auto"/>
          </w:divBdr>
        </w:div>
        <w:div w:id="1882739127">
          <w:marLeft w:val="0"/>
          <w:marRight w:val="0"/>
          <w:marTop w:val="0"/>
          <w:marBottom w:val="0"/>
          <w:divBdr>
            <w:top w:val="none" w:sz="0" w:space="0" w:color="auto"/>
            <w:left w:val="none" w:sz="0" w:space="0" w:color="auto"/>
            <w:bottom w:val="none" w:sz="0" w:space="0" w:color="auto"/>
            <w:right w:val="none" w:sz="0" w:space="0" w:color="auto"/>
          </w:divBdr>
        </w:div>
        <w:div w:id="1037126895">
          <w:marLeft w:val="0"/>
          <w:marRight w:val="0"/>
          <w:marTop w:val="0"/>
          <w:marBottom w:val="0"/>
          <w:divBdr>
            <w:top w:val="none" w:sz="0" w:space="0" w:color="auto"/>
            <w:left w:val="none" w:sz="0" w:space="0" w:color="auto"/>
            <w:bottom w:val="none" w:sz="0" w:space="0" w:color="auto"/>
            <w:right w:val="none" w:sz="0" w:space="0" w:color="auto"/>
          </w:divBdr>
        </w:div>
        <w:div w:id="1116675386">
          <w:marLeft w:val="0"/>
          <w:marRight w:val="0"/>
          <w:marTop w:val="0"/>
          <w:marBottom w:val="0"/>
          <w:divBdr>
            <w:top w:val="none" w:sz="0" w:space="0" w:color="auto"/>
            <w:left w:val="none" w:sz="0" w:space="0" w:color="auto"/>
            <w:bottom w:val="none" w:sz="0" w:space="0" w:color="auto"/>
            <w:right w:val="none" w:sz="0" w:space="0" w:color="auto"/>
          </w:divBdr>
        </w:div>
        <w:div w:id="1997415156">
          <w:marLeft w:val="0"/>
          <w:marRight w:val="0"/>
          <w:marTop w:val="0"/>
          <w:marBottom w:val="0"/>
          <w:divBdr>
            <w:top w:val="none" w:sz="0" w:space="0" w:color="auto"/>
            <w:left w:val="none" w:sz="0" w:space="0" w:color="auto"/>
            <w:bottom w:val="none" w:sz="0" w:space="0" w:color="auto"/>
            <w:right w:val="none" w:sz="0" w:space="0" w:color="auto"/>
          </w:divBdr>
        </w:div>
        <w:div w:id="1653677949">
          <w:marLeft w:val="0"/>
          <w:marRight w:val="0"/>
          <w:marTop w:val="0"/>
          <w:marBottom w:val="0"/>
          <w:divBdr>
            <w:top w:val="none" w:sz="0" w:space="0" w:color="auto"/>
            <w:left w:val="none" w:sz="0" w:space="0" w:color="auto"/>
            <w:bottom w:val="none" w:sz="0" w:space="0" w:color="auto"/>
            <w:right w:val="none" w:sz="0" w:space="0" w:color="auto"/>
          </w:divBdr>
        </w:div>
        <w:div w:id="1907380046">
          <w:marLeft w:val="0"/>
          <w:marRight w:val="0"/>
          <w:marTop w:val="0"/>
          <w:marBottom w:val="0"/>
          <w:divBdr>
            <w:top w:val="none" w:sz="0" w:space="0" w:color="auto"/>
            <w:left w:val="none" w:sz="0" w:space="0" w:color="auto"/>
            <w:bottom w:val="none" w:sz="0" w:space="0" w:color="auto"/>
            <w:right w:val="none" w:sz="0" w:space="0" w:color="auto"/>
          </w:divBdr>
        </w:div>
        <w:div w:id="1519198200">
          <w:marLeft w:val="0"/>
          <w:marRight w:val="0"/>
          <w:marTop w:val="0"/>
          <w:marBottom w:val="0"/>
          <w:divBdr>
            <w:top w:val="none" w:sz="0" w:space="0" w:color="auto"/>
            <w:left w:val="none" w:sz="0" w:space="0" w:color="auto"/>
            <w:bottom w:val="none" w:sz="0" w:space="0" w:color="auto"/>
            <w:right w:val="none" w:sz="0" w:space="0" w:color="auto"/>
          </w:divBdr>
        </w:div>
        <w:div w:id="1571036007">
          <w:marLeft w:val="0"/>
          <w:marRight w:val="0"/>
          <w:marTop w:val="0"/>
          <w:marBottom w:val="0"/>
          <w:divBdr>
            <w:top w:val="none" w:sz="0" w:space="0" w:color="auto"/>
            <w:left w:val="none" w:sz="0" w:space="0" w:color="auto"/>
            <w:bottom w:val="none" w:sz="0" w:space="0" w:color="auto"/>
            <w:right w:val="none" w:sz="0" w:space="0" w:color="auto"/>
          </w:divBdr>
        </w:div>
        <w:div w:id="315840408">
          <w:marLeft w:val="0"/>
          <w:marRight w:val="0"/>
          <w:marTop w:val="0"/>
          <w:marBottom w:val="0"/>
          <w:divBdr>
            <w:top w:val="none" w:sz="0" w:space="0" w:color="auto"/>
            <w:left w:val="none" w:sz="0" w:space="0" w:color="auto"/>
            <w:bottom w:val="none" w:sz="0" w:space="0" w:color="auto"/>
            <w:right w:val="none" w:sz="0" w:space="0" w:color="auto"/>
          </w:divBdr>
        </w:div>
        <w:div w:id="1301153014">
          <w:marLeft w:val="0"/>
          <w:marRight w:val="0"/>
          <w:marTop w:val="0"/>
          <w:marBottom w:val="0"/>
          <w:divBdr>
            <w:top w:val="none" w:sz="0" w:space="0" w:color="auto"/>
            <w:left w:val="none" w:sz="0" w:space="0" w:color="auto"/>
            <w:bottom w:val="none" w:sz="0" w:space="0" w:color="auto"/>
            <w:right w:val="none" w:sz="0" w:space="0" w:color="auto"/>
          </w:divBdr>
        </w:div>
        <w:div w:id="1125852616">
          <w:marLeft w:val="0"/>
          <w:marRight w:val="0"/>
          <w:marTop w:val="0"/>
          <w:marBottom w:val="0"/>
          <w:divBdr>
            <w:top w:val="none" w:sz="0" w:space="0" w:color="auto"/>
            <w:left w:val="none" w:sz="0" w:space="0" w:color="auto"/>
            <w:bottom w:val="none" w:sz="0" w:space="0" w:color="auto"/>
            <w:right w:val="none" w:sz="0" w:space="0" w:color="auto"/>
          </w:divBdr>
        </w:div>
        <w:div w:id="676155558">
          <w:marLeft w:val="0"/>
          <w:marRight w:val="0"/>
          <w:marTop w:val="0"/>
          <w:marBottom w:val="0"/>
          <w:divBdr>
            <w:top w:val="none" w:sz="0" w:space="0" w:color="auto"/>
            <w:left w:val="none" w:sz="0" w:space="0" w:color="auto"/>
            <w:bottom w:val="none" w:sz="0" w:space="0" w:color="auto"/>
            <w:right w:val="none" w:sz="0" w:space="0" w:color="auto"/>
          </w:divBdr>
        </w:div>
        <w:div w:id="1383670869">
          <w:marLeft w:val="0"/>
          <w:marRight w:val="0"/>
          <w:marTop w:val="0"/>
          <w:marBottom w:val="0"/>
          <w:divBdr>
            <w:top w:val="none" w:sz="0" w:space="0" w:color="auto"/>
            <w:left w:val="none" w:sz="0" w:space="0" w:color="auto"/>
            <w:bottom w:val="none" w:sz="0" w:space="0" w:color="auto"/>
            <w:right w:val="none" w:sz="0" w:space="0" w:color="auto"/>
          </w:divBdr>
        </w:div>
        <w:div w:id="340158030">
          <w:marLeft w:val="0"/>
          <w:marRight w:val="0"/>
          <w:marTop w:val="0"/>
          <w:marBottom w:val="0"/>
          <w:divBdr>
            <w:top w:val="none" w:sz="0" w:space="0" w:color="auto"/>
            <w:left w:val="none" w:sz="0" w:space="0" w:color="auto"/>
            <w:bottom w:val="none" w:sz="0" w:space="0" w:color="auto"/>
            <w:right w:val="none" w:sz="0" w:space="0" w:color="auto"/>
          </w:divBdr>
        </w:div>
        <w:div w:id="427776760">
          <w:marLeft w:val="0"/>
          <w:marRight w:val="0"/>
          <w:marTop w:val="0"/>
          <w:marBottom w:val="0"/>
          <w:divBdr>
            <w:top w:val="none" w:sz="0" w:space="0" w:color="auto"/>
            <w:left w:val="none" w:sz="0" w:space="0" w:color="auto"/>
            <w:bottom w:val="none" w:sz="0" w:space="0" w:color="auto"/>
            <w:right w:val="none" w:sz="0" w:space="0" w:color="auto"/>
          </w:divBdr>
        </w:div>
        <w:div w:id="598025504">
          <w:marLeft w:val="0"/>
          <w:marRight w:val="0"/>
          <w:marTop w:val="0"/>
          <w:marBottom w:val="0"/>
          <w:divBdr>
            <w:top w:val="none" w:sz="0" w:space="0" w:color="auto"/>
            <w:left w:val="none" w:sz="0" w:space="0" w:color="auto"/>
            <w:bottom w:val="none" w:sz="0" w:space="0" w:color="auto"/>
            <w:right w:val="none" w:sz="0" w:space="0" w:color="auto"/>
          </w:divBdr>
        </w:div>
        <w:div w:id="404184441">
          <w:marLeft w:val="0"/>
          <w:marRight w:val="0"/>
          <w:marTop w:val="0"/>
          <w:marBottom w:val="0"/>
          <w:divBdr>
            <w:top w:val="none" w:sz="0" w:space="0" w:color="auto"/>
            <w:left w:val="none" w:sz="0" w:space="0" w:color="auto"/>
            <w:bottom w:val="none" w:sz="0" w:space="0" w:color="auto"/>
            <w:right w:val="none" w:sz="0" w:space="0" w:color="auto"/>
          </w:divBdr>
        </w:div>
      </w:divsChild>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3557">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688E-5929-436D-9916-3ABFA3E3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456D9-31E4-42EA-89F6-0071D4C0ED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CB367-E19D-4453-A2ED-436E85211A20}">
  <ds:schemaRefs>
    <ds:schemaRef ds:uri="http://schemas.microsoft.com/sharepoint/v3/contenttype/forms"/>
  </ds:schemaRefs>
</ds:datastoreItem>
</file>

<file path=customXml/itemProps4.xml><?xml version="1.0" encoding="utf-8"?>
<ds:datastoreItem xmlns:ds="http://schemas.openxmlformats.org/officeDocument/2006/customXml" ds:itemID="{891F8B6D-0A8C-4029-BD32-BDAD5C52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8894</Words>
  <Characters>48918</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ALONSO</cp:lastModifiedBy>
  <cp:revision>19</cp:revision>
  <cp:lastPrinted>2020-08-03T14:10:00Z</cp:lastPrinted>
  <dcterms:created xsi:type="dcterms:W3CDTF">2020-06-23T12:18:00Z</dcterms:created>
  <dcterms:modified xsi:type="dcterms:W3CDTF">2020-09-24T15:18:00Z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