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B2C0E9E" w14:textId="77777777" w:rsidR="003E05B3" w:rsidRPr="003E05B3" w:rsidRDefault="003E05B3" w:rsidP="003E05B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E05B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397B85" w14:textId="77777777" w:rsidR="003E05B3" w:rsidRPr="003E05B3" w:rsidRDefault="003E05B3" w:rsidP="003E05B3">
      <w:pPr>
        <w:jc w:val="both"/>
        <w:rPr>
          <w:rFonts w:ascii="Arial" w:hAnsi="Arial" w:cs="Arial"/>
          <w:sz w:val="20"/>
          <w:lang w:val="es-419"/>
        </w:rPr>
      </w:pPr>
    </w:p>
    <w:p w14:paraId="5F114475" w14:textId="0FA28D74" w:rsidR="00BF2A74" w:rsidRPr="00BF2A74" w:rsidRDefault="00BF2A74" w:rsidP="00BF2A74">
      <w:pPr>
        <w:jc w:val="both"/>
        <w:rPr>
          <w:rFonts w:ascii="Arial" w:hAnsi="Arial" w:cs="Arial"/>
          <w:b/>
          <w:bCs/>
          <w:iCs/>
          <w:sz w:val="20"/>
          <w:lang w:val="es-419" w:eastAsia="fr-FR"/>
        </w:rPr>
      </w:pPr>
      <w:r w:rsidRPr="00BF2A74">
        <w:rPr>
          <w:rFonts w:ascii="Arial" w:hAnsi="Arial" w:cs="Arial"/>
          <w:b/>
          <w:bCs/>
          <w:iCs/>
          <w:sz w:val="20"/>
          <w:u w:val="single"/>
          <w:lang w:val="es-419" w:eastAsia="fr-FR"/>
        </w:rPr>
        <w:t>TEMAS:</w:t>
      </w:r>
      <w:r w:rsidRPr="00BF2A74">
        <w:rPr>
          <w:rFonts w:ascii="Arial" w:hAnsi="Arial" w:cs="Arial"/>
          <w:b/>
          <w:bCs/>
          <w:iCs/>
          <w:sz w:val="20"/>
          <w:lang w:val="es-419" w:eastAsia="fr-FR"/>
        </w:rPr>
        <w:tab/>
      </w:r>
      <w:r w:rsidRPr="00BF2A74">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347C2554" w14:textId="77777777" w:rsidR="00BF2A74" w:rsidRPr="00BF2A74" w:rsidRDefault="00BF2A74" w:rsidP="00BF2A74">
      <w:pPr>
        <w:jc w:val="both"/>
        <w:rPr>
          <w:rFonts w:ascii="Arial" w:hAnsi="Arial" w:cs="Arial"/>
          <w:sz w:val="20"/>
          <w:lang w:val="es-419"/>
        </w:rPr>
      </w:pPr>
    </w:p>
    <w:p w14:paraId="19B0E5C7" w14:textId="77777777" w:rsidR="00BF2A74" w:rsidRPr="00BF2A74" w:rsidRDefault="00BF2A74" w:rsidP="00BF2A74">
      <w:pPr>
        <w:jc w:val="both"/>
        <w:rPr>
          <w:rFonts w:ascii="Arial" w:hAnsi="Arial" w:cs="Arial"/>
          <w:sz w:val="20"/>
          <w:lang w:val="es-419"/>
        </w:rPr>
      </w:pPr>
      <w:r w:rsidRPr="00BF2A74">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326BCA1A" w14:textId="77777777" w:rsidR="00BF2A74" w:rsidRPr="00BF2A74" w:rsidRDefault="00BF2A74" w:rsidP="00BF2A74">
      <w:pPr>
        <w:jc w:val="both"/>
        <w:rPr>
          <w:rFonts w:ascii="Arial" w:hAnsi="Arial" w:cs="Arial"/>
          <w:sz w:val="20"/>
          <w:lang w:val="es-419"/>
        </w:rPr>
      </w:pPr>
    </w:p>
    <w:p w14:paraId="6C3513DF" w14:textId="77777777" w:rsidR="00BF2A74" w:rsidRPr="00BF2A74" w:rsidRDefault="00BF2A74" w:rsidP="00BF2A74">
      <w:pPr>
        <w:jc w:val="both"/>
        <w:rPr>
          <w:rFonts w:ascii="Arial" w:hAnsi="Arial" w:cs="Arial"/>
          <w:sz w:val="20"/>
          <w:lang w:val="es-419"/>
        </w:rPr>
      </w:pPr>
      <w:r w:rsidRPr="00BF2A74">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4B483657" w14:textId="77777777" w:rsidR="00BF2A74" w:rsidRPr="00BF2A74" w:rsidRDefault="00BF2A74" w:rsidP="00BF2A74">
      <w:pPr>
        <w:jc w:val="both"/>
        <w:rPr>
          <w:rFonts w:ascii="Arial" w:hAnsi="Arial" w:cs="Arial"/>
          <w:sz w:val="20"/>
          <w:lang w:val="es-419"/>
        </w:rPr>
      </w:pPr>
    </w:p>
    <w:p w14:paraId="2C5989D7" w14:textId="77777777" w:rsidR="00BF2A74" w:rsidRPr="00BF2A74" w:rsidRDefault="00BF2A74" w:rsidP="00BF2A74">
      <w:pPr>
        <w:jc w:val="both"/>
        <w:rPr>
          <w:rFonts w:ascii="Arial" w:hAnsi="Arial" w:cs="Arial"/>
          <w:sz w:val="20"/>
          <w:lang w:val="es-419"/>
        </w:rPr>
      </w:pPr>
      <w:r w:rsidRPr="00BF2A74">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209B59B" w14:textId="77777777" w:rsidR="00BF2A74" w:rsidRPr="00BF2A74" w:rsidRDefault="00BF2A74" w:rsidP="00BF2A74">
      <w:pPr>
        <w:jc w:val="both"/>
        <w:rPr>
          <w:rFonts w:ascii="Arial" w:hAnsi="Arial" w:cs="Arial"/>
          <w:sz w:val="20"/>
          <w:lang w:val="es-419"/>
        </w:rPr>
      </w:pPr>
    </w:p>
    <w:p w14:paraId="4988AD23" w14:textId="77777777" w:rsidR="00BF2A74" w:rsidRPr="00BF2A74" w:rsidRDefault="00BF2A74" w:rsidP="00BF2A74">
      <w:pPr>
        <w:jc w:val="both"/>
        <w:rPr>
          <w:rFonts w:ascii="Arial" w:hAnsi="Arial" w:cs="Arial"/>
          <w:sz w:val="20"/>
          <w:lang w:val="es-419"/>
        </w:rPr>
      </w:pPr>
      <w:r w:rsidRPr="00BF2A74">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1B66E98B" w14:textId="77777777" w:rsidR="00BF2A74" w:rsidRPr="00BF2A74" w:rsidRDefault="00BF2A74" w:rsidP="00BF2A74">
      <w:pPr>
        <w:jc w:val="both"/>
        <w:rPr>
          <w:rFonts w:ascii="Arial" w:hAnsi="Arial" w:cs="Arial"/>
          <w:sz w:val="20"/>
          <w:lang w:val="es-419"/>
        </w:rPr>
      </w:pPr>
    </w:p>
    <w:p w14:paraId="561A2B19" w14:textId="77777777" w:rsidR="00BF2A74" w:rsidRPr="00BF2A74" w:rsidRDefault="00BF2A74" w:rsidP="00BF2A74">
      <w:pPr>
        <w:jc w:val="both"/>
        <w:rPr>
          <w:rFonts w:ascii="Arial" w:hAnsi="Arial" w:cs="Arial"/>
          <w:sz w:val="20"/>
          <w:lang w:val="es-419"/>
        </w:rPr>
      </w:pPr>
      <w:r w:rsidRPr="00BF2A74">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4F4415D" w14:textId="77777777" w:rsidR="00BF2A74" w:rsidRPr="00BF2A74" w:rsidRDefault="00BF2A74" w:rsidP="00BF2A74">
      <w:pPr>
        <w:jc w:val="both"/>
        <w:rPr>
          <w:rFonts w:ascii="Arial" w:hAnsi="Arial" w:cs="Arial"/>
          <w:sz w:val="20"/>
          <w:lang w:val="es-419"/>
        </w:rPr>
      </w:pPr>
    </w:p>
    <w:p w14:paraId="697C5A1C" w14:textId="0779B620" w:rsidR="00BF2A74" w:rsidRPr="00BF2A74" w:rsidRDefault="00BF2A74" w:rsidP="00BF2A74">
      <w:pPr>
        <w:jc w:val="both"/>
        <w:rPr>
          <w:rFonts w:ascii="Arial" w:hAnsi="Arial" w:cs="Arial"/>
          <w:sz w:val="20"/>
          <w:lang w:val="es-ES"/>
        </w:rPr>
      </w:pPr>
      <w:r w:rsidRPr="00BF2A74">
        <w:rPr>
          <w:rFonts w:ascii="Arial" w:hAnsi="Arial" w:cs="Arial"/>
          <w:sz w:val="20"/>
          <w:lang w:val="es-ES"/>
        </w:rPr>
        <w:t xml:space="preserve">… </w:t>
      </w:r>
      <w:bookmarkStart w:id="0" w:name="_GoBack"/>
      <w:r w:rsidR="001D3B2A" w:rsidRPr="001D3B2A">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1D3B2A" w:rsidRPr="001D3B2A">
        <w:rPr>
          <w:rFonts w:ascii="Arial" w:hAnsi="Arial" w:cs="Arial"/>
          <w:sz w:val="20"/>
          <w:lang w:val="es-ES"/>
        </w:rPr>
        <w:t>A.F.P</w:t>
      </w:r>
      <w:proofErr w:type="spellEnd"/>
      <w:r w:rsidR="001D3B2A" w:rsidRPr="001D3B2A">
        <w:rPr>
          <w:rFonts w:ascii="Arial" w:hAnsi="Arial" w:cs="Arial"/>
          <w:sz w:val="20"/>
          <w:lang w:val="es-ES"/>
        </w:rPr>
        <w:t>, que devendrá en la ineficacia del traslado de régimen pensional.</w:t>
      </w:r>
    </w:p>
    <w:bookmarkEnd w:id="0"/>
    <w:p w14:paraId="6299CF64" w14:textId="77777777" w:rsidR="00BF2A74" w:rsidRPr="00BF2A74" w:rsidRDefault="00BF2A74" w:rsidP="00BF2A74">
      <w:pPr>
        <w:jc w:val="both"/>
        <w:rPr>
          <w:rFonts w:ascii="Arial" w:hAnsi="Arial" w:cs="Arial"/>
          <w:sz w:val="20"/>
          <w:lang w:val="es-ES"/>
        </w:rPr>
      </w:pPr>
    </w:p>
    <w:p w14:paraId="41B62CC2" w14:textId="77777777" w:rsidR="00BF2A74" w:rsidRPr="00BF2A74" w:rsidRDefault="00BF2A74" w:rsidP="00BF2A74">
      <w:pPr>
        <w:jc w:val="both"/>
        <w:rPr>
          <w:rFonts w:ascii="Arial" w:hAnsi="Arial" w:cs="Arial"/>
          <w:sz w:val="20"/>
          <w:lang w:val="es-ES"/>
        </w:rPr>
      </w:pPr>
    </w:p>
    <w:p w14:paraId="04DFEADE" w14:textId="77777777" w:rsidR="00BF2A74" w:rsidRPr="00BF2A74" w:rsidRDefault="00BF2A74" w:rsidP="00BF2A74">
      <w:pPr>
        <w:jc w:val="both"/>
        <w:rPr>
          <w:rFonts w:ascii="Arial" w:hAnsi="Arial" w:cs="Arial"/>
          <w:sz w:val="20"/>
          <w:lang w:val="es-ES"/>
        </w:rPr>
      </w:pPr>
    </w:p>
    <w:p w14:paraId="29AE56EE" w14:textId="6FF5B4DC" w:rsidR="00116DDD" w:rsidRPr="003E05B3" w:rsidRDefault="00116DDD" w:rsidP="003E05B3">
      <w:pPr>
        <w:spacing w:line="276" w:lineRule="auto"/>
        <w:jc w:val="center"/>
        <w:rPr>
          <w:rFonts w:ascii="Arial" w:hAnsi="Arial" w:cs="Arial"/>
          <w:b/>
          <w:bCs/>
          <w:spacing w:val="12"/>
          <w:szCs w:val="24"/>
        </w:rPr>
      </w:pPr>
      <w:r w:rsidRPr="003E05B3">
        <w:rPr>
          <w:rFonts w:ascii="Arial" w:hAnsi="Arial" w:cs="Arial"/>
          <w:b/>
          <w:bCs/>
          <w:spacing w:val="12"/>
          <w:szCs w:val="24"/>
        </w:rPr>
        <w:t>REPÚBLICA DE COLOMBIA</w:t>
      </w:r>
    </w:p>
    <w:p w14:paraId="2049A7B4" w14:textId="77777777" w:rsidR="00116DDD" w:rsidRPr="003E05B3" w:rsidRDefault="004036BC" w:rsidP="003E05B3">
      <w:pPr>
        <w:spacing w:line="276" w:lineRule="auto"/>
        <w:jc w:val="center"/>
        <w:rPr>
          <w:rFonts w:ascii="Arial" w:hAnsi="Arial" w:cs="Arial"/>
          <w:b/>
          <w:bCs/>
          <w:spacing w:val="12"/>
          <w:szCs w:val="24"/>
        </w:rPr>
      </w:pPr>
      <w:r w:rsidRPr="003E05B3">
        <w:rPr>
          <w:rFonts w:ascii="Arial" w:hAnsi="Arial" w:cs="Arial"/>
          <w:b/>
          <w:bCs/>
          <w:spacing w:val="12"/>
          <w:szCs w:val="24"/>
        </w:rPr>
        <w:object w:dxaOrig="2289" w:dyaOrig="1470" w14:anchorId="20A5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63.85pt;mso-width-percent:0;mso-height-percent:0;mso-width-percent:0;mso-height-percent:0" o:ole="" fillcolor="window">
            <v:imagedata r:id="rId11" o:title=""/>
          </v:shape>
          <o:OLEObject Type="Embed" ProgID="Word.Picture.8" ShapeID="_x0000_i1025" DrawAspect="Content" ObjectID="_1666085507" r:id="rId12"/>
        </w:object>
      </w:r>
    </w:p>
    <w:p w14:paraId="44B3638E" w14:textId="77777777" w:rsidR="00116DDD" w:rsidRPr="003E05B3" w:rsidRDefault="00116DDD" w:rsidP="003E05B3">
      <w:pPr>
        <w:spacing w:line="276" w:lineRule="auto"/>
        <w:jc w:val="center"/>
        <w:rPr>
          <w:rFonts w:ascii="Arial" w:hAnsi="Arial" w:cs="Arial"/>
          <w:b/>
          <w:bCs/>
          <w:spacing w:val="12"/>
          <w:szCs w:val="24"/>
        </w:rPr>
      </w:pPr>
      <w:r w:rsidRPr="003E05B3">
        <w:rPr>
          <w:rFonts w:ascii="Arial" w:hAnsi="Arial" w:cs="Arial"/>
          <w:b/>
          <w:bCs/>
          <w:spacing w:val="12"/>
          <w:szCs w:val="24"/>
        </w:rPr>
        <w:t>TRIBUNAL SUPERIOR DE DISTRITO JUDICIAL DE PEREIRA</w:t>
      </w:r>
    </w:p>
    <w:p w14:paraId="30FF1D26" w14:textId="2C8E7F89" w:rsidR="00116DDD" w:rsidRPr="003E05B3" w:rsidRDefault="00116DDD" w:rsidP="003E05B3">
      <w:pPr>
        <w:spacing w:line="276" w:lineRule="auto"/>
        <w:jc w:val="center"/>
        <w:rPr>
          <w:rFonts w:ascii="Arial" w:hAnsi="Arial" w:cs="Arial"/>
          <w:b/>
          <w:bCs/>
          <w:spacing w:val="12"/>
          <w:szCs w:val="24"/>
        </w:rPr>
      </w:pPr>
      <w:r w:rsidRPr="003E05B3">
        <w:rPr>
          <w:rFonts w:ascii="Arial" w:hAnsi="Arial" w:cs="Arial"/>
          <w:b/>
          <w:bCs/>
          <w:spacing w:val="12"/>
          <w:szCs w:val="24"/>
        </w:rPr>
        <w:t>SALA CUARTA DE DECISIÓN LABORAL</w:t>
      </w:r>
    </w:p>
    <w:p w14:paraId="460DF71F" w14:textId="77777777" w:rsidR="00116DDD" w:rsidRPr="003E05B3" w:rsidRDefault="00116DDD" w:rsidP="003E05B3">
      <w:pPr>
        <w:spacing w:line="276" w:lineRule="auto"/>
        <w:jc w:val="center"/>
        <w:rPr>
          <w:rFonts w:ascii="Arial" w:hAnsi="Arial" w:cs="Arial"/>
          <w:spacing w:val="12"/>
          <w:szCs w:val="24"/>
        </w:rPr>
      </w:pPr>
    </w:p>
    <w:p w14:paraId="5B91435E" w14:textId="1416621A" w:rsidR="00B55D19" w:rsidRPr="003E05B3" w:rsidRDefault="003E05B3" w:rsidP="003E05B3">
      <w:pPr>
        <w:spacing w:line="276" w:lineRule="auto"/>
        <w:jc w:val="center"/>
        <w:rPr>
          <w:rFonts w:ascii="Arial" w:hAnsi="Arial" w:cs="Arial"/>
          <w:spacing w:val="12"/>
          <w:szCs w:val="24"/>
        </w:rPr>
      </w:pPr>
      <w:r w:rsidRPr="003E05B3">
        <w:rPr>
          <w:rFonts w:ascii="Arial" w:hAnsi="Arial" w:cs="Arial"/>
          <w:spacing w:val="12"/>
          <w:szCs w:val="24"/>
        </w:rPr>
        <w:lastRenderedPageBreak/>
        <w:t>Magistrada Ponente</w:t>
      </w:r>
      <w:r w:rsidR="00116DDD" w:rsidRPr="003E05B3">
        <w:rPr>
          <w:rFonts w:ascii="Arial" w:hAnsi="Arial" w:cs="Arial"/>
          <w:spacing w:val="12"/>
          <w:szCs w:val="24"/>
        </w:rPr>
        <w:t xml:space="preserve">: </w:t>
      </w:r>
    </w:p>
    <w:p w14:paraId="20CE4292" w14:textId="71BF8654" w:rsidR="00116DDD" w:rsidRPr="003E05B3" w:rsidRDefault="00116DDD" w:rsidP="003E05B3">
      <w:pPr>
        <w:spacing w:line="276" w:lineRule="auto"/>
        <w:jc w:val="center"/>
        <w:rPr>
          <w:rFonts w:ascii="Arial" w:hAnsi="Arial" w:cs="Arial"/>
          <w:b/>
          <w:bCs/>
          <w:spacing w:val="12"/>
          <w:szCs w:val="24"/>
        </w:rPr>
      </w:pPr>
      <w:r w:rsidRPr="003E05B3">
        <w:rPr>
          <w:rFonts w:ascii="Arial" w:hAnsi="Arial" w:cs="Arial"/>
          <w:b/>
          <w:bCs/>
          <w:spacing w:val="12"/>
          <w:szCs w:val="24"/>
        </w:rPr>
        <w:t>ALEJANDRA MARÍA HENAO PALACIO</w:t>
      </w:r>
    </w:p>
    <w:p w14:paraId="23DC9A81" w14:textId="77777777" w:rsidR="00116DDD" w:rsidRPr="003E05B3" w:rsidRDefault="00116DDD" w:rsidP="003E05B3">
      <w:pPr>
        <w:spacing w:line="276" w:lineRule="auto"/>
        <w:jc w:val="both"/>
        <w:rPr>
          <w:rFonts w:ascii="Arial" w:hAnsi="Arial" w:cs="Arial"/>
          <w:spacing w:val="12"/>
          <w:szCs w:val="24"/>
        </w:rPr>
      </w:pPr>
    </w:p>
    <w:tbl>
      <w:tblPr>
        <w:tblStyle w:val="Tablaconcuadrcula"/>
        <w:tblW w:w="8505" w:type="dxa"/>
        <w:tblInd w:w="-5" w:type="dxa"/>
        <w:tblLook w:val="04A0" w:firstRow="1" w:lastRow="0" w:firstColumn="1" w:lastColumn="0" w:noHBand="0" w:noVBand="1"/>
      </w:tblPr>
      <w:tblGrid>
        <w:gridCol w:w="2127"/>
        <w:gridCol w:w="6378"/>
      </w:tblGrid>
      <w:tr w:rsidR="003E05B3" w:rsidRPr="003E05B3" w14:paraId="0F5144A0" w14:textId="77777777" w:rsidTr="47777B02">
        <w:tc>
          <w:tcPr>
            <w:tcW w:w="2127" w:type="dxa"/>
            <w:vAlign w:val="center"/>
          </w:tcPr>
          <w:p w14:paraId="61201AEE" w14:textId="77777777" w:rsidR="00116DDD" w:rsidRPr="003E05B3" w:rsidRDefault="00116DDD" w:rsidP="003E05B3">
            <w:pPr>
              <w:jc w:val="both"/>
              <w:rPr>
                <w:rFonts w:ascii="Arial" w:hAnsi="Arial" w:cs="Arial"/>
                <w:spacing w:val="12"/>
                <w:sz w:val="22"/>
                <w:szCs w:val="24"/>
              </w:rPr>
            </w:pPr>
            <w:r w:rsidRPr="003E05B3">
              <w:rPr>
                <w:rFonts w:ascii="Arial" w:hAnsi="Arial" w:cs="Arial"/>
                <w:spacing w:val="12"/>
                <w:sz w:val="22"/>
                <w:szCs w:val="24"/>
              </w:rPr>
              <w:t>Demandante:</w:t>
            </w:r>
          </w:p>
        </w:tc>
        <w:tc>
          <w:tcPr>
            <w:tcW w:w="6378" w:type="dxa"/>
          </w:tcPr>
          <w:p w14:paraId="27B61506" w14:textId="1978826D" w:rsidR="00116DDD" w:rsidRPr="003E05B3" w:rsidRDefault="003E05B3" w:rsidP="003E05B3">
            <w:pPr>
              <w:jc w:val="both"/>
              <w:rPr>
                <w:rFonts w:ascii="Arial" w:hAnsi="Arial" w:cs="Arial"/>
                <w:spacing w:val="12"/>
                <w:sz w:val="22"/>
                <w:szCs w:val="24"/>
              </w:rPr>
            </w:pPr>
            <w:r w:rsidRPr="003E05B3">
              <w:rPr>
                <w:rFonts w:ascii="Arial" w:hAnsi="Arial" w:cs="Arial"/>
                <w:spacing w:val="12"/>
                <w:sz w:val="22"/>
                <w:szCs w:val="24"/>
              </w:rPr>
              <w:t xml:space="preserve">Faustina </w:t>
            </w:r>
            <w:proofErr w:type="spellStart"/>
            <w:r w:rsidRPr="003E05B3">
              <w:rPr>
                <w:rFonts w:ascii="Arial" w:hAnsi="Arial" w:cs="Arial"/>
                <w:spacing w:val="12"/>
                <w:sz w:val="22"/>
                <w:szCs w:val="24"/>
              </w:rPr>
              <w:t>Lamus</w:t>
            </w:r>
            <w:proofErr w:type="spellEnd"/>
            <w:r w:rsidRPr="003E05B3">
              <w:rPr>
                <w:rFonts w:ascii="Arial" w:hAnsi="Arial" w:cs="Arial"/>
                <w:spacing w:val="12"/>
                <w:sz w:val="22"/>
                <w:szCs w:val="24"/>
              </w:rPr>
              <w:t xml:space="preserve"> Castellanos </w:t>
            </w:r>
          </w:p>
        </w:tc>
      </w:tr>
      <w:tr w:rsidR="003E05B3" w:rsidRPr="003E05B3" w14:paraId="07B44BDA" w14:textId="77777777" w:rsidTr="47777B02">
        <w:tc>
          <w:tcPr>
            <w:tcW w:w="2127" w:type="dxa"/>
            <w:vAlign w:val="center"/>
          </w:tcPr>
          <w:p w14:paraId="3BC25F81" w14:textId="77777777" w:rsidR="00116DDD" w:rsidRPr="003E05B3" w:rsidRDefault="00116DDD" w:rsidP="003E05B3">
            <w:pPr>
              <w:jc w:val="both"/>
              <w:rPr>
                <w:rFonts w:ascii="Arial" w:hAnsi="Arial" w:cs="Arial"/>
                <w:spacing w:val="12"/>
                <w:sz w:val="22"/>
                <w:szCs w:val="24"/>
              </w:rPr>
            </w:pPr>
            <w:r w:rsidRPr="003E05B3">
              <w:rPr>
                <w:rFonts w:ascii="Arial" w:hAnsi="Arial" w:cs="Arial"/>
                <w:spacing w:val="12"/>
                <w:sz w:val="22"/>
                <w:szCs w:val="24"/>
              </w:rPr>
              <w:t>Demandado:</w:t>
            </w:r>
          </w:p>
        </w:tc>
        <w:tc>
          <w:tcPr>
            <w:tcW w:w="6378" w:type="dxa"/>
          </w:tcPr>
          <w:p w14:paraId="2AD6A63D" w14:textId="0A413C40" w:rsidR="00116DDD" w:rsidRPr="003E05B3" w:rsidRDefault="003E05B3" w:rsidP="003E05B3">
            <w:pPr>
              <w:jc w:val="both"/>
              <w:rPr>
                <w:rFonts w:ascii="Arial" w:hAnsi="Arial" w:cs="Arial"/>
                <w:spacing w:val="12"/>
                <w:sz w:val="22"/>
                <w:szCs w:val="24"/>
              </w:rPr>
            </w:pPr>
            <w:r w:rsidRPr="003E05B3">
              <w:rPr>
                <w:rFonts w:ascii="Arial" w:hAnsi="Arial" w:cs="Arial"/>
                <w:spacing w:val="12"/>
                <w:sz w:val="22"/>
                <w:szCs w:val="24"/>
              </w:rPr>
              <w:t>Colpensiones</w:t>
            </w:r>
            <w:r w:rsidR="53F2DC31" w:rsidRPr="003E05B3">
              <w:rPr>
                <w:rFonts w:ascii="Arial" w:hAnsi="Arial" w:cs="Arial"/>
                <w:spacing w:val="12"/>
                <w:sz w:val="22"/>
                <w:szCs w:val="24"/>
              </w:rPr>
              <w:t xml:space="preserve">, </w:t>
            </w:r>
            <w:r w:rsidRPr="003E05B3">
              <w:rPr>
                <w:rFonts w:ascii="Arial" w:hAnsi="Arial" w:cs="Arial"/>
                <w:spacing w:val="12"/>
                <w:sz w:val="22"/>
                <w:szCs w:val="24"/>
              </w:rPr>
              <w:t>Porvenir</w:t>
            </w:r>
            <w:r w:rsidR="53F2DC31" w:rsidRPr="003E05B3">
              <w:rPr>
                <w:rFonts w:ascii="Arial" w:hAnsi="Arial" w:cs="Arial"/>
                <w:spacing w:val="12"/>
                <w:sz w:val="22"/>
                <w:szCs w:val="24"/>
              </w:rPr>
              <w:t xml:space="preserve">, </w:t>
            </w:r>
            <w:r w:rsidRPr="003E05B3">
              <w:rPr>
                <w:rFonts w:ascii="Arial" w:hAnsi="Arial" w:cs="Arial"/>
                <w:spacing w:val="12"/>
                <w:sz w:val="22"/>
                <w:szCs w:val="24"/>
              </w:rPr>
              <w:t xml:space="preserve">Protección y Old mutual Pensiones y Cesantías </w:t>
            </w:r>
            <w:r w:rsidR="53F2DC31" w:rsidRPr="003E05B3">
              <w:rPr>
                <w:rFonts w:ascii="Arial" w:hAnsi="Arial" w:cs="Arial"/>
                <w:spacing w:val="12"/>
                <w:sz w:val="22"/>
                <w:szCs w:val="24"/>
              </w:rPr>
              <w:t>S.A.</w:t>
            </w:r>
          </w:p>
        </w:tc>
      </w:tr>
      <w:tr w:rsidR="003E05B3" w:rsidRPr="003E05B3" w14:paraId="757A1731" w14:textId="77777777" w:rsidTr="47777B02">
        <w:tc>
          <w:tcPr>
            <w:tcW w:w="2127" w:type="dxa"/>
            <w:vAlign w:val="center"/>
          </w:tcPr>
          <w:p w14:paraId="2ACEADEF" w14:textId="77777777" w:rsidR="00116DDD" w:rsidRPr="003E05B3" w:rsidRDefault="00116DDD" w:rsidP="003E05B3">
            <w:pPr>
              <w:jc w:val="both"/>
              <w:rPr>
                <w:rFonts w:ascii="Arial" w:hAnsi="Arial" w:cs="Arial"/>
                <w:bCs/>
                <w:spacing w:val="12"/>
                <w:sz w:val="22"/>
                <w:szCs w:val="24"/>
              </w:rPr>
            </w:pPr>
            <w:r w:rsidRPr="003E05B3">
              <w:rPr>
                <w:rFonts w:ascii="Arial" w:hAnsi="Arial" w:cs="Arial"/>
                <w:bCs/>
                <w:spacing w:val="12"/>
                <w:sz w:val="22"/>
                <w:szCs w:val="24"/>
              </w:rPr>
              <w:t>Radicación No.</w:t>
            </w:r>
          </w:p>
        </w:tc>
        <w:tc>
          <w:tcPr>
            <w:tcW w:w="6378" w:type="dxa"/>
          </w:tcPr>
          <w:p w14:paraId="55F36517" w14:textId="7BA605DD" w:rsidR="00116DDD" w:rsidRPr="003E05B3" w:rsidRDefault="53F2DC31" w:rsidP="003E05B3">
            <w:pPr>
              <w:jc w:val="both"/>
              <w:rPr>
                <w:rFonts w:ascii="Arial" w:hAnsi="Arial" w:cs="Arial"/>
                <w:bCs/>
                <w:spacing w:val="12"/>
                <w:sz w:val="22"/>
                <w:szCs w:val="24"/>
              </w:rPr>
            </w:pPr>
            <w:r w:rsidRPr="003E05B3">
              <w:rPr>
                <w:rFonts w:ascii="Arial" w:hAnsi="Arial" w:cs="Arial"/>
                <w:bCs/>
                <w:spacing w:val="12"/>
                <w:sz w:val="22"/>
                <w:szCs w:val="24"/>
              </w:rPr>
              <w:t>66001–31-05-003-2018-00034-01</w:t>
            </w:r>
          </w:p>
        </w:tc>
      </w:tr>
      <w:tr w:rsidR="003E05B3" w:rsidRPr="003E05B3" w14:paraId="7007D3CE" w14:textId="77777777" w:rsidTr="47777B02">
        <w:tc>
          <w:tcPr>
            <w:tcW w:w="2127" w:type="dxa"/>
            <w:vAlign w:val="center"/>
          </w:tcPr>
          <w:p w14:paraId="67D8ABF5" w14:textId="77777777" w:rsidR="00116DDD" w:rsidRPr="003E05B3" w:rsidRDefault="00116DDD" w:rsidP="003E05B3">
            <w:pPr>
              <w:jc w:val="both"/>
              <w:rPr>
                <w:rFonts w:ascii="Arial" w:hAnsi="Arial" w:cs="Arial"/>
                <w:spacing w:val="12"/>
                <w:sz w:val="22"/>
                <w:szCs w:val="24"/>
              </w:rPr>
            </w:pPr>
            <w:r w:rsidRPr="003E05B3">
              <w:rPr>
                <w:rFonts w:ascii="Arial" w:hAnsi="Arial" w:cs="Arial"/>
                <w:spacing w:val="12"/>
                <w:sz w:val="22"/>
                <w:szCs w:val="24"/>
              </w:rPr>
              <w:t>Juzgado origen:</w:t>
            </w:r>
          </w:p>
        </w:tc>
        <w:tc>
          <w:tcPr>
            <w:tcW w:w="6378" w:type="dxa"/>
          </w:tcPr>
          <w:p w14:paraId="7E49CB43" w14:textId="012DFB15" w:rsidR="00116DDD" w:rsidRPr="003E05B3" w:rsidRDefault="003E05B3" w:rsidP="003E05B3">
            <w:pPr>
              <w:jc w:val="both"/>
              <w:rPr>
                <w:rFonts w:ascii="Arial" w:hAnsi="Arial" w:cs="Arial"/>
                <w:spacing w:val="12"/>
                <w:sz w:val="22"/>
                <w:szCs w:val="24"/>
              </w:rPr>
            </w:pPr>
            <w:r w:rsidRPr="003E05B3">
              <w:rPr>
                <w:rFonts w:ascii="Arial" w:hAnsi="Arial" w:cs="Arial"/>
                <w:spacing w:val="12"/>
                <w:sz w:val="22"/>
                <w:szCs w:val="24"/>
              </w:rPr>
              <w:t>Tercero Laboral del Circuito de Pereira</w:t>
            </w:r>
          </w:p>
        </w:tc>
      </w:tr>
      <w:tr w:rsidR="003E05B3" w:rsidRPr="003E05B3" w14:paraId="01338F0B" w14:textId="77777777" w:rsidTr="47777B02">
        <w:tc>
          <w:tcPr>
            <w:tcW w:w="2127" w:type="dxa"/>
            <w:vAlign w:val="center"/>
          </w:tcPr>
          <w:p w14:paraId="77557972" w14:textId="77777777" w:rsidR="00116DDD" w:rsidRPr="003E05B3" w:rsidRDefault="00116DDD" w:rsidP="003E05B3">
            <w:pPr>
              <w:jc w:val="both"/>
              <w:rPr>
                <w:rFonts w:ascii="Arial" w:hAnsi="Arial" w:cs="Arial"/>
                <w:spacing w:val="12"/>
                <w:sz w:val="22"/>
                <w:szCs w:val="24"/>
              </w:rPr>
            </w:pPr>
            <w:r w:rsidRPr="003E05B3">
              <w:rPr>
                <w:rFonts w:ascii="Arial" w:hAnsi="Arial" w:cs="Arial"/>
                <w:spacing w:val="12"/>
                <w:sz w:val="22"/>
                <w:szCs w:val="24"/>
              </w:rPr>
              <w:t>Tipo de proceso:</w:t>
            </w:r>
          </w:p>
        </w:tc>
        <w:tc>
          <w:tcPr>
            <w:tcW w:w="6378" w:type="dxa"/>
          </w:tcPr>
          <w:p w14:paraId="2521151C" w14:textId="3C2B1475" w:rsidR="00116DDD" w:rsidRPr="003E05B3" w:rsidRDefault="003E05B3" w:rsidP="003E05B3">
            <w:pPr>
              <w:jc w:val="both"/>
              <w:rPr>
                <w:rFonts w:ascii="Arial" w:hAnsi="Arial" w:cs="Arial"/>
                <w:spacing w:val="12"/>
                <w:sz w:val="22"/>
                <w:szCs w:val="24"/>
              </w:rPr>
            </w:pPr>
            <w:r w:rsidRPr="003E05B3">
              <w:rPr>
                <w:rFonts w:ascii="Arial" w:hAnsi="Arial" w:cs="Arial"/>
                <w:spacing w:val="12"/>
                <w:sz w:val="22"/>
                <w:szCs w:val="24"/>
              </w:rPr>
              <w:t xml:space="preserve">Ordinario Laboral </w:t>
            </w:r>
          </w:p>
        </w:tc>
      </w:tr>
      <w:tr w:rsidR="003E05B3" w:rsidRPr="003E05B3" w14:paraId="5195AF0E" w14:textId="77777777" w:rsidTr="47777B02">
        <w:tc>
          <w:tcPr>
            <w:tcW w:w="2127" w:type="dxa"/>
            <w:vAlign w:val="center"/>
          </w:tcPr>
          <w:p w14:paraId="3203517E" w14:textId="77777777" w:rsidR="00116DDD" w:rsidRPr="003E05B3" w:rsidRDefault="00116DDD" w:rsidP="003E05B3">
            <w:pPr>
              <w:jc w:val="both"/>
              <w:rPr>
                <w:rFonts w:ascii="Arial" w:hAnsi="Arial" w:cs="Arial"/>
                <w:spacing w:val="12"/>
                <w:sz w:val="22"/>
                <w:szCs w:val="24"/>
              </w:rPr>
            </w:pPr>
            <w:r w:rsidRPr="003E05B3">
              <w:rPr>
                <w:rFonts w:ascii="Arial" w:hAnsi="Arial" w:cs="Arial"/>
                <w:spacing w:val="12"/>
                <w:sz w:val="22"/>
                <w:szCs w:val="24"/>
              </w:rPr>
              <w:t>Providencia:</w:t>
            </w:r>
          </w:p>
        </w:tc>
        <w:tc>
          <w:tcPr>
            <w:tcW w:w="6378" w:type="dxa"/>
          </w:tcPr>
          <w:p w14:paraId="445A26F7" w14:textId="77E96588" w:rsidR="00116DDD" w:rsidRPr="003E05B3" w:rsidRDefault="003E05B3" w:rsidP="003E05B3">
            <w:pPr>
              <w:jc w:val="both"/>
              <w:rPr>
                <w:rFonts w:ascii="Arial" w:hAnsi="Arial" w:cs="Arial"/>
                <w:spacing w:val="12"/>
                <w:sz w:val="22"/>
                <w:szCs w:val="24"/>
              </w:rPr>
            </w:pPr>
            <w:r w:rsidRPr="003E05B3">
              <w:rPr>
                <w:rFonts w:ascii="Arial" w:hAnsi="Arial" w:cs="Arial"/>
                <w:spacing w:val="12"/>
                <w:sz w:val="22"/>
                <w:szCs w:val="24"/>
              </w:rPr>
              <w:t>Sentencia de segunda instancia</w:t>
            </w:r>
          </w:p>
        </w:tc>
      </w:tr>
      <w:tr w:rsidR="003E05B3" w:rsidRPr="003E05B3" w14:paraId="3FB30203" w14:textId="77777777" w:rsidTr="47777B02">
        <w:trPr>
          <w:trHeight w:val="77"/>
        </w:trPr>
        <w:tc>
          <w:tcPr>
            <w:tcW w:w="2127" w:type="dxa"/>
            <w:vAlign w:val="center"/>
          </w:tcPr>
          <w:p w14:paraId="76697BA8" w14:textId="77777777" w:rsidR="00116DDD" w:rsidRPr="003E05B3" w:rsidRDefault="00116DDD" w:rsidP="003E05B3">
            <w:pPr>
              <w:jc w:val="both"/>
              <w:rPr>
                <w:rFonts w:ascii="Arial" w:hAnsi="Arial" w:cs="Arial"/>
                <w:spacing w:val="12"/>
                <w:sz w:val="22"/>
                <w:szCs w:val="24"/>
              </w:rPr>
            </w:pPr>
            <w:r w:rsidRPr="003E05B3">
              <w:rPr>
                <w:rFonts w:ascii="Arial" w:hAnsi="Arial" w:cs="Arial"/>
                <w:spacing w:val="12"/>
                <w:sz w:val="22"/>
                <w:szCs w:val="24"/>
              </w:rPr>
              <w:t>Decisión:</w:t>
            </w:r>
          </w:p>
        </w:tc>
        <w:tc>
          <w:tcPr>
            <w:tcW w:w="6378" w:type="dxa"/>
          </w:tcPr>
          <w:p w14:paraId="47B9D87D" w14:textId="1C51CA1A" w:rsidR="00116DDD" w:rsidRPr="003E05B3" w:rsidRDefault="53F2DC31" w:rsidP="003E05B3">
            <w:pPr>
              <w:jc w:val="both"/>
              <w:rPr>
                <w:rFonts w:ascii="Arial" w:hAnsi="Arial" w:cs="Arial"/>
                <w:b/>
                <w:spacing w:val="12"/>
                <w:sz w:val="22"/>
                <w:szCs w:val="24"/>
              </w:rPr>
            </w:pPr>
            <w:r w:rsidRPr="003E05B3">
              <w:rPr>
                <w:rFonts w:ascii="Arial" w:hAnsi="Arial" w:cs="Arial"/>
                <w:b/>
                <w:spacing w:val="12"/>
                <w:sz w:val="22"/>
                <w:szCs w:val="24"/>
              </w:rPr>
              <w:t xml:space="preserve">REVOCA SENTENCIA </w:t>
            </w:r>
          </w:p>
        </w:tc>
      </w:tr>
    </w:tbl>
    <w:p w14:paraId="37839DAE" w14:textId="35A57ABD" w:rsidR="5ACAB1DB" w:rsidRPr="003E05B3" w:rsidRDefault="5ACAB1DB" w:rsidP="003E05B3">
      <w:pPr>
        <w:spacing w:line="276" w:lineRule="auto"/>
        <w:rPr>
          <w:rFonts w:ascii="Arial" w:hAnsi="Arial" w:cs="Arial"/>
          <w:szCs w:val="24"/>
        </w:rPr>
      </w:pPr>
    </w:p>
    <w:p w14:paraId="35A46780" w14:textId="77777777" w:rsidR="00077185" w:rsidRPr="003E05B3" w:rsidRDefault="00077185" w:rsidP="003E05B3">
      <w:pPr>
        <w:spacing w:line="276" w:lineRule="auto"/>
        <w:jc w:val="center"/>
        <w:rPr>
          <w:rFonts w:ascii="Arial" w:hAnsi="Arial" w:cs="Arial"/>
          <w:spacing w:val="12"/>
          <w:szCs w:val="24"/>
        </w:rPr>
      </w:pPr>
    </w:p>
    <w:p w14:paraId="40DA703F" w14:textId="28AAA5B9" w:rsidR="00B62BDD" w:rsidRPr="003E05B3" w:rsidRDefault="00B62BDD" w:rsidP="003E05B3">
      <w:pPr>
        <w:spacing w:line="276" w:lineRule="auto"/>
        <w:jc w:val="center"/>
        <w:rPr>
          <w:rFonts w:ascii="Arial" w:hAnsi="Arial" w:cs="Arial"/>
          <w:spacing w:val="12"/>
          <w:szCs w:val="24"/>
        </w:rPr>
      </w:pPr>
      <w:r w:rsidRPr="003E05B3">
        <w:rPr>
          <w:rFonts w:ascii="Arial" w:hAnsi="Arial" w:cs="Arial"/>
          <w:spacing w:val="12"/>
          <w:szCs w:val="24"/>
        </w:rPr>
        <w:t xml:space="preserve">Registro del proyecto: </w:t>
      </w:r>
      <w:r w:rsidR="01AB1F1F" w:rsidRPr="003E05B3">
        <w:rPr>
          <w:rFonts w:ascii="Arial" w:hAnsi="Arial" w:cs="Arial"/>
          <w:spacing w:val="12"/>
          <w:szCs w:val="24"/>
        </w:rPr>
        <w:t>diez</w:t>
      </w:r>
      <w:r w:rsidRPr="003E05B3">
        <w:rPr>
          <w:rFonts w:ascii="Arial" w:hAnsi="Arial" w:cs="Arial"/>
          <w:spacing w:val="12"/>
          <w:szCs w:val="24"/>
        </w:rPr>
        <w:t xml:space="preserve"> (</w:t>
      </w:r>
      <w:r w:rsidR="4FA34612" w:rsidRPr="003E05B3">
        <w:rPr>
          <w:rFonts w:ascii="Arial" w:hAnsi="Arial" w:cs="Arial"/>
          <w:spacing w:val="12"/>
          <w:szCs w:val="24"/>
        </w:rPr>
        <w:t>10</w:t>
      </w:r>
      <w:r w:rsidRPr="003E05B3">
        <w:rPr>
          <w:rFonts w:ascii="Arial" w:hAnsi="Arial" w:cs="Arial"/>
          <w:spacing w:val="12"/>
          <w:szCs w:val="24"/>
        </w:rPr>
        <w:t xml:space="preserve">) de </w:t>
      </w:r>
      <w:r w:rsidR="2099F77B" w:rsidRPr="003E05B3">
        <w:rPr>
          <w:rFonts w:ascii="Arial" w:hAnsi="Arial" w:cs="Arial"/>
          <w:spacing w:val="12"/>
          <w:szCs w:val="24"/>
        </w:rPr>
        <w:t>septiembre</w:t>
      </w:r>
      <w:r w:rsidRPr="003E05B3">
        <w:rPr>
          <w:rFonts w:ascii="Arial" w:hAnsi="Arial" w:cs="Arial"/>
          <w:spacing w:val="12"/>
          <w:szCs w:val="24"/>
        </w:rPr>
        <w:t xml:space="preserve"> de 2020</w:t>
      </w:r>
    </w:p>
    <w:p w14:paraId="1710FACE" w14:textId="6C079503" w:rsidR="00B62BDD" w:rsidRDefault="00B62BDD" w:rsidP="003E05B3">
      <w:pPr>
        <w:spacing w:line="276" w:lineRule="auto"/>
        <w:jc w:val="center"/>
        <w:rPr>
          <w:rFonts w:ascii="Arial" w:hAnsi="Arial" w:cs="Arial"/>
          <w:spacing w:val="12"/>
          <w:szCs w:val="24"/>
        </w:rPr>
      </w:pPr>
      <w:r w:rsidRPr="003E05B3">
        <w:rPr>
          <w:rFonts w:ascii="Arial" w:hAnsi="Arial" w:cs="Arial"/>
          <w:spacing w:val="12"/>
          <w:szCs w:val="24"/>
        </w:rPr>
        <w:t xml:space="preserve">Acta de discusión No. </w:t>
      </w:r>
      <w:r w:rsidR="089108D6" w:rsidRPr="003E05B3">
        <w:rPr>
          <w:rFonts w:ascii="Arial" w:hAnsi="Arial" w:cs="Arial"/>
          <w:spacing w:val="12"/>
          <w:szCs w:val="24"/>
        </w:rPr>
        <w:t>131</w:t>
      </w:r>
      <w:r w:rsidRPr="003E05B3">
        <w:rPr>
          <w:rFonts w:ascii="Arial" w:hAnsi="Arial" w:cs="Arial"/>
          <w:spacing w:val="12"/>
          <w:szCs w:val="24"/>
        </w:rPr>
        <w:t xml:space="preserve"> del </w:t>
      </w:r>
      <w:r w:rsidR="4FF65FE3" w:rsidRPr="003E05B3">
        <w:rPr>
          <w:rFonts w:ascii="Arial" w:hAnsi="Arial" w:cs="Arial"/>
          <w:spacing w:val="12"/>
          <w:szCs w:val="24"/>
        </w:rPr>
        <w:t>quince</w:t>
      </w:r>
      <w:r w:rsidRPr="003E05B3">
        <w:rPr>
          <w:rFonts w:ascii="Arial" w:hAnsi="Arial" w:cs="Arial"/>
          <w:spacing w:val="12"/>
          <w:szCs w:val="24"/>
        </w:rPr>
        <w:t xml:space="preserve"> (</w:t>
      </w:r>
      <w:r w:rsidR="62D802CD" w:rsidRPr="003E05B3">
        <w:rPr>
          <w:rFonts w:ascii="Arial" w:hAnsi="Arial" w:cs="Arial"/>
          <w:spacing w:val="12"/>
          <w:szCs w:val="24"/>
        </w:rPr>
        <w:t>15</w:t>
      </w:r>
      <w:r w:rsidRPr="003E05B3">
        <w:rPr>
          <w:rFonts w:ascii="Arial" w:hAnsi="Arial" w:cs="Arial"/>
          <w:spacing w:val="12"/>
          <w:szCs w:val="24"/>
        </w:rPr>
        <w:t xml:space="preserve">) de </w:t>
      </w:r>
      <w:r w:rsidR="69B94A8E" w:rsidRPr="003E05B3">
        <w:rPr>
          <w:rFonts w:ascii="Arial" w:hAnsi="Arial" w:cs="Arial"/>
          <w:spacing w:val="12"/>
          <w:szCs w:val="24"/>
        </w:rPr>
        <w:t>septiembre</w:t>
      </w:r>
      <w:r w:rsidR="003E05B3">
        <w:rPr>
          <w:rFonts w:ascii="Arial" w:hAnsi="Arial" w:cs="Arial"/>
          <w:spacing w:val="12"/>
          <w:szCs w:val="24"/>
        </w:rPr>
        <w:t xml:space="preserve"> de 2020</w:t>
      </w:r>
    </w:p>
    <w:p w14:paraId="79EC9590" w14:textId="77777777" w:rsidR="003E05B3" w:rsidRPr="003E05B3" w:rsidRDefault="003E05B3" w:rsidP="003E05B3">
      <w:pPr>
        <w:spacing w:line="276" w:lineRule="auto"/>
        <w:jc w:val="center"/>
        <w:rPr>
          <w:rFonts w:ascii="Arial" w:hAnsi="Arial" w:cs="Arial"/>
          <w:spacing w:val="12"/>
          <w:szCs w:val="24"/>
        </w:rPr>
      </w:pPr>
    </w:p>
    <w:p w14:paraId="0BA57DF5" w14:textId="66DDD294" w:rsidR="00077185" w:rsidRDefault="00B62BDD" w:rsidP="003E05B3">
      <w:pPr>
        <w:spacing w:line="276" w:lineRule="auto"/>
        <w:jc w:val="center"/>
        <w:rPr>
          <w:rFonts w:ascii="Arial" w:hAnsi="Arial" w:cs="Arial"/>
          <w:spacing w:val="12"/>
          <w:szCs w:val="24"/>
        </w:rPr>
      </w:pPr>
      <w:r w:rsidRPr="003E05B3">
        <w:rPr>
          <w:rFonts w:ascii="Arial" w:hAnsi="Arial" w:cs="Arial"/>
          <w:spacing w:val="12"/>
          <w:szCs w:val="24"/>
        </w:rPr>
        <w:t xml:space="preserve">Pereira, Risaralda, </w:t>
      </w:r>
      <w:r w:rsidR="2EFB29D3" w:rsidRPr="003E05B3">
        <w:rPr>
          <w:rFonts w:ascii="Arial" w:hAnsi="Arial" w:cs="Arial"/>
          <w:spacing w:val="12"/>
          <w:szCs w:val="24"/>
        </w:rPr>
        <w:t>veintiuno</w:t>
      </w:r>
      <w:r w:rsidRPr="003E05B3">
        <w:rPr>
          <w:rFonts w:ascii="Arial" w:hAnsi="Arial" w:cs="Arial"/>
          <w:spacing w:val="12"/>
          <w:szCs w:val="24"/>
        </w:rPr>
        <w:t xml:space="preserve"> (</w:t>
      </w:r>
      <w:r w:rsidR="2043B5ED" w:rsidRPr="003E05B3">
        <w:rPr>
          <w:rFonts w:ascii="Arial" w:hAnsi="Arial" w:cs="Arial"/>
          <w:spacing w:val="12"/>
          <w:szCs w:val="24"/>
        </w:rPr>
        <w:t>21</w:t>
      </w:r>
      <w:r w:rsidRPr="003E05B3">
        <w:rPr>
          <w:rFonts w:ascii="Arial" w:hAnsi="Arial" w:cs="Arial"/>
          <w:spacing w:val="12"/>
          <w:szCs w:val="24"/>
        </w:rPr>
        <w:t xml:space="preserve">) de </w:t>
      </w:r>
      <w:r w:rsidR="25FCFF94" w:rsidRPr="003E05B3">
        <w:rPr>
          <w:rFonts w:ascii="Arial" w:hAnsi="Arial" w:cs="Arial"/>
          <w:spacing w:val="12"/>
          <w:szCs w:val="24"/>
        </w:rPr>
        <w:t>septiembre</w:t>
      </w:r>
      <w:r w:rsidRPr="003E05B3">
        <w:rPr>
          <w:rFonts w:ascii="Arial" w:hAnsi="Arial" w:cs="Arial"/>
          <w:spacing w:val="12"/>
          <w:szCs w:val="24"/>
        </w:rPr>
        <w:t xml:space="preserve"> de dos mil veinte (2020)</w:t>
      </w:r>
    </w:p>
    <w:p w14:paraId="0432B0B9" w14:textId="77777777" w:rsidR="003E05B3" w:rsidRPr="003E05B3" w:rsidRDefault="003E05B3" w:rsidP="003E05B3">
      <w:pPr>
        <w:spacing w:line="276" w:lineRule="auto"/>
        <w:jc w:val="center"/>
        <w:rPr>
          <w:rFonts w:ascii="Arial" w:hAnsi="Arial" w:cs="Arial"/>
          <w:spacing w:val="12"/>
          <w:szCs w:val="24"/>
        </w:rPr>
      </w:pPr>
    </w:p>
    <w:p w14:paraId="232D9C33" w14:textId="277EBF91" w:rsidR="00116DDD" w:rsidRPr="003E05B3" w:rsidRDefault="00B62BDD" w:rsidP="003E05B3">
      <w:pPr>
        <w:spacing w:line="276" w:lineRule="auto"/>
        <w:jc w:val="both"/>
        <w:rPr>
          <w:rFonts w:ascii="Arial" w:hAnsi="Arial" w:cs="Arial"/>
          <w:spacing w:val="12"/>
          <w:szCs w:val="24"/>
        </w:rPr>
      </w:pPr>
      <w:r w:rsidRPr="003E05B3">
        <w:rPr>
          <w:rFonts w:ascii="Arial" w:hAnsi="Arial" w:cs="Arial"/>
          <w:spacing w:val="12"/>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3E05B3">
        <w:rPr>
          <w:rFonts w:ascii="Arial" w:hAnsi="Arial" w:cs="Arial"/>
          <w:b/>
          <w:bCs/>
          <w:spacing w:val="12"/>
          <w:szCs w:val="24"/>
        </w:rPr>
        <w:t>ALEJANDRA MARÍA HENAO PALACIO (ponente), ANA LUCÍA CAICEDO CALDERÓN y OLGA LUCÍA HOYOS SEPÚLVEDA</w:t>
      </w:r>
      <w:r w:rsidR="00E272CC" w:rsidRPr="003E05B3">
        <w:rPr>
          <w:rFonts w:ascii="Arial" w:hAnsi="Arial" w:cs="Arial"/>
          <w:b/>
          <w:bCs/>
          <w:spacing w:val="12"/>
          <w:szCs w:val="24"/>
        </w:rPr>
        <w:t>,</w:t>
      </w:r>
      <w:r w:rsidR="00E272CC" w:rsidRPr="003E05B3">
        <w:rPr>
          <w:rFonts w:ascii="Arial" w:hAnsi="Arial" w:cs="Arial"/>
          <w:spacing w:val="12"/>
          <w:szCs w:val="24"/>
        </w:rPr>
        <w:t xml:space="preserve"> quien actúa como ponente, </w:t>
      </w:r>
      <w:r w:rsidR="00116DDD" w:rsidRPr="003E05B3">
        <w:rPr>
          <w:rFonts w:ascii="Arial" w:hAnsi="Arial" w:cs="Arial"/>
          <w:spacing w:val="12"/>
          <w:szCs w:val="24"/>
        </w:rPr>
        <w:t xml:space="preserve">a resolver el recurso de apelación contra la sentencia proferida el </w:t>
      </w:r>
      <w:r w:rsidR="00E272CC" w:rsidRPr="003E05B3">
        <w:rPr>
          <w:rFonts w:ascii="Arial" w:hAnsi="Arial" w:cs="Arial"/>
          <w:spacing w:val="12"/>
          <w:szCs w:val="24"/>
        </w:rPr>
        <w:t>10</w:t>
      </w:r>
      <w:r w:rsidR="00116DDD" w:rsidRPr="003E05B3">
        <w:rPr>
          <w:rFonts w:ascii="Arial" w:hAnsi="Arial" w:cs="Arial"/>
          <w:spacing w:val="12"/>
          <w:szCs w:val="24"/>
        </w:rPr>
        <w:t xml:space="preserve"> de mayo de 2019 por el Juzgado Tercero Laboral del Circuito de Pereira, dentro del proceso ordinario laboral </w:t>
      </w:r>
      <w:r w:rsidR="00B55D19" w:rsidRPr="003E05B3">
        <w:rPr>
          <w:rFonts w:ascii="Arial" w:hAnsi="Arial" w:cs="Arial"/>
          <w:spacing w:val="12"/>
          <w:szCs w:val="24"/>
        </w:rPr>
        <w:t>de la referencia.</w:t>
      </w:r>
    </w:p>
    <w:p w14:paraId="27CE1B15" w14:textId="5E5DB2D3"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w:t>
      </w:r>
    </w:p>
    <w:p w14:paraId="4DE14032" w14:textId="4AC6E73E" w:rsidR="00B62BDD" w:rsidRPr="003E05B3" w:rsidRDefault="003E05B3" w:rsidP="003E05B3">
      <w:pPr>
        <w:spacing w:line="276" w:lineRule="auto"/>
        <w:jc w:val="both"/>
        <w:rPr>
          <w:rFonts w:ascii="Arial" w:hAnsi="Arial" w:cs="Arial"/>
          <w:szCs w:val="24"/>
        </w:rPr>
      </w:pPr>
      <w:r>
        <w:rPr>
          <w:rFonts w:ascii="Arial" w:hAnsi="Arial" w:cs="Arial"/>
          <w:szCs w:val="24"/>
        </w:rPr>
        <w:t>(…)</w:t>
      </w:r>
    </w:p>
    <w:p w14:paraId="0A8B802D" w14:textId="1C60517E" w:rsidR="00B62BDD" w:rsidRPr="003E05B3" w:rsidRDefault="00B62BDD" w:rsidP="003E05B3">
      <w:pPr>
        <w:spacing w:line="276" w:lineRule="auto"/>
        <w:jc w:val="both"/>
        <w:rPr>
          <w:rFonts w:ascii="Arial" w:hAnsi="Arial" w:cs="Arial"/>
          <w:szCs w:val="24"/>
        </w:rPr>
      </w:pPr>
    </w:p>
    <w:p w14:paraId="22E41C6C" w14:textId="77777777" w:rsidR="00B62BDD" w:rsidRPr="003E05B3" w:rsidRDefault="00B62BDD" w:rsidP="003E05B3">
      <w:pPr>
        <w:spacing w:line="276" w:lineRule="auto"/>
        <w:jc w:val="both"/>
        <w:rPr>
          <w:rFonts w:ascii="Arial" w:hAnsi="Arial" w:cs="Arial"/>
          <w:spacing w:val="12"/>
          <w:szCs w:val="24"/>
        </w:rPr>
      </w:pPr>
      <w:r w:rsidRPr="003E05B3">
        <w:rPr>
          <w:rFonts w:ascii="Arial" w:hAnsi="Arial" w:cs="Arial"/>
          <w:spacing w:val="12"/>
          <w:szCs w:val="24"/>
        </w:rPr>
        <w:t xml:space="preserve">Previamente se revisó, discutió y aprobó el proyecto elaborado por la Magistrada ponente el cual alude a la siguiente:  </w:t>
      </w:r>
    </w:p>
    <w:p w14:paraId="24232E8F" w14:textId="77777777" w:rsidR="00B62BDD" w:rsidRPr="003E05B3" w:rsidRDefault="00B62BDD" w:rsidP="003E05B3">
      <w:pPr>
        <w:spacing w:line="276" w:lineRule="auto"/>
        <w:jc w:val="both"/>
        <w:rPr>
          <w:rFonts w:ascii="Arial" w:hAnsi="Arial" w:cs="Arial"/>
          <w:spacing w:val="12"/>
          <w:szCs w:val="24"/>
        </w:rPr>
      </w:pPr>
    </w:p>
    <w:p w14:paraId="4BA235E6" w14:textId="37CCFA25" w:rsidR="00B62BDD" w:rsidRPr="003E05B3" w:rsidRDefault="00B62BDD" w:rsidP="003E05B3">
      <w:pPr>
        <w:spacing w:line="276" w:lineRule="auto"/>
        <w:jc w:val="center"/>
        <w:rPr>
          <w:rFonts w:ascii="Arial" w:hAnsi="Arial" w:cs="Arial"/>
          <w:b/>
          <w:bCs/>
          <w:spacing w:val="12"/>
          <w:szCs w:val="24"/>
        </w:rPr>
      </w:pPr>
      <w:r w:rsidRPr="003E05B3">
        <w:rPr>
          <w:rFonts w:ascii="Arial" w:hAnsi="Arial" w:cs="Arial"/>
          <w:b/>
          <w:bCs/>
          <w:spacing w:val="12"/>
          <w:szCs w:val="24"/>
        </w:rPr>
        <w:t>SENTENCIA</w:t>
      </w:r>
    </w:p>
    <w:p w14:paraId="5E00D4FB" w14:textId="77777777" w:rsidR="00116DDD" w:rsidRPr="003E05B3" w:rsidRDefault="00116DDD" w:rsidP="003E05B3">
      <w:pPr>
        <w:spacing w:line="276" w:lineRule="auto"/>
        <w:jc w:val="center"/>
        <w:rPr>
          <w:rFonts w:ascii="Arial" w:hAnsi="Arial" w:cs="Arial"/>
          <w:b/>
          <w:bCs/>
          <w:spacing w:val="12"/>
          <w:szCs w:val="24"/>
        </w:rPr>
      </w:pPr>
    </w:p>
    <w:p w14:paraId="1545182B" w14:textId="5953F572" w:rsidR="00116DDD" w:rsidRPr="003E05B3" w:rsidRDefault="00162D9D"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I.  </w:t>
      </w:r>
      <w:r w:rsidR="00116DDD" w:rsidRPr="003E05B3">
        <w:rPr>
          <w:rFonts w:ascii="Arial" w:hAnsi="Arial" w:cs="Arial"/>
          <w:b/>
          <w:bCs/>
          <w:spacing w:val="12"/>
          <w:szCs w:val="24"/>
        </w:rPr>
        <w:t xml:space="preserve">ANTECEDENTES </w:t>
      </w:r>
    </w:p>
    <w:p w14:paraId="16BCE51E" w14:textId="77777777" w:rsidR="00116DDD" w:rsidRPr="003E05B3" w:rsidRDefault="00116DDD" w:rsidP="003E05B3">
      <w:pPr>
        <w:spacing w:line="276" w:lineRule="auto"/>
        <w:jc w:val="both"/>
        <w:rPr>
          <w:rFonts w:ascii="Arial" w:hAnsi="Arial" w:cs="Arial"/>
          <w:b/>
          <w:bCs/>
          <w:spacing w:val="12"/>
          <w:szCs w:val="24"/>
        </w:rPr>
      </w:pPr>
    </w:p>
    <w:p w14:paraId="67AE6BEA" w14:textId="0A763E08" w:rsidR="00116DDD" w:rsidRPr="003E05B3" w:rsidRDefault="00AD30D2"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1.1.   </w:t>
      </w:r>
      <w:r w:rsidR="00116DDD" w:rsidRPr="003E05B3">
        <w:rPr>
          <w:rFonts w:ascii="Arial" w:hAnsi="Arial" w:cs="Arial"/>
          <w:b/>
          <w:bCs/>
          <w:spacing w:val="12"/>
          <w:szCs w:val="24"/>
        </w:rPr>
        <w:t>Demanda</w:t>
      </w:r>
    </w:p>
    <w:p w14:paraId="296EDCCE" w14:textId="77777777" w:rsidR="00116DDD" w:rsidRPr="003E05B3" w:rsidRDefault="00116DDD" w:rsidP="003E05B3">
      <w:pPr>
        <w:spacing w:line="276" w:lineRule="auto"/>
        <w:jc w:val="both"/>
        <w:rPr>
          <w:rFonts w:ascii="Arial" w:hAnsi="Arial" w:cs="Arial"/>
          <w:spacing w:val="12"/>
          <w:szCs w:val="24"/>
        </w:rPr>
      </w:pPr>
    </w:p>
    <w:p w14:paraId="1D199AC9" w14:textId="045B2CB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Pretende la demandante que la justicia ordinaria laboral declare la nulidad del traslado </w:t>
      </w:r>
      <w:r w:rsidR="00566F3D" w:rsidRPr="003E05B3">
        <w:rPr>
          <w:rFonts w:ascii="Arial" w:hAnsi="Arial" w:cs="Arial"/>
          <w:spacing w:val="12"/>
          <w:szCs w:val="24"/>
        </w:rPr>
        <w:t xml:space="preserve">efectuado el 19 de octubre de 1995, </w:t>
      </w:r>
      <w:r w:rsidRPr="003E05B3">
        <w:rPr>
          <w:rFonts w:ascii="Arial" w:hAnsi="Arial" w:cs="Arial"/>
          <w:spacing w:val="12"/>
          <w:szCs w:val="24"/>
        </w:rPr>
        <w:t>del régimen de prima media con prestación definida al régimen de ahorro individual con solidaridad</w:t>
      </w:r>
      <w:r w:rsidR="00566F3D" w:rsidRPr="003E05B3">
        <w:rPr>
          <w:rFonts w:ascii="Arial" w:hAnsi="Arial" w:cs="Arial"/>
          <w:spacing w:val="12"/>
          <w:szCs w:val="24"/>
        </w:rPr>
        <w:t>,</w:t>
      </w:r>
      <w:r w:rsidRPr="003E05B3">
        <w:rPr>
          <w:rFonts w:ascii="Arial" w:hAnsi="Arial" w:cs="Arial"/>
          <w:spacing w:val="12"/>
          <w:szCs w:val="24"/>
        </w:rPr>
        <w:t xml:space="preserve"> a través de la </w:t>
      </w:r>
      <w:r w:rsidR="0007029E" w:rsidRPr="003E05B3">
        <w:rPr>
          <w:rFonts w:ascii="Arial" w:hAnsi="Arial" w:cs="Arial"/>
          <w:spacing w:val="12"/>
          <w:szCs w:val="24"/>
        </w:rPr>
        <w:t>administradora de fondos de pensione</w:t>
      </w:r>
      <w:r w:rsidR="00B55D19" w:rsidRPr="003E05B3">
        <w:rPr>
          <w:rFonts w:ascii="Arial" w:hAnsi="Arial" w:cs="Arial"/>
          <w:spacing w:val="12"/>
          <w:szCs w:val="24"/>
        </w:rPr>
        <w:t>s</w:t>
      </w:r>
      <w:r w:rsidR="0007029E" w:rsidRPr="003E05B3">
        <w:rPr>
          <w:rFonts w:ascii="Arial" w:hAnsi="Arial" w:cs="Arial"/>
          <w:spacing w:val="12"/>
          <w:szCs w:val="24"/>
        </w:rPr>
        <w:t xml:space="preserve"> y cesantías</w:t>
      </w:r>
      <w:r w:rsidRPr="003E05B3">
        <w:rPr>
          <w:rFonts w:ascii="Arial" w:hAnsi="Arial" w:cs="Arial"/>
          <w:spacing w:val="12"/>
          <w:szCs w:val="24"/>
        </w:rPr>
        <w:t xml:space="preserve"> </w:t>
      </w:r>
      <w:r w:rsidR="00F828A3" w:rsidRPr="003E05B3">
        <w:rPr>
          <w:rFonts w:ascii="Arial" w:hAnsi="Arial" w:cs="Arial"/>
          <w:b/>
          <w:bCs/>
          <w:spacing w:val="12"/>
          <w:szCs w:val="24"/>
        </w:rPr>
        <w:t xml:space="preserve">ING, </w:t>
      </w:r>
      <w:r w:rsidR="00F828A3" w:rsidRPr="003E05B3">
        <w:rPr>
          <w:rFonts w:ascii="Arial" w:hAnsi="Arial" w:cs="Arial"/>
          <w:spacing w:val="12"/>
          <w:szCs w:val="24"/>
        </w:rPr>
        <w:t xml:space="preserve">hoy </w:t>
      </w:r>
      <w:r w:rsidR="00C31C09" w:rsidRPr="003E05B3">
        <w:rPr>
          <w:rFonts w:ascii="Arial" w:hAnsi="Arial" w:cs="Arial"/>
          <w:b/>
          <w:bCs/>
          <w:spacing w:val="12"/>
          <w:szCs w:val="24"/>
        </w:rPr>
        <w:t>PROTECCIÓN</w:t>
      </w:r>
      <w:r w:rsidRPr="003E05B3">
        <w:rPr>
          <w:rFonts w:ascii="Arial" w:hAnsi="Arial" w:cs="Arial"/>
          <w:b/>
          <w:bCs/>
          <w:spacing w:val="12"/>
          <w:szCs w:val="24"/>
        </w:rPr>
        <w:t>,</w:t>
      </w:r>
      <w:r w:rsidRPr="003E05B3">
        <w:rPr>
          <w:rFonts w:ascii="Arial" w:hAnsi="Arial" w:cs="Arial"/>
          <w:spacing w:val="12"/>
          <w:szCs w:val="24"/>
        </w:rPr>
        <w:t xml:space="preserve"> y así mismo, </w:t>
      </w:r>
      <w:r w:rsidR="00566F3D" w:rsidRPr="003E05B3">
        <w:rPr>
          <w:rFonts w:ascii="Arial" w:hAnsi="Arial" w:cs="Arial"/>
          <w:spacing w:val="12"/>
          <w:szCs w:val="24"/>
        </w:rPr>
        <w:t xml:space="preserve">cambios de administradoras realizados con posterioridad a </w:t>
      </w:r>
      <w:r w:rsidR="00C31C09" w:rsidRPr="003E05B3">
        <w:rPr>
          <w:rFonts w:ascii="Arial" w:hAnsi="Arial" w:cs="Arial"/>
          <w:b/>
          <w:bCs/>
          <w:spacing w:val="12"/>
          <w:szCs w:val="24"/>
        </w:rPr>
        <w:t>PORVENIR</w:t>
      </w:r>
      <w:r w:rsidR="00755D38" w:rsidRPr="003E05B3">
        <w:rPr>
          <w:rFonts w:ascii="Arial" w:hAnsi="Arial" w:cs="Arial"/>
          <w:spacing w:val="12"/>
          <w:szCs w:val="24"/>
        </w:rPr>
        <w:t xml:space="preserve"> y a</w:t>
      </w:r>
      <w:r w:rsidRPr="003E05B3">
        <w:rPr>
          <w:rFonts w:ascii="Arial" w:hAnsi="Arial" w:cs="Arial"/>
          <w:spacing w:val="12"/>
          <w:szCs w:val="24"/>
        </w:rPr>
        <w:t xml:space="preserve"> la Administradora de Pensiones y Cesantías Skandia</w:t>
      </w:r>
      <w:r w:rsidR="00F828A3" w:rsidRPr="003E05B3">
        <w:rPr>
          <w:rFonts w:ascii="Arial" w:hAnsi="Arial" w:cs="Arial"/>
          <w:spacing w:val="12"/>
          <w:szCs w:val="24"/>
        </w:rPr>
        <w:t>,</w:t>
      </w:r>
      <w:r w:rsidRPr="003E05B3">
        <w:rPr>
          <w:rFonts w:ascii="Arial" w:hAnsi="Arial" w:cs="Arial"/>
          <w:spacing w:val="12"/>
          <w:szCs w:val="24"/>
        </w:rPr>
        <w:t xml:space="preserve"> hoy </w:t>
      </w:r>
      <w:r w:rsidR="00C31C09" w:rsidRPr="003E05B3">
        <w:rPr>
          <w:rFonts w:ascii="Arial" w:hAnsi="Arial" w:cs="Arial"/>
          <w:b/>
          <w:bCs/>
          <w:spacing w:val="12"/>
          <w:szCs w:val="24"/>
        </w:rPr>
        <w:t>OLD MUTUAL</w:t>
      </w:r>
      <w:r w:rsidR="00566F3D" w:rsidRPr="003E05B3">
        <w:rPr>
          <w:rFonts w:ascii="Arial" w:hAnsi="Arial" w:cs="Arial"/>
          <w:spacing w:val="12"/>
          <w:szCs w:val="24"/>
        </w:rPr>
        <w:t xml:space="preserve">. </w:t>
      </w:r>
      <w:r w:rsidRPr="003E05B3">
        <w:rPr>
          <w:rFonts w:ascii="Arial" w:hAnsi="Arial" w:cs="Arial"/>
          <w:spacing w:val="12"/>
          <w:szCs w:val="24"/>
        </w:rPr>
        <w:t xml:space="preserve"> </w:t>
      </w:r>
      <w:r w:rsidR="00566F3D" w:rsidRPr="003E05B3">
        <w:rPr>
          <w:rFonts w:ascii="Arial" w:hAnsi="Arial" w:cs="Arial"/>
          <w:spacing w:val="12"/>
          <w:szCs w:val="24"/>
        </w:rPr>
        <w:t>C</w:t>
      </w:r>
      <w:r w:rsidRPr="003E05B3">
        <w:rPr>
          <w:rFonts w:ascii="Arial" w:hAnsi="Arial" w:cs="Arial"/>
          <w:spacing w:val="12"/>
          <w:szCs w:val="24"/>
        </w:rPr>
        <w:t xml:space="preserve">on base en ello, aspira que se le ordene a estas entidades privadas a devolver con destino a </w:t>
      </w:r>
      <w:r w:rsidR="00C31C09" w:rsidRPr="003E05B3">
        <w:rPr>
          <w:rFonts w:ascii="Arial" w:hAnsi="Arial" w:cs="Arial"/>
          <w:b/>
          <w:bCs/>
          <w:spacing w:val="12"/>
          <w:szCs w:val="24"/>
        </w:rPr>
        <w:t>COLPENSIONES</w:t>
      </w:r>
      <w:r w:rsidRPr="003E05B3">
        <w:rPr>
          <w:rFonts w:ascii="Arial" w:hAnsi="Arial" w:cs="Arial"/>
          <w:spacing w:val="12"/>
          <w:szCs w:val="24"/>
        </w:rPr>
        <w:t xml:space="preserve"> todos los valores recibidos con ocasión de la afiliación, y a</w:t>
      </w:r>
      <w:r w:rsidR="00B55D19" w:rsidRPr="003E05B3">
        <w:rPr>
          <w:rFonts w:ascii="Arial" w:hAnsi="Arial" w:cs="Arial"/>
          <w:spacing w:val="12"/>
          <w:szCs w:val="24"/>
        </w:rPr>
        <w:t xml:space="preserve"> su vez a </w:t>
      </w:r>
      <w:r w:rsidR="00C31C09" w:rsidRPr="003E05B3">
        <w:rPr>
          <w:rFonts w:ascii="Arial" w:hAnsi="Arial" w:cs="Arial"/>
          <w:b/>
          <w:bCs/>
          <w:spacing w:val="12"/>
          <w:szCs w:val="24"/>
        </w:rPr>
        <w:t>COLPENSIONES</w:t>
      </w:r>
      <w:r w:rsidRPr="003E05B3">
        <w:rPr>
          <w:rFonts w:ascii="Arial" w:hAnsi="Arial" w:cs="Arial"/>
          <w:spacing w:val="12"/>
          <w:szCs w:val="24"/>
        </w:rPr>
        <w:t xml:space="preserve"> a recibi</w:t>
      </w:r>
      <w:r w:rsidR="00A57CFE" w:rsidRPr="003E05B3">
        <w:rPr>
          <w:rFonts w:ascii="Arial" w:hAnsi="Arial" w:cs="Arial"/>
          <w:spacing w:val="12"/>
          <w:szCs w:val="24"/>
        </w:rPr>
        <w:t xml:space="preserve">r dichos </w:t>
      </w:r>
      <w:r w:rsidR="00A57CFE" w:rsidRPr="003E05B3">
        <w:rPr>
          <w:rFonts w:ascii="Arial" w:hAnsi="Arial" w:cs="Arial"/>
          <w:spacing w:val="12"/>
          <w:szCs w:val="24"/>
        </w:rPr>
        <w:lastRenderedPageBreak/>
        <w:t xml:space="preserve">dineros y a mantener vigente la afiliación; y finalmente, que se condene a </w:t>
      </w:r>
      <w:r w:rsidR="00C31C09" w:rsidRPr="003E05B3">
        <w:rPr>
          <w:rFonts w:ascii="Arial" w:hAnsi="Arial" w:cs="Arial"/>
          <w:spacing w:val="12"/>
          <w:szCs w:val="24"/>
        </w:rPr>
        <w:t xml:space="preserve">PORVENIR, PROTECCIÓN y OLD MUTUAL </w:t>
      </w:r>
      <w:r w:rsidR="00566F3D" w:rsidRPr="003E05B3">
        <w:rPr>
          <w:rFonts w:ascii="Arial" w:hAnsi="Arial" w:cs="Arial"/>
          <w:spacing w:val="12"/>
          <w:szCs w:val="24"/>
        </w:rPr>
        <w:t>a</w:t>
      </w:r>
      <w:r w:rsidRPr="003E05B3">
        <w:rPr>
          <w:rFonts w:ascii="Arial" w:hAnsi="Arial" w:cs="Arial"/>
          <w:spacing w:val="12"/>
          <w:szCs w:val="24"/>
        </w:rPr>
        <w:t xml:space="preserve"> pagar las costas del proceso a su favor.</w:t>
      </w:r>
    </w:p>
    <w:p w14:paraId="7A53E396" w14:textId="66322D41"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ab/>
      </w:r>
    </w:p>
    <w:p w14:paraId="2CCD94ED" w14:textId="21B8C588" w:rsidR="00577170"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Como sustento de sus pretensiones</w:t>
      </w:r>
      <w:r w:rsidR="00577170" w:rsidRPr="003E05B3">
        <w:rPr>
          <w:rFonts w:ascii="Arial" w:hAnsi="Arial" w:cs="Arial"/>
          <w:spacing w:val="12"/>
          <w:szCs w:val="24"/>
        </w:rPr>
        <w:t xml:space="preserve"> </w:t>
      </w:r>
      <w:r w:rsidR="00A57CFE" w:rsidRPr="003E05B3">
        <w:rPr>
          <w:rFonts w:ascii="Arial" w:hAnsi="Arial" w:cs="Arial"/>
          <w:spacing w:val="12"/>
          <w:szCs w:val="24"/>
        </w:rPr>
        <w:t>exp</w:t>
      </w:r>
      <w:r w:rsidR="0085332B" w:rsidRPr="003E05B3">
        <w:rPr>
          <w:rFonts w:ascii="Arial" w:hAnsi="Arial" w:cs="Arial"/>
          <w:spacing w:val="12"/>
          <w:szCs w:val="24"/>
        </w:rPr>
        <w:t>uso</w:t>
      </w:r>
      <w:r w:rsidR="003E05B3">
        <w:rPr>
          <w:rFonts w:ascii="Arial" w:hAnsi="Arial" w:cs="Arial"/>
          <w:spacing w:val="12"/>
          <w:szCs w:val="24"/>
        </w:rPr>
        <w:t>, en síntesis,</w:t>
      </w:r>
      <w:r w:rsidR="00A57CFE" w:rsidRPr="003E05B3">
        <w:rPr>
          <w:rFonts w:ascii="Arial" w:hAnsi="Arial" w:cs="Arial"/>
          <w:spacing w:val="12"/>
          <w:szCs w:val="24"/>
        </w:rPr>
        <w:t xml:space="preserve"> que</w:t>
      </w:r>
      <w:r w:rsidR="0007029E" w:rsidRPr="003E05B3">
        <w:rPr>
          <w:rFonts w:ascii="Arial" w:hAnsi="Arial" w:cs="Arial"/>
          <w:spacing w:val="12"/>
          <w:szCs w:val="24"/>
        </w:rPr>
        <w:t xml:space="preserve"> el 27 de junio de 1988</w:t>
      </w:r>
      <w:r w:rsidR="00A57CFE" w:rsidRPr="003E05B3">
        <w:rPr>
          <w:rFonts w:ascii="Arial" w:hAnsi="Arial" w:cs="Arial"/>
          <w:spacing w:val="12"/>
          <w:szCs w:val="24"/>
        </w:rPr>
        <w:t xml:space="preserve"> </w:t>
      </w:r>
      <w:r w:rsidR="0007029E" w:rsidRPr="003E05B3">
        <w:rPr>
          <w:rFonts w:ascii="Arial" w:hAnsi="Arial" w:cs="Arial"/>
          <w:spacing w:val="12"/>
          <w:szCs w:val="24"/>
        </w:rPr>
        <w:t xml:space="preserve">se afilió al </w:t>
      </w:r>
      <w:r w:rsidR="00577170" w:rsidRPr="003E05B3">
        <w:rPr>
          <w:rFonts w:ascii="Arial" w:hAnsi="Arial" w:cs="Arial"/>
          <w:spacing w:val="12"/>
          <w:szCs w:val="24"/>
        </w:rPr>
        <w:t>R</w:t>
      </w:r>
      <w:r w:rsidR="0007029E" w:rsidRPr="003E05B3">
        <w:rPr>
          <w:rFonts w:ascii="Arial" w:hAnsi="Arial" w:cs="Arial"/>
          <w:spacing w:val="12"/>
          <w:szCs w:val="24"/>
        </w:rPr>
        <w:t>égimen de prima media con prestación definida</w:t>
      </w:r>
      <w:r w:rsidR="00AB6173" w:rsidRPr="003E05B3">
        <w:rPr>
          <w:rFonts w:ascii="Arial" w:hAnsi="Arial" w:cs="Arial"/>
          <w:spacing w:val="12"/>
          <w:szCs w:val="24"/>
        </w:rPr>
        <w:t xml:space="preserve"> [RPM</w:t>
      </w:r>
      <w:r w:rsidR="00577170" w:rsidRPr="003E05B3">
        <w:rPr>
          <w:rFonts w:ascii="Arial" w:hAnsi="Arial" w:cs="Arial"/>
          <w:spacing w:val="12"/>
          <w:szCs w:val="24"/>
        </w:rPr>
        <w:t>]</w:t>
      </w:r>
      <w:r w:rsidR="0007029E" w:rsidRPr="003E05B3">
        <w:rPr>
          <w:rFonts w:ascii="Arial" w:hAnsi="Arial" w:cs="Arial"/>
          <w:spacing w:val="12"/>
          <w:szCs w:val="24"/>
        </w:rPr>
        <w:t>, administrado en ese entonces por el Instituto de Seguros Sociales – I.S.S.</w:t>
      </w:r>
      <w:r w:rsidR="0071215F" w:rsidRPr="003E05B3">
        <w:rPr>
          <w:rFonts w:ascii="Arial" w:hAnsi="Arial" w:cs="Arial"/>
          <w:spacing w:val="12"/>
          <w:szCs w:val="24"/>
        </w:rPr>
        <w:t xml:space="preserve">; que cuando laboraba en el Departamento Financiero de “Freskaleche S.A.”, el 19 de octubre de 1995, asesores de la AFP ING, visitaron las instalaciones de la empresa ofreciendo los servicios de pensiones del </w:t>
      </w:r>
      <w:r w:rsidR="00577170" w:rsidRPr="003E05B3">
        <w:rPr>
          <w:rFonts w:ascii="Arial" w:hAnsi="Arial" w:cs="Arial"/>
          <w:spacing w:val="12"/>
          <w:szCs w:val="24"/>
        </w:rPr>
        <w:t>R</w:t>
      </w:r>
      <w:r w:rsidR="0071215F" w:rsidRPr="003E05B3">
        <w:rPr>
          <w:rFonts w:ascii="Arial" w:hAnsi="Arial" w:cs="Arial"/>
          <w:spacing w:val="12"/>
          <w:szCs w:val="24"/>
        </w:rPr>
        <w:t>égimen de ahorro individual con solidaridad</w:t>
      </w:r>
      <w:r w:rsidR="00AB6173" w:rsidRPr="003E05B3">
        <w:rPr>
          <w:rFonts w:ascii="Arial" w:hAnsi="Arial" w:cs="Arial"/>
          <w:spacing w:val="12"/>
          <w:szCs w:val="24"/>
        </w:rPr>
        <w:t xml:space="preserve"> [RAIS]</w:t>
      </w:r>
      <w:r w:rsidR="0071215F" w:rsidRPr="003E05B3">
        <w:rPr>
          <w:rFonts w:ascii="Arial" w:hAnsi="Arial" w:cs="Arial"/>
          <w:spacing w:val="12"/>
          <w:szCs w:val="24"/>
        </w:rPr>
        <w:t>; que</w:t>
      </w:r>
      <w:r w:rsidR="00AB6173" w:rsidRPr="003E05B3">
        <w:rPr>
          <w:rFonts w:ascii="Arial" w:hAnsi="Arial" w:cs="Arial"/>
          <w:spacing w:val="12"/>
          <w:szCs w:val="24"/>
        </w:rPr>
        <w:t xml:space="preserve"> le</w:t>
      </w:r>
      <w:r w:rsidR="00A57CFE" w:rsidRPr="003E05B3">
        <w:rPr>
          <w:rFonts w:ascii="Arial" w:hAnsi="Arial" w:cs="Arial"/>
          <w:spacing w:val="12"/>
          <w:szCs w:val="24"/>
        </w:rPr>
        <w:t xml:space="preserve"> informaron qu</w:t>
      </w:r>
      <w:r w:rsidR="00577170" w:rsidRPr="003E05B3">
        <w:rPr>
          <w:rFonts w:ascii="Arial" w:hAnsi="Arial" w:cs="Arial"/>
          <w:spacing w:val="12"/>
          <w:szCs w:val="24"/>
        </w:rPr>
        <w:t>e debía trasladarse porque</w:t>
      </w:r>
      <w:r w:rsidR="00A57CFE" w:rsidRPr="003E05B3">
        <w:rPr>
          <w:rFonts w:ascii="Arial" w:hAnsi="Arial" w:cs="Arial"/>
          <w:spacing w:val="12"/>
          <w:szCs w:val="24"/>
        </w:rPr>
        <w:t xml:space="preserve"> </w:t>
      </w:r>
      <w:r w:rsidR="00577170" w:rsidRPr="003E05B3">
        <w:rPr>
          <w:rFonts w:ascii="Arial" w:hAnsi="Arial" w:cs="Arial"/>
          <w:spacing w:val="12"/>
          <w:szCs w:val="24"/>
        </w:rPr>
        <w:t xml:space="preserve">el </w:t>
      </w:r>
      <w:r w:rsidR="00B55D19" w:rsidRPr="003E05B3">
        <w:rPr>
          <w:rFonts w:ascii="Arial" w:hAnsi="Arial" w:cs="Arial"/>
          <w:spacing w:val="12"/>
          <w:szCs w:val="24"/>
        </w:rPr>
        <w:t xml:space="preserve">régimen de prima media </w:t>
      </w:r>
      <w:r w:rsidR="00577170" w:rsidRPr="003E05B3">
        <w:rPr>
          <w:rFonts w:ascii="Arial" w:hAnsi="Arial" w:cs="Arial"/>
          <w:spacing w:val="12"/>
          <w:szCs w:val="24"/>
        </w:rPr>
        <w:t xml:space="preserve">desaparecería y adicionalmente, </w:t>
      </w:r>
      <w:r w:rsidR="00A57CFE" w:rsidRPr="003E05B3">
        <w:rPr>
          <w:rFonts w:ascii="Arial" w:hAnsi="Arial" w:cs="Arial"/>
          <w:spacing w:val="12"/>
          <w:szCs w:val="24"/>
        </w:rPr>
        <w:t>de</w:t>
      </w:r>
      <w:r w:rsidR="00577170" w:rsidRPr="003E05B3">
        <w:rPr>
          <w:rFonts w:ascii="Arial" w:hAnsi="Arial" w:cs="Arial"/>
          <w:spacing w:val="12"/>
          <w:szCs w:val="24"/>
        </w:rPr>
        <w:t xml:space="preserve"> hacerlo, en el</w:t>
      </w:r>
      <w:r w:rsidR="00B55D19" w:rsidRPr="003E05B3">
        <w:rPr>
          <w:rFonts w:ascii="Arial" w:hAnsi="Arial" w:cs="Arial"/>
          <w:spacing w:val="12"/>
          <w:szCs w:val="24"/>
        </w:rPr>
        <w:t xml:space="preserve"> régimen de ahorro individual con solidaridad </w:t>
      </w:r>
      <w:r w:rsidR="00A57CFE" w:rsidRPr="003E05B3">
        <w:rPr>
          <w:rFonts w:ascii="Arial" w:hAnsi="Arial" w:cs="Arial"/>
          <w:spacing w:val="12"/>
          <w:szCs w:val="24"/>
        </w:rPr>
        <w:t xml:space="preserve">podría pensionarse a más temprana edad y recibir una pensión más alta de la que le sería otorgada en el </w:t>
      </w:r>
      <w:r w:rsidR="00B55D19" w:rsidRPr="003E05B3">
        <w:rPr>
          <w:rFonts w:ascii="Arial" w:hAnsi="Arial" w:cs="Arial"/>
          <w:spacing w:val="12"/>
          <w:szCs w:val="24"/>
        </w:rPr>
        <w:t>régimen de prima media</w:t>
      </w:r>
      <w:r w:rsidR="00A57CFE" w:rsidRPr="003E05B3">
        <w:rPr>
          <w:rFonts w:ascii="Arial" w:hAnsi="Arial" w:cs="Arial"/>
          <w:spacing w:val="12"/>
          <w:szCs w:val="24"/>
        </w:rPr>
        <w:t>, que en caso de no tener herederos el capital ahorrado podía ser reclamado por herederos de hasta el quinto grado de consanguinidad y que</w:t>
      </w:r>
      <w:r w:rsidR="00577170" w:rsidRPr="003E05B3">
        <w:rPr>
          <w:rFonts w:ascii="Arial" w:hAnsi="Arial" w:cs="Arial"/>
          <w:spacing w:val="12"/>
          <w:szCs w:val="24"/>
        </w:rPr>
        <w:t>,</w:t>
      </w:r>
      <w:r w:rsidR="00A57CFE" w:rsidRPr="003E05B3">
        <w:rPr>
          <w:rFonts w:ascii="Arial" w:hAnsi="Arial" w:cs="Arial"/>
          <w:spacing w:val="12"/>
          <w:szCs w:val="24"/>
        </w:rPr>
        <w:t xml:space="preserve"> de no querer reclamar la pensión</w:t>
      </w:r>
      <w:r w:rsidR="00577170" w:rsidRPr="003E05B3">
        <w:rPr>
          <w:rFonts w:ascii="Arial" w:hAnsi="Arial" w:cs="Arial"/>
          <w:spacing w:val="12"/>
          <w:szCs w:val="24"/>
        </w:rPr>
        <w:t>,</w:t>
      </w:r>
      <w:r w:rsidR="00A57CFE" w:rsidRPr="003E05B3">
        <w:rPr>
          <w:rFonts w:ascii="Arial" w:hAnsi="Arial" w:cs="Arial"/>
          <w:spacing w:val="12"/>
          <w:szCs w:val="24"/>
        </w:rPr>
        <w:t xml:space="preserve"> podría solicitar la devolución del capital ahorrado en su cuenta más el bono pensional; </w:t>
      </w:r>
      <w:r w:rsidR="006225CF" w:rsidRPr="003E05B3">
        <w:rPr>
          <w:rFonts w:ascii="Arial" w:hAnsi="Arial" w:cs="Arial"/>
          <w:spacing w:val="12"/>
          <w:szCs w:val="24"/>
        </w:rPr>
        <w:t>que por tal</w:t>
      </w:r>
      <w:r w:rsidR="00577170" w:rsidRPr="003E05B3">
        <w:rPr>
          <w:rFonts w:ascii="Arial" w:hAnsi="Arial" w:cs="Arial"/>
          <w:spacing w:val="12"/>
          <w:szCs w:val="24"/>
        </w:rPr>
        <w:t>es</w:t>
      </w:r>
      <w:r w:rsidR="006225CF" w:rsidRPr="003E05B3">
        <w:rPr>
          <w:rFonts w:ascii="Arial" w:hAnsi="Arial" w:cs="Arial"/>
          <w:spacing w:val="12"/>
          <w:szCs w:val="24"/>
        </w:rPr>
        <w:t xml:space="preserve"> motivo</w:t>
      </w:r>
      <w:r w:rsidR="00AA117C" w:rsidRPr="003E05B3">
        <w:rPr>
          <w:rFonts w:ascii="Arial" w:hAnsi="Arial" w:cs="Arial"/>
          <w:spacing w:val="12"/>
          <w:szCs w:val="24"/>
        </w:rPr>
        <w:t>s, en esa fecha</w:t>
      </w:r>
      <w:r w:rsidR="006225CF" w:rsidRPr="003E05B3">
        <w:rPr>
          <w:rFonts w:ascii="Arial" w:hAnsi="Arial" w:cs="Arial"/>
          <w:spacing w:val="12"/>
          <w:szCs w:val="24"/>
        </w:rPr>
        <w:t xml:space="preserve"> accedió a trasladarse</w:t>
      </w:r>
      <w:r w:rsidR="00AA117C" w:rsidRPr="003E05B3">
        <w:rPr>
          <w:rFonts w:ascii="Arial" w:hAnsi="Arial" w:cs="Arial"/>
          <w:spacing w:val="12"/>
          <w:szCs w:val="24"/>
        </w:rPr>
        <w:t xml:space="preserve">; y </w:t>
      </w:r>
      <w:r w:rsidR="006225CF" w:rsidRPr="003E05B3">
        <w:rPr>
          <w:rFonts w:ascii="Arial" w:hAnsi="Arial" w:cs="Arial"/>
          <w:spacing w:val="12"/>
          <w:szCs w:val="24"/>
        </w:rPr>
        <w:t xml:space="preserve">que no se le suministró el consentimiento informado, </w:t>
      </w:r>
      <w:r w:rsidR="00D8712D" w:rsidRPr="003E05B3">
        <w:rPr>
          <w:rFonts w:ascii="Arial" w:hAnsi="Arial" w:cs="Arial"/>
          <w:spacing w:val="12"/>
          <w:szCs w:val="24"/>
        </w:rPr>
        <w:t xml:space="preserve">en lo relacionado al comparativo de las proyecciones pensionales, </w:t>
      </w:r>
      <w:r w:rsidR="006225CF" w:rsidRPr="003E05B3">
        <w:rPr>
          <w:rFonts w:ascii="Arial" w:hAnsi="Arial" w:cs="Arial"/>
          <w:spacing w:val="12"/>
          <w:szCs w:val="24"/>
        </w:rPr>
        <w:t xml:space="preserve">los beneficios y </w:t>
      </w:r>
      <w:r w:rsidR="00D8712D" w:rsidRPr="003E05B3">
        <w:rPr>
          <w:rFonts w:ascii="Arial" w:hAnsi="Arial" w:cs="Arial"/>
          <w:spacing w:val="12"/>
          <w:szCs w:val="24"/>
        </w:rPr>
        <w:t>las</w:t>
      </w:r>
      <w:r w:rsidR="00EE47BA" w:rsidRPr="003E05B3">
        <w:rPr>
          <w:rFonts w:ascii="Arial" w:hAnsi="Arial" w:cs="Arial"/>
          <w:spacing w:val="12"/>
          <w:szCs w:val="24"/>
        </w:rPr>
        <w:t xml:space="preserve"> c</w:t>
      </w:r>
      <w:r w:rsidR="006225CF" w:rsidRPr="003E05B3">
        <w:rPr>
          <w:rFonts w:ascii="Arial" w:hAnsi="Arial" w:cs="Arial"/>
          <w:spacing w:val="12"/>
          <w:szCs w:val="24"/>
        </w:rPr>
        <w:t>onsecuencias del traslado, ni tampoco que pod</w:t>
      </w:r>
      <w:r w:rsidR="0085332B" w:rsidRPr="003E05B3">
        <w:rPr>
          <w:rFonts w:ascii="Arial" w:hAnsi="Arial" w:cs="Arial"/>
          <w:spacing w:val="12"/>
          <w:szCs w:val="24"/>
        </w:rPr>
        <w:t>r</w:t>
      </w:r>
      <w:r w:rsidR="006225CF" w:rsidRPr="003E05B3">
        <w:rPr>
          <w:rFonts w:ascii="Arial" w:hAnsi="Arial" w:cs="Arial"/>
          <w:spacing w:val="12"/>
          <w:szCs w:val="24"/>
        </w:rPr>
        <w:t>ía retornar al</w:t>
      </w:r>
      <w:r w:rsidR="00AA117C" w:rsidRPr="003E05B3">
        <w:rPr>
          <w:rFonts w:ascii="Arial" w:hAnsi="Arial" w:cs="Arial"/>
          <w:spacing w:val="12"/>
          <w:szCs w:val="24"/>
        </w:rPr>
        <w:t xml:space="preserve"> </w:t>
      </w:r>
      <w:r w:rsidR="00B55D19" w:rsidRPr="003E05B3">
        <w:rPr>
          <w:rFonts w:ascii="Arial" w:hAnsi="Arial" w:cs="Arial"/>
          <w:spacing w:val="12"/>
          <w:szCs w:val="24"/>
        </w:rPr>
        <w:t>régimen de prima media</w:t>
      </w:r>
      <w:r w:rsidR="0085332B" w:rsidRPr="003E05B3">
        <w:rPr>
          <w:rFonts w:ascii="Arial" w:hAnsi="Arial" w:cs="Arial"/>
          <w:spacing w:val="12"/>
          <w:szCs w:val="24"/>
        </w:rPr>
        <w:t xml:space="preserve">.  </w:t>
      </w:r>
    </w:p>
    <w:p w14:paraId="05A02F82" w14:textId="77777777" w:rsidR="00577170" w:rsidRPr="003E05B3" w:rsidRDefault="00577170" w:rsidP="003E05B3">
      <w:pPr>
        <w:spacing w:line="276" w:lineRule="auto"/>
        <w:jc w:val="both"/>
        <w:rPr>
          <w:rFonts w:ascii="Arial" w:hAnsi="Arial" w:cs="Arial"/>
          <w:spacing w:val="12"/>
          <w:szCs w:val="24"/>
        </w:rPr>
      </w:pPr>
    </w:p>
    <w:p w14:paraId="01F66BA2" w14:textId="3FCB7A19" w:rsidR="00AA117C" w:rsidRPr="003E05B3" w:rsidRDefault="00AA117C" w:rsidP="003E05B3">
      <w:pPr>
        <w:spacing w:line="276" w:lineRule="auto"/>
        <w:jc w:val="both"/>
        <w:rPr>
          <w:rFonts w:ascii="Arial" w:hAnsi="Arial" w:cs="Arial"/>
          <w:spacing w:val="12"/>
          <w:szCs w:val="24"/>
        </w:rPr>
      </w:pPr>
      <w:r w:rsidRPr="003E05B3">
        <w:rPr>
          <w:rFonts w:ascii="Arial" w:hAnsi="Arial" w:cs="Arial"/>
          <w:spacing w:val="12"/>
          <w:szCs w:val="24"/>
        </w:rPr>
        <w:t>Afirmó que con base en las mismas razones</w:t>
      </w:r>
      <w:r w:rsidR="006225CF" w:rsidRPr="003E05B3">
        <w:rPr>
          <w:rFonts w:ascii="Arial" w:hAnsi="Arial" w:cs="Arial"/>
          <w:spacing w:val="12"/>
          <w:szCs w:val="24"/>
        </w:rPr>
        <w:t xml:space="preserve"> </w:t>
      </w:r>
      <w:r w:rsidRPr="003E05B3">
        <w:rPr>
          <w:rFonts w:ascii="Arial" w:hAnsi="Arial" w:cs="Arial"/>
          <w:spacing w:val="12"/>
          <w:szCs w:val="24"/>
        </w:rPr>
        <w:t>se trasladó a PORVENIR</w:t>
      </w:r>
      <w:r w:rsidR="000B5D27" w:rsidRPr="003E05B3">
        <w:rPr>
          <w:rFonts w:ascii="Arial" w:hAnsi="Arial" w:cs="Arial"/>
          <w:spacing w:val="12"/>
          <w:szCs w:val="24"/>
        </w:rPr>
        <w:t xml:space="preserve"> el 01 de abril de 1997</w:t>
      </w:r>
      <w:r w:rsidRPr="003E05B3">
        <w:rPr>
          <w:rFonts w:ascii="Arial" w:hAnsi="Arial" w:cs="Arial"/>
          <w:spacing w:val="12"/>
          <w:szCs w:val="24"/>
        </w:rPr>
        <w:t xml:space="preserve">; que </w:t>
      </w:r>
      <w:r w:rsidR="000B5D27" w:rsidRPr="003E05B3">
        <w:rPr>
          <w:rFonts w:ascii="Arial" w:hAnsi="Arial" w:cs="Arial"/>
          <w:spacing w:val="12"/>
          <w:szCs w:val="24"/>
        </w:rPr>
        <w:t xml:space="preserve">no le dieron asesoría argumentando que se trataba de </w:t>
      </w:r>
      <w:r w:rsidR="000B2A06" w:rsidRPr="003E05B3">
        <w:rPr>
          <w:rFonts w:ascii="Arial" w:hAnsi="Arial" w:cs="Arial"/>
          <w:spacing w:val="12"/>
          <w:szCs w:val="24"/>
        </w:rPr>
        <w:t>un cambio de administradora</w:t>
      </w:r>
      <w:r w:rsidR="000B5D27" w:rsidRPr="003E05B3">
        <w:rPr>
          <w:rFonts w:ascii="Arial" w:hAnsi="Arial" w:cs="Arial"/>
          <w:spacing w:val="12"/>
          <w:szCs w:val="24"/>
        </w:rPr>
        <w:t xml:space="preserve"> y no de régimen</w:t>
      </w:r>
      <w:r w:rsidR="000B2A06" w:rsidRPr="003E05B3">
        <w:rPr>
          <w:rFonts w:ascii="Arial" w:hAnsi="Arial" w:cs="Arial"/>
          <w:spacing w:val="12"/>
          <w:szCs w:val="24"/>
        </w:rPr>
        <w:t xml:space="preserve">; que en agosto de 2003 retornó a ING; que en febrero de 2011 se trasladó a la AFP Skandia, hoy OLD MUTUAL; y que en mayo de 2012 nuevamente se trasladó a ING, hoy PROTECCIÓN, en donde permanece afiliada a la fecha. </w:t>
      </w:r>
    </w:p>
    <w:p w14:paraId="7C17E4D9" w14:textId="3BB35BE2" w:rsidR="000B5D27" w:rsidRPr="003E05B3" w:rsidRDefault="000B5D27" w:rsidP="003E05B3">
      <w:pPr>
        <w:spacing w:line="276" w:lineRule="auto"/>
        <w:jc w:val="both"/>
        <w:rPr>
          <w:rFonts w:ascii="Arial" w:hAnsi="Arial" w:cs="Arial"/>
          <w:spacing w:val="12"/>
          <w:szCs w:val="24"/>
        </w:rPr>
      </w:pPr>
    </w:p>
    <w:p w14:paraId="7F4EF823" w14:textId="631B9F5E" w:rsidR="00A57CFE" w:rsidRPr="003E05B3" w:rsidRDefault="00CE674D" w:rsidP="003E05B3">
      <w:pPr>
        <w:spacing w:line="276" w:lineRule="auto"/>
        <w:jc w:val="both"/>
        <w:rPr>
          <w:rFonts w:ascii="Arial" w:hAnsi="Arial" w:cs="Arial"/>
          <w:spacing w:val="12"/>
          <w:szCs w:val="24"/>
        </w:rPr>
      </w:pPr>
      <w:r w:rsidRPr="003E05B3">
        <w:rPr>
          <w:rFonts w:ascii="Arial" w:hAnsi="Arial" w:cs="Arial"/>
          <w:spacing w:val="12"/>
          <w:szCs w:val="24"/>
        </w:rPr>
        <w:t xml:space="preserve">Para </w:t>
      </w:r>
      <w:r w:rsidR="00EE47BA" w:rsidRPr="003E05B3">
        <w:rPr>
          <w:rFonts w:ascii="Arial" w:hAnsi="Arial" w:cs="Arial"/>
          <w:spacing w:val="12"/>
          <w:szCs w:val="24"/>
        </w:rPr>
        <w:t>termina</w:t>
      </w:r>
      <w:r w:rsidRPr="003E05B3">
        <w:rPr>
          <w:rFonts w:ascii="Arial" w:hAnsi="Arial" w:cs="Arial"/>
          <w:spacing w:val="12"/>
          <w:szCs w:val="24"/>
        </w:rPr>
        <w:t>r</w:t>
      </w:r>
      <w:r w:rsidR="00EE47BA" w:rsidRPr="003E05B3">
        <w:rPr>
          <w:rFonts w:ascii="Arial" w:hAnsi="Arial" w:cs="Arial"/>
          <w:spacing w:val="12"/>
          <w:szCs w:val="24"/>
        </w:rPr>
        <w:t>, r</w:t>
      </w:r>
      <w:r w:rsidR="000B5D27" w:rsidRPr="003E05B3">
        <w:rPr>
          <w:rFonts w:ascii="Arial" w:hAnsi="Arial" w:cs="Arial"/>
          <w:spacing w:val="12"/>
          <w:szCs w:val="24"/>
        </w:rPr>
        <w:t xml:space="preserve">elató que con corte al 30 de </w:t>
      </w:r>
      <w:r w:rsidR="00EE47BA" w:rsidRPr="003E05B3">
        <w:rPr>
          <w:rFonts w:ascii="Arial" w:hAnsi="Arial" w:cs="Arial"/>
          <w:spacing w:val="12"/>
          <w:szCs w:val="24"/>
        </w:rPr>
        <w:t>octubre</w:t>
      </w:r>
      <w:r w:rsidR="000B5D27" w:rsidRPr="003E05B3">
        <w:rPr>
          <w:rFonts w:ascii="Arial" w:hAnsi="Arial" w:cs="Arial"/>
          <w:spacing w:val="12"/>
          <w:szCs w:val="24"/>
        </w:rPr>
        <w:t xml:space="preserve"> de 2017, su cuenta individual reporta un saldo de $218.877.708 y 1443 semanas de cotizaciones; que con estos valores, a los 57 años podría acceder a una pensión equivalente a $781.242 en el </w:t>
      </w:r>
      <w:r w:rsidRPr="003E05B3">
        <w:rPr>
          <w:rFonts w:ascii="Arial" w:hAnsi="Arial" w:cs="Arial"/>
          <w:spacing w:val="12"/>
          <w:szCs w:val="24"/>
        </w:rPr>
        <w:t xml:space="preserve">régimen de ahorro individual </w:t>
      </w:r>
      <w:r w:rsidR="000B5D27" w:rsidRPr="003E05B3">
        <w:rPr>
          <w:rFonts w:ascii="Arial" w:hAnsi="Arial" w:cs="Arial"/>
          <w:spacing w:val="12"/>
          <w:szCs w:val="24"/>
        </w:rPr>
        <w:t xml:space="preserve">y de $3.420.809 en el </w:t>
      </w:r>
      <w:r w:rsidRPr="003E05B3">
        <w:rPr>
          <w:rFonts w:ascii="Arial" w:hAnsi="Arial" w:cs="Arial"/>
          <w:spacing w:val="12"/>
          <w:szCs w:val="24"/>
        </w:rPr>
        <w:t xml:space="preserve"> régimen de prima media</w:t>
      </w:r>
      <w:r w:rsidR="000B5D27" w:rsidRPr="003E05B3">
        <w:rPr>
          <w:rFonts w:ascii="Arial" w:hAnsi="Arial" w:cs="Arial"/>
          <w:spacing w:val="12"/>
          <w:szCs w:val="24"/>
        </w:rPr>
        <w:t xml:space="preserve">; que PROTECCIÓN no le informó en el 2009 sobre la posibilidad de trasladarse; </w:t>
      </w:r>
      <w:r w:rsidR="00A77C1F" w:rsidRPr="003E05B3">
        <w:rPr>
          <w:rFonts w:ascii="Arial" w:hAnsi="Arial" w:cs="Arial"/>
          <w:spacing w:val="12"/>
          <w:szCs w:val="24"/>
        </w:rPr>
        <w:t xml:space="preserve"> que el 10 de enero de 2018, COLPENSIONES resolvió negativamente la solicitud de traslado que le hizo, por encontrarse a 10 o menos años del requisito de edad para pensionarse</w:t>
      </w:r>
      <w:r w:rsidR="00CE35BA" w:rsidRPr="003E05B3">
        <w:rPr>
          <w:rFonts w:ascii="Arial" w:hAnsi="Arial" w:cs="Arial"/>
          <w:spacing w:val="12"/>
          <w:szCs w:val="24"/>
        </w:rPr>
        <w:t>; y que presentó una petición a PROTECCIÓN que no ha sido resuelta.</w:t>
      </w:r>
    </w:p>
    <w:p w14:paraId="1392404B" w14:textId="77777777" w:rsidR="001F104B" w:rsidRPr="003E05B3" w:rsidRDefault="001F104B" w:rsidP="003E05B3">
      <w:pPr>
        <w:spacing w:line="276" w:lineRule="auto"/>
        <w:jc w:val="both"/>
        <w:rPr>
          <w:rFonts w:ascii="Arial" w:hAnsi="Arial" w:cs="Arial"/>
          <w:b/>
          <w:bCs/>
          <w:spacing w:val="12"/>
          <w:szCs w:val="24"/>
        </w:rPr>
      </w:pPr>
    </w:p>
    <w:p w14:paraId="6CB92E2C" w14:textId="2F72D843" w:rsidR="00116DDD" w:rsidRPr="003E05B3" w:rsidRDefault="00116DDD"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1.2.     Respuesta a la demanda. </w:t>
      </w:r>
    </w:p>
    <w:p w14:paraId="172D3F47" w14:textId="77777777" w:rsidR="00116DDD" w:rsidRPr="003E05B3" w:rsidRDefault="00116DDD" w:rsidP="003E05B3">
      <w:pPr>
        <w:spacing w:line="276" w:lineRule="auto"/>
        <w:jc w:val="both"/>
        <w:rPr>
          <w:rFonts w:ascii="Arial" w:hAnsi="Arial" w:cs="Arial"/>
          <w:b/>
          <w:bCs/>
          <w:spacing w:val="12"/>
          <w:szCs w:val="24"/>
        </w:rPr>
      </w:pPr>
    </w:p>
    <w:p w14:paraId="3DE152D8" w14:textId="1345A8C4" w:rsidR="00116DDD" w:rsidRPr="003E05B3" w:rsidRDefault="00116DDD" w:rsidP="003E05B3">
      <w:pPr>
        <w:spacing w:line="276" w:lineRule="auto"/>
        <w:jc w:val="both"/>
        <w:rPr>
          <w:rFonts w:ascii="Arial" w:hAnsi="Arial" w:cs="Arial"/>
          <w:b/>
          <w:bCs/>
          <w:spacing w:val="12"/>
          <w:szCs w:val="24"/>
        </w:rPr>
      </w:pPr>
      <w:r w:rsidRPr="003E05B3">
        <w:rPr>
          <w:rFonts w:ascii="Arial" w:hAnsi="Arial" w:cs="Arial"/>
          <w:b/>
          <w:bCs/>
          <w:spacing w:val="12"/>
          <w:szCs w:val="24"/>
        </w:rPr>
        <w:t>1.2.1.   COLPENSIONES</w:t>
      </w:r>
    </w:p>
    <w:p w14:paraId="08341053" w14:textId="77777777" w:rsidR="00116DDD" w:rsidRPr="003E05B3" w:rsidRDefault="00116DDD" w:rsidP="003E05B3">
      <w:pPr>
        <w:spacing w:line="276" w:lineRule="auto"/>
        <w:jc w:val="both"/>
        <w:rPr>
          <w:rFonts w:ascii="Arial" w:hAnsi="Arial" w:cs="Arial"/>
          <w:spacing w:val="12"/>
          <w:szCs w:val="24"/>
        </w:rPr>
      </w:pPr>
    </w:p>
    <w:p w14:paraId="5062EA30" w14:textId="5BCB83BF"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Dentro del término de ley, a través de su portavoz judicial, </w:t>
      </w:r>
      <w:r w:rsidR="00CE674D" w:rsidRPr="003E05B3">
        <w:rPr>
          <w:rFonts w:ascii="Arial" w:hAnsi="Arial" w:cs="Arial"/>
          <w:spacing w:val="12"/>
          <w:szCs w:val="24"/>
        </w:rPr>
        <w:t xml:space="preserve">respondió la demanda, </w:t>
      </w:r>
      <w:r w:rsidR="00C014DD" w:rsidRPr="003E05B3">
        <w:rPr>
          <w:rFonts w:ascii="Arial" w:hAnsi="Arial" w:cs="Arial"/>
          <w:spacing w:val="12"/>
          <w:szCs w:val="24"/>
        </w:rPr>
        <w:t>calificando como cierto</w:t>
      </w:r>
      <w:r w:rsidR="00C81ADC" w:rsidRPr="003E05B3">
        <w:rPr>
          <w:rFonts w:ascii="Arial" w:hAnsi="Arial" w:cs="Arial"/>
          <w:spacing w:val="12"/>
          <w:szCs w:val="24"/>
        </w:rPr>
        <w:t xml:space="preserve"> el hecho relativo</w:t>
      </w:r>
      <w:r w:rsidR="00C014DD" w:rsidRPr="003E05B3">
        <w:rPr>
          <w:rFonts w:ascii="Arial" w:hAnsi="Arial" w:cs="Arial"/>
          <w:spacing w:val="12"/>
          <w:szCs w:val="24"/>
        </w:rPr>
        <w:t xml:space="preserve"> a la</w:t>
      </w:r>
      <w:r w:rsidR="001E580D" w:rsidRPr="003E05B3">
        <w:rPr>
          <w:rFonts w:ascii="Arial" w:hAnsi="Arial" w:cs="Arial"/>
          <w:spacing w:val="12"/>
          <w:szCs w:val="24"/>
        </w:rPr>
        <w:t xml:space="preserve"> respuesta </w:t>
      </w:r>
      <w:r w:rsidR="001E580D" w:rsidRPr="003E05B3">
        <w:rPr>
          <w:rFonts w:ascii="Arial" w:hAnsi="Arial" w:cs="Arial"/>
          <w:spacing w:val="12"/>
          <w:szCs w:val="24"/>
        </w:rPr>
        <w:lastRenderedPageBreak/>
        <w:t>desfavorable a la solicitud de retorno</w:t>
      </w:r>
      <w:r w:rsidR="00C81ADC" w:rsidRPr="003E05B3">
        <w:rPr>
          <w:rFonts w:ascii="Arial" w:hAnsi="Arial" w:cs="Arial"/>
          <w:spacing w:val="12"/>
          <w:szCs w:val="24"/>
        </w:rPr>
        <w:t xml:space="preserve"> elevada por la actora y negando o desconociendo los demás. </w:t>
      </w:r>
      <w:r w:rsidRPr="003E05B3">
        <w:rPr>
          <w:rFonts w:ascii="Arial" w:hAnsi="Arial" w:cs="Arial"/>
          <w:spacing w:val="12"/>
          <w:szCs w:val="24"/>
        </w:rPr>
        <w:t xml:space="preserve">Se opuso a las pretensiones de la </w:t>
      </w:r>
      <w:r w:rsidR="00C81ADC" w:rsidRPr="003E05B3">
        <w:rPr>
          <w:rFonts w:ascii="Arial" w:hAnsi="Arial" w:cs="Arial"/>
          <w:spacing w:val="12"/>
          <w:szCs w:val="24"/>
        </w:rPr>
        <w:t>l</w:t>
      </w:r>
      <w:r w:rsidRPr="003E05B3">
        <w:rPr>
          <w:rFonts w:ascii="Arial" w:hAnsi="Arial" w:cs="Arial"/>
          <w:spacing w:val="12"/>
          <w:szCs w:val="24"/>
        </w:rPr>
        <w:t>iti</w:t>
      </w:r>
      <w:r w:rsidR="00C81ADC" w:rsidRPr="003E05B3">
        <w:rPr>
          <w:rFonts w:ascii="Arial" w:hAnsi="Arial" w:cs="Arial"/>
          <w:spacing w:val="12"/>
          <w:szCs w:val="24"/>
        </w:rPr>
        <w:t xml:space="preserve">s y en su defensa, </w:t>
      </w:r>
      <w:r w:rsidRPr="003E05B3">
        <w:rPr>
          <w:rFonts w:ascii="Arial" w:hAnsi="Arial" w:cs="Arial"/>
          <w:spacing w:val="12"/>
          <w:szCs w:val="24"/>
        </w:rPr>
        <w:t>enlist</w:t>
      </w:r>
      <w:r w:rsidR="00C81ADC" w:rsidRPr="003E05B3">
        <w:rPr>
          <w:rFonts w:ascii="Arial" w:hAnsi="Arial" w:cs="Arial"/>
          <w:spacing w:val="12"/>
          <w:szCs w:val="24"/>
        </w:rPr>
        <w:t>ó</w:t>
      </w:r>
      <w:r w:rsidRPr="003E05B3">
        <w:rPr>
          <w:rFonts w:ascii="Arial" w:hAnsi="Arial" w:cs="Arial"/>
          <w:spacing w:val="12"/>
          <w:szCs w:val="24"/>
        </w:rPr>
        <w:t xml:space="preserve"> como medios exceptivos los que denominó “</w:t>
      </w:r>
      <w:r w:rsidR="008F2797" w:rsidRPr="003E05B3">
        <w:rPr>
          <w:rFonts w:ascii="Arial" w:hAnsi="Arial" w:cs="Arial"/>
          <w:spacing w:val="12"/>
          <w:szCs w:val="24"/>
        </w:rPr>
        <w:t>INEXISTENCIA DE LA OBLIGACIÓN DEMANDADA</w:t>
      </w:r>
      <w:r w:rsidR="001E580D" w:rsidRPr="003E05B3">
        <w:rPr>
          <w:rFonts w:ascii="Arial" w:hAnsi="Arial" w:cs="Arial"/>
          <w:spacing w:val="12"/>
          <w:szCs w:val="24"/>
        </w:rPr>
        <w:t xml:space="preserve">” </w:t>
      </w:r>
      <w:r w:rsidRPr="003E05B3">
        <w:rPr>
          <w:rFonts w:ascii="Arial" w:hAnsi="Arial" w:cs="Arial"/>
          <w:spacing w:val="12"/>
          <w:szCs w:val="24"/>
        </w:rPr>
        <w:t>y “</w:t>
      </w:r>
      <w:r w:rsidR="008F2797" w:rsidRPr="003E05B3">
        <w:rPr>
          <w:rFonts w:ascii="Arial" w:hAnsi="Arial" w:cs="Arial"/>
          <w:spacing w:val="12"/>
          <w:szCs w:val="24"/>
        </w:rPr>
        <w:t>PRESCRIPCIÓN</w:t>
      </w:r>
      <w:r w:rsidRPr="003E05B3">
        <w:rPr>
          <w:rFonts w:ascii="Arial" w:hAnsi="Arial" w:cs="Arial"/>
          <w:spacing w:val="12"/>
          <w:szCs w:val="24"/>
        </w:rPr>
        <w:t>”</w:t>
      </w:r>
      <w:r w:rsidR="00C81ADC" w:rsidRPr="003E05B3">
        <w:rPr>
          <w:rFonts w:ascii="Arial" w:hAnsi="Arial" w:cs="Arial"/>
          <w:spacing w:val="12"/>
          <w:szCs w:val="24"/>
        </w:rPr>
        <w:t xml:space="preserve"> (fols. 101 a 107). </w:t>
      </w:r>
    </w:p>
    <w:p w14:paraId="7DBF0974" w14:textId="77777777" w:rsidR="00116DDD" w:rsidRPr="003E05B3" w:rsidRDefault="00116DDD" w:rsidP="003E05B3">
      <w:pPr>
        <w:spacing w:line="276" w:lineRule="auto"/>
        <w:jc w:val="both"/>
        <w:rPr>
          <w:rFonts w:ascii="Arial" w:hAnsi="Arial" w:cs="Arial"/>
          <w:spacing w:val="12"/>
          <w:szCs w:val="24"/>
        </w:rPr>
      </w:pPr>
    </w:p>
    <w:p w14:paraId="24DA9510" w14:textId="2CDC1CB2" w:rsidR="00116DDD" w:rsidRPr="003E05B3" w:rsidRDefault="00AB367A" w:rsidP="003E05B3">
      <w:pPr>
        <w:spacing w:line="276" w:lineRule="auto"/>
        <w:jc w:val="both"/>
        <w:rPr>
          <w:rFonts w:ascii="Arial" w:hAnsi="Arial" w:cs="Arial"/>
          <w:b/>
          <w:bCs/>
          <w:spacing w:val="12"/>
          <w:szCs w:val="24"/>
        </w:rPr>
      </w:pPr>
      <w:r w:rsidRPr="003E05B3">
        <w:rPr>
          <w:rFonts w:ascii="Arial" w:hAnsi="Arial" w:cs="Arial"/>
          <w:b/>
          <w:bCs/>
          <w:spacing w:val="12"/>
          <w:szCs w:val="24"/>
        </w:rPr>
        <w:t>1.2.2</w:t>
      </w:r>
      <w:r w:rsidR="00116DDD" w:rsidRPr="003E05B3">
        <w:rPr>
          <w:rFonts w:ascii="Arial" w:hAnsi="Arial" w:cs="Arial"/>
          <w:b/>
          <w:bCs/>
          <w:spacing w:val="12"/>
          <w:szCs w:val="24"/>
        </w:rPr>
        <w:t xml:space="preserve">.  </w:t>
      </w:r>
      <w:r w:rsidR="001E580D" w:rsidRPr="003E05B3">
        <w:rPr>
          <w:rFonts w:ascii="Arial" w:hAnsi="Arial" w:cs="Arial"/>
          <w:b/>
          <w:bCs/>
          <w:spacing w:val="12"/>
          <w:szCs w:val="24"/>
        </w:rPr>
        <w:t>OLD MUTUAL</w:t>
      </w:r>
    </w:p>
    <w:p w14:paraId="70954C45" w14:textId="77777777" w:rsidR="00116DDD" w:rsidRPr="003E05B3" w:rsidRDefault="00116DDD" w:rsidP="003E05B3">
      <w:pPr>
        <w:spacing w:line="276" w:lineRule="auto"/>
        <w:jc w:val="both"/>
        <w:rPr>
          <w:rFonts w:ascii="Arial" w:hAnsi="Arial" w:cs="Arial"/>
          <w:spacing w:val="12"/>
          <w:szCs w:val="24"/>
        </w:rPr>
      </w:pPr>
    </w:p>
    <w:p w14:paraId="2A9BDB85" w14:textId="5564E4C8" w:rsidR="00116DDD" w:rsidRPr="003E05B3" w:rsidRDefault="00CE674D" w:rsidP="003E05B3">
      <w:pPr>
        <w:spacing w:line="276" w:lineRule="auto"/>
        <w:jc w:val="both"/>
        <w:rPr>
          <w:rFonts w:ascii="Arial" w:hAnsi="Arial" w:cs="Arial"/>
          <w:spacing w:val="12"/>
          <w:szCs w:val="24"/>
        </w:rPr>
      </w:pPr>
      <w:r w:rsidRPr="003E05B3">
        <w:rPr>
          <w:rFonts w:ascii="Arial" w:hAnsi="Arial" w:cs="Arial"/>
          <w:spacing w:val="12"/>
          <w:szCs w:val="24"/>
        </w:rPr>
        <w:t>A</w:t>
      </w:r>
      <w:r w:rsidR="00116DDD" w:rsidRPr="003E05B3">
        <w:rPr>
          <w:rFonts w:ascii="Arial" w:hAnsi="Arial" w:cs="Arial"/>
          <w:spacing w:val="12"/>
          <w:szCs w:val="24"/>
        </w:rPr>
        <w:t xml:space="preserve"> a través de apoderado judicial</w:t>
      </w:r>
      <w:r w:rsidR="00C014DD" w:rsidRPr="003E05B3">
        <w:rPr>
          <w:rFonts w:ascii="Arial" w:hAnsi="Arial" w:cs="Arial"/>
          <w:spacing w:val="12"/>
          <w:szCs w:val="24"/>
        </w:rPr>
        <w:t>,</w:t>
      </w:r>
      <w:r w:rsidRPr="003E05B3">
        <w:rPr>
          <w:rFonts w:ascii="Arial" w:hAnsi="Arial" w:cs="Arial"/>
          <w:spacing w:val="12"/>
          <w:szCs w:val="24"/>
        </w:rPr>
        <w:t xml:space="preserve"> respondió la demanda afirmando </w:t>
      </w:r>
      <w:r w:rsidR="00C014DD" w:rsidRPr="003E05B3">
        <w:rPr>
          <w:rFonts w:ascii="Arial" w:hAnsi="Arial" w:cs="Arial"/>
          <w:spacing w:val="12"/>
          <w:szCs w:val="24"/>
        </w:rPr>
        <w:t>no acept</w:t>
      </w:r>
      <w:r w:rsidRPr="003E05B3">
        <w:rPr>
          <w:rFonts w:ascii="Arial" w:hAnsi="Arial" w:cs="Arial"/>
          <w:spacing w:val="12"/>
          <w:szCs w:val="24"/>
        </w:rPr>
        <w:t>ar</w:t>
      </w:r>
      <w:r w:rsidR="00C014DD" w:rsidRPr="003E05B3">
        <w:rPr>
          <w:rFonts w:ascii="Arial" w:hAnsi="Arial" w:cs="Arial"/>
          <w:spacing w:val="12"/>
          <w:szCs w:val="24"/>
        </w:rPr>
        <w:t xml:space="preserve"> ninguno de los hechos de </w:t>
      </w:r>
      <w:r w:rsidR="008F2797" w:rsidRPr="003E05B3">
        <w:rPr>
          <w:rFonts w:ascii="Arial" w:hAnsi="Arial" w:cs="Arial"/>
          <w:spacing w:val="12"/>
          <w:szCs w:val="24"/>
        </w:rPr>
        <w:t xml:space="preserve">la demanda aduciendo que no la vinculan o no son ciertos como fueron redactados.  </w:t>
      </w:r>
      <w:r w:rsidR="00116DDD" w:rsidRPr="003E05B3">
        <w:rPr>
          <w:rFonts w:ascii="Arial" w:hAnsi="Arial" w:cs="Arial"/>
          <w:spacing w:val="12"/>
          <w:szCs w:val="24"/>
        </w:rPr>
        <w:t xml:space="preserve">Se opuso a las pretensiones y formuló </w:t>
      </w:r>
      <w:r w:rsidR="00214A89" w:rsidRPr="003E05B3">
        <w:rPr>
          <w:rFonts w:ascii="Arial" w:hAnsi="Arial" w:cs="Arial"/>
          <w:spacing w:val="12"/>
          <w:szCs w:val="24"/>
        </w:rPr>
        <w:t xml:space="preserve">como </w:t>
      </w:r>
      <w:r w:rsidR="00116DDD" w:rsidRPr="003E05B3">
        <w:rPr>
          <w:rFonts w:ascii="Arial" w:hAnsi="Arial" w:cs="Arial"/>
          <w:spacing w:val="12"/>
          <w:szCs w:val="24"/>
        </w:rPr>
        <w:t xml:space="preserve">excepciones </w:t>
      </w:r>
      <w:r w:rsidR="00214A89" w:rsidRPr="003E05B3">
        <w:rPr>
          <w:rFonts w:ascii="Arial" w:hAnsi="Arial" w:cs="Arial"/>
          <w:spacing w:val="12"/>
          <w:szCs w:val="24"/>
        </w:rPr>
        <w:t xml:space="preserve">las </w:t>
      </w:r>
      <w:r w:rsidR="00116DDD" w:rsidRPr="003E05B3">
        <w:rPr>
          <w:rFonts w:ascii="Arial" w:hAnsi="Arial" w:cs="Arial"/>
          <w:spacing w:val="12"/>
          <w:szCs w:val="24"/>
        </w:rPr>
        <w:t>que denominó “</w:t>
      </w:r>
      <w:r w:rsidR="008F2797" w:rsidRPr="003E05B3">
        <w:rPr>
          <w:rFonts w:ascii="Arial" w:hAnsi="Arial" w:cs="Arial"/>
          <w:spacing w:val="12"/>
          <w:szCs w:val="24"/>
        </w:rPr>
        <w:t>VALIDEZ DE LA AFILIACIÓN A SKANDIA, hoy OLD MUTUAL E INEXISTENCIA DE VICIOS EN EL CONSENTIMIENTO</w:t>
      </w:r>
      <w:r w:rsidR="00AB367A" w:rsidRPr="003E05B3">
        <w:rPr>
          <w:rFonts w:ascii="Arial" w:hAnsi="Arial" w:cs="Arial"/>
          <w:spacing w:val="12"/>
          <w:szCs w:val="24"/>
        </w:rPr>
        <w:t>”, “</w:t>
      </w:r>
      <w:r w:rsidR="008F2797" w:rsidRPr="003E05B3">
        <w:rPr>
          <w:rFonts w:ascii="Arial" w:hAnsi="Arial" w:cs="Arial"/>
          <w:spacing w:val="12"/>
          <w:szCs w:val="24"/>
        </w:rPr>
        <w:t>SANEAMIENTO DE LA SUPUESTA NULIDAD RELATIVA</w:t>
      </w:r>
      <w:r w:rsidR="00AB367A" w:rsidRPr="003E05B3">
        <w:rPr>
          <w:rFonts w:ascii="Arial" w:hAnsi="Arial" w:cs="Arial"/>
          <w:spacing w:val="12"/>
          <w:szCs w:val="24"/>
        </w:rPr>
        <w:t>”,</w:t>
      </w:r>
      <w:r w:rsidR="008F2797" w:rsidRPr="003E05B3">
        <w:rPr>
          <w:rFonts w:ascii="Arial" w:hAnsi="Arial" w:cs="Arial"/>
          <w:spacing w:val="12"/>
          <w:szCs w:val="24"/>
        </w:rPr>
        <w:t xml:space="preserve"> “PAGO”, “COMPENSACIÓN”,</w:t>
      </w:r>
      <w:r w:rsidR="00AB367A" w:rsidRPr="003E05B3">
        <w:rPr>
          <w:rFonts w:ascii="Arial" w:hAnsi="Arial" w:cs="Arial"/>
          <w:spacing w:val="12"/>
          <w:szCs w:val="24"/>
        </w:rPr>
        <w:t xml:space="preserve"> “</w:t>
      </w:r>
      <w:r w:rsidR="008F2797" w:rsidRPr="003E05B3">
        <w:rPr>
          <w:rFonts w:ascii="Arial" w:hAnsi="Arial" w:cs="Arial"/>
          <w:spacing w:val="12"/>
          <w:szCs w:val="24"/>
        </w:rPr>
        <w:t>PRESCRIPCIÓN</w:t>
      </w:r>
      <w:r w:rsidR="00AB367A" w:rsidRPr="003E05B3">
        <w:rPr>
          <w:rFonts w:ascii="Arial" w:hAnsi="Arial" w:cs="Arial"/>
          <w:spacing w:val="12"/>
          <w:szCs w:val="24"/>
        </w:rPr>
        <w:t xml:space="preserve">” </w:t>
      </w:r>
      <w:r w:rsidR="00116DDD" w:rsidRPr="003E05B3">
        <w:rPr>
          <w:rFonts w:ascii="Arial" w:hAnsi="Arial" w:cs="Arial"/>
          <w:spacing w:val="12"/>
          <w:szCs w:val="24"/>
        </w:rPr>
        <w:t>y “</w:t>
      </w:r>
      <w:r w:rsidR="008F2797" w:rsidRPr="003E05B3">
        <w:rPr>
          <w:rFonts w:ascii="Arial" w:hAnsi="Arial" w:cs="Arial"/>
          <w:spacing w:val="12"/>
          <w:szCs w:val="24"/>
        </w:rPr>
        <w:t>BUENA FE</w:t>
      </w:r>
      <w:r w:rsidR="00116DDD" w:rsidRPr="003E05B3">
        <w:rPr>
          <w:rFonts w:ascii="Arial" w:hAnsi="Arial" w:cs="Arial"/>
          <w:spacing w:val="12"/>
          <w:szCs w:val="24"/>
        </w:rPr>
        <w:t>”</w:t>
      </w:r>
      <w:r w:rsidR="008F2797" w:rsidRPr="003E05B3">
        <w:rPr>
          <w:rFonts w:ascii="Arial" w:hAnsi="Arial" w:cs="Arial"/>
          <w:spacing w:val="12"/>
          <w:szCs w:val="24"/>
        </w:rPr>
        <w:t xml:space="preserve"> (fols. 142 a 161)</w:t>
      </w:r>
      <w:r w:rsidR="00116DDD" w:rsidRPr="003E05B3">
        <w:rPr>
          <w:rFonts w:ascii="Arial" w:hAnsi="Arial" w:cs="Arial"/>
          <w:spacing w:val="12"/>
          <w:szCs w:val="24"/>
        </w:rPr>
        <w:t>.</w:t>
      </w:r>
    </w:p>
    <w:p w14:paraId="384138E3" w14:textId="77777777" w:rsidR="00AB367A" w:rsidRPr="003E05B3" w:rsidRDefault="00AB367A" w:rsidP="003E05B3">
      <w:pPr>
        <w:spacing w:line="276" w:lineRule="auto"/>
        <w:jc w:val="both"/>
        <w:rPr>
          <w:rFonts w:ascii="Arial" w:hAnsi="Arial" w:cs="Arial"/>
          <w:spacing w:val="12"/>
          <w:szCs w:val="24"/>
        </w:rPr>
      </w:pPr>
    </w:p>
    <w:p w14:paraId="0EA1FC0F" w14:textId="3F4EF043" w:rsidR="00CE35BA" w:rsidRPr="003E05B3" w:rsidRDefault="00AB367A"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1.2.3.  </w:t>
      </w:r>
      <w:r w:rsidR="00CE35BA" w:rsidRPr="003E05B3">
        <w:rPr>
          <w:rFonts w:ascii="Arial" w:hAnsi="Arial" w:cs="Arial"/>
          <w:b/>
          <w:bCs/>
          <w:spacing w:val="12"/>
          <w:szCs w:val="24"/>
        </w:rPr>
        <w:t xml:space="preserve">PROTECCIÓN </w:t>
      </w:r>
    </w:p>
    <w:p w14:paraId="431235BF" w14:textId="77777777" w:rsidR="00CE35BA" w:rsidRPr="003E05B3" w:rsidRDefault="00CE35BA" w:rsidP="003E05B3">
      <w:pPr>
        <w:spacing w:line="276" w:lineRule="auto"/>
        <w:jc w:val="both"/>
        <w:rPr>
          <w:rFonts w:ascii="Arial" w:hAnsi="Arial" w:cs="Arial"/>
          <w:spacing w:val="12"/>
          <w:szCs w:val="24"/>
        </w:rPr>
      </w:pPr>
    </w:p>
    <w:p w14:paraId="48DEF9D8" w14:textId="6534238E" w:rsidR="00CE35BA" w:rsidRPr="003E05B3" w:rsidRDefault="00732032" w:rsidP="003E05B3">
      <w:pPr>
        <w:spacing w:line="276" w:lineRule="auto"/>
        <w:jc w:val="both"/>
        <w:rPr>
          <w:rFonts w:ascii="Arial" w:hAnsi="Arial" w:cs="Arial"/>
          <w:spacing w:val="12"/>
          <w:szCs w:val="24"/>
        </w:rPr>
      </w:pPr>
      <w:r w:rsidRPr="003E05B3">
        <w:rPr>
          <w:rFonts w:ascii="Arial" w:hAnsi="Arial" w:cs="Arial"/>
          <w:spacing w:val="12"/>
          <w:szCs w:val="24"/>
        </w:rPr>
        <w:t>L</w:t>
      </w:r>
      <w:r w:rsidR="00CE35BA" w:rsidRPr="003E05B3">
        <w:rPr>
          <w:rFonts w:ascii="Arial" w:hAnsi="Arial" w:cs="Arial"/>
          <w:spacing w:val="12"/>
          <w:szCs w:val="24"/>
        </w:rPr>
        <w:t>a ADMINISTRADORA DE FONDOS DE PENSIONES Y CESANTÍA PROTECCIÓN S.A., a través de mandatario judicial, aceptó que la demandante tenía 1143 semanas a octubre de 2017 y que le presentó una petición. En cuanto a los demás hechos, manifestó que no eran ciertos o no le constaban por serle ajenos. Se opuso a las pretensiones en su contra y en su defensa invocó como excepciones perentorias las de “</w:t>
      </w:r>
      <w:r w:rsidRPr="003E05B3">
        <w:rPr>
          <w:rFonts w:ascii="Arial" w:hAnsi="Arial" w:cs="Arial"/>
          <w:spacing w:val="12"/>
          <w:szCs w:val="24"/>
        </w:rPr>
        <w:t xml:space="preserve">VALIDEZ DE LA AFILIACIÓN A LA AFP PROTECCIÓN E INEXISTENCIA DE VICIOS EN EL CONSENTIMIENTO”, “SANEAMIENTO DE LA SUPUESTA NULIDAD RELATIVA”, “PRESCRIPCIÓN” y “BUENA FE” </w:t>
      </w:r>
      <w:r w:rsidR="00CE35BA" w:rsidRPr="003E05B3">
        <w:rPr>
          <w:rFonts w:ascii="Arial" w:hAnsi="Arial" w:cs="Arial"/>
          <w:spacing w:val="12"/>
          <w:szCs w:val="24"/>
        </w:rPr>
        <w:t>(fols. 186</w:t>
      </w:r>
      <w:r w:rsidRPr="003E05B3">
        <w:rPr>
          <w:rFonts w:ascii="Arial" w:hAnsi="Arial" w:cs="Arial"/>
          <w:spacing w:val="12"/>
          <w:szCs w:val="24"/>
        </w:rPr>
        <w:t xml:space="preserve"> a 205). </w:t>
      </w:r>
    </w:p>
    <w:p w14:paraId="4AB158E8" w14:textId="77777777" w:rsidR="00CE35BA" w:rsidRPr="003E05B3" w:rsidRDefault="00CE35BA" w:rsidP="003E05B3">
      <w:pPr>
        <w:spacing w:line="276" w:lineRule="auto"/>
        <w:jc w:val="both"/>
        <w:rPr>
          <w:rFonts w:ascii="Arial" w:hAnsi="Arial" w:cs="Arial"/>
          <w:spacing w:val="12"/>
          <w:szCs w:val="24"/>
        </w:rPr>
      </w:pPr>
    </w:p>
    <w:p w14:paraId="39301F74" w14:textId="5A671B80" w:rsidR="00AB367A" w:rsidRPr="003E05B3" w:rsidRDefault="00CE35BA"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1.2.4.  </w:t>
      </w:r>
      <w:r w:rsidR="00AB367A" w:rsidRPr="003E05B3">
        <w:rPr>
          <w:rFonts w:ascii="Arial" w:hAnsi="Arial" w:cs="Arial"/>
          <w:b/>
          <w:bCs/>
          <w:spacing w:val="12"/>
          <w:szCs w:val="24"/>
        </w:rPr>
        <w:t>PORVENIR</w:t>
      </w:r>
    </w:p>
    <w:p w14:paraId="02CCC86F" w14:textId="77777777" w:rsidR="00732032" w:rsidRPr="003E05B3" w:rsidRDefault="00732032" w:rsidP="003E05B3">
      <w:pPr>
        <w:spacing w:line="276" w:lineRule="auto"/>
        <w:jc w:val="both"/>
        <w:rPr>
          <w:rFonts w:ascii="Arial" w:hAnsi="Arial" w:cs="Arial"/>
          <w:spacing w:val="12"/>
          <w:szCs w:val="24"/>
        </w:rPr>
      </w:pPr>
    </w:p>
    <w:p w14:paraId="7D149D76" w14:textId="19D048B1" w:rsidR="0097379F" w:rsidRPr="003E05B3" w:rsidRDefault="00CE674D" w:rsidP="003E05B3">
      <w:pPr>
        <w:spacing w:line="276" w:lineRule="auto"/>
        <w:jc w:val="both"/>
        <w:rPr>
          <w:rFonts w:ascii="Arial" w:hAnsi="Arial" w:cs="Arial"/>
          <w:spacing w:val="12"/>
          <w:szCs w:val="24"/>
        </w:rPr>
      </w:pPr>
      <w:r w:rsidRPr="003E05B3">
        <w:rPr>
          <w:rFonts w:ascii="Arial" w:hAnsi="Arial" w:cs="Arial"/>
          <w:spacing w:val="12"/>
          <w:szCs w:val="24"/>
        </w:rPr>
        <w:t>M</w:t>
      </w:r>
      <w:r w:rsidR="00732032" w:rsidRPr="003E05B3">
        <w:rPr>
          <w:rFonts w:ascii="Arial" w:hAnsi="Arial" w:cs="Arial"/>
          <w:spacing w:val="12"/>
          <w:szCs w:val="24"/>
        </w:rPr>
        <w:t>ediante vocero judicial</w:t>
      </w:r>
      <w:r w:rsidR="0097379F" w:rsidRPr="003E05B3">
        <w:rPr>
          <w:rFonts w:ascii="Arial" w:hAnsi="Arial" w:cs="Arial"/>
          <w:spacing w:val="12"/>
          <w:szCs w:val="24"/>
        </w:rPr>
        <w:t xml:space="preserve">, aceptó </w:t>
      </w:r>
      <w:r w:rsidR="00732032" w:rsidRPr="003E05B3">
        <w:rPr>
          <w:rFonts w:ascii="Arial" w:hAnsi="Arial" w:cs="Arial"/>
          <w:spacing w:val="12"/>
          <w:szCs w:val="24"/>
        </w:rPr>
        <w:t xml:space="preserve">el traslado que la accionante solicitó y señaló que no le constaban o no eran ciertos los restantes hechos del gestor. </w:t>
      </w:r>
      <w:r w:rsidR="0097379F" w:rsidRPr="003E05B3">
        <w:rPr>
          <w:rFonts w:ascii="Arial" w:hAnsi="Arial" w:cs="Arial"/>
          <w:spacing w:val="12"/>
          <w:szCs w:val="24"/>
        </w:rPr>
        <w:t xml:space="preserve">Se opuso a las pretensiones </w:t>
      </w:r>
      <w:r w:rsidR="00BA7161" w:rsidRPr="003E05B3">
        <w:rPr>
          <w:rFonts w:ascii="Arial" w:hAnsi="Arial" w:cs="Arial"/>
          <w:spacing w:val="12"/>
          <w:szCs w:val="24"/>
        </w:rPr>
        <w:t xml:space="preserve">dirigidas en su contra </w:t>
      </w:r>
      <w:r w:rsidR="0097379F" w:rsidRPr="003E05B3">
        <w:rPr>
          <w:rFonts w:ascii="Arial" w:hAnsi="Arial" w:cs="Arial"/>
          <w:spacing w:val="12"/>
          <w:szCs w:val="24"/>
        </w:rPr>
        <w:t xml:space="preserve">y </w:t>
      </w:r>
      <w:r w:rsidR="00BA7161" w:rsidRPr="003E05B3">
        <w:rPr>
          <w:rFonts w:ascii="Arial" w:hAnsi="Arial" w:cs="Arial"/>
          <w:spacing w:val="12"/>
          <w:szCs w:val="24"/>
        </w:rPr>
        <w:t xml:space="preserve">en su </w:t>
      </w:r>
      <w:r w:rsidR="00732032" w:rsidRPr="003E05B3">
        <w:rPr>
          <w:rFonts w:ascii="Arial" w:hAnsi="Arial" w:cs="Arial"/>
          <w:spacing w:val="12"/>
          <w:szCs w:val="24"/>
        </w:rPr>
        <w:t>favor</w:t>
      </w:r>
      <w:r w:rsidR="00BA7161" w:rsidRPr="003E05B3">
        <w:rPr>
          <w:rFonts w:ascii="Arial" w:hAnsi="Arial" w:cs="Arial"/>
          <w:spacing w:val="12"/>
          <w:szCs w:val="24"/>
        </w:rPr>
        <w:t xml:space="preserve"> </w:t>
      </w:r>
      <w:r w:rsidR="0097379F" w:rsidRPr="003E05B3">
        <w:rPr>
          <w:rFonts w:ascii="Arial" w:hAnsi="Arial" w:cs="Arial"/>
          <w:spacing w:val="12"/>
          <w:szCs w:val="24"/>
        </w:rPr>
        <w:t>formuló como excepciones</w:t>
      </w:r>
      <w:r w:rsidR="00BA7161" w:rsidRPr="003E05B3">
        <w:rPr>
          <w:rFonts w:ascii="Arial" w:hAnsi="Arial" w:cs="Arial"/>
          <w:spacing w:val="12"/>
          <w:szCs w:val="24"/>
        </w:rPr>
        <w:t xml:space="preserve"> de mérito las que </w:t>
      </w:r>
      <w:r w:rsidR="0097379F" w:rsidRPr="003E05B3">
        <w:rPr>
          <w:rFonts w:ascii="Arial" w:hAnsi="Arial" w:cs="Arial"/>
          <w:spacing w:val="12"/>
          <w:szCs w:val="24"/>
        </w:rPr>
        <w:t>denominó “</w:t>
      </w:r>
      <w:r w:rsidR="00BA7161" w:rsidRPr="003E05B3">
        <w:rPr>
          <w:rFonts w:ascii="Arial" w:hAnsi="Arial" w:cs="Arial"/>
          <w:spacing w:val="12"/>
          <w:szCs w:val="24"/>
        </w:rPr>
        <w:t>Prescripción”, “Compensación”, “Buena fe”, “Exoneración condena en costas”, “Inexistencia de la obligación”, “Falta de causa para pedir”, “Falta de legitimación en la causa y/o ausencia de personería sustantiva por pasiva”, “Inexistencia de la fuente de la obligación”, “Inexistencia de la causa por inexistencia de la oportunidad”, “Ausencia de perjuicios morales y materiales irrogados por parte de esta entidad llamada a juicio”</w:t>
      </w:r>
      <w:r w:rsidR="00961D8F" w:rsidRPr="003E05B3">
        <w:rPr>
          <w:rFonts w:ascii="Arial" w:hAnsi="Arial" w:cs="Arial"/>
          <w:spacing w:val="12"/>
          <w:szCs w:val="24"/>
        </w:rPr>
        <w:t xml:space="preserve"> y</w:t>
      </w:r>
      <w:r w:rsidR="00BA7161" w:rsidRPr="003E05B3">
        <w:rPr>
          <w:rFonts w:ascii="Arial" w:hAnsi="Arial" w:cs="Arial"/>
          <w:spacing w:val="12"/>
          <w:szCs w:val="24"/>
        </w:rPr>
        <w:t xml:space="preserve"> “Afectación de la estabilidad financiera del sistema en caso de acceder al traslado”</w:t>
      </w:r>
      <w:r w:rsidR="00961D8F" w:rsidRPr="003E05B3">
        <w:rPr>
          <w:rFonts w:ascii="Arial" w:hAnsi="Arial" w:cs="Arial"/>
          <w:spacing w:val="12"/>
          <w:szCs w:val="24"/>
        </w:rPr>
        <w:t xml:space="preserve"> (fols. 244 a 274)</w:t>
      </w:r>
      <w:r w:rsidR="00BA7161" w:rsidRPr="003E05B3">
        <w:rPr>
          <w:rFonts w:ascii="Arial" w:hAnsi="Arial" w:cs="Arial"/>
          <w:spacing w:val="12"/>
          <w:szCs w:val="24"/>
        </w:rPr>
        <w:t>.</w:t>
      </w:r>
    </w:p>
    <w:p w14:paraId="1AE9AD48" w14:textId="77777777" w:rsidR="00116DDD" w:rsidRPr="003E05B3" w:rsidRDefault="00116DDD" w:rsidP="003E05B3">
      <w:pPr>
        <w:pStyle w:val="Sinespaciado"/>
        <w:spacing w:line="276" w:lineRule="auto"/>
        <w:rPr>
          <w:rFonts w:ascii="Arial" w:hAnsi="Arial" w:cs="Arial"/>
          <w:b/>
          <w:bCs/>
          <w:spacing w:val="12"/>
          <w:szCs w:val="24"/>
        </w:rPr>
      </w:pPr>
    </w:p>
    <w:p w14:paraId="11A96EE9" w14:textId="31A60430" w:rsidR="00116DDD" w:rsidRPr="003E05B3" w:rsidRDefault="00162D9D"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II. </w:t>
      </w:r>
      <w:r w:rsidR="00116DDD" w:rsidRPr="003E05B3">
        <w:rPr>
          <w:rFonts w:ascii="Arial" w:hAnsi="Arial" w:cs="Arial"/>
          <w:b/>
          <w:bCs/>
          <w:spacing w:val="12"/>
          <w:szCs w:val="24"/>
        </w:rPr>
        <w:t>SENTENCIA DE PRIMERA INSTANCIA</w:t>
      </w:r>
    </w:p>
    <w:p w14:paraId="2C10ACA0" w14:textId="77777777" w:rsidR="00116DDD" w:rsidRPr="003E05B3" w:rsidRDefault="00116DDD" w:rsidP="003E05B3">
      <w:pPr>
        <w:pStyle w:val="Sinespaciado"/>
        <w:spacing w:line="276" w:lineRule="auto"/>
        <w:rPr>
          <w:rFonts w:ascii="Arial" w:hAnsi="Arial" w:cs="Arial"/>
          <w:spacing w:val="12"/>
          <w:szCs w:val="24"/>
        </w:rPr>
      </w:pPr>
    </w:p>
    <w:p w14:paraId="373C36AE" w14:textId="2E5E7A96" w:rsidR="00961D8F" w:rsidRPr="003E05B3" w:rsidRDefault="001C0C48" w:rsidP="003E05B3">
      <w:pPr>
        <w:spacing w:line="276" w:lineRule="auto"/>
        <w:jc w:val="both"/>
        <w:rPr>
          <w:rFonts w:ascii="Arial" w:hAnsi="Arial" w:cs="Arial"/>
          <w:spacing w:val="12"/>
          <w:szCs w:val="24"/>
        </w:rPr>
      </w:pPr>
      <w:r w:rsidRPr="003E05B3">
        <w:rPr>
          <w:rFonts w:ascii="Arial" w:hAnsi="Arial" w:cs="Arial"/>
          <w:spacing w:val="12"/>
          <w:szCs w:val="24"/>
        </w:rPr>
        <w:t>El juzgado</w:t>
      </w:r>
      <w:r w:rsidR="00116DDD" w:rsidRPr="003E05B3">
        <w:rPr>
          <w:rFonts w:ascii="Arial" w:hAnsi="Arial" w:cs="Arial"/>
          <w:spacing w:val="12"/>
          <w:szCs w:val="24"/>
        </w:rPr>
        <w:t xml:space="preserve"> de conocimiento puso fin a la primera instancia mediante sentencia dictada el </w:t>
      </w:r>
      <w:r w:rsidR="00961D8F" w:rsidRPr="003E05B3">
        <w:rPr>
          <w:rFonts w:ascii="Arial" w:hAnsi="Arial" w:cs="Arial"/>
          <w:spacing w:val="12"/>
          <w:szCs w:val="24"/>
        </w:rPr>
        <w:t xml:space="preserve">10 </w:t>
      </w:r>
      <w:r w:rsidR="00FC431B" w:rsidRPr="003E05B3">
        <w:rPr>
          <w:rFonts w:ascii="Arial" w:hAnsi="Arial" w:cs="Arial"/>
          <w:spacing w:val="12"/>
          <w:szCs w:val="24"/>
        </w:rPr>
        <w:t>de mayo de 2019</w:t>
      </w:r>
      <w:r w:rsidR="00116DDD" w:rsidRPr="003E05B3">
        <w:rPr>
          <w:rFonts w:ascii="Arial" w:hAnsi="Arial" w:cs="Arial"/>
          <w:spacing w:val="12"/>
          <w:szCs w:val="24"/>
        </w:rPr>
        <w:t xml:space="preserve">, en la que declaró </w:t>
      </w:r>
      <w:r w:rsidR="00961D8F" w:rsidRPr="003E05B3">
        <w:rPr>
          <w:rFonts w:ascii="Arial" w:hAnsi="Arial" w:cs="Arial"/>
          <w:spacing w:val="12"/>
          <w:szCs w:val="24"/>
        </w:rPr>
        <w:t xml:space="preserve">eficaz el </w:t>
      </w:r>
      <w:r w:rsidR="00961D8F" w:rsidRPr="003E05B3">
        <w:rPr>
          <w:rFonts w:ascii="Arial" w:hAnsi="Arial" w:cs="Arial"/>
          <w:spacing w:val="12"/>
          <w:szCs w:val="24"/>
        </w:rPr>
        <w:lastRenderedPageBreak/>
        <w:t xml:space="preserve">traslado del régimen pensional de prima media con prestación definida al régimen de ahorro individual con solidaridad, realizado </w:t>
      </w:r>
      <w:r w:rsidR="00961D8F" w:rsidRPr="003E05B3">
        <w:rPr>
          <w:rFonts w:ascii="Arial" w:hAnsi="Arial" w:cs="Arial"/>
          <w:b/>
          <w:bCs/>
          <w:spacing w:val="12"/>
          <w:szCs w:val="24"/>
        </w:rPr>
        <w:t>por FAUSTINA LAMUS CASTELLANOS</w:t>
      </w:r>
      <w:r w:rsidR="00961D8F" w:rsidRPr="003E05B3">
        <w:rPr>
          <w:rFonts w:ascii="Arial" w:hAnsi="Arial" w:cs="Arial"/>
          <w:spacing w:val="12"/>
          <w:szCs w:val="24"/>
        </w:rPr>
        <w:t>, el 19 de octubre de 1995; negó la totalidad de las pretensiones de la demanda; declaró probadas las excepciones formuladas por la pa</w:t>
      </w:r>
      <w:r w:rsidRPr="003E05B3">
        <w:rPr>
          <w:rFonts w:ascii="Arial" w:hAnsi="Arial" w:cs="Arial"/>
          <w:spacing w:val="12"/>
          <w:szCs w:val="24"/>
        </w:rPr>
        <w:t>siva, relativas a la validez de la afiliación y la inexistencia del derecho alegado</w:t>
      </w:r>
      <w:r w:rsidR="00961D8F" w:rsidRPr="003E05B3">
        <w:rPr>
          <w:rFonts w:ascii="Arial" w:hAnsi="Arial" w:cs="Arial"/>
          <w:spacing w:val="12"/>
          <w:szCs w:val="24"/>
        </w:rPr>
        <w:t xml:space="preserve">; y condenó en costas a las demandante a favor de las demandadas en un 100%. </w:t>
      </w:r>
    </w:p>
    <w:p w14:paraId="5AB64CB4" w14:textId="77777777" w:rsidR="00961D8F" w:rsidRPr="003E05B3" w:rsidRDefault="00961D8F" w:rsidP="003E05B3">
      <w:pPr>
        <w:spacing w:line="276" w:lineRule="auto"/>
        <w:jc w:val="both"/>
        <w:rPr>
          <w:rFonts w:ascii="Arial" w:hAnsi="Arial" w:cs="Arial"/>
          <w:spacing w:val="12"/>
          <w:szCs w:val="24"/>
        </w:rPr>
      </w:pPr>
    </w:p>
    <w:p w14:paraId="1640EF65" w14:textId="4B447769" w:rsidR="00F3506A" w:rsidRPr="003E05B3" w:rsidRDefault="00F72B32" w:rsidP="003E05B3">
      <w:pPr>
        <w:spacing w:line="276" w:lineRule="auto"/>
        <w:jc w:val="both"/>
        <w:rPr>
          <w:rFonts w:ascii="Arial" w:hAnsi="Arial" w:cs="Arial"/>
          <w:spacing w:val="12"/>
          <w:szCs w:val="24"/>
        </w:rPr>
      </w:pPr>
      <w:r w:rsidRPr="003E05B3">
        <w:rPr>
          <w:rFonts w:ascii="Arial" w:hAnsi="Arial" w:cs="Arial"/>
          <w:spacing w:val="12"/>
          <w:szCs w:val="24"/>
        </w:rPr>
        <w:t>Para arribar a esa determinación</w:t>
      </w:r>
      <w:r w:rsidR="00F91814" w:rsidRPr="003E05B3">
        <w:rPr>
          <w:rFonts w:ascii="Arial" w:hAnsi="Arial" w:cs="Arial"/>
          <w:spacing w:val="12"/>
          <w:szCs w:val="24"/>
        </w:rPr>
        <w:t xml:space="preserve">, </w:t>
      </w:r>
      <w:r w:rsidR="001C0C48" w:rsidRPr="003E05B3">
        <w:rPr>
          <w:rFonts w:ascii="Arial" w:hAnsi="Arial" w:cs="Arial"/>
          <w:spacing w:val="12"/>
          <w:szCs w:val="24"/>
        </w:rPr>
        <w:t>la a quo argumentó</w:t>
      </w:r>
      <w:r w:rsidR="00CE674D" w:rsidRPr="003E05B3">
        <w:rPr>
          <w:rFonts w:ascii="Arial" w:hAnsi="Arial" w:cs="Arial"/>
          <w:spacing w:val="12"/>
          <w:szCs w:val="24"/>
        </w:rPr>
        <w:t xml:space="preserve">, en síntesis, </w:t>
      </w:r>
      <w:r w:rsidR="001C0C48" w:rsidRPr="003E05B3">
        <w:rPr>
          <w:rFonts w:ascii="Arial" w:hAnsi="Arial" w:cs="Arial"/>
          <w:spacing w:val="12"/>
          <w:szCs w:val="24"/>
        </w:rPr>
        <w:t>que</w:t>
      </w:r>
      <w:r w:rsidR="005A7308" w:rsidRPr="003E05B3">
        <w:rPr>
          <w:rFonts w:ascii="Arial" w:hAnsi="Arial" w:cs="Arial"/>
          <w:spacing w:val="12"/>
          <w:szCs w:val="24"/>
        </w:rPr>
        <w:t xml:space="preserve"> a través del interrogatorio absuelto por </w:t>
      </w:r>
      <w:r w:rsidR="001C0C48" w:rsidRPr="003E05B3">
        <w:rPr>
          <w:rFonts w:ascii="Arial" w:hAnsi="Arial" w:cs="Arial"/>
          <w:spacing w:val="12"/>
          <w:szCs w:val="24"/>
        </w:rPr>
        <w:t>la demandante</w:t>
      </w:r>
      <w:r w:rsidR="00AA5A32" w:rsidRPr="003E05B3">
        <w:rPr>
          <w:rFonts w:ascii="Arial" w:hAnsi="Arial" w:cs="Arial"/>
          <w:spacing w:val="12"/>
          <w:szCs w:val="24"/>
        </w:rPr>
        <w:t>,</w:t>
      </w:r>
      <w:r w:rsidR="005A7308" w:rsidRPr="003E05B3">
        <w:rPr>
          <w:rFonts w:ascii="Arial" w:hAnsi="Arial" w:cs="Arial"/>
          <w:spacing w:val="12"/>
          <w:szCs w:val="24"/>
        </w:rPr>
        <w:t xml:space="preserve"> </w:t>
      </w:r>
      <w:r w:rsidR="00CE674D" w:rsidRPr="003E05B3">
        <w:rPr>
          <w:rFonts w:ascii="Arial" w:hAnsi="Arial" w:cs="Arial"/>
          <w:spacing w:val="12"/>
          <w:szCs w:val="24"/>
        </w:rPr>
        <w:t xml:space="preserve">se </w:t>
      </w:r>
      <w:r w:rsidR="005A7308" w:rsidRPr="003E05B3">
        <w:rPr>
          <w:rFonts w:ascii="Arial" w:hAnsi="Arial" w:cs="Arial"/>
          <w:spacing w:val="12"/>
          <w:szCs w:val="24"/>
        </w:rPr>
        <w:t xml:space="preserve">pudo establecer que los fondos de pensiones no le mintieron, ni la engañaron </w:t>
      </w:r>
      <w:r w:rsidR="00E02E3D" w:rsidRPr="003E05B3">
        <w:rPr>
          <w:rFonts w:ascii="Arial" w:hAnsi="Arial" w:cs="Arial"/>
          <w:spacing w:val="12"/>
          <w:szCs w:val="24"/>
        </w:rPr>
        <w:t>y</w:t>
      </w:r>
      <w:r w:rsidR="005A7308" w:rsidRPr="003E05B3">
        <w:rPr>
          <w:rFonts w:ascii="Arial" w:hAnsi="Arial" w:cs="Arial"/>
          <w:spacing w:val="12"/>
          <w:szCs w:val="24"/>
        </w:rPr>
        <w:t xml:space="preserve"> que la información</w:t>
      </w:r>
      <w:r w:rsidR="00AE2717" w:rsidRPr="003E05B3">
        <w:rPr>
          <w:rFonts w:ascii="Arial" w:hAnsi="Arial" w:cs="Arial"/>
          <w:spacing w:val="12"/>
          <w:szCs w:val="24"/>
        </w:rPr>
        <w:t xml:space="preserve"> que</w:t>
      </w:r>
      <w:r w:rsidR="005A7308" w:rsidRPr="003E05B3">
        <w:rPr>
          <w:rFonts w:ascii="Arial" w:hAnsi="Arial" w:cs="Arial"/>
          <w:spacing w:val="12"/>
          <w:szCs w:val="24"/>
        </w:rPr>
        <w:t xml:space="preserve"> le suministraron corresponde con la realidad</w:t>
      </w:r>
      <w:r w:rsidR="00AA5A32" w:rsidRPr="003E05B3">
        <w:rPr>
          <w:rFonts w:ascii="Arial" w:hAnsi="Arial" w:cs="Arial"/>
          <w:spacing w:val="12"/>
          <w:szCs w:val="24"/>
        </w:rPr>
        <w:t xml:space="preserve"> del régimen de ahorro individual con solidaridad</w:t>
      </w:r>
      <w:r w:rsidR="008D62ED" w:rsidRPr="003E05B3">
        <w:rPr>
          <w:rFonts w:ascii="Arial" w:hAnsi="Arial" w:cs="Arial"/>
          <w:spacing w:val="12"/>
          <w:szCs w:val="24"/>
        </w:rPr>
        <w:t xml:space="preserve">, siendo la inconformidad de la activa, una cuestión que tiene que ver con el deseo de obtener una prestación superior porque considera injusto el valor de la prestación ofrecido por el régimen de ahorro individual.  </w:t>
      </w:r>
      <w:r w:rsidR="005A7308" w:rsidRPr="003E05B3">
        <w:rPr>
          <w:rFonts w:ascii="Arial" w:hAnsi="Arial" w:cs="Arial"/>
          <w:spacing w:val="12"/>
          <w:szCs w:val="24"/>
        </w:rPr>
        <w:t xml:space="preserve">  </w:t>
      </w:r>
    </w:p>
    <w:p w14:paraId="515F9CE9" w14:textId="77777777" w:rsidR="00F3506A" w:rsidRPr="003E05B3" w:rsidRDefault="00F3506A" w:rsidP="003E05B3">
      <w:pPr>
        <w:spacing w:line="276" w:lineRule="auto"/>
        <w:jc w:val="both"/>
        <w:rPr>
          <w:rFonts w:ascii="Arial" w:hAnsi="Arial" w:cs="Arial"/>
          <w:spacing w:val="12"/>
          <w:szCs w:val="24"/>
        </w:rPr>
      </w:pPr>
    </w:p>
    <w:p w14:paraId="047EE1A4" w14:textId="4BEFFE03" w:rsidR="00F3506A" w:rsidRPr="003E05B3" w:rsidRDefault="005126AA" w:rsidP="003E05B3">
      <w:pPr>
        <w:spacing w:line="276" w:lineRule="auto"/>
        <w:jc w:val="both"/>
        <w:rPr>
          <w:rFonts w:ascii="Arial" w:hAnsi="Arial" w:cs="Arial"/>
          <w:spacing w:val="12"/>
          <w:szCs w:val="24"/>
        </w:rPr>
      </w:pPr>
      <w:r w:rsidRPr="003E05B3">
        <w:rPr>
          <w:rFonts w:ascii="Arial" w:hAnsi="Arial" w:cs="Arial"/>
          <w:spacing w:val="12"/>
          <w:szCs w:val="24"/>
        </w:rPr>
        <w:t>Ello</w:t>
      </w:r>
      <w:r w:rsidR="00F3506A" w:rsidRPr="003E05B3">
        <w:rPr>
          <w:rFonts w:ascii="Arial" w:hAnsi="Arial" w:cs="Arial"/>
          <w:spacing w:val="12"/>
          <w:szCs w:val="24"/>
        </w:rPr>
        <w:t>,</w:t>
      </w:r>
      <w:r w:rsidR="00AA5A32" w:rsidRPr="003E05B3">
        <w:rPr>
          <w:rFonts w:ascii="Arial" w:hAnsi="Arial" w:cs="Arial"/>
          <w:spacing w:val="12"/>
          <w:szCs w:val="24"/>
        </w:rPr>
        <w:t xml:space="preserve"> por cuanto al practicarse este medio de prueba</w:t>
      </w:r>
      <w:r w:rsidR="00AE2717" w:rsidRPr="003E05B3">
        <w:rPr>
          <w:rFonts w:ascii="Arial" w:hAnsi="Arial" w:cs="Arial"/>
          <w:spacing w:val="12"/>
          <w:szCs w:val="24"/>
        </w:rPr>
        <w:t>,</w:t>
      </w:r>
      <w:r w:rsidR="00AA5A32" w:rsidRPr="003E05B3">
        <w:rPr>
          <w:rFonts w:ascii="Arial" w:hAnsi="Arial" w:cs="Arial"/>
          <w:spacing w:val="12"/>
          <w:szCs w:val="24"/>
        </w:rPr>
        <w:t xml:space="preserve"> la actora</w:t>
      </w:r>
      <w:r w:rsidR="00E02E3D" w:rsidRPr="003E05B3">
        <w:rPr>
          <w:rFonts w:ascii="Arial" w:hAnsi="Arial" w:cs="Arial"/>
          <w:spacing w:val="12"/>
          <w:szCs w:val="24"/>
        </w:rPr>
        <w:t xml:space="preserve">, contadora pública de profesión, </w:t>
      </w:r>
      <w:r w:rsidR="00F3506A" w:rsidRPr="003E05B3">
        <w:rPr>
          <w:rFonts w:ascii="Arial" w:hAnsi="Arial" w:cs="Arial"/>
          <w:spacing w:val="12"/>
          <w:szCs w:val="24"/>
        </w:rPr>
        <w:t xml:space="preserve">informó que su traslado estuvo mediado por una reunión general de los trabajadores de la empresa con asesores del fondo, seguida  </w:t>
      </w:r>
      <w:r w:rsidR="00253C9F" w:rsidRPr="003E05B3">
        <w:rPr>
          <w:rFonts w:ascii="Arial" w:hAnsi="Arial" w:cs="Arial"/>
          <w:spacing w:val="12"/>
          <w:szCs w:val="24"/>
        </w:rPr>
        <w:t xml:space="preserve">de </w:t>
      </w:r>
      <w:r w:rsidR="00F3506A" w:rsidRPr="003E05B3">
        <w:rPr>
          <w:rFonts w:ascii="Arial" w:hAnsi="Arial" w:cs="Arial"/>
          <w:spacing w:val="12"/>
          <w:szCs w:val="24"/>
        </w:rPr>
        <w:t>visita</w:t>
      </w:r>
      <w:r w:rsidR="00253C9F" w:rsidRPr="003E05B3">
        <w:rPr>
          <w:rFonts w:ascii="Arial" w:hAnsi="Arial" w:cs="Arial"/>
          <w:spacing w:val="12"/>
          <w:szCs w:val="24"/>
        </w:rPr>
        <w:t>s</w:t>
      </w:r>
      <w:r w:rsidR="00F3506A" w:rsidRPr="003E05B3">
        <w:rPr>
          <w:rFonts w:ascii="Arial" w:hAnsi="Arial" w:cs="Arial"/>
          <w:spacing w:val="12"/>
          <w:szCs w:val="24"/>
        </w:rPr>
        <w:t xml:space="preserve"> individuales a los puestos de trabajo a través de las cuales conoció que podía pensionarse de manera anticipada, que podría obtener una rentabilidad </w:t>
      </w:r>
      <w:r w:rsidR="00CE674D" w:rsidRPr="003E05B3">
        <w:rPr>
          <w:rFonts w:ascii="Arial" w:hAnsi="Arial" w:cs="Arial"/>
          <w:spacing w:val="12"/>
          <w:szCs w:val="24"/>
        </w:rPr>
        <w:t>bastante</w:t>
      </w:r>
      <w:r w:rsidR="00F3506A" w:rsidRPr="003E05B3">
        <w:rPr>
          <w:rFonts w:ascii="Arial" w:hAnsi="Arial" w:cs="Arial"/>
          <w:spacing w:val="12"/>
          <w:szCs w:val="24"/>
        </w:rPr>
        <w:t xml:space="preserve"> alta que consecuentemente se vería reflejada en la prestación económica, que el I</w:t>
      </w:r>
      <w:r w:rsidR="00CE674D" w:rsidRPr="003E05B3">
        <w:rPr>
          <w:rFonts w:ascii="Arial" w:hAnsi="Arial" w:cs="Arial"/>
          <w:spacing w:val="12"/>
          <w:szCs w:val="24"/>
        </w:rPr>
        <w:t>.</w:t>
      </w:r>
      <w:r w:rsidR="00F3506A" w:rsidRPr="003E05B3">
        <w:rPr>
          <w:rFonts w:ascii="Arial" w:hAnsi="Arial" w:cs="Arial"/>
          <w:spacing w:val="12"/>
          <w:szCs w:val="24"/>
        </w:rPr>
        <w:t>S</w:t>
      </w:r>
      <w:r w:rsidR="00CE674D" w:rsidRPr="003E05B3">
        <w:rPr>
          <w:rFonts w:ascii="Arial" w:hAnsi="Arial" w:cs="Arial"/>
          <w:spacing w:val="12"/>
          <w:szCs w:val="24"/>
        </w:rPr>
        <w:t>.</w:t>
      </w:r>
      <w:r w:rsidR="00F3506A" w:rsidRPr="003E05B3">
        <w:rPr>
          <w:rFonts w:ascii="Arial" w:hAnsi="Arial" w:cs="Arial"/>
          <w:spacing w:val="12"/>
          <w:szCs w:val="24"/>
        </w:rPr>
        <w:t>S iba a desaparecer y que en caso no completar los requisitos para la pensión le devolverían lo ahorrado.</w:t>
      </w:r>
      <w:r w:rsidR="0069028C" w:rsidRPr="003E05B3">
        <w:rPr>
          <w:rFonts w:ascii="Arial" w:hAnsi="Arial" w:cs="Arial"/>
          <w:spacing w:val="12"/>
          <w:szCs w:val="24"/>
        </w:rPr>
        <w:t xml:space="preserve"> Igualmente, porque reconoció que tuvo la opción de pensionarse anticipadamente a los 50 años</w:t>
      </w:r>
      <w:r w:rsidR="008D62ED" w:rsidRPr="003E05B3">
        <w:rPr>
          <w:rFonts w:ascii="Arial" w:hAnsi="Arial" w:cs="Arial"/>
          <w:spacing w:val="12"/>
          <w:szCs w:val="24"/>
        </w:rPr>
        <w:t xml:space="preserve">, </w:t>
      </w:r>
      <w:r w:rsidR="0069028C" w:rsidRPr="003E05B3">
        <w:rPr>
          <w:rFonts w:ascii="Arial" w:hAnsi="Arial" w:cs="Arial"/>
          <w:spacing w:val="12"/>
          <w:szCs w:val="24"/>
        </w:rPr>
        <w:t>mostró tener conocimiento sobre indicadores económicos al mencionar que supo que estos fueron negativos en algún momento pero pronto se recuperarían</w:t>
      </w:r>
      <w:r w:rsidR="008D62ED" w:rsidRPr="003E05B3">
        <w:rPr>
          <w:rFonts w:ascii="Arial" w:hAnsi="Arial" w:cs="Arial"/>
          <w:spacing w:val="12"/>
          <w:szCs w:val="24"/>
        </w:rPr>
        <w:t xml:space="preserve"> y además, expuso considerar injusto e insuficiente pensionarse con una mesada que no está acorde con sus esfuerzos de cotizaciones durante más de 30 años. </w:t>
      </w:r>
    </w:p>
    <w:p w14:paraId="516721C8" w14:textId="77777777" w:rsidR="00116DDD" w:rsidRPr="003E05B3" w:rsidRDefault="00116DDD" w:rsidP="003E05B3">
      <w:pPr>
        <w:spacing w:line="276" w:lineRule="auto"/>
        <w:jc w:val="both"/>
        <w:rPr>
          <w:rFonts w:ascii="Arial" w:hAnsi="Arial" w:cs="Arial"/>
          <w:spacing w:val="12"/>
          <w:szCs w:val="24"/>
        </w:rPr>
      </w:pPr>
    </w:p>
    <w:p w14:paraId="7C87C6CD" w14:textId="5F6038C0" w:rsidR="00116DDD" w:rsidRPr="003E05B3" w:rsidRDefault="00162D9D"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III. </w:t>
      </w:r>
      <w:r w:rsidR="00116DDD" w:rsidRPr="003E05B3">
        <w:rPr>
          <w:rFonts w:ascii="Arial" w:hAnsi="Arial" w:cs="Arial"/>
          <w:b/>
          <w:bCs/>
          <w:spacing w:val="12"/>
          <w:szCs w:val="24"/>
        </w:rPr>
        <w:t>RECURSO DE APELACIÓN</w:t>
      </w:r>
    </w:p>
    <w:p w14:paraId="7FE29BCF" w14:textId="77777777" w:rsidR="00116DDD" w:rsidRPr="003E05B3" w:rsidRDefault="00116DDD" w:rsidP="003E05B3">
      <w:pPr>
        <w:pStyle w:val="Sinespaciado"/>
        <w:spacing w:line="276" w:lineRule="auto"/>
        <w:rPr>
          <w:rFonts w:ascii="Arial" w:hAnsi="Arial" w:cs="Arial"/>
          <w:spacing w:val="12"/>
          <w:szCs w:val="24"/>
        </w:rPr>
      </w:pPr>
    </w:p>
    <w:p w14:paraId="0ADD5015" w14:textId="52B599ED" w:rsidR="00FC0F3A"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Inconforme con la decisión, </w:t>
      </w:r>
      <w:r w:rsidR="00AE2717" w:rsidRPr="003E05B3">
        <w:rPr>
          <w:rFonts w:ascii="Arial" w:hAnsi="Arial" w:cs="Arial"/>
          <w:spacing w:val="12"/>
          <w:szCs w:val="24"/>
        </w:rPr>
        <w:t>la parte demandante interpuso recurso de apelación</w:t>
      </w:r>
      <w:r w:rsidR="00FC0F3A" w:rsidRPr="003E05B3">
        <w:rPr>
          <w:rFonts w:ascii="Arial" w:hAnsi="Arial" w:cs="Arial"/>
          <w:spacing w:val="12"/>
          <w:szCs w:val="24"/>
        </w:rPr>
        <w:t xml:space="preserve">, invocando la sentencia SL1452 de 2019 para señalar que en estos eventos, en los que postula un supuesto negativo indefinido, como es el no haber recibido la información necesaria para decidir de manera consciente sobre el traslado de régimen pensional, le corresponde a los fondos de pensiones el deber demostrar que cumplieron en debida forma con ésta obligación que le impone el Decreto 663 de 1993. </w:t>
      </w:r>
      <w:r w:rsidR="00CE674D" w:rsidRPr="003E05B3">
        <w:rPr>
          <w:rFonts w:ascii="Arial" w:hAnsi="Arial" w:cs="Arial"/>
          <w:spacing w:val="12"/>
          <w:szCs w:val="24"/>
        </w:rPr>
        <w:t xml:space="preserve">Así mismo, </w:t>
      </w:r>
      <w:r w:rsidR="004B19BC" w:rsidRPr="003E05B3">
        <w:rPr>
          <w:rFonts w:ascii="Arial" w:hAnsi="Arial" w:cs="Arial"/>
          <w:spacing w:val="12"/>
          <w:szCs w:val="24"/>
        </w:rPr>
        <w:t xml:space="preserve"> que no existe prueba</w:t>
      </w:r>
      <w:r w:rsidR="002E1451" w:rsidRPr="003E05B3">
        <w:rPr>
          <w:rFonts w:ascii="Arial" w:hAnsi="Arial" w:cs="Arial"/>
          <w:spacing w:val="12"/>
          <w:szCs w:val="24"/>
        </w:rPr>
        <w:t xml:space="preserve"> de que</w:t>
      </w:r>
      <w:r w:rsidR="004B19BC" w:rsidRPr="003E05B3">
        <w:rPr>
          <w:rFonts w:ascii="Arial" w:hAnsi="Arial" w:cs="Arial"/>
          <w:spacing w:val="12"/>
          <w:szCs w:val="24"/>
        </w:rPr>
        <w:t xml:space="preserve"> los demandados </w:t>
      </w:r>
      <w:r w:rsidR="002E1451" w:rsidRPr="003E05B3">
        <w:rPr>
          <w:rFonts w:ascii="Arial" w:hAnsi="Arial" w:cs="Arial"/>
          <w:spacing w:val="12"/>
          <w:szCs w:val="24"/>
        </w:rPr>
        <w:t xml:space="preserve">le hubieren </w:t>
      </w:r>
      <w:r w:rsidR="004B19BC" w:rsidRPr="003E05B3">
        <w:rPr>
          <w:rFonts w:ascii="Arial" w:hAnsi="Arial" w:cs="Arial"/>
          <w:spacing w:val="12"/>
          <w:szCs w:val="24"/>
        </w:rPr>
        <w:t>suministrado información oportuna, completa y veraz</w:t>
      </w:r>
      <w:r w:rsidR="009F47B9" w:rsidRPr="003E05B3">
        <w:rPr>
          <w:rFonts w:ascii="Arial" w:hAnsi="Arial" w:cs="Arial"/>
          <w:spacing w:val="12"/>
          <w:szCs w:val="24"/>
        </w:rPr>
        <w:t xml:space="preserve"> o que su asesoramiento hubiere sido idóneo, efectivo y sano, incluyendo los aspectos positivos y negativos de cada régimen para conocer lo bueno y lo malo de ambos, al tiempo que no resultó ser veraz que obtendría una mesada más alta en el régimen de </w:t>
      </w:r>
      <w:r w:rsidR="004C4407" w:rsidRPr="003E05B3">
        <w:rPr>
          <w:rFonts w:ascii="Arial" w:hAnsi="Arial" w:cs="Arial"/>
          <w:spacing w:val="12"/>
          <w:szCs w:val="24"/>
        </w:rPr>
        <w:t xml:space="preserve">ahorro individual. </w:t>
      </w:r>
    </w:p>
    <w:p w14:paraId="0A8C99EF" w14:textId="77777777" w:rsidR="00FC0F3A" w:rsidRPr="003E05B3" w:rsidRDefault="00FC0F3A" w:rsidP="003E05B3">
      <w:pPr>
        <w:pStyle w:val="Sinespaciado"/>
        <w:spacing w:line="276" w:lineRule="auto"/>
        <w:rPr>
          <w:rFonts w:ascii="Arial" w:hAnsi="Arial" w:cs="Arial"/>
          <w:b/>
          <w:bCs/>
          <w:spacing w:val="12"/>
          <w:szCs w:val="24"/>
        </w:rPr>
      </w:pPr>
    </w:p>
    <w:p w14:paraId="79CF68AB" w14:textId="0B6F2F04" w:rsidR="00116DDD" w:rsidRPr="003E05B3" w:rsidRDefault="00162D9D" w:rsidP="003E05B3">
      <w:pPr>
        <w:autoSpaceDE w:val="0"/>
        <w:autoSpaceDN w:val="0"/>
        <w:adjustRightInd w:val="0"/>
        <w:spacing w:line="276" w:lineRule="auto"/>
        <w:jc w:val="both"/>
        <w:rPr>
          <w:rFonts w:ascii="Arial" w:hAnsi="Arial" w:cs="Arial"/>
          <w:b/>
          <w:bCs/>
          <w:spacing w:val="12"/>
          <w:szCs w:val="24"/>
        </w:rPr>
      </w:pPr>
      <w:r w:rsidRPr="003E05B3">
        <w:rPr>
          <w:rFonts w:ascii="Arial" w:hAnsi="Arial" w:cs="Arial"/>
          <w:b/>
          <w:bCs/>
          <w:spacing w:val="12"/>
          <w:szCs w:val="24"/>
        </w:rPr>
        <w:lastRenderedPageBreak/>
        <w:t xml:space="preserve">IV. </w:t>
      </w:r>
      <w:r w:rsidR="00116DDD" w:rsidRPr="003E05B3">
        <w:rPr>
          <w:rFonts w:ascii="Arial" w:hAnsi="Arial" w:cs="Arial"/>
          <w:b/>
          <w:bCs/>
          <w:spacing w:val="12"/>
          <w:szCs w:val="24"/>
        </w:rPr>
        <w:t xml:space="preserve">ALEGATOS DE INSTANCIA </w:t>
      </w:r>
    </w:p>
    <w:p w14:paraId="24EF65ED" w14:textId="77777777" w:rsidR="00116DDD" w:rsidRPr="003E05B3" w:rsidRDefault="00116DDD" w:rsidP="003E05B3">
      <w:pPr>
        <w:autoSpaceDE w:val="0"/>
        <w:autoSpaceDN w:val="0"/>
        <w:adjustRightInd w:val="0"/>
        <w:spacing w:line="276" w:lineRule="auto"/>
        <w:jc w:val="both"/>
        <w:rPr>
          <w:rFonts w:ascii="Arial" w:hAnsi="Arial" w:cs="Arial"/>
          <w:b/>
          <w:bCs/>
          <w:spacing w:val="12"/>
          <w:szCs w:val="24"/>
        </w:rPr>
      </w:pPr>
    </w:p>
    <w:p w14:paraId="79B17AA6" w14:textId="25A7B16C" w:rsidR="79F48F93" w:rsidRPr="003E05B3" w:rsidRDefault="79F48F93" w:rsidP="003E05B3">
      <w:pPr>
        <w:spacing w:line="276" w:lineRule="auto"/>
        <w:jc w:val="both"/>
        <w:rPr>
          <w:rFonts w:ascii="Arial" w:hAnsi="Arial" w:cs="Arial"/>
          <w:szCs w:val="24"/>
          <w:lang w:val="es-ES"/>
        </w:rPr>
      </w:pPr>
      <w:r w:rsidRPr="003E05B3">
        <w:rPr>
          <w:rFonts w:ascii="Arial" w:hAnsi="Arial" w:cs="Arial"/>
          <w:szCs w:val="24"/>
          <w:lang w:val="es-ES"/>
        </w:rPr>
        <w:t xml:space="preserve">Dentro del término concedido la Administradora de Fondos de Pensiones y Cesantías Protección S.A., Old Mutual Pensiones y Cesantías S.A. y la Administradora Colombiana de Pensiones,  allegaron sendos escritos de alegaciones al correo electrónico institucional, </w:t>
      </w:r>
      <w:r w:rsidR="55A5BA76" w:rsidRPr="003E05B3">
        <w:rPr>
          <w:rFonts w:ascii="Arial" w:hAnsi="Arial" w:cs="Arial"/>
          <w:szCs w:val="24"/>
          <w:lang w:val="es-ES"/>
        </w:rPr>
        <w:t>los cuales en síntesis reflejan los puntos debatidos al interior de la Sala, por lo que se procede a resolver de fondo, previas las siguientes:</w:t>
      </w:r>
    </w:p>
    <w:p w14:paraId="0BB33245" w14:textId="64FA3044" w:rsidR="79F48F93" w:rsidRPr="003E05B3" w:rsidRDefault="79F48F93" w:rsidP="003E05B3">
      <w:pPr>
        <w:spacing w:line="276" w:lineRule="auto"/>
        <w:jc w:val="both"/>
        <w:rPr>
          <w:rFonts w:ascii="Arial" w:hAnsi="Arial" w:cs="Arial"/>
          <w:szCs w:val="24"/>
          <w:lang w:val="es-ES"/>
        </w:rPr>
      </w:pPr>
      <w:r w:rsidRPr="003E05B3">
        <w:rPr>
          <w:rFonts w:ascii="Arial" w:hAnsi="Arial" w:cs="Arial"/>
          <w:szCs w:val="24"/>
          <w:lang w:val="es-ES"/>
        </w:rPr>
        <w:t xml:space="preserve"> </w:t>
      </w:r>
    </w:p>
    <w:p w14:paraId="54DEF835" w14:textId="4780B54D" w:rsidR="00116DDD" w:rsidRPr="003E05B3" w:rsidRDefault="00116DDD" w:rsidP="003E05B3">
      <w:pPr>
        <w:shd w:val="clear" w:color="auto" w:fill="FFFFFF" w:themeFill="background1"/>
        <w:spacing w:line="276" w:lineRule="auto"/>
        <w:jc w:val="both"/>
        <w:textAlignment w:val="baseline"/>
        <w:rPr>
          <w:rFonts w:ascii="Arial" w:hAnsi="Arial" w:cs="Arial"/>
          <w:b/>
          <w:bCs/>
          <w:spacing w:val="12"/>
          <w:szCs w:val="24"/>
        </w:rPr>
      </w:pPr>
      <w:r w:rsidRPr="003E05B3">
        <w:rPr>
          <w:rFonts w:ascii="Arial" w:hAnsi="Arial" w:cs="Arial"/>
          <w:b/>
          <w:bCs/>
          <w:spacing w:val="12"/>
          <w:szCs w:val="24"/>
        </w:rPr>
        <w:t> </w:t>
      </w:r>
      <w:r w:rsidR="005126AA" w:rsidRPr="003E05B3">
        <w:rPr>
          <w:rFonts w:ascii="Arial" w:hAnsi="Arial" w:cs="Arial"/>
          <w:b/>
          <w:bCs/>
          <w:spacing w:val="12"/>
          <w:szCs w:val="24"/>
        </w:rPr>
        <w:t xml:space="preserve">V. </w:t>
      </w:r>
      <w:r w:rsidRPr="003E05B3">
        <w:rPr>
          <w:rFonts w:ascii="Arial" w:hAnsi="Arial" w:cs="Arial"/>
          <w:b/>
          <w:bCs/>
          <w:spacing w:val="12"/>
          <w:szCs w:val="24"/>
        </w:rPr>
        <w:t xml:space="preserve">CONSIDERACIONES </w:t>
      </w:r>
    </w:p>
    <w:p w14:paraId="08E4E652" w14:textId="77777777" w:rsidR="00116DDD" w:rsidRPr="003E05B3" w:rsidRDefault="00116DDD" w:rsidP="003E05B3">
      <w:pPr>
        <w:pStyle w:val="Sinespaciado"/>
        <w:spacing w:line="276" w:lineRule="auto"/>
        <w:rPr>
          <w:rFonts w:ascii="Arial" w:hAnsi="Arial" w:cs="Arial"/>
          <w:b/>
          <w:bCs/>
          <w:spacing w:val="12"/>
          <w:szCs w:val="24"/>
        </w:rPr>
      </w:pPr>
    </w:p>
    <w:p w14:paraId="50647BD4" w14:textId="77777777" w:rsidR="00116DDD" w:rsidRPr="003E05B3" w:rsidRDefault="00116DDD" w:rsidP="003E05B3">
      <w:pPr>
        <w:spacing w:line="276" w:lineRule="auto"/>
        <w:jc w:val="both"/>
        <w:rPr>
          <w:rFonts w:ascii="Arial" w:hAnsi="Arial" w:cs="Arial"/>
          <w:b/>
          <w:bCs/>
          <w:spacing w:val="12"/>
          <w:szCs w:val="24"/>
        </w:rPr>
      </w:pPr>
      <w:r w:rsidRPr="003E05B3">
        <w:rPr>
          <w:rFonts w:ascii="Arial" w:hAnsi="Arial" w:cs="Arial"/>
          <w:b/>
          <w:bCs/>
          <w:spacing w:val="12"/>
          <w:szCs w:val="24"/>
        </w:rPr>
        <w:t xml:space="preserve">5.1. Presupuestos Procesales. </w:t>
      </w:r>
    </w:p>
    <w:p w14:paraId="39EF5C04" w14:textId="77777777" w:rsidR="00116DDD" w:rsidRPr="003E05B3" w:rsidRDefault="00116DDD" w:rsidP="003E05B3">
      <w:pPr>
        <w:pStyle w:val="Sinespaciado"/>
        <w:spacing w:line="276" w:lineRule="auto"/>
        <w:rPr>
          <w:rFonts w:ascii="Arial" w:hAnsi="Arial" w:cs="Arial"/>
          <w:spacing w:val="12"/>
          <w:szCs w:val="24"/>
        </w:rPr>
      </w:pPr>
    </w:p>
    <w:p w14:paraId="2EA9E3CA" w14:textId="7777777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3E05B3" w:rsidRDefault="00116DDD" w:rsidP="003E05B3">
      <w:pPr>
        <w:spacing w:line="276" w:lineRule="auto"/>
        <w:ind w:firstLine="708"/>
        <w:jc w:val="both"/>
        <w:rPr>
          <w:rFonts w:ascii="Arial" w:hAnsi="Arial" w:cs="Arial"/>
          <w:spacing w:val="12"/>
          <w:szCs w:val="24"/>
        </w:rPr>
      </w:pPr>
    </w:p>
    <w:p w14:paraId="4B850F33" w14:textId="77777777" w:rsidR="00116DDD" w:rsidRPr="003E05B3" w:rsidRDefault="00116DDD" w:rsidP="003E05B3">
      <w:pPr>
        <w:spacing w:line="276" w:lineRule="auto"/>
        <w:jc w:val="both"/>
        <w:rPr>
          <w:rFonts w:ascii="Arial" w:hAnsi="Arial" w:cs="Arial"/>
          <w:b/>
          <w:bCs/>
          <w:spacing w:val="12"/>
          <w:szCs w:val="24"/>
        </w:rPr>
      </w:pPr>
      <w:r w:rsidRPr="003E05B3">
        <w:rPr>
          <w:rFonts w:ascii="Arial" w:hAnsi="Arial" w:cs="Arial"/>
          <w:b/>
          <w:bCs/>
          <w:spacing w:val="12"/>
          <w:szCs w:val="24"/>
        </w:rPr>
        <w:t>5.2. Problemas jurídicos por resolver.</w:t>
      </w:r>
    </w:p>
    <w:p w14:paraId="4AA4FC3B" w14:textId="77777777" w:rsidR="00116DDD" w:rsidRPr="003E05B3" w:rsidRDefault="00116DDD" w:rsidP="003E05B3">
      <w:pPr>
        <w:pStyle w:val="Sinespaciado"/>
        <w:spacing w:line="276" w:lineRule="auto"/>
        <w:rPr>
          <w:rFonts w:ascii="Arial" w:hAnsi="Arial" w:cs="Arial"/>
          <w:spacing w:val="12"/>
          <w:szCs w:val="24"/>
        </w:rPr>
      </w:pPr>
    </w:p>
    <w:p w14:paraId="311E11F5" w14:textId="22FE2044" w:rsidR="00253C9F" w:rsidRPr="003E05B3" w:rsidRDefault="00116DDD" w:rsidP="003E05B3">
      <w:pPr>
        <w:pStyle w:val="Sinespaciado"/>
        <w:spacing w:line="276" w:lineRule="auto"/>
        <w:ind w:firstLine="708"/>
        <w:jc w:val="both"/>
        <w:rPr>
          <w:rFonts w:ascii="Arial" w:hAnsi="Arial" w:cs="Arial"/>
          <w:spacing w:val="6"/>
          <w:szCs w:val="24"/>
        </w:rPr>
      </w:pPr>
      <w:r w:rsidRPr="003E05B3">
        <w:rPr>
          <w:rFonts w:ascii="Arial" w:hAnsi="Arial" w:cs="Arial"/>
          <w:spacing w:val="12"/>
          <w:szCs w:val="24"/>
        </w:rPr>
        <w:t xml:space="preserve">De conformidad con los puntos de apelación de la sentencia de primera instancia, se encuentra que los problemas jurídicos a resolver se circunscriben a </w:t>
      </w:r>
      <w:r w:rsidRPr="003E05B3">
        <w:rPr>
          <w:rFonts w:ascii="Arial" w:hAnsi="Arial" w:cs="Arial"/>
          <w:b/>
          <w:bCs/>
          <w:i/>
          <w:iCs/>
          <w:spacing w:val="12"/>
          <w:szCs w:val="24"/>
        </w:rPr>
        <w:t>(i)</w:t>
      </w:r>
      <w:r w:rsidRPr="003E05B3">
        <w:rPr>
          <w:rFonts w:ascii="Arial" w:hAnsi="Arial" w:cs="Arial"/>
          <w:spacing w:val="12"/>
          <w:szCs w:val="24"/>
        </w:rPr>
        <w:t xml:space="preserve"> determinar cuáles son los deberes probatorios que asisten a las partes cuando está en discusión la eficacia del traslado entre regímenes pensionales. En ese orden,</w:t>
      </w:r>
      <w:r w:rsidRPr="003E05B3">
        <w:rPr>
          <w:rFonts w:ascii="Arial" w:hAnsi="Arial" w:cs="Arial"/>
          <w:b/>
          <w:bCs/>
          <w:i/>
          <w:iCs/>
          <w:spacing w:val="12"/>
          <w:szCs w:val="24"/>
        </w:rPr>
        <w:t xml:space="preserve"> (ii) </w:t>
      </w:r>
      <w:r w:rsidRPr="003E05B3">
        <w:rPr>
          <w:rFonts w:ascii="Arial" w:hAnsi="Arial" w:cs="Arial"/>
          <w:spacing w:val="12"/>
          <w:szCs w:val="24"/>
        </w:rPr>
        <w:t>establecer si para el momento en que la actora efectuó el traslado de régimen pensional del R</w:t>
      </w:r>
      <w:r w:rsidR="006627A0" w:rsidRPr="003E05B3">
        <w:rPr>
          <w:rFonts w:ascii="Arial" w:hAnsi="Arial" w:cs="Arial"/>
          <w:spacing w:val="12"/>
          <w:szCs w:val="24"/>
        </w:rPr>
        <w:t xml:space="preserve">égimen de </w:t>
      </w:r>
      <w:r w:rsidRPr="003E05B3">
        <w:rPr>
          <w:rFonts w:ascii="Arial" w:hAnsi="Arial" w:cs="Arial"/>
          <w:spacing w:val="12"/>
          <w:szCs w:val="24"/>
        </w:rPr>
        <w:t>P</w:t>
      </w:r>
      <w:r w:rsidR="006627A0" w:rsidRPr="003E05B3">
        <w:rPr>
          <w:rFonts w:ascii="Arial" w:hAnsi="Arial" w:cs="Arial"/>
          <w:spacing w:val="12"/>
          <w:szCs w:val="24"/>
        </w:rPr>
        <w:t xml:space="preserve">rima </w:t>
      </w:r>
      <w:r w:rsidRPr="003E05B3">
        <w:rPr>
          <w:rFonts w:ascii="Arial" w:hAnsi="Arial" w:cs="Arial"/>
          <w:spacing w:val="12"/>
          <w:szCs w:val="24"/>
        </w:rPr>
        <w:t>M</w:t>
      </w:r>
      <w:r w:rsidR="006627A0" w:rsidRPr="003E05B3">
        <w:rPr>
          <w:rFonts w:ascii="Arial" w:hAnsi="Arial" w:cs="Arial"/>
          <w:spacing w:val="12"/>
          <w:szCs w:val="24"/>
        </w:rPr>
        <w:t>edia</w:t>
      </w:r>
      <w:r w:rsidRPr="003E05B3">
        <w:rPr>
          <w:rFonts w:ascii="Arial" w:hAnsi="Arial" w:cs="Arial"/>
          <w:spacing w:val="12"/>
          <w:szCs w:val="24"/>
        </w:rPr>
        <w:t xml:space="preserve"> al </w:t>
      </w:r>
      <w:r w:rsidR="006627A0" w:rsidRPr="003E05B3">
        <w:rPr>
          <w:rFonts w:ascii="Arial" w:hAnsi="Arial" w:cs="Arial"/>
          <w:spacing w:val="12"/>
          <w:szCs w:val="24"/>
        </w:rPr>
        <w:t xml:space="preserve">de Ahorro </w:t>
      </w:r>
      <w:r w:rsidRPr="003E05B3">
        <w:rPr>
          <w:rFonts w:ascii="Arial" w:hAnsi="Arial" w:cs="Arial"/>
          <w:spacing w:val="12"/>
          <w:szCs w:val="24"/>
        </w:rPr>
        <w:t>I</w:t>
      </w:r>
      <w:r w:rsidR="006627A0" w:rsidRPr="003E05B3">
        <w:rPr>
          <w:rFonts w:ascii="Arial" w:hAnsi="Arial" w:cs="Arial"/>
          <w:spacing w:val="12"/>
          <w:szCs w:val="24"/>
        </w:rPr>
        <w:t xml:space="preserve">ndividual, </w:t>
      </w:r>
      <w:r w:rsidRPr="003E05B3">
        <w:rPr>
          <w:rFonts w:ascii="Arial" w:hAnsi="Arial" w:cs="Arial"/>
          <w:spacing w:val="12"/>
          <w:szCs w:val="24"/>
        </w:rPr>
        <w:t>existía normatividad vigente que obligaba a la entidad administradora de pensiones a brindarle al usuario o potencial afi</w:t>
      </w:r>
      <w:r w:rsidR="0069394A" w:rsidRPr="003E05B3">
        <w:rPr>
          <w:rFonts w:ascii="Arial" w:hAnsi="Arial" w:cs="Arial"/>
          <w:spacing w:val="12"/>
          <w:szCs w:val="24"/>
        </w:rPr>
        <w:t xml:space="preserve">liado </w:t>
      </w:r>
      <w:r w:rsidR="004C4407" w:rsidRPr="003E05B3">
        <w:rPr>
          <w:rFonts w:ascii="Arial" w:hAnsi="Arial" w:cs="Arial"/>
          <w:spacing w:val="12"/>
          <w:szCs w:val="24"/>
        </w:rPr>
        <w:t>determinada información</w:t>
      </w:r>
      <w:r w:rsidRPr="003E05B3">
        <w:rPr>
          <w:rFonts w:ascii="Arial" w:hAnsi="Arial" w:cs="Arial"/>
          <w:spacing w:val="12"/>
          <w:szCs w:val="24"/>
        </w:rPr>
        <w:t xml:space="preserve">, </w:t>
      </w:r>
      <w:r w:rsidRPr="003E05B3">
        <w:rPr>
          <w:rFonts w:ascii="Arial" w:hAnsi="Arial" w:cs="Arial"/>
          <w:b/>
          <w:bCs/>
          <w:i/>
          <w:iCs/>
          <w:spacing w:val="12"/>
          <w:szCs w:val="24"/>
        </w:rPr>
        <w:t>(</w:t>
      </w:r>
      <w:r w:rsidR="00305245" w:rsidRPr="003E05B3">
        <w:rPr>
          <w:rFonts w:ascii="Arial" w:hAnsi="Arial" w:cs="Arial"/>
          <w:b/>
          <w:bCs/>
          <w:i/>
          <w:iCs/>
          <w:spacing w:val="12"/>
          <w:szCs w:val="24"/>
        </w:rPr>
        <w:t>iii</w:t>
      </w:r>
      <w:r w:rsidRPr="003E05B3">
        <w:rPr>
          <w:rFonts w:ascii="Arial" w:hAnsi="Arial" w:cs="Arial"/>
          <w:b/>
          <w:bCs/>
          <w:i/>
          <w:iCs/>
          <w:spacing w:val="12"/>
          <w:szCs w:val="24"/>
        </w:rPr>
        <w:t>)</w:t>
      </w:r>
      <w:r w:rsidRPr="003E05B3">
        <w:rPr>
          <w:rFonts w:ascii="Arial" w:hAnsi="Arial" w:cs="Arial"/>
          <w:spacing w:val="12"/>
          <w:szCs w:val="24"/>
        </w:rPr>
        <w:t xml:space="preserve"> establecer si el material probatorio recopilado </w:t>
      </w:r>
      <w:r w:rsidR="004C4407" w:rsidRPr="003E05B3">
        <w:rPr>
          <w:rFonts w:ascii="Arial" w:hAnsi="Arial" w:cs="Arial"/>
          <w:spacing w:val="12"/>
          <w:szCs w:val="24"/>
        </w:rPr>
        <w:t xml:space="preserve">y en especial el interrogatorio de parte absuelto por la demandante, </w:t>
      </w:r>
      <w:r w:rsidR="00305245" w:rsidRPr="003E05B3">
        <w:rPr>
          <w:rFonts w:ascii="Arial" w:hAnsi="Arial" w:cs="Arial"/>
          <w:spacing w:val="12"/>
          <w:szCs w:val="24"/>
        </w:rPr>
        <w:t xml:space="preserve">permite concluir </w:t>
      </w:r>
      <w:r w:rsidRPr="003E05B3">
        <w:rPr>
          <w:rFonts w:ascii="Arial" w:hAnsi="Arial" w:cs="Arial"/>
          <w:spacing w:val="12"/>
          <w:szCs w:val="24"/>
        </w:rPr>
        <w:t>que la demandante recibió la información que se re</w:t>
      </w:r>
      <w:r w:rsidR="0069394A" w:rsidRPr="003E05B3">
        <w:rPr>
          <w:rFonts w:ascii="Arial" w:hAnsi="Arial" w:cs="Arial"/>
          <w:spacing w:val="12"/>
          <w:szCs w:val="24"/>
        </w:rPr>
        <w:t>quiere en este tipo de asuntos</w:t>
      </w:r>
      <w:r w:rsidR="78578CA6" w:rsidRPr="003E05B3">
        <w:rPr>
          <w:rFonts w:ascii="Arial" w:hAnsi="Arial" w:cs="Arial"/>
          <w:spacing w:val="12"/>
          <w:szCs w:val="24"/>
        </w:rPr>
        <w:t>,</w:t>
      </w:r>
      <w:r w:rsidR="004C4407" w:rsidRPr="003E05B3">
        <w:rPr>
          <w:rFonts w:ascii="Arial" w:hAnsi="Arial" w:cs="Arial"/>
          <w:spacing w:val="12"/>
          <w:szCs w:val="24"/>
        </w:rPr>
        <w:t xml:space="preserve"> </w:t>
      </w:r>
      <w:r w:rsidR="004C4407" w:rsidRPr="003E05B3">
        <w:rPr>
          <w:rFonts w:ascii="Arial" w:hAnsi="Arial" w:cs="Arial"/>
          <w:b/>
          <w:bCs/>
          <w:i/>
          <w:iCs/>
          <w:spacing w:val="12"/>
          <w:szCs w:val="24"/>
        </w:rPr>
        <w:t>(iv)</w:t>
      </w:r>
      <w:r w:rsidR="004C4407" w:rsidRPr="003E05B3">
        <w:rPr>
          <w:rFonts w:ascii="Arial" w:hAnsi="Arial" w:cs="Arial"/>
          <w:spacing w:val="12"/>
          <w:szCs w:val="24"/>
        </w:rPr>
        <w:t xml:space="preserve"> </w:t>
      </w:r>
      <w:r w:rsidR="38FC407D" w:rsidRPr="003E05B3">
        <w:rPr>
          <w:rFonts w:ascii="Arial" w:hAnsi="Arial" w:cs="Arial"/>
          <w:spacing w:val="12"/>
          <w:szCs w:val="24"/>
        </w:rPr>
        <w:t xml:space="preserve">examinar </w:t>
      </w:r>
      <w:r w:rsidR="6CAE3988" w:rsidRPr="003E05B3">
        <w:rPr>
          <w:rFonts w:ascii="Arial" w:hAnsi="Arial" w:cs="Arial"/>
          <w:spacing w:val="12"/>
          <w:szCs w:val="24"/>
        </w:rPr>
        <w:t>si</w:t>
      </w:r>
      <w:r w:rsidR="004C4407" w:rsidRPr="003E05B3">
        <w:rPr>
          <w:rFonts w:ascii="Arial" w:hAnsi="Arial" w:cs="Arial"/>
          <w:spacing w:val="12"/>
          <w:szCs w:val="24"/>
        </w:rPr>
        <w:t xml:space="preserve"> el traslado de régimen realizado por la actora fue</w:t>
      </w:r>
      <w:r w:rsidR="2F384558" w:rsidRPr="003E05B3">
        <w:rPr>
          <w:rFonts w:ascii="Arial" w:hAnsi="Arial" w:cs="Arial"/>
          <w:spacing w:val="12"/>
          <w:szCs w:val="24"/>
        </w:rPr>
        <w:t xml:space="preserve"> </w:t>
      </w:r>
      <w:r w:rsidR="004C4407" w:rsidRPr="003E05B3">
        <w:rPr>
          <w:rFonts w:ascii="Arial" w:hAnsi="Arial" w:cs="Arial"/>
          <w:spacing w:val="12"/>
          <w:szCs w:val="24"/>
        </w:rPr>
        <w:t>eficaz</w:t>
      </w:r>
      <w:r w:rsidR="7AEB420E" w:rsidRPr="003E05B3">
        <w:rPr>
          <w:rFonts w:ascii="Arial" w:hAnsi="Arial" w:cs="Arial"/>
          <w:spacing w:val="12"/>
          <w:szCs w:val="24"/>
        </w:rPr>
        <w:t xml:space="preserve"> y en caso de no serlo </w:t>
      </w:r>
      <w:r w:rsidR="7AEB420E" w:rsidRPr="003E05B3">
        <w:rPr>
          <w:rFonts w:ascii="Arial" w:hAnsi="Arial" w:cs="Arial"/>
          <w:b/>
          <w:bCs/>
          <w:i/>
          <w:iCs/>
          <w:spacing w:val="12"/>
          <w:szCs w:val="24"/>
        </w:rPr>
        <w:t xml:space="preserve">(v) </w:t>
      </w:r>
      <w:r w:rsidR="7AEB420E" w:rsidRPr="003E05B3">
        <w:rPr>
          <w:rFonts w:ascii="Arial" w:hAnsi="Arial" w:cs="Arial"/>
          <w:spacing w:val="12"/>
          <w:szCs w:val="24"/>
        </w:rPr>
        <w:t>si los movimiento</w:t>
      </w:r>
      <w:r w:rsidR="62AB39A2" w:rsidRPr="003E05B3">
        <w:rPr>
          <w:rFonts w:ascii="Arial" w:hAnsi="Arial" w:cs="Arial"/>
          <w:spacing w:val="12"/>
          <w:szCs w:val="24"/>
        </w:rPr>
        <w:t>s</w:t>
      </w:r>
      <w:r w:rsidR="7AEB420E" w:rsidRPr="003E05B3">
        <w:rPr>
          <w:rFonts w:ascii="Arial" w:hAnsi="Arial" w:cs="Arial"/>
          <w:spacing w:val="12"/>
          <w:szCs w:val="24"/>
        </w:rPr>
        <w:t xml:space="preserve"> de la afilia</w:t>
      </w:r>
      <w:r w:rsidR="1D0D6B1A" w:rsidRPr="003E05B3">
        <w:rPr>
          <w:rFonts w:ascii="Arial" w:hAnsi="Arial" w:cs="Arial"/>
          <w:spacing w:val="12"/>
          <w:szCs w:val="24"/>
        </w:rPr>
        <w:t xml:space="preserve">da entre fondos del régimen de ahorro individual con solidaridad, convalida el traslado inicial efectuado </w:t>
      </w:r>
      <w:r w:rsidR="26BBF25D" w:rsidRPr="003E05B3">
        <w:rPr>
          <w:rFonts w:ascii="Arial" w:hAnsi="Arial" w:cs="Arial"/>
          <w:spacing w:val="12"/>
          <w:szCs w:val="24"/>
        </w:rPr>
        <w:t xml:space="preserve">desde </w:t>
      </w:r>
      <w:r w:rsidR="1D0D6B1A" w:rsidRPr="003E05B3">
        <w:rPr>
          <w:rFonts w:ascii="Arial" w:hAnsi="Arial" w:cs="Arial"/>
          <w:spacing w:val="12"/>
          <w:szCs w:val="24"/>
        </w:rPr>
        <w:t>el régimen de</w:t>
      </w:r>
      <w:r w:rsidR="0C5E82B3" w:rsidRPr="003E05B3">
        <w:rPr>
          <w:rFonts w:ascii="Arial" w:hAnsi="Arial" w:cs="Arial"/>
          <w:spacing w:val="12"/>
          <w:szCs w:val="24"/>
        </w:rPr>
        <w:t xml:space="preserve"> prima media con prestación definida a</w:t>
      </w:r>
      <w:r w:rsidR="2DFCEAF1" w:rsidRPr="003E05B3">
        <w:rPr>
          <w:rFonts w:ascii="Arial" w:hAnsi="Arial" w:cs="Arial"/>
          <w:spacing w:val="12"/>
          <w:szCs w:val="24"/>
        </w:rPr>
        <w:t xml:space="preserve"> éste</w:t>
      </w:r>
      <w:r w:rsidR="00253C9F" w:rsidRPr="003E05B3">
        <w:rPr>
          <w:rFonts w:ascii="Arial" w:hAnsi="Arial" w:cs="Arial"/>
          <w:spacing w:val="6"/>
          <w:szCs w:val="24"/>
        </w:rPr>
        <w:t xml:space="preserve">.  </w:t>
      </w:r>
    </w:p>
    <w:p w14:paraId="69A3BA18" w14:textId="77777777" w:rsidR="00253C9F" w:rsidRPr="003E05B3" w:rsidRDefault="00253C9F" w:rsidP="003E05B3">
      <w:pPr>
        <w:pStyle w:val="Sinespaciado"/>
        <w:spacing w:line="276" w:lineRule="auto"/>
        <w:ind w:firstLine="708"/>
        <w:jc w:val="both"/>
        <w:rPr>
          <w:rFonts w:ascii="Arial" w:hAnsi="Arial" w:cs="Arial"/>
          <w:spacing w:val="6"/>
          <w:szCs w:val="24"/>
        </w:rPr>
      </w:pPr>
    </w:p>
    <w:p w14:paraId="188C6FD4" w14:textId="4466486C" w:rsidR="00116DDD" w:rsidRPr="003E05B3" w:rsidRDefault="00116DDD" w:rsidP="003E05B3">
      <w:pPr>
        <w:shd w:val="clear" w:color="auto" w:fill="FFFFFF" w:themeFill="background1"/>
        <w:tabs>
          <w:tab w:val="left" w:pos="709"/>
        </w:tabs>
        <w:spacing w:line="276" w:lineRule="auto"/>
        <w:jc w:val="both"/>
        <w:rPr>
          <w:rFonts w:ascii="Arial" w:hAnsi="Arial" w:cs="Arial"/>
          <w:b/>
          <w:bCs/>
          <w:spacing w:val="12"/>
          <w:szCs w:val="24"/>
        </w:rPr>
      </w:pPr>
    </w:p>
    <w:p w14:paraId="5EAACFD6" w14:textId="48C1609A" w:rsidR="00116DDD" w:rsidRPr="003E05B3" w:rsidRDefault="00116DDD" w:rsidP="003E05B3">
      <w:pPr>
        <w:shd w:val="clear" w:color="auto" w:fill="FFFFFF" w:themeFill="background1"/>
        <w:tabs>
          <w:tab w:val="left" w:pos="709"/>
        </w:tabs>
        <w:spacing w:line="276" w:lineRule="auto"/>
        <w:jc w:val="both"/>
        <w:rPr>
          <w:rFonts w:ascii="Arial" w:hAnsi="Arial" w:cs="Arial"/>
          <w:b/>
          <w:bCs/>
          <w:spacing w:val="12"/>
          <w:szCs w:val="24"/>
        </w:rPr>
      </w:pPr>
      <w:r w:rsidRPr="003E05B3">
        <w:rPr>
          <w:rFonts w:ascii="Arial" w:hAnsi="Arial" w:cs="Arial"/>
          <w:b/>
          <w:bCs/>
          <w:spacing w:val="12"/>
          <w:szCs w:val="24"/>
        </w:rPr>
        <w:t>5.3. Desenvolvimiento de la problemática planteada</w:t>
      </w:r>
    </w:p>
    <w:p w14:paraId="59F42AF1" w14:textId="77777777" w:rsidR="00116DDD" w:rsidRPr="003E05B3" w:rsidRDefault="00116DDD" w:rsidP="003E05B3">
      <w:pPr>
        <w:pStyle w:val="Sinespaciado"/>
        <w:spacing w:line="276" w:lineRule="auto"/>
        <w:rPr>
          <w:rFonts w:ascii="Arial" w:hAnsi="Arial" w:cs="Arial"/>
          <w:spacing w:val="12"/>
          <w:szCs w:val="24"/>
        </w:rPr>
      </w:pPr>
    </w:p>
    <w:p w14:paraId="07205677" w14:textId="7777777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3E05B3">
        <w:rPr>
          <w:rFonts w:ascii="Arial" w:hAnsi="Arial" w:cs="Arial"/>
          <w:i/>
          <w:iCs/>
          <w:spacing w:val="12"/>
          <w:szCs w:val="24"/>
        </w:rPr>
        <w:t>corpus argumentativo</w:t>
      </w:r>
      <w:r w:rsidRPr="003E05B3">
        <w:rPr>
          <w:rFonts w:ascii="Arial" w:hAnsi="Arial" w:cs="Arial"/>
          <w:spacing w:val="12"/>
          <w:szCs w:val="24"/>
        </w:rPr>
        <w:t xml:space="preserve"> construido a partir de estas sentencias, ha señalado que es atribuible a la entidad administradora de pensiones privada una responsabilidad social y </w:t>
      </w:r>
      <w:r w:rsidRPr="003E05B3">
        <w:rPr>
          <w:rFonts w:ascii="Arial" w:hAnsi="Arial" w:cs="Arial"/>
          <w:spacing w:val="12"/>
          <w:szCs w:val="24"/>
        </w:rPr>
        <w:lastRenderedPageBreak/>
        <w:t xml:space="preserve">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3E05B3" w:rsidRDefault="00116DDD" w:rsidP="003E05B3">
      <w:pPr>
        <w:spacing w:line="276" w:lineRule="auto"/>
        <w:ind w:firstLine="708"/>
        <w:jc w:val="both"/>
        <w:rPr>
          <w:rFonts w:ascii="Arial" w:hAnsi="Arial" w:cs="Arial"/>
          <w:spacing w:val="12"/>
          <w:szCs w:val="24"/>
        </w:rPr>
      </w:pPr>
    </w:p>
    <w:p w14:paraId="20D4EDF8" w14:textId="4F3D49A9"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De igual manera, atendiendo a las consecuencias que la Sala Laboral ha derivado de la ineficacia de los traslados al R</w:t>
      </w:r>
      <w:r w:rsidR="00305245" w:rsidRPr="003E05B3">
        <w:rPr>
          <w:rFonts w:ascii="Arial" w:hAnsi="Arial" w:cs="Arial"/>
          <w:spacing w:val="12"/>
          <w:szCs w:val="24"/>
        </w:rPr>
        <w:t xml:space="preserve">égimen de </w:t>
      </w:r>
      <w:r w:rsidRPr="003E05B3">
        <w:rPr>
          <w:rFonts w:ascii="Arial" w:hAnsi="Arial" w:cs="Arial"/>
          <w:spacing w:val="12"/>
          <w:szCs w:val="24"/>
        </w:rPr>
        <w:t>A</w:t>
      </w:r>
      <w:r w:rsidR="00305245" w:rsidRPr="003E05B3">
        <w:rPr>
          <w:rFonts w:ascii="Arial" w:hAnsi="Arial" w:cs="Arial"/>
          <w:spacing w:val="12"/>
          <w:szCs w:val="24"/>
        </w:rPr>
        <w:t xml:space="preserve">horro </w:t>
      </w:r>
      <w:r w:rsidRPr="003E05B3">
        <w:rPr>
          <w:rFonts w:ascii="Arial" w:hAnsi="Arial" w:cs="Arial"/>
          <w:spacing w:val="12"/>
          <w:szCs w:val="24"/>
        </w:rPr>
        <w:t>I</w:t>
      </w:r>
      <w:r w:rsidR="00305245" w:rsidRPr="003E05B3">
        <w:rPr>
          <w:rFonts w:ascii="Arial" w:hAnsi="Arial" w:cs="Arial"/>
          <w:spacing w:val="12"/>
          <w:szCs w:val="24"/>
        </w:rPr>
        <w:t>ndividual,</w:t>
      </w:r>
      <w:r w:rsidRPr="003E05B3">
        <w:rPr>
          <w:rFonts w:ascii="Arial" w:hAnsi="Arial" w:cs="Arial"/>
          <w:spacing w:val="12"/>
          <w:szCs w:val="24"/>
        </w:rPr>
        <w:t xml:space="preserve"> resulta claro que el Alto Tribunal ha optado</w:t>
      </w:r>
      <w:r w:rsidR="00E230A7" w:rsidRPr="003E05B3">
        <w:rPr>
          <w:rFonts w:ascii="Arial" w:hAnsi="Arial" w:cs="Arial"/>
          <w:spacing w:val="12"/>
          <w:szCs w:val="24"/>
        </w:rPr>
        <w:t>, con</w:t>
      </w:r>
      <w:r w:rsidRPr="003E05B3">
        <w:rPr>
          <w:rFonts w:ascii="Arial" w:hAnsi="Arial" w:cs="Arial"/>
          <w:spacing w:val="12"/>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3E05B3" w:rsidRDefault="00116DDD" w:rsidP="003E05B3">
      <w:pPr>
        <w:spacing w:line="276" w:lineRule="auto"/>
        <w:jc w:val="both"/>
        <w:rPr>
          <w:rFonts w:ascii="Arial" w:hAnsi="Arial" w:cs="Arial"/>
          <w:spacing w:val="12"/>
          <w:szCs w:val="24"/>
        </w:rPr>
      </w:pPr>
    </w:p>
    <w:p w14:paraId="3303B061" w14:textId="7777777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3E05B3">
        <w:rPr>
          <w:rFonts w:ascii="Arial" w:hAnsi="Arial" w:cs="Arial"/>
          <w:spacing w:val="12"/>
          <w:szCs w:val="24"/>
        </w:rPr>
        <w:t>co han llegado los doctrinantes;</w:t>
      </w:r>
      <w:r w:rsidRPr="003E05B3">
        <w:rPr>
          <w:rFonts w:ascii="Arial" w:hAnsi="Arial" w:cs="Arial"/>
          <w:spacing w:val="12"/>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3E05B3" w:rsidRDefault="00116DDD" w:rsidP="003E05B3">
      <w:pPr>
        <w:spacing w:line="276" w:lineRule="auto"/>
        <w:jc w:val="both"/>
        <w:rPr>
          <w:rFonts w:ascii="Arial" w:hAnsi="Arial" w:cs="Arial"/>
          <w:spacing w:val="12"/>
          <w:szCs w:val="24"/>
        </w:rPr>
      </w:pPr>
    </w:p>
    <w:p w14:paraId="1C4D6F25" w14:textId="7777777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3E05B3">
        <w:rPr>
          <w:rFonts w:ascii="Arial" w:hAnsi="Arial" w:cs="Arial"/>
          <w:b/>
          <w:bCs/>
          <w:spacing w:val="12"/>
          <w:szCs w:val="24"/>
        </w:rPr>
        <w:t>sentencia del 8 de mayo de 2019,  (SL1688-2019, Rad. 68838),</w:t>
      </w:r>
      <w:r w:rsidRPr="003E05B3">
        <w:rPr>
          <w:rFonts w:ascii="Arial" w:hAnsi="Arial" w:cs="Arial"/>
          <w:spacing w:val="12"/>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3E05B3">
        <w:rPr>
          <w:rFonts w:ascii="Arial" w:hAnsi="Arial" w:cs="Arial"/>
          <w:spacing w:val="12"/>
          <w:szCs w:val="24"/>
        </w:rPr>
        <w:t xml:space="preserve">égimen, la carga de la prueba, </w:t>
      </w:r>
      <w:r w:rsidRPr="003E05B3">
        <w:rPr>
          <w:rFonts w:ascii="Arial" w:hAnsi="Arial" w:cs="Arial"/>
          <w:spacing w:val="12"/>
          <w:szCs w:val="24"/>
        </w:rPr>
        <w:t xml:space="preserve"> los alcances de la ineficacia y las reasesorías que se realizan con posterioridad al traslado inicial, entre otros. </w:t>
      </w:r>
    </w:p>
    <w:p w14:paraId="61ADAC24" w14:textId="77777777" w:rsidR="00116DDD" w:rsidRPr="003E05B3" w:rsidRDefault="00116DDD" w:rsidP="003E05B3">
      <w:pPr>
        <w:spacing w:line="276" w:lineRule="auto"/>
        <w:jc w:val="both"/>
        <w:rPr>
          <w:rFonts w:ascii="Arial" w:hAnsi="Arial" w:cs="Arial"/>
          <w:spacing w:val="12"/>
          <w:szCs w:val="24"/>
        </w:rPr>
      </w:pPr>
    </w:p>
    <w:p w14:paraId="69915A59" w14:textId="77777777" w:rsidR="003E05B3" w:rsidRPr="003E05B3" w:rsidRDefault="003E05B3" w:rsidP="003E05B3">
      <w:pPr>
        <w:spacing w:line="276" w:lineRule="auto"/>
        <w:jc w:val="both"/>
        <w:rPr>
          <w:rFonts w:ascii="Arial" w:hAnsi="Arial" w:cs="Arial"/>
          <w:spacing w:val="6"/>
          <w:szCs w:val="24"/>
        </w:rPr>
      </w:pPr>
      <w:r w:rsidRPr="003E05B3">
        <w:rPr>
          <w:rFonts w:ascii="Arial" w:hAnsi="Arial" w:cs="Arial"/>
          <w:spacing w:val="6"/>
          <w:szCs w:val="24"/>
        </w:rPr>
        <w:t>a) Sobre el deber de información, en ésta quedó dicho:</w:t>
      </w:r>
    </w:p>
    <w:p w14:paraId="0843F774" w14:textId="77777777" w:rsidR="003E05B3" w:rsidRPr="003E05B3" w:rsidRDefault="003E05B3" w:rsidP="003E05B3">
      <w:pPr>
        <w:spacing w:line="276" w:lineRule="auto"/>
        <w:jc w:val="both"/>
        <w:rPr>
          <w:rFonts w:ascii="Arial" w:hAnsi="Arial" w:cs="Arial"/>
          <w:spacing w:val="6"/>
          <w:szCs w:val="24"/>
        </w:rPr>
      </w:pPr>
      <w:r w:rsidRPr="003E05B3">
        <w:rPr>
          <w:rFonts w:ascii="Arial" w:eastAsia="Arial Narrow" w:hAnsi="Arial" w:cs="Arial"/>
          <w:spacing w:val="6"/>
          <w:szCs w:val="24"/>
          <w:lang w:val="es"/>
        </w:rPr>
        <w:lastRenderedPageBreak/>
        <w:t xml:space="preserve"> </w:t>
      </w:r>
    </w:p>
    <w:p w14:paraId="3278DEEE"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620D165E" w14:textId="77777777" w:rsidR="003E05B3" w:rsidRPr="003E05B3" w:rsidRDefault="003E05B3" w:rsidP="003E05B3">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3E05B3" w:rsidRPr="003E05B3" w14:paraId="3E190A69"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B20000C"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b/>
                <w:bCs/>
                <w:i/>
                <w:iCs/>
                <w:spacing w:val="6"/>
                <w:sz w:val="20"/>
                <w:szCs w:val="24"/>
                <w:lang w:val="es-CO"/>
              </w:rPr>
              <w:t>Etapa acumulativa</w:t>
            </w:r>
            <w:r w:rsidRPr="003E05B3">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5AE956B"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b/>
                <w:bCs/>
                <w:i/>
                <w:iCs/>
                <w:spacing w:val="6"/>
                <w:sz w:val="20"/>
                <w:szCs w:val="24"/>
                <w:lang w:val="es-CO"/>
              </w:rPr>
              <w:t>Normas que obligan a las administradoras de pensiones a dar información</w:t>
            </w:r>
            <w:r w:rsidRPr="003E05B3">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5A6E12C"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b/>
                <w:bCs/>
                <w:i/>
                <w:iCs/>
                <w:spacing w:val="6"/>
                <w:sz w:val="20"/>
                <w:szCs w:val="24"/>
                <w:lang w:val="es-CO"/>
              </w:rPr>
              <w:t>Contenido mínimo y alcance del deber de información</w:t>
            </w:r>
            <w:r w:rsidRPr="003E05B3">
              <w:rPr>
                <w:rFonts w:ascii="Arial" w:hAnsi="Arial" w:cs="Arial"/>
                <w:spacing w:val="6"/>
                <w:sz w:val="20"/>
                <w:szCs w:val="24"/>
                <w:lang w:val="es-ES"/>
              </w:rPr>
              <w:t> </w:t>
            </w:r>
          </w:p>
        </w:tc>
      </w:tr>
      <w:tr w:rsidR="003E05B3" w:rsidRPr="003E05B3" w14:paraId="00911FBC"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1B1252D"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Deber de información </w:t>
            </w:r>
            <w:r w:rsidRPr="003E05B3">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3EC10AD"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Arts. 13 literal b), 271 y 272 de la Ley 100 de 1993</w:t>
            </w:r>
            <w:r w:rsidRPr="003E05B3">
              <w:rPr>
                <w:rFonts w:ascii="Arial" w:hAnsi="Arial" w:cs="Arial"/>
                <w:spacing w:val="6"/>
                <w:sz w:val="20"/>
                <w:szCs w:val="24"/>
                <w:lang w:val="es-ES"/>
              </w:rPr>
              <w:t> </w:t>
            </w:r>
          </w:p>
          <w:p w14:paraId="7248BB2D"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ES"/>
              </w:rPr>
              <w:t>Art. 97, numeral 1 del Decreto 663 de 1993, modificado por el artículo 23 de la Ley 797 de 2003</w:t>
            </w:r>
            <w:r w:rsidRPr="003E05B3">
              <w:rPr>
                <w:rFonts w:ascii="Arial" w:hAnsi="Arial" w:cs="Arial"/>
                <w:spacing w:val="6"/>
                <w:sz w:val="20"/>
                <w:szCs w:val="24"/>
                <w:lang w:val="es-ES"/>
              </w:rPr>
              <w:t> </w:t>
            </w:r>
          </w:p>
          <w:p w14:paraId="6B4190A0"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ES"/>
              </w:rPr>
              <w:t>Disposiciones constitucionales relativas al derecho a la información, no menoscabo de derechos laborales y autonomía personal</w:t>
            </w:r>
            <w:r w:rsidRPr="003E05B3">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D563DE4"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3E05B3">
              <w:rPr>
                <w:rFonts w:ascii="Arial" w:hAnsi="Arial" w:cs="Arial"/>
                <w:spacing w:val="6"/>
                <w:sz w:val="20"/>
                <w:szCs w:val="24"/>
                <w:lang w:val="es-ES"/>
              </w:rPr>
              <w:t> </w:t>
            </w:r>
          </w:p>
        </w:tc>
      </w:tr>
      <w:tr w:rsidR="003E05B3" w:rsidRPr="003E05B3" w14:paraId="444F7CFD"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A7B22D9"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Deber de información, asesoría y buen consejo</w:t>
            </w:r>
            <w:r w:rsidRPr="003E05B3">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0F4B779"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Artículo 3, literal c) de la Ley 1328 de 2009</w:t>
            </w:r>
            <w:r w:rsidRPr="003E05B3">
              <w:rPr>
                <w:rFonts w:ascii="Arial" w:hAnsi="Arial" w:cs="Arial"/>
                <w:spacing w:val="6"/>
                <w:sz w:val="20"/>
                <w:szCs w:val="24"/>
                <w:lang w:val="es-ES"/>
              </w:rPr>
              <w:t> </w:t>
            </w:r>
          </w:p>
          <w:p w14:paraId="072F7DB1"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Decreto 2241 de 2010</w:t>
            </w:r>
            <w:r w:rsidRPr="003E05B3">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3F5B5E2"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E05B3">
              <w:rPr>
                <w:rFonts w:ascii="Arial" w:hAnsi="Arial" w:cs="Arial"/>
                <w:spacing w:val="6"/>
                <w:sz w:val="20"/>
                <w:szCs w:val="24"/>
                <w:lang w:val="es-ES"/>
              </w:rPr>
              <w:t> </w:t>
            </w:r>
          </w:p>
        </w:tc>
      </w:tr>
      <w:tr w:rsidR="003E05B3" w:rsidRPr="003E05B3" w14:paraId="41721011"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87AC03D"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Deber de información, asesoría, buen consejo y doble asesoría. </w:t>
            </w:r>
            <w:r w:rsidRPr="003E05B3">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82DC531"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Ley 1748 de 2014</w:t>
            </w:r>
            <w:r w:rsidRPr="003E05B3">
              <w:rPr>
                <w:rFonts w:ascii="Arial" w:hAnsi="Arial" w:cs="Arial"/>
                <w:spacing w:val="6"/>
                <w:sz w:val="20"/>
                <w:szCs w:val="24"/>
                <w:lang w:val="es-ES"/>
              </w:rPr>
              <w:t> </w:t>
            </w:r>
          </w:p>
          <w:p w14:paraId="6EF2CB41"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Artículo 3 del Decreto 2071 de 2015</w:t>
            </w:r>
            <w:r w:rsidRPr="003E05B3">
              <w:rPr>
                <w:rFonts w:ascii="Arial" w:hAnsi="Arial" w:cs="Arial"/>
                <w:spacing w:val="6"/>
                <w:sz w:val="20"/>
                <w:szCs w:val="24"/>
                <w:lang w:val="es-ES"/>
              </w:rPr>
              <w:t> </w:t>
            </w:r>
          </w:p>
          <w:p w14:paraId="736C7060"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Circular Externa n. 016 de 2016</w:t>
            </w:r>
            <w:r w:rsidRPr="003E05B3">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2200525" w14:textId="77777777" w:rsidR="003E05B3" w:rsidRPr="003E05B3" w:rsidRDefault="003E05B3" w:rsidP="003E05B3">
            <w:pPr>
              <w:spacing w:line="276" w:lineRule="auto"/>
              <w:jc w:val="both"/>
              <w:textAlignment w:val="baseline"/>
              <w:rPr>
                <w:rFonts w:ascii="Arial" w:hAnsi="Arial" w:cs="Arial"/>
                <w:spacing w:val="6"/>
                <w:sz w:val="20"/>
                <w:szCs w:val="24"/>
                <w:lang w:val="es-ES"/>
              </w:rPr>
            </w:pPr>
            <w:r w:rsidRPr="003E05B3">
              <w:rPr>
                <w:rFonts w:ascii="Arial" w:hAnsi="Arial" w:cs="Arial"/>
                <w:i/>
                <w:iCs/>
                <w:spacing w:val="6"/>
                <w:sz w:val="20"/>
                <w:szCs w:val="24"/>
                <w:lang w:val="es-CO"/>
              </w:rPr>
              <w:t>Junto con lo anterior, lleva inmerso el derecho a obtener asesoría de los representantes de ambos regímenes pensionales.</w:t>
            </w:r>
            <w:r w:rsidRPr="003E05B3">
              <w:rPr>
                <w:rFonts w:ascii="Arial" w:hAnsi="Arial" w:cs="Arial"/>
                <w:spacing w:val="6"/>
                <w:sz w:val="20"/>
                <w:szCs w:val="24"/>
                <w:lang w:val="es-ES"/>
              </w:rPr>
              <w:t> </w:t>
            </w:r>
          </w:p>
        </w:tc>
      </w:tr>
    </w:tbl>
    <w:p w14:paraId="4FDF3BC9" w14:textId="77777777" w:rsidR="003E05B3" w:rsidRPr="003E05B3" w:rsidRDefault="003E05B3" w:rsidP="003E05B3">
      <w:pPr>
        <w:ind w:left="426" w:right="420"/>
        <w:jc w:val="both"/>
        <w:rPr>
          <w:rFonts w:ascii="Arial" w:hAnsi="Arial" w:cs="Arial"/>
          <w:i/>
          <w:iCs/>
          <w:spacing w:val="6"/>
          <w:sz w:val="22"/>
          <w:szCs w:val="24"/>
        </w:rPr>
      </w:pPr>
    </w:p>
    <w:p w14:paraId="42055F2B"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1.4 Conclusión: La constatación del deber de información es ineludible.</w:t>
      </w:r>
    </w:p>
    <w:p w14:paraId="6320C398" w14:textId="77777777" w:rsidR="003E05B3" w:rsidRPr="003E05B3" w:rsidRDefault="003E05B3" w:rsidP="003E05B3">
      <w:pPr>
        <w:ind w:left="426" w:right="420"/>
        <w:jc w:val="both"/>
        <w:rPr>
          <w:rFonts w:ascii="Arial" w:hAnsi="Arial" w:cs="Arial"/>
          <w:i/>
          <w:iCs/>
          <w:spacing w:val="6"/>
          <w:sz w:val="22"/>
          <w:szCs w:val="24"/>
        </w:rPr>
      </w:pPr>
    </w:p>
    <w:p w14:paraId="7AFC894A"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452BCB60" w14:textId="77777777" w:rsidR="003E05B3" w:rsidRPr="003E05B3" w:rsidRDefault="003E05B3" w:rsidP="003E05B3">
      <w:pPr>
        <w:ind w:left="426" w:right="420"/>
        <w:jc w:val="both"/>
        <w:rPr>
          <w:rFonts w:ascii="Arial" w:hAnsi="Arial" w:cs="Arial"/>
          <w:i/>
          <w:iCs/>
          <w:spacing w:val="6"/>
          <w:sz w:val="22"/>
          <w:szCs w:val="24"/>
        </w:rPr>
      </w:pPr>
    </w:p>
    <w:p w14:paraId="3C260681"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19D45A88" w14:textId="77777777" w:rsidR="003E05B3" w:rsidRPr="003E05B3" w:rsidRDefault="003E05B3" w:rsidP="003E05B3">
      <w:pPr>
        <w:ind w:left="426" w:right="420"/>
        <w:jc w:val="both"/>
        <w:rPr>
          <w:rFonts w:ascii="Arial" w:hAnsi="Arial" w:cs="Arial"/>
          <w:i/>
          <w:iCs/>
          <w:spacing w:val="6"/>
          <w:sz w:val="22"/>
          <w:szCs w:val="24"/>
        </w:rPr>
      </w:pPr>
    </w:p>
    <w:p w14:paraId="02A1DAD1"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Adicionalmente, la Sala no puede pasar por alto la indebida fundamentación con la que la Sala Primera de Decisión Laboral del Tribunal de Medellín </w:t>
      </w:r>
      <w:r w:rsidRPr="003E05B3">
        <w:rPr>
          <w:rFonts w:ascii="Arial" w:hAnsi="Arial" w:cs="Arial"/>
          <w:i/>
          <w:iCs/>
          <w:spacing w:val="6"/>
          <w:sz w:val="22"/>
          <w:szCs w:val="24"/>
        </w:rPr>
        <w:lastRenderedPageBreak/>
        <w:t>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16543B60" w14:textId="77777777" w:rsidR="003E05B3" w:rsidRPr="003E05B3" w:rsidRDefault="003E05B3" w:rsidP="003E05B3">
      <w:pPr>
        <w:spacing w:line="276" w:lineRule="auto"/>
        <w:jc w:val="both"/>
        <w:rPr>
          <w:rFonts w:ascii="Arial" w:hAnsi="Arial" w:cs="Arial"/>
          <w:spacing w:val="6"/>
          <w:szCs w:val="24"/>
        </w:rPr>
      </w:pPr>
      <w:r w:rsidRPr="003E05B3">
        <w:rPr>
          <w:rFonts w:ascii="Arial" w:eastAsia="Arial Narrow" w:hAnsi="Arial" w:cs="Arial"/>
          <w:spacing w:val="6"/>
          <w:szCs w:val="24"/>
          <w:lang w:val="es"/>
        </w:rPr>
        <w:t xml:space="preserve"> </w:t>
      </w:r>
    </w:p>
    <w:p w14:paraId="3876953D" w14:textId="77777777" w:rsidR="003E05B3" w:rsidRPr="003E05B3" w:rsidRDefault="003E05B3" w:rsidP="003E05B3">
      <w:pPr>
        <w:spacing w:line="276" w:lineRule="auto"/>
        <w:jc w:val="both"/>
        <w:rPr>
          <w:rFonts w:ascii="Arial" w:hAnsi="Arial" w:cs="Arial"/>
          <w:spacing w:val="6"/>
          <w:szCs w:val="24"/>
        </w:rPr>
      </w:pPr>
      <w:bookmarkStart w:id="1" w:name="_Hlk46831651"/>
      <w:r w:rsidRPr="003E05B3">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38481AF4" w14:textId="77777777" w:rsidR="003E05B3" w:rsidRPr="003E05B3" w:rsidRDefault="003E05B3" w:rsidP="003E05B3">
      <w:pPr>
        <w:spacing w:line="276" w:lineRule="auto"/>
        <w:ind w:firstLine="708"/>
        <w:jc w:val="both"/>
        <w:rPr>
          <w:rFonts w:ascii="Arial" w:hAnsi="Arial" w:cs="Arial"/>
          <w:spacing w:val="6"/>
          <w:szCs w:val="24"/>
        </w:rPr>
      </w:pPr>
    </w:p>
    <w:p w14:paraId="413EDBA8" w14:textId="77777777" w:rsidR="003E05B3" w:rsidRPr="003E05B3" w:rsidRDefault="003E05B3" w:rsidP="003E05B3">
      <w:pPr>
        <w:spacing w:line="276" w:lineRule="auto"/>
        <w:ind w:firstLine="555"/>
        <w:jc w:val="both"/>
        <w:textAlignment w:val="baseline"/>
        <w:rPr>
          <w:rFonts w:ascii="Arial" w:hAnsi="Arial" w:cs="Arial"/>
          <w:spacing w:val="6"/>
          <w:szCs w:val="24"/>
        </w:rPr>
      </w:pPr>
      <w:r w:rsidRPr="003E05B3">
        <w:rPr>
          <w:rFonts w:ascii="Arial" w:hAnsi="Arial" w:cs="Arial"/>
          <w:b/>
          <w:bCs/>
          <w:spacing w:val="6"/>
          <w:szCs w:val="24"/>
        </w:rPr>
        <w:t xml:space="preserve"> b) </w:t>
      </w:r>
      <w:r w:rsidRPr="003E05B3">
        <w:rPr>
          <w:rFonts w:ascii="Arial" w:hAnsi="Arial" w:cs="Arial"/>
          <w:b/>
          <w:bCs/>
          <w:spacing w:val="6"/>
          <w:szCs w:val="24"/>
        </w:rPr>
        <w:tab/>
        <w:t xml:space="preserve">En cuanto a las consecuencias de las constancias que se registran en los formularios de afiliación o traslado, </w:t>
      </w:r>
      <w:r w:rsidRPr="003E05B3">
        <w:rPr>
          <w:rFonts w:ascii="Arial" w:hAnsi="Arial" w:cs="Arial"/>
          <w:spacing w:val="6"/>
          <w:szCs w:val="24"/>
        </w:rPr>
        <w:t xml:space="preserve">la ya referida </w:t>
      </w:r>
      <w:proofErr w:type="spellStart"/>
      <w:r w:rsidRPr="003E05B3">
        <w:rPr>
          <w:rFonts w:ascii="Arial" w:hAnsi="Arial" w:cs="Arial"/>
          <w:spacing w:val="6"/>
          <w:szCs w:val="24"/>
        </w:rPr>
        <w:t>SL1688</w:t>
      </w:r>
      <w:proofErr w:type="spellEnd"/>
      <w:r w:rsidRPr="003E05B3">
        <w:rPr>
          <w:rFonts w:ascii="Arial" w:hAnsi="Arial" w:cs="Arial"/>
          <w:spacing w:val="6"/>
          <w:szCs w:val="24"/>
        </w:rPr>
        <w:t xml:space="preserve">-2019, Rad. 68838 explicó: </w:t>
      </w:r>
    </w:p>
    <w:p w14:paraId="237D8DC8" w14:textId="77777777" w:rsidR="003E05B3" w:rsidRPr="003E05B3" w:rsidRDefault="003E05B3" w:rsidP="003E05B3">
      <w:pPr>
        <w:spacing w:line="276" w:lineRule="auto"/>
        <w:ind w:firstLine="720"/>
        <w:jc w:val="both"/>
        <w:rPr>
          <w:rFonts w:ascii="Arial" w:hAnsi="Arial" w:cs="Arial"/>
          <w:spacing w:val="6"/>
          <w:szCs w:val="24"/>
        </w:rPr>
      </w:pPr>
      <w:r w:rsidRPr="003E05B3">
        <w:rPr>
          <w:rFonts w:ascii="Arial" w:eastAsia="Arial Narrow" w:hAnsi="Arial" w:cs="Arial"/>
          <w:spacing w:val="6"/>
          <w:szCs w:val="24"/>
          <w:lang w:val="es"/>
        </w:rPr>
        <w:t xml:space="preserve"> </w:t>
      </w:r>
    </w:p>
    <w:p w14:paraId="22B4EBA7"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2. </w:t>
      </w:r>
      <w:r w:rsidRPr="003E05B3">
        <w:rPr>
          <w:rFonts w:ascii="Arial" w:hAnsi="Arial" w:cs="Arial"/>
          <w:b/>
          <w:i/>
          <w:iCs/>
          <w:spacing w:val="6"/>
          <w:sz w:val="22"/>
          <w:szCs w:val="24"/>
        </w:rPr>
        <w:t>El simple consentimiento vertido en el formulario de afiliación es insuficiente. Necesidad de un consentimiento informado</w:t>
      </w:r>
    </w:p>
    <w:p w14:paraId="11C12FC6"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3B528B0F"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68AD86E7"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641D3E8E"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La Sala considera desacertada esta tesis, en la medida que la firma del formulario, al igual que las afirmaciones consignadas en los formatos </w:t>
      </w:r>
      <w:proofErr w:type="spellStart"/>
      <w:r w:rsidRPr="003E05B3">
        <w:rPr>
          <w:rFonts w:ascii="Arial" w:hAnsi="Arial" w:cs="Arial"/>
          <w:i/>
          <w:iCs/>
          <w:spacing w:val="6"/>
          <w:sz w:val="22"/>
          <w:szCs w:val="24"/>
        </w:rPr>
        <w:t>preimpresos</w:t>
      </w:r>
      <w:proofErr w:type="spellEnd"/>
      <w:r w:rsidRPr="003E05B3">
        <w:rPr>
          <w:rFonts w:ascii="Arial" w:hAnsi="Arial" w:cs="Arial"/>
          <w:i/>
          <w:iCs/>
          <w:spacing w:val="6"/>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50F5CA57"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00605602"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Sobre el particular, en la sentencia CSJ SI. 19447-2017 la Sala explicó:</w:t>
      </w:r>
    </w:p>
    <w:p w14:paraId="0AD03B82"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7187A738"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C26F203"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7D1F568C"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364823A2"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088BD18D"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76F2BD93" w14:textId="77777777" w:rsidR="003E05B3" w:rsidRPr="003E05B3" w:rsidRDefault="003E05B3" w:rsidP="003E05B3">
      <w:pPr>
        <w:spacing w:line="276" w:lineRule="auto"/>
        <w:ind w:firstLine="708"/>
        <w:jc w:val="both"/>
        <w:rPr>
          <w:rFonts w:ascii="Arial" w:hAnsi="Arial" w:cs="Arial"/>
          <w:spacing w:val="6"/>
          <w:szCs w:val="24"/>
        </w:rPr>
      </w:pPr>
      <w:r w:rsidRPr="003E05B3">
        <w:rPr>
          <w:rFonts w:ascii="Arial" w:eastAsia="Arial Narrow" w:hAnsi="Arial" w:cs="Arial"/>
          <w:spacing w:val="6"/>
          <w:szCs w:val="24"/>
          <w:lang w:val="es"/>
        </w:rPr>
        <w:t xml:space="preserve"> </w:t>
      </w:r>
      <w:r w:rsidRPr="003E05B3">
        <w:rPr>
          <w:rFonts w:ascii="Arial" w:hAnsi="Arial" w:cs="Arial"/>
          <w:spacing w:val="6"/>
          <w:szCs w:val="24"/>
        </w:rPr>
        <w:t xml:space="preserve"> </w:t>
      </w:r>
    </w:p>
    <w:p w14:paraId="595FA8D0" w14:textId="77777777" w:rsidR="003E05B3" w:rsidRPr="003E05B3" w:rsidRDefault="003E05B3" w:rsidP="003E05B3">
      <w:pPr>
        <w:spacing w:line="276" w:lineRule="auto"/>
        <w:ind w:firstLine="708"/>
        <w:jc w:val="both"/>
        <w:rPr>
          <w:rFonts w:ascii="Arial" w:hAnsi="Arial" w:cs="Arial"/>
          <w:spacing w:val="6"/>
          <w:szCs w:val="24"/>
        </w:rPr>
      </w:pPr>
      <w:r w:rsidRPr="003E05B3">
        <w:rPr>
          <w:rFonts w:ascii="Arial" w:hAnsi="Arial" w:cs="Arial"/>
          <w:b/>
          <w:bCs/>
          <w:spacing w:val="6"/>
          <w:szCs w:val="24"/>
        </w:rPr>
        <w:lastRenderedPageBreak/>
        <w:t xml:space="preserve">c) </w:t>
      </w:r>
      <w:r w:rsidRPr="003E05B3">
        <w:rPr>
          <w:rFonts w:ascii="Arial" w:hAnsi="Arial" w:cs="Arial"/>
          <w:b/>
          <w:bCs/>
          <w:spacing w:val="6"/>
          <w:szCs w:val="24"/>
        </w:rPr>
        <w:tab/>
        <w:t>En cuanto a la carga de la prueba:</w:t>
      </w:r>
      <w:r w:rsidRPr="003E05B3">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45DC0981" w14:textId="77777777" w:rsidR="003E05B3" w:rsidRPr="003E05B3" w:rsidRDefault="003E05B3" w:rsidP="003E05B3">
      <w:pPr>
        <w:spacing w:line="276" w:lineRule="auto"/>
        <w:jc w:val="both"/>
        <w:rPr>
          <w:rFonts w:ascii="Arial" w:eastAsia="Arial Narrow" w:hAnsi="Arial" w:cs="Arial"/>
          <w:i/>
          <w:spacing w:val="6"/>
          <w:szCs w:val="24"/>
          <w:lang w:val="es"/>
        </w:rPr>
      </w:pPr>
    </w:p>
    <w:p w14:paraId="256580D1"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20B9B6E" w14:textId="77777777" w:rsidR="003E05B3" w:rsidRPr="003E05B3" w:rsidRDefault="003E05B3" w:rsidP="003E05B3">
      <w:pPr>
        <w:ind w:left="426" w:right="420"/>
        <w:jc w:val="both"/>
        <w:rPr>
          <w:rFonts w:ascii="Arial" w:hAnsi="Arial" w:cs="Arial"/>
          <w:i/>
          <w:iCs/>
          <w:spacing w:val="6"/>
          <w:sz w:val="22"/>
          <w:szCs w:val="24"/>
        </w:rPr>
      </w:pPr>
    </w:p>
    <w:p w14:paraId="5256AC11"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213F199"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32286A3A" w14:textId="433D7E71"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w:t>
      </w:r>
      <w:r w:rsidR="00FE1616">
        <w:rPr>
          <w:rFonts w:ascii="Arial" w:hAnsi="Arial" w:cs="Arial"/>
          <w:i/>
          <w:iCs/>
          <w:spacing w:val="6"/>
          <w:sz w:val="22"/>
          <w:szCs w:val="24"/>
        </w:rPr>
        <w:t>e los consumidores financieros.</w:t>
      </w:r>
      <w:r w:rsidRPr="003E05B3">
        <w:rPr>
          <w:rFonts w:ascii="Arial" w:hAnsi="Arial" w:cs="Arial"/>
          <w:i/>
          <w:iCs/>
          <w:spacing w:val="6"/>
          <w:sz w:val="22"/>
          <w:szCs w:val="24"/>
        </w:rPr>
        <w:t xml:space="preserve"> </w:t>
      </w:r>
    </w:p>
    <w:p w14:paraId="537FFF46" w14:textId="77777777" w:rsidR="003E05B3" w:rsidRPr="003E05B3" w:rsidRDefault="003E05B3" w:rsidP="003E05B3">
      <w:pPr>
        <w:spacing w:line="276" w:lineRule="auto"/>
        <w:jc w:val="both"/>
        <w:rPr>
          <w:rFonts w:ascii="Arial" w:eastAsia="Arial Narrow" w:hAnsi="Arial" w:cs="Arial"/>
          <w:spacing w:val="6"/>
          <w:szCs w:val="24"/>
          <w:lang w:val="es"/>
        </w:rPr>
      </w:pPr>
    </w:p>
    <w:p w14:paraId="7070EFDA" w14:textId="77777777" w:rsidR="003E05B3" w:rsidRPr="003E05B3" w:rsidRDefault="003E05B3" w:rsidP="003E05B3">
      <w:pPr>
        <w:spacing w:line="276" w:lineRule="auto"/>
        <w:ind w:firstLine="708"/>
        <w:jc w:val="both"/>
        <w:rPr>
          <w:rFonts w:ascii="Arial" w:hAnsi="Arial" w:cs="Arial"/>
          <w:spacing w:val="6"/>
          <w:szCs w:val="24"/>
        </w:rPr>
      </w:pPr>
      <w:r w:rsidRPr="003E05B3">
        <w:rPr>
          <w:rFonts w:ascii="Arial" w:hAnsi="Arial" w:cs="Arial"/>
          <w:b/>
          <w:bCs/>
          <w:spacing w:val="6"/>
          <w:szCs w:val="24"/>
        </w:rPr>
        <w:t xml:space="preserve">d) </w:t>
      </w:r>
      <w:r w:rsidRPr="003E05B3">
        <w:rPr>
          <w:rFonts w:ascii="Arial" w:hAnsi="Arial" w:cs="Arial"/>
          <w:b/>
          <w:bCs/>
          <w:spacing w:val="6"/>
          <w:szCs w:val="24"/>
        </w:rPr>
        <w:tab/>
        <w:t xml:space="preserve">En cuanto al alcance de la ausencia del deber de información y de los nulos efectos que pueden generar las </w:t>
      </w:r>
      <w:proofErr w:type="spellStart"/>
      <w:r w:rsidRPr="003E05B3">
        <w:rPr>
          <w:rFonts w:ascii="Arial" w:hAnsi="Arial" w:cs="Arial"/>
          <w:b/>
          <w:bCs/>
          <w:spacing w:val="6"/>
          <w:szCs w:val="24"/>
        </w:rPr>
        <w:t>reasesorías</w:t>
      </w:r>
      <w:proofErr w:type="spellEnd"/>
      <w:r w:rsidRPr="003E05B3">
        <w:rPr>
          <w:rFonts w:ascii="Arial" w:hAnsi="Arial" w:cs="Arial"/>
          <w:b/>
          <w:bCs/>
          <w:spacing w:val="6"/>
          <w:szCs w:val="24"/>
        </w:rPr>
        <w:t xml:space="preserve"> posteriores</w:t>
      </w:r>
      <w:r w:rsidRPr="003E05B3">
        <w:rPr>
          <w:rFonts w:ascii="Arial" w:hAnsi="Arial" w:cs="Arial"/>
          <w:spacing w:val="6"/>
          <w:szCs w:val="24"/>
        </w:rPr>
        <w:t>, quedó dicho en la sentencia </w:t>
      </w:r>
      <w:proofErr w:type="spellStart"/>
      <w:r w:rsidRPr="003E05B3">
        <w:rPr>
          <w:rFonts w:ascii="Arial" w:hAnsi="Arial" w:cs="Arial"/>
          <w:spacing w:val="6"/>
          <w:szCs w:val="24"/>
        </w:rPr>
        <w:t>SL1688</w:t>
      </w:r>
      <w:proofErr w:type="spellEnd"/>
      <w:r w:rsidRPr="003E05B3">
        <w:rPr>
          <w:rFonts w:ascii="Arial" w:hAnsi="Arial" w:cs="Arial"/>
          <w:spacing w:val="6"/>
          <w:szCs w:val="24"/>
        </w:rPr>
        <w:t>-2019, Rad. 68838, la cual se viene citando in-extenso que:</w:t>
      </w:r>
    </w:p>
    <w:p w14:paraId="37AE6CB7" w14:textId="77777777" w:rsidR="003E05B3" w:rsidRPr="003E05B3" w:rsidRDefault="003E05B3" w:rsidP="003E05B3">
      <w:pPr>
        <w:spacing w:line="276" w:lineRule="auto"/>
        <w:rPr>
          <w:rFonts w:ascii="Arial" w:hAnsi="Arial" w:cs="Arial"/>
          <w:spacing w:val="6"/>
          <w:szCs w:val="24"/>
        </w:rPr>
      </w:pPr>
      <w:r w:rsidRPr="003E05B3">
        <w:rPr>
          <w:rFonts w:ascii="Arial" w:eastAsia="Arial Narrow" w:hAnsi="Arial" w:cs="Arial"/>
          <w:spacing w:val="6"/>
          <w:szCs w:val="24"/>
          <w:lang w:val="es"/>
        </w:rPr>
        <w:t xml:space="preserve">  </w:t>
      </w:r>
    </w:p>
    <w:p w14:paraId="398D7F53"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Ahora, si bien la AFP brindó a la actora una </w:t>
      </w:r>
      <w:proofErr w:type="spellStart"/>
      <w:r w:rsidRPr="003E05B3">
        <w:rPr>
          <w:rFonts w:ascii="Arial" w:hAnsi="Arial" w:cs="Arial"/>
          <w:i/>
          <w:iCs/>
          <w:spacing w:val="6"/>
          <w:sz w:val="22"/>
          <w:szCs w:val="24"/>
        </w:rPr>
        <w:t>reasesoría</w:t>
      </w:r>
      <w:proofErr w:type="spellEnd"/>
      <w:r w:rsidRPr="003E05B3">
        <w:rPr>
          <w:rFonts w:ascii="Arial" w:hAnsi="Arial" w:cs="Arial"/>
          <w:i/>
          <w:iCs/>
          <w:spacing w:val="6"/>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45A5AA3"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1953DDA2"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En primer término, porque el traslado al </w:t>
      </w:r>
      <w:proofErr w:type="spellStart"/>
      <w:r w:rsidRPr="003E05B3">
        <w:rPr>
          <w:rFonts w:ascii="Arial" w:hAnsi="Arial" w:cs="Arial"/>
          <w:i/>
          <w:iCs/>
          <w:spacing w:val="6"/>
          <w:sz w:val="22"/>
          <w:szCs w:val="24"/>
        </w:rPr>
        <w:t>RAIS</w:t>
      </w:r>
      <w:proofErr w:type="spellEnd"/>
      <w:r w:rsidRPr="003E05B3">
        <w:rPr>
          <w:rFonts w:ascii="Arial" w:hAnsi="Arial" w:cs="Arial"/>
          <w:i/>
          <w:iCs/>
          <w:spacing w:val="6"/>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3E05B3">
        <w:rPr>
          <w:rFonts w:ascii="Arial" w:hAnsi="Arial" w:cs="Arial"/>
          <w:i/>
          <w:iCs/>
          <w:spacing w:val="6"/>
          <w:sz w:val="22"/>
          <w:szCs w:val="24"/>
        </w:rPr>
        <w:t>reasesoría</w:t>
      </w:r>
      <w:proofErr w:type="spellEnd"/>
      <w:r w:rsidRPr="003E05B3">
        <w:rPr>
          <w:rFonts w:ascii="Arial" w:hAnsi="Arial" w:cs="Arial"/>
          <w:i/>
          <w:iCs/>
          <w:spacing w:val="6"/>
          <w:sz w:val="22"/>
          <w:szCs w:val="24"/>
        </w:rPr>
        <w:t>, de todas formas ya había perdido la transición.</w:t>
      </w:r>
    </w:p>
    <w:p w14:paraId="416A4F17"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26690AE3"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w:t>
      </w:r>
      <w:r w:rsidRPr="003E05B3">
        <w:rPr>
          <w:rFonts w:ascii="Arial" w:hAnsi="Arial" w:cs="Arial"/>
          <w:i/>
          <w:iCs/>
          <w:spacing w:val="6"/>
          <w:sz w:val="22"/>
          <w:szCs w:val="24"/>
        </w:rPr>
        <w:lastRenderedPageBreak/>
        <w:t>solo será relevante si es oportuno, es decir, si al momento en que se entrega brinda al destinatario su máximo de utilidad. Por el contrario, si la asesoría no se otorga oportunamente y, por tanto, pierde su utilidad, ello equivale a la ausencia de información.</w:t>
      </w:r>
    </w:p>
    <w:p w14:paraId="26D35EAA"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 </w:t>
      </w:r>
    </w:p>
    <w:p w14:paraId="15E35C14" w14:textId="77777777" w:rsidR="003E05B3" w:rsidRPr="003E05B3" w:rsidRDefault="003E05B3" w:rsidP="003E05B3">
      <w:pPr>
        <w:ind w:left="426" w:right="420"/>
        <w:jc w:val="both"/>
        <w:rPr>
          <w:rFonts w:ascii="Arial" w:hAnsi="Arial" w:cs="Arial"/>
          <w:i/>
          <w:iCs/>
          <w:spacing w:val="6"/>
          <w:sz w:val="22"/>
          <w:szCs w:val="24"/>
        </w:rPr>
      </w:pPr>
      <w:r w:rsidRPr="003E05B3">
        <w:rPr>
          <w:rFonts w:ascii="Arial" w:hAnsi="Arial" w:cs="Arial"/>
          <w:i/>
          <w:iCs/>
          <w:spacing w:val="6"/>
          <w:sz w:val="22"/>
          <w:szCs w:val="24"/>
        </w:rPr>
        <w:t xml:space="preserve">Por otro lado, no es de recibo el planteo de Protección S.A., cuando sostiene que una vez realizó la </w:t>
      </w:r>
      <w:proofErr w:type="spellStart"/>
      <w:r w:rsidRPr="003E05B3">
        <w:rPr>
          <w:rFonts w:ascii="Arial" w:hAnsi="Arial" w:cs="Arial"/>
          <w:i/>
          <w:iCs/>
          <w:spacing w:val="6"/>
          <w:sz w:val="22"/>
          <w:szCs w:val="24"/>
        </w:rPr>
        <w:t>reasesoría</w:t>
      </w:r>
      <w:proofErr w:type="spellEnd"/>
      <w:r w:rsidRPr="003E05B3">
        <w:rPr>
          <w:rFonts w:ascii="Arial" w:hAnsi="Arial" w:cs="Arial"/>
          <w:i/>
          <w:iCs/>
          <w:spacing w:val="6"/>
          <w:sz w:val="22"/>
          <w:szCs w:val="24"/>
        </w:rPr>
        <w:t xml:space="preserve">, Myriam Arroyave Henao no mostró interés en la ineficacia de la vinculación al </w:t>
      </w:r>
      <w:proofErr w:type="spellStart"/>
      <w:r w:rsidRPr="003E05B3">
        <w:rPr>
          <w:rFonts w:ascii="Arial" w:hAnsi="Arial" w:cs="Arial"/>
          <w:i/>
          <w:iCs/>
          <w:spacing w:val="6"/>
          <w:sz w:val="22"/>
          <w:szCs w:val="24"/>
        </w:rPr>
        <w:t>RAIS</w:t>
      </w:r>
      <w:proofErr w:type="spellEnd"/>
      <w:r w:rsidRPr="003E05B3">
        <w:rPr>
          <w:rFonts w:ascii="Arial" w:hAnsi="Arial" w:cs="Arial"/>
          <w:i/>
          <w:iCs/>
          <w:spacing w:val="6"/>
          <w:sz w:val="22"/>
          <w:szCs w:val="24"/>
        </w:rPr>
        <w:t xml:space="preserve">, al conservar su status de afiliada durante un tiempo, Se dice lo anterior ya que la sugerencia de Protección S.A. de regresar al </w:t>
      </w:r>
      <w:proofErr w:type="spellStart"/>
      <w:r w:rsidRPr="003E05B3">
        <w:rPr>
          <w:rFonts w:ascii="Arial" w:hAnsi="Arial" w:cs="Arial"/>
          <w:i/>
          <w:iCs/>
          <w:spacing w:val="6"/>
          <w:sz w:val="22"/>
          <w:szCs w:val="24"/>
        </w:rPr>
        <w:t>RPMPD</w:t>
      </w:r>
      <w:proofErr w:type="spellEnd"/>
      <w:r w:rsidRPr="003E05B3">
        <w:rPr>
          <w:rFonts w:ascii="Arial" w:hAnsi="Arial" w:cs="Arial"/>
          <w:i/>
          <w:iCs/>
          <w:spacing w:val="6"/>
          <w:sz w:val="22"/>
          <w:szCs w:val="24"/>
        </w:rPr>
        <w:t xml:space="preserve">, se produjo el 26 de noviembre de 2003, y el formulario para la nueva afiliación al </w:t>
      </w:r>
      <w:proofErr w:type="spellStart"/>
      <w:r w:rsidRPr="003E05B3">
        <w:rPr>
          <w:rFonts w:ascii="Arial" w:hAnsi="Arial" w:cs="Arial"/>
          <w:i/>
          <w:iCs/>
          <w:spacing w:val="6"/>
          <w:sz w:val="22"/>
          <w:szCs w:val="24"/>
        </w:rPr>
        <w:t>ISS</w:t>
      </w:r>
      <w:proofErr w:type="spellEnd"/>
      <w:r w:rsidRPr="003E05B3">
        <w:rPr>
          <w:rFonts w:ascii="Arial" w:hAnsi="Arial" w:cs="Arial"/>
          <w:i/>
          <w:iCs/>
          <w:spacing w:val="6"/>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E502735" w14:textId="77777777" w:rsidR="003E05B3" w:rsidRPr="003E05B3" w:rsidRDefault="003E05B3" w:rsidP="003E05B3">
      <w:pPr>
        <w:spacing w:line="276" w:lineRule="auto"/>
        <w:ind w:firstLine="708"/>
        <w:jc w:val="both"/>
        <w:rPr>
          <w:rFonts w:ascii="Arial" w:hAnsi="Arial" w:cs="Arial"/>
          <w:spacing w:val="6"/>
          <w:szCs w:val="24"/>
        </w:rPr>
      </w:pPr>
    </w:p>
    <w:p w14:paraId="73FD0214" w14:textId="77777777" w:rsidR="003E05B3" w:rsidRPr="003E05B3" w:rsidRDefault="003E05B3" w:rsidP="003E05B3">
      <w:pPr>
        <w:spacing w:line="276" w:lineRule="auto"/>
        <w:jc w:val="both"/>
        <w:rPr>
          <w:rFonts w:ascii="Arial" w:hAnsi="Arial" w:cs="Arial"/>
          <w:spacing w:val="6"/>
          <w:szCs w:val="24"/>
        </w:rPr>
      </w:pPr>
      <w:r w:rsidRPr="003E05B3">
        <w:rPr>
          <w:rFonts w:ascii="Arial" w:hAnsi="Arial" w:cs="Arial"/>
          <w:spacing w:val="6"/>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3E05B3">
        <w:rPr>
          <w:rFonts w:ascii="Arial" w:hAnsi="Arial" w:cs="Arial"/>
          <w:spacing w:val="6"/>
          <w:szCs w:val="24"/>
        </w:rPr>
        <w:t>A.F.P</w:t>
      </w:r>
      <w:proofErr w:type="spellEnd"/>
      <w:r w:rsidRPr="003E05B3">
        <w:rPr>
          <w:rFonts w:ascii="Arial" w:hAnsi="Arial" w:cs="Arial"/>
          <w:spacing w:val="6"/>
          <w:szCs w:val="24"/>
        </w:rPr>
        <w:t>, que devendrá en la ineficacia del traslado de régimen pensional.</w:t>
      </w:r>
    </w:p>
    <w:bookmarkEnd w:id="1"/>
    <w:p w14:paraId="74B59E1D" w14:textId="77777777" w:rsidR="00116DDD" w:rsidRPr="003E05B3" w:rsidRDefault="00116DDD" w:rsidP="003E05B3">
      <w:pPr>
        <w:pStyle w:val="Sinespaciado"/>
        <w:spacing w:line="276" w:lineRule="auto"/>
        <w:rPr>
          <w:rFonts w:ascii="Arial" w:hAnsi="Arial" w:cs="Arial"/>
          <w:spacing w:val="12"/>
          <w:szCs w:val="24"/>
        </w:rPr>
      </w:pPr>
    </w:p>
    <w:p w14:paraId="767FBF09" w14:textId="77777777" w:rsidR="00116DDD" w:rsidRPr="003E05B3" w:rsidRDefault="00116DDD" w:rsidP="003E05B3">
      <w:pPr>
        <w:pStyle w:val="Sinespaciado"/>
        <w:spacing w:line="276" w:lineRule="auto"/>
        <w:rPr>
          <w:rFonts w:ascii="Arial" w:hAnsi="Arial" w:cs="Arial"/>
          <w:b/>
          <w:bCs/>
          <w:spacing w:val="12"/>
          <w:szCs w:val="24"/>
        </w:rPr>
      </w:pPr>
      <w:r w:rsidRPr="003E05B3">
        <w:rPr>
          <w:rFonts w:ascii="Arial" w:hAnsi="Arial" w:cs="Arial"/>
          <w:b/>
          <w:bCs/>
          <w:spacing w:val="12"/>
          <w:szCs w:val="24"/>
        </w:rPr>
        <w:t>5.4.</w:t>
      </w:r>
      <w:r w:rsidRPr="003E05B3">
        <w:rPr>
          <w:rFonts w:ascii="Arial" w:hAnsi="Arial" w:cs="Arial"/>
          <w:b/>
          <w:bCs/>
          <w:spacing w:val="12"/>
          <w:szCs w:val="24"/>
        </w:rPr>
        <w:tab/>
        <w:t>Caso concreto</w:t>
      </w:r>
    </w:p>
    <w:p w14:paraId="1DD0A9E4" w14:textId="77777777" w:rsidR="00116DDD" w:rsidRPr="003E05B3" w:rsidRDefault="00116DDD" w:rsidP="003E05B3">
      <w:pPr>
        <w:pStyle w:val="Sinespaciado"/>
        <w:spacing w:line="276" w:lineRule="auto"/>
        <w:rPr>
          <w:rFonts w:ascii="Arial" w:hAnsi="Arial" w:cs="Arial"/>
          <w:spacing w:val="12"/>
          <w:szCs w:val="24"/>
        </w:rPr>
      </w:pPr>
    </w:p>
    <w:p w14:paraId="69125FC6" w14:textId="0E8B708D"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Fuera de toda discusión, por existir plena prueba de ello, está que (i) la demandante nació el </w:t>
      </w:r>
      <w:r w:rsidR="00E927D7" w:rsidRPr="003E05B3">
        <w:rPr>
          <w:rFonts w:ascii="Arial" w:hAnsi="Arial" w:cs="Arial"/>
          <w:spacing w:val="12"/>
          <w:szCs w:val="24"/>
        </w:rPr>
        <w:t>1</w:t>
      </w:r>
      <w:r w:rsidR="008B0CFC" w:rsidRPr="003E05B3">
        <w:rPr>
          <w:rFonts w:ascii="Arial" w:hAnsi="Arial" w:cs="Arial"/>
          <w:spacing w:val="12"/>
          <w:szCs w:val="24"/>
        </w:rPr>
        <w:t xml:space="preserve">7 de </w:t>
      </w:r>
      <w:r w:rsidR="00E927D7" w:rsidRPr="003E05B3">
        <w:rPr>
          <w:rFonts w:ascii="Arial" w:hAnsi="Arial" w:cs="Arial"/>
          <w:spacing w:val="12"/>
          <w:szCs w:val="24"/>
        </w:rPr>
        <w:t xml:space="preserve">mayo de 1967 </w:t>
      </w:r>
      <w:r w:rsidRPr="003E05B3">
        <w:rPr>
          <w:rFonts w:ascii="Arial" w:hAnsi="Arial" w:cs="Arial"/>
          <w:spacing w:val="12"/>
          <w:szCs w:val="24"/>
        </w:rPr>
        <w:t>(fl.</w:t>
      </w:r>
      <w:r w:rsidR="008B0CFC" w:rsidRPr="003E05B3">
        <w:rPr>
          <w:rFonts w:ascii="Arial" w:hAnsi="Arial" w:cs="Arial"/>
          <w:spacing w:val="12"/>
          <w:szCs w:val="24"/>
        </w:rPr>
        <w:t>3</w:t>
      </w:r>
      <w:r w:rsidR="00E927D7" w:rsidRPr="003E05B3">
        <w:rPr>
          <w:rFonts w:ascii="Arial" w:hAnsi="Arial" w:cs="Arial"/>
          <w:spacing w:val="12"/>
          <w:szCs w:val="24"/>
        </w:rPr>
        <w:t>8</w:t>
      </w:r>
      <w:r w:rsidRPr="003E05B3">
        <w:rPr>
          <w:rFonts w:ascii="Arial" w:hAnsi="Arial" w:cs="Arial"/>
          <w:spacing w:val="12"/>
          <w:szCs w:val="24"/>
        </w:rPr>
        <w:t>); (ii) que estando afiliada</w:t>
      </w:r>
      <w:r w:rsidR="008B0CFC" w:rsidRPr="003E05B3">
        <w:rPr>
          <w:rFonts w:ascii="Arial" w:hAnsi="Arial" w:cs="Arial"/>
          <w:spacing w:val="12"/>
          <w:szCs w:val="24"/>
        </w:rPr>
        <w:t xml:space="preserve"> al ISS (hoy Colpensiones), el </w:t>
      </w:r>
      <w:r w:rsidR="00E927D7" w:rsidRPr="003E05B3">
        <w:rPr>
          <w:rFonts w:ascii="Arial" w:hAnsi="Arial" w:cs="Arial"/>
          <w:spacing w:val="12"/>
          <w:szCs w:val="24"/>
        </w:rPr>
        <w:t xml:space="preserve">19 de octubre </w:t>
      </w:r>
      <w:r w:rsidRPr="003E05B3">
        <w:rPr>
          <w:rFonts w:ascii="Arial" w:hAnsi="Arial" w:cs="Arial"/>
          <w:spacing w:val="12"/>
          <w:szCs w:val="24"/>
        </w:rPr>
        <w:t xml:space="preserve">se trasladó al  Régimen de Ahorro Individual  a través de la afiliación a la A.F.P </w:t>
      </w:r>
      <w:r w:rsidR="00E927D7" w:rsidRPr="003E05B3">
        <w:rPr>
          <w:rFonts w:ascii="Arial" w:hAnsi="Arial" w:cs="Arial"/>
          <w:spacing w:val="12"/>
          <w:szCs w:val="24"/>
        </w:rPr>
        <w:t>Protección</w:t>
      </w:r>
      <w:r w:rsidR="008B0CFC" w:rsidRPr="003E05B3">
        <w:rPr>
          <w:rFonts w:ascii="Arial" w:hAnsi="Arial" w:cs="Arial"/>
          <w:spacing w:val="12"/>
          <w:szCs w:val="24"/>
        </w:rPr>
        <w:t xml:space="preserve"> (fl</w:t>
      </w:r>
      <w:r w:rsidR="00E927D7" w:rsidRPr="003E05B3">
        <w:rPr>
          <w:rFonts w:ascii="Arial" w:hAnsi="Arial" w:cs="Arial"/>
          <w:spacing w:val="12"/>
          <w:szCs w:val="24"/>
        </w:rPr>
        <w:t>. 207</w:t>
      </w:r>
      <w:r w:rsidR="008B0CFC" w:rsidRPr="003E05B3">
        <w:rPr>
          <w:rFonts w:ascii="Arial" w:hAnsi="Arial" w:cs="Arial"/>
          <w:spacing w:val="12"/>
          <w:szCs w:val="24"/>
        </w:rPr>
        <w:t>); (iii) que el</w:t>
      </w:r>
      <w:r w:rsidR="00E927D7" w:rsidRPr="003E05B3">
        <w:rPr>
          <w:rFonts w:ascii="Arial" w:hAnsi="Arial" w:cs="Arial"/>
          <w:spacing w:val="12"/>
          <w:szCs w:val="24"/>
        </w:rPr>
        <w:t xml:space="preserve"> el 01 de abril de 1997 se trasladó a la A.F.P. Porvenir (fl. </w:t>
      </w:r>
      <w:r w:rsidR="000717F2" w:rsidRPr="003E05B3">
        <w:rPr>
          <w:rFonts w:ascii="Arial" w:hAnsi="Arial" w:cs="Arial"/>
          <w:spacing w:val="12"/>
          <w:szCs w:val="24"/>
        </w:rPr>
        <w:t>275</w:t>
      </w:r>
      <w:r w:rsidR="00E927D7" w:rsidRPr="003E05B3">
        <w:rPr>
          <w:rFonts w:ascii="Arial" w:hAnsi="Arial" w:cs="Arial"/>
          <w:spacing w:val="12"/>
          <w:szCs w:val="24"/>
        </w:rPr>
        <w:t>); (iv) que el 08 de julio de 2003 se trasladó a la A.F.P.</w:t>
      </w:r>
      <w:r w:rsidR="00D63580" w:rsidRPr="003E05B3">
        <w:rPr>
          <w:rFonts w:ascii="Arial" w:hAnsi="Arial" w:cs="Arial"/>
          <w:spacing w:val="12"/>
          <w:szCs w:val="24"/>
        </w:rPr>
        <w:t xml:space="preserve"> Santander (</w:t>
      </w:r>
      <w:r w:rsidR="00BB4775" w:rsidRPr="003E05B3">
        <w:rPr>
          <w:rFonts w:ascii="Arial" w:hAnsi="Arial" w:cs="Arial"/>
          <w:spacing w:val="12"/>
          <w:szCs w:val="24"/>
        </w:rPr>
        <w:t>absorbida</w:t>
      </w:r>
      <w:r w:rsidR="00D63580" w:rsidRPr="003E05B3">
        <w:rPr>
          <w:rFonts w:ascii="Arial" w:hAnsi="Arial" w:cs="Arial"/>
          <w:spacing w:val="12"/>
          <w:szCs w:val="24"/>
        </w:rPr>
        <w:t xml:space="preserve"> por la A.F.P.</w:t>
      </w:r>
      <w:r w:rsidR="00E927D7" w:rsidRPr="003E05B3">
        <w:rPr>
          <w:rFonts w:ascii="Arial" w:hAnsi="Arial" w:cs="Arial"/>
          <w:spacing w:val="12"/>
          <w:szCs w:val="24"/>
        </w:rPr>
        <w:t xml:space="preserve"> ING</w:t>
      </w:r>
      <w:r w:rsidR="00D63580" w:rsidRPr="003E05B3">
        <w:rPr>
          <w:rFonts w:ascii="Arial" w:hAnsi="Arial" w:cs="Arial"/>
          <w:spacing w:val="12"/>
          <w:szCs w:val="24"/>
        </w:rPr>
        <w:t>)</w:t>
      </w:r>
      <w:r w:rsidR="000961B0" w:rsidRPr="003E05B3">
        <w:rPr>
          <w:rFonts w:ascii="Arial" w:hAnsi="Arial" w:cs="Arial"/>
          <w:spacing w:val="12"/>
          <w:szCs w:val="24"/>
        </w:rPr>
        <w:t xml:space="preserve"> (fol.</w:t>
      </w:r>
      <w:r w:rsidR="00D63580" w:rsidRPr="003E05B3">
        <w:rPr>
          <w:rFonts w:ascii="Arial" w:hAnsi="Arial" w:cs="Arial"/>
          <w:spacing w:val="12"/>
          <w:szCs w:val="24"/>
        </w:rPr>
        <w:t xml:space="preserve"> 209</w:t>
      </w:r>
      <w:r w:rsidR="000961B0" w:rsidRPr="003E05B3">
        <w:rPr>
          <w:rFonts w:ascii="Arial" w:hAnsi="Arial" w:cs="Arial"/>
          <w:spacing w:val="12"/>
          <w:szCs w:val="24"/>
        </w:rPr>
        <w:t>)</w:t>
      </w:r>
      <w:r w:rsidR="00E927D7" w:rsidRPr="003E05B3">
        <w:rPr>
          <w:rFonts w:ascii="Arial" w:hAnsi="Arial" w:cs="Arial"/>
          <w:spacing w:val="12"/>
          <w:szCs w:val="24"/>
        </w:rPr>
        <w:t xml:space="preserve">; (v) que el 24 de febrero de 2011 se trasladó a la A.F.P. </w:t>
      </w:r>
      <w:r w:rsidR="00D63580" w:rsidRPr="003E05B3">
        <w:rPr>
          <w:rFonts w:ascii="Arial" w:hAnsi="Arial" w:cs="Arial"/>
          <w:spacing w:val="12"/>
          <w:szCs w:val="24"/>
        </w:rPr>
        <w:t xml:space="preserve">Skandia (hoy </w:t>
      </w:r>
      <w:r w:rsidR="00E927D7" w:rsidRPr="003E05B3">
        <w:rPr>
          <w:rFonts w:ascii="Arial" w:hAnsi="Arial" w:cs="Arial"/>
          <w:spacing w:val="12"/>
          <w:szCs w:val="24"/>
        </w:rPr>
        <w:t>Old Mutual</w:t>
      </w:r>
      <w:r w:rsidR="00D63580" w:rsidRPr="003E05B3">
        <w:rPr>
          <w:rFonts w:ascii="Arial" w:hAnsi="Arial" w:cs="Arial"/>
          <w:spacing w:val="12"/>
          <w:szCs w:val="24"/>
        </w:rPr>
        <w:t>)</w:t>
      </w:r>
      <w:r w:rsidR="000961B0" w:rsidRPr="003E05B3">
        <w:rPr>
          <w:rFonts w:ascii="Arial" w:hAnsi="Arial" w:cs="Arial"/>
          <w:spacing w:val="12"/>
          <w:szCs w:val="24"/>
        </w:rPr>
        <w:t xml:space="preserve"> (fl. </w:t>
      </w:r>
      <w:r w:rsidR="00D63580" w:rsidRPr="003E05B3">
        <w:rPr>
          <w:rFonts w:ascii="Arial" w:hAnsi="Arial" w:cs="Arial"/>
          <w:spacing w:val="12"/>
          <w:szCs w:val="24"/>
        </w:rPr>
        <w:t>210</w:t>
      </w:r>
      <w:r w:rsidR="000961B0" w:rsidRPr="003E05B3">
        <w:rPr>
          <w:rFonts w:ascii="Arial" w:hAnsi="Arial" w:cs="Arial"/>
          <w:spacing w:val="12"/>
          <w:szCs w:val="24"/>
        </w:rPr>
        <w:t>)</w:t>
      </w:r>
      <w:r w:rsidR="00E927D7" w:rsidRPr="003E05B3">
        <w:rPr>
          <w:rFonts w:ascii="Arial" w:hAnsi="Arial" w:cs="Arial"/>
          <w:spacing w:val="12"/>
          <w:szCs w:val="24"/>
        </w:rPr>
        <w:t>; (vi)</w:t>
      </w:r>
      <w:r w:rsidR="000961B0" w:rsidRPr="003E05B3">
        <w:rPr>
          <w:rFonts w:ascii="Arial" w:hAnsi="Arial" w:cs="Arial"/>
          <w:spacing w:val="12"/>
          <w:szCs w:val="24"/>
        </w:rPr>
        <w:t xml:space="preserve"> que el 24 de mayo de 2012 se trasladó a la A.F.P. ING (hoy Protección (fl.</w:t>
      </w:r>
      <w:r w:rsidR="00D63580" w:rsidRPr="003E05B3">
        <w:rPr>
          <w:rFonts w:ascii="Arial" w:hAnsi="Arial" w:cs="Arial"/>
          <w:spacing w:val="12"/>
          <w:szCs w:val="24"/>
        </w:rPr>
        <w:t xml:space="preserve"> 211</w:t>
      </w:r>
      <w:r w:rsidR="000961B0" w:rsidRPr="003E05B3">
        <w:rPr>
          <w:rFonts w:ascii="Arial" w:hAnsi="Arial" w:cs="Arial"/>
          <w:spacing w:val="12"/>
          <w:szCs w:val="24"/>
        </w:rPr>
        <w:t xml:space="preserve">); </w:t>
      </w:r>
      <w:r w:rsidRPr="003E05B3">
        <w:rPr>
          <w:rFonts w:ascii="Arial" w:hAnsi="Arial" w:cs="Arial"/>
          <w:spacing w:val="12"/>
          <w:szCs w:val="24"/>
        </w:rPr>
        <w:t>y (</w:t>
      </w:r>
      <w:r w:rsidR="003266C2" w:rsidRPr="003E05B3">
        <w:rPr>
          <w:rFonts w:ascii="Arial" w:hAnsi="Arial" w:cs="Arial"/>
          <w:spacing w:val="12"/>
          <w:szCs w:val="24"/>
        </w:rPr>
        <w:t>v</w:t>
      </w:r>
      <w:r w:rsidR="000961B0" w:rsidRPr="003E05B3">
        <w:rPr>
          <w:rFonts w:ascii="Arial" w:hAnsi="Arial" w:cs="Arial"/>
          <w:spacing w:val="12"/>
          <w:szCs w:val="24"/>
        </w:rPr>
        <w:t>ii</w:t>
      </w:r>
      <w:r w:rsidRPr="003E05B3">
        <w:rPr>
          <w:rFonts w:ascii="Arial" w:hAnsi="Arial" w:cs="Arial"/>
          <w:spacing w:val="12"/>
          <w:szCs w:val="24"/>
        </w:rPr>
        <w:t>)</w:t>
      </w:r>
      <w:r w:rsidR="008B0CFC" w:rsidRPr="003E05B3">
        <w:rPr>
          <w:rFonts w:ascii="Arial" w:hAnsi="Arial" w:cs="Arial"/>
          <w:spacing w:val="12"/>
          <w:szCs w:val="24"/>
        </w:rPr>
        <w:t xml:space="preserve"> que al mes de </w:t>
      </w:r>
      <w:r w:rsidR="000961B0" w:rsidRPr="003E05B3">
        <w:rPr>
          <w:rFonts w:ascii="Arial" w:hAnsi="Arial" w:cs="Arial"/>
          <w:spacing w:val="12"/>
          <w:szCs w:val="24"/>
        </w:rPr>
        <w:t>marzo</w:t>
      </w:r>
      <w:r w:rsidR="008B0CFC" w:rsidRPr="003E05B3">
        <w:rPr>
          <w:rFonts w:ascii="Arial" w:hAnsi="Arial" w:cs="Arial"/>
          <w:spacing w:val="12"/>
          <w:szCs w:val="24"/>
        </w:rPr>
        <w:t xml:space="preserve"> de 201</w:t>
      </w:r>
      <w:r w:rsidR="000961B0" w:rsidRPr="003E05B3">
        <w:rPr>
          <w:rFonts w:ascii="Arial" w:hAnsi="Arial" w:cs="Arial"/>
          <w:spacing w:val="12"/>
          <w:szCs w:val="24"/>
        </w:rPr>
        <w:t>8</w:t>
      </w:r>
      <w:r w:rsidR="008B0CFC" w:rsidRPr="003E05B3">
        <w:rPr>
          <w:rFonts w:ascii="Arial" w:hAnsi="Arial" w:cs="Arial"/>
          <w:spacing w:val="12"/>
          <w:szCs w:val="24"/>
        </w:rPr>
        <w:t xml:space="preserve"> reportaba 1</w:t>
      </w:r>
      <w:r w:rsidR="008B2016" w:rsidRPr="003E05B3">
        <w:rPr>
          <w:rFonts w:ascii="Arial" w:hAnsi="Arial" w:cs="Arial"/>
          <w:spacing w:val="12"/>
          <w:szCs w:val="24"/>
        </w:rPr>
        <w:t>.</w:t>
      </w:r>
      <w:r w:rsidR="000961B0" w:rsidRPr="003E05B3">
        <w:rPr>
          <w:rFonts w:ascii="Arial" w:hAnsi="Arial" w:cs="Arial"/>
          <w:spacing w:val="12"/>
          <w:szCs w:val="24"/>
        </w:rPr>
        <w:t>445</w:t>
      </w:r>
      <w:r w:rsidR="008B0CFC" w:rsidRPr="003E05B3">
        <w:rPr>
          <w:rFonts w:ascii="Arial" w:hAnsi="Arial" w:cs="Arial"/>
          <w:spacing w:val="12"/>
          <w:szCs w:val="24"/>
        </w:rPr>
        <w:t xml:space="preserve"> semanas de</w:t>
      </w:r>
      <w:r w:rsidRPr="003E05B3">
        <w:rPr>
          <w:rFonts w:ascii="Arial" w:hAnsi="Arial" w:cs="Arial"/>
          <w:spacing w:val="12"/>
          <w:szCs w:val="24"/>
        </w:rPr>
        <w:t xml:space="preserve"> aportes al sistema pensional, entre cotizaciones al Régimen de Prima Media y el Régimen de ahorro Individual (fl.</w:t>
      </w:r>
      <w:r w:rsidR="000961B0" w:rsidRPr="003E05B3">
        <w:rPr>
          <w:rFonts w:ascii="Arial" w:hAnsi="Arial" w:cs="Arial"/>
          <w:spacing w:val="12"/>
          <w:szCs w:val="24"/>
        </w:rPr>
        <w:t xml:space="preserve"> 218</w:t>
      </w:r>
      <w:r w:rsidR="008B0CFC" w:rsidRPr="003E05B3">
        <w:rPr>
          <w:rFonts w:ascii="Arial" w:hAnsi="Arial" w:cs="Arial"/>
          <w:spacing w:val="12"/>
          <w:szCs w:val="24"/>
        </w:rPr>
        <w:t>).</w:t>
      </w:r>
    </w:p>
    <w:p w14:paraId="00F127DE" w14:textId="77777777" w:rsidR="00116DDD" w:rsidRPr="003E05B3" w:rsidRDefault="00116DDD" w:rsidP="003E05B3">
      <w:pPr>
        <w:spacing w:line="276" w:lineRule="auto"/>
        <w:jc w:val="both"/>
        <w:rPr>
          <w:rFonts w:ascii="Arial" w:hAnsi="Arial" w:cs="Arial"/>
          <w:spacing w:val="12"/>
          <w:szCs w:val="24"/>
        </w:rPr>
      </w:pPr>
    </w:p>
    <w:p w14:paraId="2791717B" w14:textId="08DA6725" w:rsidR="00145060" w:rsidRPr="003E05B3" w:rsidRDefault="00BB4775"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Para declarar </w:t>
      </w:r>
      <w:r w:rsidRPr="003E05B3">
        <w:rPr>
          <w:rFonts w:ascii="Arial" w:hAnsi="Arial" w:cs="Arial"/>
          <w:b/>
          <w:bCs/>
          <w:spacing w:val="12"/>
          <w:szCs w:val="24"/>
        </w:rPr>
        <w:t xml:space="preserve">eficaz </w:t>
      </w:r>
      <w:r w:rsidRPr="003E05B3">
        <w:rPr>
          <w:rFonts w:ascii="Arial" w:hAnsi="Arial" w:cs="Arial"/>
          <w:spacing w:val="12"/>
          <w:szCs w:val="24"/>
        </w:rPr>
        <w:t xml:space="preserve">el traslado de régimen que hizo la demandante al régimen de ahorro individual con solidaridad, la juez </w:t>
      </w:r>
      <w:r w:rsidR="00116DDD" w:rsidRPr="003E05B3">
        <w:rPr>
          <w:rFonts w:ascii="Arial" w:hAnsi="Arial" w:cs="Arial"/>
          <w:spacing w:val="12"/>
          <w:szCs w:val="24"/>
        </w:rPr>
        <w:t>A-quo adujo</w:t>
      </w:r>
      <w:r w:rsidRPr="003E05B3">
        <w:rPr>
          <w:rFonts w:ascii="Arial" w:hAnsi="Arial" w:cs="Arial"/>
          <w:spacing w:val="12"/>
          <w:szCs w:val="24"/>
        </w:rPr>
        <w:t>,</w:t>
      </w:r>
      <w:r w:rsidR="00116DDD" w:rsidRPr="003E05B3">
        <w:rPr>
          <w:rFonts w:ascii="Arial" w:hAnsi="Arial" w:cs="Arial"/>
          <w:spacing w:val="12"/>
          <w:szCs w:val="24"/>
        </w:rPr>
        <w:t xml:space="preserve"> en síntesis</w:t>
      </w:r>
      <w:r w:rsidRPr="003E05B3">
        <w:rPr>
          <w:rFonts w:ascii="Arial" w:hAnsi="Arial" w:cs="Arial"/>
          <w:spacing w:val="12"/>
          <w:szCs w:val="24"/>
        </w:rPr>
        <w:t xml:space="preserve">, </w:t>
      </w:r>
      <w:r w:rsidR="00116DDD" w:rsidRPr="003E05B3">
        <w:rPr>
          <w:rFonts w:ascii="Arial" w:hAnsi="Arial" w:cs="Arial"/>
          <w:spacing w:val="12"/>
          <w:szCs w:val="24"/>
        </w:rPr>
        <w:t xml:space="preserve">que </w:t>
      </w:r>
      <w:r w:rsidR="00116DDD" w:rsidRPr="003E05B3">
        <w:rPr>
          <w:rFonts w:ascii="Arial" w:hAnsi="Arial" w:cs="Arial"/>
          <w:b/>
          <w:bCs/>
          <w:spacing w:val="12"/>
          <w:szCs w:val="24"/>
        </w:rPr>
        <w:t>la</w:t>
      </w:r>
      <w:r w:rsidR="00145060" w:rsidRPr="003E05B3">
        <w:rPr>
          <w:rFonts w:ascii="Arial" w:hAnsi="Arial" w:cs="Arial"/>
          <w:b/>
          <w:bCs/>
          <w:spacing w:val="12"/>
          <w:szCs w:val="24"/>
        </w:rPr>
        <w:t xml:space="preserve"> demandante confesó</w:t>
      </w:r>
      <w:r w:rsidR="00145060" w:rsidRPr="003E05B3">
        <w:rPr>
          <w:rFonts w:ascii="Arial" w:hAnsi="Arial" w:cs="Arial"/>
          <w:spacing w:val="12"/>
          <w:szCs w:val="24"/>
        </w:rPr>
        <w:t xml:space="preserve"> haber recibido información cierta sobre las características del régimen de ahorro individual, se cumplió con la posibilidad de pensionarse anticipadamente y que, como profesional en contaduría pública, tiene conocimiento sobre algunos indicadores económicos, como son los rendimientos positivos y negativos. </w:t>
      </w:r>
    </w:p>
    <w:p w14:paraId="2EAE892D" w14:textId="77777777" w:rsidR="00116DDD" w:rsidRPr="003E05B3" w:rsidRDefault="00116DDD" w:rsidP="003E05B3">
      <w:pPr>
        <w:pStyle w:val="Sinespaciado"/>
        <w:spacing w:line="276" w:lineRule="auto"/>
        <w:rPr>
          <w:rFonts w:ascii="Arial" w:hAnsi="Arial" w:cs="Arial"/>
          <w:spacing w:val="12"/>
          <w:szCs w:val="24"/>
        </w:rPr>
      </w:pPr>
    </w:p>
    <w:p w14:paraId="41D3F3FF" w14:textId="40EACA80" w:rsidR="00145060" w:rsidRPr="003E05B3" w:rsidRDefault="003266C2" w:rsidP="003E05B3">
      <w:pPr>
        <w:pStyle w:val="Sinespaciado"/>
        <w:spacing w:line="276" w:lineRule="auto"/>
        <w:jc w:val="both"/>
        <w:rPr>
          <w:rFonts w:ascii="Arial" w:hAnsi="Arial" w:cs="Arial"/>
          <w:spacing w:val="12"/>
          <w:szCs w:val="24"/>
        </w:rPr>
      </w:pPr>
      <w:r w:rsidRPr="003E05B3">
        <w:rPr>
          <w:rFonts w:ascii="Arial" w:hAnsi="Arial" w:cs="Arial"/>
          <w:spacing w:val="12"/>
          <w:szCs w:val="24"/>
        </w:rPr>
        <w:t>En el recurso de alzada</w:t>
      </w:r>
      <w:r w:rsidR="00B222EA" w:rsidRPr="003E05B3">
        <w:rPr>
          <w:rFonts w:ascii="Arial" w:hAnsi="Arial" w:cs="Arial"/>
          <w:spacing w:val="12"/>
          <w:szCs w:val="24"/>
        </w:rPr>
        <w:t xml:space="preserve">, la recurrente </w:t>
      </w:r>
      <w:r w:rsidR="00116DDD" w:rsidRPr="003E05B3">
        <w:rPr>
          <w:rFonts w:ascii="Arial" w:hAnsi="Arial" w:cs="Arial"/>
          <w:spacing w:val="12"/>
          <w:szCs w:val="24"/>
        </w:rPr>
        <w:t xml:space="preserve">cuestiona </w:t>
      </w:r>
      <w:r w:rsidRPr="003E05B3">
        <w:rPr>
          <w:rFonts w:ascii="Arial" w:hAnsi="Arial" w:cs="Arial"/>
          <w:spacing w:val="12"/>
          <w:szCs w:val="24"/>
        </w:rPr>
        <w:t>e</w:t>
      </w:r>
      <w:r w:rsidR="00116DDD" w:rsidRPr="003E05B3">
        <w:rPr>
          <w:rFonts w:ascii="Arial" w:hAnsi="Arial" w:cs="Arial"/>
          <w:spacing w:val="12"/>
          <w:szCs w:val="24"/>
        </w:rPr>
        <w:t>l razonamiento</w:t>
      </w:r>
      <w:r w:rsidRPr="003E05B3">
        <w:rPr>
          <w:rFonts w:ascii="Arial" w:hAnsi="Arial" w:cs="Arial"/>
          <w:spacing w:val="12"/>
          <w:szCs w:val="24"/>
        </w:rPr>
        <w:t xml:space="preserve"> de </w:t>
      </w:r>
      <w:r w:rsidR="008B2016" w:rsidRPr="003E05B3">
        <w:rPr>
          <w:rFonts w:ascii="Arial" w:hAnsi="Arial" w:cs="Arial"/>
          <w:spacing w:val="12"/>
          <w:szCs w:val="24"/>
        </w:rPr>
        <w:t>la falladora de primera instancia</w:t>
      </w:r>
      <w:r w:rsidR="00116DDD" w:rsidRPr="003E05B3">
        <w:rPr>
          <w:rFonts w:ascii="Arial" w:hAnsi="Arial" w:cs="Arial"/>
          <w:spacing w:val="12"/>
          <w:szCs w:val="24"/>
        </w:rPr>
        <w:t xml:space="preserve">, </w:t>
      </w:r>
      <w:r w:rsidR="00B222EA" w:rsidRPr="003E05B3">
        <w:rPr>
          <w:rFonts w:ascii="Arial" w:hAnsi="Arial" w:cs="Arial"/>
          <w:spacing w:val="12"/>
          <w:szCs w:val="24"/>
        </w:rPr>
        <w:t>argumentando que</w:t>
      </w:r>
      <w:r w:rsidR="00691C0E" w:rsidRPr="003E05B3">
        <w:rPr>
          <w:rFonts w:ascii="Arial" w:hAnsi="Arial" w:cs="Arial"/>
          <w:spacing w:val="12"/>
          <w:szCs w:val="24"/>
        </w:rPr>
        <w:t xml:space="preserve"> no existe prueba de </w:t>
      </w:r>
      <w:r w:rsidR="00691C0E" w:rsidRPr="003E05B3">
        <w:rPr>
          <w:rFonts w:ascii="Arial" w:hAnsi="Arial" w:cs="Arial"/>
          <w:spacing w:val="12"/>
          <w:szCs w:val="24"/>
        </w:rPr>
        <w:lastRenderedPageBreak/>
        <w:t xml:space="preserve">haber recibido información suficiente sobre ambos regímenes pensionales y que la carga demostrarlo le corresponde a los fondos pensionales. </w:t>
      </w:r>
    </w:p>
    <w:p w14:paraId="08D3E9E0" w14:textId="2804CB40" w:rsidR="00145060" w:rsidRPr="003E05B3" w:rsidRDefault="00145060" w:rsidP="003E05B3">
      <w:pPr>
        <w:pStyle w:val="Sinespaciado"/>
        <w:spacing w:line="276" w:lineRule="auto"/>
        <w:jc w:val="both"/>
        <w:rPr>
          <w:rFonts w:ascii="Arial" w:hAnsi="Arial" w:cs="Arial"/>
          <w:spacing w:val="12"/>
          <w:szCs w:val="24"/>
        </w:rPr>
      </w:pPr>
    </w:p>
    <w:p w14:paraId="3D5F103A" w14:textId="70D3CFDE" w:rsidR="00C2037E" w:rsidRPr="003E05B3" w:rsidRDefault="00691C0E"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En este orden, antes de abordar si lo relatado por la demandante durante el interrogatorio de parte comporta una confesión con la entidad </w:t>
      </w:r>
      <w:r w:rsidR="00BB4775" w:rsidRPr="003E05B3">
        <w:rPr>
          <w:rFonts w:ascii="Arial" w:hAnsi="Arial" w:cs="Arial"/>
          <w:spacing w:val="12"/>
          <w:szCs w:val="24"/>
        </w:rPr>
        <w:t xml:space="preserve">suficiente para </w:t>
      </w:r>
      <w:r w:rsidRPr="003E05B3">
        <w:rPr>
          <w:rFonts w:ascii="Arial" w:hAnsi="Arial" w:cs="Arial"/>
          <w:spacing w:val="12"/>
          <w:szCs w:val="24"/>
        </w:rPr>
        <w:t>probar que el traslado de régimen pensional se dio con el cumplimiento del deber de información que le asiste a las administradoras de fondos de pensiones, impera recordar que bajo los cánones del artículo 196 del Código General del Proceso, la confesión debe aceptarse con las modificaciones, aclaraciones y explicaciones concernientes al hecho confesado, excepto cuando exista prueba que las desvirtúe</w:t>
      </w:r>
      <w:r w:rsidR="00C2037E" w:rsidRPr="003E05B3">
        <w:rPr>
          <w:rFonts w:ascii="Arial" w:hAnsi="Arial" w:cs="Arial"/>
          <w:spacing w:val="12"/>
          <w:szCs w:val="24"/>
        </w:rPr>
        <w:t xml:space="preserve"> o que los hechos adicionales al que se confiesa no tengan conexión íntima con aquel, caso en el cual pueden apreciarse separadamente.  </w:t>
      </w:r>
    </w:p>
    <w:p w14:paraId="14E71B55" w14:textId="77777777" w:rsidR="00C2037E" w:rsidRPr="003E05B3" w:rsidRDefault="00C2037E" w:rsidP="003E05B3">
      <w:pPr>
        <w:pStyle w:val="Sinespaciado"/>
        <w:spacing w:line="276" w:lineRule="auto"/>
        <w:jc w:val="both"/>
        <w:rPr>
          <w:rFonts w:ascii="Arial" w:hAnsi="Arial" w:cs="Arial"/>
          <w:spacing w:val="12"/>
          <w:szCs w:val="24"/>
        </w:rPr>
      </w:pPr>
    </w:p>
    <w:p w14:paraId="38FA585F" w14:textId="1E59EA18" w:rsidR="00C2037E" w:rsidRPr="003E05B3" w:rsidRDefault="00C2037E"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Así, el hecho principal confesado y las precisiones que tengan una relación estrecha con éste, no son susceptibles de división y deben aceptarse integralmente, a menos que aparezca prueba en contrario.  En cambio, cuando existe un hecho confesado y se le adicionan otros que no guardan relación directa con este, es factible considerarlos individualmente o si se quiere, dividir la declaración. </w:t>
      </w:r>
    </w:p>
    <w:p w14:paraId="7A764E1E" w14:textId="3A123301" w:rsidR="00C2037E" w:rsidRPr="003E05B3" w:rsidRDefault="00C2037E" w:rsidP="003E05B3">
      <w:pPr>
        <w:pStyle w:val="Sinespaciado"/>
        <w:spacing w:line="276" w:lineRule="auto"/>
        <w:jc w:val="both"/>
        <w:rPr>
          <w:rFonts w:ascii="Arial" w:hAnsi="Arial" w:cs="Arial"/>
          <w:spacing w:val="12"/>
          <w:szCs w:val="24"/>
        </w:rPr>
      </w:pPr>
    </w:p>
    <w:p w14:paraId="0DF53332" w14:textId="1B89961A" w:rsidR="00343425" w:rsidRPr="003E05B3" w:rsidRDefault="00CD6712" w:rsidP="003E05B3">
      <w:pPr>
        <w:pStyle w:val="Sinespaciado"/>
        <w:spacing w:line="276" w:lineRule="auto"/>
        <w:jc w:val="both"/>
        <w:rPr>
          <w:rFonts w:ascii="Arial" w:hAnsi="Arial" w:cs="Arial"/>
          <w:spacing w:val="12"/>
          <w:szCs w:val="24"/>
        </w:rPr>
      </w:pPr>
      <w:r w:rsidRPr="003E05B3">
        <w:rPr>
          <w:rFonts w:ascii="Arial" w:hAnsi="Arial" w:cs="Arial"/>
          <w:spacing w:val="12"/>
          <w:szCs w:val="24"/>
        </w:rPr>
        <w:t>Bajo estos cánones, al examinar el interrogatorio absuelto por la señora Lamus Castellanos,</w:t>
      </w:r>
      <w:r w:rsidR="00BB4775" w:rsidRPr="003E05B3">
        <w:rPr>
          <w:rFonts w:ascii="Arial" w:hAnsi="Arial" w:cs="Arial"/>
          <w:spacing w:val="12"/>
          <w:szCs w:val="24"/>
        </w:rPr>
        <w:t xml:space="preserve"> la Sala encuentra que</w:t>
      </w:r>
      <w:r w:rsidRPr="003E05B3">
        <w:rPr>
          <w:rFonts w:ascii="Arial" w:hAnsi="Arial" w:cs="Arial"/>
          <w:spacing w:val="12"/>
          <w:szCs w:val="24"/>
        </w:rPr>
        <w:t xml:space="preserve"> no es posible afirmar que ella hubiere confesado que</w:t>
      </w:r>
      <w:r w:rsidR="00B24372" w:rsidRPr="003E05B3">
        <w:rPr>
          <w:rFonts w:ascii="Arial" w:hAnsi="Arial" w:cs="Arial"/>
          <w:spacing w:val="12"/>
          <w:szCs w:val="24"/>
        </w:rPr>
        <w:t xml:space="preserve"> conoció verdaderamente las características del régimen de ahorro individual. </w:t>
      </w:r>
    </w:p>
    <w:p w14:paraId="6CF8DFAE" w14:textId="77777777" w:rsidR="00036361" w:rsidRPr="003E05B3" w:rsidRDefault="00036361" w:rsidP="003E05B3">
      <w:pPr>
        <w:pStyle w:val="Sinespaciado"/>
        <w:spacing w:line="276" w:lineRule="auto"/>
        <w:jc w:val="both"/>
        <w:rPr>
          <w:rFonts w:ascii="Arial" w:hAnsi="Arial" w:cs="Arial"/>
          <w:spacing w:val="12"/>
          <w:szCs w:val="24"/>
        </w:rPr>
      </w:pPr>
    </w:p>
    <w:p w14:paraId="4C3518E8" w14:textId="2C607397" w:rsidR="00343425" w:rsidRPr="003E05B3" w:rsidRDefault="007201AC" w:rsidP="003E05B3">
      <w:pPr>
        <w:pStyle w:val="Sinespaciado"/>
        <w:spacing w:line="276" w:lineRule="auto"/>
        <w:jc w:val="both"/>
        <w:rPr>
          <w:rFonts w:ascii="Arial" w:hAnsi="Arial" w:cs="Arial"/>
          <w:spacing w:val="12"/>
          <w:szCs w:val="24"/>
        </w:rPr>
      </w:pPr>
      <w:r w:rsidRPr="003E05B3">
        <w:rPr>
          <w:rFonts w:ascii="Arial" w:hAnsi="Arial" w:cs="Arial"/>
          <w:spacing w:val="12"/>
          <w:szCs w:val="24"/>
        </w:rPr>
        <w:t>E</w:t>
      </w:r>
      <w:r w:rsidR="00BB4775" w:rsidRPr="003E05B3">
        <w:rPr>
          <w:rFonts w:ascii="Arial" w:hAnsi="Arial" w:cs="Arial"/>
          <w:spacing w:val="12"/>
          <w:szCs w:val="24"/>
        </w:rPr>
        <w:t>n efecto se encuentra que e</w:t>
      </w:r>
      <w:r w:rsidRPr="003E05B3">
        <w:rPr>
          <w:rFonts w:ascii="Arial" w:hAnsi="Arial" w:cs="Arial"/>
          <w:spacing w:val="12"/>
          <w:szCs w:val="24"/>
        </w:rPr>
        <w:t>s cierto que</w:t>
      </w:r>
      <w:r w:rsidR="00BB4775" w:rsidRPr="003E05B3">
        <w:rPr>
          <w:rFonts w:ascii="Arial" w:hAnsi="Arial" w:cs="Arial"/>
          <w:spacing w:val="12"/>
          <w:szCs w:val="24"/>
        </w:rPr>
        <w:t xml:space="preserve"> la actora </w:t>
      </w:r>
      <w:r w:rsidRPr="003E05B3">
        <w:rPr>
          <w:rFonts w:ascii="Arial" w:hAnsi="Arial" w:cs="Arial"/>
          <w:spacing w:val="12"/>
          <w:szCs w:val="24"/>
        </w:rPr>
        <w:t xml:space="preserve">reconoció </w:t>
      </w:r>
      <w:r w:rsidR="001F1090" w:rsidRPr="003E05B3">
        <w:rPr>
          <w:rFonts w:ascii="Arial" w:hAnsi="Arial" w:cs="Arial"/>
          <w:spacing w:val="12"/>
          <w:szCs w:val="24"/>
        </w:rPr>
        <w:t>que cuando se trasladó de régimen pensional se hizo una reunión general en las instalaciones de la empresa en la que laboraba; que después de ello cada uno de los trabajadores asistentes fueron atendidos individualmente por los asesores de Protección; y que gracias a ello pudo conocer que en el fondo privado podía pensionarse anticipadamente,</w:t>
      </w:r>
      <w:r w:rsidR="00036361" w:rsidRPr="003E05B3">
        <w:rPr>
          <w:rFonts w:ascii="Arial" w:hAnsi="Arial" w:cs="Arial"/>
          <w:spacing w:val="12"/>
          <w:szCs w:val="24"/>
        </w:rPr>
        <w:t xml:space="preserve"> alcanzar una mesada más alta,</w:t>
      </w:r>
      <w:r w:rsidR="001F1090" w:rsidRPr="003E05B3">
        <w:rPr>
          <w:rFonts w:ascii="Arial" w:hAnsi="Arial" w:cs="Arial"/>
          <w:spacing w:val="12"/>
          <w:szCs w:val="24"/>
        </w:rPr>
        <w:t xml:space="preserve"> acceder a la devolución de saldos </w:t>
      </w:r>
      <w:r w:rsidR="00036361" w:rsidRPr="003E05B3">
        <w:rPr>
          <w:rFonts w:ascii="Arial" w:hAnsi="Arial" w:cs="Arial"/>
          <w:spacing w:val="12"/>
          <w:szCs w:val="24"/>
        </w:rPr>
        <w:t>y</w:t>
      </w:r>
      <w:r w:rsidR="001F1090" w:rsidRPr="003E05B3">
        <w:rPr>
          <w:rFonts w:ascii="Arial" w:hAnsi="Arial" w:cs="Arial"/>
          <w:spacing w:val="12"/>
          <w:szCs w:val="24"/>
        </w:rPr>
        <w:t xml:space="preserve"> obtener rendimientos sobre sus aportes. </w:t>
      </w:r>
    </w:p>
    <w:p w14:paraId="7CA43BA8" w14:textId="77777777" w:rsidR="00343425" w:rsidRPr="003E05B3" w:rsidRDefault="00343425" w:rsidP="003E05B3">
      <w:pPr>
        <w:pStyle w:val="Sinespaciado"/>
        <w:spacing w:line="276" w:lineRule="auto"/>
        <w:jc w:val="both"/>
        <w:rPr>
          <w:rFonts w:ascii="Arial" w:hAnsi="Arial" w:cs="Arial"/>
          <w:spacing w:val="12"/>
          <w:szCs w:val="24"/>
        </w:rPr>
      </w:pPr>
    </w:p>
    <w:p w14:paraId="6CBF5992" w14:textId="2DF0DD43" w:rsidR="00343425" w:rsidRPr="003E05B3" w:rsidRDefault="001F1090" w:rsidP="003E05B3">
      <w:pPr>
        <w:pStyle w:val="Sinespaciado"/>
        <w:spacing w:line="276" w:lineRule="auto"/>
        <w:jc w:val="both"/>
        <w:rPr>
          <w:rFonts w:ascii="Arial" w:hAnsi="Arial" w:cs="Arial"/>
          <w:spacing w:val="12"/>
          <w:szCs w:val="24"/>
        </w:rPr>
      </w:pPr>
      <w:r w:rsidRPr="003E05B3">
        <w:rPr>
          <w:rFonts w:ascii="Arial" w:hAnsi="Arial" w:cs="Arial"/>
          <w:spacing w:val="12"/>
          <w:szCs w:val="24"/>
        </w:rPr>
        <w:t>No obstante, la sentenciadora de primera instancia, en la valoración de estos hechos</w:t>
      </w:r>
      <w:r w:rsidR="00343425" w:rsidRPr="003E05B3">
        <w:rPr>
          <w:rFonts w:ascii="Arial" w:hAnsi="Arial" w:cs="Arial"/>
          <w:spacing w:val="12"/>
          <w:szCs w:val="24"/>
        </w:rPr>
        <w:t>,</w:t>
      </w:r>
      <w:r w:rsidRPr="003E05B3">
        <w:rPr>
          <w:rFonts w:ascii="Arial" w:hAnsi="Arial" w:cs="Arial"/>
          <w:spacing w:val="12"/>
          <w:szCs w:val="24"/>
        </w:rPr>
        <w:t xml:space="preserve"> omitió que la activa acotó </w:t>
      </w:r>
      <w:r w:rsidR="00036361" w:rsidRPr="003E05B3">
        <w:rPr>
          <w:rFonts w:ascii="Arial" w:hAnsi="Arial" w:cs="Arial"/>
          <w:spacing w:val="12"/>
          <w:szCs w:val="24"/>
        </w:rPr>
        <w:t xml:space="preserve">que </w:t>
      </w:r>
      <w:r w:rsidRPr="003E05B3">
        <w:rPr>
          <w:rFonts w:ascii="Arial" w:hAnsi="Arial" w:cs="Arial"/>
          <w:spacing w:val="12"/>
          <w:szCs w:val="24"/>
        </w:rPr>
        <w:t>ello fue dicho de manera genérica</w:t>
      </w:r>
      <w:r w:rsidR="00036361" w:rsidRPr="003E05B3">
        <w:rPr>
          <w:rFonts w:ascii="Arial" w:hAnsi="Arial" w:cs="Arial"/>
          <w:spacing w:val="12"/>
          <w:szCs w:val="24"/>
        </w:rPr>
        <w:t xml:space="preserve">, </w:t>
      </w:r>
      <w:r w:rsidRPr="003E05B3">
        <w:rPr>
          <w:rFonts w:ascii="Arial" w:hAnsi="Arial" w:cs="Arial"/>
          <w:spacing w:val="12"/>
          <w:szCs w:val="24"/>
        </w:rPr>
        <w:t>que en la reunión individual no hubo explicaciones adicional</w:t>
      </w:r>
      <w:r w:rsidR="00343425" w:rsidRPr="003E05B3">
        <w:rPr>
          <w:rFonts w:ascii="Arial" w:hAnsi="Arial" w:cs="Arial"/>
          <w:spacing w:val="12"/>
          <w:szCs w:val="24"/>
        </w:rPr>
        <w:t>es</w:t>
      </w:r>
      <w:r w:rsidRPr="003E05B3">
        <w:rPr>
          <w:rFonts w:ascii="Arial" w:hAnsi="Arial" w:cs="Arial"/>
          <w:spacing w:val="12"/>
          <w:szCs w:val="24"/>
        </w:rPr>
        <w:t xml:space="preserve"> sobre</w:t>
      </w:r>
      <w:r w:rsidR="00343425" w:rsidRPr="003E05B3">
        <w:rPr>
          <w:rFonts w:ascii="Arial" w:hAnsi="Arial" w:cs="Arial"/>
          <w:spacing w:val="12"/>
          <w:szCs w:val="24"/>
        </w:rPr>
        <w:t xml:space="preserve"> tales generalidades y mucho menos, sobre lo que implicaba</w:t>
      </w:r>
      <w:r w:rsidR="00036361" w:rsidRPr="003E05B3">
        <w:rPr>
          <w:rFonts w:ascii="Arial" w:hAnsi="Arial" w:cs="Arial"/>
          <w:spacing w:val="12"/>
          <w:szCs w:val="24"/>
        </w:rPr>
        <w:t>n</w:t>
      </w:r>
      <w:r w:rsidR="00343425" w:rsidRPr="003E05B3">
        <w:rPr>
          <w:rFonts w:ascii="Arial" w:hAnsi="Arial" w:cs="Arial"/>
          <w:spacing w:val="12"/>
          <w:szCs w:val="24"/>
        </w:rPr>
        <w:t xml:space="preserve"> en su </w:t>
      </w:r>
      <w:r w:rsidR="00253C9F" w:rsidRPr="003E05B3">
        <w:rPr>
          <w:rFonts w:ascii="Arial" w:hAnsi="Arial" w:cs="Arial"/>
          <w:spacing w:val="12"/>
          <w:szCs w:val="24"/>
        </w:rPr>
        <w:t xml:space="preserve">caso </w:t>
      </w:r>
      <w:r w:rsidR="00343425" w:rsidRPr="003E05B3">
        <w:rPr>
          <w:rFonts w:ascii="Arial" w:hAnsi="Arial" w:cs="Arial"/>
          <w:spacing w:val="12"/>
          <w:szCs w:val="24"/>
        </w:rPr>
        <w:t xml:space="preserve">particular, acorde con su interés, que reiteradamente manifestó, fue siempre el de pertenecer a la entidad que le permitiera acceder a la prestación pensional más favorable. </w:t>
      </w:r>
    </w:p>
    <w:p w14:paraId="31AC7F30" w14:textId="77777777" w:rsidR="00343425" w:rsidRPr="003E05B3" w:rsidRDefault="00343425" w:rsidP="003E05B3">
      <w:pPr>
        <w:pStyle w:val="Sinespaciado"/>
        <w:spacing w:line="276" w:lineRule="auto"/>
        <w:jc w:val="both"/>
        <w:rPr>
          <w:rFonts w:ascii="Arial" w:hAnsi="Arial" w:cs="Arial"/>
          <w:spacing w:val="12"/>
          <w:szCs w:val="24"/>
        </w:rPr>
      </w:pPr>
    </w:p>
    <w:p w14:paraId="6B0523E2" w14:textId="66F80364" w:rsidR="00036361" w:rsidRPr="003E05B3" w:rsidRDefault="00343425"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Una situación similar ocurre con el presunto conocimiento que se le atribuye sobre indicadores económicos pues, si bien la promotora de la litis indicó saber que en algún momento los rendimientos en el fondo fueron negativos, nunca mencionó que conociera el impacto que ello tendría en su expectativa pensional y precisó </w:t>
      </w:r>
      <w:r w:rsidR="002C2F2F" w:rsidRPr="003E05B3">
        <w:rPr>
          <w:rFonts w:ascii="Arial" w:hAnsi="Arial" w:cs="Arial"/>
          <w:spacing w:val="12"/>
          <w:szCs w:val="24"/>
        </w:rPr>
        <w:t xml:space="preserve">que se enteró al respecto </w:t>
      </w:r>
      <w:r w:rsidRPr="003E05B3">
        <w:rPr>
          <w:rFonts w:ascii="Arial" w:hAnsi="Arial" w:cs="Arial"/>
          <w:spacing w:val="12"/>
          <w:szCs w:val="24"/>
        </w:rPr>
        <w:t>por un</w:t>
      </w:r>
      <w:r w:rsidR="002C2F2F" w:rsidRPr="003E05B3">
        <w:rPr>
          <w:rFonts w:ascii="Arial" w:hAnsi="Arial" w:cs="Arial"/>
          <w:spacing w:val="12"/>
          <w:szCs w:val="24"/>
        </w:rPr>
        <w:t xml:space="preserve">a </w:t>
      </w:r>
      <w:r w:rsidR="002C2F2F" w:rsidRPr="003E05B3">
        <w:rPr>
          <w:rFonts w:ascii="Arial" w:hAnsi="Arial" w:cs="Arial"/>
          <w:spacing w:val="12"/>
          <w:szCs w:val="24"/>
        </w:rPr>
        <w:lastRenderedPageBreak/>
        <w:t xml:space="preserve">conversación sostenida con unos de </w:t>
      </w:r>
      <w:r w:rsidRPr="003E05B3">
        <w:rPr>
          <w:rFonts w:ascii="Arial" w:hAnsi="Arial" w:cs="Arial"/>
          <w:spacing w:val="12"/>
          <w:szCs w:val="24"/>
        </w:rPr>
        <w:t xml:space="preserve">sus compañeros de trabajo, </w:t>
      </w:r>
      <w:r w:rsidR="002C2F2F" w:rsidRPr="003E05B3">
        <w:rPr>
          <w:rFonts w:ascii="Arial" w:hAnsi="Arial" w:cs="Arial"/>
          <w:spacing w:val="12"/>
          <w:szCs w:val="24"/>
        </w:rPr>
        <w:t>que bien pued</w:t>
      </w:r>
      <w:r w:rsidR="00D75DE2" w:rsidRPr="003E05B3">
        <w:rPr>
          <w:rFonts w:ascii="Arial" w:hAnsi="Arial" w:cs="Arial"/>
          <w:spacing w:val="12"/>
          <w:szCs w:val="24"/>
        </w:rPr>
        <w:t>e</w:t>
      </w:r>
      <w:r w:rsidR="002C2F2F" w:rsidRPr="003E05B3">
        <w:rPr>
          <w:rFonts w:ascii="Arial" w:hAnsi="Arial" w:cs="Arial"/>
          <w:spacing w:val="12"/>
          <w:szCs w:val="24"/>
        </w:rPr>
        <w:t xml:space="preserve"> calificarse </w:t>
      </w:r>
      <w:r w:rsidR="00D75DE2" w:rsidRPr="003E05B3">
        <w:rPr>
          <w:rFonts w:ascii="Arial" w:hAnsi="Arial" w:cs="Arial"/>
          <w:spacing w:val="12"/>
          <w:szCs w:val="24"/>
        </w:rPr>
        <w:t>como de</w:t>
      </w:r>
      <w:r w:rsidR="002C2F2F" w:rsidRPr="003E05B3">
        <w:rPr>
          <w:rFonts w:ascii="Arial" w:hAnsi="Arial" w:cs="Arial"/>
          <w:spacing w:val="12"/>
          <w:szCs w:val="24"/>
        </w:rPr>
        <w:t xml:space="preserve"> pasillo</w:t>
      </w:r>
      <w:r w:rsidR="00D75DE2" w:rsidRPr="003E05B3">
        <w:rPr>
          <w:rFonts w:ascii="Arial" w:hAnsi="Arial" w:cs="Arial"/>
          <w:spacing w:val="12"/>
          <w:szCs w:val="24"/>
        </w:rPr>
        <w:t xml:space="preserve"> por su informalidad</w:t>
      </w:r>
      <w:r w:rsidR="00036361" w:rsidRPr="003E05B3">
        <w:rPr>
          <w:rFonts w:ascii="Arial" w:hAnsi="Arial" w:cs="Arial"/>
          <w:spacing w:val="12"/>
          <w:szCs w:val="24"/>
        </w:rPr>
        <w:t xml:space="preserve"> y </w:t>
      </w:r>
      <w:r w:rsidR="002C2F2F" w:rsidRPr="003E05B3">
        <w:rPr>
          <w:rFonts w:ascii="Arial" w:hAnsi="Arial" w:cs="Arial"/>
          <w:spacing w:val="12"/>
          <w:szCs w:val="24"/>
        </w:rPr>
        <w:t xml:space="preserve">en la </w:t>
      </w:r>
      <w:r w:rsidR="00036361" w:rsidRPr="003E05B3">
        <w:rPr>
          <w:rFonts w:ascii="Arial" w:hAnsi="Arial" w:cs="Arial"/>
          <w:spacing w:val="12"/>
          <w:szCs w:val="24"/>
        </w:rPr>
        <w:t>cual, sin mayor profundidad,</w:t>
      </w:r>
      <w:r w:rsidR="002C2F2F" w:rsidRPr="003E05B3">
        <w:rPr>
          <w:rFonts w:ascii="Arial" w:hAnsi="Arial" w:cs="Arial"/>
          <w:spacing w:val="12"/>
          <w:szCs w:val="24"/>
        </w:rPr>
        <w:t xml:space="preserve"> se habló</w:t>
      </w:r>
      <w:r w:rsidR="00036361" w:rsidRPr="003E05B3">
        <w:rPr>
          <w:rFonts w:ascii="Arial" w:hAnsi="Arial" w:cs="Arial"/>
          <w:spacing w:val="12"/>
          <w:szCs w:val="24"/>
        </w:rPr>
        <w:t xml:space="preserve"> que</w:t>
      </w:r>
      <w:r w:rsidR="002C2F2F" w:rsidRPr="003E05B3">
        <w:rPr>
          <w:rFonts w:ascii="Arial" w:hAnsi="Arial" w:cs="Arial"/>
          <w:spacing w:val="12"/>
          <w:szCs w:val="24"/>
        </w:rPr>
        <w:t xml:space="preserve"> </w:t>
      </w:r>
      <w:r w:rsidR="00036361" w:rsidRPr="003E05B3">
        <w:rPr>
          <w:rFonts w:ascii="Arial" w:hAnsi="Arial" w:cs="Arial"/>
          <w:spacing w:val="12"/>
          <w:szCs w:val="24"/>
        </w:rPr>
        <w:t xml:space="preserve">a futuro tal pérdida se recuperaría. </w:t>
      </w:r>
    </w:p>
    <w:p w14:paraId="4C4DEDAA" w14:textId="64A360D5" w:rsidR="00036361" w:rsidRPr="003E05B3" w:rsidRDefault="00036361" w:rsidP="003E05B3">
      <w:pPr>
        <w:pStyle w:val="Sinespaciado"/>
        <w:spacing w:line="276" w:lineRule="auto"/>
        <w:jc w:val="both"/>
        <w:rPr>
          <w:rFonts w:ascii="Arial" w:hAnsi="Arial" w:cs="Arial"/>
          <w:spacing w:val="12"/>
          <w:szCs w:val="24"/>
        </w:rPr>
      </w:pPr>
    </w:p>
    <w:p w14:paraId="6AC6AF8E" w14:textId="136AE38C" w:rsidR="00036361" w:rsidRPr="003E05B3" w:rsidRDefault="00036361"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Por lo tanto, </w:t>
      </w:r>
      <w:r w:rsidR="00D75DE2" w:rsidRPr="003E05B3">
        <w:rPr>
          <w:rFonts w:ascii="Arial" w:hAnsi="Arial" w:cs="Arial"/>
          <w:spacing w:val="12"/>
          <w:szCs w:val="24"/>
        </w:rPr>
        <w:t xml:space="preserve">de admitirse que las declaraciones de la señora Lamus Castellanos pueden calificarse como confesión sobre el conocimiento del régimen de ahorro individual, con las precisiones por ella realizadas, igualmente debe apuntarse que el mismo fue parcial. </w:t>
      </w:r>
    </w:p>
    <w:p w14:paraId="06A81CF2" w14:textId="7A6B3465" w:rsidR="00D75DE2" w:rsidRPr="003E05B3" w:rsidRDefault="00D75DE2" w:rsidP="003E05B3">
      <w:pPr>
        <w:pStyle w:val="Sinespaciado"/>
        <w:spacing w:line="276" w:lineRule="auto"/>
        <w:jc w:val="both"/>
        <w:rPr>
          <w:rFonts w:ascii="Arial" w:hAnsi="Arial" w:cs="Arial"/>
          <w:spacing w:val="12"/>
          <w:szCs w:val="24"/>
        </w:rPr>
      </w:pPr>
    </w:p>
    <w:p w14:paraId="7DC607A4" w14:textId="0D36FAB8" w:rsidR="00D75DE2" w:rsidRPr="003E05B3" w:rsidRDefault="00D75DE2"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De otra parte, no es cierto que la totalidad de </w:t>
      </w:r>
      <w:r w:rsidR="00054421" w:rsidRPr="003E05B3">
        <w:rPr>
          <w:rFonts w:ascii="Arial" w:hAnsi="Arial" w:cs="Arial"/>
          <w:spacing w:val="12"/>
          <w:szCs w:val="24"/>
        </w:rPr>
        <w:t xml:space="preserve">los aspectos </w:t>
      </w:r>
      <w:r w:rsidRPr="003E05B3">
        <w:rPr>
          <w:rFonts w:ascii="Arial" w:hAnsi="Arial" w:cs="Arial"/>
          <w:spacing w:val="12"/>
          <w:szCs w:val="24"/>
        </w:rPr>
        <w:t>que la demandante mencionó conocer por cuenta de los asesores de Protección en el acto de traslado, puedan calificarse como veraces</w:t>
      </w:r>
      <w:r w:rsidR="00054421" w:rsidRPr="003E05B3">
        <w:rPr>
          <w:rFonts w:ascii="Arial" w:hAnsi="Arial" w:cs="Arial"/>
          <w:spacing w:val="12"/>
          <w:szCs w:val="24"/>
        </w:rPr>
        <w:t>. Concretamente, en lo que tiene que ver con la afirmación de que en el régimen de ahorro individual, al tener un salario alto, el valor de la pensión también lo sería mucho más que en el de prima media o que el ISS se iba a acabar. La primera de esta</w:t>
      </w:r>
      <w:r w:rsidR="0000602E" w:rsidRPr="003E05B3">
        <w:rPr>
          <w:rFonts w:ascii="Arial" w:hAnsi="Arial" w:cs="Arial"/>
          <w:spacing w:val="12"/>
          <w:szCs w:val="24"/>
        </w:rPr>
        <w:t>s</w:t>
      </w:r>
      <w:r w:rsidR="00054421" w:rsidRPr="003E05B3">
        <w:rPr>
          <w:rFonts w:ascii="Arial" w:hAnsi="Arial" w:cs="Arial"/>
          <w:spacing w:val="12"/>
          <w:szCs w:val="24"/>
        </w:rPr>
        <w:t xml:space="preserve"> situaciones, porque en el RAIS el monto de la mesada no depende solo de salario con el que se aporte y la segunda, porque para la época del cambio de régimen no existía ninguna norma que </w:t>
      </w:r>
      <w:r w:rsidR="0000602E" w:rsidRPr="003E05B3">
        <w:rPr>
          <w:rFonts w:ascii="Arial" w:hAnsi="Arial" w:cs="Arial"/>
          <w:spacing w:val="12"/>
          <w:szCs w:val="24"/>
        </w:rPr>
        <w:t>dispusiera la liquidación de la administradora pública.</w:t>
      </w:r>
      <w:r w:rsidR="00054421" w:rsidRPr="003E05B3">
        <w:rPr>
          <w:rFonts w:ascii="Arial" w:hAnsi="Arial" w:cs="Arial"/>
          <w:spacing w:val="12"/>
          <w:szCs w:val="24"/>
        </w:rPr>
        <w:t xml:space="preserve"> </w:t>
      </w:r>
    </w:p>
    <w:p w14:paraId="5C2CA2F3" w14:textId="77777777" w:rsidR="00036361" w:rsidRPr="003E05B3" w:rsidRDefault="00036361" w:rsidP="003E05B3">
      <w:pPr>
        <w:pStyle w:val="Sinespaciado"/>
        <w:spacing w:line="276" w:lineRule="auto"/>
        <w:jc w:val="both"/>
        <w:rPr>
          <w:rFonts w:ascii="Arial" w:hAnsi="Arial" w:cs="Arial"/>
          <w:spacing w:val="12"/>
          <w:szCs w:val="24"/>
        </w:rPr>
      </w:pPr>
    </w:p>
    <w:p w14:paraId="643CF4E7" w14:textId="78E589EE" w:rsidR="008D62ED" w:rsidRPr="003E05B3" w:rsidRDefault="00036361"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Más allá de lo esbozado </w:t>
      </w:r>
      <w:r w:rsidR="0000602E" w:rsidRPr="003E05B3">
        <w:rPr>
          <w:rFonts w:ascii="Arial" w:hAnsi="Arial" w:cs="Arial"/>
          <w:spacing w:val="12"/>
          <w:szCs w:val="24"/>
        </w:rPr>
        <w:t>hasta aquí</w:t>
      </w:r>
      <w:r w:rsidR="002C2F2F" w:rsidRPr="003E05B3">
        <w:rPr>
          <w:rFonts w:ascii="Arial" w:hAnsi="Arial" w:cs="Arial"/>
          <w:spacing w:val="12"/>
          <w:szCs w:val="24"/>
        </w:rPr>
        <w:t>, aún si en gracia de debate se admite como premisa cierta que la demandante conoc</w:t>
      </w:r>
      <w:r w:rsidR="0000602E" w:rsidRPr="003E05B3">
        <w:rPr>
          <w:rFonts w:ascii="Arial" w:hAnsi="Arial" w:cs="Arial"/>
          <w:spacing w:val="12"/>
          <w:szCs w:val="24"/>
        </w:rPr>
        <w:t>ió</w:t>
      </w:r>
      <w:r w:rsidR="002C2F2F" w:rsidRPr="003E05B3">
        <w:rPr>
          <w:rFonts w:ascii="Arial" w:hAnsi="Arial" w:cs="Arial"/>
          <w:spacing w:val="12"/>
          <w:szCs w:val="24"/>
        </w:rPr>
        <w:t xml:space="preserve"> con suficiencia el régimen de ahorro individual</w:t>
      </w:r>
      <w:r w:rsidR="0000602E" w:rsidRPr="003E05B3">
        <w:rPr>
          <w:rFonts w:ascii="Arial" w:hAnsi="Arial" w:cs="Arial"/>
          <w:spacing w:val="12"/>
          <w:szCs w:val="24"/>
        </w:rPr>
        <w:t>, con ello no puede darse por probado que también conocía el de prima media que abandonó y sin es</w:t>
      </w:r>
      <w:r w:rsidR="008A2D23" w:rsidRPr="003E05B3">
        <w:rPr>
          <w:rFonts w:ascii="Arial" w:hAnsi="Arial" w:cs="Arial"/>
          <w:spacing w:val="12"/>
          <w:szCs w:val="24"/>
        </w:rPr>
        <w:t>ta condición</w:t>
      </w:r>
      <w:r w:rsidR="0000602E" w:rsidRPr="003E05B3">
        <w:rPr>
          <w:rFonts w:ascii="Arial" w:hAnsi="Arial" w:cs="Arial"/>
          <w:spacing w:val="12"/>
          <w:szCs w:val="24"/>
        </w:rPr>
        <w:t xml:space="preserve">, tampoco es posible pregonar la </w:t>
      </w:r>
      <w:r w:rsidR="008A2D23" w:rsidRPr="003E05B3">
        <w:rPr>
          <w:rFonts w:ascii="Arial" w:hAnsi="Arial" w:cs="Arial"/>
          <w:spacing w:val="12"/>
          <w:szCs w:val="24"/>
        </w:rPr>
        <w:t>presencia</w:t>
      </w:r>
      <w:r w:rsidR="0000602E" w:rsidRPr="003E05B3">
        <w:rPr>
          <w:rFonts w:ascii="Arial" w:hAnsi="Arial" w:cs="Arial"/>
          <w:spacing w:val="12"/>
          <w:szCs w:val="24"/>
        </w:rPr>
        <w:t xml:space="preserve"> de</w:t>
      </w:r>
      <w:r w:rsidR="008A2D23" w:rsidRPr="003E05B3">
        <w:rPr>
          <w:rFonts w:ascii="Arial" w:hAnsi="Arial" w:cs="Arial"/>
          <w:spacing w:val="12"/>
          <w:szCs w:val="24"/>
        </w:rPr>
        <w:t>l</w:t>
      </w:r>
      <w:r w:rsidR="0000602E" w:rsidRPr="003E05B3">
        <w:rPr>
          <w:rFonts w:ascii="Arial" w:hAnsi="Arial" w:cs="Arial"/>
          <w:spacing w:val="12"/>
          <w:szCs w:val="24"/>
        </w:rPr>
        <w:t xml:space="preserve"> consentimiento informado </w:t>
      </w:r>
      <w:r w:rsidR="008A2D23" w:rsidRPr="003E05B3">
        <w:rPr>
          <w:rFonts w:ascii="Arial" w:hAnsi="Arial" w:cs="Arial"/>
          <w:spacing w:val="12"/>
          <w:szCs w:val="24"/>
        </w:rPr>
        <w:t xml:space="preserve">que es presupuesto indispensable para validar la eficacia de la decisión de la actora. </w:t>
      </w:r>
    </w:p>
    <w:p w14:paraId="4BD7BF5E" w14:textId="4B410EDF" w:rsidR="00691C0E" w:rsidRPr="003E05B3" w:rsidRDefault="00691C0E" w:rsidP="003E05B3">
      <w:pPr>
        <w:pStyle w:val="Sinespaciado"/>
        <w:spacing w:line="276" w:lineRule="auto"/>
        <w:jc w:val="both"/>
        <w:rPr>
          <w:rFonts w:ascii="Arial" w:hAnsi="Arial" w:cs="Arial"/>
          <w:spacing w:val="12"/>
          <w:szCs w:val="24"/>
        </w:rPr>
      </w:pPr>
    </w:p>
    <w:p w14:paraId="0862EC69" w14:textId="3175F67C" w:rsidR="007F7008" w:rsidRPr="003E05B3" w:rsidRDefault="007F7008" w:rsidP="003E05B3">
      <w:pPr>
        <w:pStyle w:val="Sinespaciado"/>
        <w:spacing w:line="276" w:lineRule="auto"/>
        <w:jc w:val="both"/>
        <w:rPr>
          <w:rFonts w:ascii="Arial" w:hAnsi="Arial" w:cs="Arial"/>
          <w:spacing w:val="12"/>
          <w:szCs w:val="24"/>
        </w:rPr>
      </w:pPr>
      <w:r w:rsidRPr="003E05B3">
        <w:rPr>
          <w:rFonts w:ascii="Arial" w:hAnsi="Arial" w:cs="Arial"/>
          <w:spacing w:val="12"/>
          <w:szCs w:val="24"/>
        </w:rPr>
        <w:t>En suma, el interrogatorio rendido por la señora Faustina Lemus Castellano no demuestra que recibió información suficiente, clara y completa de las consecuencias jurídicas, ventajas y desventajas que acarrearía el traslado de régimen pensional, pues nótese que únicamente se le puso de presente un panorama de ventajas objetivas dentro del Régimen de Ahorro Individual, entre ellas, la más llamativa para formalizar el traslado, la obtención de una mesada pensional superior a la que reconocería el Régimen administrado por el entonces I.S.S.. Situación que no se acompasa a la realidad, pues conforme a la comunicación emitida por la A.F.P.  Protección el 22 de marz</w:t>
      </w:r>
      <w:r w:rsidR="00D63580" w:rsidRPr="003E05B3">
        <w:rPr>
          <w:rFonts w:ascii="Arial" w:hAnsi="Arial" w:cs="Arial"/>
          <w:spacing w:val="12"/>
          <w:szCs w:val="24"/>
        </w:rPr>
        <w:t>o</w:t>
      </w:r>
      <w:r w:rsidRPr="003E05B3">
        <w:rPr>
          <w:rFonts w:ascii="Arial" w:hAnsi="Arial" w:cs="Arial"/>
          <w:spacing w:val="12"/>
          <w:szCs w:val="24"/>
        </w:rPr>
        <w:t xml:space="preserve"> de 2018, la mesada que la demandante recibiría en el R.A.I.S sería de $1.341.62 a los 57 años, al paso que, de haber permanecido en el Régimen de Prima Media habría alcanzado la suma de $3.579.025 (fl. 213 a 217).</w:t>
      </w:r>
    </w:p>
    <w:p w14:paraId="6D5435CA" w14:textId="77777777" w:rsidR="007F7008" w:rsidRPr="003E05B3" w:rsidRDefault="007F7008" w:rsidP="003E05B3">
      <w:pPr>
        <w:pStyle w:val="Sinespaciado"/>
        <w:spacing w:line="276" w:lineRule="auto"/>
        <w:jc w:val="both"/>
        <w:rPr>
          <w:rFonts w:ascii="Arial" w:hAnsi="Arial" w:cs="Arial"/>
          <w:spacing w:val="12"/>
          <w:szCs w:val="24"/>
        </w:rPr>
      </w:pPr>
    </w:p>
    <w:p w14:paraId="4A6568BC" w14:textId="25CD0166" w:rsidR="00116DDD" w:rsidRPr="003E05B3" w:rsidRDefault="007F7008" w:rsidP="003E05B3">
      <w:pPr>
        <w:pStyle w:val="Sinespaciado"/>
        <w:spacing w:line="276" w:lineRule="auto"/>
        <w:jc w:val="both"/>
        <w:rPr>
          <w:rFonts w:ascii="Arial" w:hAnsi="Arial" w:cs="Arial"/>
          <w:spacing w:val="12"/>
          <w:szCs w:val="24"/>
        </w:rPr>
      </w:pPr>
      <w:r w:rsidRPr="003E05B3">
        <w:rPr>
          <w:rFonts w:ascii="Arial" w:hAnsi="Arial" w:cs="Arial"/>
          <w:spacing w:val="12"/>
          <w:szCs w:val="24"/>
        </w:rPr>
        <w:t>Continuando con</w:t>
      </w:r>
      <w:r w:rsidR="00D63580" w:rsidRPr="003E05B3">
        <w:rPr>
          <w:rFonts w:ascii="Arial" w:hAnsi="Arial" w:cs="Arial"/>
          <w:spacing w:val="12"/>
          <w:szCs w:val="24"/>
        </w:rPr>
        <w:t xml:space="preserve"> análisis de las restantes probanzas, </w:t>
      </w:r>
      <w:r w:rsidR="008B2016" w:rsidRPr="003E05B3">
        <w:rPr>
          <w:rFonts w:ascii="Arial" w:hAnsi="Arial" w:cs="Arial"/>
          <w:spacing w:val="12"/>
          <w:szCs w:val="24"/>
        </w:rPr>
        <w:t>se encuentra que la A.F.P</w:t>
      </w:r>
      <w:r w:rsidR="00116DDD" w:rsidRPr="003E05B3">
        <w:rPr>
          <w:rFonts w:ascii="Arial" w:hAnsi="Arial" w:cs="Arial"/>
          <w:spacing w:val="12"/>
          <w:szCs w:val="24"/>
        </w:rPr>
        <w:t xml:space="preserve"> Porvenir S.A. buscó demostrar su diligencia y cuidado con pruebas de naturaleza documental</w:t>
      </w:r>
      <w:r w:rsidR="00D63580" w:rsidRPr="003E05B3">
        <w:rPr>
          <w:rFonts w:ascii="Arial" w:hAnsi="Arial" w:cs="Arial"/>
          <w:spacing w:val="12"/>
          <w:szCs w:val="24"/>
        </w:rPr>
        <w:t xml:space="preserve">, </w:t>
      </w:r>
      <w:r w:rsidR="00116DDD" w:rsidRPr="003E05B3">
        <w:rPr>
          <w:rFonts w:ascii="Arial" w:hAnsi="Arial" w:cs="Arial"/>
          <w:spacing w:val="12"/>
          <w:szCs w:val="24"/>
        </w:rPr>
        <w:t xml:space="preserve">que constan </w:t>
      </w:r>
      <w:r w:rsidR="008B2016" w:rsidRPr="003E05B3">
        <w:rPr>
          <w:rFonts w:ascii="Arial" w:hAnsi="Arial" w:cs="Arial"/>
          <w:spacing w:val="12"/>
          <w:szCs w:val="24"/>
        </w:rPr>
        <w:t xml:space="preserve">en </w:t>
      </w:r>
      <w:r w:rsidR="00116DDD" w:rsidRPr="003E05B3">
        <w:rPr>
          <w:rFonts w:ascii="Arial" w:hAnsi="Arial" w:cs="Arial"/>
          <w:spacing w:val="12"/>
          <w:szCs w:val="24"/>
        </w:rPr>
        <w:t xml:space="preserve">los folios </w:t>
      </w:r>
      <w:r w:rsidR="00D63580" w:rsidRPr="003E05B3">
        <w:rPr>
          <w:rFonts w:ascii="Arial" w:hAnsi="Arial" w:cs="Arial"/>
          <w:spacing w:val="12"/>
          <w:szCs w:val="24"/>
        </w:rPr>
        <w:t>207</w:t>
      </w:r>
      <w:r w:rsidR="008B3736" w:rsidRPr="003E05B3">
        <w:rPr>
          <w:rFonts w:ascii="Arial" w:hAnsi="Arial" w:cs="Arial"/>
          <w:spacing w:val="12"/>
          <w:szCs w:val="24"/>
        </w:rPr>
        <w:t xml:space="preserve"> a </w:t>
      </w:r>
      <w:r w:rsidR="00D63580" w:rsidRPr="003E05B3">
        <w:rPr>
          <w:rFonts w:ascii="Arial" w:hAnsi="Arial" w:cs="Arial"/>
          <w:spacing w:val="12"/>
          <w:szCs w:val="24"/>
        </w:rPr>
        <w:t>239</w:t>
      </w:r>
      <w:r w:rsidR="00116DDD" w:rsidRPr="003E05B3">
        <w:rPr>
          <w:rFonts w:ascii="Arial" w:hAnsi="Arial" w:cs="Arial"/>
          <w:spacing w:val="12"/>
          <w:szCs w:val="24"/>
        </w:rPr>
        <w:t>, consistentes entre otros, en el formulario de afiliación</w:t>
      </w:r>
      <w:r w:rsidR="008B3736" w:rsidRPr="003E05B3">
        <w:rPr>
          <w:rFonts w:ascii="Arial" w:hAnsi="Arial" w:cs="Arial"/>
          <w:spacing w:val="12"/>
          <w:szCs w:val="24"/>
        </w:rPr>
        <w:t xml:space="preserve"> suscrito en el año </w:t>
      </w:r>
      <w:r w:rsidR="00D63580" w:rsidRPr="003E05B3">
        <w:rPr>
          <w:rFonts w:ascii="Arial" w:hAnsi="Arial" w:cs="Arial"/>
          <w:spacing w:val="12"/>
          <w:szCs w:val="24"/>
        </w:rPr>
        <w:t>1995</w:t>
      </w:r>
      <w:r w:rsidR="008B3736" w:rsidRPr="003E05B3">
        <w:rPr>
          <w:rFonts w:ascii="Arial" w:hAnsi="Arial" w:cs="Arial"/>
          <w:spacing w:val="12"/>
          <w:szCs w:val="24"/>
        </w:rPr>
        <w:t>, el formulario de</w:t>
      </w:r>
      <w:r w:rsidR="00D63580" w:rsidRPr="003E05B3">
        <w:rPr>
          <w:rFonts w:ascii="Arial" w:hAnsi="Arial" w:cs="Arial"/>
          <w:spacing w:val="12"/>
          <w:szCs w:val="24"/>
        </w:rPr>
        <w:t xml:space="preserve"> solicitud de bono pensional que data de la misma fecha del traslado, </w:t>
      </w:r>
      <w:r w:rsidR="000717F2" w:rsidRPr="003E05B3">
        <w:rPr>
          <w:rFonts w:ascii="Arial" w:hAnsi="Arial" w:cs="Arial"/>
          <w:spacing w:val="12"/>
          <w:szCs w:val="24"/>
        </w:rPr>
        <w:t xml:space="preserve">los formularios de afiliación para los traslados entre </w:t>
      </w:r>
      <w:r w:rsidR="000717F2" w:rsidRPr="003E05B3">
        <w:rPr>
          <w:rFonts w:ascii="Arial" w:hAnsi="Arial" w:cs="Arial"/>
          <w:spacing w:val="12"/>
          <w:szCs w:val="24"/>
        </w:rPr>
        <w:lastRenderedPageBreak/>
        <w:t xml:space="preserve">fondos realizados con posterioridad al cambio de régimen en 1995 y la historia laboral. </w:t>
      </w:r>
      <w:r w:rsidR="00D63580" w:rsidRPr="003E05B3">
        <w:rPr>
          <w:rFonts w:ascii="Arial" w:hAnsi="Arial" w:cs="Arial"/>
          <w:spacing w:val="12"/>
          <w:szCs w:val="24"/>
        </w:rPr>
        <w:t xml:space="preserve"> </w:t>
      </w:r>
    </w:p>
    <w:p w14:paraId="2F6FBF74" w14:textId="77777777" w:rsidR="00116DDD" w:rsidRPr="003E05B3" w:rsidRDefault="00116DDD" w:rsidP="003E05B3">
      <w:pPr>
        <w:pStyle w:val="Sinespaciado"/>
        <w:spacing w:line="276" w:lineRule="auto"/>
        <w:rPr>
          <w:rFonts w:ascii="Arial" w:hAnsi="Arial" w:cs="Arial"/>
          <w:spacing w:val="12"/>
          <w:szCs w:val="24"/>
        </w:rPr>
      </w:pPr>
    </w:p>
    <w:p w14:paraId="64C02722" w14:textId="77777777" w:rsidR="008B2016" w:rsidRPr="003E05B3" w:rsidRDefault="008B2016" w:rsidP="003E05B3">
      <w:pPr>
        <w:shd w:val="clear" w:color="auto" w:fill="FFFFFF" w:themeFill="background1"/>
        <w:spacing w:line="276" w:lineRule="auto"/>
        <w:jc w:val="both"/>
        <w:rPr>
          <w:rFonts w:ascii="Arial" w:hAnsi="Arial" w:cs="Arial"/>
          <w:spacing w:val="12"/>
          <w:szCs w:val="24"/>
        </w:rPr>
      </w:pPr>
      <w:r w:rsidRPr="003E05B3">
        <w:rPr>
          <w:rFonts w:ascii="Arial" w:hAnsi="Arial" w:cs="Arial"/>
          <w:spacing w:val="12"/>
          <w:szCs w:val="24"/>
        </w:rPr>
        <w:t>Revisados tales documentos, se considera que los mismos no evidencian ningún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2D012AC9" w14:textId="77777777" w:rsidR="00116DDD" w:rsidRPr="003E05B3" w:rsidRDefault="00116DDD" w:rsidP="003E05B3">
      <w:pPr>
        <w:pStyle w:val="Sinespaciado"/>
        <w:spacing w:line="276" w:lineRule="auto"/>
        <w:rPr>
          <w:rFonts w:ascii="Arial" w:hAnsi="Arial" w:cs="Arial"/>
          <w:spacing w:val="12"/>
          <w:szCs w:val="24"/>
        </w:rPr>
      </w:pPr>
    </w:p>
    <w:p w14:paraId="20D3329E" w14:textId="7777777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 la afiliada,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21BA42F8" w14:textId="77777777" w:rsidR="00027135" w:rsidRPr="003E05B3" w:rsidRDefault="00027135" w:rsidP="003E05B3">
      <w:pPr>
        <w:spacing w:line="276" w:lineRule="auto"/>
        <w:jc w:val="both"/>
        <w:rPr>
          <w:rFonts w:ascii="Arial" w:hAnsi="Arial" w:cs="Arial"/>
          <w:spacing w:val="12"/>
          <w:szCs w:val="24"/>
        </w:rPr>
      </w:pPr>
    </w:p>
    <w:p w14:paraId="6F1DAB05" w14:textId="5561429F" w:rsidR="00575AA7" w:rsidRPr="003E05B3" w:rsidRDefault="00116DDD" w:rsidP="003E05B3">
      <w:pPr>
        <w:pStyle w:val="Textoindependiente"/>
        <w:spacing w:line="276" w:lineRule="auto"/>
        <w:rPr>
          <w:rFonts w:cs="Arial"/>
          <w:spacing w:val="12"/>
          <w:sz w:val="24"/>
          <w:szCs w:val="24"/>
        </w:rPr>
      </w:pPr>
      <w:r w:rsidRPr="003E05B3">
        <w:rPr>
          <w:rFonts w:cs="Arial"/>
          <w:spacing w:val="12"/>
          <w:sz w:val="24"/>
          <w:szCs w:val="24"/>
        </w:rPr>
        <w:t>En ese orden,  la Sala</w:t>
      </w:r>
      <w:r w:rsidR="00034AE9" w:rsidRPr="003E05B3">
        <w:rPr>
          <w:rFonts w:cs="Arial"/>
          <w:spacing w:val="12"/>
          <w:sz w:val="24"/>
          <w:szCs w:val="24"/>
        </w:rPr>
        <w:t xml:space="preserve"> mayoritaria</w:t>
      </w:r>
      <w:r w:rsidRPr="003E05B3">
        <w:rPr>
          <w:rFonts w:cs="Arial"/>
          <w:spacing w:val="12"/>
          <w:sz w:val="24"/>
          <w:szCs w:val="24"/>
        </w:rPr>
        <w:t xml:space="preserve"> </w:t>
      </w:r>
      <w:r w:rsidR="00D63580" w:rsidRPr="003E05B3">
        <w:rPr>
          <w:rFonts w:cs="Arial"/>
          <w:spacing w:val="12"/>
          <w:sz w:val="24"/>
          <w:szCs w:val="24"/>
        </w:rPr>
        <w:t>no comparte</w:t>
      </w:r>
      <w:r w:rsidRPr="003E05B3">
        <w:rPr>
          <w:rFonts w:cs="Arial"/>
          <w:spacing w:val="12"/>
          <w:sz w:val="24"/>
          <w:szCs w:val="24"/>
        </w:rPr>
        <w:t xml:space="preserve"> los argumentos utilizados por el A Quo, en aras a fulminar la declaración de </w:t>
      </w:r>
      <w:r w:rsidR="00D63580" w:rsidRPr="003E05B3">
        <w:rPr>
          <w:rFonts w:cs="Arial"/>
          <w:spacing w:val="12"/>
          <w:sz w:val="24"/>
          <w:szCs w:val="24"/>
        </w:rPr>
        <w:t>eficacia</w:t>
      </w:r>
      <w:r w:rsidRPr="003E05B3">
        <w:rPr>
          <w:rFonts w:cs="Arial"/>
          <w:spacing w:val="12"/>
          <w:sz w:val="24"/>
          <w:szCs w:val="24"/>
        </w:rPr>
        <w:t xml:space="preserve"> del traslado de régimen pensional, pues como se dijo basta la mera ausencia de información a la afiliada, clara, precisa y completa, para que se produzca la irregularidad del acto de cambio de régimen pensional, situación que fue exactamente la que ocurrió en el presente caso; por ello no queda la menor duda que, al no haber</w:t>
      </w:r>
      <w:r w:rsidR="00730E22" w:rsidRPr="003E05B3">
        <w:rPr>
          <w:rFonts w:cs="Arial"/>
          <w:spacing w:val="12"/>
          <w:sz w:val="24"/>
          <w:szCs w:val="24"/>
        </w:rPr>
        <w:t>se</w:t>
      </w:r>
      <w:r w:rsidRPr="003E05B3">
        <w:rPr>
          <w:rFonts w:cs="Arial"/>
          <w:spacing w:val="12"/>
          <w:sz w:val="24"/>
          <w:szCs w:val="24"/>
        </w:rPr>
        <w:t xml:space="preserve"> arrimado al proceso prueba idónea y completa de la información que  le debió brinda</w:t>
      </w:r>
      <w:r w:rsidR="00730E22" w:rsidRPr="003E05B3">
        <w:rPr>
          <w:rFonts w:cs="Arial"/>
          <w:spacing w:val="12"/>
          <w:sz w:val="24"/>
          <w:szCs w:val="24"/>
        </w:rPr>
        <w:t>r</w:t>
      </w:r>
      <w:r w:rsidRPr="003E05B3">
        <w:rPr>
          <w:rFonts w:cs="Arial"/>
          <w:spacing w:val="12"/>
          <w:sz w:val="24"/>
          <w:szCs w:val="24"/>
        </w:rPr>
        <w:t xml:space="preserve"> </w:t>
      </w:r>
      <w:r w:rsidR="00730E22" w:rsidRPr="003E05B3">
        <w:rPr>
          <w:rFonts w:cs="Arial"/>
          <w:spacing w:val="12"/>
          <w:sz w:val="24"/>
          <w:szCs w:val="24"/>
        </w:rPr>
        <w:t xml:space="preserve">la A.F.P. </w:t>
      </w:r>
      <w:r w:rsidR="00D63580" w:rsidRPr="003E05B3">
        <w:rPr>
          <w:rFonts w:cs="Arial"/>
          <w:spacing w:val="12"/>
          <w:sz w:val="24"/>
          <w:szCs w:val="24"/>
        </w:rPr>
        <w:t>Protección</w:t>
      </w:r>
      <w:r w:rsidR="00730E22" w:rsidRPr="003E05B3">
        <w:rPr>
          <w:rFonts w:cs="Arial"/>
          <w:spacing w:val="12"/>
          <w:sz w:val="24"/>
          <w:szCs w:val="24"/>
        </w:rPr>
        <w:t xml:space="preserve">, </w:t>
      </w:r>
      <w:r w:rsidRPr="003E05B3">
        <w:rPr>
          <w:rFonts w:cs="Arial"/>
          <w:spacing w:val="12"/>
          <w:sz w:val="24"/>
          <w:szCs w:val="24"/>
        </w:rPr>
        <w:t xml:space="preserve">a la demandante en el traslado que esta realizó en </w:t>
      </w:r>
      <w:r w:rsidR="000717F2" w:rsidRPr="003E05B3">
        <w:rPr>
          <w:rFonts w:cs="Arial"/>
          <w:spacing w:val="12"/>
          <w:sz w:val="24"/>
          <w:szCs w:val="24"/>
        </w:rPr>
        <w:t>octubre de 1995</w:t>
      </w:r>
      <w:r w:rsidRPr="003E05B3">
        <w:rPr>
          <w:rFonts w:cs="Arial"/>
          <w:spacing w:val="12"/>
          <w:sz w:val="24"/>
          <w:szCs w:val="24"/>
        </w:rPr>
        <w:t xml:space="preserve"> -</w:t>
      </w:r>
      <w:r w:rsidR="000717F2" w:rsidRPr="003E05B3">
        <w:rPr>
          <w:rFonts w:cs="Arial"/>
          <w:spacing w:val="12"/>
          <w:sz w:val="24"/>
          <w:szCs w:val="24"/>
        </w:rPr>
        <w:t xml:space="preserve"> </w:t>
      </w:r>
      <w:r w:rsidRPr="003E05B3">
        <w:rPr>
          <w:rFonts w:cs="Arial"/>
          <w:spacing w:val="12"/>
          <w:sz w:val="24"/>
          <w:szCs w:val="24"/>
        </w:rPr>
        <w:t>carga probatoria que como quedó visto era de la AFP -, la consecuencia no puede ser otra diferente a la de declarar ineficaz tal acto</w:t>
      </w:r>
      <w:r w:rsidR="00560DE2" w:rsidRPr="003E05B3">
        <w:rPr>
          <w:rFonts w:cs="Arial"/>
          <w:spacing w:val="12"/>
          <w:sz w:val="24"/>
          <w:szCs w:val="24"/>
        </w:rPr>
        <w:t xml:space="preserve">, razones por las cuales la decisión de primera instancia </w:t>
      </w:r>
      <w:r w:rsidRPr="003E05B3">
        <w:rPr>
          <w:rFonts w:cs="Arial"/>
          <w:spacing w:val="12"/>
          <w:sz w:val="24"/>
          <w:szCs w:val="24"/>
        </w:rPr>
        <w:t xml:space="preserve"> </w:t>
      </w:r>
      <w:r w:rsidR="00560DE2" w:rsidRPr="003E05B3">
        <w:rPr>
          <w:rFonts w:cs="Arial"/>
          <w:spacing w:val="12"/>
          <w:sz w:val="24"/>
          <w:szCs w:val="24"/>
        </w:rPr>
        <w:t xml:space="preserve">debe ser </w:t>
      </w:r>
      <w:r w:rsidR="00560DE2" w:rsidRPr="003E05B3">
        <w:rPr>
          <w:rFonts w:cs="Arial"/>
          <w:b/>
          <w:bCs/>
          <w:spacing w:val="12"/>
          <w:sz w:val="24"/>
          <w:szCs w:val="24"/>
        </w:rPr>
        <w:t xml:space="preserve">REVOCADA </w:t>
      </w:r>
      <w:r w:rsidR="00560DE2" w:rsidRPr="003E05B3">
        <w:rPr>
          <w:rFonts w:cs="Arial"/>
          <w:spacing w:val="12"/>
          <w:sz w:val="24"/>
          <w:szCs w:val="24"/>
        </w:rPr>
        <w:t xml:space="preserve">en su integridad, para en su lugar </w:t>
      </w:r>
      <w:r w:rsidR="00560DE2" w:rsidRPr="003E05B3">
        <w:rPr>
          <w:rFonts w:cs="Arial"/>
          <w:b/>
          <w:bCs/>
          <w:spacing w:val="12"/>
          <w:sz w:val="24"/>
          <w:szCs w:val="24"/>
        </w:rPr>
        <w:t>DECLARAR LA INEFICACIA</w:t>
      </w:r>
      <w:r w:rsidR="00560DE2" w:rsidRPr="003E05B3">
        <w:rPr>
          <w:rFonts w:cs="Arial"/>
          <w:spacing w:val="12"/>
          <w:sz w:val="24"/>
          <w:szCs w:val="24"/>
        </w:rPr>
        <w:t xml:space="preserve"> del acto jurídico del traslado de régimen y en consecuencia, </w:t>
      </w:r>
      <w:r w:rsidRPr="003E05B3">
        <w:rPr>
          <w:rFonts w:cs="Arial"/>
          <w:spacing w:val="12"/>
          <w:sz w:val="24"/>
          <w:szCs w:val="24"/>
        </w:rPr>
        <w:t>tener como vinculación válida la que tenía la demandante con el Régimen de Prim</w:t>
      </w:r>
      <w:r w:rsidR="00450D91" w:rsidRPr="003E05B3">
        <w:rPr>
          <w:rFonts w:cs="Arial"/>
          <w:spacing w:val="12"/>
          <w:sz w:val="24"/>
          <w:szCs w:val="24"/>
        </w:rPr>
        <w:t xml:space="preserve">a Media con Prestación definida. </w:t>
      </w:r>
      <w:r w:rsidRPr="003E05B3">
        <w:rPr>
          <w:rFonts w:cs="Arial"/>
          <w:spacing w:val="12"/>
          <w:sz w:val="24"/>
          <w:szCs w:val="24"/>
        </w:rPr>
        <w:t xml:space="preserve">   </w:t>
      </w:r>
    </w:p>
    <w:p w14:paraId="66062A13" w14:textId="77777777" w:rsidR="000717F2" w:rsidRPr="003E05B3" w:rsidRDefault="000717F2" w:rsidP="003E05B3">
      <w:pPr>
        <w:pStyle w:val="Textoindependiente"/>
        <w:spacing w:line="276" w:lineRule="auto"/>
        <w:rPr>
          <w:rFonts w:cs="Arial"/>
          <w:spacing w:val="12"/>
          <w:sz w:val="24"/>
          <w:szCs w:val="24"/>
        </w:rPr>
      </w:pPr>
    </w:p>
    <w:p w14:paraId="346E4095" w14:textId="16E930D3" w:rsidR="0096625C" w:rsidRPr="003E05B3" w:rsidRDefault="0096625C" w:rsidP="003E05B3">
      <w:pPr>
        <w:pStyle w:val="Textoindependiente"/>
        <w:spacing w:line="276" w:lineRule="auto"/>
        <w:rPr>
          <w:rFonts w:cs="Arial"/>
          <w:spacing w:val="12"/>
          <w:sz w:val="24"/>
          <w:szCs w:val="24"/>
        </w:rPr>
      </w:pPr>
      <w:r w:rsidRPr="003E05B3">
        <w:rPr>
          <w:rFonts w:cs="Arial"/>
          <w:spacing w:val="12"/>
          <w:sz w:val="24"/>
          <w:szCs w:val="24"/>
        </w:rPr>
        <w:t xml:space="preserve">Igual situación </w:t>
      </w:r>
      <w:r w:rsidR="0075455C" w:rsidRPr="003E05B3">
        <w:rPr>
          <w:rFonts w:cs="Arial"/>
          <w:spacing w:val="12"/>
          <w:sz w:val="24"/>
          <w:szCs w:val="24"/>
        </w:rPr>
        <w:t xml:space="preserve"> y declaraciones </w:t>
      </w:r>
      <w:r w:rsidRPr="003E05B3">
        <w:rPr>
          <w:rFonts w:cs="Arial"/>
          <w:spacing w:val="12"/>
          <w:sz w:val="24"/>
          <w:szCs w:val="24"/>
        </w:rPr>
        <w:t>se predica</w:t>
      </w:r>
      <w:r w:rsidR="0075455C" w:rsidRPr="003E05B3">
        <w:rPr>
          <w:rFonts w:cs="Arial"/>
          <w:spacing w:val="12"/>
          <w:sz w:val="24"/>
          <w:szCs w:val="24"/>
        </w:rPr>
        <w:t>n</w:t>
      </w:r>
      <w:r w:rsidRPr="003E05B3">
        <w:rPr>
          <w:rFonts w:cs="Arial"/>
          <w:spacing w:val="12"/>
          <w:sz w:val="24"/>
          <w:szCs w:val="24"/>
        </w:rPr>
        <w:t xml:space="preserve"> respecto de la</w:t>
      </w:r>
      <w:r w:rsidR="000717F2" w:rsidRPr="003E05B3">
        <w:rPr>
          <w:rFonts w:cs="Arial"/>
          <w:spacing w:val="12"/>
          <w:sz w:val="24"/>
          <w:szCs w:val="24"/>
        </w:rPr>
        <w:t>s</w:t>
      </w:r>
      <w:r w:rsidRPr="003E05B3">
        <w:rPr>
          <w:rFonts w:cs="Arial"/>
          <w:spacing w:val="12"/>
          <w:sz w:val="24"/>
          <w:szCs w:val="24"/>
        </w:rPr>
        <w:t xml:space="preserve"> </w:t>
      </w:r>
      <w:r w:rsidRPr="003E05B3">
        <w:rPr>
          <w:rFonts w:cs="Arial"/>
          <w:b/>
          <w:bCs/>
          <w:spacing w:val="12"/>
          <w:sz w:val="24"/>
          <w:szCs w:val="24"/>
        </w:rPr>
        <w:t xml:space="preserve">AFP </w:t>
      </w:r>
      <w:r w:rsidR="000717F2" w:rsidRPr="003E05B3">
        <w:rPr>
          <w:rFonts w:cs="Arial"/>
          <w:b/>
          <w:bCs/>
          <w:spacing w:val="12"/>
          <w:sz w:val="24"/>
          <w:szCs w:val="24"/>
        </w:rPr>
        <w:t>Porvenir y</w:t>
      </w:r>
      <w:r w:rsidR="00E34252" w:rsidRPr="003E05B3">
        <w:rPr>
          <w:rFonts w:cs="Arial"/>
          <w:b/>
          <w:bCs/>
          <w:spacing w:val="12"/>
          <w:sz w:val="24"/>
          <w:szCs w:val="24"/>
        </w:rPr>
        <w:t xml:space="preserve"> de</w:t>
      </w:r>
      <w:r w:rsidR="000717F2" w:rsidRPr="003E05B3">
        <w:rPr>
          <w:rFonts w:cs="Arial"/>
          <w:b/>
          <w:bCs/>
          <w:spacing w:val="12"/>
          <w:sz w:val="24"/>
          <w:szCs w:val="24"/>
        </w:rPr>
        <w:t xml:space="preserve"> </w:t>
      </w:r>
      <w:r w:rsidRPr="003E05B3">
        <w:rPr>
          <w:rFonts w:cs="Arial"/>
          <w:b/>
          <w:bCs/>
          <w:spacing w:val="12"/>
          <w:sz w:val="24"/>
          <w:szCs w:val="24"/>
        </w:rPr>
        <w:t>Skandia</w:t>
      </w:r>
      <w:r w:rsidR="00E34252" w:rsidRPr="003E05B3">
        <w:rPr>
          <w:rFonts w:cs="Arial"/>
          <w:b/>
          <w:bCs/>
          <w:spacing w:val="12"/>
          <w:sz w:val="24"/>
          <w:szCs w:val="24"/>
        </w:rPr>
        <w:t>,</w:t>
      </w:r>
      <w:r w:rsidRPr="003E05B3">
        <w:rPr>
          <w:rFonts w:cs="Arial"/>
          <w:b/>
          <w:bCs/>
          <w:spacing w:val="12"/>
          <w:sz w:val="24"/>
          <w:szCs w:val="24"/>
        </w:rPr>
        <w:t xml:space="preserve"> hoy Old Mutual S.A</w:t>
      </w:r>
      <w:r w:rsidRPr="003E05B3">
        <w:rPr>
          <w:rFonts w:cs="Arial"/>
          <w:spacing w:val="12"/>
          <w:sz w:val="24"/>
          <w:szCs w:val="24"/>
        </w:rPr>
        <w:t>., quien</w:t>
      </w:r>
      <w:r w:rsidR="000717F2" w:rsidRPr="003E05B3">
        <w:rPr>
          <w:rFonts w:cs="Arial"/>
          <w:spacing w:val="12"/>
          <w:sz w:val="24"/>
          <w:szCs w:val="24"/>
        </w:rPr>
        <w:t>es</w:t>
      </w:r>
      <w:r w:rsidRPr="003E05B3">
        <w:rPr>
          <w:rFonts w:cs="Arial"/>
          <w:spacing w:val="12"/>
          <w:sz w:val="24"/>
          <w:szCs w:val="24"/>
        </w:rPr>
        <w:t xml:space="preserve"> tampoco acredit</w:t>
      </w:r>
      <w:r w:rsidR="000717F2" w:rsidRPr="003E05B3">
        <w:rPr>
          <w:rFonts w:cs="Arial"/>
          <w:spacing w:val="12"/>
          <w:sz w:val="24"/>
          <w:szCs w:val="24"/>
        </w:rPr>
        <w:t>aron</w:t>
      </w:r>
      <w:r w:rsidRPr="003E05B3">
        <w:rPr>
          <w:rFonts w:cs="Arial"/>
          <w:spacing w:val="12"/>
          <w:sz w:val="24"/>
          <w:szCs w:val="24"/>
        </w:rPr>
        <w:t xml:space="preserve"> que al momento de la afiliación a esa</w:t>
      </w:r>
      <w:r w:rsidR="000717F2" w:rsidRPr="003E05B3">
        <w:rPr>
          <w:rFonts w:cs="Arial"/>
          <w:spacing w:val="12"/>
          <w:sz w:val="24"/>
          <w:szCs w:val="24"/>
        </w:rPr>
        <w:t>s</w:t>
      </w:r>
      <w:r w:rsidRPr="003E05B3">
        <w:rPr>
          <w:rFonts w:cs="Arial"/>
          <w:spacing w:val="12"/>
          <w:sz w:val="24"/>
          <w:szCs w:val="24"/>
        </w:rPr>
        <w:t xml:space="preserve"> entidad</w:t>
      </w:r>
      <w:r w:rsidR="000717F2" w:rsidRPr="003E05B3">
        <w:rPr>
          <w:rFonts w:cs="Arial"/>
          <w:spacing w:val="12"/>
          <w:sz w:val="24"/>
          <w:szCs w:val="24"/>
        </w:rPr>
        <w:t>es</w:t>
      </w:r>
      <w:r w:rsidRPr="003E05B3">
        <w:rPr>
          <w:rFonts w:cs="Arial"/>
          <w:spacing w:val="12"/>
          <w:sz w:val="24"/>
          <w:szCs w:val="24"/>
        </w:rPr>
        <w:t xml:space="preserve">, </w:t>
      </w:r>
      <w:r w:rsidR="000717F2" w:rsidRPr="003E05B3">
        <w:rPr>
          <w:rFonts w:cs="Arial"/>
          <w:spacing w:val="12"/>
          <w:sz w:val="24"/>
          <w:szCs w:val="24"/>
        </w:rPr>
        <w:t xml:space="preserve">se le hubiera </w:t>
      </w:r>
      <w:r w:rsidRPr="003E05B3">
        <w:rPr>
          <w:rFonts w:cs="Arial"/>
          <w:spacing w:val="12"/>
          <w:sz w:val="24"/>
          <w:szCs w:val="24"/>
        </w:rPr>
        <w:t>brind</w:t>
      </w:r>
      <w:r w:rsidR="000717F2" w:rsidRPr="003E05B3">
        <w:rPr>
          <w:rFonts w:cs="Arial"/>
          <w:spacing w:val="12"/>
          <w:sz w:val="24"/>
          <w:szCs w:val="24"/>
        </w:rPr>
        <w:t>ado</w:t>
      </w:r>
      <w:r w:rsidRPr="003E05B3">
        <w:rPr>
          <w:rFonts w:cs="Arial"/>
          <w:spacing w:val="12"/>
          <w:sz w:val="24"/>
          <w:szCs w:val="24"/>
        </w:rPr>
        <w:t xml:space="preserve"> a la </w:t>
      </w:r>
      <w:r w:rsidR="0053051C" w:rsidRPr="003E05B3">
        <w:rPr>
          <w:rFonts w:cs="Arial"/>
          <w:spacing w:val="12"/>
          <w:sz w:val="24"/>
          <w:szCs w:val="24"/>
        </w:rPr>
        <w:t>afiliada</w:t>
      </w:r>
      <w:r w:rsidRPr="003E05B3">
        <w:rPr>
          <w:rFonts w:cs="Arial"/>
          <w:spacing w:val="12"/>
          <w:sz w:val="24"/>
          <w:szCs w:val="24"/>
        </w:rPr>
        <w:t xml:space="preserve"> la información relacionada con las ventajas y desventajas que existen en cada uno de los regímenes pensionales, las proyecciones relativas a la mesada pensional, la incidencia de las fluctuaciones del mercado en el valor de esta, la densidad mínima de cotizaciones, la edad </w:t>
      </w:r>
      <w:r w:rsidRPr="003E05B3">
        <w:rPr>
          <w:rFonts w:cs="Arial"/>
          <w:spacing w:val="12"/>
          <w:sz w:val="24"/>
          <w:szCs w:val="24"/>
        </w:rPr>
        <w:lastRenderedPageBreak/>
        <w:t xml:space="preserve">en la que podría eventualmente disfrutar de la prestación pensional o de la posibilidad de hacer uso de la facultad de retracto. </w:t>
      </w:r>
    </w:p>
    <w:p w14:paraId="04B06667" w14:textId="77777777" w:rsidR="00575AA7" w:rsidRPr="003E05B3" w:rsidRDefault="00575AA7" w:rsidP="003E05B3">
      <w:pPr>
        <w:pStyle w:val="Textoindependiente"/>
        <w:spacing w:line="276" w:lineRule="auto"/>
        <w:ind w:firstLine="708"/>
        <w:rPr>
          <w:rFonts w:cs="Arial"/>
          <w:spacing w:val="12"/>
          <w:sz w:val="24"/>
          <w:szCs w:val="24"/>
        </w:rPr>
      </w:pPr>
    </w:p>
    <w:p w14:paraId="7E5541D3" w14:textId="0B02DDDB" w:rsidR="00116DDD" w:rsidRPr="003E05B3" w:rsidRDefault="00116DDD" w:rsidP="003E05B3">
      <w:pPr>
        <w:pStyle w:val="Textoindependiente"/>
        <w:spacing w:line="276" w:lineRule="auto"/>
        <w:rPr>
          <w:rFonts w:cs="Arial"/>
          <w:spacing w:val="12"/>
          <w:sz w:val="24"/>
          <w:szCs w:val="24"/>
        </w:rPr>
      </w:pPr>
      <w:r w:rsidRPr="003E05B3">
        <w:rPr>
          <w:rFonts w:cs="Arial"/>
          <w:spacing w:val="12"/>
          <w:sz w:val="24"/>
          <w:szCs w:val="24"/>
        </w:rPr>
        <w:t xml:space="preserve">Esto que se dice conlleva entonces a que las partes deben ser restituidas al estado anterior (art. 1746 del CCC), esto es, que la afiliación de la demandante con Colpensiones, no solo nunca sufrió alteración alguna, sino que la entidad demandada que actualmente maneja su cuenta de ahorro individual, esto es, </w:t>
      </w:r>
      <w:r w:rsidR="00E34252" w:rsidRPr="003E05B3">
        <w:rPr>
          <w:rFonts w:cs="Arial"/>
          <w:spacing w:val="12"/>
          <w:sz w:val="24"/>
          <w:szCs w:val="24"/>
        </w:rPr>
        <w:t xml:space="preserve">la </w:t>
      </w:r>
      <w:r w:rsidR="00E34252" w:rsidRPr="003E05B3">
        <w:rPr>
          <w:rFonts w:cs="Arial"/>
          <w:b/>
          <w:bCs/>
          <w:spacing w:val="12"/>
          <w:sz w:val="24"/>
          <w:szCs w:val="24"/>
        </w:rPr>
        <w:t>A.F.P. Protección</w:t>
      </w:r>
      <w:r w:rsidRPr="003E05B3">
        <w:rPr>
          <w:rFonts w:cs="Arial"/>
          <w:spacing w:val="12"/>
          <w:sz w:val="24"/>
          <w:szCs w:val="24"/>
        </w:rPr>
        <w:t>, debe devolver a la administradora del R</w:t>
      </w:r>
      <w:r w:rsidR="00730E22" w:rsidRPr="003E05B3">
        <w:rPr>
          <w:rFonts w:cs="Arial"/>
          <w:spacing w:val="12"/>
          <w:sz w:val="24"/>
          <w:szCs w:val="24"/>
        </w:rPr>
        <w:t xml:space="preserve">égimen de </w:t>
      </w:r>
      <w:r w:rsidRPr="003E05B3">
        <w:rPr>
          <w:rFonts w:cs="Arial"/>
          <w:spacing w:val="12"/>
          <w:sz w:val="24"/>
          <w:szCs w:val="24"/>
        </w:rPr>
        <w:t>P</w:t>
      </w:r>
      <w:r w:rsidR="00730E22" w:rsidRPr="003E05B3">
        <w:rPr>
          <w:rFonts w:cs="Arial"/>
          <w:spacing w:val="12"/>
          <w:sz w:val="24"/>
          <w:szCs w:val="24"/>
        </w:rPr>
        <w:t xml:space="preserve">rima </w:t>
      </w:r>
      <w:r w:rsidRPr="003E05B3">
        <w:rPr>
          <w:rFonts w:cs="Arial"/>
          <w:spacing w:val="12"/>
          <w:sz w:val="24"/>
          <w:szCs w:val="24"/>
        </w:rPr>
        <w:t>M</w:t>
      </w:r>
      <w:r w:rsidR="00730E22" w:rsidRPr="003E05B3">
        <w:rPr>
          <w:rFonts w:cs="Arial"/>
          <w:spacing w:val="12"/>
          <w:sz w:val="24"/>
          <w:szCs w:val="24"/>
        </w:rPr>
        <w:t xml:space="preserve">edia </w:t>
      </w:r>
      <w:r w:rsidR="0096625C" w:rsidRPr="003E05B3">
        <w:rPr>
          <w:rFonts w:cs="Arial"/>
          <w:spacing w:val="12"/>
          <w:sz w:val="24"/>
          <w:szCs w:val="24"/>
        </w:rPr>
        <w:t>– Colpensiones, t</w:t>
      </w:r>
      <w:r w:rsidRPr="003E05B3">
        <w:rPr>
          <w:rFonts w:cs="Arial"/>
          <w:spacing w:val="12"/>
          <w:sz w:val="24"/>
          <w:szCs w:val="24"/>
        </w:rPr>
        <w:t xml:space="preserve">odas las cotizaciones, </w:t>
      </w:r>
      <w:r w:rsidR="00730E22" w:rsidRPr="003E05B3">
        <w:rPr>
          <w:rFonts w:cs="Arial"/>
          <w:spacing w:val="12"/>
          <w:sz w:val="24"/>
          <w:szCs w:val="24"/>
        </w:rPr>
        <w:t xml:space="preserve">con </w:t>
      </w:r>
      <w:r w:rsidRPr="003E05B3">
        <w:rPr>
          <w:rFonts w:cs="Arial"/>
          <w:spacing w:val="12"/>
          <w:sz w:val="24"/>
          <w:szCs w:val="24"/>
        </w:rPr>
        <w:t>sus rendimientos, gastos de administración (incluyendo lo correspondiente a seguros previsionales, entre otros) y las sumas de dinero que retiene para el fondo de garantía de pensión mínim</w:t>
      </w:r>
      <w:r w:rsidR="0096625C" w:rsidRPr="003E05B3">
        <w:rPr>
          <w:rFonts w:cs="Arial"/>
          <w:spacing w:val="12"/>
          <w:sz w:val="24"/>
          <w:szCs w:val="24"/>
        </w:rPr>
        <w:t xml:space="preserve">a, y Colpensiones a recibirlos. </w:t>
      </w:r>
      <w:r w:rsidRPr="003E05B3">
        <w:rPr>
          <w:rFonts w:cs="Arial"/>
          <w:spacing w:val="12"/>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 </w:t>
      </w:r>
    </w:p>
    <w:p w14:paraId="5BC217F7" w14:textId="77777777" w:rsidR="000A4407" w:rsidRPr="000A4407" w:rsidRDefault="000A4407" w:rsidP="000A4407">
      <w:pPr>
        <w:ind w:left="426" w:right="420"/>
        <w:jc w:val="both"/>
        <w:rPr>
          <w:rFonts w:ascii="Arial" w:hAnsi="Arial" w:cs="Arial"/>
          <w:i/>
          <w:iCs/>
          <w:spacing w:val="6"/>
          <w:sz w:val="22"/>
          <w:szCs w:val="24"/>
        </w:rPr>
      </w:pPr>
      <w:r w:rsidRPr="000A4407">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0A4407">
        <w:rPr>
          <w:rFonts w:ascii="Arial" w:hAnsi="Arial" w:cs="Arial"/>
          <w:i/>
          <w:iCs/>
          <w:spacing w:val="6"/>
          <w:sz w:val="22"/>
          <w:szCs w:val="24"/>
        </w:rPr>
        <w:t>SL17595</w:t>
      </w:r>
      <w:proofErr w:type="spellEnd"/>
      <w:r w:rsidRPr="000A4407">
        <w:rPr>
          <w:rFonts w:ascii="Arial" w:hAnsi="Arial" w:cs="Arial"/>
          <w:i/>
          <w:iCs/>
          <w:spacing w:val="6"/>
          <w:sz w:val="22"/>
          <w:szCs w:val="24"/>
        </w:rPr>
        <w:t xml:space="preserve">-2017 y </w:t>
      </w:r>
      <w:proofErr w:type="spellStart"/>
      <w:r w:rsidRPr="000A4407">
        <w:rPr>
          <w:rFonts w:ascii="Arial" w:hAnsi="Arial" w:cs="Arial"/>
          <w:i/>
          <w:iCs/>
          <w:spacing w:val="6"/>
          <w:sz w:val="22"/>
          <w:szCs w:val="24"/>
        </w:rPr>
        <w:t>CSJSL4989</w:t>
      </w:r>
      <w:proofErr w:type="spellEnd"/>
      <w:r w:rsidRPr="000A4407">
        <w:rPr>
          <w:rFonts w:ascii="Arial" w:hAnsi="Arial" w:cs="Arial"/>
          <w:i/>
          <w:iCs/>
          <w:spacing w:val="6"/>
          <w:sz w:val="22"/>
          <w:szCs w:val="24"/>
        </w:rPr>
        <w:t xml:space="preserve">-2018, donde se rememoró la CSJ </w:t>
      </w:r>
      <w:proofErr w:type="spellStart"/>
      <w:r w:rsidRPr="000A4407">
        <w:rPr>
          <w:rFonts w:ascii="Arial" w:hAnsi="Arial" w:cs="Arial"/>
          <w:i/>
          <w:iCs/>
          <w:spacing w:val="6"/>
          <w:sz w:val="22"/>
          <w:szCs w:val="24"/>
        </w:rPr>
        <w:t>SL</w:t>
      </w:r>
      <w:proofErr w:type="spellEnd"/>
      <w:r w:rsidRPr="000A4407">
        <w:rPr>
          <w:rFonts w:ascii="Arial" w:hAnsi="Arial" w:cs="Arial"/>
          <w:i/>
          <w:iCs/>
          <w:spacing w:val="6"/>
          <w:sz w:val="22"/>
          <w:szCs w:val="24"/>
        </w:rPr>
        <w:t>, 8 sep. 2008, rad. 31989...”</w:t>
      </w:r>
    </w:p>
    <w:p w14:paraId="6BAB7E0C" w14:textId="77777777" w:rsidR="00116DDD" w:rsidRPr="003E05B3" w:rsidRDefault="00116DDD" w:rsidP="003E05B3">
      <w:pPr>
        <w:pStyle w:val="Sinespaciado"/>
        <w:spacing w:line="276" w:lineRule="auto"/>
        <w:rPr>
          <w:rFonts w:ascii="Arial" w:hAnsi="Arial" w:cs="Arial"/>
          <w:spacing w:val="12"/>
          <w:szCs w:val="24"/>
        </w:rPr>
      </w:pPr>
    </w:p>
    <w:p w14:paraId="2318E9A1" w14:textId="19BDBE07" w:rsidR="00E34252" w:rsidRPr="003E05B3" w:rsidRDefault="00E34252" w:rsidP="003E05B3">
      <w:pPr>
        <w:spacing w:line="276" w:lineRule="auto"/>
        <w:jc w:val="both"/>
        <w:rPr>
          <w:rFonts w:ascii="Arial" w:hAnsi="Arial" w:cs="Arial"/>
          <w:b/>
          <w:bCs/>
          <w:spacing w:val="12"/>
          <w:szCs w:val="24"/>
        </w:rPr>
      </w:pPr>
      <w:r w:rsidRPr="003E05B3">
        <w:rPr>
          <w:rFonts w:ascii="Arial" w:hAnsi="Arial" w:cs="Arial"/>
          <w:spacing w:val="12"/>
          <w:szCs w:val="24"/>
        </w:rPr>
        <w:t xml:space="preserve">Asimismo, la </w:t>
      </w:r>
      <w:r w:rsidRPr="003E05B3">
        <w:rPr>
          <w:rFonts w:ascii="Arial" w:hAnsi="Arial" w:cs="Arial"/>
          <w:b/>
          <w:bCs/>
          <w:spacing w:val="12"/>
          <w:szCs w:val="24"/>
        </w:rPr>
        <w:t>A.F.P. Protección</w:t>
      </w:r>
      <w:r w:rsidRPr="003E05B3">
        <w:rPr>
          <w:rFonts w:ascii="Arial" w:hAnsi="Arial" w:cs="Arial"/>
          <w:spacing w:val="12"/>
          <w:szCs w:val="24"/>
        </w:rPr>
        <w:t xml:space="preserve"> deberá trasladar con cargo a sus propios recursos, los valores correspondientes a gastos de administración</w:t>
      </w:r>
      <w:r w:rsidR="4F331E70" w:rsidRPr="003E05B3">
        <w:rPr>
          <w:rFonts w:ascii="Arial" w:hAnsi="Arial" w:cs="Arial"/>
          <w:szCs w:val="24"/>
        </w:rPr>
        <w:t>, seguros previsionales</w:t>
      </w:r>
      <w:r w:rsidRPr="003E05B3">
        <w:rPr>
          <w:rFonts w:ascii="Arial" w:hAnsi="Arial" w:cs="Arial"/>
          <w:spacing w:val="12"/>
          <w:szCs w:val="24"/>
        </w:rPr>
        <w:t xml:space="preserve"> y comisiones que fueron cobrados durante el lapso de afiliación de la demandante a través de las </w:t>
      </w:r>
      <w:r w:rsidRPr="003E05B3">
        <w:rPr>
          <w:rFonts w:ascii="Arial" w:hAnsi="Arial" w:cs="Arial"/>
          <w:b/>
          <w:bCs/>
          <w:spacing w:val="12"/>
          <w:szCs w:val="24"/>
        </w:rPr>
        <w:t xml:space="preserve">A.F.P. Santander </w:t>
      </w:r>
      <w:r w:rsidR="001943D6" w:rsidRPr="003E05B3">
        <w:rPr>
          <w:rFonts w:ascii="Arial" w:hAnsi="Arial" w:cs="Arial"/>
          <w:b/>
          <w:bCs/>
          <w:spacing w:val="12"/>
          <w:szCs w:val="24"/>
        </w:rPr>
        <w:t>e ING</w:t>
      </w:r>
      <w:r w:rsidRPr="003E05B3">
        <w:rPr>
          <w:rFonts w:ascii="Arial" w:hAnsi="Arial" w:cs="Arial"/>
          <w:spacing w:val="12"/>
          <w:szCs w:val="24"/>
        </w:rPr>
        <w:t>, debidamente indexados</w:t>
      </w:r>
      <w:r w:rsidR="001943D6" w:rsidRPr="003E05B3">
        <w:rPr>
          <w:rFonts w:ascii="Arial" w:hAnsi="Arial" w:cs="Arial"/>
          <w:spacing w:val="12"/>
          <w:szCs w:val="24"/>
        </w:rPr>
        <w:t xml:space="preserve"> e igual carga deberán cumplir las </w:t>
      </w:r>
      <w:r w:rsidR="001943D6" w:rsidRPr="003E05B3">
        <w:rPr>
          <w:rFonts w:ascii="Arial" w:hAnsi="Arial" w:cs="Arial"/>
          <w:b/>
          <w:bCs/>
          <w:spacing w:val="12"/>
          <w:szCs w:val="24"/>
        </w:rPr>
        <w:t xml:space="preserve">A.F.P. Porvenir y Old Mutual (antes Skandia). </w:t>
      </w:r>
    </w:p>
    <w:p w14:paraId="0DC799B6" w14:textId="77777777" w:rsidR="00E34252" w:rsidRPr="003E05B3" w:rsidRDefault="00E34252" w:rsidP="003E05B3">
      <w:pPr>
        <w:pStyle w:val="Textoindependiente"/>
        <w:tabs>
          <w:tab w:val="left" w:pos="7904"/>
        </w:tabs>
        <w:spacing w:line="276" w:lineRule="auto"/>
        <w:ind w:firstLine="708"/>
        <w:rPr>
          <w:rFonts w:cs="Arial"/>
          <w:spacing w:val="12"/>
          <w:sz w:val="24"/>
          <w:szCs w:val="24"/>
        </w:rPr>
      </w:pPr>
    </w:p>
    <w:p w14:paraId="474095D5" w14:textId="4E9200B4" w:rsidR="001943D6" w:rsidRPr="003E05B3" w:rsidRDefault="001943D6" w:rsidP="003E05B3">
      <w:pPr>
        <w:pStyle w:val="Sinespaciado"/>
        <w:spacing w:line="276" w:lineRule="auto"/>
        <w:jc w:val="both"/>
        <w:rPr>
          <w:rFonts w:ascii="Arial" w:hAnsi="Arial" w:cs="Arial"/>
          <w:spacing w:val="12"/>
          <w:szCs w:val="24"/>
        </w:rPr>
      </w:pPr>
      <w:r w:rsidRPr="003E05B3">
        <w:rPr>
          <w:rFonts w:ascii="Arial" w:hAnsi="Arial" w:cs="Arial"/>
          <w:spacing w:val="12"/>
          <w:szCs w:val="24"/>
        </w:rPr>
        <w:t xml:space="preserve">Se </w:t>
      </w:r>
      <w:r w:rsidR="00E34252" w:rsidRPr="003E05B3">
        <w:rPr>
          <w:rFonts w:ascii="Arial" w:hAnsi="Arial" w:cs="Arial"/>
          <w:spacing w:val="12"/>
          <w:szCs w:val="24"/>
        </w:rPr>
        <w:t>otorgar</w:t>
      </w:r>
      <w:r w:rsidRPr="003E05B3">
        <w:rPr>
          <w:rFonts w:ascii="Arial" w:hAnsi="Arial" w:cs="Arial"/>
          <w:spacing w:val="12"/>
          <w:szCs w:val="24"/>
        </w:rPr>
        <w:t>á</w:t>
      </w:r>
      <w:r w:rsidR="00E34252" w:rsidRPr="003E05B3">
        <w:rPr>
          <w:rFonts w:ascii="Arial" w:hAnsi="Arial" w:cs="Arial"/>
          <w:spacing w:val="12"/>
          <w:szCs w:val="24"/>
        </w:rPr>
        <w:t xml:space="preserve"> a</w:t>
      </w:r>
      <w:r w:rsidR="0075455C" w:rsidRPr="003E05B3">
        <w:rPr>
          <w:rFonts w:ascii="Arial" w:hAnsi="Arial" w:cs="Arial"/>
          <w:spacing w:val="12"/>
          <w:szCs w:val="24"/>
        </w:rPr>
        <w:t xml:space="preserve"> dicha administradora de pensiones </w:t>
      </w:r>
      <w:r w:rsidRPr="003E05B3">
        <w:rPr>
          <w:rFonts w:ascii="Arial" w:hAnsi="Arial" w:cs="Arial"/>
          <w:b/>
          <w:bCs/>
          <w:spacing w:val="12"/>
          <w:szCs w:val="24"/>
        </w:rPr>
        <w:t>Protección</w:t>
      </w:r>
      <w:r w:rsidR="0075455C" w:rsidRPr="003E05B3">
        <w:rPr>
          <w:rFonts w:ascii="Arial" w:hAnsi="Arial" w:cs="Arial"/>
          <w:b/>
          <w:bCs/>
          <w:spacing w:val="12"/>
          <w:szCs w:val="24"/>
        </w:rPr>
        <w:t xml:space="preserve"> S.A.,</w:t>
      </w:r>
      <w:r w:rsidR="0075455C" w:rsidRPr="003E05B3">
        <w:rPr>
          <w:rFonts w:ascii="Arial" w:hAnsi="Arial" w:cs="Arial"/>
          <w:spacing w:val="12"/>
          <w:szCs w:val="24"/>
        </w:rPr>
        <w:t xml:space="preserve"> </w:t>
      </w:r>
      <w:r w:rsidR="00E34252" w:rsidRPr="003E05B3">
        <w:rPr>
          <w:rFonts w:ascii="Arial" w:hAnsi="Arial" w:cs="Arial"/>
          <w:spacing w:val="12"/>
          <w:szCs w:val="24"/>
        </w:rPr>
        <w:t>el término de un (1) mes contado a partir de la ejecutoria de esta sentencia, para adelantar las gestiones pertinentes para trasladar con destino a Colpensiones la totalidad de los rubros establecidos, con arreglo al artículo 113 de la Ley 100 de 1993.</w:t>
      </w:r>
    </w:p>
    <w:p w14:paraId="77966A2A" w14:textId="182DF9A6" w:rsidR="001943D6" w:rsidRPr="003E05B3" w:rsidRDefault="001943D6" w:rsidP="003E05B3">
      <w:pPr>
        <w:pStyle w:val="Sinespaciado"/>
        <w:spacing w:line="276" w:lineRule="auto"/>
        <w:jc w:val="both"/>
        <w:rPr>
          <w:rFonts w:ascii="Arial" w:hAnsi="Arial" w:cs="Arial"/>
          <w:spacing w:val="12"/>
          <w:szCs w:val="24"/>
        </w:rPr>
      </w:pPr>
    </w:p>
    <w:p w14:paraId="5F7B592C" w14:textId="272339CC" w:rsidR="00403DBA" w:rsidRPr="003E05B3" w:rsidRDefault="00403DBA" w:rsidP="003E05B3">
      <w:pPr>
        <w:shd w:val="clear" w:color="auto" w:fill="FFFFFF" w:themeFill="background1"/>
        <w:spacing w:line="276" w:lineRule="auto"/>
        <w:jc w:val="both"/>
        <w:rPr>
          <w:rFonts w:ascii="Arial" w:hAnsi="Arial" w:cs="Arial"/>
          <w:spacing w:val="12"/>
          <w:szCs w:val="24"/>
        </w:rPr>
      </w:pPr>
      <w:r w:rsidRPr="003E05B3">
        <w:rPr>
          <w:rFonts w:ascii="Arial" w:hAnsi="Arial" w:cs="Arial"/>
          <w:spacing w:val="12"/>
          <w:szCs w:val="24"/>
        </w:rPr>
        <w:t>Consecuentemente, impera imponer en costas a las demandas en un cien por ciento (100%)</w:t>
      </w:r>
      <w:r w:rsidR="0075455C" w:rsidRPr="003E05B3">
        <w:rPr>
          <w:rFonts w:ascii="Arial" w:hAnsi="Arial" w:cs="Arial"/>
          <w:spacing w:val="12"/>
          <w:szCs w:val="24"/>
        </w:rPr>
        <w:t>;</w:t>
      </w:r>
      <w:r w:rsidRPr="003E05B3">
        <w:rPr>
          <w:rFonts w:ascii="Arial" w:hAnsi="Arial" w:cs="Arial"/>
          <w:spacing w:val="12"/>
          <w:szCs w:val="24"/>
        </w:rPr>
        <w:t xml:space="preserve"> quedando a cargo de A.F.P. Protección el sesenta porciento (60%) y el cuarenta por</w:t>
      </w:r>
      <w:r w:rsidR="0075455C" w:rsidRPr="003E05B3">
        <w:rPr>
          <w:rFonts w:ascii="Arial" w:hAnsi="Arial" w:cs="Arial"/>
          <w:spacing w:val="12"/>
          <w:szCs w:val="24"/>
        </w:rPr>
        <w:t xml:space="preserve"> </w:t>
      </w:r>
      <w:r w:rsidRPr="003E05B3">
        <w:rPr>
          <w:rFonts w:ascii="Arial" w:hAnsi="Arial" w:cs="Arial"/>
          <w:spacing w:val="12"/>
          <w:szCs w:val="24"/>
        </w:rPr>
        <w:t xml:space="preserve">ciento (40%) restante, a cargo de Porvenir y Old Mutual en un </w:t>
      </w:r>
      <w:r w:rsidR="0075455C" w:rsidRPr="003E05B3">
        <w:rPr>
          <w:rFonts w:ascii="Arial" w:hAnsi="Arial" w:cs="Arial"/>
          <w:spacing w:val="12"/>
          <w:szCs w:val="24"/>
        </w:rPr>
        <w:t xml:space="preserve">veinte </w:t>
      </w:r>
      <w:r w:rsidRPr="003E05B3">
        <w:rPr>
          <w:rFonts w:ascii="Arial" w:hAnsi="Arial" w:cs="Arial"/>
          <w:spacing w:val="12"/>
          <w:szCs w:val="24"/>
        </w:rPr>
        <w:t>por ciento (</w:t>
      </w:r>
      <w:r w:rsidR="0075455C" w:rsidRPr="003E05B3">
        <w:rPr>
          <w:rFonts w:ascii="Arial" w:hAnsi="Arial" w:cs="Arial"/>
          <w:spacing w:val="12"/>
          <w:szCs w:val="24"/>
        </w:rPr>
        <w:t>20</w:t>
      </w:r>
      <w:r w:rsidRPr="003E05B3">
        <w:rPr>
          <w:rFonts w:ascii="Arial" w:hAnsi="Arial" w:cs="Arial"/>
          <w:spacing w:val="12"/>
          <w:szCs w:val="24"/>
        </w:rPr>
        <w:t xml:space="preserve">%) para cada una por haber manifestado oposición a las pretensiones de la demanda y por cuanto la declaratoria de ineficacia del traslado del régimen tiene su fuente en su conducta indebida por falta al deber de información al momento de efectuar el traslado de régimen pensional de la demandante. </w:t>
      </w:r>
    </w:p>
    <w:p w14:paraId="756E53E8" w14:textId="77777777" w:rsidR="00403DBA" w:rsidRPr="003E05B3" w:rsidRDefault="00403DBA" w:rsidP="003E05B3">
      <w:pPr>
        <w:shd w:val="clear" w:color="auto" w:fill="FFFFFF" w:themeFill="background1"/>
        <w:spacing w:line="276" w:lineRule="auto"/>
        <w:jc w:val="both"/>
        <w:rPr>
          <w:rFonts w:ascii="Arial" w:hAnsi="Arial" w:cs="Arial"/>
          <w:spacing w:val="12"/>
          <w:szCs w:val="24"/>
        </w:rPr>
      </w:pPr>
    </w:p>
    <w:p w14:paraId="7C99B6B1" w14:textId="28114796" w:rsidR="001943D6" w:rsidRPr="003E05B3" w:rsidRDefault="00116DDD" w:rsidP="003E05B3">
      <w:pPr>
        <w:spacing w:line="276" w:lineRule="auto"/>
        <w:jc w:val="both"/>
        <w:rPr>
          <w:rFonts w:ascii="Arial" w:hAnsi="Arial" w:cs="Arial"/>
          <w:spacing w:val="12"/>
          <w:szCs w:val="24"/>
        </w:rPr>
      </w:pPr>
      <w:r w:rsidRPr="003E05B3">
        <w:rPr>
          <w:rFonts w:ascii="Arial" w:hAnsi="Arial" w:cs="Arial"/>
          <w:b/>
          <w:bCs/>
          <w:spacing w:val="12"/>
          <w:szCs w:val="24"/>
        </w:rPr>
        <w:lastRenderedPageBreak/>
        <w:t xml:space="preserve">Frente a las excepciones propuestas, </w:t>
      </w:r>
      <w:r w:rsidR="001943D6" w:rsidRPr="003E05B3">
        <w:rPr>
          <w:rFonts w:ascii="Arial" w:hAnsi="Arial" w:cs="Arial"/>
          <w:spacing w:val="12"/>
          <w:szCs w:val="24"/>
        </w:rPr>
        <w:t>la mismas no tienen vocación de prosperidad</w:t>
      </w:r>
      <w:r w:rsidRPr="003E05B3">
        <w:rPr>
          <w:rFonts w:ascii="Arial" w:hAnsi="Arial" w:cs="Arial"/>
          <w:spacing w:val="12"/>
          <w:szCs w:val="24"/>
        </w:rPr>
        <w:t>: unas por no envolver hechos extintivos o modificativos de los derechos reconocidos, entre ellas inexistencia de la obligació</w:t>
      </w:r>
      <w:r w:rsidR="001943D6" w:rsidRPr="003E05B3">
        <w:rPr>
          <w:rFonts w:ascii="Arial" w:hAnsi="Arial" w:cs="Arial"/>
          <w:spacing w:val="12"/>
          <w:szCs w:val="24"/>
        </w:rPr>
        <w:t>n propuesta por Colpensiones, las de saneamiento de la nulidad, buena fe, validez de la afiliación e inexistencia de vicios del consentimiento invocadas por Old Mutual y Protección o las de buena fe, exoneración condena en costas, inexistencia de la obligación, falta de causa para pedir, falta de legitimación en la causa y/o ausencia de personería sustantiva por pasiva, inexistencia de la fuente de la obligación, inexistencia de la causa por inexistencia de la oportunidad, ausencia de perjuicios morales y materiales irrogados por parte de esta entidad llamada a juicio y afectación de la estabilidad financiera del sistema en caso de acceder al traslado</w:t>
      </w:r>
      <w:r w:rsidR="00403DBA" w:rsidRPr="003E05B3">
        <w:rPr>
          <w:rFonts w:ascii="Arial" w:hAnsi="Arial" w:cs="Arial"/>
          <w:spacing w:val="12"/>
          <w:szCs w:val="24"/>
        </w:rPr>
        <w:t>, impetradas por Porvenir.  O</w:t>
      </w:r>
      <w:r w:rsidRPr="003E05B3">
        <w:rPr>
          <w:rFonts w:ascii="Arial" w:hAnsi="Arial" w:cs="Arial"/>
          <w:spacing w:val="12"/>
          <w:szCs w:val="24"/>
        </w:rPr>
        <w:t xml:space="preserve">tras, como la de prescripción, por estar comprometido un derecho pensional, que como bien lo ha dicho la jurisprudencia laboral, no puede </w:t>
      </w:r>
      <w:proofErr w:type="gramStart"/>
      <w:r w:rsidRPr="003E05B3">
        <w:rPr>
          <w:rFonts w:ascii="Arial" w:hAnsi="Arial" w:cs="Arial"/>
          <w:spacing w:val="12"/>
          <w:szCs w:val="24"/>
        </w:rPr>
        <w:t>verse</w:t>
      </w:r>
      <w:proofErr w:type="gramEnd"/>
      <w:r w:rsidRPr="003E05B3">
        <w:rPr>
          <w:rFonts w:ascii="Arial" w:hAnsi="Arial" w:cs="Arial"/>
          <w:spacing w:val="12"/>
          <w:szCs w:val="24"/>
        </w:rPr>
        <w:t xml:space="preserve"> afectado por este medio exceptivo. </w:t>
      </w:r>
    </w:p>
    <w:p w14:paraId="67774C30" w14:textId="77777777" w:rsidR="001943D6" w:rsidRPr="003E05B3" w:rsidRDefault="001943D6" w:rsidP="003E05B3">
      <w:pPr>
        <w:pStyle w:val="Sinespaciado"/>
        <w:spacing w:line="276" w:lineRule="auto"/>
        <w:rPr>
          <w:rFonts w:ascii="Arial" w:hAnsi="Arial" w:cs="Arial"/>
          <w:spacing w:val="12"/>
          <w:szCs w:val="24"/>
        </w:rPr>
      </w:pPr>
    </w:p>
    <w:p w14:paraId="5993A47E" w14:textId="58BAF4C3"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En la sentencia inicialmente citada, se anotó:  </w:t>
      </w:r>
    </w:p>
    <w:p w14:paraId="101A5AC8" w14:textId="77777777" w:rsidR="001B04BC" w:rsidRPr="003E05B3" w:rsidRDefault="001B04BC" w:rsidP="003E05B3">
      <w:pPr>
        <w:spacing w:line="276" w:lineRule="auto"/>
        <w:ind w:left="1416"/>
        <w:jc w:val="both"/>
        <w:rPr>
          <w:rFonts w:ascii="Arial" w:hAnsi="Arial" w:cs="Arial"/>
          <w:spacing w:val="12"/>
          <w:szCs w:val="24"/>
        </w:rPr>
      </w:pPr>
    </w:p>
    <w:p w14:paraId="2C619D9B" w14:textId="77777777" w:rsidR="000A4407" w:rsidRPr="000A4407" w:rsidRDefault="000A4407" w:rsidP="000A4407">
      <w:pPr>
        <w:ind w:left="426" w:right="420"/>
        <w:jc w:val="both"/>
        <w:rPr>
          <w:rFonts w:ascii="Arial" w:hAnsi="Arial" w:cs="Arial"/>
          <w:i/>
          <w:iCs/>
          <w:spacing w:val="6"/>
          <w:sz w:val="22"/>
          <w:szCs w:val="24"/>
        </w:rPr>
      </w:pPr>
      <w:r w:rsidRPr="000A4407">
        <w:rPr>
          <w:rFonts w:ascii="Arial" w:hAnsi="Arial" w:cs="Arial"/>
          <w:i/>
          <w:iCs/>
          <w:spacing w:val="6"/>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0A4407">
        <w:rPr>
          <w:rFonts w:ascii="Arial" w:hAnsi="Arial" w:cs="Arial"/>
          <w:i/>
          <w:iCs/>
          <w:spacing w:val="6"/>
          <w:sz w:val="22"/>
          <w:szCs w:val="24"/>
        </w:rPr>
        <w:t>RPMPD</w:t>
      </w:r>
      <w:proofErr w:type="spellEnd"/>
      <w:r w:rsidRPr="000A4407">
        <w:rPr>
          <w:rFonts w:ascii="Arial" w:hAnsi="Arial" w:cs="Arial"/>
          <w:i/>
          <w:iCs/>
          <w:spacing w:val="6"/>
          <w:sz w:val="22"/>
          <w:szCs w:val="24"/>
        </w:rPr>
        <w:t xml:space="preserve"> o </w:t>
      </w:r>
      <w:proofErr w:type="spellStart"/>
      <w:r w:rsidRPr="000A4407">
        <w:rPr>
          <w:rFonts w:ascii="Arial" w:hAnsi="Arial" w:cs="Arial"/>
          <w:i/>
          <w:iCs/>
          <w:spacing w:val="6"/>
          <w:sz w:val="22"/>
          <w:szCs w:val="24"/>
        </w:rPr>
        <w:t>RAIS</w:t>
      </w:r>
      <w:proofErr w:type="spellEnd"/>
      <w:r w:rsidRPr="000A4407">
        <w:rPr>
          <w:rFonts w:ascii="Arial" w:hAnsi="Arial" w:cs="Arial"/>
          <w:i/>
          <w:iCs/>
          <w:spacing w:val="6"/>
          <w:sz w:val="22"/>
          <w:szCs w:val="24"/>
        </w:rPr>
        <w:t xml:space="preserve">) se encuentran afiliados. Lo expuesto no es algo nuevo en la jurisprudencia del trabajo, pues incluso desde la sentencia CSJ </w:t>
      </w:r>
      <w:proofErr w:type="spellStart"/>
      <w:r w:rsidRPr="000A4407">
        <w:rPr>
          <w:rFonts w:ascii="Arial" w:hAnsi="Arial" w:cs="Arial"/>
          <w:i/>
          <w:iCs/>
          <w:spacing w:val="6"/>
          <w:sz w:val="22"/>
          <w:szCs w:val="24"/>
        </w:rPr>
        <w:t>SL795</w:t>
      </w:r>
      <w:proofErr w:type="spellEnd"/>
      <w:r w:rsidRPr="000A4407">
        <w:rPr>
          <w:rFonts w:ascii="Arial" w:hAnsi="Arial" w:cs="Arial"/>
          <w:i/>
          <w:iCs/>
          <w:spacing w:val="6"/>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37E81043" w14:textId="77777777" w:rsidR="000A4407" w:rsidRPr="000A4407" w:rsidRDefault="000A4407" w:rsidP="000A4407">
      <w:pPr>
        <w:ind w:left="426" w:right="420"/>
        <w:jc w:val="both"/>
        <w:rPr>
          <w:rFonts w:ascii="Arial" w:hAnsi="Arial" w:cs="Arial"/>
          <w:i/>
          <w:iCs/>
          <w:spacing w:val="6"/>
          <w:sz w:val="22"/>
          <w:szCs w:val="24"/>
        </w:rPr>
      </w:pPr>
      <w:r w:rsidRPr="000A4407">
        <w:rPr>
          <w:rFonts w:ascii="Arial" w:hAnsi="Arial" w:cs="Arial"/>
          <w:i/>
          <w:iCs/>
          <w:spacing w:val="6"/>
          <w:sz w:val="22"/>
          <w:szCs w:val="24"/>
        </w:rPr>
        <w:t xml:space="preserve"> </w:t>
      </w:r>
    </w:p>
    <w:p w14:paraId="5CC4A2B8" w14:textId="77777777" w:rsidR="000A4407" w:rsidRPr="000A4407" w:rsidRDefault="000A4407" w:rsidP="000A4407">
      <w:pPr>
        <w:ind w:left="426" w:right="420"/>
        <w:jc w:val="both"/>
        <w:rPr>
          <w:rFonts w:ascii="Arial" w:hAnsi="Arial" w:cs="Arial"/>
          <w:i/>
          <w:iCs/>
          <w:spacing w:val="6"/>
          <w:sz w:val="22"/>
          <w:szCs w:val="24"/>
        </w:rPr>
      </w:pPr>
      <w:r w:rsidRPr="000A4407">
        <w:rPr>
          <w:rFonts w:ascii="Arial" w:hAnsi="Arial" w:cs="Arial"/>
          <w:i/>
          <w:iCs/>
          <w:spacing w:val="6"/>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0A4407">
        <w:rPr>
          <w:rFonts w:ascii="Arial" w:hAnsi="Arial" w:cs="Arial"/>
          <w:i/>
          <w:iCs/>
          <w:spacing w:val="6"/>
          <w:sz w:val="22"/>
          <w:szCs w:val="24"/>
        </w:rPr>
        <w:t>SL8544</w:t>
      </w:r>
      <w:proofErr w:type="spellEnd"/>
      <w:r w:rsidRPr="000A4407">
        <w:rPr>
          <w:rFonts w:ascii="Arial" w:hAnsi="Arial" w:cs="Arial"/>
          <w:i/>
          <w:iCs/>
          <w:spacing w:val="6"/>
          <w:sz w:val="22"/>
          <w:szCs w:val="24"/>
        </w:rPr>
        <w:t>-2016)”.</w:t>
      </w:r>
    </w:p>
    <w:p w14:paraId="3194D2DB" w14:textId="2D728788" w:rsidR="00116DDD" w:rsidRPr="003E05B3" w:rsidRDefault="00116DDD" w:rsidP="003E05B3">
      <w:pPr>
        <w:spacing w:line="276" w:lineRule="auto"/>
        <w:jc w:val="both"/>
        <w:rPr>
          <w:rFonts w:ascii="Arial" w:hAnsi="Arial" w:cs="Arial"/>
          <w:spacing w:val="12"/>
          <w:szCs w:val="24"/>
        </w:rPr>
      </w:pPr>
      <w:r w:rsidRPr="003E05B3">
        <w:rPr>
          <w:rFonts w:ascii="Arial" w:hAnsi="Arial" w:cs="Arial"/>
          <w:spacing w:val="12"/>
          <w:szCs w:val="24"/>
        </w:rPr>
        <w:t xml:space="preserve"> </w:t>
      </w:r>
    </w:p>
    <w:p w14:paraId="5B20839A" w14:textId="7F6C0E71" w:rsidR="00403DBA" w:rsidRPr="003E05B3" w:rsidRDefault="00403DBA" w:rsidP="003E05B3">
      <w:pPr>
        <w:spacing w:line="276" w:lineRule="auto"/>
        <w:jc w:val="both"/>
        <w:rPr>
          <w:rFonts w:ascii="Arial" w:hAnsi="Arial" w:cs="Arial"/>
          <w:spacing w:val="12"/>
          <w:szCs w:val="24"/>
        </w:rPr>
      </w:pPr>
      <w:r w:rsidRPr="003E05B3">
        <w:rPr>
          <w:rFonts w:ascii="Arial" w:hAnsi="Arial" w:cs="Arial"/>
          <w:spacing w:val="12"/>
          <w:szCs w:val="24"/>
        </w:rPr>
        <w:t xml:space="preserve">En cuanto a las excepciones de pago y compensación propuestas por Old Mutual y Porvenir, para no acceder a su prosperidad, </w:t>
      </w:r>
      <w:r w:rsidR="5ABC9E39" w:rsidRPr="003E05B3">
        <w:rPr>
          <w:rFonts w:ascii="Arial" w:hAnsi="Arial" w:cs="Arial"/>
          <w:spacing w:val="12"/>
          <w:szCs w:val="24"/>
        </w:rPr>
        <w:t xml:space="preserve">se tiene </w:t>
      </w:r>
      <w:r w:rsidRPr="003E05B3">
        <w:rPr>
          <w:rFonts w:ascii="Arial" w:hAnsi="Arial" w:cs="Arial"/>
          <w:spacing w:val="12"/>
          <w:szCs w:val="24"/>
        </w:rPr>
        <w:t>que en el presente caso no existe prueba de que hubieren trasladado a Protección suma alguna por concepto de las condenas que en esta sentencia se les impone y mucho menos, acreditaron que recíprocamente sean acreedoras y deudoras frente a l</w:t>
      </w:r>
      <w:r w:rsidR="007F7387" w:rsidRPr="003E05B3">
        <w:rPr>
          <w:rFonts w:ascii="Arial" w:hAnsi="Arial" w:cs="Arial"/>
          <w:spacing w:val="12"/>
          <w:szCs w:val="24"/>
        </w:rPr>
        <w:t xml:space="preserve">a demandante o la administradora del régimen de prima media de modo que algo deba compensarse. </w:t>
      </w:r>
    </w:p>
    <w:p w14:paraId="6E49CDD3" w14:textId="4B5FFE9F" w:rsidR="00116DDD" w:rsidRPr="003E05B3" w:rsidRDefault="00116DDD" w:rsidP="003E05B3">
      <w:pPr>
        <w:shd w:val="clear" w:color="auto" w:fill="FFFFFF" w:themeFill="background1"/>
        <w:spacing w:line="276" w:lineRule="auto"/>
        <w:ind w:firstLine="708"/>
        <w:jc w:val="both"/>
        <w:rPr>
          <w:rFonts w:ascii="Arial" w:hAnsi="Arial" w:cs="Arial"/>
          <w:spacing w:val="12"/>
          <w:szCs w:val="24"/>
        </w:rPr>
      </w:pPr>
    </w:p>
    <w:p w14:paraId="779631CA" w14:textId="6DA86751" w:rsidR="001943D6" w:rsidRPr="003E05B3" w:rsidRDefault="001943D6" w:rsidP="003E05B3">
      <w:pPr>
        <w:pStyle w:val="Textoindependiente"/>
        <w:spacing w:line="276" w:lineRule="auto"/>
        <w:rPr>
          <w:rFonts w:cs="Arial"/>
          <w:spacing w:val="12"/>
          <w:sz w:val="24"/>
          <w:szCs w:val="24"/>
        </w:rPr>
      </w:pPr>
      <w:r w:rsidRPr="003E05B3">
        <w:rPr>
          <w:rFonts w:cs="Arial"/>
          <w:spacing w:val="12"/>
          <w:sz w:val="24"/>
          <w:szCs w:val="24"/>
        </w:rPr>
        <w:t xml:space="preserve">Con base en lo anterior, </w:t>
      </w:r>
      <w:r w:rsidRPr="003E05B3">
        <w:rPr>
          <w:rFonts w:cs="Arial"/>
          <w:b/>
          <w:bCs/>
          <w:spacing w:val="12"/>
          <w:sz w:val="24"/>
          <w:szCs w:val="24"/>
        </w:rPr>
        <w:t>se REVOCARÁ</w:t>
      </w:r>
      <w:r w:rsidRPr="003E05B3">
        <w:rPr>
          <w:rFonts w:cs="Arial"/>
          <w:spacing w:val="12"/>
          <w:sz w:val="24"/>
          <w:szCs w:val="24"/>
        </w:rPr>
        <w:t xml:space="preserve"> la sentencia apelada y se dispondrá ordenarle a </w:t>
      </w:r>
      <w:r w:rsidRPr="003E05B3">
        <w:rPr>
          <w:rFonts w:cs="Arial"/>
          <w:b/>
          <w:bCs/>
          <w:spacing w:val="12"/>
          <w:sz w:val="24"/>
          <w:szCs w:val="24"/>
        </w:rPr>
        <w:t>la A.F.P. Protección S.A</w:t>
      </w:r>
      <w:r w:rsidRPr="003E05B3">
        <w:rPr>
          <w:rFonts w:cs="Arial"/>
          <w:spacing w:val="12"/>
          <w:sz w:val="24"/>
          <w:szCs w:val="24"/>
        </w:rPr>
        <w:t xml:space="preserve">., que traslade todas las cotizaciones, con sus rendimientos, saldos, bonos pensionales, sumas adicionales (incluyendo lo correspondiente a seguros previsionales, entre otros) y las sumas de dinero que retiene para el fondo de garantía de </w:t>
      </w:r>
      <w:r w:rsidRPr="003E05B3">
        <w:rPr>
          <w:rFonts w:cs="Arial"/>
          <w:spacing w:val="12"/>
          <w:sz w:val="24"/>
          <w:szCs w:val="24"/>
        </w:rPr>
        <w:lastRenderedPageBreak/>
        <w:t xml:space="preserve">pensión mínima, los gastos de administración y comisiones cobrados durante el lapso en que estuvo vigente la afiliación de la demandante, con cargo a sus propios recursos y, remitirlos a Colpensiones debidamente indexados, tal como lo ha reiterado la Sala de Casación Laboral de la Corte Suprema en sentencias SL1421 y  SL 1688, ambas de 2019. </w:t>
      </w:r>
    </w:p>
    <w:p w14:paraId="709079CC" w14:textId="719D6C2F" w:rsidR="007F7387" w:rsidRPr="003E05B3" w:rsidRDefault="007F7387" w:rsidP="003E05B3">
      <w:pPr>
        <w:pStyle w:val="Textoindependiente"/>
        <w:spacing w:line="276" w:lineRule="auto"/>
        <w:rPr>
          <w:rFonts w:cs="Arial"/>
          <w:spacing w:val="12"/>
          <w:sz w:val="24"/>
          <w:szCs w:val="24"/>
        </w:rPr>
      </w:pPr>
    </w:p>
    <w:p w14:paraId="336EC838" w14:textId="09E2305A" w:rsidR="007F7387" w:rsidRPr="003E05B3" w:rsidRDefault="007F7387" w:rsidP="003E05B3">
      <w:pPr>
        <w:pStyle w:val="Textoindependiente"/>
        <w:spacing w:line="276" w:lineRule="auto"/>
        <w:rPr>
          <w:rFonts w:cs="Arial"/>
          <w:spacing w:val="12"/>
          <w:sz w:val="24"/>
          <w:szCs w:val="24"/>
        </w:rPr>
      </w:pPr>
      <w:r w:rsidRPr="003E05B3">
        <w:rPr>
          <w:rFonts w:cs="Arial"/>
          <w:spacing w:val="12"/>
          <w:sz w:val="24"/>
          <w:szCs w:val="24"/>
        </w:rPr>
        <w:t xml:space="preserve">Asimismo, se condenará a las </w:t>
      </w:r>
      <w:r w:rsidRPr="003E05B3">
        <w:rPr>
          <w:rFonts w:cs="Arial"/>
          <w:b/>
          <w:bCs/>
          <w:spacing w:val="12"/>
          <w:sz w:val="24"/>
          <w:szCs w:val="24"/>
        </w:rPr>
        <w:t>AFP Protección, Old Mutual y Porvenir</w:t>
      </w:r>
      <w:r w:rsidRPr="003E05B3">
        <w:rPr>
          <w:rFonts w:cs="Arial"/>
          <w:spacing w:val="12"/>
          <w:sz w:val="24"/>
          <w:szCs w:val="24"/>
        </w:rPr>
        <w:t>, para que con cargo a sus propios recursos, trasladen</w:t>
      </w:r>
      <w:r w:rsidR="0083781D" w:rsidRPr="003E05B3">
        <w:rPr>
          <w:rFonts w:cs="Arial"/>
          <w:spacing w:val="12"/>
          <w:sz w:val="24"/>
          <w:szCs w:val="24"/>
        </w:rPr>
        <w:t xml:space="preserve"> con destino </w:t>
      </w:r>
      <w:r w:rsidRPr="003E05B3">
        <w:rPr>
          <w:rFonts w:cs="Arial"/>
          <w:spacing w:val="12"/>
          <w:sz w:val="24"/>
          <w:szCs w:val="24"/>
        </w:rPr>
        <w:t>a Colpensiones</w:t>
      </w:r>
      <w:r w:rsidR="0075455C" w:rsidRPr="003E05B3">
        <w:rPr>
          <w:rFonts w:cs="Arial"/>
          <w:spacing w:val="12"/>
          <w:sz w:val="24"/>
          <w:szCs w:val="24"/>
        </w:rPr>
        <w:t xml:space="preserve"> la totalidad de los rubros establecidos</w:t>
      </w:r>
      <w:r w:rsidRPr="003E05B3">
        <w:rPr>
          <w:rFonts w:cs="Arial"/>
          <w:spacing w:val="12"/>
          <w:sz w:val="24"/>
          <w:szCs w:val="24"/>
        </w:rPr>
        <w:t xml:space="preserve"> </w:t>
      </w:r>
      <w:r w:rsidR="008A380A" w:rsidRPr="003E05B3">
        <w:rPr>
          <w:rFonts w:cs="Arial"/>
          <w:spacing w:val="12"/>
          <w:sz w:val="24"/>
          <w:szCs w:val="24"/>
        </w:rPr>
        <w:t xml:space="preserve">y </w:t>
      </w:r>
      <w:r w:rsidRPr="003E05B3">
        <w:rPr>
          <w:rFonts w:cs="Arial"/>
          <w:spacing w:val="12"/>
          <w:sz w:val="24"/>
          <w:szCs w:val="24"/>
        </w:rPr>
        <w:t>los valores correspondientes a gastos de administración</w:t>
      </w:r>
      <w:r w:rsidR="7EB4A0CD" w:rsidRPr="003E05B3">
        <w:rPr>
          <w:rFonts w:cs="Arial"/>
          <w:sz w:val="24"/>
          <w:szCs w:val="24"/>
        </w:rPr>
        <w:t>, seguros previsionales</w:t>
      </w:r>
      <w:r w:rsidRPr="003E05B3">
        <w:rPr>
          <w:rFonts w:cs="Arial"/>
          <w:spacing w:val="12"/>
          <w:sz w:val="24"/>
          <w:szCs w:val="24"/>
        </w:rPr>
        <w:t xml:space="preserve"> y comisiones que fueron cobrados durante el lapso de afiliación de la demandante</w:t>
      </w:r>
      <w:r w:rsidR="068EABDF" w:rsidRPr="003E05B3">
        <w:rPr>
          <w:rFonts w:cs="Arial"/>
          <w:spacing w:val="12"/>
          <w:sz w:val="24"/>
          <w:szCs w:val="24"/>
        </w:rPr>
        <w:t>. E</w:t>
      </w:r>
      <w:r w:rsidRPr="003E05B3">
        <w:rPr>
          <w:rFonts w:cs="Arial"/>
          <w:spacing w:val="12"/>
          <w:sz w:val="24"/>
          <w:szCs w:val="24"/>
        </w:rPr>
        <w:t>n el caso de Protección</w:t>
      </w:r>
      <w:r w:rsidR="45F8EC20" w:rsidRPr="003E05B3">
        <w:rPr>
          <w:rFonts w:cs="Arial"/>
          <w:spacing w:val="12"/>
          <w:sz w:val="24"/>
          <w:szCs w:val="24"/>
        </w:rPr>
        <w:t xml:space="preserve">, además de los percibidos durante la afiliación de la actora </w:t>
      </w:r>
      <w:r w:rsidR="5AA0356E" w:rsidRPr="003E05B3">
        <w:rPr>
          <w:rFonts w:cs="Arial"/>
          <w:spacing w:val="12"/>
          <w:sz w:val="24"/>
          <w:szCs w:val="24"/>
        </w:rPr>
        <w:t>a directamente a esa entidad, los correspondientes a los periodos de vinculación a través de las A.F.P. Santander</w:t>
      </w:r>
      <w:r w:rsidR="0E554822" w:rsidRPr="003E05B3">
        <w:rPr>
          <w:rFonts w:cs="Arial"/>
          <w:spacing w:val="12"/>
          <w:sz w:val="24"/>
          <w:szCs w:val="24"/>
        </w:rPr>
        <w:t xml:space="preserve"> e ING</w:t>
      </w:r>
      <w:r w:rsidR="06286D37" w:rsidRPr="003E05B3">
        <w:rPr>
          <w:rFonts w:cs="Arial"/>
          <w:spacing w:val="12"/>
          <w:sz w:val="24"/>
          <w:szCs w:val="24"/>
        </w:rPr>
        <w:t xml:space="preserve"> con las que se fusionó; y en el caso de</w:t>
      </w:r>
      <w:r w:rsidRPr="003E05B3">
        <w:rPr>
          <w:rFonts w:cs="Arial"/>
          <w:spacing w:val="12"/>
          <w:sz w:val="24"/>
          <w:szCs w:val="24"/>
        </w:rPr>
        <w:t xml:space="preserve"> Old Mutual, por el per</w:t>
      </w:r>
      <w:r w:rsidR="00E7591B" w:rsidRPr="003E05B3">
        <w:rPr>
          <w:rFonts w:cs="Arial"/>
          <w:spacing w:val="12"/>
          <w:sz w:val="24"/>
          <w:szCs w:val="24"/>
        </w:rPr>
        <w:t>í</w:t>
      </w:r>
      <w:r w:rsidRPr="003E05B3">
        <w:rPr>
          <w:rFonts w:cs="Arial"/>
          <w:spacing w:val="12"/>
          <w:sz w:val="24"/>
          <w:szCs w:val="24"/>
        </w:rPr>
        <w:t>odo de</w:t>
      </w:r>
      <w:r w:rsidR="4C2DB80E" w:rsidRPr="003E05B3">
        <w:rPr>
          <w:rFonts w:cs="Arial"/>
          <w:spacing w:val="12"/>
          <w:sz w:val="24"/>
          <w:szCs w:val="24"/>
        </w:rPr>
        <w:t xml:space="preserve"> permanencia de</w:t>
      </w:r>
      <w:r w:rsidRPr="003E05B3">
        <w:rPr>
          <w:rFonts w:cs="Arial"/>
          <w:spacing w:val="12"/>
          <w:sz w:val="24"/>
          <w:szCs w:val="24"/>
        </w:rPr>
        <w:t xml:space="preserve"> la actora a la A.F.P. Skandia</w:t>
      </w:r>
      <w:r w:rsidR="2AB65EDF" w:rsidRPr="003E05B3">
        <w:rPr>
          <w:rFonts w:cs="Arial"/>
          <w:spacing w:val="12"/>
          <w:sz w:val="24"/>
          <w:szCs w:val="24"/>
        </w:rPr>
        <w:t>, con la cual también se fusionó</w:t>
      </w:r>
      <w:r w:rsidRPr="003E05B3">
        <w:rPr>
          <w:rFonts w:cs="Arial"/>
          <w:spacing w:val="12"/>
          <w:sz w:val="24"/>
          <w:szCs w:val="24"/>
        </w:rPr>
        <w:t xml:space="preserve">. </w:t>
      </w:r>
    </w:p>
    <w:p w14:paraId="2C68CBD2" w14:textId="77777777" w:rsidR="001943D6" w:rsidRPr="003E05B3" w:rsidRDefault="001943D6" w:rsidP="003E05B3">
      <w:pPr>
        <w:shd w:val="clear" w:color="auto" w:fill="FFFFFF" w:themeFill="background1"/>
        <w:spacing w:line="276" w:lineRule="auto"/>
        <w:jc w:val="both"/>
        <w:rPr>
          <w:rFonts w:ascii="Arial" w:hAnsi="Arial" w:cs="Arial"/>
          <w:spacing w:val="12"/>
          <w:szCs w:val="24"/>
        </w:rPr>
      </w:pPr>
    </w:p>
    <w:p w14:paraId="206A0E0B" w14:textId="0FA755C5" w:rsidR="00116DDD" w:rsidRPr="003E05B3" w:rsidRDefault="00116DDD" w:rsidP="003E05B3">
      <w:pPr>
        <w:shd w:val="clear" w:color="auto" w:fill="FFFFFF" w:themeFill="background1"/>
        <w:spacing w:line="276" w:lineRule="auto"/>
        <w:jc w:val="both"/>
        <w:rPr>
          <w:rFonts w:ascii="Arial" w:hAnsi="Arial" w:cs="Arial"/>
          <w:spacing w:val="12"/>
          <w:szCs w:val="24"/>
        </w:rPr>
      </w:pPr>
      <w:r w:rsidRPr="003E05B3">
        <w:rPr>
          <w:rFonts w:ascii="Arial" w:hAnsi="Arial" w:cs="Arial"/>
          <w:spacing w:val="12"/>
          <w:szCs w:val="24"/>
        </w:rPr>
        <w:t>Con lo anterior, quedan resueltos los puntos de inconformidad de</w:t>
      </w:r>
      <w:r w:rsidR="00A548AB" w:rsidRPr="003E05B3">
        <w:rPr>
          <w:rFonts w:ascii="Arial" w:hAnsi="Arial" w:cs="Arial"/>
          <w:spacing w:val="12"/>
          <w:szCs w:val="24"/>
        </w:rPr>
        <w:t xml:space="preserve"> la recurrente</w:t>
      </w:r>
      <w:r w:rsidR="007F7387" w:rsidRPr="003E05B3">
        <w:rPr>
          <w:rFonts w:ascii="Arial" w:hAnsi="Arial" w:cs="Arial"/>
          <w:spacing w:val="12"/>
          <w:szCs w:val="24"/>
        </w:rPr>
        <w:t xml:space="preserve"> y resultas la totalidad de las pretensiones y medio</w:t>
      </w:r>
      <w:r w:rsidR="2883A093" w:rsidRPr="003E05B3">
        <w:rPr>
          <w:rFonts w:ascii="Arial" w:hAnsi="Arial" w:cs="Arial"/>
          <w:spacing w:val="12"/>
          <w:szCs w:val="24"/>
        </w:rPr>
        <w:t>s</w:t>
      </w:r>
      <w:r w:rsidR="007F7387" w:rsidRPr="003E05B3">
        <w:rPr>
          <w:rFonts w:ascii="Arial" w:hAnsi="Arial" w:cs="Arial"/>
          <w:spacing w:val="12"/>
          <w:szCs w:val="24"/>
        </w:rPr>
        <w:t xml:space="preserve"> exceptivos. </w:t>
      </w:r>
      <w:r w:rsidRPr="003E05B3">
        <w:rPr>
          <w:rFonts w:ascii="Arial" w:hAnsi="Arial" w:cs="Arial"/>
          <w:spacing w:val="12"/>
          <w:szCs w:val="24"/>
        </w:rPr>
        <w:t xml:space="preserve"> </w:t>
      </w:r>
    </w:p>
    <w:p w14:paraId="1FA96F2D" w14:textId="77777777" w:rsidR="00116DDD" w:rsidRPr="003E05B3" w:rsidRDefault="00116DDD" w:rsidP="003E05B3">
      <w:pPr>
        <w:shd w:val="clear" w:color="auto" w:fill="FFFFFF" w:themeFill="background1"/>
        <w:spacing w:line="276" w:lineRule="auto"/>
        <w:ind w:firstLine="708"/>
        <w:jc w:val="both"/>
        <w:rPr>
          <w:rFonts w:ascii="Arial" w:hAnsi="Arial" w:cs="Arial"/>
          <w:spacing w:val="12"/>
          <w:szCs w:val="24"/>
        </w:rPr>
      </w:pPr>
    </w:p>
    <w:p w14:paraId="421AC725" w14:textId="6D4A4A8F" w:rsidR="00116DDD" w:rsidRPr="003E05B3" w:rsidRDefault="001943D6" w:rsidP="003E05B3">
      <w:pPr>
        <w:pStyle w:val="Textoindependiente31"/>
        <w:spacing w:line="276" w:lineRule="auto"/>
        <w:rPr>
          <w:rFonts w:cs="Arial"/>
          <w:spacing w:val="12"/>
          <w:sz w:val="24"/>
          <w:szCs w:val="24"/>
        </w:rPr>
      </w:pPr>
      <w:r w:rsidRPr="003E05B3">
        <w:rPr>
          <w:rFonts w:cs="Arial"/>
          <w:spacing w:val="12"/>
          <w:sz w:val="24"/>
          <w:szCs w:val="24"/>
        </w:rPr>
        <w:t>Sin costas en esta instancia dada la prosperidad del recurso</w:t>
      </w:r>
      <w:r w:rsidR="00116DDD" w:rsidRPr="003E05B3">
        <w:rPr>
          <w:rFonts w:cs="Arial"/>
          <w:spacing w:val="12"/>
          <w:sz w:val="24"/>
          <w:szCs w:val="24"/>
        </w:rPr>
        <w:t xml:space="preserve">. </w:t>
      </w:r>
    </w:p>
    <w:p w14:paraId="531CB027" w14:textId="77777777" w:rsidR="00116DDD" w:rsidRPr="003E05B3" w:rsidRDefault="00116DDD" w:rsidP="003E05B3">
      <w:pPr>
        <w:spacing w:line="276" w:lineRule="auto"/>
        <w:ind w:firstLine="567"/>
        <w:jc w:val="both"/>
        <w:rPr>
          <w:rFonts w:ascii="Arial" w:hAnsi="Arial" w:cs="Arial"/>
          <w:spacing w:val="12"/>
          <w:szCs w:val="24"/>
        </w:rPr>
      </w:pPr>
    </w:p>
    <w:p w14:paraId="0E9EA203" w14:textId="582AC1CB" w:rsidR="00116DDD" w:rsidRPr="003E05B3" w:rsidRDefault="001943D6" w:rsidP="003E05B3">
      <w:pPr>
        <w:pStyle w:val="Textoindependiente31"/>
        <w:spacing w:line="276" w:lineRule="auto"/>
        <w:rPr>
          <w:rFonts w:cs="Arial"/>
          <w:b/>
          <w:bCs/>
          <w:spacing w:val="12"/>
          <w:sz w:val="24"/>
          <w:szCs w:val="24"/>
        </w:rPr>
      </w:pPr>
      <w:r w:rsidRPr="003E05B3">
        <w:rPr>
          <w:rFonts w:cs="Arial"/>
          <w:b/>
          <w:bCs/>
          <w:spacing w:val="12"/>
          <w:sz w:val="24"/>
          <w:szCs w:val="24"/>
        </w:rPr>
        <w:t xml:space="preserve">VI. </w:t>
      </w:r>
      <w:r w:rsidR="00116DDD" w:rsidRPr="003E05B3">
        <w:rPr>
          <w:rFonts w:cs="Arial"/>
          <w:b/>
          <w:bCs/>
          <w:spacing w:val="12"/>
          <w:sz w:val="24"/>
          <w:szCs w:val="24"/>
        </w:rPr>
        <w:t>DECISIÓN</w:t>
      </w:r>
    </w:p>
    <w:p w14:paraId="76B9F865" w14:textId="77777777" w:rsidR="00116DDD" w:rsidRPr="003E05B3" w:rsidRDefault="00116DDD" w:rsidP="003E05B3">
      <w:pPr>
        <w:pStyle w:val="Textoindependiente31"/>
        <w:spacing w:line="276" w:lineRule="auto"/>
        <w:ind w:left="1004"/>
        <w:rPr>
          <w:rFonts w:cs="Arial"/>
          <w:spacing w:val="12"/>
          <w:sz w:val="24"/>
          <w:szCs w:val="24"/>
        </w:rPr>
      </w:pPr>
    </w:p>
    <w:p w14:paraId="577B3A71" w14:textId="77777777" w:rsidR="00116DDD" w:rsidRPr="003E05B3" w:rsidRDefault="00116DDD" w:rsidP="003E05B3">
      <w:pPr>
        <w:pStyle w:val="Textoindependiente31"/>
        <w:spacing w:line="276" w:lineRule="auto"/>
        <w:rPr>
          <w:rFonts w:cs="Arial"/>
          <w:spacing w:val="12"/>
          <w:sz w:val="24"/>
          <w:szCs w:val="24"/>
        </w:rPr>
      </w:pPr>
      <w:r w:rsidRPr="003E05B3">
        <w:rPr>
          <w:rFonts w:cs="Arial"/>
          <w:spacing w:val="12"/>
          <w:sz w:val="24"/>
          <w:szCs w:val="24"/>
        </w:rPr>
        <w:t xml:space="preserve">En mérito de lo expuesto, el Tribunal Superior del Distrito Judicial de Pereira - Risaralda, Sala </w:t>
      </w:r>
      <w:r w:rsidR="00A548AB" w:rsidRPr="003E05B3">
        <w:rPr>
          <w:rFonts w:cs="Arial"/>
          <w:spacing w:val="12"/>
          <w:sz w:val="24"/>
          <w:szCs w:val="24"/>
        </w:rPr>
        <w:t>Cuarta</w:t>
      </w:r>
      <w:r w:rsidRPr="003E05B3">
        <w:rPr>
          <w:rFonts w:cs="Arial"/>
          <w:spacing w:val="12"/>
          <w:sz w:val="24"/>
          <w:szCs w:val="24"/>
        </w:rPr>
        <w:t xml:space="preserve"> de Decisión Laboral, administrando justicia en nombre de la República y por autoridad de la ley,</w:t>
      </w:r>
    </w:p>
    <w:p w14:paraId="2D7DF5B7" w14:textId="77777777" w:rsidR="00116DDD" w:rsidRPr="003E05B3" w:rsidRDefault="00116DDD" w:rsidP="003E05B3">
      <w:pPr>
        <w:pStyle w:val="Sinespaciado"/>
        <w:spacing w:line="276" w:lineRule="auto"/>
        <w:rPr>
          <w:rFonts w:ascii="Arial" w:hAnsi="Arial" w:cs="Arial"/>
          <w:b/>
          <w:bCs/>
          <w:spacing w:val="12"/>
          <w:szCs w:val="24"/>
        </w:rPr>
      </w:pPr>
    </w:p>
    <w:p w14:paraId="54484033" w14:textId="77777777" w:rsidR="00116DDD" w:rsidRPr="003E05B3" w:rsidRDefault="00A548AB" w:rsidP="003E05B3">
      <w:pPr>
        <w:pStyle w:val="Sinespaciado"/>
        <w:tabs>
          <w:tab w:val="left" w:pos="3143"/>
        </w:tabs>
        <w:spacing w:line="276" w:lineRule="auto"/>
        <w:jc w:val="center"/>
        <w:rPr>
          <w:rFonts w:ascii="Arial" w:hAnsi="Arial" w:cs="Arial"/>
          <w:b/>
          <w:bCs/>
          <w:spacing w:val="12"/>
          <w:szCs w:val="24"/>
        </w:rPr>
      </w:pPr>
      <w:r w:rsidRPr="003E05B3">
        <w:rPr>
          <w:rFonts w:ascii="Arial" w:hAnsi="Arial" w:cs="Arial"/>
          <w:b/>
          <w:bCs/>
          <w:spacing w:val="12"/>
          <w:szCs w:val="24"/>
        </w:rPr>
        <w:t>RESUELVE</w:t>
      </w:r>
      <w:r w:rsidR="00116DDD" w:rsidRPr="003E05B3">
        <w:rPr>
          <w:rFonts w:ascii="Arial" w:hAnsi="Arial" w:cs="Arial"/>
          <w:b/>
          <w:bCs/>
          <w:spacing w:val="12"/>
          <w:szCs w:val="24"/>
        </w:rPr>
        <w:t>:</w:t>
      </w:r>
    </w:p>
    <w:p w14:paraId="74C73B26" w14:textId="77777777" w:rsidR="00E27395" w:rsidRPr="003E05B3" w:rsidRDefault="00E27395" w:rsidP="003E05B3">
      <w:pPr>
        <w:pStyle w:val="Sinespaciado"/>
        <w:spacing w:line="276" w:lineRule="auto"/>
        <w:rPr>
          <w:rFonts w:ascii="Arial" w:hAnsi="Arial" w:cs="Arial"/>
          <w:spacing w:val="12"/>
          <w:szCs w:val="24"/>
        </w:rPr>
      </w:pPr>
    </w:p>
    <w:p w14:paraId="43033DF7" w14:textId="38B581C2" w:rsidR="002B0F4F" w:rsidRPr="003E05B3" w:rsidRDefault="00E27395" w:rsidP="003E05B3">
      <w:pPr>
        <w:spacing w:line="276" w:lineRule="auto"/>
        <w:jc w:val="both"/>
        <w:rPr>
          <w:rFonts w:ascii="Arial" w:hAnsi="Arial" w:cs="Arial"/>
          <w:spacing w:val="12"/>
          <w:szCs w:val="24"/>
        </w:rPr>
      </w:pPr>
      <w:r w:rsidRPr="003E05B3">
        <w:rPr>
          <w:rFonts w:ascii="Arial" w:hAnsi="Arial" w:cs="Arial"/>
          <w:b/>
          <w:bCs/>
          <w:spacing w:val="12"/>
          <w:szCs w:val="24"/>
        </w:rPr>
        <w:t xml:space="preserve">PRIMERO: </w:t>
      </w:r>
      <w:r w:rsidR="004036BC" w:rsidRPr="003E05B3">
        <w:rPr>
          <w:rFonts w:ascii="Arial" w:hAnsi="Arial" w:cs="Arial"/>
          <w:b/>
          <w:bCs/>
          <w:spacing w:val="12"/>
          <w:szCs w:val="24"/>
        </w:rPr>
        <w:t>REVOCAR</w:t>
      </w:r>
      <w:r w:rsidR="004036BC" w:rsidRPr="003E05B3">
        <w:rPr>
          <w:rFonts w:ascii="Arial" w:hAnsi="Arial" w:cs="Arial"/>
          <w:spacing w:val="12"/>
          <w:szCs w:val="24"/>
        </w:rPr>
        <w:t xml:space="preserve"> la sentencia </w:t>
      </w:r>
      <w:r w:rsidRPr="003E05B3">
        <w:rPr>
          <w:rFonts w:ascii="Arial" w:hAnsi="Arial" w:cs="Arial"/>
          <w:spacing w:val="12"/>
          <w:szCs w:val="24"/>
        </w:rPr>
        <w:t xml:space="preserve">proferida el </w:t>
      </w:r>
      <w:r w:rsidR="004036BC" w:rsidRPr="003E05B3">
        <w:rPr>
          <w:rFonts w:ascii="Arial" w:hAnsi="Arial" w:cs="Arial"/>
          <w:spacing w:val="12"/>
          <w:szCs w:val="24"/>
        </w:rPr>
        <w:t>10</w:t>
      </w:r>
      <w:r w:rsidRPr="003E05B3">
        <w:rPr>
          <w:rFonts w:ascii="Arial" w:hAnsi="Arial" w:cs="Arial"/>
          <w:spacing w:val="12"/>
          <w:szCs w:val="24"/>
        </w:rPr>
        <w:t xml:space="preserve"> de mayo de 2019 por el Juzgado Tercero Laboral del Circuito de esta ciudad, dentro del proceso de la referencia</w:t>
      </w:r>
      <w:r w:rsidR="002B0F4F" w:rsidRPr="003E05B3">
        <w:rPr>
          <w:rFonts w:ascii="Arial" w:hAnsi="Arial" w:cs="Arial"/>
          <w:spacing w:val="12"/>
          <w:szCs w:val="24"/>
        </w:rPr>
        <w:t xml:space="preserve"> conforme las razones expuestas en la parte motiva de esta decisión. En consecuencia, </w:t>
      </w:r>
      <w:r w:rsidR="002B0F4F" w:rsidRPr="003E05B3">
        <w:rPr>
          <w:rFonts w:ascii="Arial" w:hAnsi="Arial" w:cs="Arial"/>
          <w:b/>
          <w:bCs/>
          <w:spacing w:val="12"/>
          <w:szCs w:val="24"/>
        </w:rPr>
        <w:t xml:space="preserve">DECLARAR </w:t>
      </w:r>
      <w:r w:rsidR="002B0F4F" w:rsidRPr="003E05B3">
        <w:rPr>
          <w:rFonts w:ascii="Arial" w:hAnsi="Arial" w:cs="Arial"/>
          <w:spacing w:val="12"/>
          <w:szCs w:val="24"/>
        </w:rPr>
        <w:t xml:space="preserve">la ineficacia del acto jurídico del traslado de régimen pensional de la señora </w:t>
      </w:r>
      <w:r w:rsidR="002B0F4F" w:rsidRPr="003E05B3">
        <w:rPr>
          <w:rFonts w:ascii="Arial" w:hAnsi="Arial" w:cs="Arial"/>
          <w:b/>
          <w:bCs/>
          <w:spacing w:val="12"/>
          <w:szCs w:val="24"/>
        </w:rPr>
        <w:t xml:space="preserve">FAUSTINA LAMUS CASTELLANOS </w:t>
      </w:r>
      <w:r w:rsidR="002B0F4F" w:rsidRPr="003E05B3">
        <w:rPr>
          <w:rFonts w:ascii="Arial" w:hAnsi="Arial" w:cs="Arial"/>
          <w:spacing w:val="12"/>
          <w:szCs w:val="24"/>
        </w:rPr>
        <w:t xml:space="preserve">a la </w:t>
      </w:r>
      <w:r w:rsidR="002B0F4F" w:rsidRPr="003E05B3">
        <w:rPr>
          <w:rFonts w:ascii="Arial" w:hAnsi="Arial" w:cs="Arial"/>
          <w:b/>
          <w:bCs/>
          <w:spacing w:val="12"/>
          <w:szCs w:val="24"/>
        </w:rPr>
        <w:t>SOCIEDAD ADMINISTRADORA DE FONDOS DE PENSIONES ADMINISTRADORA DE FONDOS DE PENSIONES Y CESANTÍA PROTECCIÓN S.A</w:t>
      </w:r>
      <w:r w:rsidR="002B0F4F" w:rsidRPr="003E05B3">
        <w:rPr>
          <w:rFonts w:ascii="Arial" w:hAnsi="Arial" w:cs="Arial"/>
          <w:spacing w:val="12"/>
          <w:szCs w:val="24"/>
        </w:rPr>
        <w:t xml:space="preserve"> por lo que, para todos los efectos legales la afiliada nunca se trasladó al Régimen de Ahorro Individual con Solidaridad, y por tanto, permaneció en el Régimen de Prima Media con Prestación Definida</w:t>
      </w:r>
    </w:p>
    <w:p w14:paraId="6E6CFEED" w14:textId="77777777" w:rsidR="002B0F4F" w:rsidRPr="003E05B3" w:rsidRDefault="002B0F4F" w:rsidP="003E05B3">
      <w:pPr>
        <w:spacing w:line="276" w:lineRule="auto"/>
        <w:jc w:val="both"/>
        <w:rPr>
          <w:rFonts w:ascii="Arial" w:hAnsi="Arial" w:cs="Arial"/>
          <w:spacing w:val="12"/>
          <w:szCs w:val="24"/>
        </w:rPr>
      </w:pPr>
    </w:p>
    <w:p w14:paraId="667CADE6" w14:textId="6CAAB871" w:rsidR="002B0F4F" w:rsidRPr="003E05B3" w:rsidRDefault="002B0F4F" w:rsidP="003E05B3">
      <w:pPr>
        <w:spacing w:line="276" w:lineRule="auto"/>
        <w:jc w:val="both"/>
        <w:rPr>
          <w:rFonts w:ascii="Arial" w:hAnsi="Arial" w:cs="Arial"/>
          <w:spacing w:val="12"/>
          <w:szCs w:val="24"/>
        </w:rPr>
      </w:pPr>
      <w:r w:rsidRPr="003E05B3">
        <w:rPr>
          <w:rFonts w:ascii="Arial" w:hAnsi="Arial" w:cs="Arial"/>
          <w:b/>
          <w:bCs/>
          <w:spacing w:val="12"/>
          <w:szCs w:val="24"/>
        </w:rPr>
        <w:t>SEGUNDO: CONDENAR</w:t>
      </w:r>
      <w:r w:rsidRPr="003E05B3">
        <w:rPr>
          <w:rFonts w:ascii="Arial" w:hAnsi="Arial" w:cs="Arial"/>
          <w:spacing w:val="12"/>
          <w:szCs w:val="24"/>
        </w:rPr>
        <w:t xml:space="preserve"> a la </w:t>
      </w:r>
      <w:r w:rsidRPr="003E05B3">
        <w:rPr>
          <w:rFonts w:ascii="Arial" w:hAnsi="Arial" w:cs="Arial"/>
          <w:b/>
          <w:bCs/>
          <w:spacing w:val="12"/>
          <w:szCs w:val="24"/>
        </w:rPr>
        <w:t>SOCIEDAD ADMINISTRADORA DE FONDOS DE PENSIONES Y CESANTÍAS PROTECCIÓN S.A</w:t>
      </w:r>
      <w:r w:rsidRPr="003E05B3">
        <w:rPr>
          <w:rFonts w:ascii="Arial" w:hAnsi="Arial" w:cs="Arial"/>
          <w:spacing w:val="12"/>
          <w:szCs w:val="24"/>
        </w:rPr>
        <w:t xml:space="preserve">., a  que traslade todas las cotizaciones, con sus rendimientos, saldos, bonos pensionales, sumas adicionales (incluyendo lo correspondiente a seguros previsionales, entre otros) y las sumas de dinero que retiene para el fondo </w:t>
      </w:r>
      <w:r w:rsidRPr="003E05B3">
        <w:rPr>
          <w:rFonts w:ascii="Arial" w:hAnsi="Arial" w:cs="Arial"/>
          <w:spacing w:val="12"/>
          <w:szCs w:val="24"/>
        </w:rPr>
        <w:lastRenderedPageBreak/>
        <w:t xml:space="preserve">de garantía de pensión mínima, los gastos de administración y comisiones cobrados durante el lapso en que estuvo vigente la afiliación del demandante, con cargo a sus propios recursos y, remitirlos a la </w:t>
      </w:r>
      <w:r w:rsidRPr="003E05B3">
        <w:rPr>
          <w:rFonts w:ascii="Arial" w:hAnsi="Arial" w:cs="Arial"/>
          <w:b/>
          <w:bCs/>
          <w:spacing w:val="12"/>
          <w:szCs w:val="24"/>
        </w:rPr>
        <w:t>ADMINISTRADORA COLOMBIANA DE PENSIONES - COLPENSIONES</w:t>
      </w:r>
      <w:r w:rsidRPr="003E05B3">
        <w:rPr>
          <w:rFonts w:ascii="Arial" w:hAnsi="Arial" w:cs="Arial"/>
          <w:spacing w:val="12"/>
          <w:szCs w:val="24"/>
        </w:rPr>
        <w:t xml:space="preserve"> debidamente indexados. </w:t>
      </w:r>
    </w:p>
    <w:p w14:paraId="4C259A41" w14:textId="5B6A4935" w:rsidR="002B0F4F" w:rsidRPr="003E05B3" w:rsidRDefault="002B0F4F" w:rsidP="003E05B3">
      <w:pPr>
        <w:spacing w:line="276" w:lineRule="auto"/>
        <w:jc w:val="both"/>
        <w:rPr>
          <w:rFonts w:ascii="Arial" w:hAnsi="Arial" w:cs="Arial"/>
          <w:spacing w:val="12"/>
          <w:szCs w:val="24"/>
        </w:rPr>
      </w:pPr>
    </w:p>
    <w:p w14:paraId="7040E481" w14:textId="5046F69B" w:rsidR="004036BC" w:rsidRPr="003E05B3" w:rsidRDefault="0F237AAD" w:rsidP="003E05B3">
      <w:pPr>
        <w:spacing w:line="276" w:lineRule="auto"/>
        <w:jc w:val="both"/>
        <w:rPr>
          <w:rFonts w:ascii="Arial" w:hAnsi="Arial" w:cs="Arial"/>
          <w:spacing w:val="12"/>
          <w:szCs w:val="24"/>
        </w:rPr>
      </w:pPr>
      <w:r w:rsidRPr="003E05B3">
        <w:rPr>
          <w:rFonts w:ascii="Arial" w:hAnsi="Arial" w:cs="Arial"/>
          <w:b/>
          <w:bCs/>
          <w:spacing w:val="12"/>
          <w:szCs w:val="24"/>
        </w:rPr>
        <w:t>TERCER</w:t>
      </w:r>
      <w:r w:rsidR="008A380A" w:rsidRPr="003E05B3">
        <w:rPr>
          <w:rFonts w:ascii="Arial" w:hAnsi="Arial" w:cs="Arial"/>
          <w:b/>
          <w:bCs/>
          <w:spacing w:val="12"/>
          <w:szCs w:val="24"/>
        </w:rPr>
        <w:t>O</w:t>
      </w:r>
      <w:r w:rsidR="004036BC" w:rsidRPr="003E05B3">
        <w:rPr>
          <w:rFonts w:ascii="Arial" w:hAnsi="Arial" w:cs="Arial"/>
          <w:b/>
          <w:bCs/>
          <w:spacing w:val="12"/>
          <w:szCs w:val="24"/>
        </w:rPr>
        <w:t>:</w:t>
      </w:r>
      <w:r w:rsidR="004036BC" w:rsidRPr="003E05B3">
        <w:rPr>
          <w:rFonts w:ascii="Arial" w:hAnsi="Arial" w:cs="Arial"/>
          <w:spacing w:val="12"/>
          <w:szCs w:val="24"/>
        </w:rPr>
        <w:t xml:space="preserve"> </w:t>
      </w:r>
      <w:r w:rsidR="00E27395" w:rsidRPr="003E05B3">
        <w:rPr>
          <w:rFonts w:ascii="Arial" w:hAnsi="Arial" w:cs="Arial"/>
          <w:spacing w:val="12"/>
          <w:szCs w:val="24"/>
        </w:rPr>
        <w:t xml:space="preserve"> </w:t>
      </w:r>
      <w:r w:rsidR="004036BC" w:rsidRPr="003E05B3">
        <w:rPr>
          <w:rFonts w:ascii="Arial" w:hAnsi="Arial" w:cs="Arial"/>
          <w:b/>
          <w:bCs/>
          <w:spacing w:val="12"/>
          <w:szCs w:val="24"/>
        </w:rPr>
        <w:t xml:space="preserve">CONDENAR </w:t>
      </w:r>
      <w:r w:rsidR="004036BC" w:rsidRPr="003E05B3">
        <w:rPr>
          <w:rFonts w:ascii="Arial" w:hAnsi="Arial" w:cs="Arial"/>
          <w:spacing w:val="12"/>
          <w:szCs w:val="24"/>
        </w:rPr>
        <w:t xml:space="preserve">a la </w:t>
      </w:r>
      <w:r w:rsidR="004036BC" w:rsidRPr="003E05B3">
        <w:rPr>
          <w:rFonts w:ascii="Arial" w:hAnsi="Arial" w:cs="Arial"/>
          <w:b/>
          <w:bCs/>
          <w:spacing w:val="12"/>
          <w:szCs w:val="24"/>
        </w:rPr>
        <w:t>SOCIEDAD ADMINISTRADORA DE FONDOS DE PENSIONES Y CESANTÍAS PORVENIR S.A., a la ADMINISTRADORA DE FONDOS DE PENSIONES Y CESANTÍA PROTECCIÓN S.A., y OLD MUTUAL ADMINISTRADORA DE FONDOS DE PENSIONES Y CESANTÍAS S.A</w:t>
      </w:r>
      <w:r w:rsidR="004036BC" w:rsidRPr="003E05B3">
        <w:rPr>
          <w:rFonts w:ascii="Arial" w:hAnsi="Arial" w:cs="Arial"/>
          <w:spacing w:val="12"/>
          <w:szCs w:val="24"/>
        </w:rPr>
        <w:t>., para que con cargo a sus propios recursos,</w:t>
      </w:r>
      <w:r w:rsidR="002B0F4F" w:rsidRPr="003E05B3">
        <w:rPr>
          <w:rFonts w:ascii="Arial" w:hAnsi="Arial" w:cs="Arial"/>
          <w:spacing w:val="12"/>
          <w:szCs w:val="24"/>
        </w:rPr>
        <w:t xml:space="preserve"> </w:t>
      </w:r>
      <w:r w:rsidR="004036BC" w:rsidRPr="003E05B3">
        <w:rPr>
          <w:rFonts w:ascii="Arial" w:hAnsi="Arial" w:cs="Arial"/>
          <w:spacing w:val="12"/>
          <w:szCs w:val="24"/>
        </w:rPr>
        <w:t xml:space="preserve">trasladen a la </w:t>
      </w:r>
      <w:r w:rsidR="004036BC" w:rsidRPr="003E05B3">
        <w:rPr>
          <w:rFonts w:ascii="Arial" w:hAnsi="Arial" w:cs="Arial"/>
          <w:b/>
          <w:bCs/>
          <w:spacing w:val="12"/>
          <w:szCs w:val="24"/>
        </w:rPr>
        <w:t>ADMINISTRADORA COLOMBIANA DE PENSIONES - COLPENSIONES</w:t>
      </w:r>
      <w:r w:rsidR="004036BC" w:rsidRPr="003E05B3">
        <w:rPr>
          <w:rFonts w:ascii="Arial" w:hAnsi="Arial" w:cs="Arial"/>
          <w:spacing w:val="12"/>
          <w:szCs w:val="24"/>
        </w:rPr>
        <w:t xml:space="preserve"> los valores correspondientes a gastos de administración</w:t>
      </w:r>
      <w:r w:rsidR="68F16197" w:rsidRPr="003E05B3">
        <w:rPr>
          <w:rFonts w:ascii="Arial" w:hAnsi="Arial" w:cs="Arial"/>
          <w:spacing w:val="12"/>
          <w:szCs w:val="24"/>
        </w:rPr>
        <w:t xml:space="preserve">, </w:t>
      </w:r>
      <w:r w:rsidR="68F16197" w:rsidRPr="003E05B3">
        <w:rPr>
          <w:rFonts w:ascii="Arial" w:hAnsi="Arial" w:cs="Arial"/>
          <w:szCs w:val="24"/>
        </w:rPr>
        <w:t>seguros previsionales</w:t>
      </w:r>
      <w:r w:rsidR="004036BC" w:rsidRPr="003E05B3">
        <w:rPr>
          <w:rFonts w:ascii="Arial" w:hAnsi="Arial" w:cs="Arial"/>
          <w:spacing w:val="12"/>
          <w:szCs w:val="24"/>
        </w:rPr>
        <w:t xml:space="preserve"> y comisiones que fueron cobrados durante el lapso de afiliación de la demandante</w:t>
      </w:r>
      <w:r w:rsidR="002B0F4F" w:rsidRPr="003E05B3">
        <w:rPr>
          <w:rFonts w:ascii="Arial" w:hAnsi="Arial" w:cs="Arial"/>
          <w:spacing w:val="12"/>
          <w:szCs w:val="24"/>
        </w:rPr>
        <w:t xml:space="preserve"> debidamente indexados. </w:t>
      </w:r>
      <w:r w:rsidR="004036BC" w:rsidRPr="003E05B3">
        <w:rPr>
          <w:rFonts w:ascii="Arial" w:hAnsi="Arial" w:cs="Arial"/>
          <w:spacing w:val="12"/>
          <w:szCs w:val="24"/>
        </w:rPr>
        <w:t xml:space="preserve">En el caso de PROTECCIÓN S.A. </w:t>
      </w:r>
      <w:r w:rsidR="146B4B3A" w:rsidRPr="003E05B3">
        <w:rPr>
          <w:rFonts w:ascii="Arial" w:hAnsi="Arial" w:cs="Arial"/>
          <w:szCs w:val="24"/>
        </w:rPr>
        <w:t>además de los percibidos durante la afiliación de la actora a directamente a esa entidad, los correspondientes a los periodos de vinculación a través de las A.F.P. Santander e ING con las que se fusionó; y en el caso de OLD MUTUAL S.A., por el período de permanencia de la actora a la A.F.P. Skandia, con la cual también se fusionó.</w:t>
      </w:r>
    </w:p>
    <w:p w14:paraId="009F79BD" w14:textId="77777777" w:rsidR="00E27395" w:rsidRPr="003E05B3" w:rsidRDefault="00E27395" w:rsidP="003E05B3">
      <w:pPr>
        <w:pStyle w:val="Sinespaciado"/>
        <w:spacing w:line="276" w:lineRule="auto"/>
        <w:jc w:val="both"/>
        <w:rPr>
          <w:rFonts w:ascii="Arial" w:hAnsi="Arial" w:cs="Arial"/>
          <w:spacing w:val="12"/>
          <w:szCs w:val="24"/>
        </w:rPr>
      </w:pPr>
    </w:p>
    <w:p w14:paraId="71B7815F" w14:textId="78426E10" w:rsidR="008A380A" w:rsidRPr="003E05B3" w:rsidRDefault="4CD930A0" w:rsidP="003E05B3">
      <w:pPr>
        <w:pStyle w:val="Sinespaciado"/>
        <w:spacing w:line="276" w:lineRule="auto"/>
        <w:jc w:val="both"/>
        <w:rPr>
          <w:rFonts w:ascii="Arial" w:hAnsi="Arial" w:cs="Arial"/>
          <w:spacing w:val="12"/>
          <w:szCs w:val="24"/>
        </w:rPr>
      </w:pPr>
      <w:r w:rsidRPr="003E05B3">
        <w:rPr>
          <w:rFonts w:ascii="Arial" w:hAnsi="Arial" w:cs="Arial"/>
          <w:b/>
          <w:bCs/>
          <w:spacing w:val="12"/>
          <w:szCs w:val="24"/>
        </w:rPr>
        <w:t>CUART</w:t>
      </w:r>
      <w:r w:rsidR="004036BC" w:rsidRPr="003E05B3">
        <w:rPr>
          <w:rFonts w:ascii="Arial" w:hAnsi="Arial" w:cs="Arial"/>
          <w:b/>
          <w:bCs/>
          <w:spacing w:val="12"/>
          <w:szCs w:val="24"/>
        </w:rPr>
        <w:t>O</w:t>
      </w:r>
      <w:r w:rsidR="00E27395" w:rsidRPr="003E05B3">
        <w:rPr>
          <w:rFonts w:ascii="Arial" w:hAnsi="Arial" w:cs="Arial"/>
          <w:b/>
          <w:bCs/>
          <w:spacing w:val="12"/>
          <w:szCs w:val="24"/>
        </w:rPr>
        <w:t xml:space="preserve">:   </w:t>
      </w:r>
      <w:r w:rsidR="008A380A" w:rsidRPr="003E05B3">
        <w:rPr>
          <w:rFonts w:ascii="Arial" w:hAnsi="Arial" w:cs="Arial"/>
          <w:b/>
          <w:bCs/>
          <w:spacing w:val="12"/>
          <w:szCs w:val="24"/>
        </w:rPr>
        <w:t>CONDENAR</w:t>
      </w:r>
      <w:r w:rsidR="008A380A" w:rsidRPr="003E05B3">
        <w:rPr>
          <w:rFonts w:ascii="Arial" w:hAnsi="Arial" w:cs="Arial"/>
          <w:spacing w:val="12"/>
          <w:szCs w:val="24"/>
        </w:rPr>
        <w:t xml:space="preserve"> en costas a las demandadas en un cien por ciento (100%), quedando a cargo de A.F.P. Protección el sesenta porciento (60%) y el cuarenta porciento (40%) restante, a cargo de Porvenir y Old Mutual en un veinte por ciento (20%) para cada .</w:t>
      </w:r>
    </w:p>
    <w:p w14:paraId="122B8B16" w14:textId="27EB04E3" w:rsidR="00E27395" w:rsidRPr="003E05B3" w:rsidRDefault="00E27395" w:rsidP="003E05B3">
      <w:pPr>
        <w:pStyle w:val="Textoindependiente31"/>
        <w:tabs>
          <w:tab w:val="left" w:pos="4860"/>
        </w:tabs>
        <w:spacing w:line="276" w:lineRule="auto"/>
        <w:rPr>
          <w:rFonts w:cs="Arial"/>
          <w:b/>
          <w:bCs/>
          <w:spacing w:val="12"/>
          <w:sz w:val="24"/>
          <w:szCs w:val="24"/>
        </w:rPr>
      </w:pPr>
    </w:p>
    <w:p w14:paraId="5123A3DB" w14:textId="13BD5A64" w:rsidR="008A380A" w:rsidRDefault="2B792A06" w:rsidP="003E05B3">
      <w:pPr>
        <w:pStyle w:val="Textoindependiente31"/>
        <w:spacing w:line="276" w:lineRule="auto"/>
        <w:rPr>
          <w:rFonts w:cs="Arial"/>
          <w:spacing w:val="12"/>
          <w:sz w:val="24"/>
          <w:szCs w:val="24"/>
        </w:rPr>
      </w:pPr>
      <w:r w:rsidRPr="003E05B3">
        <w:rPr>
          <w:rFonts w:cs="Arial"/>
          <w:b/>
          <w:bCs/>
          <w:spacing w:val="12"/>
          <w:sz w:val="24"/>
          <w:szCs w:val="24"/>
        </w:rPr>
        <w:t>QUIN</w:t>
      </w:r>
      <w:r w:rsidR="004036BC" w:rsidRPr="003E05B3">
        <w:rPr>
          <w:rFonts w:cs="Arial"/>
          <w:b/>
          <w:bCs/>
          <w:spacing w:val="12"/>
          <w:sz w:val="24"/>
          <w:szCs w:val="24"/>
        </w:rPr>
        <w:t>TO</w:t>
      </w:r>
      <w:r w:rsidR="00E27395" w:rsidRPr="003E05B3">
        <w:rPr>
          <w:rFonts w:cs="Arial"/>
          <w:spacing w:val="12"/>
          <w:sz w:val="24"/>
          <w:szCs w:val="24"/>
        </w:rPr>
        <w:t xml:space="preserve">: </w:t>
      </w:r>
      <w:r w:rsidR="008A380A" w:rsidRPr="003E05B3">
        <w:rPr>
          <w:rFonts w:cs="Arial"/>
          <w:spacing w:val="12"/>
          <w:sz w:val="24"/>
          <w:szCs w:val="24"/>
        </w:rPr>
        <w:t>Sin costas en esta instancia, dada la prosperidad del recurso.</w:t>
      </w:r>
    </w:p>
    <w:p w14:paraId="7EA35883" w14:textId="77777777" w:rsidR="000A4407" w:rsidRPr="003E05B3" w:rsidRDefault="000A4407" w:rsidP="003E05B3">
      <w:pPr>
        <w:pStyle w:val="Textoindependiente31"/>
        <w:spacing w:line="276" w:lineRule="auto"/>
        <w:rPr>
          <w:rFonts w:cs="Arial"/>
          <w:spacing w:val="12"/>
          <w:sz w:val="24"/>
          <w:szCs w:val="24"/>
        </w:rPr>
      </w:pPr>
    </w:p>
    <w:p w14:paraId="15319E06" w14:textId="77777777" w:rsidR="003E05B3" w:rsidRPr="003E05B3" w:rsidRDefault="003E05B3" w:rsidP="003E05B3">
      <w:pPr>
        <w:spacing w:line="276" w:lineRule="auto"/>
        <w:jc w:val="both"/>
        <w:rPr>
          <w:rFonts w:ascii="Arial" w:hAnsi="Arial" w:cs="Arial"/>
          <w:szCs w:val="24"/>
        </w:rPr>
      </w:pPr>
      <w:r w:rsidRPr="003E05B3">
        <w:rPr>
          <w:rFonts w:ascii="Arial" w:hAnsi="Arial" w:cs="Arial"/>
          <w:szCs w:val="24"/>
        </w:rPr>
        <w:t>NOTIFÍQUESE, CÚMPLASE Y DEVUÉLVASE.</w:t>
      </w:r>
    </w:p>
    <w:p w14:paraId="2B87FD1C" w14:textId="77777777" w:rsidR="003E05B3" w:rsidRPr="003E05B3" w:rsidRDefault="003E05B3" w:rsidP="003E05B3">
      <w:pPr>
        <w:spacing w:line="276" w:lineRule="auto"/>
        <w:jc w:val="both"/>
        <w:rPr>
          <w:rFonts w:ascii="Arial" w:hAnsi="Arial" w:cs="Arial"/>
          <w:szCs w:val="24"/>
        </w:rPr>
      </w:pPr>
    </w:p>
    <w:p w14:paraId="1B05E61A" w14:textId="77777777" w:rsidR="003E05B3" w:rsidRPr="003E05B3" w:rsidRDefault="003E05B3" w:rsidP="003E05B3">
      <w:pPr>
        <w:spacing w:line="276" w:lineRule="auto"/>
        <w:jc w:val="both"/>
        <w:rPr>
          <w:rFonts w:ascii="Arial" w:hAnsi="Arial" w:cs="Arial"/>
          <w:szCs w:val="24"/>
        </w:rPr>
      </w:pPr>
    </w:p>
    <w:p w14:paraId="4C593F7F" w14:textId="77777777" w:rsidR="003E05B3" w:rsidRPr="003E05B3" w:rsidRDefault="003E05B3" w:rsidP="003E05B3">
      <w:pPr>
        <w:spacing w:line="276" w:lineRule="auto"/>
        <w:jc w:val="both"/>
        <w:rPr>
          <w:rFonts w:ascii="Arial" w:hAnsi="Arial" w:cs="Arial"/>
          <w:szCs w:val="24"/>
        </w:rPr>
      </w:pPr>
    </w:p>
    <w:p w14:paraId="16E5D2FD" w14:textId="77777777" w:rsidR="003E05B3" w:rsidRPr="003E05B3" w:rsidRDefault="003E05B3" w:rsidP="003E05B3">
      <w:pPr>
        <w:spacing w:line="276" w:lineRule="auto"/>
        <w:jc w:val="center"/>
        <w:rPr>
          <w:rFonts w:ascii="Arial" w:hAnsi="Arial" w:cs="Arial"/>
          <w:b/>
          <w:bCs/>
          <w:iCs/>
          <w:szCs w:val="24"/>
          <w:lang w:val="es-ES"/>
        </w:rPr>
      </w:pPr>
      <w:r w:rsidRPr="003E05B3">
        <w:rPr>
          <w:rFonts w:ascii="Arial" w:hAnsi="Arial" w:cs="Arial"/>
          <w:b/>
          <w:bCs/>
          <w:iCs/>
          <w:szCs w:val="24"/>
          <w:lang w:val="es-ES"/>
        </w:rPr>
        <w:t>ALEJANDRA MARÍA HENAO PALACIO</w:t>
      </w:r>
    </w:p>
    <w:p w14:paraId="09DC0450" w14:textId="77777777" w:rsidR="003E05B3" w:rsidRPr="003E05B3" w:rsidRDefault="003E05B3" w:rsidP="003E05B3">
      <w:pPr>
        <w:spacing w:line="276" w:lineRule="auto"/>
        <w:jc w:val="center"/>
        <w:rPr>
          <w:rFonts w:ascii="Arial" w:hAnsi="Arial" w:cs="Arial"/>
          <w:bCs/>
          <w:iCs/>
          <w:szCs w:val="24"/>
          <w:lang w:val="es-ES"/>
        </w:rPr>
      </w:pPr>
      <w:r w:rsidRPr="003E05B3">
        <w:rPr>
          <w:rFonts w:ascii="Arial" w:hAnsi="Arial" w:cs="Arial"/>
          <w:bCs/>
          <w:iCs/>
          <w:szCs w:val="24"/>
          <w:lang w:val="es-ES"/>
        </w:rPr>
        <w:t>Magistrada Ponente</w:t>
      </w:r>
    </w:p>
    <w:p w14:paraId="589E20B7" w14:textId="77777777" w:rsidR="003E05B3" w:rsidRPr="003E05B3" w:rsidRDefault="003E05B3" w:rsidP="003E05B3">
      <w:pPr>
        <w:spacing w:line="276" w:lineRule="auto"/>
        <w:jc w:val="both"/>
        <w:rPr>
          <w:rFonts w:ascii="Arial" w:hAnsi="Arial" w:cs="Arial"/>
          <w:szCs w:val="24"/>
        </w:rPr>
      </w:pPr>
    </w:p>
    <w:p w14:paraId="4559FA66" w14:textId="77777777" w:rsidR="003E05B3" w:rsidRPr="003E05B3" w:rsidRDefault="003E05B3" w:rsidP="003E05B3">
      <w:pPr>
        <w:spacing w:line="276" w:lineRule="auto"/>
        <w:jc w:val="both"/>
        <w:rPr>
          <w:rFonts w:ascii="Arial" w:hAnsi="Arial" w:cs="Arial"/>
          <w:szCs w:val="24"/>
        </w:rPr>
      </w:pPr>
    </w:p>
    <w:p w14:paraId="27E806CE" w14:textId="77777777" w:rsidR="003E05B3" w:rsidRPr="003E05B3" w:rsidRDefault="003E05B3" w:rsidP="003E05B3">
      <w:pPr>
        <w:spacing w:line="276" w:lineRule="auto"/>
        <w:jc w:val="both"/>
        <w:rPr>
          <w:rFonts w:ascii="Arial" w:hAnsi="Arial" w:cs="Arial"/>
          <w:szCs w:val="24"/>
        </w:rPr>
      </w:pPr>
    </w:p>
    <w:p w14:paraId="0B59C7F5" w14:textId="77777777" w:rsidR="003E05B3" w:rsidRPr="003E05B3" w:rsidRDefault="003E05B3" w:rsidP="003E05B3">
      <w:pPr>
        <w:spacing w:line="276" w:lineRule="auto"/>
        <w:jc w:val="both"/>
        <w:rPr>
          <w:rFonts w:ascii="Arial" w:hAnsi="Arial" w:cs="Arial"/>
          <w:b/>
          <w:bCs/>
          <w:iCs/>
          <w:szCs w:val="24"/>
          <w:lang w:val="es-ES"/>
        </w:rPr>
      </w:pPr>
      <w:r w:rsidRPr="003E05B3">
        <w:rPr>
          <w:rFonts w:ascii="Arial" w:hAnsi="Arial" w:cs="Arial"/>
          <w:b/>
          <w:bCs/>
          <w:iCs/>
          <w:szCs w:val="24"/>
          <w:lang w:val="es-ES"/>
        </w:rPr>
        <w:t>ANA LUCÍA CAICEDO CALDERÓN</w:t>
      </w:r>
      <w:r w:rsidRPr="003E05B3">
        <w:rPr>
          <w:rFonts w:ascii="Arial" w:hAnsi="Arial" w:cs="Arial"/>
          <w:b/>
          <w:bCs/>
          <w:iCs/>
          <w:szCs w:val="24"/>
          <w:lang w:val="es-ES"/>
        </w:rPr>
        <w:tab/>
        <w:t xml:space="preserve">      OLGA LUCIA HOYOS SEPÚLVEDA</w:t>
      </w:r>
    </w:p>
    <w:p w14:paraId="36BBD73B" w14:textId="7E05CC88" w:rsidR="005D692F" w:rsidRPr="003E05B3" w:rsidRDefault="003E05B3" w:rsidP="003E05B3">
      <w:pPr>
        <w:spacing w:line="276" w:lineRule="auto"/>
        <w:jc w:val="both"/>
        <w:rPr>
          <w:rFonts w:ascii="Arial" w:hAnsi="Arial" w:cs="Arial"/>
          <w:bCs/>
          <w:iCs/>
          <w:szCs w:val="24"/>
          <w:lang w:val="es-ES"/>
        </w:rPr>
      </w:pPr>
      <w:r w:rsidRPr="003E05B3">
        <w:rPr>
          <w:rFonts w:ascii="Arial" w:hAnsi="Arial" w:cs="Arial"/>
          <w:bCs/>
          <w:iCs/>
          <w:szCs w:val="24"/>
          <w:lang w:val="es-ES"/>
        </w:rPr>
        <w:t xml:space="preserve">                Magistrada</w:t>
      </w:r>
      <w:r w:rsidRPr="003E05B3">
        <w:rPr>
          <w:rFonts w:ascii="Arial" w:hAnsi="Arial" w:cs="Arial"/>
          <w:bCs/>
          <w:iCs/>
          <w:szCs w:val="24"/>
          <w:lang w:val="es-ES"/>
        </w:rPr>
        <w:tab/>
      </w:r>
      <w:r w:rsidRPr="003E05B3">
        <w:rPr>
          <w:rFonts w:ascii="Arial" w:hAnsi="Arial" w:cs="Arial"/>
          <w:bCs/>
          <w:iCs/>
          <w:szCs w:val="24"/>
          <w:lang w:val="es-ES"/>
        </w:rPr>
        <w:tab/>
      </w:r>
      <w:r w:rsidRPr="003E05B3">
        <w:rPr>
          <w:rFonts w:ascii="Arial" w:hAnsi="Arial" w:cs="Arial"/>
          <w:bCs/>
          <w:iCs/>
          <w:szCs w:val="24"/>
          <w:lang w:val="es-ES"/>
        </w:rPr>
        <w:tab/>
      </w:r>
      <w:r w:rsidRPr="003E05B3">
        <w:rPr>
          <w:rFonts w:ascii="Arial" w:hAnsi="Arial" w:cs="Arial"/>
          <w:bCs/>
          <w:iCs/>
          <w:szCs w:val="24"/>
          <w:lang w:val="es-ES"/>
        </w:rPr>
        <w:tab/>
      </w:r>
      <w:r w:rsidRPr="003E05B3">
        <w:rPr>
          <w:rFonts w:ascii="Arial" w:hAnsi="Arial" w:cs="Arial"/>
          <w:bCs/>
          <w:iCs/>
          <w:szCs w:val="24"/>
          <w:lang w:val="es-ES"/>
        </w:rPr>
        <w:tab/>
        <w:t xml:space="preserve">      Magistrada</w:t>
      </w:r>
    </w:p>
    <w:sectPr w:rsidR="005D692F" w:rsidRPr="003E05B3" w:rsidSect="00BF2A74">
      <w:headerReference w:type="default" r:id="rId13"/>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95FA4" w16cex:dateUtc="2020-09-16T14:54:57.419Z"/>
  <w16cex:commentExtensible w16cex:durableId="563E13C4" w16cex:dateUtc="2020-09-16T14:55:09.922Z"/>
  <w16cex:commentExtensible w16cex:durableId="5666261F" w16cex:dateUtc="2020-09-16T14:55:21.024Z"/>
  <w16cex:commentExtensible w16cex:durableId="329847DD" w16cex:dateUtc="2020-09-16T14:55:33.403Z"/>
  <w16cex:commentExtensible w16cex:durableId="606FE2D8" w16cex:dateUtc="2020-09-16T14:55:55.43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CA5C5" w14:textId="77777777" w:rsidR="00576BDA" w:rsidRDefault="00576BDA" w:rsidP="00116DDD">
      <w:r>
        <w:separator/>
      </w:r>
    </w:p>
  </w:endnote>
  <w:endnote w:type="continuationSeparator" w:id="0">
    <w:p w14:paraId="7F858A04" w14:textId="77777777" w:rsidR="00576BDA" w:rsidRDefault="00576BDA"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E5E4" w14:textId="77777777" w:rsidR="00576BDA" w:rsidRDefault="00576BDA" w:rsidP="00116DDD">
      <w:r>
        <w:separator/>
      </w:r>
    </w:p>
  </w:footnote>
  <w:footnote w:type="continuationSeparator" w:id="0">
    <w:p w14:paraId="7758864D" w14:textId="77777777" w:rsidR="00576BDA" w:rsidRDefault="00576BDA"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383" w14:textId="2233C240" w:rsidR="004036BC" w:rsidRPr="00BF2A74" w:rsidRDefault="004036BC" w:rsidP="003E05B3">
    <w:pPr>
      <w:pStyle w:val="Ttulo2"/>
      <w:tabs>
        <w:tab w:val="right" w:pos="8931"/>
      </w:tabs>
      <w:spacing w:before="0"/>
      <w:ind w:right="-92"/>
      <w:rPr>
        <w:rFonts w:ascii="Arial" w:hAnsi="Arial" w:cs="Arial"/>
        <w:bCs/>
        <w:color w:val="auto"/>
        <w:sz w:val="18"/>
        <w:szCs w:val="18"/>
      </w:rPr>
    </w:pPr>
    <w:r w:rsidRPr="00BF2A74">
      <w:rPr>
        <w:rFonts w:ascii="Arial" w:hAnsi="Arial" w:cs="Arial"/>
        <w:color w:val="auto"/>
        <w:sz w:val="18"/>
        <w:szCs w:val="18"/>
      </w:rPr>
      <w:t xml:space="preserve">Radicación No. </w:t>
    </w:r>
    <w:r w:rsidRPr="00BF2A74">
      <w:rPr>
        <w:rFonts w:ascii="Arial" w:hAnsi="Arial" w:cs="Arial"/>
        <w:bCs/>
        <w:color w:val="auto"/>
        <w:sz w:val="18"/>
        <w:szCs w:val="18"/>
      </w:rPr>
      <w:t>66001–31-05–003-2018-00034-01</w:t>
    </w:r>
  </w:p>
  <w:p w14:paraId="2CCC734B" w14:textId="27621CE0" w:rsidR="004036BC" w:rsidRPr="00BF2A74" w:rsidRDefault="004036BC" w:rsidP="003E05B3">
    <w:pPr>
      <w:pStyle w:val="Ttulo2"/>
      <w:tabs>
        <w:tab w:val="right" w:pos="8931"/>
      </w:tabs>
      <w:spacing w:before="0"/>
      <w:ind w:right="-92"/>
      <w:rPr>
        <w:rFonts w:ascii="Arial" w:hAnsi="Arial" w:cs="Arial"/>
        <w:color w:val="auto"/>
        <w:sz w:val="18"/>
        <w:szCs w:val="18"/>
        <w:lang w:val="es-ES"/>
      </w:rPr>
    </w:pPr>
    <w:r w:rsidRPr="00BF2A74">
      <w:rPr>
        <w:rFonts w:ascii="Arial" w:hAnsi="Arial" w:cs="Arial"/>
        <w:bCs/>
        <w:color w:val="auto"/>
        <w:sz w:val="18"/>
        <w:szCs w:val="18"/>
      </w:rPr>
      <w:t>Faustina Lamus Cast</w:t>
    </w:r>
    <w:r w:rsidR="003E05B3" w:rsidRPr="00BF2A74">
      <w:rPr>
        <w:rFonts w:ascii="Arial" w:hAnsi="Arial" w:cs="Arial"/>
        <w:bCs/>
        <w:color w:val="auto"/>
        <w:sz w:val="18"/>
        <w:szCs w:val="18"/>
      </w:rPr>
      <w:t>ellanos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DAAA2B78"/>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602E"/>
    <w:rsid w:val="00025CD1"/>
    <w:rsid w:val="00027135"/>
    <w:rsid w:val="00034AE9"/>
    <w:rsid w:val="00036361"/>
    <w:rsid w:val="000468BD"/>
    <w:rsid w:val="00054421"/>
    <w:rsid w:val="00054C39"/>
    <w:rsid w:val="0007029E"/>
    <w:rsid w:val="000717F2"/>
    <w:rsid w:val="00077185"/>
    <w:rsid w:val="00087767"/>
    <w:rsid w:val="000961B0"/>
    <w:rsid w:val="000A4407"/>
    <w:rsid w:val="000B2A06"/>
    <w:rsid w:val="000B5D27"/>
    <w:rsid w:val="000C5ABD"/>
    <w:rsid w:val="000E0383"/>
    <w:rsid w:val="000E3F00"/>
    <w:rsid w:val="00116DDD"/>
    <w:rsid w:val="00145060"/>
    <w:rsid w:val="00162D9D"/>
    <w:rsid w:val="001943D6"/>
    <w:rsid w:val="001A0E0C"/>
    <w:rsid w:val="001B04BC"/>
    <w:rsid w:val="001C0C48"/>
    <w:rsid w:val="001D3B2A"/>
    <w:rsid w:val="001D77E8"/>
    <w:rsid w:val="001E580D"/>
    <w:rsid w:val="001F104B"/>
    <w:rsid w:val="001F1090"/>
    <w:rsid w:val="00214A89"/>
    <w:rsid w:val="002338CD"/>
    <w:rsid w:val="002372EE"/>
    <w:rsid w:val="00253C9F"/>
    <w:rsid w:val="00283FCF"/>
    <w:rsid w:val="002B0F4F"/>
    <w:rsid w:val="002B245D"/>
    <w:rsid w:val="002C2F2F"/>
    <w:rsid w:val="002C545F"/>
    <w:rsid w:val="002E1451"/>
    <w:rsid w:val="002F1483"/>
    <w:rsid w:val="00303339"/>
    <w:rsid w:val="00305245"/>
    <w:rsid w:val="003266C2"/>
    <w:rsid w:val="00336BB8"/>
    <w:rsid w:val="00343425"/>
    <w:rsid w:val="003625A4"/>
    <w:rsid w:val="003946A4"/>
    <w:rsid w:val="00396C39"/>
    <w:rsid w:val="003A7B39"/>
    <w:rsid w:val="003B34B7"/>
    <w:rsid w:val="003E05B3"/>
    <w:rsid w:val="004036BC"/>
    <w:rsid w:val="00403DBA"/>
    <w:rsid w:val="00450D91"/>
    <w:rsid w:val="00455725"/>
    <w:rsid w:val="004B19BC"/>
    <w:rsid w:val="004B41DA"/>
    <w:rsid w:val="004C1C96"/>
    <w:rsid w:val="004C4407"/>
    <w:rsid w:val="004C4C28"/>
    <w:rsid w:val="004E77B5"/>
    <w:rsid w:val="004F0BE3"/>
    <w:rsid w:val="004F2CFC"/>
    <w:rsid w:val="005126AA"/>
    <w:rsid w:val="0053051C"/>
    <w:rsid w:val="00553255"/>
    <w:rsid w:val="00554A9A"/>
    <w:rsid w:val="00560DE2"/>
    <w:rsid w:val="00566F3D"/>
    <w:rsid w:val="00575AA7"/>
    <w:rsid w:val="00576BDA"/>
    <w:rsid w:val="00577170"/>
    <w:rsid w:val="005A7308"/>
    <w:rsid w:val="005B6AB7"/>
    <w:rsid w:val="005C0D93"/>
    <w:rsid w:val="005C4E0B"/>
    <w:rsid w:val="005D692F"/>
    <w:rsid w:val="005F1C90"/>
    <w:rsid w:val="0061081E"/>
    <w:rsid w:val="0062191A"/>
    <w:rsid w:val="006225CF"/>
    <w:rsid w:val="006509B7"/>
    <w:rsid w:val="006627A0"/>
    <w:rsid w:val="00677A60"/>
    <w:rsid w:val="0069028C"/>
    <w:rsid w:val="00691C0E"/>
    <w:rsid w:val="0069394A"/>
    <w:rsid w:val="006A2693"/>
    <w:rsid w:val="006F7F8B"/>
    <w:rsid w:val="0070072A"/>
    <w:rsid w:val="00704BDA"/>
    <w:rsid w:val="00710308"/>
    <w:rsid w:val="0071215F"/>
    <w:rsid w:val="007201AC"/>
    <w:rsid w:val="00730E22"/>
    <w:rsid w:val="00732032"/>
    <w:rsid w:val="00732CBE"/>
    <w:rsid w:val="0075455C"/>
    <w:rsid w:val="00755D38"/>
    <w:rsid w:val="00766677"/>
    <w:rsid w:val="007729C7"/>
    <w:rsid w:val="007F7008"/>
    <w:rsid w:val="007F7387"/>
    <w:rsid w:val="00811981"/>
    <w:rsid w:val="0083781D"/>
    <w:rsid w:val="00851ED9"/>
    <w:rsid w:val="0085332B"/>
    <w:rsid w:val="008A1D45"/>
    <w:rsid w:val="008A2D23"/>
    <w:rsid w:val="008A380A"/>
    <w:rsid w:val="008B0CFC"/>
    <w:rsid w:val="008B2016"/>
    <w:rsid w:val="008B3736"/>
    <w:rsid w:val="008D5B85"/>
    <w:rsid w:val="008D62ED"/>
    <w:rsid w:val="008F2797"/>
    <w:rsid w:val="00910666"/>
    <w:rsid w:val="00915137"/>
    <w:rsid w:val="00915C47"/>
    <w:rsid w:val="00951FF7"/>
    <w:rsid w:val="00953809"/>
    <w:rsid w:val="00961D8F"/>
    <w:rsid w:val="0096625C"/>
    <w:rsid w:val="0096740E"/>
    <w:rsid w:val="0097379F"/>
    <w:rsid w:val="009F47B9"/>
    <w:rsid w:val="00A23D8C"/>
    <w:rsid w:val="00A34C5F"/>
    <w:rsid w:val="00A548AB"/>
    <w:rsid w:val="00A57CFE"/>
    <w:rsid w:val="00A63B40"/>
    <w:rsid w:val="00A77C1F"/>
    <w:rsid w:val="00AA117C"/>
    <w:rsid w:val="00AA42F6"/>
    <w:rsid w:val="00AA5A32"/>
    <w:rsid w:val="00AA733E"/>
    <w:rsid w:val="00AB367A"/>
    <w:rsid w:val="00AB6173"/>
    <w:rsid w:val="00AD30D2"/>
    <w:rsid w:val="00AE2717"/>
    <w:rsid w:val="00AF60D2"/>
    <w:rsid w:val="00B222EA"/>
    <w:rsid w:val="00B24372"/>
    <w:rsid w:val="00B55D19"/>
    <w:rsid w:val="00B62BDD"/>
    <w:rsid w:val="00B945BD"/>
    <w:rsid w:val="00BA3B1D"/>
    <w:rsid w:val="00BA7161"/>
    <w:rsid w:val="00BB4775"/>
    <w:rsid w:val="00BB47F6"/>
    <w:rsid w:val="00BC5ADD"/>
    <w:rsid w:val="00BD73C8"/>
    <w:rsid w:val="00BF2A74"/>
    <w:rsid w:val="00C014DD"/>
    <w:rsid w:val="00C2037E"/>
    <w:rsid w:val="00C31C09"/>
    <w:rsid w:val="00C53D66"/>
    <w:rsid w:val="00C756B2"/>
    <w:rsid w:val="00C77603"/>
    <w:rsid w:val="00C81ADC"/>
    <w:rsid w:val="00C918E0"/>
    <w:rsid w:val="00C955D2"/>
    <w:rsid w:val="00CA7390"/>
    <w:rsid w:val="00CC0051"/>
    <w:rsid w:val="00CD6712"/>
    <w:rsid w:val="00CE35BA"/>
    <w:rsid w:val="00CE674D"/>
    <w:rsid w:val="00CF355F"/>
    <w:rsid w:val="00D2184F"/>
    <w:rsid w:val="00D26782"/>
    <w:rsid w:val="00D5113E"/>
    <w:rsid w:val="00D63580"/>
    <w:rsid w:val="00D70A86"/>
    <w:rsid w:val="00D75DE2"/>
    <w:rsid w:val="00D8712D"/>
    <w:rsid w:val="00DC1140"/>
    <w:rsid w:val="00DD133C"/>
    <w:rsid w:val="00DE72CE"/>
    <w:rsid w:val="00E02E3D"/>
    <w:rsid w:val="00E13158"/>
    <w:rsid w:val="00E230A7"/>
    <w:rsid w:val="00E272CC"/>
    <w:rsid w:val="00E27395"/>
    <w:rsid w:val="00E34252"/>
    <w:rsid w:val="00E423EA"/>
    <w:rsid w:val="00E65FE9"/>
    <w:rsid w:val="00E7591B"/>
    <w:rsid w:val="00E908B7"/>
    <w:rsid w:val="00E927D7"/>
    <w:rsid w:val="00EE47BA"/>
    <w:rsid w:val="00F112C0"/>
    <w:rsid w:val="00F3506A"/>
    <w:rsid w:val="00F72B32"/>
    <w:rsid w:val="00F828A3"/>
    <w:rsid w:val="00F91814"/>
    <w:rsid w:val="00FA1734"/>
    <w:rsid w:val="00FC0F3A"/>
    <w:rsid w:val="00FC431B"/>
    <w:rsid w:val="00FC53DE"/>
    <w:rsid w:val="00FD6FEB"/>
    <w:rsid w:val="00FE1616"/>
    <w:rsid w:val="01AB1F1F"/>
    <w:rsid w:val="04903021"/>
    <w:rsid w:val="0498FDBD"/>
    <w:rsid w:val="04998631"/>
    <w:rsid w:val="054E6514"/>
    <w:rsid w:val="06286D37"/>
    <w:rsid w:val="068EABDF"/>
    <w:rsid w:val="078F1821"/>
    <w:rsid w:val="07C8127C"/>
    <w:rsid w:val="089108D6"/>
    <w:rsid w:val="099B8D6F"/>
    <w:rsid w:val="0B8B1770"/>
    <w:rsid w:val="0BB5B2B5"/>
    <w:rsid w:val="0C5E82B3"/>
    <w:rsid w:val="0E3DE8F8"/>
    <w:rsid w:val="0E554822"/>
    <w:rsid w:val="0F0D1998"/>
    <w:rsid w:val="0F237AAD"/>
    <w:rsid w:val="117A037F"/>
    <w:rsid w:val="11DEEC71"/>
    <w:rsid w:val="146B4B3A"/>
    <w:rsid w:val="1591A655"/>
    <w:rsid w:val="160D2504"/>
    <w:rsid w:val="16B7ED86"/>
    <w:rsid w:val="16FB0519"/>
    <w:rsid w:val="17C17B33"/>
    <w:rsid w:val="19145546"/>
    <w:rsid w:val="1A16BAD3"/>
    <w:rsid w:val="1B387CE9"/>
    <w:rsid w:val="1B3A362C"/>
    <w:rsid w:val="1D0D6B1A"/>
    <w:rsid w:val="2043B5ED"/>
    <w:rsid w:val="2099F77B"/>
    <w:rsid w:val="215B9863"/>
    <w:rsid w:val="24B71B7B"/>
    <w:rsid w:val="25E8F768"/>
    <w:rsid w:val="25FCFF94"/>
    <w:rsid w:val="260EC213"/>
    <w:rsid w:val="263B3DC9"/>
    <w:rsid w:val="26573FF1"/>
    <w:rsid w:val="26BBF25D"/>
    <w:rsid w:val="27768678"/>
    <w:rsid w:val="282B9700"/>
    <w:rsid w:val="2843ED43"/>
    <w:rsid w:val="2883A093"/>
    <w:rsid w:val="291B0573"/>
    <w:rsid w:val="2AB65EDF"/>
    <w:rsid w:val="2AF2CDD5"/>
    <w:rsid w:val="2B792A06"/>
    <w:rsid w:val="2B7AE9D1"/>
    <w:rsid w:val="2D99ACE5"/>
    <w:rsid w:val="2DCFFFD9"/>
    <w:rsid w:val="2DFCEAF1"/>
    <w:rsid w:val="2EAECC73"/>
    <w:rsid w:val="2EFB29D3"/>
    <w:rsid w:val="2F2A8129"/>
    <w:rsid w:val="2F384558"/>
    <w:rsid w:val="33EC9EEC"/>
    <w:rsid w:val="3410F843"/>
    <w:rsid w:val="3533CFE0"/>
    <w:rsid w:val="37C12B35"/>
    <w:rsid w:val="38FC407D"/>
    <w:rsid w:val="398FA6DF"/>
    <w:rsid w:val="3A4339E7"/>
    <w:rsid w:val="3CBC5F00"/>
    <w:rsid w:val="3D00F7AA"/>
    <w:rsid w:val="3DB0FD7F"/>
    <w:rsid w:val="3E411918"/>
    <w:rsid w:val="3EF24DE8"/>
    <w:rsid w:val="3F482A79"/>
    <w:rsid w:val="3F8DD352"/>
    <w:rsid w:val="4518E5CB"/>
    <w:rsid w:val="45AECD32"/>
    <w:rsid w:val="45F8EC20"/>
    <w:rsid w:val="467D6E47"/>
    <w:rsid w:val="46B07748"/>
    <w:rsid w:val="46D8DFAE"/>
    <w:rsid w:val="47777B02"/>
    <w:rsid w:val="48573BDB"/>
    <w:rsid w:val="48E765B0"/>
    <w:rsid w:val="48E8A13A"/>
    <w:rsid w:val="48E9D8C0"/>
    <w:rsid w:val="48F4FADC"/>
    <w:rsid w:val="49162428"/>
    <w:rsid w:val="4BC0CFBF"/>
    <w:rsid w:val="4C2DB80E"/>
    <w:rsid w:val="4CD930A0"/>
    <w:rsid w:val="4F331E70"/>
    <w:rsid w:val="4F392F63"/>
    <w:rsid w:val="4FA34612"/>
    <w:rsid w:val="4FF65FE3"/>
    <w:rsid w:val="52150326"/>
    <w:rsid w:val="53C3D88C"/>
    <w:rsid w:val="53F2DC31"/>
    <w:rsid w:val="557E9BB6"/>
    <w:rsid w:val="55943554"/>
    <w:rsid w:val="55A5BA76"/>
    <w:rsid w:val="591F0FFF"/>
    <w:rsid w:val="5AA0356E"/>
    <w:rsid w:val="5ABC9E39"/>
    <w:rsid w:val="5ACAB1DB"/>
    <w:rsid w:val="5AF46BE2"/>
    <w:rsid w:val="5B0A05DA"/>
    <w:rsid w:val="5B13C1AE"/>
    <w:rsid w:val="5BB1F043"/>
    <w:rsid w:val="5D385AC4"/>
    <w:rsid w:val="62AB39A2"/>
    <w:rsid w:val="62D802CD"/>
    <w:rsid w:val="63BC0D7B"/>
    <w:rsid w:val="645A9B51"/>
    <w:rsid w:val="6505A3B9"/>
    <w:rsid w:val="66613CC8"/>
    <w:rsid w:val="68649FE1"/>
    <w:rsid w:val="68F16197"/>
    <w:rsid w:val="69B94A8E"/>
    <w:rsid w:val="69F84260"/>
    <w:rsid w:val="6A49F7EA"/>
    <w:rsid w:val="6AB17F8B"/>
    <w:rsid w:val="6C3E0E5C"/>
    <w:rsid w:val="6C98FE25"/>
    <w:rsid w:val="6CAE3988"/>
    <w:rsid w:val="6DB4D07A"/>
    <w:rsid w:val="706E1B8E"/>
    <w:rsid w:val="70DF66D5"/>
    <w:rsid w:val="721F3CF8"/>
    <w:rsid w:val="75F3F70B"/>
    <w:rsid w:val="78578CA6"/>
    <w:rsid w:val="793A0C00"/>
    <w:rsid w:val="79F48F93"/>
    <w:rsid w:val="7A307249"/>
    <w:rsid w:val="7A953A3E"/>
    <w:rsid w:val="7AEB420E"/>
    <w:rsid w:val="7EB4A0CD"/>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a982ec4466424c17"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3.xml><?xml version="1.0" encoding="utf-8"?>
<ds:datastoreItem xmlns:ds="http://schemas.openxmlformats.org/officeDocument/2006/customXml" ds:itemID="{9205E225-6021-4DFF-B6D0-659DC668B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8022</Words>
  <Characters>44124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22</cp:revision>
  <dcterms:created xsi:type="dcterms:W3CDTF">2020-07-22T21:47:00Z</dcterms:created>
  <dcterms:modified xsi:type="dcterms:W3CDTF">2020-11-05T17:45:00Z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