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42FE7" w14:textId="77777777" w:rsidR="005937B9" w:rsidRPr="005937B9" w:rsidRDefault="005937B9" w:rsidP="005937B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5937B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2E8F8E" w14:textId="77777777" w:rsidR="005937B9" w:rsidRPr="005937B9" w:rsidRDefault="005937B9" w:rsidP="005937B9">
      <w:pPr>
        <w:jc w:val="both"/>
        <w:rPr>
          <w:rFonts w:ascii="Arial" w:hAnsi="Arial" w:cs="Arial"/>
          <w:sz w:val="20"/>
          <w:szCs w:val="20"/>
          <w:lang w:val="es-419"/>
        </w:rPr>
      </w:pPr>
    </w:p>
    <w:p w14:paraId="0845FDE0" w14:textId="6200A5EF" w:rsidR="005937B9" w:rsidRPr="005937B9" w:rsidRDefault="005937B9" w:rsidP="005937B9">
      <w:pPr>
        <w:jc w:val="both"/>
        <w:rPr>
          <w:rFonts w:ascii="Arial" w:hAnsi="Arial" w:cs="Arial"/>
          <w:b/>
          <w:bCs/>
          <w:iCs/>
          <w:sz w:val="20"/>
          <w:szCs w:val="20"/>
          <w:lang w:val="es-419" w:eastAsia="fr-FR"/>
        </w:rPr>
      </w:pPr>
      <w:r w:rsidRPr="005937B9">
        <w:rPr>
          <w:rFonts w:ascii="Arial" w:hAnsi="Arial" w:cs="Arial"/>
          <w:b/>
          <w:bCs/>
          <w:iCs/>
          <w:sz w:val="20"/>
          <w:szCs w:val="20"/>
          <w:u w:val="single"/>
          <w:lang w:val="es-419" w:eastAsia="fr-FR"/>
        </w:rPr>
        <w:t>TEMAS:</w:t>
      </w:r>
      <w:r w:rsidRPr="005937B9">
        <w:rPr>
          <w:rFonts w:ascii="Arial" w:hAnsi="Arial" w:cs="Arial"/>
          <w:b/>
          <w:bCs/>
          <w:iCs/>
          <w:sz w:val="20"/>
          <w:szCs w:val="20"/>
          <w:lang w:val="es-419" w:eastAsia="fr-FR"/>
        </w:rPr>
        <w:tab/>
      </w:r>
      <w:r w:rsidR="000309E6" w:rsidRPr="000309E6">
        <w:rPr>
          <w:rFonts w:ascii="Arial" w:hAnsi="Arial" w:cs="Arial"/>
          <w:b/>
          <w:sz w:val="20"/>
          <w:szCs w:val="20"/>
          <w:lang w:val="es-419"/>
        </w:rPr>
        <w:t xml:space="preserve">COSTAS PROCESALES / TÉRMINO DE PRESCRIPCIÓN / SON </w:t>
      </w:r>
      <w:r w:rsidR="000309E6">
        <w:rPr>
          <w:rFonts w:ascii="Arial" w:hAnsi="Arial" w:cs="Arial"/>
          <w:b/>
          <w:sz w:val="20"/>
          <w:szCs w:val="20"/>
          <w:lang w:val="es-419"/>
        </w:rPr>
        <w:t>TRES</w:t>
      </w:r>
      <w:r w:rsidR="000309E6" w:rsidRPr="000309E6">
        <w:rPr>
          <w:rFonts w:ascii="Arial" w:hAnsi="Arial" w:cs="Arial"/>
          <w:b/>
          <w:sz w:val="20"/>
          <w:szCs w:val="20"/>
          <w:lang w:val="es-419"/>
        </w:rPr>
        <w:t xml:space="preserve"> AÑOS Y NO CINCO / ARTÍCULO 2542 DEL CÓDIGO CIVIL / ES TAMBIÉN LA POSICIÓN DE LA SALA DE CASACIÓN LABORAL DE LA CORTE SUPREMA DE JUSTICIA.</w:t>
      </w:r>
    </w:p>
    <w:p w14:paraId="00293233" w14:textId="77777777" w:rsidR="005937B9" w:rsidRPr="005937B9" w:rsidRDefault="005937B9" w:rsidP="005937B9">
      <w:pPr>
        <w:jc w:val="both"/>
        <w:rPr>
          <w:rFonts w:ascii="Arial" w:hAnsi="Arial" w:cs="Arial"/>
          <w:sz w:val="20"/>
          <w:szCs w:val="20"/>
          <w:lang w:val="es-419"/>
        </w:rPr>
      </w:pPr>
    </w:p>
    <w:p w14:paraId="19975945" w14:textId="4CCBB334" w:rsidR="000309E6" w:rsidRPr="000309E6" w:rsidRDefault="000309E6" w:rsidP="000309E6">
      <w:pPr>
        <w:jc w:val="both"/>
        <w:rPr>
          <w:rFonts w:ascii="Arial" w:hAnsi="Arial" w:cs="Arial"/>
          <w:sz w:val="20"/>
          <w:szCs w:val="20"/>
          <w:lang w:val="es-419"/>
        </w:rPr>
      </w:pPr>
      <w:r w:rsidRPr="000309E6">
        <w:rPr>
          <w:rFonts w:ascii="Arial" w:hAnsi="Arial" w:cs="Arial"/>
          <w:sz w:val="20"/>
          <w:szCs w:val="20"/>
          <w:lang w:val="es-419"/>
        </w:rPr>
        <w:t>Dis</w:t>
      </w:r>
      <w:r>
        <w:rPr>
          <w:rFonts w:ascii="Arial" w:hAnsi="Arial" w:cs="Arial"/>
          <w:sz w:val="20"/>
          <w:szCs w:val="20"/>
          <w:lang w:val="es-419"/>
        </w:rPr>
        <w:t>pone el artículo 361 del C.G.P…</w:t>
      </w:r>
      <w:r w:rsidRPr="000309E6">
        <w:rPr>
          <w:rFonts w:ascii="Arial" w:hAnsi="Arial" w:cs="Arial"/>
          <w:sz w:val="20"/>
          <w:szCs w:val="20"/>
          <w:lang w:val="es-419"/>
        </w:rPr>
        <w:t xml:space="preserve">, que las costas procesales están compuestas por las expensas y gastos judiciales sufragados durante el curso del proceso y, las agencias en derecho. </w:t>
      </w:r>
    </w:p>
    <w:p w14:paraId="5E4860BD" w14:textId="77777777" w:rsidR="000309E6" w:rsidRPr="000309E6" w:rsidRDefault="000309E6" w:rsidP="000309E6">
      <w:pPr>
        <w:jc w:val="both"/>
        <w:rPr>
          <w:rFonts w:ascii="Arial" w:hAnsi="Arial" w:cs="Arial"/>
          <w:sz w:val="20"/>
          <w:szCs w:val="20"/>
          <w:lang w:val="es-419"/>
        </w:rPr>
      </w:pPr>
    </w:p>
    <w:p w14:paraId="19B4271A" w14:textId="77777777" w:rsidR="000309E6" w:rsidRPr="000309E6" w:rsidRDefault="000309E6" w:rsidP="000309E6">
      <w:pPr>
        <w:jc w:val="both"/>
        <w:rPr>
          <w:rFonts w:ascii="Arial" w:hAnsi="Arial" w:cs="Arial"/>
          <w:sz w:val="20"/>
          <w:szCs w:val="20"/>
          <w:lang w:val="es-419"/>
        </w:rPr>
      </w:pPr>
      <w:r w:rsidRPr="000309E6">
        <w:rPr>
          <w:rFonts w:ascii="Arial" w:hAnsi="Arial" w:cs="Arial"/>
          <w:sz w:val="20"/>
          <w:szCs w:val="20"/>
          <w:lang w:val="es-419"/>
        </w:rPr>
        <w:t xml:space="preserve">Dicho rubro tiene un origen netamente procesal, pues corresponden a gastos para el trámite del proceso judicial, y por ende, no pueden ser consideradas como un derecho o prestación debidamente determinada y reconocida en una sentencia judicial, de modo que, su ejecución no se supedita a las reglas generales contenidas en el artículo 2536 del Código Civil, según el cual la acción que se deriva de una sentencia judicial prescribe en 5 años contados desde la ejecución de la misma. </w:t>
      </w:r>
    </w:p>
    <w:p w14:paraId="2F4CCE43" w14:textId="77777777" w:rsidR="000309E6" w:rsidRPr="000309E6" w:rsidRDefault="000309E6" w:rsidP="000309E6">
      <w:pPr>
        <w:jc w:val="both"/>
        <w:rPr>
          <w:rFonts w:ascii="Arial" w:hAnsi="Arial" w:cs="Arial"/>
          <w:sz w:val="20"/>
          <w:szCs w:val="20"/>
          <w:lang w:val="es-419"/>
        </w:rPr>
      </w:pPr>
    </w:p>
    <w:p w14:paraId="47778E5E" w14:textId="0003CD8F" w:rsidR="005937B9" w:rsidRPr="005937B9" w:rsidRDefault="000309E6" w:rsidP="000309E6">
      <w:pPr>
        <w:jc w:val="both"/>
        <w:rPr>
          <w:rFonts w:ascii="Arial" w:hAnsi="Arial" w:cs="Arial"/>
          <w:sz w:val="20"/>
          <w:szCs w:val="20"/>
          <w:lang w:val="es-419"/>
        </w:rPr>
      </w:pPr>
      <w:r w:rsidRPr="000309E6">
        <w:rPr>
          <w:rFonts w:ascii="Arial" w:hAnsi="Arial" w:cs="Arial"/>
          <w:sz w:val="20"/>
          <w:szCs w:val="20"/>
          <w:lang w:val="es-419"/>
        </w:rPr>
        <w:t>Ello, por cuanto existe norma especial que regula la prescripción de la acción ejecutiva para el reclamo de este tipo de obligaciones y su interrupción, concretamente, el artículo 2542 del Código Civil mediante el cual el legislador estableció que prescriben en tres (3) años los gastos judiciales enumerados en el Título VII, libro I del Código Judicial de la Unión, incluso los honorarios de los defensores</w:t>
      </w:r>
      <w:r>
        <w:rPr>
          <w:rFonts w:ascii="Arial" w:hAnsi="Arial" w:cs="Arial"/>
          <w:sz w:val="20"/>
          <w:szCs w:val="20"/>
          <w:lang w:val="es-419"/>
        </w:rPr>
        <w:t>…”</w:t>
      </w:r>
    </w:p>
    <w:p w14:paraId="509D7CB2" w14:textId="77777777" w:rsidR="005937B9" w:rsidRPr="005937B9" w:rsidRDefault="005937B9" w:rsidP="005937B9">
      <w:pPr>
        <w:jc w:val="both"/>
        <w:rPr>
          <w:rFonts w:ascii="Arial" w:hAnsi="Arial" w:cs="Arial"/>
          <w:sz w:val="20"/>
          <w:szCs w:val="20"/>
          <w:lang w:val="es-419"/>
        </w:rPr>
      </w:pPr>
    </w:p>
    <w:p w14:paraId="674F3789" w14:textId="77777777" w:rsidR="000309E6" w:rsidRPr="000309E6" w:rsidRDefault="000309E6" w:rsidP="000309E6">
      <w:pPr>
        <w:jc w:val="both"/>
        <w:rPr>
          <w:rFonts w:ascii="Arial" w:hAnsi="Arial" w:cs="Arial"/>
          <w:sz w:val="20"/>
          <w:szCs w:val="20"/>
          <w:lang w:val="es-419"/>
        </w:rPr>
      </w:pPr>
      <w:r w:rsidRPr="000309E6">
        <w:rPr>
          <w:rFonts w:ascii="Arial" w:hAnsi="Arial" w:cs="Arial"/>
          <w:sz w:val="20"/>
          <w:szCs w:val="20"/>
          <w:lang w:val="es-419"/>
        </w:rPr>
        <w:t xml:space="preserve">De lo anterior, se colige que los denominados gastos judiciales por el Código de la Unión, corresponden en la actualidad a lo que se conoce como aranceles o expensas y costas procesales. </w:t>
      </w:r>
    </w:p>
    <w:p w14:paraId="65126C91" w14:textId="77777777" w:rsidR="000309E6" w:rsidRPr="000309E6" w:rsidRDefault="000309E6" w:rsidP="000309E6">
      <w:pPr>
        <w:jc w:val="both"/>
        <w:rPr>
          <w:rFonts w:ascii="Arial" w:hAnsi="Arial" w:cs="Arial"/>
          <w:sz w:val="20"/>
          <w:szCs w:val="20"/>
          <w:lang w:val="es-419"/>
        </w:rPr>
      </w:pPr>
    </w:p>
    <w:p w14:paraId="614E1367" w14:textId="4B2CB461" w:rsidR="005937B9" w:rsidRPr="005937B9" w:rsidRDefault="000309E6" w:rsidP="005937B9">
      <w:pPr>
        <w:jc w:val="both"/>
        <w:rPr>
          <w:rFonts w:ascii="Arial" w:hAnsi="Arial" w:cs="Arial"/>
          <w:sz w:val="20"/>
          <w:szCs w:val="20"/>
        </w:rPr>
      </w:pPr>
      <w:r w:rsidRPr="000309E6">
        <w:rPr>
          <w:rFonts w:ascii="Arial" w:hAnsi="Arial" w:cs="Arial"/>
          <w:sz w:val="20"/>
          <w:szCs w:val="20"/>
          <w:lang w:val="es-419"/>
        </w:rPr>
        <w:t>Así lo explicó recientemente la Sala de Casación laboral de la Corte Suprema de Justicia, en providencias como la STL3128-2013, STL6507 y STL7311, ambas del 2019, en las que reiteró lo dicho en sentencias STL 4544-2018 y STL11275-2016, mediante las cuales consideró que el término de prescripción de las costas judiciales es de tres años contados desde la ejecutoria del auto que las aprueba</w:t>
      </w:r>
      <w:r>
        <w:rPr>
          <w:rFonts w:ascii="Arial" w:hAnsi="Arial" w:cs="Arial"/>
          <w:sz w:val="20"/>
          <w:szCs w:val="20"/>
          <w:lang w:val="es-419"/>
        </w:rPr>
        <w:t>…</w:t>
      </w:r>
    </w:p>
    <w:p w14:paraId="0B4B526E" w14:textId="77777777" w:rsidR="005937B9" w:rsidRPr="005937B9" w:rsidRDefault="005937B9" w:rsidP="005937B9">
      <w:pPr>
        <w:jc w:val="both"/>
        <w:rPr>
          <w:rFonts w:ascii="Arial" w:hAnsi="Arial" w:cs="Arial"/>
          <w:sz w:val="20"/>
          <w:szCs w:val="20"/>
        </w:rPr>
      </w:pPr>
    </w:p>
    <w:p w14:paraId="63A5EAAD" w14:textId="77777777" w:rsidR="005937B9" w:rsidRPr="005937B9" w:rsidRDefault="005937B9" w:rsidP="005937B9">
      <w:pPr>
        <w:jc w:val="both"/>
        <w:rPr>
          <w:rFonts w:ascii="Arial" w:hAnsi="Arial" w:cs="Arial"/>
          <w:sz w:val="20"/>
          <w:szCs w:val="20"/>
        </w:rPr>
      </w:pPr>
    </w:p>
    <w:p w14:paraId="6F28C8D5" w14:textId="77777777" w:rsidR="005937B9" w:rsidRPr="005937B9" w:rsidRDefault="005937B9" w:rsidP="005937B9">
      <w:pPr>
        <w:jc w:val="both"/>
        <w:rPr>
          <w:rFonts w:ascii="Arial" w:hAnsi="Arial" w:cs="Arial"/>
          <w:sz w:val="20"/>
          <w:szCs w:val="20"/>
        </w:rPr>
      </w:pPr>
    </w:p>
    <w:p w14:paraId="4FA447E0" w14:textId="77777777" w:rsidR="002061F3" w:rsidRPr="000309E6" w:rsidRDefault="002061F3" w:rsidP="005937B9">
      <w:pPr>
        <w:pStyle w:val="Ttulo"/>
        <w:spacing w:line="276" w:lineRule="auto"/>
        <w:rPr>
          <w:rFonts w:ascii="Arial" w:hAnsi="Arial"/>
        </w:rPr>
      </w:pPr>
      <w:r w:rsidRPr="000309E6">
        <w:rPr>
          <w:rFonts w:ascii="Arial" w:hAnsi="Arial"/>
        </w:rPr>
        <w:t>REPÚBLICA DE COLOMBIA</w:t>
      </w:r>
    </w:p>
    <w:p w14:paraId="2B68290E" w14:textId="77777777" w:rsidR="002061F3" w:rsidRPr="000309E6" w:rsidRDefault="002061F3" w:rsidP="005937B9">
      <w:pPr>
        <w:tabs>
          <w:tab w:val="left" w:pos="3060"/>
        </w:tabs>
        <w:spacing w:line="276" w:lineRule="auto"/>
        <w:jc w:val="center"/>
        <w:rPr>
          <w:rFonts w:ascii="Arial" w:hAnsi="Arial" w:cs="Arial"/>
          <w:bCs/>
          <w:noProof/>
        </w:rPr>
      </w:pPr>
      <w:r w:rsidRPr="000309E6">
        <w:rPr>
          <w:rFonts w:ascii="Arial" w:hAnsi="Arial" w:cs="Arial"/>
          <w:bCs/>
          <w:noProof/>
        </w:rPr>
        <w:object w:dxaOrig="2289" w:dyaOrig="1470" w14:anchorId="31283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pt;height:65.2pt;mso-width-percent:0;mso-height-percent:0;mso-width-percent:0;mso-height-percent:0" o:ole="" fillcolor="window">
            <v:imagedata r:id="rId11" o:title=""/>
          </v:shape>
          <o:OLEObject Type="Embed" ProgID="Word.Picture.8" ShapeID="_x0000_i1025" DrawAspect="Content" ObjectID="_1666701981" r:id="rId12"/>
        </w:object>
      </w:r>
    </w:p>
    <w:p w14:paraId="373BCBEE" w14:textId="77777777" w:rsidR="002061F3" w:rsidRPr="000309E6" w:rsidRDefault="002061F3" w:rsidP="005937B9">
      <w:pPr>
        <w:tabs>
          <w:tab w:val="left" w:pos="3060"/>
        </w:tabs>
        <w:spacing w:line="276" w:lineRule="auto"/>
        <w:jc w:val="center"/>
        <w:rPr>
          <w:rFonts w:ascii="Arial" w:hAnsi="Arial" w:cs="Arial"/>
          <w:b/>
          <w:bCs/>
        </w:rPr>
      </w:pPr>
      <w:r w:rsidRPr="000309E6">
        <w:rPr>
          <w:rFonts w:ascii="Arial" w:hAnsi="Arial" w:cs="Arial"/>
          <w:b/>
          <w:bCs/>
        </w:rPr>
        <w:t>TRIBUNAL SUPERIOR DE DISTRITO JUDICIAL DE PEREIRA</w:t>
      </w:r>
    </w:p>
    <w:p w14:paraId="0C0B31EC" w14:textId="77777777" w:rsidR="002061F3" w:rsidRPr="000309E6" w:rsidRDefault="002061F3" w:rsidP="005937B9">
      <w:pPr>
        <w:pStyle w:val="Ttulo1"/>
        <w:spacing w:before="0" w:line="276" w:lineRule="auto"/>
        <w:jc w:val="center"/>
        <w:rPr>
          <w:rFonts w:ascii="Arial" w:eastAsia="Times New Roman" w:hAnsi="Arial" w:cs="Arial"/>
          <w:b/>
          <w:bCs/>
          <w:color w:val="auto"/>
          <w:sz w:val="24"/>
          <w:szCs w:val="24"/>
        </w:rPr>
      </w:pPr>
      <w:r w:rsidRPr="000309E6">
        <w:rPr>
          <w:rFonts w:ascii="Arial" w:eastAsia="Times New Roman" w:hAnsi="Arial" w:cs="Arial"/>
          <w:b/>
          <w:bCs/>
          <w:color w:val="auto"/>
          <w:sz w:val="24"/>
          <w:szCs w:val="24"/>
        </w:rPr>
        <w:t xml:space="preserve">SALA CUARTA DE DECISIÓN LABORAL </w:t>
      </w:r>
    </w:p>
    <w:p w14:paraId="2486D0A6" w14:textId="77777777" w:rsidR="002061F3" w:rsidRPr="000309E6" w:rsidRDefault="002061F3" w:rsidP="005937B9">
      <w:pPr>
        <w:pStyle w:val="Sinespaciado"/>
        <w:spacing w:line="276" w:lineRule="auto"/>
        <w:rPr>
          <w:rFonts w:ascii="Arial" w:hAnsi="Arial" w:cs="Arial"/>
        </w:rPr>
      </w:pPr>
    </w:p>
    <w:p w14:paraId="33A2A552" w14:textId="01ACF8C2" w:rsidR="005937B9" w:rsidRPr="000309E6" w:rsidRDefault="005937B9" w:rsidP="005937B9">
      <w:pPr>
        <w:spacing w:line="276" w:lineRule="auto"/>
        <w:jc w:val="center"/>
        <w:rPr>
          <w:rFonts w:ascii="Arial" w:hAnsi="Arial" w:cs="Arial"/>
        </w:rPr>
      </w:pPr>
      <w:r w:rsidRPr="000309E6">
        <w:rPr>
          <w:rFonts w:ascii="Arial" w:hAnsi="Arial" w:cs="Arial"/>
        </w:rPr>
        <w:t>Magistrada ponente:</w:t>
      </w:r>
    </w:p>
    <w:p w14:paraId="7648050F" w14:textId="6ED077FB" w:rsidR="002061F3" w:rsidRPr="000309E6" w:rsidRDefault="002061F3" w:rsidP="005937B9">
      <w:pPr>
        <w:spacing w:line="276" w:lineRule="auto"/>
        <w:jc w:val="center"/>
        <w:rPr>
          <w:rFonts w:ascii="Arial" w:hAnsi="Arial" w:cs="Arial"/>
          <w:b/>
          <w:bCs/>
        </w:rPr>
      </w:pPr>
      <w:r w:rsidRPr="000309E6">
        <w:rPr>
          <w:rFonts w:ascii="Arial" w:hAnsi="Arial" w:cs="Arial"/>
          <w:b/>
          <w:bCs/>
        </w:rPr>
        <w:t>ALEJANDRA MARÍA HENAO PALACIO</w:t>
      </w:r>
    </w:p>
    <w:p w14:paraId="43F70DF4" w14:textId="77777777" w:rsidR="002061F3" w:rsidRPr="000309E6" w:rsidRDefault="002061F3" w:rsidP="005937B9">
      <w:pPr>
        <w:pStyle w:val="Sinespaciado"/>
        <w:spacing w:line="276" w:lineRule="auto"/>
        <w:rPr>
          <w:rFonts w:ascii="Arial" w:hAnsi="Arial" w:cs="Arial"/>
        </w:rPr>
      </w:pPr>
    </w:p>
    <w:tbl>
      <w:tblPr>
        <w:tblStyle w:val="Tablaconcuadrcula"/>
        <w:tblW w:w="8505" w:type="dxa"/>
        <w:jc w:val="center"/>
        <w:tblLook w:val="04A0" w:firstRow="1" w:lastRow="0" w:firstColumn="1" w:lastColumn="0" w:noHBand="0" w:noVBand="1"/>
      </w:tblPr>
      <w:tblGrid>
        <w:gridCol w:w="2127"/>
        <w:gridCol w:w="6378"/>
      </w:tblGrid>
      <w:tr w:rsidR="005937B9" w:rsidRPr="000309E6" w14:paraId="3433299B" w14:textId="77777777" w:rsidTr="2B451ADA">
        <w:trPr>
          <w:jc w:val="center"/>
        </w:trPr>
        <w:tc>
          <w:tcPr>
            <w:tcW w:w="2127" w:type="dxa"/>
            <w:vAlign w:val="center"/>
          </w:tcPr>
          <w:p w14:paraId="77DF2D11" w14:textId="77777777" w:rsidR="002061F3" w:rsidRPr="000309E6" w:rsidRDefault="002061F3" w:rsidP="005937B9">
            <w:pPr>
              <w:rPr>
                <w:rFonts w:ascii="Arial" w:hAnsi="Arial" w:cs="Arial"/>
                <w:sz w:val="22"/>
              </w:rPr>
            </w:pPr>
            <w:r w:rsidRPr="000309E6">
              <w:rPr>
                <w:rFonts w:ascii="Arial" w:hAnsi="Arial" w:cs="Arial"/>
                <w:sz w:val="22"/>
              </w:rPr>
              <w:t>Demandante:</w:t>
            </w:r>
          </w:p>
        </w:tc>
        <w:tc>
          <w:tcPr>
            <w:tcW w:w="6378" w:type="dxa"/>
          </w:tcPr>
          <w:p w14:paraId="47D0E6CD" w14:textId="0048702D" w:rsidR="002061F3" w:rsidRPr="000309E6" w:rsidRDefault="005937B9" w:rsidP="005937B9">
            <w:pPr>
              <w:jc w:val="both"/>
              <w:rPr>
                <w:rFonts w:ascii="Arial" w:hAnsi="Arial" w:cs="Arial"/>
                <w:sz w:val="22"/>
              </w:rPr>
            </w:pPr>
            <w:proofErr w:type="spellStart"/>
            <w:r w:rsidRPr="000309E6">
              <w:rPr>
                <w:rFonts w:ascii="Arial" w:hAnsi="Arial" w:cs="Arial"/>
                <w:sz w:val="22"/>
              </w:rPr>
              <w:t>Maria</w:t>
            </w:r>
            <w:proofErr w:type="spellEnd"/>
            <w:r w:rsidRPr="000309E6">
              <w:rPr>
                <w:rFonts w:ascii="Arial" w:hAnsi="Arial" w:cs="Arial"/>
                <w:sz w:val="22"/>
              </w:rPr>
              <w:t xml:space="preserve"> </w:t>
            </w:r>
            <w:proofErr w:type="spellStart"/>
            <w:r w:rsidRPr="000309E6">
              <w:rPr>
                <w:rFonts w:ascii="Arial" w:hAnsi="Arial" w:cs="Arial"/>
                <w:sz w:val="22"/>
              </w:rPr>
              <w:t>Orfelina</w:t>
            </w:r>
            <w:proofErr w:type="spellEnd"/>
            <w:r w:rsidRPr="000309E6">
              <w:rPr>
                <w:rFonts w:ascii="Arial" w:hAnsi="Arial" w:cs="Arial"/>
                <w:sz w:val="22"/>
              </w:rPr>
              <w:t xml:space="preserve"> Zuluaga </w:t>
            </w:r>
            <w:proofErr w:type="spellStart"/>
            <w:r w:rsidRPr="000309E6">
              <w:rPr>
                <w:rFonts w:ascii="Arial" w:hAnsi="Arial" w:cs="Arial"/>
                <w:sz w:val="22"/>
              </w:rPr>
              <w:t>Vasquez</w:t>
            </w:r>
            <w:proofErr w:type="spellEnd"/>
            <w:r w:rsidRPr="000309E6">
              <w:rPr>
                <w:rFonts w:ascii="Arial" w:hAnsi="Arial" w:cs="Arial"/>
                <w:sz w:val="22"/>
              </w:rPr>
              <w:t xml:space="preserve"> </w:t>
            </w:r>
          </w:p>
        </w:tc>
      </w:tr>
      <w:tr w:rsidR="005937B9" w:rsidRPr="000309E6" w14:paraId="4752364E" w14:textId="77777777" w:rsidTr="2B451ADA">
        <w:trPr>
          <w:jc w:val="center"/>
        </w:trPr>
        <w:tc>
          <w:tcPr>
            <w:tcW w:w="2127" w:type="dxa"/>
            <w:vAlign w:val="center"/>
          </w:tcPr>
          <w:p w14:paraId="29CFDEB3" w14:textId="77777777" w:rsidR="002061F3" w:rsidRPr="000309E6" w:rsidRDefault="002061F3" w:rsidP="005937B9">
            <w:pPr>
              <w:rPr>
                <w:rFonts w:ascii="Arial" w:hAnsi="Arial" w:cs="Arial"/>
                <w:sz w:val="22"/>
              </w:rPr>
            </w:pPr>
            <w:r w:rsidRPr="000309E6">
              <w:rPr>
                <w:rFonts w:ascii="Arial" w:hAnsi="Arial" w:cs="Arial"/>
                <w:sz w:val="22"/>
              </w:rPr>
              <w:t>Demandado:</w:t>
            </w:r>
          </w:p>
        </w:tc>
        <w:tc>
          <w:tcPr>
            <w:tcW w:w="6378" w:type="dxa"/>
          </w:tcPr>
          <w:p w14:paraId="269F4621" w14:textId="77777777" w:rsidR="002061F3" w:rsidRPr="000309E6" w:rsidRDefault="002061F3" w:rsidP="005937B9">
            <w:pPr>
              <w:jc w:val="both"/>
              <w:rPr>
                <w:rFonts w:ascii="Arial" w:hAnsi="Arial" w:cs="Arial"/>
                <w:sz w:val="22"/>
              </w:rPr>
            </w:pPr>
            <w:r w:rsidRPr="000309E6">
              <w:rPr>
                <w:rFonts w:ascii="Arial" w:hAnsi="Arial" w:cs="Arial"/>
                <w:sz w:val="22"/>
              </w:rPr>
              <w:t xml:space="preserve">COLPENSIONES </w:t>
            </w:r>
          </w:p>
        </w:tc>
      </w:tr>
      <w:tr w:rsidR="005937B9" w:rsidRPr="000309E6" w14:paraId="76AF4335" w14:textId="77777777" w:rsidTr="2B451ADA">
        <w:trPr>
          <w:jc w:val="center"/>
        </w:trPr>
        <w:tc>
          <w:tcPr>
            <w:tcW w:w="2127" w:type="dxa"/>
            <w:vAlign w:val="center"/>
          </w:tcPr>
          <w:p w14:paraId="37FA31C4" w14:textId="77777777" w:rsidR="002061F3" w:rsidRPr="000309E6" w:rsidRDefault="002061F3" w:rsidP="005937B9">
            <w:pPr>
              <w:rPr>
                <w:rFonts w:ascii="Arial" w:hAnsi="Arial" w:cs="Arial"/>
                <w:sz w:val="22"/>
              </w:rPr>
            </w:pPr>
            <w:r w:rsidRPr="000309E6">
              <w:rPr>
                <w:rFonts w:ascii="Arial" w:hAnsi="Arial" w:cs="Arial"/>
                <w:sz w:val="22"/>
              </w:rPr>
              <w:t>Radicación No.</w:t>
            </w:r>
          </w:p>
        </w:tc>
        <w:tc>
          <w:tcPr>
            <w:tcW w:w="6378" w:type="dxa"/>
          </w:tcPr>
          <w:p w14:paraId="14540778" w14:textId="77777777" w:rsidR="002061F3" w:rsidRPr="000309E6" w:rsidRDefault="002061F3" w:rsidP="005937B9">
            <w:pPr>
              <w:jc w:val="both"/>
              <w:rPr>
                <w:rFonts w:ascii="Arial" w:hAnsi="Arial" w:cs="Arial"/>
                <w:sz w:val="22"/>
              </w:rPr>
            </w:pPr>
            <w:r w:rsidRPr="000309E6">
              <w:rPr>
                <w:rFonts w:ascii="Arial" w:hAnsi="Arial" w:cs="Arial"/>
                <w:sz w:val="22"/>
              </w:rPr>
              <w:t>66001-31-05-003-2009-01211-01</w:t>
            </w:r>
          </w:p>
        </w:tc>
      </w:tr>
      <w:tr w:rsidR="005937B9" w:rsidRPr="000309E6" w14:paraId="542BA6B0" w14:textId="77777777" w:rsidTr="2B451ADA">
        <w:trPr>
          <w:jc w:val="center"/>
        </w:trPr>
        <w:tc>
          <w:tcPr>
            <w:tcW w:w="2127" w:type="dxa"/>
            <w:vAlign w:val="center"/>
          </w:tcPr>
          <w:p w14:paraId="3CB2466F" w14:textId="77777777" w:rsidR="002061F3" w:rsidRPr="000309E6" w:rsidRDefault="002061F3" w:rsidP="005937B9">
            <w:pPr>
              <w:rPr>
                <w:rFonts w:ascii="Arial" w:hAnsi="Arial" w:cs="Arial"/>
                <w:sz w:val="22"/>
              </w:rPr>
            </w:pPr>
            <w:r w:rsidRPr="000309E6">
              <w:rPr>
                <w:rFonts w:ascii="Arial" w:hAnsi="Arial" w:cs="Arial"/>
                <w:sz w:val="22"/>
              </w:rPr>
              <w:t>Juzgado origen:</w:t>
            </w:r>
          </w:p>
        </w:tc>
        <w:tc>
          <w:tcPr>
            <w:tcW w:w="6378" w:type="dxa"/>
          </w:tcPr>
          <w:p w14:paraId="1E44E5AC" w14:textId="75851F65" w:rsidR="002061F3" w:rsidRPr="000309E6" w:rsidRDefault="005937B9" w:rsidP="005937B9">
            <w:pPr>
              <w:jc w:val="both"/>
              <w:rPr>
                <w:rFonts w:ascii="Arial" w:hAnsi="Arial" w:cs="Arial"/>
                <w:sz w:val="22"/>
              </w:rPr>
            </w:pPr>
            <w:r w:rsidRPr="000309E6">
              <w:rPr>
                <w:rFonts w:ascii="Arial" w:hAnsi="Arial" w:cs="Arial"/>
                <w:sz w:val="22"/>
              </w:rPr>
              <w:t xml:space="preserve">Tercero Laboral del Circuito de Pereira </w:t>
            </w:r>
          </w:p>
        </w:tc>
      </w:tr>
      <w:tr w:rsidR="005937B9" w:rsidRPr="000309E6" w14:paraId="4D5BE6D9" w14:textId="77777777" w:rsidTr="2B451ADA">
        <w:trPr>
          <w:jc w:val="center"/>
        </w:trPr>
        <w:tc>
          <w:tcPr>
            <w:tcW w:w="2127" w:type="dxa"/>
            <w:vAlign w:val="center"/>
          </w:tcPr>
          <w:p w14:paraId="29A6986A" w14:textId="77777777" w:rsidR="002061F3" w:rsidRPr="000309E6" w:rsidRDefault="002061F3" w:rsidP="005937B9">
            <w:pPr>
              <w:rPr>
                <w:rFonts w:ascii="Arial" w:hAnsi="Arial" w:cs="Arial"/>
                <w:sz w:val="22"/>
              </w:rPr>
            </w:pPr>
            <w:r w:rsidRPr="000309E6">
              <w:rPr>
                <w:rFonts w:ascii="Arial" w:hAnsi="Arial" w:cs="Arial"/>
                <w:sz w:val="22"/>
              </w:rPr>
              <w:t>Tipo de proceso:</w:t>
            </w:r>
          </w:p>
        </w:tc>
        <w:tc>
          <w:tcPr>
            <w:tcW w:w="6378" w:type="dxa"/>
          </w:tcPr>
          <w:p w14:paraId="7731D240" w14:textId="37321CBC" w:rsidR="002061F3" w:rsidRPr="000309E6" w:rsidRDefault="005937B9" w:rsidP="005937B9">
            <w:pPr>
              <w:jc w:val="both"/>
              <w:rPr>
                <w:rFonts w:ascii="Arial" w:hAnsi="Arial" w:cs="Arial"/>
                <w:sz w:val="22"/>
              </w:rPr>
            </w:pPr>
            <w:r w:rsidRPr="000309E6">
              <w:rPr>
                <w:rFonts w:ascii="Arial" w:hAnsi="Arial" w:cs="Arial"/>
                <w:sz w:val="22"/>
              </w:rPr>
              <w:t xml:space="preserve">Ejecutivo Laboral </w:t>
            </w:r>
          </w:p>
        </w:tc>
      </w:tr>
      <w:tr w:rsidR="005937B9" w:rsidRPr="000309E6" w14:paraId="3F743B5B" w14:textId="77777777" w:rsidTr="2B451ADA">
        <w:trPr>
          <w:jc w:val="center"/>
        </w:trPr>
        <w:tc>
          <w:tcPr>
            <w:tcW w:w="2127" w:type="dxa"/>
            <w:vAlign w:val="center"/>
          </w:tcPr>
          <w:p w14:paraId="59B3E793" w14:textId="77777777" w:rsidR="002061F3" w:rsidRPr="000309E6" w:rsidRDefault="002061F3" w:rsidP="005937B9">
            <w:pPr>
              <w:rPr>
                <w:rFonts w:ascii="Arial" w:hAnsi="Arial" w:cs="Arial"/>
                <w:sz w:val="22"/>
              </w:rPr>
            </w:pPr>
            <w:r w:rsidRPr="000309E6">
              <w:rPr>
                <w:rFonts w:ascii="Arial" w:hAnsi="Arial" w:cs="Arial"/>
                <w:sz w:val="22"/>
              </w:rPr>
              <w:t>Providencia:</w:t>
            </w:r>
          </w:p>
        </w:tc>
        <w:tc>
          <w:tcPr>
            <w:tcW w:w="6378" w:type="dxa"/>
          </w:tcPr>
          <w:p w14:paraId="65C7DCF3" w14:textId="0482F1E2" w:rsidR="002061F3" w:rsidRPr="000309E6" w:rsidRDefault="005937B9" w:rsidP="005937B9">
            <w:pPr>
              <w:jc w:val="both"/>
              <w:rPr>
                <w:rFonts w:ascii="Arial" w:hAnsi="Arial" w:cs="Arial"/>
                <w:sz w:val="22"/>
              </w:rPr>
            </w:pPr>
            <w:r w:rsidRPr="000309E6">
              <w:rPr>
                <w:rFonts w:ascii="Arial" w:hAnsi="Arial" w:cs="Arial"/>
                <w:sz w:val="22"/>
              </w:rPr>
              <w:t>Auto Interlocutorio</w:t>
            </w:r>
          </w:p>
        </w:tc>
      </w:tr>
      <w:tr w:rsidR="002061F3" w:rsidRPr="000309E6" w14:paraId="587A9A9A" w14:textId="77777777" w:rsidTr="2B451ADA">
        <w:trPr>
          <w:trHeight w:val="77"/>
          <w:jc w:val="center"/>
        </w:trPr>
        <w:tc>
          <w:tcPr>
            <w:tcW w:w="2127" w:type="dxa"/>
            <w:vAlign w:val="center"/>
          </w:tcPr>
          <w:p w14:paraId="6915ED2B" w14:textId="77777777" w:rsidR="002061F3" w:rsidRPr="000309E6" w:rsidRDefault="002061F3" w:rsidP="005937B9">
            <w:pPr>
              <w:rPr>
                <w:rFonts w:ascii="Arial" w:hAnsi="Arial" w:cs="Arial"/>
                <w:sz w:val="22"/>
              </w:rPr>
            </w:pPr>
            <w:r w:rsidRPr="000309E6">
              <w:rPr>
                <w:rFonts w:ascii="Arial" w:hAnsi="Arial" w:cs="Arial"/>
                <w:sz w:val="22"/>
              </w:rPr>
              <w:t>Decisión:</w:t>
            </w:r>
          </w:p>
        </w:tc>
        <w:tc>
          <w:tcPr>
            <w:tcW w:w="6378" w:type="dxa"/>
          </w:tcPr>
          <w:p w14:paraId="09388608" w14:textId="6242B866" w:rsidR="002061F3" w:rsidRPr="000309E6" w:rsidRDefault="650DE6D1" w:rsidP="005937B9">
            <w:pPr>
              <w:jc w:val="both"/>
              <w:rPr>
                <w:rFonts w:ascii="Arial" w:hAnsi="Arial" w:cs="Arial"/>
                <w:b/>
                <w:bCs/>
                <w:sz w:val="22"/>
              </w:rPr>
            </w:pPr>
            <w:r w:rsidRPr="000309E6">
              <w:rPr>
                <w:rFonts w:ascii="Arial" w:hAnsi="Arial" w:cs="Arial"/>
                <w:b/>
                <w:bCs/>
                <w:sz w:val="22"/>
              </w:rPr>
              <w:t>CONFIRMA</w:t>
            </w:r>
          </w:p>
        </w:tc>
      </w:tr>
    </w:tbl>
    <w:p w14:paraId="7289DA89" w14:textId="77777777" w:rsidR="002061F3" w:rsidRPr="000309E6" w:rsidRDefault="002061F3" w:rsidP="005937B9">
      <w:pPr>
        <w:spacing w:line="276" w:lineRule="auto"/>
        <w:rPr>
          <w:rFonts w:ascii="Arial" w:hAnsi="Arial" w:cs="Arial"/>
        </w:rPr>
      </w:pPr>
    </w:p>
    <w:p w14:paraId="2D91BCBF" w14:textId="77777777" w:rsidR="002061F3" w:rsidRPr="000309E6" w:rsidRDefault="002061F3" w:rsidP="005937B9">
      <w:pPr>
        <w:spacing w:line="276" w:lineRule="auto"/>
        <w:rPr>
          <w:rFonts w:ascii="Arial" w:hAnsi="Arial" w:cs="Arial"/>
        </w:rPr>
      </w:pPr>
    </w:p>
    <w:p w14:paraId="33961F49" w14:textId="698568EA" w:rsidR="32416126" w:rsidRPr="000309E6" w:rsidRDefault="32416126" w:rsidP="005937B9">
      <w:pPr>
        <w:spacing w:line="276" w:lineRule="auto"/>
        <w:jc w:val="center"/>
        <w:rPr>
          <w:rFonts w:ascii="Arial" w:eastAsia="Arial Narrow" w:hAnsi="Arial" w:cs="Arial"/>
        </w:rPr>
      </w:pPr>
      <w:r w:rsidRPr="000309E6">
        <w:rPr>
          <w:rFonts w:ascii="Arial" w:eastAsia="Arial Narrow" w:hAnsi="Arial" w:cs="Arial"/>
        </w:rPr>
        <w:t>Registro del proyecto: veintidós (22) de octubre de dos mil veinte (2020)</w:t>
      </w:r>
    </w:p>
    <w:p w14:paraId="0B428F96" w14:textId="64DA50CB" w:rsidR="32416126" w:rsidRPr="000309E6" w:rsidRDefault="32416126" w:rsidP="005937B9">
      <w:pPr>
        <w:spacing w:line="276" w:lineRule="auto"/>
        <w:jc w:val="center"/>
        <w:rPr>
          <w:rFonts w:ascii="Arial" w:eastAsia="Arial Narrow" w:hAnsi="Arial" w:cs="Arial"/>
        </w:rPr>
      </w:pPr>
      <w:r w:rsidRPr="000309E6">
        <w:rPr>
          <w:rFonts w:ascii="Arial" w:eastAsia="Arial Narrow" w:hAnsi="Arial" w:cs="Arial"/>
        </w:rPr>
        <w:t>Acta de discusión No.</w:t>
      </w:r>
      <w:r w:rsidR="1C115D86" w:rsidRPr="000309E6">
        <w:rPr>
          <w:rFonts w:ascii="Arial" w:eastAsia="Arial Narrow" w:hAnsi="Arial" w:cs="Arial"/>
        </w:rPr>
        <w:t xml:space="preserve"> 158 </w:t>
      </w:r>
      <w:r w:rsidRPr="000309E6">
        <w:rPr>
          <w:rFonts w:ascii="Arial" w:eastAsia="Arial Narrow" w:hAnsi="Arial" w:cs="Arial"/>
        </w:rPr>
        <w:t>de 27 de octubre de 2020</w:t>
      </w:r>
    </w:p>
    <w:p w14:paraId="2E861477" w14:textId="77777777" w:rsidR="005937B9" w:rsidRPr="000309E6" w:rsidRDefault="005937B9" w:rsidP="005937B9">
      <w:pPr>
        <w:spacing w:line="276" w:lineRule="auto"/>
        <w:jc w:val="center"/>
        <w:rPr>
          <w:rFonts w:ascii="Arial" w:eastAsia="Arial Narrow" w:hAnsi="Arial" w:cs="Arial"/>
        </w:rPr>
      </w:pPr>
    </w:p>
    <w:p w14:paraId="690A34EC" w14:textId="73A3D94A" w:rsidR="32416126" w:rsidRPr="000309E6" w:rsidRDefault="32416126" w:rsidP="005937B9">
      <w:pPr>
        <w:spacing w:line="276" w:lineRule="auto"/>
        <w:jc w:val="center"/>
        <w:rPr>
          <w:rFonts w:ascii="Arial" w:eastAsia="Arial Narrow" w:hAnsi="Arial" w:cs="Arial"/>
        </w:rPr>
      </w:pPr>
      <w:r w:rsidRPr="000309E6">
        <w:rPr>
          <w:rFonts w:ascii="Arial" w:eastAsia="Arial Narrow" w:hAnsi="Arial" w:cs="Arial"/>
        </w:rPr>
        <w:t xml:space="preserve">Pereira, Risaralda, </w:t>
      </w:r>
      <w:r w:rsidR="00C4733D" w:rsidRPr="000309E6">
        <w:rPr>
          <w:rFonts w:ascii="Arial" w:eastAsia="Arial Narrow" w:hAnsi="Arial" w:cs="Arial"/>
        </w:rPr>
        <w:t>treinta</w:t>
      </w:r>
      <w:r w:rsidRPr="000309E6">
        <w:rPr>
          <w:rFonts w:ascii="Arial" w:eastAsia="Arial Narrow" w:hAnsi="Arial" w:cs="Arial"/>
        </w:rPr>
        <w:t xml:space="preserve"> (</w:t>
      </w:r>
      <w:r w:rsidR="00C4733D" w:rsidRPr="000309E6">
        <w:rPr>
          <w:rFonts w:ascii="Arial" w:eastAsia="Arial Narrow" w:hAnsi="Arial" w:cs="Arial"/>
        </w:rPr>
        <w:t>30</w:t>
      </w:r>
      <w:r w:rsidRPr="000309E6">
        <w:rPr>
          <w:rFonts w:ascii="Arial" w:eastAsia="Arial Narrow" w:hAnsi="Arial" w:cs="Arial"/>
        </w:rPr>
        <w:t xml:space="preserve">) de </w:t>
      </w:r>
      <w:r w:rsidR="00C4733D" w:rsidRPr="000309E6">
        <w:rPr>
          <w:rFonts w:ascii="Arial" w:eastAsia="Arial Narrow" w:hAnsi="Arial" w:cs="Arial"/>
        </w:rPr>
        <w:t>octubre</w:t>
      </w:r>
      <w:r w:rsidRPr="000309E6">
        <w:rPr>
          <w:rFonts w:ascii="Arial" w:eastAsia="Arial Narrow" w:hAnsi="Arial" w:cs="Arial"/>
        </w:rPr>
        <w:t xml:space="preserve"> de dos mil veinte (2020)</w:t>
      </w:r>
    </w:p>
    <w:p w14:paraId="5A8552E4" w14:textId="77777777" w:rsidR="002061F3" w:rsidRPr="000309E6" w:rsidRDefault="002061F3" w:rsidP="005937B9">
      <w:pPr>
        <w:pStyle w:val="Sinespaciado"/>
        <w:spacing w:line="276" w:lineRule="auto"/>
        <w:rPr>
          <w:rFonts w:ascii="Arial" w:hAnsi="Arial" w:cs="Arial"/>
        </w:rPr>
      </w:pPr>
    </w:p>
    <w:p w14:paraId="47C9CFF1" w14:textId="77777777" w:rsidR="002061F3" w:rsidRPr="000309E6" w:rsidRDefault="002061F3" w:rsidP="005937B9">
      <w:pPr>
        <w:spacing w:line="276" w:lineRule="auto"/>
        <w:jc w:val="both"/>
        <w:rPr>
          <w:rFonts w:ascii="Arial" w:hAnsi="Arial" w:cs="Arial"/>
        </w:rPr>
      </w:pPr>
      <w:r w:rsidRPr="000309E6">
        <w:rPr>
          <w:rFonts w:ascii="Arial" w:hAnsi="Arial" w:cs="Arial"/>
        </w:rPr>
        <w:lastRenderedPageBreak/>
        <w:t xml:space="preserve">De conformidad con el numeral 1º del artículo 15 del Decreto 806 del 04 de junio de 2020, según el cual las  providencias de segunda instancia en materia laboral deben proferirse de manera escrita, procede la Sala Cuarta de Decisión Laboral del Tribunal Superior de Pereira, integrada por las magistradas </w:t>
      </w:r>
      <w:r w:rsidRPr="000309E6">
        <w:rPr>
          <w:rFonts w:ascii="Arial" w:hAnsi="Arial" w:cs="Arial"/>
          <w:b/>
          <w:bCs/>
        </w:rPr>
        <w:t xml:space="preserve">ALEJANDRA MARÍA HENAO PALACIO (ponente), ANA LUCÍA CAICEDO CALDERÓN </w:t>
      </w:r>
      <w:r w:rsidRPr="000309E6">
        <w:rPr>
          <w:rFonts w:ascii="Arial" w:hAnsi="Arial" w:cs="Arial"/>
        </w:rPr>
        <w:t>y</w:t>
      </w:r>
      <w:r w:rsidRPr="000309E6">
        <w:rPr>
          <w:rFonts w:ascii="Arial" w:hAnsi="Arial" w:cs="Arial"/>
          <w:b/>
          <w:bCs/>
        </w:rPr>
        <w:t xml:space="preserve"> OLGA LUCÍA HOYOS SEPÚLVEDA,</w:t>
      </w:r>
      <w:r w:rsidRPr="000309E6">
        <w:rPr>
          <w:rFonts w:ascii="Arial" w:hAnsi="Arial" w:cs="Arial"/>
        </w:rPr>
        <w:t xml:space="preserve"> a decidir el recurso de apelación interpuesto por la parte ejecutante </w:t>
      </w:r>
      <w:r w:rsidRPr="000309E6">
        <w:rPr>
          <w:rFonts w:ascii="Arial" w:hAnsi="Arial" w:cs="Arial"/>
          <w:bCs/>
        </w:rPr>
        <w:t>contra el auto</w:t>
      </w:r>
      <w:r w:rsidRPr="000309E6">
        <w:rPr>
          <w:rFonts w:ascii="Arial" w:hAnsi="Arial" w:cs="Arial"/>
        </w:rPr>
        <w:t xml:space="preserve"> proferido el 6 de junio de 2019 por el Juzgado Tercero Laboral del Circuito de Pereira, a través del cual se resolvió declarar próspera la excepción de prescripción propuesta contra el mandamiento de pago, dentro del proceso ejecutivo laboral de la referencia. </w:t>
      </w:r>
    </w:p>
    <w:p w14:paraId="243B2599" w14:textId="77777777" w:rsidR="002061F3" w:rsidRPr="000309E6" w:rsidRDefault="002061F3" w:rsidP="005937B9">
      <w:pPr>
        <w:spacing w:line="276" w:lineRule="auto"/>
        <w:ind w:firstLine="851"/>
        <w:jc w:val="both"/>
        <w:rPr>
          <w:rFonts w:ascii="Arial" w:hAnsi="Arial" w:cs="Arial"/>
        </w:rPr>
      </w:pPr>
    </w:p>
    <w:p w14:paraId="0C1E1848" w14:textId="6FD3CE90" w:rsidR="002061F3" w:rsidRPr="000309E6" w:rsidRDefault="002061F3" w:rsidP="005937B9">
      <w:pPr>
        <w:pStyle w:val="Sinespaciado"/>
        <w:spacing w:line="276" w:lineRule="auto"/>
        <w:jc w:val="both"/>
        <w:rPr>
          <w:rFonts w:ascii="Arial" w:hAnsi="Arial" w:cs="Arial"/>
        </w:rPr>
      </w:pPr>
      <w:r w:rsidRPr="000309E6">
        <w:rPr>
          <w:rFonts w:ascii="Arial" w:hAnsi="Arial" w:cs="Arial"/>
        </w:rPr>
        <w:t>Previamente se revisó, discutió y aprobó el proyecto elaborado por la Magistrada ponente el cual alude al siguiente:</w:t>
      </w:r>
    </w:p>
    <w:p w14:paraId="2BA84CB2" w14:textId="77777777" w:rsidR="00C4733D" w:rsidRPr="000309E6" w:rsidRDefault="00C4733D" w:rsidP="005937B9">
      <w:pPr>
        <w:pStyle w:val="Sinespaciado"/>
        <w:spacing w:line="276" w:lineRule="auto"/>
        <w:jc w:val="both"/>
        <w:rPr>
          <w:rFonts w:ascii="Arial" w:hAnsi="Arial" w:cs="Arial"/>
        </w:rPr>
      </w:pPr>
    </w:p>
    <w:p w14:paraId="79963062" w14:textId="77777777" w:rsidR="002061F3" w:rsidRPr="000309E6" w:rsidRDefault="002061F3" w:rsidP="005937B9">
      <w:pPr>
        <w:pStyle w:val="Sinespaciado"/>
        <w:spacing w:line="276" w:lineRule="auto"/>
        <w:jc w:val="center"/>
        <w:rPr>
          <w:rFonts w:ascii="Arial" w:hAnsi="Arial" w:cs="Arial"/>
          <w:b/>
          <w:bCs/>
        </w:rPr>
      </w:pPr>
      <w:r w:rsidRPr="000309E6">
        <w:rPr>
          <w:rFonts w:ascii="Arial" w:hAnsi="Arial" w:cs="Arial"/>
          <w:b/>
          <w:bCs/>
        </w:rPr>
        <w:t>AUTO</w:t>
      </w:r>
    </w:p>
    <w:p w14:paraId="11CB2294" w14:textId="77777777" w:rsidR="002061F3" w:rsidRPr="000309E6" w:rsidRDefault="002061F3" w:rsidP="005937B9">
      <w:pPr>
        <w:pStyle w:val="Sinespaciado"/>
        <w:spacing w:line="276" w:lineRule="auto"/>
        <w:rPr>
          <w:rFonts w:ascii="Arial" w:hAnsi="Arial" w:cs="Arial"/>
        </w:rPr>
      </w:pPr>
    </w:p>
    <w:p w14:paraId="38FA4EB9" w14:textId="77777777" w:rsidR="002061F3" w:rsidRPr="000309E6" w:rsidRDefault="002061F3" w:rsidP="005937B9">
      <w:pPr>
        <w:spacing w:line="276" w:lineRule="auto"/>
        <w:ind w:firstLine="708"/>
        <w:rPr>
          <w:rFonts w:ascii="Arial" w:hAnsi="Arial" w:cs="Arial"/>
          <w:b/>
          <w:bCs/>
        </w:rPr>
      </w:pPr>
      <w:r w:rsidRPr="000309E6">
        <w:rPr>
          <w:rFonts w:ascii="Arial" w:hAnsi="Arial" w:cs="Arial"/>
          <w:b/>
          <w:bCs/>
        </w:rPr>
        <w:t>I. ANTECEDENTES</w:t>
      </w:r>
    </w:p>
    <w:p w14:paraId="75AAE991" w14:textId="77777777" w:rsidR="002061F3" w:rsidRPr="000309E6" w:rsidRDefault="002061F3" w:rsidP="005937B9">
      <w:pPr>
        <w:pStyle w:val="Sinespaciado"/>
        <w:spacing w:line="276" w:lineRule="auto"/>
        <w:ind w:firstLine="708"/>
        <w:jc w:val="both"/>
        <w:rPr>
          <w:rFonts w:ascii="Arial" w:hAnsi="Arial" w:cs="Arial"/>
        </w:rPr>
      </w:pPr>
    </w:p>
    <w:p w14:paraId="38CF6220" w14:textId="77777777" w:rsidR="002061F3" w:rsidRPr="000309E6" w:rsidRDefault="002061F3" w:rsidP="005937B9">
      <w:pPr>
        <w:pStyle w:val="Sinespaciado"/>
        <w:spacing w:line="276" w:lineRule="auto"/>
        <w:jc w:val="both"/>
        <w:rPr>
          <w:rFonts w:ascii="Arial" w:hAnsi="Arial" w:cs="Arial"/>
        </w:rPr>
      </w:pPr>
      <w:r w:rsidRPr="000309E6">
        <w:rPr>
          <w:rFonts w:ascii="Arial" w:hAnsi="Arial" w:cs="Arial"/>
        </w:rPr>
        <w:t xml:space="preserve">Mediante escrito presentado el 6 de noviembre de 2018, la señora María Orfelina Zuluaga Vásquez, a través de apoderado judicial, presentó demanda ejecutiva laboral a continuación de ordinario en contra de la Administradora Colombiana de Pensiones – Colpensiones, solicitando que, </w:t>
      </w:r>
      <w:r w:rsidR="00742074" w:rsidRPr="000309E6">
        <w:rPr>
          <w:rFonts w:ascii="Arial" w:hAnsi="Arial" w:cs="Arial"/>
        </w:rPr>
        <w:t>se libre</w:t>
      </w:r>
      <w:r w:rsidRPr="000309E6">
        <w:rPr>
          <w:rFonts w:ascii="Arial" w:hAnsi="Arial" w:cs="Arial"/>
        </w:rPr>
        <w:t xml:space="preserve"> mandamiento de pago por las costas del proceso ordinario </w:t>
      </w:r>
      <w:r w:rsidR="00742074" w:rsidRPr="000309E6">
        <w:rPr>
          <w:rFonts w:ascii="Arial" w:hAnsi="Arial" w:cs="Arial"/>
        </w:rPr>
        <w:t xml:space="preserve">en cuantía de $1´800.000 y, las </w:t>
      </w:r>
      <w:r w:rsidRPr="000309E6">
        <w:rPr>
          <w:rFonts w:ascii="Arial" w:hAnsi="Arial" w:cs="Arial"/>
        </w:rPr>
        <w:t>del ejecutivo</w:t>
      </w:r>
      <w:r w:rsidR="00742074" w:rsidRPr="000309E6">
        <w:rPr>
          <w:rFonts w:ascii="Arial" w:hAnsi="Arial" w:cs="Arial"/>
        </w:rPr>
        <w:t xml:space="preserve">, (fl.99). </w:t>
      </w:r>
    </w:p>
    <w:p w14:paraId="06F4489C" w14:textId="77777777" w:rsidR="00742074" w:rsidRPr="000309E6" w:rsidRDefault="00742074" w:rsidP="005937B9">
      <w:pPr>
        <w:pStyle w:val="Sinespaciado"/>
        <w:spacing w:line="276" w:lineRule="auto"/>
        <w:ind w:firstLine="708"/>
        <w:jc w:val="both"/>
        <w:rPr>
          <w:rFonts w:ascii="Arial" w:hAnsi="Arial" w:cs="Arial"/>
        </w:rPr>
      </w:pPr>
    </w:p>
    <w:p w14:paraId="64923A1F" w14:textId="0EB9E1E8" w:rsidR="002061F3" w:rsidRPr="000309E6" w:rsidRDefault="002061F3" w:rsidP="005937B9">
      <w:pPr>
        <w:pStyle w:val="Sinespaciado"/>
        <w:spacing w:line="276" w:lineRule="auto"/>
        <w:jc w:val="both"/>
        <w:rPr>
          <w:rFonts w:ascii="Arial" w:hAnsi="Arial" w:cs="Arial"/>
        </w:rPr>
      </w:pPr>
      <w:r w:rsidRPr="000309E6">
        <w:rPr>
          <w:rFonts w:ascii="Arial" w:hAnsi="Arial" w:cs="Arial"/>
        </w:rPr>
        <w:t xml:space="preserve">En providencia del </w:t>
      </w:r>
      <w:r w:rsidR="00742074" w:rsidRPr="000309E6">
        <w:rPr>
          <w:rFonts w:ascii="Arial" w:hAnsi="Arial" w:cs="Arial"/>
        </w:rPr>
        <w:t xml:space="preserve">21 de noviembre de 2018, adicionada el 29 del mismo mes y año, </w:t>
      </w:r>
      <w:r w:rsidRPr="000309E6">
        <w:rPr>
          <w:rFonts w:ascii="Arial" w:hAnsi="Arial" w:cs="Arial"/>
        </w:rPr>
        <w:t xml:space="preserve">el Juzgado </w:t>
      </w:r>
      <w:r w:rsidR="00742074" w:rsidRPr="000309E6">
        <w:rPr>
          <w:rFonts w:ascii="Arial" w:hAnsi="Arial" w:cs="Arial"/>
        </w:rPr>
        <w:t xml:space="preserve">de conocimiento accedió a lo deprecado por la ejecutante, y ordenó conforme lo prevé el </w:t>
      </w:r>
      <w:r w:rsidR="00C4733D" w:rsidRPr="000309E6">
        <w:rPr>
          <w:rFonts w:ascii="Arial" w:hAnsi="Arial" w:cs="Arial"/>
        </w:rPr>
        <w:t>artículo</w:t>
      </w:r>
      <w:r w:rsidR="00742074" w:rsidRPr="000309E6">
        <w:rPr>
          <w:rFonts w:ascii="Arial" w:hAnsi="Arial" w:cs="Arial"/>
        </w:rPr>
        <w:t xml:space="preserve"> 306 del Código General del Proceso, la notificación personal de la entidad accionada, concediéndole cinco (5) días para pagar o diez (10) días para presentar excepciones (fl.102 y 103). </w:t>
      </w:r>
      <w:r w:rsidRPr="000309E6">
        <w:rPr>
          <w:rFonts w:ascii="Arial" w:hAnsi="Arial" w:cs="Arial"/>
        </w:rPr>
        <w:t xml:space="preserve"> </w:t>
      </w:r>
    </w:p>
    <w:p w14:paraId="58CCB2F8" w14:textId="77777777" w:rsidR="002061F3" w:rsidRPr="000309E6" w:rsidRDefault="002061F3" w:rsidP="005937B9">
      <w:pPr>
        <w:pStyle w:val="Sinespaciado"/>
        <w:spacing w:line="276" w:lineRule="auto"/>
        <w:jc w:val="both"/>
        <w:rPr>
          <w:rFonts w:ascii="Arial" w:hAnsi="Arial" w:cs="Arial"/>
        </w:rPr>
      </w:pPr>
    </w:p>
    <w:p w14:paraId="3FFAA9AA" w14:textId="77777777" w:rsidR="002061F3" w:rsidRPr="000309E6" w:rsidRDefault="002061F3" w:rsidP="005937B9">
      <w:pPr>
        <w:pStyle w:val="Sinespaciado"/>
        <w:spacing w:line="276" w:lineRule="auto"/>
        <w:jc w:val="both"/>
        <w:rPr>
          <w:rFonts w:ascii="Arial" w:hAnsi="Arial" w:cs="Arial"/>
        </w:rPr>
      </w:pPr>
      <w:r w:rsidRPr="000309E6">
        <w:rPr>
          <w:rFonts w:ascii="Arial" w:hAnsi="Arial" w:cs="Arial"/>
        </w:rPr>
        <w:t>El mandamiento de pago fue notificado</w:t>
      </w:r>
      <w:r w:rsidR="00E9180E" w:rsidRPr="000309E6">
        <w:rPr>
          <w:rFonts w:ascii="Arial" w:hAnsi="Arial" w:cs="Arial"/>
        </w:rPr>
        <w:t xml:space="preserve"> en debida forma</w:t>
      </w:r>
      <w:r w:rsidRPr="000309E6">
        <w:rPr>
          <w:rFonts w:ascii="Arial" w:hAnsi="Arial" w:cs="Arial"/>
        </w:rPr>
        <w:t xml:space="preserve"> a </w:t>
      </w:r>
      <w:r w:rsidR="00742074" w:rsidRPr="000309E6">
        <w:rPr>
          <w:rFonts w:ascii="Arial" w:hAnsi="Arial" w:cs="Arial"/>
        </w:rPr>
        <w:t>la entidad ejecutada, quien dentro del</w:t>
      </w:r>
      <w:r w:rsidRPr="000309E6">
        <w:rPr>
          <w:rFonts w:ascii="Arial" w:hAnsi="Arial" w:cs="Arial"/>
        </w:rPr>
        <w:t xml:space="preserve"> término procesal oportuno formul</w:t>
      </w:r>
      <w:r w:rsidR="00742074" w:rsidRPr="000309E6">
        <w:rPr>
          <w:rFonts w:ascii="Arial" w:hAnsi="Arial" w:cs="Arial"/>
        </w:rPr>
        <w:t xml:space="preserve">ó como excepciones </w:t>
      </w:r>
      <w:r w:rsidR="00E9180E" w:rsidRPr="000309E6">
        <w:rPr>
          <w:rFonts w:ascii="Arial" w:hAnsi="Arial" w:cs="Arial"/>
        </w:rPr>
        <w:t>las de</w:t>
      </w:r>
      <w:r w:rsidR="00742074" w:rsidRPr="000309E6">
        <w:rPr>
          <w:rFonts w:ascii="Arial" w:hAnsi="Arial" w:cs="Arial"/>
        </w:rPr>
        <w:t xml:space="preserve"> “Prescripción – Inexistencia de la obligación”, “Inembargabilidad de las rentas y bienes de Colpensiones” y “Buena fe de Colpensiones”, (fl.122 a 131). </w:t>
      </w:r>
    </w:p>
    <w:p w14:paraId="0E4BA2DF" w14:textId="77777777" w:rsidR="002061F3" w:rsidRPr="000309E6" w:rsidRDefault="002061F3" w:rsidP="005937B9">
      <w:pPr>
        <w:pStyle w:val="Sinespaciado"/>
        <w:spacing w:line="276" w:lineRule="auto"/>
        <w:jc w:val="both"/>
        <w:rPr>
          <w:rFonts w:ascii="Arial" w:hAnsi="Arial" w:cs="Arial"/>
        </w:rPr>
      </w:pPr>
    </w:p>
    <w:p w14:paraId="06B3FCC3" w14:textId="77777777" w:rsidR="002061F3" w:rsidRPr="000309E6" w:rsidRDefault="002061F3" w:rsidP="005937B9">
      <w:pPr>
        <w:pStyle w:val="Sinespaciado"/>
        <w:spacing w:line="276" w:lineRule="auto"/>
        <w:ind w:firstLine="708"/>
        <w:jc w:val="both"/>
        <w:rPr>
          <w:rFonts w:ascii="Arial" w:hAnsi="Arial" w:cs="Arial"/>
          <w:b/>
          <w:bCs/>
        </w:rPr>
      </w:pPr>
      <w:r w:rsidRPr="000309E6">
        <w:rPr>
          <w:rFonts w:ascii="Arial" w:hAnsi="Arial" w:cs="Arial"/>
          <w:b/>
          <w:bCs/>
        </w:rPr>
        <w:t xml:space="preserve">II.  DECISIÓN DE EXCEPCIONES </w:t>
      </w:r>
    </w:p>
    <w:p w14:paraId="41F47DB6" w14:textId="77777777" w:rsidR="002061F3" w:rsidRPr="000309E6" w:rsidRDefault="002061F3" w:rsidP="005937B9">
      <w:pPr>
        <w:pStyle w:val="Sinespaciado"/>
        <w:spacing w:line="276" w:lineRule="auto"/>
        <w:ind w:firstLine="708"/>
        <w:jc w:val="both"/>
        <w:rPr>
          <w:rFonts w:ascii="Arial" w:hAnsi="Arial" w:cs="Arial"/>
        </w:rPr>
      </w:pPr>
    </w:p>
    <w:p w14:paraId="5B8783C9" w14:textId="77777777" w:rsidR="002061F3" w:rsidRPr="000309E6" w:rsidRDefault="002061F3" w:rsidP="005937B9">
      <w:pPr>
        <w:pStyle w:val="Sinespaciado"/>
        <w:spacing w:line="276" w:lineRule="auto"/>
        <w:jc w:val="both"/>
        <w:rPr>
          <w:rFonts w:ascii="Arial" w:hAnsi="Arial" w:cs="Arial"/>
        </w:rPr>
      </w:pPr>
      <w:r w:rsidRPr="000309E6">
        <w:rPr>
          <w:rFonts w:ascii="Arial" w:hAnsi="Arial" w:cs="Arial"/>
        </w:rPr>
        <w:t xml:space="preserve">En audiencia pública celebrada el </w:t>
      </w:r>
      <w:r w:rsidR="00DB67E3" w:rsidRPr="000309E6">
        <w:rPr>
          <w:rFonts w:ascii="Arial" w:hAnsi="Arial" w:cs="Arial"/>
        </w:rPr>
        <w:t>6 de junio de</w:t>
      </w:r>
      <w:r w:rsidRPr="000309E6">
        <w:rPr>
          <w:rFonts w:ascii="Arial" w:hAnsi="Arial" w:cs="Arial"/>
        </w:rPr>
        <w:t xml:space="preserve"> 2019, el Juzgado </w:t>
      </w:r>
      <w:r w:rsidRPr="000309E6">
        <w:rPr>
          <w:rFonts w:ascii="Arial" w:hAnsi="Arial" w:cs="Arial"/>
          <w:b/>
          <w:bCs/>
        </w:rPr>
        <w:t xml:space="preserve">declaró </w:t>
      </w:r>
      <w:r w:rsidR="00DB67E3" w:rsidRPr="000309E6">
        <w:rPr>
          <w:rFonts w:ascii="Arial" w:hAnsi="Arial" w:cs="Arial"/>
          <w:b/>
          <w:bCs/>
        </w:rPr>
        <w:t>probada la excepción de “Prescripción</w:t>
      </w:r>
      <w:r w:rsidR="00DB67E3" w:rsidRPr="000309E6">
        <w:rPr>
          <w:rFonts w:ascii="Arial" w:hAnsi="Arial" w:cs="Arial"/>
        </w:rPr>
        <w:t xml:space="preserve">”, y consecuente con ello, dio por terminada la actuación y dispuso el archivo de la misma. Condenó en costas a la parte ejecutante en un 100% de las causadas.  </w:t>
      </w:r>
    </w:p>
    <w:p w14:paraId="78D79999" w14:textId="77777777" w:rsidR="002061F3" w:rsidRPr="000309E6" w:rsidRDefault="002061F3" w:rsidP="005937B9">
      <w:pPr>
        <w:pStyle w:val="Sinespaciado"/>
        <w:spacing w:line="276" w:lineRule="auto"/>
        <w:ind w:firstLine="708"/>
        <w:jc w:val="both"/>
        <w:rPr>
          <w:rFonts w:ascii="Arial" w:hAnsi="Arial" w:cs="Arial"/>
        </w:rPr>
      </w:pPr>
    </w:p>
    <w:p w14:paraId="022C6BC9" w14:textId="77777777" w:rsidR="002061F3" w:rsidRPr="000309E6" w:rsidRDefault="002061F3" w:rsidP="005937B9">
      <w:pPr>
        <w:pStyle w:val="Sinespaciado"/>
        <w:spacing w:line="276" w:lineRule="auto"/>
        <w:jc w:val="both"/>
        <w:rPr>
          <w:rFonts w:ascii="Arial" w:hAnsi="Arial" w:cs="Arial"/>
        </w:rPr>
      </w:pPr>
      <w:r w:rsidRPr="000309E6">
        <w:rPr>
          <w:rFonts w:ascii="Arial" w:hAnsi="Arial" w:cs="Arial"/>
        </w:rPr>
        <w:t xml:space="preserve">Para el efecto, expuso </w:t>
      </w:r>
      <w:r w:rsidR="00DB67E3" w:rsidRPr="000309E6">
        <w:rPr>
          <w:rFonts w:ascii="Arial" w:hAnsi="Arial" w:cs="Arial"/>
        </w:rPr>
        <w:t>que,</w:t>
      </w:r>
      <w:r w:rsidRPr="000309E6">
        <w:rPr>
          <w:rFonts w:ascii="Arial" w:hAnsi="Arial" w:cs="Arial"/>
        </w:rPr>
        <w:t xml:space="preserve"> por tratarse de la ejecución de una sentencia, al tenor del artículo 442 de Código General del Proceso, la</w:t>
      </w:r>
      <w:r w:rsidR="00DB67E3" w:rsidRPr="000309E6">
        <w:rPr>
          <w:rFonts w:ascii="Arial" w:hAnsi="Arial" w:cs="Arial"/>
        </w:rPr>
        <w:t xml:space="preserve"> única excepción que tiene cabida, dentro de las propuestas por la entidad accionada es la de prescripción, respecto de la cual estimó que </w:t>
      </w:r>
      <w:r w:rsidR="0086793B" w:rsidRPr="000309E6">
        <w:rPr>
          <w:rFonts w:ascii="Arial" w:hAnsi="Arial" w:cs="Arial"/>
        </w:rPr>
        <w:t xml:space="preserve">dicho fenómeno jurídico de extinción de las obligaciones en materia laboral está previsto en los artículos 151 C.P.T.S.S. y 488 del C.S.T., en los cuales se estableció que las acciones correspondientes a los derechos regulados en </w:t>
      </w:r>
      <w:r w:rsidR="0086793B" w:rsidRPr="000309E6">
        <w:rPr>
          <w:rFonts w:ascii="Arial" w:hAnsi="Arial" w:cs="Arial"/>
        </w:rPr>
        <w:lastRenderedPageBreak/>
        <w:t xml:space="preserve">este campo tienen un periodo de exigibilidad correspondiente a tres años contados desde el momento en que se hizo exigible el derecho.  </w:t>
      </w:r>
    </w:p>
    <w:p w14:paraId="7D2FB264" w14:textId="77777777" w:rsidR="0086793B" w:rsidRPr="000309E6" w:rsidRDefault="0086793B" w:rsidP="005937B9">
      <w:pPr>
        <w:pStyle w:val="Sinespaciado"/>
        <w:spacing w:line="276" w:lineRule="auto"/>
        <w:ind w:firstLine="708"/>
        <w:jc w:val="both"/>
        <w:rPr>
          <w:rFonts w:ascii="Arial" w:hAnsi="Arial" w:cs="Arial"/>
        </w:rPr>
      </w:pPr>
    </w:p>
    <w:p w14:paraId="29DBA543" w14:textId="4D855D04" w:rsidR="0086793B" w:rsidRPr="000309E6" w:rsidRDefault="00A75004" w:rsidP="005937B9">
      <w:pPr>
        <w:pStyle w:val="Sinespaciado"/>
        <w:spacing w:line="276" w:lineRule="auto"/>
        <w:jc w:val="both"/>
        <w:rPr>
          <w:rFonts w:ascii="Arial" w:hAnsi="Arial" w:cs="Arial"/>
        </w:rPr>
      </w:pPr>
      <w:r w:rsidRPr="000309E6">
        <w:rPr>
          <w:rFonts w:ascii="Arial" w:hAnsi="Arial" w:cs="Arial"/>
        </w:rPr>
        <w:t xml:space="preserve">En ese orden, indicó que no existe duda </w:t>
      </w:r>
      <w:r w:rsidR="00B857D6" w:rsidRPr="000309E6">
        <w:rPr>
          <w:rFonts w:ascii="Arial" w:hAnsi="Arial" w:cs="Arial"/>
        </w:rPr>
        <w:t>respecto a l</w:t>
      </w:r>
      <w:r w:rsidRPr="000309E6">
        <w:rPr>
          <w:rFonts w:ascii="Arial" w:hAnsi="Arial" w:cs="Arial"/>
        </w:rPr>
        <w:t>a existencia de una obligación clara, expresa y actualmente exigible en cabeza de la entidad ejecutada, como sucesora procesal del antiguo Instituto de Seguros Sociales, p</w:t>
      </w:r>
      <w:r w:rsidR="002B6E14" w:rsidRPr="000309E6">
        <w:rPr>
          <w:rFonts w:ascii="Arial" w:hAnsi="Arial" w:cs="Arial"/>
        </w:rPr>
        <w:t>u</w:t>
      </w:r>
      <w:r w:rsidRPr="000309E6">
        <w:rPr>
          <w:rFonts w:ascii="Arial" w:hAnsi="Arial" w:cs="Arial"/>
        </w:rPr>
        <w:t xml:space="preserve">es así se colige de la sentencia dictada el 12 de junio de 2010, y de auto </w:t>
      </w:r>
      <w:r w:rsidR="2AB1B7A4" w:rsidRPr="000309E6">
        <w:rPr>
          <w:rFonts w:ascii="Arial" w:hAnsi="Arial" w:cs="Arial"/>
        </w:rPr>
        <w:t xml:space="preserve">dictado el 11 de febrero de 2011 </w:t>
      </w:r>
      <w:r w:rsidRPr="000309E6">
        <w:rPr>
          <w:rFonts w:ascii="Arial" w:hAnsi="Arial" w:cs="Arial"/>
        </w:rPr>
        <w:t xml:space="preserve">mediante el cual se liquidaron y aprobaron las costas en la suma de $1´800.000 a favor de la actora. </w:t>
      </w:r>
    </w:p>
    <w:p w14:paraId="6A5FBA5A" w14:textId="77777777" w:rsidR="00A75004" w:rsidRPr="000309E6" w:rsidRDefault="00A75004" w:rsidP="005937B9">
      <w:pPr>
        <w:pStyle w:val="Sinespaciado"/>
        <w:spacing w:line="276" w:lineRule="auto"/>
        <w:jc w:val="both"/>
        <w:rPr>
          <w:rFonts w:ascii="Arial" w:hAnsi="Arial" w:cs="Arial"/>
        </w:rPr>
      </w:pPr>
    </w:p>
    <w:p w14:paraId="757D05AE" w14:textId="77777777" w:rsidR="00A75004" w:rsidRPr="000309E6" w:rsidRDefault="00B857D6" w:rsidP="005937B9">
      <w:pPr>
        <w:pStyle w:val="Sinespaciado"/>
        <w:spacing w:line="276" w:lineRule="auto"/>
        <w:jc w:val="both"/>
        <w:rPr>
          <w:rFonts w:ascii="Arial" w:hAnsi="Arial" w:cs="Arial"/>
        </w:rPr>
      </w:pPr>
      <w:r w:rsidRPr="000309E6">
        <w:rPr>
          <w:rFonts w:ascii="Arial" w:hAnsi="Arial" w:cs="Arial"/>
        </w:rPr>
        <w:t xml:space="preserve">No obstante, estimó que </w:t>
      </w:r>
      <w:r w:rsidR="008C0289" w:rsidRPr="000309E6">
        <w:rPr>
          <w:rFonts w:ascii="Arial" w:hAnsi="Arial" w:cs="Arial"/>
        </w:rPr>
        <w:t>la</w:t>
      </w:r>
      <w:r w:rsidRPr="000309E6">
        <w:rPr>
          <w:rFonts w:ascii="Arial" w:hAnsi="Arial" w:cs="Arial"/>
        </w:rPr>
        <w:t xml:space="preserve"> solicitud de ejecución </w:t>
      </w:r>
      <w:r w:rsidR="008C0289" w:rsidRPr="000309E6">
        <w:rPr>
          <w:rFonts w:ascii="Arial" w:hAnsi="Arial" w:cs="Arial"/>
        </w:rPr>
        <w:t xml:space="preserve">fue presentada </w:t>
      </w:r>
      <w:r w:rsidRPr="000309E6">
        <w:rPr>
          <w:rFonts w:ascii="Arial" w:hAnsi="Arial" w:cs="Arial"/>
        </w:rPr>
        <w:t xml:space="preserve">por fuera del </w:t>
      </w:r>
      <w:r w:rsidR="008C0289" w:rsidRPr="000309E6">
        <w:rPr>
          <w:rFonts w:ascii="Arial" w:hAnsi="Arial" w:cs="Arial"/>
        </w:rPr>
        <w:t>término</w:t>
      </w:r>
      <w:r w:rsidRPr="000309E6">
        <w:rPr>
          <w:rFonts w:ascii="Arial" w:hAnsi="Arial" w:cs="Arial"/>
        </w:rPr>
        <w:t xml:space="preserve"> trienal establecido en la ley, </w:t>
      </w:r>
      <w:r w:rsidR="008C0289" w:rsidRPr="000309E6">
        <w:rPr>
          <w:rFonts w:ascii="Arial" w:hAnsi="Arial" w:cs="Arial"/>
        </w:rPr>
        <w:t>pues</w:t>
      </w:r>
      <w:r w:rsidR="00E9180E" w:rsidRPr="000309E6">
        <w:rPr>
          <w:rFonts w:ascii="Arial" w:hAnsi="Arial" w:cs="Arial"/>
        </w:rPr>
        <w:t>to que</w:t>
      </w:r>
      <w:r w:rsidR="008C0289" w:rsidRPr="000309E6">
        <w:rPr>
          <w:rFonts w:ascii="Arial" w:hAnsi="Arial" w:cs="Arial"/>
        </w:rPr>
        <w:t xml:space="preserve"> habiéndose presentado la primera reclamación el 17 de diciembre de 2011 (sic), misma que fue rechazada mediante Resolución 212 de 2013</w:t>
      </w:r>
      <w:r w:rsidR="00E9180E" w:rsidRPr="000309E6">
        <w:rPr>
          <w:rFonts w:ascii="Arial" w:hAnsi="Arial" w:cs="Arial"/>
        </w:rPr>
        <w:t xml:space="preserve">, según respuesta expedida el 3 de junio de 2014, el término trienal empezaba su conteo nuevamente a partir del 2 de junio de 2017, y la presente acción ejecutiva solo se instauró el 6 de noviembre de 2018. </w:t>
      </w:r>
    </w:p>
    <w:p w14:paraId="584FCF22" w14:textId="77777777" w:rsidR="002061F3" w:rsidRPr="000309E6" w:rsidRDefault="002061F3" w:rsidP="005937B9">
      <w:pPr>
        <w:pStyle w:val="Sinespaciado"/>
        <w:spacing w:line="276" w:lineRule="auto"/>
        <w:jc w:val="both"/>
        <w:rPr>
          <w:rFonts w:ascii="Arial" w:hAnsi="Arial" w:cs="Arial"/>
        </w:rPr>
      </w:pPr>
    </w:p>
    <w:p w14:paraId="08CA2CFD" w14:textId="77777777" w:rsidR="002061F3" w:rsidRPr="000309E6" w:rsidRDefault="002061F3" w:rsidP="005937B9">
      <w:pPr>
        <w:pStyle w:val="Sinespaciado"/>
        <w:spacing w:line="276" w:lineRule="auto"/>
        <w:ind w:firstLine="708"/>
        <w:jc w:val="both"/>
        <w:rPr>
          <w:rFonts w:ascii="Arial" w:hAnsi="Arial" w:cs="Arial"/>
          <w:b/>
          <w:bCs/>
        </w:rPr>
      </w:pPr>
      <w:r w:rsidRPr="000309E6">
        <w:rPr>
          <w:rFonts w:ascii="Arial" w:hAnsi="Arial" w:cs="Arial"/>
          <w:b/>
          <w:bCs/>
        </w:rPr>
        <w:t xml:space="preserve">III.  RECURSO DE APELACIÓN </w:t>
      </w:r>
    </w:p>
    <w:p w14:paraId="4F2C8D06" w14:textId="77777777" w:rsidR="00E7425B" w:rsidRPr="000309E6" w:rsidRDefault="00E7425B" w:rsidP="005937B9">
      <w:pPr>
        <w:pStyle w:val="Sinespaciado"/>
        <w:spacing w:line="276" w:lineRule="auto"/>
        <w:jc w:val="both"/>
        <w:rPr>
          <w:rFonts w:ascii="Arial" w:hAnsi="Arial" w:cs="Arial"/>
        </w:rPr>
      </w:pPr>
    </w:p>
    <w:p w14:paraId="7B2AF1F9" w14:textId="757E85D6" w:rsidR="00E9180E" w:rsidRPr="000309E6" w:rsidRDefault="002061F3" w:rsidP="005937B9">
      <w:pPr>
        <w:pStyle w:val="Sinespaciado"/>
        <w:spacing w:line="276" w:lineRule="auto"/>
        <w:jc w:val="both"/>
        <w:rPr>
          <w:rFonts w:ascii="Arial" w:hAnsi="Arial" w:cs="Arial"/>
        </w:rPr>
      </w:pPr>
      <w:r w:rsidRPr="000309E6">
        <w:rPr>
          <w:rFonts w:ascii="Arial" w:hAnsi="Arial" w:cs="Arial"/>
        </w:rPr>
        <w:t xml:space="preserve">Contra tal </w:t>
      </w:r>
      <w:r w:rsidR="00E7425B" w:rsidRPr="000309E6">
        <w:rPr>
          <w:rFonts w:ascii="Arial" w:hAnsi="Arial" w:cs="Arial"/>
        </w:rPr>
        <w:t>decisión</w:t>
      </w:r>
      <w:r w:rsidRPr="000309E6">
        <w:rPr>
          <w:rFonts w:ascii="Arial" w:hAnsi="Arial" w:cs="Arial"/>
        </w:rPr>
        <w:t xml:space="preserve"> se alzó la </w:t>
      </w:r>
      <w:r w:rsidR="00E7425B" w:rsidRPr="000309E6">
        <w:rPr>
          <w:rFonts w:ascii="Arial" w:hAnsi="Arial" w:cs="Arial"/>
        </w:rPr>
        <w:t xml:space="preserve">parte </w:t>
      </w:r>
      <w:r w:rsidR="00E9180E" w:rsidRPr="000309E6">
        <w:rPr>
          <w:rFonts w:ascii="Arial" w:hAnsi="Arial" w:cs="Arial"/>
        </w:rPr>
        <w:t>ejecutante</w:t>
      </w:r>
      <w:r w:rsidRPr="000309E6">
        <w:rPr>
          <w:rFonts w:ascii="Arial" w:hAnsi="Arial" w:cs="Arial"/>
        </w:rPr>
        <w:t xml:space="preserve">, en orden a que se revoque y se </w:t>
      </w:r>
      <w:r w:rsidR="00E9180E" w:rsidRPr="000309E6">
        <w:rPr>
          <w:rFonts w:ascii="Arial" w:hAnsi="Arial" w:cs="Arial"/>
        </w:rPr>
        <w:t>continúe el trámite de ejecución. En la sustentación, indicó que de conformidad con lo dispuesto en el artículo 361 C</w:t>
      </w:r>
      <w:r w:rsidR="00453174" w:rsidRPr="000309E6">
        <w:rPr>
          <w:rFonts w:ascii="Arial" w:hAnsi="Arial" w:cs="Arial"/>
        </w:rPr>
        <w:t>.</w:t>
      </w:r>
      <w:r w:rsidR="00E9180E" w:rsidRPr="000309E6">
        <w:rPr>
          <w:rFonts w:ascii="Arial" w:hAnsi="Arial" w:cs="Arial"/>
        </w:rPr>
        <w:t>G</w:t>
      </w:r>
      <w:r w:rsidR="00453174" w:rsidRPr="000309E6">
        <w:rPr>
          <w:rFonts w:ascii="Arial" w:hAnsi="Arial" w:cs="Arial"/>
        </w:rPr>
        <w:t>.</w:t>
      </w:r>
      <w:r w:rsidR="00E9180E" w:rsidRPr="000309E6">
        <w:rPr>
          <w:rFonts w:ascii="Arial" w:hAnsi="Arial" w:cs="Arial"/>
        </w:rPr>
        <w:t>P</w:t>
      </w:r>
      <w:r w:rsidR="00453174" w:rsidRPr="000309E6">
        <w:rPr>
          <w:rFonts w:ascii="Arial" w:hAnsi="Arial" w:cs="Arial"/>
        </w:rPr>
        <w:t>.</w:t>
      </w:r>
      <w:r w:rsidR="00E9180E" w:rsidRPr="000309E6">
        <w:rPr>
          <w:rFonts w:ascii="Arial" w:hAnsi="Arial" w:cs="Arial"/>
        </w:rPr>
        <w:t xml:space="preserve">, las costas tienen un origen procesal y ocurre en las diferentes especialidades ordinaria y contencioso administrativo, siendo ese el motivo por el cual su cobro debe supeditarse a la regulación general de proceso y no a una especialidad en concreto, por lo que para su cobro debe acudirse al artículo 2536 del Código civil, modificado por el artículo 8° de la Ley 791 de 2002, según el cual la acción para el cobro de las costas procesales es de </w:t>
      </w:r>
      <w:r w:rsidR="00453174" w:rsidRPr="000309E6">
        <w:rPr>
          <w:rFonts w:ascii="Arial" w:hAnsi="Arial" w:cs="Arial"/>
        </w:rPr>
        <w:t>cinco (</w:t>
      </w:r>
      <w:r w:rsidR="00E9180E" w:rsidRPr="000309E6">
        <w:rPr>
          <w:rFonts w:ascii="Arial" w:hAnsi="Arial" w:cs="Arial"/>
        </w:rPr>
        <w:t>5</w:t>
      </w:r>
      <w:r w:rsidR="00453174" w:rsidRPr="000309E6">
        <w:rPr>
          <w:rFonts w:ascii="Arial" w:hAnsi="Arial" w:cs="Arial"/>
        </w:rPr>
        <w:t>)</w:t>
      </w:r>
      <w:r w:rsidR="00E9180E" w:rsidRPr="000309E6">
        <w:rPr>
          <w:rFonts w:ascii="Arial" w:hAnsi="Arial" w:cs="Arial"/>
        </w:rPr>
        <w:t xml:space="preserve"> años. </w:t>
      </w:r>
    </w:p>
    <w:p w14:paraId="3991D2A5" w14:textId="77777777" w:rsidR="00E7425B" w:rsidRPr="000309E6" w:rsidRDefault="00E7425B" w:rsidP="005937B9">
      <w:pPr>
        <w:pStyle w:val="Sinespaciado"/>
        <w:spacing w:line="276" w:lineRule="auto"/>
        <w:ind w:firstLine="708"/>
        <w:jc w:val="both"/>
        <w:rPr>
          <w:rFonts w:ascii="Arial" w:hAnsi="Arial" w:cs="Arial"/>
        </w:rPr>
      </w:pPr>
    </w:p>
    <w:p w14:paraId="2A4AE114" w14:textId="77777777" w:rsidR="00E9180E" w:rsidRPr="000309E6" w:rsidRDefault="00E9180E" w:rsidP="005937B9">
      <w:pPr>
        <w:pStyle w:val="Sinespaciado"/>
        <w:spacing w:line="276" w:lineRule="auto"/>
        <w:jc w:val="both"/>
        <w:rPr>
          <w:rFonts w:ascii="Arial" w:hAnsi="Arial" w:cs="Arial"/>
        </w:rPr>
      </w:pPr>
      <w:r w:rsidRPr="000309E6">
        <w:rPr>
          <w:rFonts w:ascii="Arial" w:hAnsi="Arial" w:cs="Arial"/>
        </w:rPr>
        <w:t xml:space="preserve">En ese sentido, indicó que al haberse interrumpido el fenómeno prescriptivo y reanudado a partir del 3 de junio de 2014, en su sentir, el término para iniciar el cobro ejecutivo de las costas no se encuentra fenecido. </w:t>
      </w:r>
    </w:p>
    <w:p w14:paraId="15A98DA4" w14:textId="77777777" w:rsidR="00E9180E" w:rsidRPr="000309E6" w:rsidRDefault="00E9180E" w:rsidP="005937B9">
      <w:pPr>
        <w:pStyle w:val="Sinespaciado"/>
        <w:spacing w:line="276" w:lineRule="auto"/>
        <w:jc w:val="both"/>
        <w:rPr>
          <w:rFonts w:ascii="Arial" w:hAnsi="Arial" w:cs="Arial"/>
        </w:rPr>
      </w:pPr>
    </w:p>
    <w:p w14:paraId="158A1170" w14:textId="0C1C295F" w:rsidR="2AFCB277" w:rsidRPr="000309E6" w:rsidRDefault="002061F3" w:rsidP="005937B9">
      <w:pPr>
        <w:pStyle w:val="Sinespaciado"/>
        <w:spacing w:line="276" w:lineRule="auto"/>
        <w:jc w:val="both"/>
        <w:rPr>
          <w:rFonts w:ascii="Arial" w:hAnsi="Arial" w:cs="Arial"/>
        </w:rPr>
      </w:pPr>
      <w:r w:rsidRPr="000309E6">
        <w:rPr>
          <w:rFonts w:ascii="Arial" w:hAnsi="Arial" w:cs="Arial"/>
        </w:rPr>
        <w:t>Concedido el recurso de apelación se remitieron las diligencias a esta Sala, que se dispone a resolver lo que corresponde.</w:t>
      </w:r>
    </w:p>
    <w:p w14:paraId="63DD996D" w14:textId="77777777" w:rsidR="006F11FA" w:rsidRPr="000309E6" w:rsidRDefault="006F11FA" w:rsidP="005937B9">
      <w:pPr>
        <w:pStyle w:val="Sinespaciado"/>
        <w:spacing w:line="276" w:lineRule="auto"/>
        <w:rPr>
          <w:rFonts w:ascii="Arial" w:hAnsi="Arial" w:cs="Arial"/>
        </w:rPr>
      </w:pPr>
    </w:p>
    <w:p w14:paraId="4753DB37" w14:textId="77777777" w:rsidR="002061F3" w:rsidRPr="000309E6" w:rsidRDefault="002061F3" w:rsidP="005937B9">
      <w:pPr>
        <w:pStyle w:val="Sinespaciado"/>
        <w:spacing w:line="276" w:lineRule="auto"/>
        <w:ind w:firstLine="708"/>
        <w:jc w:val="both"/>
        <w:rPr>
          <w:rFonts w:ascii="Arial" w:hAnsi="Arial" w:cs="Arial"/>
          <w:b/>
          <w:bCs/>
        </w:rPr>
      </w:pPr>
      <w:r w:rsidRPr="000309E6">
        <w:rPr>
          <w:rFonts w:ascii="Arial" w:hAnsi="Arial" w:cs="Arial"/>
          <w:b/>
          <w:bCs/>
        </w:rPr>
        <w:t>IV. TRASLADO Y ALEGACIONES</w:t>
      </w:r>
    </w:p>
    <w:p w14:paraId="770DA70B" w14:textId="77777777" w:rsidR="002061F3" w:rsidRPr="000309E6" w:rsidRDefault="002061F3" w:rsidP="005937B9">
      <w:pPr>
        <w:pStyle w:val="Sinespaciado"/>
        <w:spacing w:line="276" w:lineRule="auto"/>
        <w:jc w:val="both"/>
        <w:rPr>
          <w:rFonts w:ascii="Arial" w:hAnsi="Arial" w:cs="Arial"/>
        </w:rPr>
      </w:pPr>
    </w:p>
    <w:p w14:paraId="61CE3792" w14:textId="77777777" w:rsidR="002061F3" w:rsidRPr="000309E6" w:rsidRDefault="002061F3" w:rsidP="005937B9">
      <w:pPr>
        <w:pStyle w:val="Sinespaciado"/>
        <w:spacing w:line="276" w:lineRule="auto"/>
        <w:ind w:firstLine="709"/>
        <w:jc w:val="both"/>
        <w:rPr>
          <w:rFonts w:ascii="Arial" w:hAnsi="Arial" w:cs="Arial"/>
        </w:rPr>
      </w:pPr>
      <w:r w:rsidRPr="000309E6">
        <w:rPr>
          <w:rFonts w:ascii="Arial" w:hAnsi="Arial" w:cs="Arial"/>
        </w:rPr>
        <w:t xml:space="preserve">Mediante auto del </w:t>
      </w:r>
      <w:r w:rsidR="008C0ADF" w:rsidRPr="000309E6">
        <w:rPr>
          <w:rFonts w:ascii="Arial" w:hAnsi="Arial" w:cs="Arial"/>
        </w:rPr>
        <w:t xml:space="preserve">26 de agosto de </w:t>
      </w:r>
      <w:r w:rsidRPr="000309E6">
        <w:rPr>
          <w:rFonts w:ascii="Arial" w:hAnsi="Arial" w:cs="Arial"/>
        </w:rPr>
        <w:t xml:space="preserve">2019 se corrió traslado a las partes para que presentaran sus alegaciones (fol. 4 c. 2).  </w:t>
      </w:r>
      <w:r w:rsidR="008C0ADF" w:rsidRPr="000309E6">
        <w:rPr>
          <w:rFonts w:ascii="Arial" w:hAnsi="Arial" w:cs="Arial"/>
        </w:rPr>
        <w:t>Dentro del mismo, la parte actora allegó escrito contentivo de sus alegatos, tal como l</w:t>
      </w:r>
      <w:r w:rsidRPr="000309E6">
        <w:rPr>
          <w:rFonts w:ascii="Arial" w:hAnsi="Arial" w:cs="Arial"/>
        </w:rPr>
        <w:t xml:space="preserve">o informa la constancia secretarial del </w:t>
      </w:r>
      <w:r w:rsidR="008C0ADF" w:rsidRPr="000309E6">
        <w:rPr>
          <w:rFonts w:ascii="Arial" w:hAnsi="Arial" w:cs="Arial"/>
        </w:rPr>
        <w:t>4 de septiembre de 2019</w:t>
      </w:r>
      <w:r w:rsidRPr="000309E6">
        <w:rPr>
          <w:rFonts w:ascii="Arial" w:hAnsi="Arial" w:cs="Arial"/>
        </w:rPr>
        <w:t xml:space="preserve"> (fol. 5 ib.), </w:t>
      </w:r>
      <w:r w:rsidR="008C0ADF" w:rsidRPr="000309E6">
        <w:rPr>
          <w:rFonts w:ascii="Arial" w:hAnsi="Arial" w:cs="Arial"/>
        </w:rPr>
        <w:t>por lo que se procede a resolver de fondo previo a las siguientes:</w:t>
      </w:r>
    </w:p>
    <w:p w14:paraId="3F36CF81" w14:textId="77777777" w:rsidR="002061F3" w:rsidRPr="000309E6" w:rsidRDefault="002061F3" w:rsidP="005937B9">
      <w:pPr>
        <w:pStyle w:val="Sinespaciado"/>
        <w:spacing w:line="276" w:lineRule="auto"/>
        <w:rPr>
          <w:rFonts w:ascii="Arial" w:hAnsi="Arial" w:cs="Arial"/>
        </w:rPr>
      </w:pPr>
    </w:p>
    <w:p w14:paraId="34C35E2F" w14:textId="77777777" w:rsidR="002061F3" w:rsidRPr="000309E6" w:rsidRDefault="002061F3" w:rsidP="005937B9">
      <w:pPr>
        <w:pStyle w:val="Sinespaciado"/>
        <w:spacing w:line="276" w:lineRule="auto"/>
        <w:ind w:firstLine="708"/>
        <w:rPr>
          <w:rFonts w:ascii="Arial" w:hAnsi="Arial" w:cs="Arial"/>
          <w:b/>
          <w:bCs/>
        </w:rPr>
      </w:pPr>
      <w:r w:rsidRPr="000309E6">
        <w:rPr>
          <w:rFonts w:ascii="Arial" w:hAnsi="Arial" w:cs="Arial"/>
          <w:b/>
          <w:bCs/>
        </w:rPr>
        <w:t>V. CONSIDERACIONES</w:t>
      </w:r>
    </w:p>
    <w:p w14:paraId="4600EE24" w14:textId="77777777" w:rsidR="002061F3" w:rsidRPr="000309E6" w:rsidRDefault="002061F3" w:rsidP="005937B9">
      <w:pPr>
        <w:pStyle w:val="Sinespaciado"/>
        <w:spacing w:line="276" w:lineRule="auto"/>
        <w:ind w:firstLine="709"/>
        <w:rPr>
          <w:rFonts w:ascii="Arial" w:hAnsi="Arial" w:cs="Arial"/>
          <w:b/>
          <w:bCs/>
        </w:rPr>
      </w:pPr>
    </w:p>
    <w:p w14:paraId="2CBCB658" w14:textId="77777777" w:rsidR="00C574B7" w:rsidRPr="000309E6" w:rsidRDefault="00C574B7" w:rsidP="005937B9">
      <w:pPr>
        <w:pStyle w:val="Prrafodelista"/>
        <w:spacing w:line="276" w:lineRule="auto"/>
        <w:ind w:left="709"/>
        <w:jc w:val="both"/>
        <w:rPr>
          <w:rFonts w:ascii="Arial" w:hAnsi="Arial" w:cs="Arial"/>
          <w:b/>
        </w:rPr>
      </w:pPr>
      <w:r w:rsidRPr="000309E6">
        <w:rPr>
          <w:rFonts w:ascii="Arial" w:hAnsi="Arial" w:cs="Arial"/>
          <w:b/>
        </w:rPr>
        <w:t xml:space="preserve">5.1. Presupuestos Procesales. </w:t>
      </w:r>
    </w:p>
    <w:p w14:paraId="5EAC0A96" w14:textId="77777777" w:rsidR="00C574B7" w:rsidRPr="000309E6" w:rsidRDefault="00C574B7" w:rsidP="005937B9">
      <w:pPr>
        <w:pStyle w:val="Sinespaciado"/>
        <w:spacing w:line="276" w:lineRule="auto"/>
        <w:rPr>
          <w:rFonts w:ascii="Arial" w:hAnsi="Arial" w:cs="Arial"/>
        </w:rPr>
      </w:pPr>
    </w:p>
    <w:p w14:paraId="091EF450" w14:textId="77777777" w:rsidR="00C574B7" w:rsidRPr="000309E6" w:rsidRDefault="00C574B7" w:rsidP="005937B9">
      <w:pPr>
        <w:spacing w:line="276" w:lineRule="auto"/>
        <w:jc w:val="both"/>
        <w:rPr>
          <w:rFonts w:ascii="Arial" w:hAnsi="Arial" w:cs="Arial"/>
        </w:rPr>
      </w:pPr>
      <w:r w:rsidRPr="000309E6">
        <w:rPr>
          <w:rFonts w:ascii="Arial" w:hAnsi="Arial" w:cs="Arial"/>
        </w:rPr>
        <w:t xml:space="preserve">Sirve la revisión del expediente para determinar que los requisitos esenciales para su formación y desarrollo normal se encuentran reunidos a cabalidad, circunstancia </w:t>
      </w:r>
      <w:r w:rsidRPr="000309E6">
        <w:rPr>
          <w:rFonts w:ascii="Arial" w:hAnsi="Arial" w:cs="Arial"/>
        </w:rPr>
        <w:lastRenderedPageBreak/>
        <w:t>que permite decidir de fondo. Por otra parte, tampoco se evidencian causales de nulidad que invaliden lo actuado.</w:t>
      </w:r>
    </w:p>
    <w:p w14:paraId="038F500C" w14:textId="77777777" w:rsidR="00C574B7" w:rsidRPr="000309E6" w:rsidRDefault="00C574B7" w:rsidP="005937B9">
      <w:pPr>
        <w:spacing w:line="276" w:lineRule="auto"/>
        <w:jc w:val="both"/>
        <w:rPr>
          <w:rFonts w:ascii="Arial" w:hAnsi="Arial" w:cs="Arial"/>
        </w:rPr>
      </w:pPr>
    </w:p>
    <w:p w14:paraId="2BFE8B91" w14:textId="77777777" w:rsidR="00C574B7" w:rsidRPr="000309E6" w:rsidRDefault="00C574B7" w:rsidP="005937B9">
      <w:pPr>
        <w:spacing w:line="276" w:lineRule="auto"/>
        <w:ind w:firstLine="708"/>
        <w:jc w:val="both"/>
        <w:rPr>
          <w:rFonts w:ascii="Arial" w:hAnsi="Arial" w:cs="Arial"/>
          <w:b/>
        </w:rPr>
      </w:pPr>
      <w:r w:rsidRPr="000309E6">
        <w:rPr>
          <w:rFonts w:ascii="Arial" w:hAnsi="Arial" w:cs="Arial"/>
          <w:b/>
        </w:rPr>
        <w:t>5.2. Problemas jurídicos por resolver.</w:t>
      </w:r>
    </w:p>
    <w:p w14:paraId="5F3CFDC9" w14:textId="77777777" w:rsidR="00C574B7" w:rsidRPr="000309E6" w:rsidRDefault="00C574B7" w:rsidP="005937B9">
      <w:pPr>
        <w:spacing w:line="276" w:lineRule="auto"/>
        <w:ind w:firstLine="708"/>
        <w:jc w:val="both"/>
        <w:rPr>
          <w:rFonts w:ascii="Arial" w:hAnsi="Arial" w:cs="Arial"/>
          <w:b/>
        </w:rPr>
      </w:pPr>
    </w:p>
    <w:p w14:paraId="41E0E621" w14:textId="77777777" w:rsidR="002061F3" w:rsidRPr="000309E6" w:rsidRDefault="002061F3" w:rsidP="005937B9">
      <w:pPr>
        <w:pStyle w:val="Sinespaciado"/>
        <w:spacing w:line="276" w:lineRule="auto"/>
        <w:jc w:val="both"/>
        <w:rPr>
          <w:rFonts w:ascii="Arial" w:hAnsi="Arial" w:cs="Arial"/>
        </w:rPr>
      </w:pPr>
      <w:r w:rsidRPr="000309E6">
        <w:rPr>
          <w:rFonts w:ascii="Arial" w:hAnsi="Arial" w:cs="Arial"/>
        </w:rPr>
        <w:t xml:space="preserve">De acuerdo con el recuento procesal efectuado, para resolver el recurso de apelación formulado por la </w:t>
      </w:r>
      <w:r w:rsidR="008C0ADF" w:rsidRPr="000309E6">
        <w:rPr>
          <w:rFonts w:ascii="Arial" w:hAnsi="Arial" w:cs="Arial"/>
        </w:rPr>
        <w:t>parte ejecutante</w:t>
      </w:r>
      <w:r w:rsidRPr="000309E6">
        <w:rPr>
          <w:rFonts w:ascii="Arial" w:hAnsi="Arial" w:cs="Arial"/>
        </w:rPr>
        <w:t xml:space="preserve">, es del caso determinar </w:t>
      </w:r>
      <w:r w:rsidR="00C574B7" w:rsidRPr="000309E6">
        <w:rPr>
          <w:rFonts w:ascii="Arial" w:hAnsi="Arial" w:cs="Arial"/>
          <w:b/>
          <w:i/>
        </w:rPr>
        <w:t>(i)</w:t>
      </w:r>
      <w:r w:rsidR="00C574B7" w:rsidRPr="000309E6">
        <w:rPr>
          <w:rFonts w:ascii="Arial" w:hAnsi="Arial" w:cs="Arial"/>
        </w:rPr>
        <w:t xml:space="preserve"> </w:t>
      </w:r>
      <w:r w:rsidRPr="000309E6">
        <w:rPr>
          <w:rFonts w:ascii="Arial" w:hAnsi="Arial" w:cs="Arial"/>
        </w:rPr>
        <w:t>si</w:t>
      </w:r>
      <w:r w:rsidR="00C574B7" w:rsidRPr="000309E6">
        <w:rPr>
          <w:rFonts w:ascii="Arial" w:hAnsi="Arial" w:cs="Arial"/>
        </w:rPr>
        <w:t xml:space="preserve"> la acción ejecutiva para el cobro de las costas procesales es de cinco (5) años como lo alega la recurrente, o si por el contrario, le asiste razón a la a-quo al estimar que es de tres</w:t>
      </w:r>
      <w:r w:rsidR="007A21D2" w:rsidRPr="000309E6">
        <w:rPr>
          <w:rFonts w:ascii="Arial" w:hAnsi="Arial" w:cs="Arial"/>
        </w:rPr>
        <w:t xml:space="preserve"> (3) años</w:t>
      </w:r>
      <w:r w:rsidR="00C574B7" w:rsidRPr="000309E6">
        <w:rPr>
          <w:rFonts w:ascii="Arial" w:hAnsi="Arial" w:cs="Arial"/>
        </w:rPr>
        <w:t xml:space="preserve">. </w:t>
      </w:r>
      <w:r w:rsidR="007A21D2" w:rsidRPr="000309E6">
        <w:rPr>
          <w:rFonts w:ascii="Arial" w:hAnsi="Arial" w:cs="Arial"/>
        </w:rPr>
        <w:t>Seguidamente</w:t>
      </w:r>
      <w:r w:rsidR="00C574B7" w:rsidRPr="000309E6">
        <w:rPr>
          <w:rFonts w:ascii="Arial" w:hAnsi="Arial" w:cs="Arial"/>
        </w:rPr>
        <w:t xml:space="preserve">, se determinará </w:t>
      </w:r>
      <w:r w:rsidR="00C574B7" w:rsidRPr="000309E6">
        <w:rPr>
          <w:rFonts w:ascii="Arial" w:hAnsi="Arial" w:cs="Arial"/>
          <w:b/>
          <w:i/>
        </w:rPr>
        <w:t>(ii)</w:t>
      </w:r>
      <w:r w:rsidR="00C574B7" w:rsidRPr="000309E6">
        <w:rPr>
          <w:rFonts w:ascii="Arial" w:hAnsi="Arial" w:cs="Arial"/>
        </w:rPr>
        <w:t xml:space="preserve"> si </w:t>
      </w:r>
      <w:r w:rsidR="003C40C3" w:rsidRPr="000309E6">
        <w:rPr>
          <w:rFonts w:ascii="Arial" w:hAnsi="Arial" w:cs="Arial"/>
        </w:rPr>
        <w:t xml:space="preserve">operó el fenómeno extintivo de la prescripción. </w:t>
      </w:r>
    </w:p>
    <w:p w14:paraId="6BE95F38" w14:textId="77777777" w:rsidR="006F11FA" w:rsidRPr="000309E6" w:rsidRDefault="006F11FA" w:rsidP="005937B9">
      <w:pPr>
        <w:pStyle w:val="Sinespaciado"/>
        <w:spacing w:line="276" w:lineRule="auto"/>
        <w:jc w:val="both"/>
        <w:rPr>
          <w:rFonts w:ascii="Arial" w:hAnsi="Arial" w:cs="Arial"/>
        </w:rPr>
      </w:pPr>
    </w:p>
    <w:p w14:paraId="72F6E260" w14:textId="77777777" w:rsidR="00C574B7" w:rsidRPr="000309E6" w:rsidRDefault="00C574B7" w:rsidP="005937B9">
      <w:pPr>
        <w:pStyle w:val="Sinespaciado"/>
        <w:spacing w:line="276" w:lineRule="auto"/>
        <w:ind w:firstLine="708"/>
        <w:jc w:val="both"/>
        <w:rPr>
          <w:rFonts w:ascii="Arial" w:hAnsi="Arial" w:cs="Arial"/>
          <w:b/>
        </w:rPr>
      </w:pPr>
      <w:r w:rsidRPr="000309E6">
        <w:rPr>
          <w:rFonts w:ascii="Arial" w:hAnsi="Arial" w:cs="Arial"/>
          <w:b/>
        </w:rPr>
        <w:t>5.3 Desenvolvimiento de la problemática planteada</w:t>
      </w:r>
    </w:p>
    <w:p w14:paraId="0457609C" w14:textId="77777777" w:rsidR="002061F3" w:rsidRPr="000309E6" w:rsidRDefault="002061F3" w:rsidP="005937B9">
      <w:pPr>
        <w:pStyle w:val="Sinespaciado"/>
        <w:spacing w:line="276" w:lineRule="auto"/>
        <w:ind w:firstLine="709"/>
        <w:jc w:val="both"/>
        <w:rPr>
          <w:rFonts w:ascii="Arial" w:hAnsi="Arial" w:cs="Arial"/>
        </w:rPr>
      </w:pPr>
    </w:p>
    <w:p w14:paraId="2721EB28" w14:textId="77777777" w:rsidR="002061F3" w:rsidRPr="000309E6" w:rsidRDefault="002061F3" w:rsidP="005937B9">
      <w:pPr>
        <w:pStyle w:val="Sinespaciado"/>
        <w:spacing w:line="276" w:lineRule="auto"/>
        <w:ind w:firstLine="709"/>
        <w:jc w:val="both"/>
        <w:rPr>
          <w:rFonts w:ascii="Arial" w:hAnsi="Arial" w:cs="Arial"/>
          <w:b/>
          <w:bCs/>
        </w:rPr>
      </w:pPr>
      <w:r w:rsidRPr="000309E6">
        <w:rPr>
          <w:rFonts w:ascii="Arial" w:hAnsi="Arial" w:cs="Arial"/>
          <w:b/>
          <w:bCs/>
        </w:rPr>
        <w:t>5.</w:t>
      </w:r>
      <w:r w:rsidR="007A21D2" w:rsidRPr="000309E6">
        <w:rPr>
          <w:rFonts w:ascii="Arial" w:hAnsi="Arial" w:cs="Arial"/>
          <w:b/>
          <w:bCs/>
        </w:rPr>
        <w:t>3.1</w:t>
      </w:r>
      <w:r w:rsidRPr="000309E6">
        <w:rPr>
          <w:rFonts w:ascii="Arial" w:hAnsi="Arial" w:cs="Arial"/>
          <w:b/>
          <w:bCs/>
        </w:rPr>
        <w:t xml:space="preserve"> Costas procesales</w:t>
      </w:r>
    </w:p>
    <w:p w14:paraId="5B4736FF" w14:textId="77777777" w:rsidR="00B353F1" w:rsidRPr="000309E6" w:rsidRDefault="00B353F1" w:rsidP="005937B9">
      <w:pPr>
        <w:pStyle w:val="Sinespaciado"/>
        <w:spacing w:line="276" w:lineRule="auto"/>
        <w:ind w:firstLine="709"/>
        <w:jc w:val="both"/>
        <w:rPr>
          <w:rFonts w:ascii="Arial" w:hAnsi="Arial" w:cs="Arial"/>
          <w:b/>
          <w:bCs/>
        </w:rPr>
      </w:pPr>
    </w:p>
    <w:p w14:paraId="5615A9D4" w14:textId="77777777" w:rsidR="00B353F1" w:rsidRPr="000309E6" w:rsidRDefault="00B353F1" w:rsidP="005937B9">
      <w:pPr>
        <w:pStyle w:val="Sinespaciado"/>
        <w:spacing w:line="276" w:lineRule="auto"/>
        <w:jc w:val="both"/>
        <w:rPr>
          <w:rFonts w:ascii="Arial" w:hAnsi="Arial" w:cs="Arial"/>
          <w:shd w:val="clear" w:color="auto" w:fill="FFFFFF"/>
        </w:rPr>
      </w:pPr>
      <w:r w:rsidRPr="000309E6">
        <w:rPr>
          <w:rFonts w:ascii="Arial" w:hAnsi="Arial" w:cs="Arial"/>
        </w:rPr>
        <w:t xml:space="preserve">Dispone el artículo 361 del C.G.P., aplicable por remisión analógica autorizada expresamente por el artículo 145 de la obra homóloga laboral, que las costas procesales </w:t>
      </w:r>
      <w:r w:rsidRPr="000309E6">
        <w:rPr>
          <w:rFonts w:ascii="Arial" w:hAnsi="Arial" w:cs="Arial"/>
          <w:shd w:val="clear" w:color="auto" w:fill="FFFFFF"/>
        </w:rPr>
        <w:t xml:space="preserve">están compuestas por las expensas y gastos judiciales sufragados durante el curso del proceso y, las agencias en derecho. </w:t>
      </w:r>
    </w:p>
    <w:p w14:paraId="18211803" w14:textId="77777777" w:rsidR="006F11FA" w:rsidRPr="000309E6" w:rsidRDefault="006F11FA" w:rsidP="005937B9">
      <w:pPr>
        <w:pStyle w:val="Sinespaciado"/>
        <w:spacing w:line="276" w:lineRule="auto"/>
        <w:rPr>
          <w:rFonts w:ascii="Arial" w:hAnsi="Arial" w:cs="Arial"/>
        </w:rPr>
      </w:pPr>
    </w:p>
    <w:p w14:paraId="48A2F771" w14:textId="77777777" w:rsidR="00B353F1" w:rsidRPr="000309E6" w:rsidRDefault="006E504A" w:rsidP="005937B9">
      <w:pPr>
        <w:pStyle w:val="Sinespaciado"/>
        <w:spacing w:line="276" w:lineRule="auto"/>
        <w:jc w:val="both"/>
        <w:rPr>
          <w:rFonts w:ascii="Arial" w:hAnsi="Arial" w:cs="Arial"/>
          <w:lang w:val="es-ES_tradnl"/>
        </w:rPr>
      </w:pPr>
      <w:r w:rsidRPr="000309E6">
        <w:rPr>
          <w:rFonts w:ascii="Arial" w:hAnsi="Arial" w:cs="Arial"/>
          <w:shd w:val="clear" w:color="auto" w:fill="FFFFFF"/>
        </w:rPr>
        <w:t>Dicho rubro tiene</w:t>
      </w:r>
      <w:r w:rsidR="00B353F1" w:rsidRPr="000309E6">
        <w:rPr>
          <w:rFonts w:ascii="Arial" w:hAnsi="Arial" w:cs="Arial"/>
          <w:shd w:val="clear" w:color="auto" w:fill="FFFFFF"/>
        </w:rPr>
        <w:t xml:space="preserve"> un origen netamente procesal, pues corresponden a gastos para el trámite del proceso judicial, y por ende, no pueden ser consideradas como un derecho o prestación debidamente determinada y reconocida en una sentencia judicial, de modo que, su ejecución no se supedita a las reglas generales contenidas en el artículo 2536 del Código Civil, según el cual la</w:t>
      </w:r>
      <w:r w:rsidR="00B353F1" w:rsidRPr="000309E6">
        <w:rPr>
          <w:rFonts w:ascii="Arial" w:hAnsi="Arial" w:cs="Arial"/>
          <w:lang w:val="es-ES_tradnl"/>
        </w:rPr>
        <w:t xml:space="preserve"> acción que se deriva de una sentencia judicial prescribe en 5 años contados desde la ejecución de la misma. </w:t>
      </w:r>
    </w:p>
    <w:p w14:paraId="2EFB876A" w14:textId="77777777" w:rsidR="006E504A" w:rsidRPr="000309E6" w:rsidRDefault="006E504A" w:rsidP="005937B9">
      <w:pPr>
        <w:pStyle w:val="Sinespaciado"/>
        <w:spacing w:line="276" w:lineRule="auto"/>
        <w:jc w:val="both"/>
        <w:rPr>
          <w:rFonts w:ascii="Arial" w:hAnsi="Arial" w:cs="Arial"/>
          <w:lang w:val="es-ES_tradnl"/>
        </w:rPr>
      </w:pPr>
    </w:p>
    <w:p w14:paraId="0286AD6D" w14:textId="77777777" w:rsidR="006E504A" w:rsidRPr="000309E6" w:rsidRDefault="006E504A" w:rsidP="005937B9">
      <w:pPr>
        <w:pStyle w:val="Sinespaciado"/>
        <w:spacing w:line="276" w:lineRule="auto"/>
        <w:jc w:val="both"/>
        <w:rPr>
          <w:rFonts w:ascii="Arial" w:hAnsi="Arial" w:cs="Arial"/>
          <w:lang w:val="es-ES_tradnl"/>
        </w:rPr>
      </w:pPr>
      <w:r w:rsidRPr="000309E6">
        <w:rPr>
          <w:rFonts w:ascii="Arial" w:hAnsi="Arial" w:cs="Arial"/>
          <w:lang w:val="es-ES_tradnl"/>
        </w:rPr>
        <w:t xml:space="preserve">Ello, por cuanto existe norma especial que regula la prescripción de la acción ejecutiva para el reclamo de este tipo de obligaciones y su interrupción, concretamente, el artículo 2542 del Código Civil mediante el cual el legislador estableció que prescriben en tres (3) años </w:t>
      </w:r>
      <w:r w:rsidR="00B353F1" w:rsidRPr="000309E6">
        <w:rPr>
          <w:rFonts w:ascii="Arial" w:hAnsi="Arial" w:cs="Arial"/>
          <w:lang w:val="es-ES_tradnl"/>
        </w:rPr>
        <w:t xml:space="preserve">los gastos judiciales enumerados en el Título VII, libro I del Código Judicial de la Unión, incluso los honorarios de los defensores, los médicos cirujanos, entre otros que ejerzan cualquier profesión liberal. </w:t>
      </w:r>
    </w:p>
    <w:p w14:paraId="03B7DFC1" w14:textId="77777777" w:rsidR="006E504A" w:rsidRPr="000309E6" w:rsidRDefault="006E504A" w:rsidP="005937B9">
      <w:pPr>
        <w:pStyle w:val="Sinespaciado"/>
        <w:spacing w:line="276" w:lineRule="auto"/>
        <w:jc w:val="both"/>
        <w:rPr>
          <w:rFonts w:ascii="Arial" w:hAnsi="Arial" w:cs="Arial"/>
          <w:lang w:val="es-ES_tradnl"/>
        </w:rPr>
      </w:pPr>
    </w:p>
    <w:p w14:paraId="400FA896" w14:textId="77777777" w:rsidR="00B353F1" w:rsidRPr="000309E6" w:rsidRDefault="00B353F1" w:rsidP="005937B9">
      <w:pPr>
        <w:pStyle w:val="Sinespaciado"/>
        <w:spacing w:line="276" w:lineRule="auto"/>
        <w:jc w:val="both"/>
        <w:rPr>
          <w:rFonts w:ascii="Arial" w:hAnsi="Arial" w:cs="Arial"/>
          <w:lang w:val="es-ES_tradnl"/>
        </w:rPr>
      </w:pPr>
      <w:r w:rsidRPr="000309E6">
        <w:rPr>
          <w:rFonts w:ascii="Arial" w:hAnsi="Arial" w:cs="Arial"/>
          <w:lang w:val="es-ES_tradnl"/>
        </w:rPr>
        <w:t xml:space="preserve">Dichos gastos judiciales, fueron contemplados en el Código Judicial -Ley 105 de 1931, Titulo XVI en sus dos capítulos arancel y costas, los cuales fueron a su vez </w:t>
      </w:r>
      <w:r w:rsidRPr="000309E6">
        <w:rPr>
          <w:rFonts w:ascii="Arial" w:hAnsi="Arial" w:cs="Arial"/>
        </w:rPr>
        <w:t xml:space="preserve">desarrollados en el C.P.C. de 1970 en los títulos XIX y XX bajo iguales denominaciones de expensas y costas y así se mantienen hasta la actualidad. </w:t>
      </w:r>
    </w:p>
    <w:p w14:paraId="33C3592D" w14:textId="77777777" w:rsidR="006E504A" w:rsidRPr="000309E6" w:rsidRDefault="006E504A" w:rsidP="005937B9">
      <w:pPr>
        <w:pStyle w:val="Sinespaciado"/>
        <w:spacing w:line="276" w:lineRule="auto"/>
        <w:jc w:val="both"/>
        <w:rPr>
          <w:rFonts w:ascii="Arial" w:hAnsi="Arial" w:cs="Arial"/>
        </w:rPr>
      </w:pPr>
    </w:p>
    <w:p w14:paraId="6840E3F8" w14:textId="77777777" w:rsidR="00B353F1" w:rsidRPr="000309E6" w:rsidRDefault="00B353F1" w:rsidP="005937B9">
      <w:pPr>
        <w:pStyle w:val="Sinespaciado"/>
        <w:spacing w:line="276" w:lineRule="auto"/>
        <w:jc w:val="both"/>
        <w:rPr>
          <w:rFonts w:ascii="Arial" w:hAnsi="Arial" w:cs="Arial"/>
        </w:rPr>
      </w:pPr>
      <w:r w:rsidRPr="000309E6">
        <w:rPr>
          <w:rFonts w:ascii="Arial" w:hAnsi="Arial" w:cs="Arial"/>
        </w:rPr>
        <w:t xml:space="preserve">De lo anterior, se colige que los denominados gastos judiciales por el Código de la Unión, corresponden en la actualidad a lo que se conoce como aranceles o expensas y costas procesales. </w:t>
      </w:r>
    </w:p>
    <w:p w14:paraId="1C768C05" w14:textId="77777777" w:rsidR="006F11FA" w:rsidRPr="000309E6" w:rsidRDefault="006F11FA" w:rsidP="005937B9">
      <w:pPr>
        <w:pStyle w:val="Sinespaciado"/>
        <w:spacing w:line="276" w:lineRule="auto"/>
        <w:jc w:val="both"/>
        <w:rPr>
          <w:rFonts w:ascii="Arial" w:hAnsi="Arial" w:cs="Arial"/>
        </w:rPr>
      </w:pPr>
    </w:p>
    <w:p w14:paraId="4B5C27D1" w14:textId="52003DC5" w:rsidR="006E504A" w:rsidRPr="000309E6" w:rsidRDefault="006E504A" w:rsidP="005937B9">
      <w:pPr>
        <w:spacing w:line="276" w:lineRule="auto"/>
        <w:jc w:val="both"/>
        <w:rPr>
          <w:rFonts w:ascii="Arial" w:hAnsi="Arial" w:cs="Arial"/>
        </w:rPr>
      </w:pPr>
      <w:r w:rsidRPr="000309E6">
        <w:rPr>
          <w:rFonts w:ascii="Arial" w:hAnsi="Arial" w:cs="Arial"/>
        </w:rPr>
        <w:t>Así lo explicó recientemente la Sala de Casación laboral de la Corte Suprema de Justicia, en providencias</w:t>
      </w:r>
      <w:r w:rsidR="00EC1C6F" w:rsidRPr="000309E6">
        <w:rPr>
          <w:rFonts w:ascii="Arial" w:hAnsi="Arial" w:cs="Arial"/>
        </w:rPr>
        <w:t xml:space="preserve"> </w:t>
      </w:r>
      <w:r w:rsidR="004249E7" w:rsidRPr="000309E6">
        <w:rPr>
          <w:rFonts w:ascii="Arial" w:hAnsi="Arial" w:cs="Arial"/>
        </w:rPr>
        <w:t xml:space="preserve">como la </w:t>
      </w:r>
      <w:r w:rsidR="004249E7" w:rsidRPr="000309E6">
        <w:rPr>
          <w:rFonts w:ascii="Arial" w:hAnsi="Arial" w:cs="Arial"/>
          <w:b/>
          <w:bCs/>
        </w:rPr>
        <w:t>STL3128-2013</w:t>
      </w:r>
      <w:r w:rsidR="004249E7" w:rsidRPr="000309E6">
        <w:rPr>
          <w:rFonts w:ascii="Arial" w:hAnsi="Arial" w:cs="Arial"/>
        </w:rPr>
        <w:t xml:space="preserve">, </w:t>
      </w:r>
      <w:r w:rsidRPr="000309E6">
        <w:rPr>
          <w:rFonts w:ascii="Arial" w:hAnsi="Arial" w:cs="Arial"/>
          <w:b/>
          <w:bCs/>
        </w:rPr>
        <w:t>STL6507 y STL7311</w:t>
      </w:r>
      <w:r w:rsidR="00EC1C6F" w:rsidRPr="000309E6">
        <w:rPr>
          <w:rFonts w:ascii="Arial" w:hAnsi="Arial" w:cs="Arial"/>
          <w:b/>
          <w:bCs/>
        </w:rPr>
        <w:t xml:space="preserve">, ambas del </w:t>
      </w:r>
      <w:r w:rsidRPr="000309E6">
        <w:rPr>
          <w:rFonts w:ascii="Arial" w:hAnsi="Arial" w:cs="Arial"/>
          <w:b/>
          <w:bCs/>
        </w:rPr>
        <w:t>2019</w:t>
      </w:r>
      <w:r w:rsidR="00EC1C6F" w:rsidRPr="000309E6">
        <w:rPr>
          <w:rFonts w:ascii="Arial" w:hAnsi="Arial" w:cs="Arial"/>
        </w:rPr>
        <w:t xml:space="preserve">, </w:t>
      </w:r>
      <w:r w:rsidRPr="000309E6">
        <w:rPr>
          <w:rFonts w:ascii="Arial" w:hAnsi="Arial" w:cs="Arial"/>
        </w:rPr>
        <w:t xml:space="preserve">en las que reiteró lo dicho en sentencias </w:t>
      </w:r>
      <w:r w:rsidRPr="000309E6">
        <w:rPr>
          <w:rFonts w:ascii="Arial" w:hAnsi="Arial" w:cs="Arial"/>
          <w:b/>
          <w:bCs/>
        </w:rPr>
        <w:t>STL 4544-2018 y STL11275-2016</w:t>
      </w:r>
      <w:r w:rsidRPr="000309E6">
        <w:rPr>
          <w:rFonts w:ascii="Arial" w:hAnsi="Arial" w:cs="Arial"/>
        </w:rPr>
        <w:t>,</w:t>
      </w:r>
      <w:r w:rsidR="00EC1C6F" w:rsidRPr="000309E6">
        <w:rPr>
          <w:rFonts w:ascii="Arial" w:hAnsi="Arial" w:cs="Arial"/>
        </w:rPr>
        <w:t xml:space="preserve"> </w:t>
      </w:r>
      <w:r w:rsidR="00E627C5" w:rsidRPr="000309E6">
        <w:rPr>
          <w:rFonts w:ascii="Arial" w:hAnsi="Arial" w:cs="Arial"/>
        </w:rPr>
        <w:t>mediante las cuales consideró</w:t>
      </w:r>
      <w:r w:rsidR="00EC1C6F" w:rsidRPr="000309E6">
        <w:rPr>
          <w:rFonts w:ascii="Arial" w:hAnsi="Arial" w:cs="Arial"/>
        </w:rPr>
        <w:t xml:space="preserve"> que el té</w:t>
      </w:r>
      <w:r w:rsidRPr="000309E6">
        <w:rPr>
          <w:rFonts w:ascii="Arial" w:hAnsi="Arial" w:cs="Arial"/>
        </w:rPr>
        <w:t xml:space="preserve">rmino de prescripción de las costas judiciales </w:t>
      </w:r>
      <w:r w:rsidRPr="000309E6">
        <w:rPr>
          <w:rFonts w:ascii="Arial" w:hAnsi="Arial" w:cs="Arial"/>
        </w:rPr>
        <w:lastRenderedPageBreak/>
        <w:t>es de tres años contados desde la ejecutoria del auto que las aprueba</w:t>
      </w:r>
      <w:r w:rsidR="7BBB0ACB" w:rsidRPr="000309E6">
        <w:rPr>
          <w:rFonts w:ascii="Arial" w:hAnsi="Arial" w:cs="Arial"/>
        </w:rPr>
        <w:t xml:space="preserve">, </w:t>
      </w:r>
      <w:r w:rsidR="7AAC3FE7" w:rsidRPr="000309E6">
        <w:rPr>
          <w:rFonts w:ascii="Arial" w:hAnsi="Arial" w:cs="Arial"/>
        </w:rPr>
        <w:t xml:space="preserve">lo cual hizo en los siguientes </w:t>
      </w:r>
      <w:r w:rsidR="7BBB0ACB" w:rsidRPr="000309E6">
        <w:rPr>
          <w:rFonts w:ascii="Arial" w:hAnsi="Arial" w:cs="Arial"/>
        </w:rPr>
        <w:t xml:space="preserve">términos: </w:t>
      </w:r>
    </w:p>
    <w:p w14:paraId="500D7727" w14:textId="78F98F7F" w:rsidR="006E504A" w:rsidRPr="000309E6" w:rsidRDefault="006E504A" w:rsidP="005937B9">
      <w:pPr>
        <w:spacing w:line="276" w:lineRule="auto"/>
        <w:jc w:val="both"/>
        <w:rPr>
          <w:rFonts w:ascii="Arial" w:hAnsi="Arial" w:cs="Arial"/>
        </w:rPr>
      </w:pPr>
    </w:p>
    <w:p w14:paraId="55388F96" w14:textId="5EC0FFE4" w:rsidR="006E504A" w:rsidRPr="000309E6" w:rsidRDefault="4CDD083E" w:rsidP="005937B9">
      <w:pPr>
        <w:pStyle w:val="Sinespaciado"/>
        <w:ind w:left="426" w:right="420" w:firstLine="1"/>
        <w:jc w:val="both"/>
        <w:rPr>
          <w:rFonts w:ascii="Arial" w:eastAsia="Arial Narrow" w:hAnsi="Arial" w:cs="Arial"/>
          <w:sz w:val="22"/>
        </w:rPr>
      </w:pPr>
      <w:r w:rsidRPr="000309E6">
        <w:rPr>
          <w:rFonts w:ascii="Arial" w:eastAsia="Arial Narrow" w:hAnsi="Arial" w:cs="Arial"/>
          <w:sz w:val="22"/>
        </w:rPr>
        <w:t xml:space="preserve">“Respecto a la prosperidad de la excepción de prescripción, se encuentra que el señor Acevedo Gutiérrez  </w:t>
      </w:r>
      <w:r w:rsidRPr="000309E6">
        <w:rPr>
          <w:rFonts w:ascii="Arial" w:eastAsia="Arial Narrow" w:hAnsi="Arial" w:cs="Arial"/>
          <w:sz w:val="22"/>
          <w:u w:val="single"/>
        </w:rPr>
        <w:t>acudió a la jurisdicción laboral a reclamar a través de proceso ejecutivo a continuación de un ordinario, el reconocimiento y pago de las costas judiciales</w:t>
      </w:r>
      <w:r w:rsidRPr="000309E6">
        <w:rPr>
          <w:rFonts w:ascii="Arial" w:eastAsia="Arial Narrow" w:hAnsi="Arial" w:cs="Arial"/>
          <w:sz w:val="22"/>
        </w:rPr>
        <w:t xml:space="preserve"> reconocidas dentro del citado proceso ordinario, por lo tanto </w:t>
      </w:r>
      <w:r w:rsidRPr="000309E6">
        <w:rPr>
          <w:rFonts w:ascii="Arial" w:eastAsia="Arial Narrow" w:hAnsi="Arial" w:cs="Arial"/>
          <w:sz w:val="22"/>
          <w:u w:val="single"/>
        </w:rPr>
        <w:t>debía darse aplicación a las normas que sobre prescripción regule el Código Procesal del Trabajo y de la Seguridad Social y dicho tema lo reglamenta el artículo 151 de esta disposición normativa</w:t>
      </w:r>
      <w:r w:rsidRPr="000309E6">
        <w:rPr>
          <w:rFonts w:ascii="Arial" w:eastAsia="Arial Narrow" w:hAnsi="Arial" w:cs="Arial"/>
          <w:sz w:val="22"/>
        </w:rPr>
        <w:t xml:space="preserve"> cuando indica que “Las acciones que emanen de la leyes sociales prescribirán en tres años, que se contarán desde que la respectiva obligación se haya hecho exigible. El simple reclamo escrito (…) sobre un derecho o prestación debidamente determinado, interrumpirá la </w:t>
      </w:r>
      <w:r w:rsidR="73DE2AB4" w:rsidRPr="000309E6">
        <w:rPr>
          <w:rFonts w:ascii="Arial" w:eastAsia="Arial Narrow" w:hAnsi="Arial" w:cs="Arial"/>
          <w:sz w:val="22"/>
        </w:rPr>
        <w:t>prescripción,</w:t>
      </w:r>
      <w:r w:rsidRPr="000309E6">
        <w:rPr>
          <w:rFonts w:ascii="Arial" w:eastAsia="Arial Narrow" w:hAnsi="Arial" w:cs="Arial"/>
          <w:sz w:val="22"/>
        </w:rPr>
        <w:t xml:space="preserve"> pero sólo por un lapso igual”.</w:t>
      </w:r>
    </w:p>
    <w:p w14:paraId="4DD538B6" w14:textId="5243F67B" w:rsidR="006E504A" w:rsidRPr="000309E6" w:rsidRDefault="006E504A" w:rsidP="005937B9">
      <w:pPr>
        <w:ind w:left="426" w:right="420" w:firstLine="709"/>
        <w:jc w:val="both"/>
        <w:rPr>
          <w:rFonts w:ascii="Arial" w:eastAsia="Arial Narrow" w:hAnsi="Arial" w:cs="Arial"/>
          <w:sz w:val="22"/>
        </w:rPr>
      </w:pPr>
    </w:p>
    <w:p w14:paraId="01291827" w14:textId="02D24909" w:rsidR="006E504A" w:rsidRPr="000309E6" w:rsidRDefault="4CDD083E" w:rsidP="005937B9">
      <w:pPr>
        <w:pStyle w:val="Sinespaciado"/>
        <w:ind w:left="426" w:right="420" w:firstLine="1"/>
        <w:jc w:val="both"/>
        <w:rPr>
          <w:rFonts w:ascii="Arial" w:eastAsia="Arial Narrow" w:hAnsi="Arial" w:cs="Arial"/>
          <w:sz w:val="22"/>
        </w:rPr>
      </w:pPr>
      <w:r w:rsidRPr="000309E6">
        <w:rPr>
          <w:rFonts w:ascii="Arial" w:eastAsia="Arial Narrow" w:hAnsi="Arial" w:cs="Arial"/>
          <w:sz w:val="22"/>
        </w:rPr>
        <w:t xml:space="preserve">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0309E6">
        <w:rPr>
          <w:rFonts w:ascii="Arial" w:eastAsia="Arial Narrow" w:hAnsi="Arial" w:cs="Arial"/>
          <w:sz w:val="22"/>
          <w:u w:val="single"/>
        </w:rPr>
        <w:t>No tuvo en cuenta el juez plural que no debía acudirse a las disposiciones referentes a la reclamación administrativa como requisito de procedibilidad</w:t>
      </w:r>
      <w:r w:rsidRPr="000309E6">
        <w:rPr>
          <w:rFonts w:ascii="Arial" w:eastAsia="Arial Narrow" w:hAnsi="Arial" w:cs="Arial"/>
          <w:sz w:val="22"/>
        </w:rPr>
        <w:t xml:space="preserve"> para las acciones contenciosas y que aluden a la suspensión del término prescriptivo hasta tanto se resuelva la solicitud o transcurrido un mes sin que haya pronunciamiento de la entidad sobre el derecho reclamado, </w:t>
      </w:r>
      <w:r w:rsidRPr="000309E6">
        <w:rPr>
          <w:rFonts w:ascii="Arial" w:eastAsia="Arial Narrow" w:hAnsi="Arial" w:cs="Arial"/>
          <w:sz w:val="22"/>
          <w:u w:val="single"/>
        </w:rPr>
        <w:t>pues en el presente asunto no hay discusión sobre la existencia de derecho alguno</w:t>
      </w:r>
      <w:r w:rsidRPr="000309E6">
        <w:rPr>
          <w:rFonts w:ascii="Arial" w:eastAsia="Arial Narrow" w:hAnsi="Arial" w:cs="Arial"/>
          <w:sz w:val="22"/>
        </w:rPr>
        <w:t xml:space="preserve"> por cuanto existió una obligación reconocida judicialmente el 27 de julio de 2011 la que a su vez quedó ejecutoriada el 21 de noviembre de esa anualidad (fl. 74), </w:t>
      </w:r>
      <w:r w:rsidRPr="000309E6">
        <w:rPr>
          <w:rFonts w:ascii="Arial" w:eastAsia="Arial Narrow" w:hAnsi="Arial" w:cs="Arial"/>
          <w:sz w:val="22"/>
          <w:u w:val="single"/>
        </w:rPr>
        <w:t>debiendo entonces darse aplicación al contenido, en estricto rigor, del artículo 151 del estatuto procesal laboral que predica la prescripción trienal</w:t>
      </w:r>
      <w:r w:rsidRPr="000309E6">
        <w:rPr>
          <w:rFonts w:ascii="Arial" w:eastAsia="Arial Narrow" w:hAnsi="Arial" w:cs="Arial"/>
          <w:sz w:val="22"/>
        </w:rPr>
        <w:t>.”</w:t>
      </w:r>
      <w:r w:rsidR="6DEA04D7" w:rsidRPr="000309E6">
        <w:rPr>
          <w:rFonts w:ascii="Arial" w:eastAsia="Arial Narrow" w:hAnsi="Arial" w:cs="Arial"/>
          <w:sz w:val="22"/>
        </w:rPr>
        <w:t xml:space="preserve"> (Sentencia SL 14056 de 2019).</w:t>
      </w:r>
    </w:p>
    <w:p w14:paraId="61672058" w14:textId="18C579FC" w:rsidR="2AFCB277" w:rsidRPr="000309E6" w:rsidRDefault="2AFCB277" w:rsidP="005937B9">
      <w:pPr>
        <w:pStyle w:val="Sinespaciado"/>
        <w:spacing w:line="276" w:lineRule="auto"/>
        <w:rPr>
          <w:rFonts w:ascii="Arial" w:hAnsi="Arial" w:cs="Arial"/>
        </w:rPr>
      </w:pPr>
    </w:p>
    <w:p w14:paraId="57DC53D0" w14:textId="77777777" w:rsidR="00C4733D" w:rsidRPr="000309E6" w:rsidRDefault="0B38C4F3" w:rsidP="005937B9">
      <w:pPr>
        <w:spacing w:line="276" w:lineRule="auto"/>
        <w:jc w:val="both"/>
        <w:rPr>
          <w:rFonts w:ascii="Arial" w:hAnsi="Arial" w:cs="Arial"/>
        </w:rPr>
      </w:pPr>
      <w:r w:rsidRPr="000309E6">
        <w:rPr>
          <w:rFonts w:ascii="Arial" w:hAnsi="Arial" w:cs="Arial"/>
        </w:rPr>
        <w:t>Finalmente, es del caso precisar r</w:t>
      </w:r>
      <w:r w:rsidR="00B353F1" w:rsidRPr="000309E6">
        <w:rPr>
          <w:rFonts w:ascii="Arial" w:hAnsi="Arial" w:cs="Arial"/>
        </w:rPr>
        <w:t>especto a la interrupción de dicho fenómeno prescriptivo</w:t>
      </w:r>
      <w:r w:rsidR="27C5490B" w:rsidRPr="000309E6">
        <w:rPr>
          <w:rFonts w:ascii="Arial" w:hAnsi="Arial" w:cs="Arial"/>
        </w:rPr>
        <w:t xml:space="preserve"> de las acciones correspondientes </w:t>
      </w:r>
      <w:r w:rsidR="1135B3D5" w:rsidRPr="000309E6">
        <w:rPr>
          <w:rFonts w:ascii="Arial" w:hAnsi="Arial" w:cs="Arial"/>
        </w:rPr>
        <w:t xml:space="preserve">para el reclamo de los derechos a los gastos judiciales a los que se ha hecho alusión, </w:t>
      </w:r>
      <w:r w:rsidR="3D04A740" w:rsidRPr="000309E6">
        <w:rPr>
          <w:rFonts w:ascii="Arial" w:hAnsi="Arial" w:cs="Arial"/>
        </w:rPr>
        <w:t xml:space="preserve">que </w:t>
      </w:r>
      <w:r w:rsidR="00B353F1" w:rsidRPr="000309E6">
        <w:rPr>
          <w:rFonts w:ascii="Arial" w:hAnsi="Arial" w:cs="Arial"/>
        </w:rPr>
        <w:t>el artículo 2544 del Código Civil modificado por el artículo 11 de la Ley 791 de 2002, estableció que tal efecto se produciría de dos formas: (i) con el reconocimiento de la obligación que hiciere el deudor</w:t>
      </w:r>
      <w:r w:rsidR="7AB5DF64" w:rsidRPr="000309E6">
        <w:rPr>
          <w:rFonts w:ascii="Arial" w:hAnsi="Arial" w:cs="Arial"/>
        </w:rPr>
        <w:t xml:space="preserve"> expresamente o por conducto concluyente</w:t>
      </w:r>
      <w:r w:rsidR="00B353F1" w:rsidRPr="000309E6">
        <w:rPr>
          <w:rFonts w:ascii="Arial" w:hAnsi="Arial" w:cs="Arial"/>
        </w:rPr>
        <w:t xml:space="preserve"> o (ii) por la presentación del requerimiento</w:t>
      </w:r>
      <w:r w:rsidR="5FF9E809" w:rsidRPr="000309E6">
        <w:rPr>
          <w:rFonts w:ascii="Arial" w:hAnsi="Arial" w:cs="Arial"/>
        </w:rPr>
        <w:t>. A su turno, el artículo 489 del C.S.T. regula que el simple reclamo escrito del trabajador, recibido por el empleador, acerca de un derecho debidamente determinado</w:t>
      </w:r>
      <w:r w:rsidR="5D76FE91" w:rsidRPr="000309E6">
        <w:rPr>
          <w:rFonts w:ascii="Arial" w:hAnsi="Arial" w:cs="Arial"/>
        </w:rPr>
        <w:t>, interrumpe la prescripción por una sola vez, la cual empieza a contarse de nuevo a partir del reclamo y por un lapso igual al señalado para la prescripción correspondiente.</w:t>
      </w:r>
    </w:p>
    <w:p w14:paraId="2D24A4F4" w14:textId="2F6BDBCF" w:rsidR="00E627C5" w:rsidRPr="000309E6" w:rsidRDefault="5D76FE91" w:rsidP="005937B9">
      <w:pPr>
        <w:spacing w:line="276" w:lineRule="auto"/>
        <w:jc w:val="both"/>
        <w:rPr>
          <w:rFonts w:ascii="Arial" w:hAnsi="Arial" w:cs="Arial"/>
        </w:rPr>
      </w:pPr>
      <w:r w:rsidRPr="000309E6">
        <w:rPr>
          <w:rFonts w:ascii="Arial" w:hAnsi="Arial" w:cs="Arial"/>
        </w:rPr>
        <w:t xml:space="preserve"> </w:t>
      </w:r>
      <w:r w:rsidR="5FF9E809" w:rsidRPr="000309E6">
        <w:rPr>
          <w:rFonts w:ascii="Arial" w:hAnsi="Arial" w:cs="Arial"/>
        </w:rPr>
        <w:t xml:space="preserve"> </w:t>
      </w:r>
    </w:p>
    <w:p w14:paraId="71D8DF02" w14:textId="77777777" w:rsidR="00B353F1" w:rsidRPr="000309E6" w:rsidRDefault="00B239DB" w:rsidP="005937B9">
      <w:pPr>
        <w:pStyle w:val="Sinespaciado"/>
        <w:spacing w:line="276" w:lineRule="auto"/>
        <w:ind w:firstLine="709"/>
        <w:jc w:val="both"/>
        <w:rPr>
          <w:rFonts w:ascii="Arial" w:hAnsi="Arial" w:cs="Arial"/>
          <w:b/>
          <w:bCs/>
        </w:rPr>
      </w:pPr>
      <w:r w:rsidRPr="000309E6">
        <w:rPr>
          <w:rFonts w:ascii="Arial" w:hAnsi="Arial" w:cs="Arial"/>
          <w:b/>
          <w:bCs/>
        </w:rPr>
        <w:t>5.4 Caso concreto</w:t>
      </w:r>
    </w:p>
    <w:p w14:paraId="27F03CAD" w14:textId="77777777" w:rsidR="002061F3" w:rsidRPr="000309E6" w:rsidRDefault="002061F3" w:rsidP="005937B9">
      <w:pPr>
        <w:pStyle w:val="Sinespaciado"/>
        <w:spacing w:line="276" w:lineRule="auto"/>
        <w:ind w:firstLine="709"/>
        <w:jc w:val="both"/>
        <w:rPr>
          <w:rFonts w:ascii="Arial" w:hAnsi="Arial" w:cs="Arial"/>
        </w:rPr>
      </w:pPr>
      <w:r w:rsidRPr="000309E6">
        <w:rPr>
          <w:rFonts w:ascii="Arial" w:hAnsi="Arial" w:cs="Arial"/>
        </w:rPr>
        <w:t xml:space="preserve"> </w:t>
      </w:r>
    </w:p>
    <w:p w14:paraId="46547085" w14:textId="77777777" w:rsidR="00B239DB" w:rsidRPr="000309E6" w:rsidRDefault="00B239DB" w:rsidP="005937B9">
      <w:pPr>
        <w:pStyle w:val="Sinespaciado"/>
        <w:spacing w:line="276" w:lineRule="auto"/>
        <w:jc w:val="both"/>
        <w:rPr>
          <w:rFonts w:ascii="Arial" w:hAnsi="Arial" w:cs="Arial"/>
        </w:rPr>
      </w:pPr>
      <w:r w:rsidRPr="000309E6">
        <w:rPr>
          <w:rFonts w:ascii="Arial" w:hAnsi="Arial" w:cs="Arial"/>
        </w:rPr>
        <w:t xml:space="preserve">En el presente asunto, la parte ejecutante solicita el pago de las costas procesales impuestas a su contraparte dentro del proceso ordinario laboral de primera instancia. </w:t>
      </w:r>
    </w:p>
    <w:p w14:paraId="306D7695" w14:textId="77777777" w:rsidR="00B239DB" w:rsidRPr="000309E6" w:rsidRDefault="00B239DB" w:rsidP="005937B9">
      <w:pPr>
        <w:pStyle w:val="Sinespaciado"/>
        <w:spacing w:line="276" w:lineRule="auto"/>
        <w:jc w:val="both"/>
        <w:rPr>
          <w:rFonts w:ascii="Arial" w:hAnsi="Arial" w:cs="Arial"/>
        </w:rPr>
      </w:pPr>
    </w:p>
    <w:p w14:paraId="726B0AEB" w14:textId="77777777" w:rsidR="002061F3" w:rsidRPr="000309E6" w:rsidRDefault="00B239DB" w:rsidP="005937B9">
      <w:pPr>
        <w:pStyle w:val="Sinespaciado"/>
        <w:spacing w:line="276" w:lineRule="auto"/>
        <w:jc w:val="both"/>
        <w:rPr>
          <w:rFonts w:ascii="Arial" w:hAnsi="Arial" w:cs="Arial"/>
        </w:rPr>
      </w:pPr>
      <w:r w:rsidRPr="000309E6">
        <w:rPr>
          <w:rFonts w:ascii="Arial" w:hAnsi="Arial" w:cs="Arial"/>
        </w:rPr>
        <w:t xml:space="preserve">Conforme a las probanzas que obran en el proceso, está probado que la liquidación de las costas procesales a cargo de Instituto de Seguros Sociales, sucedida procesalmente por la Administradora Colombiana de Pensiones -Colpensiones, </w:t>
      </w:r>
      <w:r w:rsidRPr="000309E6">
        <w:rPr>
          <w:rFonts w:ascii="Arial" w:hAnsi="Arial" w:cs="Arial"/>
          <w:b/>
          <w:bCs/>
        </w:rPr>
        <w:t>fue aprobada mediante auto del 11 de febrero de 2011</w:t>
      </w:r>
      <w:r w:rsidRPr="000309E6">
        <w:rPr>
          <w:rFonts w:ascii="Arial" w:hAnsi="Arial" w:cs="Arial"/>
        </w:rPr>
        <w:t xml:space="preserve">, quedando a su cargo la suma de $1´800.000 (fl.73 y 76). </w:t>
      </w:r>
    </w:p>
    <w:p w14:paraId="0F8EBC94" w14:textId="77777777" w:rsidR="00B239DB" w:rsidRPr="000309E6" w:rsidRDefault="00B239DB" w:rsidP="005937B9">
      <w:pPr>
        <w:pStyle w:val="Sinespaciado"/>
        <w:spacing w:line="276" w:lineRule="auto"/>
        <w:jc w:val="both"/>
        <w:rPr>
          <w:rFonts w:ascii="Arial" w:hAnsi="Arial" w:cs="Arial"/>
        </w:rPr>
      </w:pPr>
    </w:p>
    <w:p w14:paraId="4B431C29" w14:textId="503DBBC9" w:rsidR="006A64D3" w:rsidRPr="000309E6" w:rsidRDefault="00B239DB" w:rsidP="005937B9">
      <w:pPr>
        <w:pStyle w:val="Sinespaciado"/>
        <w:spacing w:line="276" w:lineRule="auto"/>
        <w:jc w:val="both"/>
        <w:rPr>
          <w:rFonts w:ascii="Arial" w:hAnsi="Arial" w:cs="Arial"/>
        </w:rPr>
      </w:pPr>
      <w:r w:rsidRPr="000309E6">
        <w:rPr>
          <w:rFonts w:ascii="Arial" w:hAnsi="Arial" w:cs="Arial"/>
        </w:rPr>
        <w:t xml:space="preserve">En ese orden, para que la prescripción legamente establecida de los tres (3) años fuera interrumpida, correspondía a la parte actora presentar el respectivo requerimiento o reclamo escrito al deudor o </w:t>
      </w:r>
      <w:r w:rsidR="00506DC3" w:rsidRPr="000309E6">
        <w:rPr>
          <w:rFonts w:ascii="Arial" w:hAnsi="Arial" w:cs="Arial"/>
        </w:rPr>
        <w:t xml:space="preserve">bien </w:t>
      </w:r>
      <w:r w:rsidRPr="000309E6">
        <w:rPr>
          <w:rFonts w:ascii="Arial" w:hAnsi="Arial" w:cs="Arial"/>
        </w:rPr>
        <w:t xml:space="preserve">iniciar la correspondiente acción ejecutiva en su contra. </w:t>
      </w:r>
      <w:r w:rsidR="00E8041D" w:rsidRPr="000309E6">
        <w:rPr>
          <w:rFonts w:ascii="Arial" w:hAnsi="Arial" w:cs="Arial"/>
        </w:rPr>
        <w:t>L</w:t>
      </w:r>
      <w:r w:rsidR="00C55551" w:rsidRPr="000309E6">
        <w:rPr>
          <w:rFonts w:ascii="Arial" w:hAnsi="Arial" w:cs="Arial"/>
        </w:rPr>
        <w:t>a parte actora</w:t>
      </w:r>
      <w:r w:rsidR="00506DC3" w:rsidRPr="000309E6">
        <w:rPr>
          <w:rFonts w:ascii="Arial" w:hAnsi="Arial" w:cs="Arial"/>
        </w:rPr>
        <w:t xml:space="preserve"> optó por </w:t>
      </w:r>
      <w:r w:rsidR="006A64D3" w:rsidRPr="000309E6">
        <w:rPr>
          <w:rFonts w:ascii="Arial" w:hAnsi="Arial" w:cs="Arial"/>
        </w:rPr>
        <w:t>presentar la</w:t>
      </w:r>
      <w:r w:rsidR="00506DC3" w:rsidRPr="000309E6">
        <w:rPr>
          <w:rFonts w:ascii="Arial" w:hAnsi="Arial" w:cs="Arial"/>
        </w:rPr>
        <w:t xml:space="preserve"> reclamación ante </w:t>
      </w:r>
      <w:r w:rsidR="00C55551" w:rsidRPr="000309E6">
        <w:rPr>
          <w:rFonts w:ascii="Arial" w:hAnsi="Arial" w:cs="Arial"/>
        </w:rPr>
        <w:t>el Instituto de Seguros Sociales el 17 de diciembre de 2012,</w:t>
      </w:r>
      <w:r w:rsidR="00193363" w:rsidRPr="000309E6">
        <w:rPr>
          <w:rFonts w:ascii="Arial" w:hAnsi="Arial" w:cs="Arial"/>
        </w:rPr>
        <w:t xml:space="preserve"> </w:t>
      </w:r>
      <w:r w:rsidR="00506DC3" w:rsidRPr="000309E6">
        <w:rPr>
          <w:rFonts w:ascii="Arial" w:hAnsi="Arial" w:cs="Arial"/>
        </w:rPr>
        <w:t>(fl.87)</w:t>
      </w:r>
      <w:r w:rsidR="00193363" w:rsidRPr="000309E6">
        <w:rPr>
          <w:rFonts w:ascii="Arial" w:hAnsi="Arial" w:cs="Arial"/>
        </w:rPr>
        <w:t xml:space="preserve">, </w:t>
      </w:r>
      <w:r w:rsidR="409656EB" w:rsidRPr="000309E6">
        <w:rPr>
          <w:rFonts w:ascii="Arial" w:hAnsi="Arial" w:cs="Arial"/>
        </w:rPr>
        <w:t xml:space="preserve">de modo que, </w:t>
      </w:r>
      <w:r w:rsidR="00193363" w:rsidRPr="000309E6">
        <w:rPr>
          <w:rFonts w:ascii="Arial" w:hAnsi="Arial" w:cs="Arial"/>
        </w:rPr>
        <w:t>a partir de esa calenda</w:t>
      </w:r>
      <w:r w:rsidR="006C176F" w:rsidRPr="000309E6">
        <w:rPr>
          <w:rFonts w:ascii="Arial" w:hAnsi="Arial" w:cs="Arial"/>
        </w:rPr>
        <w:t xml:space="preserve"> </w:t>
      </w:r>
      <w:r w:rsidR="006A64D3" w:rsidRPr="000309E6">
        <w:rPr>
          <w:rFonts w:ascii="Arial" w:hAnsi="Arial" w:cs="Arial"/>
        </w:rPr>
        <w:t xml:space="preserve">se </w:t>
      </w:r>
      <w:r w:rsidR="00712301" w:rsidRPr="000309E6">
        <w:rPr>
          <w:rFonts w:ascii="Arial" w:hAnsi="Arial" w:cs="Arial"/>
        </w:rPr>
        <w:t>produjo la</w:t>
      </w:r>
      <w:r w:rsidR="709C190D" w:rsidRPr="000309E6">
        <w:rPr>
          <w:rFonts w:ascii="Arial" w:hAnsi="Arial" w:cs="Arial"/>
        </w:rPr>
        <w:t xml:space="preserve"> interrupción del fenómeno </w:t>
      </w:r>
      <w:r w:rsidR="00712301" w:rsidRPr="000309E6">
        <w:rPr>
          <w:rFonts w:ascii="Arial" w:hAnsi="Arial" w:cs="Arial"/>
        </w:rPr>
        <w:t>prescriptivo</w:t>
      </w:r>
      <w:r w:rsidR="00AF41C0" w:rsidRPr="000309E6">
        <w:rPr>
          <w:rFonts w:ascii="Arial" w:hAnsi="Arial" w:cs="Arial"/>
        </w:rPr>
        <w:t xml:space="preserve"> </w:t>
      </w:r>
      <w:r w:rsidR="00712301" w:rsidRPr="000309E6">
        <w:rPr>
          <w:rFonts w:ascii="Arial" w:hAnsi="Arial" w:cs="Arial"/>
        </w:rPr>
        <w:t>por un lapso de tres (3) años,</w:t>
      </w:r>
      <w:r w:rsidR="1DDACADF" w:rsidRPr="000309E6">
        <w:rPr>
          <w:rFonts w:ascii="Arial" w:hAnsi="Arial" w:cs="Arial"/>
        </w:rPr>
        <w:t xml:space="preserve"> el cual feneció definitiva</w:t>
      </w:r>
      <w:r w:rsidR="4D318233" w:rsidRPr="000309E6">
        <w:rPr>
          <w:rFonts w:ascii="Arial" w:hAnsi="Arial" w:cs="Arial"/>
        </w:rPr>
        <w:t>mente</w:t>
      </w:r>
      <w:r w:rsidR="1DDACADF" w:rsidRPr="000309E6">
        <w:rPr>
          <w:rFonts w:ascii="Arial" w:hAnsi="Arial" w:cs="Arial"/>
        </w:rPr>
        <w:t xml:space="preserve"> el 16 de diciembre de 201</w:t>
      </w:r>
      <w:r w:rsidR="00AF41C0" w:rsidRPr="000309E6">
        <w:rPr>
          <w:rFonts w:ascii="Arial" w:hAnsi="Arial" w:cs="Arial"/>
        </w:rPr>
        <w:t>5</w:t>
      </w:r>
      <w:r w:rsidR="4D718EE9" w:rsidRPr="000309E6">
        <w:rPr>
          <w:rFonts w:ascii="Arial" w:hAnsi="Arial" w:cs="Arial"/>
        </w:rPr>
        <w:t xml:space="preserve">. </w:t>
      </w:r>
      <w:r w:rsidR="4407F086" w:rsidRPr="000309E6">
        <w:rPr>
          <w:rFonts w:ascii="Arial" w:hAnsi="Arial" w:cs="Arial"/>
        </w:rPr>
        <w:t xml:space="preserve">Sin embargo, </w:t>
      </w:r>
      <w:r w:rsidR="4D718EE9" w:rsidRPr="000309E6">
        <w:rPr>
          <w:rFonts w:ascii="Arial" w:hAnsi="Arial" w:cs="Arial"/>
        </w:rPr>
        <w:t>como quiera que l</w:t>
      </w:r>
      <w:r w:rsidR="00712301" w:rsidRPr="000309E6">
        <w:rPr>
          <w:rFonts w:ascii="Arial" w:hAnsi="Arial" w:cs="Arial"/>
        </w:rPr>
        <w:t xml:space="preserve">a </w:t>
      </w:r>
      <w:r w:rsidR="006A64D3" w:rsidRPr="000309E6">
        <w:rPr>
          <w:rFonts w:ascii="Arial" w:hAnsi="Arial" w:cs="Arial"/>
        </w:rPr>
        <w:t xml:space="preserve">parte actora solo </w:t>
      </w:r>
      <w:proofErr w:type="gramStart"/>
      <w:r w:rsidR="006A64D3" w:rsidRPr="000309E6">
        <w:rPr>
          <w:rFonts w:ascii="Arial" w:hAnsi="Arial" w:cs="Arial"/>
        </w:rPr>
        <w:t>instauró</w:t>
      </w:r>
      <w:proofErr w:type="gramEnd"/>
      <w:r w:rsidR="006A64D3" w:rsidRPr="000309E6">
        <w:rPr>
          <w:rFonts w:ascii="Arial" w:hAnsi="Arial" w:cs="Arial"/>
        </w:rPr>
        <w:t xml:space="preserve"> la presente acción ejecutiva</w:t>
      </w:r>
      <w:r w:rsidR="00712301" w:rsidRPr="000309E6">
        <w:rPr>
          <w:rFonts w:ascii="Arial" w:hAnsi="Arial" w:cs="Arial"/>
        </w:rPr>
        <w:t xml:space="preserve"> </w:t>
      </w:r>
      <w:r w:rsidR="003C40C3" w:rsidRPr="000309E6">
        <w:rPr>
          <w:rFonts w:ascii="Arial" w:hAnsi="Arial" w:cs="Arial"/>
        </w:rPr>
        <w:t xml:space="preserve">en contra de la entidad accionada </w:t>
      </w:r>
      <w:r w:rsidR="00712301" w:rsidRPr="000309E6">
        <w:rPr>
          <w:rFonts w:ascii="Arial" w:hAnsi="Arial" w:cs="Arial"/>
        </w:rPr>
        <w:t>el 6 de noviembre de 2018</w:t>
      </w:r>
      <w:r w:rsidR="003C40C3" w:rsidRPr="000309E6">
        <w:rPr>
          <w:rFonts w:ascii="Arial" w:hAnsi="Arial" w:cs="Arial"/>
        </w:rPr>
        <w:t xml:space="preserve">, resulta evidente que se alcanzó a enervar la obligación que se pretende cobrar por esta vía. </w:t>
      </w:r>
    </w:p>
    <w:p w14:paraId="32615660" w14:textId="44CB5B46" w:rsidR="2AFCB277" w:rsidRPr="000309E6" w:rsidRDefault="2AFCB277" w:rsidP="005937B9">
      <w:pPr>
        <w:pStyle w:val="Sinespaciado"/>
        <w:spacing w:line="276" w:lineRule="auto"/>
        <w:jc w:val="both"/>
        <w:rPr>
          <w:rFonts w:ascii="Arial" w:hAnsi="Arial" w:cs="Arial"/>
        </w:rPr>
      </w:pPr>
    </w:p>
    <w:p w14:paraId="0AA3E867" w14:textId="76B2CB77" w:rsidR="52FA72F6" w:rsidRPr="000309E6" w:rsidRDefault="52FA72F6" w:rsidP="005937B9">
      <w:pPr>
        <w:pStyle w:val="Sinespaciado"/>
        <w:spacing w:line="276" w:lineRule="auto"/>
        <w:jc w:val="both"/>
        <w:rPr>
          <w:rFonts w:ascii="Arial" w:hAnsi="Arial" w:cs="Arial"/>
        </w:rPr>
      </w:pPr>
      <w:r w:rsidRPr="000309E6">
        <w:rPr>
          <w:rFonts w:ascii="Arial" w:hAnsi="Arial" w:cs="Arial"/>
        </w:rPr>
        <w:t xml:space="preserve">Con todo, se hace necesario advertir </w:t>
      </w:r>
      <w:r w:rsidR="71C1AF7B" w:rsidRPr="000309E6">
        <w:rPr>
          <w:rFonts w:ascii="Arial" w:hAnsi="Arial" w:cs="Arial"/>
        </w:rPr>
        <w:t>que</w:t>
      </w:r>
      <w:r w:rsidR="1AC7DA68" w:rsidRPr="000309E6">
        <w:rPr>
          <w:rFonts w:ascii="Arial" w:hAnsi="Arial" w:cs="Arial"/>
        </w:rPr>
        <w:t xml:space="preserve"> contrario a lo estimado por la a-quo, </w:t>
      </w:r>
      <w:r w:rsidR="71C1AF7B" w:rsidRPr="000309E6">
        <w:rPr>
          <w:rFonts w:ascii="Arial" w:hAnsi="Arial" w:cs="Arial"/>
        </w:rPr>
        <w:t xml:space="preserve">la presentación de la solicitud o reclamación </w:t>
      </w:r>
      <w:r w:rsidR="250DF58A" w:rsidRPr="000309E6">
        <w:rPr>
          <w:rFonts w:ascii="Arial" w:hAnsi="Arial" w:cs="Arial"/>
        </w:rPr>
        <w:t xml:space="preserve">presentada por la ejecutante, </w:t>
      </w:r>
      <w:r w:rsidR="71C1AF7B" w:rsidRPr="000309E6">
        <w:rPr>
          <w:rFonts w:ascii="Arial" w:hAnsi="Arial" w:cs="Arial"/>
        </w:rPr>
        <w:t>no daba lugar a</w:t>
      </w:r>
      <w:r w:rsidR="461957CE" w:rsidRPr="000309E6">
        <w:rPr>
          <w:rFonts w:ascii="Arial" w:hAnsi="Arial" w:cs="Arial"/>
        </w:rPr>
        <w:t xml:space="preserve"> </w:t>
      </w:r>
      <w:r w:rsidR="71C1AF7B" w:rsidRPr="000309E6">
        <w:rPr>
          <w:rFonts w:ascii="Arial" w:hAnsi="Arial" w:cs="Arial"/>
        </w:rPr>
        <w:t xml:space="preserve">la suspensión del término prescriptivo hasta </w:t>
      </w:r>
      <w:r w:rsidR="120D357C" w:rsidRPr="000309E6">
        <w:rPr>
          <w:rFonts w:ascii="Arial" w:hAnsi="Arial" w:cs="Arial"/>
        </w:rPr>
        <w:t xml:space="preserve">el momento en que la entidad ejecutada </w:t>
      </w:r>
      <w:r w:rsidR="7C9430CF" w:rsidRPr="000309E6">
        <w:rPr>
          <w:rFonts w:ascii="Arial" w:hAnsi="Arial" w:cs="Arial"/>
        </w:rPr>
        <w:t>emitió respuest</w:t>
      </w:r>
      <w:r w:rsidR="5F4F23DB" w:rsidRPr="000309E6">
        <w:rPr>
          <w:rFonts w:ascii="Arial" w:hAnsi="Arial" w:cs="Arial"/>
        </w:rPr>
        <w:t xml:space="preserve">a de fondo, </w:t>
      </w:r>
      <w:r w:rsidR="71C1AF7B" w:rsidRPr="000309E6">
        <w:rPr>
          <w:rFonts w:ascii="Arial" w:hAnsi="Arial" w:cs="Arial"/>
        </w:rPr>
        <w:t xml:space="preserve">pues en los términos de la jurisprudencia en cita, </w:t>
      </w:r>
      <w:r w:rsidR="388EBF89" w:rsidRPr="000309E6">
        <w:rPr>
          <w:rFonts w:ascii="Arial" w:hAnsi="Arial" w:cs="Arial"/>
        </w:rPr>
        <w:t xml:space="preserve">no existía </w:t>
      </w:r>
      <w:r w:rsidR="71C1AF7B" w:rsidRPr="000309E6">
        <w:rPr>
          <w:rFonts w:ascii="Arial" w:hAnsi="Arial" w:cs="Arial"/>
        </w:rPr>
        <w:t xml:space="preserve">discusión sobre la existencia del derecho a las costas </w:t>
      </w:r>
      <w:r w:rsidR="64776A5D" w:rsidRPr="000309E6">
        <w:rPr>
          <w:rFonts w:ascii="Arial" w:hAnsi="Arial" w:cs="Arial"/>
        </w:rPr>
        <w:t xml:space="preserve">procesales </w:t>
      </w:r>
      <w:r w:rsidR="71C1AF7B" w:rsidRPr="000309E6">
        <w:rPr>
          <w:rFonts w:ascii="Arial" w:hAnsi="Arial" w:cs="Arial"/>
        </w:rPr>
        <w:t>en favor de la parte actora, dado el reconocimiento judicial efectuado mediante sentencia del 12 de junio de 2010, y del auto dictado el 11 de febrero de 2011, mediante el cual se liquidaron y aprobaron las mismas.</w:t>
      </w:r>
    </w:p>
    <w:p w14:paraId="44348DD7" w14:textId="2F324374" w:rsidR="00AF41C0" w:rsidRPr="000309E6" w:rsidRDefault="00AF41C0" w:rsidP="005937B9">
      <w:pPr>
        <w:pStyle w:val="Sinespaciado"/>
        <w:spacing w:line="276" w:lineRule="auto"/>
        <w:jc w:val="both"/>
        <w:rPr>
          <w:rFonts w:ascii="Arial" w:hAnsi="Arial" w:cs="Arial"/>
        </w:rPr>
      </w:pPr>
    </w:p>
    <w:p w14:paraId="54F6BB5E" w14:textId="3414C683" w:rsidR="00AF41C0" w:rsidRPr="000309E6" w:rsidRDefault="5B4C35D5" w:rsidP="005937B9">
      <w:pPr>
        <w:spacing w:line="276" w:lineRule="auto"/>
        <w:jc w:val="both"/>
        <w:rPr>
          <w:rFonts w:ascii="Arial" w:hAnsi="Arial" w:cs="Arial"/>
        </w:rPr>
      </w:pPr>
      <w:r w:rsidRPr="000309E6">
        <w:rPr>
          <w:rFonts w:ascii="Arial" w:hAnsi="Arial" w:cs="Arial"/>
        </w:rPr>
        <w:t>En suma</w:t>
      </w:r>
      <w:r w:rsidR="00AF41C0" w:rsidRPr="000309E6">
        <w:rPr>
          <w:rFonts w:ascii="Arial" w:hAnsi="Arial" w:cs="Arial"/>
        </w:rPr>
        <w:t xml:space="preserve">, no prospera el recurso de apelación interpuesto, motivo por el que se </w:t>
      </w:r>
      <w:r w:rsidR="00AF41C0" w:rsidRPr="000309E6">
        <w:rPr>
          <w:rFonts w:ascii="Arial" w:hAnsi="Arial" w:cs="Arial"/>
          <w:b/>
          <w:bCs/>
        </w:rPr>
        <w:t xml:space="preserve">CONFIRMARÁ </w:t>
      </w:r>
      <w:r w:rsidR="00AF41C0" w:rsidRPr="000309E6">
        <w:rPr>
          <w:rFonts w:ascii="Arial" w:hAnsi="Arial" w:cs="Arial"/>
        </w:rPr>
        <w:t>la decisión de primer grado.</w:t>
      </w:r>
    </w:p>
    <w:p w14:paraId="36528485" w14:textId="605C6E0C" w:rsidR="00AF41C0" w:rsidRPr="000309E6" w:rsidRDefault="00AF41C0" w:rsidP="005937B9">
      <w:pPr>
        <w:pStyle w:val="Sinespaciado"/>
        <w:spacing w:line="276" w:lineRule="auto"/>
        <w:jc w:val="both"/>
        <w:rPr>
          <w:rFonts w:ascii="Arial" w:hAnsi="Arial" w:cs="Arial"/>
        </w:rPr>
      </w:pPr>
    </w:p>
    <w:p w14:paraId="15055B6F" w14:textId="77777777" w:rsidR="003C40C3" w:rsidRPr="000309E6" w:rsidRDefault="003C40C3" w:rsidP="005937B9">
      <w:pPr>
        <w:spacing w:line="276" w:lineRule="auto"/>
        <w:jc w:val="both"/>
        <w:rPr>
          <w:rFonts w:ascii="Arial" w:hAnsi="Arial" w:cs="Arial"/>
        </w:rPr>
      </w:pPr>
      <w:r w:rsidRPr="000309E6">
        <w:rPr>
          <w:rFonts w:ascii="Arial" w:hAnsi="Arial" w:cs="Arial"/>
        </w:rPr>
        <w:t xml:space="preserve">Costas en esta instancia a cargo de la recurrente y en favor de la entidad ejecutada. </w:t>
      </w:r>
    </w:p>
    <w:p w14:paraId="09915CC9" w14:textId="77777777" w:rsidR="002061F3" w:rsidRPr="000309E6" w:rsidRDefault="002061F3" w:rsidP="005937B9">
      <w:pPr>
        <w:pStyle w:val="Sinespaciado"/>
        <w:spacing w:line="276" w:lineRule="auto"/>
        <w:rPr>
          <w:rFonts w:ascii="Arial" w:hAnsi="Arial" w:cs="Arial"/>
        </w:rPr>
      </w:pPr>
    </w:p>
    <w:p w14:paraId="28A14BFC" w14:textId="106B7AD4" w:rsidR="002061F3" w:rsidRPr="000309E6" w:rsidRDefault="002061F3" w:rsidP="005937B9">
      <w:pPr>
        <w:spacing w:line="276" w:lineRule="auto"/>
        <w:jc w:val="both"/>
        <w:rPr>
          <w:rFonts w:ascii="Arial" w:hAnsi="Arial" w:cs="Arial"/>
        </w:rPr>
      </w:pPr>
      <w:r w:rsidRPr="000309E6">
        <w:rPr>
          <w:rFonts w:ascii="Arial" w:hAnsi="Arial" w:cs="Arial"/>
        </w:rPr>
        <w:t xml:space="preserve">En mérito de lo expuesto, la Sala 4ª Laboral del Tribunal Superior de Distrito Judicial de Pereira - Risaralda, </w:t>
      </w:r>
    </w:p>
    <w:p w14:paraId="4EECC888" w14:textId="77777777" w:rsidR="002061F3" w:rsidRPr="000309E6" w:rsidRDefault="002061F3" w:rsidP="005937B9">
      <w:pPr>
        <w:pStyle w:val="Sinespaciado"/>
        <w:spacing w:line="276" w:lineRule="auto"/>
        <w:rPr>
          <w:rFonts w:ascii="Arial" w:hAnsi="Arial" w:cs="Arial"/>
        </w:rPr>
      </w:pPr>
    </w:p>
    <w:p w14:paraId="6CD5D5E8" w14:textId="77777777" w:rsidR="002061F3" w:rsidRPr="000309E6" w:rsidRDefault="002061F3" w:rsidP="005937B9">
      <w:pPr>
        <w:spacing w:line="276" w:lineRule="auto"/>
        <w:jc w:val="center"/>
        <w:rPr>
          <w:rFonts w:ascii="Arial" w:hAnsi="Arial" w:cs="Arial"/>
          <w:b/>
          <w:bCs/>
        </w:rPr>
      </w:pPr>
      <w:r w:rsidRPr="000309E6">
        <w:rPr>
          <w:rFonts w:ascii="Arial" w:hAnsi="Arial" w:cs="Arial"/>
          <w:b/>
          <w:bCs/>
        </w:rPr>
        <w:t>RESUELVE:</w:t>
      </w:r>
    </w:p>
    <w:p w14:paraId="627C1094" w14:textId="77777777" w:rsidR="002061F3" w:rsidRPr="000309E6" w:rsidRDefault="002061F3" w:rsidP="005937B9">
      <w:pPr>
        <w:pStyle w:val="Sinespaciado"/>
        <w:spacing w:line="276" w:lineRule="auto"/>
        <w:rPr>
          <w:rFonts w:ascii="Arial" w:hAnsi="Arial" w:cs="Arial"/>
        </w:rPr>
      </w:pPr>
    </w:p>
    <w:p w14:paraId="4C94DBCD" w14:textId="77777777" w:rsidR="002061F3" w:rsidRPr="000309E6" w:rsidRDefault="002061F3" w:rsidP="005937B9">
      <w:pPr>
        <w:tabs>
          <w:tab w:val="left" w:pos="851"/>
        </w:tabs>
        <w:spacing w:line="276" w:lineRule="auto"/>
        <w:jc w:val="both"/>
        <w:rPr>
          <w:rFonts w:ascii="Arial" w:hAnsi="Arial" w:cs="Arial"/>
        </w:rPr>
      </w:pPr>
      <w:r w:rsidRPr="000309E6">
        <w:rPr>
          <w:rFonts w:ascii="Arial" w:hAnsi="Arial" w:cs="Arial"/>
          <w:b/>
          <w:bCs/>
        </w:rPr>
        <w:t xml:space="preserve">PRIMERO:   </w:t>
      </w:r>
      <w:r w:rsidR="003C40C3" w:rsidRPr="000309E6">
        <w:rPr>
          <w:rFonts w:ascii="Arial" w:hAnsi="Arial" w:cs="Arial"/>
          <w:b/>
          <w:bCs/>
        </w:rPr>
        <w:t>CONFIRMAR</w:t>
      </w:r>
      <w:r w:rsidRPr="000309E6">
        <w:rPr>
          <w:rFonts w:ascii="Arial" w:hAnsi="Arial" w:cs="Arial"/>
        </w:rPr>
        <w:t xml:space="preserve"> </w:t>
      </w:r>
      <w:r w:rsidR="003C40C3" w:rsidRPr="000309E6">
        <w:rPr>
          <w:rFonts w:ascii="Arial" w:hAnsi="Arial" w:cs="Arial"/>
        </w:rPr>
        <w:t xml:space="preserve">el auto dictado el 6 de junio de </w:t>
      </w:r>
      <w:r w:rsidRPr="000309E6">
        <w:rPr>
          <w:rFonts w:ascii="Arial" w:hAnsi="Arial" w:cs="Arial"/>
        </w:rPr>
        <w:t xml:space="preserve">2019 por el Juzgado </w:t>
      </w:r>
      <w:r w:rsidR="003C40C3" w:rsidRPr="000309E6">
        <w:rPr>
          <w:rFonts w:ascii="Arial" w:hAnsi="Arial" w:cs="Arial"/>
        </w:rPr>
        <w:t>Tercero</w:t>
      </w:r>
      <w:r w:rsidRPr="000309E6">
        <w:rPr>
          <w:rFonts w:ascii="Arial" w:hAnsi="Arial" w:cs="Arial"/>
        </w:rPr>
        <w:t xml:space="preserve"> Laboral del Circuito de Pereira, </w:t>
      </w:r>
      <w:r w:rsidR="003C40C3" w:rsidRPr="000309E6">
        <w:rPr>
          <w:rFonts w:ascii="Arial" w:hAnsi="Arial" w:cs="Arial"/>
        </w:rPr>
        <w:t>por lo expuesto precedentemente.</w:t>
      </w:r>
    </w:p>
    <w:p w14:paraId="05C11FBE" w14:textId="77777777" w:rsidR="002061F3" w:rsidRPr="000309E6" w:rsidRDefault="002061F3" w:rsidP="005937B9">
      <w:pPr>
        <w:pStyle w:val="Prrafodelista"/>
        <w:tabs>
          <w:tab w:val="left" w:pos="851"/>
        </w:tabs>
        <w:spacing w:line="276" w:lineRule="auto"/>
        <w:ind w:left="0"/>
        <w:jc w:val="both"/>
        <w:rPr>
          <w:rFonts w:ascii="Arial" w:hAnsi="Arial" w:cs="Arial"/>
        </w:rPr>
      </w:pPr>
    </w:p>
    <w:p w14:paraId="5CEB6E73" w14:textId="77777777" w:rsidR="002061F3" w:rsidRPr="000309E6" w:rsidRDefault="002061F3" w:rsidP="005937B9">
      <w:pPr>
        <w:pStyle w:val="Prrafodelista"/>
        <w:tabs>
          <w:tab w:val="left" w:pos="851"/>
        </w:tabs>
        <w:spacing w:line="276" w:lineRule="auto"/>
        <w:ind w:left="0"/>
        <w:jc w:val="both"/>
        <w:rPr>
          <w:rFonts w:ascii="Arial" w:hAnsi="Arial" w:cs="Arial"/>
        </w:rPr>
      </w:pPr>
      <w:r w:rsidRPr="000309E6">
        <w:rPr>
          <w:rFonts w:ascii="Arial" w:hAnsi="Arial" w:cs="Arial"/>
          <w:b/>
          <w:bCs/>
        </w:rPr>
        <w:t xml:space="preserve">SEGUNDO: </w:t>
      </w:r>
      <w:r w:rsidRPr="000309E6">
        <w:rPr>
          <w:rFonts w:ascii="Arial" w:hAnsi="Arial" w:cs="Arial"/>
          <w:b/>
          <w:bCs/>
        </w:rPr>
        <w:tab/>
      </w:r>
      <w:r w:rsidR="003C40C3" w:rsidRPr="000309E6">
        <w:rPr>
          <w:rFonts w:ascii="Arial" w:hAnsi="Arial" w:cs="Arial"/>
          <w:bCs/>
          <w:lang w:val="es-ES_tradnl"/>
        </w:rPr>
        <w:t xml:space="preserve">Costas en esta instancia a cargo de la recurrente y en favor de la entidad ejecutada. </w:t>
      </w:r>
      <w:r w:rsidRPr="000309E6">
        <w:rPr>
          <w:rFonts w:ascii="Arial" w:hAnsi="Arial" w:cs="Arial"/>
        </w:rPr>
        <w:t xml:space="preserve"> </w:t>
      </w:r>
    </w:p>
    <w:p w14:paraId="4EF914FB" w14:textId="77777777" w:rsidR="003C40C3" w:rsidRPr="000309E6" w:rsidRDefault="003C40C3" w:rsidP="005937B9">
      <w:pPr>
        <w:spacing w:line="276" w:lineRule="auto"/>
        <w:jc w:val="both"/>
        <w:rPr>
          <w:rFonts w:ascii="Arial" w:hAnsi="Arial" w:cs="Arial"/>
        </w:rPr>
      </w:pPr>
    </w:p>
    <w:p w14:paraId="4E360643" w14:textId="4EF81F69" w:rsidR="002061F3" w:rsidRPr="000309E6" w:rsidRDefault="003C40C3" w:rsidP="005937B9">
      <w:pPr>
        <w:spacing w:line="276" w:lineRule="auto"/>
        <w:jc w:val="both"/>
        <w:rPr>
          <w:rFonts w:ascii="Arial" w:hAnsi="Arial" w:cs="Arial"/>
          <w:bCs/>
          <w:i/>
          <w:iCs/>
        </w:rPr>
      </w:pPr>
      <w:r w:rsidRPr="000309E6">
        <w:rPr>
          <w:rFonts w:ascii="Arial" w:hAnsi="Arial" w:cs="Arial"/>
          <w:bCs/>
          <w:iCs/>
        </w:rPr>
        <w:t>NOTIFÍQUESE, CÚMPLASE Y DEVUÉLVASE</w:t>
      </w:r>
      <w:r w:rsidRPr="000309E6">
        <w:rPr>
          <w:rFonts w:ascii="Arial" w:hAnsi="Arial" w:cs="Arial"/>
          <w:bCs/>
          <w:i/>
          <w:iCs/>
        </w:rPr>
        <w:t>.</w:t>
      </w:r>
    </w:p>
    <w:p w14:paraId="38CCFFB8" w14:textId="77777777" w:rsidR="005937B9" w:rsidRPr="000309E6" w:rsidRDefault="005937B9" w:rsidP="005937B9">
      <w:pPr>
        <w:spacing w:line="276" w:lineRule="auto"/>
        <w:jc w:val="both"/>
        <w:rPr>
          <w:rFonts w:ascii="Arial" w:hAnsi="Arial" w:cs="Arial"/>
          <w:lang w:val="es-ES_tradnl"/>
        </w:rPr>
      </w:pPr>
    </w:p>
    <w:p w14:paraId="2B7B0891" w14:textId="77777777" w:rsidR="005937B9" w:rsidRPr="000309E6" w:rsidRDefault="005937B9" w:rsidP="005937B9">
      <w:pPr>
        <w:spacing w:line="276" w:lineRule="auto"/>
        <w:jc w:val="both"/>
        <w:rPr>
          <w:rFonts w:ascii="Arial" w:hAnsi="Arial" w:cs="Arial"/>
          <w:lang w:val="es-ES_tradnl"/>
        </w:rPr>
      </w:pPr>
    </w:p>
    <w:p w14:paraId="2A046A89" w14:textId="77777777" w:rsidR="005937B9" w:rsidRPr="000309E6" w:rsidRDefault="005937B9" w:rsidP="005937B9">
      <w:pPr>
        <w:spacing w:line="276" w:lineRule="auto"/>
        <w:jc w:val="both"/>
        <w:rPr>
          <w:rFonts w:ascii="Arial" w:hAnsi="Arial" w:cs="Arial"/>
          <w:lang w:val="es-ES_tradnl"/>
        </w:rPr>
      </w:pPr>
    </w:p>
    <w:p w14:paraId="0677C4AB" w14:textId="77777777" w:rsidR="005937B9" w:rsidRPr="000309E6" w:rsidRDefault="005937B9" w:rsidP="005937B9">
      <w:pPr>
        <w:spacing w:line="276" w:lineRule="auto"/>
        <w:jc w:val="center"/>
        <w:rPr>
          <w:rFonts w:ascii="Arial" w:hAnsi="Arial" w:cs="Arial"/>
          <w:b/>
          <w:bCs/>
          <w:iCs/>
        </w:rPr>
      </w:pPr>
      <w:r w:rsidRPr="000309E6">
        <w:rPr>
          <w:rFonts w:ascii="Arial" w:hAnsi="Arial" w:cs="Arial"/>
          <w:b/>
          <w:bCs/>
          <w:iCs/>
        </w:rPr>
        <w:t>ALEJANDRA MARÍA HENAO PALACIO</w:t>
      </w:r>
    </w:p>
    <w:p w14:paraId="3BC07EC2" w14:textId="77777777" w:rsidR="005937B9" w:rsidRPr="000309E6" w:rsidRDefault="005937B9" w:rsidP="005937B9">
      <w:pPr>
        <w:spacing w:line="276" w:lineRule="auto"/>
        <w:jc w:val="center"/>
        <w:rPr>
          <w:rFonts w:ascii="Arial" w:hAnsi="Arial" w:cs="Arial"/>
          <w:bCs/>
          <w:iCs/>
        </w:rPr>
      </w:pPr>
      <w:r w:rsidRPr="000309E6">
        <w:rPr>
          <w:rFonts w:ascii="Arial" w:hAnsi="Arial" w:cs="Arial"/>
          <w:bCs/>
          <w:iCs/>
        </w:rPr>
        <w:t>Magistrada Ponente</w:t>
      </w:r>
    </w:p>
    <w:p w14:paraId="62CB9983" w14:textId="77777777" w:rsidR="005937B9" w:rsidRPr="000309E6" w:rsidRDefault="005937B9" w:rsidP="005937B9">
      <w:pPr>
        <w:spacing w:line="276" w:lineRule="auto"/>
        <w:jc w:val="both"/>
        <w:rPr>
          <w:rFonts w:ascii="Arial" w:hAnsi="Arial" w:cs="Arial"/>
          <w:lang w:val="es-ES_tradnl"/>
        </w:rPr>
      </w:pPr>
    </w:p>
    <w:p w14:paraId="37CD29E8" w14:textId="77777777" w:rsidR="005937B9" w:rsidRPr="000309E6" w:rsidRDefault="005937B9" w:rsidP="005937B9">
      <w:pPr>
        <w:spacing w:line="276" w:lineRule="auto"/>
        <w:jc w:val="both"/>
        <w:rPr>
          <w:rFonts w:ascii="Arial" w:hAnsi="Arial" w:cs="Arial"/>
          <w:lang w:val="es-ES_tradnl"/>
        </w:rPr>
      </w:pPr>
    </w:p>
    <w:p w14:paraId="54CD71A9" w14:textId="77777777" w:rsidR="005937B9" w:rsidRPr="000309E6" w:rsidRDefault="005937B9" w:rsidP="005937B9">
      <w:pPr>
        <w:spacing w:line="276" w:lineRule="auto"/>
        <w:jc w:val="both"/>
        <w:rPr>
          <w:rFonts w:ascii="Arial" w:hAnsi="Arial" w:cs="Arial"/>
          <w:lang w:val="es-ES_tradnl"/>
        </w:rPr>
      </w:pPr>
    </w:p>
    <w:p w14:paraId="688E4C10" w14:textId="77777777" w:rsidR="005937B9" w:rsidRPr="000309E6" w:rsidRDefault="005937B9" w:rsidP="005937B9">
      <w:pPr>
        <w:spacing w:line="276" w:lineRule="auto"/>
        <w:jc w:val="both"/>
        <w:rPr>
          <w:rFonts w:ascii="Arial" w:hAnsi="Arial" w:cs="Arial"/>
          <w:b/>
          <w:bCs/>
          <w:iCs/>
        </w:rPr>
      </w:pPr>
      <w:r w:rsidRPr="000309E6">
        <w:rPr>
          <w:rFonts w:ascii="Arial" w:hAnsi="Arial" w:cs="Arial"/>
          <w:b/>
          <w:bCs/>
          <w:iCs/>
        </w:rPr>
        <w:t>ANA LUCÍA CAICEDO CALDERÓN</w:t>
      </w:r>
      <w:r w:rsidRPr="000309E6">
        <w:rPr>
          <w:rFonts w:ascii="Arial" w:hAnsi="Arial" w:cs="Arial"/>
          <w:b/>
          <w:bCs/>
          <w:iCs/>
        </w:rPr>
        <w:tab/>
        <w:t xml:space="preserve">      OLGA LUCIA HOYOS SEPÚLVEDA</w:t>
      </w:r>
    </w:p>
    <w:p w14:paraId="14197EF5" w14:textId="12B903F7" w:rsidR="008C3278" w:rsidRPr="000309E6" w:rsidRDefault="005937B9" w:rsidP="005937B9">
      <w:pPr>
        <w:spacing w:line="276" w:lineRule="auto"/>
        <w:jc w:val="both"/>
        <w:rPr>
          <w:rFonts w:ascii="Arial" w:hAnsi="Arial" w:cs="Arial"/>
          <w:bCs/>
          <w:iCs/>
        </w:rPr>
      </w:pPr>
      <w:r w:rsidRPr="000309E6">
        <w:rPr>
          <w:rFonts w:ascii="Arial" w:hAnsi="Arial" w:cs="Arial"/>
          <w:bCs/>
          <w:iCs/>
        </w:rPr>
        <w:t xml:space="preserve">                Magistrada</w:t>
      </w:r>
      <w:r w:rsidRPr="000309E6">
        <w:rPr>
          <w:rFonts w:ascii="Arial" w:hAnsi="Arial" w:cs="Arial"/>
          <w:bCs/>
          <w:iCs/>
        </w:rPr>
        <w:tab/>
      </w:r>
      <w:r w:rsidRPr="000309E6">
        <w:rPr>
          <w:rFonts w:ascii="Arial" w:hAnsi="Arial" w:cs="Arial"/>
          <w:bCs/>
          <w:iCs/>
        </w:rPr>
        <w:tab/>
      </w:r>
      <w:r w:rsidRPr="000309E6">
        <w:rPr>
          <w:rFonts w:ascii="Arial" w:hAnsi="Arial" w:cs="Arial"/>
          <w:bCs/>
          <w:iCs/>
        </w:rPr>
        <w:tab/>
      </w:r>
      <w:r w:rsidRPr="000309E6">
        <w:rPr>
          <w:rFonts w:ascii="Arial" w:hAnsi="Arial" w:cs="Arial"/>
          <w:bCs/>
          <w:iCs/>
        </w:rPr>
        <w:tab/>
      </w:r>
      <w:r w:rsidRPr="000309E6">
        <w:rPr>
          <w:rFonts w:ascii="Arial" w:hAnsi="Arial" w:cs="Arial"/>
          <w:bCs/>
          <w:iCs/>
        </w:rPr>
        <w:tab/>
        <w:t xml:space="preserve">      Magistrada</w:t>
      </w:r>
    </w:p>
    <w:sectPr w:rsidR="008C3278" w:rsidRPr="000309E6" w:rsidSect="005937B9">
      <w:headerReference w:type="default" r:id="rId13"/>
      <w:footerReference w:type="even" r:id="rId14"/>
      <w:footerReference w:type="defaul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9DEFFD" w16cex:dateUtc="2020-10-26T13:16:52.373Z"/>
  <w16cex:commentExtensible w16cex:durableId="28174062" w16cex:dateUtc="2020-10-26T13:17:55.553Z"/>
  <w16cex:commentExtensible w16cex:durableId="4013314C" w16cex:dateUtc="2020-10-26T13:38:56.924Z"/>
  <w16cex:commentExtensible w16cex:durableId="014C7125" w16cex:dateUtc="2020-10-27T23:04:41.793Z"/>
  <w16cex:commentExtensible w16cex:durableId="7840BED0" w16cex:dateUtc="2020-10-27T23:05:05.203Z"/>
  <w16cex:commentExtensible w16cex:durableId="64A996C3" w16cex:dateUtc="2020-10-28T14:14:18Z"/>
  <w16cex:commentExtensible w16cex:durableId="500D2E6E" w16cex:dateUtc="2020-10-28T14:14:27Z"/>
  <w16cex:commentExtensible w16cex:durableId="5E46202F" w16cex:dateUtc="2020-10-28T14:14:5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0E61E" w14:textId="77777777" w:rsidR="006B4E7B" w:rsidRDefault="006B4E7B" w:rsidP="00431BBD">
      <w:r>
        <w:separator/>
      </w:r>
    </w:p>
  </w:endnote>
  <w:endnote w:type="continuationSeparator" w:id="0">
    <w:p w14:paraId="4A7E3C29" w14:textId="77777777" w:rsidR="006B4E7B" w:rsidRDefault="006B4E7B" w:rsidP="0043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1A9A4" w14:textId="77777777" w:rsidR="002061F3" w:rsidRDefault="002061F3" w:rsidP="002061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05B378" w14:textId="77777777" w:rsidR="002061F3" w:rsidRDefault="002061F3" w:rsidP="002061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BED1E" w14:textId="77777777" w:rsidR="002061F3" w:rsidRPr="005937B9" w:rsidRDefault="002061F3" w:rsidP="005937B9">
    <w:pPr>
      <w:framePr w:wrap="around" w:vAnchor="text" w:hAnchor="margin" w:xAlign="right" w:y="1"/>
      <w:jc w:val="both"/>
      <w:rPr>
        <w:rFonts w:ascii="Arial" w:hAnsi="Arial" w:cs="Arial"/>
        <w:bCs/>
        <w:sz w:val="18"/>
        <w:szCs w:val="18"/>
      </w:rPr>
    </w:pPr>
    <w:r w:rsidRPr="005937B9">
      <w:rPr>
        <w:rFonts w:ascii="Arial" w:hAnsi="Arial" w:cs="Arial"/>
        <w:bCs/>
        <w:sz w:val="18"/>
        <w:szCs w:val="18"/>
      </w:rPr>
      <w:fldChar w:fldCharType="begin"/>
    </w:r>
    <w:r w:rsidRPr="005937B9">
      <w:rPr>
        <w:rFonts w:ascii="Arial" w:hAnsi="Arial" w:cs="Arial"/>
        <w:bCs/>
        <w:sz w:val="18"/>
        <w:szCs w:val="18"/>
      </w:rPr>
      <w:instrText xml:space="preserve">PAGE  </w:instrText>
    </w:r>
    <w:r w:rsidRPr="005937B9">
      <w:rPr>
        <w:rFonts w:ascii="Arial" w:hAnsi="Arial" w:cs="Arial"/>
        <w:bCs/>
        <w:sz w:val="18"/>
        <w:szCs w:val="18"/>
      </w:rPr>
      <w:fldChar w:fldCharType="separate"/>
    </w:r>
    <w:r w:rsidR="000309E6">
      <w:rPr>
        <w:rFonts w:ascii="Arial" w:hAnsi="Arial" w:cs="Arial"/>
        <w:bCs/>
        <w:noProof/>
        <w:sz w:val="18"/>
        <w:szCs w:val="18"/>
      </w:rPr>
      <w:t>2</w:t>
    </w:r>
    <w:r w:rsidRPr="005937B9">
      <w:rPr>
        <w:rFonts w:ascii="Arial" w:hAnsi="Arial" w:cs="Arial"/>
        <w:bCs/>
        <w:sz w:val="18"/>
        <w:szCs w:val="18"/>
      </w:rPr>
      <w:fldChar w:fldCharType="end"/>
    </w:r>
  </w:p>
  <w:p w14:paraId="3CC46BD2" w14:textId="77777777" w:rsidR="002061F3" w:rsidRDefault="002061F3" w:rsidP="002061F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A0B44" w14:textId="77777777" w:rsidR="006B4E7B" w:rsidRDefault="006B4E7B" w:rsidP="00431BBD">
      <w:r>
        <w:separator/>
      </w:r>
    </w:p>
  </w:footnote>
  <w:footnote w:type="continuationSeparator" w:id="0">
    <w:p w14:paraId="0C8FFDCB" w14:textId="77777777" w:rsidR="006B4E7B" w:rsidRDefault="006B4E7B" w:rsidP="0043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42EF9" w14:textId="77777777" w:rsidR="002061F3" w:rsidRPr="005937B9" w:rsidRDefault="002061F3" w:rsidP="002061F3">
    <w:pPr>
      <w:jc w:val="both"/>
      <w:rPr>
        <w:rFonts w:ascii="Arial" w:hAnsi="Arial" w:cs="Arial"/>
        <w:bCs/>
        <w:sz w:val="18"/>
        <w:szCs w:val="18"/>
      </w:rPr>
    </w:pPr>
    <w:r w:rsidRPr="005937B9">
      <w:rPr>
        <w:rFonts w:ascii="Arial" w:hAnsi="Arial" w:cs="Arial"/>
        <w:bCs/>
        <w:sz w:val="18"/>
        <w:szCs w:val="18"/>
      </w:rPr>
      <w:t>Radicación No: 66001-31-05-00</w:t>
    </w:r>
    <w:r w:rsidR="00431BBD" w:rsidRPr="005937B9">
      <w:rPr>
        <w:rFonts w:ascii="Arial" w:hAnsi="Arial" w:cs="Arial"/>
        <w:bCs/>
        <w:sz w:val="18"/>
        <w:szCs w:val="18"/>
      </w:rPr>
      <w:t>3-2009-01211-01</w:t>
    </w:r>
  </w:p>
  <w:p w14:paraId="0ADAB77C" w14:textId="68AEE505" w:rsidR="002061F3" w:rsidRPr="005937B9" w:rsidRDefault="00431BBD" w:rsidP="005937B9">
    <w:pPr>
      <w:jc w:val="both"/>
      <w:rPr>
        <w:rFonts w:ascii="Arial" w:hAnsi="Arial" w:cs="Arial"/>
        <w:bCs/>
        <w:sz w:val="18"/>
        <w:szCs w:val="18"/>
      </w:rPr>
    </w:pPr>
    <w:r w:rsidRPr="005937B9">
      <w:rPr>
        <w:rFonts w:ascii="Arial" w:hAnsi="Arial" w:cs="Arial"/>
        <w:bCs/>
        <w:sz w:val="18"/>
        <w:szCs w:val="18"/>
      </w:rPr>
      <w:t xml:space="preserve">María Orfelina Zuluaga Vásquez </w:t>
    </w:r>
    <w:r w:rsidR="002061F3" w:rsidRPr="005937B9">
      <w:rPr>
        <w:rFonts w:ascii="Arial" w:hAnsi="Arial" w:cs="Arial"/>
        <w:bCs/>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4F86"/>
    <w:multiLevelType w:val="hybridMultilevel"/>
    <w:tmpl w:val="69BE33D6"/>
    <w:lvl w:ilvl="0" w:tplc="FB0C9718">
      <w:start w:val="1"/>
      <w:numFmt w:val="upperRoman"/>
      <w:lvlText w:val="%1."/>
      <w:lvlJc w:val="left"/>
      <w:pPr>
        <w:ind w:left="1620" w:hanging="720"/>
      </w:pPr>
      <w:rPr>
        <w:rFonts w:hint="default"/>
        <w:b/>
        <w:bCs w:val="0"/>
        <w:i w:val="0"/>
        <w:iCs/>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6876D4A"/>
    <w:multiLevelType w:val="multilevel"/>
    <w:tmpl w:val="BAA60AE6"/>
    <w:lvl w:ilvl="0">
      <w:start w:val="1"/>
      <w:numFmt w:val="decimal"/>
      <w:lvlText w:val="%1."/>
      <w:lvlJc w:val="left"/>
      <w:pPr>
        <w:ind w:left="440" w:hanging="440"/>
      </w:pPr>
      <w:rPr>
        <w:rFonts w:hint="default"/>
      </w:rPr>
    </w:lvl>
    <w:lvl w:ilvl="1">
      <w:start w:val="1"/>
      <w:numFmt w:val="decimal"/>
      <w:lvlText w:val="%1.%2."/>
      <w:lvlJc w:val="left"/>
      <w:pPr>
        <w:ind w:left="1428" w:hanging="72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42F5174"/>
    <w:multiLevelType w:val="hybridMultilevel"/>
    <w:tmpl w:val="7106797E"/>
    <w:lvl w:ilvl="0" w:tplc="6F628D50">
      <w:start w:val="1"/>
      <w:numFmt w:val="decimal"/>
      <w:lvlText w:val="%1."/>
      <w:lvlJc w:val="left"/>
      <w:pPr>
        <w:ind w:left="1069" w:hanging="360"/>
      </w:pPr>
      <w:rPr>
        <w:rFonts w:hint="default"/>
        <w:b/>
        <w:bCs/>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
    <w:nsid w:val="329B151F"/>
    <w:multiLevelType w:val="hybridMultilevel"/>
    <w:tmpl w:val="D41485D4"/>
    <w:lvl w:ilvl="0" w:tplc="5F4EA1A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8457545"/>
    <w:multiLevelType w:val="multilevel"/>
    <w:tmpl w:val="AF1A2998"/>
    <w:lvl w:ilvl="0">
      <w:start w:val="1"/>
      <w:numFmt w:val="decimal"/>
      <w:lvlText w:val="%1."/>
      <w:lvlJc w:val="left"/>
      <w:pPr>
        <w:ind w:left="440" w:hanging="440"/>
      </w:pPr>
      <w:rPr>
        <w:rFonts w:hint="default"/>
      </w:rPr>
    </w:lvl>
    <w:lvl w:ilvl="1">
      <w:start w:val="1"/>
      <w:numFmt w:val="decimal"/>
      <w:lvlText w:val="%1.%2."/>
      <w:lvlJc w:val="left"/>
      <w:pPr>
        <w:ind w:left="1428" w:hanging="72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67BD7F7E"/>
    <w:multiLevelType w:val="hybridMultilevel"/>
    <w:tmpl w:val="CE5063B6"/>
    <w:lvl w:ilvl="0" w:tplc="5D420706">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nsid w:val="6AFF066A"/>
    <w:multiLevelType w:val="hybridMultilevel"/>
    <w:tmpl w:val="2CE47E52"/>
    <w:lvl w:ilvl="0" w:tplc="6BCA7F68">
      <w:start w:val="1"/>
      <w:numFmt w:val="decimal"/>
      <w:lvlText w:val="%1."/>
      <w:lvlJc w:val="left"/>
      <w:pPr>
        <w:ind w:left="1068" w:hanging="360"/>
      </w:pPr>
      <w:rPr>
        <w:rFonts w:ascii="Arial Narrow" w:hAnsi="Arial Narrow" w:hint="default"/>
        <w:b/>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F3"/>
    <w:rsid w:val="000309E6"/>
    <w:rsid w:val="0008429C"/>
    <w:rsid w:val="00193363"/>
    <w:rsid w:val="001E44C8"/>
    <w:rsid w:val="002061F3"/>
    <w:rsid w:val="002B6E14"/>
    <w:rsid w:val="003008C2"/>
    <w:rsid w:val="003C40C3"/>
    <w:rsid w:val="004249E7"/>
    <w:rsid w:val="00431BBD"/>
    <w:rsid w:val="00453174"/>
    <w:rsid w:val="00506DC3"/>
    <w:rsid w:val="005937B9"/>
    <w:rsid w:val="005B021A"/>
    <w:rsid w:val="006A64D3"/>
    <w:rsid w:val="006B4E7B"/>
    <w:rsid w:val="006C176F"/>
    <w:rsid w:val="006E504A"/>
    <w:rsid w:val="006F11FA"/>
    <w:rsid w:val="00712301"/>
    <w:rsid w:val="00742074"/>
    <w:rsid w:val="007A21D2"/>
    <w:rsid w:val="0086793B"/>
    <w:rsid w:val="008A2D9F"/>
    <w:rsid w:val="008C0289"/>
    <w:rsid w:val="008C0ADF"/>
    <w:rsid w:val="008C3278"/>
    <w:rsid w:val="00A75004"/>
    <w:rsid w:val="00AF41C0"/>
    <w:rsid w:val="00B15B09"/>
    <w:rsid w:val="00B239DB"/>
    <w:rsid w:val="00B353F1"/>
    <w:rsid w:val="00B857D6"/>
    <w:rsid w:val="00BD5395"/>
    <w:rsid w:val="00BD6F65"/>
    <w:rsid w:val="00C17EE7"/>
    <w:rsid w:val="00C4733D"/>
    <w:rsid w:val="00C55551"/>
    <w:rsid w:val="00C574B7"/>
    <w:rsid w:val="00C60076"/>
    <w:rsid w:val="00C748B9"/>
    <w:rsid w:val="00DB67E3"/>
    <w:rsid w:val="00DE25DD"/>
    <w:rsid w:val="00E43D62"/>
    <w:rsid w:val="00E627C5"/>
    <w:rsid w:val="00E63AAD"/>
    <w:rsid w:val="00E7425B"/>
    <w:rsid w:val="00E8041D"/>
    <w:rsid w:val="00E9180E"/>
    <w:rsid w:val="00EA2376"/>
    <w:rsid w:val="00EC1C6F"/>
    <w:rsid w:val="01918AAA"/>
    <w:rsid w:val="02408E3C"/>
    <w:rsid w:val="02E8EAD8"/>
    <w:rsid w:val="075ABE6D"/>
    <w:rsid w:val="0ADE9A5E"/>
    <w:rsid w:val="0B38C4F3"/>
    <w:rsid w:val="0C306135"/>
    <w:rsid w:val="0D47CDEA"/>
    <w:rsid w:val="0EAE4BC3"/>
    <w:rsid w:val="10141079"/>
    <w:rsid w:val="1135B3D5"/>
    <w:rsid w:val="1208F97B"/>
    <w:rsid w:val="120D357C"/>
    <w:rsid w:val="1218944B"/>
    <w:rsid w:val="15B1D03B"/>
    <w:rsid w:val="15CBF3A9"/>
    <w:rsid w:val="183C859A"/>
    <w:rsid w:val="19E978A7"/>
    <w:rsid w:val="1AC7DA68"/>
    <w:rsid w:val="1BF30A70"/>
    <w:rsid w:val="1C115D86"/>
    <w:rsid w:val="1C3C5FD0"/>
    <w:rsid w:val="1DDACADF"/>
    <w:rsid w:val="1FAD7A79"/>
    <w:rsid w:val="24D467E0"/>
    <w:rsid w:val="250DF58A"/>
    <w:rsid w:val="256BD725"/>
    <w:rsid w:val="2682DF91"/>
    <w:rsid w:val="26AD8D94"/>
    <w:rsid w:val="27C5490B"/>
    <w:rsid w:val="291EB3E6"/>
    <w:rsid w:val="2AB1B7A4"/>
    <w:rsid w:val="2ACFF30E"/>
    <w:rsid w:val="2AD1E55A"/>
    <w:rsid w:val="2AFCB277"/>
    <w:rsid w:val="2B409B95"/>
    <w:rsid w:val="2B451ADA"/>
    <w:rsid w:val="2DC07691"/>
    <w:rsid w:val="32416126"/>
    <w:rsid w:val="3247859A"/>
    <w:rsid w:val="3322A467"/>
    <w:rsid w:val="340B783D"/>
    <w:rsid w:val="342F0B97"/>
    <w:rsid w:val="35EBFDAC"/>
    <w:rsid w:val="388EBF89"/>
    <w:rsid w:val="3A5A6B41"/>
    <w:rsid w:val="3AE06EBF"/>
    <w:rsid w:val="3C7115F2"/>
    <w:rsid w:val="3D04A740"/>
    <w:rsid w:val="3F552427"/>
    <w:rsid w:val="409656EB"/>
    <w:rsid w:val="4240B91E"/>
    <w:rsid w:val="4407F086"/>
    <w:rsid w:val="461957CE"/>
    <w:rsid w:val="464F1D60"/>
    <w:rsid w:val="46CC6336"/>
    <w:rsid w:val="48718457"/>
    <w:rsid w:val="4CDD083E"/>
    <w:rsid w:val="4D318233"/>
    <w:rsid w:val="4D718EE9"/>
    <w:rsid w:val="4DE91E1E"/>
    <w:rsid w:val="4E8832E6"/>
    <w:rsid w:val="4EC62105"/>
    <w:rsid w:val="4FA1EDDB"/>
    <w:rsid w:val="52FA72F6"/>
    <w:rsid w:val="5300B51B"/>
    <w:rsid w:val="54EE9002"/>
    <w:rsid w:val="5561AD85"/>
    <w:rsid w:val="55C98FDE"/>
    <w:rsid w:val="58E69BA8"/>
    <w:rsid w:val="5942CB78"/>
    <w:rsid w:val="5B4C35D5"/>
    <w:rsid w:val="5CEB7D5B"/>
    <w:rsid w:val="5CF7302C"/>
    <w:rsid w:val="5D6830B8"/>
    <w:rsid w:val="5D76FE91"/>
    <w:rsid w:val="5F4F23DB"/>
    <w:rsid w:val="5FF9E809"/>
    <w:rsid w:val="61337C0C"/>
    <w:rsid w:val="625F1471"/>
    <w:rsid w:val="633CDE77"/>
    <w:rsid w:val="64776A5D"/>
    <w:rsid w:val="6504E1B1"/>
    <w:rsid w:val="650DE6D1"/>
    <w:rsid w:val="68A83350"/>
    <w:rsid w:val="6A06C9D8"/>
    <w:rsid w:val="6A9DB108"/>
    <w:rsid w:val="6CF07757"/>
    <w:rsid w:val="6DEA04D7"/>
    <w:rsid w:val="70546E90"/>
    <w:rsid w:val="709C190D"/>
    <w:rsid w:val="7102CAD2"/>
    <w:rsid w:val="71C1AF7B"/>
    <w:rsid w:val="72321020"/>
    <w:rsid w:val="72E40587"/>
    <w:rsid w:val="733795D9"/>
    <w:rsid w:val="73DE2AB4"/>
    <w:rsid w:val="77A537DA"/>
    <w:rsid w:val="7AAC3FE7"/>
    <w:rsid w:val="7AB5DF64"/>
    <w:rsid w:val="7BBB0ACB"/>
    <w:rsid w:val="7C9430CF"/>
    <w:rsid w:val="7D15504A"/>
    <w:rsid w:val="7D52754B"/>
    <w:rsid w:val="7DE9F5DB"/>
    <w:rsid w:val="7F03BE8D"/>
    <w:rsid w:val="7F7A3617"/>
    <w:rsid w:val="7FF62D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061F3"/>
    <w:pPr>
      <w:keepNext/>
      <w:keepLines/>
      <w:spacing w:before="240"/>
      <w:outlineLvl w:val="0"/>
    </w:pPr>
    <w:rPr>
      <w:rFonts w:asciiTheme="majorHAnsi" w:eastAsiaTheme="majorEastAsia" w:hAnsiTheme="majorHAnsi" w:cstheme="majorBidi"/>
      <w:color w:val="2F5496"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61F3"/>
    <w:rPr>
      <w:rFonts w:asciiTheme="majorHAnsi" w:eastAsiaTheme="majorEastAsia" w:hAnsiTheme="majorHAnsi" w:cstheme="majorBidi"/>
      <w:color w:val="2F5496" w:themeColor="accent1" w:themeShade="BF"/>
      <w:sz w:val="32"/>
      <w:szCs w:val="32"/>
      <w:lang w:val="es-ES_tradnl" w:eastAsia="es-ES"/>
    </w:rPr>
  </w:style>
  <w:style w:type="paragraph" w:styleId="Encabezado">
    <w:name w:val="header"/>
    <w:basedOn w:val="Normal"/>
    <w:link w:val="EncabezadoCar"/>
    <w:rsid w:val="002061F3"/>
    <w:pPr>
      <w:tabs>
        <w:tab w:val="center" w:pos="4252"/>
        <w:tab w:val="right" w:pos="8504"/>
      </w:tabs>
    </w:pPr>
  </w:style>
  <w:style w:type="character" w:customStyle="1" w:styleId="EncabezadoCar">
    <w:name w:val="Encabezado Car"/>
    <w:basedOn w:val="Fuentedeprrafopredeter"/>
    <w:link w:val="Encabezado"/>
    <w:rsid w:val="002061F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061F3"/>
    <w:pPr>
      <w:tabs>
        <w:tab w:val="center" w:pos="4252"/>
        <w:tab w:val="right" w:pos="8504"/>
      </w:tabs>
    </w:pPr>
  </w:style>
  <w:style w:type="character" w:customStyle="1" w:styleId="PiedepginaCar">
    <w:name w:val="Pie de página Car"/>
    <w:basedOn w:val="Fuentedeprrafopredeter"/>
    <w:link w:val="Piedepgina"/>
    <w:rsid w:val="002061F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061F3"/>
  </w:style>
  <w:style w:type="paragraph" w:customStyle="1" w:styleId="Prrafodelista1">
    <w:name w:val="Párrafo de lista1"/>
    <w:basedOn w:val="Normal"/>
    <w:rsid w:val="002061F3"/>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2061F3"/>
    <w:pPr>
      <w:ind w:left="708"/>
    </w:pPr>
  </w:style>
  <w:style w:type="paragraph" w:styleId="Sinespaciado">
    <w:name w:val="No Spacing"/>
    <w:link w:val="SinespaciadoCar"/>
    <w:uiPriority w:val="1"/>
    <w:qFormat/>
    <w:rsid w:val="002061F3"/>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2061F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2061F3"/>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2061F3"/>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unhideWhenUsed/>
    <w:rsid w:val="002061F3"/>
    <w:pPr>
      <w:spacing w:after="120"/>
    </w:pPr>
    <w:rPr>
      <w:lang w:val="es-CO"/>
    </w:rPr>
  </w:style>
  <w:style w:type="character" w:customStyle="1" w:styleId="TextoindependienteCar">
    <w:name w:val="Texto independiente Car"/>
    <w:basedOn w:val="Fuentedeprrafopredeter"/>
    <w:link w:val="Textoindependiente"/>
    <w:uiPriority w:val="99"/>
    <w:rsid w:val="002061F3"/>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061F3"/>
    <w:rPr>
      <w:b/>
      <w:bCs/>
    </w:rPr>
  </w:style>
  <w:style w:type="paragraph" w:styleId="Ttulo">
    <w:name w:val="Title"/>
    <w:basedOn w:val="Normal"/>
    <w:link w:val="TtuloCar"/>
    <w:uiPriority w:val="99"/>
    <w:qFormat/>
    <w:rsid w:val="002061F3"/>
    <w:pPr>
      <w:spacing w:line="360" w:lineRule="auto"/>
      <w:jc w:val="center"/>
    </w:pPr>
    <w:rPr>
      <w:rFonts w:ascii="Arial Narrow" w:hAnsi="Arial Narrow" w:cs="Arial"/>
      <w:b/>
    </w:rPr>
  </w:style>
  <w:style w:type="character" w:customStyle="1" w:styleId="TtuloCar">
    <w:name w:val="Título Car"/>
    <w:basedOn w:val="Fuentedeprrafopredeter"/>
    <w:link w:val="Ttulo"/>
    <w:uiPriority w:val="99"/>
    <w:rsid w:val="002061F3"/>
    <w:rPr>
      <w:rFonts w:ascii="Arial Narrow" w:eastAsia="Times New Roman" w:hAnsi="Arial Narrow" w:cs="Arial"/>
      <w:b/>
      <w:sz w:val="24"/>
      <w:szCs w:val="24"/>
      <w:lang w:val="es-ES" w:eastAsia="es-ES"/>
    </w:rPr>
  </w:style>
  <w:style w:type="table" w:styleId="Tablaconcuadrcula">
    <w:name w:val="Table Grid"/>
    <w:basedOn w:val="Tablanormal"/>
    <w:uiPriority w:val="39"/>
    <w:rsid w:val="002061F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061F3"/>
    <w:rPr>
      <w:sz w:val="18"/>
      <w:szCs w:val="18"/>
    </w:rPr>
  </w:style>
  <w:style w:type="character" w:customStyle="1" w:styleId="TextodegloboCar">
    <w:name w:val="Texto de globo Car"/>
    <w:basedOn w:val="Fuentedeprrafopredeter"/>
    <w:link w:val="Textodeglobo"/>
    <w:uiPriority w:val="99"/>
    <w:semiHidden/>
    <w:rsid w:val="002061F3"/>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2061F3"/>
    <w:rPr>
      <w:sz w:val="16"/>
      <w:szCs w:val="16"/>
    </w:rPr>
  </w:style>
  <w:style w:type="paragraph" w:styleId="Textocomentario">
    <w:name w:val="annotation text"/>
    <w:basedOn w:val="Normal"/>
    <w:link w:val="TextocomentarioCar"/>
    <w:uiPriority w:val="99"/>
    <w:semiHidden/>
    <w:unhideWhenUsed/>
    <w:rsid w:val="002061F3"/>
    <w:rPr>
      <w:sz w:val="20"/>
      <w:szCs w:val="20"/>
    </w:rPr>
  </w:style>
  <w:style w:type="character" w:customStyle="1" w:styleId="TextocomentarioCar">
    <w:name w:val="Texto comentario Car"/>
    <w:basedOn w:val="Fuentedeprrafopredeter"/>
    <w:link w:val="Textocomentario"/>
    <w:uiPriority w:val="99"/>
    <w:semiHidden/>
    <w:rsid w:val="002061F3"/>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2061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061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061F3"/>
    <w:pPr>
      <w:keepNext/>
      <w:keepLines/>
      <w:spacing w:before="240"/>
      <w:outlineLvl w:val="0"/>
    </w:pPr>
    <w:rPr>
      <w:rFonts w:asciiTheme="majorHAnsi" w:eastAsiaTheme="majorEastAsia" w:hAnsiTheme="majorHAnsi" w:cstheme="majorBidi"/>
      <w:color w:val="2F5496"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61F3"/>
    <w:rPr>
      <w:rFonts w:asciiTheme="majorHAnsi" w:eastAsiaTheme="majorEastAsia" w:hAnsiTheme="majorHAnsi" w:cstheme="majorBidi"/>
      <w:color w:val="2F5496" w:themeColor="accent1" w:themeShade="BF"/>
      <w:sz w:val="32"/>
      <w:szCs w:val="32"/>
      <w:lang w:val="es-ES_tradnl" w:eastAsia="es-ES"/>
    </w:rPr>
  </w:style>
  <w:style w:type="paragraph" w:styleId="Encabezado">
    <w:name w:val="header"/>
    <w:basedOn w:val="Normal"/>
    <w:link w:val="EncabezadoCar"/>
    <w:rsid w:val="002061F3"/>
    <w:pPr>
      <w:tabs>
        <w:tab w:val="center" w:pos="4252"/>
        <w:tab w:val="right" w:pos="8504"/>
      </w:tabs>
    </w:pPr>
  </w:style>
  <w:style w:type="character" w:customStyle="1" w:styleId="EncabezadoCar">
    <w:name w:val="Encabezado Car"/>
    <w:basedOn w:val="Fuentedeprrafopredeter"/>
    <w:link w:val="Encabezado"/>
    <w:rsid w:val="002061F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061F3"/>
    <w:pPr>
      <w:tabs>
        <w:tab w:val="center" w:pos="4252"/>
        <w:tab w:val="right" w:pos="8504"/>
      </w:tabs>
    </w:pPr>
  </w:style>
  <w:style w:type="character" w:customStyle="1" w:styleId="PiedepginaCar">
    <w:name w:val="Pie de página Car"/>
    <w:basedOn w:val="Fuentedeprrafopredeter"/>
    <w:link w:val="Piedepgina"/>
    <w:rsid w:val="002061F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061F3"/>
  </w:style>
  <w:style w:type="paragraph" w:customStyle="1" w:styleId="Prrafodelista1">
    <w:name w:val="Párrafo de lista1"/>
    <w:basedOn w:val="Normal"/>
    <w:rsid w:val="002061F3"/>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2061F3"/>
    <w:pPr>
      <w:ind w:left="708"/>
    </w:pPr>
  </w:style>
  <w:style w:type="paragraph" w:styleId="Sinespaciado">
    <w:name w:val="No Spacing"/>
    <w:link w:val="SinespaciadoCar"/>
    <w:uiPriority w:val="1"/>
    <w:qFormat/>
    <w:rsid w:val="002061F3"/>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2061F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2061F3"/>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2061F3"/>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unhideWhenUsed/>
    <w:rsid w:val="002061F3"/>
    <w:pPr>
      <w:spacing w:after="120"/>
    </w:pPr>
    <w:rPr>
      <w:lang w:val="es-CO"/>
    </w:rPr>
  </w:style>
  <w:style w:type="character" w:customStyle="1" w:styleId="TextoindependienteCar">
    <w:name w:val="Texto independiente Car"/>
    <w:basedOn w:val="Fuentedeprrafopredeter"/>
    <w:link w:val="Textoindependiente"/>
    <w:uiPriority w:val="99"/>
    <w:rsid w:val="002061F3"/>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061F3"/>
    <w:rPr>
      <w:b/>
      <w:bCs/>
    </w:rPr>
  </w:style>
  <w:style w:type="paragraph" w:styleId="Ttulo">
    <w:name w:val="Title"/>
    <w:basedOn w:val="Normal"/>
    <w:link w:val="TtuloCar"/>
    <w:uiPriority w:val="99"/>
    <w:qFormat/>
    <w:rsid w:val="002061F3"/>
    <w:pPr>
      <w:spacing w:line="360" w:lineRule="auto"/>
      <w:jc w:val="center"/>
    </w:pPr>
    <w:rPr>
      <w:rFonts w:ascii="Arial Narrow" w:hAnsi="Arial Narrow" w:cs="Arial"/>
      <w:b/>
    </w:rPr>
  </w:style>
  <w:style w:type="character" w:customStyle="1" w:styleId="TtuloCar">
    <w:name w:val="Título Car"/>
    <w:basedOn w:val="Fuentedeprrafopredeter"/>
    <w:link w:val="Ttulo"/>
    <w:uiPriority w:val="99"/>
    <w:rsid w:val="002061F3"/>
    <w:rPr>
      <w:rFonts w:ascii="Arial Narrow" w:eastAsia="Times New Roman" w:hAnsi="Arial Narrow" w:cs="Arial"/>
      <w:b/>
      <w:sz w:val="24"/>
      <w:szCs w:val="24"/>
      <w:lang w:val="es-ES" w:eastAsia="es-ES"/>
    </w:rPr>
  </w:style>
  <w:style w:type="table" w:styleId="Tablaconcuadrcula">
    <w:name w:val="Table Grid"/>
    <w:basedOn w:val="Tablanormal"/>
    <w:uiPriority w:val="39"/>
    <w:rsid w:val="002061F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061F3"/>
    <w:rPr>
      <w:sz w:val="18"/>
      <w:szCs w:val="18"/>
    </w:rPr>
  </w:style>
  <w:style w:type="character" w:customStyle="1" w:styleId="TextodegloboCar">
    <w:name w:val="Texto de globo Car"/>
    <w:basedOn w:val="Fuentedeprrafopredeter"/>
    <w:link w:val="Textodeglobo"/>
    <w:uiPriority w:val="99"/>
    <w:semiHidden/>
    <w:rsid w:val="002061F3"/>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2061F3"/>
    <w:rPr>
      <w:sz w:val="16"/>
      <w:szCs w:val="16"/>
    </w:rPr>
  </w:style>
  <w:style w:type="paragraph" w:styleId="Textocomentario">
    <w:name w:val="annotation text"/>
    <w:basedOn w:val="Normal"/>
    <w:link w:val="TextocomentarioCar"/>
    <w:uiPriority w:val="99"/>
    <w:semiHidden/>
    <w:unhideWhenUsed/>
    <w:rsid w:val="002061F3"/>
    <w:rPr>
      <w:sz w:val="20"/>
      <w:szCs w:val="20"/>
    </w:rPr>
  </w:style>
  <w:style w:type="character" w:customStyle="1" w:styleId="TextocomentarioCar">
    <w:name w:val="Texto comentario Car"/>
    <w:basedOn w:val="Fuentedeprrafopredeter"/>
    <w:link w:val="Textocomentario"/>
    <w:uiPriority w:val="99"/>
    <w:semiHidden/>
    <w:rsid w:val="002061F3"/>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2061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06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d3eba38ac47549f0"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15A96-516F-4513-80B2-6694ED5D0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254C7-826A-4358-A5CE-13D13537F1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045CC-72DC-452F-8D24-221DC809D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2592</Words>
  <Characters>14258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dcterms:created xsi:type="dcterms:W3CDTF">2020-10-29T20:59:00Z</dcterms:created>
  <dcterms:modified xsi:type="dcterms:W3CDTF">2020-11-12T20:59:00Z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