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5E090" w14:textId="77777777" w:rsidR="00602E4E" w:rsidRPr="00602E4E" w:rsidRDefault="00602E4E" w:rsidP="00602E4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602E4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74C503" w14:textId="77777777" w:rsidR="00602E4E" w:rsidRPr="00602E4E" w:rsidRDefault="00602E4E" w:rsidP="00602E4E">
      <w:pPr>
        <w:spacing w:after="0" w:line="240" w:lineRule="auto"/>
        <w:jc w:val="both"/>
        <w:rPr>
          <w:rFonts w:ascii="Arial" w:eastAsia="Times New Roman" w:hAnsi="Arial" w:cs="Arial"/>
          <w:sz w:val="20"/>
          <w:szCs w:val="20"/>
          <w:lang w:val="es-419"/>
        </w:rPr>
      </w:pPr>
    </w:p>
    <w:p w14:paraId="68B6CF9E" w14:textId="6079707B" w:rsidR="00602E4E" w:rsidRPr="00602E4E" w:rsidRDefault="00602E4E" w:rsidP="00602E4E">
      <w:pPr>
        <w:spacing w:after="0" w:line="240" w:lineRule="auto"/>
        <w:jc w:val="both"/>
        <w:rPr>
          <w:rFonts w:ascii="Arial" w:eastAsia="Times New Roman" w:hAnsi="Arial" w:cs="Arial"/>
          <w:b/>
          <w:bCs/>
          <w:iCs/>
          <w:sz w:val="20"/>
          <w:szCs w:val="20"/>
          <w:lang w:val="es-419" w:eastAsia="fr-FR"/>
        </w:rPr>
      </w:pPr>
      <w:r w:rsidRPr="00602E4E">
        <w:rPr>
          <w:rFonts w:ascii="Arial" w:eastAsia="Times New Roman" w:hAnsi="Arial" w:cs="Arial"/>
          <w:b/>
          <w:bCs/>
          <w:iCs/>
          <w:sz w:val="20"/>
          <w:szCs w:val="20"/>
          <w:u w:val="single"/>
          <w:lang w:val="es-419" w:eastAsia="fr-FR"/>
        </w:rPr>
        <w:t>TEMAS:</w:t>
      </w:r>
      <w:r w:rsidRPr="00602E4E">
        <w:rPr>
          <w:rFonts w:ascii="Arial" w:eastAsia="Times New Roman" w:hAnsi="Arial" w:cs="Arial"/>
          <w:b/>
          <w:bCs/>
          <w:iCs/>
          <w:sz w:val="20"/>
          <w:szCs w:val="20"/>
          <w:lang w:val="es-419" w:eastAsia="fr-FR"/>
        </w:rPr>
        <w:tab/>
      </w:r>
      <w:r w:rsidRPr="00602E4E">
        <w:rPr>
          <w:rFonts w:ascii="Arial" w:eastAsia="Times New Roman" w:hAnsi="Arial" w:cs="Arial"/>
          <w:b/>
          <w:sz w:val="20"/>
          <w:szCs w:val="20"/>
          <w:lang w:val="es-419"/>
        </w:rPr>
        <w:t>R</w:t>
      </w:r>
      <w:r w:rsidR="00575E91">
        <w:rPr>
          <w:rFonts w:ascii="Arial" w:eastAsia="Times New Roman" w:hAnsi="Arial" w:cs="Arial"/>
          <w:b/>
          <w:sz w:val="20"/>
          <w:szCs w:val="20"/>
          <w:lang w:val="es-419"/>
        </w:rPr>
        <w:t xml:space="preserve">EEMBOLSO GASTOS MÉDICOS </w:t>
      </w:r>
      <w:r w:rsidRPr="00602E4E">
        <w:rPr>
          <w:rFonts w:ascii="Arial" w:eastAsia="Times New Roman" w:hAnsi="Arial" w:cs="Arial"/>
          <w:b/>
          <w:bCs/>
          <w:iCs/>
          <w:sz w:val="20"/>
          <w:szCs w:val="20"/>
          <w:lang w:val="es-419" w:eastAsia="fr-FR"/>
        </w:rPr>
        <w:t xml:space="preserve">/ </w:t>
      </w:r>
      <w:r w:rsidR="00575E91">
        <w:rPr>
          <w:rFonts w:ascii="Arial" w:eastAsia="Times New Roman" w:hAnsi="Arial" w:cs="Arial"/>
          <w:b/>
          <w:bCs/>
          <w:iCs/>
          <w:sz w:val="20"/>
          <w:szCs w:val="20"/>
          <w:lang w:val="es-419" w:eastAsia="fr-FR"/>
        </w:rPr>
        <w:t>POR OMISIÓN DE LAS EPS / COMPETENCIA / CORRESPONDE A LA SUPERINTENDENCIA NACIONAL DE SALUD / LEY 1122 DE 2007.</w:t>
      </w:r>
    </w:p>
    <w:p w14:paraId="4847BDD5" w14:textId="77777777" w:rsidR="00602E4E" w:rsidRPr="00602E4E" w:rsidRDefault="00602E4E" w:rsidP="00602E4E">
      <w:pPr>
        <w:spacing w:after="0" w:line="240" w:lineRule="auto"/>
        <w:jc w:val="both"/>
        <w:rPr>
          <w:rFonts w:ascii="Arial" w:eastAsia="Times New Roman" w:hAnsi="Arial" w:cs="Arial"/>
          <w:sz w:val="20"/>
          <w:szCs w:val="20"/>
          <w:lang w:val="es-419"/>
        </w:rPr>
      </w:pPr>
    </w:p>
    <w:p w14:paraId="291FA8DC" w14:textId="77777777" w:rsidR="003C63CA" w:rsidRPr="003C63CA" w:rsidRDefault="003C63CA" w:rsidP="003C63CA">
      <w:pPr>
        <w:spacing w:after="0" w:line="240" w:lineRule="auto"/>
        <w:jc w:val="both"/>
        <w:rPr>
          <w:rFonts w:ascii="Arial" w:eastAsia="Times New Roman" w:hAnsi="Arial" w:cs="Arial"/>
          <w:sz w:val="20"/>
          <w:szCs w:val="20"/>
          <w:lang w:val="es-419"/>
        </w:rPr>
      </w:pPr>
      <w:r w:rsidRPr="003C63CA">
        <w:rPr>
          <w:rFonts w:ascii="Arial" w:eastAsia="Times New Roman" w:hAnsi="Arial" w:cs="Arial"/>
          <w:sz w:val="20"/>
          <w:szCs w:val="20"/>
          <w:lang w:val="es-419"/>
        </w:rPr>
        <w:t>Considerando que lo perseguido por el actor es el reembolso de gastos médicos y de transporte y alojamiento para acceder a los mismos, es preciso traer a colación que de acuerdo con el artículo 41 de la Ley 1122 de 2007, adicionado por el artículo 126 de la Ley 1438 de 2011, la controversia planteada debe ser definida por la Superintendencia Nacional de Salud en ejercicio de la función jurisdiccional que le asiste.</w:t>
      </w:r>
    </w:p>
    <w:p w14:paraId="3E9DCDC6" w14:textId="77777777" w:rsidR="003C63CA" w:rsidRPr="003C63CA" w:rsidRDefault="003C63CA" w:rsidP="003C63CA">
      <w:pPr>
        <w:spacing w:after="0" w:line="240" w:lineRule="auto"/>
        <w:jc w:val="both"/>
        <w:rPr>
          <w:rFonts w:ascii="Arial" w:eastAsia="Times New Roman" w:hAnsi="Arial" w:cs="Arial"/>
          <w:sz w:val="20"/>
          <w:szCs w:val="20"/>
          <w:lang w:val="es-419"/>
        </w:rPr>
      </w:pPr>
    </w:p>
    <w:p w14:paraId="034A81A1" w14:textId="33ABCC66" w:rsidR="00602E4E" w:rsidRPr="00602E4E" w:rsidRDefault="003C63CA" w:rsidP="003C63CA">
      <w:pPr>
        <w:spacing w:after="0" w:line="240" w:lineRule="auto"/>
        <w:jc w:val="both"/>
        <w:rPr>
          <w:rFonts w:ascii="Arial" w:eastAsia="Times New Roman" w:hAnsi="Arial" w:cs="Arial"/>
          <w:sz w:val="20"/>
          <w:szCs w:val="20"/>
          <w:lang w:val="es-419"/>
        </w:rPr>
      </w:pPr>
      <w:r w:rsidRPr="003C63CA">
        <w:rPr>
          <w:rFonts w:ascii="Arial" w:eastAsia="Times New Roman" w:hAnsi="Arial" w:cs="Arial"/>
          <w:sz w:val="20"/>
          <w:szCs w:val="20"/>
          <w:lang w:val="es-419"/>
        </w:rPr>
        <w:t>Para el efecto, basta traer a colación que en proveído de la Sala Plena de la Corte Suprema de Justicia del pasado 10 de octubre de 2019, así lo determinó en un caso de similares ribetes, en donde un afiliado de quien funge como pasiva en esta causa (Cosmi</w:t>
      </w:r>
      <w:r>
        <w:rPr>
          <w:rFonts w:ascii="Arial" w:eastAsia="Times New Roman" w:hAnsi="Arial" w:cs="Arial"/>
          <w:sz w:val="20"/>
          <w:szCs w:val="20"/>
          <w:lang w:val="es-419"/>
        </w:rPr>
        <w:t>tet Ltda…</w:t>
      </w:r>
      <w:r w:rsidRPr="003C63CA">
        <w:rPr>
          <w:rFonts w:ascii="Arial" w:eastAsia="Times New Roman" w:hAnsi="Arial" w:cs="Arial"/>
          <w:sz w:val="20"/>
          <w:szCs w:val="20"/>
          <w:lang w:val="es-419"/>
        </w:rPr>
        <w:t>) acudió de manera particular a una institución prestadora de servicios de salud, debió cancelar el valor correspondiente a la atención recibida y posteriormente demandó en la jurisdicción ordinaria, especialidad laboral y de la seguridad social, solicitando el reembolso de los gastos en que incurrió.</w:t>
      </w:r>
    </w:p>
    <w:p w14:paraId="5C5BAA85" w14:textId="77777777" w:rsidR="00602E4E" w:rsidRPr="00602E4E" w:rsidRDefault="00602E4E" w:rsidP="00602E4E">
      <w:pPr>
        <w:spacing w:after="0" w:line="240" w:lineRule="auto"/>
        <w:jc w:val="both"/>
        <w:rPr>
          <w:rFonts w:ascii="Arial" w:eastAsia="Times New Roman" w:hAnsi="Arial" w:cs="Arial"/>
          <w:sz w:val="20"/>
          <w:szCs w:val="20"/>
          <w:lang w:val="es-419"/>
        </w:rPr>
      </w:pPr>
    </w:p>
    <w:p w14:paraId="1D9D2F49" w14:textId="0ACB7B7F" w:rsidR="00602E4E" w:rsidRPr="00602E4E" w:rsidRDefault="003C63CA" w:rsidP="00602E4E">
      <w:pPr>
        <w:spacing w:after="0" w:line="240" w:lineRule="auto"/>
        <w:jc w:val="both"/>
        <w:rPr>
          <w:rFonts w:ascii="Arial" w:eastAsia="Times New Roman" w:hAnsi="Arial" w:cs="Arial"/>
          <w:sz w:val="20"/>
          <w:szCs w:val="20"/>
        </w:rPr>
      </w:pPr>
      <w:r>
        <w:rPr>
          <w:rFonts w:ascii="Arial" w:eastAsia="Times New Roman" w:hAnsi="Arial" w:cs="Arial"/>
          <w:sz w:val="20"/>
          <w:szCs w:val="20"/>
          <w:lang w:val="es-419"/>
        </w:rPr>
        <w:t xml:space="preserve">… </w:t>
      </w:r>
      <w:r w:rsidRPr="003C63CA">
        <w:rPr>
          <w:rFonts w:ascii="Arial" w:eastAsia="Times New Roman" w:hAnsi="Arial" w:cs="Arial"/>
          <w:sz w:val="20"/>
          <w:szCs w:val="20"/>
          <w:lang w:val="es-419"/>
        </w:rPr>
        <w:t>emerge entonces que la causa sometida al análisis encuadra en la segunda de las hipótesis contenidas en el literal b), conforme a la cual, corresponde a la Superintendencia Nacional de Salud dirimir los asuntos en los que se discute el reconocimiento económico de los gastos en que haya incurrido el afiliado “en caso de incapacidad, imposibilidad, negativa injustificada o negligencia demostrada de la Entidad Promotora de Salud para cubrir las obligaciones para con sus usuarios.”</w:t>
      </w:r>
    </w:p>
    <w:p w14:paraId="322BCC0D" w14:textId="77777777" w:rsidR="00602E4E" w:rsidRPr="00602E4E" w:rsidRDefault="00602E4E" w:rsidP="00602E4E">
      <w:pPr>
        <w:spacing w:after="0" w:line="240" w:lineRule="auto"/>
        <w:jc w:val="both"/>
        <w:rPr>
          <w:rFonts w:ascii="Arial" w:eastAsia="Times New Roman" w:hAnsi="Arial" w:cs="Arial"/>
          <w:sz w:val="20"/>
          <w:szCs w:val="20"/>
        </w:rPr>
      </w:pPr>
    </w:p>
    <w:p w14:paraId="553FE1F8" w14:textId="77777777" w:rsidR="00602E4E" w:rsidRPr="00602E4E" w:rsidRDefault="00602E4E" w:rsidP="00602E4E">
      <w:pPr>
        <w:spacing w:after="0" w:line="240" w:lineRule="auto"/>
        <w:jc w:val="both"/>
        <w:rPr>
          <w:rFonts w:ascii="Arial" w:eastAsia="Times New Roman" w:hAnsi="Arial" w:cs="Arial"/>
          <w:sz w:val="20"/>
          <w:szCs w:val="20"/>
        </w:rPr>
      </w:pPr>
    </w:p>
    <w:p w14:paraId="0ECCB95E" w14:textId="77777777" w:rsidR="00602E4E" w:rsidRPr="00602E4E" w:rsidRDefault="00602E4E" w:rsidP="00602E4E">
      <w:pPr>
        <w:spacing w:after="0" w:line="240" w:lineRule="auto"/>
        <w:jc w:val="both"/>
        <w:rPr>
          <w:rFonts w:ascii="Arial" w:eastAsia="Times New Roman" w:hAnsi="Arial" w:cs="Arial"/>
          <w:sz w:val="20"/>
          <w:szCs w:val="20"/>
        </w:rPr>
      </w:pPr>
    </w:p>
    <w:p w14:paraId="618CE670" w14:textId="77777777" w:rsidR="00871B2E" w:rsidRPr="00602E4E" w:rsidRDefault="00871B2E" w:rsidP="00602E4E">
      <w:pPr>
        <w:pStyle w:val="Ttulo"/>
        <w:spacing w:line="276" w:lineRule="auto"/>
        <w:rPr>
          <w:rFonts w:ascii="Arial" w:eastAsiaTheme="minorEastAsia" w:hAnsi="Arial"/>
          <w:spacing w:val="-6"/>
        </w:rPr>
      </w:pPr>
      <w:r w:rsidRPr="00602E4E">
        <w:rPr>
          <w:rFonts w:ascii="Arial" w:eastAsiaTheme="minorEastAsia" w:hAnsi="Arial"/>
          <w:spacing w:val="-6"/>
        </w:rPr>
        <w:t>REPÚBLICA DE COLOMBIA</w:t>
      </w:r>
    </w:p>
    <w:p w14:paraId="7571455B" w14:textId="77777777" w:rsidR="00871B2E" w:rsidRPr="00602E4E" w:rsidRDefault="003E49FA" w:rsidP="00602E4E">
      <w:pPr>
        <w:tabs>
          <w:tab w:val="left" w:pos="3060"/>
        </w:tabs>
        <w:spacing w:line="276" w:lineRule="auto"/>
        <w:jc w:val="center"/>
        <w:rPr>
          <w:rFonts w:ascii="Arial" w:hAnsi="Arial" w:cs="Arial"/>
          <w:b/>
          <w:bCs/>
          <w:spacing w:val="-6"/>
          <w:sz w:val="24"/>
          <w:szCs w:val="24"/>
        </w:rPr>
      </w:pPr>
      <w:r w:rsidRPr="00602E4E">
        <w:rPr>
          <w:rFonts w:ascii="Arial" w:hAnsi="Arial" w:cs="Arial"/>
          <w:b/>
          <w:bCs/>
          <w:noProof/>
          <w:spacing w:val="-6"/>
          <w:sz w:val="24"/>
          <w:szCs w:val="24"/>
        </w:rPr>
        <w:object w:dxaOrig="2289" w:dyaOrig="1470" w14:anchorId="0DFD0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5pt;height:64.55pt;mso-width-percent:0;mso-height-percent:0;mso-width-percent:0;mso-height-percent:0" o:ole="" fillcolor="window">
            <v:imagedata r:id="rId12" o:title=""/>
          </v:shape>
          <o:OLEObject Type="Embed" ProgID="Word.Picture.8" ShapeID="_x0000_i1025" DrawAspect="Content" ObjectID="_1666675844" r:id="rId13"/>
        </w:object>
      </w:r>
    </w:p>
    <w:p w14:paraId="157E98C4" w14:textId="77777777" w:rsidR="00871B2E" w:rsidRPr="00602E4E" w:rsidRDefault="00871B2E" w:rsidP="00602E4E">
      <w:pPr>
        <w:tabs>
          <w:tab w:val="left" w:pos="3060"/>
        </w:tabs>
        <w:spacing w:after="0" w:line="276" w:lineRule="auto"/>
        <w:jc w:val="center"/>
        <w:rPr>
          <w:rFonts w:ascii="Arial" w:hAnsi="Arial" w:cs="Arial"/>
          <w:b/>
          <w:bCs/>
          <w:spacing w:val="-6"/>
          <w:sz w:val="24"/>
          <w:szCs w:val="24"/>
        </w:rPr>
      </w:pPr>
      <w:r w:rsidRPr="00602E4E">
        <w:rPr>
          <w:rFonts w:ascii="Arial" w:hAnsi="Arial" w:cs="Arial"/>
          <w:b/>
          <w:bCs/>
          <w:spacing w:val="-6"/>
          <w:sz w:val="24"/>
          <w:szCs w:val="24"/>
        </w:rPr>
        <w:t>TRIBUNAL SUPERIOR DE DISTRITO JUDICIAL DE PEREIRA</w:t>
      </w:r>
    </w:p>
    <w:p w14:paraId="34B74F7A" w14:textId="77777777" w:rsidR="00871B2E" w:rsidRPr="00602E4E" w:rsidRDefault="00871B2E" w:rsidP="00602E4E">
      <w:pPr>
        <w:pStyle w:val="Ttulo1"/>
        <w:spacing w:before="0" w:line="276" w:lineRule="auto"/>
        <w:jc w:val="center"/>
        <w:rPr>
          <w:rFonts w:ascii="Arial" w:eastAsiaTheme="minorEastAsia" w:hAnsi="Arial" w:cs="Arial"/>
          <w:b/>
          <w:bCs/>
          <w:color w:val="auto"/>
          <w:spacing w:val="-6"/>
          <w:sz w:val="24"/>
          <w:szCs w:val="24"/>
        </w:rPr>
      </w:pPr>
      <w:r w:rsidRPr="00602E4E">
        <w:rPr>
          <w:rFonts w:ascii="Arial" w:eastAsiaTheme="minorEastAsia" w:hAnsi="Arial" w:cs="Arial"/>
          <w:b/>
          <w:bCs/>
          <w:color w:val="auto"/>
          <w:spacing w:val="-6"/>
          <w:sz w:val="24"/>
          <w:szCs w:val="24"/>
        </w:rPr>
        <w:t xml:space="preserve">SALA CUARTA DE DECISIÓN LABORAL </w:t>
      </w:r>
    </w:p>
    <w:p w14:paraId="7770BE9A" w14:textId="77777777" w:rsidR="00871B2E" w:rsidRPr="00602E4E" w:rsidRDefault="00871B2E" w:rsidP="00602E4E">
      <w:pPr>
        <w:pStyle w:val="Sinespaciado"/>
        <w:spacing w:line="276" w:lineRule="auto"/>
        <w:rPr>
          <w:rFonts w:ascii="Arial" w:hAnsi="Arial" w:cs="Arial"/>
          <w:b/>
          <w:bCs/>
          <w:spacing w:val="-6"/>
          <w:sz w:val="24"/>
          <w:szCs w:val="24"/>
        </w:rPr>
      </w:pPr>
    </w:p>
    <w:p w14:paraId="3B4D1E7E" w14:textId="1B90E4D9" w:rsidR="00871B2E" w:rsidRPr="00BD6440" w:rsidRDefault="00BD6440" w:rsidP="00602E4E">
      <w:pPr>
        <w:spacing w:after="0" w:line="276" w:lineRule="auto"/>
        <w:jc w:val="center"/>
        <w:rPr>
          <w:rFonts w:ascii="Arial" w:hAnsi="Arial" w:cs="Arial"/>
          <w:bCs/>
          <w:spacing w:val="-6"/>
          <w:sz w:val="24"/>
          <w:szCs w:val="24"/>
        </w:rPr>
      </w:pPr>
      <w:bookmarkStart w:id="0" w:name="_GoBack"/>
      <w:r w:rsidRPr="00BD6440">
        <w:rPr>
          <w:rFonts w:ascii="Arial" w:hAnsi="Arial" w:cs="Arial"/>
          <w:bCs/>
          <w:spacing w:val="-6"/>
          <w:sz w:val="24"/>
          <w:szCs w:val="24"/>
        </w:rPr>
        <w:t>Magistrada Ponente</w:t>
      </w:r>
      <w:r w:rsidR="00871B2E" w:rsidRPr="00BD6440">
        <w:rPr>
          <w:rFonts w:ascii="Arial" w:hAnsi="Arial" w:cs="Arial"/>
          <w:bCs/>
          <w:spacing w:val="-6"/>
          <w:sz w:val="24"/>
          <w:szCs w:val="24"/>
        </w:rPr>
        <w:t>:</w:t>
      </w:r>
      <w:bookmarkEnd w:id="0"/>
      <w:r w:rsidR="00871B2E" w:rsidRPr="00BD6440">
        <w:rPr>
          <w:rFonts w:ascii="Arial" w:hAnsi="Arial" w:cs="Arial"/>
          <w:bCs/>
          <w:spacing w:val="-6"/>
          <w:sz w:val="24"/>
          <w:szCs w:val="24"/>
        </w:rPr>
        <w:t xml:space="preserve"> </w:t>
      </w:r>
    </w:p>
    <w:p w14:paraId="1897AE0E" w14:textId="77777777" w:rsidR="00871B2E" w:rsidRPr="00602E4E" w:rsidRDefault="00871B2E" w:rsidP="00602E4E">
      <w:pPr>
        <w:spacing w:after="0" w:line="276" w:lineRule="auto"/>
        <w:jc w:val="center"/>
        <w:rPr>
          <w:rFonts w:ascii="Arial" w:hAnsi="Arial" w:cs="Arial"/>
          <w:b/>
          <w:bCs/>
          <w:spacing w:val="12"/>
          <w:sz w:val="24"/>
          <w:szCs w:val="24"/>
        </w:rPr>
      </w:pPr>
      <w:r w:rsidRPr="00602E4E">
        <w:rPr>
          <w:rFonts w:ascii="Arial" w:hAnsi="Arial" w:cs="Arial"/>
          <w:b/>
          <w:bCs/>
          <w:spacing w:val="12"/>
          <w:sz w:val="24"/>
          <w:szCs w:val="24"/>
        </w:rPr>
        <w:t>ALEJANDRA MARÍA HENAO PALACIO</w:t>
      </w:r>
    </w:p>
    <w:p w14:paraId="7DEB4E8E" w14:textId="47318F67" w:rsidR="0063194B" w:rsidRPr="00602E4E" w:rsidRDefault="0063194B" w:rsidP="00602E4E">
      <w:pPr>
        <w:spacing w:after="0" w:line="276" w:lineRule="auto"/>
        <w:rPr>
          <w:rFonts w:ascii="Arial" w:eastAsia="Times New Roman" w:hAnsi="Arial" w:cs="Arial"/>
          <w:sz w:val="24"/>
          <w:szCs w:val="24"/>
        </w:rPr>
      </w:pPr>
    </w:p>
    <w:tbl>
      <w:tblPr>
        <w:tblStyle w:val="Tablaconcuadrcula"/>
        <w:tblW w:w="879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4"/>
        <w:gridCol w:w="6520"/>
      </w:tblGrid>
      <w:tr w:rsidR="00602E4E" w:rsidRPr="00602E4E" w14:paraId="514EE8CB" w14:textId="77777777" w:rsidTr="00602E4E">
        <w:trPr>
          <w:jc w:val="center"/>
        </w:trPr>
        <w:tc>
          <w:tcPr>
            <w:tcW w:w="2274" w:type="dxa"/>
            <w:vAlign w:val="center"/>
          </w:tcPr>
          <w:p w14:paraId="51EFBD1C"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Demandante:</w:t>
            </w:r>
          </w:p>
        </w:tc>
        <w:tc>
          <w:tcPr>
            <w:tcW w:w="6520" w:type="dxa"/>
          </w:tcPr>
          <w:p w14:paraId="7536C5CB" w14:textId="6AF6CE0C" w:rsidR="0063194B" w:rsidRPr="00602E4E" w:rsidRDefault="00602E4E" w:rsidP="00602E4E">
            <w:pPr>
              <w:jc w:val="both"/>
              <w:rPr>
                <w:rFonts w:ascii="Arial" w:hAnsi="Arial" w:cs="Arial"/>
                <w:spacing w:val="12"/>
                <w:szCs w:val="24"/>
              </w:rPr>
            </w:pPr>
            <w:r w:rsidRPr="00602E4E">
              <w:rPr>
                <w:rFonts w:ascii="Arial" w:hAnsi="Arial" w:cs="Arial"/>
                <w:spacing w:val="12"/>
                <w:szCs w:val="24"/>
              </w:rPr>
              <w:t xml:space="preserve">Gildardo Antonio Grisales Aguirre  </w:t>
            </w:r>
          </w:p>
        </w:tc>
      </w:tr>
      <w:tr w:rsidR="00602E4E" w:rsidRPr="00602E4E" w14:paraId="67FB9195" w14:textId="77777777" w:rsidTr="00602E4E">
        <w:trPr>
          <w:jc w:val="center"/>
        </w:trPr>
        <w:tc>
          <w:tcPr>
            <w:tcW w:w="2274" w:type="dxa"/>
            <w:vAlign w:val="center"/>
          </w:tcPr>
          <w:p w14:paraId="5B458AE3"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Demandado:</w:t>
            </w:r>
          </w:p>
        </w:tc>
        <w:tc>
          <w:tcPr>
            <w:tcW w:w="6520" w:type="dxa"/>
          </w:tcPr>
          <w:p w14:paraId="15EE09D3" w14:textId="2F3E8BE9" w:rsidR="0063194B" w:rsidRPr="00602E4E" w:rsidRDefault="00602E4E" w:rsidP="00602E4E">
            <w:pPr>
              <w:jc w:val="both"/>
              <w:rPr>
                <w:rFonts w:ascii="Arial" w:hAnsi="Arial" w:cs="Arial"/>
                <w:spacing w:val="12"/>
                <w:szCs w:val="24"/>
              </w:rPr>
            </w:pPr>
            <w:r w:rsidRPr="00602E4E">
              <w:rPr>
                <w:rFonts w:ascii="Arial" w:hAnsi="Arial" w:cs="Arial"/>
                <w:spacing w:val="12"/>
                <w:szCs w:val="24"/>
              </w:rPr>
              <w:t xml:space="preserve">Corporación de Servicios Médicos Internacionales </w:t>
            </w:r>
            <w:proofErr w:type="spellStart"/>
            <w:r w:rsidR="0063194B" w:rsidRPr="00602E4E">
              <w:rPr>
                <w:rFonts w:ascii="Arial" w:hAnsi="Arial" w:cs="Arial"/>
                <w:spacing w:val="12"/>
                <w:szCs w:val="24"/>
              </w:rPr>
              <w:t>THEM</w:t>
            </w:r>
            <w:proofErr w:type="spellEnd"/>
            <w:r w:rsidR="0063194B" w:rsidRPr="00602E4E">
              <w:rPr>
                <w:rFonts w:ascii="Arial" w:hAnsi="Arial" w:cs="Arial"/>
                <w:spacing w:val="12"/>
                <w:szCs w:val="24"/>
              </w:rPr>
              <w:t xml:space="preserve"> &amp; CIA</w:t>
            </w:r>
            <w:r w:rsidR="000C3E0D" w:rsidRPr="00602E4E">
              <w:rPr>
                <w:rFonts w:ascii="Arial" w:hAnsi="Arial" w:cs="Arial"/>
                <w:spacing w:val="12"/>
                <w:szCs w:val="24"/>
              </w:rPr>
              <w:t>.</w:t>
            </w:r>
            <w:r w:rsidR="00DB0D23" w:rsidRPr="00602E4E">
              <w:rPr>
                <w:rFonts w:ascii="Arial" w:hAnsi="Arial" w:cs="Arial"/>
                <w:spacing w:val="12"/>
                <w:szCs w:val="24"/>
              </w:rPr>
              <w:t xml:space="preserve"> LTDA.</w:t>
            </w:r>
            <w:r w:rsidR="000C3E0D" w:rsidRPr="00602E4E">
              <w:rPr>
                <w:rFonts w:ascii="Arial" w:hAnsi="Arial" w:cs="Arial"/>
                <w:spacing w:val="12"/>
                <w:szCs w:val="24"/>
              </w:rPr>
              <w:t xml:space="preserve"> </w:t>
            </w:r>
            <w:r w:rsidR="0063194B" w:rsidRPr="00602E4E">
              <w:rPr>
                <w:rFonts w:ascii="Arial" w:hAnsi="Arial" w:cs="Arial"/>
                <w:spacing w:val="12"/>
                <w:szCs w:val="24"/>
              </w:rPr>
              <w:t xml:space="preserve"> </w:t>
            </w:r>
            <w:r w:rsidR="000C3E0D" w:rsidRPr="00602E4E">
              <w:rPr>
                <w:rFonts w:ascii="Arial" w:hAnsi="Arial" w:cs="Arial"/>
                <w:spacing w:val="12"/>
                <w:szCs w:val="24"/>
              </w:rPr>
              <w:t>“</w:t>
            </w:r>
            <w:r w:rsidR="0063194B" w:rsidRPr="00602E4E">
              <w:rPr>
                <w:rFonts w:ascii="Arial" w:hAnsi="Arial" w:cs="Arial"/>
                <w:spacing w:val="12"/>
                <w:szCs w:val="24"/>
              </w:rPr>
              <w:t>COSMITET LTDA.</w:t>
            </w:r>
            <w:r w:rsidR="000C3E0D" w:rsidRPr="00602E4E">
              <w:rPr>
                <w:rFonts w:ascii="Arial" w:hAnsi="Arial" w:cs="Arial"/>
                <w:spacing w:val="12"/>
                <w:szCs w:val="24"/>
              </w:rPr>
              <w:t>”</w:t>
            </w:r>
          </w:p>
        </w:tc>
      </w:tr>
      <w:tr w:rsidR="00602E4E" w:rsidRPr="00602E4E" w14:paraId="144CC83E" w14:textId="77777777" w:rsidTr="00602E4E">
        <w:trPr>
          <w:jc w:val="center"/>
        </w:trPr>
        <w:tc>
          <w:tcPr>
            <w:tcW w:w="2274" w:type="dxa"/>
            <w:vAlign w:val="center"/>
          </w:tcPr>
          <w:p w14:paraId="390CE83B"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Radicación No.</w:t>
            </w:r>
          </w:p>
        </w:tc>
        <w:tc>
          <w:tcPr>
            <w:tcW w:w="6520" w:type="dxa"/>
          </w:tcPr>
          <w:p w14:paraId="3F35F6E0" w14:textId="738BE9D6" w:rsidR="0063194B" w:rsidRPr="00602E4E" w:rsidRDefault="000C3E0D" w:rsidP="00602E4E">
            <w:pPr>
              <w:jc w:val="both"/>
              <w:rPr>
                <w:rFonts w:ascii="Arial" w:hAnsi="Arial" w:cs="Arial"/>
                <w:spacing w:val="12"/>
                <w:szCs w:val="24"/>
              </w:rPr>
            </w:pPr>
            <w:r w:rsidRPr="00602E4E">
              <w:rPr>
                <w:rFonts w:ascii="Arial" w:hAnsi="Arial" w:cs="Arial"/>
                <w:spacing w:val="12"/>
                <w:szCs w:val="24"/>
              </w:rPr>
              <w:t>66001-31-05-002-2017-00363-01</w:t>
            </w:r>
          </w:p>
        </w:tc>
      </w:tr>
      <w:tr w:rsidR="00602E4E" w:rsidRPr="00602E4E" w14:paraId="7A550F09" w14:textId="77777777" w:rsidTr="00602E4E">
        <w:trPr>
          <w:jc w:val="center"/>
        </w:trPr>
        <w:tc>
          <w:tcPr>
            <w:tcW w:w="2274" w:type="dxa"/>
            <w:vAlign w:val="center"/>
          </w:tcPr>
          <w:p w14:paraId="60AAB655"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Juzgado origen:</w:t>
            </w:r>
          </w:p>
        </w:tc>
        <w:tc>
          <w:tcPr>
            <w:tcW w:w="6520" w:type="dxa"/>
          </w:tcPr>
          <w:p w14:paraId="1021C37B" w14:textId="7914EC8D" w:rsidR="0063194B" w:rsidRPr="00602E4E" w:rsidRDefault="00602E4E" w:rsidP="00602E4E">
            <w:pPr>
              <w:jc w:val="both"/>
              <w:rPr>
                <w:rFonts w:ascii="Arial" w:hAnsi="Arial" w:cs="Arial"/>
                <w:spacing w:val="12"/>
                <w:szCs w:val="24"/>
              </w:rPr>
            </w:pPr>
            <w:r w:rsidRPr="00602E4E">
              <w:rPr>
                <w:rFonts w:ascii="Arial" w:hAnsi="Arial" w:cs="Arial"/>
                <w:spacing w:val="12"/>
                <w:szCs w:val="24"/>
              </w:rPr>
              <w:t xml:space="preserve">Segundo Laboral del Circuito de Pereira </w:t>
            </w:r>
          </w:p>
        </w:tc>
      </w:tr>
      <w:tr w:rsidR="00602E4E" w:rsidRPr="00602E4E" w14:paraId="285A5C5A" w14:textId="77777777" w:rsidTr="00602E4E">
        <w:trPr>
          <w:jc w:val="center"/>
        </w:trPr>
        <w:tc>
          <w:tcPr>
            <w:tcW w:w="2274" w:type="dxa"/>
            <w:vAlign w:val="center"/>
          </w:tcPr>
          <w:p w14:paraId="2C2EC5CE"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Tipo de proceso:</w:t>
            </w:r>
          </w:p>
        </w:tc>
        <w:tc>
          <w:tcPr>
            <w:tcW w:w="6520" w:type="dxa"/>
          </w:tcPr>
          <w:p w14:paraId="19673B4B" w14:textId="7D373373" w:rsidR="0063194B" w:rsidRPr="00602E4E" w:rsidRDefault="00602E4E" w:rsidP="00602E4E">
            <w:pPr>
              <w:jc w:val="both"/>
              <w:rPr>
                <w:rFonts w:ascii="Arial" w:hAnsi="Arial" w:cs="Arial"/>
                <w:spacing w:val="12"/>
                <w:szCs w:val="24"/>
              </w:rPr>
            </w:pPr>
            <w:r w:rsidRPr="00602E4E">
              <w:rPr>
                <w:rFonts w:ascii="Arial" w:hAnsi="Arial" w:cs="Arial"/>
                <w:spacing w:val="12"/>
                <w:szCs w:val="24"/>
              </w:rPr>
              <w:t xml:space="preserve">Ordinario de la seguridad social  </w:t>
            </w:r>
          </w:p>
        </w:tc>
      </w:tr>
      <w:tr w:rsidR="00602E4E" w:rsidRPr="00602E4E" w14:paraId="37CA8917" w14:textId="77777777" w:rsidTr="00602E4E">
        <w:trPr>
          <w:jc w:val="center"/>
        </w:trPr>
        <w:tc>
          <w:tcPr>
            <w:tcW w:w="2274" w:type="dxa"/>
            <w:vAlign w:val="center"/>
          </w:tcPr>
          <w:p w14:paraId="2D95B3B3"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Providencia:</w:t>
            </w:r>
          </w:p>
        </w:tc>
        <w:tc>
          <w:tcPr>
            <w:tcW w:w="6520" w:type="dxa"/>
          </w:tcPr>
          <w:p w14:paraId="631BAD0C" w14:textId="4F3F3794" w:rsidR="0063194B" w:rsidRPr="00602E4E" w:rsidRDefault="00602E4E" w:rsidP="00602E4E">
            <w:pPr>
              <w:jc w:val="both"/>
              <w:rPr>
                <w:rFonts w:ascii="Arial" w:hAnsi="Arial" w:cs="Arial"/>
                <w:spacing w:val="12"/>
                <w:szCs w:val="24"/>
              </w:rPr>
            </w:pPr>
            <w:r w:rsidRPr="00602E4E">
              <w:rPr>
                <w:rFonts w:ascii="Arial" w:hAnsi="Arial" w:cs="Arial"/>
                <w:spacing w:val="12"/>
                <w:szCs w:val="24"/>
              </w:rPr>
              <w:t>Auto Interlocutorio</w:t>
            </w:r>
          </w:p>
        </w:tc>
      </w:tr>
      <w:tr w:rsidR="00602E4E" w:rsidRPr="00602E4E" w14:paraId="0EE3EA71" w14:textId="77777777" w:rsidTr="00602E4E">
        <w:trPr>
          <w:trHeight w:val="77"/>
          <w:jc w:val="center"/>
        </w:trPr>
        <w:tc>
          <w:tcPr>
            <w:tcW w:w="2274" w:type="dxa"/>
            <w:vAlign w:val="center"/>
          </w:tcPr>
          <w:p w14:paraId="6FFA0820" w14:textId="77777777" w:rsidR="0063194B" w:rsidRPr="00602E4E" w:rsidRDefault="0063194B" w:rsidP="00602E4E">
            <w:pPr>
              <w:rPr>
                <w:rFonts w:ascii="Arial" w:hAnsi="Arial" w:cs="Arial"/>
                <w:spacing w:val="12"/>
                <w:szCs w:val="24"/>
              </w:rPr>
            </w:pPr>
            <w:r w:rsidRPr="00602E4E">
              <w:rPr>
                <w:rFonts w:ascii="Arial" w:hAnsi="Arial" w:cs="Arial"/>
                <w:spacing w:val="12"/>
                <w:szCs w:val="24"/>
              </w:rPr>
              <w:t>Decisión:</w:t>
            </w:r>
          </w:p>
        </w:tc>
        <w:tc>
          <w:tcPr>
            <w:tcW w:w="6520" w:type="dxa"/>
          </w:tcPr>
          <w:p w14:paraId="6616AC7B" w14:textId="6A35BAEE" w:rsidR="0063194B" w:rsidRPr="00602E4E" w:rsidRDefault="1AFED04A" w:rsidP="00602E4E">
            <w:pPr>
              <w:jc w:val="both"/>
              <w:rPr>
                <w:rFonts w:ascii="Arial" w:hAnsi="Arial" w:cs="Arial"/>
                <w:szCs w:val="24"/>
              </w:rPr>
            </w:pPr>
            <w:r w:rsidRPr="00602E4E">
              <w:rPr>
                <w:rFonts w:ascii="Arial" w:hAnsi="Arial" w:cs="Arial"/>
                <w:b/>
                <w:bCs/>
                <w:szCs w:val="24"/>
              </w:rPr>
              <w:t>ORDENA REMITIR AL COMPETENTE</w:t>
            </w:r>
          </w:p>
        </w:tc>
      </w:tr>
    </w:tbl>
    <w:p w14:paraId="53574480" w14:textId="55EBB36C" w:rsidR="0063194B" w:rsidRPr="00602E4E" w:rsidRDefault="0063194B" w:rsidP="00602E4E">
      <w:pPr>
        <w:spacing w:after="0" w:line="276" w:lineRule="auto"/>
        <w:rPr>
          <w:rFonts w:ascii="Arial" w:eastAsia="Times New Roman" w:hAnsi="Arial" w:cs="Arial"/>
          <w:sz w:val="24"/>
          <w:szCs w:val="24"/>
        </w:rPr>
      </w:pPr>
    </w:p>
    <w:p w14:paraId="4E4F16AB" w14:textId="4B256F31" w:rsidR="0063194B" w:rsidRPr="00602E4E" w:rsidRDefault="0063194B" w:rsidP="00602E4E">
      <w:pPr>
        <w:spacing w:after="0" w:line="276" w:lineRule="auto"/>
        <w:rPr>
          <w:rFonts w:ascii="Arial" w:eastAsia="Times New Roman" w:hAnsi="Arial" w:cs="Arial"/>
          <w:sz w:val="24"/>
          <w:szCs w:val="24"/>
        </w:rPr>
      </w:pPr>
    </w:p>
    <w:p w14:paraId="292C54A4" w14:textId="75B0AB4F" w:rsidR="000C3E0D" w:rsidRPr="003C63CA" w:rsidRDefault="000C3E0D" w:rsidP="003C63CA">
      <w:pPr>
        <w:spacing w:after="0" w:line="300" w:lineRule="auto"/>
        <w:jc w:val="center"/>
        <w:rPr>
          <w:rFonts w:ascii="Arial" w:hAnsi="Arial" w:cs="Arial"/>
          <w:spacing w:val="4"/>
          <w:sz w:val="24"/>
          <w:szCs w:val="24"/>
        </w:rPr>
      </w:pPr>
      <w:r w:rsidRPr="003C63CA">
        <w:rPr>
          <w:rFonts w:ascii="Arial" w:hAnsi="Arial" w:cs="Arial"/>
          <w:spacing w:val="4"/>
          <w:sz w:val="24"/>
          <w:szCs w:val="24"/>
        </w:rPr>
        <w:t xml:space="preserve">Registro del proyecto: </w:t>
      </w:r>
      <w:r w:rsidR="05D77CDB" w:rsidRPr="003C63CA">
        <w:rPr>
          <w:rFonts w:ascii="Arial" w:hAnsi="Arial" w:cs="Arial"/>
          <w:spacing w:val="4"/>
          <w:sz w:val="24"/>
          <w:szCs w:val="24"/>
        </w:rPr>
        <w:t xml:space="preserve">primero </w:t>
      </w:r>
      <w:r w:rsidRPr="003C63CA">
        <w:rPr>
          <w:rFonts w:ascii="Arial" w:hAnsi="Arial" w:cs="Arial"/>
          <w:spacing w:val="4"/>
          <w:sz w:val="24"/>
          <w:szCs w:val="24"/>
        </w:rPr>
        <w:t>(</w:t>
      </w:r>
      <w:r w:rsidR="00F21CEE" w:rsidRPr="003C63CA">
        <w:rPr>
          <w:rFonts w:ascii="Arial" w:hAnsi="Arial" w:cs="Arial"/>
          <w:spacing w:val="4"/>
          <w:sz w:val="24"/>
          <w:szCs w:val="24"/>
        </w:rPr>
        <w:t>1º</w:t>
      </w:r>
      <w:r w:rsidRPr="003C63CA">
        <w:rPr>
          <w:rFonts w:ascii="Arial" w:hAnsi="Arial" w:cs="Arial"/>
          <w:spacing w:val="4"/>
          <w:sz w:val="24"/>
          <w:szCs w:val="24"/>
        </w:rPr>
        <w:t>) de</w:t>
      </w:r>
      <w:r w:rsidR="2CB63899" w:rsidRPr="003C63CA">
        <w:rPr>
          <w:rFonts w:ascii="Arial" w:hAnsi="Arial" w:cs="Arial"/>
          <w:spacing w:val="4"/>
          <w:sz w:val="24"/>
          <w:szCs w:val="24"/>
        </w:rPr>
        <w:t xml:space="preserve"> octubre </w:t>
      </w:r>
      <w:r w:rsidRPr="003C63CA">
        <w:rPr>
          <w:rFonts w:ascii="Arial" w:hAnsi="Arial" w:cs="Arial"/>
          <w:spacing w:val="4"/>
          <w:sz w:val="24"/>
          <w:szCs w:val="24"/>
        </w:rPr>
        <w:t xml:space="preserve">de </w:t>
      </w:r>
      <w:r w:rsidR="00F21CEE" w:rsidRPr="003C63CA">
        <w:rPr>
          <w:rFonts w:ascii="Arial" w:hAnsi="Arial" w:cs="Arial"/>
          <w:spacing w:val="4"/>
          <w:sz w:val="24"/>
          <w:szCs w:val="24"/>
        </w:rPr>
        <w:t xml:space="preserve">dos mil veinte </w:t>
      </w:r>
      <w:r w:rsidRPr="003C63CA">
        <w:rPr>
          <w:rFonts w:ascii="Arial" w:hAnsi="Arial" w:cs="Arial"/>
          <w:spacing w:val="4"/>
          <w:sz w:val="24"/>
          <w:szCs w:val="24"/>
        </w:rPr>
        <w:t>2020</w:t>
      </w:r>
    </w:p>
    <w:p w14:paraId="1950B785" w14:textId="4DEB1384" w:rsidR="000C3E0D" w:rsidRPr="003C63CA" w:rsidRDefault="000C3E0D" w:rsidP="003C63CA">
      <w:pPr>
        <w:spacing w:after="0" w:line="300" w:lineRule="auto"/>
        <w:jc w:val="center"/>
        <w:rPr>
          <w:rFonts w:ascii="Arial" w:hAnsi="Arial" w:cs="Arial"/>
          <w:spacing w:val="4"/>
          <w:sz w:val="24"/>
          <w:szCs w:val="24"/>
        </w:rPr>
      </w:pPr>
      <w:r w:rsidRPr="003C63CA">
        <w:rPr>
          <w:rFonts w:ascii="Arial" w:hAnsi="Arial" w:cs="Arial"/>
          <w:spacing w:val="4"/>
          <w:sz w:val="24"/>
          <w:szCs w:val="24"/>
        </w:rPr>
        <w:t xml:space="preserve">Acta de discusión No. </w:t>
      </w:r>
      <w:r w:rsidR="008264A4" w:rsidRPr="003C63CA">
        <w:rPr>
          <w:rFonts w:ascii="Arial" w:hAnsi="Arial" w:cs="Arial"/>
          <w:spacing w:val="4"/>
          <w:sz w:val="24"/>
          <w:szCs w:val="24"/>
        </w:rPr>
        <w:t xml:space="preserve">144  </w:t>
      </w:r>
      <w:r w:rsidRPr="003C63CA">
        <w:rPr>
          <w:rFonts w:ascii="Arial" w:hAnsi="Arial" w:cs="Arial"/>
          <w:spacing w:val="4"/>
          <w:sz w:val="24"/>
          <w:szCs w:val="24"/>
        </w:rPr>
        <w:t xml:space="preserve">del </w:t>
      </w:r>
      <w:r w:rsidR="00F21CEE" w:rsidRPr="003C63CA">
        <w:rPr>
          <w:rFonts w:ascii="Arial" w:hAnsi="Arial" w:cs="Arial"/>
          <w:spacing w:val="4"/>
          <w:sz w:val="24"/>
          <w:szCs w:val="24"/>
        </w:rPr>
        <w:t>06</w:t>
      </w:r>
      <w:r w:rsidRPr="003C63CA">
        <w:rPr>
          <w:rFonts w:ascii="Arial" w:hAnsi="Arial" w:cs="Arial"/>
          <w:spacing w:val="4"/>
          <w:sz w:val="24"/>
          <w:szCs w:val="24"/>
        </w:rPr>
        <w:t xml:space="preserve"> de </w:t>
      </w:r>
      <w:r w:rsidR="00D46DB6" w:rsidRPr="003C63CA">
        <w:rPr>
          <w:rFonts w:ascii="Arial" w:hAnsi="Arial" w:cs="Arial"/>
          <w:spacing w:val="4"/>
          <w:sz w:val="24"/>
          <w:szCs w:val="24"/>
        </w:rPr>
        <w:t>octubre</w:t>
      </w:r>
      <w:r w:rsidRPr="003C63CA">
        <w:rPr>
          <w:rFonts w:ascii="Arial" w:hAnsi="Arial" w:cs="Arial"/>
          <w:spacing w:val="4"/>
          <w:sz w:val="24"/>
          <w:szCs w:val="24"/>
        </w:rPr>
        <w:t xml:space="preserve"> de 2020</w:t>
      </w:r>
    </w:p>
    <w:p w14:paraId="6F90242A" w14:textId="77777777" w:rsidR="00602E4E" w:rsidRPr="003C63CA" w:rsidRDefault="00602E4E" w:rsidP="003C63CA">
      <w:pPr>
        <w:spacing w:after="0" w:line="300" w:lineRule="auto"/>
        <w:jc w:val="center"/>
        <w:rPr>
          <w:rFonts w:ascii="Arial" w:hAnsi="Arial" w:cs="Arial"/>
          <w:spacing w:val="4"/>
          <w:sz w:val="24"/>
          <w:szCs w:val="24"/>
        </w:rPr>
      </w:pPr>
    </w:p>
    <w:p w14:paraId="23B08776" w14:textId="07C8604A" w:rsidR="000C3E0D" w:rsidRPr="003C63CA" w:rsidRDefault="000C3E0D" w:rsidP="003C63CA">
      <w:pPr>
        <w:spacing w:after="0" w:line="300" w:lineRule="auto"/>
        <w:jc w:val="center"/>
        <w:rPr>
          <w:rFonts w:ascii="Arial" w:hAnsi="Arial" w:cs="Arial"/>
          <w:spacing w:val="4"/>
          <w:sz w:val="24"/>
          <w:szCs w:val="24"/>
        </w:rPr>
      </w:pPr>
      <w:r w:rsidRPr="003C63CA">
        <w:rPr>
          <w:rFonts w:ascii="Arial" w:hAnsi="Arial" w:cs="Arial"/>
          <w:spacing w:val="4"/>
          <w:sz w:val="24"/>
          <w:szCs w:val="24"/>
        </w:rPr>
        <w:t xml:space="preserve">Pereira, Risaralda, </w:t>
      </w:r>
      <w:r w:rsidR="00F21CEE" w:rsidRPr="003C63CA">
        <w:rPr>
          <w:rFonts w:ascii="Arial" w:hAnsi="Arial" w:cs="Arial"/>
          <w:spacing w:val="4"/>
          <w:sz w:val="24"/>
          <w:szCs w:val="24"/>
        </w:rPr>
        <w:t>nueve</w:t>
      </w:r>
      <w:r w:rsidR="32AA04DD" w:rsidRPr="003C63CA">
        <w:rPr>
          <w:rFonts w:ascii="Arial" w:hAnsi="Arial" w:cs="Arial"/>
          <w:spacing w:val="4"/>
          <w:sz w:val="24"/>
          <w:szCs w:val="24"/>
        </w:rPr>
        <w:t xml:space="preserve"> </w:t>
      </w:r>
      <w:r w:rsidRPr="003C63CA">
        <w:rPr>
          <w:rFonts w:ascii="Arial" w:hAnsi="Arial" w:cs="Arial"/>
          <w:spacing w:val="4"/>
          <w:sz w:val="24"/>
          <w:szCs w:val="24"/>
        </w:rPr>
        <w:t>(</w:t>
      </w:r>
      <w:r w:rsidR="008264A4" w:rsidRPr="003C63CA">
        <w:rPr>
          <w:rFonts w:ascii="Arial" w:hAnsi="Arial" w:cs="Arial"/>
          <w:spacing w:val="4"/>
          <w:sz w:val="24"/>
          <w:szCs w:val="24"/>
        </w:rPr>
        <w:t>9</w:t>
      </w:r>
      <w:r w:rsidRPr="003C63CA">
        <w:rPr>
          <w:rFonts w:ascii="Arial" w:hAnsi="Arial" w:cs="Arial"/>
          <w:spacing w:val="4"/>
          <w:sz w:val="24"/>
          <w:szCs w:val="24"/>
        </w:rPr>
        <w:t xml:space="preserve">) de </w:t>
      </w:r>
      <w:r w:rsidR="00D46DB6" w:rsidRPr="003C63CA">
        <w:rPr>
          <w:rFonts w:ascii="Arial" w:hAnsi="Arial" w:cs="Arial"/>
          <w:spacing w:val="4"/>
          <w:sz w:val="24"/>
          <w:szCs w:val="24"/>
        </w:rPr>
        <w:t>octubre</w:t>
      </w:r>
      <w:r w:rsidRPr="003C63CA">
        <w:rPr>
          <w:rFonts w:ascii="Arial" w:hAnsi="Arial" w:cs="Arial"/>
          <w:spacing w:val="4"/>
          <w:sz w:val="24"/>
          <w:szCs w:val="24"/>
        </w:rPr>
        <w:t xml:space="preserve"> de dos mil veinte (2020)</w:t>
      </w:r>
    </w:p>
    <w:p w14:paraId="7627992B" w14:textId="682BF5D0" w:rsidR="0063194B" w:rsidRPr="003C63CA" w:rsidRDefault="0063194B" w:rsidP="003C63CA">
      <w:pPr>
        <w:spacing w:after="0" w:line="300" w:lineRule="auto"/>
        <w:rPr>
          <w:rFonts w:ascii="Arial" w:eastAsia="Times New Roman" w:hAnsi="Arial" w:cs="Arial"/>
          <w:spacing w:val="4"/>
          <w:sz w:val="24"/>
          <w:szCs w:val="24"/>
        </w:rPr>
      </w:pPr>
    </w:p>
    <w:p w14:paraId="1E604BA7" w14:textId="185B6AF4" w:rsidR="0001670C" w:rsidRPr="003C63CA" w:rsidRDefault="00D46DB6" w:rsidP="003C63CA">
      <w:pPr>
        <w:spacing w:after="0" w:line="300" w:lineRule="auto"/>
        <w:ind w:firstLine="708"/>
        <w:jc w:val="both"/>
        <w:rPr>
          <w:rFonts w:ascii="Arial" w:hAnsi="Arial" w:cs="Arial"/>
          <w:spacing w:val="4"/>
          <w:sz w:val="24"/>
          <w:szCs w:val="24"/>
        </w:rPr>
      </w:pPr>
      <w:r w:rsidRPr="003C63CA">
        <w:rPr>
          <w:rFonts w:ascii="Arial" w:hAnsi="Arial" w:cs="Arial"/>
          <w:spacing w:val="4"/>
          <w:sz w:val="24"/>
          <w:szCs w:val="24"/>
        </w:rPr>
        <w:t xml:space="preserve">De conformidad con el numeral 2º del artículo 15 del Decreto 806 del 04 de junio de 2020, según el cual los autos de segunda instancia en materia laboral deben proferirse de manera escrita, procede la Sala Cuarta de Decisión </w:t>
      </w:r>
      <w:r w:rsidRPr="003C63CA">
        <w:rPr>
          <w:rFonts w:ascii="Arial" w:hAnsi="Arial" w:cs="Arial"/>
          <w:spacing w:val="4"/>
          <w:sz w:val="24"/>
          <w:szCs w:val="24"/>
        </w:rPr>
        <w:lastRenderedPageBreak/>
        <w:t xml:space="preserve">Laboral del Tribunal Superior de Pereira, integrada por las magistradas </w:t>
      </w:r>
      <w:r w:rsidRPr="003C63CA">
        <w:rPr>
          <w:rFonts w:ascii="Arial" w:hAnsi="Arial" w:cs="Arial"/>
          <w:b/>
          <w:bCs/>
          <w:spacing w:val="4"/>
          <w:sz w:val="24"/>
          <w:szCs w:val="24"/>
        </w:rPr>
        <w:t>ALEJANDRA MARÍA HENAO PALACIO</w:t>
      </w:r>
      <w:r w:rsidRPr="003C63CA">
        <w:rPr>
          <w:rFonts w:ascii="Arial" w:hAnsi="Arial" w:cs="Arial"/>
          <w:spacing w:val="4"/>
          <w:sz w:val="24"/>
          <w:szCs w:val="24"/>
        </w:rPr>
        <w:t xml:space="preserve"> (ponente), </w:t>
      </w:r>
      <w:r w:rsidRPr="003C63CA">
        <w:rPr>
          <w:rFonts w:ascii="Arial" w:hAnsi="Arial" w:cs="Arial"/>
          <w:b/>
          <w:bCs/>
          <w:spacing w:val="4"/>
          <w:sz w:val="24"/>
          <w:szCs w:val="24"/>
        </w:rPr>
        <w:t>ANA LUCÍA CAICEDO CALDERÓN</w:t>
      </w:r>
      <w:r w:rsidRPr="003C63CA">
        <w:rPr>
          <w:rFonts w:ascii="Arial" w:hAnsi="Arial" w:cs="Arial"/>
          <w:spacing w:val="4"/>
          <w:sz w:val="24"/>
          <w:szCs w:val="24"/>
        </w:rPr>
        <w:t xml:space="preserve"> y </w:t>
      </w:r>
      <w:r w:rsidRPr="003C63CA">
        <w:rPr>
          <w:rFonts w:ascii="Arial" w:hAnsi="Arial" w:cs="Arial"/>
          <w:b/>
          <w:bCs/>
          <w:spacing w:val="4"/>
          <w:sz w:val="24"/>
          <w:szCs w:val="24"/>
        </w:rPr>
        <w:t>OLGA LUCÍA HOYOS SEPÚLVEDA</w:t>
      </w:r>
      <w:r w:rsidRPr="003C63CA">
        <w:rPr>
          <w:rFonts w:ascii="Arial" w:hAnsi="Arial" w:cs="Arial"/>
          <w:spacing w:val="4"/>
          <w:sz w:val="24"/>
          <w:szCs w:val="24"/>
        </w:rPr>
        <w:t xml:space="preserve">, a decidir el recurso de apelación interpuesto por la parte demandada </w:t>
      </w:r>
      <w:r w:rsidR="0001670C" w:rsidRPr="003C63CA">
        <w:rPr>
          <w:rFonts w:ascii="Arial" w:hAnsi="Arial" w:cs="Arial"/>
          <w:spacing w:val="4"/>
          <w:sz w:val="24"/>
          <w:szCs w:val="24"/>
        </w:rPr>
        <w:t xml:space="preserve">contra la providencia proferida en audiencia del 17 de junio de 2019, por el Juzgado Segundo Laboral del Circuito de Pereira, mediante la cual se resolvieron las excepciones previas dentro del proceso ordinario laboral que </w:t>
      </w:r>
      <w:r w:rsidRPr="003C63CA">
        <w:rPr>
          <w:rFonts w:ascii="Arial" w:hAnsi="Arial" w:cs="Arial"/>
          <w:spacing w:val="4"/>
          <w:sz w:val="24"/>
          <w:szCs w:val="24"/>
        </w:rPr>
        <w:t>GILDARDO ANTONIO GRISALES AGUIRRE</w:t>
      </w:r>
      <w:r w:rsidR="0001670C" w:rsidRPr="003C63CA">
        <w:rPr>
          <w:rFonts w:ascii="Arial" w:hAnsi="Arial" w:cs="Arial"/>
          <w:spacing w:val="4"/>
          <w:sz w:val="24"/>
          <w:szCs w:val="24"/>
        </w:rPr>
        <w:t xml:space="preserve"> adelanta contra la </w:t>
      </w:r>
      <w:r w:rsidRPr="003C63CA">
        <w:rPr>
          <w:rFonts w:ascii="Arial" w:hAnsi="Arial" w:cs="Arial"/>
          <w:spacing w:val="4"/>
          <w:sz w:val="24"/>
          <w:szCs w:val="24"/>
        </w:rPr>
        <w:t>CORPORACIÓN DE SERVICIOS MÉDICOS INTERNACIONAL THEM &amp; CIA LTDA. “COSMITET LTDA.”</w:t>
      </w:r>
    </w:p>
    <w:p w14:paraId="1E604BA8" w14:textId="77777777" w:rsidR="0001670C" w:rsidRPr="003C63CA" w:rsidRDefault="0001670C" w:rsidP="003C63CA">
      <w:pPr>
        <w:pStyle w:val="Sinespaciado"/>
        <w:spacing w:line="300" w:lineRule="auto"/>
        <w:rPr>
          <w:rFonts w:ascii="Arial" w:eastAsia="Arial Narrow" w:hAnsi="Arial" w:cs="Arial"/>
          <w:spacing w:val="4"/>
          <w:sz w:val="24"/>
          <w:szCs w:val="24"/>
        </w:rPr>
      </w:pPr>
    </w:p>
    <w:p w14:paraId="1E604BA9" w14:textId="36F30248" w:rsidR="0001670C" w:rsidRPr="003C63CA" w:rsidRDefault="00602E4E" w:rsidP="003C63CA">
      <w:pPr>
        <w:spacing w:after="0" w:line="300" w:lineRule="auto"/>
        <w:ind w:firstLine="708"/>
        <w:jc w:val="both"/>
        <w:rPr>
          <w:rFonts w:ascii="Arial" w:hAnsi="Arial" w:cs="Arial"/>
          <w:spacing w:val="4"/>
          <w:sz w:val="24"/>
          <w:szCs w:val="24"/>
        </w:rPr>
      </w:pPr>
      <w:r w:rsidRPr="003C63CA">
        <w:rPr>
          <w:rFonts w:ascii="Arial" w:hAnsi="Arial" w:cs="Arial"/>
          <w:bCs/>
          <w:spacing w:val="4"/>
          <w:sz w:val="24"/>
          <w:szCs w:val="24"/>
        </w:rPr>
        <w:t>(…)</w:t>
      </w:r>
    </w:p>
    <w:p w14:paraId="742C391E" w14:textId="5F982C9B" w:rsidR="00D46DB6" w:rsidRPr="003C63CA" w:rsidRDefault="00D46DB6" w:rsidP="003C63CA">
      <w:pPr>
        <w:spacing w:after="0" w:line="300" w:lineRule="auto"/>
        <w:ind w:firstLine="708"/>
        <w:jc w:val="both"/>
        <w:rPr>
          <w:rFonts w:ascii="Arial" w:hAnsi="Arial" w:cs="Arial"/>
          <w:spacing w:val="4"/>
          <w:sz w:val="24"/>
          <w:szCs w:val="24"/>
        </w:rPr>
      </w:pPr>
    </w:p>
    <w:p w14:paraId="10B42A18" w14:textId="77777777" w:rsidR="00D46DB6" w:rsidRPr="003C63CA" w:rsidRDefault="00D46DB6" w:rsidP="003C63CA">
      <w:pPr>
        <w:spacing w:after="0" w:line="300" w:lineRule="auto"/>
        <w:ind w:firstLine="708"/>
        <w:jc w:val="both"/>
        <w:rPr>
          <w:rFonts w:ascii="Arial" w:hAnsi="Arial" w:cs="Arial"/>
          <w:spacing w:val="4"/>
          <w:sz w:val="24"/>
          <w:szCs w:val="24"/>
        </w:rPr>
      </w:pPr>
      <w:r w:rsidRPr="003C63CA">
        <w:rPr>
          <w:rFonts w:ascii="Arial" w:hAnsi="Arial" w:cs="Arial"/>
          <w:spacing w:val="4"/>
          <w:sz w:val="24"/>
          <w:szCs w:val="24"/>
        </w:rPr>
        <w:t>Previamente se revisó, discutió y aprobó el proyecto elaborado por la Magistrada ponente el cual alude al siguiente:</w:t>
      </w:r>
    </w:p>
    <w:p w14:paraId="7EDD4D04" w14:textId="77777777" w:rsidR="00D46DB6" w:rsidRPr="003C63CA" w:rsidRDefault="00D46DB6" w:rsidP="003C63CA">
      <w:pPr>
        <w:spacing w:after="0" w:line="300" w:lineRule="auto"/>
        <w:ind w:firstLine="708"/>
        <w:jc w:val="both"/>
        <w:rPr>
          <w:rFonts w:ascii="Arial" w:hAnsi="Arial" w:cs="Arial"/>
          <w:spacing w:val="4"/>
          <w:sz w:val="24"/>
          <w:szCs w:val="24"/>
        </w:rPr>
      </w:pPr>
    </w:p>
    <w:p w14:paraId="6BF4281F" w14:textId="460850D5" w:rsidR="00D46DB6" w:rsidRPr="003C63CA" w:rsidRDefault="00D46DB6" w:rsidP="003C63CA">
      <w:pPr>
        <w:spacing w:after="0" w:line="300" w:lineRule="auto"/>
        <w:ind w:firstLine="708"/>
        <w:jc w:val="center"/>
        <w:rPr>
          <w:rFonts w:ascii="Arial" w:hAnsi="Arial" w:cs="Arial"/>
          <w:b/>
          <w:bCs/>
          <w:spacing w:val="4"/>
          <w:sz w:val="24"/>
          <w:szCs w:val="24"/>
        </w:rPr>
      </w:pPr>
      <w:r w:rsidRPr="003C63CA">
        <w:rPr>
          <w:rFonts w:ascii="Arial" w:hAnsi="Arial" w:cs="Arial"/>
          <w:b/>
          <w:bCs/>
          <w:spacing w:val="4"/>
          <w:sz w:val="24"/>
          <w:szCs w:val="24"/>
        </w:rPr>
        <w:t>AUTO</w:t>
      </w:r>
    </w:p>
    <w:p w14:paraId="1E604BAA" w14:textId="77777777" w:rsidR="0001670C" w:rsidRPr="003C63CA" w:rsidRDefault="0001670C" w:rsidP="003C63CA">
      <w:pPr>
        <w:pStyle w:val="Sinespaciado"/>
        <w:spacing w:line="300" w:lineRule="auto"/>
        <w:rPr>
          <w:rFonts w:ascii="Arial" w:hAnsi="Arial" w:cs="Arial"/>
          <w:spacing w:val="4"/>
          <w:sz w:val="24"/>
          <w:szCs w:val="24"/>
        </w:rPr>
      </w:pPr>
      <w:r w:rsidRPr="003C63CA">
        <w:rPr>
          <w:rFonts w:ascii="Arial" w:eastAsia="Arial Narrow" w:hAnsi="Arial" w:cs="Arial"/>
          <w:spacing w:val="4"/>
          <w:sz w:val="24"/>
          <w:szCs w:val="24"/>
        </w:rPr>
        <w:t xml:space="preserve"> </w:t>
      </w:r>
    </w:p>
    <w:p w14:paraId="1E604BAB" w14:textId="19ECA8E5" w:rsidR="0001670C" w:rsidRPr="003C63CA" w:rsidRDefault="0001670C" w:rsidP="003C63CA">
      <w:pPr>
        <w:pStyle w:val="Prrafodelista"/>
        <w:numPr>
          <w:ilvl w:val="0"/>
          <w:numId w:val="1"/>
        </w:numPr>
        <w:suppressAutoHyphens/>
        <w:spacing w:after="0" w:line="300" w:lineRule="auto"/>
        <w:ind w:left="1134" w:hanging="436"/>
        <w:jc w:val="both"/>
        <w:rPr>
          <w:rFonts w:ascii="Arial" w:eastAsia="Arial Narrow" w:hAnsi="Arial" w:cs="Arial"/>
          <w:b/>
          <w:iCs/>
          <w:spacing w:val="4"/>
          <w:sz w:val="24"/>
          <w:szCs w:val="24"/>
        </w:rPr>
      </w:pPr>
      <w:r w:rsidRPr="003C63CA">
        <w:rPr>
          <w:rFonts w:ascii="Arial" w:eastAsia="Arial Narrow" w:hAnsi="Arial" w:cs="Arial"/>
          <w:b/>
          <w:iCs/>
          <w:spacing w:val="4"/>
          <w:sz w:val="24"/>
          <w:szCs w:val="24"/>
        </w:rPr>
        <w:t xml:space="preserve">ANTECEDENTES </w:t>
      </w:r>
    </w:p>
    <w:p w14:paraId="1E604BAC" w14:textId="77777777" w:rsidR="0001670C" w:rsidRPr="003C63CA" w:rsidRDefault="0001670C" w:rsidP="003C63CA">
      <w:pPr>
        <w:pStyle w:val="Sinespaciado"/>
        <w:spacing w:line="300" w:lineRule="auto"/>
        <w:rPr>
          <w:rFonts w:ascii="Arial" w:eastAsia="Times New Roman" w:hAnsi="Arial" w:cs="Arial"/>
          <w:spacing w:val="4"/>
          <w:sz w:val="24"/>
          <w:szCs w:val="24"/>
        </w:rPr>
      </w:pPr>
    </w:p>
    <w:p w14:paraId="1E604BAD" w14:textId="39A38254" w:rsidR="0001670C" w:rsidRPr="003C63CA" w:rsidRDefault="0001670C" w:rsidP="003C63CA">
      <w:pPr>
        <w:spacing w:after="0" w:line="300" w:lineRule="auto"/>
        <w:ind w:firstLine="708"/>
        <w:jc w:val="both"/>
        <w:rPr>
          <w:rFonts w:ascii="Arial" w:hAnsi="Arial" w:cs="Arial"/>
          <w:spacing w:val="4"/>
          <w:sz w:val="24"/>
          <w:szCs w:val="24"/>
        </w:rPr>
      </w:pPr>
      <w:r w:rsidRPr="003C63CA">
        <w:rPr>
          <w:rFonts w:ascii="Arial" w:hAnsi="Arial" w:cs="Arial"/>
          <w:spacing w:val="4"/>
          <w:sz w:val="24"/>
          <w:szCs w:val="24"/>
        </w:rPr>
        <w:t xml:space="preserve">Pretende el señor Gildardo Antonio Grisales Aguirre que se declare que tiene derecho al </w:t>
      </w:r>
      <w:r w:rsidR="00F223FB" w:rsidRPr="003C63CA">
        <w:rPr>
          <w:rFonts w:ascii="Arial" w:hAnsi="Arial" w:cs="Arial"/>
          <w:spacing w:val="4"/>
          <w:sz w:val="24"/>
          <w:szCs w:val="24"/>
        </w:rPr>
        <w:t>rembolso de las sumas de dinero que debió asumir por concepto de gastos médicos</w:t>
      </w:r>
      <w:r w:rsidR="008A073D" w:rsidRPr="003C63CA">
        <w:rPr>
          <w:rFonts w:ascii="Arial" w:hAnsi="Arial" w:cs="Arial"/>
          <w:spacing w:val="4"/>
          <w:sz w:val="24"/>
          <w:szCs w:val="24"/>
        </w:rPr>
        <w:t xml:space="preserve"> pagados a la Clínica Shaio</w:t>
      </w:r>
      <w:r w:rsidR="00F223FB" w:rsidRPr="003C63CA">
        <w:rPr>
          <w:rFonts w:ascii="Arial" w:hAnsi="Arial" w:cs="Arial"/>
          <w:spacing w:val="4"/>
          <w:sz w:val="24"/>
          <w:szCs w:val="24"/>
        </w:rPr>
        <w:t xml:space="preserve">, </w:t>
      </w:r>
      <w:r w:rsidR="008A073D" w:rsidRPr="003C63CA">
        <w:rPr>
          <w:rFonts w:ascii="Arial" w:hAnsi="Arial" w:cs="Arial"/>
          <w:spacing w:val="4"/>
          <w:sz w:val="24"/>
          <w:szCs w:val="24"/>
        </w:rPr>
        <w:t xml:space="preserve">así como de transporte </w:t>
      </w:r>
      <w:r w:rsidR="00F223FB" w:rsidRPr="003C63CA">
        <w:rPr>
          <w:rFonts w:ascii="Arial" w:hAnsi="Arial" w:cs="Arial"/>
          <w:spacing w:val="4"/>
          <w:sz w:val="24"/>
          <w:szCs w:val="24"/>
        </w:rPr>
        <w:t>y alojamiento</w:t>
      </w:r>
      <w:r w:rsidR="008A073D" w:rsidRPr="003C63CA">
        <w:rPr>
          <w:rFonts w:ascii="Arial" w:hAnsi="Arial" w:cs="Arial"/>
          <w:spacing w:val="4"/>
          <w:sz w:val="24"/>
          <w:szCs w:val="24"/>
        </w:rPr>
        <w:t xml:space="preserve"> en la ciudad de Bogotá D.C.</w:t>
      </w:r>
      <w:r w:rsidR="00F223FB" w:rsidRPr="003C63CA">
        <w:rPr>
          <w:rFonts w:ascii="Arial" w:hAnsi="Arial" w:cs="Arial"/>
          <w:spacing w:val="4"/>
          <w:sz w:val="24"/>
          <w:szCs w:val="24"/>
        </w:rPr>
        <w:t>, y en consecuencia, solicita se ordene a la demandada a cancelar la suma de $17</w:t>
      </w:r>
      <w:r w:rsidR="008A073D" w:rsidRPr="003C63CA">
        <w:rPr>
          <w:rFonts w:ascii="Arial" w:hAnsi="Arial" w:cs="Arial"/>
          <w:spacing w:val="4"/>
          <w:sz w:val="24"/>
          <w:szCs w:val="24"/>
        </w:rPr>
        <w:t>.</w:t>
      </w:r>
      <w:r w:rsidR="00F223FB" w:rsidRPr="003C63CA">
        <w:rPr>
          <w:rFonts w:ascii="Arial" w:hAnsi="Arial" w:cs="Arial"/>
          <w:spacing w:val="4"/>
          <w:sz w:val="24"/>
          <w:szCs w:val="24"/>
        </w:rPr>
        <w:t xml:space="preserve">245.701, junto con los intereses moratorios </w:t>
      </w:r>
      <w:r w:rsidR="00D46DB6" w:rsidRPr="003C63CA">
        <w:rPr>
          <w:rFonts w:ascii="Arial" w:hAnsi="Arial" w:cs="Arial"/>
          <w:spacing w:val="4"/>
          <w:sz w:val="24"/>
          <w:szCs w:val="24"/>
        </w:rPr>
        <w:t>o en su defecto con la inde</w:t>
      </w:r>
      <w:r w:rsidR="00DB0D23" w:rsidRPr="003C63CA">
        <w:rPr>
          <w:rFonts w:ascii="Arial" w:hAnsi="Arial" w:cs="Arial"/>
          <w:spacing w:val="4"/>
          <w:sz w:val="24"/>
          <w:szCs w:val="24"/>
        </w:rPr>
        <w:t xml:space="preserve">xación </w:t>
      </w:r>
      <w:r w:rsidR="00F223FB" w:rsidRPr="003C63CA">
        <w:rPr>
          <w:rFonts w:ascii="Arial" w:hAnsi="Arial" w:cs="Arial"/>
          <w:spacing w:val="4"/>
          <w:sz w:val="24"/>
          <w:szCs w:val="24"/>
        </w:rPr>
        <w:t>y</w:t>
      </w:r>
      <w:r w:rsidR="00DB0D23" w:rsidRPr="003C63CA">
        <w:rPr>
          <w:rFonts w:ascii="Arial" w:hAnsi="Arial" w:cs="Arial"/>
          <w:spacing w:val="4"/>
          <w:sz w:val="24"/>
          <w:szCs w:val="24"/>
        </w:rPr>
        <w:t xml:space="preserve"> además</w:t>
      </w:r>
      <w:r w:rsidR="00F223FB" w:rsidRPr="003C63CA">
        <w:rPr>
          <w:rFonts w:ascii="Arial" w:hAnsi="Arial" w:cs="Arial"/>
          <w:spacing w:val="4"/>
          <w:sz w:val="24"/>
          <w:szCs w:val="24"/>
        </w:rPr>
        <w:t xml:space="preserve"> las costas del proceso. </w:t>
      </w:r>
    </w:p>
    <w:p w14:paraId="3980B8D4" w14:textId="324CE1FE" w:rsidR="76E26454" w:rsidRPr="003C63CA" w:rsidRDefault="76E26454" w:rsidP="003C63CA">
      <w:pPr>
        <w:spacing w:after="0" w:line="300" w:lineRule="auto"/>
        <w:ind w:firstLine="708"/>
        <w:jc w:val="both"/>
        <w:rPr>
          <w:rFonts w:ascii="Arial" w:hAnsi="Arial" w:cs="Arial"/>
          <w:spacing w:val="4"/>
          <w:sz w:val="24"/>
          <w:szCs w:val="24"/>
        </w:rPr>
      </w:pPr>
    </w:p>
    <w:p w14:paraId="130295D4" w14:textId="5A966F0A" w:rsidR="0DE54D2C" w:rsidRPr="003C63CA" w:rsidRDefault="0DE54D2C" w:rsidP="003C63CA">
      <w:pPr>
        <w:spacing w:after="0" w:line="300" w:lineRule="auto"/>
        <w:ind w:firstLine="708"/>
        <w:jc w:val="both"/>
        <w:rPr>
          <w:rFonts w:ascii="Arial" w:hAnsi="Arial" w:cs="Arial"/>
          <w:spacing w:val="4"/>
          <w:sz w:val="24"/>
          <w:szCs w:val="24"/>
        </w:rPr>
      </w:pPr>
      <w:r w:rsidRPr="003C63CA">
        <w:rPr>
          <w:rFonts w:ascii="Arial" w:hAnsi="Arial" w:cs="Arial"/>
          <w:spacing w:val="4"/>
          <w:sz w:val="24"/>
          <w:szCs w:val="24"/>
        </w:rPr>
        <w:t>Como fundamento de las anteriores solicitudes, en síntesis, expuso que desde enero de 2</w:t>
      </w:r>
      <w:r w:rsidR="1563427D" w:rsidRPr="003C63CA">
        <w:rPr>
          <w:rFonts w:ascii="Arial" w:hAnsi="Arial" w:cs="Arial"/>
          <w:spacing w:val="4"/>
          <w:sz w:val="24"/>
          <w:szCs w:val="24"/>
        </w:rPr>
        <w:t>016 padece afecciones cardiacas; que en el último control realizado</w:t>
      </w:r>
      <w:r w:rsidR="5F9ED9F4" w:rsidRPr="003C63CA">
        <w:rPr>
          <w:rFonts w:ascii="Arial" w:hAnsi="Arial" w:cs="Arial"/>
          <w:spacing w:val="4"/>
          <w:sz w:val="24"/>
          <w:szCs w:val="24"/>
        </w:rPr>
        <w:t xml:space="preserve"> por los galenos de Cosmitet Ltda. </w:t>
      </w:r>
      <w:proofErr w:type="gramStart"/>
      <w:r w:rsidR="5F9ED9F4" w:rsidRPr="003C63CA">
        <w:rPr>
          <w:rFonts w:ascii="Arial" w:hAnsi="Arial" w:cs="Arial"/>
          <w:spacing w:val="4"/>
          <w:sz w:val="24"/>
          <w:szCs w:val="24"/>
        </w:rPr>
        <w:t>se</w:t>
      </w:r>
      <w:proofErr w:type="gramEnd"/>
      <w:r w:rsidR="5F9ED9F4" w:rsidRPr="003C63CA">
        <w:rPr>
          <w:rFonts w:ascii="Arial" w:hAnsi="Arial" w:cs="Arial"/>
          <w:spacing w:val="4"/>
          <w:sz w:val="24"/>
          <w:szCs w:val="24"/>
        </w:rPr>
        <w:t xml:space="preserve"> evidenció que los </w:t>
      </w:r>
      <w:proofErr w:type="spellStart"/>
      <w:r w:rsidR="5F9ED9F4" w:rsidRPr="003C63CA">
        <w:rPr>
          <w:rFonts w:ascii="Arial" w:hAnsi="Arial" w:cs="Arial"/>
          <w:i/>
          <w:iCs/>
          <w:spacing w:val="4"/>
          <w:sz w:val="24"/>
          <w:szCs w:val="24"/>
        </w:rPr>
        <w:t>stent</w:t>
      </w:r>
      <w:proofErr w:type="spellEnd"/>
      <w:r w:rsidR="5F9ED9F4" w:rsidRPr="003C63CA">
        <w:rPr>
          <w:rFonts w:ascii="Arial" w:hAnsi="Arial" w:cs="Arial"/>
          <w:spacing w:val="4"/>
          <w:sz w:val="24"/>
          <w:szCs w:val="24"/>
        </w:rPr>
        <w:t xml:space="preserve"> implantados estaban obstruidos por grasa acumulada</w:t>
      </w:r>
      <w:r w:rsidR="77BB4D9E" w:rsidRPr="003C63CA">
        <w:rPr>
          <w:rFonts w:ascii="Arial" w:hAnsi="Arial" w:cs="Arial"/>
          <w:spacing w:val="4"/>
          <w:sz w:val="24"/>
          <w:szCs w:val="24"/>
        </w:rPr>
        <w:t xml:space="preserve">; </w:t>
      </w:r>
      <w:r w:rsidR="2B1C6B5A" w:rsidRPr="003C63CA">
        <w:rPr>
          <w:rFonts w:ascii="Arial" w:hAnsi="Arial" w:cs="Arial"/>
          <w:spacing w:val="4"/>
          <w:sz w:val="24"/>
          <w:szCs w:val="24"/>
        </w:rPr>
        <w:t xml:space="preserve">que en exámenes y consultas médicas tenidas a través de Cosmitet Ltda. los médicos tratantes </w:t>
      </w:r>
      <w:r w:rsidR="6875A0E5" w:rsidRPr="003C63CA">
        <w:rPr>
          <w:rFonts w:ascii="Arial" w:hAnsi="Arial" w:cs="Arial"/>
          <w:spacing w:val="4"/>
          <w:sz w:val="24"/>
          <w:szCs w:val="24"/>
        </w:rPr>
        <w:t>le manifestaron que en su caso “</w:t>
      </w:r>
      <w:r w:rsidR="6875A0E5" w:rsidRPr="00575E91">
        <w:rPr>
          <w:rFonts w:ascii="Arial" w:hAnsi="Arial" w:cs="Arial"/>
          <w:spacing w:val="4"/>
          <w:szCs w:val="24"/>
        </w:rPr>
        <w:t>no había nada más que brindarle</w:t>
      </w:r>
      <w:r w:rsidR="6875A0E5" w:rsidRPr="003C63CA">
        <w:rPr>
          <w:rFonts w:ascii="Arial" w:hAnsi="Arial" w:cs="Arial"/>
          <w:spacing w:val="4"/>
          <w:sz w:val="24"/>
          <w:szCs w:val="24"/>
        </w:rPr>
        <w:t xml:space="preserve">"; que le formularon un medicamento que le </w:t>
      </w:r>
      <w:r w:rsidR="0CAB2534" w:rsidRPr="003C63CA">
        <w:rPr>
          <w:rFonts w:ascii="Arial" w:hAnsi="Arial" w:cs="Arial"/>
          <w:spacing w:val="4"/>
          <w:sz w:val="24"/>
          <w:szCs w:val="24"/>
        </w:rPr>
        <w:t>produjo mareos y caídas con golpes en la cabeza; que en razón de ello</w:t>
      </w:r>
      <w:r w:rsidR="181E9E2C" w:rsidRPr="003C63CA">
        <w:rPr>
          <w:rFonts w:ascii="Arial" w:hAnsi="Arial" w:cs="Arial"/>
          <w:spacing w:val="4"/>
          <w:sz w:val="24"/>
          <w:szCs w:val="24"/>
        </w:rPr>
        <w:t>, en abril de 2016,</w:t>
      </w:r>
      <w:r w:rsidR="0CAB2534" w:rsidRPr="003C63CA">
        <w:rPr>
          <w:rFonts w:ascii="Arial" w:hAnsi="Arial" w:cs="Arial"/>
          <w:spacing w:val="4"/>
          <w:sz w:val="24"/>
          <w:szCs w:val="24"/>
        </w:rPr>
        <w:t xml:space="preserve"> acu</w:t>
      </w:r>
      <w:r w:rsidR="51C25A22" w:rsidRPr="003C63CA">
        <w:rPr>
          <w:rFonts w:ascii="Arial" w:hAnsi="Arial" w:cs="Arial"/>
          <w:spacing w:val="4"/>
          <w:sz w:val="24"/>
          <w:szCs w:val="24"/>
        </w:rPr>
        <w:t>dió de manera particular a un médico especialista en cardiología; que él lo remitió a la Clínica Shaio indicando la necesidad de una “inter</w:t>
      </w:r>
      <w:r w:rsidR="75E681E0" w:rsidRPr="003C63CA">
        <w:rPr>
          <w:rFonts w:ascii="Arial" w:hAnsi="Arial" w:cs="Arial"/>
          <w:spacing w:val="4"/>
          <w:sz w:val="24"/>
          <w:szCs w:val="24"/>
        </w:rPr>
        <w:t xml:space="preserve">vención percutánea en DA y posible CD, así como un </w:t>
      </w:r>
      <w:proofErr w:type="spellStart"/>
      <w:r w:rsidR="75E681E0" w:rsidRPr="003C63CA">
        <w:rPr>
          <w:rFonts w:ascii="Arial" w:hAnsi="Arial" w:cs="Arial"/>
          <w:spacing w:val="4"/>
          <w:sz w:val="24"/>
          <w:szCs w:val="24"/>
        </w:rPr>
        <w:t>cardiodesfibrilador</w:t>
      </w:r>
      <w:proofErr w:type="spellEnd"/>
      <w:r w:rsidR="75E681E0" w:rsidRPr="003C63CA">
        <w:rPr>
          <w:rFonts w:ascii="Arial" w:hAnsi="Arial" w:cs="Arial"/>
          <w:spacing w:val="4"/>
          <w:sz w:val="24"/>
          <w:szCs w:val="24"/>
        </w:rPr>
        <w:t xml:space="preserve">”; </w:t>
      </w:r>
      <w:r w:rsidR="51C25A22" w:rsidRPr="003C63CA">
        <w:rPr>
          <w:rFonts w:ascii="Arial" w:hAnsi="Arial" w:cs="Arial"/>
          <w:spacing w:val="4"/>
          <w:sz w:val="24"/>
          <w:szCs w:val="24"/>
        </w:rPr>
        <w:t xml:space="preserve"> </w:t>
      </w:r>
      <w:r w:rsidR="1EAB5CE3" w:rsidRPr="003C63CA">
        <w:rPr>
          <w:rFonts w:ascii="Arial" w:hAnsi="Arial" w:cs="Arial"/>
          <w:spacing w:val="4"/>
          <w:sz w:val="24"/>
          <w:szCs w:val="24"/>
        </w:rPr>
        <w:t xml:space="preserve">que como la cita más próxima que le ofrecía Cosmitet Ltda. </w:t>
      </w:r>
      <w:proofErr w:type="gramStart"/>
      <w:r w:rsidR="1EAB5CE3" w:rsidRPr="003C63CA">
        <w:rPr>
          <w:rFonts w:ascii="Arial" w:hAnsi="Arial" w:cs="Arial"/>
          <w:spacing w:val="4"/>
          <w:sz w:val="24"/>
          <w:szCs w:val="24"/>
        </w:rPr>
        <w:t>con</w:t>
      </w:r>
      <w:proofErr w:type="gramEnd"/>
      <w:r w:rsidR="1EAB5CE3" w:rsidRPr="003C63CA">
        <w:rPr>
          <w:rFonts w:ascii="Arial" w:hAnsi="Arial" w:cs="Arial"/>
          <w:spacing w:val="4"/>
          <w:sz w:val="24"/>
          <w:szCs w:val="24"/>
        </w:rPr>
        <w:t xml:space="preserve"> un especialista era en octubre de 2016, optó por acudir a los servicios part</w:t>
      </w:r>
      <w:r w:rsidR="452DD1F7" w:rsidRPr="003C63CA">
        <w:rPr>
          <w:rFonts w:ascii="Arial" w:hAnsi="Arial" w:cs="Arial"/>
          <w:spacing w:val="4"/>
          <w:sz w:val="24"/>
          <w:szCs w:val="24"/>
        </w:rPr>
        <w:t xml:space="preserve">iculares de la Fundación Clínica Shaio; </w:t>
      </w:r>
      <w:r w:rsidR="18FE593B" w:rsidRPr="003C63CA">
        <w:rPr>
          <w:rFonts w:ascii="Arial" w:hAnsi="Arial" w:cs="Arial"/>
          <w:spacing w:val="4"/>
          <w:sz w:val="24"/>
          <w:szCs w:val="24"/>
        </w:rPr>
        <w:t xml:space="preserve">que éste prestador le realizó una "angioplastia coronaria” con un costo de $17.245.701; </w:t>
      </w:r>
      <w:r w:rsidR="0879F0D4" w:rsidRPr="003C63CA">
        <w:rPr>
          <w:rFonts w:ascii="Arial" w:hAnsi="Arial" w:cs="Arial"/>
          <w:spacing w:val="4"/>
          <w:sz w:val="24"/>
          <w:szCs w:val="24"/>
        </w:rPr>
        <w:t xml:space="preserve">que el 06 de septiembre de 2016 solicitó a Cosmitet Ltda. </w:t>
      </w:r>
      <w:proofErr w:type="gramStart"/>
      <w:r w:rsidR="0879F0D4" w:rsidRPr="003C63CA">
        <w:rPr>
          <w:rFonts w:ascii="Arial" w:hAnsi="Arial" w:cs="Arial"/>
          <w:spacing w:val="4"/>
          <w:sz w:val="24"/>
          <w:szCs w:val="24"/>
        </w:rPr>
        <w:t>el</w:t>
      </w:r>
      <w:proofErr w:type="gramEnd"/>
      <w:r w:rsidR="0879F0D4" w:rsidRPr="003C63CA">
        <w:rPr>
          <w:rFonts w:ascii="Arial" w:hAnsi="Arial" w:cs="Arial"/>
          <w:spacing w:val="4"/>
          <w:sz w:val="24"/>
          <w:szCs w:val="24"/>
        </w:rPr>
        <w:t xml:space="preserve"> reembolso de dicha suma porque los procedimi</w:t>
      </w:r>
      <w:r w:rsidR="6CFEB9FB" w:rsidRPr="003C63CA">
        <w:rPr>
          <w:rFonts w:ascii="Arial" w:hAnsi="Arial" w:cs="Arial"/>
          <w:spacing w:val="4"/>
          <w:sz w:val="24"/>
          <w:szCs w:val="24"/>
        </w:rPr>
        <w:t xml:space="preserve">entos debieron ser cubiertos por la entidad; y que el 23 de septiembre siguiente le fue respondido que </w:t>
      </w:r>
      <w:r w:rsidR="279B840A" w:rsidRPr="003C63CA">
        <w:rPr>
          <w:rFonts w:ascii="Arial" w:hAnsi="Arial" w:cs="Arial"/>
          <w:spacing w:val="4"/>
          <w:sz w:val="24"/>
          <w:szCs w:val="24"/>
        </w:rPr>
        <w:t xml:space="preserve">la solicitud era improcedente porque no hubo una orden o solicitud de servicio, “aun cuando por esta entidad ya había sido negado en lo dicho </w:t>
      </w:r>
      <w:r w:rsidR="3834DA71" w:rsidRPr="003C63CA">
        <w:rPr>
          <w:rFonts w:ascii="Arial" w:hAnsi="Arial" w:cs="Arial"/>
          <w:spacing w:val="4"/>
          <w:sz w:val="24"/>
          <w:szCs w:val="24"/>
        </w:rPr>
        <w:t xml:space="preserve">“no tenían nada más que brindarle””. </w:t>
      </w:r>
    </w:p>
    <w:p w14:paraId="1E604BAE" w14:textId="77777777" w:rsidR="00F223FB" w:rsidRPr="003C63CA" w:rsidRDefault="00F223FB" w:rsidP="003C63CA">
      <w:pPr>
        <w:pStyle w:val="Sinespaciado"/>
        <w:spacing w:line="300" w:lineRule="auto"/>
        <w:rPr>
          <w:rFonts w:ascii="Arial" w:hAnsi="Arial" w:cs="Arial"/>
          <w:spacing w:val="4"/>
          <w:sz w:val="24"/>
          <w:szCs w:val="24"/>
        </w:rPr>
      </w:pPr>
    </w:p>
    <w:p w14:paraId="6F678F63" w14:textId="28930E0B" w:rsidR="00DB0D23" w:rsidRPr="003C63CA" w:rsidRDefault="00F223FB" w:rsidP="003C63CA">
      <w:pPr>
        <w:spacing w:after="0" w:line="300" w:lineRule="auto"/>
        <w:ind w:right="51"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Admitida la demanda, Cosmitet </w:t>
      </w:r>
      <w:r w:rsidR="00D46DB6" w:rsidRPr="003C63CA">
        <w:rPr>
          <w:rFonts w:ascii="Arial" w:eastAsia="Arial Narrow" w:hAnsi="Arial" w:cs="Arial"/>
          <w:spacing w:val="4"/>
          <w:sz w:val="24"/>
          <w:szCs w:val="24"/>
        </w:rPr>
        <w:t xml:space="preserve">Ltda. </w:t>
      </w:r>
      <w:proofErr w:type="gramStart"/>
      <w:r w:rsidRPr="003C63CA">
        <w:rPr>
          <w:rFonts w:ascii="Arial" w:eastAsia="Arial Narrow" w:hAnsi="Arial" w:cs="Arial"/>
          <w:spacing w:val="4"/>
          <w:sz w:val="24"/>
          <w:szCs w:val="24"/>
        </w:rPr>
        <w:t>dio</w:t>
      </w:r>
      <w:proofErr w:type="gramEnd"/>
      <w:r w:rsidRPr="003C63CA">
        <w:rPr>
          <w:rFonts w:ascii="Arial" w:eastAsia="Arial Narrow" w:hAnsi="Arial" w:cs="Arial"/>
          <w:spacing w:val="4"/>
          <w:sz w:val="24"/>
          <w:szCs w:val="24"/>
        </w:rPr>
        <w:t xml:space="preserve"> respuesta a través de apoderado judicial</w:t>
      </w:r>
      <w:r w:rsidR="00DB0D23" w:rsidRPr="003C63CA">
        <w:rPr>
          <w:rFonts w:ascii="Arial" w:eastAsia="Arial Narrow" w:hAnsi="Arial" w:cs="Arial"/>
          <w:spacing w:val="4"/>
          <w:sz w:val="24"/>
          <w:szCs w:val="24"/>
        </w:rPr>
        <w:t>,</w:t>
      </w:r>
      <w:r w:rsidRPr="003C63CA">
        <w:rPr>
          <w:rFonts w:ascii="Arial" w:eastAsia="Arial Narrow" w:hAnsi="Arial" w:cs="Arial"/>
          <w:spacing w:val="4"/>
          <w:sz w:val="24"/>
          <w:szCs w:val="24"/>
        </w:rPr>
        <w:t xml:space="preserve"> </w:t>
      </w:r>
      <w:r w:rsidR="00DB0D23" w:rsidRPr="003C63CA">
        <w:rPr>
          <w:rFonts w:ascii="Arial" w:eastAsia="Arial Narrow" w:hAnsi="Arial" w:cs="Arial"/>
          <w:spacing w:val="4"/>
          <w:sz w:val="24"/>
          <w:szCs w:val="24"/>
        </w:rPr>
        <w:t>formulando las e</w:t>
      </w:r>
      <w:r w:rsidR="00353C6E" w:rsidRPr="003C63CA">
        <w:rPr>
          <w:rFonts w:ascii="Arial" w:eastAsia="Arial Narrow" w:hAnsi="Arial" w:cs="Arial"/>
          <w:spacing w:val="4"/>
          <w:sz w:val="24"/>
          <w:szCs w:val="24"/>
        </w:rPr>
        <w:t>xcepciones previas de “</w:t>
      </w:r>
      <w:r w:rsidR="00DB0D23" w:rsidRPr="003C63CA">
        <w:rPr>
          <w:rFonts w:ascii="Arial" w:eastAsia="Arial Narrow" w:hAnsi="Arial" w:cs="Arial"/>
          <w:spacing w:val="4"/>
          <w:sz w:val="24"/>
          <w:szCs w:val="24"/>
        </w:rPr>
        <w:t xml:space="preserve">no </w:t>
      </w:r>
      <w:r w:rsidR="00353C6E" w:rsidRPr="003C63CA">
        <w:rPr>
          <w:rFonts w:ascii="Arial" w:eastAsia="Arial Narrow" w:hAnsi="Arial" w:cs="Arial"/>
          <w:spacing w:val="4"/>
          <w:sz w:val="24"/>
          <w:szCs w:val="24"/>
        </w:rPr>
        <w:t>integración del litisconsorcio necesario” y “</w:t>
      </w:r>
      <w:r w:rsidR="00DB0D23" w:rsidRPr="003C63CA">
        <w:rPr>
          <w:rFonts w:ascii="Arial" w:eastAsia="Arial Narrow" w:hAnsi="Arial" w:cs="Arial"/>
          <w:spacing w:val="4"/>
          <w:sz w:val="24"/>
          <w:szCs w:val="24"/>
        </w:rPr>
        <w:t xml:space="preserve">falta </w:t>
      </w:r>
      <w:r w:rsidR="00353C6E" w:rsidRPr="003C63CA">
        <w:rPr>
          <w:rFonts w:ascii="Arial" w:eastAsia="Arial Narrow" w:hAnsi="Arial" w:cs="Arial"/>
          <w:spacing w:val="4"/>
          <w:sz w:val="24"/>
          <w:szCs w:val="24"/>
        </w:rPr>
        <w:t xml:space="preserve">de </w:t>
      </w:r>
      <w:r w:rsidR="00302214" w:rsidRPr="003C63CA">
        <w:rPr>
          <w:rFonts w:ascii="Arial" w:eastAsia="Arial Narrow" w:hAnsi="Arial" w:cs="Arial"/>
          <w:spacing w:val="4"/>
          <w:sz w:val="24"/>
          <w:szCs w:val="24"/>
        </w:rPr>
        <w:t>jurisdicción</w:t>
      </w:r>
      <w:r w:rsidR="00353C6E" w:rsidRPr="003C63CA">
        <w:rPr>
          <w:rFonts w:ascii="Arial" w:eastAsia="Arial Narrow" w:hAnsi="Arial" w:cs="Arial"/>
          <w:spacing w:val="4"/>
          <w:sz w:val="24"/>
          <w:szCs w:val="24"/>
        </w:rPr>
        <w:t xml:space="preserve"> o competencia”</w:t>
      </w:r>
      <w:r w:rsidR="00DB0D23" w:rsidRPr="003C63CA">
        <w:rPr>
          <w:rFonts w:ascii="Arial" w:eastAsia="Arial Narrow" w:hAnsi="Arial" w:cs="Arial"/>
          <w:spacing w:val="4"/>
          <w:sz w:val="24"/>
          <w:szCs w:val="24"/>
        </w:rPr>
        <w:t xml:space="preserve">. </w:t>
      </w:r>
    </w:p>
    <w:p w14:paraId="2F839A3C" w14:textId="2C8E782A" w:rsidR="00DB0D23" w:rsidRPr="003C63CA" w:rsidRDefault="00DB0D23" w:rsidP="003C63CA">
      <w:pPr>
        <w:spacing w:after="0" w:line="300" w:lineRule="auto"/>
        <w:ind w:right="51" w:firstLine="708"/>
        <w:jc w:val="both"/>
        <w:rPr>
          <w:rFonts w:ascii="Arial" w:eastAsia="Arial Narrow" w:hAnsi="Arial" w:cs="Arial"/>
          <w:spacing w:val="4"/>
          <w:sz w:val="24"/>
          <w:szCs w:val="24"/>
        </w:rPr>
      </w:pPr>
    </w:p>
    <w:p w14:paraId="751A8173" w14:textId="13E665C6" w:rsidR="003B53E9" w:rsidRPr="003C63CA" w:rsidRDefault="00E715E0" w:rsidP="003C63CA">
      <w:pPr>
        <w:spacing w:after="0" w:line="300" w:lineRule="auto"/>
        <w:ind w:right="51" w:firstLine="708"/>
        <w:jc w:val="both"/>
        <w:rPr>
          <w:rFonts w:ascii="Arial" w:eastAsia="Arial Narrow" w:hAnsi="Arial" w:cs="Arial"/>
          <w:spacing w:val="4"/>
          <w:sz w:val="24"/>
          <w:szCs w:val="24"/>
        </w:rPr>
      </w:pPr>
      <w:r w:rsidRPr="003C63CA">
        <w:rPr>
          <w:rFonts w:ascii="Arial" w:eastAsia="Arial Narrow" w:hAnsi="Arial" w:cs="Arial"/>
          <w:spacing w:val="4"/>
          <w:sz w:val="24"/>
          <w:szCs w:val="24"/>
        </w:rPr>
        <w:t>En sustento de la primera de dichas excepciones</w:t>
      </w:r>
      <w:r w:rsidR="00DB0D23" w:rsidRPr="003C63CA">
        <w:rPr>
          <w:rFonts w:ascii="Arial" w:eastAsia="Arial Narrow" w:hAnsi="Arial" w:cs="Arial"/>
          <w:spacing w:val="4"/>
          <w:sz w:val="24"/>
          <w:szCs w:val="24"/>
        </w:rPr>
        <w:t xml:space="preserve">, </w:t>
      </w:r>
      <w:r w:rsidRPr="003C63CA">
        <w:rPr>
          <w:rFonts w:ascii="Arial" w:eastAsia="Arial Narrow" w:hAnsi="Arial" w:cs="Arial"/>
          <w:spacing w:val="4"/>
          <w:sz w:val="24"/>
          <w:szCs w:val="24"/>
        </w:rPr>
        <w:t xml:space="preserve">argumentó que conformidad </w:t>
      </w:r>
      <w:r w:rsidR="003B53E9" w:rsidRPr="003C63CA">
        <w:rPr>
          <w:rFonts w:ascii="Arial" w:eastAsia="Arial Narrow" w:hAnsi="Arial" w:cs="Arial"/>
          <w:spacing w:val="4"/>
          <w:sz w:val="24"/>
          <w:szCs w:val="24"/>
        </w:rPr>
        <w:t>con el Contrato de Prestación de Servicios Médico Asistenciales No. 12076-005-2012 celebrado con el Fondo de Prestaciones Sociales del Magisterio</w:t>
      </w:r>
      <w:r w:rsidR="004C094E" w:rsidRPr="003C63CA">
        <w:rPr>
          <w:rFonts w:ascii="Arial" w:eastAsia="Arial Narrow" w:hAnsi="Arial" w:cs="Arial"/>
          <w:spacing w:val="4"/>
          <w:sz w:val="24"/>
          <w:szCs w:val="24"/>
        </w:rPr>
        <w:t xml:space="preserve"> (</w:t>
      </w:r>
      <w:r w:rsidR="003B53E9" w:rsidRPr="003C63CA">
        <w:rPr>
          <w:rFonts w:ascii="Arial" w:eastAsia="Arial Narrow" w:hAnsi="Arial" w:cs="Arial"/>
          <w:spacing w:val="4"/>
          <w:sz w:val="24"/>
          <w:szCs w:val="24"/>
        </w:rPr>
        <w:t>administrado por la Fiduprevisora S.A.</w:t>
      </w:r>
      <w:r w:rsidR="004C094E" w:rsidRPr="003C63CA">
        <w:rPr>
          <w:rFonts w:ascii="Arial" w:eastAsia="Arial Narrow" w:hAnsi="Arial" w:cs="Arial"/>
          <w:spacing w:val="4"/>
          <w:sz w:val="24"/>
          <w:szCs w:val="24"/>
        </w:rPr>
        <w:t>)</w:t>
      </w:r>
      <w:r w:rsidR="003B53E9" w:rsidRPr="003C63CA">
        <w:rPr>
          <w:rFonts w:ascii="Arial" w:eastAsia="Arial Narrow" w:hAnsi="Arial" w:cs="Arial"/>
          <w:spacing w:val="4"/>
          <w:sz w:val="24"/>
          <w:szCs w:val="24"/>
        </w:rPr>
        <w:t xml:space="preserve">, quien asumió la prestación del servicio médico asistencial </w:t>
      </w:r>
      <w:r w:rsidR="004C094E" w:rsidRPr="003C63CA">
        <w:rPr>
          <w:rFonts w:ascii="Arial" w:eastAsia="Arial Narrow" w:hAnsi="Arial" w:cs="Arial"/>
          <w:spacing w:val="4"/>
          <w:sz w:val="24"/>
          <w:szCs w:val="24"/>
        </w:rPr>
        <w:t>a</w:t>
      </w:r>
      <w:r w:rsidR="003B53E9" w:rsidRPr="003C63CA">
        <w:rPr>
          <w:rFonts w:ascii="Arial" w:eastAsia="Arial Narrow" w:hAnsi="Arial" w:cs="Arial"/>
          <w:spacing w:val="4"/>
          <w:sz w:val="24"/>
          <w:szCs w:val="24"/>
        </w:rPr>
        <w:t xml:space="preserve"> los docentes y su grupo familiar, fue la Unión Temporal Magisterio Regional No. 4, constituida por la Fundación Medica Preventiva para Bienestar Social S.A, Cosmitet Ltda. </w:t>
      </w:r>
      <w:proofErr w:type="gramStart"/>
      <w:r w:rsidR="003B53E9" w:rsidRPr="003C63CA">
        <w:rPr>
          <w:rFonts w:ascii="Arial" w:eastAsia="Arial Narrow" w:hAnsi="Arial" w:cs="Arial"/>
          <w:spacing w:val="4"/>
          <w:sz w:val="24"/>
          <w:szCs w:val="24"/>
        </w:rPr>
        <w:t>y</w:t>
      </w:r>
      <w:proofErr w:type="gramEnd"/>
      <w:r w:rsidR="003B53E9" w:rsidRPr="003C63CA">
        <w:rPr>
          <w:rFonts w:ascii="Arial" w:eastAsia="Arial Narrow" w:hAnsi="Arial" w:cs="Arial"/>
          <w:spacing w:val="4"/>
          <w:sz w:val="24"/>
          <w:szCs w:val="24"/>
        </w:rPr>
        <w:t xml:space="preserve"> la Caja de Compensación Familiar del Chocó, en contra de quien considera, debió dirigirse la demanda, pues los dineros reclamados provienen de dicho contrato, deben ser asumidos por las utilidades que genera la unión temporal y no por el patrimonio individual de Cosmitet Ltda. </w:t>
      </w:r>
    </w:p>
    <w:p w14:paraId="2E43ADCE" w14:textId="77777777" w:rsidR="00E715E0" w:rsidRPr="003C63CA" w:rsidRDefault="00E715E0" w:rsidP="003C63CA">
      <w:pPr>
        <w:spacing w:after="0" w:line="300" w:lineRule="auto"/>
        <w:ind w:right="51"/>
        <w:jc w:val="both"/>
        <w:rPr>
          <w:rFonts w:ascii="Arial" w:eastAsia="Arial Narrow" w:hAnsi="Arial" w:cs="Arial"/>
          <w:spacing w:val="4"/>
          <w:sz w:val="24"/>
          <w:szCs w:val="24"/>
        </w:rPr>
      </w:pPr>
    </w:p>
    <w:p w14:paraId="1389E62F" w14:textId="2B62CAD7" w:rsidR="00241BA0" w:rsidRPr="003C63CA" w:rsidRDefault="00241BA0" w:rsidP="003C63CA">
      <w:pPr>
        <w:spacing w:after="0" w:line="300" w:lineRule="auto"/>
        <w:ind w:right="51" w:firstLine="708"/>
        <w:jc w:val="both"/>
        <w:rPr>
          <w:rFonts w:ascii="Arial" w:eastAsia="Arial Narrow" w:hAnsi="Arial" w:cs="Arial"/>
          <w:spacing w:val="4"/>
          <w:sz w:val="24"/>
          <w:szCs w:val="24"/>
        </w:rPr>
      </w:pPr>
      <w:r w:rsidRPr="003C63CA">
        <w:rPr>
          <w:rFonts w:ascii="Arial" w:eastAsia="Arial Narrow" w:hAnsi="Arial" w:cs="Arial"/>
          <w:spacing w:val="4"/>
          <w:sz w:val="24"/>
          <w:szCs w:val="24"/>
        </w:rPr>
        <w:t>En cuanto al segundo medio dilatorio</w:t>
      </w:r>
      <w:r w:rsidR="00302214" w:rsidRPr="003C63CA">
        <w:rPr>
          <w:rFonts w:ascii="Arial" w:eastAsia="Arial Narrow" w:hAnsi="Arial" w:cs="Arial"/>
          <w:spacing w:val="4"/>
          <w:sz w:val="24"/>
          <w:szCs w:val="24"/>
        </w:rPr>
        <w:t xml:space="preserve">, </w:t>
      </w:r>
      <w:r w:rsidRPr="003C63CA">
        <w:rPr>
          <w:rFonts w:ascii="Arial" w:eastAsia="Arial Narrow" w:hAnsi="Arial" w:cs="Arial"/>
          <w:spacing w:val="4"/>
          <w:sz w:val="24"/>
          <w:szCs w:val="24"/>
        </w:rPr>
        <w:t xml:space="preserve">adujo que como el demandante pertenece al régimen exceptuado del Fondo Nacional de Prestaciones Sociales del Magisterio, </w:t>
      </w:r>
      <w:r w:rsidR="004C094E" w:rsidRPr="003C63CA">
        <w:rPr>
          <w:rFonts w:ascii="Arial" w:eastAsia="Arial Narrow" w:hAnsi="Arial" w:cs="Arial"/>
          <w:spacing w:val="4"/>
          <w:sz w:val="24"/>
          <w:szCs w:val="24"/>
        </w:rPr>
        <w:t xml:space="preserve">para determinar la competencia del juez, debía tenerse en cuenta que la Ley 1564 de 2012 excluyó del conocimiento del juez laboral, las controversias de responsabilidad médica y las relacionadas con contratos que se susciten entre los afiliados, beneficiarios o usuarios, los empleadores y las entidades administradoras o prestadoras.  De manera que, como en el </w:t>
      </w:r>
      <w:r w:rsidR="004C094E" w:rsidRPr="003C63CA">
        <w:rPr>
          <w:rFonts w:ascii="Arial" w:eastAsia="Arial Narrow" w:hAnsi="Arial" w:cs="Arial"/>
          <w:i/>
          <w:iCs/>
          <w:spacing w:val="4"/>
          <w:sz w:val="24"/>
          <w:szCs w:val="24"/>
        </w:rPr>
        <w:t xml:space="preserve">sub examine </w:t>
      </w:r>
      <w:r w:rsidR="004C094E" w:rsidRPr="003C63CA">
        <w:rPr>
          <w:rFonts w:ascii="Arial" w:eastAsia="Arial Narrow" w:hAnsi="Arial" w:cs="Arial"/>
          <w:spacing w:val="4"/>
          <w:sz w:val="24"/>
          <w:szCs w:val="24"/>
        </w:rPr>
        <w:t xml:space="preserve">existe una controversia contractual, en cuanto a los términos de referencia suscritos entre la Fiduprevisora S.A. y Cosmitet Ltda., sobre quien está obligado al reembolso, </w:t>
      </w:r>
      <w:r w:rsidR="00901487" w:rsidRPr="003C63CA">
        <w:rPr>
          <w:rFonts w:ascii="Arial" w:eastAsia="Arial Narrow" w:hAnsi="Arial" w:cs="Arial"/>
          <w:spacing w:val="4"/>
          <w:sz w:val="24"/>
          <w:szCs w:val="24"/>
        </w:rPr>
        <w:t xml:space="preserve">la causa no corresponde a ésta especialidad. </w:t>
      </w:r>
    </w:p>
    <w:p w14:paraId="20C64130" w14:textId="080C6A0F" w:rsidR="00241BA0" w:rsidRPr="003C63CA" w:rsidRDefault="00241BA0" w:rsidP="003C63CA">
      <w:pPr>
        <w:spacing w:after="0" w:line="300" w:lineRule="auto"/>
        <w:ind w:right="51" w:firstLine="708"/>
        <w:jc w:val="both"/>
        <w:rPr>
          <w:rFonts w:ascii="Arial" w:eastAsia="Arial Narrow" w:hAnsi="Arial" w:cs="Arial"/>
          <w:spacing w:val="4"/>
          <w:sz w:val="24"/>
          <w:szCs w:val="24"/>
        </w:rPr>
      </w:pPr>
    </w:p>
    <w:p w14:paraId="5F4D6DA8" w14:textId="0ADB3A73" w:rsidR="00901487" w:rsidRPr="003C63CA" w:rsidRDefault="00901487" w:rsidP="003C63CA">
      <w:pPr>
        <w:pStyle w:val="Prrafodelista"/>
        <w:numPr>
          <w:ilvl w:val="0"/>
          <w:numId w:val="1"/>
        </w:numPr>
        <w:spacing w:after="0" w:line="300" w:lineRule="auto"/>
        <w:ind w:left="851" w:right="51" w:hanging="153"/>
        <w:jc w:val="both"/>
        <w:rPr>
          <w:rFonts w:ascii="Arial" w:eastAsia="Arial Narrow" w:hAnsi="Arial" w:cs="Arial"/>
          <w:b/>
          <w:bCs/>
          <w:spacing w:val="4"/>
          <w:sz w:val="24"/>
          <w:szCs w:val="24"/>
        </w:rPr>
      </w:pPr>
      <w:r w:rsidRPr="003C63CA">
        <w:rPr>
          <w:rFonts w:ascii="Arial" w:eastAsia="Arial Narrow" w:hAnsi="Arial" w:cs="Arial"/>
          <w:b/>
          <w:bCs/>
          <w:spacing w:val="4"/>
          <w:sz w:val="24"/>
          <w:szCs w:val="24"/>
        </w:rPr>
        <w:t xml:space="preserve">DECISION DE EXCEPCIONES </w:t>
      </w:r>
    </w:p>
    <w:p w14:paraId="1E604BB0" w14:textId="175E06F3" w:rsidR="00112F6E" w:rsidRPr="003C63CA" w:rsidRDefault="00241BA0" w:rsidP="003C63CA">
      <w:pPr>
        <w:spacing w:after="0" w:line="300" w:lineRule="auto"/>
        <w:ind w:right="51"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 </w:t>
      </w:r>
    </w:p>
    <w:p w14:paraId="1E604BB1" w14:textId="248A8202" w:rsidR="00EA0EA1" w:rsidRPr="003C63CA" w:rsidRDefault="0001670C" w:rsidP="003C63CA">
      <w:pPr>
        <w:spacing w:after="0" w:line="300" w:lineRule="auto"/>
        <w:ind w:right="51" w:firstLine="709"/>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La </w:t>
      </w:r>
      <w:r w:rsidR="00112F6E" w:rsidRPr="003C63CA">
        <w:rPr>
          <w:rFonts w:ascii="Arial" w:eastAsia="Arial Narrow" w:hAnsi="Arial" w:cs="Arial"/>
          <w:spacing w:val="4"/>
          <w:sz w:val="24"/>
          <w:szCs w:val="24"/>
        </w:rPr>
        <w:t>juez del conocimiento en la etapa correspondiente</w:t>
      </w:r>
      <w:r w:rsidR="00901487" w:rsidRPr="003C63CA">
        <w:rPr>
          <w:rFonts w:ascii="Arial" w:eastAsia="Arial Narrow" w:hAnsi="Arial" w:cs="Arial"/>
          <w:spacing w:val="4"/>
          <w:sz w:val="24"/>
          <w:szCs w:val="24"/>
        </w:rPr>
        <w:t xml:space="preserve"> de la audiencia de que trata el artículo 77 del Código del Trabajo y de la Seguridad Social, llevada a cabo el 14 de junio de 2019,</w:t>
      </w:r>
      <w:r w:rsidR="00112F6E" w:rsidRPr="003C63CA">
        <w:rPr>
          <w:rFonts w:ascii="Arial" w:eastAsia="Arial Narrow" w:hAnsi="Arial" w:cs="Arial"/>
          <w:spacing w:val="4"/>
          <w:sz w:val="24"/>
          <w:szCs w:val="24"/>
        </w:rPr>
        <w:t xml:space="preserve"> negó las excepciones dilatorias propuestas. Al respecto, </w:t>
      </w:r>
      <w:r w:rsidR="00192CBB" w:rsidRPr="003C63CA">
        <w:rPr>
          <w:rFonts w:ascii="Arial" w:eastAsia="Arial Narrow" w:hAnsi="Arial" w:cs="Arial"/>
          <w:spacing w:val="4"/>
          <w:sz w:val="24"/>
          <w:szCs w:val="24"/>
        </w:rPr>
        <w:t xml:space="preserve">precisó </w:t>
      </w:r>
      <w:r w:rsidR="00555831" w:rsidRPr="003C63CA">
        <w:rPr>
          <w:rFonts w:ascii="Arial" w:eastAsia="Arial Narrow" w:hAnsi="Arial" w:cs="Arial"/>
          <w:spacing w:val="4"/>
          <w:sz w:val="24"/>
          <w:szCs w:val="24"/>
        </w:rPr>
        <w:t xml:space="preserve">en primer lugar </w:t>
      </w:r>
      <w:r w:rsidR="00192CBB" w:rsidRPr="003C63CA">
        <w:rPr>
          <w:rFonts w:ascii="Arial" w:eastAsia="Arial Narrow" w:hAnsi="Arial" w:cs="Arial"/>
          <w:spacing w:val="4"/>
          <w:sz w:val="24"/>
          <w:szCs w:val="24"/>
        </w:rPr>
        <w:t xml:space="preserve">que no es imprescindible en el proceso la comparecencia de la Unión Temporal Magisterio Regional 4, </w:t>
      </w:r>
      <w:r w:rsidR="00555831" w:rsidRPr="003C63CA">
        <w:rPr>
          <w:rFonts w:ascii="Arial" w:eastAsia="Arial Narrow" w:hAnsi="Arial" w:cs="Arial"/>
          <w:spacing w:val="4"/>
          <w:sz w:val="24"/>
          <w:szCs w:val="24"/>
        </w:rPr>
        <w:t xml:space="preserve">toda vez que </w:t>
      </w:r>
      <w:r w:rsidR="00192CBB" w:rsidRPr="003C63CA">
        <w:rPr>
          <w:rFonts w:ascii="Arial" w:eastAsia="Arial Narrow" w:hAnsi="Arial" w:cs="Arial"/>
          <w:spacing w:val="4"/>
          <w:sz w:val="24"/>
          <w:szCs w:val="24"/>
        </w:rPr>
        <w:t xml:space="preserve">las pretensiones pueden ser estudiadas únicamente </w:t>
      </w:r>
      <w:r w:rsidR="00555831" w:rsidRPr="003C63CA">
        <w:rPr>
          <w:rFonts w:ascii="Arial" w:eastAsia="Arial Narrow" w:hAnsi="Arial" w:cs="Arial"/>
          <w:spacing w:val="4"/>
          <w:sz w:val="24"/>
          <w:szCs w:val="24"/>
        </w:rPr>
        <w:t>respecto a la entidad convocada a</w:t>
      </w:r>
      <w:r w:rsidR="00192CBB" w:rsidRPr="003C63CA">
        <w:rPr>
          <w:rFonts w:ascii="Arial" w:eastAsia="Arial Narrow" w:hAnsi="Arial" w:cs="Arial"/>
          <w:spacing w:val="4"/>
          <w:sz w:val="24"/>
          <w:szCs w:val="24"/>
        </w:rPr>
        <w:t xml:space="preserve"> juicio, quien para lograr su absolución debe demostrar </w:t>
      </w:r>
      <w:r w:rsidR="00555831" w:rsidRPr="003C63CA">
        <w:rPr>
          <w:rFonts w:ascii="Arial" w:eastAsia="Arial Narrow" w:hAnsi="Arial" w:cs="Arial"/>
          <w:spacing w:val="4"/>
          <w:sz w:val="24"/>
          <w:szCs w:val="24"/>
        </w:rPr>
        <w:t xml:space="preserve">que no está obligada a </w:t>
      </w:r>
      <w:r w:rsidR="00192CBB" w:rsidRPr="003C63CA">
        <w:rPr>
          <w:rFonts w:ascii="Arial" w:eastAsia="Arial Narrow" w:hAnsi="Arial" w:cs="Arial"/>
          <w:spacing w:val="4"/>
          <w:sz w:val="24"/>
          <w:szCs w:val="24"/>
        </w:rPr>
        <w:t>responder por el reembolso solicitado</w:t>
      </w:r>
      <w:r w:rsidR="00555831" w:rsidRPr="003C63CA">
        <w:rPr>
          <w:rFonts w:ascii="Arial" w:eastAsia="Arial Narrow" w:hAnsi="Arial" w:cs="Arial"/>
          <w:spacing w:val="4"/>
          <w:sz w:val="24"/>
          <w:szCs w:val="24"/>
        </w:rPr>
        <w:t xml:space="preserve"> en la demanda</w:t>
      </w:r>
      <w:r w:rsidR="00192CBB" w:rsidRPr="003C63CA">
        <w:rPr>
          <w:rFonts w:ascii="Arial" w:eastAsia="Arial Narrow" w:hAnsi="Arial" w:cs="Arial"/>
          <w:spacing w:val="4"/>
          <w:sz w:val="24"/>
          <w:szCs w:val="24"/>
        </w:rPr>
        <w:t>. En torno a la falta de jurisdicción</w:t>
      </w:r>
      <w:r w:rsidR="00555831" w:rsidRPr="003C63CA">
        <w:rPr>
          <w:rFonts w:ascii="Arial" w:eastAsia="Arial Narrow" w:hAnsi="Arial" w:cs="Arial"/>
          <w:spacing w:val="4"/>
          <w:sz w:val="24"/>
          <w:szCs w:val="24"/>
        </w:rPr>
        <w:t xml:space="preserve"> o competencia, </w:t>
      </w:r>
      <w:r w:rsidR="00192CBB" w:rsidRPr="003C63CA">
        <w:rPr>
          <w:rFonts w:ascii="Arial" w:eastAsia="Arial Narrow" w:hAnsi="Arial" w:cs="Arial"/>
          <w:spacing w:val="4"/>
          <w:sz w:val="24"/>
          <w:szCs w:val="24"/>
        </w:rPr>
        <w:t xml:space="preserve">estimó </w:t>
      </w:r>
      <w:r w:rsidR="00EA0EA1" w:rsidRPr="003C63CA">
        <w:rPr>
          <w:rFonts w:ascii="Arial" w:eastAsia="Arial Narrow" w:hAnsi="Arial" w:cs="Arial"/>
          <w:spacing w:val="4"/>
          <w:sz w:val="24"/>
          <w:szCs w:val="24"/>
        </w:rPr>
        <w:t xml:space="preserve">que en el caso sub-examine no está en discusión el contrato interadministrativo ni la obligación contractual que recae en cada una de las entidades firmantes, pues se trata de una controversia entre afiliados y entidades prestadoras del servicio, </w:t>
      </w:r>
      <w:r w:rsidR="00555831" w:rsidRPr="003C63CA">
        <w:rPr>
          <w:rFonts w:ascii="Arial" w:eastAsia="Arial Narrow" w:hAnsi="Arial" w:cs="Arial"/>
          <w:spacing w:val="4"/>
          <w:sz w:val="24"/>
          <w:szCs w:val="24"/>
        </w:rPr>
        <w:t>frente a la cual la norma laboral habilita al juez del trabajo para conocer del asunto</w:t>
      </w:r>
      <w:r w:rsidR="00EA0EA1" w:rsidRPr="003C63CA">
        <w:rPr>
          <w:rFonts w:ascii="Arial" w:eastAsia="Arial Narrow" w:hAnsi="Arial" w:cs="Arial"/>
          <w:spacing w:val="4"/>
          <w:sz w:val="24"/>
          <w:szCs w:val="24"/>
        </w:rPr>
        <w:t xml:space="preserve">. </w:t>
      </w:r>
    </w:p>
    <w:p w14:paraId="70AA5E9D" w14:textId="52FCAFB6" w:rsidR="00901487" w:rsidRPr="003C63CA" w:rsidRDefault="00901487" w:rsidP="003C63CA">
      <w:pPr>
        <w:spacing w:after="0" w:line="300" w:lineRule="auto"/>
        <w:ind w:right="51" w:firstLine="709"/>
        <w:jc w:val="both"/>
        <w:rPr>
          <w:rFonts w:ascii="Arial" w:eastAsia="Arial Narrow" w:hAnsi="Arial" w:cs="Arial"/>
          <w:spacing w:val="4"/>
          <w:sz w:val="24"/>
          <w:szCs w:val="24"/>
        </w:rPr>
      </w:pPr>
    </w:p>
    <w:p w14:paraId="42EDAA90" w14:textId="015B1738" w:rsidR="00901487" w:rsidRPr="003C63CA" w:rsidRDefault="00901487" w:rsidP="003C63CA">
      <w:pPr>
        <w:pStyle w:val="Prrafodelista"/>
        <w:numPr>
          <w:ilvl w:val="0"/>
          <w:numId w:val="1"/>
        </w:numPr>
        <w:spacing w:after="0" w:line="300" w:lineRule="auto"/>
        <w:ind w:left="1418" w:right="51"/>
        <w:jc w:val="both"/>
        <w:rPr>
          <w:rFonts w:ascii="Arial" w:eastAsia="Arial Narrow" w:hAnsi="Arial" w:cs="Arial"/>
          <w:b/>
          <w:bCs/>
          <w:spacing w:val="4"/>
          <w:sz w:val="24"/>
          <w:szCs w:val="24"/>
        </w:rPr>
      </w:pPr>
      <w:r w:rsidRPr="003C63CA">
        <w:rPr>
          <w:rFonts w:ascii="Arial" w:eastAsia="Arial Narrow" w:hAnsi="Arial" w:cs="Arial"/>
          <w:b/>
          <w:bCs/>
          <w:spacing w:val="4"/>
          <w:sz w:val="24"/>
          <w:szCs w:val="24"/>
        </w:rPr>
        <w:t>RECURSO DE APELACIÓN</w:t>
      </w:r>
    </w:p>
    <w:p w14:paraId="1E604BB2" w14:textId="77777777" w:rsidR="00C3688F" w:rsidRPr="003C63CA" w:rsidRDefault="00C3688F" w:rsidP="003C63CA">
      <w:pPr>
        <w:pStyle w:val="Sinespaciado"/>
        <w:spacing w:line="300" w:lineRule="auto"/>
        <w:rPr>
          <w:rFonts w:ascii="Arial" w:hAnsi="Arial" w:cs="Arial"/>
          <w:spacing w:val="4"/>
          <w:sz w:val="24"/>
          <w:szCs w:val="24"/>
        </w:rPr>
      </w:pPr>
    </w:p>
    <w:p w14:paraId="1E604BB6" w14:textId="0BD61E44" w:rsidR="00180F9F" w:rsidRPr="003C63CA" w:rsidRDefault="00C3688F" w:rsidP="003C63CA">
      <w:pPr>
        <w:spacing w:after="0" w:line="300" w:lineRule="auto"/>
        <w:ind w:right="51" w:firstLine="709"/>
        <w:jc w:val="both"/>
        <w:rPr>
          <w:rFonts w:ascii="Arial" w:eastAsia="Arial Narrow" w:hAnsi="Arial" w:cs="Arial"/>
          <w:spacing w:val="4"/>
          <w:sz w:val="24"/>
          <w:szCs w:val="24"/>
        </w:rPr>
      </w:pPr>
      <w:r w:rsidRPr="003C63CA">
        <w:rPr>
          <w:rFonts w:ascii="Arial" w:eastAsia="Arial Narrow" w:hAnsi="Arial" w:cs="Arial"/>
          <w:spacing w:val="4"/>
          <w:sz w:val="24"/>
          <w:szCs w:val="24"/>
        </w:rPr>
        <w:t>Inconforme el vocero judic</w:t>
      </w:r>
      <w:r w:rsidR="00180F9F" w:rsidRPr="003C63CA">
        <w:rPr>
          <w:rFonts w:ascii="Arial" w:eastAsia="Arial Narrow" w:hAnsi="Arial" w:cs="Arial"/>
          <w:spacing w:val="4"/>
          <w:sz w:val="24"/>
          <w:szCs w:val="24"/>
        </w:rPr>
        <w:t xml:space="preserve">ial de la demandada interpuso el </w:t>
      </w:r>
      <w:r w:rsidRPr="003C63CA">
        <w:rPr>
          <w:rFonts w:ascii="Arial" w:eastAsia="Arial Narrow" w:hAnsi="Arial" w:cs="Arial"/>
          <w:spacing w:val="4"/>
          <w:sz w:val="24"/>
          <w:szCs w:val="24"/>
        </w:rPr>
        <w:t xml:space="preserve">recurso de apelación en orden a que se revoque </w:t>
      </w:r>
      <w:r w:rsidR="003758E7" w:rsidRPr="003C63CA">
        <w:rPr>
          <w:rFonts w:ascii="Arial" w:eastAsia="Arial Narrow" w:hAnsi="Arial" w:cs="Arial"/>
          <w:spacing w:val="4"/>
          <w:sz w:val="24"/>
          <w:szCs w:val="24"/>
        </w:rPr>
        <w:t xml:space="preserve">la decisión </w:t>
      </w:r>
      <w:r w:rsidRPr="003C63CA">
        <w:rPr>
          <w:rFonts w:ascii="Arial" w:eastAsia="Arial Narrow" w:hAnsi="Arial" w:cs="Arial"/>
          <w:spacing w:val="4"/>
          <w:sz w:val="24"/>
          <w:szCs w:val="24"/>
        </w:rPr>
        <w:t>y se declaren probadas las excepciones</w:t>
      </w:r>
      <w:r w:rsidR="00901487" w:rsidRPr="003C63CA">
        <w:rPr>
          <w:rFonts w:ascii="Arial" w:eastAsia="Arial Narrow" w:hAnsi="Arial" w:cs="Arial"/>
          <w:spacing w:val="4"/>
          <w:sz w:val="24"/>
          <w:szCs w:val="24"/>
        </w:rPr>
        <w:t xml:space="preserve">, con fundamento en </w:t>
      </w:r>
      <w:r w:rsidR="003758E7" w:rsidRPr="003C63CA">
        <w:rPr>
          <w:rFonts w:ascii="Arial" w:eastAsia="Arial Narrow" w:hAnsi="Arial" w:cs="Arial"/>
          <w:spacing w:val="4"/>
          <w:sz w:val="24"/>
          <w:szCs w:val="24"/>
        </w:rPr>
        <w:t xml:space="preserve">los </w:t>
      </w:r>
      <w:r w:rsidR="00180F9F" w:rsidRPr="003C63CA">
        <w:rPr>
          <w:rFonts w:ascii="Arial" w:eastAsia="Arial Narrow" w:hAnsi="Arial" w:cs="Arial"/>
          <w:spacing w:val="4"/>
          <w:sz w:val="24"/>
          <w:szCs w:val="24"/>
        </w:rPr>
        <w:t xml:space="preserve">mismos </w:t>
      </w:r>
      <w:r w:rsidR="001A47E0" w:rsidRPr="003C63CA">
        <w:rPr>
          <w:rFonts w:ascii="Arial" w:eastAsia="Arial Narrow" w:hAnsi="Arial" w:cs="Arial"/>
          <w:spacing w:val="4"/>
          <w:sz w:val="24"/>
          <w:szCs w:val="24"/>
        </w:rPr>
        <w:t xml:space="preserve">argumentos planteados en </w:t>
      </w:r>
      <w:r w:rsidR="003758E7" w:rsidRPr="003C63CA">
        <w:rPr>
          <w:rFonts w:ascii="Arial" w:eastAsia="Arial Narrow" w:hAnsi="Arial" w:cs="Arial"/>
          <w:spacing w:val="4"/>
          <w:sz w:val="24"/>
          <w:szCs w:val="24"/>
        </w:rPr>
        <w:t xml:space="preserve">el escrito de </w:t>
      </w:r>
      <w:r w:rsidR="001A47E0" w:rsidRPr="003C63CA">
        <w:rPr>
          <w:rFonts w:ascii="Arial" w:eastAsia="Arial Narrow" w:hAnsi="Arial" w:cs="Arial"/>
          <w:spacing w:val="4"/>
          <w:sz w:val="24"/>
          <w:szCs w:val="24"/>
        </w:rPr>
        <w:t>formulación de excepciones</w:t>
      </w:r>
    </w:p>
    <w:p w14:paraId="1E604BB8" w14:textId="696B80A2" w:rsidR="0001670C" w:rsidRPr="003C63CA" w:rsidRDefault="0001670C" w:rsidP="003C63CA">
      <w:pPr>
        <w:spacing w:after="0" w:line="300" w:lineRule="auto"/>
        <w:rPr>
          <w:rFonts w:ascii="Arial" w:eastAsia="Times New Roman" w:hAnsi="Arial" w:cs="Arial"/>
          <w:spacing w:val="4"/>
          <w:sz w:val="24"/>
          <w:szCs w:val="24"/>
        </w:rPr>
      </w:pPr>
    </w:p>
    <w:p w14:paraId="302FCC28" w14:textId="7C83B9A7" w:rsidR="00901487" w:rsidRPr="003C63CA" w:rsidRDefault="00901487" w:rsidP="003C63CA">
      <w:pPr>
        <w:pStyle w:val="Prrafodelista"/>
        <w:numPr>
          <w:ilvl w:val="0"/>
          <w:numId w:val="1"/>
        </w:numPr>
        <w:spacing w:after="0" w:line="300" w:lineRule="auto"/>
        <w:ind w:left="1418" w:right="51"/>
        <w:jc w:val="both"/>
        <w:rPr>
          <w:rFonts w:ascii="Arial" w:eastAsia="Arial Narrow" w:hAnsi="Arial" w:cs="Arial"/>
          <w:b/>
          <w:bCs/>
          <w:spacing w:val="4"/>
          <w:sz w:val="24"/>
          <w:szCs w:val="24"/>
        </w:rPr>
      </w:pPr>
      <w:r w:rsidRPr="003C63CA">
        <w:rPr>
          <w:rFonts w:ascii="Arial" w:eastAsia="Arial Narrow" w:hAnsi="Arial" w:cs="Arial"/>
          <w:b/>
          <w:bCs/>
          <w:spacing w:val="4"/>
          <w:sz w:val="24"/>
          <w:szCs w:val="24"/>
        </w:rPr>
        <w:t>TRASLADO Y ALEGACIONES</w:t>
      </w:r>
    </w:p>
    <w:p w14:paraId="2FF24667" w14:textId="2A7413DE" w:rsidR="00901487" w:rsidRPr="003C63CA" w:rsidRDefault="00901487" w:rsidP="003C63CA">
      <w:pPr>
        <w:spacing w:after="0" w:line="300" w:lineRule="auto"/>
        <w:ind w:right="51"/>
        <w:jc w:val="both"/>
        <w:rPr>
          <w:rFonts w:ascii="Arial" w:eastAsia="Arial Narrow" w:hAnsi="Arial" w:cs="Arial"/>
          <w:b/>
          <w:bCs/>
          <w:spacing w:val="4"/>
          <w:sz w:val="24"/>
          <w:szCs w:val="24"/>
        </w:rPr>
      </w:pPr>
    </w:p>
    <w:p w14:paraId="34B7E6CF" w14:textId="77777777" w:rsidR="00901487" w:rsidRPr="003C63CA" w:rsidRDefault="00901487" w:rsidP="003C63CA">
      <w:pPr>
        <w:spacing w:after="0" w:line="300" w:lineRule="auto"/>
        <w:ind w:right="51" w:firstLine="698"/>
        <w:jc w:val="both"/>
        <w:rPr>
          <w:rFonts w:ascii="Arial" w:eastAsia="Arial Narrow" w:hAnsi="Arial" w:cs="Arial"/>
          <w:spacing w:val="4"/>
          <w:sz w:val="24"/>
          <w:szCs w:val="24"/>
        </w:rPr>
      </w:pPr>
      <w:r w:rsidRPr="003C63CA">
        <w:rPr>
          <w:rFonts w:ascii="Arial" w:eastAsia="Arial Narrow" w:hAnsi="Arial" w:cs="Arial"/>
          <w:spacing w:val="4"/>
          <w:sz w:val="24"/>
          <w:szCs w:val="24"/>
        </w:rPr>
        <w:t>Dentro del término otorgado a las partes para descorrer el traslado, estas allegaron por escrito sus alegatos de conclusión, los cuales en síntesis reflejan los puntos debatidos al interior de la Sala, por lo que se procede a decidir de fondo previa las siguientes:  </w:t>
      </w:r>
    </w:p>
    <w:p w14:paraId="0E1E6998" w14:textId="77777777" w:rsidR="00901487" w:rsidRPr="003C63CA" w:rsidRDefault="00901487" w:rsidP="003C63CA">
      <w:pPr>
        <w:pStyle w:val="Sinespaciado"/>
        <w:spacing w:line="300" w:lineRule="auto"/>
        <w:rPr>
          <w:rFonts w:ascii="Arial" w:hAnsi="Arial" w:cs="Arial"/>
          <w:spacing w:val="4"/>
          <w:sz w:val="24"/>
          <w:szCs w:val="24"/>
        </w:rPr>
      </w:pPr>
    </w:p>
    <w:p w14:paraId="3FC5B041" w14:textId="30389358" w:rsidR="00901487" w:rsidRPr="003C63CA" w:rsidRDefault="00901487" w:rsidP="003C63CA">
      <w:pPr>
        <w:pStyle w:val="Prrafodelista"/>
        <w:numPr>
          <w:ilvl w:val="0"/>
          <w:numId w:val="1"/>
        </w:numPr>
        <w:spacing w:after="0" w:line="300" w:lineRule="auto"/>
        <w:ind w:left="1418" w:right="51"/>
        <w:jc w:val="both"/>
        <w:rPr>
          <w:rFonts w:ascii="Arial" w:eastAsia="Arial Narrow" w:hAnsi="Arial" w:cs="Arial"/>
          <w:b/>
          <w:bCs/>
          <w:spacing w:val="4"/>
          <w:sz w:val="24"/>
          <w:szCs w:val="24"/>
        </w:rPr>
      </w:pPr>
      <w:r w:rsidRPr="003C63CA">
        <w:rPr>
          <w:rFonts w:ascii="Arial" w:eastAsia="Arial Narrow" w:hAnsi="Arial" w:cs="Arial"/>
          <w:b/>
          <w:bCs/>
          <w:spacing w:val="4"/>
          <w:sz w:val="24"/>
          <w:szCs w:val="24"/>
        </w:rPr>
        <w:t>CONSIDERACIONES</w:t>
      </w:r>
    </w:p>
    <w:p w14:paraId="5C32B9CA" w14:textId="210E6CA7" w:rsidR="00E00450" w:rsidRPr="003C63CA" w:rsidRDefault="00E00450" w:rsidP="003C63CA">
      <w:pPr>
        <w:spacing w:after="0" w:line="300" w:lineRule="auto"/>
        <w:rPr>
          <w:rFonts w:ascii="Arial" w:eastAsia="Times New Roman" w:hAnsi="Arial" w:cs="Arial"/>
          <w:spacing w:val="4"/>
          <w:sz w:val="24"/>
          <w:szCs w:val="24"/>
        </w:rPr>
      </w:pPr>
    </w:p>
    <w:p w14:paraId="611897F1" w14:textId="48C372D6" w:rsidR="00901487" w:rsidRPr="003C63CA" w:rsidRDefault="00901487"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De acuerdo con el recuento efectuado, corresponde a Sala determinar (i) si la especialidad laboral y de la seguridad social es la competente para conocer la controversia planteada y en tal caso, (ii) si la Unión Temporal Magisterio Regional No. 4 es litisconsorte necesario</w:t>
      </w:r>
      <w:r w:rsidR="00673655" w:rsidRPr="003C63CA">
        <w:rPr>
          <w:rFonts w:ascii="Arial" w:eastAsia="Arial Narrow" w:hAnsi="Arial" w:cs="Arial"/>
          <w:spacing w:val="4"/>
          <w:sz w:val="24"/>
          <w:szCs w:val="24"/>
        </w:rPr>
        <w:t xml:space="preserve"> y debe integrarse a al proceso. </w:t>
      </w:r>
    </w:p>
    <w:p w14:paraId="0D1950CA" w14:textId="1F3D0F14" w:rsidR="00673655" w:rsidRPr="003C63CA" w:rsidRDefault="00673655" w:rsidP="003C63CA">
      <w:pPr>
        <w:pStyle w:val="Sinespaciado"/>
        <w:spacing w:line="300" w:lineRule="auto"/>
        <w:ind w:firstLine="708"/>
        <w:jc w:val="both"/>
        <w:rPr>
          <w:rFonts w:ascii="Arial" w:eastAsia="Arial Narrow" w:hAnsi="Arial" w:cs="Arial"/>
          <w:spacing w:val="4"/>
          <w:sz w:val="24"/>
          <w:szCs w:val="24"/>
        </w:rPr>
      </w:pPr>
    </w:p>
    <w:p w14:paraId="1FBCF529" w14:textId="3469F501" w:rsidR="00673655" w:rsidRPr="003C63CA" w:rsidRDefault="009E5628" w:rsidP="003C63CA">
      <w:pPr>
        <w:pStyle w:val="Sinespaciado"/>
        <w:numPr>
          <w:ilvl w:val="1"/>
          <w:numId w:val="1"/>
        </w:numPr>
        <w:spacing w:line="300" w:lineRule="auto"/>
        <w:ind w:left="1418" w:hanging="709"/>
        <w:jc w:val="both"/>
        <w:rPr>
          <w:rFonts w:ascii="Arial" w:eastAsia="Arial Narrow" w:hAnsi="Arial" w:cs="Arial"/>
          <w:b/>
          <w:bCs/>
          <w:spacing w:val="4"/>
          <w:sz w:val="24"/>
          <w:szCs w:val="24"/>
        </w:rPr>
      </w:pPr>
      <w:r w:rsidRPr="003C63CA">
        <w:rPr>
          <w:rFonts w:ascii="Arial" w:eastAsia="Arial Narrow" w:hAnsi="Arial" w:cs="Arial"/>
          <w:b/>
          <w:bCs/>
          <w:spacing w:val="4"/>
          <w:sz w:val="24"/>
          <w:szCs w:val="24"/>
        </w:rPr>
        <w:t xml:space="preserve">Determinación de la competencia </w:t>
      </w:r>
    </w:p>
    <w:p w14:paraId="6B890C66" w14:textId="77777777" w:rsidR="009E5628" w:rsidRPr="003C63CA" w:rsidRDefault="009E5628" w:rsidP="003C63CA">
      <w:pPr>
        <w:pStyle w:val="Sinespaciado"/>
        <w:spacing w:line="300" w:lineRule="auto"/>
        <w:ind w:firstLine="708"/>
        <w:jc w:val="both"/>
        <w:rPr>
          <w:rFonts w:ascii="Arial" w:eastAsia="Arial Narrow" w:hAnsi="Arial" w:cs="Arial"/>
          <w:spacing w:val="4"/>
          <w:sz w:val="24"/>
          <w:szCs w:val="24"/>
        </w:rPr>
      </w:pPr>
    </w:p>
    <w:p w14:paraId="5ACFFFB0" w14:textId="54F31E1F" w:rsidR="009E5628" w:rsidRPr="003C63CA" w:rsidRDefault="008A073D"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Considerando que lo perseguido por el actor es el reembolso de gastos médicos y de transporte y alojamiento para acceder a los mismos, </w:t>
      </w:r>
      <w:r w:rsidR="00672DCE" w:rsidRPr="003C63CA">
        <w:rPr>
          <w:rFonts w:ascii="Arial" w:eastAsia="Arial Narrow" w:hAnsi="Arial" w:cs="Arial"/>
          <w:spacing w:val="4"/>
          <w:sz w:val="24"/>
          <w:szCs w:val="24"/>
        </w:rPr>
        <w:t>es preciso traer a colación que de acuerdo con el artículo 41 de la Ley 1122 de 2007, adicionado por el artículo 126 de la Ley 1438 de 2011, la controversia planteada debe ser definida por la Superintendencia Nacional de Salud en ejercicio de la función jurisdiccional que le asiste.</w:t>
      </w:r>
    </w:p>
    <w:p w14:paraId="3A6CDAD5" w14:textId="7D13F02C" w:rsidR="00672DCE" w:rsidRPr="003C63CA" w:rsidRDefault="00672DCE" w:rsidP="003C63CA">
      <w:pPr>
        <w:pStyle w:val="Sinespaciado"/>
        <w:spacing w:line="300" w:lineRule="auto"/>
        <w:ind w:firstLine="708"/>
        <w:jc w:val="both"/>
        <w:rPr>
          <w:rFonts w:ascii="Arial" w:eastAsia="Arial Narrow" w:hAnsi="Arial" w:cs="Arial"/>
          <w:spacing w:val="4"/>
          <w:sz w:val="24"/>
          <w:szCs w:val="24"/>
        </w:rPr>
      </w:pPr>
    </w:p>
    <w:p w14:paraId="00F1BD2D" w14:textId="62C25CEC" w:rsidR="00672DCE" w:rsidRPr="003C63CA" w:rsidRDefault="00672DCE"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Para el efecto, basta traer a colación que en proveído de la Sala Plena de la Corte Suprema de Justicia del pasado 10 de octubre de 2019, así lo determinó en un caso de similares ribetes, en donde un afiliado de quien funge como pasiva en esta causa (Cosmitet Ltda., entidad que presta los servicios médicos a los usuarios del Fondo Nacional de Prestaciones del Magisterio) acudió de manera particular a una institución prestadora de servicios de salud, debió cancelar el valor correspondiente a la atención recibida y posteriormente demandó en la jurisdicción ordinaria, especialidad laboral y de la seguridad social, solicitando el reembolso de los gastos en que incurrió. </w:t>
      </w:r>
    </w:p>
    <w:p w14:paraId="7CAEA528" w14:textId="5302DDC0" w:rsidR="00672DCE" w:rsidRPr="003C63CA" w:rsidRDefault="00672DCE" w:rsidP="003C63CA">
      <w:pPr>
        <w:pStyle w:val="Sinespaciado"/>
        <w:spacing w:line="300" w:lineRule="auto"/>
        <w:ind w:firstLine="708"/>
        <w:jc w:val="both"/>
        <w:rPr>
          <w:rFonts w:ascii="Arial" w:eastAsia="Arial Narrow" w:hAnsi="Arial" w:cs="Arial"/>
          <w:spacing w:val="4"/>
          <w:sz w:val="24"/>
          <w:szCs w:val="24"/>
        </w:rPr>
      </w:pPr>
    </w:p>
    <w:p w14:paraId="3001F015" w14:textId="18448C01" w:rsidR="00672DCE" w:rsidRPr="003C63CA" w:rsidRDefault="00672DCE"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En efecto, al </w:t>
      </w:r>
      <w:r w:rsidR="004C3A79" w:rsidRPr="003C63CA">
        <w:rPr>
          <w:rFonts w:ascii="Arial" w:eastAsia="Arial Narrow" w:hAnsi="Arial" w:cs="Arial"/>
          <w:spacing w:val="4"/>
          <w:sz w:val="24"/>
          <w:szCs w:val="24"/>
        </w:rPr>
        <w:t xml:space="preserve">considerar </w:t>
      </w:r>
      <w:r w:rsidR="004C3A79" w:rsidRPr="003C63CA">
        <w:rPr>
          <w:rFonts w:ascii="Arial" w:eastAsia="Arial Narrow" w:hAnsi="Arial" w:cs="Arial"/>
          <w:i/>
          <w:iCs/>
          <w:spacing w:val="4"/>
          <w:sz w:val="24"/>
          <w:szCs w:val="24"/>
        </w:rPr>
        <w:t xml:space="preserve">in extenso </w:t>
      </w:r>
      <w:r w:rsidRPr="003C63CA">
        <w:rPr>
          <w:rFonts w:ascii="Arial" w:eastAsia="Arial Narrow" w:hAnsi="Arial" w:cs="Arial"/>
          <w:spacing w:val="4"/>
          <w:sz w:val="24"/>
          <w:szCs w:val="24"/>
        </w:rPr>
        <w:t xml:space="preserve">la </w:t>
      </w:r>
      <w:r w:rsidR="004C3A79" w:rsidRPr="003C63CA">
        <w:rPr>
          <w:rFonts w:ascii="Arial" w:eastAsia="Arial Narrow" w:hAnsi="Arial" w:cs="Arial"/>
          <w:spacing w:val="4"/>
          <w:sz w:val="24"/>
          <w:szCs w:val="24"/>
        </w:rPr>
        <w:t xml:space="preserve">parte motiva de la providencia APL4539-2019, radicación nº 110010230000201900223-00, de la fecha en comento se tiene que: </w:t>
      </w:r>
    </w:p>
    <w:p w14:paraId="35059493" w14:textId="3221A4B8" w:rsidR="004C3A79" w:rsidRPr="003C63CA" w:rsidRDefault="004C3A79" w:rsidP="003C63CA">
      <w:pPr>
        <w:pStyle w:val="Sinespaciado"/>
        <w:spacing w:line="300" w:lineRule="auto"/>
        <w:ind w:firstLine="708"/>
        <w:jc w:val="both"/>
        <w:rPr>
          <w:rFonts w:ascii="Arial" w:eastAsia="Arial Narrow" w:hAnsi="Arial" w:cs="Arial"/>
          <w:spacing w:val="4"/>
          <w:sz w:val="24"/>
          <w:szCs w:val="24"/>
        </w:rPr>
      </w:pPr>
    </w:p>
    <w:p w14:paraId="04932B53" w14:textId="18BBBAF0" w:rsidR="004C3A79" w:rsidRPr="003C63CA" w:rsidRDefault="004C3A79" w:rsidP="00602E4E">
      <w:pPr>
        <w:widowControl w:val="0"/>
        <w:spacing w:after="0" w:line="240" w:lineRule="auto"/>
        <w:ind w:left="426" w:right="420" w:firstLine="1"/>
        <w:jc w:val="both"/>
        <w:rPr>
          <w:rFonts w:ascii="Arial" w:eastAsia="Arial Narrow" w:hAnsi="Arial" w:cs="Arial"/>
          <w:spacing w:val="4"/>
          <w:szCs w:val="24"/>
        </w:rPr>
      </w:pPr>
      <w:r w:rsidRPr="003C63CA">
        <w:rPr>
          <w:rFonts w:ascii="Arial" w:eastAsia="Arial Narrow" w:hAnsi="Arial" w:cs="Arial"/>
          <w:spacing w:val="4"/>
          <w:szCs w:val="24"/>
        </w:rPr>
        <w:t xml:space="preserve">“En estricto sentido, correspondería a la Sala Plena dirimir el conflicto suscitado entre los juzgados referidos, de conformidad con el art. 17, </w:t>
      </w:r>
      <w:proofErr w:type="spellStart"/>
      <w:r w:rsidRPr="003C63CA">
        <w:rPr>
          <w:rFonts w:ascii="Arial" w:eastAsia="Arial Narrow" w:hAnsi="Arial" w:cs="Arial"/>
          <w:spacing w:val="4"/>
          <w:szCs w:val="24"/>
        </w:rPr>
        <w:t>num</w:t>
      </w:r>
      <w:proofErr w:type="spellEnd"/>
      <w:r w:rsidRPr="003C63CA">
        <w:rPr>
          <w:rFonts w:ascii="Arial" w:eastAsia="Arial Narrow" w:hAnsi="Arial" w:cs="Arial"/>
          <w:spacing w:val="4"/>
          <w:szCs w:val="24"/>
        </w:rPr>
        <w:t xml:space="preserve">. 3, de la Ley </w:t>
      </w:r>
      <w:r w:rsidRPr="003C63CA">
        <w:rPr>
          <w:rFonts w:ascii="Arial" w:eastAsia="Arial Narrow" w:hAnsi="Arial" w:cs="Arial"/>
          <w:spacing w:val="4"/>
          <w:szCs w:val="24"/>
        </w:rPr>
        <w:lastRenderedPageBreak/>
        <w:t xml:space="preserve">270 de 1996, en concordancia con el inc. 1 </w:t>
      </w:r>
      <w:proofErr w:type="gramStart"/>
      <w:r w:rsidRPr="003C63CA">
        <w:rPr>
          <w:rFonts w:ascii="Arial" w:eastAsia="Arial Narrow" w:hAnsi="Arial" w:cs="Arial"/>
          <w:spacing w:val="4"/>
          <w:szCs w:val="24"/>
        </w:rPr>
        <w:t>del</w:t>
      </w:r>
      <w:proofErr w:type="gramEnd"/>
      <w:r w:rsidRPr="003C63CA">
        <w:rPr>
          <w:rFonts w:ascii="Arial" w:eastAsia="Arial Narrow" w:hAnsi="Arial" w:cs="Arial"/>
          <w:spacing w:val="4"/>
          <w:szCs w:val="24"/>
        </w:rPr>
        <w:t xml:space="preserve"> art. 18 ibídem, si no fuera porque la discusión que plantea el actor corresponde definirla a la Superintendencia Nacional de Salud en ejercicio de la función jurisdiccional que le ha sido otorgada, en orden a lo dispuesto en el artículo 41 de la Ley 1122 de 2007, adicionado por el artículo 126 de la Ley 1438 de 2011, cuyo tenor literal, en lo pertinente, establece: </w:t>
      </w:r>
    </w:p>
    <w:p w14:paraId="74FF41FB" w14:textId="77777777" w:rsidR="004C3A79" w:rsidRPr="003C63CA" w:rsidRDefault="004C3A79" w:rsidP="00602E4E">
      <w:pPr>
        <w:widowControl w:val="0"/>
        <w:spacing w:after="0" w:line="240" w:lineRule="auto"/>
        <w:ind w:left="426" w:right="420" w:firstLine="1"/>
        <w:jc w:val="both"/>
        <w:rPr>
          <w:rFonts w:ascii="Arial" w:eastAsia="Arial Narrow" w:hAnsi="Arial" w:cs="Arial"/>
          <w:spacing w:val="4"/>
          <w:szCs w:val="24"/>
        </w:rPr>
      </w:pPr>
    </w:p>
    <w:p w14:paraId="7FA244BA" w14:textId="77777777" w:rsidR="004C3A79" w:rsidRPr="003C63CA" w:rsidRDefault="004C3A79" w:rsidP="00602E4E">
      <w:pPr>
        <w:widowControl w:val="0"/>
        <w:spacing w:after="0" w:line="240" w:lineRule="auto"/>
        <w:ind w:left="851" w:right="845"/>
        <w:jc w:val="both"/>
        <w:rPr>
          <w:rFonts w:ascii="Arial" w:eastAsia="Arial Narrow" w:hAnsi="Arial" w:cs="Arial"/>
          <w:i/>
          <w:iCs/>
          <w:spacing w:val="4"/>
          <w:szCs w:val="24"/>
        </w:rPr>
      </w:pPr>
      <w:r w:rsidRPr="003C63CA">
        <w:rPr>
          <w:rFonts w:ascii="Arial" w:eastAsia="Arial Narrow" w:hAnsi="Arial" w:cs="Arial"/>
          <w:b/>
          <w:bCs/>
          <w:i/>
          <w:iCs/>
          <w:spacing w:val="4"/>
          <w:szCs w:val="24"/>
        </w:rPr>
        <w:t>Función jurisdiccional de la Superintendencia Nacional de Salud.</w:t>
      </w:r>
      <w:r w:rsidRPr="003C63CA">
        <w:rPr>
          <w:rFonts w:ascii="Arial" w:eastAsia="Arial Narrow" w:hAnsi="Arial" w:cs="Arial"/>
          <w:i/>
          <w:iCs/>
          <w:spacing w:val="4"/>
          <w:szCs w:val="24"/>
        </w:rPr>
        <w:t xml:space="preserve"> Con el fin de garantizar la efectiva prestación del derecho a la salud de los usuarios del Sistema General de Seguridad Social en Salud y en ejercicio del artículo 116 de la Constitución Política, la Superintendencia Nacional de Salud podrá conocer y fallar en derecho, con carácter definitivo y con las facultades propias de un juez, en los siguientes asuntos: </w:t>
      </w:r>
    </w:p>
    <w:p w14:paraId="0F33A310" w14:textId="77777777" w:rsidR="004C3A79" w:rsidRPr="003C63CA" w:rsidRDefault="004C3A79" w:rsidP="00602E4E">
      <w:pPr>
        <w:widowControl w:val="0"/>
        <w:spacing w:after="0" w:line="240" w:lineRule="auto"/>
        <w:ind w:left="851" w:right="845"/>
        <w:jc w:val="both"/>
        <w:rPr>
          <w:rFonts w:ascii="Arial" w:eastAsia="Arial Narrow" w:hAnsi="Arial" w:cs="Arial"/>
          <w:i/>
          <w:iCs/>
          <w:spacing w:val="4"/>
          <w:szCs w:val="24"/>
        </w:rPr>
      </w:pPr>
    </w:p>
    <w:p w14:paraId="4B034A4B" w14:textId="77777777" w:rsidR="004C3A79" w:rsidRPr="003C63CA" w:rsidRDefault="004C3A79" w:rsidP="00602E4E">
      <w:pPr>
        <w:widowControl w:val="0"/>
        <w:spacing w:after="0" w:line="240" w:lineRule="auto"/>
        <w:ind w:left="851" w:right="845"/>
        <w:jc w:val="both"/>
        <w:rPr>
          <w:rFonts w:ascii="Arial" w:eastAsia="Arial Narrow" w:hAnsi="Arial" w:cs="Arial"/>
          <w:i/>
          <w:iCs/>
          <w:spacing w:val="4"/>
          <w:szCs w:val="24"/>
        </w:rPr>
      </w:pPr>
      <w:r w:rsidRPr="003C63CA">
        <w:rPr>
          <w:rFonts w:ascii="Arial" w:eastAsia="Arial Narrow" w:hAnsi="Arial" w:cs="Arial"/>
          <w:i/>
          <w:iCs/>
          <w:spacing w:val="4"/>
          <w:szCs w:val="24"/>
        </w:rPr>
        <w:t xml:space="preserve">a. Cobertura de los procedimientos, actividades e intervenciones del plan obligatorio de salud cuando su negativa por parte de las entidades promotoras de salud o entidades que se les asimilen, ponga en riesgo o amenace la salud del usuario. </w:t>
      </w:r>
    </w:p>
    <w:p w14:paraId="584602E6" w14:textId="77777777" w:rsidR="004C3A79" w:rsidRPr="003C63CA" w:rsidRDefault="004C3A79" w:rsidP="00602E4E">
      <w:pPr>
        <w:widowControl w:val="0"/>
        <w:spacing w:after="0" w:line="240" w:lineRule="auto"/>
        <w:ind w:left="851" w:right="845"/>
        <w:jc w:val="both"/>
        <w:rPr>
          <w:rFonts w:ascii="Arial" w:eastAsia="Arial Narrow" w:hAnsi="Arial" w:cs="Arial"/>
          <w:i/>
          <w:iCs/>
          <w:spacing w:val="4"/>
          <w:szCs w:val="24"/>
        </w:rPr>
      </w:pPr>
    </w:p>
    <w:p w14:paraId="10EA21BA" w14:textId="6C08FD0D" w:rsidR="004C3A79" w:rsidRPr="003C63CA" w:rsidRDefault="004C3A79" w:rsidP="00602E4E">
      <w:pPr>
        <w:widowControl w:val="0"/>
        <w:spacing w:after="0" w:line="240" w:lineRule="auto"/>
        <w:ind w:left="851" w:right="845"/>
        <w:jc w:val="both"/>
        <w:rPr>
          <w:rFonts w:ascii="Arial" w:eastAsia="Arial Narrow" w:hAnsi="Arial" w:cs="Arial"/>
          <w:spacing w:val="4"/>
          <w:szCs w:val="24"/>
        </w:rPr>
      </w:pPr>
      <w:r w:rsidRPr="003C63CA">
        <w:rPr>
          <w:rFonts w:ascii="Arial" w:eastAsia="Arial Narrow" w:hAnsi="Arial" w:cs="Arial"/>
          <w:i/>
          <w:iCs/>
          <w:spacing w:val="4"/>
          <w:szCs w:val="24"/>
        </w:rPr>
        <w:t xml:space="preserve">b. Reconocimiento económico de los gastos en que haya incurrido el afiliado por </w:t>
      </w:r>
      <w:r w:rsidR="1BB2E4FB" w:rsidRPr="003C63CA">
        <w:rPr>
          <w:rFonts w:ascii="Arial" w:eastAsia="Arial Narrow" w:hAnsi="Arial" w:cs="Arial"/>
          <w:i/>
          <w:iCs/>
          <w:spacing w:val="4"/>
          <w:szCs w:val="24"/>
        </w:rPr>
        <w:t xml:space="preserve">[i] </w:t>
      </w:r>
      <w:r w:rsidRPr="003C63CA">
        <w:rPr>
          <w:rFonts w:ascii="Arial" w:eastAsia="Arial Narrow" w:hAnsi="Arial" w:cs="Arial"/>
          <w:i/>
          <w:iCs/>
          <w:spacing w:val="4"/>
          <w:szCs w:val="24"/>
        </w:rPr>
        <w:t xml:space="preserve">concepto de atención de urgencias en caso de ser atendido en una IPS que no tenga contrato con la respectiva EPS cuando haya sido autorizado expresamente por la EPS para una atención específica y </w:t>
      </w:r>
      <w:r w:rsidR="7EF8E2C5" w:rsidRPr="003C63CA">
        <w:rPr>
          <w:rFonts w:ascii="Arial" w:eastAsia="Arial Narrow" w:hAnsi="Arial" w:cs="Arial"/>
          <w:i/>
          <w:iCs/>
          <w:spacing w:val="4"/>
          <w:szCs w:val="24"/>
        </w:rPr>
        <w:t xml:space="preserve">[ii] </w:t>
      </w:r>
      <w:r w:rsidRPr="003C63CA">
        <w:rPr>
          <w:rFonts w:ascii="Arial" w:eastAsia="Arial Narrow" w:hAnsi="Arial" w:cs="Arial"/>
          <w:i/>
          <w:iCs/>
          <w:spacing w:val="4"/>
          <w:szCs w:val="24"/>
        </w:rPr>
        <w:t>en caso de incapacidad, imposibilidad, negativa injustificada o negligencia demostrada de la Entidad Promotora de Salud para cubrir las obligaciones para con sus usuarios.</w:t>
      </w:r>
    </w:p>
    <w:p w14:paraId="011C8CD4" w14:textId="77777777" w:rsidR="004C3A79" w:rsidRPr="003C63CA" w:rsidRDefault="004C3A79" w:rsidP="00602E4E">
      <w:pPr>
        <w:pStyle w:val="Prrafodelista"/>
        <w:spacing w:after="0" w:line="240" w:lineRule="auto"/>
        <w:ind w:left="426" w:right="420" w:firstLine="709"/>
        <w:jc w:val="both"/>
        <w:rPr>
          <w:rFonts w:ascii="Arial" w:eastAsia="Arial Narrow" w:hAnsi="Arial" w:cs="Arial"/>
          <w:spacing w:val="4"/>
          <w:szCs w:val="24"/>
        </w:rPr>
      </w:pPr>
    </w:p>
    <w:p w14:paraId="3F535398" w14:textId="75754502" w:rsidR="004C3A79" w:rsidRPr="003C63CA" w:rsidRDefault="004C3A79" w:rsidP="00602E4E">
      <w:pPr>
        <w:pStyle w:val="Prrafodelista"/>
        <w:spacing w:after="0" w:line="240" w:lineRule="auto"/>
        <w:ind w:left="426" w:right="420" w:firstLine="1"/>
        <w:jc w:val="both"/>
        <w:rPr>
          <w:rStyle w:val="Refdenotaalpie"/>
          <w:rFonts w:ascii="Arial" w:eastAsia="Arial Narrow" w:hAnsi="Arial" w:cs="Arial"/>
          <w:spacing w:val="4"/>
          <w:szCs w:val="24"/>
        </w:rPr>
      </w:pPr>
      <w:r w:rsidRPr="003C63CA">
        <w:rPr>
          <w:rFonts w:ascii="Arial" w:eastAsia="Arial Narrow" w:hAnsi="Arial" w:cs="Arial"/>
          <w:spacing w:val="4"/>
          <w:szCs w:val="24"/>
        </w:rPr>
        <w:t>Teniendo en cuenta lo anterior, la Sala Plena se abstendrá de dirimir el conflicto de competencia surgido entre los despachos judiciales implicados, y ordenará remitir las diligencias a la Superintendencia Nacional de Salud, entidad encargada de tramitar la controversia planteada por el demandante, orientada al reconocimiento de reembolso por gastos médicos que asumió.”</w:t>
      </w:r>
      <w:r w:rsidR="7FC413B2" w:rsidRPr="003C63CA">
        <w:rPr>
          <w:rFonts w:ascii="Arial" w:eastAsia="Arial Narrow" w:hAnsi="Arial" w:cs="Arial"/>
          <w:spacing w:val="4"/>
          <w:szCs w:val="24"/>
        </w:rPr>
        <w:t xml:space="preserve"> (Corchetes propios). </w:t>
      </w:r>
    </w:p>
    <w:p w14:paraId="4FB8EE1A" w14:textId="77777777" w:rsidR="004C3A79" w:rsidRPr="003C63CA" w:rsidRDefault="004C3A79" w:rsidP="003C63CA">
      <w:pPr>
        <w:pStyle w:val="Sinespaciado"/>
        <w:spacing w:line="300" w:lineRule="auto"/>
        <w:ind w:firstLine="708"/>
        <w:jc w:val="both"/>
        <w:rPr>
          <w:rFonts w:ascii="Arial" w:eastAsia="Arial Narrow" w:hAnsi="Arial" w:cs="Arial"/>
          <w:spacing w:val="4"/>
          <w:sz w:val="24"/>
          <w:szCs w:val="24"/>
        </w:rPr>
      </w:pPr>
    </w:p>
    <w:p w14:paraId="0D590DD2" w14:textId="58AE82CA" w:rsidR="008A073D" w:rsidRPr="003C63CA" w:rsidRDefault="00517DFB"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Así las cosas, </w:t>
      </w:r>
      <w:r w:rsidR="63B5C995" w:rsidRPr="003C63CA">
        <w:rPr>
          <w:rFonts w:ascii="Arial" w:eastAsia="Arial Narrow" w:hAnsi="Arial" w:cs="Arial"/>
          <w:spacing w:val="4"/>
          <w:sz w:val="24"/>
          <w:szCs w:val="24"/>
        </w:rPr>
        <w:t>advirtiendo que</w:t>
      </w:r>
      <w:r w:rsidR="7BA8032E" w:rsidRPr="003C63CA">
        <w:rPr>
          <w:rFonts w:ascii="Arial" w:eastAsia="Arial Narrow" w:hAnsi="Arial" w:cs="Arial"/>
          <w:spacing w:val="4"/>
          <w:sz w:val="24"/>
          <w:szCs w:val="24"/>
        </w:rPr>
        <w:t xml:space="preserve"> por ser posterior</w:t>
      </w:r>
      <w:r w:rsidR="63B5C995" w:rsidRPr="003C63CA">
        <w:rPr>
          <w:rFonts w:ascii="Arial" w:eastAsia="Arial Narrow" w:hAnsi="Arial" w:cs="Arial"/>
          <w:spacing w:val="4"/>
          <w:sz w:val="24"/>
          <w:szCs w:val="24"/>
        </w:rPr>
        <w:t xml:space="preserve"> no se trae al caso la modificación introducida </w:t>
      </w:r>
      <w:r w:rsidR="51D941DA" w:rsidRPr="003C63CA">
        <w:rPr>
          <w:rFonts w:ascii="Arial" w:eastAsia="Arial Narrow" w:hAnsi="Arial" w:cs="Arial"/>
          <w:spacing w:val="4"/>
          <w:sz w:val="24"/>
          <w:szCs w:val="24"/>
        </w:rPr>
        <w:t>por la Ley 1949</w:t>
      </w:r>
      <w:r w:rsidR="10346AAD" w:rsidRPr="003C63CA">
        <w:rPr>
          <w:rFonts w:ascii="Arial" w:eastAsia="Arial Narrow" w:hAnsi="Arial" w:cs="Arial"/>
          <w:spacing w:val="4"/>
          <w:sz w:val="24"/>
          <w:szCs w:val="24"/>
        </w:rPr>
        <w:t xml:space="preserve"> del 08 de enero</w:t>
      </w:r>
      <w:r w:rsidR="51D941DA" w:rsidRPr="003C63CA">
        <w:rPr>
          <w:rFonts w:ascii="Arial" w:eastAsia="Arial Narrow" w:hAnsi="Arial" w:cs="Arial"/>
          <w:spacing w:val="4"/>
          <w:sz w:val="24"/>
          <w:szCs w:val="24"/>
        </w:rPr>
        <w:t xml:space="preserve"> de 2019</w:t>
      </w:r>
      <w:r w:rsidR="02931350" w:rsidRPr="003C63CA">
        <w:rPr>
          <w:rFonts w:ascii="Arial" w:eastAsia="Arial Narrow" w:hAnsi="Arial" w:cs="Arial"/>
          <w:spacing w:val="4"/>
          <w:sz w:val="24"/>
          <w:szCs w:val="24"/>
        </w:rPr>
        <w:t xml:space="preserve"> al artículo 41 de la Ley 1122 de 2007, modificado por la Ley 1438 de 2011</w:t>
      </w:r>
      <w:r w:rsidR="1752F600" w:rsidRPr="003C63CA">
        <w:rPr>
          <w:rFonts w:ascii="Arial" w:eastAsia="Arial Narrow" w:hAnsi="Arial" w:cs="Arial"/>
          <w:spacing w:val="4"/>
          <w:sz w:val="24"/>
          <w:szCs w:val="24"/>
        </w:rPr>
        <w:t>,</w:t>
      </w:r>
      <w:r w:rsidR="02931350" w:rsidRPr="003C63CA">
        <w:rPr>
          <w:rFonts w:ascii="Arial" w:eastAsia="Arial Narrow" w:hAnsi="Arial" w:cs="Arial"/>
          <w:spacing w:val="4"/>
          <w:sz w:val="24"/>
          <w:szCs w:val="24"/>
        </w:rPr>
        <w:t xml:space="preserve"> </w:t>
      </w:r>
      <w:r w:rsidR="606ED945" w:rsidRPr="003C63CA">
        <w:rPr>
          <w:rFonts w:ascii="Arial" w:eastAsia="Arial Narrow" w:hAnsi="Arial" w:cs="Arial"/>
          <w:spacing w:val="4"/>
          <w:sz w:val="24"/>
          <w:szCs w:val="24"/>
        </w:rPr>
        <w:t xml:space="preserve">emerge </w:t>
      </w:r>
      <w:r w:rsidR="45E966D6" w:rsidRPr="003C63CA">
        <w:rPr>
          <w:rFonts w:ascii="Arial" w:eastAsia="Arial Narrow" w:hAnsi="Arial" w:cs="Arial"/>
          <w:spacing w:val="4"/>
          <w:sz w:val="24"/>
          <w:szCs w:val="24"/>
        </w:rPr>
        <w:t xml:space="preserve">entonces </w:t>
      </w:r>
      <w:r w:rsidR="45CF5315" w:rsidRPr="003C63CA">
        <w:rPr>
          <w:rFonts w:ascii="Arial" w:eastAsia="Arial Narrow" w:hAnsi="Arial" w:cs="Arial"/>
          <w:spacing w:val="4"/>
          <w:sz w:val="24"/>
          <w:szCs w:val="24"/>
        </w:rPr>
        <w:t>que la causa sometida al análi</w:t>
      </w:r>
      <w:r w:rsidR="772EE2E6" w:rsidRPr="003C63CA">
        <w:rPr>
          <w:rFonts w:ascii="Arial" w:eastAsia="Arial Narrow" w:hAnsi="Arial" w:cs="Arial"/>
          <w:spacing w:val="4"/>
          <w:sz w:val="24"/>
          <w:szCs w:val="24"/>
        </w:rPr>
        <w:t>sis</w:t>
      </w:r>
      <w:r w:rsidR="744884FF" w:rsidRPr="003C63CA">
        <w:rPr>
          <w:rFonts w:ascii="Arial" w:eastAsia="Arial Narrow" w:hAnsi="Arial" w:cs="Arial"/>
          <w:spacing w:val="4"/>
          <w:sz w:val="24"/>
          <w:szCs w:val="24"/>
        </w:rPr>
        <w:t xml:space="preserve"> encuadra en la segunda de las hipótesis contenidas en el literal b), conforme a la cual, correspo</w:t>
      </w:r>
      <w:r w:rsidR="106171AD" w:rsidRPr="003C63CA">
        <w:rPr>
          <w:rFonts w:ascii="Arial" w:eastAsia="Arial Narrow" w:hAnsi="Arial" w:cs="Arial"/>
          <w:spacing w:val="4"/>
          <w:sz w:val="24"/>
          <w:szCs w:val="24"/>
        </w:rPr>
        <w:t>nde a la Superintendencia Nacional de Salud dirimir los asuntos en los que se discute el reconocimiento económico de los gastos en qu</w:t>
      </w:r>
      <w:r w:rsidR="3EF4D1CC" w:rsidRPr="003C63CA">
        <w:rPr>
          <w:rFonts w:ascii="Arial" w:eastAsia="Arial Narrow" w:hAnsi="Arial" w:cs="Arial"/>
          <w:spacing w:val="4"/>
          <w:sz w:val="24"/>
          <w:szCs w:val="24"/>
        </w:rPr>
        <w:t>e haya incurrido el afiliado “</w:t>
      </w:r>
      <w:r w:rsidR="3EF4D1CC" w:rsidRPr="003C63CA">
        <w:rPr>
          <w:rFonts w:ascii="Arial" w:eastAsia="Arial Narrow" w:hAnsi="Arial" w:cs="Arial"/>
          <w:i/>
          <w:iCs/>
          <w:spacing w:val="4"/>
          <w:szCs w:val="24"/>
        </w:rPr>
        <w:t>en caso de incapacidad, imposibilidad, negativa injustificada o negligencia demostrada de la Entidad Promotora de Salud para cubrir las obligaciones para con sus usuarios</w:t>
      </w:r>
      <w:r w:rsidR="3EF4D1CC" w:rsidRPr="003C63CA">
        <w:rPr>
          <w:rFonts w:ascii="Arial" w:eastAsia="Arial Narrow" w:hAnsi="Arial" w:cs="Arial"/>
          <w:i/>
          <w:iCs/>
          <w:spacing w:val="4"/>
          <w:sz w:val="24"/>
          <w:szCs w:val="24"/>
        </w:rPr>
        <w:t>.”</w:t>
      </w:r>
    </w:p>
    <w:p w14:paraId="213404A5" w14:textId="7CDCC74B" w:rsidR="008A073D" w:rsidRPr="003C63CA" w:rsidRDefault="008A073D" w:rsidP="003C63CA">
      <w:pPr>
        <w:pStyle w:val="Sinespaciado"/>
        <w:spacing w:line="300" w:lineRule="auto"/>
        <w:ind w:firstLine="708"/>
        <w:jc w:val="both"/>
        <w:rPr>
          <w:rFonts w:ascii="Arial" w:eastAsia="Arial Narrow" w:hAnsi="Arial" w:cs="Arial"/>
          <w:i/>
          <w:iCs/>
          <w:spacing w:val="4"/>
          <w:sz w:val="24"/>
          <w:szCs w:val="24"/>
        </w:rPr>
      </w:pPr>
    </w:p>
    <w:p w14:paraId="5C121FD5" w14:textId="64EB63E1" w:rsidR="008A073D" w:rsidRPr="003C63CA" w:rsidRDefault="4E5EA710"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Conclusión a la que se arriba, porque como se mencionó en los antecedentes, las razones expuestas por el actor como motivo </w:t>
      </w:r>
      <w:r w:rsidR="0D192F0E" w:rsidRPr="003C63CA">
        <w:rPr>
          <w:rFonts w:ascii="Arial" w:eastAsia="Arial Narrow" w:hAnsi="Arial" w:cs="Arial"/>
          <w:spacing w:val="4"/>
          <w:sz w:val="24"/>
          <w:szCs w:val="24"/>
        </w:rPr>
        <w:t xml:space="preserve">para acudir por su cuenta a la Fundación Clínica Shaio, tienen que ver con la falta de oportunidad </w:t>
      </w:r>
      <w:r w:rsidR="7C311526" w:rsidRPr="003C63CA">
        <w:rPr>
          <w:rFonts w:ascii="Arial" w:eastAsia="Arial Narrow" w:hAnsi="Arial" w:cs="Arial"/>
          <w:spacing w:val="4"/>
          <w:sz w:val="24"/>
          <w:szCs w:val="24"/>
        </w:rPr>
        <w:t>en la atención médica ofrecida por Cosmitet Ltda.</w:t>
      </w:r>
      <w:r w:rsidR="0A41B255" w:rsidRPr="003C63CA">
        <w:rPr>
          <w:rFonts w:ascii="Arial" w:eastAsia="Arial Narrow" w:hAnsi="Arial" w:cs="Arial"/>
          <w:spacing w:val="4"/>
          <w:sz w:val="24"/>
          <w:szCs w:val="24"/>
        </w:rPr>
        <w:t>, los efectos adversos de la medicación formulada y</w:t>
      </w:r>
      <w:r w:rsidR="05C5BAAC" w:rsidRPr="003C63CA">
        <w:rPr>
          <w:rFonts w:ascii="Arial" w:eastAsia="Arial Narrow" w:hAnsi="Arial" w:cs="Arial"/>
          <w:spacing w:val="4"/>
          <w:sz w:val="24"/>
          <w:szCs w:val="24"/>
        </w:rPr>
        <w:t xml:space="preserve"> la negativa a brindarle el tratamiento requerido</w:t>
      </w:r>
      <w:r w:rsidR="296F764A" w:rsidRPr="003C63CA">
        <w:rPr>
          <w:rFonts w:ascii="Arial" w:eastAsia="Arial Narrow" w:hAnsi="Arial" w:cs="Arial"/>
          <w:spacing w:val="4"/>
          <w:sz w:val="24"/>
          <w:szCs w:val="24"/>
        </w:rPr>
        <w:t xml:space="preserve">. </w:t>
      </w:r>
    </w:p>
    <w:p w14:paraId="2F830D6F" w14:textId="732C1F05" w:rsidR="008A073D" w:rsidRPr="003C63CA" w:rsidRDefault="008A073D" w:rsidP="003C63CA">
      <w:pPr>
        <w:pStyle w:val="Sinespaciado"/>
        <w:spacing w:line="300" w:lineRule="auto"/>
        <w:ind w:firstLine="708"/>
        <w:jc w:val="both"/>
        <w:rPr>
          <w:rFonts w:ascii="Arial" w:eastAsia="Arial Narrow" w:hAnsi="Arial" w:cs="Arial"/>
          <w:spacing w:val="4"/>
          <w:sz w:val="24"/>
          <w:szCs w:val="24"/>
        </w:rPr>
      </w:pPr>
    </w:p>
    <w:p w14:paraId="37129C97" w14:textId="61267E25" w:rsidR="008A073D" w:rsidRPr="003C63CA" w:rsidRDefault="2A77993D" w:rsidP="003C63CA">
      <w:pPr>
        <w:pStyle w:val="Sinespaciado"/>
        <w:spacing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En consecuencia, </w:t>
      </w:r>
      <w:r w:rsidR="00517DFB" w:rsidRPr="003C63CA">
        <w:rPr>
          <w:rFonts w:ascii="Arial" w:eastAsia="Arial Narrow" w:hAnsi="Arial" w:cs="Arial"/>
          <w:spacing w:val="4"/>
          <w:sz w:val="24"/>
          <w:szCs w:val="24"/>
        </w:rPr>
        <w:t>siguiendo lo lineado por el órgano de cierre de esta especialidad, se</w:t>
      </w:r>
      <w:r w:rsidR="3A6185BE" w:rsidRPr="003C63CA">
        <w:rPr>
          <w:rFonts w:ascii="Arial" w:eastAsia="Arial Narrow" w:hAnsi="Arial" w:cs="Arial"/>
          <w:spacing w:val="4"/>
          <w:sz w:val="24"/>
          <w:szCs w:val="24"/>
        </w:rPr>
        <w:t xml:space="preserve"> declarará probada la excepción de falta de competenci</w:t>
      </w:r>
      <w:r w:rsidR="003C63CA" w:rsidRPr="003C63CA">
        <w:rPr>
          <w:rFonts w:ascii="Arial" w:eastAsia="Arial Narrow" w:hAnsi="Arial" w:cs="Arial"/>
          <w:spacing w:val="4"/>
          <w:sz w:val="24"/>
          <w:szCs w:val="24"/>
        </w:rPr>
        <w:t xml:space="preserve">a presentada por </w:t>
      </w:r>
      <w:proofErr w:type="spellStart"/>
      <w:r w:rsidR="003C63CA" w:rsidRPr="003C63CA">
        <w:rPr>
          <w:rFonts w:ascii="Arial" w:eastAsia="Arial Narrow" w:hAnsi="Arial" w:cs="Arial"/>
          <w:spacing w:val="4"/>
          <w:sz w:val="24"/>
          <w:szCs w:val="24"/>
        </w:rPr>
        <w:t>Cosmitet</w:t>
      </w:r>
      <w:proofErr w:type="spellEnd"/>
      <w:r w:rsidR="003C63CA" w:rsidRPr="003C63CA">
        <w:rPr>
          <w:rFonts w:ascii="Arial" w:eastAsia="Arial Narrow" w:hAnsi="Arial" w:cs="Arial"/>
          <w:spacing w:val="4"/>
          <w:sz w:val="24"/>
          <w:szCs w:val="24"/>
        </w:rPr>
        <w:t xml:space="preserve"> Ltda.</w:t>
      </w:r>
      <w:r w:rsidR="3A6185BE" w:rsidRPr="003C63CA">
        <w:rPr>
          <w:rFonts w:ascii="Arial" w:eastAsia="Arial Narrow" w:hAnsi="Arial" w:cs="Arial"/>
          <w:spacing w:val="4"/>
          <w:sz w:val="24"/>
          <w:szCs w:val="24"/>
        </w:rPr>
        <w:t xml:space="preserve"> </w:t>
      </w:r>
      <w:proofErr w:type="gramStart"/>
      <w:r w:rsidR="3A6185BE" w:rsidRPr="003C63CA">
        <w:rPr>
          <w:rFonts w:ascii="Arial" w:eastAsia="Arial Narrow" w:hAnsi="Arial" w:cs="Arial"/>
          <w:spacing w:val="4"/>
          <w:sz w:val="24"/>
          <w:szCs w:val="24"/>
        </w:rPr>
        <w:t>y</w:t>
      </w:r>
      <w:proofErr w:type="gramEnd"/>
      <w:r w:rsidR="00517DFB" w:rsidRPr="003C63CA">
        <w:rPr>
          <w:rFonts w:ascii="Arial" w:eastAsia="Arial Narrow" w:hAnsi="Arial" w:cs="Arial"/>
          <w:spacing w:val="4"/>
          <w:sz w:val="24"/>
          <w:szCs w:val="24"/>
        </w:rPr>
        <w:t xml:space="preserve"> ordenará remitir las diligencias a </w:t>
      </w:r>
      <w:r w:rsidR="0009174B" w:rsidRPr="003C63CA">
        <w:rPr>
          <w:rFonts w:ascii="Arial" w:eastAsia="Arial Narrow" w:hAnsi="Arial" w:cs="Arial"/>
          <w:spacing w:val="4"/>
          <w:sz w:val="24"/>
          <w:szCs w:val="24"/>
        </w:rPr>
        <w:t xml:space="preserve">la </w:t>
      </w:r>
      <w:r w:rsidR="0009174B" w:rsidRPr="003C63CA">
        <w:rPr>
          <w:rFonts w:ascii="Arial" w:eastAsia="Arial Narrow" w:hAnsi="Arial" w:cs="Arial"/>
          <w:spacing w:val="4"/>
          <w:sz w:val="24"/>
          <w:szCs w:val="24"/>
        </w:rPr>
        <w:lastRenderedPageBreak/>
        <w:t xml:space="preserve">Superintendencia Nacional de Salud para lo de su competencia e informar de lo resuelto a las partes y al Juzgado Segundo Laboral del Circuito de esta ciudad, sin que sea necesario efectuar planteamientos adicionales. </w:t>
      </w:r>
    </w:p>
    <w:p w14:paraId="1E604C33" w14:textId="77777777" w:rsidR="0001670C" w:rsidRPr="003C63CA" w:rsidRDefault="0001670C" w:rsidP="003C63CA">
      <w:pPr>
        <w:pStyle w:val="Sinespaciado"/>
        <w:spacing w:line="300" w:lineRule="auto"/>
        <w:rPr>
          <w:rFonts w:ascii="Arial" w:hAnsi="Arial" w:cs="Arial"/>
          <w:spacing w:val="4"/>
          <w:sz w:val="24"/>
          <w:szCs w:val="24"/>
        </w:rPr>
      </w:pPr>
    </w:p>
    <w:p w14:paraId="1E604C34" w14:textId="77777777" w:rsidR="0001670C" w:rsidRPr="003C63CA" w:rsidRDefault="0001670C" w:rsidP="003C63CA">
      <w:pPr>
        <w:spacing w:after="0" w:line="300" w:lineRule="auto"/>
        <w:ind w:firstLine="708"/>
        <w:jc w:val="both"/>
        <w:rPr>
          <w:rFonts w:ascii="Arial" w:eastAsia="Arial Narrow" w:hAnsi="Arial" w:cs="Arial"/>
          <w:spacing w:val="4"/>
          <w:sz w:val="24"/>
          <w:szCs w:val="24"/>
        </w:rPr>
      </w:pPr>
      <w:r w:rsidRPr="003C63CA">
        <w:rPr>
          <w:rFonts w:ascii="Arial" w:eastAsia="Arial Narrow" w:hAnsi="Arial" w:cs="Arial"/>
          <w:spacing w:val="4"/>
          <w:sz w:val="24"/>
          <w:szCs w:val="24"/>
        </w:rPr>
        <w:t xml:space="preserve">En mérito de lo expuesto, la </w:t>
      </w:r>
      <w:r w:rsidRPr="003C63CA">
        <w:rPr>
          <w:rFonts w:ascii="Arial" w:eastAsia="Arial Narrow" w:hAnsi="Arial" w:cs="Arial"/>
          <w:b/>
          <w:spacing w:val="4"/>
          <w:sz w:val="24"/>
          <w:szCs w:val="24"/>
        </w:rPr>
        <w:t>Sala</w:t>
      </w:r>
      <w:r w:rsidR="00CB4A4B" w:rsidRPr="003C63CA">
        <w:rPr>
          <w:rFonts w:ascii="Arial" w:eastAsia="Arial Narrow" w:hAnsi="Arial" w:cs="Arial"/>
          <w:b/>
          <w:spacing w:val="4"/>
          <w:sz w:val="24"/>
          <w:szCs w:val="24"/>
        </w:rPr>
        <w:t xml:space="preserve"> Cuarta de Decisión</w:t>
      </w:r>
      <w:r w:rsidRPr="003C63CA">
        <w:rPr>
          <w:rFonts w:ascii="Arial" w:eastAsia="Arial Narrow" w:hAnsi="Arial" w:cs="Arial"/>
          <w:b/>
          <w:spacing w:val="4"/>
          <w:sz w:val="24"/>
          <w:szCs w:val="24"/>
        </w:rPr>
        <w:t xml:space="preserve"> Laboral del Tribunal Superior del Distrito Judicial de Pereira,</w:t>
      </w:r>
    </w:p>
    <w:p w14:paraId="1E604C35" w14:textId="281F0B07" w:rsidR="00575719" w:rsidRPr="003C63CA" w:rsidRDefault="00575719" w:rsidP="003C63CA">
      <w:pPr>
        <w:pStyle w:val="Sinespaciado"/>
        <w:spacing w:line="300" w:lineRule="auto"/>
        <w:rPr>
          <w:rFonts w:ascii="Arial" w:eastAsia="Arial Narrow" w:hAnsi="Arial" w:cs="Arial"/>
          <w:spacing w:val="4"/>
          <w:sz w:val="24"/>
          <w:szCs w:val="24"/>
        </w:rPr>
      </w:pPr>
    </w:p>
    <w:p w14:paraId="1E604C36" w14:textId="77777777" w:rsidR="0001670C" w:rsidRPr="003C63CA" w:rsidRDefault="00575719" w:rsidP="003C63CA">
      <w:pPr>
        <w:tabs>
          <w:tab w:val="left" w:pos="3975"/>
          <w:tab w:val="center" w:pos="4844"/>
        </w:tabs>
        <w:spacing w:after="0" w:line="300" w:lineRule="auto"/>
        <w:ind w:firstLine="851"/>
        <w:rPr>
          <w:rFonts w:ascii="Arial" w:eastAsia="Arial Narrow" w:hAnsi="Arial" w:cs="Arial"/>
          <w:b/>
          <w:spacing w:val="4"/>
          <w:sz w:val="24"/>
          <w:szCs w:val="24"/>
        </w:rPr>
      </w:pPr>
      <w:r w:rsidRPr="003C63CA">
        <w:rPr>
          <w:rFonts w:ascii="Arial" w:eastAsia="Arial Narrow" w:hAnsi="Arial" w:cs="Arial"/>
          <w:b/>
          <w:spacing w:val="4"/>
          <w:sz w:val="24"/>
          <w:szCs w:val="24"/>
        </w:rPr>
        <w:tab/>
      </w:r>
      <w:r w:rsidR="0001670C" w:rsidRPr="003C63CA">
        <w:rPr>
          <w:rFonts w:ascii="Arial" w:eastAsia="Arial Narrow" w:hAnsi="Arial" w:cs="Arial"/>
          <w:b/>
          <w:spacing w:val="4"/>
          <w:sz w:val="24"/>
          <w:szCs w:val="24"/>
        </w:rPr>
        <w:t>RESUELVE</w:t>
      </w:r>
    </w:p>
    <w:p w14:paraId="1E604C37" w14:textId="77777777" w:rsidR="0001670C" w:rsidRPr="003C63CA" w:rsidRDefault="0001670C" w:rsidP="003C63CA">
      <w:pPr>
        <w:pStyle w:val="Sinespaciado"/>
        <w:spacing w:line="300" w:lineRule="auto"/>
        <w:rPr>
          <w:rFonts w:ascii="Arial" w:hAnsi="Arial" w:cs="Arial"/>
          <w:spacing w:val="4"/>
          <w:sz w:val="24"/>
          <w:szCs w:val="24"/>
        </w:rPr>
      </w:pPr>
    </w:p>
    <w:p w14:paraId="59A77EF0" w14:textId="34417E62" w:rsidR="0009174B" w:rsidRPr="003C63CA" w:rsidRDefault="0009174B" w:rsidP="003C63CA">
      <w:pPr>
        <w:spacing w:line="300" w:lineRule="auto"/>
        <w:ind w:firstLine="708"/>
        <w:jc w:val="both"/>
        <w:rPr>
          <w:rFonts w:ascii="Arial" w:hAnsi="Arial" w:cs="Arial"/>
          <w:spacing w:val="4"/>
          <w:sz w:val="24"/>
          <w:szCs w:val="24"/>
        </w:rPr>
      </w:pPr>
      <w:r w:rsidRPr="003C63CA">
        <w:rPr>
          <w:rFonts w:ascii="Arial" w:eastAsia="Arial Narrow" w:hAnsi="Arial" w:cs="Arial"/>
          <w:b/>
          <w:bCs/>
          <w:spacing w:val="4"/>
          <w:sz w:val="24"/>
          <w:szCs w:val="24"/>
          <w:lang w:val="es-CO"/>
        </w:rPr>
        <w:t xml:space="preserve">Primero: </w:t>
      </w:r>
      <w:r w:rsidR="1F03328F" w:rsidRPr="003C63CA">
        <w:rPr>
          <w:rFonts w:ascii="Arial" w:eastAsia="Arial Narrow" w:hAnsi="Arial" w:cs="Arial"/>
          <w:b/>
          <w:bCs/>
          <w:spacing w:val="4"/>
          <w:sz w:val="24"/>
          <w:szCs w:val="24"/>
          <w:lang w:val="es-CO"/>
        </w:rPr>
        <w:t xml:space="preserve">Declarar probada </w:t>
      </w:r>
      <w:r w:rsidR="1F03328F" w:rsidRPr="003C63CA">
        <w:rPr>
          <w:rFonts w:ascii="Arial" w:eastAsia="Arial Narrow" w:hAnsi="Arial" w:cs="Arial"/>
          <w:spacing w:val="4"/>
          <w:sz w:val="24"/>
          <w:szCs w:val="24"/>
          <w:lang w:val="es-CO"/>
        </w:rPr>
        <w:t xml:space="preserve">la excepción de </w:t>
      </w:r>
      <w:r w:rsidR="1F03328F" w:rsidRPr="003C63CA">
        <w:rPr>
          <w:rFonts w:ascii="Arial" w:eastAsia="Arial Narrow" w:hAnsi="Arial" w:cs="Arial"/>
          <w:b/>
          <w:bCs/>
          <w:spacing w:val="4"/>
          <w:sz w:val="24"/>
          <w:szCs w:val="24"/>
          <w:lang w:val="es-CO"/>
        </w:rPr>
        <w:t>falta de competencia</w:t>
      </w:r>
      <w:r w:rsidR="1F03328F" w:rsidRPr="003C63CA">
        <w:rPr>
          <w:rFonts w:ascii="Arial" w:eastAsia="Arial Narrow" w:hAnsi="Arial" w:cs="Arial"/>
          <w:spacing w:val="4"/>
          <w:sz w:val="24"/>
          <w:szCs w:val="24"/>
          <w:lang w:val="es-CO"/>
        </w:rPr>
        <w:t xml:space="preserve"> propuesta por </w:t>
      </w:r>
      <w:r w:rsidR="3BF0FB30" w:rsidRPr="003C63CA">
        <w:rPr>
          <w:rFonts w:ascii="Arial" w:eastAsia="Arial Narrow" w:hAnsi="Arial" w:cs="Arial"/>
          <w:spacing w:val="4"/>
          <w:sz w:val="24"/>
          <w:szCs w:val="24"/>
          <w:lang w:val="es-CO"/>
        </w:rPr>
        <w:t xml:space="preserve">la </w:t>
      </w:r>
      <w:r w:rsidR="3BF0FB30" w:rsidRPr="003C63CA">
        <w:rPr>
          <w:rFonts w:ascii="Arial" w:hAnsi="Arial" w:cs="Arial"/>
          <w:spacing w:val="4"/>
          <w:sz w:val="24"/>
          <w:szCs w:val="24"/>
        </w:rPr>
        <w:t>Corporación de Servicios Médicos Internacional Them &amp; Cía. Ltda. “Cosmitet Ltda.”</w:t>
      </w:r>
      <w:r w:rsidR="0B048112" w:rsidRPr="003C63CA">
        <w:rPr>
          <w:rFonts w:ascii="Arial" w:hAnsi="Arial" w:cs="Arial"/>
          <w:spacing w:val="4"/>
          <w:sz w:val="24"/>
          <w:szCs w:val="24"/>
        </w:rPr>
        <w:t xml:space="preserve"> dentro del presente proceso, promovido en su contra por Gildardo Antonio Grisales Aguirre, de acuerdo con las razones expuestas de manera precedente. </w:t>
      </w:r>
    </w:p>
    <w:p w14:paraId="20A025B8" w14:textId="05EAD8DD" w:rsidR="0009174B" w:rsidRPr="003C63CA" w:rsidRDefault="0009174B" w:rsidP="003C63CA">
      <w:pPr>
        <w:pStyle w:val="Sinespaciado"/>
        <w:spacing w:line="300" w:lineRule="auto"/>
        <w:ind w:firstLine="708"/>
        <w:jc w:val="both"/>
        <w:rPr>
          <w:rFonts w:ascii="Arial" w:eastAsia="Arial Narrow" w:hAnsi="Arial" w:cs="Arial"/>
          <w:b/>
          <w:bCs/>
          <w:spacing w:val="4"/>
          <w:sz w:val="24"/>
          <w:szCs w:val="24"/>
          <w:lang w:val="es-CO"/>
        </w:rPr>
      </w:pPr>
    </w:p>
    <w:p w14:paraId="31E6A5B0" w14:textId="605F065D" w:rsidR="0009174B" w:rsidRPr="003C63CA" w:rsidRDefault="1F03328F" w:rsidP="003C63CA">
      <w:pPr>
        <w:pStyle w:val="Sinespaciado"/>
        <w:spacing w:line="300" w:lineRule="auto"/>
        <w:ind w:firstLine="708"/>
        <w:jc w:val="both"/>
        <w:rPr>
          <w:rFonts w:ascii="Arial" w:eastAsia="Arial Narrow" w:hAnsi="Arial" w:cs="Arial"/>
          <w:spacing w:val="4"/>
          <w:sz w:val="24"/>
          <w:szCs w:val="24"/>
          <w:lang w:val="es-CO"/>
        </w:rPr>
      </w:pPr>
      <w:r w:rsidRPr="003C63CA">
        <w:rPr>
          <w:rFonts w:ascii="Arial" w:eastAsia="Arial Narrow" w:hAnsi="Arial" w:cs="Arial"/>
          <w:b/>
          <w:bCs/>
          <w:spacing w:val="4"/>
          <w:sz w:val="24"/>
          <w:szCs w:val="24"/>
          <w:lang w:val="es-CO"/>
        </w:rPr>
        <w:t xml:space="preserve">Segundo: </w:t>
      </w:r>
      <w:r w:rsidR="0009174B" w:rsidRPr="003C63CA">
        <w:rPr>
          <w:rFonts w:ascii="Arial" w:eastAsia="Arial Narrow" w:hAnsi="Arial" w:cs="Arial"/>
          <w:b/>
          <w:bCs/>
          <w:spacing w:val="4"/>
          <w:sz w:val="24"/>
          <w:szCs w:val="24"/>
          <w:lang w:val="es-CO"/>
        </w:rPr>
        <w:t>Remitir el expediente</w:t>
      </w:r>
      <w:r w:rsidR="0009174B" w:rsidRPr="003C63CA">
        <w:rPr>
          <w:rFonts w:ascii="Arial" w:eastAsia="Arial Narrow" w:hAnsi="Arial" w:cs="Arial"/>
          <w:spacing w:val="4"/>
          <w:sz w:val="24"/>
          <w:szCs w:val="24"/>
          <w:lang w:val="es-CO"/>
        </w:rPr>
        <w:t xml:space="preserve"> a la Superintendencia Nacional de Salud, para lo de su competencia. </w:t>
      </w:r>
    </w:p>
    <w:p w14:paraId="786F13B2" w14:textId="77777777" w:rsidR="0009174B" w:rsidRPr="003C63CA" w:rsidRDefault="0009174B" w:rsidP="003C63CA">
      <w:pPr>
        <w:pStyle w:val="Sinespaciado"/>
        <w:spacing w:line="300" w:lineRule="auto"/>
        <w:jc w:val="both"/>
        <w:rPr>
          <w:rFonts w:ascii="Arial" w:eastAsia="Arial Narrow" w:hAnsi="Arial" w:cs="Arial"/>
          <w:b/>
          <w:spacing w:val="4"/>
          <w:sz w:val="24"/>
          <w:szCs w:val="24"/>
          <w:lang w:val="es-CO"/>
        </w:rPr>
      </w:pPr>
    </w:p>
    <w:p w14:paraId="41E0502A" w14:textId="2351B39F" w:rsidR="0009174B" w:rsidRPr="003C63CA" w:rsidRDefault="0009174B" w:rsidP="003C63CA">
      <w:pPr>
        <w:pStyle w:val="Sinespaciado"/>
        <w:spacing w:line="300" w:lineRule="auto"/>
        <w:jc w:val="both"/>
        <w:rPr>
          <w:rFonts w:ascii="Arial" w:eastAsia="Arial Narrow" w:hAnsi="Arial" w:cs="Arial"/>
          <w:spacing w:val="4"/>
          <w:sz w:val="24"/>
          <w:szCs w:val="24"/>
        </w:rPr>
      </w:pPr>
      <w:r w:rsidRPr="003C63CA">
        <w:rPr>
          <w:rFonts w:ascii="Arial" w:eastAsia="Arial Narrow" w:hAnsi="Arial" w:cs="Arial"/>
          <w:b/>
          <w:spacing w:val="4"/>
          <w:sz w:val="24"/>
          <w:szCs w:val="24"/>
          <w:lang w:val="es-CO"/>
        </w:rPr>
        <w:tab/>
      </w:r>
      <w:r w:rsidR="5ACFB5E6" w:rsidRPr="003C63CA">
        <w:rPr>
          <w:rFonts w:ascii="Arial" w:eastAsia="Arial Narrow" w:hAnsi="Arial" w:cs="Arial"/>
          <w:b/>
          <w:bCs/>
          <w:spacing w:val="4"/>
          <w:sz w:val="24"/>
          <w:szCs w:val="24"/>
          <w:lang w:val="es-CO"/>
        </w:rPr>
        <w:t>Tercero</w:t>
      </w:r>
      <w:r w:rsidRPr="003C63CA">
        <w:rPr>
          <w:rFonts w:ascii="Arial" w:eastAsia="Arial Narrow" w:hAnsi="Arial" w:cs="Arial"/>
          <w:b/>
          <w:bCs/>
          <w:spacing w:val="4"/>
          <w:sz w:val="24"/>
          <w:szCs w:val="24"/>
          <w:lang w:val="es-CO"/>
        </w:rPr>
        <w:t xml:space="preserve">: Informar lo resuelto a las partes </w:t>
      </w:r>
      <w:r w:rsidRPr="003C63CA">
        <w:rPr>
          <w:rFonts w:ascii="Arial" w:eastAsia="Arial Narrow" w:hAnsi="Arial" w:cs="Arial"/>
          <w:spacing w:val="4"/>
          <w:sz w:val="24"/>
          <w:szCs w:val="24"/>
          <w:lang w:val="es-CO"/>
        </w:rPr>
        <w:t xml:space="preserve">y </w:t>
      </w:r>
      <w:r w:rsidRPr="003C63CA">
        <w:rPr>
          <w:rFonts w:ascii="Arial" w:eastAsia="Arial Narrow" w:hAnsi="Arial" w:cs="Arial"/>
          <w:spacing w:val="4"/>
          <w:sz w:val="24"/>
          <w:szCs w:val="24"/>
        </w:rPr>
        <w:t xml:space="preserve">al Juzgado Segundo Laboral del Circuito de Pereira. </w:t>
      </w:r>
    </w:p>
    <w:p w14:paraId="1E604C3D" w14:textId="77777777" w:rsidR="0001670C" w:rsidRPr="003C63CA" w:rsidRDefault="0001670C" w:rsidP="003C63CA">
      <w:pPr>
        <w:pStyle w:val="Sinespaciado"/>
        <w:spacing w:line="300" w:lineRule="auto"/>
        <w:rPr>
          <w:rFonts w:ascii="Arial" w:hAnsi="Arial" w:cs="Arial"/>
          <w:spacing w:val="4"/>
          <w:sz w:val="24"/>
          <w:szCs w:val="24"/>
          <w:bdr w:val="none" w:sz="0" w:space="0" w:color="auto" w:frame="1"/>
          <w:shd w:val="clear" w:color="auto" w:fill="FFFFFF"/>
          <w:lang w:val="es-ES_tradnl"/>
        </w:rPr>
      </w:pPr>
    </w:p>
    <w:p w14:paraId="0564E544" w14:textId="01409A29" w:rsidR="0009174B" w:rsidRPr="003C63CA" w:rsidRDefault="00602E4E" w:rsidP="003C63CA">
      <w:pPr>
        <w:spacing w:after="0" w:line="300" w:lineRule="auto"/>
        <w:jc w:val="both"/>
        <w:rPr>
          <w:rFonts w:ascii="Arial" w:eastAsia="Arial Narrow" w:hAnsi="Arial" w:cs="Arial"/>
          <w:spacing w:val="4"/>
          <w:sz w:val="24"/>
          <w:szCs w:val="24"/>
        </w:rPr>
      </w:pPr>
      <w:r w:rsidRPr="003C63CA">
        <w:rPr>
          <w:rFonts w:ascii="Arial" w:eastAsia="Arial Narrow" w:hAnsi="Arial" w:cs="Arial"/>
          <w:b/>
          <w:spacing w:val="4"/>
          <w:sz w:val="24"/>
          <w:szCs w:val="24"/>
        </w:rPr>
        <w:tab/>
      </w:r>
      <w:r w:rsidRPr="003C63CA">
        <w:rPr>
          <w:rFonts w:ascii="Arial" w:eastAsia="Arial Narrow" w:hAnsi="Arial" w:cs="Arial"/>
          <w:spacing w:val="4"/>
          <w:sz w:val="24"/>
          <w:szCs w:val="24"/>
        </w:rPr>
        <w:t>Cúmplase</w:t>
      </w:r>
    </w:p>
    <w:p w14:paraId="5F196AF3"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6D28CA3C"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50E35775"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3C9F007E" w14:textId="77777777" w:rsidR="00602E4E" w:rsidRPr="00602E4E" w:rsidRDefault="00602E4E" w:rsidP="003C63CA">
      <w:pPr>
        <w:spacing w:after="0" w:line="300" w:lineRule="auto"/>
        <w:jc w:val="center"/>
        <w:rPr>
          <w:rFonts w:ascii="Arial" w:eastAsia="Times New Roman" w:hAnsi="Arial" w:cs="Arial"/>
          <w:b/>
          <w:bCs/>
          <w:iCs/>
          <w:sz w:val="24"/>
          <w:szCs w:val="24"/>
        </w:rPr>
      </w:pPr>
      <w:r w:rsidRPr="00602E4E">
        <w:rPr>
          <w:rFonts w:ascii="Arial" w:eastAsia="Times New Roman" w:hAnsi="Arial" w:cs="Arial"/>
          <w:b/>
          <w:bCs/>
          <w:iCs/>
          <w:sz w:val="24"/>
          <w:szCs w:val="24"/>
        </w:rPr>
        <w:t>ALEJANDRA MARÍA HENAO PALACIO</w:t>
      </w:r>
    </w:p>
    <w:p w14:paraId="3AE2A536" w14:textId="77777777" w:rsidR="00602E4E" w:rsidRPr="00602E4E" w:rsidRDefault="00602E4E" w:rsidP="003C63CA">
      <w:pPr>
        <w:spacing w:after="0" w:line="300" w:lineRule="auto"/>
        <w:jc w:val="center"/>
        <w:rPr>
          <w:rFonts w:ascii="Arial" w:eastAsia="Times New Roman" w:hAnsi="Arial" w:cs="Arial"/>
          <w:bCs/>
          <w:iCs/>
          <w:sz w:val="24"/>
          <w:szCs w:val="24"/>
        </w:rPr>
      </w:pPr>
      <w:r w:rsidRPr="00602E4E">
        <w:rPr>
          <w:rFonts w:ascii="Arial" w:eastAsia="Times New Roman" w:hAnsi="Arial" w:cs="Arial"/>
          <w:bCs/>
          <w:iCs/>
          <w:sz w:val="24"/>
          <w:szCs w:val="24"/>
        </w:rPr>
        <w:t>Magistrada Ponente</w:t>
      </w:r>
    </w:p>
    <w:p w14:paraId="23E8CE61"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354216D6"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4372E10A" w14:textId="77777777" w:rsidR="00602E4E" w:rsidRPr="00602E4E" w:rsidRDefault="00602E4E" w:rsidP="003C63CA">
      <w:pPr>
        <w:spacing w:after="0" w:line="300" w:lineRule="auto"/>
        <w:jc w:val="both"/>
        <w:rPr>
          <w:rFonts w:ascii="Arial" w:eastAsia="Times New Roman" w:hAnsi="Arial" w:cs="Arial"/>
          <w:sz w:val="24"/>
          <w:szCs w:val="24"/>
          <w:lang w:val="es-ES_tradnl"/>
        </w:rPr>
      </w:pPr>
    </w:p>
    <w:p w14:paraId="2930198C" w14:textId="77777777" w:rsidR="00602E4E" w:rsidRPr="00602E4E" w:rsidRDefault="00602E4E" w:rsidP="003C63CA">
      <w:pPr>
        <w:spacing w:after="0" w:line="300" w:lineRule="auto"/>
        <w:jc w:val="both"/>
        <w:rPr>
          <w:rFonts w:ascii="Arial" w:eastAsia="Times New Roman" w:hAnsi="Arial" w:cs="Arial"/>
          <w:b/>
          <w:bCs/>
          <w:iCs/>
          <w:sz w:val="24"/>
          <w:szCs w:val="24"/>
        </w:rPr>
      </w:pPr>
      <w:r w:rsidRPr="00602E4E">
        <w:rPr>
          <w:rFonts w:ascii="Arial" w:eastAsia="Times New Roman" w:hAnsi="Arial" w:cs="Arial"/>
          <w:b/>
          <w:bCs/>
          <w:iCs/>
          <w:sz w:val="24"/>
          <w:szCs w:val="24"/>
        </w:rPr>
        <w:t>ANA LUCÍA CAICEDO CALDERÓN</w:t>
      </w:r>
      <w:r w:rsidRPr="00602E4E">
        <w:rPr>
          <w:rFonts w:ascii="Arial" w:eastAsia="Times New Roman" w:hAnsi="Arial" w:cs="Arial"/>
          <w:b/>
          <w:bCs/>
          <w:iCs/>
          <w:sz w:val="24"/>
          <w:szCs w:val="24"/>
        </w:rPr>
        <w:tab/>
        <w:t xml:space="preserve">      OLGA LUCIA HOYOS SEPÚLVEDA</w:t>
      </w:r>
    </w:p>
    <w:p w14:paraId="1E604C49" w14:textId="77BB7C64" w:rsidR="0001670C" w:rsidRPr="00602E4E" w:rsidRDefault="00602E4E" w:rsidP="003C63CA">
      <w:pPr>
        <w:spacing w:after="0" w:line="300" w:lineRule="auto"/>
        <w:jc w:val="both"/>
        <w:rPr>
          <w:rFonts w:ascii="Arial" w:eastAsia="Times New Roman" w:hAnsi="Arial" w:cs="Arial"/>
          <w:bCs/>
          <w:iCs/>
          <w:sz w:val="24"/>
          <w:szCs w:val="24"/>
        </w:rPr>
      </w:pPr>
      <w:r w:rsidRPr="00602E4E">
        <w:rPr>
          <w:rFonts w:ascii="Arial" w:eastAsia="Times New Roman" w:hAnsi="Arial" w:cs="Arial"/>
          <w:bCs/>
          <w:iCs/>
          <w:sz w:val="24"/>
          <w:szCs w:val="24"/>
        </w:rPr>
        <w:t xml:space="preserve">                Magistrada</w:t>
      </w:r>
      <w:r w:rsidRPr="00602E4E">
        <w:rPr>
          <w:rFonts w:ascii="Arial" w:eastAsia="Times New Roman" w:hAnsi="Arial" w:cs="Arial"/>
          <w:bCs/>
          <w:iCs/>
          <w:sz w:val="24"/>
          <w:szCs w:val="24"/>
        </w:rPr>
        <w:tab/>
      </w:r>
      <w:r w:rsidRPr="00602E4E">
        <w:rPr>
          <w:rFonts w:ascii="Arial" w:eastAsia="Times New Roman" w:hAnsi="Arial" w:cs="Arial"/>
          <w:bCs/>
          <w:iCs/>
          <w:sz w:val="24"/>
          <w:szCs w:val="24"/>
        </w:rPr>
        <w:tab/>
      </w:r>
      <w:r w:rsidRPr="00602E4E">
        <w:rPr>
          <w:rFonts w:ascii="Arial" w:eastAsia="Times New Roman" w:hAnsi="Arial" w:cs="Arial"/>
          <w:bCs/>
          <w:iCs/>
          <w:sz w:val="24"/>
          <w:szCs w:val="24"/>
        </w:rPr>
        <w:tab/>
      </w:r>
      <w:r w:rsidRPr="00602E4E">
        <w:rPr>
          <w:rFonts w:ascii="Arial" w:eastAsia="Times New Roman" w:hAnsi="Arial" w:cs="Arial"/>
          <w:bCs/>
          <w:iCs/>
          <w:sz w:val="24"/>
          <w:szCs w:val="24"/>
        </w:rPr>
        <w:tab/>
      </w:r>
      <w:r w:rsidRPr="00602E4E">
        <w:rPr>
          <w:rFonts w:ascii="Arial" w:eastAsia="Times New Roman" w:hAnsi="Arial" w:cs="Arial"/>
          <w:bCs/>
          <w:iCs/>
          <w:sz w:val="24"/>
          <w:szCs w:val="24"/>
        </w:rPr>
        <w:tab/>
        <w:t xml:space="preserve">      Magistrada</w:t>
      </w:r>
    </w:p>
    <w:sectPr w:rsidR="0001670C" w:rsidRPr="00602E4E" w:rsidSect="00602E4E">
      <w:headerReference w:type="default" r:id="rId14"/>
      <w:footerReference w:type="even" r:id="rId15"/>
      <w:footerReference w:type="default" r:id="rId16"/>
      <w:footerReference w:type="first" r:id="rId1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C5C57" w14:textId="77777777" w:rsidR="002379B1" w:rsidRDefault="002379B1" w:rsidP="0001670C">
      <w:pPr>
        <w:spacing w:after="0" w:line="240" w:lineRule="auto"/>
      </w:pPr>
      <w:r>
        <w:separator/>
      </w:r>
    </w:p>
  </w:endnote>
  <w:endnote w:type="continuationSeparator" w:id="0">
    <w:p w14:paraId="5E224004" w14:textId="77777777" w:rsidR="002379B1" w:rsidRDefault="002379B1" w:rsidP="0001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6344266"/>
      <w:docPartObj>
        <w:docPartGallery w:val="Page Numbers (Bottom of Page)"/>
        <w:docPartUnique/>
      </w:docPartObj>
    </w:sdtPr>
    <w:sdtEndPr>
      <w:rPr>
        <w:rStyle w:val="Nmerodepgina"/>
      </w:rPr>
    </w:sdtEndPr>
    <w:sdtContent>
      <w:p w14:paraId="00E107F2" w14:textId="4DB39921" w:rsidR="00F21CEE" w:rsidRDefault="00F21CEE" w:rsidP="009042E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8BD2C1" w14:textId="77777777" w:rsidR="00F21CEE" w:rsidRDefault="00F21C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110004482"/>
      <w:docPartObj>
        <w:docPartGallery w:val="Page Numbers (Bottom of Page)"/>
        <w:docPartUnique/>
      </w:docPartObj>
    </w:sdtPr>
    <w:sdtEndPr>
      <w:rPr>
        <w:rStyle w:val="Nmerodepgina"/>
        <w:rFonts w:ascii="Arial" w:hAnsi="Arial" w:cs="Arial"/>
        <w:color w:val="595959" w:themeColor="text1" w:themeTint="A6"/>
        <w:sz w:val="18"/>
        <w:szCs w:val="24"/>
      </w:rPr>
    </w:sdtEndPr>
    <w:sdtContent>
      <w:p w14:paraId="3B25070C" w14:textId="2B1E04A1" w:rsidR="00F21CEE" w:rsidRPr="00602E4E" w:rsidRDefault="00F21CEE" w:rsidP="009042E8">
        <w:pPr>
          <w:pStyle w:val="Piedepgina"/>
          <w:framePr w:wrap="none" w:vAnchor="text" w:hAnchor="margin" w:xAlign="center" w:y="1"/>
          <w:rPr>
            <w:rStyle w:val="Nmerodepgina"/>
            <w:rFonts w:ascii="Arial" w:hAnsi="Arial" w:cs="Arial"/>
            <w:color w:val="595959" w:themeColor="text1" w:themeTint="A6"/>
            <w:sz w:val="18"/>
            <w:szCs w:val="24"/>
          </w:rPr>
        </w:pPr>
        <w:r w:rsidRPr="00602E4E">
          <w:rPr>
            <w:rStyle w:val="Nmerodepgina"/>
            <w:rFonts w:ascii="Arial" w:hAnsi="Arial" w:cs="Arial"/>
            <w:color w:val="595959" w:themeColor="text1" w:themeTint="A6"/>
            <w:sz w:val="18"/>
            <w:szCs w:val="24"/>
          </w:rPr>
          <w:fldChar w:fldCharType="begin"/>
        </w:r>
        <w:r w:rsidRPr="00602E4E">
          <w:rPr>
            <w:rStyle w:val="Nmerodepgina"/>
            <w:rFonts w:ascii="Arial" w:hAnsi="Arial" w:cs="Arial"/>
            <w:color w:val="595959" w:themeColor="text1" w:themeTint="A6"/>
            <w:sz w:val="18"/>
            <w:szCs w:val="24"/>
          </w:rPr>
          <w:instrText xml:space="preserve"> PAGE </w:instrText>
        </w:r>
        <w:r w:rsidRPr="00602E4E">
          <w:rPr>
            <w:rStyle w:val="Nmerodepgina"/>
            <w:rFonts w:ascii="Arial" w:hAnsi="Arial" w:cs="Arial"/>
            <w:color w:val="595959" w:themeColor="text1" w:themeTint="A6"/>
            <w:sz w:val="18"/>
            <w:szCs w:val="24"/>
          </w:rPr>
          <w:fldChar w:fldCharType="separate"/>
        </w:r>
        <w:r w:rsidR="00BD6440">
          <w:rPr>
            <w:rStyle w:val="Nmerodepgina"/>
            <w:rFonts w:ascii="Arial" w:hAnsi="Arial" w:cs="Arial"/>
            <w:noProof/>
            <w:color w:val="595959" w:themeColor="text1" w:themeTint="A6"/>
            <w:sz w:val="18"/>
            <w:szCs w:val="24"/>
          </w:rPr>
          <w:t>6</w:t>
        </w:r>
        <w:r w:rsidRPr="00602E4E">
          <w:rPr>
            <w:rStyle w:val="Nmerodepgina"/>
            <w:rFonts w:ascii="Arial" w:hAnsi="Arial" w:cs="Arial"/>
            <w:color w:val="595959" w:themeColor="text1" w:themeTint="A6"/>
            <w:sz w:val="18"/>
            <w:szCs w:val="24"/>
          </w:rPr>
          <w:fldChar w:fldCharType="end"/>
        </w:r>
      </w:p>
    </w:sdtContent>
  </w:sdt>
  <w:p w14:paraId="7DFDE5DD" w14:textId="77777777" w:rsidR="00F21CEE" w:rsidRPr="00F21CEE" w:rsidRDefault="00F21CEE" w:rsidP="00602E4E">
    <w:pPr>
      <w:pStyle w:val="Encabezado"/>
      <w:jc w:val="center"/>
      <w:rPr>
        <w:rFonts w:ascii="Arial Narrow" w:hAnsi="Arial Narrow"/>
        <w:color w:val="595959" w:themeColor="text1" w:themeTint="A6"/>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color w:val="595959" w:themeColor="text1" w:themeTint="A6"/>
      </w:rPr>
      <w:id w:val="2041550632"/>
      <w:docPartObj>
        <w:docPartGallery w:val="Page Numbers (Bottom of Page)"/>
        <w:docPartUnique/>
      </w:docPartObj>
    </w:sdtPr>
    <w:sdtEndPr>
      <w:rPr>
        <w:rStyle w:val="Nmerodepgina"/>
      </w:rPr>
    </w:sdtEndPr>
    <w:sdtContent>
      <w:p w14:paraId="4EF8DCB6" w14:textId="656AFAE6" w:rsidR="00262BE0" w:rsidRPr="00262BE0" w:rsidRDefault="00262BE0" w:rsidP="0051627C">
        <w:pPr>
          <w:pStyle w:val="Piedepgina"/>
          <w:framePr w:wrap="none" w:vAnchor="text" w:hAnchor="margin" w:xAlign="center" w:y="1"/>
          <w:rPr>
            <w:rStyle w:val="Nmerodepgina"/>
            <w:color w:val="595959" w:themeColor="text1" w:themeTint="A6"/>
          </w:rPr>
        </w:pPr>
        <w:r w:rsidRPr="00262BE0">
          <w:rPr>
            <w:rStyle w:val="Nmerodepgina"/>
            <w:color w:val="595959" w:themeColor="text1" w:themeTint="A6"/>
          </w:rPr>
          <w:fldChar w:fldCharType="begin"/>
        </w:r>
        <w:r w:rsidRPr="00262BE0">
          <w:rPr>
            <w:rStyle w:val="Nmerodepgina"/>
            <w:color w:val="595959" w:themeColor="text1" w:themeTint="A6"/>
          </w:rPr>
          <w:instrText xml:space="preserve"> PAGE </w:instrText>
        </w:r>
        <w:r w:rsidRPr="00262BE0">
          <w:rPr>
            <w:rStyle w:val="Nmerodepgina"/>
            <w:color w:val="595959" w:themeColor="text1" w:themeTint="A6"/>
          </w:rPr>
          <w:fldChar w:fldCharType="separate"/>
        </w:r>
        <w:r w:rsidR="00BD6440">
          <w:rPr>
            <w:rStyle w:val="Nmerodepgina"/>
            <w:noProof/>
            <w:color w:val="595959" w:themeColor="text1" w:themeTint="A6"/>
          </w:rPr>
          <w:t>1</w:t>
        </w:r>
        <w:r w:rsidRPr="00262BE0">
          <w:rPr>
            <w:rStyle w:val="Nmerodepgina"/>
            <w:color w:val="595959" w:themeColor="text1" w:themeTint="A6"/>
          </w:rPr>
          <w:fldChar w:fldCharType="end"/>
        </w:r>
      </w:p>
    </w:sdtContent>
  </w:sdt>
  <w:p w14:paraId="7D76001E" w14:textId="77777777" w:rsidR="00262BE0" w:rsidRDefault="00262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A7B0B" w14:textId="77777777" w:rsidR="002379B1" w:rsidRDefault="002379B1" w:rsidP="0001670C">
      <w:pPr>
        <w:spacing w:after="0" w:line="240" w:lineRule="auto"/>
      </w:pPr>
      <w:r>
        <w:separator/>
      </w:r>
    </w:p>
  </w:footnote>
  <w:footnote w:type="continuationSeparator" w:id="0">
    <w:p w14:paraId="6EB09546" w14:textId="77777777" w:rsidR="002379B1" w:rsidRDefault="002379B1" w:rsidP="0001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4C55" w14:textId="654EF98F" w:rsidR="0001670C" w:rsidRPr="003C63CA" w:rsidRDefault="0001670C" w:rsidP="00602E4E">
    <w:pPr>
      <w:pStyle w:val="Encabezado"/>
      <w:jc w:val="center"/>
      <w:rPr>
        <w:rFonts w:ascii="Arial" w:hAnsi="Arial" w:cs="Arial"/>
        <w:sz w:val="16"/>
        <w:szCs w:val="18"/>
        <w:lang w:val="es-CO"/>
      </w:rPr>
    </w:pPr>
    <w:r w:rsidRPr="003C63CA">
      <w:rPr>
        <w:rFonts w:ascii="Arial" w:hAnsi="Arial" w:cs="Arial"/>
        <w:sz w:val="16"/>
        <w:szCs w:val="18"/>
        <w:lang w:val="es-CO"/>
      </w:rPr>
      <w:t xml:space="preserve">Gildardo Antonio Grisales Aguirre </w:t>
    </w:r>
    <w:r w:rsidR="00602E4E" w:rsidRPr="003C63CA">
      <w:rPr>
        <w:rFonts w:ascii="Arial" w:hAnsi="Arial" w:cs="Arial"/>
        <w:sz w:val="16"/>
        <w:szCs w:val="18"/>
        <w:lang w:val="es-CO"/>
      </w:rPr>
      <w:t>Vs</w:t>
    </w:r>
    <w:r w:rsidR="00B16663" w:rsidRPr="003C63CA">
      <w:rPr>
        <w:rFonts w:ascii="Arial" w:hAnsi="Arial" w:cs="Arial"/>
        <w:sz w:val="16"/>
        <w:szCs w:val="18"/>
        <w:lang w:val="es-CO"/>
      </w:rPr>
      <w:t xml:space="preserve">. </w:t>
    </w:r>
    <w:r w:rsidRPr="003C63CA">
      <w:rPr>
        <w:rFonts w:ascii="Arial" w:hAnsi="Arial" w:cs="Arial"/>
        <w:sz w:val="16"/>
        <w:szCs w:val="18"/>
        <w:lang w:val="es-CO"/>
      </w:rPr>
      <w:t xml:space="preserve">Corporación de Servicios Médicos Internacionales Them &amp; </w:t>
    </w:r>
    <w:r w:rsidR="00602E4E" w:rsidRPr="003C63CA">
      <w:rPr>
        <w:rFonts w:ascii="Arial" w:hAnsi="Arial" w:cs="Arial"/>
        <w:sz w:val="16"/>
        <w:szCs w:val="18"/>
        <w:lang w:val="es-CO"/>
      </w:rPr>
      <w:t>Cía.</w:t>
    </w:r>
    <w:r w:rsidRPr="003C63CA">
      <w:rPr>
        <w:rFonts w:ascii="Arial" w:hAnsi="Arial" w:cs="Arial"/>
        <w:sz w:val="16"/>
        <w:szCs w:val="18"/>
        <w:lang w:val="es-CO"/>
      </w:rPr>
      <w:t xml:space="preserve"> – </w:t>
    </w:r>
    <w:proofErr w:type="spellStart"/>
    <w:r w:rsidRPr="003C63CA">
      <w:rPr>
        <w:rFonts w:ascii="Arial" w:hAnsi="Arial" w:cs="Arial"/>
        <w:sz w:val="16"/>
        <w:szCs w:val="18"/>
        <w:lang w:val="es-CO"/>
      </w:rPr>
      <w:t>Cosmitet</w:t>
    </w:r>
    <w:proofErr w:type="spellEnd"/>
    <w:r w:rsidRPr="003C63CA">
      <w:rPr>
        <w:rFonts w:ascii="Arial" w:hAnsi="Arial" w:cs="Arial"/>
        <w:sz w:val="16"/>
        <w:szCs w:val="18"/>
        <w:lang w:val="es-CO"/>
      </w:rPr>
      <w:t xml:space="preserve"> Ltda.</w:t>
    </w:r>
  </w:p>
  <w:p w14:paraId="1E604C56" w14:textId="77777777" w:rsidR="00EF3CB9" w:rsidRPr="003C63CA" w:rsidRDefault="0001670C" w:rsidP="00602E4E">
    <w:pPr>
      <w:pStyle w:val="Encabezado"/>
      <w:jc w:val="center"/>
      <w:rPr>
        <w:rFonts w:ascii="Arial" w:hAnsi="Arial" w:cs="Arial"/>
        <w:sz w:val="18"/>
        <w:szCs w:val="18"/>
        <w:lang w:val="es-CO"/>
      </w:rPr>
    </w:pPr>
    <w:r w:rsidRPr="003C63CA">
      <w:rPr>
        <w:rFonts w:ascii="Arial" w:hAnsi="Arial" w:cs="Arial"/>
        <w:sz w:val="18"/>
        <w:szCs w:val="18"/>
        <w:lang w:val="es-CO"/>
      </w:rPr>
      <w:t>Radicación</w:t>
    </w:r>
    <w:r w:rsidR="00B16663" w:rsidRPr="003C63CA">
      <w:rPr>
        <w:rFonts w:ascii="Arial" w:hAnsi="Arial" w:cs="Arial"/>
        <w:sz w:val="18"/>
        <w:szCs w:val="18"/>
        <w:lang w:val="es-CO"/>
      </w:rPr>
      <w:t>: 66001-31-05-002-2017-00</w:t>
    </w:r>
    <w:r w:rsidRPr="003C63CA">
      <w:rPr>
        <w:rFonts w:ascii="Arial" w:hAnsi="Arial" w:cs="Arial"/>
        <w:sz w:val="18"/>
        <w:szCs w:val="18"/>
        <w:lang w:val="es-CO"/>
      </w:rPr>
      <w:t>363-01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2E0"/>
    <w:multiLevelType w:val="multilevel"/>
    <w:tmpl w:val="3F9480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0C"/>
    <w:rsid w:val="0001670C"/>
    <w:rsid w:val="00017B3D"/>
    <w:rsid w:val="00027693"/>
    <w:rsid w:val="00031AD5"/>
    <w:rsid w:val="00082234"/>
    <w:rsid w:val="0009174B"/>
    <w:rsid w:val="000C3E0D"/>
    <w:rsid w:val="000C6F6D"/>
    <w:rsid w:val="000F6D46"/>
    <w:rsid w:val="00112F6E"/>
    <w:rsid w:val="00180F9F"/>
    <w:rsid w:val="00192CBB"/>
    <w:rsid w:val="00197C28"/>
    <w:rsid w:val="001A47E0"/>
    <w:rsid w:val="002379B1"/>
    <w:rsid w:val="00241BA0"/>
    <w:rsid w:val="00262BE0"/>
    <w:rsid w:val="0027005B"/>
    <w:rsid w:val="002D645E"/>
    <w:rsid w:val="002F655A"/>
    <w:rsid w:val="00302214"/>
    <w:rsid w:val="00353C6E"/>
    <w:rsid w:val="00365013"/>
    <w:rsid w:val="003758E7"/>
    <w:rsid w:val="00386269"/>
    <w:rsid w:val="00393AAC"/>
    <w:rsid w:val="003B53E9"/>
    <w:rsid w:val="003C63CA"/>
    <w:rsid w:val="003E49FA"/>
    <w:rsid w:val="00411F7C"/>
    <w:rsid w:val="004306B4"/>
    <w:rsid w:val="00433542"/>
    <w:rsid w:val="0047018A"/>
    <w:rsid w:val="00484220"/>
    <w:rsid w:val="00491C82"/>
    <w:rsid w:val="004C094E"/>
    <w:rsid w:val="004C3A79"/>
    <w:rsid w:val="004E6F28"/>
    <w:rsid w:val="00500534"/>
    <w:rsid w:val="00507512"/>
    <w:rsid w:val="00517DFB"/>
    <w:rsid w:val="00522BC1"/>
    <w:rsid w:val="005450F5"/>
    <w:rsid w:val="00555831"/>
    <w:rsid w:val="00575719"/>
    <w:rsid w:val="00575E91"/>
    <w:rsid w:val="00577E37"/>
    <w:rsid w:val="00596AC8"/>
    <w:rsid w:val="005D4FBE"/>
    <w:rsid w:val="005F20C2"/>
    <w:rsid w:val="006014D4"/>
    <w:rsid w:val="00602E4E"/>
    <w:rsid w:val="0060639C"/>
    <w:rsid w:val="006313D9"/>
    <w:rsid w:val="0063194B"/>
    <w:rsid w:val="00646E8C"/>
    <w:rsid w:val="00672DCE"/>
    <w:rsid w:val="00673655"/>
    <w:rsid w:val="00691007"/>
    <w:rsid w:val="006B492A"/>
    <w:rsid w:val="006D7FD4"/>
    <w:rsid w:val="006F23D9"/>
    <w:rsid w:val="00737F0E"/>
    <w:rsid w:val="00744484"/>
    <w:rsid w:val="0078219B"/>
    <w:rsid w:val="008217E0"/>
    <w:rsid w:val="00822380"/>
    <w:rsid w:val="008264A4"/>
    <w:rsid w:val="00845C8D"/>
    <w:rsid w:val="00871B2E"/>
    <w:rsid w:val="008A073D"/>
    <w:rsid w:val="008B345B"/>
    <w:rsid w:val="008B777B"/>
    <w:rsid w:val="008D1ADC"/>
    <w:rsid w:val="008D5F5C"/>
    <w:rsid w:val="00901487"/>
    <w:rsid w:val="00923108"/>
    <w:rsid w:val="0093295E"/>
    <w:rsid w:val="00951EAA"/>
    <w:rsid w:val="00955C78"/>
    <w:rsid w:val="00971D6A"/>
    <w:rsid w:val="00973E4D"/>
    <w:rsid w:val="0098294E"/>
    <w:rsid w:val="009A07DA"/>
    <w:rsid w:val="009E5628"/>
    <w:rsid w:val="00A40CCF"/>
    <w:rsid w:val="00A50733"/>
    <w:rsid w:val="00A511B7"/>
    <w:rsid w:val="00A675BB"/>
    <w:rsid w:val="00AA701F"/>
    <w:rsid w:val="00AC0B61"/>
    <w:rsid w:val="00AC3CFF"/>
    <w:rsid w:val="00B16663"/>
    <w:rsid w:val="00B35BB6"/>
    <w:rsid w:val="00B60C6D"/>
    <w:rsid w:val="00BA1F8F"/>
    <w:rsid w:val="00BB6B46"/>
    <w:rsid w:val="00BD6440"/>
    <w:rsid w:val="00BE5AF4"/>
    <w:rsid w:val="00BF4AF4"/>
    <w:rsid w:val="00C018FF"/>
    <w:rsid w:val="00C3688F"/>
    <w:rsid w:val="00C41734"/>
    <w:rsid w:val="00C65E3C"/>
    <w:rsid w:val="00CB4A4B"/>
    <w:rsid w:val="00CE4F16"/>
    <w:rsid w:val="00D15524"/>
    <w:rsid w:val="00D17965"/>
    <w:rsid w:val="00D46DB6"/>
    <w:rsid w:val="00D74842"/>
    <w:rsid w:val="00D859E6"/>
    <w:rsid w:val="00D968EC"/>
    <w:rsid w:val="00DA13C7"/>
    <w:rsid w:val="00DB0D23"/>
    <w:rsid w:val="00DB4BE9"/>
    <w:rsid w:val="00DC1B1D"/>
    <w:rsid w:val="00DE1EE1"/>
    <w:rsid w:val="00DE3D43"/>
    <w:rsid w:val="00E00450"/>
    <w:rsid w:val="00E0561C"/>
    <w:rsid w:val="00E05985"/>
    <w:rsid w:val="00E16349"/>
    <w:rsid w:val="00E526D2"/>
    <w:rsid w:val="00E67532"/>
    <w:rsid w:val="00E715E0"/>
    <w:rsid w:val="00E8598F"/>
    <w:rsid w:val="00E93AD3"/>
    <w:rsid w:val="00E93F61"/>
    <w:rsid w:val="00EA0EA1"/>
    <w:rsid w:val="00EA1C08"/>
    <w:rsid w:val="00EB4BAC"/>
    <w:rsid w:val="00EC4217"/>
    <w:rsid w:val="00EC623D"/>
    <w:rsid w:val="00ED0F57"/>
    <w:rsid w:val="00EE308E"/>
    <w:rsid w:val="00EE473F"/>
    <w:rsid w:val="00F21CEE"/>
    <w:rsid w:val="00F223FB"/>
    <w:rsid w:val="00F36D1F"/>
    <w:rsid w:val="00F50BB5"/>
    <w:rsid w:val="00FA3975"/>
    <w:rsid w:val="00FE28D9"/>
    <w:rsid w:val="02749833"/>
    <w:rsid w:val="02931350"/>
    <w:rsid w:val="05C5BAAC"/>
    <w:rsid w:val="05D77CDB"/>
    <w:rsid w:val="06ED495F"/>
    <w:rsid w:val="07B036C4"/>
    <w:rsid w:val="0879F0D4"/>
    <w:rsid w:val="08F06ADC"/>
    <w:rsid w:val="095EE72F"/>
    <w:rsid w:val="0A41B255"/>
    <w:rsid w:val="0A7C3776"/>
    <w:rsid w:val="0A86FB11"/>
    <w:rsid w:val="0B048112"/>
    <w:rsid w:val="0BAB5494"/>
    <w:rsid w:val="0CAB2534"/>
    <w:rsid w:val="0D192F0E"/>
    <w:rsid w:val="0DE54D2C"/>
    <w:rsid w:val="0E5B8DCF"/>
    <w:rsid w:val="0F3076C0"/>
    <w:rsid w:val="0F8852FE"/>
    <w:rsid w:val="10346AAD"/>
    <w:rsid w:val="106171AD"/>
    <w:rsid w:val="10BDAF47"/>
    <w:rsid w:val="132FB217"/>
    <w:rsid w:val="14E7C485"/>
    <w:rsid w:val="1563427D"/>
    <w:rsid w:val="15969AC7"/>
    <w:rsid w:val="1752F600"/>
    <w:rsid w:val="17C53D3A"/>
    <w:rsid w:val="17F041F5"/>
    <w:rsid w:val="181E9E2C"/>
    <w:rsid w:val="189D6992"/>
    <w:rsid w:val="18FE593B"/>
    <w:rsid w:val="1990EC62"/>
    <w:rsid w:val="1A20333B"/>
    <w:rsid w:val="1A806D4A"/>
    <w:rsid w:val="1AA96EBD"/>
    <w:rsid w:val="1AFED04A"/>
    <w:rsid w:val="1B7F8637"/>
    <w:rsid w:val="1BB2E4FB"/>
    <w:rsid w:val="1C715408"/>
    <w:rsid w:val="1EA59F43"/>
    <w:rsid w:val="1EAB5CE3"/>
    <w:rsid w:val="1F03328F"/>
    <w:rsid w:val="1F2F947C"/>
    <w:rsid w:val="209CD60C"/>
    <w:rsid w:val="237A1723"/>
    <w:rsid w:val="25BF7B23"/>
    <w:rsid w:val="279B840A"/>
    <w:rsid w:val="28625C41"/>
    <w:rsid w:val="296F764A"/>
    <w:rsid w:val="2A742C14"/>
    <w:rsid w:val="2A77993D"/>
    <w:rsid w:val="2A7A8E32"/>
    <w:rsid w:val="2A8A893D"/>
    <w:rsid w:val="2B17AF3C"/>
    <w:rsid w:val="2B1C6B5A"/>
    <w:rsid w:val="2BF341E7"/>
    <w:rsid w:val="2CB63899"/>
    <w:rsid w:val="2D1CA34B"/>
    <w:rsid w:val="2D490AFD"/>
    <w:rsid w:val="2E6D0CD1"/>
    <w:rsid w:val="326D3C74"/>
    <w:rsid w:val="32AA04DD"/>
    <w:rsid w:val="3400206C"/>
    <w:rsid w:val="35FABD4A"/>
    <w:rsid w:val="37BF1C16"/>
    <w:rsid w:val="3834DA71"/>
    <w:rsid w:val="387E5150"/>
    <w:rsid w:val="38D2D1A0"/>
    <w:rsid w:val="3977EB16"/>
    <w:rsid w:val="3A6185BE"/>
    <w:rsid w:val="3BF0FB30"/>
    <w:rsid w:val="3DA25744"/>
    <w:rsid w:val="3EF4D1CC"/>
    <w:rsid w:val="42213FC1"/>
    <w:rsid w:val="42AD99B1"/>
    <w:rsid w:val="431C1B5C"/>
    <w:rsid w:val="43FB28F6"/>
    <w:rsid w:val="44B16455"/>
    <w:rsid w:val="452DD1F7"/>
    <w:rsid w:val="454DA1B2"/>
    <w:rsid w:val="459A84E9"/>
    <w:rsid w:val="45CF5315"/>
    <w:rsid w:val="45E966D6"/>
    <w:rsid w:val="4662DA3B"/>
    <w:rsid w:val="47AC19FD"/>
    <w:rsid w:val="4981CB27"/>
    <w:rsid w:val="49DDB13C"/>
    <w:rsid w:val="4E25C36C"/>
    <w:rsid w:val="4E5EA710"/>
    <w:rsid w:val="4FD96B0D"/>
    <w:rsid w:val="50711EFC"/>
    <w:rsid w:val="5163878B"/>
    <w:rsid w:val="51C25A22"/>
    <w:rsid w:val="51D941DA"/>
    <w:rsid w:val="53650525"/>
    <w:rsid w:val="53C0E902"/>
    <w:rsid w:val="54DFC811"/>
    <w:rsid w:val="551A5DFC"/>
    <w:rsid w:val="556858A7"/>
    <w:rsid w:val="558A9BE0"/>
    <w:rsid w:val="55FAE073"/>
    <w:rsid w:val="55FE21E6"/>
    <w:rsid w:val="576190F6"/>
    <w:rsid w:val="57F7167B"/>
    <w:rsid w:val="587F93A0"/>
    <w:rsid w:val="5ACFB5E6"/>
    <w:rsid w:val="5B2318BF"/>
    <w:rsid w:val="5DEC8EED"/>
    <w:rsid w:val="5F4B1C99"/>
    <w:rsid w:val="5F82D7BF"/>
    <w:rsid w:val="5F9ED9F4"/>
    <w:rsid w:val="606ED945"/>
    <w:rsid w:val="60C3D04E"/>
    <w:rsid w:val="63B5C995"/>
    <w:rsid w:val="663BB723"/>
    <w:rsid w:val="6875A0E5"/>
    <w:rsid w:val="6B200CD4"/>
    <w:rsid w:val="6B5BE9AE"/>
    <w:rsid w:val="6CFEB9FB"/>
    <w:rsid w:val="6D06EB0C"/>
    <w:rsid w:val="6E5D61D9"/>
    <w:rsid w:val="71D40941"/>
    <w:rsid w:val="7320AC8A"/>
    <w:rsid w:val="7429EC1D"/>
    <w:rsid w:val="744884FF"/>
    <w:rsid w:val="75E681E0"/>
    <w:rsid w:val="7643E29B"/>
    <w:rsid w:val="76E26454"/>
    <w:rsid w:val="772EE2E6"/>
    <w:rsid w:val="77BB4D9E"/>
    <w:rsid w:val="7820E983"/>
    <w:rsid w:val="785CD786"/>
    <w:rsid w:val="7A6FA8DC"/>
    <w:rsid w:val="7BA8032E"/>
    <w:rsid w:val="7C2CAE9B"/>
    <w:rsid w:val="7C311526"/>
    <w:rsid w:val="7CDC26CB"/>
    <w:rsid w:val="7E322027"/>
    <w:rsid w:val="7EF8E2C5"/>
    <w:rsid w:val="7FC413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0C"/>
    <w:rPr>
      <w:rFonts w:eastAsiaTheme="minorEastAsia"/>
      <w:lang w:eastAsia="es-ES"/>
    </w:rPr>
  </w:style>
  <w:style w:type="paragraph" w:styleId="Ttulo1">
    <w:name w:val="heading 1"/>
    <w:basedOn w:val="Normal"/>
    <w:next w:val="Normal"/>
    <w:link w:val="Ttulo1Car"/>
    <w:uiPriority w:val="9"/>
    <w:qFormat/>
    <w:rsid w:val="00F50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670C"/>
    <w:pPr>
      <w:spacing w:after="0" w:line="240" w:lineRule="auto"/>
    </w:pPr>
    <w:rPr>
      <w:rFonts w:eastAsiaTheme="minorEastAsia"/>
      <w:lang w:eastAsia="es-ES"/>
    </w:rPr>
  </w:style>
  <w:style w:type="paragraph" w:styleId="Encabezado">
    <w:name w:val="header"/>
    <w:basedOn w:val="Normal"/>
    <w:link w:val="EncabezadoCar"/>
    <w:uiPriority w:val="99"/>
    <w:unhideWhenUsed/>
    <w:rsid w:val="000167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70C"/>
    <w:rPr>
      <w:rFonts w:eastAsiaTheme="minorEastAsia"/>
      <w:lang w:eastAsia="es-ES"/>
    </w:rPr>
  </w:style>
  <w:style w:type="paragraph" w:styleId="Piedepgina">
    <w:name w:val="footer"/>
    <w:basedOn w:val="Normal"/>
    <w:link w:val="PiedepginaCar"/>
    <w:uiPriority w:val="99"/>
    <w:unhideWhenUsed/>
    <w:rsid w:val="000167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70C"/>
    <w:rPr>
      <w:rFonts w:eastAsiaTheme="minorEastAsia"/>
      <w:lang w:eastAsia="es-ES"/>
    </w:rPr>
  </w:style>
  <w:style w:type="character" w:customStyle="1" w:styleId="Ttulo1Car">
    <w:name w:val="Título 1 Car"/>
    <w:basedOn w:val="Fuentedeprrafopredeter"/>
    <w:link w:val="Ttulo1"/>
    <w:uiPriority w:val="9"/>
    <w:rsid w:val="00F50BB5"/>
    <w:rPr>
      <w:rFonts w:asciiTheme="majorHAnsi" w:eastAsiaTheme="majorEastAsia" w:hAnsiTheme="majorHAnsi" w:cstheme="majorBidi"/>
      <w:color w:val="2E74B5" w:themeColor="accent1" w:themeShade="BF"/>
      <w:sz w:val="32"/>
      <w:szCs w:val="32"/>
      <w:lang w:eastAsia="es-ES"/>
    </w:rPr>
  </w:style>
  <w:style w:type="paragraph" w:customStyle="1" w:styleId="Textoindependiente31">
    <w:name w:val="Texto independiente 31"/>
    <w:basedOn w:val="Normal"/>
    <w:rsid w:val="00484220"/>
    <w:pPr>
      <w:spacing w:after="0" w:line="360" w:lineRule="auto"/>
      <w:jc w:val="both"/>
    </w:pPr>
    <w:rPr>
      <w:rFonts w:ascii="Arial" w:eastAsia="Times New Roman" w:hAnsi="Arial" w:cs="Times New Roman"/>
      <w:sz w:val="28"/>
      <w:szCs w:val="20"/>
      <w:lang w:val="es-ES_tradnl"/>
    </w:rPr>
  </w:style>
  <w:style w:type="character" w:styleId="Nmerodepgina">
    <w:name w:val="page number"/>
    <w:basedOn w:val="Fuentedeprrafopredeter"/>
    <w:uiPriority w:val="99"/>
    <w:semiHidden/>
    <w:unhideWhenUsed/>
    <w:rsid w:val="00262BE0"/>
  </w:style>
  <w:style w:type="paragraph" w:styleId="Ttulo">
    <w:name w:val="Title"/>
    <w:basedOn w:val="Normal"/>
    <w:link w:val="TtuloCar"/>
    <w:uiPriority w:val="99"/>
    <w:qFormat/>
    <w:rsid w:val="00871B2E"/>
    <w:pPr>
      <w:spacing w:after="0" w:line="360" w:lineRule="auto"/>
      <w:jc w:val="center"/>
    </w:pPr>
    <w:rPr>
      <w:rFonts w:ascii="Arial Narrow" w:eastAsia="Times New Roman" w:hAnsi="Arial Narrow" w:cs="Arial"/>
      <w:b/>
      <w:sz w:val="24"/>
      <w:szCs w:val="24"/>
    </w:rPr>
  </w:style>
  <w:style w:type="character" w:customStyle="1" w:styleId="TtuloCar">
    <w:name w:val="Título Car"/>
    <w:basedOn w:val="Fuentedeprrafopredeter"/>
    <w:link w:val="Ttulo"/>
    <w:uiPriority w:val="99"/>
    <w:rsid w:val="00871B2E"/>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871B2E"/>
    <w:rPr>
      <w:rFonts w:eastAsiaTheme="minorEastAsia"/>
      <w:lang w:eastAsia="es-ES"/>
    </w:rPr>
  </w:style>
  <w:style w:type="table" w:styleId="Tablaconcuadrcula">
    <w:name w:val="Table Grid"/>
    <w:basedOn w:val="Tablanormal"/>
    <w:uiPriority w:val="39"/>
    <w:rsid w:val="0063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DB6"/>
    <w:pPr>
      <w:ind w:left="720"/>
      <w:contextualSpacing/>
    </w:pPr>
  </w:style>
  <w:style w:type="paragraph" w:styleId="Textodeglobo">
    <w:name w:val="Balloon Text"/>
    <w:basedOn w:val="Normal"/>
    <w:link w:val="TextodegloboCar"/>
    <w:uiPriority w:val="99"/>
    <w:semiHidden/>
    <w:unhideWhenUsed/>
    <w:rsid w:val="0092310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23108"/>
    <w:rPr>
      <w:rFonts w:ascii="Times New Roman" w:eastAsiaTheme="minorEastAsia" w:hAnsi="Times New Roman" w:cs="Times New Roman"/>
      <w:sz w:val="18"/>
      <w:szCs w:val="18"/>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A1F8F"/>
    <w:rPr>
      <w:b/>
      <w:bCs/>
    </w:rPr>
  </w:style>
  <w:style w:type="character" w:customStyle="1" w:styleId="AsuntodelcomentarioCar">
    <w:name w:val="Asunto del comentario Car"/>
    <w:basedOn w:val="TextocomentarioCar"/>
    <w:link w:val="Asuntodelcomentario"/>
    <w:uiPriority w:val="99"/>
    <w:semiHidden/>
    <w:rsid w:val="00BA1F8F"/>
    <w:rPr>
      <w:rFonts w:eastAsiaTheme="minorEastAsia"/>
      <w:b/>
      <w:bCs/>
      <w:sz w:val="20"/>
      <w:szCs w:val="20"/>
      <w:lang w:eastAsia="es-ES"/>
    </w:rPr>
  </w:style>
  <w:style w:type="character" w:styleId="Refdenotaalpie">
    <w:name w:val="footnote reference"/>
    <w:basedOn w:val="Fuentedeprrafopredeter"/>
    <w:uiPriority w:val="99"/>
    <w:semiHidden/>
    <w:unhideWhenUsed/>
    <w:rPr>
      <w:vertAlign w:val="superscript"/>
    </w:rPr>
  </w:style>
  <w:style w:type="paragraph" w:customStyle="1" w:styleId="Prrafodelista1">
    <w:name w:val="Párrafo de lista1"/>
    <w:basedOn w:val="Normal"/>
    <w:rsid w:val="0060639C"/>
    <w:pPr>
      <w:spacing w:after="0" w:line="240" w:lineRule="auto"/>
      <w:ind w:left="720"/>
      <w:contextualSpacing/>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0C"/>
    <w:rPr>
      <w:rFonts w:eastAsiaTheme="minorEastAsia"/>
      <w:lang w:eastAsia="es-ES"/>
    </w:rPr>
  </w:style>
  <w:style w:type="paragraph" w:styleId="Ttulo1">
    <w:name w:val="heading 1"/>
    <w:basedOn w:val="Normal"/>
    <w:next w:val="Normal"/>
    <w:link w:val="Ttulo1Car"/>
    <w:uiPriority w:val="9"/>
    <w:qFormat/>
    <w:rsid w:val="00F50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670C"/>
    <w:pPr>
      <w:spacing w:after="0" w:line="240" w:lineRule="auto"/>
    </w:pPr>
    <w:rPr>
      <w:rFonts w:eastAsiaTheme="minorEastAsia"/>
      <w:lang w:eastAsia="es-ES"/>
    </w:rPr>
  </w:style>
  <w:style w:type="paragraph" w:styleId="Encabezado">
    <w:name w:val="header"/>
    <w:basedOn w:val="Normal"/>
    <w:link w:val="EncabezadoCar"/>
    <w:uiPriority w:val="99"/>
    <w:unhideWhenUsed/>
    <w:rsid w:val="000167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70C"/>
    <w:rPr>
      <w:rFonts w:eastAsiaTheme="minorEastAsia"/>
      <w:lang w:eastAsia="es-ES"/>
    </w:rPr>
  </w:style>
  <w:style w:type="paragraph" w:styleId="Piedepgina">
    <w:name w:val="footer"/>
    <w:basedOn w:val="Normal"/>
    <w:link w:val="PiedepginaCar"/>
    <w:uiPriority w:val="99"/>
    <w:unhideWhenUsed/>
    <w:rsid w:val="000167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70C"/>
    <w:rPr>
      <w:rFonts w:eastAsiaTheme="minorEastAsia"/>
      <w:lang w:eastAsia="es-ES"/>
    </w:rPr>
  </w:style>
  <w:style w:type="character" w:customStyle="1" w:styleId="Ttulo1Car">
    <w:name w:val="Título 1 Car"/>
    <w:basedOn w:val="Fuentedeprrafopredeter"/>
    <w:link w:val="Ttulo1"/>
    <w:uiPriority w:val="9"/>
    <w:rsid w:val="00F50BB5"/>
    <w:rPr>
      <w:rFonts w:asciiTheme="majorHAnsi" w:eastAsiaTheme="majorEastAsia" w:hAnsiTheme="majorHAnsi" w:cstheme="majorBidi"/>
      <w:color w:val="2E74B5" w:themeColor="accent1" w:themeShade="BF"/>
      <w:sz w:val="32"/>
      <w:szCs w:val="32"/>
      <w:lang w:eastAsia="es-ES"/>
    </w:rPr>
  </w:style>
  <w:style w:type="paragraph" w:customStyle="1" w:styleId="Textoindependiente31">
    <w:name w:val="Texto independiente 31"/>
    <w:basedOn w:val="Normal"/>
    <w:rsid w:val="00484220"/>
    <w:pPr>
      <w:spacing w:after="0" w:line="360" w:lineRule="auto"/>
      <w:jc w:val="both"/>
    </w:pPr>
    <w:rPr>
      <w:rFonts w:ascii="Arial" w:eastAsia="Times New Roman" w:hAnsi="Arial" w:cs="Times New Roman"/>
      <w:sz w:val="28"/>
      <w:szCs w:val="20"/>
      <w:lang w:val="es-ES_tradnl"/>
    </w:rPr>
  </w:style>
  <w:style w:type="character" w:styleId="Nmerodepgina">
    <w:name w:val="page number"/>
    <w:basedOn w:val="Fuentedeprrafopredeter"/>
    <w:uiPriority w:val="99"/>
    <w:semiHidden/>
    <w:unhideWhenUsed/>
    <w:rsid w:val="00262BE0"/>
  </w:style>
  <w:style w:type="paragraph" w:styleId="Ttulo">
    <w:name w:val="Title"/>
    <w:basedOn w:val="Normal"/>
    <w:link w:val="TtuloCar"/>
    <w:uiPriority w:val="99"/>
    <w:qFormat/>
    <w:rsid w:val="00871B2E"/>
    <w:pPr>
      <w:spacing w:after="0" w:line="360" w:lineRule="auto"/>
      <w:jc w:val="center"/>
    </w:pPr>
    <w:rPr>
      <w:rFonts w:ascii="Arial Narrow" w:eastAsia="Times New Roman" w:hAnsi="Arial Narrow" w:cs="Arial"/>
      <w:b/>
      <w:sz w:val="24"/>
      <w:szCs w:val="24"/>
    </w:rPr>
  </w:style>
  <w:style w:type="character" w:customStyle="1" w:styleId="TtuloCar">
    <w:name w:val="Título Car"/>
    <w:basedOn w:val="Fuentedeprrafopredeter"/>
    <w:link w:val="Ttulo"/>
    <w:uiPriority w:val="99"/>
    <w:rsid w:val="00871B2E"/>
    <w:rPr>
      <w:rFonts w:ascii="Arial Narrow" w:eastAsia="Times New Roman" w:hAnsi="Arial Narrow" w:cs="Arial"/>
      <w:b/>
      <w:sz w:val="24"/>
      <w:szCs w:val="24"/>
      <w:lang w:eastAsia="es-ES"/>
    </w:rPr>
  </w:style>
  <w:style w:type="character" w:customStyle="1" w:styleId="SinespaciadoCar">
    <w:name w:val="Sin espaciado Car"/>
    <w:link w:val="Sinespaciado"/>
    <w:uiPriority w:val="1"/>
    <w:locked/>
    <w:rsid w:val="00871B2E"/>
    <w:rPr>
      <w:rFonts w:eastAsiaTheme="minorEastAsia"/>
      <w:lang w:eastAsia="es-ES"/>
    </w:rPr>
  </w:style>
  <w:style w:type="table" w:styleId="Tablaconcuadrcula">
    <w:name w:val="Table Grid"/>
    <w:basedOn w:val="Tablanormal"/>
    <w:uiPriority w:val="39"/>
    <w:rsid w:val="0063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DB6"/>
    <w:pPr>
      <w:ind w:left="720"/>
      <w:contextualSpacing/>
    </w:pPr>
  </w:style>
  <w:style w:type="paragraph" w:styleId="Textodeglobo">
    <w:name w:val="Balloon Text"/>
    <w:basedOn w:val="Normal"/>
    <w:link w:val="TextodegloboCar"/>
    <w:uiPriority w:val="99"/>
    <w:semiHidden/>
    <w:unhideWhenUsed/>
    <w:rsid w:val="0092310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23108"/>
    <w:rPr>
      <w:rFonts w:ascii="Times New Roman" w:eastAsiaTheme="minorEastAsia" w:hAnsi="Times New Roman" w:cs="Times New Roman"/>
      <w:sz w:val="18"/>
      <w:szCs w:val="18"/>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A1F8F"/>
    <w:rPr>
      <w:b/>
      <w:bCs/>
    </w:rPr>
  </w:style>
  <w:style w:type="character" w:customStyle="1" w:styleId="AsuntodelcomentarioCar">
    <w:name w:val="Asunto del comentario Car"/>
    <w:basedOn w:val="TextocomentarioCar"/>
    <w:link w:val="Asuntodelcomentario"/>
    <w:uiPriority w:val="99"/>
    <w:semiHidden/>
    <w:rsid w:val="00BA1F8F"/>
    <w:rPr>
      <w:rFonts w:eastAsiaTheme="minorEastAsia"/>
      <w:b/>
      <w:bCs/>
      <w:sz w:val="20"/>
      <w:szCs w:val="20"/>
      <w:lang w:eastAsia="es-ES"/>
    </w:rPr>
  </w:style>
  <w:style w:type="character" w:styleId="Refdenotaalpie">
    <w:name w:val="footnote reference"/>
    <w:basedOn w:val="Fuentedeprrafopredeter"/>
    <w:uiPriority w:val="99"/>
    <w:semiHidden/>
    <w:unhideWhenUsed/>
    <w:rPr>
      <w:vertAlign w:val="superscript"/>
    </w:rPr>
  </w:style>
  <w:style w:type="paragraph" w:customStyle="1" w:styleId="Prrafodelista1">
    <w:name w:val="Párrafo de lista1"/>
    <w:basedOn w:val="Normal"/>
    <w:rsid w:val="0060639C"/>
    <w:pPr>
      <w:spacing w:after="0" w:line="240" w:lineRule="auto"/>
      <w:ind w:left="720"/>
      <w:contextualSpacing/>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D466-83BA-4C49-B790-CFE080C7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F7074-7979-431E-BCE2-CB571DED9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84786-BF54-4795-85AC-B0481D602792}">
  <ds:schemaRefs>
    <ds:schemaRef ds:uri="http://schemas.microsoft.com/sharepoint/v3/contenttype/forms"/>
  </ds:schemaRefs>
</ds:datastoreItem>
</file>

<file path=customXml/itemProps4.xml><?xml version="1.0" encoding="utf-8"?>
<ds:datastoreItem xmlns:ds="http://schemas.openxmlformats.org/officeDocument/2006/customXml" ds:itemID="{C33E642F-F332-43F4-901A-17668C35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2281</Words>
  <Characters>12549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17</cp:revision>
  <dcterms:created xsi:type="dcterms:W3CDTF">2020-09-24T22:03:00Z</dcterms:created>
  <dcterms:modified xsi:type="dcterms:W3CDTF">2020-11-12T13:44:00Z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