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453E9" w14:textId="77777777" w:rsidR="00524095" w:rsidRPr="00524095" w:rsidRDefault="00524095" w:rsidP="00524095">
      <w:pPr>
        <w:pBdr>
          <w:top w:val="single" w:sz="4" w:space="0" w:color="auto"/>
          <w:left w:val="single" w:sz="4" w:space="4" w:color="auto"/>
          <w:bottom w:val="single" w:sz="4" w:space="1" w:color="auto"/>
          <w:right w:val="single" w:sz="4" w:space="4" w:color="auto"/>
        </w:pBdr>
        <w:shd w:val="clear" w:color="auto" w:fill="FFFFFF"/>
        <w:suppressAutoHyphens w:val="0"/>
        <w:jc w:val="both"/>
        <w:rPr>
          <w:rFonts w:ascii="Arial" w:hAnsi="Arial" w:cs="Arial"/>
          <w:color w:val="FF0000"/>
          <w:spacing w:val="-2"/>
          <w:sz w:val="18"/>
          <w:szCs w:val="18"/>
          <w:lang w:val="es-419" w:eastAsia="fr-FR"/>
        </w:rPr>
      </w:pPr>
      <w:r w:rsidRPr="0052409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93E964" w14:textId="77777777" w:rsidR="00524095" w:rsidRPr="00524095" w:rsidRDefault="00524095" w:rsidP="00524095">
      <w:pPr>
        <w:suppressAutoHyphens w:val="0"/>
        <w:jc w:val="both"/>
        <w:rPr>
          <w:rFonts w:ascii="Arial" w:hAnsi="Arial" w:cs="Arial"/>
          <w:lang w:val="es-419" w:eastAsia="es-ES"/>
        </w:rPr>
      </w:pPr>
    </w:p>
    <w:p w14:paraId="7E6D4956" w14:textId="77777777" w:rsidR="00524095" w:rsidRPr="00524095" w:rsidRDefault="00524095" w:rsidP="00524095">
      <w:pPr>
        <w:suppressAutoHyphens w:val="0"/>
        <w:jc w:val="both"/>
        <w:rPr>
          <w:rFonts w:ascii="Arial" w:hAnsi="Arial" w:cs="Arial"/>
          <w:b/>
          <w:bCs/>
          <w:iCs/>
          <w:lang w:val="es-419" w:eastAsia="fr-FR"/>
        </w:rPr>
      </w:pPr>
      <w:r w:rsidRPr="00524095">
        <w:rPr>
          <w:rFonts w:ascii="Arial" w:hAnsi="Arial" w:cs="Arial"/>
          <w:b/>
          <w:bCs/>
          <w:iCs/>
          <w:u w:val="single"/>
          <w:lang w:val="es-419" w:eastAsia="fr-FR"/>
        </w:rPr>
        <w:t>TEMAS:</w:t>
      </w:r>
      <w:r w:rsidRPr="00524095">
        <w:rPr>
          <w:rFonts w:ascii="Arial" w:hAnsi="Arial" w:cs="Arial"/>
          <w:b/>
          <w:bCs/>
          <w:iCs/>
          <w:lang w:val="es-419" w:eastAsia="fr-FR"/>
        </w:rPr>
        <w:tab/>
        <w:t xml:space="preserve">NULIDAD PROCESAL </w:t>
      </w:r>
      <w:r w:rsidRPr="00524095">
        <w:rPr>
          <w:rFonts w:ascii="Arial" w:hAnsi="Arial" w:cs="Arial"/>
          <w:b/>
          <w:lang w:val="es-419" w:eastAsia="es-ES"/>
        </w:rPr>
        <w:t>/ INDEBIDA REPRESENTACION DEL DEMANDADO / SOCIEDADES EXTRANJERAS / SU REPRESENTACIÓN LEGAL LA EJERCE EL MANDATARIO GENERAL QUE DEBE DESIGNAR POR MANDATO LEGAL Y ADMINISTRA LAS SUCURSALES.</w:t>
      </w:r>
    </w:p>
    <w:p w14:paraId="41A3684B" w14:textId="77777777" w:rsidR="00524095" w:rsidRPr="00524095" w:rsidRDefault="00524095" w:rsidP="00524095">
      <w:pPr>
        <w:suppressAutoHyphens w:val="0"/>
        <w:jc w:val="both"/>
        <w:rPr>
          <w:rFonts w:ascii="Arial" w:hAnsi="Arial" w:cs="Arial"/>
          <w:lang w:val="es-419" w:eastAsia="es-ES"/>
        </w:rPr>
      </w:pPr>
    </w:p>
    <w:p w14:paraId="34E4EF6C" w14:textId="77777777" w:rsidR="00524095" w:rsidRPr="00524095" w:rsidRDefault="00524095" w:rsidP="00524095">
      <w:pPr>
        <w:suppressAutoHyphens w:val="0"/>
        <w:jc w:val="both"/>
        <w:rPr>
          <w:rFonts w:ascii="Arial" w:hAnsi="Arial" w:cs="Arial"/>
          <w:lang w:val="es-419" w:eastAsia="es-ES"/>
        </w:rPr>
      </w:pPr>
      <w:r w:rsidRPr="00524095">
        <w:rPr>
          <w:rFonts w:ascii="Arial" w:hAnsi="Arial" w:cs="Arial"/>
          <w:lang w:val="es-419" w:eastAsia="es-ES"/>
        </w:rPr>
        <w:t>… si bien las sucursales de sociedades extranjeras en esencia son establecimientos de comercio sin personería jurídica, conforme al artículo 472 del Código de Comercio, concordante con los artículos 33 del Código Sustantivo del Trabajo y 58 del Código General del Proceso, deben designar un mandatario general, que es representante la sociedad país para todos los negocios que pretenda desarrollar y que se entiende facultado para “realizar todos los actos comprendidos en el objeto social, y tendrá la personería judicial y extrajudicial de la sociedad para todos los efectos legales”. (…)</w:t>
      </w:r>
    </w:p>
    <w:p w14:paraId="4DC1C478" w14:textId="77777777" w:rsidR="00524095" w:rsidRPr="00524095" w:rsidRDefault="00524095" w:rsidP="00524095">
      <w:pPr>
        <w:suppressAutoHyphens w:val="0"/>
        <w:jc w:val="both"/>
        <w:rPr>
          <w:rFonts w:ascii="Arial" w:hAnsi="Arial" w:cs="Arial"/>
          <w:lang w:val="es-419" w:eastAsia="es-ES"/>
        </w:rPr>
      </w:pPr>
    </w:p>
    <w:p w14:paraId="630D133B" w14:textId="10C42973" w:rsidR="00524095" w:rsidRDefault="00524095" w:rsidP="00524095">
      <w:pPr>
        <w:suppressAutoHyphens w:val="0"/>
        <w:jc w:val="both"/>
        <w:rPr>
          <w:rFonts w:ascii="Arial" w:hAnsi="Arial" w:cs="Arial"/>
          <w:lang w:val="es-419" w:eastAsia="es-ES"/>
        </w:rPr>
      </w:pPr>
      <w:r w:rsidRPr="00524095">
        <w:rPr>
          <w:rFonts w:ascii="Arial" w:hAnsi="Arial" w:cs="Arial"/>
          <w:lang w:val="es-419" w:eastAsia="es-ES"/>
        </w:rPr>
        <w:t>Misma conclusión a la que arribaron las Salas Segunda y Tercera de Decisión Laboral de éste Tribunal, en providencias del 26 y 27 de febrero de 2019, respectivamente, en los procesos con radicación 001-2018-00189 y 001-2018-00040, de las cuales se trae a colación la primera de éstas:</w:t>
      </w:r>
    </w:p>
    <w:p w14:paraId="5076ED6E" w14:textId="77777777" w:rsidR="00524095" w:rsidRPr="00524095" w:rsidRDefault="00524095" w:rsidP="00524095">
      <w:pPr>
        <w:suppressAutoHyphens w:val="0"/>
        <w:jc w:val="both"/>
        <w:rPr>
          <w:rFonts w:ascii="Arial" w:hAnsi="Arial" w:cs="Arial"/>
          <w:lang w:val="es-419" w:eastAsia="es-ES"/>
        </w:rPr>
      </w:pPr>
    </w:p>
    <w:p w14:paraId="07A7B01B" w14:textId="77777777" w:rsidR="00524095" w:rsidRPr="00524095" w:rsidRDefault="00524095" w:rsidP="00524095">
      <w:pPr>
        <w:suppressAutoHyphens w:val="0"/>
        <w:jc w:val="both"/>
        <w:rPr>
          <w:rFonts w:ascii="Arial" w:hAnsi="Arial" w:cs="Arial"/>
          <w:lang w:val="es-419" w:eastAsia="es-ES"/>
        </w:rPr>
      </w:pPr>
      <w:r w:rsidRPr="00524095">
        <w:rPr>
          <w:rFonts w:ascii="Arial" w:hAnsi="Arial" w:cs="Arial"/>
          <w:lang w:val="es-419" w:eastAsia="es-ES"/>
        </w:rPr>
        <w:t xml:space="preserve">“(…) debe entenderse que la llamada a juicio es la llamada Sociedad Telemark Spain S.L., de quien se acreditó su existencia con el certificado emitido por la Cámara de Comercio de la sucursal; casa matriz a quien se deberá notificar el auto admisorio de las demandas por intermedio del señor Ernesto González Fernández, apoderado general que tiene constituido públicamente desde el 2015, persona que ostenta el conocimiento de los asuntos en marras, como se desprende la contestación de la demanda, y el poder otorgado a su apoderado judicial; que no por ello debe entenderse ya notificado como apoderado de Telemark Spain S.L. pues en tal condición no ha participado en este proceso.” (Subrayado propio). </w:t>
      </w:r>
    </w:p>
    <w:p w14:paraId="471B9DFA" w14:textId="77777777" w:rsidR="00524095" w:rsidRPr="00524095" w:rsidRDefault="00524095" w:rsidP="00524095">
      <w:pPr>
        <w:suppressAutoHyphens w:val="0"/>
        <w:jc w:val="both"/>
        <w:rPr>
          <w:rFonts w:ascii="Arial" w:hAnsi="Arial" w:cs="Arial"/>
          <w:lang w:val="es-419" w:eastAsia="es-ES"/>
        </w:rPr>
      </w:pPr>
    </w:p>
    <w:p w14:paraId="09885312" w14:textId="77777777" w:rsidR="00524095" w:rsidRPr="00524095" w:rsidRDefault="00524095" w:rsidP="00524095">
      <w:pPr>
        <w:suppressAutoHyphens w:val="0"/>
        <w:jc w:val="both"/>
        <w:rPr>
          <w:rFonts w:ascii="Arial" w:hAnsi="Arial" w:cs="Arial"/>
          <w:lang w:eastAsia="es-ES"/>
        </w:rPr>
      </w:pPr>
      <w:r w:rsidRPr="00524095">
        <w:rPr>
          <w:rFonts w:ascii="Arial" w:hAnsi="Arial" w:cs="Arial"/>
          <w:lang w:val="es-419" w:eastAsia="es-ES"/>
        </w:rPr>
        <w:t>En ese sentido, cuando Ernesto González Fernández, obrando como apoderado general de la “Telemark Spain S.L. Sucursal Colombia Z.F.P.E.”, mediante escritura pública otorgó poder general a la abogada que aquí actúa, para “la representación judicial y extrajudicial” de “Telemark Spain S.L. Sucursal Colombia Z.F.P.E.”, también lo hizo para representar a la sociedad Telemark Spain S.L. en lo que tiene que ver con ésta sucursal, porque “la sucursal es una prolongación de la matriz”, “matriz y sucursal tienen una sola personalidad jurídica”  y “[l]os beneficios, obligaciones, responsabilidades y derechos de la sucursal son efectivamente los beneficios, obligaciones, responsabilidades y derechos de la sociedad extranjera”  tal y como lo aclaró la Superintendencia de Sociedades en los Oficios 220-115939 de 2020, 220-082383 de 2017 y 220-332820 de 1998, entre otros.</w:t>
      </w:r>
    </w:p>
    <w:p w14:paraId="4DE78572" w14:textId="77777777" w:rsidR="00524095" w:rsidRPr="00524095" w:rsidRDefault="00524095" w:rsidP="00524095">
      <w:pPr>
        <w:suppressAutoHyphens w:val="0"/>
        <w:jc w:val="both"/>
        <w:rPr>
          <w:rFonts w:ascii="Arial" w:hAnsi="Arial" w:cs="Arial"/>
          <w:lang w:eastAsia="es-ES"/>
        </w:rPr>
      </w:pPr>
    </w:p>
    <w:p w14:paraId="45F75130" w14:textId="77777777" w:rsidR="00524095" w:rsidRPr="00524095" w:rsidRDefault="00524095" w:rsidP="00524095">
      <w:pPr>
        <w:suppressAutoHyphens w:val="0"/>
        <w:jc w:val="both"/>
        <w:rPr>
          <w:rFonts w:ascii="Arial" w:hAnsi="Arial" w:cs="Arial"/>
          <w:lang w:eastAsia="es-ES"/>
        </w:rPr>
      </w:pPr>
    </w:p>
    <w:p w14:paraId="3BF2720F" w14:textId="77777777" w:rsidR="00524095" w:rsidRPr="00524095" w:rsidRDefault="00524095" w:rsidP="00524095">
      <w:pPr>
        <w:suppressAutoHyphens w:val="0"/>
        <w:jc w:val="both"/>
        <w:rPr>
          <w:rFonts w:ascii="Arial" w:hAnsi="Arial" w:cs="Arial"/>
          <w:lang w:eastAsia="es-ES"/>
        </w:rPr>
      </w:pPr>
    </w:p>
    <w:p w14:paraId="76D1DAE7" w14:textId="77777777" w:rsidR="00A0693D" w:rsidRPr="00524095" w:rsidRDefault="00A0693D" w:rsidP="00524095">
      <w:pPr>
        <w:autoSpaceDE w:val="0"/>
        <w:autoSpaceDN w:val="0"/>
        <w:adjustRightInd w:val="0"/>
        <w:spacing w:line="276" w:lineRule="auto"/>
        <w:jc w:val="center"/>
        <w:rPr>
          <w:rFonts w:ascii="Arial" w:hAnsi="Arial" w:cs="Arial"/>
          <w:b/>
          <w:spacing w:val="12"/>
          <w:sz w:val="24"/>
          <w:szCs w:val="24"/>
          <w:lang w:eastAsia="es-ES"/>
        </w:rPr>
      </w:pPr>
      <w:r w:rsidRPr="00524095">
        <w:rPr>
          <w:rFonts w:ascii="Arial" w:hAnsi="Arial" w:cs="Arial"/>
          <w:b/>
          <w:spacing w:val="12"/>
          <w:sz w:val="24"/>
          <w:szCs w:val="24"/>
          <w:lang w:eastAsia="es-ES"/>
        </w:rPr>
        <w:t>REPÚBLICA DE COLOMBIA</w:t>
      </w:r>
    </w:p>
    <w:p w14:paraId="3BA12EFD" w14:textId="2A2B6A68" w:rsidR="00A0693D" w:rsidRPr="00524095" w:rsidRDefault="005D10D5" w:rsidP="00524095">
      <w:pPr>
        <w:autoSpaceDE w:val="0"/>
        <w:autoSpaceDN w:val="0"/>
        <w:adjustRightInd w:val="0"/>
        <w:spacing w:line="276" w:lineRule="auto"/>
        <w:jc w:val="center"/>
        <w:rPr>
          <w:rFonts w:ascii="Arial" w:hAnsi="Arial" w:cs="Arial"/>
          <w:spacing w:val="12"/>
          <w:sz w:val="24"/>
          <w:szCs w:val="24"/>
          <w:lang w:val="es-ES_tradnl" w:eastAsia="es-ES"/>
        </w:rPr>
      </w:pPr>
      <w:r w:rsidRPr="00524095">
        <w:rPr>
          <w:rFonts w:ascii="Arial" w:hAnsi="Arial" w:cs="Arial"/>
          <w:noProof/>
          <w:spacing w:val="12"/>
          <w:sz w:val="24"/>
          <w:szCs w:val="24"/>
          <w:lang w:val="es-ES_tradnl" w:eastAsia="es-ES"/>
        </w:rPr>
        <w:object w:dxaOrig="3090" w:dyaOrig="3285" w14:anchorId="2F928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25pt;height:1in;mso-width-percent:0;mso-height-percent:0;mso-width-percent:0;mso-height-percent:0" o:ole="" fillcolor="window">
            <v:imagedata r:id="rId12" o:title=""/>
          </v:shape>
          <o:OLEObject Type="Embed" ProgID="PBrush" ShapeID="_x0000_i1025" DrawAspect="Content" ObjectID="_1666682904" r:id="rId13"/>
        </w:object>
      </w:r>
    </w:p>
    <w:p w14:paraId="2460B6D8" w14:textId="11AF31D2" w:rsidR="00A0693D" w:rsidRPr="00524095" w:rsidRDefault="00A0693D" w:rsidP="00524095">
      <w:pPr>
        <w:autoSpaceDE w:val="0"/>
        <w:autoSpaceDN w:val="0"/>
        <w:adjustRightInd w:val="0"/>
        <w:spacing w:line="276" w:lineRule="auto"/>
        <w:jc w:val="center"/>
        <w:rPr>
          <w:rFonts w:ascii="Arial" w:hAnsi="Arial" w:cs="Arial"/>
          <w:spacing w:val="12"/>
          <w:sz w:val="24"/>
          <w:szCs w:val="24"/>
          <w:lang w:val="es-ES_tradnl" w:eastAsia="es-ES"/>
        </w:rPr>
      </w:pPr>
      <w:r w:rsidRPr="00524095">
        <w:rPr>
          <w:rFonts w:ascii="Arial" w:hAnsi="Arial" w:cs="Arial"/>
          <w:spacing w:val="12"/>
          <w:sz w:val="24"/>
          <w:szCs w:val="24"/>
          <w:lang w:val="es-ES_tradnl" w:eastAsia="es-ES"/>
        </w:rPr>
        <w:tab/>
      </w:r>
    </w:p>
    <w:p w14:paraId="1CD16390" w14:textId="77777777" w:rsidR="00A0693D" w:rsidRPr="00524095" w:rsidRDefault="00A0693D" w:rsidP="00524095">
      <w:pPr>
        <w:autoSpaceDE w:val="0"/>
        <w:autoSpaceDN w:val="0"/>
        <w:adjustRightInd w:val="0"/>
        <w:spacing w:line="276" w:lineRule="auto"/>
        <w:jc w:val="center"/>
        <w:rPr>
          <w:rFonts w:ascii="Arial" w:hAnsi="Arial" w:cs="Arial"/>
          <w:b/>
          <w:spacing w:val="12"/>
          <w:sz w:val="24"/>
          <w:szCs w:val="24"/>
          <w:lang w:val="es-ES_tradnl" w:eastAsia="es-ES"/>
        </w:rPr>
      </w:pPr>
      <w:r w:rsidRPr="00524095">
        <w:rPr>
          <w:rFonts w:ascii="Arial" w:hAnsi="Arial" w:cs="Arial"/>
          <w:b/>
          <w:spacing w:val="12"/>
          <w:sz w:val="24"/>
          <w:szCs w:val="24"/>
          <w:lang w:val="es-ES_tradnl" w:eastAsia="es-ES"/>
        </w:rPr>
        <w:t>TRIBUNAL SUPERIOR DEL DISTRITO JUDICIAL DE PEREIRA</w:t>
      </w:r>
    </w:p>
    <w:p w14:paraId="27E53F2A" w14:textId="77777777" w:rsidR="00A0693D" w:rsidRPr="00524095" w:rsidRDefault="00A0693D" w:rsidP="00524095">
      <w:pPr>
        <w:autoSpaceDE w:val="0"/>
        <w:autoSpaceDN w:val="0"/>
        <w:adjustRightInd w:val="0"/>
        <w:spacing w:line="276" w:lineRule="auto"/>
        <w:jc w:val="center"/>
        <w:rPr>
          <w:rFonts w:ascii="Arial" w:hAnsi="Arial" w:cs="Arial"/>
          <w:b/>
          <w:spacing w:val="12"/>
          <w:sz w:val="24"/>
          <w:szCs w:val="24"/>
          <w:lang w:val="es-ES_tradnl" w:eastAsia="es-ES"/>
        </w:rPr>
      </w:pPr>
      <w:r w:rsidRPr="00524095">
        <w:rPr>
          <w:rFonts w:ascii="Arial" w:hAnsi="Arial" w:cs="Arial"/>
          <w:b/>
          <w:spacing w:val="12"/>
          <w:sz w:val="24"/>
          <w:szCs w:val="24"/>
          <w:lang w:val="es-ES_tradnl" w:eastAsia="es-ES"/>
        </w:rPr>
        <w:t>SALA CUARTA DE DECISIÓN LABORAL</w:t>
      </w:r>
    </w:p>
    <w:p w14:paraId="1C6FDABF" w14:textId="0A279C3E" w:rsidR="00FF5A49" w:rsidRPr="00524095" w:rsidRDefault="00A0693D" w:rsidP="00524095">
      <w:pPr>
        <w:autoSpaceDE w:val="0"/>
        <w:autoSpaceDN w:val="0"/>
        <w:adjustRightInd w:val="0"/>
        <w:spacing w:line="276" w:lineRule="auto"/>
        <w:jc w:val="center"/>
        <w:rPr>
          <w:rFonts w:ascii="Arial" w:eastAsia="Arial Narrow" w:hAnsi="Arial" w:cs="Arial"/>
          <w:sz w:val="24"/>
          <w:szCs w:val="24"/>
        </w:rPr>
      </w:pPr>
      <w:r w:rsidRPr="00524095">
        <w:rPr>
          <w:rFonts w:ascii="Arial" w:eastAsia="Arial Narrow" w:hAnsi="Arial" w:cs="Arial"/>
          <w:sz w:val="24"/>
          <w:szCs w:val="24"/>
        </w:rPr>
        <w:t xml:space="preserve"> </w:t>
      </w:r>
    </w:p>
    <w:p w14:paraId="71DE4C17" w14:textId="22B1474C" w:rsidR="00524095" w:rsidRPr="00524095" w:rsidRDefault="00524095" w:rsidP="00524095">
      <w:pPr>
        <w:autoSpaceDE w:val="0"/>
        <w:autoSpaceDN w:val="0"/>
        <w:adjustRightInd w:val="0"/>
        <w:spacing w:line="276" w:lineRule="auto"/>
        <w:jc w:val="center"/>
        <w:rPr>
          <w:rFonts w:ascii="Arial" w:hAnsi="Arial" w:cs="Arial"/>
          <w:spacing w:val="12"/>
          <w:sz w:val="24"/>
          <w:szCs w:val="24"/>
          <w:lang w:val="es-ES_tradnl" w:eastAsia="es-ES"/>
        </w:rPr>
      </w:pPr>
      <w:r w:rsidRPr="00524095">
        <w:rPr>
          <w:rFonts w:ascii="Arial" w:hAnsi="Arial" w:cs="Arial"/>
          <w:spacing w:val="12"/>
          <w:sz w:val="24"/>
          <w:szCs w:val="24"/>
          <w:lang w:val="es-ES_tradnl" w:eastAsia="es-ES"/>
        </w:rPr>
        <w:t>Magistrada ponente</w:t>
      </w:r>
      <w:r>
        <w:rPr>
          <w:rFonts w:ascii="Arial" w:hAnsi="Arial" w:cs="Arial"/>
          <w:spacing w:val="12"/>
          <w:sz w:val="24"/>
          <w:szCs w:val="24"/>
          <w:lang w:val="es-ES_tradnl" w:eastAsia="es-ES"/>
        </w:rPr>
        <w:t>:</w:t>
      </w:r>
    </w:p>
    <w:p w14:paraId="7FB0D68E" w14:textId="3A39FAC0" w:rsidR="00A0693D" w:rsidRPr="00524095" w:rsidRDefault="00A0693D" w:rsidP="00524095">
      <w:pPr>
        <w:autoSpaceDE w:val="0"/>
        <w:autoSpaceDN w:val="0"/>
        <w:adjustRightInd w:val="0"/>
        <w:spacing w:line="276" w:lineRule="auto"/>
        <w:jc w:val="center"/>
        <w:rPr>
          <w:rFonts w:ascii="Arial" w:hAnsi="Arial" w:cs="Arial"/>
          <w:b/>
          <w:bCs/>
          <w:spacing w:val="12"/>
          <w:sz w:val="24"/>
          <w:szCs w:val="24"/>
          <w:lang w:val="es-ES_tradnl" w:eastAsia="es-ES"/>
        </w:rPr>
      </w:pPr>
      <w:r w:rsidRPr="00524095">
        <w:rPr>
          <w:rFonts w:ascii="Arial" w:hAnsi="Arial" w:cs="Arial"/>
          <w:b/>
          <w:bCs/>
          <w:spacing w:val="12"/>
          <w:sz w:val="24"/>
          <w:szCs w:val="24"/>
          <w:lang w:val="es-ES_tradnl" w:eastAsia="es-ES"/>
        </w:rPr>
        <w:t>ALEJANDRA MARÍA HENAO PALACIO</w:t>
      </w:r>
    </w:p>
    <w:p w14:paraId="53A71548" w14:textId="77777777" w:rsidR="00FF5A49" w:rsidRPr="00524095" w:rsidRDefault="00FF5A49" w:rsidP="00524095">
      <w:pPr>
        <w:autoSpaceDE w:val="0"/>
        <w:autoSpaceDN w:val="0"/>
        <w:adjustRightInd w:val="0"/>
        <w:spacing w:line="276" w:lineRule="auto"/>
        <w:jc w:val="center"/>
        <w:rPr>
          <w:rFonts w:ascii="Arial" w:hAnsi="Arial" w:cs="Arial"/>
          <w:spacing w:val="12"/>
          <w:sz w:val="24"/>
          <w:szCs w:val="24"/>
          <w:lang w:val="es-ES_tradnl" w:eastAsia="es-ES"/>
        </w:rPr>
      </w:pPr>
    </w:p>
    <w:tbl>
      <w:tblPr>
        <w:tblStyle w:val="Tablaconcuadrcula"/>
        <w:tblpPr w:leftFromText="141" w:rightFromText="141" w:vertAnchor="text" w:horzAnchor="margin" w:tblpXSpec="center" w:tblpY="215"/>
        <w:tblW w:w="793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6A0" w:firstRow="1" w:lastRow="0" w:firstColumn="1" w:lastColumn="0" w:noHBand="1" w:noVBand="1"/>
      </w:tblPr>
      <w:tblGrid>
        <w:gridCol w:w="1951"/>
        <w:gridCol w:w="5982"/>
      </w:tblGrid>
      <w:tr w:rsidR="00524095" w:rsidRPr="00524095" w14:paraId="7B3CDFC2" w14:textId="77777777" w:rsidTr="00524095">
        <w:tc>
          <w:tcPr>
            <w:tcW w:w="1951" w:type="dxa"/>
          </w:tcPr>
          <w:p w14:paraId="6753F537" w14:textId="77777777" w:rsidR="00FF5A49" w:rsidRPr="00524095" w:rsidRDefault="00FF5A49" w:rsidP="00524095">
            <w:pPr>
              <w:autoSpaceDE w:val="0"/>
              <w:autoSpaceDN w:val="0"/>
              <w:adjustRightInd w:val="0"/>
              <w:rPr>
                <w:rFonts w:ascii="Arial" w:hAnsi="Arial" w:cs="Arial"/>
                <w:spacing w:val="12"/>
                <w:sz w:val="22"/>
                <w:szCs w:val="24"/>
                <w:lang w:val="es-ES_tradnl" w:eastAsia="es-ES"/>
              </w:rPr>
            </w:pPr>
            <w:r w:rsidRPr="00524095">
              <w:rPr>
                <w:rFonts w:ascii="Arial" w:hAnsi="Arial" w:cs="Arial"/>
                <w:spacing w:val="12"/>
                <w:sz w:val="22"/>
                <w:szCs w:val="24"/>
                <w:lang w:val="es-ES_tradnl" w:eastAsia="es-ES"/>
              </w:rPr>
              <w:t>Demandante</w:t>
            </w:r>
          </w:p>
        </w:tc>
        <w:tc>
          <w:tcPr>
            <w:tcW w:w="5982" w:type="dxa"/>
          </w:tcPr>
          <w:p w14:paraId="1AF31A19" w14:textId="46F67E63" w:rsidR="00FF5A49" w:rsidRPr="00524095" w:rsidRDefault="00524095" w:rsidP="00524095">
            <w:pPr>
              <w:autoSpaceDE w:val="0"/>
              <w:autoSpaceDN w:val="0"/>
              <w:adjustRightInd w:val="0"/>
              <w:rPr>
                <w:rFonts w:ascii="Arial" w:hAnsi="Arial" w:cs="Arial"/>
                <w:spacing w:val="12"/>
                <w:sz w:val="22"/>
                <w:szCs w:val="24"/>
                <w:lang w:val="es-ES_tradnl" w:eastAsia="es-ES"/>
              </w:rPr>
            </w:pPr>
            <w:r w:rsidRPr="00524095">
              <w:rPr>
                <w:rFonts w:ascii="Arial" w:hAnsi="Arial" w:cs="Arial"/>
                <w:spacing w:val="12"/>
                <w:sz w:val="22"/>
                <w:szCs w:val="24"/>
                <w:lang w:val="es-ES_tradnl" w:eastAsia="es-ES"/>
              </w:rPr>
              <w:t>Cristian Camilo Pinto Gutiérrez</w:t>
            </w:r>
          </w:p>
        </w:tc>
      </w:tr>
      <w:tr w:rsidR="00524095" w:rsidRPr="00524095" w14:paraId="13BC1D29" w14:textId="77777777" w:rsidTr="00524095">
        <w:tc>
          <w:tcPr>
            <w:tcW w:w="1951" w:type="dxa"/>
          </w:tcPr>
          <w:p w14:paraId="69611BE5" w14:textId="77777777" w:rsidR="00FF5A49" w:rsidRPr="00524095" w:rsidRDefault="00FF5A49" w:rsidP="00524095">
            <w:pPr>
              <w:autoSpaceDE w:val="0"/>
              <w:autoSpaceDN w:val="0"/>
              <w:adjustRightInd w:val="0"/>
              <w:rPr>
                <w:rFonts w:ascii="Arial" w:hAnsi="Arial" w:cs="Arial"/>
                <w:spacing w:val="12"/>
                <w:sz w:val="22"/>
                <w:szCs w:val="24"/>
                <w:lang w:val="es-ES_tradnl" w:eastAsia="es-ES"/>
              </w:rPr>
            </w:pPr>
            <w:r w:rsidRPr="00524095">
              <w:rPr>
                <w:rFonts w:ascii="Arial" w:hAnsi="Arial" w:cs="Arial"/>
                <w:spacing w:val="12"/>
                <w:sz w:val="22"/>
                <w:szCs w:val="24"/>
                <w:lang w:val="es-ES_tradnl" w:eastAsia="es-ES"/>
              </w:rPr>
              <w:t>Demandado</w:t>
            </w:r>
          </w:p>
        </w:tc>
        <w:tc>
          <w:tcPr>
            <w:tcW w:w="5982" w:type="dxa"/>
          </w:tcPr>
          <w:p w14:paraId="4D781B4C" w14:textId="77777777" w:rsidR="00FF5A49" w:rsidRPr="00524095" w:rsidRDefault="00FF5A49" w:rsidP="00524095">
            <w:pPr>
              <w:autoSpaceDE w:val="0"/>
              <w:autoSpaceDN w:val="0"/>
              <w:adjustRightInd w:val="0"/>
              <w:rPr>
                <w:rFonts w:ascii="Arial" w:hAnsi="Arial" w:cs="Arial"/>
                <w:spacing w:val="12"/>
                <w:sz w:val="22"/>
                <w:szCs w:val="24"/>
                <w:lang w:val="es-ES_tradnl" w:eastAsia="es-ES"/>
              </w:rPr>
            </w:pPr>
            <w:r w:rsidRPr="00524095">
              <w:rPr>
                <w:rFonts w:ascii="Arial" w:hAnsi="Arial" w:cs="Arial"/>
                <w:spacing w:val="12"/>
                <w:sz w:val="22"/>
                <w:szCs w:val="24"/>
                <w:lang w:val="es-ES_tradnl" w:eastAsia="es-ES"/>
              </w:rPr>
              <w:t>TELEMARK SPAIN S.L.</w:t>
            </w:r>
          </w:p>
        </w:tc>
      </w:tr>
      <w:tr w:rsidR="00524095" w:rsidRPr="00524095" w14:paraId="28D62F11" w14:textId="77777777" w:rsidTr="00524095">
        <w:tc>
          <w:tcPr>
            <w:tcW w:w="1951" w:type="dxa"/>
          </w:tcPr>
          <w:p w14:paraId="32B76C9C" w14:textId="77777777" w:rsidR="00FF5A49" w:rsidRPr="00524095" w:rsidRDefault="00FF5A49" w:rsidP="00524095">
            <w:pPr>
              <w:autoSpaceDE w:val="0"/>
              <w:autoSpaceDN w:val="0"/>
              <w:adjustRightInd w:val="0"/>
              <w:rPr>
                <w:rFonts w:ascii="Arial" w:hAnsi="Arial" w:cs="Arial"/>
                <w:spacing w:val="12"/>
                <w:sz w:val="22"/>
                <w:szCs w:val="24"/>
                <w:lang w:val="es-ES_tradnl" w:eastAsia="es-ES"/>
              </w:rPr>
            </w:pPr>
            <w:r w:rsidRPr="00524095">
              <w:rPr>
                <w:rFonts w:ascii="Arial" w:hAnsi="Arial" w:cs="Arial"/>
                <w:spacing w:val="12"/>
                <w:sz w:val="22"/>
                <w:szCs w:val="24"/>
                <w:lang w:val="es-ES_tradnl" w:eastAsia="es-ES"/>
              </w:rPr>
              <w:t>Radicado</w:t>
            </w:r>
          </w:p>
        </w:tc>
        <w:tc>
          <w:tcPr>
            <w:tcW w:w="5982" w:type="dxa"/>
          </w:tcPr>
          <w:p w14:paraId="41CE77C9" w14:textId="77777777" w:rsidR="00FF5A49" w:rsidRPr="00524095" w:rsidRDefault="00FF5A49" w:rsidP="00524095">
            <w:pPr>
              <w:autoSpaceDE w:val="0"/>
              <w:autoSpaceDN w:val="0"/>
              <w:adjustRightInd w:val="0"/>
              <w:rPr>
                <w:rFonts w:ascii="Arial" w:hAnsi="Arial" w:cs="Arial"/>
                <w:spacing w:val="12"/>
                <w:sz w:val="22"/>
                <w:szCs w:val="24"/>
                <w:lang w:val="es-ES_tradnl" w:eastAsia="es-ES"/>
              </w:rPr>
            </w:pPr>
            <w:r w:rsidRPr="00524095">
              <w:rPr>
                <w:rFonts w:ascii="Arial" w:hAnsi="Arial" w:cs="Arial"/>
                <w:spacing w:val="12"/>
                <w:sz w:val="22"/>
                <w:szCs w:val="24"/>
                <w:lang w:val="es-ES_tradnl" w:eastAsia="es-ES"/>
              </w:rPr>
              <w:t>66001-31-05-002-2018-00239-01</w:t>
            </w:r>
          </w:p>
        </w:tc>
      </w:tr>
      <w:tr w:rsidR="00524095" w:rsidRPr="00524095" w14:paraId="362011EC" w14:textId="77777777" w:rsidTr="00524095">
        <w:tc>
          <w:tcPr>
            <w:tcW w:w="1951" w:type="dxa"/>
          </w:tcPr>
          <w:p w14:paraId="3BD858DF" w14:textId="77777777" w:rsidR="00FF5A49" w:rsidRPr="00524095" w:rsidRDefault="00FF5A49" w:rsidP="00524095">
            <w:pPr>
              <w:autoSpaceDE w:val="0"/>
              <w:autoSpaceDN w:val="0"/>
              <w:adjustRightInd w:val="0"/>
              <w:rPr>
                <w:rFonts w:ascii="Arial" w:hAnsi="Arial" w:cs="Arial"/>
                <w:spacing w:val="12"/>
                <w:sz w:val="22"/>
                <w:szCs w:val="24"/>
                <w:lang w:val="es-ES_tradnl" w:eastAsia="es-ES"/>
              </w:rPr>
            </w:pPr>
            <w:r w:rsidRPr="00524095">
              <w:rPr>
                <w:rFonts w:ascii="Arial" w:hAnsi="Arial" w:cs="Arial"/>
                <w:spacing w:val="12"/>
                <w:sz w:val="22"/>
                <w:szCs w:val="24"/>
                <w:lang w:val="es-ES_tradnl" w:eastAsia="es-ES"/>
              </w:rPr>
              <w:t>Procedencia</w:t>
            </w:r>
          </w:p>
        </w:tc>
        <w:tc>
          <w:tcPr>
            <w:tcW w:w="5982" w:type="dxa"/>
          </w:tcPr>
          <w:p w14:paraId="75D6379A" w14:textId="5EF8F51B" w:rsidR="00FF5A49" w:rsidRPr="00524095" w:rsidRDefault="00524095" w:rsidP="00524095">
            <w:pPr>
              <w:autoSpaceDE w:val="0"/>
              <w:autoSpaceDN w:val="0"/>
              <w:adjustRightInd w:val="0"/>
              <w:rPr>
                <w:rFonts w:ascii="Arial" w:hAnsi="Arial" w:cs="Arial"/>
                <w:spacing w:val="12"/>
                <w:sz w:val="22"/>
                <w:szCs w:val="24"/>
                <w:lang w:val="es-ES_tradnl" w:eastAsia="es-ES"/>
              </w:rPr>
            </w:pPr>
            <w:r w:rsidRPr="00524095">
              <w:rPr>
                <w:rFonts w:ascii="Arial" w:hAnsi="Arial" w:cs="Arial"/>
                <w:spacing w:val="12"/>
                <w:sz w:val="22"/>
                <w:szCs w:val="24"/>
                <w:lang w:val="es-ES_tradnl" w:eastAsia="es-ES"/>
              </w:rPr>
              <w:t>Juzgado Segundo Laboral del Circuito de Pereira</w:t>
            </w:r>
          </w:p>
        </w:tc>
      </w:tr>
      <w:tr w:rsidR="00524095" w:rsidRPr="00524095" w14:paraId="2EFCCED9" w14:textId="77777777" w:rsidTr="00524095">
        <w:tc>
          <w:tcPr>
            <w:tcW w:w="1951" w:type="dxa"/>
          </w:tcPr>
          <w:p w14:paraId="075C51B2" w14:textId="77777777" w:rsidR="00FF5A49" w:rsidRPr="00524095" w:rsidRDefault="00FF5A49" w:rsidP="00524095">
            <w:pPr>
              <w:autoSpaceDE w:val="0"/>
              <w:autoSpaceDN w:val="0"/>
              <w:adjustRightInd w:val="0"/>
              <w:rPr>
                <w:rFonts w:ascii="Arial" w:hAnsi="Arial" w:cs="Arial"/>
                <w:spacing w:val="12"/>
                <w:sz w:val="22"/>
                <w:szCs w:val="24"/>
                <w:lang w:val="es-ES_tradnl" w:eastAsia="es-ES"/>
              </w:rPr>
            </w:pPr>
            <w:r w:rsidRPr="00524095">
              <w:rPr>
                <w:rFonts w:ascii="Arial" w:hAnsi="Arial" w:cs="Arial"/>
                <w:spacing w:val="12"/>
                <w:sz w:val="22"/>
                <w:szCs w:val="24"/>
                <w:lang w:val="es-ES_tradnl" w:eastAsia="es-ES"/>
              </w:rPr>
              <w:t>Tipo proceso</w:t>
            </w:r>
          </w:p>
        </w:tc>
        <w:tc>
          <w:tcPr>
            <w:tcW w:w="5982" w:type="dxa"/>
          </w:tcPr>
          <w:p w14:paraId="7BB6CDA9" w14:textId="7AFDD495" w:rsidR="00FF5A49" w:rsidRPr="00524095" w:rsidRDefault="00524095" w:rsidP="00524095">
            <w:pPr>
              <w:autoSpaceDE w:val="0"/>
              <w:autoSpaceDN w:val="0"/>
              <w:adjustRightInd w:val="0"/>
              <w:rPr>
                <w:rFonts w:ascii="Arial" w:hAnsi="Arial" w:cs="Arial"/>
                <w:spacing w:val="12"/>
                <w:sz w:val="22"/>
                <w:szCs w:val="24"/>
                <w:lang w:val="es-ES_tradnl" w:eastAsia="es-ES"/>
              </w:rPr>
            </w:pPr>
            <w:r w:rsidRPr="00524095">
              <w:rPr>
                <w:rFonts w:ascii="Arial" w:hAnsi="Arial" w:cs="Arial"/>
                <w:spacing w:val="12"/>
                <w:sz w:val="22"/>
                <w:szCs w:val="24"/>
                <w:lang w:val="es-ES_tradnl" w:eastAsia="es-ES"/>
              </w:rPr>
              <w:t xml:space="preserve">Ordinario Laboral </w:t>
            </w:r>
          </w:p>
        </w:tc>
      </w:tr>
      <w:tr w:rsidR="00524095" w:rsidRPr="00524095" w14:paraId="6047928F" w14:textId="77777777" w:rsidTr="00524095">
        <w:tc>
          <w:tcPr>
            <w:tcW w:w="1951" w:type="dxa"/>
          </w:tcPr>
          <w:p w14:paraId="33981773" w14:textId="77777777" w:rsidR="00FF5A49" w:rsidRPr="00524095" w:rsidRDefault="00FF5A49" w:rsidP="00524095">
            <w:pPr>
              <w:autoSpaceDE w:val="0"/>
              <w:autoSpaceDN w:val="0"/>
              <w:adjustRightInd w:val="0"/>
              <w:rPr>
                <w:rFonts w:ascii="Arial" w:hAnsi="Arial" w:cs="Arial"/>
                <w:spacing w:val="12"/>
                <w:sz w:val="22"/>
                <w:szCs w:val="24"/>
                <w:lang w:val="es-ES_tradnl" w:eastAsia="es-ES"/>
              </w:rPr>
            </w:pPr>
            <w:r w:rsidRPr="00524095">
              <w:rPr>
                <w:rFonts w:ascii="Arial" w:hAnsi="Arial" w:cs="Arial"/>
                <w:spacing w:val="12"/>
                <w:sz w:val="22"/>
                <w:szCs w:val="24"/>
                <w:lang w:val="es-ES_tradnl" w:eastAsia="es-ES"/>
              </w:rPr>
              <w:t>Providencia</w:t>
            </w:r>
          </w:p>
        </w:tc>
        <w:tc>
          <w:tcPr>
            <w:tcW w:w="5982" w:type="dxa"/>
          </w:tcPr>
          <w:p w14:paraId="6CC86E97" w14:textId="0EC501B7" w:rsidR="00FF5A49" w:rsidRPr="00524095" w:rsidRDefault="00524095" w:rsidP="00524095">
            <w:pPr>
              <w:autoSpaceDE w:val="0"/>
              <w:autoSpaceDN w:val="0"/>
              <w:adjustRightInd w:val="0"/>
              <w:rPr>
                <w:rFonts w:ascii="Arial" w:hAnsi="Arial" w:cs="Arial"/>
                <w:bCs/>
                <w:spacing w:val="12"/>
                <w:sz w:val="22"/>
                <w:szCs w:val="24"/>
                <w:lang w:val="es-ES_tradnl" w:eastAsia="es-ES"/>
              </w:rPr>
            </w:pPr>
            <w:r w:rsidRPr="00524095">
              <w:rPr>
                <w:rFonts w:ascii="Arial" w:hAnsi="Arial" w:cs="Arial"/>
                <w:bCs/>
                <w:spacing w:val="12"/>
                <w:sz w:val="22"/>
                <w:szCs w:val="24"/>
                <w:lang w:val="es-ES_tradnl" w:eastAsia="es-ES"/>
              </w:rPr>
              <w:t xml:space="preserve">Auto Interlocutorio </w:t>
            </w:r>
          </w:p>
        </w:tc>
      </w:tr>
      <w:tr w:rsidR="00524095" w:rsidRPr="00524095" w14:paraId="0357849F" w14:textId="77777777" w:rsidTr="00524095">
        <w:tc>
          <w:tcPr>
            <w:tcW w:w="1951" w:type="dxa"/>
          </w:tcPr>
          <w:p w14:paraId="34CE73F5" w14:textId="77777777" w:rsidR="00FF5A49" w:rsidRPr="00524095" w:rsidRDefault="00FF5A49" w:rsidP="00524095">
            <w:pPr>
              <w:autoSpaceDE w:val="0"/>
              <w:autoSpaceDN w:val="0"/>
              <w:adjustRightInd w:val="0"/>
              <w:rPr>
                <w:rFonts w:ascii="Arial" w:hAnsi="Arial" w:cs="Arial"/>
                <w:spacing w:val="12"/>
                <w:sz w:val="22"/>
                <w:szCs w:val="24"/>
                <w:lang w:val="es-ES_tradnl" w:eastAsia="es-ES"/>
              </w:rPr>
            </w:pPr>
            <w:r w:rsidRPr="00524095">
              <w:rPr>
                <w:rFonts w:ascii="Arial" w:hAnsi="Arial" w:cs="Arial"/>
                <w:spacing w:val="12"/>
                <w:sz w:val="22"/>
                <w:szCs w:val="24"/>
                <w:lang w:val="es-ES_tradnl" w:eastAsia="es-ES"/>
              </w:rPr>
              <w:t>Decisión</w:t>
            </w:r>
          </w:p>
        </w:tc>
        <w:tc>
          <w:tcPr>
            <w:tcW w:w="5982" w:type="dxa"/>
          </w:tcPr>
          <w:p w14:paraId="6F434914" w14:textId="77777777" w:rsidR="00FF5A49" w:rsidRPr="00524095" w:rsidRDefault="00FF5A49" w:rsidP="00524095">
            <w:pPr>
              <w:autoSpaceDE w:val="0"/>
              <w:autoSpaceDN w:val="0"/>
              <w:adjustRightInd w:val="0"/>
              <w:rPr>
                <w:rFonts w:ascii="Arial" w:hAnsi="Arial" w:cs="Arial"/>
                <w:b/>
                <w:bCs/>
                <w:spacing w:val="12"/>
                <w:sz w:val="22"/>
                <w:szCs w:val="24"/>
                <w:lang w:val="es-ES_tradnl" w:eastAsia="es-ES"/>
              </w:rPr>
            </w:pPr>
            <w:r w:rsidRPr="00524095">
              <w:rPr>
                <w:rFonts w:ascii="Arial" w:hAnsi="Arial" w:cs="Arial"/>
                <w:b/>
                <w:bCs/>
                <w:spacing w:val="12"/>
                <w:sz w:val="22"/>
                <w:szCs w:val="24"/>
                <w:lang w:val="es-ES_tradnl" w:eastAsia="es-ES"/>
              </w:rPr>
              <w:t xml:space="preserve">CONFIRMA </w:t>
            </w:r>
          </w:p>
        </w:tc>
      </w:tr>
    </w:tbl>
    <w:p w14:paraId="7CEBE63C" w14:textId="77777777" w:rsidR="00A0693D" w:rsidRPr="00524095" w:rsidRDefault="00A0693D" w:rsidP="00524095">
      <w:pPr>
        <w:autoSpaceDE w:val="0"/>
        <w:autoSpaceDN w:val="0"/>
        <w:adjustRightInd w:val="0"/>
        <w:spacing w:line="276" w:lineRule="auto"/>
        <w:jc w:val="center"/>
        <w:rPr>
          <w:rFonts w:ascii="Arial" w:hAnsi="Arial" w:cs="Arial"/>
          <w:spacing w:val="12"/>
          <w:sz w:val="24"/>
          <w:szCs w:val="24"/>
          <w:lang w:val="es-ES_tradnl" w:eastAsia="es-ES"/>
        </w:rPr>
      </w:pPr>
    </w:p>
    <w:p w14:paraId="49D6C2CE" w14:textId="77777777" w:rsidR="00A0693D" w:rsidRPr="00524095" w:rsidRDefault="00A0693D" w:rsidP="00524095">
      <w:pPr>
        <w:pStyle w:val="Sinespaciado"/>
        <w:spacing w:line="276" w:lineRule="auto"/>
        <w:jc w:val="right"/>
        <w:rPr>
          <w:rFonts w:ascii="Arial" w:hAnsi="Arial" w:cs="Arial"/>
          <w:sz w:val="24"/>
          <w:szCs w:val="24"/>
        </w:rPr>
      </w:pPr>
    </w:p>
    <w:p w14:paraId="0609017C" w14:textId="77777777" w:rsidR="00524095" w:rsidRDefault="00524095" w:rsidP="00524095">
      <w:pPr>
        <w:spacing w:after="160" w:line="276" w:lineRule="auto"/>
        <w:jc w:val="center"/>
        <w:rPr>
          <w:rFonts w:ascii="Arial" w:eastAsia="Arial Narrow" w:hAnsi="Arial" w:cs="Arial"/>
          <w:sz w:val="24"/>
          <w:szCs w:val="24"/>
        </w:rPr>
      </w:pPr>
    </w:p>
    <w:p w14:paraId="39F0ED2C" w14:textId="77777777" w:rsidR="00524095" w:rsidRDefault="00524095" w:rsidP="00524095">
      <w:pPr>
        <w:spacing w:line="276" w:lineRule="auto"/>
        <w:jc w:val="center"/>
        <w:rPr>
          <w:rFonts w:ascii="Arial" w:eastAsia="Arial Narrow" w:hAnsi="Arial" w:cs="Arial"/>
          <w:sz w:val="24"/>
          <w:szCs w:val="24"/>
        </w:rPr>
      </w:pPr>
    </w:p>
    <w:p w14:paraId="549A04FE" w14:textId="6CE81FA0" w:rsidR="0B92AC44" w:rsidRPr="00524095" w:rsidRDefault="0B92AC44" w:rsidP="00524095">
      <w:pPr>
        <w:spacing w:line="276" w:lineRule="auto"/>
        <w:jc w:val="center"/>
        <w:rPr>
          <w:rFonts w:ascii="Arial" w:eastAsia="Arial Narrow" w:hAnsi="Arial" w:cs="Arial"/>
          <w:sz w:val="24"/>
          <w:szCs w:val="24"/>
        </w:rPr>
      </w:pPr>
      <w:r w:rsidRPr="00524095">
        <w:rPr>
          <w:rFonts w:ascii="Arial" w:eastAsia="Arial Narrow" w:hAnsi="Arial" w:cs="Arial"/>
          <w:sz w:val="24"/>
          <w:szCs w:val="24"/>
        </w:rPr>
        <w:t>Registro del proyecto: ocho (08) de octubre de 2020 </w:t>
      </w:r>
    </w:p>
    <w:p w14:paraId="73EC5C81" w14:textId="021789FF" w:rsidR="0B92AC44" w:rsidRDefault="0B92AC44" w:rsidP="00524095">
      <w:pPr>
        <w:spacing w:line="276" w:lineRule="auto"/>
        <w:jc w:val="center"/>
        <w:rPr>
          <w:rFonts w:ascii="Arial" w:eastAsia="Arial Narrow" w:hAnsi="Arial" w:cs="Arial"/>
          <w:sz w:val="24"/>
          <w:szCs w:val="24"/>
        </w:rPr>
      </w:pPr>
      <w:r w:rsidRPr="00524095">
        <w:rPr>
          <w:rFonts w:ascii="Arial" w:eastAsia="Arial Narrow" w:hAnsi="Arial" w:cs="Arial"/>
          <w:sz w:val="24"/>
          <w:szCs w:val="24"/>
        </w:rPr>
        <w:lastRenderedPageBreak/>
        <w:t>Acta de discusión No. 148 de</w:t>
      </w:r>
      <w:r w:rsidR="00524095">
        <w:rPr>
          <w:rFonts w:ascii="Arial" w:eastAsia="Arial Narrow" w:hAnsi="Arial" w:cs="Arial"/>
          <w:sz w:val="24"/>
          <w:szCs w:val="24"/>
        </w:rPr>
        <w:t>l trece (13) de octubre de 2020</w:t>
      </w:r>
    </w:p>
    <w:p w14:paraId="5C15A1A0" w14:textId="77777777" w:rsidR="00524095" w:rsidRPr="00524095" w:rsidRDefault="00524095" w:rsidP="00524095">
      <w:pPr>
        <w:spacing w:line="276" w:lineRule="auto"/>
        <w:jc w:val="center"/>
        <w:rPr>
          <w:rFonts w:ascii="Arial" w:eastAsia="Arial Narrow" w:hAnsi="Arial" w:cs="Arial"/>
          <w:sz w:val="24"/>
          <w:szCs w:val="24"/>
        </w:rPr>
      </w:pPr>
    </w:p>
    <w:p w14:paraId="56051132" w14:textId="44CE3E8D" w:rsidR="0B92AC44" w:rsidRPr="00524095" w:rsidRDefault="0B92AC44" w:rsidP="00524095">
      <w:pPr>
        <w:spacing w:line="276" w:lineRule="auto"/>
        <w:jc w:val="center"/>
        <w:rPr>
          <w:rFonts w:ascii="Arial" w:eastAsia="Arial Narrow" w:hAnsi="Arial" w:cs="Arial"/>
          <w:sz w:val="24"/>
          <w:szCs w:val="24"/>
        </w:rPr>
      </w:pPr>
      <w:r w:rsidRPr="00524095">
        <w:rPr>
          <w:rFonts w:ascii="Arial" w:eastAsia="Arial Narrow" w:hAnsi="Arial" w:cs="Arial"/>
          <w:sz w:val="24"/>
          <w:szCs w:val="24"/>
        </w:rPr>
        <w:t>Pereira, Risaralda, diecinueve (19) de octubre de dos mil veinte (2020) </w:t>
      </w:r>
    </w:p>
    <w:p w14:paraId="1DCD5B74" w14:textId="460DB818" w:rsidR="02F5FB8B" w:rsidRPr="00524095" w:rsidRDefault="02F5FB8B" w:rsidP="00524095">
      <w:pPr>
        <w:spacing w:line="276" w:lineRule="auto"/>
        <w:jc w:val="center"/>
        <w:rPr>
          <w:rFonts w:ascii="Arial" w:eastAsia="Arial Narrow" w:hAnsi="Arial" w:cs="Arial"/>
          <w:sz w:val="24"/>
          <w:szCs w:val="24"/>
        </w:rPr>
      </w:pPr>
    </w:p>
    <w:p w14:paraId="2852F04E" w14:textId="77777777" w:rsidR="009351AC" w:rsidRPr="00524095" w:rsidRDefault="009351AC" w:rsidP="00524095">
      <w:pPr>
        <w:pStyle w:val="Sinespaciado"/>
        <w:spacing w:line="276" w:lineRule="auto"/>
        <w:rPr>
          <w:rFonts w:ascii="Arial" w:hAnsi="Arial" w:cs="Arial"/>
          <w:sz w:val="24"/>
          <w:szCs w:val="24"/>
        </w:rPr>
      </w:pPr>
    </w:p>
    <w:p w14:paraId="7273CB62" w14:textId="680F6CC5" w:rsidR="00C441F4" w:rsidRPr="00524095" w:rsidRDefault="00E71759" w:rsidP="00524095">
      <w:pPr>
        <w:spacing w:line="276" w:lineRule="auto"/>
        <w:jc w:val="both"/>
        <w:rPr>
          <w:rFonts w:ascii="Arial" w:hAnsi="Arial" w:cs="Arial"/>
          <w:spacing w:val="6"/>
          <w:sz w:val="24"/>
          <w:szCs w:val="24"/>
          <w:lang w:val="es-ES_tradnl" w:eastAsia="es-ES"/>
        </w:rPr>
      </w:pPr>
      <w:bookmarkStart w:id="0" w:name="_GoBack"/>
      <w:r w:rsidRPr="00524095">
        <w:rPr>
          <w:rFonts w:ascii="Arial" w:hAnsi="Arial" w:cs="Arial"/>
          <w:spacing w:val="6"/>
          <w:sz w:val="24"/>
          <w:szCs w:val="24"/>
          <w:lang w:val="es-ES_tradnl" w:eastAsia="es-ES"/>
        </w:rPr>
        <w:t xml:space="preserve">De conformidad con el numeral 2º del artículo 15 del Decreto 806 del 04 de junio de 2020, según el cual los autos de segunda instancia en materia laboral deben proferirse de manera escrita, procede la Sala Cuarta de Decisión Laboral del Tribunal Superior de Pereira, integrada por las magistradas ALEJANDRA MARÍA HENAO PALACIO (ponente), ANA LUCÍA CAICEDO CALDERÓN y OLGA LUCÍA HOYOS SEPÚLVEDA, a decidir el recurso de apelación interpuesto por la parte demandada contra la providencia proferida 21 de agosto de 2019, por el Juzgado Segundo Laboral del Circuito de Pereira, mediante la cual se declararon no probadas las nulidades contempladas en los numerales 4 y 8 del artículo 133 del Código General del Proceso y se dispuso la continuación del trámite. </w:t>
      </w:r>
    </w:p>
    <w:p w14:paraId="5F59A271" w14:textId="77777777" w:rsidR="00C441F4" w:rsidRPr="00524095" w:rsidRDefault="00C441F4" w:rsidP="00524095">
      <w:pPr>
        <w:spacing w:line="276" w:lineRule="auto"/>
        <w:jc w:val="both"/>
        <w:rPr>
          <w:rFonts w:ascii="Arial" w:hAnsi="Arial" w:cs="Arial"/>
          <w:spacing w:val="6"/>
          <w:sz w:val="24"/>
          <w:szCs w:val="24"/>
          <w:lang w:val="es-ES_tradnl" w:eastAsia="es-ES"/>
        </w:rPr>
      </w:pPr>
    </w:p>
    <w:p w14:paraId="4C5958F3" w14:textId="597C11C8" w:rsidR="00A0693D" w:rsidRPr="00524095" w:rsidRDefault="00A0693D" w:rsidP="00524095">
      <w:pPr>
        <w:spacing w:line="276" w:lineRule="auto"/>
        <w:jc w:val="center"/>
        <w:rPr>
          <w:rFonts w:ascii="Arial" w:hAnsi="Arial" w:cs="Arial"/>
          <w:b/>
          <w:bCs/>
          <w:spacing w:val="6"/>
          <w:sz w:val="24"/>
          <w:szCs w:val="24"/>
          <w:lang w:val="es-ES_tradnl" w:eastAsia="es-ES"/>
        </w:rPr>
      </w:pPr>
      <w:r w:rsidRPr="00524095">
        <w:rPr>
          <w:rFonts w:ascii="Arial" w:hAnsi="Arial" w:cs="Arial"/>
          <w:b/>
          <w:bCs/>
          <w:spacing w:val="6"/>
          <w:sz w:val="24"/>
          <w:szCs w:val="24"/>
          <w:lang w:val="es-ES_tradnl" w:eastAsia="es-ES"/>
        </w:rPr>
        <w:t>ANTECEDENTES</w:t>
      </w:r>
    </w:p>
    <w:p w14:paraId="734B2CD5" w14:textId="0C73EB00" w:rsidR="00A0693D" w:rsidRPr="00524095" w:rsidRDefault="00A0693D" w:rsidP="00524095">
      <w:pPr>
        <w:spacing w:line="276" w:lineRule="auto"/>
        <w:jc w:val="both"/>
        <w:rPr>
          <w:rFonts w:ascii="Arial" w:hAnsi="Arial" w:cs="Arial"/>
          <w:b/>
          <w:bCs/>
          <w:spacing w:val="6"/>
          <w:sz w:val="24"/>
          <w:szCs w:val="24"/>
          <w:lang w:val="es-ES_tradnl" w:eastAsia="es-ES"/>
        </w:rPr>
      </w:pPr>
    </w:p>
    <w:p w14:paraId="351E64E6" w14:textId="3C0D7674" w:rsidR="00EC7C72" w:rsidRPr="00524095" w:rsidRDefault="00EC7C72" w:rsidP="00524095">
      <w:pPr>
        <w:pStyle w:val="Prrafodelista"/>
        <w:numPr>
          <w:ilvl w:val="1"/>
          <w:numId w:val="10"/>
        </w:numPr>
        <w:spacing w:line="276" w:lineRule="auto"/>
        <w:jc w:val="both"/>
        <w:rPr>
          <w:rFonts w:ascii="Arial" w:hAnsi="Arial" w:cs="Arial"/>
          <w:b/>
          <w:bCs/>
          <w:spacing w:val="6"/>
          <w:sz w:val="24"/>
          <w:szCs w:val="24"/>
          <w:lang w:val="es-ES_tradnl" w:eastAsia="es-ES"/>
        </w:rPr>
      </w:pPr>
      <w:r w:rsidRPr="00524095">
        <w:rPr>
          <w:rFonts w:ascii="Arial" w:hAnsi="Arial" w:cs="Arial"/>
          <w:b/>
          <w:bCs/>
          <w:spacing w:val="6"/>
          <w:sz w:val="24"/>
          <w:szCs w:val="24"/>
          <w:lang w:val="es-ES_tradnl" w:eastAsia="es-ES"/>
        </w:rPr>
        <w:t xml:space="preserve"> Demanda </w:t>
      </w:r>
    </w:p>
    <w:p w14:paraId="3ECCCA5A" w14:textId="4CBA97AE" w:rsidR="00EC7C72" w:rsidRPr="00524095" w:rsidRDefault="00EC7C72" w:rsidP="00524095">
      <w:pPr>
        <w:spacing w:line="276" w:lineRule="auto"/>
        <w:jc w:val="both"/>
        <w:rPr>
          <w:rFonts w:ascii="Arial" w:hAnsi="Arial" w:cs="Arial"/>
          <w:b/>
          <w:bCs/>
          <w:spacing w:val="6"/>
          <w:sz w:val="24"/>
          <w:szCs w:val="24"/>
          <w:lang w:val="es-ES_tradnl" w:eastAsia="es-ES"/>
        </w:rPr>
      </w:pPr>
    </w:p>
    <w:p w14:paraId="2D59BA7D" w14:textId="48CCC57C" w:rsidR="00EC7C72" w:rsidRPr="00524095" w:rsidRDefault="00EC7C72" w:rsidP="00524095">
      <w:p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Cristian Camilo Pinto Gutiérrez presenta demanda ordinaria laboral en contra de </w:t>
      </w:r>
      <w:r w:rsidRPr="00524095">
        <w:rPr>
          <w:rFonts w:ascii="Arial" w:hAnsi="Arial" w:cs="Arial"/>
          <w:b/>
          <w:bCs/>
          <w:spacing w:val="6"/>
          <w:sz w:val="24"/>
          <w:szCs w:val="24"/>
          <w:lang w:val="es-ES_tradnl" w:eastAsia="es-ES"/>
        </w:rPr>
        <w:t xml:space="preserve">Telemark </w:t>
      </w:r>
      <w:r w:rsidR="00F25191" w:rsidRPr="00524095">
        <w:rPr>
          <w:rFonts w:ascii="Arial" w:hAnsi="Arial" w:cs="Arial"/>
          <w:b/>
          <w:bCs/>
          <w:spacing w:val="6"/>
          <w:sz w:val="24"/>
          <w:szCs w:val="24"/>
          <w:lang w:val="es-ES_tradnl" w:eastAsia="es-ES"/>
        </w:rPr>
        <w:t>Spain S.L. Sucursal Colombia Zona Franca Permanente Especial,</w:t>
      </w:r>
      <w:r w:rsidR="00F25191" w:rsidRPr="00524095">
        <w:rPr>
          <w:rFonts w:ascii="Arial" w:hAnsi="Arial" w:cs="Arial"/>
          <w:spacing w:val="6"/>
          <w:sz w:val="24"/>
          <w:szCs w:val="24"/>
          <w:lang w:val="es-ES_tradnl" w:eastAsia="es-ES"/>
        </w:rPr>
        <w:t xml:space="preserve"> solicitando que se reconozca como salario las sumas que le fueron pagadas bajo el concepto de “bono de asistencia” y en consecuencia, se en ordene en su favor la reliquidación de las prestaciones sociales, de las vacaciones y de las cotizaciones al sistema de seguridad social, además de la sanción moratoria establecida en el artículo 65 del Código Sustantivo del Trabajo y las costas procesales. </w:t>
      </w:r>
    </w:p>
    <w:p w14:paraId="4A7D3F2D" w14:textId="77777777" w:rsidR="00C441F4" w:rsidRPr="00524095" w:rsidRDefault="00C441F4" w:rsidP="00524095">
      <w:pPr>
        <w:spacing w:line="276" w:lineRule="auto"/>
        <w:jc w:val="both"/>
        <w:rPr>
          <w:rFonts w:ascii="Arial" w:hAnsi="Arial" w:cs="Arial"/>
          <w:spacing w:val="6"/>
          <w:sz w:val="24"/>
          <w:szCs w:val="24"/>
          <w:lang w:val="es-ES_tradnl" w:eastAsia="es-ES"/>
        </w:rPr>
      </w:pPr>
    </w:p>
    <w:p w14:paraId="3B316467" w14:textId="429AEB95" w:rsidR="00F25191" w:rsidRPr="00524095" w:rsidRDefault="00013A28" w:rsidP="00524095">
      <w:p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Lo anterior, </w:t>
      </w:r>
      <w:r w:rsidR="00F25191" w:rsidRPr="00524095">
        <w:rPr>
          <w:rFonts w:ascii="Arial" w:hAnsi="Arial" w:cs="Arial"/>
          <w:spacing w:val="6"/>
          <w:sz w:val="24"/>
          <w:szCs w:val="24"/>
          <w:lang w:val="es-ES_tradnl" w:eastAsia="es-ES"/>
        </w:rPr>
        <w:t xml:space="preserve">aduciendo la existencia de un contrato de trabajo con la demandada en virtud del cual, mensualmente le pagaban una suma fija por dicho concepto, que deliberadamente </w:t>
      </w:r>
      <w:r w:rsidR="007B3DB4" w:rsidRPr="00524095">
        <w:rPr>
          <w:rFonts w:ascii="Arial" w:hAnsi="Arial" w:cs="Arial"/>
          <w:spacing w:val="6"/>
          <w:sz w:val="24"/>
          <w:szCs w:val="24"/>
          <w:lang w:val="es-ES_tradnl" w:eastAsia="es-ES"/>
        </w:rPr>
        <w:t xml:space="preserve">no fue tenida en cuenta como factora salarial a efectos de liquidar los aportes al sistema de seguridad social, las prestaciones sociales y las vacaciones (fols. 36 a 45). </w:t>
      </w:r>
    </w:p>
    <w:p w14:paraId="56A8A0DE" w14:textId="77777777" w:rsidR="00302D59" w:rsidRPr="00524095" w:rsidRDefault="00302D59" w:rsidP="00524095">
      <w:pPr>
        <w:spacing w:line="276" w:lineRule="auto"/>
        <w:jc w:val="both"/>
        <w:rPr>
          <w:rFonts w:ascii="Arial" w:hAnsi="Arial" w:cs="Arial"/>
          <w:b/>
          <w:bCs/>
          <w:spacing w:val="6"/>
          <w:sz w:val="24"/>
          <w:szCs w:val="24"/>
          <w:lang w:val="es-ES_tradnl" w:eastAsia="es-ES"/>
        </w:rPr>
      </w:pPr>
    </w:p>
    <w:p w14:paraId="2CFA3819" w14:textId="4F148769" w:rsidR="007B3DB4" w:rsidRPr="00524095" w:rsidRDefault="007B3DB4" w:rsidP="00524095">
      <w:pPr>
        <w:pStyle w:val="Prrafodelista"/>
        <w:numPr>
          <w:ilvl w:val="1"/>
          <w:numId w:val="10"/>
        </w:numPr>
        <w:spacing w:line="276" w:lineRule="auto"/>
        <w:jc w:val="both"/>
        <w:rPr>
          <w:rFonts w:ascii="Arial" w:hAnsi="Arial" w:cs="Arial"/>
          <w:b/>
          <w:bCs/>
          <w:spacing w:val="6"/>
          <w:sz w:val="24"/>
          <w:szCs w:val="24"/>
          <w:lang w:val="es-ES_tradnl" w:eastAsia="es-ES"/>
        </w:rPr>
      </w:pPr>
      <w:r w:rsidRPr="00524095">
        <w:rPr>
          <w:rFonts w:ascii="Arial" w:hAnsi="Arial" w:cs="Arial"/>
          <w:b/>
          <w:bCs/>
          <w:spacing w:val="6"/>
          <w:sz w:val="24"/>
          <w:szCs w:val="24"/>
          <w:lang w:val="es-ES_tradnl" w:eastAsia="es-ES"/>
        </w:rPr>
        <w:t xml:space="preserve"> Trámite procesal </w:t>
      </w:r>
    </w:p>
    <w:p w14:paraId="46A1596E" w14:textId="77777777" w:rsidR="007B3DB4" w:rsidRPr="00524095" w:rsidRDefault="007B3DB4" w:rsidP="00524095">
      <w:pPr>
        <w:spacing w:line="276" w:lineRule="auto"/>
        <w:jc w:val="both"/>
        <w:rPr>
          <w:rFonts w:ascii="Arial" w:hAnsi="Arial" w:cs="Arial"/>
          <w:spacing w:val="6"/>
          <w:sz w:val="24"/>
          <w:szCs w:val="24"/>
          <w:lang w:val="es-ES_tradnl" w:eastAsia="es-ES"/>
        </w:rPr>
      </w:pPr>
    </w:p>
    <w:p w14:paraId="05D6067E" w14:textId="77777777" w:rsidR="00FF0276" w:rsidRPr="00524095" w:rsidRDefault="007B3DB4" w:rsidP="00524095">
      <w:p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La demanda fue admitida mediante auto del 16 de julio de 2018, en contra de T</w:t>
      </w:r>
      <w:r w:rsidRPr="00524095">
        <w:rPr>
          <w:rFonts w:ascii="Arial" w:hAnsi="Arial" w:cs="Arial"/>
          <w:b/>
          <w:bCs/>
          <w:spacing w:val="6"/>
          <w:sz w:val="24"/>
          <w:szCs w:val="24"/>
          <w:lang w:val="es-ES_tradnl" w:eastAsia="es-ES"/>
        </w:rPr>
        <w:t xml:space="preserve">elemark Spain S.L. Sucursal Colombia Zona Franca Permanente Especial </w:t>
      </w:r>
      <w:r w:rsidRPr="00524095">
        <w:rPr>
          <w:rFonts w:ascii="Arial" w:hAnsi="Arial" w:cs="Arial"/>
          <w:spacing w:val="6"/>
          <w:sz w:val="24"/>
          <w:szCs w:val="24"/>
          <w:lang w:val="es-ES_tradnl" w:eastAsia="es-ES"/>
        </w:rPr>
        <w:t xml:space="preserve">(fol. 47) y </w:t>
      </w:r>
      <w:r w:rsidR="00FF0276" w:rsidRPr="00524095">
        <w:rPr>
          <w:rFonts w:ascii="Arial" w:hAnsi="Arial" w:cs="Arial"/>
          <w:spacing w:val="6"/>
          <w:sz w:val="24"/>
          <w:szCs w:val="24"/>
          <w:lang w:val="es-ES_tradnl" w:eastAsia="es-ES"/>
        </w:rPr>
        <w:t xml:space="preserve">para su notificación a través de una profesional en derecho, fue presentado: </w:t>
      </w:r>
    </w:p>
    <w:p w14:paraId="691B96B6" w14:textId="77777777" w:rsidR="00FF0276" w:rsidRPr="00524095" w:rsidRDefault="00FF0276" w:rsidP="00524095">
      <w:pPr>
        <w:spacing w:line="276" w:lineRule="auto"/>
        <w:jc w:val="both"/>
        <w:rPr>
          <w:rFonts w:ascii="Arial" w:hAnsi="Arial" w:cs="Arial"/>
          <w:spacing w:val="6"/>
          <w:sz w:val="24"/>
          <w:szCs w:val="24"/>
          <w:lang w:val="es-ES_tradnl" w:eastAsia="es-ES"/>
        </w:rPr>
      </w:pPr>
    </w:p>
    <w:p w14:paraId="40F4D9F6" w14:textId="15E9E6EF" w:rsidR="007B3DB4" w:rsidRPr="00524095" w:rsidRDefault="00FF0276" w:rsidP="00524095">
      <w:pPr>
        <w:pStyle w:val="Prrafodelista"/>
        <w:numPr>
          <w:ilvl w:val="0"/>
          <w:numId w:val="11"/>
        </w:num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El certificado de existencia y representación legal de Telemark Spain S.L. Sucursal Colombia Zona Franca Permanente Especial expedido por la Cámara de Comercio de Pereira (fols. 49 a 58), el cual da cuenta que su representante legal permanente es el señor Miguel Bautista Seco Hinojosa (fol. 50) y que él, mediante escritura pública nº 482 del 07 de abril de 2015, confirió poder a Ernesto González Fernández, con relación </w:t>
      </w:r>
      <w:r w:rsidRPr="00524095">
        <w:rPr>
          <w:rFonts w:ascii="Arial" w:hAnsi="Arial" w:cs="Arial"/>
          <w:spacing w:val="6"/>
          <w:sz w:val="24"/>
          <w:szCs w:val="24"/>
          <w:lang w:val="es-ES_tradnl" w:eastAsia="es-ES"/>
        </w:rPr>
        <w:lastRenderedPageBreak/>
        <w:t>a dicha sucursal, para ejercer entre otras facultades, las de: “</w:t>
      </w:r>
      <w:r w:rsidRPr="00524095">
        <w:rPr>
          <w:rFonts w:ascii="Arial" w:hAnsi="Arial" w:cs="Arial"/>
          <w:spacing w:val="6"/>
          <w:sz w:val="22"/>
          <w:szCs w:val="24"/>
          <w:lang w:val="es-ES_tradnl" w:eastAsia="es-ES"/>
        </w:rPr>
        <w:t>(…) 2</w:t>
      </w:r>
      <w:r w:rsidR="0049616D" w:rsidRPr="00524095">
        <w:rPr>
          <w:rFonts w:ascii="Arial" w:hAnsi="Arial" w:cs="Arial"/>
          <w:spacing w:val="6"/>
          <w:sz w:val="22"/>
          <w:szCs w:val="24"/>
          <w:lang w:val="es-ES_tradnl" w:eastAsia="es-ES"/>
        </w:rPr>
        <w:t xml:space="preserve">. REPRESENTAR A LA SUCURSAL CON LAS FACULTADES GENERALES Y ESPECIALES DE REPRESENTACIÓN ADMINISTRATIVA Y PROCESAL. (…) 7. REPRESENTAR A LA SUCURSAL EN TODO TIPO DE PLEITOS, LITIGIOS O PROCEDIMIENTOS ADMINISTRATIVOS, JUDICIALES, CONTENCIOSOS O NO (…)  </w:t>
      </w:r>
      <w:r w:rsidR="000D31EB" w:rsidRPr="00524095">
        <w:rPr>
          <w:rFonts w:ascii="Arial" w:hAnsi="Arial" w:cs="Arial"/>
          <w:spacing w:val="6"/>
          <w:sz w:val="22"/>
          <w:szCs w:val="24"/>
          <w:lang w:val="es-ES_tradnl" w:eastAsia="es-ES"/>
        </w:rPr>
        <w:t>SUSTITUIR O DELEGAR SU REPRESENTACION PROCESAL Y SUSTITUIR O DELEGAR SU PODER PARA PLEITOS (…)</w:t>
      </w:r>
      <w:r w:rsidR="000D31EB" w:rsidRPr="00524095">
        <w:rPr>
          <w:rFonts w:ascii="Arial" w:hAnsi="Arial" w:cs="Arial"/>
          <w:spacing w:val="6"/>
          <w:sz w:val="24"/>
          <w:szCs w:val="24"/>
          <w:lang w:val="es-ES_tradnl" w:eastAsia="es-ES"/>
        </w:rPr>
        <w:t>.”</w:t>
      </w:r>
    </w:p>
    <w:p w14:paraId="3B568267" w14:textId="77777777" w:rsidR="00FF0276" w:rsidRPr="00524095" w:rsidRDefault="00FF0276" w:rsidP="00524095">
      <w:pPr>
        <w:pStyle w:val="Prrafodelista"/>
        <w:spacing w:line="276" w:lineRule="auto"/>
        <w:jc w:val="both"/>
        <w:rPr>
          <w:rFonts w:ascii="Arial" w:hAnsi="Arial" w:cs="Arial"/>
          <w:spacing w:val="6"/>
          <w:sz w:val="24"/>
          <w:szCs w:val="24"/>
          <w:lang w:val="es-ES_tradnl" w:eastAsia="es-ES"/>
        </w:rPr>
      </w:pPr>
    </w:p>
    <w:p w14:paraId="3F88865A" w14:textId="760D0446" w:rsidR="00FF0276" w:rsidRPr="00524095" w:rsidRDefault="000D31EB" w:rsidP="00524095">
      <w:pPr>
        <w:pStyle w:val="Prrafodelista"/>
        <w:numPr>
          <w:ilvl w:val="0"/>
          <w:numId w:val="11"/>
        </w:num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La escritura pública nº 3271 del 10 de mayo de 2018, mediante la que Ernesto González Fernández confirió poder general a la abogada que actúa en esta causa, para que en nombre y representación de Telemark Spain S.L. Sucursal Colombia Zona Franca Permanente Especial, se notifique de cualquier acción judicial y la represente judicialmente ante cualquier jurisdicción y asunto, con facultades expresas para conciliar, recibir, transigir, pagar, transar, entre otras.  </w:t>
      </w:r>
    </w:p>
    <w:p w14:paraId="36D70E05" w14:textId="77777777" w:rsidR="007B3DB4" w:rsidRPr="00524095" w:rsidRDefault="007B3DB4" w:rsidP="00524095">
      <w:pPr>
        <w:spacing w:line="276" w:lineRule="auto"/>
        <w:jc w:val="both"/>
        <w:rPr>
          <w:rFonts w:ascii="Arial" w:hAnsi="Arial" w:cs="Arial"/>
          <w:spacing w:val="6"/>
          <w:sz w:val="24"/>
          <w:szCs w:val="24"/>
          <w:lang w:val="es-ES_tradnl" w:eastAsia="es-ES"/>
        </w:rPr>
      </w:pPr>
    </w:p>
    <w:p w14:paraId="30A14340" w14:textId="45FBDDDD" w:rsidR="00F25191" w:rsidRPr="00524095" w:rsidRDefault="000D31EB" w:rsidP="00524095">
      <w:p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Así, el 06 de agosto de 2018 se efectuó la </w:t>
      </w:r>
      <w:r w:rsidRPr="00524095">
        <w:rPr>
          <w:rFonts w:ascii="Arial" w:hAnsi="Arial" w:cs="Arial"/>
          <w:b/>
          <w:bCs/>
          <w:spacing w:val="6"/>
          <w:sz w:val="24"/>
          <w:szCs w:val="24"/>
          <w:lang w:val="es-ES_tradnl" w:eastAsia="es-ES"/>
        </w:rPr>
        <w:t>notificación personal</w:t>
      </w:r>
      <w:r w:rsidRPr="00524095">
        <w:rPr>
          <w:rFonts w:ascii="Arial" w:hAnsi="Arial" w:cs="Arial"/>
          <w:spacing w:val="6"/>
          <w:sz w:val="24"/>
          <w:szCs w:val="24"/>
          <w:lang w:val="es-ES_tradnl" w:eastAsia="es-ES"/>
        </w:rPr>
        <w:t xml:space="preserve"> (fol. 64)</w:t>
      </w:r>
      <w:r w:rsidR="00014919" w:rsidRPr="00524095">
        <w:rPr>
          <w:rFonts w:ascii="Arial" w:hAnsi="Arial" w:cs="Arial"/>
          <w:spacing w:val="6"/>
          <w:sz w:val="24"/>
          <w:szCs w:val="24"/>
          <w:lang w:val="es-ES_tradnl" w:eastAsia="es-ES"/>
        </w:rPr>
        <w:t xml:space="preserve"> a </w:t>
      </w:r>
      <w:r w:rsidR="00014919" w:rsidRPr="00524095">
        <w:rPr>
          <w:rFonts w:ascii="Arial" w:hAnsi="Arial" w:cs="Arial"/>
          <w:b/>
          <w:bCs/>
          <w:spacing w:val="6"/>
          <w:sz w:val="24"/>
          <w:szCs w:val="24"/>
          <w:lang w:val="es-ES_tradnl" w:eastAsia="es-ES"/>
        </w:rPr>
        <w:t xml:space="preserve">Telemark Spain S.L. Sucursal Colombia Zona Franca Permanente Especial, </w:t>
      </w:r>
      <w:r w:rsidR="00014919" w:rsidRPr="00524095">
        <w:rPr>
          <w:rFonts w:ascii="Arial" w:hAnsi="Arial" w:cs="Arial"/>
          <w:spacing w:val="6"/>
          <w:sz w:val="24"/>
          <w:szCs w:val="24"/>
          <w:lang w:val="es-ES_tradnl" w:eastAsia="es-ES"/>
        </w:rPr>
        <w:t xml:space="preserve">quien el 06 de agosto de 2018 presentó recurso de reposición en contra del auto por medio del cual se dispuso la admisión de la demanda, señalando </w:t>
      </w:r>
      <w:r w:rsidR="00014919" w:rsidRPr="00524095">
        <w:rPr>
          <w:rFonts w:ascii="Arial" w:hAnsi="Arial" w:cs="Arial"/>
          <w:b/>
          <w:bCs/>
          <w:i/>
          <w:iCs/>
          <w:spacing w:val="6"/>
          <w:sz w:val="24"/>
          <w:szCs w:val="24"/>
          <w:lang w:val="es-ES_tradnl" w:eastAsia="es-ES"/>
        </w:rPr>
        <w:t>carecer de capacidad para ser parte</w:t>
      </w:r>
      <w:r w:rsidR="00014919" w:rsidRPr="00524095">
        <w:rPr>
          <w:rFonts w:ascii="Arial" w:hAnsi="Arial" w:cs="Arial"/>
          <w:spacing w:val="6"/>
          <w:sz w:val="24"/>
          <w:szCs w:val="24"/>
          <w:lang w:val="es-ES_tradnl" w:eastAsia="es-ES"/>
        </w:rPr>
        <w:t xml:space="preserve">, por ser una sucursal de </w:t>
      </w:r>
      <w:r w:rsidR="00014919" w:rsidRPr="00524095">
        <w:rPr>
          <w:rFonts w:ascii="Arial" w:hAnsi="Arial" w:cs="Arial"/>
          <w:b/>
          <w:bCs/>
          <w:spacing w:val="6"/>
          <w:sz w:val="24"/>
          <w:szCs w:val="24"/>
          <w:lang w:val="es-ES_tradnl" w:eastAsia="es-ES"/>
        </w:rPr>
        <w:t>Telemark Spain S.L.</w:t>
      </w:r>
      <w:r w:rsidR="00014919" w:rsidRPr="00524095">
        <w:rPr>
          <w:rFonts w:ascii="Arial" w:hAnsi="Arial" w:cs="Arial"/>
          <w:spacing w:val="6"/>
          <w:sz w:val="24"/>
          <w:szCs w:val="24"/>
          <w:lang w:val="es-ES_tradnl" w:eastAsia="es-ES"/>
        </w:rPr>
        <w:t xml:space="preserve"> (fols. 67 y 68). No obstante, el 21 de agosto siguiente, presentó la contestación a la demanda en nombre de </w:t>
      </w:r>
      <w:r w:rsidR="00014919" w:rsidRPr="00524095">
        <w:rPr>
          <w:rFonts w:ascii="Arial" w:hAnsi="Arial" w:cs="Arial"/>
          <w:b/>
          <w:bCs/>
          <w:spacing w:val="6"/>
          <w:sz w:val="24"/>
          <w:szCs w:val="24"/>
          <w:lang w:val="es-ES_tradnl" w:eastAsia="es-ES"/>
        </w:rPr>
        <w:t>Telemark Spain S.L. Sucursal Colombia Zona Franca Permanente Especial, sucursal de Telemark Spain S.L.</w:t>
      </w:r>
      <w:r w:rsidR="00014919" w:rsidRPr="00524095">
        <w:rPr>
          <w:rFonts w:ascii="Arial" w:hAnsi="Arial" w:cs="Arial"/>
          <w:spacing w:val="6"/>
          <w:sz w:val="24"/>
          <w:szCs w:val="24"/>
          <w:lang w:val="es-ES_tradnl" w:eastAsia="es-ES"/>
        </w:rPr>
        <w:t xml:space="preserve"> (fols. 69 a 166). </w:t>
      </w:r>
    </w:p>
    <w:p w14:paraId="6A7B5042" w14:textId="17C2E02D" w:rsidR="00014919" w:rsidRPr="00524095" w:rsidRDefault="00014919" w:rsidP="00524095">
      <w:pPr>
        <w:spacing w:line="276" w:lineRule="auto"/>
        <w:jc w:val="both"/>
        <w:rPr>
          <w:rFonts w:ascii="Arial" w:hAnsi="Arial" w:cs="Arial"/>
          <w:spacing w:val="6"/>
          <w:sz w:val="24"/>
          <w:szCs w:val="24"/>
          <w:lang w:val="es-ES_tradnl" w:eastAsia="es-ES"/>
        </w:rPr>
      </w:pPr>
    </w:p>
    <w:p w14:paraId="5F6D67C2" w14:textId="77777777" w:rsidR="0080374C" w:rsidRPr="00524095" w:rsidRDefault="00014919" w:rsidP="00524095">
      <w:p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En proveído de 25 de septiembre de 2018, el juzgado de conocimiento negó la reposición (fol</w:t>
      </w:r>
      <w:r w:rsidR="0080374C" w:rsidRPr="00524095">
        <w:rPr>
          <w:rFonts w:ascii="Arial" w:hAnsi="Arial" w:cs="Arial"/>
          <w:spacing w:val="6"/>
          <w:sz w:val="24"/>
          <w:szCs w:val="24"/>
          <w:lang w:val="es-ES_tradnl" w:eastAsia="es-ES"/>
        </w:rPr>
        <w:t xml:space="preserve">s. 167 y 168). En decisión del 22 de enero 2019 reconoció personería judicial a la mandataria de la pasiva e inadmitió la contestación de la demanda (fols. 169) y una vez subsanada (fols. 170 a 185), la admitió y fijó fecha para la realización de la audiencia de conciliación, decisión de excepciones previas, saneamiento, fijación del litigio y decreto de pruebas (fol. 186). </w:t>
      </w:r>
    </w:p>
    <w:p w14:paraId="4179DFFD" w14:textId="77777777" w:rsidR="0080374C" w:rsidRPr="00524095" w:rsidRDefault="0080374C" w:rsidP="00524095">
      <w:pPr>
        <w:spacing w:line="276" w:lineRule="auto"/>
        <w:jc w:val="both"/>
        <w:rPr>
          <w:rFonts w:ascii="Arial" w:hAnsi="Arial" w:cs="Arial"/>
          <w:spacing w:val="6"/>
          <w:sz w:val="24"/>
          <w:szCs w:val="24"/>
          <w:lang w:val="es-ES_tradnl" w:eastAsia="es-ES"/>
        </w:rPr>
      </w:pPr>
    </w:p>
    <w:p w14:paraId="2A1EDCEA" w14:textId="5CF9C303" w:rsidR="00014919" w:rsidRPr="00524095" w:rsidRDefault="0080374C" w:rsidP="00524095">
      <w:p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Días antes de la calenda señalada, el 14 de junio de 2019, invocando diferentes providencias este Tribunal</w:t>
      </w:r>
      <w:r w:rsidRPr="00524095">
        <w:rPr>
          <w:rFonts w:ascii="Arial" w:hAnsi="Arial" w:cs="Arial"/>
          <w:b/>
          <w:bCs/>
          <w:spacing w:val="6"/>
          <w:sz w:val="24"/>
          <w:szCs w:val="24"/>
          <w:lang w:val="es-ES_tradnl" w:eastAsia="es-ES"/>
        </w:rPr>
        <w:t>, la a quo resolvió tener como demandada a la sociedad Telemark Spain</w:t>
      </w:r>
      <w:r w:rsidR="00DA520A" w:rsidRPr="00524095">
        <w:rPr>
          <w:rFonts w:ascii="Arial" w:hAnsi="Arial" w:cs="Arial"/>
          <w:b/>
          <w:bCs/>
          <w:spacing w:val="6"/>
          <w:sz w:val="24"/>
          <w:szCs w:val="24"/>
          <w:lang w:val="es-ES_tradnl" w:eastAsia="es-ES"/>
        </w:rPr>
        <w:t xml:space="preserve"> S.L., tenerla por notificada por conducta concluyente, reconocer personería judicial a su apoderada y correrle traslado de la demanda por el término de 10 días,</w:t>
      </w:r>
      <w:r w:rsidR="00DA520A" w:rsidRPr="00524095">
        <w:rPr>
          <w:rFonts w:ascii="Arial" w:hAnsi="Arial" w:cs="Arial"/>
          <w:spacing w:val="6"/>
          <w:sz w:val="24"/>
          <w:szCs w:val="24"/>
          <w:lang w:val="es-ES_tradnl" w:eastAsia="es-ES"/>
        </w:rPr>
        <w:t xml:space="preserve"> a partir del día siguiente a la notificación por estado, que se cumplió el 17 de junio de 2019 (fols. 187 a 192). </w:t>
      </w:r>
    </w:p>
    <w:p w14:paraId="3BCC7897" w14:textId="2E3B0103" w:rsidR="00DA520A" w:rsidRPr="00524095" w:rsidRDefault="00DA520A" w:rsidP="00524095">
      <w:pPr>
        <w:spacing w:line="276" w:lineRule="auto"/>
        <w:jc w:val="both"/>
        <w:rPr>
          <w:rFonts w:ascii="Arial" w:hAnsi="Arial" w:cs="Arial"/>
          <w:spacing w:val="6"/>
          <w:sz w:val="24"/>
          <w:szCs w:val="24"/>
          <w:lang w:val="es-ES_tradnl" w:eastAsia="es-ES"/>
        </w:rPr>
      </w:pPr>
    </w:p>
    <w:p w14:paraId="4697E17C" w14:textId="33C8338F" w:rsidR="004F100E" w:rsidRPr="00524095" w:rsidRDefault="00DA520A" w:rsidP="00524095">
      <w:p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La </w:t>
      </w:r>
      <w:r w:rsidR="004F100E" w:rsidRPr="00524095">
        <w:rPr>
          <w:rFonts w:ascii="Arial" w:hAnsi="Arial" w:cs="Arial"/>
          <w:spacing w:val="6"/>
          <w:sz w:val="24"/>
          <w:szCs w:val="24"/>
          <w:lang w:val="es-ES_tradnl" w:eastAsia="es-ES"/>
        </w:rPr>
        <w:t>mandataria judicial de la pasiva, manifestado obrar en ejercicio del poder conferido por Ernesto González Fernández, apoderado de la sociedad extranjera Telemark Spain S.L. para su sucursal en Colombia, denominada Telemark Spain S.L. Sucursal Colombia Z.F.P.E.</w:t>
      </w:r>
      <w:r w:rsidRPr="00524095">
        <w:rPr>
          <w:rFonts w:ascii="Arial" w:hAnsi="Arial" w:cs="Arial"/>
          <w:spacing w:val="6"/>
          <w:sz w:val="24"/>
          <w:szCs w:val="24"/>
          <w:lang w:val="es-ES_tradnl" w:eastAsia="es-ES"/>
        </w:rPr>
        <w:t>, el 02 de julio de 201</w:t>
      </w:r>
      <w:r w:rsidR="00EE30B4" w:rsidRPr="00524095">
        <w:rPr>
          <w:rFonts w:ascii="Arial" w:hAnsi="Arial" w:cs="Arial"/>
          <w:spacing w:val="6"/>
          <w:sz w:val="24"/>
          <w:szCs w:val="24"/>
          <w:lang w:val="es-ES_tradnl" w:eastAsia="es-ES"/>
        </w:rPr>
        <w:t>9</w:t>
      </w:r>
      <w:r w:rsidRPr="00524095">
        <w:rPr>
          <w:rFonts w:ascii="Arial" w:hAnsi="Arial" w:cs="Arial"/>
          <w:spacing w:val="6"/>
          <w:sz w:val="24"/>
          <w:szCs w:val="24"/>
          <w:lang w:val="es-ES_tradnl" w:eastAsia="es-ES"/>
        </w:rPr>
        <w:t xml:space="preserve"> presentó solicitud de nulidad procesal </w:t>
      </w:r>
      <w:r w:rsidR="00170A8B" w:rsidRPr="00524095">
        <w:rPr>
          <w:rFonts w:ascii="Arial" w:hAnsi="Arial" w:cs="Arial"/>
          <w:spacing w:val="6"/>
          <w:sz w:val="24"/>
          <w:szCs w:val="24"/>
          <w:lang w:val="es-ES_tradnl" w:eastAsia="es-ES"/>
        </w:rPr>
        <w:t xml:space="preserve">(fols. 193 a 197) </w:t>
      </w:r>
      <w:r w:rsidRPr="00524095">
        <w:rPr>
          <w:rFonts w:ascii="Arial" w:hAnsi="Arial" w:cs="Arial"/>
          <w:spacing w:val="6"/>
          <w:sz w:val="24"/>
          <w:szCs w:val="24"/>
          <w:lang w:val="es-ES_tradnl" w:eastAsia="es-ES"/>
        </w:rPr>
        <w:t>y al día siguiente,</w:t>
      </w:r>
      <w:r w:rsidR="00EE30B4" w:rsidRPr="00524095">
        <w:rPr>
          <w:rFonts w:ascii="Arial" w:hAnsi="Arial" w:cs="Arial"/>
          <w:spacing w:val="6"/>
          <w:sz w:val="24"/>
          <w:szCs w:val="24"/>
          <w:lang w:val="es-ES_tradnl" w:eastAsia="es-ES"/>
        </w:rPr>
        <w:t xml:space="preserve"> el 03 de julio de 2019, </w:t>
      </w:r>
      <w:r w:rsidR="00170A8B" w:rsidRPr="00524095">
        <w:rPr>
          <w:rFonts w:ascii="Arial" w:hAnsi="Arial" w:cs="Arial"/>
          <w:spacing w:val="6"/>
          <w:sz w:val="24"/>
          <w:szCs w:val="24"/>
          <w:lang w:val="es-ES_tradnl" w:eastAsia="es-ES"/>
        </w:rPr>
        <w:t xml:space="preserve">la contestación de la demanda (fols. 198 a 294).  </w:t>
      </w:r>
    </w:p>
    <w:p w14:paraId="0F5E3D37" w14:textId="77777777" w:rsidR="004F100E" w:rsidRPr="00524095" w:rsidRDefault="004F100E" w:rsidP="00524095">
      <w:pPr>
        <w:spacing w:line="276" w:lineRule="auto"/>
        <w:jc w:val="both"/>
        <w:rPr>
          <w:rFonts w:ascii="Arial" w:hAnsi="Arial" w:cs="Arial"/>
          <w:spacing w:val="6"/>
          <w:sz w:val="24"/>
          <w:szCs w:val="24"/>
          <w:lang w:val="es-ES_tradnl" w:eastAsia="es-ES"/>
        </w:rPr>
      </w:pPr>
    </w:p>
    <w:p w14:paraId="6A0B3584" w14:textId="00ED3D40" w:rsidR="004F100E" w:rsidRPr="00524095" w:rsidRDefault="00170A8B" w:rsidP="00524095">
      <w:p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lastRenderedPageBreak/>
        <w:t>Interesando a ésta decisión el primero de tales escritos,</w:t>
      </w:r>
      <w:r w:rsidR="00EE30B4" w:rsidRPr="00524095">
        <w:rPr>
          <w:rFonts w:ascii="Arial" w:hAnsi="Arial" w:cs="Arial"/>
          <w:spacing w:val="6"/>
          <w:sz w:val="24"/>
          <w:szCs w:val="24"/>
          <w:lang w:val="es-ES_tradnl" w:eastAsia="es-ES"/>
        </w:rPr>
        <w:t xml:space="preserve"> se observa que la </w:t>
      </w:r>
      <w:r w:rsidR="004F100E" w:rsidRPr="00524095">
        <w:rPr>
          <w:rFonts w:ascii="Arial" w:hAnsi="Arial" w:cs="Arial"/>
          <w:spacing w:val="6"/>
          <w:sz w:val="24"/>
          <w:szCs w:val="24"/>
          <w:lang w:val="es-ES_tradnl" w:eastAsia="es-ES"/>
        </w:rPr>
        <w:t>demandada</w:t>
      </w:r>
      <w:r w:rsidR="0013252D" w:rsidRPr="00524095">
        <w:rPr>
          <w:rFonts w:ascii="Arial" w:hAnsi="Arial" w:cs="Arial"/>
          <w:spacing w:val="6"/>
          <w:sz w:val="24"/>
          <w:szCs w:val="24"/>
          <w:lang w:val="es-ES_tradnl" w:eastAsia="es-ES"/>
        </w:rPr>
        <w:t xml:space="preserve"> solicita que se declare la nulidad de lo actuado a partir del auto que </w:t>
      </w:r>
      <w:r w:rsidR="002D370E" w:rsidRPr="00524095">
        <w:rPr>
          <w:rFonts w:ascii="Arial" w:hAnsi="Arial" w:cs="Arial"/>
          <w:spacing w:val="6"/>
          <w:sz w:val="24"/>
          <w:szCs w:val="24"/>
          <w:lang w:val="es-ES_tradnl" w:eastAsia="es-ES"/>
        </w:rPr>
        <w:t xml:space="preserve">la </w:t>
      </w:r>
      <w:r w:rsidR="0013252D" w:rsidRPr="00524095">
        <w:rPr>
          <w:rFonts w:ascii="Arial" w:hAnsi="Arial" w:cs="Arial"/>
          <w:spacing w:val="6"/>
          <w:sz w:val="24"/>
          <w:szCs w:val="24"/>
          <w:lang w:val="es-ES_tradnl" w:eastAsia="es-ES"/>
        </w:rPr>
        <w:t>admitió, ordenar la integración del litisconsorcio necesario de Telemark Spain S.L. y realizar el trámite de notificación personal a</w:t>
      </w:r>
      <w:r w:rsidR="002D370E" w:rsidRPr="00524095">
        <w:rPr>
          <w:rFonts w:ascii="Arial" w:hAnsi="Arial" w:cs="Arial"/>
          <w:spacing w:val="6"/>
          <w:sz w:val="24"/>
          <w:szCs w:val="24"/>
          <w:lang w:val="es-ES_tradnl" w:eastAsia="es-ES"/>
        </w:rPr>
        <w:t xml:space="preserve"> esta misma sociedad. En su sentir, porque se habrían configurado </w:t>
      </w:r>
      <w:r w:rsidR="00EE30B4" w:rsidRPr="00524095">
        <w:rPr>
          <w:rFonts w:ascii="Arial" w:hAnsi="Arial" w:cs="Arial"/>
          <w:spacing w:val="6"/>
          <w:sz w:val="24"/>
          <w:szCs w:val="24"/>
          <w:lang w:val="es-ES_tradnl" w:eastAsia="es-ES"/>
        </w:rPr>
        <w:t xml:space="preserve">los vicios procesales consagrados en los numerales 4 y 8 del artículo 133 del Código General del Proceso, </w:t>
      </w:r>
      <w:r w:rsidR="004F100E" w:rsidRPr="00524095">
        <w:rPr>
          <w:rFonts w:ascii="Arial" w:hAnsi="Arial" w:cs="Arial"/>
          <w:spacing w:val="6"/>
          <w:sz w:val="24"/>
          <w:szCs w:val="24"/>
          <w:lang w:val="es-ES_tradnl" w:eastAsia="es-ES"/>
        </w:rPr>
        <w:t>relativos a la “</w:t>
      </w:r>
      <w:r w:rsidR="004F100E" w:rsidRPr="00524095">
        <w:rPr>
          <w:rFonts w:ascii="Arial" w:hAnsi="Arial" w:cs="Arial"/>
          <w:b/>
          <w:bCs/>
          <w:spacing w:val="6"/>
          <w:sz w:val="22"/>
          <w:szCs w:val="24"/>
          <w:lang w:val="es-ES_tradnl" w:eastAsia="es-ES"/>
        </w:rPr>
        <w:t>indebida representación de las partes, o cuando quien actúa como su apoderado judicial carece íntegramente de poder</w:t>
      </w:r>
      <w:r w:rsidR="004F100E" w:rsidRPr="00524095">
        <w:rPr>
          <w:rFonts w:ascii="Arial" w:hAnsi="Arial" w:cs="Arial"/>
          <w:b/>
          <w:bCs/>
          <w:spacing w:val="6"/>
          <w:sz w:val="24"/>
          <w:szCs w:val="24"/>
          <w:lang w:val="es-ES_tradnl" w:eastAsia="es-ES"/>
        </w:rPr>
        <w:t>” y a “</w:t>
      </w:r>
      <w:r w:rsidR="004F100E" w:rsidRPr="00524095">
        <w:rPr>
          <w:rFonts w:ascii="Arial" w:hAnsi="Arial" w:cs="Arial"/>
          <w:b/>
          <w:bCs/>
          <w:spacing w:val="6"/>
          <w:sz w:val="22"/>
          <w:szCs w:val="24"/>
          <w:lang w:val="es-ES_tradnl" w:eastAsia="es-ES"/>
        </w:rPr>
        <w:t>cuando no se practica en legal forma la notificación del auto admisorio de la demanda</w:t>
      </w:r>
      <w:r w:rsidR="004F100E" w:rsidRPr="00524095">
        <w:rPr>
          <w:rFonts w:ascii="Arial" w:hAnsi="Arial" w:cs="Arial"/>
          <w:b/>
          <w:bCs/>
          <w:spacing w:val="6"/>
          <w:sz w:val="24"/>
          <w:szCs w:val="24"/>
          <w:lang w:val="es-ES_tradnl" w:eastAsia="es-ES"/>
        </w:rPr>
        <w:t>”.</w:t>
      </w:r>
      <w:r w:rsidR="004F100E" w:rsidRPr="00524095">
        <w:rPr>
          <w:rFonts w:ascii="Arial" w:hAnsi="Arial" w:cs="Arial"/>
          <w:spacing w:val="6"/>
          <w:sz w:val="24"/>
          <w:szCs w:val="24"/>
          <w:lang w:val="es-ES_tradnl" w:eastAsia="es-ES"/>
        </w:rPr>
        <w:t xml:space="preserve"> </w:t>
      </w:r>
    </w:p>
    <w:p w14:paraId="381EA3C0" w14:textId="77777777" w:rsidR="008B40E7" w:rsidRPr="00524095" w:rsidRDefault="008B40E7" w:rsidP="00524095">
      <w:pPr>
        <w:spacing w:line="276" w:lineRule="auto"/>
        <w:jc w:val="both"/>
        <w:rPr>
          <w:rFonts w:ascii="Arial" w:hAnsi="Arial" w:cs="Arial"/>
          <w:spacing w:val="6"/>
          <w:sz w:val="24"/>
          <w:szCs w:val="24"/>
          <w:lang w:val="es-ES_tradnl" w:eastAsia="es-ES"/>
        </w:rPr>
      </w:pPr>
    </w:p>
    <w:p w14:paraId="5DB99743" w14:textId="3844B774" w:rsidR="00272544" w:rsidRPr="00524095" w:rsidRDefault="0013252D" w:rsidP="00524095">
      <w:pPr>
        <w:spacing w:line="276" w:lineRule="auto"/>
        <w:jc w:val="both"/>
        <w:rPr>
          <w:rFonts w:ascii="Arial" w:hAnsi="Arial" w:cs="Arial"/>
          <w:b/>
          <w:bCs/>
          <w:spacing w:val="6"/>
          <w:sz w:val="24"/>
          <w:szCs w:val="24"/>
          <w:lang w:val="es-ES_tradnl" w:eastAsia="es-ES"/>
        </w:rPr>
      </w:pPr>
      <w:r w:rsidRPr="00524095">
        <w:rPr>
          <w:rFonts w:ascii="Arial" w:hAnsi="Arial" w:cs="Arial"/>
          <w:spacing w:val="6"/>
          <w:sz w:val="24"/>
          <w:szCs w:val="24"/>
          <w:lang w:val="es-ES_tradnl" w:eastAsia="es-ES"/>
        </w:rPr>
        <w:t xml:space="preserve">De esta manera, para explicar las situaciones que a su juicio materializan las causales de nulidad, </w:t>
      </w:r>
      <w:r w:rsidR="002D370E" w:rsidRPr="00524095">
        <w:rPr>
          <w:rFonts w:ascii="Arial" w:hAnsi="Arial" w:cs="Arial"/>
          <w:spacing w:val="6"/>
          <w:sz w:val="24"/>
          <w:szCs w:val="24"/>
          <w:lang w:val="es-ES_tradnl" w:eastAsia="es-ES"/>
        </w:rPr>
        <w:t xml:space="preserve">repetidamente, de una y otra forma, señaló </w:t>
      </w:r>
      <w:r w:rsidR="00D230F4" w:rsidRPr="00524095">
        <w:rPr>
          <w:rFonts w:ascii="Arial" w:hAnsi="Arial" w:cs="Arial"/>
          <w:spacing w:val="6"/>
          <w:sz w:val="24"/>
          <w:szCs w:val="24"/>
          <w:lang w:val="es-ES_tradnl" w:eastAsia="es-ES"/>
        </w:rPr>
        <w:t>que el mandato otorgado por Telemark Spain S.L. como sociedad matriz</w:t>
      </w:r>
      <w:r w:rsidR="00272544" w:rsidRPr="00524095">
        <w:rPr>
          <w:rFonts w:ascii="Arial" w:hAnsi="Arial" w:cs="Arial"/>
          <w:spacing w:val="6"/>
          <w:sz w:val="24"/>
          <w:szCs w:val="24"/>
          <w:lang w:val="es-ES_tradnl" w:eastAsia="es-ES"/>
        </w:rPr>
        <w:t>,</w:t>
      </w:r>
      <w:r w:rsidR="00D230F4" w:rsidRPr="00524095">
        <w:rPr>
          <w:rFonts w:ascii="Arial" w:hAnsi="Arial" w:cs="Arial"/>
          <w:spacing w:val="6"/>
          <w:sz w:val="24"/>
          <w:szCs w:val="24"/>
          <w:lang w:val="es-ES_tradnl" w:eastAsia="es-ES"/>
        </w:rPr>
        <w:t xml:space="preserve"> no</w:t>
      </w:r>
      <w:r w:rsidR="00272544" w:rsidRPr="00524095">
        <w:rPr>
          <w:rFonts w:ascii="Arial" w:hAnsi="Arial" w:cs="Arial"/>
          <w:spacing w:val="6"/>
          <w:sz w:val="24"/>
          <w:szCs w:val="24"/>
          <w:lang w:val="es-ES_tradnl" w:eastAsia="es-ES"/>
        </w:rPr>
        <w:t xml:space="preserve"> la</w:t>
      </w:r>
      <w:r w:rsidR="00D230F4" w:rsidRPr="00524095">
        <w:rPr>
          <w:rFonts w:ascii="Arial" w:hAnsi="Arial" w:cs="Arial"/>
          <w:spacing w:val="6"/>
          <w:sz w:val="24"/>
          <w:szCs w:val="24"/>
          <w:lang w:val="es-ES_tradnl" w:eastAsia="es-ES"/>
        </w:rPr>
        <w:t xml:space="preserve"> compromete porque es exclusivo para “Telemark Spain S.L. Sucursal Colombia Zona Franca Permanente Especial”</w:t>
      </w:r>
      <w:r w:rsidR="006B3776" w:rsidRPr="00524095">
        <w:rPr>
          <w:rFonts w:ascii="Arial" w:hAnsi="Arial" w:cs="Arial"/>
          <w:spacing w:val="6"/>
          <w:sz w:val="24"/>
          <w:szCs w:val="24"/>
          <w:lang w:val="es-ES_tradnl" w:eastAsia="es-ES"/>
        </w:rPr>
        <w:t xml:space="preserve"> y que así lo había decidido éste Tribunal, el </w:t>
      </w:r>
      <w:r w:rsidR="0729C177" w:rsidRPr="00524095">
        <w:rPr>
          <w:rFonts w:ascii="Arial" w:hAnsi="Arial" w:cs="Arial"/>
          <w:spacing w:val="6"/>
          <w:sz w:val="24"/>
          <w:szCs w:val="24"/>
          <w:lang w:val="es-ES_tradnl" w:eastAsia="es-ES"/>
        </w:rPr>
        <w:t>20</w:t>
      </w:r>
      <w:r w:rsidR="006B3776" w:rsidRPr="00524095">
        <w:rPr>
          <w:rFonts w:ascii="Arial" w:hAnsi="Arial" w:cs="Arial"/>
          <w:spacing w:val="6"/>
          <w:sz w:val="24"/>
          <w:szCs w:val="24"/>
          <w:lang w:val="es-ES_tradnl" w:eastAsia="es-ES"/>
        </w:rPr>
        <w:t xml:space="preserve"> de </w:t>
      </w:r>
      <w:r w:rsidR="556A3CB7" w:rsidRPr="00524095">
        <w:rPr>
          <w:rFonts w:ascii="Arial" w:hAnsi="Arial" w:cs="Arial"/>
          <w:spacing w:val="6"/>
          <w:sz w:val="24"/>
          <w:szCs w:val="24"/>
          <w:lang w:val="es-ES_tradnl" w:eastAsia="es-ES"/>
        </w:rPr>
        <w:t>febrero</w:t>
      </w:r>
      <w:r w:rsidR="006B3776" w:rsidRPr="00524095">
        <w:rPr>
          <w:rFonts w:ascii="Arial" w:hAnsi="Arial" w:cs="Arial"/>
          <w:spacing w:val="6"/>
          <w:sz w:val="24"/>
          <w:szCs w:val="24"/>
          <w:lang w:val="es-ES_tradnl" w:eastAsia="es-ES"/>
        </w:rPr>
        <w:t xml:space="preserve"> de 2019 dentro del proceso con radicación 2018-00040. </w:t>
      </w:r>
      <w:r w:rsidR="00272544" w:rsidRPr="00524095">
        <w:rPr>
          <w:rFonts w:ascii="Arial" w:hAnsi="Arial" w:cs="Arial"/>
          <w:spacing w:val="6"/>
          <w:sz w:val="24"/>
          <w:szCs w:val="24"/>
          <w:lang w:val="es-ES_tradnl" w:eastAsia="es-ES"/>
        </w:rPr>
        <w:t xml:space="preserve">En otras palabras, que el poder conferido a Ernesto González Fernández y que </w:t>
      </w:r>
      <w:r w:rsidR="002D370E" w:rsidRPr="00524095">
        <w:rPr>
          <w:rFonts w:ascii="Arial" w:hAnsi="Arial" w:cs="Arial"/>
          <w:spacing w:val="6"/>
          <w:sz w:val="24"/>
          <w:szCs w:val="24"/>
          <w:lang w:val="es-ES_tradnl" w:eastAsia="es-ES"/>
        </w:rPr>
        <w:t>a su vez él le otorgó para actuar en éste tramite</w:t>
      </w:r>
      <w:r w:rsidR="00884274" w:rsidRPr="00524095">
        <w:rPr>
          <w:rFonts w:ascii="Arial" w:hAnsi="Arial" w:cs="Arial"/>
          <w:spacing w:val="6"/>
          <w:sz w:val="24"/>
          <w:szCs w:val="24"/>
          <w:lang w:val="es-ES_tradnl" w:eastAsia="es-ES"/>
        </w:rPr>
        <w:t>,</w:t>
      </w:r>
      <w:r w:rsidR="008B40E7" w:rsidRPr="00524095">
        <w:rPr>
          <w:rFonts w:ascii="Arial" w:hAnsi="Arial" w:cs="Arial"/>
          <w:spacing w:val="6"/>
          <w:sz w:val="24"/>
          <w:szCs w:val="24"/>
          <w:lang w:val="es-ES_tradnl" w:eastAsia="es-ES"/>
        </w:rPr>
        <w:t xml:space="preserve"> no incluye la posibilidad de </w:t>
      </w:r>
      <w:r w:rsidR="00272544" w:rsidRPr="00524095">
        <w:rPr>
          <w:rFonts w:ascii="Arial" w:hAnsi="Arial" w:cs="Arial"/>
          <w:spacing w:val="6"/>
          <w:sz w:val="24"/>
          <w:szCs w:val="24"/>
          <w:lang w:val="es-ES_tradnl" w:eastAsia="es-ES"/>
        </w:rPr>
        <w:t xml:space="preserve">representar a la casa principal </w:t>
      </w:r>
      <w:r w:rsidR="00272544" w:rsidRPr="00524095">
        <w:rPr>
          <w:rFonts w:ascii="Arial" w:hAnsi="Arial" w:cs="Arial"/>
          <w:b/>
          <w:bCs/>
          <w:spacing w:val="6"/>
          <w:sz w:val="24"/>
          <w:szCs w:val="24"/>
          <w:lang w:val="es-ES_tradnl" w:eastAsia="es-ES"/>
        </w:rPr>
        <w:t xml:space="preserve">Telemark Spain S.L. </w:t>
      </w:r>
    </w:p>
    <w:p w14:paraId="20F86523" w14:textId="154FE69C" w:rsidR="00272544" w:rsidRPr="00524095" w:rsidRDefault="00272544" w:rsidP="00524095">
      <w:pPr>
        <w:spacing w:line="276" w:lineRule="auto"/>
        <w:jc w:val="both"/>
        <w:rPr>
          <w:rFonts w:ascii="Arial" w:hAnsi="Arial" w:cs="Arial"/>
          <w:spacing w:val="6"/>
          <w:sz w:val="24"/>
          <w:szCs w:val="24"/>
          <w:lang w:val="es-ES_tradnl" w:eastAsia="es-ES"/>
        </w:rPr>
      </w:pPr>
    </w:p>
    <w:p w14:paraId="67935576" w14:textId="1EF42148" w:rsidR="004F100E" w:rsidRPr="00524095" w:rsidRDefault="008B40E7" w:rsidP="00524095">
      <w:p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En línea con lo anterior, </w:t>
      </w:r>
      <w:r w:rsidR="002D370E" w:rsidRPr="00524095">
        <w:rPr>
          <w:rFonts w:ascii="Arial" w:hAnsi="Arial" w:cs="Arial"/>
          <w:spacing w:val="6"/>
          <w:sz w:val="24"/>
          <w:szCs w:val="24"/>
          <w:lang w:val="es-ES_tradnl" w:eastAsia="es-ES"/>
        </w:rPr>
        <w:t xml:space="preserve">reprochó que simplemente se hubiere resuelto tener como demandada a </w:t>
      </w:r>
      <w:r w:rsidR="002D370E" w:rsidRPr="00524095">
        <w:rPr>
          <w:rFonts w:ascii="Arial" w:hAnsi="Arial" w:cs="Arial"/>
          <w:b/>
          <w:bCs/>
          <w:spacing w:val="6"/>
          <w:sz w:val="24"/>
          <w:szCs w:val="24"/>
          <w:lang w:val="es-ES_tradnl" w:eastAsia="es-ES"/>
        </w:rPr>
        <w:t>Telemark Spain S.L.</w:t>
      </w:r>
      <w:r w:rsidR="002D370E" w:rsidRPr="00524095">
        <w:rPr>
          <w:rFonts w:ascii="Arial" w:hAnsi="Arial" w:cs="Arial"/>
          <w:spacing w:val="6"/>
          <w:sz w:val="24"/>
          <w:szCs w:val="24"/>
          <w:lang w:val="es-ES_tradnl" w:eastAsia="es-ES"/>
        </w:rPr>
        <w:t xml:space="preserve"> y </w:t>
      </w:r>
      <w:r w:rsidR="00C251E0" w:rsidRPr="00524095">
        <w:rPr>
          <w:rFonts w:ascii="Arial" w:hAnsi="Arial" w:cs="Arial"/>
          <w:spacing w:val="6"/>
          <w:sz w:val="24"/>
          <w:szCs w:val="24"/>
          <w:lang w:val="es-ES_tradnl" w:eastAsia="es-ES"/>
        </w:rPr>
        <w:t xml:space="preserve">que se decidiera </w:t>
      </w:r>
      <w:r w:rsidR="00176972" w:rsidRPr="00524095">
        <w:rPr>
          <w:rFonts w:ascii="Arial" w:hAnsi="Arial" w:cs="Arial"/>
          <w:spacing w:val="6"/>
          <w:sz w:val="24"/>
          <w:szCs w:val="24"/>
          <w:lang w:val="es-ES_tradnl" w:eastAsia="es-ES"/>
        </w:rPr>
        <w:t>considerarla</w:t>
      </w:r>
      <w:r w:rsidR="00C251E0" w:rsidRPr="00524095">
        <w:rPr>
          <w:rFonts w:ascii="Arial" w:hAnsi="Arial" w:cs="Arial"/>
          <w:spacing w:val="6"/>
          <w:sz w:val="24"/>
          <w:szCs w:val="24"/>
          <w:lang w:val="es-ES_tradnl" w:eastAsia="es-ES"/>
        </w:rPr>
        <w:t xml:space="preserve"> notificada por conducta concluyente</w:t>
      </w:r>
      <w:r w:rsidR="00C66BEA" w:rsidRPr="00524095">
        <w:rPr>
          <w:rFonts w:ascii="Arial" w:hAnsi="Arial" w:cs="Arial"/>
          <w:spacing w:val="6"/>
          <w:sz w:val="24"/>
          <w:szCs w:val="24"/>
          <w:lang w:val="es-ES_tradnl" w:eastAsia="es-ES"/>
        </w:rPr>
        <w:t xml:space="preserve">, cuando esta sociedad no ha constituido apoderado para éste proceso, ni ha manifestado que conoce </w:t>
      </w:r>
      <w:r w:rsidR="00276655" w:rsidRPr="00524095">
        <w:rPr>
          <w:rFonts w:ascii="Arial" w:hAnsi="Arial" w:cs="Arial"/>
          <w:spacing w:val="6"/>
          <w:sz w:val="24"/>
          <w:szCs w:val="24"/>
          <w:lang w:val="es-ES_tradnl" w:eastAsia="es-ES"/>
        </w:rPr>
        <w:t xml:space="preserve">alguna providencia emitida dentro del mismo. Finalmente, acotó que el apoderado de la parte activa carece de legitimidad para actuar en contra de Telemark Spain S.L., porque el poder le fue conferido para actuar en contra de “Telemark Spain S.L. Sucursal Colombia Zona Franca Permanente Especial”. </w:t>
      </w:r>
    </w:p>
    <w:p w14:paraId="3E413768" w14:textId="77777777" w:rsidR="00302D59" w:rsidRPr="00524095" w:rsidRDefault="00302D59" w:rsidP="00524095">
      <w:pPr>
        <w:spacing w:line="276" w:lineRule="auto"/>
        <w:jc w:val="both"/>
        <w:rPr>
          <w:rFonts w:ascii="Arial" w:hAnsi="Arial" w:cs="Arial"/>
          <w:spacing w:val="6"/>
          <w:sz w:val="24"/>
          <w:szCs w:val="24"/>
          <w:lang w:val="es-ES_tradnl" w:eastAsia="es-ES"/>
        </w:rPr>
      </w:pPr>
    </w:p>
    <w:p w14:paraId="7CCC6560" w14:textId="67737840" w:rsidR="00276655" w:rsidRPr="00524095" w:rsidRDefault="007B48A5" w:rsidP="00524095">
      <w:pPr>
        <w:pStyle w:val="Prrafodelista"/>
        <w:numPr>
          <w:ilvl w:val="1"/>
          <w:numId w:val="10"/>
        </w:numPr>
        <w:spacing w:line="276" w:lineRule="auto"/>
        <w:rPr>
          <w:rFonts w:ascii="Arial" w:hAnsi="Arial" w:cs="Arial"/>
          <w:b/>
          <w:bCs/>
          <w:spacing w:val="6"/>
          <w:sz w:val="24"/>
          <w:szCs w:val="24"/>
          <w:lang w:val="es-ES_tradnl" w:eastAsia="es-ES"/>
        </w:rPr>
      </w:pPr>
      <w:r w:rsidRPr="00524095">
        <w:rPr>
          <w:rFonts w:ascii="Arial" w:hAnsi="Arial" w:cs="Arial"/>
          <w:b/>
          <w:bCs/>
          <w:spacing w:val="6"/>
          <w:sz w:val="24"/>
          <w:szCs w:val="24"/>
          <w:lang w:val="es-ES_tradnl" w:eastAsia="es-ES"/>
        </w:rPr>
        <w:t xml:space="preserve">  Auto recurrido </w:t>
      </w:r>
    </w:p>
    <w:p w14:paraId="6A88F60C" w14:textId="77777777" w:rsidR="007B48A5" w:rsidRPr="00524095" w:rsidRDefault="007B48A5" w:rsidP="00524095">
      <w:pPr>
        <w:spacing w:line="276" w:lineRule="auto"/>
        <w:jc w:val="center"/>
        <w:rPr>
          <w:rFonts w:ascii="Arial" w:hAnsi="Arial" w:cs="Arial"/>
          <w:spacing w:val="6"/>
          <w:sz w:val="24"/>
          <w:szCs w:val="24"/>
          <w:lang w:val="es-ES_tradnl" w:eastAsia="es-ES"/>
        </w:rPr>
      </w:pPr>
    </w:p>
    <w:p w14:paraId="1F82208C" w14:textId="77777777" w:rsidR="00846ED1" w:rsidRPr="00524095" w:rsidRDefault="005A5B4C" w:rsidP="00524095">
      <w:p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El 21 de agosto de 2019, </w:t>
      </w:r>
      <w:r w:rsidR="00846ED1" w:rsidRPr="00524095">
        <w:rPr>
          <w:rFonts w:ascii="Arial" w:hAnsi="Arial" w:cs="Arial"/>
          <w:spacing w:val="6"/>
          <w:sz w:val="24"/>
          <w:szCs w:val="24"/>
          <w:lang w:val="es-ES_tradnl" w:eastAsia="es-ES"/>
        </w:rPr>
        <w:t xml:space="preserve">la jueza unipersonal </w:t>
      </w:r>
      <w:r w:rsidRPr="00524095">
        <w:rPr>
          <w:rFonts w:ascii="Arial" w:hAnsi="Arial" w:cs="Arial"/>
          <w:spacing w:val="6"/>
          <w:sz w:val="24"/>
          <w:szCs w:val="24"/>
          <w:lang w:val="es-ES_tradnl" w:eastAsia="es-ES"/>
        </w:rPr>
        <w:t xml:space="preserve">resolvió </w:t>
      </w:r>
      <w:r w:rsidRPr="00524095">
        <w:rPr>
          <w:rFonts w:ascii="Arial" w:hAnsi="Arial" w:cs="Arial"/>
          <w:b/>
          <w:bCs/>
          <w:spacing w:val="6"/>
          <w:sz w:val="24"/>
          <w:szCs w:val="24"/>
          <w:lang w:val="es-ES_tradnl" w:eastAsia="es-ES"/>
        </w:rPr>
        <w:t>declarar no probadas las nulidades invocadas</w:t>
      </w:r>
      <w:r w:rsidRPr="00524095">
        <w:rPr>
          <w:rFonts w:ascii="Arial" w:hAnsi="Arial" w:cs="Arial"/>
          <w:spacing w:val="6"/>
          <w:sz w:val="24"/>
          <w:szCs w:val="24"/>
          <w:lang w:val="es-ES_tradnl" w:eastAsia="es-ES"/>
        </w:rPr>
        <w:t xml:space="preserve"> y continuar con el trámite normal del proceso, considerando para ello</w:t>
      </w:r>
      <w:r w:rsidR="00846ED1" w:rsidRPr="00524095">
        <w:rPr>
          <w:rFonts w:ascii="Arial" w:hAnsi="Arial" w:cs="Arial"/>
          <w:spacing w:val="6"/>
          <w:sz w:val="24"/>
          <w:szCs w:val="24"/>
          <w:lang w:val="es-ES_tradnl" w:eastAsia="es-ES"/>
        </w:rPr>
        <w:t xml:space="preserve"> que, la decisión de tener como demandada a </w:t>
      </w:r>
      <w:r w:rsidR="00846ED1" w:rsidRPr="00524095">
        <w:rPr>
          <w:rFonts w:ascii="Arial" w:hAnsi="Arial" w:cs="Arial"/>
          <w:b/>
          <w:bCs/>
          <w:spacing w:val="6"/>
          <w:sz w:val="24"/>
          <w:szCs w:val="24"/>
          <w:lang w:val="es-ES_tradnl" w:eastAsia="es-ES"/>
        </w:rPr>
        <w:t xml:space="preserve">Telemark Spain S.L. </w:t>
      </w:r>
      <w:r w:rsidR="00846ED1" w:rsidRPr="00524095">
        <w:rPr>
          <w:rFonts w:ascii="Arial" w:hAnsi="Arial" w:cs="Arial"/>
          <w:spacing w:val="6"/>
          <w:sz w:val="24"/>
          <w:szCs w:val="24"/>
          <w:lang w:val="es-ES_tradnl" w:eastAsia="es-ES"/>
        </w:rPr>
        <w:t xml:space="preserve">corresponde a una medida de saneamiento adoptada en uso de las facultades que como directora del proceso le confiere el artículo 48 del Código Procesal del Trabajo y de la Seguridad Social, en razón a que ésta es la sociedad propietaria de la sucursal con la cual el actor afirma haber tenido una relación contractual laboral. </w:t>
      </w:r>
    </w:p>
    <w:p w14:paraId="28FA1C9E" w14:textId="77777777" w:rsidR="00846ED1" w:rsidRPr="00524095" w:rsidRDefault="00846ED1" w:rsidP="00524095">
      <w:pPr>
        <w:spacing w:line="276" w:lineRule="auto"/>
        <w:jc w:val="both"/>
        <w:rPr>
          <w:rFonts w:ascii="Arial" w:hAnsi="Arial" w:cs="Arial"/>
          <w:spacing w:val="6"/>
          <w:sz w:val="24"/>
          <w:szCs w:val="24"/>
          <w:lang w:val="es-ES_tradnl" w:eastAsia="es-ES"/>
        </w:rPr>
      </w:pPr>
    </w:p>
    <w:p w14:paraId="056D2C7B" w14:textId="1F64AA15" w:rsidR="005A5B4C" w:rsidRPr="00524095" w:rsidRDefault="00846ED1" w:rsidP="00524095">
      <w:p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Lo anterior, acorde con el artículo 471 del Código de Comercio, del cual se infiere que las sucursales (aunque son establecimientos de comercio) se encuentran administradas por un mandatario con facultades para representar a la matriz y, por otro lado, con fundamento en el artículo 33 del Código Sustantivo del Trabajo, que obliga a los empleadores que tengan sucursales o agencias dependientes de su establecimiento en otros municipio distintos del domicilio principal, a constituir públicamente en cada uno de ellos un apoderado, con la facultad de representarlos en juicios o controversia relacionados con los contratos de trabajo que se hayan ejecutado o que deban ejecutarse y que, a </w:t>
      </w:r>
      <w:r w:rsidRPr="00524095">
        <w:rPr>
          <w:rFonts w:ascii="Arial" w:hAnsi="Arial" w:cs="Arial"/>
          <w:spacing w:val="6"/>
          <w:sz w:val="24"/>
          <w:szCs w:val="24"/>
          <w:lang w:val="es-ES_tradnl" w:eastAsia="es-ES"/>
        </w:rPr>
        <w:lastRenderedPageBreak/>
        <w:t xml:space="preserve">falta de tal apoderado, </w:t>
      </w:r>
      <w:r w:rsidR="00F80440" w:rsidRPr="00524095">
        <w:rPr>
          <w:rFonts w:ascii="Arial" w:hAnsi="Arial" w:cs="Arial"/>
          <w:spacing w:val="6"/>
          <w:sz w:val="24"/>
          <w:szCs w:val="24"/>
          <w:lang w:val="es-ES_tradnl" w:eastAsia="es-ES"/>
        </w:rPr>
        <w:t>las notificaciones judiciales o administrativa se tendrán como hechas al empleador, cuando se hagan a quien dirija la correspondiente agencia o sucursal y éste será solidariamente responsable cuando omita darle al empleador aviso oportuno de tales notificaciones.</w:t>
      </w:r>
    </w:p>
    <w:p w14:paraId="73DDB9E6" w14:textId="1C319754" w:rsidR="00F80440" w:rsidRPr="00524095" w:rsidRDefault="00F80440" w:rsidP="00524095">
      <w:pPr>
        <w:spacing w:line="276" w:lineRule="auto"/>
        <w:jc w:val="both"/>
        <w:rPr>
          <w:rFonts w:ascii="Arial" w:hAnsi="Arial" w:cs="Arial"/>
          <w:spacing w:val="6"/>
          <w:sz w:val="24"/>
          <w:szCs w:val="24"/>
          <w:lang w:val="es-ES_tradnl" w:eastAsia="es-ES"/>
        </w:rPr>
      </w:pPr>
    </w:p>
    <w:p w14:paraId="21C6B3E9" w14:textId="40E83961" w:rsidR="00CD5645" w:rsidRPr="00524095" w:rsidRDefault="00F80440" w:rsidP="00524095">
      <w:p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Por lo que, estando probado que Ernesto González Fernández es apoderado de </w:t>
      </w:r>
      <w:r w:rsidRPr="00524095">
        <w:rPr>
          <w:rFonts w:ascii="Arial" w:hAnsi="Arial" w:cs="Arial"/>
          <w:b/>
          <w:bCs/>
          <w:spacing w:val="6"/>
          <w:sz w:val="24"/>
          <w:szCs w:val="24"/>
          <w:lang w:val="es-ES_tradnl" w:eastAsia="es-ES"/>
        </w:rPr>
        <w:t>Telemark Spain S.L</w:t>
      </w:r>
      <w:r w:rsidRPr="00524095">
        <w:rPr>
          <w:rFonts w:ascii="Arial" w:hAnsi="Arial" w:cs="Arial"/>
          <w:spacing w:val="6"/>
          <w:sz w:val="24"/>
          <w:szCs w:val="24"/>
          <w:lang w:val="es-ES_tradnl" w:eastAsia="es-ES"/>
        </w:rPr>
        <w:t xml:space="preserve">. respecto de la sucursal </w:t>
      </w:r>
      <w:r w:rsidRPr="00524095">
        <w:rPr>
          <w:rFonts w:ascii="Arial" w:hAnsi="Arial" w:cs="Arial"/>
          <w:b/>
          <w:bCs/>
          <w:spacing w:val="6"/>
          <w:sz w:val="24"/>
          <w:szCs w:val="24"/>
          <w:lang w:val="es-ES_tradnl" w:eastAsia="es-ES"/>
        </w:rPr>
        <w:t xml:space="preserve">Telemark Spain S.L. Sucursal Colombia Zona Franca Permanente Especial </w:t>
      </w:r>
      <w:r w:rsidRPr="00524095">
        <w:rPr>
          <w:rFonts w:ascii="Arial" w:hAnsi="Arial" w:cs="Arial"/>
          <w:spacing w:val="6"/>
          <w:sz w:val="24"/>
          <w:szCs w:val="24"/>
          <w:lang w:val="es-ES_tradnl" w:eastAsia="es-ES"/>
        </w:rPr>
        <w:t>y que a su vez él confirió poder a la profesional del derecho que actúa en su representación de la sociedad,</w:t>
      </w:r>
      <w:r w:rsidR="00CD5645" w:rsidRPr="00524095">
        <w:rPr>
          <w:rFonts w:ascii="Arial" w:hAnsi="Arial" w:cs="Arial"/>
          <w:spacing w:val="6"/>
          <w:sz w:val="24"/>
          <w:szCs w:val="24"/>
          <w:lang w:val="es-ES_tradnl" w:eastAsia="es-ES"/>
        </w:rPr>
        <w:t xml:space="preserve"> se cumplen los presupuestos del artículo 301 del C.G.P. para tenerla por notificada por conducta concluyente.</w:t>
      </w:r>
    </w:p>
    <w:p w14:paraId="53A1C969" w14:textId="77777777" w:rsidR="00CD5645" w:rsidRPr="00524095" w:rsidRDefault="00CD5645" w:rsidP="00524095">
      <w:pPr>
        <w:spacing w:line="276" w:lineRule="auto"/>
        <w:jc w:val="both"/>
        <w:rPr>
          <w:rFonts w:ascii="Arial" w:hAnsi="Arial" w:cs="Arial"/>
          <w:spacing w:val="6"/>
          <w:sz w:val="24"/>
          <w:szCs w:val="24"/>
          <w:lang w:val="es-ES_tradnl" w:eastAsia="es-ES"/>
        </w:rPr>
      </w:pPr>
    </w:p>
    <w:p w14:paraId="01D8F74E" w14:textId="6B9BF9AA" w:rsidR="00276655" w:rsidRPr="00524095" w:rsidRDefault="00CD5645" w:rsidP="00524095">
      <w:p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Terminando, en cuanto a </w:t>
      </w:r>
      <w:r w:rsidR="00F26B1C" w:rsidRPr="00524095">
        <w:rPr>
          <w:rFonts w:ascii="Arial" w:hAnsi="Arial" w:cs="Arial"/>
          <w:spacing w:val="6"/>
          <w:sz w:val="24"/>
          <w:szCs w:val="24"/>
          <w:lang w:val="es-ES_tradnl" w:eastAsia="es-ES"/>
        </w:rPr>
        <w:t xml:space="preserve">la falta de legitimidad del apoderado de la parte actora, adujo que no le asiste razón a la solicitante porque Telemark Spain S.L. fue tenida como demandada en virtud de una medida de saneamiento (fols. 296 a 298).  </w:t>
      </w:r>
    </w:p>
    <w:p w14:paraId="795B88B4" w14:textId="77777777" w:rsidR="00302D59" w:rsidRPr="00524095" w:rsidRDefault="00302D59" w:rsidP="00524095">
      <w:pPr>
        <w:spacing w:line="276" w:lineRule="auto"/>
        <w:jc w:val="both"/>
        <w:rPr>
          <w:rFonts w:ascii="Arial" w:hAnsi="Arial" w:cs="Arial"/>
          <w:spacing w:val="6"/>
          <w:sz w:val="24"/>
          <w:szCs w:val="24"/>
          <w:lang w:val="es-ES_tradnl" w:eastAsia="es-ES"/>
        </w:rPr>
      </w:pPr>
    </w:p>
    <w:p w14:paraId="6835F46E" w14:textId="75E5935A" w:rsidR="00276655" w:rsidRPr="00524095" w:rsidRDefault="007B48A5" w:rsidP="00524095">
      <w:pPr>
        <w:pStyle w:val="Prrafodelista"/>
        <w:numPr>
          <w:ilvl w:val="1"/>
          <w:numId w:val="10"/>
        </w:numPr>
        <w:spacing w:line="276" w:lineRule="auto"/>
        <w:rPr>
          <w:rFonts w:ascii="Arial" w:hAnsi="Arial" w:cs="Arial"/>
          <w:b/>
          <w:bCs/>
          <w:spacing w:val="6"/>
          <w:sz w:val="24"/>
          <w:szCs w:val="24"/>
          <w:lang w:val="es-ES_tradnl" w:eastAsia="es-ES"/>
        </w:rPr>
      </w:pPr>
      <w:r w:rsidRPr="00524095">
        <w:rPr>
          <w:rFonts w:ascii="Arial" w:hAnsi="Arial" w:cs="Arial"/>
          <w:spacing w:val="6"/>
          <w:sz w:val="24"/>
          <w:szCs w:val="24"/>
          <w:lang w:val="es-ES_tradnl" w:eastAsia="es-ES"/>
        </w:rPr>
        <w:t xml:space="preserve">  </w:t>
      </w:r>
      <w:r w:rsidRPr="00524095">
        <w:rPr>
          <w:rFonts w:ascii="Arial" w:hAnsi="Arial" w:cs="Arial"/>
          <w:b/>
          <w:bCs/>
          <w:spacing w:val="6"/>
          <w:sz w:val="24"/>
          <w:szCs w:val="24"/>
          <w:lang w:val="es-ES_tradnl" w:eastAsia="es-ES"/>
        </w:rPr>
        <w:t xml:space="preserve">Recurso de apelación </w:t>
      </w:r>
    </w:p>
    <w:p w14:paraId="28A2A6DC" w14:textId="4B110901" w:rsidR="00DA520A" w:rsidRPr="00524095" w:rsidRDefault="004F100E" w:rsidP="00524095">
      <w:p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 </w:t>
      </w:r>
      <w:r w:rsidR="00EE30B4" w:rsidRPr="00524095">
        <w:rPr>
          <w:rFonts w:ascii="Arial" w:hAnsi="Arial" w:cs="Arial"/>
          <w:spacing w:val="6"/>
          <w:sz w:val="24"/>
          <w:szCs w:val="24"/>
          <w:lang w:val="es-ES_tradnl" w:eastAsia="es-ES"/>
        </w:rPr>
        <w:t xml:space="preserve"> </w:t>
      </w:r>
    </w:p>
    <w:p w14:paraId="7D911460" w14:textId="3D3CF185" w:rsidR="00F25191" w:rsidRPr="00524095" w:rsidRDefault="00F26B1C" w:rsidP="00524095">
      <w:p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M</w:t>
      </w:r>
      <w:r w:rsidR="006372D8" w:rsidRPr="00524095">
        <w:rPr>
          <w:rFonts w:ascii="Arial" w:hAnsi="Arial" w:cs="Arial"/>
          <w:spacing w:val="6"/>
          <w:sz w:val="24"/>
          <w:szCs w:val="24"/>
          <w:lang w:val="es-ES_tradnl" w:eastAsia="es-ES"/>
        </w:rPr>
        <w:t xml:space="preserve">ediante escrito presentado el 27 de agosto de 2019 (fols. 299 a 301), la mandataria de la parte accionada presentó recurso de apelación, solicitando que se declare la </w:t>
      </w:r>
      <w:r w:rsidR="006372D8" w:rsidRPr="00524095">
        <w:rPr>
          <w:rFonts w:ascii="Arial" w:hAnsi="Arial" w:cs="Arial"/>
          <w:b/>
          <w:bCs/>
          <w:spacing w:val="6"/>
          <w:sz w:val="24"/>
          <w:szCs w:val="24"/>
          <w:lang w:val="es-ES_tradnl" w:eastAsia="es-ES"/>
        </w:rPr>
        <w:t xml:space="preserve">nulidad de lo actuado a partir del auto del 14 de junio de 2019, </w:t>
      </w:r>
      <w:r w:rsidR="006372D8" w:rsidRPr="00524095">
        <w:rPr>
          <w:rFonts w:ascii="Arial" w:hAnsi="Arial" w:cs="Arial"/>
          <w:spacing w:val="6"/>
          <w:sz w:val="24"/>
          <w:szCs w:val="24"/>
          <w:lang w:val="es-ES_tradnl" w:eastAsia="es-ES"/>
        </w:rPr>
        <w:t xml:space="preserve">el cual ordenó sanear el proceso </w:t>
      </w:r>
      <w:r w:rsidR="00E14129" w:rsidRPr="00524095">
        <w:rPr>
          <w:rFonts w:ascii="Arial" w:hAnsi="Arial" w:cs="Arial"/>
          <w:spacing w:val="6"/>
          <w:sz w:val="24"/>
          <w:szCs w:val="24"/>
          <w:lang w:val="es-ES_tradnl" w:eastAsia="es-ES"/>
        </w:rPr>
        <w:t xml:space="preserve">teniendo como demandada y notificada por conducta concluyente a </w:t>
      </w:r>
      <w:r w:rsidR="00E14129" w:rsidRPr="00524095">
        <w:rPr>
          <w:rFonts w:ascii="Arial" w:hAnsi="Arial" w:cs="Arial"/>
          <w:b/>
          <w:bCs/>
          <w:spacing w:val="6"/>
          <w:sz w:val="24"/>
          <w:szCs w:val="24"/>
          <w:lang w:val="es-ES_tradnl" w:eastAsia="es-ES"/>
        </w:rPr>
        <w:t>Telemark S.L.</w:t>
      </w:r>
      <w:r w:rsidR="00E14129" w:rsidRPr="00524095">
        <w:rPr>
          <w:rFonts w:ascii="Arial" w:hAnsi="Arial" w:cs="Arial"/>
          <w:spacing w:val="6"/>
          <w:sz w:val="24"/>
          <w:szCs w:val="24"/>
          <w:lang w:val="es-ES_tradnl" w:eastAsia="es-ES"/>
        </w:rPr>
        <w:t xml:space="preserve"> y en su lugar, se ordene la integración del litisconsorcio necesario de </w:t>
      </w:r>
      <w:r w:rsidR="00E14129" w:rsidRPr="00524095">
        <w:rPr>
          <w:rFonts w:ascii="Arial" w:hAnsi="Arial" w:cs="Arial"/>
          <w:b/>
          <w:bCs/>
          <w:spacing w:val="6"/>
          <w:sz w:val="24"/>
          <w:szCs w:val="24"/>
          <w:lang w:val="es-ES_tradnl" w:eastAsia="es-ES"/>
        </w:rPr>
        <w:t>Telemark S.L</w:t>
      </w:r>
      <w:r w:rsidR="00E14129" w:rsidRPr="00524095">
        <w:rPr>
          <w:rFonts w:ascii="Arial" w:hAnsi="Arial" w:cs="Arial"/>
          <w:spacing w:val="6"/>
          <w:sz w:val="24"/>
          <w:szCs w:val="24"/>
          <w:lang w:val="es-ES_tradnl" w:eastAsia="es-ES"/>
        </w:rPr>
        <w:t xml:space="preserve">. y se realice el trámite de notificación personal, acorde con lo dispuesto en los artículos 291, 292 y siguientes del C.G.P. </w:t>
      </w:r>
    </w:p>
    <w:p w14:paraId="4621AA4C" w14:textId="224AF43E" w:rsidR="00E14129" w:rsidRPr="00524095" w:rsidRDefault="00E14129" w:rsidP="00524095">
      <w:pPr>
        <w:spacing w:line="276" w:lineRule="auto"/>
        <w:jc w:val="both"/>
        <w:rPr>
          <w:rFonts w:ascii="Arial" w:hAnsi="Arial" w:cs="Arial"/>
          <w:spacing w:val="6"/>
          <w:sz w:val="24"/>
          <w:szCs w:val="24"/>
          <w:lang w:val="es-ES_tradnl" w:eastAsia="es-ES"/>
        </w:rPr>
      </w:pPr>
    </w:p>
    <w:p w14:paraId="644109DD" w14:textId="1B3DB62E" w:rsidR="0059274C" w:rsidRPr="00524095" w:rsidRDefault="00E14129" w:rsidP="00524095">
      <w:p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Como fundamento de lo anterior, insistió en que de acuerdo con lo decidido por éste Tribunal, el 14 de junio de 2019</w:t>
      </w:r>
      <w:r w:rsidR="006B3776" w:rsidRPr="00524095">
        <w:rPr>
          <w:rFonts w:ascii="Arial" w:hAnsi="Arial" w:cs="Arial"/>
          <w:spacing w:val="6"/>
          <w:sz w:val="24"/>
          <w:szCs w:val="24"/>
          <w:lang w:val="es-ES_tradnl" w:eastAsia="es-ES"/>
        </w:rPr>
        <w:t xml:space="preserve">, </w:t>
      </w:r>
      <w:r w:rsidRPr="00524095">
        <w:rPr>
          <w:rFonts w:ascii="Arial" w:hAnsi="Arial" w:cs="Arial"/>
          <w:spacing w:val="6"/>
          <w:sz w:val="24"/>
          <w:szCs w:val="24"/>
          <w:lang w:val="es-ES_tradnl" w:eastAsia="es-ES"/>
        </w:rPr>
        <w:t xml:space="preserve">dentro del proceso con radicación 2018-00040, </w:t>
      </w:r>
      <w:r w:rsidR="006B3776" w:rsidRPr="00524095">
        <w:rPr>
          <w:rFonts w:ascii="Arial" w:hAnsi="Arial" w:cs="Arial"/>
          <w:spacing w:val="6"/>
          <w:sz w:val="24"/>
          <w:szCs w:val="24"/>
          <w:lang w:val="es-ES_tradnl" w:eastAsia="es-ES"/>
        </w:rPr>
        <w:t xml:space="preserve">el señor Ernesto González solo es representante exclusivo de la sucursal y no de su matriz o casa principal; que por ello fue que ordenó realizar la notificación de </w:t>
      </w:r>
      <w:r w:rsidR="006B3776" w:rsidRPr="00524095">
        <w:rPr>
          <w:rFonts w:ascii="Arial" w:hAnsi="Arial" w:cs="Arial"/>
          <w:b/>
          <w:bCs/>
          <w:spacing w:val="6"/>
          <w:sz w:val="24"/>
          <w:szCs w:val="24"/>
          <w:lang w:val="es-ES_tradnl" w:eastAsia="es-ES"/>
        </w:rPr>
        <w:t>Telemark S.L.;</w:t>
      </w:r>
      <w:r w:rsidR="006B3776" w:rsidRPr="00524095">
        <w:rPr>
          <w:rFonts w:ascii="Arial" w:hAnsi="Arial" w:cs="Arial"/>
          <w:spacing w:val="6"/>
          <w:sz w:val="24"/>
          <w:szCs w:val="24"/>
          <w:lang w:val="es-ES_tradnl" w:eastAsia="es-ES"/>
        </w:rPr>
        <w:t xml:space="preserve"> y que no se puede considerar notificado por conducta concluyente</w:t>
      </w:r>
      <w:r w:rsidR="007B48A5" w:rsidRPr="00524095">
        <w:rPr>
          <w:rFonts w:ascii="Arial" w:hAnsi="Arial" w:cs="Arial"/>
          <w:spacing w:val="6"/>
          <w:sz w:val="24"/>
          <w:szCs w:val="24"/>
          <w:lang w:val="es-ES_tradnl" w:eastAsia="es-ES"/>
        </w:rPr>
        <w:t xml:space="preserve">, porque no ha conferido poder para este proceso, ni ha manifestado conocer alguna providencia dentro del mismo. </w:t>
      </w:r>
    </w:p>
    <w:p w14:paraId="07F6827C" w14:textId="77777777" w:rsidR="00302D59" w:rsidRPr="00524095" w:rsidRDefault="00302D59" w:rsidP="00524095">
      <w:pPr>
        <w:spacing w:line="276" w:lineRule="auto"/>
        <w:jc w:val="both"/>
        <w:rPr>
          <w:rFonts w:ascii="Arial" w:hAnsi="Arial" w:cs="Arial"/>
          <w:spacing w:val="6"/>
          <w:sz w:val="24"/>
          <w:szCs w:val="24"/>
          <w:lang w:val="es-ES_tradnl" w:eastAsia="es-ES"/>
        </w:rPr>
      </w:pPr>
    </w:p>
    <w:p w14:paraId="6F4BBCD4" w14:textId="794BD632" w:rsidR="007B48A5" w:rsidRPr="00524095" w:rsidRDefault="007B48A5" w:rsidP="00524095">
      <w:pPr>
        <w:pStyle w:val="Prrafodelista"/>
        <w:numPr>
          <w:ilvl w:val="1"/>
          <w:numId w:val="10"/>
        </w:numPr>
        <w:suppressAutoHyphens w:val="0"/>
        <w:spacing w:line="276" w:lineRule="auto"/>
        <w:ind w:right="51"/>
        <w:jc w:val="both"/>
        <w:rPr>
          <w:rFonts w:ascii="Arial" w:hAnsi="Arial" w:cs="Arial"/>
          <w:b/>
          <w:bCs/>
          <w:spacing w:val="6"/>
          <w:sz w:val="24"/>
          <w:szCs w:val="24"/>
          <w:lang w:val="es-ES_tradnl" w:eastAsia="es-ES"/>
        </w:rPr>
      </w:pPr>
      <w:r w:rsidRPr="00524095">
        <w:rPr>
          <w:rFonts w:ascii="Arial" w:hAnsi="Arial" w:cs="Arial"/>
          <w:spacing w:val="6"/>
          <w:sz w:val="24"/>
          <w:szCs w:val="24"/>
          <w:lang w:val="es-ES_tradnl" w:eastAsia="es-ES"/>
        </w:rPr>
        <w:t xml:space="preserve"> </w:t>
      </w:r>
      <w:r w:rsidR="00302D59" w:rsidRPr="00524095">
        <w:rPr>
          <w:rFonts w:ascii="Arial" w:hAnsi="Arial" w:cs="Arial"/>
          <w:b/>
          <w:bCs/>
          <w:spacing w:val="6"/>
          <w:sz w:val="24"/>
          <w:szCs w:val="24"/>
          <w:lang w:val="es-ES_tradnl" w:eastAsia="es-ES"/>
        </w:rPr>
        <w:t>Traslado y alegaciones</w:t>
      </w:r>
    </w:p>
    <w:p w14:paraId="2EF7B0F0" w14:textId="6D652E6D" w:rsidR="007B48A5" w:rsidRPr="00524095" w:rsidRDefault="007B48A5" w:rsidP="00524095">
      <w:pPr>
        <w:spacing w:line="276" w:lineRule="auto"/>
        <w:jc w:val="both"/>
        <w:rPr>
          <w:rFonts w:ascii="Arial" w:hAnsi="Arial" w:cs="Arial"/>
          <w:spacing w:val="6"/>
          <w:sz w:val="24"/>
          <w:szCs w:val="24"/>
          <w:lang w:val="es-ES_tradnl" w:eastAsia="es-ES"/>
        </w:rPr>
      </w:pPr>
    </w:p>
    <w:p w14:paraId="5DB30BF3" w14:textId="48F29F69" w:rsidR="00302D59" w:rsidRPr="00524095" w:rsidRDefault="00302D59" w:rsidP="00524095">
      <w:p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En proveído del 12 de noviembre de 2019 (fol. 4, cuad. 2ª) se corrió traslado a las partes por el término común de cinco (5) días para que presentaran sus alegaciones.  Extemporáneamente, el </w:t>
      </w:r>
      <w:r w:rsidR="0062603A" w:rsidRPr="00524095">
        <w:rPr>
          <w:rFonts w:ascii="Arial" w:hAnsi="Arial" w:cs="Arial"/>
          <w:spacing w:val="6"/>
          <w:sz w:val="24"/>
          <w:szCs w:val="24"/>
          <w:lang w:val="es-ES_tradnl" w:eastAsia="es-ES"/>
        </w:rPr>
        <w:t>0</w:t>
      </w:r>
      <w:r w:rsidRPr="00524095">
        <w:rPr>
          <w:rFonts w:ascii="Arial" w:hAnsi="Arial" w:cs="Arial"/>
          <w:spacing w:val="6"/>
          <w:sz w:val="24"/>
          <w:szCs w:val="24"/>
          <w:lang w:val="es-ES_tradnl" w:eastAsia="es-ES"/>
        </w:rPr>
        <w:t>3 de diciembre de 2019, la recurrente presentó escrito de alegaciones</w:t>
      </w:r>
      <w:r w:rsidR="0062603A" w:rsidRPr="00524095">
        <w:rPr>
          <w:rFonts w:ascii="Arial" w:hAnsi="Arial" w:cs="Arial"/>
          <w:spacing w:val="6"/>
          <w:sz w:val="24"/>
          <w:szCs w:val="24"/>
          <w:lang w:val="es-ES_tradnl" w:eastAsia="es-ES"/>
        </w:rPr>
        <w:t xml:space="preserve"> (fols. 5 a 9, cuad. 2ª)</w:t>
      </w:r>
      <w:r w:rsidR="00831DBB" w:rsidRPr="00524095">
        <w:rPr>
          <w:rFonts w:ascii="Arial" w:hAnsi="Arial" w:cs="Arial"/>
          <w:spacing w:val="6"/>
          <w:sz w:val="24"/>
          <w:szCs w:val="24"/>
          <w:lang w:val="es-ES_tradnl" w:eastAsia="es-ES"/>
        </w:rPr>
        <w:t xml:space="preserve"> y el demandante guardó silencio, por lo que se pasa a decidir lo que en derecho corresponde. </w:t>
      </w:r>
    </w:p>
    <w:p w14:paraId="15C23DC0" w14:textId="37649E1B" w:rsidR="004D6A6A" w:rsidRPr="00524095" w:rsidRDefault="004D6A6A" w:rsidP="00524095">
      <w:pPr>
        <w:pStyle w:val="Prrafodelista"/>
        <w:spacing w:line="276" w:lineRule="auto"/>
        <w:ind w:left="0"/>
        <w:jc w:val="both"/>
        <w:rPr>
          <w:rFonts w:ascii="Arial" w:hAnsi="Arial" w:cs="Arial"/>
          <w:b/>
          <w:bCs/>
          <w:spacing w:val="6"/>
          <w:sz w:val="24"/>
          <w:szCs w:val="24"/>
          <w:lang w:val="es-ES_tradnl" w:eastAsia="es-ES"/>
        </w:rPr>
      </w:pPr>
    </w:p>
    <w:p w14:paraId="2A124116" w14:textId="51A1D26A" w:rsidR="00B55DA9" w:rsidRPr="00524095" w:rsidRDefault="004D5BB9" w:rsidP="00524095">
      <w:pPr>
        <w:pStyle w:val="Prrafodelista"/>
        <w:spacing w:line="276" w:lineRule="auto"/>
        <w:ind w:left="0"/>
        <w:jc w:val="center"/>
        <w:rPr>
          <w:rFonts w:ascii="Arial" w:hAnsi="Arial" w:cs="Arial"/>
          <w:b/>
          <w:bCs/>
          <w:spacing w:val="6"/>
          <w:sz w:val="24"/>
          <w:szCs w:val="24"/>
          <w:lang w:val="es-ES_tradnl" w:eastAsia="es-ES"/>
        </w:rPr>
      </w:pPr>
      <w:r w:rsidRPr="00524095">
        <w:rPr>
          <w:rFonts w:ascii="Arial" w:hAnsi="Arial" w:cs="Arial"/>
          <w:b/>
          <w:bCs/>
          <w:spacing w:val="6"/>
          <w:sz w:val="24"/>
          <w:szCs w:val="24"/>
          <w:lang w:val="es-ES_tradnl" w:eastAsia="es-ES"/>
        </w:rPr>
        <w:t xml:space="preserve">II. </w:t>
      </w:r>
      <w:r w:rsidR="00B55DA9" w:rsidRPr="00524095">
        <w:rPr>
          <w:rFonts w:ascii="Arial" w:hAnsi="Arial" w:cs="Arial"/>
          <w:b/>
          <w:bCs/>
          <w:spacing w:val="6"/>
          <w:sz w:val="24"/>
          <w:szCs w:val="24"/>
          <w:lang w:val="es-ES_tradnl" w:eastAsia="es-ES"/>
        </w:rPr>
        <w:t xml:space="preserve">CONSIDERACIONES </w:t>
      </w:r>
    </w:p>
    <w:p w14:paraId="2F7E9877" w14:textId="77777777" w:rsidR="0062603A" w:rsidRPr="00524095" w:rsidRDefault="0062603A" w:rsidP="00524095">
      <w:pPr>
        <w:pStyle w:val="Prrafodelista"/>
        <w:spacing w:line="276" w:lineRule="auto"/>
        <w:ind w:left="0"/>
        <w:jc w:val="both"/>
        <w:rPr>
          <w:rFonts w:ascii="Arial" w:hAnsi="Arial" w:cs="Arial"/>
          <w:spacing w:val="6"/>
          <w:sz w:val="24"/>
          <w:szCs w:val="24"/>
          <w:lang w:val="es-ES_tradnl" w:eastAsia="es-ES"/>
        </w:rPr>
      </w:pPr>
    </w:p>
    <w:p w14:paraId="2BE0F678" w14:textId="46FAF71E" w:rsidR="00294571" w:rsidRPr="00524095" w:rsidRDefault="00831DBB" w:rsidP="00524095">
      <w:pPr>
        <w:pStyle w:val="Prrafodelista"/>
        <w:spacing w:line="276" w:lineRule="auto"/>
        <w:ind w:left="0"/>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Con la finalidad </w:t>
      </w:r>
      <w:r w:rsidR="00A76705" w:rsidRPr="00524095">
        <w:rPr>
          <w:rFonts w:ascii="Arial" w:hAnsi="Arial" w:cs="Arial"/>
          <w:spacing w:val="6"/>
          <w:sz w:val="24"/>
          <w:szCs w:val="24"/>
          <w:lang w:val="es-ES_tradnl" w:eastAsia="es-ES"/>
        </w:rPr>
        <w:t xml:space="preserve">realizar una adecuada exposición de la decisión que se adoptará en esta instancia, es pertinente advertir que no se encuentra concordancia entre lo pedido por la parte pasiva en la solicitud de nulidad y lo </w:t>
      </w:r>
      <w:r w:rsidR="00A76705" w:rsidRPr="00524095">
        <w:rPr>
          <w:rFonts w:ascii="Arial" w:hAnsi="Arial" w:cs="Arial"/>
          <w:spacing w:val="6"/>
          <w:sz w:val="24"/>
          <w:szCs w:val="24"/>
          <w:lang w:val="es-ES_tradnl" w:eastAsia="es-ES"/>
        </w:rPr>
        <w:lastRenderedPageBreak/>
        <w:t>se depreca en la alzada; por cuanto, mientras aquel</w:t>
      </w:r>
      <w:r w:rsidR="004E45D1" w:rsidRPr="00524095">
        <w:rPr>
          <w:rFonts w:ascii="Arial" w:hAnsi="Arial" w:cs="Arial"/>
          <w:spacing w:val="6"/>
          <w:sz w:val="24"/>
          <w:szCs w:val="24"/>
          <w:lang w:val="es-ES_tradnl" w:eastAsia="es-ES"/>
        </w:rPr>
        <w:t>la</w:t>
      </w:r>
      <w:r w:rsidR="00A76705" w:rsidRPr="00524095">
        <w:rPr>
          <w:rFonts w:ascii="Arial" w:hAnsi="Arial" w:cs="Arial"/>
          <w:spacing w:val="6"/>
          <w:sz w:val="24"/>
          <w:szCs w:val="24"/>
          <w:lang w:val="es-ES_tradnl" w:eastAsia="es-ES"/>
        </w:rPr>
        <w:t xml:space="preserve"> estuvo orientad</w:t>
      </w:r>
      <w:r w:rsidR="004E45D1" w:rsidRPr="00524095">
        <w:rPr>
          <w:rFonts w:ascii="Arial" w:hAnsi="Arial" w:cs="Arial"/>
          <w:spacing w:val="6"/>
          <w:sz w:val="24"/>
          <w:szCs w:val="24"/>
          <w:lang w:val="es-ES_tradnl" w:eastAsia="es-ES"/>
        </w:rPr>
        <w:t>a</w:t>
      </w:r>
      <w:r w:rsidR="00A76705" w:rsidRPr="00524095">
        <w:rPr>
          <w:rFonts w:ascii="Arial" w:hAnsi="Arial" w:cs="Arial"/>
          <w:spacing w:val="6"/>
          <w:sz w:val="24"/>
          <w:szCs w:val="24"/>
          <w:lang w:val="es-ES_tradnl" w:eastAsia="es-ES"/>
        </w:rPr>
        <w:t xml:space="preserve"> a que se declarara la nulidad de lo actuado desde la admisión de la demanda</w:t>
      </w:r>
      <w:r w:rsidR="00BB75E5" w:rsidRPr="00524095">
        <w:rPr>
          <w:rFonts w:ascii="Arial" w:hAnsi="Arial" w:cs="Arial"/>
          <w:spacing w:val="6"/>
          <w:sz w:val="24"/>
          <w:szCs w:val="24"/>
          <w:lang w:val="es-ES_tradnl" w:eastAsia="es-ES"/>
        </w:rPr>
        <w:t xml:space="preserve"> (16 de julio de 2018)</w:t>
      </w:r>
      <w:r w:rsidR="00A76705" w:rsidRPr="00524095">
        <w:rPr>
          <w:rFonts w:ascii="Arial" w:hAnsi="Arial" w:cs="Arial"/>
          <w:spacing w:val="6"/>
          <w:sz w:val="24"/>
          <w:szCs w:val="24"/>
          <w:lang w:val="es-ES_tradnl" w:eastAsia="es-ES"/>
        </w:rPr>
        <w:t>, ést</w:t>
      </w:r>
      <w:r w:rsidR="004E45D1" w:rsidRPr="00524095">
        <w:rPr>
          <w:rFonts w:ascii="Arial" w:hAnsi="Arial" w:cs="Arial"/>
          <w:spacing w:val="6"/>
          <w:sz w:val="24"/>
          <w:szCs w:val="24"/>
          <w:lang w:val="es-ES_tradnl" w:eastAsia="es-ES"/>
        </w:rPr>
        <w:t>a</w:t>
      </w:r>
      <w:r w:rsidR="00A76705" w:rsidRPr="00524095">
        <w:rPr>
          <w:rFonts w:ascii="Arial" w:hAnsi="Arial" w:cs="Arial"/>
          <w:spacing w:val="6"/>
          <w:sz w:val="24"/>
          <w:szCs w:val="24"/>
          <w:lang w:val="es-ES_tradnl" w:eastAsia="es-ES"/>
        </w:rPr>
        <w:t xml:space="preserve"> se dirigió con ese mismo propósito, pero a partir del auto del 14 de junio de 2019</w:t>
      </w:r>
      <w:r w:rsidR="00294571" w:rsidRPr="00524095">
        <w:rPr>
          <w:rFonts w:ascii="Arial" w:hAnsi="Arial" w:cs="Arial"/>
          <w:spacing w:val="6"/>
          <w:sz w:val="24"/>
          <w:szCs w:val="24"/>
          <w:lang w:val="es-ES_tradnl" w:eastAsia="es-ES"/>
        </w:rPr>
        <w:t xml:space="preserve">. </w:t>
      </w:r>
    </w:p>
    <w:p w14:paraId="1856E73A" w14:textId="308BF136" w:rsidR="00294571" w:rsidRPr="00524095" w:rsidRDefault="00294571" w:rsidP="00524095">
      <w:pPr>
        <w:pStyle w:val="Prrafodelista"/>
        <w:spacing w:line="276" w:lineRule="auto"/>
        <w:ind w:left="0"/>
        <w:jc w:val="both"/>
        <w:rPr>
          <w:rFonts w:ascii="Arial" w:hAnsi="Arial" w:cs="Arial"/>
          <w:spacing w:val="6"/>
          <w:sz w:val="24"/>
          <w:szCs w:val="24"/>
          <w:lang w:val="es-ES_tradnl" w:eastAsia="es-ES"/>
        </w:rPr>
      </w:pPr>
    </w:p>
    <w:p w14:paraId="652957B9" w14:textId="1853B495" w:rsidR="00A605E7" w:rsidRPr="00524095" w:rsidRDefault="00294571" w:rsidP="00524095">
      <w:pPr>
        <w:pStyle w:val="Prrafodelista"/>
        <w:spacing w:line="276" w:lineRule="auto"/>
        <w:ind w:left="0"/>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Entendiendo de la misma</w:t>
      </w:r>
      <w:r w:rsidR="004E45D1" w:rsidRPr="00524095">
        <w:rPr>
          <w:rFonts w:ascii="Arial" w:hAnsi="Arial" w:cs="Arial"/>
          <w:spacing w:val="6"/>
          <w:sz w:val="24"/>
          <w:szCs w:val="24"/>
          <w:lang w:val="es-ES_tradnl" w:eastAsia="es-ES"/>
        </w:rPr>
        <w:t xml:space="preserve"> petición</w:t>
      </w:r>
      <w:r w:rsidRPr="00524095">
        <w:rPr>
          <w:rFonts w:ascii="Arial" w:hAnsi="Arial" w:cs="Arial"/>
          <w:spacing w:val="6"/>
          <w:sz w:val="24"/>
          <w:szCs w:val="24"/>
          <w:lang w:val="es-ES_tradnl" w:eastAsia="es-ES"/>
        </w:rPr>
        <w:t xml:space="preserve">, en relación con la cual la recurrente se muestra conforme con lo resuelto por la jueza a quo frente a lo actuado con anterioridad al 14 de junio de 2019, </w:t>
      </w:r>
      <w:r w:rsidR="00BA5E25" w:rsidRPr="00524095">
        <w:rPr>
          <w:rFonts w:ascii="Arial" w:hAnsi="Arial" w:cs="Arial"/>
          <w:spacing w:val="6"/>
          <w:sz w:val="24"/>
          <w:szCs w:val="24"/>
          <w:lang w:val="es-ES_tradnl" w:eastAsia="es-ES"/>
        </w:rPr>
        <w:t xml:space="preserve">se aprecia con extrañeza el proceder de la profesional </w:t>
      </w:r>
      <w:r w:rsidR="00A605E7" w:rsidRPr="00524095">
        <w:rPr>
          <w:rFonts w:ascii="Arial" w:hAnsi="Arial" w:cs="Arial"/>
          <w:spacing w:val="6"/>
          <w:sz w:val="24"/>
          <w:szCs w:val="24"/>
          <w:lang w:val="es-ES_tradnl" w:eastAsia="es-ES"/>
        </w:rPr>
        <w:t>en</w:t>
      </w:r>
      <w:r w:rsidR="00BA5E25" w:rsidRPr="00524095">
        <w:rPr>
          <w:rFonts w:ascii="Arial" w:hAnsi="Arial" w:cs="Arial"/>
          <w:spacing w:val="6"/>
          <w:sz w:val="24"/>
          <w:szCs w:val="24"/>
          <w:lang w:val="es-ES_tradnl" w:eastAsia="es-ES"/>
        </w:rPr>
        <w:t xml:space="preserve"> derecho que actúa en representación de la demandada</w:t>
      </w:r>
      <w:r w:rsidR="006265E6" w:rsidRPr="00524095">
        <w:rPr>
          <w:rFonts w:ascii="Arial" w:hAnsi="Arial" w:cs="Arial"/>
          <w:spacing w:val="6"/>
          <w:sz w:val="24"/>
          <w:szCs w:val="24"/>
          <w:lang w:val="es-ES_tradnl" w:eastAsia="es-ES"/>
        </w:rPr>
        <w:t xml:space="preserve"> quien</w:t>
      </w:r>
      <w:r w:rsidR="00A605E7" w:rsidRPr="00524095">
        <w:rPr>
          <w:rFonts w:ascii="Arial" w:hAnsi="Arial" w:cs="Arial"/>
          <w:spacing w:val="6"/>
          <w:sz w:val="24"/>
          <w:szCs w:val="24"/>
          <w:lang w:val="es-ES_tradnl" w:eastAsia="es-ES"/>
        </w:rPr>
        <w:t xml:space="preserve">, de un lado </w:t>
      </w:r>
      <w:r w:rsidR="00E41CC5" w:rsidRPr="00524095">
        <w:rPr>
          <w:rFonts w:ascii="Arial" w:hAnsi="Arial" w:cs="Arial"/>
          <w:spacing w:val="6"/>
          <w:sz w:val="24"/>
          <w:szCs w:val="24"/>
          <w:lang w:val="es-ES_tradnl" w:eastAsia="es-ES"/>
        </w:rPr>
        <w:t>desarrolla</w:t>
      </w:r>
      <w:r w:rsidR="00A605E7" w:rsidRPr="00524095">
        <w:rPr>
          <w:rFonts w:ascii="Arial" w:hAnsi="Arial" w:cs="Arial"/>
          <w:spacing w:val="6"/>
          <w:sz w:val="24"/>
          <w:szCs w:val="24"/>
          <w:lang w:val="es-ES_tradnl" w:eastAsia="es-ES"/>
        </w:rPr>
        <w:t xml:space="preserve"> la defensa de </w:t>
      </w:r>
      <w:r w:rsidR="00A605E7" w:rsidRPr="00524095">
        <w:rPr>
          <w:rFonts w:ascii="Arial" w:hAnsi="Arial" w:cs="Arial"/>
          <w:b/>
          <w:bCs/>
          <w:spacing w:val="6"/>
          <w:sz w:val="24"/>
          <w:szCs w:val="24"/>
          <w:lang w:val="es-ES_tradnl" w:eastAsia="es-ES"/>
        </w:rPr>
        <w:t>Telemark S.L.</w:t>
      </w:r>
      <w:r w:rsidR="00A605E7" w:rsidRPr="00524095">
        <w:rPr>
          <w:rFonts w:ascii="Arial" w:hAnsi="Arial" w:cs="Arial"/>
          <w:spacing w:val="6"/>
          <w:sz w:val="24"/>
          <w:szCs w:val="24"/>
          <w:lang w:val="es-ES_tradnl" w:eastAsia="es-ES"/>
        </w:rPr>
        <w:t xml:space="preserve"> presentando la solicitud de nulidad, contestando la demanda y recurriendo la decisi</w:t>
      </w:r>
      <w:r w:rsidR="004B00C0" w:rsidRPr="00524095">
        <w:rPr>
          <w:rFonts w:ascii="Arial" w:hAnsi="Arial" w:cs="Arial"/>
          <w:spacing w:val="6"/>
          <w:sz w:val="24"/>
          <w:szCs w:val="24"/>
          <w:lang w:val="es-ES_tradnl" w:eastAsia="es-ES"/>
        </w:rPr>
        <w:t>ón</w:t>
      </w:r>
      <w:r w:rsidR="00A605E7" w:rsidRPr="00524095">
        <w:rPr>
          <w:rFonts w:ascii="Arial" w:hAnsi="Arial" w:cs="Arial"/>
          <w:spacing w:val="6"/>
          <w:sz w:val="24"/>
          <w:szCs w:val="24"/>
          <w:lang w:val="es-ES_tradnl" w:eastAsia="es-ES"/>
        </w:rPr>
        <w:t xml:space="preserve"> del Juzgado</w:t>
      </w:r>
      <w:r w:rsidR="004B00C0" w:rsidRPr="00524095">
        <w:rPr>
          <w:rFonts w:ascii="Arial" w:hAnsi="Arial" w:cs="Arial"/>
          <w:spacing w:val="6"/>
          <w:sz w:val="24"/>
          <w:szCs w:val="24"/>
          <w:lang w:val="es-ES_tradnl" w:eastAsia="es-ES"/>
        </w:rPr>
        <w:t xml:space="preserve"> en virtud del mandato que</w:t>
      </w:r>
      <w:r w:rsidR="00E41CC5" w:rsidRPr="00524095">
        <w:rPr>
          <w:rFonts w:ascii="Arial" w:hAnsi="Arial" w:cs="Arial"/>
          <w:spacing w:val="6"/>
          <w:sz w:val="24"/>
          <w:szCs w:val="24"/>
          <w:lang w:val="es-ES_tradnl" w:eastAsia="es-ES"/>
        </w:rPr>
        <w:t xml:space="preserve"> expresamente </w:t>
      </w:r>
      <w:r w:rsidR="004B00C0" w:rsidRPr="00524095">
        <w:rPr>
          <w:rFonts w:ascii="Arial" w:hAnsi="Arial" w:cs="Arial"/>
          <w:spacing w:val="6"/>
          <w:sz w:val="24"/>
          <w:szCs w:val="24"/>
          <w:lang w:val="es-ES_tradnl" w:eastAsia="es-ES"/>
        </w:rPr>
        <w:t xml:space="preserve">reconoce </w:t>
      </w:r>
      <w:r w:rsidR="00A605E7" w:rsidRPr="00524095">
        <w:rPr>
          <w:rFonts w:ascii="Arial" w:hAnsi="Arial" w:cs="Arial"/>
          <w:spacing w:val="6"/>
          <w:sz w:val="24"/>
          <w:szCs w:val="24"/>
          <w:lang w:val="es-ES_tradnl" w:eastAsia="es-ES"/>
        </w:rPr>
        <w:t>que le fue conferido, y por el otro, alega la ocurrencia de</w:t>
      </w:r>
      <w:r w:rsidR="00915DE1" w:rsidRPr="00524095">
        <w:rPr>
          <w:rFonts w:ascii="Arial" w:hAnsi="Arial" w:cs="Arial"/>
          <w:spacing w:val="6"/>
          <w:sz w:val="24"/>
          <w:szCs w:val="24"/>
          <w:lang w:val="es-ES_tradnl" w:eastAsia="es-ES"/>
        </w:rPr>
        <w:t xml:space="preserve"> una indebida representación y de una indebida notificación, </w:t>
      </w:r>
      <w:r w:rsidR="00A605E7" w:rsidRPr="00524095">
        <w:rPr>
          <w:rFonts w:ascii="Arial" w:hAnsi="Arial" w:cs="Arial"/>
          <w:spacing w:val="6"/>
          <w:sz w:val="24"/>
          <w:szCs w:val="24"/>
          <w:lang w:val="es-ES_tradnl" w:eastAsia="es-ES"/>
        </w:rPr>
        <w:t xml:space="preserve">bajo argumentos </w:t>
      </w:r>
      <w:r w:rsidR="00C71218" w:rsidRPr="00524095">
        <w:rPr>
          <w:rFonts w:ascii="Arial" w:hAnsi="Arial" w:cs="Arial"/>
          <w:spacing w:val="6"/>
          <w:sz w:val="24"/>
          <w:szCs w:val="24"/>
          <w:lang w:val="es-ES_tradnl" w:eastAsia="es-ES"/>
        </w:rPr>
        <w:t>con los que en últimas,</w:t>
      </w:r>
      <w:r w:rsidR="00A605E7" w:rsidRPr="00524095">
        <w:rPr>
          <w:rFonts w:ascii="Arial" w:hAnsi="Arial" w:cs="Arial"/>
          <w:spacing w:val="6"/>
          <w:sz w:val="24"/>
          <w:szCs w:val="24"/>
          <w:lang w:val="es-ES_tradnl" w:eastAsia="es-ES"/>
        </w:rPr>
        <w:t xml:space="preserve"> </w:t>
      </w:r>
      <w:r w:rsidR="004B00C0" w:rsidRPr="00524095">
        <w:rPr>
          <w:rFonts w:ascii="Arial" w:hAnsi="Arial" w:cs="Arial"/>
          <w:spacing w:val="6"/>
          <w:sz w:val="24"/>
          <w:szCs w:val="24"/>
          <w:lang w:val="es-ES_tradnl" w:eastAsia="es-ES"/>
        </w:rPr>
        <w:t>afirma</w:t>
      </w:r>
      <w:r w:rsidR="00A605E7" w:rsidRPr="00524095">
        <w:rPr>
          <w:rFonts w:ascii="Arial" w:hAnsi="Arial" w:cs="Arial"/>
          <w:spacing w:val="6"/>
          <w:sz w:val="24"/>
          <w:szCs w:val="24"/>
          <w:lang w:val="es-ES_tradnl" w:eastAsia="es-ES"/>
        </w:rPr>
        <w:t xml:space="preserve"> carecer de poder para </w:t>
      </w:r>
      <w:r w:rsidR="00915DE1" w:rsidRPr="00524095">
        <w:rPr>
          <w:rFonts w:ascii="Arial" w:hAnsi="Arial" w:cs="Arial"/>
          <w:spacing w:val="6"/>
          <w:sz w:val="24"/>
          <w:szCs w:val="24"/>
          <w:lang w:val="es-ES_tradnl" w:eastAsia="es-ES"/>
        </w:rPr>
        <w:t xml:space="preserve">actuar nombre de quien lo hace. </w:t>
      </w:r>
    </w:p>
    <w:p w14:paraId="0B14A55C" w14:textId="3C7E1407" w:rsidR="00A605E7" w:rsidRPr="00524095" w:rsidRDefault="00A605E7" w:rsidP="00524095">
      <w:pPr>
        <w:pStyle w:val="Prrafodelista"/>
        <w:spacing w:line="276" w:lineRule="auto"/>
        <w:ind w:left="0"/>
        <w:jc w:val="both"/>
        <w:rPr>
          <w:rFonts w:ascii="Arial" w:hAnsi="Arial" w:cs="Arial"/>
          <w:spacing w:val="6"/>
          <w:sz w:val="24"/>
          <w:szCs w:val="24"/>
          <w:lang w:val="es-ES_tradnl" w:eastAsia="es-ES"/>
        </w:rPr>
      </w:pPr>
    </w:p>
    <w:p w14:paraId="0D1DD710" w14:textId="6980438F" w:rsidR="009A54BD" w:rsidRPr="00524095" w:rsidRDefault="00915DE1" w:rsidP="00524095">
      <w:pPr>
        <w:pStyle w:val="Prrafodelista"/>
        <w:spacing w:line="276" w:lineRule="auto"/>
        <w:ind w:left="0"/>
        <w:jc w:val="both"/>
        <w:rPr>
          <w:rFonts w:ascii="Arial" w:hAnsi="Arial" w:cs="Arial"/>
          <w:spacing w:val="6"/>
          <w:sz w:val="24"/>
          <w:szCs w:val="24"/>
          <w:lang w:eastAsia="es-ES"/>
        </w:rPr>
      </w:pPr>
      <w:r w:rsidRPr="00524095">
        <w:rPr>
          <w:rFonts w:ascii="Arial" w:hAnsi="Arial" w:cs="Arial"/>
          <w:spacing w:val="6"/>
          <w:sz w:val="24"/>
          <w:szCs w:val="24"/>
          <w:lang w:eastAsia="es-ES"/>
        </w:rPr>
        <w:t>Así las cosas, acorde con lo expuesto en el recuento del proceso y siguiendo los planteamientos que con anterioridad ha efectuado éste juez colegiado en casos similares,</w:t>
      </w:r>
      <w:r w:rsidR="008C54F4" w:rsidRPr="00524095">
        <w:rPr>
          <w:rFonts w:ascii="Arial" w:hAnsi="Arial" w:cs="Arial"/>
          <w:spacing w:val="6"/>
          <w:sz w:val="24"/>
          <w:szCs w:val="24"/>
          <w:lang w:eastAsia="es-ES"/>
        </w:rPr>
        <w:t xml:space="preserve"> de entrada es imperioso dejar claro que </w:t>
      </w:r>
      <w:r w:rsidRPr="00524095">
        <w:rPr>
          <w:rFonts w:ascii="Arial" w:hAnsi="Arial" w:cs="Arial"/>
          <w:spacing w:val="6"/>
          <w:sz w:val="24"/>
          <w:szCs w:val="24"/>
          <w:lang w:eastAsia="es-ES"/>
        </w:rPr>
        <w:t xml:space="preserve">la abogada </w:t>
      </w:r>
      <w:r w:rsidR="008C54F4" w:rsidRPr="00524095">
        <w:rPr>
          <w:rFonts w:ascii="Arial" w:hAnsi="Arial" w:cs="Arial"/>
          <w:spacing w:val="6"/>
          <w:sz w:val="24"/>
          <w:szCs w:val="24"/>
          <w:lang w:eastAsia="es-ES"/>
        </w:rPr>
        <w:t xml:space="preserve">que actúa en nombre y representación de la sociedad </w:t>
      </w:r>
      <w:r w:rsidR="008C54F4" w:rsidRPr="00524095">
        <w:rPr>
          <w:rFonts w:ascii="Arial" w:hAnsi="Arial" w:cs="Arial"/>
          <w:b/>
          <w:bCs/>
          <w:spacing w:val="6"/>
          <w:sz w:val="24"/>
          <w:szCs w:val="24"/>
          <w:lang w:eastAsia="es-ES"/>
        </w:rPr>
        <w:t>Telemark Spain S.L</w:t>
      </w:r>
      <w:r w:rsidR="009A54BD" w:rsidRPr="00524095">
        <w:rPr>
          <w:rFonts w:ascii="Arial" w:hAnsi="Arial" w:cs="Arial"/>
          <w:b/>
          <w:bCs/>
          <w:spacing w:val="6"/>
          <w:sz w:val="24"/>
          <w:szCs w:val="24"/>
          <w:lang w:eastAsia="es-ES"/>
        </w:rPr>
        <w:t>.,</w:t>
      </w:r>
      <w:r w:rsidR="009A54BD" w:rsidRPr="00524095">
        <w:rPr>
          <w:rFonts w:ascii="Arial" w:hAnsi="Arial" w:cs="Arial"/>
          <w:spacing w:val="6"/>
          <w:sz w:val="24"/>
          <w:szCs w:val="24"/>
          <w:lang w:eastAsia="es-ES"/>
        </w:rPr>
        <w:t xml:space="preserve"> que es la misma a quien se le reconoció personería en el auto del 14 de junio de 2019, cuenta con un poder general que la faculta para hacerlo en cualquier tipo de proceso con relación a “</w:t>
      </w:r>
      <w:r w:rsidR="009A54BD" w:rsidRPr="00524095">
        <w:rPr>
          <w:rFonts w:ascii="Arial" w:hAnsi="Arial" w:cs="Arial"/>
          <w:b/>
          <w:bCs/>
          <w:spacing w:val="6"/>
          <w:sz w:val="24"/>
          <w:szCs w:val="24"/>
          <w:lang w:eastAsia="es-ES"/>
        </w:rPr>
        <w:t>Telemark Spain S.L. Sucursal Colombia Zona Franca Permanente Especial</w:t>
      </w:r>
      <w:r w:rsidR="009A54BD" w:rsidRPr="00524095">
        <w:rPr>
          <w:rFonts w:ascii="Arial" w:hAnsi="Arial" w:cs="Arial"/>
          <w:spacing w:val="6"/>
          <w:sz w:val="24"/>
          <w:szCs w:val="24"/>
          <w:lang w:eastAsia="es-ES"/>
        </w:rPr>
        <w:t>”</w:t>
      </w:r>
      <w:r w:rsidR="00635385" w:rsidRPr="00524095">
        <w:rPr>
          <w:rFonts w:ascii="Arial" w:hAnsi="Arial" w:cs="Arial"/>
          <w:spacing w:val="6"/>
          <w:sz w:val="24"/>
          <w:szCs w:val="24"/>
          <w:lang w:eastAsia="es-ES"/>
        </w:rPr>
        <w:t xml:space="preserve"> y por lo mismo, está habilitada para adelantar las actuaciones que ha cumplido dentro del presente trámite. </w:t>
      </w:r>
    </w:p>
    <w:p w14:paraId="0EBE65A4" w14:textId="77777777" w:rsidR="00915DE1" w:rsidRPr="00524095" w:rsidRDefault="00915DE1" w:rsidP="00524095">
      <w:pPr>
        <w:pStyle w:val="Prrafodelista"/>
        <w:spacing w:line="276" w:lineRule="auto"/>
        <w:ind w:left="0"/>
        <w:jc w:val="both"/>
        <w:rPr>
          <w:rFonts w:ascii="Arial" w:hAnsi="Arial" w:cs="Arial"/>
          <w:spacing w:val="6"/>
          <w:sz w:val="24"/>
          <w:szCs w:val="24"/>
          <w:lang w:val="es-ES_tradnl" w:eastAsia="es-ES"/>
        </w:rPr>
      </w:pPr>
    </w:p>
    <w:p w14:paraId="394DFD87" w14:textId="588EC672" w:rsidR="00915DE1" w:rsidRPr="00524095" w:rsidRDefault="00915DE1" w:rsidP="00524095">
      <w:pPr>
        <w:pStyle w:val="Prrafodelista"/>
        <w:spacing w:line="276" w:lineRule="auto"/>
        <w:ind w:left="0"/>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En desarrollo de este aserto, debe considerarse que si bien las sucursales de sociedades extranjeras en esencia son establecimientos de comercio sin personería jurídica, conforme al artículo 472 del Código de Comercio,</w:t>
      </w:r>
      <w:r w:rsidR="00560504" w:rsidRPr="00524095">
        <w:rPr>
          <w:rFonts w:ascii="Arial" w:hAnsi="Arial" w:cs="Arial"/>
          <w:spacing w:val="6"/>
          <w:sz w:val="24"/>
          <w:szCs w:val="24"/>
          <w:lang w:val="es-ES_tradnl" w:eastAsia="es-ES"/>
        </w:rPr>
        <w:t xml:space="preserve"> concordante con los artículos 33 del Código Sustantivo del Trabajo y 58 del Código General del Proceso, </w:t>
      </w:r>
      <w:r w:rsidRPr="00524095">
        <w:rPr>
          <w:rFonts w:ascii="Arial" w:hAnsi="Arial" w:cs="Arial"/>
          <w:spacing w:val="6"/>
          <w:sz w:val="24"/>
          <w:szCs w:val="24"/>
          <w:lang w:val="es-ES_tradnl" w:eastAsia="es-ES"/>
        </w:rPr>
        <w:t xml:space="preserve"> deben designar un mandatario general, que es representante la sociedad país para todos los negocios que pretenda desarrollar y qu</w:t>
      </w:r>
      <w:r w:rsidR="00560504" w:rsidRPr="00524095">
        <w:rPr>
          <w:rFonts w:ascii="Arial" w:hAnsi="Arial" w:cs="Arial"/>
          <w:spacing w:val="6"/>
          <w:sz w:val="24"/>
          <w:szCs w:val="24"/>
          <w:lang w:val="es-ES_tradnl" w:eastAsia="es-ES"/>
        </w:rPr>
        <w:t>e</w:t>
      </w:r>
      <w:r w:rsidRPr="00524095">
        <w:rPr>
          <w:rFonts w:ascii="Arial" w:hAnsi="Arial" w:cs="Arial"/>
          <w:spacing w:val="6"/>
          <w:sz w:val="24"/>
          <w:szCs w:val="24"/>
          <w:lang w:val="es-ES_tradnl" w:eastAsia="es-ES"/>
        </w:rPr>
        <w:t xml:space="preserve"> se entiende facultado para “realizar todos los actos comprendidos en el objeto social, y tendrá la personería judicial y extrajudicial de la sociedad para todos los efectos legales”. </w:t>
      </w:r>
    </w:p>
    <w:p w14:paraId="0003E4D3" w14:textId="77777777" w:rsidR="00915DE1" w:rsidRPr="00524095" w:rsidRDefault="00915DE1" w:rsidP="00524095">
      <w:pPr>
        <w:pStyle w:val="Prrafodelista"/>
        <w:spacing w:line="276" w:lineRule="auto"/>
        <w:ind w:left="0"/>
        <w:jc w:val="both"/>
        <w:rPr>
          <w:rFonts w:ascii="Arial" w:hAnsi="Arial" w:cs="Arial"/>
          <w:spacing w:val="6"/>
          <w:sz w:val="24"/>
          <w:szCs w:val="24"/>
          <w:lang w:val="es-ES_tradnl" w:eastAsia="es-ES"/>
        </w:rPr>
      </w:pPr>
    </w:p>
    <w:p w14:paraId="3732A383" w14:textId="337BF4FC" w:rsidR="007A02EF" w:rsidRPr="00524095" w:rsidRDefault="00C35B34" w:rsidP="00524095">
      <w:pPr>
        <w:pStyle w:val="Prrafodelista"/>
        <w:spacing w:line="276" w:lineRule="auto"/>
        <w:ind w:left="0"/>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Establecido en</w:t>
      </w:r>
      <w:r w:rsidR="00915DE1" w:rsidRPr="00524095">
        <w:rPr>
          <w:rFonts w:ascii="Arial" w:hAnsi="Arial" w:cs="Arial"/>
          <w:spacing w:val="6"/>
          <w:sz w:val="24"/>
          <w:szCs w:val="24"/>
          <w:lang w:val="es-ES_tradnl" w:eastAsia="es-ES"/>
        </w:rPr>
        <w:t xml:space="preserve"> el artículo 486 del Co. Co.</w:t>
      </w:r>
      <w:r w:rsidRPr="00524095">
        <w:rPr>
          <w:rFonts w:ascii="Arial" w:hAnsi="Arial" w:cs="Arial"/>
          <w:spacing w:val="6"/>
          <w:sz w:val="24"/>
          <w:szCs w:val="24"/>
          <w:lang w:val="es-ES_tradnl" w:eastAsia="es-ES"/>
        </w:rPr>
        <w:t xml:space="preserve"> que</w:t>
      </w:r>
      <w:r w:rsidR="00915DE1" w:rsidRPr="00524095">
        <w:rPr>
          <w:rFonts w:ascii="Arial" w:hAnsi="Arial" w:cs="Arial"/>
          <w:spacing w:val="6"/>
          <w:sz w:val="24"/>
          <w:szCs w:val="24"/>
          <w:lang w:val="es-ES_tradnl" w:eastAsia="es-ES"/>
        </w:rPr>
        <w:t xml:space="preserve"> la existencia de las sociedades domiciliadas en el exterior se prueba mediante el certificado de la cámara de comercio, lo mismo que la personería de sus representantes</w:t>
      </w:r>
      <w:r w:rsidRPr="00524095">
        <w:rPr>
          <w:rFonts w:ascii="Arial" w:hAnsi="Arial" w:cs="Arial"/>
          <w:spacing w:val="6"/>
          <w:sz w:val="24"/>
          <w:szCs w:val="24"/>
          <w:lang w:val="es-ES_tradnl" w:eastAsia="es-ES"/>
        </w:rPr>
        <w:t xml:space="preserve">; </w:t>
      </w:r>
      <w:r w:rsidR="00915DE1" w:rsidRPr="00524095">
        <w:rPr>
          <w:rFonts w:ascii="Arial" w:hAnsi="Arial" w:cs="Arial"/>
          <w:spacing w:val="6"/>
          <w:sz w:val="24"/>
          <w:szCs w:val="24"/>
          <w:lang w:val="es-ES_tradnl" w:eastAsia="es-ES"/>
        </w:rPr>
        <w:t>al descender al éste documento, visible del folio 49 al 58,</w:t>
      </w:r>
      <w:r w:rsidRPr="00524095">
        <w:rPr>
          <w:rFonts w:ascii="Arial" w:hAnsi="Arial" w:cs="Arial"/>
          <w:spacing w:val="6"/>
          <w:sz w:val="24"/>
          <w:szCs w:val="24"/>
          <w:lang w:val="es-ES_tradnl" w:eastAsia="es-ES"/>
        </w:rPr>
        <w:t xml:space="preserve"> no queda duda</w:t>
      </w:r>
      <w:r w:rsidR="007A02EF" w:rsidRPr="00524095">
        <w:rPr>
          <w:rFonts w:ascii="Arial" w:hAnsi="Arial" w:cs="Arial"/>
          <w:spacing w:val="6"/>
          <w:sz w:val="24"/>
          <w:szCs w:val="24"/>
          <w:lang w:val="es-ES_tradnl" w:eastAsia="es-ES"/>
        </w:rPr>
        <w:t>:</w:t>
      </w:r>
    </w:p>
    <w:p w14:paraId="3572434C" w14:textId="77777777" w:rsidR="007A02EF" w:rsidRPr="00524095" w:rsidRDefault="007A02EF" w:rsidP="00524095">
      <w:pPr>
        <w:pStyle w:val="Prrafodelista"/>
        <w:spacing w:line="276" w:lineRule="auto"/>
        <w:ind w:left="0"/>
        <w:jc w:val="both"/>
        <w:rPr>
          <w:rFonts w:ascii="Arial" w:hAnsi="Arial" w:cs="Arial"/>
          <w:spacing w:val="6"/>
          <w:sz w:val="24"/>
          <w:szCs w:val="24"/>
          <w:lang w:val="es-ES_tradnl" w:eastAsia="es-ES"/>
        </w:rPr>
      </w:pPr>
    </w:p>
    <w:p w14:paraId="38C36DF1" w14:textId="3C5D9449" w:rsidR="007A02EF" w:rsidRPr="00524095" w:rsidRDefault="00C35B34" w:rsidP="00524095">
      <w:pPr>
        <w:pStyle w:val="Prrafodelista"/>
        <w:numPr>
          <w:ilvl w:val="0"/>
          <w:numId w:val="13"/>
        </w:numPr>
        <w:spacing w:line="276" w:lineRule="auto"/>
        <w:ind w:left="567" w:hanging="507"/>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de la existencia de la </w:t>
      </w:r>
      <w:r w:rsidR="00915DE1" w:rsidRPr="00524095">
        <w:rPr>
          <w:rFonts w:ascii="Arial" w:hAnsi="Arial" w:cs="Arial"/>
          <w:spacing w:val="6"/>
          <w:sz w:val="24"/>
          <w:szCs w:val="24"/>
          <w:lang w:val="es-ES_tradnl" w:eastAsia="es-ES"/>
        </w:rPr>
        <w:t>sociedad “Telemark Spain S.L.”, domiciliada en León, Polígono Industrial de Onzonilla, Reino de España</w:t>
      </w:r>
      <w:r w:rsidRPr="00524095">
        <w:rPr>
          <w:rFonts w:ascii="Arial" w:hAnsi="Arial" w:cs="Arial"/>
          <w:spacing w:val="6"/>
          <w:sz w:val="24"/>
          <w:szCs w:val="24"/>
          <w:lang w:val="es-ES_tradnl" w:eastAsia="es-ES"/>
        </w:rPr>
        <w:t>;</w:t>
      </w:r>
      <w:r w:rsidR="00915DE1" w:rsidRPr="00524095">
        <w:rPr>
          <w:rFonts w:ascii="Arial" w:hAnsi="Arial" w:cs="Arial"/>
          <w:spacing w:val="6"/>
          <w:sz w:val="24"/>
          <w:szCs w:val="24"/>
          <w:lang w:val="es-ES_tradnl" w:eastAsia="es-ES"/>
        </w:rPr>
        <w:t xml:space="preserve"> </w:t>
      </w:r>
    </w:p>
    <w:p w14:paraId="1AE0DEB1" w14:textId="77777777" w:rsidR="007A02EF" w:rsidRPr="00524095" w:rsidRDefault="00915DE1" w:rsidP="00524095">
      <w:pPr>
        <w:pStyle w:val="Prrafodelista"/>
        <w:numPr>
          <w:ilvl w:val="0"/>
          <w:numId w:val="13"/>
        </w:numPr>
        <w:spacing w:line="276" w:lineRule="auto"/>
        <w:ind w:left="567" w:hanging="507"/>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que </w:t>
      </w:r>
      <w:r w:rsidR="00C35B34" w:rsidRPr="00524095">
        <w:rPr>
          <w:rFonts w:ascii="Arial" w:hAnsi="Arial" w:cs="Arial"/>
          <w:spacing w:val="6"/>
          <w:sz w:val="24"/>
          <w:szCs w:val="24"/>
          <w:lang w:val="es-ES_tradnl" w:eastAsia="es-ES"/>
        </w:rPr>
        <w:t xml:space="preserve">ésta </w:t>
      </w:r>
      <w:r w:rsidRPr="00524095">
        <w:rPr>
          <w:rFonts w:ascii="Arial" w:hAnsi="Arial" w:cs="Arial"/>
          <w:spacing w:val="6"/>
          <w:sz w:val="24"/>
          <w:szCs w:val="24"/>
          <w:lang w:val="es-ES_tradnl" w:eastAsia="es-ES"/>
        </w:rPr>
        <w:t>aperturó la sucursal denominada “Telemark Spain S.L. Sucursal Colombia Zona Franca Permanente Especial”</w:t>
      </w:r>
      <w:r w:rsidR="00C35B34" w:rsidRPr="00524095">
        <w:rPr>
          <w:rFonts w:ascii="Arial" w:hAnsi="Arial" w:cs="Arial"/>
          <w:spacing w:val="6"/>
          <w:sz w:val="24"/>
          <w:szCs w:val="24"/>
          <w:lang w:val="es-ES_tradnl" w:eastAsia="es-ES"/>
        </w:rPr>
        <w:t xml:space="preserve">; </w:t>
      </w:r>
    </w:p>
    <w:p w14:paraId="31F9D6A6" w14:textId="77777777" w:rsidR="007A02EF" w:rsidRPr="00524095" w:rsidRDefault="00C35B34" w:rsidP="00524095">
      <w:pPr>
        <w:pStyle w:val="Prrafodelista"/>
        <w:numPr>
          <w:ilvl w:val="0"/>
          <w:numId w:val="13"/>
        </w:numPr>
        <w:spacing w:line="276" w:lineRule="auto"/>
        <w:ind w:left="567" w:hanging="507"/>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que </w:t>
      </w:r>
      <w:r w:rsidR="00915DE1" w:rsidRPr="00524095">
        <w:rPr>
          <w:rFonts w:ascii="Arial" w:hAnsi="Arial" w:cs="Arial"/>
          <w:spacing w:val="6"/>
          <w:sz w:val="24"/>
          <w:szCs w:val="24"/>
          <w:lang w:val="es-ES_tradnl" w:eastAsia="es-ES"/>
        </w:rPr>
        <w:t>como su representante legal permanente</w:t>
      </w:r>
      <w:r w:rsidRPr="00524095">
        <w:rPr>
          <w:rFonts w:ascii="Arial" w:hAnsi="Arial" w:cs="Arial"/>
          <w:spacing w:val="6"/>
          <w:sz w:val="24"/>
          <w:szCs w:val="24"/>
          <w:lang w:val="es-ES_tradnl" w:eastAsia="es-ES"/>
        </w:rPr>
        <w:t xml:space="preserve"> se nombró a </w:t>
      </w:r>
      <w:r w:rsidR="00915DE1" w:rsidRPr="00524095">
        <w:rPr>
          <w:rFonts w:ascii="Arial" w:hAnsi="Arial" w:cs="Arial"/>
          <w:spacing w:val="6"/>
          <w:sz w:val="24"/>
          <w:szCs w:val="24"/>
          <w:lang w:val="es-ES_tradnl" w:eastAsia="es-ES"/>
        </w:rPr>
        <w:t>Miguel Bautista Seco Hijosa</w:t>
      </w:r>
      <w:r w:rsidRPr="00524095">
        <w:rPr>
          <w:rFonts w:ascii="Arial" w:hAnsi="Arial" w:cs="Arial"/>
          <w:spacing w:val="6"/>
          <w:sz w:val="24"/>
          <w:szCs w:val="24"/>
          <w:lang w:val="es-ES_tradnl" w:eastAsia="es-ES"/>
        </w:rPr>
        <w:t xml:space="preserve">; </w:t>
      </w:r>
    </w:p>
    <w:p w14:paraId="58E9200F" w14:textId="77777777" w:rsidR="007A02EF" w:rsidRPr="00524095" w:rsidRDefault="00C35B34" w:rsidP="00524095">
      <w:pPr>
        <w:pStyle w:val="Prrafodelista"/>
        <w:numPr>
          <w:ilvl w:val="0"/>
          <w:numId w:val="13"/>
        </w:numPr>
        <w:spacing w:line="276" w:lineRule="auto"/>
        <w:ind w:left="567" w:hanging="507"/>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lastRenderedPageBreak/>
        <w:t>que se habilitó a la sucursal para</w:t>
      </w:r>
      <w:r w:rsidR="00915DE1" w:rsidRPr="00524095">
        <w:rPr>
          <w:rFonts w:ascii="Arial" w:hAnsi="Arial" w:cs="Arial"/>
          <w:spacing w:val="6"/>
          <w:sz w:val="24"/>
          <w:szCs w:val="24"/>
          <w:lang w:val="es-ES_tradnl" w:eastAsia="es-ES"/>
        </w:rPr>
        <w:t xml:space="preserve"> “</w:t>
      </w:r>
      <w:r w:rsidR="007A02EF" w:rsidRPr="00524095">
        <w:rPr>
          <w:rFonts w:ascii="Arial" w:hAnsi="Arial" w:cs="Arial"/>
          <w:spacing w:val="6"/>
          <w:sz w:val="22"/>
          <w:szCs w:val="24"/>
          <w:lang w:val="es-ES_tradnl" w:eastAsia="es-ES"/>
        </w:rPr>
        <w:t>TENER OTROS REPRESENTANTES QUE, EN CALIDAD DE APODERADOS, EJERCERÁN LAS FACULTADES QUE SE LE CONFIERAN</w:t>
      </w:r>
      <w:r w:rsidR="00915DE1" w:rsidRPr="00524095">
        <w:rPr>
          <w:rFonts w:ascii="Arial" w:hAnsi="Arial" w:cs="Arial"/>
          <w:spacing w:val="6"/>
          <w:sz w:val="24"/>
          <w:szCs w:val="24"/>
          <w:lang w:val="es-ES_tradnl" w:eastAsia="es-ES"/>
        </w:rPr>
        <w:t>”</w:t>
      </w:r>
      <w:r w:rsidR="007A02EF" w:rsidRPr="00524095">
        <w:rPr>
          <w:rFonts w:ascii="Arial" w:hAnsi="Arial" w:cs="Arial"/>
          <w:spacing w:val="6"/>
          <w:sz w:val="24"/>
          <w:szCs w:val="24"/>
          <w:lang w:val="es-ES_tradnl" w:eastAsia="es-ES"/>
        </w:rPr>
        <w:t xml:space="preserve"> (fol. 50)</w:t>
      </w:r>
      <w:r w:rsidRPr="00524095">
        <w:rPr>
          <w:rFonts w:ascii="Arial" w:hAnsi="Arial" w:cs="Arial"/>
          <w:spacing w:val="6"/>
          <w:sz w:val="24"/>
          <w:szCs w:val="24"/>
          <w:lang w:val="es-ES_tradnl" w:eastAsia="es-ES"/>
        </w:rPr>
        <w:t xml:space="preserve">; </w:t>
      </w:r>
    </w:p>
    <w:p w14:paraId="75CC37F5" w14:textId="55ABC754" w:rsidR="00915DE1" w:rsidRPr="00524095" w:rsidRDefault="00C35B34" w:rsidP="00524095">
      <w:pPr>
        <w:pStyle w:val="Prrafodelista"/>
        <w:numPr>
          <w:ilvl w:val="0"/>
          <w:numId w:val="13"/>
        </w:numPr>
        <w:spacing w:line="276" w:lineRule="auto"/>
        <w:ind w:left="567" w:hanging="507"/>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y que Manuel Bautista Seco Hijosa, </w:t>
      </w:r>
      <w:r w:rsidR="007A02EF" w:rsidRPr="00524095">
        <w:rPr>
          <w:rFonts w:ascii="Arial" w:hAnsi="Arial" w:cs="Arial"/>
          <w:spacing w:val="6"/>
          <w:sz w:val="24"/>
          <w:szCs w:val="24"/>
          <w:lang w:val="es-ES_tradnl" w:eastAsia="es-ES"/>
        </w:rPr>
        <w:t>“</w:t>
      </w:r>
      <w:r w:rsidR="007A02EF" w:rsidRPr="00524095">
        <w:rPr>
          <w:rFonts w:ascii="Arial" w:hAnsi="Arial" w:cs="Arial"/>
          <w:spacing w:val="6"/>
          <w:sz w:val="22"/>
          <w:szCs w:val="24"/>
          <w:lang w:val="es-ES_tradnl" w:eastAsia="es-ES"/>
        </w:rPr>
        <w:t>ACTUANDO EN NOMBRE Y REPRESENTACIÓN DE LA SOCIEDAD TELEMARK SPAIN S.L. SUCURSAL COLOMBIA ZONA FRANCA PERMANENTE ESPECIAL</w:t>
      </w:r>
      <w:r w:rsidR="007A02EF" w:rsidRPr="00524095">
        <w:rPr>
          <w:rFonts w:ascii="Arial" w:hAnsi="Arial" w:cs="Arial"/>
          <w:spacing w:val="6"/>
          <w:sz w:val="24"/>
          <w:szCs w:val="24"/>
          <w:lang w:val="es-ES_tradnl" w:eastAsia="es-ES"/>
        </w:rPr>
        <w:t>”</w:t>
      </w:r>
      <w:r w:rsidR="00524095" w:rsidRPr="00524095">
        <w:rPr>
          <w:rFonts w:ascii="Arial" w:hAnsi="Arial" w:cs="Arial"/>
          <w:spacing w:val="6"/>
          <w:sz w:val="24"/>
          <w:szCs w:val="24"/>
          <w:lang w:val="es-ES_tradnl" w:eastAsia="es-ES"/>
        </w:rPr>
        <w:t>,</w:t>
      </w:r>
      <w:r w:rsidR="007A02EF" w:rsidRPr="00524095">
        <w:rPr>
          <w:rFonts w:ascii="Arial" w:hAnsi="Arial" w:cs="Arial"/>
          <w:spacing w:val="6"/>
          <w:sz w:val="24"/>
          <w:szCs w:val="24"/>
          <w:lang w:val="es-ES_tradnl" w:eastAsia="es-ES"/>
        </w:rPr>
        <w:t xml:space="preserve"> confirió poder a Ernesto González Fernández, con relación a “</w:t>
      </w:r>
      <w:r w:rsidR="007A02EF" w:rsidRPr="00524095">
        <w:rPr>
          <w:rFonts w:ascii="Arial" w:hAnsi="Arial" w:cs="Arial"/>
          <w:spacing w:val="6"/>
          <w:sz w:val="22"/>
          <w:szCs w:val="24"/>
          <w:lang w:val="es-ES_tradnl" w:eastAsia="es-ES"/>
        </w:rPr>
        <w:t>TELEMARK SPAIN S.L. SUCURSAL COLOMBIA ZONA FRANCA PERMANENTE ESPECIAL</w:t>
      </w:r>
      <w:r w:rsidR="007A02EF" w:rsidRPr="00524095">
        <w:rPr>
          <w:rFonts w:ascii="Arial" w:hAnsi="Arial" w:cs="Arial"/>
          <w:spacing w:val="6"/>
          <w:sz w:val="24"/>
          <w:szCs w:val="24"/>
          <w:lang w:val="es-ES_tradnl" w:eastAsia="es-ES"/>
        </w:rPr>
        <w:t>”, entre otras cosas, para: “</w:t>
      </w:r>
      <w:r w:rsidR="007A02EF" w:rsidRPr="00524095">
        <w:rPr>
          <w:rFonts w:ascii="Arial" w:hAnsi="Arial" w:cs="Arial"/>
          <w:spacing w:val="6"/>
          <w:sz w:val="22"/>
          <w:szCs w:val="24"/>
          <w:lang w:val="es-ES_tradnl" w:eastAsia="es-ES"/>
        </w:rPr>
        <w:t>(…) 2. REPRESENTAR A LA SUCURSAL CON LAS FACULTADES GENERALES Y ESPECIALES DE REPRESENTACIÓN ADMINISTRATIVA Y PROCESAL. (…) 7. REPRESENTAR A LA SUCURSAL EN TODO TIPO DE PLEITOS, LITIGIOS O PROCEDIMIENTOS ADMINISTRATIVOS, JUDICIALES, CONTENCIOSOS O NO (…)  SUSTITUIR O DELEGAR SU REPRESENTACION PROCESAL Y SUSTITUIR O DELEGAR SU PODER PARA PLEITOS (…)</w:t>
      </w:r>
      <w:r w:rsidR="007A02EF" w:rsidRPr="00524095">
        <w:rPr>
          <w:rFonts w:ascii="Arial" w:hAnsi="Arial" w:cs="Arial"/>
          <w:spacing w:val="6"/>
          <w:sz w:val="24"/>
          <w:szCs w:val="24"/>
          <w:lang w:val="es-ES_tradnl" w:eastAsia="es-ES"/>
        </w:rPr>
        <w:t>.”</w:t>
      </w:r>
    </w:p>
    <w:p w14:paraId="161A0403" w14:textId="6A28EA21" w:rsidR="00915DE1" w:rsidRPr="00524095" w:rsidRDefault="00915DE1" w:rsidP="00524095">
      <w:pPr>
        <w:pStyle w:val="Prrafodelista"/>
        <w:spacing w:line="276" w:lineRule="auto"/>
        <w:ind w:left="0"/>
        <w:jc w:val="both"/>
        <w:rPr>
          <w:rFonts w:ascii="Arial" w:hAnsi="Arial" w:cs="Arial"/>
          <w:spacing w:val="6"/>
          <w:sz w:val="24"/>
          <w:szCs w:val="24"/>
          <w:lang w:val="es-ES_tradnl" w:eastAsia="es-ES"/>
        </w:rPr>
      </w:pPr>
    </w:p>
    <w:p w14:paraId="15CAC848" w14:textId="0DCCD876" w:rsidR="00212612" w:rsidRPr="00524095" w:rsidRDefault="007A02EF" w:rsidP="00524095">
      <w:pPr>
        <w:pStyle w:val="Prrafodelista"/>
        <w:spacing w:line="276" w:lineRule="auto"/>
        <w:ind w:left="0"/>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Corolario de lo anterior, es diáfano que Miguel Bautista Seco Hijosa</w:t>
      </w:r>
      <w:r w:rsidR="006D340E" w:rsidRPr="00524095">
        <w:rPr>
          <w:rFonts w:ascii="Arial" w:hAnsi="Arial" w:cs="Arial"/>
          <w:spacing w:val="6"/>
          <w:sz w:val="24"/>
          <w:szCs w:val="24"/>
          <w:lang w:val="es-ES_tradnl" w:eastAsia="es-ES"/>
        </w:rPr>
        <w:t xml:space="preserve"> como representante legal permanente de la sucursal </w:t>
      </w:r>
      <w:r w:rsidR="006D340E" w:rsidRPr="00524095">
        <w:rPr>
          <w:rFonts w:ascii="Arial" w:hAnsi="Arial" w:cs="Arial"/>
          <w:b/>
          <w:bCs/>
          <w:spacing w:val="6"/>
          <w:sz w:val="24"/>
          <w:szCs w:val="24"/>
          <w:lang w:val="es-ES_tradnl" w:eastAsia="es-ES"/>
        </w:rPr>
        <w:t>Telemark Spain S.L. Sucursal Colombia Z.F.P.E.,</w:t>
      </w:r>
      <w:r w:rsidR="006D340E" w:rsidRPr="00524095">
        <w:rPr>
          <w:rFonts w:ascii="Arial" w:hAnsi="Arial" w:cs="Arial"/>
          <w:spacing w:val="6"/>
          <w:sz w:val="24"/>
          <w:szCs w:val="24"/>
          <w:lang w:val="es-ES_tradnl" w:eastAsia="es-ES"/>
        </w:rPr>
        <w:t xml:space="preserve"> representa</w:t>
      </w:r>
      <w:r w:rsidR="00F062CF" w:rsidRPr="00524095">
        <w:rPr>
          <w:rFonts w:ascii="Arial" w:hAnsi="Arial" w:cs="Arial"/>
          <w:spacing w:val="6"/>
          <w:sz w:val="24"/>
          <w:szCs w:val="24"/>
          <w:lang w:val="es-ES_tradnl" w:eastAsia="es-ES"/>
        </w:rPr>
        <w:t xml:space="preserve"> en el país</w:t>
      </w:r>
      <w:r w:rsidR="006D340E" w:rsidRPr="00524095">
        <w:rPr>
          <w:rFonts w:ascii="Arial" w:hAnsi="Arial" w:cs="Arial"/>
          <w:spacing w:val="6"/>
          <w:sz w:val="24"/>
          <w:szCs w:val="24"/>
          <w:lang w:val="es-ES_tradnl" w:eastAsia="es-ES"/>
        </w:rPr>
        <w:t xml:space="preserve"> a la sociedad </w:t>
      </w:r>
      <w:r w:rsidR="006D340E" w:rsidRPr="00524095">
        <w:rPr>
          <w:rFonts w:ascii="Arial" w:hAnsi="Arial" w:cs="Arial"/>
          <w:b/>
          <w:bCs/>
          <w:spacing w:val="6"/>
          <w:sz w:val="24"/>
          <w:szCs w:val="24"/>
          <w:lang w:val="es-ES_tradnl" w:eastAsia="es-ES"/>
        </w:rPr>
        <w:t xml:space="preserve">Telemark Spain S.L. </w:t>
      </w:r>
      <w:r w:rsidR="00F062CF" w:rsidRPr="00524095">
        <w:rPr>
          <w:rFonts w:ascii="Arial" w:hAnsi="Arial" w:cs="Arial"/>
          <w:b/>
          <w:bCs/>
          <w:spacing w:val="6"/>
          <w:sz w:val="24"/>
          <w:szCs w:val="24"/>
          <w:lang w:val="es-ES_tradnl" w:eastAsia="es-ES"/>
        </w:rPr>
        <w:t xml:space="preserve"> </w:t>
      </w:r>
      <w:r w:rsidR="00F062CF" w:rsidRPr="00524095">
        <w:rPr>
          <w:rFonts w:ascii="Arial" w:hAnsi="Arial" w:cs="Arial"/>
          <w:spacing w:val="6"/>
          <w:sz w:val="24"/>
          <w:szCs w:val="24"/>
          <w:lang w:val="es-ES_tradnl" w:eastAsia="es-ES"/>
        </w:rPr>
        <w:t>Asimismo</w:t>
      </w:r>
      <w:r w:rsidR="00212612" w:rsidRPr="00524095">
        <w:rPr>
          <w:rFonts w:ascii="Arial" w:hAnsi="Arial" w:cs="Arial"/>
          <w:spacing w:val="6"/>
          <w:sz w:val="24"/>
          <w:szCs w:val="24"/>
          <w:lang w:val="es-ES_tradnl" w:eastAsia="es-ES"/>
        </w:rPr>
        <w:t xml:space="preserve"> tiene la representación</w:t>
      </w:r>
      <w:r w:rsidR="00F062CF" w:rsidRPr="00524095">
        <w:rPr>
          <w:rFonts w:ascii="Arial" w:hAnsi="Arial" w:cs="Arial"/>
          <w:spacing w:val="6"/>
          <w:sz w:val="24"/>
          <w:szCs w:val="24"/>
          <w:lang w:val="es-ES_tradnl" w:eastAsia="es-ES"/>
        </w:rPr>
        <w:t>,</w:t>
      </w:r>
      <w:r w:rsidR="00212612" w:rsidRPr="00524095">
        <w:rPr>
          <w:rFonts w:ascii="Arial" w:hAnsi="Arial" w:cs="Arial"/>
          <w:spacing w:val="6"/>
          <w:sz w:val="24"/>
          <w:szCs w:val="24"/>
          <w:lang w:val="es-ES_tradnl" w:eastAsia="es-ES"/>
        </w:rPr>
        <w:t xml:space="preserve"> también</w:t>
      </w:r>
      <w:r w:rsidR="00F062CF" w:rsidRPr="00524095">
        <w:rPr>
          <w:rFonts w:ascii="Arial" w:hAnsi="Arial" w:cs="Arial"/>
          <w:spacing w:val="6"/>
          <w:sz w:val="24"/>
          <w:szCs w:val="24"/>
          <w:lang w:val="es-ES_tradnl" w:eastAsia="es-ES"/>
        </w:rPr>
        <w:t xml:space="preserve"> en lo que concierne a la sucursal, el señor Ernesto González Fernández a quien se le otorgó poder</w:t>
      </w:r>
      <w:r w:rsidR="00212612" w:rsidRPr="00524095">
        <w:rPr>
          <w:rFonts w:ascii="Arial" w:hAnsi="Arial" w:cs="Arial"/>
          <w:spacing w:val="6"/>
          <w:sz w:val="24"/>
          <w:szCs w:val="24"/>
          <w:lang w:val="es-ES_tradnl" w:eastAsia="es-ES"/>
        </w:rPr>
        <w:t>,</w:t>
      </w:r>
      <w:r w:rsidR="00F062CF" w:rsidRPr="00524095">
        <w:rPr>
          <w:rFonts w:ascii="Arial" w:hAnsi="Arial" w:cs="Arial"/>
          <w:spacing w:val="6"/>
          <w:sz w:val="24"/>
          <w:szCs w:val="24"/>
          <w:lang w:val="es-ES_tradnl" w:eastAsia="es-ES"/>
        </w:rPr>
        <w:t xml:space="preserve"> y con él, las personas </w:t>
      </w:r>
      <w:r w:rsidR="00212612" w:rsidRPr="00524095">
        <w:rPr>
          <w:rFonts w:ascii="Arial" w:hAnsi="Arial" w:cs="Arial"/>
          <w:spacing w:val="6"/>
          <w:sz w:val="24"/>
          <w:szCs w:val="24"/>
          <w:lang w:val="es-ES_tradnl" w:eastAsia="es-ES"/>
        </w:rPr>
        <w:t>en quienes</w:t>
      </w:r>
      <w:r w:rsidR="008166E0" w:rsidRPr="00524095">
        <w:rPr>
          <w:rFonts w:ascii="Arial" w:hAnsi="Arial" w:cs="Arial"/>
          <w:spacing w:val="6"/>
          <w:sz w:val="24"/>
          <w:szCs w:val="24"/>
          <w:lang w:val="es-ES_tradnl" w:eastAsia="es-ES"/>
        </w:rPr>
        <w:t xml:space="preserve"> la</w:t>
      </w:r>
      <w:r w:rsidR="00212612" w:rsidRPr="00524095">
        <w:rPr>
          <w:rFonts w:ascii="Arial" w:hAnsi="Arial" w:cs="Arial"/>
          <w:spacing w:val="6"/>
          <w:sz w:val="24"/>
          <w:szCs w:val="24"/>
          <w:lang w:val="es-ES_tradnl" w:eastAsia="es-ES"/>
        </w:rPr>
        <w:t xml:space="preserve"> delegue o </w:t>
      </w:r>
      <w:r w:rsidR="008166E0" w:rsidRPr="00524095">
        <w:rPr>
          <w:rFonts w:ascii="Arial" w:hAnsi="Arial" w:cs="Arial"/>
          <w:spacing w:val="6"/>
          <w:sz w:val="24"/>
          <w:szCs w:val="24"/>
          <w:lang w:val="es-ES_tradnl" w:eastAsia="es-ES"/>
        </w:rPr>
        <w:t xml:space="preserve">la </w:t>
      </w:r>
      <w:r w:rsidR="00212612" w:rsidRPr="00524095">
        <w:rPr>
          <w:rFonts w:ascii="Arial" w:hAnsi="Arial" w:cs="Arial"/>
          <w:spacing w:val="6"/>
          <w:sz w:val="24"/>
          <w:szCs w:val="24"/>
          <w:lang w:val="es-ES_tradnl" w:eastAsia="es-ES"/>
        </w:rPr>
        <w:t>sustituya</w:t>
      </w:r>
      <w:r w:rsidR="008166E0" w:rsidRPr="00524095">
        <w:rPr>
          <w:rFonts w:ascii="Arial" w:hAnsi="Arial" w:cs="Arial"/>
          <w:spacing w:val="6"/>
          <w:sz w:val="24"/>
          <w:szCs w:val="24"/>
          <w:lang w:val="es-ES_tradnl" w:eastAsia="es-ES"/>
        </w:rPr>
        <w:t xml:space="preserve">. </w:t>
      </w:r>
    </w:p>
    <w:p w14:paraId="0698EE03" w14:textId="33EF93B5" w:rsidR="00D40522" w:rsidRPr="00524095" w:rsidRDefault="00D40522" w:rsidP="00524095">
      <w:pPr>
        <w:pStyle w:val="Prrafodelista"/>
        <w:spacing w:line="276" w:lineRule="auto"/>
        <w:ind w:left="0"/>
        <w:jc w:val="both"/>
        <w:rPr>
          <w:rFonts w:ascii="Arial" w:hAnsi="Arial" w:cs="Arial"/>
          <w:spacing w:val="6"/>
          <w:sz w:val="24"/>
          <w:szCs w:val="24"/>
          <w:lang w:val="es-ES_tradnl" w:eastAsia="es-ES"/>
        </w:rPr>
      </w:pPr>
    </w:p>
    <w:p w14:paraId="09024FA5" w14:textId="5EF29316" w:rsidR="00D40522" w:rsidRPr="00524095" w:rsidRDefault="001451C8" w:rsidP="00524095">
      <w:pPr>
        <w:pStyle w:val="Prrafodelista"/>
        <w:spacing w:line="276" w:lineRule="auto"/>
        <w:ind w:left="0"/>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Misma conclusión a la que arribaron las Salas Segunda y Tercera de Decisión Laboral de éste Tribunal, en providencias del 2</w:t>
      </w:r>
      <w:r w:rsidR="00FC2173" w:rsidRPr="00524095">
        <w:rPr>
          <w:rFonts w:ascii="Arial" w:hAnsi="Arial" w:cs="Arial"/>
          <w:spacing w:val="6"/>
          <w:sz w:val="24"/>
          <w:szCs w:val="24"/>
          <w:lang w:val="es-ES_tradnl" w:eastAsia="es-ES"/>
        </w:rPr>
        <w:t>6</w:t>
      </w:r>
      <w:r w:rsidRPr="00524095">
        <w:rPr>
          <w:rFonts w:ascii="Arial" w:hAnsi="Arial" w:cs="Arial"/>
          <w:spacing w:val="6"/>
          <w:sz w:val="24"/>
          <w:szCs w:val="24"/>
          <w:lang w:val="es-ES_tradnl" w:eastAsia="es-ES"/>
        </w:rPr>
        <w:t xml:space="preserve"> y 2</w:t>
      </w:r>
      <w:r w:rsidR="00FC2173" w:rsidRPr="00524095">
        <w:rPr>
          <w:rFonts w:ascii="Arial" w:hAnsi="Arial" w:cs="Arial"/>
          <w:spacing w:val="6"/>
          <w:sz w:val="24"/>
          <w:szCs w:val="24"/>
          <w:lang w:val="es-ES_tradnl" w:eastAsia="es-ES"/>
        </w:rPr>
        <w:t>7</w:t>
      </w:r>
      <w:r w:rsidRPr="00524095">
        <w:rPr>
          <w:rFonts w:ascii="Arial" w:hAnsi="Arial" w:cs="Arial"/>
          <w:spacing w:val="6"/>
          <w:sz w:val="24"/>
          <w:szCs w:val="24"/>
          <w:lang w:val="es-ES_tradnl" w:eastAsia="es-ES"/>
        </w:rPr>
        <w:t xml:space="preserve"> de febrero de 2019, respe</w:t>
      </w:r>
      <w:r w:rsidR="008A1300" w:rsidRPr="00524095">
        <w:rPr>
          <w:rFonts w:ascii="Arial" w:hAnsi="Arial" w:cs="Arial"/>
          <w:spacing w:val="6"/>
          <w:sz w:val="24"/>
          <w:szCs w:val="24"/>
          <w:lang w:val="es-ES_tradnl" w:eastAsia="es-ES"/>
        </w:rPr>
        <w:t>c</w:t>
      </w:r>
      <w:r w:rsidRPr="00524095">
        <w:rPr>
          <w:rFonts w:ascii="Arial" w:hAnsi="Arial" w:cs="Arial"/>
          <w:spacing w:val="6"/>
          <w:sz w:val="24"/>
          <w:szCs w:val="24"/>
          <w:lang w:val="es-ES_tradnl" w:eastAsia="es-ES"/>
        </w:rPr>
        <w:t>tivamente, en los procesos con radicación 001-2018-00</w:t>
      </w:r>
      <w:r w:rsidR="00FC2173" w:rsidRPr="00524095">
        <w:rPr>
          <w:rFonts w:ascii="Arial" w:hAnsi="Arial" w:cs="Arial"/>
          <w:spacing w:val="6"/>
          <w:sz w:val="24"/>
          <w:szCs w:val="24"/>
          <w:lang w:val="es-ES_tradnl" w:eastAsia="es-ES"/>
        </w:rPr>
        <w:t>189</w:t>
      </w:r>
      <w:r w:rsidRPr="00524095">
        <w:rPr>
          <w:rFonts w:ascii="Arial" w:hAnsi="Arial" w:cs="Arial"/>
          <w:spacing w:val="6"/>
          <w:sz w:val="24"/>
          <w:szCs w:val="24"/>
          <w:lang w:val="es-ES_tradnl" w:eastAsia="es-ES"/>
        </w:rPr>
        <w:t xml:space="preserve"> y 001-2018-00</w:t>
      </w:r>
      <w:r w:rsidR="00FC2173" w:rsidRPr="00524095">
        <w:rPr>
          <w:rFonts w:ascii="Arial" w:hAnsi="Arial" w:cs="Arial"/>
          <w:spacing w:val="6"/>
          <w:sz w:val="24"/>
          <w:szCs w:val="24"/>
          <w:lang w:val="es-ES_tradnl" w:eastAsia="es-ES"/>
        </w:rPr>
        <w:t>040</w:t>
      </w:r>
      <w:r w:rsidR="008A1300" w:rsidRPr="00524095">
        <w:rPr>
          <w:rFonts w:ascii="Arial" w:hAnsi="Arial" w:cs="Arial"/>
          <w:spacing w:val="6"/>
          <w:sz w:val="24"/>
          <w:szCs w:val="24"/>
          <w:lang w:val="es-ES_tradnl" w:eastAsia="es-ES"/>
        </w:rPr>
        <w:t xml:space="preserve">, de las cuales se trae a colación la primera de éstas: </w:t>
      </w:r>
    </w:p>
    <w:p w14:paraId="7366A6BB" w14:textId="441753C3" w:rsidR="001451C8" w:rsidRPr="00524095" w:rsidRDefault="001451C8" w:rsidP="00524095">
      <w:pPr>
        <w:pStyle w:val="Prrafodelista"/>
        <w:spacing w:line="276" w:lineRule="auto"/>
        <w:ind w:left="0"/>
        <w:jc w:val="both"/>
        <w:rPr>
          <w:rFonts w:ascii="Arial" w:hAnsi="Arial" w:cs="Arial"/>
          <w:spacing w:val="6"/>
          <w:sz w:val="24"/>
          <w:szCs w:val="24"/>
          <w:lang w:val="es-ES_tradnl" w:eastAsia="es-ES"/>
        </w:rPr>
      </w:pPr>
    </w:p>
    <w:p w14:paraId="4DF5352F" w14:textId="39FC1316" w:rsidR="001451C8" w:rsidRPr="00524095" w:rsidRDefault="001451C8" w:rsidP="00524095">
      <w:pPr>
        <w:pStyle w:val="Prrafodelista"/>
        <w:ind w:left="426" w:right="420"/>
        <w:jc w:val="both"/>
        <w:rPr>
          <w:rFonts w:ascii="Arial" w:hAnsi="Arial" w:cs="Arial"/>
          <w:spacing w:val="6"/>
          <w:sz w:val="22"/>
          <w:szCs w:val="24"/>
          <w:lang w:val="es-ES_tradnl" w:eastAsia="es-ES"/>
        </w:rPr>
      </w:pPr>
      <w:r w:rsidRPr="00524095">
        <w:rPr>
          <w:rFonts w:ascii="Arial" w:hAnsi="Arial" w:cs="Arial"/>
          <w:spacing w:val="6"/>
          <w:sz w:val="22"/>
          <w:szCs w:val="24"/>
          <w:lang w:val="es-ES_tradnl" w:eastAsia="es-ES"/>
        </w:rPr>
        <w:t xml:space="preserve">“(…) debe entenderse que la llamada a juicio es la llamada Sociedad Telemark Spain S.L., de quien se acreditó su existencia con el certificado emitido por la Cámara de Comercio de la sucursal; </w:t>
      </w:r>
      <w:r w:rsidRPr="00524095">
        <w:rPr>
          <w:rFonts w:ascii="Arial" w:hAnsi="Arial" w:cs="Arial"/>
          <w:spacing w:val="6"/>
          <w:sz w:val="22"/>
          <w:szCs w:val="24"/>
          <w:u w:val="single"/>
          <w:lang w:val="es-ES_tradnl" w:eastAsia="es-ES"/>
        </w:rPr>
        <w:t>casa matriz a quien se deberá notificar el auto admisorio de las demandas por intermedio del señor Ernesto González Fernández, apoderado general que tiene constituido públicamente desde el 2015,</w:t>
      </w:r>
      <w:r w:rsidRPr="00524095">
        <w:rPr>
          <w:rFonts w:ascii="Arial" w:hAnsi="Arial" w:cs="Arial"/>
          <w:spacing w:val="6"/>
          <w:sz w:val="22"/>
          <w:szCs w:val="24"/>
          <w:lang w:val="es-ES_tradnl" w:eastAsia="es-ES"/>
        </w:rPr>
        <w:t xml:space="preserve"> persona que ostenta el conocimiento de los asuntos en marras, como se desprende la contestación de la demanda, y el poder otorgado a su apoderado judicial; que no por ello debe entenderse ya notificado como apoderado de Telemark Spain S.L. pues en tal condición no ha participado en este proceso.”</w:t>
      </w:r>
      <w:r w:rsidR="00FC2173" w:rsidRPr="00524095">
        <w:rPr>
          <w:rFonts w:ascii="Arial" w:hAnsi="Arial" w:cs="Arial"/>
          <w:spacing w:val="6"/>
          <w:sz w:val="22"/>
          <w:szCs w:val="24"/>
          <w:lang w:val="es-ES_tradnl" w:eastAsia="es-ES"/>
        </w:rPr>
        <w:t xml:space="preserve"> (Subrayado propio). </w:t>
      </w:r>
    </w:p>
    <w:p w14:paraId="3DB03E6C" w14:textId="77777777" w:rsidR="00D40522" w:rsidRPr="00524095" w:rsidRDefault="00D40522" w:rsidP="00524095">
      <w:pPr>
        <w:pStyle w:val="Prrafodelista"/>
        <w:spacing w:line="276" w:lineRule="auto"/>
        <w:ind w:left="0"/>
        <w:jc w:val="both"/>
        <w:rPr>
          <w:rFonts w:ascii="Arial" w:hAnsi="Arial" w:cs="Arial"/>
          <w:spacing w:val="6"/>
          <w:sz w:val="24"/>
          <w:szCs w:val="24"/>
          <w:lang w:val="es-ES_tradnl" w:eastAsia="es-ES"/>
        </w:rPr>
      </w:pPr>
    </w:p>
    <w:p w14:paraId="269E671E" w14:textId="7F027F4D" w:rsidR="008166E0" w:rsidRPr="00524095" w:rsidRDefault="008166E0" w:rsidP="00524095">
      <w:pPr>
        <w:pStyle w:val="Prrafodelista"/>
        <w:spacing w:line="276" w:lineRule="auto"/>
        <w:ind w:left="0"/>
        <w:jc w:val="both"/>
        <w:rPr>
          <w:rFonts w:ascii="Arial" w:hAnsi="Arial" w:cs="Arial"/>
          <w:spacing w:val="6"/>
          <w:sz w:val="24"/>
          <w:szCs w:val="24"/>
          <w:lang w:eastAsia="es-ES"/>
        </w:rPr>
      </w:pPr>
      <w:r w:rsidRPr="00524095">
        <w:rPr>
          <w:rFonts w:ascii="Arial" w:hAnsi="Arial" w:cs="Arial"/>
          <w:spacing w:val="6"/>
          <w:sz w:val="24"/>
          <w:szCs w:val="24"/>
          <w:lang w:eastAsia="es-ES"/>
        </w:rPr>
        <w:t xml:space="preserve">En ese sentido, cuando Ernesto González Fernández, obrando como apoderado general de </w:t>
      </w:r>
      <w:r w:rsidR="006A5E08" w:rsidRPr="00524095">
        <w:rPr>
          <w:rFonts w:ascii="Arial" w:hAnsi="Arial" w:cs="Arial"/>
          <w:spacing w:val="6"/>
          <w:sz w:val="24"/>
          <w:szCs w:val="24"/>
          <w:lang w:eastAsia="es-ES"/>
        </w:rPr>
        <w:t>la “Telemark Spain S.L. Sucursal Colombia Z.F.P.E.”</w:t>
      </w:r>
      <w:r w:rsidR="00781B31" w:rsidRPr="00524095">
        <w:rPr>
          <w:rFonts w:ascii="Arial" w:hAnsi="Arial" w:cs="Arial"/>
          <w:spacing w:val="6"/>
          <w:sz w:val="24"/>
          <w:szCs w:val="24"/>
          <w:lang w:eastAsia="es-ES"/>
        </w:rPr>
        <w:t>,</w:t>
      </w:r>
      <w:r w:rsidR="006A5E08" w:rsidRPr="00524095">
        <w:rPr>
          <w:rFonts w:ascii="Arial" w:hAnsi="Arial" w:cs="Arial"/>
          <w:spacing w:val="6"/>
          <w:sz w:val="24"/>
          <w:szCs w:val="24"/>
          <w:lang w:eastAsia="es-ES"/>
        </w:rPr>
        <w:t xml:space="preserve"> mediante escritura pública</w:t>
      </w:r>
      <w:r w:rsidR="00781B31" w:rsidRPr="00524095">
        <w:rPr>
          <w:rFonts w:ascii="Arial" w:hAnsi="Arial" w:cs="Arial"/>
          <w:spacing w:val="6"/>
          <w:sz w:val="24"/>
          <w:szCs w:val="24"/>
          <w:lang w:eastAsia="es-ES"/>
        </w:rPr>
        <w:t xml:space="preserve"> </w:t>
      </w:r>
      <w:r w:rsidRPr="00524095">
        <w:rPr>
          <w:rFonts w:ascii="Arial" w:hAnsi="Arial" w:cs="Arial"/>
          <w:spacing w:val="6"/>
          <w:sz w:val="24"/>
          <w:szCs w:val="24"/>
          <w:lang w:eastAsia="es-ES"/>
        </w:rPr>
        <w:t xml:space="preserve">otorgó </w:t>
      </w:r>
      <w:r w:rsidRPr="00524095">
        <w:rPr>
          <w:rFonts w:ascii="Arial" w:hAnsi="Arial" w:cs="Arial"/>
          <w:b/>
          <w:bCs/>
          <w:spacing w:val="6"/>
          <w:sz w:val="24"/>
          <w:szCs w:val="24"/>
          <w:lang w:eastAsia="es-ES"/>
        </w:rPr>
        <w:t>poder general</w:t>
      </w:r>
      <w:r w:rsidRPr="00524095">
        <w:rPr>
          <w:rFonts w:ascii="Arial" w:hAnsi="Arial" w:cs="Arial"/>
          <w:spacing w:val="6"/>
          <w:sz w:val="24"/>
          <w:szCs w:val="24"/>
          <w:lang w:eastAsia="es-ES"/>
        </w:rPr>
        <w:t xml:space="preserve"> a </w:t>
      </w:r>
      <w:r w:rsidR="001451C8" w:rsidRPr="00524095">
        <w:rPr>
          <w:rFonts w:ascii="Arial" w:hAnsi="Arial" w:cs="Arial"/>
          <w:spacing w:val="6"/>
          <w:sz w:val="24"/>
          <w:szCs w:val="24"/>
          <w:lang w:eastAsia="es-ES"/>
        </w:rPr>
        <w:t>la</w:t>
      </w:r>
      <w:r w:rsidR="00560504" w:rsidRPr="00524095">
        <w:rPr>
          <w:rFonts w:ascii="Arial" w:hAnsi="Arial" w:cs="Arial"/>
          <w:spacing w:val="6"/>
          <w:sz w:val="24"/>
          <w:szCs w:val="24"/>
          <w:lang w:eastAsia="es-ES"/>
        </w:rPr>
        <w:t xml:space="preserve"> abogada</w:t>
      </w:r>
      <w:r w:rsidR="001451C8" w:rsidRPr="00524095">
        <w:rPr>
          <w:rFonts w:ascii="Arial" w:hAnsi="Arial" w:cs="Arial"/>
          <w:spacing w:val="6"/>
          <w:sz w:val="24"/>
          <w:szCs w:val="24"/>
          <w:lang w:eastAsia="es-ES"/>
        </w:rPr>
        <w:t xml:space="preserve"> que aquí </w:t>
      </w:r>
      <w:r w:rsidR="00FC2173" w:rsidRPr="00524095">
        <w:rPr>
          <w:rFonts w:ascii="Arial" w:hAnsi="Arial" w:cs="Arial"/>
          <w:spacing w:val="6"/>
          <w:sz w:val="24"/>
          <w:szCs w:val="24"/>
          <w:lang w:eastAsia="es-ES"/>
        </w:rPr>
        <w:t>actúa</w:t>
      </w:r>
      <w:r w:rsidR="001451C8" w:rsidRPr="00524095">
        <w:rPr>
          <w:rFonts w:ascii="Arial" w:hAnsi="Arial" w:cs="Arial"/>
          <w:spacing w:val="6"/>
          <w:sz w:val="24"/>
          <w:szCs w:val="24"/>
          <w:lang w:eastAsia="es-ES"/>
        </w:rPr>
        <w:t>,</w:t>
      </w:r>
      <w:r w:rsidRPr="00524095">
        <w:rPr>
          <w:rFonts w:ascii="Arial" w:hAnsi="Arial" w:cs="Arial"/>
          <w:spacing w:val="6"/>
          <w:sz w:val="24"/>
          <w:szCs w:val="24"/>
          <w:lang w:eastAsia="es-ES"/>
        </w:rPr>
        <w:t xml:space="preserve"> para “</w:t>
      </w:r>
      <w:r w:rsidRPr="00524095">
        <w:rPr>
          <w:rFonts w:ascii="Arial" w:hAnsi="Arial" w:cs="Arial"/>
          <w:spacing w:val="6"/>
          <w:sz w:val="22"/>
          <w:szCs w:val="24"/>
          <w:lang w:eastAsia="es-ES"/>
        </w:rPr>
        <w:t xml:space="preserve">la representación </w:t>
      </w:r>
      <w:r w:rsidR="00781B31" w:rsidRPr="00524095">
        <w:rPr>
          <w:rFonts w:ascii="Arial" w:hAnsi="Arial" w:cs="Arial"/>
          <w:spacing w:val="6"/>
          <w:sz w:val="22"/>
          <w:szCs w:val="24"/>
          <w:lang w:eastAsia="es-ES"/>
        </w:rPr>
        <w:t>judicial y extrajudicial</w:t>
      </w:r>
      <w:r w:rsidR="006A5E08" w:rsidRPr="00524095">
        <w:rPr>
          <w:rFonts w:ascii="Arial" w:hAnsi="Arial" w:cs="Arial"/>
          <w:spacing w:val="6"/>
          <w:sz w:val="22"/>
          <w:szCs w:val="24"/>
          <w:lang w:eastAsia="es-ES"/>
        </w:rPr>
        <w:t xml:space="preserve">” de “Telemark Spain S.L. Sucursal Colombia </w:t>
      </w:r>
      <w:proofErr w:type="spellStart"/>
      <w:r w:rsidR="006A5E08" w:rsidRPr="00524095">
        <w:rPr>
          <w:rFonts w:ascii="Arial" w:hAnsi="Arial" w:cs="Arial"/>
          <w:spacing w:val="6"/>
          <w:sz w:val="22"/>
          <w:szCs w:val="24"/>
          <w:lang w:eastAsia="es-ES"/>
        </w:rPr>
        <w:t>Z.F.P.E</w:t>
      </w:r>
      <w:proofErr w:type="spellEnd"/>
      <w:r w:rsidR="006A5E08" w:rsidRPr="00524095">
        <w:rPr>
          <w:rFonts w:ascii="Arial" w:hAnsi="Arial" w:cs="Arial"/>
          <w:spacing w:val="6"/>
          <w:sz w:val="22"/>
          <w:szCs w:val="24"/>
          <w:lang w:eastAsia="es-ES"/>
        </w:rPr>
        <w:t>.</w:t>
      </w:r>
      <w:r w:rsidR="006A5E08" w:rsidRPr="00524095">
        <w:rPr>
          <w:rFonts w:ascii="Arial" w:hAnsi="Arial" w:cs="Arial"/>
          <w:spacing w:val="6"/>
          <w:sz w:val="24"/>
          <w:szCs w:val="24"/>
          <w:lang w:eastAsia="es-ES"/>
        </w:rPr>
        <w:t xml:space="preserve">”, también lo hizo para representar a la sociedad Telemark </w:t>
      </w:r>
      <w:proofErr w:type="spellStart"/>
      <w:r w:rsidR="006A5E08" w:rsidRPr="00524095">
        <w:rPr>
          <w:rFonts w:ascii="Arial" w:hAnsi="Arial" w:cs="Arial"/>
          <w:spacing w:val="6"/>
          <w:sz w:val="24"/>
          <w:szCs w:val="24"/>
          <w:lang w:eastAsia="es-ES"/>
        </w:rPr>
        <w:t>Spain</w:t>
      </w:r>
      <w:proofErr w:type="spellEnd"/>
      <w:r w:rsidR="006A5E08" w:rsidRPr="00524095">
        <w:rPr>
          <w:rFonts w:ascii="Arial" w:hAnsi="Arial" w:cs="Arial"/>
          <w:spacing w:val="6"/>
          <w:sz w:val="24"/>
          <w:szCs w:val="24"/>
          <w:lang w:eastAsia="es-ES"/>
        </w:rPr>
        <w:t xml:space="preserve"> S.L.</w:t>
      </w:r>
      <w:r w:rsidR="0081559B" w:rsidRPr="00524095">
        <w:rPr>
          <w:rFonts w:ascii="Arial" w:hAnsi="Arial" w:cs="Arial"/>
          <w:spacing w:val="6"/>
          <w:sz w:val="24"/>
          <w:szCs w:val="24"/>
          <w:lang w:eastAsia="es-ES"/>
        </w:rPr>
        <w:t xml:space="preserve"> </w:t>
      </w:r>
      <w:r w:rsidR="0081559B" w:rsidRPr="00524095">
        <w:rPr>
          <w:rFonts w:ascii="Arial" w:hAnsi="Arial" w:cs="Arial"/>
          <w:b/>
          <w:bCs/>
          <w:i/>
          <w:iCs/>
          <w:spacing w:val="6"/>
          <w:sz w:val="24"/>
          <w:szCs w:val="24"/>
          <w:lang w:eastAsia="es-ES"/>
        </w:rPr>
        <w:t>en lo que tiene que ver con ésta sucursal</w:t>
      </w:r>
      <w:r w:rsidR="0081559B" w:rsidRPr="00524095">
        <w:rPr>
          <w:rFonts w:ascii="Arial" w:hAnsi="Arial" w:cs="Arial"/>
          <w:spacing w:val="6"/>
          <w:sz w:val="24"/>
          <w:szCs w:val="24"/>
          <w:lang w:eastAsia="es-ES"/>
        </w:rPr>
        <w:t>,</w:t>
      </w:r>
      <w:r w:rsidR="006A5E08" w:rsidRPr="00524095">
        <w:rPr>
          <w:rFonts w:ascii="Arial" w:hAnsi="Arial" w:cs="Arial"/>
          <w:spacing w:val="6"/>
          <w:sz w:val="24"/>
          <w:szCs w:val="24"/>
          <w:lang w:eastAsia="es-ES"/>
        </w:rPr>
        <w:t xml:space="preserve"> porque “</w:t>
      </w:r>
      <w:r w:rsidR="006A5E08" w:rsidRPr="00524095">
        <w:rPr>
          <w:rFonts w:ascii="Arial" w:hAnsi="Arial" w:cs="Arial"/>
          <w:i/>
          <w:iCs/>
          <w:spacing w:val="6"/>
          <w:sz w:val="22"/>
          <w:szCs w:val="24"/>
          <w:lang w:eastAsia="es-ES"/>
        </w:rPr>
        <w:t>la sucursal es una prolongación de la matriz</w:t>
      </w:r>
      <w:r w:rsidR="006A5E08" w:rsidRPr="00524095">
        <w:rPr>
          <w:rFonts w:ascii="Arial" w:hAnsi="Arial" w:cs="Arial"/>
          <w:spacing w:val="6"/>
          <w:sz w:val="24"/>
          <w:szCs w:val="24"/>
          <w:lang w:eastAsia="es-ES"/>
        </w:rPr>
        <w:t>”</w:t>
      </w:r>
      <w:r w:rsidR="00560504" w:rsidRPr="00524095">
        <w:rPr>
          <w:rFonts w:ascii="Arial" w:hAnsi="Arial" w:cs="Arial"/>
          <w:spacing w:val="6"/>
          <w:sz w:val="24"/>
          <w:szCs w:val="24"/>
          <w:lang w:eastAsia="es-ES"/>
        </w:rPr>
        <w:t>,</w:t>
      </w:r>
      <w:r w:rsidR="006A5E08" w:rsidRPr="00524095">
        <w:rPr>
          <w:rFonts w:ascii="Arial" w:hAnsi="Arial" w:cs="Arial"/>
          <w:spacing w:val="6"/>
          <w:sz w:val="24"/>
          <w:szCs w:val="24"/>
          <w:lang w:eastAsia="es-ES"/>
        </w:rPr>
        <w:t xml:space="preserve"> “</w:t>
      </w:r>
      <w:r w:rsidR="006A5E08" w:rsidRPr="00524095">
        <w:rPr>
          <w:rFonts w:ascii="Arial" w:hAnsi="Arial" w:cs="Arial"/>
          <w:i/>
          <w:iCs/>
          <w:spacing w:val="6"/>
          <w:sz w:val="22"/>
          <w:szCs w:val="24"/>
          <w:lang w:eastAsia="es-ES"/>
        </w:rPr>
        <w:t>matriz y sucursal tienen una sola personalidad jurídica</w:t>
      </w:r>
      <w:r w:rsidR="006A5E08" w:rsidRPr="00524095">
        <w:rPr>
          <w:rFonts w:ascii="Arial" w:hAnsi="Arial" w:cs="Arial"/>
          <w:i/>
          <w:iCs/>
          <w:spacing w:val="6"/>
          <w:sz w:val="24"/>
          <w:szCs w:val="24"/>
          <w:lang w:eastAsia="es-ES"/>
        </w:rPr>
        <w:t>”</w:t>
      </w:r>
      <w:r w:rsidR="0081559B" w:rsidRPr="00524095">
        <w:rPr>
          <w:rFonts w:ascii="Arial" w:hAnsi="Arial" w:cs="Arial"/>
          <w:i/>
          <w:iCs/>
          <w:spacing w:val="6"/>
          <w:sz w:val="24"/>
          <w:szCs w:val="24"/>
          <w:lang w:eastAsia="es-ES"/>
        </w:rPr>
        <w:t xml:space="preserve"> </w:t>
      </w:r>
      <w:r w:rsidR="00560504" w:rsidRPr="00524095">
        <w:rPr>
          <w:rFonts w:ascii="Arial" w:hAnsi="Arial" w:cs="Arial"/>
          <w:i/>
          <w:iCs/>
          <w:spacing w:val="6"/>
          <w:sz w:val="24"/>
          <w:szCs w:val="24"/>
          <w:lang w:eastAsia="es-ES"/>
        </w:rPr>
        <w:t xml:space="preserve"> </w:t>
      </w:r>
      <w:r w:rsidR="00560504" w:rsidRPr="00524095">
        <w:rPr>
          <w:rFonts w:ascii="Arial" w:hAnsi="Arial" w:cs="Arial"/>
          <w:spacing w:val="6"/>
          <w:sz w:val="24"/>
          <w:szCs w:val="24"/>
          <w:lang w:eastAsia="es-ES"/>
        </w:rPr>
        <w:t xml:space="preserve">y </w:t>
      </w:r>
      <w:r w:rsidR="0081559B" w:rsidRPr="00524095">
        <w:rPr>
          <w:rFonts w:ascii="Arial" w:hAnsi="Arial" w:cs="Arial"/>
          <w:i/>
          <w:iCs/>
          <w:spacing w:val="6"/>
          <w:sz w:val="24"/>
          <w:szCs w:val="24"/>
          <w:lang w:eastAsia="es-ES"/>
        </w:rPr>
        <w:t>“</w:t>
      </w:r>
      <w:r w:rsidR="0081559B" w:rsidRPr="00524095">
        <w:rPr>
          <w:rFonts w:ascii="Arial" w:hAnsi="Arial" w:cs="Arial"/>
          <w:i/>
          <w:iCs/>
          <w:spacing w:val="6"/>
          <w:sz w:val="22"/>
          <w:szCs w:val="24"/>
          <w:lang w:eastAsia="es-ES"/>
        </w:rPr>
        <w:t>[l]os beneficios, obligaciones, responsabilidades y derechos de la sucursal son efectivamente los beneficios, obligaciones, responsabilidades y derechos de la sociedad extranjera</w:t>
      </w:r>
      <w:r w:rsidR="0081559B" w:rsidRPr="00524095">
        <w:rPr>
          <w:rFonts w:ascii="Arial" w:hAnsi="Arial" w:cs="Arial"/>
          <w:spacing w:val="6"/>
          <w:sz w:val="24"/>
          <w:szCs w:val="24"/>
          <w:lang w:eastAsia="es-ES"/>
        </w:rPr>
        <w:t xml:space="preserve">” </w:t>
      </w:r>
      <w:r w:rsidR="006A5E08" w:rsidRPr="00524095">
        <w:rPr>
          <w:rFonts w:ascii="Arial" w:hAnsi="Arial" w:cs="Arial"/>
          <w:spacing w:val="6"/>
          <w:sz w:val="24"/>
          <w:szCs w:val="24"/>
          <w:lang w:eastAsia="es-ES"/>
        </w:rPr>
        <w:t xml:space="preserve"> tal y como lo </w:t>
      </w:r>
      <w:r w:rsidR="005C0E4F" w:rsidRPr="00524095">
        <w:rPr>
          <w:rFonts w:ascii="Arial" w:hAnsi="Arial" w:cs="Arial"/>
          <w:spacing w:val="6"/>
          <w:sz w:val="24"/>
          <w:szCs w:val="24"/>
          <w:lang w:eastAsia="es-ES"/>
        </w:rPr>
        <w:t>aclaró</w:t>
      </w:r>
      <w:r w:rsidR="006A5E08" w:rsidRPr="00524095">
        <w:rPr>
          <w:rFonts w:ascii="Arial" w:hAnsi="Arial" w:cs="Arial"/>
          <w:spacing w:val="6"/>
          <w:sz w:val="24"/>
          <w:szCs w:val="24"/>
          <w:lang w:eastAsia="es-ES"/>
        </w:rPr>
        <w:t xml:space="preserve"> la Superintendencia de Sociedades en los Oficios 220-115939 de 2020, 220-082383 de 2017 y 220-332820 de 1998, entre otros. </w:t>
      </w:r>
    </w:p>
    <w:p w14:paraId="0B8820E2" w14:textId="006247C3" w:rsidR="005C0E4F" w:rsidRPr="00524095" w:rsidRDefault="005C0E4F" w:rsidP="00524095">
      <w:pPr>
        <w:pStyle w:val="Prrafodelista"/>
        <w:spacing w:line="276" w:lineRule="auto"/>
        <w:ind w:left="0"/>
        <w:jc w:val="both"/>
        <w:rPr>
          <w:rFonts w:ascii="Arial" w:hAnsi="Arial" w:cs="Arial"/>
          <w:spacing w:val="6"/>
          <w:sz w:val="24"/>
          <w:szCs w:val="24"/>
          <w:lang w:val="es-ES_tradnl" w:eastAsia="es-ES"/>
        </w:rPr>
      </w:pPr>
    </w:p>
    <w:p w14:paraId="5567A628" w14:textId="12DE7625" w:rsidR="005C0E4F" w:rsidRPr="00524095" w:rsidRDefault="005C0E4F" w:rsidP="00524095">
      <w:pPr>
        <w:pStyle w:val="Prrafodelista"/>
        <w:spacing w:line="276" w:lineRule="auto"/>
        <w:ind w:left="0"/>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Lo anterior, resaltando además, que cuando Ernesto González Fernández otorgó dicho </w:t>
      </w:r>
      <w:r w:rsidR="00D27AB6" w:rsidRPr="00524095">
        <w:rPr>
          <w:rFonts w:ascii="Arial" w:hAnsi="Arial" w:cs="Arial"/>
          <w:spacing w:val="6"/>
          <w:sz w:val="24"/>
          <w:szCs w:val="24"/>
          <w:lang w:val="es-ES_tradnl" w:eastAsia="es-ES"/>
        </w:rPr>
        <w:t>mandato</w:t>
      </w:r>
      <w:r w:rsidRPr="00524095">
        <w:rPr>
          <w:rFonts w:ascii="Arial" w:hAnsi="Arial" w:cs="Arial"/>
          <w:spacing w:val="6"/>
          <w:sz w:val="24"/>
          <w:szCs w:val="24"/>
          <w:lang w:val="es-ES_tradnl" w:eastAsia="es-ES"/>
        </w:rPr>
        <w:t xml:space="preserve"> general mediante escritura pública, protocolizó la vigencia del poder </w:t>
      </w:r>
      <w:r w:rsidR="00D27AB6" w:rsidRPr="00524095">
        <w:rPr>
          <w:rFonts w:ascii="Arial" w:hAnsi="Arial" w:cs="Arial"/>
          <w:spacing w:val="6"/>
          <w:sz w:val="24"/>
          <w:szCs w:val="24"/>
          <w:lang w:val="es-ES_tradnl" w:eastAsia="es-ES"/>
        </w:rPr>
        <w:t xml:space="preserve">en virtud del cual lo hizo y </w:t>
      </w:r>
      <w:r w:rsidRPr="00524095">
        <w:rPr>
          <w:rFonts w:ascii="Arial" w:hAnsi="Arial" w:cs="Arial"/>
          <w:spacing w:val="6"/>
          <w:sz w:val="24"/>
          <w:szCs w:val="24"/>
          <w:lang w:val="es-ES_tradnl" w:eastAsia="es-ES"/>
        </w:rPr>
        <w:t xml:space="preserve">que reza: </w:t>
      </w:r>
    </w:p>
    <w:p w14:paraId="730E4EC9" w14:textId="06F174C7" w:rsidR="005C0E4F" w:rsidRPr="00524095" w:rsidRDefault="005C0E4F" w:rsidP="00524095">
      <w:pPr>
        <w:pStyle w:val="Prrafodelista"/>
        <w:spacing w:line="276" w:lineRule="auto"/>
        <w:ind w:left="0"/>
        <w:jc w:val="both"/>
        <w:rPr>
          <w:rFonts w:ascii="Arial" w:hAnsi="Arial" w:cs="Arial"/>
          <w:spacing w:val="6"/>
          <w:sz w:val="24"/>
          <w:szCs w:val="24"/>
        </w:rPr>
      </w:pPr>
    </w:p>
    <w:p w14:paraId="37F6A18B" w14:textId="35C21683" w:rsidR="005C0E4F" w:rsidRPr="00524095" w:rsidRDefault="00D27AB6" w:rsidP="00524095">
      <w:pPr>
        <w:pStyle w:val="Prrafodelista"/>
        <w:ind w:left="426" w:right="420"/>
        <w:jc w:val="both"/>
        <w:rPr>
          <w:rFonts w:ascii="Arial" w:hAnsi="Arial" w:cs="Arial"/>
          <w:spacing w:val="6"/>
          <w:sz w:val="22"/>
          <w:szCs w:val="24"/>
        </w:rPr>
      </w:pPr>
      <w:r w:rsidRPr="00524095">
        <w:rPr>
          <w:rFonts w:ascii="Arial" w:hAnsi="Arial" w:cs="Arial"/>
          <w:spacing w:val="6"/>
          <w:sz w:val="22"/>
          <w:szCs w:val="24"/>
        </w:rPr>
        <w:t>“</w:t>
      </w:r>
      <w:r w:rsidR="005C0E4F" w:rsidRPr="00524095">
        <w:rPr>
          <w:rFonts w:ascii="Arial" w:hAnsi="Arial" w:cs="Arial"/>
          <w:spacing w:val="6"/>
          <w:sz w:val="22"/>
          <w:szCs w:val="24"/>
        </w:rPr>
        <w:t xml:space="preserve">Yo, </w:t>
      </w:r>
      <w:r w:rsidR="005C0E4F" w:rsidRPr="00524095">
        <w:rPr>
          <w:rFonts w:ascii="Arial" w:hAnsi="Arial" w:cs="Arial"/>
          <w:b/>
          <w:bCs/>
          <w:spacing w:val="6"/>
          <w:sz w:val="22"/>
          <w:szCs w:val="24"/>
        </w:rPr>
        <w:t>JUAN CALOS VILLAMUZA RODRIGUEZ</w:t>
      </w:r>
      <w:r w:rsidR="005C0E4F" w:rsidRPr="00524095">
        <w:rPr>
          <w:rFonts w:ascii="Arial" w:hAnsi="Arial" w:cs="Arial"/>
          <w:spacing w:val="6"/>
          <w:sz w:val="22"/>
          <w:szCs w:val="24"/>
        </w:rPr>
        <w:t xml:space="preserve">, Notario del Ilustre Colegio de Valladolid, con residencia en Palencia, en el día de la fecha, a instancia de </w:t>
      </w:r>
      <w:r w:rsidR="005C0E4F" w:rsidRPr="00524095">
        <w:rPr>
          <w:rFonts w:ascii="Arial" w:hAnsi="Arial" w:cs="Arial"/>
          <w:b/>
          <w:bCs/>
          <w:spacing w:val="6"/>
          <w:sz w:val="22"/>
          <w:szCs w:val="24"/>
        </w:rPr>
        <w:t>“TELEMARK SPAIN S.L.”</w:t>
      </w:r>
      <w:r w:rsidR="005C0E4F" w:rsidRPr="00524095">
        <w:rPr>
          <w:rFonts w:ascii="Arial" w:hAnsi="Arial" w:cs="Arial"/>
          <w:spacing w:val="6"/>
          <w:sz w:val="22"/>
          <w:szCs w:val="24"/>
        </w:rPr>
        <w:t xml:space="preserve"> de nacionalidad española, domiciliada en Onzonilla (León) (24231) polígono Industrial, nº 3 Parcela G 17 NAVE 1 (…) </w:t>
      </w:r>
      <w:r w:rsidR="005C0E4F" w:rsidRPr="00524095">
        <w:rPr>
          <w:rFonts w:ascii="Arial" w:hAnsi="Arial" w:cs="Arial"/>
          <w:b/>
          <w:bCs/>
          <w:spacing w:val="6"/>
          <w:sz w:val="22"/>
          <w:szCs w:val="24"/>
        </w:rPr>
        <w:t>DOY FE:</w:t>
      </w:r>
      <w:r w:rsidRPr="00524095">
        <w:rPr>
          <w:rFonts w:ascii="Arial" w:hAnsi="Arial" w:cs="Arial"/>
          <w:spacing w:val="6"/>
          <w:sz w:val="22"/>
          <w:szCs w:val="24"/>
        </w:rPr>
        <w:t xml:space="preserve"> ---------------------------------------------------------------------------</w:t>
      </w:r>
    </w:p>
    <w:p w14:paraId="78199E3A" w14:textId="0F5AA3C8" w:rsidR="005C0E4F" w:rsidRPr="00524095" w:rsidRDefault="005C0E4F" w:rsidP="00524095">
      <w:pPr>
        <w:pStyle w:val="Prrafodelista"/>
        <w:ind w:left="426" w:right="420"/>
        <w:jc w:val="both"/>
        <w:rPr>
          <w:rFonts w:ascii="Arial" w:hAnsi="Arial" w:cs="Arial"/>
          <w:spacing w:val="6"/>
          <w:sz w:val="22"/>
          <w:szCs w:val="24"/>
        </w:rPr>
      </w:pPr>
      <w:r w:rsidRPr="00524095">
        <w:rPr>
          <w:rFonts w:ascii="Arial" w:hAnsi="Arial" w:cs="Arial"/>
          <w:b/>
          <w:bCs/>
          <w:spacing w:val="6"/>
          <w:sz w:val="22"/>
          <w:szCs w:val="24"/>
        </w:rPr>
        <w:t xml:space="preserve">1º.- </w:t>
      </w:r>
      <w:r w:rsidRPr="00524095">
        <w:rPr>
          <w:rFonts w:ascii="Arial" w:hAnsi="Arial" w:cs="Arial"/>
          <w:spacing w:val="6"/>
          <w:sz w:val="22"/>
          <w:szCs w:val="24"/>
        </w:rPr>
        <w:t xml:space="preserve">En el protocolo de mi cargo, se encuentra la escritura autorizada por mí, el día 7 de abril de 2015, con el número 482 de protocolo, en la que mercantil </w:t>
      </w:r>
      <w:r w:rsidRPr="00524095">
        <w:rPr>
          <w:rFonts w:ascii="Arial" w:hAnsi="Arial" w:cs="Arial"/>
          <w:b/>
          <w:bCs/>
          <w:spacing w:val="6"/>
          <w:sz w:val="22"/>
          <w:szCs w:val="24"/>
        </w:rPr>
        <w:t xml:space="preserve">“TELEMARK SPAIN S.L.”, </w:t>
      </w:r>
      <w:r w:rsidR="00D27AB6" w:rsidRPr="00524095">
        <w:rPr>
          <w:rFonts w:ascii="Arial" w:hAnsi="Arial" w:cs="Arial"/>
          <w:spacing w:val="6"/>
          <w:sz w:val="22"/>
          <w:szCs w:val="24"/>
        </w:rPr>
        <w:t>con relación única y exclusivamente a la sucursal que se denomina</w:t>
      </w:r>
      <w:r w:rsidR="00D27AB6" w:rsidRPr="00524095">
        <w:rPr>
          <w:rFonts w:ascii="Arial" w:hAnsi="Arial" w:cs="Arial"/>
          <w:b/>
          <w:bCs/>
          <w:spacing w:val="6"/>
          <w:sz w:val="22"/>
          <w:szCs w:val="24"/>
        </w:rPr>
        <w:t xml:space="preserve"> TELEMARK SPAIN, S.L. SUCURSAL COLOMBIA ZONA FRANCA PERMANENTE ESPECIAL, </w:t>
      </w:r>
      <w:r w:rsidR="00D27AB6" w:rsidRPr="00524095">
        <w:rPr>
          <w:rFonts w:ascii="Arial" w:hAnsi="Arial" w:cs="Arial"/>
          <w:spacing w:val="6"/>
          <w:sz w:val="22"/>
          <w:szCs w:val="24"/>
        </w:rPr>
        <w:t>confiere poder especial a don</w:t>
      </w:r>
      <w:r w:rsidR="00D27AB6" w:rsidRPr="00524095">
        <w:rPr>
          <w:rFonts w:ascii="Arial" w:hAnsi="Arial" w:cs="Arial"/>
          <w:b/>
          <w:bCs/>
          <w:spacing w:val="6"/>
          <w:sz w:val="22"/>
          <w:szCs w:val="24"/>
        </w:rPr>
        <w:t xml:space="preserve"> ERNESTO GONZÁLEZ FERNÁNDEZ </w:t>
      </w:r>
      <w:r w:rsidR="00D27AB6" w:rsidRPr="00524095">
        <w:rPr>
          <w:rFonts w:ascii="Arial" w:hAnsi="Arial" w:cs="Arial"/>
          <w:spacing w:val="6"/>
          <w:sz w:val="22"/>
          <w:szCs w:val="24"/>
        </w:rPr>
        <w:t>(…) con las facultades que constan en la misma (…)</w:t>
      </w:r>
    </w:p>
    <w:p w14:paraId="2349DD24" w14:textId="09068EFE" w:rsidR="00D27AB6" w:rsidRPr="00524095" w:rsidRDefault="00D27AB6" w:rsidP="00524095">
      <w:pPr>
        <w:pStyle w:val="Prrafodelista"/>
        <w:ind w:left="426" w:right="420"/>
        <w:jc w:val="both"/>
        <w:rPr>
          <w:rFonts w:ascii="Arial" w:hAnsi="Arial" w:cs="Arial"/>
          <w:spacing w:val="6"/>
          <w:sz w:val="22"/>
          <w:szCs w:val="24"/>
        </w:rPr>
      </w:pPr>
      <w:r w:rsidRPr="00524095">
        <w:rPr>
          <w:rFonts w:ascii="Arial" w:hAnsi="Arial" w:cs="Arial"/>
          <w:b/>
          <w:bCs/>
          <w:spacing w:val="6"/>
          <w:sz w:val="22"/>
          <w:szCs w:val="24"/>
        </w:rPr>
        <w:t>2º.</w:t>
      </w:r>
      <w:r w:rsidRPr="00524095">
        <w:rPr>
          <w:rFonts w:ascii="Arial" w:hAnsi="Arial" w:cs="Arial"/>
          <w:spacing w:val="6"/>
          <w:sz w:val="22"/>
          <w:szCs w:val="24"/>
        </w:rPr>
        <w:t xml:space="preserve">- Que en la citada matriz no consta nota alguna de revocación del poder, ni el mismo fue limitado en el tiempo. (…)” </w:t>
      </w:r>
    </w:p>
    <w:p w14:paraId="5405D91E" w14:textId="7F6730F5" w:rsidR="005C0E4F" w:rsidRPr="00524095" w:rsidRDefault="005C0E4F" w:rsidP="00524095">
      <w:pPr>
        <w:pStyle w:val="Prrafodelista"/>
        <w:spacing w:line="276" w:lineRule="auto"/>
        <w:ind w:left="0"/>
        <w:jc w:val="both"/>
        <w:rPr>
          <w:rFonts w:ascii="Arial" w:hAnsi="Arial" w:cs="Arial"/>
          <w:spacing w:val="6"/>
          <w:sz w:val="24"/>
          <w:szCs w:val="24"/>
        </w:rPr>
      </w:pPr>
    </w:p>
    <w:p w14:paraId="7CD723F2" w14:textId="1B01ABC7" w:rsidR="00F52653" w:rsidRPr="00524095" w:rsidRDefault="0081559B" w:rsidP="00524095">
      <w:pPr>
        <w:pStyle w:val="Prrafodelista"/>
        <w:spacing w:line="276" w:lineRule="auto"/>
        <w:ind w:left="0"/>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Ahora bien, no se obvia que tales documentos inicialmente fueron allegados al proceso cuando aún no se tenía como demandada a </w:t>
      </w:r>
      <w:r w:rsidRPr="00524095">
        <w:rPr>
          <w:rFonts w:ascii="Arial" w:hAnsi="Arial" w:cs="Arial"/>
          <w:b/>
          <w:bCs/>
          <w:spacing w:val="6"/>
          <w:sz w:val="24"/>
          <w:szCs w:val="24"/>
          <w:lang w:val="es-ES_tradnl" w:eastAsia="es-ES"/>
        </w:rPr>
        <w:t>Telemark Spain S.L</w:t>
      </w:r>
      <w:r w:rsidRPr="00524095">
        <w:rPr>
          <w:rFonts w:ascii="Arial" w:hAnsi="Arial" w:cs="Arial"/>
          <w:spacing w:val="6"/>
          <w:sz w:val="24"/>
          <w:szCs w:val="24"/>
          <w:lang w:val="es-ES_tradnl" w:eastAsia="es-ES"/>
        </w:rPr>
        <w:t>., sino a</w:t>
      </w:r>
      <w:r w:rsidR="00560504" w:rsidRPr="00524095">
        <w:rPr>
          <w:rFonts w:ascii="Arial" w:hAnsi="Arial" w:cs="Arial"/>
          <w:spacing w:val="6"/>
          <w:sz w:val="24"/>
          <w:szCs w:val="24"/>
          <w:lang w:val="es-ES_tradnl" w:eastAsia="es-ES"/>
        </w:rPr>
        <w:t xml:space="preserve">l establecimiento de comercio </w:t>
      </w:r>
      <w:r w:rsidRPr="00524095">
        <w:rPr>
          <w:rFonts w:ascii="Arial" w:hAnsi="Arial" w:cs="Arial"/>
          <w:spacing w:val="6"/>
          <w:sz w:val="24"/>
          <w:szCs w:val="24"/>
          <w:lang w:val="es-ES_tradnl" w:eastAsia="es-ES"/>
        </w:rPr>
        <w:t>“</w:t>
      </w:r>
      <w:r w:rsidRPr="00524095">
        <w:rPr>
          <w:rFonts w:ascii="Arial" w:hAnsi="Arial" w:cs="Arial"/>
          <w:b/>
          <w:bCs/>
          <w:spacing w:val="6"/>
          <w:sz w:val="24"/>
          <w:szCs w:val="24"/>
          <w:lang w:val="es-ES_tradnl" w:eastAsia="es-ES"/>
        </w:rPr>
        <w:t>Telemark Spain S.L. Sucursal Colombia Z.F.P.E.</w:t>
      </w:r>
      <w:r w:rsidRPr="00524095">
        <w:rPr>
          <w:rFonts w:ascii="Arial" w:hAnsi="Arial" w:cs="Arial"/>
          <w:spacing w:val="6"/>
          <w:sz w:val="24"/>
          <w:szCs w:val="24"/>
          <w:lang w:val="es-ES_tradnl" w:eastAsia="es-ES"/>
        </w:rPr>
        <w:t xml:space="preserve">”; sin embargo, tratándose de poderes generales de representación judicial </w:t>
      </w:r>
      <w:r w:rsidR="00A82E92" w:rsidRPr="00524095">
        <w:rPr>
          <w:rFonts w:ascii="Arial" w:hAnsi="Arial" w:cs="Arial"/>
          <w:spacing w:val="6"/>
          <w:sz w:val="24"/>
          <w:szCs w:val="24"/>
          <w:lang w:val="es-ES_tradnl" w:eastAsia="es-ES"/>
        </w:rPr>
        <w:t>cuya revocatoria no se ha protocolizado</w:t>
      </w:r>
      <w:r w:rsidR="00E76312" w:rsidRPr="00524095">
        <w:rPr>
          <w:rFonts w:ascii="Arial" w:hAnsi="Arial" w:cs="Arial"/>
          <w:spacing w:val="6"/>
          <w:sz w:val="24"/>
          <w:szCs w:val="24"/>
          <w:lang w:val="es-ES_tradnl" w:eastAsia="es-ES"/>
        </w:rPr>
        <w:t xml:space="preserve">, </w:t>
      </w:r>
      <w:r w:rsidR="00A82E92" w:rsidRPr="00524095">
        <w:rPr>
          <w:rFonts w:ascii="Arial" w:hAnsi="Arial" w:cs="Arial"/>
          <w:spacing w:val="6"/>
          <w:sz w:val="24"/>
          <w:szCs w:val="24"/>
          <w:lang w:val="es-ES_tradnl" w:eastAsia="es-ES"/>
        </w:rPr>
        <w:t>frente a los cuales no existe renuncia</w:t>
      </w:r>
      <w:r w:rsidR="00E76312" w:rsidRPr="00524095">
        <w:rPr>
          <w:rFonts w:ascii="Arial" w:hAnsi="Arial" w:cs="Arial"/>
          <w:spacing w:val="6"/>
          <w:sz w:val="24"/>
          <w:szCs w:val="24"/>
          <w:lang w:val="es-ES_tradnl" w:eastAsia="es-ES"/>
        </w:rPr>
        <w:t xml:space="preserve"> y que no tienen limitación temporal</w:t>
      </w:r>
      <w:r w:rsidR="00A82E92" w:rsidRPr="00524095">
        <w:rPr>
          <w:rFonts w:ascii="Arial" w:hAnsi="Arial" w:cs="Arial"/>
          <w:spacing w:val="6"/>
          <w:sz w:val="24"/>
          <w:szCs w:val="24"/>
          <w:lang w:val="es-ES_tradnl" w:eastAsia="es-ES"/>
        </w:rPr>
        <w:t xml:space="preserve">, no pueden tratarse del mismo modo que un poder especial, pues aquellos son </w:t>
      </w:r>
      <w:r w:rsidR="00560504" w:rsidRPr="00524095">
        <w:rPr>
          <w:rFonts w:ascii="Arial" w:hAnsi="Arial" w:cs="Arial"/>
          <w:spacing w:val="6"/>
          <w:sz w:val="24"/>
          <w:szCs w:val="24"/>
          <w:lang w:val="es-ES_tradnl" w:eastAsia="es-ES"/>
        </w:rPr>
        <w:t xml:space="preserve">suficientes para que, de cara a la medida de saneamiento adoptada oficiosamente por la jueza de primera instancia, </w:t>
      </w:r>
      <w:r w:rsidR="00A82E92" w:rsidRPr="00524095">
        <w:rPr>
          <w:rFonts w:ascii="Arial" w:hAnsi="Arial" w:cs="Arial"/>
          <w:spacing w:val="6"/>
          <w:sz w:val="24"/>
          <w:szCs w:val="24"/>
          <w:lang w:val="es-ES_tradnl" w:eastAsia="es-ES"/>
        </w:rPr>
        <w:t>quien funge como apoderada general</w:t>
      </w:r>
      <w:r w:rsidR="00560504" w:rsidRPr="00524095">
        <w:rPr>
          <w:rFonts w:ascii="Arial" w:hAnsi="Arial" w:cs="Arial"/>
          <w:spacing w:val="6"/>
          <w:sz w:val="24"/>
          <w:szCs w:val="24"/>
          <w:lang w:val="es-ES_tradnl" w:eastAsia="es-ES"/>
        </w:rPr>
        <w:t xml:space="preserve"> por disposición del señor Ernesto González Fernández, represente </w:t>
      </w:r>
      <w:r w:rsidR="00560504" w:rsidRPr="00524095">
        <w:rPr>
          <w:rFonts w:ascii="Arial" w:hAnsi="Arial" w:cs="Arial"/>
          <w:b/>
          <w:bCs/>
          <w:spacing w:val="6"/>
          <w:sz w:val="24"/>
          <w:szCs w:val="24"/>
          <w:lang w:val="es-ES_tradnl" w:eastAsia="es-ES"/>
        </w:rPr>
        <w:t>Telemark Spain S.L.</w:t>
      </w:r>
      <w:r w:rsidR="00560504" w:rsidRPr="00524095">
        <w:rPr>
          <w:rFonts w:ascii="Arial" w:hAnsi="Arial" w:cs="Arial"/>
          <w:spacing w:val="6"/>
          <w:sz w:val="24"/>
          <w:szCs w:val="24"/>
          <w:lang w:val="es-ES_tradnl" w:eastAsia="es-ES"/>
        </w:rPr>
        <w:t xml:space="preserve"> en relación con la sucursal </w:t>
      </w:r>
      <w:r w:rsidR="00560504" w:rsidRPr="00524095">
        <w:rPr>
          <w:rFonts w:ascii="Arial" w:hAnsi="Arial" w:cs="Arial"/>
          <w:b/>
          <w:bCs/>
          <w:spacing w:val="6"/>
          <w:sz w:val="24"/>
          <w:szCs w:val="24"/>
          <w:lang w:val="es-ES_tradnl" w:eastAsia="es-ES"/>
        </w:rPr>
        <w:t>Telemark Spain S.L. Sucursal Colombia Z.F.P.E.</w:t>
      </w:r>
      <w:r w:rsidR="00A82E92" w:rsidRPr="00524095">
        <w:rPr>
          <w:rFonts w:ascii="Arial" w:hAnsi="Arial" w:cs="Arial"/>
          <w:b/>
          <w:bCs/>
          <w:spacing w:val="6"/>
          <w:sz w:val="24"/>
          <w:szCs w:val="24"/>
          <w:lang w:val="es-ES_tradnl" w:eastAsia="es-ES"/>
        </w:rPr>
        <w:t>;</w:t>
      </w:r>
      <w:r w:rsidR="00F52653" w:rsidRPr="00524095">
        <w:rPr>
          <w:rFonts w:ascii="Arial" w:hAnsi="Arial" w:cs="Arial"/>
          <w:spacing w:val="6"/>
          <w:sz w:val="24"/>
          <w:szCs w:val="24"/>
          <w:lang w:val="es-ES_tradnl" w:eastAsia="es-ES"/>
        </w:rPr>
        <w:t xml:space="preserve"> que es </w:t>
      </w:r>
      <w:r w:rsidR="00A82E92" w:rsidRPr="00524095">
        <w:rPr>
          <w:rFonts w:ascii="Arial" w:hAnsi="Arial" w:cs="Arial"/>
          <w:spacing w:val="6"/>
          <w:sz w:val="24"/>
          <w:szCs w:val="24"/>
          <w:lang w:val="es-ES_tradnl" w:eastAsia="es-ES"/>
        </w:rPr>
        <w:t xml:space="preserve">justamente </w:t>
      </w:r>
      <w:r w:rsidR="00F52653" w:rsidRPr="00524095">
        <w:rPr>
          <w:rFonts w:ascii="Arial" w:hAnsi="Arial" w:cs="Arial"/>
          <w:spacing w:val="6"/>
          <w:sz w:val="24"/>
          <w:szCs w:val="24"/>
          <w:lang w:val="es-ES_tradnl" w:eastAsia="es-ES"/>
        </w:rPr>
        <w:t xml:space="preserve">lo que corresponde </w:t>
      </w:r>
      <w:r w:rsidR="00A82E92" w:rsidRPr="00524095">
        <w:rPr>
          <w:rFonts w:ascii="Arial" w:hAnsi="Arial" w:cs="Arial"/>
          <w:spacing w:val="6"/>
          <w:sz w:val="24"/>
          <w:szCs w:val="24"/>
          <w:lang w:val="es-ES_tradnl" w:eastAsia="es-ES"/>
        </w:rPr>
        <w:t>al</w:t>
      </w:r>
      <w:r w:rsidR="00F52653" w:rsidRPr="00524095">
        <w:rPr>
          <w:rFonts w:ascii="Arial" w:hAnsi="Arial" w:cs="Arial"/>
          <w:spacing w:val="6"/>
          <w:sz w:val="24"/>
          <w:szCs w:val="24"/>
          <w:lang w:val="es-ES_tradnl" w:eastAsia="es-ES"/>
        </w:rPr>
        <w:t xml:space="preserve"> sub lite, </w:t>
      </w:r>
      <w:r w:rsidR="00E76312" w:rsidRPr="00524095">
        <w:rPr>
          <w:rFonts w:ascii="Arial" w:hAnsi="Arial" w:cs="Arial"/>
          <w:spacing w:val="6"/>
          <w:sz w:val="24"/>
          <w:szCs w:val="24"/>
          <w:lang w:val="es-ES_tradnl" w:eastAsia="es-ES"/>
        </w:rPr>
        <w:t>toda vez que</w:t>
      </w:r>
      <w:r w:rsidR="00A82E92" w:rsidRPr="00524095">
        <w:rPr>
          <w:rFonts w:ascii="Arial" w:hAnsi="Arial" w:cs="Arial"/>
          <w:spacing w:val="6"/>
          <w:sz w:val="24"/>
          <w:szCs w:val="24"/>
          <w:lang w:val="es-ES_tradnl" w:eastAsia="es-ES"/>
        </w:rPr>
        <w:t xml:space="preserve"> </w:t>
      </w:r>
      <w:r w:rsidR="00F52653" w:rsidRPr="00524095">
        <w:rPr>
          <w:rFonts w:ascii="Arial" w:hAnsi="Arial" w:cs="Arial"/>
          <w:spacing w:val="6"/>
          <w:sz w:val="24"/>
          <w:szCs w:val="24"/>
          <w:lang w:val="es-ES_tradnl" w:eastAsia="es-ES"/>
        </w:rPr>
        <w:t xml:space="preserve">es ésta </w:t>
      </w:r>
      <w:r w:rsidR="00A82E92" w:rsidRPr="00524095">
        <w:rPr>
          <w:rFonts w:ascii="Arial" w:hAnsi="Arial" w:cs="Arial"/>
          <w:spacing w:val="6"/>
          <w:sz w:val="24"/>
          <w:szCs w:val="24"/>
          <w:lang w:val="es-ES_tradnl" w:eastAsia="es-ES"/>
        </w:rPr>
        <w:t>a quien</w:t>
      </w:r>
      <w:r w:rsidR="00F52653" w:rsidRPr="00524095">
        <w:rPr>
          <w:rFonts w:ascii="Arial" w:hAnsi="Arial" w:cs="Arial"/>
          <w:spacing w:val="6"/>
          <w:sz w:val="24"/>
          <w:szCs w:val="24"/>
          <w:lang w:val="es-ES_tradnl" w:eastAsia="es-ES"/>
        </w:rPr>
        <w:t xml:space="preserve"> el actor identifica como su empleadora</w:t>
      </w:r>
      <w:r w:rsidR="00A82E92" w:rsidRPr="00524095">
        <w:rPr>
          <w:rFonts w:ascii="Arial" w:hAnsi="Arial" w:cs="Arial"/>
          <w:spacing w:val="6"/>
          <w:sz w:val="24"/>
          <w:szCs w:val="24"/>
          <w:lang w:val="es-ES_tradnl" w:eastAsia="es-ES"/>
        </w:rPr>
        <w:t xml:space="preserve"> por ser con quien celebró el contrato de trabajo</w:t>
      </w:r>
      <w:r w:rsidR="00F52653" w:rsidRPr="00524095">
        <w:rPr>
          <w:rFonts w:ascii="Arial" w:hAnsi="Arial" w:cs="Arial"/>
          <w:spacing w:val="6"/>
          <w:sz w:val="24"/>
          <w:szCs w:val="24"/>
          <w:lang w:val="es-ES_tradnl" w:eastAsia="es-ES"/>
        </w:rPr>
        <w:t>.</w:t>
      </w:r>
    </w:p>
    <w:p w14:paraId="074E77CC" w14:textId="685679B1" w:rsidR="00E76312" w:rsidRPr="00524095" w:rsidRDefault="00E76312" w:rsidP="00524095">
      <w:pPr>
        <w:pStyle w:val="Prrafodelista"/>
        <w:spacing w:line="276" w:lineRule="auto"/>
        <w:ind w:left="0"/>
        <w:jc w:val="both"/>
        <w:rPr>
          <w:rFonts w:ascii="Arial" w:hAnsi="Arial" w:cs="Arial"/>
          <w:spacing w:val="6"/>
          <w:sz w:val="24"/>
          <w:szCs w:val="24"/>
          <w:lang w:val="es-ES_tradnl" w:eastAsia="es-ES"/>
        </w:rPr>
      </w:pPr>
    </w:p>
    <w:p w14:paraId="0EF972F6" w14:textId="6FE63E29" w:rsidR="008A1300" w:rsidRPr="00524095" w:rsidRDefault="00E76312" w:rsidP="00524095">
      <w:pPr>
        <w:pStyle w:val="Prrafodelista"/>
        <w:spacing w:line="276" w:lineRule="auto"/>
        <w:ind w:left="0"/>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Tanto es así, que</w:t>
      </w:r>
      <w:r w:rsidR="00372D0F" w:rsidRPr="00524095">
        <w:rPr>
          <w:rFonts w:ascii="Arial" w:hAnsi="Arial" w:cs="Arial"/>
          <w:spacing w:val="6"/>
          <w:sz w:val="24"/>
          <w:szCs w:val="24"/>
          <w:lang w:val="es-ES_tradnl" w:eastAsia="es-ES"/>
        </w:rPr>
        <w:t xml:space="preserve">, para solicitar la nulidad, presentar la contestación de la demanda e interponer el recurso </w:t>
      </w:r>
      <w:r w:rsidRPr="00524095">
        <w:rPr>
          <w:rFonts w:ascii="Arial" w:hAnsi="Arial" w:cs="Arial"/>
          <w:spacing w:val="6"/>
          <w:sz w:val="24"/>
          <w:szCs w:val="24"/>
          <w:lang w:val="es-ES_tradnl" w:eastAsia="es-ES"/>
        </w:rPr>
        <w:t xml:space="preserve">la abogada de </w:t>
      </w:r>
      <w:r w:rsidRPr="00524095">
        <w:rPr>
          <w:rFonts w:ascii="Arial" w:hAnsi="Arial" w:cs="Arial"/>
          <w:b/>
          <w:bCs/>
          <w:spacing w:val="6"/>
          <w:sz w:val="24"/>
          <w:szCs w:val="24"/>
          <w:lang w:val="es-ES_tradnl" w:eastAsia="es-ES"/>
        </w:rPr>
        <w:t>Telemark Spain S.L., sucursal Telemark Spain S.L. Sucursal Colombia Z.F.P.E.,</w:t>
      </w:r>
      <w:r w:rsidRPr="00524095">
        <w:rPr>
          <w:rFonts w:ascii="Arial" w:hAnsi="Arial" w:cs="Arial"/>
          <w:spacing w:val="6"/>
          <w:sz w:val="24"/>
          <w:szCs w:val="24"/>
          <w:lang w:val="es-ES_tradnl" w:eastAsia="es-ES"/>
        </w:rPr>
        <w:t xml:space="preserve"> no allegó un nuevo poder, sino que se valió del obrante en el proceso</w:t>
      </w:r>
      <w:r w:rsidR="008A1300" w:rsidRPr="00524095">
        <w:rPr>
          <w:rFonts w:ascii="Arial" w:hAnsi="Arial" w:cs="Arial"/>
          <w:spacing w:val="6"/>
          <w:sz w:val="24"/>
          <w:szCs w:val="24"/>
          <w:lang w:val="es-ES_tradnl" w:eastAsia="es-ES"/>
        </w:rPr>
        <w:t>. Lo cual no</w:t>
      </w:r>
      <w:r w:rsidRPr="00524095">
        <w:rPr>
          <w:rFonts w:ascii="Arial" w:hAnsi="Arial" w:cs="Arial"/>
          <w:spacing w:val="6"/>
          <w:sz w:val="24"/>
          <w:szCs w:val="24"/>
          <w:lang w:val="es-ES_tradnl" w:eastAsia="es-ES"/>
        </w:rPr>
        <w:t xml:space="preserve"> se reprocha, pues ningún objeto tiene que se allegue a las diligencias </w:t>
      </w:r>
      <w:r w:rsidR="00CD7185" w:rsidRPr="00524095">
        <w:rPr>
          <w:rFonts w:ascii="Arial" w:hAnsi="Arial" w:cs="Arial"/>
          <w:spacing w:val="6"/>
          <w:sz w:val="24"/>
          <w:szCs w:val="24"/>
          <w:lang w:val="es-ES_tradnl" w:eastAsia="es-ES"/>
        </w:rPr>
        <w:t>una y otra vez el mismo documento público</w:t>
      </w:r>
      <w:r w:rsidR="008A1300" w:rsidRPr="00524095">
        <w:rPr>
          <w:rFonts w:ascii="Arial" w:hAnsi="Arial" w:cs="Arial"/>
          <w:spacing w:val="6"/>
          <w:sz w:val="24"/>
          <w:szCs w:val="24"/>
          <w:lang w:val="es-ES_tradnl" w:eastAsia="es-ES"/>
        </w:rPr>
        <w:t xml:space="preserve"> si no ha sufrido variaciones</w:t>
      </w:r>
      <w:r w:rsidR="00CD7185" w:rsidRPr="00524095">
        <w:rPr>
          <w:rFonts w:ascii="Arial" w:hAnsi="Arial" w:cs="Arial"/>
          <w:spacing w:val="6"/>
          <w:sz w:val="24"/>
          <w:szCs w:val="24"/>
          <w:lang w:val="es-ES_tradnl" w:eastAsia="es-ES"/>
        </w:rPr>
        <w:t>.</w:t>
      </w:r>
    </w:p>
    <w:p w14:paraId="6373B397" w14:textId="77777777" w:rsidR="00AE5913" w:rsidRPr="00524095" w:rsidRDefault="00AE5913" w:rsidP="00524095">
      <w:pPr>
        <w:pStyle w:val="Prrafodelista"/>
        <w:spacing w:line="276" w:lineRule="auto"/>
        <w:ind w:left="0"/>
        <w:jc w:val="both"/>
        <w:rPr>
          <w:rFonts w:ascii="Arial" w:hAnsi="Arial" w:cs="Arial"/>
          <w:spacing w:val="6"/>
          <w:sz w:val="24"/>
          <w:szCs w:val="24"/>
          <w:lang w:val="es-ES_tradnl" w:eastAsia="es-ES"/>
        </w:rPr>
      </w:pPr>
    </w:p>
    <w:p w14:paraId="6437E7DE" w14:textId="77777777" w:rsidR="00471CBC" w:rsidRPr="00524095" w:rsidRDefault="00AE5913" w:rsidP="00524095">
      <w:pPr>
        <w:pStyle w:val="Prrafodelista"/>
        <w:spacing w:line="276" w:lineRule="auto"/>
        <w:ind w:left="0"/>
        <w:jc w:val="both"/>
        <w:rPr>
          <w:rFonts w:ascii="Arial" w:hAnsi="Arial" w:cs="Arial"/>
          <w:i/>
          <w:iCs/>
          <w:spacing w:val="6"/>
          <w:sz w:val="24"/>
          <w:szCs w:val="24"/>
          <w:u w:val="single"/>
          <w:lang w:val="es-ES_tradnl" w:eastAsia="es-ES"/>
        </w:rPr>
      </w:pPr>
      <w:r w:rsidRPr="00524095">
        <w:rPr>
          <w:rFonts w:ascii="Arial" w:hAnsi="Arial" w:cs="Arial"/>
          <w:spacing w:val="6"/>
          <w:sz w:val="24"/>
          <w:szCs w:val="24"/>
          <w:lang w:val="es-ES_tradnl" w:eastAsia="es-ES"/>
        </w:rPr>
        <w:t xml:space="preserve">Zanjada </w:t>
      </w:r>
      <w:r w:rsidR="00B70EAE" w:rsidRPr="00524095">
        <w:rPr>
          <w:rFonts w:ascii="Arial" w:hAnsi="Arial" w:cs="Arial"/>
          <w:spacing w:val="6"/>
          <w:sz w:val="24"/>
          <w:szCs w:val="24"/>
          <w:lang w:val="es-ES_tradnl" w:eastAsia="es-ES"/>
        </w:rPr>
        <w:t xml:space="preserve">toda duda sobre el ius postulandi por porte de quien ha estado actuando en el proceso </w:t>
      </w:r>
      <w:r w:rsidR="00CD7185" w:rsidRPr="00524095">
        <w:rPr>
          <w:rFonts w:ascii="Arial" w:hAnsi="Arial" w:cs="Arial"/>
          <w:spacing w:val="6"/>
          <w:sz w:val="24"/>
          <w:szCs w:val="24"/>
          <w:lang w:val="es-ES_tradnl" w:eastAsia="es-ES"/>
        </w:rPr>
        <w:t>en representación de la demandada</w:t>
      </w:r>
      <w:r w:rsidR="00CD5452" w:rsidRPr="00524095">
        <w:rPr>
          <w:rFonts w:ascii="Arial" w:hAnsi="Arial" w:cs="Arial"/>
          <w:spacing w:val="6"/>
          <w:sz w:val="24"/>
          <w:szCs w:val="24"/>
          <w:lang w:val="es-ES_tradnl" w:eastAsia="es-ES"/>
        </w:rPr>
        <w:t xml:space="preserve"> empleando todos los medios disponibles para su defensa, se tienen razones más que suficientes para que la Jueza de instancia hubiese rechazado de plano la solicitud de nulidad propuesta por la pasiva, en los términos de</w:t>
      </w:r>
      <w:r w:rsidR="00D83F57" w:rsidRPr="00524095">
        <w:rPr>
          <w:rFonts w:ascii="Arial" w:hAnsi="Arial" w:cs="Arial"/>
          <w:spacing w:val="6"/>
          <w:sz w:val="24"/>
          <w:szCs w:val="24"/>
          <w:lang w:val="es-ES_tradnl" w:eastAsia="es-ES"/>
        </w:rPr>
        <w:t>l</w:t>
      </w:r>
      <w:r w:rsidR="00CD5452" w:rsidRPr="00524095">
        <w:rPr>
          <w:rFonts w:ascii="Arial" w:hAnsi="Arial" w:cs="Arial"/>
          <w:spacing w:val="6"/>
          <w:sz w:val="24"/>
          <w:szCs w:val="24"/>
          <w:lang w:val="es-ES_tradnl" w:eastAsia="es-ES"/>
        </w:rPr>
        <w:t xml:space="preserve"> artículo 135 del Código General del Proceso</w:t>
      </w:r>
      <w:r w:rsidR="00A1589F" w:rsidRPr="00524095">
        <w:rPr>
          <w:rFonts w:ascii="Arial" w:hAnsi="Arial" w:cs="Arial"/>
          <w:spacing w:val="6"/>
          <w:sz w:val="24"/>
          <w:szCs w:val="24"/>
          <w:lang w:val="es-ES_tradnl" w:eastAsia="es-ES"/>
        </w:rPr>
        <w:t>, por cuanto, a voces de este mismo canon</w:t>
      </w:r>
      <w:r w:rsidR="00A1589F" w:rsidRPr="00524095">
        <w:rPr>
          <w:rFonts w:ascii="Arial" w:hAnsi="Arial" w:cs="Arial"/>
          <w:i/>
          <w:iCs/>
          <w:spacing w:val="6"/>
          <w:sz w:val="24"/>
          <w:szCs w:val="24"/>
          <w:u w:val="single"/>
          <w:lang w:val="es-ES_tradnl" w:eastAsia="es-ES"/>
        </w:rPr>
        <w:t xml:space="preserve">, </w:t>
      </w:r>
      <w:r w:rsidR="00D83F57" w:rsidRPr="00524095">
        <w:rPr>
          <w:rFonts w:ascii="Arial" w:hAnsi="Arial" w:cs="Arial"/>
          <w:i/>
          <w:iCs/>
          <w:spacing w:val="6"/>
          <w:sz w:val="24"/>
          <w:szCs w:val="24"/>
          <w:u w:val="single"/>
          <w:lang w:val="es-ES_tradnl" w:eastAsia="es-ES"/>
        </w:rPr>
        <w:t>“</w:t>
      </w:r>
      <w:r w:rsidR="00D83F57" w:rsidRPr="00524095">
        <w:rPr>
          <w:rFonts w:ascii="Arial" w:hAnsi="Arial" w:cs="Arial"/>
          <w:i/>
          <w:iCs/>
          <w:spacing w:val="6"/>
          <w:sz w:val="22"/>
          <w:szCs w:val="24"/>
          <w:u w:val="single"/>
          <w:lang w:val="es-ES_tradnl" w:eastAsia="es-ES"/>
        </w:rPr>
        <w:t>[l]a parte que alegue una nulidad deberá tener legitimación para proponerla” y “[l]a nulidad por indebida representación o por falta notificación o emplazamiento solo podrá ser alegada por la persona afectada</w:t>
      </w:r>
      <w:r w:rsidR="00D83F57" w:rsidRPr="00524095">
        <w:rPr>
          <w:rFonts w:ascii="Arial" w:hAnsi="Arial" w:cs="Arial"/>
          <w:i/>
          <w:iCs/>
          <w:spacing w:val="6"/>
          <w:sz w:val="24"/>
          <w:szCs w:val="24"/>
          <w:u w:val="single"/>
          <w:lang w:val="es-ES_tradnl" w:eastAsia="es-ES"/>
        </w:rPr>
        <w:t>”</w:t>
      </w:r>
      <w:r w:rsidR="00A1589F" w:rsidRPr="00524095">
        <w:rPr>
          <w:rFonts w:ascii="Arial" w:hAnsi="Arial" w:cs="Arial"/>
          <w:i/>
          <w:iCs/>
          <w:spacing w:val="6"/>
          <w:sz w:val="24"/>
          <w:szCs w:val="24"/>
          <w:u w:val="single"/>
          <w:vertAlign w:val="superscript"/>
          <w:lang w:val="es-ES_tradnl" w:eastAsia="es-ES"/>
        </w:rPr>
        <w:footnoteReference w:id="1"/>
      </w:r>
      <w:r w:rsidR="00471CBC" w:rsidRPr="00524095">
        <w:rPr>
          <w:rFonts w:ascii="Arial" w:hAnsi="Arial" w:cs="Arial"/>
          <w:i/>
          <w:iCs/>
          <w:spacing w:val="6"/>
          <w:sz w:val="24"/>
          <w:szCs w:val="24"/>
          <w:u w:val="single"/>
          <w:lang w:val="es-ES_tradnl" w:eastAsia="es-ES"/>
        </w:rPr>
        <w:t xml:space="preserve">. </w:t>
      </w:r>
    </w:p>
    <w:p w14:paraId="26727C28" w14:textId="18BED3DA" w:rsidR="00471CBC" w:rsidRPr="00524095" w:rsidRDefault="00471CBC" w:rsidP="00524095">
      <w:pPr>
        <w:pStyle w:val="Prrafodelista"/>
        <w:spacing w:line="276" w:lineRule="auto"/>
        <w:ind w:left="0"/>
        <w:jc w:val="both"/>
        <w:rPr>
          <w:rFonts w:ascii="Arial" w:hAnsi="Arial" w:cs="Arial"/>
          <w:spacing w:val="6"/>
          <w:sz w:val="24"/>
          <w:szCs w:val="24"/>
          <w:lang w:val="es-ES_tradnl" w:eastAsia="es-ES"/>
        </w:rPr>
      </w:pPr>
    </w:p>
    <w:p w14:paraId="73AC0398" w14:textId="77777777" w:rsidR="0014042B" w:rsidRPr="00524095" w:rsidRDefault="0014042B" w:rsidP="00524095">
      <w:pPr>
        <w:pStyle w:val="Prrafodelista"/>
        <w:spacing w:line="276" w:lineRule="auto"/>
        <w:ind w:left="0"/>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Sobre éste particular, en pronunciamiento que a pesar de los años conserva su vigencia, la Corte Suprema de Justicia, Sala de Casación Civil, en sentencia 032 del 25 de marzo de 2003, explicó que:</w:t>
      </w:r>
    </w:p>
    <w:p w14:paraId="2912C64C" w14:textId="77777777" w:rsidR="0014042B" w:rsidRPr="00524095" w:rsidRDefault="0014042B" w:rsidP="00524095">
      <w:pPr>
        <w:pStyle w:val="Prrafodelista"/>
        <w:spacing w:line="276" w:lineRule="auto"/>
        <w:ind w:left="0"/>
        <w:jc w:val="both"/>
        <w:rPr>
          <w:rFonts w:ascii="Arial" w:hAnsi="Arial" w:cs="Arial"/>
          <w:spacing w:val="6"/>
          <w:sz w:val="24"/>
          <w:szCs w:val="24"/>
          <w:lang w:val="es-ES_tradnl" w:eastAsia="es-ES"/>
        </w:rPr>
      </w:pPr>
    </w:p>
    <w:p w14:paraId="504E10A0" w14:textId="77777777" w:rsidR="0014042B" w:rsidRPr="00524095" w:rsidRDefault="0014042B" w:rsidP="00524095">
      <w:pPr>
        <w:pStyle w:val="Prrafodelista"/>
        <w:ind w:left="426" w:right="420"/>
        <w:jc w:val="both"/>
        <w:rPr>
          <w:rFonts w:ascii="Arial" w:hAnsi="Arial" w:cs="Arial"/>
          <w:spacing w:val="6"/>
          <w:sz w:val="22"/>
          <w:szCs w:val="24"/>
          <w:lang w:val="es-ES_tradnl" w:eastAsia="es-ES"/>
        </w:rPr>
      </w:pPr>
      <w:r w:rsidRPr="00524095">
        <w:rPr>
          <w:rFonts w:ascii="Arial" w:hAnsi="Arial" w:cs="Arial"/>
          <w:spacing w:val="6"/>
          <w:sz w:val="22"/>
          <w:szCs w:val="24"/>
          <w:lang w:val="es-ES_tradnl" w:eastAsia="es-ES"/>
        </w:rPr>
        <w:t xml:space="preserve">“(…) las nulidades procesales, en línea de principio rector, únicamente pueden ser alegadas por la persona afectada con la actuación viciada, puesto que si tal remedio fue consagrado con el inequívoco y plausible fin de salvaguardar la garantía constitucional al debido proceso y el derecho de defensa artículo 29, rectamente entendidos, sólo el sujeto agraviado puede predicar la existencia del yerro procesal y, de contera, reclamar, recta vía, la aplicación del correctivo legal pertinente.” </w:t>
      </w:r>
    </w:p>
    <w:p w14:paraId="6BD208E4" w14:textId="77777777" w:rsidR="0014042B" w:rsidRPr="00524095" w:rsidRDefault="0014042B" w:rsidP="00524095">
      <w:pPr>
        <w:pStyle w:val="Prrafodelista"/>
        <w:spacing w:line="276" w:lineRule="auto"/>
        <w:ind w:left="0"/>
        <w:jc w:val="both"/>
        <w:rPr>
          <w:rFonts w:ascii="Arial" w:hAnsi="Arial" w:cs="Arial"/>
          <w:spacing w:val="6"/>
          <w:sz w:val="24"/>
          <w:szCs w:val="24"/>
          <w:lang w:val="es-ES_tradnl" w:eastAsia="es-ES"/>
        </w:rPr>
      </w:pPr>
    </w:p>
    <w:p w14:paraId="3C36BEAC" w14:textId="7C710FF7" w:rsidR="003A0501" w:rsidRPr="00524095" w:rsidRDefault="00CD5452" w:rsidP="00524095">
      <w:pPr>
        <w:pStyle w:val="Prrafodelista"/>
        <w:spacing w:line="276" w:lineRule="auto"/>
        <w:ind w:left="0"/>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Allende, como quiera que la Jueza admitió el trámite y lo falló de fondo, la Sala hará lo propio observándose que la solicitud de nulidad propuesta por la apoderada recurrente </w:t>
      </w:r>
      <w:r w:rsidR="00D83F57" w:rsidRPr="00524095">
        <w:rPr>
          <w:rFonts w:ascii="Arial" w:hAnsi="Arial" w:cs="Arial"/>
          <w:spacing w:val="6"/>
          <w:sz w:val="24"/>
          <w:szCs w:val="24"/>
          <w:lang w:val="es-ES_tradnl" w:eastAsia="es-ES"/>
        </w:rPr>
        <w:t>invoca</w:t>
      </w:r>
      <w:r w:rsidRPr="00524095">
        <w:rPr>
          <w:rFonts w:ascii="Arial" w:hAnsi="Arial" w:cs="Arial"/>
          <w:spacing w:val="6"/>
          <w:sz w:val="24"/>
          <w:szCs w:val="24"/>
          <w:lang w:val="es-ES_tradnl" w:eastAsia="es-ES"/>
        </w:rPr>
        <w:t xml:space="preserve"> las causales 4 y 8 del artículo 133 </w:t>
      </w:r>
      <w:r w:rsidR="001863B6" w:rsidRPr="00524095">
        <w:rPr>
          <w:rFonts w:ascii="Arial" w:hAnsi="Arial" w:cs="Arial"/>
          <w:spacing w:val="6"/>
          <w:sz w:val="24"/>
          <w:szCs w:val="24"/>
          <w:lang w:val="es-ES_tradnl" w:eastAsia="es-ES"/>
        </w:rPr>
        <w:t>ejusdem</w:t>
      </w:r>
      <w:r w:rsidR="00531EC0" w:rsidRPr="00524095">
        <w:rPr>
          <w:rFonts w:ascii="Arial" w:hAnsi="Arial" w:cs="Arial"/>
          <w:spacing w:val="6"/>
          <w:sz w:val="24"/>
          <w:szCs w:val="24"/>
          <w:lang w:val="es-ES_tradnl" w:eastAsia="es-ES"/>
        </w:rPr>
        <w:t xml:space="preserve">, </w:t>
      </w:r>
      <w:r w:rsidR="003A0501" w:rsidRPr="00524095">
        <w:rPr>
          <w:rFonts w:ascii="Arial" w:hAnsi="Arial" w:cs="Arial"/>
          <w:spacing w:val="6"/>
          <w:sz w:val="24"/>
          <w:szCs w:val="24"/>
          <w:lang w:val="es-ES_tradnl" w:eastAsia="es-ES"/>
        </w:rPr>
        <w:t>según las cuales el proceso es nulo, en todo o en parte:</w:t>
      </w:r>
    </w:p>
    <w:p w14:paraId="7F55BE36" w14:textId="176F29D0" w:rsidR="003A0501" w:rsidRPr="00524095" w:rsidRDefault="003A0501" w:rsidP="00524095">
      <w:pPr>
        <w:pStyle w:val="Prrafodelista"/>
        <w:spacing w:line="276" w:lineRule="auto"/>
        <w:ind w:left="0"/>
        <w:jc w:val="both"/>
        <w:rPr>
          <w:rFonts w:ascii="Arial" w:hAnsi="Arial" w:cs="Arial"/>
          <w:spacing w:val="6"/>
          <w:sz w:val="24"/>
          <w:szCs w:val="24"/>
          <w:lang w:val="es-ES_tradnl" w:eastAsia="es-ES"/>
        </w:rPr>
      </w:pPr>
    </w:p>
    <w:p w14:paraId="746EEB84" w14:textId="48801080" w:rsidR="003A0501" w:rsidRPr="00524095" w:rsidRDefault="003A0501" w:rsidP="00524095">
      <w:pPr>
        <w:pStyle w:val="Prrafodelista"/>
        <w:ind w:left="426" w:right="420"/>
        <w:jc w:val="both"/>
        <w:rPr>
          <w:rFonts w:ascii="Arial" w:hAnsi="Arial" w:cs="Arial"/>
          <w:spacing w:val="6"/>
          <w:sz w:val="22"/>
          <w:szCs w:val="24"/>
          <w:lang w:val="es-ES_tradnl" w:eastAsia="es-ES"/>
        </w:rPr>
      </w:pPr>
      <w:r w:rsidRPr="00524095">
        <w:rPr>
          <w:rFonts w:ascii="Arial" w:hAnsi="Arial" w:cs="Arial"/>
          <w:spacing w:val="6"/>
          <w:sz w:val="22"/>
          <w:szCs w:val="24"/>
          <w:lang w:val="es-ES_tradnl" w:eastAsia="es-ES"/>
        </w:rPr>
        <w:t>“4. Cuando es indebida la representación de alguna de las partes, o cuando quien actúa como su apoderado judicial carece íntegramente de poder.</w:t>
      </w:r>
    </w:p>
    <w:p w14:paraId="350697FD" w14:textId="6F55CB0B" w:rsidR="003A0501" w:rsidRPr="00524095" w:rsidRDefault="003A0501" w:rsidP="00524095">
      <w:pPr>
        <w:pStyle w:val="Prrafodelista"/>
        <w:ind w:left="426" w:right="420"/>
        <w:jc w:val="both"/>
        <w:rPr>
          <w:rFonts w:ascii="Arial" w:hAnsi="Arial" w:cs="Arial"/>
          <w:spacing w:val="6"/>
          <w:sz w:val="22"/>
          <w:szCs w:val="24"/>
          <w:lang w:val="es-ES_tradnl" w:eastAsia="es-ES"/>
        </w:rPr>
      </w:pPr>
    </w:p>
    <w:p w14:paraId="777C480E" w14:textId="114B41AC" w:rsidR="00531EC0" w:rsidRPr="00524095" w:rsidRDefault="003A0501" w:rsidP="00524095">
      <w:pPr>
        <w:pStyle w:val="Prrafodelista"/>
        <w:ind w:left="426" w:right="420"/>
        <w:jc w:val="both"/>
        <w:rPr>
          <w:rFonts w:ascii="Arial" w:hAnsi="Arial" w:cs="Arial"/>
          <w:spacing w:val="6"/>
          <w:sz w:val="22"/>
          <w:szCs w:val="24"/>
          <w:lang w:val="es-ES_tradnl" w:eastAsia="es-ES"/>
        </w:rPr>
      </w:pPr>
      <w:r w:rsidRPr="00524095">
        <w:rPr>
          <w:rFonts w:ascii="Arial" w:hAnsi="Arial" w:cs="Arial"/>
          <w:spacing w:val="6"/>
          <w:sz w:val="22"/>
          <w:szCs w:val="24"/>
          <w:lang w:val="es-ES_tradnl" w:eastAsia="es-ES"/>
        </w:rPr>
        <w:t>“8. Cuando no se practica en legal forma la notificación del auto admisorio de la demanda a personas determinadas, o el emplazamiento de las demás personas aunque sean indeterminadas, que deban ser citadas como partes, o de aquellas que deban suceder en el proceso a cualquiera de las partes, cuando la ley así lo ordena, o no se cita en debida forma al Ministerio Público o a cualquier otra persona o entidad que de acuerdo con la ley debió ser citado.”</w:t>
      </w:r>
    </w:p>
    <w:p w14:paraId="75E432C3" w14:textId="77777777" w:rsidR="00531EC0" w:rsidRPr="00524095" w:rsidRDefault="00531EC0" w:rsidP="00524095">
      <w:pPr>
        <w:pStyle w:val="Prrafodelista"/>
        <w:spacing w:line="276" w:lineRule="auto"/>
        <w:ind w:left="0"/>
        <w:jc w:val="both"/>
        <w:rPr>
          <w:rFonts w:ascii="Arial" w:hAnsi="Arial" w:cs="Arial"/>
          <w:spacing w:val="6"/>
          <w:sz w:val="24"/>
          <w:szCs w:val="24"/>
          <w:lang w:val="es-ES_tradnl" w:eastAsia="es-ES"/>
        </w:rPr>
      </w:pPr>
    </w:p>
    <w:p w14:paraId="43CACCD1" w14:textId="5069954A" w:rsidR="003A2BE1" w:rsidRPr="00524095" w:rsidRDefault="001863B6" w:rsidP="00524095">
      <w:pPr>
        <w:pStyle w:val="Prrafodelista"/>
        <w:spacing w:line="276" w:lineRule="auto"/>
        <w:ind w:left="0"/>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Casuales que como se vio, en síntesis, se fundan en el hecho de que Ernesto González Fernández y la propia apoderada judicial</w:t>
      </w:r>
      <w:r w:rsidR="00D83F57" w:rsidRPr="00524095">
        <w:rPr>
          <w:rFonts w:ascii="Arial" w:hAnsi="Arial" w:cs="Arial"/>
          <w:spacing w:val="6"/>
          <w:sz w:val="24"/>
          <w:szCs w:val="24"/>
          <w:lang w:val="es-ES_tradnl" w:eastAsia="es-ES"/>
        </w:rPr>
        <w:t xml:space="preserve"> que</w:t>
      </w:r>
      <w:r w:rsidRPr="00524095">
        <w:rPr>
          <w:rFonts w:ascii="Arial" w:hAnsi="Arial" w:cs="Arial"/>
          <w:spacing w:val="6"/>
          <w:sz w:val="24"/>
          <w:szCs w:val="24"/>
          <w:lang w:val="es-ES_tradnl" w:eastAsia="es-ES"/>
        </w:rPr>
        <w:t xml:space="preserve"> </w:t>
      </w:r>
      <w:r w:rsidR="003A2BE1" w:rsidRPr="00524095">
        <w:rPr>
          <w:rFonts w:ascii="Arial" w:hAnsi="Arial" w:cs="Arial"/>
          <w:spacing w:val="6"/>
          <w:sz w:val="24"/>
          <w:szCs w:val="24"/>
          <w:lang w:val="es-ES_tradnl" w:eastAsia="es-ES"/>
        </w:rPr>
        <w:t xml:space="preserve">solicita nulitar lo actuado, </w:t>
      </w:r>
      <w:r w:rsidRPr="00524095">
        <w:rPr>
          <w:rFonts w:ascii="Arial" w:hAnsi="Arial" w:cs="Arial"/>
          <w:spacing w:val="6"/>
          <w:sz w:val="24"/>
          <w:szCs w:val="24"/>
          <w:lang w:val="es-ES_tradnl" w:eastAsia="es-ES"/>
        </w:rPr>
        <w:t xml:space="preserve">solo tendrían poder para representar al establecimiento </w:t>
      </w:r>
      <w:r w:rsidRPr="00524095">
        <w:rPr>
          <w:rFonts w:ascii="Arial" w:hAnsi="Arial" w:cs="Arial"/>
          <w:b/>
          <w:bCs/>
          <w:spacing w:val="6"/>
          <w:sz w:val="24"/>
          <w:szCs w:val="24"/>
          <w:lang w:val="es-ES_tradnl" w:eastAsia="es-ES"/>
        </w:rPr>
        <w:t>Telemark Spain S.L. Sucursal Colombia Z.F.P.E.</w:t>
      </w:r>
      <w:r w:rsidRPr="00524095">
        <w:rPr>
          <w:rFonts w:ascii="Arial" w:hAnsi="Arial" w:cs="Arial"/>
          <w:spacing w:val="6"/>
          <w:sz w:val="24"/>
          <w:szCs w:val="24"/>
          <w:lang w:val="es-ES_tradnl" w:eastAsia="es-ES"/>
        </w:rPr>
        <w:t xml:space="preserve"> y no </w:t>
      </w:r>
      <w:r w:rsidR="00D83F57" w:rsidRPr="00524095">
        <w:rPr>
          <w:rFonts w:ascii="Arial" w:hAnsi="Arial" w:cs="Arial"/>
          <w:spacing w:val="6"/>
          <w:sz w:val="24"/>
          <w:szCs w:val="24"/>
          <w:lang w:val="es-ES_tradnl" w:eastAsia="es-ES"/>
        </w:rPr>
        <w:t xml:space="preserve">a </w:t>
      </w:r>
      <w:r w:rsidRPr="00524095">
        <w:rPr>
          <w:rFonts w:ascii="Arial" w:hAnsi="Arial" w:cs="Arial"/>
          <w:spacing w:val="6"/>
          <w:sz w:val="24"/>
          <w:szCs w:val="24"/>
          <w:lang w:val="es-ES_tradnl" w:eastAsia="es-ES"/>
        </w:rPr>
        <w:t>la sociedad matriz</w:t>
      </w:r>
      <w:r w:rsidR="003A2BE1" w:rsidRPr="00524095">
        <w:rPr>
          <w:rFonts w:ascii="Arial" w:hAnsi="Arial" w:cs="Arial"/>
          <w:spacing w:val="6"/>
          <w:sz w:val="24"/>
          <w:szCs w:val="24"/>
          <w:lang w:val="es-ES_tradnl" w:eastAsia="es-ES"/>
        </w:rPr>
        <w:t xml:space="preserve">. </w:t>
      </w:r>
    </w:p>
    <w:p w14:paraId="2E9F0530" w14:textId="77777777" w:rsidR="003A2BE1" w:rsidRPr="00524095" w:rsidRDefault="003A2BE1" w:rsidP="00524095">
      <w:pPr>
        <w:pStyle w:val="Prrafodelista"/>
        <w:spacing w:line="276" w:lineRule="auto"/>
        <w:ind w:left="0"/>
        <w:jc w:val="both"/>
        <w:rPr>
          <w:rFonts w:ascii="Arial" w:hAnsi="Arial" w:cs="Arial"/>
          <w:spacing w:val="6"/>
          <w:sz w:val="24"/>
          <w:szCs w:val="24"/>
          <w:lang w:val="es-ES_tradnl" w:eastAsia="es-ES"/>
        </w:rPr>
      </w:pPr>
    </w:p>
    <w:p w14:paraId="08904951" w14:textId="0278282F" w:rsidR="00471CBC" w:rsidRPr="00524095" w:rsidRDefault="00471CBC" w:rsidP="00524095">
      <w:pPr>
        <w:pStyle w:val="Prrafodelista"/>
        <w:spacing w:line="276" w:lineRule="auto"/>
        <w:ind w:left="0"/>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D</w:t>
      </w:r>
      <w:r w:rsidR="003A2BE1" w:rsidRPr="00524095">
        <w:rPr>
          <w:rFonts w:ascii="Arial" w:hAnsi="Arial" w:cs="Arial"/>
          <w:spacing w:val="6"/>
          <w:sz w:val="24"/>
          <w:szCs w:val="24"/>
          <w:lang w:val="es-ES_tradnl" w:eastAsia="es-ES"/>
        </w:rPr>
        <w:t xml:space="preserve">escartados estos hechos en razón a que el certificado expedido por la cámara de comercio de Pereira acredita al señor Ernesto González Fernández como representante </w:t>
      </w:r>
      <w:r w:rsidR="003A2BE1" w:rsidRPr="00524095">
        <w:rPr>
          <w:rFonts w:ascii="Arial" w:hAnsi="Arial" w:cs="Arial"/>
          <w:b/>
          <w:bCs/>
          <w:spacing w:val="6"/>
          <w:sz w:val="24"/>
          <w:szCs w:val="24"/>
          <w:lang w:val="es-ES_tradnl" w:eastAsia="es-ES"/>
        </w:rPr>
        <w:t>Telemark Spain S.L., sucursal Telemark Spain S.L. Sucursal Colombia Z.F.P.E.</w:t>
      </w:r>
      <w:r w:rsidR="003A2BE1" w:rsidRPr="00524095">
        <w:rPr>
          <w:rFonts w:ascii="Arial" w:hAnsi="Arial" w:cs="Arial"/>
          <w:spacing w:val="6"/>
          <w:sz w:val="24"/>
          <w:szCs w:val="24"/>
          <w:lang w:val="es-ES_tradnl" w:eastAsia="es-ES"/>
        </w:rPr>
        <w:t xml:space="preserve"> y la escritura pública nº 3271 de 2018, otorgada en la Notaría Quinta de Pereira, a la apodera judicial que se ha reconocido en el proceso; igualmente </w:t>
      </w:r>
      <w:r w:rsidR="00D83F57" w:rsidRPr="00524095">
        <w:rPr>
          <w:rFonts w:ascii="Arial" w:hAnsi="Arial" w:cs="Arial"/>
          <w:spacing w:val="6"/>
          <w:sz w:val="24"/>
          <w:szCs w:val="24"/>
          <w:lang w:val="es-ES_tradnl" w:eastAsia="es-ES"/>
        </w:rPr>
        <w:t>quedan desestimadas las causales nulidad endilgadas</w:t>
      </w:r>
      <w:r w:rsidRPr="00524095">
        <w:rPr>
          <w:rFonts w:ascii="Arial" w:hAnsi="Arial" w:cs="Arial"/>
          <w:spacing w:val="6"/>
          <w:sz w:val="24"/>
          <w:szCs w:val="24"/>
          <w:lang w:val="es-ES_tradnl" w:eastAsia="es-ES"/>
        </w:rPr>
        <w:t xml:space="preserve"> porque la demandada se encuentra debidamente representada por la togada a que confirió poder para tal efecto</w:t>
      </w:r>
      <w:r w:rsidR="6FDB4D5C" w:rsidRPr="00524095">
        <w:rPr>
          <w:rFonts w:ascii="Arial" w:hAnsi="Arial" w:cs="Arial"/>
          <w:spacing w:val="6"/>
          <w:sz w:val="24"/>
          <w:szCs w:val="24"/>
          <w:lang w:val="es-ES_tradnl" w:eastAsia="es-ES"/>
        </w:rPr>
        <w:t xml:space="preserve"> y aún, de admitirse que se presenta alguna deficiencia en el poder, en nada cambiarían las cosas</w:t>
      </w:r>
      <w:r w:rsidR="3572C2C4" w:rsidRPr="00524095">
        <w:rPr>
          <w:rFonts w:ascii="Arial" w:hAnsi="Arial" w:cs="Arial"/>
          <w:spacing w:val="6"/>
          <w:sz w:val="24"/>
          <w:szCs w:val="24"/>
          <w:lang w:val="es-ES_tradnl" w:eastAsia="es-ES"/>
        </w:rPr>
        <w:t xml:space="preserve"> porque únicamente la carencia total de poder es la que configura la nulidad. Desde el momento en que una parte otorga poder a un </w:t>
      </w:r>
      <w:r w:rsidR="34388C82" w:rsidRPr="00524095">
        <w:rPr>
          <w:rFonts w:ascii="Arial" w:hAnsi="Arial" w:cs="Arial"/>
          <w:spacing w:val="6"/>
          <w:sz w:val="24"/>
          <w:szCs w:val="24"/>
          <w:lang w:val="es-ES_tradnl" w:eastAsia="es-ES"/>
        </w:rPr>
        <w:t>abogado, debe asumirse que aquella acepta las actuaciones de éste, y por consiguiente, si el poder resulta deficiente, pero el abogado ha actuad</w:t>
      </w:r>
      <w:r w:rsidR="4DF79A99" w:rsidRPr="00524095">
        <w:rPr>
          <w:rFonts w:ascii="Arial" w:hAnsi="Arial" w:cs="Arial"/>
          <w:spacing w:val="6"/>
          <w:sz w:val="24"/>
          <w:szCs w:val="24"/>
          <w:lang w:val="es-ES_tradnl" w:eastAsia="es-ES"/>
        </w:rPr>
        <w:t>o en el proceso, la parte está aceptando implícitamente esa situación, dándosele su aquiescencia a la manera como su apodera</w:t>
      </w:r>
      <w:r w:rsidR="6CE44574" w:rsidRPr="00524095">
        <w:rPr>
          <w:rFonts w:ascii="Arial" w:hAnsi="Arial" w:cs="Arial"/>
          <w:spacing w:val="6"/>
          <w:sz w:val="24"/>
          <w:szCs w:val="24"/>
          <w:lang w:val="es-ES_tradnl" w:eastAsia="es-ES"/>
        </w:rPr>
        <w:t>do está ejecutando el poder. Desde que haya poder, no hay lugar a nulidad por de</w:t>
      </w:r>
      <w:r w:rsidR="029CAFC2" w:rsidRPr="00524095">
        <w:rPr>
          <w:rFonts w:ascii="Arial" w:hAnsi="Arial" w:cs="Arial"/>
          <w:spacing w:val="6"/>
          <w:sz w:val="24"/>
          <w:szCs w:val="24"/>
          <w:lang w:val="es-ES_tradnl" w:eastAsia="es-ES"/>
        </w:rPr>
        <w:t>ficiencia</w:t>
      </w:r>
      <w:r w:rsidR="1A6236F0" w:rsidRPr="00524095">
        <w:rPr>
          <w:rFonts w:ascii="Arial" w:hAnsi="Arial" w:cs="Arial"/>
          <w:spacing w:val="6"/>
          <w:sz w:val="24"/>
          <w:szCs w:val="24"/>
          <w:lang w:val="es-ES_tradnl" w:eastAsia="es-ES"/>
        </w:rPr>
        <w:t xml:space="preserve">s del mismo. </w:t>
      </w:r>
    </w:p>
    <w:p w14:paraId="4FFB3EDA" w14:textId="02C5884F" w:rsidR="00D83F57" w:rsidRPr="00524095" w:rsidRDefault="00D83F57" w:rsidP="00524095">
      <w:pPr>
        <w:pStyle w:val="Prrafodelista"/>
        <w:spacing w:line="276" w:lineRule="auto"/>
        <w:ind w:left="0"/>
        <w:jc w:val="both"/>
        <w:rPr>
          <w:rFonts w:ascii="Arial" w:hAnsi="Arial" w:cs="Arial"/>
          <w:spacing w:val="6"/>
          <w:sz w:val="24"/>
          <w:szCs w:val="24"/>
          <w:lang w:val="es-ES_tradnl" w:eastAsia="es-ES"/>
        </w:rPr>
      </w:pPr>
    </w:p>
    <w:p w14:paraId="173922E7" w14:textId="4F050E44" w:rsidR="00D83F57" w:rsidRPr="00524095" w:rsidRDefault="002A641E" w:rsidP="00524095">
      <w:pPr>
        <w:pStyle w:val="Prrafodelista"/>
        <w:spacing w:line="276" w:lineRule="auto"/>
        <w:ind w:left="0"/>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Agregando a esto</w:t>
      </w:r>
      <w:r w:rsidR="00D83F57" w:rsidRPr="00524095">
        <w:rPr>
          <w:rFonts w:ascii="Arial" w:hAnsi="Arial" w:cs="Arial"/>
          <w:spacing w:val="6"/>
          <w:sz w:val="24"/>
          <w:szCs w:val="24"/>
          <w:lang w:val="es-ES_tradnl" w:eastAsia="es-ES"/>
        </w:rPr>
        <w:t xml:space="preserve">, </w:t>
      </w:r>
      <w:r w:rsidR="00471CBC" w:rsidRPr="00524095">
        <w:rPr>
          <w:rFonts w:ascii="Arial" w:hAnsi="Arial" w:cs="Arial"/>
          <w:spacing w:val="6"/>
          <w:sz w:val="24"/>
          <w:szCs w:val="24"/>
          <w:lang w:val="es-ES_tradnl" w:eastAsia="es-ES"/>
        </w:rPr>
        <w:t xml:space="preserve">visto que </w:t>
      </w:r>
      <w:r w:rsidRPr="00524095">
        <w:rPr>
          <w:rFonts w:ascii="Arial" w:hAnsi="Arial" w:cs="Arial"/>
          <w:spacing w:val="6"/>
          <w:sz w:val="24"/>
          <w:szCs w:val="24"/>
          <w:lang w:val="es-ES_tradnl" w:eastAsia="es-ES"/>
        </w:rPr>
        <w:t>la única y verdadera divergencia de la demandada con</w:t>
      </w:r>
      <w:r w:rsidR="00383416" w:rsidRPr="00524095">
        <w:rPr>
          <w:rFonts w:ascii="Arial" w:hAnsi="Arial" w:cs="Arial"/>
          <w:spacing w:val="6"/>
          <w:sz w:val="24"/>
          <w:szCs w:val="24"/>
          <w:lang w:val="es-ES_tradnl" w:eastAsia="es-ES"/>
        </w:rPr>
        <w:t xml:space="preserve"> el auto del 14 de junio de 2019 </w:t>
      </w:r>
      <w:r w:rsidR="00D83F57" w:rsidRPr="00524095">
        <w:rPr>
          <w:rFonts w:ascii="Arial" w:hAnsi="Arial" w:cs="Arial"/>
          <w:spacing w:val="6"/>
          <w:sz w:val="24"/>
          <w:szCs w:val="24"/>
          <w:lang w:val="es-ES_tradnl" w:eastAsia="es-ES"/>
        </w:rPr>
        <w:t xml:space="preserve">tiene que ver con la forma de notificación, </w:t>
      </w:r>
      <w:r w:rsidR="00D83F57" w:rsidRPr="00524095">
        <w:rPr>
          <w:rFonts w:ascii="Arial" w:hAnsi="Arial" w:cs="Arial"/>
          <w:spacing w:val="6"/>
          <w:sz w:val="24"/>
          <w:szCs w:val="24"/>
          <w:lang w:val="es-ES_tradnl" w:eastAsia="es-ES"/>
        </w:rPr>
        <w:lastRenderedPageBreak/>
        <w:t>que en su sentir debió hacerse de manera personal y no por conducta concluyent</w:t>
      </w:r>
      <w:r w:rsidR="00FE2F76" w:rsidRPr="00524095">
        <w:rPr>
          <w:rFonts w:ascii="Arial" w:hAnsi="Arial" w:cs="Arial"/>
          <w:spacing w:val="6"/>
          <w:sz w:val="24"/>
          <w:szCs w:val="24"/>
          <w:lang w:val="es-ES_tradnl" w:eastAsia="es-ES"/>
        </w:rPr>
        <w:t xml:space="preserve">e; inane resulta realizar consideraciones al respecto, por cuanto en el hipotético caso de la existencia un vicio procesal por éste hecho, el mismo </w:t>
      </w:r>
      <w:r w:rsidR="0014042B" w:rsidRPr="00524095">
        <w:rPr>
          <w:rFonts w:ascii="Arial" w:hAnsi="Arial" w:cs="Arial"/>
          <w:spacing w:val="6"/>
          <w:sz w:val="24"/>
          <w:szCs w:val="24"/>
          <w:lang w:val="es-ES_tradnl" w:eastAsia="es-ES"/>
        </w:rPr>
        <w:t>se habría</w:t>
      </w:r>
      <w:r w:rsidR="00FE2F76" w:rsidRPr="00524095">
        <w:rPr>
          <w:rFonts w:ascii="Arial" w:hAnsi="Arial" w:cs="Arial"/>
          <w:spacing w:val="6"/>
          <w:sz w:val="24"/>
          <w:szCs w:val="24"/>
          <w:lang w:val="es-ES_tradnl" w:eastAsia="es-ES"/>
        </w:rPr>
        <w:t xml:space="preserve"> saneado </w:t>
      </w:r>
      <w:r w:rsidR="0014042B" w:rsidRPr="00524095">
        <w:rPr>
          <w:rFonts w:ascii="Arial" w:hAnsi="Arial" w:cs="Arial"/>
          <w:spacing w:val="6"/>
          <w:sz w:val="24"/>
          <w:szCs w:val="24"/>
          <w:lang w:val="es-ES_tradnl" w:eastAsia="es-ES"/>
        </w:rPr>
        <w:t>según</w:t>
      </w:r>
      <w:r w:rsidR="00FE2F76" w:rsidRPr="00524095">
        <w:rPr>
          <w:rFonts w:ascii="Arial" w:hAnsi="Arial" w:cs="Arial"/>
          <w:spacing w:val="6"/>
          <w:sz w:val="24"/>
          <w:szCs w:val="24"/>
          <w:lang w:val="es-ES_tradnl" w:eastAsia="es-ES"/>
        </w:rPr>
        <w:t xml:space="preserve"> lo normado por el numeral 4º del artículo 136 de la norma procesal general, porque se cumplió la finalidad de la notificación y no se vulneró el derecho de defensa</w:t>
      </w:r>
      <w:r w:rsidR="001B3BAF" w:rsidRPr="00524095">
        <w:rPr>
          <w:rFonts w:ascii="Arial" w:hAnsi="Arial" w:cs="Arial"/>
          <w:spacing w:val="6"/>
          <w:sz w:val="24"/>
          <w:szCs w:val="24"/>
          <w:lang w:val="es-ES_tradnl" w:eastAsia="es-ES"/>
        </w:rPr>
        <w:t xml:space="preserve"> de la convocada a juicio quien,</w:t>
      </w:r>
      <w:r w:rsidR="0014042B" w:rsidRPr="00524095">
        <w:rPr>
          <w:rFonts w:ascii="Arial" w:hAnsi="Arial" w:cs="Arial"/>
          <w:spacing w:val="6"/>
          <w:sz w:val="24"/>
          <w:szCs w:val="24"/>
          <w:lang w:val="es-ES_tradnl" w:eastAsia="es-ES"/>
        </w:rPr>
        <w:t xml:space="preserve"> oportunamente,</w:t>
      </w:r>
      <w:r w:rsidR="001B3BAF" w:rsidRPr="00524095">
        <w:rPr>
          <w:rFonts w:ascii="Arial" w:hAnsi="Arial" w:cs="Arial"/>
          <w:spacing w:val="6"/>
          <w:sz w:val="24"/>
          <w:szCs w:val="24"/>
          <w:lang w:val="es-ES_tradnl" w:eastAsia="es-ES"/>
        </w:rPr>
        <w:t xml:space="preserve"> </w:t>
      </w:r>
      <w:r w:rsidR="0014042B" w:rsidRPr="00524095">
        <w:rPr>
          <w:rFonts w:ascii="Arial" w:hAnsi="Arial" w:cs="Arial"/>
          <w:spacing w:val="6"/>
          <w:sz w:val="24"/>
          <w:szCs w:val="24"/>
          <w:lang w:val="es-ES_tradnl" w:eastAsia="es-ES"/>
        </w:rPr>
        <w:t xml:space="preserve">el 03 de julio de 2019 descorrió el traslado de la demanda. </w:t>
      </w:r>
    </w:p>
    <w:p w14:paraId="4AE04100" w14:textId="182A6CA7" w:rsidR="00D83F57" w:rsidRPr="00524095" w:rsidRDefault="00D83F57" w:rsidP="00524095">
      <w:pPr>
        <w:pStyle w:val="Prrafodelista"/>
        <w:spacing w:line="276" w:lineRule="auto"/>
        <w:ind w:left="0"/>
        <w:jc w:val="both"/>
        <w:rPr>
          <w:rFonts w:ascii="Arial" w:hAnsi="Arial" w:cs="Arial"/>
          <w:spacing w:val="6"/>
          <w:sz w:val="24"/>
          <w:szCs w:val="24"/>
          <w:lang w:val="es-ES_tradnl" w:eastAsia="es-ES"/>
        </w:rPr>
      </w:pPr>
    </w:p>
    <w:p w14:paraId="4E01002C" w14:textId="77777777" w:rsidR="007566C8" w:rsidRPr="00524095" w:rsidRDefault="0014042B" w:rsidP="00524095">
      <w:pPr>
        <w:pStyle w:val="Prrafodelista"/>
        <w:spacing w:line="276" w:lineRule="auto"/>
        <w:ind w:left="0"/>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Por lo anotado en precedencia, concluye la Sala que no existe causal de nulidad que deba ser declarada, razón por la que se confirmará el auto recurrido</w:t>
      </w:r>
      <w:r w:rsidR="007566C8" w:rsidRPr="00524095">
        <w:rPr>
          <w:rFonts w:ascii="Arial" w:hAnsi="Arial" w:cs="Arial"/>
          <w:spacing w:val="6"/>
          <w:sz w:val="24"/>
          <w:szCs w:val="24"/>
          <w:lang w:val="es-ES_tradnl" w:eastAsia="es-ES"/>
        </w:rPr>
        <w:t xml:space="preserve">. </w:t>
      </w:r>
    </w:p>
    <w:p w14:paraId="5063D678" w14:textId="77777777" w:rsidR="007566C8" w:rsidRPr="00524095" w:rsidRDefault="007566C8" w:rsidP="00524095">
      <w:pPr>
        <w:pStyle w:val="Prrafodelista"/>
        <w:spacing w:line="276" w:lineRule="auto"/>
        <w:ind w:left="0"/>
        <w:jc w:val="both"/>
        <w:rPr>
          <w:rFonts w:ascii="Arial" w:hAnsi="Arial" w:cs="Arial"/>
          <w:spacing w:val="6"/>
          <w:sz w:val="24"/>
          <w:szCs w:val="24"/>
          <w:lang w:val="es-ES_tradnl" w:eastAsia="es-ES"/>
        </w:rPr>
      </w:pPr>
    </w:p>
    <w:p w14:paraId="7AE793F4" w14:textId="78386D9A" w:rsidR="00432356" w:rsidRPr="00524095" w:rsidRDefault="007566C8" w:rsidP="00524095">
      <w:pPr>
        <w:pStyle w:val="Prrafodelista"/>
        <w:spacing w:line="276" w:lineRule="auto"/>
        <w:ind w:left="0"/>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Las costas quedarán a cargo de Telemark S.L. en favor de la parte demandante. </w:t>
      </w:r>
    </w:p>
    <w:p w14:paraId="37515A89" w14:textId="77777777" w:rsidR="00432356" w:rsidRPr="00524095" w:rsidRDefault="00432356" w:rsidP="00524095">
      <w:pPr>
        <w:spacing w:line="276" w:lineRule="auto"/>
        <w:ind w:firstLine="1418"/>
        <w:jc w:val="both"/>
        <w:rPr>
          <w:rFonts w:ascii="Arial" w:hAnsi="Arial" w:cs="Arial"/>
          <w:spacing w:val="6"/>
          <w:sz w:val="24"/>
          <w:szCs w:val="24"/>
          <w:lang w:val="es-ES_tradnl" w:eastAsia="es-ES"/>
        </w:rPr>
      </w:pPr>
    </w:p>
    <w:p w14:paraId="6424B648" w14:textId="77777777" w:rsidR="007C67B5" w:rsidRPr="00524095" w:rsidRDefault="00EF3584" w:rsidP="00524095">
      <w:pPr>
        <w:spacing w:line="276" w:lineRule="auto"/>
        <w:jc w:val="both"/>
        <w:rPr>
          <w:rFonts w:ascii="Arial" w:hAnsi="Arial" w:cs="Arial"/>
          <w:spacing w:val="6"/>
          <w:sz w:val="24"/>
          <w:szCs w:val="24"/>
          <w:lang w:val="es-ES_tradnl" w:eastAsia="es-ES"/>
        </w:rPr>
      </w:pPr>
      <w:r w:rsidRPr="00524095">
        <w:rPr>
          <w:rFonts w:ascii="Arial" w:hAnsi="Arial" w:cs="Arial"/>
          <w:spacing w:val="6"/>
          <w:sz w:val="24"/>
          <w:szCs w:val="24"/>
          <w:lang w:val="es-ES_tradnl" w:eastAsia="es-ES"/>
        </w:rPr>
        <w:t xml:space="preserve">Por lo expuesto, la Sala de Decisión Laboral Nº 4 del </w:t>
      </w:r>
      <w:r w:rsidR="00885E6D" w:rsidRPr="00524095">
        <w:rPr>
          <w:rFonts w:ascii="Arial" w:hAnsi="Arial" w:cs="Arial"/>
          <w:spacing w:val="6"/>
          <w:sz w:val="24"/>
          <w:szCs w:val="24"/>
          <w:lang w:val="es-ES_tradnl" w:eastAsia="es-ES"/>
        </w:rPr>
        <w:t>Tribunal Superior del Distrito Judicial de Pereira</w:t>
      </w:r>
    </w:p>
    <w:p w14:paraId="3293CBA7" w14:textId="6AF8916B" w:rsidR="00534D89" w:rsidRPr="00524095" w:rsidRDefault="00534D89" w:rsidP="00524095">
      <w:pPr>
        <w:spacing w:line="276" w:lineRule="auto"/>
        <w:ind w:firstLine="1418"/>
        <w:jc w:val="both"/>
        <w:rPr>
          <w:rFonts w:ascii="Arial" w:hAnsi="Arial" w:cs="Arial"/>
          <w:spacing w:val="6"/>
          <w:sz w:val="24"/>
          <w:szCs w:val="24"/>
          <w:lang w:val="es-ES_tradnl" w:eastAsia="es-ES"/>
        </w:rPr>
      </w:pPr>
    </w:p>
    <w:p w14:paraId="23A75B80" w14:textId="77777777" w:rsidR="00885E6D" w:rsidRPr="00524095" w:rsidRDefault="00885E6D" w:rsidP="00524095">
      <w:pPr>
        <w:spacing w:line="276" w:lineRule="auto"/>
        <w:jc w:val="center"/>
        <w:rPr>
          <w:rFonts w:ascii="Arial" w:hAnsi="Arial" w:cs="Arial"/>
          <w:b/>
          <w:bCs/>
          <w:spacing w:val="6"/>
          <w:sz w:val="24"/>
          <w:szCs w:val="24"/>
          <w:lang w:val="es-ES_tradnl" w:eastAsia="es-ES"/>
        </w:rPr>
      </w:pPr>
      <w:r w:rsidRPr="00524095">
        <w:rPr>
          <w:rFonts w:ascii="Arial" w:hAnsi="Arial" w:cs="Arial"/>
          <w:b/>
          <w:bCs/>
          <w:spacing w:val="6"/>
          <w:sz w:val="24"/>
          <w:szCs w:val="24"/>
          <w:lang w:val="es-ES_tradnl" w:eastAsia="es-ES"/>
        </w:rPr>
        <w:t>RESUELVE:</w:t>
      </w:r>
    </w:p>
    <w:p w14:paraId="2DBF0D7D" w14:textId="77777777" w:rsidR="008D0014" w:rsidRPr="00524095" w:rsidRDefault="008D0014" w:rsidP="00524095">
      <w:pPr>
        <w:spacing w:line="276" w:lineRule="auto"/>
        <w:jc w:val="both"/>
        <w:rPr>
          <w:rFonts w:ascii="Arial" w:hAnsi="Arial" w:cs="Arial"/>
          <w:b/>
          <w:bCs/>
          <w:spacing w:val="6"/>
          <w:sz w:val="24"/>
          <w:szCs w:val="24"/>
          <w:lang w:val="es-ES_tradnl" w:eastAsia="es-ES"/>
        </w:rPr>
      </w:pPr>
    </w:p>
    <w:p w14:paraId="10219180" w14:textId="449AC0DE" w:rsidR="006C667B" w:rsidRPr="00524095" w:rsidRDefault="00103659" w:rsidP="00524095">
      <w:pPr>
        <w:spacing w:line="276" w:lineRule="auto"/>
        <w:contextualSpacing/>
        <w:jc w:val="both"/>
        <w:rPr>
          <w:rFonts w:ascii="Arial" w:hAnsi="Arial" w:cs="Arial"/>
          <w:spacing w:val="6"/>
          <w:sz w:val="24"/>
          <w:szCs w:val="24"/>
          <w:lang w:val="es-ES_tradnl" w:eastAsia="es-ES"/>
        </w:rPr>
      </w:pPr>
      <w:r w:rsidRPr="00524095">
        <w:rPr>
          <w:rFonts w:ascii="Arial" w:hAnsi="Arial" w:cs="Arial"/>
          <w:b/>
          <w:bCs/>
          <w:spacing w:val="6"/>
          <w:sz w:val="24"/>
          <w:szCs w:val="24"/>
          <w:lang w:val="es-ES_tradnl" w:eastAsia="es-ES"/>
        </w:rPr>
        <w:t xml:space="preserve">PRIMERO: </w:t>
      </w:r>
      <w:r w:rsidR="007566C8" w:rsidRPr="00524095">
        <w:rPr>
          <w:rFonts w:ascii="Arial" w:hAnsi="Arial" w:cs="Arial"/>
          <w:b/>
          <w:bCs/>
          <w:spacing w:val="6"/>
          <w:sz w:val="24"/>
          <w:szCs w:val="24"/>
          <w:lang w:val="es-ES_tradnl" w:eastAsia="es-ES"/>
        </w:rPr>
        <w:t>CONFIRMAR</w:t>
      </w:r>
      <w:r w:rsidR="008D0014" w:rsidRPr="00524095">
        <w:rPr>
          <w:rFonts w:ascii="Arial" w:hAnsi="Arial" w:cs="Arial"/>
          <w:spacing w:val="6"/>
          <w:sz w:val="24"/>
          <w:szCs w:val="24"/>
          <w:lang w:val="es-ES_tradnl" w:eastAsia="es-ES"/>
        </w:rPr>
        <w:t xml:space="preserve"> </w:t>
      </w:r>
      <w:r w:rsidR="007566C8" w:rsidRPr="00524095">
        <w:rPr>
          <w:rFonts w:ascii="Arial" w:hAnsi="Arial" w:cs="Arial"/>
          <w:spacing w:val="6"/>
          <w:sz w:val="24"/>
          <w:szCs w:val="24"/>
          <w:lang w:val="es-ES_tradnl" w:eastAsia="es-ES"/>
        </w:rPr>
        <w:t xml:space="preserve">el auto proferido el 21 de agosto de 2019, por el Juzgado Segundo Laboral del Circuito de Pereira, mediante el cual se declararon no probadas las nulidades contempladas en los numerales 4 y 8 del artículo 133 del Código General del Proceso y se dispuso la continuación del trámite. </w:t>
      </w:r>
      <w:r w:rsidR="006C667B" w:rsidRPr="00524095">
        <w:rPr>
          <w:rFonts w:ascii="Arial" w:hAnsi="Arial" w:cs="Arial"/>
          <w:spacing w:val="6"/>
          <w:sz w:val="24"/>
          <w:szCs w:val="24"/>
          <w:lang w:val="es-ES_tradnl" w:eastAsia="es-ES"/>
        </w:rPr>
        <w:t xml:space="preserve"> </w:t>
      </w:r>
    </w:p>
    <w:p w14:paraId="2A0E8E3A" w14:textId="0B7303EA" w:rsidR="007566C8" w:rsidRPr="00524095" w:rsidRDefault="007566C8" w:rsidP="00524095">
      <w:pPr>
        <w:spacing w:line="276" w:lineRule="auto"/>
        <w:contextualSpacing/>
        <w:jc w:val="both"/>
        <w:rPr>
          <w:rFonts w:ascii="Arial" w:hAnsi="Arial" w:cs="Arial"/>
          <w:spacing w:val="6"/>
          <w:sz w:val="24"/>
          <w:szCs w:val="24"/>
          <w:lang w:val="es-ES_tradnl" w:eastAsia="es-ES"/>
        </w:rPr>
      </w:pPr>
    </w:p>
    <w:p w14:paraId="4A773D3D" w14:textId="3D3488F0" w:rsidR="006C667B" w:rsidRPr="00524095" w:rsidRDefault="006C667B" w:rsidP="00524095">
      <w:pPr>
        <w:spacing w:line="276" w:lineRule="auto"/>
        <w:jc w:val="both"/>
        <w:rPr>
          <w:rFonts w:ascii="Arial" w:hAnsi="Arial" w:cs="Arial"/>
          <w:spacing w:val="6"/>
          <w:sz w:val="24"/>
          <w:szCs w:val="24"/>
          <w:lang w:val="es-ES_tradnl" w:eastAsia="es-ES"/>
        </w:rPr>
      </w:pPr>
      <w:r w:rsidRPr="00524095">
        <w:rPr>
          <w:rFonts w:ascii="Arial" w:hAnsi="Arial" w:cs="Arial"/>
          <w:b/>
          <w:bCs/>
          <w:spacing w:val="6"/>
          <w:sz w:val="24"/>
          <w:szCs w:val="24"/>
          <w:lang w:val="es-ES_tradnl" w:eastAsia="es-ES"/>
        </w:rPr>
        <w:t>SEGUNDO:</w:t>
      </w:r>
      <w:r w:rsidR="008D0014" w:rsidRPr="00524095">
        <w:rPr>
          <w:rFonts w:ascii="Arial" w:hAnsi="Arial" w:cs="Arial"/>
          <w:b/>
          <w:bCs/>
          <w:spacing w:val="6"/>
          <w:sz w:val="24"/>
          <w:szCs w:val="24"/>
          <w:lang w:val="es-ES_tradnl" w:eastAsia="es-ES"/>
        </w:rPr>
        <w:t xml:space="preserve"> </w:t>
      </w:r>
      <w:r w:rsidR="007566C8" w:rsidRPr="00524095">
        <w:rPr>
          <w:rFonts w:ascii="Arial" w:hAnsi="Arial" w:cs="Arial"/>
          <w:b/>
          <w:bCs/>
          <w:spacing w:val="6"/>
          <w:sz w:val="24"/>
          <w:szCs w:val="24"/>
          <w:lang w:val="es-ES_tradnl" w:eastAsia="es-ES"/>
        </w:rPr>
        <w:t>CONDENAR</w:t>
      </w:r>
      <w:r w:rsidR="007566C8" w:rsidRPr="00524095">
        <w:rPr>
          <w:rFonts w:ascii="Arial" w:hAnsi="Arial" w:cs="Arial"/>
          <w:spacing w:val="6"/>
          <w:sz w:val="24"/>
          <w:szCs w:val="24"/>
          <w:lang w:val="es-ES_tradnl" w:eastAsia="es-ES"/>
        </w:rPr>
        <w:t xml:space="preserve"> </w:t>
      </w:r>
      <w:r w:rsidR="00372D0F" w:rsidRPr="00524095">
        <w:rPr>
          <w:rFonts w:ascii="Arial" w:hAnsi="Arial" w:cs="Arial"/>
          <w:spacing w:val="6"/>
          <w:sz w:val="24"/>
          <w:szCs w:val="24"/>
          <w:lang w:val="es-ES_tradnl" w:eastAsia="es-ES"/>
        </w:rPr>
        <w:t xml:space="preserve">en costas </w:t>
      </w:r>
      <w:r w:rsidR="007566C8" w:rsidRPr="00524095">
        <w:rPr>
          <w:rFonts w:ascii="Arial" w:hAnsi="Arial" w:cs="Arial"/>
          <w:spacing w:val="6"/>
          <w:sz w:val="24"/>
          <w:szCs w:val="24"/>
          <w:lang w:val="es-ES_tradnl" w:eastAsia="es-ES"/>
        </w:rPr>
        <w:t xml:space="preserve">a </w:t>
      </w:r>
      <w:r w:rsidR="007566C8" w:rsidRPr="00524095">
        <w:rPr>
          <w:rFonts w:ascii="Arial" w:hAnsi="Arial" w:cs="Arial"/>
          <w:b/>
          <w:bCs/>
          <w:spacing w:val="6"/>
          <w:sz w:val="24"/>
          <w:szCs w:val="24"/>
          <w:lang w:val="es-ES_tradnl" w:eastAsia="es-ES"/>
        </w:rPr>
        <w:t>Telemark S.L.</w:t>
      </w:r>
      <w:r w:rsidR="007566C8" w:rsidRPr="00524095">
        <w:rPr>
          <w:rFonts w:ascii="Arial" w:hAnsi="Arial" w:cs="Arial"/>
          <w:spacing w:val="6"/>
          <w:sz w:val="24"/>
          <w:szCs w:val="24"/>
          <w:lang w:val="es-ES_tradnl" w:eastAsia="es-ES"/>
        </w:rPr>
        <w:t xml:space="preserve"> en favor de la parte demandante. </w:t>
      </w:r>
      <w:r w:rsidRPr="00524095">
        <w:rPr>
          <w:rFonts w:ascii="Arial" w:hAnsi="Arial" w:cs="Arial"/>
          <w:spacing w:val="6"/>
          <w:sz w:val="24"/>
          <w:szCs w:val="24"/>
          <w:lang w:val="es-ES_tradnl" w:eastAsia="es-ES"/>
        </w:rPr>
        <w:t xml:space="preserve"> </w:t>
      </w:r>
    </w:p>
    <w:bookmarkEnd w:id="0"/>
    <w:p w14:paraId="53080464" w14:textId="77777777" w:rsidR="00EB1E36" w:rsidRPr="00524095" w:rsidRDefault="00EB1E36" w:rsidP="00524095">
      <w:pPr>
        <w:spacing w:line="276" w:lineRule="auto"/>
        <w:jc w:val="both"/>
        <w:rPr>
          <w:rFonts w:ascii="Arial" w:hAnsi="Arial" w:cs="Arial"/>
          <w:b/>
          <w:bCs/>
          <w:spacing w:val="12"/>
          <w:sz w:val="24"/>
          <w:szCs w:val="24"/>
          <w:lang w:val="es-ES_tradnl" w:eastAsia="es-ES"/>
        </w:rPr>
      </w:pPr>
    </w:p>
    <w:p w14:paraId="759D5C73" w14:textId="77777777" w:rsidR="00EB1E36" w:rsidRPr="00524095" w:rsidRDefault="00EB1E36" w:rsidP="00524095">
      <w:pPr>
        <w:pStyle w:val="Sinespaciado"/>
        <w:spacing w:line="276" w:lineRule="auto"/>
        <w:jc w:val="center"/>
        <w:rPr>
          <w:rFonts w:ascii="Arial" w:hAnsi="Arial" w:cs="Arial"/>
          <w:b/>
          <w:bCs/>
          <w:spacing w:val="12"/>
          <w:sz w:val="24"/>
          <w:szCs w:val="24"/>
          <w:lang w:val="es-ES_tradnl" w:eastAsia="es-ES"/>
        </w:rPr>
      </w:pPr>
      <w:r w:rsidRPr="00524095">
        <w:rPr>
          <w:rFonts w:ascii="Arial" w:hAnsi="Arial" w:cs="Arial"/>
          <w:b/>
          <w:bCs/>
          <w:spacing w:val="12"/>
          <w:sz w:val="24"/>
          <w:szCs w:val="24"/>
          <w:lang w:val="es-ES_tradnl" w:eastAsia="es-ES"/>
        </w:rPr>
        <w:t>NOTIFÍQUESE, CUMPLASE Y DEVUÉLVASE</w:t>
      </w:r>
    </w:p>
    <w:p w14:paraId="216C6247" w14:textId="77777777" w:rsidR="00524095" w:rsidRPr="00524095" w:rsidRDefault="00524095" w:rsidP="00524095">
      <w:pPr>
        <w:suppressAutoHyphens w:val="0"/>
        <w:spacing w:line="276" w:lineRule="auto"/>
        <w:jc w:val="both"/>
        <w:rPr>
          <w:rFonts w:ascii="Arial" w:hAnsi="Arial" w:cs="Arial"/>
          <w:sz w:val="24"/>
          <w:szCs w:val="24"/>
          <w:lang w:val="es-ES_tradnl" w:eastAsia="es-ES"/>
        </w:rPr>
      </w:pPr>
    </w:p>
    <w:p w14:paraId="5602FE88" w14:textId="77777777" w:rsidR="00524095" w:rsidRPr="00524095" w:rsidRDefault="00524095" w:rsidP="00524095">
      <w:pPr>
        <w:suppressAutoHyphens w:val="0"/>
        <w:spacing w:line="276" w:lineRule="auto"/>
        <w:jc w:val="both"/>
        <w:rPr>
          <w:rFonts w:ascii="Arial" w:hAnsi="Arial" w:cs="Arial"/>
          <w:sz w:val="24"/>
          <w:szCs w:val="24"/>
          <w:lang w:val="es-ES_tradnl" w:eastAsia="es-ES"/>
        </w:rPr>
      </w:pPr>
    </w:p>
    <w:p w14:paraId="4BEB7ED9" w14:textId="77777777" w:rsidR="00524095" w:rsidRPr="00524095" w:rsidRDefault="00524095" w:rsidP="00524095">
      <w:pPr>
        <w:suppressAutoHyphens w:val="0"/>
        <w:spacing w:line="276" w:lineRule="auto"/>
        <w:jc w:val="both"/>
        <w:rPr>
          <w:rFonts w:ascii="Arial" w:hAnsi="Arial" w:cs="Arial"/>
          <w:sz w:val="24"/>
          <w:szCs w:val="24"/>
          <w:lang w:val="es-ES_tradnl" w:eastAsia="es-ES"/>
        </w:rPr>
      </w:pPr>
    </w:p>
    <w:p w14:paraId="246E23B3" w14:textId="77777777" w:rsidR="00524095" w:rsidRPr="00524095" w:rsidRDefault="00524095" w:rsidP="00524095">
      <w:pPr>
        <w:suppressAutoHyphens w:val="0"/>
        <w:spacing w:line="276" w:lineRule="auto"/>
        <w:jc w:val="center"/>
        <w:rPr>
          <w:rFonts w:ascii="Arial" w:hAnsi="Arial" w:cs="Arial"/>
          <w:b/>
          <w:bCs/>
          <w:iCs/>
          <w:sz w:val="24"/>
          <w:szCs w:val="24"/>
          <w:lang w:eastAsia="es-ES"/>
        </w:rPr>
      </w:pPr>
      <w:r w:rsidRPr="00524095">
        <w:rPr>
          <w:rFonts w:ascii="Arial" w:hAnsi="Arial" w:cs="Arial"/>
          <w:b/>
          <w:bCs/>
          <w:iCs/>
          <w:sz w:val="24"/>
          <w:szCs w:val="24"/>
          <w:lang w:eastAsia="es-ES"/>
        </w:rPr>
        <w:t>ALEJANDRA MARÍA HENAO PALACIO</w:t>
      </w:r>
    </w:p>
    <w:p w14:paraId="305C4DD7" w14:textId="77777777" w:rsidR="00524095" w:rsidRPr="00524095" w:rsidRDefault="00524095" w:rsidP="00524095">
      <w:pPr>
        <w:suppressAutoHyphens w:val="0"/>
        <w:spacing w:line="276" w:lineRule="auto"/>
        <w:jc w:val="center"/>
        <w:rPr>
          <w:rFonts w:ascii="Arial" w:hAnsi="Arial" w:cs="Arial"/>
          <w:bCs/>
          <w:iCs/>
          <w:sz w:val="24"/>
          <w:szCs w:val="24"/>
          <w:lang w:eastAsia="es-ES"/>
        </w:rPr>
      </w:pPr>
      <w:r w:rsidRPr="00524095">
        <w:rPr>
          <w:rFonts w:ascii="Arial" w:hAnsi="Arial" w:cs="Arial"/>
          <w:bCs/>
          <w:iCs/>
          <w:sz w:val="24"/>
          <w:szCs w:val="24"/>
          <w:lang w:eastAsia="es-ES"/>
        </w:rPr>
        <w:t>Magistrada Ponente</w:t>
      </w:r>
    </w:p>
    <w:p w14:paraId="6022F357" w14:textId="77777777" w:rsidR="00524095" w:rsidRPr="00524095" w:rsidRDefault="00524095" w:rsidP="00524095">
      <w:pPr>
        <w:suppressAutoHyphens w:val="0"/>
        <w:spacing w:line="276" w:lineRule="auto"/>
        <w:jc w:val="both"/>
        <w:rPr>
          <w:rFonts w:ascii="Arial" w:hAnsi="Arial" w:cs="Arial"/>
          <w:sz w:val="24"/>
          <w:szCs w:val="24"/>
          <w:lang w:val="es-ES_tradnl" w:eastAsia="es-ES"/>
        </w:rPr>
      </w:pPr>
    </w:p>
    <w:p w14:paraId="37DE4053" w14:textId="77777777" w:rsidR="00524095" w:rsidRPr="00524095" w:rsidRDefault="00524095" w:rsidP="00524095">
      <w:pPr>
        <w:suppressAutoHyphens w:val="0"/>
        <w:spacing w:line="276" w:lineRule="auto"/>
        <w:jc w:val="both"/>
        <w:rPr>
          <w:rFonts w:ascii="Arial" w:hAnsi="Arial" w:cs="Arial"/>
          <w:sz w:val="24"/>
          <w:szCs w:val="24"/>
          <w:lang w:val="es-ES_tradnl" w:eastAsia="es-ES"/>
        </w:rPr>
      </w:pPr>
    </w:p>
    <w:p w14:paraId="64568352" w14:textId="77777777" w:rsidR="00524095" w:rsidRPr="00524095" w:rsidRDefault="00524095" w:rsidP="00524095">
      <w:pPr>
        <w:suppressAutoHyphens w:val="0"/>
        <w:spacing w:line="276" w:lineRule="auto"/>
        <w:jc w:val="both"/>
        <w:rPr>
          <w:rFonts w:ascii="Arial" w:hAnsi="Arial" w:cs="Arial"/>
          <w:sz w:val="24"/>
          <w:szCs w:val="24"/>
          <w:lang w:val="es-ES_tradnl" w:eastAsia="es-ES"/>
        </w:rPr>
      </w:pPr>
    </w:p>
    <w:p w14:paraId="65F8D274" w14:textId="77777777" w:rsidR="00524095" w:rsidRPr="00524095" w:rsidRDefault="00524095" w:rsidP="00524095">
      <w:pPr>
        <w:suppressAutoHyphens w:val="0"/>
        <w:spacing w:line="276" w:lineRule="auto"/>
        <w:jc w:val="both"/>
        <w:rPr>
          <w:rFonts w:ascii="Arial" w:hAnsi="Arial" w:cs="Arial"/>
          <w:b/>
          <w:bCs/>
          <w:iCs/>
          <w:sz w:val="24"/>
          <w:szCs w:val="24"/>
          <w:lang w:eastAsia="es-ES"/>
        </w:rPr>
      </w:pPr>
      <w:r w:rsidRPr="00524095">
        <w:rPr>
          <w:rFonts w:ascii="Arial" w:hAnsi="Arial" w:cs="Arial"/>
          <w:b/>
          <w:bCs/>
          <w:iCs/>
          <w:sz w:val="24"/>
          <w:szCs w:val="24"/>
          <w:lang w:eastAsia="es-ES"/>
        </w:rPr>
        <w:t>ANA LUCÍA CAICEDO CALDERÓN</w:t>
      </w:r>
      <w:r w:rsidRPr="00524095">
        <w:rPr>
          <w:rFonts w:ascii="Arial" w:hAnsi="Arial" w:cs="Arial"/>
          <w:b/>
          <w:bCs/>
          <w:iCs/>
          <w:sz w:val="24"/>
          <w:szCs w:val="24"/>
          <w:lang w:eastAsia="es-ES"/>
        </w:rPr>
        <w:tab/>
        <w:t xml:space="preserve">      OLGA LUCIA HOYOS SEPÚLVEDA</w:t>
      </w:r>
    </w:p>
    <w:p w14:paraId="15AE9B0A" w14:textId="77777777" w:rsidR="00524095" w:rsidRPr="00524095" w:rsidRDefault="00524095" w:rsidP="00524095">
      <w:pPr>
        <w:suppressAutoHyphens w:val="0"/>
        <w:spacing w:line="276" w:lineRule="auto"/>
        <w:jc w:val="both"/>
        <w:rPr>
          <w:rFonts w:ascii="Arial" w:hAnsi="Arial" w:cs="Arial"/>
          <w:bCs/>
          <w:iCs/>
          <w:sz w:val="24"/>
          <w:szCs w:val="24"/>
          <w:lang w:eastAsia="es-ES"/>
        </w:rPr>
      </w:pPr>
      <w:r w:rsidRPr="00524095">
        <w:rPr>
          <w:rFonts w:ascii="Arial" w:hAnsi="Arial" w:cs="Arial"/>
          <w:bCs/>
          <w:iCs/>
          <w:sz w:val="24"/>
          <w:szCs w:val="24"/>
          <w:lang w:eastAsia="es-ES"/>
        </w:rPr>
        <w:t xml:space="preserve">                Magistrada</w:t>
      </w:r>
      <w:r w:rsidRPr="00524095">
        <w:rPr>
          <w:rFonts w:ascii="Arial" w:hAnsi="Arial" w:cs="Arial"/>
          <w:bCs/>
          <w:iCs/>
          <w:sz w:val="24"/>
          <w:szCs w:val="24"/>
          <w:lang w:eastAsia="es-ES"/>
        </w:rPr>
        <w:tab/>
      </w:r>
      <w:r w:rsidRPr="00524095">
        <w:rPr>
          <w:rFonts w:ascii="Arial" w:hAnsi="Arial" w:cs="Arial"/>
          <w:bCs/>
          <w:iCs/>
          <w:sz w:val="24"/>
          <w:szCs w:val="24"/>
          <w:lang w:eastAsia="es-ES"/>
        </w:rPr>
        <w:tab/>
      </w:r>
      <w:r w:rsidRPr="00524095">
        <w:rPr>
          <w:rFonts w:ascii="Arial" w:hAnsi="Arial" w:cs="Arial"/>
          <w:bCs/>
          <w:iCs/>
          <w:sz w:val="24"/>
          <w:szCs w:val="24"/>
          <w:lang w:eastAsia="es-ES"/>
        </w:rPr>
        <w:tab/>
      </w:r>
      <w:r w:rsidRPr="00524095">
        <w:rPr>
          <w:rFonts w:ascii="Arial" w:hAnsi="Arial" w:cs="Arial"/>
          <w:bCs/>
          <w:iCs/>
          <w:sz w:val="24"/>
          <w:szCs w:val="24"/>
          <w:lang w:eastAsia="es-ES"/>
        </w:rPr>
        <w:tab/>
      </w:r>
      <w:r w:rsidRPr="00524095">
        <w:rPr>
          <w:rFonts w:ascii="Arial" w:hAnsi="Arial" w:cs="Arial"/>
          <w:bCs/>
          <w:iCs/>
          <w:sz w:val="24"/>
          <w:szCs w:val="24"/>
          <w:lang w:eastAsia="es-ES"/>
        </w:rPr>
        <w:tab/>
        <w:t xml:space="preserve">      </w:t>
      </w:r>
      <w:proofErr w:type="spellStart"/>
      <w:r w:rsidRPr="00524095">
        <w:rPr>
          <w:rFonts w:ascii="Arial" w:hAnsi="Arial" w:cs="Arial"/>
          <w:bCs/>
          <w:iCs/>
          <w:sz w:val="24"/>
          <w:szCs w:val="24"/>
          <w:lang w:eastAsia="es-ES"/>
        </w:rPr>
        <w:t>Magistrada</w:t>
      </w:r>
      <w:proofErr w:type="spellEnd"/>
    </w:p>
    <w:p w14:paraId="74121E5F" w14:textId="6BCA3282" w:rsidR="00A0693D" w:rsidRPr="00524095" w:rsidRDefault="00F90CB8" w:rsidP="00524095">
      <w:pPr>
        <w:spacing w:line="276" w:lineRule="auto"/>
        <w:jc w:val="both"/>
        <w:rPr>
          <w:rFonts w:ascii="Arial" w:hAnsi="Arial" w:cs="Arial"/>
          <w:spacing w:val="12"/>
          <w:sz w:val="24"/>
          <w:szCs w:val="24"/>
          <w:lang w:val="es-ES_tradnl" w:eastAsia="es-ES"/>
        </w:rPr>
      </w:pPr>
      <w:r w:rsidRPr="00524095">
        <w:rPr>
          <w:rFonts w:ascii="Arial" w:hAnsi="Arial" w:cs="Arial"/>
          <w:spacing w:val="12"/>
          <w:sz w:val="24"/>
          <w:szCs w:val="24"/>
          <w:lang w:val="es-ES_tradnl" w:eastAsia="es-ES"/>
        </w:rPr>
        <w:tab/>
      </w:r>
      <w:r w:rsidRPr="00524095">
        <w:rPr>
          <w:rFonts w:ascii="Arial" w:hAnsi="Arial" w:cs="Arial"/>
          <w:spacing w:val="12"/>
          <w:sz w:val="24"/>
          <w:szCs w:val="24"/>
          <w:lang w:val="es-ES_tradnl" w:eastAsia="es-ES"/>
        </w:rPr>
        <w:tab/>
      </w:r>
      <w:r w:rsidRPr="00524095">
        <w:rPr>
          <w:rFonts w:ascii="Arial" w:hAnsi="Arial" w:cs="Arial"/>
          <w:spacing w:val="12"/>
          <w:sz w:val="24"/>
          <w:szCs w:val="24"/>
          <w:lang w:val="es-ES_tradnl" w:eastAsia="es-ES"/>
        </w:rPr>
        <w:tab/>
      </w:r>
      <w:r w:rsidRPr="00524095">
        <w:rPr>
          <w:rFonts w:ascii="Arial" w:hAnsi="Arial" w:cs="Arial"/>
          <w:spacing w:val="12"/>
          <w:sz w:val="24"/>
          <w:szCs w:val="24"/>
          <w:lang w:val="es-ES_tradnl" w:eastAsia="es-ES"/>
        </w:rPr>
        <w:tab/>
      </w:r>
      <w:r w:rsidRPr="00524095">
        <w:rPr>
          <w:rFonts w:ascii="Arial" w:hAnsi="Arial" w:cs="Arial"/>
          <w:spacing w:val="12"/>
          <w:sz w:val="24"/>
          <w:szCs w:val="24"/>
          <w:lang w:val="es-ES_tradnl" w:eastAsia="es-ES"/>
        </w:rPr>
        <w:tab/>
      </w:r>
      <w:r w:rsidRPr="00524095">
        <w:rPr>
          <w:rFonts w:ascii="Arial" w:hAnsi="Arial" w:cs="Arial"/>
          <w:spacing w:val="12"/>
          <w:sz w:val="24"/>
          <w:szCs w:val="24"/>
          <w:lang w:val="es-ES_tradnl" w:eastAsia="es-ES"/>
        </w:rPr>
        <w:tab/>
      </w:r>
      <w:r w:rsidRPr="00524095">
        <w:rPr>
          <w:rFonts w:ascii="Arial" w:hAnsi="Arial" w:cs="Arial"/>
          <w:spacing w:val="12"/>
          <w:sz w:val="24"/>
          <w:szCs w:val="24"/>
          <w:lang w:val="es-ES_tradnl" w:eastAsia="es-ES"/>
        </w:rPr>
        <w:tab/>
      </w:r>
      <w:r w:rsidR="00524095" w:rsidRPr="00524095">
        <w:rPr>
          <w:rFonts w:ascii="Arial" w:hAnsi="Arial" w:cs="Arial"/>
          <w:bCs/>
          <w:iCs/>
          <w:sz w:val="24"/>
          <w:szCs w:val="24"/>
          <w:lang w:eastAsia="es-ES"/>
        </w:rPr>
        <w:t xml:space="preserve">     </w:t>
      </w:r>
      <w:r w:rsidR="00524095">
        <w:rPr>
          <w:rFonts w:ascii="Arial" w:hAnsi="Arial" w:cs="Arial"/>
          <w:bCs/>
          <w:iCs/>
          <w:sz w:val="24"/>
          <w:szCs w:val="24"/>
          <w:lang w:eastAsia="es-ES"/>
        </w:rPr>
        <w:tab/>
      </w:r>
      <w:r w:rsidR="00524095" w:rsidRPr="00524095">
        <w:rPr>
          <w:rFonts w:ascii="Arial" w:hAnsi="Arial" w:cs="Arial"/>
          <w:bCs/>
          <w:iCs/>
          <w:sz w:val="24"/>
          <w:szCs w:val="24"/>
          <w:lang w:eastAsia="es-ES"/>
        </w:rPr>
        <w:t xml:space="preserve">      </w:t>
      </w:r>
      <w:r w:rsidR="00524095">
        <w:rPr>
          <w:rFonts w:ascii="Arial" w:hAnsi="Arial" w:cs="Arial"/>
          <w:spacing w:val="12"/>
          <w:sz w:val="24"/>
          <w:szCs w:val="24"/>
          <w:lang w:val="es-ES_tradnl" w:eastAsia="es-ES"/>
        </w:rPr>
        <w:t>Salva voto</w:t>
      </w:r>
    </w:p>
    <w:sectPr w:rsidR="00A0693D" w:rsidRPr="00524095" w:rsidSect="00524095">
      <w:headerReference w:type="even" r:id="rId14"/>
      <w:headerReference w:type="default" r:id="rId15"/>
      <w:footerReference w:type="first" r:id="rId16"/>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BEE06" w14:textId="77777777" w:rsidR="00192713" w:rsidRDefault="00192713">
      <w:r>
        <w:separator/>
      </w:r>
    </w:p>
  </w:endnote>
  <w:endnote w:type="continuationSeparator" w:id="0">
    <w:p w14:paraId="1A316EB7" w14:textId="77777777" w:rsidR="00192713" w:rsidRDefault="0019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48810" w14:textId="77777777" w:rsidR="006A5E08" w:rsidRPr="00BF1D91" w:rsidRDefault="006A5E08" w:rsidP="00BF1D91">
    <w:pPr>
      <w:pStyle w:val="Piedepgina"/>
      <w:ind w:right="360"/>
      <w:rPr>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87EAC" w14:textId="77777777" w:rsidR="00192713" w:rsidRDefault="00192713">
      <w:r>
        <w:separator/>
      </w:r>
    </w:p>
  </w:footnote>
  <w:footnote w:type="continuationSeparator" w:id="0">
    <w:p w14:paraId="2EB3EA52" w14:textId="77777777" w:rsidR="00192713" w:rsidRDefault="00192713">
      <w:r>
        <w:continuationSeparator/>
      </w:r>
    </w:p>
  </w:footnote>
  <w:footnote w:id="1">
    <w:p w14:paraId="11322731" w14:textId="279D85B3" w:rsidR="00A1589F" w:rsidRDefault="00A1589F">
      <w:pPr>
        <w:pStyle w:val="Textonotapie"/>
      </w:pPr>
      <w:r w:rsidRPr="00A1589F">
        <w:rPr>
          <w:rStyle w:val="Refdenotaalpie"/>
          <w:color w:val="595959" w:themeColor="text1" w:themeTint="A6"/>
        </w:rPr>
        <w:footnoteRef/>
      </w:r>
      <w:r w:rsidRPr="00A1589F">
        <w:rPr>
          <w:color w:val="595959" w:themeColor="text1" w:themeTint="A6"/>
        </w:rPr>
        <w:t xml:space="preserve"> Subrayado propio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651058893"/>
      <w:docPartObj>
        <w:docPartGallery w:val="Page Numbers (Top of Page)"/>
        <w:docPartUnique/>
      </w:docPartObj>
    </w:sdtPr>
    <w:sdtEndPr>
      <w:rPr>
        <w:rStyle w:val="Nmerodepgina"/>
      </w:rPr>
    </w:sdtEndPr>
    <w:sdtContent>
      <w:p w14:paraId="363E79E2" w14:textId="655126C4" w:rsidR="006A5E08" w:rsidRDefault="006A5E08" w:rsidP="000327B9">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F48C871" w14:textId="77777777" w:rsidR="006A5E08" w:rsidRDefault="006A5E08" w:rsidP="000D422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17269" w14:textId="61B62ECB" w:rsidR="006A5E08" w:rsidRPr="00524095" w:rsidRDefault="006A5E08" w:rsidP="00D9338B">
    <w:pPr>
      <w:pStyle w:val="Encabezado"/>
      <w:ind w:right="360"/>
      <w:rPr>
        <w:rFonts w:ascii="Arial" w:hAnsi="Arial" w:cs="Arial"/>
        <w:sz w:val="18"/>
        <w:szCs w:val="16"/>
      </w:rPr>
    </w:pPr>
    <w:r w:rsidRPr="00524095">
      <w:rPr>
        <w:rFonts w:ascii="Arial" w:hAnsi="Arial" w:cs="Arial"/>
        <w:sz w:val="18"/>
        <w:szCs w:val="16"/>
      </w:rPr>
      <w:t>Radicado No. 66001-31-05-002-2018-00239-01</w:t>
    </w:r>
  </w:p>
  <w:p w14:paraId="703F16C2" w14:textId="2B7C18A8" w:rsidR="006A5E08" w:rsidRPr="00524095" w:rsidRDefault="006A5E08" w:rsidP="00D9338B">
    <w:pPr>
      <w:pStyle w:val="Encabezado"/>
      <w:rPr>
        <w:rFonts w:ascii="Arial" w:hAnsi="Arial" w:cs="Arial"/>
        <w:sz w:val="18"/>
        <w:szCs w:val="16"/>
      </w:rPr>
    </w:pPr>
    <w:r w:rsidRPr="00524095">
      <w:rPr>
        <w:rFonts w:ascii="Arial" w:hAnsi="Arial" w:cs="Arial"/>
        <w:sz w:val="18"/>
        <w:szCs w:val="16"/>
      </w:rPr>
      <w:t xml:space="preserve">Cristian Camilo Pinto Gutiérrez Vs. Telemark </w:t>
    </w:r>
    <w:proofErr w:type="spellStart"/>
    <w:r w:rsidRPr="00524095">
      <w:rPr>
        <w:rFonts w:ascii="Arial" w:hAnsi="Arial" w:cs="Arial"/>
        <w:sz w:val="18"/>
        <w:szCs w:val="16"/>
      </w:rPr>
      <w:t>Spain</w:t>
    </w:r>
    <w:proofErr w:type="spellEnd"/>
    <w:r w:rsidRPr="00524095">
      <w:rPr>
        <w:rFonts w:ascii="Arial" w:hAnsi="Arial" w:cs="Arial"/>
        <w:sz w:val="18"/>
        <w:szCs w:val="16"/>
      </w:rPr>
      <w:t xml:space="preserve"> S.L.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2160" w:firstLine="0"/>
      </w:pPr>
    </w:lvl>
    <w:lvl w:ilvl="1">
      <w:start w:val="1"/>
      <w:numFmt w:val="none"/>
      <w:suff w:val="nothing"/>
      <w:lvlText w:val=""/>
      <w:lvlJc w:val="left"/>
      <w:pPr>
        <w:tabs>
          <w:tab w:val="num" w:pos="0"/>
        </w:tabs>
        <w:ind w:left="2160" w:firstLine="0"/>
      </w:pPr>
    </w:lvl>
    <w:lvl w:ilvl="2">
      <w:start w:val="1"/>
      <w:numFmt w:val="none"/>
      <w:suff w:val="nothing"/>
      <w:lvlText w:val=""/>
      <w:lvlJc w:val="left"/>
      <w:pPr>
        <w:tabs>
          <w:tab w:val="num" w:pos="0"/>
        </w:tabs>
        <w:ind w:left="2160" w:firstLine="0"/>
      </w:pPr>
    </w:lvl>
    <w:lvl w:ilvl="3">
      <w:start w:val="1"/>
      <w:numFmt w:val="none"/>
      <w:suff w:val="nothing"/>
      <w:lvlText w:val=""/>
      <w:lvlJc w:val="left"/>
      <w:pPr>
        <w:tabs>
          <w:tab w:val="num" w:pos="0"/>
        </w:tabs>
        <w:ind w:left="216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160" w:firstLine="0"/>
      </w:pPr>
    </w:lvl>
    <w:lvl w:ilvl="6">
      <w:start w:val="1"/>
      <w:numFmt w:val="none"/>
      <w:suff w:val="nothing"/>
      <w:lvlText w:val=""/>
      <w:lvlJc w:val="left"/>
      <w:pPr>
        <w:tabs>
          <w:tab w:val="num" w:pos="0"/>
        </w:tabs>
        <w:ind w:left="2160" w:firstLine="0"/>
      </w:pPr>
    </w:lvl>
    <w:lvl w:ilvl="7">
      <w:start w:val="1"/>
      <w:numFmt w:val="none"/>
      <w:suff w:val="nothing"/>
      <w:lvlText w:val=""/>
      <w:lvlJc w:val="left"/>
      <w:pPr>
        <w:tabs>
          <w:tab w:val="num" w:pos="0"/>
        </w:tabs>
        <w:ind w:left="2160" w:firstLine="0"/>
      </w:pPr>
    </w:lvl>
    <w:lvl w:ilvl="8">
      <w:start w:val="1"/>
      <w:numFmt w:val="none"/>
      <w:suff w:val="nothing"/>
      <w:lvlText w:val=""/>
      <w:lvlJc w:val="left"/>
      <w:pPr>
        <w:tabs>
          <w:tab w:val="num" w:pos="0"/>
        </w:tabs>
        <w:ind w:left="2160" w:firstLine="0"/>
      </w:pPr>
    </w:lvl>
  </w:abstractNum>
  <w:abstractNum w:abstractNumId="1">
    <w:nsid w:val="0398133D"/>
    <w:multiLevelType w:val="hybridMultilevel"/>
    <w:tmpl w:val="715E93DA"/>
    <w:lvl w:ilvl="0" w:tplc="E29E6446">
      <w:start w:val="1"/>
      <w:numFmt w:val="low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
    <w:nsid w:val="03F57CA1"/>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D894792"/>
    <w:multiLevelType w:val="hybridMultilevel"/>
    <w:tmpl w:val="43AEED90"/>
    <w:lvl w:ilvl="0" w:tplc="3CE23CEA">
      <w:start w:val="1"/>
      <w:numFmt w:val="ordinalText"/>
      <w:lvlText w:val="%1."/>
      <w:lvlJc w:val="left"/>
      <w:pPr>
        <w:ind w:left="6598" w:hanging="360"/>
      </w:pPr>
      <w:rPr>
        <w:rFonts w:hint="default"/>
        <w:b/>
        <w:caps/>
      </w:rPr>
    </w:lvl>
    <w:lvl w:ilvl="1" w:tplc="0C0A0019" w:tentative="1">
      <w:start w:val="1"/>
      <w:numFmt w:val="lowerLetter"/>
      <w:lvlText w:val="%2."/>
      <w:lvlJc w:val="left"/>
      <w:pPr>
        <w:ind w:left="7318" w:hanging="360"/>
      </w:pPr>
    </w:lvl>
    <w:lvl w:ilvl="2" w:tplc="0C0A001B" w:tentative="1">
      <w:start w:val="1"/>
      <w:numFmt w:val="lowerRoman"/>
      <w:lvlText w:val="%3."/>
      <w:lvlJc w:val="right"/>
      <w:pPr>
        <w:ind w:left="8038" w:hanging="180"/>
      </w:pPr>
    </w:lvl>
    <w:lvl w:ilvl="3" w:tplc="0C0A000F" w:tentative="1">
      <w:start w:val="1"/>
      <w:numFmt w:val="decimal"/>
      <w:lvlText w:val="%4."/>
      <w:lvlJc w:val="left"/>
      <w:pPr>
        <w:ind w:left="8758" w:hanging="360"/>
      </w:pPr>
    </w:lvl>
    <w:lvl w:ilvl="4" w:tplc="0C0A0019" w:tentative="1">
      <w:start w:val="1"/>
      <w:numFmt w:val="lowerLetter"/>
      <w:lvlText w:val="%5."/>
      <w:lvlJc w:val="left"/>
      <w:pPr>
        <w:ind w:left="9478" w:hanging="360"/>
      </w:pPr>
    </w:lvl>
    <w:lvl w:ilvl="5" w:tplc="0C0A001B" w:tentative="1">
      <w:start w:val="1"/>
      <w:numFmt w:val="lowerRoman"/>
      <w:lvlText w:val="%6."/>
      <w:lvlJc w:val="right"/>
      <w:pPr>
        <w:ind w:left="10198" w:hanging="180"/>
      </w:pPr>
    </w:lvl>
    <w:lvl w:ilvl="6" w:tplc="0C0A000F" w:tentative="1">
      <w:start w:val="1"/>
      <w:numFmt w:val="decimal"/>
      <w:lvlText w:val="%7."/>
      <w:lvlJc w:val="left"/>
      <w:pPr>
        <w:ind w:left="10918" w:hanging="360"/>
      </w:pPr>
    </w:lvl>
    <w:lvl w:ilvl="7" w:tplc="0C0A0019" w:tentative="1">
      <w:start w:val="1"/>
      <w:numFmt w:val="lowerLetter"/>
      <w:lvlText w:val="%8."/>
      <w:lvlJc w:val="left"/>
      <w:pPr>
        <w:ind w:left="11638" w:hanging="360"/>
      </w:pPr>
    </w:lvl>
    <w:lvl w:ilvl="8" w:tplc="0C0A001B" w:tentative="1">
      <w:start w:val="1"/>
      <w:numFmt w:val="lowerRoman"/>
      <w:lvlText w:val="%9."/>
      <w:lvlJc w:val="right"/>
      <w:pPr>
        <w:ind w:left="12358" w:hanging="180"/>
      </w:pPr>
    </w:lvl>
  </w:abstractNum>
  <w:abstractNum w:abstractNumId="4">
    <w:nsid w:val="21CF4AFA"/>
    <w:multiLevelType w:val="hybridMultilevel"/>
    <w:tmpl w:val="A5EE3390"/>
    <w:lvl w:ilvl="0" w:tplc="942E0BF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271762E0"/>
    <w:multiLevelType w:val="multilevel"/>
    <w:tmpl w:val="DBA4ADE0"/>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6">
    <w:nsid w:val="464339A0"/>
    <w:multiLevelType w:val="hybridMultilevel"/>
    <w:tmpl w:val="EC2AA374"/>
    <w:lvl w:ilvl="0" w:tplc="3AA8B7A0">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nsid w:val="57331A33"/>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5EB21A19"/>
    <w:multiLevelType w:val="multilevel"/>
    <w:tmpl w:val="EC1EFB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BB84D9E"/>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6D0D63CD"/>
    <w:multiLevelType w:val="hybridMultilevel"/>
    <w:tmpl w:val="7BC6DD3A"/>
    <w:lvl w:ilvl="0" w:tplc="73F4BA4A">
      <w:start w:val="1"/>
      <w:numFmt w:val="lowerRoman"/>
      <w:lvlText w:val="(%1)"/>
      <w:lvlJc w:val="left"/>
      <w:pPr>
        <w:ind w:left="780" w:hanging="720"/>
      </w:pPr>
      <w:rPr>
        <w:rFonts w:hint="default"/>
        <w:b w:val="0"/>
        <w:bCs/>
      </w:rPr>
    </w:lvl>
    <w:lvl w:ilvl="1" w:tplc="040A0019" w:tentative="1">
      <w:start w:val="1"/>
      <w:numFmt w:val="lowerLetter"/>
      <w:lvlText w:val="%2."/>
      <w:lvlJc w:val="left"/>
      <w:pPr>
        <w:ind w:left="1140" w:hanging="360"/>
      </w:pPr>
    </w:lvl>
    <w:lvl w:ilvl="2" w:tplc="040A001B" w:tentative="1">
      <w:start w:val="1"/>
      <w:numFmt w:val="lowerRoman"/>
      <w:lvlText w:val="%3."/>
      <w:lvlJc w:val="right"/>
      <w:pPr>
        <w:ind w:left="1860" w:hanging="180"/>
      </w:pPr>
    </w:lvl>
    <w:lvl w:ilvl="3" w:tplc="040A000F" w:tentative="1">
      <w:start w:val="1"/>
      <w:numFmt w:val="decimal"/>
      <w:lvlText w:val="%4."/>
      <w:lvlJc w:val="left"/>
      <w:pPr>
        <w:ind w:left="2580" w:hanging="360"/>
      </w:pPr>
    </w:lvl>
    <w:lvl w:ilvl="4" w:tplc="040A0019" w:tentative="1">
      <w:start w:val="1"/>
      <w:numFmt w:val="lowerLetter"/>
      <w:lvlText w:val="%5."/>
      <w:lvlJc w:val="left"/>
      <w:pPr>
        <w:ind w:left="3300" w:hanging="360"/>
      </w:pPr>
    </w:lvl>
    <w:lvl w:ilvl="5" w:tplc="040A001B" w:tentative="1">
      <w:start w:val="1"/>
      <w:numFmt w:val="lowerRoman"/>
      <w:lvlText w:val="%6."/>
      <w:lvlJc w:val="right"/>
      <w:pPr>
        <w:ind w:left="4020" w:hanging="180"/>
      </w:pPr>
    </w:lvl>
    <w:lvl w:ilvl="6" w:tplc="040A000F" w:tentative="1">
      <w:start w:val="1"/>
      <w:numFmt w:val="decimal"/>
      <w:lvlText w:val="%7."/>
      <w:lvlJc w:val="left"/>
      <w:pPr>
        <w:ind w:left="4740" w:hanging="360"/>
      </w:pPr>
    </w:lvl>
    <w:lvl w:ilvl="7" w:tplc="040A0019" w:tentative="1">
      <w:start w:val="1"/>
      <w:numFmt w:val="lowerLetter"/>
      <w:lvlText w:val="%8."/>
      <w:lvlJc w:val="left"/>
      <w:pPr>
        <w:ind w:left="5460" w:hanging="360"/>
      </w:pPr>
    </w:lvl>
    <w:lvl w:ilvl="8" w:tplc="040A001B" w:tentative="1">
      <w:start w:val="1"/>
      <w:numFmt w:val="lowerRoman"/>
      <w:lvlText w:val="%9."/>
      <w:lvlJc w:val="right"/>
      <w:pPr>
        <w:ind w:left="6180" w:hanging="180"/>
      </w:pPr>
    </w:lvl>
  </w:abstractNum>
  <w:abstractNum w:abstractNumId="11">
    <w:nsid w:val="756451BD"/>
    <w:multiLevelType w:val="hybridMultilevel"/>
    <w:tmpl w:val="C4463B12"/>
    <w:lvl w:ilvl="0" w:tplc="79C88C8E">
      <w:start w:val="1"/>
      <w:numFmt w:val="low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nsid w:val="7B217448"/>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11"/>
  </w:num>
  <w:num w:numId="6">
    <w:abstractNumId w:val="12"/>
  </w:num>
  <w:num w:numId="7">
    <w:abstractNumId w:val="2"/>
  </w:num>
  <w:num w:numId="8">
    <w:abstractNumId w:val="9"/>
  </w:num>
  <w:num w:numId="9">
    <w:abstractNumId w:val="7"/>
  </w:num>
  <w:num w:numId="10">
    <w:abstractNumId w:val="8"/>
  </w:num>
  <w:num w:numId="11">
    <w:abstractNumId w:val="1"/>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36"/>
    <w:rsid w:val="00013A28"/>
    <w:rsid w:val="00014919"/>
    <w:rsid w:val="000306B2"/>
    <w:rsid w:val="000327B9"/>
    <w:rsid w:val="00032DC4"/>
    <w:rsid w:val="000359AE"/>
    <w:rsid w:val="0004243B"/>
    <w:rsid w:val="000462CB"/>
    <w:rsid w:val="00052021"/>
    <w:rsid w:val="00052445"/>
    <w:rsid w:val="0005786A"/>
    <w:rsid w:val="00070791"/>
    <w:rsid w:val="00071D83"/>
    <w:rsid w:val="0007434D"/>
    <w:rsid w:val="00080974"/>
    <w:rsid w:val="00082A14"/>
    <w:rsid w:val="00086AA8"/>
    <w:rsid w:val="00091255"/>
    <w:rsid w:val="00092039"/>
    <w:rsid w:val="0009415D"/>
    <w:rsid w:val="000A5611"/>
    <w:rsid w:val="000B1A0D"/>
    <w:rsid w:val="000B5F04"/>
    <w:rsid w:val="000B7D2F"/>
    <w:rsid w:val="000C2C14"/>
    <w:rsid w:val="000C3EAC"/>
    <w:rsid w:val="000C4810"/>
    <w:rsid w:val="000C6AE5"/>
    <w:rsid w:val="000D31EB"/>
    <w:rsid w:val="000D4224"/>
    <w:rsid w:val="000D4835"/>
    <w:rsid w:val="000D5F39"/>
    <w:rsid w:val="000D6CCC"/>
    <w:rsid w:val="000E091F"/>
    <w:rsid w:val="000E6DDD"/>
    <w:rsid w:val="000F1335"/>
    <w:rsid w:val="000F611F"/>
    <w:rsid w:val="00102DEE"/>
    <w:rsid w:val="00103659"/>
    <w:rsid w:val="00103D0D"/>
    <w:rsid w:val="00106EA0"/>
    <w:rsid w:val="0010712D"/>
    <w:rsid w:val="00126DA8"/>
    <w:rsid w:val="0013252D"/>
    <w:rsid w:val="001325BA"/>
    <w:rsid w:val="001337E6"/>
    <w:rsid w:val="00134DD4"/>
    <w:rsid w:val="0014042B"/>
    <w:rsid w:val="001451C8"/>
    <w:rsid w:val="0015197B"/>
    <w:rsid w:val="00151DE7"/>
    <w:rsid w:val="00153972"/>
    <w:rsid w:val="00155A52"/>
    <w:rsid w:val="00155E9B"/>
    <w:rsid w:val="00156F5F"/>
    <w:rsid w:val="00166125"/>
    <w:rsid w:val="00170A8B"/>
    <w:rsid w:val="00171B64"/>
    <w:rsid w:val="00176012"/>
    <w:rsid w:val="00176972"/>
    <w:rsid w:val="00185ABF"/>
    <w:rsid w:val="001863B6"/>
    <w:rsid w:val="00192713"/>
    <w:rsid w:val="001A1B28"/>
    <w:rsid w:val="001A53EB"/>
    <w:rsid w:val="001A5DE0"/>
    <w:rsid w:val="001B167F"/>
    <w:rsid w:val="001B1B97"/>
    <w:rsid w:val="001B25AA"/>
    <w:rsid w:val="001B3BAF"/>
    <w:rsid w:val="001B4763"/>
    <w:rsid w:val="001C327E"/>
    <w:rsid w:val="001C4B2C"/>
    <w:rsid w:val="001D41EF"/>
    <w:rsid w:val="001D6E2F"/>
    <w:rsid w:val="001E5907"/>
    <w:rsid w:val="001F1566"/>
    <w:rsid w:val="001F3F57"/>
    <w:rsid w:val="001F452A"/>
    <w:rsid w:val="001F498B"/>
    <w:rsid w:val="001F72A2"/>
    <w:rsid w:val="001F7C88"/>
    <w:rsid w:val="0020203D"/>
    <w:rsid w:val="00212525"/>
    <w:rsid w:val="00212612"/>
    <w:rsid w:val="0021648C"/>
    <w:rsid w:val="00221271"/>
    <w:rsid w:val="00222664"/>
    <w:rsid w:val="00231128"/>
    <w:rsid w:val="002316D7"/>
    <w:rsid w:val="00231E8F"/>
    <w:rsid w:val="00231F1C"/>
    <w:rsid w:val="00233BC5"/>
    <w:rsid w:val="002462AE"/>
    <w:rsid w:val="002501AC"/>
    <w:rsid w:val="002518FF"/>
    <w:rsid w:val="00252C15"/>
    <w:rsid w:val="00255321"/>
    <w:rsid w:val="0026609F"/>
    <w:rsid w:val="00272544"/>
    <w:rsid w:val="00276655"/>
    <w:rsid w:val="00277653"/>
    <w:rsid w:val="0028212F"/>
    <w:rsid w:val="0028440D"/>
    <w:rsid w:val="00284D87"/>
    <w:rsid w:val="002875A4"/>
    <w:rsid w:val="00292CD0"/>
    <w:rsid w:val="00293CC8"/>
    <w:rsid w:val="00294571"/>
    <w:rsid w:val="002A2204"/>
    <w:rsid w:val="002A641E"/>
    <w:rsid w:val="002B3653"/>
    <w:rsid w:val="002B5078"/>
    <w:rsid w:val="002C558C"/>
    <w:rsid w:val="002C5D5D"/>
    <w:rsid w:val="002D370E"/>
    <w:rsid w:val="002D413F"/>
    <w:rsid w:val="002D6C64"/>
    <w:rsid w:val="002D7885"/>
    <w:rsid w:val="002E0173"/>
    <w:rsid w:val="002E5B3B"/>
    <w:rsid w:val="002F02EF"/>
    <w:rsid w:val="002F1EE2"/>
    <w:rsid w:val="002F5813"/>
    <w:rsid w:val="002F5A3D"/>
    <w:rsid w:val="002F6A4A"/>
    <w:rsid w:val="002F6BD5"/>
    <w:rsid w:val="00300D80"/>
    <w:rsid w:val="00300F7E"/>
    <w:rsid w:val="0030190F"/>
    <w:rsid w:val="00302D59"/>
    <w:rsid w:val="003138F7"/>
    <w:rsid w:val="003161BB"/>
    <w:rsid w:val="003177BB"/>
    <w:rsid w:val="003208B2"/>
    <w:rsid w:val="00320CE1"/>
    <w:rsid w:val="00321E1F"/>
    <w:rsid w:val="0032698F"/>
    <w:rsid w:val="00347A74"/>
    <w:rsid w:val="0035321D"/>
    <w:rsid w:val="00355033"/>
    <w:rsid w:val="003671C1"/>
    <w:rsid w:val="0037159B"/>
    <w:rsid w:val="00372D0F"/>
    <w:rsid w:val="00382CC1"/>
    <w:rsid w:val="00383416"/>
    <w:rsid w:val="003853DF"/>
    <w:rsid w:val="00386468"/>
    <w:rsid w:val="00387BD6"/>
    <w:rsid w:val="00387C8A"/>
    <w:rsid w:val="0039518D"/>
    <w:rsid w:val="003975DD"/>
    <w:rsid w:val="003A015C"/>
    <w:rsid w:val="003A0501"/>
    <w:rsid w:val="003A2BE1"/>
    <w:rsid w:val="003A4E80"/>
    <w:rsid w:val="003A7001"/>
    <w:rsid w:val="003A722B"/>
    <w:rsid w:val="003B48CA"/>
    <w:rsid w:val="003B4C7F"/>
    <w:rsid w:val="003B7603"/>
    <w:rsid w:val="003C0B0F"/>
    <w:rsid w:val="003C1B76"/>
    <w:rsid w:val="003C3ECA"/>
    <w:rsid w:val="003C5225"/>
    <w:rsid w:val="003E4FB1"/>
    <w:rsid w:val="003F192E"/>
    <w:rsid w:val="003F2932"/>
    <w:rsid w:val="003F37A9"/>
    <w:rsid w:val="003F5D33"/>
    <w:rsid w:val="00406971"/>
    <w:rsid w:val="004114DE"/>
    <w:rsid w:val="0041710C"/>
    <w:rsid w:val="00422FC8"/>
    <w:rsid w:val="00423393"/>
    <w:rsid w:val="00430A28"/>
    <w:rsid w:val="00430EB2"/>
    <w:rsid w:val="00432356"/>
    <w:rsid w:val="00442E8B"/>
    <w:rsid w:val="00442F4E"/>
    <w:rsid w:val="00445236"/>
    <w:rsid w:val="00447766"/>
    <w:rsid w:val="004509A2"/>
    <w:rsid w:val="00457737"/>
    <w:rsid w:val="0046333A"/>
    <w:rsid w:val="00467E0B"/>
    <w:rsid w:val="00471CBC"/>
    <w:rsid w:val="004739FE"/>
    <w:rsid w:val="00482D20"/>
    <w:rsid w:val="004856C4"/>
    <w:rsid w:val="0048590D"/>
    <w:rsid w:val="00486439"/>
    <w:rsid w:val="00490C07"/>
    <w:rsid w:val="00492B06"/>
    <w:rsid w:val="0049616D"/>
    <w:rsid w:val="004A1455"/>
    <w:rsid w:val="004A36E8"/>
    <w:rsid w:val="004A3EB9"/>
    <w:rsid w:val="004B00C0"/>
    <w:rsid w:val="004B7398"/>
    <w:rsid w:val="004B7960"/>
    <w:rsid w:val="004C1D1F"/>
    <w:rsid w:val="004D5BB9"/>
    <w:rsid w:val="004D6A6A"/>
    <w:rsid w:val="004D7867"/>
    <w:rsid w:val="004E45D1"/>
    <w:rsid w:val="004F100E"/>
    <w:rsid w:val="004F4387"/>
    <w:rsid w:val="005019B2"/>
    <w:rsid w:val="00501D1C"/>
    <w:rsid w:val="00504D29"/>
    <w:rsid w:val="00506C89"/>
    <w:rsid w:val="00510411"/>
    <w:rsid w:val="005116BD"/>
    <w:rsid w:val="005116F4"/>
    <w:rsid w:val="00512CC0"/>
    <w:rsid w:val="00512EF5"/>
    <w:rsid w:val="00522413"/>
    <w:rsid w:val="00524095"/>
    <w:rsid w:val="00525BE5"/>
    <w:rsid w:val="00527589"/>
    <w:rsid w:val="00527B38"/>
    <w:rsid w:val="00531EC0"/>
    <w:rsid w:val="005331F3"/>
    <w:rsid w:val="00534D89"/>
    <w:rsid w:val="005371F8"/>
    <w:rsid w:val="00541EF1"/>
    <w:rsid w:val="00544981"/>
    <w:rsid w:val="005528B4"/>
    <w:rsid w:val="00560504"/>
    <w:rsid w:val="00560DBE"/>
    <w:rsid w:val="0056412A"/>
    <w:rsid w:val="00566B06"/>
    <w:rsid w:val="0057046F"/>
    <w:rsid w:val="005769DB"/>
    <w:rsid w:val="00580084"/>
    <w:rsid w:val="00584156"/>
    <w:rsid w:val="00587BC9"/>
    <w:rsid w:val="00590DC3"/>
    <w:rsid w:val="0059236B"/>
    <w:rsid w:val="0059274C"/>
    <w:rsid w:val="00592CB1"/>
    <w:rsid w:val="00594C92"/>
    <w:rsid w:val="005958AC"/>
    <w:rsid w:val="00595C5A"/>
    <w:rsid w:val="005A3379"/>
    <w:rsid w:val="005A5B4C"/>
    <w:rsid w:val="005A625B"/>
    <w:rsid w:val="005B78AF"/>
    <w:rsid w:val="005C0584"/>
    <w:rsid w:val="005C0E4F"/>
    <w:rsid w:val="005C6D8B"/>
    <w:rsid w:val="005D10D5"/>
    <w:rsid w:val="005D218F"/>
    <w:rsid w:val="005D5595"/>
    <w:rsid w:val="005D5825"/>
    <w:rsid w:val="005E54A3"/>
    <w:rsid w:val="005E6F3D"/>
    <w:rsid w:val="005F6D24"/>
    <w:rsid w:val="00600448"/>
    <w:rsid w:val="006004BC"/>
    <w:rsid w:val="00603E70"/>
    <w:rsid w:val="006054CC"/>
    <w:rsid w:val="00621BFE"/>
    <w:rsid w:val="0062603A"/>
    <w:rsid w:val="00626079"/>
    <w:rsid w:val="006265E6"/>
    <w:rsid w:val="00627E8D"/>
    <w:rsid w:val="0063293D"/>
    <w:rsid w:val="00632B55"/>
    <w:rsid w:val="00635385"/>
    <w:rsid w:val="006372D8"/>
    <w:rsid w:val="00641567"/>
    <w:rsid w:val="00641C45"/>
    <w:rsid w:val="00645447"/>
    <w:rsid w:val="00645557"/>
    <w:rsid w:val="0065133E"/>
    <w:rsid w:val="006544D1"/>
    <w:rsid w:val="006571BD"/>
    <w:rsid w:val="00666EE8"/>
    <w:rsid w:val="006863F8"/>
    <w:rsid w:val="00695BAC"/>
    <w:rsid w:val="006965DB"/>
    <w:rsid w:val="006A110C"/>
    <w:rsid w:val="006A4397"/>
    <w:rsid w:val="006A4F48"/>
    <w:rsid w:val="006A5505"/>
    <w:rsid w:val="006A5E08"/>
    <w:rsid w:val="006A6C75"/>
    <w:rsid w:val="006B3776"/>
    <w:rsid w:val="006B6272"/>
    <w:rsid w:val="006B7B4D"/>
    <w:rsid w:val="006C01AD"/>
    <w:rsid w:val="006C2755"/>
    <w:rsid w:val="006C5329"/>
    <w:rsid w:val="006C667B"/>
    <w:rsid w:val="006D340E"/>
    <w:rsid w:val="006D5359"/>
    <w:rsid w:val="006D586A"/>
    <w:rsid w:val="006D5D6D"/>
    <w:rsid w:val="006E10FC"/>
    <w:rsid w:val="006E21EF"/>
    <w:rsid w:val="006F3205"/>
    <w:rsid w:val="006F79BC"/>
    <w:rsid w:val="007133D9"/>
    <w:rsid w:val="00721932"/>
    <w:rsid w:val="00724437"/>
    <w:rsid w:val="00724BE9"/>
    <w:rsid w:val="00725670"/>
    <w:rsid w:val="00725EEC"/>
    <w:rsid w:val="007261B0"/>
    <w:rsid w:val="00730D7B"/>
    <w:rsid w:val="007328CE"/>
    <w:rsid w:val="007334C9"/>
    <w:rsid w:val="00741E5B"/>
    <w:rsid w:val="00751284"/>
    <w:rsid w:val="00751F2C"/>
    <w:rsid w:val="007566C8"/>
    <w:rsid w:val="00756D94"/>
    <w:rsid w:val="00767E1B"/>
    <w:rsid w:val="007750F1"/>
    <w:rsid w:val="00780E3D"/>
    <w:rsid w:val="00781B31"/>
    <w:rsid w:val="00785045"/>
    <w:rsid w:val="00786E53"/>
    <w:rsid w:val="00793BF1"/>
    <w:rsid w:val="00793F9E"/>
    <w:rsid w:val="007A02EF"/>
    <w:rsid w:val="007A4F1A"/>
    <w:rsid w:val="007A6875"/>
    <w:rsid w:val="007A7D8D"/>
    <w:rsid w:val="007B2A1A"/>
    <w:rsid w:val="007B3DB4"/>
    <w:rsid w:val="007B48A5"/>
    <w:rsid w:val="007B52DB"/>
    <w:rsid w:val="007B705E"/>
    <w:rsid w:val="007B7F32"/>
    <w:rsid w:val="007C24DE"/>
    <w:rsid w:val="007C5E1F"/>
    <w:rsid w:val="007C67B5"/>
    <w:rsid w:val="007C7C53"/>
    <w:rsid w:val="007D06FB"/>
    <w:rsid w:val="007D7BA7"/>
    <w:rsid w:val="007F14A9"/>
    <w:rsid w:val="0080374C"/>
    <w:rsid w:val="00803FD6"/>
    <w:rsid w:val="00804FA1"/>
    <w:rsid w:val="0081559B"/>
    <w:rsid w:val="008166E0"/>
    <w:rsid w:val="0082006E"/>
    <w:rsid w:val="00824DC6"/>
    <w:rsid w:val="008301D2"/>
    <w:rsid w:val="00831B29"/>
    <w:rsid w:val="00831DBB"/>
    <w:rsid w:val="00841AB4"/>
    <w:rsid w:val="00846ED1"/>
    <w:rsid w:val="00865C15"/>
    <w:rsid w:val="00866BD8"/>
    <w:rsid w:val="00871218"/>
    <w:rsid w:val="008742B9"/>
    <w:rsid w:val="00874561"/>
    <w:rsid w:val="00884274"/>
    <w:rsid w:val="008857DA"/>
    <w:rsid w:val="00885E6D"/>
    <w:rsid w:val="00886704"/>
    <w:rsid w:val="008875E6"/>
    <w:rsid w:val="008876C5"/>
    <w:rsid w:val="0088799B"/>
    <w:rsid w:val="008913D1"/>
    <w:rsid w:val="008927FB"/>
    <w:rsid w:val="00895642"/>
    <w:rsid w:val="008958BE"/>
    <w:rsid w:val="008966BC"/>
    <w:rsid w:val="008A1300"/>
    <w:rsid w:val="008A455E"/>
    <w:rsid w:val="008A5462"/>
    <w:rsid w:val="008A5472"/>
    <w:rsid w:val="008B40E7"/>
    <w:rsid w:val="008B4283"/>
    <w:rsid w:val="008B7FC6"/>
    <w:rsid w:val="008C16EC"/>
    <w:rsid w:val="008C54F4"/>
    <w:rsid w:val="008C5E79"/>
    <w:rsid w:val="008D0014"/>
    <w:rsid w:val="008D17DA"/>
    <w:rsid w:val="008D1B23"/>
    <w:rsid w:val="008D4500"/>
    <w:rsid w:val="008D7F57"/>
    <w:rsid w:val="008E314B"/>
    <w:rsid w:val="008F5BD5"/>
    <w:rsid w:val="008F6082"/>
    <w:rsid w:val="008F7901"/>
    <w:rsid w:val="00902321"/>
    <w:rsid w:val="00915DE1"/>
    <w:rsid w:val="00930EC4"/>
    <w:rsid w:val="009314CC"/>
    <w:rsid w:val="009351AC"/>
    <w:rsid w:val="009366C8"/>
    <w:rsid w:val="009430BA"/>
    <w:rsid w:val="00943C9E"/>
    <w:rsid w:val="00947085"/>
    <w:rsid w:val="0095697B"/>
    <w:rsid w:val="00960303"/>
    <w:rsid w:val="00960B54"/>
    <w:rsid w:val="00964280"/>
    <w:rsid w:val="00964F7D"/>
    <w:rsid w:val="00965856"/>
    <w:rsid w:val="009776B2"/>
    <w:rsid w:val="00983D33"/>
    <w:rsid w:val="0098715D"/>
    <w:rsid w:val="0099184A"/>
    <w:rsid w:val="00992528"/>
    <w:rsid w:val="00995AD7"/>
    <w:rsid w:val="00995BB6"/>
    <w:rsid w:val="009A54BD"/>
    <w:rsid w:val="009B234F"/>
    <w:rsid w:val="009B2B76"/>
    <w:rsid w:val="009B5938"/>
    <w:rsid w:val="009C0443"/>
    <w:rsid w:val="009C119E"/>
    <w:rsid w:val="009D08FF"/>
    <w:rsid w:val="009D1AFB"/>
    <w:rsid w:val="009D7A34"/>
    <w:rsid w:val="009E02E7"/>
    <w:rsid w:val="009E2A0D"/>
    <w:rsid w:val="009E6C51"/>
    <w:rsid w:val="009E7308"/>
    <w:rsid w:val="009F2252"/>
    <w:rsid w:val="009F50BE"/>
    <w:rsid w:val="00A0693D"/>
    <w:rsid w:val="00A07CAE"/>
    <w:rsid w:val="00A1146E"/>
    <w:rsid w:val="00A1589F"/>
    <w:rsid w:val="00A22C9B"/>
    <w:rsid w:val="00A2646B"/>
    <w:rsid w:val="00A26759"/>
    <w:rsid w:val="00A4231C"/>
    <w:rsid w:val="00A42FF8"/>
    <w:rsid w:val="00A440DF"/>
    <w:rsid w:val="00A466B8"/>
    <w:rsid w:val="00A47012"/>
    <w:rsid w:val="00A50943"/>
    <w:rsid w:val="00A532D6"/>
    <w:rsid w:val="00A605E7"/>
    <w:rsid w:val="00A623AE"/>
    <w:rsid w:val="00A62E31"/>
    <w:rsid w:val="00A63DFF"/>
    <w:rsid w:val="00A654B1"/>
    <w:rsid w:val="00A675DE"/>
    <w:rsid w:val="00A73677"/>
    <w:rsid w:val="00A75476"/>
    <w:rsid w:val="00A76705"/>
    <w:rsid w:val="00A82E92"/>
    <w:rsid w:val="00A90F87"/>
    <w:rsid w:val="00AA0A33"/>
    <w:rsid w:val="00AA2CC3"/>
    <w:rsid w:val="00AA364F"/>
    <w:rsid w:val="00AB282B"/>
    <w:rsid w:val="00AB3938"/>
    <w:rsid w:val="00AB600B"/>
    <w:rsid w:val="00AB750F"/>
    <w:rsid w:val="00AD6EE1"/>
    <w:rsid w:val="00AE5913"/>
    <w:rsid w:val="00AE5964"/>
    <w:rsid w:val="00AE7A43"/>
    <w:rsid w:val="00AF0D2E"/>
    <w:rsid w:val="00AF1F0E"/>
    <w:rsid w:val="00AF360F"/>
    <w:rsid w:val="00B04F9B"/>
    <w:rsid w:val="00B11E8C"/>
    <w:rsid w:val="00B146A0"/>
    <w:rsid w:val="00B168BB"/>
    <w:rsid w:val="00B176EC"/>
    <w:rsid w:val="00B201D8"/>
    <w:rsid w:val="00B2288C"/>
    <w:rsid w:val="00B22944"/>
    <w:rsid w:val="00B24C21"/>
    <w:rsid w:val="00B308E5"/>
    <w:rsid w:val="00B55248"/>
    <w:rsid w:val="00B55DA9"/>
    <w:rsid w:val="00B657F2"/>
    <w:rsid w:val="00B66B22"/>
    <w:rsid w:val="00B70EAE"/>
    <w:rsid w:val="00B77E5C"/>
    <w:rsid w:val="00B82423"/>
    <w:rsid w:val="00B846A8"/>
    <w:rsid w:val="00B903C8"/>
    <w:rsid w:val="00B93B15"/>
    <w:rsid w:val="00BA2C8C"/>
    <w:rsid w:val="00BA5E25"/>
    <w:rsid w:val="00BB581B"/>
    <w:rsid w:val="00BB635D"/>
    <w:rsid w:val="00BB75E5"/>
    <w:rsid w:val="00BD165D"/>
    <w:rsid w:val="00BD3425"/>
    <w:rsid w:val="00BD5FF5"/>
    <w:rsid w:val="00BE230E"/>
    <w:rsid w:val="00BE5944"/>
    <w:rsid w:val="00BF1D91"/>
    <w:rsid w:val="00BF7D29"/>
    <w:rsid w:val="00C0730C"/>
    <w:rsid w:val="00C12658"/>
    <w:rsid w:val="00C17A0A"/>
    <w:rsid w:val="00C20BCC"/>
    <w:rsid w:val="00C22506"/>
    <w:rsid w:val="00C23935"/>
    <w:rsid w:val="00C244C4"/>
    <w:rsid w:val="00C251E0"/>
    <w:rsid w:val="00C31335"/>
    <w:rsid w:val="00C33DF9"/>
    <w:rsid w:val="00C34995"/>
    <w:rsid w:val="00C35632"/>
    <w:rsid w:val="00C35B34"/>
    <w:rsid w:val="00C441F4"/>
    <w:rsid w:val="00C462B1"/>
    <w:rsid w:val="00C66BEA"/>
    <w:rsid w:val="00C71218"/>
    <w:rsid w:val="00C85283"/>
    <w:rsid w:val="00C91AD7"/>
    <w:rsid w:val="00C9396B"/>
    <w:rsid w:val="00C96A98"/>
    <w:rsid w:val="00CA1E9E"/>
    <w:rsid w:val="00CA60B4"/>
    <w:rsid w:val="00CA6716"/>
    <w:rsid w:val="00CB0166"/>
    <w:rsid w:val="00CB412B"/>
    <w:rsid w:val="00CC70D5"/>
    <w:rsid w:val="00CD1FD2"/>
    <w:rsid w:val="00CD3F03"/>
    <w:rsid w:val="00CD5452"/>
    <w:rsid w:val="00CD5645"/>
    <w:rsid w:val="00CD7185"/>
    <w:rsid w:val="00CE7352"/>
    <w:rsid w:val="00CF28F7"/>
    <w:rsid w:val="00CF6F76"/>
    <w:rsid w:val="00D0195A"/>
    <w:rsid w:val="00D021F9"/>
    <w:rsid w:val="00D0309E"/>
    <w:rsid w:val="00D06949"/>
    <w:rsid w:val="00D149D3"/>
    <w:rsid w:val="00D14B96"/>
    <w:rsid w:val="00D16423"/>
    <w:rsid w:val="00D230F4"/>
    <w:rsid w:val="00D24D9F"/>
    <w:rsid w:val="00D27AB6"/>
    <w:rsid w:val="00D323A6"/>
    <w:rsid w:val="00D33239"/>
    <w:rsid w:val="00D354F3"/>
    <w:rsid w:val="00D35AE8"/>
    <w:rsid w:val="00D40522"/>
    <w:rsid w:val="00D4296B"/>
    <w:rsid w:val="00D55525"/>
    <w:rsid w:val="00D622CF"/>
    <w:rsid w:val="00D651FF"/>
    <w:rsid w:val="00D80FCE"/>
    <w:rsid w:val="00D83F57"/>
    <w:rsid w:val="00D84086"/>
    <w:rsid w:val="00D917C4"/>
    <w:rsid w:val="00D9338B"/>
    <w:rsid w:val="00DA3E18"/>
    <w:rsid w:val="00DA520A"/>
    <w:rsid w:val="00DA522F"/>
    <w:rsid w:val="00DC1B37"/>
    <w:rsid w:val="00DC25D2"/>
    <w:rsid w:val="00DC2B49"/>
    <w:rsid w:val="00DC4CC0"/>
    <w:rsid w:val="00DD0FD7"/>
    <w:rsid w:val="00DD158C"/>
    <w:rsid w:val="00DD2136"/>
    <w:rsid w:val="00DD7451"/>
    <w:rsid w:val="00DE63AA"/>
    <w:rsid w:val="00DF7EAE"/>
    <w:rsid w:val="00E029AD"/>
    <w:rsid w:val="00E0650A"/>
    <w:rsid w:val="00E104E7"/>
    <w:rsid w:val="00E14129"/>
    <w:rsid w:val="00E20B13"/>
    <w:rsid w:val="00E22541"/>
    <w:rsid w:val="00E25754"/>
    <w:rsid w:val="00E27FEA"/>
    <w:rsid w:val="00E37378"/>
    <w:rsid w:val="00E40225"/>
    <w:rsid w:val="00E41CC5"/>
    <w:rsid w:val="00E67553"/>
    <w:rsid w:val="00E70E3B"/>
    <w:rsid w:val="00E71759"/>
    <w:rsid w:val="00E73B94"/>
    <w:rsid w:val="00E76312"/>
    <w:rsid w:val="00E76FD5"/>
    <w:rsid w:val="00E81A52"/>
    <w:rsid w:val="00E86CDE"/>
    <w:rsid w:val="00E93C7A"/>
    <w:rsid w:val="00EA5BAB"/>
    <w:rsid w:val="00EB1CA9"/>
    <w:rsid w:val="00EB1E36"/>
    <w:rsid w:val="00EB4497"/>
    <w:rsid w:val="00EC0F5A"/>
    <w:rsid w:val="00EC7C72"/>
    <w:rsid w:val="00ED15E3"/>
    <w:rsid w:val="00ED4120"/>
    <w:rsid w:val="00EE1525"/>
    <w:rsid w:val="00EE30B4"/>
    <w:rsid w:val="00EE5B75"/>
    <w:rsid w:val="00EF1464"/>
    <w:rsid w:val="00EF3584"/>
    <w:rsid w:val="00F01767"/>
    <w:rsid w:val="00F0331C"/>
    <w:rsid w:val="00F049CE"/>
    <w:rsid w:val="00F05B18"/>
    <w:rsid w:val="00F062CF"/>
    <w:rsid w:val="00F0754D"/>
    <w:rsid w:val="00F13D1F"/>
    <w:rsid w:val="00F16704"/>
    <w:rsid w:val="00F22A5F"/>
    <w:rsid w:val="00F25191"/>
    <w:rsid w:val="00F26B1C"/>
    <w:rsid w:val="00F27FB1"/>
    <w:rsid w:val="00F30AAC"/>
    <w:rsid w:val="00F31130"/>
    <w:rsid w:val="00F51995"/>
    <w:rsid w:val="00F52653"/>
    <w:rsid w:val="00F63A10"/>
    <w:rsid w:val="00F66116"/>
    <w:rsid w:val="00F7369F"/>
    <w:rsid w:val="00F74634"/>
    <w:rsid w:val="00F76ED4"/>
    <w:rsid w:val="00F80440"/>
    <w:rsid w:val="00F85E1C"/>
    <w:rsid w:val="00F90CB8"/>
    <w:rsid w:val="00F90DCC"/>
    <w:rsid w:val="00F91BEE"/>
    <w:rsid w:val="00F933CA"/>
    <w:rsid w:val="00F935AC"/>
    <w:rsid w:val="00FA036D"/>
    <w:rsid w:val="00FA2103"/>
    <w:rsid w:val="00FA3760"/>
    <w:rsid w:val="00FA75B6"/>
    <w:rsid w:val="00FB45B6"/>
    <w:rsid w:val="00FB6EB1"/>
    <w:rsid w:val="00FC2173"/>
    <w:rsid w:val="00FC415F"/>
    <w:rsid w:val="00FC5914"/>
    <w:rsid w:val="00FD1109"/>
    <w:rsid w:val="00FD187D"/>
    <w:rsid w:val="00FD4762"/>
    <w:rsid w:val="00FD4ACB"/>
    <w:rsid w:val="00FE29F0"/>
    <w:rsid w:val="00FE2B64"/>
    <w:rsid w:val="00FE2F76"/>
    <w:rsid w:val="00FE60C3"/>
    <w:rsid w:val="00FF00FF"/>
    <w:rsid w:val="00FF0276"/>
    <w:rsid w:val="00FF1550"/>
    <w:rsid w:val="00FF1E04"/>
    <w:rsid w:val="00FF5A49"/>
    <w:rsid w:val="00FF6BCE"/>
    <w:rsid w:val="014D1AD3"/>
    <w:rsid w:val="029CAFC2"/>
    <w:rsid w:val="02F5FB8B"/>
    <w:rsid w:val="0729C177"/>
    <w:rsid w:val="084B1EC0"/>
    <w:rsid w:val="08E1DC94"/>
    <w:rsid w:val="0932EA02"/>
    <w:rsid w:val="0B92AC44"/>
    <w:rsid w:val="0F9C3C1A"/>
    <w:rsid w:val="16313484"/>
    <w:rsid w:val="1726B235"/>
    <w:rsid w:val="17A5F158"/>
    <w:rsid w:val="181A0665"/>
    <w:rsid w:val="185D12C4"/>
    <w:rsid w:val="1A6236F0"/>
    <w:rsid w:val="1AEDDF95"/>
    <w:rsid w:val="1D9E512B"/>
    <w:rsid w:val="1F47A93D"/>
    <w:rsid w:val="22BB5C91"/>
    <w:rsid w:val="254D80A4"/>
    <w:rsid w:val="256B7A5E"/>
    <w:rsid w:val="26DA5F62"/>
    <w:rsid w:val="2758F706"/>
    <w:rsid w:val="2A3FE000"/>
    <w:rsid w:val="2D462152"/>
    <w:rsid w:val="2DF0E265"/>
    <w:rsid w:val="300D3FBC"/>
    <w:rsid w:val="30EDBC9E"/>
    <w:rsid w:val="316A39EC"/>
    <w:rsid w:val="335AE821"/>
    <w:rsid w:val="34388C82"/>
    <w:rsid w:val="3572C2C4"/>
    <w:rsid w:val="36252981"/>
    <w:rsid w:val="379B83A8"/>
    <w:rsid w:val="3C7155B4"/>
    <w:rsid w:val="3D45285F"/>
    <w:rsid w:val="3F049D85"/>
    <w:rsid w:val="3F87D715"/>
    <w:rsid w:val="3F97DD1E"/>
    <w:rsid w:val="48B96E94"/>
    <w:rsid w:val="4A039B96"/>
    <w:rsid w:val="4AF75D88"/>
    <w:rsid w:val="4DF79A99"/>
    <w:rsid w:val="5019FFEA"/>
    <w:rsid w:val="556A3CB7"/>
    <w:rsid w:val="566A0BB2"/>
    <w:rsid w:val="58009F36"/>
    <w:rsid w:val="5999B6E4"/>
    <w:rsid w:val="5B9E2D6A"/>
    <w:rsid w:val="5D99EE28"/>
    <w:rsid w:val="5E8DF274"/>
    <w:rsid w:val="61118310"/>
    <w:rsid w:val="619B697B"/>
    <w:rsid w:val="620B92CD"/>
    <w:rsid w:val="62942CBE"/>
    <w:rsid w:val="63EBD7AC"/>
    <w:rsid w:val="6469E80D"/>
    <w:rsid w:val="65825CC4"/>
    <w:rsid w:val="680AB0E0"/>
    <w:rsid w:val="68660D48"/>
    <w:rsid w:val="6CE44574"/>
    <w:rsid w:val="6DB13BB9"/>
    <w:rsid w:val="6DCBD96A"/>
    <w:rsid w:val="6FD505D7"/>
    <w:rsid w:val="6FDB4D5C"/>
    <w:rsid w:val="71685A55"/>
    <w:rsid w:val="7210156E"/>
    <w:rsid w:val="7218FB34"/>
    <w:rsid w:val="741411BE"/>
    <w:rsid w:val="75FCF28C"/>
    <w:rsid w:val="7698F69D"/>
    <w:rsid w:val="77C49B25"/>
    <w:rsid w:val="77D5A3AF"/>
    <w:rsid w:val="7B611B41"/>
    <w:rsid w:val="7CB0EB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C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36"/>
    <w:pPr>
      <w:suppressAutoHyphens/>
    </w:pPr>
    <w:rPr>
      <w:rFonts w:ascii="Times New Roman" w:eastAsia="Times New Roman" w:hAnsi="Times New Roman"/>
      <w:lang w:eastAsia="ar-SA"/>
    </w:rPr>
  </w:style>
  <w:style w:type="paragraph" w:styleId="Ttulo1">
    <w:name w:val="heading 1"/>
    <w:basedOn w:val="Normal"/>
    <w:next w:val="Normal"/>
    <w:link w:val="Ttulo1Car"/>
    <w:qFormat/>
    <w:rsid w:val="00DD2136"/>
    <w:pPr>
      <w:keepNext/>
      <w:widowControl w:val="0"/>
      <w:numPr>
        <w:numId w:val="1"/>
      </w:numPr>
      <w:spacing w:before="240" w:after="60"/>
      <w:outlineLvl w:val="0"/>
    </w:pPr>
    <w:rPr>
      <w:rFonts w:ascii="Arial" w:hAnsi="Arial"/>
      <w:b/>
      <w:kern w:val="1"/>
      <w:sz w:val="28"/>
      <w:lang w:val="es-ES_tradnl"/>
    </w:rPr>
  </w:style>
  <w:style w:type="paragraph" w:styleId="Ttulo2">
    <w:name w:val="heading 2"/>
    <w:basedOn w:val="Normal"/>
    <w:next w:val="Normal"/>
    <w:link w:val="Ttulo2Car"/>
    <w:uiPriority w:val="9"/>
    <w:semiHidden/>
    <w:unhideWhenUsed/>
    <w:qFormat/>
    <w:rsid w:val="009351AC"/>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val="es-ES_tradnl" w:eastAsia="es-ES"/>
    </w:rPr>
  </w:style>
  <w:style w:type="paragraph" w:styleId="Ttulo3">
    <w:name w:val="heading 3"/>
    <w:basedOn w:val="Normal"/>
    <w:next w:val="Normal"/>
    <w:link w:val="Ttulo3Car"/>
    <w:uiPriority w:val="9"/>
    <w:semiHidden/>
    <w:unhideWhenUsed/>
    <w:qFormat/>
    <w:rsid w:val="006B7B4D"/>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D2136"/>
    <w:rPr>
      <w:rFonts w:ascii="Arial" w:eastAsia="Times New Roman" w:hAnsi="Arial" w:cs="Times New Roman"/>
      <w:b/>
      <w:kern w:val="1"/>
      <w:sz w:val="28"/>
      <w:szCs w:val="20"/>
      <w:lang w:val="es-ES_tradnl" w:eastAsia="ar-SA"/>
    </w:rPr>
  </w:style>
  <w:style w:type="paragraph" w:styleId="Sinespaciado">
    <w:name w:val="No Spacing"/>
    <w:link w:val="SinespaciadoCar"/>
    <w:uiPriority w:val="1"/>
    <w:qFormat/>
    <w:rsid w:val="00DD2136"/>
    <w:pPr>
      <w:suppressAutoHyphens/>
    </w:pPr>
    <w:rPr>
      <w:rFonts w:ascii="Times New Roman" w:eastAsia="Times New Roman" w:hAnsi="Times New Roman"/>
      <w:lang w:eastAsia="ar-SA"/>
    </w:rPr>
  </w:style>
  <w:style w:type="paragraph" w:styleId="Textodeglobo">
    <w:name w:val="Balloon Text"/>
    <w:basedOn w:val="Normal"/>
    <w:link w:val="TextodegloboCar"/>
    <w:uiPriority w:val="99"/>
    <w:semiHidden/>
    <w:unhideWhenUsed/>
    <w:rsid w:val="0026609F"/>
    <w:rPr>
      <w:rFonts w:ascii="Segoe UI" w:hAnsi="Segoe UI" w:cs="Segoe UI"/>
      <w:sz w:val="18"/>
      <w:szCs w:val="18"/>
    </w:rPr>
  </w:style>
  <w:style w:type="character" w:customStyle="1" w:styleId="TextodegloboCar">
    <w:name w:val="Texto de globo Car"/>
    <w:link w:val="Textodeglobo"/>
    <w:uiPriority w:val="99"/>
    <w:semiHidden/>
    <w:rsid w:val="0026609F"/>
    <w:rPr>
      <w:rFonts w:ascii="Segoe UI" w:eastAsia="Times New Roman" w:hAnsi="Segoe UI" w:cs="Segoe UI"/>
      <w:sz w:val="18"/>
      <w:szCs w:val="18"/>
      <w:lang w:eastAsia="ar-SA"/>
    </w:rPr>
  </w:style>
  <w:style w:type="paragraph" w:styleId="Encabezado">
    <w:name w:val="header"/>
    <w:basedOn w:val="Normal"/>
    <w:link w:val="EncabezadoCar"/>
    <w:unhideWhenUsed/>
    <w:rsid w:val="008F5BD5"/>
    <w:pPr>
      <w:tabs>
        <w:tab w:val="center" w:pos="4252"/>
        <w:tab w:val="right" w:pos="8504"/>
      </w:tabs>
    </w:pPr>
  </w:style>
  <w:style w:type="character" w:customStyle="1" w:styleId="EncabezadoCar">
    <w:name w:val="Encabezado Car"/>
    <w:link w:val="Encabezado"/>
    <w:rsid w:val="008F5BD5"/>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8F5BD5"/>
    <w:pPr>
      <w:tabs>
        <w:tab w:val="center" w:pos="4252"/>
        <w:tab w:val="right" w:pos="8504"/>
      </w:tabs>
    </w:pPr>
  </w:style>
  <w:style w:type="character" w:customStyle="1" w:styleId="PiedepginaCar">
    <w:name w:val="Pie de página Car"/>
    <w:link w:val="Piedepgina"/>
    <w:uiPriority w:val="99"/>
    <w:rsid w:val="008F5BD5"/>
    <w:rPr>
      <w:rFonts w:ascii="Times New Roman" w:eastAsia="Times New Roman" w:hAnsi="Times New Roman" w:cs="Times New Roman"/>
      <w:sz w:val="20"/>
      <w:szCs w:val="20"/>
      <w:lang w:eastAsia="ar-SA"/>
    </w:rPr>
  </w:style>
  <w:style w:type="character" w:customStyle="1" w:styleId="Ttulo3Car">
    <w:name w:val="Título 3 Car"/>
    <w:link w:val="Ttulo3"/>
    <w:uiPriority w:val="9"/>
    <w:semiHidden/>
    <w:rsid w:val="006B7B4D"/>
    <w:rPr>
      <w:rFonts w:ascii="Cambria" w:eastAsia="Times New Roman" w:hAnsi="Cambria" w:cs="Times New Roman"/>
      <w:b/>
      <w:bCs/>
      <w:sz w:val="26"/>
      <w:szCs w:val="26"/>
      <w:lang w:eastAsia="ar-SA"/>
    </w:rPr>
  </w:style>
  <w:style w:type="paragraph" w:styleId="NormalWeb">
    <w:name w:val="Normal (Web)"/>
    <w:basedOn w:val="Normal"/>
    <w:uiPriority w:val="99"/>
    <w:semiHidden/>
    <w:unhideWhenUsed/>
    <w:rsid w:val="009E02E7"/>
    <w:pPr>
      <w:suppressAutoHyphens w:val="0"/>
      <w:spacing w:before="100" w:beforeAutospacing="1" w:after="100" w:afterAutospacing="1" w:line="270" w:lineRule="atLeast"/>
      <w:jc w:val="both"/>
    </w:pPr>
    <w:rPr>
      <w:rFonts w:ascii="Arial" w:hAnsi="Arial" w:cs="Arial"/>
      <w:sz w:val="18"/>
      <w:szCs w:val="18"/>
      <w:lang w:eastAsia="es-ES"/>
    </w:rPr>
  </w:style>
  <w:style w:type="character" w:customStyle="1" w:styleId="baj1">
    <w:name w:val="b_aj1"/>
    <w:basedOn w:val="Fuentedeprrafopredeter"/>
    <w:rsid w:val="009E02E7"/>
    <w:rPr>
      <w:b/>
      <w:bCs/>
      <w:color w:val="000000"/>
    </w:rPr>
  </w:style>
  <w:style w:type="character" w:styleId="Hipervnculo">
    <w:name w:val="Hyperlink"/>
    <w:basedOn w:val="Fuentedeprrafopredeter"/>
    <w:uiPriority w:val="99"/>
    <w:unhideWhenUsed/>
    <w:rsid w:val="006863F8"/>
    <w:rPr>
      <w:color w:val="0563C1" w:themeColor="hyperlink"/>
      <w:u w:val="single"/>
    </w:rPr>
  </w:style>
  <w:style w:type="paragraph" w:styleId="Prrafodelista">
    <w:name w:val="List Paragraph"/>
    <w:basedOn w:val="Normal"/>
    <w:uiPriority w:val="34"/>
    <w:qFormat/>
    <w:rsid w:val="00943C9E"/>
    <w:pPr>
      <w:ind w:left="720"/>
      <w:contextualSpacing/>
    </w:pPr>
  </w:style>
  <w:style w:type="table" w:styleId="Tablaconcuadrcula">
    <w:name w:val="Table Grid"/>
    <w:basedOn w:val="Tablanormal"/>
    <w:uiPriority w:val="39"/>
    <w:rsid w:val="00A4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A60B4"/>
    <w:pPr>
      <w:suppressAutoHyphens w:val="0"/>
      <w:spacing w:line="360" w:lineRule="auto"/>
      <w:jc w:val="both"/>
    </w:pPr>
    <w:rPr>
      <w:rFonts w:ascii="Arial" w:hAnsi="Arial"/>
      <w:sz w:val="26"/>
      <w:lang w:val="es-ES_tradnl" w:eastAsia="es-ES"/>
    </w:rPr>
  </w:style>
  <w:style w:type="character" w:customStyle="1" w:styleId="TextoindependienteCar">
    <w:name w:val="Texto independiente Car"/>
    <w:basedOn w:val="Fuentedeprrafopredeter"/>
    <w:link w:val="Textoindependiente"/>
    <w:rsid w:val="00CA60B4"/>
    <w:rPr>
      <w:rFonts w:ascii="Arial" w:eastAsia="Times New Roman" w:hAnsi="Arial"/>
      <w:sz w:val="26"/>
      <w:lang w:val="es-ES_tradnl"/>
    </w:rPr>
  </w:style>
  <w:style w:type="character" w:styleId="Refdecomentario">
    <w:name w:val="annotation reference"/>
    <w:basedOn w:val="Fuentedeprrafopredeter"/>
    <w:uiPriority w:val="99"/>
    <w:semiHidden/>
    <w:unhideWhenUsed/>
    <w:rsid w:val="00CC70D5"/>
    <w:rPr>
      <w:sz w:val="16"/>
      <w:szCs w:val="16"/>
    </w:rPr>
  </w:style>
  <w:style w:type="paragraph" w:styleId="Textocomentario">
    <w:name w:val="annotation text"/>
    <w:basedOn w:val="Normal"/>
    <w:link w:val="TextocomentarioCar"/>
    <w:uiPriority w:val="99"/>
    <w:semiHidden/>
    <w:unhideWhenUsed/>
    <w:rsid w:val="00CC70D5"/>
  </w:style>
  <w:style w:type="character" w:customStyle="1" w:styleId="TextocomentarioCar">
    <w:name w:val="Texto comentario Car"/>
    <w:basedOn w:val="Fuentedeprrafopredeter"/>
    <w:link w:val="Textocomentario"/>
    <w:uiPriority w:val="99"/>
    <w:semiHidden/>
    <w:rsid w:val="00CC70D5"/>
    <w:rPr>
      <w:rFonts w:ascii="Times New Roman" w:eastAsia="Times New Roman" w:hAnsi="Times New Roman"/>
      <w:lang w:eastAsia="ar-SA"/>
    </w:rPr>
  </w:style>
  <w:style w:type="paragraph" w:styleId="Asuntodelcomentario">
    <w:name w:val="annotation subject"/>
    <w:basedOn w:val="Textocomentario"/>
    <w:next w:val="Textocomentario"/>
    <w:link w:val="AsuntodelcomentarioCar"/>
    <w:uiPriority w:val="99"/>
    <w:semiHidden/>
    <w:unhideWhenUsed/>
    <w:rsid w:val="00CC70D5"/>
    <w:rPr>
      <w:b/>
      <w:bCs/>
    </w:rPr>
  </w:style>
  <w:style w:type="character" w:customStyle="1" w:styleId="AsuntodelcomentarioCar">
    <w:name w:val="Asunto del comentario Car"/>
    <w:basedOn w:val="TextocomentarioCar"/>
    <w:link w:val="Asuntodelcomentario"/>
    <w:uiPriority w:val="99"/>
    <w:semiHidden/>
    <w:rsid w:val="00CC70D5"/>
    <w:rPr>
      <w:rFonts w:ascii="Times New Roman" w:eastAsia="Times New Roman" w:hAnsi="Times New Roman"/>
      <w:b/>
      <w:bCs/>
      <w:lang w:eastAsia="ar-SA"/>
    </w:rPr>
  </w:style>
  <w:style w:type="character" w:customStyle="1" w:styleId="Ttulo2Car">
    <w:name w:val="Título 2 Car"/>
    <w:basedOn w:val="Fuentedeprrafopredeter"/>
    <w:link w:val="Ttulo2"/>
    <w:uiPriority w:val="9"/>
    <w:semiHidden/>
    <w:rsid w:val="009351AC"/>
    <w:rPr>
      <w:rFonts w:asciiTheme="majorHAnsi" w:eastAsiaTheme="majorEastAsia" w:hAnsiTheme="majorHAnsi" w:cstheme="majorBidi"/>
      <w:color w:val="2E74B5" w:themeColor="accent1" w:themeShade="BF"/>
      <w:sz w:val="26"/>
      <w:szCs w:val="26"/>
      <w:lang w:val="es-ES_tradnl"/>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rsid w:val="00626079"/>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
    <w:basedOn w:val="Fuentedeprrafopredeter"/>
    <w:link w:val="Textonotapie"/>
    <w:uiPriority w:val="99"/>
    <w:semiHidden/>
    <w:rsid w:val="00626079"/>
    <w:rPr>
      <w:rFonts w:ascii="Times New Roman" w:eastAsia="Times New Roman" w:hAnsi="Times New Roman"/>
      <w:lang w:eastAsia="ar-SA"/>
    </w:rPr>
  </w:style>
  <w:style w:type="character" w:styleId="Refdenotaalpie">
    <w:name w:val="footnote reference"/>
    <w:aliases w:val="Texto de nota al pie,Ref. de nota al pie 2"/>
    <w:basedOn w:val="Fuentedeprrafopredeter"/>
    <w:unhideWhenUsed/>
    <w:rsid w:val="00626079"/>
    <w:rPr>
      <w:vertAlign w:val="superscript"/>
    </w:rPr>
  </w:style>
  <w:style w:type="paragraph" w:customStyle="1" w:styleId="Body1">
    <w:name w:val="Body 1"/>
    <w:rsid w:val="00A07CAE"/>
    <w:pPr>
      <w:outlineLvl w:val="0"/>
    </w:pPr>
    <w:rPr>
      <w:rFonts w:ascii="Times New Roman" w:eastAsia="Arial Unicode MS" w:hAnsi="Times New Roman"/>
      <w:color w:val="000000"/>
      <w:sz w:val="24"/>
      <w:u w:color="000000"/>
      <w:lang w:val="es-CO" w:eastAsia="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nota pie Car Car"/>
    <w:rsid w:val="001325BA"/>
    <w:rPr>
      <w:rFonts w:ascii="Arial" w:hAnsi="Arial"/>
      <w:lang w:val="es-ES" w:eastAsia="es-ES" w:bidi="ar-SA"/>
    </w:rPr>
  </w:style>
  <w:style w:type="character" w:styleId="Nmerodepgina">
    <w:name w:val="page number"/>
    <w:basedOn w:val="Fuentedeprrafopredeter"/>
    <w:uiPriority w:val="99"/>
    <w:semiHidden/>
    <w:unhideWhenUsed/>
    <w:rsid w:val="000D4224"/>
  </w:style>
  <w:style w:type="character" w:customStyle="1" w:styleId="SinespaciadoCar">
    <w:name w:val="Sin espaciado Car"/>
    <w:link w:val="Sinespaciado"/>
    <w:uiPriority w:val="1"/>
    <w:locked/>
    <w:rsid w:val="00EB1E36"/>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36"/>
    <w:pPr>
      <w:suppressAutoHyphens/>
    </w:pPr>
    <w:rPr>
      <w:rFonts w:ascii="Times New Roman" w:eastAsia="Times New Roman" w:hAnsi="Times New Roman"/>
      <w:lang w:eastAsia="ar-SA"/>
    </w:rPr>
  </w:style>
  <w:style w:type="paragraph" w:styleId="Ttulo1">
    <w:name w:val="heading 1"/>
    <w:basedOn w:val="Normal"/>
    <w:next w:val="Normal"/>
    <w:link w:val="Ttulo1Car"/>
    <w:qFormat/>
    <w:rsid w:val="00DD2136"/>
    <w:pPr>
      <w:keepNext/>
      <w:widowControl w:val="0"/>
      <w:numPr>
        <w:numId w:val="1"/>
      </w:numPr>
      <w:spacing w:before="240" w:after="60"/>
      <w:outlineLvl w:val="0"/>
    </w:pPr>
    <w:rPr>
      <w:rFonts w:ascii="Arial" w:hAnsi="Arial"/>
      <w:b/>
      <w:kern w:val="1"/>
      <w:sz w:val="28"/>
      <w:lang w:val="es-ES_tradnl"/>
    </w:rPr>
  </w:style>
  <w:style w:type="paragraph" w:styleId="Ttulo2">
    <w:name w:val="heading 2"/>
    <w:basedOn w:val="Normal"/>
    <w:next w:val="Normal"/>
    <w:link w:val="Ttulo2Car"/>
    <w:uiPriority w:val="9"/>
    <w:semiHidden/>
    <w:unhideWhenUsed/>
    <w:qFormat/>
    <w:rsid w:val="009351AC"/>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val="es-ES_tradnl" w:eastAsia="es-ES"/>
    </w:rPr>
  </w:style>
  <w:style w:type="paragraph" w:styleId="Ttulo3">
    <w:name w:val="heading 3"/>
    <w:basedOn w:val="Normal"/>
    <w:next w:val="Normal"/>
    <w:link w:val="Ttulo3Car"/>
    <w:uiPriority w:val="9"/>
    <w:semiHidden/>
    <w:unhideWhenUsed/>
    <w:qFormat/>
    <w:rsid w:val="006B7B4D"/>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D2136"/>
    <w:rPr>
      <w:rFonts w:ascii="Arial" w:eastAsia="Times New Roman" w:hAnsi="Arial" w:cs="Times New Roman"/>
      <w:b/>
      <w:kern w:val="1"/>
      <w:sz w:val="28"/>
      <w:szCs w:val="20"/>
      <w:lang w:val="es-ES_tradnl" w:eastAsia="ar-SA"/>
    </w:rPr>
  </w:style>
  <w:style w:type="paragraph" w:styleId="Sinespaciado">
    <w:name w:val="No Spacing"/>
    <w:link w:val="SinespaciadoCar"/>
    <w:uiPriority w:val="1"/>
    <w:qFormat/>
    <w:rsid w:val="00DD2136"/>
    <w:pPr>
      <w:suppressAutoHyphens/>
    </w:pPr>
    <w:rPr>
      <w:rFonts w:ascii="Times New Roman" w:eastAsia="Times New Roman" w:hAnsi="Times New Roman"/>
      <w:lang w:eastAsia="ar-SA"/>
    </w:rPr>
  </w:style>
  <w:style w:type="paragraph" w:styleId="Textodeglobo">
    <w:name w:val="Balloon Text"/>
    <w:basedOn w:val="Normal"/>
    <w:link w:val="TextodegloboCar"/>
    <w:uiPriority w:val="99"/>
    <w:semiHidden/>
    <w:unhideWhenUsed/>
    <w:rsid w:val="0026609F"/>
    <w:rPr>
      <w:rFonts w:ascii="Segoe UI" w:hAnsi="Segoe UI" w:cs="Segoe UI"/>
      <w:sz w:val="18"/>
      <w:szCs w:val="18"/>
    </w:rPr>
  </w:style>
  <w:style w:type="character" w:customStyle="1" w:styleId="TextodegloboCar">
    <w:name w:val="Texto de globo Car"/>
    <w:link w:val="Textodeglobo"/>
    <w:uiPriority w:val="99"/>
    <w:semiHidden/>
    <w:rsid w:val="0026609F"/>
    <w:rPr>
      <w:rFonts w:ascii="Segoe UI" w:eastAsia="Times New Roman" w:hAnsi="Segoe UI" w:cs="Segoe UI"/>
      <w:sz w:val="18"/>
      <w:szCs w:val="18"/>
      <w:lang w:eastAsia="ar-SA"/>
    </w:rPr>
  </w:style>
  <w:style w:type="paragraph" w:styleId="Encabezado">
    <w:name w:val="header"/>
    <w:basedOn w:val="Normal"/>
    <w:link w:val="EncabezadoCar"/>
    <w:unhideWhenUsed/>
    <w:rsid w:val="008F5BD5"/>
    <w:pPr>
      <w:tabs>
        <w:tab w:val="center" w:pos="4252"/>
        <w:tab w:val="right" w:pos="8504"/>
      </w:tabs>
    </w:pPr>
  </w:style>
  <w:style w:type="character" w:customStyle="1" w:styleId="EncabezadoCar">
    <w:name w:val="Encabezado Car"/>
    <w:link w:val="Encabezado"/>
    <w:rsid w:val="008F5BD5"/>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8F5BD5"/>
    <w:pPr>
      <w:tabs>
        <w:tab w:val="center" w:pos="4252"/>
        <w:tab w:val="right" w:pos="8504"/>
      </w:tabs>
    </w:pPr>
  </w:style>
  <w:style w:type="character" w:customStyle="1" w:styleId="PiedepginaCar">
    <w:name w:val="Pie de página Car"/>
    <w:link w:val="Piedepgina"/>
    <w:uiPriority w:val="99"/>
    <w:rsid w:val="008F5BD5"/>
    <w:rPr>
      <w:rFonts w:ascii="Times New Roman" w:eastAsia="Times New Roman" w:hAnsi="Times New Roman" w:cs="Times New Roman"/>
      <w:sz w:val="20"/>
      <w:szCs w:val="20"/>
      <w:lang w:eastAsia="ar-SA"/>
    </w:rPr>
  </w:style>
  <w:style w:type="character" w:customStyle="1" w:styleId="Ttulo3Car">
    <w:name w:val="Título 3 Car"/>
    <w:link w:val="Ttulo3"/>
    <w:uiPriority w:val="9"/>
    <w:semiHidden/>
    <w:rsid w:val="006B7B4D"/>
    <w:rPr>
      <w:rFonts w:ascii="Cambria" w:eastAsia="Times New Roman" w:hAnsi="Cambria" w:cs="Times New Roman"/>
      <w:b/>
      <w:bCs/>
      <w:sz w:val="26"/>
      <w:szCs w:val="26"/>
      <w:lang w:eastAsia="ar-SA"/>
    </w:rPr>
  </w:style>
  <w:style w:type="paragraph" w:styleId="NormalWeb">
    <w:name w:val="Normal (Web)"/>
    <w:basedOn w:val="Normal"/>
    <w:uiPriority w:val="99"/>
    <w:semiHidden/>
    <w:unhideWhenUsed/>
    <w:rsid w:val="009E02E7"/>
    <w:pPr>
      <w:suppressAutoHyphens w:val="0"/>
      <w:spacing w:before="100" w:beforeAutospacing="1" w:after="100" w:afterAutospacing="1" w:line="270" w:lineRule="atLeast"/>
      <w:jc w:val="both"/>
    </w:pPr>
    <w:rPr>
      <w:rFonts w:ascii="Arial" w:hAnsi="Arial" w:cs="Arial"/>
      <w:sz w:val="18"/>
      <w:szCs w:val="18"/>
      <w:lang w:eastAsia="es-ES"/>
    </w:rPr>
  </w:style>
  <w:style w:type="character" w:customStyle="1" w:styleId="baj1">
    <w:name w:val="b_aj1"/>
    <w:basedOn w:val="Fuentedeprrafopredeter"/>
    <w:rsid w:val="009E02E7"/>
    <w:rPr>
      <w:b/>
      <w:bCs/>
      <w:color w:val="000000"/>
    </w:rPr>
  </w:style>
  <w:style w:type="character" w:styleId="Hipervnculo">
    <w:name w:val="Hyperlink"/>
    <w:basedOn w:val="Fuentedeprrafopredeter"/>
    <w:uiPriority w:val="99"/>
    <w:unhideWhenUsed/>
    <w:rsid w:val="006863F8"/>
    <w:rPr>
      <w:color w:val="0563C1" w:themeColor="hyperlink"/>
      <w:u w:val="single"/>
    </w:rPr>
  </w:style>
  <w:style w:type="paragraph" w:styleId="Prrafodelista">
    <w:name w:val="List Paragraph"/>
    <w:basedOn w:val="Normal"/>
    <w:uiPriority w:val="34"/>
    <w:qFormat/>
    <w:rsid w:val="00943C9E"/>
    <w:pPr>
      <w:ind w:left="720"/>
      <w:contextualSpacing/>
    </w:pPr>
  </w:style>
  <w:style w:type="table" w:styleId="Tablaconcuadrcula">
    <w:name w:val="Table Grid"/>
    <w:basedOn w:val="Tablanormal"/>
    <w:uiPriority w:val="39"/>
    <w:rsid w:val="00A4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A60B4"/>
    <w:pPr>
      <w:suppressAutoHyphens w:val="0"/>
      <w:spacing w:line="360" w:lineRule="auto"/>
      <w:jc w:val="both"/>
    </w:pPr>
    <w:rPr>
      <w:rFonts w:ascii="Arial" w:hAnsi="Arial"/>
      <w:sz w:val="26"/>
      <w:lang w:val="es-ES_tradnl" w:eastAsia="es-ES"/>
    </w:rPr>
  </w:style>
  <w:style w:type="character" w:customStyle="1" w:styleId="TextoindependienteCar">
    <w:name w:val="Texto independiente Car"/>
    <w:basedOn w:val="Fuentedeprrafopredeter"/>
    <w:link w:val="Textoindependiente"/>
    <w:rsid w:val="00CA60B4"/>
    <w:rPr>
      <w:rFonts w:ascii="Arial" w:eastAsia="Times New Roman" w:hAnsi="Arial"/>
      <w:sz w:val="26"/>
      <w:lang w:val="es-ES_tradnl"/>
    </w:rPr>
  </w:style>
  <w:style w:type="character" w:styleId="Refdecomentario">
    <w:name w:val="annotation reference"/>
    <w:basedOn w:val="Fuentedeprrafopredeter"/>
    <w:uiPriority w:val="99"/>
    <w:semiHidden/>
    <w:unhideWhenUsed/>
    <w:rsid w:val="00CC70D5"/>
    <w:rPr>
      <w:sz w:val="16"/>
      <w:szCs w:val="16"/>
    </w:rPr>
  </w:style>
  <w:style w:type="paragraph" w:styleId="Textocomentario">
    <w:name w:val="annotation text"/>
    <w:basedOn w:val="Normal"/>
    <w:link w:val="TextocomentarioCar"/>
    <w:uiPriority w:val="99"/>
    <w:semiHidden/>
    <w:unhideWhenUsed/>
    <w:rsid w:val="00CC70D5"/>
  </w:style>
  <w:style w:type="character" w:customStyle="1" w:styleId="TextocomentarioCar">
    <w:name w:val="Texto comentario Car"/>
    <w:basedOn w:val="Fuentedeprrafopredeter"/>
    <w:link w:val="Textocomentario"/>
    <w:uiPriority w:val="99"/>
    <w:semiHidden/>
    <w:rsid w:val="00CC70D5"/>
    <w:rPr>
      <w:rFonts w:ascii="Times New Roman" w:eastAsia="Times New Roman" w:hAnsi="Times New Roman"/>
      <w:lang w:eastAsia="ar-SA"/>
    </w:rPr>
  </w:style>
  <w:style w:type="paragraph" w:styleId="Asuntodelcomentario">
    <w:name w:val="annotation subject"/>
    <w:basedOn w:val="Textocomentario"/>
    <w:next w:val="Textocomentario"/>
    <w:link w:val="AsuntodelcomentarioCar"/>
    <w:uiPriority w:val="99"/>
    <w:semiHidden/>
    <w:unhideWhenUsed/>
    <w:rsid w:val="00CC70D5"/>
    <w:rPr>
      <w:b/>
      <w:bCs/>
    </w:rPr>
  </w:style>
  <w:style w:type="character" w:customStyle="1" w:styleId="AsuntodelcomentarioCar">
    <w:name w:val="Asunto del comentario Car"/>
    <w:basedOn w:val="TextocomentarioCar"/>
    <w:link w:val="Asuntodelcomentario"/>
    <w:uiPriority w:val="99"/>
    <w:semiHidden/>
    <w:rsid w:val="00CC70D5"/>
    <w:rPr>
      <w:rFonts w:ascii="Times New Roman" w:eastAsia="Times New Roman" w:hAnsi="Times New Roman"/>
      <w:b/>
      <w:bCs/>
      <w:lang w:eastAsia="ar-SA"/>
    </w:rPr>
  </w:style>
  <w:style w:type="character" w:customStyle="1" w:styleId="Ttulo2Car">
    <w:name w:val="Título 2 Car"/>
    <w:basedOn w:val="Fuentedeprrafopredeter"/>
    <w:link w:val="Ttulo2"/>
    <w:uiPriority w:val="9"/>
    <w:semiHidden/>
    <w:rsid w:val="009351AC"/>
    <w:rPr>
      <w:rFonts w:asciiTheme="majorHAnsi" w:eastAsiaTheme="majorEastAsia" w:hAnsiTheme="majorHAnsi" w:cstheme="majorBidi"/>
      <w:color w:val="2E74B5" w:themeColor="accent1" w:themeShade="BF"/>
      <w:sz w:val="26"/>
      <w:szCs w:val="26"/>
      <w:lang w:val="es-ES_tradnl"/>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rsid w:val="00626079"/>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
    <w:basedOn w:val="Fuentedeprrafopredeter"/>
    <w:link w:val="Textonotapie"/>
    <w:uiPriority w:val="99"/>
    <w:semiHidden/>
    <w:rsid w:val="00626079"/>
    <w:rPr>
      <w:rFonts w:ascii="Times New Roman" w:eastAsia="Times New Roman" w:hAnsi="Times New Roman"/>
      <w:lang w:eastAsia="ar-SA"/>
    </w:rPr>
  </w:style>
  <w:style w:type="character" w:styleId="Refdenotaalpie">
    <w:name w:val="footnote reference"/>
    <w:aliases w:val="Texto de nota al pie,Ref. de nota al pie 2"/>
    <w:basedOn w:val="Fuentedeprrafopredeter"/>
    <w:unhideWhenUsed/>
    <w:rsid w:val="00626079"/>
    <w:rPr>
      <w:vertAlign w:val="superscript"/>
    </w:rPr>
  </w:style>
  <w:style w:type="paragraph" w:customStyle="1" w:styleId="Body1">
    <w:name w:val="Body 1"/>
    <w:rsid w:val="00A07CAE"/>
    <w:pPr>
      <w:outlineLvl w:val="0"/>
    </w:pPr>
    <w:rPr>
      <w:rFonts w:ascii="Times New Roman" w:eastAsia="Arial Unicode MS" w:hAnsi="Times New Roman"/>
      <w:color w:val="000000"/>
      <w:sz w:val="24"/>
      <w:u w:color="000000"/>
      <w:lang w:val="es-CO" w:eastAsia="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nota pie Car Car"/>
    <w:rsid w:val="001325BA"/>
    <w:rPr>
      <w:rFonts w:ascii="Arial" w:hAnsi="Arial"/>
      <w:lang w:val="es-ES" w:eastAsia="es-ES" w:bidi="ar-SA"/>
    </w:rPr>
  </w:style>
  <w:style w:type="character" w:styleId="Nmerodepgina">
    <w:name w:val="page number"/>
    <w:basedOn w:val="Fuentedeprrafopredeter"/>
    <w:uiPriority w:val="99"/>
    <w:semiHidden/>
    <w:unhideWhenUsed/>
    <w:rsid w:val="000D4224"/>
  </w:style>
  <w:style w:type="character" w:customStyle="1" w:styleId="SinespaciadoCar">
    <w:name w:val="Sin espaciado Car"/>
    <w:link w:val="Sinespaciado"/>
    <w:uiPriority w:val="1"/>
    <w:locked/>
    <w:rsid w:val="00EB1E36"/>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759">
      <w:bodyDiv w:val="1"/>
      <w:marLeft w:val="0"/>
      <w:marRight w:val="0"/>
      <w:marTop w:val="0"/>
      <w:marBottom w:val="0"/>
      <w:divBdr>
        <w:top w:val="none" w:sz="0" w:space="0" w:color="auto"/>
        <w:left w:val="none" w:sz="0" w:space="0" w:color="auto"/>
        <w:bottom w:val="none" w:sz="0" w:space="0" w:color="auto"/>
        <w:right w:val="none" w:sz="0" w:space="0" w:color="auto"/>
      </w:divBdr>
    </w:div>
    <w:div w:id="68695586">
      <w:bodyDiv w:val="1"/>
      <w:marLeft w:val="0"/>
      <w:marRight w:val="0"/>
      <w:marTop w:val="0"/>
      <w:marBottom w:val="0"/>
      <w:divBdr>
        <w:top w:val="none" w:sz="0" w:space="0" w:color="auto"/>
        <w:left w:val="none" w:sz="0" w:space="0" w:color="auto"/>
        <w:bottom w:val="none" w:sz="0" w:space="0" w:color="auto"/>
        <w:right w:val="none" w:sz="0" w:space="0" w:color="auto"/>
      </w:divBdr>
      <w:divsChild>
        <w:div w:id="463040433">
          <w:marLeft w:val="0"/>
          <w:marRight w:val="0"/>
          <w:marTop w:val="0"/>
          <w:marBottom w:val="0"/>
          <w:divBdr>
            <w:top w:val="none" w:sz="0" w:space="0" w:color="auto"/>
            <w:left w:val="none" w:sz="0" w:space="0" w:color="auto"/>
            <w:bottom w:val="none" w:sz="0" w:space="0" w:color="auto"/>
            <w:right w:val="none" w:sz="0" w:space="0" w:color="auto"/>
          </w:divBdr>
          <w:divsChild>
            <w:div w:id="334769316">
              <w:marLeft w:val="0"/>
              <w:marRight w:val="0"/>
              <w:marTop w:val="0"/>
              <w:marBottom w:val="0"/>
              <w:divBdr>
                <w:top w:val="none" w:sz="0" w:space="0" w:color="auto"/>
                <w:left w:val="none" w:sz="0" w:space="0" w:color="auto"/>
                <w:bottom w:val="none" w:sz="0" w:space="0" w:color="auto"/>
                <w:right w:val="none" w:sz="0" w:space="0" w:color="auto"/>
              </w:divBdr>
              <w:divsChild>
                <w:div w:id="1982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7621">
      <w:bodyDiv w:val="1"/>
      <w:marLeft w:val="0"/>
      <w:marRight w:val="0"/>
      <w:marTop w:val="0"/>
      <w:marBottom w:val="0"/>
      <w:divBdr>
        <w:top w:val="none" w:sz="0" w:space="0" w:color="auto"/>
        <w:left w:val="none" w:sz="0" w:space="0" w:color="auto"/>
        <w:bottom w:val="none" w:sz="0" w:space="0" w:color="auto"/>
        <w:right w:val="none" w:sz="0" w:space="0" w:color="auto"/>
      </w:divBdr>
    </w:div>
    <w:div w:id="221526639">
      <w:bodyDiv w:val="1"/>
      <w:marLeft w:val="0"/>
      <w:marRight w:val="0"/>
      <w:marTop w:val="0"/>
      <w:marBottom w:val="0"/>
      <w:divBdr>
        <w:top w:val="none" w:sz="0" w:space="0" w:color="auto"/>
        <w:left w:val="none" w:sz="0" w:space="0" w:color="auto"/>
        <w:bottom w:val="none" w:sz="0" w:space="0" w:color="auto"/>
        <w:right w:val="none" w:sz="0" w:space="0" w:color="auto"/>
      </w:divBdr>
    </w:div>
    <w:div w:id="329524253">
      <w:bodyDiv w:val="1"/>
      <w:marLeft w:val="0"/>
      <w:marRight w:val="0"/>
      <w:marTop w:val="0"/>
      <w:marBottom w:val="0"/>
      <w:divBdr>
        <w:top w:val="none" w:sz="0" w:space="0" w:color="auto"/>
        <w:left w:val="none" w:sz="0" w:space="0" w:color="auto"/>
        <w:bottom w:val="none" w:sz="0" w:space="0" w:color="auto"/>
        <w:right w:val="none" w:sz="0" w:space="0" w:color="auto"/>
      </w:divBdr>
    </w:div>
    <w:div w:id="594677382">
      <w:bodyDiv w:val="1"/>
      <w:marLeft w:val="0"/>
      <w:marRight w:val="0"/>
      <w:marTop w:val="0"/>
      <w:marBottom w:val="0"/>
      <w:divBdr>
        <w:top w:val="none" w:sz="0" w:space="0" w:color="auto"/>
        <w:left w:val="none" w:sz="0" w:space="0" w:color="auto"/>
        <w:bottom w:val="none" w:sz="0" w:space="0" w:color="auto"/>
        <w:right w:val="none" w:sz="0" w:space="0" w:color="auto"/>
      </w:divBdr>
    </w:div>
    <w:div w:id="729613732">
      <w:bodyDiv w:val="1"/>
      <w:marLeft w:val="0"/>
      <w:marRight w:val="0"/>
      <w:marTop w:val="0"/>
      <w:marBottom w:val="0"/>
      <w:divBdr>
        <w:top w:val="none" w:sz="0" w:space="0" w:color="auto"/>
        <w:left w:val="none" w:sz="0" w:space="0" w:color="auto"/>
        <w:bottom w:val="none" w:sz="0" w:space="0" w:color="auto"/>
        <w:right w:val="none" w:sz="0" w:space="0" w:color="auto"/>
      </w:divBdr>
    </w:div>
    <w:div w:id="859708061">
      <w:bodyDiv w:val="1"/>
      <w:marLeft w:val="0"/>
      <w:marRight w:val="0"/>
      <w:marTop w:val="0"/>
      <w:marBottom w:val="0"/>
      <w:divBdr>
        <w:top w:val="none" w:sz="0" w:space="0" w:color="auto"/>
        <w:left w:val="none" w:sz="0" w:space="0" w:color="auto"/>
        <w:bottom w:val="none" w:sz="0" w:space="0" w:color="auto"/>
        <w:right w:val="none" w:sz="0" w:space="0" w:color="auto"/>
      </w:divBdr>
    </w:div>
    <w:div w:id="995839932">
      <w:bodyDiv w:val="1"/>
      <w:marLeft w:val="0"/>
      <w:marRight w:val="0"/>
      <w:marTop w:val="0"/>
      <w:marBottom w:val="0"/>
      <w:divBdr>
        <w:top w:val="none" w:sz="0" w:space="0" w:color="auto"/>
        <w:left w:val="none" w:sz="0" w:space="0" w:color="auto"/>
        <w:bottom w:val="none" w:sz="0" w:space="0" w:color="auto"/>
        <w:right w:val="none" w:sz="0" w:space="0" w:color="auto"/>
      </w:divBdr>
      <w:divsChild>
        <w:div w:id="812023645">
          <w:marLeft w:val="0"/>
          <w:marRight w:val="0"/>
          <w:marTop w:val="0"/>
          <w:marBottom w:val="0"/>
          <w:divBdr>
            <w:top w:val="none" w:sz="0" w:space="0" w:color="auto"/>
            <w:left w:val="none" w:sz="0" w:space="0" w:color="auto"/>
            <w:bottom w:val="none" w:sz="0" w:space="0" w:color="auto"/>
            <w:right w:val="none" w:sz="0" w:space="0" w:color="auto"/>
          </w:divBdr>
          <w:divsChild>
            <w:div w:id="28377856">
              <w:marLeft w:val="0"/>
              <w:marRight w:val="0"/>
              <w:marTop w:val="0"/>
              <w:marBottom w:val="0"/>
              <w:divBdr>
                <w:top w:val="none" w:sz="0" w:space="0" w:color="auto"/>
                <w:left w:val="none" w:sz="0" w:space="0" w:color="auto"/>
                <w:bottom w:val="none" w:sz="0" w:space="0" w:color="auto"/>
                <w:right w:val="none" w:sz="0" w:space="0" w:color="auto"/>
              </w:divBdr>
              <w:divsChild>
                <w:div w:id="173469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07209">
      <w:bodyDiv w:val="1"/>
      <w:marLeft w:val="0"/>
      <w:marRight w:val="0"/>
      <w:marTop w:val="0"/>
      <w:marBottom w:val="0"/>
      <w:divBdr>
        <w:top w:val="none" w:sz="0" w:space="0" w:color="auto"/>
        <w:left w:val="none" w:sz="0" w:space="0" w:color="auto"/>
        <w:bottom w:val="none" w:sz="0" w:space="0" w:color="auto"/>
        <w:right w:val="none" w:sz="0" w:space="0" w:color="auto"/>
      </w:divBdr>
      <w:divsChild>
        <w:div w:id="1932809160">
          <w:marLeft w:val="0"/>
          <w:marRight w:val="0"/>
          <w:marTop w:val="0"/>
          <w:marBottom w:val="0"/>
          <w:divBdr>
            <w:top w:val="none" w:sz="0" w:space="0" w:color="auto"/>
            <w:left w:val="none" w:sz="0" w:space="0" w:color="auto"/>
            <w:bottom w:val="none" w:sz="0" w:space="0" w:color="auto"/>
            <w:right w:val="none" w:sz="0" w:space="0" w:color="auto"/>
          </w:divBdr>
          <w:divsChild>
            <w:div w:id="1565067778">
              <w:marLeft w:val="0"/>
              <w:marRight w:val="0"/>
              <w:marTop w:val="0"/>
              <w:marBottom w:val="0"/>
              <w:divBdr>
                <w:top w:val="none" w:sz="0" w:space="0" w:color="auto"/>
                <w:left w:val="none" w:sz="0" w:space="0" w:color="auto"/>
                <w:bottom w:val="none" w:sz="0" w:space="0" w:color="auto"/>
                <w:right w:val="none" w:sz="0" w:space="0" w:color="auto"/>
              </w:divBdr>
              <w:divsChild>
                <w:div w:id="12357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199870">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365786280">
      <w:bodyDiv w:val="1"/>
      <w:marLeft w:val="0"/>
      <w:marRight w:val="0"/>
      <w:marTop w:val="0"/>
      <w:marBottom w:val="0"/>
      <w:divBdr>
        <w:top w:val="none" w:sz="0" w:space="0" w:color="auto"/>
        <w:left w:val="none" w:sz="0" w:space="0" w:color="auto"/>
        <w:bottom w:val="none" w:sz="0" w:space="0" w:color="auto"/>
        <w:right w:val="none" w:sz="0" w:space="0" w:color="auto"/>
      </w:divBdr>
    </w:div>
    <w:div w:id="1712874437">
      <w:bodyDiv w:val="1"/>
      <w:marLeft w:val="0"/>
      <w:marRight w:val="0"/>
      <w:marTop w:val="0"/>
      <w:marBottom w:val="0"/>
      <w:divBdr>
        <w:top w:val="none" w:sz="0" w:space="0" w:color="auto"/>
        <w:left w:val="none" w:sz="0" w:space="0" w:color="auto"/>
        <w:bottom w:val="none" w:sz="0" w:space="0" w:color="auto"/>
        <w:right w:val="none" w:sz="0" w:space="0" w:color="auto"/>
      </w:divBdr>
    </w:div>
    <w:div w:id="19315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9C66E-F8A5-4553-8344-5A17EDFBA833}">
  <ds:schemaRefs>
    <ds:schemaRef ds:uri="http://schemas.microsoft.com/sharepoint/v3/contenttype/forms"/>
  </ds:schemaRefs>
</ds:datastoreItem>
</file>

<file path=customXml/itemProps2.xml><?xml version="1.0" encoding="utf-8"?>
<ds:datastoreItem xmlns:ds="http://schemas.openxmlformats.org/officeDocument/2006/customXml" ds:itemID="{B962C1C2-5AEE-4CA8-B5F4-08E08913C0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577971-38D4-4C0D-B1B9-33C9EF223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6D482-E2E5-4127-A11C-BB4CC660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4389</Words>
  <Characters>24144</Characters>
  <Application>Microsoft Office Word</Application>
  <DocSecurity>0</DocSecurity>
  <Lines>201</Lines>
  <Paragraphs>56</Paragraphs>
  <ScaleCrop>false</ScaleCrop>
  <Company/>
  <LinksUpToDate>false</LinksUpToDate>
  <CharactersWithSpaces>28477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 3</dc:creator>
  <cp:keywords/>
  <dc:description/>
  <cp:lastModifiedBy>ALONSO</cp:lastModifiedBy>
  <cp:revision>12</cp:revision>
  <cp:lastPrinted>2020-09-24T23:19:00Z</cp:lastPrinted>
  <dcterms:created xsi:type="dcterms:W3CDTF">2020-09-27T18:04:00Z</dcterms:created>
  <dcterms:modified xsi:type="dcterms:W3CDTF">2020-11-12T15:42:00Z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