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D94B0" w14:textId="77777777" w:rsidR="0056259A" w:rsidRPr="0056259A" w:rsidRDefault="0056259A" w:rsidP="0056259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56259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0DFC95" w14:textId="77777777" w:rsidR="0056259A" w:rsidRPr="0056259A" w:rsidRDefault="0056259A" w:rsidP="0056259A">
      <w:pPr>
        <w:jc w:val="both"/>
        <w:rPr>
          <w:rFonts w:ascii="Arial" w:hAnsi="Arial" w:cs="Arial"/>
          <w:sz w:val="20"/>
          <w:lang w:val="es-419"/>
        </w:rPr>
      </w:pPr>
    </w:p>
    <w:p w14:paraId="1A9F8F09" w14:textId="1105C069" w:rsidR="0056259A" w:rsidRPr="0056259A" w:rsidRDefault="0056259A" w:rsidP="0056259A">
      <w:pPr>
        <w:jc w:val="both"/>
        <w:rPr>
          <w:rFonts w:ascii="Arial" w:hAnsi="Arial" w:cs="Arial"/>
          <w:b/>
          <w:bCs/>
          <w:iCs/>
          <w:sz w:val="20"/>
          <w:lang w:val="es-419" w:eastAsia="fr-FR"/>
        </w:rPr>
      </w:pPr>
      <w:r w:rsidRPr="0056259A">
        <w:rPr>
          <w:rFonts w:ascii="Arial" w:hAnsi="Arial" w:cs="Arial"/>
          <w:b/>
          <w:bCs/>
          <w:iCs/>
          <w:sz w:val="20"/>
          <w:u w:val="single"/>
          <w:lang w:val="es-419" w:eastAsia="fr-FR"/>
        </w:rPr>
        <w:t>TEMAS:</w:t>
      </w:r>
      <w:r w:rsidRPr="0056259A">
        <w:rPr>
          <w:rFonts w:ascii="Arial" w:hAnsi="Arial" w:cs="Arial"/>
          <w:b/>
          <w:bCs/>
          <w:iCs/>
          <w:sz w:val="20"/>
          <w:lang w:val="es-419" w:eastAsia="fr-FR"/>
        </w:rPr>
        <w:tab/>
      </w:r>
      <w:r w:rsidR="00DD5B4B">
        <w:rPr>
          <w:rFonts w:ascii="Arial" w:hAnsi="Arial" w:cs="Arial"/>
          <w:b/>
          <w:bCs/>
          <w:iCs/>
          <w:sz w:val="20"/>
          <w:lang w:val="es-419" w:eastAsia="fr-FR"/>
        </w:rPr>
        <w:t xml:space="preserve">PENSIÓN DE SOBREVIVIENTES / RÉGIMEN APLICABLE </w:t>
      </w:r>
      <w:r w:rsidRPr="0056259A">
        <w:rPr>
          <w:rFonts w:ascii="Arial" w:hAnsi="Arial" w:cs="Arial"/>
          <w:b/>
          <w:bCs/>
          <w:iCs/>
          <w:sz w:val="20"/>
          <w:lang w:val="es-419" w:eastAsia="fr-FR"/>
        </w:rPr>
        <w:t xml:space="preserve">/ </w:t>
      </w:r>
      <w:r w:rsidR="00DD5B4B">
        <w:rPr>
          <w:rFonts w:ascii="Arial" w:hAnsi="Arial" w:cs="Arial"/>
          <w:b/>
          <w:bCs/>
          <w:iCs/>
          <w:sz w:val="20"/>
          <w:lang w:val="es-419" w:eastAsia="fr-FR"/>
        </w:rPr>
        <w:t>MADRE / REQUISITOS / DEPENDENCIA ECONÓMICA / CARACTERÍSTICAS DE LA MISMA / NO TIENE QUE SER TOTAL Y ABSOLUTA.</w:t>
      </w:r>
    </w:p>
    <w:p w14:paraId="763F1ADE" w14:textId="77777777" w:rsidR="0056259A" w:rsidRPr="0056259A" w:rsidRDefault="0056259A" w:rsidP="0056259A">
      <w:pPr>
        <w:jc w:val="both"/>
        <w:rPr>
          <w:rFonts w:ascii="Arial" w:hAnsi="Arial" w:cs="Arial"/>
          <w:sz w:val="20"/>
          <w:lang w:val="es-419"/>
        </w:rPr>
      </w:pPr>
    </w:p>
    <w:p w14:paraId="55CB6BFC" w14:textId="4B4C16B3" w:rsidR="00DD5B4B" w:rsidRPr="00DD5B4B" w:rsidRDefault="00DD5B4B" w:rsidP="00DD5B4B">
      <w:pPr>
        <w:jc w:val="both"/>
        <w:rPr>
          <w:rFonts w:ascii="Arial" w:hAnsi="Arial" w:cs="Arial"/>
          <w:sz w:val="20"/>
          <w:lang w:val="es-419"/>
        </w:rPr>
      </w:pPr>
      <w:r>
        <w:rPr>
          <w:rFonts w:ascii="Arial" w:hAnsi="Arial" w:cs="Arial"/>
          <w:sz w:val="20"/>
          <w:lang w:val="es-419"/>
        </w:rPr>
        <w:t xml:space="preserve">… </w:t>
      </w:r>
      <w:r w:rsidRPr="00DD5B4B">
        <w:rPr>
          <w:rFonts w:ascii="Arial" w:hAnsi="Arial" w:cs="Arial"/>
          <w:sz w:val="20"/>
          <w:lang w:val="es-419"/>
        </w:rPr>
        <w:t>en relación con la pensión de sobrevivientes, la norma que regula el derecho a la prestación, no es otra que la vigente al momento en que ocurre el deceso</w:t>
      </w:r>
      <w:r>
        <w:rPr>
          <w:rFonts w:ascii="Arial" w:hAnsi="Arial" w:cs="Arial"/>
          <w:sz w:val="20"/>
          <w:lang w:val="es-419"/>
        </w:rPr>
        <w:t>…</w:t>
      </w:r>
      <w:r w:rsidRPr="00DD5B4B">
        <w:rPr>
          <w:rFonts w:ascii="Arial" w:hAnsi="Arial" w:cs="Arial"/>
          <w:sz w:val="20"/>
          <w:lang w:val="es-419"/>
        </w:rPr>
        <w:t xml:space="preserve"> </w:t>
      </w:r>
    </w:p>
    <w:p w14:paraId="77FA933C" w14:textId="77777777" w:rsidR="00DD5B4B" w:rsidRPr="00DD5B4B" w:rsidRDefault="00DD5B4B" w:rsidP="00DD5B4B">
      <w:pPr>
        <w:jc w:val="both"/>
        <w:rPr>
          <w:rFonts w:ascii="Arial" w:hAnsi="Arial" w:cs="Arial"/>
          <w:sz w:val="20"/>
          <w:lang w:val="es-419"/>
        </w:rPr>
      </w:pPr>
      <w:r w:rsidRPr="00DD5B4B">
        <w:rPr>
          <w:rFonts w:ascii="Arial" w:hAnsi="Arial" w:cs="Arial"/>
          <w:sz w:val="20"/>
          <w:lang w:val="es-419"/>
        </w:rPr>
        <w:t xml:space="preserve"> </w:t>
      </w:r>
    </w:p>
    <w:p w14:paraId="62EF6C31" w14:textId="77777777" w:rsidR="00DD5B4B" w:rsidRPr="00DD5B4B" w:rsidRDefault="00DD5B4B" w:rsidP="00DD5B4B">
      <w:pPr>
        <w:jc w:val="both"/>
        <w:rPr>
          <w:rFonts w:ascii="Arial" w:hAnsi="Arial" w:cs="Arial"/>
          <w:sz w:val="20"/>
          <w:lang w:val="es-419"/>
        </w:rPr>
      </w:pPr>
      <w:r w:rsidRPr="00DD5B4B">
        <w:rPr>
          <w:rFonts w:ascii="Arial" w:hAnsi="Arial" w:cs="Arial"/>
          <w:sz w:val="20"/>
          <w:lang w:val="es-419"/>
        </w:rPr>
        <w:t xml:space="preserve">Como quiera que el óbito del asegurado en este asunto se produjo el 4 de julio de 2017 (fl.15), estando en vigor el artículo 13 de la Ley 797 de 2003, que modificó los artículos 47 y 74 de la Ley 100 de 1993, se colige de manera indefectible que es esta la norma llamada a regular el presente asunto.  </w:t>
      </w:r>
    </w:p>
    <w:p w14:paraId="16167656" w14:textId="77777777" w:rsidR="00DD5B4B" w:rsidRPr="00DD5B4B" w:rsidRDefault="00DD5B4B" w:rsidP="00DD5B4B">
      <w:pPr>
        <w:jc w:val="both"/>
        <w:rPr>
          <w:rFonts w:ascii="Arial" w:hAnsi="Arial" w:cs="Arial"/>
          <w:sz w:val="20"/>
          <w:lang w:val="es-419"/>
        </w:rPr>
      </w:pPr>
      <w:r w:rsidRPr="00DD5B4B">
        <w:rPr>
          <w:rFonts w:ascii="Arial" w:hAnsi="Arial" w:cs="Arial"/>
          <w:sz w:val="20"/>
          <w:lang w:val="es-419"/>
        </w:rPr>
        <w:t xml:space="preserve"> </w:t>
      </w:r>
    </w:p>
    <w:p w14:paraId="76C66F3F" w14:textId="42097ACD" w:rsidR="00DD5B4B" w:rsidRPr="00DD5B4B" w:rsidRDefault="00DD5B4B" w:rsidP="00DD5B4B">
      <w:pPr>
        <w:jc w:val="both"/>
        <w:rPr>
          <w:rFonts w:ascii="Arial" w:hAnsi="Arial" w:cs="Arial"/>
          <w:sz w:val="20"/>
          <w:lang w:val="es-419"/>
        </w:rPr>
      </w:pPr>
      <w:r w:rsidRPr="00DD5B4B">
        <w:rPr>
          <w:rFonts w:ascii="Arial" w:hAnsi="Arial" w:cs="Arial"/>
          <w:sz w:val="20"/>
          <w:lang w:val="es-419"/>
        </w:rPr>
        <w:t>Dicha disposición normativa establece en su literal d) como beneficiarios de la prestación de sobrevivientes, los padres que demuestren una dependencia económica respecto de su hijo fallecido, y además que, no existan beneficiarios con mejor derecho</w:t>
      </w:r>
      <w:r>
        <w:rPr>
          <w:rFonts w:ascii="Arial" w:hAnsi="Arial" w:cs="Arial"/>
          <w:sz w:val="20"/>
          <w:lang w:val="es-419"/>
        </w:rPr>
        <w:t>…</w:t>
      </w:r>
    </w:p>
    <w:p w14:paraId="35A6B1F5" w14:textId="77777777" w:rsidR="00DD5B4B" w:rsidRPr="00DD5B4B" w:rsidRDefault="00DD5B4B" w:rsidP="00DD5B4B">
      <w:pPr>
        <w:jc w:val="both"/>
        <w:rPr>
          <w:rFonts w:ascii="Arial" w:hAnsi="Arial" w:cs="Arial"/>
          <w:sz w:val="20"/>
          <w:lang w:val="es-419"/>
        </w:rPr>
      </w:pPr>
    </w:p>
    <w:p w14:paraId="6DF6A53D" w14:textId="19D3E8D6" w:rsidR="0056259A" w:rsidRPr="0056259A" w:rsidRDefault="00DD5B4B" w:rsidP="00DD5B4B">
      <w:pPr>
        <w:jc w:val="both"/>
        <w:rPr>
          <w:rFonts w:ascii="Arial" w:hAnsi="Arial" w:cs="Arial"/>
          <w:sz w:val="20"/>
          <w:lang w:val="es-419"/>
        </w:rPr>
      </w:pPr>
      <w:r w:rsidRPr="00DD5B4B">
        <w:rPr>
          <w:rFonts w:ascii="Arial" w:hAnsi="Arial" w:cs="Arial"/>
          <w:sz w:val="20"/>
          <w:lang w:val="es-419"/>
        </w:rPr>
        <w:t>Tal dependencia económica requerida en este tipo de asuntos, no exige la connotación de ser total y absoluta, pues es posible que los padres cuenten con algún tipo de ingreso adicional producto de su actividad laboral o de cualquier otra, y aun así demuestren que se encuentren imposibilitados para cubrir sus necesidades básicas existenciales en forma digna, siendo entonces imprescindible el apoyo económico del hijo.</w:t>
      </w:r>
      <w:r>
        <w:rPr>
          <w:rFonts w:ascii="Arial" w:hAnsi="Arial" w:cs="Arial"/>
          <w:sz w:val="20"/>
          <w:lang w:val="es-419"/>
        </w:rPr>
        <w:t xml:space="preserve"> (…)</w:t>
      </w:r>
    </w:p>
    <w:p w14:paraId="2A2E1943" w14:textId="77777777" w:rsidR="0056259A" w:rsidRPr="0056259A" w:rsidRDefault="0056259A" w:rsidP="0056259A">
      <w:pPr>
        <w:jc w:val="both"/>
        <w:rPr>
          <w:rFonts w:ascii="Arial" w:hAnsi="Arial" w:cs="Arial"/>
          <w:sz w:val="20"/>
          <w:lang w:val="es-419"/>
        </w:rPr>
      </w:pPr>
    </w:p>
    <w:p w14:paraId="3B3202DA" w14:textId="24FFDA7B" w:rsidR="0056259A" w:rsidRPr="0056259A" w:rsidRDefault="00DD5B4B" w:rsidP="0056259A">
      <w:pPr>
        <w:jc w:val="both"/>
        <w:rPr>
          <w:rFonts w:ascii="Arial" w:hAnsi="Arial" w:cs="Arial"/>
          <w:sz w:val="20"/>
          <w:lang w:val="es-ES"/>
        </w:rPr>
      </w:pPr>
      <w:r w:rsidRPr="00DD5B4B">
        <w:rPr>
          <w:rFonts w:ascii="Arial" w:hAnsi="Arial" w:cs="Arial"/>
          <w:sz w:val="20"/>
          <w:lang w:val="es-419"/>
        </w:rPr>
        <w:t>Por tanto, el que los padres tengan ingresos adicionales no es óbice para que estos puedan acceder a la pensión de sobrevivientes, pues lo importante es verificar que tales ingresos no los convierte en autosuficientes económicamente y que demuestren que al momento del deceso del causante, estaban supeditados al auxilio o aporte económico que este les suministraba, el cual debe exhibirse dentro del marco de ser relevante, cierto y periódico, pues no cualquier ayuda monetaria de un buen hijo es indicativa de una verdadera dependencia económica.</w:t>
      </w:r>
    </w:p>
    <w:p w14:paraId="08A43A05" w14:textId="77777777" w:rsidR="0056259A" w:rsidRPr="0056259A" w:rsidRDefault="0056259A" w:rsidP="0056259A">
      <w:pPr>
        <w:jc w:val="both"/>
        <w:rPr>
          <w:rFonts w:ascii="Arial" w:hAnsi="Arial" w:cs="Arial"/>
          <w:sz w:val="20"/>
          <w:lang w:val="es-ES"/>
        </w:rPr>
      </w:pPr>
    </w:p>
    <w:p w14:paraId="1F52769C" w14:textId="77777777" w:rsidR="0056259A" w:rsidRPr="0056259A" w:rsidRDefault="0056259A" w:rsidP="0056259A">
      <w:pPr>
        <w:jc w:val="both"/>
        <w:rPr>
          <w:rFonts w:ascii="Arial" w:hAnsi="Arial" w:cs="Arial"/>
          <w:sz w:val="20"/>
          <w:lang w:val="es-ES"/>
        </w:rPr>
      </w:pPr>
    </w:p>
    <w:p w14:paraId="399CF944" w14:textId="77777777" w:rsidR="0056259A" w:rsidRPr="0056259A" w:rsidRDefault="0056259A" w:rsidP="0056259A">
      <w:pPr>
        <w:jc w:val="both"/>
        <w:rPr>
          <w:rFonts w:ascii="Arial" w:hAnsi="Arial" w:cs="Arial"/>
          <w:sz w:val="20"/>
          <w:lang w:val="es-ES"/>
        </w:rPr>
      </w:pPr>
    </w:p>
    <w:p w14:paraId="1DCA28A5" w14:textId="77777777" w:rsidR="000F77F4" w:rsidRPr="0056259A" w:rsidRDefault="000F77F4" w:rsidP="0056259A">
      <w:pPr>
        <w:spacing w:line="276" w:lineRule="auto"/>
        <w:jc w:val="center"/>
        <w:rPr>
          <w:rFonts w:ascii="Arial" w:hAnsi="Arial" w:cs="Arial"/>
          <w:b/>
          <w:bCs/>
          <w:spacing w:val="12"/>
          <w:szCs w:val="24"/>
        </w:rPr>
      </w:pPr>
      <w:r w:rsidRPr="0056259A">
        <w:rPr>
          <w:rFonts w:ascii="Arial" w:hAnsi="Arial" w:cs="Arial"/>
          <w:b/>
          <w:bCs/>
          <w:spacing w:val="12"/>
          <w:szCs w:val="24"/>
        </w:rPr>
        <w:t>REPÚBLICA DE COLOMBIA</w:t>
      </w:r>
    </w:p>
    <w:p w14:paraId="6F85FDE2" w14:textId="0EF6FB1F" w:rsidR="000F77F4" w:rsidRPr="0056259A" w:rsidRDefault="003138B5" w:rsidP="0056259A">
      <w:pPr>
        <w:spacing w:line="276" w:lineRule="auto"/>
        <w:jc w:val="center"/>
        <w:rPr>
          <w:rFonts w:ascii="Arial" w:hAnsi="Arial" w:cs="Arial"/>
          <w:b/>
          <w:bCs/>
          <w:spacing w:val="12"/>
          <w:szCs w:val="24"/>
        </w:rPr>
      </w:pPr>
      <w:r w:rsidRPr="0056259A">
        <w:rPr>
          <w:rFonts w:ascii="Arial" w:hAnsi="Arial" w:cs="Arial"/>
          <w:b/>
          <w:bCs/>
          <w:spacing w:val="12"/>
          <w:szCs w:val="24"/>
        </w:rPr>
        <w:object w:dxaOrig="1335" w:dyaOrig="1290" w14:anchorId="0C842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57.75pt" o:ole="" fillcolor="window">
            <v:imagedata r:id="rId12" o:title=""/>
          </v:shape>
          <o:OLEObject Type="Embed" ProgID="Word.Picture.8" ShapeID="_x0000_i1025" DrawAspect="Content" ObjectID="_1666761574" r:id="rId13"/>
        </w:object>
      </w:r>
    </w:p>
    <w:p w14:paraId="0269ACEF" w14:textId="77777777" w:rsidR="000F77F4" w:rsidRPr="0056259A" w:rsidRDefault="000F77F4" w:rsidP="0056259A">
      <w:pPr>
        <w:spacing w:line="276" w:lineRule="auto"/>
        <w:jc w:val="center"/>
        <w:rPr>
          <w:rFonts w:ascii="Arial" w:hAnsi="Arial" w:cs="Arial"/>
          <w:b/>
          <w:bCs/>
          <w:spacing w:val="12"/>
          <w:szCs w:val="24"/>
        </w:rPr>
      </w:pPr>
      <w:r w:rsidRPr="0056259A">
        <w:rPr>
          <w:rFonts w:ascii="Arial" w:hAnsi="Arial" w:cs="Arial"/>
          <w:b/>
          <w:bCs/>
          <w:spacing w:val="12"/>
          <w:szCs w:val="24"/>
        </w:rPr>
        <w:t>TRIBUNAL SUPERIOR DE DISTRITO JUDICIAL DE PEREIRA</w:t>
      </w:r>
    </w:p>
    <w:p w14:paraId="2B1BFA9B" w14:textId="77777777" w:rsidR="000F77F4" w:rsidRPr="0056259A" w:rsidRDefault="000F77F4" w:rsidP="0056259A">
      <w:pPr>
        <w:spacing w:line="276" w:lineRule="auto"/>
        <w:jc w:val="center"/>
        <w:rPr>
          <w:rFonts w:ascii="Arial" w:hAnsi="Arial" w:cs="Arial"/>
          <w:b/>
          <w:bCs/>
          <w:spacing w:val="12"/>
          <w:szCs w:val="24"/>
        </w:rPr>
      </w:pPr>
      <w:r w:rsidRPr="0056259A">
        <w:rPr>
          <w:rFonts w:ascii="Arial" w:hAnsi="Arial" w:cs="Arial"/>
          <w:b/>
          <w:bCs/>
          <w:spacing w:val="12"/>
          <w:szCs w:val="24"/>
        </w:rPr>
        <w:t>SALA CUARTA DE DECISIÓN LABORAL</w:t>
      </w:r>
    </w:p>
    <w:p w14:paraId="73979765" w14:textId="77777777" w:rsidR="00A548F8" w:rsidRPr="0056259A" w:rsidRDefault="00A548F8" w:rsidP="0056259A">
      <w:pPr>
        <w:pStyle w:val="Sinespaciado"/>
        <w:spacing w:line="276" w:lineRule="auto"/>
        <w:rPr>
          <w:rFonts w:ascii="Arial" w:hAnsi="Arial" w:cs="Arial"/>
          <w:szCs w:val="24"/>
        </w:rPr>
      </w:pPr>
    </w:p>
    <w:p w14:paraId="1494E5DA" w14:textId="41E480CC" w:rsidR="0056259A" w:rsidRPr="0056259A" w:rsidRDefault="0056259A" w:rsidP="0056259A">
      <w:pPr>
        <w:spacing w:line="276" w:lineRule="auto"/>
        <w:jc w:val="center"/>
        <w:rPr>
          <w:rFonts w:ascii="Arial" w:hAnsi="Arial" w:cs="Arial"/>
          <w:bCs/>
          <w:spacing w:val="12"/>
          <w:szCs w:val="24"/>
        </w:rPr>
      </w:pPr>
      <w:r w:rsidRPr="0056259A">
        <w:rPr>
          <w:rFonts w:ascii="Arial" w:hAnsi="Arial" w:cs="Arial"/>
          <w:bCs/>
          <w:spacing w:val="12"/>
          <w:szCs w:val="24"/>
        </w:rPr>
        <w:t xml:space="preserve">Magistrada </w:t>
      </w:r>
      <w:r w:rsidRPr="0056259A">
        <w:rPr>
          <w:rFonts w:ascii="Arial" w:hAnsi="Arial" w:cs="Arial"/>
          <w:bCs/>
          <w:spacing w:val="12"/>
          <w:szCs w:val="24"/>
        </w:rPr>
        <w:t>Ponente</w:t>
      </w:r>
      <w:r>
        <w:rPr>
          <w:rFonts w:ascii="Arial" w:hAnsi="Arial" w:cs="Arial"/>
          <w:bCs/>
          <w:spacing w:val="12"/>
          <w:szCs w:val="24"/>
        </w:rPr>
        <w:t>:</w:t>
      </w:r>
    </w:p>
    <w:p w14:paraId="72370DFD" w14:textId="19980623" w:rsidR="000F77F4" w:rsidRPr="0056259A" w:rsidRDefault="000F77F4" w:rsidP="0056259A">
      <w:pPr>
        <w:spacing w:line="276" w:lineRule="auto"/>
        <w:jc w:val="center"/>
        <w:rPr>
          <w:rFonts w:ascii="Arial" w:hAnsi="Arial" w:cs="Arial"/>
          <w:b/>
          <w:bCs/>
          <w:spacing w:val="12"/>
          <w:szCs w:val="24"/>
        </w:rPr>
      </w:pPr>
      <w:r w:rsidRPr="0056259A">
        <w:rPr>
          <w:rFonts w:ascii="Arial" w:hAnsi="Arial" w:cs="Arial"/>
          <w:b/>
          <w:bCs/>
          <w:spacing w:val="12"/>
          <w:szCs w:val="24"/>
        </w:rPr>
        <w:t>ALEJANDRA MARÍA HENAO PALACIO</w:t>
      </w:r>
    </w:p>
    <w:p w14:paraId="452094F3" w14:textId="77777777" w:rsidR="000F77F4" w:rsidRPr="0056259A" w:rsidRDefault="000F77F4" w:rsidP="0056259A">
      <w:pPr>
        <w:spacing w:line="276" w:lineRule="auto"/>
        <w:jc w:val="both"/>
        <w:rPr>
          <w:rFonts w:ascii="Arial" w:hAnsi="Arial" w:cs="Arial"/>
          <w:spacing w:val="12"/>
          <w:szCs w:val="24"/>
        </w:rPr>
      </w:pPr>
    </w:p>
    <w:tbl>
      <w:tblPr>
        <w:tblStyle w:val="Tablaconcuadrcula"/>
        <w:tblW w:w="0" w:type="auto"/>
        <w:tblInd w:w="799" w:type="dxa"/>
        <w:tblLook w:val="04A0" w:firstRow="1" w:lastRow="0" w:firstColumn="1" w:lastColumn="0" w:noHBand="0" w:noVBand="1"/>
      </w:tblPr>
      <w:tblGrid>
        <w:gridCol w:w="2428"/>
        <w:gridCol w:w="4802"/>
      </w:tblGrid>
      <w:tr w:rsidR="0056259A" w:rsidRPr="0056259A" w14:paraId="695BB09F" w14:textId="77777777" w:rsidTr="0056259A">
        <w:tc>
          <w:tcPr>
            <w:tcW w:w="2428" w:type="dxa"/>
            <w:tcBorders>
              <w:top w:val="single" w:sz="4" w:space="0" w:color="auto"/>
              <w:left w:val="single" w:sz="4" w:space="0" w:color="auto"/>
              <w:bottom w:val="single" w:sz="4" w:space="0" w:color="auto"/>
              <w:right w:val="single" w:sz="4" w:space="0" w:color="auto"/>
            </w:tcBorders>
            <w:hideMark/>
          </w:tcPr>
          <w:p w14:paraId="0DFF19CE" w14:textId="77777777" w:rsidR="000F77F4" w:rsidRPr="0056259A" w:rsidRDefault="000F77F4" w:rsidP="0056259A">
            <w:pPr>
              <w:pStyle w:val="Sinespaciado"/>
              <w:rPr>
                <w:rFonts w:ascii="Arial" w:hAnsi="Arial" w:cs="Arial"/>
                <w:sz w:val="22"/>
                <w:szCs w:val="24"/>
                <w:lang w:eastAsia="en-US"/>
              </w:rPr>
            </w:pPr>
            <w:r w:rsidRPr="0056259A">
              <w:rPr>
                <w:rFonts w:ascii="Arial" w:hAnsi="Arial" w:cs="Arial"/>
                <w:sz w:val="22"/>
                <w:szCs w:val="24"/>
                <w:lang w:eastAsia="en-US"/>
              </w:rPr>
              <w:t>Demandante:</w:t>
            </w:r>
          </w:p>
        </w:tc>
        <w:tc>
          <w:tcPr>
            <w:tcW w:w="4802" w:type="dxa"/>
            <w:tcBorders>
              <w:top w:val="single" w:sz="4" w:space="0" w:color="auto"/>
              <w:left w:val="single" w:sz="4" w:space="0" w:color="auto"/>
              <w:bottom w:val="single" w:sz="4" w:space="0" w:color="auto"/>
              <w:right w:val="single" w:sz="4" w:space="0" w:color="auto"/>
            </w:tcBorders>
            <w:hideMark/>
          </w:tcPr>
          <w:p w14:paraId="0E8D9A0D" w14:textId="6E8AD48D" w:rsidR="000F77F4" w:rsidRPr="0056259A" w:rsidRDefault="0056259A" w:rsidP="0056259A">
            <w:pPr>
              <w:pStyle w:val="Sinespaciado"/>
              <w:rPr>
                <w:rFonts w:ascii="Arial" w:hAnsi="Arial" w:cs="Arial"/>
                <w:bCs/>
                <w:sz w:val="22"/>
                <w:szCs w:val="24"/>
                <w:lang w:eastAsia="en-US"/>
              </w:rPr>
            </w:pPr>
            <w:r w:rsidRPr="0056259A">
              <w:rPr>
                <w:rFonts w:ascii="Arial" w:hAnsi="Arial" w:cs="Arial"/>
                <w:bCs/>
                <w:sz w:val="22"/>
                <w:szCs w:val="24"/>
                <w:lang w:eastAsia="en-US"/>
              </w:rPr>
              <w:t xml:space="preserve">Sandra Patricia Rendón </w:t>
            </w:r>
          </w:p>
        </w:tc>
      </w:tr>
      <w:tr w:rsidR="0056259A" w:rsidRPr="0056259A" w14:paraId="7D162EC5" w14:textId="77777777" w:rsidTr="0056259A">
        <w:trPr>
          <w:trHeight w:val="70"/>
        </w:trPr>
        <w:tc>
          <w:tcPr>
            <w:tcW w:w="2428" w:type="dxa"/>
            <w:tcBorders>
              <w:top w:val="single" w:sz="4" w:space="0" w:color="auto"/>
              <w:left w:val="single" w:sz="4" w:space="0" w:color="auto"/>
              <w:bottom w:val="single" w:sz="4" w:space="0" w:color="auto"/>
              <w:right w:val="single" w:sz="4" w:space="0" w:color="auto"/>
            </w:tcBorders>
            <w:hideMark/>
          </w:tcPr>
          <w:p w14:paraId="7D93C409" w14:textId="77777777" w:rsidR="000F77F4" w:rsidRPr="0056259A" w:rsidRDefault="000F77F4" w:rsidP="0056259A">
            <w:pPr>
              <w:pStyle w:val="Sinespaciado"/>
              <w:rPr>
                <w:rFonts w:ascii="Arial" w:hAnsi="Arial" w:cs="Arial"/>
                <w:sz w:val="22"/>
                <w:szCs w:val="24"/>
                <w:lang w:eastAsia="en-US"/>
              </w:rPr>
            </w:pPr>
            <w:r w:rsidRPr="0056259A">
              <w:rPr>
                <w:rFonts w:ascii="Arial" w:hAnsi="Arial" w:cs="Arial"/>
                <w:sz w:val="22"/>
                <w:szCs w:val="24"/>
                <w:lang w:eastAsia="en-US"/>
              </w:rPr>
              <w:t>Demandado:</w:t>
            </w:r>
          </w:p>
        </w:tc>
        <w:tc>
          <w:tcPr>
            <w:tcW w:w="4802" w:type="dxa"/>
            <w:tcBorders>
              <w:top w:val="single" w:sz="4" w:space="0" w:color="auto"/>
              <w:left w:val="single" w:sz="4" w:space="0" w:color="auto"/>
              <w:bottom w:val="single" w:sz="4" w:space="0" w:color="auto"/>
              <w:right w:val="single" w:sz="4" w:space="0" w:color="auto"/>
            </w:tcBorders>
            <w:hideMark/>
          </w:tcPr>
          <w:p w14:paraId="28D48C46" w14:textId="77777777" w:rsidR="000F77F4" w:rsidRPr="0056259A" w:rsidRDefault="000F77F4" w:rsidP="0056259A">
            <w:pPr>
              <w:pStyle w:val="Sinespaciado"/>
              <w:rPr>
                <w:rFonts w:ascii="Arial" w:hAnsi="Arial" w:cs="Arial"/>
                <w:bCs/>
                <w:sz w:val="22"/>
                <w:szCs w:val="24"/>
                <w:lang w:eastAsia="en-US"/>
              </w:rPr>
            </w:pPr>
            <w:r w:rsidRPr="0056259A">
              <w:rPr>
                <w:rFonts w:ascii="Arial" w:hAnsi="Arial" w:cs="Arial"/>
                <w:bCs/>
                <w:sz w:val="22"/>
                <w:szCs w:val="24"/>
                <w:lang w:eastAsia="en-US"/>
              </w:rPr>
              <w:t xml:space="preserve">PORVENIR S.A. </w:t>
            </w:r>
          </w:p>
        </w:tc>
      </w:tr>
      <w:tr w:rsidR="0056259A" w:rsidRPr="0056259A" w14:paraId="57AC1786" w14:textId="77777777" w:rsidTr="0056259A">
        <w:tc>
          <w:tcPr>
            <w:tcW w:w="2428" w:type="dxa"/>
            <w:tcBorders>
              <w:top w:val="single" w:sz="4" w:space="0" w:color="auto"/>
              <w:left w:val="single" w:sz="4" w:space="0" w:color="auto"/>
              <w:bottom w:val="single" w:sz="4" w:space="0" w:color="auto"/>
              <w:right w:val="single" w:sz="4" w:space="0" w:color="auto"/>
            </w:tcBorders>
            <w:hideMark/>
          </w:tcPr>
          <w:p w14:paraId="570D377F" w14:textId="77777777" w:rsidR="000F77F4" w:rsidRPr="0056259A" w:rsidRDefault="000F77F4" w:rsidP="0056259A">
            <w:pPr>
              <w:pStyle w:val="Sinespaciado"/>
              <w:rPr>
                <w:rFonts w:ascii="Arial" w:hAnsi="Arial" w:cs="Arial"/>
                <w:bCs/>
                <w:sz w:val="22"/>
                <w:szCs w:val="24"/>
                <w:lang w:eastAsia="en-US"/>
              </w:rPr>
            </w:pPr>
            <w:r w:rsidRPr="0056259A">
              <w:rPr>
                <w:rFonts w:ascii="Arial" w:hAnsi="Arial" w:cs="Arial"/>
                <w:bCs/>
                <w:sz w:val="22"/>
                <w:szCs w:val="24"/>
                <w:lang w:eastAsia="en-US"/>
              </w:rPr>
              <w:t>Radicación No.</w:t>
            </w:r>
          </w:p>
        </w:tc>
        <w:tc>
          <w:tcPr>
            <w:tcW w:w="4802" w:type="dxa"/>
            <w:tcBorders>
              <w:top w:val="single" w:sz="4" w:space="0" w:color="auto"/>
              <w:left w:val="single" w:sz="4" w:space="0" w:color="auto"/>
              <w:bottom w:val="single" w:sz="4" w:space="0" w:color="auto"/>
              <w:right w:val="single" w:sz="4" w:space="0" w:color="auto"/>
            </w:tcBorders>
            <w:hideMark/>
          </w:tcPr>
          <w:p w14:paraId="3116EDC3" w14:textId="77777777" w:rsidR="000F77F4" w:rsidRPr="0056259A" w:rsidRDefault="000F77F4" w:rsidP="0056259A">
            <w:pPr>
              <w:pStyle w:val="Sinespaciado"/>
              <w:rPr>
                <w:rFonts w:ascii="Arial" w:hAnsi="Arial" w:cs="Arial"/>
                <w:bCs/>
                <w:sz w:val="22"/>
                <w:szCs w:val="24"/>
                <w:lang w:eastAsia="en-US"/>
              </w:rPr>
            </w:pPr>
            <w:r w:rsidRPr="0056259A">
              <w:rPr>
                <w:rFonts w:ascii="Arial" w:hAnsi="Arial" w:cs="Arial"/>
                <w:bCs/>
                <w:sz w:val="22"/>
                <w:szCs w:val="24"/>
                <w:lang w:eastAsia="en-US"/>
              </w:rPr>
              <w:t>66001–31-05-003-2018-00284-01</w:t>
            </w:r>
          </w:p>
        </w:tc>
      </w:tr>
      <w:tr w:rsidR="0056259A" w:rsidRPr="0056259A" w14:paraId="3FE3BF75" w14:textId="77777777" w:rsidTr="0056259A">
        <w:tc>
          <w:tcPr>
            <w:tcW w:w="2428" w:type="dxa"/>
            <w:tcBorders>
              <w:top w:val="single" w:sz="4" w:space="0" w:color="auto"/>
              <w:left w:val="single" w:sz="4" w:space="0" w:color="auto"/>
              <w:bottom w:val="single" w:sz="4" w:space="0" w:color="auto"/>
              <w:right w:val="single" w:sz="4" w:space="0" w:color="auto"/>
            </w:tcBorders>
            <w:hideMark/>
          </w:tcPr>
          <w:p w14:paraId="000F46AD" w14:textId="77777777" w:rsidR="000F77F4" w:rsidRPr="0056259A" w:rsidRDefault="000F77F4" w:rsidP="0056259A">
            <w:pPr>
              <w:pStyle w:val="Sinespaciado"/>
              <w:rPr>
                <w:rFonts w:ascii="Arial" w:hAnsi="Arial" w:cs="Arial"/>
                <w:sz w:val="22"/>
                <w:szCs w:val="24"/>
                <w:lang w:eastAsia="en-US"/>
              </w:rPr>
            </w:pPr>
            <w:r w:rsidRPr="0056259A">
              <w:rPr>
                <w:rFonts w:ascii="Arial" w:hAnsi="Arial" w:cs="Arial"/>
                <w:sz w:val="22"/>
                <w:szCs w:val="24"/>
                <w:lang w:eastAsia="en-US"/>
              </w:rPr>
              <w:t>Juzgado origen:</w:t>
            </w:r>
          </w:p>
        </w:tc>
        <w:tc>
          <w:tcPr>
            <w:tcW w:w="4802" w:type="dxa"/>
            <w:tcBorders>
              <w:top w:val="single" w:sz="4" w:space="0" w:color="auto"/>
              <w:left w:val="single" w:sz="4" w:space="0" w:color="auto"/>
              <w:bottom w:val="single" w:sz="4" w:space="0" w:color="auto"/>
              <w:right w:val="single" w:sz="4" w:space="0" w:color="auto"/>
            </w:tcBorders>
            <w:hideMark/>
          </w:tcPr>
          <w:p w14:paraId="651709E7" w14:textId="27D5D9CA" w:rsidR="000F77F4" w:rsidRPr="0056259A" w:rsidRDefault="0056259A" w:rsidP="0056259A">
            <w:pPr>
              <w:pStyle w:val="Sinespaciado"/>
              <w:rPr>
                <w:rFonts w:ascii="Arial" w:hAnsi="Arial" w:cs="Arial"/>
                <w:sz w:val="22"/>
                <w:szCs w:val="24"/>
                <w:lang w:eastAsia="en-US"/>
              </w:rPr>
            </w:pPr>
            <w:r w:rsidRPr="0056259A">
              <w:rPr>
                <w:rFonts w:ascii="Arial" w:hAnsi="Arial" w:cs="Arial"/>
                <w:sz w:val="22"/>
                <w:szCs w:val="24"/>
                <w:lang w:eastAsia="en-US"/>
              </w:rPr>
              <w:t>Tercero Laboral del Circuito de Pereira</w:t>
            </w:r>
          </w:p>
        </w:tc>
      </w:tr>
      <w:tr w:rsidR="0056259A" w:rsidRPr="0056259A" w14:paraId="09C80ACB" w14:textId="77777777" w:rsidTr="0056259A">
        <w:tc>
          <w:tcPr>
            <w:tcW w:w="2428" w:type="dxa"/>
            <w:tcBorders>
              <w:top w:val="single" w:sz="4" w:space="0" w:color="auto"/>
              <w:left w:val="single" w:sz="4" w:space="0" w:color="auto"/>
              <w:bottom w:val="single" w:sz="4" w:space="0" w:color="auto"/>
              <w:right w:val="single" w:sz="4" w:space="0" w:color="auto"/>
            </w:tcBorders>
            <w:hideMark/>
          </w:tcPr>
          <w:p w14:paraId="1F34B922" w14:textId="77777777" w:rsidR="000F77F4" w:rsidRPr="0056259A" w:rsidRDefault="000F77F4" w:rsidP="0056259A">
            <w:pPr>
              <w:pStyle w:val="Sinespaciado"/>
              <w:rPr>
                <w:rFonts w:ascii="Arial" w:hAnsi="Arial" w:cs="Arial"/>
                <w:sz w:val="22"/>
                <w:szCs w:val="24"/>
                <w:lang w:eastAsia="en-US"/>
              </w:rPr>
            </w:pPr>
            <w:r w:rsidRPr="0056259A">
              <w:rPr>
                <w:rFonts w:ascii="Arial" w:hAnsi="Arial" w:cs="Arial"/>
                <w:sz w:val="22"/>
                <w:szCs w:val="24"/>
                <w:lang w:eastAsia="en-US"/>
              </w:rPr>
              <w:t>Tipo de proceso:</w:t>
            </w:r>
          </w:p>
        </w:tc>
        <w:tc>
          <w:tcPr>
            <w:tcW w:w="4802" w:type="dxa"/>
            <w:tcBorders>
              <w:top w:val="single" w:sz="4" w:space="0" w:color="auto"/>
              <w:left w:val="single" w:sz="4" w:space="0" w:color="auto"/>
              <w:bottom w:val="single" w:sz="4" w:space="0" w:color="auto"/>
              <w:right w:val="single" w:sz="4" w:space="0" w:color="auto"/>
            </w:tcBorders>
            <w:hideMark/>
          </w:tcPr>
          <w:p w14:paraId="44AF07B9" w14:textId="5400EC75" w:rsidR="000F77F4" w:rsidRPr="0056259A" w:rsidRDefault="0056259A" w:rsidP="0056259A">
            <w:pPr>
              <w:pStyle w:val="Sinespaciado"/>
              <w:rPr>
                <w:rFonts w:ascii="Arial" w:hAnsi="Arial" w:cs="Arial"/>
                <w:sz w:val="22"/>
                <w:szCs w:val="24"/>
                <w:lang w:eastAsia="en-US"/>
              </w:rPr>
            </w:pPr>
            <w:r w:rsidRPr="0056259A">
              <w:rPr>
                <w:rFonts w:ascii="Arial" w:hAnsi="Arial" w:cs="Arial"/>
                <w:sz w:val="22"/>
                <w:szCs w:val="24"/>
                <w:lang w:eastAsia="en-US"/>
              </w:rPr>
              <w:t xml:space="preserve">Ordinario Laboral </w:t>
            </w:r>
          </w:p>
        </w:tc>
      </w:tr>
      <w:tr w:rsidR="0056259A" w:rsidRPr="0056259A" w14:paraId="62D6ADB9" w14:textId="77777777" w:rsidTr="0056259A">
        <w:tc>
          <w:tcPr>
            <w:tcW w:w="2428" w:type="dxa"/>
            <w:tcBorders>
              <w:top w:val="single" w:sz="4" w:space="0" w:color="auto"/>
              <w:left w:val="single" w:sz="4" w:space="0" w:color="auto"/>
              <w:bottom w:val="single" w:sz="4" w:space="0" w:color="auto"/>
              <w:right w:val="single" w:sz="4" w:space="0" w:color="auto"/>
            </w:tcBorders>
            <w:hideMark/>
          </w:tcPr>
          <w:p w14:paraId="5A52C544" w14:textId="77777777" w:rsidR="000F77F4" w:rsidRPr="0056259A" w:rsidRDefault="000F77F4" w:rsidP="0056259A">
            <w:pPr>
              <w:pStyle w:val="Sinespaciado"/>
              <w:rPr>
                <w:rFonts w:ascii="Arial" w:hAnsi="Arial" w:cs="Arial"/>
                <w:sz w:val="22"/>
                <w:szCs w:val="24"/>
                <w:lang w:eastAsia="en-US"/>
              </w:rPr>
            </w:pPr>
            <w:r w:rsidRPr="0056259A">
              <w:rPr>
                <w:rFonts w:ascii="Arial" w:hAnsi="Arial" w:cs="Arial"/>
                <w:sz w:val="22"/>
                <w:szCs w:val="24"/>
                <w:lang w:eastAsia="en-US"/>
              </w:rPr>
              <w:t>Providencia:</w:t>
            </w:r>
          </w:p>
        </w:tc>
        <w:tc>
          <w:tcPr>
            <w:tcW w:w="4802" w:type="dxa"/>
            <w:tcBorders>
              <w:top w:val="single" w:sz="4" w:space="0" w:color="auto"/>
              <w:left w:val="single" w:sz="4" w:space="0" w:color="auto"/>
              <w:bottom w:val="single" w:sz="4" w:space="0" w:color="auto"/>
              <w:right w:val="single" w:sz="4" w:space="0" w:color="auto"/>
            </w:tcBorders>
            <w:hideMark/>
          </w:tcPr>
          <w:p w14:paraId="3466B265" w14:textId="20D674B8" w:rsidR="000F77F4" w:rsidRPr="0056259A" w:rsidRDefault="0056259A" w:rsidP="0056259A">
            <w:pPr>
              <w:pStyle w:val="Sinespaciado"/>
              <w:rPr>
                <w:rFonts w:ascii="Arial" w:hAnsi="Arial" w:cs="Arial"/>
                <w:sz w:val="22"/>
                <w:szCs w:val="24"/>
                <w:lang w:eastAsia="en-US"/>
              </w:rPr>
            </w:pPr>
            <w:r w:rsidRPr="0056259A">
              <w:rPr>
                <w:rFonts w:ascii="Arial" w:hAnsi="Arial" w:cs="Arial"/>
                <w:sz w:val="22"/>
                <w:szCs w:val="24"/>
                <w:lang w:eastAsia="en-US"/>
              </w:rPr>
              <w:t xml:space="preserve">Sentencia de segunda instancia </w:t>
            </w:r>
          </w:p>
        </w:tc>
      </w:tr>
      <w:tr w:rsidR="0056259A" w:rsidRPr="0056259A" w14:paraId="552ECFB9" w14:textId="77777777" w:rsidTr="0056259A">
        <w:trPr>
          <w:trHeight w:val="77"/>
        </w:trPr>
        <w:tc>
          <w:tcPr>
            <w:tcW w:w="2428" w:type="dxa"/>
            <w:tcBorders>
              <w:top w:val="single" w:sz="4" w:space="0" w:color="auto"/>
              <w:left w:val="single" w:sz="4" w:space="0" w:color="auto"/>
              <w:bottom w:val="single" w:sz="4" w:space="0" w:color="auto"/>
              <w:right w:val="single" w:sz="4" w:space="0" w:color="auto"/>
            </w:tcBorders>
            <w:hideMark/>
          </w:tcPr>
          <w:p w14:paraId="60D374A9" w14:textId="77777777" w:rsidR="000F77F4" w:rsidRPr="0056259A" w:rsidRDefault="000F77F4" w:rsidP="0056259A">
            <w:pPr>
              <w:pStyle w:val="Sinespaciado"/>
              <w:rPr>
                <w:rFonts w:ascii="Arial" w:hAnsi="Arial" w:cs="Arial"/>
                <w:sz w:val="22"/>
                <w:szCs w:val="24"/>
                <w:lang w:eastAsia="en-US"/>
              </w:rPr>
            </w:pPr>
            <w:r w:rsidRPr="0056259A">
              <w:rPr>
                <w:rFonts w:ascii="Arial" w:hAnsi="Arial" w:cs="Arial"/>
                <w:sz w:val="22"/>
                <w:szCs w:val="24"/>
                <w:lang w:eastAsia="en-US"/>
              </w:rPr>
              <w:t>Decisión:</w:t>
            </w:r>
          </w:p>
        </w:tc>
        <w:tc>
          <w:tcPr>
            <w:tcW w:w="4802" w:type="dxa"/>
            <w:tcBorders>
              <w:top w:val="single" w:sz="4" w:space="0" w:color="auto"/>
              <w:left w:val="single" w:sz="4" w:space="0" w:color="auto"/>
              <w:bottom w:val="single" w:sz="4" w:space="0" w:color="auto"/>
              <w:right w:val="single" w:sz="4" w:space="0" w:color="auto"/>
            </w:tcBorders>
            <w:hideMark/>
          </w:tcPr>
          <w:p w14:paraId="2B2F6B29" w14:textId="77777777" w:rsidR="000F77F4" w:rsidRPr="0056259A" w:rsidRDefault="000F77F4" w:rsidP="0056259A">
            <w:pPr>
              <w:pStyle w:val="Sinespaciado"/>
              <w:rPr>
                <w:rFonts w:ascii="Arial" w:hAnsi="Arial" w:cs="Arial"/>
                <w:b/>
                <w:bCs/>
                <w:sz w:val="22"/>
                <w:szCs w:val="24"/>
                <w:lang w:eastAsia="en-US"/>
              </w:rPr>
            </w:pPr>
            <w:r w:rsidRPr="0056259A">
              <w:rPr>
                <w:rFonts w:ascii="Arial" w:hAnsi="Arial" w:cs="Arial"/>
                <w:b/>
                <w:bCs/>
                <w:sz w:val="22"/>
                <w:szCs w:val="24"/>
                <w:lang w:eastAsia="en-US"/>
              </w:rPr>
              <w:t xml:space="preserve">CONFIRMA </w:t>
            </w:r>
          </w:p>
        </w:tc>
      </w:tr>
    </w:tbl>
    <w:p w14:paraId="7FE3BF26" w14:textId="77777777" w:rsidR="000F77F4" w:rsidRPr="0056259A" w:rsidRDefault="000F77F4" w:rsidP="0056259A">
      <w:pPr>
        <w:spacing w:line="276" w:lineRule="auto"/>
        <w:jc w:val="both"/>
        <w:rPr>
          <w:rFonts w:ascii="Arial" w:hAnsi="Arial" w:cs="Arial"/>
          <w:spacing w:val="12"/>
          <w:szCs w:val="24"/>
        </w:rPr>
      </w:pPr>
    </w:p>
    <w:p w14:paraId="51274401" w14:textId="114957A1" w:rsidR="000F77F4" w:rsidRPr="00DD5B4B" w:rsidRDefault="6B136A9A" w:rsidP="0056259A">
      <w:pPr>
        <w:pStyle w:val="Sinespaciado"/>
        <w:spacing w:line="276" w:lineRule="auto"/>
        <w:jc w:val="center"/>
        <w:rPr>
          <w:rFonts w:ascii="Arial" w:eastAsia="Arial Narrow" w:hAnsi="Arial" w:cs="Arial"/>
          <w:spacing w:val="10"/>
          <w:szCs w:val="24"/>
          <w:lang w:val="es-ES"/>
        </w:rPr>
      </w:pPr>
      <w:r w:rsidRPr="00DD5B4B">
        <w:rPr>
          <w:rFonts w:ascii="Arial" w:eastAsia="Arial Narrow" w:hAnsi="Arial" w:cs="Arial"/>
          <w:spacing w:val="10"/>
          <w:szCs w:val="24"/>
          <w:lang w:val="es-ES"/>
        </w:rPr>
        <w:t>Registro del proyecto: veintidós (22) de octubre de dos mil veinte (2020)</w:t>
      </w:r>
    </w:p>
    <w:p w14:paraId="4821125E" w14:textId="5EB15196" w:rsidR="000F77F4" w:rsidRPr="00DD5B4B" w:rsidRDefault="6B136A9A" w:rsidP="0056259A">
      <w:pPr>
        <w:pStyle w:val="Sinespaciado"/>
        <w:spacing w:line="276" w:lineRule="auto"/>
        <w:jc w:val="center"/>
        <w:rPr>
          <w:rFonts w:ascii="Arial" w:eastAsia="Arial Narrow" w:hAnsi="Arial" w:cs="Arial"/>
          <w:spacing w:val="10"/>
          <w:szCs w:val="24"/>
          <w:lang w:val="es-ES"/>
        </w:rPr>
      </w:pPr>
      <w:r w:rsidRPr="00DD5B4B">
        <w:rPr>
          <w:rFonts w:ascii="Arial" w:eastAsia="Arial Narrow" w:hAnsi="Arial" w:cs="Arial"/>
          <w:spacing w:val="10"/>
          <w:szCs w:val="24"/>
          <w:lang w:val="es-ES"/>
        </w:rPr>
        <w:t>Acta de discusión No.</w:t>
      </w:r>
      <w:r w:rsidR="003138B5" w:rsidRPr="00DD5B4B">
        <w:rPr>
          <w:rFonts w:ascii="Arial" w:eastAsia="Arial Narrow" w:hAnsi="Arial" w:cs="Arial"/>
          <w:spacing w:val="10"/>
          <w:szCs w:val="24"/>
          <w:lang w:val="es-ES"/>
        </w:rPr>
        <w:t xml:space="preserve"> 158</w:t>
      </w:r>
      <w:r w:rsidRPr="00DD5B4B">
        <w:rPr>
          <w:rFonts w:ascii="Arial" w:eastAsia="Arial Narrow" w:hAnsi="Arial" w:cs="Arial"/>
          <w:spacing w:val="10"/>
          <w:szCs w:val="24"/>
          <w:lang w:val="es-ES"/>
        </w:rPr>
        <w:t xml:space="preserve"> de 27 de octubre de 2020</w:t>
      </w:r>
    </w:p>
    <w:p w14:paraId="5E488238" w14:textId="77777777" w:rsidR="0056259A" w:rsidRPr="00DD5B4B" w:rsidRDefault="0056259A" w:rsidP="0056259A">
      <w:pPr>
        <w:pStyle w:val="Sinespaciado"/>
        <w:spacing w:line="276" w:lineRule="auto"/>
        <w:jc w:val="center"/>
        <w:rPr>
          <w:rFonts w:ascii="Arial" w:eastAsia="Arial Narrow" w:hAnsi="Arial" w:cs="Arial"/>
          <w:spacing w:val="10"/>
          <w:szCs w:val="24"/>
          <w:lang w:val="es-ES"/>
        </w:rPr>
      </w:pPr>
    </w:p>
    <w:p w14:paraId="32ABB321" w14:textId="45B3684C" w:rsidR="000F77F4" w:rsidRPr="00DD5B4B" w:rsidRDefault="6B136A9A" w:rsidP="0056259A">
      <w:pPr>
        <w:pStyle w:val="Sinespaciado"/>
        <w:spacing w:line="276" w:lineRule="auto"/>
        <w:jc w:val="center"/>
        <w:rPr>
          <w:rFonts w:ascii="Arial" w:hAnsi="Arial" w:cs="Arial"/>
          <w:spacing w:val="10"/>
          <w:szCs w:val="24"/>
        </w:rPr>
      </w:pPr>
      <w:r w:rsidRPr="00DD5B4B">
        <w:rPr>
          <w:rFonts w:ascii="Arial" w:eastAsia="Arial Narrow" w:hAnsi="Arial" w:cs="Arial"/>
          <w:spacing w:val="10"/>
          <w:szCs w:val="24"/>
          <w:lang w:val="es-ES"/>
        </w:rPr>
        <w:t xml:space="preserve">Pereira, Risaralda, </w:t>
      </w:r>
      <w:r w:rsidR="003138B5" w:rsidRPr="00DD5B4B">
        <w:rPr>
          <w:rFonts w:ascii="Arial" w:eastAsia="Arial Narrow" w:hAnsi="Arial" w:cs="Arial"/>
          <w:spacing w:val="10"/>
          <w:szCs w:val="24"/>
          <w:lang w:val="es-ES"/>
        </w:rPr>
        <w:t>treinta</w:t>
      </w:r>
      <w:r w:rsidRPr="00DD5B4B">
        <w:rPr>
          <w:rFonts w:ascii="Arial" w:eastAsia="Arial Narrow" w:hAnsi="Arial" w:cs="Arial"/>
          <w:spacing w:val="10"/>
          <w:szCs w:val="24"/>
          <w:lang w:val="es-ES"/>
        </w:rPr>
        <w:t xml:space="preserve"> (</w:t>
      </w:r>
      <w:r w:rsidR="003138B5" w:rsidRPr="00DD5B4B">
        <w:rPr>
          <w:rFonts w:ascii="Arial" w:eastAsia="Arial Narrow" w:hAnsi="Arial" w:cs="Arial"/>
          <w:spacing w:val="10"/>
          <w:szCs w:val="24"/>
          <w:lang w:val="es-ES"/>
        </w:rPr>
        <w:t>30</w:t>
      </w:r>
      <w:r w:rsidRPr="00DD5B4B">
        <w:rPr>
          <w:rFonts w:ascii="Arial" w:eastAsia="Arial Narrow" w:hAnsi="Arial" w:cs="Arial"/>
          <w:spacing w:val="10"/>
          <w:szCs w:val="24"/>
          <w:lang w:val="es-ES"/>
        </w:rPr>
        <w:t xml:space="preserve">) de </w:t>
      </w:r>
      <w:r w:rsidR="003138B5" w:rsidRPr="00DD5B4B">
        <w:rPr>
          <w:rFonts w:ascii="Arial" w:eastAsia="Arial Narrow" w:hAnsi="Arial" w:cs="Arial"/>
          <w:spacing w:val="10"/>
          <w:szCs w:val="24"/>
          <w:lang w:val="es-ES"/>
        </w:rPr>
        <w:t>octubre</w:t>
      </w:r>
      <w:r w:rsidRPr="00DD5B4B">
        <w:rPr>
          <w:rFonts w:ascii="Arial" w:eastAsia="Arial Narrow" w:hAnsi="Arial" w:cs="Arial"/>
          <w:spacing w:val="10"/>
          <w:szCs w:val="24"/>
          <w:lang w:val="es-ES"/>
        </w:rPr>
        <w:t xml:space="preserve"> de dos mil veinte (2020)</w:t>
      </w:r>
    </w:p>
    <w:p w14:paraId="1278ECCB" w14:textId="36DED317" w:rsidR="5454E0CC" w:rsidRPr="00DD5B4B" w:rsidRDefault="5454E0CC" w:rsidP="0056259A">
      <w:pPr>
        <w:spacing w:line="276" w:lineRule="auto"/>
        <w:jc w:val="center"/>
        <w:rPr>
          <w:rFonts w:ascii="Arial" w:hAnsi="Arial" w:cs="Arial"/>
          <w:spacing w:val="10"/>
          <w:szCs w:val="24"/>
        </w:rPr>
      </w:pPr>
    </w:p>
    <w:p w14:paraId="0003BFF3" w14:textId="2A1A8461" w:rsidR="000F77F4" w:rsidRPr="00DD5B4B" w:rsidRDefault="000F77F4" w:rsidP="0056259A">
      <w:pPr>
        <w:spacing w:line="276" w:lineRule="auto"/>
        <w:jc w:val="both"/>
        <w:rPr>
          <w:rFonts w:ascii="Arial" w:hAnsi="Arial" w:cs="Arial"/>
          <w:spacing w:val="10"/>
          <w:szCs w:val="24"/>
        </w:rPr>
      </w:pPr>
      <w:r w:rsidRPr="00DD5B4B">
        <w:rPr>
          <w:rFonts w:ascii="Arial" w:hAnsi="Arial" w:cs="Arial"/>
          <w:spacing w:val="10"/>
          <w:szCs w:val="24"/>
        </w:rPr>
        <w:t xml:space="preserve">De conformidad con el numeral 1º del artículo 15 del Decreto 806 del 04 de junio de 2020, según el cual las sentencias de segunda instancia en materia </w:t>
      </w:r>
      <w:r w:rsidRPr="00DD5B4B">
        <w:rPr>
          <w:rFonts w:ascii="Arial" w:hAnsi="Arial" w:cs="Arial"/>
          <w:spacing w:val="10"/>
          <w:szCs w:val="24"/>
        </w:rPr>
        <w:lastRenderedPageBreak/>
        <w:t xml:space="preserve">laboral deben proferirse de manera escrita, procede la Sala Cuarta de Decisión Laboral del Tribunal Superior de Pereira, integrada por las Magistradas </w:t>
      </w:r>
      <w:r w:rsidRPr="00DD5B4B">
        <w:rPr>
          <w:rFonts w:ascii="Arial" w:hAnsi="Arial" w:cs="Arial"/>
          <w:b/>
          <w:bCs/>
          <w:spacing w:val="10"/>
          <w:szCs w:val="24"/>
        </w:rPr>
        <w:t>ALEJANDRA MARÍA HENAO PALACIO, (ponente),</w:t>
      </w:r>
      <w:r w:rsidRPr="00DD5B4B">
        <w:rPr>
          <w:rFonts w:ascii="Arial" w:hAnsi="Arial" w:cs="Arial"/>
          <w:spacing w:val="10"/>
          <w:szCs w:val="24"/>
        </w:rPr>
        <w:t xml:space="preserve">  </w:t>
      </w:r>
      <w:r w:rsidRPr="00DD5B4B">
        <w:rPr>
          <w:rFonts w:ascii="Arial" w:hAnsi="Arial" w:cs="Arial"/>
          <w:b/>
          <w:bCs/>
          <w:spacing w:val="10"/>
          <w:szCs w:val="24"/>
        </w:rPr>
        <w:t>ANA LUCÍA CAICEDO CALDERÓN y OLGA LUCÍA HOYOS SEPÚLVEDA</w:t>
      </w:r>
      <w:r w:rsidRPr="00DD5B4B">
        <w:rPr>
          <w:rFonts w:ascii="Arial" w:hAnsi="Arial" w:cs="Arial"/>
          <w:spacing w:val="10"/>
          <w:szCs w:val="24"/>
        </w:rPr>
        <w:t xml:space="preserve"> a resolver el  grado jurisdiccional de consulta en favor de la parte activa,  contra la sentencia proferida el 3 de diciembre de 2019 por el Juzgado Tercero Laboral del Circuito de Pereira, dentro del proceso ordi</w:t>
      </w:r>
      <w:r w:rsidR="0056259A" w:rsidRPr="00DD5B4B">
        <w:rPr>
          <w:rFonts w:ascii="Arial" w:hAnsi="Arial" w:cs="Arial"/>
          <w:spacing w:val="10"/>
          <w:szCs w:val="24"/>
        </w:rPr>
        <w:t>nario laboral de la referencia.</w:t>
      </w:r>
    </w:p>
    <w:p w14:paraId="56554FE2" w14:textId="77777777" w:rsidR="0056259A" w:rsidRPr="00DD5B4B" w:rsidRDefault="0056259A" w:rsidP="0056259A">
      <w:pPr>
        <w:spacing w:line="276" w:lineRule="auto"/>
        <w:jc w:val="both"/>
        <w:rPr>
          <w:rFonts w:ascii="Arial" w:hAnsi="Arial" w:cs="Arial"/>
          <w:spacing w:val="10"/>
          <w:szCs w:val="24"/>
        </w:rPr>
      </w:pPr>
    </w:p>
    <w:p w14:paraId="2AE78147" w14:textId="083E0F37" w:rsidR="000F77F4" w:rsidRPr="00DD5B4B" w:rsidRDefault="000F77F4" w:rsidP="0056259A">
      <w:pPr>
        <w:spacing w:line="276" w:lineRule="auto"/>
        <w:jc w:val="both"/>
        <w:rPr>
          <w:rFonts w:ascii="Arial" w:hAnsi="Arial" w:cs="Arial"/>
          <w:spacing w:val="10"/>
          <w:szCs w:val="24"/>
        </w:rPr>
      </w:pPr>
      <w:r w:rsidRPr="00DD5B4B">
        <w:rPr>
          <w:rFonts w:ascii="Arial" w:hAnsi="Arial" w:cs="Arial"/>
          <w:spacing w:val="10"/>
          <w:szCs w:val="24"/>
        </w:rPr>
        <w:t xml:space="preserve">Previamente se revisó, discutió y aprobó el proyecto elaborado por la Magistrada ponente el cual alude a la siguiente: </w:t>
      </w:r>
    </w:p>
    <w:p w14:paraId="0E575CE2" w14:textId="77777777" w:rsidR="000F77F4" w:rsidRPr="00DD5B4B" w:rsidRDefault="000F77F4" w:rsidP="0056259A">
      <w:pPr>
        <w:spacing w:line="276" w:lineRule="auto"/>
        <w:jc w:val="both"/>
        <w:rPr>
          <w:rFonts w:ascii="Arial" w:hAnsi="Arial" w:cs="Arial"/>
          <w:spacing w:val="10"/>
          <w:szCs w:val="24"/>
        </w:rPr>
      </w:pPr>
    </w:p>
    <w:p w14:paraId="48931478" w14:textId="77777777" w:rsidR="000F77F4" w:rsidRPr="00DD5B4B" w:rsidRDefault="000F77F4" w:rsidP="0056259A">
      <w:pPr>
        <w:spacing w:line="276" w:lineRule="auto"/>
        <w:jc w:val="center"/>
        <w:rPr>
          <w:rFonts w:ascii="Arial" w:hAnsi="Arial" w:cs="Arial"/>
          <w:b/>
          <w:bCs/>
          <w:spacing w:val="10"/>
          <w:szCs w:val="24"/>
        </w:rPr>
      </w:pPr>
      <w:r w:rsidRPr="00DD5B4B">
        <w:rPr>
          <w:rFonts w:ascii="Arial" w:hAnsi="Arial" w:cs="Arial"/>
          <w:b/>
          <w:bCs/>
          <w:spacing w:val="10"/>
          <w:szCs w:val="24"/>
        </w:rPr>
        <w:t>SENTENCIA</w:t>
      </w:r>
    </w:p>
    <w:p w14:paraId="4D8510EE" w14:textId="77777777" w:rsidR="000F533D" w:rsidRPr="00DD5B4B" w:rsidRDefault="000F533D" w:rsidP="0056259A">
      <w:pPr>
        <w:pStyle w:val="Sinespaciado"/>
        <w:spacing w:line="276" w:lineRule="auto"/>
        <w:rPr>
          <w:rFonts w:ascii="Arial" w:hAnsi="Arial" w:cs="Arial"/>
          <w:spacing w:val="10"/>
          <w:szCs w:val="24"/>
        </w:rPr>
      </w:pPr>
    </w:p>
    <w:p w14:paraId="04E747A4" w14:textId="77777777" w:rsidR="000F77F4" w:rsidRPr="00DD5B4B" w:rsidRDefault="000F77F4" w:rsidP="0056259A">
      <w:pPr>
        <w:pStyle w:val="Prrafodelista"/>
        <w:numPr>
          <w:ilvl w:val="0"/>
          <w:numId w:val="1"/>
        </w:numPr>
        <w:spacing w:line="276" w:lineRule="auto"/>
        <w:jc w:val="both"/>
        <w:rPr>
          <w:rFonts w:ascii="Arial" w:hAnsi="Arial" w:cs="Arial"/>
          <w:b/>
          <w:bCs/>
          <w:spacing w:val="10"/>
          <w:szCs w:val="24"/>
        </w:rPr>
      </w:pPr>
      <w:r w:rsidRPr="00DD5B4B">
        <w:rPr>
          <w:rFonts w:ascii="Arial" w:hAnsi="Arial" w:cs="Arial"/>
          <w:b/>
          <w:bCs/>
          <w:spacing w:val="10"/>
          <w:szCs w:val="24"/>
        </w:rPr>
        <w:t xml:space="preserve">ANTECEDENTES </w:t>
      </w:r>
    </w:p>
    <w:p w14:paraId="37B41580" w14:textId="77777777" w:rsidR="000F77F4" w:rsidRPr="00DD5B4B" w:rsidRDefault="000F77F4" w:rsidP="0056259A">
      <w:pPr>
        <w:spacing w:line="276" w:lineRule="auto"/>
        <w:jc w:val="both"/>
        <w:rPr>
          <w:rFonts w:ascii="Arial" w:hAnsi="Arial" w:cs="Arial"/>
          <w:b/>
          <w:bCs/>
          <w:spacing w:val="10"/>
          <w:szCs w:val="24"/>
        </w:rPr>
      </w:pPr>
    </w:p>
    <w:p w14:paraId="12A9AED0" w14:textId="77777777" w:rsidR="000F77F4" w:rsidRPr="00DD5B4B" w:rsidRDefault="002E6299" w:rsidP="0056259A">
      <w:pPr>
        <w:pStyle w:val="Prrafodelista"/>
        <w:numPr>
          <w:ilvl w:val="1"/>
          <w:numId w:val="3"/>
        </w:numPr>
        <w:spacing w:line="276" w:lineRule="auto"/>
        <w:jc w:val="both"/>
        <w:rPr>
          <w:rFonts w:ascii="Arial" w:hAnsi="Arial" w:cs="Arial"/>
          <w:b/>
          <w:bCs/>
          <w:spacing w:val="10"/>
          <w:szCs w:val="24"/>
        </w:rPr>
      </w:pPr>
      <w:r w:rsidRPr="00DD5B4B">
        <w:rPr>
          <w:rFonts w:ascii="Arial" w:hAnsi="Arial" w:cs="Arial"/>
          <w:b/>
          <w:bCs/>
          <w:spacing w:val="10"/>
          <w:szCs w:val="24"/>
        </w:rPr>
        <w:t xml:space="preserve">  </w:t>
      </w:r>
      <w:r w:rsidR="000F77F4" w:rsidRPr="00DD5B4B">
        <w:rPr>
          <w:rFonts w:ascii="Arial" w:hAnsi="Arial" w:cs="Arial"/>
          <w:b/>
          <w:bCs/>
          <w:spacing w:val="10"/>
          <w:szCs w:val="24"/>
        </w:rPr>
        <w:t>Demanda</w:t>
      </w:r>
    </w:p>
    <w:p w14:paraId="12A416D7" w14:textId="77777777" w:rsidR="000F77F4" w:rsidRPr="00DD5B4B" w:rsidRDefault="000F77F4" w:rsidP="0056259A">
      <w:pPr>
        <w:spacing w:line="276" w:lineRule="auto"/>
        <w:jc w:val="both"/>
        <w:rPr>
          <w:rFonts w:ascii="Arial" w:hAnsi="Arial" w:cs="Arial"/>
          <w:b/>
          <w:bCs/>
          <w:spacing w:val="10"/>
          <w:szCs w:val="24"/>
        </w:rPr>
      </w:pPr>
    </w:p>
    <w:p w14:paraId="3C0CEF34" w14:textId="77777777" w:rsidR="000F77F4" w:rsidRPr="00DD5B4B" w:rsidRDefault="000F77F4" w:rsidP="0056259A">
      <w:pPr>
        <w:spacing w:line="276" w:lineRule="auto"/>
        <w:jc w:val="both"/>
        <w:rPr>
          <w:rFonts w:ascii="Arial" w:hAnsi="Arial" w:cs="Arial"/>
          <w:spacing w:val="10"/>
          <w:szCs w:val="24"/>
        </w:rPr>
      </w:pPr>
      <w:r w:rsidRPr="00DD5B4B">
        <w:rPr>
          <w:rFonts w:ascii="Arial" w:hAnsi="Arial" w:cs="Arial"/>
          <w:spacing w:val="10"/>
          <w:szCs w:val="24"/>
        </w:rPr>
        <w:t xml:space="preserve">Pretende la demandante que la justicia ordinaria laboral declare que le asiste el derecho al reconocimiento y pago de la pensión de sobrevivientes en calidad de madre del causante, como consecuencia de ello, pide que se condene a la entidad accionada al pago de dicha prestación a partir del 4 de julio de 2017, junto con el retroactivo pensional, los intereses moratorios de que trata el artículo 141 de la Ley 100 de 1993 y, las costas procesales a su favor. </w:t>
      </w:r>
    </w:p>
    <w:p w14:paraId="5741611A" w14:textId="77777777" w:rsidR="000F77F4" w:rsidRPr="00DD5B4B" w:rsidRDefault="000F77F4" w:rsidP="0056259A">
      <w:pPr>
        <w:spacing w:line="276" w:lineRule="auto"/>
        <w:jc w:val="both"/>
        <w:rPr>
          <w:rFonts w:ascii="Arial" w:hAnsi="Arial" w:cs="Arial"/>
          <w:spacing w:val="10"/>
          <w:szCs w:val="24"/>
        </w:rPr>
      </w:pPr>
    </w:p>
    <w:p w14:paraId="0236F9AA" w14:textId="77777777" w:rsidR="000F77F4" w:rsidRPr="00DD5B4B" w:rsidRDefault="000F77F4" w:rsidP="0056259A">
      <w:pPr>
        <w:spacing w:line="276" w:lineRule="auto"/>
        <w:jc w:val="both"/>
        <w:rPr>
          <w:rFonts w:ascii="Arial" w:hAnsi="Arial" w:cs="Arial"/>
          <w:spacing w:val="10"/>
          <w:szCs w:val="24"/>
          <w:lang w:val="es-CO"/>
        </w:rPr>
      </w:pPr>
      <w:r w:rsidRPr="00DD5B4B">
        <w:rPr>
          <w:rFonts w:ascii="Arial" w:hAnsi="Arial" w:cs="Arial"/>
          <w:spacing w:val="10"/>
          <w:szCs w:val="24"/>
        </w:rPr>
        <w:t xml:space="preserve">Como sustento de sus pretensiones expuso que el 4 de julio de 2017 falleció </w:t>
      </w:r>
      <w:r w:rsidR="00B129B0" w:rsidRPr="00DD5B4B">
        <w:rPr>
          <w:rFonts w:ascii="Arial" w:hAnsi="Arial" w:cs="Arial"/>
          <w:spacing w:val="10"/>
          <w:szCs w:val="24"/>
          <w:lang w:val="es-CO"/>
        </w:rPr>
        <w:t xml:space="preserve">su hijo </w:t>
      </w:r>
      <w:r w:rsidR="000F533D" w:rsidRPr="00DD5B4B">
        <w:rPr>
          <w:rFonts w:ascii="Arial" w:hAnsi="Arial" w:cs="Arial"/>
          <w:spacing w:val="10"/>
          <w:szCs w:val="24"/>
          <w:lang w:val="es-CO"/>
        </w:rPr>
        <w:t xml:space="preserve">Daniel Felipe Arias Rendón, quien se encontraba soltero, sin hijos y afiliado al fondo de pensiones Porvenir S.A.; que ambos convivían en la Calle 10 #15-44, Torre 2, Apto. 502 de Santa Rosa de Cabal, junto con su compañero permanente y sus otros dos hijos menores; que aquel colaboraba con su sostenimiento económico y el del hogar, pues aportaba para el pago de servicios públicos, una deuda hipotecaria, transporte, medicamentos y alimentación, por lo que ante su deceso, ella quedó desprovista que este aporte y se encuentra en difícil situación económica. Aduce que el 5 de marzo de 2018 solicitó el reconocimiento y pago de la pensión de sobrevivientes ante el fondo accionado, sin embargo, le fue negada con el argumento de que no dependía económicamente de su hijo. Por último, indica que este contaba con 75 semanas cotizadas dentro de los tres últimos años anteriores a su deceso, y que el padre de aquel, falleció el 22 de enero de 2011. </w:t>
      </w:r>
    </w:p>
    <w:p w14:paraId="3F190D05" w14:textId="77777777" w:rsidR="000F77F4" w:rsidRPr="00DD5B4B" w:rsidRDefault="000F77F4" w:rsidP="0056259A">
      <w:pPr>
        <w:pStyle w:val="Sinespaciado"/>
        <w:spacing w:line="276" w:lineRule="auto"/>
        <w:rPr>
          <w:rFonts w:ascii="Arial" w:hAnsi="Arial" w:cs="Arial"/>
          <w:spacing w:val="10"/>
          <w:szCs w:val="24"/>
        </w:rPr>
      </w:pPr>
    </w:p>
    <w:p w14:paraId="3F1550EF" w14:textId="77777777" w:rsidR="000F77F4" w:rsidRPr="00DD5B4B" w:rsidRDefault="000F77F4" w:rsidP="0056259A">
      <w:pPr>
        <w:spacing w:line="276" w:lineRule="auto"/>
        <w:ind w:firstLine="284"/>
        <w:jc w:val="both"/>
        <w:rPr>
          <w:rFonts w:ascii="Arial" w:hAnsi="Arial" w:cs="Arial"/>
          <w:b/>
          <w:bCs/>
          <w:spacing w:val="10"/>
          <w:szCs w:val="24"/>
        </w:rPr>
      </w:pPr>
      <w:r w:rsidRPr="00DD5B4B">
        <w:rPr>
          <w:rFonts w:ascii="Arial" w:hAnsi="Arial" w:cs="Arial"/>
          <w:b/>
          <w:bCs/>
          <w:spacing w:val="10"/>
          <w:szCs w:val="24"/>
        </w:rPr>
        <w:t xml:space="preserve"> 1.2.     Respuesta a la demanda. </w:t>
      </w:r>
    </w:p>
    <w:p w14:paraId="2FCEABAE" w14:textId="77777777" w:rsidR="000F77F4" w:rsidRPr="00DD5B4B" w:rsidRDefault="000F77F4" w:rsidP="0056259A">
      <w:pPr>
        <w:spacing w:line="276" w:lineRule="auto"/>
        <w:jc w:val="both"/>
        <w:rPr>
          <w:rFonts w:ascii="Arial" w:hAnsi="Arial" w:cs="Arial"/>
          <w:b/>
          <w:bCs/>
          <w:spacing w:val="10"/>
          <w:szCs w:val="24"/>
        </w:rPr>
      </w:pPr>
    </w:p>
    <w:p w14:paraId="269CF74C" w14:textId="77777777" w:rsidR="000F77F4" w:rsidRPr="00DD5B4B" w:rsidRDefault="000F77F4" w:rsidP="0056259A">
      <w:pPr>
        <w:spacing w:line="276" w:lineRule="auto"/>
        <w:ind w:firstLine="426"/>
        <w:jc w:val="both"/>
        <w:rPr>
          <w:rFonts w:ascii="Arial" w:hAnsi="Arial" w:cs="Arial"/>
          <w:b/>
          <w:bCs/>
          <w:spacing w:val="10"/>
          <w:szCs w:val="24"/>
        </w:rPr>
      </w:pPr>
      <w:r w:rsidRPr="00DD5B4B">
        <w:rPr>
          <w:rFonts w:ascii="Arial" w:hAnsi="Arial" w:cs="Arial"/>
          <w:b/>
          <w:bCs/>
          <w:spacing w:val="10"/>
          <w:szCs w:val="24"/>
        </w:rPr>
        <w:t xml:space="preserve">1.2.1.   </w:t>
      </w:r>
      <w:r w:rsidR="009C61AA" w:rsidRPr="00DD5B4B">
        <w:rPr>
          <w:rFonts w:ascii="Arial" w:hAnsi="Arial" w:cs="Arial"/>
          <w:b/>
          <w:bCs/>
          <w:spacing w:val="10"/>
          <w:szCs w:val="24"/>
        </w:rPr>
        <w:t>PORVENIR S.A.</w:t>
      </w:r>
    </w:p>
    <w:p w14:paraId="6EC7E437" w14:textId="77777777" w:rsidR="000F77F4" w:rsidRPr="00DD5B4B" w:rsidRDefault="000F77F4" w:rsidP="0056259A">
      <w:pPr>
        <w:pStyle w:val="Sinespaciado"/>
        <w:spacing w:line="276" w:lineRule="auto"/>
        <w:rPr>
          <w:rFonts w:ascii="Arial" w:hAnsi="Arial" w:cs="Arial"/>
          <w:spacing w:val="10"/>
          <w:szCs w:val="24"/>
        </w:rPr>
      </w:pPr>
    </w:p>
    <w:p w14:paraId="058B085F" w14:textId="14C9233B" w:rsidR="000F77F4" w:rsidRPr="00DD5B4B" w:rsidRDefault="000F77F4" w:rsidP="0056259A">
      <w:pPr>
        <w:spacing w:line="276" w:lineRule="auto"/>
        <w:jc w:val="both"/>
        <w:rPr>
          <w:rFonts w:ascii="Arial" w:hAnsi="Arial" w:cs="Arial"/>
          <w:spacing w:val="10"/>
          <w:szCs w:val="24"/>
        </w:rPr>
      </w:pPr>
      <w:r w:rsidRPr="00DD5B4B">
        <w:rPr>
          <w:rFonts w:ascii="Arial" w:hAnsi="Arial" w:cs="Arial"/>
          <w:spacing w:val="10"/>
          <w:szCs w:val="24"/>
        </w:rPr>
        <w:t>Dentro del término de ley contestó a través de su portavoz judicial, aceptando los hechos relativos a</w:t>
      </w:r>
      <w:r w:rsidR="009C61AA" w:rsidRPr="00DD5B4B">
        <w:rPr>
          <w:rFonts w:ascii="Arial" w:hAnsi="Arial" w:cs="Arial"/>
          <w:spacing w:val="10"/>
          <w:szCs w:val="24"/>
        </w:rPr>
        <w:t xml:space="preserve"> la fecha de</w:t>
      </w:r>
      <w:r w:rsidR="00875E6E" w:rsidRPr="00DD5B4B">
        <w:rPr>
          <w:rFonts w:ascii="Arial" w:hAnsi="Arial" w:cs="Arial"/>
          <w:spacing w:val="10"/>
          <w:szCs w:val="24"/>
        </w:rPr>
        <w:t>l deceso</w:t>
      </w:r>
      <w:r w:rsidR="009C61AA" w:rsidRPr="00DD5B4B">
        <w:rPr>
          <w:rFonts w:ascii="Arial" w:hAnsi="Arial" w:cs="Arial"/>
          <w:spacing w:val="10"/>
          <w:szCs w:val="24"/>
        </w:rPr>
        <w:t xml:space="preserve"> del causante, su afiliación a la entidad, </w:t>
      </w:r>
      <w:r w:rsidR="00A548F8" w:rsidRPr="00DD5B4B">
        <w:rPr>
          <w:rFonts w:ascii="Arial" w:hAnsi="Arial" w:cs="Arial"/>
          <w:spacing w:val="10"/>
          <w:szCs w:val="24"/>
        </w:rPr>
        <w:t xml:space="preserve">el parentesco entre el de </w:t>
      </w:r>
      <w:proofErr w:type="spellStart"/>
      <w:r w:rsidR="00A548F8" w:rsidRPr="00DD5B4B">
        <w:rPr>
          <w:rFonts w:ascii="Arial" w:hAnsi="Arial" w:cs="Arial"/>
          <w:spacing w:val="10"/>
          <w:szCs w:val="24"/>
        </w:rPr>
        <w:t>cujus</w:t>
      </w:r>
      <w:proofErr w:type="spellEnd"/>
      <w:r w:rsidR="00A548F8" w:rsidRPr="00DD5B4B">
        <w:rPr>
          <w:rFonts w:ascii="Arial" w:hAnsi="Arial" w:cs="Arial"/>
          <w:spacing w:val="10"/>
          <w:szCs w:val="24"/>
        </w:rPr>
        <w:t xml:space="preserve"> y</w:t>
      </w:r>
      <w:r w:rsidR="009C61AA" w:rsidRPr="00DD5B4B">
        <w:rPr>
          <w:rFonts w:ascii="Arial" w:hAnsi="Arial" w:cs="Arial"/>
          <w:spacing w:val="10"/>
          <w:szCs w:val="24"/>
        </w:rPr>
        <w:t xml:space="preserve"> la demandante, la solicitud </w:t>
      </w:r>
      <w:r w:rsidR="009C61AA" w:rsidRPr="00DD5B4B">
        <w:rPr>
          <w:rFonts w:ascii="Arial" w:hAnsi="Arial" w:cs="Arial"/>
          <w:spacing w:val="10"/>
          <w:szCs w:val="24"/>
        </w:rPr>
        <w:lastRenderedPageBreak/>
        <w:t>pensional y su respuesta desfavorable, el número de semanas cotizadas por el afiliado fallecido y, el deceso del padre de este.</w:t>
      </w:r>
      <w:r w:rsidRPr="00DD5B4B">
        <w:rPr>
          <w:rFonts w:ascii="Arial" w:hAnsi="Arial" w:cs="Arial"/>
          <w:spacing w:val="10"/>
          <w:szCs w:val="24"/>
        </w:rPr>
        <w:t xml:space="preserve"> Respecto a los demás dijo que </w:t>
      </w:r>
      <w:r w:rsidR="00A548F8" w:rsidRPr="00DD5B4B">
        <w:rPr>
          <w:rFonts w:ascii="Arial" w:hAnsi="Arial" w:cs="Arial"/>
          <w:spacing w:val="10"/>
          <w:szCs w:val="24"/>
        </w:rPr>
        <w:t xml:space="preserve">no </w:t>
      </w:r>
      <w:r w:rsidRPr="00DD5B4B">
        <w:rPr>
          <w:rFonts w:ascii="Arial" w:hAnsi="Arial" w:cs="Arial"/>
          <w:spacing w:val="10"/>
          <w:szCs w:val="24"/>
        </w:rPr>
        <w:t xml:space="preserve">le constaban. Se opuso a la prosperidad de las pretensiones, arguyendo que </w:t>
      </w:r>
      <w:r w:rsidR="00871B01" w:rsidRPr="00DD5B4B">
        <w:rPr>
          <w:rFonts w:ascii="Arial" w:hAnsi="Arial" w:cs="Arial"/>
          <w:spacing w:val="10"/>
          <w:szCs w:val="24"/>
        </w:rPr>
        <w:t>la demandante no reúne los requisitos exigidos legalmente para ser beneficiaria de la pensión de sobrevivientes que reclama, pues no acredit</w:t>
      </w:r>
      <w:r w:rsidR="00875E6E" w:rsidRPr="00DD5B4B">
        <w:rPr>
          <w:rFonts w:ascii="Arial" w:hAnsi="Arial" w:cs="Arial"/>
          <w:spacing w:val="10"/>
          <w:szCs w:val="24"/>
        </w:rPr>
        <w:t>a</w:t>
      </w:r>
      <w:r w:rsidR="00871B01" w:rsidRPr="00DD5B4B">
        <w:rPr>
          <w:rFonts w:ascii="Arial" w:hAnsi="Arial" w:cs="Arial"/>
          <w:spacing w:val="10"/>
          <w:szCs w:val="24"/>
        </w:rPr>
        <w:t xml:space="preserve"> la dependencia económica al momento del deceso del causante</w:t>
      </w:r>
      <w:r w:rsidRPr="00DD5B4B">
        <w:rPr>
          <w:rFonts w:ascii="Arial" w:hAnsi="Arial" w:cs="Arial"/>
          <w:spacing w:val="10"/>
          <w:szCs w:val="24"/>
        </w:rPr>
        <w:t>. Enlistó en su defensa como medios exceptivos los que denominó “</w:t>
      </w:r>
      <w:r w:rsidR="00871B01" w:rsidRPr="00DD5B4B">
        <w:rPr>
          <w:rFonts w:ascii="Arial" w:hAnsi="Arial" w:cs="Arial"/>
          <w:spacing w:val="10"/>
          <w:szCs w:val="24"/>
        </w:rPr>
        <w:t>Prescripción”, “Compensación”, “Falta de estructuración fáctica en la cual se basa la parte demandante para ser viable la pretensión principal”, “Ausencia de los requisitos exigidos por el legislador para la configuración de la pensión de sobrevivientes y/o inexistencia de la causa jurídica que de origen a la exigencia del reconocimiento de la prestación solicitada por falta de dependencia económica”, “Inexistencia de la obligación”, “</w:t>
      </w:r>
      <w:r w:rsidR="00602736" w:rsidRPr="00DD5B4B">
        <w:rPr>
          <w:rFonts w:ascii="Arial" w:hAnsi="Arial" w:cs="Arial"/>
          <w:spacing w:val="10"/>
          <w:szCs w:val="24"/>
        </w:rPr>
        <w:t xml:space="preserve">Exoneración de condena en costas y de intereses de mora”, </w:t>
      </w:r>
      <w:r w:rsidR="00875E6E" w:rsidRPr="00DD5B4B">
        <w:rPr>
          <w:rFonts w:ascii="Arial" w:hAnsi="Arial" w:cs="Arial"/>
          <w:spacing w:val="10"/>
          <w:szCs w:val="24"/>
        </w:rPr>
        <w:t xml:space="preserve">“Buena fe”, “Falta de causa para pedir”, “Falta de legitimación en la causa por pasiva y/o falta de personería sustantiva por pasiva” e “Inexistencia de la fuente de la obligación”, </w:t>
      </w:r>
      <w:r w:rsidRPr="00DD5B4B">
        <w:rPr>
          <w:rFonts w:ascii="Arial" w:hAnsi="Arial" w:cs="Arial"/>
          <w:spacing w:val="10"/>
          <w:szCs w:val="24"/>
        </w:rPr>
        <w:t xml:space="preserve">ver folios </w:t>
      </w:r>
      <w:r w:rsidR="00875E6E" w:rsidRPr="00DD5B4B">
        <w:rPr>
          <w:rFonts w:ascii="Arial" w:hAnsi="Arial" w:cs="Arial"/>
          <w:spacing w:val="10"/>
          <w:szCs w:val="24"/>
        </w:rPr>
        <w:t xml:space="preserve">44 a 73. </w:t>
      </w:r>
      <w:r w:rsidRPr="00DD5B4B">
        <w:rPr>
          <w:rFonts w:ascii="Arial" w:hAnsi="Arial" w:cs="Arial"/>
          <w:spacing w:val="10"/>
          <w:szCs w:val="24"/>
        </w:rPr>
        <w:t xml:space="preserve"> </w:t>
      </w:r>
    </w:p>
    <w:p w14:paraId="41CCD7B0" w14:textId="77777777" w:rsidR="00875E6E" w:rsidRPr="00DD5B4B" w:rsidRDefault="00875E6E" w:rsidP="0056259A">
      <w:pPr>
        <w:spacing w:line="276" w:lineRule="auto"/>
        <w:jc w:val="both"/>
        <w:rPr>
          <w:rFonts w:ascii="Arial" w:hAnsi="Arial" w:cs="Arial"/>
          <w:spacing w:val="10"/>
          <w:szCs w:val="24"/>
        </w:rPr>
      </w:pPr>
    </w:p>
    <w:p w14:paraId="6A7B5719" w14:textId="77777777" w:rsidR="000F77F4" w:rsidRPr="00DD5B4B" w:rsidRDefault="000F77F4" w:rsidP="0056259A">
      <w:pPr>
        <w:pStyle w:val="Prrafodelista"/>
        <w:numPr>
          <w:ilvl w:val="0"/>
          <w:numId w:val="1"/>
        </w:numPr>
        <w:spacing w:line="276" w:lineRule="auto"/>
        <w:ind w:left="709" w:hanging="425"/>
        <w:jc w:val="both"/>
        <w:rPr>
          <w:rFonts w:ascii="Arial" w:hAnsi="Arial" w:cs="Arial"/>
          <w:b/>
          <w:bCs/>
          <w:spacing w:val="10"/>
          <w:szCs w:val="24"/>
        </w:rPr>
      </w:pPr>
      <w:r w:rsidRPr="00DD5B4B">
        <w:rPr>
          <w:rFonts w:ascii="Arial" w:hAnsi="Arial" w:cs="Arial"/>
          <w:b/>
          <w:bCs/>
          <w:spacing w:val="10"/>
          <w:szCs w:val="24"/>
        </w:rPr>
        <w:t>SENTENCIA DE PRIMERA INSTANCIA</w:t>
      </w:r>
    </w:p>
    <w:p w14:paraId="18C943F5" w14:textId="77777777" w:rsidR="000F77F4" w:rsidRPr="00DD5B4B" w:rsidRDefault="000F77F4" w:rsidP="0056259A">
      <w:pPr>
        <w:spacing w:line="276" w:lineRule="auto"/>
        <w:jc w:val="both"/>
        <w:rPr>
          <w:rFonts w:ascii="Arial" w:hAnsi="Arial" w:cs="Arial"/>
          <w:b/>
          <w:bCs/>
          <w:spacing w:val="10"/>
          <w:szCs w:val="24"/>
        </w:rPr>
      </w:pPr>
    </w:p>
    <w:p w14:paraId="7C40DABA" w14:textId="3B131A87" w:rsidR="002B3BDB" w:rsidRPr="00DD5B4B" w:rsidRDefault="000F77F4" w:rsidP="0056259A">
      <w:pPr>
        <w:spacing w:line="276" w:lineRule="auto"/>
        <w:jc w:val="both"/>
        <w:rPr>
          <w:rFonts w:ascii="Arial" w:hAnsi="Arial" w:cs="Arial"/>
          <w:spacing w:val="10"/>
          <w:szCs w:val="24"/>
        </w:rPr>
      </w:pPr>
      <w:r w:rsidRPr="00DD5B4B">
        <w:rPr>
          <w:rFonts w:ascii="Arial" w:hAnsi="Arial" w:cs="Arial"/>
          <w:spacing w:val="10"/>
          <w:szCs w:val="24"/>
        </w:rPr>
        <w:t xml:space="preserve">El juzgado de conocimiento puso fin a la primera instancia mediante sentencia dictada el </w:t>
      </w:r>
      <w:r w:rsidR="00875E6E" w:rsidRPr="00DD5B4B">
        <w:rPr>
          <w:rFonts w:ascii="Arial" w:hAnsi="Arial" w:cs="Arial"/>
          <w:spacing w:val="10"/>
          <w:szCs w:val="24"/>
        </w:rPr>
        <w:t xml:space="preserve">3 de diciembre de </w:t>
      </w:r>
      <w:r w:rsidRPr="00DD5B4B">
        <w:rPr>
          <w:rFonts w:ascii="Arial" w:hAnsi="Arial" w:cs="Arial"/>
          <w:spacing w:val="10"/>
          <w:szCs w:val="24"/>
        </w:rPr>
        <w:t>2019, en la que declaró (i)</w:t>
      </w:r>
      <w:r w:rsidR="00A548F8" w:rsidRPr="00DD5B4B">
        <w:rPr>
          <w:rFonts w:ascii="Arial" w:hAnsi="Arial" w:cs="Arial"/>
          <w:spacing w:val="10"/>
          <w:szCs w:val="24"/>
        </w:rPr>
        <w:t xml:space="preserve"> que</w:t>
      </w:r>
      <w:r w:rsidRPr="00DD5B4B">
        <w:rPr>
          <w:rFonts w:ascii="Arial" w:hAnsi="Arial" w:cs="Arial"/>
          <w:spacing w:val="10"/>
          <w:szCs w:val="24"/>
        </w:rPr>
        <w:t xml:space="preserve"> </w:t>
      </w:r>
      <w:r w:rsidR="00C5575E" w:rsidRPr="00DD5B4B">
        <w:rPr>
          <w:rFonts w:ascii="Arial" w:hAnsi="Arial" w:cs="Arial"/>
          <w:spacing w:val="10"/>
          <w:szCs w:val="24"/>
        </w:rPr>
        <w:t xml:space="preserve">el causante Daniel Felipe Arias Rendón </w:t>
      </w:r>
      <w:r w:rsidR="00FD7904" w:rsidRPr="00DD5B4B">
        <w:rPr>
          <w:rFonts w:ascii="Arial" w:hAnsi="Arial" w:cs="Arial"/>
          <w:spacing w:val="10"/>
          <w:szCs w:val="24"/>
        </w:rPr>
        <w:t xml:space="preserve">dejó causado el derecho a la pensión de sobrevivientes, por haber acreditado </w:t>
      </w:r>
      <w:r w:rsidR="004B0093" w:rsidRPr="00DD5B4B">
        <w:rPr>
          <w:rFonts w:ascii="Arial" w:hAnsi="Arial" w:cs="Arial"/>
          <w:spacing w:val="10"/>
          <w:szCs w:val="24"/>
        </w:rPr>
        <w:t xml:space="preserve">en los términos de la Ley 797 de 2003, </w:t>
      </w:r>
      <w:r w:rsidR="00FD7904" w:rsidRPr="00DD5B4B">
        <w:rPr>
          <w:rFonts w:ascii="Arial" w:hAnsi="Arial" w:cs="Arial"/>
          <w:spacing w:val="10"/>
          <w:szCs w:val="24"/>
        </w:rPr>
        <w:t>más de 50 semanas cotizadas dentro de los tres (3) años inmediatamente anteriores a la fecha de su deceso,</w:t>
      </w:r>
      <w:r w:rsidR="004B0093" w:rsidRPr="00DD5B4B">
        <w:rPr>
          <w:rFonts w:ascii="Arial" w:hAnsi="Arial" w:cs="Arial"/>
          <w:spacing w:val="10"/>
          <w:szCs w:val="24"/>
        </w:rPr>
        <w:t xml:space="preserve"> concretamente, un total de 75.14 semanas de aportes</w:t>
      </w:r>
      <w:r w:rsidR="00FD7904" w:rsidRPr="00DD5B4B">
        <w:rPr>
          <w:rFonts w:ascii="Arial" w:hAnsi="Arial" w:cs="Arial"/>
          <w:spacing w:val="10"/>
          <w:szCs w:val="24"/>
        </w:rPr>
        <w:t>; y (ii)</w:t>
      </w:r>
      <w:r w:rsidR="00A548F8" w:rsidRPr="00DD5B4B">
        <w:rPr>
          <w:rFonts w:ascii="Arial" w:hAnsi="Arial" w:cs="Arial"/>
          <w:spacing w:val="10"/>
          <w:szCs w:val="24"/>
        </w:rPr>
        <w:t xml:space="preserve"> que</w:t>
      </w:r>
      <w:r w:rsidR="00FD7904" w:rsidRPr="00DD5B4B">
        <w:rPr>
          <w:rFonts w:ascii="Arial" w:hAnsi="Arial" w:cs="Arial"/>
          <w:spacing w:val="10"/>
          <w:szCs w:val="24"/>
        </w:rPr>
        <w:t xml:space="preserve"> la señora Sandra Patricia Rendón en su condición de progenitora del causante no logró acreditar su calidad de beneficiaria,</w:t>
      </w:r>
      <w:r w:rsidR="00452B1A" w:rsidRPr="00DD5B4B">
        <w:rPr>
          <w:rFonts w:ascii="Arial" w:hAnsi="Arial" w:cs="Arial"/>
          <w:spacing w:val="10"/>
          <w:szCs w:val="24"/>
        </w:rPr>
        <w:t xml:space="preserve"> pues al comparar la</w:t>
      </w:r>
      <w:r w:rsidR="005F4449" w:rsidRPr="00DD5B4B">
        <w:rPr>
          <w:rFonts w:ascii="Arial" w:hAnsi="Arial" w:cs="Arial"/>
          <w:spacing w:val="10"/>
          <w:szCs w:val="24"/>
        </w:rPr>
        <w:t xml:space="preserve"> prueba testimonial con la declaración de la demandante</w:t>
      </w:r>
      <w:r w:rsidR="00452B1A" w:rsidRPr="00DD5B4B">
        <w:rPr>
          <w:rFonts w:ascii="Arial" w:hAnsi="Arial" w:cs="Arial"/>
          <w:spacing w:val="10"/>
          <w:szCs w:val="24"/>
        </w:rPr>
        <w:t>, advirtió que el causante una vez terminó su servicio militar obligatorio no retornó a su hogar, sino que se estableció de manera independiente</w:t>
      </w:r>
      <w:r w:rsidR="00E043B3" w:rsidRPr="00DD5B4B">
        <w:rPr>
          <w:rFonts w:ascii="Arial" w:hAnsi="Arial" w:cs="Arial"/>
          <w:spacing w:val="10"/>
          <w:szCs w:val="24"/>
        </w:rPr>
        <w:t xml:space="preserve">; que el causante </w:t>
      </w:r>
      <w:r w:rsidR="005F4449" w:rsidRPr="00DD5B4B">
        <w:rPr>
          <w:rFonts w:ascii="Arial" w:hAnsi="Arial" w:cs="Arial"/>
          <w:spacing w:val="10"/>
          <w:szCs w:val="24"/>
        </w:rPr>
        <w:t xml:space="preserve">le brindaba acompañamiento y apoyo </w:t>
      </w:r>
      <w:r w:rsidR="002A700D" w:rsidRPr="00DD5B4B">
        <w:rPr>
          <w:rFonts w:ascii="Arial" w:hAnsi="Arial" w:cs="Arial"/>
          <w:spacing w:val="10"/>
          <w:szCs w:val="24"/>
        </w:rPr>
        <w:t xml:space="preserve">económico a su </w:t>
      </w:r>
      <w:r w:rsidR="00E043B3" w:rsidRPr="00DD5B4B">
        <w:rPr>
          <w:rFonts w:ascii="Arial" w:hAnsi="Arial" w:cs="Arial"/>
          <w:spacing w:val="10"/>
          <w:szCs w:val="24"/>
        </w:rPr>
        <w:t xml:space="preserve">hermano Sebastián, </w:t>
      </w:r>
      <w:r w:rsidR="002A700D" w:rsidRPr="00DD5B4B">
        <w:rPr>
          <w:rFonts w:ascii="Arial" w:hAnsi="Arial" w:cs="Arial"/>
          <w:spacing w:val="10"/>
          <w:szCs w:val="24"/>
        </w:rPr>
        <w:t xml:space="preserve">quien tenía problemas de drogadicción, por lo que </w:t>
      </w:r>
      <w:r w:rsidR="00E043B3" w:rsidRPr="00DD5B4B">
        <w:rPr>
          <w:rFonts w:ascii="Arial" w:hAnsi="Arial" w:cs="Arial"/>
          <w:spacing w:val="10"/>
          <w:szCs w:val="24"/>
        </w:rPr>
        <w:t xml:space="preserve">lo visitaba con frecuencia y compartía con este en su casa de habitación, siendo además el lugar donde ambos fallecieron; </w:t>
      </w:r>
      <w:r w:rsidR="002A700D" w:rsidRPr="00DD5B4B">
        <w:rPr>
          <w:rFonts w:ascii="Arial" w:hAnsi="Arial" w:cs="Arial"/>
          <w:spacing w:val="10"/>
          <w:szCs w:val="24"/>
        </w:rPr>
        <w:t xml:space="preserve">y por último, que </w:t>
      </w:r>
      <w:r w:rsidR="00107D58" w:rsidRPr="00DD5B4B">
        <w:rPr>
          <w:rFonts w:ascii="Arial" w:hAnsi="Arial" w:cs="Arial"/>
          <w:spacing w:val="10"/>
          <w:szCs w:val="24"/>
        </w:rPr>
        <w:t xml:space="preserve">el compañero permanente de la demandante generaba ingresos suficientes para </w:t>
      </w:r>
      <w:r w:rsidR="00E043B3" w:rsidRPr="00DD5B4B">
        <w:rPr>
          <w:rFonts w:ascii="Arial" w:hAnsi="Arial" w:cs="Arial"/>
          <w:spacing w:val="10"/>
          <w:szCs w:val="24"/>
        </w:rPr>
        <w:t>cubrir la manutención de ella y de sus otros dos hijos menores</w:t>
      </w:r>
      <w:r w:rsidR="002A700D" w:rsidRPr="00DD5B4B">
        <w:rPr>
          <w:rFonts w:ascii="Arial" w:hAnsi="Arial" w:cs="Arial"/>
          <w:spacing w:val="10"/>
          <w:szCs w:val="24"/>
        </w:rPr>
        <w:t>. Por consiguiente,</w:t>
      </w:r>
      <w:r w:rsidR="00107D58" w:rsidRPr="00DD5B4B">
        <w:rPr>
          <w:rFonts w:ascii="Arial" w:hAnsi="Arial" w:cs="Arial"/>
          <w:spacing w:val="10"/>
          <w:szCs w:val="24"/>
        </w:rPr>
        <w:t xml:space="preserve"> </w:t>
      </w:r>
      <w:r w:rsidR="002A700D" w:rsidRPr="00DD5B4B">
        <w:rPr>
          <w:rFonts w:ascii="Arial" w:hAnsi="Arial" w:cs="Arial"/>
          <w:spacing w:val="10"/>
          <w:szCs w:val="24"/>
        </w:rPr>
        <w:t xml:space="preserve">al hilvanar estas conclusiones, la </w:t>
      </w:r>
      <w:r w:rsidR="002A700D" w:rsidRPr="00DD5B4B">
        <w:rPr>
          <w:rFonts w:ascii="Arial" w:hAnsi="Arial" w:cs="Arial"/>
          <w:i/>
          <w:iCs/>
          <w:spacing w:val="10"/>
          <w:szCs w:val="24"/>
        </w:rPr>
        <w:t>a-quo</w:t>
      </w:r>
      <w:r w:rsidR="002A700D" w:rsidRPr="00DD5B4B">
        <w:rPr>
          <w:rFonts w:ascii="Arial" w:hAnsi="Arial" w:cs="Arial"/>
          <w:spacing w:val="10"/>
          <w:szCs w:val="24"/>
        </w:rPr>
        <w:t xml:space="preserve"> estimó que no era creíble que el causante viviera con su progenitora en el municipio de Santa Rosa de Cabal, </w:t>
      </w:r>
      <w:r w:rsidR="005F4449" w:rsidRPr="00DD5B4B">
        <w:rPr>
          <w:rFonts w:ascii="Arial" w:hAnsi="Arial" w:cs="Arial"/>
          <w:spacing w:val="10"/>
          <w:szCs w:val="24"/>
        </w:rPr>
        <w:t xml:space="preserve">como se quiso hacer ver, </w:t>
      </w:r>
      <w:r w:rsidR="002A700D" w:rsidRPr="00DD5B4B">
        <w:rPr>
          <w:rFonts w:ascii="Arial" w:hAnsi="Arial" w:cs="Arial"/>
          <w:spacing w:val="10"/>
          <w:szCs w:val="24"/>
        </w:rPr>
        <w:t xml:space="preserve">ni que dependiera </w:t>
      </w:r>
      <w:r w:rsidR="002E6299" w:rsidRPr="00DD5B4B">
        <w:rPr>
          <w:rFonts w:ascii="Arial" w:hAnsi="Arial" w:cs="Arial"/>
          <w:spacing w:val="10"/>
          <w:szCs w:val="24"/>
        </w:rPr>
        <w:t xml:space="preserve">económicamente de este. </w:t>
      </w:r>
    </w:p>
    <w:p w14:paraId="5F1411C5" w14:textId="77777777" w:rsidR="004B0093" w:rsidRPr="00DD5B4B" w:rsidRDefault="004B0093" w:rsidP="0056259A">
      <w:pPr>
        <w:spacing w:line="276" w:lineRule="auto"/>
        <w:jc w:val="both"/>
        <w:rPr>
          <w:rFonts w:ascii="Arial" w:hAnsi="Arial" w:cs="Arial"/>
          <w:bCs/>
          <w:spacing w:val="10"/>
          <w:szCs w:val="24"/>
        </w:rPr>
      </w:pPr>
    </w:p>
    <w:p w14:paraId="1FFAAAAE" w14:textId="77777777" w:rsidR="00FD7904" w:rsidRPr="00DD5B4B" w:rsidRDefault="002E6299" w:rsidP="0056259A">
      <w:pPr>
        <w:spacing w:line="276" w:lineRule="auto"/>
        <w:jc w:val="both"/>
        <w:rPr>
          <w:rFonts w:ascii="Arial" w:hAnsi="Arial" w:cs="Arial"/>
          <w:bCs/>
          <w:spacing w:val="10"/>
          <w:szCs w:val="24"/>
        </w:rPr>
      </w:pPr>
      <w:r w:rsidRPr="00DD5B4B">
        <w:rPr>
          <w:rFonts w:ascii="Arial" w:hAnsi="Arial" w:cs="Arial"/>
          <w:bCs/>
          <w:spacing w:val="10"/>
          <w:szCs w:val="24"/>
        </w:rPr>
        <w:t xml:space="preserve">Por ende, </w:t>
      </w:r>
      <w:r w:rsidR="00FD7904" w:rsidRPr="00DD5B4B">
        <w:rPr>
          <w:rFonts w:ascii="Arial" w:hAnsi="Arial" w:cs="Arial"/>
          <w:bCs/>
          <w:spacing w:val="10"/>
          <w:szCs w:val="24"/>
        </w:rPr>
        <w:t xml:space="preserve">negó las pretensiones de la demanda y condenó en costas a la parte vencida en un 100% de las causadas. </w:t>
      </w:r>
    </w:p>
    <w:p w14:paraId="6E728F34" w14:textId="77777777" w:rsidR="000F77F4" w:rsidRPr="00DD5B4B" w:rsidRDefault="000F77F4" w:rsidP="0056259A">
      <w:pPr>
        <w:spacing w:line="276" w:lineRule="auto"/>
        <w:jc w:val="both"/>
        <w:rPr>
          <w:rFonts w:ascii="Arial" w:hAnsi="Arial" w:cs="Arial"/>
          <w:spacing w:val="10"/>
          <w:szCs w:val="24"/>
        </w:rPr>
      </w:pPr>
    </w:p>
    <w:p w14:paraId="3BECAE5C" w14:textId="77777777" w:rsidR="000F77F4" w:rsidRPr="00DD5B4B" w:rsidRDefault="001C2F7F" w:rsidP="0056259A">
      <w:pPr>
        <w:pStyle w:val="Prrafodelista"/>
        <w:numPr>
          <w:ilvl w:val="0"/>
          <w:numId w:val="1"/>
        </w:numPr>
        <w:tabs>
          <w:tab w:val="left" w:pos="993"/>
        </w:tabs>
        <w:spacing w:line="276" w:lineRule="auto"/>
        <w:ind w:left="0" w:firstLine="426"/>
        <w:jc w:val="both"/>
        <w:rPr>
          <w:rFonts w:ascii="Arial" w:hAnsi="Arial" w:cs="Arial"/>
          <w:b/>
          <w:bCs/>
          <w:spacing w:val="10"/>
          <w:szCs w:val="24"/>
        </w:rPr>
      </w:pPr>
      <w:r w:rsidRPr="00DD5B4B">
        <w:rPr>
          <w:rFonts w:ascii="Arial" w:hAnsi="Arial" w:cs="Arial"/>
          <w:b/>
          <w:bCs/>
          <w:spacing w:val="10"/>
          <w:szCs w:val="24"/>
        </w:rPr>
        <w:t>GRADO JURISDICCIONAL DE CONSULTA</w:t>
      </w:r>
    </w:p>
    <w:p w14:paraId="01E9CBA1" w14:textId="77777777" w:rsidR="002E6299" w:rsidRPr="00DD5B4B" w:rsidRDefault="002E6299" w:rsidP="0056259A">
      <w:pPr>
        <w:spacing w:line="276" w:lineRule="auto"/>
        <w:jc w:val="both"/>
        <w:rPr>
          <w:rFonts w:ascii="Arial" w:eastAsia="Calibri" w:hAnsi="Arial" w:cs="Arial"/>
          <w:spacing w:val="10"/>
          <w:szCs w:val="24"/>
          <w:lang w:val="es-CO" w:eastAsia="en-US"/>
        </w:rPr>
      </w:pPr>
    </w:p>
    <w:p w14:paraId="0135888E" w14:textId="77777777" w:rsidR="001C2F7F" w:rsidRPr="00DD5B4B" w:rsidRDefault="001C2F7F" w:rsidP="0056259A">
      <w:pPr>
        <w:spacing w:line="276" w:lineRule="auto"/>
        <w:jc w:val="both"/>
        <w:rPr>
          <w:rFonts w:ascii="Arial" w:eastAsia="Calibri" w:hAnsi="Arial" w:cs="Arial"/>
          <w:spacing w:val="10"/>
          <w:szCs w:val="24"/>
          <w:lang w:val="es-CO" w:eastAsia="en-US"/>
        </w:rPr>
      </w:pPr>
      <w:r w:rsidRPr="00DD5B4B">
        <w:rPr>
          <w:rFonts w:ascii="Arial" w:eastAsia="Calibri" w:hAnsi="Arial" w:cs="Arial"/>
          <w:spacing w:val="10"/>
          <w:szCs w:val="24"/>
          <w:lang w:val="es-CO" w:eastAsia="en-US"/>
        </w:rPr>
        <w:lastRenderedPageBreak/>
        <w:t xml:space="preserve">Dado que la decisión fue adversa a los intereses de </w:t>
      </w:r>
      <w:r w:rsidR="002E6299" w:rsidRPr="00DD5B4B">
        <w:rPr>
          <w:rFonts w:ascii="Arial" w:eastAsia="Calibri" w:hAnsi="Arial" w:cs="Arial"/>
          <w:spacing w:val="10"/>
          <w:szCs w:val="24"/>
          <w:lang w:val="es-CO" w:eastAsia="en-US"/>
        </w:rPr>
        <w:t xml:space="preserve">la demandante </w:t>
      </w:r>
      <w:r w:rsidRPr="00DD5B4B">
        <w:rPr>
          <w:rFonts w:ascii="Arial" w:eastAsia="Calibri" w:hAnsi="Arial" w:cs="Arial"/>
          <w:spacing w:val="10"/>
          <w:szCs w:val="24"/>
          <w:lang w:val="es-CO" w:eastAsia="en-US"/>
        </w:rPr>
        <w:t xml:space="preserve">se ordenó surtir ante esta Sala el grado jurisdiccional de consulta, al tenor de lo dispuesto en el artículo 66 CPTSS. </w:t>
      </w:r>
    </w:p>
    <w:p w14:paraId="7DC45161" w14:textId="77777777" w:rsidR="000F77F4" w:rsidRPr="00DD5B4B" w:rsidRDefault="000F77F4" w:rsidP="0056259A">
      <w:pPr>
        <w:spacing w:line="276" w:lineRule="auto"/>
        <w:jc w:val="both"/>
        <w:rPr>
          <w:rFonts w:ascii="Arial" w:hAnsi="Arial" w:cs="Arial"/>
          <w:b/>
          <w:bCs/>
          <w:spacing w:val="10"/>
          <w:szCs w:val="24"/>
        </w:rPr>
      </w:pPr>
    </w:p>
    <w:p w14:paraId="6F72E400" w14:textId="77777777" w:rsidR="000F77F4" w:rsidRPr="00DD5B4B" w:rsidRDefault="000F77F4" w:rsidP="0056259A">
      <w:pPr>
        <w:pStyle w:val="Prrafodelista"/>
        <w:numPr>
          <w:ilvl w:val="0"/>
          <w:numId w:val="1"/>
        </w:numPr>
        <w:spacing w:line="276" w:lineRule="auto"/>
        <w:jc w:val="both"/>
        <w:rPr>
          <w:rFonts w:ascii="Arial" w:hAnsi="Arial" w:cs="Arial"/>
          <w:b/>
          <w:bCs/>
          <w:spacing w:val="10"/>
          <w:szCs w:val="24"/>
        </w:rPr>
      </w:pPr>
      <w:r w:rsidRPr="00DD5B4B">
        <w:rPr>
          <w:rFonts w:ascii="Arial" w:hAnsi="Arial" w:cs="Arial"/>
          <w:b/>
          <w:bCs/>
          <w:spacing w:val="10"/>
          <w:szCs w:val="24"/>
        </w:rPr>
        <w:t xml:space="preserve">ALEGATOS DE INSTANCIA </w:t>
      </w:r>
    </w:p>
    <w:p w14:paraId="25A1C512" w14:textId="77777777" w:rsidR="000F77F4" w:rsidRPr="00DD5B4B" w:rsidRDefault="000F77F4" w:rsidP="0056259A">
      <w:pPr>
        <w:spacing w:line="276" w:lineRule="auto"/>
        <w:jc w:val="both"/>
        <w:rPr>
          <w:rFonts w:ascii="Arial" w:hAnsi="Arial" w:cs="Arial"/>
          <w:spacing w:val="10"/>
          <w:szCs w:val="24"/>
        </w:rPr>
      </w:pPr>
    </w:p>
    <w:p w14:paraId="4A11FAC3" w14:textId="170803F0" w:rsidR="000F77F4" w:rsidRPr="00DD5B4B" w:rsidRDefault="000F77F4" w:rsidP="0056259A">
      <w:pPr>
        <w:spacing w:line="276" w:lineRule="auto"/>
        <w:jc w:val="both"/>
        <w:rPr>
          <w:rFonts w:ascii="Arial" w:eastAsia="Arial Narrow" w:hAnsi="Arial" w:cs="Arial"/>
          <w:spacing w:val="10"/>
          <w:szCs w:val="24"/>
          <w:lang w:val="es-ES"/>
        </w:rPr>
      </w:pPr>
      <w:r w:rsidRPr="00DD5B4B">
        <w:rPr>
          <w:rFonts w:ascii="Arial" w:eastAsia="Arial Narrow" w:hAnsi="Arial" w:cs="Arial"/>
          <w:spacing w:val="10"/>
          <w:szCs w:val="24"/>
          <w:lang w:val="es-ES"/>
        </w:rPr>
        <w:t>Dentro del término otorgado a las partes para descorrer el traslado, alleg</w:t>
      </w:r>
      <w:r w:rsidR="52F7EF74" w:rsidRPr="00DD5B4B">
        <w:rPr>
          <w:rFonts w:ascii="Arial" w:eastAsia="Arial Narrow" w:hAnsi="Arial" w:cs="Arial"/>
          <w:spacing w:val="10"/>
          <w:szCs w:val="24"/>
          <w:lang w:val="es-ES"/>
        </w:rPr>
        <w:t xml:space="preserve">ó </w:t>
      </w:r>
      <w:r w:rsidRPr="00DD5B4B">
        <w:rPr>
          <w:rFonts w:ascii="Arial" w:eastAsia="Arial Narrow" w:hAnsi="Arial" w:cs="Arial"/>
          <w:spacing w:val="10"/>
          <w:szCs w:val="24"/>
          <w:lang w:val="es-ES"/>
        </w:rPr>
        <w:t>por escrito sus alegatos de conclusión</w:t>
      </w:r>
      <w:r w:rsidR="774F127B" w:rsidRPr="00DD5B4B">
        <w:rPr>
          <w:rFonts w:ascii="Arial" w:eastAsia="Arial Narrow" w:hAnsi="Arial" w:cs="Arial"/>
          <w:spacing w:val="10"/>
          <w:szCs w:val="24"/>
          <w:lang w:val="es-ES"/>
        </w:rPr>
        <w:t xml:space="preserve"> la entidad demandada, </w:t>
      </w:r>
      <w:r w:rsidRPr="00DD5B4B">
        <w:rPr>
          <w:rFonts w:ascii="Arial" w:eastAsia="Arial Narrow" w:hAnsi="Arial" w:cs="Arial"/>
          <w:spacing w:val="10"/>
          <w:szCs w:val="24"/>
          <w:lang w:val="es-ES"/>
        </w:rPr>
        <w:t>por lo que se procede a decidir de fondo previa las siguientes:  </w:t>
      </w:r>
    </w:p>
    <w:p w14:paraId="2ECDDFA9" w14:textId="77777777" w:rsidR="000F77F4" w:rsidRPr="00DD5B4B" w:rsidRDefault="000F77F4" w:rsidP="0056259A">
      <w:pPr>
        <w:spacing w:line="276" w:lineRule="auto"/>
        <w:jc w:val="both"/>
        <w:rPr>
          <w:rFonts w:ascii="Arial" w:hAnsi="Arial" w:cs="Arial"/>
          <w:spacing w:val="10"/>
          <w:szCs w:val="24"/>
        </w:rPr>
      </w:pPr>
    </w:p>
    <w:p w14:paraId="2B0A218D" w14:textId="77777777" w:rsidR="000F77F4" w:rsidRPr="00DD5B4B" w:rsidRDefault="000F77F4" w:rsidP="0056259A">
      <w:pPr>
        <w:pStyle w:val="Prrafodelista"/>
        <w:numPr>
          <w:ilvl w:val="0"/>
          <w:numId w:val="1"/>
        </w:numPr>
        <w:spacing w:line="276" w:lineRule="auto"/>
        <w:jc w:val="both"/>
        <w:rPr>
          <w:rFonts w:ascii="Arial" w:hAnsi="Arial" w:cs="Arial"/>
          <w:b/>
          <w:bCs/>
          <w:spacing w:val="10"/>
          <w:szCs w:val="24"/>
        </w:rPr>
      </w:pPr>
      <w:r w:rsidRPr="00DD5B4B">
        <w:rPr>
          <w:rFonts w:ascii="Arial" w:hAnsi="Arial" w:cs="Arial"/>
          <w:b/>
          <w:bCs/>
          <w:spacing w:val="10"/>
          <w:szCs w:val="24"/>
        </w:rPr>
        <w:t xml:space="preserve">CONSIDERACIONES </w:t>
      </w:r>
    </w:p>
    <w:p w14:paraId="3EB5D8D1" w14:textId="77777777" w:rsidR="000F77F4" w:rsidRPr="00DD5B4B" w:rsidRDefault="000F77F4" w:rsidP="0056259A">
      <w:pPr>
        <w:spacing w:line="276" w:lineRule="auto"/>
        <w:jc w:val="both"/>
        <w:rPr>
          <w:rFonts w:ascii="Arial" w:hAnsi="Arial" w:cs="Arial"/>
          <w:b/>
          <w:bCs/>
          <w:spacing w:val="10"/>
          <w:szCs w:val="24"/>
        </w:rPr>
      </w:pPr>
    </w:p>
    <w:p w14:paraId="614BA569" w14:textId="77777777" w:rsidR="000F77F4" w:rsidRPr="00DD5B4B" w:rsidRDefault="000F77F4" w:rsidP="0056259A">
      <w:pPr>
        <w:pStyle w:val="Prrafodelista"/>
        <w:numPr>
          <w:ilvl w:val="1"/>
          <w:numId w:val="2"/>
        </w:numPr>
        <w:spacing w:line="276" w:lineRule="auto"/>
        <w:jc w:val="both"/>
        <w:rPr>
          <w:rFonts w:ascii="Arial" w:hAnsi="Arial" w:cs="Arial"/>
          <w:b/>
          <w:bCs/>
          <w:spacing w:val="10"/>
          <w:szCs w:val="24"/>
        </w:rPr>
      </w:pPr>
      <w:r w:rsidRPr="00DD5B4B">
        <w:rPr>
          <w:rFonts w:ascii="Arial" w:hAnsi="Arial" w:cs="Arial"/>
          <w:b/>
          <w:bCs/>
          <w:spacing w:val="10"/>
          <w:szCs w:val="24"/>
        </w:rPr>
        <w:t xml:space="preserve"> Presupuestos Procesales. </w:t>
      </w:r>
    </w:p>
    <w:p w14:paraId="2E15A508" w14:textId="77777777" w:rsidR="000F77F4" w:rsidRPr="00DD5B4B" w:rsidRDefault="000F77F4" w:rsidP="0056259A">
      <w:pPr>
        <w:spacing w:line="276" w:lineRule="auto"/>
        <w:jc w:val="both"/>
        <w:rPr>
          <w:rFonts w:ascii="Arial" w:hAnsi="Arial" w:cs="Arial"/>
          <w:spacing w:val="10"/>
          <w:szCs w:val="24"/>
        </w:rPr>
      </w:pPr>
    </w:p>
    <w:p w14:paraId="0F68EF5D" w14:textId="77777777" w:rsidR="000F77F4" w:rsidRPr="00DD5B4B" w:rsidRDefault="000F77F4" w:rsidP="0056259A">
      <w:pPr>
        <w:spacing w:line="276" w:lineRule="auto"/>
        <w:jc w:val="both"/>
        <w:rPr>
          <w:rFonts w:ascii="Arial" w:hAnsi="Arial" w:cs="Arial"/>
          <w:spacing w:val="10"/>
          <w:szCs w:val="24"/>
        </w:rPr>
      </w:pPr>
      <w:r w:rsidRPr="00DD5B4B">
        <w:rPr>
          <w:rFonts w:ascii="Arial" w:hAnsi="Arial" w:cs="Arial"/>
          <w:spacing w:val="10"/>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7B372E4" w14:textId="77777777" w:rsidR="000F77F4" w:rsidRPr="00DD5B4B" w:rsidRDefault="000F77F4" w:rsidP="0056259A">
      <w:pPr>
        <w:spacing w:line="276" w:lineRule="auto"/>
        <w:jc w:val="both"/>
        <w:rPr>
          <w:rFonts w:ascii="Arial" w:hAnsi="Arial" w:cs="Arial"/>
          <w:b/>
          <w:bCs/>
          <w:spacing w:val="10"/>
          <w:szCs w:val="24"/>
        </w:rPr>
      </w:pPr>
    </w:p>
    <w:p w14:paraId="4A4B5FD5" w14:textId="77777777" w:rsidR="000F77F4" w:rsidRPr="00DD5B4B" w:rsidRDefault="000F77F4" w:rsidP="0056259A">
      <w:pPr>
        <w:spacing w:line="276" w:lineRule="auto"/>
        <w:ind w:firstLine="426"/>
        <w:jc w:val="both"/>
        <w:rPr>
          <w:rFonts w:ascii="Arial" w:hAnsi="Arial" w:cs="Arial"/>
          <w:b/>
          <w:bCs/>
          <w:spacing w:val="10"/>
          <w:szCs w:val="24"/>
        </w:rPr>
      </w:pPr>
      <w:r w:rsidRPr="00DD5B4B">
        <w:rPr>
          <w:rFonts w:ascii="Arial" w:hAnsi="Arial" w:cs="Arial"/>
          <w:b/>
          <w:bCs/>
          <w:spacing w:val="10"/>
          <w:szCs w:val="24"/>
        </w:rPr>
        <w:t>5.2. Problemas jurídicos por resolver.</w:t>
      </w:r>
    </w:p>
    <w:p w14:paraId="48A84166" w14:textId="77777777" w:rsidR="000F77F4" w:rsidRPr="00DD5B4B" w:rsidRDefault="000F77F4" w:rsidP="0056259A">
      <w:pPr>
        <w:spacing w:line="276" w:lineRule="auto"/>
        <w:jc w:val="both"/>
        <w:rPr>
          <w:rFonts w:ascii="Arial" w:hAnsi="Arial" w:cs="Arial"/>
          <w:spacing w:val="10"/>
          <w:szCs w:val="24"/>
        </w:rPr>
      </w:pPr>
    </w:p>
    <w:p w14:paraId="79E1C9C8" w14:textId="77777777" w:rsidR="000F77F4" w:rsidRPr="00DD5B4B" w:rsidRDefault="000F77F4" w:rsidP="0056259A">
      <w:pPr>
        <w:pStyle w:val="Sinespaciado"/>
        <w:spacing w:line="276" w:lineRule="auto"/>
        <w:jc w:val="both"/>
        <w:rPr>
          <w:rFonts w:ascii="Arial" w:hAnsi="Arial" w:cs="Arial"/>
          <w:spacing w:val="10"/>
          <w:szCs w:val="24"/>
        </w:rPr>
      </w:pPr>
      <w:r w:rsidRPr="00DD5B4B">
        <w:rPr>
          <w:rFonts w:ascii="Arial" w:hAnsi="Arial" w:cs="Arial"/>
          <w:spacing w:val="10"/>
          <w:szCs w:val="24"/>
        </w:rPr>
        <w:t>De conformidad con</w:t>
      </w:r>
      <w:r w:rsidR="00FF6E04" w:rsidRPr="00DD5B4B">
        <w:rPr>
          <w:rFonts w:ascii="Arial" w:hAnsi="Arial" w:cs="Arial"/>
          <w:spacing w:val="10"/>
          <w:szCs w:val="24"/>
        </w:rPr>
        <w:t xml:space="preserve"> el grado jurisdiccional de consulta que opera en favor de la demandante</w:t>
      </w:r>
      <w:r w:rsidRPr="00DD5B4B">
        <w:rPr>
          <w:rFonts w:ascii="Arial" w:hAnsi="Arial" w:cs="Arial"/>
          <w:spacing w:val="10"/>
          <w:szCs w:val="24"/>
        </w:rPr>
        <w:t xml:space="preserve">, se encuentra que </w:t>
      </w:r>
      <w:r w:rsidR="00FF6E04" w:rsidRPr="00DD5B4B">
        <w:rPr>
          <w:rFonts w:ascii="Arial" w:hAnsi="Arial" w:cs="Arial"/>
          <w:spacing w:val="10"/>
          <w:szCs w:val="24"/>
        </w:rPr>
        <w:t>el</w:t>
      </w:r>
      <w:r w:rsidRPr="00DD5B4B">
        <w:rPr>
          <w:rFonts w:ascii="Arial" w:hAnsi="Arial" w:cs="Arial"/>
          <w:spacing w:val="10"/>
          <w:szCs w:val="24"/>
        </w:rPr>
        <w:t xml:space="preserve"> problema jurídico a resolver se </w:t>
      </w:r>
      <w:r w:rsidR="00FF6E04" w:rsidRPr="00DD5B4B">
        <w:rPr>
          <w:rFonts w:ascii="Arial" w:hAnsi="Arial" w:cs="Arial"/>
          <w:spacing w:val="10"/>
          <w:szCs w:val="24"/>
        </w:rPr>
        <w:t>circunscribe</w:t>
      </w:r>
      <w:r w:rsidRPr="00DD5B4B">
        <w:rPr>
          <w:rFonts w:ascii="Arial" w:hAnsi="Arial" w:cs="Arial"/>
          <w:spacing w:val="10"/>
          <w:szCs w:val="24"/>
        </w:rPr>
        <w:t xml:space="preserve"> a determinar </w:t>
      </w:r>
      <w:r w:rsidR="00FF6E04" w:rsidRPr="00DD5B4B">
        <w:rPr>
          <w:rFonts w:ascii="Arial" w:hAnsi="Arial" w:cs="Arial"/>
          <w:spacing w:val="10"/>
          <w:szCs w:val="24"/>
        </w:rPr>
        <w:t xml:space="preserve">si la señora Sandra Patricia Rendón acreditó las condiciones necesarias para ser beneficiaria de la pensión de sobrevivientes que reclama con ocasión al fallecimiento de su hijo Daniel Felipe Arias Rendón. </w:t>
      </w:r>
    </w:p>
    <w:p w14:paraId="6606F4CA" w14:textId="77777777" w:rsidR="00FF6E04" w:rsidRPr="00DD5B4B" w:rsidRDefault="00FF6E04" w:rsidP="0056259A">
      <w:pPr>
        <w:pStyle w:val="Sinespaciado"/>
        <w:spacing w:line="276" w:lineRule="auto"/>
        <w:jc w:val="both"/>
        <w:rPr>
          <w:rFonts w:ascii="Arial" w:hAnsi="Arial" w:cs="Arial"/>
          <w:spacing w:val="10"/>
          <w:szCs w:val="24"/>
        </w:rPr>
      </w:pPr>
    </w:p>
    <w:p w14:paraId="33E9E265" w14:textId="77777777" w:rsidR="000F77F4" w:rsidRPr="00DD5B4B" w:rsidRDefault="000F77F4" w:rsidP="0056259A">
      <w:pPr>
        <w:tabs>
          <w:tab w:val="left" w:pos="284"/>
        </w:tabs>
        <w:spacing w:line="276" w:lineRule="auto"/>
        <w:jc w:val="both"/>
        <w:rPr>
          <w:rFonts w:ascii="Arial" w:hAnsi="Arial" w:cs="Arial"/>
          <w:b/>
          <w:bCs/>
          <w:spacing w:val="10"/>
          <w:szCs w:val="24"/>
        </w:rPr>
      </w:pPr>
      <w:r w:rsidRPr="00DD5B4B">
        <w:rPr>
          <w:rFonts w:ascii="Arial" w:hAnsi="Arial" w:cs="Arial"/>
          <w:spacing w:val="10"/>
          <w:szCs w:val="24"/>
        </w:rPr>
        <w:tab/>
      </w:r>
      <w:r w:rsidRPr="00DD5B4B">
        <w:rPr>
          <w:rFonts w:ascii="Arial" w:hAnsi="Arial" w:cs="Arial"/>
          <w:b/>
          <w:bCs/>
          <w:spacing w:val="10"/>
          <w:szCs w:val="24"/>
        </w:rPr>
        <w:t>5.3. Desenvolvimiento de la problemática planteada</w:t>
      </w:r>
    </w:p>
    <w:p w14:paraId="2E9EFD95" w14:textId="77777777" w:rsidR="000F77F4" w:rsidRPr="00DD5B4B" w:rsidRDefault="000F77F4" w:rsidP="0056259A">
      <w:pPr>
        <w:spacing w:line="276" w:lineRule="auto"/>
        <w:jc w:val="both"/>
        <w:rPr>
          <w:rFonts w:ascii="Arial" w:hAnsi="Arial" w:cs="Arial"/>
          <w:spacing w:val="10"/>
          <w:szCs w:val="24"/>
        </w:rPr>
      </w:pPr>
    </w:p>
    <w:p w14:paraId="2472FC25" w14:textId="77777777" w:rsidR="00FF247E" w:rsidRPr="00DD5B4B" w:rsidRDefault="00FF247E" w:rsidP="0056259A">
      <w:pPr>
        <w:pStyle w:val="paragraph"/>
        <w:tabs>
          <w:tab w:val="left" w:pos="993"/>
        </w:tabs>
        <w:spacing w:before="0" w:beforeAutospacing="0" w:after="0" w:afterAutospacing="0" w:line="276" w:lineRule="auto"/>
        <w:ind w:firstLine="284"/>
        <w:jc w:val="both"/>
        <w:textAlignment w:val="baseline"/>
        <w:rPr>
          <w:rFonts w:ascii="Arial" w:hAnsi="Arial" w:cs="Arial"/>
          <w:spacing w:val="10"/>
        </w:rPr>
      </w:pPr>
      <w:r w:rsidRPr="00DD5B4B">
        <w:rPr>
          <w:rStyle w:val="normaltextrun"/>
          <w:rFonts w:ascii="Arial" w:hAnsi="Arial" w:cs="Arial"/>
          <w:b/>
          <w:bCs/>
          <w:spacing w:val="10"/>
        </w:rPr>
        <w:t>5.3.1 Requisitos de la pensión de sobrevivientes - Ley 797 de 2003   </w:t>
      </w:r>
      <w:r w:rsidRPr="00DD5B4B">
        <w:rPr>
          <w:rStyle w:val="eop"/>
          <w:rFonts w:ascii="Arial" w:hAnsi="Arial" w:cs="Arial"/>
          <w:spacing w:val="10"/>
        </w:rPr>
        <w:t> </w:t>
      </w:r>
    </w:p>
    <w:p w14:paraId="6A3FE810" w14:textId="77777777" w:rsidR="00FF247E" w:rsidRPr="00DD5B4B" w:rsidRDefault="00FF247E" w:rsidP="0056259A">
      <w:pPr>
        <w:pStyle w:val="Sinespaciado"/>
        <w:spacing w:line="276" w:lineRule="auto"/>
        <w:rPr>
          <w:rFonts w:ascii="Arial" w:hAnsi="Arial" w:cs="Arial"/>
          <w:spacing w:val="10"/>
          <w:szCs w:val="24"/>
        </w:rPr>
      </w:pPr>
      <w:r w:rsidRPr="00DD5B4B">
        <w:rPr>
          <w:rStyle w:val="eop"/>
          <w:rFonts w:ascii="Arial" w:hAnsi="Arial" w:cs="Arial"/>
          <w:spacing w:val="10"/>
          <w:szCs w:val="24"/>
        </w:rPr>
        <w:t> </w:t>
      </w:r>
    </w:p>
    <w:p w14:paraId="30B698BD" w14:textId="77777777" w:rsidR="00FF247E" w:rsidRPr="00DD5B4B" w:rsidRDefault="00FF247E" w:rsidP="0056259A">
      <w:pPr>
        <w:pStyle w:val="paragraph"/>
        <w:spacing w:before="0" w:beforeAutospacing="0" w:after="0" w:afterAutospacing="0" w:line="276" w:lineRule="auto"/>
        <w:jc w:val="both"/>
        <w:textAlignment w:val="baseline"/>
        <w:rPr>
          <w:rFonts w:ascii="Arial" w:hAnsi="Arial" w:cs="Arial"/>
          <w:spacing w:val="10"/>
        </w:rPr>
      </w:pPr>
      <w:r w:rsidRPr="00DD5B4B">
        <w:rPr>
          <w:rStyle w:val="normaltextrun"/>
          <w:rFonts w:ascii="Arial" w:hAnsi="Arial" w:cs="Arial"/>
          <w:spacing w:val="10"/>
        </w:rPr>
        <w:t>En materia laboral, el régimen de los efectos de la ley se estatuyó en el artículo 16 del Código Sustantivo del Trabajo, prescribiendo que las normas de este, por ser de orden público, producen efecto general inmediato, y por tanto, se aplican a las relaciones vigentes o en curso al momento en que empiezan a regir, pero no tienen efecto retroactivo sobre situaciones definidas o consumadas bajo leyes anteriores.</w:t>
      </w:r>
      <w:r w:rsidRPr="00DD5B4B">
        <w:rPr>
          <w:rStyle w:val="eop"/>
          <w:rFonts w:ascii="Arial" w:hAnsi="Arial" w:cs="Arial"/>
          <w:spacing w:val="10"/>
        </w:rPr>
        <w:t> </w:t>
      </w:r>
    </w:p>
    <w:p w14:paraId="680E45DA" w14:textId="77777777" w:rsidR="00FF247E" w:rsidRPr="00DD5B4B" w:rsidRDefault="00FF247E" w:rsidP="0056259A">
      <w:pPr>
        <w:pStyle w:val="paragraph"/>
        <w:spacing w:before="0" w:beforeAutospacing="0" w:after="0" w:afterAutospacing="0" w:line="276" w:lineRule="auto"/>
        <w:jc w:val="both"/>
        <w:textAlignment w:val="baseline"/>
        <w:rPr>
          <w:rFonts w:ascii="Arial" w:hAnsi="Arial" w:cs="Arial"/>
          <w:spacing w:val="10"/>
        </w:rPr>
      </w:pPr>
      <w:r w:rsidRPr="00DD5B4B">
        <w:rPr>
          <w:rStyle w:val="eop"/>
          <w:rFonts w:ascii="Arial" w:hAnsi="Arial" w:cs="Arial"/>
          <w:spacing w:val="10"/>
        </w:rPr>
        <w:t> </w:t>
      </w:r>
    </w:p>
    <w:p w14:paraId="069AA912" w14:textId="77777777" w:rsidR="00FF247E" w:rsidRPr="00DD5B4B" w:rsidRDefault="00FF247E" w:rsidP="0056259A">
      <w:pPr>
        <w:pStyle w:val="paragraph"/>
        <w:spacing w:before="0" w:beforeAutospacing="0" w:after="0" w:afterAutospacing="0" w:line="276" w:lineRule="auto"/>
        <w:jc w:val="both"/>
        <w:textAlignment w:val="baseline"/>
        <w:rPr>
          <w:rFonts w:ascii="Arial" w:hAnsi="Arial" w:cs="Arial"/>
          <w:spacing w:val="10"/>
        </w:rPr>
      </w:pPr>
      <w:r w:rsidRPr="00DD5B4B">
        <w:rPr>
          <w:rStyle w:val="normaltextrun"/>
          <w:rFonts w:ascii="Arial" w:hAnsi="Arial" w:cs="Arial"/>
          <w:spacing w:val="10"/>
        </w:rPr>
        <w:t xml:space="preserve">Acorde con este precepto, en relación con la pensión de sobrevivientes, la norma que regula el derecho a la prestación, no es otra que la vigente al momento en que ocurre el deceso.  Al respecto, la Sala Laboral de la Corte Suprema de Justicia desde antes de la sentencia del 25 de abril de 2007, radicado No. 29121, ha venido afirmando que </w:t>
      </w:r>
      <w:r w:rsidRPr="00DD5B4B">
        <w:rPr>
          <w:rStyle w:val="normaltextrun"/>
          <w:rFonts w:ascii="Arial" w:hAnsi="Arial" w:cs="Arial"/>
          <w:i/>
          <w:spacing w:val="10"/>
        </w:rPr>
        <w:t>“[f]rente la pensión de sobrevivientes, (…) es la fecha del fallecimiento la que determina la normatividad que gobierna el caso”.</w:t>
      </w:r>
      <w:r w:rsidRPr="00DD5B4B">
        <w:rPr>
          <w:rStyle w:val="normaltextrun"/>
          <w:rFonts w:ascii="Arial" w:hAnsi="Arial" w:cs="Arial"/>
          <w:spacing w:val="10"/>
        </w:rPr>
        <w:t>  </w:t>
      </w:r>
      <w:r w:rsidRPr="00DD5B4B">
        <w:rPr>
          <w:rStyle w:val="eop"/>
          <w:rFonts w:ascii="Arial" w:hAnsi="Arial" w:cs="Arial"/>
          <w:spacing w:val="10"/>
        </w:rPr>
        <w:t> </w:t>
      </w:r>
    </w:p>
    <w:p w14:paraId="7654C817" w14:textId="77777777" w:rsidR="00FF247E" w:rsidRPr="00DD5B4B" w:rsidRDefault="00FF247E" w:rsidP="0056259A">
      <w:pPr>
        <w:pStyle w:val="paragraph"/>
        <w:spacing w:before="0" w:beforeAutospacing="0" w:after="0" w:afterAutospacing="0" w:line="276" w:lineRule="auto"/>
        <w:jc w:val="both"/>
        <w:textAlignment w:val="baseline"/>
        <w:rPr>
          <w:rFonts w:ascii="Arial" w:hAnsi="Arial" w:cs="Arial"/>
          <w:spacing w:val="10"/>
        </w:rPr>
      </w:pPr>
      <w:r w:rsidRPr="00DD5B4B">
        <w:rPr>
          <w:rStyle w:val="eop"/>
          <w:rFonts w:ascii="Arial" w:hAnsi="Arial" w:cs="Arial"/>
          <w:spacing w:val="10"/>
        </w:rPr>
        <w:t> </w:t>
      </w:r>
    </w:p>
    <w:p w14:paraId="2D8D0F2C" w14:textId="77777777" w:rsidR="00FF247E" w:rsidRPr="00DD5B4B" w:rsidRDefault="00FF247E" w:rsidP="0056259A">
      <w:pPr>
        <w:pStyle w:val="paragraph"/>
        <w:spacing w:before="0" w:beforeAutospacing="0" w:after="0" w:afterAutospacing="0" w:line="276" w:lineRule="auto"/>
        <w:jc w:val="both"/>
        <w:textAlignment w:val="baseline"/>
        <w:rPr>
          <w:rFonts w:ascii="Arial" w:hAnsi="Arial" w:cs="Arial"/>
          <w:spacing w:val="10"/>
        </w:rPr>
      </w:pPr>
      <w:r w:rsidRPr="00DD5B4B">
        <w:rPr>
          <w:rStyle w:val="normaltextrun"/>
          <w:rFonts w:ascii="Arial" w:hAnsi="Arial" w:cs="Arial"/>
          <w:spacing w:val="10"/>
        </w:rPr>
        <w:t xml:space="preserve">Como quiera que el óbito del asegurado en este asunto se produjo el 4 de julio de 2017 (fl.15), estando en vigor el artículo 13 de la Ley 797 de 2003, </w:t>
      </w:r>
      <w:r w:rsidRPr="00DD5B4B">
        <w:rPr>
          <w:rStyle w:val="normaltextrun"/>
          <w:rFonts w:ascii="Arial" w:hAnsi="Arial" w:cs="Arial"/>
          <w:spacing w:val="10"/>
        </w:rPr>
        <w:lastRenderedPageBreak/>
        <w:t>que modificó los artículos 47 y 74 de la Ley 100 de 1993, se colige de manera indefectible que es esta la norma llamada a regular el presente asunto. </w:t>
      </w:r>
      <w:r w:rsidRPr="00DD5B4B">
        <w:rPr>
          <w:rStyle w:val="eop"/>
          <w:rFonts w:ascii="Arial" w:hAnsi="Arial" w:cs="Arial"/>
          <w:spacing w:val="10"/>
        </w:rPr>
        <w:t> </w:t>
      </w:r>
    </w:p>
    <w:p w14:paraId="178BC55B" w14:textId="77777777" w:rsidR="00FF247E" w:rsidRPr="00DD5B4B" w:rsidRDefault="00FF247E" w:rsidP="0056259A">
      <w:pPr>
        <w:pStyle w:val="paragraph"/>
        <w:spacing w:before="0" w:beforeAutospacing="0" w:after="0" w:afterAutospacing="0" w:line="276" w:lineRule="auto"/>
        <w:jc w:val="both"/>
        <w:textAlignment w:val="baseline"/>
        <w:rPr>
          <w:rFonts w:ascii="Arial" w:hAnsi="Arial" w:cs="Arial"/>
          <w:spacing w:val="10"/>
        </w:rPr>
      </w:pPr>
      <w:r w:rsidRPr="00DD5B4B">
        <w:rPr>
          <w:rStyle w:val="eop"/>
          <w:rFonts w:ascii="Arial" w:hAnsi="Arial" w:cs="Arial"/>
          <w:spacing w:val="10"/>
        </w:rPr>
        <w:t> </w:t>
      </w:r>
    </w:p>
    <w:p w14:paraId="681EFAA4" w14:textId="77777777" w:rsidR="00FF247E" w:rsidRPr="00DD5B4B" w:rsidRDefault="00FF247E" w:rsidP="0056259A">
      <w:pPr>
        <w:pStyle w:val="paragraph"/>
        <w:spacing w:before="0" w:beforeAutospacing="0" w:after="0" w:afterAutospacing="0" w:line="276" w:lineRule="auto"/>
        <w:jc w:val="both"/>
        <w:textAlignment w:val="baseline"/>
        <w:rPr>
          <w:rFonts w:ascii="Arial" w:hAnsi="Arial" w:cs="Arial"/>
          <w:spacing w:val="10"/>
        </w:rPr>
      </w:pPr>
      <w:r w:rsidRPr="00DD5B4B">
        <w:rPr>
          <w:rStyle w:val="normaltextrun"/>
          <w:rFonts w:ascii="Arial" w:hAnsi="Arial" w:cs="Arial"/>
          <w:spacing w:val="10"/>
        </w:rPr>
        <w:t xml:space="preserve">Dicha disposición normativa establece en su literal d) </w:t>
      </w:r>
      <w:r w:rsidRPr="00DD5B4B">
        <w:rPr>
          <w:rFonts w:ascii="Arial" w:hAnsi="Arial" w:cs="Arial"/>
          <w:spacing w:val="10"/>
        </w:rPr>
        <w:t>como beneficiarios de la prestación de sobrevivientes, los padres que demuestren una dependencia económica respecto de su hijo fallecido, y además que, no existan beneficiarios con mejor derecho, esto es, hijos o cónyuge o compañero permanente.</w:t>
      </w:r>
    </w:p>
    <w:p w14:paraId="07824378" w14:textId="77777777" w:rsidR="00FF247E" w:rsidRPr="00DD5B4B" w:rsidRDefault="00FF247E" w:rsidP="0056259A">
      <w:pPr>
        <w:pStyle w:val="Sinespaciado"/>
        <w:spacing w:line="276" w:lineRule="auto"/>
        <w:rPr>
          <w:rFonts w:ascii="Arial" w:hAnsi="Arial" w:cs="Arial"/>
          <w:spacing w:val="10"/>
          <w:szCs w:val="24"/>
        </w:rPr>
      </w:pPr>
    </w:p>
    <w:p w14:paraId="2B62F690" w14:textId="77777777" w:rsidR="00FF247E" w:rsidRPr="00DD5B4B" w:rsidRDefault="00FF247E" w:rsidP="0056259A">
      <w:pPr>
        <w:spacing w:line="276" w:lineRule="auto"/>
        <w:jc w:val="both"/>
        <w:rPr>
          <w:rFonts w:ascii="Arial" w:hAnsi="Arial" w:cs="Arial"/>
          <w:spacing w:val="10"/>
          <w:szCs w:val="24"/>
        </w:rPr>
      </w:pPr>
      <w:r w:rsidRPr="00DD5B4B">
        <w:rPr>
          <w:rFonts w:ascii="Arial" w:hAnsi="Arial" w:cs="Arial"/>
          <w:spacing w:val="10"/>
          <w:szCs w:val="24"/>
        </w:rPr>
        <w:t xml:space="preserve">Tal dependencia económica requerida en este tipo de asuntos, no exige la connotación de ser total y absoluta, pues es posible que los padres cuenten con algún tipo de ingreso adicional producto de su actividad laboral o de cualquier otra, y aun así demuestren que se encuentren imposibilitados para cubrir sus necesidades básicas existenciales en forma digna, siendo entonces imprescindible el apoyo económico del hijo. </w:t>
      </w:r>
    </w:p>
    <w:p w14:paraId="0E99ACFC" w14:textId="77777777" w:rsidR="00FF247E" w:rsidRPr="00DD5B4B" w:rsidRDefault="00FF247E" w:rsidP="0056259A">
      <w:pPr>
        <w:pStyle w:val="Sinespaciado"/>
        <w:spacing w:line="276" w:lineRule="auto"/>
        <w:rPr>
          <w:rFonts w:ascii="Arial" w:hAnsi="Arial" w:cs="Arial"/>
          <w:spacing w:val="10"/>
          <w:szCs w:val="24"/>
        </w:rPr>
      </w:pPr>
      <w:r w:rsidRPr="00DD5B4B">
        <w:rPr>
          <w:rFonts w:ascii="Arial" w:hAnsi="Arial" w:cs="Arial"/>
          <w:spacing w:val="10"/>
          <w:szCs w:val="24"/>
        </w:rPr>
        <w:tab/>
      </w:r>
    </w:p>
    <w:p w14:paraId="388DFBA4" w14:textId="77777777" w:rsidR="00FF247E" w:rsidRPr="00DD5B4B" w:rsidRDefault="00FF247E" w:rsidP="0056259A">
      <w:pPr>
        <w:spacing w:line="276" w:lineRule="auto"/>
        <w:jc w:val="both"/>
        <w:rPr>
          <w:rFonts w:ascii="Arial" w:hAnsi="Arial" w:cs="Arial"/>
          <w:spacing w:val="10"/>
          <w:szCs w:val="24"/>
        </w:rPr>
      </w:pPr>
      <w:r w:rsidRPr="00DD5B4B">
        <w:rPr>
          <w:rFonts w:ascii="Arial" w:hAnsi="Arial" w:cs="Arial"/>
          <w:spacing w:val="10"/>
          <w:szCs w:val="24"/>
        </w:rPr>
        <w:t xml:space="preserve">Así lo consideró </w:t>
      </w:r>
      <w:r w:rsidRPr="00DD5B4B">
        <w:rPr>
          <w:rFonts w:ascii="Arial" w:hAnsi="Arial" w:cs="Arial"/>
          <w:spacing w:val="10"/>
          <w:szCs w:val="24"/>
          <w:lang w:val="es-ES"/>
        </w:rPr>
        <w:t>la Corte Constitucional en sentencia C-111 de 2006, en la que declaró inexequible los apartes del artículo 13 de la Ley 797 de 2003 que exigían una dependencia económica exclusiva del progenitor respecto del hijo afiliado.</w:t>
      </w:r>
    </w:p>
    <w:p w14:paraId="39FB8FFB" w14:textId="77777777" w:rsidR="00FF247E" w:rsidRPr="00DD5B4B" w:rsidRDefault="00FF247E" w:rsidP="0056259A">
      <w:pPr>
        <w:pStyle w:val="Sinespaciado"/>
        <w:spacing w:line="276" w:lineRule="auto"/>
        <w:rPr>
          <w:rFonts w:ascii="Arial" w:hAnsi="Arial" w:cs="Arial"/>
          <w:spacing w:val="10"/>
          <w:szCs w:val="24"/>
        </w:rPr>
      </w:pPr>
    </w:p>
    <w:p w14:paraId="02CF5C04" w14:textId="07EC02E4" w:rsidR="00FF247E" w:rsidRPr="00DD5B4B" w:rsidRDefault="00FF247E" w:rsidP="0056259A">
      <w:pPr>
        <w:spacing w:line="276" w:lineRule="auto"/>
        <w:jc w:val="both"/>
        <w:rPr>
          <w:rFonts w:ascii="Arial" w:hAnsi="Arial" w:cs="Arial"/>
          <w:spacing w:val="10"/>
          <w:szCs w:val="24"/>
        </w:rPr>
      </w:pPr>
      <w:r w:rsidRPr="00DD5B4B">
        <w:rPr>
          <w:rFonts w:ascii="Arial" w:hAnsi="Arial" w:cs="Arial"/>
          <w:spacing w:val="10"/>
          <w:szCs w:val="24"/>
        </w:rPr>
        <w:t>Por tanto, el que los padres tengan ingresos adicionales no es óbice para que estos puedan acceder a la pensión de sobrevivientes, pues lo importante es verificar que tales ingresos no los convierte en autosuficiente</w:t>
      </w:r>
      <w:r w:rsidR="00DD5B4B" w:rsidRPr="00DD5B4B">
        <w:rPr>
          <w:rFonts w:ascii="Arial" w:hAnsi="Arial" w:cs="Arial"/>
          <w:spacing w:val="10"/>
          <w:szCs w:val="24"/>
        </w:rPr>
        <w:t>s</w:t>
      </w:r>
      <w:r w:rsidRPr="00DD5B4B">
        <w:rPr>
          <w:rFonts w:ascii="Arial" w:hAnsi="Arial" w:cs="Arial"/>
          <w:spacing w:val="10"/>
          <w:szCs w:val="24"/>
        </w:rPr>
        <w:t xml:space="preserve"> económicamente y que demuestren que al momento del deceso del causante, estaban supeditados al auxilio o aporte económico que este les suministraba, el cual debe exhibirse dentro del marco de ser relevante, cierto y periódico, pues no cualquier ayuda monetaria de un buen hijo es indicativa de una verdadera dependencia económica. </w:t>
      </w:r>
    </w:p>
    <w:p w14:paraId="6809B209" w14:textId="77777777" w:rsidR="00FF247E" w:rsidRPr="00DD5B4B" w:rsidRDefault="00FF247E" w:rsidP="0056259A">
      <w:pPr>
        <w:spacing w:line="276" w:lineRule="auto"/>
        <w:jc w:val="both"/>
        <w:rPr>
          <w:rFonts w:ascii="Arial" w:hAnsi="Arial" w:cs="Arial"/>
          <w:spacing w:val="10"/>
          <w:szCs w:val="24"/>
        </w:rPr>
      </w:pPr>
    </w:p>
    <w:p w14:paraId="56FFE008" w14:textId="77777777" w:rsidR="00FF247E" w:rsidRPr="00DD5B4B" w:rsidRDefault="00FF247E" w:rsidP="0056259A">
      <w:pPr>
        <w:spacing w:line="276" w:lineRule="auto"/>
        <w:jc w:val="both"/>
        <w:rPr>
          <w:rFonts w:ascii="Arial" w:hAnsi="Arial" w:cs="Arial"/>
          <w:spacing w:val="10"/>
          <w:szCs w:val="24"/>
          <w:lang w:val="es-ES"/>
        </w:rPr>
      </w:pPr>
      <w:r w:rsidRPr="00DD5B4B">
        <w:rPr>
          <w:rFonts w:ascii="Arial" w:hAnsi="Arial" w:cs="Arial"/>
          <w:spacing w:val="10"/>
          <w:szCs w:val="24"/>
        </w:rPr>
        <w:t xml:space="preserve">Al respecto, la Sala de Casación Laboral de la Corte Suprema de Justicia se pronunció en sentencia SL-14923 del 29 de octubre de 2014, radicación 47676, cuando indicó: </w:t>
      </w:r>
    </w:p>
    <w:p w14:paraId="31427ECE" w14:textId="77777777" w:rsidR="00FF247E" w:rsidRPr="00DD5B4B" w:rsidRDefault="00FF247E" w:rsidP="0056259A">
      <w:pPr>
        <w:spacing w:line="276" w:lineRule="auto"/>
        <w:ind w:firstLine="851"/>
        <w:jc w:val="both"/>
        <w:rPr>
          <w:rFonts w:ascii="Arial" w:hAnsi="Arial" w:cs="Arial"/>
          <w:spacing w:val="10"/>
          <w:szCs w:val="24"/>
          <w:lang w:val="es-ES"/>
        </w:rPr>
      </w:pPr>
    </w:p>
    <w:p w14:paraId="5F076DE4" w14:textId="77777777" w:rsidR="00FF247E" w:rsidRPr="00DD5B4B" w:rsidRDefault="00FF247E" w:rsidP="0056259A">
      <w:pPr>
        <w:ind w:left="426" w:right="420"/>
        <w:jc w:val="both"/>
        <w:rPr>
          <w:rFonts w:ascii="Arial" w:hAnsi="Arial" w:cs="Arial"/>
          <w:i/>
          <w:spacing w:val="10"/>
          <w:sz w:val="22"/>
          <w:szCs w:val="24"/>
        </w:rPr>
      </w:pPr>
      <w:r w:rsidRPr="00DD5B4B">
        <w:rPr>
          <w:rFonts w:ascii="Arial" w:hAnsi="Arial" w:cs="Arial"/>
          <w:i/>
          <w:spacing w:val="10"/>
          <w:sz w:val="22"/>
          <w:szCs w:val="24"/>
          <w:lang w:val="es-ES"/>
        </w:rPr>
        <w:t xml:space="preserve">“En estos términos, aunque no debe ser total y absoluta, en todo caso, debe existir un grado cierto de dependencia, que la Corte ha identificado a partir de dos condiciones: i) una falta de autosuficiencia económica, lograda a partir de otros recursos propios o de diferentes fuentes; ii) y una relación de subordinación económica, respecto de los recursos provenientes de la persona fallecida, de manera que, ante su supresión, el que sobrevive no puede valerse por sí mismo y ve afectado su mínimo vital en un grado significativo” </w:t>
      </w:r>
      <w:r w:rsidRPr="00DD5B4B">
        <w:rPr>
          <w:rFonts w:ascii="Arial" w:hAnsi="Arial" w:cs="Arial"/>
          <w:i/>
          <w:spacing w:val="10"/>
          <w:sz w:val="22"/>
          <w:szCs w:val="24"/>
        </w:rPr>
        <w:t>(negrillas fuera del texto)”. (</w:t>
      </w:r>
      <w:r w:rsidRPr="00DD5B4B">
        <w:rPr>
          <w:rFonts w:ascii="Arial" w:hAnsi="Arial" w:cs="Arial"/>
          <w:bCs/>
          <w:i/>
          <w:spacing w:val="10"/>
          <w:sz w:val="22"/>
          <w:szCs w:val="24"/>
        </w:rPr>
        <w:t>Sentencia</w:t>
      </w:r>
      <w:r w:rsidRPr="00DD5B4B">
        <w:rPr>
          <w:rStyle w:val="apple-converted-space"/>
          <w:rFonts w:ascii="Arial" w:hAnsi="Arial" w:cs="Arial"/>
          <w:bCs/>
          <w:i/>
          <w:spacing w:val="10"/>
          <w:sz w:val="22"/>
          <w:szCs w:val="24"/>
        </w:rPr>
        <w:t> </w:t>
      </w:r>
      <w:r w:rsidRPr="00DD5B4B">
        <w:rPr>
          <w:rFonts w:ascii="Arial" w:hAnsi="Arial" w:cs="Arial"/>
          <w:bCs/>
          <w:i/>
          <w:spacing w:val="10"/>
          <w:sz w:val="22"/>
          <w:szCs w:val="24"/>
        </w:rPr>
        <w:t>SL14923-2014</w:t>
      </w:r>
      <w:r w:rsidRPr="00DD5B4B">
        <w:rPr>
          <w:rStyle w:val="apple-converted-space"/>
          <w:rFonts w:ascii="Arial" w:hAnsi="Arial" w:cs="Arial"/>
          <w:bCs/>
          <w:i/>
          <w:spacing w:val="10"/>
          <w:sz w:val="22"/>
          <w:szCs w:val="24"/>
        </w:rPr>
        <w:t> </w:t>
      </w:r>
      <w:r w:rsidRPr="00DD5B4B">
        <w:rPr>
          <w:rFonts w:ascii="Arial" w:hAnsi="Arial" w:cs="Arial"/>
          <w:bCs/>
          <w:i/>
          <w:spacing w:val="10"/>
          <w:sz w:val="22"/>
          <w:szCs w:val="24"/>
        </w:rPr>
        <w:t>de</w:t>
      </w:r>
      <w:r w:rsidRPr="00DD5B4B">
        <w:rPr>
          <w:rStyle w:val="apple-converted-space"/>
          <w:rFonts w:ascii="Arial" w:hAnsi="Arial" w:cs="Arial"/>
          <w:bCs/>
          <w:i/>
          <w:spacing w:val="10"/>
          <w:sz w:val="22"/>
          <w:szCs w:val="24"/>
        </w:rPr>
        <w:t> </w:t>
      </w:r>
      <w:r w:rsidRPr="00DD5B4B">
        <w:rPr>
          <w:rFonts w:ascii="Arial" w:hAnsi="Arial" w:cs="Arial"/>
          <w:bCs/>
          <w:i/>
          <w:spacing w:val="10"/>
          <w:sz w:val="22"/>
          <w:szCs w:val="24"/>
        </w:rPr>
        <w:t xml:space="preserve">octubre 29 de 2014 </w:t>
      </w:r>
      <w:r w:rsidRPr="00DD5B4B">
        <w:rPr>
          <w:rFonts w:ascii="Arial" w:hAnsi="Arial" w:cs="Arial"/>
          <w:i/>
          <w:spacing w:val="10"/>
          <w:sz w:val="22"/>
          <w:szCs w:val="24"/>
        </w:rPr>
        <w:t>Rad.: 47676)</w:t>
      </w:r>
    </w:p>
    <w:p w14:paraId="3B0FA17D" w14:textId="77777777" w:rsidR="00FF247E" w:rsidRPr="00DD5B4B" w:rsidRDefault="00FF247E" w:rsidP="0056259A">
      <w:pPr>
        <w:pStyle w:val="paragraph"/>
        <w:spacing w:before="0" w:beforeAutospacing="0" w:after="0" w:afterAutospacing="0" w:line="276" w:lineRule="auto"/>
        <w:jc w:val="both"/>
        <w:textAlignment w:val="baseline"/>
        <w:rPr>
          <w:rFonts w:ascii="Arial" w:hAnsi="Arial" w:cs="Arial"/>
          <w:spacing w:val="10"/>
        </w:rPr>
      </w:pPr>
    </w:p>
    <w:p w14:paraId="61B31432" w14:textId="77777777" w:rsidR="00FF247E" w:rsidRPr="00DD5B4B" w:rsidRDefault="00FF247E" w:rsidP="0056259A">
      <w:pPr>
        <w:spacing w:line="276" w:lineRule="auto"/>
        <w:jc w:val="both"/>
        <w:rPr>
          <w:rFonts w:ascii="Arial" w:hAnsi="Arial" w:cs="Arial"/>
          <w:spacing w:val="10"/>
          <w:szCs w:val="24"/>
        </w:rPr>
      </w:pPr>
      <w:r w:rsidRPr="00DD5B4B">
        <w:rPr>
          <w:rFonts w:ascii="Arial" w:hAnsi="Arial" w:cs="Arial"/>
          <w:spacing w:val="10"/>
          <w:szCs w:val="24"/>
        </w:rPr>
        <w:t>Y más recientemente, en sentencia SL5605 de 2019 donde precisó:</w:t>
      </w:r>
    </w:p>
    <w:p w14:paraId="2E1AAF90" w14:textId="77777777" w:rsidR="00FF247E" w:rsidRPr="00DD5B4B" w:rsidRDefault="00FF247E" w:rsidP="0056259A">
      <w:pPr>
        <w:pStyle w:val="Sinespaciado"/>
        <w:spacing w:line="276" w:lineRule="auto"/>
        <w:rPr>
          <w:rFonts w:ascii="Arial" w:hAnsi="Arial" w:cs="Arial"/>
          <w:spacing w:val="10"/>
          <w:szCs w:val="24"/>
        </w:rPr>
      </w:pPr>
    </w:p>
    <w:p w14:paraId="50CDE248" w14:textId="77777777" w:rsidR="00FF247E" w:rsidRPr="00DD5B4B" w:rsidRDefault="00FF247E" w:rsidP="0056259A">
      <w:pPr>
        <w:ind w:left="426" w:right="420"/>
        <w:jc w:val="both"/>
        <w:rPr>
          <w:rFonts w:ascii="Arial" w:hAnsi="Arial" w:cs="Arial"/>
          <w:i/>
          <w:spacing w:val="10"/>
          <w:sz w:val="22"/>
          <w:szCs w:val="24"/>
          <w:lang w:val="es-ES"/>
        </w:rPr>
      </w:pPr>
      <w:r w:rsidRPr="00DD5B4B">
        <w:rPr>
          <w:rFonts w:ascii="Arial" w:hAnsi="Arial" w:cs="Arial"/>
          <w:i/>
          <w:spacing w:val="10"/>
          <w:sz w:val="22"/>
          <w:szCs w:val="24"/>
          <w:lang w:val="es-ES"/>
        </w:rPr>
        <w:t xml:space="preserve">“De otra parte esta Sala, en nutrida jurisprudencia, ha precisado que la dependencia económica que es exigida a los padres o a los hijos dependientes para acreditar la condición de beneficiarios de la pensión de sobrevivientes, no implica que los mismos se encuentren en estado de </w:t>
      </w:r>
      <w:r w:rsidRPr="00DD5B4B">
        <w:rPr>
          <w:rFonts w:ascii="Arial" w:hAnsi="Arial" w:cs="Arial"/>
          <w:i/>
          <w:spacing w:val="10"/>
          <w:sz w:val="22"/>
          <w:szCs w:val="24"/>
          <w:lang w:val="es-ES"/>
        </w:rPr>
        <w:lastRenderedPageBreak/>
        <w:t>mendicidad, con lo cual pueden contar con recursos propios  u otras fuentes de recursos, no obstante los mismos no les permiten una autosuficiencia (sentencias CSJ SL9640 – 2014,CSJ SL9640 – 2014, SL8928 – 2014, CSJ SL30790-2007, CSJ SL22132-2004, CSJ SL24141-2005, CSJ SL26406-2006, CSJ SL30348-2007, y CSJ SL31205-2007).</w:t>
      </w:r>
    </w:p>
    <w:p w14:paraId="056EBC20" w14:textId="77777777" w:rsidR="00FF247E" w:rsidRPr="00DD5B4B" w:rsidRDefault="00FF247E" w:rsidP="0056259A">
      <w:pPr>
        <w:ind w:left="426" w:right="420"/>
        <w:jc w:val="both"/>
        <w:rPr>
          <w:rFonts w:ascii="Arial" w:hAnsi="Arial" w:cs="Arial"/>
          <w:i/>
          <w:spacing w:val="10"/>
          <w:sz w:val="22"/>
          <w:szCs w:val="24"/>
          <w:lang w:val="es-ES"/>
        </w:rPr>
      </w:pPr>
    </w:p>
    <w:p w14:paraId="0433D48C" w14:textId="77777777" w:rsidR="00FF247E" w:rsidRPr="00DD5B4B" w:rsidRDefault="00FF247E" w:rsidP="0056259A">
      <w:pPr>
        <w:ind w:left="426" w:right="420"/>
        <w:jc w:val="both"/>
        <w:rPr>
          <w:rFonts w:ascii="Arial" w:hAnsi="Arial" w:cs="Arial"/>
          <w:i/>
          <w:spacing w:val="10"/>
          <w:sz w:val="22"/>
          <w:szCs w:val="24"/>
          <w:lang w:val="es-ES"/>
        </w:rPr>
      </w:pPr>
      <w:r w:rsidRPr="00DD5B4B">
        <w:rPr>
          <w:rFonts w:ascii="Arial" w:hAnsi="Arial" w:cs="Arial"/>
          <w:i/>
          <w:spacing w:val="10"/>
          <w:sz w:val="22"/>
          <w:szCs w:val="24"/>
          <w:lang w:val="es-ES"/>
        </w:rPr>
        <w:t>Con ello se entiende que la dependencia económica de los padres o de los hijos respecto de aquéllos, que aspiran al reconocimiento como beneficiarios, no tiene que predicarse total y absoluta respecto del pensionado fallecido; no obstante no se puede entender que esto habilitó que cualquier ayuda por parte del progenitor o del descendiente se convierte en dependencia económica SL 14539-2016, SL 4103-2016  y SL 16184 -2015 y con ello deben aplicarse criterios que permiten distinguir entre la simple ayuda o colaboración propia de la solidaridad familiar, de la dependencia real dirigida a que los ingresos que el hijo procuraba a sus progenitores o de éstos eran de tal entidad que sin ellos tendrían un cambio sustancial de las condiciones de su subsistencia.”</w:t>
      </w:r>
    </w:p>
    <w:p w14:paraId="536DA5D2" w14:textId="77777777" w:rsidR="00FF247E" w:rsidRPr="00DD5B4B" w:rsidRDefault="00FF247E" w:rsidP="0056259A">
      <w:pPr>
        <w:spacing w:line="276" w:lineRule="auto"/>
        <w:jc w:val="both"/>
        <w:rPr>
          <w:rFonts w:ascii="Arial" w:hAnsi="Arial" w:cs="Arial"/>
          <w:spacing w:val="10"/>
          <w:szCs w:val="24"/>
        </w:rPr>
      </w:pPr>
    </w:p>
    <w:p w14:paraId="307F5483" w14:textId="77777777" w:rsidR="000F77F4" w:rsidRPr="00DD5B4B" w:rsidRDefault="000F77F4" w:rsidP="0056259A">
      <w:pPr>
        <w:pStyle w:val="Sinespaciado"/>
        <w:spacing w:line="276" w:lineRule="auto"/>
        <w:ind w:firstLine="708"/>
        <w:rPr>
          <w:rFonts w:ascii="Arial" w:hAnsi="Arial" w:cs="Arial"/>
          <w:b/>
          <w:spacing w:val="10"/>
          <w:szCs w:val="24"/>
        </w:rPr>
      </w:pPr>
      <w:r w:rsidRPr="00DD5B4B">
        <w:rPr>
          <w:rFonts w:ascii="Arial" w:hAnsi="Arial" w:cs="Arial"/>
          <w:b/>
          <w:spacing w:val="10"/>
          <w:szCs w:val="24"/>
        </w:rPr>
        <w:t>5.4.</w:t>
      </w:r>
      <w:r w:rsidRPr="00DD5B4B">
        <w:rPr>
          <w:rFonts w:ascii="Arial" w:hAnsi="Arial" w:cs="Arial"/>
          <w:b/>
          <w:spacing w:val="10"/>
          <w:szCs w:val="24"/>
        </w:rPr>
        <w:tab/>
        <w:t>Caso concreto</w:t>
      </w:r>
    </w:p>
    <w:p w14:paraId="1FD9FCA9" w14:textId="77777777" w:rsidR="000F77F4" w:rsidRPr="00DD5B4B" w:rsidRDefault="000F77F4" w:rsidP="0056259A">
      <w:pPr>
        <w:pStyle w:val="Sinespaciado"/>
        <w:spacing w:line="276" w:lineRule="auto"/>
        <w:rPr>
          <w:rFonts w:ascii="Arial" w:hAnsi="Arial" w:cs="Arial"/>
          <w:spacing w:val="10"/>
          <w:szCs w:val="24"/>
        </w:rPr>
      </w:pPr>
    </w:p>
    <w:p w14:paraId="08BE956C" w14:textId="77777777" w:rsidR="001D5F21" w:rsidRPr="00DD5B4B" w:rsidRDefault="000F77F4" w:rsidP="0056259A">
      <w:pPr>
        <w:spacing w:line="276" w:lineRule="auto"/>
        <w:ind w:firstLine="708"/>
        <w:jc w:val="both"/>
        <w:rPr>
          <w:rFonts w:ascii="Arial" w:hAnsi="Arial" w:cs="Arial"/>
          <w:spacing w:val="10"/>
          <w:szCs w:val="24"/>
        </w:rPr>
      </w:pPr>
      <w:r w:rsidRPr="00DD5B4B">
        <w:rPr>
          <w:rFonts w:ascii="Arial" w:hAnsi="Arial" w:cs="Arial"/>
          <w:spacing w:val="10"/>
          <w:szCs w:val="24"/>
        </w:rPr>
        <w:t xml:space="preserve">Fuera de toda discusión, por existir plena prueba de ello, está que la demandante </w:t>
      </w:r>
      <w:r w:rsidR="001D5F21" w:rsidRPr="00DD5B4B">
        <w:rPr>
          <w:rFonts w:ascii="Arial" w:hAnsi="Arial" w:cs="Arial"/>
          <w:spacing w:val="10"/>
          <w:szCs w:val="24"/>
        </w:rPr>
        <w:t>Sandra Patricia Rendón es la madre del causante Daniel Felipe Arias Rendón</w:t>
      </w:r>
      <w:r w:rsidR="003F4009" w:rsidRPr="00DD5B4B">
        <w:rPr>
          <w:rFonts w:ascii="Arial" w:hAnsi="Arial" w:cs="Arial"/>
          <w:spacing w:val="10"/>
          <w:szCs w:val="24"/>
        </w:rPr>
        <w:t xml:space="preserve"> (fl.16)</w:t>
      </w:r>
      <w:r w:rsidR="001D5F21" w:rsidRPr="00DD5B4B">
        <w:rPr>
          <w:rFonts w:ascii="Arial" w:hAnsi="Arial" w:cs="Arial"/>
          <w:spacing w:val="10"/>
          <w:szCs w:val="24"/>
        </w:rPr>
        <w:t xml:space="preserve">, </w:t>
      </w:r>
      <w:r w:rsidR="005B6EDD" w:rsidRPr="00DD5B4B">
        <w:rPr>
          <w:rFonts w:ascii="Arial" w:hAnsi="Arial" w:cs="Arial"/>
          <w:spacing w:val="10"/>
          <w:szCs w:val="24"/>
        </w:rPr>
        <w:t>quien falleció el 4 de julio de 2017 (fl.15)</w:t>
      </w:r>
      <w:r w:rsidR="00FF66AF" w:rsidRPr="00DD5B4B">
        <w:rPr>
          <w:rFonts w:ascii="Arial" w:hAnsi="Arial" w:cs="Arial"/>
          <w:spacing w:val="10"/>
          <w:szCs w:val="24"/>
        </w:rPr>
        <w:t xml:space="preserve">. Así mismo, </w:t>
      </w:r>
      <w:r w:rsidR="005B6EDD" w:rsidRPr="00DD5B4B">
        <w:rPr>
          <w:rFonts w:ascii="Arial" w:hAnsi="Arial" w:cs="Arial"/>
          <w:spacing w:val="10"/>
          <w:szCs w:val="24"/>
        </w:rPr>
        <w:t xml:space="preserve">que este dejó causado el derecho a la pensión de sobrevivientes en favor de sus posibles beneficiarios, en razón a que en los términos del artículo 13 de la Ley 797 de 2003, dentro de los tres (3) años inmediatamente anteriores a su deceso, cotizó más de 50 semanas al sistema pensional, concretamente, un total de 75.14 semanas, según se colige de la relación de aportes que fue allegada por la AFP Porvenir S.A. (fl.89), máxime que así quedó establecido en sede de primer grado, sin que tal circunstancia fuera motivo de controversia entre las partes. </w:t>
      </w:r>
    </w:p>
    <w:p w14:paraId="1277024A" w14:textId="77777777" w:rsidR="001D5F21" w:rsidRPr="00DD5B4B" w:rsidRDefault="001D5F21" w:rsidP="0056259A">
      <w:pPr>
        <w:spacing w:line="276" w:lineRule="auto"/>
        <w:ind w:firstLine="708"/>
        <w:jc w:val="both"/>
        <w:rPr>
          <w:rFonts w:ascii="Arial" w:hAnsi="Arial" w:cs="Arial"/>
          <w:spacing w:val="10"/>
          <w:szCs w:val="24"/>
        </w:rPr>
      </w:pPr>
    </w:p>
    <w:p w14:paraId="7A9F913E" w14:textId="77777777" w:rsidR="005B6EDD" w:rsidRPr="00DD5B4B" w:rsidRDefault="005B6EDD" w:rsidP="0056259A">
      <w:pPr>
        <w:spacing w:line="276" w:lineRule="auto"/>
        <w:jc w:val="both"/>
        <w:rPr>
          <w:rFonts w:ascii="Arial" w:hAnsi="Arial" w:cs="Arial"/>
          <w:spacing w:val="10"/>
          <w:szCs w:val="24"/>
        </w:rPr>
      </w:pPr>
      <w:r w:rsidRPr="00DD5B4B">
        <w:rPr>
          <w:rFonts w:ascii="Arial" w:hAnsi="Arial" w:cs="Arial"/>
          <w:spacing w:val="10"/>
          <w:szCs w:val="24"/>
        </w:rPr>
        <w:t>Así las cosas, le corresponde a esta Sala dilucidar si la demandante acreditó las condiciones necesarias para ser tenida como beneficiaria de la pensión de sobrevivientes que reclama con ocasión al fallecimiento de su hijo Daniel Felipe Arias Rendón.</w:t>
      </w:r>
    </w:p>
    <w:p w14:paraId="5693F8D9" w14:textId="77777777" w:rsidR="00A755B1" w:rsidRPr="00DD5B4B" w:rsidRDefault="00A755B1" w:rsidP="0056259A">
      <w:pPr>
        <w:spacing w:line="276" w:lineRule="auto"/>
        <w:jc w:val="both"/>
        <w:rPr>
          <w:rFonts w:ascii="Arial" w:hAnsi="Arial" w:cs="Arial"/>
          <w:spacing w:val="10"/>
          <w:szCs w:val="24"/>
        </w:rPr>
      </w:pPr>
    </w:p>
    <w:p w14:paraId="05BE8A75" w14:textId="7684BA5E" w:rsidR="00A755B1" w:rsidRPr="00DD5B4B" w:rsidRDefault="00A755B1" w:rsidP="0056259A">
      <w:pPr>
        <w:spacing w:line="276" w:lineRule="auto"/>
        <w:jc w:val="both"/>
        <w:rPr>
          <w:rFonts w:ascii="Arial" w:hAnsi="Arial" w:cs="Arial"/>
          <w:spacing w:val="10"/>
          <w:szCs w:val="24"/>
        </w:rPr>
      </w:pPr>
      <w:r w:rsidRPr="00DD5B4B">
        <w:rPr>
          <w:rFonts w:ascii="Arial" w:hAnsi="Arial" w:cs="Arial"/>
          <w:spacing w:val="10"/>
          <w:szCs w:val="24"/>
        </w:rPr>
        <w:t>Con tal propósito, se tiene conforme a la prueba documental aportada al proceso</w:t>
      </w:r>
      <w:r w:rsidR="002D0A5F" w:rsidRPr="00DD5B4B">
        <w:rPr>
          <w:rFonts w:ascii="Arial" w:hAnsi="Arial" w:cs="Arial"/>
          <w:spacing w:val="10"/>
          <w:szCs w:val="24"/>
        </w:rPr>
        <w:t xml:space="preserve"> que: (i) en </w:t>
      </w:r>
      <w:r w:rsidR="00CD1F94" w:rsidRPr="00DD5B4B">
        <w:rPr>
          <w:rFonts w:ascii="Arial" w:hAnsi="Arial" w:cs="Arial"/>
          <w:spacing w:val="10"/>
          <w:szCs w:val="24"/>
        </w:rPr>
        <w:t>el formulario de solicitud de sobrevivencia para padres,</w:t>
      </w:r>
      <w:r w:rsidR="002D0A5F" w:rsidRPr="00DD5B4B">
        <w:rPr>
          <w:rFonts w:ascii="Arial" w:hAnsi="Arial" w:cs="Arial"/>
          <w:spacing w:val="10"/>
          <w:szCs w:val="24"/>
        </w:rPr>
        <w:t xml:space="preserve"> presentado por la demandante, se dejó consignado que la </w:t>
      </w:r>
      <w:r w:rsidR="00CD1F94" w:rsidRPr="00DD5B4B">
        <w:rPr>
          <w:rFonts w:ascii="Arial" w:hAnsi="Arial" w:cs="Arial"/>
          <w:spacing w:val="10"/>
          <w:szCs w:val="24"/>
        </w:rPr>
        <w:t>dirección de residencia del causante</w:t>
      </w:r>
      <w:r w:rsidR="002D0A5F" w:rsidRPr="00DD5B4B">
        <w:rPr>
          <w:rFonts w:ascii="Arial" w:hAnsi="Arial" w:cs="Arial"/>
          <w:spacing w:val="10"/>
          <w:szCs w:val="24"/>
        </w:rPr>
        <w:t xml:space="preserve"> era </w:t>
      </w:r>
      <w:r w:rsidR="00CD1F94" w:rsidRPr="00DD5B4B">
        <w:rPr>
          <w:rFonts w:ascii="Arial" w:hAnsi="Arial" w:cs="Arial"/>
          <w:spacing w:val="10"/>
          <w:szCs w:val="24"/>
        </w:rPr>
        <w:t xml:space="preserve">la Mz.26 Cs. 8 Villa </w:t>
      </w:r>
      <w:r w:rsidR="005A640F" w:rsidRPr="00DD5B4B">
        <w:rPr>
          <w:rFonts w:ascii="Arial" w:hAnsi="Arial" w:cs="Arial"/>
          <w:spacing w:val="10"/>
          <w:szCs w:val="24"/>
        </w:rPr>
        <w:t>Rocío</w:t>
      </w:r>
      <w:r w:rsidR="00CD1F94" w:rsidRPr="00DD5B4B">
        <w:rPr>
          <w:rFonts w:ascii="Arial" w:hAnsi="Arial" w:cs="Arial"/>
          <w:spacing w:val="10"/>
          <w:szCs w:val="24"/>
        </w:rPr>
        <w:t>, Barrio 2500 lotes,</w:t>
      </w:r>
      <w:r w:rsidR="00F17971" w:rsidRPr="00DD5B4B">
        <w:rPr>
          <w:rFonts w:ascii="Arial" w:hAnsi="Arial" w:cs="Arial"/>
          <w:spacing w:val="10"/>
          <w:szCs w:val="24"/>
        </w:rPr>
        <w:t xml:space="preserve"> en Pereira, </w:t>
      </w:r>
      <w:r w:rsidR="002D0A5F" w:rsidRPr="00DD5B4B">
        <w:rPr>
          <w:rFonts w:ascii="Arial" w:hAnsi="Arial" w:cs="Arial"/>
          <w:spacing w:val="10"/>
          <w:szCs w:val="24"/>
        </w:rPr>
        <w:t>y la</w:t>
      </w:r>
      <w:r w:rsidR="00A548F8" w:rsidRPr="00DD5B4B">
        <w:rPr>
          <w:rFonts w:ascii="Arial" w:hAnsi="Arial" w:cs="Arial"/>
          <w:spacing w:val="10"/>
          <w:szCs w:val="24"/>
        </w:rPr>
        <w:t xml:space="preserve"> de la</w:t>
      </w:r>
      <w:r w:rsidR="002D0A5F" w:rsidRPr="00DD5B4B">
        <w:rPr>
          <w:rFonts w:ascii="Arial" w:hAnsi="Arial" w:cs="Arial"/>
          <w:spacing w:val="10"/>
          <w:szCs w:val="24"/>
        </w:rPr>
        <w:t xml:space="preserve"> reclamante,</w:t>
      </w:r>
      <w:r w:rsidR="00F17971" w:rsidRPr="00DD5B4B">
        <w:rPr>
          <w:rFonts w:ascii="Arial" w:hAnsi="Arial" w:cs="Arial"/>
          <w:spacing w:val="10"/>
          <w:szCs w:val="24"/>
        </w:rPr>
        <w:t xml:space="preserve"> la Calle 10 No. 15 -44</w:t>
      </w:r>
      <w:r w:rsidR="005A640F" w:rsidRPr="00DD5B4B">
        <w:rPr>
          <w:rFonts w:ascii="Arial" w:hAnsi="Arial" w:cs="Arial"/>
          <w:spacing w:val="10"/>
          <w:szCs w:val="24"/>
        </w:rPr>
        <w:t xml:space="preserve">, Torre 2, Apto 502, </w:t>
      </w:r>
      <w:r w:rsidR="00F17971" w:rsidRPr="00DD5B4B">
        <w:rPr>
          <w:rFonts w:ascii="Arial" w:hAnsi="Arial" w:cs="Arial"/>
          <w:spacing w:val="10"/>
          <w:szCs w:val="24"/>
        </w:rPr>
        <w:t>en Santa Rosa de Cabal</w:t>
      </w:r>
      <w:r w:rsidR="002D0A5F" w:rsidRPr="00DD5B4B">
        <w:rPr>
          <w:rFonts w:ascii="Arial" w:hAnsi="Arial" w:cs="Arial"/>
          <w:spacing w:val="10"/>
          <w:szCs w:val="24"/>
        </w:rPr>
        <w:t xml:space="preserve">; (ii) en dicho documento se </w:t>
      </w:r>
      <w:r w:rsidR="005A640F" w:rsidRPr="00DD5B4B">
        <w:rPr>
          <w:rFonts w:ascii="Arial" w:hAnsi="Arial" w:cs="Arial"/>
          <w:spacing w:val="10"/>
          <w:szCs w:val="24"/>
        </w:rPr>
        <w:t xml:space="preserve">indicó además </w:t>
      </w:r>
      <w:r w:rsidR="002D0A5F" w:rsidRPr="00DD5B4B">
        <w:rPr>
          <w:rFonts w:ascii="Arial" w:hAnsi="Arial" w:cs="Arial"/>
          <w:spacing w:val="10"/>
          <w:szCs w:val="24"/>
        </w:rPr>
        <w:t>que,</w:t>
      </w:r>
      <w:r w:rsidR="005A640F" w:rsidRPr="00DD5B4B">
        <w:rPr>
          <w:rFonts w:ascii="Arial" w:hAnsi="Arial" w:cs="Arial"/>
          <w:spacing w:val="10"/>
          <w:szCs w:val="24"/>
        </w:rPr>
        <w:t xml:space="preserve"> al momento del fallecimiento del afiliado, este</w:t>
      </w:r>
      <w:r w:rsidR="00A548F8" w:rsidRPr="00DD5B4B">
        <w:rPr>
          <w:rFonts w:ascii="Arial" w:hAnsi="Arial" w:cs="Arial"/>
          <w:spacing w:val="10"/>
          <w:szCs w:val="24"/>
        </w:rPr>
        <w:t xml:space="preserve"> no</w:t>
      </w:r>
      <w:r w:rsidR="005A640F" w:rsidRPr="00DD5B4B">
        <w:rPr>
          <w:rFonts w:ascii="Arial" w:hAnsi="Arial" w:cs="Arial"/>
          <w:spacing w:val="10"/>
          <w:szCs w:val="24"/>
        </w:rPr>
        <w:t xml:space="preserve"> convivía con sus padres, </w:t>
      </w:r>
      <w:r w:rsidR="00A548F8" w:rsidRPr="00DD5B4B">
        <w:rPr>
          <w:rFonts w:ascii="Arial" w:hAnsi="Arial" w:cs="Arial"/>
          <w:spacing w:val="10"/>
          <w:szCs w:val="24"/>
        </w:rPr>
        <w:t>no</w:t>
      </w:r>
      <w:r w:rsidR="000A063C" w:rsidRPr="00DD5B4B">
        <w:rPr>
          <w:rFonts w:ascii="Arial" w:hAnsi="Arial" w:cs="Arial"/>
          <w:spacing w:val="10"/>
          <w:szCs w:val="24"/>
        </w:rPr>
        <w:t xml:space="preserve"> laboraba </w:t>
      </w:r>
      <w:r w:rsidR="005A640F" w:rsidRPr="00DD5B4B">
        <w:rPr>
          <w:rFonts w:ascii="Arial" w:hAnsi="Arial" w:cs="Arial"/>
          <w:spacing w:val="10"/>
          <w:szCs w:val="24"/>
        </w:rPr>
        <w:t>y</w:t>
      </w:r>
      <w:r w:rsidR="000A063C" w:rsidRPr="00DD5B4B">
        <w:rPr>
          <w:rFonts w:ascii="Arial" w:hAnsi="Arial" w:cs="Arial"/>
          <w:spacing w:val="10"/>
          <w:szCs w:val="24"/>
        </w:rPr>
        <w:t xml:space="preserve">, </w:t>
      </w:r>
      <w:r w:rsidR="005A640F" w:rsidRPr="00DD5B4B">
        <w:rPr>
          <w:rFonts w:ascii="Arial" w:hAnsi="Arial" w:cs="Arial"/>
          <w:spacing w:val="10"/>
          <w:szCs w:val="24"/>
        </w:rPr>
        <w:t>que los ingresos del núcleo familiar al momento del deceso del afiliado ascendían a $400.000, los cuales eran aportados por este (</w:t>
      </w:r>
      <w:proofErr w:type="spellStart"/>
      <w:r w:rsidR="005A640F" w:rsidRPr="00DD5B4B">
        <w:rPr>
          <w:rFonts w:ascii="Arial" w:hAnsi="Arial" w:cs="Arial"/>
          <w:spacing w:val="10"/>
          <w:szCs w:val="24"/>
        </w:rPr>
        <w:t>fl</w:t>
      </w:r>
      <w:proofErr w:type="spellEnd"/>
      <w:r w:rsidR="005A640F" w:rsidRPr="00DD5B4B">
        <w:rPr>
          <w:rFonts w:ascii="Arial" w:hAnsi="Arial" w:cs="Arial"/>
          <w:spacing w:val="10"/>
          <w:szCs w:val="24"/>
        </w:rPr>
        <w:t>.</w:t>
      </w:r>
      <w:r w:rsidR="0056259A" w:rsidRPr="00DD5B4B">
        <w:rPr>
          <w:rFonts w:ascii="Arial" w:hAnsi="Arial" w:cs="Arial"/>
          <w:spacing w:val="10"/>
          <w:szCs w:val="24"/>
        </w:rPr>
        <w:t xml:space="preserve"> </w:t>
      </w:r>
      <w:r w:rsidR="005A640F" w:rsidRPr="00DD5B4B">
        <w:rPr>
          <w:rFonts w:ascii="Arial" w:hAnsi="Arial" w:cs="Arial"/>
          <w:spacing w:val="10"/>
          <w:szCs w:val="24"/>
        </w:rPr>
        <w:t>75)</w:t>
      </w:r>
      <w:r w:rsidR="002D0A5F" w:rsidRPr="00DD5B4B">
        <w:rPr>
          <w:rFonts w:ascii="Arial" w:hAnsi="Arial" w:cs="Arial"/>
          <w:spacing w:val="10"/>
          <w:szCs w:val="24"/>
        </w:rPr>
        <w:t>; (iii)</w:t>
      </w:r>
      <w:r w:rsidR="00FB1B40" w:rsidRPr="00DD5B4B">
        <w:rPr>
          <w:rFonts w:ascii="Arial" w:hAnsi="Arial" w:cs="Arial"/>
          <w:spacing w:val="10"/>
          <w:szCs w:val="24"/>
        </w:rPr>
        <w:t xml:space="preserve"> </w:t>
      </w:r>
      <w:r w:rsidR="00F41832" w:rsidRPr="00DD5B4B">
        <w:rPr>
          <w:rFonts w:ascii="Arial" w:hAnsi="Arial" w:cs="Arial"/>
          <w:spacing w:val="10"/>
          <w:szCs w:val="24"/>
        </w:rPr>
        <w:t xml:space="preserve">el padre del causante fue registrado </w:t>
      </w:r>
      <w:r w:rsidR="00B576FB" w:rsidRPr="00DD5B4B">
        <w:rPr>
          <w:rFonts w:ascii="Arial" w:hAnsi="Arial" w:cs="Arial"/>
          <w:spacing w:val="10"/>
          <w:szCs w:val="24"/>
        </w:rPr>
        <w:t xml:space="preserve">como </w:t>
      </w:r>
      <w:r w:rsidR="00F41832" w:rsidRPr="00DD5B4B">
        <w:rPr>
          <w:rFonts w:ascii="Arial" w:hAnsi="Arial" w:cs="Arial"/>
          <w:spacing w:val="10"/>
          <w:szCs w:val="24"/>
        </w:rPr>
        <w:t>fallecido el 22 de enero de 2011</w:t>
      </w:r>
      <w:r w:rsidR="006276D7" w:rsidRPr="00DD5B4B">
        <w:rPr>
          <w:rFonts w:ascii="Arial" w:hAnsi="Arial" w:cs="Arial"/>
          <w:spacing w:val="10"/>
          <w:szCs w:val="24"/>
        </w:rPr>
        <w:t xml:space="preserve"> (</w:t>
      </w:r>
      <w:proofErr w:type="spellStart"/>
      <w:r w:rsidR="006276D7" w:rsidRPr="00DD5B4B">
        <w:rPr>
          <w:rFonts w:ascii="Arial" w:hAnsi="Arial" w:cs="Arial"/>
          <w:spacing w:val="10"/>
          <w:szCs w:val="24"/>
        </w:rPr>
        <w:t>fl</w:t>
      </w:r>
      <w:proofErr w:type="spellEnd"/>
      <w:r w:rsidR="006276D7" w:rsidRPr="00DD5B4B">
        <w:rPr>
          <w:rFonts w:ascii="Arial" w:hAnsi="Arial" w:cs="Arial"/>
          <w:spacing w:val="10"/>
          <w:szCs w:val="24"/>
        </w:rPr>
        <w:t>.</w:t>
      </w:r>
      <w:r w:rsidR="0056259A" w:rsidRPr="00DD5B4B">
        <w:rPr>
          <w:rFonts w:ascii="Arial" w:hAnsi="Arial" w:cs="Arial"/>
          <w:spacing w:val="10"/>
          <w:szCs w:val="24"/>
        </w:rPr>
        <w:t xml:space="preserve"> </w:t>
      </w:r>
      <w:r w:rsidR="006276D7" w:rsidRPr="00DD5B4B">
        <w:rPr>
          <w:rFonts w:ascii="Arial" w:hAnsi="Arial" w:cs="Arial"/>
          <w:spacing w:val="10"/>
          <w:szCs w:val="24"/>
        </w:rPr>
        <w:t>18)</w:t>
      </w:r>
      <w:r w:rsidR="00F41832" w:rsidRPr="00DD5B4B">
        <w:rPr>
          <w:rFonts w:ascii="Arial" w:hAnsi="Arial" w:cs="Arial"/>
          <w:spacing w:val="10"/>
          <w:szCs w:val="24"/>
        </w:rPr>
        <w:t xml:space="preserve">, (iv) </w:t>
      </w:r>
      <w:r w:rsidR="00FB1B40" w:rsidRPr="00DD5B4B">
        <w:rPr>
          <w:rFonts w:ascii="Arial" w:hAnsi="Arial" w:cs="Arial"/>
          <w:spacing w:val="10"/>
          <w:szCs w:val="24"/>
        </w:rPr>
        <w:t xml:space="preserve">el compañero permanente de la demandante, señor </w:t>
      </w:r>
      <w:proofErr w:type="spellStart"/>
      <w:r w:rsidR="00FB1B40" w:rsidRPr="00DD5B4B">
        <w:rPr>
          <w:rFonts w:ascii="Arial" w:hAnsi="Arial" w:cs="Arial"/>
          <w:spacing w:val="10"/>
          <w:szCs w:val="24"/>
        </w:rPr>
        <w:t>Jhon</w:t>
      </w:r>
      <w:proofErr w:type="spellEnd"/>
      <w:r w:rsidR="00FB1B40" w:rsidRPr="00DD5B4B">
        <w:rPr>
          <w:rFonts w:ascii="Arial" w:hAnsi="Arial" w:cs="Arial"/>
          <w:spacing w:val="10"/>
          <w:szCs w:val="24"/>
        </w:rPr>
        <w:t xml:space="preserve"> Freddy Ruda Higuita, es el gerente de la sociedad comercial </w:t>
      </w:r>
      <w:proofErr w:type="spellStart"/>
      <w:r w:rsidR="00FB1B40" w:rsidRPr="00DD5B4B">
        <w:rPr>
          <w:rFonts w:ascii="Arial" w:hAnsi="Arial" w:cs="Arial"/>
          <w:spacing w:val="10"/>
          <w:szCs w:val="24"/>
        </w:rPr>
        <w:t>Jhon</w:t>
      </w:r>
      <w:proofErr w:type="spellEnd"/>
      <w:r w:rsidR="00FB1B40" w:rsidRPr="00DD5B4B">
        <w:rPr>
          <w:rFonts w:ascii="Arial" w:hAnsi="Arial" w:cs="Arial"/>
          <w:spacing w:val="10"/>
          <w:szCs w:val="24"/>
        </w:rPr>
        <w:t xml:space="preserve"> Ruda Construcciones S.A.S., según registro mercantil de Cámara y Comercio (</w:t>
      </w:r>
      <w:proofErr w:type="spellStart"/>
      <w:r w:rsidR="00FB1B40" w:rsidRPr="00DD5B4B">
        <w:rPr>
          <w:rFonts w:ascii="Arial" w:hAnsi="Arial" w:cs="Arial"/>
          <w:spacing w:val="10"/>
          <w:szCs w:val="24"/>
        </w:rPr>
        <w:t>fl</w:t>
      </w:r>
      <w:proofErr w:type="spellEnd"/>
      <w:r w:rsidR="00FB1B40" w:rsidRPr="00DD5B4B">
        <w:rPr>
          <w:rFonts w:ascii="Arial" w:hAnsi="Arial" w:cs="Arial"/>
          <w:spacing w:val="10"/>
          <w:szCs w:val="24"/>
        </w:rPr>
        <w:t>.</w:t>
      </w:r>
      <w:r w:rsidR="0056259A" w:rsidRPr="00DD5B4B">
        <w:rPr>
          <w:rFonts w:ascii="Arial" w:hAnsi="Arial" w:cs="Arial"/>
          <w:spacing w:val="10"/>
          <w:szCs w:val="24"/>
        </w:rPr>
        <w:t xml:space="preserve"> </w:t>
      </w:r>
      <w:r w:rsidR="00FB1B40" w:rsidRPr="00DD5B4B">
        <w:rPr>
          <w:rFonts w:ascii="Arial" w:hAnsi="Arial" w:cs="Arial"/>
          <w:spacing w:val="10"/>
          <w:szCs w:val="24"/>
        </w:rPr>
        <w:t>137); y (v) que dicha sociedad afilió al causante en calidad de</w:t>
      </w:r>
      <w:r w:rsidR="003138B5" w:rsidRPr="00DD5B4B">
        <w:rPr>
          <w:rFonts w:ascii="Arial" w:hAnsi="Arial" w:cs="Arial"/>
          <w:spacing w:val="10"/>
          <w:szCs w:val="24"/>
        </w:rPr>
        <w:t xml:space="preserve"> empleado,</w:t>
      </w:r>
      <w:r w:rsidR="00FB1B40" w:rsidRPr="00DD5B4B">
        <w:rPr>
          <w:rFonts w:ascii="Arial" w:hAnsi="Arial" w:cs="Arial"/>
          <w:spacing w:val="10"/>
          <w:szCs w:val="24"/>
        </w:rPr>
        <w:t xml:space="preserve"> </w:t>
      </w:r>
      <w:r w:rsidR="00653A7B" w:rsidRPr="00DD5B4B">
        <w:rPr>
          <w:rFonts w:ascii="Arial" w:hAnsi="Arial" w:cs="Arial"/>
          <w:spacing w:val="10"/>
          <w:szCs w:val="24"/>
        </w:rPr>
        <w:t xml:space="preserve">reportando la novedad de ingreso y retiro de este y </w:t>
      </w:r>
      <w:r w:rsidR="00FB1B40" w:rsidRPr="00DD5B4B">
        <w:rPr>
          <w:rFonts w:ascii="Arial" w:hAnsi="Arial" w:cs="Arial"/>
          <w:spacing w:val="10"/>
          <w:szCs w:val="24"/>
        </w:rPr>
        <w:t xml:space="preserve">efectuando el pago del </w:t>
      </w:r>
      <w:r w:rsidR="00FB1B40" w:rsidRPr="00DD5B4B">
        <w:rPr>
          <w:rFonts w:ascii="Arial" w:hAnsi="Arial" w:cs="Arial"/>
          <w:spacing w:val="10"/>
          <w:szCs w:val="24"/>
        </w:rPr>
        <w:lastRenderedPageBreak/>
        <w:t>periodo correspondiente al ciclo de junio de 2017 a través de la planilla integrada</w:t>
      </w:r>
      <w:r w:rsidR="00C924FC" w:rsidRPr="00DD5B4B">
        <w:rPr>
          <w:rFonts w:ascii="Arial" w:hAnsi="Arial" w:cs="Arial"/>
          <w:spacing w:val="10"/>
          <w:szCs w:val="24"/>
        </w:rPr>
        <w:t xml:space="preserve">, por el equivalente a tres días </w:t>
      </w:r>
      <w:r w:rsidR="00FB1B40" w:rsidRPr="00DD5B4B">
        <w:rPr>
          <w:rFonts w:ascii="Arial" w:hAnsi="Arial" w:cs="Arial"/>
          <w:spacing w:val="10"/>
          <w:szCs w:val="24"/>
        </w:rPr>
        <w:t>(</w:t>
      </w:r>
      <w:proofErr w:type="spellStart"/>
      <w:r w:rsidR="00FB1B40" w:rsidRPr="00DD5B4B">
        <w:rPr>
          <w:rFonts w:ascii="Arial" w:hAnsi="Arial" w:cs="Arial"/>
          <w:spacing w:val="10"/>
          <w:szCs w:val="24"/>
        </w:rPr>
        <w:t>fl</w:t>
      </w:r>
      <w:proofErr w:type="spellEnd"/>
      <w:r w:rsidR="00FB1B40" w:rsidRPr="00DD5B4B">
        <w:rPr>
          <w:rFonts w:ascii="Arial" w:hAnsi="Arial" w:cs="Arial"/>
          <w:spacing w:val="10"/>
          <w:szCs w:val="24"/>
        </w:rPr>
        <w:t>.</w:t>
      </w:r>
      <w:r w:rsidR="0056259A" w:rsidRPr="00DD5B4B">
        <w:rPr>
          <w:rFonts w:ascii="Arial" w:hAnsi="Arial" w:cs="Arial"/>
          <w:spacing w:val="10"/>
          <w:szCs w:val="24"/>
        </w:rPr>
        <w:t xml:space="preserve"> </w:t>
      </w:r>
      <w:r w:rsidR="00FB1B40" w:rsidRPr="00DD5B4B">
        <w:rPr>
          <w:rFonts w:ascii="Arial" w:hAnsi="Arial" w:cs="Arial"/>
          <w:spacing w:val="10"/>
          <w:szCs w:val="24"/>
        </w:rPr>
        <w:t>141).</w:t>
      </w:r>
    </w:p>
    <w:p w14:paraId="79D25403" w14:textId="77777777" w:rsidR="002D0A5F" w:rsidRPr="00DD5B4B" w:rsidRDefault="002D0A5F" w:rsidP="0056259A">
      <w:pPr>
        <w:spacing w:line="276" w:lineRule="auto"/>
        <w:jc w:val="both"/>
        <w:rPr>
          <w:rFonts w:ascii="Arial" w:hAnsi="Arial" w:cs="Arial"/>
          <w:spacing w:val="10"/>
          <w:szCs w:val="24"/>
        </w:rPr>
      </w:pPr>
    </w:p>
    <w:p w14:paraId="14EDE90F" w14:textId="1C7B20CE" w:rsidR="00CB1B90" w:rsidRPr="00DD5B4B" w:rsidRDefault="009A2760" w:rsidP="0056259A">
      <w:pPr>
        <w:spacing w:line="276" w:lineRule="auto"/>
        <w:jc w:val="both"/>
        <w:rPr>
          <w:rFonts w:ascii="Arial" w:hAnsi="Arial" w:cs="Arial"/>
          <w:spacing w:val="10"/>
          <w:szCs w:val="24"/>
        </w:rPr>
      </w:pPr>
      <w:r w:rsidRPr="00DD5B4B">
        <w:rPr>
          <w:rFonts w:ascii="Arial" w:hAnsi="Arial" w:cs="Arial"/>
          <w:spacing w:val="10"/>
          <w:szCs w:val="24"/>
        </w:rPr>
        <w:t xml:space="preserve">En relación con el interrogatorio de parte rendido por la demandante, </w:t>
      </w:r>
      <w:r w:rsidR="007C4D76" w:rsidRPr="00DD5B4B">
        <w:rPr>
          <w:rFonts w:ascii="Arial" w:hAnsi="Arial" w:cs="Arial"/>
          <w:spacing w:val="10"/>
          <w:szCs w:val="24"/>
        </w:rPr>
        <w:t>se tiene que</w:t>
      </w:r>
      <w:r w:rsidR="00273C6A" w:rsidRPr="00DD5B4B">
        <w:rPr>
          <w:rFonts w:ascii="Arial" w:hAnsi="Arial" w:cs="Arial"/>
          <w:spacing w:val="10"/>
          <w:szCs w:val="24"/>
        </w:rPr>
        <w:t xml:space="preserve"> </w:t>
      </w:r>
      <w:r w:rsidRPr="00DD5B4B">
        <w:rPr>
          <w:rFonts w:ascii="Arial" w:hAnsi="Arial" w:cs="Arial"/>
          <w:spacing w:val="10"/>
          <w:szCs w:val="24"/>
        </w:rPr>
        <w:t xml:space="preserve">indicó </w:t>
      </w:r>
      <w:r w:rsidR="00273C6A" w:rsidRPr="00DD5B4B">
        <w:rPr>
          <w:rFonts w:ascii="Arial" w:hAnsi="Arial" w:cs="Arial"/>
          <w:spacing w:val="10"/>
          <w:szCs w:val="24"/>
        </w:rPr>
        <w:t xml:space="preserve">que su núcleo familiar para el momento del deceso del causante, estaba conformado por su compañero permanente </w:t>
      </w:r>
      <w:proofErr w:type="spellStart"/>
      <w:r w:rsidR="00273C6A" w:rsidRPr="00DD5B4B">
        <w:rPr>
          <w:rFonts w:ascii="Arial" w:hAnsi="Arial" w:cs="Arial"/>
          <w:spacing w:val="10"/>
          <w:szCs w:val="24"/>
        </w:rPr>
        <w:t>Jhon</w:t>
      </w:r>
      <w:proofErr w:type="spellEnd"/>
      <w:r w:rsidR="00273C6A" w:rsidRPr="00DD5B4B">
        <w:rPr>
          <w:rFonts w:ascii="Arial" w:hAnsi="Arial" w:cs="Arial"/>
          <w:spacing w:val="10"/>
          <w:szCs w:val="24"/>
        </w:rPr>
        <w:t xml:space="preserve"> Freddy Ruda Higuita, el menor Juan José (hijo en común con este), el causante y su otro hijo Kevin Andrés, de 15 años de edad</w:t>
      </w:r>
      <w:r w:rsidR="00CB1B90" w:rsidRPr="00DD5B4B">
        <w:rPr>
          <w:rFonts w:ascii="Arial" w:hAnsi="Arial" w:cs="Arial"/>
          <w:spacing w:val="10"/>
          <w:szCs w:val="24"/>
        </w:rPr>
        <w:t xml:space="preserve">; circunstancia que </w:t>
      </w:r>
      <w:r w:rsidR="00931614" w:rsidRPr="00DD5B4B">
        <w:rPr>
          <w:rFonts w:ascii="Arial" w:hAnsi="Arial" w:cs="Arial"/>
          <w:spacing w:val="10"/>
          <w:szCs w:val="24"/>
        </w:rPr>
        <w:t xml:space="preserve">como se ve, </w:t>
      </w:r>
      <w:r w:rsidR="00CB1B90" w:rsidRPr="00DD5B4B">
        <w:rPr>
          <w:rFonts w:ascii="Arial" w:hAnsi="Arial" w:cs="Arial"/>
          <w:spacing w:val="10"/>
          <w:szCs w:val="24"/>
        </w:rPr>
        <w:t xml:space="preserve">no concuerda con la información </w:t>
      </w:r>
      <w:r w:rsidR="01F4F6E5" w:rsidRPr="00DD5B4B">
        <w:rPr>
          <w:rFonts w:ascii="Arial" w:hAnsi="Arial" w:cs="Arial"/>
          <w:spacing w:val="10"/>
          <w:szCs w:val="24"/>
        </w:rPr>
        <w:t xml:space="preserve">que ella misma dejó </w:t>
      </w:r>
      <w:r w:rsidR="00CB1B90" w:rsidRPr="00DD5B4B">
        <w:rPr>
          <w:rFonts w:ascii="Arial" w:hAnsi="Arial" w:cs="Arial"/>
          <w:spacing w:val="10"/>
          <w:szCs w:val="24"/>
        </w:rPr>
        <w:t xml:space="preserve">consignada en </w:t>
      </w:r>
      <w:r w:rsidR="514D1221" w:rsidRPr="00DD5B4B">
        <w:rPr>
          <w:rFonts w:ascii="Arial" w:hAnsi="Arial" w:cs="Arial"/>
          <w:spacing w:val="10"/>
          <w:szCs w:val="24"/>
        </w:rPr>
        <w:t xml:space="preserve">el formato de </w:t>
      </w:r>
      <w:r w:rsidR="00CB1B90" w:rsidRPr="00DD5B4B">
        <w:rPr>
          <w:rFonts w:ascii="Arial" w:hAnsi="Arial" w:cs="Arial"/>
          <w:spacing w:val="10"/>
          <w:szCs w:val="24"/>
        </w:rPr>
        <w:t>solicitud de pensión</w:t>
      </w:r>
      <w:r w:rsidR="1B3F1FE2" w:rsidRPr="00DD5B4B">
        <w:rPr>
          <w:rFonts w:ascii="Arial" w:hAnsi="Arial" w:cs="Arial"/>
          <w:spacing w:val="10"/>
          <w:szCs w:val="24"/>
        </w:rPr>
        <w:t xml:space="preserve">, en el que indicó </w:t>
      </w:r>
      <w:r w:rsidR="00CB1B90" w:rsidRPr="00DD5B4B">
        <w:rPr>
          <w:rFonts w:ascii="Arial" w:hAnsi="Arial" w:cs="Arial"/>
          <w:spacing w:val="10"/>
          <w:szCs w:val="24"/>
        </w:rPr>
        <w:t xml:space="preserve">que su hijo Daniel Felipe tenía otro lugar de residencia y </w:t>
      </w:r>
      <w:r w:rsidR="00D9658E" w:rsidRPr="00DD5B4B">
        <w:rPr>
          <w:rFonts w:ascii="Arial" w:hAnsi="Arial" w:cs="Arial"/>
          <w:spacing w:val="10"/>
          <w:szCs w:val="24"/>
        </w:rPr>
        <w:t xml:space="preserve">que </w:t>
      </w:r>
      <w:r w:rsidR="00CB1B90" w:rsidRPr="00DD5B4B">
        <w:rPr>
          <w:rFonts w:ascii="Arial" w:hAnsi="Arial" w:cs="Arial"/>
          <w:spacing w:val="10"/>
          <w:szCs w:val="24"/>
        </w:rPr>
        <w:t xml:space="preserve">no convivía con </w:t>
      </w:r>
      <w:r w:rsidR="00931614" w:rsidRPr="00DD5B4B">
        <w:rPr>
          <w:rFonts w:ascii="Arial" w:hAnsi="Arial" w:cs="Arial"/>
          <w:spacing w:val="10"/>
          <w:szCs w:val="24"/>
        </w:rPr>
        <w:t>sus</w:t>
      </w:r>
      <w:r w:rsidR="00CB1B90" w:rsidRPr="00DD5B4B">
        <w:rPr>
          <w:rFonts w:ascii="Arial" w:hAnsi="Arial" w:cs="Arial"/>
          <w:spacing w:val="10"/>
          <w:szCs w:val="24"/>
        </w:rPr>
        <w:t xml:space="preserve"> padres al momento de su deceso.</w:t>
      </w:r>
    </w:p>
    <w:p w14:paraId="0612A292" w14:textId="77777777" w:rsidR="00CB1B90" w:rsidRPr="00DD5B4B" w:rsidRDefault="00CB1B90" w:rsidP="0056259A">
      <w:pPr>
        <w:spacing w:line="276" w:lineRule="auto"/>
        <w:jc w:val="both"/>
        <w:rPr>
          <w:rFonts w:ascii="Arial" w:hAnsi="Arial" w:cs="Arial"/>
          <w:spacing w:val="10"/>
          <w:szCs w:val="24"/>
        </w:rPr>
      </w:pPr>
    </w:p>
    <w:p w14:paraId="13F35E69" w14:textId="03C557DD" w:rsidR="00D9658E" w:rsidRPr="00DD5B4B" w:rsidRDefault="00273C6A" w:rsidP="0056259A">
      <w:pPr>
        <w:spacing w:line="276" w:lineRule="auto"/>
        <w:jc w:val="both"/>
        <w:rPr>
          <w:rFonts w:ascii="Arial" w:hAnsi="Arial" w:cs="Arial"/>
          <w:spacing w:val="10"/>
          <w:szCs w:val="24"/>
        </w:rPr>
      </w:pPr>
      <w:r w:rsidRPr="00DD5B4B">
        <w:rPr>
          <w:rFonts w:ascii="Arial" w:hAnsi="Arial" w:cs="Arial"/>
          <w:spacing w:val="10"/>
          <w:szCs w:val="24"/>
        </w:rPr>
        <w:t xml:space="preserve">Indicó </w:t>
      </w:r>
      <w:r w:rsidR="00D9658E" w:rsidRPr="00DD5B4B">
        <w:rPr>
          <w:rFonts w:ascii="Arial" w:hAnsi="Arial" w:cs="Arial"/>
          <w:spacing w:val="10"/>
          <w:szCs w:val="24"/>
        </w:rPr>
        <w:t xml:space="preserve">además </w:t>
      </w:r>
      <w:r w:rsidRPr="00DD5B4B">
        <w:rPr>
          <w:rFonts w:ascii="Arial" w:hAnsi="Arial" w:cs="Arial"/>
          <w:spacing w:val="10"/>
          <w:szCs w:val="24"/>
        </w:rPr>
        <w:t xml:space="preserve">que </w:t>
      </w:r>
      <w:r w:rsidR="0077725D" w:rsidRPr="00DD5B4B">
        <w:rPr>
          <w:rFonts w:ascii="Arial" w:hAnsi="Arial" w:cs="Arial"/>
          <w:spacing w:val="10"/>
          <w:szCs w:val="24"/>
        </w:rPr>
        <w:t xml:space="preserve">cuando su hijo Daniel Felipe falleció laboraba en </w:t>
      </w:r>
      <w:r w:rsidR="00A1238D" w:rsidRPr="00DD5B4B">
        <w:rPr>
          <w:rFonts w:ascii="Arial" w:hAnsi="Arial" w:cs="Arial"/>
          <w:spacing w:val="10"/>
          <w:szCs w:val="24"/>
        </w:rPr>
        <w:t>“</w:t>
      </w:r>
      <w:proofErr w:type="spellStart"/>
      <w:r w:rsidR="0077725D" w:rsidRPr="00DD5B4B">
        <w:rPr>
          <w:rFonts w:ascii="Arial" w:hAnsi="Arial" w:cs="Arial"/>
          <w:spacing w:val="10"/>
          <w:szCs w:val="24"/>
        </w:rPr>
        <w:t>Keisaki</w:t>
      </w:r>
      <w:proofErr w:type="spellEnd"/>
      <w:r w:rsidR="00A1238D" w:rsidRPr="00DD5B4B">
        <w:rPr>
          <w:rFonts w:ascii="Arial" w:hAnsi="Arial" w:cs="Arial"/>
          <w:spacing w:val="10"/>
          <w:szCs w:val="24"/>
        </w:rPr>
        <w:t>”</w:t>
      </w:r>
      <w:r w:rsidR="0077725D" w:rsidRPr="00DD5B4B">
        <w:rPr>
          <w:rFonts w:ascii="Arial" w:hAnsi="Arial" w:cs="Arial"/>
          <w:spacing w:val="10"/>
          <w:szCs w:val="24"/>
        </w:rPr>
        <w:t xml:space="preserve"> donde ganaba el mínimo más propinas y bonificaciones</w:t>
      </w:r>
      <w:r w:rsidR="00D9658E" w:rsidRPr="00DD5B4B">
        <w:rPr>
          <w:rFonts w:ascii="Arial" w:hAnsi="Arial" w:cs="Arial"/>
          <w:spacing w:val="10"/>
          <w:szCs w:val="24"/>
        </w:rPr>
        <w:t xml:space="preserve">, circunstancia que tampoco se acompasa con la realidad, pues conforme a la relación de aportes a pensión a la que se hizo alusión previamente, el causante dejó de laborar con dicho empleador el 15 de mayo de 2017, en tanto que, para el mes siguiente reportó una afiliación por tres días con el patronal </w:t>
      </w:r>
      <w:proofErr w:type="spellStart"/>
      <w:r w:rsidR="00D9658E" w:rsidRPr="00DD5B4B">
        <w:rPr>
          <w:rFonts w:ascii="Arial" w:hAnsi="Arial" w:cs="Arial"/>
          <w:spacing w:val="10"/>
          <w:szCs w:val="24"/>
        </w:rPr>
        <w:t>Jhon</w:t>
      </w:r>
      <w:proofErr w:type="spellEnd"/>
      <w:r w:rsidR="00D9658E" w:rsidRPr="00DD5B4B">
        <w:rPr>
          <w:rFonts w:ascii="Arial" w:hAnsi="Arial" w:cs="Arial"/>
          <w:spacing w:val="10"/>
          <w:szCs w:val="24"/>
        </w:rPr>
        <w:t xml:space="preserve"> Ruda Construcciones S.A.S.</w:t>
      </w:r>
      <w:r w:rsidR="678F0899" w:rsidRPr="00DD5B4B">
        <w:rPr>
          <w:rFonts w:ascii="Arial" w:hAnsi="Arial" w:cs="Arial"/>
          <w:spacing w:val="10"/>
          <w:szCs w:val="24"/>
        </w:rPr>
        <w:t>, de propiedad de su compañero permanente.</w:t>
      </w:r>
    </w:p>
    <w:p w14:paraId="7A798B6D" w14:textId="77777777" w:rsidR="00D9658E" w:rsidRPr="00DD5B4B" w:rsidRDefault="00D9658E" w:rsidP="0056259A">
      <w:pPr>
        <w:spacing w:line="276" w:lineRule="auto"/>
        <w:jc w:val="both"/>
        <w:rPr>
          <w:rFonts w:ascii="Arial" w:hAnsi="Arial" w:cs="Arial"/>
          <w:spacing w:val="10"/>
          <w:szCs w:val="24"/>
        </w:rPr>
      </w:pPr>
    </w:p>
    <w:p w14:paraId="23E6D806" w14:textId="4E31FD31" w:rsidR="009A2760" w:rsidRPr="00DD5B4B" w:rsidRDefault="00D9658E" w:rsidP="0056259A">
      <w:pPr>
        <w:spacing w:line="276" w:lineRule="auto"/>
        <w:jc w:val="both"/>
        <w:rPr>
          <w:rFonts w:ascii="Arial" w:hAnsi="Arial" w:cs="Arial"/>
          <w:spacing w:val="10"/>
          <w:szCs w:val="24"/>
        </w:rPr>
      </w:pPr>
      <w:r w:rsidRPr="00DD5B4B">
        <w:rPr>
          <w:rFonts w:ascii="Arial" w:hAnsi="Arial" w:cs="Arial"/>
          <w:spacing w:val="10"/>
          <w:szCs w:val="24"/>
        </w:rPr>
        <w:t xml:space="preserve">Relató además </w:t>
      </w:r>
      <w:r w:rsidR="6FCAB52C" w:rsidRPr="00DD5B4B">
        <w:rPr>
          <w:rFonts w:ascii="Arial" w:hAnsi="Arial" w:cs="Arial"/>
          <w:spacing w:val="10"/>
          <w:szCs w:val="24"/>
        </w:rPr>
        <w:t xml:space="preserve">la demandante </w:t>
      </w:r>
      <w:r w:rsidRPr="00DD5B4B">
        <w:rPr>
          <w:rFonts w:ascii="Arial" w:hAnsi="Arial" w:cs="Arial"/>
          <w:spacing w:val="10"/>
          <w:szCs w:val="24"/>
        </w:rPr>
        <w:t>que su hijo</w:t>
      </w:r>
      <w:r w:rsidR="0077725D" w:rsidRPr="00DD5B4B">
        <w:rPr>
          <w:rFonts w:ascii="Arial" w:hAnsi="Arial" w:cs="Arial"/>
          <w:spacing w:val="10"/>
          <w:szCs w:val="24"/>
        </w:rPr>
        <w:t xml:space="preserve"> le colaboraba con la mayor parte del salario</w:t>
      </w:r>
      <w:r w:rsidRPr="00DD5B4B">
        <w:rPr>
          <w:rFonts w:ascii="Arial" w:hAnsi="Arial" w:cs="Arial"/>
          <w:spacing w:val="10"/>
          <w:szCs w:val="24"/>
        </w:rPr>
        <w:t xml:space="preserve"> que </w:t>
      </w:r>
      <w:r w:rsidR="4882FB94" w:rsidRPr="00DD5B4B">
        <w:rPr>
          <w:rFonts w:ascii="Arial" w:hAnsi="Arial" w:cs="Arial"/>
          <w:spacing w:val="10"/>
          <w:szCs w:val="24"/>
        </w:rPr>
        <w:t xml:space="preserve">él </w:t>
      </w:r>
      <w:r w:rsidRPr="00DD5B4B">
        <w:rPr>
          <w:rFonts w:ascii="Arial" w:hAnsi="Arial" w:cs="Arial"/>
          <w:spacing w:val="10"/>
          <w:szCs w:val="24"/>
        </w:rPr>
        <w:t>devengaba</w:t>
      </w:r>
      <w:r w:rsidR="0077725D" w:rsidRPr="00DD5B4B">
        <w:rPr>
          <w:rFonts w:ascii="Arial" w:hAnsi="Arial" w:cs="Arial"/>
          <w:spacing w:val="10"/>
          <w:szCs w:val="24"/>
        </w:rPr>
        <w:t>, pues le daba quincenalmente $250.000</w:t>
      </w:r>
      <w:r w:rsidRPr="00DD5B4B">
        <w:rPr>
          <w:rFonts w:ascii="Arial" w:hAnsi="Arial" w:cs="Arial"/>
          <w:spacing w:val="10"/>
          <w:szCs w:val="24"/>
        </w:rPr>
        <w:t xml:space="preserve"> para mercar</w:t>
      </w:r>
      <w:r w:rsidR="00931614" w:rsidRPr="00DD5B4B">
        <w:rPr>
          <w:rFonts w:ascii="Arial" w:hAnsi="Arial" w:cs="Arial"/>
          <w:spacing w:val="10"/>
          <w:szCs w:val="24"/>
        </w:rPr>
        <w:t xml:space="preserve">; </w:t>
      </w:r>
      <w:r w:rsidR="0077725D" w:rsidRPr="00DD5B4B">
        <w:rPr>
          <w:rFonts w:ascii="Arial" w:hAnsi="Arial" w:cs="Arial"/>
          <w:spacing w:val="10"/>
          <w:szCs w:val="24"/>
        </w:rPr>
        <w:t xml:space="preserve">que con lo que su esposo se ganaba no alcanzaba a sufragar todos los gastos de la casa, y que por </w:t>
      </w:r>
      <w:r w:rsidR="00BD2B2D" w:rsidRPr="00DD5B4B">
        <w:rPr>
          <w:rFonts w:ascii="Arial" w:hAnsi="Arial" w:cs="Arial"/>
          <w:spacing w:val="10"/>
          <w:szCs w:val="24"/>
        </w:rPr>
        <w:t>eso</w:t>
      </w:r>
      <w:r w:rsidR="0077725D" w:rsidRPr="00DD5B4B">
        <w:rPr>
          <w:rFonts w:ascii="Arial" w:hAnsi="Arial" w:cs="Arial"/>
          <w:spacing w:val="10"/>
          <w:szCs w:val="24"/>
        </w:rPr>
        <w:t xml:space="preserve"> su hijo le ayudaba económicamente desde que </w:t>
      </w:r>
      <w:r w:rsidR="00BD2B2D" w:rsidRPr="00DD5B4B">
        <w:rPr>
          <w:rFonts w:ascii="Arial" w:hAnsi="Arial" w:cs="Arial"/>
          <w:spacing w:val="10"/>
          <w:szCs w:val="24"/>
        </w:rPr>
        <w:t>concluyó</w:t>
      </w:r>
      <w:r w:rsidR="0077725D" w:rsidRPr="00DD5B4B">
        <w:rPr>
          <w:rFonts w:ascii="Arial" w:hAnsi="Arial" w:cs="Arial"/>
          <w:spacing w:val="10"/>
          <w:szCs w:val="24"/>
        </w:rPr>
        <w:t xml:space="preserve"> la prestación del servicio militar a los 20 años</w:t>
      </w:r>
      <w:r w:rsidR="00BD2B2D" w:rsidRPr="00DD5B4B">
        <w:rPr>
          <w:rFonts w:ascii="Arial" w:hAnsi="Arial" w:cs="Arial"/>
          <w:spacing w:val="10"/>
          <w:szCs w:val="24"/>
        </w:rPr>
        <w:t xml:space="preserve"> de edad</w:t>
      </w:r>
      <w:r w:rsidR="0077725D" w:rsidRPr="00DD5B4B">
        <w:rPr>
          <w:rFonts w:ascii="Arial" w:hAnsi="Arial" w:cs="Arial"/>
          <w:spacing w:val="10"/>
          <w:szCs w:val="24"/>
        </w:rPr>
        <w:t xml:space="preserve">; que su esposo se encargaba de pagar el arrendo y los servicios públicos, y que con la ayuda de ambos alcanzaba para cubrir las necesidades básicas de la casa. </w:t>
      </w:r>
    </w:p>
    <w:p w14:paraId="69FA28BB" w14:textId="77777777" w:rsidR="00F41832" w:rsidRPr="00DD5B4B" w:rsidRDefault="00F41832" w:rsidP="0056259A">
      <w:pPr>
        <w:pStyle w:val="Sinespaciado"/>
        <w:spacing w:line="276" w:lineRule="auto"/>
        <w:rPr>
          <w:rFonts w:ascii="Arial" w:hAnsi="Arial" w:cs="Arial"/>
          <w:spacing w:val="10"/>
          <w:szCs w:val="24"/>
        </w:rPr>
      </w:pPr>
    </w:p>
    <w:p w14:paraId="3CF983DF" w14:textId="77777777" w:rsidR="002D0A5F" w:rsidRPr="00DD5B4B" w:rsidRDefault="0077725D" w:rsidP="0056259A">
      <w:pPr>
        <w:spacing w:line="276" w:lineRule="auto"/>
        <w:jc w:val="both"/>
        <w:rPr>
          <w:rFonts w:ascii="Arial" w:hAnsi="Arial" w:cs="Arial"/>
          <w:spacing w:val="10"/>
          <w:szCs w:val="24"/>
        </w:rPr>
      </w:pPr>
      <w:r w:rsidRPr="00DD5B4B">
        <w:rPr>
          <w:rFonts w:ascii="Arial" w:hAnsi="Arial" w:cs="Arial"/>
          <w:spacing w:val="10"/>
          <w:szCs w:val="24"/>
        </w:rPr>
        <w:t xml:space="preserve">Para acreditar el aserto de sus dichos la demandante citó a declarar a </w:t>
      </w:r>
      <w:r w:rsidR="00931614" w:rsidRPr="00DD5B4B">
        <w:rPr>
          <w:rFonts w:ascii="Arial" w:hAnsi="Arial" w:cs="Arial"/>
          <w:spacing w:val="10"/>
          <w:szCs w:val="24"/>
        </w:rPr>
        <w:t xml:space="preserve">los señores </w:t>
      </w:r>
      <w:proofErr w:type="spellStart"/>
      <w:r w:rsidR="00B6623A" w:rsidRPr="00DD5B4B">
        <w:rPr>
          <w:rFonts w:ascii="Arial" w:hAnsi="Arial" w:cs="Arial"/>
          <w:b/>
          <w:bCs/>
          <w:spacing w:val="10"/>
          <w:szCs w:val="24"/>
        </w:rPr>
        <w:t>Jhon</w:t>
      </w:r>
      <w:proofErr w:type="spellEnd"/>
      <w:r w:rsidR="00B6623A" w:rsidRPr="00DD5B4B">
        <w:rPr>
          <w:rFonts w:ascii="Arial" w:hAnsi="Arial" w:cs="Arial"/>
          <w:b/>
          <w:bCs/>
          <w:spacing w:val="10"/>
          <w:szCs w:val="24"/>
        </w:rPr>
        <w:t xml:space="preserve"> Freddy Ruda Higuita, </w:t>
      </w:r>
      <w:proofErr w:type="spellStart"/>
      <w:r w:rsidR="00B6623A" w:rsidRPr="00DD5B4B">
        <w:rPr>
          <w:rFonts w:ascii="Arial" w:hAnsi="Arial" w:cs="Arial"/>
          <w:b/>
          <w:bCs/>
          <w:spacing w:val="10"/>
          <w:szCs w:val="24"/>
        </w:rPr>
        <w:t>Dahiana</w:t>
      </w:r>
      <w:proofErr w:type="spellEnd"/>
      <w:r w:rsidR="00B6623A" w:rsidRPr="00DD5B4B">
        <w:rPr>
          <w:rFonts w:ascii="Arial" w:hAnsi="Arial" w:cs="Arial"/>
          <w:b/>
          <w:bCs/>
          <w:spacing w:val="10"/>
          <w:szCs w:val="24"/>
        </w:rPr>
        <w:t xml:space="preserve"> Paola Gallego </w:t>
      </w:r>
      <w:proofErr w:type="spellStart"/>
      <w:r w:rsidR="00B6623A" w:rsidRPr="00DD5B4B">
        <w:rPr>
          <w:rFonts w:ascii="Arial" w:hAnsi="Arial" w:cs="Arial"/>
          <w:b/>
          <w:bCs/>
          <w:spacing w:val="10"/>
          <w:szCs w:val="24"/>
        </w:rPr>
        <w:t>Quirama</w:t>
      </w:r>
      <w:proofErr w:type="spellEnd"/>
      <w:r w:rsidR="00B6623A" w:rsidRPr="00DD5B4B">
        <w:rPr>
          <w:rFonts w:ascii="Arial" w:hAnsi="Arial" w:cs="Arial"/>
          <w:b/>
          <w:bCs/>
          <w:spacing w:val="10"/>
          <w:szCs w:val="24"/>
        </w:rPr>
        <w:t xml:space="preserve"> y Geovanny Andrés Quintero</w:t>
      </w:r>
      <w:r w:rsidR="00B6623A" w:rsidRPr="00DD5B4B">
        <w:rPr>
          <w:rFonts w:ascii="Arial" w:hAnsi="Arial" w:cs="Arial"/>
          <w:spacing w:val="10"/>
          <w:szCs w:val="24"/>
        </w:rPr>
        <w:t xml:space="preserve">. </w:t>
      </w:r>
    </w:p>
    <w:p w14:paraId="4B44D81B" w14:textId="77777777" w:rsidR="00B6623A" w:rsidRPr="00DD5B4B" w:rsidRDefault="00B6623A" w:rsidP="0056259A">
      <w:pPr>
        <w:spacing w:line="276" w:lineRule="auto"/>
        <w:jc w:val="both"/>
        <w:rPr>
          <w:rFonts w:ascii="Arial" w:hAnsi="Arial" w:cs="Arial"/>
          <w:spacing w:val="10"/>
          <w:szCs w:val="24"/>
        </w:rPr>
      </w:pPr>
    </w:p>
    <w:p w14:paraId="2B235256" w14:textId="4DF37188" w:rsidR="00531AA8" w:rsidRPr="00DD5B4B" w:rsidRDefault="00146707" w:rsidP="0056259A">
      <w:pPr>
        <w:spacing w:line="276" w:lineRule="auto"/>
        <w:jc w:val="both"/>
        <w:rPr>
          <w:rFonts w:ascii="Arial" w:hAnsi="Arial" w:cs="Arial"/>
          <w:spacing w:val="10"/>
          <w:szCs w:val="24"/>
        </w:rPr>
      </w:pPr>
      <w:r w:rsidRPr="00DD5B4B">
        <w:rPr>
          <w:rFonts w:ascii="Arial" w:hAnsi="Arial" w:cs="Arial"/>
          <w:spacing w:val="10"/>
          <w:szCs w:val="24"/>
        </w:rPr>
        <w:t xml:space="preserve">El primero, </w:t>
      </w:r>
      <w:r w:rsidR="00364A3D" w:rsidRPr="00DD5B4B">
        <w:rPr>
          <w:rFonts w:ascii="Arial" w:hAnsi="Arial" w:cs="Arial"/>
          <w:spacing w:val="10"/>
          <w:szCs w:val="24"/>
        </w:rPr>
        <w:t xml:space="preserve">ratificó que desde hace seis (6) años convive </w:t>
      </w:r>
      <w:r w:rsidRPr="00DD5B4B">
        <w:rPr>
          <w:rFonts w:ascii="Arial" w:hAnsi="Arial" w:cs="Arial"/>
          <w:spacing w:val="10"/>
          <w:szCs w:val="24"/>
        </w:rPr>
        <w:t xml:space="preserve">con la </w:t>
      </w:r>
      <w:r w:rsidR="008B65AE" w:rsidRPr="00DD5B4B">
        <w:rPr>
          <w:rFonts w:ascii="Arial" w:hAnsi="Arial" w:cs="Arial"/>
          <w:spacing w:val="10"/>
          <w:szCs w:val="24"/>
        </w:rPr>
        <w:t>demandante en</w:t>
      </w:r>
      <w:r w:rsidR="00364A3D" w:rsidRPr="00DD5B4B">
        <w:rPr>
          <w:rFonts w:ascii="Arial" w:hAnsi="Arial" w:cs="Arial"/>
          <w:spacing w:val="10"/>
          <w:szCs w:val="24"/>
        </w:rPr>
        <w:t xml:space="preserve"> unión libre y que tienen en común</w:t>
      </w:r>
      <w:r w:rsidR="003E2C7C" w:rsidRPr="00DD5B4B">
        <w:rPr>
          <w:rFonts w:ascii="Arial" w:hAnsi="Arial" w:cs="Arial"/>
          <w:spacing w:val="10"/>
          <w:szCs w:val="24"/>
        </w:rPr>
        <w:t xml:space="preserve"> </w:t>
      </w:r>
      <w:r w:rsidR="140E8764" w:rsidRPr="00DD5B4B">
        <w:rPr>
          <w:rFonts w:ascii="Arial" w:hAnsi="Arial" w:cs="Arial"/>
          <w:spacing w:val="10"/>
          <w:szCs w:val="24"/>
        </w:rPr>
        <w:t xml:space="preserve">un hijo a la fecha </w:t>
      </w:r>
      <w:r w:rsidR="5B80306B" w:rsidRPr="00DD5B4B">
        <w:rPr>
          <w:rFonts w:ascii="Arial" w:hAnsi="Arial" w:cs="Arial"/>
          <w:spacing w:val="10"/>
          <w:szCs w:val="24"/>
        </w:rPr>
        <w:t xml:space="preserve">menor de edad </w:t>
      </w:r>
      <w:r w:rsidR="003E2C7C" w:rsidRPr="00DD5B4B">
        <w:rPr>
          <w:rFonts w:ascii="Arial" w:hAnsi="Arial" w:cs="Arial"/>
          <w:spacing w:val="10"/>
          <w:szCs w:val="24"/>
        </w:rPr>
        <w:t>(Juan José)</w:t>
      </w:r>
      <w:r w:rsidR="00364A3D" w:rsidRPr="00DD5B4B">
        <w:rPr>
          <w:rFonts w:ascii="Arial" w:hAnsi="Arial" w:cs="Arial"/>
          <w:spacing w:val="10"/>
          <w:szCs w:val="24"/>
        </w:rPr>
        <w:t>; que</w:t>
      </w:r>
      <w:r w:rsidR="25788842" w:rsidRPr="00DD5B4B">
        <w:rPr>
          <w:rFonts w:ascii="Arial" w:hAnsi="Arial" w:cs="Arial"/>
          <w:spacing w:val="10"/>
          <w:szCs w:val="24"/>
        </w:rPr>
        <w:t xml:space="preserve"> </w:t>
      </w:r>
      <w:r w:rsidR="00364A3D" w:rsidRPr="00DD5B4B">
        <w:rPr>
          <w:rFonts w:ascii="Arial" w:hAnsi="Arial" w:cs="Arial"/>
          <w:spacing w:val="10"/>
          <w:szCs w:val="24"/>
        </w:rPr>
        <w:t xml:space="preserve">se </w:t>
      </w:r>
      <w:r w:rsidR="00CB1B90" w:rsidRPr="00DD5B4B">
        <w:rPr>
          <w:rFonts w:ascii="Arial" w:hAnsi="Arial" w:cs="Arial"/>
          <w:spacing w:val="10"/>
          <w:szCs w:val="24"/>
        </w:rPr>
        <w:t xml:space="preserve">dedica a labores de </w:t>
      </w:r>
      <w:r w:rsidRPr="00DD5B4B">
        <w:rPr>
          <w:rFonts w:ascii="Arial" w:hAnsi="Arial" w:cs="Arial"/>
          <w:spacing w:val="10"/>
          <w:szCs w:val="24"/>
        </w:rPr>
        <w:t>construcción y oficios varios</w:t>
      </w:r>
      <w:r w:rsidR="2064C47C" w:rsidRPr="00DD5B4B">
        <w:rPr>
          <w:rFonts w:ascii="Arial" w:hAnsi="Arial" w:cs="Arial"/>
          <w:spacing w:val="10"/>
          <w:szCs w:val="24"/>
        </w:rPr>
        <w:t xml:space="preserve">, </w:t>
      </w:r>
      <w:r w:rsidR="6B048818" w:rsidRPr="00DD5B4B">
        <w:rPr>
          <w:rFonts w:ascii="Arial" w:hAnsi="Arial" w:cs="Arial"/>
          <w:spacing w:val="10"/>
          <w:szCs w:val="24"/>
        </w:rPr>
        <w:t xml:space="preserve">y que </w:t>
      </w:r>
      <w:r w:rsidR="2064C47C" w:rsidRPr="00DD5B4B">
        <w:rPr>
          <w:rFonts w:ascii="Arial" w:hAnsi="Arial" w:cs="Arial"/>
          <w:spacing w:val="10"/>
          <w:szCs w:val="24"/>
        </w:rPr>
        <w:t>sus ingresos en promedio ascienden a</w:t>
      </w:r>
      <w:r w:rsidR="488B313C" w:rsidRPr="00DD5B4B">
        <w:rPr>
          <w:rFonts w:ascii="Arial" w:hAnsi="Arial" w:cs="Arial"/>
          <w:spacing w:val="10"/>
          <w:szCs w:val="24"/>
        </w:rPr>
        <w:t xml:space="preserve"> la suma de</w:t>
      </w:r>
      <w:r w:rsidR="2064C47C" w:rsidRPr="00DD5B4B">
        <w:rPr>
          <w:rFonts w:ascii="Arial" w:hAnsi="Arial" w:cs="Arial"/>
          <w:spacing w:val="10"/>
          <w:szCs w:val="24"/>
        </w:rPr>
        <w:t xml:space="preserve"> $1´400.000</w:t>
      </w:r>
      <w:r w:rsidRPr="00DD5B4B">
        <w:rPr>
          <w:rFonts w:ascii="Arial" w:hAnsi="Arial" w:cs="Arial"/>
          <w:spacing w:val="10"/>
          <w:szCs w:val="24"/>
        </w:rPr>
        <w:t xml:space="preserve">, </w:t>
      </w:r>
      <w:r w:rsidR="00CB1B90" w:rsidRPr="00DD5B4B">
        <w:rPr>
          <w:rFonts w:ascii="Arial" w:hAnsi="Arial" w:cs="Arial"/>
          <w:spacing w:val="10"/>
          <w:szCs w:val="24"/>
        </w:rPr>
        <w:t>sin embargo, n</w:t>
      </w:r>
      <w:r w:rsidR="39594003" w:rsidRPr="00DD5B4B">
        <w:rPr>
          <w:rFonts w:ascii="Arial" w:hAnsi="Arial" w:cs="Arial"/>
          <w:spacing w:val="10"/>
          <w:szCs w:val="24"/>
        </w:rPr>
        <w:t xml:space="preserve">inguna mención hizo respecto a la existencia de la </w:t>
      </w:r>
      <w:r w:rsidR="00CB1B90" w:rsidRPr="00DD5B4B">
        <w:rPr>
          <w:rFonts w:ascii="Arial" w:hAnsi="Arial" w:cs="Arial"/>
          <w:spacing w:val="10"/>
          <w:szCs w:val="24"/>
        </w:rPr>
        <w:t xml:space="preserve">sociedad comercial por acción simplificada </w:t>
      </w:r>
      <w:r w:rsidR="008B65AE" w:rsidRPr="00DD5B4B">
        <w:rPr>
          <w:rFonts w:ascii="Arial" w:hAnsi="Arial" w:cs="Arial"/>
          <w:spacing w:val="10"/>
          <w:szCs w:val="24"/>
        </w:rPr>
        <w:t xml:space="preserve">cuya razón social </w:t>
      </w:r>
      <w:r w:rsidR="00CB1B90" w:rsidRPr="00DD5B4B">
        <w:rPr>
          <w:rFonts w:ascii="Arial" w:hAnsi="Arial" w:cs="Arial"/>
          <w:spacing w:val="10"/>
          <w:szCs w:val="24"/>
        </w:rPr>
        <w:t>lleva su nombre</w:t>
      </w:r>
      <w:r w:rsidR="7A8AC550" w:rsidRPr="00DD5B4B">
        <w:rPr>
          <w:rFonts w:ascii="Arial" w:hAnsi="Arial" w:cs="Arial"/>
          <w:spacing w:val="10"/>
          <w:szCs w:val="24"/>
        </w:rPr>
        <w:t xml:space="preserve"> y de la cual es su representante legal</w:t>
      </w:r>
      <w:r w:rsidR="2423636D" w:rsidRPr="00DD5B4B">
        <w:rPr>
          <w:rFonts w:ascii="Arial" w:hAnsi="Arial" w:cs="Arial"/>
          <w:spacing w:val="10"/>
          <w:szCs w:val="24"/>
        </w:rPr>
        <w:t xml:space="preserve">, </w:t>
      </w:r>
      <w:r w:rsidR="590913CE" w:rsidRPr="00DD5B4B">
        <w:rPr>
          <w:rFonts w:ascii="Arial" w:hAnsi="Arial" w:cs="Arial"/>
          <w:spacing w:val="10"/>
          <w:szCs w:val="24"/>
        </w:rPr>
        <w:t>situación</w:t>
      </w:r>
      <w:r w:rsidR="2423636D" w:rsidRPr="00DD5B4B">
        <w:rPr>
          <w:rFonts w:ascii="Arial" w:hAnsi="Arial" w:cs="Arial"/>
          <w:spacing w:val="10"/>
          <w:szCs w:val="24"/>
        </w:rPr>
        <w:t xml:space="preserve"> que a todas luces llama la atención del</w:t>
      </w:r>
      <w:r w:rsidR="6ECD6C1F" w:rsidRPr="00DD5B4B">
        <w:rPr>
          <w:rFonts w:ascii="Arial" w:hAnsi="Arial" w:cs="Arial"/>
          <w:spacing w:val="10"/>
          <w:szCs w:val="24"/>
        </w:rPr>
        <w:t xml:space="preserve"> Despacho y </w:t>
      </w:r>
      <w:r w:rsidR="523593DA" w:rsidRPr="00DD5B4B">
        <w:rPr>
          <w:rFonts w:ascii="Arial" w:hAnsi="Arial" w:cs="Arial"/>
          <w:spacing w:val="10"/>
          <w:szCs w:val="24"/>
        </w:rPr>
        <w:t xml:space="preserve">evidencia </w:t>
      </w:r>
      <w:r w:rsidR="6ECD6C1F" w:rsidRPr="00DD5B4B">
        <w:rPr>
          <w:rFonts w:ascii="Arial" w:hAnsi="Arial" w:cs="Arial"/>
          <w:spacing w:val="10"/>
          <w:szCs w:val="24"/>
        </w:rPr>
        <w:t xml:space="preserve">un </w:t>
      </w:r>
      <w:r w:rsidR="6D7F1D8C" w:rsidRPr="00DD5B4B">
        <w:rPr>
          <w:rFonts w:ascii="Arial" w:hAnsi="Arial" w:cs="Arial"/>
          <w:spacing w:val="10"/>
          <w:szCs w:val="24"/>
        </w:rPr>
        <w:t>á</w:t>
      </w:r>
      <w:r w:rsidR="6ECD6C1F" w:rsidRPr="00DD5B4B">
        <w:rPr>
          <w:rFonts w:ascii="Arial" w:hAnsi="Arial" w:cs="Arial"/>
          <w:spacing w:val="10"/>
          <w:szCs w:val="24"/>
        </w:rPr>
        <w:t>nimo sospechoso del testigo</w:t>
      </w:r>
      <w:r w:rsidR="62F0B433" w:rsidRPr="00DD5B4B">
        <w:rPr>
          <w:rFonts w:ascii="Arial" w:hAnsi="Arial" w:cs="Arial"/>
          <w:spacing w:val="10"/>
          <w:szCs w:val="24"/>
        </w:rPr>
        <w:t xml:space="preserve"> de querer favorecer los intereses de la demandante</w:t>
      </w:r>
      <w:r w:rsidR="4CE0357C" w:rsidRPr="00DD5B4B">
        <w:rPr>
          <w:rFonts w:ascii="Arial" w:hAnsi="Arial" w:cs="Arial"/>
          <w:spacing w:val="10"/>
          <w:szCs w:val="24"/>
        </w:rPr>
        <w:t>, máxime cuando a</w:t>
      </w:r>
      <w:r w:rsidR="00D46488" w:rsidRPr="00DD5B4B">
        <w:rPr>
          <w:rFonts w:ascii="Arial" w:hAnsi="Arial" w:cs="Arial"/>
          <w:spacing w:val="10"/>
          <w:szCs w:val="24"/>
        </w:rPr>
        <w:t xml:space="preserve">l indagársele sobre </w:t>
      </w:r>
      <w:r w:rsidR="009562F2" w:rsidRPr="00DD5B4B">
        <w:rPr>
          <w:rFonts w:ascii="Arial" w:hAnsi="Arial" w:cs="Arial"/>
          <w:spacing w:val="10"/>
          <w:szCs w:val="24"/>
        </w:rPr>
        <w:t xml:space="preserve">el lugar de residencia del causante al momento del deceso, </w:t>
      </w:r>
      <w:r w:rsidR="15ADFCF6" w:rsidRPr="00DD5B4B">
        <w:rPr>
          <w:rFonts w:ascii="Arial" w:hAnsi="Arial" w:cs="Arial"/>
          <w:spacing w:val="10"/>
          <w:szCs w:val="24"/>
        </w:rPr>
        <w:t xml:space="preserve">este </w:t>
      </w:r>
      <w:r w:rsidR="009562F2" w:rsidRPr="00DD5B4B">
        <w:rPr>
          <w:rFonts w:ascii="Arial" w:hAnsi="Arial" w:cs="Arial"/>
          <w:spacing w:val="10"/>
          <w:szCs w:val="24"/>
        </w:rPr>
        <w:t xml:space="preserve">manifestó </w:t>
      </w:r>
      <w:r w:rsidR="00531AA8" w:rsidRPr="00DD5B4B">
        <w:rPr>
          <w:rFonts w:ascii="Arial" w:hAnsi="Arial" w:cs="Arial"/>
          <w:spacing w:val="10"/>
          <w:szCs w:val="24"/>
        </w:rPr>
        <w:t>lo siguiente</w:t>
      </w:r>
      <w:r w:rsidR="009562F2" w:rsidRPr="00DD5B4B">
        <w:rPr>
          <w:rFonts w:ascii="Arial" w:hAnsi="Arial" w:cs="Arial"/>
          <w:spacing w:val="10"/>
          <w:szCs w:val="24"/>
        </w:rPr>
        <w:t>:</w:t>
      </w:r>
    </w:p>
    <w:p w14:paraId="051A6E82" w14:textId="77777777" w:rsidR="00531AA8" w:rsidRPr="00DD5B4B" w:rsidRDefault="00531AA8" w:rsidP="0056259A">
      <w:pPr>
        <w:spacing w:line="276" w:lineRule="auto"/>
        <w:jc w:val="both"/>
        <w:rPr>
          <w:rFonts w:ascii="Arial" w:hAnsi="Arial" w:cs="Arial"/>
          <w:spacing w:val="10"/>
          <w:szCs w:val="24"/>
        </w:rPr>
      </w:pPr>
    </w:p>
    <w:p w14:paraId="620E2CB8" w14:textId="77777777" w:rsidR="00531AA8" w:rsidRPr="00DD5B4B" w:rsidRDefault="009562F2" w:rsidP="0056259A">
      <w:pPr>
        <w:ind w:left="426" w:right="420"/>
        <w:jc w:val="both"/>
        <w:rPr>
          <w:rFonts w:ascii="Arial" w:hAnsi="Arial" w:cs="Arial"/>
          <w:i/>
          <w:spacing w:val="10"/>
          <w:sz w:val="22"/>
          <w:szCs w:val="24"/>
        </w:rPr>
      </w:pPr>
      <w:r w:rsidRPr="00DD5B4B">
        <w:rPr>
          <w:rFonts w:ascii="Arial" w:hAnsi="Arial" w:cs="Arial"/>
          <w:i/>
          <w:spacing w:val="10"/>
          <w:sz w:val="22"/>
          <w:szCs w:val="24"/>
        </w:rPr>
        <w:t>“</w:t>
      </w:r>
      <w:r w:rsidR="00531AA8" w:rsidRPr="00DD5B4B">
        <w:rPr>
          <w:rFonts w:ascii="Arial" w:hAnsi="Arial" w:cs="Arial"/>
          <w:i/>
          <w:spacing w:val="10"/>
          <w:sz w:val="22"/>
          <w:szCs w:val="24"/>
        </w:rPr>
        <w:t>V</w:t>
      </w:r>
      <w:r w:rsidRPr="00DD5B4B">
        <w:rPr>
          <w:rFonts w:ascii="Arial" w:hAnsi="Arial" w:cs="Arial"/>
          <w:i/>
          <w:spacing w:val="10"/>
          <w:sz w:val="22"/>
          <w:szCs w:val="24"/>
        </w:rPr>
        <w:t xml:space="preserve">ivía gran parte con nosotros, otra parte, el padre de </w:t>
      </w:r>
      <w:r w:rsidR="00531AA8" w:rsidRPr="00DD5B4B">
        <w:rPr>
          <w:rFonts w:ascii="Arial" w:hAnsi="Arial" w:cs="Arial"/>
          <w:i/>
          <w:spacing w:val="10"/>
          <w:sz w:val="22"/>
          <w:szCs w:val="24"/>
        </w:rPr>
        <w:t xml:space="preserve">ellos también </w:t>
      </w:r>
      <w:r w:rsidRPr="00DD5B4B">
        <w:rPr>
          <w:rFonts w:ascii="Arial" w:hAnsi="Arial" w:cs="Arial"/>
          <w:i/>
          <w:spacing w:val="10"/>
          <w:sz w:val="22"/>
          <w:szCs w:val="24"/>
        </w:rPr>
        <w:t xml:space="preserve">falleció </w:t>
      </w:r>
      <w:r w:rsidR="00531AA8" w:rsidRPr="00DD5B4B">
        <w:rPr>
          <w:rFonts w:ascii="Arial" w:hAnsi="Arial" w:cs="Arial"/>
          <w:i/>
          <w:spacing w:val="10"/>
          <w:sz w:val="22"/>
          <w:szCs w:val="24"/>
        </w:rPr>
        <w:t xml:space="preserve">por lo tanto </w:t>
      </w:r>
      <w:r w:rsidRPr="00DD5B4B">
        <w:rPr>
          <w:rFonts w:ascii="Arial" w:hAnsi="Arial" w:cs="Arial"/>
          <w:i/>
          <w:spacing w:val="10"/>
          <w:sz w:val="22"/>
          <w:szCs w:val="24"/>
        </w:rPr>
        <w:t xml:space="preserve">les dejó una casita, en conjunto con la compañera </w:t>
      </w:r>
      <w:r w:rsidR="00531AA8" w:rsidRPr="00DD5B4B">
        <w:rPr>
          <w:rFonts w:ascii="Arial" w:hAnsi="Arial" w:cs="Arial"/>
          <w:i/>
          <w:spacing w:val="10"/>
          <w:sz w:val="22"/>
          <w:szCs w:val="24"/>
        </w:rPr>
        <w:t>sentimental en ese entonces del señor</w:t>
      </w:r>
      <w:r w:rsidRPr="00DD5B4B">
        <w:rPr>
          <w:rFonts w:ascii="Arial" w:hAnsi="Arial" w:cs="Arial"/>
          <w:i/>
          <w:spacing w:val="10"/>
          <w:sz w:val="22"/>
          <w:szCs w:val="24"/>
        </w:rPr>
        <w:t xml:space="preserve">, </w:t>
      </w:r>
      <w:r w:rsidR="00531AA8" w:rsidRPr="00DD5B4B">
        <w:rPr>
          <w:rFonts w:ascii="Arial" w:hAnsi="Arial" w:cs="Arial"/>
          <w:i/>
          <w:spacing w:val="10"/>
          <w:sz w:val="22"/>
          <w:szCs w:val="24"/>
        </w:rPr>
        <w:t xml:space="preserve">eh Daniel tenía un muchacho, el hermano </w:t>
      </w:r>
      <w:r w:rsidRPr="00DD5B4B">
        <w:rPr>
          <w:rFonts w:ascii="Arial" w:hAnsi="Arial" w:cs="Arial"/>
          <w:i/>
          <w:spacing w:val="10"/>
          <w:sz w:val="22"/>
          <w:szCs w:val="24"/>
        </w:rPr>
        <w:t>Sebastián</w:t>
      </w:r>
      <w:r w:rsidR="00531AA8" w:rsidRPr="00DD5B4B">
        <w:rPr>
          <w:rFonts w:ascii="Arial" w:hAnsi="Arial" w:cs="Arial"/>
          <w:i/>
          <w:spacing w:val="10"/>
          <w:sz w:val="22"/>
          <w:szCs w:val="24"/>
        </w:rPr>
        <w:t xml:space="preserve"> con unos problemas de droga complicados, entonces </w:t>
      </w:r>
      <w:r w:rsidRPr="00DD5B4B">
        <w:rPr>
          <w:rFonts w:ascii="Arial" w:hAnsi="Arial" w:cs="Arial"/>
          <w:i/>
          <w:spacing w:val="10"/>
          <w:sz w:val="22"/>
          <w:szCs w:val="24"/>
        </w:rPr>
        <w:t>realmente él vivía allá en esa casa que le dejó el padre”</w:t>
      </w:r>
      <w:r w:rsidR="00531AA8" w:rsidRPr="00DD5B4B">
        <w:rPr>
          <w:rFonts w:ascii="Arial" w:hAnsi="Arial" w:cs="Arial"/>
          <w:i/>
          <w:spacing w:val="10"/>
          <w:sz w:val="22"/>
          <w:szCs w:val="24"/>
        </w:rPr>
        <w:t xml:space="preserve">. </w:t>
      </w:r>
    </w:p>
    <w:p w14:paraId="41C28481" w14:textId="77777777" w:rsidR="00A70410" w:rsidRPr="00DD5B4B" w:rsidRDefault="00A70410" w:rsidP="0056259A">
      <w:pPr>
        <w:spacing w:line="276" w:lineRule="auto"/>
        <w:jc w:val="both"/>
        <w:rPr>
          <w:rFonts w:ascii="Arial" w:hAnsi="Arial" w:cs="Arial"/>
          <w:spacing w:val="10"/>
          <w:szCs w:val="24"/>
        </w:rPr>
      </w:pPr>
    </w:p>
    <w:p w14:paraId="5E6218CF" w14:textId="2AA82066" w:rsidR="008B65AE" w:rsidRPr="00DD5B4B" w:rsidRDefault="00531AA8" w:rsidP="0056259A">
      <w:pPr>
        <w:spacing w:line="276" w:lineRule="auto"/>
        <w:jc w:val="both"/>
        <w:rPr>
          <w:rFonts w:ascii="Arial" w:hAnsi="Arial" w:cs="Arial"/>
          <w:spacing w:val="10"/>
          <w:szCs w:val="24"/>
        </w:rPr>
      </w:pPr>
      <w:r w:rsidRPr="00DD5B4B">
        <w:rPr>
          <w:rFonts w:ascii="Arial" w:hAnsi="Arial" w:cs="Arial"/>
          <w:spacing w:val="10"/>
          <w:szCs w:val="24"/>
        </w:rPr>
        <w:t xml:space="preserve">No obstante, </w:t>
      </w:r>
      <w:r w:rsidR="009562F2" w:rsidRPr="00DD5B4B">
        <w:rPr>
          <w:rFonts w:ascii="Arial" w:hAnsi="Arial" w:cs="Arial"/>
          <w:spacing w:val="10"/>
          <w:szCs w:val="24"/>
        </w:rPr>
        <w:t xml:space="preserve">posteriormente </w:t>
      </w:r>
      <w:r w:rsidRPr="00DD5B4B">
        <w:rPr>
          <w:rFonts w:ascii="Arial" w:hAnsi="Arial" w:cs="Arial"/>
          <w:spacing w:val="10"/>
          <w:szCs w:val="24"/>
        </w:rPr>
        <w:t xml:space="preserve">se contradijo </w:t>
      </w:r>
      <w:r w:rsidR="78EF62A1" w:rsidRPr="00DD5B4B">
        <w:rPr>
          <w:rFonts w:ascii="Arial" w:hAnsi="Arial" w:cs="Arial"/>
          <w:spacing w:val="10"/>
          <w:szCs w:val="24"/>
        </w:rPr>
        <w:t xml:space="preserve">por completo </w:t>
      </w:r>
      <w:r w:rsidRPr="00DD5B4B">
        <w:rPr>
          <w:rFonts w:ascii="Arial" w:hAnsi="Arial" w:cs="Arial"/>
          <w:spacing w:val="10"/>
          <w:szCs w:val="24"/>
        </w:rPr>
        <w:t>al sostener que</w:t>
      </w:r>
      <w:r w:rsidR="009562F2" w:rsidRPr="00DD5B4B">
        <w:rPr>
          <w:rFonts w:ascii="Arial" w:hAnsi="Arial" w:cs="Arial"/>
          <w:spacing w:val="10"/>
          <w:szCs w:val="24"/>
        </w:rPr>
        <w:t xml:space="preserve"> el causante</w:t>
      </w:r>
      <w:r w:rsidRPr="00DD5B4B">
        <w:rPr>
          <w:rFonts w:ascii="Arial" w:hAnsi="Arial" w:cs="Arial"/>
          <w:spacing w:val="10"/>
          <w:szCs w:val="24"/>
        </w:rPr>
        <w:t xml:space="preserve"> realmente</w:t>
      </w:r>
      <w:r w:rsidR="009562F2" w:rsidRPr="00DD5B4B">
        <w:rPr>
          <w:rFonts w:ascii="Arial" w:hAnsi="Arial" w:cs="Arial"/>
          <w:spacing w:val="10"/>
          <w:szCs w:val="24"/>
        </w:rPr>
        <w:t xml:space="preserve"> vivía con ellos en Santa Rosa de Cabal y que </w:t>
      </w:r>
      <w:r w:rsidRPr="00DD5B4B">
        <w:rPr>
          <w:rFonts w:ascii="Arial" w:hAnsi="Arial" w:cs="Arial"/>
          <w:spacing w:val="10"/>
          <w:szCs w:val="24"/>
        </w:rPr>
        <w:t>había</w:t>
      </w:r>
      <w:r w:rsidR="009562F2" w:rsidRPr="00DD5B4B">
        <w:rPr>
          <w:rFonts w:ascii="Arial" w:hAnsi="Arial" w:cs="Arial"/>
          <w:spacing w:val="10"/>
          <w:szCs w:val="24"/>
        </w:rPr>
        <w:t xml:space="preserve"> días que</w:t>
      </w:r>
      <w:r w:rsidRPr="00DD5B4B">
        <w:rPr>
          <w:rFonts w:ascii="Arial" w:hAnsi="Arial" w:cs="Arial"/>
          <w:spacing w:val="10"/>
          <w:szCs w:val="24"/>
        </w:rPr>
        <w:t xml:space="preserve"> simplemente “</w:t>
      </w:r>
      <w:r w:rsidR="23193D7B" w:rsidRPr="00DD5B4B">
        <w:rPr>
          <w:rFonts w:ascii="Arial" w:hAnsi="Arial" w:cs="Arial"/>
          <w:i/>
          <w:iCs/>
          <w:spacing w:val="10"/>
          <w:szCs w:val="24"/>
        </w:rPr>
        <w:t>iba</w:t>
      </w:r>
      <w:r w:rsidRPr="00DD5B4B">
        <w:rPr>
          <w:rFonts w:ascii="Arial" w:hAnsi="Arial" w:cs="Arial"/>
          <w:spacing w:val="10"/>
          <w:szCs w:val="24"/>
        </w:rPr>
        <w:t xml:space="preserve">” a visitar a su hermano por la situación compleja </w:t>
      </w:r>
      <w:r w:rsidR="5BF49AC1" w:rsidRPr="00DD5B4B">
        <w:rPr>
          <w:rFonts w:ascii="Arial" w:hAnsi="Arial" w:cs="Arial"/>
          <w:spacing w:val="10"/>
          <w:szCs w:val="24"/>
        </w:rPr>
        <w:t>que este tenía</w:t>
      </w:r>
      <w:r w:rsidRPr="00DD5B4B">
        <w:rPr>
          <w:rFonts w:ascii="Arial" w:hAnsi="Arial" w:cs="Arial"/>
          <w:spacing w:val="10"/>
          <w:szCs w:val="24"/>
        </w:rPr>
        <w:t xml:space="preserve">. Manifestó que </w:t>
      </w:r>
      <w:r w:rsidR="00A70410" w:rsidRPr="00DD5B4B">
        <w:rPr>
          <w:rFonts w:ascii="Arial" w:hAnsi="Arial" w:cs="Arial"/>
          <w:spacing w:val="10"/>
          <w:szCs w:val="24"/>
        </w:rPr>
        <w:t xml:space="preserve">cuando conoció a Daniel Felipe, vivía en la casa que dejó su padre, pero que una vez se fue a prestar servicio militar y regresó, empezó a vivir con ellos. Relató </w:t>
      </w:r>
      <w:r w:rsidR="00732DCB" w:rsidRPr="00DD5B4B">
        <w:rPr>
          <w:rFonts w:ascii="Arial" w:hAnsi="Arial" w:cs="Arial"/>
          <w:spacing w:val="10"/>
          <w:szCs w:val="24"/>
        </w:rPr>
        <w:t>que Daniel</w:t>
      </w:r>
      <w:r w:rsidR="00CA3AF1" w:rsidRPr="00DD5B4B">
        <w:rPr>
          <w:rFonts w:ascii="Arial" w:hAnsi="Arial" w:cs="Arial"/>
          <w:spacing w:val="10"/>
          <w:szCs w:val="24"/>
        </w:rPr>
        <w:t xml:space="preserve"> Felipe</w:t>
      </w:r>
      <w:r w:rsidR="00732DCB" w:rsidRPr="00DD5B4B">
        <w:rPr>
          <w:rFonts w:ascii="Arial" w:hAnsi="Arial" w:cs="Arial"/>
          <w:spacing w:val="10"/>
          <w:szCs w:val="24"/>
        </w:rPr>
        <w:t xml:space="preserve"> y Sebastián tuvieron un altercado </w:t>
      </w:r>
      <w:r w:rsidR="7205F2F1" w:rsidRPr="00DD5B4B">
        <w:rPr>
          <w:rFonts w:ascii="Arial" w:hAnsi="Arial" w:cs="Arial"/>
          <w:spacing w:val="10"/>
          <w:szCs w:val="24"/>
        </w:rPr>
        <w:t xml:space="preserve">con unos vecinos </w:t>
      </w:r>
      <w:r w:rsidR="00CA3AF1" w:rsidRPr="00DD5B4B">
        <w:rPr>
          <w:rFonts w:ascii="Arial" w:hAnsi="Arial" w:cs="Arial"/>
          <w:spacing w:val="10"/>
          <w:szCs w:val="24"/>
        </w:rPr>
        <w:t>en</w:t>
      </w:r>
      <w:r w:rsidR="76A712AE" w:rsidRPr="00DD5B4B">
        <w:rPr>
          <w:rFonts w:ascii="Arial" w:hAnsi="Arial" w:cs="Arial"/>
          <w:spacing w:val="10"/>
          <w:szCs w:val="24"/>
        </w:rPr>
        <w:t xml:space="preserve"> la casa que les dejó </w:t>
      </w:r>
      <w:r w:rsidR="700C015F" w:rsidRPr="00DD5B4B">
        <w:rPr>
          <w:rFonts w:ascii="Arial" w:hAnsi="Arial" w:cs="Arial"/>
          <w:spacing w:val="10"/>
          <w:szCs w:val="24"/>
        </w:rPr>
        <w:t xml:space="preserve">su </w:t>
      </w:r>
      <w:r w:rsidR="76A712AE" w:rsidRPr="00DD5B4B">
        <w:rPr>
          <w:rFonts w:ascii="Arial" w:hAnsi="Arial" w:cs="Arial"/>
          <w:spacing w:val="10"/>
          <w:szCs w:val="24"/>
        </w:rPr>
        <w:t>padre,</w:t>
      </w:r>
      <w:r w:rsidR="00CA3AF1" w:rsidRPr="00DD5B4B">
        <w:rPr>
          <w:rFonts w:ascii="Arial" w:hAnsi="Arial" w:cs="Arial"/>
          <w:spacing w:val="10"/>
          <w:szCs w:val="24"/>
        </w:rPr>
        <w:t xml:space="preserve"> y </w:t>
      </w:r>
      <w:r w:rsidR="7986D22B" w:rsidRPr="00DD5B4B">
        <w:rPr>
          <w:rFonts w:ascii="Arial" w:hAnsi="Arial" w:cs="Arial"/>
          <w:spacing w:val="10"/>
          <w:szCs w:val="24"/>
        </w:rPr>
        <w:t xml:space="preserve">que </w:t>
      </w:r>
      <w:r w:rsidR="00CA3AF1" w:rsidRPr="00DD5B4B">
        <w:rPr>
          <w:rFonts w:ascii="Arial" w:hAnsi="Arial" w:cs="Arial"/>
          <w:spacing w:val="10"/>
          <w:szCs w:val="24"/>
        </w:rPr>
        <w:t>a raíz de ello, ambos perdieron la vida, con diferencia de un mes, pues el causante quedó herido</w:t>
      </w:r>
      <w:r w:rsidR="64CD5A93" w:rsidRPr="00DD5B4B">
        <w:rPr>
          <w:rFonts w:ascii="Arial" w:hAnsi="Arial" w:cs="Arial"/>
          <w:spacing w:val="10"/>
          <w:szCs w:val="24"/>
        </w:rPr>
        <w:t xml:space="preserve"> en dicho suceso</w:t>
      </w:r>
      <w:r w:rsidR="00CA3AF1" w:rsidRPr="00DD5B4B">
        <w:rPr>
          <w:rFonts w:ascii="Arial" w:hAnsi="Arial" w:cs="Arial"/>
          <w:spacing w:val="10"/>
          <w:szCs w:val="24"/>
        </w:rPr>
        <w:t xml:space="preserve">. Adujo que este devengaba un salario mínimo </w:t>
      </w:r>
      <w:r w:rsidR="003138B5" w:rsidRPr="00DD5B4B">
        <w:rPr>
          <w:rFonts w:ascii="Arial" w:hAnsi="Arial" w:cs="Arial"/>
          <w:spacing w:val="10"/>
          <w:szCs w:val="24"/>
        </w:rPr>
        <w:t>más</w:t>
      </w:r>
      <w:r w:rsidR="00CA3AF1" w:rsidRPr="00DD5B4B">
        <w:rPr>
          <w:rFonts w:ascii="Arial" w:hAnsi="Arial" w:cs="Arial"/>
          <w:spacing w:val="10"/>
          <w:szCs w:val="24"/>
        </w:rPr>
        <w:t xml:space="preserve"> propinas y horas extras, que les colaboraba con $200.000 quincenales para la alimentación;</w:t>
      </w:r>
      <w:r w:rsidR="6514287D" w:rsidRPr="00DD5B4B">
        <w:rPr>
          <w:rFonts w:ascii="Arial" w:hAnsi="Arial" w:cs="Arial"/>
          <w:spacing w:val="10"/>
          <w:szCs w:val="24"/>
        </w:rPr>
        <w:t xml:space="preserve"> y</w:t>
      </w:r>
      <w:r w:rsidR="00CA3AF1" w:rsidRPr="00DD5B4B">
        <w:rPr>
          <w:rFonts w:ascii="Arial" w:hAnsi="Arial" w:cs="Arial"/>
          <w:spacing w:val="10"/>
          <w:szCs w:val="24"/>
        </w:rPr>
        <w:t xml:space="preserve"> que ante el deceso del causante</w:t>
      </w:r>
      <w:r w:rsidR="2C35C2E3" w:rsidRPr="00DD5B4B">
        <w:rPr>
          <w:rFonts w:ascii="Arial" w:hAnsi="Arial" w:cs="Arial"/>
          <w:spacing w:val="10"/>
          <w:szCs w:val="24"/>
        </w:rPr>
        <w:t xml:space="preserve">, </w:t>
      </w:r>
      <w:r w:rsidR="00CA3AF1" w:rsidRPr="00DD5B4B">
        <w:rPr>
          <w:rFonts w:ascii="Arial" w:hAnsi="Arial" w:cs="Arial"/>
          <w:spacing w:val="10"/>
          <w:szCs w:val="24"/>
        </w:rPr>
        <w:t>la demandante ha debido dejar a su hijo</w:t>
      </w:r>
      <w:r w:rsidR="00DB68AD" w:rsidRPr="00DD5B4B">
        <w:rPr>
          <w:rFonts w:ascii="Arial" w:hAnsi="Arial" w:cs="Arial"/>
          <w:spacing w:val="10"/>
          <w:szCs w:val="24"/>
        </w:rPr>
        <w:t xml:space="preserve"> menor de seis años</w:t>
      </w:r>
      <w:r w:rsidR="00CA3AF1" w:rsidRPr="00DD5B4B">
        <w:rPr>
          <w:rFonts w:ascii="Arial" w:hAnsi="Arial" w:cs="Arial"/>
          <w:spacing w:val="10"/>
          <w:szCs w:val="24"/>
        </w:rPr>
        <w:t xml:space="preserve"> al cuidado del otro hermano para </w:t>
      </w:r>
      <w:r w:rsidR="17BA2407" w:rsidRPr="00DD5B4B">
        <w:rPr>
          <w:rFonts w:ascii="Arial" w:hAnsi="Arial" w:cs="Arial"/>
          <w:spacing w:val="10"/>
          <w:szCs w:val="24"/>
        </w:rPr>
        <w:t xml:space="preserve">poder </w:t>
      </w:r>
      <w:r w:rsidR="00CA3AF1" w:rsidRPr="00DD5B4B">
        <w:rPr>
          <w:rFonts w:ascii="Arial" w:hAnsi="Arial" w:cs="Arial"/>
          <w:spacing w:val="10"/>
          <w:szCs w:val="24"/>
        </w:rPr>
        <w:t xml:space="preserve">realizar actividades que le generen recursos. </w:t>
      </w:r>
    </w:p>
    <w:p w14:paraId="745EB621" w14:textId="77777777" w:rsidR="008B65AE" w:rsidRPr="00DD5B4B" w:rsidRDefault="008B65AE" w:rsidP="0056259A">
      <w:pPr>
        <w:spacing w:line="276" w:lineRule="auto"/>
        <w:jc w:val="both"/>
        <w:rPr>
          <w:rFonts w:ascii="Arial" w:hAnsi="Arial" w:cs="Arial"/>
          <w:spacing w:val="10"/>
          <w:szCs w:val="24"/>
        </w:rPr>
      </w:pPr>
    </w:p>
    <w:p w14:paraId="707E16A2" w14:textId="1D0DA400" w:rsidR="004D3EA7" w:rsidRPr="00DD5B4B" w:rsidRDefault="00DB68AD" w:rsidP="0056259A">
      <w:pPr>
        <w:spacing w:line="276" w:lineRule="auto"/>
        <w:jc w:val="both"/>
        <w:rPr>
          <w:rFonts w:ascii="Arial" w:hAnsi="Arial" w:cs="Arial"/>
          <w:spacing w:val="10"/>
          <w:szCs w:val="24"/>
        </w:rPr>
      </w:pPr>
      <w:r w:rsidRPr="00DD5B4B">
        <w:rPr>
          <w:rFonts w:ascii="Arial" w:hAnsi="Arial" w:cs="Arial"/>
          <w:spacing w:val="10"/>
          <w:szCs w:val="24"/>
        </w:rPr>
        <w:t xml:space="preserve">Por su parte, la declarante </w:t>
      </w:r>
      <w:proofErr w:type="spellStart"/>
      <w:r w:rsidRPr="00DD5B4B">
        <w:rPr>
          <w:rFonts w:ascii="Arial" w:hAnsi="Arial" w:cs="Arial"/>
          <w:spacing w:val="10"/>
          <w:szCs w:val="24"/>
        </w:rPr>
        <w:t>Dahiana</w:t>
      </w:r>
      <w:proofErr w:type="spellEnd"/>
      <w:r w:rsidRPr="00DD5B4B">
        <w:rPr>
          <w:rFonts w:ascii="Arial" w:hAnsi="Arial" w:cs="Arial"/>
          <w:spacing w:val="10"/>
          <w:szCs w:val="24"/>
        </w:rPr>
        <w:t xml:space="preserve"> Paola Gallego </w:t>
      </w:r>
      <w:proofErr w:type="spellStart"/>
      <w:r w:rsidRPr="00DD5B4B">
        <w:rPr>
          <w:rFonts w:ascii="Arial" w:hAnsi="Arial" w:cs="Arial"/>
          <w:spacing w:val="10"/>
          <w:szCs w:val="24"/>
        </w:rPr>
        <w:t>Quirama</w:t>
      </w:r>
      <w:proofErr w:type="spellEnd"/>
      <w:r w:rsidR="00E304F5" w:rsidRPr="00DD5B4B">
        <w:rPr>
          <w:rFonts w:ascii="Arial" w:hAnsi="Arial" w:cs="Arial"/>
          <w:spacing w:val="10"/>
          <w:szCs w:val="24"/>
        </w:rPr>
        <w:t xml:space="preserve"> manifestó haber sido pareja de Sebastián, </w:t>
      </w:r>
      <w:r w:rsidR="00064334" w:rsidRPr="00DD5B4B">
        <w:rPr>
          <w:rFonts w:ascii="Arial" w:hAnsi="Arial" w:cs="Arial"/>
          <w:spacing w:val="10"/>
          <w:szCs w:val="24"/>
        </w:rPr>
        <w:t xml:space="preserve">quien al igual que el causante, </w:t>
      </w:r>
      <w:r w:rsidR="112B755A" w:rsidRPr="00DD5B4B">
        <w:rPr>
          <w:rFonts w:ascii="Arial" w:hAnsi="Arial" w:cs="Arial"/>
          <w:spacing w:val="10"/>
          <w:szCs w:val="24"/>
        </w:rPr>
        <w:t xml:space="preserve">es </w:t>
      </w:r>
      <w:r w:rsidR="00E304F5" w:rsidRPr="00DD5B4B">
        <w:rPr>
          <w:rFonts w:ascii="Arial" w:hAnsi="Arial" w:cs="Arial"/>
          <w:spacing w:val="10"/>
          <w:szCs w:val="24"/>
        </w:rPr>
        <w:t>hijo de la demandante</w:t>
      </w:r>
      <w:r w:rsidR="79D7CF13" w:rsidRPr="00DD5B4B">
        <w:rPr>
          <w:rFonts w:ascii="Arial" w:hAnsi="Arial" w:cs="Arial"/>
          <w:spacing w:val="10"/>
          <w:szCs w:val="24"/>
        </w:rPr>
        <w:t xml:space="preserve">, pese a que </w:t>
      </w:r>
      <w:r w:rsidR="003138B5" w:rsidRPr="00DD5B4B">
        <w:rPr>
          <w:rFonts w:ascii="Arial" w:hAnsi="Arial" w:cs="Arial"/>
          <w:spacing w:val="10"/>
          <w:szCs w:val="24"/>
        </w:rPr>
        <w:t>ella</w:t>
      </w:r>
      <w:r w:rsidR="79D7CF13" w:rsidRPr="00DD5B4B">
        <w:rPr>
          <w:rFonts w:ascii="Arial" w:hAnsi="Arial" w:cs="Arial"/>
          <w:spacing w:val="10"/>
          <w:szCs w:val="24"/>
        </w:rPr>
        <w:t xml:space="preserve"> en su interrogatorio ninguna mención ni reconocimiento hizo respecto a la existencia de este cuando se le inquirió al respecto</w:t>
      </w:r>
      <w:r w:rsidR="00E304F5" w:rsidRPr="00DD5B4B">
        <w:rPr>
          <w:rFonts w:ascii="Arial" w:hAnsi="Arial" w:cs="Arial"/>
          <w:spacing w:val="10"/>
          <w:szCs w:val="24"/>
        </w:rPr>
        <w:t>. Refirió</w:t>
      </w:r>
      <w:r w:rsidR="13E93358" w:rsidRPr="00DD5B4B">
        <w:rPr>
          <w:rFonts w:ascii="Arial" w:hAnsi="Arial" w:cs="Arial"/>
          <w:spacing w:val="10"/>
          <w:szCs w:val="24"/>
        </w:rPr>
        <w:t xml:space="preserve"> la deponente</w:t>
      </w:r>
      <w:r w:rsidR="00E304F5" w:rsidRPr="00DD5B4B">
        <w:rPr>
          <w:rFonts w:ascii="Arial" w:hAnsi="Arial" w:cs="Arial"/>
          <w:spacing w:val="10"/>
          <w:szCs w:val="24"/>
        </w:rPr>
        <w:t xml:space="preserve"> que una vez Daniel Felipe prestó servicio militar empezó a responder por la mamá y por los dos hermanos menores</w:t>
      </w:r>
      <w:r w:rsidR="00005F52" w:rsidRPr="00DD5B4B">
        <w:rPr>
          <w:rFonts w:ascii="Arial" w:hAnsi="Arial" w:cs="Arial"/>
          <w:spacing w:val="10"/>
          <w:szCs w:val="24"/>
        </w:rPr>
        <w:t xml:space="preserve"> (Kevin Andrés y Juan José)</w:t>
      </w:r>
      <w:r w:rsidR="00E304F5" w:rsidRPr="00DD5B4B">
        <w:rPr>
          <w:rFonts w:ascii="Arial" w:hAnsi="Arial" w:cs="Arial"/>
          <w:spacing w:val="10"/>
          <w:szCs w:val="24"/>
        </w:rPr>
        <w:t xml:space="preserve">, con quienes vivía en conjunto con el esposo de aquella; que </w:t>
      </w:r>
      <w:r w:rsidR="000248F7" w:rsidRPr="00DD5B4B">
        <w:rPr>
          <w:rFonts w:ascii="Arial" w:hAnsi="Arial" w:cs="Arial"/>
          <w:spacing w:val="10"/>
          <w:szCs w:val="24"/>
        </w:rPr>
        <w:t>el o</w:t>
      </w:r>
      <w:r w:rsidR="00E304F5" w:rsidRPr="00DD5B4B">
        <w:rPr>
          <w:rFonts w:ascii="Arial" w:hAnsi="Arial" w:cs="Arial"/>
          <w:spacing w:val="10"/>
          <w:szCs w:val="24"/>
        </w:rPr>
        <w:t>tro hermano</w:t>
      </w:r>
      <w:r w:rsidR="0017034C" w:rsidRPr="00DD5B4B">
        <w:rPr>
          <w:rFonts w:ascii="Arial" w:hAnsi="Arial" w:cs="Arial"/>
          <w:spacing w:val="10"/>
          <w:szCs w:val="24"/>
        </w:rPr>
        <w:t xml:space="preserve"> </w:t>
      </w:r>
      <w:r w:rsidR="00E304F5" w:rsidRPr="00DD5B4B">
        <w:rPr>
          <w:rFonts w:ascii="Arial" w:hAnsi="Arial" w:cs="Arial"/>
          <w:spacing w:val="10"/>
          <w:szCs w:val="24"/>
        </w:rPr>
        <w:t>Sebastián convivía con el pap</w:t>
      </w:r>
      <w:r w:rsidR="0017034C" w:rsidRPr="00DD5B4B">
        <w:rPr>
          <w:rFonts w:ascii="Arial" w:hAnsi="Arial" w:cs="Arial"/>
          <w:spacing w:val="10"/>
          <w:szCs w:val="24"/>
        </w:rPr>
        <w:t>á</w:t>
      </w:r>
      <w:r w:rsidR="00E304F5" w:rsidRPr="00DD5B4B">
        <w:rPr>
          <w:rFonts w:ascii="Arial" w:hAnsi="Arial" w:cs="Arial"/>
          <w:spacing w:val="10"/>
          <w:szCs w:val="24"/>
        </w:rPr>
        <w:t xml:space="preserve"> en una casa </w:t>
      </w:r>
      <w:r w:rsidR="00EC0DA1" w:rsidRPr="00DD5B4B">
        <w:rPr>
          <w:rFonts w:ascii="Arial" w:hAnsi="Arial" w:cs="Arial"/>
          <w:spacing w:val="10"/>
          <w:szCs w:val="24"/>
        </w:rPr>
        <w:t xml:space="preserve">ubicada en el barrio 2.500 lotes, </w:t>
      </w:r>
      <w:r w:rsidR="36643B9C" w:rsidRPr="00DD5B4B">
        <w:rPr>
          <w:rFonts w:ascii="Arial" w:hAnsi="Arial" w:cs="Arial"/>
          <w:spacing w:val="10"/>
          <w:szCs w:val="24"/>
        </w:rPr>
        <w:t>dond</w:t>
      </w:r>
      <w:r w:rsidR="001C0BA2" w:rsidRPr="00DD5B4B">
        <w:rPr>
          <w:rFonts w:ascii="Arial" w:hAnsi="Arial" w:cs="Arial"/>
          <w:spacing w:val="10"/>
          <w:szCs w:val="24"/>
        </w:rPr>
        <w:t xml:space="preserve">e </w:t>
      </w:r>
      <w:r w:rsidR="00E304F5" w:rsidRPr="00DD5B4B">
        <w:rPr>
          <w:rFonts w:ascii="Arial" w:hAnsi="Arial" w:cs="Arial"/>
          <w:spacing w:val="10"/>
          <w:szCs w:val="24"/>
        </w:rPr>
        <w:t>el causante lo visitaba los fines de semana</w:t>
      </w:r>
      <w:r w:rsidR="00E81D4C" w:rsidRPr="00DD5B4B">
        <w:rPr>
          <w:rFonts w:ascii="Arial" w:hAnsi="Arial" w:cs="Arial"/>
          <w:spacing w:val="10"/>
          <w:szCs w:val="24"/>
        </w:rPr>
        <w:t xml:space="preserve">; que el padre de los hermanos fue declarado muerto luego de su desaparición; que el causante </w:t>
      </w:r>
      <w:r w:rsidR="3C7AE4C8" w:rsidRPr="00DD5B4B">
        <w:rPr>
          <w:rFonts w:ascii="Arial" w:hAnsi="Arial" w:cs="Arial"/>
          <w:spacing w:val="10"/>
          <w:szCs w:val="24"/>
        </w:rPr>
        <w:t xml:space="preserve">vivió </w:t>
      </w:r>
      <w:r w:rsidR="00E81D4C" w:rsidRPr="00DD5B4B">
        <w:rPr>
          <w:rFonts w:ascii="Arial" w:hAnsi="Arial" w:cs="Arial"/>
          <w:spacing w:val="10"/>
          <w:szCs w:val="24"/>
        </w:rPr>
        <w:t xml:space="preserve">en la casa con el hermano debido a los múltiples problemas que este tenía, </w:t>
      </w:r>
      <w:r w:rsidR="006F5CC2" w:rsidRPr="00DD5B4B">
        <w:rPr>
          <w:rFonts w:ascii="Arial" w:hAnsi="Arial" w:cs="Arial"/>
          <w:spacing w:val="10"/>
          <w:szCs w:val="24"/>
        </w:rPr>
        <w:t xml:space="preserve">y </w:t>
      </w:r>
      <w:r w:rsidR="00E81D4C" w:rsidRPr="00DD5B4B">
        <w:rPr>
          <w:rFonts w:ascii="Arial" w:hAnsi="Arial" w:cs="Arial"/>
          <w:spacing w:val="10"/>
          <w:szCs w:val="24"/>
        </w:rPr>
        <w:t>que le ayudaba a suplir los gastos</w:t>
      </w:r>
      <w:r w:rsidR="006F5CC2" w:rsidRPr="00DD5B4B">
        <w:rPr>
          <w:rFonts w:ascii="Arial" w:hAnsi="Arial" w:cs="Arial"/>
          <w:spacing w:val="10"/>
          <w:szCs w:val="24"/>
        </w:rPr>
        <w:t xml:space="preserve"> para su alimentación</w:t>
      </w:r>
      <w:r w:rsidR="00E81D4C" w:rsidRPr="00DD5B4B">
        <w:rPr>
          <w:rFonts w:ascii="Arial" w:hAnsi="Arial" w:cs="Arial"/>
          <w:spacing w:val="10"/>
          <w:szCs w:val="24"/>
        </w:rPr>
        <w:t xml:space="preserve"> y le pagaba las cuentas. </w:t>
      </w:r>
      <w:r w:rsidR="00A4040E" w:rsidRPr="00DD5B4B">
        <w:rPr>
          <w:rFonts w:ascii="Arial" w:hAnsi="Arial" w:cs="Arial"/>
          <w:spacing w:val="10"/>
          <w:szCs w:val="24"/>
        </w:rPr>
        <w:t>De otro lado, indicó que, en una ocasión pudo percatarse que e</w:t>
      </w:r>
      <w:r w:rsidR="5EB59081" w:rsidRPr="00DD5B4B">
        <w:rPr>
          <w:rFonts w:ascii="Arial" w:hAnsi="Arial" w:cs="Arial"/>
          <w:spacing w:val="10"/>
          <w:szCs w:val="24"/>
        </w:rPr>
        <w:t>l caus</w:t>
      </w:r>
      <w:r w:rsidR="695508C8" w:rsidRPr="00DD5B4B">
        <w:rPr>
          <w:rFonts w:ascii="Arial" w:hAnsi="Arial" w:cs="Arial"/>
          <w:spacing w:val="10"/>
          <w:szCs w:val="24"/>
        </w:rPr>
        <w:t xml:space="preserve">ante </w:t>
      </w:r>
      <w:r w:rsidR="00A4040E" w:rsidRPr="00DD5B4B">
        <w:rPr>
          <w:rFonts w:ascii="Arial" w:hAnsi="Arial" w:cs="Arial"/>
          <w:spacing w:val="10"/>
          <w:szCs w:val="24"/>
        </w:rPr>
        <w:t xml:space="preserve">le entregó dinero a su madre para pagar los servicios, </w:t>
      </w:r>
      <w:r w:rsidR="1FFF904C" w:rsidRPr="00DD5B4B">
        <w:rPr>
          <w:rFonts w:ascii="Arial" w:hAnsi="Arial" w:cs="Arial"/>
          <w:spacing w:val="10"/>
          <w:szCs w:val="24"/>
        </w:rPr>
        <w:t xml:space="preserve">sin constarle el monto. </w:t>
      </w:r>
    </w:p>
    <w:p w14:paraId="30372E6D" w14:textId="77777777" w:rsidR="00E81D4C" w:rsidRPr="00DD5B4B" w:rsidRDefault="00E81D4C" w:rsidP="0056259A">
      <w:pPr>
        <w:spacing w:line="276" w:lineRule="auto"/>
        <w:jc w:val="both"/>
        <w:rPr>
          <w:rFonts w:ascii="Arial" w:hAnsi="Arial" w:cs="Arial"/>
          <w:spacing w:val="10"/>
          <w:szCs w:val="24"/>
        </w:rPr>
      </w:pPr>
    </w:p>
    <w:p w14:paraId="548C66D4" w14:textId="65508BCD" w:rsidR="006F5CC2" w:rsidRPr="00DD5B4B" w:rsidRDefault="071FB864" w:rsidP="0056259A">
      <w:pPr>
        <w:spacing w:line="276" w:lineRule="auto"/>
        <w:jc w:val="both"/>
        <w:rPr>
          <w:rFonts w:ascii="Arial" w:hAnsi="Arial" w:cs="Arial"/>
          <w:spacing w:val="10"/>
          <w:szCs w:val="24"/>
        </w:rPr>
      </w:pPr>
      <w:r w:rsidRPr="00DD5B4B">
        <w:rPr>
          <w:rFonts w:ascii="Arial" w:hAnsi="Arial" w:cs="Arial"/>
          <w:spacing w:val="10"/>
          <w:szCs w:val="24"/>
        </w:rPr>
        <w:t>Sin embargo</w:t>
      </w:r>
      <w:r w:rsidR="006F225A" w:rsidRPr="00DD5B4B">
        <w:rPr>
          <w:rFonts w:ascii="Arial" w:hAnsi="Arial" w:cs="Arial"/>
          <w:spacing w:val="10"/>
          <w:szCs w:val="24"/>
        </w:rPr>
        <w:t>,</w:t>
      </w:r>
      <w:r w:rsidR="00A4040E" w:rsidRPr="00DD5B4B">
        <w:rPr>
          <w:rFonts w:ascii="Arial" w:hAnsi="Arial" w:cs="Arial"/>
          <w:spacing w:val="10"/>
          <w:szCs w:val="24"/>
        </w:rPr>
        <w:t xml:space="preserve"> </w:t>
      </w:r>
      <w:r w:rsidR="76084A60" w:rsidRPr="00DD5B4B">
        <w:rPr>
          <w:rFonts w:ascii="Arial" w:hAnsi="Arial" w:cs="Arial"/>
          <w:spacing w:val="10"/>
          <w:szCs w:val="24"/>
        </w:rPr>
        <w:t xml:space="preserve">la deponente </w:t>
      </w:r>
      <w:r w:rsidR="006F225A" w:rsidRPr="00DD5B4B">
        <w:rPr>
          <w:rFonts w:ascii="Arial" w:hAnsi="Arial" w:cs="Arial"/>
          <w:spacing w:val="10"/>
          <w:szCs w:val="24"/>
        </w:rPr>
        <w:t>aceptó</w:t>
      </w:r>
      <w:r w:rsidR="00873567" w:rsidRPr="00DD5B4B">
        <w:rPr>
          <w:rFonts w:ascii="Arial" w:hAnsi="Arial" w:cs="Arial"/>
          <w:spacing w:val="10"/>
          <w:szCs w:val="24"/>
        </w:rPr>
        <w:t xml:space="preserve"> no visitar de manera frecuente al causante y</w:t>
      </w:r>
      <w:r w:rsidR="6FFA03D3" w:rsidRPr="00DD5B4B">
        <w:rPr>
          <w:rFonts w:ascii="Arial" w:hAnsi="Arial" w:cs="Arial"/>
          <w:spacing w:val="10"/>
          <w:szCs w:val="24"/>
        </w:rPr>
        <w:t xml:space="preserve"> </w:t>
      </w:r>
      <w:r w:rsidR="003138B5" w:rsidRPr="00DD5B4B">
        <w:rPr>
          <w:rFonts w:ascii="Arial" w:hAnsi="Arial" w:cs="Arial"/>
          <w:spacing w:val="10"/>
          <w:szCs w:val="24"/>
        </w:rPr>
        <w:t>últimamente</w:t>
      </w:r>
      <w:r w:rsidR="00873567" w:rsidRPr="00DD5B4B">
        <w:rPr>
          <w:rFonts w:ascii="Arial" w:hAnsi="Arial" w:cs="Arial"/>
          <w:spacing w:val="10"/>
          <w:szCs w:val="24"/>
        </w:rPr>
        <w:t xml:space="preserve"> haber permanecido </w:t>
      </w:r>
      <w:r w:rsidR="526200BD" w:rsidRPr="00DD5B4B">
        <w:rPr>
          <w:rFonts w:ascii="Arial" w:hAnsi="Arial" w:cs="Arial"/>
          <w:spacing w:val="10"/>
          <w:szCs w:val="24"/>
        </w:rPr>
        <w:t xml:space="preserve">muy </w:t>
      </w:r>
      <w:r w:rsidR="00873567" w:rsidRPr="00DD5B4B">
        <w:rPr>
          <w:rFonts w:ascii="Arial" w:hAnsi="Arial" w:cs="Arial"/>
          <w:spacing w:val="10"/>
          <w:szCs w:val="24"/>
        </w:rPr>
        <w:t>alejada del joven Sebastián</w:t>
      </w:r>
      <w:r w:rsidR="66BC39EC" w:rsidRPr="00DD5B4B">
        <w:rPr>
          <w:rFonts w:ascii="Arial" w:hAnsi="Arial" w:cs="Arial"/>
          <w:spacing w:val="10"/>
          <w:szCs w:val="24"/>
        </w:rPr>
        <w:t>,</w:t>
      </w:r>
      <w:r w:rsidR="00873567" w:rsidRPr="00DD5B4B">
        <w:rPr>
          <w:rFonts w:ascii="Arial" w:hAnsi="Arial" w:cs="Arial"/>
          <w:spacing w:val="10"/>
          <w:szCs w:val="24"/>
        </w:rPr>
        <w:t xml:space="preserve"> debido a que este desaparecía y volvía</w:t>
      </w:r>
      <w:r w:rsidR="5D78F780" w:rsidRPr="00DD5B4B">
        <w:rPr>
          <w:rFonts w:ascii="Arial" w:hAnsi="Arial" w:cs="Arial"/>
          <w:spacing w:val="10"/>
          <w:szCs w:val="24"/>
        </w:rPr>
        <w:t xml:space="preserve"> por su problema de </w:t>
      </w:r>
      <w:r w:rsidR="003138B5" w:rsidRPr="00DD5B4B">
        <w:rPr>
          <w:rFonts w:ascii="Arial" w:hAnsi="Arial" w:cs="Arial"/>
          <w:spacing w:val="10"/>
          <w:szCs w:val="24"/>
        </w:rPr>
        <w:t>adicción</w:t>
      </w:r>
      <w:r w:rsidR="5D78F780" w:rsidRPr="00DD5B4B">
        <w:rPr>
          <w:rFonts w:ascii="Arial" w:hAnsi="Arial" w:cs="Arial"/>
          <w:spacing w:val="10"/>
          <w:szCs w:val="24"/>
        </w:rPr>
        <w:t xml:space="preserve">, </w:t>
      </w:r>
      <w:r w:rsidR="4CAFEDCB" w:rsidRPr="00DD5B4B">
        <w:rPr>
          <w:rFonts w:ascii="Arial" w:hAnsi="Arial" w:cs="Arial"/>
          <w:spacing w:val="10"/>
          <w:szCs w:val="24"/>
        </w:rPr>
        <w:t>por lo</w:t>
      </w:r>
      <w:r w:rsidR="399F3207" w:rsidRPr="00DD5B4B">
        <w:rPr>
          <w:rFonts w:ascii="Arial" w:hAnsi="Arial" w:cs="Arial"/>
          <w:spacing w:val="10"/>
          <w:szCs w:val="24"/>
        </w:rPr>
        <w:t xml:space="preserve"> que dicho aspecto, </w:t>
      </w:r>
      <w:r w:rsidR="1D389AB3" w:rsidRPr="00DD5B4B">
        <w:rPr>
          <w:rFonts w:ascii="Arial" w:hAnsi="Arial" w:cs="Arial"/>
          <w:spacing w:val="10"/>
          <w:szCs w:val="24"/>
        </w:rPr>
        <w:t xml:space="preserve">es </w:t>
      </w:r>
      <w:r w:rsidR="09A70779" w:rsidRPr="00DD5B4B">
        <w:rPr>
          <w:rFonts w:ascii="Arial" w:hAnsi="Arial" w:cs="Arial"/>
          <w:spacing w:val="10"/>
          <w:szCs w:val="24"/>
        </w:rPr>
        <w:t>de gran importancia</w:t>
      </w:r>
      <w:r w:rsidR="10683770" w:rsidRPr="00DD5B4B">
        <w:rPr>
          <w:rFonts w:ascii="Arial" w:hAnsi="Arial" w:cs="Arial"/>
          <w:spacing w:val="10"/>
          <w:szCs w:val="24"/>
        </w:rPr>
        <w:t xml:space="preserve"> para la congruencia de </w:t>
      </w:r>
      <w:r w:rsidR="7AEAF9C8" w:rsidRPr="00DD5B4B">
        <w:rPr>
          <w:rFonts w:ascii="Arial" w:hAnsi="Arial" w:cs="Arial"/>
          <w:spacing w:val="10"/>
          <w:szCs w:val="24"/>
        </w:rPr>
        <w:t>los hechos narrados por la deponente, pu</w:t>
      </w:r>
      <w:r w:rsidR="10683770" w:rsidRPr="00DD5B4B">
        <w:rPr>
          <w:rFonts w:ascii="Arial" w:hAnsi="Arial" w:cs="Arial"/>
          <w:spacing w:val="10"/>
          <w:szCs w:val="24"/>
        </w:rPr>
        <w:t xml:space="preserve">es </w:t>
      </w:r>
      <w:r w:rsidR="5B2B9E02" w:rsidRPr="00DD5B4B">
        <w:rPr>
          <w:rFonts w:ascii="Arial" w:hAnsi="Arial" w:cs="Arial"/>
          <w:spacing w:val="10"/>
          <w:szCs w:val="24"/>
        </w:rPr>
        <w:t>pone de presen</w:t>
      </w:r>
      <w:r w:rsidR="10683770" w:rsidRPr="00DD5B4B">
        <w:rPr>
          <w:rFonts w:ascii="Arial" w:hAnsi="Arial" w:cs="Arial"/>
          <w:spacing w:val="10"/>
          <w:szCs w:val="24"/>
        </w:rPr>
        <w:t xml:space="preserve">te que no tuvo conocimiento de las circunstancias </w:t>
      </w:r>
      <w:r w:rsidR="3EA44F3D" w:rsidRPr="00DD5B4B">
        <w:rPr>
          <w:rFonts w:ascii="Arial" w:hAnsi="Arial" w:cs="Arial"/>
          <w:spacing w:val="10"/>
          <w:szCs w:val="24"/>
        </w:rPr>
        <w:t xml:space="preserve">de tiempo, modo y lugar en que </w:t>
      </w:r>
      <w:r w:rsidR="02EA2009" w:rsidRPr="00DD5B4B">
        <w:rPr>
          <w:rFonts w:ascii="Arial" w:hAnsi="Arial" w:cs="Arial"/>
          <w:spacing w:val="10"/>
          <w:szCs w:val="24"/>
        </w:rPr>
        <w:t xml:space="preserve">se </w:t>
      </w:r>
      <w:r w:rsidR="3EA44F3D" w:rsidRPr="00DD5B4B">
        <w:rPr>
          <w:rFonts w:ascii="Arial" w:hAnsi="Arial" w:cs="Arial"/>
          <w:spacing w:val="10"/>
          <w:szCs w:val="24"/>
        </w:rPr>
        <w:t>desenvolvió el último tramo de la vida del causante</w:t>
      </w:r>
      <w:r w:rsidR="0F8DDAC0" w:rsidRPr="00DD5B4B">
        <w:rPr>
          <w:rFonts w:ascii="Arial" w:hAnsi="Arial" w:cs="Arial"/>
          <w:spacing w:val="10"/>
          <w:szCs w:val="24"/>
        </w:rPr>
        <w:t xml:space="preserve"> y </w:t>
      </w:r>
      <w:r w:rsidR="01C849F8" w:rsidRPr="00DD5B4B">
        <w:rPr>
          <w:rFonts w:ascii="Arial" w:hAnsi="Arial" w:cs="Arial"/>
          <w:spacing w:val="10"/>
          <w:szCs w:val="24"/>
        </w:rPr>
        <w:t xml:space="preserve">el </w:t>
      </w:r>
      <w:r w:rsidR="0F8DDAC0" w:rsidRPr="00DD5B4B">
        <w:rPr>
          <w:rFonts w:ascii="Arial" w:hAnsi="Arial" w:cs="Arial"/>
          <w:spacing w:val="10"/>
          <w:szCs w:val="24"/>
        </w:rPr>
        <w:t xml:space="preserve">de su hermano, lo que </w:t>
      </w:r>
      <w:r w:rsidR="6159DEFB" w:rsidRPr="00DD5B4B">
        <w:rPr>
          <w:rFonts w:ascii="Arial" w:hAnsi="Arial" w:cs="Arial"/>
          <w:spacing w:val="10"/>
          <w:szCs w:val="24"/>
        </w:rPr>
        <w:t xml:space="preserve">conlleva </w:t>
      </w:r>
      <w:r w:rsidR="319E4A1F" w:rsidRPr="00DD5B4B">
        <w:rPr>
          <w:rFonts w:ascii="Arial" w:hAnsi="Arial" w:cs="Arial"/>
          <w:spacing w:val="10"/>
          <w:szCs w:val="24"/>
        </w:rPr>
        <w:t xml:space="preserve">indefectiblemente </w:t>
      </w:r>
      <w:r w:rsidR="6159DEFB" w:rsidRPr="00DD5B4B">
        <w:rPr>
          <w:rFonts w:ascii="Arial" w:hAnsi="Arial" w:cs="Arial"/>
          <w:spacing w:val="10"/>
          <w:szCs w:val="24"/>
        </w:rPr>
        <w:t xml:space="preserve">a restarle credibilidad a su </w:t>
      </w:r>
      <w:r w:rsidR="399F3207" w:rsidRPr="00DD5B4B">
        <w:rPr>
          <w:rFonts w:ascii="Arial" w:hAnsi="Arial" w:cs="Arial"/>
          <w:spacing w:val="10"/>
          <w:szCs w:val="24"/>
        </w:rPr>
        <w:t>testimonio</w:t>
      </w:r>
      <w:r w:rsidR="43A0CA12" w:rsidRPr="00DD5B4B">
        <w:rPr>
          <w:rFonts w:ascii="Arial" w:hAnsi="Arial" w:cs="Arial"/>
          <w:spacing w:val="10"/>
          <w:szCs w:val="24"/>
        </w:rPr>
        <w:t>.</w:t>
      </w:r>
    </w:p>
    <w:p w14:paraId="1E4C5974" w14:textId="43F097BB" w:rsidR="548C66D4" w:rsidRPr="00DD5B4B" w:rsidRDefault="548C66D4" w:rsidP="0056259A">
      <w:pPr>
        <w:spacing w:line="276" w:lineRule="auto"/>
        <w:jc w:val="both"/>
        <w:rPr>
          <w:rFonts w:ascii="Arial" w:hAnsi="Arial" w:cs="Arial"/>
          <w:spacing w:val="10"/>
          <w:szCs w:val="24"/>
        </w:rPr>
      </w:pPr>
    </w:p>
    <w:p w14:paraId="2B96212F" w14:textId="5E102E75" w:rsidR="00827851" w:rsidRPr="00DD5B4B" w:rsidRDefault="006F5CC2" w:rsidP="0056259A">
      <w:pPr>
        <w:spacing w:line="276" w:lineRule="auto"/>
        <w:jc w:val="both"/>
        <w:rPr>
          <w:rFonts w:ascii="Arial" w:hAnsi="Arial" w:cs="Arial"/>
          <w:spacing w:val="10"/>
          <w:szCs w:val="24"/>
        </w:rPr>
      </w:pPr>
      <w:r w:rsidRPr="00DD5B4B">
        <w:rPr>
          <w:rFonts w:ascii="Arial" w:hAnsi="Arial" w:cs="Arial"/>
          <w:spacing w:val="10"/>
          <w:szCs w:val="24"/>
        </w:rPr>
        <w:t xml:space="preserve">Finalmente, Geovanny Andrés Quintero </w:t>
      </w:r>
      <w:r w:rsidR="00CE2194" w:rsidRPr="00DD5B4B">
        <w:rPr>
          <w:rFonts w:ascii="Arial" w:hAnsi="Arial" w:cs="Arial"/>
          <w:spacing w:val="10"/>
          <w:szCs w:val="24"/>
        </w:rPr>
        <w:t xml:space="preserve">por su parte </w:t>
      </w:r>
      <w:r w:rsidR="003070FB" w:rsidRPr="00DD5B4B">
        <w:rPr>
          <w:rFonts w:ascii="Arial" w:hAnsi="Arial" w:cs="Arial"/>
          <w:spacing w:val="10"/>
          <w:szCs w:val="24"/>
        </w:rPr>
        <w:t xml:space="preserve">al inicio de la declaración, </w:t>
      </w:r>
      <w:r w:rsidR="00CE2194" w:rsidRPr="00DD5B4B">
        <w:rPr>
          <w:rFonts w:ascii="Arial" w:hAnsi="Arial" w:cs="Arial"/>
          <w:spacing w:val="10"/>
          <w:szCs w:val="24"/>
        </w:rPr>
        <w:t xml:space="preserve">relató que los dos hermanos (Daniel Felipe y Sebastián) </w:t>
      </w:r>
      <w:r w:rsidR="00D9781E" w:rsidRPr="00DD5B4B">
        <w:rPr>
          <w:rFonts w:ascii="Arial" w:hAnsi="Arial" w:cs="Arial"/>
          <w:spacing w:val="10"/>
          <w:szCs w:val="24"/>
        </w:rPr>
        <w:t>vivían</w:t>
      </w:r>
      <w:r w:rsidR="00CE2194" w:rsidRPr="00DD5B4B">
        <w:rPr>
          <w:rFonts w:ascii="Arial" w:hAnsi="Arial" w:cs="Arial"/>
          <w:spacing w:val="10"/>
          <w:szCs w:val="24"/>
        </w:rPr>
        <w:t xml:space="preserve"> </w:t>
      </w:r>
      <w:r w:rsidR="00620604" w:rsidRPr="00DD5B4B">
        <w:rPr>
          <w:rFonts w:ascii="Arial" w:hAnsi="Arial" w:cs="Arial"/>
          <w:spacing w:val="10"/>
          <w:szCs w:val="24"/>
        </w:rPr>
        <w:t xml:space="preserve">con </w:t>
      </w:r>
      <w:r w:rsidR="3508D203" w:rsidRPr="00DD5B4B">
        <w:rPr>
          <w:rFonts w:ascii="Arial" w:hAnsi="Arial" w:cs="Arial"/>
          <w:spacing w:val="10"/>
          <w:szCs w:val="24"/>
        </w:rPr>
        <w:t>su</w:t>
      </w:r>
      <w:r w:rsidR="00620604" w:rsidRPr="00DD5B4B">
        <w:rPr>
          <w:rFonts w:ascii="Arial" w:hAnsi="Arial" w:cs="Arial"/>
          <w:spacing w:val="10"/>
          <w:szCs w:val="24"/>
        </w:rPr>
        <w:t xml:space="preserve"> pa</w:t>
      </w:r>
      <w:r w:rsidR="00B8262C" w:rsidRPr="00DD5B4B">
        <w:rPr>
          <w:rFonts w:ascii="Arial" w:hAnsi="Arial" w:cs="Arial"/>
          <w:spacing w:val="10"/>
          <w:szCs w:val="24"/>
        </w:rPr>
        <w:t>dre</w:t>
      </w:r>
      <w:r w:rsidR="00620604" w:rsidRPr="00DD5B4B">
        <w:rPr>
          <w:rFonts w:ascii="Arial" w:hAnsi="Arial" w:cs="Arial"/>
          <w:spacing w:val="10"/>
          <w:szCs w:val="24"/>
        </w:rPr>
        <w:t>, pero después de</w:t>
      </w:r>
      <w:r w:rsidR="002B5464" w:rsidRPr="00DD5B4B">
        <w:rPr>
          <w:rFonts w:ascii="Arial" w:hAnsi="Arial" w:cs="Arial"/>
          <w:spacing w:val="10"/>
          <w:szCs w:val="24"/>
        </w:rPr>
        <w:t xml:space="preserve"> la desaparición de este</w:t>
      </w:r>
      <w:r w:rsidR="00827851" w:rsidRPr="00DD5B4B">
        <w:rPr>
          <w:rFonts w:ascii="Arial" w:hAnsi="Arial" w:cs="Arial"/>
          <w:spacing w:val="10"/>
          <w:szCs w:val="24"/>
        </w:rPr>
        <w:t xml:space="preserve">, lo cual aconteció </w:t>
      </w:r>
      <w:r w:rsidR="00D9781E" w:rsidRPr="00DD5B4B">
        <w:rPr>
          <w:rFonts w:ascii="Arial" w:hAnsi="Arial" w:cs="Arial"/>
          <w:spacing w:val="10"/>
          <w:szCs w:val="24"/>
        </w:rPr>
        <w:t xml:space="preserve">alrededor del año 2008-2009, </w:t>
      </w:r>
      <w:r w:rsidR="00827851" w:rsidRPr="00DD5B4B">
        <w:rPr>
          <w:rFonts w:ascii="Arial" w:hAnsi="Arial" w:cs="Arial"/>
          <w:spacing w:val="10"/>
          <w:szCs w:val="24"/>
        </w:rPr>
        <w:t>ambos se fueron a</w:t>
      </w:r>
      <w:r w:rsidR="00620604" w:rsidRPr="00DD5B4B">
        <w:rPr>
          <w:rFonts w:ascii="Arial" w:hAnsi="Arial" w:cs="Arial"/>
          <w:spacing w:val="10"/>
          <w:szCs w:val="24"/>
        </w:rPr>
        <w:t xml:space="preserve"> vivir con la ma</w:t>
      </w:r>
      <w:r w:rsidR="00B8262C" w:rsidRPr="00DD5B4B">
        <w:rPr>
          <w:rFonts w:ascii="Arial" w:hAnsi="Arial" w:cs="Arial"/>
          <w:spacing w:val="10"/>
          <w:szCs w:val="24"/>
        </w:rPr>
        <w:t>dre</w:t>
      </w:r>
      <w:r w:rsidR="00827851" w:rsidRPr="00DD5B4B">
        <w:rPr>
          <w:rFonts w:ascii="Arial" w:hAnsi="Arial" w:cs="Arial"/>
          <w:spacing w:val="10"/>
          <w:szCs w:val="24"/>
        </w:rPr>
        <w:t xml:space="preserve">. Tal afirmación </w:t>
      </w:r>
      <w:r w:rsidR="00BC0330" w:rsidRPr="00DD5B4B">
        <w:rPr>
          <w:rFonts w:ascii="Arial" w:hAnsi="Arial" w:cs="Arial"/>
          <w:spacing w:val="10"/>
          <w:szCs w:val="24"/>
        </w:rPr>
        <w:t xml:space="preserve">no </w:t>
      </w:r>
      <w:r w:rsidR="00827851" w:rsidRPr="00DD5B4B">
        <w:rPr>
          <w:rFonts w:ascii="Arial" w:hAnsi="Arial" w:cs="Arial"/>
          <w:spacing w:val="10"/>
          <w:szCs w:val="24"/>
        </w:rPr>
        <w:t xml:space="preserve">se acompasa a lo dicho por los demás declarantes, quienes </w:t>
      </w:r>
      <w:r w:rsidR="00162148" w:rsidRPr="00DD5B4B">
        <w:rPr>
          <w:rFonts w:ascii="Arial" w:hAnsi="Arial" w:cs="Arial"/>
          <w:spacing w:val="10"/>
          <w:szCs w:val="24"/>
        </w:rPr>
        <w:t xml:space="preserve">al unísono </w:t>
      </w:r>
      <w:r w:rsidR="00827851" w:rsidRPr="00DD5B4B">
        <w:rPr>
          <w:rFonts w:ascii="Arial" w:hAnsi="Arial" w:cs="Arial"/>
          <w:spacing w:val="10"/>
          <w:szCs w:val="24"/>
        </w:rPr>
        <w:t>manifestaron que Sebastián siempre vivió con su pa</w:t>
      </w:r>
      <w:r w:rsidR="00B8262C" w:rsidRPr="00DD5B4B">
        <w:rPr>
          <w:rFonts w:ascii="Arial" w:hAnsi="Arial" w:cs="Arial"/>
          <w:spacing w:val="10"/>
          <w:szCs w:val="24"/>
        </w:rPr>
        <w:t>dre</w:t>
      </w:r>
      <w:r w:rsidR="412D5A52" w:rsidRPr="00DD5B4B">
        <w:rPr>
          <w:rFonts w:ascii="Arial" w:hAnsi="Arial" w:cs="Arial"/>
          <w:spacing w:val="10"/>
          <w:szCs w:val="24"/>
        </w:rPr>
        <w:t xml:space="preserve">, </w:t>
      </w:r>
      <w:r w:rsidR="2D9BA935" w:rsidRPr="00DD5B4B">
        <w:rPr>
          <w:rFonts w:ascii="Arial" w:hAnsi="Arial" w:cs="Arial"/>
          <w:spacing w:val="10"/>
          <w:szCs w:val="24"/>
        </w:rPr>
        <w:t xml:space="preserve">más no con su madre, quien </w:t>
      </w:r>
      <w:r w:rsidR="59CB5756" w:rsidRPr="00DD5B4B">
        <w:rPr>
          <w:rFonts w:ascii="Arial" w:hAnsi="Arial" w:cs="Arial"/>
          <w:spacing w:val="10"/>
          <w:szCs w:val="24"/>
        </w:rPr>
        <w:t xml:space="preserve">como se dijo, </w:t>
      </w:r>
      <w:r w:rsidR="2D9BA935" w:rsidRPr="00DD5B4B">
        <w:rPr>
          <w:rFonts w:ascii="Arial" w:hAnsi="Arial" w:cs="Arial"/>
          <w:spacing w:val="10"/>
          <w:szCs w:val="24"/>
        </w:rPr>
        <w:t xml:space="preserve">ninguna mención </w:t>
      </w:r>
      <w:r w:rsidR="2D344048" w:rsidRPr="00DD5B4B">
        <w:rPr>
          <w:rFonts w:ascii="Arial" w:hAnsi="Arial" w:cs="Arial"/>
          <w:spacing w:val="10"/>
          <w:szCs w:val="24"/>
        </w:rPr>
        <w:t xml:space="preserve">o reconocimiento </w:t>
      </w:r>
      <w:r w:rsidR="2D9BA935" w:rsidRPr="00DD5B4B">
        <w:rPr>
          <w:rFonts w:ascii="Arial" w:hAnsi="Arial" w:cs="Arial"/>
          <w:spacing w:val="10"/>
          <w:szCs w:val="24"/>
        </w:rPr>
        <w:t>hizo de su existencia</w:t>
      </w:r>
      <w:r w:rsidR="00162148" w:rsidRPr="00DD5B4B">
        <w:rPr>
          <w:rFonts w:ascii="Arial" w:hAnsi="Arial" w:cs="Arial"/>
          <w:spacing w:val="10"/>
          <w:szCs w:val="24"/>
        </w:rPr>
        <w:t xml:space="preserve">. </w:t>
      </w:r>
      <w:r w:rsidR="003070FB" w:rsidRPr="00DD5B4B">
        <w:rPr>
          <w:rFonts w:ascii="Arial" w:hAnsi="Arial" w:cs="Arial"/>
          <w:spacing w:val="10"/>
          <w:szCs w:val="24"/>
        </w:rPr>
        <w:t xml:space="preserve">Posteriormente, </w:t>
      </w:r>
      <w:r w:rsidR="005A029F" w:rsidRPr="00DD5B4B">
        <w:rPr>
          <w:rFonts w:ascii="Arial" w:hAnsi="Arial" w:cs="Arial"/>
          <w:spacing w:val="10"/>
          <w:szCs w:val="24"/>
        </w:rPr>
        <w:t xml:space="preserve">el declarante </w:t>
      </w:r>
      <w:r w:rsidR="12DFBF80" w:rsidRPr="00DD5B4B">
        <w:rPr>
          <w:rFonts w:ascii="Arial" w:hAnsi="Arial" w:cs="Arial"/>
          <w:spacing w:val="10"/>
          <w:szCs w:val="24"/>
        </w:rPr>
        <w:t xml:space="preserve">se contradice </w:t>
      </w:r>
      <w:r w:rsidR="085750A2" w:rsidRPr="00DD5B4B">
        <w:rPr>
          <w:rFonts w:ascii="Arial" w:hAnsi="Arial" w:cs="Arial"/>
          <w:spacing w:val="10"/>
          <w:szCs w:val="24"/>
        </w:rPr>
        <w:t xml:space="preserve">nuevamente con lo </w:t>
      </w:r>
      <w:r w:rsidR="085750A2" w:rsidRPr="00DD5B4B">
        <w:rPr>
          <w:rFonts w:ascii="Arial" w:hAnsi="Arial" w:cs="Arial"/>
          <w:spacing w:val="10"/>
          <w:szCs w:val="24"/>
        </w:rPr>
        <w:lastRenderedPageBreak/>
        <w:t xml:space="preserve">antes dicho </w:t>
      </w:r>
      <w:r w:rsidR="003070FB" w:rsidRPr="00DD5B4B">
        <w:rPr>
          <w:rFonts w:ascii="Arial" w:hAnsi="Arial" w:cs="Arial"/>
          <w:spacing w:val="10"/>
          <w:szCs w:val="24"/>
        </w:rPr>
        <w:t xml:space="preserve">al indicar que aparentemente por un acuerdo al que llegaron </w:t>
      </w:r>
      <w:r w:rsidR="005A029F" w:rsidRPr="00DD5B4B">
        <w:rPr>
          <w:rFonts w:ascii="Arial" w:hAnsi="Arial" w:cs="Arial"/>
          <w:spacing w:val="10"/>
          <w:szCs w:val="24"/>
        </w:rPr>
        <w:t>los</w:t>
      </w:r>
      <w:r w:rsidR="003070FB" w:rsidRPr="00DD5B4B">
        <w:rPr>
          <w:rFonts w:ascii="Arial" w:hAnsi="Arial" w:cs="Arial"/>
          <w:spacing w:val="10"/>
          <w:szCs w:val="24"/>
        </w:rPr>
        <w:t xml:space="preserve"> padres</w:t>
      </w:r>
      <w:r w:rsidR="00F232EA" w:rsidRPr="00DD5B4B">
        <w:rPr>
          <w:rFonts w:ascii="Arial" w:hAnsi="Arial" w:cs="Arial"/>
          <w:spacing w:val="10"/>
          <w:szCs w:val="24"/>
        </w:rPr>
        <w:t xml:space="preserve"> de </w:t>
      </w:r>
      <w:r w:rsidR="001A0E38" w:rsidRPr="00DD5B4B">
        <w:rPr>
          <w:rFonts w:ascii="Arial" w:hAnsi="Arial" w:cs="Arial"/>
          <w:spacing w:val="10"/>
          <w:szCs w:val="24"/>
        </w:rPr>
        <w:t>Sebastián</w:t>
      </w:r>
      <w:r w:rsidR="00F232EA" w:rsidRPr="00DD5B4B">
        <w:rPr>
          <w:rFonts w:ascii="Arial" w:hAnsi="Arial" w:cs="Arial"/>
          <w:spacing w:val="10"/>
          <w:szCs w:val="24"/>
        </w:rPr>
        <w:t xml:space="preserve"> y Daniel Felipe, el primero vivió con el</w:t>
      </w:r>
      <w:r w:rsidR="005A029F" w:rsidRPr="00DD5B4B">
        <w:rPr>
          <w:rFonts w:ascii="Arial" w:hAnsi="Arial" w:cs="Arial"/>
          <w:spacing w:val="10"/>
          <w:szCs w:val="24"/>
        </w:rPr>
        <w:t xml:space="preserve"> pa</w:t>
      </w:r>
      <w:r w:rsidR="00B8262C" w:rsidRPr="00DD5B4B">
        <w:rPr>
          <w:rFonts w:ascii="Arial" w:hAnsi="Arial" w:cs="Arial"/>
          <w:spacing w:val="10"/>
          <w:szCs w:val="24"/>
        </w:rPr>
        <w:t>dre</w:t>
      </w:r>
      <w:r w:rsidR="005A029F" w:rsidRPr="00DD5B4B">
        <w:rPr>
          <w:rFonts w:ascii="Arial" w:hAnsi="Arial" w:cs="Arial"/>
          <w:spacing w:val="10"/>
          <w:szCs w:val="24"/>
        </w:rPr>
        <w:t xml:space="preserve"> y </w:t>
      </w:r>
      <w:r w:rsidR="00F232EA" w:rsidRPr="00DD5B4B">
        <w:rPr>
          <w:rFonts w:ascii="Arial" w:hAnsi="Arial" w:cs="Arial"/>
          <w:spacing w:val="10"/>
          <w:szCs w:val="24"/>
        </w:rPr>
        <w:t xml:space="preserve">el segundo </w:t>
      </w:r>
      <w:r w:rsidR="005A029F" w:rsidRPr="00DD5B4B">
        <w:rPr>
          <w:rFonts w:ascii="Arial" w:hAnsi="Arial" w:cs="Arial"/>
          <w:spacing w:val="10"/>
          <w:szCs w:val="24"/>
        </w:rPr>
        <w:t>con la ma</w:t>
      </w:r>
      <w:r w:rsidR="00B8262C" w:rsidRPr="00DD5B4B">
        <w:rPr>
          <w:rFonts w:ascii="Arial" w:hAnsi="Arial" w:cs="Arial"/>
          <w:spacing w:val="10"/>
          <w:szCs w:val="24"/>
        </w:rPr>
        <w:t>dre</w:t>
      </w:r>
      <w:r w:rsidR="75F16A24" w:rsidRPr="00DD5B4B">
        <w:rPr>
          <w:rFonts w:ascii="Arial" w:hAnsi="Arial" w:cs="Arial"/>
          <w:spacing w:val="10"/>
          <w:szCs w:val="24"/>
        </w:rPr>
        <w:t xml:space="preserve">, </w:t>
      </w:r>
      <w:r w:rsidR="37C8FA5D" w:rsidRPr="00DD5B4B">
        <w:rPr>
          <w:rFonts w:ascii="Arial" w:hAnsi="Arial" w:cs="Arial"/>
          <w:spacing w:val="10"/>
          <w:szCs w:val="24"/>
        </w:rPr>
        <w:t xml:space="preserve">lo cual no se compadece en absoluto con lo dicho por el compañero permanente de la demandante, quien indicó que </w:t>
      </w:r>
      <w:r w:rsidR="0AA69B45" w:rsidRPr="00DD5B4B">
        <w:rPr>
          <w:rFonts w:ascii="Arial" w:hAnsi="Arial" w:cs="Arial"/>
          <w:spacing w:val="10"/>
          <w:szCs w:val="24"/>
        </w:rPr>
        <w:t xml:space="preserve">cuando conoció al causante este vivía en la casa que le dejó el padre, junto con Sebastián.  </w:t>
      </w:r>
    </w:p>
    <w:p w14:paraId="405A0DF8" w14:textId="2F7E4ABD" w:rsidR="548C66D4" w:rsidRPr="00DD5B4B" w:rsidRDefault="548C66D4" w:rsidP="0056259A">
      <w:pPr>
        <w:spacing w:line="276" w:lineRule="auto"/>
        <w:jc w:val="both"/>
        <w:rPr>
          <w:rFonts w:ascii="Arial" w:hAnsi="Arial" w:cs="Arial"/>
          <w:spacing w:val="10"/>
          <w:szCs w:val="24"/>
        </w:rPr>
      </w:pPr>
    </w:p>
    <w:p w14:paraId="32BF1497" w14:textId="767AED28" w:rsidR="006F5CC2" w:rsidRPr="00DD5B4B" w:rsidRDefault="002B5464" w:rsidP="0056259A">
      <w:pPr>
        <w:spacing w:line="276" w:lineRule="auto"/>
        <w:jc w:val="both"/>
        <w:rPr>
          <w:rFonts w:ascii="Arial" w:hAnsi="Arial" w:cs="Arial"/>
          <w:spacing w:val="10"/>
          <w:szCs w:val="24"/>
        </w:rPr>
      </w:pPr>
      <w:r w:rsidRPr="00DD5B4B">
        <w:rPr>
          <w:rFonts w:ascii="Arial" w:hAnsi="Arial" w:cs="Arial"/>
          <w:spacing w:val="10"/>
          <w:szCs w:val="24"/>
        </w:rPr>
        <w:t xml:space="preserve">Relató además que </w:t>
      </w:r>
      <w:r w:rsidR="005A029F" w:rsidRPr="00DD5B4B">
        <w:rPr>
          <w:rFonts w:ascii="Arial" w:hAnsi="Arial" w:cs="Arial"/>
          <w:spacing w:val="10"/>
          <w:szCs w:val="24"/>
        </w:rPr>
        <w:t>el causante</w:t>
      </w:r>
      <w:r w:rsidR="00620604" w:rsidRPr="00DD5B4B">
        <w:rPr>
          <w:rFonts w:ascii="Arial" w:hAnsi="Arial" w:cs="Arial"/>
          <w:spacing w:val="10"/>
          <w:szCs w:val="24"/>
        </w:rPr>
        <w:t xml:space="preserve"> era quien más veía por su familia </w:t>
      </w:r>
      <w:r w:rsidRPr="00DD5B4B">
        <w:rPr>
          <w:rFonts w:ascii="Arial" w:hAnsi="Arial" w:cs="Arial"/>
          <w:spacing w:val="10"/>
          <w:szCs w:val="24"/>
        </w:rPr>
        <w:t xml:space="preserve">puesto que </w:t>
      </w:r>
      <w:r w:rsidR="00F41832" w:rsidRPr="00DD5B4B">
        <w:rPr>
          <w:rFonts w:ascii="Arial" w:hAnsi="Arial" w:cs="Arial"/>
          <w:spacing w:val="10"/>
          <w:szCs w:val="24"/>
        </w:rPr>
        <w:t>Sebastián</w:t>
      </w:r>
      <w:r w:rsidR="7AD43292" w:rsidRPr="00DD5B4B">
        <w:rPr>
          <w:rFonts w:ascii="Arial" w:hAnsi="Arial" w:cs="Arial"/>
          <w:spacing w:val="10"/>
          <w:szCs w:val="24"/>
        </w:rPr>
        <w:t xml:space="preserve">, </w:t>
      </w:r>
      <w:r w:rsidR="00620604" w:rsidRPr="00DD5B4B">
        <w:rPr>
          <w:rFonts w:ascii="Arial" w:hAnsi="Arial" w:cs="Arial"/>
          <w:spacing w:val="10"/>
          <w:szCs w:val="24"/>
        </w:rPr>
        <w:t>a raíz de lo que le sucedió al pa</w:t>
      </w:r>
      <w:r w:rsidR="00B8262C" w:rsidRPr="00DD5B4B">
        <w:rPr>
          <w:rFonts w:ascii="Arial" w:hAnsi="Arial" w:cs="Arial"/>
          <w:spacing w:val="10"/>
          <w:szCs w:val="24"/>
        </w:rPr>
        <w:t>dre</w:t>
      </w:r>
      <w:r w:rsidR="00051883" w:rsidRPr="00DD5B4B">
        <w:rPr>
          <w:rFonts w:ascii="Arial" w:hAnsi="Arial" w:cs="Arial"/>
          <w:spacing w:val="10"/>
          <w:szCs w:val="24"/>
        </w:rPr>
        <w:t xml:space="preserve"> cayó en las drogas</w:t>
      </w:r>
      <w:r w:rsidRPr="00DD5B4B">
        <w:rPr>
          <w:rFonts w:ascii="Arial" w:hAnsi="Arial" w:cs="Arial"/>
          <w:spacing w:val="10"/>
          <w:szCs w:val="24"/>
        </w:rPr>
        <w:t>; que cuando esto acontec</w:t>
      </w:r>
      <w:r w:rsidR="00051883" w:rsidRPr="00DD5B4B">
        <w:rPr>
          <w:rFonts w:ascii="Arial" w:hAnsi="Arial" w:cs="Arial"/>
          <w:spacing w:val="10"/>
          <w:szCs w:val="24"/>
        </w:rPr>
        <w:t xml:space="preserve">ió </w:t>
      </w:r>
      <w:r w:rsidR="4F7E471E" w:rsidRPr="00DD5B4B">
        <w:rPr>
          <w:rFonts w:ascii="Arial" w:hAnsi="Arial" w:cs="Arial"/>
          <w:spacing w:val="10"/>
          <w:szCs w:val="24"/>
        </w:rPr>
        <w:t xml:space="preserve">-el desaparecimiento del padre- el causante </w:t>
      </w:r>
      <w:r w:rsidR="00937EB4" w:rsidRPr="00DD5B4B">
        <w:rPr>
          <w:rFonts w:ascii="Arial" w:hAnsi="Arial" w:cs="Arial"/>
          <w:spacing w:val="10"/>
          <w:szCs w:val="24"/>
        </w:rPr>
        <w:t>se dedic</w:t>
      </w:r>
      <w:r w:rsidRPr="00DD5B4B">
        <w:rPr>
          <w:rFonts w:ascii="Arial" w:hAnsi="Arial" w:cs="Arial"/>
          <w:spacing w:val="10"/>
          <w:szCs w:val="24"/>
        </w:rPr>
        <w:t xml:space="preserve">ó </w:t>
      </w:r>
      <w:r w:rsidR="00937EB4" w:rsidRPr="00DD5B4B">
        <w:rPr>
          <w:rFonts w:ascii="Arial" w:hAnsi="Arial" w:cs="Arial"/>
          <w:spacing w:val="10"/>
          <w:szCs w:val="24"/>
        </w:rPr>
        <w:t>a trabajar para ayudar</w:t>
      </w:r>
      <w:r w:rsidR="5A9470EA" w:rsidRPr="00DD5B4B">
        <w:rPr>
          <w:rFonts w:ascii="Arial" w:hAnsi="Arial" w:cs="Arial"/>
          <w:spacing w:val="10"/>
          <w:szCs w:val="24"/>
        </w:rPr>
        <w:t>le a su madre</w:t>
      </w:r>
      <w:r w:rsidR="00937EB4" w:rsidRPr="00DD5B4B">
        <w:rPr>
          <w:rFonts w:ascii="Arial" w:hAnsi="Arial" w:cs="Arial"/>
          <w:spacing w:val="10"/>
          <w:szCs w:val="24"/>
        </w:rPr>
        <w:t>, situación que</w:t>
      </w:r>
      <w:r w:rsidRPr="00DD5B4B">
        <w:rPr>
          <w:rFonts w:ascii="Arial" w:hAnsi="Arial" w:cs="Arial"/>
          <w:spacing w:val="10"/>
          <w:szCs w:val="24"/>
        </w:rPr>
        <w:t xml:space="preserve"> a todas luces</w:t>
      </w:r>
      <w:r w:rsidR="005719C3" w:rsidRPr="00DD5B4B">
        <w:rPr>
          <w:rFonts w:ascii="Arial" w:hAnsi="Arial" w:cs="Arial"/>
          <w:spacing w:val="10"/>
          <w:szCs w:val="24"/>
        </w:rPr>
        <w:t xml:space="preserve"> también resulta</w:t>
      </w:r>
      <w:r w:rsidRPr="00DD5B4B">
        <w:rPr>
          <w:rFonts w:ascii="Arial" w:hAnsi="Arial" w:cs="Arial"/>
          <w:spacing w:val="10"/>
          <w:szCs w:val="24"/>
        </w:rPr>
        <w:t xml:space="preserve"> </w:t>
      </w:r>
      <w:r w:rsidR="00937EB4" w:rsidRPr="00DD5B4B">
        <w:rPr>
          <w:rFonts w:ascii="Arial" w:hAnsi="Arial" w:cs="Arial"/>
          <w:spacing w:val="10"/>
          <w:szCs w:val="24"/>
        </w:rPr>
        <w:t>inverosímil si se tiene en cuenta que,</w:t>
      </w:r>
      <w:r w:rsidR="57D6B1BD" w:rsidRPr="00DD5B4B">
        <w:rPr>
          <w:rFonts w:ascii="Arial" w:hAnsi="Arial" w:cs="Arial"/>
          <w:spacing w:val="10"/>
          <w:szCs w:val="24"/>
        </w:rPr>
        <w:t xml:space="preserve"> c</w:t>
      </w:r>
      <w:r w:rsidR="29700369" w:rsidRPr="00DD5B4B">
        <w:rPr>
          <w:rFonts w:ascii="Arial" w:hAnsi="Arial" w:cs="Arial"/>
          <w:spacing w:val="10"/>
          <w:szCs w:val="24"/>
        </w:rPr>
        <w:t>onforme se evidenció</w:t>
      </w:r>
      <w:r w:rsidR="748D8DB0" w:rsidRPr="00DD5B4B">
        <w:rPr>
          <w:rFonts w:ascii="Arial" w:hAnsi="Arial" w:cs="Arial"/>
          <w:spacing w:val="10"/>
          <w:szCs w:val="24"/>
        </w:rPr>
        <w:t xml:space="preserve"> </w:t>
      </w:r>
      <w:r w:rsidR="29700369" w:rsidRPr="00DD5B4B">
        <w:rPr>
          <w:rFonts w:ascii="Arial" w:hAnsi="Arial" w:cs="Arial"/>
          <w:spacing w:val="10"/>
          <w:szCs w:val="24"/>
        </w:rPr>
        <w:t xml:space="preserve">de la prueba documental, </w:t>
      </w:r>
      <w:r w:rsidR="00937EB4" w:rsidRPr="00DD5B4B">
        <w:rPr>
          <w:rFonts w:ascii="Arial" w:hAnsi="Arial" w:cs="Arial"/>
          <w:spacing w:val="10"/>
          <w:szCs w:val="24"/>
        </w:rPr>
        <w:t xml:space="preserve"> </w:t>
      </w:r>
      <w:r w:rsidR="22234EC0" w:rsidRPr="00DD5B4B">
        <w:rPr>
          <w:rFonts w:ascii="Arial" w:hAnsi="Arial" w:cs="Arial"/>
          <w:spacing w:val="10"/>
          <w:szCs w:val="24"/>
        </w:rPr>
        <w:t xml:space="preserve">la presunción de muerte por desaparecimiento se registró para el año 2011, </w:t>
      </w:r>
      <w:r w:rsidR="00051883" w:rsidRPr="00DD5B4B">
        <w:rPr>
          <w:rFonts w:ascii="Arial" w:hAnsi="Arial" w:cs="Arial"/>
          <w:spacing w:val="10"/>
          <w:szCs w:val="24"/>
        </w:rPr>
        <w:t>calenda en que el causante no solo era</w:t>
      </w:r>
      <w:r w:rsidR="00937EB4" w:rsidRPr="00DD5B4B">
        <w:rPr>
          <w:rFonts w:ascii="Arial" w:hAnsi="Arial" w:cs="Arial"/>
          <w:spacing w:val="10"/>
          <w:szCs w:val="24"/>
        </w:rPr>
        <w:t xml:space="preserve"> menor de edad </w:t>
      </w:r>
      <w:r w:rsidR="00051883" w:rsidRPr="00DD5B4B">
        <w:rPr>
          <w:rFonts w:ascii="Arial" w:hAnsi="Arial" w:cs="Arial"/>
          <w:spacing w:val="10"/>
          <w:szCs w:val="24"/>
        </w:rPr>
        <w:t xml:space="preserve">sino que además no registra ningún aporte al sistema derivada de su actividad laboral. </w:t>
      </w:r>
    </w:p>
    <w:p w14:paraId="6785BADF" w14:textId="77777777" w:rsidR="006F5CC2" w:rsidRPr="00DD5B4B" w:rsidRDefault="006F5CC2" w:rsidP="0056259A">
      <w:pPr>
        <w:spacing w:line="276" w:lineRule="auto"/>
        <w:jc w:val="both"/>
        <w:rPr>
          <w:rFonts w:ascii="Arial" w:hAnsi="Arial" w:cs="Arial"/>
          <w:spacing w:val="10"/>
          <w:szCs w:val="24"/>
        </w:rPr>
      </w:pPr>
    </w:p>
    <w:p w14:paraId="105EEAEF" w14:textId="70FCCC2C" w:rsidR="00051883" w:rsidRPr="00DD5B4B" w:rsidRDefault="00051883" w:rsidP="0056259A">
      <w:pPr>
        <w:spacing w:line="276" w:lineRule="auto"/>
        <w:jc w:val="both"/>
        <w:rPr>
          <w:rFonts w:ascii="Arial" w:hAnsi="Arial" w:cs="Arial"/>
          <w:spacing w:val="10"/>
          <w:szCs w:val="24"/>
        </w:rPr>
      </w:pPr>
      <w:r w:rsidRPr="00DD5B4B">
        <w:rPr>
          <w:rFonts w:ascii="Arial" w:hAnsi="Arial" w:cs="Arial"/>
          <w:spacing w:val="10"/>
          <w:szCs w:val="24"/>
        </w:rPr>
        <w:t xml:space="preserve">De otro lado, sostuvo que </w:t>
      </w:r>
      <w:r w:rsidR="00405B74" w:rsidRPr="00DD5B4B">
        <w:rPr>
          <w:rFonts w:ascii="Arial" w:hAnsi="Arial" w:cs="Arial"/>
          <w:spacing w:val="10"/>
          <w:szCs w:val="24"/>
        </w:rPr>
        <w:t xml:space="preserve">el causante se preocupaba mucho por su hermano </w:t>
      </w:r>
      <w:r w:rsidR="005719C3" w:rsidRPr="00DD5B4B">
        <w:rPr>
          <w:rFonts w:ascii="Arial" w:hAnsi="Arial" w:cs="Arial"/>
          <w:spacing w:val="10"/>
          <w:szCs w:val="24"/>
        </w:rPr>
        <w:t>Sebastián</w:t>
      </w:r>
      <w:r w:rsidR="00405B74" w:rsidRPr="00DD5B4B">
        <w:rPr>
          <w:rFonts w:ascii="Arial" w:hAnsi="Arial" w:cs="Arial"/>
          <w:spacing w:val="10"/>
          <w:szCs w:val="24"/>
        </w:rPr>
        <w:t>,</w:t>
      </w:r>
      <w:r w:rsidR="003070FB" w:rsidRPr="00DD5B4B">
        <w:rPr>
          <w:rFonts w:ascii="Arial" w:hAnsi="Arial" w:cs="Arial"/>
          <w:spacing w:val="10"/>
          <w:szCs w:val="24"/>
        </w:rPr>
        <w:t xml:space="preserve"> pues le organizó y compró sus cosas para que viviera dignamente, pero que</w:t>
      </w:r>
      <w:r w:rsidR="00785F20" w:rsidRPr="00DD5B4B">
        <w:rPr>
          <w:rFonts w:ascii="Arial" w:hAnsi="Arial" w:cs="Arial"/>
          <w:spacing w:val="10"/>
          <w:szCs w:val="24"/>
        </w:rPr>
        <w:t xml:space="preserve"> lastimosamente</w:t>
      </w:r>
      <w:r w:rsidR="003070FB" w:rsidRPr="00DD5B4B">
        <w:rPr>
          <w:rFonts w:ascii="Arial" w:hAnsi="Arial" w:cs="Arial"/>
          <w:spacing w:val="10"/>
          <w:szCs w:val="24"/>
        </w:rPr>
        <w:t xml:space="preserve"> este vendía todo</w:t>
      </w:r>
      <w:r w:rsidR="00785F20" w:rsidRPr="00DD5B4B">
        <w:rPr>
          <w:rFonts w:ascii="Arial" w:hAnsi="Arial" w:cs="Arial"/>
          <w:spacing w:val="10"/>
          <w:szCs w:val="24"/>
        </w:rPr>
        <w:t xml:space="preserve"> por su condición de adicción</w:t>
      </w:r>
      <w:r w:rsidR="003070FB" w:rsidRPr="00DD5B4B">
        <w:rPr>
          <w:rFonts w:ascii="Arial" w:hAnsi="Arial" w:cs="Arial"/>
          <w:spacing w:val="10"/>
          <w:szCs w:val="24"/>
        </w:rPr>
        <w:t xml:space="preserve">; que a pesar de ello </w:t>
      </w:r>
      <w:r w:rsidR="00405B74" w:rsidRPr="00DD5B4B">
        <w:rPr>
          <w:rFonts w:ascii="Arial" w:hAnsi="Arial" w:cs="Arial"/>
          <w:spacing w:val="10"/>
          <w:szCs w:val="24"/>
        </w:rPr>
        <w:t>siempre le colaboraba a la ma</w:t>
      </w:r>
      <w:r w:rsidR="00B8262C" w:rsidRPr="00DD5B4B">
        <w:rPr>
          <w:rFonts w:ascii="Arial" w:hAnsi="Arial" w:cs="Arial"/>
          <w:spacing w:val="10"/>
          <w:szCs w:val="24"/>
        </w:rPr>
        <w:t>dre</w:t>
      </w:r>
      <w:r w:rsidR="00405B74" w:rsidRPr="00DD5B4B">
        <w:rPr>
          <w:rFonts w:ascii="Arial" w:hAnsi="Arial" w:cs="Arial"/>
          <w:spacing w:val="10"/>
          <w:szCs w:val="24"/>
        </w:rPr>
        <w:t xml:space="preserve">, </w:t>
      </w:r>
      <w:r w:rsidR="00B576FB" w:rsidRPr="00DD5B4B">
        <w:rPr>
          <w:rFonts w:ascii="Arial" w:hAnsi="Arial" w:cs="Arial"/>
          <w:spacing w:val="10"/>
          <w:szCs w:val="24"/>
        </w:rPr>
        <w:t xml:space="preserve">y </w:t>
      </w:r>
      <w:r w:rsidR="77B57C85" w:rsidRPr="00DD5B4B">
        <w:rPr>
          <w:rFonts w:ascii="Arial" w:hAnsi="Arial" w:cs="Arial"/>
          <w:spacing w:val="10"/>
          <w:szCs w:val="24"/>
        </w:rPr>
        <w:t xml:space="preserve">que </w:t>
      </w:r>
      <w:r w:rsidR="00B576FB" w:rsidRPr="00DD5B4B">
        <w:rPr>
          <w:rFonts w:ascii="Arial" w:hAnsi="Arial" w:cs="Arial"/>
          <w:spacing w:val="10"/>
          <w:szCs w:val="24"/>
        </w:rPr>
        <w:t xml:space="preserve">además le dejó un seguro de vida cuando se retiró de </w:t>
      </w:r>
      <w:proofErr w:type="spellStart"/>
      <w:r w:rsidR="00B576FB" w:rsidRPr="00DD5B4B">
        <w:rPr>
          <w:rFonts w:ascii="Arial" w:hAnsi="Arial" w:cs="Arial"/>
          <w:spacing w:val="10"/>
          <w:szCs w:val="24"/>
        </w:rPr>
        <w:t>Keisaki</w:t>
      </w:r>
      <w:proofErr w:type="spellEnd"/>
      <w:r w:rsidR="00B576FB" w:rsidRPr="00DD5B4B">
        <w:rPr>
          <w:rFonts w:ascii="Arial" w:hAnsi="Arial" w:cs="Arial"/>
          <w:spacing w:val="10"/>
          <w:szCs w:val="24"/>
        </w:rPr>
        <w:t xml:space="preserve">, </w:t>
      </w:r>
      <w:r w:rsidR="37B846D7" w:rsidRPr="00DD5B4B">
        <w:rPr>
          <w:rFonts w:ascii="Arial" w:hAnsi="Arial" w:cs="Arial"/>
          <w:spacing w:val="10"/>
          <w:szCs w:val="24"/>
        </w:rPr>
        <w:t>afirmación que no resultó cierta</w:t>
      </w:r>
      <w:r w:rsidR="00B576FB" w:rsidRPr="00DD5B4B">
        <w:rPr>
          <w:rFonts w:ascii="Arial" w:hAnsi="Arial" w:cs="Arial"/>
          <w:spacing w:val="10"/>
          <w:szCs w:val="24"/>
        </w:rPr>
        <w:t xml:space="preserve">, según se deduce del documento allegado por ese empleador, en atención al requerimiento efectuado por la </w:t>
      </w:r>
      <w:r w:rsidR="00B576FB" w:rsidRPr="00DD5B4B">
        <w:rPr>
          <w:rFonts w:ascii="Arial" w:hAnsi="Arial" w:cs="Arial"/>
          <w:i/>
          <w:iCs/>
          <w:spacing w:val="10"/>
          <w:szCs w:val="24"/>
        </w:rPr>
        <w:t xml:space="preserve">a-quo </w:t>
      </w:r>
      <w:r w:rsidR="78BC60EC" w:rsidRPr="00DD5B4B">
        <w:rPr>
          <w:rFonts w:ascii="Arial" w:hAnsi="Arial" w:cs="Arial"/>
          <w:spacing w:val="10"/>
          <w:szCs w:val="24"/>
        </w:rPr>
        <w:t>a fin de verificar la veracidad de dicha afirmación,</w:t>
      </w:r>
      <w:r w:rsidR="78BC60EC" w:rsidRPr="00DD5B4B">
        <w:rPr>
          <w:rFonts w:ascii="Arial" w:hAnsi="Arial" w:cs="Arial"/>
          <w:i/>
          <w:iCs/>
          <w:spacing w:val="10"/>
          <w:szCs w:val="24"/>
        </w:rPr>
        <w:t xml:space="preserve"> </w:t>
      </w:r>
      <w:r w:rsidR="00B576FB" w:rsidRPr="00DD5B4B">
        <w:rPr>
          <w:rFonts w:ascii="Arial" w:hAnsi="Arial" w:cs="Arial"/>
          <w:spacing w:val="10"/>
          <w:szCs w:val="24"/>
        </w:rPr>
        <w:t>(fl.132).</w:t>
      </w:r>
    </w:p>
    <w:p w14:paraId="24679836" w14:textId="77777777" w:rsidR="00405B74" w:rsidRPr="00DD5B4B" w:rsidRDefault="00405B74" w:rsidP="0056259A">
      <w:pPr>
        <w:spacing w:line="276" w:lineRule="auto"/>
        <w:jc w:val="both"/>
        <w:rPr>
          <w:rFonts w:ascii="Arial" w:hAnsi="Arial" w:cs="Arial"/>
          <w:spacing w:val="10"/>
          <w:szCs w:val="24"/>
        </w:rPr>
      </w:pPr>
    </w:p>
    <w:p w14:paraId="21AC07F2" w14:textId="18E91C28" w:rsidR="00DE1329" w:rsidRPr="00DD5B4B" w:rsidRDefault="00FE0A17" w:rsidP="0056259A">
      <w:pPr>
        <w:spacing w:line="276" w:lineRule="auto"/>
        <w:jc w:val="both"/>
        <w:rPr>
          <w:rFonts w:ascii="Arial" w:hAnsi="Arial" w:cs="Arial"/>
          <w:spacing w:val="10"/>
          <w:szCs w:val="24"/>
        </w:rPr>
      </w:pPr>
      <w:r w:rsidRPr="00DD5B4B">
        <w:rPr>
          <w:rFonts w:ascii="Arial" w:hAnsi="Arial" w:cs="Arial"/>
          <w:spacing w:val="10"/>
          <w:szCs w:val="24"/>
        </w:rPr>
        <w:t xml:space="preserve">Del análisis </w:t>
      </w:r>
      <w:r w:rsidR="00E62369" w:rsidRPr="00DD5B4B">
        <w:rPr>
          <w:rFonts w:ascii="Arial" w:hAnsi="Arial" w:cs="Arial"/>
          <w:spacing w:val="10"/>
          <w:szCs w:val="24"/>
        </w:rPr>
        <w:t xml:space="preserve">en conjunto </w:t>
      </w:r>
      <w:r w:rsidRPr="00DD5B4B">
        <w:rPr>
          <w:rFonts w:ascii="Arial" w:hAnsi="Arial" w:cs="Arial"/>
          <w:spacing w:val="10"/>
          <w:szCs w:val="24"/>
        </w:rPr>
        <w:t xml:space="preserve">de los medios de prueba </w:t>
      </w:r>
      <w:r w:rsidR="006276D7" w:rsidRPr="00DD5B4B">
        <w:rPr>
          <w:rFonts w:ascii="Arial" w:hAnsi="Arial" w:cs="Arial"/>
          <w:spacing w:val="10"/>
          <w:szCs w:val="24"/>
        </w:rPr>
        <w:t xml:space="preserve">antes </w:t>
      </w:r>
      <w:r w:rsidRPr="00DD5B4B">
        <w:rPr>
          <w:rFonts w:ascii="Arial" w:hAnsi="Arial" w:cs="Arial"/>
          <w:spacing w:val="10"/>
          <w:szCs w:val="24"/>
        </w:rPr>
        <w:t xml:space="preserve">referidos, la Sala </w:t>
      </w:r>
      <w:r w:rsidR="268C6B2F" w:rsidRPr="00DD5B4B">
        <w:rPr>
          <w:rFonts w:ascii="Arial" w:hAnsi="Arial" w:cs="Arial"/>
          <w:spacing w:val="10"/>
          <w:szCs w:val="24"/>
        </w:rPr>
        <w:t xml:space="preserve">advierte </w:t>
      </w:r>
      <w:r w:rsidR="00854787" w:rsidRPr="00DD5B4B">
        <w:rPr>
          <w:rFonts w:ascii="Arial" w:hAnsi="Arial" w:cs="Arial"/>
          <w:spacing w:val="10"/>
          <w:szCs w:val="24"/>
        </w:rPr>
        <w:t xml:space="preserve">que: </w:t>
      </w:r>
      <w:r w:rsidR="004E5054" w:rsidRPr="00DD5B4B">
        <w:rPr>
          <w:rFonts w:ascii="Arial" w:hAnsi="Arial" w:cs="Arial"/>
          <w:b/>
          <w:bCs/>
          <w:i/>
          <w:iCs/>
          <w:spacing w:val="10"/>
          <w:szCs w:val="24"/>
        </w:rPr>
        <w:t>(i)</w:t>
      </w:r>
      <w:r w:rsidR="004E5054" w:rsidRPr="00DD5B4B">
        <w:rPr>
          <w:rFonts w:ascii="Arial" w:hAnsi="Arial" w:cs="Arial"/>
          <w:spacing w:val="10"/>
          <w:szCs w:val="24"/>
        </w:rPr>
        <w:t xml:space="preserve"> </w:t>
      </w:r>
      <w:r w:rsidR="004410AB" w:rsidRPr="00DD5B4B">
        <w:rPr>
          <w:rFonts w:ascii="Arial" w:hAnsi="Arial" w:cs="Arial"/>
          <w:spacing w:val="10"/>
          <w:szCs w:val="24"/>
        </w:rPr>
        <w:t>la prueba testimonial no es coincidente con l</w:t>
      </w:r>
      <w:r w:rsidR="0017598F" w:rsidRPr="00DD5B4B">
        <w:rPr>
          <w:rFonts w:ascii="Arial" w:hAnsi="Arial" w:cs="Arial"/>
          <w:spacing w:val="10"/>
          <w:szCs w:val="24"/>
        </w:rPr>
        <w:t xml:space="preserve">o </w:t>
      </w:r>
      <w:r w:rsidR="00693BB4" w:rsidRPr="00DD5B4B">
        <w:rPr>
          <w:rFonts w:ascii="Arial" w:hAnsi="Arial" w:cs="Arial"/>
          <w:spacing w:val="10"/>
          <w:szCs w:val="24"/>
        </w:rPr>
        <w:t xml:space="preserve">que refleja </w:t>
      </w:r>
      <w:r w:rsidR="0017598F" w:rsidRPr="00DD5B4B">
        <w:rPr>
          <w:rFonts w:ascii="Arial" w:hAnsi="Arial" w:cs="Arial"/>
          <w:spacing w:val="10"/>
          <w:szCs w:val="24"/>
        </w:rPr>
        <w:t xml:space="preserve">la </w:t>
      </w:r>
      <w:r w:rsidR="004410AB" w:rsidRPr="00DD5B4B">
        <w:rPr>
          <w:rFonts w:ascii="Arial" w:hAnsi="Arial" w:cs="Arial"/>
          <w:spacing w:val="10"/>
          <w:szCs w:val="24"/>
        </w:rPr>
        <w:t xml:space="preserve">documental, </w:t>
      </w:r>
      <w:r w:rsidR="00DE1329" w:rsidRPr="00DD5B4B">
        <w:rPr>
          <w:rFonts w:ascii="Arial" w:hAnsi="Arial" w:cs="Arial"/>
          <w:spacing w:val="10"/>
          <w:szCs w:val="24"/>
        </w:rPr>
        <w:t xml:space="preserve">pues se observan </w:t>
      </w:r>
      <w:r w:rsidR="00854787" w:rsidRPr="00DD5B4B">
        <w:rPr>
          <w:rFonts w:ascii="Arial" w:hAnsi="Arial" w:cs="Arial"/>
          <w:spacing w:val="10"/>
          <w:szCs w:val="24"/>
        </w:rPr>
        <w:t>perspectivas</w:t>
      </w:r>
      <w:r w:rsidR="00DE1329" w:rsidRPr="00DD5B4B">
        <w:rPr>
          <w:rFonts w:ascii="Arial" w:hAnsi="Arial" w:cs="Arial"/>
          <w:spacing w:val="10"/>
          <w:szCs w:val="24"/>
        </w:rPr>
        <w:t xml:space="preserve"> disimiles en torno a</w:t>
      </w:r>
      <w:r w:rsidR="00414F2E" w:rsidRPr="00DD5B4B">
        <w:rPr>
          <w:rFonts w:ascii="Arial" w:hAnsi="Arial" w:cs="Arial"/>
          <w:spacing w:val="10"/>
          <w:szCs w:val="24"/>
        </w:rPr>
        <w:t xml:space="preserve"> la dirección </w:t>
      </w:r>
      <w:r w:rsidR="00785F20" w:rsidRPr="00DD5B4B">
        <w:rPr>
          <w:rFonts w:ascii="Arial" w:hAnsi="Arial" w:cs="Arial"/>
          <w:spacing w:val="10"/>
          <w:szCs w:val="24"/>
        </w:rPr>
        <w:t>de residencia de</w:t>
      </w:r>
      <w:r w:rsidR="004410AB" w:rsidRPr="00DD5B4B">
        <w:rPr>
          <w:rFonts w:ascii="Arial" w:hAnsi="Arial" w:cs="Arial"/>
          <w:spacing w:val="10"/>
          <w:szCs w:val="24"/>
        </w:rPr>
        <w:t>l causante al momento del deceso</w:t>
      </w:r>
      <w:r w:rsidR="00854787" w:rsidRPr="00DD5B4B">
        <w:rPr>
          <w:rFonts w:ascii="Arial" w:hAnsi="Arial" w:cs="Arial"/>
          <w:spacing w:val="10"/>
          <w:szCs w:val="24"/>
        </w:rPr>
        <w:t xml:space="preserve">, </w:t>
      </w:r>
      <w:r w:rsidR="00785F20" w:rsidRPr="00DD5B4B">
        <w:rPr>
          <w:rFonts w:ascii="Arial" w:hAnsi="Arial" w:cs="Arial"/>
          <w:spacing w:val="10"/>
          <w:szCs w:val="24"/>
        </w:rPr>
        <w:t>a</w:t>
      </w:r>
      <w:r w:rsidR="00854787" w:rsidRPr="00DD5B4B">
        <w:rPr>
          <w:rFonts w:ascii="Arial" w:hAnsi="Arial" w:cs="Arial"/>
          <w:spacing w:val="10"/>
          <w:szCs w:val="24"/>
        </w:rPr>
        <w:t>l valor de</w:t>
      </w:r>
      <w:r w:rsidR="00DE1329" w:rsidRPr="00DD5B4B">
        <w:rPr>
          <w:rFonts w:ascii="Arial" w:hAnsi="Arial" w:cs="Arial"/>
          <w:spacing w:val="10"/>
          <w:szCs w:val="24"/>
        </w:rPr>
        <w:t xml:space="preserve"> la contribución monetaria </w:t>
      </w:r>
      <w:r w:rsidR="00854787" w:rsidRPr="00DD5B4B">
        <w:rPr>
          <w:rFonts w:ascii="Arial" w:hAnsi="Arial" w:cs="Arial"/>
          <w:spacing w:val="10"/>
          <w:szCs w:val="24"/>
        </w:rPr>
        <w:t>que este</w:t>
      </w:r>
      <w:r w:rsidR="006276D7" w:rsidRPr="00DD5B4B">
        <w:rPr>
          <w:rFonts w:ascii="Arial" w:hAnsi="Arial" w:cs="Arial"/>
          <w:spacing w:val="10"/>
          <w:szCs w:val="24"/>
        </w:rPr>
        <w:t xml:space="preserve"> presuntamente</w:t>
      </w:r>
      <w:r w:rsidR="00854787" w:rsidRPr="00DD5B4B">
        <w:rPr>
          <w:rFonts w:ascii="Arial" w:hAnsi="Arial" w:cs="Arial"/>
          <w:spacing w:val="10"/>
          <w:szCs w:val="24"/>
        </w:rPr>
        <w:t xml:space="preserve"> </w:t>
      </w:r>
      <w:r w:rsidR="00DE1329" w:rsidRPr="00DD5B4B">
        <w:rPr>
          <w:rFonts w:ascii="Arial" w:hAnsi="Arial" w:cs="Arial"/>
          <w:spacing w:val="10"/>
          <w:szCs w:val="24"/>
        </w:rPr>
        <w:t>le brindaba a su madre</w:t>
      </w:r>
      <w:r w:rsidR="00854787" w:rsidRPr="00DD5B4B">
        <w:rPr>
          <w:rFonts w:ascii="Arial" w:hAnsi="Arial" w:cs="Arial"/>
          <w:spacing w:val="10"/>
          <w:szCs w:val="24"/>
        </w:rPr>
        <w:t xml:space="preserve"> y,</w:t>
      </w:r>
      <w:r w:rsidR="00785F20" w:rsidRPr="00DD5B4B">
        <w:rPr>
          <w:rFonts w:ascii="Arial" w:hAnsi="Arial" w:cs="Arial"/>
          <w:spacing w:val="10"/>
          <w:szCs w:val="24"/>
        </w:rPr>
        <w:t xml:space="preserve"> </w:t>
      </w:r>
      <w:r w:rsidR="00854787" w:rsidRPr="00DD5B4B">
        <w:rPr>
          <w:rFonts w:ascii="Arial" w:hAnsi="Arial" w:cs="Arial"/>
          <w:spacing w:val="10"/>
          <w:szCs w:val="24"/>
        </w:rPr>
        <w:t xml:space="preserve">la destinación que se le daba a la misma; </w:t>
      </w:r>
      <w:r w:rsidR="00854787" w:rsidRPr="00DD5B4B">
        <w:rPr>
          <w:rFonts w:ascii="Arial" w:hAnsi="Arial" w:cs="Arial"/>
          <w:b/>
          <w:bCs/>
          <w:i/>
          <w:iCs/>
          <w:spacing w:val="10"/>
          <w:szCs w:val="24"/>
        </w:rPr>
        <w:t>(ii)</w:t>
      </w:r>
      <w:r w:rsidR="43C51213" w:rsidRPr="00DD5B4B">
        <w:rPr>
          <w:rFonts w:ascii="Arial" w:hAnsi="Arial" w:cs="Arial"/>
          <w:spacing w:val="10"/>
          <w:szCs w:val="24"/>
        </w:rPr>
        <w:t xml:space="preserve"> l</w:t>
      </w:r>
      <w:r w:rsidR="07BA575C" w:rsidRPr="00DD5B4B">
        <w:rPr>
          <w:rFonts w:ascii="Arial" w:hAnsi="Arial" w:cs="Arial"/>
          <w:spacing w:val="10"/>
          <w:szCs w:val="24"/>
        </w:rPr>
        <w:t xml:space="preserve">os relatos de los deponentes presentan </w:t>
      </w:r>
      <w:r w:rsidR="43C51213" w:rsidRPr="00DD5B4B">
        <w:rPr>
          <w:rFonts w:ascii="Arial" w:hAnsi="Arial" w:cs="Arial"/>
          <w:spacing w:val="10"/>
          <w:szCs w:val="24"/>
        </w:rPr>
        <w:t>múltiples inconsistencias</w:t>
      </w:r>
      <w:r w:rsidR="0807EE8B" w:rsidRPr="00DD5B4B">
        <w:rPr>
          <w:rFonts w:ascii="Arial" w:hAnsi="Arial" w:cs="Arial"/>
          <w:spacing w:val="10"/>
          <w:szCs w:val="24"/>
        </w:rPr>
        <w:t xml:space="preserve"> y contradicciones</w:t>
      </w:r>
      <w:r w:rsidR="43C51213" w:rsidRPr="00DD5B4B">
        <w:rPr>
          <w:rFonts w:ascii="Arial" w:hAnsi="Arial" w:cs="Arial"/>
          <w:spacing w:val="10"/>
          <w:szCs w:val="24"/>
        </w:rPr>
        <w:t>, que impiden otorgarle</w:t>
      </w:r>
      <w:r w:rsidR="367DBD22" w:rsidRPr="00DD5B4B">
        <w:rPr>
          <w:rFonts w:ascii="Arial" w:hAnsi="Arial" w:cs="Arial"/>
          <w:spacing w:val="10"/>
          <w:szCs w:val="24"/>
        </w:rPr>
        <w:t>s</w:t>
      </w:r>
      <w:r w:rsidR="7DD7FEC9" w:rsidRPr="00DD5B4B">
        <w:rPr>
          <w:rFonts w:ascii="Arial" w:hAnsi="Arial" w:cs="Arial"/>
          <w:spacing w:val="10"/>
          <w:szCs w:val="24"/>
        </w:rPr>
        <w:t xml:space="preserve"> </w:t>
      </w:r>
      <w:r w:rsidR="43C51213" w:rsidRPr="00DD5B4B">
        <w:rPr>
          <w:rFonts w:ascii="Arial" w:hAnsi="Arial" w:cs="Arial"/>
          <w:spacing w:val="10"/>
          <w:szCs w:val="24"/>
        </w:rPr>
        <w:t>credibilidad suficiente</w:t>
      </w:r>
      <w:r w:rsidR="1D636839" w:rsidRPr="00DD5B4B">
        <w:rPr>
          <w:rFonts w:ascii="Arial" w:hAnsi="Arial" w:cs="Arial"/>
          <w:spacing w:val="10"/>
          <w:szCs w:val="24"/>
        </w:rPr>
        <w:t xml:space="preserve">, </w:t>
      </w:r>
      <w:r w:rsidR="7A8CE3C8" w:rsidRPr="00DD5B4B">
        <w:rPr>
          <w:rFonts w:ascii="Arial" w:hAnsi="Arial" w:cs="Arial"/>
          <w:spacing w:val="10"/>
          <w:szCs w:val="24"/>
        </w:rPr>
        <w:t>más cuando de e</w:t>
      </w:r>
      <w:r w:rsidR="1465C7DD" w:rsidRPr="00DD5B4B">
        <w:rPr>
          <w:rFonts w:ascii="Arial" w:hAnsi="Arial" w:cs="Arial"/>
          <w:spacing w:val="10"/>
          <w:szCs w:val="24"/>
        </w:rPr>
        <w:t xml:space="preserve">stos </w:t>
      </w:r>
      <w:r w:rsidR="7A8CE3C8" w:rsidRPr="00DD5B4B">
        <w:rPr>
          <w:rFonts w:ascii="Arial" w:hAnsi="Arial" w:cs="Arial"/>
          <w:spacing w:val="10"/>
          <w:szCs w:val="24"/>
        </w:rPr>
        <w:t>se puede destacar un inusitado interés</w:t>
      </w:r>
      <w:r w:rsidR="7ACC51CC" w:rsidRPr="00DD5B4B">
        <w:rPr>
          <w:rFonts w:ascii="Arial" w:hAnsi="Arial" w:cs="Arial"/>
          <w:spacing w:val="10"/>
          <w:szCs w:val="24"/>
        </w:rPr>
        <w:t xml:space="preserve"> de favorecer los intereses de la demandante</w:t>
      </w:r>
      <w:r w:rsidR="7CB02C57" w:rsidRPr="00DD5B4B">
        <w:rPr>
          <w:rFonts w:ascii="Arial" w:hAnsi="Arial" w:cs="Arial"/>
          <w:spacing w:val="10"/>
          <w:szCs w:val="24"/>
        </w:rPr>
        <w:t xml:space="preserve">, </w:t>
      </w:r>
      <w:r w:rsidR="74A25F77" w:rsidRPr="00DD5B4B">
        <w:rPr>
          <w:rFonts w:ascii="Arial" w:hAnsi="Arial" w:cs="Arial"/>
          <w:spacing w:val="10"/>
          <w:szCs w:val="24"/>
        </w:rPr>
        <w:t xml:space="preserve">como es el caso del compañero permanente de la demandante, quien trató no solo de ocultar su capacidad de empresa, sino también el </w:t>
      </w:r>
      <w:r w:rsidR="624AE5AB" w:rsidRPr="00DD5B4B">
        <w:rPr>
          <w:rFonts w:ascii="Arial" w:hAnsi="Arial" w:cs="Arial"/>
          <w:spacing w:val="10"/>
          <w:szCs w:val="24"/>
        </w:rPr>
        <w:t xml:space="preserve">verdadero </w:t>
      </w:r>
      <w:r w:rsidR="74A25F77" w:rsidRPr="00DD5B4B">
        <w:rPr>
          <w:rFonts w:ascii="Arial" w:hAnsi="Arial" w:cs="Arial"/>
          <w:spacing w:val="10"/>
          <w:szCs w:val="24"/>
        </w:rPr>
        <w:t>lugar de residencia del causante</w:t>
      </w:r>
      <w:r w:rsidR="709C5E2C" w:rsidRPr="00DD5B4B">
        <w:rPr>
          <w:rFonts w:ascii="Arial" w:hAnsi="Arial" w:cs="Arial"/>
          <w:spacing w:val="10"/>
          <w:szCs w:val="24"/>
        </w:rPr>
        <w:t xml:space="preserve"> al momento de su deceso</w:t>
      </w:r>
      <w:r w:rsidR="74A25F77" w:rsidRPr="00DD5B4B">
        <w:rPr>
          <w:rFonts w:ascii="Arial" w:hAnsi="Arial" w:cs="Arial"/>
          <w:spacing w:val="10"/>
          <w:szCs w:val="24"/>
        </w:rPr>
        <w:t xml:space="preserve">, </w:t>
      </w:r>
      <w:r w:rsidR="17851681" w:rsidRPr="00DD5B4B">
        <w:rPr>
          <w:rFonts w:ascii="Arial" w:hAnsi="Arial" w:cs="Arial"/>
          <w:spacing w:val="10"/>
          <w:szCs w:val="24"/>
        </w:rPr>
        <w:t>aun cuando</w:t>
      </w:r>
      <w:r w:rsidR="36EE17E2" w:rsidRPr="00DD5B4B">
        <w:rPr>
          <w:rFonts w:ascii="Arial" w:hAnsi="Arial" w:cs="Arial"/>
          <w:spacing w:val="10"/>
          <w:szCs w:val="24"/>
        </w:rPr>
        <w:t xml:space="preserve"> </w:t>
      </w:r>
      <w:r w:rsidR="36EE17E2" w:rsidRPr="00DD5B4B">
        <w:rPr>
          <w:rFonts w:ascii="Arial" w:hAnsi="Arial" w:cs="Arial"/>
          <w:b/>
          <w:bCs/>
          <w:i/>
          <w:iCs/>
          <w:spacing w:val="10"/>
          <w:szCs w:val="24"/>
        </w:rPr>
        <w:t xml:space="preserve">(iii) </w:t>
      </w:r>
      <w:r w:rsidR="001A0E38" w:rsidRPr="00DD5B4B">
        <w:rPr>
          <w:rFonts w:ascii="Arial" w:hAnsi="Arial" w:cs="Arial"/>
          <w:spacing w:val="10"/>
          <w:szCs w:val="24"/>
        </w:rPr>
        <w:t xml:space="preserve">existen circunstancias de peso que permiten concluir que el causante no residía con su progenitora en el municipio de Santa Rosa de Cabal, sino con su hermano Sebastián en el sector 2500 lotes del barrio Cuba en Pereira, </w:t>
      </w:r>
      <w:r w:rsidR="753281EE" w:rsidRPr="00DD5B4B">
        <w:rPr>
          <w:rFonts w:ascii="Arial" w:hAnsi="Arial" w:cs="Arial"/>
          <w:spacing w:val="10"/>
          <w:szCs w:val="24"/>
        </w:rPr>
        <w:t>pues así</w:t>
      </w:r>
      <w:r w:rsidR="7103C1A2" w:rsidRPr="00DD5B4B">
        <w:rPr>
          <w:rFonts w:ascii="Arial" w:hAnsi="Arial" w:cs="Arial"/>
          <w:spacing w:val="10"/>
          <w:szCs w:val="24"/>
        </w:rPr>
        <w:t xml:space="preserve"> se colige no sólo del hecho de que aquel haya fallecido en ese lugar, sino </w:t>
      </w:r>
      <w:proofErr w:type="spellStart"/>
      <w:r w:rsidR="7103C1A2" w:rsidRPr="00DD5B4B">
        <w:rPr>
          <w:rFonts w:ascii="Arial" w:hAnsi="Arial" w:cs="Arial"/>
          <w:spacing w:val="10"/>
          <w:szCs w:val="24"/>
        </w:rPr>
        <w:t>tambien</w:t>
      </w:r>
      <w:proofErr w:type="spellEnd"/>
      <w:r w:rsidR="7103C1A2" w:rsidRPr="00DD5B4B">
        <w:rPr>
          <w:rFonts w:ascii="Arial" w:hAnsi="Arial" w:cs="Arial"/>
          <w:spacing w:val="10"/>
          <w:szCs w:val="24"/>
        </w:rPr>
        <w:t xml:space="preserve"> de</w:t>
      </w:r>
      <w:r w:rsidR="753281EE" w:rsidRPr="00DD5B4B">
        <w:rPr>
          <w:rFonts w:ascii="Arial" w:hAnsi="Arial" w:cs="Arial"/>
          <w:spacing w:val="10"/>
          <w:szCs w:val="24"/>
        </w:rPr>
        <w:t xml:space="preserve"> </w:t>
      </w:r>
      <w:r w:rsidR="352C2A07" w:rsidRPr="00DD5B4B">
        <w:rPr>
          <w:rFonts w:ascii="Arial" w:hAnsi="Arial" w:cs="Arial"/>
          <w:spacing w:val="10"/>
          <w:szCs w:val="24"/>
        </w:rPr>
        <w:t>la información que dejó consignada</w:t>
      </w:r>
      <w:r w:rsidR="1BA63399" w:rsidRPr="00DD5B4B">
        <w:rPr>
          <w:rFonts w:ascii="Arial" w:hAnsi="Arial" w:cs="Arial"/>
          <w:spacing w:val="10"/>
          <w:szCs w:val="24"/>
        </w:rPr>
        <w:t xml:space="preserve"> la propia demand</w:t>
      </w:r>
      <w:r w:rsidR="25EF82E5" w:rsidRPr="00DD5B4B">
        <w:rPr>
          <w:rFonts w:ascii="Arial" w:hAnsi="Arial" w:cs="Arial"/>
          <w:spacing w:val="10"/>
          <w:szCs w:val="24"/>
        </w:rPr>
        <w:t>ante</w:t>
      </w:r>
      <w:r w:rsidR="753281EE" w:rsidRPr="00DD5B4B">
        <w:rPr>
          <w:rFonts w:ascii="Arial" w:hAnsi="Arial" w:cs="Arial"/>
          <w:spacing w:val="10"/>
          <w:szCs w:val="24"/>
        </w:rPr>
        <w:t xml:space="preserve"> y d</w:t>
      </w:r>
      <w:r w:rsidR="07AF8F3E" w:rsidRPr="00DD5B4B">
        <w:rPr>
          <w:rFonts w:ascii="Arial" w:hAnsi="Arial" w:cs="Arial"/>
          <w:spacing w:val="10"/>
          <w:szCs w:val="24"/>
        </w:rPr>
        <w:t xml:space="preserve">ado </w:t>
      </w:r>
      <w:r w:rsidR="753281EE" w:rsidRPr="00DD5B4B">
        <w:rPr>
          <w:rFonts w:ascii="Arial" w:hAnsi="Arial" w:cs="Arial"/>
          <w:spacing w:val="10"/>
          <w:szCs w:val="24"/>
        </w:rPr>
        <w:t xml:space="preserve">fe </w:t>
      </w:r>
      <w:r w:rsidR="00ED407F" w:rsidRPr="00DD5B4B">
        <w:rPr>
          <w:rFonts w:ascii="Arial" w:hAnsi="Arial" w:cs="Arial"/>
          <w:spacing w:val="10"/>
          <w:szCs w:val="24"/>
        </w:rPr>
        <w:t xml:space="preserve">de </w:t>
      </w:r>
      <w:r w:rsidR="001A0E38" w:rsidRPr="00DD5B4B">
        <w:rPr>
          <w:rFonts w:ascii="Arial" w:hAnsi="Arial" w:cs="Arial"/>
          <w:spacing w:val="10"/>
          <w:szCs w:val="24"/>
        </w:rPr>
        <w:t>dicha información e</w:t>
      </w:r>
      <w:r w:rsidR="004660D2" w:rsidRPr="00DD5B4B">
        <w:rPr>
          <w:rFonts w:ascii="Arial" w:hAnsi="Arial" w:cs="Arial"/>
          <w:spacing w:val="10"/>
          <w:szCs w:val="24"/>
        </w:rPr>
        <w:t>n el formulario de reclamación o solicitud pensional</w:t>
      </w:r>
      <w:r w:rsidR="5C6360F1" w:rsidRPr="00DD5B4B">
        <w:rPr>
          <w:rFonts w:ascii="Arial" w:hAnsi="Arial" w:cs="Arial"/>
          <w:spacing w:val="10"/>
          <w:szCs w:val="24"/>
        </w:rPr>
        <w:t xml:space="preserve"> que suscribió</w:t>
      </w:r>
      <w:r w:rsidR="00996AB5" w:rsidRPr="00DD5B4B">
        <w:rPr>
          <w:rFonts w:ascii="Arial" w:hAnsi="Arial" w:cs="Arial"/>
          <w:i/>
          <w:iCs/>
          <w:spacing w:val="10"/>
          <w:szCs w:val="24"/>
        </w:rPr>
        <w:t xml:space="preserve">; </w:t>
      </w:r>
      <w:r w:rsidR="00996AB5" w:rsidRPr="00DD5B4B">
        <w:rPr>
          <w:rFonts w:ascii="Arial" w:hAnsi="Arial" w:cs="Arial"/>
          <w:b/>
          <w:bCs/>
          <w:i/>
          <w:iCs/>
          <w:spacing w:val="10"/>
          <w:szCs w:val="24"/>
        </w:rPr>
        <w:t>(i</w:t>
      </w:r>
      <w:r w:rsidR="5AD6E896" w:rsidRPr="00DD5B4B">
        <w:rPr>
          <w:rFonts w:ascii="Arial" w:hAnsi="Arial" w:cs="Arial"/>
          <w:b/>
          <w:bCs/>
          <w:i/>
          <w:iCs/>
          <w:spacing w:val="10"/>
          <w:szCs w:val="24"/>
        </w:rPr>
        <w:t>v</w:t>
      </w:r>
      <w:r w:rsidR="00996AB5" w:rsidRPr="00DD5B4B">
        <w:rPr>
          <w:rFonts w:ascii="Arial" w:hAnsi="Arial" w:cs="Arial"/>
          <w:b/>
          <w:bCs/>
          <w:i/>
          <w:iCs/>
          <w:spacing w:val="10"/>
          <w:szCs w:val="24"/>
        </w:rPr>
        <w:t>)</w:t>
      </w:r>
      <w:r w:rsidR="00996AB5" w:rsidRPr="00DD5B4B">
        <w:rPr>
          <w:rFonts w:ascii="Arial" w:hAnsi="Arial" w:cs="Arial"/>
          <w:b/>
          <w:bCs/>
          <w:spacing w:val="10"/>
          <w:szCs w:val="24"/>
        </w:rPr>
        <w:t xml:space="preserve"> </w:t>
      </w:r>
      <w:r w:rsidR="000A063C" w:rsidRPr="00DD5B4B">
        <w:rPr>
          <w:rFonts w:ascii="Arial" w:hAnsi="Arial" w:cs="Arial"/>
          <w:spacing w:val="10"/>
          <w:szCs w:val="24"/>
        </w:rPr>
        <w:t>según lo refleja</w:t>
      </w:r>
      <w:r w:rsidR="00ED407F" w:rsidRPr="00DD5B4B">
        <w:rPr>
          <w:rFonts w:ascii="Arial" w:hAnsi="Arial" w:cs="Arial"/>
          <w:spacing w:val="10"/>
          <w:szCs w:val="24"/>
        </w:rPr>
        <w:t>n</w:t>
      </w:r>
      <w:r w:rsidR="000A063C" w:rsidRPr="00DD5B4B">
        <w:rPr>
          <w:rFonts w:ascii="Arial" w:hAnsi="Arial" w:cs="Arial"/>
          <w:spacing w:val="10"/>
          <w:szCs w:val="24"/>
        </w:rPr>
        <w:t xml:space="preserve"> el formulario de reclamación y la historia laboral allegada por la entidad</w:t>
      </w:r>
      <w:r w:rsidR="4F417523" w:rsidRPr="00DD5B4B">
        <w:rPr>
          <w:rFonts w:ascii="Arial" w:hAnsi="Arial" w:cs="Arial"/>
          <w:spacing w:val="10"/>
          <w:szCs w:val="24"/>
        </w:rPr>
        <w:t xml:space="preserve"> demandada</w:t>
      </w:r>
      <w:r w:rsidR="000A063C" w:rsidRPr="00DD5B4B">
        <w:rPr>
          <w:rFonts w:ascii="Arial" w:hAnsi="Arial" w:cs="Arial"/>
          <w:spacing w:val="10"/>
          <w:szCs w:val="24"/>
        </w:rPr>
        <w:t xml:space="preserve">, el afiliado fallecido no se encontraba laborando para el momento de su deceso; </w:t>
      </w:r>
      <w:r w:rsidR="005D2E57" w:rsidRPr="00DD5B4B">
        <w:rPr>
          <w:rFonts w:ascii="Arial" w:hAnsi="Arial" w:cs="Arial"/>
          <w:spacing w:val="10"/>
          <w:szCs w:val="24"/>
        </w:rPr>
        <w:t>motivo por el cual</w:t>
      </w:r>
      <w:r w:rsidR="00833E01" w:rsidRPr="00DD5B4B">
        <w:rPr>
          <w:rFonts w:ascii="Arial" w:hAnsi="Arial" w:cs="Arial"/>
          <w:spacing w:val="10"/>
          <w:szCs w:val="24"/>
        </w:rPr>
        <w:t xml:space="preserve"> resulta </w:t>
      </w:r>
      <w:r w:rsidR="00043A29" w:rsidRPr="00DD5B4B">
        <w:rPr>
          <w:rFonts w:ascii="Arial" w:hAnsi="Arial" w:cs="Arial"/>
          <w:spacing w:val="10"/>
          <w:szCs w:val="24"/>
        </w:rPr>
        <w:t xml:space="preserve">improbable </w:t>
      </w:r>
      <w:r w:rsidR="00833E01" w:rsidRPr="00DD5B4B">
        <w:rPr>
          <w:rFonts w:ascii="Arial" w:hAnsi="Arial" w:cs="Arial"/>
          <w:spacing w:val="10"/>
          <w:szCs w:val="24"/>
        </w:rPr>
        <w:t xml:space="preserve">que pudiera estar realizando aportes </w:t>
      </w:r>
      <w:r w:rsidR="00043A29" w:rsidRPr="00DD5B4B">
        <w:rPr>
          <w:rFonts w:ascii="Arial" w:hAnsi="Arial" w:cs="Arial"/>
          <w:spacing w:val="10"/>
          <w:szCs w:val="24"/>
        </w:rPr>
        <w:t xml:space="preserve">económicos </w:t>
      </w:r>
      <w:r w:rsidR="00833E01" w:rsidRPr="00DD5B4B">
        <w:rPr>
          <w:rFonts w:ascii="Arial" w:hAnsi="Arial" w:cs="Arial"/>
          <w:spacing w:val="10"/>
          <w:szCs w:val="24"/>
        </w:rPr>
        <w:t>a su madre</w:t>
      </w:r>
      <w:r w:rsidR="00337437" w:rsidRPr="00DD5B4B">
        <w:rPr>
          <w:rFonts w:ascii="Arial" w:hAnsi="Arial" w:cs="Arial"/>
          <w:spacing w:val="10"/>
          <w:szCs w:val="24"/>
        </w:rPr>
        <w:t xml:space="preserve">, </w:t>
      </w:r>
      <w:r w:rsidR="00833E01" w:rsidRPr="00DD5B4B">
        <w:rPr>
          <w:rFonts w:ascii="Arial" w:hAnsi="Arial" w:cs="Arial"/>
          <w:spacing w:val="10"/>
          <w:szCs w:val="24"/>
        </w:rPr>
        <w:t xml:space="preserve">y a su vez, apoyando </w:t>
      </w:r>
      <w:r w:rsidR="00081BAA" w:rsidRPr="00DD5B4B">
        <w:rPr>
          <w:rFonts w:ascii="Arial" w:hAnsi="Arial" w:cs="Arial"/>
          <w:spacing w:val="10"/>
          <w:szCs w:val="24"/>
        </w:rPr>
        <w:t>y velando por</w:t>
      </w:r>
      <w:r w:rsidR="36A6E06B" w:rsidRPr="00DD5B4B">
        <w:rPr>
          <w:rFonts w:ascii="Arial" w:hAnsi="Arial" w:cs="Arial"/>
          <w:spacing w:val="10"/>
          <w:szCs w:val="24"/>
        </w:rPr>
        <w:t xml:space="preserve"> su propio sostenimiento y el de s</w:t>
      </w:r>
      <w:r w:rsidR="00833E01" w:rsidRPr="00DD5B4B">
        <w:rPr>
          <w:rFonts w:ascii="Arial" w:hAnsi="Arial" w:cs="Arial"/>
          <w:spacing w:val="10"/>
          <w:szCs w:val="24"/>
        </w:rPr>
        <w:t xml:space="preserve">u </w:t>
      </w:r>
      <w:r w:rsidR="00833E01" w:rsidRPr="00DD5B4B">
        <w:rPr>
          <w:rFonts w:ascii="Arial" w:hAnsi="Arial" w:cs="Arial"/>
          <w:spacing w:val="10"/>
          <w:szCs w:val="24"/>
        </w:rPr>
        <w:lastRenderedPageBreak/>
        <w:t>hermano Sebastián</w:t>
      </w:r>
      <w:r w:rsidR="00C82E4C" w:rsidRPr="00DD5B4B">
        <w:rPr>
          <w:rFonts w:ascii="Arial" w:hAnsi="Arial" w:cs="Arial"/>
          <w:spacing w:val="10"/>
          <w:szCs w:val="24"/>
        </w:rPr>
        <w:t>, quien quedó desprotegido por el desaparecimiento de su padre;</w:t>
      </w:r>
      <w:r w:rsidR="00043A29" w:rsidRPr="00DD5B4B">
        <w:rPr>
          <w:rFonts w:ascii="Arial" w:hAnsi="Arial" w:cs="Arial"/>
          <w:b/>
          <w:bCs/>
          <w:spacing w:val="10"/>
          <w:szCs w:val="24"/>
        </w:rPr>
        <w:t xml:space="preserve"> </w:t>
      </w:r>
      <w:r w:rsidR="00304A2F" w:rsidRPr="00DD5B4B">
        <w:rPr>
          <w:rFonts w:ascii="Arial" w:hAnsi="Arial" w:cs="Arial"/>
          <w:b/>
          <w:bCs/>
          <w:i/>
          <w:iCs/>
          <w:spacing w:val="10"/>
          <w:szCs w:val="24"/>
        </w:rPr>
        <w:t>(v)</w:t>
      </w:r>
      <w:r w:rsidR="00C82E4C" w:rsidRPr="00DD5B4B">
        <w:rPr>
          <w:rFonts w:ascii="Arial" w:hAnsi="Arial" w:cs="Arial"/>
          <w:b/>
          <w:bCs/>
          <w:i/>
          <w:iCs/>
          <w:spacing w:val="10"/>
          <w:szCs w:val="24"/>
        </w:rPr>
        <w:t xml:space="preserve"> </w:t>
      </w:r>
      <w:r w:rsidR="00337437" w:rsidRPr="00DD5B4B">
        <w:rPr>
          <w:rFonts w:ascii="Arial" w:hAnsi="Arial" w:cs="Arial"/>
          <w:spacing w:val="10"/>
          <w:szCs w:val="24"/>
        </w:rPr>
        <w:t xml:space="preserve">se acreditó que </w:t>
      </w:r>
      <w:r w:rsidR="57CD7B04" w:rsidRPr="00DD5B4B">
        <w:rPr>
          <w:rFonts w:ascii="Arial" w:hAnsi="Arial" w:cs="Arial"/>
          <w:spacing w:val="10"/>
          <w:szCs w:val="24"/>
        </w:rPr>
        <w:t>el compañero permanente</w:t>
      </w:r>
      <w:r w:rsidR="652FE56A" w:rsidRPr="00DD5B4B">
        <w:rPr>
          <w:rFonts w:ascii="Arial" w:hAnsi="Arial" w:cs="Arial"/>
          <w:spacing w:val="10"/>
          <w:szCs w:val="24"/>
        </w:rPr>
        <w:t xml:space="preserve"> de la demandante</w:t>
      </w:r>
      <w:r w:rsidR="57CD7B04" w:rsidRPr="00DD5B4B">
        <w:rPr>
          <w:rFonts w:ascii="Arial" w:hAnsi="Arial" w:cs="Arial"/>
          <w:spacing w:val="10"/>
          <w:szCs w:val="24"/>
        </w:rPr>
        <w:t xml:space="preserve"> devenga un salario </w:t>
      </w:r>
      <w:r w:rsidR="2B8BB65F" w:rsidRPr="00DD5B4B">
        <w:rPr>
          <w:rFonts w:ascii="Arial" w:hAnsi="Arial" w:cs="Arial"/>
          <w:spacing w:val="10"/>
          <w:szCs w:val="24"/>
        </w:rPr>
        <w:t xml:space="preserve">promedio </w:t>
      </w:r>
      <w:r w:rsidR="57CD7B04" w:rsidRPr="00DD5B4B">
        <w:rPr>
          <w:rFonts w:ascii="Arial" w:hAnsi="Arial" w:cs="Arial"/>
          <w:spacing w:val="10"/>
          <w:szCs w:val="24"/>
        </w:rPr>
        <w:t xml:space="preserve">mensual con el cual la demandante cubre </w:t>
      </w:r>
      <w:r w:rsidR="00337437" w:rsidRPr="00DD5B4B">
        <w:rPr>
          <w:rFonts w:ascii="Arial" w:hAnsi="Arial" w:cs="Arial"/>
          <w:spacing w:val="10"/>
          <w:szCs w:val="24"/>
        </w:rPr>
        <w:t xml:space="preserve">su </w:t>
      </w:r>
      <w:r w:rsidR="7814A5FF" w:rsidRPr="00DD5B4B">
        <w:rPr>
          <w:rFonts w:ascii="Arial" w:hAnsi="Arial" w:cs="Arial"/>
          <w:spacing w:val="10"/>
          <w:szCs w:val="24"/>
        </w:rPr>
        <w:t xml:space="preserve">propia </w:t>
      </w:r>
      <w:r w:rsidR="00337437" w:rsidRPr="00DD5B4B">
        <w:rPr>
          <w:rFonts w:ascii="Arial" w:hAnsi="Arial" w:cs="Arial"/>
          <w:spacing w:val="10"/>
          <w:szCs w:val="24"/>
        </w:rPr>
        <w:t>manutención y la de sus otros dos hijos menores</w:t>
      </w:r>
      <w:r w:rsidR="00337437" w:rsidRPr="00DD5B4B">
        <w:rPr>
          <w:rFonts w:ascii="Arial" w:hAnsi="Arial" w:cs="Arial"/>
          <w:b/>
          <w:bCs/>
          <w:i/>
          <w:iCs/>
          <w:spacing w:val="10"/>
          <w:szCs w:val="24"/>
        </w:rPr>
        <w:t xml:space="preserve">; </w:t>
      </w:r>
      <w:r w:rsidR="59801833" w:rsidRPr="00DD5B4B">
        <w:rPr>
          <w:rFonts w:ascii="Arial" w:hAnsi="Arial" w:cs="Arial"/>
          <w:spacing w:val="10"/>
          <w:szCs w:val="24"/>
        </w:rPr>
        <w:t xml:space="preserve">y </w:t>
      </w:r>
      <w:r w:rsidR="00337437" w:rsidRPr="00DD5B4B">
        <w:rPr>
          <w:rFonts w:ascii="Arial" w:hAnsi="Arial" w:cs="Arial"/>
          <w:b/>
          <w:bCs/>
          <w:i/>
          <w:iCs/>
          <w:spacing w:val="10"/>
          <w:szCs w:val="24"/>
        </w:rPr>
        <w:t>(v</w:t>
      </w:r>
      <w:r w:rsidR="53F436C1" w:rsidRPr="00DD5B4B">
        <w:rPr>
          <w:rFonts w:ascii="Arial" w:hAnsi="Arial" w:cs="Arial"/>
          <w:b/>
          <w:bCs/>
          <w:i/>
          <w:iCs/>
          <w:spacing w:val="10"/>
          <w:szCs w:val="24"/>
        </w:rPr>
        <w:t>i</w:t>
      </w:r>
      <w:r w:rsidR="00337437" w:rsidRPr="00DD5B4B">
        <w:rPr>
          <w:rFonts w:ascii="Arial" w:hAnsi="Arial" w:cs="Arial"/>
          <w:b/>
          <w:bCs/>
          <w:i/>
          <w:iCs/>
          <w:spacing w:val="10"/>
          <w:szCs w:val="24"/>
        </w:rPr>
        <w:t xml:space="preserve">) </w:t>
      </w:r>
      <w:r w:rsidR="00FB7508" w:rsidRPr="00DD5B4B">
        <w:rPr>
          <w:rFonts w:ascii="Arial" w:hAnsi="Arial" w:cs="Arial"/>
          <w:spacing w:val="10"/>
          <w:szCs w:val="24"/>
        </w:rPr>
        <w:t xml:space="preserve">no se acreditó </w:t>
      </w:r>
      <w:r w:rsidR="001303F3" w:rsidRPr="00DD5B4B">
        <w:rPr>
          <w:rFonts w:ascii="Arial" w:hAnsi="Arial" w:cs="Arial"/>
          <w:spacing w:val="10"/>
          <w:szCs w:val="24"/>
        </w:rPr>
        <w:t>que e</w:t>
      </w:r>
      <w:r w:rsidR="516485E8" w:rsidRPr="00DD5B4B">
        <w:rPr>
          <w:rFonts w:ascii="Arial" w:hAnsi="Arial" w:cs="Arial"/>
          <w:spacing w:val="10"/>
          <w:szCs w:val="24"/>
        </w:rPr>
        <w:t>l</w:t>
      </w:r>
      <w:r w:rsidR="001303F3" w:rsidRPr="00DD5B4B">
        <w:rPr>
          <w:rFonts w:ascii="Arial" w:hAnsi="Arial" w:cs="Arial"/>
          <w:spacing w:val="10"/>
          <w:szCs w:val="24"/>
        </w:rPr>
        <w:t xml:space="preserve"> núcleo familiar tuviera </w:t>
      </w:r>
      <w:r w:rsidR="00FB7508" w:rsidRPr="00DD5B4B">
        <w:rPr>
          <w:rFonts w:ascii="Arial" w:hAnsi="Arial" w:cs="Arial"/>
          <w:spacing w:val="10"/>
          <w:szCs w:val="24"/>
        </w:rPr>
        <w:t xml:space="preserve">deudas </w:t>
      </w:r>
      <w:r w:rsidR="001303F3" w:rsidRPr="00DD5B4B">
        <w:rPr>
          <w:rFonts w:ascii="Arial" w:hAnsi="Arial" w:cs="Arial"/>
          <w:spacing w:val="10"/>
          <w:szCs w:val="24"/>
        </w:rPr>
        <w:t xml:space="preserve">adquiridas e </w:t>
      </w:r>
      <w:r w:rsidR="00FB7508" w:rsidRPr="00DD5B4B">
        <w:rPr>
          <w:rFonts w:ascii="Arial" w:hAnsi="Arial" w:cs="Arial"/>
          <w:spacing w:val="10"/>
          <w:szCs w:val="24"/>
        </w:rPr>
        <w:t xml:space="preserve">hipotecas </w:t>
      </w:r>
      <w:r w:rsidR="401A29D7" w:rsidRPr="00DD5B4B">
        <w:rPr>
          <w:rFonts w:ascii="Arial" w:hAnsi="Arial" w:cs="Arial"/>
          <w:spacing w:val="10"/>
          <w:szCs w:val="24"/>
        </w:rPr>
        <w:t xml:space="preserve">según </w:t>
      </w:r>
      <w:r w:rsidR="001303F3" w:rsidRPr="00DD5B4B">
        <w:rPr>
          <w:rFonts w:ascii="Arial" w:hAnsi="Arial" w:cs="Arial"/>
          <w:spacing w:val="10"/>
          <w:szCs w:val="24"/>
        </w:rPr>
        <w:t>se indicó en el hecho 10 de la demanda</w:t>
      </w:r>
      <w:r w:rsidR="648A5EA7" w:rsidRPr="00DD5B4B">
        <w:rPr>
          <w:rFonts w:ascii="Arial" w:hAnsi="Arial" w:cs="Arial"/>
          <w:spacing w:val="10"/>
          <w:szCs w:val="24"/>
        </w:rPr>
        <w:t xml:space="preserve">, </w:t>
      </w:r>
      <w:r w:rsidR="003138B5" w:rsidRPr="00DD5B4B">
        <w:rPr>
          <w:rFonts w:ascii="Arial" w:hAnsi="Arial" w:cs="Arial"/>
          <w:spacing w:val="10"/>
          <w:szCs w:val="24"/>
        </w:rPr>
        <w:t>aun</w:t>
      </w:r>
      <w:r w:rsidR="4082722B" w:rsidRPr="00DD5B4B">
        <w:rPr>
          <w:rFonts w:ascii="Arial" w:hAnsi="Arial" w:cs="Arial"/>
          <w:spacing w:val="10"/>
          <w:szCs w:val="24"/>
        </w:rPr>
        <w:t xml:space="preserve"> cuando era deber de </w:t>
      </w:r>
      <w:r w:rsidR="648A5EA7" w:rsidRPr="00DD5B4B">
        <w:rPr>
          <w:rFonts w:ascii="Arial" w:hAnsi="Arial" w:cs="Arial"/>
          <w:spacing w:val="10"/>
          <w:szCs w:val="24"/>
        </w:rPr>
        <w:t xml:space="preserve">la parte </w:t>
      </w:r>
      <w:r w:rsidR="23C2F4F1" w:rsidRPr="00DD5B4B">
        <w:rPr>
          <w:rFonts w:ascii="Arial" w:hAnsi="Arial" w:cs="Arial"/>
          <w:spacing w:val="10"/>
          <w:szCs w:val="24"/>
        </w:rPr>
        <w:t xml:space="preserve">interesada </w:t>
      </w:r>
      <w:r w:rsidR="648A5EA7" w:rsidRPr="00DD5B4B">
        <w:rPr>
          <w:rFonts w:ascii="Arial" w:hAnsi="Arial" w:cs="Arial"/>
          <w:spacing w:val="10"/>
          <w:szCs w:val="24"/>
        </w:rPr>
        <w:t>acreditar</w:t>
      </w:r>
      <w:r w:rsidR="74C3897C" w:rsidRPr="00DD5B4B">
        <w:rPr>
          <w:rFonts w:ascii="Arial" w:hAnsi="Arial" w:cs="Arial"/>
          <w:spacing w:val="10"/>
          <w:szCs w:val="24"/>
        </w:rPr>
        <w:t xml:space="preserve"> ese supuesto de hecho</w:t>
      </w:r>
      <w:r w:rsidR="3DAB2C5C" w:rsidRPr="00DD5B4B">
        <w:rPr>
          <w:rFonts w:ascii="Arial" w:hAnsi="Arial" w:cs="Arial"/>
          <w:spacing w:val="10"/>
          <w:szCs w:val="24"/>
        </w:rPr>
        <w:t xml:space="preserve">, </w:t>
      </w:r>
      <w:r w:rsidR="74C3897C" w:rsidRPr="00DD5B4B">
        <w:rPr>
          <w:rFonts w:ascii="Arial" w:hAnsi="Arial" w:cs="Arial"/>
          <w:spacing w:val="10"/>
          <w:szCs w:val="24"/>
        </w:rPr>
        <w:t xml:space="preserve">en los términos del artículo </w:t>
      </w:r>
      <w:r w:rsidR="00C4E728" w:rsidRPr="00DD5B4B">
        <w:rPr>
          <w:rFonts w:ascii="Arial" w:hAnsi="Arial" w:cs="Arial"/>
          <w:spacing w:val="10"/>
          <w:szCs w:val="24"/>
        </w:rPr>
        <w:t>167 del CGP</w:t>
      </w:r>
      <w:r w:rsidR="66B94BED" w:rsidRPr="00DD5B4B">
        <w:rPr>
          <w:rFonts w:ascii="Arial" w:hAnsi="Arial" w:cs="Arial"/>
          <w:spacing w:val="10"/>
          <w:szCs w:val="24"/>
        </w:rPr>
        <w:t>.</w:t>
      </w:r>
    </w:p>
    <w:p w14:paraId="3ED52C52" w14:textId="7193F97B" w:rsidR="548C66D4" w:rsidRPr="00DD5B4B" w:rsidRDefault="548C66D4" w:rsidP="0056259A">
      <w:pPr>
        <w:spacing w:line="276" w:lineRule="auto"/>
        <w:jc w:val="both"/>
        <w:rPr>
          <w:rFonts w:ascii="Arial" w:hAnsi="Arial" w:cs="Arial"/>
          <w:spacing w:val="10"/>
          <w:szCs w:val="24"/>
        </w:rPr>
      </w:pPr>
    </w:p>
    <w:p w14:paraId="4ED4E391" w14:textId="77777777" w:rsidR="00B16F37" w:rsidRPr="00DD5B4B" w:rsidRDefault="00B31DAA" w:rsidP="0056259A">
      <w:pPr>
        <w:tabs>
          <w:tab w:val="left" w:pos="567"/>
        </w:tabs>
        <w:spacing w:line="276" w:lineRule="auto"/>
        <w:jc w:val="both"/>
        <w:rPr>
          <w:rFonts w:ascii="Arial" w:hAnsi="Arial" w:cs="Arial"/>
          <w:spacing w:val="10"/>
          <w:szCs w:val="24"/>
        </w:rPr>
      </w:pPr>
      <w:r w:rsidRPr="00DD5B4B">
        <w:rPr>
          <w:rFonts w:ascii="Arial" w:hAnsi="Arial" w:cs="Arial"/>
          <w:spacing w:val="10"/>
          <w:szCs w:val="24"/>
          <w:lang w:val="es-ES"/>
        </w:rPr>
        <w:t xml:space="preserve">Por lo expuesto, </w:t>
      </w:r>
      <w:r w:rsidR="002202D3" w:rsidRPr="00DD5B4B">
        <w:rPr>
          <w:rFonts w:ascii="Arial" w:hAnsi="Arial" w:cs="Arial"/>
          <w:spacing w:val="10"/>
          <w:szCs w:val="24"/>
          <w:lang w:val="es-ES"/>
        </w:rPr>
        <w:t xml:space="preserve">en sentir de la Sala, </w:t>
      </w:r>
      <w:r w:rsidRPr="00DD5B4B">
        <w:rPr>
          <w:rFonts w:ascii="Arial" w:hAnsi="Arial" w:cs="Arial"/>
          <w:spacing w:val="10"/>
          <w:szCs w:val="24"/>
          <w:lang w:val="es-ES"/>
        </w:rPr>
        <w:t xml:space="preserve">no se equivocó la sentenciadora de primer grado en la valoración probatoria que efectuó, al considerar que la demandante no demostró la calidad de beneficiaria de la pensión de sobrevivientes que reclama, motivo por el cual se CONFIRMARÁ la decisión consultada. </w:t>
      </w:r>
    </w:p>
    <w:p w14:paraId="582AFFC0" w14:textId="77777777" w:rsidR="00B16F37" w:rsidRPr="00DD5B4B" w:rsidRDefault="00B16F37" w:rsidP="0056259A">
      <w:pPr>
        <w:shd w:val="clear" w:color="auto" w:fill="FFFFFF"/>
        <w:spacing w:line="276" w:lineRule="auto"/>
        <w:ind w:firstLine="708"/>
        <w:jc w:val="both"/>
        <w:rPr>
          <w:rFonts w:ascii="Arial" w:hAnsi="Arial" w:cs="Arial"/>
          <w:spacing w:val="10"/>
          <w:szCs w:val="24"/>
        </w:rPr>
      </w:pPr>
    </w:p>
    <w:p w14:paraId="04A25866" w14:textId="77777777" w:rsidR="000F77F4" w:rsidRPr="00DD5B4B" w:rsidRDefault="00907BDF" w:rsidP="0056259A">
      <w:pPr>
        <w:pStyle w:val="Textoindependiente31"/>
        <w:spacing w:line="276" w:lineRule="auto"/>
        <w:rPr>
          <w:rFonts w:cs="Arial"/>
          <w:spacing w:val="10"/>
          <w:sz w:val="24"/>
          <w:szCs w:val="24"/>
        </w:rPr>
      </w:pPr>
      <w:r w:rsidRPr="00DD5B4B">
        <w:rPr>
          <w:rFonts w:cs="Arial"/>
          <w:spacing w:val="10"/>
          <w:sz w:val="24"/>
          <w:szCs w:val="24"/>
        </w:rPr>
        <w:t>Sin costas en esta instancia</w:t>
      </w:r>
      <w:r w:rsidR="00B31DAA" w:rsidRPr="00DD5B4B">
        <w:rPr>
          <w:rFonts w:cs="Arial"/>
          <w:spacing w:val="10"/>
          <w:sz w:val="24"/>
          <w:szCs w:val="24"/>
        </w:rPr>
        <w:t xml:space="preserve">. </w:t>
      </w:r>
    </w:p>
    <w:p w14:paraId="6325E6E4" w14:textId="77777777" w:rsidR="00907BDF" w:rsidRPr="00DD5B4B" w:rsidRDefault="00907BDF" w:rsidP="0056259A">
      <w:pPr>
        <w:pStyle w:val="Sinespaciado"/>
        <w:spacing w:line="276" w:lineRule="auto"/>
        <w:rPr>
          <w:rFonts w:ascii="Arial" w:hAnsi="Arial" w:cs="Arial"/>
          <w:spacing w:val="10"/>
          <w:szCs w:val="24"/>
        </w:rPr>
      </w:pPr>
    </w:p>
    <w:p w14:paraId="6792AB8D" w14:textId="77777777" w:rsidR="000F77F4" w:rsidRPr="00DD5B4B" w:rsidRDefault="000F77F4" w:rsidP="0056259A">
      <w:pPr>
        <w:pStyle w:val="Textoindependiente31"/>
        <w:numPr>
          <w:ilvl w:val="0"/>
          <w:numId w:val="1"/>
        </w:numPr>
        <w:spacing w:line="276" w:lineRule="auto"/>
        <w:rPr>
          <w:rFonts w:cs="Arial"/>
          <w:b/>
          <w:bCs/>
          <w:spacing w:val="10"/>
          <w:sz w:val="24"/>
          <w:szCs w:val="24"/>
        </w:rPr>
      </w:pPr>
      <w:r w:rsidRPr="00DD5B4B">
        <w:rPr>
          <w:rFonts w:cs="Arial"/>
          <w:b/>
          <w:bCs/>
          <w:spacing w:val="10"/>
          <w:sz w:val="24"/>
          <w:szCs w:val="24"/>
        </w:rPr>
        <w:t>DECISIÓN</w:t>
      </w:r>
    </w:p>
    <w:p w14:paraId="00CC3D5B" w14:textId="77777777" w:rsidR="000F77F4" w:rsidRPr="00DD5B4B" w:rsidRDefault="000F77F4" w:rsidP="0056259A">
      <w:pPr>
        <w:pStyle w:val="Textoindependiente31"/>
        <w:spacing w:line="276" w:lineRule="auto"/>
        <w:ind w:left="1004"/>
        <w:rPr>
          <w:rFonts w:cs="Arial"/>
          <w:spacing w:val="10"/>
          <w:sz w:val="24"/>
          <w:szCs w:val="24"/>
        </w:rPr>
      </w:pPr>
    </w:p>
    <w:p w14:paraId="365A8C93" w14:textId="77777777" w:rsidR="000F77F4" w:rsidRPr="00DD5B4B" w:rsidRDefault="000F77F4" w:rsidP="0056259A">
      <w:pPr>
        <w:pStyle w:val="Textoindependiente31"/>
        <w:spacing w:line="276" w:lineRule="auto"/>
        <w:rPr>
          <w:rFonts w:cs="Arial"/>
          <w:spacing w:val="10"/>
          <w:sz w:val="24"/>
          <w:szCs w:val="24"/>
        </w:rPr>
      </w:pPr>
      <w:r w:rsidRPr="00DD5B4B">
        <w:rPr>
          <w:rFonts w:cs="Arial"/>
          <w:spacing w:val="10"/>
          <w:sz w:val="24"/>
          <w:szCs w:val="24"/>
        </w:rPr>
        <w:t>En mérito de lo expuesto, el Tribunal Superior del Distrito Judicial de Pereira - Risaralda, Sala Cuarta de Decisión Laboral, administrando justicia en nombre de la República y por autoridad de la ley,</w:t>
      </w:r>
    </w:p>
    <w:p w14:paraId="4ACFA5F1" w14:textId="77777777" w:rsidR="000F77F4" w:rsidRPr="00DD5B4B" w:rsidRDefault="000F77F4" w:rsidP="0056259A">
      <w:pPr>
        <w:pStyle w:val="Sinespaciado"/>
        <w:spacing w:line="276" w:lineRule="auto"/>
        <w:rPr>
          <w:rFonts w:ascii="Arial" w:hAnsi="Arial" w:cs="Arial"/>
          <w:spacing w:val="10"/>
          <w:szCs w:val="24"/>
        </w:rPr>
      </w:pPr>
    </w:p>
    <w:p w14:paraId="631610C5" w14:textId="77777777" w:rsidR="000F77F4" w:rsidRPr="00DD5B4B" w:rsidRDefault="000F77F4" w:rsidP="0056259A">
      <w:pPr>
        <w:pStyle w:val="Sinespaciado"/>
        <w:tabs>
          <w:tab w:val="left" w:pos="3143"/>
        </w:tabs>
        <w:spacing w:line="276" w:lineRule="auto"/>
        <w:jc w:val="center"/>
        <w:rPr>
          <w:rFonts w:ascii="Arial" w:hAnsi="Arial" w:cs="Arial"/>
          <w:b/>
          <w:bCs/>
          <w:spacing w:val="10"/>
          <w:szCs w:val="24"/>
        </w:rPr>
      </w:pPr>
      <w:r w:rsidRPr="00DD5B4B">
        <w:rPr>
          <w:rFonts w:ascii="Arial" w:hAnsi="Arial" w:cs="Arial"/>
          <w:b/>
          <w:bCs/>
          <w:spacing w:val="10"/>
          <w:szCs w:val="24"/>
        </w:rPr>
        <w:t>RESUELVE:</w:t>
      </w:r>
    </w:p>
    <w:p w14:paraId="608E3805" w14:textId="77777777" w:rsidR="000F77F4" w:rsidRPr="00DD5B4B" w:rsidRDefault="000F77F4" w:rsidP="0056259A">
      <w:pPr>
        <w:pStyle w:val="Sinespaciado"/>
        <w:tabs>
          <w:tab w:val="left" w:pos="3143"/>
        </w:tabs>
        <w:spacing w:line="276" w:lineRule="auto"/>
        <w:jc w:val="center"/>
        <w:rPr>
          <w:rFonts w:ascii="Arial" w:hAnsi="Arial" w:cs="Arial"/>
          <w:spacing w:val="10"/>
          <w:szCs w:val="24"/>
        </w:rPr>
      </w:pPr>
    </w:p>
    <w:p w14:paraId="0EB11EF6" w14:textId="58390272" w:rsidR="000F77F4" w:rsidRPr="00DD5B4B" w:rsidRDefault="000F77F4" w:rsidP="0056259A">
      <w:pPr>
        <w:spacing w:line="276" w:lineRule="auto"/>
        <w:jc w:val="both"/>
        <w:rPr>
          <w:rFonts w:ascii="Arial" w:hAnsi="Arial" w:cs="Arial"/>
          <w:spacing w:val="10"/>
          <w:szCs w:val="24"/>
        </w:rPr>
      </w:pPr>
      <w:r w:rsidRPr="00DD5B4B">
        <w:rPr>
          <w:rFonts w:ascii="Arial" w:hAnsi="Arial" w:cs="Arial"/>
          <w:b/>
          <w:bCs/>
          <w:spacing w:val="10"/>
          <w:szCs w:val="24"/>
        </w:rPr>
        <w:t xml:space="preserve">PRIMERO: </w:t>
      </w:r>
      <w:r w:rsidRPr="00DD5B4B">
        <w:rPr>
          <w:rFonts w:ascii="Arial" w:hAnsi="Arial" w:cs="Arial"/>
          <w:b/>
          <w:bCs/>
          <w:spacing w:val="10"/>
          <w:szCs w:val="24"/>
        </w:rPr>
        <w:tab/>
      </w:r>
      <w:r w:rsidR="00B31DAA" w:rsidRPr="00DD5B4B">
        <w:rPr>
          <w:rFonts w:ascii="Arial" w:hAnsi="Arial" w:cs="Arial"/>
          <w:b/>
          <w:bCs/>
          <w:spacing w:val="10"/>
          <w:szCs w:val="24"/>
        </w:rPr>
        <w:t xml:space="preserve">CONFIRMAR </w:t>
      </w:r>
      <w:r w:rsidRPr="00DD5B4B">
        <w:rPr>
          <w:rFonts w:ascii="Arial" w:hAnsi="Arial" w:cs="Arial"/>
          <w:spacing w:val="10"/>
          <w:szCs w:val="24"/>
        </w:rPr>
        <w:t xml:space="preserve">la sentencia proferida el </w:t>
      </w:r>
      <w:r w:rsidR="00B31DAA" w:rsidRPr="00DD5B4B">
        <w:rPr>
          <w:rFonts w:ascii="Arial" w:hAnsi="Arial" w:cs="Arial"/>
          <w:spacing w:val="10"/>
          <w:szCs w:val="24"/>
        </w:rPr>
        <w:t>3 de diciembre de 2019</w:t>
      </w:r>
      <w:r w:rsidRPr="00DD5B4B">
        <w:rPr>
          <w:rFonts w:ascii="Arial" w:hAnsi="Arial" w:cs="Arial"/>
          <w:spacing w:val="10"/>
          <w:szCs w:val="24"/>
        </w:rPr>
        <w:t xml:space="preserve"> el Juzgado Tercero Laboral del Circuito de esta ciudad, dentro del proceso </w:t>
      </w:r>
      <w:r w:rsidR="00B31DAA" w:rsidRPr="00DD5B4B">
        <w:rPr>
          <w:rFonts w:ascii="Arial" w:hAnsi="Arial" w:cs="Arial"/>
          <w:spacing w:val="10"/>
          <w:szCs w:val="24"/>
        </w:rPr>
        <w:t xml:space="preserve">ordinario laboral </w:t>
      </w:r>
      <w:r w:rsidRPr="00DD5B4B">
        <w:rPr>
          <w:rFonts w:ascii="Arial" w:hAnsi="Arial" w:cs="Arial"/>
          <w:spacing w:val="10"/>
          <w:szCs w:val="24"/>
        </w:rPr>
        <w:t>de la referencia</w:t>
      </w:r>
      <w:r w:rsidR="0056259A" w:rsidRPr="00DD5B4B">
        <w:rPr>
          <w:rFonts w:ascii="Arial" w:hAnsi="Arial" w:cs="Arial"/>
          <w:spacing w:val="10"/>
          <w:szCs w:val="24"/>
        </w:rPr>
        <w:t>.</w:t>
      </w:r>
    </w:p>
    <w:p w14:paraId="1E1FAA28" w14:textId="77777777" w:rsidR="0056259A" w:rsidRPr="00DD5B4B" w:rsidRDefault="0056259A" w:rsidP="0056259A">
      <w:pPr>
        <w:spacing w:line="276" w:lineRule="auto"/>
        <w:jc w:val="both"/>
        <w:rPr>
          <w:rFonts w:ascii="Arial" w:hAnsi="Arial" w:cs="Arial"/>
          <w:spacing w:val="10"/>
          <w:szCs w:val="24"/>
        </w:rPr>
      </w:pPr>
    </w:p>
    <w:p w14:paraId="04BC9A0B" w14:textId="77777777" w:rsidR="000F77F4" w:rsidRPr="00DD5B4B" w:rsidRDefault="000F77F4" w:rsidP="0056259A">
      <w:pPr>
        <w:spacing w:line="276" w:lineRule="auto"/>
        <w:jc w:val="both"/>
        <w:rPr>
          <w:rFonts w:ascii="Arial" w:hAnsi="Arial" w:cs="Arial"/>
          <w:spacing w:val="10"/>
          <w:szCs w:val="24"/>
          <w:shd w:val="clear" w:color="auto" w:fill="FFFFFF"/>
        </w:rPr>
      </w:pPr>
      <w:r w:rsidRPr="00DD5B4B">
        <w:rPr>
          <w:rFonts w:ascii="Arial" w:hAnsi="Arial" w:cs="Arial"/>
          <w:b/>
          <w:bCs/>
          <w:spacing w:val="10"/>
          <w:szCs w:val="24"/>
        </w:rPr>
        <w:t xml:space="preserve">SEGUNDO: </w:t>
      </w:r>
      <w:r w:rsidR="00B31DAA" w:rsidRPr="00DD5B4B">
        <w:rPr>
          <w:rFonts w:ascii="Arial" w:hAnsi="Arial" w:cs="Arial"/>
          <w:spacing w:val="10"/>
          <w:szCs w:val="24"/>
        </w:rPr>
        <w:t>Sin costas</w:t>
      </w:r>
      <w:r w:rsidR="002202D3" w:rsidRPr="00DD5B4B">
        <w:rPr>
          <w:rFonts w:ascii="Arial" w:hAnsi="Arial" w:cs="Arial"/>
          <w:spacing w:val="10"/>
          <w:szCs w:val="24"/>
        </w:rPr>
        <w:t xml:space="preserve"> en esta instancia.</w:t>
      </w:r>
    </w:p>
    <w:p w14:paraId="526E4687" w14:textId="77777777" w:rsidR="000F77F4" w:rsidRPr="00DD5B4B" w:rsidRDefault="000F77F4" w:rsidP="0056259A">
      <w:pPr>
        <w:pStyle w:val="Sinespaciado"/>
        <w:spacing w:line="276" w:lineRule="auto"/>
        <w:rPr>
          <w:rFonts w:ascii="Arial" w:hAnsi="Arial" w:cs="Arial"/>
          <w:spacing w:val="10"/>
          <w:szCs w:val="24"/>
        </w:rPr>
      </w:pPr>
    </w:p>
    <w:p w14:paraId="6B947B29" w14:textId="77777777" w:rsidR="000F77F4" w:rsidRPr="00DD5B4B" w:rsidRDefault="000F77F4" w:rsidP="0056259A">
      <w:pPr>
        <w:pStyle w:val="Sinespaciado"/>
        <w:tabs>
          <w:tab w:val="left" w:pos="2918"/>
        </w:tabs>
        <w:spacing w:line="276" w:lineRule="auto"/>
        <w:rPr>
          <w:rFonts w:ascii="Arial" w:hAnsi="Arial" w:cs="Arial"/>
          <w:spacing w:val="10"/>
          <w:szCs w:val="24"/>
        </w:rPr>
      </w:pPr>
      <w:r w:rsidRPr="00DD5B4B">
        <w:rPr>
          <w:rFonts w:ascii="Arial" w:hAnsi="Arial" w:cs="Arial"/>
          <w:spacing w:val="10"/>
          <w:szCs w:val="24"/>
        </w:rPr>
        <w:t>La presente decisión se notifica</w:t>
      </w:r>
      <w:r w:rsidR="002202D3" w:rsidRPr="00DD5B4B">
        <w:rPr>
          <w:rFonts w:ascii="Arial" w:hAnsi="Arial" w:cs="Arial"/>
          <w:spacing w:val="10"/>
          <w:szCs w:val="24"/>
        </w:rPr>
        <w:t>rá</w:t>
      </w:r>
      <w:r w:rsidRPr="00DD5B4B">
        <w:rPr>
          <w:rFonts w:ascii="Arial" w:hAnsi="Arial" w:cs="Arial"/>
          <w:spacing w:val="10"/>
          <w:szCs w:val="24"/>
        </w:rPr>
        <w:t xml:space="preserve"> en Estados.</w:t>
      </w:r>
    </w:p>
    <w:p w14:paraId="60AAD3AA" w14:textId="77777777" w:rsidR="0056259A" w:rsidRPr="0056259A" w:rsidRDefault="0056259A" w:rsidP="0056259A">
      <w:pPr>
        <w:spacing w:line="276" w:lineRule="auto"/>
        <w:jc w:val="both"/>
        <w:rPr>
          <w:rFonts w:ascii="Arial" w:hAnsi="Arial" w:cs="Arial"/>
          <w:szCs w:val="24"/>
        </w:rPr>
      </w:pPr>
    </w:p>
    <w:p w14:paraId="14870431" w14:textId="77777777" w:rsidR="0056259A" w:rsidRPr="0056259A" w:rsidRDefault="0056259A" w:rsidP="0056259A">
      <w:pPr>
        <w:spacing w:line="276" w:lineRule="auto"/>
        <w:jc w:val="both"/>
        <w:rPr>
          <w:rFonts w:ascii="Arial" w:hAnsi="Arial" w:cs="Arial"/>
          <w:szCs w:val="24"/>
        </w:rPr>
      </w:pPr>
    </w:p>
    <w:p w14:paraId="1AB880B4" w14:textId="77777777" w:rsidR="0056259A" w:rsidRPr="0056259A" w:rsidRDefault="0056259A" w:rsidP="0056259A">
      <w:pPr>
        <w:spacing w:line="276" w:lineRule="auto"/>
        <w:jc w:val="both"/>
        <w:rPr>
          <w:rFonts w:ascii="Arial" w:hAnsi="Arial" w:cs="Arial"/>
          <w:szCs w:val="24"/>
        </w:rPr>
      </w:pPr>
    </w:p>
    <w:p w14:paraId="332E3602" w14:textId="77777777" w:rsidR="0056259A" w:rsidRPr="0056259A" w:rsidRDefault="0056259A" w:rsidP="0056259A">
      <w:pPr>
        <w:spacing w:line="276" w:lineRule="auto"/>
        <w:jc w:val="center"/>
        <w:rPr>
          <w:rFonts w:ascii="Arial" w:hAnsi="Arial" w:cs="Arial"/>
          <w:b/>
          <w:bCs/>
          <w:iCs/>
          <w:szCs w:val="24"/>
          <w:lang w:val="es-ES"/>
        </w:rPr>
      </w:pPr>
      <w:r w:rsidRPr="0056259A">
        <w:rPr>
          <w:rFonts w:ascii="Arial" w:hAnsi="Arial" w:cs="Arial"/>
          <w:b/>
          <w:bCs/>
          <w:iCs/>
          <w:szCs w:val="24"/>
          <w:lang w:val="es-ES"/>
        </w:rPr>
        <w:t>ALEJANDRA MARÍA HENAO PALACIO</w:t>
      </w:r>
    </w:p>
    <w:p w14:paraId="0EDAC28C" w14:textId="77777777" w:rsidR="0056259A" w:rsidRPr="0056259A" w:rsidRDefault="0056259A" w:rsidP="0056259A">
      <w:pPr>
        <w:spacing w:line="276" w:lineRule="auto"/>
        <w:jc w:val="center"/>
        <w:rPr>
          <w:rFonts w:ascii="Arial" w:hAnsi="Arial" w:cs="Arial"/>
          <w:bCs/>
          <w:iCs/>
          <w:szCs w:val="24"/>
          <w:lang w:val="es-ES"/>
        </w:rPr>
      </w:pPr>
      <w:r w:rsidRPr="0056259A">
        <w:rPr>
          <w:rFonts w:ascii="Arial" w:hAnsi="Arial" w:cs="Arial"/>
          <w:bCs/>
          <w:iCs/>
          <w:szCs w:val="24"/>
          <w:lang w:val="es-ES"/>
        </w:rPr>
        <w:t>Magistrada Ponente</w:t>
      </w:r>
    </w:p>
    <w:p w14:paraId="796623D6" w14:textId="77777777" w:rsidR="0056259A" w:rsidRPr="0056259A" w:rsidRDefault="0056259A" w:rsidP="0056259A">
      <w:pPr>
        <w:spacing w:line="276" w:lineRule="auto"/>
        <w:jc w:val="both"/>
        <w:rPr>
          <w:rFonts w:ascii="Arial" w:hAnsi="Arial" w:cs="Arial"/>
          <w:szCs w:val="24"/>
        </w:rPr>
      </w:pPr>
    </w:p>
    <w:p w14:paraId="5E79C4AC" w14:textId="77777777" w:rsidR="0056259A" w:rsidRPr="0056259A" w:rsidRDefault="0056259A" w:rsidP="0056259A">
      <w:pPr>
        <w:spacing w:line="276" w:lineRule="auto"/>
        <w:jc w:val="both"/>
        <w:rPr>
          <w:rFonts w:ascii="Arial" w:hAnsi="Arial" w:cs="Arial"/>
          <w:szCs w:val="24"/>
        </w:rPr>
      </w:pPr>
    </w:p>
    <w:p w14:paraId="007AE51D" w14:textId="77777777" w:rsidR="0056259A" w:rsidRPr="0056259A" w:rsidRDefault="0056259A" w:rsidP="0056259A">
      <w:pPr>
        <w:spacing w:line="276" w:lineRule="auto"/>
        <w:jc w:val="both"/>
        <w:rPr>
          <w:rFonts w:ascii="Arial" w:hAnsi="Arial" w:cs="Arial"/>
          <w:szCs w:val="24"/>
        </w:rPr>
      </w:pPr>
    </w:p>
    <w:p w14:paraId="05B428DC" w14:textId="77777777" w:rsidR="0056259A" w:rsidRPr="0056259A" w:rsidRDefault="0056259A" w:rsidP="0056259A">
      <w:pPr>
        <w:spacing w:line="276" w:lineRule="auto"/>
        <w:jc w:val="both"/>
        <w:rPr>
          <w:rFonts w:ascii="Arial" w:hAnsi="Arial" w:cs="Arial"/>
          <w:b/>
          <w:bCs/>
          <w:iCs/>
          <w:szCs w:val="24"/>
          <w:lang w:val="es-ES"/>
        </w:rPr>
      </w:pPr>
      <w:r w:rsidRPr="0056259A">
        <w:rPr>
          <w:rFonts w:ascii="Arial" w:hAnsi="Arial" w:cs="Arial"/>
          <w:b/>
          <w:bCs/>
          <w:iCs/>
          <w:szCs w:val="24"/>
          <w:lang w:val="es-ES"/>
        </w:rPr>
        <w:t>ANA LUCÍA CAICEDO CALDERÓN</w:t>
      </w:r>
      <w:r w:rsidRPr="0056259A">
        <w:rPr>
          <w:rFonts w:ascii="Arial" w:hAnsi="Arial" w:cs="Arial"/>
          <w:b/>
          <w:bCs/>
          <w:iCs/>
          <w:szCs w:val="24"/>
          <w:lang w:val="es-ES"/>
        </w:rPr>
        <w:tab/>
        <w:t xml:space="preserve">      OLGA LUCIA HOYOS SEPÚLVEDA</w:t>
      </w:r>
    </w:p>
    <w:p w14:paraId="244BD702" w14:textId="15A37224" w:rsidR="008C3278" w:rsidRPr="0056259A" w:rsidRDefault="0056259A" w:rsidP="0056259A">
      <w:pPr>
        <w:spacing w:line="276" w:lineRule="auto"/>
        <w:jc w:val="both"/>
        <w:rPr>
          <w:rFonts w:ascii="Arial" w:hAnsi="Arial" w:cs="Arial"/>
          <w:bCs/>
          <w:iCs/>
          <w:szCs w:val="24"/>
          <w:lang w:val="es-ES"/>
        </w:rPr>
      </w:pPr>
      <w:r w:rsidRPr="0056259A">
        <w:rPr>
          <w:rFonts w:ascii="Arial" w:hAnsi="Arial" w:cs="Arial"/>
          <w:bCs/>
          <w:iCs/>
          <w:szCs w:val="24"/>
          <w:lang w:val="es-ES"/>
        </w:rPr>
        <w:t xml:space="preserve">                Magistrada</w:t>
      </w:r>
      <w:r w:rsidRPr="0056259A">
        <w:rPr>
          <w:rFonts w:ascii="Arial" w:hAnsi="Arial" w:cs="Arial"/>
          <w:bCs/>
          <w:iCs/>
          <w:szCs w:val="24"/>
          <w:lang w:val="es-ES"/>
        </w:rPr>
        <w:tab/>
      </w:r>
      <w:r w:rsidRPr="0056259A">
        <w:rPr>
          <w:rFonts w:ascii="Arial" w:hAnsi="Arial" w:cs="Arial"/>
          <w:bCs/>
          <w:iCs/>
          <w:szCs w:val="24"/>
          <w:lang w:val="es-ES"/>
        </w:rPr>
        <w:tab/>
      </w:r>
      <w:r w:rsidRPr="0056259A">
        <w:rPr>
          <w:rFonts w:ascii="Arial" w:hAnsi="Arial" w:cs="Arial"/>
          <w:bCs/>
          <w:iCs/>
          <w:szCs w:val="24"/>
          <w:lang w:val="es-ES"/>
        </w:rPr>
        <w:tab/>
      </w:r>
      <w:r w:rsidRPr="0056259A">
        <w:rPr>
          <w:rFonts w:ascii="Arial" w:hAnsi="Arial" w:cs="Arial"/>
          <w:bCs/>
          <w:iCs/>
          <w:szCs w:val="24"/>
          <w:lang w:val="es-ES"/>
        </w:rPr>
        <w:tab/>
      </w:r>
      <w:r w:rsidRPr="0056259A">
        <w:rPr>
          <w:rFonts w:ascii="Arial" w:hAnsi="Arial" w:cs="Arial"/>
          <w:bCs/>
          <w:iCs/>
          <w:szCs w:val="24"/>
          <w:lang w:val="es-ES"/>
        </w:rPr>
        <w:tab/>
        <w:t xml:space="preserve">      Magistrada</w:t>
      </w:r>
    </w:p>
    <w:sectPr w:rsidR="008C3278" w:rsidRPr="0056259A" w:rsidSect="0056259A">
      <w:head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B9F69B" w16cex:dateUtc="2020-10-26T21:47:40.32Z"/>
  <w16cex:commentExtensible w16cex:durableId="52CB099C" w16cex:dateUtc="2020-10-26T14:47:01.262Z"/>
  <w16cex:commentExtensible w16cex:durableId="6AD46EB1" w16cex:dateUtc="2020-10-28T14:17:40.028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733F8" w14:textId="77777777" w:rsidR="00C802D8" w:rsidRDefault="00C802D8" w:rsidP="000F533D">
      <w:r>
        <w:separator/>
      </w:r>
    </w:p>
  </w:endnote>
  <w:endnote w:type="continuationSeparator" w:id="0">
    <w:p w14:paraId="0D29CCD5" w14:textId="77777777" w:rsidR="00C802D8" w:rsidRDefault="00C802D8" w:rsidP="000F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62AFA" w14:textId="77777777" w:rsidR="00C802D8" w:rsidRDefault="00C802D8" w:rsidP="000F533D">
      <w:r>
        <w:separator/>
      </w:r>
    </w:p>
  </w:footnote>
  <w:footnote w:type="continuationSeparator" w:id="0">
    <w:p w14:paraId="06DBE075" w14:textId="77777777" w:rsidR="00C802D8" w:rsidRDefault="00C802D8" w:rsidP="000F5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BFBA" w14:textId="2B7B8620" w:rsidR="00732DCB" w:rsidRPr="0056259A" w:rsidRDefault="00732DCB">
    <w:pPr>
      <w:pStyle w:val="Encabezado"/>
      <w:rPr>
        <w:rFonts w:ascii="Arial" w:hAnsi="Arial" w:cs="Arial"/>
        <w:sz w:val="18"/>
        <w:lang w:val="es-CO"/>
      </w:rPr>
    </w:pPr>
    <w:r w:rsidRPr="0056259A">
      <w:rPr>
        <w:rFonts w:ascii="Arial" w:hAnsi="Arial" w:cs="Arial"/>
        <w:sz w:val="18"/>
        <w:lang w:val="es-CO"/>
      </w:rPr>
      <w:t>Radicado:</w:t>
    </w:r>
    <w:r w:rsidR="0056259A" w:rsidRPr="0056259A">
      <w:rPr>
        <w:rFonts w:ascii="Arial" w:hAnsi="Arial" w:cs="Arial"/>
        <w:sz w:val="18"/>
        <w:lang w:val="es-CO"/>
      </w:rPr>
      <w:t xml:space="preserve"> </w:t>
    </w:r>
    <w:r w:rsidRPr="0056259A">
      <w:rPr>
        <w:rFonts w:ascii="Arial" w:hAnsi="Arial" w:cs="Arial"/>
        <w:sz w:val="18"/>
        <w:lang w:val="es-CO"/>
      </w:rPr>
      <w:t>66001-31-05-003-2018-00248-01</w:t>
    </w:r>
  </w:p>
  <w:p w14:paraId="312A16DE" w14:textId="77777777" w:rsidR="00732DCB" w:rsidRPr="0056259A" w:rsidRDefault="00732DCB">
    <w:pPr>
      <w:pStyle w:val="Encabezado"/>
      <w:rPr>
        <w:rFonts w:ascii="Arial" w:hAnsi="Arial" w:cs="Arial"/>
        <w:sz w:val="18"/>
        <w:lang w:val="es-CO"/>
      </w:rPr>
    </w:pPr>
    <w:r w:rsidRPr="0056259A">
      <w:rPr>
        <w:rFonts w:ascii="Arial" w:hAnsi="Arial" w:cs="Arial"/>
        <w:sz w:val="18"/>
        <w:lang w:val="es-CO"/>
      </w:rPr>
      <w:t>Sandra Patricia Rendón vs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65A2"/>
    <w:multiLevelType w:val="multilevel"/>
    <w:tmpl w:val="E29C2592"/>
    <w:lvl w:ilvl="0">
      <w:start w:val="1"/>
      <w:numFmt w:val="upperRoman"/>
      <w:lvlText w:val="%1."/>
      <w:lvlJc w:val="left"/>
      <w:pPr>
        <w:ind w:left="1080" w:hanging="720"/>
      </w:pPr>
    </w:lvl>
    <w:lvl w:ilvl="1">
      <w:start w:val="1"/>
      <w:numFmt w:val="decima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30FD28F9"/>
    <w:multiLevelType w:val="multilevel"/>
    <w:tmpl w:val="23C22F0C"/>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6FCF3B15"/>
    <w:multiLevelType w:val="multilevel"/>
    <w:tmpl w:val="C0FE504C"/>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F4"/>
    <w:rsid w:val="00005F52"/>
    <w:rsid w:val="000122FA"/>
    <w:rsid w:val="00014B43"/>
    <w:rsid w:val="000248F7"/>
    <w:rsid w:val="000417CE"/>
    <w:rsid w:val="00043A29"/>
    <w:rsid w:val="00051883"/>
    <w:rsid w:val="00064334"/>
    <w:rsid w:val="00081BAA"/>
    <w:rsid w:val="0008429C"/>
    <w:rsid w:val="00095D69"/>
    <w:rsid w:val="000A063C"/>
    <w:rsid w:val="000F533D"/>
    <w:rsid w:val="000F77F4"/>
    <w:rsid w:val="00107D58"/>
    <w:rsid w:val="001208DE"/>
    <w:rsid w:val="001303F3"/>
    <w:rsid w:val="00142F92"/>
    <w:rsid w:val="00146707"/>
    <w:rsid w:val="00162148"/>
    <w:rsid w:val="0017034C"/>
    <w:rsid w:val="0017598F"/>
    <w:rsid w:val="00183B11"/>
    <w:rsid w:val="001A0E38"/>
    <w:rsid w:val="001B4C4B"/>
    <w:rsid w:val="001C0BA2"/>
    <w:rsid w:val="001C2F7F"/>
    <w:rsid w:val="001D5F21"/>
    <w:rsid w:val="001E44C8"/>
    <w:rsid w:val="002202D3"/>
    <w:rsid w:val="002677B8"/>
    <w:rsid w:val="00273C6A"/>
    <w:rsid w:val="002940BC"/>
    <w:rsid w:val="002A700D"/>
    <w:rsid w:val="002B3BDB"/>
    <w:rsid w:val="002B5464"/>
    <w:rsid w:val="002D0A5F"/>
    <w:rsid w:val="002D5C94"/>
    <w:rsid w:val="002E6299"/>
    <w:rsid w:val="00304A2F"/>
    <w:rsid w:val="003070FB"/>
    <w:rsid w:val="003138B5"/>
    <w:rsid w:val="00337437"/>
    <w:rsid w:val="00351CF8"/>
    <w:rsid w:val="00364A3D"/>
    <w:rsid w:val="00396AF7"/>
    <w:rsid w:val="003E2C7C"/>
    <w:rsid w:val="003F4009"/>
    <w:rsid w:val="00405B74"/>
    <w:rsid w:val="00414F2E"/>
    <w:rsid w:val="00415BB7"/>
    <w:rsid w:val="00426D9B"/>
    <w:rsid w:val="004334FB"/>
    <w:rsid w:val="004410AB"/>
    <w:rsid w:val="00452B1A"/>
    <w:rsid w:val="004660D2"/>
    <w:rsid w:val="004B0093"/>
    <w:rsid w:val="004D3EA7"/>
    <w:rsid w:val="004E5054"/>
    <w:rsid w:val="00531AA8"/>
    <w:rsid w:val="00547E86"/>
    <w:rsid w:val="00553077"/>
    <w:rsid w:val="0056259A"/>
    <w:rsid w:val="005719C3"/>
    <w:rsid w:val="00581F53"/>
    <w:rsid w:val="005A029F"/>
    <w:rsid w:val="005A640F"/>
    <w:rsid w:val="005B6EDD"/>
    <w:rsid w:val="005B7126"/>
    <w:rsid w:val="005C7A5A"/>
    <w:rsid w:val="005D2E57"/>
    <w:rsid w:val="005F4449"/>
    <w:rsid w:val="005F7096"/>
    <w:rsid w:val="00602736"/>
    <w:rsid w:val="00620604"/>
    <w:rsid w:val="006276D7"/>
    <w:rsid w:val="0064458D"/>
    <w:rsid w:val="00653A7B"/>
    <w:rsid w:val="00663256"/>
    <w:rsid w:val="00693BB4"/>
    <w:rsid w:val="006D089E"/>
    <w:rsid w:val="006E1CCF"/>
    <w:rsid w:val="006F225A"/>
    <w:rsid w:val="006F5CC2"/>
    <w:rsid w:val="00717494"/>
    <w:rsid w:val="00732DCB"/>
    <w:rsid w:val="00760285"/>
    <w:rsid w:val="0077725D"/>
    <w:rsid w:val="00785F20"/>
    <w:rsid w:val="00796EA9"/>
    <w:rsid w:val="007C4D76"/>
    <w:rsid w:val="007F3340"/>
    <w:rsid w:val="00815268"/>
    <w:rsid w:val="00827851"/>
    <w:rsid w:val="00833E01"/>
    <w:rsid w:val="00854787"/>
    <w:rsid w:val="00855755"/>
    <w:rsid w:val="00871B01"/>
    <w:rsid w:val="00873567"/>
    <w:rsid w:val="00875E6E"/>
    <w:rsid w:val="00876F37"/>
    <w:rsid w:val="008B65AE"/>
    <w:rsid w:val="008C3278"/>
    <w:rsid w:val="00907BDF"/>
    <w:rsid w:val="00931614"/>
    <w:rsid w:val="009364D5"/>
    <w:rsid w:val="00937EB4"/>
    <w:rsid w:val="0094212C"/>
    <w:rsid w:val="009562F2"/>
    <w:rsid w:val="00961B9C"/>
    <w:rsid w:val="00996AB5"/>
    <w:rsid w:val="009A2760"/>
    <w:rsid w:val="009C61AA"/>
    <w:rsid w:val="00A1238D"/>
    <w:rsid w:val="00A12F02"/>
    <w:rsid w:val="00A4040E"/>
    <w:rsid w:val="00A4270F"/>
    <w:rsid w:val="00A46F00"/>
    <w:rsid w:val="00A548F8"/>
    <w:rsid w:val="00A70410"/>
    <w:rsid w:val="00A755B1"/>
    <w:rsid w:val="00AD3A08"/>
    <w:rsid w:val="00B129B0"/>
    <w:rsid w:val="00B12A0F"/>
    <w:rsid w:val="00B12E9B"/>
    <w:rsid w:val="00B16F37"/>
    <w:rsid w:val="00B31DAA"/>
    <w:rsid w:val="00B4032E"/>
    <w:rsid w:val="00B576FB"/>
    <w:rsid w:val="00B6623A"/>
    <w:rsid w:val="00B8262C"/>
    <w:rsid w:val="00BC0330"/>
    <w:rsid w:val="00BD2B2D"/>
    <w:rsid w:val="00C05870"/>
    <w:rsid w:val="00C1428A"/>
    <w:rsid w:val="00C4E728"/>
    <w:rsid w:val="00C5575E"/>
    <w:rsid w:val="00C802D8"/>
    <w:rsid w:val="00C81363"/>
    <w:rsid w:val="00C82E4C"/>
    <w:rsid w:val="00C924FC"/>
    <w:rsid w:val="00CA3AF1"/>
    <w:rsid w:val="00CB1B90"/>
    <w:rsid w:val="00CD1F94"/>
    <w:rsid w:val="00CE2194"/>
    <w:rsid w:val="00CE737D"/>
    <w:rsid w:val="00D27AC7"/>
    <w:rsid w:val="00D46488"/>
    <w:rsid w:val="00D9658E"/>
    <w:rsid w:val="00D9781E"/>
    <w:rsid w:val="00DB68AD"/>
    <w:rsid w:val="00DB83F5"/>
    <w:rsid w:val="00DD5B4B"/>
    <w:rsid w:val="00DE1329"/>
    <w:rsid w:val="00E0224D"/>
    <w:rsid w:val="00E043B3"/>
    <w:rsid w:val="00E06ECC"/>
    <w:rsid w:val="00E2088C"/>
    <w:rsid w:val="00E273B9"/>
    <w:rsid w:val="00E304F5"/>
    <w:rsid w:val="00E62369"/>
    <w:rsid w:val="00E81D4C"/>
    <w:rsid w:val="00EC0DA1"/>
    <w:rsid w:val="00EC48BD"/>
    <w:rsid w:val="00ED302D"/>
    <w:rsid w:val="00ED407F"/>
    <w:rsid w:val="00F17971"/>
    <w:rsid w:val="00F232EA"/>
    <w:rsid w:val="00F41832"/>
    <w:rsid w:val="00F47E70"/>
    <w:rsid w:val="00FB1B40"/>
    <w:rsid w:val="00FB7508"/>
    <w:rsid w:val="00FD7904"/>
    <w:rsid w:val="00FE0A17"/>
    <w:rsid w:val="00FF247E"/>
    <w:rsid w:val="00FF66AF"/>
    <w:rsid w:val="00FF6E04"/>
    <w:rsid w:val="01C849F8"/>
    <w:rsid w:val="01F4F6E5"/>
    <w:rsid w:val="02EA2009"/>
    <w:rsid w:val="0436CEC1"/>
    <w:rsid w:val="06ADE864"/>
    <w:rsid w:val="071FB864"/>
    <w:rsid w:val="07AF8F3E"/>
    <w:rsid w:val="07BA575C"/>
    <w:rsid w:val="07F28924"/>
    <w:rsid w:val="0807EE8B"/>
    <w:rsid w:val="085750A2"/>
    <w:rsid w:val="09A70779"/>
    <w:rsid w:val="0AA69B45"/>
    <w:rsid w:val="0CDC5242"/>
    <w:rsid w:val="0CF7E7D1"/>
    <w:rsid w:val="0D98DF24"/>
    <w:rsid w:val="0E55A512"/>
    <w:rsid w:val="0EF065B2"/>
    <w:rsid w:val="0F60ED6F"/>
    <w:rsid w:val="0F8DDAC0"/>
    <w:rsid w:val="0FE1D4AE"/>
    <w:rsid w:val="10683770"/>
    <w:rsid w:val="10E7CAF1"/>
    <w:rsid w:val="1101C4EF"/>
    <w:rsid w:val="112B755A"/>
    <w:rsid w:val="11309056"/>
    <w:rsid w:val="1133040D"/>
    <w:rsid w:val="117F9FA8"/>
    <w:rsid w:val="1190CABE"/>
    <w:rsid w:val="119BCD94"/>
    <w:rsid w:val="127DB6C2"/>
    <w:rsid w:val="1293D735"/>
    <w:rsid w:val="12DFBF80"/>
    <w:rsid w:val="138CD53B"/>
    <w:rsid w:val="13E93358"/>
    <w:rsid w:val="140E8764"/>
    <w:rsid w:val="1465C7DD"/>
    <w:rsid w:val="1500E1EB"/>
    <w:rsid w:val="15ADFCF6"/>
    <w:rsid w:val="16F668E3"/>
    <w:rsid w:val="173D9334"/>
    <w:rsid w:val="17851681"/>
    <w:rsid w:val="17BA2407"/>
    <w:rsid w:val="1A53E04A"/>
    <w:rsid w:val="1B064F69"/>
    <w:rsid w:val="1B3F1FE2"/>
    <w:rsid w:val="1BA63399"/>
    <w:rsid w:val="1D389AB3"/>
    <w:rsid w:val="1D636839"/>
    <w:rsid w:val="1E4C5A49"/>
    <w:rsid w:val="1E8EB271"/>
    <w:rsid w:val="1FFF904C"/>
    <w:rsid w:val="2064C47C"/>
    <w:rsid w:val="22234EC0"/>
    <w:rsid w:val="23193D7B"/>
    <w:rsid w:val="23633693"/>
    <w:rsid w:val="237760B2"/>
    <w:rsid w:val="23C2F4F1"/>
    <w:rsid w:val="23FE22D5"/>
    <w:rsid w:val="2423636D"/>
    <w:rsid w:val="24B911F3"/>
    <w:rsid w:val="2547F951"/>
    <w:rsid w:val="254F6F43"/>
    <w:rsid w:val="25788842"/>
    <w:rsid w:val="2599D515"/>
    <w:rsid w:val="25EF82E5"/>
    <w:rsid w:val="2687D58E"/>
    <w:rsid w:val="268C6B2F"/>
    <w:rsid w:val="26FF7149"/>
    <w:rsid w:val="279FDE48"/>
    <w:rsid w:val="27E1EA6B"/>
    <w:rsid w:val="284F6509"/>
    <w:rsid w:val="28C7CFAA"/>
    <w:rsid w:val="28DD9692"/>
    <w:rsid w:val="29700369"/>
    <w:rsid w:val="2B8BB65F"/>
    <w:rsid w:val="2BCE689A"/>
    <w:rsid w:val="2BDFEE7C"/>
    <w:rsid w:val="2C0E439A"/>
    <w:rsid w:val="2C35C2E3"/>
    <w:rsid w:val="2D29314E"/>
    <w:rsid w:val="2D344048"/>
    <w:rsid w:val="2D9BA935"/>
    <w:rsid w:val="2FB9BCB2"/>
    <w:rsid w:val="2FC06FB8"/>
    <w:rsid w:val="313CD3BA"/>
    <w:rsid w:val="31855AE8"/>
    <w:rsid w:val="319E4A1F"/>
    <w:rsid w:val="333840D3"/>
    <w:rsid w:val="3431B99B"/>
    <w:rsid w:val="3488DF76"/>
    <w:rsid w:val="3508D203"/>
    <w:rsid w:val="352C2A07"/>
    <w:rsid w:val="356C8591"/>
    <w:rsid w:val="35DB57EC"/>
    <w:rsid w:val="35FA9643"/>
    <w:rsid w:val="36643B9C"/>
    <w:rsid w:val="367DBD22"/>
    <w:rsid w:val="36A68D1A"/>
    <w:rsid w:val="36A6E06B"/>
    <w:rsid w:val="36D21CB8"/>
    <w:rsid w:val="36E7F350"/>
    <w:rsid w:val="36EE17E2"/>
    <w:rsid w:val="37B846D7"/>
    <w:rsid w:val="37C8FA5D"/>
    <w:rsid w:val="37D388E2"/>
    <w:rsid w:val="389F98C6"/>
    <w:rsid w:val="38B68CA3"/>
    <w:rsid w:val="39594003"/>
    <w:rsid w:val="399EFF8A"/>
    <w:rsid w:val="399F3207"/>
    <w:rsid w:val="3A50B8A7"/>
    <w:rsid w:val="3ACD7648"/>
    <w:rsid w:val="3AD7AD56"/>
    <w:rsid w:val="3B32AD92"/>
    <w:rsid w:val="3B48F767"/>
    <w:rsid w:val="3C11113F"/>
    <w:rsid w:val="3C7AE4C8"/>
    <w:rsid w:val="3DAB2C5C"/>
    <w:rsid w:val="3E7B8A26"/>
    <w:rsid w:val="3E997F39"/>
    <w:rsid w:val="3EA44F3D"/>
    <w:rsid w:val="3FACD5FF"/>
    <w:rsid w:val="401A29D7"/>
    <w:rsid w:val="4082722B"/>
    <w:rsid w:val="408343E1"/>
    <w:rsid w:val="412D5A52"/>
    <w:rsid w:val="41D640D1"/>
    <w:rsid w:val="420E71F5"/>
    <w:rsid w:val="42336723"/>
    <w:rsid w:val="432FDD3A"/>
    <w:rsid w:val="43640CF3"/>
    <w:rsid w:val="4373E3DD"/>
    <w:rsid w:val="43A0CA12"/>
    <w:rsid w:val="43C51213"/>
    <w:rsid w:val="43DAF6BA"/>
    <w:rsid w:val="444209C2"/>
    <w:rsid w:val="4442F67A"/>
    <w:rsid w:val="4454364D"/>
    <w:rsid w:val="44BDAE85"/>
    <w:rsid w:val="4549204A"/>
    <w:rsid w:val="45D79963"/>
    <w:rsid w:val="46AE921B"/>
    <w:rsid w:val="47F45543"/>
    <w:rsid w:val="48409FC9"/>
    <w:rsid w:val="4882FB94"/>
    <w:rsid w:val="488B313C"/>
    <w:rsid w:val="489EF9C4"/>
    <w:rsid w:val="48ADF98A"/>
    <w:rsid w:val="49012F38"/>
    <w:rsid w:val="4939B907"/>
    <w:rsid w:val="4B5FDEE3"/>
    <w:rsid w:val="4B95B9D8"/>
    <w:rsid w:val="4BCA8EAC"/>
    <w:rsid w:val="4C93947B"/>
    <w:rsid w:val="4CAFEDCB"/>
    <w:rsid w:val="4CBF4048"/>
    <w:rsid w:val="4CE0357C"/>
    <w:rsid w:val="4D0108EF"/>
    <w:rsid w:val="4E4C54CF"/>
    <w:rsid w:val="4E7B537E"/>
    <w:rsid w:val="4F1A4E20"/>
    <w:rsid w:val="4F417523"/>
    <w:rsid w:val="4F7E471E"/>
    <w:rsid w:val="502B335C"/>
    <w:rsid w:val="514D1221"/>
    <w:rsid w:val="516485E8"/>
    <w:rsid w:val="517880DC"/>
    <w:rsid w:val="523593DA"/>
    <w:rsid w:val="526200BD"/>
    <w:rsid w:val="52F7EF74"/>
    <w:rsid w:val="53D35796"/>
    <w:rsid w:val="53F436C1"/>
    <w:rsid w:val="5454E0CC"/>
    <w:rsid w:val="548C66D4"/>
    <w:rsid w:val="54B90F33"/>
    <w:rsid w:val="56FE15E1"/>
    <w:rsid w:val="572344E8"/>
    <w:rsid w:val="57963A77"/>
    <w:rsid w:val="57CD7B04"/>
    <w:rsid w:val="57D6B1BD"/>
    <w:rsid w:val="58C37736"/>
    <w:rsid w:val="590913CE"/>
    <w:rsid w:val="59569D07"/>
    <w:rsid w:val="59801833"/>
    <w:rsid w:val="59CB5756"/>
    <w:rsid w:val="5A9470EA"/>
    <w:rsid w:val="5AD6E896"/>
    <w:rsid w:val="5B2B9E02"/>
    <w:rsid w:val="5B80306B"/>
    <w:rsid w:val="5BF49AC1"/>
    <w:rsid w:val="5C6360F1"/>
    <w:rsid w:val="5D78F780"/>
    <w:rsid w:val="5EB59081"/>
    <w:rsid w:val="5F2BD1BF"/>
    <w:rsid w:val="5FBD19A0"/>
    <w:rsid w:val="60228A79"/>
    <w:rsid w:val="61588329"/>
    <w:rsid w:val="6159DEFB"/>
    <w:rsid w:val="6218AF10"/>
    <w:rsid w:val="624AE5AB"/>
    <w:rsid w:val="62F0B433"/>
    <w:rsid w:val="62F15043"/>
    <w:rsid w:val="63406B3C"/>
    <w:rsid w:val="6378B2CB"/>
    <w:rsid w:val="648A5EA7"/>
    <w:rsid w:val="648B3A05"/>
    <w:rsid w:val="64CD5A93"/>
    <w:rsid w:val="6514287D"/>
    <w:rsid w:val="652FE56A"/>
    <w:rsid w:val="665794FE"/>
    <w:rsid w:val="66B94BED"/>
    <w:rsid w:val="66BC39EC"/>
    <w:rsid w:val="678F0899"/>
    <w:rsid w:val="68568DF1"/>
    <w:rsid w:val="687B3D87"/>
    <w:rsid w:val="6907AD9A"/>
    <w:rsid w:val="695508C8"/>
    <w:rsid w:val="697FD1D5"/>
    <w:rsid w:val="6A585A6E"/>
    <w:rsid w:val="6B048818"/>
    <w:rsid w:val="6B136A9A"/>
    <w:rsid w:val="6C0ABDC2"/>
    <w:rsid w:val="6C1FCFEE"/>
    <w:rsid w:val="6C5B85A1"/>
    <w:rsid w:val="6C63E871"/>
    <w:rsid w:val="6D337E03"/>
    <w:rsid w:val="6D71F4AD"/>
    <w:rsid w:val="6D7F1D8C"/>
    <w:rsid w:val="6DABD473"/>
    <w:rsid w:val="6E041B04"/>
    <w:rsid w:val="6E2867D9"/>
    <w:rsid w:val="6ECD6C1F"/>
    <w:rsid w:val="6EFE84EF"/>
    <w:rsid w:val="6FCAB52C"/>
    <w:rsid w:val="6FD7002D"/>
    <w:rsid w:val="6FFA03D3"/>
    <w:rsid w:val="700C015F"/>
    <w:rsid w:val="709C5E2C"/>
    <w:rsid w:val="70F7AEF3"/>
    <w:rsid w:val="7103C1A2"/>
    <w:rsid w:val="710F5D19"/>
    <w:rsid w:val="7205F2F1"/>
    <w:rsid w:val="72684B6F"/>
    <w:rsid w:val="73637BB1"/>
    <w:rsid w:val="7445F11F"/>
    <w:rsid w:val="7447C99E"/>
    <w:rsid w:val="748D8DB0"/>
    <w:rsid w:val="74A25F77"/>
    <w:rsid w:val="74C3897C"/>
    <w:rsid w:val="753281EE"/>
    <w:rsid w:val="75B83ECB"/>
    <w:rsid w:val="75F16A24"/>
    <w:rsid w:val="76084A60"/>
    <w:rsid w:val="76564D98"/>
    <w:rsid w:val="768BCCAB"/>
    <w:rsid w:val="76A712AE"/>
    <w:rsid w:val="76B5EB46"/>
    <w:rsid w:val="774F127B"/>
    <w:rsid w:val="77983199"/>
    <w:rsid w:val="779B6498"/>
    <w:rsid w:val="77B57C85"/>
    <w:rsid w:val="7814A5FF"/>
    <w:rsid w:val="78BC60EC"/>
    <w:rsid w:val="78EF62A1"/>
    <w:rsid w:val="7942B836"/>
    <w:rsid w:val="7986D22B"/>
    <w:rsid w:val="799B33FC"/>
    <w:rsid w:val="79D7CF13"/>
    <w:rsid w:val="7A8AC550"/>
    <w:rsid w:val="7A8CE3C8"/>
    <w:rsid w:val="7ACC51CC"/>
    <w:rsid w:val="7AD43292"/>
    <w:rsid w:val="7AEAF9C8"/>
    <w:rsid w:val="7B172441"/>
    <w:rsid w:val="7BFB4A19"/>
    <w:rsid w:val="7CB02C57"/>
    <w:rsid w:val="7DD7FEC9"/>
    <w:rsid w:val="7DF7F4CC"/>
    <w:rsid w:val="7DF923AE"/>
    <w:rsid w:val="7EB7621F"/>
    <w:rsid w:val="7F4FC33D"/>
    <w:rsid w:val="7FCB70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C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F77F4"/>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F77F4"/>
    <w:rPr>
      <w:rFonts w:ascii="Arial" w:eastAsia="Times New Roman" w:hAnsi="Arial" w:cs="Times New Roman"/>
      <w:sz w:val="26"/>
      <w:szCs w:val="20"/>
      <w:lang w:val="es-ES_tradnl" w:eastAsia="es-ES"/>
    </w:rPr>
  </w:style>
  <w:style w:type="character" w:customStyle="1" w:styleId="SinespaciadoCar">
    <w:name w:val="Sin espaciado Car"/>
    <w:link w:val="Sinespaciado"/>
    <w:uiPriority w:val="1"/>
    <w:locked/>
    <w:rsid w:val="000F77F4"/>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0F77F4"/>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0F77F4"/>
    <w:pPr>
      <w:ind w:left="720"/>
      <w:contextualSpacing/>
    </w:pPr>
  </w:style>
  <w:style w:type="paragraph" w:customStyle="1" w:styleId="Textoindependiente31">
    <w:name w:val="Texto independiente 31"/>
    <w:basedOn w:val="Normal"/>
    <w:rsid w:val="000F77F4"/>
    <w:pPr>
      <w:spacing w:line="360" w:lineRule="auto"/>
      <w:jc w:val="both"/>
    </w:pPr>
    <w:rPr>
      <w:rFonts w:ascii="Arial" w:hAnsi="Arial"/>
      <w:sz w:val="28"/>
    </w:rPr>
  </w:style>
  <w:style w:type="paragraph" w:customStyle="1" w:styleId="paragraph">
    <w:name w:val="paragraph"/>
    <w:basedOn w:val="Normal"/>
    <w:rsid w:val="000F77F4"/>
    <w:pPr>
      <w:spacing w:before="100" w:beforeAutospacing="1" w:after="100" w:afterAutospacing="1"/>
    </w:pPr>
    <w:rPr>
      <w:szCs w:val="24"/>
      <w:lang w:val="es-ES"/>
    </w:rPr>
  </w:style>
  <w:style w:type="table" w:styleId="Tablaconcuadrcula">
    <w:name w:val="Table Grid"/>
    <w:basedOn w:val="Tablanormal"/>
    <w:uiPriority w:val="39"/>
    <w:rsid w:val="000F77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533D"/>
    <w:pPr>
      <w:tabs>
        <w:tab w:val="center" w:pos="4419"/>
        <w:tab w:val="right" w:pos="8838"/>
      </w:tabs>
    </w:pPr>
  </w:style>
  <w:style w:type="character" w:customStyle="1" w:styleId="EncabezadoCar">
    <w:name w:val="Encabezado Car"/>
    <w:basedOn w:val="Fuentedeprrafopredeter"/>
    <w:link w:val="Encabezado"/>
    <w:uiPriority w:val="99"/>
    <w:rsid w:val="000F533D"/>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0F533D"/>
    <w:pPr>
      <w:tabs>
        <w:tab w:val="center" w:pos="4419"/>
        <w:tab w:val="right" w:pos="8838"/>
      </w:tabs>
    </w:pPr>
  </w:style>
  <w:style w:type="character" w:customStyle="1" w:styleId="PiedepginaCar">
    <w:name w:val="Pie de página Car"/>
    <w:basedOn w:val="Fuentedeprrafopredeter"/>
    <w:link w:val="Piedepgina"/>
    <w:uiPriority w:val="99"/>
    <w:rsid w:val="000F533D"/>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FF6E04"/>
  </w:style>
  <w:style w:type="character" w:customStyle="1" w:styleId="normaltextrun">
    <w:name w:val="normaltextrun"/>
    <w:basedOn w:val="Fuentedeprrafopredeter"/>
    <w:rsid w:val="00FF247E"/>
  </w:style>
  <w:style w:type="character" w:customStyle="1" w:styleId="eop">
    <w:name w:val="eop"/>
    <w:basedOn w:val="Fuentedeprrafopredeter"/>
    <w:rsid w:val="00FF247E"/>
  </w:style>
  <w:style w:type="paragraph" w:styleId="Textodeglobo">
    <w:name w:val="Balloon Text"/>
    <w:basedOn w:val="Normal"/>
    <w:link w:val="TextodegloboCar"/>
    <w:uiPriority w:val="99"/>
    <w:semiHidden/>
    <w:unhideWhenUsed/>
    <w:rsid w:val="00A548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8F8"/>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C81363"/>
    <w:rPr>
      <w:sz w:val="16"/>
      <w:szCs w:val="16"/>
    </w:rPr>
  </w:style>
  <w:style w:type="paragraph" w:styleId="Textocomentario">
    <w:name w:val="annotation text"/>
    <w:basedOn w:val="Normal"/>
    <w:link w:val="TextocomentarioCar"/>
    <w:uiPriority w:val="99"/>
    <w:semiHidden/>
    <w:unhideWhenUsed/>
    <w:rsid w:val="00C81363"/>
    <w:rPr>
      <w:sz w:val="20"/>
    </w:rPr>
  </w:style>
  <w:style w:type="character" w:customStyle="1" w:styleId="TextocomentarioCar">
    <w:name w:val="Texto comentario Car"/>
    <w:basedOn w:val="Fuentedeprrafopredeter"/>
    <w:link w:val="Textocomentario"/>
    <w:uiPriority w:val="99"/>
    <w:semiHidden/>
    <w:rsid w:val="00C81363"/>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81363"/>
    <w:rPr>
      <w:b/>
      <w:bCs/>
    </w:rPr>
  </w:style>
  <w:style w:type="character" w:customStyle="1" w:styleId="AsuntodelcomentarioCar">
    <w:name w:val="Asunto del comentario Car"/>
    <w:basedOn w:val="TextocomentarioCar"/>
    <w:link w:val="Asuntodelcomentario"/>
    <w:uiPriority w:val="99"/>
    <w:semiHidden/>
    <w:rsid w:val="00C81363"/>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C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F77F4"/>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F77F4"/>
    <w:rPr>
      <w:rFonts w:ascii="Arial" w:eastAsia="Times New Roman" w:hAnsi="Arial" w:cs="Times New Roman"/>
      <w:sz w:val="26"/>
      <w:szCs w:val="20"/>
      <w:lang w:val="es-ES_tradnl" w:eastAsia="es-ES"/>
    </w:rPr>
  </w:style>
  <w:style w:type="character" w:customStyle="1" w:styleId="SinespaciadoCar">
    <w:name w:val="Sin espaciado Car"/>
    <w:link w:val="Sinespaciado"/>
    <w:uiPriority w:val="1"/>
    <w:locked/>
    <w:rsid w:val="000F77F4"/>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0F77F4"/>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0F77F4"/>
    <w:pPr>
      <w:ind w:left="720"/>
      <w:contextualSpacing/>
    </w:pPr>
  </w:style>
  <w:style w:type="paragraph" w:customStyle="1" w:styleId="Textoindependiente31">
    <w:name w:val="Texto independiente 31"/>
    <w:basedOn w:val="Normal"/>
    <w:rsid w:val="000F77F4"/>
    <w:pPr>
      <w:spacing w:line="360" w:lineRule="auto"/>
      <w:jc w:val="both"/>
    </w:pPr>
    <w:rPr>
      <w:rFonts w:ascii="Arial" w:hAnsi="Arial"/>
      <w:sz w:val="28"/>
    </w:rPr>
  </w:style>
  <w:style w:type="paragraph" w:customStyle="1" w:styleId="paragraph">
    <w:name w:val="paragraph"/>
    <w:basedOn w:val="Normal"/>
    <w:rsid w:val="000F77F4"/>
    <w:pPr>
      <w:spacing w:before="100" w:beforeAutospacing="1" w:after="100" w:afterAutospacing="1"/>
    </w:pPr>
    <w:rPr>
      <w:szCs w:val="24"/>
      <w:lang w:val="es-ES"/>
    </w:rPr>
  </w:style>
  <w:style w:type="table" w:styleId="Tablaconcuadrcula">
    <w:name w:val="Table Grid"/>
    <w:basedOn w:val="Tablanormal"/>
    <w:uiPriority w:val="39"/>
    <w:rsid w:val="000F77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533D"/>
    <w:pPr>
      <w:tabs>
        <w:tab w:val="center" w:pos="4419"/>
        <w:tab w:val="right" w:pos="8838"/>
      </w:tabs>
    </w:pPr>
  </w:style>
  <w:style w:type="character" w:customStyle="1" w:styleId="EncabezadoCar">
    <w:name w:val="Encabezado Car"/>
    <w:basedOn w:val="Fuentedeprrafopredeter"/>
    <w:link w:val="Encabezado"/>
    <w:uiPriority w:val="99"/>
    <w:rsid w:val="000F533D"/>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0F533D"/>
    <w:pPr>
      <w:tabs>
        <w:tab w:val="center" w:pos="4419"/>
        <w:tab w:val="right" w:pos="8838"/>
      </w:tabs>
    </w:pPr>
  </w:style>
  <w:style w:type="character" w:customStyle="1" w:styleId="PiedepginaCar">
    <w:name w:val="Pie de página Car"/>
    <w:basedOn w:val="Fuentedeprrafopredeter"/>
    <w:link w:val="Piedepgina"/>
    <w:uiPriority w:val="99"/>
    <w:rsid w:val="000F533D"/>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FF6E04"/>
  </w:style>
  <w:style w:type="character" w:customStyle="1" w:styleId="normaltextrun">
    <w:name w:val="normaltextrun"/>
    <w:basedOn w:val="Fuentedeprrafopredeter"/>
    <w:rsid w:val="00FF247E"/>
  </w:style>
  <w:style w:type="character" w:customStyle="1" w:styleId="eop">
    <w:name w:val="eop"/>
    <w:basedOn w:val="Fuentedeprrafopredeter"/>
    <w:rsid w:val="00FF247E"/>
  </w:style>
  <w:style w:type="paragraph" w:styleId="Textodeglobo">
    <w:name w:val="Balloon Text"/>
    <w:basedOn w:val="Normal"/>
    <w:link w:val="TextodegloboCar"/>
    <w:uiPriority w:val="99"/>
    <w:semiHidden/>
    <w:unhideWhenUsed/>
    <w:rsid w:val="00A548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8F8"/>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C81363"/>
    <w:rPr>
      <w:sz w:val="16"/>
      <w:szCs w:val="16"/>
    </w:rPr>
  </w:style>
  <w:style w:type="paragraph" w:styleId="Textocomentario">
    <w:name w:val="annotation text"/>
    <w:basedOn w:val="Normal"/>
    <w:link w:val="TextocomentarioCar"/>
    <w:uiPriority w:val="99"/>
    <w:semiHidden/>
    <w:unhideWhenUsed/>
    <w:rsid w:val="00C81363"/>
    <w:rPr>
      <w:sz w:val="20"/>
    </w:rPr>
  </w:style>
  <w:style w:type="character" w:customStyle="1" w:styleId="TextocomentarioCar">
    <w:name w:val="Texto comentario Car"/>
    <w:basedOn w:val="Fuentedeprrafopredeter"/>
    <w:link w:val="Textocomentario"/>
    <w:uiPriority w:val="99"/>
    <w:semiHidden/>
    <w:rsid w:val="00C81363"/>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81363"/>
    <w:rPr>
      <w:b/>
      <w:bCs/>
    </w:rPr>
  </w:style>
  <w:style w:type="character" w:customStyle="1" w:styleId="AsuntodelcomentarioCar">
    <w:name w:val="Asunto del comentario Car"/>
    <w:basedOn w:val="TextocomentarioCar"/>
    <w:link w:val="Asuntodelcomentario"/>
    <w:uiPriority w:val="99"/>
    <w:semiHidden/>
    <w:rsid w:val="00C81363"/>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3775">
      <w:bodyDiv w:val="1"/>
      <w:marLeft w:val="0"/>
      <w:marRight w:val="0"/>
      <w:marTop w:val="0"/>
      <w:marBottom w:val="0"/>
      <w:divBdr>
        <w:top w:val="none" w:sz="0" w:space="0" w:color="auto"/>
        <w:left w:val="none" w:sz="0" w:space="0" w:color="auto"/>
        <w:bottom w:val="none" w:sz="0" w:space="0" w:color="auto"/>
        <w:right w:val="none" w:sz="0" w:space="0" w:color="auto"/>
      </w:divBdr>
    </w:div>
    <w:div w:id="14545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BCC0-DCE7-41D4-8059-4A1BBED6E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9860E-829F-457A-A8CD-3EA8484C30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18EAC-68DE-4AAE-BDB2-7FA9A11006B1}">
  <ds:schemaRefs>
    <ds:schemaRef ds:uri="http://schemas.microsoft.com/sharepoint/v3/contenttype/forms"/>
  </ds:schemaRefs>
</ds:datastoreItem>
</file>

<file path=customXml/itemProps4.xml><?xml version="1.0" encoding="utf-8"?>
<ds:datastoreItem xmlns:ds="http://schemas.openxmlformats.org/officeDocument/2006/customXml" ds:itemID="{38BAB3B8-0A7C-4124-8D8A-C6D2EB53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4236</Words>
  <Characters>23301</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5</cp:revision>
  <dcterms:created xsi:type="dcterms:W3CDTF">2020-10-29T21:05:00Z</dcterms:created>
  <dcterms:modified xsi:type="dcterms:W3CDTF">2020-11-13T13:32:00Z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