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8EC27" w14:textId="77777777" w:rsidR="00F23FCC" w:rsidRPr="00F23FCC" w:rsidRDefault="00F23FCC" w:rsidP="00F23FC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F23FC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DB86397" w14:textId="77777777" w:rsidR="00F23FCC" w:rsidRPr="00F23FCC" w:rsidRDefault="00F23FCC" w:rsidP="00F23FCC">
      <w:pPr>
        <w:spacing w:after="0" w:line="240" w:lineRule="auto"/>
        <w:jc w:val="both"/>
        <w:rPr>
          <w:rFonts w:ascii="Arial" w:eastAsia="Times New Roman" w:hAnsi="Arial" w:cs="Arial"/>
          <w:sz w:val="20"/>
          <w:szCs w:val="20"/>
          <w:lang w:val="es-419" w:eastAsia="es-ES"/>
        </w:rPr>
      </w:pPr>
    </w:p>
    <w:p w14:paraId="35D18660" w14:textId="2041FD33" w:rsidR="00F23FCC" w:rsidRPr="00F23FCC" w:rsidRDefault="00F23FCC" w:rsidP="00F23FCC">
      <w:pPr>
        <w:spacing w:after="0" w:line="240" w:lineRule="auto"/>
        <w:jc w:val="both"/>
        <w:rPr>
          <w:rFonts w:ascii="Arial" w:eastAsia="Times New Roman" w:hAnsi="Arial" w:cs="Arial"/>
          <w:b/>
          <w:bCs/>
          <w:iCs/>
          <w:sz w:val="20"/>
          <w:szCs w:val="20"/>
          <w:lang w:val="es-419" w:eastAsia="fr-FR"/>
        </w:rPr>
      </w:pPr>
      <w:r w:rsidRPr="00F23FCC">
        <w:rPr>
          <w:rFonts w:ascii="Arial" w:eastAsia="Times New Roman" w:hAnsi="Arial" w:cs="Arial"/>
          <w:b/>
          <w:bCs/>
          <w:iCs/>
          <w:sz w:val="20"/>
          <w:szCs w:val="20"/>
          <w:u w:val="single"/>
          <w:lang w:val="es-419" w:eastAsia="fr-FR"/>
        </w:rPr>
        <w:t>TEMAS:</w:t>
      </w:r>
      <w:r w:rsidRPr="00F23FCC">
        <w:rPr>
          <w:rFonts w:ascii="Arial" w:eastAsia="Times New Roman" w:hAnsi="Arial" w:cs="Arial"/>
          <w:b/>
          <w:bCs/>
          <w:iCs/>
          <w:sz w:val="20"/>
          <w:szCs w:val="20"/>
          <w:lang w:val="es-419" w:eastAsia="fr-FR"/>
        </w:rPr>
        <w:tab/>
      </w:r>
      <w:r w:rsidR="003507CA">
        <w:rPr>
          <w:rFonts w:ascii="Arial" w:eastAsia="Times New Roman" w:hAnsi="Arial" w:cs="Arial"/>
          <w:b/>
          <w:bCs/>
          <w:iCs/>
          <w:sz w:val="20"/>
          <w:szCs w:val="20"/>
          <w:lang w:val="es-419" w:eastAsia="fr-FR"/>
        </w:rPr>
        <w:t xml:space="preserve">EMPRESAS </w:t>
      </w:r>
      <w:r w:rsidR="00B73603">
        <w:rPr>
          <w:rFonts w:ascii="Arial" w:eastAsia="Times New Roman" w:hAnsi="Arial" w:cs="Arial"/>
          <w:b/>
          <w:bCs/>
          <w:iCs/>
          <w:sz w:val="20"/>
          <w:szCs w:val="20"/>
          <w:lang w:val="es-419" w:eastAsia="fr-FR"/>
        </w:rPr>
        <w:t xml:space="preserve">DE NATURALEZA PRIVADA </w:t>
      </w:r>
      <w:r w:rsidR="003507CA">
        <w:rPr>
          <w:rFonts w:ascii="Arial" w:eastAsia="Times New Roman" w:hAnsi="Arial" w:cs="Arial"/>
          <w:b/>
          <w:bCs/>
          <w:iCs/>
          <w:sz w:val="20"/>
          <w:szCs w:val="20"/>
          <w:lang w:val="es-419" w:eastAsia="fr-FR"/>
        </w:rPr>
        <w:t>QUE PRESTAN SERVICIOS PÚBLICOS /</w:t>
      </w:r>
      <w:r w:rsidR="00B73603">
        <w:rPr>
          <w:rFonts w:ascii="Arial" w:eastAsia="Times New Roman" w:hAnsi="Arial" w:cs="Arial"/>
          <w:b/>
          <w:bCs/>
          <w:iCs/>
          <w:sz w:val="20"/>
          <w:szCs w:val="20"/>
          <w:lang w:val="es-419" w:eastAsia="fr-FR"/>
        </w:rPr>
        <w:t xml:space="preserve"> </w:t>
      </w:r>
      <w:r w:rsidR="003507CA">
        <w:rPr>
          <w:rFonts w:ascii="Arial" w:eastAsia="Times New Roman" w:hAnsi="Arial" w:cs="Arial"/>
          <w:b/>
          <w:bCs/>
          <w:iCs/>
          <w:sz w:val="20"/>
          <w:szCs w:val="20"/>
          <w:lang w:val="es-419" w:eastAsia="fr-FR"/>
        </w:rPr>
        <w:t>SUSPENSIÓN DE ACTIVIDADES / REQUI</w:t>
      </w:r>
      <w:r w:rsidR="00B73603">
        <w:rPr>
          <w:rFonts w:ascii="Arial" w:eastAsia="Times New Roman" w:hAnsi="Arial" w:cs="Arial"/>
          <w:b/>
          <w:bCs/>
          <w:iCs/>
          <w:sz w:val="20"/>
          <w:szCs w:val="20"/>
          <w:lang w:val="es-419" w:eastAsia="fr-FR"/>
        </w:rPr>
        <w:t>ERE</w:t>
      </w:r>
      <w:r w:rsidR="003507CA">
        <w:rPr>
          <w:rFonts w:ascii="Arial" w:eastAsia="Times New Roman" w:hAnsi="Arial" w:cs="Arial"/>
          <w:b/>
          <w:bCs/>
          <w:iCs/>
          <w:sz w:val="20"/>
          <w:szCs w:val="20"/>
          <w:lang w:val="es-419" w:eastAsia="fr-FR"/>
        </w:rPr>
        <w:t xml:space="preserve"> </w:t>
      </w:r>
      <w:r w:rsidR="00B73603">
        <w:rPr>
          <w:rFonts w:ascii="Arial" w:eastAsia="Times New Roman" w:hAnsi="Arial" w:cs="Arial"/>
          <w:b/>
          <w:bCs/>
          <w:iCs/>
          <w:sz w:val="20"/>
          <w:szCs w:val="20"/>
          <w:lang w:val="es-419" w:eastAsia="fr-FR"/>
        </w:rPr>
        <w:t>PERMISO DEL GOBIERNO / SANCIÓN: PAGO DE SALARIOS Y PRESTACIONES DURANTE EL CIERRE / NOVACIÓN / SUSTITUCIÓN DE UNA OBLIGACIÓN POR OTRA / NO LA CONSTITUYE MODIFICACIONES LEVES ALREDEDOR DE LA OBLIGACIÓN.</w:t>
      </w:r>
    </w:p>
    <w:p w14:paraId="421CE7A4" w14:textId="77777777" w:rsidR="00F23FCC" w:rsidRPr="00F23FCC" w:rsidRDefault="00F23FCC" w:rsidP="00F23FCC">
      <w:pPr>
        <w:spacing w:after="0" w:line="240" w:lineRule="auto"/>
        <w:jc w:val="both"/>
        <w:rPr>
          <w:rFonts w:ascii="Arial" w:eastAsia="Times New Roman" w:hAnsi="Arial" w:cs="Arial"/>
          <w:sz w:val="20"/>
          <w:szCs w:val="20"/>
          <w:lang w:val="es-419" w:eastAsia="es-ES"/>
        </w:rPr>
      </w:pPr>
    </w:p>
    <w:p w14:paraId="5F7EE640" w14:textId="51517BBB" w:rsidR="003507CA" w:rsidRPr="003507CA" w:rsidRDefault="003507CA" w:rsidP="003507CA">
      <w:pPr>
        <w:spacing w:after="0" w:line="240" w:lineRule="auto"/>
        <w:jc w:val="both"/>
        <w:rPr>
          <w:rFonts w:ascii="Arial" w:eastAsia="Times New Roman" w:hAnsi="Arial" w:cs="Arial"/>
          <w:sz w:val="20"/>
          <w:szCs w:val="20"/>
          <w:lang w:val="es-419" w:eastAsia="es-ES"/>
        </w:rPr>
      </w:pPr>
      <w:r w:rsidRPr="003507CA">
        <w:rPr>
          <w:rFonts w:ascii="Arial" w:eastAsia="Times New Roman" w:hAnsi="Arial" w:cs="Arial"/>
          <w:sz w:val="20"/>
          <w:szCs w:val="20"/>
          <w:lang w:val="es-419" w:eastAsia="es-ES"/>
        </w:rPr>
        <w:t>Dispone el artículo 464 del C.S.T. que “Las empresas de servicios públicos que no dependan directa ni indirectamente del Estado no pueden suspender ni paralizar labores sino mediante permiso del Gobierno o dándole aviso a éste, con seis meses de anticipación cuando menos</w:t>
      </w:r>
      <w:r>
        <w:rPr>
          <w:rFonts w:ascii="Arial" w:eastAsia="Times New Roman" w:hAnsi="Arial" w:cs="Arial"/>
          <w:sz w:val="20"/>
          <w:szCs w:val="20"/>
          <w:lang w:val="es-419" w:eastAsia="es-ES"/>
        </w:rPr>
        <w:t>…</w:t>
      </w:r>
      <w:r w:rsidRPr="003507CA">
        <w:rPr>
          <w:rFonts w:ascii="Arial" w:eastAsia="Times New Roman" w:hAnsi="Arial" w:cs="Arial"/>
          <w:sz w:val="20"/>
          <w:szCs w:val="20"/>
          <w:lang w:val="es-419" w:eastAsia="es-ES"/>
        </w:rPr>
        <w:t>”</w:t>
      </w:r>
    </w:p>
    <w:p w14:paraId="22541738" w14:textId="77777777" w:rsidR="003507CA" w:rsidRPr="003507CA" w:rsidRDefault="003507CA" w:rsidP="003507CA">
      <w:pPr>
        <w:spacing w:after="0" w:line="240" w:lineRule="auto"/>
        <w:jc w:val="both"/>
        <w:rPr>
          <w:rFonts w:ascii="Arial" w:eastAsia="Times New Roman" w:hAnsi="Arial" w:cs="Arial"/>
          <w:sz w:val="20"/>
          <w:szCs w:val="20"/>
          <w:lang w:val="es-419" w:eastAsia="es-ES"/>
        </w:rPr>
      </w:pPr>
    </w:p>
    <w:p w14:paraId="6C5F0FA2" w14:textId="77777777" w:rsidR="003507CA" w:rsidRDefault="003507CA" w:rsidP="003507CA">
      <w:pPr>
        <w:spacing w:after="0" w:line="240" w:lineRule="auto"/>
        <w:jc w:val="both"/>
        <w:rPr>
          <w:rFonts w:ascii="Arial" w:eastAsia="Times New Roman" w:hAnsi="Arial" w:cs="Arial"/>
          <w:sz w:val="20"/>
          <w:szCs w:val="20"/>
          <w:lang w:val="es-419" w:eastAsia="es-ES"/>
        </w:rPr>
      </w:pPr>
      <w:r w:rsidRPr="003507CA">
        <w:rPr>
          <w:rFonts w:ascii="Arial" w:eastAsia="Times New Roman" w:hAnsi="Arial" w:cs="Arial"/>
          <w:sz w:val="20"/>
          <w:szCs w:val="20"/>
          <w:lang w:val="es-419" w:eastAsia="es-ES"/>
        </w:rPr>
        <w:t>Ahora bien, el artículo 9° del Decreto 2531 de 1965, por medio del cual se hicieron reformas al Código Sustantivo del Trabajo, previó también la prohibición especial expresa a los patronos, del cierre intempestivo de su empresa, indicando que, en caso de hacerlo, deberá incurrir además de las sanciones legales, en el pago de los salarios, prestaciones e indemnizaciones a que haya lugar durante el lapso q</w:t>
      </w:r>
      <w:r>
        <w:rPr>
          <w:rFonts w:ascii="Arial" w:eastAsia="Times New Roman" w:hAnsi="Arial" w:cs="Arial"/>
          <w:sz w:val="20"/>
          <w:szCs w:val="20"/>
          <w:lang w:val="es-419" w:eastAsia="es-ES"/>
        </w:rPr>
        <w:t>ue en dure cerrada la empresa.</w:t>
      </w:r>
    </w:p>
    <w:p w14:paraId="7546E35A" w14:textId="77777777" w:rsidR="003507CA" w:rsidRDefault="003507CA" w:rsidP="003507CA">
      <w:pPr>
        <w:spacing w:after="0" w:line="240" w:lineRule="auto"/>
        <w:jc w:val="both"/>
        <w:rPr>
          <w:rFonts w:ascii="Arial" w:eastAsia="Times New Roman" w:hAnsi="Arial" w:cs="Arial"/>
          <w:sz w:val="20"/>
          <w:szCs w:val="20"/>
          <w:lang w:val="es-419" w:eastAsia="es-ES"/>
        </w:rPr>
      </w:pPr>
    </w:p>
    <w:p w14:paraId="69EF6574" w14:textId="0F7E831D" w:rsidR="00F23FCC" w:rsidRPr="00F23FCC" w:rsidRDefault="003507CA" w:rsidP="003507CA">
      <w:pPr>
        <w:spacing w:after="0" w:line="240" w:lineRule="auto"/>
        <w:jc w:val="both"/>
        <w:rPr>
          <w:rFonts w:ascii="Arial" w:eastAsia="Times New Roman" w:hAnsi="Arial" w:cs="Arial"/>
          <w:sz w:val="20"/>
          <w:szCs w:val="20"/>
          <w:lang w:val="es-419" w:eastAsia="es-ES"/>
        </w:rPr>
      </w:pPr>
      <w:r w:rsidRPr="003507CA">
        <w:rPr>
          <w:rFonts w:ascii="Arial" w:eastAsia="Times New Roman" w:hAnsi="Arial" w:cs="Arial"/>
          <w:sz w:val="20"/>
          <w:szCs w:val="20"/>
          <w:lang w:val="es-419" w:eastAsia="es-ES"/>
        </w:rPr>
        <w:t xml:space="preserve">De las normas transcritas, se deduce con claridad que tales prohibiciones a los empleadores de este tipo de prácticas, tienen como objetivo proteger los derechos y garantías mínimos de los trabajadores, al disponer el pago de los emolumentos y acreencias laborales derivadas del contrato de trabajo. Lo anterior, en concordancia con lo establecido en el artículo 140 del C.S.T., que ordena al pago de los salarios a favor de los trabajadores cuando no haya prestación del servicio por culpa del empleador. </w:t>
      </w:r>
      <w:r>
        <w:rPr>
          <w:rFonts w:ascii="Arial" w:eastAsia="Times New Roman" w:hAnsi="Arial" w:cs="Arial"/>
          <w:sz w:val="20"/>
          <w:szCs w:val="20"/>
          <w:lang w:val="es-419" w:eastAsia="es-ES"/>
        </w:rPr>
        <w:t>(…)</w:t>
      </w:r>
    </w:p>
    <w:p w14:paraId="2013FC0B" w14:textId="77777777" w:rsidR="00F23FCC" w:rsidRPr="00F23FCC" w:rsidRDefault="00F23FCC" w:rsidP="00F23FCC">
      <w:pPr>
        <w:spacing w:after="0" w:line="240" w:lineRule="auto"/>
        <w:jc w:val="both"/>
        <w:rPr>
          <w:rFonts w:ascii="Arial" w:eastAsia="Times New Roman" w:hAnsi="Arial" w:cs="Arial"/>
          <w:sz w:val="20"/>
          <w:szCs w:val="20"/>
          <w:lang w:val="es-419" w:eastAsia="es-ES"/>
        </w:rPr>
      </w:pPr>
    </w:p>
    <w:p w14:paraId="7FB0348B" w14:textId="21339D89" w:rsidR="003507CA" w:rsidRPr="003507CA" w:rsidRDefault="003507CA" w:rsidP="003507CA">
      <w:pPr>
        <w:spacing w:after="0" w:line="240" w:lineRule="auto"/>
        <w:jc w:val="both"/>
        <w:rPr>
          <w:rFonts w:ascii="Arial" w:eastAsia="Times New Roman" w:hAnsi="Arial" w:cs="Arial"/>
          <w:sz w:val="20"/>
          <w:szCs w:val="20"/>
          <w:lang w:val="es-419" w:eastAsia="es-ES"/>
        </w:rPr>
      </w:pPr>
      <w:r w:rsidRPr="003507CA">
        <w:rPr>
          <w:rFonts w:ascii="Arial" w:eastAsia="Times New Roman" w:hAnsi="Arial" w:cs="Arial"/>
          <w:sz w:val="20"/>
          <w:szCs w:val="20"/>
          <w:lang w:val="es-419" w:eastAsia="es-ES"/>
        </w:rPr>
        <w:t>La novación, de conformidad con el artículo 1687 del Código Civil es un modo de extinguir las obligaciones, y consiste básicamente en cambiar o sustituir a través de un acto jurídico, la obligación primitiva por otra nueva</w:t>
      </w:r>
      <w:r>
        <w:rPr>
          <w:rFonts w:ascii="Arial" w:eastAsia="Times New Roman" w:hAnsi="Arial" w:cs="Arial"/>
          <w:sz w:val="20"/>
          <w:szCs w:val="20"/>
          <w:lang w:val="es-419" w:eastAsia="es-ES"/>
        </w:rPr>
        <w:t>...</w:t>
      </w:r>
    </w:p>
    <w:p w14:paraId="25DCB075" w14:textId="77777777" w:rsidR="003507CA" w:rsidRPr="003507CA" w:rsidRDefault="003507CA" w:rsidP="003507CA">
      <w:pPr>
        <w:spacing w:after="0" w:line="240" w:lineRule="auto"/>
        <w:jc w:val="both"/>
        <w:rPr>
          <w:rFonts w:ascii="Arial" w:eastAsia="Times New Roman" w:hAnsi="Arial" w:cs="Arial"/>
          <w:sz w:val="20"/>
          <w:szCs w:val="20"/>
          <w:lang w:val="es-419" w:eastAsia="es-ES"/>
        </w:rPr>
      </w:pPr>
    </w:p>
    <w:p w14:paraId="39B8F0DD" w14:textId="542F53E8" w:rsidR="00F23FCC" w:rsidRPr="00F23FCC" w:rsidRDefault="003507CA" w:rsidP="003507CA">
      <w:pPr>
        <w:spacing w:after="0" w:line="240" w:lineRule="auto"/>
        <w:jc w:val="both"/>
        <w:rPr>
          <w:rFonts w:ascii="Arial" w:eastAsia="Times New Roman" w:hAnsi="Arial" w:cs="Arial"/>
          <w:sz w:val="20"/>
          <w:szCs w:val="20"/>
          <w:lang w:val="es-419" w:eastAsia="es-ES"/>
        </w:rPr>
      </w:pPr>
      <w:r w:rsidRPr="003507CA">
        <w:rPr>
          <w:rFonts w:ascii="Arial" w:eastAsia="Times New Roman" w:hAnsi="Arial" w:cs="Arial"/>
          <w:sz w:val="20"/>
          <w:szCs w:val="20"/>
          <w:lang w:val="es-419" w:eastAsia="es-ES"/>
        </w:rPr>
        <w:t xml:space="preserve">El tema, ha sido abordado por la Sala de Casación Civil de la Corte Suprema de Justicia en Sentencia No. 7304 del 12 de agosto de 2003, y también por su homóloga laboral, en sentencia del 16 de febrero de 2001, Radicación 14.586, en las que se hace énfasis acerca de la existencia de un verdadero y auténtico cambio de la obligación por otra, y no en simples modificaciones leves o adjetivas sin repercusiones de significación alguna, alrededor </w:t>
      </w:r>
      <w:r>
        <w:rPr>
          <w:rFonts w:ascii="Arial" w:eastAsia="Times New Roman" w:hAnsi="Arial" w:cs="Arial"/>
          <w:sz w:val="20"/>
          <w:szCs w:val="20"/>
          <w:lang w:val="es-419" w:eastAsia="es-ES"/>
        </w:rPr>
        <w:t xml:space="preserve">del </w:t>
      </w:r>
      <w:r w:rsidRPr="003507CA">
        <w:rPr>
          <w:rFonts w:ascii="Arial" w:eastAsia="Times New Roman" w:hAnsi="Arial" w:cs="Arial"/>
          <w:sz w:val="20"/>
          <w:szCs w:val="20"/>
          <w:lang w:val="es-419" w:eastAsia="es-ES"/>
        </w:rPr>
        <w:t>objeto de la obligación pactada primigeniamente.</w:t>
      </w:r>
    </w:p>
    <w:p w14:paraId="06FD10FA" w14:textId="77777777" w:rsidR="00F23FCC" w:rsidRDefault="00F23FCC" w:rsidP="00F23FCC">
      <w:pPr>
        <w:spacing w:after="0" w:line="240" w:lineRule="auto"/>
        <w:jc w:val="both"/>
        <w:rPr>
          <w:rFonts w:ascii="Arial" w:eastAsia="Times New Roman" w:hAnsi="Arial" w:cs="Arial"/>
          <w:sz w:val="20"/>
          <w:szCs w:val="20"/>
          <w:lang w:eastAsia="es-ES"/>
        </w:rPr>
      </w:pPr>
    </w:p>
    <w:p w14:paraId="4DA54335" w14:textId="77777777" w:rsidR="003507CA" w:rsidRPr="00F23FCC" w:rsidRDefault="003507CA" w:rsidP="00F23FCC">
      <w:pPr>
        <w:spacing w:after="0" w:line="240" w:lineRule="auto"/>
        <w:jc w:val="both"/>
        <w:rPr>
          <w:rFonts w:ascii="Arial" w:eastAsia="Times New Roman" w:hAnsi="Arial" w:cs="Arial"/>
          <w:sz w:val="20"/>
          <w:szCs w:val="20"/>
          <w:lang w:eastAsia="es-ES"/>
        </w:rPr>
      </w:pPr>
    </w:p>
    <w:p w14:paraId="3580ED42" w14:textId="77777777" w:rsidR="00F23FCC" w:rsidRPr="00F23FCC" w:rsidRDefault="00F23FCC" w:rsidP="00F23FCC">
      <w:pPr>
        <w:spacing w:after="0" w:line="240" w:lineRule="auto"/>
        <w:jc w:val="both"/>
        <w:rPr>
          <w:rFonts w:ascii="Arial" w:eastAsia="Times New Roman" w:hAnsi="Arial" w:cs="Arial"/>
          <w:sz w:val="20"/>
          <w:szCs w:val="20"/>
          <w:lang w:eastAsia="es-ES"/>
        </w:rPr>
      </w:pPr>
    </w:p>
    <w:p w14:paraId="1841A847" w14:textId="4182D88A" w:rsidR="000D4C70" w:rsidRPr="00F23FCC" w:rsidRDefault="000D4C70" w:rsidP="00F23FCC">
      <w:pPr>
        <w:pStyle w:val="Sinespaciado"/>
        <w:spacing w:line="276" w:lineRule="auto"/>
        <w:jc w:val="center"/>
        <w:rPr>
          <w:rFonts w:ascii="Arial" w:hAnsi="Arial" w:cs="Arial"/>
          <w:b/>
          <w:bCs/>
          <w:noProof/>
          <w:spacing w:val="12"/>
          <w:sz w:val="24"/>
          <w:szCs w:val="24"/>
        </w:rPr>
      </w:pPr>
      <w:r w:rsidRPr="00F23FCC">
        <w:rPr>
          <w:rFonts w:ascii="Arial" w:hAnsi="Arial" w:cs="Arial"/>
          <w:b/>
          <w:bCs/>
          <w:noProof/>
          <w:spacing w:val="12"/>
          <w:sz w:val="24"/>
          <w:szCs w:val="24"/>
        </w:rPr>
        <w:t>REPÚBLICA DE COLOMBIA</w:t>
      </w:r>
    </w:p>
    <w:p w14:paraId="29E16244" w14:textId="77777777" w:rsidR="000D4C70" w:rsidRPr="00F23FCC" w:rsidRDefault="000D4C70" w:rsidP="00F23FCC">
      <w:pPr>
        <w:pStyle w:val="Sinespaciado"/>
        <w:spacing w:line="276" w:lineRule="auto"/>
        <w:rPr>
          <w:rFonts w:ascii="Arial" w:hAnsi="Arial" w:cs="Arial"/>
          <w:sz w:val="24"/>
          <w:szCs w:val="24"/>
        </w:rPr>
      </w:pPr>
    </w:p>
    <w:p w14:paraId="4683A691" w14:textId="77777777" w:rsidR="000D4C70" w:rsidRPr="00F23FCC" w:rsidRDefault="00051AA6" w:rsidP="00F23FCC">
      <w:pPr>
        <w:pStyle w:val="Sinespaciado"/>
        <w:spacing w:line="276" w:lineRule="auto"/>
        <w:jc w:val="center"/>
        <w:rPr>
          <w:rFonts w:ascii="Arial" w:hAnsi="Arial" w:cs="Arial"/>
          <w:b/>
          <w:bCs/>
          <w:noProof/>
          <w:sz w:val="24"/>
          <w:szCs w:val="24"/>
        </w:rPr>
      </w:pPr>
      <w:r>
        <w:rPr>
          <w:rFonts w:ascii="Arial" w:hAnsi="Arial" w:cs="Arial"/>
          <w:noProof/>
          <w:spacing w:val="12"/>
          <w:sz w:val="24"/>
          <w:szCs w:val="24"/>
        </w:rPr>
        <w:pict w14:anchorId="67FF6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1pt;width:51.75pt;height:54pt;z-index:251658240" fillcolor="window">
            <v:imagedata r:id="rId12" o:title=""/>
            <w10:wrap type="square" side="left"/>
          </v:shape>
          <o:OLEObject Type="Embed" ProgID="PBrush" ShapeID="_x0000_s1026" DrawAspect="Content" ObjectID="_1668855955" r:id="rId13"/>
        </w:pict>
      </w:r>
    </w:p>
    <w:p w14:paraId="4399D6AD" w14:textId="77777777" w:rsidR="000D4C70" w:rsidRPr="00F23FCC" w:rsidRDefault="000D4C70" w:rsidP="00F23FCC">
      <w:pPr>
        <w:pStyle w:val="Sinespaciado"/>
        <w:spacing w:line="276" w:lineRule="auto"/>
        <w:jc w:val="center"/>
        <w:rPr>
          <w:rFonts w:ascii="Arial" w:hAnsi="Arial" w:cs="Arial"/>
          <w:b/>
          <w:bCs/>
          <w:noProof/>
          <w:sz w:val="24"/>
          <w:szCs w:val="24"/>
        </w:rPr>
      </w:pPr>
    </w:p>
    <w:p w14:paraId="7FCD880E" w14:textId="77777777" w:rsidR="000D4C70" w:rsidRPr="00F23FCC" w:rsidRDefault="000D4C70" w:rsidP="00F23FCC">
      <w:pPr>
        <w:pStyle w:val="Sinespaciado"/>
        <w:spacing w:line="276" w:lineRule="auto"/>
        <w:jc w:val="center"/>
        <w:rPr>
          <w:rFonts w:ascii="Arial" w:hAnsi="Arial" w:cs="Arial"/>
          <w:b/>
          <w:bCs/>
          <w:noProof/>
          <w:spacing w:val="12"/>
          <w:sz w:val="24"/>
          <w:szCs w:val="24"/>
        </w:rPr>
      </w:pPr>
    </w:p>
    <w:p w14:paraId="0AE97FCB" w14:textId="77777777" w:rsidR="000D4C70" w:rsidRPr="00F23FCC" w:rsidRDefault="000D4C70" w:rsidP="00F23FCC">
      <w:pPr>
        <w:pStyle w:val="Sinespaciado"/>
        <w:spacing w:line="276" w:lineRule="auto"/>
        <w:rPr>
          <w:rFonts w:ascii="Arial" w:hAnsi="Arial" w:cs="Arial"/>
          <w:sz w:val="24"/>
          <w:szCs w:val="24"/>
        </w:rPr>
      </w:pPr>
    </w:p>
    <w:p w14:paraId="3AD84837" w14:textId="77777777" w:rsidR="000D4C70" w:rsidRPr="00F23FCC" w:rsidRDefault="000D4C70" w:rsidP="00F23FCC">
      <w:pPr>
        <w:pStyle w:val="Sinespaciado"/>
        <w:spacing w:line="276" w:lineRule="auto"/>
        <w:jc w:val="center"/>
        <w:rPr>
          <w:rFonts w:ascii="Arial" w:hAnsi="Arial" w:cs="Arial"/>
          <w:b/>
          <w:bCs/>
          <w:noProof/>
          <w:spacing w:val="12"/>
          <w:sz w:val="24"/>
          <w:szCs w:val="24"/>
        </w:rPr>
      </w:pPr>
      <w:r w:rsidRPr="00F23FCC">
        <w:rPr>
          <w:rFonts w:ascii="Arial" w:hAnsi="Arial" w:cs="Arial"/>
          <w:b/>
          <w:bCs/>
          <w:noProof/>
          <w:spacing w:val="12"/>
          <w:sz w:val="24"/>
          <w:szCs w:val="24"/>
        </w:rPr>
        <w:t>TRIBUNAL SUPERIOR DEL DISTRITO JUDICIAL PEREIRA</w:t>
      </w:r>
    </w:p>
    <w:p w14:paraId="2E0CB7E2" w14:textId="77777777" w:rsidR="000D4C70" w:rsidRPr="00F23FCC" w:rsidRDefault="000D4C70" w:rsidP="00F23FCC">
      <w:pPr>
        <w:pStyle w:val="Sinespaciado"/>
        <w:spacing w:line="276" w:lineRule="auto"/>
        <w:jc w:val="center"/>
        <w:rPr>
          <w:rFonts w:ascii="Arial" w:hAnsi="Arial" w:cs="Arial"/>
          <w:b/>
          <w:bCs/>
          <w:noProof/>
          <w:spacing w:val="12"/>
          <w:sz w:val="24"/>
          <w:szCs w:val="24"/>
        </w:rPr>
      </w:pPr>
      <w:r w:rsidRPr="00F23FCC">
        <w:rPr>
          <w:rFonts w:ascii="Arial" w:hAnsi="Arial" w:cs="Arial"/>
          <w:b/>
          <w:bCs/>
          <w:noProof/>
          <w:spacing w:val="12"/>
          <w:sz w:val="24"/>
          <w:szCs w:val="24"/>
        </w:rPr>
        <w:t>SALA CUARTA DE DECISIÓN LABORAL</w:t>
      </w:r>
    </w:p>
    <w:p w14:paraId="7B6A9BC0" w14:textId="77777777" w:rsidR="000D4C70" w:rsidRPr="00F23FCC" w:rsidRDefault="000D4C70" w:rsidP="00F23FCC">
      <w:pPr>
        <w:pStyle w:val="Sinespaciado"/>
        <w:spacing w:line="276" w:lineRule="auto"/>
        <w:jc w:val="center"/>
        <w:rPr>
          <w:rFonts w:ascii="Arial" w:hAnsi="Arial" w:cs="Arial"/>
          <w:noProof/>
          <w:spacing w:val="12"/>
          <w:sz w:val="24"/>
          <w:szCs w:val="24"/>
        </w:rPr>
      </w:pPr>
    </w:p>
    <w:p w14:paraId="222A9ECB" w14:textId="581AA105" w:rsidR="00F23FCC" w:rsidRPr="00F23FCC" w:rsidRDefault="00F23FCC" w:rsidP="00F23FCC">
      <w:pPr>
        <w:pStyle w:val="Sinespaciado"/>
        <w:spacing w:line="276" w:lineRule="auto"/>
        <w:jc w:val="center"/>
        <w:rPr>
          <w:rFonts w:ascii="Arial" w:hAnsi="Arial" w:cs="Arial"/>
          <w:bCs/>
          <w:noProof/>
          <w:spacing w:val="12"/>
          <w:sz w:val="24"/>
          <w:szCs w:val="24"/>
        </w:rPr>
      </w:pPr>
      <w:r w:rsidRPr="00F23FCC">
        <w:rPr>
          <w:rFonts w:ascii="Arial" w:hAnsi="Arial" w:cs="Arial"/>
          <w:bCs/>
          <w:noProof/>
          <w:spacing w:val="12"/>
          <w:sz w:val="24"/>
          <w:szCs w:val="24"/>
        </w:rPr>
        <w:t>Magistrada ponente:</w:t>
      </w:r>
    </w:p>
    <w:p w14:paraId="43E6084A" w14:textId="77777777" w:rsidR="000D4C70" w:rsidRPr="00F23FCC" w:rsidRDefault="000D4C70" w:rsidP="00F23FCC">
      <w:pPr>
        <w:pStyle w:val="Sinespaciado"/>
        <w:spacing w:line="276" w:lineRule="auto"/>
        <w:jc w:val="center"/>
        <w:rPr>
          <w:rFonts w:ascii="Arial" w:hAnsi="Arial" w:cs="Arial"/>
          <w:b/>
          <w:bCs/>
          <w:noProof/>
          <w:spacing w:val="12"/>
          <w:sz w:val="24"/>
          <w:szCs w:val="24"/>
        </w:rPr>
      </w:pPr>
      <w:r w:rsidRPr="00F23FCC">
        <w:rPr>
          <w:rFonts w:ascii="Arial" w:hAnsi="Arial" w:cs="Arial"/>
          <w:b/>
          <w:bCs/>
          <w:noProof/>
          <w:spacing w:val="12"/>
          <w:sz w:val="24"/>
          <w:szCs w:val="24"/>
        </w:rPr>
        <w:t>ALEJANDRA MARÍA HENAO PALACIO</w:t>
      </w:r>
    </w:p>
    <w:p w14:paraId="1C88FCAC" w14:textId="77777777" w:rsidR="000D4C70" w:rsidRPr="00F23FCC" w:rsidRDefault="000D4C70" w:rsidP="00F23FCC">
      <w:pPr>
        <w:pStyle w:val="Sinespaciado"/>
        <w:spacing w:line="276" w:lineRule="auto"/>
        <w:jc w:val="center"/>
        <w:rPr>
          <w:rFonts w:ascii="Arial" w:hAnsi="Arial" w:cs="Arial"/>
          <w:noProof/>
          <w:spacing w:val="12"/>
          <w:sz w:val="24"/>
          <w:szCs w:val="24"/>
        </w:rPr>
      </w:pPr>
    </w:p>
    <w:tbl>
      <w:tblPr>
        <w:tblStyle w:val="Tablaconcuadrcula1"/>
        <w:tblW w:w="0" w:type="auto"/>
        <w:tblInd w:w="392" w:type="dxa"/>
        <w:tblLook w:val="04A0" w:firstRow="1" w:lastRow="0" w:firstColumn="1" w:lastColumn="0" w:noHBand="0" w:noVBand="1"/>
      </w:tblPr>
      <w:tblGrid>
        <w:gridCol w:w="2534"/>
        <w:gridCol w:w="5971"/>
      </w:tblGrid>
      <w:tr w:rsidR="00F23FCC" w:rsidRPr="00F23FCC" w14:paraId="00E4E23B" w14:textId="77777777" w:rsidTr="00F23FCC">
        <w:tc>
          <w:tcPr>
            <w:tcW w:w="2534" w:type="dxa"/>
          </w:tcPr>
          <w:p w14:paraId="4E522607" w14:textId="77777777" w:rsidR="000D4C70" w:rsidRPr="00F23FCC" w:rsidRDefault="000D4C70" w:rsidP="00F23FCC">
            <w:pPr>
              <w:pStyle w:val="Sinespaciado"/>
              <w:rPr>
                <w:rFonts w:ascii="Arial" w:hAnsi="Arial" w:cs="Arial"/>
                <w:noProof/>
                <w:spacing w:val="12"/>
                <w:szCs w:val="24"/>
              </w:rPr>
            </w:pPr>
            <w:r w:rsidRPr="00F23FCC">
              <w:rPr>
                <w:rFonts w:ascii="Arial" w:hAnsi="Arial" w:cs="Arial"/>
                <w:noProof/>
                <w:spacing w:val="12"/>
                <w:szCs w:val="24"/>
              </w:rPr>
              <w:t>Demandante:</w:t>
            </w:r>
          </w:p>
        </w:tc>
        <w:tc>
          <w:tcPr>
            <w:tcW w:w="5971" w:type="dxa"/>
          </w:tcPr>
          <w:p w14:paraId="4089C8B0" w14:textId="296E772E" w:rsidR="000D4C70" w:rsidRPr="00F23FCC" w:rsidRDefault="00F23FCC" w:rsidP="00F23FCC">
            <w:pPr>
              <w:pStyle w:val="Sinespaciado"/>
              <w:rPr>
                <w:rFonts w:ascii="Arial" w:hAnsi="Arial" w:cs="Arial"/>
                <w:noProof/>
                <w:spacing w:val="12"/>
                <w:szCs w:val="24"/>
              </w:rPr>
            </w:pPr>
            <w:r w:rsidRPr="00F23FCC">
              <w:rPr>
                <w:rFonts w:ascii="Arial" w:hAnsi="Arial" w:cs="Arial"/>
                <w:noProof/>
                <w:spacing w:val="12"/>
                <w:szCs w:val="24"/>
              </w:rPr>
              <w:t>Carlo</w:t>
            </w:r>
            <w:r>
              <w:rPr>
                <w:rFonts w:ascii="Arial" w:hAnsi="Arial" w:cs="Arial"/>
                <w:noProof/>
                <w:spacing w:val="12"/>
                <w:szCs w:val="24"/>
              </w:rPr>
              <w:t>s Arturo Hoyos Tamayo</w:t>
            </w:r>
          </w:p>
        </w:tc>
      </w:tr>
      <w:tr w:rsidR="00F23FCC" w:rsidRPr="00F23FCC" w14:paraId="29D8092B" w14:textId="77777777" w:rsidTr="00F23FCC">
        <w:tc>
          <w:tcPr>
            <w:tcW w:w="2534" w:type="dxa"/>
          </w:tcPr>
          <w:p w14:paraId="67C7A030" w14:textId="77777777" w:rsidR="000D4C70" w:rsidRPr="00F23FCC" w:rsidRDefault="000D4C70" w:rsidP="00F23FCC">
            <w:pPr>
              <w:pStyle w:val="Sinespaciado"/>
              <w:rPr>
                <w:rFonts w:ascii="Arial" w:hAnsi="Arial" w:cs="Arial"/>
                <w:noProof/>
                <w:spacing w:val="12"/>
                <w:szCs w:val="24"/>
              </w:rPr>
            </w:pPr>
            <w:r w:rsidRPr="00F23FCC">
              <w:rPr>
                <w:rFonts w:ascii="Arial" w:hAnsi="Arial" w:cs="Arial"/>
                <w:noProof/>
                <w:spacing w:val="12"/>
                <w:szCs w:val="24"/>
              </w:rPr>
              <w:t>Demandado</w:t>
            </w:r>
            <w:r w:rsidR="005C10A6" w:rsidRPr="00F23FCC">
              <w:rPr>
                <w:rFonts w:ascii="Arial" w:hAnsi="Arial" w:cs="Arial"/>
                <w:noProof/>
                <w:spacing w:val="12"/>
                <w:szCs w:val="24"/>
              </w:rPr>
              <w:t>s</w:t>
            </w:r>
            <w:r w:rsidRPr="00F23FCC">
              <w:rPr>
                <w:rFonts w:ascii="Arial" w:hAnsi="Arial" w:cs="Arial"/>
                <w:noProof/>
                <w:spacing w:val="12"/>
                <w:szCs w:val="24"/>
              </w:rPr>
              <w:t>:</w:t>
            </w:r>
          </w:p>
        </w:tc>
        <w:tc>
          <w:tcPr>
            <w:tcW w:w="5971" w:type="dxa"/>
          </w:tcPr>
          <w:p w14:paraId="70593876" w14:textId="3D3F10F7" w:rsidR="000D4C70" w:rsidRPr="00F23FCC" w:rsidRDefault="00F23FCC" w:rsidP="00F23FCC">
            <w:pPr>
              <w:pStyle w:val="Sinespaciado"/>
              <w:rPr>
                <w:rFonts w:ascii="Arial" w:hAnsi="Arial" w:cs="Arial"/>
                <w:noProof/>
                <w:spacing w:val="12"/>
                <w:szCs w:val="24"/>
              </w:rPr>
            </w:pPr>
            <w:r w:rsidRPr="00F23FCC">
              <w:rPr>
                <w:rFonts w:ascii="Arial" w:hAnsi="Arial" w:cs="Arial"/>
                <w:noProof/>
                <w:spacing w:val="12"/>
                <w:szCs w:val="24"/>
              </w:rPr>
              <w:t xml:space="preserve">Megabus </w:t>
            </w:r>
            <w:r w:rsidR="000D4C70" w:rsidRPr="00F23FCC">
              <w:rPr>
                <w:rFonts w:ascii="Arial" w:hAnsi="Arial" w:cs="Arial"/>
                <w:noProof/>
                <w:spacing w:val="12"/>
                <w:szCs w:val="24"/>
              </w:rPr>
              <w:t>S.A.</w:t>
            </w:r>
            <w:r w:rsidR="005C10A6" w:rsidRPr="00F23FCC">
              <w:rPr>
                <w:rFonts w:ascii="Arial" w:hAnsi="Arial" w:cs="Arial"/>
                <w:noProof/>
                <w:spacing w:val="12"/>
                <w:szCs w:val="24"/>
              </w:rPr>
              <w:t xml:space="preserve"> y </w:t>
            </w:r>
            <w:r w:rsidRPr="00F23FCC">
              <w:rPr>
                <w:rFonts w:ascii="Arial" w:hAnsi="Arial" w:cs="Arial"/>
                <w:noProof/>
                <w:spacing w:val="12"/>
                <w:szCs w:val="24"/>
              </w:rPr>
              <w:t xml:space="preserve">Promasivo </w:t>
            </w:r>
            <w:r w:rsidR="005C10A6" w:rsidRPr="00F23FCC">
              <w:rPr>
                <w:rFonts w:ascii="Arial" w:hAnsi="Arial" w:cs="Arial"/>
                <w:noProof/>
                <w:spacing w:val="12"/>
                <w:szCs w:val="24"/>
              </w:rPr>
              <w:t>S.A.</w:t>
            </w:r>
          </w:p>
        </w:tc>
      </w:tr>
      <w:tr w:rsidR="00F23FCC" w:rsidRPr="00F23FCC" w14:paraId="63609E85" w14:textId="77777777" w:rsidTr="00F23FCC">
        <w:tc>
          <w:tcPr>
            <w:tcW w:w="2534" w:type="dxa"/>
          </w:tcPr>
          <w:p w14:paraId="5FE48BAA" w14:textId="77777777" w:rsidR="000D4C70" w:rsidRPr="00F23FCC" w:rsidRDefault="000D4C70" w:rsidP="00F23FCC">
            <w:pPr>
              <w:pStyle w:val="Sinespaciado"/>
              <w:rPr>
                <w:rFonts w:ascii="Arial" w:hAnsi="Arial" w:cs="Arial"/>
                <w:noProof/>
                <w:spacing w:val="12"/>
                <w:szCs w:val="24"/>
              </w:rPr>
            </w:pPr>
            <w:r w:rsidRPr="00F23FCC">
              <w:rPr>
                <w:rFonts w:ascii="Arial" w:hAnsi="Arial" w:cs="Arial"/>
                <w:noProof/>
                <w:spacing w:val="12"/>
                <w:szCs w:val="24"/>
              </w:rPr>
              <w:t>Radicación No.</w:t>
            </w:r>
          </w:p>
        </w:tc>
        <w:tc>
          <w:tcPr>
            <w:tcW w:w="5971" w:type="dxa"/>
          </w:tcPr>
          <w:p w14:paraId="5DCED8D0" w14:textId="77777777" w:rsidR="000D4C70" w:rsidRPr="00F23FCC" w:rsidRDefault="000D4C70" w:rsidP="00F23FCC">
            <w:pPr>
              <w:pStyle w:val="Sinespaciado"/>
              <w:rPr>
                <w:rFonts w:ascii="Arial" w:hAnsi="Arial" w:cs="Arial"/>
                <w:noProof/>
                <w:spacing w:val="12"/>
                <w:szCs w:val="24"/>
              </w:rPr>
            </w:pPr>
            <w:r w:rsidRPr="00F23FCC">
              <w:rPr>
                <w:rFonts w:ascii="Arial" w:hAnsi="Arial" w:cs="Arial"/>
                <w:noProof/>
                <w:spacing w:val="12"/>
                <w:szCs w:val="24"/>
              </w:rPr>
              <w:t>66001–31-05-005-2015-00647-01</w:t>
            </w:r>
          </w:p>
        </w:tc>
      </w:tr>
      <w:tr w:rsidR="00F23FCC" w:rsidRPr="00F23FCC" w14:paraId="0AAFA03D" w14:textId="77777777" w:rsidTr="00F23FCC">
        <w:tc>
          <w:tcPr>
            <w:tcW w:w="2534" w:type="dxa"/>
          </w:tcPr>
          <w:p w14:paraId="0CAE30EE" w14:textId="77777777" w:rsidR="000D4C70" w:rsidRPr="00F23FCC" w:rsidRDefault="000D4C70" w:rsidP="00F23FCC">
            <w:pPr>
              <w:pStyle w:val="Sinespaciado"/>
              <w:rPr>
                <w:rFonts w:ascii="Arial" w:hAnsi="Arial" w:cs="Arial"/>
                <w:noProof/>
                <w:spacing w:val="12"/>
                <w:szCs w:val="24"/>
              </w:rPr>
            </w:pPr>
            <w:r w:rsidRPr="00F23FCC">
              <w:rPr>
                <w:rFonts w:ascii="Arial" w:hAnsi="Arial" w:cs="Arial"/>
                <w:noProof/>
                <w:spacing w:val="12"/>
                <w:szCs w:val="24"/>
              </w:rPr>
              <w:t>Llamadas en garantía:</w:t>
            </w:r>
          </w:p>
        </w:tc>
        <w:tc>
          <w:tcPr>
            <w:tcW w:w="5971" w:type="dxa"/>
          </w:tcPr>
          <w:p w14:paraId="1197E16C" w14:textId="76BAC620" w:rsidR="000D4C70" w:rsidRPr="00F23FCC" w:rsidRDefault="00F23FCC" w:rsidP="00F23FCC">
            <w:pPr>
              <w:pStyle w:val="Sinespaciado"/>
              <w:rPr>
                <w:rFonts w:ascii="Arial" w:hAnsi="Arial" w:cs="Arial"/>
                <w:noProof/>
                <w:spacing w:val="12"/>
                <w:szCs w:val="24"/>
              </w:rPr>
            </w:pPr>
            <w:r w:rsidRPr="00F23FCC">
              <w:rPr>
                <w:rFonts w:ascii="Arial" w:hAnsi="Arial" w:cs="Arial"/>
                <w:noProof/>
                <w:spacing w:val="12"/>
                <w:szCs w:val="24"/>
              </w:rPr>
              <w:t xml:space="preserve">Liberty Seguros </w:t>
            </w:r>
            <w:r w:rsidR="000D4C70" w:rsidRPr="00F23FCC">
              <w:rPr>
                <w:rFonts w:ascii="Arial" w:hAnsi="Arial" w:cs="Arial"/>
                <w:noProof/>
                <w:spacing w:val="12"/>
                <w:szCs w:val="24"/>
              </w:rPr>
              <w:t xml:space="preserve">S.A., SI 99 S.A </w:t>
            </w:r>
            <w:r w:rsidRPr="00F23FCC">
              <w:rPr>
                <w:rFonts w:ascii="Arial" w:hAnsi="Arial" w:cs="Arial"/>
                <w:noProof/>
                <w:spacing w:val="12"/>
                <w:szCs w:val="24"/>
              </w:rPr>
              <w:t xml:space="preserve">y Lopez Bedoya y Asociados </w:t>
            </w:r>
            <w:r w:rsidR="000D4C70" w:rsidRPr="00F23FCC">
              <w:rPr>
                <w:rFonts w:ascii="Arial" w:hAnsi="Arial" w:cs="Arial"/>
                <w:noProof/>
                <w:spacing w:val="12"/>
                <w:szCs w:val="24"/>
              </w:rPr>
              <w:t>S</w:t>
            </w:r>
            <w:r>
              <w:rPr>
                <w:rFonts w:ascii="Arial" w:hAnsi="Arial" w:cs="Arial"/>
                <w:noProof/>
                <w:spacing w:val="12"/>
                <w:szCs w:val="24"/>
              </w:rPr>
              <w:t>.</w:t>
            </w:r>
            <w:r w:rsidR="000D4C70" w:rsidRPr="00F23FCC">
              <w:rPr>
                <w:rFonts w:ascii="Arial" w:hAnsi="Arial" w:cs="Arial"/>
                <w:noProof/>
                <w:spacing w:val="12"/>
                <w:szCs w:val="24"/>
              </w:rPr>
              <w:t xml:space="preserve"> EN C</w:t>
            </w:r>
            <w:r>
              <w:rPr>
                <w:rFonts w:ascii="Arial" w:hAnsi="Arial" w:cs="Arial"/>
                <w:noProof/>
                <w:spacing w:val="12"/>
                <w:szCs w:val="24"/>
              </w:rPr>
              <w:t>.</w:t>
            </w:r>
          </w:p>
        </w:tc>
      </w:tr>
      <w:tr w:rsidR="00F23FCC" w:rsidRPr="00F23FCC" w14:paraId="0279BB94" w14:textId="77777777" w:rsidTr="00F23FCC">
        <w:tc>
          <w:tcPr>
            <w:tcW w:w="2534" w:type="dxa"/>
          </w:tcPr>
          <w:p w14:paraId="0EA2F9E3" w14:textId="77777777" w:rsidR="000D4C70" w:rsidRPr="00F23FCC" w:rsidRDefault="000D4C70" w:rsidP="00F23FCC">
            <w:pPr>
              <w:pStyle w:val="Sinespaciado"/>
              <w:rPr>
                <w:rFonts w:ascii="Arial" w:hAnsi="Arial" w:cs="Arial"/>
                <w:noProof/>
                <w:spacing w:val="12"/>
                <w:szCs w:val="24"/>
              </w:rPr>
            </w:pPr>
            <w:r w:rsidRPr="00F23FCC">
              <w:rPr>
                <w:rFonts w:ascii="Arial" w:hAnsi="Arial" w:cs="Arial"/>
                <w:noProof/>
                <w:spacing w:val="12"/>
                <w:szCs w:val="24"/>
              </w:rPr>
              <w:t>Juzgado origen:</w:t>
            </w:r>
          </w:p>
        </w:tc>
        <w:tc>
          <w:tcPr>
            <w:tcW w:w="5971" w:type="dxa"/>
          </w:tcPr>
          <w:p w14:paraId="1D593602" w14:textId="2E5BAA16" w:rsidR="000D4C70" w:rsidRPr="00F23FCC" w:rsidRDefault="00F23FCC" w:rsidP="00F23FCC">
            <w:pPr>
              <w:pStyle w:val="Sinespaciado"/>
              <w:rPr>
                <w:rFonts w:ascii="Arial" w:hAnsi="Arial" w:cs="Arial"/>
                <w:noProof/>
                <w:spacing w:val="12"/>
                <w:szCs w:val="24"/>
              </w:rPr>
            </w:pPr>
            <w:r w:rsidRPr="00F23FCC">
              <w:rPr>
                <w:rFonts w:ascii="Arial" w:hAnsi="Arial" w:cs="Arial"/>
                <w:noProof/>
                <w:spacing w:val="12"/>
                <w:szCs w:val="24"/>
              </w:rPr>
              <w:t>Quinto Laboral del Circuito de Pereira</w:t>
            </w:r>
          </w:p>
        </w:tc>
      </w:tr>
      <w:tr w:rsidR="00F23FCC" w:rsidRPr="00F23FCC" w14:paraId="47DCD91A" w14:textId="77777777" w:rsidTr="00F23FCC">
        <w:tc>
          <w:tcPr>
            <w:tcW w:w="2534" w:type="dxa"/>
          </w:tcPr>
          <w:p w14:paraId="131DCFDF" w14:textId="77777777" w:rsidR="000D4C70" w:rsidRPr="00F23FCC" w:rsidRDefault="000D4C70" w:rsidP="00F23FCC">
            <w:pPr>
              <w:pStyle w:val="Sinespaciado"/>
              <w:rPr>
                <w:rFonts w:ascii="Arial" w:hAnsi="Arial" w:cs="Arial"/>
                <w:noProof/>
                <w:spacing w:val="12"/>
                <w:szCs w:val="24"/>
              </w:rPr>
            </w:pPr>
            <w:bookmarkStart w:id="0" w:name="_GoBack"/>
            <w:bookmarkEnd w:id="0"/>
            <w:r w:rsidRPr="00F23FCC">
              <w:rPr>
                <w:rFonts w:ascii="Arial" w:hAnsi="Arial" w:cs="Arial"/>
                <w:noProof/>
                <w:spacing w:val="12"/>
                <w:szCs w:val="24"/>
              </w:rPr>
              <w:t>Tipo de proceso:</w:t>
            </w:r>
          </w:p>
        </w:tc>
        <w:tc>
          <w:tcPr>
            <w:tcW w:w="5971" w:type="dxa"/>
          </w:tcPr>
          <w:p w14:paraId="79BC4CD7" w14:textId="04FFA9E6" w:rsidR="000D4C70" w:rsidRPr="00F23FCC" w:rsidRDefault="00F23FCC" w:rsidP="00F23FCC">
            <w:pPr>
              <w:pStyle w:val="Sinespaciado"/>
              <w:rPr>
                <w:rFonts w:ascii="Arial" w:hAnsi="Arial" w:cs="Arial"/>
                <w:noProof/>
                <w:spacing w:val="12"/>
                <w:szCs w:val="24"/>
              </w:rPr>
            </w:pPr>
            <w:r w:rsidRPr="00F23FCC">
              <w:rPr>
                <w:rFonts w:ascii="Arial" w:hAnsi="Arial" w:cs="Arial"/>
                <w:noProof/>
                <w:spacing w:val="12"/>
                <w:szCs w:val="24"/>
              </w:rPr>
              <w:t xml:space="preserve">Ordinario Laboral </w:t>
            </w:r>
          </w:p>
        </w:tc>
      </w:tr>
      <w:tr w:rsidR="00F23FCC" w:rsidRPr="00F23FCC" w14:paraId="35D29029" w14:textId="77777777" w:rsidTr="00F23FCC">
        <w:tc>
          <w:tcPr>
            <w:tcW w:w="2534" w:type="dxa"/>
          </w:tcPr>
          <w:p w14:paraId="7E81A42A" w14:textId="77777777" w:rsidR="000D4C70" w:rsidRPr="00F23FCC" w:rsidRDefault="000D4C70" w:rsidP="00F23FCC">
            <w:pPr>
              <w:pStyle w:val="Sinespaciado"/>
              <w:rPr>
                <w:rFonts w:ascii="Arial" w:hAnsi="Arial" w:cs="Arial"/>
                <w:noProof/>
                <w:spacing w:val="12"/>
                <w:szCs w:val="24"/>
              </w:rPr>
            </w:pPr>
            <w:r w:rsidRPr="00F23FCC">
              <w:rPr>
                <w:rFonts w:ascii="Arial" w:hAnsi="Arial" w:cs="Arial"/>
                <w:noProof/>
                <w:spacing w:val="12"/>
                <w:szCs w:val="24"/>
              </w:rPr>
              <w:t>Providencia:</w:t>
            </w:r>
          </w:p>
        </w:tc>
        <w:tc>
          <w:tcPr>
            <w:tcW w:w="5971" w:type="dxa"/>
          </w:tcPr>
          <w:p w14:paraId="4E83EAC6" w14:textId="64D2E68B" w:rsidR="000D4C70" w:rsidRPr="00F23FCC" w:rsidRDefault="00F23FCC" w:rsidP="00F23FCC">
            <w:pPr>
              <w:pStyle w:val="Sinespaciado"/>
              <w:rPr>
                <w:rFonts w:ascii="Arial" w:hAnsi="Arial" w:cs="Arial"/>
                <w:noProof/>
                <w:spacing w:val="12"/>
                <w:szCs w:val="24"/>
              </w:rPr>
            </w:pPr>
            <w:r w:rsidRPr="00F23FCC">
              <w:rPr>
                <w:rFonts w:ascii="Arial" w:hAnsi="Arial" w:cs="Arial"/>
                <w:noProof/>
                <w:spacing w:val="12"/>
                <w:szCs w:val="24"/>
              </w:rPr>
              <w:t xml:space="preserve">Sentencia de segunda instancia  </w:t>
            </w:r>
          </w:p>
        </w:tc>
      </w:tr>
      <w:tr w:rsidR="00F23FCC" w:rsidRPr="00F23FCC" w14:paraId="721DE128" w14:textId="77777777" w:rsidTr="00F23FCC">
        <w:trPr>
          <w:trHeight w:val="70"/>
        </w:trPr>
        <w:tc>
          <w:tcPr>
            <w:tcW w:w="2534" w:type="dxa"/>
          </w:tcPr>
          <w:p w14:paraId="69F153C0" w14:textId="77777777" w:rsidR="000D4C70" w:rsidRPr="00F23FCC" w:rsidRDefault="000D4C70" w:rsidP="00F23FCC">
            <w:pPr>
              <w:pStyle w:val="Sinespaciado"/>
              <w:rPr>
                <w:rFonts w:ascii="Arial" w:hAnsi="Arial" w:cs="Arial"/>
                <w:noProof/>
                <w:spacing w:val="12"/>
                <w:szCs w:val="24"/>
              </w:rPr>
            </w:pPr>
            <w:r w:rsidRPr="00F23FCC">
              <w:rPr>
                <w:rFonts w:ascii="Arial" w:hAnsi="Arial" w:cs="Arial"/>
                <w:noProof/>
                <w:spacing w:val="12"/>
                <w:szCs w:val="24"/>
              </w:rPr>
              <w:t>Decisión:</w:t>
            </w:r>
          </w:p>
        </w:tc>
        <w:tc>
          <w:tcPr>
            <w:tcW w:w="5971" w:type="dxa"/>
          </w:tcPr>
          <w:p w14:paraId="6A26EB4D" w14:textId="3939F00B" w:rsidR="000D4C70" w:rsidRPr="00F23FCC" w:rsidRDefault="00CB36BC" w:rsidP="00F23FCC">
            <w:pPr>
              <w:pStyle w:val="Sinespaciado"/>
              <w:rPr>
                <w:rFonts w:ascii="Arial" w:hAnsi="Arial" w:cs="Arial"/>
                <w:b/>
                <w:noProof/>
                <w:spacing w:val="12"/>
                <w:szCs w:val="24"/>
              </w:rPr>
            </w:pPr>
            <w:r w:rsidRPr="00F23FCC">
              <w:rPr>
                <w:rFonts w:ascii="Arial" w:hAnsi="Arial" w:cs="Arial"/>
                <w:b/>
                <w:noProof/>
                <w:spacing w:val="12"/>
                <w:szCs w:val="24"/>
              </w:rPr>
              <w:t xml:space="preserve">MODIFICA Y CONFIRMA </w:t>
            </w:r>
          </w:p>
        </w:tc>
      </w:tr>
    </w:tbl>
    <w:p w14:paraId="7F53A2DB" w14:textId="77777777" w:rsidR="000D4C70" w:rsidRPr="00F23FCC" w:rsidRDefault="000D4C70" w:rsidP="00F23FCC">
      <w:pPr>
        <w:pStyle w:val="Sinespaciado"/>
        <w:spacing w:line="276" w:lineRule="auto"/>
        <w:jc w:val="center"/>
        <w:rPr>
          <w:rFonts w:ascii="Arial" w:hAnsi="Arial" w:cs="Arial"/>
          <w:spacing w:val="12"/>
          <w:sz w:val="24"/>
          <w:szCs w:val="24"/>
        </w:rPr>
      </w:pPr>
    </w:p>
    <w:p w14:paraId="469B97FB" w14:textId="0B0E2139" w:rsidR="000D4C70" w:rsidRPr="002C00E0" w:rsidRDefault="000D4C70" w:rsidP="00F23FCC">
      <w:pPr>
        <w:pStyle w:val="Sinespaciado"/>
        <w:spacing w:line="276" w:lineRule="auto"/>
        <w:jc w:val="center"/>
        <w:rPr>
          <w:rFonts w:ascii="Arial" w:hAnsi="Arial" w:cs="Arial"/>
          <w:spacing w:val="4"/>
          <w:sz w:val="24"/>
          <w:szCs w:val="24"/>
        </w:rPr>
      </w:pPr>
      <w:r w:rsidRPr="002C00E0">
        <w:rPr>
          <w:rFonts w:ascii="Arial" w:hAnsi="Arial" w:cs="Arial"/>
          <w:spacing w:val="4"/>
          <w:sz w:val="24"/>
          <w:szCs w:val="24"/>
        </w:rPr>
        <w:lastRenderedPageBreak/>
        <w:t>Registro del proyecto:</w:t>
      </w:r>
      <w:r w:rsidR="001B07C3" w:rsidRPr="002C00E0">
        <w:rPr>
          <w:rFonts w:ascii="Arial" w:hAnsi="Arial" w:cs="Arial"/>
          <w:spacing w:val="4"/>
          <w:sz w:val="24"/>
          <w:szCs w:val="24"/>
        </w:rPr>
        <w:t xml:space="preserve"> doce</w:t>
      </w:r>
      <w:r w:rsidRPr="002C00E0">
        <w:rPr>
          <w:rFonts w:ascii="Arial" w:hAnsi="Arial" w:cs="Arial"/>
          <w:spacing w:val="4"/>
          <w:sz w:val="24"/>
          <w:szCs w:val="24"/>
        </w:rPr>
        <w:t xml:space="preserve"> (</w:t>
      </w:r>
      <w:r w:rsidR="001B07C3" w:rsidRPr="002C00E0">
        <w:rPr>
          <w:rFonts w:ascii="Arial" w:hAnsi="Arial" w:cs="Arial"/>
          <w:spacing w:val="4"/>
          <w:sz w:val="24"/>
          <w:szCs w:val="24"/>
        </w:rPr>
        <w:t>12</w:t>
      </w:r>
      <w:r w:rsidRPr="002C00E0">
        <w:rPr>
          <w:rFonts w:ascii="Arial" w:hAnsi="Arial" w:cs="Arial"/>
          <w:spacing w:val="4"/>
          <w:sz w:val="24"/>
          <w:szCs w:val="24"/>
        </w:rPr>
        <w:t>) de noviembre de dos mil veinte (2020)</w:t>
      </w:r>
    </w:p>
    <w:p w14:paraId="5A224BBA" w14:textId="78746C74" w:rsidR="000D4C70" w:rsidRPr="002C00E0" w:rsidRDefault="000D4C70" w:rsidP="00F23FCC">
      <w:pPr>
        <w:pStyle w:val="Sinespaciado"/>
        <w:spacing w:line="276" w:lineRule="auto"/>
        <w:jc w:val="center"/>
        <w:rPr>
          <w:rFonts w:ascii="Arial" w:hAnsi="Arial" w:cs="Arial"/>
          <w:spacing w:val="4"/>
          <w:sz w:val="24"/>
          <w:szCs w:val="24"/>
        </w:rPr>
      </w:pPr>
      <w:r w:rsidRPr="002C00E0">
        <w:rPr>
          <w:rFonts w:ascii="Arial" w:hAnsi="Arial" w:cs="Arial"/>
          <w:spacing w:val="4"/>
          <w:sz w:val="24"/>
          <w:szCs w:val="24"/>
        </w:rPr>
        <w:t xml:space="preserve">Acta número </w:t>
      </w:r>
      <w:r w:rsidR="001B07C3" w:rsidRPr="002C00E0">
        <w:rPr>
          <w:rFonts w:ascii="Arial" w:hAnsi="Arial" w:cs="Arial"/>
          <w:spacing w:val="4"/>
          <w:sz w:val="24"/>
          <w:szCs w:val="24"/>
        </w:rPr>
        <w:t>171</w:t>
      </w:r>
      <w:r w:rsidRPr="002C00E0">
        <w:rPr>
          <w:rFonts w:ascii="Arial" w:hAnsi="Arial" w:cs="Arial"/>
          <w:spacing w:val="4"/>
          <w:sz w:val="24"/>
          <w:szCs w:val="24"/>
        </w:rPr>
        <w:t xml:space="preserve"> de</w:t>
      </w:r>
      <w:r w:rsidR="001B07C3" w:rsidRPr="002C00E0">
        <w:rPr>
          <w:rFonts w:ascii="Arial" w:hAnsi="Arial" w:cs="Arial"/>
          <w:spacing w:val="4"/>
          <w:sz w:val="24"/>
          <w:szCs w:val="24"/>
        </w:rPr>
        <w:t>l 17</w:t>
      </w:r>
      <w:r w:rsidRPr="002C00E0">
        <w:rPr>
          <w:rFonts w:ascii="Arial" w:hAnsi="Arial" w:cs="Arial"/>
          <w:spacing w:val="4"/>
          <w:sz w:val="24"/>
          <w:szCs w:val="24"/>
        </w:rPr>
        <w:t xml:space="preserve"> noviembre de 2020</w:t>
      </w:r>
    </w:p>
    <w:p w14:paraId="09E34E9F" w14:textId="77777777" w:rsidR="00F23FCC" w:rsidRPr="002C00E0" w:rsidRDefault="00F23FCC" w:rsidP="00F23FCC">
      <w:pPr>
        <w:pStyle w:val="Sinespaciado"/>
        <w:spacing w:line="276" w:lineRule="auto"/>
        <w:jc w:val="center"/>
        <w:rPr>
          <w:rFonts w:ascii="Arial" w:hAnsi="Arial" w:cs="Arial"/>
          <w:spacing w:val="4"/>
          <w:sz w:val="24"/>
          <w:szCs w:val="24"/>
        </w:rPr>
      </w:pPr>
    </w:p>
    <w:p w14:paraId="70C00CB6" w14:textId="6AC9DA34" w:rsidR="000D4C70" w:rsidRPr="002C00E0" w:rsidRDefault="000D4C70" w:rsidP="00F23FCC">
      <w:pPr>
        <w:pStyle w:val="Sinespaciado"/>
        <w:spacing w:line="276" w:lineRule="auto"/>
        <w:jc w:val="center"/>
        <w:rPr>
          <w:rFonts w:ascii="Arial" w:hAnsi="Arial" w:cs="Arial"/>
          <w:spacing w:val="4"/>
          <w:sz w:val="24"/>
          <w:szCs w:val="24"/>
        </w:rPr>
      </w:pPr>
      <w:r w:rsidRPr="002C00E0">
        <w:rPr>
          <w:rFonts w:ascii="Arial" w:hAnsi="Arial" w:cs="Arial"/>
          <w:spacing w:val="4"/>
          <w:sz w:val="24"/>
          <w:szCs w:val="24"/>
        </w:rPr>
        <w:t xml:space="preserve">Pereira, Risaralda, </w:t>
      </w:r>
      <w:r w:rsidR="001B07C3" w:rsidRPr="002C00E0">
        <w:rPr>
          <w:rFonts w:ascii="Arial" w:hAnsi="Arial" w:cs="Arial"/>
          <w:spacing w:val="4"/>
          <w:sz w:val="24"/>
          <w:szCs w:val="24"/>
        </w:rPr>
        <w:t xml:space="preserve">veintitrés </w:t>
      </w:r>
      <w:r w:rsidRPr="002C00E0">
        <w:rPr>
          <w:rFonts w:ascii="Arial" w:hAnsi="Arial" w:cs="Arial"/>
          <w:spacing w:val="4"/>
          <w:sz w:val="24"/>
          <w:szCs w:val="24"/>
        </w:rPr>
        <w:t>(</w:t>
      </w:r>
      <w:r w:rsidR="001B07C3" w:rsidRPr="002C00E0">
        <w:rPr>
          <w:rFonts w:ascii="Arial" w:hAnsi="Arial" w:cs="Arial"/>
          <w:spacing w:val="4"/>
          <w:sz w:val="24"/>
          <w:szCs w:val="24"/>
        </w:rPr>
        <w:t>23</w:t>
      </w:r>
      <w:r w:rsidRPr="002C00E0">
        <w:rPr>
          <w:rFonts w:ascii="Arial" w:hAnsi="Arial" w:cs="Arial"/>
          <w:spacing w:val="4"/>
          <w:sz w:val="24"/>
          <w:szCs w:val="24"/>
        </w:rPr>
        <w:t>) de noviembre de dos mil veinte (2020)</w:t>
      </w:r>
    </w:p>
    <w:p w14:paraId="12B4A2C6" w14:textId="77777777" w:rsidR="000D4C70" w:rsidRPr="002C00E0" w:rsidRDefault="000D4C70" w:rsidP="00F23FCC">
      <w:pPr>
        <w:pStyle w:val="Sinespaciado"/>
        <w:spacing w:line="276" w:lineRule="auto"/>
        <w:jc w:val="center"/>
        <w:rPr>
          <w:rFonts w:ascii="Arial" w:hAnsi="Arial" w:cs="Arial"/>
          <w:spacing w:val="4"/>
          <w:sz w:val="24"/>
          <w:szCs w:val="24"/>
        </w:rPr>
      </w:pPr>
    </w:p>
    <w:p w14:paraId="36D534C3" w14:textId="77777777" w:rsidR="000D4C70" w:rsidRPr="002C00E0" w:rsidRDefault="000D4C70" w:rsidP="00F23FCC">
      <w:pPr>
        <w:pStyle w:val="Sinespaciado"/>
        <w:spacing w:line="276" w:lineRule="auto"/>
        <w:rPr>
          <w:rFonts w:ascii="Arial" w:hAnsi="Arial" w:cs="Arial"/>
          <w:noProof/>
          <w:spacing w:val="4"/>
          <w:sz w:val="24"/>
          <w:szCs w:val="24"/>
        </w:rPr>
      </w:pPr>
      <w:r w:rsidRPr="002C00E0">
        <w:rPr>
          <w:rFonts w:ascii="Arial" w:hAnsi="Arial" w:cs="Arial"/>
          <w:noProof/>
          <w:spacing w:val="4"/>
          <w:sz w:val="24"/>
          <w:szCs w:val="24"/>
        </w:rPr>
        <w:t> </w:t>
      </w:r>
    </w:p>
    <w:p w14:paraId="2C55E479" w14:textId="072BFFDB" w:rsidR="000D4C70" w:rsidRDefault="000D4C70" w:rsidP="00F23FCC">
      <w:pPr>
        <w:spacing w:after="0" w:line="276" w:lineRule="auto"/>
        <w:jc w:val="both"/>
        <w:rPr>
          <w:rFonts w:ascii="Arial" w:eastAsia="Times New Roman" w:hAnsi="Arial" w:cs="Arial"/>
          <w:spacing w:val="4"/>
          <w:sz w:val="24"/>
          <w:szCs w:val="24"/>
          <w:lang w:eastAsia="es-ES"/>
        </w:rPr>
      </w:pPr>
      <w:r w:rsidRPr="002C00E0">
        <w:rPr>
          <w:rFonts w:ascii="Arial" w:eastAsia="Times New Roman" w:hAnsi="Arial" w:cs="Arial"/>
          <w:spacing w:val="4"/>
          <w:sz w:val="24"/>
          <w:szCs w:val="24"/>
          <w:lang w:eastAsia="es-ES"/>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los Magistrados </w:t>
      </w:r>
      <w:r w:rsidRPr="002C00E0">
        <w:rPr>
          <w:rFonts w:ascii="Arial" w:eastAsia="Times New Roman" w:hAnsi="Arial" w:cs="Arial"/>
          <w:b/>
          <w:bCs/>
          <w:spacing w:val="4"/>
          <w:sz w:val="24"/>
          <w:szCs w:val="24"/>
          <w:lang w:eastAsia="es-ES"/>
        </w:rPr>
        <w:t>ALEJANDRA MARÍA HENAO PALACIO, (ponente) JULIO CESAR SALAZAR MUÑOZ,</w:t>
      </w:r>
      <w:r w:rsidRPr="002C00E0">
        <w:rPr>
          <w:rFonts w:ascii="Arial" w:eastAsia="Times New Roman" w:hAnsi="Arial" w:cs="Arial"/>
          <w:spacing w:val="4"/>
          <w:sz w:val="24"/>
          <w:szCs w:val="24"/>
          <w:lang w:eastAsia="es-ES"/>
        </w:rPr>
        <w:t xml:space="preserve"> a resolver los recursos de apelación interpuestos por las llamadas en garantía contra de la sentencia proferida el 5 de febrero de 2019 por el Juzgado Quinto Laboral del Circuito de Pereira, dentro del proceso ordinario laboral de prim</w:t>
      </w:r>
      <w:r w:rsidR="00B73603">
        <w:rPr>
          <w:rFonts w:ascii="Arial" w:eastAsia="Times New Roman" w:hAnsi="Arial" w:cs="Arial"/>
          <w:spacing w:val="4"/>
          <w:sz w:val="24"/>
          <w:szCs w:val="24"/>
          <w:lang w:eastAsia="es-ES"/>
        </w:rPr>
        <w:t>era instancia de la referencia.</w:t>
      </w:r>
    </w:p>
    <w:p w14:paraId="3E031E85" w14:textId="77777777" w:rsidR="00B73603" w:rsidRPr="002C00E0" w:rsidRDefault="00B73603" w:rsidP="00F23FCC">
      <w:pPr>
        <w:spacing w:after="0" w:line="276" w:lineRule="auto"/>
        <w:jc w:val="both"/>
        <w:rPr>
          <w:rFonts w:ascii="Arial" w:eastAsia="Times New Roman" w:hAnsi="Arial" w:cs="Arial"/>
          <w:spacing w:val="4"/>
          <w:sz w:val="24"/>
          <w:szCs w:val="24"/>
          <w:lang w:eastAsia="es-ES"/>
        </w:rPr>
      </w:pPr>
    </w:p>
    <w:p w14:paraId="762AC24E" w14:textId="77777777" w:rsidR="000D4C70" w:rsidRPr="002C00E0" w:rsidRDefault="000D4C70" w:rsidP="00F23FCC">
      <w:pPr>
        <w:spacing w:after="0" w:line="276" w:lineRule="auto"/>
        <w:jc w:val="both"/>
        <w:rPr>
          <w:rFonts w:ascii="Arial" w:eastAsia="Times New Roman" w:hAnsi="Arial" w:cs="Arial"/>
          <w:spacing w:val="4"/>
          <w:sz w:val="24"/>
          <w:szCs w:val="24"/>
          <w:lang w:val="es-ES_tradnl" w:eastAsia="es-ES"/>
        </w:rPr>
      </w:pPr>
      <w:r w:rsidRPr="002C00E0">
        <w:rPr>
          <w:rFonts w:ascii="Arial" w:eastAsia="Times New Roman" w:hAnsi="Arial" w:cs="Arial"/>
          <w:spacing w:val="4"/>
          <w:sz w:val="24"/>
          <w:szCs w:val="24"/>
          <w:lang w:val="es-ES_tradnl" w:eastAsia="es-ES"/>
        </w:rPr>
        <w:t xml:space="preserve">Previamente se revisó, discutió y aprobó el proyecto elaborado por la Magistrada ponente el cual alude a la siguiente: </w:t>
      </w:r>
    </w:p>
    <w:p w14:paraId="616D2E0F" w14:textId="77777777" w:rsidR="000D4C70" w:rsidRPr="002C00E0" w:rsidRDefault="000D4C70" w:rsidP="00F23FCC">
      <w:pPr>
        <w:spacing w:after="0" w:line="276" w:lineRule="auto"/>
        <w:jc w:val="both"/>
        <w:rPr>
          <w:rFonts w:ascii="Arial" w:eastAsia="Times New Roman" w:hAnsi="Arial" w:cs="Arial"/>
          <w:spacing w:val="4"/>
          <w:sz w:val="24"/>
          <w:szCs w:val="24"/>
          <w:lang w:val="es-ES_tradnl" w:eastAsia="es-ES"/>
        </w:rPr>
      </w:pPr>
    </w:p>
    <w:p w14:paraId="348CDBE1" w14:textId="77777777" w:rsidR="000D4C70" w:rsidRDefault="000D4C70" w:rsidP="00F23FCC">
      <w:pPr>
        <w:spacing w:after="0" w:line="276" w:lineRule="auto"/>
        <w:ind w:left="2832" w:firstLine="708"/>
        <w:jc w:val="both"/>
        <w:rPr>
          <w:rFonts w:ascii="Arial" w:eastAsia="Times New Roman" w:hAnsi="Arial" w:cs="Arial"/>
          <w:b/>
          <w:bCs/>
          <w:spacing w:val="4"/>
          <w:sz w:val="24"/>
          <w:szCs w:val="24"/>
          <w:lang w:val="es-ES_tradnl" w:eastAsia="es-ES"/>
        </w:rPr>
      </w:pPr>
      <w:r w:rsidRPr="002C00E0">
        <w:rPr>
          <w:rFonts w:ascii="Arial" w:eastAsia="Times New Roman" w:hAnsi="Arial" w:cs="Arial"/>
          <w:b/>
          <w:bCs/>
          <w:spacing w:val="4"/>
          <w:sz w:val="24"/>
          <w:szCs w:val="24"/>
          <w:lang w:val="es-ES_tradnl" w:eastAsia="es-ES"/>
        </w:rPr>
        <w:t>SENTENCIA</w:t>
      </w:r>
    </w:p>
    <w:p w14:paraId="58103341" w14:textId="77777777" w:rsidR="003507CA" w:rsidRPr="002C00E0" w:rsidRDefault="003507CA" w:rsidP="00F23FCC">
      <w:pPr>
        <w:spacing w:after="0" w:line="276" w:lineRule="auto"/>
        <w:ind w:left="2832" w:firstLine="708"/>
        <w:jc w:val="both"/>
        <w:rPr>
          <w:rFonts w:ascii="Arial" w:eastAsia="Times New Roman" w:hAnsi="Arial" w:cs="Arial"/>
          <w:b/>
          <w:bCs/>
          <w:spacing w:val="4"/>
          <w:sz w:val="24"/>
          <w:szCs w:val="24"/>
          <w:lang w:val="es-ES_tradnl" w:eastAsia="es-ES"/>
        </w:rPr>
      </w:pPr>
    </w:p>
    <w:p w14:paraId="1ADC05D5" w14:textId="77777777" w:rsidR="000D4C70" w:rsidRPr="002C00E0" w:rsidRDefault="000D4C70" w:rsidP="00F23FCC">
      <w:pPr>
        <w:pStyle w:val="Prrafodelista"/>
        <w:numPr>
          <w:ilvl w:val="0"/>
          <w:numId w:val="2"/>
        </w:numPr>
        <w:rPr>
          <w:rFonts w:ascii="Arial" w:eastAsia="Times New Roman" w:hAnsi="Arial" w:cs="Arial"/>
          <w:b/>
          <w:bCs/>
          <w:spacing w:val="4"/>
          <w:szCs w:val="24"/>
          <w:lang w:val="es-ES_tradnl" w:eastAsia="es-ES"/>
        </w:rPr>
      </w:pPr>
      <w:r w:rsidRPr="002C00E0">
        <w:rPr>
          <w:rFonts w:ascii="Arial" w:eastAsia="Times New Roman" w:hAnsi="Arial" w:cs="Arial"/>
          <w:b/>
          <w:bCs/>
          <w:spacing w:val="4"/>
          <w:szCs w:val="24"/>
          <w:lang w:val="es-ES_tradnl" w:eastAsia="es-ES"/>
        </w:rPr>
        <w:t xml:space="preserve">ANTECEDENTES </w:t>
      </w:r>
    </w:p>
    <w:p w14:paraId="05D86D9C" w14:textId="77777777" w:rsidR="000D4C70" w:rsidRPr="002C00E0" w:rsidRDefault="000D4C70" w:rsidP="00F23FCC">
      <w:pPr>
        <w:spacing w:after="0" w:line="276" w:lineRule="auto"/>
        <w:jc w:val="both"/>
        <w:rPr>
          <w:rFonts w:ascii="Arial" w:eastAsia="Times New Roman" w:hAnsi="Arial" w:cs="Arial"/>
          <w:b/>
          <w:bCs/>
          <w:spacing w:val="4"/>
          <w:sz w:val="24"/>
          <w:szCs w:val="24"/>
          <w:lang w:val="es-ES_tradnl" w:eastAsia="es-ES"/>
        </w:rPr>
      </w:pPr>
    </w:p>
    <w:p w14:paraId="5AF1BA1C" w14:textId="77777777" w:rsidR="000D4C70" w:rsidRPr="002C00E0" w:rsidRDefault="000D4C70" w:rsidP="00F23FCC">
      <w:pPr>
        <w:pStyle w:val="Prrafodelista"/>
        <w:numPr>
          <w:ilvl w:val="1"/>
          <w:numId w:val="2"/>
        </w:numPr>
        <w:rPr>
          <w:rFonts w:ascii="Arial" w:eastAsia="Times New Roman" w:hAnsi="Arial" w:cs="Arial"/>
          <w:b/>
          <w:bCs/>
          <w:spacing w:val="4"/>
          <w:szCs w:val="24"/>
          <w:lang w:val="es-ES_tradnl" w:eastAsia="es-ES"/>
        </w:rPr>
      </w:pPr>
      <w:r w:rsidRPr="002C00E0">
        <w:rPr>
          <w:rFonts w:ascii="Arial" w:eastAsia="Times New Roman" w:hAnsi="Arial" w:cs="Arial"/>
          <w:b/>
          <w:bCs/>
          <w:spacing w:val="4"/>
          <w:szCs w:val="24"/>
          <w:lang w:val="es-ES_tradnl" w:eastAsia="es-ES"/>
        </w:rPr>
        <w:t>Demanda</w:t>
      </w:r>
    </w:p>
    <w:p w14:paraId="067DA61B" w14:textId="77777777" w:rsidR="000D4C70" w:rsidRPr="002C00E0" w:rsidRDefault="000D4C70" w:rsidP="00F23FCC">
      <w:pPr>
        <w:spacing w:after="0" w:line="276" w:lineRule="auto"/>
        <w:jc w:val="both"/>
        <w:rPr>
          <w:rFonts w:ascii="Arial" w:eastAsia="Times New Roman" w:hAnsi="Arial" w:cs="Arial"/>
          <w:spacing w:val="4"/>
          <w:sz w:val="24"/>
          <w:szCs w:val="24"/>
          <w:lang w:val="es-ES_tradnl" w:eastAsia="es-ES"/>
        </w:rPr>
      </w:pPr>
    </w:p>
    <w:p w14:paraId="1D5A1CCC" w14:textId="77777777" w:rsidR="000D4C70" w:rsidRPr="002C00E0" w:rsidRDefault="000D4C70" w:rsidP="00F23FCC">
      <w:pPr>
        <w:spacing w:after="0" w:line="276" w:lineRule="auto"/>
        <w:jc w:val="both"/>
        <w:rPr>
          <w:rFonts w:ascii="Arial" w:eastAsia="Times New Roman" w:hAnsi="Arial" w:cs="Arial"/>
          <w:spacing w:val="4"/>
          <w:sz w:val="24"/>
          <w:szCs w:val="24"/>
          <w:lang w:eastAsia="es-ES"/>
        </w:rPr>
      </w:pPr>
      <w:r w:rsidRPr="002C00E0">
        <w:rPr>
          <w:rFonts w:ascii="Arial" w:eastAsia="Times New Roman" w:hAnsi="Arial" w:cs="Arial"/>
          <w:spacing w:val="4"/>
          <w:sz w:val="24"/>
          <w:szCs w:val="24"/>
          <w:lang w:eastAsia="es-ES"/>
        </w:rPr>
        <w:t xml:space="preserve">Pretende el demandante que se declare la existencia del contrato del trabajo </w:t>
      </w:r>
      <w:r w:rsidR="00F534DF" w:rsidRPr="002C00E0">
        <w:rPr>
          <w:rFonts w:ascii="Arial" w:eastAsia="Times New Roman" w:hAnsi="Arial" w:cs="Arial"/>
          <w:spacing w:val="4"/>
          <w:sz w:val="24"/>
          <w:szCs w:val="24"/>
          <w:lang w:eastAsia="es-ES"/>
        </w:rPr>
        <w:t xml:space="preserve">a término fijo </w:t>
      </w:r>
      <w:r w:rsidRPr="002C00E0">
        <w:rPr>
          <w:rFonts w:ascii="Arial" w:eastAsia="Times New Roman" w:hAnsi="Arial" w:cs="Arial"/>
          <w:spacing w:val="4"/>
          <w:sz w:val="24"/>
          <w:szCs w:val="24"/>
          <w:lang w:eastAsia="es-ES"/>
        </w:rPr>
        <w:t xml:space="preserve">con la sociedad </w:t>
      </w:r>
      <w:proofErr w:type="spellStart"/>
      <w:r w:rsidRPr="002C00E0">
        <w:rPr>
          <w:rFonts w:ascii="Arial" w:eastAsia="Times New Roman" w:hAnsi="Arial" w:cs="Arial"/>
          <w:spacing w:val="4"/>
          <w:sz w:val="24"/>
          <w:szCs w:val="24"/>
          <w:lang w:eastAsia="es-ES"/>
        </w:rPr>
        <w:t>Promasivo</w:t>
      </w:r>
      <w:proofErr w:type="spellEnd"/>
      <w:r w:rsidRPr="002C00E0">
        <w:rPr>
          <w:rFonts w:ascii="Arial" w:eastAsia="Times New Roman" w:hAnsi="Arial" w:cs="Arial"/>
          <w:spacing w:val="4"/>
          <w:sz w:val="24"/>
          <w:szCs w:val="24"/>
          <w:lang w:eastAsia="es-ES"/>
        </w:rPr>
        <w:t xml:space="preserve"> S.A., entre el 19 de noviembre de 20</w:t>
      </w:r>
      <w:r w:rsidR="00F534DF" w:rsidRPr="002C00E0">
        <w:rPr>
          <w:rFonts w:ascii="Arial" w:eastAsia="Times New Roman" w:hAnsi="Arial" w:cs="Arial"/>
          <w:spacing w:val="4"/>
          <w:sz w:val="24"/>
          <w:szCs w:val="24"/>
          <w:lang w:eastAsia="es-ES"/>
        </w:rPr>
        <w:t>07</w:t>
      </w:r>
      <w:r w:rsidRPr="002C00E0">
        <w:rPr>
          <w:rFonts w:ascii="Arial" w:eastAsia="Times New Roman" w:hAnsi="Arial" w:cs="Arial"/>
          <w:spacing w:val="4"/>
          <w:sz w:val="24"/>
          <w:szCs w:val="24"/>
          <w:lang w:eastAsia="es-ES"/>
        </w:rPr>
        <w:t xml:space="preserve"> y el 2</w:t>
      </w:r>
      <w:r w:rsidR="00F534DF" w:rsidRPr="002C00E0">
        <w:rPr>
          <w:rFonts w:ascii="Arial" w:eastAsia="Times New Roman" w:hAnsi="Arial" w:cs="Arial"/>
          <w:spacing w:val="4"/>
          <w:sz w:val="24"/>
          <w:szCs w:val="24"/>
          <w:lang w:eastAsia="es-ES"/>
        </w:rPr>
        <w:t xml:space="preserve"> de julio de </w:t>
      </w:r>
      <w:r w:rsidRPr="002C00E0">
        <w:rPr>
          <w:rFonts w:ascii="Arial" w:eastAsia="Times New Roman" w:hAnsi="Arial" w:cs="Arial"/>
          <w:spacing w:val="4"/>
          <w:sz w:val="24"/>
          <w:szCs w:val="24"/>
          <w:lang w:eastAsia="es-ES"/>
        </w:rPr>
        <w:t xml:space="preserve">2015, y </w:t>
      </w:r>
      <w:r w:rsidR="00F534DF" w:rsidRPr="002C00E0">
        <w:rPr>
          <w:rFonts w:ascii="Arial" w:eastAsia="Times New Roman" w:hAnsi="Arial" w:cs="Arial"/>
          <w:spacing w:val="4"/>
          <w:sz w:val="24"/>
          <w:szCs w:val="24"/>
          <w:lang w:eastAsia="es-ES"/>
        </w:rPr>
        <w:t xml:space="preserve">consecuente con ello, aspira que se condene a dicho empleador y solidariamente a </w:t>
      </w:r>
      <w:proofErr w:type="spellStart"/>
      <w:r w:rsidR="00F534DF" w:rsidRPr="002C00E0">
        <w:rPr>
          <w:rFonts w:ascii="Arial" w:eastAsia="Times New Roman" w:hAnsi="Arial" w:cs="Arial"/>
          <w:spacing w:val="4"/>
          <w:sz w:val="24"/>
          <w:szCs w:val="24"/>
          <w:lang w:eastAsia="es-ES"/>
        </w:rPr>
        <w:t>Megabus</w:t>
      </w:r>
      <w:proofErr w:type="spellEnd"/>
      <w:r w:rsidR="00F534DF" w:rsidRPr="002C00E0">
        <w:rPr>
          <w:rFonts w:ascii="Arial" w:eastAsia="Times New Roman" w:hAnsi="Arial" w:cs="Arial"/>
          <w:spacing w:val="4"/>
          <w:sz w:val="24"/>
          <w:szCs w:val="24"/>
          <w:lang w:eastAsia="es-ES"/>
        </w:rPr>
        <w:t xml:space="preserve"> S.A., a pagar la liquidación del contrato contentiva de las vacaciones por el periodo 2014-2015, los salarios dejados de cancelar desde agosto de 2014 a julio de 2015, la prima del segundo periodo de 2014 y primero del 2015, las cesantías de los años 2012 a 2015 y los intereses a las mismas. Así mismo, al pago de los </w:t>
      </w:r>
      <w:r w:rsidRPr="002C00E0">
        <w:rPr>
          <w:rFonts w:ascii="Arial" w:eastAsia="Times New Roman" w:hAnsi="Arial" w:cs="Arial"/>
          <w:spacing w:val="4"/>
          <w:sz w:val="24"/>
          <w:szCs w:val="24"/>
          <w:lang w:eastAsia="es-ES"/>
        </w:rPr>
        <w:t xml:space="preserve">aportes en pensión e indemnizaciones debidas (Arts. 64, 65 </w:t>
      </w:r>
      <w:proofErr w:type="spellStart"/>
      <w:r w:rsidRPr="002C00E0">
        <w:rPr>
          <w:rFonts w:ascii="Arial" w:eastAsia="Times New Roman" w:hAnsi="Arial" w:cs="Arial"/>
          <w:spacing w:val="4"/>
          <w:sz w:val="24"/>
          <w:szCs w:val="24"/>
          <w:lang w:eastAsia="es-ES"/>
        </w:rPr>
        <w:t>C.S.T</w:t>
      </w:r>
      <w:proofErr w:type="spellEnd"/>
      <w:r w:rsidRPr="002C00E0">
        <w:rPr>
          <w:rFonts w:ascii="Arial" w:eastAsia="Times New Roman" w:hAnsi="Arial" w:cs="Arial"/>
          <w:spacing w:val="4"/>
          <w:sz w:val="24"/>
          <w:szCs w:val="24"/>
          <w:lang w:eastAsia="es-ES"/>
        </w:rPr>
        <w:t xml:space="preserve"> y 99 de la ley 50 de 1990).</w:t>
      </w:r>
    </w:p>
    <w:p w14:paraId="250F806C" w14:textId="77777777" w:rsidR="000D4C70" w:rsidRPr="002C00E0" w:rsidRDefault="000D4C70" w:rsidP="00F23FCC">
      <w:pPr>
        <w:spacing w:after="0" w:line="276" w:lineRule="auto"/>
        <w:jc w:val="both"/>
        <w:rPr>
          <w:rFonts w:ascii="Arial" w:eastAsia="Times New Roman" w:hAnsi="Arial" w:cs="Arial"/>
          <w:spacing w:val="4"/>
          <w:sz w:val="24"/>
          <w:szCs w:val="24"/>
          <w:lang w:val="es-ES_tradnl" w:eastAsia="es-ES"/>
        </w:rPr>
      </w:pPr>
    </w:p>
    <w:p w14:paraId="5EBE7F8E" w14:textId="77777777" w:rsidR="000D4C70" w:rsidRPr="002C00E0" w:rsidRDefault="000D4C70" w:rsidP="00F23FCC">
      <w:pPr>
        <w:spacing w:after="0" w:line="276" w:lineRule="auto"/>
        <w:jc w:val="both"/>
        <w:rPr>
          <w:rFonts w:ascii="Arial" w:eastAsia="Times New Roman" w:hAnsi="Arial" w:cs="Arial"/>
          <w:spacing w:val="4"/>
          <w:sz w:val="24"/>
          <w:szCs w:val="24"/>
          <w:lang w:val="es-ES_tradnl" w:eastAsia="es-ES"/>
        </w:rPr>
      </w:pPr>
      <w:r w:rsidRPr="002C00E0">
        <w:rPr>
          <w:rFonts w:ascii="Arial" w:eastAsia="Times New Roman" w:hAnsi="Arial" w:cs="Arial"/>
          <w:spacing w:val="4"/>
          <w:sz w:val="24"/>
          <w:szCs w:val="24"/>
          <w:lang w:val="es-ES_tradnl" w:eastAsia="es-ES"/>
        </w:rPr>
        <w:t xml:space="preserve">Como fundamento a sus pedimentos expuso en síntesis que: </w:t>
      </w:r>
      <w:r w:rsidRPr="002C00E0">
        <w:rPr>
          <w:rFonts w:ascii="Arial" w:eastAsia="Times New Roman" w:hAnsi="Arial" w:cs="Arial"/>
          <w:i/>
          <w:iCs/>
          <w:spacing w:val="4"/>
          <w:sz w:val="24"/>
          <w:szCs w:val="24"/>
          <w:lang w:val="es-ES_tradnl" w:eastAsia="es-ES"/>
        </w:rPr>
        <w:t>(i)</w:t>
      </w:r>
      <w:r w:rsidRPr="002C00E0">
        <w:rPr>
          <w:rFonts w:ascii="Arial" w:eastAsia="Times New Roman" w:hAnsi="Arial" w:cs="Arial"/>
          <w:spacing w:val="4"/>
          <w:sz w:val="24"/>
          <w:szCs w:val="24"/>
          <w:lang w:val="es-ES_tradnl" w:eastAsia="es-ES"/>
        </w:rPr>
        <w:t xml:space="preserve"> </w:t>
      </w:r>
      <w:r w:rsidR="00F534DF" w:rsidRPr="002C00E0">
        <w:rPr>
          <w:rFonts w:ascii="Arial" w:eastAsia="Times New Roman" w:hAnsi="Arial" w:cs="Arial"/>
          <w:spacing w:val="4"/>
          <w:sz w:val="24"/>
          <w:szCs w:val="24"/>
          <w:lang w:val="es-ES_tradnl" w:eastAsia="es-ES"/>
        </w:rPr>
        <w:t xml:space="preserve">prestó sus servicios personales y remunerados bajo la continuada dependencia y subordinación de </w:t>
      </w:r>
      <w:proofErr w:type="spellStart"/>
      <w:r w:rsidRPr="002C00E0">
        <w:rPr>
          <w:rFonts w:ascii="Arial" w:eastAsia="Times New Roman" w:hAnsi="Arial" w:cs="Arial"/>
          <w:b/>
          <w:bCs/>
          <w:spacing w:val="4"/>
          <w:sz w:val="24"/>
          <w:szCs w:val="24"/>
          <w:lang w:val="es-ES_tradnl" w:eastAsia="es-ES"/>
        </w:rPr>
        <w:t>Promasivo</w:t>
      </w:r>
      <w:proofErr w:type="spellEnd"/>
      <w:r w:rsidRPr="002C00E0">
        <w:rPr>
          <w:rFonts w:ascii="Arial" w:eastAsia="Times New Roman" w:hAnsi="Arial" w:cs="Arial"/>
          <w:b/>
          <w:bCs/>
          <w:spacing w:val="4"/>
          <w:sz w:val="24"/>
          <w:szCs w:val="24"/>
          <w:lang w:val="es-ES_tradnl" w:eastAsia="es-ES"/>
        </w:rPr>
        <w:t xml:space="preserve"> S.A</w:t>
      </w:r>
      <w:r w:rsidRPr="002C00E0">
        <w:rPr>
          <w:rFonts w:ascii="Arial" w:eastAsia="Times New Roman" w:hAnsi="Arial" w:cs="Arial"/>
          <w:spacing w:val="4"/>
          <w:sz w:val="24"/>
          <w:szCs w:val="24"/>
          <w:lang w:val="es-ES_tradnl" w:eastAsia="es-ES"/>
        </w:rPr>
        <w:t>.</w:t>
      </w:r>
      <w:r w:rsidR="00F534DF" w:rsidRPr="002C00E0">
        <w:rPr>
          <w:rFonts w:ascii="Arial" w:eastAsia="Times New Roman" w:hAnsi="Arial" w:cs="Arial"/>
          <w:spacing w:val="4"/>
          <w:sz w:val="24"/>
          <w:szCs w:val="24"/>
          <w:lang w:val="es-ES_tradnl" w:eastAsia="es-ES"/>
        </w:rPr>
        <w:t xml:space="preserve">, desde el 19 de septiembre de 2007, desempeñando el cargo de operador de bus alimentador; (ii) </w:t>
      </w:r>
      <w:proofErr w:type="spellStart"/>
      <w:r w:rsidR="00F534DF" w:rsidRPr="002C00E0">
        <w:rPr>
          <w:rFonts w:ascii="Arial" w:eastAsia="Times New Roman" w:hAnsi="Arial" w:cs="Arial"/>
          <w:b/>
          <w:spacing w:val="4"/>
          <w:sz w:val="24"/>
          <w:szCs w:val="24"/>
          <w:lang w:val="es-ES_tradnl" w:eastAsia="es-ES"/>
        </w:rPr>
        <w:t>Promasivo</w:t>
      </w:r>
      <w:proofErr w:type="spellEnd"/>
      <w:r w:rsidR="00F534DF" w:rsidRPr="002C00E0">
        <w:rPr>
          <w:rFonts w:ascii="Arial" w:eastAsia="Times New Roman" w:hAnsi="Arial" w:cs="Arial"/>
          <w:b/>
          <w:spacing w:val="4"/>
          <w:sz w:val="24"/>
          <w:szCs w:val="24"/>
          <w:lang w:val="es-ES_tradnl" w:eastAsia="es-ES"/>
        </w:rPr>
        <w:t xml:space="preserve"> S.A</w:t>
      </w:r>
      <w:r w:rsidR="00F534DF" w:rsidRPr="002C00E0">
        <w:rPr>
          <w:rFonts w:ascii="Arial" w:eastAsia="Times New Roman" w:hAnsi="Arial" w:cs="Arial"/>
          <w:spacing w:val="4"/>
          <w:sz w:val="24"/>
          <w:szCs w:val="24"/>
          <w:lang w:val="es-ES_tradnl" w:eastAsia="es-ES"/>
        </w:rPr>
        <w:t xml:space="preserve">. </w:t>
      </w:r>
      <w:r w:rsidRPr="002C00E0">
        <w:rPr>
          <w:rFonts w:ascii="Arial" w:eastAsia="Times New Roman" w:hAnsi="Arial" w:cs="Arial"/>
          <w:spacing w:val="4"/>
          <w:sz w:val="24"/>
          <w:szCs w:val="24"/>
          <w:lang w:val="es-ES_tradnl" w:eastAsia="es-ES"/>
        </w:rPr>
        <w:t xml:space="preserve">es el concesionario del Sistema de Transporte Masivo del Área Metropolitana Centro de Occidente y </w:t>
      </w:r>
      <w:proofErr w:type="spellStart"/>
      <w:r w:rsidRPr="002C00E0">
        <w:rPr>
          <w:rFonts w:ascii="Arial" w:eastAsia="Times New Roman" w:hAnsi="Arial" w:cs="Arial"/>
          <w:spacing w:val="4"/>
          <w:sz w:val="24"/>
          <w:szCs w:val="24"/>
          <w:lang w:val="es-ES_tradnl" w:eastAsia="es-ES"/>
        </w:rPr>
        <w:t>Megabús</w:t>
      </w:r>
      <w:proofErr w:type="spellEnd"/>
      <w:r w:rsidRPr="002C00E0">
        <w:rPr>
          <w:rFonts w:ascii="Arial" w:eastAsia="Times New Roman" w:hAnsi="Arial" w:cs="Arial"/>
          <w:spacing w:val="4"/>
          <w:sz w:val="24"/>
          <w:szCs w:val="24"/>
          <w:lang w:val="es-ES_tradnl" w:eastAsia="es-ES"/>
        </w:rPr>
        <w:t xml:space="preserve"> el ente gestor encargado del control vigilancia del contrato de Concesión No. 01 de 2004, suscrito entre esas entidades; </w:t>
      </w:r>
      <w:r w:rsidRPr="002C00E0">
        <w:rPr>
          <w:rFonts w:ascii="Arial" w:eastAsia="Times New Roman" w:hAnsi="Arial" w:cs="Arial"/>
          <w:i/>
          <w:iCs/>
          <w:spacing w:val="4"/>
          <w:sz w:val="24"/>
          <w:szCs w:val="24"/>
          <w:lang w:val="es-ES_tradnl" w:eastAsia="es-ES"/>
        </w:rPr>
        <w:t>(i</w:t>
      </w:r>
      <w:r w:rsidR="00D225CB" w:rsidRPr="002C00E0">
        <w:rPr>
          <w:rFonts w:ascii="Arial" w:eastAsia="Times New Roman" w:hAnsi="Arial" w:cs="Arial"/>
          <w:i/>
          <w:iCs/>
          <w:spacing w:val="4"/>
          <w:sz w:val="24"/>
          <w:szCs w:val="24"/>
          <w:lang w:val="es-ES_tradnl" w:eastAsia="es-ES"/>
        </w:rPr>
        <w:t>i</w:t>
      </w:r>
      <w:r w:rsidRPr="002C00E0">
        <w:rPr>
          <w:rFonts w:ascii="Arial" w:eastAsia="Times New Roman" w:hAnsi="Arial" w:cs="Arial"/>
          <w:i/>
          <w:iCs/>
          <w:spacing w:val="4"/>
          <w:sz w:val="24"/>
          <w:szCs w:val="24"/>
          <w:lang w:val="es-ES_tradnl" w:eastAsia="es-ES"/>
        </w:rPr>
        <w:t>i)</w:t>
      </w:r>
      <w:r w:rsidRPr="002C00E0">
        <w:rPr>
          <w:rFonts w:ascii="Arial" w:eastAsia="Times New Roman" w:hAnsi="Arial" w:cs="Arial"/>
          <w:spacing w:val="4"/>
          <w:sz w:val="24"/>
          <w:szCs w:val="24"/>
          <w:lang w:val="es-ES_tradnl" w:eastAsia="es-ES"/>
        </w:rPr>
        <w:t xml:space="preserve"> </w:t>
      </w:r>
      <w:proofErr w:type="spellStart"/>
      <w:r w:rsidRPr="002C00E0">
        <w:rPr>
          <w:rFonts w:ascii="Arial" w:eastAsia="Times New Roman" w:hAnsi="Arial" w:cs="Arial"/>
          <w:b/>
          <w:bCs/>
          <w:spacing w:val="4"/>
          <w:sz w:val="24"/>
          <w:szCs w:val="24"/>
          <w:lang w:val="es-ES_tradnl" w:eastAsia="es-ES"/>
        </w:rPr>
        <w:t>Megabús</w:t>
      </w:r>
      <w:proofErr w:type="spellEnd"/>
      <w:r w:rsidRPr="002C00E0">
        <w:rPr>
          <w:rFonts w:ascii="Arial" w:eastAsia="Times New Roman" w:hAnsi="Arial" w:cs="Arial"/>
          <w:b/>
          <w:bCs/>
          <w:spacing w:val="4"/>
          <w:sz w:val="24"/>
          <w:szCs w:val="24"/>
          <w:lang w:val="es-ES_tradnl" w:eastAsia="es-ES"/>
        </w:rPr>
        <w:t xml:space="preserve"> S.A. </w:t>
      </w:r>
      <w:r w:rsidRPr="002C00E0">
        <w:rPr>
          <w:rFonts w:ascii="Arial" w:eastAsia="Times New Roman" w:hAnsi="Arial" w:cs="Arial"/>
          <w:spacing w:val="4"/>
          <w:sz w:val="24"/>
          <w:szCs w:val="24"/>
          <w:lang w:val="es-ES_tradnl" w:eastAsia="es-ES"/>
        </w:rPr>
        <w:t xml:space="preserve">se reservó el derecho de impartir las órdenes y definir las necesidades de la operación; </w:t>
      </w:r>
      <w:r w:rsidRPr="002C00E0">
        <w:rPr>
          <w:rFonts w:ascii="Arial" w:eastAsia="Times New Roman" w:hAnsi="Arial" w:cs="Arial"/>
          <w:i/>
          <w:iCs/>
          <w:spacing w:val="4"/>
          <w:sz w:val="24"/>
          <w:szCs w:val="24"/>
          <w:lang w:val="es-ES_tradnl" w:eastAsia="es-ES"/>
        </w:rPr>
        <w:t>(iv)</w:t>
      </w:r>
      <w:r w:rsidRPr="002C00E0">
        <w:rPr>
          <w:rFonts w:ascii="Arial" w:eastAsia="Times New Roman" w:hAnsi="Arial" w:cs="Arial"/>
          <w:spacing w:val="4"/>
          <w:sz w:val="24"/>
          <w:szCs w:val="24"/>
          <w:lang w:val="es-ES_tradnl" w:eastAsia="es-ES"/>
        </w:rPr>
        <w:t xml:space="preserve"> </w:t>
      </w:r>
      <w:r w:rsidR="00D225CB" w:rsidRPr="002C00E0">
        <w:rPr>
          <w:rFonts w:ascii="Arial" w:eastAsia="Times New Roman" w:hAnsi="Arial" w:cs="Arial"/>
          <w:spacing w:val="4"/>
          <w:sz w:val="24"/>
          <w:szCs w:val="24"/>
          <w:lang w:val="es-ES_tradnl" w:eastAsia="es-ES"/>
        </w:rPr>
        <w:t xml:space="preserve">el 1 de septiembre de 2014 la Gerente de </w:t>
      </w:r>
      <w:proofErr w:type="spellStart"/>
      <w:r w:rsidR="00D225CB" w:rsidRPr="002C00E0">
        <w:rPr>
          <w:rFonts w:ascii="Arial" w:eastAsia="Times New Roman" w:hAnsi="Arial" w:cs="Arial"/>
          <w:b/>
          <w:spacing w:val="4"/>
          <w:sz w:val="24"/>
          <w:szCs w:val="24"/>
          <w:lang w:val="es-ES_tradnl" w:eastAsia="es-ES"/>
        </w:rPr>
        <w:t>Promasivo</w:t>
      </w:r>
      <w:proofErr w:type="spellEnd"/>
      <w:r w:rsidR="00D225CB" w:rsidRPr="002C00E0">
        <w:rPr>
          <w:rFonts w:ascii="Arial" w:eastAsia="Times New Roman" w:hAnsi="Arial" w:cs="Arial"/>
          <w:b/>
          <w:spacing w:val="4"/>
          <w:sz w:val="24"/>
          <w:szCs w:val="24"/>
          <w:lang w:val="es-ES_tradnl" w:eastAsia="es-ES"/>
        </w:rPr>
        <w:t xml:space="preserve"> S.A.</w:t>
      </w:r>
      <w:r w:rsidR="00D225CB" w:rsidRPr="002C00E0">
        <w:rPr>
          <w:rFonts w:ascii="Arial" w:eastAsia="Times New Roman" w:hAnsi="Arial" w:cs="Arial"/>
          <w:spacing w:val="4"/>
          <w:sz w:val="24"/>
          <w:szCs w:val="24"/>
          <w:lang w:val="es-ES_tradnl" w:eastAsia="es-ES"/>
        </w:rPr>
        <w:t xml:space="preserve"> le notificó al presidente del Sindicato de trabajadores de esa entidad, la existencia de contrato de trabajo con los trabajadores y la suspensión de actividades, anunciando que asumía la carga contractual y prestacional, aun sin la prestación del servicio; </w:t>
      </w:r>
      <w:r w:rsidR="00D225CB" w:rsidRPr="002C00E0">
        <w:rPr>
          <w:rFonts w:ascii="Arial" w:eastAsia="Times New Roman" w:hAnsi="Arial" w:cs="Arial"/>
          <w:i/>
          <w:spacing w:val="4"/>
          <w:sz w:val="24"/>
          <w:szCs w:val="24"/>
          <w:lang w:val="es-ES_tradnl" w:eastAsia="es-ES"/>
        </w:rPr>
        <w:t xml:space="preserve">(v) </w:t>
      </w:r>
      <w:r w:rsidR="00D225CB" w:rsidRPr="002C00E0">
        <w:rPr>
          <w:rFonts w:ascii="Arial" w:eastAsia="Times New Roman" w:hAnsi="Arial" w:cs="Arial"/>
          <w:spacing w:val="4"/>
          <w:sz w:val="24"/>
          <w:szCs w:val="24"/>
          <w:lang w:val="es-ES_tradnl" w:eastAsia="es-ES"/>
        </w:rPr>
        <w:t xml:space="preserve">pese a ello, desde el mes de agosto de 2014 no </w:t>
      </w:r>
      <w:r w:rsidR="00D225CB" w:rsidRPr="002C00E0">
        <w:rPr>
          <w:rFonts w:ascii="Arial" w:eastAsia="Times New Roman" w:hAnsi="Arial" w:cs="Arial"/>
          <w:spacing w:val="4"/>
          <w:sz w:val="24"/>
          <w:szCs w:val="24"/>
          <w:lang w:val="es-ES_tradnl" w:eastAsia="es-ES"/>
        </w:rPr>
        <w:lastRenderedPageBreak/>
        <w:t xml:space="preserve">le fueron cancelados los salarios ni los aportes de seguridad social; </w:t>
      </w:r>
      <w:r w:rsidR="00D225CB" w:rsidRPr="002C00E0">
        <w:rPr>
          <w:rFonts w:ascii="Arial" w:eastAsia="Times New Roman" w:hAnsi="Arial" w:cs="Arial"/>
          <w:i/>
          <w:spacing w:val="4"/>
          <w:sz w:val="24"/>
          <w:szCs w:val="24"/>
          <w:lang w:val="es-ES_tradnl" w:eastAsia="es-ES"/>
        </w:rPr>
        <w:t>(vi)</w:t>
      </w:r>
      <w:r w:rsidR="00D225CB" w:rsidRPr="002C00E0">
        <w:rPr>
          <w:rFonts w:ascii="Arial" w:eastAsia="Times New Roman" w:hAnsi="Arial" w:cs="Arial"/>
          <w:spacing w:val="4"/>
          <w:sz w:val="24"/>
          <w:szCs w:val="24"/>
          <w:lang w:val="es-ES_tradnl" w:eastAsia="es-ES"/>
        </w:rPr>
        <w:t xml:space="preserve"> que ante los múltiples incumplimientos de su empleador, el 2 de julio de 2012 decidió dar por terminado en forma unilateral el contrato de trabajo; </w:t>
      </w:r>
      <w:r w:rsidR="00D225CB" w:rsidRPr="002C00E0">
        <w:rPr>
          <w:rFonts w:ascii="Arial" w:eastAsia="Times New Roman" w:hAnsi="Arial" w:cs="Arial"/>
          <w:i/>
          <w:spacing w:val="4"/>
          <w:sz w:val="24"/>
          <w:szCs w:val="24"/>
          <w:lang w:val="es-ES_tradnl" w:eastAsia="es-ES"/>
        </w:rPr>
        <w:t>(vii)</w:t>
      </w:r>
      <w:r w:rsidR="00D225CB" w:rsidRPr="002C00E0">
        <w:rPr>
          <w:rFonts w:ascii="Arial" w:eastAsia="Times New Roman" w:hAnsi="Arial" w:cs="Arial"/>
          <w:spacing w:val="4"/>
          <w:sz w:val="24"/>
          <w:szCs w:val="24"/>
          <w:lang w:val="es-ES_tradnl" w:eastAsia="es-ES"/>
        </w:rPr>
        <w:t xml:space="preserve"> que la asignación básica mensual para el año 2014 ascendía a $895.352, más una bonificación constante de $100.000, más recargos, dominicales y festivos; </w:t>
      </w:r>
      <w:r w:rsidR="00D225CB" w:rsidRPr="002C00E0">
        <w:rPr>
          <w:rFonts w:ascii="Arial" w:eastAsia="Times New Roman" w:hAnsi="Arial" w:cs="Arial"/>
          <w:i/>
          <w:spacing w:val="4"/>
          <w:sz w:val="24"/>
          <w:szCs w:val="24"/>
          <w:lang w:val="es-ES_tradnl" w:eastAsia="es-ES"/>
        </w:rPr>
        <w:t>(viii)</w:t>
      </w:r>
      <w:r w:rsidR="00D225CB" w:rsidRPr="002C00E0">
        <w:rPr>
          <w:rFonts w:ascii="Arial" w:eastAsia="Times New Roman" w:hAnsi="Arial" w:cs="Arial"/>
          <w:spacing w:val="4"/>
          <w:sz w:val="24"/>
          <w:szCs w:val="24"/>
          <w:lang w:val="es-ES_tradnl" w:eastAsia="es-ES"/>
        </w:rPr>
        <w:t xml:space="preserve"> le adeudan aportes a pensión</w:t>
      </w:r>
      <w:r w:rsidR="009B6E60" w:rsidRPr="002C00E0">
        <w:rPr>
          <w:rFonts w:ascii="Arial" w:eastAsia="Times New Roman" w:hAnsi="Arial" w:cs="Arial"/>
          <w:spacing w:val="4"/>
          <w:sz w:val="24"/>
          <w:szCs w:val="24"/>
          <w:lang w:val="es-ES_tradnl" w:eastAsia="es-ES"/>
        </w:rPr>
        <w:t xml:space="preserve"> </w:t>
      </w:r>
      <w:r w:rsidRPr="002C00E0">
        <w:rPr>
          <w:rFonts w:ascii="Arial" w:eastAsia="Times New Roman" w:hAnsi="Arial" w:cs="Arial"/>
          <w:spacing w:val="4"/>
          <w:sz w:val="24"/>
          <w:szCs w:val="24"/>
          <w:lang w:val="es-ES_tradnl" w:eastAsia="es-ES"/>
        </w:rPr>
        <w:t xml:space="preserve">y que existen algunos ciclos en que el pago fue inferior al valor real de los salarios, adeudándosele también las cesantías e  intereses sobre las mismas, los salarios desde agosto de </w:t>
      </w:r>
      <w:r w:rsidR="00DC72C4" w:rsidRPr="002C00E0">
        <w:rPr>
          <w:rFonts w:ascii="Arial" w:eastAsia="Times New Roman" w:hAnsi="Arial" w:cs="Arial"/>
          <w:spacing w:val="4"/>
          <w:sz w:val="24"/>
          <w:szCs w:val="24"/>
          <w:lang w:val="es-ES_tradnl" w:eastAsia="es-ES"/>
        </w:rPr>
        <w:t>2014,</w:t>
      </w:r>
      <w:r w:rsidRPr="002C00E0">
        <w:rPr>
          <w:rFonts w:ascii="Arial" w:eastAsia="Times New Roman" w:hAnsi="Arial" w:cs="Arial"/>
          <w:spacing w:val="4"/>
          <w:sz w:val="24"/>
          <w:szCs w:val="24"/>
          <w:lang w:val="es-ES_tradnl" w:eastAsia="es-ES"/>
        </w:rPr>
        <w:t xml:space="preserve"> las vacaciones</w:t>
      </w:r>
      <w:r w:rsidR="00DC72C4" w:rsidRPr="002C00E0">
        <w:rPr>
          <w:rFonts w:ascii="Arial" w:eastAsia="Times New Roman" w:hAnsi="Arial" w:cs="Arial"/>
          <w:spacing w:val="4"/>
          <w:sz w:val="24"/>
          <w:szCs w:val="24"/>
          <w:lang w:val="es-ES_tradnl" w:eastAsia="es-ES"/>
        </w:rPr>
        <w:t xml:space="preserve">, primas de servicio causada </w:t>
      </w:r>
      <w:r w:rsidRPr="002C00E0">
        <w:rPr>
          <w:rFonts w:ascii="Arial" w:eastAsia="Times New Roman" w:hAnsi="Arial" w:cs="Arial"/>
          <w:spacing w:val="4"/>
          <w:sz w:val="24"/>
          <w:szCs w:val="24"/>
          <w:lang w:val="es-ES_tradnl" w:eastAsia="es-ES"/>
        </w:rPr>
        <w:t xml:space="preserve">en diciembre de 2014 y </w:t>
      </w:r>
      <w:r w:rsidR="00DC72C4" w:rsidRPr="002C00E0">
        <w:rPr>
          <w:rFonts w:ascii="Arial" w:eastAsia="Times New Roman" w:hAnsi="Arial" w:cs="Arial"/>
          <w:spacing w:val="4"/>
          <w:sz w:val="24"/>
          <w:szCs w:val="24"/>
          <w:lang w:val="es-ES_tradnl" w:eastAsia="es-ES"/>
        </w:rPr>
        <w:t xml:space="preserve">primer semestre </w:t>
      </w:r>
      <w:r w:rsidRPr="002C00E0">
        <w:rPr>
          <w:rFonts w:ascii="Arial" w:eastAsia="Times New Roman" w:hAnsi="Arial" w:cs="Arial"/>
          <w:spacing w:val="4"/>
          <w:sz w:val="24"/>
          <w:szCs w:val="24"/>
          <w:lang w:val="es-ES_tradnl" w:eastAsia="es-ES"/>
        </w:rPr>
        <w:t>de 2015;</w:t>
      </w:r>
      <w:r w:rsidR="00DC72C4" w:rsidRPr="002C00E0">
        <w:rPr>
          <w:rFonts w:ascii="Arial" w:eastAsia="Times New Roman" w:hAnsi="Arial" w:cs="Arial"/>
          <w:spacing w:val="4"/>
          <w:sz w:val="24"/>
          <w:szCs w:val="24"/>
          <w:lang w:val="es-ES_tradnl" w:eastAsia="es-ES"/>
        </w:rPr>
        <w:t xml:space="preserve"> y </w:t>
      </w:r>
      <w:r w:rsidRPr="002C00E0">
        <w:rPr>
          <w:rFonts w:ascii="Arial" w:eastAsia="Times New Roman" w:hAnsi="Arial" w:cs="Arial"/>
          <w:i/>
          <w:iCs/>
          <w:spacing w:val="4"/>
          <w:sz w:val="24"/>
          <w:szCs w:val="24"/>
          <w:lang w:val="es-ES_tradnl" w:eastAsia="es-ES"/>
        </w:rPr>
        <w:t>(</w:t>
      </w:r>
      <w:r w:rsidR="00DC72C4" w:rsidRPr="002C00E0">
        <w:rPr>
          <w:rFonts w:ascii="Arial" w:eastAsia="Times New Roman" w:hAnsi="Arial" w:cs="Arial"/>
          <w:i/>
          <w:iCs/>
          <w:spacing w:val="4"/>
          <w:sz w:val="24"/>
          <w:szCs w:val="24"/>
          <w:lang w:val="es-ES_tradnl" w:eastAsia="es-ES"/>
        </w:rPr>
        <w:t>ix</w:t>
      </w:r>
      <w:r w:rsidRPr="002C00E0">
        <w:rPr>
          <w:rFonts w:ascii="Arial" w:eastAsia="Times New Roman" w:hAnsi="Arial" w:cs="Arial"/>
          <w:i/>
          <w:iCs/>
          <w:spacing w:val="4"/>
          <w:sz w:val="24"/>
          <w:szCs w:val="24"/>
          <w:lang w:val="es-ES_tradnl" w:eastAsia="es-ES"/>
        </w:rPr>
        <w:t>)</w:t>
      </w:r>
      <w:r w:rsidRPr="002C00E0">
        <w:rPr>
          <w:rFonts w:ascii="Arial" w:eastAsia="Times New Roman" w:hAnsi="Arial" w:cs="Arial"/>
          <w:spacing w:val="4"/>
          <w:sz w:val="24"/>
          <w:szCs w:val="24"/>
          <w:lang w:val="es-ES_tradnl" w:eastAsia="es-ES"/>
        </w:rPr>
        <w:t xml:space="preserve"> que el </w:t>
      </w:r>
      <w:r w:rsidR="00DC72C4" w:rsidRPr="002C00E0">
        <w:rPr>
          <w:rFonts w:ascii="Arial" w:eastAsia="Times New Roman" w:hAnsi="Arial" w:cs="Arial"/>
          <w:spacing w:val="4"/>
          <w:sz w:val="24"/>
          <w:szCs w:val="24"/>
          <w:lang w:val="es-ES_tradnl" w:eastAsia="es-ES"/>
        </w:rPr>
        <w:t xml:space="preserve">17 de julio de 2015 </w:t>
      </w:r>
      <w:r w:rsidRPr="002C00E0">
        <w:rPr>
          <w:rFonts w:ascii="Arial" w:eastAsia="Times New Roman" w:hAnsi="Arial" w:cs="Arial"/>
          <w:spacing w:val="4"/>
          <w:sz w:val="24"/>
          <w:szCs w:val="24"/>
          <w:lang w:val="es-ES_tradnl" w:eastAsia="es-ES"/>
        </w:rPr>
        <w:t xml:space="preserve">radicó la correspondiente reclamación administrativa ante </w:t>
      </w:r>
      <w:proofErr w:type="spellStart"/>
      <w:r w:rsidRPr="002C00E0">
        <w:rPr>
          <w:rFonts w:ascii="Arial" w:eastAsia="Times New Roman" w:hAnsi="Arial" w:cs="Arial"/>
          <w:spacing w:val="4"/>
          <w:sz w:val="24"/>
          <w:szCs w:val="24"/>
          <w:lang w:val="es-ES_tradnl" w:eastAsia="es-ES"/>
        </w:rPr>
        <w:t>Megabús</w:t>
      </w:r>
      <w:proofErr w:type="spellEnd"/>
      <w:r w:rsidRPr="002C00E0">
        <w:rPr>
          <w:rFonts w:ascii="Arial" w:eastAsia="Times New Roman" w:hAnsi="Arial" w:cs="Arial"/>
          <w:spacing w:val="4"/>
          <w:sz w:val="24"/>
          <w:szCs w:val="24"/>
          <w:lang w:val="es-ES_tradnl" w:eastAsia="es-ES"/>
        </w:rPr>
        <w:t xml:space="preserve">, </w:t>
      </w:r>
      <w:r w:rsidR="00DC72C4" w:rsidRPr="002C00E0">
        <w:rPr>
          <w:rFonts w:ascii="Arial" w:eastAsia="Times New Roman" w:hAnsi="Arial" w:cs="Arial"/>
          <w:spacing w:val="4"/>
          <w:sz w:val="24"/>
          <w:szCs w:val="24"/>
          <w:lang w:val="es-ES_tradnl" w:eastAsia="es-ES"/>
        </w:rPr>
        <w:t xml:space="preserve">siéndole resuelta desfavorablemente. </w:t>
      </w:r>
    </w:p>
    <w:p w14:paraId="4D306000" w14:textId="77777777" w:rsidR="00DC72C4" w:rsidRPr="002C00E0" w:rsidRDefault="00DC72C4" w:rsidP="00F23FCC">
      <w:pPr>
        <w:spacing w:after="0" w:line="276" w:lineRule="auto"/>
        <w:jc w:val="both"/>
        <w:rPr>
          <w:rFonts w:ascii="Arial" w:eastAsia="Times New Roman" w:hAnsi="Arial" w:cs="Arial"/>
          <w:spacing w:val="4"/>
          <w:sz w:val="24"/>
          <w:szCs w:val="24"/>
          <w:lang w:val="es-ES_tradnl" w:eastAsia="es-ES"/>
        </w:rPr>
      </w:pPr>
    </w:p>
    <w:p w14:paraId="53DFABAD" w14:textId="77777777" w:rsidR="000D4C70" w:rsidRPr="002C00E0" w:rsidRDefault="000D4C70" w:rsidP="00F23FCC">
      <w:pPr>
        <w:spacing w:after="0" w:line="276" w:lineRule="auto"/>
        <w:jc w:val="both"/>
        <w:rPr>
          <w:rFonts w:ascii="Arial" w:eastAsia="Times New Roman" w:hAnsi="Arial" w:cs="Arial"/>
          <w:b/>
          <w:bCs/>
          <w:spacing w:val="4"/>
          <w:sz w:val="24"/>
          <w:szCs w:val="24"/>
          <w:lang w:val="es-ES_tradnl" w:eastAsia="es-ES"/>
        </w:rPr>
      </w:pPr>
      <w:r w:rsidRPr="002C00E0">
        <w:rPr>
          <w:rFonts w:ascii="Arial" w:eastAsia="Times New Roman" w:hAnsi="Arial" w:cs="Arial"/>
          <w:b/>
          <w:bCs/>
          <w:spacing w:val="4"/>
          <w:sz w:val="24"/>
          <w:szCs w:val="24"/>
          <w:lang w:val="es-ES_tradnl" w:eastAsia="es-ES"/>
        </w:rPr>
        <w:tab/>
        <w:t xml:space="preserve">1.2. Respuesta a la demanda </w:t>
      </w:r>
    </w:p>
    <w:p w14:paraId="46C9F738" w14:textId="77777777" w:rsidR="000D4C70" w:rsidRPr="002C00E0" w:rsidRDefault="000D4C70" w:rsidP="00F23FCC">
      <w:pPr>
        <w:pStyle w:val="Sinespaciado"/>
        <w:spacing w:line="276" w:lineRule="auto"/>
        <w:rPr>
          <w:rFonts w:ascii="Arial" w:hAnsi="Arial" w:cs="Arial"/>
          <w:spacing w:val="4"/>
          <w:sz w:val="24"/>
          <w:szCs w:val="24"/>
        </w:rPr>
      </w:pPr>
    </w:p>
    <w:p w14:paraId="4D1E0459" w14:textId="085D9C0D" w:rsidR="00756213" w:rsidRPr="002C00E0" w:rsidRDefault="000D4C70" w:rsidP="00F23FCC">
      <w:pPr>
        <w:spacing w:line="276" w:lineRule="auto"/>
        <w:jc w:val="both"/>
        <w:rPr>
          <w:rFonts w:ascii="Arial" w:hAnsi="Arial" w:cs="Arial"/>
          <w:spacing w:val="4"/>
          <w:sz w:val="24"/>
          <w:szCs w:val="24"/>
        </w:rPr>
      </w:pPr>
      <w:r w:rsidRPr="002C00E0">
        <w:rPr>
          <w:rFonts w:ascii="Arial" w:eastAsia="Times New Roman" w:hAnsi="Arial" w:cs="Arial"/>
          <w:spacing w:val="4"/>
          <w:sz w:val="24"/>
          <w:szCs w:val="24"/>
          <w:lang w:val="es-ES_tradnl" w:eastAsia="es-ES"/>
        </w:rPr>
        <w:t xml:space="preserve">Trabada la Litis, la sociedad </w:t>
      </w:r>
      <w:r w:rsidR="00CE3CE3" w:rsidRPr="002C00E0">
        <w:rPr>
          <w:rFonts w:ascii="Arial" w:eastAsia="Times New Roman" w:hAnsi="Arial" w:cs="Arial"/>
          <w:spacing w:val="4"/>
          <w:sz w:val="24"/>
          <w:szCs w:val="24"/>
          <w:lang w:val="es-ES_tradnl" w:eastAsia="es-ES"/>
        </w:rPr>
        <w:t xml:space="preserve">demandada </w:t>
      </w:r>
      <w:proofErr w:type="spellStart"/>
      <w:r w:rsidR="00DC72C4" w:rsidRPr="002C00E0">
        <w:rPr>
          <w:rFonts w:ascii="Arial" w:eastAsia="Times New Roman" w:hAnsi="Arial" w:cs="Arial"/>
          <w:b/>
          <w:spacing w:val="4"/>
          <w:sz w:val="24"/>
          <w:szCs w:val="24"/>
          <w:lang w:val="es-ES_tradnl" w:eastAsia="es-ES"/>
        </w:rPr>
        <w:t>PROMASIVO</w:t>
      </w:r>
      <w:proofErr w:type="spellEnd"/>
      <w:r w:rsidR="00DC72C4" w:rsidRPr="002C00E0">
        <w:rPr>
          <w:rFonts w:ascii="Arial" w:eastAsia="Times New Roman" w:hAnsi="Arial" w:cs="Arial"/>
          <w:b/>
          <w:spacing w:val="4"/>
          <w:sz w:val="24"/>
          <w:szCs w:val="24"/>
          <w:lang w:val="es-ES_tradnl" w:eastAsia="es-ES"/>
        </w:rPr>
        <w:t xml:space="preserve"> S.A. EN LIQUIDACIÓN </w:t>
      </w:r>
      <w:r w:rsidR="00DC72C4" w:rsidRPr="002C00E0">
        <w:rPr>
          <w:rFonts w:ascii="Arial" w:eastAsia="Times New Roman" w:hAnsi="Arial" w:cs="Arial"/>
          <w:spacing w:val="4"/>
          <w:sz w:val="24"/>
          <w:szCs w:val="24"/>
          <w:lang w:val="es-ES_tradnl" w:eastAsia="es-ES"/>
        </w:rPr>
        <w:t>allegó respuesta a través de su apoderada judicial, en la que aceptó los hechos relativos a la prestación personal del servicio del demandante</w:t>
      </w:r>
      <w:r w:rsidR="0033222B" w:rsidRPr="002C00E0">
        <w:rPr>
          <w:rFonts w:ascii="Arial" w:eastAsia="Times New Roman" w:hAnsi="Arial" w:cs="Arial"/>
          <w:spacing w:val="4"/>
          <w:sz w:val="24"/>
          <w:szCs w:val="24"/>
          <w:lang w:val="es-ES_tradnl" w:eastAsia="es-ES"/>
        </w:rPr>
        <w:t xml:space="preserve"> durante el lapso indicado, </w:t>
      </w:r>
      <w:r w:rsidR="00756213" w:rsidRPr="002C00E0">
        <w:rPr>
          <w:rFonts w:ascii="Arial" w:eastAsia="Times New Roman" w:hAnsi="Arial" w:cs="Arial"/>
          <w:spacing w:val="4"/>
          <w:sz w:val="24"/>
          <w:szCs w:val="24"/>
          <w:lang w:val="es-ES_tradnl" w:eastAsia="es-ES"/>
        </w:rPr>
        <w:t>el cargo desempeñado, la terminación del v</w:t>
      </w:r>
      <w:r w:rsidR="009C7B69" w:rsidRPr="002C00E0">
        <w:rPr>
          <w:rFonts w:ascii="Arial" w:eastAsia="Times New Roman" w:hAnsi="Arial" w:cs="Arial"/>
          <w:spacing w:val="4"/>
          <w:sz w:val="24"/>
          <w:szCs w:val="24"/>
          <w:lang w:val="es-ES_tradnl" w:eastAsia="es-ES"/>
        </w:rPr>
        <w:t>í</w:t>
      </w:r>
      <w:r w:rsidR="00756213" w:rsidRPr="002C00E0">
        <w:rPr>
          <w:rFonts w:ascii="Arial" w:eastAsia="Times New Roman" w:hAnsi="Arial" w:cs="Arial"/>
          <w:spacing w:val="4"/>
          <w:sz w:val="24"/>
          <w:szCs w:val="24"/>
          <w:lang w:val="es-ES_tradnl" w:eastAsia="es-ES"/>
        </w:rPr>
        <w:t xml:space="preserve">nculo contractual por justa causa, el salario básico devengado y la bonificación mensual, indicando que los recargos nocturnos, dominicales y festivos no eran constantes, la falta de pago de los aportes a pensión de algunos ciclos, la no consignación de cesantías debido a problemas financieros y, del periodo vacacional comprendido entre septiembre de 2013 y el mismo mes del 2014, el reclamo presentado ante </w:t>
      </w:r>
      <w:proofErr w:type="spellStart"/>
      <w:r w:rsidR="00756213" w:rsidRPr="002C00E0">
        <w:rPr>
          <w:rFonts w:ascii="Arial" w:eastAsia="Times New Roman" w:hAnsi="Arial" w:cs="Arial"/>
          <w:spacing w:val="4"/>
          <w:sz w:val="24"/>
          <w:szCs w:val="24"/>
          <w:lang w:val="es-ES_tradnl" w:eastAsia="es-ES"/>
        </w:rPr>
        <w:t>Megabus</w:t>
      </w:r>
      <w:proofErr w:type="spellEnd"/>
      <w:r w:rsidR="00756213" w:rsidRPr="002C00E0">
        <w:rPr>
          <w:rFonts w:ascii="Arial" w:eastAsia="Times New Roman" w:hAnsi="Arial" w:cs="Arial"/>
          <w:spacing w:val="4"/>
          <w:sz w:val="24"/>
          <w:szCs w:val="24"/>
          <w:lang w:val="es-ES_tradnl" w:eastAsia="es-ES"/>
        </w:rPr>
        <w:t xml:space="preserve"> </w:t>
      </w:r>
      <w:r w:rsidR="00CE3CE3" w:rsidRPr="002C00E0">
        <w:rPr>
          <w:rFonts w:ascii="Arial" w:eastAsia="Times New Roman" w:hAnsi="Arial" w:cs="Arial"/>
          <w:spacing w:val="4"/>
          <w:sz w:val="24"/>
          <w:szCs w:val="24"/>
          <w:lang w:val="es-ES_tradnl" w:eastAsia="es-ES"/>
        </w:rPr>
        <w:t xml:space="preserve">S.A. </w:t>
      </w:r>
      <w:r w:rsidR="00756213" w:rsidRPr="002C00E0">
        <w:rPr>
          <w:rFonts w:ascii="Arial" w:eastAsia="Times New Roman" w:hAnsi="Arial" w:cs="Arial"/>
          <w:spacing w:val="4"/>
          <w:sz w:val="24"/>
          <w:szCs w:val="24"/>
          <w:lang w:val="es-ES_tradnl" w:eastAsia="es-ES"/>
        </w:rPr>
        <w:t>y su respuesta</w:t>
      </w:r>
      <w:r w:rsidR="00CE3CE3" w:rsidRPr="002C00E0">
        <w:rPr>
          <w:rFonts w:ascii="Arial" w:eastAsia="Times New Roman" w:hAnsi="Arial" w:cs="Arial"/>
          <w:spacing w:val="4"/>
          <w:sz w:val="24"/>
          <w:szCs w:val="24"/>
          <w:lang w:val="es-ES_tradnl" w:eastAsia="es-ES"/>
        </w:rPr>
        <w:t>, entre otros</w:t>
      </w:r>
      <w:r w:rsidR="00756213" w:rsidRPr="002C00E0">
        <w:rPr>
          <w:rFonts w:ascii="Arial" w:eastAsia="Times New Roman" w:hAnsi="Arial" w:cs="Arial"/>
          <w:spacing w:val="4"/>
          <w:sz w:val="24"/>
          <w:szCs w:val="24"/>
          <w:lang w:val="es-ES_tradnl" w:eastAsia="es-ES"/>
        </w:rPr>
        <w:t xml:space="preserve">. </w:t>
      </w:r>
      <w:r w:rsidR="00756213" w:rsidRPr="002C00E0">
        <w:rPr>
          <w:rFonts w:ascii="Arial" w:hAnsi="Arial" w:cs="Arial"/>
          <w:spacing w:val="4"/>
          <w:sz w:val="24"/>
          <w:szCs w:val="24"/>
        </w:rPr>
        <w:t>Se opuso a las pretensiones incoadas en su contra. En su defensa, propuso como excepciones de fondo las de “Prescripción”, “Inexistencia parcial de las obligaciones demandadas”, “Cobro de lo no debido”, “Indebida acumulación de pretensiones” y “Doble cobro de las acreencias laborales”, ver folios 132 a 152.</w:t>
      </w:r>
    </w:p>
    <w:p w14:paraId="13999E7B" w14:textId="77777777" w:rsidR="00756213" w:rsidRPr="002C00E0" w:rsidRDefault="00756213" w:rsidP="00F23FCC">
      <w:pPr>
        <w:pStyle w:val="Sinespaciado"/>
        <w:spacing w:line="276" w:lineRule="auto"/>
        <w:rPr>
          <w:rFonts w:ascii="Arial" w:hAnsi="Arial" w:cs="Arial"/>
          <w:spacing w:val="4"/>
          <w:sz w:val="24"/>
          <w:szCs w:val="24"/>
        </w:rPr>
      </w:pPr>
    </w:p>
    <w:p w14:paraId="0761877D" w14:textId="2D3C27AF" w:rsidR="000D4C70" w:rsidRPr="002C00E0" w:rsidRDefault="00756213" w:rsidP="00F23FCC">
      <w:pPr>
        <w:spacing w:after="0" w:line="276" w:lineRule="auto"/>
        <w:jc w:val="both"/>
        <w:rPr>
          <w:rFonts w:ascii="Arial" w:eastAsia="Times New Roman" w:hAnsi="Arial" w:cs="Arial"/>
          <w:spacing w:val="4"/>
          <w:sz w:val="24"/>
          <w:szCs w:val="24"/>
          <w:lang w:val="es-ES_tradnl" w:eastAsia="es-ES"/>
        </w:rPr>
      </w:pPr>
      <w:r w:rsidRPr="002C00E0">
        <w:rPr>
          <w:rFonts w:ascii="Arial" w:hAnsi="Arial" w:cs="Arial"/>
          <w:spacing w:val="4"/>
          <w:sz w:val="24"/>
          <w:szCs w:val="24"/>
        </w:rPr>
        <w:t xml:space="preserve">Por su parte, la sociedad demandada </w:t>
      </w:r>
      <w:proofErr w:type="spellStart"/>
      <w:r w:rsidR="000D4C70" w:rsidRPr="002C00E0">
        <w:rPr>
          <w:rFonts w:ascii="Arial" w:eastAsia="Times New Roman" w:hAnsi="Arial" w:cs="Arial"/>
          <w:b/>
          <w:bCs/>
          <w:spacing w:val="4"/>
          <w:sz w:val="24"/>
          <w:szCs w:val="24"/>
          <w:lang w:val="es-ES_tradnl" w:eastAsia="es-ES"/>
        </w:rPr>
        <w:t>MEGABÙS</w:t>
      </w:r>
      <w:proofErr w:type="spellEnd"/>
      <w:r w:rsidR="000D4C70" w:rsidRPr="002C00E0">
        <w:rPr>
          <w:rFonts w:ascii="Arial" w:eastAsia="Times New Roman" w:hAnsi="Arial" w:cs="Arial"/>
          <w:b/>
          <w:bCs/>
          <w:spacing w:val="4"/>
          <w:sz w:val="24"/>
          <w:szCs w:val="24"/>
          <w:lang w:val="es-ES_tradnl" w:eastAsia="es-ES"/>
        </w:rPr>
        <w:t xml:space="preserve"> S.A., </w:t>
      </w:r>
      <w:r w:rsidRPr="002C00E0">
        <w:rPr>
          <w:rFonts w:ascii="Arial" w:eastAsia="Times New Roman" w:hAnsi="Arial" w:cs="Arial"/>
          <w:spacing w:val="4"/>
          <w:sz w:val="24"/>
          <w:szCs w:val="24"/>
          <w:lang w:val="es-ES_tradnl" w:eastAsia="es-ES"/>
        </w:rPr>
        <w:t xml:space="preserve">se pronunció a </w:t>
      </w:r>
      <w:r w:rsidR="000D4C70" w:rsidRPr="002C00E0">
        <w:rPr>
          <w:rFonts w:ascii="Arial" w:eastAsia="Times New Roman" w:hAnsi="Arial" w:cs="Arial"/>
          <w:spacing w:val="4"/>
          <w:sz w:val="24"/>
          <w:szCs w:val="24"/>
          <w:lang w:val="es-ES_tradnl" w:eastAsia="es-ES"/>
        </w:rPr>
        <w:t xml:space="preserve">través de su apoderado judicial en la que aceptó los hechos relativos a la naturaleza de la entidad, la titularidad que ostenta frente al Sistema Integrado de Transporte </w:t>
      </w:r>
      <w:r w:rsidR="00CE3CE3" w:rsidRPr="002C00E0">
        <w:rPr>
          <w:rFonts w:ascii="Arial" w:eastAsia="Times New Roman" w:hAnsi="Arial" w:cs="Arial"/>
          <w:spacing w:val="4"/>
          <w:sz w:val="24"/>
          <w:szCs w:val="24"/>
          <w:lang w:val="es-ES_tradnl" w:eastAsia="es-ES"/>
        </w:rPr>
        <w:t>Público</w:t>
      </w:r>
      <w:r w:rsidR="000D4C70" w:rsidRPr="002C00E0">
        <w:rPr>
          <w:rFonts w:ascii="Arial" w:eastAsia="Times New Roman" w:hAnsi="Arial" w:cs="Arial"/>
          <w:spacing w:val="4"/>
          <w:sz w:val="24"/>
          <w:szCs w:val="24"/>
          <w:lang w:val="es-ES_tradnl" w:eastAsia="es-ES"/>
        </w:rPr>
        <w:t xml:space="preserve"> de pasajeros en el área centro de occidente, y en tal condición como gestor encargado, así como la presentación de la reclamación administrativa y su falta de respuesta. Frente a los demás indicó que no eran ciertos o no le constaban. Se opuso a la totalidad de las pretensiones al considerar que no existe responsabilidad solidaria</w:t>
      </w:r>
      <w:r w:rsidR="00CE3CE3" w:rsidRPr="002C00E0">
        <w:rPr>
          <w:rFonts w:ascii="Arial" w:eastAsia="Times New Roman" w:hAnsi="Arial" w:cs="Arial"/>
          <w:spacing w:val="4"/>
          <w:sz w:val="24"/>
          <w:szCs w:val="24"/>
          <w:lang w:val="es-ES_tradnl" w:eastAsia="es-ES"/>
        </w:rPr>
        <w:t xml:space="preserve"> por cuanto la entidad no tiene ningún compromiso en los términos y para los efectos de la cláusula de indemnidad que se pactó con el concesionario y sus socios solidarios</w:t>
      </w:r>
      <w:r w:rsidR="000D4C70" w:rsidRPr="002C00E0">
        <w:rPr>
          <w:rFonts w:ascii="Arial" w:eastAsia="Times New Roman" w:hAnsi="Arial" w:cs="Arial"/>
          <w:spacing w:val="4"/>
          <w:sz w:val="24"/>
          <w:szCs w:val="24"/>
          <w:lang w:val="es-ES_tradnl" w:eastAsia="es-ES"/>
        </w:rPr>
        <w:t xml:space="preserve">. En su defensa invocó como único medio exceptivo el de “Prescripción”. Llamó en garantía a </w:t>
      </w:r>
      <w:proofErr w:type="spellStart"/>
      <w:r w:rsidR="000D4C70" w:rsidRPr="002C00E0">
        <w:rPr>
          <w:rFonts w:ascii="Arial" w:eastAsia="Times New Roman" w:hAnsi="Arial" w:cs="Arial"/>
          <w:spacing w:val="4"/>
          <w:sz w:val="24"/>
          <w:szCs w:val="24"/>
          <w:lang w:val="es-ES_tradnl" w:eastAsia="es-ES"/>
        </w:rPr>
        <w:t>Liberty</w:t>
      </w:r>
      <w:proofErr w:type="spellEnd"/>
      <w:r w:rsidR="000D4C70" w:rsidRPr="002C00E0">
        <w:rPr>
          <w:rFonts w:ascii="Arial" w:eastAsia="Times New Roman" w:hAnsi="Arial" w:cs="Arial"/>
          <w:spacing w:val="4"/>
          <w:sz w:val="24"/>
          <w:szCs w:val="24"/>
          <w:lang w:val="es-ES_tradnl" w:eastAsia="es-ES"/>
        </w:rPr>
        <w:t xml:space="preserve"> Seguros S.A., SI 99 S.A. y López Bedoya y Asociados y CIA S. en C. (</w:t>
      </w:r>
      <w:proofErr w:type="spellStart"/>
      <w:r w:rsidR="000D4C70" w:rsidRPr="002C00E0">
        <w:rPr>
          <w:rFonts w:ascii="Arial" w:eastAsia="Times New Roman" w:hAnsi="Arial" w:cs="Arial"/>
          <w:spacing w:val="4"/>
          <w:sz w:val="24"/>
          <w:szCs w:val="24"/>
          <w:lang w:val="es-ES_tradnl" w:eastAsia="es-ES"/>
        </w:rPr>
        <w:t>fls</w:t>
      </w:r>
      <w:proofErr w:type="spellEnd"/>
      <w:r w:rsidR="000D4C70" w:rsidRPr="002C00E0">
        <w:rPr>
          <w:rFonts w:ascii="Arial" w:eastAsia="Times New Roman" w:hAnsi="Arial" w:cs="Arial"/>
          <w:spacing w:val="4"/>
          <w:sz w:val="24"/>
          <w:szCs w:val="24"/>
          <w:lang w:val="es-ES_tradnl" w:eastAsia="es-ES"/>
        </w:rPr>
        <w:t>.</w:t>
      </w:r>
      <w:r w:rsidR="00F23FCC" w:rsidRPr="002C00E0">
        <w:rPr>
          <w:rFonts w:ascii="Arial" w:eastAsia="Times New Roman" w:hAnsi="Arial" w:cs="Arial"/>
          <w:spacing w:val="4"/>
          <w:sz w:val="24"/>
          <w:szCs w:val="24"/>
          <w:lang w:val="es-ES_tradnl" w:eastAsia="es-ES"/>
        </w:rPr>
        <w:t xml:space="preserve"> </w:t>
      </w:r>
      <w:r w:rsidR="00CE3CE3" w:rsidRPr="002C00E0">
        <w:rPr>
          <w:rFonts w:ascii="Arial" w:eastAsia="Times New Roman" w:hAnsi="Arial" w:cs="Arial"/>
          <w:spacing w:val="4"/>
          <w:sz w:val="24"/>
          <w:szCs w:val="24"/>
          <w:lang w:val="es-ES_tradnl" w:eastAsia="es-ES"/>
        </w:rPr>
        <w:t>272 a 333</w:t>
      </w:r>
      <w:r w:rsidR="000D4C70" w:rsidRPr="002C00E0">
        <w:rPr>
          <w:rFonts w:ascii="Arial" w:eastAsia="Times New Roman" w:hAnsi="Arial" w:cs="Arial"/>
          <w:spacing w:val="4"/>
          <w:sz w:val="24"/>
          <w:szCs w:val="24"/>
          <w:lang w:val="es-ES_tradnl" w:eastAsia="es-ES"/>
        </w:rPr>
        <w:t>).</w:t>
      </w:r>
    </w:p>
    <w:p w14:paraId="765F0AD4" w14:textId="77777777" w:rsidR="00F23FCC" w:rsidRPr="002C00E0" w:rsidRDefault="00F23FCC" w:rsidP="00F23FCC">
      <w:pPr>
        <w:spacing w:after="0" w:line="276" w:lineRule="auto"/>
        <w:jc w:val="both"/>
        <w:rPr>
          <w:rFonts w:ascii="Arial" w:eastAsia="Times New Roman" w:hAnsi="Arial" w:cs="Arial"/>
          <w:spacing w:val="4"/>
          <w:sz w:val="24"/>
          <w:szCs w:val="24"/>
          <w:lang w:val="es-ES_tradnl" w:eastAsia="es-ES"/>
        </w:rPr>
      </w:pPr>
    </w:p>
    <w:p w14:paraId="260C010D" w14:textId="372F50D1" w:rsidR="000D4C70" w:rsidRPr="002C00E0" w:rsidRDefault="000D4C70" w:rsidP="00F23FCC">
      <w:pPr>
        <w:spacing w:after="0" w:line="276" w:lineRule="auto"/>
        <w:jc w:val="both"/>
        <w:rPr>
          <w:rFonts w:ascii="Arial" w:eastAsia="Times New Roman" w:hAnsi="Arial" w:cs="Arial"/>
          <w:spacing w:val="4"/>
          <w:sz w:val="24"/>
          <w:szCs w:val="24"/>
          <w:lang w:val="es-ES_tradnl" w:eastAsia="es-ES"/>
        </w:rPr>
      </w:pPr>
      <w:r w:rsidRPr="002C00E0">
        <w:rPr>
          <w:rFonts w:ascii="Arial" w:eastAsia="Times New Roman" w:hAnsi="Arial" w:cs="Arial"/>
          <w:b/>
          <w:bCs/>
          <w:spacing w:val="4"/>
          <w:sz w:val="24"/>
          <w:szCs w:val="24"/>
          <w:lang w:val="es-ES_tradnl" w:eastAsia="es-ES"/>
        </w:rPr>
        <w:t>L</w:t>
      </w:r>
      <w:r w:rsidR="00962A85" w:rsidRPr="002C00E0">
        <w:rPr>
          <w:rFonts w:ascii="Arial" w:eastAsia="Times New Roman" w:hAnsi="Arial" w:cs="Arial"/>
          <w:b/>
          <w:bCs/>
          <w:spacing w:val="4"/>
          <w:sz w:val="24"/>
          <w:szCs w:val="24"/>
          <w:lang w:val="es-ES_tradnl" w:eastAsia="es-ES"/>
        </w:rPr>
        <w:t>Ó</w:t>
      </w:r>
      <w:r w:rsidRPr="002C00E0">
        <w:rPr>
          <w:rFonts w:ascii="Arial" w:eastAsia="Times New Roman" w:hAnsi="Arial" w:cs="Arial"/>
          <w:b/>
          <w:bCs/>
          <w:spacing w:val="4"/>
          <w:sz w:val="24"/>
          <w:szCs w:val="24"/>
          <w:lang w:val="es-ES_tradnl" w:eastAsia="es-ES"/>
        </w:rPr>
        <w:t>PEZ BEDOYA Y ASOCIADOS y CIA S. en C</w:t>
      </w:r>
      <w:r w:rsidRPr="002C00E0">
        <w:rPr>
          <w:rFonts w:ascii="Arial" w:eastAsia="Times New Roman" w:hAnsi="Arial" w:cs="Arial"/>
          <w:spacing w:val="4"/>
          <w:sz w:val="24"/>
          <w:szCs w:val="24"/>
          <w:lang w:val="es-ES_tradnl" w:eastAsia="es-ES"/>
        </w:rPr>
        <w:t xml:space="preserve">, contestó la demanda y el llamamiento, oponiéndose a ambas, alegando respecto a la primera, que no tuvo nada que ver con la contratación del demandante, y frente a la segunda, que el contrato de concesión solo involucró la responsabilidad de </w:t>
      </w:r>
      <w:proofErr w:type="spellStart"/>
      <w:r w:rsidRPr="002C00E0">
        <w:rPr>
          <w:rFonts w:ascii="Arial" w:eastAsia="Times New Roman" w:hAnsi="Arial" w:cs="Arial"/>
          <w:spacing w:val="4"/>
          <w:sz w:val="24"/>
          <w:szCs w:val="24"/>
          <w:lang w:val="es-ES_tradnl" w:eastAsia="es-ES"/>
        </w:rPr>
        <w:t>Promasivo</w:t>
      </w:r>
      <w:proofErr w:type="spellEnd"/>
      <w:r w:rsidRPr="002C00E0">
        <w:rPr>
          <w:rFonts w:ascii="Arial" w:eastAsia="Times New Roman" w:hAnsi="Arial" w:cs="Arial"/>
          <w:spacing w:val="4"/>
          <w:sz w:val="24"/>
          <w:szCs w:val="24"/>
          <w:lang w:val="es-ES_tradnl" w:eastAsia="es-ES"/>
        </w:rPr>
        <w:t xml:space="preserve"> S.A. hoy en liquidación. En su defensa invocó como medios exceptivos </w:t>
      </w:r>
      <w:r w:rsidR="00962A85" w:rsidRPr="002C00E0">
        <w:rPr>
          <w:rFonts w:ascii="Arial" w:eastAsia="Times New Roman" w:hAnsi="Arial" w:cs="Arial"/>
          <w:spacing w:val="4"/>
          <w:sz w:val="24"/>
          <w:szCs w:val="24"/>
          <w:lang w:val="es-ES_tradnl" w:eastAsia="es-ES"/>
        </w:rPr>
        <w:t xml:space="preserve">respecto de la </w:t>
      </w:r>
      <w:r w:rsidR="00962A85" w:rsidRPr="002C00E0">
        <w:rPr>
          <w:rFonts w:ascii="Arial" w:eastAsia="Times New Roman" w:hAnsi="Arial" w:cs="Arial"/>
          <w:spacing w:val="4"/>
          <w:sz w:val="24"/>
          <w:szCs w:val="24"/>
          <w:lang w:val="es-ES_tradnl" w:eastAsia="es-ES"/>
        </w:rPr>
        <w:lastRenderedPageBreak/>
        <w:t xml:space="preserve">demanda principal </w:t>
      </w:r>
      <w:r w:rsidRPr="002C00E0">
        <w:rPr>
          <w:rFonts w:ascii="Arial" w:eastAsia="Times New Roman" w:hAnsi="Arial" w:cs="Arial"/>
          <w:spacing w:val="4"/>
          <w:sz w:val="24"/>
          <w:szCs w:val="24"/>
          <w:lang w:val="es-ES_tradnl" w:eastAsia="es-ES"/>
        </w:rPr>
        <w:t>los de “Ausencia de solidaridad entre la sociedad</w:t>
      </w:r>
      <w:r w:rsidR="00962A85" w:rsidRPr="002C00E0">
        <w:rPr>
          <w:rFonts w:ascii="Arial" w:eastAsia="Times New Roman" w:hAnsi="Arial" w:cs="Arial"/>
          <w:spacing w:val="4"/>
          <w:sz w:val="24"/>
          <w:szCs w:val="24"/>
          <w:lang w:val="es-ES_tradnl" w:eastAsia="es-ES"/>
        </w:rPr>
        <w:t xml:space="preserve"> y </w:t>
      </w:r>
      <w:proofErr w:type="spellStart"/>
      <w:r w:rsidR="00962A85" w:rsidRPr="002C00E0">
        <w:rPr>
          <w:rFonts w:ascii="Arial" w:eastAsia="Times New Roman" w:hAnsi="Arial" w:cs="Arial"/>
          <w:spacing w:val="4"/>
          <w:sz w:val="24"/>
          <w:szCs w:val="24"/>
          <w:lang w:val="es-ES_tradnl" w:eastAsia="es-ES"/>
        </w:rPr>
        <w:t>Megabús</w:t>
      </w:r>
      <w:proofErr w:type="spellEnd"/>
      <w:r w:rsidR="00962A85" w:rsidRPr="002C00E0">
        <w:rPr>
          <w:rFonts w:ascii="Arial" w:eastAsia="Times New Roman" w:hAnsi="Arial" w:cs="Arial"/>
          <w:spacing w:val="4"/>
          <w:sz w:val="24"/>
          <w:szCs w:val="24"/>
          <w:lang w:val="es-ES_tradnl" w:eastAsia="es-ES"/>
        </w:rPr>
        <w:t xml:space="preserve"> S.A.</w:t>
      </w:r>
      <w:r w:rsidRPr="002C00E0">
        <w:rPr>
          <w:rFonts w:ascii="Arial" w:eastAsia="Times New Roman" w:hAnsi="Arial" w:cs="Arial"/>
          <w:spacing w:val="4"/>
          <w:sz w:val="24"/>
          <w:szCs w:val="24"/>
          <w:lang w:val="es-ES_tradnl" w:eastAsia="es-ES"/>
        </w:rPr>
        <w:t>”. “Prescripción”, e “Inexistencia de las obligaciones demandadas”</w:t>
      </w:r>
      <w:r w:rsidR="00962A85" w:rsidRPr="002C00E0">
        <w:rPr>
          <w:rFonts w:ascii="Arial" w:eastAsia="Times New Roman" w:hAnsi="Arial" w:cs="Arial"/>
          <w:spacing w:val="4"/>
          <w:sz w:val="24"/>
          <w:szCs w:val="24"/>
          <w:lang w:val="es-ES_tradnl" w:eastAsia="es-ES"/>
        </w:rPr>
        <w:t xml:space="preserve"> y, respecto del llamamiento, adicionó los de “Petición antes de tiempo” e “Inexistencia del demandante o del demandado”, </w:t>
      </w:r>
      <w:r w:rsidRPr="002C00E0">
        <w:rPr>
          <w:rFonts w:ascii="Arial" w:eastAsia="Times New Roman" w:hAnsi="Arial" w:cs="Arial"/>
          <w:spacing w:val="4"/>
          <w:sz w:val="24"/>
          <w:szCs w:val="24"/>
          <w:lang w:val="es-ES_tradnl" w:eastAsia="es-ES"/>
        </w:rPr>
        <w:t>(</w:t>
      </w:r>
      <w:proofErr w:type="spellStart"/>
      <w:r w:rsidRPr="002C00E0">
        <w:rPr>
          <w:rFonts w:ascii="Arial" w:eastAsia="Times New Roman" w:hAnsi="Arial" w:cs="Arial"/>
          <w:spacing w:val="4"/>
          <w:sz w:val="24"/>
          <w:szCs w:val="24"/>
          <w:lang w:val="es-ES_tradnl" w:eastAsia="es-ES"/>
        </w:rPr>
        <w:t>fls</w:t>
      </w:r>
      <w:proofErr w:type="spellEnd"/>
      <w:r w:rsidRPr="002C00E0">
        <w:rPr>
          <w:rFonts w:ascii="Arial" w:eastAsia="Times New Roman" w:hAnsi="Arial" w:cs="Arial"/>
          <w:spacing w:val="4"/>
          <w:sz w:val="24"/>
          <w:szCs w:val="24"/>
          <w:lang w:val="es-ES_tradnl" w:eastAsia="es-ES"/>
        </w:rPr>
        <w:t>.</w:t>
      </w:r>
      <w:r w:rsidR="00F23FCC" w:rsidRPr="002C00E0">
        <w:rPr>
          <w:rFonts w:ascii="Arial" w:eastAsia="Times New Roman" w:hAnsi="Arial" w:cs="Arial"/>
          <w:spacing w:val="4"/>
          <w:sz w:val="24"/>
          <w:szCs w:val="24"/>
          <w:lang w:val="es-ES_tradnl" w:eastAsia="es-ES"/>
        </w:rPr>
        <w:t xml:space="preserve"> </w:t>
      </w:r>
      <w:r w:rsidR="00962A85" w:rsidRPr="002C00E0">
        <w:rPr>
          <w:rFonts w:ascii="Arial" w:eastAsia="Times New Roman" w:hAnsi="Arial" w:cs="Arial"/>
          <w:spacing w:val="4"/>
          <w:sz w:val="24"/>
          <w:szCs w:val="24"/>
          <w:lang w:val="es-ES_tradnl" w:eastAsia="es-ES"/>
        </w:rPr>
        <w:t>354</w:t>
      </w:r>
      <w:r w:rsidRPr="002C00E0">
        <w:rPr>
          <w:rFonts w:ascii="Arial" w:eastAsia="Times New Roman" w:hAnsi="Arial" w:cs="Arial"/>
          <w:spacing w:val="4"/>
          <w:sz w:val="24"/>
          <w:szCs w:val="24"/>
          <w:lang w:val="es-ES_tradnl" w:eastAsia="es-ES"/>
        </w:rPr>
        <w:t xml:space="preserve"> a </w:t>
      </w:r>
      <w:r w:rsidR="00962A85" w:rsidRPr="002C00E0">
        <w:rPr>
          <w:rFonts w:ascii="Arial" w:eastAsia="Times New Roman" w:hAnsi="Arial" w:cs="Arial"/>
          <w:spacing w:val="4"/>
          <w:sz w:val="24"/>
          <w:szCs w:val="24"/>
          <w:lang w:val="es-ES_tradnl" w:eastAsia="es-ES"/>
        </w:rPr>
        <w:t>383</w:t>
      </w:r>
      <w:r w:rsidRPr="002C00E0">
        <w:rPr>
          <w:rFonts w:ascii="Arial" w:eastAsia="Times New Roman" w:hAnsi="Arial" w:cs="Arial"/>
          <w:spacing w:val="4"/>
          <w:sz w:val="24"/>
          <w:szCs w:val="24"/>
          <w:lang w:val="es-ES_tradnl" w:eastAsia="es-ES"/>
        </w:rPr>
        <w:t>).</w:t>
      </w:r>
    </w:p>
    <w:p w14:paraId="35911A94" w14:textId="77777777" w:rsidR="000D4C70" w:rsidRPr="002C00E0" w:rsidRDefault="000D4C70" w:rsidP="00F23FCC">
      <w:pPr>
        <w:spacing w:after="0" w:line="276" w:lineRule="auto"/>
        <w:jc w:val="both"/>
        <w:rPr>
          <w:rFonts w:ascii="Arial" w:eastAsia="Times New Roman" w:hAnsi="Arial" w:cs="Arial"/>
          <w:spacing w:val="4"/>
          <w:sz w:val="24"/>
          <w:szCs w:val="24"/>
          <w:lang w:val="es-ES_tradnl" w:eastAsia="es-ES"/>
        </w:rPr>
      </w:pPr>
    </w:p>
    <w:p w14:paraId="1AB564DA" w14:textId="43CDD69F" w:rsidR="000D4C70" w:rsidRPr="002C00E0" w:rsidRDefault="000D4C70" w:rsidP="00F23FCC">
      <w:pPr>
        <w:spacing w:after="0" w:line="276" w:lineRule="auto"/>
        <w:jc w:val="both"/>
        <w:rPr>
          <w:rFonts w:ascii="Arial" w:eastAsia="Times New Roman" w:hAnsi="Arial" w:cs="Arial"/>
          <w:spacing w:val="4"/>
          <w:sz w:val="24"/>
          <w:szCs w:val="24"/>
          <w:lang w:val="es-ES_tradnl" w:eastAsia="es-ES"/>
        </w:rPr>
      </w:pPr>
      <w:r w:rsidRPr="002C00E0">
        <w:rPr>
          <w:rFonts w:ascii="Arial" w:eastAsia="Times New Roman" w:hAnsi="Arial" w:cs="Arial"/>
          <w:spacing w:val="4"/>
          <w:sz w:val="24"/>
          <w:szCs w:val="24"/>
          <w:lang w:val="es-ES_tradnl" w:eastAsia="es-ES"/>
        </w:rPr>
        <w:t xml:space="preserve">Por su parte, </w:t>
      </w:r>
      <w:proofErr w:type="spellStart"/>
      <w:r w:rsidRPr="002C00E0">
        <w:rPr>
          <w:rFonts w:ascii="Arial" w:eastAsia="Times New Roman" w:hAnsi="Arial" w:cs="Arial"/>
          <w:b/>
          <w:bCs/>
          <w:spacing w:val="4"/>
          <w:sz w:val="24"/>
          <w:szCs w:val="24"/>
          <w:lang w:val="es-ES_tradnl" w:eastAsia="es-ES"/>
        </w:rPr>
        <w:t>L</w:t>
      </w:r>
      <w:r w:rsidR="00F23FCC" w:rsidRPr="002C00E0">
        <w:rPr>
          <w:rFonts w:ascii="Arial" w:eastAsia="Times New Roman" w:hAnsi="Arial" w:cs="Arial"/>
          <w:b/>
          <w:bCs/>
          <w:spacing w:val="4"/>
          <w:sz w:val="24"/>
          <w:szCs w:val="24"/>
          <w:lang w:val="es-ES_tradnl" w:eastAsia="es-ES"/>
        </w:rPr>
        <w:t>I</w:t>
      </w:r>
      <w:r w:rsidRPr="002C00E0">
        <w:rPr>
          <w:rFonts w:ascii="Arial" w:eastAsia="Times New Roman" w:hAnsi="Arial" w:cs="Arial"/>
          <w:b/>
          <w:bCs/>
          <w:spacing w:val="4"/>
          <w:sz w:val="24"/>
          <w:szCs w:val="24"/>
          <w:lang w:val="es-ES_tradnl" w:eastAsia="es-ES"/>
        </w:rPr>
        <w:t>BERTY</w:t>
      </w:r>
      <w:proofErr w:type="spellEnd"/>
      <w:r w:rsidRPr="002C00E0">
        <w:rPr>
          <w:rFonts w:ascii="Arial" w:eastAsia="Times New Roman" w:hAnsi="Arial" w:cs="Arial"/>
          <w:b/>
          <w:bCs/>
          <w:spacing w:val="4"/>
          <w:sz w:val="24"/>
          <w:szCs w:val="24"/>
          <w:lang w:val="es-ES_tradnl" w:eastAsia="es-ES"/>
        </w:rPr>
        <w:t xml:space="preserve"> SEGUROS S.A</w:t>
      </w:r>
      <w:r w:rsidRPr="002C00E0">
        <w:rPr>
          <w:rFonts w:ascii="Arial" w:eastAsia="Times New Roman" w:hAnsi="Arial" w:cs="Arial"/>
          <w:spacing w:val="4"/>
          <w:sz w:val="24"/>
          <w:szCs w:val="24"/>
          <w:lang w:val="es-ES_tradnl" w:eastAsia="es-ES"/>
        </w:rPr>
        <w:t>., se opuso igualmente a las pretensiones de la demanda principal y del llamamiento y formuló como excepciones de mérito las que denominó la “</w:t>
      </w:r>
      <w:r w:rsidR="00962A85" w:rsidRPr="002C00E0">
        <w:rPr>
          <w:rFonts w:ascii="Arial" w:eastAsia="Times New Roman" w:hAnsi="Arial" w:cs="Arial"/>
          <w:spacing w:val="4"/>
          <w:sz w:val="24"/>
          <w:szCs w:val="24"/>
          <w:lang w:val="es-ES_tradnl" w:eastAsia="es-ES"/>
        </w:rPr>
        <w:t>F</w:t>
      </w:r>
      <w:r w:rsidRPr="002C00E0">
        <w:rPr>
          <w:rFonts w:ascii="Arial" w:eastAsia="Times New Roman" w:hAnsi="Arial" w:cs="Arial"/>
          <w:spacing w:val="4"/>
          <w:sz w:val="24"/>
          <w:szCs w:val="24"/>
          <w:lang w:val="es-ES_tradnl" w:eastAsia="es-ES"/>
        </w:rPr>
        <w:t>alta de legitimación en la causa por pasiva”, “Inexistencia de la obligación demandada por inexistencia de causa jurídica”, “Improcedencia de reconocimiento de intereses moratorios”, “Inexistencia de la obligación a indemnizar”</w:t>
      </w:r>
      <w:r w:rsidR="00962A85" w:rsidRPr="002C00E0">
        <w:rPr>
          <w:rFonts w:ascii="Arial" w:eastAsia="Times New Roman" w:hAnsi="Arial" w:cs="Arial"/>
          <w:spacing w:val="4"/>
          <w:sz w:val="24"/>
          <w:szCs w:val="24"/>
          <w:lang w:val="es-ES_tradnl" w:eastAsia="es-ES"/>
        </w:rPr>
        <w:t xml:space="preserve"> </w:t>
      </w:r>
      <w:r w:rsidRPr="002C00E0">
        <w:rPr>
          <w:rFonts w:ascii="Arial" w:eastAsia="Times New Roman" w:hAnsi="Arial" w:cs="Arial"/>
          <w:spacing w:val="4"/>
          <w:sz w:val="24"/>
          <w:szCs w:val="24"/>
          <w:lang w:val="es-ES_tradnl" w:eastAsia="es-ES"/>
        </w:rPr>
        <w:t>y “Prescripción”. Y frente al llamamiento: “</w:t>
      </w:r>
      <w:proofErr w:type="spellStart"/>
      <w:r w:rsidRPr="002C00E0">
        <w:rPr>
          <w:rFonts w:ascii="Arial" w:eastAsia="Times New Roman" w:hAnsi="Arial" w:cs="Arial"/>
          <w:spacing w:val="4"/>
          <w:sz w:val="24"/>
          <w:szCs w:val="24"/>
          <w:lang w:val="es-ES_tradnl" w:eastAsia="es-ES"/>
        </w:rPr>
        <w:t>Inasegurabilidad</w:t>
      </w:r>
      <w:proofErr w:type="spellEnd"/>
      <w:r w:rsidRPr="002C00E0">
        <w:rPr>
          <w:rFonts w:ascii="Arial" w:eastAsia="Times New Roman" w:hAnsi="Arial" w:cs="Arial"/>
          <w:spacing w:val="4"/>
          <w:sz w:val="24"/>
          <w:szCs w:val="24"/>
          <w:lang w:val="es-ES_tradnl" w:eastAsia="es-ES"/>
        </w:rPr>
        <w:t xml:space="preserve"> de la culpa grave y los actos meramente potestativo”, “Riesgos no amparados”, “Ausencia de dolo”, “Limite asegurado”</w:t>
      </w:r>
      <w:r w:rsidR="00962A85" w:rsidRPr="002C00E0">
        <w:rPr>
          <w:rFonts w:ascii="Arial" w:eastAsia="Times New Roman" w:hAnsi="Arial" w:cs="Arial"/>
          <w:spacing w:val="4"/>
          <w:sz w:val="24"/>
          <w:szCs w:val="24"/>
          <w:lang w:val="es-ES_tradnl" w:eastAsia="es-ES"/>
        </w:rPr>
        <w:t xml:space="preserve"> y</w:t>
      </w:r>
      <w:r w:rsidRPr="002C00E0">
        <w:rPr>
          <w:rFonts w:ascii="Arial" w:eastAsia="Times New Roman" w:hAnsi="Arial" w:cs="Arial"/>
          <w:spacing w:val="4"/>
          <w:sz w:val="24"/>
          <w:szCs w:val="24"/>
          <w:lang w:val="es-ES_tradnl" w:eastAsia="es-ES"/>
        </w:rPr>
        <w:t xml:space="preserve"> “No constitución en mora por parte del beneficiario” recalcando que la responsabilidad debe circunscribirse a los términos, condiciones y exclusiones de la póliza vigente al momento de producirse los hechos de la demanda, (</w:t>
      </w:r>
      <w:proofErr w:type="spellStart"/>
      <w:r w:rsidRPr="002C00E0">
        <w:rPr>
          <w:rFonts w:ascii="Arial" w:eastAsia="Times New Roman" w:hAnsi="Arial" w:cs="Arial"/>
          <w:spacing w:val="4"/>
          <w:sz w:val="24"/>
          <w:szCs w:val="24"/>
          <w:lang w:val="es-ES_tradnl" w:eastAsia="es-ES"/>
        </w:rPr>
        <w:t>fls</w:t>
      </w:r>
      <w:proofErr w:type="spellEnd"/>
      <w:r w:rsidRPr="002C00E0">
        <w:rPr>
          <w:rFonts w:ascii="Arial" w:eastAsia="Times New Roman" w:hAnsi="Arial" w:cs="Arial"/>
          <w:spacing w:val="4"/>
          <w:sz w:val="24"/>
          <w:szCs w:val="24"/>
          <w:lang w:val="es-ES_tradnl" w:eastAsia="es-ES"/>
        </w:rPr>
        <w:t>.</w:t>
      </w:r>
      <w:r w:rsidR="00F23FCC" w:rsidRPr="002C00E0">
        <w:rPr>
          <w:rFonts w:ascii="Arial" w:eastAsia="Times New Roman" w:hAnsi="Arial" w:cs="Arial"/>
          <w:spacing w:val="4"/>
          <w:sz w:val="24"/>
          <w:szCs w:val="24"/>
          <w:lang w:val="es-ES_tradnl" w:eastAsia="es-ES"/>
        </w:rPr>
        <w:t xml:space="preserve"> </w:t>
      </w:r>
      <w:r w:rsidR="00371B08" w:rsidRPr="002C00E0">
        <w:rPr>
          <w:rFonts w:ascii="Arial" w:eastAsia="Times New Roman" w:hAnsi="Arial" w:cs="Arial"/>
          <w:spacing w:val="4"/>
          <w:sz w:val="24"/>
          <w:szCs w:val="24"/>
          <w:lang w:val="es-ES_tradnl" w:eastAsia="es-ES"/>
        </w:rPr>
        <w:t>384</w:t>
      </w:r>
      <w:r w:rsidRPr="002C00E0">
        <w:rPr>
          <w:rFonts w:ascii="Arial" w:eastAsia="Times New Roman" w:hAnsi="Arial" w:cs="Arial"/>
          <w:spacing w:val="4"/>
          <w:sz w:val="24"/>
          <w:szCs w:val="24"/>
          <w:lang w:val="es-ES_tradnl" w:eastAsia="es-ES"/>
        </w:rPr>
        <w:t xml:space="preserve"> a </w:t>
      </w:r>
      <w:r w:rsidR="00371B08" w:rsidRPr="002C00E0">
        <w:rPr>
          <w:rFonts w:ascii="Arial" w:eastAsia="Times New Roman" w:hAnsi="Arial" w:cs="Arial"/>
          <w:spacing w:val="4"/>
          <w:sz w:val="24"/>
          <w:szCs w:val="24"/>
          <w:lang w:val="es-ES_tradnl" w:eastAsia="es-ES"/>
        </w:rPr>
        <w:t>414</w:t>
      </w:r>
      <w:r w:rsidRPr="002C00E0">
        <w:rPr>
          <w:rFonts w:ascii="Arial" w:eastAsia="Times New Roman" w:hAnsi="Arial" w:cs="Arial"/>
          <w:spacing w:val="4"/>
          <w:sz w:val="24"/>
          <w:szCs w:val="24"/>
          <w:lang w:val="es-ES_tradnl" w:eastAsia="es-ES"/>
        </w:rPr>
        <w:t>).</w:t>
      </w:r>
    </w:p>
    <w:p w14:paraId="3BEAC4CE" w14:textId="77777777" w:rsidR="000D4C70" w:rsidRPr="002C00E0" w:rsidRDefault="000D4C70" w:rsidP="00F23FCC">
      <w:pPr>
        <w:spacing w:after="0" w:line="276" w:lineRule="auto"/>
        <w:jc w:val="both"/>
        <w:rPr>
          <w:rFonts w:ascii="Arial" w:eastAsia="Times New Roman" w:hAnsi="Arial" w:cs="Arial"/>
          <w:spacing w:val="4"/>
          <w:sz w:val="24"/>
          <w:szCs w:val="24"/>
          <w:lang w:val="es-ES_tradnl" w:eastAsia="es-ES"/>
        </w:rPr>
      </w:pPr>
    </w:p>
    <w:p w14:paraId="388CE2DC" w14:textId="7DA37764" w:rsidR="000D4C70" w:rsidRPr="002C00E0" w:rsidRDefault="000D4C70" w:rsidP="00F23FCC">
      <w:pPr>
        <w:spacing w:after="0" w:line="276" w:lineRule="auto"/>
        <w:jc w:val="both"/>
        <w:rPr>
          <w:rFonts w:ascii="Arial" w:eastAsia="Times New Roman" w:hAnsi="Arial" w:cs="Arial"/>
          <w:spacing w:val="4"/>
          <w:sz w:val="24"/>
          <w:szCs w:val="24"/>
          <w:lang w:val="es-ES_tradnl" w:eastAsia="es-ES"/>
        </w:rPr>
      </w:pPr>
      <w:r w:rsidRPr="002C00E0">
        <w:rPr>
          <w:rFonts w:ascii="Arial" w:eastAsia="Times New Roman" w:hAnsi="Arial" w:cs="Arial"/>
          <w:spacing w:val="4"/>
          <w:sz w:val="24"/>
          <w:szCs w:val="24"/>
          <w:lang w:val="es-ES_tradnl" w:eastAsia="es-ES"/>
        </w:rPr>
        <w:t xml:space="preserve">A su turno, la sociedad </w:t>
      </w:r>
      <w:r w:rsidRPr="002C00E0">
        <w:rPr>
          <w:rFonts w:ascii="Arial" w:eastAsia="Times New Roman" w:hAnsi="Arial" w:cs="Arial"/>
          <w:b/>
          <w:bCs/>
          <w:spacing w:val="4"/>
          <w:sz w:val="24"/>
          <w:szCs w:val="24"/>
          <w:lang w:val="es-ES_tradnl" w:eastAsia="es-ES"/>
        </w:rPr>
        <w:t>SI 99 S.A.,</w:t>
      </w:r>
      <w:r w:rsidRPr="002C00E0">
        <w:rPr>
          <w:rFonts w:ascii="Arial" w:eastAsia="Times New Roman" w:hAnsi="Arial" w:cs="Arial"/>
          <w:spacing w:val="4"/>
          <w:sz w:val="24"/>
          <w:szCs w:val="24"/>
          <w:lang w:val="es-ES_tradnl" w:eastAsia="es-ES"/>
        </w:rPr>
        <w:t xml:space="preserve"> allegó respuesta dentro del término</w:t>
      </w:r>
      <w:r w:rsidR="00371B08" w:rsidRPr="002C00E0">
        <w:rPr>
          <w:rFonts w:ascii="Arial" w:eastAsia="Times New Roman" w:hAnsi="Arial" w:cs="Arial"/>
          <w:spacing w:val="4"/>
          <w:sz w:val="24"/>
          <w:szCs w:val="24"/>
          <w:lang w:val="es-ES_tradnl" w:eastAsia="es-ES"/>
        </w:rPr>
        <w:t xml:space="preserve"> concedido</w:t>
      </w:r>
      <w:r w:rsidRPr="002C00E0">
        <w:rPr>
          <w:rFonts w:ascii="Arial" w:eastAsia="Times New Roman" w:hAnsi="Arial" w:cs="Arial"/>
          <w:spacing w:val="4"/>
          <w:sz w:val="24"/>
          <w:szCs w:val="24"/>
          <w:lang w:val="es-ES_tradnl" w:eastAsia="es-ES"/>
        </w:rPr>
        <w:t>, manifestando oposición frente a las pretensiones e invocando como excepciones de fondo las de “Falta de legitimación por pasiva”, “Cobro de lo no debido por inexistencia de la obligación”, “Inexistencia de la solidaridad”, “Cobro de lo no debido por ausencia de causa”, “Buena fe” y “Prescripción”, (</w:t>
      </w:r>
      <w:proofErr w:type="spellStart"/>
      <w:r w:rsidRPr="002C00E0">
        <w:rPr>
          <w:rFonts w:ascii="Arial" w:eastAsia="Times New Roman" w:hAnsi="Arial" w:cs="Arial"/>
          <w:spacing w:val="4"/>
          <w:sz w:val="24"/>
          <w:szCs w:val="24"/>
          <w:lang w:val="es-ES_tradnl" w:eastAsia="es-ES"/>
        </w:rPr>
        <w:t>fl</w:t>
      </w:r>
      <w:proofErr w:type="spellEnd"/>
      <w:r w:rsidRPr="002C00E0">
        <w:rPr>
          <w:rFonts w:ascii="Arial" w:eastAsia="Times New Roman" w:hAnsi="Arial" w:cs="Arial"/>
          <w:spacing w:val="4"/>
          <w:sz w:val="24"/>
          <w:szCs w:val="24"/>
          <w:lang w:val="es-ES_tradnl" w:eastAsia="es-ES"/>
        </w:rPr>
        <w:t>.</w:t>
      </w:r>
      <w:r w:rsidR="00F23FCC" w:rsidRPr="002C00E0">
        <w:rPr>
          <w:rFonts w:ascii="Arial" w:eastAsia="Times New Roman" w:hAnsi="Arial" w:cs="Arial"/>
          <w:spacing w:val="4"/>
          <w:sz w:val="24"/>
          <w:szCs w:val="24"/>
          <w:lang w:val="es-ES_tradnl" w:eastAsia="es-ES"/>
        </w:rPr>
        <w:t xml:space="preserve"> </w:t>
      </w:r>
      <w:r w:rsidR="00371B08" w:rsidRPr="002C00E0">
        <w:rPr>
          <w:rFonts w:ascii="Arial" w:eastAsia="Times New Roman" w:hAnsi="Arial" w:cs="Arial"/>
          <w:spacing w:val="4"/>
          <w:sz w:val="24"/>
          <w:szCs w:val="24"/>
          <w:lang w:val="es-ES_tradnl" w:eastAsia="es-ES"/>
        </w:rPr>
        <w:t>423</w:t>
      </w:r>
      <w:r w:rsidRPr="002C00E0">
        <w:rPr>
          <w:rFonts w:ascii="Arial" w:eastAsia="Times New Roman" w:hAnsi="Arial" w:cs="Arial"/>
          <w:spacing w:val="4"/>
          <w:sz w:val="24"/>
          <w:szCs w:val="24"/>
          <w:lang w:val="es-ES_tradnl" w:eastAsia="es-ES"/>
        </w:rPr>
        <w:t xml:space="preserve"> a </w:t>
      </w:r>
      <w:r w:rsidR="00371B08" w:rsidRPr="002C00E0">
        <w:rPr>
          <w:rFonts w:ascii="Arial" w:eastAsia="Times New Roman" w:hAnsi="Arial" w:cs="Arial"/>
          <w:spacing w:val="4"/>
          <w:sz w:val="24"/>
          <w:szCs w:val="24"/>
          <w:lang w:val="es-ES_tradnl" w:eastAsia="es-ES"/>
        </w:rPr>
        <w:t>484</w:t>
      </w:r>
      <w:r w:rsidRPr="002C00E0">
        <w:rPr>
          <w:rFonts w:ascii="Arial" w:eastAsia="Times New Roman" w:hAnsi="Arial" w:cs="Arial"/>
          <w:spacing w:val="4"/>
          <w:sz w:val="24"/>
          <w:szCs w:val="24"/>
          <w:lang w:val="es-ES_tradnl" w:eastAsia="es-ES"/>
        </w:rPr>
        <w:t>).</w:t>
      </w:r>
    </w:p>
    <w:p w14:paraId="085EF86C" w14:textId="77777777" w:rsidR="000D4C70" w:rsidRPr="002C00E0" w:rsidRDefault="000D4C70" w:rsidP="00F23FCC">
      <w:pPr>
        <w:spacing w:after="0" w:line="276" w:lineRule="auto"/>
        <w:jc w:val="both"/>
        <w:rPr>
          <w:rFonts w:ascii="Arial" w:eastAsia="Times New Roman" w:hAnsi="Arial" w:cs="Arial"/>
          <w:spacing w:val="4"/>
          <w:sz w:val="24"/>
          <w:szCs w:val="24"/>
          <w:lang w:val="es-ES_tradnl" w:eastAsia="es-ES"/>
        </w:rPr>
      </w:pPr>
    </w:p>
    <w:p w14:paraId="3E6CED99" w14:textId="77777777" w:rsidR="000D4C70" w:rsidRPr="002C00E0" w:rsidRDefault="000D4C70" w:rsidP="00F23FCC">
      <w:pPr>
        <w:pStyle w:val="Prrafodelista"/>
        <w:numPr>
          <w:ilvl w:val="0"/>
          <w:numId w:val="2"/>
        </w:numPr>
        <w:rPr>
          <w:rFonts w:ascii="Arial" w:eastAsia="Times New Roman" w:hAnsi="Arial" w:cs="Arial"/>
          <w:b/>
          <w:bCs/>
          <w:spacing w:val="4"/>
          <w:szCs w:val="24"/>
          <w:lang w:val="es-ES_tradnl" w:eastAsia="es-ES"/>
        </w:rPr>
      </w:pPr>
      <w:r w:rsidRPr="002C00E0">
        <w:rPr>
          <w:rFonts w:ascii="Arial" w:eastAsia="Times New Roman" w:hAnsi="Arial" w:cs="Arial"/>
          <w:b/>
          <w:bCs/>
          <w:spacing w:val="4"/>
          <w:szCs w:val="24"/>
          <w:lang w:val="es-ES_tradnl" w:eastAsia="es-ES"/>
        </w:rPr>
        <w:t>SENTENCIA DE PRIMERA INSTANCIA.</w:t>
      </w:r>
    </w:p>
    <w:p w14:paraId="73E3E06B" w14:textId="77777777" w:rsidR="000D4C70" w:rsidRPr="002C00E0" w:rsidRDefault="000D4C70" w:rsidP="00F23FCC">
      <w:pPr>
        <w:spacing w:after="0" w:line="276" w:lineRule="auto"/>
        <w:rPr>
          <w:rFonts w:ascii="Arial" w:eastAsia="Times New Roman" w:hAnsi="Arial" w:cs="Arial"/>
          <w:spacing w:val="4"/>
          <w:sz w:val="24"/>
          <w:szCs w:val="24"/>
          <w:lang w:val="es-ES_tradnl" w:eastAsia="es-ES"/>
        </w:rPr>
      </w:pPr>
    </w:p>
    <w:p w14:paraId="538710CF" w14:textId="5947C77D" w:rsidR="00C2219A" w:rsidRPr="002C00E0" w:rsidRDefault="000D4C70" w:rsidP="00F23FCC">
      <w:pPr>
        <w:spacing w:after="0" w:line="276" w:lineRule="auto"/>
        <w:jc w:val="both"/>
        <w:rPr>
          <w:rFonts w:ascii="Arial" w:eastAsia="Times New Roman" w:hAnsi="Arial" w:cs="Arial"/>
          <w:spacing w:val="4"/>
          <w:sz w:val="24"/>
          <w:szCs w:val="24"/>
          <w:lang w:eastAsia="es-ES"/>
        </w:rPr>
      </w:pPr>
      <w:r w:rsidRPr="002C00E0">
        <w:rPr>
          <w:rFonts w:ascii="Arial" w:eastAsia="Times New Roman" w:hAnsi="Arial" w:cs="Arial"/>
          <w:spacing w:val="4"/>
          <w:sz w:val="24"/>
          <w:szCs w:val="24"/>
          <w:lang w:eastAsia="es-ES"/>
        </w:rPr>
        <w:t xml:space="preserve">El Juzgado de conocimiento puso fin a la primera instancia mediante sentencia dictada el </w:t>
      </w:r>
      <w:r w:rsidR="00C2219A" w:rsidRPr="002C00E0">
        <w:rPr>
          <w:rFonts w:ascii="Arial" w:eastAsia="Times New Roman" w:hAnsi="Arial" w:cs="Arial"/>
          <w:spacing w:val="4"/>
          <w:sz w:val="24"/>
          <w:szCs w:val="24"/>
          <w:lang w:eastAsia="es-ES"/>
        </w:rPr>
        <w:t>5 de febrero de 2019</w:t>
      </w:r>
      <w:r w:rsidRPr="002C00E0">
        <w:rPr>
          <w:rFonts w:ascii="Arial" w:eastAsia="Times New Roman" w:hAnsi="Arial" w:cs="Arial"/>
          <w:spacing w:val="4"/>
          <w:sz w:val="24"/>
          <w:szCs w:val="24"/>
          <w:lang w:eastAsia="es-ES"/>
        </w:rPr>
        <w:t xml:space="preserve">, en la </w:t>
      </w:r>
      <w:r w:rsidR="00C2219A" w:rsidRPr="002C00E0">
        <w:rPr>
          <w:rFonts w:ascii="Arial" w:eastAsia="Times New Roman" w:hAnsi="Arial" w:cs="Arial"/>
          <w:spacing w:val="4"/>
          <w:sz w:val="24"/>
          <w:szCs w:val="24"/>
          <w:lang w:eastAsia="es-ES"/>
        </w:rPr>
        <w:t xml:space="preserve">que declaró la existencia del contrato de trabajo a término indefinido entre Carlos Arturo Hoyos Tamayo y </w:t>
      </w:r>
      <w:proofErr w:type="spellStart"/>
      <w:r w:rsidR="00C2219A" w:rsidRPr="002C00E0">
        <w:rPr>
          <w:rFonts w:ascii="Arial" w:eastAsia="Times New Roman" w:hAnsi="Arial" w:cs="Arial"/>
          <w:spacing w:val="4"/>
          <w:sz w:val="24"/>
          <w:szCs w:val="24"/>
          <w:lang w:eastAsia="es-ES"/>
        </w:rPr>
        <w:t>Promasivo</w:t>
      </w:r>
      <w:proofErr w:type="spellEnd"/>
      <w:r w:rsidR="00C2219A" w:rsidRPr="002C00E0">
        <w:rPr>
          <w:rFonts w:ascii="Arial" w:eastAsia="Times New Roman" w:hAnsi="Arial" w:cs="Arial"/>
          <w:spacing w:val="4"/>
          <w:sz w:val="24"/>
          <w:szCs w:val="24"/>
          <w:lang w:eastAsia="es-ES"/>
        </w:rPr>
        <w:t xml:space="preserve"> S.A. liquidada, ejecutado entre el 19 de septiembre de 20</w:t>
      </w:r>
      <w:r w:rsidR="278F74B8" w:rsidRPr="002C00E0">
        <w:rPr>
          <w:rFonts w:ascii="Arial" w:eastAsia="Times New Roman" w:hAnsi="Arial" w:cs="Arial"/>
          <w:spacing w:val="4"/>
          <w:sz w:val="24"/>
          <w:szCs w:val="24"/>
          <w:lang w:eastAsia="es-ES"/>
        </w:rPr>
        <w:t>0</w:t>
      </w:r>
      <w:r w:rsidR="00C2219A" w:rsidRPr="002C00E0">
        <w:rPr>
          <w:rFonts w:ascii="Arial" w:eastAsia="Times New Roman" w:hAnsi="Arial" w:cs="Arial"/>
          <w:spacing w:val="4"/>
          <w:sz w:val="24"/>
          <w:szCs w:val="24"/>
          <w:lang w:eastAsia="es-ES"/>
        </w:rPr>
        <w:t xml:space="preserve">7 y el 2 de julio de 2015,  y consecuente con ello, condenó a dicha entidad a </w:t>
      </w:r>
      <w:r w:rsidR="00E156E3" w:rsidRPr="002C00E0">
        <w:rPr>
          <w:rFonts w:ascii="Arial" w:eastAsia="Times New Roman" w:hAnsi="Arial" w:cs="Arial"/>
          <w:spacing w:val="4"/>
          <w:sz w:val="24"/>
          <w:szCs w:val="24"/>
          <w:lang w:eastAsia="es-ES"/>
        </w:rPr>
        <w:t xml:space="preserve">reconocer y pagar </w:t>
      </w:r>
      <w:r w:rsidR="00C2219A" w:rsidRPr="002C00E0">
        <w:rPr>
          <w:rFonts w:ascii="Arial" w:eastAsia="Times New Roman" w:hAnsi="Arial" w:cs="Arial"/>
          <w:spacing w:val="4"/>
          <w:sz w:val="24"/>
          <w:szCs w:val="24"/>
          <w:lang w:eastAsia="es-ES"/>
        </w:rPr>
        <w:t xml:space="preserve">al demandante </w:t>
      </w:r>
      <w:r w:rsidR="00E156E3" w:rsidRPr="002C00E0">
        <w:rPr>
          <w:rFonts w:ascii="Arial" w:eastAsia="Times New Roman" w:hAnsi="Arial" w:cs="Arial"/>
          <w:spacing w:val="4"/>
          <w:sz w:val="24"/>
          <w:szCs w:val="24"/>
          <w:lang w:eastAsia="es-ES"/>
        </w:rPr>
        <w:t>los salarios insolutos desde</w:t>
      </w:r>
      <w:r w:rsidR="2A53CF76" w:rsidRPr="002C00E0">
        <w:rPr>
          <w:rFonts w:ascii="Arial" w:eastAsia="Times New Roman" w:hAnsi="Arial" w:cs="Arial"/>
          <w:spacing w:val="4"/>
          <w:sz w:val="24"/>
          <w:szCs w:val="24"/>
          <w:lang w:eastAsia="es-ES"/>
        </w:rPr>
        <w:t xml:space="preserve"> el mes de</w:t>
      </w:r>
      <w:r w:rsidR="00E156E3" w:rsidRPr="002C00E0">
        <w:rPr>
          <w:rFonts w:ascii="Arial" w:eastAsia="Times New Roman" w:hAnsi="Arial" w:cs="Arial"/>
          <w:spacing w:val="4"/>
          <w:sz w:val="24"/>
          <w:szCs w:val="24"/>
          <w:lang w:eastAsia="es-ES"/>
        </w:rPr>
        <w:t xml:space="preserve"> agosto de 2014, </w:t>
      </w:r>
      <w:r w:rsidR="002F1086" w:rsidRPr="002C00E0">
        <w:rPr>
          <w:rFonts w:ascii="Arial" w:eastAsia="Times New Roman" w:hAnsi="Arial" w:cs="Arial"/>
          <w:spacing w:val="4"/>
          <w:sz w:val="24"/>
          <w:szCs w:val="24"/>
          <w:lang w:eastAsia="es-ES"/>
        </w:rPr>
        <w:t>las vacaciones causadas en los años 2013 a 2015,</w:t>
      </w:r>
      <w:r w:rsidR="00E156E3" w:rsidRPr="002C00E0">
        <w:rPr>
          <w:rFonts w:ascii="Arial" w:eastAsia="Times New Roman" w:hAnsi="Arial" w:cs="Arial"/>
          <w:spacing w:val="4"/>
          <w:sz w:val="24"/>
          <w:szCs w:val="24"/>
          <w:lang w:eastAsia="es-ES"/>
        </w:rPr>
        <w:t xml:space="preserve"> debidamente indexadas, </w:t>
      </w:r>
      <w:r w:rsidR="002F1086" w:rsidRPr="002C00E0">
        <w:rPr>
          <w:rFonts w:ascii="Arial" w:eastAsia="Times New Roman" w:hAnsi="Arial" w:cs="Arial"/>
          <w:spacing w:val="4"/>
          <w:sz w:val="24"/>
          <w:szCs w:val="24"/>
          <w:lang w:eastAsia="es-ES"/>
        </w:rPr>
        <w:t xml:space="preserve">las cesantías </w:t>
      </w:r>
      <w:r w:rsidR="49A5A4F4" w:rsidRPr="002C00E0">
        <w:rPr>
          <w:rFonts w:ascii="Arial" w:eastAsia="Times New Roman" w:hAnsi="Arial" w:cs="Arial"/>
          <w:spacing w:val="4"/>
          <w:sz w:val="24"/>
          <w:szCs w:val="24"/>
          <w:lang w:eastAsia="es-ES"/>
        </w:rPr>
        <w:t xml:space="preserve">correspondientes a </w:t>
      </w:r>
      <w:r w:rsidR="002F1086" w:rsidRPr="002C00E0">
        <w:rPr>
          <w:rFonts w:ascii="Arial" w:eastAsia="Times New Roman" w:hAnsi="Arial" w:cs="Arial"/>
          <w:spacing w:val="4"/>
          <w:sz w:val="24"/>
          <w:szCs w:val="24"/>
          <w:lang w:eastAsia="es-ES"/>
        </w:rPr>
        <w:t>los años 2013 a 2015, la prima de servicio de este último año</w:t>
      </w:r>
      <w:r w:rsidR="6D0BE593" w:rsidRPr="002C00E0">
        <w:rPr>
          <w:rFonts w:ascii="Arial" w:eastAsia="Times New Roman" w:hAnsi="Arial" w:cs="Arial"/>
          <w:spacing w:val="4"/>
          <w:sz w:val="24"/>
          <w:szCs w:val="24"/>
          <w:lang w:eastAsia="es-ES"/>
        </w:rPr>
        <w:t xml:space="preserve"> y, </w:t>
      </w:r>
      <w:r w:rsidR="002F1086" w:rsidRPr="002C00E0">
        <w:rPr>
          <w:rFonts w:ascii="Arial" w:eastAsia="Times New Roman" w:hAnsi="Arial" w:cs="Arial"/>
          <w:spacing w:val="4"/>
          <w:sz w:val="24"/>
          <w:szCs w:val="24"/>
          <w:lang w:eastAsia="es-ES"/>
        </w:rPr>
        <w:t xml:space="preserve">los aportes a pensión </w:t>
      </w:r>
      <w:r w:rsidR="72ECE464" w:rsidRPr="002C00E0">
        <w:rPr>
          <w:rFonts w:ascii="Arial" w:eastAsia="Times New Roman" w:hAnsi="Arial" w:cs="Arial"/>
          <w:spacing w:val="4"/>
          <w:sz w:val="24"/>
          <w:szCs w:val="24"/>
          <w:lang w:eastAsia="es-ES"/>
        </w:rPr>
        <w:t xml:space="preserve">que no fueron cancelados o que fueron </w:t>
      </w:r>
      <w:r w:rsidR="002F1086" w:rsidRPr="002C00E0">
        <w:rPr>
          <w:rFonts w:ascii="Arial" w:eastAsia="Times New Roman" w:hAnsi="Arial" w:cs="Arial"/>
          <w:spacing w:val="4"/>
          <w:sz w:val="24"/>
          <w:szCs w:val="24"/>
          <w:lang w:eastAsia="es-ES"/>
        </w:rPr>
        <w:t xml:space="preserve">realizados sobre una base salarial inferior a la devengada </w:t>
      </w:r>
      <w:r w:rsidR="57EC4CEC" w:rsidRPr="002C00E0">
        <w:rPr>
          <w:rFonts w:ascii="Arial" w:eastAsia="Times New Roman" w:hAnsi="Arial" w:cs="Arial"/>
          <w:spacing w:val="4"/>
          <w:sz w:val="24"/>
          <w:szCs w:val="24"/>
          <w:lang w:eastAsia="es-ES"/>
        </w:rPr>
        <w:t xml:space="preserve">por el trabajador </w:t>
      </w:r>
      <w:r w:rsidR="002F1086" w:rsidRPr="002C00E0">
        <w:rPr>
          <w:rFonts w:ascii="Arial" w:eastAsia="Times New Roman" w:hAnsi="Arial" w:cs="Arial"/>
          <w:spacing w:val="4"/>
          <w:sz w:val="24"/>
          <w:szCs w:val="24"/>
          <w:lang w:eastAsia="es-ES"/>
        </w:rPr>
        <w:t>entre</w:t>
      </w:r>
      <w:r w:rsidR="0874919B" w:rsidRPr="002C00E0">
        <w:rPr>
          <w:rFonts w:ascii="Arial" w:eastAsia="Times New Roman" w:hAnsi="Arial" w:cs="Arial"/>
          <w:spacing w:val="4"/>
          <w:sz w:val="24"/>
          <w:szCs w:val="24"/>
          <w:lang w:eastAsia="es-ES"/>
        </w:rPr>
        <w:t xml:space="preserve"> los ciclos de</w:t>
      </w:r>
      <w:r w:rsidR="002F1086" w:rsidRPr="002C00E0">
        <w:rPr>
          <w:rFonts w:ascii="Arial" w:eastAsia="Times New Roman" w:hAnsi="Arial" w:cs="Arial"/>
          <w:spacing w:val="4"/>
          <w:sz w:val="24"/>
          <w:szCs w:val="24"/>
          <w:lang w:eastAsia="es-ES"/>
        </w:rPr>
        <w:t xml:space="preserve"> abril de 2013 y julio de 2015, d</w:t>
      </w:r>
      <w:r w:rsidR="06944A8D" w:rsidRPr="002C00E0">
        <w:rPr>
          <w:rFonts w:ascii="Arial" w:eastAsia="Times New Roman" w:hAnsi="Arial" w:cs="Arial"/>
          <w:spacing w:val="4"/>
          <w:sz w:val="24"/>
          <w:szCs w:val="24"/>
          <w:lang w:eastAsia="es-ES"/>
        </w:rPr>
        <w:t>ebiendo para el efecto t</w:t>
      </w:r>
      <w:r w:rsidR="476B5214" w:rsidRPr="002C00E0">
        <w:rPr>
          <w:rFonts w:ascii="Arial" w:eastAsia="Times New Roman" w:hAnsi="Arial" w:cs="Arial"/>
          <w:spacing w:val="4"/>
          <w:sz w:val="24"/>
          <w:szCs w:val="24"/>
          <w:lang w:eastAsia="es-ES"/>
        </w:rPr>
        <w:t>enerse</w:t>
      </w:r>
      <w:r w:rsidR="06944A8D" w:rsidRPr="002C00E0">
        <w:rPr>
          <w:rFonts w:ascii="Arial" w:eastAsia="Times New Roman" w:hAnsi="Arial" w:cs="Arial"/>
          <w:spacing w:val="4"/>
          <w:sz w:val="24"/>
          <w:szCs w:val="24"/>
          <w:lang w:eastAsia="es-ES"/>
        </w:rPr>
        <w:t xml:space="preserve"> en cuenta el valor de los </w:t>
      </w:r>
      <w:r w:rsidR="002F1086" w:rsidRPr="002C00E0">
        <w:rPr>
          <w:rFonts w:ascii="Arial" w:eastAsia="Times New Roman" w:hAnsi="Arial" w:cs="Arial"/>
          <w:spacing w:val="4"/>
          <w:sz w:val="24"/>
          <w:szCs w:val="24"/>
          <w:lang w:eastAsia="es-ES"/>
        </w:rPr>
        <w:t xml:space="preserve">salarios que incluyó en </w:t>
      </w:r>
      <w:r w:rsidR="3D99F989" w:rsidRPr="002C00E0">
        <w:rPr>
          <w:rFonts w:ascii="Arial" w:eastAsia="Times New Roman" w:hAnsi="Arial" w:cs="Arial"/>
          <w:spacing w:val="4"/>
          <w:sz w:val="24"/>
          <w:szCs w:val="24"/>
          <w:lang w:eastAsia="es-ES"/>
        </w:rPr>
        <w:t xml:space="preserve">el </w:t>
      </w:r>
      <w:r w:rsidR="002F1086" w:rsidRPr="002C00E0">
        <w:rPr>
          <w:rFonts w:ascii="Arial" w:eastAsia="Times New Roman" w:hAnsi="Arial" w:cs="Arial"/>
          <w:spacing w:val="4"/>
          <w:sz w:val="24"/>
          <w:szCs w:val="24"/>
          <w:lang w:eastAsia="es-ES"/>
        </w:rPr>
        <w:t>cuadro anexo</w:t>
      </w:r>
      <w:r w:rsidR="13595402" w:rsidRPr="002C00E0">
        <w:rPr>
          <w:rFonts w:ascii="Arial" w:eastAsia="Times New Roman" w:hAnsi="Arial" w:cs="Arial"/>
          <w:spacing w:val="4"/>
          <w:sz w:val="24"/>
          <w:szCs w:val="24"/>
          <w:lang w:eastAsia="es-ES"/>
        </w:rPr>
        <w:t xml:space="preserve"> a la providencia</w:t>
      </w:r>
      <w:r w:rsidR="002F1086" w:rsidRPr="002C00E0">
        <w:rPr>
          <w:rFonts w:ascii="Arial" w:eastAsia="Times New Roman" w:hAnsi="Arial" w:cs="Arial"/>
          <w:spacing w:val="4"/>
          <w:sz w:val="24"/>
          <w:szCs w:val="24"/>
          <w:lang w:eastAsia="es-ES"/>
        </w:rPr>
        <w:t xml:space="preserve">.  </w:t>
      </w:r>
    </w:p>
    <w:p w14:paraId="268278FB" w14:textId="19258BA4" w:rsidR="09CA7E76" w:rsidRPr="002C00E0" w:rsidRDefault="09CA7E76" w:rsidP="00F23FCC">
      <w:pPr>
        <w:spacing w:after="0" w:line="276" w:lineRule="auto"/>
        <w:jc w:val="both"/>
        <w:rPr>
          <w:rFonts w:ascii="Arial" w:eastAsia="Times New Roman" w:hAnsi="Arial" w:cs="Arial"/>
          <w:spacing w:val="4"/>
          <w:sz w:val="24"/>
          <w:szCs w:val="24"/>
          <w:lang w:eastAsia="es-ES"/>
        </w:rPr>
      </w:pPr>
    </w:p>
    <w:p w14:paraId="288A51A1" w14:textId="37E81114" w:rsidR="6F99744E" w:rsidRPr="002C00E0" w:rsidRDefault="6F99744E" w:rsidP="00F23FCC">
      <w:pPr>
        <w:spacing w:after="0" w:line="276" w:lineRule="auto"/>
        <w:jc w:val="both"/>
        <w:rPr>
          <w:rFonts w:ascii="Arial" w:eastAsia="Times New Roman" w:hAnsi="Arial" w:cs="Arial"/>
          <w:spacing w:val="4"/>
          <w:sz w:val="24"/>
          <w:szCs w:val="24"/>
          <w:lang w:eastAsia="es-ES"/>
        </w:rPr>
      </w:pPr>
      <w:r w:rsidRPr="002C00E0">
        <w:rPr>
          <w:rFonts w:ascii="Arial" w:eastAsia="Times New Roman" w:hAnsi="Arial" w:cs="Arial"/>
          <w:spacing w:val="4"/>
          <w:sz w:val="24"/>
          <w:szCs w:val="24"/>
          <w:lang w:eastAsia="es-ES"/>
        </w:rPr>
        <w:t>Para</w:t>
      </w:r>
      <w:r w:rsidR="75998473" w:rsidRPr="002C00E0">
        <w:rPr>
          <w:rFonts w:ascii="Arial" w:eastAsia="Times New Roman" w:hAnsi="Arial" w:cs="Arial"/>
          <w:spacing w:val="4"/>
          <w:sz w:val="24"/>
          <w:szCs w:val="24"/>
          <w:lang w:eastAsia="es-ES"/>
        </w:rPr>
        <w:t xml:space="preserve"> arribar a esa determinación, indicó que habi</w:t>
      </w:r>
      <w:r w:rsidR="5CC92B6D" w:rsidRPr="002C00E0">
        <w:rPr>
          <w:rFonts w:ascii="Arial" w:eastAsia="Times New Roman" w:hAnsi="Arial" w:cs="Arial"/>
          <w:spacing w:val="4"/>
          <w:sz w:val="24"/>
          <w:szCs w:val="24"/>
          <w:lang w:eastAsia="es-ES"/>
        </w:rPr>
        <w:t>é</w:t>
      </w:r>
      <w:r w:rsidR="75998473" w:rsidRPr="002C00E0">
        <w:rPr>
          <w:rFonts w:ascii="Arial" w:eastAsia="Times New Roman" w:hAnsi="Arial" w:cs="Arial"/>
          <w:spacing w:val="4"/>
          <w:sz w:val="24"/>
          <w:szCs w:val="24"/>
          <w:lang w:eastAsia="es-ES"/>
        </w:rPr>
        <w:t xml:space="preserve">ndose aceptado por parte de </w:t>
      </w:r>
      <w:proofErr w:type="spellStart"/>
      <w:r w:rsidR="75998473" w:rsidRPr="002C00E0">
        <w:rPr>
          <w:rFonts w:ascii="Arial" w:eastAsia="Times New Roman" w:hAnsi="Arial" w:cs="Arial"/>
          <w:spacing w:val="4"/>
          <w:sz w:val="24"/>
          <w:szCs w:val="24"/>
          <w:lang w:eastAsia="es-ES"/>
        </w:rPr>
        <w:t>Promasivo</w:t>
      </w:r>
      <w:proofErr w:type="spellEnd"/>
      <w:r w:rsidR="75998473" w:rsidRPr="002C00E0">
        <w:rPr>
          <w:rFonts w:ascii="Arial" w:eastAsia="Times New Roman" w:hAnsi="Arial" w:cs="Arial"/>
          <w:spacing w:val="4"/>
          <w:sz w:val="24"/>
          <w:szCs w:val="24"/>
          <w:lang w:eastAsia="es-ES"/>
        </w:rPr>
        <w:t xml:space="preserve"> S.A. en liquidación, la existencia del contrato de trabajo a término indefinido</w:t>
      </w:r>
      <w:r w:rsidR="08E88C9F" w:rsidRPr="002C00E0">
        <w:rPr>
          <w:rFonts w:ascii="Arial" w:eastAsia="Times New Roman" w:hAnsi="Arial" w:cs="Arial"/>
          <w:spacing w:val="4"/>
          <w:sz w:val="24"/>
          <w:szCs w:val="24"/>
          <w:lang w:eastAsia="es-ES"/>
        </w:rPr>
        <w:t xml:space="preserve"> con el demandante</w:t>
      </w:r>
      <w:r w:rsidR="75998473" w:rsidRPr="002C00E0">
        <w:rPr>
          <w:rFonts w:ascii="Arial" w:eastAsia="Times New Roman" w:hAnsi="Arial" w:cs="Arial"/>
          <w:spacing w:val="4"/>
          <w:sz w:val="24"/>
          <w:szCs w:val="24"/>
          <w:lang w:eastAsia="es-ES"/>
        </w:rPr>
        <w:t>, los extremos de la relación laboral, el cargo desempeñado</w:t>
      </w:r>
      <w:r w:rsidR="1123C4FF" w:rsidRPr="002C00E0">
        <w:rPr>
          <w:rFonts w:ascii="Arial" w:eastAsia="Times New Roman" w:hAnsi="Arial" w:cs="Arial"/>
          <w:spacing w:val="4"/>
          <w:sz w:val="24"/>
          <w:szCs w:val="24"/>
          <w:lang w:eastAsia="es-ES"/>
        </w:rPr>
        <w:t xml:space="preserve">, </w:t>
      </w:r>
      <w:r w:rsidR="52C56396" w:rsidRPr="002C00E0">
        <w:rPr>
          <w:rFonts w:ascii="Arial" w:eastAsia="Times New Roman" w:hAnsi="Arial" w:cs="Arial"/>
          <w:spacing w:val="4"/>
          <w:sz w:val="24"/>
          <w:szCs w:val="24"/>
          <w:lang w:eastAsia="es-ES"/>
        </w:rPr>
        <w:t>la renuncia</w:t>
      </w:r>
      <w:r w:rsidR="46433185" w:rsidRPr="002C00E0">
        <w:rPr>
          <w:rFonts w:ascii="Arial" w:eastAsia="Times New Roman" w:hAnsi="Arial" w:cs="Arial"/>
          <w:spacing w:val="4"/>
          <w:sz w:val="24"/>
          <w:szCs w:val="24"/>
          <w:lang w:eastAsia="es-ES"/>
        </w:rPr>
        <w:t xml:space="preserve"> presentada por </w:t>
      </w:r>
      <w:r w:rsidR="52C56396" w:rsidRPr="002C00E0">
        <w:rPr>
          <w:rFonts w:ascii="Arial" w:eastAsia="Times New Roman" w:hAnsi="Arial" w:cs="Arial"/>
          <w:spacing w:val="4"/>
          <w:sz w:val="24"/>
          <w:szCs w:val="24"/>
          <w:lang w:eastAsia="es-ES"/>
        </w:rPr>
        <w:t>el trabajador po</w:t>
      </w:r>
      <w:r w:rsidR="6A080B60" w:rsidRPr="002C00E0">
        <w:rPr>
          <w:rFonts w:ascii="Arial" w:eastAsia="Times New Roman" w:hAnsi="Arial" w:cs="Arial"/>
          <w:spacing w:val="4"/>
          <w:sz w:val="24"/>
          <w:szCs w:val="24"/>
          <w:lang w:eastAsia="es-ES"/>
        </w:rPr>
        <w:t>r justa causa</w:t>
      </w:r>
      <w:r w:rsidR="70D6D711" w:rsidRPr="002C00E0">
        <w:rPr>
          <w:rFonts w:ascii="Arial" w:eastAsia="Times New Roman" w:hAnsi="Arial" w:cs="Arial"/>
          <w:spacing w:val="4"/>
          <w:sz w:val="24"/>
          <w:szCs w:val="24"/>
          <w:lang w:eastAsia="es-ES"/>
        </w:rPr>
        <w:t xml:space="preserve"> atribuible al empleador y</w:t>
      </w:r>
      <w:r w:rsidR="6A080B60" w:rsidRPr="002C00E0">
        <w:rPr>
          <w:rFonts w:ascii="Arial" w:eastAsia="Times New Roman" w:hAnsi="Arial" w:cs="Arial"/>
          <w:spacing w:val="4"/>
          <w:sz w:val="24"/>
          <w:szCs w:val="24"/>
          <w:lang w:eastAsia="es-ES"/>
        </w:rPr>
        <w:t xml:space="preserve">, </w:t>
      </w:r>
      <w:r w:rsidR="22B984FC" w:rsidRPr="002C00E0">
        <w:rPr>
          <w:rFonts w:ascii="Arial" w:eastAsia="Times New Roman" w:hAnsi="Arial" w:cs="Arial"/>
          <w:spacing w:val="4"/>
          <w:sz w:val="24"/>
          <w:szCs w:val="24"/>
          <w:lang w:eastAsia="es-ES"/>
        </w:rPr>
        <w:t xml:space="preserve">la falta de pago del periodo vacacional causado entre los años 2013 y 2014, </w:t>
      </w:r>
      <w:r w:rsidR="44860057" w:rsidRPr="002C00E0">
        <w:rPr>
          <w:rFonts w:ascii="Arial" w:eastAsia="Times New Roman" w:hAnsi="Arial" w:cs="Arial"/>
          <w:spacing w:val="4"/>
          <w:sz w:val="24"/>
          <w:szCs w:val="24"/>
          <w:lang w:eastAsia="es-ES"/>
        </w:rPr>
        <w:t>debía establecerse qué</w:t>
      </w:r>
      <w:r w:rsidR="0ACFEC3F" w:rsidRPr="002C00E0">
        <w:rPr>
          <w:rFonts w:ascii="Arial" w:eastAsia="Times New Roman" w:hAnsi="Arial" w:cs="Arial"/>
          <w:spacing w:val="4"/>
          <w:sz w:val="24"/>
          <w:szCs w:val="24"/>
          <w:lang w:eastAsia="es-ES"/>
        </w:rPr>
        <w:t xml:space="preserve"> otras</w:t>
      </w:r>
      <w:r w:rsidR="44860057" w:rsidRPr="002C00E0">
        <w:rPr>
          <w:rFonts w:ascii="Arial" w:eastAsia="Times New Roman" w:hAnsi="Arial" w:cs="Arial"/>
          <w:spacing w:val="4"/>
          <w:sz w:val="24"/>
          <w:szCs w:val="24"/>
          <w:lang w:eastAsia="es-ES"/>
        </w:rPr>
        <w:t xml:space="preserve"> acreencias laborales se le </w:t>
      </w:r>
      <w:r w:rsidR="080745D1" w:rsidRPr="002C00E0">
        <w:rPr>
          <w:rFonts w:ascii="Arial" w:eastAsia="Times New Roman" w:hAnsi="Arial" w:cs="Arial"/>
          <w:spacing w:val="4"/>
          <w:sz w:val="24"/>
          <w:szCs w:val="24"/>
          <w:lang w:eastAsia="es-ES"/>
        </w:rPr>
        <w:t xml:space="preserve">quedaron adeudando </w:t>
      </w:r>
      <w:r w:rsidR="44860057" w:rsidRPr="002C00E0">
        <w:rPr>
          <w:rFonts w:ascii="Arial" w:eastAsia="Times New Roman" w:hAnsi="Arial" w:cs="Arial"/>
          <w:spacing w:val="4"/>
          <w:sz w:val="24"/>
          <w:szCs w:val="24"/>
          <w:lang w:eastAsia="es-ES"/>
        </w:rPr>
        <w:t xml:space="preserve">al trabajador. Para el efecto, se remitió </w:t>
      </w:r>
      <w:r w:rsidR="6EBBB402" w:rsidRPr="002C00E0">
        <w:rPr>
          <w:rFonts w:ascii="Arial" w:eastAsia="Times New Roman" w:hAnsi="Arial" w:cs="Arial"/>
          <w:spacing w:val="4"/>
          <w:sz w:val="24"/>
          <w:szCs w:val="24"/>
          <w:lang w:eastAsia="es-ES"/>
        </w:rPr>
        <w:t xml:space="preserve">a las siguientes </w:t>
      </w:r>
      <w:r w:rsidR="309BCDB3" w:rsidRPr="002C00E0">
        <w:rPr>
          <w:rFonts w:ascii="Arial" w:eastAsia="Times New Roman" w:hAnsi="Arial" w:cs="Arial"/>
          <w:spacing w:val="4"/>
          <w:sz w:val="24"/>
          <w:szCs w:val="24"/>
          <w:lang w:eastAsia="es-ES"/>
        </w:rPr>
        <w:t xml:space="preserve">pruebas </w:t>
      </w:r>
      <w:r w:rsidR="6EBBB402" w:rsidRPr="002C00E0">
        <w:rPr>
          <w:rFonts w:ascii="Arial" w:eastAsia="Times New Roman" w:hAnsi="Arial" w:cs="Arial"/>
          <w:spacing w:val="4"/>
          <w:sz w:val="24"/>
          <w:szCs w:val="24"/>
          <w:lang w:eastAsia="es-ES"/>
        </w:rPr>
        <w:t xml:space="preserve">documentales </w:t>
      </w:r>
      <w:r w:rsidR="00E60964" w:rsidRPr="002C00E0">
        <w:rPr>
          <w:rFonts w:ascii="Arial" w:eastAsia="Times New Roman" w:hAnsi="Arial" w:cs="Arial"/>
          <w:spacing w:val="4"/>
          <w:sz w:val="24"/>
          <w:szCs w:val="24"/>
          <w:lang w:eastAsia="es-ES"/>
        </w:rPr>
        <w:t>a fin de establecer la</w:t>
      </w:r>
      <w:r w:rsidR="061DE098" w:rsidRPr="002C00E0">
        <w:rPr>
          <w:rFonts w:ascii="Arial" w:eastAsia="Times New Roman" w:hAnsi="Arial" w:cs="Arial"/>
          <w:spacing w:val="4"/>
          <w:sz w:val="24"/>
          <w:szCs w:val="24"/>
          <w:lang w:eastAsia="es-ES"/>
        </w:rPr>
        <w:t xml:space="preserve"> procedencia de las </w:t>
      </w:r>
      <w:r w:rsidR="00E60964" w:rsidRPr="002C00E0">
        <w:rPr>
          <w:rFonts w:ascii="Arial" w:eastAsia="Times New Roman" w:hAnsi="Arial" w:cs="Arial"/>
          <w:spacing w:val="4"/>
          <w:sz w:val="24"/>
          <w:szCs w:val="24"/>
          <w:lang w:eastAsia="es-ES"/>
        </w:rPr>
        <w:t xml:space="preserve">condenas erigidas en la sentencia: (i) </w:t>
      </w:r>
      <w:r w:rsidR="6EBBB402" w:rsidRPr="002C00E0">
        <w:rPr>
          <w:rFonts w:ascii="Arial" w:eastAsia="Times New Roman" w:hAnsi="Arial" w:cs="Arial"/>
          <w:spacing w:val="4"/>
          <w:sz w:val="24"/>
          <w:szCs w:val="24"/>
          <w:lang w:eastAsia="es-ES"/>
        </w:rPr>
        <w:t xml:space="preserve">la misiva del Gerente de </w:t>
      </w:r>
      <w:proofErr w:type="spellStart"/>
      <w:r w:rsidR="6EBBB402" w:rsidRPr="002C00E0">
        <w:rPr>
          <w:rFonts w:ascii="Arial" w:eastAsia="Times New Roman" w:hAnsi="Arial" w:cs="Arial"/>
          <w:spacing w:val="4"/>
          <w:sz w:val="24"/>
          <w:szCs w:val="24"/>
          <w:lang w:eastAsia="es-ES"/>
        </w:rPr>
        <w:t>Promasivo</w:t>
      </w:r>
      <w:proofErr w:type="spellEnd"/>
      <w:r w:rsidR="6EBBB402" w:rsidRPr="002C00E0">
        <w:rPr>
          <w:rFonts w:ascii="Arial" w:eastAsia="Times New Roman" w:hAnsi="Arial" w:cs="Arial"/>
          <w:spacing w:val="4"/>
          <w:sz w:val="24"/>
          <w:szCs w:val="24"/>
          <w:lang w:eastAsia="es-ES"/>
        </w:rPr>
        <w:t xml:space="preserve"> S.A. que data </w:t>
      </w:r>
      <w:r w:rsidR="6EBBB402" w:rsidRPr="002C00E0">
        <w:rPr>
          <w:rFonts w:ascii="Arial" w:eastAsia="Times New Roman" w:hAnsi="Arial" w:cs="Arial"/>
          <w:spacing w:val="4"/>
          <w:sz w:val="24"/>
          <w:szCs w:val="24"/>
          <w:lang w:eastAsia="es-ES"/>
        </w:rPr>
        <w:lastRenderedPageBreak/>
        <w:t>del 1 de septiembre de 2014,</w:t>
      </w:r>
      <w:r w:rsidR="12C31ECE" w:rsidRPr="002C00E0">
        <w:rPr>
          <w:rFonts w:ascii="Arial" w:eastAsia="Times New Roman" w:hAnsi="Arial" w:cs="Arial"/>
          <w:spacing w:val="4"/>
          <w:sz w:val="24"/>
          <w:szCs w:val="24"/>
          <w:lang w:eastAsia="es-ES"/>
        </w:rPr>
        <w:t xml:space="preserve"> de la cual se deriva que la entidad no cancela salarios a los trabajadores desde el 19 de agosto de 2014; (ii)</w:t>
      </w:r>
      <w:r w:rsidR="33663DA0" w:rsidRPr="002C00E0">
        <w:rPr>
          <w:rFonts w:ascii="Arial" w:eastAsia="Times New Roman" w:hAnsi="Arial" w:cs="Arial"/>
          <w:spacing w:val="4"/>
          <w:sz w:val="24"/>
          <w:szCs w:val="24"/>
          <w:lang w:eastAsia="es-ES"/>
        </w:rPr>
        <w:t xml:space="preserve"> la certificación salarial visible a folio 145</w:t>
      </w:r>
      <w:r w:rsidR="1DB192DF" w:rsidRPr="002C00E0">
        <w:rPr>
          <w:rFonts w:ascii="Arial" w:eastAsia="Times New Roman" w:hAnsi="Arial" w:cs="Arial"/>
          <w:spacing w:val="4"/>
          <w:sz w:val="24"/>
          <w:szCs w:val="24"/>
          <w:lang w:eastAsia="es-ES"/>
        </w:rPr>
        <w:t xml:space="preserve"> en la que se acredita el salario básico devengado; (iii) el</w:t>
      </w:r>
      <w:r w:rsidR="44860057" w:rsidRPr="002C00E0">
        <w:rPr>
          <w:rFonts w:ascii="Arial" w:eastAsia="Times New Roman" w:hAnsi="Arial" w:cs="Arial"/>
          <w:spacing w:val="4"/>
          <w:sz w:val="24"/>
          <w:szCs w:val="24"/>
          <w:lang w:eastAsia="es-ES"/>
        </w:rPr>
        <w:t xml:space="preserve"> </w:t>
      </w:r>
      <w:r w:rsidR="4E65CD5B" w:rsidRPr="002C00E0">
        <w:rPr>
          <w:rFonts w:ascii="Arial" w:eastAsia="Times New Roman" w:hAnsi="Arial" w:cs="Arial"/>
          <w:spacing w:val="4"/>
          <w:sz w:val="24"/>
          <w:szCs w:val="24"/>
          <w:lang w:eastAsia="es-ES"/>
        </w:rPr>
        <w:t>dictamen</w:t>
      </w:r>
      <w:r w:rsidR="54834D25" w:rsidRPr="002C00E0">
        <w:rPr>
          <w:rFonts w:ascii="Arial" w:eastAsia="Times New Roman" w:hAnsi="Arial" w:cs="Arial"/>
          <w:spacing w:val="4"/>
          <w:sz w:val="24"/>
          <w:szCs w:val="24"/>
          <w:lang w:eastAsia="es-ES"/>
        </w:rPr>
        <w:t xml:space="preserve"> emitido el 25 de noviembre de 2015, por el revisor fiscal, allegado en </w:t>
      </w:r>
      <w:r w:rsidR="3A209BDD" w:rsidRPr="002C00E0">
        <w:rPr>
          <w:rFonts w:ascii="Arial" w:eastAsia="Times New Roman" w:hAnsi="Arial" w:cs="Arial"/>
          <w:spacing w:val="4"/>
          <w:sz w:val="24"/>
          <w:szCs w:val="24"/>
          <w:lang w:eastAsia="es-ES"/>
        </w:rPr>
        <w:t>medio</w:t>
      </w:r>
      <w:r w:rsidR="54834D25" w:rsidRPr="002C00E0">
        <w:rPr>
          <w:rFonts w:ascii="Arial" w:eastAsia="Times New Roman" w:hAnsi="Arial" w:cs="Arial"/>
          <w:spacing w:val="4"/>
          <w:sz w:val="24"/>
          <w:szCs w:val="24"/>
          <w:lang w:eastAsia="es-ES"/>
        </w:rPr>
        <w:t xml:space="preserve"> magnético CD, </w:t>
      </w:r>
      <w:r w:rsidR="3D798686" w:rsidRPr="002C00E0">
        <w:rPr>
          <w:rFonts w:ascii="Arial" w:eastAsia="Times New Roman" w:hAnsi="Arial" w:cs="Arial"/>
          <w:spacing w:val="4"/>
          <w:sz w:val="24"/>
          <w:szCs w:val="24"/>
          <w:lang w:eastAsia="es-ES"/>
        </w:rPr>
        <w:t xml:space="preserve">que establece </w:t>
      </w:r>
      <w:r w:rsidR="54834D25" w:rsidRPr="002C00E0">
        <w:rPr>
          <w:rFonts w:ascii="Arial" w:eastAsia="Times New Roman" w:hAnsi="Arial" w:cs="Arial"/>
          <w:spacing w:val="4"/>
          <w:sz w:val="24"/>
          <w:szCs w:val="24"/>
          <w:lang w:eastAsia="es-ES"/>
        </w:rPr>
        <w:t xml:space="preserve">que </w:t>
      </w:r>
      <w:r w:rsidR="177C43BF" w:rsidRPr="002C00E0">
        <w:rPr>
          <w:rFonts w:ascii="Arial" w:eastAsia="Times New Roman" w:hAnsi="Arial" w:cs="Arial"/>
          <w:spacing w:val="4"/>
          <w:sz w:val="24"/>
          <w:szCs w:val="24"/>
          <w:lang w:eastAsia="es-ES"/>
        </w:rPr>
        <w:t xml:space="preserve">se adeudan varios créditos laborales, entre ellos, las </w:t>
      </w:r>
      <w:r w:rsidR="2986D129" w:rsidRPr="002C00E0">
        <w:rPr>
          <w:rFonts w:ascii="Arial" w:eastAsia="Times New Roman" w:hAnsi="Arial" w:cs="Arial"/>
          <w:spacing w:val="4"/>
          <w:sz w:val="24"/>
          <w:szCs w:val="24"/>
          <w:lang w:eastAsia="es-ES"/>
        </w:rPr>
        <w:t>cesantías</w:t>
      </w:r>
      <w:r w:rsidR="177C43BF" w:rsidRPr="002C00E0">
        <w:rPr>
          <w:rFonts w:ascii="Arial" w:eastAsia="Times New Roman" w:hAnsi="Arial" w:cs="Arial"/>
          <w:spacing w:val="4"/>
          <w:sz w:val="24"/>
          <w:szCs w:val="24"/>
          <w:lang w:eastAsia="es-ES"/>
        </w:rPr>
        <w:t xml:space="preserve"> causadas desde el año 2013 y </w:t>
      </w:r>
      <w:r w:rsidR="0DEEC305" w:rsidRPr="002C00E0">
        <w:rPr>
          <w:rFonts w:ascii="Arial" w:eastAsia="Times New Roman" w:hAnsi="Arial" w:cs="Arial"/>
          <w:spacing w:val="4"/>
          <w:sz w:val="24"/>
          <w:szCs w:val="24"/>
          <w:lang w:eastAsia="es-ES"/>
        </w:rPr>
        <w:t xml:space="preserve">las liquidaciones finales de los contratos desde el mes de marzo de ese mismo año; </w:t>
      </w:r>
      <w:r w:rsidR="3D1B6DC8" w:rsidRPr="002C00E0">
        <w:rPr>
          <w:rFonts w:ascii="Arial" w:eastAsia="Times New Roman" w:hAnsi="Arial" w:cs="Arial"/>
          <w:spacing w:val="4"/>
          <w:sz w:val="24"/>
          <w:szCs w:val="24"/>
          <w:lang w:eastAsia="es-ES"/>
        </w:rPr>
        <w:t>(i</w:t>
      </w:r>
      <w:r w:rsidR="248B1FA1" w:rsidRPr="002C00E0">
        <w:rPr>
          <w:rFonts w:ascii="Arial" w:eastAsia="Times New Roman" w:hAnsi="Arial" w:cs="Arial"/>
          <w:spacing w:val="4"/>
          <w:sz w:val="24"/>
          <w:szCs w:val="24"/>
          <w:lang w:eastAsia="es-ES"/>
        </w:rPr>
        <w:t>v</w:t>
      </w:r>
      <w:r w:rsidR="3D1B6DC8" w:rsidRPr="002C00E0">
        <w:rPr>
          <w:rFonts w:ascii="Arial" w:eastAsia="Times New Roman" w:hAnsi="Arial" w:cs="Arial"/>
          <w:spacing w:val="4"/>
          <w:sz w:val="24"/>
          <w:szCs w:val="24"/>
          <w:lang w:eastAsia="es-ES"/>
        </w:rPr>
        <w:t xml:space="preserve">) </w:t>
      </w:r>
      <w:r w:rsidR="4C761381" w:rsidRPr="002C00E0">
        <w:rPr>
          <w:rFonts w:ascii="Arial" w:eastAsia="Times New Roman" w:hAnsi="Arial" w:cs="Arial"/>
          <w:spacing w:val="4"/>
          <w:sz w:val="24"/>
          <w:szCs w:val="24"/>
          <w:lang w:eastAsia="es-ES"/>
        </w:rPr>
        <w:t>los desprendibles de pago de nómina allegados en CD</w:t>
      </w:r>
      <w:r w:rsidR="66403E6B" w:rsidRPr="002C00E0">
        <w:rPr>
          <w:rFonts w:ascii="Arial" w:eastAsia="Times New Roman" w:hAnsi="Arial" w:cs="Arial"/>
          <w:spacing w:val="4"/>
          <w:sz w:val="24"/>
          <w:szCs w:val="24"/>
          <w:lang w:eastAsia="es-ES"/>
        </w:rPr>
        <w:t xml:space="preserve">; </w:t>
      </w:r>
      <w:r w:rsidR="056622E1" w:rsidRPr="002C00E0">
        <w:rPr>
          <w:rFonts w:ascii="Arial" w:eastAsia="Times New Roman" w:hAnsi="Arial" w:cs="Arial"/>
          <w:spacing w:val="4"/>
          <w:sz w:val="24"/>
          <w:szCs w:val="24"/>
          <w:lang w:eastAsia="es-ES"/>
        </w:rPr>
        <w:t xml:space="preserve">y </w:t>
      </w:r>
      <w:r w:rsidR="66403E6B" w:rsidRPr="002C00E0">
        <w:rPr>
          <w:rFonts w:ascii="Arial" w:eastAsia="Times New Roman" w:hAnsi="Arial" w:cs="Arial"/>
          <w:spacing w:val="4"/>
          <w:sz w:val="24"/>
          <w:szCs w:val="24"/>
          <w:lang w:eastAsia="es-ES"/>
        </w:rPr>
        <w:t>(v) la historia laboral expedida por Colpensiones</w:t>
      </w:r>
      <w:r w:rsidR="1FB71EE0" w:rsidRPr="002C00E0">
        <w:rPr>
          <w:rFonts w:ascii="Arial" w:eastAsia="Times New Roman" w:hAnsi="Arial" w:cs="Arial"/>
          <w:spacing w:val="4"/>
          <w:sz w:val="24"/>
          <w:szCs w:val="24"/>
          <w:lang w:eastAsia="es-ES"/>
        </w:rPr>
        <w:t xml:space="preserve">, para colegir </w:t>
      </w:r>
      <w:r w:rsidR="51CA076F" w:rsidRPr="002C00E0">
        <w:rPr>
          <w:rFonts w:ascii="Arial" w:eastAsia="Times New Roman" w:hAnsi="Arial" w:cs="Arial"/>
          <w:spacing w:val="4"/>
          <w:sz w:val="24"/>
          <w:szCs w:val="24"/>
          <w:lang w:eastAsia="es-ES"/>
        </w:rPr>
        <w:t>los</w:t>
      </w:r>
      <w:r w:rsidR="1FB71EE0" w:rsidRPr="002C00E0">
        <w:rPr>
          <w:rFonts w:ascii="Arial" w:eastAsia="Times New Roman" w:hAnsi="Arial" w:cs="Arial"/>
          <w:spacing w:val="4"/>
          <w:sz w:val="24"/>
          <w:szCs w:val="24"/>
          <w:lang w:eastAsia="es-ES"/>
        </w:rPr>
        <w:t xml:space="preserve"> periodos insolutos y </w:t>
      </w:r>
      <w:r w:rsidR="2E86CE53" w:rsidRPr="002C00E0">
        <w:rPr>
          <w:rFonts w:ascii="Arial" w:eastAsia="Times New Roman" w:hAnsi="Arial" w:cs="Arial"/>
          <w:spacing w:val="4"/>
          <w:sz w:val="24"/>
          <w:szCs w:val="24"/>
          <w:lang w:eastAsia="es-ES"/>
        </w:rPr>
        <w:t xml:space="preserve">los </w:t>
      </w:r>
      <w:r w:rsidR="1FB71EE0" w:rsidRPr="002C00E0">
        <w:rPr>
          <w:rFonts w:ascii="Arial" w:eastAsia="Times New Roman" w:hAnsi="Arial" w:cs="Arial"/>
          <w:spacing w:val="4"/>
          <w:sz w:val="24"/>
          <w:szCs w:val="24"/>
          <w:lang w:eastAsia="es-ES"/>
        </w:rPr>
        <w:t>que fueron realizados con una base salarial inferior</w:t>
      </w:r>
      <w:r w:rsidR="0F608DDB" w:rsidRPr="002C00E0">
        <w:rPr>
          <w:rFonts w:ascii="Arial" w:eastAsia="Times New Roman" w:hAnsi="Arial" w:cs="Arial"/>
          <w:spacing w:val="4"/>
          <w:sz w:val="24"/>
          <w:szCs w:val="24"/>
          <w:lang w:eastAsia="es-ES"/>
        </w:rPr>
        <w:t>.</w:t>
      </w:r>
    </w:p>
    <w:p w14:paraId="6AF28525" w14:textId="424BC60D" w:rsidR="09CA7E76" w:rsidRPr="002C00E0" w:rsidRDefault="09CA7E76" w:rsidP="00F23FCC">
      <w:pPr>
        <w:spacing w:after="0" w:line="276" w:lineRule="auto"/>
        <w:jc w:val="both"/>
        <w:rPr>
          <w:rFonts w:ascii="Arial" w:eastAsia="Times New Roman" w:hAnsi="Arial" w:cs="Arial"/>
          <w:spacing w:val="4"/>
          <w:sz w:val="24"/>
          <w:szCs w:val="24"/>
          <w:lang w:eastAsia="es-ES"/>
        </w:rPr>
      </w:pPr>
    </w:p>
    <w:p w14:paraId="1897FEC9" w14:textId="1127E2E9" w:rsidR="00E156E3" w:rsidRPr="002C00E0" w:rsidRDefault="0F608DDB" w:rsidP="00F23FCC">
      <w:pPr>
        <w:spacing w:after="0" w:line="276" w:lineRule="auto"/>
        <w:jc w:val="both"/>
        <w:rPr>
          <w:rFonts w:ascii="Arial" w:eastAsia="Times New Roman" w:hAnsi="Arial" w:cs="Arial"/>
          <w:spacing w:val="4"/>
          <w:sz w:val="24"/>
          <w:szCs w:val="24"/>
          <w:lang w:eastAsia="es-ES"/>
        </w:rPr>
      </w:pPr>
      <w:r w:rsidRPr="002C00E0">
        <w:rPr>
          <w:rFonts w:ascii="Arial" w:eastAsia="Times New Roman" w:hAnsi="Arial" w:cs="Arial"/>
          <w:spacing w:val="4"/>
          <w:sz w:val="24"/>
          <w:szCs w:val="24"/>
          <w:lang w:eastAsia="es-ES"/>
        </w:rPr>
        <w:t>Condenó al pago de la indemnización por despido injusto en la suma de $4´945.991</w:t>
      </w:r>
      <w:r w:rsidR="23ADDFC0" w:rsidRPr="002C00E0">
        <w:rPr>
          <w:rFonts w:ascii="Arial" w:eastAsia="Times New Roman" w:hAnsi="Arial" w:cs="Arial"/>
          <w:spacing w:val="4"/>
          <w:sz w:val="24"/>
          <w:szCs w:val="24"/>
          <w:lang w:eastAsia="es-ES"/>
        </w:rPr>
        <w:t xml:space="preserve">, al considerar que el despido indirecto quedó demostrado con la confesión que hizo </w:t>
      </w:r>
      <w:proofErr w:type="spellStart"/>
      <w:r w:rsidR="23ADDFC0" w:rsidRPr="002C00E0">
        <w:rPr>
          <w:rFonts w:ascii="Arial" w:eastAsia="Times New Roman" w:hAnsi="Arial" w:cs="Arial"/>
          <w:spacing w:val="4"/>
          <w:sz w:val="24"/>
          <w:szCs w:val="24"/>
          <w:lang w:eastAsia="es-ES"/>
        </w:rPr>
        <w:t>Promasivo</w:t>
      </w:r>
      <w:proofErr w:type="spellEnd"/>
      <w:r w:rsidR="23ADDFC0" w:rsidRPr="002C00E0">
        <w:rPr>
          <w:rFonts w:ascii="Arial" w:eastAsia="Times New Roman" w:hAnsi="Arial" w:cs="Arial"/>
          <w:spacing w:val="4"/>
          <w:sz w:val="24"/>
          <w:szCs w:val="24"/>
          <w:lang w:eastAsia="es-ES"/>
        </w:rPr>
        <w:t xml:space="preserve"> S.A. al dar respuesta a la demanda, y se</w:t>
      </w:r>
      <w:r w:rsidR="4D255F22" w:rsidRPr="002C00E0">
        <w:rPr>
          <w:rFonts w:ascii="Arial" w:eastAsia="Times New Roman" w:hAnsi="Arial" w:cs="Arial"/>
          <w:spacing w:val="4"/>
          <w:sz w:val="24"/>
          <w:szCs w:val="24"/>
          <w:lang w:eastAsia="es-ES"/>
        </w:rPr>
        <w:t xml:space="preserve"> corrobora además con las razones esgrimidas por el trabajador en la carta de terminación del contrato.</w:t>
      </w:r>
      <w:r w:rsidR="7CDD2D19" w:rsidRPr="002C00E0">
        <w:rPr>
          <w:rFonts w:ascii="Arial" w:eastAsia="Times New Roman" w:hAnsi="Arial" w:cs="Arial"/>
          <w:spacing w:val="4"/>
          <w:sz w:val="24"/>
          <w:szCs w:val="24"/>
          <w:lang w:eastAsia="es-ES"/>
        </w:rPr>
        <w:t xml:space="preserve"> </w:t>
      </w:r>
      <w:r w:rsidR="00E156E3" w:rsidRPr="002C00E0">
        <w:rPr>
          <w:rFonts w:ascii="Arial" w:eastAsia="Times New Roman" w:hAnsi="Arial" w:cs="Arial"/>
          <w:spacing w:val="4"/>
          <w:sz w:val="24"/>
          <w:szCs w:val="24"/>
          <w:lang w:eastAsia="es-ES"/>
        </w:rPr>
        <w:t xml:space="preserve">Condenó además al pago de la indemnización por despido injusto, y las sanciones moratorias dispuestas en los artículos 99 de la Ley 50 de 1990 y 65 del </w:t>
      </w:r>
      <w:proofErr w:type="spellStart"/>
      <w:r w:rsidR="00E156E3" w:rsidRPr="002C00E0">
        <w:rPr>
          <w:rFonts w:ascii="Arial" w:eastAsia="Times New Roman" w:hAnsi="Arial" w:cs="Arial"/>
          <w:spacing w:val="4"/>
          <w:sz w:val="24"/>
          <w:szCs w:val="24"/>
          <w:lang w:eastAsia="es-ES"/>
        </w:rPr>
        <w:t>C.S.T</w:t>
      </w:r>
      <w:proofErr w:type="spellEnd"/>
      <w:r w:rsidR="00E156E3" w:rsidRPr="002C00E0">
        <w:rPr>
          <w:rFonts w:ascii="Arial" w:eastAsia="Times New Roman" w:hAnsi="Arial" w:cs="Arial"/>
          <w:spacing w:val="4"/>
          <w:sz w:val="24"/>
          <w:szCs w:val="24"/>
          <w:lang w:eastAsia="es-ES"/>
        </w:rPr>
        <w:t>, por la no consignación de cesantías a un fondo y no pago de salarios y prestaciones sociales, al considerar que la sociedad empleadora no demostró que su actuar hubiere estado revestido de buena fe o tuviera una justificación que permitiera exonerarla de tales condenas.</w:t>
      </w:r>
    </w:p>
    <w:p w14:paraId="3CD03A63" w14:textId="77777777" w:rsidR="001B07C3" w:rsidRPr="002C00E0" w:rsidRDefault="001B07C3" w:rsidP="00F23FCC">
      <w:pPr>
        <w:pStyle w:val="Sinespaciado"/>
        <w:spacing w:line="276" w:lineRule="auto"/>
        <w:rPr>
          <w:rFonts w:ascii="Arial" w:hAnsi="Arial" w:cs="Arial"/>
          <w:spacing w:val="4"/>
          <w:sz w:val="24"/>
          <w:szCs w:val="24"/>
        </w:rPr>
      </w:pPr>
    </w:p>
    <w:p w14:paraId="654AFE36" w14:textId="756BBFF3" w:rsidR="00E156E3" w:rsidRPr="002C00E0" w:rsidRDefault="002F1086" w:rsidP="00F23FCC">
      <w:pPr>
        <w:pStyle w:val="Sinespaciado"/>
        <w:spacing w:line="276" w:lineRule="auto"/>
        <w:jc w:val="both"/>
        <w:rPr>
          <w:rFonts w:ascii="Arial" w:hAnsi="Arial" w:cs="Arial"/>
          <w:spacing w:val="4"/>
          <w:sz w:val="24"/>
          <w:szCs w:val="24"/>
        </w:rPr>
      </w:pPr>
      <w:r w:rsidRPr="002C00E0">
        <w:rPr>
          <w:rFonts w:ascii="Arial" w:hAnsi="Arial" w:cs="Arial"/>
          <w:spacing w:val="4"/>
          <w:sz w:val="24"/>
          <w:szCs w:val="24"/>
        </w:rPr>
        <w:t>D</w:t>
      </w:r>
      <w:r w:rsidR="00E156E3" w:rsidRPr="002C00E0">
        <w:rPr>
          <w:rFonts w:ascii="Arial" w:hAnsi="Arial" w:cs="Arial"/>
          <w:spacing w:val="4"/>
          <w:sz w:val="24"/>
          <w:szCs w:val="24"/>
        </w:rPr>
        <w:t>e otro lado, d</w:t>
      </w:r>
      <w:r w:rsidRPr="002C00E0">
        <w:rPr>
          <w:rFonts w:ascii="Arial" w:hAnsi="Arial" w:cs="Arial"/>
          <w:spacing w:val="4"/>
          <w:sz w:val="24"/>
          <w:szCs w:val="24"/>
        </w:rPr>
        <w:t xml:space="preserve">eclaró a </w:t>
      </w:r>
      <w:proofErr w:type="spellStart"/>
      <w:r w:rsidRPr="002C00E0">
        <w:rPr>
          <w:rFonts w:ascii="Arial" w:hAnsi="Arial" w:cs="Arial"/>
          <w:spacing w:val="4"/>
          <w:sz w:val="24"/>
          <w:szCs w:val="24"/>
        </w:rPr>
        <w:t>Megab</w:t>
      </w:r>
      <w:r w:rsidR="001B07C3" w:rsidRPr="002C00E0">
        <w:rPr>
          <w:rFonts w:ascii="Arial" w:hAnsi="Arial" w:cs="Arial"/>
          <w:spacing w:val="4"/>
          <w:sz w:val="24"/>
          <w:szCs w:val="24"/>
        </w:rPr>
        <w:t>ú</w:t>
      </w:r>
      <w:r w:rsidRPr="002C00E0">
        <w:rPr>
          <w:rFonts w:ascii="Arial" w:hAnsi="Arial" w:cs="Arial"/>
          <w:spacing w:val="4"/>
          <w:sz w:val="24"/>
          <w:szCs w:val="24"/>
        </w:rPr>
        <w:t>s</w:t>
      </w:r>
      <w:proofErr w:type="spellEnd"/>
      <w:r w:rsidRPr="002C00E0">
        <w:rPr>
          <w:rFonts w:ascii="Arial" w:hAnsi="Arial" w:cs="Arial"/>
          <w:spacing w:val="4"/>
          <w:sz w:val="24"/>
          <w:szCs w:val="24"/>
        </w:rPr>
        <w:t xml:space="preserve"> S.A. como solidaria responsable de las obligaciones impuestas a </w:t>
      </w:r>
      <w:proofErr w:type="spellStart"/>
      <w:r w:rsidRPr="002C00E0">
        <w:rPr>
          <w:rFonts w:ascii="Arial" w:hAnsi="Arial" w:cs="Arial"/>
          <w:spacing w:val="4"/>
          <w:sz w:val="24"/>
          <w:szCs w:val="24"/>
        </w:rPr>
        <w:t>Promasivo</w:t>
      </w:r>
      <w:proofErr w:type="spellEnd"/>
      <w:r w:rsidRPr="002C00E0">
        <w:rPr>
          <w:rFonts w:ascii="Arial" w:hAnsi="Arial" w:cs="Arial"/>
          <w:spacing w:val="4"/>
          <w:sz w:val="24"/>
          <w:szCs w:val="24"/>
        </w:rPr>
        <w:t xml:space="preserve"> S.A., </w:t>
      </w:r>
      <w:r w:rsidR="00E156E3" w:rsidRPr="002C00E0">
        <w:rPr>
          <w:rFonts w:ascii="Arial" w:hAnsi="Arial" w:cs="Arial"/>
          <w:spacing w:val="4"/>
          <w:sz w:val="24"/>
          <w:szCs w:val="24"/>
        </w:rPr>
        <w:t xml:space="preserve">al encontrar configurados los requisitos previstos en el artículo 34 del C.S.T. </w:t>
      </w:r>
    </w:p>
    <w:p w14:paraId="75A5181A" w14:textId="77777777" w:rsidR="00E156E3" w:rsidRPr="002C00E0" w:rsidRDefault="00E156E3" w:rsidP="00F23FCC">
      <w:pPr>
        <w:pStyle w:val="Sinespaciado"/>
        <w:spacing w:line="276" w:lineRule="auto"/>
        <w:jc w:val="both"/>
        <w:rPr>
          <w:rFonts w:ascii="Arial" w:hAnsi="Arial" w:cs="Arial"/>
          <w:spacing w:val="4"/>
          <w:sz w:val="24"/>
          <w:szCs w:val="24"/>
        </w:rPr>
      </w:pPr>
    </w:p>
    <w:p w14:paraId="28D288E3" w14:textId="3ABBFCCD" w:rsidR="00E156E3" w:rsidRPr="002C00E0" w:rsidRDefault="00E156E3" w:rsidP="00F23FCC">
      <w:pPr>
        <w:pStyle w:val="Sinespaciado"/>
        <w:spacing w:line="276" w:lineRule="auto"/>
        <w:jc w:val="both"/>
        <w:rPr>
          <w:rFonts w:ascii="Arial" w:hAnsi="Arial" w:cs="Arial"/>
          <w:spacing w:val="4"/>
          <w:sz w:val="24"/>
          <w:szCs w:val="24"/>
        </w:rPr>
      </w:pPr>
      <w:r w:rsidRPr="002C00E0">
        <w:rPr>
          <w:rFonts w:ascii="Arial" w:hAnsi="Arial" w:cs="Arial"/>
          <w:spacing w:val="4"/>
          <w:sz w:val="24"/>
          <w:szCs w:val="24"/>
        </w:rPr>
        <w:t>A su vez</w:t>
      </w:r>
      <w:r w:rsidR="00081F6E" w:rsidRPr="002C00E0">
        <w:rPr>
          <w:rFonts w:ascii="Arial" w:hAnsi="Arial" w:cs="Arial"/>
          <w:spacing w:val="4"/>
          <w:sz w:val="24"/>
          <w:szCs w:val="24"/>
        </w:rPr>
        <w:t>,</w:t>
      </w:r>
      <w:r w:rsidR="002F1086" w:rsidRPr="002C00E0">
        <w:rPr>
          <w:rFonts w:ascii="Arial" w:hAnsi="Arial" w:cs="Arial"/>
          <w:spacing w:val="4"/>
          <w:sz w:val="24"/>
          <w:szCs w:val="24"/>
        </w:rPr>
        <w:t xml:space="preserve"> </w:t>
      </w:r>
      <w:r w:rsidRPr="002C00E0">
        <w:rPr>
          <w:rFonts w:ascii="Arial" w:hAnsi="Arial" w:cs="Arial"/>
          <w:spacing w:val="4"/>
          <w:sz w:val="24"/>
          <w:szCs w:val="24"/>
        </w:rPr>
        <w:t xml:space="preserve">condenó </w:t>
      </w:r>
      <w:r w:rsidR="002F1086" w:rsidRPr="002C00E0">
        <w:rPr>
          <w:rFonts w:ascii="Arial" w:hAnsi="Arial" w:cs="Arial"/>
          <w:spacing w:val="4"/>
          <w:sz w:val="24"/>
          <w:szCs w:val="24"/>
        </w:rPr>
        <w:t xml:space="preserve">a las sociedades </w:t>
      </w:r>
      <w:r w:rsidR="00C2219A" w:rsidRPr="002C00E0">
        <w:rPr>
          <w:rFonts w:ascii="Arial" w:hAnsi="Arial" w:cs="Arial"/>
          <w:spacing w:val="4"/>
          <w:sz w:val="24"/>
          <w:szCs w:val="24"/>
        </w:rPr>
        <w:t xml:space="preserve">SI 99 S.A. y López Bedoya y Asociados </w:t>
      </w:r>
      <w:r w:rsidR="00081F6E" w:rsidRPr="002C00E0">
        <w:rPr>
          <w:rFonts w:ascii="Arial" w:hAnsi="Arial" w:cs="Arial"/>
          <w:spacing w:val="4"/>
          <w:sz w:val="24"/>
          <w:szCs w:val="24"/>
        </w:rPr>
        <w:t xml:space="preserve">&amp; </w:t>
      </w:r>
      <w:proofErr w:type="spellStart"/>
      <w:r w:rsidR="00081F6E" w:rsidRPr="002C00E0">
        <w:rPr>
          <w:rFonts w:ascii="Arial" w:hAnsi="Arial" w:cs="Arial"/>
          <w:spacing w:val="4"/>
          <w:sz w:val="24"/>
          <w:szCs w:val="24"/>
        </w:rPr>
        <w:t>Cia</w:t>
      </w:r>
      <w:proofErr w:type="spellEnd"/>
      <w:r w:rsidR="00081F6E" w:rsidRPr="002C00E0">
        <w:rPr>
          <w:rFonts w:ascii="Arial" w:hAnsi="Arial" w:cs="Arial"/>
          <w:spacing w:val="4"/>
          <w:sz w:val="24"/>
          <w:szCs w:val="24"/>
        </w:rPr>
        <w:t xml:space="preserve"> S en C, </w:t>
      </w:r>
      <w:r w:rsidRPr="002C00E0">
        <w:rPr>
          <w:rFonts w:ascii="Arial" w:hAnsi="Arial" w:cs="Arial"/>
          <w:spacing w:val="4"/>
          <w:sz w:val="24"/>
          <w:szCs w:val="24"/>
        </w:rPr>
        <w:t xml:space="preserve">a responder solidariamente frente a las condenas impuestas a </w:t>
      </w:r>
      <w:proofErr w:type="spellStart"/>
      <w:r w:rsidR="00C2219A" w:rsidRPr="002C00E0">
        <w:rPr>
          <w:rFonts w:ascii="Arial" w:hAnsi="Arial" w:cs="Arial"/>
          <w:spacing w:val="4"/>
          <w:sz w:val="24"/>
          <w:szCs w:val="24"/>
        </w:rPr>
        <w:t>Megab</w:t>
      </w:r>
      <w:r w:rsidR="001B07C3" w:rsidRPr="002C00E0">
        <w:rPr>
          <w:rFonts w:ascii="Arial" w:hAnsi="Arial" w:cs="Arial"/>
          <w:spacing w:val="4"/>
          <w:sz w:val="24"/>
          <w:szCs w:val="24"/>
        </w:rPr>
        <w:t>ú</w:t>
      </w:r>
      <w:r w:rsidR="00C2219A" w:rsidRPr="002C00E0">
        <w:rPr>
          <w:rFonts w:ascii="Arial" w:hAnsi="Arial" w:cs="Arial"/>
          <w:spacing w:val="4"/>
          <w:sz w:val="24"/>
          <w:szCs w:val="24"/>
        </w:rPr>
        <w:t>s</w:t>
      </w:r>
      <w:proofErr w:type="spellEnd"/>
      <w:r w:rsidR="002F1086" w:rsidRPr="002C00E0">
        <w:rPr>
          <w:rFonts w:ascii="Arial" w:hAnsi="Arial" w:cs="Arial"/>
          <w:spacing w:val="4"/>
          <w:sz w:val="24"/>
          <w:szCs w:val="24"/>
        </w:rPr>
        <w:t xml:space="preserve"> S.A.</w:t>
      </w:r>
      <w:r w:rsidR="00C2219A" w:rsidRPr="002C00E0">
        <w:rPr>
          <w:rFonts w:ascii="Arial" w:hAnsi="Arial" w:cs="Arial"/>
          <w:spacing w:val="4"/>
          <w:sz w:val="24"/>
          <w:szCs w:val="24"/>
        </w:rPr>
        <w:t xml:space="preserve">, en razón a la suscripción </w:t>
      </w:r>
      <w:r w:rsidRPr="002C00E0">
        <w:rPr>
          <w:rFonts w:ascii="Arial" w:hAnsi="Arial" w:cs="Arial"/>
          <w:spacing w:val="4"/>
          <w:sz w:val="24"/>
          <w:szCs w:val="24"/>
        </w:rPr>
        <w:t xml:space="preserve">voluntaria del </w:t>
      </w:r>
      <w:r w:rsidR="00C2219A" w:rsidRPr="002C00E0">
        <w:rPr>
          <w:rFonts w:ascii="Arial" w:hAnsi="Arial" w:cs="Arial"/>
          <w:spacing w:val="4"/>
          <w:sz w:val="24"/>
          <w:szCs w:val="24"/>
        </w:rPr>
        <w:t>contrato de concesión</w:t>
      </w:r>
      <w:r w:rsidRPr="002C00E0">
        <w:rPr>
          <w:rFonts w:ascii="Arial" w:hAnsi="Arial" w:cs="Arial"/>
          <w:spacing w:val="4"/>
          <w:sz w:val="24"/>
          <w:szCs w:val="24"/>
        </w:rPr>
        <w:t xml:space="preserve"> No. 01 de 2004</w:t>
      </w:r>
      <w:r w:rsidR="00C2219A" w:rsidRPr="002C00E0">
        <w:rPr>
          <w:rFonts w:ascii="Arial" w:hAnsi="Arial" w:cs="Arial"/>
          <w:spacing w:val="4"/>
          <w:sz w:val="24"/>
          <w:szCs w:val="24"/>
        </w:rPr>
        <w:t xml:space="preserve">, al igual que a </w:t>
      </w:r>
      <w:proofErr w:type="spellStart"/>
      <w:r w:rsidR="00C2219A" w:rsidRPr="002C00E0">
        <w:rPr>
          <w:rFonts w:ascii="Arial" w:hAnsi="Arial" w:cs="Arial"/>
          <w:spacing w:val="4"/>
          <w:sz w:val="24"/>
          <w:szCs w:val="24"/>
        </w:rPr>
        <w:t>Liberty</w:t>
      </w:r>
      <w:proofErr w:type="spellEnd"/>
      <w:r w:rsidR="00C2219A" w:rsidRPr="002C00E0">
        <w:rPr>
          <w:rFonts w:ascii="Arial" w:hAnsi="Arial" w:cs="Arial"/>
          <w:spacing w:val="4"/>
          <w:sz w:val="24"/>
          <w:szCs w:val="24"/>
        </w:rPr>
        <w:t xml:space="preserve"> Seguros S.A., en virtud de la póliza </w:t>
      </w:r>
      <w:r w:rsidR="00FC1151" w:rsidRPr="002C00E0">
        <w:rPr>
          <w:rFonts w:ascii="Arial" w:hAnsi="Arial" w:cs="Arial"/>
          <w:spacing w:val="4"/>
          <w:sz w:val="24"/>
          <w:szCs w:val="24"/>
        </w:rPr>
        <w:t xml:space="preserve">de </w:t>
      </w:r>
      <w:r w:rsidRPr="002C00E0">
        <w:rPr>
          <w:rFonts w:ascii="Arial" w:hAnsi="Arial" w:cs="Arial"/>
          <w:spacing w:val="4"/>
          <w:sz w:val="24"/>
          <w:szCs w:val="24"/>
        </w:rPr>
        <w:t>cumplimiento</w:t>
      </w:r>
      <w:r w:rsidR="00FC1151" w:rsidRPr="002C00E0">
        <w:rPr>
          <w:rFonts w:ascii="Arial" w:hAnsi="Arial" w:cs="Arial"/>
          <w:spacing w:val="4"/>
          <w:sz w:val="24"/>
          <w:szCs w:val="24"/>
        </w:rPr>
        <w:t xml:space="preserve"> </w:t>
      </w:r>
      <w:r w:rsidR="00C2219A" w:rsidRPr="002C00E0">
        <w:rPr>
          <w:rFonts w:ascii="Arial" w:hAnsi="Arial" w:cs="Arial"/>
          <w:spacing w:val="4"/>
          <w:sz w:val="24"/>
          <w:szCs w:val="24"/>
        </w:rPr>
        <w:t>suscrita entre ambas</w:t>
      </w:r>
      <w:r w:rsidRPr="002C00E0">
        <w:rPr>
          <w:rFonts w:ascii="Arial" w:hAnsi="Arial" w:cs="Arial"/>
          <w:spacing w:val="4"/>
          <w:sz w:val="24"/>
          <w:szCs w:val="24"/>
        </w:rPr>
        <w:t>, considerando que en la misma no se excluyó el pago de acreencias de carácter laboral.</w:t>
      </w:r>
    </w:p>
    <w:p w14:paraId="2F2807F2" w14:textId="4BD7B813" w:rsidR="00C2219A" w:rsidRPr="002C00E0" w:rsidRDefault="00C2219A" w:rsidP="00F23FCC">
      <w:pPr>
        <w:spacing w:after="0" w:line="276" w:lineRule="auto"/>
        <w:jc w:val="both"/>
        <w:rPr>
          <w:rFonts w:ascii="Arial" w:hAnsi="Arial" w:cs="Arial"/>
          <w:spacing w:val="4"/>
          <w:sz w:val="24"/>
          <w:szCs w:val="24"/>
        </w:rPr>
      </w:pPr>
    </w:p>
    <w:p w14:paraId="09AF9EBE" w14:textId="71EC7300" w:rsidR="0091491F" w:rsidRPr="002C00E0" w:rsidRDefault="0091491F" w:rsidP="00F23FCC">
      <w:pPr>
        <w:spacing w:after="0" w:line="276" w:lineRule="auto"/>
        <w:jc w:val="both"/>
        <w:rPr>
          <w:rFonts w:ascii="Arial" w:hAnsi="Arial" w:cs="Arial"/>
          <w:spacing w:val="4"/>
          <w:sz w:val="24"/>
          <w:szCs w:val="24"/>
        </w:rPr>
      </w:pPr>
      <w:r w:rsidRPr="002C00E0">
        <w:rPr>
          <w:rFonts w:ascii="Arial" w:hAnsi="Arial" w:cs="Arial"/>
          <w:spacing w:val="4"/>
          <w:sz w:val="24"/>
          <w:szCs w:val="24"/>
        </w:rPr>
        <w:t xml:space="preserve">Por último, impuso las costas procesales a cargo de </w:t>
      </w:r>
      <w:proofErr w:type="spellStart"/>
      <w:r w:rsidRPr="002C00E0">
        <w:rPr>
          <w:rFonts w:ascii="Arial" w:hAnsi="Arial" w:cs="Arial"/>
          <w:spacing w:val="4"/>
          <w:sz w:val="24"/>
          <w:szCs w:val="24"/>
        </w:rPr>
        <w:t>Promasivo</w:t>
      </w:r>
      <w:proofErr w:type="spellEnd"/>
      <w:r w:rsidRPr="002C00E0">
        <w:rPr>
          <w:rFonts w:ascii="Arial" w:hAnsi="Arial" w:cs="Arial"/>
          <w:spacing w:val="4"/>
          <w:sz w:val="24"/>
          <w:szCs w:val="24"/>
        </w:rPr>
        <w:t xml:space="preserve"> y </w:t>
      </w:r>
      <w:proofErr w:type="spellStart"/>
      <w:r w:rsidRPr="002C00E0">
        <w:rPr>
          <w:rFonts w:ascii="Arial" w:hAnsi="Arial" w:cs="Arial"/>
          <w:spacing w:val="4"/>
          <w:sz w:val="24"/>
          <w:szCs w:val="24"/>
        </w:rPr>
        <w:t>Megabús</w:t>
      </w:r>
      <w:proofErr w:type="spellEnd"/>
      <w:r w:rsidRPr="002C00E0">
        <w:rPr>
          <w:rFonts w:ascii="Arial" w:hAnsi="Arial" w:cs="Arial"/>
          <w:spacing w:val="4"/>
          <w:sz w:val="24"/>
          <w:szCs w:val="24"/>
        </w:rPr>
        <w:t xml:space="preserve"> en favor del demandante en un 70 % de las causadas y, a las llamadas en garantía a prorrata y a favor de </w:t>
      </w:r>
      <w:proofErr w:type="spellStart"/>
      <w:r w:rsidRPr="002C00E0">
        <w:rPr>
          <w:rFonts w:ascii="Arial" w:hAnsi="Arial" w:cs="Arial"/>
          <w:spacing w:val="4"/>
          <w:sz w:val="24"/>
          <w:szCs w:val="24"/>
        </w:rPr>
        <w:t>Megabús</w:t>
      </w:r>
      <w:proofErr w:type="spellEnd"/>
      <w:r w:rsidRPr="002C00E0">
        <w:rPr>
          <w:rFonts w:ascii="Arial" w:hAnsi="Arial" w:cs="Arial"/>
          <w:spacing w:val="4"/>
          <w:sz w:val="24"/>
          <w:szCs w:val="24"/>
        </w:rPr>
        <w:t xml:space="preserve"> en un 20%.</w:t>
      </w:r>
    </w:p>
    <w:p w14:paraId="58C96187" w14:textId="77777777" w:rsidR="000D4C70" w:rsidRPr="002C00E0" w:rsidRDefault="000D4C70" w:rsidP="00F23FCC">
      <w:pPr>
        <w:spacing w:after="0" w:line="276" w:lineRule="auto"/>
        <w:jc w:val="both"/>
        <w:rPr>
          <w:rFonts w:ascii="Arial" w:eastAsia="Times New Roman" w:hAnsi="Arial" w:cs="Arial"/>
          <w:spacing w:val="4"/>
          <w:sz w:val="24"/>
          <w:szCs w:val="24"/>
          <w:lang w:val="es-ES_tradnl" w:eastAsia="es-ES"/>
        </w:rPr>
      </w:pPr>
    </w:p>
    <w:p w14:paraId="40AF7027" w14:textId="77777777" w:rsidR="000D4C70" w:rsidRPr="002C00E0" w:rsidRDefault="000D4C70" w:rsidP="00F23FCC">
      <w:pPr>
        <w:pStyle w:val="Prrafodelista"/>
        <w:numPr>
          <w:ilvl w:val="0"/>
          <w:numId w:val="2"/>
        </w:numPr>
        <w:rPr>
          <w:rFonts w:ascii="Arial" w:eastAsia="Times New Roman" w:hAnsi="Arial" w:cs="Arial"/>
          <w:b/>
          <w:bCs/>
          <w:spacing w:val="4"/>
          <w:szCs w:val="24"/>
          <w:lang w:val="es-ES_tradnl" w:eastAsia="es-ES"/>
        </w:rPr>
      </w:pPr>
      <w:r w:rsidRPr="002C00E0">
        <w:rPr>
          <w:rFonts w:ascii="Arial" w:eastAsia="Times New Roman" w:hAnsi="Arial" w:cs="Arial"/>
          <w:b/>
          <w:bCs/>
          <w:spacing w:val="4"/>
          <w:szCs w:val="24"/>
          <w:lang w:val="es-ES_tradnl" w:eastAsia="es-ES"/>
        </w:rPr>
        <w:t>RECURSO DE APELACIÓN</w:t>
      </w:r>
    </w:p>
    <w:p w14:paraId="256E6887" w14:textId="77777777" w:rsidR="000D4C70" w:rsidRPr="002C00E0" w:rsidRDefault="000D4C70" w:rsidP="00F23FCC">
      <w:pPr>
        <w:spacing w:after="0" w:line="276" w:lineRule="auto"/>
        <w:jc w:val="both"/>
        <w:rPr>
          <w:rFonts w:ascii="Arial" w:eastAsia="Times New Roman" w:hAnsi="Arial" w:cs="Arial"/>
          <w:spacing w:val="4"/>
          <w:sz w:val="24"/>
          <w:szCs w:val="24"/>
          <w:lang w:val="es-ES_tradnl" w:eastAsia="es-ES"/>
        </w:rPr>
      </w:pPr>
    </w:p>
    <w:p w14:paraId="1DA4C95E" w14:textId="77777777" w:rsidR="00D758A7" w:rsidRPr="002C00E0" w:rsidRDefault="000D4C70" w:rsidP="00F23FCC">
      <w:pPr>
        <w:spacing w:after="0" w:line="276" w:lineRule="auto"/>
        <w:jc w:val="both"/>
        <w:rPr>
          <w:rFonts w:ascii="Arial" w:eastAsia="Times New Roman" w:hAnsi="Arial" w:cs="Arial"/>
          <w:spacing w:val="4"/>
          <w:sz w:val="24"/>
          <w:szCs w:val="24"/>
          <w:lang w:eastAsia="es-ES"/>
        </w:rPr>
      </w:pPr>
      <w:r w:rsidRPr="002C00E0">
        <w:rPr>
          <w:rFonts w:ascii="Arial" w:eastAsia="Times New Roman" w:hAnsi="Arial" w:cs="Arial"/>
          <w:spacing w:val="4"/>
          <w:sz w:val="24"/>
          <w:szCs w:val="24"/>
          <w:lang w:eastAsia="es-ES"/>
        </w:rPr>
        <w:t>Inconforme con lo decidido, l</w:t>
      </w:r>
      <w:r w:rsidR="00E156E3" w:rsidRPr="002C00E0">
        <w:rPr>
          <w:rFonts w:ascii="Arial" w:eastAsia="Times New Roman" w:hAnsi="Arial" w:cs="Arial"/>
          <w:spacing w:val="4"/>
          <w:sz w:val="24"/>
          <w:szCs w:val="24"/>
          <w:lang w:eastAsia="es-ES"/>
        </w:rPr>
        <w:t xml:space="preserve">os apoderados judiciales de las entidades llamadas en garantía </w:t>
      </w:r>
      <w:r w:rsidR="00D758A7" w:rsidRPr="002C00E0">
        <w:rPr>
          <w:rFonts w:ascii="Arial" w:eastAsia="Times New Roman" w:hAnsi="Arial" w:cs="Arial"/>
          <w:spacing w:val="4"/>
          <w:sz w:val="24"/>
          <w:szCs w:val="24"/>
          <w:lang w:eastAsia="es-ES"/>
        </w:rPr>
        <w:t xml:space="preserve">interpusieron el recurso de apelación, en los siguientes términos: </w:t>
      </w:r>
    </w:p>
    <w:p w14:paraId="5784935E" w14:textId="77777777" w:rsidR="00D758A7" w:rsidRPr="002C00E0" w:rsidRDefault="00D758A7" w:rsidP="00F23FCC">
      <w:pPr>
        <w:spacing w:after="0" w:line="276" w:lineRule="auto"/>
        <w:jc w:val="both"/>
        <w:rPr>
          <w:rFonts w:ascii="Arial" w:eastAsia="Times New Roman" w:hAnsi="Arial" w:cs="Arial"/>
          <w:spacing w:val="4"/>
          <w:sz w:val="24"/>
          <w:szCs w:val="24"/>
          <w:lang w:eastAsia="es-ES"/>
        </w:rPr>
      </w:pPr>
    </w:p>
    <w:p w14:paraId="387B942C" w14:textId="6A7DF4E4" w:rsidR="00924D1D" w:rsidRPr="002C00E0" w:rsidRDefault="003412BE" w:rsidP="00F23FCC">
      <w:pPr>
        <w:spacing w:after="0" w:line="276" w:lineRule="auto"/>
        <w:jc w:val="both"/>
        <w:rPr>
          <w:rFonts w:ascii="Arial" w:eastAsia="Times New Roman" w:hAnsi="Arial" w:cs="Arial"/>
          <w:spacing w:val="4"/>
          <w:sz w:val="24"/>
          <w:szCs w:val="24"/>
          <w:lang w:eastAsia="es-ES"/>
        </w:rPr>
      </w:pPr>
      <w:r w:rsidRPr="002C00E0">
        <w:rPr>
          <w:rFonts w:ascii="Arial" w:eastAsia="Times New Roman" w:hAnsi="Arial" w:cs="Arial"/>
          <w:b/>
          <w:spacing w:val="4"/>
          <w:sz w:val="24"/>
          <w:szCs w:val="24"/>
          <w:lang w:eastAsia="es-ES"/>
        </w:rPr>
        <w:t xml:space="preserve">López </w:t>
      </w:r>
      <w:r w:rsidR="00051AA6" w:rsidRPr="002C00E0">
        <w:rPr>
          <w:rFonts w:ascii="Arial" w:eastAsia="Times New Roman" w:hAnsi="Arial" w:cs="Arial"/>
          <w:b/>
          <w:spacing w:val="4"/>
          <w:sz w:val="24"/>
          <w:szCs w:val="24"/>
          <w:lang w:eastAsia="es-ES"/>
        </w:rPr>
        <w:t xml:space="preserve">Bedoya </w:t>
      </w:r>
      <w:r w:rsidR="00924D1D" w:rsidRPr="002C00E0">
        <w:rPr>
          <w:rFonts w:ascii="Arial" w:eastAsia="Times New Roman" w:hAnsi="Arial" w:cs="Arial"/>
          <w:b/>
          <w:spacing w:val="4"/>
          <w:sz w:val="24"/>
          <w:szCs w:val="24"/>
          <w:lang w:eastAsia="es-ES"/>
        </w:rPr>
        <w:t>y Asociados</w:t>
      </w:r>
      <w:r w:rsidRPr="002C00E0">
        <w:rPr>
          <w:rFonts w:ascii="Arial" w:eastAsia="Times New Roman" w:hAnsi="Arial" w:cs="Arial"/>
          <w:spacing w:val="4"/>
          <w:sz w:val="24"/>
          <w:szCs w:val="24"/>
          <w:lang w:eastAsia="es-ES"/>
        </w:rPr>
        <w:t xml:space="preserve">, </w:t>
      </w:r>
      <w:r w:rsidR="00924D1D" w:rsidRPr="002C00E0">
        <w:rPr>
          <w:rFonts w:ascii="Arial" w:eastAsia="Times New Roman" w:hAnsi="Arial" w:cs="Arial"/>
          <w:spacing w:val="4"/>
          <w:sz w:val="24"/>
          <w:szCs w:val="24"/>
          <w:lang w:eastAsia="es-ES"/>
        </w:rPr>
        <w:t xml:space="preserve">solicitó la revocatoria parcial de la sentencia para lo cual indicó que la prima de servicios, las vacaciones y las cesantías generadas a partir del 19 de agosto de 2014 hasta la fecha de terminación del contrato, no pueden generarse en razón a que no hubo prestación personal del servicio. De no accederse a ello, solicita se liquiden tales conceptos, </w:t>
      </w:r>
      <w:r w:rsidR="00A51CCA" w:rsidRPr="002C00E0">
        <w:rPr>
          <w:rFonts w:ascii="Arial" w:eastAsia="Times New Roman" w:hAnsi="Arial" w:cs="Arial"/>
          <w:spacing w:val="4"/>
          <w:sz w:val="24"/>
          <w:szCs w:val="24"/>
          <w:lang w:eastAsia="es-ES"/>
        </w:rPr>
        <w:lastRenderedPageBreak/>
        <w:t>puntualmente</w:t>
      </w:r>
      <w:r w:rsidR="00924D1D" w:rsidRPr="002C00E0">
        <w:rPr>
          <w:rFonts w:ascii="Arial" w:eastAsia="Times New Roman" w:hAnsi="Arial" w:cs="Arial"/>
          <w:spacing w:val="4"/>
          <w:sz w:val="24"/>
          <w:szCs w:val="24"/>
          <w:lang w:eastAsia="es-ES"/>
        </w:rPr>
        <w:t xml:space="preserve"> las cesantías del año 2015, con el salario básico, dado que el auxilio de transporte no se genera en ausencia de</w:t>
      </w:r>
      <w:r w:rsidR="00A521E4" w:rsidRPr="002C00E0">
        <w:rPr>
          <w:rFonts w:ascii="Arial" w:eastAsia="Times New Roman" w:hAnsi="Arial" w:cs="Arial"/>
          <w:spacing w:val="4"/>
          <w:sz w:val="24"/>
          <w:szCs w:val="24"/>
          <w:lang w:eastAsia="es-ES"/>
        </w:rPr>
        <w:t xml:space="preserve"> la</w:t>
      </w:r>
      <w:r w:rsidR="00924D1D" w:rsidRPr="002C00E0">
        <w:rPr>
          <w:rFonts w:ascii="Arial" w:eastAsia="Times New Roman" w:hAnsi="Arial" w:cs="Arial"/>
          <w:spacing w:val="4"/>
          <w:sz w:val="24"/>
          <w:szCs w:val="24"/>
          <w:lang w:eastAsia="es-ES"/>
        </w:rPr>
        <w:t xml:space="preserve"> prestación del servicio. </w:t>
      </w:r>
    </w:p>
    <w:p w14:paraId="726250C6" w14:textId="40C1AE58" w:rsidR="00924D1D" w:rsidRPr="002C00E0" w:rsidRDefault="00924D1D" w:rsidP="00F23FCC">
      <w:pPr>
        <w:spacing w:after="0" w:line="276" w:lineRule="auto"/>
        <w:jc w:val="both"/>
        <w:rPr>
          <w:rFonts w:ascii="Arial" w:eastAsia="Times New Roman" w:hAnsi="Arial" w:cs="Arial"/>
          <w:spacing w:val="4"/>
          <w:sz w:val="24"/>
          <w:szCs w:val="24"/>
          <w:lang w:eastAsia="es-ES"/>
        </w:rPr>
      </w:pPr>
    </w:p>
    <w:p w14:paraId="614A4DE5" w14:textId="63544F0A" w:rsidR="00924D1D" w:rsidRPr="002C00E0" w:rsidRDefault="00924D1D" w:rsidP="00F23FCC">
      <w:pPr>
        <w:spacing w:after="0" w:line="276" w:lineRule="auto"/>
        <w:jc w:val="both"/>
        <w:rPr>
          <w:rFonts w:ascii="Arial" w:eastAsia="Times New Roman" w:hAnsi="Arial" w:cs="Arial"/>
          <w:spacing w:val="4"/>
          <w:sz w:val="24"/>
          <w:szCs w:val="24"/>
          <w:lang w:eastAsia="es-ES"/>
        </w:rPr>
      </w:pPr>
      <w:r w:rsidRPr="002C00E0">
        <w:rPr>
          <w:rFonts w:ascii="Arial" w:eastAsia="Times New Roman" w:hAnsi="Arial" w:cs="Arial"/>
          <w:spacing w:val="4"/>
          <w:sz w:val="24"/>
          <w:szCs w:val="24"/>
          <w:lang w:eastAsia="es-ES"/>
        </w:rPr>
        <w:t xml:space="preserve">Por su parte, la compañía aseguradora </w:t>
      </w:r>
      <w:proofErr w:type="spellStart"/>
      <w:r w:rsidRPr="002C00E0">
        <w:rPr>
          <w:rFonts w:ascii="Arial" w:eastAsia="Times New Roman" w:hAnsi="Arial" w:cs="Arial"/>
          <w:b/>
          <w:spacing w:val="4"/>
          <w:sz w:val="24"/>
          <w:szCs w:val="24"/>
          <w:lang w:eastAsia="es-ES"/>
        </w:rPr>
        <w:t>Liberty</w:t>
      </w:r>
      <w:proofErr w:type="spellEnd"/>
      <w:r w:rsidRPr="002C00E0">
        <w:rPr>
          <w:rFonts w:ascii="Arial" w:eastAsia="Times New Roman" w:hAnsi="Arial" w:cs="Arial"/>
          <w:b/>
          <w:spacing w:val="4"/>
          <w:sz w:val="24"/>
          <w:szCs w:val="24"/>
          <w:lang w:eastAsia="es-ES"/>
        </w:rPr>
        <w:t xml:space="preserve"> Seguros S.A.</w:t>
      </w:r>
      <w:r w:rsidRPr="002C00E0">
        <w:rPr>
          <w:rFonts w:ascii="Arial" w:eastAsia="Times New Roman" w:hAnsi="Arial" w:cs="Arial"/>
          <w:spacing w:val="4"/>
          <w:sz w:val="24"/>
          <w:szCs w:val="24"/>
          <w:lang w:eastAsia="es-ES"/>
        </w:rPr>
        <w:t xml:space="preserve"> solicita se revisen los amparos de la póliza, toda vez que existe ausencia de cobertura de emolumentos que no constituyen salario, tales como aportes a seguridad social y vacaciones. Aunado a ello, pide que la condena se limite al valor asegurado en los términos del contrato y en materia de reembolso, tal como s</w:t>
      </w:r>
      <w:r w:rsidR="00F23FCC" w:rsidRPr="002C00E0">
        <w:rPr>
          <w:rFonts w:ascii="Arial" w:eastAsia="Times New Roman" w:hAnsi="Arial" w:cs="Arial"/>
          <w:spacing w:val="4"/>
          <w:sz w:val="24"/>
          <w:szCs w:val="24"/>
          <w:lang w:eastAsia="es-ES"/>
        </w:rPr>
        <w:t>e ha efectuado en otros fallos.</w:t>
      </w:r>
    </w:p>
    <w:p w14:paraId="34690BA6" w14:textId="77777777" w:rsidR="00F23FCC" w:rsidRPr="002C00E0" w:rsidRDefault="00F23FCC" w:rsidP="00F23FCC">
      <w:pPr>
        <w:spacing w:after="0" w:line="276" w:lineRule="auto"/>
        <w:jc w:val="both"/>
        <w:rPr>
          <w:rFonts w:ascii="Arial" w:eastAsia="Times New Roman" w:hAnsi="Arial" w:cs="Arial"/>
          <w:spacing w:val="4"/>
          <w:sz w:val="24"/>
          <w:szCs w:val="24"/>
          <w:lang w:eastAsia="es-ES"/>
        </w:rPr>
      </w:pPr>
    </w:p>
    <w:p w14:paraId="079949EA" w14:textId="6EADA01E" w:rsidR="003A3081" w:rsidRPr="002C00E0" w:rsidRDefault="00924D1D" w:rsidP="00F23FCC">
      <w:pPr>
        <w:spacing w:after="0" w:line="276" w:lineRule="auto"/>
        <w:jc w:val="both"/>
        <w:rPr>
          <w:rFonts w:ascii="Arial" w:eastAsia="Times New Roman" w:hAnsi="Arial" w:cs="Arial"/>
          <w:spacing w:val="4"/>
          <w:sz w:val="24"/>
          <w:szCs w:val="24"/>
          <w:lang w:eastAsia="es-ES"/>
        </w:rPr>
      </w:pPr>
      <w:bookmarkStart w:id="1" w:name="_Hlk53985643"/>
      <w:r w:rsidRPr="002C00E0">
        <w:rPr>
          <w:rFonts w:ascii="Arial" w:eastAsia="Times New Roman" w:hAnsi="Arial" w:cs="Arial"/>
          <w:spacing w:val="4"/>
          <w:sz w:val="24"/>
          <w:szCs w:val="24"/>
          <w:lang w:eastAsia="es-ES"/>
        </w:rPr>
        <w:t xml:space="preserve">A su turno, </w:t>
      </w:r>
      <w:r w:rsidRPr="002C00E0">
        <w:rPr>
          <w:rFonts w:ascii="Arial" w:eastAsia="Times New Roman" w:hAnsi="Arial" w:cs="Arial"/>
          <w:b/>
          <w:spacing w:val="4"/>
          <w:sz w:val="24"/>
          <w:szCs w:val="24"/>
          <w:lang w:eastAsia="es-ES"/>
        </w:rPr>
        <w:t xml:space="preserve">SI </w:t>
      </w:r>
      <w:r w:rsidR="003A3081" w:rsidRPr="002C00E0">
        <w:rPr>
          <w:rFonts w:ascii="Arial" w:eastAsia="Times New Roman" w:hAnsi="Arial" w:cs="Arial"/>
          <w:b/>
          <w:spacing w:val="4"/>
          <w:sz w:val="24"/>
          <w:szCs w:val="24"/>
          <w:lang w:eastAsia="es-ES"/>
        </w:rPr>
        <w:t>99 S.A.</w:t>
      </w:r>
      <w:r w:rsidR="003A3081" w:rsidRPr="002C00E0">
        <w:rPr>
          <w:rFonts w:ascii="Arial" w:eastAsia="Times New Roman" w:hAnsi="Arial" w:cs="Arial"/>
          <w:spacing w:val="4"/>
          <w:sz w:val="24"/>
          <w:szCs w:val="24"/>
          <w:lang w:eastAsia="es-ES"/>
        </w:rPr>
        <w:t xml:space="preserve"> </w:t>
      </w:r>
      <w:r w:rsidR="00B07FD7" w:rsidRPr="002C00E0">
        <w:rPr>
          <w:rFonts w:ascii="Arial" w:eastAsia="Times New Roman" w:hAnsi="Arial" w:cs="Arial"/>
          <w:spacing w:val="4"/>
          <w:sz w:val="24"/>
          <w:szCs w:val="24"/>
          <w:lang w:eastAsia="es-ES"/>
        </w:rPr>
        <w:t xml:space="preserve">se adhirió </w:t>
      </w:r>
      <w:r w:rsidRPr="002C00E0">
        <w:rPr>
          <w:rFonts w:ascii="Arial" w:eastAsia="Times New Roman" w:hAnsi="Arial" w:cs="Arial"/>
          <w:spacing w:val="4"/>
          <w:sz w:val="24"/>
          <w:szCs w:val="24"/>
          <w:lang w:eastAsia="es-ES"/>
        </w:rPr>
        <w:t xml:space="preserve">a la </w:t>
      </w:r>
      <w:r w:rsidR="003A3081" w:rsidRPr="002C00E0">
        <w:rPr>
          <w:rFonts w:ascii="Arial" w:eastAsia="Times New Roman" w:hAnsi="Arial" w:cs="Arial"/>
          <w:spacing w:val="4"/>
          <w:sz w:val="24"/>
          <w:szCs w:val="24"/>
          <w:lang w:eastAsia="es-ES"/>
        </w:rPr>
        <w:t>apelación de</w:t>
      </w:r>
      <w:r w:rsidRPr="002C00E0">
        <w:rPr>
          <w:rFonts w:ascii="Arial" w:eastAsia="Times New Roman" w:hAnsi="Arial" w:cs="Arial"/>
          <w:spacing w:val="4"/>
          <w:sz w:val="24"/>
          <w:szCs w:val="24"/>
          <w:lang w:eastAsia="es-ES"/>
        </w:rPr>
        <w:t xml:space="preserve"> su par </w:t>
      </w:r>
      <w:r w:rsidR="007159AD" w:rsidRPr="002C00E0">
        <w:rPr>
          <w:rFonts w:ascii="Arial" w:eastAsia="Times New Roman" w:hAnsi="Arial" w:cs="Arial"/>
          <w:spacing w:val="4"/>
          <w:sz w:val="24"/>
          <w:szCs w:val="24"/>
          <w:lang w:eastAsia="es-ES"/>
        </w:rPr>
        <w:t xml:space="preserve">procesal </w:t>
      </w:r>
      <w:r w:rsidRPr="002C00E0">
        <w:rPr>
          <w:rFonts w:ascii="Arial" w:eastAsia="Times New Roman" w:hAnsi="Arial" w:cs="Arial"/>
          <w:spacing w:val="4"/>
          <w:sz w:val="24"/>
          <w:szCs w:val="24"/>
          <w:lang w:eastAsia="es-ES"/>
        </w:rPr>
        <w:t>López</w:t>
      </w:r>
      <w:r w:rsidR="003A3081" w:rsidRPr="002C00E0">
        <w:rPr>
          <w:rFonts w:ascii="Arial" w:eastAsia="Times New Roman" w:hAnsi="Arial" w:cs="Arial"/>
          <w:spacing w:val="4"/>
          <w:sz w:val="24"/>
          <w:szCs w:val="24"/>
          <w:lang w:eastAsia="es-ES"/>
        </w:rPr>
        <w:t xml:space="preserve"> </w:t>
      </w:r>
      <w:r w:rsidRPr="002C00E0">
        <w:rPr>
          <w:rFonts w:ascii="Arial" w:eastAsia="Times New Roman" w:hAnsi="Arial" w:cs="Arial"/>
          <w:spacing w:val="4"/>
          <w:sz w:val="24"/>
          <w:szCs w:val="24"/>
          <w:lang w:eastAsia="es-ES"/>
        </w:rPr>
        <w:t>B</w:t>
      </w:r>
      <w:r w:rsidR="003A3081" w:rsidRPr="002C00E0">
        <w:rPr>
          <w:rFonts w:ascii="Arial" w:eastAsia="Times New Roman" w:hAnsi="Arial" w:cs="Arial"/>
          <w:spacing w:val="4"/>
          <w:sz w:val="24"/>
          <w:szCs w:val="24"/>
          <w:lang w:eastAsia="es-ES"/>
        </w:rPr>
        <w:t>edoya y complement</w:t>
      </w:r>
      <w:r w:rsidR="007159AD" w:rsidRPr="002C00E0">
        <w:rPr>
          <w:rFonts w:ascii="Arial" w:eastAsia="Times New Roman" w:hAnsi="Arial" w:cs="Arial"/>
          <w:spacing w:val="4"/>
          <w:sz w:val="24"/>
          <w:szCs w:val="24"/>
          <w:lang w:eastAsia="es-ES"/>
        </w:rPr>
        <w:t>ó su alzada</w:t>
      </w:r>
      <w:r w:rsidR="003A3081" w:rsidRPr="002C00E0">
        <w:rPr>
          <w:rFonts w:ascii="Arial" w:eastAsia="Times New Roman" w:hAnsi="Arial" w:cs="Arial"/>
          <w:spacing w:val="4"/>
          <w:sz w:val="24"/>
          <w:szCs w:val="24"/>
          <w:lang w:eastAsia="es-ES"/>
        </w:rPr>
        <w:t xml:space="preserve"> en los siguientes </w:t>
      </w:r>
      <w:r w:rsidR="007159AD" w:rsidRPr="002C00E0">
        <w:rPr>
          <w:rFonts w:ascii="Arial" w:eastAsia="Times New Roman" w:hAnsi="Arial" w:cs="Arial"/>
          <w:spacing w:val="4"/>
          <w:sz w:val="24"/>
          <w:szCs w:val="24"/>
          <w:lang w:eastAsia="es-ES"/>
        </w:rPr>
        <w:t>términos</w:t>
      </w:r>
      <w:r w:rsidR="003A3081" w:rsidRPr="002C00E0">
        <w:rPr>
          <w:rFonts w:ascii="Arial" w:eastAsia="Times New Roman" w:hAnsi="Arial" w:cs="Arial"/>
          <w:spacing w:val="4"/>
          <w:sz w:val="24"/>
          <w:szCs w:val="24"/>
          <w:lang w:eastAsia="es-ES"/>
        </w:rPr>
        <w:t xml:space="preserve">: </w:t>
      </w:r>
      <w:r w:rsidR="007159AD" w:rsidRPr="002C00E0">
        <w:rPr>
          <w:rFonts w:ascii="Arial" w:eastAsia="Times New Roman" w:hAnsi="Arial" w:cs="Arial"/>
          <w:spacing w:val="4"/>
          <w:sz w:val="24"/>
          <w:szCs w:val="24"/>
          <w:lang w:eastAsia="es-ES"/>
        </w:rPr>
        <w:t xml:space="preserve">(i) arguyó que no es posible liquidar las cesantías del año 2014, con el salario promedio toda vez que no existió salario variable en los últimos tres meses dado que no se prestó el servicio, al igual que la prima de servicios del año 2015 que no debe incluir el auxilio de transporte y (ii)  la suscripción de los otros sí implica la novación de la obligación, lo cual la exonera de cualquier responsabilidad solidaria frente a </w:t>
      </w:r>
      <w:proofErr w:type="spellStart"/>
      <w:r w:rsidR="007159AD" w:rsidRPr="002C00E0">
        <w:rPr>
          <w:rFonts w:ascii="Arial" w:eastAsia="Times New Roman" w:hAnsi="Arial" w:cs="Arial"/>
          <w:spacing w:val="4"/>
          <w:sz w:val="24"/>
          <w:szCs w:val="24"/>
          <w:lang w:eastAsia="es-ES"/>
        </w:rPr>
        <w:t>Megabús</w:t>
      </w:r>
      <w:proofErr w:type="spellEnd"/>
      <w:r w:rsidR="007159AD" w:rsidRPr="002C00E0">
        <w:rPr>
          <w:rFonts w:ascii="Arial" w:eastAsia="Times New Roman" w:hAnsi="Arial" w:cs="Arial"/>
          <w:spacing w:val="4"/>
          <w:sz w:val="24"/>
          <w:szCs w:val="24"/>
          <w:lang w:eastAsia="es-ES"/>
        </w:rPr>
        <w:t xml:space="preserve"> S.A., por no haber sido convocada a suscribirlos. </w:t>
      </w:r>
    </w:p>
    <w:p w14:paraId="50972AE3" w14:textId="15E48D0C" w:rsidR="00643482" w:rsidRPr="002C00E0" w:rsidRDefault="00643482" w:rsidP="00F23FCC">
      <w:pPr>
        <w:spacing w:after="0" w:line="276" w:lineRule="auto"/>
        <w:jc w:val="both"/>
        <w:rPr>
          <w:rFonts w:ascii="Arial" w:hAnsi="Arial" w:cs="Arial"/>
          <w:b/>
          <w:spacing w:val="4"/>
          <w:sz w:val="24"/>
          <w:szCs w:val="24"/>
          <w:lang w:val="es-MX"/>
        </w:rPr>
      </w:pPr>
    </w:p>
    <w:bookmarkEnd w:id="1"/>
    <w:p w14:paraId="4C7BF748" w14:textId="77777777" w:rsidR="000D4C70" w:rsidRPr="002C00E0" w:rsidRDefault="000D4C70" w:rsidP="00F23FCC">
      <w:pPr>
        <w:pStyle w:val="Prrafodelista"/>
        <w:numPr>
          <w:ilvl w:val="0"/>
          <w:numId w:val="2"/>
        </w:numPr>
        <w:autoSpaceDE w:val="0"/>
        <w:autoSpaceDN w:val="0"/>
        <w:adjustRightInd w:val="0"/>
        <w:rPr>
          <w:rFonts w:ascii="Arial" w:hAnsi="Arial" w:cs="Arial"/>
          <w:b/>
          <w:spacing w:val="4"/>
          <w:szCs w:val="24"/>
        </w:rPr>
      </w:pPr>
      <w:r w:rsidRPr="002C00E0">
        <w:rPr>
          <w:rFonts w:ascii="Arial" w:hAnsi="Arial" w:cs="Arial"/>
          <w:b/>
          <w:spacing w:val="4"/>
          <w:szCs w:val="24"/>
        </w:rPr>
        <w:t xml:space="preserve">ALEGATOS DE INSTANCIA </w:t>
      </w:r>
    </w:p>
    <w:p w14:paraId="4ACA516F" w14:textId="77777777" w:rsidR="000D4C70" w:rsidRPr="002C00E0" w:rsidRDefault="000D4C70" w:rsidP="00F23FCC">
      <w:pPr>
        <w:spacing w:line="276" w:lineRule="auto"/>
        <w:jc w:val="both"/>
        <w:textAlignment w:val="baseline"/>
        <w:rPr>
          <w:rFonts w:ascii="Arial" w:hAnsi="Arial" w:cs="Arial"/>
          <w:spacing w:val="4"/>
          <w:sz w:val="24"/>
          <w:szCs w:val="24"/>
          <w:shd w:val="clear" w:color="auto" w:fill="FFFF00"/>
          <w:lang w:val="es-CO"/>
        </w:rPr>
      </w:pPr>
    </w:p>
    <w:p w14:paraId="4EA2E5B7" w14:textId="2F76B841" w:rsidR="000D4C70" w:rsidRPr="002C00E0" w:rsidRDefault="000D4C70" w:rsidP="00F23FCC">
      <w:pPr>
        <w:spacing w:after="0" w:line="276" w:lineRule="auto"/>
        <w:jc w:val="both"/>
        <w:rPr>
          <w:rFonts w:ascii="Arial" w:eastAsia="Times New Roman" w:hAnsi="Arial" w:cs="Arial"/>
          <w:spacing w:val="4"/>
          <w:sz w:val="24"/>
          <w:szCs w:val="24"/>
          <w:lang w:eastAsia="es-ES"/>
        </w:rPr>
      </w:pPr>
      <w:r w:rsidRPr="002C00E0">
        <w:rPr>
          <w:rFonts w:ascii="Arial" w:eastAsia="Times New Roman" w:hAnsi="Arial" w:cs="Arial"/>
          <w:spacing w:val="4"/>
          <w:sz w:val="24"/>
          <w:szCs w:val="24"/>
          <w:lang w:eastAsia="es-ES"/>
        </w:rPr>
        <w:t xml:space="preserve">Dentro del término otorgado a las partes para descorrer el traslado, tanto </w:t>
      </w:r>
      <w:proofErr w:type="spellStart"/>
      <w:r w:rsidR="74F680A7" w:rsidRPr="002C00E0">
        <w:rPr>
          <w:rFonts w:ascii="Arial" w:eastAsia="Times New Roman" w:hAnsi="Arial" w:cs="Arial"/>
          <w:spacing w:val="4"/>
          <w:sz w:val="24"/>
          <w:szCs w:val="24"/>
          <w:lang w:eastAsia="es-ES"/>
        </w:rPr>
        <w:t>Liberty</w:t>
      </w:r>
      <w:proofErr w:type="spellEnd"/>
      <w:r w:rsidR="74F680A7" w:rsidRPr="002C00E0">
        <w:rPr>
          <w:rFonts w:ascii="Arial" w:eastAsia="Times New Roman" w:hAnsi="Arial" w:cs="Arial"/>
          <w:spacing w:val="4"/>
          <w:sz w:val="24"/>
          <w:szCs w:val="24"/>
          <w:lang w:eastAsia="es-ES"/>
        </w:rPr>
        <w:t xml:space="preserve"> Seguros S.A. como SI 99 S.A.</w:t>
      </w:r>
      <w:r w:rsidRPr="002C00E0">
        <w:rPr>
          <w:rFonts w:ascii="Arial" w:eastAsia="Times New Roman" w:hAnsi="Arial" w:cs="Arial"/>
          <w:spacing w:val="4"/>
          <w:sz w:val="24"/>
          <w:szCs w:val="24"/>
          <w:lang w:eastAsia="es-ES"/>
        </w:rPr>
        <w:t xml:space="preserve"> allegaron escrito de alegaciones a través del correo electrónico institucional del Despacho, por lo que se procede a decidir de fondo, previas las siguientes</w:t>
      </w:r>
    </w:p>
    <w:p w14:paraId="5A5387E1" w14:textId="77777777" w:rsidR="000D4C70" w:rsidRPr="002C00E0" w:rsidRDefault="000D4C70" w:rsidP="00F23FCC">
      <w:pPr>
        <w:spacing w:after="0" w:line="276" w:lineRule="auto"/>
        <w:jc w:val="both"/>
        <w:rPr>
          <w:rFonts w:ascii="Arial" w:eastAsia="Times New Roman" w:hAnsi="Arial" w:cs="Arial"/>
          <w:spacing w:val="4"/>
          <w:sz w:val="24"/>
          <w:szCs w:val="24"/>
          <w:lang w:eastAsia="es-ES"/>
        </w:rPr>
      </w:pPr>
    </w:p>
    <w:p w14:paraId="519099E1" w14:textId="77777777" w:rsidR="000D4C70" w:rsidRPr="002C00E0" w:rsidRDefault="000D4C70" w:rsidP="00F23FCC">
      <w:pPr>
        <w:pStyle w:val="Prrafodelista"/>
        <w:numPr>
          <w:ilvl w:val="0"/>
          <w:numId w:val="2"/>
        </w:numPr>
        <w:rPr>
          <w:rFonts w:ascii="Arial" w:eastAsia="Times New Roman" w:hAnsi="Arial" w:cs="Arial"/>
          <w:b/>
          <w:bCs/>
          <w:spacing w:val="4"/>
          <w:szCs w:val="24"/>
          <w:lang w:val="es-ES_tradnl" w:eastAsia="es-ES"/>
        </w:rPr>
      </w:pPr>
      <w:r w:rsidRPr="002C00E0">
        <w:rPr>
          <w:rFonts w:ascii="Arial" w:eastAsia="Times New Roman" w:hAnsi="Arial" w:cs="Arial"/>
          <w:b/>
          <w:bCs/>
          <w:spacing w:val="4"/>
          <w:szCs w:val="24"/>
          <w:lang w:val="es-ES_tradnl" w:eastAsia="es-ES"/>
        </w:rPr>
        <w:t>CONSIDERACIONES:</w:t>
      </w:r>
    </w:p>
    <w:p w14:paraId="336C3018" w14:textId="77777777" w:rsidR="000D4C70" w:rsidRPr="002C00E0" w:rsidRDefault="000D4C70" w:rsidP="00F23FCC">
      <w:pPr>
        <w:spacing w:after="0" w:line="276" w:lineRule="auto"/>
        <w:jc w:val="both"/>
        <w:rPr>
          <w:rFonts w:ascii="Arial" w:eastAsia="Times New Roman" w:hAnsi="Arial" w:cs="Arial"/>
          <w:spacing w:val="4"/>
          <w:sz w:val="24"/>
          <w:szCs w:val="24"/>
          <w:lang w:val="es-ES_tradnl" w:eastAsia="es-ES"/>
        </w:rPr>
      </w:pPr>
    </w:p>
    <w:p w14:paraId="587DDD03" w14:textId="77777777" w:rsidR="000D4C70" w:rsidRPr="002C00E0" w:rsidRDefault="000D4C70" w:rsidP="00F23FCC">
      <w:pPr>
        <w:pStyle w:val="Prrafodelista"/>
        <w:numPr>
          <w:ilvl w:val="1"/>
          <w:numId w:val="2"/>
        </w:numPr>
        <w:rPr>
          <w:rFonts w:ascii="Arial" w:eastAsia="Times New Roman" w:hAnsi="Arial" w:cs="Arial"/>
          <w:b/>
          <w:bCs/>
          <w:spacing w:val="4"/>
          <w:szCs w:val="24"/>
          <w:lang w:val="es-ES_tradnl" w:eastAsia="es-ES"/>
        </w:rPr>
      </w:pPr>
      <w:r w:rsidRPr="002C00E0">
        <w:rPr>
          <w:rFonts w:ascii="Arial" w:eastAsia="Times New Roman" w:hAnsi="Arial" w:cs="Arial"/>
          <w:b/>
          <w:bCs/>
          <w:spacing w:val="4"/>
          <w:szCs w:val="24"/>
          <w:lang w:val="es-ES_tradnl" w:eastAsia="es-ES"/>
        </w:rPr>
        <w:t xml:space="preserve">Presupuestos Procesales. </w:t>
      </w:r>
    </w:p>
    <w:p w14:paraId="6F94A330" w14:textId="77777777" w:rsidR="000D4C70" w:rsidRPr="002C00E0" w:rsidRDefault="000D4C70" w:rsidP="00F23FCC">
      <w:pPr>
        <w:spacing w:after="0" w:line="276" w:lineRule="auto"/>
        <w:jc w:val="both"/>
        <w:rPr>
          <w:rFonts w:ascii="Arial" w:eastAsia="Times New Roman" w:hAnsi="Arial" w:cs="Arial"/>
          <w:spacing w:val="4"/>
          <w:sz w:val="24"/>
          <w:szCs w:val="24"/>
          <w:lang w:val="es-ES_tradnl" w:eastAsia="es-ES"/>
        </w:rPr>
      </w:pPr>
    </w:p>
    <w:p w14:paraId="3445663E" w14:textId="77777777" w:rsidR="000D4C70" w:rsidRPr="002C00E0" w:rsidRDefault="000D4C70" w:rsidP="00F23FCC">
      <w:pPr>
        <w:spacing w:after="0" w:line="276" w:lineRule="auto"/>
        <w:jc w:val="both"/>
        <w:rPr>
          <w:rFonts w:ascii="Arial" w:eastAsia="Times New Roman" w:hAnsi="Arial" w:cs="Arial"/>
          <w:spacing w:val="4"/>
          <w:sz w:val="24"/>
          <w:szCs w:val="24"/>
          <w:lang w:val="es-ES_tradnl" w:eastAsia="es-ES"/>
        </w:rPr>
      </w:pPr>
      <w:r w:rsidRPr="002C00E0">
        <w:rPr>
          <w:rFonts w:ascii="Arial" w:eastAsia="Times New Roman" w:hAnsi="Arial" w:cs="Arial"/>
          <w:spacing w:val="4"/>
          <w:sz w:val="24"/>
          <w:szCs w:val="24"/>
          <w:lang w:val="es-ES_tradnl" w:eastAsia="es-ES"/>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65703176" w14:textId="77777777" w:rsidR="000D4C70" w:rsidRPr="002C00E0" w:rsidRDefault="000D4C70" w:rsidP="00F23FCC">
      <w:pPr>
        <w:spacing w:after="0" w:line="276" w:lineRule="auto"/>
        <w:jc w:val="both"/>
        <w:rPr>
          <w:rFonts w:ascii="Arial" w:eastAsia="Times New Roman" w:hAnsi="Arial" w:cs="Arial"/>
          <w:spacing w:val="4"/>
          <w:sz w:val="24"/>
          <w:szCs w:val="24"/>
          <w:lang w:val="es-ES_tradnl" w:eastAsia="es-ES"/>
        </w:rPr>
      </w:pPr>
    </w:p>
    <w:p w14:paraId="1C266D03" w14:textId="77777777" w:rsidR="000D4C70" w:rsidRPr="002C00E0" w:rsidRDefault="000D4C70" w:rsidP="00F23FCC">
      <w:pPr>
        <w:pStyle w:val="Prrafodelista"/>
        <w:numPr>
          <w:ilvl w:val="1"/>
          <w:numId w:val="2"/>
        </w:numPr>
        <w:rPr>
          <w:rFonts w:ascii="Arial" w:eastAsia="Times New Roman" w:hAnsi="Arial" w:cs="Arial"/>
          <w:b/>
          <w:bCs/>
          <w:spacing w:val="4"/>
          <w:szCs w:val="24"/>
          <w:lang w:val="es-ES" w:eastAsia="es-ES"/>
        </w:rPr>
      </w:pPr>
      <w:r w:rsidRPr="002C00E0">
        <w:rPr>
          <w:rFonts w:ascii="Arial" w:eastAsia="Times New Roman" w:hAnsi="Arial" w:cs="Arial"/>
          <w:b/>
          <w:bCs/>
          <w:spacing w:val="4"/>
          <w:szCs w:val="24"/>
          <w:lang w:val="es-ES" w:eastAsia="es-ES"/>
        </w:rPr>
        <w:t>Problemas jurídicos por resolver.</w:t>
      </w:r>
    </w:p>
    <w:p w14:paraId="0930CA36" w14:textId="77777777" w:rsidR="000D4C70" w:rsidRPr="002C00E0" w:rsidRDefault="000D4C70" w:rsidP="00F23FCC">
      <w:pPr>
        <w:spacing w:after="0" w:line="276" w:lineRule="auto"/>
        <w:jc w:val="both"/>
        <w:rPr>
          <w:rFonts w:ascii="Arial" w:eastAsia="Times New Roman" w:hAnsi="Arial" w:cs="Arial"/>
          <w:spacing w:val="4"/>
          <w:sz w:val="24"/>
          <w:szCs w:val="24"/>
          <w:lang w:val="es-ES_tradnl" w:eastAsia="es-ES"/>
        </w:rPr>
      </w:pPr>
    </w:p>
    <w:p w14:paraId="77C6BF31" w14:textId="0B4B5155" w:rsidR="000D4C70" w:rsidRPr="002C00E0" w:rsidRDefault="000D4C70" w:rsidP="00F23FCC">
      <w:pPr>
        <w:spacing w:after="0" w:line="276" w:lineRule="auto"/>
        <w:jc w:val="both"/>
        <w:rPr>
          <w:rFonts w:ascii="Arial" w:eastAsia="Times New Roman" w:hAnsi="Arial" w:cs="Arial"/>
          <w:spacing w:val="4"/>
          <w:sz w:val="24"/>
          <w:szCs w:val="24"/>
          <w:lang w:eastAsia="es-ES"/>
        </w:rPr>
      </w:pPr>
      <w:r w:rsidRPr="002C00E0">
        <w:rPr>
          <w:rFonts w:ascii="Arial" w:eastAsia="Times New Roman" w:hAnsi="Arial" w:cs="Arial"/>
          <w:spacing w:val="4"/>
          <w:sz w:val="24"/>
          <w:szCs w:val="24"/>
          <w:lang w:eastAsia="es-ES"/>
        </w:rPr>
        <w:t>De conformidad con l</w:t>
      </w:r>
      <w:r w:rsidR="00B833C8" w:rsidRPr="002C00E0">
        <w:rPr>
          <w:rFonts w:ascii="Arial" w:eastAsia="Times New Roman" w:hAnsi="Arial" w:cs="Arial"/>
          <w:spacing w:val="4"/>
          <w:sz w:val="24"/>
          <w:szCs w:val="24"/>
          <w:lang w:eastAsia="es-ES"/>
        </w:rPr>
        <w:t xml:space="preserve">os puntos concretos de </w:t>
      </w:r>
      <w:r w:rsidRPr="002C00E0">
        <w:rPr>
          <w:rFonts w:ascii="Arial" w:eastAsia="Times New Roman" w:hAnsi="Arial" w:cs="Arial"/>
          <w:spacing w:val="4"/>
          <w:sz w:val="24"/>
          <w:szCs w:val="24"/>
          <w:lang w:eastAsia="es-ES"/>
        </w:rPr>
        <w:t xml:space="preserve">apelación de la </w:t>
      </w:r>
      <w:r w:rsidR="00B833C8" w:rsidRPr="002C00E0">
        <w:rPr>
          <w:rFonts w:ascii="Arial" w:eastAsia="Times New Roman" w:hAnsi="Arial" w:cs="Arial"/>
          <w:spacing w:val="4"/>
          <w:sz w:val="24"/>
          <w:szCs w:val="24"/>
          <w:lang w:eastAsia="es-ES"/>
        </w:rPr>
        <w:t>sentencia</w:t>
      </w:r>
      <w:r w:rsidRPr="002C00E0">
        <w:rPr>
          <w:rFonts w:ascii="Arial" w:eastAsia="Times New Roman" w:hAnsi="Arial" w:cs="Arial"/>
          <w:spacing w:val="4"/>
          <w:sz w:val="24"/>
          <w:szCs w:val="24"/>
          <w:lang w:eastAsia="es-ES"/>
        </w:rPr>
        <w:t xml:space="preserve"> en comento, y en atención al principio de consonancia, se encuentra que los problemas jurídicos a resolver </w:t>
      </w:r>
      <w:r w:rsidR="00B833C8" w:rsidRPr="002C00E0">
        <w:rPr>
          <w:rFonts w:ascii="Arial" w:eastAsia="Times New Roman" w:hAnsi="Arial" w:cs="Arial"/>
          <w:spacing w:val="4"/>
          <w:sz w:val="24"/>
          <w:szCs w:val="24"/>
          <w:lang w:eastAsia="es-ES"/>
        </w:rPr>
        <w:t xml:space="preserve">en instancia </w:t>
      </w:r>
      <w:r w:rsidRPr="002C00E0">
        <w:rPr>
          <w:rFonts w:ascii="Arial" w:eastAsia="Times New Roman" w:hAnsi="Arial" w:cs="Arial"/>
          <w:spacing w:val="4"/>
          <w:sz w:val="24"/>
          <w:szCs w:val="24"/>
          <w:lang w:eastAsia="es-ES"/>
        </w:rPr>
        <w:t xml:space="preserve">se circunscriben a determinar: </w:t>
      </w:r>
      <w:r w:rsidRPr="002C00E0">
        <w:rPr>
          <w:rFonts w:ascii="Arial" w:eastAsia="Times New Roman" w:hAnsi="Arial" w:cs="Arial"/>
          <w:b/>
          <w:bCs/>
          <w:i/>
          <w:iCs/>
          <w:spacing w:val="4"/>
          <w:sz w:val="24"/>
          <w:szCs w:val="24"/>
          <w:lang w:eastAsia="es-ES"/>
        </w:rPr>
        <w:t>(i)</w:t>
      </w:r>
      <w:r w:rsidRPr="002C00E0">
        <w:rPr>
          <w:rFonts w:ascii="Arial" w:eastAsia="Times New Roman" w:hAnsi="Arial" w:cs="Arial"/>
          <w:spacing w:val="4"/>
          <w:sz w:val="24"/>
          <w:szCs w:val="24"/>
          <w:lang w:eastAsia="es-ES"/>
        </w:rPr>
        <w:t xml:space="preserve"> </w:t>
      </w:r>
      <w:r w:rsidR="00B32FA7" w:rsidRPr="002C00E0">
        <w:rPr>
          <w:rFonts w:ascii="Arial" w:eastAsia="Times New Roman" w:hAnsi="Arial" w:cs="Arial"/>
          <w:spacing w:val="4"/>
          <w:sz w:val="24"/>
          <w:szCs w:val="24"/>
          <w:lang w:eastAsia="es-ES"/>
        </w:rPr>
        <w:t>si e</w:t>
      </w:r>
      <w:r w:rsidR="00426000" w:rsidRPr="002C00E0">
        <w:rPr>
          <w:rFonts w:ascii="Arial" w:eastAsia="Times New Roman" w:hAnsi="Arial" w:cs="Arial"/>
          <w:spacing w:val="4"/>
          <w:sz w:val="24"/>
          <w:szCs w:val="24"/>
          <w:lang w:eastAsia="es-ES"/>
        </w:rPr>
        <w:t xml:space="preserve">l hecho de no haber prestado el servicio a partir del 19 de agosto de 2014 genera que </w:t>
      </w:r>
      <w:r w:rsidR="00B833C8" w:rsidRPr="002C00E0">
        <w:rPr>
          <w:rFonts w:ascii="Arial" w:eastAsia="Times New Roman" w:hAnsi="Arial" w:cs="Arial"/>
          <w:spacing w:val="4"/>
          <w:sz w:val="24"/>
          <w:szCs w:val="24"/>
          <w:lang w:eastAsia="es-ES"/>
        </w:rPr>
        <w:t>e</w:t>
      </w:r>
      <w:r w:rsidR="00426000" w:rsidRPr="002C00E0">
        <w:rPr>
          <w:rFonts w:ascii="Arial" w:eastAsia="Times New Roman" w:hAnsi="Arial" w:cs="Arial"/>
          <w:spacing w:val="4"/>
          <w:sz w:val="24"/>
          <w:szCs w:val="24"/>
          <w:lang w:eastAsia="es-ES"/>
        </w:rPr>
        <w:t>l trabajador no tenga derecho al reconocimiento y pago de prestaciones sociales y vacaciones que se pudieren causar en adelante; seguidamente se establecerá</w:t>
      </w:r>
      <w:r w:rsidR="00B32FA7" w:rsidRPr="002C00E0">
        <w:rPr>
          <w:rFonts w:ascii="Arial" w:eastAsia="Times New Roman" w:hAnsi="Arial" w:cs="Arial"/>
          <w:spacing w:val="4"/>
          <w:sz w:val="24"/>
          <w:szCs w:val="24"/>
          <w:lang w:eastAsia="es-ES"/>
        </w:rPr>
        <w:t>:</w:t>
      </w:r>
      <w:r w:rsidR="00426000" w:rsidRPr="002C00E0">
        <w:rPr>
          <w:rFonts w:ascii="Arial" w:eastAsia="Times New Roman" w:hAnsi="Arial" w:cs="Arial"/>
          <w:spacing w:val="4"/>
          <w:sz w:val="24"/>
          <w:szCs w:val="24"/>
          <w:lang w:eastAsia="es-ES"/>
        </w:rPr>
        <w:t xml:space="preserve"> </w:t>
      </w:r>
      <w:r w:rsidRPr="002C00E0">
        <w:rPr>
          <w:rFonts w:ascii="Arial" w:eastAsia="Times New Roman" w:hAnsi="Arial" w:cs="Arial"/>
          <w:b/>
          <w:bCs/>
          <w:i/>
          <w:iCs/>
          <w:spacing w:val="4"/>
          <w:sz w:val="24"/>
          <w:szCs w:val="24"/>
          <w:lang w:eastAsia="es-ES"/>
        </w:rPr>
        <w:t>(ii)</w:t>
      </w:r>
      <w:r w:rsidRPr="002C00E0">
        <w:rPr>
          <w:rFonts w:ascii="Arial" w:eastAsia="Times New Roman" w:hAnsi="Arial" w:cs="Arial"/>
          <w:spacing w:val="4"/>
          <w:sz w:val="24"/>
          <w:szCs w:val="24"/>
          <w:lang w:eastAsia="es-ES"/>
        </w:rPr>
        <w:t xml:space="preserve"> </w:t>
      </w:r>
      <w:r w:rsidR="00B32FA7" w:rsidRPr="002C00E0">
        <w:rPr>
          <w:rFonts w:ascii="Arial" w:eastAsia="Times New Roman" w:hAnsi="Arial" w:cs="Arial"/>
          <w:spacing w:val="4"/>
          <w:sz w:val="24"/>
          <w:szCs w:val="24"/>
          <w:lang w:eastAsia="es-ES"/>
        </w:rPr>
        <w:t>si e</w:t>
      </w:r>
      <w:r w:rsidR="00426000" w:rsidRPr="002C00E0">
        <w:rPr>
          <w:rFonts w:ascii="Arial" w:eastAsia="Times New Roman" w:hAnsi="Arial" w:cs="Arial"/>
          <w:spacing w:val="4"/>
          <w:sz w:val="24"/>
          <w:szCs w:val="24"/>
          <w:lang w:eastAsia="es-ES"/>
        </w:rPr>
        <w:t xml:space="preserve">l juzgado de conocimiento  calculó de manera correcta la base salarial para liquidar las prestaciones sociales y vacaciones en favor del demandante, </w:t>
      </w:r>
      <w:r w:rsidRPr="002C00E0">
        <w:rPr>
          <w:rFonts w:ascii="Arial" w:eastAsia="Times New Roman" w:hAnsi="Arial" w:cs="Arial"/>
          <w:b/>
          <w:bCs/>
          <w:i/>
          <w:iCs/>
          <w:spacing w:val="4"/>
          <w:sz w:val="24"/>
          <w:szCs w:val="24"/>
          <w:lang w:eastAsia="es-ES"/>
        </w:rPr>
        <w:t>(iii)</w:t>
      </w:r>
      <w:r w:rsidR="00426000" w:rsidRPr="002C00E0">
        <w:rPr>
          <w:rFonts w:ascii="Arial" w:eastAsia="Times New Roman" w:hAnsi="Arial" w:cs="Arial"/>
          <w:b/>
          <w:bCs/>
          <w:i/>
          <w:iCs/>
          <w:spacing w:val="4"/>
          <w:sz w:val="24"/>
          <w:szCs w:val="24"/>
          <w:lang w:eastAsia="es-ES"/>
        </w:rPr>
        <w:t xml:space="preserve"> </w:t>
      </w:r>
      <w:r w:rsidRPr="002C00E0">
        <w:rPr>
          <w:rFonts w:ascii="Arial" w:eastAsia="Times New Roman" w:hAnsi="Arial" w:cs="Arial"/>
          <w:spacing w:val="4"/>
          <w:sz w:val="24"/>
          <w:szCs w:val="24"/>
          <w:lang w:eastAsia="es-ES"/>
        </w:rPr>
        <w:t xml:space="preserve"> </w:t>
      </w:r>
      <w:r w:rsidR="00426000" w:rsidRPr="002C00E0">
        <w:rPr>
          <w:rFonts w:ascii="Arial" w:eastAsia="Times New Roman" w:hAnsi="Arial" w:cs="Arial"/>
          <w:spacing w:val="4"/>
          <w:sz w:val="24"/>
          <w:szCs w:val="24"/>
          <w:lang w:eastAsia="es-ES"/>
        </w:rPr>
        <w:t xml:space="preserve">si la póliza de cumplimiento suscrita entre </w:t>
      </w:r>
      <w:proofErr w:type="spellStart"/>
      <w:r w:rsidR="00426000" w:rsidRPr="002C00E0">
        <w:rPr>
          <w:rFonts w:ascii="Arial" w:eastAsia="Times New Roman" w:hAnsi="Arial" w:cs="Arial"/>
          <w:spacing w:val="4"/>
          <w:sz w:val="24"/>
          <w:szCs w:val="24"/>
          <w:lang w:eastAsia="es-ES"/>
        </w:rPr>
        <w:t>Megabús</w:t>
      </w:r>
      <w:proofErr w:type="spellEnd"/>
      <w:r w:rsidR="00426000" w:rsidRPr="002C00E0">
        <w:rPr>
          <w:rFonts w:ascii="Arial" w:eastAsia="Times New Roman" w:hAnsi="Arial" w:cs="Arial"/>
          <w:spacing w:val="4"/>
          <w:sz w:val="24"/>
          <w:szCs w:val="24"/>
          <w:lang w:eastAsia="es-ES"/>
        </w:rPr>
        <w:t xml:space="preserve"> y </w:t>
      </w:r>
      <w:proofErr w:type="spellStart"/>
      <w:r w:rsidR="00426000" w:rsidRPr="002C00E0">
        <w:rPr>
          <w:rFonts w:ascii="Arial" w:eastAsia="Times New Roman" w:hAnsi="Arial" w:cs="Arial"/>
          <w:spacing w:val="4"/>
          <w:sz w:val="24"/>
          <w:szCs w:val="24"/>
          <w:lang w:eastAsia="es-ES"/>
        </w:rPr>
        <w:t>Liberty</w:t>
      </w:r>
      <w:proofErr w:type="spellEnd"/>
      <w:r w:rsidR="00426000" w:rsidRPr="002C00E0">
        <w:rPr>
          <w:rFonts w:ascii="Arial" w:eastAsia="Times New Roman" w:hAnsi="Arial" w:cs="Arial"/>
          <w:spacing w:val="4"/>
          <w:sz w:val="24"/>
          <w:szCs w:val="24"/>
          <w:lang w:eastAsia="es-ES"/>
        </w:rPr>
        <w:t xml:space="preserve"> Seguros S.A. cubre los pagos por vacaciones y seguridad social</w:t>
      </w:r>
      <w:r w:rsidRPr="002C00E0">
        <w:rPr>
          <w:rFonts w:ascii="Arial" w:eastAsia="Times New Roman" w:hAnsi="Arial" w:cs="Arial"/>
          <w:spacing w:val="4"/>
          <w:sz w:val="24"/>
          <w:szCs w:val="24"/>
          <w:lang w:eastAsia="es-ES"/>
        </w:rPr>
        <w:t>,</w:t>
      </w:r>
      <w:r w:rsidR="00426000" w:rsidRPr="002C00E0">
        <w:rPr>
          <w:rFonts w:ascii="Arial" w:eastAsia="Times New Roman" w:hAnsi="Arial" w:cs="Arial"/>
          <w:spacing w:val="4"/>
          <w:sz w:val="24"/>
          <w:szCs w:val="24"/>
          <w:lang w:eastAsia="es-ES"/>
        </w:rPr>
        <w:t xml:space="preserve"> y</w:t>
      </w:r>
      <w:r w:rsidRPr="002C00E0">
        <w:rPr>
          <w:rFonts w:ascii="Arial" w:eastAsia="Times New Roman" w:hAnsi="Arial" w:cs="Arial"/>
          <w:spacing w:val="4"/>
          <w:sz w:val="24"/>
          <w:szCs w:val="24"/>
          <w:lang w:eastAsia="es-ES"/>
        </w:rPr>
        <w:t xml:space="preserve"> </w:t>
      </w:r>
      <w:r w:rsidRPr="002C00E0">
        <w:rPr>
          <w:rFonts w:ascii="Arial" w:eastAsia="Times New Roman" w:hAnsi="Arial" w:cs="Arial"/>
          <w:b/>
          <w:bCs/>
          <w:i/>
          <w:iCs/>
          <w:spacing w:val="4"/>
          <w:sz w:val="24"/>
          <w:szCs w:val="24"/>
          <w:lang w:eastAsia="es-ES"/>
        </w:rPr>
        <w:t>(iv)</w:t>
      </w:r>
      <w:r w:rsidRPr="002C00E0">
        <w:rPr>
          <w:rFonts w:ascii="Arial" w:eastAsia="Times New Roman" w:hAnsi="Arial" w:cs="Arial"/>
          <w:spacing w:val="4"/>
          <w:sz w:val="24"/>
          <w:szCs w:val="24"/>
          <w:lang w:eastAsia="es-ES"/>
        </w:rPr>
        <w:t xml:space="preserve"> si </w:t>
      </w:r>
      <w:r w:rsidR="00426000" w:rsidRPr="002C00E0">
        <w:rPr>
          <w:rFonts w:ascii="Arial" w:eastAsia="Times New Roman" w:hAnsi="Arial" w:cs="Arial"/>
          <w:spacing w:val="4"/>
          <w:sz w:val="24"/>
          <w:szCs w:val="24"/>
          <w:lang w:eastAsia="es-ES"/>
        </w:rPr>
        <w:t xml:space="preserve">con la suscripción de otros sí al contrato de concesión No. 01 de 2004, se configuró la </w:t>
      </w:r>
      <w:r w:rsidR="00426000" w:rsidRPr="002C00E0">
        <w:rPr>
          <w:rFonts w:ascii="Arial" w:eastAsia="Times New Roman" w:hAnsi="Arial" w:cs="Arial"/>
          <w:spacing w:val="4"/>
          <w:sz w:val="24"/>
          <w:szCs w:val="24"/>
          <w:lang w:eastAsia="es-ES"/>
        </w:rPr>
        <w:lastRenderedPageBreak/>
        <w:t xml:space="preserve">novación de la obligación, que exima de responsabilidad a la llamada en garantía SI 99 S.A. frente a </w:t>
      </w:r>
      <w:proofErr w:type="spellStart"/>
      <w:r w:rsidR="00426000" w:rsidRPr="002C00E0">
        <w:rPr>
          <w:rFonts w:ascii="Arial" w:eastAsia="Times New Roman" w:hAnsi="Arial" w:cs="Arial"/>
          <w:spacing w:val="4"/>
          <w:sz w:val="24"/>
          <w:szCs w:val="24"/>
          <w:lang w:eastAsia="es-ES"/>
        </w:rPr>
        <w:t>Megabús</w:t>
      </w:r>
      <w:proofErr w:type="spellEnd"/>
      <w:r w:rsidR="00426000" w:rsidRPr="002C00E0">
        <w:rPr>
          <w:rFonts w:ascii="Arial" w:eastAsia="Times New Roman" w:hAnsi="Arial" w:cs="Arial"/>
          <w:spacing w:val="4"/>
          <w:sz w:val="24"/>
          <w:szCs w:val="24"/>
          <w:lang w:eastAsia="es-ES"/>
        </w:rPr>
        <w:t xml:space="preserve"> S.A. </w:t>
      </w:r>
    </w:p>
    <w:p w14:paraId="142DAD41" w14:textId="77777777" w:rsidR="00426000" w:rsidRPr="002C00E0" w:rsidRDefault="00426000" w:rsidP="00F23FCC">
      <w:pPr>
        <w:spacing w:after="0" w:line="276" w:lineRule="auto"/>
        <w:jc w:val="both"/>
        <w:rPr>
          <w:rFonts w:ascii="Arial" w:eastAsia="Times New Roman" w:hAnsi="Arial" w:cs="Arial"/>
          <w:spacing w:val="4"/>
          <w:sz w:val="24"/>
          <w:szCs w:val="24"/>
          <w:lang w:val="es-ES_tradnl" w:eastAsia="es-ES"/>
        </w:rPr>
      </w:pPr>
    </w:p>
    <w:p w14:paraId="1EA1BE3A" w14:textId="44E511CA" w:rsidR="000D4C70" w:rsidRPr="002C00E0" w:rsidRDefault="000D4C70" w:rsidP="00F23FCC">
      <w:pPr>
        <w:spacing w:after="0" w:line="276" w:lineRule="auto"/>
        <w:jc w:val="both"/>
        <w:rPr>
          <w:rFonts w:ascii="Arial" w:eastAsia="Times New Roman" w:hAnsi="Arial" w:cs="Arial"/>
          <w:b/>
          <w:bCs/>
          <w:spacing w:val="4"/>
          <w:sz w:val="24"/>
          <w:szCs w:val="24"/>
          <w:lang w:val="es-ES_tradnl" w:eastAsia="es-ES"/>
        </w:rPr>
      </w:pPr>
      <w:r w:rsidRPr="002C00E0">
        <w:rPr>
          <w:rFonts w:ascii="Arial" w:eastAsia="Times New Roman" w:hAnsi="Arial" w:cs="Arial"/>
          <w:b/>
          <w:bCs/>
          <w:spacing w:val="4"/>
          <w:sz w:val="24"/>
          <w:szCs w:val="24"/>
          <w:lang w:val="es-ES_tradnl" w:eastAsia="es-ES"/>
        </w:rPr>
        <w:t>5.3 Desenvolvimiento de la problemática.</w:t>
      </w:r>
    </w:p>
    <w:p w14:paraId="22E8445B" w14:textId="439325F5" w:rsidR="00B833C8" w:rsidRPr="002C00E0" w:rsidRDefault="00B833C8" w:rsidP="00F23FCC">
      <w:pPr>
        <w:spacing w:after="0" w:line="276" w:lineRule="auto"/>
        <w:jc w:val="both"/>
        <w:rPr>
          <w:rFonts w:ascii="Arial" w:eastAsia="Times New Roman" w:hAnsi="Arial" w:cs="Arial"/>
          <w:b/>
          <w:bCs/>
          <w:spacing w:val="4"/>
          <w:sz w:val="24"/>
          <w:szCs w:val="24"/>
          <w:lang w:val="es-ES_tradnl" w:eastAsia="es-ES"/>
        </w:rPr>
      </w:pPr>
    </w:p>
    <w:p w14:paraId="7F240C1B" w14:textId="41CBD8E2" w:rsidR="00B833C8" w:rsidRPr="002C00E0" w:rsidRDefault="00B833C8" w:rsidP="00F23FCC">
      <w:pPr>
        <w:spacing w:after="0" w:line="276" w:lineRule="auto"/>
        <w:jc w:val="both"/>
        <w:rPr>
          <w:rFonts w:ascii="Arial" w:eastAsia="Times New Roman" w:hAnsi="Arial" w:cs="Arial"/>
          <w:b/>
          <w:bCs/>
          <w:spacing w:val="4"/>
          <w:sz w:val="24"/>
          <w:szCs w:val="24"/>
          <w:lang w:val="es-ES_tradnl" w:eastAsia="es-ES"/>
        </w:rPr>
      </w:pPr>
      <w:r w:rsidRPr="002C00E0">
        <w:rPr>
          <w:rFonts w:ascii="Arial" w:eastAsia="Times New Roman" w:hAnsi="Arial" w:cs="Arial"/>
          <w:b/>
          <w:bCs/>
          <w:spacing w:val="4"/>
          <w:sz w:val="24"/>
          <w:szCs w:val="24"/>
          <w:lang w:val="es-ES_tradnl" w:eastAsia="es-ES"/>
        </w:rPr>
        <w:t>Hechos probados</w:t>
      </w:r>
    </w:p>
    <w:p w14:paraId="444C314A" w14:textId="3A0BBFE5" w:rsidR="00B833C8" w:rsidRPr="002C00E0" w:rsidRDefault="00B833C8" w:rsidP="00F23FCC">
      <w:pPr>
        <w:pStyle w:val="Sinespaciado"/>
        <w:spacing w:line="276" w:lineRule="auto"/>
        <w:rPr>
          <w:rFonts w:ascii="Arial" w:hAnsi="Arial" w:cs="Arial"/>
          <w:spacing w:val="4"/>
          <w:sz w:val="24"/>
          <w:szCs w:val="24"/>
        </w:rPr>
      </w:pPr>
    </w:p>
    <w:p w14:paraId="297FA309" w14:textId="25125943" w:rsidR="00B833C8" w:rsidRPr="002C00E0" w:rsidRDefault="003F3C49" w:rsidP="00F23FCC">
      <w:pPr>
        <w:spacing w:after="0" w:line="276" w:lineRule="auto"/>
        <w:jc w:val="both"/>
        <w:rPr>
          <w:rFonts w:ascii="Arial" w:eastAsia="Times New Roman" w:hAnsi="Arial" w:cs="Arial"/>
          <w:spacing w:val="4"/>
          <w:sz w:val="24"/>
          <w:szCs w:val="24"/>
          <w:lang w:eastAsia="es-ES"/>
        </w:rPr>
      </w:pPr>
      <w:r w:rsidRPr="002C00E0">
        <w:rPr>
          <w:rFonts w:ascii="Arial" w:eastAsia="Times New Roman" w:hAnsi="Arial" w:cs="Arial"/>
          <w:spacing w:val="4"/>
          <w:sz w:val="24"/>
          <w:szCs w:val="24"/>
          <w:lang w:eastAsia="es-ES"/>
        </w:rPr>
        <w:t xml:space="preserve">Conforme con la prueba arrimada al proceso y la sentencia de primera instancia, </w:t>
      </w:r>
      <w:r w:rsidR="00B833C8" w:rsidRPr="002C00E0">
        <w:rPr>
          <w:rFonts w:ascii="Arial" w:eastAsia="Times New Roman" w:hAnsi="Arial" w:cs="Arial"/>
          <w:spacing w:val="4"/>
          <w:sz w:val="24"/>
          <w:szCs w:val="24"/>
          <w:lang w:eastAsia="es-ES"/>
        </w:rPr>
        <w:t xml:space="preserve">son hechos </w:t>
      </w:r>
      <w:r w:rsidR="4899595A" w:rsidRPr="002C00E0">
        <w:rPr>
          <w:rFonts w:ascii="Arial" w:eastAsia="Times New Roman" w:hAnsi="Arial" w:cs="Arial"/>
          <w:spacing w:val="4"/>
          <w:sz w:val="24"/>
          <w:szCs w:val="24"/>
          <w:lang w:eastAsia="es-ES"/>
        </w:rPr>
        <w:t>in</w:t>
      </w:r>
      <w:r w:rsidR="00B833C8" w:rsidRPr="002C00E0">
        <w:rPr>
          <w:rFonts w:ascii="Arial" w:eastAsia="Times New Roman" w:hAnsi="Arial" w:cs="Arial"/>
          <w:spacing w:val="4"/>
          <w:sz w:val="24"/>
          <w:szCs w:val="24"/>
          <w:lang w:eastAsia="es-ES"/>
        </w:rPr>
        <w:t xml:space="preserve">discutidos </w:t>
      </w:r>
      <w:r w:rsidRPr="002C00E0">
        <w:rPr>
          <w:rFonts w:ascii="Arial" w:eastAsia="Times New Roman" w:hAnsi="Arial" w:cs="Arial"/>
          <w:spacing w:val="4"/>
          <w:sz w:val="24"/>
          <w:szCs w:val="24"/>
          <w:lang w:eastAsia="es-ES"/>
        </w:rPr>
        <w:t xml:space="preserve">y por lo tanto están probados </w:t>
      </w:r>
      <w:r w:rsidR="00B833C8" w:rsidRPr="002C00E0">
        <w:rPr>
          <w:rFonts w:ascii="Arial" w:eastAsia="Times New Roman" w:hAnsi="Arial" w:cs="Arial"/>
          <w:spacing w:val="4"/>
          <w:sz w:val="24"/>
          <w:szCs w:val="24"/>
          <w:lang w:eastAsia="es-ES"/>
        </w:rPr>
        <w:t>los siguientes:</w:t>
      </w:r>
      <w:r w:rsidR="001B07C3" w:rsidRPr="002C00E0">
        <w:rPr>
          <w:rFonts w:ascii="Arial" w:eastAsia="Times New Roman" w:hAnsi="Arial" w:cs="Arial"/>
          <w:spacing w:val="4"/>
          <w:sz w:val="24"/>
          <w:szCs w:val="24"/>
          <w:lang w:eastAsia="es-ES"/>
        </w:rPr>
        <w:t xml:space="preserve"> </w:t>
      </w:r>
      <w:r w:rsidR="269D5996" w:rsidRPr="002C00E0">
        <w:rPr>
          <w:rFonts w:ascii="Arial" w:eastAsia="Times New Roman" w:hAnsi="Arial" w:cs="Arial"/>
          <w:spacing w:val="4"/>
          <w:sz w:val="24"/>
          <w:szCs w:val="24"/>
          <w:lang w:eastAsia="es-ES"/>
        </w:rPr>
        <w:t xml:space="preserve">(i) </w:t>
      </w:r>
      <w:r w:rsidR="4453EF83" w:rsidRPr="002C00E0">
        <w:rPr>
          <w:rFonts w:ascii="Arial" w:eastAsia="Times New Roman" w:hAnsi="Arial" w:cs="Arial"/>
          <w:spacing w:val="4"/>
          <w:sz w:val="24"/>
          <w:szCs w:val="24"/>
          <w:lang w:eastAsia="es-ES"/>
        </w:rPr>
        <w:t xml:space="preserve">Que </w:t>
      </w:r>
      <w:r w:rsidR="457CE7DF" w:rsidRPr="002C00E0">
        <w:rPr>
          <w:rFonts w:ascii="Arial" w:eastAsia="Times New Roman" w:hAnsi="Arial" w:cs="Arial"/>
          <w:spacing w:val="4"/>
          <w:sz w:val="24"/>
          <w:szCs w:val="24"/>
          <w:lang w:eastAsia="es-ES"/>
        </w:rPr>
        <w:t xml:space="preserve">entre el demandante y </w:t>
      </w:r>
      <w:proofErr w:type="spellStart"/>
      <w:r w:rsidR="457CE7DF" w:rsidRPr="002C00E0">
        <w:rPr>
          <w:rFonts w:ascii="Arial" w:eastAsia="Times New Roman" w:hAnsi="Arial" w:cs="Arial"/>
          <w:spacing w:val="4"/>
          <w:sz w:val="24"/>
          <w:szCs w:val="24"/>
          <w:lang w:eastAsia="es-ES"/>
        </w:rPr>
        <w:t>Promasivo</w:t>
      </w:r>
      <w:proofErr w:type="spellEnd"/>
      <w:r w:rsidR="457CE7DF" w:rsidRPr="002C00E0">
        <w:rPr>
          <w:rFonts w:ascii="Arial" w:eastAsia="Times New Roman" w:hAnsi="Arial" w:cs="Arial"/>
          <w:spacing w:val="4"/>
          <w:sz w:val="24"/>
          <w:szCs w:val="24"/>
          <w:lang w:eastAsia="es-ES"/>
        </w:rPr>
        <w:t xml:space="preserve"> </w:t>
      </w:r>
      <w:r w:rsidR="4453EF83" w:rsidRPr="002C00E0">
        <w:rPr>
          <w:rFonts w:ascii="Arial" w:eastAsia="Times New Roman" w:hAnsi="Arial" w:cs="Arial"/>
          <w:spacing w:val="4"/>
          <w:sz w:val="24"/>
          <w:szCs w:val="24"/>
          <w:lang w:eastAsia="es-ES"/>
        </w:rPr>
        <w:t>S.A. hoy liquidado</w:t>
      </w:r>
      <w:r w:rsidR="75AD2F48" w:rsidRPr="002C00E0">
        <w:rPr>
          <w:rFonts w:ascii="Arial" w:eastAsia="Times New Roman" w:hAnsi="Arial" w:cs="Arial"/>
          <w:spacing w:val="4"/>
          <w:sz w:val="24"/>
          <w:szCs w:val="24"/>
          <w:lang w:eastAsia="es-ES"/>
        </w:rPr>
        <w:t xml:space="preserve"> existió un contrato de trabajo a término indefinido desde el 19 de septiembre de 2007 al 2 de julio de 2015, </w:t>
      </w:r>
      <w:r w:rsidR="5F8D6669" w:rsidRPr="002C00E0">
        <w:rPr>
          <w:rFonts w:ascii="Arial" w:eastAsia="Times New Roman" w:hAnsi="Arial" w:cs="Arial"/>
          <w:spacing w:val="4"/>
          <w:sz w:val="24"/>
          <w:szCs w:val="24"/>
          <w:lang w:eastAsia="es-ES"/>
        </w:rPr>
        <w:t xml:space="preserve">para desempeñar el cargo de operador de bus alimentador; (ii) </w:t>
      </w:r>
      <w:r w:rsidR="22FCA588" w:rsidRPr="002C00E0">
        <w:rPr>
          <w:rFonts w:ascii="Arial" w:eastAsia="Times New Roman" w:hAnsi="Arial" w:cs="Arial"/>
          <w:spacing w:val="4"/>
          <w:sz w:val="24"/>
          <w:szCs w:val="24"/>
          <w:lang w:eastAsia="es-ES"/>
        </w:rPr>
        <w:t xml:space="preserve">que </w:t>
      </w:r>
      <w:r w:rsidR="05248508" w:rsidRPr="002C00E0">
        <w:rPr>
          <w:rFonts w:ascii="Arial" w:eastAsia="Times New Roman" w:hAnsi="Arial" w:cs="Arial"/>
          <w:spacing w:val="4"/>
          <w:sz w:val="24"/>
          <w:szCs w:val="24"/>
          <w:lang w:eastAsia="es-ES"/>
        </w:rPr>
        <w:t xml:space="preserve">el demandante prestó el </w:t>
      </w:r>
      <w:r w:rsidR="1CF7F76B" w:rsidRPr="002C00E0">
        <w:rPr>
          <w:rFonts w:ascii="Arial" w:eastAsia="Times New Roman" w:hAnsi="Arial" w:cs="Arial"/>
          <w:spacing w:val="4"/>
          <w:sz w:val="24"/>
          <w:szCs w:val="24"/>
          <w:lang w:eastAsia="es-ES"/>
        </w:rPr>
        <w:t>servicio</w:t>
      </w:r>
      <w:r w:rsidR="05248508" w:rsidRPr="002C00E0">
        <w:rPr>
          <w:rFonts w:ascii="Arial" w:eastAsia="Times New Roman" w:hAnsi="Arial" w:cs="Arial"/>
          <w:spacing w:val="4"/>
          <w:sz w:val="24"/>
          <w:szCs w:val="24"/>
          <w:lang w:eastAsia="es-ES"/>
        </w:rPr>
        <w:t xml:space="preserve"> en forma efectiva hasta el 18 de agosto de 2014, </w:t>
      </w:r>
      <w:r w:rsidR="55E31F41" w:rsidRPr="002C00E0">
        <w:rPr>
          <w:rFonts w:ascii="Arial" w:eastAsia="Times New Roman" w:hAnsi="Arial" w:cs="Arial"/>
          <w:spacing w:val="4"/>
          <w:sz w:val="24"/>
          <w:szCs w:val="24"/>
          <w:lang w:eastAsia="es-ES"/>
        </w:rPr>
        <w:t>p</w:t>
      </w:r>
      <w:r w:rsidR="258478C4" w:rsidRPr="002C00E0">
        <w:rPr>
          <w:rFonts w:ascii="Arial" w:eastAsia="Times New Roman" w:hAnsi="Arial" w:cs="Arial"/>
          <w:spacing w:val="4"/>
          <w:sz w:val="24"/>
          <w:szCs w:val="24"/>
          <w:lang w:eastAsia="es-ES"/>
        </w:rPr>
        <w:t xml:space="preserve">ues a partir del día siguiente </w:t>
      </w:r>
      <w:r w:rsidR="1873EA4F" w:rsidRPr="002C00E0">
        <w:rPr>
          <w:rFonts w:ascii="Arial" w:eastAsia="Times New Roman" w:hAnsi="Arial" w:cs="Arial"/>
          <w:spacing w:val="4"/>
          <w:sz w:val="24"/>
          <w:szCs w:val="24"/>
          <w:lang w:eastAsia="es-ES"/>
        </w:rPr>
        <w:t>la entidad e</w:t>
      </w:r>
      <w:r w:rsidR="163D6ECF" w:rsidRPr="002C00E0">
        <w:rPr>
          <w:rFonts w:ascii="Arial" w:eastAsia="Times New Roman" w:hAnsi="Arial" w:cs="Arial"/>
          <w:spacing w:val="4"/>
          <w:sz w:val="24"/>
          <w:szCs w:val="24"/>
          <w:lang w:eastAsia="es-ES"/>
        </w:rPr>
        <w:t>ntró en cese indefinido de actividades en su planta de personal; (iii) que</w:t>
      </w:r>
      <w:r w:rsidR="03E23494" w:rsidRPr="002C00E0">
        <w:rPr>
          <w:rFonts w:ascii="Arial" w:eastAsia="Times New Roman" w:hAnsi="Arial" w:cs="Arial"/>
          <w:spacing w:val="4"/>
          <w:sz w:val="24"/>
          <w:szCs w:val="24"/>
          <w:lang w:eastAsia="es-ES"/>
        </w:rPr>
        <w:t xml:space="preserve"> el actor</w:t>
      </w:r>
      <w:r w:rsidR="163D6ECF" w:rsidRPr="002C00E0">
        <w:rPr>
          <w:rFonts w:ascii="Arial" w:eastAsia="Times New Roman" w:hAnsi="Arial" w:cs="Arial"/>
          <w:spacing w:val="4"/>
          <w:sz w:val="24"/>
          <w:szCs w:val="24"/>
          <w:lang w:eastAsia="es-ES"/>
        </w:rPr>
        <w:t xml:space="preserve"> </w:t>
      </w:r>
      <w:r w:rsidR="22FCA588" w:rsidRPr="002C00E0">
        <w:rPr>
          <w:rFonts w:ascii="Arial" w:eastAsia="Times New Roman" w:hAnsi="Arial" w:cs="Arial"/>
          <w:spacing w:val="4"/>
          <w:sz w:val="24"/>
          <w:szCs w:val="24"/>
          <w:lang w:eastAsia="es-ES"/>
        </w:rPr>
        <w:t>dio por terminada la relación laboral por una justa causa atri</w:t>
      </w:r>
      <w:r w:rsidR="0B0588D6" w:rsidRPr="002C00E0">
        <w:rPr>
          <w:rFonts w:ascii="Arial" w:eastAsia="Times New Roman" w:hAnsi="Arial" w:cs="Arial"/>
          <w:spacing w:val="4"/>
          <w:sz w:val="24"/>
          <w:szCs w:val="24"/>
          <w:lang w:eastAsia="es-ES"/>
        </w:rPr>
        <w:t>buible</w:t>
      </w:r>
      <w:r w:rsidR="29158DC9" w:rsidRPr="002C00E0">
        <w:rPr>
          <w:rFonts w:ascii="Arial" w:eastAsia="Times New Roman" w:hAnsi="Arial" w:cs="Arial"/>
          <w:spacing w:val="4"/>
          <w:sz w:val="24"/>
          <w:szCs w:val="24"/>
          <w:lang w:eastAsia="es-ES"/>
        </w:rPr>
        <w:t xml:space="preserve"> </w:t>
      </w:r>
      <w:r w:rsidR="0B0588D6" w:rsidRPr="002C00E0">
        <w:rPr>
          <w:rFonts w:ascii="Arial" w:eastAsia="Times New Roman" w:hAnsi="Arial" w:cs="Arial"/>
          <w:spacing w:val="4"/>
          <w:sz w:val="24"/>
          <w:szCs w:val="24"/>
          <w:lang w:eastAsia="es-ES"/>
        </w:rPr>
        <w:t xml:space="preserve">a su </w:t>
      </w:r>
      <w:r w:rsidR="7FA64D3D" w:rsidRPr="002C00E0">
        <w:rPr>
          <w:rFonts w:ascii="Arial" w:eastAsia="Times New Roman" w:hAnsi="Arial" w:cs="Arial"/>
          <w:spacing w:val="4"/>
          <w:sz w:val="24"/>
          <w:szCs w:val="24"/>
          <w:lang w:eastAsia="es-ES"/>
        </w:rPr>
        <w:t>empleado</w:t>
      </w:r>
      <w:r w:rsidR="7DAFC5CE" w:rsidRPr="002C00E0">
        <w:rPr>
          <w:rFonts w:ascii="Arial" w:eastAsia="Times New Roman" w:hAnsi="Arial" w:cs="Arial"/>
          <w:spacing w:val="4"/>
          <w:sz w:val="24"/>
          <w:szCs w:val="24"/>
          <w:lang w:eastAsia="es-ES"/>
        </w:rPr>
        <w:t>r, motivo por el cual se generó a su favor la indemnización por despido prevista en el artículo 65 C.S.T.;</w:t>
      </w:r>
      <w:r w:rsidR="0B0588D6" w:rsidRPr="002C00E0">
        <w:rPr>
          <w:rFonts w:ascii="Arial" w:eastAsia="Times New Roman" w:hAnsi="Arial" w:cs="Arial"/>
          <w:spacing w:val="4"/>
          <w:sz w:val="24"/>
          <w:szCs w:val="24"/>
          <w:lang w:eastAsia="es-ES"/>
        </w:rPr>
        <w:t xml:space="preserve"> </w:t>
      </w:r>
      <w:r w:rsidR="71BF7C42" w:rsidRPr="002C00E0">
        <w:rPr>
          <w:rFonts w:ascii="Arial" w:eastAsia="Times New Roman" w:hAnsi="Arial" w:cs="Arial"/>
          <w:spacing w:val="4"/>
          <w:sz w:val="24"/>
          <w:szCs w:val="24"/>
          <w:lang w:eastAsia="es-ES"/>
        </w:rPr>
        <w:t>(i</w:t>
      </w:r>
      <w:r w:rsidR="04188704" w:rsidRPr="002C00E0">
        <w:rPr>
          <w:rFonts w:ascii="Arial" w:eastAsia="Times New Roman" w:hAnsi="Arial" w:cs="Arial"/>
          <w:spacing w:val="4"/>
          <w:sz w:val="24"/>
          <w:szCs w:val="24"/>
          <w:lang w:eastAsia="es-ES"/>
        </w:rPr>
        <w:t>v</w:t>
      </w:r>
      <w:r w:rsidR="71BF7C42" w:rsidRPr="002C00E0">
        <w:rPr>
          <w:rFonts w:ascii="Arial" w:eastAsia="Times New Roman" w:hAnsi="Arial" w:cs="Arial"/>
          <w:spacing w:val="4"/>
          <w:sz w:val="24"/>
          <w:szCs w:val="24"/>
          <w:lang w:eastAsia="es-ES"/>
        </w:rPr>
        <w:t xml:space="preserve">) </w:t>
      </w:r>
      <w:r w:rsidR="4D34332A" w:rsidRPr="002C00E0">
        <w:rPr>
          <w:rFonts w:ascii="Arial" w:eastAsia="Times New Roman" w:hAnsi="Arial" w:cs="Arial"/>
          <w:spacing w:val="4"/>
          <w:sz w:val="24"/>
          <w:szCs w:val="24"/>
          <w:lang w:eastAsia="es-ES"/>
        </w:rPr>
        <w:t xml:space="preserve">que </w:t>
      </w:r>
      <w:proofErr w:type="spellStart"/>
      <w:r w:rsidR="4D34332A" w:rsidRPr="002C00E0">
        <w:rPr>
          <w:rFonts w:ascii="Arial" w:eastAsia="Times New Roman" w:hAnsi="Arial" w:cs="Arial"/>
          <w:spacing w:val="4"/>
          <w:sz w:val="24"/>
          <w:szCs w:val="24"/>
          <w:lang w:eastAsia="es-ES"/>
        </w:rPr>
        <w:t>Megabús</w:t>
      </w:r>
      <w:proofErr w:type="spellEnd"/>
      <w:r w:rsidR="4D34332A" w:rsidRPr="002C00E0">
        <w:rPr>
          <w:rFonts w:ascii="Arial" w:eastAsia="Times New Roman" w:hAnsi="Arial" w:cs="Arial"/>
          <w:spacing w:val="4"/>
          <w:sz w:val="24"/>
          <w:szCs w:val="24"/>
          <w:lang w:eastAsia="es-ES"/>
        </w:rPr>
        <w:t xml:space="preserve"> S.A. en su calidad de beneficiaria y dueña de la obra es solidaria responsable del pago de las obligaciones laborales que le fueron impuestas a </w:t>
      </w:r>
      <w:proofErr w:type="spellStart"/>
      <w:r w:rsidR="4D34332A" w:rsidRPr="002C00E0">
        <w:rPr>
          <w:rFonts w:ascii="Arial" w:eastAsia="Times New Roman" w:hAnsi="Arial" w:cs="Arial"/>
          <w:spacing w:val="4"/>
          <w:sz w:val="24"/>
          <w:szCs w:val="24"/>
          <w:lang w:eastAsia="es-ES"/>
        </w:rPr>
        <w:t>Promasivo</w:t>
      </w:r>
      <w:proofErr w:type="spellEnd"/>
      <w:r w:rsidR="4D34332A" w:rsidRPr="002C00E0">
        <w:rPr>
          <w:rFonts w:ascii="Arial" w:eastAsia="Times New Roman" w:hAnsi="Arial" w:cs="Arial"/>
          <w:spacing w:val="4"/>
          <w:sz w:val="24"/>
          <w:szCs w:val="24"/>
          <w:lang w:eastAsia="es-ES"/>
        </w:rPr>
        <w:t xml:space="preserve"> S.A. en los términos del artículo 34 del C.S.T. y </w:t>
      </w:r>
      <w:r w:rsidR="009C7B69" w:rsidRPr="002C00E0">
        <w:rPr>
          <w:rFonts w:ascii="Arial" w:eastAsia="Times New Roman" w:hAnsi="Arial" w:cs="Arial"/>
          <w:spacing w:val="4"/>
          <w:sz w:val="24"/>
          <w:szCs w:val="24"/>
          <w:lang w:eastAsia="es-ES"/>
        </w:rPr>
        <w:t xml:space="preserve">-; </w:t>
      </w:r>
      <w:r w:rsidR="4D34332A" w:rsidRPr="002C00E0">
        <w:rPr>
          <w:rFonts w:ascii="Arial" w:eastAsia="Times New Roman" w:hAnsi="Arial" w:cs="Arial"/>
          <w:spacing w:val="4"/>
          <w:sz w:val="24"/>
          <w:szCs w:val="24"/>
          <w:lang w:eastAsia="es-ES"/>
        </w:rPr>
        <w:t>(v) que el demandante devengó co</w:t>
      </w:r>
      <w:r w:rsidR="60DD7A61" w:rsidRPr="002C00E0">
        <w:rPr>
          <w:rFonts w:ascii="Arial" w:eastAsia="Times New Roman" w:hAnsi="Arial" w:cs="Arial"/>
          <w:spacing w:val="4"/>
          <w:sz w:val="24"/>
          <w:szCs w:val="24"/>
          <w:lang w:eastAsia="es-ES"/>
        </w:rPr>
        <w:t>mo salario básico las siguientes sumas: 2012 $820.680; 2013 $840.706; 2014 y 2015 $895.352, tal cual lo declaró la a-quo, sin inconformidad alguna de las partes.</w:t>
      </w:r>
    </w:p>
    <w:p w14:paraId="3E0B81A0" w14:textId="77777777" w:rsidR="000D4C70" w:rsidRPr="002C00E0" w:rsidRDefault="000D4C70" w:rsidP="00F23FCC">
      <w:pPr>
        <w:spacing w:after="0" w:line="276" w:lineRule="auto"/>
        <w:jc w:val="both"/>
        <w:rPr>
          <w:rFonts w:ascii="Arial" w:eastAsia="Times New Roman" w:hAnsi="Arial" w:cs="Arial"/>
          <w:spacing w:val="4"/>
          <w:sz w:val="24"/>
          <w:szCs w:val="24"/>
          <w:lang w:eastAsia="es-ES"/>
        </w:rPr>
      </w:pPr>
    </w:p>
    <w:p w14:paraId="5A78A6B3" w14:textId="0CF0449E" w:rsidR="000D4C70" w:rsidRPr="002C00E0" w:rsidRDefault="000D4C70" w:rsidP="00F23FCC">
      <w:pPr>
        <w:spacing w:after="0" w:line="276" w:lineRule="auto"/>
        <w:jc w:val="both"/>
        <w:rPr>
          <w:rFonts w:ascii="Arial" w:eastAsia="Times New Roman" w:hAnsi="Arial" w:cs="Arial"/>
          <w:b/>
          <w:bCs/>
          <w:spacing w:val="4"/>
          <w:sz w:val="24"/>
          <w:szCs w:val="24"/>
          <w:lang w:eastAsia="es-ES"/>
        </w:rPr>
      </w:pPr>
      <w:r w:rsidRPr="002C00E0">
        <w:rPr>
          <w:rFonts w:ascii="Arial" w:eastAsia="Times New Roman" w:hAnsi="Arial" w:cs="Arial"/>
          <w:b/>
          <w:bCs/>
          <w:spacing w:val="4"/>
          <w:sz w:val="24"/>
          <w:szCs w:val="24"/>
          <w:lang w:eastAsia="es-ES"/>
        </w:rPr>
        <w:t xml:space="preserve">5.3.1 </w:t>
      </w:r>
      <w:r w:rsidRPr="002C00E0">
        <w:rPr>
          <w:rFonts w:ascii="Arial" w:eastAsia="Times New Roman" w:hAnsi="Arial" w:cs="Arial"/>
          <w:b/>
          <w:bCs/>
          <w:spacing w:val="4"/>
          <w:sz w:val="24"/>
          <w:szCs w:val="24"/>
          <w:lang w:val="es-ES_tradnl" w:eastAsia="es-ES"/>
        </w:rPr>
        <w:tab/>
      </w:r>
      <w:r w:rsidR="00426000" w:rsidRPr="002C00E0">
        <w:rPr>
          <w:rFonts w:ascii="Arial" w:eastAsia="Times New Roman" w:hAnsi="Arial" w:cs="Arial"/>
          <w:b/>
          <w:bCs/>
          <w:spacing w:val="4"/>
          <w:sz w:val="24"/>
          <w:szCs w:val="24"/>
          <w:lang w:eastAsia="es-ES"/>
        </w:rPr>
        <w:t>Prohibición especial a los empleadores</w:t>
      </w:r>
    </w:p>
    <w:p w14:paraId="619FF71E" w14:textId="77777777" w:rsidR="000D4C70" w:rsidRPr="002C00E0" w:rsidRDefault="000D4C70" w:rsidP="00F23FCC">
      <w:pPr>
        <w:pStyle w:val="Sinespaciado"/>
        <w:spacing w:line="276" w:lineRule="auto"/>
        <w:rPr>
          <w:rFonts w:ascii="Arial" w:hAnsi="Arial" w:cs="Arial"/>
          <w:spacing w:val="4"/>
          <w:sz w:val="24"/>
          <w:szCs w:val="24"/>
        </w:rPr>
      </w:pPr>
    </w:p>
    <w:p w14:paraId="4B7C6406" w14:textId="72FFA26A" w:rsidR="00426000" w:rsidRPr="002C00E0" w:rsidRDefault="00426000" w:rsidP="00F23FCC">
      <w:pPr>
        <w:spacing w:after="0" w:line="276" w:lineRule="auto"/>
        <w:jc w:val="both"/>
        <w:rPr>
          <w:rFonts w:ascii="Arial" w:hAnsi="Arial" w:cs="Arial"/>
          <w:i/>
          <w:iCs/>
          <w:spacing w:val="4"/>
          <w:sz w:val="24"/>
          <w:szCs w:val="24"/>
        </w:rPr>
      </w:pPr>
      <w:r w:rsidRPr="002C00E0">
        <w:rPr>
          <w:rFonts w:ascii="Arial" w:eastAsia="Times New Roman" w:hAnsi="Arial" w:cs="Arial"/>
          <w:spacing w:val="4"/>
          <w:sz w:val="24"/>
          <w:szCs w:val="24"/>
          <w:lang w:eastAsia="es-ES"/>
        </w:rPr>
        <w:t>Dispone el artículo 464 del C.S.T. que “</w:t>
      </w:r>
      <w:r w:rsidRPr="002C00E0">
        <w:rPr>
          <w:rFonts w:ascii="Arial" w:hAnsi="Arial" w:cs="Arial"/>
          <w:i/>
          <w:iCs/>
          <w:spacing w:val="4"/>
          <w:szCs w:val="24"/>
        </w:rPr>
        <w:t>Las empresas de servicios públicos que no dependan directa ni indirectamente del Estado no pueden suspender ni paralizar labores sino mediante permiso del Gobierno o dándole aviso a éste, con seis meses de anticipación cuando menos, a fin de que puedan tomarse oportunamente las providencias que aseguren la continuidad del servicio</w:t>
      </w:r>
      <w:r w:rsidRPr="002C00E0">
        <w:rPr>
          <w:rFonts w:ascii="Arial" w:hAnsi="Arial" w:cs="Arial"/>
          <w:i/>
          <w:iCs/>
          <w:spacing w:val="4"/>
          <w:sz w:val="24"/>
          <w:szCs w:val="24"/>
        </w:rPr>
        <w:t>.</w:t>
      </w:r>
      <w:r w:rsidR="009F55E4" w:rsidRPr="002C00E0">
        <w:rPr>
          <w:rFonts w:ascii="Arial" w:hAnsi="Arial" w:cs="Arial"/>
          <w:i/>
          <w:iCs/>
          <w:spacing w:val="4"/>
          <w:sz w:val="24"/>
          <w:szCs w:val="24"/>
        </w:rPr>
        <w:t>”</w:t>
      </w:r>
    </w:p>
    <w:p w14:paraId="21C168D5" w14:textId="13DF7DDC" w:rsidR="009F55E4" w:rsidRPr="002C00E0" w:rsidRDefault="009F55E4" w:rsidP="00F23FCC">
      <w:pPr>
        <w:pStyle w:val="Sinespaciado"/>
        <w:spacing w:line="276" w:lineRule="auto"/>
        <w:rPr>
          <w:rFonts w:ascii="Arial" w:hAnsi="Arial" w:cs="Arial"/>
          <w:spacing w:val="4"/>
          <w:sz w:val="24"/>
          <w:szCs w:val="24"/>
        </w:rPr>
      </w:pPr>
    </w:p>
    <w:p w14:paraId="7FEC2986" w14:textId="209B6317" w:rsidR="009F55E4" w:rsidRPr="002C00E0" w:rsidRDefault="009F55E4" w:rsidP="00F23FCC">
      <w:pPr>
        <w:spacing w:after="0" w:line="276" w:lineRule="auto"/>
        <w:jc w:val="both"/>
        <w:rPr>
          <w:rFonts w:ascii="Arial" w:eastAsia="Times New Roman" w:hAnsi="Arial" w:cs="Arial"/>
          <w:bCs/>
          <w:i/>
          <w:spacing w:val="4"/>
          <w:sz w:val="24"/>
          <w:szCs w:val="24"/>
          <w:lang w:eastAsia="es-ES"/>
        </w:rPr>
      </w:pPr>
      <w:r w:rsidRPr="002C00E0">
        <w:rPr>
          <w:rFonts w:ascii="Arial" w:eastAsia="Times New Roman" w:hAnsi="Arial" w:cs="Arial"/>
          <w:bCs/>
          <w:spacing w:val="4"/>
          <w:sz w:val="24"/>
          <w:szCs w:val="24"/>
          <w:lang w:eastAsia="es-ES"/>
        </w:rPr>
        <w:t xml:space="preserve">A su turno, el artículo 465 </w:t>
      </w:r>
      <w:r w:rsidR="00051AA6" w:rsidRPr="002C00E0">
        <w:rPr>
          <w:rFonts w:ascii="Arial" w:eastAsia="Times New Roman" w:hAnsi="Arial" w:cs="Arial"/>
          <w:bCs/>
          <w:spacing w:val="4"/>
          <w:sz w:val="24"/>
          <w:szCs w:val="24"/>
          <w:lang w:eastAsia="es-ES"/>
        </w:rPr>
        <w:t>ibídem</w:t>
      </w:r>
      <w:r w:rsidRPr="002C00E0">
        <w:rPr>
          <w:rFonts w:ascii="Arial" w:eastAsia="Times New Roman" w:hAnsi="Arial" w:cs="Arial"/>
          <w:bCs/>
          <w:spacing w:val="4"/>
          <w:sz w:val="24"/>
          <w:szCs w:val="24"/>
          <w:lang w:eastAsia="es-ES"/>
        </w:rPr>
        <w:t xml:space="preserve"> establece que “</w:t>
      </w:r>
      <w:r w:rsidRPr="002C00E0">
        <w:rPr>
          <w:rFonts w:ascii="Arial" w:eastAsia="Times New Roman" w:hAnsi="Arial" w:cs="Arial"/>
          <w:bCs/>
          <w:i/>
          <w:spacing w:val="4"/>
          <w:szCs w:val="24"/>
          <w:lang w:eastAsia="es-ES"/>
        </w:rPr>
        <w:t>En cualquier caso en que se presentare, de hecho, la suspensión de los servicios en algunas de las empresas a que se refiere el artículo anterior, el Gobierno queda autorizado para asumir su dirección y tomar todas las providencias necesarias para restablecer los servicios suspendidos y garantizar su mantenimiento</w:t>
      </w:r>
      <w:r w:rsidRPr="002C00E0">
        <w:rPr>
          <w:rFonts w:ascii="Arial" w:eastAsia="Times New Roman" w:hAnsi="Arial" w:cs="Arial"/>
          <w:bCs/>
          <w:i/>
          <w:spacing w:val="4"/>
          <w:sz w:val="24"/>
          <w:szCs w:val="24"/>
          <w:lang w:eastAsia="es-ES"/>
        </w:rPr>
        <w:t>.”</w:t>
      </w:r>
    </w:p>
    <w:p w14:paraId="1578EC9B" w14:textId="5B19ABA8" w:rsidR="009F55E4" w:rsidRPr="002C00E0" w:rsidRDefault="009F55E4" w:rsidP="00F23FCC">
      <w:pPr>
        <w:pStyle w:val="Sinespaciado"/>
        <w:spacing w:line="276" w:lineRule="auto"/>
        <w:rPr>
          <w:rFonts w:ascii="Arial" w:hAnsi="Arial" w:cs="Arial"/>
          <w:spacing w:val="4"/>
          <w:sz w:val="24"/>
          <w:szCs w:val="24"/>
        </w:rPr>
      </w:pPr>
    </w:p>
    <w:p w14:paraId="02DB3276" w14:textId="0CF3AEC5" w:rsidR="009F55E4" w:rsidRPr="002C00E0" w:rsidRDefault="009F55E4" w:rsidP="00F23FCC">
      <w:pPr>
        <w:spacing w:after="0" w:line="276" w:lineRule="auto"/>
        <w:jc w:val="both"/>
        <w:rPr>
          <w:rFonts w:ascii="Arial" w:eastAsia="Times New Roman" w:hAnsi="Arial" w:cs="Arial"/>
          <w:bCs/>
          <w:spacing w:val="4"/>
          <w:sz w:val="24"/>
          <w:szCs w:val="24"/>
          <w:lang w:eastAsia="es-ES"/>
        </w:rPr>
      </w:pPr>
      <w:r w:rsidRPr="002C00E0">
        <w:rPr>
          <w:rFonts w:ascii="Arial" w:eastAsia="Times New Roman" w:hAnsi="Arial" w:cs="Arial"/>
          <w:bCs/>
          <w:spacing w:val="4"/>
          <w:sz w:val="24"/>
          <w:szCs w:val="24"/>
          <w:lang w:eastAsia="es-ES"/>
        </w:rPr>
        <w:t xml:space="preserve">Ahora bien, el artículo 9° del Decreto 2531 de 1965, por </w:t>
      </w:r>
      <w:r w:rsidR="004669D9" w:rsidRPr="002C00E0">
        <w:rPr>
          <w:rFonts w:ascii="Arial" w:eastAsia="Times New Roman" w:hAnsi="Arial" w:cs="Arial"/>
          <w:bCs/>
          <w:spacing w:val="4"/>
          <w:sz w:val="24"/>
          <w:szCs w:val="24"/>
          <w:lang w:eastAsia="es-ES"/>
        </w:rPr>
        <w:t xml:space="preserve">medio del </w:t>
      </w:r>
      <w:r w:rsidRPr="002C00E0">
        <w:rPr>
          <w:rFonts w:ascii="Arial" w:eastAsia="Times New Roman" w:hAnsi="Arial" w:cs="Arial"/>
          <w:bCs/>
          <w:spacing w:val="4"/>
          <w:sz w:val="24"/>
          <w:szCs w:val="24"/>
          <w:lang w:eastAsia="es-ES"/>
        </w:rPr>
        <w:t xml:space="preserve">cual se hicieron reformas al Código Sustantivo del Trabajo, previó </w:t>
      </w:r>
      <w:r w:rsidR="00650730" w:rsidRPr="002C00E0">
        <w:rPr>
          <w:rFonts w:ascii="Arial" w:eastAsia="Times New Roman" w:hAnsi="Arial" w:cs="Arial"/>
          <w:bCs/>
          <w:spacing w:val="4"/>
          <w:sz w:val="24"/>
          <w:szCs w:val="24"/>
          <w:lang w:eastAsia="es-ES"/>
        </w:rPr>
        <w:t xml:space="preserve">también </w:t>
      </w:r>
      <w:r w:rsidRPr="002C00E0">
        <w:rPr>
          <w:rFonts w:ascii="Arial" w:eastAsia="Times New Roman" w:hAnsi="Arial" w:cs="Arial"/>
          <w:bCs/>
          <w:spacing w:val="4"/>
          <w:sz w:val="24"/>
          <w:szCs w:val="24"/>
          <w:lang w:eastAsia="es-ES"/>
        </w:rPr>
        <w:t xml:space="preserve">la prohibición especial expresa a los patronos, del cierre intempestivo de su empresa, </w:t>
      </w:r>
      <w:r w:rsidR="004669D9" w:rsidRPr="002C00E0">
        <w:rPr>
          <w:rFonts w:ascii="Arial" w:eastAsia="Times New Roman" w:hAnsi="Arial" w:cs="Arial"/>
          <w:bCs/>
          <w:spacing w:val="4"/>
          <w:sz w:val="24"/>
          <w:szCs w:val="24"/>
          <w:lang w:eastAsia="es-ES"/>
        </w:rPr>
        <w:t xml:space="preserve">indicando que, </w:t>
      </w:r>
      <w:r w:rsidRPr="002C00E0">
        <w:rPr>
          <w:rFonts w:ascii="Arial" w:eastAsia="Times New Roman" w:hAnsi="Arial" w:cs="Arial"/>
          <w:bCs/>
          <w:spacing w:val="4"/>
          <w:sz w:val="24"/>
          <w:szCs w:val="24"/>
          <w:lang w:eastAsia="es-ES"/>
        </w:rPr>
        <w:t xml:space="preserve">en caso de hacerlo, deberá incurrir además de las sanciones legales, en el pago de los </w:t>
      </w:r>
      <w:r w:rsidRPr="002C00E0">
        <w:rPr>
          <w:rFonts w:ascii="Arial" w:eastAsia="Times New Roman" w:hAnsi="Arial" w:cs="Arial"/>
          <w:b/>
          <w:bCs/>
          <w:spacing w:val="4"/>
          <w:sz w:val="24"/>
          <w:szCs w:val="24"/>
          <w:lang w:eastAsia="es-ES"/>
        </w:rPr>
        <w:t>salarios, prestaciones e indemnizaciones</w:t>
      </w:r>
      <w:r w:rsidRPr="002C00E0">
        <w:rPr>
          <w:rFonts w:ascii="Arial" w:eastAsia="Times New Roman" w:hAnsi="Arial" w:cs="Arial"/>
          <w:bCs/>
          <w:spacing w:val="4"/>
          <w:sz w:val="24"/>
          <w:szCs w:val="24"/>
          <w:lang w:eastAsia="es-ES"/>
        </w:rPr>
        <w:t xml:space="preserve"> a que haya lugar durante el lapso que en dure cerrada la empresa.  </w:t>
      </w:r>
    </w:p>
    <w:p w14:paraId="5B2F7829" w14:textId="4721B06F" w:rsidR="009F55E4" w:rsidRPr="002C00E0" w:rsidRDefault="009F55E4" w:rsidP="00F23FCC">
      <w:pPr>
        <w:pStyle w:val="Sinespaciado"/>
        <w:spacing w:line="276" w:lineRule="auto"/>
        <w:rPr>
          <w:rFonts w:ascii="Arial" w:hAnsi="Arial" w:cs="Arial"/>
          <w:spacing w:val="4"/>
          <w:sz w:val="24"/>
          <w:szCs w:val="24"/>
        </w:rPr>
      </w:pPr>
    </w:p>
    <w:p w14:paraId="727A6F9B" w14:textId="3F3AA925" w:rsidR="009F55E4" w:rsidRPr="002C00E0" w:rsidRDefault="009F55E4" w:rsidP="00F23FCC">
      <w:pPr>
        <w:spacing w:after="0" w:line="276" w:lineRule="auto"/>
        <w:jc w:val="both"/>
        <w:rPr>
          <w:rFonts w:ascii="Arial" w:eastAsia="Times New Roman" w:hAnsi="Arial" w:cs="Arial"/>
          <w:spacing w:val="4"/>
          <w:sz w:val="24"/>
          <w:szCs w:val="24"/>
          <w:lang w:eastAsia="es-ES"/>
        </w:rPr>
      </w:pPr>
      <w:r w:rsidRPr="002C00E0">
        <w:rPr>
          <w:rFonts w:ascii="Arial" w:eastAsia="Times New Roman" w:hAnsi="Arial" w:cs="Arial"/>
          <w:spacing w:val="4"/>
          <w:sz w:val="24"/>
          <w:szCs w:val="24"/>
          <w:lang w:eastAsia="es-ES"/>
        </w:rPr>
        <w:t xml:space="preserve">De las normas transcritas, se deduce </w:t>
      </w:r>
      <w:r w:rsidR="004669D9" w:rsidRPr="002C00E0">
        <w:rPr>
          <w:rFonts w:ascii="Arial" w:eastAsia="Times New Roman" w:hAnsi="Arial" w:cs="Arial"/>
          <w:spacing w:val="4"/>
          <w:sz w:val="24"/>
          <w:szCs w:val="24"/>
          <w:lang w:eastAsia="es-ES"/>
        </w:rPr>
        <w:t xml:space="preserve">con claridad </w:t>
      </w:r>
      <w:r w:rsidRPr="002C00E0">
        <w:rPr>
          <w:rFonts w:ascii="Arial" w:eastAsia="Times New Roman" w:hAnsi="Arial" w:cs="Arial"/>
          <w:spacing w:val="4"/>
          <w:sz w:val="24"/>
          <w:szCs w:val="24"/>
          <w:lang w:eastAsia="es-ES"/>
        </w:rPr>
        <w:t xml:space="preserve">que </w:t>
      </w:r>
      <w:r w:rsidR="004669D9" w:rsidRPr="002C00E0">
        <w:rPr>
          <w:rFonts w:ascii="Arial" w:eastAsia="Times New Roman" w:hAnsi="Arial" w:cs="Arial"/>
          <w:spacing w:val="4"/>
          <w:sz w:val="24"/>
          <w:szCs w:val="24"/>
          <w:lang w:eastAsia="es-ES"/>
        </w:rPr>
        <w:t>tales prohibiciones a los empleadores de este tipo de prácticas, tienen</w:t>
      </w:r>
      <w:r w:rsidRPr="002C00E0">
        <w:rPr>
          <w:rFonts w:ascii="Arial" w:eastAsia="Times New Roman" w:hAnsi="Arial" w:cs="Arial"/>
          <w:spacing w:val="4"/>
          <w:sz w:val="24"/>
          <w:szCs w:val="24"/>
          <w:lang w:eastAsia="es-ES"/>
        </w:rPr>
        <w:t xml:space="preserve"> como</w:t>
      </w:r>
      <w:r w:rsidR="004669D9" w:rsidRPr="002C00E0">
        <w:rPr>
          <w:rFonts w:ascii="Arial" w:eastAsia="Times New Roman" w:hAnsi="Arial" w:cs="Arial"/>
          <w:spacing w:val="4"/>
          <w:sz w:val="24"/>
          <w:szCs w:val="24"/>
          <w:lang w:eastAsia="es-ES"/>
        </w:rPr>
        <w:t xml:space="preserve"> </w:t>
      </w:r>
      <w:r w:rsidRPr="002C00E0">
        <w:rPr>
          <w:rFonts w:ascii="Arial" w:eastAsia="Times New Roman" w:hAnsi="Arial" w:cs="Arial"/>
          <w:spacing w:val="4"/>
          <w:sz w:val="24"/>
          <w:szCs w:val="24"/>
          <w:lang w:eastAsia="es-ES"/>
        </w:rPr>
        <w:t>objetivo</w:t>
      </w:r>
      <w:r w:rsidR="004669D9" w:rsidRPr="002C00E0">
        <w:rPr>
          <w:rFonts w:ascii="Arial" w:eastAsia="Times New Roman" w:hAnsi="Arial" w:cs="Arial"/>
          <w:spacing w:val="4"/>
          <w:sz w:val="24"/>
          <w:szCs w:val="24"/>
          <w:lang w:eastAsia="es-ES"/>
        </w:rPr>
        <w:t xml:space="preserve"> </w:t>
      </w:r>
      <w:r w:rsidRPr="002C00E0">
        <w:rPr>
          <w:rFonts w:ascii="Arial" w:eastAsia="Times New Roman" w:hAnsi="Arial" w:cs="Arial"/>
          <w:spacing w:val="4"/>
          <w:sz w:val="24"/>
          <w:szCs w:val="24"/>
          <w:lang w:eastAsia="es-ES"/>
        </w:rPr>
        <w:t>proteger los derechos</w:t>
      </w:r>
      <w:r w:rsidR="004669D9" w:rsidRPr="002C00E0">
        <w:rPr>
          <w:rFonts w:ascii="Arial" w:eastAsia="Times New Roman" w:hAnsi="Arial" w:cs="Arial"/>
          <w:spacing w:val="4"/>
          <w:sz w:val="24"/>
          <w:szCs w:val="24"/>
          <w:lang w:eastAsia="es-ES"/>
        </w:rPr>
        <w:t xml:space="preserve"> y garantías</w:t>
      </w:r>
      <w:r w:rsidRPr="002C00E0">
        <w:rPr>
          <w:rFonts w:ascii="Arial" w:eastAsia="Times New Roman" w:hAnsi="Arial" w:cs="Arial"/>
          <w:spacing w:val="4"/>
          <w:sz w:val="24"/>
          <w:szCs w:val="24"/>
          <w:lang w:eastAsia="es-ES"/>
        </w:rPr>
        <w:t xml:space="preserve"> mínimos de los trabajadores</w:t>
      </w:r>
      <w:r w:rsidR="00650730" w:rsidRPr="002C00E0">
        <w:rPr>
          <w:rFonts w:ascii="Arial" w:eastAsia="Times New Roman" w:hAnsi="Arial" w:cs="Arial"/>
          <w:spacing w:val="4"/>
          <w:sz w:val="24"/>
          <w:szCs w:val="24"/>
          <w:lang w:eastAsia="es-ES"/>
        </w:rPr>
        <w:t>, al disponer el pago de los emolumentos y acreencias laborales derivadas del contrato de trabajo</w:t>
      </w:r>
      <w:r w:rsidR="004669D9" w:rsidRPr="002C00E0">
        <w:rPr>
          <w:rFonts w:ascii="Arial" w:eastAsia="Times New Roman" w:hAnsi="Arial" w:cs="Arial"/>
          <w:spacing w:val="4"/>
          <w:sz w:val="24"/>
          <w:szCs w:val="24"/>
          <w:lang w:eastAsia="es-ES"/>
        </w:rPr>
        <w:t xml:space="preserve">. Lo </w:t>
      </w:r>
      <w:r w:rsidR="004669D9" w:rsidRPr="002C00E0">
        <w:rPr>
          <w:rFonts w:ascii="Arial" w:eastAsia="Times New Roman" w:hAnsi="Arial" w:cs="Arial"/>
          <w:spacing w:val="4"/>
          <w:sz w:val="24"/>
          <w:szCs w:val="24"/>
          <w:lang w:eastAsia="es-ES"/>
        </w:rPr>
        <w:lastRenderedPageBreak/>
        <w:t xml:space="preserve">anterior, en concordancia con lo establecido en el artículo 140 </w:t>
      </w:r>
      <w:r w:rsidR="00650730" w:rsidRPr="002C00E0">
        <w:rPr>
          <w:rFonts w:ascii="Arial" w:eastAsia="Times New Roman" w:hAnsi="Arial" w:cs="Arial"/>
          <w:spacing w:val="4"/>
          <w:sz w:val="24"/>
          <w:szCs w:val="24"/>
          <w:lang w:eastAsia="es-ES"/>
        </w:rPr>
        <w:t>del C.S.T.</w:t>
      </w:r>
      <w:r w:rsidR="004669D9" w:rsidRPr="002C00E0">
        <w:rPr>
          <w:rFonts w:ascii="Arial" w:eastAsia="Times New Roman" w:hAnsi="Arial" w:cs="Arial"/>
          <w:spacing w:val="4"/>
          <w:sz w:val="24"/>
          <w:szCs w:val="24"/>
          <w:lang w:eastAsia="es-ES"/>
        </w:rPr>
        <w:t xml:space="preserve">, que ordena al pago de los salarios a favor de los trabajadores cuando no haya prestación del servicio por culpa del empleador. </w:t>
      </w:r>
    </w:p>
    <w:p w14:paraId="4877C20A" w14:textId="355BCC0E" w:rsidR="00783ED4" w:rsidRPr="002C00E0" w:rsidRDefault="00783ED4" w:rsidP="00F23FCC">
      <w:pPr>
        <w:spacing w:after="0" w:line="276" w:lineRule="auto"/>
        <w:jc w:val="both"/>
        <w:rPr>
          <w:rFonts w:ascii="Arial" w:eastAsia="Times New Roman" w:hAnsi="Arial" w:cs="Arial"/>
          <w:spacing w:val="4"/>
          <w:sz w:val="24"/>
          <w:szCs w:val="24"/>
          <w:lang w:eastAsia="es-ES"/>
        </w:rPr>
      </w:pPr>
    </w:p>
    <w:p w14:paraId="3ED553C0" w14:textId="76D21C08" w:rsidR="004F1A26" w:rsidRPr="002C00E0" w:rsidRDefault="00783ED4" w:rsidP="00F23FCC">
      <w:pPr>
        <w:spacing w:after="0" w:line="276" w:lineRule="auto"/>
        <w:jc w:val="both"/>
        <w:rPr>
          <w:rFonts w:ascii="Arial" w:eastAsia="Times New Roman" w:hAnsi="Arial" w:cs="Arial"/>
          <w:b/>
          <w:bCs/>
          <w:spacing w:val="4"/>
          <w:sz w:val="24"/>
          <w:szCs w:val="24"/>
          <w:lang w:eastAsia="es-ES"/>
        </w:rPr>
      </w:pPr>
      <w:r w:rsidRPr="002C00E0">
        <w:rPr>
          <w:rFonts w:ascii="Arial" w:eastAsia="Times New Roman" w:hAnsi="Arial" w:cs="Arial"/>
          <w:b/>
          <w:bCs/>
          <w:spacing w:val="4"/>
          <w:sz w:val="24"/>
          <w:szCs w:val="24"/>
          <w:lang w:eastAsia="es-ES"/>
        </w:rPr>
        <w:t xml:space="preserve">5.3.2 </w:t>
      </w:r>
      <w:r w:rsidR="004F1A26" w:rsidRPr="002C00E0">
        <w:rPr>
          <w:rFonts w:ascii="Arial" w:eastAsia="Times New Roman" w:hAnsi="Arial" w:cs="Arial"/>
          <w:b/>
          <w:bCs/>
          <w:spacing w:val="4"/>
          <w:sz w:val="24"/>
          <w:szCs w:val="24"/>
          <w:lang w:eastAsia="es-ES"/>
        </w:rPr>
        <w:t>Liquidación del auxilio de cesantía</w:t>
      </w:r>
    </w:p>
    <w:p w14:paraId="758A59DC" w14:textId="57A64FF8" w:rsidR="004F1A26" w:rsidRPr="002C00E0" w:rsidRDefault="004F1A26" w:rsidP="00F23FCC">
      <w:pPr>
        <w:pStyle w:val="Sinespaciado"/>
        <w:spacing w:line="276" w:lineRule="auto"/>
        <w:rPr>
          <w:rFonts w:ascii="Arial" w:hAnsi="Arial" w:cs="Arial"/>
          <w:spacing w:val="4"/>
          <w:sz w:val="24"/>
          <w:szCs w:val="24"/>
        </w:rPr>
      </w:pPr>
    </w:p>
    <w:p w14:paraId="2256D176" w14:textId="4890F262" w:rsidR="004F1A26" w:rsidRPr="002C00E0" w:rsidRDefault="004F1A26" w:rsidP="00F23FCC">
      <w:pPr>
        <w:spacing w:after="0" w:line="276" w:lineRule="auto"/>
        <w:jc w:val="both"/>
        <w:rPr>
          <w:rFonts w:ascii="Arial" w:eastAsia="Times New Roman" w:hAnsi="Arial" w:cs="Arial"/>
          <w:bCs/>
          <w:spacing w:val="4"/>
          <w:sz w:val="24"/>
          <w:szCs w:val="24"/>
          <w:lang w:eastAsia="es-ES"/>
        </w:rPr>
      </w:pPr>
      <w:r w:rsidRPr="002C00E0">
        <w:rPr>
          <w:rFonts w:ascii="Arial" w:eastAsia="Times New Roman" w:hAnsi="Arial" w:cs="Arial"/>
          <w:bCs/>
          <w:spacing w:val="4"/>
          <w:sz w:val="24"/>
          <w:szCs w:val="24"/>
          <w:lang w:eastAsia="es-ES"/>
        </w:rPr>
        <w:t xml:space="preserve">Dispone el artículo 253 del </w:t>
      </w:r>
      <w:proofErr w:type="spellStart"/>
      <w:r w:rsidRPr="002C00E0">
        <w:rPr>
          <w:rFonts w:ascii="Arial" w:eastAsia="Times New Roman" w:hAnsi="Arial" w:cs="Arial"/>
          <w:bCs/>
          <w:spacing w:val="4"/>
          <w:sz w:val="24"/>
          <w:szCs w:val="24"/>
          <w:lang w:eastAsia="es-ES"/>
        </w:rPr>
        <w:t>C.S.T</w:t>
      </w:r>
      <w:proofErr w:type="spellEnd"/>
      <w:r w:rsidRPr="002C00E0">
        <w:rPr>
          <w:rFonts w:ascii="Arial" w:eastAsia="Times New Roman" w:hAnsi="Arial" w:cs="Arial"/>
          <w:bCs/>
          <w:spacing w:val="4"/>
          <w:sz w:val="24"/>
          <w:szCs w:val="24"/>
          <w:lang w:eastAsia="es-ES"/>
        </w:rPr>
        <w:t>, modificado por el artículo 17 del Decreto 2351 de 1965, que</w:t>
      </w:r>
      <w:r w:rsidR="007E5BB4" w:rsidRPr="002C00E0">
        <w:rPr>
          <w:rFonts w:ascii="Arial" w:eastAsia="Times New Roman" w:hAnsi="Arial" w:cs="Arial"/>
          <w:bCs/>
          <w:spacing w:val="4"/>
          <w:sz w:val="24"/>
          <w:szCs w:val="24"/>
          <w:lang w:eastAsia="es-ES"/>
        </w:rPr>
        <w:t>: “</w:t>
      </w:r>
      <w:r w:rsidR="007E5BB4" w:rsidRPr="002C00E0">
        <w:rPr>
          <w:rFonts w:ascii="Arial" w:eastAsia="Times New Roman" w:hAnsi="Arial" w:cs="Arial"/>
          <w:bCs/>
          <w:i/>
          <w:spacing w:val="4"/>
          <w:szCs w:val="24"/>
          <w:lang w:eastAsia="es-ES"/>
        </w:rPr>
        <w:t xml:space="preserve">1. </w:t>
      </w:r>
      <w:r w:rsidRPr="002C00E0">
        <w:rPr>
          <w:rFonts w:ascii="Arial" w:eastAsia="Times New Roman" w:hAnsi="Arial" w:cs="Arial"/>
          <w:bCs/>
          <w:i/>
          <w:spacing w:val="4"/>
          <w:szCs w:val="24"/>
          <w:lang w:eastAsia="es-ES"/>
        </w:rPr>
        <w:t>para liquidar el auxilio de Cesantía se toma como base el último salario mensual devengado por el trabajador, siempre que no haya tenido variación en los tres (3) últimos meses. En el caso contrario y en el de los salarios variables, se tomará como base el promedio de lo devengado en el último año de servicios o en todo el tiempo servido si fuere menor de un año</w:t>
      </w:r>
      <w:r w:rsidRPr="002C00E0">
        <w:rPr>
          <w:rFonts w:ascii="Arial" w:eastAsia="Times New Roman" w:hAnsi="Arial" w:cs="Arial"/>
          <w:bCs/>
          <w:i/>
          <w:spacing w:val="4"/>
          <w:sz w:val="24"/>
          <w:szCs w:val="24"/>
          <w:lang w:eastAsia="es-ES"/>
        </w:rPr>
        <w:t>.</w:t>
      </w:r>
      <w:r w:rsidR="007E5BB4" w:rsidRPr="002C00E0">
        <w:rPr>
          <w:rFonts w:ascii="Arial" w:eastAsia="Times New Roman" w:hAnsi="Arial" w:cs="Arial"/>
          <w:bCs/>
          <w:i/>
          <w:spacing w:val="4"/>
          <w:sz w:val="24"/>
          <w:szCs w:val="24"/>
          <w:lang w:eastAsia="es-ES"/>
        </w:rPr>
        <w:t>”</w:t>
      </w:r>
    </w:p>
    <w:p w14:paraId="6895B588" w14:textId="77777777" w:rsidR="004F1A26" w:rsidRPr="002C00E0" w:rsidRDefault="004F1A26" w:rsidP="00F23FCC">
      <w:pPr>
        <w:spacing w:after="0" w:line="276" w:lineRule="auto"/>
        <w:jc w:val="both"/>
        <w:rPr>
          <w:rFonts w:ascii="Arial" w:eastAsia="Times New Roman" w:hAnsi="Arial" w:cs="Arial"/>
          <w:b/>
          <w:bCs/>
          <w:spacing w:val="4"/>
          <w:sz w:val="24"/>
          <w:szCs w:val="24"/>
          <w:lang w:eastAsia="es-ES"/>
        </w:rPr>
      </w:pPr>
    </w:p>
    <w:p w14:paraId="0519F8B5" w14:textId="40F0A80E" w:rsidR="00783ED4" w:rsidRPr="002C00E0" w:rsidRDefault="004F1A26" w:rsidP="00F23FCC">
      <w:pPr>
        <w:spacing w:after="0" w:line="276" w:lineRule="auto"/>
        <w:jc w:val="both"/>
        <w:rPr>
          <w:rFonts w:ascii="Arial" w:eastAsia="Times New Roman" w:hAnsi="Arial" w:cs="Arial"/>
          <w:b/>
          <w:bCs/>
          <w:spacing w:val="4"/>
          <w:sz w:val="24"/>
          <w:szCs w:val="24"/>
          <w:lang w:eastAsia="es-ES"/>
        </w:rPr>
      </w:pPr>
      <w:r w:rsidRPr="002C00E0">
        <w:rPr>
          <w:rFonts w:ascii="Arial" w:eastAsia="Times New Roman" w:hAnsi="Arial" w:cs="Arial"/>
          <w:b/>
          <w:bCs/>
          <w:spacing w:val="4"/>
          <w:sz w:val="24"/>
          <w:szCs w:val="24"/>
          <w:lang w:eastAsia="es-ES"/>
        </w:rPr>
        <w:t xml:space="preserve">5.3.3 </w:t>
      </w:r>
      <w:r w:rsidR="00783ED4" w:rsidRPr="002C00E0">
        <w:rPr>
          <w:rFonts w:ascii="Arial" w:eastAsia="Times New Roman" w:hAnsi="Arial" w:cs="Arial"/>
          <w:b/>
          <w:bCs/>
          <w:spacing w:val="4"/>
          <w:sz w:val="24"/>
          <w:szCs w:val="24"/>
          <w:lang w:eastAsia="es-ES"/>
        </w:rPr>
        <w:t xml:space="preserve">De la novación de las obligaciones </w:t>
      </w:r>
    </w:p>
    <w:p w14:paraId="1DB0076F" w14:textId="77777777" w:rsidR="00783ED4" w:rsidRPr="002C00E0" w:rsidRDefault="00783ED4" w:rsidP="00F23FCC">
      <w:pPr>
        <w:pStyle w:val="Sinespaciado"/>
        <w:spacing w:line="276" w:lineRule="auto"/>
        <w:rPr>
          <w:rFonts w:ascii="Arial" w:hAnsi="Arial" w:cs="Arial"/>
          <w:spacing w:val="4"/>
          <w:sz w:val="24"/>
          <w:szCs w:val="24"/>
        </w:rPr>
      </w:pPr>
    </w:p>
    <w:p w14:paraId="7AAE68C9" w14:textId="497C5472" w:rsidR="0093275A" w:rsidRPr="002C00E0" w:rsidRDefault="0093275A" w:rsidP="00F23FCC">
      <w:pPr>
        <w:pStyle w:val="Textoindependiente31"/>
        <w:spacing w:line="276" w:lineRule="auto"/>
        <w:rPr>
          <w:rFonts w:cs="Arial"/>
          <w:spacing w:val="4"/>
          <w:sz w:val="24"/>
          <w:szCs w:val="24"/>
        </w:rPr>
      </w:pPr>
      <w:r w:rsidRPr="002C00E0">
        <w:rPr>
          <w:rFonts w:cs="Arial"/>
          <w:spacing w:val="4"/>
          <w:sz w:val="24"/>
          <w:szCs w:val="24"/>
        </w:rPr>
        <w:t xml:space="preserve">La novación, de conformidad con el artículo 1687 del Código Civil es un modo de extinguir las obligaciones, y consiste básicamente en cambiar o sustituir a través de un acto jurídico, la obligación primitiva por otra nueva. El artículo 1693 </w:t>
      </w:r>
      <w:r w:rsidR="003507CA" w:rsidRPr="002C00E0">
        <w:rPr>
          <w:rFonts w:cs="Arial"/>
          <w:spacing w:val="4"/>
          <w:sz w:val="24"/>
          <w:szCs w:val="24"/>
        </w:rPr>
        <w:t>ibídem</w:t>
      </w:r>
      <w:r w:rsidRPr="002C00E0">
        <w:rPr>
          <w:rFonts w:cs="Arial"/>
          <w:spacing w:val="4"/>
          <w:sz w:val="24"/>
          <w:szCs w:val="24"/>
        </w:rPr>
        <w:t>, es categórico al imperar que, “</w:t>
      </w:r>
      <w:r w:rsidRPr="002C00E0">
        <w:rPr>
          <w:rFonts w:cs="Arial"/>
          <w:i/>
          <w:spacing w:val="4"/>
          <w:sz w:val="22"/>
          <w:szCs w:val="24"/>
        </w:rPr>
        <w:t>para que haya novación es necesario que lo declaren las partes, o que aparezca indubitablemente que su intención ha sido novar...</w:t>
      </w:r>
      <w:r w:rsidRPr="002C00E0">
        <w:rPr>
          <w:rFonts w:cs="Arial"/>
          <w:spacing w:val="4"/>
          <w:sz w:val="24"/>
          <w:szCs w:val="24"/>
        </w:rPr>
        <w:t>”.</w:t>
      </w:r>
    </w:p>
    <w:p w14:paraId="624402D1" w14:textId="77777777" w:rsidR="005811E8" w:rsidRPr="002C00E0" w:rsidRDefault="005811E8" w:rsidP="00F23FCC">
      <w:pPr>
        <w:pStyle w:val="Sinespaciado"/>
        <w:spacing w:line="276" w:lineRule="auto"/>
        <w:rPr>
          <w:rFonts w:ascii="Arial" w:hAnsi="Arial" w:cs="Arial"/>
          <w:spacing w:val="4"/>
          <w:sz w:val="24"/>
          <w:szCs w:val="24"/>
        </w:rPr>
      </w:pPr>
    </w:p>
    <w:p w14:paraId="5155CACB" w14:textId="36B2BB88" w:rsidR="0093275A" w:rsidRPr="002C00E0" w:rsidRDefault="0093275A" w:rsidP="00F23FCC">
      <w:pPr>
        <w:shd w:val="clear" w:color="auto" w:fill="FFFFFF"/>
        <w:spacing w:after="0" w:line="276" w:lineRule="auto"/>
        <w:jc w:val="both"/>
        <w:rPr>
          <w:rFonts w:ascii="Arial" w:eastAsia="Times New Roman" w:hAnsi="Arial" w:cs="Arial"/>
          <w:iCs/>
          <w:spacing w:val="4"/>
          <w:sz w:val="24"/>
          <w:szCs w:val="24"/>
          <w:lang w:eastAsia="es-ES"/>
        </w:rPr>
      </w:pPr>
      <w:r w:rsidRPr="002C00E0">
        <w:rPr>
          <w:rFonts w:ascii="Arial" w:eastAsia="Times New Roman" w:hAnsi="Arial" w:cs="Arial"/>
          <w:spacing w:val="4"/>
          <w:sz w:val="24"/>
          <w:szCs w:val="24"/>
          <w:lang w:eastAsia="es-ES"/>
        </w:rPr>
        <w:t>El tema, ha sido abordado por la Sala de Casación Civil de la Corte Suprema de Justicia </w:t>
      </w:r>
      <w:r w:rsidR="005811E8" w:rsidRPr="002C00E0">
        <w:rPr>
          <w:rFonts w:ascii="Arial" w:eastAsia="Times New Roman" w:hAnsi="Arial" w:cs="Arial"/>
          <w:spacing w:val="4"/>
          <w:sz w:val="24"/>
          <w:szCs w:val="24"/>
          <w:lang w:eastAsia="es-ES"/>
        </w:rPr>
        <w:t xml:space="preserve">en </w:t>
      </w:r>
      <w:r w:rsidRPr="002C00E0">
        <w:rPr>
          <w:rFonts w:ascii="Arial" w:eastAsia="Times New Roman" w:hAnsi="Arial" w:cs="Arial"/>
          <w:iCs/>
          <w:spacing w:val="4"/>
          <w:sz w:val="24"/>
          <w:szCs w:val="24"/>
          <w:lang w:eastAsia="es-ES"/>
        </w:rPr>
        <w:t>Sentencia No. 7304 del 12 de agosto de 2003, y también por su homóloga laboral, </w:t>
      </w:r>
      <w:r w:rsidRPr="002C00E0">
        <w:rPr>
          <w:rFonts w:ascii="Arial" w:eastAsia="Times New Roman" w:hAnsi="Arial" w:cs="Arial"/>
          <w:spacing w:val="4"/>
          <w:sz w:val="24"/>
          <w:szCs w:val="24"/>
          <w:lang w:eastAsia="es-ES"/>
        </w:rPr>
        <w:t>en sentencia del 16 de febrero de 2001, Radicación 14.586</w:t>
      </w:r>
      <w:r w:rsidRPr="002C00E0">
        <w:rPr>
          <w:rFonts w:ascii="Arial" w:eastAsia="Times New Roman" w:hAnsi="Arial" w:cs="Arial"/>
          <w:iCs/>
          <w:spacing w:val="4"/>
          <w:sz w:val="24"/>
          <w:szCs w:val="24"/>
          <w:lang w:eastAsia="es-ES"/>
        </w:rPr>
        <w:t xml:space="preserve">, en las que se hace énfasis acerca de la existencia de un verdadero y auténtico cambio de la obligación por otra, y no en simples modificaciones leves o adjetivas sin repercusiones de significación </w:t>
      </w:r>
      <w:r w:rsidR="005811E8" w:rsidRPr="002C00E0">
        <w:rPr>
          <w:rFonts w:ascii="Arial" w:eastAsia="Times New Roman" w:hAnsi="Arial" w:cs="Arial"/>
          <w:iCs/>
          <w:spacing w:val="4"/>
          <w:sz w:val="24"/>
          <w:szCs w:val="24"/>
          <w:lang w:eastAsia="es-ES"/>
        </w:rPr>
        <w:t>alguna, alrededor</w:t>
      </w:r>
      <w:r w:rsidRPr="002C00E0">
        <w:rPr>
          <w:rFonts w:ascii="Arial" w:eastAsia="Times New Roman" w:hAnsi="Arial" w:cs="Arial"/>
          <w:iCs/>
          <w:spacing w:val="4"/>
          <w:sz w:val="24"/>
          <w:szCs w:val="24"/>
          <w:lang w:eastAsia="es-ES"/>
        </w:rPr>
        <w:t xml:space="preserve"> </w:t>
      </w:r>
      <w:r w:rsidR="003507CA">
        <w:rPr>
          <w:rFonts w:ascii="Arial" w:eastAsia="Times New Roman" w:hAnsi="Arial" w:cs="Arial"/>
          <w:iCs/>
          <w:spacing w:val="4"/>
          <w:sz w:val="24"/>
          <w:szCs w:val="24"/>
          <w:lang w:eastAsia="es-ES"/>
        </w:rPr>
        <w:t xml:space="preserve">del </w:t>
      </w:r>
      <w:r w:rsidRPr="002C00E0">
        <w:rPr>
          <w:rFonts w:ascii="Arial" w:eastAsia="Times New Roman" w:hAnsi="Arial" w:cs="Arial"/>
          <w:iCs/>
          <w:spacing w:val="4"/>
          <w:sz w:val="24"/>
          <w:szCs w:val="24"/>
          <w:lang w:eastAsia="es-ES"/>
        </w:rPr>
        <w:t>objeto de la obligación pactada primigeniamente</w:t>
      </w:r>
      <w:r w:rsidRPr="002C00E0">
        <w:rPr>
          <w:rFonts w:ascii="Arial" w:eastAsia="Times New Roman" w:hAnsi="Arial" w:cs="Arial"/>
          <w:spacing w:val="4"/>
          <w:sz w:val="24"/>
          <w:szCs w:val="24"/>
          <w:lang w:eastAsia="es-ES"/>
        </w:rPr>
        <w:t>.</w:t>
      </w:r>
    </w:p>
    <w:p w14:paraId="3F2B3EC3" w14:textId="0FF6D265" w:rsidR="00426000" w:rsidRPr="002C00E0" w:rsidRDefault="00426000" w:rsidP="00F23FCC">
      <w:pPr>
        <w:pStyle w:val="Sinespaciado"/>
        <w:spacing w:line="276" w:lineRule="auto"/>
        <w:rPr>
          <w:rFonts w:ascii="Arial" w:hAnsi="Arial" w:cs="Arial"/>
          <w:spacing w:val="4"/>
          <w:sz w:val="24"/>
          <w:szCs w:val="24"/>
        </w:rPr>
      </w:pPr>
    </w:p>
    <w:p w14:paraId="5F052C0E" w14:textId="6B8654C7" w:rsidR="0093275A" w:rsidRPr="002C00E0" w:rsidRDefault="005811E8" w:rsidP="00723895">
      <w:pPr>
        <w:spacing w:after="0" w:line="276" w:lineRule="auto"/>
        <w:ind w:right="284"/>
        <w:jc w:val="both"/>
        <w:rPr>
          <w:rFonts w:ascii="Arial" w:hAnsi="Arial" w:cs="Arial"/>
          <w:spacing w:val="4"/>
          <w:sz w:val="24"/>
          <w:szCs w:val="24"/>
        </w:rPr>
      </w:pPr>
      <w:r w:rsidRPr="002C00E0">
        <w:rPr>
          <w:rFonts w:ascii="Arial" w:hAnsi="Arial" w:cs="Arial"/>
          <w:spacing w:val="4"/>
          <w:sz w:val="24"/>
          <w:szCs w:val="24"/>
        </w:rPr>
        <w:t xml:space="preserve">En la primera, con ponencia del Magistrado Carlos Ignacio Jaramillo </w:t>
      </w:r>
      <w:proofErr w:type="spellStart"/>
      <w:r w:rsidRPr="002C00E0">
        <w:rPr>
          <w:rFonts w:ascii="Arial" w:hAnsi="Arial" w:cs="Arial"/>
          <w:spacing w:val="4"/>
          <w:sz w:val="24"/>
          <w:szCs w:val="24"/>
        </w:rPr>
        <w:t>Jaramillo</w:t>
      </w:r>
      <w:proofErr w:type="spellEnd"/>
      <w:r w:rsidRPr="002C00E0">
        <w:rPr>
          <w:rFonts w:ascii="Arial" w:hAnsi="Arial" w:cs="Arial"/>
          <w:spacing w:val="4"/>
          <w:sz w:val="24"/>
          <w:szCs w:val="24"/>
        </w:rPr>
        <w:t xml:space="preserve">, </w:t>
      </w:r>
      <w:r w:rsidR="00F23FCC" w:rsidRPr="002C00E0">
        <w:rPr>
          <w:rFonts w:ascii="Arial" w:hAnsi="Arial" w:cs="Arial"/>
          <w:spacing w:val="4"/>
          <w:sz w:val="24"/>
          <w:szCs w:val="24"/>
        </w:rPr>
        <w:t>se indicó:</w:t>
      </w:r>
    </w:p>
    <w:p w14:paraId="1B6F4890" w14:textId="77777777" w:rsidR="00F23FCC" w:rsidRPr="002C00E0" w:rsidRDefault="00F23FCC" w:rsidP="00F23FCC">
      <w:pPr>
        <w:spacing w:after="0" w:line="276" w:lineRule="auto"/>
        <w:ind w:right="284" w:firstLine="708"/>
        <w:jc w:val="both"/>
        <w:rPr>
          <w:rFonts w:ascii="Arial" w:hAnsi="Arial" w:cs="Arial"/>
          <w:spacing w:val="4"/>
          <w:sz w:val="24"/>
          <w:szCs w:val="24"/>
        </w:rPr>
      </w:pPr>
    </w:p>
    <w:p w14:paraId="7A037290" w14:textId="25C3AE5F" w:rsidR="0093275A" w:rsidRPr="002C00E0" w:rsidRDefault="0093275A" w:rsidP="00723895">
      <w:pPr>
        <w:spacing w:after="0" w:line="240" w:lineRule="auto"/>
        <w:ind w:left="426" w:right="420"/>
        <w:jc w:val="both"/>
        <w:rPr>
          <w:rFonts w:ascii="Arial" w:hAnsi="Arial" w:cs="Arial"/>
          <w:i/>
          <w:spacing w:val="4"/>
          <w:szCs w:val="24"/>
        </w:rPr>
      </w:pPr>
      <w:r w:rsidRPr="002C00E0">
        <w:rPr>
          <w:rFonts w:ascii="Arial" w:hAnsi="Arial" w:cs="Arial"/>
          <w:i/>
          <w:spacing w:val="4"/>
          <w:szCs w:val="24"/>
        </w:rPr>
        <w:t xml:space="preserve">“Sobre el particular ha corroborado la doctrina, que “para que la extinción –por novación- se produzca y para que la sustitución sea plenamente derogatoria, es necesario, o bien una </w:t>
      </w:r>
      <w:r w:rsidRPr="002C00E0">
        <w:rPr>
          <w:rFonts w:ascii="Arial" w:hAnsi="Arial" w:cs="Arial"/>
          <w:i/>
          <w:spacing w:val="4"/>
          <w:szCs w:val="24"/>
          <w:u w:val="single"/>
        </w:rPr>
        <w:t>expresa cláusula derogatoria, o bien una objetiva incompatibilidad o contradicción entre ambas reglamentaciones o sistemas de organización de intereses</w:t>
      </w:r>
      <w:r w:rsidRPr="002C00E0">
        <w:rPr>
          <w:rFonts w:ascii="Arial" w:hAnsi="Arial" w:cs="Arial"/>
          <w:i/>
          <w:spacing w:val="4"/>
          <w:szCs w:val="24"/>
        </w:rPr>
        <w:t>”</w:t>
      </w:r>
      <w:r w:rsidRPr="002C00E0">
        <w:rPr>
          <w:rStyle w:val="Refdenotaalpie"/>
          <w:rFonts w:ascii="Arial" w:hAnsi="Arial" w:cs="Arial"/>
          <w:i/>
          <w:spacing w:val="4"/>
          <w:szCs w:val="24"/>
        </w:rPr>
        <w:footnoteReference w:id="1"/>
      </w:r>
      <w:r w:rsidRPr="002C00E0">
        <w:rPr>
          <w:rFonts w:ascii="Arial" w:hAnsi="Arial" w:cs="Arial"/>
          <w:i/>
          <w:spacing w:val="4"/>
          <w:szCs w:val="24"/>
        </w:rPr>
        <w:t xml:space="preserve">. “Y por lo mismo, el Juzgador no podrá aceptar la presencia de novación sino delante de una expresión liberatoria de parte del acreedor. Allí no cabe inferir el animus </w:t>
      </w:r>
      <w:proofErr w:type="spellStart"/>
      <w:r w:rsidRPr="002C00E0">
        <w:rPr>
          <w:rFonts w:ascii="Arial" w:hAnsi="Arial" w:cs="Arial"/>
          <w:i/>
          <w:spacing w:val="4"/>
          <w:szCs w:val="24"/>
        </w:rPr>
        <w:t>novandi</w:t>
      </w:r>
      <w:proofErr w:type="spellEnd"/>
      <w:r w:rsidRPr="002C00E0">
        <w:rPr>
          <w:rFonts w:ascii="Arial" w:hAnsi="Arial" w:cs="Arial"/>
          <w:i/>
          <w:spacing w:val="4"/>
          <w:szCs w:val="24"/>
        </w:rPr>
        <w:t xml:space="preserve">, o </w:t>
      </w:r>
      <w:proofErr w:type="spellStart"/>
      <w:r w:rsidRPr="002C00E0">
        <w:rPr>
          <w:rFonts w:ascii="Arial" w:hAnsi="Arial" w:cs="Arial"/>
          <w:i/>
          <w:spacing w:val="4"/>
          <w:szCs w:val="24"/>
        </w:rPr>
        <w:t>liberardi</w:t>
      </w:r>
      <w:proofErr w:type="spellEnd"/>
      <w:r w:rsidRPr="002C00E0">
        <w:rPr>
          <w:rFonts w:ascii="Arial" w:hAnsi="Arial" w:cs="Arial"/>
          <w:i/>
          <w:spacing w:val="4"/>
          <w:szCs w:val="24"/>
        </w:rPr>
        <w:t xml:space="preserve"> de indicios...”</w:t>
      </w:r>
      <w:r w:rsidRPr="002C00E0">
        <w:rPr>
          <w:rStyle w:val="Refdenotaalpie"/>
          <w:rFonts w:ascii="Arial" w:hAnsi="Arial" w:cs="Arial"/>
          <w:i/>
          <w:spacing w:val="4"/>
          <w:szCs w:val="24"/>
        </w:rPr>
        <w:footnoteReference w:id="2"/>
      </w:r>
    </w:p>
    <w:p w14:paraId="714EFBF7" w14:textId="77777777" w:rsidR="0093275A" w:rsidRPr="002C00E0" w:rsidRDefault="0093275A" w:rsidP="00F23FCC">
      <w:pPr>
        <w:pStyle w:val="Sinespaciado"/>
        <w:ind w:left="426" w:right="420"/>
        <w:rPr>
          <w:rFonts w:ascii="Arial" w:hAnsi="Arial" w:cs="Arial"/>
          <w:spacing w:val="4"/>
          <w:szCs w:val="24"/>
        </w:rPr>
      </w:pPr>
    </w:p>
    <w:p w14:paraId="7E252418" w14:textId="34B72CDE" w:rsidR="0093275A" w:rsidRPr="002C00E0" w:rsidRDefault="0093275A" w:rsidP="00723895">
      <w:pPr>
        <w:spacing w:after="0" w:line="240" w:lineRule="auto"/>
        <w:ind w:left="426" w:right="420"/>
        <w:jc w:val="both"/>
        <w:rPr>
          <w:rFonts w:ascii="Arial" w:hAnsi="Arial" w:cs="Arial"/>
          <w:i/>
          <w:spacing w:val="4"/>
          <w:szCs w:val="24"/>
        </w:rPr>
      </w:pPr>
      <w:r w:rsidRPr="002C00E0">
        <w:rPr>
          <w:rFonts w:ascii="Arial" w:hAnsi="Arial" w:cs="Arial"/>
          <w:i/>
          <w:spacing w:val="4"/>
          <w:szCs w:val="24"/>
        </w:rPr>
        <w:t xml:space="preserve">“La novación no se hace de otro modo que si los contratantes manifestasen terminantemente querer realizarla, pues en otro caso subsiste la primitiva obligación” (Non </w:t>
      </w:r>
      <w:proofErr w:type="spellStart"/>
      <w:r w:rsidRPr="002C00E0">
        <w:rPr>
          <w:rFonts w:ascii="Arial" w:hAnsi="Arial" w:cs="Arial"/>
          <w:i/>
          <w:spacing w:val="4"/>
          <w:szCs w:val="24"/>
        </w:rPr>
        <w:t>aliter</w:t>
      </w:r>
      <w:proofErr w:type="spellEnd"/>
      <w:r w:rsidRPr="002C00E0">
        <w:rPr>
          <w:rFonts w:ascii="Arial" w:hAnsi="Arial" w:cs="Arial"/>
          <w:i/>
          <w:spacing w:val="4"/>
          <w:szCs w:val="24"/>
        </w:rPr>
        <w:t xml:space="preserve"> </w:t>
      </w:r>
      <w:proofErr w:type="spellStart"/>
      <w:r w:rsidRPr="002C00E0">
        <w:rPr>
          <w:rFonts w:ascii="Arial" w:hAnsi="Arial" w:cs="Arial"/>
          <w:i/>
          <w:spacing w:val="4"/>
          <w:szCs w:val="24"/>
        </w:rPr>
        <w:t>fit</w:t>
      </w:r>
      <w:proofErr w:type="spellEnd"/>
      <w:r w:rsidRPr="002C00E0">
        <w:rPr>
          <w:rFonts w:ascii="Arial" w:hAnsi="Arial" w:cs="Arial"/>
          <w:i/>
          <w:spacing w:val="4"/>
          <w:szCs w:val="24"/>
        </w:rPr>
        <w:t xml:space="preserve"> </w:t>
      </w:r>
      <w:proofErr w:type="spellStart"/>
      <w:r w:rsidRPr="002C00E0">
        <w:rPr>
          <w:rFonts w:ascii="Arial" w:hAnsi="Arial" w:cs="Arial"/>
          <w:i/>
          <w:spacing w:val="4"/>
          <w:szCs w:val="24"/>
        </w:rPr>
        <w:t>novatio</w:t>
      </w:r>
      <w:proofErr w:type="spellEnd"/>
      <w:r w:rsidRPr="002C00E0">
        <w:rPr>
          <w:rFonts w:ascii="Arial" w:hAnsi="Arial" w:cs="Arial"/>
          <w:i/>
          <w:spacing w:val="4"/>
          <w:szCs w:val="24"/>
        </w:rPr>
        <w:t xml:space="preserve">, </w:t>
      </w:r>
      <w:proofErr w:type="spellStart"/>
      <w:r w:rsidRPr="002C00E0">
        <w:rPr>
          <w:rFonts w:ascii="Arial" w:hAnsi="Arial" w:cs="Arial"/>
          <w:i/>
          <w:spacing w:val="4"/>
          <w:szCs w:val="24"/>
        </w:rPr>
        <w:t>quam</w:t>
      </w:r>
      <w:proofErr w:type="spellEnd"/>
      <w:r w:rsidRPr="002C00E0">
        <w:rPr>
          <w:rFonts w:ascii="Arial" w:hAnsi="Arial" w:cs="Arial"/>
          <w:i/>
          <w:spacing w:val="4"/>
          <w:szCs w:val="24"/>
        </w:rPr>
        <w:t xml:space="preserve"> si novare se diserte </w:t>
      </w:r>
      <w:proofErr w:type="spellStart"/>
      <w:r w:rsidRPr="002C00E0">
        <w:rPr>
          <w:rFonts w:ascii="Arial" w:hAnsi="Arial" w:cs="Arial"/>
          <w:i/>
          <w:spacing w:val="4"/>
          <w:szCs w:val="24"/>
        </w:rPr>
        <w:t>contrahentes</w:t>
      </w:r>
      <w:proofErr w:type="spellEnd"/>
      <w:r w:rsidRPr="002C00E0">
        <w:rPr>
          <w:rFonts w:ascii="Arial" w:hAnsi="Arial" w:cs="Arial"/>
          <w:i/>
          <w:spacing w:val="4"/>
          <w:szCs w:val="24"/>
        </w:rPr>
        <w:t xml:space="preserve"> </w:t>
      </w:r>
      <w:proofErr w:type="spellStart"/>
      <w:r w:rsidRPr="002C00E0">
        <w:rPr>
          <w:rFonts w:ascii="Arial" w:hAnsi="Arial" w:cs="Arial"/>
          <w:i/>
          <w:spacing w:val="4"/>
          <w:szCs w:val="24"/>
        </w:rPr>
        <w:t>expresserint</w:t>
      </w:r>
      <w:proofErr w:type="spellEnd"/>
      <w:r w:rsidRPr="002C00E0">
        <w:rPr>
          <w:rFonts w:ascii="Arial" w:hAnsi="Arial" w:cs="Arial"/>
          <w:i/>
          <w:spacing w:val="4"/>
          <w:szCs w:val="24"/>
        </w:rPr>
        <w:t xml:space="preserve">, </w:t>
      </w:r>
      <w:proofErr w:type="spellStart"/>
      <w:r w:rsidRPr="002C00E0">
        <w:rPr>
          <w:rFonts w:ascii="Arial" w:hAnsi="Arial" w:cs="Arial"/>
          <w:i/>
          <w:spacing w:val="4"/>
          <w:szCs w:val="24"/>
        </w:rPr>
        <w:t>aliquiu</w:t>
      </w:r>
      <w:proofErr w:type="spellEnd"/>
      <w:r w:rsidRPr="002C00E0">
        <w:rPr>
          <w:rFonts w:ascii="Arial" w:hAnsi="Arial" w:cs="Arial"/>
          <w:i/>
          <w:spacing w:val="4"/>
          <w:szCs w:val="24"/>
        </w:rPr>
        <w:t xml:space="preserve"> </w:t>
      </w:r>
      <w:proofErr w:type="spellStart"/>
      <w:r w:rsidRPr="002C00E0">
        <w:rPr>
          <w:rFonts w:ascii="Arial" w:hAnsi="Arial" w:cs="Arial"/>
          <w:i/>
          <w:spacing w:val="4"/>
          <w:szCs w:val="24"/>
        </w:rPr>
        <w:t>manet</w:t>
      </w:r>
      <w:proofErr w:type="spellEnd"/>
      <w:r w:rsidRPr="002C00E0">
        <w:rPr>
          <w:rFonts w:ascii="Arial" w:hAnsi="Arial" w:cs="Arial"/>
          <w:i/>
          <w:spacing w:val="4"/>
          <w:szCs w:val="24"/>
        </w:rPr>
        <w:t xml:space="preserve"> </w:t>
      </w:r>
      <w:proofErr w:type="spellStart"/>
      <w:r w:rsidRPr="002C00E0">
        <w:rPr>
          <w:rFonts w:ascii="Arial" w:hAnsi="Arial" w:cs="Arial"/>
          <w:i/>
          <w:spacing w:val="4"/>
          <w:szCs w:val="24"/>
        </w:rPr>
        <w:t>pristina</w:t>
      </w:r>
      <w:proofErr w:type="spellEnd"/>
      <w:r w:rsidRPr="002C00E0">
        <w:rPr>
          <w:rFonts w:ascii="Arial" w:hAnsi="Arial" w:cs="Arial"/>
          <w:i/>
          <w:spacing w:val="4"/>
          <w:szCs w:val="24"/>
        </w:rPr>
        <w:t xml:space="preserve"> </w:t>
      </w:r>
      <w:proofErr w:type="spellStart"/>
      <w:r w:rsidRPr="002C00E0">
        <w:rPr>
          <w:rFonts w:ascii="Arial" w:hAnsi="Arial" w:cs="Arial"/>
          <w:i/>
          <w:spacing w:val="4"/>
          <w:szCs w:val="24"/>
        </w:rPr>
        <w:t>obligatio</w:t>
      </w:r>
      <w:proofErr w:type="spellEnd"/>
      <w:r w:rsidRPr="002C00E0">
        <w:rPr>
          <w:rFonts w:ascii="Arial" w:hAnsi="Arial" w:cs="Arial"/>
          <w:i/>
          <w:spacing w:val="4"/>
          <w:szCs w:val="24"/>
        </w:rPr>
        <w:t>)”.</w:t>
      </w:r>
      <w:r w:rsidRPr="002C00E0">
        <w:rPr>
          <w:rFonts w:ascii="Arial" w:hAnsi="Arial" w:cs="Arial"/>
          <w:spacing w:val="4"/>
          <w:szCs w:val="24"/>
        </w:rPr>
        <w:t xml:space="preserve"> </w:t>
      </w:r>
      <w:r w:rsidR="005811E8" w:rsidRPr="002C00E0">
        <w:rPr>
          <w:rFonts w:ascii="Arial" w:eastAsia="Times New Roman" w:hAnsi="Arial" w:cs="Arial"/>
          <w:iCs/>
          <w:spacing w:val="4"/>
          <w:szCs w:val="24"/>
          <w:lang w:eastAsia="es-ES"/>
        </w:rPr>
        <w:t>Sentencia No. 7304 del 12 de agosto de 2003.</w:t>
      </w:r>
    </w:p>
    <w:p w14:paraId="71E6A62D" w14:textId="77777777" w:rsidR="0093275A" w:rsidRPr="002C00E0" w:rsidRDefault="0093275A" w:rsidP="00F23FCC">
      <w:pPr>
        <w:pStyle w:val="Sinespaciado"/>
        <w:spacing w:line="276" w:lineRule="auto"/>
        <w:rPr>
          <w:rFonts w:ascii="Arial" w:hAnsi="Arial" w:cs="Arial"/>
          <w:spacing w:val="4"/>
          <w:sz w:val="24"/>
          <w:szCs w:val="24"/>
        </w:rPr>
      </w:pPr>
    </w:p>
    <w:p w14:paraId="3881F71F" w14:textId="77777777" w:rsidR="0093275A" w:rsidRPr="002C00E0" w:rsidRDefault="0093275A" w:rsidP="00723895">
      <w:pPr>
        <w:spacing w:after="0" w:line="276" w:lineRule="auto"/>
        <w:ind w:right="284"/>
        <w:jc w:val="both"/>
        <w:rPr>
          <w:rFonts w:ascii="Arial" w:hAnsi="Arial" w:cs="Arial"/>
          <w:spacing w:val="4"/>
          <w:sz w:val="24"/>
          <w:szCs w:val="24"/>
        </w:rPr>
      </w:pPr>
      <w:r w:rsidRPr="002C00E0">
        <w:rPr>
          <w:rFonts w:ascii="Arial" w:hAnsi="Arial" w:cs="Arial"/>
          <w:spacing w:val="4"/>
          <w:sz w:val="24"/>
          <w:szCs w:val="24"/>
        </w:rPr>
        <w:lastRenderedPageBreak/>
        <w:t>Por su parte, la Sala de Casación Laboral en sentencia del 16 de febrero de 2001, Radicación 14.586, M.P. Luís Gonzalo Toro Correa, consideró:</w:t>
      </w:r>
    </w:p>
    <w:p w14:paraId="6CF233F4" w14:textId="77777777" w:rsidR="0093275A" w:rsidRPr="002C00E0" w:rsidRDefault="0093275A" w:rsidP="00F23FCC">
      <w:pPr>
        <w:pStyle w:val="Sinespaciado"/>
        <w:spacing w:line="276" w:lineRule="auto"/>
        <w:ind w:right="-93"/>
        <w:rPr>
          <w:rFonts w:ascii="Arial" w:hAnsi="Arial" w:cs="Arial"/>
          <w:spacing w:val="4"/>
          <w:sz w:val="24"/>
          <w:szCs w:val="24"/>
        </w:rPr>
      </w:pPr>
    </w:p>
    <w:p w14:paraId="22C013B9" w14:textId="77777777" w:rsidR="0093275A" w:rsidRPr="002C00E0" w:rsidRDefault="0093275A" w:rsidP="00723895">
      <w:pPr>
        <w:spacing w:after="0" w:line="240" w:lineRule="auto"/>
        <w:ind w:left="426" w:right="420"/>
        <w:jc w:val="both"/>
        <w:rPr>
          <w:rFonts w:ascii="Arial" w:hAnsi="Arial" w:cs="Arial"/>
          <w:i/>
          <w:spacing w:val="4"/>
          <w:szCs w:val="24"/>
        </w:rPr>
      </w:pPr>
      <w:r w:rsidRPr="002C00E0">
        <w:rPr>
          <w:rFonts w:ascii="Arial" w:hAnsi="Arial" w:cs="Arial"/>
          <w:i/>
          <w:spacing w:val="4"/>
          <w:szCs w:val="24"/>
        </w:rPr>
        <w:t>“De otro lado, para que exista novación, en los términos del Código Civil, es necesario que la obligación nueva sea sustancialmente diferente a la anterior que sustituye (art. 1690 C. C.)</w:t>
      </w:r>
    </w:p>
    <w:p w14:paraId="3DC17241" w14:textId="77777777" w:rsidR="0093275A" w:rsidRPr="002C00E0" w:rsidRDefault="0093275A" w:rsidP="00723895">
      <w:pPr>
        <w:pStyle w:val="Sinespaciado"/>
        <w:ind w:left="426" w:right="420"/>
        <w:rPr>
          <w:rFonts w:ascii="Arial" w:hAnsi="Arial" w:cs="Arial"/>
          <w:spacing w:val="4"/>
          <w:szCs w:val="24"/>
        </w:rPr>
      </w:pPr>
    </w:p>
    <w:p w14:paraId="4148FD7B" w14:textId="77777777" w:rsidR="0093275A" w:rsidRPr="002C00E0" w:rsidRDefault="0093275A" w:rsidP="00723895">
      <w:pPr>
        <w:spacing w:after="0" w:line="240" w:lineRule="auto"/>
        <w:ind w:left="426" w:right="420"/>
        <w:jc w:val="both"/>
        <w:rPr>
          <w:rFonts w:ascii="Arial" w:hAnsi="Arial" w:cs="Arial"/>
          <w:i/>
          <w:spacing w:val="4"/>
          <w:szCs w:val="24"/>
        </w:rPr>
      </w:pPr>
      <w:r w:rsidRPr="002C00E0">
        <w:rPr>
          <w:rFonts w:ascii="Arial" w:hAnsi="Arial" w:cs="Arial"/>
          <w:i/>
          <w:spacing w:val="4"/>
          <w:szCs w:val="24"/>
        </w:rPr>
        <w:t xml:space="preserve">En ocasión anterior tuvo oportunidad de pronunciarse el Tribunal Supremo del Trabajo sobre el fenómeno de la novación y aunque el asunto allí debatido era sustancialmente diferente al aquí planteado, resulta pertinente rememorar lo que en cuanto a la nueva obligación sustitutiva dijo y que aún tiene vigencia: </w:t>
      </w:r>
    </w:p>
    <w:p w14:paraId="283137AB" w14:textId="77777777" w:rsidR="0093275A" w:rsidRPr="002C00E0" w:rsidRDefault="0093275A" w:rsidP="00723895">
      <w:pPr>
        <w:pStyle w:val="Sinespaciado"/>
        <w:ind w:left="426" w:right="420"/>
        <w:rPr>
          <w:rFonts w:ascii="Arial" w:hAnsi="Arial" w:cs="Arial"/>
          <w:spacing w:val="4"/>
          <w:szCs w:val="24"/>
        </w:rPr>
      </w:pPr>
    </w:p>
    <w:p w14:paraId="033168C0" w14:textId="57CBB2B9" w:rsidR="0093275A" w:rsidRPr="002C00E0" w:rsidRDefault="0093275A" w:rsidP="00723895">
      <w:pPr>
        <w:spacing w:after="0" w:line="240" w:lineRule="auto"/>
        <w:ind w:left="993" w:right="845"/>
        <w:jc w:val="both"/>
        <w:rPr>
          <w:rFonts w:ascii="Arial" w:hAnsi="Arial" w:cs="Arial"/>
          <w:i/>
          <w:spacing w:val="4"/>
          <w:szCs w:val="24"/>
        </w:rPr>
      </w:pPr>
      <w:r w:rsidRPr="002C00E0">
        <w:rPr>
          <w:rFonts w:ascii="Arial" w:hAnsi="Arial" w:cs="Arial"/>
          <w:i/>
          <w:spacing w:val="4"/>
          <w:szCs w:val="24"/>
        </w:rPr>
        <w:t xml:space="preserve">“No habiendo, como en el caso que se examina, ni cambio de personas, ni de objeto, pero ni siquiera modificaciones expresas pactadas en relación con la obligación primitiva es </w:t>
      </w:r>
      <w:proofErr w:type="spellStart"/>
      <w:r w:rsidRPr="002C00E0">
        <w:rPr>
          <w:rFonts w:ascii="Arial" w:hAnsi="Arial" w:cs="Arial"/>
          <w:i/>
          <w:spacing w:val="4"/>
          <w:szCs w:val="24"/>
        </w:rPr>
        <w:t>injurídico</w:t>
      </w:r>
      <w:proofErr w:type="spellEnd"/>
      <w:r w:rsidRPr="002C00E0">
        <w:rPr>
          <w:rFonts w:ascii="Arial" w:hAnsi="Arial" w:cs="Arial"/>
          <w:i/>
          <w:spacing w:val="4"/>
          <w:szCs w:val="24"/>
        </w:rPr>
        <w:t xml:space="preserve"> admitir que se haya presentado el fenómeno de la novación, y muchísimo menos que por el silencio guardado por una de las partes en lo tocante al salario que debió recibir, pueda presumirse la intención de novar las condiciones de su contrato con la empresa demandada.” (cas. 4 de junio de 1948 M. P. Dr. Diógenes Sepúlveda Mejía</w:t>
      </w:r>
      <w:r w:rsidR="005811E8" w:rsidRPr="002C00E0">
        <w:rPr>
          <w:rFonts w:ascii="Arial" w:hAnsi="Arial" w:cs="Arial"/>
          <w:i/>
          <w:spacing w:val="4"/>
          <w:szCs w:val="24"/>
        </w:rPr>
        <w:t xml:space="preserve">. </w:t>
      </w:r>
    </w:p>
    <w:p w14:paraId="3C94424B" w14:textId="1EBFFDFB" w:rsidR="005811E8" w:rsidRPr="002C00E0" w:rsidRDefault="005811E8" w:rsidP="00F23FCC">
      <w:pPr>
        <w:spacing w:after="0" w:line="276" w:lineRule="auto"/>
        <w:ind w:left="993"/>
        <w:jc w:val="both"/>
        <w:rPr>
          <w:rFonts w:ascii="Arial" w:hAnsi="Arial" w:cs="Arial"/>
          <w:i/>
          <w:spacing w:val="4"/>
          <w:sz w:val="24"/>
          <w:szCs w:val="24"/>
        </w:rPr>
      </w:pPr>
    </w:p>
    <w:p w14:paraId="405F2EB9" w14:textId="5164DD53" w:rsidR="000D4C70" w:rsidRPr="002C00E0" w:rsidRDefault="000D4C70" w:rsidP="00723895">
      <w:pPr>
        <w:spacing w:after="0" w:line="276" w:lineRule="auto"/>
        <w:ind w:firstLine="708"/>
        <w:rPr>
          <w:rFonts w:ascii="Arial" w:eastAsiaTheme="minorEastAsia" w:hAnsi="Arial" w:cs="Arial"/>
          <w:b/>
          <w:bCs/>
          <w:spacing w:val="4"/>
          <w:sz w:val="24"/>
          <w:szCs w:val="24"/>
          <w:lang w:eastAsia="es-ES"/>
        </w:rPr>
      </w:pPr>
      <w:r w:rsidRPr="002C00E0">
        <w:rPr>
          <w:rFonts w:ascii="Arial" w:eastAsia="Times New Roman" w:hAnsi="Arial" w:cs="Arial"/>
          <w:b/>
          <w:bCs/>
          <w:spacing w:val="4"/>
          <w:sz w:val="24"/>
          <w:szCs w:val="24"/>
          <w:lang w:eastAsia="es-ES"/>
        </w:rPr>
        <w:t>5.3.</w:t>
      </w:r>
      <w:r w:rsidR="005811E8" w:rsidRPr="002C00E0">
        <w:rPr>
          <w:rFonts w:ascii="Arial" w:eastAsia="Times New Roman" w:hAnsi="Arial" w:cs="Arial"/>
          <w:b/>
          <w:bCs/>
          <w:spacing w:val="4"/>
          <w:sz w:val="24"/>
          <w:szCs w:val="24"/>
          <w:lang w:eastAsia="es-ES"/>
        </w:rPr>
        <w:t>3</w:t>
      </w:r>
      <w:r w:rsidRPr="002C00E0">
        <w:rPr>
          <w:rFonts w:ascii="Arial" w:eastAsia="Times New Roman" w:hAnsi="Arial" w:cs="Arial"/>
          <w:b/>
          <w:bCs/>
          <w:spacing w:val="4"/>
          <w:sz w:val="24"/>
          <w:szCs w:val="24"/>
          <w:lang w:eastAsia="es-ES"/>
        </w:rPr>
        <w:t xml:space="preserve"> Caso concreto </w:t>
      </w:r>
    </w:p>
    <w:p w14:paraId="1E9055F0" w14:textId="77777777" w:rsidR="000D4C70" w:rsidRPr="002C00E0" w:rsidRDefault="000D4C70" w:rsidP="00F23FCC">
      <w:pPr>
        <w:pStyle w:val="Sinespaciado"/>
        <w:spacing w:line="276" w:lineRule="auto"/>
        <w:rPr>
          <w:rFonts w:ascii="Arial" w:hAnsi="Arial" w:cs="Arial"/>
          <w:spacing w:val="4"/>
          <w:sz w:val="24"/>
          <w:szCs w:val="24"/>
        </w:rPr>
      </w:pPr>
    </w:p>
    <w:p w14:paraId="3CD5F051" w14:textId="7260BC9C" w:rsidR="005811E8" w:rsidRPr="002C00E0" w:rsidRDefault="000D4C70" w:rsidP="00723895">
      <w:pPr>
        <w:spacing w:after="0" w:line="276" w:lineRule="auto"/>
        <w:ind w:right="284"/>
        <w:jc w:val="both"/>
        <w:rPr>
          <w:rFonts w:ascii="Arial" w:hAnsi="Arial" w:cs="Arial"/>
          <w:spacing w:val="4"/>
          <w:sz w:val="24"/>
          <w:szCs w:val="24"/>
        </w:rPr>
      </w:pPr>
      <w:r w:rsidRPr="002C00E0">
        <w:rPr>
          <w:rFonts w:ascii="Arial" w:hAnsi="Arial" w:cs="Arial"/>
          <w:spacing w:val="4"/>
          <w:sz w:val="24"/>
          <w:szCs w:val="24"/>
        </w:rPr>
        <w:t xml:space="preserve">Con el propósito de </w:t>
      </w:r>
      <w:r w:rsidR="00506892" w:rsidRPr="002C00E0">
        <w:rPr>
          <w:rFonts w:ascii="Arial" w:hAnsi="Arial" w:cs="Arial"/>
          <w:spacing w:val="4"/>
          <w:sz w:val="24"/>
          <w:szCs w:val="24"/>
        </w:rPr>
        <w:t>resolver la instancia</w:t>
      </w:r>
      <w:r w:rsidRPr="002C00E0">
        <w:rPr>
          <w:rFonts w:ascii="Arial" w:hAnsi="Arial" w:cs="Arial"/>
          <w:spacing w:val="4"/>
          <w:sz w:val="24"/>
          <w:szCs w:val="24"/>
        </w:rPr>
        <w:t xml:space="preserve">, </w:t>
      </w:r>
      <w:r w:rsidR="00506892" w:rsidRPr="002C00E0">
        <w:rPr>
          <w:rFonts w:ascii="Arial" w:hAnsi="Arial" w:cs="Arial"/>
          <w:spacing w:val="4"/>
          <w:sz w:val="24"/>
          <w:szCs w:val="24"/>
        </w:rPr>
        <w:t>la Sala decidirá en primer lugar por efectos prácticos el recurso de apelación formulado por la</w:t>
      </w:r>
      <w:r w:rsidR="00F10E0D" w:rsidRPr="002C00E0">
        <w:rPr>
          <w:rFonts w:ascii="Arial" w:hAnsi="Arial" w:cs="Arial"/>
          <w:spacing w:val="4"/>
          <w:sz w:val="24"/>
          <w:szCs w:val="24"/>
        </w:rPr>
        <w:t>s</w:t>
      </w:r>
      <w:r w:rsidR="00506892" w:rsidRPr="002C00E0">
        <w:rPr>
          <w:rFonts w:ascii="Arial" w:hAnsi="Arial" w:cs="Arial"/>
          <w:spacing w:val="4"/>
          <w:sz w:val="24"/>
          <w:szCs w:val="24"/>
        </w:rPr>
        <w:t xml:space="preserve"> </w:t>
      </w:r>
      <w:r w:rsidR="005811E8" w:rsidRPr="002C00E0">
        <w:rPr>
          <w:rFonts w:ascii="Arial" w:hAnsi="Arial" w:cs="Arial"/>
          <w:spacing w:val="4"/>
          <w:sz w:val="24"/>
          <w:szCs w:val="24"/>
        </w:rPr>
        <w:t>sociedad</w:t>
      </w:r>
      <w:r w:rsidR="00745AC0" w:rsidRPr="002C00E0">
        <w:rPr>
          <w:rFonts w:ascii="Arial" w:hAnsi="Arial" w:cs="Arial"/>
          <w:spacing w:val="4"/>
          <w:sz w:val="24"/>
          <w:szCs w:val="24"/>
        </w:rPr>
        <w:t>es</w:t>
      </w:r>
      <w:r w:rsidR="005811E8" w:rsidRPr="002C00E0">
        <w:rPr>
          <w:rFonts w:ascii="Arial" w:hAnsi="Arial" w:cs="Arial"/>
          <w:spacing w:val="4"/>
          <w:sz w:val="24"/>
          <w:szCs w:val="24"/>
        </w:rPr>
        <w:t xml:space="preserve"> López Bedoya y Asociados &amp; </w:t>
      </w:r>
      <w:proofErr w:type="spellStart"/>
      <w:r w:rsidR="005811E8" w:rsidRPr="002C00E0">
        <w:rPr>
          <w:rFonts w:ascii="Arial" w:hAnsi="Arial" w:cs="Arial"/>
          <w:spacing w:val="4"/>
          <w:sz w:val="24"/>
          <w:szCs w:val="24"/>
        </w:rPr>
        <w:t>Cía</w:t>
      </w:r>
      <w:proofErr w:type="spellEnd"/>
      <w:r w:rsidR="005811E8" w:rsidRPr="002C00E0">
        <w:rPr>
          <w:rFonts w:ascii="Arial" w:hAnsi="Arial" w:cs="Arial"/>
          <w:spacing w:val="4"/>
          <w:sz w:val="24"/>
          <w:szCs w:val="24"/>
        </w:rPr>
        <w:t xml:space="preserve"> S. en C.</w:t>
      </w:r>
      <w:r w:rsidR="00745AC0" w:rsidRPr="002C00E0">
        <w:rPr>
          <w:rFonts w:ascii="Arial" w:hAnsi="Arial" w:cs="Arial"/>
          <w:spacing w:val="4"/>
          <w:sz w:val="24"/>
          <w:szCs w:val="24"/>
        </w:rPr>
        <w:t xml:space="preserve"> y SI 99 S.A.</w:t>
      </w:r>
      <w:r w:rsidR="00506892" w:rsidRPr="002C00E0">
        <w:rPr>
          <w:rFonts w:ascii="Arial" w:hAnsi="Arial" w:cs="Arial"/>
          <w:spacing w:val="4"/>
          <w:sz w:val="24"/>
          <w:szCs w:val="24"/>
        </w:rPr>
        <w:t xml:space="preserve">, </w:t>
      </w:r>
      <w:r w:rsidR="005811E8" w:rsidRPr="002C00E0">
        <w:rPr>
          <w:rFonts w:ascii="Arial" w:hAnsi="Arial" w:cs="Arial"/>
          <w:spacing w:val="4"/>
          <w:sz w:val="24"/>
          <w:szCs w:val="24"/>
        </w:rPr>
        <w:t xml:space="preserve">respecto </w:t>
      </w:r>
      <w:r w:rsidR="00506892" w:rsidRPr="002C00E0">
        <w:rPr>
          <w:rFonts w:ascii="Arial" w:hAnsi="Arial" w:cs="Arial"/>
          <w:spacing w:val="4"/>
          <w:sz w:val="24"/>
          <w:szCs w:val="24"/>
        </w:rPr>
        <w:t>a la improcedencia de</w:t>
      </w:r>
      <w:r w:rsidR="00CB70F4" w:rsidRPr="002C00E0">
        <w:rPr>
          <w:rFonts w:ascii="Arial" w:hAnsi="Arial" w:cs="Arial"/>
          <w:spacing w:val="4"/>
          <w:sz w:val="24"/>
          <w:szCs w:val="24"/>
        </w:rPr>
        <w:t xml:space="preserve"> condena al</w:t>
      </w:r>
      <w:r w:rsidR="00506892" w:rsidRPr="002C00E0">
        <w:rPr>
          <w:rFonts w:ascii="Arial" w:hAnsi="Arial" w:cs="Arial"/>
          <w:spacing w:val="4"/>
          <w:sz w:val="24"/>
          <w:szCs w:val="24"/>
        </w:rPr>
        <w:t xml:space="preserve"> pago de </w:t>
      </w:r>
      <w:r w:rsidR="005811E8" w:rsidRPr="002C00E0">
        <w:rPr>
          <w:rFonts w:ascii="Arial" w:hAnsi="Arial" w:cs="Arial"/>
          <w:spacing w:val="4"/>
          <w:sz w:val="24"/>
          <w:szCs w:val="24"/>
        </w:rPr>
        <w:t>las acreencias laborales</w:t>
      </w:r>
      <w:r w:rsidR="00CB70F4" w:rsidRPr="002C00E0">
        <w:rPr>
          <w:rFonts w:ascii="Arial" w:hAnsi="Arial" w:cs="Arial"/>
          <w:spacing w:val="4"/>
          <w:sz w:val="24"/>
          <w:szCs w:val="24"/>
        </w:rPr>
        <w:t xml:space="preserve"> o en su defecto, la equivocada liquidación de las mismas, en consideración a la base salarial</w:t>
      </w:r>
      <w:r w:rsidR="00F57C61" w:rsidRPr="002C00E0">
        <w:rPr>
          <w:rFonts w:ascii="Arial" w:hAnsi="Arial" w:cs="Arial"/>
          <w:spacing w:val="4"/>
          <w:sz w:val="24"/>
          <w:szCs w:val="24"/>
        </w:rPr>
        <w:t xml:space="preserve"> que fue</w:t>
      </w:r>
      <w:r w:rsidR="00CB70F4" w:rsidRPr="002C00E0">
        <w:rPr>
          <w:rFonts w:ascii="Arial" w:hAnsi="Arial" w:cs="Arial"/>
          <w:spacing w:val="4"/>
          <w:sz w:val="24"/>
          <w:szCs w:val="24"/>
        </w:rPr>
        <w:t xml:space="preserve"> tomada por la a-quo. </w:t>
      </w:r>
    </w:p>
    <w:p w14:paraId="280A5D18" w14:textId="30A2242E" w:rsidR="005811E8" w:rsidRPr="002C00E0" w:rsidRDefault="005811E8" w:rsidP="00723895">
      <w:pPr>
        <w:spacing w:after="0" w:line="276" w:lineRule="auto"/>
        <w:ind w:right="284"/>
        <w:jc w:val="both"/>
        <w:rPr>
          <w:rFonts w:ascii="Arial" w:hAnsi="Arial" w:cs="Arial"/>
          <w:spacing w:val="4"/>
          <w:sz w:val="24"/>
          <w:szCs w:val="24"/>
        </w:rPr>
      </w:pPr>
    </w:p>
    <w:p w14:paraId="0A6891AE" w14:textId="07286C6A" w:rsidR="00F10E0D" w:rsidRPr="002C00E0" w:rsidRDefault="00CB70F4" w:rsidP="00723895">
      <w:pPr>
        <w:spacing w:after="0" w:line="276" w:lineRule="auto"/>
        <w:ind w:right="284"/>
        <w:jc w:val="both"/>
        <w:rPr>
          <w:rFonts w:ascii="Arial" w:hAnsi="Arial" w:cs="Arial"/>
          <w:spacing w:val="4"/>
          <w:sz w:val="24"/>
          <w:szCs w:val="24"/>
        </w:rPr>
      </w:pPr>
      <w:r w:rsidRPr="002C00E0">
        <w:rPr>
          <w:rFonts w:ascii="Arial" w:hAnsi="Arial" w:cs="Arial"/>
          <w:spacing w:val="4"/>
          <w:sz w:val="24"/>
          <w:szCs w:val="24"/>
        </w:rPr>
        <w:t xml:space="preserve">Respecto a la primera inconformidad, se dirá que no le asiste razón a la entidad recurrente, al reprochar el pago de las </w:t>
      </w:r>
      <w:r w:rsidR="00F57C61" w:rsidRPr="002C00E0">
        <w:rPr>
          <w:rFonts w:ascii="Arial" w:hAnsi="Arial" w:cs="Arial"/>
          <w:spacing w:val="4"/>
          <w:sz w:val="24"/>
          <w:szCs w:val="24"/>
        </w:rPr>
        <w:t>prestaciones sociales generadas</w:t>
      </w:r>
      <w:r w:rsidRPr="002C00E0">
        <w:rPr>
          <w:rFonts w:ascii="Arial" w:hAnsi="Arial" w:cs="Arial"/>
          <w:spacing w:val="4"/>
          <w:sz w:val="24"/>
          <w:szCs w:val="24"/>
        </w:rPr>
        <w:t xml:space="preserve"> con posterioridad al 19 de agosto de 2014, habida consideración de que la norma laboral es clara en establecer la prohibición especial a los empleadores de paralizar o suspender actividades en forma parcial o definitiva sin la correspondiente autorización por parte del Gobierno Nacional</w:t>
      </w:r>
      <w:r w:rsidR="008F0BC2" w:rsidRPr="002C00E0">
        <w:rPr>
          <w:rFonts w:ascii="Arial" w:hAnsi="Arial" w:cs="Arial"/>
          <w:spacing w:val="4"/>
          <w:sz w:val="24"/>
          <w:szCs w:val="24"/>
        </w:rPr>
        <w:t xml:space="preserve"> y el Ministerio del Trabajo. De modo que, al no haber solicitado </w:t>
      </w:r>
      <w:proofErr w:type="spellStart"/>
      <w:r w:rsidR="008F0BC2" w:rsidRPr="002C00E0">
        <w:rPr>
          <w:rFonts w:ascii="Arial" w:hAnsi="Arial" w:cs="Arial"/>
          <w:spacing w:val="4"/>
          <w:sz w:val="24"/>
          <w:szCs w:val="24"/>
        </w:rPr>
        <w:t>Promasivo</w:t>
      </w:r>
      <w:proofErr w:type="spellEnd"/>
      <w:r w:rsidR="008F0BC2" w:rsidRPr="002C00E0">
        <w:rPr>
          <w:rFonts w:ascii="Arial" w:hAnsi="Arial" w:cs="Arial"/>
          <w:spacing w:val="4"/>
          <w:sz w:val="24"/>
          <w:szCs w:val="24"/>
        </w:rPr>
        <w:t xml:space="preserve"> S.A. hoy liquidado</w:t>
      </w:r>
      <w:r w:rsidR="00F10E0D" w:rsidRPr="002C00E0">
        <w:rPr>
          <w:rFonts w:ascii="Arial" w:hAnsi="Arial" w:cs="Arial"/>
          <w:spacing w:val="4"/>
          <w:sz w:val="24"/>
          <w:szCs w:val="24"/>
        </w:rPr>
        <w:t>,</w:t>
      </w:r>
      <w:r w:rsidR="008F0BC2" w:rsidRPr="002C00E0">
        <w:rPr>
          <w:rFonts w:ascii="Arial" w:hAnsi="Arial" w:cs="Arial"/>
          <w:spacing w:val="4"/>
          <w:sz w:val="24"/>
          <w:szCs w:val="24"/>
        </w:rPr>
        <w:t xml:space="preserve"> la</w:t>
      </w:r>
      <w:r w:rsidR="00EA3372" w:rsidRPr="002C00E0">
        <w:rPr>
          <w:rFonts w:ascii="Arial" w:hAnsi="Arial" w:cs="Arial"/>
          <w:spacing w:val="4"/>
          <w:sz w:val="24"/>
          <w:szCs w:val="24"/>
        </w:rPr>
        <w:t>s</w:t>
      </w:r>
      <w:r w:rsidR="008F0BC2" w:rsidRPr="002C00E0">
        <w:rPr>
          <w:rFonts w:ascii="Arial" w:hAnsi="Arial" w:cs="Arial"/>
          <w:spacing w:val="4"/>
          <w:sz w:val="24"/>
          <w:szCs w:val="24"/>
        </w:rPr>
        <w:t xml:space="preserve"> respectiva</w:t>
      </w:r>
      <w:r w:rsidR="00EA3372" w:rsidRPr="002C00E0">
        <w:rPr>
          <w:rFonts w:ascii="Arial" w:hAnsi="Arial" w:cs="Arial"/>
          <w:spacing w:val="4"/>
          <w:sz w:val="24"/>
          <w:szCs w:val="24"/>
        </w:rPr>
        <w:t>s</w:t>
      </w:r>
      <w:r w:rsidR="008F0BC2" w:rsidRPr="002C00E0">
        <w:rPr>
          <w:rFonts w:ascii="Arial" w:hAnsi="Arial" w:cs="Arial"/>
          <w:spacing w:val="4"/>
          <w:sz w:val="24"/>
          <w:szCs w:val="24"/>
        </w:rPr>
        <w:t xml:space="preserve"> autorizaci</w:t>
      </w:r>
      <w:r w:rsidR="00EA3372" w:rsidRPr="002C00E0">
        <w:rPr>
          <w:rFonts w:ascii="Arial" w:hAnsi="Arial" w:cs="Arial"/>
          <w:spacing w:val="4"/>
          <w:sz w:val="24"/>
          <w:szCs w:val="24"/>
        </w:rPr>
        <w:t xml:space="preserve">ones para el cese de actividades en su planta de personal, debe entonces </w:t>
      </w:r>
      <w:r w:rsidR="00F10E0D" w:rsidRPr="002C00E0">
        <w:rPr>
          <w:rFonts w:ascii="Arial" w:hAnsi="Arial" w:cs="Arial"/>
          <w:spacing w:val="4"/>
          <w:sz w:val="24"/>
          <w:szCs w:val="24"/>
        </w:rPr>
        <w:t>cargar la</w:t>
      </w:r>
      <w:r w:rsidR="00070FE8" w:rsidRPr="002C00E0">
        <w:rPr>
          <w:rFonts w:ascii="Arial" w:hAnsi="Arial" w:cs="Arial"/>
          <w:spacing w:val="4"/>
          <w:sz w:val="24"/>
          <w:szCs w:val="24"/>
        </w:rPr>
        <w:t xml:space="preserve"> consecuencia </w:t>
      </w:r>
      <w:r w:rsidR="00EA3372" w:rsidRPr="002C00E0">
        <w:rPr>
          <w:rFonts w:ascii="Arial" w:hAnsi="Arial" w:cs="Arial"/>
          <w:spacing w:val="4"/>
          <w:sz w:val="24"/>
          <w:szCs w:val="24"/>
        </w:rPr>
        <w:t xml:space="preserve">ineludible del </w:t>
      </w:r>
      <w:r w:rsidR="00070FE8" w:rsidRPr="002C00E0">
        <w:rPr>
          <w:rFonts w:ascii="Arial" w:hAnsi="Arial" w:cs="Arial"/>
          <w:spacing w:val="4"/>
          <w:sz w:val="24"/>
          <w:szCs w:val="24"/>
        </w:rPr>
        <w:t>pag</w:t>
      </w:r>
      <w:r w:rsidR="00EA3372" w:rsidRPr="002C00E0">
        <w:rPr>
          <w:rFonts w:ascii="Arial" w:hAnsi="Arial" w:cs="Arial"/>
          <w:spacing w:val="4"/>
          <w:sz w:val="24"/>
          <w:szCs w:val="24"/>
        </w:rPr>
        <w:t xml:space="preserve">o </w:t>
      </w:r>
      <w:r w:rsidR="00070FE8" w:rsidRPr="002C00E0">
        <w:rPr>
          <w:rFonts w:ascii="Arial" w:hAnsi="Arial" w:cs="Arial"/>
          <w:spacing w:val="4"/>
          <w:sz w:val="24"/>
          <w:szCs w:val="24"/>
        </w:rPr>
        <w:t xml:space="preserve">de salarios y prestaciones </w:t>
      </w:r>
      <w:r w:rsidR="00F57C61" w:rsidRPr="002C00E0">
        <w:rPr>
          <w:rFonts w:ascii="Arial" w:hAnsi="Arial" w:cs="Arial"/>
          <w:spacing w:val="4"/>
          <w:sz w:val="24"/>
          <w:szCs w:val="24"/>
        </w:rPr>
        <w:t xml:space="preserve">sociales </w:t>
      </w:r>
      <w:r w:rsidR="00070FE8" w:rsidRPr="002C00E0">
        <w:rPr>
          <w:rFonts w:ascii="Arial" w:hAnsi="Arial" w:cs="Arial"/>
          <w:spacing w:val="4"/>
          <w:sz w:val="24"/>
          <w:szCs w:val="24"/>
        </w:rPr>
        <w:t>dejadas de percibir durante el lapso en que perduró el cierre de</w:t>
      </w:r>
      <w:r w:rsidR="00343E20" w:rsidRPr="002C00E0">
        <w:rPr>
          <w:rFonts w:ascii="Arial" w:hAnsi="Arial" w:cs="Arial"/>
          <w:spacing w:val="4"/>
          <w:sz w:val="24"/>
          <w:szCs w:val="24"/>
        </w:rPr>
        <w:t>finitivo de</w:t>
      </w:r>
      <w:r w:rsidR="00070FE8" w:rsidRPr="002C00E0">
        <w:rPr>
          <w:rFonts w:ascii="Arial" w:hAnsi="Arial" w:cs="Arial"/>
          <w:spacing w:val="4"/>
          <w:sz w:val="24"/>
          <w:szCs w:val="24"/>
        </w:rPr>
        <w:t xml:space="preserve"> la empresa</w:t>
      </w:r>
      <w:r w:rsidR="00EA3372" w:rsidRPr="002C00E0">
        <w:rPr>
          <w:rFonts w:ascii="Arial" w:hAnsi="Arial" w:cs="Arial"/>
          <w:spacing w:val="4"/>
          <w:sz w:val="24"/>
          <w:szCs w:val="24"/>
        </w:rPr>
        <w:t xml:space="preserve">. </w:t>
      </w:r>
    </w:p>
    <w:p w14:paraId="474C5E2C" w14:textId="77777777" w:rsidR="00F10E0D" w:rsidRPr="002C00E0" w:rsidRDefault="00F10E0D" w:rsidP="00723895">
      <w:pPr>
        <w:spacing w:after="0" w:line="276" w:lineRule="auto"/>
        <w:ind w:right="284"/>
        <w:jc w:val="both"/>
        <w:rPr>
          <w:rFonts w:ascii="Arial" w:hAnsi="Arial" w:cs="Arial"/>
          <w:spacing w:val="4"/>
          <w:sz w:val="24"/>
          <w:szCs w:val="24"/>
        </w:rPr>
      </w:pPr>
    </w:p>
    <w:p w14:paraId="72397BE1" w14:textId="636EBAF6" w:rsidR="007A0334" w:rsidRPr="002C00E0" w:rsidRDefault="00F10E0D" w:rsidP="00723895">
      <w:pPr>
        <w:spacing w:after="0" w:line="276" w:lineRule="auto"/>
        <w:ind w:right="284"/>
        <w:jc w:val="both"/>
        <w:rPr>
          <w:rFonts w:ascii="Arial" w:hAnsi="Arial" w:cs="Arial"/>
          <w:spacing w:val="4"/>
          <w:sz w:val="24"/>
          <w:szCs w:val="24"/>
        </w:rPr>
      </w:pPr>
      <w:r w:rsidRPr="002C00E0">
        <w:rPr>
          <w:rFonts w:ascii="Arial" w:hAnsi="Arial" w:cs="Arial"/>
          <w:spacing w:val="4"/>
          <w:sz w:val="24"/>
          <w:szCs w:val="24"/>
        </w:rPr>
        <w:t>No sucede lo mismo respecto a las vacaciones, pue</w:t>
      </w:r>
      <w:r w:rsidR="00F57C61" w:rsidRPr="002C00E0">
        <w:rPr>
          <w:rFonts w:ascii="Arial" w:hAnsi="Arial" w:cs="Arial"/>
          <w:spacing w:val="4"/>
          <w:sz w:val="24"/>
          <w:szCs w:val="24"/>
        </w:rPr>
        <w:t xml:space="preserve">s no es una prestación social, y como tal no </w:t>
      </w:r>
      <w:r w:rsidRPr="002C00E0">
        <w:rPr>
          <w:rFonts w:ascii="Arial" w:hAnsi="Arial" w:cs="Arial"/>
          <w:spacing w:val="4"/>
          <w:sz w:val="24"/>
          <w:szCs w:val="24"/>
        </w:rPr>
        <w:t xml:space="preserve">fue incluida por el legislador como </w:t>
      </w:r>
      <w:r w:rsidR="008967B5" w:rsidRPr="002C00E0">
        <w:rPr>
          <w:rFonts w:ascii="Arial" w:hAnsi="Arial" w:cs="Arial"/>
          <w:spacing w:val="4"/>
          <w:sz w:val="24"/>
          <w:szCs w:val="24"/>
        </w:rPr>
        <w:t>medida</w:t>
      </w:r>
      <w:r w:rsidRPr="002C00E0">
        <w:rPr>
          <w:rFonts w:ascii="Arial" w:hAnsi="Arial" w:cs="Arial"/>
          <w:spacing w:val="4"/>
          <w:sz w:val="24"/>
          <w:szCs w:val="24"/>
        </w:rPr>
        <w:t xml:space="preserve"> para castigar es</w:t>
      </w:r>
      <w:r w:rsidR="00A31059" w:rsidRPr="002C00E0">
        <w:rPr>
          <w:rFonts w:ascii="Arial" w:hAnsi="Arial" w:cs="Arial"/>
          <w:spacing w:val="4"/>
          <w:sz w:val="24"/>
          <w:szCs w:val="24"/>
        </w:rPr>
        <w:t>e</w:t>
      </w:r>
      <w:r w:rsidRPr="002C00E0">
        <w:rPr>
          <w:rFonts w:ascii="Arial" w:hAnsi="Arial" w:cs="Arial"/>
          <w:spacing w:val="4"/>
          <w:sz w:val="24"/>
          <w:szCs w:val="24"/>
        </w:rPr>
        <w:t xml:space="preserve"> tipo de prácticas</w:t>
      </w:r>
      <w:r w:rsidR="00F57C61" w:rsidRPr="002C00E0">
        <w:rPr>
          <w:rFonts w:ascii="Arial" w:hAnsi="Arial" w:cs="Arial"/>
          <w:spacing w:val="4"/>
          <w:sz w:val="24"/>
          <w:szCs w:val="24"/>
        </w:rPr>
        <w:t>. Además</w:t>
      </w:r>
      <w:r w:rsidRPr="002C00E0">
        <w:rPr>
          <w:rFonts w:ascii="Arial" w:hAnsi="Arial" w:cs="Arial"/>
          <w:spacing w:val="4"/>
          <w:sz w:val="24"/>
          <w:szCs w:val="24"/>
        </w:rPr>
        <w:t xml:space="preserve">, si se repara </w:t>
      </w:r>
      <w:r w:rsidR="00F57C61" w:rsidRPr="002C00E0">
        <w:rPr>
          <w:rFonts w:ascii="Arial" w:hAnsi="Arial" w:cs="Arial"/>
          <w:spacing w:val="4"/>
          <w:sz w:val="24"/>
          <w:szCs w:val="24"/>
        </w:rPr>
        <w:t xml:space="preserve">la esencia de </w:t>
      </w:r>
      <w:r w:rsidRPr="002C00E0">
        <w:rPr>
          <w:rFonts w:ascii="Arial" w:hAnsi="Arial" w:cs="Arial"/>
          <w:spacing w:val="4"/>
          <w:sz w:val="24"/>
          <w:szCs w:val="24"/>
        </w:rPr>
        <w:t>dicha acreencia</w:t>
      </w:r>
      <w:r w:rsidR="00F57C61" w:rsidRPr="002C00E0">
        <w:rPr>
          <w:rFonts w:ascii="Arial" w:hAnsi="Arial" w:cs="Arial"/>
          <w:spacing w:val="4"/>
          <w:sz w:val="24"/>
          <w:szCs w:val="24"/>
        </w:rPr>
        <w:t xml:space="preserve"> laboral</w:t>
      </w:r>
      <w:r w:rsidRPr="002C00E0">
        <w:rPr>
          <w:rFonts w:ascii="Arial" w:hAnsi="Arial" w:cs="Arial"/>
          <w:spacing w:val="4"/>
          <w:sz w:val="24"/>
          <w:szCs w:val="24"/>
        </w:rPr>
        <w:t>, se observa que no es otr</w:t>
      </w:r>
      <w:r w:rsidR="00F57C61" w:rsidRPr="002C00E0">
        <w:rPr>
          <w:rFonts w:ascii="Arial" w:hAnsi="Arial" w:cs="Arial"/>
          <w:spacing w:val="4"/>
          <w:sz w:val="24"/>
          <w:szCs w:val="24"/>
        </w:rPr>
        <w:t>a</w:t>
      </w:r>
      <w:r w:rsidRPr="002C00E0">
        <w:rPr>
          <w:rFonts w:ascii="Arial" w:hAnsi="Arial" w:cs="Arial"/>
          <w:spacing w:val="4"/>
          <w:sz w:val="24"/>
          <w:szCs w:val="24"/>
        </w:rPr>
        <w:t xml:space="preserve"> distint</w:t>
      </w:r>
      <w:r w:rsidR="00F57C61" w:rsidRPr="002C00E0">
        <w:rPr>
          <w:rFonts w:ascii="Arial" w:hAnsi="Arial" w:cs="Arial"/>
          <w:spacing w:val="4"/>
          <w:sz w:val="24"/>
          <w:szCs w:val="24"/>
        </w:rPr>
        <w:t>a</w:t>
      </w:r>
      <w:r w:rsidRPr="002C00E0">
        <w:rPr>
          <w:rFonts w:ascii="Arial" w:hAnsi="Arial" w:cs="Arial"/>
          <w:spacing w:val="4"/>
          <w:sz w:val="24"/>
          <w:szCs w:val="24"/>
        </w:rPr>
        <w:t xml:space="preserve"> que otorgarle descanso al trabajador que ha estado activo laboralmente</w:t>
      </w:r>
      <w:r w:rsidR="0028261B" w:rsidRPr="002C00E0">
        <w:rPr>
          <w:rFonts w:ascii="Arial" w:hAnsi="Arial" w:cs="Arial"/>
          <w:spacing w:val="4"/>
          <w:sz w:val="24"/>
          <w:szCs w:val="24"/>
        </w:rPr>
        <w:t>. Luego entonces</w:t>
      </w:r>
      <w:r w:rsidR="00D17EB7" w:rsidRPr="002C00E0">
        <w:rPr>
          <w:rFonts w:ascii="Arial" w:hAnsi="Arial" w:cs="Arial"/>
          <w:spacing w:val="4"/>
          <w:sz w:val="24"/>
          <w:szCs w:val="24"/>
        </w:rPr>
        <w:t xml:space="preserve">, </w:t>
      </w:r>
      <w:r w:rsidR="00F40A3C" w:rsidRPr="002C00E0">
        <w:rPr>
          <w:rFonts w:ascii="Arial" w:hAnsi="Arial" w:cs="Arial"/>
          <w:spacing w:val="4"/>
          <w:sz w:val="24"/>
          <w:szCs w:val="24"/>
        </w:rPr>
        <w:t xml:space="preserve">solo había lugar a compensar </w:t>
      </w:r>
      <w:r w:rsidR="007A0334" w:rsidRPr="002C00E0">
        <w:rPr>
          <w:rFonts w:ascii="Arial" w:hAnsi="Arial" w:cs="Arial"/>
          <w:spacing w:val="4"/>
          <w:sz w:val="24"/>
          <w:szCs w:val="24"/>
        </w:rPr>
        <w:t>las vacaciones</w:t>
      </w:r>
      <w:r w:rsidR="00F40A3C" w:rsidRPr="002C00E0">
        <w:rPr>
          <w:rFonts w:ascii="Arial" w:hAnsi="Arial" w:cs="Arial"/>
          <w:spacing w:val="4"/>
          <w:sz w:val="24"/>
          <w:szCs w:val="24"/>
        </w:rPr>
        <w:t xml:space="preserve"> </w:t>
      </w:r>
      <w:r w:rsidR="00F57C61" w:rsidRPr="002C00E0">
        <w:rPr>
          <w:rFonts w:ascii="Arial" w:hAnsi="Arial" w:cs="Arial"/>
          <w:spacing w:val="4"/>
          <w:sz w:val="24"/>
          <w:szCs w:val="24"/>
        </w:rPr>
        <w:t xml:space="preserve">generadas </w:t>
      </w:r>
      <w:r w:rsidR="00F40A3C" w:rsidRPr="002C00E0">
        <w:rPr>
          <w:rFonts w:ascii="Arial" w:hAnsi="Arial" w:cs="Arial"/>
          <w:spacing w:val="4"/>
          <w:sz w:val="24"/>
          <w:szCs w:val="24"/>
        </w:rPr>
        <w:t xml:space="preserve">hasta el momento en que se prestó de manera efectiva el servicio, es decir, hasta el 18 de agosto de 2014, </w:t>
      </w:r>
      <w:r w:rsidR="007A0334" w:rsidRPr="002C00E0">
        <w:rPr>
          <w:rFonts w:ascii="Arial" w:hAnsi="Arial" w:cs="Arial"/>
          <w:spacing w:val="4"/>
          <w:sz w:val="24"/>
          <w:szCs w:val="24"/>
        </w:rPr>
        <w:t xml:space="preserve">pues a partir del día siguiente se presentó </w:t>
      </w:r>
      <w:r w:rsidR="00F57C61" w:rsidRPr="002C00E0">
        <w:rPr>
          <w:rFonts w:ascii="Arial" w:hAnsi="Arial" w:cs="Arial"/>
          <w:spacing w:val="4"/>
          <w:sz w:val="24"/>
          <w:szCs w:val="24"/>
        </w:rPr>
        <w:t xml:space="preserve">el cese de </w:t>
      </w:r>
      <w:r w:rsidR="007A0334" w:rsidRPr="002C00E0">
        <w:rPr>
          <w:rFonts w:ascii="Arial" w:hAnsi="Arial" w:cs="Arial"/>
          <w:spacing w:val="4"/>
          <w:sz w:val="24"/>
          <w:szCs w:val="24"/>
        </w:rPr>
        <w:t xml:space="preserve">actividades. </w:t>
      </w:r>
    </w:p>
    <w:p w14:paraId="4E0A7FE2" w14:textId="77777777" w:rsidR="007A0334" w:rsidRPr="002C00E0" w:rsidRDefault="007A0334" w:rsidP="00723895">
      <w:pPr>
        <w:spacing w:after="0" w:line="276" w:lineRule="auto"/>
        <w:ind w:right="284"/>
        <w:jc w:val="both"/>
        <w:rPr>
          <w:rFonts w:ascii="Arial" w:hAnsi="Arial" w:cs="Arial"/>
          <w:spacing w:val="4"/>
          <w:sz w:val="24"/>
          <w:szCs w:val="24"/>
        </w:rPr>
      </w:pPr>
    </w:p>
    <w:p w14:paraId="62A13567" w14:textId="01D1187E" w:rsidR="00CB70F4" w:rsidRPr="002C00E0" w:rsidRDefault="00F57C61" w:rsidP="00723895">
      <w:pPr>
        <w:spacing w:after="0" w:line="276" w:lineRule="auto"/>
        <w:ind w:right="284"/>
        <w:jc w:val="both"/>
        <w:rPr>
          <w:rFonts w:ascii="Arial" w:hAnsi="Arial" w:cs="Arial"/>
          <w:spacing w:val="4"/>
          <w:sz w:val="24"/>
          <w:szCs w:val="24"/>
        </w:rPr>
      </w:pPr>
      <w:r w:rsidRPr="002C00E0">
        <w:rPr>
          <w:rFonts w:ascii="Arial" w:hAnsi="Arial" w:cs="Arial"/>
          <w:spacing w:val="4"/>
          <w:sz w:val="24"/>
          <w:szCs w:val="24"/>
        </w:rPr>
        <w:lastRenderedPageBreak/>
        <w:t>E</w:t>
      </w:r>
      <w:r w:rsidR="007A0334" w:rsidRPr="002C00E0">
        <w:rPr>
          <w:rFonts w:ascii="Arial" w:hAnsi="Arial" w:cs="Arial"/>
          <w:spacing w:val="4"/>
          <w:sz w:val="24"/>
          <w:szCs w:val="24"/>
        </w:rPr>
        <w:t xml:space="preserve">fectuada la liquidación </w:t>
      </w:r>
      <w:r w:rsidRPr="002C00E0">
        <w:rPr>
          <w:rFonts w:ascii="Arial" w:hAnsi="Arial" w:cs="Arial"/>
          <w:spacing w:val="4"/>
          <w:sz w:val="24"/>
          <w:szCs w:val="24"/>
        </w:rPr>
        <w:t xml:space="preserve">respectiva </w:t>
      </w:r>
      <w:r w:rsidR="007A0334" w:rsidRPr="002C00E0">
        <w:rPr>
          <w:rFonts w:ascii="Arial" w:hAnsi="Arial" w:cs="Arial"/>
          <w:spacing w:val="4"/>
          <w:sz w:val="24"/>
          <w:szCs w:val="24"/>
        </w:rPr>
        <w:t>con base en el salario básico</w:t>
      </w:r>
      <w:r w:rsidR="0028261B" w:rsidRPr="002C00E0">
        <w:rPr>
          <w:rFonts w:ascii="Arial" w:hAnsi="Arial" w:cs="Arial"/>
          <w:spacing w:val="4"/>
          <w:sz w:val="24"/>
          <w:szCs w:val="24"/>
        </w:rPr>
        <w:t xml:space="preserve"> del año 2014, a razón de $895.352</w:t>
      </w:r>
      <w:r w:rsidR="099F62B9" w:rsidRPr="002C00E0">
        <w:rPr>
          <w:rFonts w:ascii="Arial" w:hAnsi="Arial" w:cs="Arial"/>
          <w:spacing w:val="4"/>
          <w:sz w:val="24"/>
          <w:szCs w:val="24"/>
        </w:rPr>
        <w:t xml:space="preserve"> (</w:t>
      </w:r>
      <w:proofErr w:type="spellStart"/>
      <w:r w:rsidR="099F62B9" w:rsidRPr="002C00E0">
        <w:rPr>
          <w:rFonts w:ascii="Arial" w:hAnsi="Arial" w:cs="Arial"/>
          <w:spacing w:val="4"/>
          <w:sz w:val="24"/>
          <w:szCs w:val="24"/>
        </w:rPr>
        <w:t>fl</w:t>
      </w:r>
      <w:proofErr w:type="spellEnd"/>
      <w:r w:rsidR="099F62B9" w:rsidRPr="002C00E0">
        <w:rPr>
          <w:rFonts w:ascii="Arial" w:hAnsi="Arial" w:cs="Arial"/>
          <w:spacing w:val="4"/>
          <w:sz w:val="24"/>
          <w:szCs w:val="24"/>
        </w:rPr>
        <w:t>.</w:t>
      </w:r>
      <w:r w:rsidR="003507CA">
        <w:rPr>
          <w:rFonts w:ascii="Arial" w:hAnsi="Arial" w:cs="Arial"/>
          <w:spacing w:val="4"/>
          <w:sz w:val="24"/>
          <w:szCs w:val="24"/>
        </w:rPr>
        <w:t xml:space="preserve"> </w:t>
      </w:r>
      <w:r w:rsidR="099F62B9" w:rsidRPr="002C00E0">
        <w:rPr>
          <w:rFonts w:ascii="Arial" w:hAnsi="Arial" w:cs="Arial"/>
          <w:spacing w:val="4"/>
          <w:sz w:val="24"/>
          <w:szCs w:val="24"/>
        </w:rPr>
        <w:t>145)</w:t>
      </w:r>
      <w:r w:rsidR="007A0334" w:rsidRPr="002C00E0">
        <w:rPr>
          <w:rFonts w:ascii="Arial" w:hAnsi="Arial" w:cs="Arial"/>
          <w:spacing w:val="4"/>
          <w:sz w:val="24"/>
          <w:szCs w:val="24"/>
        </w:rPr>
        <w:t>, se obtiene la suma de $</w:t>
      </w:r>
      <w:r w:rsidR="0028261B" w:rsidRPr="002C00E0">
        <w:rPr>
          <w:rFonts w:ascii="Arial" w:hAnsi="Arial" w:cs="Arial"/>
          <w:spacing w:val="4"/>
          <w:sz w:val="24"/>
          <w:szCs w:val="24"/>
        </w:rPr>
        <w:t>41</w:t>
      </w:r>
      <w:r w:rsidR="007A0334" w:rsidRPr="002C00E0">
        <w:rPr>
          <w:rFonts w:ascii="Arial" w:hAnsi="Arial" w:cs="Arial"/>
          <w:spacing w:val="4"/>
          <w:sz w:val="24"/>
          <w:szCs w:val="24"/>
        </w:rPr>
        <w:t xml:space="preserve">0.370, a título de compensación de vacaciones causadas entre el 19 de septiembre de 2013 y el 18 de agosto de 2014. </w:t>
      </w:r>
      <w:r w:rsidR="0028261B" w:rsidRPr="002C00E0">
        <w:rPr>
          <w:rFonts w:ascii="Arial" w:hAnsi="Arial" w:cs="Arial"/>
          <w:spacing w:val="4"/>
          <w:sz w:val="24"/>
          <w:szCs w:val="24"/>
        </w:rPr>
        <w:t xml:space="preserve">Por ende, se </w:t>
      </w:r>
      <w:r w:rsidR="00113327" w:rsidRPr="002C00E0">
        <w:rPr>
          <w:rFonts w:ascii="Arial" w:hAnsi="Arial" w:cs="Arial"/>
          <w:spacing w:val="4"/>
          <w:sz w:val="24"/>
          <w:szCs w:val="24"/>
        </w:rPr>
        <w:t>MODIFICARÁ</w:t>
      </w:r>
      <w:r w:rsidR="0028261B" w:rsidRPr="002C00E0">
        <w:rPr>
          <w:rFonts w:ascii="Arial" w:hAnsi="Arial" w:cs="Arial"/>
          <w:spacing w:val="4"/>
          <w:sz w:val="24"/>
          <w:szCs w:val="24"/>
        </w:rPr>
        <w:t xml:space="preserve"> parcialmente el ordinal 5° de la sentencia apelada</w:t>
      </w:r>
      <w:r w:rsidRPr="002C00E0">
        <w:rPr>
          <w:rFonts w:ascii="Arial" w:hAnsi="Arial" w:cs="Arial"/>
          <w:spacing w:val="4"/>
          <w:sz w:val="24"/>
          <w:szCs w:val="24"/>
        </w:rPr>
        <w:t xml:space="preserve"> en orden a condenar a la sociedad empleadora al pago de </w:t>
      </w:r>
      <w:r w:rsidR="00113327" w:rsidRPr="002C00E0">
        <w:rPr>
          <w:rFonts w:ascii="Arial" w:hAnsi="Arial" w:cs="Arial"/>
          <w:spacing w:val="4"/>
          <w:sz w:val="24"/>
          <w:szCs w:val="24"/>
        </w:rPr>
        <w:t>dicha suma por tal concepto.</w:t>
      </w:r>
    </w:p>
    <w:p w14:paraId="1F6867B3" w14:textId="035EFAA6" w:rsidR="00F10E0D" w:rsidRPr="002C00E0" w:rsidRDefault="00F10E0D" w:rsidP="00F23FCC">
      <w:pPr>
        <w:pStyle w:val="Sinespaciado"/>
        <w:spacing w:line="276" w:lineRule="auto"/>
        <w:rPr>
          <w:rFonts w:ascii="Arial" w:hAnsi="Arial" w:cs="Arial"/>
          <w:spacing w:val="4"/>
          <w:sz w:val="24"/>
          <w:szCs w:val="24"/>
        </w:rPr>
      </w:pPr>
    </w:p>
    <w:p w14:paraId="6DC263C1" w14:textId="235E7BA3" w:rsidR="00F10E0D" w:rsidRPr="002C00E0" w:rsidRDefault="00F10E0D" w:rsidP="00723895">
      <w:pPr>
        <w:spacing w:after="0" w:line="276" w:lineRule="auto"/>
        <w:ind w:right="284"/>
        <w:jc w:val="both"/>
        <w:rPr>
          <w:rFonts w:ascii="Arial" w:hAnsi="Arial" w:cs="Arial"/>
          <w:spacing w:val="4"/>
          <w:sz w:val="24"/>
          <w:szCs w:val="24"/>
        </w:rPr>
      </w:pPr>
      <w:r w:rsidRPr="002C00E0">
        <w:rPr>
          <w:rFonts w:ascii="Arial" w:hAnsi="Arial" w:cs="Arial"/>
          <w:spacing w:val="4"/>
          <w:sz w:val="24"/>
          <w:szCs w:val="24"/>
        </w:rPr>
        <w:t xml:space="preserve">En torno al reclamo atinente a la base salarial </w:t>
      </w:r>
      <w:r w:rsidR="00A31059" w:rsidRPr="002C00E0">
        <w:rPr>
          <w:rFonts w:ascii="Arial" w:hAnsi="Arial" w:cs="Arial"/>
          <w:spacing w:val="4"/>
          <w:sz w:val="24"/>
          <w:szCs w:val="24"/>
        </w:rPr>
        <w:t>que fue</w:t>
      </w:r>
      <w:r w:rsidRPr="002C00E0">
        <w:rPr>
          <w:rFonts w:ascii="Arial" w:hAnsi="Arial" w:cs="Arial"/>
          <w:spacing w:val="4"/>
          <w:sz w:val="24"/>
          <w:szCs w:val="24"/>
        </w:rPr>
        <w:t xml:space="preserve"> </w:t>
      </w:r>
      <w:r w:rsidR="00F07464" w:rsidRPr="002C00E0">
        <w:rPr>
          <w:rFonts w:ascii="Arial" w:hAnsi="Arial" w:cs="Arial"/>
          <w:spacing w:val="4"/>
          <w:sz w:val="24"/>
          <w:szCs w:val="24"/>
        </w:rPr>
        <w:t xml:space="preserve">tomada en cuenta </w:t>
      </w:r>
      <w:r w:rsidRPr="002C00E0">
        <w:rPr>
          <w:rFonts w:ascii="Arial" w:hAnsi="Arial" w:cs="Arial"/>
          <w:spacing w:val="4"/>
          <w:sz w:val="24"/>
          <w:szCs w:val="24"/>
        </w:rPr>
        <w:t xml:space="preserve">por la </w:t>
      </w:r>
      <w:r w:rsidR="008967B5" w:rsidRPr="002C00E0">
        <w:rPr>
          <w:rFonts w:ascii="Arial" w:hAnsi="Arial" w:cs="Arial"/>
          <w:spacing w:val="4"/>
          <w:sz w:val="24"/>
          <w:szCs w:val="24"/>
        </w:rPr>
        <w:t xml:space="preserve"> </w:t>
      </w:r>
      <w:r w:rsidRPr="002C00E0">
        <w:rPr>
          <w:rFonts w:ascii="Arial" w:hAnsi="Arial" w:cs="Arial"/>
          <w:spacing w:val="4"/>
          <w:sz w:val="24"/>
          <w:szCs w:val="24"/>
        </w:rPr>
        <w:t xml:space="preserve">a-quo para liquidar las cesantías </w:t>
      </w:r>
      <w:r w:rsidR="00A31059" w:rsidRPr="002C00E0">
        <w:rPr>
          <w:rFonts w:ascii="Arial" w:hAnsi="Arial" w:cs="Arial"/>
          <w:spacing w:val="4"/>
          <w:sz w:val="24"/>
          <w:szCs w:val="24"/>
        </w:rPr>
        <w:t xml:space="preserve">del 2014 y 2015, al igual que la prima de servicios de este último año, </w:t>
      </w:r>
      <w:r w:rsidR="00F07464" w:rsidRPr="002C00E0">
        <w:rPr>
          <w:rFonts w:ascii="Arial" w:hAnsi="Arial" w:cs="Arial"/>
          <w:spacing w:val="4"/>
          <w:sz w:val="24"/>
          <w:szCs w:val="24"/>
        </w:rPr>
        <w:t xml:space="preserve">se estima que le asiste razón </w:t>
      </w:r>
      <w:r w:rsidR="008C0EAC" w:rsidRPr="002C00E0">
        <w:rPr>
          <w:rFonts w:ascii="Arial" w:hAnsi="Arial" w:cs="Arial"/>
          <w:spacing w:val="4"/>
          <w:sz w:val="24"/>
          <w:szCs w:val="24"/>
        </w:rPr>
        <w:t xml:space="preserve">a los apelantes </w:t>
      </w:r>
      <w:r w:rsidR="00F07464" w:rsidRPr="002C00E0">
        <w:rPr>
          <w:rFonts w:ascii="Arial" w:hAnsi="Arial" w:cs="Arial"/>
          <w:spacing w:val="4"/>
          <w:sz w:val="24"/>
          <w:szCs w:val="24"/>
        </w:rPr>
        <w:t>en cuanto afirma</w:t>
      </w:r>
      <w:r w:rsidR="008C0EAC" w:rsidRPr="002C00E0">
        <w:rPr>
          <w:rFonts w:ascii="Arial" w:hAnsi="Arial" w:cs="Arial"/>
          <w:spacing w:val="4"/>
          <w:sz w:val="24"/>
          <w:szCs w:val="24"/>
        </w:rPr>
        <w:t>n</w:t>
      </w:r>
      <w:r w:rsidR="00F07464" w:rsidRPr="002C00E0">
        <w:rPr>
          <w:rFonts w:ascii="Arial" w:hAnsi="Arial" w:cs="Arial"/>
          <w:spacing w:val="4"/>
          <w:sz w:val="24"/>
          <w:szCs w:val="24"/>
        </w:rPr>
        <w:t xml:space="preserve"> que no es posible tener en cuenta para esos efectos</w:t>
      </w:r>
      <w:r w:rsidR="008C0EAC" w:rsidRPr="002C00E0">
        <w:rPr>
          <w:rFonts w:ascii="Arial" w:hAnsi="Arial" w:cs="Arial"/>
          <w:spacing w:val="4"/>
          <w:sz w:val="24"/>
          <w:szCs w:val="24"/>
        </w:rPr>
        <w:t xml:space="preserve">, </w:t>
      </w:r>
      <w:r w:rsidR="00F07464" w:rsidRPr="002C00E0">
        <w:rPr>
          <w:rFonts w:ascii="Arial" w:hAnsi="Arial" w:cs="Arial"/>
          <w:spacing w:val="4"/>
          <w:sz w:val="24"/>
          <w:szCs w:val="24"/>
        </w:rPr>
        <w:t xml:space="preserve">el auxilio de transporte con posterioridad al </w:t>
      </w:r>
      <w:r w:rsidR="008C0EAC" w:rsidRPr="002C00E0">
        <w:rPr>
          <w:rFonts w:ascii="Arial" w:hAnsi="Arial" w:cs="Arial"/>
          <w:spacing w:val="4"/>
          <w:sz w:val="24"/>
          <w:szCs w:val="24"/>
        </w:rPr>
        <w:t xml:space="preserve">momento en </w:t>
      </w:r>
      <w:r w:rsidR="009C7B69" w:rsidRPr="002C00E0">
        <w:rPr>
          <w:rFonts w:ascii="Arial" w:hAnsi="Arial" w:cs="Arial"/>
          <w:spacing w:val="4"/>
          <w:sz w:val="24"/>
          <w:szCs w:val="24"/>
        </w:rPr>
        <w:t xml:space="preserve">aconteció </w:t>
      </w:r>
      <w:r w:rsidR="008C0EAC" w:rsidRPr="002C00E0">
        <w:rPr>
          <w:rFonts w:ascii="Arial" w:hAnsi="Arial" w:cs="Arial"/>
          <w:spacing w:val="4"/>
          <w:sz w:val="24"/>
          <w:szCs w:val="24"/>
        </w:rPr>
        <w:t xml:space="preserve">el </w:t>
      </w:r>
      <w:r w:rsidR="00F07464" w:rsidRPr="002C00E0">
        <w:rPr>
          <w:rFonts w:ascii="Arial" w:hAnsi="Arial" w:cs="Arial"/>
          <w:spacing w:val="4"/>
          <w:sz w:val="24"/>
          <w:szCs w:val="24"/>
        </w:rPr>
        <w:t>cese de actividades</w:t>
      </w:r>
      <w:r w:rsidR="00BA4366" w:rsidRPr="002C00E0">
        <w:rPr>
          <w:rFonts w:ascii="Arial" w:hAnsi="Arial" w:cs="Arial"/>
          <w:spacing w:val="4"/>
          <w:sz w:val="24"/>
          <w:szCs w:val="24"/>
        </w:rPr>
        <w:t xml:space="preserve"> de </w:t>
      </w:r>
      <w:proofErr w:type="spellStart"/>
      <w:r w:rsidR="00BA4366" w:rsidRPr="002C00E0">
        <w:rPr>
          <w:rFonts w:ascii="Arial" w:hAnsi="Arial" w:cs="Arial"/>
          <w:spacing w:val="4"/>
          <w:sz w:val="24"/>
          <w:szCs w:val="24"/>
        </w:rPr>
        <w:t>Promasivo</w:t>
      </w:r>
      <w:proofErr w:type="spellEnd"/>
      <w:r w:rsidR="00BA4366" w:rsidRPr="002C00E0">
        <w:rPr>
          <w:rFonts w:ascii="Arial" w:hAnsi="Arial" w:cs="Arial"/>
          <w:spacing w:val="4"/>
          <w:sz w:val="24"/>
          <w:szCs w:val="24"/>
        </w:rPr>
        <w:t xml:space="preserve"> S.A.</w:t>
      </w:r>
      <w:r w:rsidR="00F07464" w:rsidRPr="002C00E0">
        <w:rPr>
          <w:rFonts w:ascii="Arial" w:hAnsi="Arial" w:cs="Arial"/>
          <w:spacing w:val="4"/>
          <w:sz w:val="24"/>
          <w:szCs w:val="24"/>
        </w:rPr>
        <w:t xml:space="preserve">, </w:t>
      </w:r>
      <w:r w:rsidR="00B94EC9" w:rsidRPr="002C00E0">
        <w:rPr>
          <w:rFonts w:ascii="Arial" w:hAnsi="Arial" w:cs="Arial"/>
          <w:spacing w:val="4"/>
          <w:sz w:val="24"/>
          <w:szCs w:val="24"/>
        </w:rPr>
        <w:t xml:space="preserve">puesto </w:t>
      </w:r>
      <w:r w:rsidR="00F07464" w:rsidRPr="002C00E0">
        <w:rPr>
          <w:rFonts w:ascii="Arial" w:hAnsi="Arial" w:cs="Arial"/>
          <w:spacing w:val="4"/>
          <w:sz w:val="24"/>
          <w:szCs w:val="24"/>
        </w:rPr>
        <w:t>que los trabajadores no continuaron prestando el servicio</w:t>
      </w:r>
      <w:r w:rsidR="008C0EAC" w:rsidRPr="002C00E0">
        <w:rPr>
          <w:rFonts w:ascii="Arial" w:hAnsi="Arial" w:cs="Arial"/>
          <w:spacing w:val="4"/>
          <w:sz w:val="24"/>
          <w:szCs w:val="24"/>
        </w:rPr>
        <w:t xml:space="preserve">, y como es sabido, la finalidad u objeto de este rubro (auxilio de transporte), es reintegrarle al trabajador las sumas en que este ha debido incurrir para transportarse a su lugar de trabajo. </w:t>
      </w:r>
      <w:r w:rsidR="008967B5" w:rsidRPr="002C00E0">
        <w:rPr>
          <w:rFonts w:ascii="Arial" w:hAnsi="Arial" w:cs="Arial"/>
          <w:spacing w:val="4"/>
          <w:sz w:val="24"/>
          <w:szCs w:val="24"/>
        </w:rPr>
        <w:t xml:space="preserve">De modo que, aflora la equivocación de la a-quo al haber tomado en cuenta </w:t>
      </w:r>
      <w:r w:rsidR="006D157F" w:rsidRPr="002C00E0">
        <w:rPr>
          <w:rFonts w:ascii="Arial" w:hAnsi="Arial" w:cs="Arial"/>
          <w:spacing w:val="4"/>
          <w:sz w:val="24"/>
          <w:szCs w:val="24"/>
        </w:rPr>
        <w:t xml:space="preserve">para la liquidación de esos rubros el auxilio de transporte. </w:t>
      </w:r>
    </w:p>
    <w:p w14:paraId="602CC101" w14:textId="18441467" w:rsidR="008C0EAC" w:rsidRPr="002C00E0" w:rsidRDefault="008C0EAC" w:rsidP="00723895">
      <w:pPr>
        <w:spacing w:after="0" w:line="276" w:lineRule="auto"/>
        <w:ind w:right="284"/>
        <w:jc w:val="both"/>
        <w:rPr>
          <w:rFonts w:ascii="Arial" w:hAnsi="Arial" w:cs="Arial"/>
          <w:spacing w:val="4"/>
          <w:sz w:val="24"/>
          <w:szCs w:val="24"/>
        </w:rPr>
      </w:pPr>
    </w:p>
    <w:p w14:paraId="29413854" w14:textId="61055527" w:rsidR="003767FF" w:rsidRPr="002C00E0" w:rsidRDefault="003767FF" w:rsidP="00723895">
      <w:pPr>
        <w:spacing w:after="0" w:line="276" w:lineRule="auto"/>
        <w:ind w:right="284"/>
        <w:jc w:val="both"/>
        <w:rPr>
          <w:rFonts w:ascii="Arial" w:hAnsi="Arial" w:cs="Arial"/>
          <w:spacing w:val="4"/>
          <w:sz w:val="24"/>
          <w:szCs w:val="24"/>
        </w:rPr>
      </w:pPr>
      <w:r w:rsidRPr="002C00E0">
        <w:rPr>
          <w:rFonts w:ascii="Arial" w:hAnsi="Arial" w:cs="Arial"/>
          <w:spacing w:val="4"/>
          <w:sz w:val="24"/>
          <w:szCs w:val="24"/>
        </w:rPr>
        <w:t>Ahora bien, e</w:t>
      </w:r>
      <w:r w:rsidR="008C0EAC" w:rsidRPr="002C00E0">
        <w:rPr>
          <w:rFonts w:ascii="Arial" w:hAnsi="Arial" w:cs="Arial"/>
          <w:spacing w:val="4"/>
          <w:sz w:val="24"/>
          <w:szCs w:val="24"/>
        </w:rPr>
        <w:t xml:space="preserve">n relación con la variación del salario, se dirá que a partir del mes siguiente al cese de actividades y hasta el 2 de julio de 2015, momento en que finalizó el contrato de trabajo entre el demandante y </w:t>
      </w:r>
      <w:proofErr w:type="spellStart"/>
      <w:r w:rsidR="008C0EAC" w:rsidRPr="002C00E0">
        <w:rPr>
          <w:rFonts w:ascii="Arial" w:hAnsi="Arial" w:cs="Arial"/>
          <w:spacing w:val="4"/>
          <w:sz w:val="24"/>
          <w:szCs w:val="24"/>
        </w:rPr>
        <w:t>Promasivo</w:t>
      </w:r>
      <w:proofErr w:type="spellEnd"/>
      <w:r w:rsidR="008C0EAC" w:rsidRPr="002C00E0">
        <w:rPr>
          <w:rFonts w:ascii="Arial" w:hAnsi="Arial" w:cs="Arial"/>
          <w:spacing w:val="4"/>
          <w:sz w:val="24"/>
          <w:szCs w:val="24"/>
        </w:rPr>
        <w:t xml:space="preserve"> S.A. hoy liquidada, el salario no tuvo variación alguna, debido a que no existieron recargos adicionales, dominicales o festivos, motivo por el cual el salario </w:t>
      </w:r>
      <w:r w:rsidR="004F1A26" w:rsidRPr="002C00E0">
        <w:rPr>
          <w:rFonts w:ascii="Arial" w:hAnsi="Arial" w:cs="Arial"/>
          <w:spacing w:val="4"/>
          <w:sz w:val="24"/>
          <w:szCs w:val="24"/>
        </w:rPr>
        <w:t xml:space="preserve">base de liquidación </w:t>
      </w:r>
      <w:r w:rsidR="008C0EAC" w:rsidRPr="002C00E0">
        <w:rPr>
          <w:rFonts w:ascii="Arial" w:hAnsi="Arial" w:cs="Arial"/>
          <w:spacing w:val="4"/>
          <w:sz w:val="24"/>
          <w:szCs w:val="24"/>
        </w:rPr>
        <w:t xml:space="preserve">del demandante únicamente estaba </w:t>
      </w:r>
      <w:r w:rsidR="008967B5" w:rsidRPr="002C00E0">
        <w:rPr>
          <w:rFonts w:ascii="Arial" w:hAnsi="Arial" w:cs="Arial"/>
          <w:spacing w:val="4"/>
          <w:sz w:val="24"/>
          <w:szCs w:val="24"/>
        </w:rPr>
        <w:t>conformado</w:t>
      </w:r>
      <w:r w:rsidR="008C0EAC" w:rsidRPr="002C00E0">
        <w:rPr>
          <w:rFonts w:ascii="Arial" w:hAnsi="Arial" w:cs="Arial"/>
          <w:spacing w:val="4"/>
          <w:sz w:val="24"/>
          <w:szCs w:val="24"/>
        </w:rPr>
        <w:t xml:space="preserve"> por el salario básico de $</w:t>
      </w:r>
      <w:r w:rsidR="00815D0E" w:rsidRPr="002C00E0">
        <w:rPr>
          <w:rFonts w:ascii="Arial" w:hAnsi="Arial" w:cs="Arial"/>
          <w:spacing w:val="4"/>
          <w:sz w:val="24"/>
          <w:szCs w:val="24"/>
        </w:rPr>
        <w:t>895.35</w:t>
      </w:r>
      <w:r w:rsidR="00A13971" w:rsidRPr="002C00E0">
        <w:rPr>
          <w:rFonts w:ascii="Arial" w:hAnsi="Arial" w:cs="Arial"/>
          <w:spacing w:val="4"/>
          <w:sz w:val="24"/>
          <w:szCs w:val="24"/>
        </w:rPr>
        <w:t>2</w:t>
      </w:r>
      <w:r w:rsidR="008C0EAC" w:rsidRPr="002C00E0">
        <w:rPr>
          <w:rFonts w:ascii="Arial" w:hAnsi="Arial" w:cs="Arial"/>
          <w:spacing w:val="4"/>
          <w:sz w:val="24"/>
          <w:szCs w:val="24"/>
        </w:rPr>
        <w:t xml:space="preserve"> más la bonificación mensual </w:t>
      </w:r>
      <w:r w:rsidRPr="002C00E0">
        <w:rPr>
          <w:rFonts w:ascii="Arial" w:hAnsi="Arial" w:cs="Arial"/>
          <w:spacing w:val="4"/>
          <w:sz w:val="24"/>
          <w:szCs w:val="24"/>
        </w:rPr>
        <w:t xml:space="preserve">constante </w:t>
      </w:r>
      <w:r w:rsidR="008C0EAC" w:rsidRPr="002C00E0">
        <w:rPr>
          <w:rFonts w:ascii="Arial" w:hAnsi="Arial" w:cs="Arial"/>
          <w:spacing w:val="4"/>
          <w:sz w:val="24"/>
          <w:szCs w:val="24"/>
        </w:rPr>
        <w:t xml:space="preserve">de $100.000, </w:t>
      </w:r>
      <w:r w:rsidR="008967B5" w:rsidRPr="002C00E0">
        <w:rPr>
          <w:rFonts w:ascii="Arial" w:hAnsi="Arial" w:cs="Arial"/>
          <w:spacing w:val="4"/>
          <w:sz w:val="24"/>
          <w:szCs w:val="24"/>
        </w:rPr>
        <w:t>la cual debe ser incluida</w:t>
      </w:r>
      <w:r w:rsidRPr="002C00E0">
        <w:rPr>
          <w:rFonts w:ascii="Arial" w:hAnsi="Arial" w:cs="Arial"/>
          <w:spacing w:val="4"/>
          <w:sz w:val="24"/>
          <w:szCs w:val="24"/>
        </w:rPr>
        <w:t xml:space="preserve">, </w:t>
      </w:r>
      <w:r w:rsidR="00481961" w:rsidRPr="002C00E0">
        <w:rPr>
          <w:rFonts w:ascii="Arial" w:hAnsi="Arial" w:cs="Arial"/>
          <w:spacing w:val="4"/>
          <w:sz w:val="24"/>
          <w:szCs w:val="24"/>
        </w:rPr>
        <w:t>pues</w:t>
      </w:r>
      <w:r w:rsidR="008967B5" w:rsidRPr="002C00E0">
        <w:rPr>
          <w:rFonts w:ascii="Arial" w:hAnsi="Arial" w:cs="Arial"/>
          <w:spacing w:val="4"/>
          <w:sz w:val="24"/>
          <w:szCs w:val="24"/>
        </w:rPr>
        <w:t xml:space="preserve"> tal como se dejó pactado en el </w:t>
      </w:r>
      <w:r w:rsidR="00343E20" w:rsidRPr="002C00E0">
        <w:rPr>
          <w:rFonts w:ascii="Arial" w:hAnsi="Arial" w:cs="Arial"/>
          <w:spacing w:val="4"/>
          <w:sz w:val="24"/>
          <w:szCs w:val="24"/>
        </w:rPr>
        <w:t xml:space="preserve">otro sí del </w:t>
      </w:r>
      <w:r w:rsidR="008967B5" w:rsidRPr="002C00E0">
        <w:rPr>
          <w:rFonts w:ascii="Arial" w:hAnsi="Arial" w:cs="Arial"/>
          <w:spacing w:val="4"/>
          <w:sz w:val="24"/>
          <w:szCs w:val="24"/>
        </w:rPr>
        <w:t>contrato de trabajo</w:t>
      </w:r>
      <w:r w:rsidR="00343E20" w:rsidRPr="002C00E0">
        <w:rPr>
          <w:rFonts w:ascii="Arial" w:hAnsi="Arial" w:cs="Arial"/>
          <w:spacing w:val="4"/>
          <w:sz w:val="24"/>
          <w:szCs w:val="24"/>
        </w:rPr>
        <w:t xml:space="preserve"> suscrito entre las partes (Cd folio 152 archivo digital “hoja de vida Carlos Arturo Hoyos Tamayo parte 1”)</w:t>
      </w:r>
      <w:r w:rsidR="008967B5" w:rsidRPr="002C00E0">
        <w:rPr>
          <w:rFonts w:ascii="Arial" w:hAnsi="Arial" w:cs="Arial"/>
          <w:spacing w:val="4"/>
          <w:sz w:val="24"/>
          <w:szCs w:val="24"/>
        </w:rPr>
        <w:t xml:space="preserve">, dicho estipendio dejaría de ser recibido únicamente en el evento </w:t>
      </w:r>
      <w:r w:rsidR="00A13971" w:rsidRPr="002C00E0">
        <w:rPr>
          <w:rFonts w:ascii="Arial" w:hAnsi="Arial" w:cs="Arial"/>
          <w:spacing w:val="4"/>
          <w:sz w:val="24"/>
          <w:szCs w:val="24"/>
        </w:rPr>
        <w:t>de</w:t>
      </w:r>
      <w:r w:rsidR="008967B5" w:rsidRPr="002C00E0">
        <w:rPr>
          <w:rFonts w:ascii="Arial" w:hAnsi="Arial" w:cs="Arial"/>
          <w:spacing w:val="4"/>
          <w:sz w:val="24"/>
          <w:szCs w:val="24"/>
        </w:rPr>
        <w:t xml:space="preserve"> que el incumplimiento en la prestación personal del servicio proviniera directamente del trabajador</w:t>
      </w:r>
      <w:r w:rsidRPr="002C00E0">
        <w:rPr>
          <w:rFonts w:ascii="Arial" w:hAnsi="Arial" w:cs="Arial"/>
          <w:spacing w:val="4"/>
          <w:sz w:val="24"/>
          <w:szCs w:val="24"/>
        </w:rPr>
        <w:t>;</w:t>
      </w:r>
      <w:r w:rsidR="008967B5" w:rsidRPr="002C00E0">
        <w:rPr>
          <w:rFonts w:ascii="Arial" w:hAnsi="Arial" w:cs="Arial"/>
          <w:spacing w:val="4"/>
          <w:sz w:val="24"/>
          <w:szCs w:val="24"/>
        </w:rPr>
        <w:t xml:space="preserve"> situación que no es la que se ofrece en el sub-</w:t>
      </w:r>
      <w:r w:rsidR="00A13971" w:rsidRPr="002C00E0">
        <w:rPr>
          <w:rFonts w:ascii="Arial" w:hAnsi="Arial" w:cs="Arial"/>
          <w:spacing w:val="4"/>
          <w:sz w:val="24"/>
          <w:szCs w:val="24"/>
        </w:rPr>
        <w:t>lite</w:t>
      </w:r>
      <w:r w:rsidR="008967B5" w:rsidRPr="002C00E0">
        <w:rPr>
          <w:rFonts w:ascii="Arial" w:hAnsi="Arial" w:cs="Arial"/>
          <w:spacing w:val="4"/>
          <w:sz w:val="24"/>
          <w:szCs w:val="24"/>
        </w:rPr>
        <w:t xml:space="preserve">, pues tal como se ha </w:t>
      </w:r>
      <w:r w:rsidR="00343E20" w:rsidRPr="002C00E0">
        <w:rPr>
          <w:rFonts w:ascii="Arial" w:hAnsi="Arial" w:cs="Arial"/>
          <w:spacing w:val="4"/>
          <w:sz w:val="24"/>
          <w:szCs w:val="24"/>
        </w:rPr>
        <w:t xml:space="preserve">venido </w:t>
      </w:r>
      <w:r w:rsidR="008967B5" w:rsidRPr="002C00E0">
        <w:rPr>
          <w:rFonts w:ascii="Arial" w:hAnsi="Arial" w:cs="Arial"/>
          <w:spacing w:val="4"/>
          <w:sz w:val="24"/>
          <w:szCs w:val="24"/>
        </w:rPr>
        <w:t>indica</w:t>
      </w:r>
      <w:r w:rsidR="00343E20" w:rsidRPr="002C00E0">
        <w:rPr>
          <w:rFonts w:ascii="Arial" w:hAnsi="Arial" w:cs="Arial"/>
          <w:spacing w:val="4"/>
          <w:sz w:val="24"/>
          <w:szCs w:val="24"/>
        </w:rPr>
        <w:t>n</w:t>
      </w:r>
      <w:r w:rsidR="008967B5" w:rsidRPr="002C00E0">
        <w:rPr>
          <w:rFonts w:ascii="Arial" w:hAnsi="Arial" w:cs="Arial"/>
          <w:spacing w:val="4"/>
          <w:sz w:val="24"/>
          <w:szCs w:val="24"/>
        </w:rPr>
        <w:t xml:space="preserve">do, fue la entidad empleadora quien decidió suspender las actividades </w:t>
      </w:r>
      <w:r w:rsidR="00C74E14" w:rsidRPr="002C00E0">
        <w:rPr>
          <w:rFonts w:ascii="Arial" w:hAnsi="Arial" w:cs="Arial"/>
          <w:spacing w:val="4"/>
          <w:sz w:val="24"/>
          <w:szCs w:val="24"/>
        </w:rPr>
        <w:t>de</w:t>
      </w:r>
      <w:r w:rsidR="00343E20" w:rsidRPr="002C00E0">
        <w:rPr>
          <w:rFonts w:ascii="Arial" w:hAnsi="Arial" w:cs="Arial"/>
          <w:spacing w:val="4"/>
          <w:sz w:val="24"/>
          <w:szCs w:val="24"/>
        </w:rPr>
        <w:t xml:space="preserve"> la planta de</w:t>
      </w:r>
      <w:r w:rsidR="00C74E14" w:rsidRPr="002C00E0">
        <w:rPr>
          <w:rFonts w:ascii="Arial" w:hAnsi="Arial" w:cs="Arial"/>
          <w:spacing w:val="4"/>
          <w:sz w:val="24"/>
          <w:szCs w:val="24"/>
        </w:rPr>
        <w:t xml:space="preserve"> personal </w:t>
      </w:r>
      <w:r w:rsidR="008967B5" w:rsidRPr="002C00E0">
        <w:rPr>
          <w:rFonts w:ascii="Arial" w:hAnsi="Arial" w:cs="Arial"/>
          <w:spacing w:val="4"/>
          <w:sz w:val="24"/>
          <w:szCs w:val="24"/>
        </w:rPr>
        <w:t>de manera unilateral y sin contar con las autorizaciones correspondientes</w:t>
      </w:r>
      <w:r w:rsidR="00C74E14" w:rsidRPr="002C00E0">
        <w:rPr>
          <w:rFonts w:ascii="Arial" w:hAnsi="Arial" w:cs="Arial"/>
          <w:spacing w:val="4"/>
          <w:sz w:val="24"/>
          <w:szCs w:val="24"/>
        </w:rPr>
        <w:t xml:space="preserve">, </w:t>
      </w:r>
      <w:r w:rsidR="00343E20" w:rsidRPr="002C00E0">
        <w:rPr>
          <w:rFonts w:ascii="Arial" w:hAnsi="Arial" w:cs="Arial"/>
          <w:spacing w:val="4"/>
          <w:sz w:val="24"/>
          <w:szCs w:val="24"/>
        </w:rPr>
        <w:t>asumiendo la c</w:t>
      </w:r>
      <w:r w:rsidR="00C74E14" w:rsidRPr="002C00E0">
        <w:rPr>
          <w:rFonts w:ascii="Arial" w:hAnsi="Arial" w:cs="Arial"/>
          <w:spacing w:val="4"/>
          <w:sz w:val="24"/>
          <w:szCs w:val="24"/>
        </w:rPr>
        <w:t>arga prestacional derivada de esa decisión.</w:t>
      </w:r>
      <w:r w:rsidR="00343E20" w:rsidRPr="002C00E0">
        <w:rPr>
          <w:rFonts w:ascii="Arial" w:hAnsi="Arial" w:cs="Arial"/>
          <w:spacing w:val="4"/>
          <w:sz w:val="24"/>
          <w:szCs w:val="24"/>
        </w:rPr>
        <w:t xml:space="preserve"> </w:t>
      </w:r>
    </w:p>
    <w:p w14:paraId="0C8ADC7A" w14:textId="77777777" w:rsidR="003767FF" w:rsidRPr="002C00E0" w:rsidRDefault="003767FF" w:rsidP="00723895">
      <w:pPr>
        <w:spacing w:after="0" w:line="276" w:lineRule="auto"/>
        <w:ind w:right="284"/>
        <w:jc w:val="both"/>
        <w:rPr>
          <w:rFonts w:ascii="Arial" w:hAnsi="Arial" w:cs="Arial"/>
          <w:spacing w:val="4"/>
          <w:sz w:val="24"/>
          <w:szCs w:val="24"/>
        </w:rPr>
      </w:pPr>
    </w:p>
    <w:p w14:paraId="587077E0" w14:textId="77777777" w:rsidR="004A2247" w:rsidRPr="002C00E0" w:rsidRDefault="00343E20" w:rsidP="00723895">
      <w:pPr>
        <w:spacing w:after="0" w:line="276" w:lineRule="auto"/>
        <w:ind w:right="284"/>
        <w:jc w:val="both"/>
        <w:rPr>
          <w:rFonts w:ascii="Arial" w:hAnsi="Arial" w:cs="Arial"/>
          <w:spacing w:val="4"/>
          <w:sz w:val="24"/>
          <w:szCs w:val="24"/>
        </w:rPr>
      </w:pPr>
      <w:r w:rsidRPr="002C00E0">
        <w:rPr>
          <w:rFonts w:ascii="Arial" w:hAnsi="Arial" w:cs="Arial"/>
          <w:spacing w:val="4"/>
          <w:sz w:val="24"/>
          <w:szCs w:val="24"/>
        </w:rPr>
        <w:t xml:space="preserve">De manera que, </w:t>
      </w:r>
      <w:r w:rsidR="007E5BB4" w:rsidRPr="002C00E0">
        <w:rPr>
          <w:rFonts w:ascii="Arial" w:hAnsi="Arial" w:cs="Arial"/>
          <w:spacing w:val="4"/>
          <w:sz w:val="24"/>
          <w:szCs w:val="24"/>
        </w:rPr>
        <w:t>efectuada la liquidación de las cesantías causadas durante los años 2014 y 2015, así como la prima de servicios causada durante esta última anualidad, tomando en consideración el salario base de $995.352, conforme se explicó precedentemente, se obtiene como resultado por tales conceptos, las siguientes sumas: $995.352, $500.441 y, 500.441</w:t>
      </w:r>
      <w:r w:rsidR="00206A91" w:rsidRPr="002C00E0">
        <w:rPr>
          <w:rFonts w:ascii="Arial" w:hAnsi="Arial" w:cs="Arial"/>
          <w:spacing w:val="4"/>
          <w:sz w:val="24"/>
          <w:szCs w:val="24"/>
        </w:rPr>
        <w:t xml:space="preserve">, respectivamente. </w:t>
      </w:r>
      <w:r w:rsidR="004A2247" w:rsidRPr="002C00E0">
        <w:rPr>
          <w:rFonts w:ascii="Arial" w:hAnsi="Arial" w:cs="Arial"/>
          <w:spacing w:val="4"/>
          <w:sz w:val="24"/>
          <w:szCs w:val="24"/>
        </w:rPr>
        <w:t xml:space="preserve">No obstante, como quiera que estos dos últimos valores resultan ser superiores a los obtenidos por la a-quo en cuantía de 487.369 y 484.676, se mantendrán incólumes los valores irrogados, en atención al principio de la no </w:t>
      </w:r>
      <w:proofErr w:type="spellStart"/>
      <w:r w:rsidR="004A2247" w:rsidRPr="002C00E0">
        <w:rPr>
          <w:rFonts w:ascii="Arial" w:hAnsi="Arial" w:cs="Arial"/>
          <w:spacing w:val="4"/>
          <w:sz w:val="24"/>
          <w:szCs w:val="24"/>
        </w:rPr>
        <w:t>reformatio</w:t>
      </w:r>
      <w:proofErr w:type="spellEnd"/>
      <w:r w:rsidR="004A2247" w:rsidRPr="002C00E0">
        <w:rPr>
          <w:rFonts w:ascii="Arial" w:hAnsi="Arial" w:cs="Arial"/>
          <w:spacing w:val="4"/>
          <w:sz w:val="24"/>
          <w:szCs w:val="24"/>
        </w:rPr>
        <w:t xml:space="preserve"> in </w:t>
      </w:r>
      <w:proofErr w:type="spellStart"/>
      <w:r w:rsidR="004A2247" w:rsidRPr="002C00E0">
        <w:rPr>
          <w:rFonts w:ascii="Arial" w:hAnsi="Arial" w:cs="Arial"/>
          <w:spacing w:val="4"/>
          <w:sz w:val="24"/>
          <w:szCs w:val="24"/>
        </w:rPr>
        <w:t>pejus</w:t>
      </w:r>
      <w:proofErr w:type="spellEnd"/>
      <w:r w:rsidR="004A2247" w:rsidRPr="002C00E0">
        <w:rPr>
          <w:rFonts w:ascii="Arial" w:hAnsi="Arial" w:cs="Arial"/>
          <w:spacing w:val="4"/>
          <w:sz w:val="24"/>
          <w:szCs w:val="24"/>
        </w:rPr>
        <w:t xml:space="preserve">. </w:t>
      </w:r>
    </w:p>
    <w:p w14:paraId="217AAC74" w14:textId="77777777" w:rsidR="004A2247" w:rsidRPr="002C00E0" w:rsidRDefault="004A2247" w:rsidP="00723895">
      <w:pPr>
        <w:spacing w:after="0" w:line="276" w:lineRule="auto"/>
        <w:ind w:right="284"/>
        <w:jc w:val="both"/>
        <w:rPr>
          <w:rFonts w:ascii="Arial" w:hAnsi="Arial" w:cs="Arial"/>
          <w:spacing w:val="4"/>
          <w:sz w:val="24"/>
          <w:szCs w:val="24"/>
        </w:rPr>
      </w:pPr>
    </w:p>
    <w:p w14:paraId="4CCED865" w14:textId="4F76B1B3" w:rsidR="00FA22B0" w:rsidRPr="002C00E0" w:rsidRDefault="00C81B2D" w:rsidP="00723895">
      <w:pPr>
        <w:spacing w:after="0" w:line="276" w:lineRule="auto"/>
        <w:ind w:right="284"/>
        <w:jc w:val="both"/>
        <w:rPr>
          <w:rFonts w:ascii="Arial" w:hAnsi="Arial" w:cs="Arial"/>
          <w:spacing w:val="4"/>
          <w:sz w:val="24"/>
          <w:szCs w:val="24"/>
        </w:rPr>
      </w:pPr>
      <w:r w:rsidRPr="002C00E0">
        <w:rPr>
          <w:rFonts w:ascii="Arial" w:hAnsi="Arial" w:cs="Arial"/>
          <w:spacing w:val="4"/>
          <w:sz w:val="24"/>
          <w:szCs w:val="24"/>
        </w:rPr>
        <w:t>Se MODIFICARÁ, por ende, el ordinal 5°</w:t>
      </w:r>
      <w:r w:rsidR="00030DBB" w:rsidRPr="002C00E0">
        <w:rPr>
          <w:rFonts w:ascii="Arial" w:hAnsi="Arial" w:cs="Arial"/>
          <w:spacing w:val="4"/>
          <w:sz w:val="24"/>
          <w:szCs w:val="24"/>
        </w:rPr>
        <w:t xml:space="preserve"> de la sentencia</w:t>
      </w:r>
      <w:r w:rsidRPr="002C00E0">
        <w:rPr>
          <w:rFonts w:ascii="Arial" w:hAnsi="Arial" w:cs="Arial"/>
          <w:spacing w:val="4"/>
          <w:sz w:val="24"/>
          <w:szCs w:val="24"/>
        </w:rPr>
        <w:t xml:space="preserve"> </w:t>
      </w:r>
      <w:r w:rsidR="004A2247" w:rsidRPr="002C00E0">
        <w:rPr>
          <w:rFonts w:ascii="Arial" w:hAnsi="Arial" w:cs="Arial"/>
          <w:spacing w:val="4"/>
          <w:sz w:val="24"/>
          <w:szCs w:val="24"/>
        </w:rPr>
        <w:t xml:space="preserve">solo respecto al valor de las cesantías correspondientes al año 2014. </w:t>
      </w:r>
    </w:p>
    <w:p w14:paraId="7FF44738" w14:textId="595D1A91" w:rsidR="00C81CDF" w:rsidRPr="002C00E0" w:rsidRDefault="00C81CDF" w:rsidP="00723895">
      <w:pPr>
        <w:spacing w:after="0" w:line="276" w:lineRule="auto"/>
        <w:ind w:right="284"/>
        <w:jc w:val="both"/>
        <w:rPr>
          <w:rFonts w:ascii="Arial" w:hAnsi="Arial" w:cs="Arial"/>
          <w:spacing w:val="4"/>
          <w:sz w:val="24"/>
          <w:szCs w:val="24"/>
        </w:rPr>
      </w:pPr>
    </w:p>
    <w:p w14:paraId="42E34A56" w14:textId="5DF9B6F1" w:rsidR="00113327" w:rsidRPr="002C00E0" w:rsidRDefault="00C81CDF" w:rsidP="00723895">
      <w:pPr>
        <w:spacing w:after="0" w:line="276" w:lineRule="auto"/>
        <w:ind w:right="284"/>
        <w:jc w:val="both"/>
        <w:rPr>
          <w:rFonts w:ascii="Arial" w:hAnsi="Arial" w:cs="Arial"/>
          <w:spacing w:val="4"/>
          <w:sz w:val="24"/>
          <w:szCs w:val="24"/>
        </w:rPr>
      </w:pPr>
      <w:r w:rsidRPr="002C00E0">
        <w:rPr>
          <w:rFonts w:ascii="Arial" w:hAnsi="Arial" w:cs="Arial"/>
          <w:spacing w:val="4"/>
          <w:sz w:val="24"/>
          <w:szCs w:val="24"/>
        </w:rPr>
        <w:t xml:space="preserve">Respecto al segundo ataque propuesto por la sociedad SI 99 S.A., </w:t>
      </w:r>
      <w:r w:rsidR="003F2950" w:rsidRPr="002C00E0">
        <w:rPr>
          <w:rFonts w:ascii="Arial" w:hAnsi="Arial" w:cs="Arial"/>
          <w:spacing w:val="4"/>
          <w:sz w:val="24"/>
          <w:szCs w:val="24"/>
        </w:rPr>
        <w:t>consistente en que la</w:t>
      </w:r>
      <w:r w:rsidRPr="002C00E0">
        <w:rPr>
          <w:rFonts w:ascii="Arial" w:hAnsi="Arial" w:cs="Arial"/>
          <w:spacing w:val="4"/>
          <w:sz w:val="24"/>
          <w:szCs w:val="24"/>
        </w:rPr>
        <w:t xml:space="preserve"> </w:t>
      </w:r>
      <w:r w:rsidR="00B049C7" w:rsidRPr="002C00E0">
        <w:rPr>
          <w:rFonts w:ascii="Arial" w:hAnsi="Arial" w:cs="Arial"/>
          <w:spacing w:val="4"/>
          <w:sz w:val="24"/>
          <w:szCs w:val="24"/>
        </w:rPr>
        <w:t>suscripción de los otros</w:t>
      </w:r>
      <w:r w:rsidR="586815DD" w:rsidRPr="002C00E0">
        <w:rPr>
          <w:rFonts w:ascii="Arial" w:hAnsi="Arial" w:cs="Arial"/>
          <w:spacing w:val="4"/>
          <w:sz w:val="24"/>
          <w:szCs w:val="24"/>
        </w:rPr>
        <w:t xml:space="preserve"> </w:t>
      </w:r>
      <w:r w:rsidR="00B049C7" w:rsidRPr="002C00E0">
        <w:rPr>
          <w:rFonts w:ascii="Arial" w:hAnsi="Arial" w:cs="Arial"/>
          <w:spacing w:val="4"/>
          <w:sz w:val="24"/>
          <w:szCs w:val="24"/>
        </w:rPr>
        <w:t>sí al contrato de concesión implic</w:t>
      </w:r>
      <w:r w:rsidR="003F2950" w:rsidRPr="002C00E0">
        <w:rPr>
          <w:rFonts w:ascii="Arial" w:hAnsi="Arial" w:cs="Arial"/>
          <w:spacing w:val="4"/>
          <w:sz w:val="24"/>
          <w:szCs w:val="24"/>
        </w:rPr>
        <w:t>ó</w:t>
      </w:r>
      <w:r w:rsidR="00B049C7" w:rsidRPr="002C00E0">
        <w:rPr>
          <w:rFonts w:ascii="Arial" w:hAnsi="Arial" w:cs="Arial"/>
          <w:spacing w:val="4"/>
          <w:sz w:val="24"/>
          <w:szCs w:val="24"/>
        </w:rPr>
        <w:t xml:space="preserve"> la novación de la obligación y la consecuente exoneración de responsabilidad solidaria a su cargo, </w:t>
      </w:r>
      <w:r w:rsidR="003F2950" w:rsidRPr="002C00E0">
        <w:rPr>
          <w:rFonts w:ascii="Arial" w:hAnsi="Arial" w:cs="Arial"/>
          <w:spacing w:val="4"/>
          <w:sz w:val="24"/>
          <w:szCs w:val="24"/>
        </w:rPr>
        <w:t xml:space="preserve">es preciso advertir que </w:t>
      </w:r>
      <w:r w:rsidR="00F67CC8" w:rsidRPr="002C00E0">
        <w:rPr>
          <w:rFonts w:ascii="Arial" w:hAnsi="Arial" w:cs="Arial"/>
          <w:spacing w:val="4"/>
          <w:sz w:val="24"/>
          <w:szCs w:val="24"/>
        </w:rPr>
        <w:t xml:space="preserve">de </w:t>
      </w:r>
      <w:r w:rsidR="003F2950" w:rsidRPr="002C00E0">
        <w:rPr>
          <w:rFonts w:ascii="Arial" w:hAnsi="Arial" w:cs="Arial"/>
          <w:spacing w:val="4"/>
          <w:sz w:val="24"/>
          <w:szCs w:val="24"/>
        </w:rPr>
        <w:t xml:space="preserve">la revisión de </w:t>
      </w:r>
      <w:r w:rsidR="00F67CC8" w:rsidRPr="002C00E0">
        <w:rPr>
          <w:rFonts w:ascii="Arial" w:hAnsi="Arial" w:cs="Arial"/>
          <w:spacing w:val="4"/>
          <w:sz w:val="24"/>
          <w:szCs w:val="24"/>
        </w:rPr>
        <w:t>documentos (</w:t>
      </w:r>
      <w:r w:rsidR="003F2950" w:rsidRPr="002C00E0">
        <w:rPr>
          <w:rFonts w:ascii="Arial" w:hAnsi="Arial" w:cs="Arial"/>
          <w:spacing w:val="4"/>
          <w:sz w:val="24"/>
          <w:szCs w:val="24"/>
        </w:rPr>
        <w:t>“otros sí”</w:t>
      </w:r>
      <w:r w:rsidR="00F67CC8" w:rsidRPr="002C00E0">
        <w:rPr>
          <w:rFonts w:ascii="Arial" w:hAnsi="Arial" w:cs="Arial"/>
          <w:spacing w:val="4"/>
          <w:sz w:val="24"/>
          <w:szCs w:val="24"/>
        </w:rPr>
        <w:t xml:space="preserve">) </w:t>
      </w:r>
      <w:r w:rsidR="003F2950" w:rsidRPr="002C00E0">
        <w:rPr>
          <w:rFonts w:ascii="Arial" w:hAnsi="Arial" w:cs="Arial"/>
          <w:spacing w:val="4"/>
          <w:sz w:val="24"/>
          <w:szCs w:val="24"/>
        </w:rPr>
        <w:t xml:space="preserve">suscritos entre </w:t>
      </w:r>
      <w:proofErr w:type="spellStart"/>
      <w:r w:rsidR="009D44C8" w:rsidRPr="002C00E0">
        <w:rPr>
          <w:rFonts w:ascii="Arial" w:hAnsi="Arial" w:cs="Arial"/>
          <w:spacing w:val="4"/>
          <w:sz w:val="24"/>
          <w:szCs w:val="24"/>
        </w:rPr>
        <w:t>Megabus</w:t>
      </w:r>
      <w:proofErr w:type="spellEnd"/>
      <w:r w:rsidR="009D44C8" w:rsidRPr="002C00E0">
        <w:rPr>
          <w:rFonts w:ascii="Arial" w:hAnsi="Arial" w:cs="Arial"/>
          <w:spacing w:val="4"/>
          <w:sz w:val="24"/>
          <w:szCs w:val="24"/>
        </w:rPr>
        <w:t xml:space="preserve"> S</w:t>
      </w:r>
      <w:r w:rsidR="003F2950" w:rsidRPr="002C00E0">
        <w:rPr>
          <w:rFonts w:ascii="Arial" w:hAnsi="Arial" w:cs="Arial"/>
          <w:spacing w:val="4"/>
          <w:sz w:val="24"/>
          <w:szCs w:val="24"/>
        </w:rPr>
        <w:t>.</w:t>
      </w:r>
      <w:r w:rsidR="009D44C8" w:rsidRPr="002C00E0">
        <w:rPr>
          <w:rFonts w:ascii="Arial" w:hAnsi="Arial" w:cs="Arial"/>
          <w:spacing w:val="4"/>
          <w:sz w:val="24"/>
          <w:szCs w:val="24"/>
        </w:rPr>
        <w:t>A</w:t>
      </w:r>
      <w:r w:rsidR="003F2950" w:rsidRPr="002C00E0">
        <w:rPr>
          <w:rFonts w:ascii="Arial" w:hAnsi="Arial" w:cs="Arial"/>
          <w:spacing w:val="4"/>
          <w:sz w:val="24"/>
          <w:szCs w:val="24"/>
        </w:rPr>
        <w:t xml:space="preserve">. </w:t>
      </w:r>
      <w:r w:rsidR="009D44C8" w:rsidRPr="002C00E0">
        <w:rPr>
          <w:rFonts w:ascii="Arial" w:hAnsi="Arial" w:cs="Arial"/>
          <w:spacing w:val="4"/>
          <w:sz w:val="24"/>
          <w:szCs w:val="24"/>
        </w:rPr>
        <w:t xml:space="preserve">y </w:t>
      </w:r>
      <w:proofErr w:type="spellStart"/>
      <w:r w:rsidR="009D44C8" w:rsidRPr="002C00E0">
        <w:rPr>
          <w:rFonts w:ascii="Arial" w:hAnsi="Arial" w:cs="Arial"/>
          <w:spacing w:val="4"/>
          <w:sz w:val="24"/>
          <w:szCs w:val="24"/>
        </w:rPr>
        <w:t>Promasivo</w:t>
      </w:r>
      <w:proofErr w:type="spellEnd"/>
      <w:r w:rsidR="009D44C8" w:rsidRPr="002C00E0">
        <w:rPr>
          <w:rFonts w:ascii="Arial" w:hAnsi="Arial" w:cs="Arial"/>
          <w:spacing w:val="4"/>
          <w:sz w:val="24"/>
          <w:szCs w:val="24"/>
        </w:rPr>
        <w:t xml:space="preserve"> S</w:t>
      </w:r>
      <w:r w:rsidR="003F2950" w:rsidRPr="002C00E0">
        <w:rPr>
          <w:rFonts w:ascii="Arial" w:hAnsi="Arial" w:cs="Arial"/>
          <w:spacing w:val="4"/>
          <w:sz w:val="24"/>
          <w:szCs w:val="24"/>
        </w:rPr>
        <w:t>.</w:t>
      </w:r>
      <w:r w:rsidR="009D44C8" w:rsidRPr="002C00E0">
        <w:rPr>
          <w:rFonts w:ascii="Arial" w:hAnsi="Arial" w:cs="Arial"/>
          <w:spacing w:val="4"/>
          <w:sz w:val="24"/>
          <w:szCs w:val="24"/>
        </w:rPr>
        <w:t>A</w:t>
      </w:r>
      <w:r w:rsidR="003F2950" w:rsidRPr="002C00E0">
        <w:rPr>
          <w:rFonts w:ascii="Arial" w:hAnsi="Arial" w:cs="Arial"/>
          <w:spacing w:val="4"/>
          <w:sz w:val="24"/>
          <w:szCs w:val="24"/>
        </w:rPr>
        <w:t xml:space="preserve">. hoy liquidado, visibles </w:t>
      </w:r>
      <w:r w:rsidR="6CB4AE4F" w:rsidRPr="002C00E0">
        <w:rPr>
          <w:rFonts w:ascii="Arial" w:hAnsi="Arial" w:cs="Arial"/>
          <w:spacing w:val="4"/>
          <w:sz w:val="24"/>
          <w:szCs w:val="24"/>
        </w:rPr>
        <w:t>Cd anexo visible a folio 206</w:t>
      </w:r>
      <w:r w:rsidR="00F67CC8" w:rsidRPr="002C00E0">
        <w:rPr>
          <w:rFonts w:ascii="Arial" w:hAnsi="Arial" w:cs="Arial"/>
          <w:spacing w:val="4"/>
          <w:sz w:val="24"/>
          <w:szCs w:val="24"/>
        </w:rPr>
        <w:t xml:space="preserve">, se observa que </w:t>
      </w:r>
      <w:r w:rsidR="005C7985" w:rsidRPr="002C00E0">
        <w:rPr>
          <w:rFonts w:ascii="Arial" w:hAnsi="Arial" w:cs="Arial"/>
          <w:spacing w:val="4"/>
          <w:sz w:val="24"/>
          <w:szCs w:val="24"/>
        </w:rPr>
        <w:t xml:space="preserve">se hicieron simples adecuaciones y ajustes encaminados a mejorar y optimizar la prestación servicio público de transporte masivo de pasajeros, </w:t>
      </w:r>
      <w:r w:rsidR="00F67CC8" w:rsidRPr="002C00E0">
        <w:rPr>
          <w:rFonts w:ascii="Arial" w:hAnsi="Arial" w:cs="Arial"/>
          <w:spacing w:val="4"/>
          <w:sz w:val="24"/>
          <w:szCs w:val="24"/>
        </w:rPr>
        <w:t xml:space="preserve">pues básicamente </w:t>
      </w:r>
      <w:r w:rsidR="005C7985" w:rsidRPr="002C00E0">
        <w:rPr>
          <w:rFonts w:ascii="Arial" w:hAnsi="Arial" w:cs="Arial"/>
          <w:spacing w:val="4"/>
          <w:sz w:val="24"/>
          <w:szCs w:val="24"/>
        </w:rPr>
        <w:t xml:space="preserve">estuvieron encaminadas a ciertos </w:t>
      </w:r>
      <w:r w:rsidR="009D44C8" w:rsidRPr="002C00E0">
        <w:rPr>
          <w:rFonts w:ascii="Arial" w:hAnsi="Arial" w:cs="Arial"/>
          <w:spacing w:val="4"/>
          <w:sz w:val="24"/>
          <w:szCs w:val="24"/>
        </w:rPr>
        <w:t xml:space="preserve">ajustes respecto </w:t>
      </w:r>
      <w:r w:rsidR="00F67CC8" w:rsidRPr="002C00E0">
        <w:rPr>
          <w:rFonts w:ascii="Arial" w:hAnsi="Arial" w:cs="Arial"/>
          <w:spacing w:val="4"/>
          <w:sz w:val="24"/>
          <w:szCs w:val="24"/>
        </w:rPr>
        <w:t>a</w:t>
      </w:r>
      <w:r w:rsidR="009D44C8" w:rsidRPr="002C00E0">
        <w:rPr>
          <w:rFonts w:ascii="Arial" w:hAnsi="Arial" w:cs="Arial"/>
          <w:spacing w:val="4"/>
          <w:sz w:val="24"/>
          <w:szCs w:val="24"/>
        </w:rPr>
        <w:t xml:space="preserve">l patio troncal, la forma de vinculación de los autobuses; las especificaciones técnicas y ajustes exigidos dentro de la tipologías de buses, a fin de establecer características de apariencia interna y externa, de diseño específicas en cuanto a seguridad, silletería y condiciones especiales para vehículos nuevos; </w:t>
      </w:r>
      <w:r w:rsidR="00F67CC8" w:rsidRPr="002C00E0">
        <w:rPr>
          <w:rFonts w:ascii="Arial" w:hAnsi="Arial" w:cs="Arial"/>
          <w:spacing w:val="4"/>
          <w:sz w:val="24"/>
          <w:szCs w:val="24"/>
        </w:rPr>
        <w:t xml:space="preserve">la </w:t>
      </w:r>
      <w:r w:rsidR="009D44C8" w:rsidRPr="002C00E0">
        <w:rPr>
          <w:rFonts w:ascii="Arial" w:hAnsi="Arial" w:cs="Arial"/>
          <w:spacing w:val="4"/>
          <w:sz w:val="24"/>
          <w:szCs w:val="24"/>
        </w:rPr>
        <w:t>dotación del patio troncal en relación con el abastecimiento de combustible y mantenimiento de la flota de buses</w:t>
      </w:r>
      <w:r w:rsidR="00F67CC8" w:rsidRPr="002C00E0">
        <w:rPr>
          <w:rFonts w:ascii="Arial" w:hAnsi="Arial" w:cs="Arial"/>
          <w:spacing w:val="4"/>
          <w:sz w:val="24"/>
          <w:szCs w:val="24"/>
        </w:rPr>
        <w:t xml:space="preserve">, </w:t>
      </w:r>
      <w:r w:rsidR="009D44C8" w:rsidRPr="002C00E0">
        <w:rPr>
          <w:rFonts w:ascii="Arial" w:hAnsi="Arial" w:cs="Arial"/>
          <w:spacing w:val="4"/>
          <w:sz w:val="24"/>
          <w:szCs w:val="24"/>
        </w:rPr>
        <w:t>entre otras.</w:t>
      </w:r>
    </w:p>
    <w:p w14:paraId="496157E6" w14:textId="77777777" w:rsidR="009D44C8" w:rsidRPr="002C00E0" w:rsidRDefault="009D44C8" w:rsidP="00723895">
      <w:pPr>
        <w:spacing w:after="0" w:line="276" w:lineRule="auto"/>
        <w:ind w:right="284"/>
        <w:jc w:val="both"/>
        <w:rPr>
          <w:rFonts w:ascii="Arial" w:hAnsi="Arial" w:cs="Arial"/>
          <w:spacing w:val="4"/>
          <w:sz w:val="24"/>
          <w:szCs w:val="24"/>
        </w:rPr>
      </w:pPr>
    </w:p>
    <w:p w14:paraId="3675F0E4" w14:textId="02A062C4" w:rsidR="009D44C8" w:rsidRPr="002C00E0" w:rsidRDefault="009D44C8" w:rsidP="00F23FCC">
      <w:pPr>
        <w:pStyle w:val="Sinespaciado"/>
        <w:spacing w:line="276" w:lineRule="auto"/>
        <w:jc w:val="both"/>
        <w:rPr>
          <w:rFonts w:ascii="Arial" w:hAnsi="Arial" w:cs="Arial"/>
          <w:spacing w:val="4"/>
          <w:sz w:val="24"/>
          <w:szCs w:val="24"/>
        </w:rPr>
      </w:pPr>
      <w:r w:rsidRPr="002C00E0">
        <w:rPr>
          <w:rFonts w:ascii="Arial" w:hAnsi="Arial" w:cs="Arial"/>
          <w:spacing w:val="4"/>
          <w:sz w:val="24"/>
          <w:szCs w:val="24"/>
        </w:rPr>
        <w:t xml:space="preserve">Nótese además que en los </w:t>
      </w:r>
      <w:r w:rsidR="001B07C3" w:rsidRPr="002C00E0">
        <w:rPr>
          <w:rFonts w:ascii="Arial" w:hAnsi="Arial" w:cs="Arial"/>
          <w:spacing w:val="4"/>
          <w:sz w:val="24"/>
          <w:szCs w:val="24"/>
        </w:rPr>
        <w:t>otros sí</w:t>
      </w:r>
      <w:r w:rsidRPr="002C00E0">
        <w:rPr>
          <w:rFonts w:ascii="Arial" w:hAnsi="Arial" w:cs="Arial"/>
          <w:spacing w:val="4"/>
          <w:sz w:val="24"/>
          <w:szCs w:val="24"/>
        </w:rPr>
        <w:t xml:space="preserve"> No. 1 y 5 se consignó expresamente que las demás cláusulas del contrato de concesión 01 de 2004 que no fueron objeto de modificación continúan vigentes, por ende, conservan aplicabilidad y plenos efectos. En términos similares, el otro sí No. 2 estableció que las demás consideraciones del contrato de concesión se mantienen con los ajustes </w:t>
      </w:r>
      <w:r w:rsidR="00F67CC8" w:rsidRPr="002C00E0">
        <w:rPr>
          <w:rFonts w:ascii="Arial" w:hAnsi="Arial" w:cs="Arial"/>
          <w:spacing w:val="4"/>
          <w:sz w:val="24"/>
          <w:szCs w:val="24"/>
        </w:rPr>
        <w:t xml:space="preserve">técnicos </w:t>
      </w:r>
      <w:r w:rsidRPr="002C00E0">
        <w:rPr>
          <w:rFonts w:ascii="Arial" w:hAnsi="Arial" w:cs="Arial"/>
          <w:spacing w:val="4"/>
          <w:sz w:val="24"/>
          <w:szCs w:val="24"/>
        </w:rPr>
        <w:t>incorporados.</w:t>
      </w:r>
    </w:p>
    <w:p w14:paraId="443EB95A" w14:textId="77777777" w:rsidR="00113327" w:rsidRPr="002C00E0" w:rsidRDefault="00113327" w:rsidP="00723895">
      <w:pPr>
        <w:spacing w:after="0" w:line="276" w:lineRule="auto"/>
        <w:ind w:right="284"/>
        <w:jc w:val="both"/>
        <w:rPr>
          <w:rFonts w:ascii="Arial" w:hAnsi="Arial" w:cs="Arial"/>
          <w:spacing w:val="4"/>
          <w:sz w:val="24"/>
          <w:szCs w:val="24"/>
        </w:rPr>
      </w:pPr>
    </w:p>
    <w:p w14:paraId="58CD8A9D" w14:textId="2A5B7251" w:rsidR="009D44C8" w:rsidRPr="002C00E0" w:rsidRDefault="00F67CC8" w:rsidP="00723895">
      <w:pPr>
        <w:spacing w:after="0" w:line="276" w:lineRule="auto"/>
        <w:ind w:right="284"/>
        <w:jc w:val="both"/>
        <w:rPr>
          <w:rFonts w:ascii="Arial" w:hAnsi="Arial" w:cs="Arial"/>
          <w:spacing w:val="4"/>
          <w:sz w:val="24"/>
          <w:szCs w:val="24"/>
        </w:rPr>
      </w:pPr>
      <w:r w:rsidRPr="002C00E0">
        <w:rPr>
          <w:rFonts w:ascii="Arial" w:hAnsi="Arial" w:cs="Arial"/>
          <w:spacing w:val="4"/>
          <w:sz w:val="24"/>
          <w:szCs w:val="24"/>
        </w:rPr>
        <w:t>De manera que, co</w:t>
      </w:r>
      <w:r w:rsidR="009D44C8" w:rsidRPr="002C00E0">
        <w:rPr>
          <w:rFonts w:ascii="Arial" w:hAnsi="Arial" w:cs="Arial"/>
          <w:spacing w:val="4"/>
          <w:sz w:val="24"/>
          <w:szCs w:val="24"/>
        </w:rPr>
        <w:t>ntrario a lo estimado por la</w:t>
      </w:r>
      <w:r w:rsidR="000C731D" w:rsidRPr="002C00E0">
        <w:rPr>
          <w:rFonts w:ascii="Arial" w:hAnsi="Arial" w:cs="Arial"/>
          <w:spacing w:val="4"/>
          <w:sz w:val="24"/>
          <w:szCs w:val="24"/>
        </w:rPr>
        <w:t xml:space="preserve"> sociedad</w:t>
      </w:r>
      <w:r w:rsidR="009D44C8" w:rsidRPr="002C00E0">
        <w:rPr>
          <w:rFonts w:ascii="Arial" w:hAnsi="Arial" w:cs="Arial"/>
          <w:spacing w:val="4"/>
          <w:sz w:val="24"/>
          <w:szCs w:val="24"/>
        </w:rPr>
        <w:t xml:space="preserve"> recurrente, nada se dijo respecto al objeto esencial del contrato de concesión 01 de 2004, consistente en la explotación del Servicio Público de Transporte Masivo en las Rutas troncales del Sistema </w:t>
      </w:r>
      <w:proofErr w:type="spellStart"/>
      <w:r w:rsidR="009D44C8" w:rsidRPr="002C00E0">
        <w:rPr>
          <w:rFonts w:ascii="Arial" w:hAnsi="Arial" w:cs="Arial"/>
          <w:spacing w:val="4"/>
          <w:sz w:val="24"/>
          <w:szCs w:val="24"/>
        </w:rPr>
        <w:t>Megabús</w:t>
      </w:r>
      <w:proofErr w:type="spellEnd"/>
      <w:r w:rsidR="009D44C8" w:rsidRPr="002C00E0">
        <w:rPr>
          <w:rFonts w:ascii="Arial" w:hAnsi="Arial" w:cs="Arial"/>
          <w:spacing w:val="4"/>
          <w:sz w:val="24"/>
          <w:szCs w:val="24"/>
        </w:rPr>
        <w:t xml:space="preserve">, a través de la participación del Concesionario en los recursos económicos generados por la prestación del servicio. Y la explotación del Servicio Público de Transporte Masivo en las Rutas Alimentadoras que conforman la Cuenca Alimentadora CUBA, a través de la participación del Concesionario en los recursos económicos generados por la prestación del servicio. </w:t>
      </w:r>
    </w:p>
    <w:p w14:paraId="604B8DBD" w14:textId="77777777" w:rsidR="009D44C8" w:rsidRPr="002C00E0" w:rsidRDefault="009D44C8" w:rsidP="00723895">
      <w:pPr>
        <w:spacing w:after="0" w:line="276" w:lineRule="auto"/>
        <w:ind w:right="284"/>
        <w:jc w:val="both"/>
        <w:rPr>
          <w:rFonts w:ascii="Arial" w:hAnsi="Arial" w:cs="Arial"/>
          <w:spacing w:val="4"/>
          <w:sz w:val="24"/>
          <w:szCs w:val="24"/>
        </w:rPr>
      </w:pPr>
    </w:p>
    <w:p w14:paraId="72BF3760" w14:textId="075936BE" w:rsidR="009D44C8" w:rsidRPr="002C00E0" w:rsidRDefault="005C7985" w:rsidP="00723895">
      <w:pPr>
        <w:spacing w:after="0" w:line="276" w:lineRule="auto"/>
        <w:ind w:right="284"/>
        <w:jc w:val="both"/>
        <w:rPr>
          <w:rFonts w:ascii="Arial" w:hAnsi="Arial" w:cs="Arial"/>
          <w:spacing w:val="4"/>
          <w:sz w:val="24"/>
          <w:szCs w:val="24"/>
        </w:rPr>
      </w:pPr>
      <w:r w:rsidRPr="002C00E0">
        <w:rPr>
          <w:rFonts w:ascii="Arial" w:hAnsi="Arial" w:cs="Arial"/>
          <w:spacing w:val="4"/>
          <w:sz w:val="24"/>
          <w:szCs w:val="24"/>
        </w:rPr>
        <w:t>Por consiguiente,</w:t>
      </w:r>
      <w:r w:rsidR="009D44C8" w:rsidRPr="002C00E0">
        <w:rPr>
          <w:rFonts w:ascii="Arial" w:hAnsi="Arial" w:cs="Arial"/>
          <w:spacing w:val="4"/>
          <w:sz w:val="24"/>
          <w:szCs w:val="24"/>
        </w:rPr>
        <w:t xml:space="preserve"> no puede predicarse entonces la novación </w:t>
      </w:r>
      <w:r w:rsidRPr="002C00E0">
        <w:rPr>
          <w:rFonts w:ascii="Arial" w:hAnsi="Arial" w:cs="Arial"/>
          <w:spacing w:val="4"/>
          <w:sz w:val="24"/>
          <w:szCs w:val="24"/>
        </w:rPr>
        <w:t>de la obligación</w:t>
      </w:r>
      <w:r w:rsidR="009D44C8" w:rsidRPr="002C00E0">
        <w:rPr>
          <w:rFonts w:ascii="Arial" w:hAnsi="Arial" w:cs="Arial"/>
          <w:spacing w:val="4"/>
          <w:sz w:val="24"/>
          <w:szCs w:val="24"/>
        </w:rPr>
        <w:t xml:space="preserve">, </w:t>
      </w:r>
      <w:r w:rsidR="00113327" w:rsidRPr="002C00E0">
        <w:rPr>
          <w:rFonts w:ascii="Arial" w:hAnsi="Arial" w:cs="Arial"/>
          <w:spacing w:val="4"/>
          <w:sz w:val="24"/>
          <w:szCs w:val="24"/>
        </w:rPr>
        <w:t xml:space="preserve">la cual fue voluntariamente adquirida por la sociedad recurrente cuando suscribió el contrato de concesión, tal como lo razonó la a-quo, razón por la cual su solidaridad se mantiene incólume. </w:t>
      </w:r>
    </w:p>
    <w:p w14:paraId="370B14C3" w14:textId="0495C64F" w:rsidR="009D44C8" w:rsidRPr="002C00E0" w:rsidRDefault="009D44C8" w:rsidP="00723895">
      <w:pPr>
        <w:spacing w:after="0" w:line="276" w:lineRule="auto"/>
        <w:ind w:right="284"/>
        <w:jc w:val="both"/>
        <w:rPr>
          <w:rFonts w:ascii="Arial" w:hAnsi="Arial" w:cs="Arial"/>
          <w:spacing w:val="4"/>
          <w:sz w:val="24"/>
          <w:szCs w:val="24"/>
        </w:rPr>
      </w:pPr>
    </w:p>
    <w:p w14:paraId="6894C4AB" w14:textId="15A5CB55" w:rsidR="00FA22B0" w:rsidRPr="002C00E0" w:rsidRDefault="00FA22B0" w:rsidP="00723895">
      <w:pPr>
        <w:spacing w:after="0" w:line="276" w:lineRule="auto"/>
        <w:ind w:right="284"/>
        <w:jc w:val="both"/>
        <w:rPr>
          <w:rFonts w:ascii="Arial" w:hAnsi="Arial" w:cs="Arial"/>
          <w:spacing w:val="4"/>
          <w:sz w:val="24"/>
          <w:szCs w:val="24"/>
        </w:rPr>
      </w:pPr>
      <w:r w:rsidRPr="002C00E0">
        <w:rPr>
          <w:rFonts w:ascii="Arial" w:hAnsi="Arial" w:cs="Arial"/>
          <w:spacing w:val="4"/>
          <w:sz w:val="24"/>
          <w:szCs w:val="24"/>
        </w:rPr>
        <w:t xml:space="preserve">En relación con el cuestionamiento de la compañía aseguradora </w:t>
      </w:r>
      <w:proofErr w:type="spellStart"/>
      <w:r w:rsidRPr="002C00E0">
        <w:rPr>
          <w:rFonts w:ascii="Arial" w:hAnsi="Arial" w:cs="Arial"/>
          <w:spacing w:val="4"/>
          <w:sz w:val="24"/>
          <w:szCs w:val="24"/>
        </w:rPr>
        <w:t>Liberty</w:t>
      </w:r>
      <w:proofErr w:type="spellEnd"/>
      <w:r w:rsidRPr="002C00E0">
        <w:rPr>
          <w:rFonts w:ascii="Arial" w:hAnsi="Arial" w:cs="Arial"/>
          <w:spacing w:val="4"/>
          <w:sz w:val="24"/>
          <w:szCs w:val="24"/>
        </w:rPr>
        <w:t xml:space="preserve"> Seguros, respecto a que </w:t>
      </w:r>
      <w:r w:rsidRPr="002C00E0">
        <w:rPr>
          <w:rFonts w:ascii="Arial" w:hAnsi="Arial" w:cs="Arial"/>
          <w:spacing w:val="4"/>
          <w:sz w:val="24"/>
          <w:szCs w:val="24"/>
          <w:lang w:val="es-CO" w:eastAsia="es-CO"/>
        </w:rPr>
        <w:t>la póliza de seguros no cubre</w:t>
      </w:r>
      <w:r w:rsidRPr="002C00E0">
        <w:rPr>
          <w:rFonts w:ascii="Arial" w:hAnsi="Arial" w:cs="Arial"/>
          <w:spacing w:val="4"/>
          <w:sz w:val="24"/>
          <w:szCs w:val="24"/>
        </w:rPr>
        <w:t xml:space="preserve"> lo concerniente a las vacaciones y aportes a pensión que fueron reconocidos en primera instancia, la Sala considera que no le asiste razón al apelante, por cuanto si se repara de manera integral el </w:t>
      </w:r>
      <w:r w:rsidR="00C81CDF" w:rsidRPr="002C00E0">
        <w:rPr>
          <w:rFonts w:ascii="Arial" w:hAnsi="Arial" w:cs="Arial"/>
          <w:spacing w:val="4"/>
          <w:sz w:val="24"/>
          <w:szCs w:val="24"/>
        </w:rPr>
        <w:t xml:space="preserve">contenido de dicho </w:t>
      </w:r>
      <w:r w:rsidRPr="002C00E0">
        <w:rPr>
          <w:rFonts w:ascii="Arial" w:hAnsi="Arial" w:cs="Arial"/>
          <w:spacing w:val="4"/>
          <w:sz w:val="24"/>
          <w:szCs w:val="24"/>
        </w:rPr>
        <w:t xml:space="preserve">documento, se observa que </w:t>
      </w:r>
      <w:r w:rsidR="00C81CDF" w:rsidRPr="002C00E0">
        <w:rPr>
          <w:rFonts w:ascii="Arial" w:hAnsi="Arial" w:cs="Arial"/>
          <w:spacing w:val="4"/>
          <w:sz w:val="24"/>
          <w:szCs w:val="24"/>
        </w:rPr>
        <w:t>en ella se</w:t>
      </w:r>
      <w:r w:rsidRPr="002C00E0">
        <w:rPr>
          <w:rFonts w:ascii="Arial" w:hAnsi="Arial" w:cs="Arial"/>
          <w:spacing w:val="4"/>
          <w:sz w:val="24"/>
          <w:szCs w:val="24"/>
        </w:rPr>
        <w:t xml:space="preserve"> puntualizó que se cubrirá a la entidad estatal contratante de </w:t>
      </w:r>
      <w:r w:rsidRPr="002C00E0">
        <w:rPr>
          <w:rFonts w:ascii="Arial" w:hAnsi="Arial" w:cs="Arial"/>
          <w:b/>
          <w:spacing w:val="4"/>
          <w:sz w:val="24"/>
          <w:szCs w:val="24"/>
        </w:rPr>
        <w:t>todos los perjuicios que se le ocasionen</w:t>
      </w:r>
      <w:r w:rsidRPr="002C00E0">
        <w:rPr>
          <w:rFonts w:ascii="Arial" w:hAnsi="Arial" w:cs="Arial"/>
          <w:spacing w:val="4"/>
          <w:sz w:val="24"/>
          <w:szCs w:val="24"/>
        </w:rPr>
        <w:t xml:space="preserve"> </w:t>
      </w:r>
      <w:r w:rsidRPr="002C00E0">
        <w:rPr>
          <w:rFonts w:ascii="Arial" w:hAnsi="Arial" w:cs="Arial"/>
          <w:b/>
          <w:spacing w:val="4"/>
          <w:sz w:val="24"/>
          <w:szCs w:val="24"/>
        </w:rPr>
        <w:t>como consecuencia del incumplimiento de las obligaciones laborales</w:t>
      </w:r>
      <w:r w:rsidRPr="002C00E0">
        <w:rPr>
          <w:rFonts w:ascii="Arial" w:hAnsi="Arial" w:cs="Arial"/>
          <w:spacing w:val="4"/>
          <w:sz w:val="24"/>
          <w:szCs w:val="24"/>
        </w:rPr>
        <w:t xml:space="preserve"> a que este obligado el contratista garantizado, </w:t>
      </w:r>
      <w:r w:rsidRPr="002C00E0">
        <w:rPr>
          <w:rFonts w:ascii="Arial" w:hAnsi="Arial" w:cs="Arial"/>
          <w:spacing w:val="4"/>
          <w:sz w:val="24"/>
          <w:szCs w:val="24"/>
        </w:rPr>
        <w:lastRenderedPageBreak/>
        <w:t>derivadas de la contratación del personal utilizado para la ejecución del contrato amparado en el territorio nacional.</w:t>
      </w:r>
    </w:p>
    <w:p w14:paraId="2E49BA79" w14:textId="77777777" w:rsidR="00FA22B0" w:rsidRPr="002C00E0" w:rsidRDefault="00FA22B0" w:rsidP="00F23FCC">
      <w:pPr>
        <w:pStyle w:val="Sinespaciado"/>
        <w:spacing w:line="276" w:lineRule="auto"/>
        <w:rPr>
          <w:rFonts w:ascii="Arial" w:hAnsi="Arial" w:cs="Arial"/>
          <w:spacing w:val="4"/>
          <w:sz w:val="24"/>
          <w:szCs w:val="24"/>
        </w:rPr>
      </w:pPr>
      <w:r w:rsidRPr="002C00E0">
        <w:rPr>
          <w:rFonts w:ascii="Arial" w:hAnsi="Arial" w:cs="Arial"/>
          <w:spacing w:val="4"/>
          <w:sz w:val="24"/>
          <w:szCs w:val="24"/>
        </w:rPr>
        <w:t> </w:t>
      </w:r>
    </w:p>
    <w:p w14:paraId="5D839271" w14:textId="30231BF3" w:rsidR="00FA22B0" w:rsidRPr="002C00E0" w:rsidRDefault="00FA22B0" w:rsidP="00723895">
      <w:pPr>
        <w:shd w:val="clear" w:color="auto" w:fill="FFFFFF"/>
        <w:spacing w:after="0" w:line="276" w:lineRule="auto"/>
        <w:jc w:val="both"/>
        <w:rPr>
          <w:rFonts w:ascii="Arial" w:hAnsi="Arial" w:cs="Arial"/>
          <w:spacing w:val="4"/>
          <w:sz w:val="24"/>
          <w:szCs w:val="24"/>
          <w:lang w:val="es-CO" w:eastAsia="es-CO"/>
        </w:rPr>
      </w:pPr>
      <w:r w:rsidRPr="002C00E0">
        <w:rPr>
          <w:rFonts w:ascii="Arial" w:hAnsi="Arial" w:cs="Arial"/>
          <w:spacing w:val="4"/>
          <w:sz w:val="24"/>
          <w:szCs w:val="24"/>
          <w:lang w:val="es-CO" w:eastAsia="es-CO"/>
        </w:rPr>
        <w:t>Luego entonces, si bien es cierto no se hace una mención expl</w:t>
      </w:r>
      <w:r w:rsidR="000C731D" w:rsidRPr="002C00E0">
        <w:rPr>
          <w:rFonts w:ascii="Arial" w:hAnsi="Arial" w:cs="Arial"/>
          <w:spacing w:val="4"/>
          <w:sz w:val="24"/>
          <w:szCs w:val="24"/>
          <w:lang w:val="es-CO" w:eastAsia="es-CO"/>
        </w:rPr>
        <w:t>í</w:t>
      </w:r>
      <w:r w:rsidRPr="002C00E0">
        <w:rPr>
          <w:rFonts w:ascii="Arial" w:hAnsi="Arial" w:cs="Arial"/>
          <w:spacing w:val="4"/>
          <w:sz w:val="24"/>
          <w:szCs w:val="24"/>
          <w:lang w:val="es-CO" w:eastAsia="es-CO"/>
        </w:rPr>
        <w:t xml:space="preserve">cita de la cobertura del pago de las vacaciones y de los aportes a seguridad social en pensiones, también lo es que estos sí están implícitamente cobijados por la póliza, la cual se itera, fue suscrita para garantizar </w:t>
      </w:r>
      <w:r w:rsidRPr="002C00E0">
        <w:rPr>
          <w:rFonts w:ascii="Arial" w:hAnsi="Arial" w:cs="Arial"/>
          <w:b/>
          <w:spacing w:val="4"/>
          <w:sz w:val="24"/>
          <w:szCs w:val="24"/>
          <w:lang w:val="es-CO" w:eastAsia="es-CO"/>
        </w:rPr>
        <w:t>el pago de la totalidad de las obligaciones laborales</w:t>
      </w:r>
      <w:r w:rsidRPr="002C00E0">
        <w:rPr>
          <w:rFonts w:ascii="Arial" w:hAnsi="Arial" w:cs="Arial"/>
          <w:spacing w:val="4"/>
          <w:sz w:val="24"/>
          <w:szCs w:val="24"/>
          <w:lang w:val="es-CO" w:eastAsia="es-CO"/>
        </w:rPr>
        <w:t xml:space="preserve"> a que está obligado el contratista, es decir, </w:t>
      </w:r>
      <w:proofErr w:type="spellStart"/>
      <w:r w:rsidRPr="002C00E0">
        <w:rPr>
          <w:rFonts w:ascii="Arial" w:hAnsi="Arial" w:cs="Arial"/>
          <w:spacing w:val="4"/>
          <w:sz w:val="24"/>
          <w:szCs w:val="24"/>
          <w:lang w:val="es-CO" w:eastAsia="es-CO"/>
        </w:rPr>
        <w:t>Promasivo</w:t>
      </w:r>
      <w:proofErr w:type="spellEnd"/>
      <w:r w:rsidRPr="002C00E0">
        <w:rPr>
          <w:rFonts w:ascii="Arial" w:hAnsi="Arial" w:cs="Arial"/>
          <w:spacing w:val="4"/>
          <w:sz w:val="24"/>
          <w:szCs w:val="24"/>
          <w:lang w:val="es-CO" w:eastAsia="es-CO"/>
        </w:rPr>
        <w:t xml:space="preserve"> S.A. frente a sus trabajadores. </w:t>
      </w:r>
    </w:p>
    <w:p w14:paraId="1B95D4C4" w14:textId="77777777" w:rsidR="00FA22B0" w:rsidRPr="002C00E0" w:rsidRDefault="00FA22B0" w:rsidP="00723895">
      <w:pPr>
        <w:pStyle w:val="Sinespaciado"/>
        <w:spacing w:line="276" w:lineRule="auto"/>
        <w:rPr>
          <w:rFonts w:ascii="Arial" w:hAnsi="Arial" w:cs="Arial"/>
          <w:spacing w:val="4"/>
          <w:sz w:val="24"/>
          <w:szCs w:val="24"/>
          <w:lang w:val="es-CO" w:eastAsia="es-CO"/>
        </w:rPr>
      </w:pPr>
    </w:p>
    <w:p w14:paraId="5E102344" w14:textId="21CFE4B2" w:rsidR="00FA22B0" w:rsidRPr="002C00E0" w:rsidRDefault="00FA22B0" w:rsidP="00723895">
      <w:pPr>
        <w:shd w:val="clear" w:color="auto" w:fill="FFFFFF"/>
        <w:spacing w:after="0" w:line="276" w:lineRule="auto"/>
        <w:jc w:val="both"/>
        <w:rPr>
          <w:rFonts w:ascii="Arial" w:hAnsi="Arial" w:cs="Arial"/>
          <w:spacing w:val="4"/>
          <w:sz w:val="24"/>
          <w:szCs w:val="24"/>
          <w:lang w:val="es-CO" w:eastAsia="es-CO"/>
        </w:rPr>
      </w:pPr>
      <w:r w:rsidRPr="002C00E0">
        <w:rPr>
          <w:rFonts w:ascii="Arial" w:hAnsi="Arial" w:cs="Arial"/>
          <w:spacing w:val="4"/>
          <w:sz w:val="24"/>
          <w:szCs w:val="24"/>
          <w:lang w:val="es-CO" w:eastAsia="es-CO"/>
        </w:rPr>
        <w:t xml:space="preserve">Así se consignó además en el contrato de concesión cuando exigió que la garantía de la póliza de cumplimiento debía cubrir el pago de los salarios, prestaciones sociales, indemnizaciones y </w:t>
      </w:r>
      <w:r w:rsidRPr="002C00E0">
        <w:rPr>
          <w:rFonts w:ascii="Arial" w:hAnsi="Arial" w:cs="Arial"/>
          <w:b/>
          <w:spacing w:val="4"/>
          <w:sz w:val="24"/>
          <w:szCs w:val="24"/>
          <w:lang w:val="es-CO" w:eastAsia="es-CO"/>
        </w:rPr>
        <w:t>demás acreencias de los empleados del Concesionario</w:t>
      </w:r>
      <w:r w:rsidRPr="002C00E0">
        <w:rPr>
          <w:rFonts w:ascii="Arial" w:hAnsi="Arial" w:cs="Arial"/>
          <w:spacing w:val="4"/>
          <w:sz w:val="24"/>
          <w:szCs w:val="24"/>
          <w:lang w:val="es-CO" w:eastAsia="es-CO"/>
        </w:rPr>
        <w:t xml:space="preserve"> que intervinieran en el cumplimiento del referido contrato de concesión (CD folio 206, ver punto 73.7 Clausula 73).</w:t>
      </w:r>
    </w:p>
    <w:p w14:paraId="2C25CD28" w14:textId="77777777" w:rsidR="00FA22B0" w:rsidRPr="002C00E0" w:rsidRDefault="00FA22B0" w:rsidP="00F23FCC">
      <w:pPr>
        <w:pStyle w:val="Sinespaciado"/>
        <w:spacing w:line="276" w:lineRule="auto"/>
        <w:rPr>
          <w:rFonts w:ascii="Arial" w:hAnsi="Arial" w:cs="Arial"/>
          <w:spacing w:val="4"/>
          <w:sz w:val="24"/>
          <w:szCs w:val="24"/>
        </w:rPr>
      </w:pPr>
      <w:r w:rsidRPr="002C00E0">
        <w:rPr>
          <w:rFonts w:ascii="Arial" w:hAnsi="Arial" w:cs="Arial"/>
          <w:spacing w:val="4"/>
          <w:sz w:val="24"/>
          <w:szCs w:val="24"/>
        </w:rPr>
        <w:t> </w:t>
      </w:r>
    </w:p>
    <w:p w14:paraId="365F3E22" w14:textId="77777777" w:rsidR="004A2247" w:rsidRPr="002C00E0" w:rsidRDefault="00FA22B0" w:rsidP="00723895">
      <w:pPr>
        <w:shd w:val="clear" w:color="auto" w:fill="FFFFFF"/>
        <w:spacing w:after="0" w:line="276" w:lineRule="auto"/>
        <w:jc w:val="both"/>
        <w:rPr>
          <w:rFonts w:ascii="Arial" w:hAnsi="Arial" w:cs="Arial"/>
          <w:spacing w:val="4"/>
          <w:sz w:val="24"/>
          <w:szCs w:val="24"/>
        </w:rPr>
      </w:pPr>
      <w:r w:rsidRPr="002C00E0">
        <w:rPr>
          <w:rFonts w:ascii="Arial" w:hAnsi="Arial" w:cs="Arial"/>
          <w:spacing w:val="4"/>
          <w:sz w:val="24"/>
          <w:szCs w:val="24"/>
        </w:rPr>
        <w:t xml:space="preserve">Por ende, acertó la </w:t>
      </w:r>
      <w:r w:rsidRPr="002C00E0">
        <w:rPr>
          <w:rFonts w:ascii="Arial" w:hAnsi="Arial" w:cs="Arial"/>
          <w:i/>
          <w:spacing w:val="4"/>
          <w:sz w:val="24"/>
          <w:szCs w:val="24"/>
        </w:rPr>
        <w:t>a-quo</w:t>
      </w:r>
      <w:r w:rsidRPr="002C00E0">
        <w:rPr>
          <w:rFonts w:ascii="Arial" w:hAnsi="Arial" w:cs="Arial"/>
          <w:spacing w:val="4"/>
          <w:sz w:val="24"/>
          <w:szCs w:val="24"/>
        </w:rPr>
        <w:t xml:space="preserve"> al declarar que </w:t>
      </w:r>
      <w:proofErr w:type="spellStart"/>
      <w:r w:rsidRPr="002C00E0">
        <w:rPr>
          <w:rFonts w:ascii="Arial" w:hAnsi="Arial" w:cs="Arial"/>
          <w:spacing w:val="4"/>
          <w:sz w:val="24"/>
          <w:szCs w:val="24"/>
        </w:rPr>
        <w:t>Liberty</w:t>
      </w:r>
      <w:proofErr w:type="spellEnd"/>
      <w:r w:rsidRPr="002C00E0">
        <w:rPr>
          <w:rFonts w:ascii="Arial" w:hAnsi="Arial" w:cs="Arial"/>
          <w:spacing w:val="4"/>
          <w:sz w:val="24"/>
          <w:szCs w:val="24"/>
        </w:rPr>
        <w:t xml:space="preserve"> Seguros S.A. debe responder por las sumas que por dichos conceptos se haya condenado a </w:t>
      </w:r>
      <w:proofErr w:type="spellStart"/>
      <w:r w:rsidRPr="002C00E0">
        <w:rPr>
          <w:rFonts w:ascii="Arial" w:hAnsi="Arial" w:cs="Arial"/>
          <w:spacing w:val="4"/>
          <w:sz w:val="24"/>
          <w:szCs w:val="24"/>
        </w:rPr>
        <w:t>Megabús</w:t>
      </w:r>
      <w:proofErr w:type="spellEnd"/>
      <w:r w:rsidRPr="002C00E0">
        <w:rPr>
          <w:rFonts w:ascii="Arial" w:hAnsi="Arial" w:cs="Arial"/>
          <w:spacing w:val="4"/>
          <w:sz w:val="24"/>
          <w:szCs w:val="24"/>
        </w:rPr>
        <w:t xml:space="preserve"> S.A. en su calidad de beneficiaria de los servicios prestados por el accionante</w:t>
      </w:r>
      <w:r w:rsidR="00C81CDF" w:rsidRPr="002C00E0">
        <w:rPr>
          <w:rFonts w:ascii="Arial" w:hAnsi="Arial" w:cs="Arial"/>
          <w:spacing w:val="4"/>
          <w:sz w:val="24"/>
          <w:szCs w:val="24"/>
        </w:rPr>
        <w:t xml:space="preserve">, siendo preciso advertir que no hay lugar a realizar aclaración respecto a la forma como debe entrar a responder dicha compañía aseguradora, pues tal como lo razonó la sentenciadora  de primer grado, lo hará a título de reembolso de las sumas que cancele </w:t>
      </w:r>
      <w:proofErr w:type="spellStart"/>
      <w:r w:rsidR="00C81CDF" w:rsidRPr="002C00E0">
        <w:rPr>
          <w:rFonts w:ascii="Arial" w:hAnsi="Arial" w:cs="Arial"/>
          <w:spacing w:val="4"/>
          <w:sz w:val="24"/>
          <w:szCs w:val="24"/>
        </w:rPr>
        <w:t>Megabus</w:t>
      </w:r>
      <w:proofErr w:type="spellEnd"/>
      <w:r w:rsidR="00C81CDF" w:rsidRPr="002C00E0">
        <w:rPr>
          <w:rFonts w:ascii="Arial" w:hAnsi="Arial" w:cs="Arial"/>
          <w:spacing w:val="4"/>
          <w:sz w:val="24"/>
          <w:szCs w:val="24"/>
        </w:rPr>
        <w:t xml:space="preserve"> S.A. en calidad de solidaria y hasta por el monto del valor amparado, siempre y cuando no se haya agotado con otras reclamaciones.</w:t>
      </w:r>
    </w:p>
    <w:p w14:paraId="5B38A252" w14:textId="77777777" w:rsidR="004A2247" w:rsidRPr="002C00E0" w:rsidRDefault="004A2247" w:rsidP="00723895">
      <w:pPr>
        <w:pStyle w:val="Sinespaciado"/>
        <w:spacing w:line="276" w:lineRule="auto"/>
        <w:rPr>
          <w:rFonts w:ascii="Arial" w:hAnsi="Arial" w:cs="Arial"/>
          <w:spacing w:val="4"/>
          <w:sz w:val="24"/>
          <w:szCs w:val="24"/>
        </w:rPr>
      </w:pPr>
    </w:p>
    <w:p w14:paraId="6C37EBBD" w14:textId="7EDF6528" w:rsidR="00C81CDF" w:rsidRPr="002C00E0" w:rsidRDefault="00C81CDF" w:rsidP="00723895">
      <w:pPr>
        <w:shd w:val="clear" w:color="auto" w:fill="FFFFFF"/>
        <w:spacing w:after="0" w:line="276" w:lineRule="auto"/>
        <w:jc w:val="both"/>
        <w:rPr>
          <w:rFonts w:ascii="Arial" w:hAnsi="Arial" w:cs="Arial"/>
          <w:spacing w:val="4"/>
          <w:sz w:val="24"/>
          <w:szCs w:val="24"/>
        </w:rPr>
      </w:pPr>
      <w:r w:rsidRPr="002C00E0">
        <w:rPr>
          <w:rFonts w:ascii="Arial" w:hAnsi="Arial" w:cs="Arial"/>
          <w:spacing w:val="4"/>
          <w:sz w:val="24"/>
          <w:szCs w:val="24"/>
        </w:rPr>
        <w:t>Por ende, no prospera el recurso de apelación interpuesto por esta entidad.</w:t>
      </w:r>
    </w:p>
    <w:p w14:paraId="40E45965" w14:textId="134643D2" w:rsidR="00C81CDF" w:rsidRPr="002C00E0" w:rsidRDefault="00C81CDF" w:rsidP="00723895">
      <w:pPr>
        <w:pStyle w:val="Sinespaciado"/>
        <w:spacing w:line="276" w:lineRule="auto"/>
        <w:rPr>
          <w:rFonts w:ascii="Arial" w:hAnsi="Arial" w:cs="Arial"/>
          <w:spacing w:val="4"/>
          <w:sz w:val="24"/>
          <w:szCs w:val="24"/>
        </w:rPr>
      </w:pPr>
    </w:p>
    <w:p w14:paraId="0DEEBB5C" w14:textId="77777777" w:rsidR="00113327" w:rsidRPr="002C00E0" w:rsidRDefault="00113327" w:rsidP="00F23FCC">
      <w:pPr>
        <w:pStyle w:val="Sinespaciado"/>
        <w:spacing w:line="276" w:lineRule="auto"/>
        <w:jc w:val="both"/>
        <w:rPr>
          <w:rFonts w:ascii="Arial" w:hAnsi="Arial" w:cs="Arial"/>
          <w:spacing w:val="4"/>
          <w:sz w:val="24"/>
          <w:szCs w:val="24"/>
        </w:rPr>
      </w:pPr>
      <w:r w:rsidRPr="002C00E0">
        <w:rPr>
          <w:rFonts w:ascii="Arial" w:hAnsi="Arial" w:cs="Arial"/>
          <w:spacing w:val="4"/>
          <w:sz w:val="24"/>
          <w:szCs w:val="24"/>
        </w:rPr>
        <w:t xml:space="preserve">Con lo expuesto, quedan resueltas en su totalidad las inconformidades propuestas por las recurrentes. </w:t>
      </w:r>
    </w:p>
    <w:p w14:paraId="160CBB5F" w14:textId="77777777" w:rsidR="00113327" w:rsidRPr="002C00E0" w:rsidRDefault="00113327" w:rsidP="00F23FCC">
      <w:pPr>
        <w:pStyle w:val="Sinespaciado"/>
        <w:spacing w:line="276" w:lineRule="auto"/>
        <w:rPr>
          <w:rFonts w:ascii="Arial" w:hAnsi="Arial" w:cs="Arial"/>
          <w:spacing w:val="4"/>
          <w:sz w:val="24"/>
          <w:szCs w:val="24"/>
        </w:rPr>
      </w:pPr>
    </w:p>
    <w:p w14:paraId="6C8AFC21" w14:textId="178BF6DF" w:rsidR="000D4C70" w:rsidRPr="002C00E0" w:rsidRDefault="00113327" w:rsidP="00F23FCC">
      <w:pPr>
        <w:pStyle w:val="Sinespaciado"/>
        <w:spacing w:line="276" w:lineRule="auto"/>
        <w:jc w:val="both"/>
        <w:rPr>
          <w:rFonts w:ascii="Arial" w:hAnsi="Arial" w:cs="Arial"/>
          <w:spacing w:val="4"/>
          <w:sz w:val="24"/>
          <w:szCs w:val="24"/>
        </w:rPr>
      </w:pPr>
      <w:r w:rsidRPr="002C00E0">
        <w:rPr>
          <w:rFonts w:ascii="Arial" w:hAnsi="Arial" w:cs="Arial"/>
          <w:spacing w:val="4"/>
          <w:sz w:val="24"/>
          <w:szCs w:val="24"/>
        </w:rPr>
        <w:t xml:space="preserve">Costas en esta instancia a cargo de </w:t>
      </w:r>
      <w:proofErr w:type="spellStart"/>
      <w:r w:rsidRPr="002C00E0">
        <w:rPr>
          <w:rFonts w:ascii="Arial" w:hAnsi="Arial" w:cs="Arial"/>
          <w:spacing w:val="4"/>
          <w:sz w:val="24"/>
          <w:szCs w:val="24"/>
        </w:rPr>
        <w:t>Liberty</w:t>
      </w:r>
      <w:proofErr w:type="spellEnd"/>
      <w:r w:rsidRPr="002C00E0">
        <w:rPr>
          <w:rFonts w:ascii="Arial" w:hAnsi="Arial" w:cs="Arial"/>
          <w:spacing w:val="4"/>
          <w:sz w:val="24"/>
          <w:szCs w:val="24"/>
        </w:rPr>
        <w:t xml:space="preserve"> Seguros S.A., dada la </w:t>
      </w:r>
      <w:proofErr w:type="spellStart"/>
      <w:r w:rsidRPr="002C00E0">
        <w:rPr>
          <w:rFonts w:ascii="Arial" w:hAnsi="Arial" w:cs="Arial"/>
          <w:spacing w:val="4"/>
          <w:sz w:val="24"/>
          <w:szCs w:val="24"/>
        </w:rPr>
        <w:t>improsperidad</w:t>
      </w:r>
      <w:proofErr w:type="spellEnd"/>
      <w:r w:rsidRPr="002C00E0">
        <w:rPr>
          <w:rFonts w:ascii="Arial" w:hAnsi="Arial" w:cs="Arial"/>
          <w:spacing w:val="4"/>
          <w:sz w:val="24"/>
          <w:szCs w:val="24"/>
        </w:rPr>
        <w:t xml:space="preserve"> de su alzada.  </w:t>
      </w:r>
    </w:p>
    <w:p w14:paraId="6F8A907E" w14:textId="77777777" w:rsidR="004A2247" w:rsidRPr="002C00E0" w:rsidRDefault="004A2247" w:rsidP="00F23FCC">
      <w:pPr>
        <w:pStyle w:val="Sinespaciado"/>
        <w:spacing w:line="276" w:lineRule="auto"/>
        <w:rPr>
          <w:rFonts w:ascii="Arial" w:hAnsi="Arial" w:cs="Arial"/>
          <w:spacing w:val="4"/>
          <w:sz w:val="24"/>
          <w:szCs w:val="24"/>
        </w:rPr>
      </w:pPr>
    </w:p>
    <w:p w14:paraId="2AF77101" w14:textId="77777777" w:rsidR="000D4C70" w:rsidRPr="002C00E0" w:rsidRDefault="000D4C70" w:rsidP="00F23FCC">
      <w:pPr>
        <w:pStyle w:val="Prrafodelista"/>
        <w:numPr>
          <w:ilvl w:val="0"/>
          <w:numId w:val="2"/>
        </w:numPr>
        <w:rPr>
          <w:rFonts w:ascii="Arial" w:eastAsia="Times New Roman" w:hAnsi="Arial" w:cs="Arial"/>
          <w:b/>
          <w:bCs/>
          <w:spacing w:val="4"/>
          <w:szCs w:val="24"/>
          <w:lang w:val="es-ES" w:eastAsia="es-ES"/>
        </w:rPr>
      </w:pPr>
      <w:r w:rsidRPr="002C00E0">
        <w:rPr>
          <w:rFonts w:ascii="Arial" w:eastAsia="Times New Roman" w:hAnsi="Arial" w:cs="Arial"/>
          <w:b/>
          <w:bCs/>
          <w:spacing w:val="4"/>
          <w:szCs w:val="24"/>
          <w:lang w:val="es-ES" w:eastAsia="es-ES"/>
        </w:rPr>
        <w:t>DECISIÓN</w:t>
      </w:r>
    </w:p>
    <w:p w14:paraId="71B7064E" w14:textId="77777777" w:rsidR="000D4C70" w:rsidRPr="002C00E0" w:rsidRDefault="000D4C70" w:rsidP="00F23FCC">
      <w:pPr>
        <w:pStyle w:val="Sinespaciado"/>
        <w:spacing w:line="276" w:lineRule="auto"/>
        <w:rPr>
          <w:rFonts w:ascii="Arial" w:hAnsi="Arial" w:cs="Arial"/>
          <w:spacing w:val="4"/>
          <w:sz w:val="24"/>
          <w:szCs w:val="24"/>
        </w:rPr>
      </w:pPr>
    </w:p>
    <w:p w14:paraId="1579E177" w14:textId="77777777" w:rsidR="000D4C70" w:rsidRPr="002C00E0" w:rsidRDefault="000D4C70" w:rsidP="00723895">
      <w:pPr>
        <w:spacing w:after="0" w:line="276" w:lineRule="auto"/>
        <w:jc w:val="both"/>
        <w:rPr>
          <w:rFonts w:ascii="Arial" w:eastAsia="Times New Roman" w:hAnsi="Arial" w:cs="Arial"/>
          <w:spacing w:val="4"/>
          <w:sz w:val="24"/>
          <w:szCs w:val="24"/>
          <w:lang w:eastAsia="es-ES"/>
        </w:rPr>
      </w:pPr>
      <w:r w:rsidRPr="002C00E0">
        <w:rPr>
          <w:rFonts w:ascii="Arial" w:eastAsia="Times New Roman" w:hAnsi="Arial" w:cs="Arial"/>
          <w:spacing w:val="4"/>
          <w:sz w:val="24"/>
          <w:szCs w:val="24"/>
          <w:lang w:eastAsia="es-ES"/>
        </w:rPr>
        <w:t xml:space="preserve">En mérito de lo expuesto, la Sala Cuarta de Decisión Laboral del Tribunal Superior del Distrito Judicial de Pereira, Risaralda administrando justicia en nombre de la República y por autoridad de la ley, </w:t>
      </w:r>
    </w:p>
    <w:p w14:paraId="7FCB40E8" w14:textId="77777777" w:rsidR="000D4C70" w:rsidRPr="002C00E0" w:rsidRDefault="000D4C70" w:rsidP="00F23FCC">
      <w:pPr>
        <w:spacing w:after="0" w:line="276" w:lineRule="auto"/>
        <w:jc w:val="both"/>
        <w:rPr>
          <w:rFonts w:ascii="Arial" w:eastAsia="Times New Roman" w:hAnsi="Arial" w:cs="Arial"/>
          <w:spacing w:val="4"/>
          <w:sz w:val="24"/>
          <w:szCs w:val="24"/>
          <w:lang w:val="es-ES_tradnl" w:eastAsia="es-ES"/>
        </w:rPr>
      </w:pPr>
    </w:p>
    <w:p w14:paraId="33860AB4" w14:textId="77777777" w:rsidR="000D4C70" w:rsidRPr="002C00E0" w:rsidRDefault="000D4C70" w:rsidP="00F23FCC">
      <w:pPr>
        <w:spacing w:after="0" w:line="276" w:lineRule="auto"/>
        <w:jc w:val="center"/>
        <w:rPr>
          <w:rFonts w:ascii="Arial" w:eastAsia="Times New Roman" w:hAnsi="Arial" w:cs="Arial"/>
          <w:b/>
          <w:bCs/>
          <w:spacing w:val="4"/>
          <w:sz w:val="24"/>
          <w:szCs w:val="24"/>
          <w:lang w:eastAsia="es-ES"/>
        </w:rPr>
      </w:pPr>
      <w:r w:rsidRPr="002C00E0">
        <w:rPr>
          <w:rFonts w:ascii="Arial" w:eastAsia="Times New Roman" w:hAnsi="Arial" w:cs="Arial"/>
          <w:b/>
          <w:bCs/>
          <w:spacing w:val="4"/>
          <w:sz w:val="24"/>
          <w:szCs w:val="24"/>
          <w:lang w:eastAsia="es-ES"/>
        </w:rPr>
        <w:t>RESUELVE:</w:t>
      </w:r>
    </w:p>
    <w:p w14:paraId="38557023" w14:textId="77777777" w:rsidR="000D4C70" w:rsidRPr="002C00E0" w:rsidRDefault="000D4C70" w:rsidP="00F23FCC">
      <w:pPr>
        <w:spacing w:after="0" w:line="276" w:lineRule="auto"/>
        <w:jc w:val="center"/>
        <w:rPr>
          <w:rFonts w:ascii="Arial" w:eastAsia="Times New Roman" w:hAnsi="Arial" w:cs="Arial"/>
          <w:b/>
          <w:bCs/>
          <w:spacing w:val="4"/>
          <w:sz w:val="24"/>
          <w:szCs w:val="24"/>
          <w:lang w:eastAsia="es-ES"/>
        </w:rPr>
      </w:pPr>
    </w:p>
    <w:p w14:paraId="710AC4B3" w14:textId="77777777" w:rsidR="00113327" w:rsidRPr="002C00E0" w:rsidRDefault="000D4C70" w:rsidP="00F23FCC">
      <w:pPr>
        <w:spacing w:after="0" w:line="276" w:lineRule="auto"/>
        <w:jc w:val="both"/>
        <w:rPr>
          <w:rFonts w:ascii="Arial" w:eastAsia="Times New Roman" w:hAnsi="Arial" w:cs="Arial"/>
          <w:spacing w:val="4"/>
          <w:sz w:val="24"/>
          <w:szCs w:val="24"/>
          <w:lang w:eastAsia="es-ES"/>
        </w:rPr>
      </w:pPr>
      <w:r w:rsidRPr="002C00E0">
        <w:rPr>
          <w:rFonts w:ascii="Arial" w:eastAsia="Times New Roman" w:hAnsi="Arial" w:cs="Arial"/>
          <w:b/>
          <w:bCs/>
          <w:spacing w:val="4"/>
          <w:sz w:val="24"/>
          <w:szCs w:val="24"/>
          <w:lang w:eastAsia="es-ES"/>
        </w:rPr>
        <w:t xml:space="preserve">PRIMERO: </w:t>
      </w:r>
      <w:r w:rsidR="00113327" w:rsidRPr="002C00E0">
        <w:rPr>
          <w:rFonts w:ascii="Arial" w:eastAsia="Times New Roman" w:hAnsi="Arial" w:cs="Arial"/>
          <w:b/>
          <w:bCs/>
          <w:spacing w:val="4"/>
          <w:sz w:val="24"/>
          <w:szCs w:val="24"/>
          <w:lang w:eastAsia="es-ES"/>
        </w:rPr>
        <w:t>MODIFICAR</w:t>
      </w:r>
      <w:r w:rsidRPr="002C00E0">
        <w:rPr>
          <w:rFonts w:ascii="Arial" w:eastAsia="Times New Roman" w:hAnsi="Arial" w:cs="Arial"/>
          <w:spacing w:val="4"/>
          <w:sz w:val="24"/>
          <w:szCs w:val="24"/>
          <w:lang w:eastAsia="es-ES"/>
        </w:rPr>
        <w:t xml:space="preserve"> </w:t>
      </w:r>
      <w:r w:rsidR="00113327" w:rsidRPr="002C00E0">
        <w:rPr>
          <w:rFonts w:ascii="Arial" w:eastAsia="Times New Roman" w:hAnsi="Arial" w:cs="Arial"/>
          <w:b/>
          <w:spacing w:val="4"/>
          <w:sz w:val="24"/>
          <w:szCs w:val="24"/>
          <w:lang w:eastAsia="es-ES"/>
        </w:rPr>
        <w:t>PARCIALMENTE</w:t>
      </w:r>
      <w:r w:rsidR="00113327" w:rsidRPr="002C00E0">
        <w:rPr>
          <w:rFonts w:ascii="Arial" w:eastAsia="Times New Roman" w:hAnsi="Arial" w:cs="Arial"/>
          <w:spacing w:val="4"/>
          <w:sz w:val="24"/>
          <w:szCs w:val="24"/>
          <w:lang w:eastAsia="es-ES"/>
        </w:rPr>
        <w:t xml:space="preserve"> el ordinal 5° de </w:t>
      </w:r>
      <w:r w:rsidRPr="002C00E0">
        <w:rPr>
          <w:rFonts w:ascii="Arial" w:eastAsia="Times New Roman" w:hAnsi="Arial" w:cs="Arial"/>
          <w:spacing w:val="4"/>
          <w:sz w:val="24"/>
          <w:szCs w:val="24"/>
          <w:lang w:eastAsia="es-ES"/>
        </w:rPr>
        <w:t xml:space="preserve">la sentencia proferida por el Juzgado Quinto Laboral del Circuito el día </w:t>
      </w:r>
      <w:r w:rsidR="00113327" w:rsidRPr="002C00E0">
        <w:rPr>
          <w:rFonts w:ascii="Arial" w:eastAsia="Times New Roman" w:hAnsi="Arial" w:cs="Arial"/>
          <w:spacing w:val="4"/>
          <w:sz w:val="24"/>
          <w:szCs w:val="24"/>
          <w:lang w:eastAsia="es-ES"/>
        </w:rPr>
        <w:t>5 de febrero de 2019</w:t>
      </w:r>
      <w:r w:rsidRPr="002C00E0">
        <w:rPr>
          <w:rFonts w:ascii="Arial" w:eastAsia="Times New Roman" w:hAnsi="Arial" w:cs="Arial"/>
          <w:spacing w:val="4"/>
          <w:sz w:val="24"/>
          <w:szCs w:val="24"/>
          <w:lang w:eastAsia="es-ES"/>
        </w:rPr>
        <w:t xml:space="preserve">, </w:t>
      </w:r>
      <w:r w:rsidR="00113327" w:rsidRPr="002C00E0">
        <w:rPr>
          <w:rFonts w:ascii="Arial" w:eastAsia="Times New Roman" w:hAnsi="Arial" w:cs="Arial"/>
          <w:spacing w:val="4"/>
          <w:sz w:val="24"/>
          <w:szCs w:val="24"/>
          <w:lang w:eastAsia="es-ES"/>
        </w:rPr>
        <w:t xml:space="preserve">el cual quedará así: </w:t>
      </w:r>
    </w:p>
    <w:p w14:paraId="4F04D6D7" w14:textId="77777777" w:rsidR="00113327" w:rsidRPr="002C00E0" w:rsidRDefault="00113327" w:rsidP="00F23FCC">
      <w:pPr>
        <w:spacing w:after="0" w:line="276" w:lineRule="auto"/>
        <w:jc w:val="both"/>
        <w:rPr>
          <w:rFonts w:ascii="Arial" w:eastAsia="Times New Roman" w:hAnsi="Arial" w:cs="Arial"/>
          <w:spacing w:val="4"/>
          <w:sz w:val="24"/>
          <w:szCs w:val="24"/>
          <w:lang w:eastAsia="es-ES"/>
        </w:rPr>
      </w:pPr>
    </w:p>
    <w:p w14:paraId="0C2795A9" w14:textId="13C65B71" w:rsidR="00113327" w:rsidRPr="002C00E0" w:rsidRDefault="00113327" w:rsidP="00F23FCC">
      <w:pPr>
        <w:spacing w:after="0" w:line="276" w:lineRule="auto"/>
        <w:jc w:val="both"/>
        <w:rPr>
          <w:rFonts w:ascii="Arial" w:eastAsia="Times New Roman" w:hAnsi="Arial" w:cs="Arial"/>
          <w:spacing w:val="4"/>
          <w:sz w:val="24"/>
          <w:szCs w:val="24"/>
          <w:lang w:eastAsia="es-ES"/>
        </w:rPr>
      </w:pPr>
      <w:r w:rsidRPr="002C00E0">
        <w:rPr>
          <w:rFonts w:ascii="Arial" w:eastAsia="Times New Roman" w:hAnsi="Arial" w:cs="Arial"/>
          <w:spacing w:val="4"/>
          <w:sz w:val="24"/>
          <w:szCs w:val="24"/>
          <w:lang w:eastAsia="es-ES"/>
        </w:rPr>
        <w:t xml:space="preserve">“En consecuencia de lo anterior, CONDENAR a </w:t>
      </w:r>
      <w:proofErr w:type="spellStart"/>
      <w:r w:rsidRPr="002C00E0">
        <w:rPr>
          <w:rFonts w:ascii="Arial" w:eastAsia="Times New Roman" w:hAnsi="Arial" w:cs="Arial"/>
          <w:spacing w:val="4"/>
          <w:sz w:val="24"/>
          <w:szCs w:val="24"/>
          <w:lang w:eastAsia="es-ES"/>
        </w:rPr>
        <w:t>PROMASIVO</w:t>
      </w:r>
      <w:proofErr w:type="spellEnd"/>
      <w:r w:rsidRPr="002C00E0">
        <w:rPr>
          <w:rFonts w:ascii="Arial" w:eastAsia="Times New Roman" w:hAnsi="Arial" w:cs="Arial"/>
          <w:spacing w:val="4"/>
          <w:sz w:val="24"/>
          <w:szCs w:val="24"/>
          <w:lang w:eastAsia="es-ES"/>
        </w:rPr>
        <w:t xml:space="preserve"> S.A. –Liquidado-, en calidad de empleadora y, solidariamente a </w:t>
      </w:r>
      <w:proofErr w:type="spellStart"/>
      <w:r w:rsidRPr="002C00E0">
        <w:rPr>
          <w:rFonts w:ascii="Arial" w:eastAsia="Times New Roman" w:hAnsi="Arial" w:cs="Arial"/>
          <w:spacing w:val="4"/>
          <w:sz w:val="24"/>
          <w:szCs w:val="24"/>
          <w:lang w:eastAsia="es-ES"/>
        </w:rPr>
        <w:t>MEGABUS</w:t>
      </w:r>
      <w:proofErr w:type="spellEnd"/>
      <w:r w:rsidRPr="002C00E0">
        <w:rPr>
          <w:rFonts w:ascii="Arial" w:eastAsia="Times New Roman" w:hAnsi="Arial" w:cs="Arial"/>
          <w:spacing w:val="4"/>
          <w:sz w:val="24"/>
          <w:szCs w:val="24"/>
          <w:lang w:eastAsia="es-ES"/>
        </w:rPr>
        <w:t xml:space="preserve"> S.A., a pagar al demandante, las siguientes sumas de dinero:</w:t>
      </w:r>
    </w:p>
    <w:p w14:paraId="3BAEA816" w14:textId="36732A03" w:rsidR="00113327" w:rsidRPr="002C00E0" w:rsidRDefault="00113327" w:rsidP="00F23FCC">
      <w:pPr>
        <w:spacing w:after="0" w:line="276" w:lineRule="auto"/>
        <w:jc w:val="both"/>
        <w:rPr>
          <w:rFonts w:ascii="Arial" w:eastAsia="Times New Roman" w:hAnsi="Arial" w:cs="Arial"/>
          <w:spacing w:val="4"/>
          <w:sz w:val="24"/>
          <w:szCs w:val="24"/>
          <w:lang w:eastAsia="es-ES"/>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7"/>
        <w:gridCol w:w="1890"/>
        <w:gridCol w:w="1395"/>
        <w:gridCol w:w="902"/>
        <w:gridCol w:w="1590"/>
        <w:gridCol w:w="1642"/>
      </w:tblGrid>
      <w:tr w:rsidR="00F23FCC" w:rsidRPr="002C00E0" w14:paraId="434E8BF5" w14:textId="77777777" w:rsidTr="20835131">
        <w:trPr>
          <w:trHeight w:val="240"/>
          <w:jc w:val="center"/>
        </w:trPr>
        <w:tc>
          <w:tcPr>
            <w:tcW w:w="1927" w:type="dxa"/>
            <w:shd w:val="clear" w:color="auto" w:fill="EEECE1"/>
            <w:vAlign w:val="center"/>
            <w:hideMark/>
          </w:tcPr>
          <w:p w14:paraId="01FDB1B1" w14:textId="67017557" w:rsidR="00113327" w:rsidRPr="002C00E0" w:rsidRDefault="00556BC0" w:rsidP="00F23FCC">
            <w:pPr>
              <w:spacing w:after="0" w:line="276" w:lineRule="auto"/>
              <w:jc w:val="center"/>
              <w:rPr>
                <w:rFonts w:ascii="Arial" w:eastAsia="Times New Roman" w:hAnsi="Arial" w:cs="Arial"/>
                <w:b/>
                <w:bCs/>
                <w:spacing w:val="4"/>
                <w:szCs w:val="24"/>
                <w:lang w:val="es-CO" w:eastAsia="es-CO"/>
              </w:rPr>
            </w:pPr>
            <w:r w:rsidRPr="002C00E0">
              <w:rPr>
                <w:rFonts w:ascii="Arial" w:eastAsia="Times New Roman" w:hAnsi="Arial" w:cs="Arial"/>
                <w:b/>
                <w:bCs/>
                <w:spacing w:val="4"/>
                <w:szCs w:val="24"/>
                <w:lang w:val="es-CO" w:eastAsia="es-CO"/>
              </w:rPr>
              <w:t>Concepto</w:t>
            </w:r>
          </w:p>
        </w:tc>
        <w:tc>
          <w:tcPr>
            <w:tcW w:w="1890" w:type="dxa"/>
            <w:shd w:val="clear" w:color="auto" w:fill="EEECE1"/>
            <w:noWrap/>
            <w:vAlign w:val="center"/>
            <w:hideMark/>
          </w:tcPr>
          <w:p w14:paraId="7C968E91" w14:textId="77777777" w:rsidR="00113327" w:rsidRPr="002C00E0" w:rsidRDefault="00113327" w:rsidP="00F23FCC">
            <w:pPr>
              <w:spacing w:after="0" w:line="276" w:lineRule="auto"/>
              <w:jc w:val="center"/>
              <w:rPr>
                <w:rFonts w:ascii="Arial" w:eastAsia="Times New Roman" w:hAnsi="Arial" w:cs="Arial"/>
                <w:b/>
                <w:spacing w:val="4"/>
                <w:szCs w:val="24"/>
                <w:lang w:val="es-CO" w:eastAsia="es-CO"/>
              </w:rPr>
            </w:pPr>
            <w:r w:rsidRPr="002C00E0">
              <w:rPr>
                <w:rFonts w:ascii="Arial" w:eastAsia="Times New Roman" w:hAnsi="Arial" w:cs="Arial"/>
                <w:b/>
                <w:spacing w:val="4"/>
                <w:szCs w:val="24"/>
                <w:lang w:val="es-CO" w:eastAsia="es-CO"/>
              </w:rPr>
              <w:t>Desde</w:t>
            </w:r>
          </w:p>
        </w:tc>
        <w:tc>
          <w:tcPr>
            <w:tcW w:w="1395" w:type="dxa"/>
            <w:shd w:val="clear" w:color="auto" w:fill="EEECE1"/>
            <w:noWrap/>
            <w:vAlign w:val="center"/>
            <w:hideMark/>
          </w:tcPr>
          <w:p w14:paraId="36E84485" w14:textId="77777777" w:rsidR="00113327" w:rsidRPr="002C00E0" w:rsidRDefault="00113327" w:rsidP="00F23FCC">
            <w:pPr>
              <w:spacing w:after="0" w:line="276" w:lineRule="auto"/>
              <w:jc w:val="center"/>
              <w:rPr>
                <w:rFonts w:ascii="Arial" w:eastAsia="Times New Roman" w:hAnsi="Arial" w:cs="Arial"/>
                <w:b/>
                <w:spacing w:val="4"/>
                <w:szCs w:val="24"/>
                <w:lang w:val="es-CO" w:eastAsia="es-CO"/>
              </w:rPr>
            </w:pPr>
            <w:r w:rsidRPr="002C00E0">
              <w:rPr>
                <w:rFonts w:ascii="Arial" w:eastAsia="Times New Roman" w:hAnsi="Arial" w:cs="Arial"/>
                <w:b/>
                <w:spacing w:val="4"/>
                <w:szCs w:val="24"/>
                <w:lang w:val="es-CO" w:eastAsia="es-CO"/>
              </w:rPr>
              <w:t>Hasta</w:t>
            </w:r>
          </w:p>
        </w:tc>
        <w:tc>
          <w:tcPr>
            <w:tcW w:w="902" w:type="dxa"/>
            <w:shd w:val="clear" w:color="auto" w:fill="EEECE1"/>
            <w:noWrap/>
            <w:vAlign w:val="center"/>
            <w:hideMark/>
          </w:tcPr>
          <w:p w14:paraId="079965D5" w14:textId="48948825" w:rsidR="00113327" w:rsidRPr="002C00E0" w:rsidRDefault="00113327" w:rsidP="00F23FCC">
            <w:pPr>
              <w:spacing w:after="0" w:line="276" w:lineRule="auto"/>
              <w:jc w:val="center"/>
              <w:rPr>
                <w:rFonts w:ascii="Arial" w:eastAsia="Times New Roman" w:hAnsi="Arial" w:cs="Arial"/>
                <w:b/>
                <w:spacing w:val="4"/>
                <w:szCs w:val="24"/>
                <w:lang w:val="es-CO" w:eastAsia="es-CO"/>
              </w:rPr>
            </w:pPr>
            <w:r w:rsidRPr="002C00E0">
              <w:rPr>
                <w:rFonts w:ascii="Arial" w:eastAsia="Times New Roman" w:hAnsi="Arial" w:cs="Arial"/>
                <w:b/>
                <w:spacing w:val="4"/>
                <w:szCs w:val="24"/>
                <w:lang w:val="es-CO" w:eastAsia="es-CO"/>
              </w:rPr>
              <w:t>Días</w:t>
            </w:r>
          </w:p>
        </w:tc>
        <w:tc>
          <w:tcPr>
            <w:tcW w:w="1590" w:type="dxa"/>
            <w:shd w:val="clear" w:color="auto" w:fill="EEECE1"/>
            <w:noWrap/>
            <w:vAlign w:val="center"/>
            <w:hideMark/>
          </w:tcPr>
          <w:p w14:paraId="22E442BF" w14:textId="2C8400CE" w:rsidR="00113327" w:rsidRPr="002C00E0" w:rsidRDefault="00113327" w:rsidP="00F23FCC">
            <w:pPr>
              <w:spacing w:after="0" w:line="276" w:lineRule="auto"/>
              <w:jc w:val="center"/>
              <w:rPr>
                <w:rFonts w:ascii="Arial" w:eastAsia="Times New Roman" w:hAnsi="Arial" w:cs="Arial"/>
                <w:b/>
                <w:spacing w:val="4"/>
                <w:szCs w:val="24"/>
                <w:lang w:val="es-CO" w:eastAsia="es-CO"/>
              </w:rPr>
            </w:pPr>
            <w:r w:rsidRPr="002C00E0">
              <w:rPr>
                <w:rFonts w:ascii="Arial" w:eastAsia="Times New Roman" w:hAnsi="Arial" w:cs="Arial"/>
                <w:b/>
                <w:spacing w:val="4"/>
                <w:szCs w:val="24"/>
                <w:lang w:val="es-CO" w:eastAsia="es-CO"/>
              </w:rPr>
              <w:t>Base Liq</w:t>
            </w:r>
            <w:r w:rsidR="004A2247" w:rsidRPr="002C00E0">
              <w:rPr>
                <w:rFonts w:ascii="Arial" w:eastAsia="Times New Roman" w:hAnsi="Arial" w:cs="Arial"/>
                <w:b/>
                <w:spacing w:val="4"/>
                <w:szCs w:val="24"/>
                <w:lang w:val="es-CO" w:eastAsia="es-CO"/>
              </w:rPr>
              <w:t>uidación</w:t>
            </w:r>
          </w:p>
        </w:tc>
        <w:tc>
          <w:tcPr>
            <w:tcW w:w="1642" w:type="dxa"/>
            <w:shd w:val="clear" w:color="auto" w:fill="EEECE1"/>
            <w:noWrap/>
            <w:vAlign w:val="center"/>
            <w:hideMark/>
          </w:tcPr>
          <w:p w14:paraId="29E14CDD" w14:textId="77777777" w:rsidR="00113327" w:rsidRPr="002C00E0" w:rsidRDefault="00113327" w:rsidP="00F23FCC">
            <w:pPr>
              <w:spacing w:after="0" w:line="276" w:lineRule="auto"/>
              <w:jc w:val="center"/>
              <w:rPr>
                <w:rFonts w:ascii="Arial" w:eastAsia="Times New Roman" w:hAnsi="Arial" w:cs="Arial"/>
                <w:b/>
                <w:spacing w:val="4"/>
                <w:szCs w:val="24"/>
                <w:lang w:val="es-CO" w:eastAsia="es-CO"/>
              </w:rPr>
            </w:pPr>
            <w:r w:rsidRPr="002C00E0">
              <w:rPr>
                <w:rFonts w:ascii="Arial" w:eastAsia="Times New Roman" w:hAnsi="Arial" w:cs="Arial"/>
                <w:b/>
                <w:spacing w:val="4"/>
                <w:szCs w:val="24"/>
                <w:lang w:val="es-CO" w:eastAsia="es-CO"/>
              </w:rPr>
              <w:t>Valor</w:t>
            </w:r>
          </w:p>
        </w:tc>
      </w:tr>
      <w:tr w:rsidR="00F23FCC" w:rsidRPr="002C00E0" w14:paraId="596E7348" w14:textId="77777777" w:rsidTr="20835131">
        <w:trPr>
          <w:trHeight w:val="240"/>
          <w:jc w:val="center"/>
        </w:trPr>
        <w:tc>
          <w:tcPr>
            <w:tcW w:w="1927" w:type="dxa"/>
            <w:shd w:val="clear" w:color="auto" w:fill="auto"/>
            <w:vAlign w:val="center"/>
            <w:hideMark/>
          </w:tcPr>
          <w:p w14:paraId="375C0F65" w14:textId="77777777" w:rsidR="00113327" w:rsidRPr="002C00E0" w:rsidRDefault="00113327" w:rsidP="00F23FCC">
            <w:pPr>
              <w:spacing w:after="0" w:line="276" w:lineRule="auto"/>
              <w:rPr>
                <w:rFonts w:ascii="Arial" w:eastAsia="Times New Roman" w:hAnsi="Arial" w:cs="Arial"/>
                <w:spacing w:val="4"/>
                <w:szCs w:val="24"/>
                <w:lang w:val="es-CO" w:eastAsia="es-CO"/>
              </w:rPr>
            </w:pPr>
            <w:r w:rsidRPr="002C00E0">
              <w:rPr>
                <w:rFonts w:ascii="Arial" w:eastAsia="Times New Roman" w:hAnsi="Arial" w:cs="Arial"/>
                <w:bCs/>
                <w:spacing w:val="4"/>
                <w:szCs w:val="24"/>
                <w:lang w:val="es-CO" w:eastAsia="es-CO"/>
              </w:rPr>
              <w:t>Vacaciones 2013-2014</w:t>
            </w:r>
          </w:p>
        </w:tc>
        <w:tc>
          <w:tcPr>
            <w:tcW w:w="1890" w:type="dxa"/>
            <w:shd w:val="clear" w:color="auto" w:fill="auto"/>
            <w:noWrap/>
            <w:vAlign w:val="center"/>
            <w:hideMark/>
          </w:tcPr>
          <w:p w14:paraId="61C763EA" w14:textId="77777777" w:rsidR="00113327" w:rsidRPr="002C00E0" w:rsidRDefault="00113327" w:rsidP="00F23FCC">
            <w:pPr>
              <w:spacing w:after="0" w:line="276" w:lineRule="auto"/>
              <w:jc w:val="center"/>
              <w:rPr>
                <w:rFonts w:ascii="Arial" w:eastAsia="Times New Roman" w:hAnsi="Arial" w:cs="Arial"/>
                <w:bCs/>
                <w:spacing w:val="4"/>
                <w:szCs w:val="24"/>
                <w:lang w:val="es-CO" w:eastAsia="es-CO"/>
              </w:rPr>
            </w:pPr>
            <w:r w:rsidRPr="002C00E0">
              <w:rPr>
                <w:rFonts w:ascii="Arial" w:eastAsia="Times New Roman" w:hAnsi="Arial" w:cs="Arial"/>
                <w:bCs/>
                <w:spacing w:val="4"/>
                <w:szCs w:val="24"/>
                <w:lang w:val="es-CO" w:eastAsia="es-CO"/>
              </w:rPr>
              <w:t>19-</w:t>
            </w:r>
            <w:proofErr w:type="spellStart"/>
            <w:r w:rsidRPr="002C00E0">
              <w:rPr>
                <w:rFonts w:ascii="Arial" w:eastAsia="Times New Roman" w:hAnsi="Arial" w:cs="Arial"/>
                <w:bCs/>
                <w:spacing w:val="4"/>
                <w:szCs w:val="24"/>
                <w:lang w:val="es-CO" w:eastAsia="es-CO"/>
              </w:rPr>
              <w:t>sep</w:t>
            </w:r>
            <w:proofErr w:type="spellEnd"/>
            <w:r w:rsidRPr="002C00E0">
              <w:rPr>
                <w:rFonts w:ascii="Arial" w:eastAsia="Times New Roman" w:hAnsi="Arial" w:cs="Arial"/>
                <w:bCs/>
                <w:spacing w:val="4"/>
                <w:szCs w:val="24"/>
                <w:lang w:val="es-CO" w:eastAsia="es-CO"/>
              </w:rPr>
              <w:t>-13</w:t>
            </w:r>
          </w:p>
        </w:tc>
        <w:tc>
          <w:tcPr>
            <w:tcW w:w="1395" w:type="dxa"/>
            <w:shd w:val="clear" w:color="auto" w:fill="auto"/>
            <w:noWrap/>
            <w:vAlign w:val="center"/>
            <w:hideMark/>
          </w:tcPr>
          <w:p w14:paraId="3950FA20" w14:textId="36B12C54" w:rsidR="00113327" w:rsidRPr="002C00E0" w:rsidRDefault="00113327" w:rsidP="00F23FCC">
            <w:pPr>
              <w:spacing w:after="0" w:line="276" w:lineRule="auto"/>
              <w:jc w:val="center"/>
              <w:rPr>
                <w:rFonts w:ascii="Arial" w:eastAsia="Times New Roman" w:hAnsi="Arial" w:cs="Arial"/>
                <w:bCs/>
                <w:spacing w:val="4"/>
                <w:szCs w:val="24"/>
                <w:lang w:val="es-CO" w:eastAsia="es-CO"/>
              </w:rPr>
            </w:pPr>
            <w:r w:rsidRPr="002C00E0">
              <w:rPr>
                <w:rFonts w:ascii="Arial" w:eastAsia="Times New Roman" w:hAnsi="Arial" w:cs="Arial"/>
                <w:bCs/>
                <w:spacing w:val="4"/>
                <w:szCs w:val="24"/>
                <w:lang w:val="es-CO" w:eastAsia="es-CO"/>
              </w:rPr>
              <w:t>18-</w:t>
            </w:r>
            <w:proofErr w:type="spellStart"/>
            <w:r w:rsidRPr="002C00E0">
              <w:rPr>
                <w:rFonts w:ascii="Arial" w:eastAsia="Times New Roman" w:hAnsi="Arial" w:cs="Arial"/>
                <w:bCs/>
                <w:spacing w:val="4"/>
                <w:szCs w:val="24"/>
                <w:lang w:val="es-CO" w:eastAsia="es-CO"/>
              </w:rPr>
              <w:t>ago</w:t>
            </w:r>
            <w:proofErr w:type="spellEnd"/>
            <w:r w:rsidRPr="002C00E0">
              <w:rPr>
                <w:rFonts w:ascii="Arial" w:eastAsia="Times New Roman" w:hAnsi="Arial" w:cs="Arial"/>
                <w:bCs/>
                <w:spacing w:val="4"/>
                <w:szCs w:val="24"/>
                <w:lang w:val="es-CO" w:eastAsia="es-CO"/>
              </w:rPr>
              <w:t>-14</w:t>
            </w:r>
          </w:p>
        </w:tc>
        <w:tc>
          <w:tcPr>
            <w:tcW w:w="902" w:type="dxa"/>
            <w:shd w:val="clear" w:color="auto" w:fill="auto"/>
            <w:noWrap/>
            <w:vAlign w:val="center"/>
            <w:hideMark/>
          </w:tcPr>
          <w:p w14:paraId="72986999" w14:textId="4AFEB2BC" w:rsidR="00113327" w:rsidRPr="002C00E0" w:rsidRDefault="00113327" w:rsidP="00F23FCC">
            <w:pPr>
              <w:spacing w:after="0" w:line="276" w:lineRule="auto"/>
              <w:jc w:val="center"/>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330</w:t>
            </w:r>
          </w:p>
        </w:tc>
        <w:tc>
          <w:tcPr>
            <w:tcW w:w="1590" w:type="dxa"/>
            <w:shd w:val="clear" w:color="auto" w:fill="auto"/>
            <w:noWrap/>
            <w:vAlign w:val="center"/>
            <w:hideMark/>
          </w:tcPr>
          <w:p w14:paraId="5C1819D4" w14:textId="77777777" w:rsidR="00113327" w:rsidRPr="002C00E0" w:rsidRDefault="00113327" w:rsidP="00F23FCC">
            <w:pPr>
              <w:spacing w:after="0" w:line="276" w:lineRule="auto"/>
              <w:jc w:val="right"/>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895.352</w:t>
            </w:r>
          </w:p>
        </w:tc>
        <w:tc>
          <w:tcPr>
            <w:tcW w:w="1642" w:type="dxa"/>
            <w:shd w:val="clear" w:color="auto" w:fill="auto"/>
            <w:noWrap/>
            <w:vAlign w:val="center"/>
            <w:hideMark/>
          </w:tcPr>
          <w:p w14:paraId="23A3AE9D" w14:textId="3DFF85F0" w:rsidR="00113327" w:rsidRPr="002C00E0" w:rsidRDefault="00556BC0" w:rsidP="00F23FCC">
            <w:pPr>
              <w:spacing w:after="0" w:line="276" w:lineRule="auto"/>
              <w:jc w:val="right"/>
              <w:rPr>
                <w:rFonts w:ascii="Arial" w:eastAsia="Times New Roman" w:hAnsi="Arial" w:cs="Arial"/>
                <w:bCs/>
                <w:spacing w:val="4"/>
                <w:szCs w:val="24"/>
                <w:lang w:val="es-CO" w:eastAsia="es-CO"/>
              </w:rPr>
            </w:pPr>
            <w:r w:rsidRPr="002C00E0">
              <w:rPr>
                <w:rFonts w:ascii="Arial" w:eastAsia="Times New Roman" w:hAnsi="Arial" w:cs="Arial"/>
                <w:bCs/>
                <w:spacing w:val="4"/>
                <w:szCs w:val="24"/>
                <w:lang w:val="es-CO" w:eastAsia="es-CO"/>
              </w:rPr>
              <w:t>$</w:t>
            </w:r>
            <w:r w:rsidR="00113327" w:rsidRPr="002C00E0">
              <w:rPr>
                <w:rFonts w:ascii="Arial" w:eastAsia="Times New Roman" w:hAnsi="Arial" w:cs="Arial"/>
                <w:bCs/>
                <w:spacing w:val="4"/>
                <w:szCs w:val="24"/>
                <w:lang w:val="es-CO" w:eastAsia="es-CO"/>
              </w:rPr>
              <w:t>4</w:t>
            </w:r>
            <w:r w:rsidR="004A2247" w:rsidRPr="002C00E0">
              <w:rPr>
                <w:rFonts w:ascii="Arial" w:eastAsia="Times New Roman" w:hAnsi="Arial" w:cs="Arial"/>
                <w:bCs/>
                <w:spacing w:val="4"/>
                <w:szCs w:val="24"/>
                <w:lang w:val="es-CO" w:eastAsia="es-CO"/>
              </w:rPr>
              <w:t>10.370</w:t>
            </w:r>
          </w:p>
        </w:tc>
      </w:tr>
      <w:tr w:rsidR="00F23FCC" w:rsidRPr="002C00E0" w14:paraId="21999979" w14:textId="77777777" w:rsidTr="20835131">
        <w:trPr>
          <w:trHeight w:val="255"/>
          <w:jc w:val="center"/>
        </w:trPr>
        <w:tc>
          <w:tcPr>
            <w:tcW w:w="1927" w:type="dxa"/>
            <w:shd w:val="clear" w:color="auto" w:fill="auto"/>
            <w:vAlign w:val="center"/>
            <w:hideMark/>
          </w:tcPr>
          <w:p w14:paraId="6C32CB24" w14:textId="77777777" w:rsidR="00113327" w:rsidRPr="002C00E0" w:rsidRDefault="00113327" w:rsidP="00F23FCC">
            <w:pPr>
              <w:spacing w:after="0" w:line="276" w:lineRule="auto"/>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Salarios</w:t>
            </w:r>
          </w:p>
        </w:tc>
        <w:tc>
          <w:tcPr>
            <w:tcW w:w="1890" w:type="dxa"/>
            <w:shd w:val="clear" w:color="auto" w:fill="auto"/>
            <w:noWrap/>
            <w:vAlign w:val="center"/>
            <w:hideMark/>
          </w:tcPr>
          <w:p w14:paraId="73A81A89" w14:textId="77777777" w:rsidR="00113327" w:rsidRPr="002C00E0" w:rsidRDefault="00113327" w:rsidP="00F23FCC">
            <w:pPr>
              <w:spacing w:after="0" w:line="276" w:lineRule="auto"/>
              <w:jc w:val="center"/>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19-</w:t>
            </w:r>
            <w:proofErr w:type="spellStart"/>
            <w:r w:rsidRPr="002C00E0">
              <w:rPr>
                <w:rFonts w:ascii="Arial" w:eastAsia="Times New Roman" w:hAnsi="Arial" w:cs="Arial"/>
                <w:spacing w:val="4"/>
                <w:szCs w:val="24"/>
                <w:lang w:val="es-CO" w:eastAsia="es-CO"/>
              </w:rPr>
              <w:t>Agt</w:t>
            </w:r>
            <w:proofErr w:type="spellEnd"/>
            <w:r w:rsidRPr="002C00E0">
              <w:rPr>
                <w:rFonts w:ascii="Arial" w:eastAsia="Times New Roman" w:hAnsi="Arial" w:cs="Arial"/>
                <w:spacing w:val="4"/>
                <w:szCs w:val="24"/>
                <w:lang w:val="es-CO" w:eastAsia="es-CO"/>
              </w:rPr>
              <w:t>-14</w:t>
            </w:r>
          </w:p>
        </w:tc>
        <w:tc>
          <w:tcPr>
            <w:tcW w:w="1395" w:type="dxa"/>
            <w:shd w:val="clear" w:color="auto" w:fill="auto"/>
            <w:noWrap/>
            <w:vAlign w:val="center"/>
            <w:hideMark/>
          </w:tcPr>
          <w:p w14:paraId="130F00B8" w14:textId="77777777" w:rsidR="00113327" w:rsidRPr="002C00E0" w:rsidRDefault="00113327" w:rsidP="00F23FCC">
            <w:pPr>
              <w:spacing w:after="0" w:line="276" w:lineRule="auto"/>
              <w:jc w:val="center"/>
              <w:rPr>
                <w:rFonts w:ascii="Arial" w:eastAsia="Times New Roman" w:hAnsi="Arial" w:cs="Arial"/>
                <w:spacing w:val="4"/>
                <w:szCs w:val="24"/>
                <w:lang w:val="es-CO" w:eastAsia="es-CO"/>
              </w:rPr>
            </w:pPr>
            <w:r w:rsidRPr="002C00E0">
              <w:rPr>
                <w:rFonts w:ascii="Arial" w:eastAsia="Times New Roman" w:hAnsi="Arial" w:cs="Arial"/>
                <w:bCs/>
                <w:spacing w:val="4"/>
                <w:szCs w:val="24"/>
                <w:lang w:val="es-CO" w:eastAsia="es-CO"/>
              </w:rPr>
              <w:t>02-jul-15</w:t>
            </w:r>
          </w:p>
        </w:tc>
        <w:tc>
          <w:tcPr>
            <w:tcW w:w="902" w:type="dxa"/>
            <w:shd w:val="clear" w:color="auto" w:fill="auto"/>
            <w:noWrap/>
            <w:vAlign w:val="center"/>
            <w:hideMark/>
          </w:tcPr>
          <w:p w14:paraId="419B4B91" w14:textId="77777777" w:rsidR="00113327" w:rsidRPr="002C00E0" w:rsidRDefault="00113327" w:rsidP="00F23FCC">
            <w:pPr>
              <w:spacing w:after="0" w:line="276" w:lineRule="auto"/>
              <w:jc w:val="center"/>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315</w:t>
            </w:r>
          </w:p>
        </w:tc>
        <w:tc>
          <w:tcPr>
            <w:tcW w:w="1590" w:type="dxa"/>
            <w:shd w:val="clear" w:color="auto" w:fill="auto"/>
            <w:noWrap/>
            <w:vAlign w:val="center"/>
            <w:hideMark/>
          </w:tcPr>
          <w:p w14:paraId="7DAEC068" w14:textId="77777777" w:rsidR="00113327" w:rsidRPr="002C00E0" w:rsidRDefault="00113327" w:rsidP="00F23FCC">
            <w:pPr>
              <w:spacing w:after="0" w:line="276" w:lineRule="auto"/>
              <w:jc w:val="right"/>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895.352</w:t>
            </w:r>
          </w:p>
        </w:tc>
        <w:tc>
          <w:tcPr>
            <w:tcW w:w="1642" w:type="dxa"/>
            <w:shd w:val="clear" w:color="auto" w:fill="auto"/>
            <w:noWrap/>
            <w:vAlign w:val="center"/>
            <w:hideMark/>
          </w:tcPr>
          <w:p w14:paraId="3418419B" w14:textId="0EC22148" w:rsidR="00113327" w:rsidRPr="002C00E0" w:rsidRDefault="00556BC0" w:rsidP="00F23FCC">
            <w:pPr>
              <w:spacing w:after="0" w:line="276" w:lineRule="auto"/>
              <w:jc w:val="right"/>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w:t>
            </w:r>
            <w:r w:rsidR="00113327" w:rsidRPr="002C00E0">
              <w:rPr>
                <w:rFonts w:ascii="Arial" w:eastAsia="Times New Roman" w:hAnsi="Arial" w:cs="Arial"/>
                <w:spacing w:val="4"/>
                <w:szCs w:val="24"/>
                <w:lang w:val="es-CO" w:eastAsia="es-CO"/>
              </w:rPr>
              <w:t>9.401.196</w:t>
            </w:r>
          </w:p>
        </w:tc>
      </w:tr>
      <w:tr w:rsidR="00F23FCC" w:rsidRPr="002C00E0" w14:paraId="0AE2BB91" w14:textId="77777777" w:rsidTr="20835131">
        <w:trPr>
          <w:trHeight w:val="255"/>
          <w:jc w:val="center"/>
        </w:trPr>
        <w:tc>
          <w:tcPr>
            <w:tcW w:w="1927" w:type="dxa"/>
            <w:shd w:val="clear" w:color="auto" w:fill="auto"/>
            <w:vAlign w:val="center"/>
          </w:tcPr>
          <w:p w14:paraId="1CA17959" w14:textId="77777777" w:rsidR="00113327" w:rsidRPr="002C00E0" w:rsidRDefault="00113327" w:rsidP="00F23FCC">
            <w:pPr>
              <w:spacing w:after="0" w:line="276" w:lineRule="auto"/>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Cesantías 2013</w:t>
            </w:r>
          </w:p>
        </w:tc>
        <w:tc>
          <w:tcPr>
            <w:tcW w:w="1890" w:type="dxa"/>
            <w:shd w:val="clear" w:color="auto" w:fill="auto"/>
            <w:noWrap/>
            <w:vAlign w:val="center"/>
          </w:tcPr>
          <w:p w14:paraId="79B8FC42" w14:textId="77777777" w:rsidR="00113327" w:rsidRPr="002C00E0" w:rsidRDefault="00113327" w:rsidP="00F23FCC">
            <w:pPr>
              <w:spacing w:after="0" w:line="276" w:lineRule="auto"/>
              <w:jc w:val="center"/>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01-ene-13</w:t>
            </w:r>
          </w:p>
        </w:tc>
        <w:tc>
          <w:tcPr>
            <w:tcW w:w="1395" w:type="dxa"/>
            <w:shd w:val="clear" w:color="auto" w:fill="auto"/>
            <w:noWrap/>
            <w:vAlign w:val="center"/>
          </w:tcPr>
          <w:p w14:paraId="48B26145" w14:textId="77777777" w:rsidR="00113327" w:rsidRPr="002C00E0" w:rsidRDefault="00113327" w:rsidP="00F23FCC">
            <w:pPr>
              <w:spacing w:after="0" w:line="276" w:lineRule="auto"/>
              <w:jc w:val="center"/>
              <w:rPr>
                <w:rFonts w:ascii="Arial" w:eastAsia="Times New Roman" w:hAnsi="Arial" w:cs="Arial"/>
                <w:bCs/>
                <w:spacing w:val="4"/>
                <w:szCs w:val="24"/>
                <w:lang w:val="es-CO" w:eastAsia="es-CO"/>
              </w:rPr>
            </w:pPr>
            <w:r w:rsidRPr="002C00E0">
              <w:rPr>
                <w:rFonts w:ascii="Arial" w:eastAsia="Times New Roman" w:hAnsi="Arial" w:cs="Arial"/>
                <w:bCs/>
                <w:spacing w:val="4"/>
                <w:szCs w:val="24"/>
                <w:lang w:val="es-CO" w:eastAsia="es-CO"/>
              </w:rPr>
              <w:t>31-dic-13</w:t>
            </w:r>
          </w:p>
        </w:tc>
        <w:tc>
          <w:tcPr>
            <w:tcW w:w="902" w:type="dxa"/>
            <w:shd w:val="clear" w:color="auto" w:fill="auto"/>
            <w:noWrap/>
            <w:vAlign w:val="center"/>
          </w:tcPr>
          <w:p w14:paraId="7E4A601D" w14:textId="77777777" w:rsidR="00113327" w:rsidRPr="002C00E0" w:rsidRDefault="00113327" w:rsidP="00F23FCC">
            <w:pPr>
              <w:spacing w:after="0" w:line="276" w:lineRule="auto"/>
              <w:jc w:val="center"/>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360</w:t>
            </w:r>
          </w:p>
        </w:tc>
        <w:tc>
          <w:tcPr>
            <w:tcW w:w="1590" w:type="dxa"/>
            <w:shd w:val="clear" w:color="auto" w:fill="auto"/>
            <w:noWrap/>
            <w:vAlign w:val="bottom"/>
          </w:tcPr>
          <w:p w14:paraId="065646C1" w14:textId="77777777" w:rsidR="00113327" w:rsidRPr="002C00E0" w:rsidRDefault="00113327" w:rsidP="00F23FCC">
            <w:pPr>
              <w:spacing w:after="0" w:line="276" w:lineRule="auto"/>
              <w:jc w:val="right"/>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 xml:space="preserve">  1.116.867 </w:t>
            </w:r>
          </w:p>
        </w:tc>
        <w:tc>
          <w:tcPr>
            <w:tcW w:w="1642" w:type="dxa"/>
            <w:shd w:val="clear" w:color="auto" w:fill="auto"/>
            <w:noWrap/>
            <w:vAlign w:val="bottom"/>
          </w:tcPr>
          <w:p w14:paraId="36E5044C" w14:textId="48837982" w:rsidR="00113327" w:rsidRPr="002C00E0" w:rsidRDefault="00556BC0" w:rsidP="00F23FCC">
            <w:pPr>
              <w:spacing w:after="0" w:line="276" w:lineRule="auto"/>
              <w:jc w:val="right"/>
              <w:rPr>
                <w:rFonts w:ascii="Arial" w:eastAsia="Times New Roman" w:hAnsi="Arial" w:cs="Arial"/>
                <w:bCs/>
                <w:spacing w:val="4"/>
                <w:szCs w:val="24"/>
                <w:lang w:val="es-CO" w:eastAsia="es-CO"/>
              </w:rPr>
            </w:pPr>
            <w:r w:rsidRPr="002C00E0">
              <w:rPr>
                <w:rFonts w:ascii="Arial" w:eastAsia="Times New Roman" w:hAnsi="Arial" w:cs="Arial"/>
                <w:bCs/>
                <w:spacing w:val="4"/>
                <w:szCs w:val="24"/>
                <w:lang w:val="es-CO" w:eastAsia="es-CO"/>
              </w:rPr>
              <w:t>$</w:t>
            </w:r>
            <w:r w:rsidR="00113327" w:rsidRPr="002C00E0">
              <w:rPr>
                <w:rFonts w:ascii="Arial" w:eastAsia="Times New Roman" w:hAnsi="Arial" w:cs="Arial"/>
                <w:bCs/>
                <w:spacing w:val="4"/>
                <w:szCs w:val="24"/>
                <w:lang w:val="es-CO" w:eastAsia="es-CO"/>
              </w:rPr>
              <w:t xml:space="preserve">1.116.867 </w:t>
            </w:r>
          </w:p>
        </w:tc>
      </w:tr>
      <w:tr w:rsidR="00F23FCC" w:rsidRPr="002C00E0" w14:paraId="6D0F6975" w14:textId="77777777" w:rsidTr="20835131">
        <w:trPr>
          <w:trHeight w:val="255"/>
          <w:jc w:val="center"/>
        </w:trPr>
        <w:tc>
          <w:tcPr>
            <w:tcW w:w="1927" w:type="dxa"/>
            <w:shd w:val="clear" w:color="auto" w:fill="auto"/>
            <w:vAlign w:val="center"/>
          </w:tcPr>
          <w:p w14:paraId="374268FE" w14:textId="77777777" w:rsidR="00113327" w:rsidRPr="002C00E0" w:rsidRDefault="00113327" w:rsidP="00F23FCC">
            <w:pPr>
              <w:spacing w:after="0" w:line="276" w:lineRule="auto"/>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Cesantías 2014</w:t>
            </w:r>
          </w:p>
        </w:tc>
        <w:tc>
          <w:tcPr>
            <w:tcW w:w="1890" w:type="dxa"/>
            <w:shd w:val="clear" w:color="auto" w:fill="auto"/>
            <w:noWrap/>
            <w:vAlign w:val="center"/>
          </w:tcPr>
          <w:p w14:paraId="09C29E69" w14:textId="77777777" w:rsidR="00113327" w:rsidRPr="002C00E0" w:rsidRDefault="00113327" w:rsidP="00F23FCC">
            <w:pPr>
              <w:spacing w:after="0" w:line="276" w:lineRule="auto"/>
              <w:jc w:val="center"/>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01-ene-14</w:t>
            </w:r>
          </w:p>
        </w:tc>
        <w:tc>
          <w:tcPr>
            <w:tcW w:w="1395" w:type="dxa"/>
            <w:shd w:val="clear" w:color="auto" w:fill="auto"/>
            <w:noWrap/>
            <w:vAlign w:val="center"/>
          </w:tcPr>
          <w:p w14:paraId="0A43D639" w14:textId="77777777" w:rsidR="00113327" w:rsidRPr="002C00E0" w:rsidRDefault="00113327" w:rsidP="00F23FCC">
            <w:pPr>
              <w:spacing w:after="0" w:line="276" w:lineRule="auto"/>
              <w:jc w:val="center"/>
              <w:rPr>
                <w:rFonts w:ascii="Arial" w:eastAsia="Times New Roman" w:hAnsi="Arial" w:cs="Arial"/>
                <w:bCs/>
                <w:spacing w:val="4"/>
                <w:szCs w:val="24"/>
                <w:lang w:val="es-CO" w:eastAsia="es-CO"/>
              </w:rPr>
            </w:pPr>
            <w:r w:rsidRPr="002C00E0">
              <w:rPr>
                <w:rFonts w:ascii="Arial" w:eastAsia="Times New Roman" w:hAnsi="Arial" w:cs="Arial"/>
                <w:bCs/>
                <w:spacing w:val="4"/>
                <w:szCs w:val="24"/>
                <w:lang w:val="es-CO" w:eastAsia="es-CO"/>
              </w:rPr>
              <w:t>31-dic-14</w:t>
            </w:r>
          </w:p>
        </w:tc>
        <w:tc>
          <w:tcPr>
            <w:tcW w:w="902" w:type="dxa"/>
            <w:shd w:val="clear" w:color="auto" w:fill="auto"/>
            <w:noWrap/>
            <w:vAlign w:val="center"/>
          </w:tcPr>
          <w:p w14:paraId="677E0566" w14:textId="77777777" w:rsidR="00113327" w:rsidRPr="002C00E0" w:rsidRDefault="00113327" w:rsidP="00F23FCC">
            <w:pPr>
              <w:spacing w:after="0" w:line="276" w:lineRule="auto"/>
              <w:jc w:val="center"/>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360</w:t>
            </w:r>
          </w:p>
        </w:tc>
        <w:tc>
          <w:tcPr>
            <w:tcW w:w="1590" w:type="dxa"/>
            <w:shd w:val="clear" w:color="auto" w:fill="auto"/>
            <w:noWrap/>
            <w:vAlign w:val="bottom"/>
          </w:tcPr>
          <w:p w14:paraId="68A1F8D6" w14:textId="6F5C6265" w:rsidR="00113327" w:rsidRPr="002C00E0" w:rsidRDefault="004A2247" w:rsidP="00F23FCC">
            <w:pPr>
              <w:spacing w:after="0" w:line="276" w:lineRule="auto"/>
              <w:jc w:val="right"/>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995.352</w:t>
            </w:r>
          </w:p>
        </w:tc>
        <w:tc>
          <w:tcPr>
            <w:tcW w:w="1642" w:type="dxa"/>
            <w:shd w:val="clear" w:color="auto" w:fill="auto"/>
            <w:noWrap/>
            <w:vAlign w:val="bottom"/>
          </w:tcPr>
          <w:p w14:paraId="28D42154" w14:textId="76D94C76" w:rsidR="00113327" w:rsidRPr="002C00E0" w:rsidRDefault="00556BC0" w:rsidP="00F23FCC">
            <w:pPr>
              <w:spacing w:after="0" w:line="276" w:lineRule="auto"/>
              <w:jc w:val="right"/>
              <w:rPr>
                <w:rFonts w:ascii="Arial" w:eastAsia="Times New Roman" w:hAnsi="Arial" w:cs="Arial"/>
                <w:bCs/>
                <w:spacing w:val="4"/>
                <w:szCs w:val="24"/>
                <w:lang w:val="es-CO" w:eastAsia="es-CO"/>
              </w:rPr>
            </w:pPr>
            <w:r w:rsidRPr="002C00E0">
              <w:rPr>
                <w:rFonts w:ascii="Arial" w:eastAsia="Times New Roman" w:hAnsi="Arial" w:cs="Arial"/>
                <w:bCs/>
                <w:spacing w:val="4"/>
                <w:szCs w:val="24"/>
                <w:lang w:val="es-CO" w:eastAsia="es-CO"/>
              </w:rPr>
              <w:t>$</w:t>
            </w:r>
            <w:r w:rsidR="004A2247" w:rsidRPr="002C00E0">
              <w:rPr>
                <w:rFonts w:ascii="Arial" w:eastAsia="Times New Roman" w:hAnsi="Arial" w:cs="Arial"/>
                <w:bCs/>
                <w:spacing w:val="4"/>
                <w:szCs w:val="24"/>
                <w:lang w:val="es-CO" w:eastAsia="es-CO"/>
              </w:rPr>
              <w:t>995.352</w:t>
            </w:r>
          </w:p>
        </w:tc>
      </w:tr>
      <w:tr w:rsidR="00F23FCC" w:rsidRPr="002C00E0" w14:paraId="1594CF16" w14:textId="77777777" w:rsidTr="20835131">
        <w:trPr>
          <w:trHeight w:val="255"/>
          <w:jc w:val="center"/>
        </w:trPr>
        <w:tc>
          <w:tcPr>
            <w:tcW w:w="1927" w:type="dxa"/>
            <w:shd w:val="clear" w:color="auto" w:fill="auto"/>
            <w:vAlign w:val="center"/>
          </w:tcPr>
          <w:p w14:paraId="034D9476" w14:textId="77777777" w:rsidR="00113327" w:rsidRPr="002C00E0" w:rsidRDefault="00113327" w:rsidP="00F23FCC">
            <w:pPr>
              <w:spacing w:after="0" w:line="276" w:lineRule="auto"/>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Cesantías 2015</w:t>
            </w:r>
          </w:p>
        </w:tc>
        <w:tc>
          <w:tcPr>
            <w:tcW w:w="1890" w:type="dxa"/>
            <w:shd w:val="clear" w:color="auto" w:fill="auto"/>
            <w:noWrap/>
            <w:vAlign w:val="center"/>
          </w:tcPr>
          <w:p w14:paraId="52451628" w14:textId="77777777" w:rsidR="00113327" w:rsidRPr="002C00E0" w:rsidRDefault="00113327" w:rsidP="00F23FCC">
            <w:pPr>
              <w:spacing w:after="0" w:line="276" w:lineRule="auto"/>
              <w:jc w:val="center"/>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01-ene-15</w:t>
            </w:r>
          </w:p>
        </w:tc>
        <w:tc>
          <w:tcPr>
            <w:tcW w:w="1395" w:type="dxa"/>
            <w:shd w:val="clear" w:color="auto" w:fill="auto"/>
            <w:noWrap/>
            <w:vAlign w:val="center"/>
          </w:tcPr>
          <w:p w14:paraId="3F6FEB94" w14:textId="77777777" w:rsidR="00113327" w:rsidRPr="002C00E0" w:rsidRDefault="00113327" w:rsidP="00F23FCC">
            <w:pPr>
              <w:spacing w:after="0" w:line="276" w:lineRule="auto"/>
              <w:jc w:val="center"/>
              <w:rPr>
                <w:rFonts w:ascii="Arial" w:eastAsia="Times New Roman" w:hAnsi="Arial" w:cs="Arial"/>
                <w:bCs/>
                <w:spacing w:val="4"/>
                <w:szCs w:val="24"/>
                <w:lang w:val="es-CO" w:eastAsia="es-CO"/>
              </w:rPr>
            </w:pPr>
            <w:r w:rsidRPr="002C00E0">
              <w:rPr>
                <w:rFonts w:ascii="Arial" w:eastAsia="Times New Roman" w:hAnsi="Arial" w:cs="Arial"/>
                <w:bCs/>
                <w:spacing w:val="4"/>
                <w:szCs w:val="24"/>
                <w:lang w:val="es-CO" w:eastAsia="es-CO"/>
              </w:rPr>
              <w:t>02-jul-15</w:t>
            </w:r>
          </w:p>
        </w:tc>
        <w:tc>
          <w:tcPr>
            <w:tcW w:w="902" w:type="dxa"/>
            <w:shd w:val="clear" w:color="auto" w:fill="auto"/>
            <w:noWrap/>
            <w:vAlign w:val="center"/>
          </w:tcPr>
          <w:p w14:paraId="43AD5E96" w14:textId="77777777" w:rsidR="00113327" w:rsidRPr="002C00E0" w:rsidRDefault="00113327" w:rsidP="00F23FCC">
            <w:pPr>
              <w:spacing w:after="0" w:line="276" w:lineRule="auto"/>
              <w:jc w:val="center"/>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181</w:t>
            </w:r>
          </w:p>
        </w:tc>
        <w:tc>
          <w:tcPr>
            <w:tcW w:w="1590" w:type="dxa"/>
            <w:shd w:val="clear" w:color="auto" w:fill="auto"/>
            <w:noWrap/>
            <w:vAlign w:val="bottom"/>
          </w:tcPr>
          <w:p w14:paraId="6D1287D1" w14:textId="1CA71289" w:rsidR="00113327" w:rsidRPr="002C00E0" w:rsidRDefault="004A2247" w:rsidP="00F23FCC">
            <w:pPr>
              <w:spacing w:after="0" w:line="276" w:lineRule="auto"/>
              <w:jc w:val="right"/>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995.352</w:t>
            </w:r>
          </w:p>
        </w:tc>
        <w:tc>
          <w:tcPr>
            <w:tcW w:w="1642" w:type="dxa"/>
            <w:shd w:val="clear" w:color="auto" w:fill="auto"/>
            <w:noWrap/>
            <w:vAlign w:val="bottom"/>
          </w:tcPr>
          <w:p w14:paraId="7AF14945" w14:textId="09573BB6" w:rsidR="00113327" w:rsidRPr="002C00E0" w:rsidRDefault="00556BC0" w:rsidP="00F23FCC">
            <w:pPr>
              <w:spacing w:after="0" w:line="276" w:lineRule="auto"/>
              <w:jc w:val="right"/>
              <w:rPr>
                <w:rFonts w:ascii="Arial" w:eastAsia="Times New Roman" w:hAnsi="Arial" w:cs="Arial"/>
                <w:bCs/>
                <w:spacing w:val="4"/>
                <w:szCs w:val="24"/>
                <w:lang w:val="es-CO" w:eastAsia="es-CO"/>
              </w:rPr>
            </w:pPr>
            <w:r w:rsidRPr="002C00E0">
              <w:rPr>
                <w:rFonts w:ascii="Arial" w:eastAsia="Times New Roman" w:hAnsi="Arial" w:cs="Arial"/>
                <w:bCs/>
                <w:spacing w:val="4"/>
                <w:szCs w:val="24"/>
                <w:lang w:val="es-CO" w:eastAsia="es-CO"/>
              </w:rPr>
              <w:t>$</w:t>
            </w:r>
            <w:r w:rsidR="00113327" w:rsidRPr="002C00E0">
              <w:rPr>
                <w:rFonts w:ascii="Arial" w:eastAsia="Times New Roman" w:hAnsi="Arial" w:cs="Arial"/>
                <w:bCs/>
                <w:spacing w:val="4"/>
                <w:szCs w:val="24"/>
                <w:lang w:val="es-CO" w:eastAsia="es-CO"/>
              </w:rPr>
              <w:t xml:space="preserve">487.369 </w:t>
            </w:r>
          </w:p>
        </w:tc>
      </w:tr>
      <w:tr w:rsidR="00F23FCC" w:rsidRPr="002C00E0" w14:paraId="20A533F8" w14:textId="77777777" w:rsidTr="20835131">
        <w:trPr>
          <w:trHeight w:val="255"/>
          <w:jc w:val="center"/>
        </w:trPr>
        <w:tc>
          <w:tcPr>
            <w:tcW w:w="1927" w:type="dxa"/>
            <w:shd w:val="clear" w:color="auto" w:fill="auto"/>
            <w:vAlign w:val="center"/>
          </w:tcPr>
          <w:p w14:paraId="08D92B94" w14:textId="77777777" w:rsidR="00113327" w:rsidRPr="002C00E0" w:rsidRDefault="00113327" w:rsidP="00F23FCC">
            <w:pPr>
              <w:spacing w:after="0" w:line="276" w:lineRule="auto"/>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Prima de servicios 2015</w:t>
            </w:r>
          </w:p>
        </w:tc>
        <w:tc>
          <w:tcPr>
            <w:tcW w:w="1890" w:type="dxa"/>
            <w:shd w:val="clear" w:color="auto" w:fill="auto"/>
            <w:noWrap/>
            <w:vAlign w:val="center"/>
          </w:tcPr>
          <w:p w14:paraId="0E69832B" w14:textId="77777777" w:rsidR="00113327" w:rsidRPr="002C00E0" w:rsidRDefault="00113327" w:rsidP="00F23FCC">
            <w:pPr>
              <w:spacing w:after="0" w:line="276" w:lineRule="auto"/>
              <w:jc w:val="center"/>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1-Ene-15</w:t>
            </w:r>
          </w:p>
        </w:tc>
        <w:tc>
          <w:tcPr>
            <w:tcW w:w="1395" w:type="dxa"/>
            <w:shd w:val="clear" w:color="auto" w:fill="auto"/>
            <w:noWrap/>
            <w:vAlign w:val="center"/>
          </w:tcPr>
          <w:p w14:paraId="00D9B728" w14:textId="77777777" w:rsidR="00113327" w:rsidRPr="002C00E0" w:rsidRDefault="00113327" w:rsidP="00F23FCC">
            <w:pPr>
              <w:spacing w:after="0" w:line="276" w:lineRule="auto"/>
              <w:jc w:val="center"/>
              <w:rPr>
                <w:rFonts w:ascii="Arial" w:eastAsia="Times New Roman" w:hAnsi="Arial" w:cs="Arial"/>
                <w:bCs/>
                <w:spacing w:val="4"/>
                <w:szCs w:val="24"/>
                <w:lang w:val="es-CO" w:eastAsia="es-CO"/>
              </w:rPr>
            </w:pPr>
            <w:r w:rsidRPr="002C00E0">
              <w:rPr>
                <w:rFonts w:ascii="Arial" w:eastAsia="Times New Roman" w:hAnsi="Arial" w:cs="Arial"/>
                <w:spacing w:val="4"/>
                <w:szCs w:val="24"/>
                <w:lang w:val="es-CO" w:eastAsia="es-CO"/>
              </w:rPr>
              <w:t>2-Jul-15</w:t>
            </w:r>
          </w:p>
        </w:tc>
        <w:tc>
          <w:tcPr>
            <w:tcW w:w="902" w:type="dxa"/>
            <w:shd w:val="clear" w:color="auto" w:fill="auto"/>
            <w:noWrap/>
            <w:vAlign w:val="center"/>
          </w:tcPr>
          <w:p w14:paraId="3B54254A" w14:textId="77777777" w:rsidR="00113327" w:rsidRPr="002C00E0" w:rsidRDefault="00113327" w:rsidP="00F23FCC">
            <w:pPr>
              <w:spacing w:after="0" w:line="276" w:lineRule="auto"/>
              <w:jc w:val="center"/>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180</w:t>
            </w:r>
          </w:p>
        </w:tc>
        <w:tc>
          <w:tcPr>
            <w:tcW w:w="1590" w:type="dxa"/>
            <w:shd w:val="clear" w:color="auto" w:fill="auto"/>
            <w:noWrap/>
            <w:vAlign w:val="bottom"/>
          </w:tcPr>
          <w:p w14:paraId="262764B9" w14:textId="77777777" w:rsidR="00113327" w:rsidRPr="002C00E0" w:rsidRDefault="00113327" w:rsidP="00F23FCC">
            <w:pPr>
              <w:spacing w:after="0" w:line="276" w:lineRule="auto"/>
              <w:jc w:val="right"/>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969.352</w:t>
            </w:r>
          </w:p>
        </w:tc>
        <w:tc>
          <w:tcPr>
            <w:tcW w:w="1642" w:type="dxa"/>
            <w:shd w:val="clear" w:color="auto" w:fill="auto"/>
            <w:noWrap/>
            <w:vAlign w:val="bottom"/>
          </w:tcPr>
          <w:p w14:paraId="504FCE2B" w14:textId="729A7DDF" w:rsidR="00113327" w:rsidRPr="002C00E0" w:rsidRDefault="00556BC0" w:rsidP="00F23FCC">
            <w:pPr>
              <w:spacing w:after="0" w:line="276" w:lineRule="auto"/>
              <w:jc w:val="right"/>
              <w:rPr>
                <w:rFonts w:ascii="Arial" w:eastAsia="Times New Roman" w:hAnsi="Arial" w:cs="Arial"/>
                <w:bCs/>
                <w:spacing w:val="4"/>
                <w:szCs w:val="24"/>
                <w:lang w:val="es-CO" w:eastAsia="es-CO"/>
              </w:rPr>
            </w:pPr>
            <w:r w:rsidRPr="002C00E0">
              <w:rPr>
                <w:rFonts w:ascii="Arial" w:eastAsia="Times New Roman" w:hAnsi="Arial" w:cs="Arial"/>
                <w:bCs/>
                <w:spacing w:val="4"/>
                <w:szCs w:val="24"/>
                <w:lang w:val="es-CO" w:eastAsia="es-CO"/>
              </w:rPr>
              <w:t>$</w:t>
            </w:r>
            <w:r w:rsidR="00113327" w:rsidRPr="002C00E0">
              <w:rPr>
                <w:rFonts w:ascii="Arial" w:eastAsia="Times New Roman" w:hAnsi="Arial" w:cs="Arial"/>
                <w:bCs/>
                <w:spacing w:val="4"/>
                <w:szCs w:val="24"/>
                <w:lang w:val="es-CO" w:eastAsia="es-CO"/>
              </w:rPr>
              <w:t>484.676</w:t>
            </w:r>
          </w:p>
        </w:tc>
      </w:tr>
      <w:tr w:rsidR="00F23FCC" w:rsidRPr="002C00E0" w14:paraId="09EF2E18" w14:textId="77777777" w:rsidTr="20835131">
        <w:trPr>
          <w:trHeight w:val="255"/>
          <w:jc w:val="center"/>
        </w:trPr>
        <w:tc>
          <w:tcPr>
            <w:tcW w:w="1927" w:type="dxa"/>
            <w:shd w:val="clear" w:color="auto" w:fill="auto"/>
            <w:vAlign w:val="center"/>
          </w:tcPr>
          <w:p w14:paraId="7CC77D98" w14:textId="084E4C14" w:rsidR="00113327" w:rsidRPr="002C00E0" w:rsidRDefault="00113327" w:rsidP="00F23FCC">
            <w:pPr>
              <w:spacing w:after="0" w:line="276" w:lineRule="auto"/>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Indemnización Art.</w:t>
            </w:r>
            <w:r w:rsidR="00723895" w:rsidRPr="002C00E0">
              <w:rPr>
                <w:rFonts w:ascii="Arial" w:eastAsia="Times New Roman" w:hAnsi="Arial" w:cs="Arial"/>
                <w:spacing w:val="4"/>
                <w:szCs w:val="24"/>
                <w:lang w:val="es-CO" w:eastAsia="es-CO"/>
              </w:rPr>
              <w:t xml:space="preserve"> </w:t>
            </w:r>
            <w:r w:rsidRPr="002C00E0">
              <w:rPr>
                <w:rFonts w:ascii="Arial" w:eastAsia="Times New Roman" w:hAnsi="Arial" w:cs="Arial"/>
                <w:spacing w:val="4"/>
                <w:szCs w:val="24"/>
                <w:lang w:val="es-CO" w:eastAsia="es-CO"/>
              </w:rPr>
              <w:t>64</w:t>
            </w:r>
          </w:p>
        </w:tc>
        <w:tc>
          <w:tcPr>
            <w:tcW w:w="1890" w:type="dxa"/>
            <w:shd w:val="clear" w:color="auto" w:fill="auto"/>
            <w:noWrap/>
            <w:vAlign w:val="center"/>
          </w:tcPr>
          <w:p w14:paraId="0C2A1B85" w14:textId="77777777" w:rsidR="00113327" w:rsidRPr="002C00E0" w:rsidRDefault="00113327" w:rsidP="00F23FCC">
            <w:pPr>
              <w:spacing w:after="0" w:line="276" w:lineRule="auto"/>
              <w:jc w:val="center"/>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19-Sept-07</w:t>
            </w:r>
          </w:p>
        </w:tc>
        <w:tc>
          <w:tcPr>
            <w:tcW w:w="1395" w:type="dxa"/>
            <w:shd w:val="clear" w:color="auto" w:fill="auto"/>
            <w:noWrap/>
            <w:vAlign w:val="center"/>
          </w:tcPr>
          <w:p w14:paraId="466E74FD" w14:textId="77777777" w:rsidR="00113327" w:rsidRPr="002C00E0" w:rsidRDefault="00113327" w:rsidP="00F23FCC">
            <w:pPr>
              <w:spacing w:after="0" w:line="276" w:lineRule="auto"/>
              <w:jc w:val="center"/>
              <w:rPr>
                <w:rFonts w:ascii="Arial" w:eastAsia="Times New Roman" w:hAnsi="Arial" w:cs="Arial"/>
                <w:bCs/>
                <w:spacing w:val="4"/>
                <w:szCs w:val="24"/>
                <w:lang w:val="es-CO" w:eastAsia="es-CO"/>
              </w:rPr>
            </w:pPr>
            <w:r w:rsidRPr="002C00E0">
              <w:rPr>
                <w:rFonts w:ascii="Arial" w:eastAsia="Times New Roman" w:hAnsi="Arial" w:cs="Arial"/>
                <w:bCs/>
                <w:spacing w:val="4"/>
                <w:szCs w:val="24"/>
                <w:lang w:val="es-CO" w:eastAsia="es-CO"/>
              </w:rPr>
              <w:t>2-Jul-15</w:t>
            </w:r>
          </w:p>
        </w:tc>
        <w:tc>
          <w:tcPr>
            <w:tcW w:w="902" w:type="dxa"/>
            <w:shd w:val="clear" w:color="auto" w:fill="auto"/>
            <w:noWrap/>
            <w:vAlign w:val="center"/>
          </w:tcPr>
          <w:p w14:paraId="168AE62E" w14:textId="77777777" w:rsidR="00113327" w:rsidRPr="002C00E0" w:rsidRDefault="00113327" w:rsidP="00F23FCC">
            <w:pPr>
              <w:spacing w:after="0" w:line="276" w:lineRule="auto"/>
              <w:jc w:val="center"/>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165.7</w:t>
            </w:r>
          </w:p>
        </w:tc>
        <w:tc>
          <w:tcPr>
            <w:tcW w:w="1590" w:type="dxa"/>
            <w:shd w:val="clear" w:color="auto" w:fill="auto"/>
            <w:noWrap/>
            <w:vAlign w:val="bottom"/>
          </w:tcPr>
          <w:p w14:paraId="69AD2523" w14:textId="77777777" w:rsidR="00113327" w:rsidRPr="002C00E0" w:rsidRDefault="00113327" w:rsidP="00F23FCC">
            <w:pPr>
              <w:spacing w:after="0" w:line="276" w:lineRule="auto"/>
              <w:jc w:val="right"/>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895.352</w:t>
            </w:r>
          </w:p>
        </w:tc>
        <w:tc>
          <w:tcPr>
            <w:tcW w:w="1642" w:type="dxa"/>
            <w:shd w:val="clear" w:color="auto" w:fill="auto"/>
            <w:noWrap/>
            <w:vAlign w:val="bottom"/>
          </w:tcPr>
          <w:p w14:paraId="327692EC" w14:textId="2BDBBC2A" w:rsidR="00113327" w:rsidRPr="002C00E0" w:rsidRDefault="00556BC0" w:rsidP="00F23FCC">
            <w:pPr>
              <w:spacing w:after="0" w:line="276" w:lineRule="auto"/>
              <w:jc w:val="right"/>
              <w:rPr>
                <w:rFonts w:ascii="Arial" w:eastAsia="Times New Roman" w:hAnsi="Arial" w:cs="Arial"/>
                <w:bCs/>
                <w:spacing w:val="4"/>
                <w:szCs w:val="24"/>
                <w:lang w:val="es-CO" w:eastAsia="es-CO"/>
              </w:rPr>
            </w:pPr>
            <w:r w:rsidRPr="002C00E0">
              <w:rPr>
                <w:rFonts w:ascii="Arial" w:eastAsia="Times New Roman" w:hAnsi="Arial" w:cs="Arial"/>
                <w:bCs/>
                <w:spacing w:val="4"/>
                <w:szCs w:val="24"/>
                <w:lang w:val="es-CO" w:eastAsia="es-CO"/>
              </w:rPr>
              <w:t>$</w:t>
            </w:r>
            <w:r w:rsidR="00113327" w:rsidRPr="002C00E0">
              <w:rPr>
                <w:rFonts w:ascii="Arial" w:eastAsia="Times New Roman" w:hAnsi="Arial" w:cs="Arial"/>
                <w:bCs/>
                <w:spacing w:val="4"/>
                <w:szCs w:val="24"/>
                <w:lang w:val="es-CO" w:eastAsia="es-CO"/>
              </w:rPr>
              <w:t>4.945.991</w:t>
            </w:r>
          </w:p>
        </w:tc>
      </w:tr>
      <w:tr w:rsidR="00F23FCC" w:rsidRPr="002C00E0" w14:paraId="18614B76" w14:textId="77777777" w:rsidTr="20835131">
        <w:trPr>
          <w:trHeight w:val="255"/>
          <w:jc w:val="center"/>
        </w:trPr>
        <w:tc>
          <w:tcPr>
            <w:tcW w:w="1927" w:type="dxa"/>
            <w:shd w:val="clear" w:color="auto" w:fill="auto"/>
            <w:vAlign w:val="center"/>
          </w:tcPr>
          <w:p w14:paraId="37C817B3" w14:textId="77777777" w:rsidR="00113327" w:rsidRPr="002C00E0" w:rsidRDefault="00113327" w:rsidP="00F23FCC">
            <w:pPr>
              <w:spacing w:after="0" w:line="276" w:lineRule="auto"/>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Indemnización Ley 50/90</w:t>
            </w:r>
          </w:p>
        </w:tc>
        <w:tc>
          <w:tcPr>
            <w:tcW w:w="1890" w:type="dxa"/>
            <w:shd w:val="clear" w:color="auto" w:fill="auto"/>
            <w:noWrap/>
            <w:vAlign w:val="center"/>
          </w:tcPr>
          <w:p w14:paraId="124204B9" w14:textId="77777777" w:rsidR="00113327" w:rsidRPr="002C00E0" w:rsidRDefault="00113327" w:rsidP="00F23FCC">
            <w:pPr>
              <w:spacing w:after="0" w:line="276" w:lineRule="auto"/>
              <w:jc w:val="center"/>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15-Feb-14</w:t>
            </w:r>
          </w:p>
        </w:tc>
        <w:tc>
          <w:tcPr>
            <w:tcW w:w="1395" w:type="dxa"/>
            <w:shd w:val="clear" w:color="auto" w:fill="auto"/>
            <w:noWrap/>
            <w:vAlign w:val="center"/>
          </w:tcPr>
          <w:p w14:paraId="09BBE6C1" w14:textId="77777777" w:rsidR="00113327" w:rsidRPr="002C00E0" w:rsidRDefault="00113327" w:rsidP="00F23FCC">
            <w:pPr>
              <w:spacing w:after="0" w:line="276" w:lineRule="auto"/>
              <w:jc w:val="center"/>
              <w:rPr>
                <w:rFonts w:ascii="Arial" w:eastAsia="Times New Roman" w:hAnsi="Arial" w:cs="Arial"/>
                <w:bCs/>
                <w:spacing w:val="4"/>
                <w:szCs w:val="24"/>
                <w:lang w:val="es-CO" w:eastAsia="es-CO"/>
              </w:rPr>
            </w:pPr>
            <w:r w:rsidRPr="002C00E0">
              <w:rPr>
                <w:rFonts w:ascii="Arial" w:eastAsia="Times New Roman" w:hAnsi="Arial" w:cs="Arial"/>
                <w:bCs/>
                <w:spacing w:val="4"/>
                <w:szCs w:val="24"/>
                <w:lang w:val="es-CO" w:eastAsia="es-CO"/>
              </w:rPr>
              <w:t>14-Feb-15</w:t>
            </w:r>
          </w:p>
        </w:tc>
        <w:tc>
          <w:tcPr>
            <w:tcW w:w="902" w:type="dxa"/>
            <w:shd w:val="clear" w:color="auto" w:fill="auto"/>
            <w:noWrap/>
            <w:vAlign w:val="center"/>
          </w:tcPr>
          <w:p w14:paraId="089040C6" w14:textId="77777777" w:rsidR="00113327" w:rsidRPr="002C00E0" w:rsidRDefault="00113327" w:rsidP="00F23FCC">
            <w:pPr>
              <w:spacing w:after="0" w:line="276" w:lineRule="auto"/>
              <w:jc w:val="center"/>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359</w:t>
            </w:r>
          </w:p>
        </w:tc>
        <w:tc>
          <w:tcPr>
            <w:tcW w:w="1590" w:type="dxa"/>
            <w:shd w:val="clear" w:color="auto" w:fill="auto"/>
            <w:noWrap/>
            <w:vAlign w:val="bottom"/>
          </w:tcPr>
          <w:p w14:paraId="2111AA6C" w14:textId="77777777" w:rsidR="00113327" w:rsidRPr="002C00E0" w:rsidRDefault="00113327" w:rsidP="00F23FCC">
            <w:pPr>
              <w:spacing w:after="0" w:line="276" w:lineRule="auto"/>
              <w:jc w:val="right"/>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1.046.367</w:t>
            </w:r>
          </w:p>
        </w:tc>
        <w:tc>
          <w:tcPr>
            <w:tcW w:w="1642" w:type="dxa"/>
            <w:shd w:val="clear" w:color="auto" w:fill="auto"/>
            <w:noWrap/>
            <w:vAlign w:val="bottom"/>
          </w:tcPr>
          <w:p w14:paraId="3DC3B771" w14:textId="27CE5D51" w:rsidR="00113327" w:rsidRPr="002C00E0" w:rsidRDefault="00556BC0" w:rsidP="00F23FCC">
            <w:pPr>
              <w:spacing w:after="0" w:line="276" w:lineRule="auto"/>
              <w:jc w:val="right"/>
              <w:rPr>
                <w:rFonts w:ascii="Arial" w:eastAsia="Times New Roman" w:hAnsi="Arial" w:cs="Arial"/>
                <w:bCs/>
                <w:spacing w:val="4"/>
                <w:szCs w:val="24"/>
                <w:lang w:val="es-CO" w:eastAsia="es-CO"/>
              </w:rPr>
            </w:pPr>
            <w:r w:rsidRPr="002C00E0">
              <w:rPr>
                <w:rFonts w:ascii="Arial" w:eastAsia="Times New Roman" w:hAnsi="Arial" w:cs="Arial"/>
                <w:bCs/>
                <w:spacing w:val="4"/>
                <w:szCs w:val="24"/>
                <w:lang w:val="es-CO" w:eastAsia="es-CO"/>
              </w:rPr>
              <w:t>$</w:t>
            </w:r>
            <w:r w:rsidR="00113327" w:rsidRPr="002C00E0">
              <w:rPr>
                <w:rFonts w:ascii="Arial" w:eastAsia="Times New Roman" w:hAnsi="Arial" w:cs="Arial"/>
                <w:bCs/>
                <w:spacing w:val="4"/>
                <w:szCs w:val="24"/>
                <w:lang w:val="es-CO" w:eastAsia="es-CO"/>
              </w:rPr>
              <w:t>12.521.525</w:t>
            </w:r>
          </w:p>
        </w:tc>
      </w:tr>
      <w:tr w:rsidR="00F23FCC" w:rsidRPr="002C00E0" w14:paraId="710D547D" w14:textId="77777777" w:rsidTr="20835131">
        <w:trPr>
          <w:trHeight w:val="255"/>
          <w:jc w:val="center"/>
        </w:trPr>
        <w:tc>
          <w:tcPr>
            <w:tcW w:w="1927" w:type="dxa"/>
            <w:shd w:val="clear" w:color="auto" w:fill="auto"/>
            <w:vAlign w:val="center"/>
          </w:tcPr>
          <w:p w14:paraId="6798A670" w14:textId="77777777" w:rsidR="00113327" w:rsidRPr="002C00E0" w:rsidRDefault="00113327" w:rsidP="00F23FCC">
            <w:pPr>
              <w:spacing w:after="0" w:line="276" w:lineRule="auto"/>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Indemnización Ley 50/90</w:t>
            </w:r>
          </w:p>
        </w:tc>
        <w:tc>
          <w:tcPr>
            <w:tcW w:w="1890" w:type="dxa"/>
            <w:shd w:val="clear" w:color="auto" w:fill="auto"/>
            <w:noWrap/>
            <w:vAlign w:val="center"/>
          </w:tcPr>
          <w:p w14:paraId="6635F5D8" w14:textId="77777777" w:rsidR="00113327" w:rsidRPr="002C00E0" w:rsidRDefault="00113327" w:rsidP="00F23FCC">
            <w:pPr>
              <w:spacing w:after="0" w:line="276" w:lineRule="auto"/>
              <w:jc w:val="center"/>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15-Feb-15</w:t>
            </w:r>
          </w:p>
        </w:tc>
        <w:tc>
          <w:tcPr>
            <w:tcW w:w="1395" w:type="dxa"/>
            <w:shd w:val="clear" w:color="auto" w:fill="auto"/>
            <w:noWrap/>
            <w:vAlign w:val="center"/>
          </w:tcPr>
          <w:p w14:paraId="3F255388" w14:textId="77777777" w:rsidR="00113327" w:rsidRPr="002C00E0" w:rsidRDefault="00113327" w:rsidP="00F23FCC">
            <w:pPr>
              <w:spacing w:after="0" w:line="276" w:lineRule="auto"/>
              <w:jc w:val="center"/>
              <w:rPr>
                <w:rFonts w:ascii="Arial" w:eastAsia="Times New Roman" w:hAnsi="Arial" w:cs="Arial"/>
                <w:bCs/>
                <w:spacing w:val="4"/>
                <w:szCs w:val="24"/>
                <w:lang w:val="es-CO" w:eastAsia="es-CO"/>
              </w:rPr>
            </w:pPr>
            <w:r w:rsidRPr="002C00E0">
              <w:rPr>
                <w:rFonts w:ascii="Arial" w:eastAsia="Times New Roman" w:hAnsi="Arial" w:cs="Arial"/>
                <w:bCs/>
                <w:spacing w:val="4"/>
                <w:szCs w:val="24"/>
                <w:lang w:val="es-CO" w:eastAsia="es-CO"/>
              </w:rPr>
              <w:t>2-Jul-15</w:t>
            </w:r>
          </w:p>
        </w:tc>
        <w:tc>
          <w:tcPr>
            <w:tcW w:w="902" w:type="dxa"/>
            <w:shd w:val="clear" w:color="auto" w:fill="auto"/>
            <w:noWrap/>
            <w:vAlign w:val="center"/>
          </w:tcPr>
          <w:p w14:paraId="1602701C" w14:textId="77777777" w:rsidR="00113327" w:rsidRPr="002C00E0" w:rsidRDefault="00113327" w:rsidP="00F23FCC">
            <w:pPr>
              <w:spacing w:after="0" w:line="276" w:lineRule="auto"/>
              <w:jc w:val="center"/>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137</w:t>
            </w:r>
          </w:p>
        </w:tc>
        <w:tc>
          <w:tcPr>
            <w:tcW w:w="1590" w:type="dxa"/>
            <w:shd w:val="clear" w:color="auto" w:fill="auto"/>
            <w:noWrap/>
            <w:vAlign w:val="bottom"/>
          </w:tcPr>
          <w:p w14:paraId="7693A4A1" w14:textId="77777777" w:rsidR="00113327" w:rsidRPr="002C00E0" w:rsidRDefault="00113327" w:rsidP="00F23FCC">
            <w:pPr>
              <w:spacing w:after="0" w:line="276" w:lineRule="auto"/>
              <w:jc w:val="right"/>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1.076.327</w:t>
            </w:r>
          </w:p>
        </w:tc>
        <w:tc>
          <w:tcPr>
            <w:tcW w:w="1642" w:type="dxa"/>
            <w:shd w:val="clear" w:color="auto" w:fill="auto"/>
            <w:noWrap/>
            <w:vAlign w:val="bottom"/>
          </w:tcPr>
          <w:p w14:paraId="191FB91D" w14:textId="32DEBFE6" w:rsidR="00113327" w:rsidRPr="002C00E0" w:rsidRDefault="00556BC0" w:rsidP="00F23FCC">
            <w:pPr>
              <w:spacing w:after="0" w:line="276" w:lineRule="auto"/>
              <w:jc w:val="right"/>
              <w:rPr>
                <w:rFonts w:ascii="Arial" w:eastAsia="Times New Roman" w:hAnsi="Arial" w:cs="Arial"/>
                <w:bCs/>
                <w:spacing w:val="4"/>
                <w:szCs w:val="24"/>
                <w:lang w:val="es-CO" w:eastAsia="es-CO"/>
              </w:rPr>
            </w:pPr>
            <w:r w:rsidRPr="002C00E0">
              <w:rPr>
                <w:rFonts w:ascii="Arial" w:eastAsia="Times New Roman" w:hAnsi="Arial" w:cs="Arial"/>
                <w:bCs/>
                <w:spacing w:val="4"/>
                <w:szCs w:val="24"/>
                <w:lang w:val="es-CO" w:eastAsia="es-CO"/>
              </w:rPr>
              <w:t>$</w:t>
            </w:r>
            <w:r w:rsidR="00113327" w:rsidRPr="002C00E0">
              <w:rPr>
                <w:rFonts w:ascii="Arial" w:eastAsia="Times New Roman" w:hAnsi="Arial" w:cs="Arial"/>
                <w:bCs/>
                <w:spacing w:val="4"/>
                <w:szCs w:val="24"/>
                <w:lang w:val="es-CO" w:eastAsia="es-CO"/>
              </w:rPr>
              <w:t>4.915.225</w:t>
            </w:r>
          </w:p>
        </w:tc>
      </w:tr>
      <w:tr w:rsidR="00F23FCC" w:rsidRPr="002C00E0" w14:paraId="752D9FC4" w14:textId="77777777" w:rsidTr="20835131">
        <w:trPr>
          <w:trHeight w:val="255"/>
          <w:jc w:val="center"/>
        </w:trPr>
        <w:tc>
          <w:tcPr>
            <w:tcW w:w="1927" w:type="dxa"/>
            <w:shd w:val="clear" w:color="auto" w:fill="auto"/>
            <w:vAlign w:val="center"/>
          </w:tcPr>
          <w:p w14:paraId="276F4024" w14:textId="77777777" w:rsidR="00113327" w:rsidRPr="002C00E0" w:rsidRDefault="00113327" w:rsidP="00F23FCC">
            <w:pPr>
              <w:spacing w:after="0" w:line="276" w:lineRule="auto"/>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Indemnización Art. 65</w:t>
            </w:r>
          </w:p>
        </w:tc>
        <w:tc>
          <w:tcPr>
            <w:tcW w:w="1890" w:type="dxa"/>
            <w:shd w:val="clear" w:color="auto" w:fill="auto"/>
            <w:noWrap/>
            <w:vAlign w:val="center"/>
          </w:tcPr>
          <w:p w14:paraId="71FC5AF3" w14:textId="77777777" w:rsidR="00113327" w:rsidRPr="002C00E0" w:rsidRDefault="00113327" w:rsidP="00F23FCC">
            <w:pPr>
              <w:spacing w:after="0" w:line="276" w:lineRule="auto"/>
              <w:jc w:val="center"/>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3-Jul-15</w:t>
            </w:r>
          </w:p>
        </w:tc>
        <w:tc>
          <w:tcPr>
            <w:tcW w:w="1395" w:type="dxa"/>
            <w:shd w:val="clear" w:color="auto" w:fill="auto"/>
            <w:noWrap/>
            <w:vAlign w:val="center"/>
          </w:tcPr>
          <w:p w14:paraId="793A0D1E" w14:textId="77777777" w:rsidR="00113327" w:rsidRPr="002C00E0" w:rsidRDefault="00113327" w:rsidP="00F23FCC">
            <w:pPr>
              <w:spacing w:after="0" w:line="276" w:lineRule="auto"/>
              <w:jc w:val="center"/>
              <w:rPr>
                <w:rFonts w:ascii="Arial" w:eastAsia="Times New Roman" w:hAnsi="Arial" w:cs="Arial"/>
                <w:bCs/>
                <w:spacing w:val="4"/>
                <w:szCs w:val="24"/>
                <w:lang w:val="es-CO" w:eastAsia="es-CO"/>
              </w:rPr>
            </w:pPr>
            <w:r w:rsidRPr="002C00E0">
              <w:rPr>
                <w:rFonts w:ascii="Arial" w:eastAsia="Times New Roman" w:hAnsi="Arial" w:cs="Arial"/>
                <w:bCs/>
                <w:spacing w:val="4"/>
                <w:szCs w:val="24"/>
                <w:lang w:val="es-CO" w:eastAsia="es-CO"/>
              </w:rPr>
              <w:t>25-Nov-15</w:t>
            </w:r>
          </w:p>
        </w:tc>
        <w:tc>
          <w:tcPr>
            <w:tcW w:w="902" w:type="dxa"/>
            <w:shd w:val="clear" w:color="auto" w:fill="auto"/>
            <w:noWrap/>
            <w:vAlign w:val="center"/>
          </w:tcPr>
          <w:p w14:paraId="43162704" w14:textId="77777777" w:rsidR="00113327" w:rsidRPr="002C00E0" w:rsidRDefault="00113327" w:rsidP="00F23FCC">
            <w:pPr>
              <w:spacing w:after="0" w:line="276" w:lineRule="auto"/>
              <w:jc w:val="center"/>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143</w:t>
            </w:r>
          </w:p>
        </w:tc>
        <w:tc>
          <w:tcPr>
            <w:tcW w:w="1590" w:type="dxa"/>
            <w:shd w:val="clear" w:color="auto" w:fill="auto"/>
            <w:noWrap/>
            <w:vAlign w:val="bottom"/>
          </w:tcPr>
          <w:p w14:paraId="43E3ACAE" w14:textId="77777777" w:rsidR="00113327" w:rsidRPr="002C00E0" w:rsidRDefault="00113327" w:rsidP="00F23FCC">
            <w:pPr>
              <w:spacing w:after="0" w:line="276" w:lineRule="auto"/>
              <w:jc w:val="right"/>
              <w:rPr>
                <w:rFonts w:ascii="Arial" w:eastAsia="Times New Roman" w:hAnsi="Arial" w:cs="Arial"/>
                <w:spacing w:val="4"/>
                <w:szCs w:val="24"/>
                <w:lang w:val="es-CO" w:eastAsia="es-CO"/>
              </w:rPr>
            </w:pPr>
            <w:r w:rsidRPr="002C00E0">
              <w:rPr>
                <w:rFonts w:ascii="Arial" w:eastAsia="Times New Roman" w:hAnsi="Arial" w:cs="Arial"/>
                <w:spacing w:val="4"/>
                <w:szCs w:val="24"/>
                <w:lang w:val="es-CO" w:eastAsia="es-CO"/>
              </w:rPr>
              <w:t>895.352</w:t>
            </w:r>
          </w:p>
        </w:tc>
        <w:tc>
          <w:tcPr>
            <w:tcW w:w="1642" w:type="dxa"/>
            <w:shd w:val="clear" w:color="auto" w:fill="auto"/>
            <w:noWrap/>
            <w:vAlign w:val="bottom"/>
          </w:tcPr>
          <w:p w14:paraId="10645C17" w14:textId="26749B5F" w:rsidR="00113327" w:rsidRPr="002C00E0" w:rsidRDefault="00556BC0" w:rsidP="00F23FCC">
            <w:pPr>
              <w:spacing w:after="0" w:line="276" w:lineRule="auto"/>
              <w:jc w:val="right"/>
              <w:rPr>
                <w:rFonts w:ascii="Arial" w:eastAsia="Times New Roman" w:hAnsi="Arial" w:cs="Arial"/>
                <w:bCs/>
                <w:spacing w:val="4"/>
                <w:szCs w:val="24"/>
                <w:lang w:val="es-CO" w:eastAsia="es-CO"/>
              </w:rPr>
            </w:pPr>
            <w:r w:rsidRPr="002C00E0">
              <w:rPr>
                <w:rFonts w:ascii="Arial" w:eastAsia="Times New Roman" w:hAnsi="Arial" w:cs="Arial"/>
                <w:bCs/>
                <w:spacing w:val="4"/>
                <w:szCs w:val="24"/>
                <w:lang w:val="es-CO" w:eastAsia="es-CO"/>
              </w:rPr>
              <w:t>$</w:t>
            </w:r>
            <w:r w:rsidR="00113327" w:rsidRPr="002C00E0">
              <w:rPr>
                <w:rFonts w:ascii="Arial" w:eastAsia="Times New Roman" w:hAnsi="Arial" w:cs="Arial"/>
                <w:bCs/>
                <w:spacing w:val="4"/>
                <w:szCs w:val="24"/>
                <w:lang w:val="es-CO" w:eastAsia="es-CO"/>
              </w:rPr>
              <w:t>4.267.845</w:t>
            </w:r>
          </w:p>
        </w:tc>
      </w:tr>
    </w:tbl>
    <w:p w14:paraId="0B5C2EAC" w14:textId="77777777" w:rsidR="00113327" w:rsidRPr="002C00E0" w:rsidRDefault="00113327" w:rsidP="00F23FCC">
      <w:pPr>
        <w:spacing w:after="0" w:line="276" w:lineRule="auto"/>
        <w:jc w:val="both"/>
        <w:rPr>
          <w:rFonts w:ascii="Arial" w:eastAsia="Times New Roman" w:hAnsi="Arial" w:cs="Arial"/>
          <w:spacing w:val="4"/>
          <w:sz w:val="24"/>
          <w:szCs w:val="24"/>
          <w:lang w:eastAsia="es-ES"/>
        </w:rPr>
      </w:pPr>
    </w:p>
    <w:p w14:paraId="36CA4FF7" w14:textId="59E0457B" w:rsidR="000D4C70" w:rsidRPr="002C00E0" w:rsidRDefault="000D4C70" w:rsidP="00F23FCC">
      <w:pPr>
        <w:spacing w:after="0" w:line="276" w:lineRule="auto"/>
        <w:jc w:val="both"/>
        <w:rPr>
          <w:rFonts w:ascii="Arial" w:eastAsia="Times New Roman" w:hAnsi="Arial" w:cs="Arial"/>
          <w:b/>
          <w:bCs/>
          <w:spacing w:val="4"/>
          <w:sz w:val="24"/>
          <w:szCs w:val="24"/>
          <w:lang w:eastAsia="es-ES"/>
        </w:rPr>
      </w:pPr>
      <w:r w:rsidRPr="002C00E0">
        <w:rPr>
          <w:rFonts w:ascii="Arial" w:eastAsia="Times New Roman" w:hAnsi="Arial" w:cs="Arial"/>
          <w:b/>
          <w:bCs/>
          <w:spacing w:val="4"/>
          <w:sz w:val="24"/>
          <w:szCs w:val="24"/>
          <w:lang w:eastAsia="es-ES"/>
        </w:rPr>
        <w:t>SEGUNDO: CON</w:t>
      </w:r>
      <w:r w:rsidR="004A2247" w:rsidRPr="002C00E0">
        <w:rPr>
          <w:rFonts w:ascii="Arial" w:eastAsia="Times New Roman" w:hAnsi="Arial" w:cs="Arial"/>
          <w:b/>
          <w:bCs/>
          <w:spacing w:val="4"/>
          <w:sz w:val="24"/>
          <w:szCs w:val="24"/>
          <w:lang w:eastAsia="es-ES"/>
        </w:rPr>
        <w:t xml:space="preserve">FIRMAR </w:t>
      </w:r>
      <w:r w:rsidR="004A2247" w:rsidRPr="002C00E0">
        <w:rPr>
          <w:rFonts w:ascii="Arial" w:eastAsia="Times New Roman" w:hAnsi="Arial" w:cs="Arial"/>
          <w:bCs/>
          <w:spacing w:val="4"/>
          <w:sz w:val="24"/>
          <w:szCs w:val="24"/>
          <w:lang w:eastAsia="es-ES"/>
        </w:rPr>
        <w:t xml:space="preserve">en todo lo demás la sentencia recurrida. </w:t>
      </w:r>
      <w:r w:rsidRPr="002C00E0">
        <w:rPr>
          <w:rFonts w:ascii="Arial" w:eastAsia="Times New Roman" w:hAnsi="Arial" w:cs="Arial"/>
          <w:spacing w:val="4"/>
          <w:sz w:val="24"/>
          <w:szCs w:val="24"/>
          <w:lang w:eastAsia="es-ES"/>
        </w:rPr>
        <w:t xml:space="preserve"> </w:t>
      </w:r>
    </w:p>
    <w:p w14:paraId="0A6A8BC7" w14:textId="77777777" w:rsidR="000D4C70" w:rsidRPr="002C00E0" w:rsidRDefault="000D4C70" w:rsidP="00F23FCC">
      <w:pPr>
        <w:spacing w:after="0" w:line="276" w:lineRule="auto"/>
        <w:jc w:val="both"/>
        <w:rPr>
          <w:rFonts w:ascii="Arial" w:eastAsia="Times New Roman" w:hAnsi="Arial" w:cs="Arial"/>
          <w:spacing w:val="4"/>
          <w:sz w:val="24"/>
          <w:szCs w:val="24"/>
          <w:lang w:val="es-ES_tradnl" w:eastAsia="es-ES"/>
        </w:rPr>
      </w:pPr>
    </w:p>
    <w:p w14:paraId="7FDA4A3A" w14:textId="0077DDA8" w:rsidR="000D4C70" w:rsidRPr="002C00E0" w:rsidRDefault="000D4C70" w:rsidP="00F23FCC">
      <w:pPr>
        <w:spacing w:after="0" w:line="276" w:lineRule="auto"/>
        <w:jc w:val="both"/>
        <w:rPr>
          <w:rFonts w:ascii="Arial" w:eastAsia="Times New Roman" w:hAnsi="Arial" w:cs="Arial"/>
          <w:spacing w:val="4"/>
          <w:sz w:val="24"/>
          <w:szCs w:val="24"/>
          <w:lang w:eastAsia="es-ES"/>
        </w:rPr>
      </w:pPr>
      <w:r w:rsidRPr="002C00E0">
        <w:rPr>
          <w:rFonts w:ascii="Arial" w:eastAsia="Times New Roman" w:hAnsi="Arial" w:cs="Arial"/>
          <w:b/>
          <w:bCs/>
          <w:spacing w:val="4"/>
          <w:sz w:val="24"/>
          <w:szCs w:val="24"/>
          <w:lang w:eastAsia="es-ES"/>
        </w:rPr>
        <w:t xml:space="preserve">TERCERO: </w:t>
      </w:r>
      <w:r w:rsidR="004A2247" w:rsidRPr="002C00E0">
        <w:rPr>
          <w:rFonts w:ascii="Arial" w:eastAsia="Times New Roman" w:hAnsi="Arial" w:cs="Arial"/>
          <w:bCs/>
          <w:spacing w:val="4"/>
          <w:sz w:val="24"/>
          <w:szCs w:val="24"/>
          <w:lang w:eastAsia="es-ES"/>
        </w:rPr>
        <w:t>Costas en esta instancia a cargo de</w:t>
      </w:r>
      <w:r w:rsidR="004A2247" w:rsidRPr="002C00E0">
        <w:rPr>
          <w:rFonts w:ascii="Arial" w:eastAsia="Times New Roman" w:hAnsi="Arial" w:cs="Arial"/>
          <w:b/>
          <w:bCs/>
          <w:spacing w:val="4"/>
          <w:sz w:val="24"/>
          <w:szCs w:val="24"/>
          <w:lang w:eastAsia="es-ES"/>
        </w:rPr>
        <w:t xml:space="preserve"> </w:t>
      </w:r>
      <w:proofErr w:type="spellStart"/>
      <w:r w:rsidRPr="002C00E0">
        <w:rPr>
          <w:rFonts w:ascii="Arial" w:eastAsia="Times New Roman" w:hAnsi="Arial" w:cs="Arial"/>
          <w:b/>
          <w:bCs/>
          <w:spacing w:val="4"/>
          <w:sz w:val="24"/>
          <w:szCs w:val="24"/>
          <w:lang w:eastAsia="es-ES"/>
        </w:rPr>
        <w:t>LIBERTY</w:t>
      </w:r>
      <w:proofErr w:type="spellEnd"/>
      <w:r w:rsidRPr="002C00E0">
        <w:rPr>
          <w:rFonts w:ascii="Arial" w:eastAsia="Times New Roman" w:hAnsi="Arial" w:cs="Arial"/>
          <w:b/>
          <w:bCs/>
          <w:spacing w:val="4"/>
          <w:sz w:val="24"/>
          <w:szCs w:val="24"/>
          <w:lang w:eastAsia="es-ES"/>
        </w:rPr>
        <w:t xml:space="preserve"> SEGUROS S.A.</w:t>
      </w:r>
      <w:r w:rsidRPr="002C00E0">
        <w:rPr>
          <w:rFonts w:ascii="Arial" w:eastAsia="Times New Roman" w:hAnsi="Arial" w:cs="Arial"/>
          <w:spacing w:val="4"/>
          <w:sz w:val="24"/>
          <w:szCs w:val="24"/>
          <w:lang w:eastAsia="es-ES"/>
        </w:rPr>
        <w:t>,</w:t>
      </w:r>
      <w:r w:rsidR="004A2247" w:rsidRPr="002C00E0">
        <w:rPr>
          <w:rFonts w:ascii="Arial" w:eastAsia="Times New Roman" w:hAnsi="Arial" w:cs="Arial"/>
          <w:spacing w:val="4"/>
          <w:sz w:val="24"/>
          <w:szCs w:val="24"/>
          <w:lang w:eastAsia="es-ES"/>
        </w:rPr>
        <w:t xml:space="preserve"> en un 100 % de las causadas, a favor de </w:t>
      </w:r>
      <w:r w:rsidRPr="002C00E0">
        <w:rPr>
          <w:rFonts w:ascii="Arial" w:eastAsia="Times New Roman" w:hAnsi="Arial" w:cs="Arial"/>
          <w:spacing w:val="4"/>
          <w:sz w:val="24"/>
          <w:szCs w:val="24"/>
          <w:lang w:eastAsia="es-ES"/>
        </w:rPr>
        <w:t xml:space="preserve">la sociedad </w:t>
      </w:r>
      <w:proofErr w:type="spellStart"/>
      <w:r w:rsidRPr="002C00E0">
        <w:rPr>
          <w:rFonts w:ascii="Arial" w:eastAsia="Times New Roman" w:hAnsi="Arial" w:cs="Arial"/>
          <w:b/>
          <w:bCs/>
          <w:spacing w:val="4"/>
          <w:sz w:val="24"/>
          <w:szCs w:val="24"/>
          <w:lang w:eastAsia="es-ES"/>
        </w:rPr>
        <w:t>MEGABÚS</w:t>
      </w:r>
      <w:proofErr w:type="spellEnd"/>
      <w:r w:rsidRPr="002C00E0">
        <w:rPr>
          <w:rFonts w:ascii="Arial" w:eastAsia="Times New Roman" w:hAnsi="Arial" w:cs="Arial"/>
          <w:b/>
          <w:bCs/>
          <w:spacing w:val="4"/>
          <w:sz w:val="24"/>
          <w:szCs w:val="24"/>
          <w:lang w:eastAsia="es-ES"/>
        </w:rPr>
        <w:t xml:space="preserve"> S.A</w:t>
      </w:r>
      <w:r w:rsidRPr="002C00E0">
        <w:rPr>
          <w:rFonts w:ascii="Arial" w:eastAsia="Times New Roman" w:hAnsi="Arial" w:cs="Arial"/>
          <w:spacing w:val="4"/>
          <w:sz w:val="24"/>
          <w:szCs w:val="24"/>
          <w:lang w:eastAsia="es-ES"/>
        </w:rPr>
        <w:t>.</w:t>
      </w:r>
      <w:r w:rsidR="004A2247" w:rsidRPr="002C00E0">
        <w:rPr>
          <w:rFonts w:ascii="Arial" w:eastAsia="Times New Roman" w:hAnsi="Arial" w:cs="Arial"/>
          <w:spacing w:val="4"/>
          <w:sz w:val="24"/>
          <w:szCs w:val="24"/>
          <w:lang w:eastAsia="es-ES"/>
        </w:rPr>
        <w:t xml:space="preserve"> </w:t>
      </w:r>
    </w:p>
    <w:p w14:paraId="41E57D34" w14:textId="77777777" w:rsidR="000D4C70" w:rsidRPr="00F23FCC" w:rsidRDefault="000D4C70" w:rsidP="00F23FCC">
      <w:pPr>
        <w:spacing w:after="0" w:line="276" w:lineRule="auto"/>
        <w:jc w:val="both"/>
        <w:rPr>
          <w:rFonts w:ascii="Arial" w:eastAsia="Times New Roman" w:hAnsi="Arial" w:cs="Arial"/>
          <w:spacing w:val="12"/>
          <w:sz w:val="24"/>
          <w:szCs w:val="24"/>
          <w:lang w:val="es-ES_tradnl" w:eastAsia="es-ES"/>
        </w:rPr>
      </w:pPr>
    </w:p>
    <w:p w14:paraId="1C0108A3" w14:textId="77777777" w:rsidR="000D4C70" w:rsidRPr="00F23FCC" w:rsidRDefault="000D4C70" w:rsidP="00F23FCC">
      <w:pPr>
        <w:spacing w:after="0" w:line="276" w:lineRule="auto"/>
        <w:jc w:val="both"/>
        <w:rPr>
          <w:rFonts w:ascii="Arial" w:eastAsia="Times New Roman" w:hAnsi="Arial" w:cs="Arial"/>
          <w:spacing w:val="12"/>
          <w:sz w:val="24"/>
          <w:szCs w:val="24"/>
          <w:lang w:val="es-ES_tradnl" w:eastAsia="es-ES"/>
        </w:rPr>
      </w:pPr>
      <w:r w:rsidRPr="00F23FCC">
        <w:rPr>
          <w:rFonts w:ascii="Arial" w:eastAsia="Times New Roman" w:hAnsi="Arial" w:cs="Arial"/>
          <w:spacing w:val="12"/>
          <w:sz w:val="24"/>
          <w:szCs w:val="24"/>
          <w:lang w:val="es-ES_tradnl" w:eastAsia="es-ES"/>
        </w:rPr>
        <w:t xml:space="preserve">NOTIFÍQUESE Y CÚMPLASE, </w:t>
      </w:r>
    </w:p>
    <w:p w14:paraId="349C4322" w14:textId="77777777" w:rsidR="000D4C70" w:rsidRPr="00F23FCC" w:rsidRDefault="000D4C70" w:rsidP="00F23FCC">
      <w:pPr>
        <w:spacing w:after="0" w:line="276" w:lineRule="auto"/>
        <w:jc w:val="both"/>
        <w:rPr>
          <w:rFonts w:ascii="Arial" w:eastAsia="Times New Roman" w:hAnsi="Arial" w:cs="Arial"/>
          <w:spacing w:val="12"/>
          <w:sz w:val="24"/>
          <w:szCs w:val="24"/>
          <w:lang w:val="es-ES_tradnl" w:eastAsia="es-ES"/>
        </w:rPr>
      </w:pPr>
    </w:p>
    <w:p w14:paraId="43E06C25" w14:textId="77777777" w:rsidR="000D4C70" w:rsidRPr="00F23FCC" w:rsidRDefault="000D4C70" w:rsidP="00F23FCC">
      <w:pPr>
        <w:spacing w:after="0" w:line="276" w:lineRule="auto"/>
        <w:jc w:val="center"/>
        <w:rPr>
          <w:rFonts w:ascii="Arial" w:eastAsia="Times New Roman" w:hAnsi="Arial" w:cs="Arial"/>
          <w:spacing w:val="12"/>
          <w:sz w:val="24"/>
          <w:szCs w:val="24"/>
          <w:lang w:val="es-ES_tradnl" w:eastAsia="es-ES"/>
        </w:rPr>
      </w:pPr>
    </w:p>
    <w:p w14:paraId="3B059535" w14:textId="063037A1" w:rsidR="000D4C70" w:rsidRDefault="000D4C70" w:rsidP="00F23FCC">
      <w:pPr>
        <w:spacing w:after="0" w:line="276" w:lineRule="auto"/>
        <w:jc w:val="center"/>
        <w:rPr>
          <w:rFonts w:ascii="Arial" w:eastAsia="Times New Roman" w:hAnsi="Arial" w:cs="Arial"/>
          <w:spacing w:val="12"/>
          <w:sz w:val="24"/>
          <w:szCs w:val="24"/>
          <w:lang w:val="es-ES_tradnl" w:eastAsia="es-ES"/>
        </w:rPr>
      </w:pPr>
    </w:p>
    <w:p w14:paraId="278A8648" w14:textId="77777777" w:rsidR="00723895" w:rsidRPr="00F23FCC" w:rsidRDefault="00723895" w:rsidP="00F23FCC">
      <w:pPr>
        <w:spacing w:after="0" w:line="276" w:lineRule="auto"/>
        <w:jc w:val="center"/>
        <w:rPr>
          <w:rFonts w:ascii="Arial" w:eastAsia="Times New Roman" w:hAnsi="Arial" w:cs="Arial"/>
          <w:spacing w:val="12"/>
          <w:sz w:val="24"/>
          <w:szCs w:val="24"/>
          <w:lang w:val="es-ES_tradnl" w:eastAsia="es-ES"/>
        </w:rPr>
      </w:pPr>
    </w:p>
    <w:p w14:paraId="6039EB58" w14:textId="77777777" w:rsidR="000D4C70" w:rsidRPr="00723895" w:rsidRDefault="000D4C70" w:rsidP="00F23FCC">
      <w:pPr>
        <w:spacing w:after="0" w:line="276" w:lineRule="auto"/>
        <w:jc w:val="center"/>
        <w:rPr>
          <w:rFonts w:ascii="Arial" w:eastAsia="Times New Roman" w:hAnsi="Arial" w:cs="Arial"/>
          <w:b/>
          <w:spacing w:val="12"/>
          <w:sz w:val="24"/>
          <w:szCs w:val="24"/>
          <w:lang w:val="es-ES_tradnl" w:eastAsia="es-ES"/>
        </w:rPr>
      </w:pPr>
      <w:r w:rsidRPr="00723895">
        <w:rPr>
          <w:rFonts w:ascii="Arial" w:eastAsia="Times New Roman" w:hAnsi="Arial" w:cs="Arial"/>
          <w:b/>
          <w:spacing w:val="12"/>
          <w:sz w:val="24"/>
          <w:szCs w:val="24"/>
          <w:lang w:val="es-ES_tradnl" w:eastAsia="es-ES"/>
        </w:rPr>
        <w:t>ALEJANDRA MARÍA HENAO PALACIO</w:t>
      </w:r>
    </w:p>
    <w:p w14:paraId="290667B0" w14:textId="77777777" w:rsidR="000D4C70" w:rsidRPr="00F23FCC" w:rsidRDefault="000D4C70" w:rsidP="00F23FCC">
      <w:pPr>
        <w:spacing w:after="0" w:line="276" w:lineRule="auto"/>
        <w:jc w:val="center"/>
        <w:rPr>
          <w:rFonts w:ascii="Arial" w:eastAsia="Times New Roman" w:hAnsi="Arial" w:cs="Arial"/>
          <w:spacing w:val="12"/>
          <w:sz w:val="24"/>
          <w:szCs w:val="24"/>
          <w:lang w:val="es-ES_tradnl" w:eastAsia="es-ES"/>
        </w:rPr>
      </w:pPr>
      <w:r w:rsidRPr="00F23FCC">
        <w:rPr>
          <w:rFonts w:ascii="Arial" w:eastAsia="Times New Roman" w:hAnsi="Arial" w:cs="Arial"/>
          <w:spacing w:val="12"/>
          <w:sz w:val="24"/>
          <w:szCs w:val="24"/>
          <w:lang w:val="es-ES_tradnl" w:eastAsia="es-ES"/>
        </w:rPr>
        <w:t>Magistrada Ponente</w:t>
      </w:r>
    </w:p>
    <w:p w14:paraId="75C480CF" w14:textId="77777777" w:rsidR="000D4C70" w:rsidRPr="00F23FCC" w:rsidRDefault="000D4C70" w:rsidP="00F23FCC">
      <w:pPr>
        <w:spacing w:after="0" w:line="276" w:lineRule="auto"/>
        <w:jc w:val="center"/>
        <w:rPr>
          <w:rFonts w:ascii="Arial" w:eastAsia="Times New Roman" w:hAnsi="Arial" w:cs="Arial"/>
          <w:spacing w:val="12"/>
          <w:sz w:val="24"/>
          <w:szCs w:val="24"/>
          <w:lang w:val="es-ES_tradnl" w:eastAsia="es-ES"/>
        </w:rPr>
      </w:pPr>
    </w:p>
    <w:p w14:paraId="0A534CC1" w14:textId="77777777" w:rsidR="000D4C70" w:rsidRPr="00F23FCC" w:rsidRDefault="000D4C70" w:rsidP="00F23FCC">
      <w:pPr>
        <w:spacing w:after="0" w:line="276" w:lineRule="auto"/>
        <w:jc w:val="center"/>
        <w:rPr>
          <w:rFonts w:ascii="Arial" w:eastAsia="Times New Roman" w:hAnsi="Arial" w:cs="Arial"/>
          <w:spacing w:val="12"/>
          <w:sz w:val="24"/>
          <w:szCs w:val="24"/>
          <w:lang w:val="es-ES_tradnl" w:eastAsia="es-ES"/>
        </w:rPr>
      </w:pPr>
    </w:p>
    <w:p w14:paraId="38B449E7" w14:textId="1DE57117" w:rsidR="000D4C70" w:rsidRPr="00F23FCC" w:rsidRDefault="000D4C70" w:rsidP="00F23FCC">
      <w:pPr>
        <w:spacing w:after="0" w:line="276" w:lineRule="auto"/>
        <w:jc w:val="center"/>
        <w:rPr>
          <w:rFonts w:ascii="Arial" w:eastAsia="Times New Roman" w:hAnsi="Arial" w:cs="Arial"/>
          <w:spacing w:val="12"/>
          <w:sz w:val="24"/>
          <w:szCs w:val="24"/>
          <w:lang w:val="es-ES_tradnl" w:eastAsia="es-ES"/>
        </w:rPr>
      </w:pPr>
    </w:p>
    <w:p w14:paraId="7783E8D3" w14:textId="77777777" w:rsidR="000D4C70" w:rsidRPr="00723895" w:rsidRDefault="000D4C70" w:rsidP="00F23FCC">
      <w:pPr>
        <w:spacing w:after="0" w:line="276" w:lineRule="auto"/>
        <w:jc w:val="center"/>
        <w:rPr>
          <w:rFonts w:ascii="Arial" w:eastAsia="Times New Roman" w:hAnsi="Arial" w:cs="Arial"/>
          <w:b/>
          <w:spacing w:val="12"/>
          <w:sz w:val="24"/>
          <w:szCs w:val="24"/>
          <w:lang w:eastAsia="es-ES"/>
        </w:rPr>
      </w:pPr>
      <w:r w:rsidRPr="00723895">
        <w:rPr>
          <w:rFonts w:ascii="Arial" w:eastAsia="Times New Roman" w:hAnsi="Arial" w:cs="Arial"/>
          <w:b/>
          <w:spacing w:val="12"/>
          <w:sz w:val="24"/>
          <w:szCs w:val="24"/>
          <w:lang w:eastAsia="es-ES"/>
        </w:rPr>
        <w:t>JULIO CESAR SALAZAR MUÑOZ</w:t>
      </w:r>
    </w:p>
    <w:p w14:paraId="5E2FB9FF" w14:textId="63EA1DEA" w:rsidR="008C3278" w:rsidRPr="00723895" w:rsidRDefault="000D4C70" w:rsidP="00723895">
      <w:pPr>
        <w:spacing w:after="0" w:line="276" w:lineRule="auto"/>
        <w:jc w:val="center"/>
        <w:rPr>
          <w:rFonts w:ascii="Arial" w:eastAsia="Times New Roman" w:hAnsi="Arial" w:cs="Arial"/>
          <w:spacing w:val="12"/>
          <w:sz w:val="24"/>
          <w:szCs w:val="24"/>
          <w:lang w:eastAsia="es-ES"/>
        </w:rPr>
      </w:pPr>
      <w:r w:rsidRPr="00F23FCC">
        <w:rPr>
          <w:rFonts w:ascii="Arial" w:eastAsia="Times New Roman" w:hAnsi="Arial" w:cs="Arial"/>
          <w:spacing w:val="12"/>
          <w:sz w:val="24"/>
          <w:szCs w:val="24"/>
          <w:lang w:eastAsia="es-ES"/>
        </w:rPr>
        <w:t>Magistrado</w:t>
      </w:r>
    </w:p>
    <w:sectPr w:rsidR="008C3278" w:rsidRPr="00723895" w:rsidSect="00B73603">
      <w:headerReference w:type="default" r:id="rId14"/>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253743" w16cex:dateUtc="2020-11-19T13:20:47.543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EA05B" w14:textId="77777777" w:rsidR="0011340A" w:rsidRDefault="0011340A" w:rsidP="000D4C70">
      <w:pPr>
        <w:spacing w:after="0" w:line="240" w:lineRule="auto"/>
      </w:pPr>
      <w:r>
        <w:separator/>
      </w:r>
    </w:p>
  </w:endnote>
  <w:endnote w:type="continuationSeparator" w:id="0">
    <w:p w14:paraId="794923F3" w14:textId="77777777" w:rsidR="0011340A" w:rsidRDefault="0011340A" w:rsidP="000D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673EA" w14:textId="77777777" w:rsidR="0011340A" w:rsidRDefault="0011340A" w:rsidP="000D4C70">
      <w:pPr>
        <w:spacing w:after="0" w:line="240" w:lineRule="auto"/>
      </w:pPr>
      <w:r>
        <w:separator/>
      </w:r>
    </w:p>
  </w:footnote>
  <w:footnote w:type="continuationSeparator" w:id="0">
    <w:p w14:paraId="4B86C8B1" w14:textId="77777777" w:rsidR="0011340A" w:rsidRDefault="0011340A" w:rsidP="000D4C70">
      <w:pPr>
        <w:spacing w:after="0" w:line="240" w:lineRule="auto"/>
      </w:pPr>
      <w:r>
        <w:continuationSeparator/>
      </w:r>
    </w:p>
  </w:footnote>
  <w:footnote w:id="1">
    <w:p w14:paraId="35B793D9" w14:textId="77777777" w:rsidR="00051AA6" w:rsidRPr="002C00E0" w:rsidRDefault="00051AA6" w:rsidP="002C00E0">
      <w:pPr>
        <w:pStyle w:val="Textonotapie"/>
        <w:jc w:val="both"/>
        <w:rPr>
          <w:rFonts w:ascii="Arial" w:hAnsi="Arial" w:cs="Arial"/>
          <w:sz w:val="18"/>
          <w:szCs w:val="16"/>
        </w:rPr>
      </w:pPr>
      <w:r w:rsidRPr="002C00E0">
        <w:rPr>
          <w:rStyle w:val="Refdenotaalpie"/>
          <w:rFonts w:ascii="Arial" w:hAnsi="Arial" w:cs="Arial"/>
          <w:sz w:val="18"/>
          <w:szCs w:val="16"/>
        </w:rPr>
        <w:footnoteRef/>
      </w:r>
      <w:r w:rsidRPr="002C00E0">
        <w:rPr>
          <w:rFonts w:ascii="Arial" w:hAnsi="Arial" w:cs="Arial"/>
          <w:sz w:val="28"/>
        </w:rPr>
        <w:t xml:space="preserve"> </w:t>
      </w:r>
      <w:r w:rsidRPr="002C00E0">
        <w:rPr>
          <w:rFonts w:ascii="Arial" w:hAnsi="Arial" w:cs="Arial"/>
          <w:sz w:val="18"/>
          <w:szCs w:val="16"/>
        </w:rPr>
        <w:t>Luis Díez-Picazo. Fundamentos del Derecho Civil Patrimonial. Madrid. Tecnos. 1979. Pág. 787.</w:t>
      </w:r>
    </w:p>
  </w:footnote>
  <w:footnote w:id="2">
    <w:p w14:paraId="5EAFBA5B" w14:textId="77777777" w:rsidR="00051AA6" w:rsidRPr="002C00E0" w:rsidRDefault="00051AA6" w:rsidP="002C00E0">
      <w:pPr>
        <w:pStyle w:val="Textonotapie"/>
        <w:jc w:val="both"/>
        <w:rPr>
          <w:rFonts w:ascii="Arial" w:hAnsi="Arial" w:cs="Arial"/>
          <w:sz w:val="18"/>
          <w:szCs w:val="16"/>
        </w:rPr>
      </w:pPr>
      <w:r w:rsidRPr="002C00E0">
        <w:rPr>
          <w:rStyle w:val="Refdenotaalpie"/>
          <w:rFonts w:ascii="Arial" w:hAnsi="Arial" w:cs="Arial"/>
          <w:sz w:val="18"/>
          <w:szCs w:val="16"/>
        </w:rPr>
        <w:footnoteRef/>
      </w:r>
      <w:r w:rsidRPr="002C00E0">
        <w:rPr>
          <w:rFonts w:ascii="Arial" w:hAnsi="Arial" w:cs="Arial"/>
          <w:sz w:val="18"/>
          <w:szCs w:val="16"/>
        </w:rPr>
        <w:t xml:space="preserve"> Fernando Hinestrosa. Tratado de las obligaciones, T. I, Universidad Externado de Colombia, Bogotá, 2002, Págs. 713 y 714.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9CD43" w14:textId="77777777" w:rsidR="00051AA6" w:rsidRPr="00F23FCC" w:rsidRDefault="00051AA6" w:rsidP="00F23FCC">
    <w:pPr>
      <w:pStyle w:val="Sinespaciado"/>
      <w:jc w:val="both"/>
      <w:rPr>
        <w:rFonts w:ascii="Arial" w:hAnsi="Arial" w:cs="Arial"/>
        <w:sz w:val="18"/>
        <w:szCs w:val="16"/>
      </w:rPr>
    </w:pPr>
    <w:r w:rsidRPr="00F23FCC">
      <w:rPr>
        <w:rFonts w:ascii="Arial" w:hAnsi="Arial" w:cs="Arial"/>
        <w:sz w:val="18"/>
        <w:szCs w:val="16"/>
      </w:rPr>
      <w:t>Radicación No: 66001-31-05-005-2015-00647-01</w:t>
    </w:r>
  </w:p>
  <w:p w14:paraId="602B0724" w14:textId="6FF00741" w:rsidR="00051AA6" w:rsidRPr="00F23FCC" w:rsidRDefault="00051AA6" w:rsidP="00F23FCC">
    <w:pPr>
      <w:pStyle w:val="Sinespaciado"/>
      <w:jc w:val="both"/>
      <w:rPr>
        <w:rFonts w:ascii="Arial" w:hAnsi="Arial" w:cs="Arial"/>
        <w:sz w:val="18"/>
        <w:szCs w:val="16"/>
      </w:rPr>
    </w:pPr>
    <w:r w:rsidRPr="00F23FCC">
      <w:rPr>
        <w:rFonts w:ascii="Arial" w:hAnsi="Arial" w:cs="Arial"/>
        <w:sz w:val="18"/>
        <w:szCs w:val="16"/>
      </w:rPr>
      <w:t xml:space="preserve">Carlos Arturo Hoyos Tamayo vs </w:t>
    </w:r>
    <w:proofErr w:type="spellStart"/>
    <w:r w:rsidRPr="00F23FCC">
      <w:rPr>
        <w:rFonts w:ascii="Arial" w:hAnsi="Arial" w:cs="Arial"/>
        <w:sz w:val="18"/>
        <w:szCs w:val="16"/>
      </w:rPr>
      <w:t>Megabús</w:t>
    </w:r>
    <w:proofErr w:type="spellEnd"/>
    <w:r w:rsidRPr="00F23FCC">
      <w:rPr>
        <w:rFonts w:ascii="Arial" w:hAnsi="Arial" w:cs="Arial"/>
        <w:sz w:val="18"/>
        <w:szCs w:val="16"/>
      </w:rPr>
      <w:t xml:space="preserve"> 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81A04"/>
    <w:multiLevelType w:val="multilevel"/>
    <w:tmpl w:val="ADB8E1F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883017E"/>
    <w:multiLevelType w:val="multilevel"/>
    <w:tmpl w:val="FCD63A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70"/>
    <w:rsid w:val="00030DBB"/>
    <w:rsid w:val="00051AA6"/>
    <w:rsid w:val="00070FE8"/>
    <w:rsid w:val="00081F6E"/>
    <w:rsid w:val="0008429C"/>
    <w:rsid w:val="000C731D"/>
    <w:rsid w:val="000D4C70"/>
    <w:rsid w:val="00113327"/>
    <w:rsid w:val="0011340A"/>
    <w:rsid w:val="0014213F"/>
    <w:rsid w:val="00167629"/>
    <w:rsid w:val="001B0665"/>
    <w:rsid w:val="001B07C3"/>
    <w:rsid w:val="001E0ECA"/>
    <w:rsid w:val="001E44C8"/>
    <w:rsid w:val="00206A91"/>
    <w:rsid w:val="0028261B"/>
    <w:rsid w:val="002C00E0"/>
    <w:rsid w:val="002E27C0"/>
    <w:rsid w:val="002F1086"/>
    <w:rsid w:val="0033222B"/>
    <w:rsid w:val="003412BE"/>
    <w:rsid w:val="00343E20"/>
    <w:rsid w:val="003507CA"/>
    <w:rsid w:val="00371B08"/>
    <w:rsid w:val="003767FF"/>
    <w:rsid w:val="003A3081"/>
    <w:rsid w:val="003B4F8E"/>
    <w:rsid w:val="003F2950"/>
    <w:rsid w:val="003F3C49"/>
    <w:rsid w:val="00426000"/>
    <w:rsid w:val="00435441"/>
    <w:rsid w:val="004669D9"/>
    <w:rsid w:val="00481961"/>
    <w:rsid w:val="004A2247"/>
    <w:rsid w:val="004C2846"/>
    <w:rsid w:val="004F1A26"/>
    <w:rsid w:val="00506892"/>
    <w:rsid w:val="00556BC0"/>
    <w:rsid w:val="005811E8"/>
    <w:rsid w:val="005C10A6"/>
    <w:rsid w:val="005C7985"/>
    <w:rsid w:val="0061260D"/>
    <w:rsid w:val="00643482"/>
    <w:rsid w:val="00650730"/>
    <w:rsid w:val="006C6F2F"/>
    <w:rsid w:val="006D157F"/>
    <w:rsid w:val="007159AD"/>
    <w:rsid w:val="00723895"/>
    <w:rsid w:val="00745AC0"/>
    <w:rsid w:val="00756213"/>
    <w:rsid w:val="00783ED4"/>
    <w:rsid w:val="00794FF1"/>
    <w:rsid w:val="007A0334"/>
    <w:rsid w:val="007E5BB4"/>
    <w:rsid w:val="00815D0E"/>
    <w:rsid w:val="008341A0"/>
    <w:rsid w:val="008546A7"/>
    <w:rsid w:val="00865ABD"/>
    <w:rsid w:val="008967B5"/>
    <w:rsid w:val="008C0EAC"/>
    <w:rsid w:val="008C3278"/>
    <w:rsid w:val="008F0BC2"/>
    <w:rsid w:val="0091491F"/>
    <w:rsid w:val="00924D1D"/>
    <w:rsid w:val="0093275A"/>
    <w:rsid w:val="00937890"/>
    <w:rsid w:val="00940697"/>
    <w:rsid w:val="00962A85"/>
    <w:rsid w:val="009B6E60"/>
    <w:rsid w:val="009C7B69"/>
    <w:rsid w:val="009D44C8"/>
    <w:rsid w:val="009F55E4"/>
    <w:rsid w:val="00A13971"/>
    <w:rsid w:val="00A31059"/>
    <w:rsid w:val="00A51CCA"/>
    <w:rsid w:val="00A521E4"/>
    <w:rsid w:val="00B049C7"/>
    <w:rsid w:val="00B07FD7"/>
    <w:rsid w:val="00B32FA7"/>
    <w:rsid w:val="00B66760"/>
    <w:rsid w:val="00B73603"/>
    <w:rsid w:val="00B833C8"/>
    <w:rsid w:val="00B94EC9"/>
    <w:rsid w:val="00BA4366"/>
    <w:rsid w:val="00BA47AA"/>
    <w:rsid w:val="00C2219A"/>
    <w:rsid w:val="00C46424"/>
    <w:rsid w:val="00C74E14"/>
    <w:rsid w:val="00C81B2D"/>
    <w:rsid w:val="00C81CDF"/>
    <w:rsid w:val="00CB2087"/>
    <w:rsid w:val="00CB36BC"/>
    <w:rsid w:val="00CB70F4"/>
    <w:rsid w:val="00CE3CE3"/>
    <w:rsid w:val="00D17EB7"/>
    <w:rsid w:val="00D225CB"/>
    <w:rsid w:val="00D758A7"/>
    <w:rsid w:val="00D8702B"/>
    <w:rsid w:val="00DC72C4"/>
    <w:rsid w:val="00E156E3"/>
    <w:rsid w:val="00E60964"/>
    <w:rsid w:val="00EA3372"/>
    <w:rsid w:val="00F0384B"/>
    <w:rsid w:val="00F07464"/>
    <w:rsid w:val="00F10E0D"/>
    <w:rsid w:val="00F23FCC"/>
    <w:rsid w:val="00F40A3C"/>
    <w:rsid w:val="00F534DF"/>
    <w:rsid w:val="00F57C61"/>
    <w:rsid w:val="00F67CC8"/>
    <w:rsid w:val="00FA22B0"/>
    <w:rsid w:val="00FC1151"/>
    <w:rsid w:val="01CB28E2"/>
    <w:rsid w:val="021C7154"/>
    <w:rsid w:val="03395B79"/>
    <w:rsid w:val="03E23494"/>
    <w:rsid w:val="04188704"/>
    <w:rsid w:val="044301EC"/>
    <w:rsid w:val="04F5B0D4"/>
    <w:rsid w:val="05248508"/>
    <w:rsid w:val="056622E1"/>
    <w:rsid w:val="056C741A"/>
    <w:rsid w:val="05E8AC7B"/>
    <w:rsid w:val="061DE098"/>
    <w:rsid w:val="06944A8D"/>
    <w:rsid w:val="069DBA28"/>
    <w:rsid w:val="06AA2A42"/>
    <w:rsid w:val="079B8E7A"/>
    <w:rsid w:val="07AFA3C5"/>
    <w:rsid w:val="080745D1"/>
    <w:rsid w:val="0809345A"/>
    <w:rsid w:val="0874919B"/>
    <w:rsid w:val="08E88C9F"/>
    <w:rsid w:val="099F62B9"/>
    <w:rsid w:val="09BBB4AA"/>
    <w:rsid w:val="09CA7E76"/>
    <w:rsid w:val="09F4E5C4"/>
    <w:rsid w:val="0ACFEC3F"/>
    <w:rsid w:val="0AE20BFC"/>
    <w:rsid w:val="0B0588D6"/>
    <w:rsid w:val="0C3166E0"/>
    <w:rsid w:val="0C9F7398"/>
    <w:rsid w:val="0CBCE13B"/>
    <w:rsid w:val="0DEEC305"/>
    <w:rsid w:val="0E034B5B"/>
    <w:rsid w:val="0E47A1F9"/>
    <w:rsid w:val="0E84E722"/>
    <w:rsid w:val="0F608DDB"/>
    <w:rsid w:val="1123C4FF"/>
    <w:rsid w:val="12C31ECE"/>
    <w:rsid w:val="13595402"/>
    <w:rsid w:val="1360F514"/>
    <w:rsid w:val="13790D10"/>
    <w:rsid w:val="1440D5E4"/>
    <w:rsid w:val="163D6ECF"/>
    <w:rsid w:val="16C4E502"/>
    <w:rsid w:val="177C43BF"/>
    <w:rsid w:val="17B0E7BB"/>
    <w:rsid w:val="1826AE77"/>
    <w:rsid w:val="182F052C"/>
    <w:rsid w:val="18363325"/>
    <w:rsid w:val="1873EA4F"/>
    <w:rsid w:val="19745C36"/>
    <w:rsid w:val="19C85013"/>
    <w:rsid w:val="1AA99E24"/>
    <w:rsid w:val="1AD2E983"/>
    <w:rsid w:val="1B2EFFFF"/>
    <w:rsid w:val="1C8B44EA"/>
    <w:rsid w:val="1CE5AD21"/>
    <w:rsid w:val="1CF7F76B"/>
    <w:rsid w:val="1DB192DF"/>
    <w:rsid w:val="1E43FCA2"/>
    <w:rsid w:val="1FA2BA25"/>
    <w:rsid w:val="1FB71EE0"/>
    <w:rsid w:val="20835131"/>
    <w:rsid w:val="22B984FC"/>
    <w:rsid w:val="22FCA588"/>
    <w:rsid w:val="23ADDFC0"/>
    <w:rsid w:val="2411B6CE"/>
    <w:rsid w:val="248B1FA1"/>
    <w:rsid w:val="258478C4"/>
    <w:rsid w:val="269D5996"/>
    <w:rsid w:val="271C477A"/>
    <w:rsid w:val="278F74B8"/>
    <w:rsid w:val="2856C308"/>
    <w:rsid w:val="29158DC9"/>
    <w:rsid w:val="29641E8D"/>
    <w:rsid w:val="2986D129"/>
    <w:rsid w:val="29C26CC8"/>
    <w:rsid w:val="2A53CF76"/>
    <w:rsid w:val="2B352AE6"/>
    <w:rsid w:val="2DF48D68"/>
    <w:rsid w:val="2E3838E3"/>
    <w:rsid w:val="2E86CE53"/>
    <w:rsid w:val="2ECDFA8C"/>
    <w:rsid w:val="3005FB7B"/>
    <w:rsid w:val="3072B502"/>
    <w:rsid w:val="3087B917"/>
    <w:rsid w:val="309BCDB3"/>
    <w:rsid w:val="33663DA0"/>
    <w:rsid w:val="35CD6954"/>
    <w:rsid w:val="364B444A"/>
    <w:rsid w:val="37BAD23B"/>
    <w:rsid w:val="383DEBB7"/>
    <w:rsid w:val="3850D81A"/>
    <w:rsid w:val="391078FF"/>
    <w:rsid w:val="3A209BDD"/>
    <w:rsid w:val="3B8DE362"/>
    <w:rsid w:val="3B9BE3EE"/>
    <w:rsid w:val="3BB46364"/>
    <w:rsid w:val="3BD55045"/>
    <w:rsid w:val="3C69CED8"/>
    <w:rsid w:val="3CC9FC7D"/>
    <w:rsid w:val="3D1B6DC8"/>
    <w:rsid w:val="3D78F018"/>
    <w:rsid w:val="3D798686"/>
    <w:rsid w:val="3D99F989"/>
    <w:rsid w:val="3E6D6985"/>
    <w:rsid w:val="40D70532"/>
    <w:rsid w:val="40FF8611"/>
    <w:rsid w:val="41E2DCFF"/>
    <w:rsid w:val="430EC05B"/>
    <w:rsid w:val="439F9B3B"/>
    <w:rsid w:val="4453EF83"/>
    <w:rsid w:val="44860057"/>
    <w:rsid w:val="452AD897"/>
    <w:rsid w:val="457CE7DF"/>
    <w:rsid w:val="45FD2430"/>
    <w:rsid w:val="461D6B91"/>
    <w:rsid w:val="46209FAF"/>
    <w:rsid w:val="46433185"/>
    <w:rsid w:val="46ABF817"/>
    <w:rsid w:val="46B3693F"/>
    <w:rsid w:val="46BD6DCC"/>
    <w:rsid w:val="47284CBF"/>
    <w:rsid w:val="476B5214"/>
    <w:rsid w:val="4899595A"/>
    <w:rsid w:val="49A5A4F4"/>
    <w:rsid w:val="4B8C88D1"/>
    <w:rsid w:val="4C761381"/>
    <w:rsid w:val="4D255F22"/>
    <w:rsid w:val="4D34332A"/>
    <w:rsid w:val="4D6D242A"/>
    <w:rsid w:val="4E1CFC29"/>
    <w:rsid w:val="4E41A101"/>
    <w:rsid w:val="4E4D00D2"/>
    <w:rsid w:val="4E65CD5B"/>
    <w:rsid w:val="4F603882"/>
    <w:rsid w:val="4F9EE0C8"/>
    <w:rsid w:val="4FCDAB1B"/>
    <w:rsid w:val="5020F65F"/>
    <w:rsid w:val="5064CCFF"/>
    <w:rsid w:val="51CA076F"/>
    <w:rsid w:val="528687B9"/>
    <w:rsid w:val="52C56396"/>
    <w:rsid w:val="540FB021"/>
    <w:rsid w:val="54834D25"/>
    <w:rsid w:val="54BED756"/>
    <w:rsid w:val="557ACF24"/>
    <w:rsid w:val="558E808B"/>
    <w:rsid w:val="55E31F41"/>
    <w:rsid w:val="565D1F86"/>
    <w:rsid w:val="57647613"/>
    <w:rsid w:val="5775B54F"/>
    <w:rsid w:val="57EC4CEC"/>
    <w:rsid w:val="5842BD49"/>
    <w:rsid w:val="586815DD"/>
    <w:rsid w:val="58EC3065"/>
    <w:rsid w:val="5A34234F"/>
    <w:rsid w:val="5B0B212A"/>
    <w:rsid w:val="5B1FFE60"/>
    <w:rsid w:val="5C7440FC"/>
    <w:rsid w:val="5CC92B6D"/>
    <w:rsid w:val="5D7DAA89"/>
    <w:rsid w:val="5DC261B4"/>
    <w:rsid w:val="5E2B84C3"/>
    <w:rsid w:val="5F21A65D"/>
    <w:rsid w:val="5F46421D"/>
    <w:rsid w:val="5F8D6669"/>
    <w:rsid w:val="60DD7A61"/>
    <w:rsid w:val="6120E1E0"/>
    <w:rsid w:val="61DB5FBF"/>
    <w:rsid w:val="65087D96"/>
    <w:rsid w:val="66403E6B"/>
    <w:rsid w:val="672978E4"/>
    <w:rsid w:val="6961E144"/>
    <w:rsid w:val="6A080B60"/>
    <w:rsid w:val="6AF7E84D"/>
    <w:rsid w:val="6B8F59B6"/>
    <w:rsid w:val="6C0C3FA4"/>
    <w:rsid w:val="6CB4AE4F"/>
    <w:rsid w:val="6CB8CA2E"/>
    <w:rsid w:val="6D0BE593"/>
    <w:rsid w:val="6EBBB402"/>
    <w:rsid w:val="6EFD7633"/>
    <w:rsid w:val="6F99744E"/>
    <w:rsid w:val="6FEABC32"/>
    <w:rsid w:val="70D6D711"/>
    <w:rsid w:val="71BF7C42"/>
    <w:rsid w:val="72AD4829"/>
    <w:rsid w:val="72ECE464"/>
    <w:rsid w:val="73949C20"/>
    <w:rsid w:val="73A2DD12"/>
    <w:rsid w:val="7434DD40"/>
    <w:rsid w:val="744F4746"/>
    <w:rsid w:val="747912E9"/>
    <w:rsid w:val="74F09528"/>
    <w:rsid w:val="74F680A7"/>
    <w:rsid w:val="75998473"/>
    <w:rsid w:val="75AD2F48"/>
    <w:rsid w:val="75D0ADA1"/>
    <w:rsid w:val="761AF23B"/>
    <w:rsid w:val="761E514A"/>
    <w:rsid w:val="77D643BA"/>
    <w:rsid w:val="79F6D7E0"/>
    <w:rsid w:val="7A679418"/>
    <w:rsid w:val="7CDD2D19"/>
    <w:rsid w:val="7D02B8B1"/>
    <w:rsid w:val="7D497CD7"/>
    <w:rsid w:val="7D75B10B"/>
    <w:rsid w:val="7D9BBC33"/>
    <w:rsid w:val="7DAFC5CE"/>
    <w:rsid w:val="7E7CA660"/>
    <w:rsid w:val="7F17B431"/>
    <w:rsid w:val="7FA64D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74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E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4C70"/>
    <w:pPr>
      <w:spacing w:after="0" w:line="276" w:lineRule="auto"/>
      <w:ind w:left="720"/>
      <w:contextualSpacing/>
      <w:jc w:val="both"/>
    </w:pPr>
    <w:rPr>
      <w:rFonts w:ascii="Century Gothic" w:hAnsi="Century Gothic"/>
      <w:noProof/>
      <w:sz w:val="24"/>
      <w:szCs w:val="18"/>
      <w:lang w:val="es-CO"/>
    </w:rPr>
  </w:style>
  <w:style w:type="character" w:customStyle="1" w:styleId="SinespaciadoCar">
    <w:name w:val="Sin espaciado Car"/>
    <w:link w:val="Sinespaciado"/>
    <w:uiPriority w:val="1"/>
    <w:locked/>
    <w:rsid w:val="000D4C70"/>
    <w:rPr>
      <w:rFonts w:ascii="Times New Roman" w:eastAsia="Times New Roman" w:hAnsi="Times New Roman" w:cs="Times New Roman"/>
      <w:szCs w:val="20"/>
      <w:lang w:val="es-ES_tradnl" w:eastAsia="es-ES"/>
    </w:rPr>
  </w:style>
  <w:style w:type="paragraph" w:styleId="Sinespaciado">
    <w:name w:val="No Spacing"/>
    <w:link w:val="SinespaciadoCar"/>
    <w:uiPriority w:val="1"/>
    <w:qFormat/>
    <w:rsid w:val="000D4C70"/>
    <w:pPr>
      <w:spacing w:after="0" w:line="240" w:lineRule="auto"/>
    </w:pPr>
    <w:rPr>
      <w:rFonts w:ascii="Times New Roman" w:eastAsia="Times New Roman" w:hAnsi="Times New Roman" w:cs="Times New Roman"/>
      <w:szCs w:val="20"/>
      <w:lang w:val="es-ES_tradnl" w:eastAsia="es-ES"/>
    </w:rPr>
  </w:style>
  <w:style w:type="paragraph" w:styleId="Encabezado">
    <w:name w:val="header"/>
    <w:basedOn w:val="Normal"/>
    <w:link w:val="EncabezadoCar"/>
    <w:uiPriority w:val="99"/>
    <w:unhideWhenUsed/>
    <w:rsid w:val="000D4C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4C70"/>
    <w:rPr>
      <w:lang w:val="es-ES"/>
    </w:rPr>
  </w:style>
  <w:style w:type="table" w:customStyle="1" w:styleId="Tablaconcuadrcula1">
    <w:name w:val="Tabla con cuadrícula1"/>
    <w:basedOn w:val="Tablanormal"/>
    <w:next w:val="Tablaconcuadrcula"/>
    <w:uiPriority w:val="39"/>
    <w:rsid w:val="000D4C70"/>
    <w:pPr>
      <w:spacing w:after="0" w:line="240" w:lineRule="auto"/>
    </w:pPr>
    <w:rPr>
      <w:rFonts w:ascii="Calibri" w:hAnsi="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D4C70"/>
    <w:rPr>
      <w:sz w:val="16"/>
      <w:szCs w:val="16"/>
    </w:rPr>
  </w:style>
  <w:style w:type="paragraph" w:styleId="Textocomentario">
    <w:name w:val="annotation text"/>
    <w:basedOn w:val="Normal"/>
    <w:link w:val="TextocomentarioCar"/>
    <w:uiPriority w:val="99"/>
    <w:semiHidden/>
    <w:unhideWhenUsed/>
    <w:rsid w:val="000D4C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4C70"/>
    <w:rPr>
      <w:sz w:val="20"/>
      <w:szCs w:val="20"/>
      <w:lang w:val="es-ES"/>
    </w:rPr>
  </w:style>
  <w:style w:type="paragraph" w:styleId="Textonotapie">
    <w:name w:val="footnote text"/>
    <w:basedOn w:val="Normal"/>
    <w:link w:val="TextonotapieCar"/>
    <w:semiHidden/>
    <w:rsid w:val="000D4C70"/>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D4C70"/>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0D4C70"/>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0D4C70"/>
    <w:rPr>
      <w:rFonts w:ascii="Arial" w:eastAsia="Times New Roman" w:hAnsi="Arial" w:cs="Times New Roman"/>
      <w:sz w:val="26"/>
      <w:szCs w:val="20"/>
      <w:lang w:val="es-ES_tradnl" w:eastAsia="es-ES"/>
    </w:rPr>
  </w:style>
  <w:style w:type="character" w:styleId="Refdenotaalpie">
    <w:name w:val="footnote reference"/>
    <w:basedOn w:val="Fuentedeprrafopredeter"/>
    <w:semiHidden/>
    <w:unhideWhenUsed/>
    <w:rsid w:val="000D4C70"/>
    <w:rPr>
      <w:vertAlign w:val="superscript"/>
    </w:rPr>
  </w:style>
  <w:style w:type="table" w:styleId="Tablaconcuadrcula">
    <w:name w:val="Table Grid"/>
    <w:basedOn w:val="Tablanormal"/>
    <w:uiPriority w:val="39"/>
    <w:rsid w:val="000D4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D4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C70"/>
    <w:rPr>
      <w:rFonts w:ascii="Segoe UI" w:hAnsi="Segoe UI" w:cs="Segoe UI"/>
      <w:sz w:val="18"/>
      <w:szCs w:val="18"/>
      <w:lang w:val="es-ES"/>
    </w:rPr>
  </w:style>
  <w:style w:type="paragraph" w:styleId="Piedepgina">
    <w:name w:val="footer"/>
    <w:basedOn w:val="Normal"/>
    <w:link w:val="PiedepginaCar"/>
    <w:uiPriority w:val="99"/>
    <w:unhideWhenUsed/>
    <w:rsid w:val="000D4C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C70"/>
    <w:rPr>
      <w:lang w:val="es-ES"/>
    </w:rPr>
  </w:style>
  <w:style w:type="paragraph" w:customStyle="1" w:styleId="Textoindependiente31">
    <w:name w:val="Texto independiente 31"/>
    <w:basedOn w:val="Normal"/>
    <w:rsid w:val="0093275A"/>
    <w:pPr>
      <w:spacing w:after="0" w:line="360" w:lineRule="auto"/>
      <w:jc w:val="both"/>
    </w:pPr>
    <w:rPr>
      <w:rFonts w:ascii="Arial" w:eastAsia="Times New Roman" w:hAnsi="Arial" w:cs="Times New Roman"/>
      <w:sz w:val="28"/>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32FA7"/>
    <w:rPr>
      <w:b/>
      <w:bCs/>
    </w:rPr>
  </w:style>
  <w:style w:type="character" w:customStyle="1" w:styleId="AsuntodelcomentarioCar">
    <w:name w:val="Asunto del comentario Car"/>
    <w:basedOn w:val="TextocomentarioCar"/>
    <w:link w:val="Asuntodelcomentario"/>
    <w:uiPriority w:val="99"/>
    <w:semiHidden/>
    <w:rsid w:val="00B32FA7"/>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E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4C70"/>
    <w:pPr>
      <w:spacing w:after="0" w:line="276" w:lineRule="auto"/>
      <w:ind w:left="720"/>
      <w:contextualSpacing/>
      <w:jc w:val="both"/>
    </w:pPr>
    <w:rPr>
      <w:rFonts w:ascii="Century Gothic" w:hAnsi="Century Gothic"/>
      <w:noProof/>
      <w:sz w:val="24"/>
      <w:szCs w:val="18"/>
      <w:lang w:val="es-CO"/>
    </w:rPr>
  </w:style>
  <w:style w:type="character" w:customStyle="1" w:styleId="SinespaciadoCar">
    <w:name w:val="Sin espaciado Car"/>
    <w:link w:val="Sinespaciado"/>
    <w:uiPriority w:val="1"/>
    <w:locked/>
    <w:rsid w:val="000D4C70"/>
    <w:rPr>
      <w:rFonts w:ascii="Times New Roman" w:eastAsia="Times New Roman" w:hAnsi="Times New Roman" w:cs="Times New Roman"/>
      <w:szCs w:val="20"/>
      <w:lang w:val="es-ES_tradnl" w:eastAsia="es-ES"/>
    </w:rPr>
  </w:style>
  <w:style w:type="paragraph" w:styleId="Sinespaciado">
    <w:name w:val="No Spacing"/>
    <w:link w:val="SinespaciadoCar"/>
    <w:uiPriority w:val="1"/>
    <w:qFormat/>
    <w:rsid w:val="000D4C70"/>
    <w:pPr>
      <w:spacing w:after="0" w:line="240" w:lineRule="auto"/>
    </w:pPr>
    <w:rPr>
      <w:rFonts w:ascii="Times New Roman" w:eastAsia="Times New Roman" w:hAnsi="Times New Roman" w:cs="Times New Roman"/>
      <w:szCs w:val="20"/>
      <w:lang w:val="es-ES_tradnl" w:eastAsia="es-ES"/>
    </w:rPr>
  </w:style>
  <w:style w:type="paragraph" w:styleId="Encabezado">
    <w:name w:val="header"/>
    <w:basedOn w:val="Normal"/>
    <w:link w:val="EncabezadoCar"/>
    <w:uiPriority w:val="99"/>
    <w:unhideWhenUsed/>
    <w:rsid w:val="000D4C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4C70"/>
    <w:rPr>
      <w:lang w:val="es-ES"/>
    </w:rPr>
  </w:style>
  <w:style w:type="table" w:customStyle="1" w:styleId="Tablaconcuadrcula1">
    <w:name w:val="Tabla con cuadrícula1"/>
    <w:basedOn w:val="Tablanormal"/>
    <w:next w:val="Tablaconcuadrcula"/>
    <w:uiPriority w:val="39"/>
    <w:rsid w:val="000D4C70"/>
    <w:pPr>
      <w:spacing w:after="0" w:line="240" w:lineRule="auto"/>
    </w:pPr>
    <w:rPr>
      <w:rFonts w:ascii="Calibri" w:hAnsi="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D4C70"/>
    <w:rPr>
      <w:sz w:val="16"/>
      <w:szCs w:val="16"/>
    </w:rPr>
  </w:style>
  <w:style w:type="paragraph" w:styleId="Textocomentario">
    <w:name w:val="annotation text"/>
    <w:basedOn w:val="Normal"/>
    <w:link w:val="TextocomentarioCar"/>
    <w:uiPriority w:val="99"/>
    <w:semiHidden/>
    <w:unhideWhenUsed/>
    <w:rsid w:val="000D4C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4C70"/>
    <w:rPr>
      <w:sz w:val="20"/>
      <w:szCs w:val="20"/>
      <w:lang w:val="es-ES"/>
    </w:rPr>
  </w:style>
  <w:style w:type="paragraph" w:styleId="Textonotapie">
    <w:name w:val="footnote text"/>
    <w:basedOn w:val="Normal"/>
    <w:link w:val="TextonotapieCar"/>
    <w:semiHidden/>
    <w:rsid w:val="000D4C70"/>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D4C70"/>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0D4C70"/>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0D4C70"/>
    <w:rPr>
      <w:rFonts w:ascii="Arial" w:eastAsia="Times New Roman" w:hAnsi="Arial" w:cs="Times New Roman"/>
      <w:sz w:val="26"/>
      <w:szCs w:val="20"/>
      <w:lang w:val="es-ES_tradnl" w:eastAsia="es-ES"/>
    </w:rPr>
  </w:style>
  <w:style w:type="character" w:styleId="Refdenotaalpie">
    <w:name w:val="footnote reference"/>
    <w:basedOn w:val="Fuentedeprrafopredeter"/>
    <w:semiHidden/>
    <w:unhideWhenUsed/>
    <w:rsid w:val="000D4C70"/>
    <w:rPr>
      <w:vertAlign w:val="superscript"/>
    </w:rPr>
  </w:style>
  <w:style w:type="table" w:styleId="Tablaconcuadrcula">
    <w:name w:val="Table Grid"/>
    <w:basedOn w:val="Tablanormal"/>
    <w:uiPriority w:val="39"/>
    <w:rsid w:val="000D4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D4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C70"/>
    <w:rPr>
      <w:rFonts w:ascii="Segoe UI" w:hAnsi="Segoe UI" w:cs="Segoe UI"/>
      <w:sz w:val="18"/>
      <w:szCs w:val="18"/>
      <w:lang w:val="es-ES"/>
    </w:rPr>
  </w:style>
  <w:style w:type="paragraph" w:styleId="Piedepgina">
    <w:name w:val="footer"/>
    <w:basedOn w:val="Normal"/>
    <w:link w:val="PiedepginaCar"/>
    <w:uiPriority w:val="99"/>
    <w:unhideWhenUsed/>
    <w:rsid w:val="000D4C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C70"/>
    <w:rPr>
      <w:lang w:val="es-ES"/>
    </w:rPr>
  </w:style>
  <w:style w:type="paragraph" w:customStyle="1" w:styleId="Textoindependiente31">
    <w:name w:val="Texto independiente 31"/>
    <w:basedOn w:val="Normal"/>
    <w:rsid w:val="0093275A"/>
    <w:pPr>
      <w:spacing w:after="0" w:line="360" w:lineRule="auto"/>
      <w:jc w:val="both"/>
    </w:pPr>
    <w:rPr>
      <w:rFonts w:ascii="Arial" w:eastAsia="Times New Roman" w:hAnsi="Arial" w:cs="Times New Roman"/>
      <w:sz w:val="28"/>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32FA7"/>
    <w:rPr>
      <w:b/>
      <w:bCs/>
    </w:rPr>
  </w:style>
  <w:style w:type="character" w:customStyle="1" w:styleId="AsuntodelcomentarioCar">
    <w:name w:val="Asunto del comentario Car"/>
    <w:basedOn w:val="TextocomentarioCar"/>
    <w:link w:val="Asuntodelcomentario"/>
    <w:uiPriority w:val="99"/>
    <w:semiHidden/>
    <w:rsid w:val="00B32FA7"/>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0011">
      <w:bodyDiv w:val="1"/>
      <w:marLeft w:val="0"/>
      <w:marRight w:val="0"/>
      <w:marTop w:val="0"/>
      <w:marBottom w:val="0"/>
      <w:divBdr>
        <w:top w:val="none" w:sz="0" w:space="0" w:color="auto"/>
        <w:left w:val="none" w:sz="0" w:space="0" w:color="auto"/>
        <w:bottom w:val="none" w:sz="0" w:space="0" w:color="auto"/>
        <w:right w:val="none" w:sz="0" w:space="0" w:color="auto"/>
      </w:divBdr>
    </w:div>
    <w:div w:id="422535248">
      <w:bodyDiv w:val="1"/>
      <w:marLeft w:val="0"/>
      <w:marRight w:val="0"/>
      <w:marTop w:val="0"/>
      <w:marBottom w:val="0"/>
      <w:divBdr>
        <w:top w:val="none" w:sz="0" w:space="0" w:color="auto"/>
        <w:left w:val="none" w:sz="0" w:space="0" w:color="auto"/>
        <w:bottom w:val="none" w:sz="0" w:space="0" w:color="auto"/>
        <w:right w:val="none" w:sz="0" w:space="0" w:color="auto"/>
      </w:divBdr>
    </w:div>
    <w:div w:id="568468644">
      <w:bodyDiv w:val="1"/>
      <w:marLeft w:val="0"/>
      <w:marRight w:val="0"/>
      <w:marTop w:val="0"/>
      <w:marBottom w:val="0"/>
      <w:divBdr>
        <w:top w:val="none" w:sz="0" w:space="0" w:color="auto"/>
        <w:left w:val="none" w:sz="0" w:space="0" w:color="auto"/>
        <w:bottom w:val="none" w:sz="0" w:space="0" w:color="auto"/>
        <w:right w:val="none" w:sz="0" w:space="0" w:color="auto"/>
      </w:divBdr>
    </w:div>
    <w:div w:id="930548027">
      <w:bodyDiv w:val="1"/>
      <w:marLeft w:val="0"/>
      <w:marRight w:val="0"/>
      <w:marTop w:val="0"/>
      <w:marBottom w:val="0"/>
      <w:divBdr>
        <w:top w:val="none" w:sz="0" w:space="0" w:color="auto"/>
        <w:left w:val="none" w:sz="0" w:space="0" w:color="auto"/>
        <w:bottom w:val="none" w:sz="0" w:space="0" w:color="auto"/>
        <w:right w:val="none" w:sz="0" w:space="0" w:color="auto"/>
      </w:divBdr>
    </w:div>
    <w:div w:id="1801996259">
      <w:bodyDiv w:val="1"/>
      <w:marLeft w:val="0"/>
      <w:marRight w:val="0"/>
      <w:marTop w:val="0"/>
      <w:marBottom w:val="0"/>
      <w:divBdr>
        <w:top w:val="none" w:sz="0" w:space="0" w:color="auto"/>
        <w:left w:val="none" w:sz="0" w:space="0" w:color="auto"/>
        <w:bottom w:val="none" w:sz="0" w:space="0" w:color="auto"/>
        <w:right w:val="none" w:sz="0" w:space="0" w:color="auto"/>
      </w:divBdr>
    </w:div>
    <w:div w:id="1854373764">
      <w:bodyDiv w:val="1"/>
      <w:marLeft w:val="0"/>
      <w:marRight w:val="0"/>
      <w:marTop w:val="0"/>
      <w:marBottom w:val="0"/>
      <w:divBdr>
        <w:top w:val="none" w:sz="0" w:space="0" w:color="auto"/>
        <w:left w:val="none" w:sz="0" w:space="0" w:color="auto"/>
        <w:bottom w:val="none" w:sz="0" w:space="0" w:color="auto"/>
        <w:right w:val="none" w:sz="0" w:space="0" w:color="auto"/>
      </w:divBdr>
    </w:div>
    <w:div w:id="1858692201">
      <w:bodyDiv w:val="1"/>
      <w:marLeft w:val="0"/>
      <w:marRight w:val="0"/>
      <w:marTop w:val="0"/>
      <w:marBottom w:val="0"/>
      <w:divBdr>
        <w:top w:val="none" w:sz="0" w:space="0" w:color="auto"/>
        <w:left w:val="none" w:sz="0" w:space="0" w:color="auto"/>
        <w:bottom w:val="none" w:sz="0" w:space="0" w:color="auto"/>
        <w:right w:val="none" w:sz="0" w:space="0" w:color="auto"/>
      </w:divBdr>
    </w:div>
    <w:div w:id="19633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f3cf1168fcb34b22"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94B80A56725B40B8515C9754BCDC34" ma:contentTypeVersion="2" ma:contentTypeDescription="Crear nuevo documento." ma:contentTypeScope="" ma:versionID="69965fce3465d7097613c54ebff2b767">
  <xsd:schema xmlns:xsd="http://www.w3.org/2001/XMLSchema" xmlns:xs="http://www.w3.org/2001/XMLSchema" xmlns:p="http://schemas.microsoft.com/office/2006/metadata/properties" xmlns:ns2="931b92e4-f1ee-4087-a7ed-77a90ba0f437" targetNamespace="http://schemas.microsoft.com/office/2006/metadata/properties" ma:root="true" ma:fieldsID="5af30d1fd6d2072e2f838d255a566e2d" ns2:_="">
    <xsd:import namespace="931b92e4-f1ee-4087-a7ed-77a90ba0f4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b92e4-f1ee-4087-a7ed-77a90ba0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14C6-53BF-480A-AFB9-0A1F234F4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b92e4-f1ee-4087-a7ed-77a90ba0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E590E-B0A8-45BE-BF92-FBD3F86A0F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44BB6D-40E3-4D02-8F10-500519939045}">
  <ds:schemaRefs>
    <ds:schemaRef ds:uri="http://schemas.microsoft.com/sharepoint/v3/contenttype/forms"/>
  </ds:schemaRefs>
</ds:datastoreItem>
</file>

<file path=customXml/itemProps4.xml><?xml version="1.0" encoding="utf-8"?>
<ds:datastoreItem xmlns:ds="http://schemas.openxmlformats.org/officeDocument/2006/customXml" ds:itemID="{86DE2D9D-C37D-41C1-B009-5B7F6AC3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5503</Words>
  <Characters>30268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6</cp:revision>
  <dcterms:created xsi:type="dcterms:W3CDTF">2020-11-23T12:57:00Z</dcterms:created>
  <dcterms:modified xsi:type="dcterms:W3CDTF">2020-12-07T19:17:00Z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0x0101008B94B80A56725B40B8515C9754BCDC34</vt:lpwstr>
  </property>
</Properties>
</file>