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1169F" w14:textId="77777777" w:rsidR="00837CA6" w:rsidRPr="00837CA6" w:rsidRDefault="00837CA6" w:rsidP="00837CA6">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GoBack"/>
      <w:bookmarkEnd w:id="0"/>
      <w:r w:rsidRPr="00837CA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837CA6">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58ADCCB8" w14:textId="77777777" w:rsidR="00837CA6" w:rsidRPr="00837CA6" w:rsidRDefault="00837CA6" w:rsidP="00837CA6">
      <w:pPr>
        <w:spacing w:line="240" w:lineRule="auto"/>
        <w:rPr>
          <w:rFonts w:ascii="Arial" w:eastAsia="Times New Roman" w:hAnsi="Arial" w:cs="Arial"/>
          <w:sz w:val="20"/>
          <w:szCs w:val="20"/>
          <w:lang w:val="es-419" w:eastAsia="es-ES"/>
        </w:rPr>
      </w:pPr>
    </w:p>
    <w:p w14:paraId="56A6FFA6" w14:textId="77777777" w:rsidR="00837CA6" w:rsidRPr="00837CA6" w:rsidRDefault="00837CA6" w:rsidP="00837CA6">
      <w:pPr>
        <w:spacing w:line="240" w:lineRule="auto"/>
        <w:rPr>
          <w:rFonts w:ascii="Arial" w:eastAsia="Times New Roman" w:hAnsi="Arial" w:cs="Arial"/>
          <w:sz w:val="20"/>
          <w:szCs w:val="20"/>
          <w:lang w:val="es-419" w:eastAsia="es-ES"/>
        </w:rPr>
      </w:pPr>
      <w:r w:rsidRPr="00837CA6">
        <w:rPr>
          <w:rFonts w:ascii="Arial" w:eastAsia="Times New Roman" w:hAnsi="Arial" w:cs="Arial"/>
          <w:sz w:val="20"/>
          <w:szCs w:val="20"/>
          <w:lang w:val="es-419" w:eastAsia="es-ES"/>
        </w:rPr>
        <w:t xml:space="preserve">Providencia: </w:t>
      </w:r>
      <w:r w:rsidRPr="00837CA6">
        <w:rPr>
          <w:rFonts w:ascii="Arial" w:eastAsia="Times New Roman" w:hAnsi="Arial" w:cs="Arial"/>
          <w:sz w:val="20"/>
          <w:szCs w:val="20"/>
          <w:lang w:val="es-419" w:eastAsia="es-ES"/>
        </w:rPr>
        <w:tab/>
      </w:r>
      <w:r w:rsidRPr="00837CA6">
        <w:rPr>
          <w:rFonts w:ascii="Arial" w:eastAsia="Times New Roman" w:hAnsi="Arial" w:cs="Arial"/>
          <w:sz w:val="20"/>
          <w:szCs w:val="20"/>
          <w:lang w:val="es-419" w:eastAsia="es-ES"/>
        </w:rPr>
        <w:tab/>
        <w:t>Sentencia del 7 de diciembre de 2020</w:t>
      </w:r>
    </w:p>
    <w:p w14:paraId="5FAA5473" w14:textId="77777777" w:rsidR="00837CA6" w:rsidRPr="00837CA6" w:rsidRDefault="00837CA6" w:rsidP="00837CA6">
      <w:pPr>
        <w:spacing w:line="240" w:lineRule="auto"/>
        <w:rPr>
          <w:rFonts w:ascii="Arial" w:eastAsia="Times New Roman" w:hAnsi="Arial" w:cs="Arial"/>
          <w:sz w:val="20"/>
          <w:szCs w:val="20"/>
          <w:lang w:val="es-419" w:eastAsia="es-ES"/>
        </w:rPr>
      </w:pPr>
      <w:r w:rsidRPr="00837CA6">
        <w:rPr>
          <w:rFonts w:ascii="Arial" w:eastAsia="Times New Roman" w:hAnsi="Arial" w:cs="Arial"/>
          <w:sz w:val="20"/>
          <w:szCs w:val="20"/>
          <w:lang w:val="es-419" w:eastAsia="es-ES"/>
        </w:rPr>
        <w:t xml:space="preserve">Radicación No.: </w:t>
      </w:r>
      <w:r w:rsidRPr="00837CA6">
        <w:rPr>
          <w:rFonts w:ascii="Arial" w:eastAsia="Times New Roman" w:hAnsi="Arial" w:cs="Arial"/>
          <w:sz w:val="20"/>
          <w:szCs w:val="20"/>
          <w:lang w:val="es-419" w:eastAsia="es-ES"/>
        </w:rPr>
        <w:tab/>
        <w:t>66001-31-05-004-2018-00243-01</w:t>
      </w:r>
    </w:p>
    <w:p w14:paraId="2476B51E" w14:textId="77777777" w:rsidR="00837CA6" w:rsidRPr="00837CA6" w:rsidRDefault="00837CA6" w:rsidP="00837CA6">
      <w:pPr>
        <w:spacing w:line="240" w:lineRule="auto"/>
        <w:rPr>
          <w:rFonts w:ascii="Arial" w:eastAsia="Times New Roman" w:hAnsi="Arial" w:cs="Arial"/>
          <w:sz w:val="20"/>
          <w:szCs w:val="20"/>
          <w:lang w:val="es-419" w:eastAsia="es-ES"/>
        </w:rPr>
      </w:pPr>
      <w:r w:rsidRPr="00837CA6">
        <w:rPr>
          <w:rFonts w:ascii="Arial" w:eastAsia="Times New Roman" w:hAnsi="Arial" w:cs="Arial"/>
          <w:sz w:val="20"/>
          <w:szCs w:val="20"/>
          <w:lang w:val="es-419" w:eastAsia="es-ES"/>
        </w:rPr>
        <w:t xml:space="preserve">Proceso: </w:t>
      </w:r>
      <w:r w:rsidRPr="00837CA6">
        <w:rPr>
          <w:rFonts w:ascii="Arial" w:eastAsia="Times New Roman" w:hAnsi="Arial" w:cs="Arial"/>
          <w:sz w:val="20"/>
          <w:szCs w:val="20"/>
          <w:lang w:val="es-419" w:eastAsia="es-ES"/>
        </w:rPr>
        <w:tab/>
      </w:r>
      <w:r w:rsidRPr="00837CA6">
        <w:rPr>
          <w:rFonts w:ascii="Arial" w:eastAsia="Times New Roman" w:hAnsi="Arial" w:cs="Arial"/>
          <w:sz w:val="20"/>
          <w:szCs w:val="20"/>
          <w:lang w:val="es-419" w:eastAsia="es-ES"/>
        </w:rPr>
        <w:tab/>
        <w:t xml:space="preserve">Ordinario Laboral </w:t>
      </w:r>
    </w:p>
    <w:p w14:paraId="790F049B" w14:textId="77777777" w:rsidR="00837CA6" w:rsidRPr="00837CA6" w:rsidRDefault="00837CA6" w:rsidP="00837CA6">
      <w:pPr>
        <w:spacing w:line="240" w:lineRule="auto"/>
        <w:rPr>
          <w:rFonts w:ascii="Arial" w:eastAsia="Times New Roman" w:hAnsi="Arial" w:cs="Arial"/>
          <w:sz w:val="20"/>
          <w:szCs w:val="20"/>
          <w:lang w:val="es-419" w:eastAsia="es-ES"/>
        </w:rPr>
      </w:pPr>
      <w:r w:rsidRPr="00837CA6">
        <w:rPr>
          <w:rFonts w:ascii="Arial" w:eastAsia="Times New Roman" w:hAnsi="Arial" w:cs="Arial"/>
          <w:sz w:val="20"/>
          <w:szCs w:val="20"/>
          <w:lang w:val="es-419" w:eastAsia="es-ES"/>
        </w:rPr>
        <w:t xml:space="preserve">Demandante: </w:t>
      </w:r>
      <w:r w:rsidRPr="00837CA6">
        <w:rPr>
          <w:rFonts w:ascii="Arial" w:eastAsia="Times New Roman" w:hAnsi="Arial" w:cs="Arial"/>
          <w:sz w:val="20"/>
          <w:szCs w:val="20"/>
          <w:lang w:val="es-419" w:eastAsia="es-ES"/>
        </w:rPr>
        <w:tab/>
      </w:r>
      <w:r w:rsidRPr="00837CA6">
        <w:rPr>
          <w:rFonts w:ascii="Arial" w:eastAsia="Times New Roman" w:hAnsi="Arial" w:cs="Arial"/>
          <w:sz w:val="20"/>
          <w:szCs w:val="20"/>
          <w:lang w:val="es-419" w:eastAsia="es-ES"/>
        </w:rPr>
        <w:tab/>
        <w:t>Miriam Rueda Ríos</w:t>
      </w:r>
    </w:p>
    <w:p w14:paraId="50309DCD" w14:textId="77777777" w:rsidR="00837CA6" w:rsidRPr="00837CA6" w:rsidRDefault="00837CA6" w:rsidP="00837CA6">
      <w:pPr>
        <w:spacing w:line="240" w:lineRule="auto"/>
        <w:rPr>
          <w:rFonts w:ascii="Arial" w:eastAsia="Times New Roman" w:hAnsi="Arial" w:cs="Arial"/>
          <w:sz w:val="20"/>
          <w:szCs w:val="20"/>
          <w:lang w:val="es-419" w:eastAsia="es-ES"/>
        </w:rPr>
      </w:pPr>
      <w:r w:rsidRPr="00837CA6">
        <w:rPr>
          <w:rFonts w:ascii="Arial" w:eastAsia="Times New Roman" w:hAnsi="Arial" w:cs="Arial"/>
          <w:sz w:val="20"/>
          <w:szCs w:val="20"/>
          <w:lang w:val="es-419" w:eastAsia="es-ES"/>
        </w:rPr>
        <w:t xml:space="preserve">Demandado: </w:t>
      </w:r>
      <w:r w:rsidRPr="00837CA6">
        <w:rPr>
          <w:rFonts w:ascii="Arial" w:eastAsia="Times New Roman" w:hAnsi="Arial" w:cs="Arial"/>
          <w:sz w:val="20"/>
          <w:szCs w:val="20"/>
          <w:lang w:val="es-419" w:eastAsia="es-ES"/>
        </w:rPr>
        <w:tab/>
      </w:r>
      <w:r w:rsidRPr="00837CA6">
        <w:rPr>
          <w:rFonts w:ascii="Arial" w:eastAsia="Times New Roman" w:hAnsi="Arial" w:cs="Arial"/>
          <w:sz w:val="20"/>
          <w:szCs w:val="20"/>
          <w:lang w:val="es-419" w:eastAsia="es-ES"/>
        </w:rPr>
        <w:tab/>
        <w:t>Porvenir S.A. y Colpensiones</w:t>
      </w:r>
    </w:p>
    <w:p w14:paraId="1E938B75" w14:textId="7422A619" w:rsidR="00837CA6" w:rsidRPr="00837CA6" w:rsidRDefault="00837CA6" w:rsidP="00837CA6">
      <w:pPr>
        <w:spacing w:line="240" w:lineRule="auto"/>
        <w:rPr>
          <w:rFonts w:ascii="Arial" w:eastAsia="Times New Roman" w:hAnsi="Arial" w:cs="Arial"/>
          <w:sz w:val="20"/>
          <w:szCs w:val="20"/>
          <w:lang w:val="es-419" w:eastAsia="es-ES"/>
        </w:rPr>
      </w:pPr>
      <w:r w:rsidRPr="00837CA6">
        <w:rPr>
          <w:rFonts w:ascii="Arial" w:eastAsia="Times New Roman" w:hAnsi="Arial" w:cs="Arial"/>
          <w:sz w:val="20"/>
          <w:szCs w:val="20"/>
          <w:lang w:val="es-419" w:eastAsia="es-ES"/>
        </w:rPr>
        <w:t xml:space="preserve">Juzgado: </w:t>
      </w:r>
      <w:r w:rsidRPr="00837CA6">
        <w:rPr>
          <w:rFonts w:ascii="Arial" w:eastAsia="Times New Roman" w:hAnsi="Arial" w:cs="Arial"/>
          <w:sz w:val="20"/>
          <w:szCs w:val="20"/>
          <w:lang w:val="es-419" w:eastAsia="es-ES"/>
        </w:rPr>
        <w:tab/>
      </w:r>
      <w:r w:rsidRPr="00837CA6">
        <w:rPr>
          <w:rFonts w:ascii="Arial" w:eastAsia="Times New Roman" w:hAnsi="Arial" w:cs="Arial"/>
          <w:sz w:val="20"/>
          <w:szCs w:val="20"/>
          <w:lang w:val="es-419" w:eastAsia="es-ES"/>
        </w:rPr>
        <w:tab/>
        <w:t>Cuarto Laboral del Circuito de Pereira</w:t>
      </w:r>
    </w:p>
    <w:p w14:paraId="1D59CE77" w14:textId="77777777" w:rsidR="00837CA6" w:rsidRPr="00837CA6" w:rsidRDefault="00837CA6" w:rsidP="00837CA6">
      <w:pPr>
        <w:spacing w:line="240" w:lineRule="auto"/>
        <w:rPr>
          <w:rFonts w:ascii="Arial" w:eastAsia="Times New Roman" w:hAnsi="Arial" w:cs="Arial"/>
          <w:sz w:val="20"/>
          <w:szCs w:val="20"/>
          <w:lang w:val="es-419" w:eastAsia="es-ES"/>
        </w:rPr>
      </w:pPr>
    </w:p>
    <w:p w14:paraId="4C76D058" w14:textId="77777777" w:rsidR="00350C86" w:rsidRPr="00350C86" w:rsidRDefault="00350C86" w:rsidP="00350C86">
      <w:pPr>
        <w:spacing w:line="240" w:lineRule="auto"/>
        <w:rPr>
          <w:rFonts w:ascii="Arial" w:eastAsia="Times New Roman" w:hAnsi="Arial" w:cs="Arial"/>
          <w:b/>
          <w:bCs/>
          <w:iCs/>
          <w:sz w:val="20"/>
          <w:szCs w:val="20"/>
          <w:lang w:val="es-419" w:eastAsia="fr-FR"/>
        </w:rPr>
      </w:pPr>
      <w:r w:rsidRPr="00350C86">
        <w:rPr>
          <w:rFonts w:ascii="Arial" w:eastAsia="Times New Roman" w:hAnsi="Arial" w:cs="Arial"/>
          <w:b/>
          <w:bCs/>
          <w:iCs/>
          <w:sz w:val="20"/>
          <w:szCs w:val="20"/>
          <w:u w:val="single"/>
          <w:lang w:val="es-419" w:eastAsia="fr-FR"/>
        </w:rPr>
        <w:t>TEMAS:</w:t>
      </w:r>
      <w:r w:rsidRPr="00350C86">
        <w:rPr>
          <w:rFonts w:ascii="Arial" w:eastAsia="Times New Roman" w:hAnsi="Arial" w:cs="Arial"/>
          <w:b/>
          <w:bCs/>
          <w:iCs/>
          <w:sz w:val="20"/>
          <w:szCs w:val="20"/>
          <w:lang w:val="es-419" w:eastAsia="fr-FR"/>
        </w:rPr>
        <w:tab/>
      </w:r>
      <w:r w:rsidRPr="00350C86">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0523A0EE" w14:textId="77777777" w:rsidR="00350C86" w:rsidRPr="00350C86" w:rsidRDefault="00350C86" w:rsidP="00350C86">
      <w:pPr>
        <w:spacing w:line="240" w:lineRule="auto"/>
        <w:rPr>
          <w:rFonts w:ascii="Arial" w:eastAsia="Times New Roman" w:hAnsi="Arial" w:cs="Arial"/>
          <w:sz w:val="20"/>
          <w:szCs w:val="20"/>
          <w:lang w:val="es-419" w:eastAsia="es-ES"/>
        </w:rPr>
      </w:pPr>
    </w:p>
    <w:p w14:paraId="42E17F96" w14:textId="77777777" w:rsidR="00350C86" w:rsidRPr="00350C86" w:rsidRDefault="00350C86" w:rsidP="00350C86">
      <w:pPr>
        <w:spacing w:line="240" w:lineRule="auto"/>
        <w:rPr>
          <w:rFonts w:ascii="Arial" w:eastAsia="Times New Roman" w:hAnsi="Arial" w:cs="Arial"/>
          <w:sz w:val="20"/>
          <w:szCs w:val="20"/>
          <w:lang w:val="es-419" w:eastAsia="es-ES"/>
        </w:rPr>
      </w:pPr>
      <w:r w:rsidRPr="00350C86">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5FE86F03" w14:textId="77777777" w:rsidR="00350C86" w:rsidRPr="00350C86" w:rsidRDefault="00350C86" w:rsidP="00350C86">
      <w:pPr>
        <w:spacing w:line="240" w:lineRule="auto"/>
        <w:rPr>
          <w:rFonts w:ascii="Arial" w:eastAsia="Times New Roman" w:hAnsi="Arial" w:cs="Arial"/>
          <w:sz w:val="20"/>
          <w:szCs w:val="20"/>
          <w:lang w:val="es-419" w:eastAsia="es-ES"/>
        </w:rPr>
      </w:pPr>
    </w:p>
    <w:p w14:paraId="72F7B7E7" w14:textId="77777777" w:rsidR="00350C86" w:rsidRPr="00350C86" w:rsidRDefault="00350C86" w:rsidP="00350C86">
      <w:pPr>
        <w:spacing w:line="240" w:lineRule="auto"/>
        <w:rPr>
          <w:rFonts w:ascii="Arial" w:eastAsia="Times New Roman" w:hAnsi="Arial" w:cs="Arial"/>
          <w:sz w:val="20"/>
          <w:szCs w:val="20"/>
          <w:lang w:val="es-419" w:eastAsia="es-ES"/>
        </w:rPr>
      </w:pPr>
      <w:r w:rsidRPr="00350C86">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45715C0" w14:textId="77777777" w:rsidR="00350C86" w:rsidRPr="00350C86" w:rsidRDefault="00350C86" w:rsidP="00350C86">
      <w:pPr>
        <w:spacing w:line="240" w:lineRule="auto"/>
        <w:rPr>
          <w:rFonts w:ascii="Arial" w:eastAsia="Times New Roman" w:hAnsi="Arial" w:cs="Arial"/>
          <w:sz w:val="20"/>
          <w:szCs w:val="20"/>
          <w:lang w:val="es-419" w:eastAsia="es-ES"/>
        </w:rPr>
      </w:pPr>
    </w:p>
    <w:p w14:paraId="3BEA31E7" w14:textId="77777777" w:rsidR="00350C86" w:rsidRPr="00350C86" w:rsidRDefault="00350C86" w:rsidP="00350C86">
      <w:pPr>
        <w:spacing w:line="240" w:lineRule="auto"/>
        <w:rPr>
          <w:rFonts w:ascii="Arial" w:eastAsia="Times New Roman" w:hAnsi="Arial" w:cs="Arial"/>
          <w:sz w:val="20"/>
          <w:szCs w:val="20"/>
          <w:lang w:val="es-419" w:eastAsia="es-ES"/>
        </w:rPr>
      </w:pPr>
      <w:r w:rsidRPr="00350C86">
        <w:rPr>
          <w:rFonts w:ascii="Arial" w:eastAsia="Times New Roman" w:hAnsi="Arial"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22894BE1" w14:textId="77777777" w:rsidR="00350C86" w:rsidRPr="00350C86" w:rsidRDefault="00350C86" w:rsidP="00350C86">
      <w:pPr>
        <w:spacing w:line="240" w:lineRule="auto"/>
        <w:rPr>
          <w:rFonts w:ascii="Arial" w:eastAsia="Times New Roman" w:hAnsi="Arial" w:cs="Arial"/>
          <w:sz w:val="20"/>
          <w:szCs w:val="20"/>
          <w:lang w:val="es-419" w:eastAsia="es-ES"/>
        </w:rPr>
      </w:pPr>
    </w:p>
    <w:p w14:paraId="0830ABDE" w14:textId="77777777" w:rsidR="00350C86" w:rsidRPr="00350C86" w:rsidRDefault="00350C86" w:rsidP="00350C86">
      <w:pPr>
        <w:spacing w:line="240" w:lineRule="auto"/>
        <w:rPr>
          <w:rFonts w:ascii="Arial" w:eastAsia="Times New Roman" w:hAnsi="Arial" w:cs="Arial"/>
          <w:sz w:val="20"/>
          <w:szCs w:val="20"/>
          <w:lang w:val="es-419" w:eastAsia="es-ES"/>
        </w:rPr>
      </w:pPr>
      <w:r w:rsidRPr="00350C86">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4E3E0ECE" w14:textId="77777777" w:rsidR="00350C86" w:rsidRDefault="00350C86" w:rsidP="00350C86">
      <w:pPr>
        <w:spacing w:line="240" w:lineRule="auto"/>
        <w:rPr>
          <w:rFonts w:ascii="Arial" w:eastAsia="Times New Roman" w:hAnsi="Arial" w:cs="Arial"/>
          <w:sz w:val="20"/>
          <w:szCs w:val="20"/>
          <w:lang w:val="es-419" w:eastAsia="es-ES"/>
        </w:rPr>
      </w:pPr>
    </w:p>
    <w:p w14:paraId="25932B6D" w14:textId="77777777" w:rsidR="00350C86" w:rsidRPr="00350C86" w:rsidRDefault="00350C86" w:rsidP="00350C86">
      <w:pPr>
        <w:spacing w:line="240" w:lineRule="auto"/>
        <w:rPr>
          <w:rFonts w:ascii="Arial" w:eastAsia="Times New Roman" w:hAnsi="Arial" w:cs="Arial"/>
          <w:b/>
          <w:color w:val="FF0000"/>
          <w:sz w:val="20"/>
          <w:szCs w:val="20"/>
          <w:lang w:val="es-ES" w:eastAsia="es-ES"/>
        </w:rPr>
      </w:pPr>
      <w:r w:rsidRPr="00350C86">
        <w:rPr>
          <w:rFonts w:ascii="Arial" w:eastAsia="Times New Roman" w:hAnsi="Arial" w:cs="Arial"/>
          <w:b/>
          <w:color w:val="FF0000"/>
          <w:sz w:val="20"/>
          <w:szCs w:val="20"/>
          <w:lang w:val="es-ES" w:eastAsia="es-ES"/>
        </w:rPr>
        <w:t>ACLARACIÓN DE VOTO: DOCTOR JULIO CÉSAR SALAZAR MUÑOZ</w:t>
      </w:r>
    </w:p>
    <w:p w14:paraId="19F5B0D8" w14:textId="77777777" w:rsidR="00350C86" w:rsidRPr="00350C86" w:rsidRDefault="00350C86" w:rsidP="00350C86">
      <w:pPr>
        <w:spacing w:line="240" w:lineRule="auto"/>
        <w:rPr>
          <w:rFonts w:ascii="Arial" w:eastAsia="Times New Roman" w:hAnsi="Arial" w:cs="Arial"/>
          <w:sz w:val="20"/>
          <w:szCs w:val="20"/>
          <w:lang w:val="es-ES" w:eastAsia="es-ES"/>
        </w:rPr>
      </w:pPr>
    </w:p>
    <w:p w14:paraId="018E0372" w14:textId="77777777" w:rsidR="00350C86" w:rsidRPr="00350C86" w:rsidRDefault="00350C86" w:rsidP="00350C86">
      <w:pPr>
        <w:spacing w:line="240" w:lineRule="auto"/>
        <w:rPr>
          <w:rFonts w:ascii="Arial" w:eastAsia="Times New Roman" w:hAnsi="Arial" w:cs="Arial"/>
          <w:sz w:val="20"/>
          <w:szCs w:val="20"/>
          <w:lang w:val="es-ES" w:eastAsia="es-ES"/>
        </w:rPr>
      </w:pPr>
      <w:r w:rsidRPr="00350C86">
        <w:rPr>
          <w:rFonts w:ascii="Arial" w:eastAsia="Times New Roman" w:hAnsi="Arial" w:cs="Arial"/>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350C86">
        <w:rPr>
          <w:rFonts w:ascii="Arial" w:eastAsia="Times New Roman" w:hAnsi="Arial" w:cs="Arial"/>
          <w:sz w:val="20"/>
          <w:szCs w:val="20"/>
          <w:lang w:val="es-ES" w:eastAsia="es-ES"/>
        </w:rPr>
        <w:t>RAIS</w:t>
      </w:r>
      <w:proofErr w:type="spellEnd"/>
      <w:r w:rsidRPr="00350C86">
        <w:rPr>
          <w:rFonts w:ascii="Arial" w:eastAsia="Times New Roman" w:hAnsi="Arial" w:cs="Arial"/>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14:paraId="4026F000" w14:textId="77777777" w:rsidR="00350C86" w:rsidRPr="00350C86" w:rsidRDefault="00350C86" w:rsidP="00350C86">
      <w:pPr>
        <w:spacing w:line="240" w:lineRule="auto"/>
        <w:rPr>
          <w:rFonts w:ascii="Arial" w:eastAsia="Times New Roman" w:hAnsi="Arial" w:cs="Arial"/>
          <w:sz w:val="20"/>
          <w:szCs w:val="20"/>
          <w:lang w:val="es-ES" w:eastAsia="es-ES"/>
        </w:rPr>
      </w:pPr>
    </w:p>
    <w:p w14:paraId="30D203B3" w14:textId="77777777" w:rsidR="00350C86" w:rsidRPr="00350C86" w:rsidRDefault="00350C86" w:rsidP="00350C86">
      <w:pPr>
        <w:spacing w:line="240" w:lineRule="auto"/>
        <w:rPr>
          <w:rFonts w:ascii="Arial" w:eastAsia="Times New Roman" w:hAnsi="Arial" w:cs="Arial"/>
          <w:sz w:val="20"/>
          <w:szCs w:val="20"/>
          <w:lang w:val="es-ES" w:eastAsia="es-ES"/>
        </w:rPr>
      </w:pPr>
      <w:r w:rsidRPr="00350C86">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03E4A4DA" w14:textId="77777777" w:rsidR="00350C86" w:rsidRPr="00350C86" w:rsidRDefault="00350C86" w:rsidP="00350C86">
      <w:pPr>
        <w:spacing w:line="240" w:lineRule="auto"/>
        <w:rPr>
          <w:rFonts w:ascii="Arial" w:eastAsia="Times New Roman" w:hAnsi="Arial" w:cs="Arial"/>
          <w:sz w:val="20"/>
          <w:szCs w:val="20"/>
          <w:lang w:val="es-ES" w:eastAsia="es-ES"/>
        </w:rPr>
      </w:pPr>
    </w:p>
    <w:p w14:paraId="7594E2DC" w14:textId="77777777" w:rsidR="00350C86" w:rsidRPr="00350C86" w:rsidRDefault="00350C86" w:rsidP="00350C86">
      <w:pPr>
        <w:spacing w:line="240" w:lineRule="auto"/>
        <w:rPr>
          <w:rFonts w:ascii="Arial" w:eastAsia="Times New Roman" w:hAnsi="Arial" w:cs="Arial"/>
          <w:sz w:val="20"/>
          <w:szCs w:val="20"/>
          <w:lang w:val="es-ES" w:eastAsia="es-ES"/>
        </w:rPr>
      </w:pPr>
    </w:p>
    <w:p w14:paraId="6BCFFD71" w14:textId="77777777" w:rsidR="00350C86" w:rsidRPr="00350C86" w:rsidRDefault="00350C86" w:rsidP="00350C86">
      <w:pPr>
        <w:spacing w:line="240" w:lineRule="auto"/>
        <w:rPr>
          <w:rFonts w:ascii="Arial" w:eastAsia="Times New Roman" w:hAnsi="Arial" w:cs="Arial"/>
          <w:sz w:val="20"/>
          <w:szCs w:val="20"/>
          <w:lang w:val="es-ES" w:eastAsia="es-ES"/>
        </w:rPr>
      </w:pPr>
    </w:p>
    <w:p w14:paraId="06050D6F" w14:textId="77777777" w:rsidR="00B70405" w:rsidRPr="00837CA6" w:rsidRDefault="00B70405" w:rsidP="00837CA6">
      <w:pPr>
        <w:pStyle w:val="Ttulo4"/>
        <w:widowControl w:val="0"/>
        <w:tabs>
          <w:tab w:val="clear" w:pos="0"/>
        </w:tabs>
        <w:spacing w:line="276" w:lineRule="auto"/>
        <w:rPr>
          <w:rFonts w:ascii="Tahoma" w:hAnsi="Tahoma" w:cs="Tahoma"/>
          <w:bCs/>
          <w:szCs w:val="24"/>
          <w:lang w:eastAsia="es-MX"/>
        </w:rPr>
      </w:pPr>
      <w:r w:rsidRPr="00837CA6">
        <w:rPr>
          <w:rFonts w:ascii="Tahoma" w:hAnsi="Tahoma" w:cs="Tahoma"/>
          <w:bCs/>
          <w:szCs w:val="24"/>
          <w:lang w:eastAsia="es-MX"/>
        </w:rPr>
        <w:lastRenderedPageBreak/>
        <w:t>TRIBUNAL SUPERIOR DEL DISTRITO JUDICIAL DE PEREIRA</w:t>
      </w:r>
    </w:p>
    <w:p w14:paraId="0AE11C4A" w14:textId="77777777" w:rsidR="00B70405" w:rsidRPr="00837CA6" w:rsidRDefault="00B70405" w:rsidP="00837CA6">
      <w:pPr>
        <w:pStyle w:val="Ttulo4"/>
        <w:widowControl w:val="0"/>
        <w:tabs>
          <w:tab w:val="clear" w:pos="0"/>
        </w:tabs>
        <w:spacing w:line="276" w:lineRule="auto"/>
        <w:rPr>
          <w:rFonts w:ascii="Tahoma" w:hAnsi="Tahoma" w:cs="Tahoma"/>
          <w:bCs/>
          <w:szCs w:val="24"/>
          <w:lang w:eastAsia="es-MX"/>
        </w:rPr>
      </w:pPr>
      <w:r w:rsidRPr="00837CA6">
        <w:rPr>
          <w:rFonts w:ascii="Tahoma" w:hAnsi="Tahoma" w:cs="Tahoma"/>
          <w:bCs/>
          <w:szCs w:val="24"/>
          <w:lang w:eastAsia="es-MX"/>
        </w:rPr>
        <w:t>SALA PRIMERA DE DECISION LABORAL</w:t>
      </w:r>
    </w:p>
    <w:p w14:paraId="790708DD" w14:textId="77777777" w:rsidR="00B70405" w:rsidRPr="00837CA6" w:rsidRDefault="00B70405" w:rsidP="00837CA6">
      <w:pPr>
        <w:spacing w:line="276" w:lineRule="auto"/>
        <w:jc w:val="center"/>
        <w:rPr>
          <w:rFonts w:cs="Tahoma"/>
          <w:bCs/>
          <w:szCs w:val="24"/>
        </w:rPr>
      </w:pPr>
    </w:p>
    <w:p w14:paraId="1DEBF927" w14:textId="77777777" w:rsidR="00B70405" w:rsidRPr="00837CA6" w:rsidRDefault="00B70405" w:rsidP="00837CA6">
      <w:pPr>
        <w:spacing w:line="276" w:lineRule="auto"/>
        <w:jc w:val="center"/>
        <w:textAlignment w:val="baseline"/>
        <w:rPr>
          <w:rFonts w:eastAsia="Times New Roman" w:cs="Tahoma"/>
          <w:szCs w:val="24"/>
          <w:lang w:eastAsia="es-CO"/>
        </w:rPr>
      </w:pPr>
      <w:r w:rsidRPr="00837CA6">
        <w:rPr>
          <w:rFonts w:eastAsia="Times New Roman" w:cs="Tahoma"/>
          <w:szCs w:val="24"/>
          <w:lang w:eastAsia="es-CO"/>
        </w:rPr>
        <w:t>Magistrada Ponente: </w:t>
      </w:r>
      <w:r w:rsidRPr="00837CA6">
        <w:rPr>
          <w:rFonts w:eastAsia="Times New Roman" w:cs="Tahoma"/>
          <w:b/>
          <w:bCs/>
          <w:szCs w:val="24"/>
          <w:lang w:eastAsia="es-CO"/>
        </w:rPr>
        <w:t>Ana Lucía Caicedo Calderón</w:t>
      </w:r>
      <w:r w:rsidRPr="00837CA6">
        <w:rPr>
          <w:rFonts w:eastAsia="Times New Roman" w:cs="Tahoma"/>
          <w:szCs w:val="24"/>
          <w:lang w:eastAsia="es-CO"/>
        </w:rPr>
        <w:t> </w:t>
      </w:r>
    </w:p>
    <w:p w14:paraId="00C2122E" w14:textId="77777777" w:rsidR="00B70405" w:rsidRPr="00837CA6" w:rsidRDefault="00B70405" w:rsidP="00837CA6">
      <w:pPr>
        <w:spacing w:line="276" w:lineRule="auto"/>
        <w:jc w:val="center"/>
        <w:textAlignment w:val="baseline"/>
        <w:rPr>
          <w:rFonts w:eastAsia="Times New Roman" w:cs="Tahoma"/>
          <w:szCs w:val="24"/>
          <w:lang w:eastAsia="es-CO"/>
        </w:rPr>
      </w:pPr>
      <w:r w:rsidRPr="00837CA6">
        <w:rPr>
          <w:rFonts w:eastAsia="Times New Roman" w:cs="Tahoma"/>
          <w:szCs w:val="24"/>
          <w:lang w:eastAsia="es-CO"/>
        </w:rPr>
        <w:t> </w:t>
      </w:r>
    </w:p>
    <w:p w14:paraId="30402D5A" w14:textId="6C6BF108" w:rsidR="00B70405" w:rsidRPr="00837CA6" w:rsidRDefault="00B70405" w:rsidP="00837CA6">
      <w:pPr>
        <w:spacing w:line="276" w:lineRule="auto"/>
        <w:jc w:val="center"/>
        <w:textAlignment w:val="baseline"/>
        <w:rPr>
          <w:rFonts w:eastAsia="Times New Roman" w:cs="Tahoma"/>
          <w:szCs w:val="24"/>
          <w:lang w:eastAsia="es-CO"/>
        </w:rPr>
      </w:pPr>
      <w:r w:rsidRPr="00837CA6">
        <w:rPr>
          <w:rFonts w:eastAsia="Times New Roman" w:cs="Tahoma"/>
          <w:szCs w:val="24"/>
          <w:lang w:eastAsia="es-CO"/>
        </w:rPr>
        <w:t>Pereira, Risaralda, diciembre (7</w:t>
      </w:r>
      <w:proofErr w:type="gramStart"/>
      <w:r w:rsidRPr="00837CA6">
        <w:rPr>
          <w:rFonts w:eastAsia="Times New Roman" w:cs="Tahoma"/>
          <w:szCs w:val="24"/>
          <w:lang w:eastAsia="es-CO"/>
        </w:rPr>
        <w:t>) </w:t>
      </w:r>
      <w:proofErr w:type="gramEnd"/>
      <w:r w:rsidRPr="00837CA6">
        <w:rPr>
          <w:rFonts w:eastAsia="Times New Roman" w:cs="Tahoma"/>
          <w:szCs w:val="24"/>
          <w:lang w:eastAsia="es-CO"/>
        </w:rPr>
        <w:t>de dos mil veinte (2020)  </w:t>
      </w:r>
    </w:p>
    <w:p w14:paraId="2995B6DB" w14:textId="77777777" w:rsidR="00B70405" w:rsidRPr="00837CA6" w:rsidRDefault="00B70405" w:rsidP="00837CA6">
      <w:pPr>
        <w:spacing w:line="276" w:lineRule="auto"/>
        <w:jc w:val="center"/>
        <w:textAlignment w:val="baseline"/>
        <w:rPr>
          <w:rFonts w:eastAsia="Times New Roman" w:cs="Tahoma"/>
          <w:szCs w:val="24"/>
          <w:lang w:eastAsia="es-CO"/>
        </w:rPr>
      </w:pPr>
    </w:p>
    <w:p w14:paraId="2918A9D8" w14:textId="1AB36886" w:rsidR="00B70405" w:rsidRPr="00837CA6" w:rsidRDefault="00B70405" w:rsidP="00837CA6">
      <w:pPr>
        <w:spacing w:line="276" w:lineRule="auto"/>
        <w:jc w:val="center"/>
        <w:textAlignment w:val="baseline"/>
        <w:rPr>
          <w:rFonts w:eastAsia="Times New Roman" w:cs="Tahoma"/>
          <w:szCs w:val="24"/>
          <w:lang w:eastAsia="es-CO"/>
        </w:rPr>
      </w:pPr>
      <w:r w:rsidRPr="00837CA6">
        <w:rPr>
          <w:rFonts w:eastAsia="Times New Roman" w:cs="Tahoma"/>
          <w:szCs w:val="24"/>
          <w:lang w:eastAsia="es-CO"/>
        </w:rPr>
        <w:t> Acta No. </w:t>
      </w:r>
      <w:r w:rsidR="00FC775F" w:rsidRPr="00837CA6">
        <w:rPr>
          <w:rFonts w:eastAsia="Times New Roman" w:cs="Tahoma"/>
          <w:szCs w:val="24"/>
          <w:lang w:eastAsia="es-CO"/>
        </w:rPr>
        <w:t>187</w:t>
      </w:r>
      <w:r w:rsidRPr="00837CA6">
        <w:rPr>
          <w:rFonts w:eastAsia="Times New Roman" w:cs="Tahoma"/>
          <w:szCs w:val="24"/>
          <w:lang w:eastAsia="es-CO"/>
        </w:rPr>
        <w:t xml:space="preserve"> del 4 de diciembre de 2020</w:t>
      </w:r>
    </w:p>
    <w:p w14:paraId="323881C6" w14:textId="040AC116" w:rsidR="00B70405" w:rsidRPr="00837CA6" w:rsidRDefault="00B70405" w:rsidP="00837CA6">
      <w:pPr>
        <w:spacing w:line="276" w:lineRule="auto"/>
        <w:jc w:val="center"/>
        <w:rPr>
          <w:rFonts w:cs="Tahoma"/>
          <w:b/>
          <w:szCs w:val="24"/>
        </w:rPr>
      </w:pPr>
    </w:p>
    <w:p w14:paraId="3CD750E6" w14:textId="664FCB18" w:rsidR="00B70405" w:rsidRPr="00837CA6" w:rsidRDefault="00B70405" w:rsidP="00837CA6">
      <w:pPr>
        <w:spacing w:line="276" w:lineRule="auto"/>
        <w:ind w:firstLine="708"/>
        <w:rPr>
          <w:rFonts w:cs="Tahoma"/>
          <w:szCs w:val="24"/>
          <w:lang w:val="es-ES_tradnl"/>
        </w:rPr>
      </w:pPr>
      <w:r w:rsidRPr="00837CA6">
        <w:rPr>
          <w:rFonts w:cs="Tahoma"/>
          <w:szCs w:val="24"/>
          <w:lang w:val="es-ES_tradnl"/>
        </w:rPr>
        <w:t>Teniendo en cuenta que el artículo 15 del Decreto No. 806 del 4 de junio de 2020, expedido por el Ministerio de Justicia y del Derecho, estableció que en la especialidad laboral</w:t>
      </w:r>
      <w:r w:rsidRPr="00837CA6">
        <w:rPr>
          <w:rFonts w:cs="Tahoma"/>
          <w:szCs w:val="24"/>
        </w:rPr>
        <w:t xml:space="preserve"> </w:t>
      </w:r>
      <w:r w:rsidRPr="00837CA6">
        <w:rPr>
          <w:rFonts w:cs="Tahoma"/>
          <w:szCs w:val="24"/>
          <w:lang w:val="es-ES_tradnl"/>
        </w:rPr>
        <w:t>se proferirán por escrito</w:t>
      </w:r>
      <w:r w:rsidRPr="00837CA6">
        <w:rPr>
          <w:rFonts w:cs="Tahoma"/>
          <w:szCs w:val="24"/>
        </w:rPr>
        <w:t xml:space="preserve"> </w:t>
      </w:r>
      <w:r w:rsidRPr="00837CA6">
        <w:rPr>
          <w:rFonts w:cs="Tahoma"/>
          <w:szCs w:val="24"/>
          <w:lang w:val="es-ES_tradnl"/>
        </w:rPr>
        <w:t xml:space="preserve">las providencias de segunda instancia en las que se surta el grado jurisdiccional de consulta o se resuelva el recurso de apelación de autos o sentencias, </w:t>
      </w:r>
      <w:r w:rsidRPr="00837CA6">
        <w:rPr>
          <w:rFonts w:cs="Tahoma"/>
          <w:szCs w:val="24"/>
        </w:rPr>
        <w:t>la Sala de 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Pr="00837CA6">
        <w:rPr>
          <w:rFonts w:cs="Tahoma"/>
          <w:szCs w:val="24"/>
          <w:lang w:val="es-ES_tradnl"/>
        </w:rPr>
        <w:t xml:space="preserve"> </w:t>
      </w:r>
      <w:r w:rsidR="0079089A" w:rsidRPr="00837CA6">
        <w:rPr>
          <w:rFonts w:cs="Tahoma"/>
          <w:b/>
          <w:bCs/>
          <w:szCs w:val="24"/>
          <w:lang w:val="es-ES_tradnl"/>
        </w:rPr>
        <w:t>Miriam Rueda Ríos</w:t>
      </w:r>
      <w:r w:rsidRPr="00837CA6">
        <w:rPr>
          <w:rFonts w:cs="Tahoma"/>
          <w:b/>
          <w:bCs/>
          <w:szCs w:val="24"/>
          <w:lang w:val="es-ES_tradnl"/>
        </w:rPr>
        <w:t xml:space="preserve"> </w:t>
      </w:r>
      <w:r w:rsidRPr="00837CA6">
        <w:rPr>
          <w:rFonts w:cs="Tahoma"/>
          <w:szCs w:val="24"/>
          <w:lang w:val="es-ES_tradnl"/>
        </w:rPr>
        <w:t xml:space="preserve">en contra de la </w:t>
      </w:r>
      <w:r w:rsidRPr="00837CA6">
        <w:rPr>
          <w:rFonts w:cs="Tahoma"/>
          <w:b/>
          <w:szCs w:val="24"/>
          <w:lang w:val="es-ES_tradnl"/>
        </w:rPr>
        <w:t>Administradora Colombiana de Pensiones - Colpensiones</w:t>
      </w:r>
      <w:r w:rsidRPr="00837CA6">
        <w:rPr>
          <w:rFonts w:cs="Tahoma"/>
          <w:szCs w:val="24"/>
          <w:lang w:val="es-ES_tradnl"/>
        </w:rPr>
        <w:t xml:space="preserve"> y la </w:t>
      </w:r>
      <w:r w:rsidRPr="00837CA6">
        <w:rPr>
          <w:rFonts w:cs="Tahoma"/>
          <w:b/>
          <w:szCs w:val="24"/>
          <w:lang w:val="es-ES_tradnl"/>
        </w:rPr>
        <w:t>Administradora de Fondos de Pensiones –</w:t>
      </w:r>
      <w:r w:rsidRPr="00837CA6">
        <w:rPr>
          <w:rFonts w:cs="Tahoma"/>
          <w:szCs w:val="24"/>
          <w:lang w:val="es-ES_tradnl"/>
        </w:rPr>
        <w:t xml:space="preserve"> </w:t>
      </w:r>
      <w:r w:rsidRPr="00837CA6">
        <w:rPr>
          <w:rFonts w:cs="Tahoma"/>
          <w:b/>
          <w:bCs/>
          <w:szCs w:val="24"/>
          <w:lang w:val="es-ES_tradnl"/>
        </w:rPr>
        <w:t>Porvenir</w:t>
      </w:r>
      <w:r w:rsidRPr="00837CA6">
        <w:rPr>
          <w:rFonts w:cs="Tahoma"/>
          <w:szCs w:val="24"/>
          <w:lang w:val="es-ES_tradnl"/>
        </w:rPr>
        <w:t xml:space="preserve"> </w:t>
      </w:r>
      <w:r w:rsidRPr="00837CA6">
        <w:rPr>
          <w:rFonts w:cs="Tahoma"/>
          <w:b/>
          <w:szCs w:val="24"/>
          <w:lang w:val="es-ES_tradnl"/>
        </w:rPr>
        <w:t>S.A.</w:t>
      </w:r>
      <w:r w:rsidRPr="00837CA6">
        <w:rPr>
          <w:rFonts w:cs="Tahoma"/>
          <w:szCs w:val="24"/>
          <w:lang w:val="es-ES_tradnl"/>
        </w:rPr>
        <w:t xml:space="preserve"> </w:t>
      </w:r>
    </w:p>
    <w:p w14:paraId="550D4FF9" w14:textId="0318D691" w:rsidR="00371518" w:rsidRPr="00837CA6" w:rsidRDefault="00371518" w:rsidP="00837CA6">
      <w:pPr>
        <w:spacing w:line="276" w:lineRule="auto"/>
        <w:rPr>
          <w:rFonts w:cs="Tahoma"/>
          <w:szCs w:val="24"/>
        </w:rPr>
      </w:pPr>
    </w:p>
    <w:p w14:paraId="2F1D56D3" w14:textId="77777777" w:rsidR="00B70405" w:rsidRPr="00837CA6" w:rsidRDefault="00B70405" w:rsidP="00837CA6">
      <w:pPr>
        <w:pStyle w:val="paragraph"/>
        <w:spacing w:before="0" w:beforeAutospacing="0" w:after="0" w:afterAutospacing="0" w:line="276" w:lineRule="auto"/>
        <w:jc w:val="center"/>
        <w:textAlignment w:val="baseline"/>
        <w:rPr>
          <w:rFonts w:ascii="Tahoma" w:hAnsi="Tahoma" w:cs="Tahoma"/>
        </w:rPr>
      </w:pPr>
      <w:r w:rsidRPr="00837CA6">
        <w:rPr>
          <w:rStyle w:val="normaltextrun"/>
          <w:rFonts w:ascii="Tahoma" w:hAnsi="Tahoma" w:cs="Tahoma"/>
          <w:b/>
          <w:bCs/>
        </w:rPr>
        <w:t>PUNTO A TRATAR</w:t>
      </w:r>
    </w:p>
    <w:p w14:paraId="6011A5D2" w14:textId="598B193A" w:rsidR="00B70405" w:rsidRPr="00837CA6" w:rsidRDefault="00B70405" w:rsidP="00837CA6">
      <w:pPr>
        <w:spacing w:line="276" w:lineRule="auto"/>
        <w:ind w:firstLine="708"/>
        <w:rPr>
          <w:rFonts w:cs="Tahoma"/>
          <w:szCs w:val="24"/>
        </w:rPr>
      </w:pPr>
      <w:r w:rsidRPr="00837CA6">
        <w:rPr>
          <w:rStyle w:val="normaltextrun"/>
          <w:rFonts w:cs="Tahoma"/>
          <w:szCs w:val="24"/>
        </w:rPr>
        <w:t>Por medio de esta providencia procede la Sala a</w:t>
      </w:r>
      <w:r w:rsidRPr="00837CA6">
        <w:rPr>
          <w:rFonts w:cs="Tahoma"/>
          <w:szCs w:val="24"/>
        </w:rPr>
        <w:t xml:space="preserve"> resolver los recursos de apelación interpuestos por las codemandadas en contra de la sentencia proferida el </w:t>
      </w:r>
      <w:r w:rsidR="0079089A" w:rsidRPr="00837CA6">
        <w:rPr>
          <w:rFonts w:cs="Tahoma"/>
          <w:b/>
          <w:bCs/>
          <w:szCs w:val="24"/>
        </w:rPr>
        <w:t>7</w:t>
      </w:r>
      <w:r w:rsidRPr="00837CA6">
        <w:rPr>
          <w:rFonts w:cs="Tahoma"/>
          <w:b/>
          <w:bCs/>
          <w:szCs w:val="24"/>
        </w:rPr>
        <w:t xml:space="preserve"> de </w:t>
      </w:r>
      <w:r w:rsidR="0079089A" w:rsidRPr="00837CA6">
        <w:rPr>
          <w:rFonts w:cs="Tahoma"/>
          <w:b/>
          <w:bCs/>
          <w:szCs w:val="24"/>
        </w:rPr>
        <w:t xml:space="preserve">julio </w:t>
      </w:r>
      <w:r w:rsidRPr="00837CA6">
        <w:rPr>
          <w:rFonts w:cs="Tahoma"/>
          <w:b/>
          <w:bCs/>
          <w:szCs w:val="24"/>
        </w:rPr>
        <w:t>de 2020</w:t>
      </w:r>
      <w:r w:rsidRPr="00837CA6">
        <w:rPr>
          <w:rFonts w:cs="Tahoma"/>
          <w:szCs w:val="24"/>
        </w:rPr>
        <w:t xml:space="preserve">, por el </w:t>
      </w:r>
      <w:r w:rsidRPr="00837CA6">
        <w:rPr>
          <w:rFonts w:cs="Tahoma"/>
          <w:szCs w:val="24"/>
          <w:lang w:val="es-ES_tradnl"/>
        </w:rPr>
        <w:t>Juzgado</w:t>
      </w:r>
      <w:r w:rsidRPr="00837CA6">
        <w:rPr>
          <w:rFonts w:cs="Tahoma"/>
          <w:szCs w:val="24"/>
        </w:rPr>
        <w:t xml:space="preserve"> Cuarto Laboral del Circuito de Pereira</w:t>
      </w:r>
      <w:r w:rsidRPr="00837CA6">
        <w:rPr>
          <w:rStyle w:val="normaltextrun"/>
          <w:rFonts w:cs="Tahoma"/>
          <w:szCs w:val="24"/>
        </w:rPr>
        <w:t>; asimismo, se revisará la sentencia en grado jurisdiccional de consulta a favor de COLPENSIONES.</w:t>
      </w:r>
      <w:r w:rsidRPr="00837CA6">
        <w:rPr>
          <w:rStyle w:val="Refdenotaalpie"/>
          <w:rFonts w:cs="Tahoma"/>
          <w:szCs w:val="24"/>
        </w:rPr>
        <w:t xml:space="preserve"> </w:t>
      </w:r>
      <w:r w:rsidRPr="00837CA6">
        <w:rPr>
          <w:rStyle w:val="normaltextrun"/>
          <w:rFonts w:cs="Tahoma"/>
          <w:szCs w:val="24"/>
        </w:rPr>
        <w:t>Para ello se tiene en cuenta lo siguiente: </w:t>
      </w:r>
    </w:p>
    <w:p w14:paraId="20135616" w14:textId="77777777" w:rsidR="00B70405" w:rsidRPr="00837CA6" w:rsidRDefault="00B70405" w:rsidP="00837CA6">
      <w:pPr>
        <w:spacing w:line="276" w:lineRule="auto"/>
        <w:ind w:firstLine="708"/>
        <w:rPr>
          <w:rFonts w:cs="Tahoma"/>
          <w:b/>
          <w:szCs w:val="24"/>
        </w:rPr>
      </w:pPr>
    </w:p>
    <w:p w14:paraId="6AEC2674" w14:textId="52F4376B" w:rsidR="00B70405" w:rsidRPr="00837CA6" w:rsidRDefault="00B70405" w:rsidP="00837CA6">
      <w:pPr>
        <w:pStyle w:val="Prrafodelista"/>
        <w:numPr>
          <w:ilvl w:val="0"/>
          <w:numId w:val="1"/>
        </w:numPr>
        <w:spacing w:line="276" w:lineRule="auto"/>
        <w:ind w:left="426" w:hanging="426"/>
        <w:jc w:val="center"/>
        <w:rPr>
          <w:rFonts w:cs="Tahoma"/>
          <w:b/>
          <w:bCs/>
          <w:szCs w:val="24"/>
        </w:rPr>
      </w:pPr>
      <w:r w:rsidRPr="00837CA6">
        <w:rPr>
          <w:rFonts w:cs="Tahoma"/>
          <w:b/>
          <w:bCs/>
          <w:szCs w:val="24"/>
        </w:rPr>
        <w:t>Demanda y su contestación</w:t>
      </w:r>
    </w:p>
    <w:p w14:paraId="7DFEE8CC" w14:textId="7AA9549D" w:rsidR="00B70405" w:rsidRPr="00837CA6" w:rsidRDefault="00B70405" w:rsidP="00837CA6">
      <w:pPr>
        <w:spacing w:line="276" w:lineRule="auto"/>
        <w:rPr>
          <w:rFonts w:cs="Tahoma"/>
          <w:b/>
          <w:bCs/>
          <w:szCs w:val="24"/>
        </w:rPr>
      </w:pPr>
    </w:p>
    <w:p w14:paraId="743DA948" w14:textId="03968312" w:rsidR="0079089A" w:rsidRPr="00837CA6" w:rsidRDefault="0079089A" w:rsidP="00837CA6">
      <w:pPr>
        <w:spacing w:line="276" w:lineRule="auto"/>
        <w:ind w:firstLine="426"/>
        <w:rPr>
          <w:rFonts w:cs="Tahoma"/>
          <w:szCs w:val="24"/>
        </w:rPr>
      </w:pPr>
      <w:r w:rsidRPr="00837CA6">
        <w:rPr>
          <w:rFonts w:cs="Tahoma"/>
          <w:szCs w:val="24"/>
        </w:rPr>
        <w:t xml:space="preserve">Pretende la demandante que se declare la nulidad de la afiliación o traslado de régimen a Porvenir S.A. desde el régimen de prima media con prestación definida </w:t>
      </w:r>
      <w:r w:rsidR="00C62A6F" w:rsidRPr="00837CA6">
        <w:rPr>
          <w:rFonts w:cs="Tahoma"/>
          <w:szCs w:val="24"/>
        </w:rPr>
        <w:t xml:space="preserve">(en adelante RPM) </w:t>
      </w:r>
      <w:r w:rsidRPr="00837CA6">
        <w:rPr>
          <w:rFonts w:cs="Tahoma"/>
          <w:szCs w:val="24"/>
        </w:rPr>
        <w:t>administrado por Colpensiones, declarando válida y vigente ésta última. En consecuencia, solicita se condene a Porvenir S.A. a devolver a Colpensiones las cotizaciones que hubiera recibido con motivo de la afiliación, además de las costas del proceso.</w:t>
      </w:r>
    </w:p>
    <w:p w14:paraId="7C94126F" w14:textId="77777777" w:rsidR="0079089A" w:rsidRPr="00837CA6" w:rsidRDefault="0079089A" w:rsidP="00837CA6">
      <w:pPr>
        <w:spacing w:line="276" w:lineRule="auto"/>
        <w:rPr>
          <w:rFonts w:cs="Tahoma"/>
          <w:szCs w:val="24"/>
        </w:rPr>
      </w:pPr>
    </w:p>
    <w:p w14:paraId="57942016" w14:textId="779D6A89" w:rsidR="0079089A" w:rsidRPr="00837CA6" w:rsidRDefault="0079089A" w:rsidP="00837CA6">
      <w:pPr>
        <w:spacing w:line="276" w:lineRule="auto"/>
        <w:ind w:firstLine="426"/>
        <w:rPr>
          <w:rFonts w:cs="Tahoma"/>
          <w:szCs w:val="24"/>
        </w:rPr>
      </w:pPr>
      <w:r w:rsidRPr="00837CA6">
        <w:rPr>
          <w:rFonts w:cs="Tahoma"/>
          <w:szCs w:val="24"/>
        </w:rPr>
        <w:t>En síntesis, relata que nació el 14 de diciembre de 1960, iniciando cotizaciones el 4 de agosto de 1983; que el 30 de abril del 2000 suscribió el formulario de traslado hacia Porvenir S.A; que fue visitada por asesores comerciales de Porvenir S.A.</w:t>
      </w:r>
      <w:r w:rsidR="00A04C5E" w:rsidRPr="00837CA6">
        <w:rPr>
          <w:rFonts w:cs="Tahoma"/>
          <w:szCs w:val="24"/>
        </w:rPr>
        <w:t xml:space="preserve">, quienes se limitaron </w:t>
      </w:r>
      <w:r w:rsidRPr="00837CA6">
        <w:rPr>
          <w:rFonts w:cs="Tahoma"/>
          <w:szCs w:val="24"/>
        </w:rPr>
        <w:t xml:space="preserve">a decir que podría pensionarse anticipadamente; que el monto de su pensión sería superior a la del ISS, además que este desaparecería; que de contar con beneficiarios y ella fallecer en el ISS la pensión se perdía en tanto que en el RAIS se podía heredar; que de no reclamar la pensión podría solicitar la devolución de aportes; que a su traslado no se le suministró la información que requería para obtener el debido consentimiento informado; tampoco se le hicieron </w:t>
      </w:r>
      <w:r w:rsidRPr="00837CA6">
        <w:rPr>
          <w:rFonts w:cs="Tahoma"/>
          <w:szCs w:val="24"/>
        </w:rPr>
        <w:lastRenderedPageBreak/>
        <w:t>proyecciones de mesadas; no se le hablaron de los beneficios o consecuencias de su decisión; tampoco se le informó que su posibilidad de retornar al régimen publico vencía antes de cumplir los 47 años ni que se tenía un periodo de gracia para que valorara su permanencia en el RAIS; que cuenta con 810 semanas de aportes al 19 de septiembre de 2017 en el RAIS y 623 en Colpensiones. (fol. 2-30)</w:t>
      </w:r>
    </w:p>
    <w:p w14:paraId="689FDE41" w14:textId="77777777" w:rsidR="0079089A" w:rsidRPr="00837CA6" w:rsidRDefault="0079089A" w:rsidP="00837CA6">
      <w:pPr>
        <w:spacing w:line="276" w:lineRule="auto"/>
        <w:rPr>
          <w:rFonts w:cs="Tahoma"/>
          <w:szCs w:val="24"/>
          <w:highlight w:val="yellow"/>
        </w:rPr>
      </w:pPr>
    </w:p>
    <w:p w14:paraId="581E63E4" w14:textId="6FAE4FC7" w:rsidR="0079089A" w:rsidRPr="00837CA6" w:rsidRDefault="0079089A" w:rsidP="00837CA6">
      <w:pPr>
        <w:spacing w:line="276" w:lineRule="auto"/>
        <w:rPr>
          <w:rFonts w:cs="Tahoma"/>
          <w:szCs w:val="24"/>
        </w:rPr>
      </w:pPr>
      <w:r w:rsidRPr="00837CA6">
        <w:rPr>
          <w:rFonts w:cs="Tahoma"/>
          <w:b/>
          <w:bCs/>
          <w:szCs w:val="24"/>
        </w:rPr>
        <w:t xml:space="preserve">Colpensiones </w:t>
      </w:r>
      <w:r w:rsidRPr="00837CA6">
        <w:rPr>
          <w:rFonts w:cs="Tahoma"/>
          <w:szCs w:val="24"/>
        </w:rPr>
        <w:t xml:space="preserve">al contestar se opuso a las pretensiones arguyendo que el traslado </w:t>
      </w:r>
      <w:r w:rsidR="00A04C5E" w:rsidRPr="00837CA6">
        <w:rPr>
          <w:rFonts w:cs="Tahoma"/>
          <w:szCs w:val="24"/>
        </w:rPr>
        <w:t xml:space="preserve">no denotaba vicios en el consentimiento, </w:t>
      </w:r>
      <w:r w:rsidRPr="00837CA6">
        <w:rPr>
          <w:rFonts w:cs="Tahoma"/>
          <w:szCs w:val="24"/>
        </w:rPr>
        <w:t xml:space="preserve">negó la mayoría de los hechos de la demanda o refiriendo no constarle, salvo a aquéllos relacionados con la fecha de su natalicio, el traslado de régimen realizado y las reclamaciones que se hicieron frente al retorno de régimen objeto de esta acción. Como excepciones invocó </w:t>
      </w:r>
      <w:r w:rsidRPr="00837CA6">
        <w:rPr>
          <w:rFonts w:cs="Tahoma"/>
          <w:b/>
          <w:bCs/>
          <w:szCs w:val="24"/>
        </w:rPr>
        <w:t xml:space="preserve">validez de la afiliación al </w:t>
      </w:r>
      <w:r w:rsidR="00C62A6F" w:rsidRPr="00837CA6">
        <w:rPr>
          <w:rFonts w:cs="Tahoma"/>
          <w:b/>
          <w:bCs/>
          <w:szCs w:val="24"/>
        </w:rPr>
        <w:t xml:space="preserve">régimen de ahorro individual (en adelante </w:t>
      </w:r>
      <w:r w:rsidRPr="00837CA6">
        <w:rPr>
          <w:rFonts w:cs="Tahoma"/>
          <w:b/>
          <w:bCs/>
          <w:szCs w:val="24"/>
        </w:rPr>
        <w:t>RAIS</w:t>
      </w:r>
      <w:r w:rsidR="00C62A6F" w:rsidRPr="00837CA6">
        <w:rPr>
          <w:rFonts w:cs="Tahoma"/>
          <w:b/>
          <w:bCs/>
          <w:szCs w:val="24"/>
        </w:rPr>
        <w:t>)</w:t>
      </w:r>
      <w:r w:rsidRPr="00837CA6">
        <w:rPr>
          <w:rFonts w:cs="Tahoma"/>
          <w:b/>
          <w:bCs/>
          <w:szCs w:val="24"/>
        </w:rPr>
        <w:t xml:space="preserve">, aceptación implícita de la voluntad del afiliado, saneamiento de la presunta nulidad, buena fe, imposibilidad de condena en costas, prescripción </w:t>
      </w:r>
      <w:r w:rsidR="00A04C5E" w:rsidRPr="00837CA6">
        <w:rPr>
          <w:rFonts w:cs="Tahoma"/>
          <w:b/>
          <w:bCs/>
          <w:szCs w:val="24"/>
        </w:rPr>
        <w:t xml:space="preserve">e imposibilidad jurídica de reconocer derechos por fuera del ordenamiento legal </w:t>
      </w:r>
      <w:r w:rsidRPr="00837CA6">
        <w:rPr>
          <w:rFonts w:cs="Tahoma"/>
          <w:b/>
          <w:bCs/>
          <w:szCs w:val="24"/>
        </w:rPr>
        <w:t>y genéricas</w:t>
      </w:r>
      <w:r w:rsidRPr="00837CA6">
        <w:rPr>
          <w:rFonts w:cs="Tahoma"/>
          <w:szCs w:val="24"/>
        </w:rPr>
        <w:t xml:space="preserve"> (fl. 127-139).</w:t>
      </w:r>
    </w:p>
    <w:p w14:paraId="20EAFA78" w14:textId="77777777" w:rsidR="0079089A" w:rsidRPr="00837CA6" w:rsidRDefault="0079089A" w:rsidP="00837CA6">
      <w:pPr>
        <w:spacing w:line="276" w:lineRule="auto"/>
        <w:rPr>
          <w:rFonts w:cs="Tahoma"/>
          <w:szCs w:val="24"/>
          <w:highlight w:val="yellow"/>
        </w:rPr>
      </w:pPr>
    </w:p>
    <w:p w14:paraId="7197A2DC" w14:textId="77777777" w:rsidR="0079089A" w:rsidRPr="00837CA6" w:rsidRDefault="0079089A" w:rsidP="00837CA6">
      <w:pPr>
        <w:spacing w:line="276" w:lineRule="auto"/>
        <w:rPr>
          <w:rFonts w:cs="Tahoma"/>
          <w:szCs w:val="24"/>
        </w:rPr>
      </w:pPr>
      <w:r w:rsidRPr="00837CA6">
        <w:rPr>
          <w:rFonts w:cs="Tahoma"/>
          <w:b/>
          <w:bCs/>
          <w:szCs w:val="24"/>
        </w:rPr>
        <w:t>Porvenir S.A.</w:t>
      </w:r>
      <w:r w:rsidRPr="00837CA6">
        <w:rPr>
          <w:rFonts w:cs="Tahoma"/>
          <w:szCs w:val="24"/>
        </w:rPr>
        <w:t xml:space="preserve"> al contestar aceptó los hechos relacionados con la calidad de afiliada al régimen de prima media y el traslado de régimen hacia el RAIS, en lo demás, negó la mayoría de los hechos. La defensa se centró en que la vinculación a Porvenir había sido conforme al ordenamiento legal, siendo válido el traslado surtido por cuanto había sido de manera libre, espontánea y sin presiones, asegurando haber dado la asesoría correspondiente; que los asesores eran capacitados y que no había existido ningún vicio en el consentimiento y, de existir, este ya estaría saneado. Como excepciones invocó </w:t>
      </w:r>
      <w:r w:rsidRPr="00837CA6">
        <w:rPr>
          <w:rFonts w:cs="Tahoma"/>
          <w:b/>
          <w:bCs/>
          <w:szCs w:val="24"/>
        </w:rPr>
        <w:t xml:space="preserve">validez de la afiliación al RAIS e inexistencia de vicios en el consentimiento, saneamiento de la supuesta nulidad relativa, prescripción, buena fe y genéricas </w:t>
      </w:r>
      <w:r w:rsidRPr="00837CA6">
        <w:rPr>
          <w:rFonts w:cs="Tahoma"/>
          <w:szCs w:val="24"/>
        </w:rPr>
        <w:t>(fol. 79-98)</w:t>
      </w:r>
    </w:p>
    <w:p w14:paraId="614FC6E2" w14:textId="77777777" w:rsidR="0079089A" w:rsidRPr="00837CA6" w:rsidRDefault="0079089A" w:rsidP="00837CA6">
      <w:pPr>
        <w:spacing w:line="276" w:lineRule="auto"/>
        <w:rPr>
          <w:rFonts w:cs="Tahoma"/>
          <w:color w:val="1F4E79" w:themeColor="accent5" w:themeShade="80"/>
          <w:szCs w:val="24"/>
        </w:rPr>
      </w:pPr>
    </w:p>
    <w:p w14:paraId="44A2F265" w14:textId="0209618F" w:rsidR="00B70405" w:rsidRPr="00837CA6" w:rsidRDefault="00B70405" w:rsidP="00837CA6">
      <w:pPr>
        <w:pStyle w:val="Prrafodelista"/>
        <w:numPr>
          <w:ilvl w:val="0"/>
          <w:numId w:val="1"/>
        </w:numPr>
        <w:spacing w:line="276" w:lineRule="auto"/>
        <w:ind w:left="426" w:hanging="426"/>
        <w:jc w:val="center"/>
        <w:rPr>
          <w:rFonts w:cs="Tahoma"/>
          <w:b/>
          <w:bCs/>
          <w:szCs w:val="24"/>
        </w:rPr>
      </w:pPr>
      <w:r w:rsidRPr="00837CA6">
        <w:rPr>
          <w:rFonts w:cs="Tahoma"/>
          <w:b/>
          <w:bCs/>
          <w:szCs w:val="24"/>
        </w:rPr>
        <w:t>Sentencia de primera instancia</w:t>
      </w:r>
    </w:p>
    <w:p w14:paraId="3CF06578" w14:textId="01C505D8" w:rsidR="00B70405" w:rsidRPr="00837CA6" w:rsidRDefault="00B70405" w:rsidP="00837CA6">
      <w:pPr>
        <w:spacing w:line="276" w:lineRule="auto"/>
        <w:ind w:left="360"/>
        <w:rPr>
          <w:rFonts w:cs="Tahoma"/>
          <w:b/>
          <w:bCs/>
          <w:szCs w:val="24"/>
        </w:rPr>
      </w:pPr>
    </w:p>
    <w:p w14:paraId="1F097FE8" w14:textId="1D255D9C" w:rsidR="0079089A" w:rsidRPr="00837CA6" w:rsidRDefault="0079089A" w:rsidP="00837CA6">
      <w:pPr>
        <w:spacing w:line="276" w:lineRule="auto"/>
        <w:ind w:firstLine="360"/>
        <w:rPr>
          <w:rFonts w:cs="Tahoma"/>
          <w:szCs w:val="24"/>
        </w:rPr>
      </w:pPr>
      <w:r w:rsidRPr="00837CA6">
        <w:rPr>
          <w:rFonts w:cs="Tahoma"/>
          <w:szCs w:val="24"/>
        </w:rPr>
        <w:t xml:space="preserve">La Jueza de primera instancia, decidió la litis declarando la ineficacia del traslado realizado por la demandante al régimen de ahorro individual con solidaridad a través de PORVENIR S.A. en el año 2000, ordenando a dicha administradora de fondo de pensiones trasladar hacia COLPENSIONES los saldos, cotizaciones, bonos pensionales, sumas adicionales junto con sus respectivos frutos e intereses y cuotas de administración y a Colpensiones recibir sin dilaciones dicho retorno de la afiliada, </w:t>
      </w:r>
      <w:r w:rsidR="00154D4D" w:rsidRPr="00837CA6">
        <w:rPr>
          <w:rFonts w:cs="Tahoma"/>
          <w:szCs w:val="24"/>
        </w:rPr>
        <w:t xml:space="preserve">y condenó </w:t>
      </w:r>
      <w:r w:rsidRPr="00837CA6">
        <w:rPr>
          <w:rFonts w:cs="Tahoma"/>
          <w:szCs w:val="24"/>
        </w:rPr>
        <w:t>en costas a</w:t>
      </w:r>
      <w:r w:rsidR="00154D4D" w:rsidRPr="00837CA6">
        <w:rPr>
          <w:rFonts w:cs="Tahoma"/>
          <w:szCs w:val="24"/>
        </w:rPr>
        <w:t>l</w:t>
      </w:r>
      <w:r w:rsidRPr="00837CA6">
        <w:rPr>
          <w:rFonts w:cs="Tahoma"/>
          <w:szCs w:val="24"/>
        </w:rPr>
        <w:t xml:space="preserve"> fondo del RAIS demandado.</w:t>
      </w:r>
    </w:p>
    <w:p w14:paraId="1826B2A9" w14:textId="1FA0C1BB" w:rsidR="00B70405" w:rsidRPr="00837CA6" w:rsidRDefault="00B70405" w:rsidP="00837CA6">
      <w:pPr>
        <w:spacing w:line="276" w:lineRule="auto"/>
        <w:ind w:left="360"/>
        <w:rPr>
          <w:rFonts w:cs="Tahoma"/>
          <w:b/>
          <w:bCs/>
          <w:szCs w:val="24"/>
        </w:rPr>
      </w:pPr>
    </w:p>
    <w:p w14:paraId="67BD54FC" w14:textId="17ECFF42" w:rsidR="00A04C5E" w:rsidRPr="00837CA6" w:rsidRDefault="00154D4D" w:rsidP="00837CA6">
      <w:pPr>
        <w:spacing w:line="276" w:lineRule="auto"/>
        <w:ind w:firstLine="360"/>
        <w:rPr>
          <w:rFonts w:cs="Tahoma"/>
          <w:szCs w:val="24"/>
        </w:rPr>
      </w:pPr>
      <w:r w:rsidRPr="00837CA6">
        <w:rPr>
          <w:rFonts w:cs="Tahoma"/>
          <w:szCs w:val="24"/>
        </w:rPr>
        <w:t>Para llegar a tal determinación, la A-quo hizo un recuento legal y jurisprudencial respecto del deber de información a cargo de las AFP y las etapas históricas de la misma, así como la carga de la prueba en cabeza de los fondos demandados independientemente de que el afiliado(a) estuviera o no inmerso(a) en el régimen de transición.</w:t>
      </w:r>
      <w:r w:rsidR="00511EDA" w:rsidRPr="00837CA6">
        <w:rPr>
          <w:rFonts w:cs="Tahoma"/>
          <w:szCs w:val="24"/>
        </w:rPr>
        <w:t xml:space="preserve"> En ese escenario, estableció </w:t>
      </w:r>
      <w:r w:rsidR="00A04C5E" w:rsidRPr="00837CA6">
        <w:rPr>
          <w:rFonts w:cs="Tahoma"/>
          <w:szCs w:val="24"/>
        </w:rPr>
        <w:t xml:space="preserve">que era al momento de traslado de régimen en que Porvenir S.A., debió suministrar la información necesaria a la demandante con las características anotadas, </w:t>
      </w:r>
      <w:r w:rsidR="009C7459" w:rsidRPr="00837CA6">
        <w:rPr>
          <w:rFonts w:cs="Tahoma"/>
          <w:szCs w:val="24"/>
        </w:rPr>
        <w:t>de manera que se l</w:t>
      </w:r>
      <w:r w:rsidR="00A04C5E" w:rsidRPr="00837CA6">
        <w:rPr>
          <w:rFonts w:cs="Tahoma"/>
          <w:szCs w:val="24"/>
        </w:rPr>
        <w:t xml:space="preserve">e permitiera </w:t>
      </w:r>
      <w:r w:rsidR="009C7459" w:rsidRPr="00837CA6">
        <w:rPr>
          <w:rFonts w:cs="Tahoma"/>
          <w:szCs w:val="24"/>
        </w:rPr>
        <w:t xml:space="preserve">a la afiliada </w:t>
      </w:r>
      <w:r w:rsidR="00A04C5E" w:rsidRPr="00837CA6">
        <w:rPr>
          <w:rFonts w:cs="Tahoma"/>
          <w:szCs w:val="24"/>
        </w:rPr>
        <w:t>llegar a una edad pensional sin incertidumbre por la escasa información suministrada.</w:t>
      </w:r>
      <w:r w:rsidR="00812BCD" w:rsidRPr="00837CA6">
        <w:rPr>
          <w:rFonts w:cs="Tahoma"/>
          <w:szCs w:val="24"/>
        </w:rPr>
        <w:t xml:space="preserve"> </w:t>
      </w:r>
      <w:r w:rsidR="00EB6E16" w:rsidRPr="00837CA6">
        <w:rPr>
          <w:rFonts w:cs="Tahoma"/>
          <w:szCs w:val="24"/>
        </w:rPr>
        <w:t xml:space="preserve">Y </w:t>
      </w:r>
      <w:r w:rsidR="00EB6E16" w:rsidRPr="00837CA6">
        <w:rPr>
          <w:rFonts w:cs="Tahoma"/>
          <w:szCs w:val="24"/>
        </w:rPr>
        <w:lastRenderedPageBreak/>
        <w:t xml:space="preserve">resalta, </w:t>
      </w:r>
      <w:r w:rsidR="00A04C5E" w:rsidRPr="00837CA6">
        <w:rPr>
          <w:rFonts w:cs="Tahoma"/>
          <w:szCs w:val="24"/>
        </w:rPr>
        <w:t xml:space="preserve">que no basta la simple suscripción del formato de afiliación con el propósito de acreditar el cumplimiento del deber de información, pues </w:t>
      </w:r>
      <w:r w:rsidR="00AF6703" w:rsidRPr="00837CA6">
        <w:rPr>
          <w:rFonts w:cs="Tahoma"/>
          <w:szCs w:val="24"/>
        </w:rPr>
        <w:t>tal obligación</w:t>
      </w:r>
      <w:r w:rsidR="00A04C5E" w:rsidRPr="00837CA6">
        <w:rPr>
          <w:rFonts w:cs="Tahoma"/>
          <w:szCs w:val="24"/>
        </w:rPr>
        <w:t xml:space="preserve"> estaba establecida para la época de</w:t>
      </w:r>
      <w:r w:rsidR="00AF6703" w:rsidRPr="00837CA6">
        <w:rPr>
          <w:rFonts w:cs="Tahoma"/>
          <w:szCs w:val="24"/>
        </w:rPr>
        <w:t>l</w:t>
      </w:r>
      <w:r w:rsidR="00A04C5E" w:rsidRPr="00837CA6">
        <w:rPr>
          <w:rFonts w:cs="Tahoma"/>
          <w:szCs w:val="24"/>
        </w:rPr>
        <w:t xml:space="preserve"> traslado, debiendo haber sido informada la demandante de </w:t>
      </w:r>
      <w:r w:rsidR="00AF6703" w:rsidRPr="00837CA6">
        <w:rPr>
          <w:rFonts w:cs="Tahoma"/>
          <w:szCs w:val="24"/>
        </w:rPr>
        <w:t>todo lo</w:t>
      </w:r>
      <w:r w:rsidR="00A04C5E" w:rsidRPr="00837CA6">
        <w:rPr>
          <w:rFonts w:cs="Tahoma"/>
          <w:szCs w:val="24"/>
        </w:rPr>
        <w:t xml:space="preserve"> que le permitiera conocer los pormenores de la decisión que iba a tomar.</w:t>
      </w:r>
    </w:p>
    <w:p w14:paraId="657248B9" w14:textId="77777777" w:rsidR="00A04C5E" w:rsidRPr="00837CA6" w:rsidRDefault="00A04C5E" w:rsidP="00837CA6">
      <w:pPr>
        <w:spacing w:line="276" w:lineRule="auto"/>
        <w:ind w:firstLine="360"/>
        <w:rPr>
          <w:rFonts w:cs="Tahoma"/>
          <w:szCs w:val="24"/>
        </w:rPr>
      </w:pPr>
    </w:p>
    <w:p w14:paraId="6C5CC0BD" w14:textId="4AF95666" w:rsidR="00A04C5E" w:rsidRPr="00837CA6" w:rsidRDefault="00A04C5E" w:rsidP="00837CA6">
      <w:pPr>
        <w:spacing w:line="276" w:lineRule="auto"/>
        <w:ind w:firstLine="360"/>
        <w:rPr>
          <w:rFonts w:cs="Tahoma"/>
          <w:szCs w:val="24"/>
        </w:rPr>
      </w:pPr>
      <w:r w:rsidRPr="00837CA6">
        <w:rPr>
          <w:rFonts w:cs="Tahoma"/>
          <w:szCs w:val="24"/>
        </w:rPr>
        <w:t xml:space="preserve">En el caso concreto, en el momento histórico del año </w:t>
      </w:r>
      <w:r w:rsidR="00463433" w:rsidRPr="00837CA6">
        <w:rPr>
          <w:rFonts w:cs="Tahoma"/>
          <w:szCs w:val="24"/>
        </w:rPr>
        <w:t>2000</w:t>
      </w:r>
      <w:r w:rsidRPr="00837CA6">
        <w:rPr>
          <w:rFonts w:cs="Tahoma"/>
          <w:szCs w:val="24"/>
        </w:rPr>
        <w:t>, se encontraba vigente la norma que obliga a dar información clara</w:t>
      </w:r>
      <w:r w:rsidR="00463433" w:rsidRPr="00837CA6">
        <w:rPr>
          <w:rFonts w:cs="Tahoma"/>
          <w:szCs w:val="24"/>
        </w:rPr>
        <w:t xml:space="preserve"> y necesaria</w:t>
      </w:r>
      <w:r w:rsidRPr="00837CA6">
        <w:rPr>
          <w:rFonts w:cs="Tahoma"/>
          <w:szCs w:val="24"/>
        </w:rPr>
        <w:t>, es decir, en un lenguaje claro, simple, transparente y comprensible de describir las características, condiciones de acceso y servicio de cada régimen pensional, evitando sobredimensionar lo bueno, callar lo malo y parcializar lo neutro.</w:t>
      </w:r>
    </w:p>
    <w:p w14:paraId="3D5B0334" w14:textId="77777777" w:rsidR="00A04C5E" w:rsidRPr="00837CA6" w:rsidRDefault="00A04C5E" w:rsidP="00837CA6">
      <w:pPr>
        <w:spacing w:line="276" w:lineRule="auto"/>
        <w:ind w:firstLine="360"/>
        <w:rPr>
          <w:rFonts w:cs="Tahoma"/>
          <w:szCs w:val="24"/>
        </w:rPr>
      </w:pPr>
    </w:p>
    <w:p w14:paraId="43179B52" w14:textId="1AE2E79E" w:rsidR="00A04C5E" w:rsidRPr="00837CA6" w:rsidRDefault="00A04C5E" w:rsidP="00837CA6">
      <w:pPr>
        <w:spacing w:line="276" w:lineRule="auto"/>
        <w:ind w:firstLine="360"/>
        <w:rPr>
          <w:rFonts w:cs="Tahoma"/>
          <w:szCs w:val="24"/>
        </w:rPr>
      </w:pPr>
      <w:r w:rsidRPr="00837CA6">
        <w:rPr>
          <w:rFonts w:cs="Tahoma"/>
          <w:szCs w:val="24"/>
        </w:rPr>
        <w:t xml:space="preserve">Concluye que la AFP entre sus medios de prueba trajo a juicio la copia </w:t>
      </w:r>
      <w:r w:rsidR="00B502EE" w:rsidRPr="00837CA6">
        <w:rPr>
          <w:rFonts w:cs="Tahoma"/>
          <w:szCs w:val="24"/>
        </w:rPr>
        <w:t xml:space="preserve">del </w:t>
      </w:r>
      <w:r w:rsidRPr="00837CA6">
        <w:rPr>
          <w:rFonts w:cs="Tahoma"/>
          <w:szCs w:val="24"/>
        </w:rPr>
        <w:t xml:space="preserve">formulario de afiliación del año 2000, </w:t>
      </w:r>
      <w:r w:rsidR="00B502EE" w:rsidRPr="00837CA6">
        <w:rPr>
          <w:rFonts w:cs="Tahoma"/>
          <w:szCs w:val="24"/>
        </w:rPr>
        <w:t xml:space="preserve">historia laboral y </w:t>
      </w:r>
      <w:r w:rsidR="00307E89" w:rsidRPr="00837CA6">
        <w:rPr>
          <w:rFonts w:cs="Tahoma"/>
          <w:szCs w:val="24"/>
        </w:rPr>
        <w:t xml:space="preserve">el </w:t>
      </w:r>
      <w:r w:rsidR="00B502EE" w:rsidRPr="00837CA6">
        <w:rPr>
          <w:rFonts w:cs="Tahoma"/>
          <w:szCs w:val="24"/>
        </w:rPr>
        <w:t>expediente pensional</w:t>
      </w:r>
      <w:r w:rsidR="00307E89" w:rsidRPr="00837CA6">
        <w:rPr>
          <w:rFonts w:cs="Tahoma"/>
          <w:szCs w:val="24"/>
        </w:rPr>
        <w:t xml:space="preserve">. Además, se escuchó el </w:t>
      </w:r>
      <w:r w:rsidRPr="00837CA6">
        <w:rPr>
          <w:rFonts w:cs="Tahoma"/>
          <w:szCs w:val="24"/>
        </w:rPr>
        <w:t xml:space="preserve">interrogatorio de la actora, </w:t>
      </w:r>
      <w:r w:rsidR="00307E89" w:rsidRPr="00837CA6">
        <w:rPr>
          <w:rFonts w:cs="Tahoma"/>
          <w:szCs w:val="24"/>
        </w:rPr>
        <w:t xml:space="preserve">quien </w:t>
      </w:r>
      <w:r w:rsidRPr="00837CA6">
        <w:rPr>
          <w:rFonts w:cs="Tahoma"/>
          <w:szCs w:val="24"/>
        </w:rPr>
        <w:t>informó haber sido reunida colectivamente con sus compañeros de trabajo</w:t>
      </w:r>
      <w:r w:rsidR="00307E89" w:rsidRPr="00837CA6">
        <w:rPr>
          <w:rFonts w:cs="Tahoma"/>
          <w:szCs w:val="24"/>
        </w:rPr>
        <w:t xml:space="preserve"> y</w:t>
      </w:r>
      <w:r w:rsidRPr="00837CA6">
        <w:rPr>
          <w:rFonts w:cs="Tahoma"/>
          <w:szCs w:val="24"/>
        </w:rPr>
        <w:t xml:space="preserve"> que Porvenir solo informó sobre las bondades del RAIS, </w:t>
      </w:r>
      <w:r w:rsidR="00307E89" w:rsidRPr="00837CA6">
        <w:rPr>
          <w:rFonts w:cs="Tahoma"/>
          <w:szCs w:val="24"/>
        </w:rPr>
        <w:t>condiciones en las que no se denota confesión alguna a favor del demandado</w:t>
      </w:r>
      <w:r w:rsidR="00AC0973" w:rsidRPr="00837CA6">
        <w:rPr>
          <w:rFonts w:cs="Tahoma"/>
          <w:szCs w:val="24"/>
        </w:rPr>
        <w:t>, lo que de paso, conllevó a que no acreditara el fondo demandado el cumplimiento de su deber de información.</w:t>
      </w:r>
    </w:p>
    <w:p w14:paraId="4F8023F9" w14:textId="77777777" w:rsidR="00425380" w:rsidRPr="00837CA6" w:rsidRDefault="00425380" w:rsidP="00837CA6">
      <w:pPr>
        <w:spacing w:line="276" w:lineRule="auto"/>
        <w:rPr>
          <w:rFonts w:cs="Tahoma"/>
          <w:szCs w:val="24"/>
        </w:rPr>
      </w:pPr>
    </w:p>
    <w:p w14:paraId="204C3144" w14:textId="62182028" w:rsidR="00B70405" w:rsidRPr="00837CA6" w:rsidRDefault="00B70405" w:rsidP="00837CA6">
      <w:pPr>
        <w:pStyle w:val="Prrafodelista"/>
        <w:numPr>
          <w:ilvl w:val="0"/>
          <w:numId w:val="1"/>
        </w:numPr>
        <w:spacing w:line="276" w:lineRule="auto"/>
        <w:ind w:left="426" w:hanging="426"/>
        <w:jc w:val="center"/>
        <w:rPr>
          <w:rFonts w:cs="Tahoma"/>
          <w:b/>
          <w:bCs/>
          <w:szCs w:val="24"/>
        </w:rPr>
      </w:pPr>
      <w:r w:rsidRPr="00837CA6">
        <w:rPr>
          <w:rFonts w:cs="Tahoma"/>
          <w:b/>
          <w:bCs/>
          <w:szCs w:val="24"/>
        </w:rPr>
        <w:t>Recursos de apelación y procedencia de la consulta</w:t>
      </w:r>
    </w:p>
    <w:p w14:paraId="205E65BB" w14:textId="60717785" w:rsidR="00B70405" w:rsidRPr="00837CA6" w:rsidRDefault="00B70405" w:rsidP="00837CA6">
      <w:pPr>
        <w:spacing w:line="276" w:lineRule="auto"/>
        <w:ind w:left="360"/>
        <w:rPr>
          <w:rFonts w:cs="Tahoma"/>
          <w:b/>
          <w:bCs/>
          <w:szCs w:val="24"/>
        </w:rPr>
      </w:pPr>
    </w:p>
    <w:p w14:paraId="5ED85791" w14:textId="589708A5" w:rsidR="00B72AE5" w:rsidRPr="00837CA6" w:rsidRDefault="00D124E1" w:rsidP="00837CA6">
      <w:pPr>
        <w:spacing w:line="276" w:lineRule="auto"/>
        <w:ind w:firstLine="360"/>
        <w:rPr>
          <w:rFonts w:cs="Tahoma"/>
          <w:szCs w:val="24"/>
        </w:rPr>
      </w:pPr>
      <w:r w:rsidRPr="00837CA6">
        <w:rPr>
          <w:rFonts w:cs="Tahoma"/>
          <w:b/>
          <w:bCs/>
          <w:szCs w:val="24"/>
        </w:rPr>
        <w:t>Porvenir</w:t>
      </w:r>
      <w:r w:rsidRPr="00837CA6">
        <w:rPr>
          <w:rFonts w:cs="Tahoma"/>
          <w:szCs w:val="24"/>
        </w:rPr>
        <w:t xml:space="preserve"> </w:t>
      </w:r>
      <w:r w:rsidR="00B72AE5" w:rsidRPr="00837CA6">
        <w:rPr>
          <w:rFonts w:cs="Tahoma"/>
          <w:szCs w:val="24"/>
        </w:rPr>
        <w:t xml:space="preserve">manifestó </w:t>
      </w:r>
      <w:r w:rsidR="00AC0973" w:rsidRPr="00837CA6">
        <w:rPr>
          <w:rFonts w:cs="Tahoma"/>
          <w:szCs w:val="24"/>
        </w:rPr>
        <w:t xml:space="preserve">desacuerdo </w:t>
      </w:r>
      <w:r w:rsidR="00B72AE5" w:rsidRPr="00837CA6">
        <w:rPr>
          <w:rFonts w:cs="Tahoma"/>
          <w:szCs w:val="24"/>
        </w:rPr>
        <w:t xml:space="preserve">con </w:t>
      </w:r>
      <w:r w:rsidR="00AC0973" w:rsidRPr="00837CA6">
        <w:rPr>
          <w:rFonts w:cs="Tahoma"/>
          <w:szCs w:val="24"/>
        </w:rPr>
        <w:t>lo decidido</w:t>
      </w:r>
      <w:r w:rsidR="008C2E41" w:rsidRPr="00837CA6">
        <w:rPr>
          <w:rFonts w:cs="Tahoma"/>
          <w:szCs w:val="24"/>
        </w:rPr>
        <w:t xml:space="preserve">, arguyendo: </w:t>
      </w:r>
      <w:r w:rsidR="00B502EE" w:rsidRPr="00837CA6">
        <w:rPr>
          <w:rFonts w:cs="Tahoma"/>
          <w:szCs w:val="24"/>
        </w:rPr>
        <w:t xml:space="preserve">(i) inconformidad respecto a las condenas </w:t>
      </w:r>
      <w:r w:rsidR="00AC0973" w:rsidRPr="00837CA6">
        <w:rPr>
          <w:rFonts w:cs="Tahoma"/>
          <w:szCs w:val="24"/>
        </w:rPr>
        <w:t xml:space="preserve">considerando </w:t>
      </w:r>
      <w:r w:rsidR="00B502EE" w:rsidRPr="00837CA6">
        <w:rPr>
          <w:rFonts w:cs="Tahoma"/>
          <w:szCs w:val="24"/>
        </w:rPr>
        <w:t xml:space="preserve">que cumplió con </w:t>
      </w:r>
      <w:r w:rsidR="00AC0973" w:rsidRPr="00837CA6">
        <w:rPr>
          <w:rFonts w:cs="Tahoma"/>
          <w:szCs w:val="24"/>
        </w:rPr>
        <w:t xml:space="preserve">el </w:t>
      </w:r>
      <w:r w:rsidR="00B502EE" w:rsidRPr="00837CA6">
        <w:rPr>
          <w:rFonts w:cs="Tahoma"/>
          <w:szCs w:val="24"/>
        </w:rPr>
        <w:t xml:space="preserve">deber de información </w:t>
      </w:r>
      <w:r w:rsidR="00AC0973" w:rsidRPr="00837CA6">
        <w:rPr>
          <w:rFonts w:cs="Tahoma"/>
          <w:szCs w:val="24"/>
        </w:rPr>
        <w:t xml:space="preserve">con la </w:t>
      </w:r>
      <w:r w:rsidR="00B502EE" w:rsidRPr="00837CA6">
        <w:rPr>
          <w:rFonts w:cs="Tahoma"/>
          <w:szCs w:val="24"/>
        </w:rPr>
        <w:t xml:space="preserve">firma </w:t>
      </w:r>
      <w:r w:rsidR="00AC0973" w:rsidRPr="00837CA6">
        <w:rPr>
          <w:rFonts w:cs="Tahoma"/>
          <w:szCs w:val="24"/>
        </w:rPr>
        <w:t>d</w:t>
      </w:r>
      <w:r w:rsidR="00B502EE" w:rsidRPr="00837CA6">
        <w:rPr>
          <w:rFonts w:cs="Tahoma"/>
          <w:szCs w:val="24"/>
        </w:rPr>
        <w:t xml:space="preserve">el formulario de afiliación el cual </w:t>
      </w:r>
      <w:r w:rsidR="00AC0973" w:rsidRPr="00837CA6">
        <w:rPr>
          <w:rFonts w:cs="Tahoma"/>
          <w:szCs w:val="24"/>
        </w:rPr>
        <w:t xml:space="preserve">se indica que </w:t>
      </w:r>
      <w:r w:rsidR="00B502EE" w:rsidRPr="00837CA6">
        <w:rPr>
          <w:rFonts w:cs="Tahoma"/>
          <w:szCs w:val="24"/>
        </w:rPr>
        <w:t>fue libre, voluntari</w:t>
      </w:r>
      <w:r w:rsidR="00AC0973" w:rsidRPr="00837CA6">
        <w:rPr>
          <w:rFonts w:cs="Tahoma"/>
          <w:szCs w:val="24"/>
        </w:rPr>
        <w:t>a</w:t>
      </w:r>
      <w:r w:rsidR="00B502EE" w:rsidRPr="00837CA6">
        <w:rPr>
          <w:rFonts w:cs="Tahoma"/>
          <w:szCs w:val="24"/>
        </w:rPr>
        <w:t xml:space="preserve"> y sin presiones</w:t>
      </w:r>
      <w:r w:rsidR="00AC0973" w:rsidRPr="00837CA6">
        <w:rPr>
          <w:rFonts w:cs="Tahoma"/>
          <w:szCs w:val="24"/>
        </w:rPr>
        <w:t>; que</w:t>
      </w:r>
      <w:r w:rsidR="00B502EE" w:rsidRPr="00837CA6">
        <w:rPr>
          <w:rFonts w:cs="Tahoma"/>
          <w:szCs w:val="24"/>
        </w:rPr>
        <w:t xml:space="preserve"> era descuido o desinterés </w:t>
      </w:r>
      <w:r w:rsidR="00AC0973" w:rsidRPr="00837CA6">
        <w:rPr>
          <w:rFonts w:cs="Tahoma"/>
          <w:szCs w:val="24"/>
        </w:rPr>
        <w:t>de la demandante el no haberlo leído previo a la firma y que,</w:t>
      </w:r>
      <w:r w:rsidR="00B502EE" w:rsidRPr="00837CA6">
        <w:rPr>
          <w:rFonts w:cs="Tahoma"/>
          <w:szCs w:val="24"/>
        </w:rPr>
        <w:t xml:space="preserve"> aun así, </w:t>
      </w:r>
      <w:r w:rsidR="00AC0973" w:rsidRPr="00837CA6">
        <w:rPr>
          <w:rFonts w:cs="Tahoma"/>
          <w:szCs w:val="24"/>
        </w:rPr>
        <w:t xml:space="preserve">se </w:t>
      </w:r>
      <w:r w:rsidR="00B502EE" w:rsidRPr="00837CA6">
        <w:rPr>
          <w:rFonts w:cs="Tahoma"/>
          <w:szCs w:val="24"/>
        </w:rPr>
        <w:t xml:space="preserve">proporcionó </w:t>
      </w:r>
      <w:r w:rsidR="00AC0973" w:rsidRPr="00837CA6">
        <w:rPr>
          <w:rFonts w:cs="Tahoma"/>
          <w:szCs w:val="24"/>
        </w:rPr>
        <w:t xml:space="preserve">información sobre las </w:t>
      </w:r>
      <w:r w:rsidR="00B502EE" w:rsidRPr="00837CA6">
        <w:rPr>
          <w:rFonts w:cs="Tahoma"/>
          <w:szCs w:val="24"/>
        </w:rPr>
        <w:t xml:space="preserve">características del RAIS </w:t>
      </w:r>
      <w:r w:rsidR="00AC0973" w:rsidRPr="00837CA6">
        <w:rPr>
          <w:rFonts w:cs="Tahoma"/>
          <w:szCs w:val="24"/>
        </w:rPr>
        <w:t xml:space="preserve">la cual </w:t>
      </w:r>
      <w:r w:rsidR="00B502EE" w:rsidRPr="00837CA6">
        <w:rPr>
          <w:rFonts w:cs="Tahoma"/>
          <w:szCs w:val="24"/>
        </w:rPr>
        <w:t>no fue falaz</w:t>
      </w:r>
      <w:r w:rsidR="00AC0973" w:rsidRPr="00837CA6">
        <w:rPr>
          <w:rFonts w:cs="Tahoma"/>
          <w:szCs w:val="24"/>
        </w:rPr>
        <w:t>;</w:t>
      </w:r>
      <w:r w:rsidR="00B502EE" w:rsidRPr="00837CA6">
        <w:rPr>
          <w:rFonts w:cs="Tahoma"/>
          <w:szCs w:val="24"/>
        </w:rPr>
        <w:t xml:space="preserve"> (ii) </w:t>
      </w:r>
      <w:r w:rsidR="00AC0973" w:rsidRPr="00837CA6">
        <w:rPr>
          <w:rFonts w:cs="Tahoma"/>
          <w:szCs w:val="24"/>
        </w:rPr>
        <w:t>d</w:t>
      </w:r>
      <w:r w:rsidR="00B502EE" w:rsidRPr="00837CA6">
        <w:rPr>
          <w:rFonts w:cs="Tahoma"/>
          <w:szCs w:val="24"/>
        </w:rPr>
        <w:t xml:space="preserve">e </w:t>
      </w:r>
      <w:r w:rsidR="00C05E9E" w:rsidRPr="00837CA6">
        <w:rPr>
          <w:rFonts w:cs="Tahoma"/>
          <w:szCs w:val="24"/>
        </w:rPr>
        <w:t xml:space="preserve">declararse </w:t>
      </w:r>
      <w:r w:rsidR="00B502EE" w:rsidRPr="00837CA6">
        <w:rPr>
          <w:rFonts w:cs="Tahoma"/>
          <w:szCs w:val="24"/>
        </w:rPr>
        <w:t xml:space="preserve">la ineficacia, </w:t>
      </w:r>
      <w:r w:rsidR="00AC0973" w:rsidRPr="00837CA6">
        <w:rPr>
          <w:rFonts w:cs="Tahoma"/>
          <w:szCs w:val="24"/>
        </w:rPr>
        <w:t xml:space="preserve">considera que </w:t>
      </w:r>
      <w:r w:rsidR="00B502EE" w:rsidRPr="00837CA6">
        <w:rPr>
          <w:rFonts w:cs="Tahoma"/>
          <w:szCs w:val="24"/>
        </w:rPr>
        <w:t xml:space="preserve">lo único que habría de ser regresado a Colpensiones </w:t>
      </w:r>
      <w:r w:rsidR="00AC0973" w:rsidRPr="00837CA6">
        <w:rPr>
          <w:rFonts w:cs="Tahoma"/>
          <w:szCs w:val="24"/>
        </w:rPr>
        <w:t xml:space="preserve">sería </w:t>
      </w:r>
      <w:r w:rsidR="00B502EE" w:rsidRPr="00837CA6">
        <w:rPr>
          <w:rFonts w:cs="Tahoma"/>
          <w:szCs w:val="24"/>
        </w:rPr>
        <w:t>lo consignado en la cuenta de ahorro individual</w:t>
      </w:r>
      <w:r w:rsidR="00C05E9E" w:rsidRPr="00837CA6">
        <w:rPr>
          <w:rFonts w:cs="Tahoma"/>
          <w:szCs w:val="24"/>
        </w:rPr>
        <w:t>,</w:t>
      </w:r>
      <w:r w:rsidR="00B502EE" w:rsidRPr="00837CA6">
        <w:rPr>
          <w:rFonts w:cs="Tahoma"/>
          <w:szCs w:val="24"/>
        </w:rPr>
        <w:t xml:space="preserve"> </w:t>
      </w:r>
      <w:r w:rsidR="00C05E9E" w:rsidRPr="00837CA6">
        <w:rPr>
          <w:rFonts w:cs="Tahoma"/>
          <w:szCs w:val="24"/>
          <w:u w:val="single"/>
        </w:rPr>
        <w:t>primero</w:t>
      </w:r>
      <w:r w:rsidR="00C05E9E" w:rsidRPr="00837CA6">
        <w:rPr>
          <w:rFonts w:cs="Tahoma"/>
          <w:szCs w:val="24"/>
        </w:rPr>
        <w:t>, porque</w:t>
      </w:r>
      <w:r w:rsidR="00AC0973" w:rsidRPr="00837CA6">
        <w:rPr>
          <w:rFonts w:cs="Tahoma"/>
          <w:szCs w:val="24"/>
        </w:rPr>
        <w:t xml:space="preserve"> </w:t>
      </w:r>
      <w:r w:rsidR="00B502EE" w:rsidRPr="00837CA6">
        <w:rPr>
          <w:rFonts w:cs="Tahoma"/>
          <w:szCs w:val="24"/>
        </w:rPr>
        <w:t xml:space="preserve">los rendimientos financieros son propios y adquiridos durante la permanencia en el RAIS y producto de la gestión de Porvenir S.A; </w:t>
      </w:r>
      <w:r w:rsidR="006108AD" w:rsidRPr="00837CA6">
        <w:rPr>
          <w:rFonts w:cs="Tahoma"/>
          <w:szCs w:val="24"/>
          <w:u w:val="single"/>
        </w:rPr>
        <w:t>segundo</w:t>
      </w:r>
      <w:r w:rsidR="006108AD" w:rsidRPr="00837CA6">
        <w:rPr>
          <w:rFonts w:cs="Tahoma"/>
          <w:szCs w:val="24"/>
        </w:rPr>
        <w:t xml:space="preserve">, </w:t>
      </w:r>
      <w:r w:rsidR="00B502EE" w:rsidRPr="00837CA6">
        <w:rPr>
          <w:rFonts w:cs="Tahoma"/>
          <w:szCs w:val="24"/>
        </w:rPr>
        <w:t xml:space="preserve">las cuotas de administración corresponden al RAIS y son una contraprestación por la administración de los dineros </w:t>
      </w:r>
      <w:r w:rsidR="00B72AE5" w:rsidRPr="00837CA6">
        <w:rPr>
          <w:rFonts w:cs="Tahoma"/>
          <w:szCs w:val="24"/>
        </w:rPr>
        <w:t>para generar rendimientos en favor de los afiliados</w:t>
      </w:r>
      <w:r w:rsidR="008C2E41" w:rsidRPr="00837CA6">
        <w:rPr>
          <w:rFonts w:cs="Tahoma"/>
          <w:szCs w:val="24"/>
        </w:rPr>
        <w:t xml:space="preserve"> y, </w:t>
      </w:r>
      <w:r w:rsidR="00B72AE5" w:rsidRPr="00837CA6">
        <w:rPr>
          <w:rFonts w:cs="Tahoma"/>
          <w:szCs w:val="24"/>
        </w:rPr>
        <w:t>de trasladarlos a Colpensiones es enriquecimiento sin causa</w:t>
      </w:r>
      <w:r w:rsidR="00B502EE" w:rsidRPr="00837CA6">
        <w:rPr>
          <w:rFonts w:cs="Tahoma"/>
          <w:szCs w:val="24"/>
        </w:rPr>
        <w:t xml:space="preserve">; </w:t>
      </w:r>
      <w:r w:rsidR="006108AD" w:rsidRPr="00837CA6">
        <w:rPr>
          <w:rFonts w:cs="Tahoma"/>
          <w:szCs w:val="24"/>
        </w:rPr>
        <w:t xml:space="preserve">y </w:t>
      </w:r>
      <w:r w:rsidR="006108AD" w:rsidRPr="00837CA6">
        <w:rPr>
          <w:rFonts w:cs="Tahoma"/>
          <w:szCs w:val="24"/>
          <w:u w:val="single"/>
        </w:rPr>
        <w:t>tercero</w:t>
      </w:r>
      <w:r w:rsidR="006108AD" w:rsidRPr="00837CA6">
        <w:rPr>
          <w:rFonts w:cs="Tahoma"/>
          <w:szCs w:val="24"/>
        </w:rPr>
        <w:t xml:space="preserve">, </w:t>
      </w:r>
      <w:r w:rsidR="00B502EE" w:rsidRPr="00837CA6">
        <w:rPr>
          <w:rFonts w:cs="Tahoma"/>
          <w:szCs w:val="24"/>
        </w:rPr>
        <w:t xml:space="preserve">las sumas adicionales de tener inmerso el seguro previsional, tampoco hay lugar a trasladarlos a Colpensiones porque su pago se hizo mensual a las aseguradoras por mandato legal para que, de ocurrir un siniestro se proceda con el pago de las sumas adicionales para financiar las gracias pensionales. </w:t>
      </w:r>
      <w:r w:rsidR="008C2E41" w:rsidRPr="00837CA6">
        <w:rPr>
          <w:rFonts w:cs="Tahoma"/>
          <w:szCs w:val="24"/>
        </w:rPr>
        <w:t xml:space="preserve">(iii) </w:t>
      </w:r>
      <w:r w:rsidR="00B72AE5" w:rsidRPr="00837CA6">
        <w:rPr>
          <w:rFonts w:cs="Tahoma"/>
          <w:szCs w:val="24"/>
        </w:rPr>
        <w:t xml:space="preserve">En cuanto a las costas, </w:t>
      </w:r>
      <w:r w:rsidR="008C2E41" w:rsidRPr="00837CA6">
        <w:rPr>
          <w:rFonts w:cs="Tahoma"/>
          <w:szCs w:val="24"/>
        </w:rPr>
        <w:t xml:space="preserve">solicita revocar la condena al considerar que actuaron </w:t>
      </w:r>
      <w:r w:rsidR="00B72AE5" w:rsidRPr="00837CA6">
        <w:rPr>
          <w:rFonts w:cs="Tahoma"/>
          <w:szCs w:val="24"/>
        </w:rPr>
        <w:t>conforme a la Ley y la buena fe</w:t>
      </w:r>
      <w:r w:rsidR="008C2E41" w:rsidRPr="00837CA6">
        <w:rPr>
          <w:rFonts w:cs="Tahoma"/>
          <w:szCs w:val="24"/>
        </w:rPr>
        <w:t>.</w:t>
      </w:r>
    </w:p>
    <w:p w14:paraId="41C3310C" w14:textId="783D5F57" w:rsidR="00B70405" w:rsidRPr="00837CA6" w:rsidRDefault="00B70405" w:rsidP="00837CA6">
      <w:pPr>
        <w:spacing w:line="276" w:lineRule="auto"/>
        <w:ind w:left="360"/>
        <w:rPr>
          <w:rFonts w:cs="Tahoma"/>
          <w:b/>
          <w:bCs/>
          <w:szCs w:val="24"/>
        </w:rPr>
      </w:pPr>
    </w:p>
    <w:p w14:paraId="657F7F78" w14:textId="133496CC" w:rsidR="00B70405" w:rsidRPr="00837CA6" w:rsidRDefault="008C2E41" w:rsidP="00837CA6">
      <w:pPr>
        <w:spacing w:line="276" w:lineRule="auto"/>
        <w:ind w:firstLine="360"/>
        <w:rPr>
          <w:rFonts w:cs="Tahoma"/>
          <w:szCs w:val="24"/>
        </w:rPr>
      </w:pPr>
      <w:r w:rsidRPr="00837CA6">
        <w:rPr>
          <w:rFonts w:cs="Tahoma"/>
          <w:szCs w:val="24"/>
        </w:rPr>
        <w:t xml:space="preserve">Por su parte, </w:t>
      </w:r>
      <w:r w:rsidR="00B72AE5" w:rsidRPr="00837CA6">
        <w:rPr>
          <w:rFonts w:cs="Tahoma"/>
          <w:b/>
          <w:bCs/>
          <w:szCs w:val="24"/>
        </w:rPr>
        <w:t>Colpensiones</w:t>
      </w:r>
      <w:r w:rsidR="00B72AE5" w:rsidRPr="00837CA6">
        <w:rPr>
          <w:rFonts w:cs="Tahoma"/>
          <w:szCs w:val="24"/>
        </w:rPr>
        <w:t xml:space="preserve"> incoó recurso de apelación indicando que </w:t>
      </w:r>
      <w:r w:rsidR="00406CCB" w:rsidRPr="00837CA6">
        <w:rPr>
          <w:rFonts w:cs="Tahoma"/>
          <w:szCs w:val="24"/>
        </w:rPr>
        <w:t xml:space="preserve">existía imposibilidad legal para regresar al régimen de prima media siendo la motivación el valor de la posible mesada pensional, considerando que la línea a seguir corresponde no a la nulidad o ineficacia del traslado sino al resarcimiento de perjuicios. De otro lado, consideraba que al ser </w:t>
      </w:r>
      <w:r w:rsidR="00B72AE5" w:rsidRPr="00837CA6">
        <w:rPr>
          <w:rFonts w:cs="Tahoma"/>
          <w:szCs w:val="24"/>
        </w:rPr>
        <w:t xml:space="preserve">carga </w:t>
      </w:r>
      <w:r w:rsidR="00406CCB" w:rsidRPr="00837CA6">
        <w:rPr>
          <w:rFonts w:cs="Tahoma"/>
          <w:szCs w:val="24"/>
        </w:rPr>
        <w:t xml:space="preserve">probatoria </w:t>
      </w:r>
      <w:r w:rsidR="00B72AE5" w:rsidRPr="00837CA6">
        <w:rPr>
          <w:rFonts w:cs="Tahoma"/>
          <w:szCs w:val="24"/>
        </w:rPr>
        <w:t>de la AFP demandada</w:t>
      </w:r>
      <w:r w:rsidR="00406CCB" w:rsidRPr="00837CA6">
        <w:rPr>
          <w:rFonts w:cs="Tahoma"/>
          <w:szCs w:val="24"/>
        </w:rPr>
        <w:t xml:space="preserve"> demostrar que </w:t>
      </w:r>
      <w:r w:rsidR="00406CCB" w:rsidRPr="00837CA6">
        <w:rPr>
          <w:rFonts w:cs="Tahoma"/>
          <w:szCs w:val="24"/>
        </w:rPr>
        <w:lastRenderedPageBreak/>
        <w:t xml:space="preserve">cumplió con la información suficiente para la realización del traslado de régimen, y, siendo Colpensiones quien finalmente deberá asumir las consecuencias, era que se solicitaba condena </w:t>
      </w:r>
      <w:r w:rsidR="002A3DD9" w:rsidRPr="00837CA6">
        <w:rPr>
          <w:rFonts w:cs="Tahoma"/>
          <w:szCs w:val="24"/>
        </w:rPr>
        <w:t>en c</w:t>
      </w:r>
      <w:r w:rsidR="00B72AE5" w:rsidRPr="00837CA6">
        <w:rPr>
          <w:rFonts w:cs="Tahoma"/>
          <w:szCs w:val="24"/>
        </w:rPr>
        <w:t xml:space="preserve">ostas a favor de </w:t>
      </w:r>
      <w:r w:rsidR="006C713C" w:rsidRPr="00837CA6">
        <w:rPr>
          <w:rFonts w:cs="Tahoma"/>
          <w:szCs w:val="24"/>
        </w:rPr>
        <w:t>Colpensiones</w:t>
      </w:r>
      <w:r w:rsidRPr="00837CA6">
        <w:rPr>
          <w:rFonts w:cs="Tahoma"/>
          <w:szCs w:val="24"/>
        </w:rPr>
        <w:t xml:space="preserve"> y a cargo de Porvenir S.A.</w:t>
      </w:r>
    </w:p>
    <w:p w14:paraId="346420F4" w14:textId="0050F581" w:rsidR="00B72AE5" w:rsidRPr="00837CA6" w:rsidRDefault="00B72AE5" w:rsidP="00837CA6">
      <w:pPr>
        <w:spacing w:line="276" w:lineRule="auto"/>
        <w:ind w:firstLine="360"/>
        <w:rPr>
          <w:rFonts w:cs="Tahoma"/>
          <w:szCs w:val="24"/>
        </w:rPr>
      </w:pPr>
    </w:p>
    <w:p w14:paraId="1FF41D38" w14:textId="77777777" w:rsidR="00B70405" w:rsidRPr="00837CA6" w:rsidRDefault="00B70405" w:rsidP="00837CA6">
      <w:pPr>
        <w:spacing w:line="276" w:lineRule="auto"/>
        <w:ind w:firstLine="360"/>
        <w:rPr>
          <w:rFonts w:cs="Tahoma"/>
          <w:szCs w:val="24"/>
        </w:rPr>
      </w:pPr>
      <w:r w:rsidRPr="00837CA6">
        <w:rPr>
          <w:rFonts w:cs="Tahoma"/>
          <w:szCs w:val="24"/>
        </w:rPr>
        <w:t>Finalmente hay que advertir que se concedió el grado jurisdiccional de consulta en favor de COLPENSIONES, lo que le permite a la Sala revisar la totalidad de la sentencia de primera instancia.</w:t>
      </w:r>
    </w:p>
    <w:p w14:paraId="4C95B76F" w14:textId="77777777" w:rsidR="00025A40" w:rsidRPr="00837CA6" w:rsidRDefault="00025A40" w:rsidP="00837CA6">
      <w:pPr>
        <w:pStyle w:val="Prrafodelista"/>
        <w:widowControl w:val="0"/>
        <w:autoSpaceDE w:val="0"/>
        <w:autoSpaceDN w:val="0"/>
        <w:adjustRightInd w:val="0"/>
        <w:spacing w:line="276" w:lineRule="auto"/>
        <w:rPr>
          <w:rFonts w:cs="Tahoma"/>
          <w:b/>
          <w:caps/>
          <w:szCs w:val="24"/>
        </w:rPr>
      </w:pPr>
    </w:p>
    <w:p w14:paraId="0BDF6CD0" w14:textId="0B9775FA" w:rsidR="00025A40" w:rsidRPr="00837CA6" w:rsidRDefault="00025A40" w:rsidP="00837CA6">
      <w:pPr>
        <w:pStyle w:val="Prrafodelista"/>
        <w:numPr>
          <w:ilvl w:val="0"/>
          <w:numId w:val="1"/>
        </w:numPr>
        <w:spacing w:line="276" w:lineRule="auto"/>
        <w:ind w:left="426" w:hanging="426"/>
        <w:jc w:val="center"/>
        <w:rPr>
          <w:rFonts w:cs="Tahoma"/>
          <w:b/>
          <w:caps/>
          <w:szCs w:val="24"/>
        </w:rPr>
      </w:pPr>
      <w:r w:rsidRPr="00837CA6">
        <w:rPr>
          <w:rFonts w:cs="Tahoma"/>
          <w:b/>
          <w:szCs w:val="24"/>
        </w:rPr>
        <w:t xml:space="preserve">Alegatos de </w:t>
      </w:r>
      <w:r w:rsidRPr="00837CA6">
        <w:rPr>
          <w:rFonts w:cs="Tahoma"/>
          <w:b/>
          <w:bCs/>
          <w:szCs w:val="24"/>
        </w:rPr>
        <w:t>conclusión</w:t>
      </w:r>
    </w:p>
    <w:p w14:paraId="155E2BFA" w14:textId="77777777" w:rsidR="00025A40" w:rsidRPr="00837CA6" w:rsidRDefault="00025A40" w:rsidP="00837CA6">
      <w:pPr>
        <w:widowControl w:val="0"/>
        <w:autoSpaceDE w:val="0"/>
        <w:autoSpaceDN w:val="0"/>
        <w:adjustRightInd w:val="0"/>
        <w:spacing w:line="276" w:lineRule="auto"/>
        <w:rPr>
          <w:rFonts w:cs="Tahoma"/>
          <w:szCs w:val="24"/>
        </w:rPr>
      </w:pPr>
    </w:p>
    <w:p w14:paraId="7820C40D" w14:textId="5D06FAC4" w:rsidR="02B91481" w:rsidRPr="00837CA6" w:rsidRDefault="02B91481" w:rsidP="00837CA6">
      <w:pPr>
        <w:spacing w:line="276" w:lineRule="auto"/>
        <w:ind w:firstLine="284"/>
        <w:rPr>
          <w:rFonts w:cs="Tahoma"/>
          <w:szCs w:val="24"/>
        </w:rPr>
      </w:pPr>
      <w:r w:rsidRPr="00837CA6">
        <w:rPr>
          <w:rFonts w:eastAsia="Tahoma" w:cs="Tahoma"/>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68D2D204" w14:textId="4F4DA504" w:rsidR="00D124E1" w:rsidRPr="00837CA6" w:rsidRDefault="00D124E1" w:rsidP="00837CA6">
      <w:pPr>
        <w:spacing w:line="276" w:lineRule="auto"/>
        <w:rPr>
          <w:rFonts w:cs="Tahoma"/>
          <w:b/>
          <w:bCs/>
          <w:szCs w:val="24"/>
        </w:rPr>
      </w:pPr>
    </w:p>
    <w:p w14:paraId="4D3BE4E4" w14:textId="77777777" w:rsidR="00910E0D" w:rsidRPr="00837CA6" w:rsidRDefault="00910E0D" w:rsidP="00837CA6">
      <w:pPr>
        <w:pStyle w:val="Prrafodelista"/>
        <w:numPr>
          <w:ilvl w:val="0"/>
          <w:numId w:val="1"/>
        </w:numPr>
        <w:spacing w:line="276" w:lineRule="auto"/>
        <w:ind w:left="426" w:hanging="426"/>
        <w:jc w:val="center"/>
        <w:rPr>
          <w:rFonts w:cs="Tahoma"/>
          <w:b/>
          <w:szCs w:val="24"/>
        </w:rPr>
      </w:pPr>
      <w:r w:rsidRPr="00837CA6">
        <w:rPr>
          <w:rFonts w:cs="Tahoma"/>
          <w:b/>
          <w:bCs/>
          <w:szCs w:val="24"/>
        </w:rPr>
        <w:t>Problemas</w:t>
      </w:r>
      <w:r w:rsidRPr="00837CA6">
        <w:rPr>
          <w:rStyle w:val="normaltextrun"/>
          <w:rFonts w:cs="Tahoma"/>
          <w:b/>
          <w:bCs/>
          <w:szCs w:val="24"/>
        </w:rPr>
        <w:t xml:space="preserve"> jurídicos por resolver</w:t>
      </w:r>
    </w:p>
    <w:p w14:paraId="0DC8E45C" w14:textId="77777777" w:rsidR="00910E0D" w:rsidRPr="00837CA6" w:rsidRDefault="00910E0D" w:rsidP="00837CA6">
      <w:pPr>
        <w:pStyle w:val="paragraph"/>
        <w:spacing w:before="0" w:beforeAutospacing="0" w:after="0" w:afterAutospacing="0" w:line="276" w:lineRule="auto"/>
        <w:textAlignment w:val="baseline"/>
        <w:rPr>
          <w:rFonts w:ascii="Tahoma" w:hAnsi="Tahoma" w:cs="Tahoma"/>
        </w:rPr>
      </w:pPr>
      <w:r w:rsidRPr="00837CA6">
        <w:rPr>
          <w:rStyle w:val="eop"/>
          <w:rFonts w:ascii="Tahoma" w:hAnsi="Tahoma" w:cs="Tahoma"/>
        </w:rPr>
        <w:t> </w:t>
      </w:r>
    </w:p>
    <w:p w14:paraId="6EED559E" w14:textId="77777777" w:rsidR="00910E0D" w:rsidRPr="00837CA6" w:rsidRDefault="00910E0D" w:rsidP="00837CA6">
      <w:pPr>
        <w:widowControl w:val="0"/>
        <w:autoSpaceDE w:val="0"/>
        <w:autoSpaceDN w:val="0"/>
        <w:adjustRightInd w:val="0"/>
        <w:spacing w:line="276" w:lineRule="auto"/>
        <w:ind w:firstLine="284"/>
        <w:rPr>
          <w:rStyle w:val="normaltextrun"/>
          <w:rFonts w:cs="Tahoma"/>
          <w:szCs w:val="24"/>
        </w:rPr>
      </w:pPr>
      <w:bookmarkStart w:id="1" w:name="_Hlk57064004"/>
      <w:r w:rsidRPr="00837CA6">
        <w:rPr>
          <w:rStyle w:val="normaltextrun"/>
          <w:rFonts w:cs="Tahoma"/>
          <w:szCs w:val="24"/>
        </w:rPr>
        <w:t xml:space="preserve">De acuerdo con los argumentos expuestos en la sentencia de primera instancia, los fundamentos de la apelación y los alegatos de conclusión, le corresponde a la Sala resolver los siguientes problemas jurídicos: </w:t>
      </w:r>
    </w:p>
    <w:p w14:paraId="21FA7115" w14:textId="77777777" w:rsidR="00910E0D" w:rsidRPr="00837CA6" w:rsidRDefault="00910E0D" w:rsidP="00837CA6">
      <w:pPr>
        <w:widowControl w:val="0"/>
        <w:autoSpaceDE w:val="0"/>
        <w:autoSpaceDN w:val="0"/>
        <w:adjustRightInd w:val="0"/>
        <w:spacing w:line="276" w:lineRule="auto"/>
        <w:rPr>
          <w:rStyle w:val="normaltextrun"/>
          <w:rFonts w:cs="Tahoma"/>
          <w:szCs w:val="24"/>
        </w:rPr>
      </w:pPr>
    </w:p>
    <w:p w14:paraId="1FD0EEA6" w14:textId="77777777" w:rsidR="00910E0D" w:rsidRPr="00837CA6" w:rsidRDefault="00910E0D" w:rsidP="00837CA6">
      <w:pPr>
        <w:pStyle w:val="Prrafodelista"/>
        <w:widowControl w:val="0"/>
        <w:numPr>
          <w:ilvl w:val="0"/>
          <w:numId w:val="3"/>
        </w:numPr>
        <w:tabs>
          <w:tab w:val="left" w:pos="709"/>
          <w:tab w:val="left" w:pos="993"/>
        </w:tabs>
        <w:autoSpaceDE w:val="0"/>
        <w:autoSpaceDN w:val="0"/>
        <w:adjustRightInd w:val="0"/>
        <w:spacing w:line="276" w:lineRule="auto"/>
        <w:ind w:left="0" w:firstLine="709"/>
        <w:rPr>
          <w:rFonts w:cs="Tahoma"/>
          <w:szCs w:val="24"/>
        </w:rPr>
      </w:pPr>
      <w:r w:rsidRPr="00837CA6">
        <w:rPr>
          <w:rFonts w:cs="Tahoma"/>
          <w:szCs w:val="24"/>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2D601CBD" w14:textId="77777777" w:rsidR="00910E0D" w:rsidRPr="00837CA6" w:rsidRDefault="00910E0D" w:rsidP="00837CA6">
      <w:pPr>
        <w:pStyle w:val="Prrafodelista"/>
        <w:widowControl w:val="0"/>
        <w:tabs>
          <w:tab w:val="left" w:pos="709"/>
          <w:tab w:val="left" w:pos="993"/>
        </w:tabs>
        <w:autoSpaceDE w:val="0"/>
        <w:autoSpaceDN w:val="0"/>
        <w:adjustRightInd w:val="0"/>
        <w:spacing w:line="276" w:lineRule="auto"/>
        <w:ind w:left="709"/>
        <w:rPr>
          <w:rFonts w:cs="Tahoma"/>
          <w:szCs w:val="24"/>
        </w:rPr>
      </w:pPr>
    </w:p>
    <w:p w14:paraId="5B3B4E9B" w14:textId="77777777" w:rsidR="00910E0D" w:rsidRPr="00837CA6" w:rsidRDefault="00910E0D" w:rsidP="00837CA6">
      <w:pPr>
        <w:pStyle w:val="Prrafodelista"/>
        <w:widowControl w:val="0"/>
        <w:numPr>
          <w:ilvl w:val="0"/>
          <w:numId w:val="3"/>
        </w:numPr>
        <w:tabs>
          <w:tab w:val="left" w:pos="993"/>
        </w:tabs>
        <w:autoSpaceDE w:val="0"/>
        <w:autoSpaceDN w:val="0"/>
        <w:adjustRightInd w:val="0"/>
        <w:spacing w:line="276" w:lineRule="auto"/>
        <w:ind w:left="0" w:firstLine="709"/>
        <w:rPr>
          <w:rFonts w:cs="Tahoma"/>
          <w:szCs w:val="24"/>
        </w:rPr>
      </w:pPr>
      <w:r w:rsidRPr="00837CA6">
        <w:rPr>
          <w:rFonts w:cs="Tahoma"/>
          <w:szCs w:val="24"/>
        </w:rPr>
        <w:t xml:space="preserve">Definir si para dar por cumplido el deber de información de las AFP es suficiente el diligenciamiento del formulario de afiliación. </w:t>
      </w:r>
    </w:p>
    <w:p w14:paraId="0D43893F" w14:textId="77777777" w:rsidR="00910E0D" w:rsidRPr="00837CA6" w:rsidRDefault="00910E0D" w:rsidP="00837CA6">
      <w:pPr>
        <w:pStyle w:val="Prrafodelista"/>
        <w:spacing w:line="276" w:lineRule="auto"/>
        <w:rPr>
          <w:rFonts w:cs="Tahoma"/>
          <w:szCs w:val="24"/>
        </w:rPr>
      </w:pPr>
    </w:p>
    <w:p w14:paraId="72F4EFCE" w14:textId="77777777" w:rsidR="00910E0D" w:rsidRPr="00837CA6" w:rsidRDefault="00910E0D" w:rsidP="00837CA6">
      <w:pPr>
        <w:pStyle w:val="Prrafodelista"/>
        <w:widowControl w:val="0"/>
        <w:numPr>
          <w:ilvl w:val="0"/>
          <w:numId w:val="3"/>
        </w:numPr>
        <w:tabs>
          <w:tab w:val="left" w:pos="993"/>
        </w:tabs>
        <w:autoSpaceDE w:val="0"/>
        <w:autoSpaceDN w:val="0"/>
        <w:adjustRightInd w:val="0"/>
        <w:spacing w:line="276" w:lineRule="auto"/>
        <w:ind w:left="0" w:firstLine="709"/>
        <w:rPr>
          <w:rFonts w:cs="Tahoma"/>
          <w:szCs w:val="24"/>
        </w:rPr>
      </w:pPr>
      <w:r w:rsidRPr="00837CA6">
        <w:rPr>
          <w:rFonts w:cs="Tahoma"/>
          <w:szCs w:val="24"/>
        </w:rPr>
        <w:t xml:space="preserve"> Determinar la carga probatoria que les corresponde a cada una de las partes cuando está en discusión la eficacia del traslado entre regímenes pensionales.</w:t>
      </w:r>
    </w:p>
    <w:p w14:paraId="39A09B56" w14:textId="77777777" w:rsidR="00910E0D" w:rsidRPr="00837CA6" w:rsidRDefault="00910E0D" w:rsidP="00837CA6">
      <w:pPr>
        <w:pStyle w:val="Prrafodelista"/>
        <w:spacing w:line="276" w:lineRule="auto"/>
        <w:rPr>
          <w:rFonts w:cs="Tahoma"/>
          <w:szCs w:val="24"/>
        </w:rPr>
      </w:pPr>
    </w:p>
    <w:p w14:paraId="6174027D" w14:textId="77777777" w:rsidR="00910E0D" w:rsidRPr="00837CA6" w:rsidRDefault="00910E0D" w:rsidP="00837CA6">
      <w:pPr>
        <w:pStyle w:val="Prrafodelista"/>
        <w:widowControl w:val="0"/>
        <w:numPr>
          <w:ilvl w:val="0"/>
          <w:numId w:val="3"/>
        </w:numPr>
        <w:tabs>
          <w:tab w:val="left" w:pos="993"/>
        </w:tabs>
        <w:autoSpaceDE w:val="0"/>
        <w:autoSpaceDN w:val="0"/>
        <w:adjustRightInd w:val="0"/>
        <w:spacing w:line="276" w:lineRule="auto"/>
        <w:ind w:left="0" w:firstLine="709"/>
        <w:rPr>
          <w:rFonts w:cs="Tahoma"/>
          <w:szCs w:val="24"/>
        </w:rPr>
      </w:pPr>
      <w:r w:rsidRPr="00837CA6">
        <w:rPr>
          <w:rFonts w:cs="Tahoma"/>
          <w:szCs w:val="24"/>
        </w:rPr>
        <w:t>Analizar si quedó probado en el proceso que la parte demandante recibió de parte de la AFP demandada la asesoría e información suficiente y necesaria para hacer el cambio de régimen.</w:t>
      </w:r>
    </w:p>
    <w:p w14:paraId="3A9063DB" w14:textId="77777777" w:rsidR="00910E0D" w:rsidRPr="00837CA6" w:rsidRDefault="00910E0D" w:rsidP="00837CA6">
      <w:pPr>
        <w:pStyle w:val="Prrafodelista"/>
        <w:spacing w:line="276" w:lineRule="auto"/>
        <w:rPr>
          <w:rFonts w:cs="Tahoma"/>
          <w:szCs w:val="24"/>
        </w:rPr>
      </w:pPr>
    </w:p>
    <w:p w14:paraId="5053985B" w14:textId="77777777" w:rsidR="00910E0D" w:rsidRPr="00837CA6" w:rsidRDefault="00910E0D" w:rsidP="00837CA6">
      <w:pPr>
        <w:pStyle w:val="Prrafodelista"/>
        <w:widowControl w:val="0"/>
        <w:numPr>
          <w:ilvl w:val="0"/>
          <w:numId w:val="3"/>
        </w:numPr>
        <w:tabs>
          <w:tab w:val="left" w:pos="993"/>
        </w:tabs>
        <w:autoSpaceDE w:val="0"/>
        <w:autoSpaceDN w:val="0"/>
        <w:adjustRightInd w:val="0"/>
        <w:spacing w:line="276" w:lineRule="auto"/>
        <w:ind w:left="0" w:firstLine="709"/>
        <w:rPr>
          <w:rFonts w:cs="Tahoma"/>
          <w:szCs w:val="24"/>
        </w:rPr>
      </w:pPr>
      <w:r w:rsidRPr="00837CA6">
        <w:rPr>
          <w:rFonts w:cs="Tahoma"/>
          <w:szCs w:val="24"/>
        </w:rPr>
        <w:t>Definir si es dable ordenar la devolución de las cuotas de administración y de otros valores por parte de la AFP demandada, con cargo a sus propios recursos debidamente indexados.</w:t>
      </w:r>
    </w:p>
    <w:p w14:paraId="3208C60F" w14:textId="77777777" w:rsidR="00910E0D" w:rsidRPr="00837CA6" w:rsidRDefault="00910E0D" w:rsidP="00837CA6">
      <w:pPr>
        <w:pStyle w:val="Prrafodelista"/>
        <w:widowControl w:val="0"/>
        <w:autoSpaceDE w:val="0"/>
        <w:autoSpaceDN w:val="0"/>
        <w:adjustRightInd w:val="0"/>
        <w:spacing w:line="276" w:lineRule="auto"/>
        <w:ind w:left="0"/>
        <w:rPr>
          <w:rFonts w:cs="Tahoma"/>
          <w:b/>
          <w:szCs w:val="24"/>
        </w:rPr>
      </w:pPr>
    </w:p>
    <w:p w14:paraId="15A2EF9D" w14:textId="5E8C60E3" w:rsidR="00910E0D" w:rsidRPr="00837CA6" w:rsidRDefault="00910E0D" w:rsidP="00837CA6">
      <w:pPr>
        <w:pStyle w:val="Prrafodelista"/>
        <w:widowControl w:val="0"/>
        <w:numPr>
          <w:ilvl w:val="0"/>
          <w:numId w:val="3"/>
        </w:numPr>
        <w:tabs>
          <w:tab w:val="left" w:pos="993"/>
          <w:tab w:val="left" w:pos="1134"/>
        </w:tabs>
        <w:autoSpaceDE w:val="0"/>
        <w:autoSpaceDN w:val="0"/>
        <w:adjustRightInd w:val="0"/>
        <w:spacing w:line="276" w:lineRule="auto"/>
        <w:ind w:left="0" w:firstLine="709"/>
        <w:rPr>
          <w:rFonts w:cs="Tahoma"/>
          <w:szCs w:val="24"/>
        </w:rPr>
      </w:pPr>
      <w:r w:rsidRPr="00837CA6">
        <w:rPr>
          <w:rFonts w:cs="Tahoma"/>
          <w:szCs w:val="24"/>
        </w:rPr>
        <w:t>Establecer si hay lugar a exonerar en costas al fondo de pensiones demandado</w:t>
      </w:r>
      <w:r w:rsidR="00107FDE" w:rsidRPr="00837CA6">
        <w:rPr>
          <w:rFonts w:cs="Tahoma"/>
          <w:szCs w:val="24"/>
        </w:rPr>
        <w:t xml:space="preserve">, o, por el contrario, condenarlo en costas a favor de la parte demandante y </w:t>
      </w:r>
      <w:r w:rsidRPr="00837CA6">
        <w:rPr>
          <w:rFonts w:cs="Tahoma"/>
          <w:szCs w:val="24"/>
        </w:rPr>
        <w:t xml:space="preserve">a favor de </w:t>
      </w:r>
      <w:r w:rsidR="00107FDE" w:rsidRPr="00837CA6">
        <w:rPr>
          <w:rFonts w:cs="Tahoma"/>
          <w:szCs w:val="24"/>
        </w:rPr>
        <w:t xml:space="preserve">la codemandada </w:t>
      </w:r>
      <w:r w:rsidRPr="00837CA6">
        <w:rPr>
          <w:rFonts w:cs="Tahoma"/>
          <w:szCs w:val="24"/>
        </w:rPr>
        <w:t>Colpensiones.</w:t>
      </w:r>
    </w:p>
    <w:p w14:paraId="26CF1C6C" w14:textId="77777777" w:rsidR="00910E0D" w:rsidRPr="00837CA6" w:rsidRDefault="00910E0D" w:rsidP="00837CA6">
      <w:pPr>
        <w:pStyle w:val="Prrafodelista"/>
        <w:widowControl w:val="0"/>
        <w:tabs>
          <w:tab w:val="left" w:pos="993"/>
          <w:tab w:val="left" w:pos="1134"/>
        </w:tabs>
        <w:autoSpaceDE w:val="0"/>
        <w:autoSpaceDN w:val="0"/>
        <w:adjustRightInd w:val="0"/>
        <w:spacing w:line="276" w:lineRule="auto"/>
        <w:ind w:left="709"/>
        <w:rPr>
          <w:rFonts w:cs="Tahoma"/>
          <w:szCs w:val="24"/>
        </w:rPr>
      </w:pPr>
    </w:p>
    <w:p w14:paraId="72823286" w14:textId="77777777" w:rsidR="00910E0D" w:rsidRPr="00837CA6" w:rsidRDefault="00910E0D" w:rsidP="00837CA6">
      <w:pPr>
        <w:pStyle w:val="Prrafodelista"/>
        <w:widowControl w:val="0"/>
        <w:numPr>
          <w:ilvl w:val="0"/>
          <w:numId w:val="3"/>
        </w:numPr>
        <w:tabs>
          <w:tab w:val="left" w:pos="993"/>
          <w:tab w:val="left" w:pos="1134"/>
        </w:tabs>
        <w:autoSpaceDE w:val="0"/>
        <w:autoSpaceDN w:val="0"/>
        <w:adjustRightInd w:val="0"/>
        <w:spacing w:line="276" w:lineRule="auto"/>
        <w:ind w:left="0" w:firstLine="709"/>
        <w:rPr>
          <w:rFonts w:cs="Tahoma"/>
          <w:szCs w:val="24"/>
        </w:rPr>
      </w:pPr>
      <w:r w:rsidRPr="00837CA6">
        <w:rPr>
          <w:rFonts w:cs="Tahoma"/>
          <w:szCs w:val="24"/>
        </w:rPr>
        <w:t>Definir si en virtud del grado jurisdiccional de consulta en favor de COLPENSIONES, se debe ordenar el reintegro de otros valores por parte de la AFP demandada.</w:t>
      </w:r>
    </w:p>
    <w:bookmarkEnd w:id="1"/>
    <w:p w14:paraId="50370816" w14:textId="7E0B9D59" w:rsidR="00897B67" w:rsidRPr="00837CA6" w:rsidRDefault="00897B67" w:rsidP="00837CA6">
      <w:pPr>
        <w:spacing w:line="276" w:lineRule="auto"/>
        <w:ind w:left="360"/>
        <w:rPr>
          <w:rFonts w:cs="Tahoma"/>
          <w:b/>
          <w:bCs/>
          <w:szCs w:val="24"/>
        </w:rPr>
      </w:pPr>
    </w:p>
    <w:p w14:paraId="40DA8995" w14:textId="77777777" w:rsidR="004C6E68" w:rsidRPr="00837CA6" w:rsidRDefault="004C6E68" w:rsidP="00837CA6">
      <w:pPr>
        <w:pStyle w:val="Prrafodelista"/>
        <w:numPr>
          <w:ilvl w:val="0"/>
          <w:numId w:val="1"/>
        </w:numPr>
        <w:spacing w:line="276" w:lineRule="auto"/>
        <w:ind w:left="426" w:hanging="426"/>
        <w:jc w:val="center"/>
        <w:rPr>
          <w:rFonts w:cs="Tahoma"/>
          <w:b/>
          <w:szCs w:val="24"/>
        </w:rPr>
      </w:pPr>
      <w:r w:rsidRPr="00837CA6">
        <w:rPr>
          <w:rStyle w:val="normaltextrun"/>
          <w:rFonts w:cs="Tahoma"/>
          <w:b/>
          <w:szCs w:val="24"/>
        </w:rPr>
        <w:t>Consideraciones</w:t>
      </w:r>
    </w:p>
    <w:p w14:paraId="1ADCEE1A" w14:textId="77777777" w:rsidR="004C6E68" w:rsidRPr="00837CA6" w:rsidRDefault="004C6E68" w:rsidP="00837CA6">
      <w:pPr>
        <w:widowControl w:val="0"/>
        <w:autoSpaceDE w:val="0"/>
        <w:autoSpaceDN w:val="0"/>
        <w:adjustRightInd w:val="0"/>
        <w:spacing w:line="276" w:lineRule="auto"/>
        <w:rPr>
          <w:rFonts w:cs="Tahoma"/>
          <w:b/>
          <w:szCs w:val="24"/>
        </w:rPr>
      </w:pPr>
    </w:p>
    <w:p w14:paraId="28A70E2C" w14:textId="77777777" w:rsidR="004C6E68" w:rsidRPr="00837CA6" w:rsidRDefault="004C6E68" w:rsidP="00837CA6">
      <w:pPr>
        <w:pStyle w:val="Prrafodelista"/>
        <w:numPr>
          <w:ilvl w:val="1"/>
          <w:numId w:val="4"/>
        </w:numPr>
        <w:spacing w:line="276" w:lineRule="auto"/>
        <w:ind w:left="0" w:firstLine="709"/>
        <w:rPr>
          <w:rFonts w:cs="Tahoma"/>
          <w:b/>
          <w:szCs w:val="24"/>
        </w:rPr>
      </w:pPr>
      <w:r w:rsidRPr="00837CA6">
        <w:rPr>
          <w:rFonts w:cs="Tahoma"/>
          <w:b/>
          <w:szCs w:val="24"/>
        </w:rPr>
        <w:t xml:space="preserve">Precedente vertical: la tesis de la Corte Suprema de Justicia respecto al tema de la ineficacia del traslado constituye doctrina probable </w:t>
      </w:r>
    </w:p>
    <w:p w14:paraId="2BD786B3" w14:textId="77777777" w:rsidR="004C6E68" w:rsidRPr="00837CA6" w:rsidRDefault="004C6E68" w:rsidP="00837CA6">
      <w:pPr>
        <w:spacing w:line="276" w:lineRule="auto"/>
        <w:rPr>
          <w:rFonts w:cs="Tahoma"/>
          <w:szCs w:val="24"/>
        </w:rPr>
      </w:pPr>
    </w:p>
    <w:p w14:paraId="06575D45" w14:textId="77777777" w:rsidR="004C6E68" w:rsidRPr="00837CA6" w:rsidRDefault="004C6E68" w:rsidP="00837CA6">
      <w:pPr>
        <w:spacing w:line="276" w:lineRule="auto"/>
        <w:rPr>
          <w:rFonts w:cs="Tahoma"/>
          <w:spacing w:val="-4"/>
          <w:szCs w:val="24"/>
        </w:rPr>
      </w:pPr>
      <w:r w:rsidRPr="00837CA6">
        <w:rPr>
          <w:rFonts w:cs="Tahoma"/>
          <w:szCs w:val="24"/>
        </w:rPr>
        <w:t xml:space="preserve">En la actualidad existe </w:t>
      </w:r>
      <w:r w:rsidRPr="00837CA6">
        <w:rPr>
          <w:rFonts w:cs="Tahoma"/>
          <w:b/>
          <w:szCs w:val="24"/>
        </w:rPr>
        <w:t>doctrina probable</w:t>
      </w:r>
      <w:r w:rsidRPr="00837CA6">
        <w:rPr>
          <w:rFonts w:cs="Tahoma"/>
          <w:szCs w:val="24"/>
        </w:rPr>
        <w:t xml:space="preserve"> respecto a la ineficacia de los traslados de regímenes, por cuanto la Sala de Casación Laboral ha proferido sobre el tema un número considerable de sentencias (más de 40), entre otras, las siguientes: </w:t>
      </w:r>
    </w:p>
    <w:p w14:paraId="60A1C42E" w14:textId="77777777" w:rsidR="004C6E68" w:rsidRPr="00837CA6" w:rsidRDefault="004C6E68" w:rsidP="00837CA6">
      <w:pPr>
        <w:pStyle w:val="Prrafodelista"/>
        <w:spacing w:line="276" w:lineRule="auto"/>
        <w:ind w:left="0" w:firstLine="709"/>
        <w:rPr>
          <w:rFonts w:cs="Tahoma"/>
          <w:szCs w:val="24"/>
        </w:rPr>
      </w:pPr>
    </w:p>
    <w:p w14:paraId="38F007AE" w14:textId="77777777" w:rsidR="004C6E68" w:rsidRPr="00837CA6" w:rsidRDefault="004C6E68" w:rsidP="00837CA6">
      <w:pPr>
        <w:pStyle w:val="Prrafodelista"/>
        <w:spacing w:line="276" w:lineRule="auto"/>
        <w:ind w:left="0" w:firstLine="709"/>
        <w:rPr>
          <w:rFonts w:cs="Tahoma"/>
          <w:szCs w:val="24"/>
        </w:rPr>
      </w:pPr>
      <w:r w:rsidRPr="00837CA6">
        <w:rPr>
          <w:rFonts w:cs="Tahoma"/>
          <w:bCs/>
          <w:szCs w:val="24"/>
        </w:rPr>
        <w:t xml:space="preserve">SL 31989 del 9 sep. 2008, </w:t>
      </w:r>
      <w:r w:rsidRPr="00837CA6">
        <w:rPr>
          <w:rFonts w:cs="Tahoma"/>
          <w:szCs w:val="24"/>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6B63786C" w14:textId="77777777" w:rsidR="004C6E68" w:rsidRPr="00837CA6" w:rsidRDefault="004C6E68" w:rsidP="00837CA6">
      <w:pPr>
        <w:pStyle w:val="Prrafodelista"/>
        <w:spacing w:line="276" w:lineRule="auto"/>
        <w:ind w:left="0" w:firstLine="709"/>
        <w:rPr>
          <w:rFonts w:cs="Tahoma"/>
          <w:szCs w:val="24"/>
        </w:rPr>
      </w:pPr>
    </w:p>
    <w:p w14:paraId="620FBBBF" w14:textId="77777777" w:rsidR="004C6E68" w:rsidRPr="00837CA6" w:rsidRDefault="004C6E68" w:rsidP="00837CA6">
      <w:pPr>
        <w:pStyle w:val="Prrafodelista"/>
        <w:spacing w:line="276" w:lineRule="auto"/>
        <w:ind w:left="0" w:firstLine="709"/>
        <w:rPr>
          <w:rFonts w:cs="Tahoma"/>
          <w:spacing w:val="-4"/>
          <w:szCs w:val="24"/>
        </w:rPr>
      </w:pPr>
      <w:r w:rsidRPr="00837CA6">
        <w:rPr>
          <w:rFonts w:cs="Tahoma"/>
          <w:szCs w:val="24"/>
        </w:rPr>
        <w:t xml:space="preserve">En términos generales, en todas estas sentencias se determinó </w:t>
      </w:r>
      <w:r w:rsidRPr="00837CA6">
        <w:rPr>
          <w:rFonts w:cs="Tahoma"/>
          <w:i/>
          <w:szCs w:val="24"/>
        </w:rPr>
        <w:t xml:space="preserve">i) </w:t>
      </w:r>
      <w:r w:rsidRPr="00837CA6">
        <w:rPr>
          <w:rFonts w:cs="Tahoma"/>
          <w:szCs w:val="24"/>
        </w:rPr>
        <w:t xml:space="preserve">el alcance del deber de información a cargo de las Administradoras de Fondos de Pensiones, </w:t>
      </w:r>
      <w:r w:rsidRPr="00837CA6">
        <w:rPr>
          <w:rFonts w:cs="Tahoma"/>
          <w:i/>
          <w:szCs w:val="24"/>
        </w:rPr>
        <w:t xml:space="preserve">ii) </w:t>
      </w:r>
      <w:r w:rsidRPr="00837CA6">
        <w:rPr>
          <w:rFonts w:cs="Tahoma"/>
          <w:szCs w:val="24"/>
        </w:rPr>
        <w:t xml:space="preserve">la procedencia de la ineficacia del traslado, </w:t>
      </w:r>
      <w:r w:rsidRPr="00837CA6">
        <w:rPr>
          <w:rFonts w:cs="Tahoma"/>
          <w:i/>
          <w:szCs w:val="24"/>
        </w:rPr>
        <w:t xml:space="preserve">iii) </w:t>
      </w:r>
      <w:r w:rsidRPr="00837CA6">
        <w:rPr>
          <w:rFonts w:cs="Tahoma"/>
          <w:szCs w:val="24"/>
        </w:rPr>
        <w:t>la inversión de la carga de la prueba en favor del afiliado.</w:t>
      </w:r>
      <w:r w:rsidRPr="00837CA6">
        <w:rPr>
          <w:rFonts w:cs="Tahoma"/>
          <w:spacing w:val="-4"/>
          <w:szCs w:val="24"/>
        </w:rPr>
        <w:t xml:space="preserve"> Todos los problemas jurídicos planteados en este asunto fueron objeto de estudio por parte de la Sala de Casación Laboral, de modo que basta referirnos a su precedente para dar respuesta a los mismos, como veremos a continuación.</w:t>
      </w:r>
    </w:p>
    <w:p w14:paraId="10A2799D" w14:textId="77777777" w:rsidR="004C6E68" w:rsidRPr="00837CA6" w:rsidRDefault="004C6E68" w:rsidP="00837CA6">
      <w:pPr>
        <w:pStyle w:val="Prrafodelista"/>
        <w:tabs>
          <w:tab w:val="left" w:pos="-720"/>
        </w:tabs>
        <w:suppressAutoHyphens/>
        <w:spacing w:line="276" w:lineRule="auto"/>
        <w:ind w:left="644"/>
        <w:rPr>
          <w:rFonts w:cs="Tahoma"/>
          <w:spacing w:val="-3"/>
          <w:kern w:val="2"/>
          <w:szCs w:val="24"/>
        </w:rPr>
      </w:pPr>
    </w:p>
    <w:p w14:paraId="44202CBD" w14:textId="77777777" w:rsidR="004C6E68" w:rsidRPr="00837CA6" w:rsidRDefault="004C6E68" w:rsidP="00837CA6">
      <w:pPr>
        <w:pStyle w:val="Prrafodelista"/>
        <w:numPr>
          <w:ilvl w:val="1"/>
          <w:numId w:val="4"/>
        </w:numPr>
        <w:spacing w:line="276" w:lineRule="auto"/>
        <w:ind w:left="0" w:firstLine="709"/>
        <w:rPr>
          <w:rFonts w:cs="Tahoma"/>
          <w:b/>
          <w:szCs w:val="24"/>
        </w:rPr>
      </w:pPr>
      <w:r w:rsidRPr="00837CA6">
        <w:rPr>
          <w:rFonts w:cs="Tahoma"/>
          <w:b/>
          <w:szCs w:val="24"/>
        </w:rPr>
        <w:t>“El deber de información a cargo de las administradoras de fondos de pensiones: Un deber exigible desde su creación</w:t>
      </w:r>
      <w:r w:rsidRPr="00837CA6">
        <w:rPr>
          <w:rFonts w:cs="Tahoma"/>
          <w:szCs w:val="24"/>
        </w:rPr>
        <w:footnoteReference w:id="2"/>
      </w:r>
      <w:r w:rsidRPr="00837CA6">
        <w:rPr>
          <w:rFonts w:cs="Tahoma"/>
          <w:b/>
          <w:szCs w:val="24"/>
        </w:rPr>
        <w:t>”</w:t>
      </w:r>
    </w:p>
    <w:p w14:paraId="21612B0D" w14:textId="77777777" w:rsidR="004C6E68" w:rsidRPr="00837CA6" w:rsidRDefault="004C6E68" w:rsidP="00837CA6">
      <w:pPr>
        <w:pStyle w:val="Prrafodelista"/>
        <w:tabs>
          <w:tab w:val="left" w:pos="-720"/>
        </w:tabs>
        <w:suppressAutoHyphens/>
        <w:spacing w:line="276" w:lineRule="auto"/>
        <w:ind w:left="644"/>
        <w:rPr>
          <w:rFonts w:cs="Tahoma"/>
          <w:i/>
          <w:spacing w:val="-3"/>
          <w:kern w:val="2"/>
          <w:szCs w:val="24"/>
        </w:rPr>
      </w:pPr>
    </w:p>
    <w:p w14:paraId="27BD43C7" w14:textId="77777777" w:rsidR="004C6E68" w:rsidRPr="00837CA6" w:rsidRDefault="004C6E68" w:rsidP="00837CA6">
      <w:pPr>
        <w:tabs>
          <w:tab w:val="left" w:pos="-720"/>
        </w:tabs>
        <w:suppressAutoHyphens/>
        <w:spacing w:line="276" w:lineRule="auto"/>
        <w:rPr>
          <w:rFonts w:cs="Tahoma"/>
          <w:spacing w:val="-3"/>
          <w:kern w:val="2"/>
          <w:szCs w:val="24"/>
        </w:rPr>
      </w:pPr>
      <w:r w:rsidRPr="00837CA6">
        <w:rPr>
          <w:rFonts w:cs="Tahoma"/>
          <w:spacing w:val="-3"/>
          <w:kern w:val="2"/>
          <w:szCs w:val="24"/>
        </w:rPr>
        <w:t xml:space="preserve">Dado que las Administradoras de Fondos de Pensiones son organismos profesionales, resulta aplicable el artículo 1604 del Código Civil, según el cual la prueba de la </w:t>
      </w:r>
      <w:r w:rsidRPr="00837CA6">
        <w:rPr>
          <w:rFonts w:cs="Tahoma"/>
          <w:spacing w:val="-3"/>
          <w:kern w:val="2"/>
          <w:szCs w:val="24"/>
          <w:u w:val="single"/>
        </w:rPr>
        <w:t>debida diligencia y cuidado</w:t>
      </w:r>
      <w:r w:rsidRPr="00837CA6">
        <w:rPr>
          <w:rFonts w:cs="Tahoma"/>
          <w:spacing w:val="-3"/>
          <w:kern w:val="2"/>
          <w:szCs w:val="24"/>
        </w:rPr>
        <w:t xml:space="preserve"> incumbe a quien ha debido emplearla, atendiendo a las siguientes razones:</w:t>
      </w:r>
    </w:p>
    <w:p w14:paraId="22DDE9A9" w14:textId="77777777" w:rsidR="004C6E68" w:rsidRPr="00837CA6" w:rsidRDefault="004C6E68" w:rsidP="00837CA6">
      <w:pPr>
        <w:pStyle w:val="Prrafodelista"/>
        <w:tabs>
          <w:tab w:val="left" w:pos="-720"/>
        </w:tabs>
        <w:suppressAutoHyphens/>
        <w:spacing w:line="276" w:lineRule="auto"/>
        <w:ind w:left="644"/>
        <w:rPr>
          <w:rFonts w:cs="Tahoma"/>
          <w:b/>
          <w:spacing w:val="-3"/>
          <w:kern w:val="2"/>
          <w:szCs w:val="24"/>
        </w:rPr>
      </w:pPr>
    </w:p>
    <w:p w14:paraId="3659ACFF" w14:textId="77777777" w:rsidR="004C6E68" w:rsidRPr="00837CA6" w:rsidRDefault="004C6E68" w:rsidP="00837CA6">
      <w:pPr>
        <w:pStyle w:val="Prrafodelista"/>
        <w:tabs>
          <w:tab w:val="left" w:pos="-720"/>
        </w:tabs>
        <w:suppressAutoHyphens/>
        <w:spacing w:line="276" w:lineRule="auto"/>
        <w:ind w:left="0" w:firstLine="709"/>
        <w:rPr>
          <w:rFonts w:cs="Tahoma"/>
          <w:spacing w:val="-3"/>
          <w:kern w:val="2"/>
          <w:szCs w:val="24"/>
        </w:rPr>
      </w:pPr>
      <w:r w:rsidRPr="00837CA6">
        <w:rPr>
          <w:rFonts w:cs="Tahoma"/>
          <w:b/>
          <w:spacing w:val="-3"/>
          <w:kern w:val="2"/>
          <w:szCs w:val="24"/>
        </w:rPr>
        <w:t>1)</w:t>
      </w:r>
      <w:r w:rsidRPr="00837CA6">
        <w:rPr>
          <w:rFonts w:cs="Tahoma"/>
          <w:spacing w:val="-3"/>
          <w:kern w:val="2"/>
          <w:szCs w:val="24"/>
        </w:rPr>
        <w:t xml:space="preserve"> Las Administradoras de Fondos de Pensiones tienen deberes de carácter profesional con sus afiliados y con los consumidores del mercado potencial en general. Además, sus actividades se encuentran reguladas por el </w:t>
      </w:r>
      <w:r w:rsidRPr="00837CA6">
        <w:rPr>
          <w:rFonts w:cs="Tahoma"/>
          <w:spacing w:val="-3"/>
          <w:kern w:val="2"/>
          <w:szCs w:val="24"/>
          <w:u w:val="single"/>
        </w:rPr>
        <w:t>Decreto 663 de 1993</w:t>
      </w:r>
      <w:r w:rsidRPr="00837CA6">
        <w:rPr>
          <w:rStyle w:val="Refdenotaalpie"/>
          <w:rFonts w:cs="Tahoma"/>
          <w:spacing w:val="-3"/>
          <w:kern w:val="2"/>
          <w:szCs w:val="24"/>
          <w:u w:val="single"/>
        </w:rPr>
        <w:footnoteReference w:id="3"/>
      </w:r>
      <w:r w:rsidRPr="00837CA6">
        <w:rPr>
          <w:rFonts w:cs="Tahoma"/>
          <w:spacing w:val="-3"/>
          <w:kern w:val="2"/>
          <w:szCs w:val="24"/>
        </w:rPr>
        <w:t xml:space="preserve">, norma </w:t>
      </w:r>
      <w:r w:rsidRPr="00837CA6">
        <w:rPr>
          <w:rFonts w:cs="Tahoma"/>
          <w:spacing w:val="-3"/>
          <w:kern w:val="2"/>
          <w:szCs w:val="24"/>
        </w:rPr>
        <w:lastRenderedPageBreak/>
        <w:t>en la que se destaca la importancia de los principios de debida diligencia, transparencia e información cierta, suficiente y oportuna.</w:t>
      </w:r>
    </w:p>
    <w:p w14:paraId="294E79BF" w14:textId="77777777" w:rsidR="004C6E68" w:rsidRPr="00837CA6" w:rsidRDefault="004C6E68" w:rsidP="00837CA6">
      <w:pPr>
        <w:pStyle w:val="Prrafodelista"/>
        <w:tabs>
          <w:tab w:val="left" w:pos="-720"/>
        </w:tabs>
        <w:suppressAutoHyphens/>
        <w:spacing w:line="276" w:lineRule="auto"/>
        <w:ind w:left="0" w:firstLine="709"/>
        <w:rPr>
          <w:rFonts w:cs="Tahoma"/>
          <w:spacing w:val="-3"/>
          <w:kern w:val="2"/>
          <w:szCs w:val="24"/>
        </w:rPr>
      </w:pPr>
    </w:p>
    <w:p w14:paraId="42A15653" w14:textId="77777777" w:rsidR="004C6E68" w:rsidRPr="00837CA6" w:rsidRDefault="004C6E68" w:rsidP="00837CA6">
      <w:pPr>
        <w:pStyle w:val="Prrafodelista"/>
        <w:tabs>
          <w:tab w:val="left" w:pos="-720"/>
        </w:tabs>
        <w:suppressAutoHyphens/>
        <w:spacing w:line="276" w:lineRule="auto"/>
        <w:ind w:left="0" w:firstLine="709"/>
        <w:rPr>
          <w:rFonts w:cs="Tahoma"/>
          <w:szCs w:val="24"/>
        </w:rPr>
      </w:pPr>
      <w:r w:rsidRPr="00837CA6">
        <w:rPr>
          <w:rFonts w:cs="Tahoma"/>
          <w:b/>
          <w:spacing w:val="-3"/>
          <w:kern w:val="2"/>
          <w:szCs w:val="24"/>
        </w:rPr>
        <w:t>2)</w:t>
      </w:r>
      <w:r w:rsidRPr="00837CA6">
        <w:rPr>
          <w:rFonts w:cs="Tahoma"/>
          <w:spacing w:val="-3"/>
          <w:kern w:val="2"/>
          <w:szCs w:val="24"/>
        </w:rPr>
        <w:t xml:space="preserve"> Adicionalmente, se tiene previsto en el artículo 12 del Decreto 720 de 1994, que lo</w:t>
      </w:r>
      <w:r w:rsidRPr="00837CA6">
        <w:rPr>
          <w:rFonts w:cs="Tahoma"/>
          <w:szCs w:val="24"/>
        </w:rPr>
        <w:t xml:space="preserve">s promotores que empleen las sociedades administradoras del sistema general de pensiones deberán suministrar </w:t>
      </w:r>
      <w:r w:rsidRPr="00837CA6">
        <w:rPr>
          <w:rFonts w:cs="Tahoma"/>
          <w:szCs w:val="24"/>
          <w:u w:val="single"/>
        </w:rPr>
        <w:t>suficiente, amplia y oportuna</w:t>
      </w:r>
      <w:r w:rsidRPr="00837CA6">
        <w:rPr>
          <w:rFonts w:cs="Tahoma"/>
          <w:szCs w:val="24"/>
        </w:rPr>
        <w:t xml:space="preserve"> información a los posibles afiliados al momento de la promoción de la afiliación y durante toda la vinculación con ocasión de las prestaciones a las cuales tenga derecho el afiliado. </w:t>
      </w:r>
    </w:p>
    <w:p w14:paraId="427981FF" w14:textId="77777777" w:rsidR="004C6E68" w:rsidRPr="00837CA6" w:rsidRDefault="004C6E68" w:rsidP="00837CA6">
      <w:pPr>
        <w:pStyle w:val="Prrafodelista"/>
        <w:tabs>
          <w:tab w:val="left" w:pos="-720"/>
        </w:tabs>
        <w:suppressAutoHyphens/>
        <w:spacing w:line="276" w:lineRule="auto"/>
        <w:ind w:left="0" w:firstLine="709"/>
        <w:rPr>
          <w:rFonts w:cs="Tahoma"/>
          <w:spacing w:val="-3"/>
          <w:kern w:val="2"/>
          <w:szCs w:val="24"/>
        </w:rPr>
      </w:pPr>
    </w:p>
    <w:p w14:paraId="4A7CF74B" w14:textId="77777777" w:rsidR="004C6E68" w:rsidRPr="00837CA6" w:rsidRDefault="004C6E68" w:rsidP="00837CA6">
      <w:pPr>
        <w:pStyle w:val="Prrafodelista"/>
        <w:tabs>
          <w:tab w:val="left" w:pos="-720"/>
        </w:tabs>
        <w:suppressAutoHyphens/>
        <w:spacing w:line="276" w:lineRule="auto"/>
        <w:ind w:left="0" w:firstLine="709"/>
        <w:rPr>
          <w:rFonts w:cs="Tahoma"/>
          <w:spacing w:val="-3"/>
          <w:kern w:val="2"/>
          <w:szCs w:val="24"/>
        </w:rPr>
      </w:pPr>
      <w:r w:rsidRPr="00837CA6">
        <w:rPr>
          <w:rFonts w:cs="Tahoma"/>
          <w:b/>
          <w:spacing w:val="-3"/>
          <w:kern w:val="2"/>
          <w:szCs w:val="24"/>
        </w:rPr>
        <w:t>3)</w:t>
      </w:r>
      <w:r w:rsidRPr="00837CA6">
        <w:rPr>
          <w:rFonts w:cs="Tahoma"/>
          <w:spacing w:val="-3"/>
          <w:kern w:val="2"/>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3727C20D" w14:textId="77777777" w:rsidR="004C6E68" w:rsidRPr="00837CA6" w:rsidRDefault="004C6E68" w:rsidP="00837CA6">
      <w:pPr>
        <w:pStyle w:val="Prrafodelista"/>
        <w:tabs>
          <w:tab w:val="left" w:pos="-720"/>
        </w:tabs>
        <w:suppressAutoHyphens/>
        <w:spacing w:line="276" w:lineRule="auto"/>
        <w:ind w:left="0" w:firstLine="709"/>
        <w:rPr>
          <w:rFonts w:cs="Tahoma"/>
          <w:spacing w:val="-3"/>
          <w:kern w:val="2"/>
          <w:szCs w:val="24"/>
        </w:rPr>
      </w:pPr>
    </w:p>
    <w:p w14:paraId="0B4C4358" w14:textId="217D4416" w:rsidR="004C6E68" w:rsidRPr="00837CA6" w:rsidRDefault="004C6E68" w:rsidP="00837CA6">
      <w:pPr>
        <w:pStyle w:val="Prrafodelista"/>
        <w:tabs>
          <w:tab w:val="left" w:pos="-720"/>
        </w:tabs>
        <w:suppressAutoHyphens/>
        <w:spacing w:line="276" w:lineRule="auto"/>
        <w:ind w:left="0" w:firstLine="709"/>
        <w:rPr>
          <w:rFonts w:cs="Tahoma"/>
          <w:iCs/>
          <w:szCs w:val="24"/>
          <w:u w:val="single"/>
        </w:rPr>
      </w:pPr>
      <w:r w:rsidRPr="00837CA6">
        <w:rPr>
          <w:rFonts w:cs="Tahoma"/>
          <w:b/>
          <w:spacing w:val="-3"/>
          <w:kern w:val="2"/>
          <w:szCs w:val="24"/>
        </w:rPr>
        <w:t>4)</w:t>
      </w:r>
      <w:r w:rsidRPr="00837CA6">
        <w:rPr>
          <w:rFonts w:cs="Tahoma"/>
          <w:spacing w:val="-3"/>
          <w:kern w:val="2"/>
          <w:szCs w:val="24"/>
        </w:rPr>
        <w:t xml:space="preserve"> En numerosas sentencias del órgano de cierre de la jurisdicción ordinaria laboral, se ha establecido que no puede argüirse que </w:t>
      </w:r>
      <w:r w:rsidRPr="00837CA6">
        <w:rPr>
          <w:rFonts w:cs="Tahoma"/>
          <w:iCs/>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837CA6">
        <w:rPr>
          <w:rFonts w:cs="Tahoma"/>
          <w:i/>
          <w:iCs/>
          <w:szCs w:val="24"/>
        </w:rPr>
        <w:t>“</w:t>
      </w:r>
      <w:r w:rsidRPr="00837CA6">
        <w:rPr>
          <w:rFonts w:cs="Tahoma"/>
          <w:i/>
          <w:iCs/>
          <w:sz w:val="22"/>
          <w:szCs w:val="24"/>
          <w:u w:val="single"/>
        </w:rPr>
        <w:t>dar cuenta de que documentaron clara y suficientemente los efectos que acarrea el cambio de régimen, so pena de declarar ineficaz ese tránsito</w:t>
      </w:r>
      <w:r w:rsidRPr="00837CA6">
        <w:rPr>
          <w:rFonts w:cs="Tahoma"/>
          <w:i/>
          <w:iCs/>
          <w:szCs w:val="24"/>
          <w:u w:val="single"/>
        </w:rPr>
        <w:t>”</w:t>
      </w:r>
      <w:r w:rsidRPr="00837CA6">
        <w:rPr>
          <w:rFonts w:cs="Tahoma"/>
          <w:iCs/>
          <w:szCs w:val="24"/>
          <w:u w:val="single"/>
        </w:rPr>
        <w:t>.</w:t>
      </w:r>
    </w:p>
    <w:p w14:paraId="07C0398D" w14:textId="77777777" w:rsidR="004C6E68" w:rsidRPr="00837CA6" w:rsidRDefault="004C6E68" w:rsidP="00837CA6">
      <w:pPr>
        <w:pStyle w:val="Prrafodelista"/>
        <w:tabs>
          <w:tab w:val="left" w:pos="-720"/>
        </w:tabs>
        <w:suppressAutoHyphens/>
        <w:spacing w:line="276" w:lineRule="auto"/>
        <w:ind w:left="644"/>
        <w:rPr>
          <w:rFonts w:cs="Tahoma"/>
          <w:iCs/>
          <w:szCs w:val="24"/>
          <w:u w:val="single"/>
        </w:rPr>
      </w:pPr>
    </w:p>
    <w:p w14:paraId="746C7AA3" w14:textId="77777777" w:rsidR="004C6E68" w:rsidRPr="00837CA6" w:rsidRDefault="004C6E68" w:rsidP="00837CA6">
      <w:pPr>
        <w:pStyle w:val="Prrafodelista"/>
        <w:tabs>
          <w:tab w:val="left" w:pos="-720"/>
        </w:tabs>
        <w:suppressAutoHyphens/>
        <w:spacing w:line="276" w:lineRule="auto"/>
        <w:ind w:left="0"/>
        <w:rPr>
          <w:rFonts w:cs="Tahoma"/>
          <w:iCs/>
          <w:szCs w:val="24"/>
        </w:rPr>
      </w:pPr>
      <w:r w:rsidRPr="00837CA6">
        <w:rPr>
          <w:rFonts w:cs="Tahoma"/>
          <w:iCs/>
          <w:szCs w:val="24"/>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del buen consejo al transmitirle al afiliado toda aquella información que resultaba relevante para que tomara una decisión de tal trascendencia. </w:t>
      </w:r>
    </w:p>
    <w:p w14:paraId="00A9A3B3" w14:textId="77777777" w:rsidR="004C6E68" w:rsidRPr="00837CA6" w:rsidRDefault="004C6E68" w:rsidP="00837CA6">
      <w:pPr>
        <w:pStyle w:val="Prrafodelista"/>
        <w:tabs>
          <w:tab w:val="left" w:pos="-720"/>
        </w:tabs>
        <w:suppressAutoHyphens/>
        <w:spacing w:line="276" w:lineRule="auto"/>
        <w:ind w:left="0"/>
        <w:rPr>
          <w:rFonts w:cs="Tahoma"/>
          <w:iCs/>
          <w:szCs w:val="24"/>
        </w:rPr>
      </w:pPr>
    </w:p>
    <w:p w14:paraId="06F9AD79" w14:textId="77777777" w:rsidR="004C6E68" w:rsidRPr="00837CA6" w:rsidRDefault="004C6E68" w:rsidP="00837CA6">
      <w:pPr>
        <w:pStyle w:val="Prrafodelista"/>
        <w:tabs>
          <w:tab w:val="left" w:pos="-720"/>
        </w:tabs>
        <w:suppressAutoHyphens/>
        <w:spacing w:line="276" w:lineRule="auto"/>
        <w:ind w:left="0"/>
        <w:rPr>
          <w:rFonts w:cs="Tahoma"/>
          <w:iCs/>
          <w:szCs w:val="24"/>
        </w:rPr>
      </w:pPr>
      <w:r w:rsidRPr="00837CA6">
        <w:rPr>
          <w:rFonts w:cs="Tahoma"/>
          <w:iCs/>
          <w:szCs w:val="24"/>
        </w:rPr>
        <w:tab/>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3380AB37" w14:textId="77777777" w:rsidR="004C6E68" w:rsidRPr="00837CA6" w:rsidRDefault="004C6E68" w:rsidP="00837CA6">
      <w:pPr>
        <w:pStyle w:val="Prrafodelista"/>
        <w:tabs>
          <w:tab w:val="left" w:pos="-720"/>
        </w:tabs>
        <w:suppressAutoHyphens/>
        <w:spacing w:line="276" w:lineRule="auto"/>
        <w:ind w:left="0"/>
        <w:rPr>
          <w:rFonts w:cs="Tahoma"/>
          <w:iCs/>
          <w:szCs w:val="24"/>
        </w:rPr>
      </w:pPr>
    </w:p>
    <w:p w14:paraId="6A351B0E" w14:textId="77777777" w:rsidR="004C6E68" w:rsidRPr="00837CA6" w:rsidRDefault="004C6E68" w:rsidP="00837CA6">
      <w:pPr>
        <w:pStyle w:val="Prrafodelista"/>
        <w:tabs>
          <w:tab w:val="left" w:pos="-720"/>
        </w:tabs>
        <w:suppressAutoHyphens/>
        <w:spacing w:line="276" w:lineRule="auto"/>
        <w:ind w:left="0"/>
        <w:rPr>
          <w:rFonts w:cs="Tahoma"/>
          <w:szCs w:val="24"/>
        </w:rPr>
      </w:pPr>
      <w:r w:rsidRPr="00837CA6">
        <w:rPr>
          <w:rFonts w:cs="Tahoma"/>
          <w:szCs w:val="24"/>
        </w:rPr>
        <w:tab/>
        <w:t xml:space="preserve">Ello así, también ha dicho el órgano de cierre de la especialidad laboral, que las </w:t>
      </w:r>
      <w:proofErr w:type="spellStart"/>
      <w:r w:rsidRPr="00837CA6">
        <w:rPr>
          <w:rFonts w:cs="Tahoma"/>
          <w:szCs w:val="24"/>
        </w:rPr>
        <w:t>AFPs</w:t>
      </w:r>
      <w:proofErr w:type="spellEnd"/>
      <w:r w:rsidRPr="00837CA6">
        <w:rPr>
          <w:rFonts w:cs="Tahoma"/>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125BE7E1" w14:textId="77777777" w:rsidR="004C6E68" w:rsidRPr="00837CA6" w:rsidRDefault="004C6E68" w:rsidP="00837CA6">
      <w:pPr>
        <w:pStyle w:val="Prrafodelista"/>
        <w:tabs>
          <w:tab w:val="left" w:pos="-720"/>
        </w:tabs>
        <w:suppressAutoHyphens/>
        <w:spacing w:line="276" w:lineRule="auto"/>
        <w:ind w:left="644"/>
        <w:rPr>
          <w:rFonts w:cs="Tahoma"/>
          <w:iCs/>
          <w:szCs w:val="24"/>
        </w:rPr>
      </w:pPr>
    </w:p>
    <w:p w14:paraId="6ADB613A" w14:textId="77777777" w:rsidR="004C6E68" w:rsidRPr="00837CA6" w:rsidRDefault="004C6E68" w:rsidP="00837CA6">
      <w:pPr>
        <w:pStyle w:val="Prrafodelista"/>
        <w:spacing w:line="276" w:lineRule="auto"/>
        <w:ind w:left="0" w:firstLine="708"/>
        <w:rPr>
          <w:rFonts w:cs="Tahoma"/>
          <w:szCs w:val="24"/>
        </w:rPr>
      </w:pPr>
      <w:r w:rsidRPr="00837CA6">
        <w:rPr>
          <w:rFonts w:cs="Tahoma"/>
          <w:szCs w:val="24"/>
        </w:rPr>
        <w:t xml:space="preserve">Ahora bien, como quiera que uno de los argumentos de la defensa de las AFP </w:t>
      </w:r>
      <w:proofErr w:type="gramStart"/>
      <w:r w:rsidRPr="00837CA6">
        <w:rPr>
          <w:rFonts w:cs="Tahoma"/>
          <w:szCs w:val="24"/>
        </w:rPr>
        <w:t>es</w:t>
      </w:r>
      <w:proofErr w:type="gramEnd"/>
      <w:r w:rsidRPr="00837CA6">
        <w:rPr>
          <w:rFonts w:cs="Tahoma"/>
          <w:szCs w:val="24"/>
        </w:rPr>
        <w:t xml:space="preserve"> que la normatividad del deber de información en su inicio era escasa, vale la pena citar la sentencia del 8 de mayo de 2019 SL 1688-2019, Radicado 68838, con Ponencia de la Dra. Clara Cecilia Dueñas Quevedo, donde </w:t>
      </w:r>
      <w:r w:rsidRPr="00837CA6">
        <w:rPr>
          <w:rFonts w:cs="Tahoma"/>
          <w:spacing w:val="-4"/>
          <w:szCs w:val="24"/>
        </w:rPr>
        <w:t>se hace un didáctico recuento histórico de las normas que rigen la actividad de los Fondos de Pensiones privados, dividiéndolo en 3 etapas, de cuyo análisis se llega a la conclusión de que a las AFP</w:t>
      </w:r>
      <w:r w:rsidRPr="00837CA6">
        <w:rPr>
          <w:rFonts w:cs="Tahoma"/>
          <w:szCs w:val="24"/>
        </w:rPr>
        <w:t xml:space="preserve"> les compete, desde su creación, el deber de suministrar una información </w:t>
      </w:r>
      <w:r w:rsidRPr="00837CA6">
        <w:rPr>
          <w:rFonts w:cs="Tahoma"/>
          <w:b/>
          <w:szCs w:val="24"/>
        </w:rPr>
        <w:t xml:space="preserve">necesaria y transparente, </w:t>
      </w:r>
      <w:r w:rsidRPr="00837CA6">
        <w:rPr>
          <w:rFonts w:cs="Tahoma"/>
          <w:szCs w:val="24"/>
        </w:rPr>
        <w:t xml:space="preserve">que con el </w:t>
      </w:r>
      <w:r w:rsidRPr="00837CA6">
        <w:rPr>
          <w:rFonts w:cs="Tahoma"/>
          <w:spacing w:val="-4"/>
          <w:szCs w:val="24"/>
        </w:rPr>
        <w:t xml:space="preserve">transcurrir del tiempo esta exigencia cambió, pasando de un deber de información necesaria al de </w:t>
      </w:r>
      <w:r w:rsidRPr="00837CA6">
        <w:rPr>
          <w:rFonts w:cs="Tahoma"/>
          <w:b/>
          <w:spacing w:val="-4"/>
          <w:szCs w:val="24"/>
        </w:rPr>
        <w:t>asesoría y buen consejo</w:t>
      </w:r>
      <w:r w:rsidRPr="00837CA6">
        <w:rPr>
          <w:rFonts w:cs="Tahoma"/>
          <w:spacing w:val="-4"/>
          <w:szCs w:val="24"/>
        </w:rPr>
        <w:t xml:space="preserve">, y finalmente al de </w:t>
      </w:r>
      <w:r w:rsidRPr="00837CA6">
        <w:rPr>
          <w:rFonts w:cs="Tahoma"/>
          <w:b/>
          <w:spacing w:val="-4"/>
          <w:szCs w:val="24"/>
        </w:rPr>
        <w:t>doble asesoría</w:t>
      </w:r>
      <w:r w:rsidRPr="00837CA6">
        <w:rPr>
          <w:rFonts w:cs="Tahoma"/>
          <w:spacing w:val="-4"/>
          <w:szCs w:val="24"/>
        </w:rPr>
        <w:t xml:space="preserve">, </w:t>
      </w:r>
      <w:r w:rsidRPr="00837CA6">
        <w:rPr>
          <w:rFonts w:cs="Tahoma"/>
          <w:szCs w:val="24"/>
        </w:rPr>
        <w:t>explicando en qué consiste cada uno de esos conceptos. Dicho recuento histórico, se compendia de la siguiente manera:</w:t>
      </w:r>
    </w:p>
    <w:p w14:paraId="7D2DDAA3" w14:textId="77777777" w:rsidR="004C6E68" w:rsidRPr="00837CA6" w:rsidRDefault="004C6E68" w:rsidP="00837CA6">
      <w:pPr>
        <w:pStyle w:val="Prrafodelista"/>
        <w:spacing w:line="276" w:lineRule="auto"/>
        <w:ind w:left="0" w:firstLine="708"/>
        <w:rPr>
          <w:rFonts w:cs="Tahoma"/>
          <w:szCs w:val="24"/>
        </w:rPr>
      </w:pPr>
    </w:p>
    <w:p w14:paraId="1FA43AE6" w14:textId="77777777" w:rsidR="00350C86" w:rsidRPr="00350C86" w:rsidRDefault="00350C86" w:rsidP="00350C86">
      <w:pPr>
        <w:spacing w:line="240" w:lineRule="auto"/>
        <w:ind w:left="426" w:right="420"/>
        <w:textAlignment w:val="baseline"/>
        <w:rPr>
          <w:rFonts w:eastAsia="Times New Roman" w:cs="Tahoma"/>
          <w:sz w:val="22"/>
          <w:szCs w:val="24"/>
          <w:lang w:val="es-ES" w:eastAsia="es-ES"/>
        </w:rPr>
      </w:pPr>
      <w:r w:rsidRPr="00350C86">
        <w:rPr>
          <w:rFonts w:eastAsia="Times New Roman" w:cs="Tahoma"/>
          <w:i/>
          <w:iCs/>
          <w:sz w:val="22"/>
          <w:szCs w:val="24"/>
          <w:lang w:eastAsia="es-ES"/>
        </w:rPr>
        <w:t>“El anterior recuento sobre la evolución normativa del deber de información a cargo de las administradoras de pensiones podría, a grandes rasgos, sintetizarse así:</w:t>
      </w:r>
    </w:p>
    <w:p w14:paraId="7A744053" w14:textId="77777777" w:rsidR="00350C86" w:rsidRPr="00350C86" w:rsidRDefault="00350C86" w:rsidP="00350C86">
      <w:pPr>
        <w:spacing w:line="240" w:lineRule="auto"/>
        <w:ind w:left="426" w:right="420"/>
        <w:textAlignment w:val="baseline"/>
        <w:rPr>
          <w:rFonts w:eastAsia="Times New Roman" w:cs="Tahoma"/>
          <w:sz w:val="22"/>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350C86" w:rsidRPr="00350C86" w14:paraId="42FA3265" w14:textId="77777777" w:rsidTr="00ED389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8D4A7E3" w14:textId="77777777" w:rsidR="00350C86" w:rsidRPr="00350C86" w:rsidRDefault="00350C86" w:rsidP="00350C86">
            <w:pPr>
              <w:spacing w:line="276" w:lineRule="auto"/>
              <w:textAlignment w:val="baseline"/>
              <w:rPr>
                <w:rFonts w:eastAsia="Times New Roman" w:cs="Tahoma"/>
                <w:sz w:val="20"/>
                <w:szCs w:val="24"/>
                <w:lang w:val="es-ES" w:eastAsia="es-ES"/>
              </w:rPr>
            </w:pPr>
            <w:r w:rsidRPr="00350C86">
              <w:rPr>
                <w:rFonts w:eastAsia="Times New Roman" w:cs="Tahoma"/>
                <w:b/>
                <w:bCs/>
                <w:i/>
                <w:iCs/>
                <w:sz w:val="20"/>
                <w:szCs w:val="24"/>
                <w:lang w:eastAsia="es-ES"/>
              </w:rPr>
              <w:t>Etapa acumulativa</w:t>
            </w:r>
            <w:r w:rsidRPr="00350C86">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139937E" w14:textId="77777777" w:rsidR="00350C86" w:rsidRPr="00350C86" w:rsidRDefault="00350C86" w:rsidP="00350C86">
            <w:pPr>
              <w:spacing w:line="276" w:lineRule="auto"/>
              <w:textAlignment w:val="baseline"/>
              <w:rPr>
                <w:rFonts w:eastAsia="Times New Roman" w:cs="Tahoma"/>
                <w:sz w:val="20"/>
                <w:szCs w:val="24"/>
                <w:lang w:val="es-ES" w:eastAsia="es-ES"/>
              </w:rPr>
            </w:pPr>
            <w:r w:rsidRPr="00350C86">
              <w:rPr>
                <w:rFonts w:eastAsia="Times New Roman" w:cs="Tahoma"/>
                <w:b/>
                <w:bCs/>
                <w:i/>
                <w:iCs/>
                <w:sz w:val="20"/>
                <w:szCs w:val="24"/>
                <w:lang w:eastAsia="es-ES"/>
              </w:rPr>
              <w:t>Normas que obligan a las administradoras de pensiones a dar información</w:t>
            </w:r>
            <w:r w:rsidRPr="00350C86">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8DC356B" w14:textId="77777777" w:rsidR="00350C86" w:rsidRPr="00350C86" w:rsidRDefault="00350C86" w:rsidP="00350C86">
            <w:pPr>
              <w:spacing w:line="276" w:lineRule="auto"/>
              <w:textAlignment w:val="baseline"/>
              <w:rPr>
                <w:rFonts w:eastAsia="Times New Roman" w:cs="Tahoma"/>
                <w:sz w:val="20"/>
                <w:szCs w:val="24"/>
                <w:lang w:val="es-ES" w:eastAsia="es-ES"/>
              </w:rPr>
            </w:pPr>
            <w:r w:rsidRPr="00350C86">
              <w:rPr>
                <w:rFonts w:eastAsia="Times New Roman" w:cs="Tahoma"/>
                <w:b/>
                <w:bCs/>
                <w:i/>
                <w:iCs/>
                <w:sz w:val="20"/>
                <w:szCs w:val="24"/>
                <w:lang w:eastAsia="es-ES"/>
              </w:rPr>
              <w:t>Contenido mínimo y alcance del deber de información</w:t>
            </w:r>
            <w:r w:rsidRPr="00350C86">
              <w:rPr>
                <w:rFonts w:eastAsia="Times New Roman" w:cs="Tahoma"/>
                <w:sz w:val="20"/>
                <w:szCs w:val="24"/>
                <w:lang w:val="es-ES" w:eastAsia="es-ES"/>
              </w:rPr>
              <w:t> </w:t>
            </w:r>
          </w:p>
        </w:tc>
      </w:tr>
      <w:tr w:rsidR="00350C86" w:rsidRPr="00350C86" w14:paraId="44B5834B" w14:textId="77777777" w:rsidTr="00ED389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36C3572" w14:textId="77777777" w:rsidR="00350C86" w:rsidRPr="00350C86" w:rsidRDefault="00350C86" w:rsidP="00350C86">
            <w:pPr>
              <w:spacing w:line="276" w:lineRule="auto"/>
              <w:textAlignment w:val="baseline"/>
              <w:rPr>
                <w:rFonts w:eastAsia="Times New Roman" w:cs="Tahoma"/>
                <w:sz w:val="20"/>
                <w:szCs w:val="24"/>
                <w:lang w:val="es-ES" w:eastAsia="es-ES"/>
              </w:rPr>
            </w:pPr>
            <w:r w:rsidRPr="00350C86">
              <w:rPr>
                <w:rFonts w:eastAsia="Times New Roman" w:cs="Tahoma"/>
                <w:i/>
                <w:iCs/>
                <w:sz w:val="20"/>
                <w:szCs w:val="24"/>
                <w:lang w:eastAsia="es-ES"/>
              </w:rPr>
              <w:t>Deber de información </w:t>
            </w:r>
            <w:r w:rsidRPr="00350C86">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94B0758" w14:textId="77777777" w:rsidR="00350C86" w:rsidRPr="00350C86" w:rsidRDefault="00350C86" w:rsidP="00350C86">
            <w:pPr>
              <w:spacing w:line="276" w:lineRule="auto"/>
              <w:textAlignment w:val="baseline"/>
              <w:rPr>
                <w:rFonts w:eastAsia="Times New Roman" w:cs="Tahoma"/>
                <w:sz w:val="20"/>
                <w:szCs w:val="24"/>
                <w:lang w:val="es-ES" w:eastAsia="es-ES"/>
              </w:rPr>
            </w:pPr>
            <w:r w:rsidRPr="00350C86">
              <w:rPr>
                <w:rFonts w:eastAsia="Times New Roman" w:cs="Tahoma"/>
                <w:i/>
                <w:iCs/>
                <w:sz w:val="20"/>
                <w:szCs w:val="24"/>
                <w:lang w:eastAsia="es-ES"/>
              </w:rPr>
              <w:t>Arts. 13 literal b), 271 y 272 de la Ley 100 de 1993</w:t>
            </w:r>
            <w:r w:rsidRPr="00350C86">
              <w:rPr>
                <w:rFonts w:eastAsia="Times New Roman" w:cs="Tahoma"/>
                <w:sz w:val="20"/>
                <w:szCs w:val="24"/>
                <w:lang w:val="es-ES" w:eastAsia="es-ES"/>
              </w:rPr>
              <w:t> </w:t>
            </w:r>
          </w:p>
          <w:p w14:paraId="0E6585E7" w14:textId="77777777" w:rsidR="00350C86" w:rsidRPr="00350C86" w:rsidRDefault="00350C86" w:rsidP="00350C86">
            <w:pPr>
              <w:spacing w:line="276" w:lineRule="auto"/>
              <w:textAlignment w:val="baseline"/>
              <w:rPr>
                <w:rFonts w:eastAsia="Times New Roman" w:cs="Tahoma"/>
                <w:sz w:val="20"/>
                <w:szCs w:val="24"/>
                <w:lang w:val="es-ES" w:eastAsia="es-ES"/>
              </w:rPr>
            </w:pPr>
            <w:r w:rsidRPr="00350C86">
              <w:rPr>
                <w:rFonts w:eastAsia="Times New Roman" w:cs="Tahoma"/>
                <w:i/>
                <w:iCs/>
                <w:sz w:val="20"/>
                <w:szCs w:val="24"/>
                <w:lang w:val="es-ES" w:eastAsia="es-ES"/>
              </w:rPr>
              <w:t>Art. 97, numeral 1 del Decreto 663 de 1993, modificado por el artículo 23 de la Ley 797 de 2003</w:t>
            </w:r>
            <w:r w:rsidRPr="00350C86">
              <w:rPr>
                <w:rFonts w:eastAsia="Times New Roman" w:cs="Tahoma"/>
                <w:sz w:val="20"/>
                <w:szCs w:val="24"/>
                <w:lang w:val="es-ES" w:eastAsia="es-ES"/>
              </w:rPr>
              <w:t> </w:t>
            </w:r>
          </w:p>
          <w:p w14:paraId="67CE949B" w14:textId="77777777" w:rsidR="00350C86" w:rsidRPr="00350C86" w:rsidRDefault="00350C86" w:rsidP="00350C86">
            <w:pPr>
              <w:spacing w:line="276" w:lineRule="auto"/>
              <w:textAlignment w:val="baseline"/>
              <w:rPr>
                <w:rFonts w:eastAsia="Times New Roman" w:cs="Tahoma"/>
                <w:sz w:val="20"/>
                <w:szCs w:val="24"/>
                <w:lang w:val="es-ES" w:eastAsia="es-ES"/>
              </w:rPr>
            </w:pPr>
            <w:r w:rsidRPr="00350C86">
              <w:rPr>
                <w:rFonts w:eastAsia="Times New Roman" w:cs="Tahoma"/>
                <w:i/>
                <w:iCs/>
                <w:sz w:val="20"/>
                <w:szCs w:val="24"/>
                <w:lang w:val="es-ES" w:eastAsia="es-ES"/>
              </w:rPr>
              <w:t>Disposiciones constitucionales relativas al derecho a la información, no menoscabo de derechos laborales y autonomía personal</w:t>
            </w:r>
            <w:r w:rsidRPr="00350C86">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B27E628" w14:textId="77777777" w:rsidR="00350C86" w:rsidRPr="00350C86" w:rsidRDefault="00350C86" w:rsidP="00350C86">
            <w:pPr>
              <w:spacing w:line="276" w:lineRule="auto"/>
              <w:textAlignment w:val="baseline"/>
              <w:rPr>
                <w:rFonts w:eastAsia="Times New Roman" w:cs="Tahoma"/>
                <w:sz w:val="20"/>
                <w:szCs w:val="24"/>
                <w:lang w:val="es-ES" w:eastAsia="es-ES"/>
              </w:rPr>
            </w:pPr>
            <w:r w:rsidRPr="00350C86">
              <w:rPr>
                <w:rFonts w:eastAsia="Times New Roman" w:cs="Tahoma"/>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350C86">
              <w:rPr>
                <w:rFonts w:eastAsia="Times New Roman" w:cs="Tahoma"/>
                <w:sz w:val="20"/>
                <w:szCs w:val="24"/>
                <w:lang w:val="es-ES" w:eastAsia="es-ES"/>
              </w:rPr>
              <w:t> </w:t>
            </w:r>
          </w:p>
        </w:tc>
      </w:tr>
      <w:tr w:rsidR="00350C86" w:rsidRPr="00350C86" w14:paraId="184FB082" w14:textId="77777777" w:rsidTr="00ED389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27AAA58" w14:textId="77777777" w:rsidR="00350C86" w:rsidRPr="00350C86" w:rsidRDefault="00350C86" w:rsidP="00350C86">
            <w:pPr>
              <w:spacing w:line="276" w:lineRule="auto"/>
              <w:textAlignment w:val="baseline"/>
              <w:rPr>
                <w:rFonts w:eastAsia="Times New Roman" w:cs="Tahoma"/>
                <w:sz w:val="20"/>
                <w:szCs w:val="24"/>
                <w:lang w:val="es-ES" w:eastAsia="es-ES"/>
              </w:rPr>
            </w:pPr>
            <w:r w:rsidRPr="00350C86">
              <w:rPr>
                <w:rFonts w:eastAsia="Times New Roman" w:cs="Tahoma"/>
                <w:i/>
                <w:iCs/>
                <w:sz w:val="20"/>
                <w:szCs w:val="24"/>
                <w:lang w:eastAsia="es-ES"/>
              </w:rPr>
              <w:t>Deber de información, asesoría y buen consejo</w:t>
            </w:r>
            <w:r w:rsidRPr="00350C86">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6E59A22" w14:textId="77777777" w:rsidR="00350C86" w:rsidRPr="00350C86" w:rsidRDefault="00350C86" w:rsidP="00350C86">
            <w:pPr>
              <w:spacing w:line="276" w:lineRule="auto"/>
              <w:textAlignment w:val="baseline"/>
              <w:rPr>
                <w:rFonts w:eastAsia="Times New Roman" w:cs="Tahoma"/>
                <w:sz w:val="20"/>
                <w:szCs w:val="24"/>
                <w:lang w:val="es-ES" w:eastAsia="es-ES"/>
              </w:rPr>
            </w:pPr>
            <w:r w:rsidRPr="00350C86">
              <w:rPr>
                <w:rFonts w:eastAsia="Times New Roman" w:cs="Tahoma"/>
                <w:i/>
                <w:iCs/>
                <w:sz w:val="20"/>
                <w:szCs w:val="24"/>
                <w:lang w:eastAsia="es-ES"/>
              </w:rPr>
              <w:t>Artículo 3, literal c) de la Ley 1328 de 2009</w:t>
            </w:r>
            <w:r w:rsidRPr="00350C86">
              <w:rPr>
                <w:rFonts w:eastAsia="Times New Roman" w:cs="Tahoma"/>
                <w:sz w:val="20"/>
                <w:szCs w:val="24"/>
                <w:lang w:val="es-ES" w:eastAsia="es-ES"/>
              </w:rPr>
              <w:t> </w:t>
            </w:r>
          </w:p>
          <w:p w14:paraId="2156CB9E" w14:textId="77777777" w:rsidR="00350C86" w:rsidRPr="00350C86" w:rsidRDefault="00350C86" w:rsidP="00350C86">
            <w:pPr>
              <w:spacing w:line="276" w:lineRule="auto"/>
              <w:textAlignment w:val="baseline"/>
              <w:rPr>
                <w:rFonts w:eastAsia="Times New Roman" w:cs="Tahoma"/>
                <w:sz w:val="20"/>
                <w:szCs w:val="24"/>
                <w:lang w:val="es-ES" w:eastAsia="es-ES"/>
              </w:rPr>
            </w:pPr>
            <w:r w:rsidRPr="00350C86">
              <w:rPr>
                <w:rFonts w:eastAsia="Times New Roman" w:cs="Tahoma"/>
                <w:i/>
                <w:iCs/>
                <w:sz w:val="20"/>
                <w:szCs w:val="24"/>
                <w:lang w:eastAsia="es-ES"/>
              </w:rPr>
              <w:t>Decreto 2241 de 2010</w:t>
            </w:r>
            <w:r w:rsidRPr="00350C86">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9CE3EE6" w14:textId="77777777" w:rsidR="00350C86" w:rsidRPr="00350C86" w:rsidRDefault="00350C86" w:rsidP="00350C86">
            <w:pPr>
              <w:spacing w:line="276" w:lineRule="auto"/>
              <w:textAlignment w:val="baseline"/>
              <w:rPr>
                <w:rFonts w:eastAsia="Times New Roman" w:cs="Tahoma"/>
                <w:sz w:val="20"/>
                <w:szCs w:val="24"/>
                <w:lang w:val="es-ES" w:eastAsia="es-ES"/>
              </w:rPr>
            </w:pPr>
            <w:r w:rsidRPr="00350C86">
              <w:rPr>
                <w:rFonts w:eastAsia="Times New Roman" w:cs="Tahoma"/>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350C86">
              <w:rPr>
                <w:rFonts w:eastAsia="Times New Roman" w:cs="Tahoma"/>
                <w:sz w:val="20"/>
                <w:szCs w:val="24"/>
                <w:lang w:val="es-ES" w:eastAsia="es-ES"/>
              </w:rPr>
              <w:t> </w:t>
            </w:r>
          </w:p>
        </w:tc>
      </w:tr>
      <w:tr w:rsidR="00350C86" w:rsidRPr="00350C86" w14:paraId="354EFAD6" w14:textId="77777777" w:rsidTr="00ED389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433327C" w14:textId="77777777" w:rsidR="00350C86" w:rsidRPr="00350C86" w:rsidRDefault="00350C86" w:rsidP="00350C86">
            <w:pPr>
              <w:spacing w:line="276" w:lineRule="auto"/>
              <w:textAlignment w:val="baseline"/>
              <w:rPr>
                <w:rFonts w:eastAsia="Times New Roman" w:cs="Tahoma"/>
                <w:sz w:val="20"/>
                <w:szCs w:val="24"/>
                <w:lang w:val="es-ES" w:eastAsia="es-ES"/>
              </w:rPr>
            </w:pPr>
            <w:r w:rsidRPr="00350C86">
              <w:rPr>
                <w:rFonts w:eastAsia="Times New Roman" w:cs="Tahoma"/>
                <w:i/>
                <w:iCs/>
                <w:sz w:val="20"/>
                <w:szCs w:val="24"/>
                <w:lang w:eastAsia="es-ES"/>
              </w:rPr>
              <w:t>Deber de información, asesoría, buen consejo y doble asesoría. </w:t>
            </w:r>
            <w:r w:rsidRPr="00350C86">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B248EEB" w14:textId="77777777" w:rsidR="00350C86" w:rsidRPr="00350C86" w:rsidRDefault="00350C86" w:rsidP="00350C86">
            <w:pPr>
              <w:spacing w:line="276" w:lineRule="auto"/>
              <w:textAlignment w:val="baseline"/>
              <w:rPr>
                <w:rFonts w:eastAsia="Times New Roman" w:cs="Tahoma"/>
                <w:sz w:val="20"/>
                <w:szCs w:val="24"/>
                <w:lang w:val="es-ES" w:eastAsia="es-ES"/>
              </w:rPr>
            </w:pPr>
            <w:r w:rsidRPr="00350C86">
              <w:rPr>
                <w:rFonts w:eastAsia="Times New Roman" w:cs="Tahoma"/>
                <w:i/>
                <w:iCs/>
                <w:sz w:val="20"/>
                <w:szCs w:val="24"/>
                <w:lang w:eastAsia="es-ES"/>
              </w:rPr>
              <w:t>Ley 1748 de 2014</w:t>
            </w:r>
            <w:r w:rsidRPr="00350C86">
              <w:rPr>
                <w:rFonts w:eastAsia="Times New Roman" w:cs="Tahoma"/>
                <w:sz w:val="20"/>
                <w:szCs w:val="24"/>
                <w:lang w:val="es-ES" w:eastAsia="es-ES"/>
              </w:rPr>
              <w:t> </w:t>
            </w:r>
          </w:p>
          <w:p w14:paraId="448BBF56" w14:textId="77777777" w:rsidR="00350C86" w:rsidRPr="00350C86" w:rsidRDefault="00350C86" w:rsidP="00350C86">
            <w:pPr>
              <w:spacing w:line="276" w:lineRule="auto"/>
              <w:textAlignment w:val="baseline"/>
              <w:rPr>
                <w:rFonts w:eastAsia="Times New Roman" w:cs="Tahoma"/>
                <w:sz w:val="20"/>
                <w:szCs w:val="24"/>
                <w:lang w:val="es-ES" w:eastAsia="es-ES"/>
              </w:rPr>
            </w:pPr>
            <w:r w:rsidRPr="00350C86">
              <w:rPr>
                <w:rFonts w:eastAsia="Times New Roman" w:cs="Tahoma"/>
                <w:i/>
                <w:iCs/>
                <w:sz w:val="20"/>
                <w:szCs w:val="24"/>
                <w:lang w:eastAsia="es-ES"/>
              </w:rPr>
              <w:t>Artículo 3 del Decreto 2071 de 2015</w:t>
            </w:r>
            <w:r w:rsidRPr="00350C86">
              <w:rPr>
                <w:rFonts w:eastAsia="Times New Roman" w:cs="Tahoma"/>
                <w:sz w:val="20"/>
                <w:szCs w:val="24"/>
                <w:lang w:val="es-ES" w:eastAsia="es-ES"/>
              </w:rPr>
              <w:t> </w:t>
            </w:r>
          </w:p>
          <w:p w14:paraId="40382AB9" w14:textId="77777777" w:rsidR="00350C86" w:rsidRPr="00350C86" w:rsidRDefault="00350C86" w:rsidP="00350C86">
            <w:pPr>
              <w:spacing w:line="276" w:lineRule="auto"/>
              <w:textAlignment w:val="baseline"/>
              <w:rPr>
                <w:rFonts w:eastAsia="Times New Roman" w:cs="Tahoma"/>
                <w:sz w:val="20"/>
                <w:szCs w:val="24"/>
                <w:lang w:val="es-ES" w:eastAsia="es-ES"/>
              </w:rPr>
            </w:pPr>
            <w:r w:rsidRPr="00350C86">
              <w:rPr>
                <w:rFonts w:eastAsia="Times New Roman" w:cs="Tahoma"/>
                <w:i/>
                <w:iCs/>
                <w:sz w:val="20"/>
                <w:szCs w:val="24"/>
                <w:lang w:eastAsia="es-ES"/>
              </w:rPr>
              <w:t>Circular Externa n. 016 de 2016</w:t>
            </w:r>
            <w:r w:rsidRPr="00350C86">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5CBC4F0" w14:textId="77777777" w:rsidR="00350C86" w:rsidRPr="00350C86" w:rsidRDefault="00350C86" w:rsidP="00350C86">
            <w:pPr>
              <w:spacing w:line="276" w:lineRule="auto"/>
              <w:textAlignment w:val="baseline"/>
              <w:rPr>
                <w:rFonts w:eastAsia="Times New Roman" w:cs="Tahoma"/>
                <w:sz w:val="20"/>
                <w:szCs w:val="24"/>
                <w:lang w:val="es-ES" w:eastAsia="es-ES"/>
              </w:rPr>
            </w:pPr>
            <w:r w:rsidRPr="00350C86">
              <w:rPr>
                <w:rFonts w:eastAsia="Times New Roman" w:cs="Tahoma"/>
                <w:i/>
                <w:iCs/>
                <w:sz w:val="20"/>
                <w:szCs w:val="24"/>
                <w:lang w:eastAsia="es-ES"/>
              </w:rPr>
              <w:t>Junto con lo anterior, lleva inmerso el derecho a obtener asesoría de los representantes de ambos regímenes pensionales.</w:t>
            </w:r>
            <w:r w:rsidRPr="00350C86">
              <w:rPr>
                <w:rFonts w:eastAsia="Times New Roman" w:cs="Tahoma"/>
                <w:sz w:val="20"/>
                <w:szCs w:val="24"/>
                <w:lang w:val="es-ES" w:eastAsia="es-ES"/>
              </w:rPr>
              <w:t> </w:t>
            </w:r>
          </w:p>
        </w:tc>
      </w:tr>
    </w:tbl>
    <w:p w14:paraId="31F9C0CE" w14:textId="77777777" w:rsidR="00350C86" w:rsidRPr="00350C86" w:rsidRDefault="00350C86" w:rsidP="00350C86">
      <w:pPr>
        <w:spacing w:line="240" w:lineRule="auto"/>
        <w:ind w:left="426" w:right="420" w:firstLine="709"/>
        <w:rPr>
          <w:rFonts w:eastAsia="Calibri" w:cs="Tahoma"/>
          <w:b/>
          <w:i/>
          <w:spacing w:val="-4"/>
          <w:sz w:val="22"/>
          <w:szCs w:val="24"/>
        </w:rPr>
      </w:pPr>
    </w:p>
    <w:p w14:paraId="5566693D" w14:textId="77777777" w:rsidR="00350C86" w:rsidRPr="00350C86" w:rsidRDefault="00350C86" w:rsidP="00350C86">
      <w:pPr>
        <w:spacing w:line="240" w:lineRule="auto"/>
        <w:ind w:left="426" w:right="420" w:firstLine="709"/>
        <w:rPr>
          <w:rFonts w:eastAsia="Calibri" w:cs="Tahoma"/>
          <w:b/>
          <w:i/>
          <w:spacing w:val="-4"/>
          <w:sz w:val="22"/>
          <w:szCs w:val="24"/>
        </w:rPr>
      </w:pPr>
      <w:r w:rsidRPr="00350C86">
        <w:rPr>
          <w:rFonts w:eastAsia="Calibri" w:cs="Tahoma"/>
          <w:b/>
          <w:i/>
          <w:spacing w:val="-4"/>
          <w:sz w:val="22"/>
          <w:szCs w:val="24"/>
        </w:rPr>
        <w:t>1.4 Conclusión: La constatación del deber de información es ineludible</w:t>
      </w:r>
    </w:p>
    <w:p w14:paraId="54E03129" w14:textId="77777777" w:rsidR="00350C86" w:rsidRPr="00350C86" w:rsidRDefault="00350C86" w:rsidP="00350C86">
      <w:pPr>
        <w:spacing w:line="240" w:lineRule="auto"/>
        <w:ind w:left="426" w:right="420" w:firstLine="709"/>
        <w:rPr>
          <w:rFonts w:eastAsia="Calibri" w:cs="Tahoma"/>
          <w:b/>
          <w:i/>
          <w:spacing w:val="-4"/>
          <w:sz w:val="22"/>
          <w:szCs w:val="24"/>
        </w:rPr>
      </w:pPr>
    </w:p>
    <w:p w14:paraId="37CAD03B" w14:textId="77777777" w:rsidR="00350C86" w:rsidRPr="00350C86" w:rsidRDefault="00350C86" w:rsidP="00350C86">
      <w:pPr>
        <w:spacing w:line="240" w:lineRule="auto"/>
        <w:ind w:left="426" w:right="420" w:firstLine="1"/>
        <w:rPr>
          <w:rFonts w:eastAsia="Calibri" w:cs="Tahoma"/>
          <w:i/>
          <w:spacing w:val="-4"/>
          <w:sz w:val="22"/>
          <w:szCs w:val="24"/>
        </w:rPr>
      </w:pPr>
      <w:r w:rsidRPr="00350C86">
        <w:rPr>
          <w:rFonts w:eastAsia="Calibri" w:cs="Tahoma"/>
          <w:i/>
          <w:spacing w:val="-4"/>
          <w:sz w:val="22"/>
          <w:szCs w:val="24"/>
        </w:rPr>
        <w:t xml:space="preserve">Según se pudo advertir del anterior recuento, </w:t>
      </w:r>
      <w:r w:rsidRPr="00350C86">
        <w:rPr>
          <w:rFonts w:eastAsia="Calibri" w:cs="Tahoma"/>
          <w:b/>
          <w:i/>
          <w:spacing w:val="-4"/>
          <w:sz w:val="22"/>
          <w:szCs w:val="24"/>
        </w:rPr>
        <w:t>las AFP, desde su creación, tenían el deber de brindar información a los afiliados o usuarios del sistema pensional a fin de que estos pudiesen adoptar una decisión consciente y realmente libre sobre su futuro pensional.</w:t>
      </w:r>
      <w:r w:rsidRPr="00350C86">
        <w:rPr>
          <w:rFonts w:eastAsia="Calibri" w:cs="Tahoma"/>
          <w:i/>
          <w:spacing w:val="-4"/>
          <w:sz w:val="22"/>
          <w:szCs w:val="24"/>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w:t>
      </w:r>
      <w:r w:rsidRPr="00350C86">
        <w:rPr>
          <w:rFonts w:eastAsia="Calibri" w:cs="Tahoma"/>
          <w:i/>
          <w:spacing w:val="-4"/>
          <w:sz w:val="22"/>
          <w:szCs w:val="24"/>
        </w:rPr>
        <w:lastRenderedPageBreak/>
        <w:t xml:space="preserve">con el momento histórico en que debía cumplirse, pero sin perder de vista que este desde un inicio ha existido. </w:t>
      </w:r>
    </w:p>
    <w:p w14:paraId="7AA33535" w14:textId="77777777" w:rsidR="00350C86" w:rsidRPr="00350C86" w:rsidRDefault="00350C86" w:rsidP="00350C86">
      <w:pPr>
        <w:spacing w:line="240" w:lineRule="auto"/>
        <w:ind w:left="426" w:right="420" w:firstLine="1"/>
        <w:rPr>
          <w:rFonts w:eastAsia="Calibri" w:cs="Tahoma"/>
          <w:i/>
          <w:spacing w:val="-4"/>
          <w:sz w:val="22"/>
          <w:szCs w:val="24"/>
        </w:rPr>
      </w:pPr>
    </w:p>
    <w:p w14:paraId="623D20EC" w14:textId="77777777" w:rsidR="00350C86" w:rsidRPr="00350C86" w:rsidRDefault="00350C86" w:rsidP="00350C86">
      <w:pPr>
        <w:spacing w:line="240" w:lineRule="auto"/>
        <w:ind w:left="426" w:right="420"/>
        <w:rPr>
          <w:rFonts w:eastAsia="Calibri" w:cs="Tahoma"/>
          <w:i/>
          <w:spacing w:val="-4"/>
          <w:sz w:val="22"/>
          <w:szCs w:val="24"/>
        </w:rPr>
      </w:pPr>
      <w:r w:rsidRPr="00350C86">
        <w:rPr>
          <w:rFonts w:eastAsia="Calibri" w:cs="Tahoma"/>
          <w:i/>
          <w:spacing w:val="-4"/>
          <w:sz w:val="22"/>
          <w:szCs w:val="24"/>
        </w:rPr>
        <w:t xml:space="preserve">Así las cosas, el Tribunal cometió un primer error al concluir que la responsabilidad por el incumplimiento o entrega de información deficitaria surgió con el </w:t>
      </w:r>
      <w:r w:rsidRPr="00350C86">
        <w:rPr>
          <w:rFonts w:eastAsia="Calibri" w:cs="Tahoma"/>
          <w:i/>
          <w:spacing w:val="-4"/>
          <w:sz w:val="22"/>
          <w:szCs w:val="24"/>
          <w:lang w:val="es-ES"/>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350C86">
        <w:rPr>
          <w:rFonts w:eastAsia="Calibri" w:cs="Tahoma"/>
          <w:i/>
          <w:spacing w:val="-4"/>
          <w:sz w:val="22"/>
          <w:szCs w:val="24"/>
        </w:rPr>
        <w:t xml:space="preserve">  </w:t>
      </w:r>
    </w:p>
    <w:p w14:paraId="5E24E283" w14:textId="77777777" w:rsidR="00350C86" w:rsidRPr="00350C86" w:rsidRDefault="00350C86" w:rsidP="00350C86">
      <w:pPr>
        <w:spacing w:line="240" w:lineRule="auto"/>
        <w:ind w:left="426" w:right="420" w:firstLine="709"/>
        <w:rPr>
          <w:rFonts w:eastAsia="Calibri" w:cs="Tahoma"/>
          <w:i/>
          <w:spacing w:val="-4"/>
          <w:sz w:val="22"/>
          <w:szCs w:val="24"/>
        </w:rPr>
      </w:pPr>
    </w:p>
    <w:p w14:paraId="4812A131" w14:textId="77777777" w:rsidR="00350C86" w:rsidRPr="00350C86" w:rsidRDefault="00350C86" w:rsidP="00350C86">
      <w:pPr>
        <w:spacing w:line="240" w:lineRule="auto"/>
        <w:ind w:left="426" w:right="420"/>
        <w:rPr>
          <w:rFonts w:eastAsia="Calibri" w:cs="Tahoma"/>
          <w:i/>
          <w:spacing w:val="-4"/>
          <w:sz w:val="22"/>
          <w:szCs w:val="24"/>
        </w:rPr>
      </w:pPr>
      <w:r w:rsidRPr="00350C86">
        <w:rPr>
          <w:rFonts w:eastAsia="Calibri" w:cs="Tahoma"/>
          <w:i/>
          <w:spacing w:val="-4"/>
          <w:sz w:val="22"/>
          <w:szCs w:val="24"/>
        </w:rPr>
        <w:t xml:space="preserve">Adicionalmente, la Sala no puede pasar por alto la indebida fundamentación con la que </w:t>
      </w:r>
      <w:r w:rsidRPr="00350C86">
        <w:rPr>
          <w:rFonts w:eastAsia="Calibri" w:cs="Tahoma"/>
          <w:bCs/>
          <w:i/>
          <w:sz w:val="22"/>
          <w:szCs w:val="24"/>
          <w:lang w:val="es-ES"/>
        </w:rPr>
        <w:t>la Sala Primera de Decisión Laboral del Tribunal de Medellín</w:t>
      </w:r>
      <w:r w:rsidRPr="00350C86">
        <w:rPr>
          <w:rFonts w:eastAsia="Calibri" w:cs="Tahoma"/>
          <w:i/>
          <w:spacing w:val="-4"/>
          <w:sz w:val="22"/>
          <w:szCs w:val="24"/>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0DBEBA55" w14:textId="77777777" w:rsidR="00350C86" w:rsidRPr="00350C86" w:rsidRDefault="00350C86" w:rsidP="00350C86">
      <w:pPr>
        <w:spacing w:line="276" w:lineRule="auto"/>
        <w:ind w:left="708" w:firstLine="709"/>
        <w:rPr>
          <w:rFonts w:eastAsia="Calibri" w:cs="Tahoma"/>
          <w:i/>
          <w:spacing w:val="-4"/>
          <w:szCs w:val="24"/>
        </w:rPr>
      </w:pPr>
    </w:p>
    <w:p w14:paraId="68FF0713" w14:textId="77777777" w:rsidR="00350C86" w:rsidRPr="00350C86" w:rsidRDefault="00350C86" w:rsidP="00350C86">
      <w:pPr>
        <w:spacing w:line="276" w:lineRule="auto"/>
        <w:ind w:firstLine="284"/>
        <w:rPr>
          <w:rFonts w:eastAsia="Calibri" w:cs="Tahoma"/>
          <w:spacing w:val="-4"/>
          <w:szCs w:val="24"/>
        </w:rPr>
      </w:pPr>
      <w:r w:rsidRPr="00350C86">
        <w:rPr>
          <w:rFonts w:eastAsia="Calibri" w:cs="Tahoma"/>
          <w:szCs w:val="24"/>
        </w:rPr>
        <w:t>Con</w:t>
      </w:r>
      <w:r w:rsidRPr="00350C86">
        <w:rPr>
          <w:rFonts w:eastAsia="Calibri" w:cs="Tahoma"/>
          <w:spacing w:val="-4"/>
          <w:szCs w:val="24"/>
        </w:rPr>
        <w:t xml:space="preserve"> lo dicho precedentemente queda resuelto el primer problema jurídico.</w:t>
      </w:r>
    </w:p>
    <w:p w14:paraId="1ABF4696" w14:textId="77777777" w:rsidR="00350C86" w:rsidRPr="00350C86" w:rsidRDefault="00350C86" w:rsidP="00350C86">
      <w:pPr>
        <w:spacing w:line="276" w:lineRule="auto"/>
        <w:ind w:left="720"/>
        <w:contextualSpacing/>
        <w:rPr>
          <w:rFonts w:eastAsia="Calibri" w:cs="Tahoma"/>
          <w:b/>
          <w:bCs/>
          <w:szCs w:val="24"/>
        </w:rPr>
      </w:pPr>
    </w:p>
    <w:p w14:paraId="3703A470" w14:textId="77777777" w:rsidR="00350C86" w:rsidRPr="00350C86" w:rsidRDefault="00350C86" w:rsidP="00350C86">
      <w:pPr>
        <w:numPr>
          <w:ilvl w:val="1"/>
          <w:numId w:val="6"/>
        </w:numPr>
        <w:spacing w:line="276" w:lineRule="auto"/>
        <w:contextualSpacing/>
        <w:rPr>
          <w:rFonts w:eastAsia="Calibri" w:cs="Tahoma"/>
          <w:b/>
          <w:bCs/>
          <w:szCs w:val="24"/>
        </w:rPr>
      </w:pPr>
      <w:r w:rsidRPr="00350C86">
        <w:rPr>
          <w:rFonts w:eastAsia="Calibri" w:cs="Tahoma"/>
          <w:b/>
          <w:bCs/>
          <w:szCs w:val="24"/>
        </w:rPr>
        <w:t xml:space="preserve">“El simple consentimiento vertido en el formulario de afiliación es insuficiente – Necesidad de un consentimiento informado” </w:t>
      </w:r>
      <w:r w:rsidRPr="00350C86">
        <w:rPr>
          <w:rFonts w:eastAsia="Calibri" w:cs="Tahoma"/>
          <w:szCs w:val="24"/>
          <w:vertAlign w:val="superscript"/>
        </w:rPr>
        <w:footnoteReference w:id="4"/>
      </w:r>
      <w:r w:rsidRPr="00350C86">
        <w:rPr>
          <w:rFonts w:eastAsia="Calibri" w:cs="Tahoma"/>
          <w:b/>
          <w:bCs/>
          <w:szCs w:val="24"/>
          <w:vertAlign w:val="superscript"/>
        </w:rPr>
        <w:t xml:space="preserve"> </w:t>
      </w:r>
    </w:p>
    <w:p w14:paraId="21C81C27" w14:textId="77777777" w:rsidR="00350C86" w:rsidRPr="00350C86" w:rsidRDefault="00350C86" w:rsidP="00350C86">
      <w:pPr>
        <w:spacing w:line="276" w:lineRule="auto"/>
        <w:ind w:firstLine="709"/>
        <w:rPr>
          <w:rFonts w:eastAsia="Calibri" w:cs="Tahoma"/>
          <w:spacing w:val="-4"/>
          <w:szCs w:val="24"/>
        </w:rPr>
      </w:pPr>
    </w:p>
    <w:p w14:paraId="14ECD83E" w14:textId="77777777" w:rsidR="00350C86" w:rsidRPr="00350C86" w:rsidRDefault="00350C86" w:rsidP="00350C86">
      <w:pPr>
        <w:spacing w:line="276" w:lineRule="auto"/>
        <w:ind w:firstLine="284"/>
        <w:rPr>
          <w:rFonts w:eastAsia="Calibri" w:cs="Tahoma"/>
          <w:spacing w:val="-4"/>
          <w:szCs w:val="24"/>
        </w:rPr>
      </w:pPr>
      <w:r w:rsidRPr="00350C86">
        <w:rPr>
          <w:rFonts w:eastAsia="Calibri" w:cs="Tahoma"/>
          <w:spacing w:val="-4"/>
          <w:szCs w:val="24"/>
        </w:rPr>
        <w:t xml:space="preserve">El segundo problema jurídico relativo al valor probatorio de los formularios de afiliación fue </w:t>
      </w:r>
      <w:r w:rsidRPr="00350C86">
        <w:rPr>
          <w:rFonts w:eastAsia="Calibri" w:cs="Tahoma"/>
          <w:szCs w:val="24"/>
        </w:rPr>
        <w:t>abordado</w:t>
      </w:r>
      <w:r w:rsidRPr="00350C86">
        <w:rPr>
          <w:rFonts w:eastAsia="Calibri" w:cs="Tahoma"/>
          <w:spacing w:val="-4"/>
          <w:szCs w:val="24"/>
        </w:rPr>
        <w:t xml:space="preserve"> en la sentencia a la que venimos haciendo referencia, en el sentido de que los formularios de afiliación a lo sumo acreditan un consentimiento </w:t>
      </w:r>
      <w:r w:rsidRPr="00350C86">
        <w:rPr>
          <w:rFonts w:eastAsia="Calibri" w:cs="Tahoma"/>
          <w:b/>
          <w:spacing w:val="-4"/>
          <w:szCs w:val="24"/>
        </w:rPr>
        <w:t>pero no informado</w:t>
      </w:r>
      <w:r w:rsidRPr="00350C86">
        <w:rPr>
          <w:rFonts w:eastAsia="Calibri" w:cs="Tahoma"/>
          <w:spacing w:val="-4"/>
          <w:szCs w:val="24"/>
        </w:rPr>
        <w:t xml:space="preserve">, tal como se expresa a continuación: </w:t>
      </w:r>
    </w:p>
    <w:p w14:paraId="5D306E5B" w14:textId="77777777" w:rsidR="00350C86" w:rsidRPr="00350C86" w:rsidRDefault="00350C86" w:rsidP="00350C86">
      <w:pPr>
        <w:spacing w:line="276" w:lineRule="auto"/>
        <w:ind w:firstLine="709"/>
        <w:rPr>
          <w:rFonts w:eastAsia="Calibri" w:cs="Tahoma"/>
          <w:spacing w:val="-4"/>
          <w:szCs w:val="24"/>
        </w:rPr>
      </w:pPr>
    </w:p>
    <w:p w14:paraId="26067CDD" w14:textId="77777777" w:rsidR="00350C86" w:rsidRPr="00350C86" w:rsidRDefault="00350C86" w:rsidP="00350C86">
      <w:pPr>
        <w:spacing w:line="240" w:lineRule="auto"/>
        <w:ind w:left="426" w:right="420" w:firstLine="1"/>
        <w:rPr>
          <w:rFonts w:eastAsia="Calibri" w:cs="Tahoma"/>
          <w:i/>
          <w:spacing w:val="-4"/>
          <w:sz w:val="22"/>
          <w:szCs w:val="24"/>
        </w:rPr>
      </w:pPr>
      <w:r w:rsidRPr="00350C86">
        <w:rPr>
          <w:rFonts w:eastAsia="Calibri" w:cs="Tahoma"/>
          <w:i/>
          <w:spacing w:val="-4"/>
          <w:sz w:val="22"/>
          <w:szCs w:val="24"/>
        </w:rPr>
        <w:t xml:space="preserve">“Para el Tribunal el consentimiento informado no es predicable del acto jurídico de traslado, pues basta la consignación en el formulario de que la afiliación se hizo de manera libre y voluntaria. </w:t>
      </w:r>
    </w:p>
    <w:p w14:paraId="61F10206" w14:textId="77777777" w:rsidR="00350C86" w:rsidRPr="00350C86" w:rsidRDefault="00350C86" w:rsidP="00350C86">
      <w:pPr>
        <w:spacing w:line="240" w:lineRule="auto"/>
        <w:ind w:left="426" w:right="420" w:firstLine="1"/>
        <w:rPr>
          <w:rFonts w:eastAsia="Calibri" w:cs="Tahoma"/>
          <w:i/>
          <w:spacing w:val="-4"/>
          <w:sz w:val="22"/>
          <w:szCs w:val="24"/>
        </w:rPr>
      </w:pPr>
    </w:p>
    <w:p w14:paraId="75E794EA" w14:textId="77777777" w:rsidR="00350C86" w:rsidRPr="00350C86" w:rsidRDefault="00350C86" w:rsidP="00350C86">
      <w:pPr>
        <w:spacing w:line="240" w:lineRule="auto"/>
        <w:ind w:left="426" w:right="420" w:firstLine="1"/>
        <w:rPr>
          <w:rFonts w:eastAsia="Calibri" w:cs="Tahoma"/>
          <w:i/>
          <w:spacing w:val="-4"/>
          <w:sz w:val="22"/>
          <w:szCs w:val="24"/>
        </w:rPr>
      </w:pPr>
      <w:r w:rsidRPr="00350C86">
        <w:rPr>
          <w:rFonts w:eastAsia="Calibri" w:cs="Tahoma"/>
          <w:i/>
          <w:spacing w:val="-4"/>
          <w:sz w:val="22"/>
          <w:szCs w:val="24"/>
        </w:rPr>
        <w:t xml:space="preserve">La Sala considera desacertada esta tesis, en la medida que la firma del formulario, al igual que las afirmaciones consignadas en los formatos </w:t>
      </w:r>
      <w:proofErr w:type="spellStart"/>
      <w:r w:rsidRPr="00350C86">
        <w:rPr>
          <w:rFonts w:eastAsia="Calibri" w:cs="Tahoma"/>
          <w:i/>
          <w:spacing w:val="-4"/>
          <w:sz w:val="22"/>
          <w:szCs w:val="24"/>
        </w:rPr>
        <w:t>preimpresos</w:t>
      </w:r>
      <w:proofErr w:type="spellEnd"/>
      <w:r w:rsidRPr="00350C86">
        <w:rPr>
          <w:rFonts w:eastAsia="Calibri" w:cs="Tahoma"/>
          <w:i/>
          <w:spacing w:val="-4"/>
          <w:sz w:val="22"/>
          <w:szCs w:val="24"/>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5048D50F" w14:textId="77777777" w:rsidR="00350C86" w:rsidRPr="00350C86" w:rsidRDefault="00350C86" w:rsidP="00350C86">
      <w:pPr>
        <w:spacing w:line="240" w:lineRule="auto"/>
        <w:ind w:left="426" w:right="420" w:firstLine="1"/>
        <w:rPr>
          <w:rFonts w:eastAsia="Calibri" w:cs="Tahoma"/>
          <w:i/>
          <w:spacing w:val="-4"/>
          <w:sz w:val="22"/>
          <w:szCs w:val="24"/>
        </w:rPr>
      </w:pPr>
    </w:p>
    <w:p w14:paraId="15228AA0" w14:textId="77777777" w:rsidR="00350C86" w:rsidRPr="00350C86" w:rsidRDefault="00350C86" w:rsidP="00350C86">
      <w:pPr>
        <w:spacing w:line="240" w:lineRule="auto"/>
        <w:ind w:left="426" w:right="420" w:firstLine="1"/>
        <w:rPr>
          <w:rFonts w:eastAsia="Calibri" w:cs="Tahoma"/>
          <w:i/>
          <w:spacing w:val="-4"/>
          <w:sz w:val="22"/>
          <w:szCs w:val="24"/>
        </w:rPr>
      </w:pPr>
      <w:r w:rsidRPr="00350C86">
        <w:rPr>
          <w:rFonts w:eastAsia="Calibri" w:cs="Tahoma"/>
          <w:i/>
          <w:spacing w:val="-4"/>
          <w:sz w:val="22"/>
          <w:szCs w:val="24"/>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692CDE5C" w14:textId="77777777" w:rsidR="00350C86" w:rsidRPr="00350C86" w:rsidRDefault="00350C86" w:rsidP="00350C86">
      <w:pPr>
        <w:spacing w:line="240" w:lineRule="auto"/>
        <w:ind w:left="426" w:right="420" w:firstLine="1"/>
        <w:rPr>
          <w:rFonts w:eastAsia="Calibri" w:cs="Tahoma"/>
          <w:i/>
          <w:spacing w:val="-4"/>
          <w:sz w:val="22"/>
          <w:szCs w:val="24"/>
        </w:rPr>
      </w:pPr>
    </w:p>
    <w:p w14:paraId="795B5F23" w14:textId="77777777" w:rsidR="00350C86" w:rsidRPr="00350C86" w:rsidRDefault="00350C86" w:rsidP="00350C86">
      <w:pPr>
        <w:spacing w:line="240" w:lineRule="auto"/>
        <w:ind w:left="426" w:right="420" w:firstLine="1"/>
        <w:rPr>
          <w:rFonts w:eastAsia="Calibri" w:cs="Tahoma"/>
          <w:i/>
          <w:spacing w:val="-4"/>
          <w:sz w:val="22"/>
          <w:szCs w:val="24"/>
        </w:rPr>
      </w:pPr>
      <w:r w:rsidRPr="00350C86">
        <w:rPr>
          <w:rFonts w:eastAsia="Calibri" w:cs="Tahoma"/>
          <w:i/>
          <w:spacing w:val="-4"/>
          <w:sz w:val="22"/>
          <w:szCs w:val="24"/>
        </w:rPr>
        <w:t xml:space="preserve">Por tanto, hoy en el campo de la seguridad social, existe un verdadero e insoslayable deber de obtener un consentimiento informado (CSJ </w:t>
      </w:r>
      <w:proofErr w:type="spellStart"/>
      <w:r w:rsidRPr="00350C86">
        <w:rPr>
          <w:rFonts w:eastAsia="Calibri" w:cs="Tahoma"/>
          <w:i/>
          <w:spacing w:val="-4"/>
          <w:sz w:val="22"/>
          <w:szCs w:val="24"/>
        </w:rPr>
        <w:t>SL19447</w:t>
      </w:r>
      <w:proofErr w:type="spellEnd"/>
      <w:r w:rsidRPr="00350C86">
        <w:rPr>
          <w:rFonts w:eastAsia="Calibri" w:cs="Tahoma"/>
          <w:i/>
          <w:spacing w:val="-4"/>
          <w:sz w:val="22"/>
          <w:szCs w:val="24"/>
        </w:rPr>
        <w:t>-2017),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415DBB40" w14:textId="77777777" w:rsidR="00350C86" w:rsidRPr="00350C86" w:rsidRDefault="00350C86" w:rsidP="00350C86">
      <w:pPr>
        <w:widowControl w:val="0"/>
        <w:tabs>
          <w:tab w:val="left" w:pos="709"/>
        </w:tabs>
        <w:autoSpaceDE w:val="0"/>
        <w:autoSpaceDN w:val="0"/>
        <w:adjustRightInd w:val="0"/>
        <w:spacing w:line="276" w:lineRule="auto"/>
        <w:ind w:firstLine="709"/>
        <w:rPr>
          <w:rFonts w:eastAsia="Calibri" w:cs="Tahoma"/>
          <w:bCs/>
          <w:szCs w:val="24"/>
        </w:rPr>
      </w:pPr>
    </w:p>
    <w:p w14:paraId="43E551B4" w14:textId="77777777" w:rsidR="00350C86" w:rsidRPr="00350C86" w:rsidRDefault="00350C86" w:rsidP="00350C86">
      <w:pPr>
        <w:spacing w:line="276" w:lineRule="auto"/>
        <w:ind w:firstLine="284"/>
        <w:rPr>
          <w:rFonts w:eastAsia="Calibri" w:cs="Tahoma"/>
          <w:bCs/>
          <w:szCs w:val="24"/>
        </w:rPr>
      </w:pPr>
      <w:r w:rsidRPr="00350C86">
        <w:rPr>
          <w:rFonts w:eastAsia="Calibri" w:cs="Tahoma"/>
          <w:bCs/>
          <w:szCs w:val="24"/>
        </w:rPr>
        <w:lastRenderedPageBreak/>
        <w:t xml:space="preserve">Tal como se dijo en precedencia, el tema de la suscripción del formulario de traslado como única prueba para desvirtuar la negligencia en la remisión de </w:t>
      </w:r>
      <w:r w:rsidRPr="00350C86">
        <w:rPr>
          <w:rFonts w:eastAsia="Calibri" w:cs="Tahoma"/>
          <w:szCs w:val="24"/>
        </w:rPr>
        <w:t>información</w:t>
      </w:r>
      <w:r w:rsidRPr="00350C86">
        <w:rPr>
          <w:rFonts w:eastAsia="Calibri" w:cs="Tahoma"/>
          <w:bCs/>
          <w:szCs w:val="24"/>
        </w:rPr>
        <w:t xml:space="preserve"> al afiliado, ha sido analizado en múltiples fallos de la Sala de Casación de la Corte Suprema de Justicia, de cuyo contenido queda claro además que la suscripción de varios formularios de afiliación dentro del mismo </w:t>
      </w:r>
      <w:proofErr w:type="spellStart"/>
      <w:r w:rsidRPr="00350C86">
        <w:rPr>
          <w:rFonts w:eastAsia="Calibri" w:cs="Tahoma"/>
          <w:bCs/>
          <w:szCs w:val="24"/>
        </w:rPr>
        <w:t>RAIS</w:t>
      </w:r>
      <w:proofErr w:type="spellEnd"/>
      <w:r w:rsidRPr="00350C86">
        <w:rPr>
          <w:rFonts w:eastAsia="Calibri" w:cs="Tahoma"/>
          <w:bCs/>
          <w:szCs w:val="24"/>
        </w:rPr>
        <w:t xml:space="preserve">,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w:t>
      </w:r>
      <w:proofErr w:type="spellStart"/>
      <w:r w:rsidRPr="00350C86">
        <w:rPr>
          <w:rFonts w:eastAsia="Calibri" w:cs="Tahoma"/>
          <w:bCs/>
          <w:szCs w:val="24"/>
        </w:rPr>
        <w:t>SL12136</w:t>
      </w:r>
      <w:proofErr w:type="spellEnd"/>
      <w:r w:rsidRPr="00350C86">
        <w:rPr>
          <w:rFonts w:eastAsia="Calibri" w:cs="Tahoma"/>
          <w:bCs/>
          <w:szCs w:val="24"/>
        </w:rPr>
        <w:t>-2014 en la que se dijo lo siguiente:</w:t>
      </w:r>
    </w:p>
    <w:p w14:paraId="4F7C3CDB" w14:textId="77777777" w:rsidR="00350C86" w:rsidRPr="00350C86" w:rsidRDefault="00350C86" w:rsidP="00350C86">
      <w:pPr>
        <w:tabs>
          <w:tab w:val="left" w:pos="709"/>
        </w:tabs>
        <w:spacing w:line="276" w:lineRule="auto"/>
        <w:ind w:firstLine="709"/>
        <w:rPr>
          <w:rFonts w:eastAsia="Calibri" w:cs="Tahoma"/>
          <w:bCs/>
          <w:i/>
          <w:szCs w:val="24"/>
        </w:rPr>
      </w:pPr>
    </w:p>
    <w:p w14:paraId="6C378EEC" w14:textId="77777777" w:rsidR="00350C86" w:rsidRPr="00350C86" w:rsidRDefault="00350C86" w:rsidP="00350C86">
      <w:pPr>
        <w:spacing w:line="240" w:lineRule="auto"/>
        <w:ind w:left="426" w:right="420"/>
        <w:rPr>
          <w:rFonts w:eastAsia="Calibri" w:cs="Tahoma"/>
          <w:i/>
          <w:spacing w:val="-4"/>
          <w:sz w:val="22"/>
          <w:szCs w:val="24"/>
          <w:lang w:val="es-ES"/>
        </w:rPr>
      </w:pPr>
      <w:r w:rsidRPr="00350C86">
        <w:rPr>
          <w:rFonts w:eastAsia="Calibri" w:cs="Tahoma"/>
          <w:i/>
          <w:spacing w:val="-4"/>
          <w:sz w:val="22"/>
          <w:szCs w:val="24"/>
          <w:lang w:val="es-ES"/>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2A72ED1F" w14:textId="77777777" w:rsidR="00350C86" w:rsidRPr="00350C86" w:rsidRDefault="00350C86" w:rsidP="00350C86">
      <w:pPr>
        <w:spacing w:line="240" w:lineRule="auto"/>
        <w:ind w:left="426" w:right="420" w:firstLine="708"/>
        <w:rPr>
          <w:rFonts w:eastAsia="Calibri" w:cs="Tahoma"/>
          <w:b/>
          <w:i/>
          <w:spacing w:val="-4"/>
          <w:sz w:val="22"/>
          <w:szCs w:val="24"/>
          <w:lang w:val="es-ES"/>
        </w:rPr>
      </w:pPr>
    </w:p>
    <w:p w14:paraId="15FF7BA2" w14:textId="77777777" w:rsidR="00350C86" w:rsidRPr="00350C86" w:rsidRDefault="00350C86" w:rsidP="00350C86">
      <w:pPr>
        <w:tabs>
          <w:tab w:val="left" w:pos="709"/>
        </w:tabs>
        <w:spacing w:line="240" w:lineRule="auto"/>
        <w:ind w:left="426" w:right="420"/>
        <w:rPr>
          <w:rFonts w:eastAsia="Calibri" w:cs="Tahoma"/>
          <w:i/>
          <w:spacing w:val="-4"/>
          <w:sz w:val="22"/>
          <w:szCs w:val="24"/>
          <w:lang w:val="es-ES"/>
        </w:rPr>
      </w:pPr>
      <w:r w:rsidRPr="00350C86">
        <w:rPr>
          <w:rFonts w:eastAsia="Calibri" w:cs="Tahoma"/>
          <w:i/>
          <w:sz w:val="22"/>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w:t>
      </w:r>
      <w:r w:rsidRPr="00350C86">
        <w:rPr>
          <w:rFonts w:eastAsia="Calibri" w:cs="Tahoma"/>
          <w:i/>
          <w:spacing w:val="-4"/>
          <w:sz w:val="22"/>
          <w:szCs w:val="24"/>
          <w:lang w:val="es-ES"/>
        </w:rPr>
        <w:t xml:space="preserve">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0536A044" w14:textId="77777777" w:rsidR="00350C86" w:rsidRPr="00350C86" w:rsidRDefault="00350C86" w:rsidP="00350C86">
      <w:pPr>
        <w:spacing w:line="276" w:lineRule="auto"/>
        <w:rPr>
          <w:rFonts w:eastAsia="Calibri" w:cs="Tahoma"/>
          <w:spacing w:val="-4"/>
          <w:szCs w:val="24"/>
          <w:lang w:val="es-ES"/>
        </w:rPr>
      </w:pPr>
    </w:p>
    <w:p w14:paraId="1BAEFCD7" w14:textId="77777777" w:rsidR="00350C86" w:rsidRPr="00350C86" w:rsidRDefault="00350C86" w:rsidP="00350C86">
      <w:pPr>
        <w:spacing w:line="276" w:lineRule="auto"/>
        <w:ind w:firstLine="284"/>
        <w:rPr>
          <w:rFonts w:eastAsia="Calibri" w:cs="Tahoma"/>
          <w:szCs w:val="24"/>
        </w:rPr>
      </w:pPr>
      <w:r w:rsidRPr="00350C86">
        <w:rPr>
          <w:rFonts w:eastAsia="Arial Narrow" w:cs="Tahoma"/>
          <w:bCs/>
          <w:szCs w:val="24"/>
          <w:lang w:val="es-ES"/>
        </w:rPr>
        <w:t xml:space="preserve">Igual cosa se ha predicado de las </w:t>
      </w:r>
      <w:proofErr w:type="spellStart"/>
      <w:r w:rsidRPr="00350C86">
        <w:rPr>
          <w:rFonts w:eastAsia="Arial Narrow" w:cs="Tahoma"/>
          <w:bCs/>
          <w:szCs w:val="24"/>
          <w:lang w:val="es-ES"/>
        </w:rPr>
        <w:t>reasesorías</w:t>
      </w:r>
      <w:proofErr w:type="spellEnd"/>
      <w:r w:rsidRPr="00350C86">
        <w:rPr>
          <w:rFonts w:eastAsia="Arial Narrow" w:cs="Tahoma"/>
          <w:bCs/>
          <w:szCs w:val="24"/>
          <w:lang w:val="es-ES"/>
        </w:rPr>
        <w:t xml:space="preserve"> posteriores dadas al interior de las AFP</w:t>
      </w:r>
      <w:r w:rsidRPr="00350C86">
        <w:rPr>
          <w:rFonts w:eastAsia="Arial Narrow" w:cs="Tahoma"/>
          <w:szCs w:val="24"/>
          <w:lang w:val="es-ES"/>
        </w:rPr>
        <w:t xml:space="preserve">, las cuales tampoco convalidan el traslado, como quedó dicho en la citada </w:t>
      </w:r>
      <w:r w:rsidRPr="00350C86">
        <w:rPr>
          <w:rFonts w:eastAsia="Calibri" w:cs="Tahoma"/>
          <w:szCs w:val="24"/>
        </w:rPr>
        <w:t xml:space="preserve">sentencia del 8 de </w:t>
      </w:r>
      <w:r w:rsidRPr="00350C86">
        <w:rPr>
          <w:rFonts w:eastAsia="Calibri" w:cs="Tahoma"/>
          <w:bCs/>
          <w:szCs w:val="24"/>
        </w:rPr>
        <w:t>mayo</w:t>
      </w:r>
      <w:r w:rsidRPr="00350C86">
        <w:rPr>
          <w:rFonts w:eastAsia="Calibri" w:cs="Tahoma"/>
          <w:szCs w:val="24"/>
        </w:rPr>
        <w:t xml:space="preserve"> de </w:t>
      </w:r>
      <w:proofErr w:type="spellStart"/>
      <w:r w:rsidRPr="00350C86">
        <w:rPr>
          <w:rFonts w:eastAsia="Calibri" w:cs="Tahoma"/>
          <w:szCs w:val="24"/>
        </w:rPr>
        <w:t>2019SL</w:t>
      </w:r>
      <w:proofErr w:type="spellEnd"/>
      <w:r w:rsidRPr="00350C86">
        <w:rPr>
          <w:rFonts w:eastAsia="Calibri" w:cs="Tahoma"/>
          <w:szCs w:val="24"/>
        </w:rPr>
        <w:t xml:space="preserve"> 1688-2019, así: </w:t>
      </w:r>
    </w:p>
    <w:p w14:paraId="2326770F" w14:textId="77777777" w:rsidR="00350C86" w:rsidRPr="00350C86" w:rsidRDefault="00350C86" w:rsidP="00350C86">
      <w:pPr>
        <w:spacing w:line="276" w:lineRule="auto"/>
        <w:ind w:firstLine="709"/>
        <w:rPr>
          <w:rFonts w:eastAsia="Arial Narrow" w:cs="Tahoma"/>
          <w:i/>
          <w:iCs/>
          <w:szCs w:val="24"/>
          <w:lang w:val="es-ES"/>
        </w:rPr>
      </w:pPr>
      <w:r w:rsidRPr="00350C86">
        <w:rPr>
          <w:rFonts w:eastAsia="Arial Narrow" w:cs="Tahoma"/>
          <w:szCs w:val="24"/>
          <w:lang w:val="es-ES"/>
        </w:rPr>
        <w:t xml:space="preserve">  </w:t>
      </w:r>
    </w:p>
    <w:p w14:paraId="15B241B5" w14:textId="77777777" w:rsidR="00350C86" w:rsidRPr="00350C86" w:rsidRDefault="00350C86" w:rsidP="00350C86">
      <w:pPr>
        <w:spacing w:line="240" w:lineRule="auto"/>
        <w:ind w:left="426" w:right="420"/>
        <w:rPr>
          <w:rFonts w:eastAsia="Calibri" w:cs="Tahoma"/>
          <w:i/>
          <w:spacing w:val="-4"/>
          <w:sz w:val="22"/>
          <w:szCs w:val="24"/>
          <w:lang w:val="es-ES"/>
        </w:rPr>
      </w:pPr>
      <w:r w:rsidRPr="00350C86">
        <w:rPr>
          <w:rFonts w:eastAsia="Calibri" w:cs="Tahoma"/>
          <w:i/>
          <w:spacing w:val="-4"/>
          <w:sz w:val="22"/>
          <w:szCs w:val="24"/>
          <w:lang w:val="es-ES"/>
        </w:rPr>
        <w:t xml:space="preserve">“Ahora, si bien la AFP brindó a la actora una </w:t>
      </w:r>
      <w:proofErr w:type="spellStart"/>
      <w:r w:rsidRPr="00350C86">
        <w:rPr>
          <w:rFonts w:eastAsia="Calibri" w:cs="Tahoma"/>
          <w:i/>
          <w:spacing w:val="-4"/>
          <w:sz w:val="22"/>
          <w:szCs w:val="24"/>
          <w:lang w:val="es-ES"/>
        </w:rPr>
        <w:t>reasesoría</w:t>
      </w:r>
      <w:proofErr w:type="spellEnd"/>
      <w:r w:rsidRPr="00350C86">
        <w:rPr>
          <w:rFonts w:eastAsia="Calibri" w:cs="Tahoma"/>
          <w:i/>
          <w:spacing w:val="-4"/>
          <w:sz w:val="22"/>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728F8CA0" w14:textId="77777777" w:rsidR="00350C86" w:rsidRPr="00350C86" w:rsidRDefault="00350C86" w:rsidP="00350C86">
      <w:pPr>
        <w:spacing w:line="240" w:lineRule="auto"/>
        <w:ind w:left="426" w:right="420" w:firstLine="709"/>
        <w:rPr>
          <w:rFonts w:eastAsia="Arial Narrow" w:cs="Tahoma"/>
          <w:i/>
          <w:iCs/>
          <w:sz w:val="22"/>
          <w:szCs w:val="24"/>
          <w:lang w:val="es"/>
        </w:rPr>
      </w:pPr>
      <w:r w:rsidRPr="00350C86">
        <w:rPr>
          <w:rFonts w:eastAsia="Arial Narrow" w:cs="Tahoma"/>
          <w:i/>
          <w:iCs/>
          <w:sz w:val="22"/>
          <w:szCs w:val="24"/>
          <w:lang w:val="es"/>
        </w:rPr>
        <w:t xml:space="preserve"> </w:t>
      </w:r>
    </w:p>
    <w:p w14:paraId="0812C818" w14:textId="77777777" w:rsidR="00350C86" w:rsidRPr="00350C86" w:rsidRDefault="00350C86" w:rsidP="00350C86">
      <w:pPr>
        <w:spacing w:line="240" w:lineRule="auto"/>
        <w:ind w:left="426" w:right="420"/>
        <w:rPr>
          <w:rFonts w:eastAsia="Calibri" w:cs="Tahoma"/>
          <w:i/>
          <w:spacing w:val="-4"/>
          <w:sz w:val="22"/>
          <w:szCs w:val="24"/>
          <w:lang w:val="es-ES"/>
        </w:rPr>
      </w:pPr>
      <w:r w:rsidRPr="00350C86">
        <w:rPr>
          <w:rFonts w:eastAsia="Calibri" w:cs="Tahoma"/>
          <w:i/>
          <w:spacing w:val="-4"/>
          <w:sz w:val="22"/>
          <w:szCs w:val="24"/>
          <w:lang w:val="es-ES"/>
        </w:rPr>
        <w:t xml:space="preserve">En primer término, porque el traslado al </w:t>
      </w:r>
      <w:proofErr w:type="spellStart"/>
      <w:r w:rsidRPr="00350C86">
        <w:rPr>
          <w:rFonts w:eastAsia="Calibri" w:cs="Tahoma"/>
          <w:i/>
          <w:spacing w:val="-4"/>
          <w:sz w:val="22"/>
          <w:szCs w:val="24"/>
          <w:lang w:val="es-ES"/>
        </w:rPr>
        <w:t>RAIS</w:t>
      </w:r>
      <w:proofErr w:type="spellEnd"/>
      <w:r w:rsidRPr="00350C86">
        <w:rPr>
          <w:rFonts w:eastAsia="Calibri" w:cs="Tahoma"/>
          <w:i/>
          <w:spacing w:val="-4"/>
          <w:sz w:val="22"/>
          <w:szCs w:val="24"/>
          <w:lang w:val="es-ES"/>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350C86">
        <w:rPr>
          <w:rFonts w:eastAsia="Calibri" w:cs="Tahoma"/>
          <w:i/>
          <w:spacing w:val="-4"/>
          <w:sz w:val="22"/>
          <w:szCs w:val="24"/>
          <w:lang w:val="es-ES"/>
        </w:rPr>
        <w:t>reasesoría</w:t>
      </w:r>
      <w:proofErr w:type="spellEnd"/>
      <w:r w:rsidRPr="00350C86">
        <w:rPr>
          <w:rFonts w:eastAsia="Calibri" w:cs="Tahoma"/>
          <w:i/>
          <w:spacing w:val="-4"/>
          <w:sz w:val="22"/>
          <w:szCs w:val="24"/>
          <w:lang w:val="es-ES"/>
        </w:rPr>
        <w:t>, de todas formas ya había perdido la transición.</w:t>
      </w:r>
    </w:p>
    <w:p w14:paraId="5392FED5" w14:textId="77777777" w:rsidR="00350C86" w:rsidRPr="00350C86" w:rsidRDefault="00350C86" w:rsidP="00350C86">
      <w:pPr>
        <w:spacing w:line="240" w:lineRule="auto"/>
        <w:ind w:left="426" w:right="420" w:firstLine="709"/>
        <w:rPr>
          <w:rFonts w:eastAsia="Arial Narrow" w:cs="Tahoma"/>
          <w:i/>
          <w:iCs/>
          <w:sz w:val="22"/>
          <w:szCs w:val="24"/>
          <w:lang w:val="es"/>
        </w:rPr>
      </w:pPr>
      <w:r w:rsidRPr="00350C86">
        <w:rPr>
          <w:rFonts w:eastAsia="Arial Narrow" w:cs="Tahoma"/>
          <w:i/>
          <w:iCs/>
          <w:sz w:val="22"/>
          <w:szCs w:val="24"/>
          <w:lang w:val="es"/>
        </w:rPr>
        <w:t xml:space="preserve"> </w:t>
      </w:r>
    </w:p>
    <w:p w14:paraId="49472179" w14:textId="77777777" w:rsidR="00350C86" w:rsidRPr="00350C86" w:rsidRDefault="00350C86" w:rsidP="00350C86">
      <w:pPr>
        <w:spacing w:line="240" w:lineRule="auto"/>
        <w:ind w:left="426" w:right="420"/>
        <w:rPr>
          <w:rFonts w:eastAsia="Calibri" w:cs="Tahoma"/>
          <w:i/>
          <w:spacing w:val="-4"/>
          <w:sz w:val="22"/>
          <w:szCs w:val="24"/>
          <w:lang w:val="es-ES"/>
        </w:rPr>
      </w:pPr>
      <w:r w:rsidRPr="00350C86">
        <w:rPr>
          <w:rFonts w:eastAsia="Calibri" w:cs="Tahoma"/>
          <w:i/>
          <w:spacing w:val="-4"/>
          <w:sz w:val="22"/>
          <w:szCs w:val="24"/>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48DBEE9B" w14:textId="77777777" w:rsidR="00350C86" w:rsidRPr="00350C86" w:rsidRDefault="00350C86" w:rsidP="00350C86">
      <w:pPr>
        <w:spacing w:line="240" w:lineRule="auto"/>
        <w:ind w:left="426" w:right="420" w:firstLine="709"/>
        <w:rPr>
          <w:rFonts w:eastAsia="Arial Narrow" w:cs="Tahoma"/>
          <w:i/>
          <w:iCs/>
          <w:sz w:val="22"/>
          <w:szCs w:val="24"/>
          <w:lang w:val="es"/>
        </w:rPr>
      </w:pPr>
      <w:r w:rsidRPr="00350C86">
        <w:rPr>
          <w:rFonts w:eastAsia="Arial Narrow" w:cs="Tahoma"/>
          <w:i/>
          <w:iCs/>
          <w:sz w:val="22"/>
          <w:szCs w:val="24"/>
          <w:lang w:val="es"/>
        </w:rPr>
        <w:lastRenderedPageBreak/>
        <w:t xml:space="preserve"> </w:t>
      </w:r>
    </w:p>
    <w:p w14:paraId="385D8D5F" w14:textId="77777777" w:rsidR="00350C86" w:rsidRPr="00350C86" w:rsidRDefault="00350C86" w:rsidP="00350C86">
      <w:pPr>
        <w:spacing w:line="240" w:lineRule="auto"/>
        <w:ind w:left="426" w:right="420"/>
        <w:rPr>
          <w:rFonts w:eastAsia="Calibri" w:cs="Tahoma"/>
          <w:i/>
          <w:spacing w:val="-4"/>
          <w:sz w:val="22"/>
          <w:szCs w:val="24"/>
          <w:lang w:val="es-ES"/>
        </w:rPr>
      </w:pPr>
      <w:r w:rsidRPr="00350C86">
        <w:rPr>
          <w:rFonts w:eastAsia="Calibri" w:cs="Tahoma"/>
          <w:i/>
          <w:spacing w:val="-4"/>
          <w:sz w:val="22"/>
          <w:szCs w:val="24"/>
          <w:lang w:val="es-ES"/>
        </w:rPr>
        <w:t xml:space="preserve">Por otro lado, no es de recibo el planteo de Protección S.A., cuando sostiene que una vez realizó la </w:t>
      </w:r>
      <w:proofErr w:type="spellStart"/>
      <w:r w:rsidRPr="00350C86">
        <w:rPr>
          <w:rFonts w:eastAsia="Calibri" w:cs="Tahoma"/>
          <w:i/>
          <w:spacing w:val="-4"/>
          <w:sz w:val="22"/>
          <w:szCs w:val="24"/>
          <w:lang w:val="es-ES"/>
        </w:rPr>
        <w:t>reasesoría</w:t>
      </w:r>
      <w:proofErr w:type="spellEnd"/>
      <w:r w:rsidRPr="00350C86">
        <w:rPr>
          <w:rFonts w:eastAsia="Calibri" w:cs="Tahoma"/>
          <w:i/>
          <w:spacing w:val="-4"/>
          <w:sz w:val="22"/>
          <w:szCs w:val="24"/>
          <w:lang w:val="es-ES"/>
        </w:rPr>
        <w:t xml:space="preserve">, Myriam Arroyave Henao no mostró interés en la ineficacia de la vinculación al </w:t>
      </w:r>
      <w:proofErr w:type="spellStart"/>
      <w:r w:rsidRPr="00350C86">
        <w:rPr>
          <w:rFonts w:eastAsia="Calibri" w:cs="Tahoma"/>
          <w:i/>
          <w:spacing w:val="-4"/>
          <w:sz w:val="22"/>
          <w:szCs w:val="24"/>
          <w:lang w:val="es-ES"/>
        </w:rPr>
        <w:t>RAIS</w:t>
      </w:r>
      <w:proofErr w:type="spellEnd"/>
      <w:r w:rsidRPr="00350C86">
        <w:rPr>
          <w:rFonts w:eastAsia="Calibri" w:cs="Tahoma"/>
          <w:i/>
          <w:spacing w:val="-4"/>
          <w:sz w:val="22"/>
          <w:szCs w:val="24"/>
          <w:lang w:val="es-ES"/>
        </w:rPr>
        <w:t xml:space="preserve">, al conservar su status de afiliada durante un tiempo, Se dice lo anterior ya que la sugerencia de Protección S.A. de regresar al </w:t>
      </w:r>
      <w:proofErr w:type="spellStart"/>
      <w:r w:rsidRPr="00350C86">
        <w:rPr>
          <w:rFonts w:eastAsia="Calibri" w:cs="Tahoma"/>
          <w:i/>
          <w:spacing w:val="-4"/>
          <w:sz w:val="22"/>
          <w:szCs w:val="24"/>
          <w:lang w:val="es-ES"/>
        </w:rPr>
        <w:t>RPMPD</w:t>
      </w:r>
      <w:proofErr w:type="spellEnd"/>
      <w:r w:rsidRPr="00350C86">
        <w:rPr>
          <w:rFonts w:eastAsia="Calibri" w:cs="Tahoma"/>
          <w:i/>
          <w:spacing w:val="-4"/>
          <w:sz w:val="22"/>
          <w:szCs w:val="24"/>
          <w:lang w:val="es-ES"/>
        </w:rPr>
        <w:t xml:space="preserve">, se produjo el 26 de noviembre de 2003, y el formulario para la nueva afiliación al </w:t>
      </w:r>
      <w:proofErr w:type="spellStart"/>
      <w:r w:rsidRPr="00350C86">
        <w:rPr>
          <w:rFonts w:eastAsia="Calibri" w:cs="Tahoma"/>
          <w:i/>
          <w:spacing w:val="-4"/>
          <w:sz w:val="22"/>
          <w:szCs w:val="24"/>
          <w:lang w:val="es-ES"/>
        </w:rPr>
        <w:t>ISS</w:t>
      </w:r>
      <w:proofErr w:type="spellEnd"/>
      <w:r w:rsidRPr="00350C86">
        <w:rPr>
          <w:rFonts w:eastAsia="Calibri" w:cs="Tahoma"/>
          <w:i/>
          <w:spacing w:val="-4"/>
          <w:sz w:val="22"/>
          <w:szCs w:val="24"/>
          <w:lang w:val="es-ES"/>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78053FEA" w14:textId="77777777" w:rsidR="00350C86" w:rsidRPr="00350C86" w:rsidRDefault="00350C86" w:rsidP="00350C86">
      <w:pPr>
        <w:spacing w:line="276" w:lineRule="auto"/>
        <w:ind w:left="708" w:firstLine="709"/>
        <w:rPr>
          <w:rFonts w:eastAsia="Calibri" w:cs="Tahoma"/>
          <w:spacing w:val="-4"/>
          <w:szCs w:val="24"/>
          <w:lang w:val="es-ES"/>
        </w:rPr>
      </w:pPr>
    </w:p>
    <w:p w14:paraId="7C71DC01" w14:textId="77777777" w:rsidR="00350C86" w:rsidRPr="00350C86" w:rsidRDefault="00350C86" w:rsidP="00350C86">
      <w:pPr>
        <w:numPr>
          <w:ilvl w:val="1"/>
          <w:numId w:val="4"/>
        </w:numPr>
        <w:spacing w:line="276" w:lineRule="auto"/>
        <w:contextualSpacing/>
        <w:jc w:val="left"/>
        <w:rPr>
          <w:rFonts w:eastAsia="Times New Roman" w:cs="Tahoma"/>
          <w:b/>
          <w:i/>
          <w:spacing w:val="-4"/>
          <w:szCs w:val="24"/>
          <w:lang w:val="es-ES" w:eastAsia="es-ES"/>
        </w:rPr>
      </w:pPr>
      <w:r w:rsidRPr="00350C86">
        <w:rPr>
          <w:rFonts w:eastAsia="Times New Roman" w:cs="Tahoma"/>
          <w:b/>
          <w:i/>
          <w:spacing w:val="-4"/>
          <w:szCs w:val="24"/>
          <w:lang w:val="es-ES" w:eastAsia="es-ES"/>
        </w:rPr>
        <w:t xml:space="preserve">“De la carga de la prueba – Inversión a favor del afiliado” </w:t>
      </w:r>
      <w:r w:rsidRPr="00350C86">
        <w:rPr>
          <w:rFonts w:eastAsia="Times New Roman" w:cs="Tahoma"/>
          <w:b/>
          <w:i/>
          <w:spacing w:val="-4"/>
          <w:szCs w:val="24"/>
          <w:vertAlign w:val="superscript"/>
          <w:lang w:val="es-ES" w:eastAsia="es-ES"/>
        </w:rPr>
        <w:footnoteReference w:id="5"/>
      </w:r>
    </w:p>
    <w:p w14:paraId="37121710" w14:textId="77777777" w:rsidR="00350C86" w:rsidRPr="00350C86" w:rsidRDefault="00350C86" w:rsidP="00350C86">
      <w:pPr>
        <w:spacing w:line="276" w:lineRule="auto"/>
        <w:ind w:firstLine="708"/>
        <w:rPr>
          <w:rFonts w:eastAsia="Calibri" w:cs="Tahoma"/>
          <w:b/>
          <w:spacing w:val="-4"/>
          <w:szCs w:val="24"/>
          <w:lang w:val="es-ES"/>
        </w:rPr>
      </w:pPr>
    </w:p>
    <w:p w14:paraId="4C0B8EAA" w14:textId="77777777" w:rsidR="00350C86" w:rsidRPr="00350C86" w:rsidRDefault="00350C86" w:rsidP="00350C86">
      <w:pPr>
        <w:spacing w:line="276" w:lineRule="auto"/>
        <w:ind w:firstLine="284"/>
        <w:rPr>
          <w:rFonts w:eastAsia="Calibri" w:cs="Tahoma"/>
          <w:spacing w:val="-4"/>
          <w:szCs w:val="24"/>
        </w:rPr>
      </w:pPr>
      <w:r w:rsidRPr="00350C86">
        <w:rPr>
          <w:rFonts w:eastAsia="Calibri" w:cs="Tahoma"/>
          <w:spacing w:val="-4"/>
          <w:szCs w:val="24"/>
        </w:rPr>
        <w:t xml:space="preserve">El tercer problema jurídico relativo a la carga de la prueba en los procesos de ineficacia de </w:t>
      </w:r>
      <w:r w:rsidRPr="00350C86">
        <w:rPr>
          <w:rFonts w:eastAsia="Arial Narrow" w:cs="Tahoma"/>
          <w:szCs w:val="24"/>
          <w:lang w:val="es-ES"/>
        </w:rPr>
        <w:t>traslado</w:t>
      </w:r>
      <w:r w:rsidRPr="00350C86">
        <w:rPr>
          <w:rFonts w:eastAsia="Calibri" w:cs="Tahoma"/>
          <w:spacing w:val="-4"/>
          <w:szCs w:val="24"/>
        </w:rPr>
        <w:t>, también se resolvió por la Corte Suprema de Justicia desde la sentencia hito, en la que se expresó que de conformidad al artículo 1604 del Código Civil «</w:t>
      </w:r>
      <w:r w:rsidRPr="00350C86">
        <w:rPr>
          <w:rFonts w:eastAsia="Calibri" w:cs="Tahoma"/>
          <w:i/>
          <w:spacing w:val="-4"/>
          <w:szCs w:val="24"/>
        </w:rPr>
        <w:t>la prueba de la diligencia o cuidado incumbe al que ha debido emplearlo”</w:t>
      </w:r>
      <w:r w:rsidRPr="00350C86">
        <w:rPr>
          <w:rFonts w:eastAsia="Calibri" w:cs="Tahoma"/>
          <w:spacing w:val="-4"/>
          <w:szCs w:val="24"/>
        </w:rPr>
        <w:t xml:space="preserve">  lo que quiere decir que la carga de la prueba recae en el fondo de pensiones. Dicha postura se ha mantenido invariable, y se reiteró de manera más contundente en la citada sentencia, así: </w:t>
      </w:r>
    </w:p>
    <w:p w14:paraId="726CDF07" w14:textId="77777777" w:rsidR="00350C86" w:rsidRPr="00350C86" w:rsidRDefault="00350C86" w:rsidP="00350C86">
      <w:pPr>
        <w:spacing w:line="276" w:lineRule="auto"/>
        <w:ind w:firstLine="708"/>
        <w:rPr>
          <w:rFonts w:eastAsia="Calibri" w:cs="Tahoma"/>
          <w:spacing w:val="-4"/>
          <w:szCs w:val="24"/>
        </w:rPr>
      </w:pPr>
    </w:p>
    <w:p w14:paraId="55B5167D" w14:textId="77777777" w:rsidR="00350C86" w:rsidRPr="00350C86" w:rsidRDefault="00350C86" w:rsidP="00350C86">
      <w:pPr>
        <w:spacing w:line="240" w:lineRule="auto"/>
        <w:ind w:left="426" w:right="420" w:firstLine="1"/>
        <w:rPr>
          <w:rFonts w:eastAsia="Calibri" w:cs="Tahoma"/>
          <w:i/>
          <w:spacing w:val="-4"/>
          <w:sz w:val="22"/>
          <w:szCs w:val="24"/>
          <w:lang w:val="es-ES"/>
        </w:rPr>
      </w:pPr>
      <w:r w:rsidRPr="00350C86">
        <w:rPr>
          <w:rFonts w:eastAsia="Calibri" w:cs="Tahoma"/>
          <w:i/>
          <w:spacing w:val="-4"/>
          <w:sz w:val="22"/>
          <w:szCs w:val="24"/>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1F2C987F" w14:textId="77777777" w:rsidR="00350C86" w:rsidRPr="00350C86" w:rsidRDefault="00350C86" w:rsidP="00350C86">
      <w:pPr>
        <w:spacing w:line="240" w:lineRule="auto"/>
        <w:ind w:left="426" w:right="420" w:firstLine="1"/>
        <w:rPr>
          <w:rFonts w:eastAsia="Calibri" w:cs="Tahoma"/>
          <w:i/>
          <w:spacing w:val="-4"/>
          <w:sz w:val="22"/>
          <w:szCs w:val="24"/>
          <w:lang w:val="es-ES"/>
        </w:rPr>
      </w:pPr>
    </w:p>
    <w:p w14:paraId="0CE306DF" w14:textId="77777777" w:rsidR="00350C86" w:rsidRPr="00350C86" w:rsidRDefault="00350C86" w:rsidP="00350C86">
      <w:pPr>
        <w:spacing w:line="240" w:lineRule="auto"/>
        <w:ind w:left="426" w:right="420" w:firstLine="1"/>
        <w:rPr>
          <w:rFonts w:eastAsia="Calibri" w:cs="Tahoma"/>
          <w:i/>
          <w:spacing w:val="-4"/>
          <w:sz w:val="22"/>
          <w:szCs w:val="24"/>
          <w:lang w:val="es-ES"/>
        </w:rPr>
      </w:pPr>
      <w:r w:rsidRPr="00350C86">
        <w:rPr>
          <w:rFonts w:eastAsia="Calibri" w:cs="Tahoma"/>
          <w:i/>
          <w:spacing w:val="-4"/>
          <w:sz w:val="22"/>
          <w:szCs w:val="24"/>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7C8B5E78" w14:textId="77777777" w:rsidR="00350C86" w:rsidRPr="00350C86" w:rsidRDefault="00350C86" w:rsidP="00350C86">
      <w:pPr>
        <w:spacing w:line="240" w:lineRule="auto"/>
        <w:ind w:left="426" w:right="420" w:firstLine="1"/>
        <w:rPr>
          <w:rFonts w:eastAsia="Calibri" w:cs="Tahoma"/>
          <w:i/>
          <w:spacing w:val="-4"/>
          <w:sz w:val="22"/>
          <w:szCs w:val="24"/>
          <w:lang w:val="es-ES"/>
        </w:rPr>
      </w:pPr>
    </w:p>
    <w:p w14:paraId="09B40A0C" w14:textId="77777777" w:rsidR="00350C86" w:rsidRPr="00350C86" w:rsidRDefault="00350C86" w:rsidP="00350C86">
      <w:pPr>
        <w:spacing w:line="240" w:lineRule="auto"/>
        <w:ind w:left="426" w:right="420" w:firstLine="1"/>
        <w:rPr>
          <w:rFonts w:eastAsia="Calibri" w:cs="Tahoma"/>
          <w:i/>
          <w:spacing w:val="-4"/>
          <w:sz w:val="22"/>
          <w:szCs w:val="24"/>
          <w:lang w:val="es-ES"/>
        </w:rPr>
      </w:pPr>
      <w:r w:rsidRPr="00350C86">
        <w:rPr>
          <w:rFonts w:eastAsia="Calibri" w:cs="Tahoma"/>
          <w:i/>
          <w:spacing w:val="-4"/>
          <w:sz w:val="22"/>
          <w:szCs w:val="24"/>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AF229ED" w14:textId="77777777" w:rsidR="00350C86" w:rsidRPr="00350C86" w:rsidRDefault="00350C86" w:rsidP="00350C86">
      <w:pPr>
        <w:spacing w:line="240" w:lineRule="auto"/>
        <w:ind w:left="426" w:right="420" w:firstLine="1"/>
        <w:rPr>
          <w:rFonts w:eastAsia="Calibri" w:cs="Tahoma"/>
          <w:i/>
          <w:spacing w:val="-4"/>
          <w:sz w:val="22"/>
          <w:szCs w:val="24"/>
          <w:lang w:val="es-ES"/>
        </w:rPr>
      </w:pPr>
    </w:p>
    <w:p w14:paraId="173F5273" w14:textId="77777777" w:rsidR="00350C86" w:rsidRPr="00350C86" w:rsidRDefault="00350C86" w:rsidP="00350C86">
      <w:pPr>
        <w:spacing w:line="240" w:lineRule="auto"/>
        <w:ind w:left="426" w:right="420" w:firstLine="1"/>
        <w:rPr>
          <w:rFonts w:eastAsia="Calibri" w:cs="Tahoma"/>
          <w:i/>
          <w:iCs/>
          <w:spacing w:val="-4"/>
          <w:sz w:val="22"/>
          <w:szCs w:val="24"/>
          <w:lang w:val="es-ES"/>
        </w:rPr>
      </w:pPr>
      <w:r w:rsidRPr="00350C86">
        <w:rPr>
          <w:rFonts w:eastAsia="Calibri" w:cs="Tahoma"/>
          <w:i/>
          <w:spacing w:val="-4"/>
          <w:sz w:val="22"/>
          <w:szCs w:val="24"/>
          <w:lang w:val="es-ES"/>
        </w:rPr>
        <w:t xml:space="preserve">Como se ha expuesto, el deber de información al momento del traslado entre regímenes, es una obligación que corresponde a las administradoras de fondos de pensiones, y </w:t>
      </w:r>
      <w:r w:rsidRPr="00350C86">
        <w:rPr>
          <w:rFonts w:eastAsia="Calibri" w:cs="Tahoma"/>
          <w:i/>
          <w:iCs/>
          <w:spacing w:val="-4"/>
          <w:sz w:val="22"/>
          <w:szCs w:val="24"/>
          <w:lang w:val="es-ES"/>
        </w:rPr>
        <w:t xml:space="preserve">su ejercicio debe ser de tal diligencia, que permita comprender la lógica, beneficios y desventajas del cambio de régimen, así como prever los riesgos y efectos negativos de esa decisión. </w:t>
      </w:r>
    </w:p>
    <w:p w14:paraId="734AC816" w14:textId="77777777" w:rsidR="00350C86" w:rsidRPr="00350C86" w:rsidRDefault="00350C86" w:rsidP="00350C86">
      <w:pPr>
        <w:spacing w:line="240" w:lineRule="auto"/>
        <w:ind w:left="426" w:right="420" w:firstLine="1"/>
        <w:rPr>
          <w:rFonts w:eastAsia="Calibri" w:cs="Tahoma"/>
          <w:i/>
          <w:iCs/>
          <w:spacing w:val="-4"/>
          <w:sz w:val="22"/>
          <w:szCs w:val="24"/>
          <w:lang w:val="es-ES"/>
        </w:rPr>
      </w:pPr>
    </w:p>
    <w:p w14:paraId="16EAEAAE" w14:textId="77777777" w:rsidR="00350C86" w:rsidRPr="00350C86" w:rsidRDefault="00350C86" w:rsidP="00350C86">
      <w:pPr>
        <w:spacing w:line="240" w:lineRule="auto"/>
        <w:ind w:left="426" w:right="420" w:firstLine="1"/>
        <w:rPr>
          <w:rFonts w:eastAsia="Calibri" w:cs="Tahoma"/>
          <w:i/>
          <w:iCs/>
          <w:spacing w:val="-4"/>
          <w:sz w:val="22"/>
          <w:szCs w:val="24"/>
          <w:lang w:val="es-ES"/>
        </w:rPr>
      </w:pPr>
      <w:r w:rsidRPr="00350C86">
        <w:rPr>
          <w:rFonts w:eastAsia="Calibri" w:cs="Tahoma"/>
          <w:i/>
          <w:spacing w:val="-4"/>
          <w:sz w:val="22"/>
          <w:szCs w:val="24"/>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4D39E443" w14:textId="77777777" w:rsidR="00350C86" w:rsidRPr="00350C86" w:rsidRDefault="00350C86" w:rsidP="00350C86">
      <w:pPr>
        <w:spacing w:line="240" w:lineRule="auto"/>
        <w:ind w:left="426" w:right="420" w:firstLine="1"/>
        <w:rPr>
          <w:rFonts w:eastAsia="Calibri" w:cs="Tahoma"/>
          <w:i/>
          <w:iCs/>
          <w:spacing w:val="-4"/>
          <w:sz w:val="22"/>
          <w:szCs w:val="24"/>
          <w:lang w:val="es-ES"/>
        </w:rPr>
      </w:pPr>
    </w:p>
    <w:p w14:paraId="40F6AA05" w14:textId="77777777" w:rsidR="00350C86" w:rsidRPr="00350C86" w:rsidRDefault="00350C86" w:rsidP="00350C86">
      <w:pPr>
        <w:spacing w:line="240" w:lineRule="auto"/>
        <w:ind w:left="426" w:right="420" w:firstLine="1"/>
        <w:rPr>
          <w:rFonts w:eastAsia="Calibri" w:cs="Tahoma"/>
          <w:i/>
          <w:iCs/>
          <w:spacing w:val="-4"/>
          <w:sz w:val="22"/>
          <w:szCs w:val="24"/>
          <w:lang w:val="es-ES"/>
        </w:rPr>
      </w:pPr>
      <w:r w:rsidRPr="00350C86">
        <w:rPr>
          <w:rFonts w:eastAsia="Calibri" w:cs="Tahoma"/>
          <w:i/>
          <w:spacing w:val="-4"/>
          <w:sz w:val="22"/>
          <w:szCs w:val="24"/>
          <w:lang w:val="es-ES"/>
        </w:rPr>
        <w:t xml:space="preserve">Paralelamente, no puede pasar desapercibido que la inversión de la carga de la prueba en favor del afiliado obedece a una regla de justicia, en virtud de la cual no es dable </w:t>
      </w:r>
      <w:r w:rsidRPr="00350C86">
        <w:rPr>
          <w:rFonts w:eastAsia="Calibri" w:cs="Tahoma"/>
          <w:i/>
          <w:spacing w:val="-4"/>
          <w:sz w:val="22"/>
          <w:szCs w:val="24"/>
          <w:lang w:val="es-ES"/>
        </w:rPr>
        <w:lastRenderedPageBreak/>
        <w:t xml:space="preserve">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51E546D3" w14:textId="77777777" w:rsidR="00350C86" w:rsidRPr="00350C86" w:rsidRDefault="00350C86" w:rsidP="00350C86">
      <w:pPr>
        <w:spacing w:line="240" w:lineRule="auto"/>
        <w:ind w:left="426" w:right="420" w:firstLine="1"/>
        <w:rPr>
          <w:rFonts w:eastAsia="Calibri" w:cs="Tahoma"/>
          <w:i/>
          <w:iCs/>
          <w:spacing w:val="-4"/>
          <w:sz w:val="22"/>
          <w:szCs w:val="24"/>
          <w:lang w:val="es-ES"/>
        </w:rPr>
      </w:pPr>
    </w:p>
    <w:p w14:paraId="63DAF1A7" w14:textId="77777777" w:rsidR="00350C86" w:rsidRPr="00350C86" w:rsidRDefault="00350C86" w:rsidP="00350C86">
      <w:pPr>
        <w:spacing w:line="240" w:lineRule="auto"/>
        <w:ind w:left="426" w:right="420" w:firstLine="1"/>
        <w:rPr>
          <w:rFonts w:eastAsia="Calibri" w:cs="Tahoma"/>
          <w:spacing w:val="-4"/>
          <w:sz w:val="22"/>
          <w:szCs w:val="24"/>
          <w:lang w:val="es-ES"/>
        </w:rPr>
      </w:pPr>
      <w:r w:rsidRPr="00350C86">
        <w:rPr>
          <w:rFonts w:eastAsia="Calibri" w:cs="Tahoma"/>
          <w:i/>
          <w:spacing w:val="-4"/>
          <w:sz w:val="22"/>
          <w:szCs w:val="24"/>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350C86">
        <w:rPr>
          <w:rFonts w:eastAsia="Calibri" w:cs="Tahoma"/>
          <w:spacing w:val="-4"/>
          <w:sz w:val="22"/>
          <w:szCs w:val="24"/>
          <w:lang w:val="es-ES"/>
        </w:rPr>
        <w:t xml:space="preserve"> </w:t>
      </w:r>
    </w:p>
    <w:p w14:paraId="61758E2D" w14:textId="77777777" w:rsidR="00350C86" w:rsidRPr="00350C86" w:rsidRDefault="00350C86" w:rsidP="00350C86">
      <w:pPr>
        <w:tabs>
          <w:tab w:val="left" w:pos="3568"/>
        </w:tabs>
        <w:spacing w:line="276" w:lineRule="auto"/>
        <w:rPr>
          <w:rFonts w:eastAsia="Calibri" w:cs="Tahoma"/>
          <w:spacing w:val="-4"/>
          <w:szCs w:val="24"/>
          <w:lang w:val="es-ES"/>
        </w:rPr>
      </w:pPr>
    </w:p>
    <w:p w14:paraId="75DC2D82" w14:textId="77777777" w:rsidR="00350C86" w:rsidRPr="00350C86" w:rsidRDefault="00350C86" w:rsidP="00350C86">
      <w:pPr>
        <w:numPr>
          <w:ilvl w:val="1"/>
          <w:numId w:val="6"/>
        </w:numPr>
        <w:spacing w:line="276" w:lineRule="auto"/>
        <w:contextualSpacing/>
        <w:rPr>
          <w:rFonts w:eastAsia="Calibri" w:cs="Tahoma"/>
          <w:b/>
          <w:bCs/>
          <w:i/>
          <w:iCs/>
          <w:spacing w:val="-4"/>
          <w:szCs w:val="24"/>
        </w:rPr>
      </w:pPr>
      <w:r w:rsidRPr="00350C86">
        <w:rPr>
          <w:rFonts w:eastAsia="Calibri" w:cs="Tahoma"/>
          <w:b/>
          <w:bCs/>
          <w:i/>
          <w:iCs/>
          <w:spacing w:val="-4"/>
          <w:szCs w:val="24"/>
        </w:rPr>
        <w:t xml:space="preserve">Consecuencias de la </w:t>
      </w:r>
      <w:r w:rsidRPr="00350C86">
        <w:rPr>
          <w:rFonts w:eastAsia="Calibri" w:cs="Tahoma"/>
          <w:b/>
          <w:bCs/>
          <w:szCs w:val="24"/>
        </w:rPr>
        <w:t>declaratoria</w:t>
      </w:r>
      <w:r w:rsidRPr="00350C86">
        <w:rPr>
          <w:rFonts w:eastAsia="Calibri" w:cs="Tahoma"/>
          <w:b/>
          <w:bCs/>
          <w:i/>
          <w:iCs/>
          <w:spacing w:val="-4"/>
          <w:szCs w:val="24"/>
        </w:rPr>
        <w:t xml:space="preserve"> de ineficacia del traslado: Devolución de las cuotas de administración y de otros valores debidamente indexados.</w:t>
      </w:r>
    </w:p>
    <w:p w14:paraId="1ACADA47" w14:textId="77777777" w:rsidR="00350C86" w:rsidRPr="00350C86" w:rsidRDefault="00350C86" w:rsidP="00350C86">
      <w:pPr>
        <w:widowControl w:val="0"/>
        <w:autoSpaceDE w:val="0"/>
        <w:autoSpaceDN w:val="0"/>
        <w:adjustRightInd w:val="0"/>
        <w:spacing w:line="276" w:lineRule="auto"/>
        <w:ind w:left="1428" w:firstLine="709"/>
        <w:contextualSpacing/>
        <w:rPr>
          <w:rFonts w:eastAsia="Calibri" w:cs="Tahoma"/>
          <w:szCs w:val="24"/>
        </w:rPr>
      </w:pPr>
    </w:p>
    <w:p w14:paraId="7324879E" w14:textId="77777777" w:rsidR="00350C86" w:rsidRPr="00350C86" w:rsidRDefault="00350C86" w:rsidP="00350C86">
      <w:pPr>
        <w:spacing w:line="276" w:lineRule="auto"/>
        <w:ind w:firstLine="284"/>
        <w:rPr>
          <w:rFonts w:eastAsia="Calibri" w:cs="Tahoma"/>
          <w:szCs w:val="24"/>
        </w:rPr>
      </w:pPr>
      <w:r w:rsidRPr="00350C86">
        <w:rPr>
          <w:rFonts w:eastAsia="Calibri" w:cs="Tahoma"/>
          <w:szCs w:val="24"/>
        </w:rPr>
        <w:t xml:space="preserve">En la </w:t>
      </w:r>
      <w:r w:rsidRPr="00350C86">
        <w:rPr>
          <w:rFonts w:eastAsia="Calibri" w:cs="Tahoma"/>
          <w:spacing w:val="-4"/>
          <w:szCs w:val="24"/>
        </w:rPr>
        <w:t>sentencia</w:t>
      </w:r>
      <w:r w:rsidRPr="00350C86">
        <w:rPr>
          <w:rFonts w:eastAsia="Calibri" w:cs="Tahoma"/>
          <w:szCs w:val="24"/>
        </w:rPr>
        <w:t xml:space="preserve"> </w:t>
      </w:r>
      <w:proofErr w:type="spellStart"/>
      <w:r w:rsidRPr="00350C86">
        <w:rPr>
          <w:rFonts w:eastAsia="Calibri" w:cs="Tahoma"/>
          <w:szCs w:val="24"/>
        </w:rPr>
        <w:t>SL1421</w:t>
      </w:r>
      <w:proofErr w:type="spellEnd"/>
      <w:r w:rsidRPr="00350C86">
        <w:rPr>
          <w:rFonts w:eastAsia="Calibri" w:cs="Tahoma"/>
          <w:szCs w:val="24"/>
        </w:rPr>
        <w:t xml:space="preserve"> de 2019, Rad. 56174, M.P. Gerardo Botero Zuluaga, cuando se </w:t>
      </w:r>
      <w:r w:rsidRPr="00350C86">
        <w:rPr>
          <w:rFonts w:eastAsia="Arial Narrow" w:cs="Tahoma"/>
          <w:szCs w:val="24"/>
          <w:lang w:val="es-ES"/>
        </w:rPr>
        <w:t>declaró</w:t>
      </w:r>
      <w:r w:rsidRPr="00350C86">
        <w:rPr>
          <w:rFonts w:eastAsia="Calibri" w:cs="Tahoma"/>
          <w:szCs w:val="24"/>
        </w:rPr>
        <w:t xml:space="preserve"> la ineficacia del traslado, se dijo que una de las consecuencias de tal situación era la devolución de las cuotas de administración a cargo de la AFP, tema que se planteó en los siguientes términos: </w:t>
      </w:r>
    </w:p>
    <w:p w14:paraId="5B73B095" w14:textId="77777777" w:rsidR="00350C86" w:rsidRPr="00350C86" w:rsidRDefault="00350C86" w:rsidP="00350C86">
      <w:pPr>
        <w:spacing w:line="276" w:lineRule="auto"/>
        <w:ind w:left="644" w:firstLine="709"/>
        <w:contextualSpacing/>
        <w:rPr>
          <w:rFonts w:eastAsia="Calibri" w:cs="Tahoma"/>
          <w:szCs w:val="24"/>
        </w:rPr>
      </w:pPr>
    </w:p>
    <w:p w14:paraId="004A2B76" w14:textId="77777777" w:rsidR="00350C86" w:rsidRPr="00350C86" w:rsidRDefault="00350C86" w:rsidP="00350C86">
      <w:pPr>
        <w:tabs>
          <w:tab w:val="left" w:pos="5180"/>
        </w:tabs>
        <w:suppressAutoHyphens/>
        <w:spacing w:line="240" w:lineRule="auto"/>
        <w:ind w:left="426" w:right="420"/>
        <w:contextualSpacing/>
        <w:rPr>
          <w:rFonts w:eastAsia="Calibri" w:cs="Tahoma"/>
          <w:i/>
          <w:spacing w:val="-4"/>
          <w:sz w:val="22"/>
          <w:szCs w:val="24"/>
          <w:lang w:val="es-ES"/>
        </w:rPr>
      </w:pPr>
      <w:r w:rsidRPr="00350C86">
        <w:rPr>
          <w:rFonts w:eastAsia="Calibri" w:cs="Tahoma"/>
          <w:i/>
          <w:spacing w:val="-4"/>
          <w:sz w:val="22"/>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350C86">
        <w:rPr>
          <w:rFonts w:eastAsia="Calibri" w:cs="Tahoma"/>
          <w:i/>
          <w:spacing w:val="-4"/>
          <w:sz w:val="22"/>
          <w:szCs w:val="24"/>
          <w:lang w:val="es-ES"/>
        </w:rPr>
        <w:t>SL17595</w:t>
      </w:r>
      <w:proofErr w:type="spellEnd"/>
      <w:r w:rsidRPr="00350C86">
        <w:rPr>
          <w:rFonts w:eastAsia="Calibri" w:cs="Tahoma"/>
          <w:i/>
          <w:spacing w:val="-4"/>
          <w:sz w:val="22"/>
          <w:szCs w:val="24"/>
          <w:lang w:val="es-ES"/>
        </w:rPr>
        <w:t xml:space="preserve">-2017 y </w:t>
      </w:r>
      <w:proofErr w:type="spellStart"/>
      <w:r w:rsidRPr="00350C86">
        <w:rPr>
          <w:rFonts w:eastAsia="Calibri" w:cs="Tahoma"/>
          <w:i/>
          <w:spacing w:val="-4"/>
          <w:sz w:val="22"/>
          <w:szCs w:val="24"/>
          <w:lang w:val="es-ES"/>
        </w:rPr>
        <w:t>CSJSL4989</w:t>
      </w:r>
      <w:proofErr w:type="spellEnd"/>
      <w:r w:rsidRPr="00350C86">
        <w:rPr>
          <w:rFonts w:eastAsia="Calibri" w:cs="Tahoma"/>
          <w:i/>
          <w:spacing w:val="-4"/>
          <w:sz w:val="22"/>
          <w:szCs w:val="24"/>
          <w:lang w:val="es-ES"/>
        </w:rPr>
        <w:t xml:space="preserve">-2018, donde se rememoró la CSJ </w:t>
      </w:r>
      <w:proofErr w:type="spellStart"/>
      <w:r w:rsidRPr="00350C86">
        <w:rPr>
          <w:rFonts w:eastAsia="Calibri" w:cs="Tahoma"/>
          <w:i/>
          <w:spacing w:val="-4"/>
          <w:sz w:val="22"/>
          <w:szCs w:val="24"/>
          <w:lang w:val="es-ES"/>
        </w:rPr>
        <w:t>SL</w:t>
      </w:r>
      <w:proofErr w:type="spellEnd"/>
      <w:r w:rsidRPr="00350C86">
        <w:rPr>
          <w:rFonts w:eastAsia="Calibri" w:cs="Tahoma"/>
          <w:i/>
          <w:spacing w:val="-4"/>
          <w:sz w:val="22"/>
          <w:szCs w:val="24"/>
          <w:lang w:val="es-ES"/>
        </w:rPr>
        <w:t xml:space="preserve">, 8 sep. 2008, rad. 31989, en la que se dijo: </w:t>
      </w:r>
    </w:p>
    <w:p w14:paraId="3871ED7D" w14:textId="77777777" w:rsidR="00350C86" w:rsidRPr="00350C86" w:rsidRDefault="00350C86" w:rsidP="00350C86">
      <w:pPr>
        <w:tabs>
          <w:tab w:val="left" w:pos="5180"/>
        </w:tabs>
        <w:suppressAutoHyphens/>
        <w:spacing w:line="240" w:lineRule="auto"/>
        <w:ind w:left="426" w:right="420"/>
        <w:contextualSpacing/>
        <w:jc w:val="left"/>
        <w:rPr>
          <w:rFonts w:eastAsia="Times New Roman" w:cs="Tahoma"/>
          <w:color w:val="000000"/>
          <w:sz w:val="22"/>
          <w:szCs w:val="24"/>
          <w:lang w:val="es-ES" w:eastAsia="es-ES"/>
        </w:rPr>
      </w:pPr>
    </w:p>
    <w:p w14:paraId="05B0A0EB" w14:textId="77777777" w:rsidR="00350C86" w:rsidRPr="00350C86" w:rsidRDefault="00350C86" w:rsidP="00350C86">
      <w:pPr>
        <w:tabs>
          <w:tab w:val="left" w:pos="5180"/>
        </w:tabs>
        <w:suppressAutoHyphens/>
        <w:spacing w:line="240" w:lineRule="auto"/>
        <w:ind w:left="426" w:right="420"/>
        <w:contextualSpacing/>
        <w:rPr>
          <w:rFonts w:eastAsia="Calibri" w:cs="Tahoma"/>
          <w:i/>
          <w:spacing w:val="-4"/>
          <w:sz w:val="22"/>
          <w:szCs w:val="24"/>
          <w:lang w:val="es-ES"/>
        </w:rPr>
      </w:pPr>
      <w:r w:rsidRPr="00350C86">
        <w:rPr>
          <w:rFonts w:eastAsia="Calibri" w:cs="Tahoma"/>
          <w:i/>
          <w:spacing w:val="-4"/>
          <w:sz w:val="22"/>
          <w:szCs w:val="24"/>
          <w:lang w:val="es-ES"/>
        </w:rPr>
        <w:t xml:space="preserve">Sobre las consecuencias de la nulidad del traslado entre regímenes esta Sala en sentencia </w:t>
      </w:r>
      <w:proofErr w:type="spellStart"/>
      <w:r w:rsidRPr="00350C86">
        <w:rPr>
          <w:rFonts w:eastAsia="Calibri" w:cs="Tahoma"/>
          <w:i/>
          <w:spacing w:val="-4"/>
          <w:sz w:val="22"/>
          <w:szCs w:val="24"/>
          <w:lang w:val="es-ES"/>
        </w:rPr>
        <w:t>SL</w:t>
      </w:r>
      <w:proofErr w:type="spellEnd"/>
      <w:r w:rsidRPr="00350C86">
        <w:rPr>
          <w:rFonts w:eastAsia="Calibri" w:cs="Tahoma"/>
          <w:i/>
          <w:spacing w:val="-4"/>
          <w:sz w:val="22"/>
          <w:szCs w:val="24"/>
          <w:lang w:val="es-ES"/>
        </w:rPr>
        <w:t>, del 8 de sep. 2008, rad. 31989, reiterada en varias oportunidades, adoctrinó: […]</w:t>
      </w:r>
    </w:p>
    <w:p w14:paraId="641A0454" w14:textId="77777777" w:rsidR="00350C86" w:rsidRPr="00350C86" w:rsidRDefault="00350C86" w:rsidP="00350C86">
      <w:pPr>
        <w:tabs>
          <w:tab w:val="left" w:pos="5180"/>
        </w:tabs>
        <w:suppressAutoHyphens/>
        <w:spacing w:line="240" w:lineRule="auto"/>
        <w:ind w:left="426" w:right="420"/>
        <w:contextualSpacing/>
        <w:rPr>
          <w:rFonts w:eastAsia="Calibri" w:cs="Tahoma"/>
          <w:i/>
          <w:spacing w:val="-4"/>
          <w:sz w:val="22"/>
          <w:szCs w:val="24"/>
          <w:lang w:val="es-ES"/>
        </w:rPr>
      </w:pPr>
    </w:p>
    <w:p w14:paraId="5524E3C1" w14:textId="77777777" w:rsidR="00350C86" w:rsidRPr="00350C86" w:rsidRDefault="00350C86" w:rsidP="00350C86">
      <w:pPr>
        <w:tabs>
          <w:tab w:val="left" w:pos="5180"/>
        </w:tabs>
        <w:suppressAutoHyphens/>
        <w:spacing w:line="240" w:lineRule="auto"/>
        <w:ind w:left="426" w:right="420"/>
        <w:contextualSpacing/>
        <w:rPr>
          <w:rFonts w:eastAsia="Calibri" w:cs="Tahoma"/>
          <w:i/>
          <w:spacing w:val="-4"/>
          <w:sz w:val="22"/>
          <w:szCs w:val="24"/>
          <w:lang w:val="es-ES"/>
        </w:rPr>
      </w:pPr>
      <w:r w:rsidRPr="00350C86">
        <w:rPr>
          <w:rFonts w:eastAsia="Calibri" w:cs="Tahoma"/>
          <w:i/>
          <w:spacing w:val="-4"/>
          <w:sz w:val="22"/>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034249C5" w14:textId="77777777" w:rsidR="00350C86" w:rsidRPr="00350C86" w:rsidRDefault="00350C86" w:rsidP="00350C86">
      <w:pPr>
        <w:tabs>
          <w:tab w:val="left" w:pos="5180"/>
        </w:tabs>
        <w:suppressAutoHyphens/>
        <w:spacing w:line="240" w:lineRule="auto"/>
        <w:ind w:left="426" w:right="420"/>
        <w:contextualSpacing/>
        <w:rPr>
          <w:rFonts w:eastAsia="Calibri" w:cs="Tahoma"/>
          <w:i/>
          <w:spacing w:val="-4"/>
          <w:sz w:val="22"/>
          <w:szCs w:val="24"/>
          <w:lang w:val="es-ES"/>
        </w:rPr>
      </w:pPr>
    </w:p>
    <w:p w14:paraId="2114B833" w14:textId="77777777" w:rsidR="00350C86" w:rsidRPr="00350C86" w:rsidRDefault="00350C86" w:rsidP="00350C86">
      <w:pPr>
        <w:tabs>
          <w:tab w:val="left" w:pos="5180"/>
        </w:tabs>
        <w:suppressAutoHyphens/>
        <w:spacing w:line="240" w:lineRule="auto"/>
        <w:ind w:left="426" w:right="420"/>
        <w:contextualSpacing/>
        <w:rPr>
          <w:rFonts w:eastAsia="Calibri" w:cs="Tahoma"/>
          <w:i/>
          <w:spacing w:val="-4"/>
          <w:sz w:val="22"/>
          <w:szCs w:val="24"/>
          <w:lang w:val="es-ES"/>
        </w:rPr>
      </w:pPr>
      <w:r w:rsidRPr="00350C86">
        <w:rPr>
          <w:rFonts w:eastAsia="Calibri" w:cs="Tahoma"/>
          <w:i/>
          <w:spacing w:val="-4"/>
          <w:sz w:val="22"/>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32EB47C2" w14:textId="77777777" w:rsidR="00350C86" w:rsidRPr="00350C86" w:rsidRDefault="00350C86" w:rsidP="00350C86">
      <w:pPr>
        <w:widowControl w:val="0"/>
        <w:autoSpaceDE w:val="0"/>
        <w:autoSpaceDN w:val="0"/>
        <w:adjustRightInd w:val="0"/>
        <w:spacing w:line="276" w:lineRule="auto"/>
        <w:rPr>
          <w:rFonts w:eastAsia="Calibri" w:cs="Tahoma"/>
          <w:szCs w:val="24"/>
          <w:lang w:val="es-ES"/>
        </w:rPr>
      </w:pPr>
    </w:p>
    <w:p w14:paraId="072CB60C" w14:textId="77777777" w:rsidR="00350C86" w:rsidRPr="00350C86" w:rsidRDefault="00350C86" w:rsidP="00350C86">
      <w:pPr>
        <w:spacing w:line="276" w:lineRule="auto"/>
        <w:ind w:firstLine="284"/>
        <w:rPr>
          <w:rFonts w:eastAsia="Calibri" w:cs="Tahoma"/>
          <w:szCs w:val="24"/>
        </w:rPr>
      </w:pPr>
      <w:r w:rsidRPr="00350C86">
        <w:rPr>
          <w:rFonts w:eastAsia="Calibri" w:cs="Tahoma"/>
          <w:szCs w:val="24"/>
        </w:rPr>
        <w:t xml:space="preserve">Dicha postura fue reiterada en la sentencia </w:t>
      </w:r>
      <w:proofErr w:type="spellStart"/>
      <w:r w:rsidRPr="00350C86">
        <w:rPr>
          <w:rFonts w:eastAsia="Calibri" w:cs="Tahoma"/>
          <w:szCs w:val="24"/>
        </w:rPr>
        <w:t>SL</w:t>
      </w:r>
      <w:proofErr w:type="spellEnd"/>
      <w:r w:rsidRPr="00350C86">
        <w:rPr>
          <w:rFonts w:eastAsia="Calibri" w:cs="Tahoma"/>
          <w:szCs w:val="24"/>
        </w:rPr>
        <w:t xml:space="preserve"> 2611 del 1° de julio de 2020, también con Ponencia del Dr. GERARDO BOTERO ZULUAGA en la que se reafirma que por </w:t>
      </w:r>
      <w:r w:rsidRPr="00350C86">
        <w:rPr>
          <w:rFonts w:eastAsia="Arial Narrow" w:cs="Tahoma"/>
          <w:szCs w:val="24"/>
          <w:lang w:val="es-ES"/>
        </w:rPr>
        <w:t>cuenta</w:t>
      </w:r>
      <w:r w:rsidRPr="00350C86">
        <w:rPr>
          <w:rFonts w:eastAsia="Calibri" w:cs="Tahoma"/>
          <w:szCs w:val="24"/>
        </w:rPr>
        <w:t xml:space="preserve"> de la ineficacia, las cosas deben retrotraerse al estado en que se encontraban antes de ocurrir el traslado de régimen. Dijo la sentencia: </w:t>
      </w:r>
    </w:p>
    <w:p w14:paraId="5950924C" w14:textId="77777777" w:rsidR="00350C86" w:rsidRPr="00350C86" w:rsidRDefault="00350C86" w:rsidP="00350C86">
      <w:pPr>
        <w:widowControl w:val="0"/>
        <w:autoSpaceDE w:val="0"/>
        <w:autoSpaceDN w:val="0"/>
        <w:adjustRightInd w:val="0"/>
        <w:spacing w:line="276" w:lineRule="auto"/>
        <w:rPr>
          <w:rFonts w:eastAsia="Calibri" w:cs="Tahoma"/>
          <w:szCs w:val="24"/>
        </w:rPr>
      </w:pPr>
    </w:p>
    <w:p w14:paraId="03094056" w14:textId="77777777" w:rsidR="00350C86" w:rsidRPr="00350C86" w:rsidRDefault="00350C86" w:rsidP="00350C86">
      <w:pPr>
        <w:tabs>
          <w:tab w:val="left" w:pos="5180"/>
        </w:tabs>
        <w:suppressAutoHyphens/>
        <w:spacing w:line="240" w:lineRule="auto"/>
        <w:ind w:left="426" w:right="420"/>
        <w:contextualSpacing/>
        <w:rPr>
          <w:rFonts w:eastAsia="Calibri" w:cs="Tahoma"/>
          <w:i/>
          <w:spacing w:val="-4"/>
          <w:sz w:val="22"/>
          <w:szCs w:val="24"/>
          <w:lang w:val="es-ES"/>
        </w:rPr>
      </w:pPr>
      <w:r w:rsidRPr="00350C86">
        <w:rPr>
          <w:rFonts w:eastAsia="Calibri" w:cs="Tahoma"/>
          <w:i/>
          <w:spacing w:val="-4"/>
          <w:sz w:val="22"/>
          <w:szCs w:val="24"/>
          <w:lang w:val="es-ES"/>
        </w:rPr>
        <w:lastRenderedPageBreak/>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w:t>
      </w:r>
      <w:proofErr w:type="spellStart"/>
      <w:r w:rsidRPr="00350C86">
        <w:rPr>
          <w:rFonts w:eastAsia="Calibri" w:cs="Tahoma"/>
          <w:i/>
          <w:spacing w:val="-4"/>
          <w:sz w:val="22"/>
          <w:szCs w:val="24"/>
          <w:lang w:val="es-ES"/>
        </w:rPr>
        <w:t>SL17595</w:t>
      </w:r>
      <w:proofErr w:type="spellEnd"/>
      <w:r w:rsidRPr="00350C86">
        <w:rPr>
          <w:rFonts w:eastAsia="Calibri" w:cs="Tahoma"/>
          <w:i/>
          <w:spacing w:val="-4"/>
          <w:sz w:val="22"/>
          <w:szCs w:val="24"/>
          <w:lang w:val="es-ES"/>
        </w:rPr>
        <w:t xml:space="preserve">-2017, donde se rememoró la CSJ </w:t>
      </w:r>
      <w:proofErr w:type="spellStart"/>
      <w:r w:rsidRPr="00350C86">
        <w:rPr>
          <w:rFonts w:eastAsia="Calibri" w:cs="Tahoma"/>
          <w:i/>
          <w:spacing w:val="-4"/>
          <w:sz w:val="22"/>
          <w:szCs w:val="24"/>
          <w:lang w:val="es-ES"/>
        </w:rPr>
        <w:t>SL</w:t>
      </w:r>
      <w:proofErr w:type="spellEnd"/>
      <w:r w:rsidRPr="00350C86">
        <w:rPr>
          <w:rFonts w:eastAsia="Calibri" w:cs="Tahoma"/>
          <w:i/>
          <w:spacing w:val="-4"/>
          <w:sz w:val="22"/>
          <w:szCs w:val="24"/>
          <w:lang w:val="es-ES"/>
        </w:rPr>
        <w:t xml:space="preserve">, 8 sep. 2008, rad. 31989…” </w:t>
      </w:r>
    </w:p>
    <w:p w14:paraId="3563D70C" w14:textId="77777777" w:rsidR="004C6E68" w:rsidRPr="00350C86" w:rsidRDefault="004C6E68" w:rsidP="00837CA6">
      <w:pPr>
        <w:tabs>
          <w:tab w:val="left" w:pos="-1440"/>
          <w:tab w:val="left" w:pos="-720"/>
          <w:tab w:val="left" w:pos="5180"/>
        </w:tabs>
        <w:suppressAutoHyphens/>
        <w:spacing w:line="276" w:lineRule="auto"/>
        <w:rPr>
          <w:rFonts w:cs="Tahoma"/>
          <w:szCs w:val="24"/>
          <w:lang w:val="es-ES"/>
        </w:rPr>
      </w:pPr>
    </w:p>
    <w:p w14:paraId="523DAD1E" w14:textId="77777777" w:rsidR="004C6E68" w:rsidRPr="00837CA6" w:rsidRDefault="004C6E68" w:rsidP="00837CA6">
      <w:pPr>
        <w:widowControl w:val="0"/>
        <w:autoSpaceDE w:val="0"/>
        <w:autoSpaceDN w:val="0"/>
        <w:adjustRightInd w:val="0"/>
        <w:spacing w:line="276" w:lineRule="auto"/>
        <w:ind w:firstLine="708"/>
        <w:rPr>
          <w:rFonts w:cs="Tahoma"/>
          <w:szCs w:val="24"/>
        </w:rPr>
      </w:pPr>
      <w:r w:rsidRPr="00837CA6">
        <w:rPr>
          <w:rFonts w:cs="Tahoma"/>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232735DC" w14:textId="77777777" w:rsidR="004C6E68" w:rsidRPr="00837CA6" w:rsidRDefault="004C6E68" w:rsidP="00837CA6">
      <w:pPr>
        <w:widowControl w:val="0"/>
        <w:autoSpaceDE w:val="0"/>
        <w:autoSpaceDN w:val="0"/>
        <w:adjustRightInd w:val="0"/>
        <w:spacing w:line="276" w:lineRule="auto"/>
        <w:rPr>
          <w:rFonts w:cs="Tahoma"/>
          <w:szCs w:val="24"/>
        </w:rPr>
      </w:pPr>
    </w:p>
    <w:p w14:paraId="324A0A38" w14:textId="77777777" w:rsidR="004C6E68" w:rsidRPr="00837CA6" w:rsidRDefault="004C6E68" w:rsidP="00837CA6">
      <w:pPr>
        <w:widowControl w:val="0"/>
        <w:autoSpaceDE w:val="0"/>
        <w:autoSpaceDN w:val="0"/>
        <w:adjustRightInd w:val="0"/>
        <w:spacing w:line="276" w:lineRule="auto"/>
        <w:rPr>
          <w:rFonts w:cs="Tahoma"/>
          <w:szCs w:val="24"/>
        </w:rPr>
      </w:pPr>
      <w:r w:rsidRPr="00837CA6">
        <w:rPr>
          <w:rFonts w:cs="Tahoma"/>
          <w:szCs w:val="24"/>
        </w:rPr>
        <w:tab/>
        <w:t>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w:t>
      </w:r>
    </w:p>
    <w:p w14:paraId="5D76E341" w14:textId="2D8AC2F9" w:rsidR="004C6E68" w:rsidRPr="00837CA6" w:rsidRDefault="004C6E68" w:rsidP="00837CA6">
      <w:pPr>
        <w:widowControl w:val="0"/>
        <w:autoSpaceDE w:val="0"/>
        <w:autoSpaceDN w:val="0"/>
        <w:adjustRightInd w:val="0"/>
        <w:spacing w:line="276" w:lineRule="auto"/>
        <w:rPr>
          <w:rFonts w:cs="Tahoma"/>
          <w:szCs w:val="24"/>
        </w:rPr>
      </w:pPr>
      <w:r w:rsidRPr="00837CA6">
        <w:rPr>
          <w:rFonts w:cs="Tahoma"/>
          <w:szCs w:val="24"/>
        </w:rPr>
        <w:t xml:space="preserve"> </w:t>
      </w:r>
    </w:p>
    <w:p w14:paraId="36B725E0" w14:textId="77777777" w:rsidR="00A60342" w:rsidRPr="00837CA6" w:rsidRDefault="00A60342" w:rsidP="00837CA6">
      <w:pPr>
        <w:pStyle w:val="Prrafodelista"/>
        <w:numPr>
          <w:ilvl w:val="1"/>
          <w:numId w:val="4"/>
        </w:numPr>
        <w:spacing w:line="276" w:lineRule="auto"/>
        <w:ind w:left="0" w:firstLine="709"/>
        <w:rPr>
          <w:rFonts w:cs="Tahoma"/>
          <w:b/>
          <w:szCs w:val="24"/>
        </w:rPr>
      </w:pPr>
      <w:r w:rsidRPr="00837CA6">
        <w:rPr>
          <w:rFonts w:cs="Tahoma"/>
          <w:b/>
          <w:szCs w:val="24"/>
        </w:rPr>
        <w:t>Caso concreto</w:t>
      </w:r>
    </w:p>
    <w:p w14:paraId="2B34C4BA" w14:textId="77777777" w:rsidR="00A60342" w:rsidRPr="00837CA6" w:rsidRDefault="00A60342" w:rsidP="00837CA6">
      <w:pPr>
        <w:pStyle w:val="xmsonormal"/>
        <w:spacing w:before="0" w:beforeAutospacing="0" w:after="0" w:afterAutospacing="0" w:line="276" w:lineRule="auto"/>
        <w:ind w:left="644"/>
        <w:jc w:val="both"/>
        <w:textAlignment w:val="baseline"/>
        <w:rPr>
          <w:rFonts w:ascii="Tahoma" w:hAnsi="Tahoma" w:cs="Tahoma"/>
        </w:rPr>
      </w:pPr>
    </w:p>
    <w:p w14:paraId="226BD429" w14:textId="77777777" w:rsidR="00A60342" w:rsidRPr="00837CA6" w:rsidRDefault="00A60342" w:rsidP="00837CA6">
      <w:pPr>
        <w:pStyle w:val="Prrafodelista"/>
        <w:spacing w:line="276" w:lineRule="auto"/>
        <w:ind w:left="0" w:firstLine="644"/>
        <w:rPr>
          <w:rFonts w:cs="Tahoma"/>
          <w:szCs w:val="24"/>
        </w:rPr>
      </w:pPr>
      <w:r w:rsidRPr="00837CA6">
        <w:rPr>
          <w:rFonts w:cs="Tahoma"/>
          <w:szCs w:val="24"/>
        </w:rPr>
        <w:t>Se pretende por esta vía ordinaria que se declare la nulidad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1DB6F267" w14:textId="77777777" w:rsidR="00A60342" w:rsidRPr="00837CA6" w:rsidRDefault="00A60342" w:rsidP="00837CA6">
      <w:pPr>
        <w:pStyle w:val="Sinespaciado"/>
        <w:spacing w:line="276" w:lineRule="auto"/>
        <w:rPr>
          <w:rFonts w:cs="Tahoma"/>
          <w:szCs w:val="24"/>
        </w:rPr>
      </w:pPr>
    </w:p>
    <w:p w14:paraId="0E7E142A" w14:textId="77777777" w:rsidR="00A60342" w:rsidRPr="00837CA6" w:rsidRDefault="00A60342" w:rsidP="00837CA6">
      <w:pPr>
        <w:pStyle w:val="Prrafodelista"/>
        <w:spacing w:line="276" w:lineRule="auto"/>
        <w:ind w:left="0" w:firstLine="644"/>
        <w:rPr>
          <w:rFonts w:cs="Tahoma"/>
          <w:szCs w:val="24"/>
        </w:rPr>
      </w:pPr>
      <w:r w:rsidRPr="00837CA6">
        <w:rPr>
          <w:rFonts w:cs="Tahoma"/>
          <w:szCs w:val="24"/>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15D85252" w14:textId="77777777" w:rsidR="00A60342" w:rsidRPr="00837CA6" w:rsidRDefault="00A60342" w:rsidP="00837CA6">
      <w:pPr>
        <w:pStyle w:val="Prrafodelista"/>
        <w:spacing w:line="276" w:lineRule="auto"/>
        <w:ind w:left="0"/>
        <w:rPr>
          <w:rFonts w:cs="Tahoma"/>
          <w:szCs w:val="24"/>
        </w:rPr>
      </w:pPr>
    </w:p>
    <w:p w14:paraId="26DADD12" w14:textId="77777777" w:rsidR="00A60342" w:rsidRPr="00837CA6" w:rsidRDefault="00A60342" w:rsidP="00837CA6">
      <w:pPr>
        <w:pStyle w:val="Prrafodelista"/>
        <w:spacing w:line="276" w:lineRule="auto"/>
        <w:ind w:left="0" w:firstLine="644"/>
        <w:rPr>
          <w:rFonts w:cs="Tahoma"/>
          <w:b/>
          <w:szCs w:val="24"/>
        </w:rPr>
      </w:pPr>
      <w:r w:rsidRPr="00837CA6">
        <w:rPr>
          <w:rFonts w:cs="Tahoma"/>
          <w:szCs w:val="24"/>
        </w:rPr>
        <w:t>Así pues, la negligencia en que eventualmente incurren tales administradoras de pensiones, al no suministrar la información adecuada y precisa al afiliado, recaerá en la eficacia del acto, dado que con la omisión o la defectuosa información se ha inducido en error al afectado(a). En curso del proceso la AFP demandada no cumplió con la carga que se le impone, esto es</w:t>
      </w:r>
      <w:r w:rsidRPr="00837CA6">
        <w:rPr>
          <w:rFonts w:cs="Tahoma"/>
          <w:b/>
          <w:szCs w:val="24"/>
        </w:rPr>
        <w:t>, acreditar haber transmitido a la parte actora la información concreta y cierta, acerca de la implicación del traslado de régimen pensional.</w:t>
      </w:r>
    </w:p>
    <w:p w14:paraId="355FC7BE" w14:textId="77777777" w:rsidR="00A60342" w:rsidRPr="00837CA6" w:rsidRDefault="00A60342" w:rsidP="00837CA6">
      <w:pPr>
        <w:pStyle w:val="Prrafodelista"/>
        <w:spacing w:line="276" w:lineRule="auto"/>
        <w:ind w:left="0"/>
        <w:rPr>
          <w:rFonts w:cs="Tahoma"/>
          <w:b/>
          <w:szCs w:val="24"/>
        </w:rPr>
      </w:pPr>
    </w:p>
    <w:p w14:paraId="367E9373" w14:textId="77777777" w:rsidR="00A60342" w:rsidRPr="00837CA6" w:rsidRDefault="00A60342" w:rsidP="00837CA6">
      <w:pPr>
        <w:pStyle w:val="NormalWeb"/>
        <w:spacing w:before="0" w:beforeAutospacing="0" w:after="0" w:afterAutospacing="0" w:line="276" w:lineRule="auto"/>
        <w:ind w:firstLine="644"/>
        <w:jc w:val="both"/>
        <w:rPr>
          <w:rFonts w:ascii="Tahoma" w:hAnsi="Tahoma" w:cs="Tahoma"/>
        </w:rPr>
      </w:pPr>
      <w:r w:rsidRPr="00837CA6">
        <w:rPr>
          <w:rFonts w:ascii="Tahoma" w:hAnsi="Tahoma" w:cs="Tahoma"/>
        </w:rPr>
        <w:t xml:space="preserve">En realidad, mínimo la AFP tendría que haber dado la siguiente información: </w:t>
      </w:r>
      <w:r w:rsidRPr="00837CA6">
        <w:rPr>
          <w:rFonts w:ascii="Tahoma" w:hAnsi="Tahoma" w:cs="Tahoma"/>
          <w:i/>
        </w:rPr>
        <w:t xml:space="preserve">i) </w:t>
      </w:r>
      <w:r w:rsidRPr="00837CA6">
        <w:rPr>
          <w:rFonts w:ascii="Tahoma" w:hAnsi="Tahoma" w:cs="Tahoma"/>
        </w:rPr>
        <w:t xml:space="preserve">Que dependiendo del capital, puede pensionarse anticipadamente, esto es, antes de </w:t>
      </w:r>
      <w:r w:rsidRPr="00837CA6">
        <w:rPr>
          <w:rFonts w:ascii="Tahoma" w:hAnsi="Tahoma" w:cs="Tahoma"/>
        </w:rPr>
        <w:lastRenderedPageBreak/>
        <w:t xml:space="preserve">la edad mínima para la pensión de vejez. </w:t>
      </w:r>
      <w:r w:rsidRPr="00837CA6">
        <w:rPr>
          <w:rFonts w:ascii="Tahoma" w:hAnsi="Tahoma" w:cs="Tahoma"/>
          <w:i/>
        </w:rPr>
        <w:t xml:space="preserve">ii) </w:t>
      </w:r>
      <w:r w:rsidRPr="00837CA6">
        <w:rPr>
          <w:rFonts w:ascii="Tahoma" w:hAnsi="Tahoma" w:cs="Tahoma"/>
        </w:rPr>
        <w:t xml:space="preserve">La posibilidad para sus herederos de hacerse a la devolución de saldos, en caso de que no existieran beneficiaros para la pensión de sobrevivientes. </w:t>
      </w:r>
      <w:r w:rsidRPr="00837CA6">
        <w:rPr>
          <w:rFonts w:ascii="Tahoma" w:hAnsi="Tahoma" w:cs="Tahoma"/>
          <w:i/>
        </w:rPr>
        <w:t xml:space="preserve">iii) </w:t>
      </w:r>
      <w:r w:rsidRPr="00837CA6">
        <w:rPr>
          <w:rFonts w:ascii="Tahoma" w:hAnsi="Tahoma" w:cs="Tahoma"/>
        </w:rPr>
        <w:t xml:space="preserve">La devolución total del saldo en caso de no alcanzar a reunir el total de los requisitos legales para optar al beneficio pensional. </w:t>
      </w:r>
      <w:r w:rsidRPr="00837CA6">
        <w:rPr>
          <w:rFonts w:ascii="Tahoma" w:hAnsi="Tahoma" w:cs="Tahoma"/>
          <w:i/>
        </w:rPr>
        <w:t xml:space="preserve">iv) </w:t>
      </w:r>
      <w:r w:rsidRPr="00837CA6">
        <w:rPr>
          <w:rFonts w:ascii="Tahoma" w:hAnsi="Tahoma" w:cs="Tahoma"/>
        </w:rPr>
        <w:t xml:space="preserve">Tener la posibilidad de la pensión de vejez habiendo cotizado el mínimo de semanas requeridas a pesar de no reunir el capital suficiente para el financiamiento de la prestación económica. </w:t>
      </w:r>
      <w:r w:rsidRPr="00837CA6">
        <w:rPr>
          <w:rFonts w:ascii="Tahoma" w:hAnsi="Tahoma" w:cs="Tahoma"/>
          <w:i/>
        </w:rPr>
        <w:t xml:space="preserve">v) </w:t>
      </w:r>
      <w:r w:rsidRPr="00837CA6">
        <w:rPr>
          <w:rFonts w:ascii="Tahoma" w:hAnsi="Tahoma" w:cs="Tahoma"/>
        </w:rPr>
        <w:t xml:space="preserve">La posibilidad de que el reconocimiento de la pensión de vejez, una vez reunido los requisitos, se haga pronto. </w:t>
      </w:r>
      <w:proofErr w:type="gramStart"/>
      <w:r w:rsidRPr="00837CA6">
        <w:rPr>
          <w:rFonts w:ascii="Tahoma" w:hAnsi="Tahoma" w:cs="Tahoma"/>
          <w:i/>
        </w:rPr>
        <w:t>vi</w:t>
      </w:r>
      <w:proofErr w:type="gramEnd"/>
      <w:r w:rsidRPr="00837CA6">
        <w:rPr>
          <w:rFonts w:ascii="Tahoma" w:hAnsi="Tahoma" w:cs="Tahoma"/>
          <w:i/>
        </w:rPr>
        <w:t xml:space="preserve">) </w:t>
      </w:r>
      <w:r w:rsidRPr="00837CA6">
        <w:rPr>
          <w:rFonts w:ascii="Tahoma" w:hAnsi="Tahoma" w:cs="Tahoma"/>
        </w:rPr>
        <w:t xml:space="preserve">La posibilidad de que sus aportes se conviertan en patrimonio sucesoral en un caso dado. </w:t>
      </w:r>
      <w:r w:rsidRPr="00837CA6">
        <w:rPr>
          <w:rFonts w:ascii="Tahoma" w:hAnsi="Tahoma" w:cs="Tahoma"/>
          <w:i/>
        </w:rPr>
        <w:t xml:space="preserve">vii) </w:t>
      </w:r>
      <w:r w:rsidRPr="00837CA6">
        <w:rPr>
          <w:rFonts w:ascii="Tahoma" w:hAnsi="Tahoma" w:cs="Tahoma"/>
        </w:rPr>
        <w:t xml:space="preserve">El hecho de que el afiliado es el único titular de la cuenta de ahorro individual en contraste con el fondo público cuyos ahorros hacen parte de un fondo común. </w:t>
      </w:r>
      <w:r w:rsidRPr="00837CA6">
        <w:rPr>
          <w:rFonts w:ascii="Tahoma" w:hAnsi="Tahoma" w:cs="Tahoma"/>
          <w:i/>
        </w:rPr>
        <w:t xml:space="preserve">viii) </w:t>
      </w:r>
      <w:r w:rsidRPr="00837CA6">
        <w:rPr>
          <w:rFonts w:ascii="Tahoma" w:hAnsi="Tahoma" w:cs="Tahoma"/>
        </w:rPr>
        <w:t xml:space="preserve">Los rendimientos financieros que le generen sus aportes abonados sobre el saldo de su cuenta de ahorro individual; y, </w:t>
      </w:r>
      <w:r w:rsidRPr="00837CA6">
        <w:rPr>
          <w:rFonts w:ascii="Tahoma" w:hAnsi="Tahoma" w:cs="Tahoma"/>
          <w:i/>
        </w:rPr>
        <w:t xml:space="preserve">ix) </w:t>
      </w:r>
      <w:r w:rsidRPr="00837CA6">
        <w:rPr>
          <w:rFonts w:ascii="Tahoma" w:hAnsi="Tahoma" w:cs="Tahoma"/>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sucesoral pero le garantiza una pensión de por vida. La modalidad de </w:t>
      </w:r>
      <w:r w:rsidRPr="00837CA6">
        <w:rPr>
          <w:rFonts w:ascii="Tahoma" w:hAnsi="Tahoma" w:cs="Tahoma"/>
          <w:i/>
        </w:rPr>
        <w:t>retiro programado</w:t>
      </w:r>
      <w:r w:rsidRPr="00837CA6">
        <w:rPr>
          <w:rFonts w:ascii="Tahoma" w:hAnsi="Tahoma" w:cs="Tahoma"/>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30EB6AEF" w14:textId="4414EBAD" w:rsidR="00A60342" w:rsidRPr="00837CA6" w:rsidRDefault="00A60342" w:rsidP="00837CA6">
      <w:pPr>
        <w:pStyle w:val="Sinespaciado"/>
        <w:spacing w:line="276" w:lineRule="auto"/>
        <w:rPr>
          <w:rFonts w:cs="Tahoma"/>
          <w:szCs w:val="24"/>
        </w:rPr>
      </w:pPr>
    </w:p>
    <w:p w14:paraId="7610B126" w14:textId="3F19F923" w:rsidR="00396D3F" w:rsidRPr="00837CA6" w:rsidRDefault="00396D3F" w:rsidP="00837CA6">
      <w:pPr>
        <w:pStyle w:val="NormalWeb"/>
        <w:spacing w:before="0" w:beforeAutospacing="0" w:after="0" w:afterAutospacing="0" w:line="276" w:lineRule="auto"/>
        <w:ind w:firstLine="644"/>
        <w:jc w:val="both"/>
        <w:rPr>
          <w:rFonts w:ascii="Tahoma" w:hAnsi="Tahoma" w:cs="Tahoma"/>
        </w:rPr>
      </w:pPr>
      <w:r w:rsidRPr="00837CA6">
        <w:rPr>
          <w:rFonts w:ascii="Tahoma" w:hAnsi="Tahoma" w:cs="Tahoma"/>
        </w:rPr>
        <w:t xml:space="preserve">La AFP afirma en su contestación que brindó la información seria y veraz de acuerdo con la época en que se produjo el traslado, </w:t>
      </w:r>
      <w:r w:rsidR="00D20F60" w:rsidRPr="00837CA6">
        <w:rPr>
          <w:rFonts w:ascii="Tahoma" w:hAnsi="Tahoma" w:cs="Tahoma"/>
        </w:rPr>
        <w:t>sin embargo, con las pruebas adosadas al expediente se desprende que l</w:t>
      </w:r>
      <w:r w:rsidRPr="00837CA6">
        <w:rPr>
          <w:rFonts w:ascii="Tahoma" w:hAnsi="Tahoma" w:cs="Tahoma"/>
        </w:rPr>
        <w:t xml:space="preserve">a información </w:t>
      </w:r>
      <w:r w:rsidR="00D20F60" w:rsidRPr="00837CA6">
        <w:rPr>
          <w:rFonts w:ascii="Tahoma" w:hAnsi="Tahoma" w:cs="Tahoma"/>
        </w:rPr>
        <w:t xml:space="preserve">suministrada a la demandante fue </w:t>
      </w:r>
      <w:r w:rsidRPr="00837CA6">
        <w:rPr>
          <w:rFonts w:ascii="Tahoma" w:hAnsi="Tahoma" w:cs="Tahoma"/>
        </w:rPr>
        <w:t xml:space="preserve">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 el nuevo régimen de ahorro individual con solidaridad por lo menos en los puntos que se acaban de esbozar. </w:t>
      </w:r>
    </w:p>
    <w:p w14:paraId="421A0140" w14:textId="7AAEBFC6" w:rsidR="00396D3F" w:rsidRPr="00837CA6" w:rsidRDefault="00396D3F" w:rsidP="00837CA6">
      <w:pPr>
        <w:pStyle w:val="NormalWeb"/>
        <w:spacing w:before="0" w:beforeAutospacing="0" w:after="0" w:afterAutospacing="0" w:line="276" w:lineRule="auto"/>
        <w:ind w:firstLine="644"/>
        <w:jc w:val="both"/>
        <w:rPr>
          <w:rFonts w:ascii="Tahoma" w:hAnsi="Tahoma" w:cs="Tahoma"/>
        </w:rPr>
      </w:pPr>
    </w:p>
    <w:p w14:paraId="1D0012BB" w14:textId="20CA00DD" w:rsidR="00396D3F" w:rsidRPr="00837CA6" w:rsidRDefault="00396D3F" w:rsidP="00837CA6">
      <w:pPr>
        <w:spacing w:line="276" w:lineRule="auto"/>
        <w:ind w:firstLine="644"/>
        <w:rPr>
          <w:rFonts w:cs="Tahoma"/>
          <w:szCs w:val="24"/>
        </w:rPr>
      </w:pPr>
      <w:r w:rsidRPr="00837CA6">
        <w:rPr>
          <w:rFonts w:cs="Tahoma"/>
          <w:szCs w:val="24"/>
        </w:rPr>
        <w:t xml:space="preserve">Con todo, hay que indicar que como prueba del cumplimiento del deber de información y buen consejo, la AFP demandada llamó a declarar a su contraparte procesal, de cuya intervención </w:t>
      </w:r>
      <w:r w:rsidR="00BB1427" w:rsidRPr="00837CA6">
        <w:rPr>
          <w:rFonts w:cs="Tahoma"/>
          <w:szCs w:val="24"/>
        </w:rPr>
        <w:t>no</w:t>
      </w:r>
      <w:r w:rsidRPr="00837CA6">
        <w:rPr>
          <w:rFonts w:cs="Tahoma"/>
          <w:szCs w:val="24"/>
        </w:rPr>
        <w:t xml:space="preserve"> logró </w:t>
      </w:r>
      <w:r w:rsidR="00BB1427" w:rsidRPr="00837CA6">
        <w:rPr>
          <w:rFonts w:cs="Tahoma"/>
          <w:szCs w:val="24"/>
        </w:rPr>
        <w:t xml:space="preserve">obtener ninguna </w:t>
      </w:r>
      <w:r w:rsidRPr="00837CA6">
        <w:rPr>
          <w:rFonts w:cs="Tahoma"/>
          <w:szCs w:val="24"/>
        </w:rPr>
        <w:t xml:space="preserve">confesión a </w:t>
      </w:r>
      <w:r w:rsidR="00BB1427" w:rsidRPr="00837CA6">
        <w:rPr>
          <w:rFonts w:cs="Tahoma"/>
          <w:szCs w:val="24"/>
        </w:rPr>
        <w:t xml:space="preserve">su </w:t>
      </w:r>
      <w:r w:rsidRPr="00837CA6">
        <w:rPr>
          <w:rFonts w:cs="Tahoma"/>
          <w:szCs w:val="24"/>
        </w:rPr>
        <w:t>favo</w:t>
      </w:r>
      <w:r w:rsidR="00BB1427" w:rsidRPr="00837CA6">
        <w:rPr>
          <w:rFonts w:cs="Tahoma"/>
          <w:szCs w:val="24"/>
        </w:rPr>
        <w:t xml:space="preserve">r, por el contrario, hubo una ratificación de </w:t>
      </w:r>
      <w:r w:rsidRPr="00837CA6">
        <w:rPr>
          <w:rFonts w:cs="Tahoma"/>
          <w:szCs w:val="24"/>
        </w:rPr>
        <w:t xml:space="preserve">la escasa información </w:t>
      </w:r>
      <w:r w:rsidR="00BB1427" w:rsidRPr="00837CA6">
        <w:rPr>
          <w:rFonts w:cs="Tahoma"/>
          <w:szCs w:val="24"/>
        </w:rPr>
        <w:t xml:space="preserve">recibida, condiciones que conllevan a que el </w:t>
      </w:r>
      <w:r w:rsidRPr="00837CA6">
        <w:rPr>
          <w:rFonts w:cs="Tahoma"/>
          <w:szCs w:val="24"/>
        </w:rPr>
        <w:t xml:space="preserve">fondo demandado </w:t>
      </w:r>
      <w:r w:rsidR="00BB1427" w:rsidRPr="00837CA6">
        <w:rPr>
          <w:rFonts w:cs="Tahoma"/>
          <w:szCs w:val="24"/>
        </w:rPr>
        <w:t xml:space="preserve">no cumpliera con la carga de probar que cumplió con el </w:t>
      </w:r>
      <w:r w:rsidRPr="00837CA6">
        <w:rPr>
          <w:rFonts w:cs="Tahoma"/>
          <w:szCs w:val="24"/>
        </w:rPr>
        <w:t xml:space="preserve">deber de informar debidamente a la afiliada, </w:t>
      </w:r>
      <w:r w:rsidR="00BB1427" w:rsidRPr="00837CA6">
        <w:rPr>
          <w:rFonts w:cs="Tahoma"/>
          <w:szCs w:val="24"/>
        </w:rPr>
        <w:t xml:space="preserve">esto es, ofreciendo una </w:t>
      </w:r>
      <w:r w:rsidRPr="00837CA6">
        <w:rPr>
          <w:rFonts w:cs="Tahoma"/>
          <w:szCs w:val="24"/>
        </w:rPr>
        <w:t>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Aunado a ello, con el otro elemento de prueba que esgrime la AFP, esto es, el formulario de afiliación suscrito por la promotora de la litis</w:t>
      </w:r>
      <w:r w:rsidR="00BB1427" w:rsidRPr="00837CA6">
        <w:rPr>
          <w:rFonts w:cs="Tahoma"/>
          <w:szCs w:val="24"/>
        </w:rPr>
        <w:t xml:space="preserve"> y</w:t>
      </w:r>
      <w:r w:rsidRPr="00837CA6">
        <w:rPr>
          <w:rFonts w:cs="Tahoma"/>
          <w:szCs w:val="24"/>
        </w:rPr>
        <w:t xml:space="preserve"> </w:t>
      </w:r>
      <w:r w:rsidR="00BB1427" w:rsidRPr="00837CA6">
        <w:rPr>
          <w:rFonts w:cs="Tahoma"/>
          <w:szCs w:val="24"/>
        </w:rPr>
        <w:t xml:space="preserve">tampoco </w:t>
      </w:r>
      <w:r w:rsidRPr="00837CA6">
        <w:rPr>
          <w:rFonts w:cs="Tahoma"/>
          <w:szCs w:val="24"/>
        </w:rPr>
        <w:t xml:space="preserve">logra evidenciar la información que se le brindó a la afiliada. </w:t>
      </w:r>
    </w:p>
    <w:p w14:paraId="008FD0F1" w14:textId="77777777" w:rsidR="00BB1427" w:rsidRPr="00837CA6" w:rsidRDefault="00BB1427" w:rsidP="00837CA6">
      <w:pPr>
        <w:spacing w:line="276" w:lineRule="auto"/>
        <w:ind w:firstLine="644"/>
        <w:rPr>
          <w:rFonts w:cs="Tahoma"/>
          <w:szCs w:val="24"/>
        </w:rPr>
      </w:pPr>
    </w:p>
    <w:p w14:paraId="60AC2591" w14:textId="7F6EB6B9" w:rsidR="009F60B4" w:rsidRPr="00837CA6" w:rsidRDefault="004E0DD3" w:rsidP="00837CA6">
      <w:pPr>
        <w:spacing w:line="276" w:lineRule="auto"/>
        <w:ind w:firstLine="644"/>
        <w:rPr>
          <w:rFonts w:cs="Tahoma"/>
          <w:szCs w:val="24"/>
        </w:rPr>
      </w:pPr>
      <w:r w:rsidRPr="00837CA6">
        <w:rPr>
          <w:rFonts w:cs="Tahoma"/>
          <w:szCs w:val="24"/>
        </w:rPr>
        <w:lastRenderedPageBreak/>
        <w:t xml:space="preserve">Entonces, </w:t>
      </w:r>
      <w:r w:rsidR="009F60B4" w:rsidRPr="00837CA6">
        <w:rPr>
          <w:rFonts w:cs="Tahoma"/>
          <w:szCs w:val="24"/>
        </w:rPr>
        <w:t>a juicio de esta colegiatura, si el asesor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592AF955" w14:textId="77777777" w:rsidR="009F60B4" w:rsidRPr="00837CA6" w:rsidRDefault="009F60B4" w:rsidP="00837CA6">
      <w:pPr>
        <w:pStyle w:val="NormalWeb"/>
        <w:spacing w:before="0" w:beforeAutospacing="0" w:after="0" w:afterAutospacing="0" w:line="276" w:lineRule="auto"/>
        <w:ind w:firstLine="644"/>
        <w:jc w:val="both"/>
        <w:rPr>
          <w:rFonts w:ascii="Tahoma" w:hAnsi="Tahoma" w:cs="Tahoma"/>
        </w:rPr>
      </w:pPr>
    </w:p>
    <w:p w14:paraId="47432638" w14:textId="0035202B" w:rsidR="009F60B4" w:rsidRPr="00837CA6" w:rsidRDefault="009F60B4" w:rsidP="00837CA6">
      <w:pPr>
        <w:spacing w:line="276" w:lineRule="auto"/>
        <w:ind w:firstLine="644"/>
        <w:rPr>
          <w:rFonts w:cs="Tahoma"/>
          <w:szCs w:val="24"/>
        </w:rPr>
      </w:pPr>
      <w:r w:rsidRPr="00837CA6">
        <w:rPr>
          <w:rFonts w:cs="Tahoma"/>
          <w:szCs w:val="24"/>
        </w:rPr>
        <w:t xml:space="preserve">En cuanto a la devolución de las cuotas de administración, se dirá que de conformidad con las sentencias SL1421 de 2019 y SL 2611 de 2020, M.P. Gerardo Botero Zuluaga, previamente citadas, es su deber trasladar a Colpensiones los gastos de administración, debidamente indexados, cancelados por la actora en razón a que los mismos fueron el resultado de una conducta indebida al momento del traslado, de modo que no pueden permanecer en sus arcas sino retornar al régimen de prima media. De igual manera, la AFP deberá reintegrar a Colpensiones, </w:t>
      </w:r>
      <w:r w:rsidR="007307FE" w:rsidRPr="00837CA6">
        <w:rPr>
          <w:rFonts w:cs="Tahoma"/>
          <w:szCs w:val="24"/>
        </w:rPr>
        <w:t xml:space="preserve">de sus propios recursos, </w:t>
      </w:r>
      <w:r w:rsidRPr="00837CA6">
        <w:rPr>
          <w:rFonts w:cs="Tahoma"/>
          <w:szCs w:val="24"/>
        </w:rPr>
        <w:t xml:space="preserve">los valores utilizados en seguros previsionales y garantía de pensión mínima, sumas todas que deben pagarse debidamente indexadas, lo cual se concede </w:t>
      </w:r>
      <w:r w:rsidR="007307FE" w:rsidRPr="00837CA6">
        <w:rPr>
          <w:rFonts w:cs="Tahoma"/>
          <w:szCs w:val="24"/>
        </w:rPr>
        <w:t>en virtud d</w:t>
      </w:r>
      <w:r w:rsidRPr="00837CA6">
        <w:rPr>
          <w:rFonts w:cs="Tahoma"/>
          <w:szCs w:val="24"/>
        </w:rPr>
        <w:t>el grado jurisdiccional de consulta que opera en favor de Colpensiones</w:t>
      </w:r>
      <w:r w:rsidR="004E0DD3" w:rsidRPr="00837CA6">
        <w:rPr>
          <w:rFonts w:cs="Tahoma"/>
          <w:szCs w:val="24"/>
        </w:rPr>
        <w:t>, sin que tenga vocación de prosperidad lo referido por la AFP al formular su alzada.</w:t>
      </w:r>
    </w:p>
    <w:p w14:paraId="71A22FCD" w14:textId="77777777" w:rsidR="00396D3F" w:rsidRPr="00837CA6" w:rsidRDefault="00396D3F" w:rsidP="00837CA6">
      <w:pPr>
        <w:pStyle w:val="Sinespaciado"/>
        <w:spacing w:line="276" w:lineRule="auto"/>
        <w:rPr>
          <w:rFonts w:cs="Tahoma"/>
          <w:szCs w:val="24"/>
        </w:rPr>
      </w:pPr>
    </w:p>
    <w:p w14:paraId="3102396F" w14:textId="598D636E" w:rsidR="009F60B4" w:rsidRPr="00837CA6" w:rsidRDefault="009F60B4" w:rsidP="00837CA6">
      <w:pPr>
        <w:spacing w:line="276" w:lineRule="auto"/>
        <w:ind w:firstLine="644"/>
        <w:rPr>
          <w:rFonts w:cs="Tahoma"/>
          <w:szCs w:val="24"/>
        </w:rPr>
      </w:pPr>
      <w:r w:rsidRPr="00837CA6">
        <w:rPr>
          <w:rFonts w:cs="Tahoma"/>
          <w:szCs w:val="24"/>
        </w:rPr>
        <w:t>Ahora, es del caso enunciar que la declaratoria de ineficacia de cambio de régimen pensional, conlleva a que tiene como efecto que las cosas se retrotraen al estado en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p>
    <w:p w14:paraId="202C4B87" w14:textId="5E5A4857" w:rsidR="009F60B4" w:rsidRPr="00837CA6" w:rsidRDefault="009F60B4" w:rsidP="00837CA6">
      <w:pPr>
        <w:spacing w:line="276" w:lineRule="auto"/>
        <w:ind w:firstLine="644"/>
        <w:rPr>
          <w:rFonts w:cs="Tahoma"/>
          <w:szCs w:val="24"/>
        </w:rPr>
      </w:pPr>
    </w:p>
    <w:p w14:paraId="7ED72FC9" w14:textId="1C858D87" w:rsidR="009F60B4" w:rsidRPr="00837CA6" w:rsidRDefault="009F60B4" w:rsidP="00837CA6">
      <w:pPr>
        <w:spacing w:line="276" w:lineRule="auto"/>
        <w:ind w:firstLine="644"/>
        <w:rPr>
          <w:rFonts w:cs="Tahoma"/>
          <w:szCs w:val="24"/>
        </w:rPr>
      </w:pPr>
      <w:r w:rsidRPr="00837CA6">
        <w:rPr>
          <w:rFonts w:cs="Tahoma"/>
          <w:szCs w:val="24"/>
        </w:rPr>
        <w:t xml:space="preserve">Así las cosas, se </w:t>
      </w:r>
      <w:r w:rsidR="007307FE" w:rsidRPr="00837CA6">
        <w:rPr>
          <w:rFonts w:cs="Tahoma"/>
          <w:szCs w:val="24"/>
        </w:rPr>
        <w:t xml:space="preserve">modificará y </w:t>
      </w:r>
      <w:r w:rsidRPr="00837CA6">
        <w:rPr>
          <w:rFonts w:cs="Tahoma"/>
          <w:szCs w:val="24"/>
        </w:rPr>
        <w:t xml:space="preserve">adicionará el numeral </w:t>
      </w:r>
      <w:r w:rsidR="00875008" w:rsidRPr="00837CA6">
        <w:rPr>
          <w:rFonts w:cs="Tahoma"/>
          <w:szCs w:val="24"/>
        </w:rPr>
        <w:t>segundo</w:t>
      </w:r>
      <w:r w:rsidRPr="00837CA6">
        <w:rPr>
          <w:rFonts w:cs="Tahoma"/>
          <w:szCs w:val="24"/>
        </w:rPr>
        <w:t xml:space="preserve"> de la parte resolutiva de la sentencia en el sentido de ordenar a la AFP Porvenir S.A. el traslado hacia Colpensiones</w:t>
      </w:r>
      <w:r w:rsidR="007307FE" w:rsidRPr="00837CA6">
        <w:rPr>
          <w:rFonts w:cs="Tahoma"/>
          <w:szCs w:val="24"/>
        </w:rPr>
        <w:t xml:space="preserve">, con cargo a sus propios recursos, </w:t>
      </w:r>
      <w:r w:rsidRPr="00837CA6">
        <w:rPr>
          <w:rFonts w:cs="Tahoma"/>
          <w:szCs w:val="24"/>
        </w:rPr>
        <w:t xml:space="preserve">de los gastos de administración indexados, así como los valores utilizados en seguros previsionales y garantía de pensión mínima, </w:t>
      </w:r>
      <w:r w:rsidR="007307FE" w:rsidRPr="00837CA6">
        <w:rPr>
          <w:rFonts w:cs="Tahoma"/>
          <w:szCs w:val="24"/>
        </w:rPr>
        <w:t xml:space="preserve">también </w:t>
      </w:r>
      <w:r w:rsidRPr="00837CA6">
        <w:rPr>
          <w:rFonts w:cs="Tahoma"/>
          <w:szCs w:val="24"/>
        </w:rPr>
        <w:t>debidamente indexad</w:t>
      </w:r>
      <w:r w:rsidR="007307FE" w:rsidRPr="00837CA6">
        <w:rPr>
          <w:rFonts w:cs="Tahoma"/>
          <w:szCs w:val="24"/>
        </w:rPr>
        <w:t>o</w:t>
      </w:r>
      <w:r w:rsidRPr="00837CA6">
        <w:rPr>
          <w:rFonts w:cs="Tahoma"/>
          <w:szCs w:val="24"/>
        </w:rPr>
        <w:t xml:space="preserve">s. </w:t>
      </w:r>
    </w:p>
    <w:p w14:paraId="48962AB0" w14:textId="4B24D7B6" w:rsidR="009F60B4" w:rsidRPr="00837CA6" w:rsidRDefault="009F60B4" w:rsidP="00837CA6">
      <w:pPr>
        <w:spacing w:line="276" w:lineRule="auto"/>
        <w:ind w:firstLine="644"/>
        <w:rPr>
          <w:rFonts w:cs="Tahoma"/>
          <w:szCs w:val="24"/>
        </w:rPr>
      </w:pPr>
    </w:p>
    <w:p w14:paraId="2E278B18" w14:textId="0AB890FB" w:rsidR="00B02456" w:rsidRPr="00837CA6" w:rsidRDefault="00B02456" w:rsidP="00837CA6">
      <w:pPr>
        <w:spacing w:line="276" w:lineRule="auto"/>
        <w:ind w:firstLine="644"/>
        <w:rPr>
          <w:rFonts w:cs="Tahoma"/>
          <w:szCs w:val="24"/>
        </w:rPr>
      </w:pPr>
      <w:r w:rsidRPr="00837CA6">
        <w:rPr>
          <w:rFonts w:cs="Tahoma"/>
          <w:szCs w:val="24"/>
        </w:rPr>
        <w:t>De otro lado, respecto a la solicitud de Porvenir S.A. tendiente a que no se le condene en costas procesales por haber actuado de buena fe, frente a ello es de indicar, en primer lugar, que al haber existido controversia e incluso, oposición frente al debate jurídico puesto en conocimiento de la Judicatura, conforme lo faculta el artículo 365 del CGP, hay lugar a condenar en costas a quien resulta vencido en la contienda y, respecto de la solicitud de condena en costas a dicha AFP en favor de Colpensiones, tampoco es de recibo el argumento invocado por el apelante en la medida que ninguna pretensión formuló frente a dicha AFP.</w:t>
      </w:r>
    </w:p>
    <w:p w14:paraId="659EA1EE" w14:textId="11B722DF" w:rsidR="00B02456" w:rsidRPr="00837CA6" w:rsidRDefault="00B02456" w:rsidP="00837CA6">
      <w:pPr>
        <w:spacing w:line="276" w:lineRule="auto"/>
        <w:ind w:firstLine="644"/>
        <w:rPr>
          <w:rFonts w:cs="Tahoma"/>
          <w:szCs w:val="24"/>
        </w:rPr>
      </w:pPr>
    </w:p>
    <w:p w14:paraId="1632B0D4" w14:textId="5E87E663" w:rsidR="007307FE" w:rsidRPr="00837CA6" w:rsidRDefault="007307FE" w:rsidP="00837CA6">
      <w:pPr>
        <w:spacing w:line="276" w:lineRule="auto"/>
        <w:ind w:firstLine="644"/>
        <w:rPr>
          <w:rFonts w:cs="Tahoma"/>
          <w:szCs w:val="24"/>
        </w:rPr>
      </w:pPr>
      <w:r w:rsidRPr="00837CA6">
        <w:rPr>
          <w:rFonts w:cs="Tahoma"/>
          <w:szCs w:val="24"/>
        </w:rPr>
        <w:t xml:space="preserve">Asimismo, con relación al requerimiento que hace COLPENSIONES, respecto a la aplicación del precedente de dos de las Salas mayoritarias de este Tribunal, se dirá que la Sala de Casación Laboral de Corte Suprema de Justicia en las sentencias </w:t>
      </w:r>
      <w:r w:rsidRPr="00837CA6">
        <w:rPr>
          <w:rFonts w:cs="Tahoma"/>
          <w:szCs w:val="24"/>
        </w:rPr>
        <w:lastRenderedPageBreak/>
        <w:t xml:space="preserve">proferidas el 5 y 12 de agosto de 2020 (sentencias SL 5435-2020 y SL 5551), se refirió a la tesis de “la acción resarcitoria” aduciendo que la misma viola, entre otros, el principio de congruencia, por lo que exhortó a las mayorías de esta Sala de Decisión a respetar el precedente de la esa alta Corporación, el cual se está aplicando en la presente providencia. </w:t>
      </w:r>
    </w:p>
    <w:p w14:paraId="21B775E6" w14:textId="77777777" w:rsidR="007307FE" w:rsidRPr="00837CA6" w:rsidRDefault="007307FE" w:rsidP="00837CA6">
      <w:pPr>
        <w:spacing w:line="276" w:lineRule="auto"/>
        <w:ind w:firstLine="644"/>
        <w:rPr>
          <w:rFonts w:cs="Tahoma"/>
          <w:szCs w:val="24"/>
        </w:rPr>
      </w:pPr>
    </w:p>
    <w:p w14:paraId="375FA00D" w14:textId="19362671" w:rsidR="00043D50" w:rsidRPr="00837CA6" w:rsidRDefault="00043D50" w:rsidP="00837CA6">
      <w:pPr>
        <w:spacing w:line="276" w:lineRule="auto"/>
        <w:ind w:firstLine="644"/>
        <w:rPr>
          <w:rFonts w:cs="Tahoma"/>
          <w:szCs w:val="24"/>
        </w:rPr>
      </w:pPr>
      <w:r w:rsidRPr="00837CA6">
        <w:rPr>
          <w:rFonts w:cs="Tahoma"/>
          <w:szCs w:val="24"/>
        </w:rPr>
        <w:t xml:space="preserve">En suma, se confirmará en tal sentido la decisión de primer grado y en lo concerniente a las costas de segundo grado, correrán a cargo de la </w:t>
      </w:r>
      <w:r w:rsidRPr="00837CA6">
        <w:rPr>
          <w:rFonts w:cs="Tahoma"/>
          <w:b/>
          <w:bCs/>
          <w:szCs w:val="24"/>
        </w:rPr>
        <w:t>Administradora de Fondos de Pensiones y Cesantías</w:t>
      </w:r>
      <w:r w:rsidRPr="00837CA6">
        <w:rPr>
          <w:rFonts w:cs="Tahoma"/>
          <w:szCs w:val="24"/>
        </w:rPr>
        <w:t xml:space="preserve"> </w:t>
      </w:r>
      <w:r w:rsidRPr="00837CA6">
        <w:rPr>
          <w:rFonts w:cs="Tahoma"/>
          <w:b/>
          <w:bCs/>
          <w:szCs w:val="24"/>
        </w:rPr>
        <w:t>Porvenir S.A.</w:t>
      </w:r>
      <w:r w:rsidRPr="00837CA6">
        <w:rPr>
          <w:rFonts w:cs="Tahoma"/>
          <w:szCs w:val="24"/>
        </w:rPr>
        <w:t xml:space="preserve"> y a favor de la demandante, sin que haya lugar a la imposición de costas respecto de Colpensiones.</w:t>
      </w:r>
    </w:p>
    <w:p w14:paraId="4D6D8295" w14:textId="7D377D8B" w:rsidR="00043D50" w:rsidRPr="00837CA6" w:rsidRDefault="00043D50" w:rsidP="00837CA6">
      <w:pPr>
        <w:spacing w:line="276" w:lineRule="auto"/>
        <w:ind w:firstLine="644"/>
        <w:rPr>
          <w:rFonts w:cs="Tahoma"/>
          <w:szCs w:val="24"/>
        </w:rPr>
      </w:pPr>
    </w:p>
    <w:p w14:paraId="763CE63B" w14:textId="35087BAC" w:rsidR="3AF7634E" w:rsidRPr="00837CA6" w:rsidRDefault="00837CA6" w:rsidP="00837CA6">
      <w:pPr>
        <w:spacing w:line="276" w:lineRule="auto"/>
        <w:ind w:firstLine="705"/>
        <w:rPr>
          <w:rFonts w:cs="Tahoma"/>
          <w:szCs w:val="24"/>
        </w:rPr>
      </w:pPr>
      <w:r>
        <w:rPr>
          <w:rFonts w:eastAsia="Tahoma" w:cs="Tahoma"/>
          <w:szCs w:val="24"/>
        </w:rPr>
        <w:t>(…)</w:t>
      </w:r>
    </w:p>
    <w:p w14:paraId="6840D1DD" w14:textId="4CB8B674" w:rsidR="4818FA7C" w:rsidRPr="00837CA6" w:rsidRDefault="4818FA7C" w:rsidP="00837CA6">
      <w:pPr>
        <w:spacing w:line="276" w:lineRule="auto"/>
        <w:ind w:firstLine="644"/>
        <w:rPr>
          <w:rFonts w:cs="Tahoma"/>
          <w:szCs w:val="24"/>
        </w:rPr>
      </w:pPr>
    </w:p>
    <w:p w14:paraId="7E221531" w14:textId="77777777" w:rsidR="00043D50" w:rsidRPr="00837CA6" w:rsidRDefault="00043D50" w:rsidP="00837CA6">
      <w:pPr>
        <w:pStyle w:val="Prrafodelista2"/>
        <w:spacing w:after="0"/>
        <w:ind w:left="0" w:firstLine="708"/>
        <w:jc w:val="both"/>
        <w:rPr>
          <w:rFonts w:ascii="Tahoma" w:hAnsi="Tahoma" w:cs="Tahoma"/>
          <w:sz w:val="24"/>
          <w:szCs w:val="24"/>
          <w:lang w:val="es-ES_tradnl"/>
        </w:rPr>
      </w:pPr>
      <w:r w:rsidRPr="00837CA6">
        <w:rPr>
          <w:rFonts w:ascii="Tahoma" w:hAnsi="Tahoma" w:cs="Tahoma"/>
          <w:sz w:val="24"/>
          <w:szCs w:val="24"/>
          <w:lang w:val="es-ES_tradnl"/>
        </w:rPr>
        <w:t xml:space="preserve">En mérito de lo expuesto, el </w:t>
      </w:r>
      <w:r w:rsidRPr="00837CA6">
        <w:rPr>
          <w:rFonts w:ascii="Tahoma" w:hAnsi="Tahoma" w:cs="Tahoma"/>
          <w:b/>
          <w:sz w:val="24"/>
          <w:szCs w:val="24"/>
          <w:lang w:val="es-ES_tradnl"/>
        </w:rPr>
        <w:t>Tribunal Superior del Distrito Judicial de Pereira - Risaralda, Sala Primera de Decisión Laboral,</w:t>
      </w:r>
      <w:r w:rsidRPr="00837CA6">
        <w:rPr>
          <w:rFonts w:ascii="Tahoma" w:hAnsi="Tahoma" w:cs="Tahoma"/>
          <w:sz w:val="24"/>
          <w:szCs w:val="24"/>
          <w:lang w:val="es-ES_tradnl"/>
        </w:rPr>
        <w:t xml:space="preserve"> administrando justicia en nombre de la República y por autoridad de la ley,</w:t>
      </w:r>
    </w:p>
    <w:p w14:paraId="7C94030A" w14:textId="77777777" w:rsidR="00043D50" w:rsidRPr="00837CA6" w:rsidRDefault="00043D50" w:rsidP="00837CA6">
      <w:pPr>
        <w:pStyle w:val="Prrafodelista2"/>
        <w:spacing w:after="0"/>
        <w:ind w:left="0"/>
        <w:jc w:val="both"/>
        <w:rPr>
          <w:rFonts w:ascii="Tahoma" w:hAnsi="Tahoma" w:cs="Tahoma"/>
          <w:sz w:val="24"/>
          <w:szCs w:val="24"/>
          <w:lang w:val="es-ES_tradnl"/>
        </w:rPr>
      </w:pPr>
    </w:p>
    <w:p w14:paraId="55459BC8" w14:textId="77777777" w:rsidR="00043D50" w:rsidRPr="00837CA6" w:rsidRDefault="00043D50" w:rsidP="00837CA6">
      <w:pPr>
        <w:spacing w:line="276" w:lineRule="auto"/>
        <w:contextualSpacing/>
        <w:jc w:val="center"/>
        <w:rPr>
          <w:rFonts w:cs="Tahoma"/>
          <w:b/>
          <w:szCs w:val="24"/>
        </w:rPr>
      </w:pPr>
      <w:r w:rsidRPr="00837CA6">
        <w:rPr>
          <w:rFonts w:cs="Tahoma"/>
          <w:b/>
          <w:szCs w:val="24"/>
        </w:rPr>
        <w:t>RESUELVE</w:t>
      </w:r>
    </w:p>
    <w:p w14:paraId="6A7618F4" w14:textId="77777777" w:rsidR="00043D50" w:rsidRPr="00837CA6" w:rsidRDefault="00043D50" w:rsidP="00837CA6">
      <w:pPr>
        <w:widowControl w:val="0"/>
        <w:autoSpaceDE w:val="0"/>
        <w:autoSpaceDN w:val="0"/>
        <w:adjustRightInd w:val="0"/>
        <w:spacing w:line="276" w:lineRule="auto"/>
        <w:jc w:val="center"/>
        <w:rPr>
          <w:rFonts w:cs="Tahoma"/>
          <w:b/>
          <w:szCs w:val="24"/>
        </w:rPr>
      </w:pPr>
    </w:p>
    <w:p w14:paraId="366C3483" w14:textId="77777777" w:rsidR="007307FE" w:rsidRPr="00837CA6" w:rsidRDefault="007307FE" w:rsidP="00837CA6">
      <w:pPr>
        <w:spacing w:line="276" w:lineRule="auto"/>
        <w:ind w:firstLine="705"/>
        <w:textAlignment w:val="baseline"/>
        <w:rPr>
          <w:rFonts w:eastAsia="Times New Roman" w:cs="Tahoma"/>
          <w:b/>
          <w:bCs/>
          <w:szCs w:val="24"/>
          <w:lang w:eastAsia="es-ES"/>
        </w:rPr>
      </w:pPr>
      <w:r w:rsidRPr="00837CA6">
        <w:rPr>
          <w:rFonts w:eastAsia="Times New Roman" w:cs="Tahoma"/>
          <w:b/>
          <w:bCs/>
          <w:szCs w:val="24"/>
          <w:lang w:eastAsia="es-ES"/>
        </w:rPr>
        <w:t xml:space="preserve">PRIMERO: MODIFICAR </w:t>
      </w:r>
      <w:r w:rsidRPr="00837CA6">
        <w:rPr>
          <w:rFonts w:cs="Tahoma"/>
          <w:szCs w:val="24"/>
        </w:rPr>
        <w:t xml:space="preserve">el numeral segundo de la parte resolutiva de la sentencia de primer grado en el sentido de que las cuotas de administración que debe trasladar la </w:t>
      </w:r>
      <w:r w:rsidRPr="00837CA6">
        <w:rPr>
          <w:rFonts w:cs="Tahoma"/>
          <w:b/>
          <w:bCs/>
          <w:szCs w:val="24"/>
        </w:rPr>
        <w:t>Administradora de Fondos de Pensiones –</w:t>
      </w:r>
      <w:r w:rsidRPr="00837CA6">
        <w:rPr>
          <w:rFonts w:cs="Tahoma"/>
          <w:szCs w:val="24"/>
        </w:rPr>
        <w:t xml:space="preserve"> </w:t>
      </w:r>
      <w:r w:rsidRPr="00837CA6">
        <w:rPr>
          <w:rFonts w:cs="Tahoma"/>
          <w:b/>
          <w:bCs/>
          <w:szCs w:val="24"/>
        </w:rPr>
        <w:t>Porvenir</w:t>
      </w:r>
      <w:r w:rsidRPr="00837CA6">
        <w:rPr>
          <w:rFonts w:cs="Tahoma"/>
          <w:szCs w:val="24"/>
        </w:rPr>
        <w:t xml:space="preserve"> </w:t>
      </w:r>
      <w:r w:rsidRPr="00837CA6">
        <w:rPr>
          <w:rFonts w:cs="Tahoma"/>
          <w:b/>
          <w:bCs/>
          <w:szCs w:val="24"/>
        </w:rPr>
        <w:t xml:space="preserve">S.A. </w:t>
      </w:r>
      <w:r w:rsidRPr="00837CA6">
        <w:rPr>
          <w:rFonts w:cs="Tahoma"/>
          <w:bCs/>
          <w:szCs w:val="24"/>
        </w:rPr>
        <w:t>a</w:t>
      </w:r>
      <w:r w:rsidRPr="00837CA6">
        <w:rPr>
          <w:rFonts w:cs="Tahoma"/>
          <w:b/>
          <w:bCs/>
          <w:szCs w:val="24"/>
        </w:rPr>
        <w:t xml:space="preserve"> Colpensiones </w:t>
      </w:r>
      <w:r w:rsidRPr="00837CA6">
        <w:rPr>
          <w:rFonts w:cs="Tahoma"/>
          <w:bCs/>
          <w:szCs w:val="24"/>
        </w:rPr>
        <w:t xml:space="preserve">deberán estar </w:t>
      </w:r>
      <w:r w:rsidRPr="00837CA6">
        <w:rPr>
          <w:rFonts w:cs="Tahoma"/>
          <w:b/>
          <w:bCs/>
          <w:szCs w:val="24"/>
        </w:rPr>
        <w:t>debidamente</w:t>
      </w:r>
      <w:r w:rsidRPr="00837CA6">
        <w:rPr>
          <w:rFonts w:cs="Tahoma"/>
          <w:b/>
          <w:szCs w:val="24"/>
        </w:rPr>
        <w:t xml:space="preserve"> indexadas</w:t>
      </w:r>
      <w:r w:rsidRPr="00837CA6">
        <w:rPr>
          <w:rFonts w:cs="Tahoma"/>
          <w:szCs w:val="24"/>
        </w:rPr>
        <w:t>.</w:t>
      </w:r>
    </w:p>
    <w:p w14:paraId="70274367" w14:textId="77777777" w:rsidR="007307FE" w:rsidRPr="00837CA6" w:rsidRDefault="007307FE" w:rsidP="00837CA6">
      <w:pPr>
        <w:spacing w:line="276" w:lineRule="auto"/>
        <w:ind w:firstLine="705"/>
        <w:textAlignment w:val="baseline"/>
        <w:rPr>
          <w:rFonts w:eastAsia="Times New Roman" w:cs="Tahoma"/>
          <w:b/>
          <w:bCs/>
          <w:i/>
          <w:iCs/>
          <w:szCs w:val="24"/>
          <w:lang w:eastAsia="es-ES"/>
        </w:rPr>
      </w:pPr>
    </w:p>
    <w:p w14:paraId="2D51C101" w14:textId="394FB2D2" w:rsidR="007307FE" w:rsidRPr="00837CA6" w:rsidRDefault="007307FE" w:rsidP="00837CA6">
      <w:pPr>
        <w:spacing w:line="276" w:lineRule="auto"/>
        <w:ind w:firstLine="705"/>
        <w:textAlignment w:val="baseline"/>
        <w:rPr>
          <w:rFonts w:cs="Tahoma"/>
          <w:szCs w:val="24"/>
        </w:rPr>
      </w:pPr>
      <w:r w:rsidRPr="00837CA6">
        <w:rPr>
          <w:rFonts w:eastAsia="Times New Roman" w:cs="Tahoma"/>
          <w:b/>
          <w:bCs/>
          <w:i/>
          <w:iCs/>
          <w:szCs w:val="24"/>
          <w:lang w:eastAsia="es-ES"/>
        </w:rPr>
        <w:t> </w:t>
      </w:r>
      <w:r w:rsidRPr="00837CA6">
        <w:rPr>
          <w:rFonts w:eastAsia="Times New Roman" w:cs="Tahoma"/>
          <w:b/>
          <w:bCs/>
          <w:szCs w:val="24"/>
          <w:lang w:eastAsia="es-ES"/>
        </w:rPr>
        <w:t>SEGUNDO: ADICIONAR</w:t>
      </w:r>
      <w:r w:rsidRPr="00837CA6">
        <w:rPr>
          <w:rFonts w:eastAsia="Times New Roman" w:cs="Tahoma"/>
          <w:b/>
          <w:bCs/>
          <w:i/>
          <w:iCs/>
          <w:szCs w:val="24"/>
          <w:lang w:eastAsia="es-ES"/>
        </w:rPr>
        <w:t xml:space="preserve"> </w:t>
      </w:r>
      <w:r w:rsidRPr="00837CA6">
        <w:rPr>
          <w:rFonts w:cs="Tahoma"/>
          <w:szCs w:val="24"/>
        </w:rPr>
        <w:t xml:space="preserve">el numeral segundo de la parte resolutiva de la sentencia de primer grado en el sentido de ordenar a la </w:t>
      </w:r>
      <w:r w:rsidRPr="00837CA6">
        <w:rPr>
          <w:rFonts w:cs="Tahoma"/>
          <w:b/>
          <w:bCs/>
          <w:szCs w:val="24"/>
        </w:rPr>
        <w:t>Administradora de Fondos de Pensiones –</w:t>
      </w:r>
      <w:r w:rsidRPr="00837CA6">
        <w:rPr>
          <w:rFonts w:cs="Tahoma"/>
          <w:szCs w:val="24"/>
        </w:rPr>
        <w:t xml:space="preserve"> </w:t>
      </w:r>
      <w:r w:rsidRPr="00837CA6">
        <w:rPr>
          <w:rFonts w:cs="Tahoma"/>
          <w:b/>
          <w:bCs/>
          <w:szCs w:val="24"/>
        </w:rPr>
        <w:t>Porvenir</w:t>
      </w:r>
      <w:r w:rsidRPr="00837CA6">
        <w:rPr>
          <w:rFonts w:cs="Tahoma"/>
          <w:szCs w:val="24"/>
        </w:rPr>
        <w:t xml:space="preserve"> </w:t>
      </w:r>
      <w:r w:rsidRPr="00837CA6">
        <w:rPr>
          <w:rFonts w:cs="Tahoma"/>
          <w:b/>
          <w:bCs/>
          <w:szCs w:val="24"/>
        </w:rPr>
        <w:t xml:space="preserve">S.A. </w:t>
      </w:r>
      <w:r w:rsidRPr="00837CA6">
        <w:rPr>
          <w:rFonts w:cs="Tahoma"/>
          <w:szCs w:val="24"/>
        </w:rPr>
        <w:t>que, además de la devolución de las sumas ordenadas en primera instancia, debe reintegrar a COLPENSIONES, con cargo a sus propios recursos, los valores utilizados en seguros previsionales y garantía de pensión mínima, sumas todas que deben pagarse debidamente indexadas.</w:t>
      </w:r>
    </w:p>
    <w:p w14:paraId="3465FD22" w14:textId="77777777" w:rsidR="007307FE" w:rsidRPr="00837CA6" w:rsidRDefault="007307FE" w:rsidP="00837CA6">
      <w:pPr>
        <w:spacing w:line="276" w:lineRule="auto"/>
        <w:ind w:firstLine="705"/>
        <w:textAlignment w:val="baseline"/>
        <w:rPr>
          <w:rFonts w:eastAsia="Times New Roman" w:cs="Tahoma"/>
          <w:b/>
          <w:bCs/>
          <w:i/>
          <w:iCs/>
          <w:szCs w:val="24"/>
          <w:lang w:eastAsia="es-ES"/>
        </w:rPr>
      </w:pPr>
    </w:p>
    <w:p w14:paraId="47ACDCEA" w14:textId="77777777" w:rsidR="007307FE" w:rsidRPr="00837CA6" w:rsidRDefault="007307FE" w:rsidP="00837CA6">
      <w:pPr>
        <w:spacing w:line="276" w:lineRule="auto"/>
        <w:ind w:firstLine="705"/>
        <w:textAlignment w:val="baseline"/>
        <w:rPr>
          <w:rFonts w:eastAsia="Times New Roman" w:cs="Tahoma"/>
          <w:szCs w:val="24"/>
          <w:lang w:eastAsia="es-ES"/>
        </w:rPr>
      </w:pPr>
      <w:r w:rsidRPr="00837CA6">
        <w:rPr>
          <w:rFonts w:eastAsia="Times New Roman" w:cs="Tahoma"/>
          <w:b/>
          <w:bCs/>
          <w:szCs w:val="24"/>
          <w:lang w:eastAsia="es-ES_tradnl"/>
        </w:rPr>
        <w:t> </w:t>
      </w:r>
      <w:r w:rsidRPr="00837CA6">
        <w:rPr>
          <w:rFonts w:eastAsia="Tahoma" w:cs="Tahoma"/>
          <w:b/>
          <w:bCs/>
          <w:szCs w:val="24"/>
        </w:rPr>
        <w:t xml:space="preserve">TERCERO: </w:t>
      </w:r>
      <w:r w:rsidRPr="00837CA6">
        <w:rPr>
          <w:rFonts w:eastAsia="Times New Roman" w:cs="Tahoma"/>
          <w:b/>
          <w:bCs/>
          <w:szCs w:val="24"/>
          <w:lang w:eastAsia="es-ES"/>
        </w:rPr>
        <w:t>CONFIRMAR </w:t>
      </w:r>
      <w:r w:rsidRPr="00837CA6">
        <w:rPr>
          <w:rFonts w:eastAsia="Times New Roman" w:cs="Tahoma"/>
          <w:szCs w:val="24"/>
          <w:lang w:eastAsia="es-ES"/>
        </w:rPr>
        <w:t>en todo lo demás</w:t>
      </w:r>
      <w:r w:rsidRPr="00837CA6">
        <w:rPr>
          <w:rFonts w:eastAsia="Times New Roman" w:cs="Tahoma"/>
          <w:b/>
          <w:bCs/>
          <w:szCs w:val="24"/>
          <w:lang w:eastAsia="es-ES"/>
        </w:rPr>
        <w:t xml:space="preserve"> </w:t>
      </w:r>
      <w:r w:rsidRPr="00837CA6">
        <w:rPr>
          <w:rFonts w:eastAsia="Times New Roman" w:cs="Tahoma"/>
          <w:szCs w:val="24"/>
          <w:lang w:eastAsia="es-ES"/>
        </w:rPr>
        <w:t>la sentencia de instancia.</w:t>
      </w:r>
    </w:p>
    <w:p w14:paraId="4DA3D57F" w14:textId="77777777" w:rsidR="007307FE" w:rsidRPr="00837CA6" w:rsidRDefault="007307FE" w:rsidP="00837CA6">
      <w:pPr>
        <w:spacing w:line="276" w:lineRule="auto"/>
        <w:ind w:firstLine="705"/>
        <w:textAlignment w:val="baseline"/>
        <w:rPr>
          <w:rFonts w:eastAsia="Times New Roman" w:cs="Tahoma"/>
          <w:szCs w:val="24"/>
          <w:lang w:eastAsia="es-ES_tradnl"/>
        </w:rPr>
      </w:pPr>
      <w:r w:rsidRPr="00837CA6">
        <w:rPr>
          <w:rFonts w:eastAsia="Times New Roman" w:cs="Tahoma"/>
          <w:szCs w:val="24"/>
          <w:lang w:eastAsia="es-ES_tradnl"/>
        </w:rPr>
        <w:t> </w:t>
      </w:r>
    </w:p>
    <w:p w14:paraId="214256D5" w14:textId="77777777" w:rsidR="007307FE" w:rsidRPr="00837CA6" w:rsidRDefault="007307FE" w:rsidP="00837CA6">
      <w:pPr>
        <w:spacing w:line="276" w:lineRule="auto"/>
        <w:ind w:firstLine="708"/>
        <w:rPr>
          <w:rFonts w:eastAsia="Times New Roman" w:cs="Tahoma"/>
          <w:szCs w:val="24"/>
          <w:lang w:eastAsia="es-ES"/>
        </w:rPr>
      </w:pPr>
      <w:r w:rsidRPr="00837CA6">
        <w:rPr>
          <w:rFonts w:eastAsia="Times New Roman" w:cs="Tahoma"/>
          <w:b/>
          <w:bCs/>
          <w:szCs w:val="24"/>
          <w:lang w:eastAsia="es-ES"/>
        </w:rPr>
        <w:t>CUARTO: CONDENAR</w:t>
      </w:r>
      <w:r w:rsidRPr="00837CA6">
        <w:rPr>
          <w:rFonts w:eastAsia="Times New Roman" w:cs="Tahoma"/>
          <w:szCs w:val="24"/>
          <w:lang w:eastAsia="es-ES"/>
        </w:rPr>
        <w:t xml:space="preserve"> en costas de segunda instancia a la </w:t>
      </w:r>
      <w:r w:rsidRPr="00837CA6">
        <w:rPr>
          <w:rFonts w:cs="Tahoma"/>
          <w:b/>
          <w:bCs/>
          <w:szCs w:val="24"/>
        </w:rPr>
        <w:t>Administradora de Fondos de Pensiones y Cesantías</w:t>
      </w:r>
      <w:r w:rsidRPr="00837CA6">
        <w:rPr>
          <w:rFonts w:cs="Tahoma"/>
          <w:szCs w:val="24"/>
        </w:rPr>
        <w:t xml:space="preserve"> </w:t>
      </w:r>
      <w:r w:rsidRPr="00837CA6">
        <w:rPr>
          <w:rFonts w:cs="Tahoma"/>
          <w:b/>
          <w:szCs w:val="24"/>
        </w:rPr>
        <w:t>Porvenir</w:t>
      </w:r>
      <w:r w:rsidRPr="00837CA6">
        <w:rPr>
          <w:rFonts w:cs="Tahoma"/>
          <w:szCs w:val="24"/>
        </w:rPr>
        <w:t xml:space="preserve"> </w:t>
      </w:r>
      <w:r w:rsidRPr="00837CA6">
        <w:rPr>
          <w:rFonts w:cs="Tahoma"/>
          <w:b/>
          <w:bCs/>
          <w:szCs w:val="24"/>
        </w:rPr>
        <w:t>S.A.</w:t>
      </w:r>
      <w:r w:rsidRPr="00837CA6">
        <w:rPr>
          <w:rFonts w:cs="Tahoma"/>
          <w:szCs w:val="24"/>
        </w:rPr>
        <w:t xml:space="preserve"> </w:t>
      </w:r>
      <w:r w:rsidRPr="00837CA6">
        <w:rPr>
          <w:rFonts w:eastAsia="Times New Roman" w:cs="Tahoma"/>
          <w:szCs w:val="24"/>
          <w:lang w:eastAsia="es-ES"/>
        </w:rPr>
        <w:t>a favor de la demandante en un 100%. Liquídense por la secretaría del juzgado de origen.</w:t>
      </w:r>
    </w:p>
    <w:p w14:paraId="5A08B854" w14:textId="77777777" w:rsidR="007307FE" w:rsidRPr="00837CA6" w:rsidRDefault="007307FE" w:rsidP="00837CA6">
      <w:pPr>
        <w:spacing w:line="276" w:lineRule="auto"/>
        <w:rPr>
          <w:rFonts w:eastAsia="Tahoma" w:cs="Tahoma"/>
          <w:b/>
          <w:szCs w:val="24"/>
        </w:rPr>
      </w:pPr>
    </w:p>
    <w:p w14:paraId="2B231C93" w14:textId="43E6840D" w:rsidR="1E773872" w:rsidRPr="00837CA6" w:rsidRDefault="1E773872" w:rsidP="00837CA6">
      <w:pPr>
        <w:spacing w:line="276" w:lineRule="auto"/>
        <w:ind w:firstLine="705"/>
        <w:rPr>
          <w:rFonts w:cs="Tahoma"/>
          <w:szCs w:val="24"/>
        </w:rPr>
      </w:pPr>
      <w:r w:rsidRPr="00837CA6">
        <w:rPr>
          <w:rFonts w:eastAsia="Tahoma" w:cs="Tahoma"/>
          <w:b/>
          <w:bCs/>
          <w:szCs w:val="24"/>
        </w:rPr>
        <w:t xml:space="preserve">CUARTO: </w:t>
      </w:r>
      <w:r w:rsidR="00837CA6" w:rsidRPr="00837CA6">
        <w:rPr>
          <w:rFonts w:eastAsia="Tahoma" w:cs="Tahoma"/>
          <w:bCs/>
          <w:szCs w:val="24"/>
        </w:rPr>
        <w:t>(…)</w:t>
      </w:r>
    </w:p>
    <w:p w14:paraId="7A85DEF5" w14:textId="55454B3B" w:rsidR="4818FA7C" w:rsidRPr="00837CA6" w:rsidRDefault="4818FA7C" w:rsidP="00837CA6">
      <w:pPr>
        <w:spacing w:line="276" w:lineRule="auto"/>
        <w:rPr>
          <w:rFonts w:eastAsia="Tahoma" w:cs="Tahoma"/>
          <w:b/>
          <w:bCs/>
          <w:szCs w:val="24"/>
        </w:rPr>
      </w:pPr>
    </w:p>
    <w:p w14:paraId="09E89E0B" w14:textId="77777777" w:rsidR="00837CA6" w:rsidRPr="00837CA6" w:rsidRDefault="00837CA6" w:rsidP="00837CA6">
      <w:pPr>
        <w:widowControl w:val="0"/>
        <w:autoSpaceDE w:val="0"/>
        <w:autoSpaceDN w:val="0"/>
        <w:adjustRightInd w:val="0"/>
        <w:spacing w:line="276" w:lineRule="auto"/>
        <w:jc w:val="center"/>
        <w:rPr>
          <w:rFonts w:eastAsia="Calibri" w:cs="Tahoma"/>
          <w:b/>
          <w:szCs w:val="24"/>
        </w:rPr>
      </w:pPr>
      <w:r w:rsidRPr="00837CA6">
        <w:rPr>
          <w:rFonts w:eastAsia="Calibri" w:cs="Tahoma"/>
          <w:b/>
          <w:szCs w:val="24"/>
        </w:rPr>
        <w:t>NOTIFÍQUESE Y CÚMPLASE</w:t>
      </w:r>
    </w:p>
    <w:p w14:paraId="3C03B5CF" w14:textId="77777777" w:rsidR="00837CA6" w:rsidRPr="00837CA6" w:rsidRDefault="00837CA6" w:rsidP="00837CA6">
      <w:pPr>
        <w:spacing w:line="276" w:lineRule="auto"/>
        <w:rPr>
          <w:rFonts w:eastAsia="Times New Roman" w:cs="Tahoma"/>
          <w:szCs w:val="24"/>
          <w:lang w:eastAsia="es-ES_tradnl"/>
        </w:rPr>
      </w:pPr>
    </w:p>
    <w:p w14:paraId="7562874F" w14:textId="77777777" w:rsidR="00837CA6" w:rsidRPr="00837CA6" w:rsidRDefault="00837CA6" w:rsidP="00837CA6">
      <w:pPr>
        <w:spacing w:line="276" w:lineRule="auto"/>
        <w:rPr>
          <w:rFonts w:eastAsia="Calibri" w:cs="Tahoma"/>
          <w:szCs w:val="24"/>
        </w:rPr>
      </w:pPr>
      <w:r w:rsidRPr="00837CA6">
        <w:rPr>
          <w:rFonts w:eastAsia="Calibri" w:cs="Tahoma"/>
          <w:szCs w:val="24"/>
        </w:rPr>
        <w:t xml:space="preserve">La Magistrada ponente, </w:t>
      </w:r>
    </w:p>
    <w:p w14:paraId="5FEDDBFB" w14:textId="77777777" w:rsidR="00837CA6" w:rsidRPr="00837CA6" w:rsidRDefault="00837CA6" w:rsidP="00837CA6">
      <w:pPr>
        <w:spacing w:line="276" w:lineRule="auto"/>
        <w:jc w:val="left"/>
        <w:rPr>
          <w:rFonts w:eastAsia="Calibri" w:cs="Tahoma"/>
          <w:szCs w:val="24"/>
        </w:rPr>
      </w:pPr>
    </w:p>
    <w:p w14:paraId="431D16CF" w14:textId="77777777" w:rsidR="00837CA6" w:rsidRPr="00837CA6" w:rsidRDefault="00837CA6" w:rsidP="00837CA6">
      <w:pPr>
        <w:spacing w:line="276" w:lineRule="auto"/>
        <w:jc w:val="left"/>
        <w:rPr>
          <w:rFonts w:eastAsia="Calibri" w:cs="Tahoma"/>
          <w:szCs w:val="24"/>
        </w:rPr>
      </w:pPr>
    </w:p>
    <w:p w14:paraId="4E00C8E2" w14:textId="77777777" w:rsidR="00837CA6" w:rsidRPr="00837CA6" w:rsidRDefault="00837CA6" w:rsidP="00837CA6">
      <w:pPr>
        <w:spacing w:line="276" w:lineRule="auto"/>
        <w:jc w:val="left"/>
        <w:rPr>
          <w:rFonts w:eastAsia="Calibri" w:cs="Tahoma"/>
          <w:szCs w:val="24"/>
        </w:rPr>
      </w:pPr>
    </w:p>
    <w:p w14:paraId="0F275D19" w14:textId="77777777" w:rsidR="00837CA6" w:rsidRPr="00837CA6" w:rsidRDefault="00837CA6" w:rsidP="00837CA6">
      <w:pPr>
        <w:spacing w:line="276" w:lineRule="auto"/>
        <w:jc w:val="center"/>
        <w:rPr>
          <w:rFonts w:eastAsia="Calibri" w:cs="Tahoma"/>
          <w:b/>
          <w:szCs w:val="24"/>
        </w:rPr>
      </w:pPr>
      <w:r w:rsidRPr="00837CA6">
        <w:rPr>
          <w:rFonts w:eastAsia="Calibri" w:cs="Tahoma"/>
          <w:b/>
          <w:szCs w:val="24"/>
        </w:rPr>
        <w:t>ANA LUCÍA CAICEDO CALDERÓN</w:t>
      </w:r>
    </w:p>
    <w:p w14:paraId="742B3722" w14:textId="77777777" w:rsidR="00837CA6" w:rsidRPr="00837CA6" w:rsidRDefault="00837CA6" w:rsidP="00837CA6">
      <w:pPr>
        <w:spacing w:line="276" w:lineRule="auto"/>
        <w:jc w:val="left"/>
        <w:rPr>
          <w:rFonts w:eastAsia="Calibri" w:cs="Tahoma"/>
          <w:szCs w:val="24"/>
        </w:rPr>
      </w:pPr>
    </w:p>
    <w:p w14:paraId="38EF1641" w14:textId="77777777" w:rsidR="00837CA6" w:rsidRPr="00837CA6" w:rsidRDefault="00837CA6" w:rsidP="00837CA6">
      <w:pPr>
        <w:spacing w:line="276" w:lineRule="auto"/>
        <w:jc w:val="left"/>
        <w:rPr>
          <w:rFonts w:eastAsia="Calibri" w:cs="Tahoma"/>
          <w:szCs w:val="24"/>
        </w:rPr>
      </w:pPr>
      <w:r w:rsidRPr="00837CA6">
        <w:rPr>
          <w:rFonts w:eastAsia="Calibri" w:cs="Tahoma"/>
          <w:szCs w:val="24"/>
        </w:rPr>
        <w:t xml:space="preserve">La Magistrada y el Magistrado, </w:t>
      </w:r>
    </w:p>
    <w:p w14:paraId="47357BAD" w14:textId="77777777" w:rsidR="00837CA6" w:rsidRPr="00837CA6" w:rsidRDefault="00837CA6" w:rsidP="00837CA6">
      <w:pPr>
        <w:spacing w:line="276" w:lineRule="auto"/>
        <w:jc w:val="left"/>
        <w:rPr>
          <w:rFonts w:eastAsia="Calibri" w:cs="Tahoma"/>
          <w:b/>
          <w:szCs w:val="24"/>
        </w:rPr>
      </w:pPr>
    </w:p>
    <w:p w14:paraId="69D6814C" w14:textId="77777777" w:rsidR="00837CA6" w:rsidRPr="00837CA6" w:rsidRDefault="00837CA6" w:rsidP="00837CA6">
      <w:pPr>
        <w:spacing w:line="276" w:lineRule="auto"/>
        <w:textAlignment w:val="baseline"/>
        <w:rPr>
          <w:rFonts w:eastAsia="Times New Roman" w:cs="Tahoma"/>
          <w:szCs w:val="24"/>
          <w:lang w:eastAsia="es-ES_tradnl"/>
        </w:rPr>
      </w:pPr>
    </w:p>
    <w:p w14:paraId="652B3E90" w14:textId="77777777" w:rsidR="00837CA6" w:rsidRPr="00837CA6" w:rsidRDefault="00837CA6" w:rsidP="00837CA6">
      <w:pPr>
        <w:spacing w:line="276" w:lineRule="auto"/>
        <w:textAlignment w:val="baseline"/>
        <w:rPr>
          <w:rFonts w:eastAsia="Times New Roman" w:cs="Tahoma"/>
          <w:szCs w:val="24"/>
          <w:lang w:eastAsia="es-ES_tradnl"/>
        </w:rPr>
      </w:pPr>
      <w:r w:rsidRPr="00837CA6">
        <w:rPr>
          <w:rFonts w:eastAsia="Times New Roman" w:cs="Tahoma"/>
          <w:szCs w:val="24"/>
          <w:lang w:eastAsia="es-ES_tradnl"/>
        </w:rPr>
        <w:t> </w:t>
      </w:r>
    </w:p>
    <w:p w14:paraId="470C011D" w14:textId="77777777" w:rsidR="00837CA6" w:rsidRPr="00837CA6" w:rsidRDefault="00837CA6" w:rsidP="00837CA6">
      <w:pPr>
        <w:tabs>
          <w:tab w:val="left" w:pos="4678"/>
        </w:tabs>
        <w:spacing w:line="276" w:lineRule="auto"/>
        <w:jc w:val="left"/>
        <w:rPr>
          <w:rFonts w:eastAsia="Times New Roman" w:cs="Tahoma"/>
          <w:b/>
          <w:bCs/>
          <w:szCs w:val="24"/>
        </w:rPr>
      </w:pPr>
      <w:r w:rsidRPr="00837CA6">
        <w:rPr>
          <w:rFonts w:eastAsia="Times New Roman" w:cs="Tahoma"/>
          <w:b/>
          <w:bCs/>
          <w:szCs w:val="24"/>
        </w:rPr>
        <w:t>OLGA LUCÍA HOYOS SEPÚLVEDA</w:t>
      </w:r>
      <w:r w:rsidRPr="00837CA6">
        <w:rPr>
          <w:rFonts w:eastAsia="Times New Roman" w:cs="Tahoma"/>
          <w:b/>
          <w:bCs/>
          <w:szCs w:val="24"/>
        </w:rPr>
        <w:tab/>
        <w:t>JULIO CESAR SALAZAR MUÑOZ</w:t>
      </w:r>
    </w:p>
    <w:p w14:paraId="0C58520E" w14:textId="3A950E15" w:rsidR="00350C86" w:rsidRDefault="00837CA6" w:rsidP="00350C86">
      <w:pPr>
        <w:tabs>
          <w:tab w:val="left" w:pos="4678"/>
        </w:tabs>
        <w:spacing w:line="276" w:lineRule="auto"/>
        <w:rPr>
          <w:rFonts w:eastAsia="Times New Roman" w:cs="Tahoma"/>
          <w:bCs/>
          <w:szCs w:val="24"/>
        </w:rPr>
      </w:pPr>
      <w:r w:rsidRPr="00837CA6">
        <w:rPr>
          <w:rFonts w:eastAsia="Times New Roman" w:cs="Tahoma"/>
          <w:bCs/>
          <w:szCs w:val="24"/>
        </w:rPr>
        <w:t>Ausencia justificada</w:t>
      </w:r>
      <w:r w:rsidRPr="00837CA6">
        <w:rPr>
          <w:rFonts w:eastAsia="Times New Roman" w:cs="Tahoma"/>
          <w:bCs/>
          <w:szCs w:val="24"/>
        </w:rPr>
        <w:tab/>
        <w:t>Aclara voto</w:t>
      </w:r>
    </w:p>
    <w:p w14:paraId="73DDFFB7" w14:textId="77777777" w:rsidR="00350C86" w:rsidRDefault="00350C86" w:rsidP="00350C86">
      <w:pPr>
        <w:tabs>
          <w:tab w:val="left" w:pos="4678"/>
        </w:tabs>
        <w:spacing w:line="276" w:lineRule="auto"/>
        <w:rPr>
          <w:rFonts w:eastAsia="Times New Roman" w:cs="Tahoma"/>
          <w:bCs/>
          <w:szCs w:val="24"/>
        </w:rPr>
      </w:pPr>
    </w:p>
    <w:p w14:paraId="26A80F29" w14:textId="253ACB11" w:rsidR="00350C86" w:rsidRDefault="00350C86">
      <w:pPr>
        <w:rPr>
          <w:rFonts w:eastAsia="Times New Roman" w:cs="Tahoma"/>
          <w:bCs/>
          <w:szCs w:val="24"/>
        </w:rPr>
      </w:pPr>
      <w:r>
        <w:rPr>
          <w:rFonts w:eastAsia="Times New Roman" w:cs="Tahoma"/>
          <w:bCs/>
          <w:szCs w:val="24"/>
        </w:rPr>
        <w:br w:type="page"/>
      </w:r>
    </w:p>
    <w:p w14:paraId="34CB86DA" w14:textId="77777777" w:rsidR="00350C86" w:rsidRPr="00350C86" w:rsidRDefault="00350C86" w:rsidP="00350C86">
      <w:pPr>
        <w:keepNext/>
        <w:spacing w:line="276" w:lineRule="auto"/>
        <w:jc w:val="center"/>
        <w:outlineLvl w:val="2"/>
        <w:rPr>
          <w:rFonts w:ascii="Arial" w:eastAsia="Times New Roman" w:hAnsi="Arial" w:cs="Arial"/>
          <w:b/>
          <w:szCs w:val="24"/>
          <w:lang w:val="es-ES_tradnl" w:eastAsia="es-ES"/>
        </w:rPr>
      </w:pPr>
      <w:r w:rsidRPr="00350C86">
        <w:rPr>
          <w:rFonts w:ascii="Arial" w:eastAsia="Times New Roman" w:hAnsi="Arial" w:cs="Arial"/>
          <w:b/>
          <w:szCs w:val="24"/>
          <w:lang w:val="es-ES_tradnl" w:eastAsia="es-ES"/>
        </w:rPr>
        <w:lastRenderedPageBreak/>
        <w:t>TRIBUNAL SUPERIOR DEL DISTRITO JUDICIAL</w:t>
      </w:r>
    </w:p>
    <w:p w14:paraId="7F012A7D" w14:textId="77777777" w:rsidR="00350C86" w:rsidRPr="00350C86" w:rsidRDefault="00350C86" w:rsidP="00350C86">
      <w:pPr>
        <w:spacing w:line="276" w:lineRule="auto"/>
        <w:jc w:val="center"/>
        <w:rPr>
          <w:rFonts w:ascii="Arial" w:eastAsia="Calibri" w:hAnsi="Arial" w:cs="Arial"/>
          <w:b/>
          <w:szCs w:val="24"/>
        </w:rPr>
      </w:pPr>
    </w:p>
    <w:p w14:paraId="6AC800AF" w14:textId="77777777" w:rsidR="00350C86" w:rsidRPr="00350C86" w:rsidRDefault="00350C86" w:rsidP="00350C86">
      <w:pPr>
        <w:spacing w:line="276" w:lineRule="auto"/>
        <w:jc w:val="center"/>
        <w:rPr>
          <w:rFonts w:ascii="Arial" w:eastAsia="Calibri" w:hAnsi="Arial" w:cs="Arial"/>
          <w:b/>
          <w:szCs w:val="24"/>
        </w:rPr>
      </w:pPr>
      <w:r w:rsidRPr="00350C86">
        <w:rPr>
          <w:rFonts w:ascii="Arial" w:eastAsia="Calibri" w:hAnsi="Arial" w:cs="Arial"/>
          <w:b/>
          <w:szCs w:val="24"/>
        </w:rPr>
        <w:t>SALA LABORAL</w:t>
      </w:r>
    </w:p>
    <w:p w14:paraId="15CF1C68" w14:textId="77777777" w:rsidR="00350C86" w:rsidRPr="00350C86" w:rsidRDefault="00350C86" w:rsidP="00350C86">
      <w:pPr>
        <w:spacing w:line="276" w:lineRule="auto"/>
        <w:jc w:val="center"/>
        <w:rPr>
          <w:rFonts w:ascii="Arial" w:eastAsia="Times New Roman" w:hAnsi="Arial" w:cs="Arial"/>
          <w:b/>
          <w:szCs w:val="24"/>
          <w:lang w:val="es-ES_tradnl" w:eastAsia="es-ES"/>
        </w:rPr>
      </w:pPr>
    </w:p>
    <w:p w14:paraId="45818BBC" w14:textId="77777777" w:rsidR="00350C86" w:rsidRPr="00350C86" w:rsidRDefault="00350C86" w:rsidP="00350C86">
      <w:pPr>
        <w:spacing w:line="276" w:lineRule="auto"/>
        <w:jc w:val="center"/>
        <w:rPr>
          <w:rFonts w:ascii="Arial" w:eastAsia="Times New Roman" w:hAnsi="Arial" w:cs="Arial"/>
          <w:szCs w:val="24"/>
          <w:lang w:val="es-ES_tradnl" w:eastAsia="es-ES"/>
        </w:rPr>
      </w:pPr>
      <w:r w:rsidRPr="00350C86">
        <w:rPr>
          <w:rFonts w:ascii="Arial" w:eastAsia="Times New Roman" w:hAnsi="Arial" w:cs="Arial"/>
          <w:szCs w:val="24"/>
          <w:lang w:val="es-ES_tradnl" w:eastAsia="es-ES"/>
        </w:rPr>
        <w:t>Diciembre 10 de 2020</w:t>
      </w:r>
    </w:p>
    <w:p w14:paraId="15DA8FDB" w14:textId="77777777" w:rsidR="00350C86" w:rsidRPr="00350C86" w:rsidRDefault="00350C86" w:rsidP="00350C86">
      <w:pPr>
        <w:spacing w:line="276" w:lineRule="auto"/>
        <w:jc w:val="center"/>
        <w:rPr>
          <w:rFonts w:ascii="Arial" w:eastAsia="Times New Roman" w:hAnsi="Arial" w:cs="Arial"/>
          <w:b/>
          <w:szCs w:val="24"/>
          <w:lang w:val="es-ES_tradnl" w:eastAsia="es-ES"/>
        </w:rPr>
      </w:pPr>
    </w:p>
    <w:p w14:paraId="7CCD6EE4" w14:textId="77777777" w:rsidR="00350C86" w:rsidRPr="00350C86" w:rsidRDefault="00350C86" w:rsidP="00350C86">
      <w:pPr>
        <w:spacing w:line="276" w:lineRule="auto"/>
        <w:jc w:val="center"/>
        <w:rPr>
          <w:rFonts w:ascii="Arial" w:eastAsia="Times New Roman" w:hAnsi="Arial" w:cs="Arial"/>
          <w:b/>
          <w:szCs w:val="24"/>
          <w:lang w:val="es-ES_tradnl" w:eastAsia="es-ES"/>
        </w:rPr>
      </w:pPr>
    </w:p>
    <w:p w14:paraId="702412B7" w14:textId="77777777" w:rsidR="00350C86" w:rsidRPr="00350C86" w:rsidRDefault="00350C86" w:rsidP="00350C86">
      <w:pPr>
        <w:spacing w:line="276" w:lineRule="auto"/>
        <w:jc w:val="center"/>
        <w:rPr>
          <w:rFonts w:ascii="Arial" w:eastAsia="Times New Roman" w:hAnsi="Arial" w:cs="Arial"/>
          <w:b/>
          <w:szCs w:val="24"/>
          <w:lang w:val="es-ES_tradnl" w:eastAsia="es-ES"/>
        </w:rPr>
      </w:pPr>
      <w:r w:rsidRPr="00350C86">
        <w:rPr>
          <w:rFonts w:ascii="Arial" w:eastAsia="Times New Roman" w:hAnsi="Arial" w:cs="Arial"/>
          <w:b/>
          <w:szCs w:val="24"/>
          <w:lang w:val="es-ES_tradnl" w:eastAsia="es-ES"/>
        </w:rPr>
        <w:t xml:space="preserve">MAGISTRADO: JULIO CÉSAR SALAZAR MUÑOZ </w:t>
      </w:r>
    </w:p>
    <w:p w14:paraId="32EEFA48" w14:textId="77777777" w:rsidR="00350C86" w:rsidRPr="00350C86" w:rsidRDefault="00350C86" w:rsidP="00350C86">
      <w:pPr>
        <w:spacing w:line="276" w:lineRule="auto"/>
        <w:jc w:val="center"/>
        <w:rPr>
          <w:rFonts w:ascii="Arial" w:eastAsia="Times New Roman" w:hAnsi="Arial" w:cs="Arial"/>
          <w:b/>
          <w:szCs w:val="24"/>
          <w:lang w:val="es-ES_tradnl" w:eastAsia="es-ES"/>
        </w:rPr>
      </w:pPr>
    </w:p>
    <w:p w14:paraId="1504631E" w14:textId="77777777" w:rsidR="00350C86" w:rsidRPr="00350C86" w:rsidRDefault="00350C86" w:rsidP="00350C86">
      <w:pPr>
        <w:spacing w:line="276" w:lineRule="auto"/>
        <w:jc w:val="center"/>
        <w:rPr>
          <w:rFonts w:ascii="Arial" w:eastAsia="Times New Roman" w:hAnsi="Arial" w:cs="Arial"/>
          <w:b/>
          <w:szCs w:val="24"/>
          <w:lang w:val="es-ES_tradnl" w:eastAsia="es-ES"/>
        </w:rPr>
      </w:pPr>
    </w:p>
    <w:p w14:paraId="645B29E6" w14:textId="77777777" w:rsidR="00350C86" w:rsidRPr="00350C86" w:rsidRDefault="00350C86" w:rsidP="00350C86">
      <w:pPr>
        <w:spacing w:line="276" w:lineRule="auto"/>
        <w:jc w:val="center"/>
        <w:rPr>
          <w:rFonts w:ascii="Arial" w:eastAsia="Times New Roman" w:hAnsi="Arial" w:cs="Arial"/>
          <w:b/>
          <w:szCs w:val="24"/>
          <w:u w:val="single"/>
          <w:lang w:val="es-ES_tradnl" w:eastAsia="es-ES"/>
        </w:rPr>
      </w:pPr>
      <w:r w:rsidRPr="00350C86">
        <w:rPr>
          <w:rFonts w:ascii="Arial" w:eastAsia="Times New Roman" w:hAnsi="Arial" w:cs="Arial"/>
          <w:b/>
          <w:szCs w:val="24"/>
          <w:u w:val="single"/>
          <w:lang w:val="es-ES_tradnl" w:eastAsia="es-ES"/>
        </w:rPr>
        <w:t>ACLARACIÓN DE VOTO</w:t>
      </w:r>
    </w:p>
    <w:p w14:paraId="186338A5" w14:textId="77777777" w:rsidR="00350C86" w:rsidRPr="00350C86" w:rsidRDefault="00350C86" w:rsidP="00350C86">
      <w:pPr>
        <w:suppressAutoHyphens/>
        <w:spacing w:line="276" w:lineRule="auto"/>
        <w:rPr>
          <w:rFonts w:ascii="Arial" w:eastAsia="Times New Roman" w:hAnsi="Arial" w:cs="Arial"/>
          <w:szCs w:val="24"/>
          <w:lang w:val="es-ES_tradnl" w:eastAsia="es-ES"/>
        </w:rPr>
      </w:pPr>
    </w:p>
    <w:p w14:paraId="3180CE7C" w14:textId="77777777" w:rsidR="00350C86" w:rsidRPr="00350C86" w:rsidRDefault="00350C86" w:rsidP="00350C86">
      <w:pPr>
        <w:suppressAutoHyphens/>
        <w:spacing w:line="276" w:lineRule="auto"/>
        <w:rPr>
          <w:rFonts w:ascii="Arial" w:eastAsia="Times New Roman" w:hAnsi="Arial" w:cs="Arial"/>
          <w:szCs w:val="24"/>
          <w:lang w:val="es-ES" w:eastAsia="es-ES"/>
        </w:rPr>
      </w:pPr>
    </w:p>
    <w:p w14:paraId="357E3BE5" w14:textId="77777777" w:rsidR="00350C86" w:rsidRPr="00350C86" w:rsidRDefault="00350C86" w:rsidP="00350C86">
      <w:pPr>
        <w:spacing w:line="276" w:lineRule="auto"/>
        <w:rPr>
          <w:rFonts w:ascii="Arial" w:eastAsia="Times New Roman" w:hAnsi="Arial" w:cs="Arial"/>
          <w:szCs w:val="24"/>
          <w:lang w:val="es-ES" w:eastAsia="es-ES"/>
        </w:rPr>
      </w:pPr>
      <w:r w:rsidRPr="00350C86">
        <w:rPr>
          <w:rFonts w:ascii="Arial" w:eastAsia="Times New Roman" w:hAnsi="Arial" w:cs="Arial"/>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350C86">
        <w:rPr>
          <w:rFonts w:ascii="Arial" w:eastAsia="Times New Roman" w:hAnsi="Arial" w:cs="Arial"/>
          <w:b/>
          <w:szCs w:val="24"/>
          <w:lang w:val="es-ES" w:eastAsia="es-ES"/>
        </w:rPr>
        <w:t>EXORTAR</w:t>
      </w:r>
      <w:proofErr w:type="spellEnd"/>
      <w:r w:rsidRPr="00350C86">
        <w:rPr>
          <w:rFonts w:ascii="Arial" w:eastAsia="Times New Roman" w:hAnsi="Arial" w:cs="Arial"/>
          <w:szCs w:val="24"/>
          <w:lang w:val="es-ES" w:eastAsia="es-ES"/>
        </w:rPr>
        <w:t xml:space="preserve"> (sic) a la </w:t>
      </w:r>
      <w:r w:rsidRPr="00350C86">
        <w:rPr>
          <w:rFonts w:ascii="Arial" w:eastAsia="Times New Roman" w:hAnsi="Arial" w:cs="Arial"/>
          <w:b/>
          <w:szCs w:val="24"/>
          <w:lang w:val="es-ES" w:eastAsia="es-ES"/>
        </w:rPr>
        <w:t xml:space="preserve">SALA LABORAL DEL TRIBUNAL SUPERIOR DEL DISTRITO JUDICIAL DE PEREIRA </w:t>
      </w:r>
      <w:r w:rsidRPr="00350C86">
        <w:rPr>
          <w:rFonts w:ascii="Arial" w:eastAsia="Times New Roman" w:hAnsi="Arial" w:cs="Arial"/>
          <w:szCs w:val="24"/>
          <w:lang w:val="es-ES" w:eastAsia="es-ES"/>
        </w:rPr>
        <w:t>para que en lo sucesivo acate el precedente judicial emanado de esta Corporación”.</w:t>
      </w:r>
    </w:p>
    <w:p w14:paraId="46CC99A8" w14:textId="77777777" w:rsidR="00350C86" w:rsidRPr="00350C86" w:rsidRDefault="00350C86" w:rsidP="00350C86">
      <w:pPr>
        <w:spacing w:line="276" w:lineRule="auto"/>
        <w:rPr>
          <w:rFonts w:ascii="Arial" w:eastAsia="Times New Roman" w:hAnsi="Arial" w:cs="Arial"/>
          <w:szCs w:val="24"/>
          <w:lang w:val="es-ES" w:eastAsia="es-ES"/>
        </w:rPr>
      </w:pPr>
    </w:p>
    <w:p w14:paraId="322F973A" w14:textId="77777777" w:rsidR="00350C86" w:rsidRPr="00350C86" w:rsidRDefault="00350C86" w:rsidP="00350C86">
      <w:pPr>
        <w:spacing w:line="276" w:lineRule="auto"/>
        <w:rPr>
          <w:rFonts w:ascii="Arial" w:eastAsia="Times New Roman" w:hAnsi="Arial" w:cs="Arial"/>
          <w:szCs w:val="24"/>
          <w:lang w:val="es-ES" w:eastAsia="es-ES"/>
        </w:rPr>
      </w:pPr>
      <w:r w:rsidRPr="00350C86">
        <w:rPr>
          <w:rFonts w:ascii="Arial" w:eastAsia="Times New Roman" w:hAnsi="Arial" w:cs="Arial"/>
          <w:szCs w:val="24"/>
          <w:lang w:val="es-ES" w:eastAsia="es-ES"/>
        </w:rPr>
        <w:t>Como iguales circunstancias a las narradas previamente ocurrieron en este asunto, bajo tal apremio, no obstante lo dispuesto en los artículos 228 y 230 de la Constitución Nacional, no queda otra posibilidad al suscrito que, en este y en todos los numerosos y sucesivos asuntos de similares características que se presenten a la Sala para decisión de eventos de ineficacia de traslados entre regímenes pensionales, acatar lo resuelto por el superior,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66C953B3" w14:textId="77777777" w:rsidR="00350C86" w:rsidRPr="00350C86" w:rsidRDefault="00350C86" w:rsidP="00350C86">
      <w:pPr>
        <w:spacing w:line="276" w:lineRule="auto"/>
        <w:rPr>
          <w:rFonts w:ascii="Arial" w:eastAsia="Times New Roman" w:hAnsi="Arial" w:cs="Arial"/>
          <w:szCs w:val="24"/>
          <w:lang w:val="es-ES" w:eastAsia="es-ES"/>
        </w:rPr>
      </w:pPr>
    </w:p>
    <w:p w14:paraId="549CECBE" w14:textId="77777777" w:rsidR="00350C86" w:rsidRPr="00350C86" w:rsidRDefault="00350C86" w:rsidP="00350C86">
      <w:pPr>
        <w:spacing w:line="276" w:lineRule="auto"/>
        <w:rPr>
          <w:rFonts w:ascii="Arial" w:eastAsia="Times New Roman" w:hAnsi="Arial" w:cs="Arial"/>
          <w:b/>
          <w:szCs w:val="24"/>
          <w:lang w:val="es-ES" w:eastAsia="es-ES"/>
        </w:rPr>
      </w:pPr>
      <w:r w:rsidRPr="00350C86">
        <w:rPr>
          <w:rFonts w:ascii="Arial" w:eastAsia="Times New Roman" w:hAnsi="Arial" w:cs="Arial"/>
          <w:b/>
          <w:szCs w:val="24"/>
          <w:lang w:val="es-ES" w:eastAsia="es-ES"/>
        </w:rPr>
        <w:t>ANÁLISIS JURÍDICO DE LOS HECHOS DEBATIDOS EN LOS CASOS DE TRASLADOS ENTRE REGÍMENES</w:t>
      </w:r>
    </w:p>
    <w:p w14:paraId="23331263" w14:textId="77777777" w:rsidR="00350C86" w:rsidRPr="00350C86" w:rsidRDefault="00350C86" w:rsidP="00350C86">
      <w:pPr>
        <w:spacing w:line="276" w:lineRule="auto"/>
        <w:rPr>
          <w:rFonts w:ascii="Arial" w:eastAsia="Times New Roman" w:hAnsi="Arial" w:cs="Arial"/>
          <w:szCs w:val="24"/>
          <w:lang w:val="es-ES" w:eastAsia="es-ES"/>
        </w:rPr>
      </w:pPr>
    </w:p>
    <w:p w14:paraId="79551FE0" w14:textId="77777777" w:rsidR="00350C86" w:rsidRPr="00350C86" w:rsidRDefault="00350C86" w:rsidP="00350C86">
      <w:pPr>
        <w:spacing w:line="276" w:lineRule="auto"/>
        <w:rPr>
          <w:rFonts w:ascii="Arial" w:eastAsia="Times New Roman" w:hAnsi="Arial" w:cs="Arial"/>
          <w:spacing w:val="-2"/>
          <w:szCs w:val="24"/>
          <w:lang w:val="es-ES_tradnl" w:eastAsia="es-ES"/>
        </w:rPr>
      </w:pPr>
      <w:r w:rsidRPr="00350C86">
        <w:rPr>
          <w:rFonts w:ascii="Arial" w:eastAsia="Times New Roman" w:hAnsi="Arial" w:cs="Arial"/>
          <w:spacing w:val="-2"/>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350C86">
        <w:rPr>
          <w:rFonts w:ascii="Arial" w:eastAsia="Times New Roman" w:hAnsi="Arial" w:cs="Arial"/>
          <w:spacing w:val="-2"/>
          <w:szCs w:val="24"/>
          <w:lang w:val="es-ES_tradnl" w:eastAsia="es-ES"/>
        </w:rPr>
        <w:t>RAIS</w:t>
      </w:r>
      <w:proofErr w:type="spellEnd"/>
      <w:r w:rsidRPr="00350C86">
        <w:rPr>
          <w:rFonts w:ascii="Arial" w:eastAsia="Times New Roman" w:hAnsi="Arial" w:cs="Arial"/>
          <w:spacing w:val="-2"/>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14:paraId="51B4D241"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20F2E773"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r w:rsidRPr="00350C86">
        <w:rPr>
          <w:rFonts w:ascii="Arial" w:eastAsia="Times New Roman" w:hAnsi="Arial" w:cs="Arial"/>
          <w:spacing w:val="-2"/>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21A5E678"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74874C34"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r w:rsidRPr="00350C86">
        <w:rPr>
          <w:rFonts w:ascii="Arial" w:eastAsia="Times New Roman" w:hAnsi="Arial" w:cs="Arial"/>
          <w:spacing w:val="-2"/>
          <w:szCs w:val="24"/>
          <w:lang w:val="es-ES_tradnl" w:eastAsia="es-ES"/>
        </w:rPr>
        <w:t xml:space="preserve">Como quiera que esta posición se </w:t>
      </w:r>
      <w:proofErr w:type="gramStart"/>
      <w:r w:rsidRPr="00350C86">
        <w:rPr>
          <w:rFonts w:ascii="Arial" w:eastAsia="Times New Roman" w:hAnsi="Arial" w:cs="Arial"/>
          <w:spacing w:val="-2"/>
          <w:szCs w:val="24"/>
          <w:lang w:val="es-ES_tradnl" w:eastAsia="es-ES"/>
        </w:rPr>
        <w:t>separa</w:t>
      </w:r>
      <w:proofErr w:type="gramEnd"/>
      <w:r w:rsidRPr="00350C86">
        <w:rPr>
          <w:rFonts w:ascii="Arial" w:eastAsia="Times New Roman" w:hAnsi="Arial" w:cs="Arial"/>
          <w:spacing w:val="-2"/>
          <w:szCs w:val="24"/>
          <w:lang w:val="es-ES_tradnl" w:eastAsia="es-ES"/>
        </w:rPr>
        <w:t xml:space="preserve"> expresamente de la línea actual de la Corte Suprema de Justicia, considero necesario </w:t>
      </w:r>
      <w:r w:rsidRPr="00350C86">
        <w:rPr>
          <w:rFonts w:ascii="Arial" w:eastAsia="Times New Roman" w:hAnsi="Arial" w:cs="Arial"/>
          <w:iCs/>
          <w:szCs w:val="24"/>
          <w:lang w:val="es-ES_tradnl" w:eastAsia="es-ES"/>
        </w:rPr>
        <w:t>discurrir sobre los 8 temas jurídicos que a continuación se desarrollan:</w:t>
      </w:r>
    </w:p>
    <w:p w14:paraId="05835317"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1A1757EC" w14:textId="77777777" w:rsidR="00350C86" w:rsidRPr="00350C86" w:rsidRDefault="00350C86" w:rsidP="00350C86">
      <w:pPr>
        <w:numPr>
          <w:ilvl w:val="0"/>
          <w:numId w:val="9"/>
        </w:numPr>
        <w:suppressAutoHyphens/>
        <w:spacing w:line="276" w:lineRule="auto"/>
        <w:ind w:left="426" w:hanging="426"/>
        <w:rPr>
          <w:rFonts w:ascii="Arial" w:eastAsia="Times New Roman" w:hAnsi="Arial" w:cs="Arial"/>
          <w:b/>
          <w:spacing w:val="-2"/>
          <w:szCs w:val="24"/>
          <w:lang w:val="es-ES_tradnl" w:eastAsia="es-ES"/>
        </w:rPr>
      </w:pPr>
      <w:r w:rsidRPr="00350C86">
        <w:rPr>
          <w:rFonts w:ascii="Arial" w:eastAsia="Times New Roman" w:hAnsi="Arial" w:cs="Arial"/>
          <w:b/>
          <w:spacing w:val="-2"/>
          <w:szCs w:val="24"/>
          <w:lang w:val="es-ES_tradnl" w:eastAsia="es-ES"/>
        </w:rPr>
        <w:t>LA JURISPRUDENCIA, LA OBLIGACIÓN DE LOS JUECES DE SEGUIRLA Y LA AUTORIZACIÓN Y FORMA DE APARTARSE DE LA DOCTRINA PROBABLE.</w:t>
      </w:r>
    </w:p>
    <w:p w14:paraId="0C94C5EA"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427958EE" w14:textId="77777777" w:rsidR="00350C86" w:rsidRPr="00350C86" w:rsidRDefault="00350C86" w:rsidP="00350C86">
      <w:pPr>
        <w:spacing w:line="276" w:lineRule="auto"/>
        <w:ind w:right="51"/>
        <w:rPr>
          <w:rFonts w:ascii="Arial" w:eastAsia="Times New Roman" w:hAnsi="Arial" w:cs="Arial"/>
          <w:spacing w:val="-2"/>
          <w:szCs w:val="24"/>
          <w:lang w:val="es-ES_tradnl" w:eastAsia="es-ES"/>
        </w:rPr>
      </w:pPr>
      <w:r w:rsidRPr="00350C86">
        <w:rPr>
          <w:rFonts w:ascii="Arial" w:eastAsia="Times New Roman" w:hAnsi="Arial" w:cs="Arial"/>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445581C5"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1F603E35" w14:textId="77777777" w:rsidR="00350C86" w:rsidRPr="00350C86" w:rsidRDefault="00350C86" w:rsidP="00350C86">
      <w:pPr>
        <w:suppressAutoHyphens/>
        <w:spacing w:line="240" w:lineRule="auto"/>
        <w:ind w:left="426" w:right="420"/>
        <w:rPr>
          <w:rFonts w:ascii="Arial" w:eastAsia="Times New Roman" w:hAnsi="Arial" w:cs="Arial"/>
          <w:spacing w:val="-2"/>
          <w:sz w:val="22"/>
          <w:szCs w:val="24"/>
          <w:lang w:val="es-ES" w:eastAsia="es-ES"/>
        </w:rPr>
      </w:pPr>
      <w:r w:rsidRPr="00350C86">
        <w:rPr>
          <w:rFonts w:ascii="Arial" w:eastAsia="Times New Roman" w:hAnsi="Arial" w:cs="Arial"/>
          <w:spacing w:val="-2"/>
          <w:sz w:val="22"/>
          <w:szCs w:val="24"/>
          <w:lang w:val="es-ES" w:eastAsia="es-ES"/>
        </w:rPr>
        <w:t>“No obstante, el precedente no constituye una obligatoriedad absoluta, pues en razón del principio de la autonomía judicial, el juez puede apartarse de aquellos, siempre y cuando presente </w:t>
      </w:r>
      <w:r w:rsidRPr="00350C86">
        <w:rPr>
          <w:rFonts w:ascii="Arial" w:eastAsia="Times New Roman" w:hAnsi="Arial" w:cs="Arial"/>
          <w:b/>
          <w:bCs/>
          <w:spacing w:val="-2"/>
          <w:sz w:val="22"/>
          <w:szCs w:val="24"/>
          <w:lang w:val="es-ES" w:eastAsia="es-ES"/>
        </w:rPr>
        <w:t>(i)</w:t>
      </w:r>
      <w:r w:rsidRPr="00350C86">
        <w:rPr>
          <w:rFonts w:ascii="Arial" w:eastAsia="Times New Roman" w:hAnsi="Arial" w:cs="Arial"/>
          <w:spacing w:val="-2"/>
          <w:sz w:val="22"/>
          <w:szCs w:val="24"/>
          <w:lang w:val="es-ES" w:eastAsia="es-ES"/>
        </w:rPr>
        <w:t> de forma explícita las razones por las cuales se separa de aquellos, y </w:t>
      </w:r>
      <w:r w:rsidRPr="00350C86">
        <w:rPr>
          <w:rFonts w:ascii="Arial" w:eastAsia="Times New Roman" w:hAnsi="Arial" w:cs="Arial"/>
          <w:b/>
          <w:bCs/>
          <w:spacing w:val="-2"/>
          <w:sz w:val="22"/>
          <w:szCs w:val="24"/>
          <w:lang w:val="es-ES" w:eastAsia="es-ES"/>
        </w:rPr>
        <w:t>(ii)</w:t>
      </w:r>
      <w:r w:rsidRPr="00350C86">
        <w:rPr>
          <w:rFonts w:ascii="Arial" w:eastAsia="Times New Roman" w:hAnsi="Arial" w:cs="Arial"/>
          <w:spacing w:val="-2"/>
          <w:sz w:val="22"/>
          <w:szCs w:val="24"/>
          <w:lang w:val="es-ES" w:eastAsia="es-ES"/>
        </w:rPr>
        <w:t> demuestre con suficiencia que su interpretación aporta un mejor desarrollo a los derechos y principios constitucionales.</w:t>
      </w:r>
      <w:bookmarkStart w:id="2" w:name="_ftnref33"/>
      <w:r w:rsidRPr="00350C86">
        <w:rPr>
          <w:rFonts w:ascii="Arial" w:eastAsia="Times New Roman" w:hAnsi="Arial" w:cs="Arial"/>
          <w:spacing w:val="-2"/>
          <w:sz w:val="22"/>
          <w:szCs w:val="24"/>
          <w:lang w:val="es-ES" w:eastAsia="es-ES"/>
        </w:rPr>
        <w:t>”</w:t>
      </w:r>
      <w:bookmarkEnd w:id="2"/>
    </w:p>
    <w:p w14:paraId="4A3F3059" w14:textId="77777777" w:rsidR="00350C86" w:rsidRPr="00350C86" w:rsidRDefault="00350C86" w:rsidP="00350C86">
      <w:pPr>
        <w:suppressAutoHyphens/>
        <w:spacing w:line="240" w:lineRule="auto"/>
        <w:ind w:left="426" w:right="420"/>
        <w:rPr>
          <w:rFonts w:ascii="Arial" w:eastAsia="Times New Roman" w:hAnsi="Arial" w:cs="Arial"/>
          <w:spacing w:val="-2"/>
          <w:sz w:val="22"/>
          <w:szCs w:val="24"/>
          <w:lang w:val="es-ES" w:eastAsia="es-ES"/>
        </w:rPr>
      </w:pPr>
    </w:p>
    <w:p w14:paraId="752EAFE7" w14:textId="77777777" w:rsidR="00350C86" w:rsidRPr="00350C86" w:rsidRDefault="00350C86" w:rsidP="00350C86">
      <w:pPr>
        <w:suppressAutoHyphens/>
        <w:spacing w:line="240" w:lineRule="auto"/>
        <w:ind w:left="426" w:right="420"/>
        <w:rPr>
          <w:rFonts w:ascii="Arial" w:eastAsia="Times New Roman" w:hAnsi="Arial" w:cs="Arial"/>
          <w:spacing w:val="-2"/>
          <w:sz w:val="22"/>
          <w:szCs w:val="24"/>
          <w:lang w:val="es-ES" w:eastAsia="es-ES"/>
        </w:rPr>
      </w:pPr>
      <w:r w:rsidRPr="00350C86">
        <w:rPr>
          <w:rFonts w:ascii="Arial" w:eastAsia="Times New Roman" w:hAnsi="Arial" w:cs="Arial"/>
          <w:spacing w:val="-2"/>
          <w:sz w:val="22"/>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50C86">
        <w:rPr>
          <w:rFonts w:ascii="Arial" w:eastAsia="Times New Roman" w:hAnsi="Arial" w:cs="Arial"/>
          <w:b/>
          <w:spacing w:val="-2"/>
          <w:sz w:val="22"/>
          <w:szCs w:val="24"/>
          <w:lang w:eastAsia="es-ES"/>
        </w:rPr>
        <w:t>sin exponer las razones jurídicas que justifique el cambio de  jurisprudencia</w:t>
      </w:r>
      <w:r w:rsidRPr="00350C86">
        <w:rPr>
          <w:rFonts w:ascii="Arial" w:eastAsia="Times New Roman" w:hAnsi="Arial" w:cs="Arial"/>
          <w:spacing w:val="-2"/>
          <w:sz w:val="22"/>
          <w:szCs w:val="24"/>
          <w:lang w:eastAsia="es-ES"/>
        </w:rPr>
        <w:t>.” (Negrillas fuera del original)</w:t>
      </w:r>
      <w:r w:rsidRPr="00350C86">
        <w:rPr>
          <w:rFonts w:ascii="Arial" w:eastAsia="Times New Roman" w:hAnsi="Arial" w:cs="Arial"/>
          <w:spacing w:val="-2"/>
          <w:sz w:val="22"/>
          <w:szCs w:val="24"/>
          <w:lang w:val="es-ES" w:eastAsia="es-ES"/>
        </w:rPr>
        <w:t xml:space="preserve"> </w:t>
      </w:r>
    </w:p>
    <w:p w14:paraId="1B1F2E80" w14:textId="77777777" w:rsidR="00350C86" w:rsidRPr="00350C86" w:rsidRDefault="00350C86" w:rsidP="00350C86">
      <w:pPr>
        <w:suppressAutoHyphens/>
        <w:spacing w:line="276" w:lineRule="auto"/>
        <w:rPr>
          <w:rFonts w:ascii="Arial" w:eastAsia="Times New Roman" w:hAnsi="Arial" w:cs="Arial"/>
          <w:spacing w:val="-2"/>
          <w:szCs w:val="24"/>
          <w:lang w:val="es-ES" w:eastAsia="es-ES"/>
        </w:rPr>
      </w:pPr>
      <w:r w:rsidRPr="00350C86">
        <w:rPr>
          <w:rFonts w:ascii="Arial" w:eastAsia="Times New Roman" w:hAnsi="Arial" w:cs="Arial"/>
          <w:spacing w:val="-2"/>
          <w:szCs w:val="24"/>
          <w:lang w:val="es-ES" w:eastAsia="es-ES"/>
        </w:rPr>
        <w:t> </w:t>
      </w:r>
    </w:p>
    <w:p w14:paraId="1647A876" w14:textId="77777777" w:rsidR="00350C86" w:rsidRPr="00350C86" w:rsidRDefault="00350C86" w:rsidP="00350C86">
      <w:pPr>
        <w:suppressAutoHyphens/>
        <w:spacing w:line="276" w:lineRule="auto"/>
        <w:rPr>
          <w:rFonts w:ascii="Arial" w:eastAsia="Times New Roman" w:hAnsi="Arial" w:cs="Arial"/>
          <w:spacing w:val="-2"/>
          <w:szCs w:val="24"/>
          <w:lang w:val="es-ES" w:eastAsia="es-ES"/>
        </w:rPr>
      </w:pPr>
      <w:r w:rsidRPr="00350C86">
        <w:rPr>
          <w:rFonts w:ascii="Arial" w:eastAsia="Times New Roman" w:hAnsi="Arial" w:cs="Arial"/>
          <w:spacing w:val="-2"/>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5616870A" w14:textId="77777777" w:rsidR="00350C86" w:rsidRPr="00350C86" w:rsidRDefault="00350C86" w:rsidP="00350C86">
      <w:pPr>
        <w:suppressAutoHyphens/>
        <w:spacing w:line="276" w:lineRule="auto"/>
        <w:rPr>
          <w:rFonts w:ascii="Arial" w:eastAsia="Times New Roman" w:hAnsi="Arial" w:cs="Arial"/>
          <w:b/>
          <w:spacing w:val="-2"/>
          <w:szCs w:val="24"/>
          <w:lang w:val="es-ES_tradnl" w:eastAsia="es-ES"/>
        </w:rPr>
      </w:pPr>
    </w:p>
    <w:p w14:paraId="3947721C" w14:textId="77777777" w:rsidR="00350C86" w:rsidRPr="00350C86" w:rsidRDefault="00350C86" w:rsidP="00350C86">
      <w:pPr>
        <w:numPr>
          <w:ilvl w:val="0"/>
          <w:numId w:val="9"/>
        </w:numPr>
        <w:suppressAutoHyphens/>
        <w:spacing w:line="276" w:lineRule="auto"/>
        <w:ind w:left="567" w:hanging="567"/>
        <w:rPr>
          <w:rFonts w:ascii="Arial" w:eastAsia="Times New Roman" w:hAnsi="Arial" w:cs="Arial"/>
          <w:spacing w:val="-2"/>
          <w:szCs w:val="24"/>
          <w:lang w:val="es-ES_tradnl" w:eastAsia="es-ES"/>
        </w:rPr>
      </w:pPr>
      <w:r w:rsidRPr="00350C86">
        <w:rPr>
          <w:rFonts w:ascii="Arial" w:eastAsia="Times New Roman" w:hAnsi="Arial" w:cs="Arial"/>
          <w:b/>
          <w:spacing w:val="-2"/>
          <w:szCs w:val="24"/>
          <w:lang w:val="es-ES_tradnl" w:eastAsia="es-ES"/>
        </w:rPr>
        <w:t>LA POSICIÓN ACTUAL DE LA SALA DE CASACIÓN LABORAL RESPECTO AL TEMA DE LA NULIDAD O INEFICACIA DE LOS TRASLADOS ENTRE REGÍMENES PENSIONALES.</w:t>
      </w:r>
    </w:p>
    <w:p w14:paraId="04F17018"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3D660CFB" w14:textId="77777777" w:rsidR="00350C86" w:rsidRPr="00350C86" w:rsidRDefault="00350C86" w:rsidP="00350C86">
      <w:pPr>
        <w:suppressAutoHyphens/>
        <w:spacing w:line="276" w:lineRule="auto"/>
        <w:rPr>
          <w:rFonts w:ascii="Arial" w:eastAsia="Times New Roman" w:hAnsi="Arial" w:cs="Arial"/>
          <w:iCs/>
          <w:szCs w:val="24"/>
          <w:lang w:val="es-ES_tradnl" w:eastAsia="es-ES"/>
        </w:rPr>
      </w:pPr>
      <w:r w:rsidRPr="00350C86">
        <w:rPr>
          <w:rFonts w:ascii="Arial" w:eastAsia="Times New Roman" w:hAnsi="Arial" w:cs="Arial"/>
          <w:spacing w:val="-2"/>
          <w:szCs w:val="24"/>
          <w:lang w:val="es-ES_tradnl" w:eastAsia="es-ES"/>
        </w:rPr>
        <w:t xml:space="preserve">En acatamiento de lo señalado en las sentencias C-836 de 2001 y C-621 de 2015 desde ya se deja en evidencia que es conocida la jurisprudencia vigente emanada de </w:t>
      </w:r>
      <w:r w:rsidRPr="00350C86">
        <w:rPr>
          <w:rFonts w:ascii="Arial" w:eastAsia="Times New Roman" w:hAnsi="Arial" w:cs="Arial"/>
          <w:spacing w:val="-2"/>
          <w:szCs w:val="24"/>
          <w:lang w:val="es-ES_tradnl" w:eastAsia="es-ES"/>
        </w:rPr>
        <w:lastRenderedPageBreak/>
        <w:t xml:space="preserve">la </w:t>
      </w:r>
      <w:r w:rsidRPr="00350C86">
        <w:rPr>
          <w:rFonts w:ascii="Arial" w:eastAsia="Times New Roman" w:hAnsi="Arial" w:cs="Arial"/>
          <w:iCs/>
          <w:szCs w:val="24"/>
          <w:lang w:val="es-ES_tradnl" w:eastAsia="es-ES"/>
        </w:rPr>
        <w:t xml:space="preserve"> Sala de Casación Laboral contenida en las sentencias </w:t>
      </w:r>
      <w:proofErr w:type="spellStart"/>
      <w:r w:rsidRPr="00350C86">
        <w:rPr>
          <w:rFonts w:ascii="Arial" w:eastAsia="Times New Roman" w:hAnsi="Arial" w:cs="Arial"/>
          <w:iCs/>
          <w:szCs w:val="24"/>
          <w:lang w:val="es-ES_tradnl" w:eastAsia="es-ES"/>
        </w:rPr>
        <w:t>SL1421</w:t>
      </w:r>
      <w:proofErr w:type="spellEnd"/>
      <w:r w:rsidRPr="00350C86">
        <w:rPr>
          <w:rFonts w:ascii="Arial" w:eastAsia="Times New Roman" w:hAnsi="Arial" w:cs="Arial"/>
          <w:iCs/>
          <w:szCs w:val="24"/>
          <w:lang w:val="es-ES_tradnl" w:eastAsia="es-ES"/>
        </w:rPr>
        <w:t xml:space="preserve">-2019, </w:t>
      </w:r>
      <w:proofErr w:type="spellStart"/>
      <w:r w:rsidRPr="00350C86">
        <w:rPr>
          <w:rFonts w:ascii="Arial" w:eastAsia="Times New Roman" w:hAnsi="Arial" w:cs="Arial"/>
          <w:iCs/>
          <w:szCs w:val="24"/>
          <w:lang w:val="es-ES_tradnl" w:eastAsia="es-ES"/>
        </w:rPr>
        <w:t>SL1452</w:t>
      </w:r>
      <w:proofErr w:type="spellEnd"/>
      <w:r w:rsidRPr="00350C86">
        <w:rPr>
          <w:rFonts w:ascii="Arial" w:eastAsia="Times New Roman" w:hAnsi="Arial" w:cs="Arial"/>
          <w:iCs/>
          <w:szCs w:val="24"/>
          <w:lang w:val="es-ES_tradnl" w:eastAsia="es-ES"/>
        </w:rPr>
        <w:t xml:space="preserve">-2019, </w:t>
      </w:r>
      <w:proofErr w:type="spellStart"/>
      <w:r w:rsidRPr="00350C86">
        <w:rPr>
          <w:rFonts w:ascii="Arial" w:eastAsia="Times New Roman" w:hAnsi="Arial" w:cs="Arial"/>
          <w:iCs/>
          <w:szCs w:val="24"/>
          <w:lang w:val="es-ES_tradnl" w:eastAsia="es-ES"/>
        </w:rPr>
        <w:t>SL1688</w:t>
      </w:r>
      <w:proofErr w:type="spellEnd"/>
      <w:r w:rsidRPr="00350C86">
        <w:rPr>
          <w:rFonts w:ascii="Arial" w:eastAsia="Times New Roman" w:hAnsi="Arial" w:cs="Arial"/>
          <w:iCs/>
          <w:szCs w:val="24"/>
          <w:lang w:val="es-ES_tradnl" w:eastAsia="es-ES"/>
        </w:rPr>
        <w:t xml:space="preserve">-2019 y </w:t>
      </w:r>
      <w:proofErr w:type="spellStart"/>
      <w:r w:rsidRPr="00350C86">
        <w:rPr>
          <w:rFonts w:ascii="Arial" w:eastAsia="Times New Roman" w:hAnsi="Arial" w:cs="Arial"/>
          <w:iCs/>
          <w:szCs w:val="24"/>
          <w:lang w:val="es-ES_tradnl" w:eastAsia="es-ES"/>
        </w:rPr>
        <w:t>SL1689</w:t>
      </w:r>
      <w:proofErr w:type="spellEnd"/>
      <w:r w:rsidRPr="00350C86">
        <w:rPr>
          <w:rFonts w:ascii="Arial" w:eastAsia="Times New Roman" w:hAnsi="Arial" w:cs="Arial"/>
          <w:iCs/>
          <w:szCs w:val="24"/>
          <w:lang w:val="es-ES_tradnl" w:eastAsia="es-ES"/>
        </w:rPr>
        <w:t>-2019 que se concreta en los siguientes razonamientos:</w:t>
      </w:r>
    </w:p>
    <w:p w14:paraId="0F0CBEDF" w14:textId="77777777" w:rsidR="00350C86" w:rsidRPr="00350C86" w:rsidRDefault="00350C86" w:rsidP="00350C86">
      <w:pPr>
        <w:suppressAutoHyphens/>
        <w:spacing w:line="276" w:lineRule="auto"/>
        <w:rPr>
          <w:rFonts w:ascii="Arial" w:eastAsia="Times New Roman" w:hAnsi="Arial" w:cs="Arial"/>
          <w:iCs/>
          <w:szCs w:val="24"/>
          <w:lang w:val="es-ES_tradnl" w:eastAsia="es-ES"/>
        </w:rPr>
      </w:pPr>
    </w:p>
    <w:p w14:paraId="770321A3" w14:textId="77777777" w:rsidR="00350C86" w:rsidRPr="00350C86" w:rsidRDefault="00350C86" w:rsidP="00350C86">
      <w:pPr>
        <w:numPr>
          <w:ilvl w:val="0"/>
          <w:numId w:val="7"/>
        </w:numPr>
        <w:suppressAutoHyphens/>
        <w:spacing w:line="276" w:lineRule="auto"/>
        <w:rPr>
          <w:rFonts w:ascii="Arial" w:eastAsia="Times New Roman" w:hAnsi="Arial" w:cs="Arial"/>
          <w:iCs/>
          <w:szCs w:val="24"/>
          <w:lang w:val="es-ES_tradnl" w:eastAsia="es-ES"/>
        </w:rPr>
      </w:pPr>
      <w:r w:rsidRPr="00350C86">
        <w:rPr>
          <w:rFonts w:ascii="Arial" w:eastAsia="Times New Roman" w:hAnsi="Arial" w:cs="Arial"/>
          <w:iCs/>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4E2E65FF" w14:textId="77777777" w:rsidR="00350C86" w:rsidRPr="00350C86" w:rsidRDefault="00350C86" w:rsidP="00350C86">
      <w:pPr>
        <w:suppressAutoHyphens/>
        <w:spacing w:line="276" w:lineRule="auto"/>
        <w:ind w:left="720"/>
        <w:rPr>
          <w:rFonts w:ascii="Arial" w:eastAsia="Times New Roman" w:hAnsi="Arial" w:cs="Arial"/>
          <w:iCs/>
          <w:szCs w:val="24"/>
          <w:lang w:val="es-ES_tradnl" w:eastAsia="es-ES"/>
        </w:rPr>
      </w:pPr>
    </w:p>
    <w:p w14:paraId="650BC42C" w14:textId="77777777" w:rsidR="00350C86" w:rsidRPr="00350C86" w:rsidRDefault="00350C86" w:rsidP="00350C86">
      <w:pPr>
        <w:numPr>
          <w:ilvl w:val="0"/>
          <w:numId w:val="7"/>
        </w:numPr>
        <w:suppressAutoHyphens/>
        <w:spacing w:line="276" w:lineRule="auto"/>
        <w:rPr>
          <w:rFonts w:ascii="Arial" w:eastAsia="Times New Roman" w:hAnsi="Arial" w:cs="Arial"/>
          <w:i/>
          <w:iCs/>
          <w:szCs w:val="24"/>
          <w:lang w:val="es-ES_tradnl" w:eastAsia="es-ES"/>
        </w:rPr>
      </w:pPr>
      <w:r w:rsidRPr="00350C86">
        <w:rPr>
          <w:rFonts w:ascii="Arial" w:eastAsia="Calibri" w:hAnsi="Arial" w:cs="Arial"/>
          <w:spacing w:val="-4"/>
          <w:szCs w:val="24"/>
        </w:rPr>
        <w:t>El deber de información a cargo de las administradoras de fondos de pensiones es un deber que le es exigible desde la creación de estas entidades</w:t>
      </w:r>
      <w:r w:rsidRPr="00350C86">
        <w:rPr>
          <w:rFonts w:ascii="Arial" w:eastAsia="Times New Roman" w:hAnsi="Arial" w:cs="Arial"/>
          <w:iCs/>
          <w:szCs w:val="24"/>
          <w:lang w:val="es-ES_tradnl" w:eastAsia="es-ES"/>
        </w:rPr>
        <w:t xml:space="preserve">, básicamente porque </w:t>
      </w:r>
      <w:r w:rsidRPr="00350C86">
        <w:rPr>
          <w:rFonts w:ascii="Arial" w:eastAsia="Times New Roman" w:hAnsi="Arial" w:cs="Arial"/>
          <w:i/>
          <w:iCs/>
          <w:szCs w:val="24"/>
          <w:lang w:val="es-ES_tradnl" w:eastAsia="es-ES"/>
        </w:rPr>
        <w:t>“</w:t>
      </w:r>
      <w:r w:rsidRPr="00350C86">
        <w:rPr>
          <w:rFonts w:ascii="Arial" w:eastAsia="Calibri" w:hAnsi="Arial" w:cs="Arial"/>
          <w:i/>
          <w:spacing w:val="-4"/>
          <w:sz w:val="22"/>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350C86">
        <w:rPr>
          <w:rFonts w:ascii="Arial" w:eastAsia="Calibri" w:hAnsi="Arial" w:cs="Arial"/>
          <w:i/>
          <w:spacing w:val="-4"/>
          <w:szCs w:val="24"/>
        </w:rPr>
        <w:t xml:space="preserve">”. </w:t>
      </w:r>
      <w:r w:rsidRPr="00350C86">
        <w:rPr>
          <w:rFonts w:ascii="Arial" w:eastAsia="Calibri" w:hAnsi="Arial" w:cs="Arial"/>
          <w:spacing w:val="-4"/>
          <w:szCs w:val="24"/>
        </w:rPr>
        <w:t>Deber cuyo nivel de exigencia se elevó con la expedición</w:t>
      </w:r>
      <w:r w:rsidRPr="00350C86">
        <w:rPr>
          <w:rFonts w:ascii="Arial" w:eastAsia="Calibri" w:hAnsi="Arial" w:cs="Arial"/>
          <w:szCs w:val="24"/>
          <w:lang w:val="es-ES_tradnl"/>
        </w:rPr>
        <w:t xml:space="preserve"> de la Ley 1328 de 2009 y el Decreto 2241 de 2010, en la medida que </w:t>
      </w:r>
      <w:r w:rsidRPr="00350C86">
        <w:rPr>
          <w:rFonts w:ascii="Arial" w:eastAsia="Calibri" w:hAnsi="Arial" w:cs="Arial"/>
          <w:i/>
          <w:spacing w:val="-4"/>
          <w:szCs w:val="24"/>
        </w:rPr>
        <w:t>“</w:t>
      </w:r>
      <w:r w:rsidRPr="00350C86">
        <w:rPr>
          <w:rFonts w:ascii="Arial" w:eastAsia="Calibri" w:hAnsi="Arial" w:cs="Arial"/>
          <w:i/>
          <w:spacing w:val="-4"/>
          <w:sz w:val="22"/>
          <w:szCs w:val="24"/>
        </w:rPr>
        <w:t>ya no basta con dar a conocer con claridad las distintas opciones de mercado, con sus características, condiciones, riesgos y consecuencias, sino que, adicionalmente, implica un mandato de dar asesoría y buen consejo</w:t>
      </w:r>
      <w:r w:rsidRPr="00350C86">
        <w:rPr>
          <w:rFonts w:ascii="Arial" w:eastAsia="Calibri" w:hAnsi="Arial" w:cs="Arial"/>
          <w:i/>
          <w:spacing w:val="-4"/>
          <w:szCs w:val="24"/>
        </w:rPr>
        <w:t xml:space="preserve">”, </w:t>
      </w:r>
      <w:r w:rsidRPr="00350C86">
        <w:rPr>
          <w:rFonts w:ascii="Arial" w:eastAsia="Calibri" w:hAnsi="Arial" w:cs="Arial"/>
          <w:spacing w:val="-4"/>
          <w:szCs w:val="24"/>
        </w:rPr>
        <w:t>llegando incluso</w:t>
      </w:r>
      <w:r w:rsidRPr="00350C86">
        <w:rPr>
          <w:rFonts w:ascii="Arial" w:eastAsia="Times New Roman" w:hAnsi="Arial" w:cs="Arial"/>
          <w:iCs/>
          <w:szCs w:val="24"/>
          <w:lang w:val="es-ES_tradnl" w:eastAsia="es-ES"/>
        </w:rPr>
        <w:t xml:space="preserve"> a la exigencia de la doble asesoría prevista en </w:t>
      </w:r>
      <w:r w:rsidRPr="00350C86">
        <w:rPr>
          <w:rFonts w:ascii="Arial" w:eastAsia="Calibri" w:hAnsi="Arial" w:cs="Arial"/>
          <w:szCs w:val="24"/>
          <w:lang w:val="es-ES_tradnl"/>
        </w:rPr>
        <w:t>la Ley 1748 de 2014, el Decreto 2071 de 2015 y la Circular Externa n.° 016 de 2016.</w:t>
      </w:r>
      <w:r w:rsidRPr="00350C86">
        <w:rPr>
          <w:rFonts w:ascii="Arial" w:eastAsia="Times New Roman" w:hAnsi="Arial" w:cs="Arial"/>
          <w:i/>
          <w:iCs/>
          <w:szCs w:val="24"/>
          <w:lang w:val="es-ES_tradnl" w:eastAsia="es-ES"/>
        </w:rPr>
        <w:t xml:space="preserve"> </w:t>
      </w:r>
    </w:p>
    <w:p w14:paraId="0F71B257" w14:textId="77777777" w:rsidR="00350C86" w:rsidRPr="00350C86" w:rsidRDefault="00350C86" w:rsidP="00350C86">
      <w:pPr>
        <w:suppressAutoHyphens/>
        <w:spacing w:line="276" w:lineRule="auto"/>
        <w:rPr>
          <w:rFonts w:ascii="Arial" w:eastAsia="Times New Roman" w:hAnsi="Arial" w:cs="Arial"/>
          <w:i/>
          <w:iCs/>
          <w:szCs w:val="24"/>
          <w:lang w:val="es-ES_tradnl" w:eastAsia="es-ES"/>
        </w:rPr>
      </w:pPr>
    </w:p>
    <w:p w14:paraId="17D36BBB" w14:textId="77777777" w:rsidR="00350C86" w:rsidRPr="00350C86" w:rsidRDefault="00350C86" w:rsidP="00350C86">
      <w:pPr>
        <w:numPr>
          <w:ilvl w:val="0"/>
          <w:numId w:val="7"/>
        </w:numPr>
        <w:suppressAutoHyphens/>
        <w:spacing w:line="276" w:lineRule="auto"/>
        <w:rPr>
          <w:rFonts w:ascii="Arial" w:eastAsia="Times New Roman" w:hAnsi="Arial" w:cs="Arial"/>
          <w:i/>
          <w:iCs/>
          <w:szCs w:val="24"/>
          <w:lang w:val="es-ES_tradnl" w:eastAsia="es-ES"/>
        </w:rPr>
      </w:pPr>
      <w:r w:rsidRPr="00350C86">
        <w:rPr>
          <w:rFonts w:ascii="Arial" w:eastAsia="Calibri" w:hAnsi="Arial" w:cs="Arial"/>
          <w:spacing w:val="-4"/>
          <w:szCs w:val="24"/>
        </w:rPr>
        <w:t>El simple consentimiento vertido en el formulario de afiliación es insuficiente para darle eficacia al acto del traslado, pues ello solo no da cuenta de que haya sido, como se requiere en estos eventos, un “consentimiento informado”.</w:t>
      </w:r>
    </w:p>
    <w:p w14:paraId="24D89A49" w14:textId="77777777" w:rsidR="00350C86" w:rsidRPr="00350C86" w:rsidRDefault="00350C86" w:rsidP="00350C86">
      <w:pPr>
        <w:suppressAutoHyphens/>
        <w:spacing w:line="276" w:lineRule="auto"/>
        <w:rPr>
          <w:rFonts w:ascii="Arial" w:eastAsia="Times New Roman" w:hAnsi="Arial" w:cs="Arial"/>
          <w:i/>
          <w:iCs/>
          <w:szCs w:val="24"/>
          <w:lang w:val="es-ES_tradnl" w:eastAsia="es-ES"/>
        </w:rPr>
      </w:pPr>
    </w:p>
    <w:p w14:paraId="24A3A296" w14:textId="77777777" w:rsidR="00350C86" w:rsidRPr="00350C86" w:rsidRDefault="00350C86" w:rsidP="00350C86">
      <w:pPr>
        <w:numPr>
          <w:ilvl w:val="0"/>
          <w:numId w:val="7"/>
        </w:numPr>
        <w:suppressAutoHyphens/>
        <w:spacing w:line="276" w:lineRule="auto"/>
        <w:rPr>
          <w:rFonts w:ascii="Arial" w:eastAsia="Times New Roman" w:hAnsi="Arial" w:cs="Arial"/>
          <w:i/>
          <w:iCs/>
          <w:szCs w:val="24"/>
          <w:lang w:val="es-ES_tradnl" w:eastAsia="es-ES"/>
        </w:rPr>
      </w:pPr>
      <w:r w:rsidRPr="00350C86">
        <w:rPr>
          <w:rFonts w:ascii="Arial" w:eastAsia="Calibri" w:hAnsi="Arial" w:cs="Arial"/>
          <w:spacing w:val="-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34A11395" w14:textId="77777777" w:rsidR="00350C86" w:rsidRPr="00350C86" w:rsidRDefault="00350C86" w:rsidP="00350C86">
      <w:pPr>
        <w:suppressAutoHyphens/>
        <w:spacing w:line="276" w:lineRule="auto"/>
        <w:rPr>
          <w:rFonts w:ascii="Arial" w:eastAsia="Times New Roman" w:hAnsi="Arial" w:cs="Arial"/>
          <w:i/>
          <w:iCs/>
          <w:szCs w:val="24"/>
          <w:lang w:val="es-ES_tradnl" w:eastAsia="es-ES"/>
        </w:rPr>
      </w:pPr>
    </w:p>
    <w:p w14:paraId="227912B9" w14:textId="77777777" w:rsidR="00350C86" w:rsidRPr="00350C86" w:rsidRDefault="00350C86" w:rsidP="00350C86">
      <w:pPr>
        <w:numPr>
          <w:ilvl w:val="0"/>
          <w:numId w:val="7"/>
        </w:numPr>
        <w:suppressAutoHyphens/>
        <w:spacing w:line="276" w:lineRule="auto"/>
        <w:rPr>
          <w:rFonts w:ascii="Arial" w:eastAsia="Calibri" w:hAnsi="Arial" w:cs="Arial"/>
          <w:spacing w:val="-4"/>
          <w:szCs w:val="24"/>
          <w:lang w:val="es-ES"/>
        </w:rPr>
      </w:pPr>
      <w:r w:rsidRPr="00350C86">
        <w:rPr>
          <w:rFonts w:ascii="Arial" w:eastAsia="Calibri" w:hAnsi="Arial" w:cs="Arial"/>
          <w:spacing w:val="-4"/>
          <w:szCs w:val="24"/>
        </w:rPr>
        <w:t xml:space="preserve">Acreditada la falta de consentimiento informado corresponde declarar la ineficacia del traslado y como consecuencia de ello </w:t>
      </w:r>
      <w:r w:rsidRPr="00350C86">
        <w:rPr>
          <w:rFonts w:ascii="Arial" w:eastAsia="Calibri" w:hAnsi="Arial" w:cs="Arial"/>
          <w:spacing w:val="-4"/>
          <w:szCs w:val="24"/>
          <w:lang w:val="es-ES"/>
        </w:rPr>
        <w:t xml:space="preserve">entonces, para efectos de la concreción de los derechos pensionales reclamados, se debe imponer la obligación de la AFP de trasladar a Colpensiones </w:t>
      </w:r>
      <w:r w:rsidRPr="00350C86">
        <w:rPr>
          <w:rFonts w:ascii="Arial" w:eastAsia="Calibri" w:hAnsi="Arial" w:cs="Arial"/>
          <w:szCs w:val="24"/>
        </w:rPr>
        <w:t>los valores correspondientes a las cotizaciones, rendimientos financieros y gastos de administración, pertenecientes a la cuenta de quien demanda</w:t>
      </w:r>
      <w:r w:rsidRPr="00350C86">
        <w:rPr>
          <w:rFonts w:ascii="Arial" w:eastAsia="Calibri" w:hAnsi="Arial" w:cs="Arial"/>
          <w:color w:val="000000"/>
          <w:szCs w:val="24"/>
        </w:rPr>
        <w:t xml:space="preserve"> </w:t>
      </w:r>
      <w:r w:rsidRPr="00350C86">
        <w:rPr>
          <w:rFonts w:ascii="Arial" w:eastAsia="Calibri" w:hAnsi="Arial" w:cs="Arial"/>
          <w:spacing w:val="-4"/>
          <w:szCs w:val="24"/>
          <w:lang w:val="es-ES"/>
        </w:rPr>
        <w:t>para que sea esta entidad la que proceda a reconocer la pensión con base en las disposiciones que guían el RPM.</w:t>
      </w:r>
    </w:p>
    <w:p w14:paraId="19D003A6" w14:textId="77777777" w:rsidR="00350C86" w:rsidRPr="00350C86" w:rsidRDefault="00350C86" w:rsidP="00350C86">
      <w:pPr>
        <w:suppressAutoHyphens/>
        <w:spacing w:line="276" w:lineRule="auto"/>
        <w:ind w:left="720"/>
        <w:rPr>
          <w:rFonts w:ascii="Arial" w:eastAsia="Times New Roman" w:hAnsi="Arial" w:cs="Arial"/>
          <w:spacing w:val="-2"/>
          <w:szCs w:val="24"/>
          <w:lang w:val="es-ES" w:eastAsia="es-ES"/>
        </w:rPr>
      </w:pPr>
      <w:r w:rsidRPr="00350C86">
        <w:rPr>
          <w:rFonts w:ascii="Arial" w:eastAsia="Calibri" w:hAnsi="Arial" w:cs="Arial"/>
          <w:spacing w:val="-4"/>
          <w:szCs w:val="24"/>
        </w:rPr>
        <w:t xml:space="preserve"> </w:t>
      </w:r>
    </w:p>
    <w:p w14:paraId="5C28B2DF" w14:textId="77777777" w:rsidR="00350C86" w:rsidRPr="00350C86" w:rsidRDefault="00350C86" w:rsidP="00350C86">
      <w:pPr>
        <w:numPr>
          <w:ilvl w:val="0"/>
          <w:numId w:val="9"/>
        </w:numPr>
        <w:suppressAutoHyphens/>
        <w:spacing w:line="276" w:lineRule="auto"/>
        <w:ind w:left="567" w:hanging="567"/>
        <w:rPr>
          <w:rFonts w:ascii="Arial" w:eastAsia="Times New Roman" w:hAnsi="Arial" w:cs="Arial"/>
          <w:b/>
          <w:spacing w:val="-2"/>
          <w:szCs w:val="24"/>
          <w:lang w:val="es-ES" w:eastAsia="es-ES"/>
        </w:rPr>
      </w:pPr>
      <w:r w:rsidRPr="00350C86">
        <w:rPr>
          <w:rFonts w:ascii="Arial" w:eastAsia="Times New Roman" w:hAnsi="Arial" w:cs="Arial"/>
          <w:b/>
          <w:spacing w:val="-2"/>
          <w:szCs w:val="24"/>
          <w:lang w:val="es-ES" w:eastAsia="es-ES"/>
        </w:rPr>
        <w:t>CONTENIDO DE LOS ARTÍCULOS 13 LITERAL b) y 271 DE LA LEY 100 DE 1993</w:t>
      </w:r>
    </w:p>
    <w:p w14:paraId="2062FE5D" w14:textId="77777777" w:rsidR="00350C86" w:rsidRPr="00350C86" w:rsidRDefault="00350C86" w:rsidP="00350C86">
      <w:pPr>
        <w:suppressAutoHyphens/>
        <w:spacing w:line="276" w:lineRule="auto"/>
        <w:rPr>
          <w:rFonts w:ascii="Arial" w:eastAsia="Times New Roman" w:hAnsi="Arial" w:cs="Arial"/>
          <w:spacing w:val="-2"/>
          <w:szCs w:val="24"/>
          <w:lang w:val="es-ES" w:eastAsia="es-ES"/>
        </w:rPr>
      </w:pPr>
    </w:p>
    <w:p w14:paraId="10C4F81A" w14:textId="77777777" w:rsidR="00350C86" w:rsidRPr="00350C86" w:rsidRDefault="00350C86" w:rsidP="00350C86">
      <w:pPr>
        <w:suppressAutoHyphens/>
        <w:spacing w:line="276" w:lineRule="auto"/>
        <w:rPr>
          <w:rFonts w:ascii="Arial" w:eastAsia="Times New Roman" w:hAnsi="Arial" w:cs="Arial"/>
          <w:spacing w:val="-2"/>
          <w:szCs w:val="24"/>
          <w:lang w:val="es-ES" w:eastAsia="es-ES"/>
        </w:rPr>
      </w:pPr>
      <w:r w:rsidRPr="00350C86">
        <w:rPr>
          <w:rFonts w:ascii="Arial" w:eastAsia="Times New Roman" w:hAnsi="Arial" w:cs="Arial"/>
          <w:spacing w:val="-2"/>
          <w:szCs w:val="24"/>
          <w:lang w:val="es-ES" w:eastAsia="es-ES"/>
        </w:rPr>
        <w:t>De conformidad con el literal b) del artículo 13 de la ley 100 de 199</w:t>
      </w:r>
      <w:r w:rsidRPr="00350C86">
        <w:rPr>
          <w:rFonts w:ascii="Arial" w:eastAsia="Times New Roman" w:hAnsi="Arial" w:cs="Arial"/>
          <w:b/>
          <w:spacing w:val="-2"/>
          <w:szCs w:val="24"/>
          <w:lang w:val="es-ES" w:eastAsia="es-ES"/>
        </w:rPr>
        <w:t xml:space="preserve">3, </w:t>
      </w:r>
      <w:r w:rsidRPr="00350C86">
        <w:rPr>
          <w:rFonts w:ascii="Arial" w:eastAsia="Times New Roman" w:hAnsi="Arial" w:cs="Arial"/>
          <w:spacing w:val="-2"/>
          <w:szCs w:val="24"/>
          <w:lang w:val="es-ES" w:eastAsia="es-ES"/>
        </w:rPr>
        <w:t xml:space="preserve">la selección de cualquiera de los regímenes que conforma el sistema general de pensiones es libre y voluntaria, por lo que, si un empleador o alguna persona natural o jurídica desconoce </w:t>
      </w:r>
      <w:r w:rsidRPr="00350C86">
        <w:rPr>
          <w:rFonts w:ascii="Arial" w:eastAsia="Times New Roman" w:hAnsi="Arial" w:cs="Arial"/>
          <w:spacing w:val="-2"/>
          <w:szCs w:val="24"/>
          <w:lang w:val="es-ES" w:eastAsia="es-ES"/>
        </w:rPr>
        <w:lastRenderedPageBreak/>
        <w:t>ese derecho operan las sanciones de que trata el inciso 1º del artículo 271 ibídem, del que se extrae lo siguiente:</w:t>
      </w:r>
    </w:p>
    <w:p w14:paraId="6F6EA767" w14:textId="77777777" w:rsidR="00350C86" w:rsidRPr="00350C86" w:rsidRDefault="00350C86" w:rsidP="00350C86">
      <w:pPr>
        <w:suppressAutoHyphens/>
        <w:spacing w:line="276" w:lineRule="auto"/>
        <w:rPr>
          <w:rFonts w:ascii="Arial" w:eastAsia="Times New Roman" w:hAnsi="Arial" w:cs="Arial"/>
          <w:spacing w:val="-2"/>
          <w:szCs w:val="24"/>
          <w:lang w:val="es-ES" w:eastAsia="es-ES"/>
        </w:rPr>
      </w:pPr>
    </w:p>
    <w:p w14:paraId="03190FD6" w14:textId="77777777" w:rsidR="00350C86" w:rsidRPr="00350C86" w:rsidRDefault="00350C86" w:rsidP="00350C86">
      <w:pPr>
        <w:numPr>
          <w:ilvl w:val="0"/>
          <w:numId w:val="8"/>
        </w:numPr>
        <w:suppressAutoHyphens/>
        <w:spacing w:line="276" w:lineRule="auto"/>
        <w:rPr>
          <w:rFonts w:ascii="Arial" w:eastAsia="Times New Roman" w:hAnsi="Arial" w:cs="Arial"/>
          <w:spacing w:val="-2"/>
          <w:szCs w:val="24"/>
          <w:lang w:val="es-ES_tradnl" w:eastAsia="es-ES"/>
        </w:rPr>
      </w:pPr>
      <w:r w:rsidRPr="00350C86">
        <w:rPr>
          <w:rFonts w:ascii="Arial" w:eastAsia="Times New Roman" w:hAnsi="Arial" w:cs="Arial"/>
          <w:spacing w:val="-2"/>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73812A21" w14:textId="77777777" w:rsidR="00350C86" w:rsidRPr="00350C86" w:rsidRDefault="00350C86" w:rsidP="00350C86">
      <w:pPr>
        <w:suppressAutoHyphens/>
        <w:spacing w:line="276" w:lineRule="auto"/>
        <w:ind w:left="360"/>
        <w:rPr>
          <w:rFonts w:ascii="Arial" w:eastAsia="Times New Roman" w:hAnsi="Arial" w:cs="Arial"/>
          <w:spacing w:val="-2"/>
          <w:szCs w:val="24"/>
          <w:lang w:val="es-ES_tradnl" w:eastAsia="es-ES"/>
        </w:rPr>
      </w:pPr>
    </w:p>
    <w:p w14:paraId="3D3A2655" w14:textId="77777777" w:rsidR="00350C86" w:rsidRPr="00350C86" w:rsidRDefault="00350C86" w:rsidP="00350C86">
      <w:pPr>
        <w:numPr>
          <w:ilvl w:val="0"/>
          <w:numId w:val="8"/>
        </w:numPr>
        <w:suppressAutoHyphens/>
        <w:spacing w:line="276" w:lineRule="auto"/>
        <w:rPr>
          <w:rFonts w:ascii="Arial" w:eastAsia="Times New Roman" w:hAnsi="Arial" w:cs="Arial"/>
          <w:spacing w:val="-2"/>
          <w:szCs w:val="24"/>
          <w:lang w:val="es-ES_tradnl" w:eastAsia="es-ES"/>
        </w:rPr>
      </w:pPr>
      <w:r w:rsidRPr="00350C86">
        <w:rPr>
          <w:rFonts w:ascii="Arial" w:eastAsia="Times New Roman" w:hAnsi="Arial" w:cs="Arial"/>
          <w:spacing w:val="-2"/>
          <w:szCs w:val="24"/>
          <w:lang w:val="es-ES_tradnl" w:eastAsia="es-ES"/>
        </w:rPr>
        <w:t>El sujeto activo de la conducta es el empleador o cualquier persona natural o jurídica que impida o atente contra la libre afiliación o selección de organismos del sistema de seguridad social.</w:t>
      </w:r>
    </w:p>
    <w:p w14:paraId="7ADD5C79" w14:textId="77777777" w:rsidR="00350C86" w:rsidRPr="00350C86" w:rsidRDefault="00350C86" w:rsidP="00350C86">
      <w:pPr>
        <w:suppressAutoHyphens/>
        <w:spacing w:line="276" w:lineRule="auto"/>
        <w:ind w:left="360"/>
        <w:rPr>
          <w:rFonts w:ascii="Arial" w:eastAsia="Times New Roman" w:hAnsi="Arial" w:cs="Arial"/>
          <w:spacing w:val="-2"/>
          <w:szCs w:val="24"/>
          <w:lang w:val="es-ES_tradnl" w:eastAsia="es-ES"/>
        </w:rPr>
      </w:pPr>
    </w:p>
    <w:p w14:paraId="193186BE" w14:textId="77777777" w:rsidR="00350C86" w:rsidRPr="00350C86" w:rsidRDefault="00350C86" w:rsidP="00350C86">
      <w:pPr>
        <w:numPr>
          <w:ilvl w:val="0"/>
          <w:numId w:val="8"/>
        </w:numPr>
        <w:suppressAutoHyphens/>
        <w:spacing w:line="276" w:lineRule="auto"/>
        <w:rPr>
          <w:rFonts w:ascii="Arial" w:eastAsia="Times New Roman" w:hAnsi="Arial" w:cs="Arial"/>
          <w:b/>
          <w:bCs/>
          <w:spacing w:val="-2"/>
          <w:szCs w:val="24"/>
          <w:lang w:val="es-ES" w:eastAsia="es-ES"/>
        </w:rPr>
      </w:pPr>
      <w:r w:rsidRPr="00350C86">
        <w:rPr>
          <w:rFonts w:ascii="Arial" w:eastAsia="Times New Roman" w:hAnsi="Arial" w:cs="Arial"/>
          <w:b/>
          <w:bCs/>
          <w:spacing w:val="-2"/>
          <w:szCs w:val="24"/>
          <w:lang w:val="es-ES" w:eastAsia="es-ES"/>
        </w:rPr>
        <w:t xml:space="preserve">La sanción es una multa por un valor entre uno y 50 </w:t>
      </w:r>
      <w:proofErr w:type="spellStart"/>
      <w:r w:rsidRPr="00350C86">
        <w:rPr>
          <w:rFonts w:ascii="Arial" w:eastAsia="Times New Roman" w:hAnsi="Arial" w:cs="Arial"/>
          <w:b/>
          <w:bCs/>
          <w:spacing w:val="-2"/>
          <w:szCs w:val="24"/>
          <w:lang w:val="es-ES" w:eastAsia="es-ES"/>
        </w:rPr>
        <w:t>SMLMV</w:t>
      </w:r>
      <w:proofErr w:type="spellEnd"/>
      <w:r w:rsidRPr="00350C86">
        <w:rPr>
          <w:rFonts w:ascii="Arial" w:eastAsia="Times New Roman" w:hAnsi="Arial" w:cs="Arial"/>
          <w:b/>
          <w:bCs/>
          <w:spacing w:val="-2"/>
          <w:szCs w:val="24"/>
          <w:lang w:val="es-ES" w:eastAsia="es-ES"/>
        </w:rPr>
        <w:t>.</w:t>
      </w:r>
    </w:p>
    <w:p w14:paraId="1C0AF95F" w14:textId="77777777" w:rsidR="00350C86" w:rsidRPr="00350C86" w:rsidRDefault="00350C86" w:rsidP="00350C86">
      <w:pPr>
        <w:suppressAutoHyphens/>
        <w:spacing w:line="276" w:lineRule="auto"/>
        <w:rPr>
          <w:rFonts w:ascii="Arial" w:eastAsia="Times New Roman" w:hAnsi="Arial" w:cs="Arial"/>
          <w:b/>
          <w:bCs/>
          <w:spacing w:val="-2"/>
          <w:szCs w:val="24"/>
          <w:lang w:val="es-ES" w:eastAsia="es-ES"/>
        </w:rPr>
      </w:pPr>
    </w:p>
    <w:p w14:paraId="6C0D7CE3" w14:textId="77777777" w:rsidR="00350C86" w:rsidRPr="00350C86" w:rsidRDefault="00350C86" w:rsidP="00350C86">
      <w:pPr>
        <w:numPr>
          <w:ilvl w:val="0"/>
          <w:numId w:val="8"/>
        </w:numPr>
        <w:suppressAutoHyphens/>
        <w:spacing w:line="276" w:lineRule="auto"/>
        <w:rPr>
          <w:rFonts w:ascii="Arial" w:eastAsia="Times New Roman" w:hAnsi="Arial" w:cs="Arial"/>
          <w:b/>
          <w:bCs/>
          <w:spacing w:val="-2"/>
          <w:szCs w:val="24"/>
          <w:lang w:val="es-ES" w:eastAsia="es-ES"/>
        </w:rPr>
      </w:pPr>
      <w:r w:rsidRPr="00350C86">
        <w:rPr>
          <w:rFonts w:ascii="Arial" w:eastAsia="Times New Roman" w:hAnsi="Arial" w:cs="Arial"/>
          <w:b/>
          <w:bCs/>
          <w:spacing w:val="-2"/>
          <w:szCs w:val="24"/>
          <w:lang w:val="es-ES" w:eastAsia="es-ES"/>
        </w:rPr>
        <w:t>El funcionario competente para imponerla es el Ministerio del Trabajo y Seguridad Social o el Ministerio de Salud.</w:t>
      </w:r>
    </w:p>
    <w:p w14:paraId="5C7D0653" w14:textId="77777777" w:rsidR="00350C86" w:rsidRPr="00350C86" w:rsidRDefault="00350C86" w:rsidP="00350C86">
      <w:pPr>
        <w:suppressAutoHyphens/>
        <w:spacing w:line="276" w:lineRule="auto"/>
        <w:rPr>
          <w:rFonts w:ascii="Arial" w:eastAsia="Times New Roman" w:hAnsi="Arial" w:cs="Arial"/>
          <w:b/>
          <w:bCs/>
          <w:spacing w:val="-2"/>
          <w:szCs w:val="24"/>
          <w:lang w:val="es-ES" w:eastAsia="es-ES"/>
        </w:rPr>
      </w:pPr>
    </w:p>
    <w:p w14:paraId="436893B7" w14:textId="77777777" w:rsidR="00350C86" w:rsidRPr="00350C86" w:rsidRDefault="00350C86" w:rsidP="00350C86">
      <w:pPr>
        <w:numPr>
          <w:ilvl w:val="0"/>
          <w:numId w:val="8"/>
        </w:numPr>
        <w:suppressAutoHyphens/>
        <w:spacing w:line="276" w:lineRule="auto"/>
        <w:rPr>
          <w:rFonts w:ascii="Arial" w:eastAsia="Times New Roman" w:hAnsi="Arial" w:cs="Arial"/>
          <w:b/>
          <w:bCs/>
          <w:spacing w:val="-2"/>
          <w:szCs w:val="24"/>
          <w:lang w:val="es-ES" w:eastAsia="es-ES"/>
        </w:rPr>
      </w:pPr>
      <w:r w:rsidRPr="00350C86">
        <w:rPr>
          <w:rFonts w:ascii="Arial" w:eastAsia="Times New Roman" w:hAnsi="Arial" w:cs="Arial"/>
          <w:b/>
          <w:bCs/>
          <w:spacing w:val="-2"/>
          <w:szCs w:val="24"/>
          <w:lang w:val="es-ES" w:eastAsia="es-ES"/>
        </w:rPr>
        <w:t>Una vez impuesta la sanción por el funcionario competente la afiliación respectiva podrá realizarse nuevamente en forma libre y espontánea.</w:t>
      </w:r>
    </w:p>
    <w:p w14:paraId="1DF7AD19"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41B854D9" w14:textId="77777777" w:rsidR="00350C86" w:rsidRPr="00350C86" w:rsidRDefault="00350C86" w:rsidP="00350C86">
      <w:pPr>
        <w:numPr>
          <w:ilvl w:val="0"/>
          <w:numId w:val="9"/>
        </w:numPr>
        <w:suppressAutoHyphens/>
        <w:spacing w:line="276" w:lineRule="auto"/>
        <w:ind w:left="426" w:hanging="426"/>
        <w:rPr>
          <w:rFonts w:ascii="Arial" w:eastAsia="Times New Roman" w:hAnsi="Arial" w:cs="Arial"/>
          <w:b/>
          <w:spacing w:val="-2"/>
          <w:szCs w:val="24"/>
          <w:lang w:val="es-ES_tradnl" w:eastAsia="es-ES"/>
        </w:rPr>
      </w:pPr>
      <w:r w:rsidRPr="00350C86">
        <w:rPr>
          <w:rFonts w:ascii="Arial" w:eastAsia="Times New Roman" w:hAnsi="Arial" w:cs="Arial"/>
          <w:b/>
          <w:spacing w:val="-2"/>
          <w:szCs w:val="24"/>
          <w:lang w:val="es-ES_tradnl" w:eastAsia="es-ES"/>
        </w:rPr>
        <w:t>OBSERVACIONES SOBRE EL CONTENIDO DEL ARTÍCULO 271 DE LA LEY 100 DE 1993 Y LA APLICACIÓN QUE VIENE DÁNDOLE LA CORTE SUPREMA.</w:t>
      </w:r>
    </w:p>
    <w:p w14:paraId="579BEE95"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141CBD99"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r w:rsidRPr="00350C86">
        <w:rPr>
          <w:rFonts w:ascii="Arial" w:eastAsia="Times New Roman" w:hAnsi="Arial" w:cs="Arial"/>
          <w:spacing w:val="-2"/>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350C86">
        <w:rPr>
          <w:rFonts w:ascii="Arial" w:eastAsia="Times New Roman" w:hAnsi="Arial" w:cs="Arial"/>
          <w:b/>
          <w:spacing w:val="-2"/>
          <w:szCs w:val="24"/>
          <w:lang w:val="es-ES_tradnl" w:eastAsia="es-ES"/>
        </w:rPr>
        <w:t xml:space="preserve"> “</w:t>
      </w:r>
      <w:r w:rsidRPr="00350C86">
        <w:rPr>
          <w:rFonts w:ascii="Arial" w:eastAsia="Times New Roman" w:hAnsi="Arial" w:cs="Arial"/>
          <w:b/>
          <w:spacing w:val="-2"/>
          <w:sz w:val="22"/>
          <w:szCs w:val="24"/>
          <w:lang w:val="es-ES_tradnl" w:eastAsia="es-ES"/>
        </w:rPr>
        <w:t>En la interpretación de leyes prohibitivas no deben buscarse analogías o razones para hacerlas extensivas a casos no comprendidos claramente en la prohibición</w:t>
      </w:r>
      <w:r w:rsidRPr="00350C86">
        <w:rPr>
          <w:rFonts w:ascii="Arial" w:eastAsia="Times New Roman" w:hAnsi="Arial" w:cs="Arial"/>
          <w:b/>
          <w:spacing w:val="-2"/>
          <w:szCs w:val="24"/>
          <w:lang w:val="es-ES_tradnl" w:eastAsia="es-ES"/>
        </w:rPr>
        <w:t>”, t</w:t>
      </w:r>
      <w:r w:rsidRPr="00350C86">
        <w:rPr>
          <w:rFonts w:ascii="Arial" w:eastAsia="Times New Roman" w:hAnsi="Arial" w:cs="Arial"/>
          <w:spacing w:val="-2"/>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350C86">
        <w:rPr>
          <w:rFonts w:ascii="Arial" w:eastAsia="Times New Roman" w:hAnsi="Arial" w:cs="Arial"/>
          <w:b/>
          <w:spacing w:val="-2"/>
          <w:szCs w:val="24"/>
          <w:lang w:val="es-ES_tradnl" w:eastAsia="es-ES"/>
        </w:rPr>
        <w:t>“Sanciones al empleador”</w:t>
      </w:r>
      <w:r w:rsidRPr="00350C86">
        <w:rPr>
          <w:rFonts w:ascii="Arial" w:eastAsia="Times New Roman" w:hAnsi="Arial" w:cs="Arial"/>
          <w:spacing w:val="-2"/>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350C86">
        <w:rPr>
          <w:rFonts w:ascii="Arial" w:eastAsia="Times New Roman" w:hAnsi="Arial" w:cs="Arial"/>
          <w:spacing w:val="-2"/>
          <w:szCs w:val="24"/>
          <w:lang w:val="es-ES_tradnl" w:eastAsia="es-ES"/>
        </w:rPr>
        <w:t>RAIS</w:t>
      </w:r>
      <w:proofErr w:type="spellEnd"/>
      <w:r w:rsidRPr="00350C86">
        <w:rPr>
          <w:rFonts w:ascii="Arial" w:eastAsia="Times New Roman" w:hAnsi="Arial" w:cs="Arial"/>
          <w:spacing w:val="-2"/>
          <w:szCs w:val="24"/>
          <w:lang w:val="es-ES_tradnl" w:eastAsia="es-ES"/>
        </w:rPr>
        <w:t xml:space="preserve"> que les conciernen en desarrollo de su objeto social, pues para tales efectos hay legislación específica que adelante se resaltará.</w:t>
      </w:r>
    </w:p>
    <w:p w14:paraId="2DA2468A"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4578D933"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r w:rsidRPr="00350C86">
        <w:rPr>
          <w:rFonts w:ascii="Arial" w:eastAsia="Times New Roman" w:hAnsi="Arial" w:cs="Arial"/>
          <w:spacing w:val="-2"/>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483154CA"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278EAC5D" w14:textId="77777777" w:rsidR="00350C86" w:rsidRPr="00350C86" w:rsidRDefault="00350C86" w:rsidP="00350C86">
      <w:pPr>
        <w:suppressAutoHyphens/>
        <w:spacing w:line="276" w:lineRule="auto"/>
        <w:rPr>
          <w:rFonts w:ascii="Arial" w:eastAsia="Times New Roman" w:hAnsi="Arial" w:cs="Arial"/>
          <w:b/>
          <w:spacing w:val="-2"/>
          <w:szCs w:val="24"/>
          <w:lang w:val="es-ES_tradnl" w:eastAsia="es-ES"/>
        </w:rPr>
      </w:pPr>
      <w:r w:rsidRPr="00350C86">
        <w:rPr>
          <w:rFonts w:ascii="Arial" w:eastAsia="Times New Roman" w:hAnsi="Arial" w:cs="Arial"/>
          <w:spacing w:val="-2"/>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350C86">
        <w:rPr>
          <w:rFonts w:ascii="Arial" w:eastAsia="Times New Roman" w:hAnsi="Arial" w:cs="Arial"/>
          <w:b/>
          <w:spacing w:val="-2"/>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777439A" w14:textId="77777777" w:rsidR="00350C86" w:rsidRPr="00350C86" w:rsidRDefault="00350C86" w:rsidP="00350C86">
      <w:pPr>
        <w:suppressAutoHyphens/>
        <w:spacing w:line="276" w:lineRule="auto"/>
        <w:rPr>
          <w:rFonts w:ascii="Arial" w:eastAsia="Times New Roman" w:hAnsi="Arial" w:cs="Arial"/>
          <w:b/>
          <w:spacing w:val="-2"/>
          <w:szCs w:val="24"/>
          <w:lang w:val="es-ES_tradnl" w:eastAsia="es-ES"/>
        </w:rPr>
      </w:pPr>
    </w:p>
    <w:p w14:paraId="2569404A" w14:textId="77777777" w:rsidR="00350C86" w:rsidRPr="00350C86" w:rsidRDefault="00350C86" w:rsidP="00350C86">
      <w:pPr>
        <w:suppressAutoHyphens/>
        <w:spacing w:line="276" w:lineRule="auto"/>
        <w:rPr>
          <w:rFonts w:ascii="Arial" w:eastAsia="Times New Roman" w:hAnsi="Arial" w:cs="Arial"/>
          <w:b/>
          <w:bCs/>
          <w:spacing w:val="-2"/>
          <w:szCs w:val="24"/>
          <w:lang w:val="es-ES" w:eastAsia="es-ES"/>
        </w:rPr>
      </w:pPr>
      <w:r w:rsidRPr="00350C86">
        <w:rPr>
          <w:rFonts w:ascii="Arial" w:eastAsia="Times New Roman" w:hAnsi="Arial" w:cs="Arial"/>
          <w:b/>
          <w:bCs/>
          <w:spacing w:val="-2"/>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51D42C73"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53BA2240" w14:textId="77777777" w:rsidR="00350C86" w:rsidRPr="00350C86" w:rsidRDefault="00350C86" w:rsidP="00350C86">
      <w:pPr>
        <w:suppressAutoHyphens/>
        <w:spacing w:line="276" w:lineRule="auto"/>
        <w:rPr>
          <w:rFonts w:ascii="Arial" w:eastAsia="Times New Roman" w:hAnsi="Arial" w:cs="Arial"/>
          <w:b/>
          <w:bCs/>
          <w:spacing w:val="-2"/>
          <w:szCs w:val="24"/>
          <w:lang w:val="es-ES" w:eastAsia="es-ES"/>
        </w:rPr>
      </w:pPr>
      <w:r w:rsidRPr="00350C86">
        <w:rPr>
          <w:rFonts w:ascii="Arial" w:eastAsia="Times New Roman" w:hAnsi="Arial" w:cs="Arial"/>
          <w:b/>
          <w:bCs/>
          <w:spacing w:val="-2"/>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26C0CF5D" w14:textId="77777777" w:rsidR="00350C86" w:rsidRPr="00350C86" w:rsidRDefault="00350C86" w:rsidP="00350C86">
      <w:pPr>
        <w:suppressAutoHyphens/>
        <w:spacing w:line="276" w:lineRule="auto"/>
        <w:rPr>
          <w:rFonts w:ascii="Arial" w:eastAsia="Times New Roman" w:hAnsi="Arial" w:cs="Arial"/>
          <w:b/>
          <w:bCs/>
          <w:spacing w:val="-2"/>
          <w:szCs w:val="24"/>
          <w:lang w:val="es-ES" w:eastAsia="es-ES"/>
        </w:rPr>
      </w:pPr>
    </w:p>
    <w:p w14:paraId="4DDFDBA8" w14:textId="77777777" w:rsidR="00350C86" w:rsidRPr="00350C86" w:rsidRDefault="00350C86" w:rsidP="00350C86">
      <w:pPr>
        <w:suppressAutoHyphens/>
        <w:spacing w:line="276" w:lineRule="auto"/>
        <w:rPr>
          <w:rFonts w:ascii="Arial" w:eastAsia="Times New Roman" w:hAnsi="Arial" w:cs="Arial"/>
          <w:b/>
          <w:bCs/>
          <w:spacing w:val="-2"/>
          <w:szCs w:val="24"/>
          <w:lang w:val="es-ES" w:eastAsia="es-ES"/>
        </w:rPr>
      </w:pPr>
      <w:r w:rsidRPr="00350C86">
        <w:rPr>
          <w:rFonts w:ascii="Arial" w:eastAsia="Times New Roman" w:hAnsi="Arial" w:cs="Arial"/>
          <w:b/>
          <w:bCs/>
          <w:spacing w:val="-2"/>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1FFA90B4" w14:textId="77777777" w:rsidR="00350C86" w:rsidRPr="00350C86" w:rsidRDefault="00350C86" w:rsidP="00350C86">
      <w:pPr>
        <w:suppressAutoHyphens/>
        <w:spacing w:line="276" w:lineRule="auto"/>
        <w:rPr>
          <w:rFonts w:ascii="Arial" w:eastAsia="Times New Roman" w:hAnsi="Arial" w:cs="Arial"/>
          <w:b/>
          <w:bCs/>
          <w:spacing w:val="-2"/>
          <w:szCs w:val="24"/>
          <w:lang w:val="es-ES" w:eastAsia="es-ES"/>
        </w:rPr>
      </w:pPr>
    </w:p>
    <w:p w14:paraId="6A8E069B" w14:textId="77777777" w:rsidR="00350C86" w:rsidRPr="00350C86" w:rsidRDefault="00350C86" w:rsidP="00350C86">
      <w:pPr>
        <w:suppressAutoHyphens/>
        <w:spacing w:line="276" w:lineRule="auto"/>
        <w:rPr>
          <w:rFonts w:ascii="Arial" w:eastAsia="Times New Roman" w:hAnsi="Arial" w:cs="Arial"/>
          <w:spacing w:val="-2"/>
          <w:szCs w:val="24"/>
          <w:lang w:val="es-ES" w:eastAsia="es-ES"/>
        </w:rPr>
      </w:pPr>
      <w:r w:rsidRPr="00350C86">
        <w:rPr>
          <w:rFonts w:ascii="Arial" w:eastAsia="Times New Roman" w:hAnsi="Arial" w:cs="Arial"/>
          <w:b/>
          <w:bCs/>
          <w:spacing w:val="-2"/>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350C86">
        <w:rPr>
          <w:rFonts w:ascii="Arial" w:eastAsia="Times New Roman" w:hAnsi="Arial" w:cs="Arial"/>
          <w:spacing w:val="-2"/>
          <w:szCs w:val="24"/>
          <w:lang w:val="es-ES" w:eastAsia="es-ES"/>
        </w:rPr>
        <w:t>:</w:t>
      </w:r>
    </w:p>
    <w:p w14:paraId="65A05182"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5263C2F7" w14:textId="77777777" w:rsidR="00350C86" w:rsidRPr="00350C86" w:rsidRDefault="00350C86" w:rsidP="00350C86">
      <w:pPr>
        <w:suppressAutoHyphens/>
        <w:spacing w:line="240" w:lineRule="auto"/>
        <w:ind w:left="426" w:right="420"/>
        <w:rPr>
          <w:rFonts w:ascii="Arial" w:eastAsia="Times New Roman" w:hAnsi="Arial" w:cs="Arial"/>
          <w:spacing w:val="-2"/>
          <w:sz w:val="22"/>
          <w:szCs w:val="24"/>
          <w:lang w:val="es-ES_tradnl" w:eastAsia="es-ES"/>
        </w:rPr>
      </w:pPr>
      <w:r w:rsidRPr="00350C86">
        <w:rPr>
          <w:rFonts w:ascii="Arial" w:eastAsia="Times New Roman" w:hAnsi="Arial" w:cs="Arial"/>
          <w:spacing w:val="-2"/>
          <w:sz w:val="22"/>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583B564B" w14:textId="77777777" w:rsidR="00350C86" w:rsidRPr="00350C86" w:rsidRDefault="00350C86" w:rsidP="00350C86">
      <w:pPr>
        <w:suppressAutoHyphens/>
        <w:spacing w:line="240" w:lineRule="auto"/>
        <w:ind w:left="426" w:right="420"/>
        <w:rPr>
          <w:rFonts w:ascii="Arial" w:eastAsia="Times New Roman" w:hAnsi="Arial" w:cs="Arial"/>
          <w:spacing w:val="-2"/>
          <w:sz w:val="22"/>
          <w:szCs w:val="24"/>
          <w:lang w:val="es-ES_tradnl" w:eastAsia="es-ES"/>
        </w:rPr>
      </w:pPr>
    </w:p>
    <w:p w14:paraId="776A6FE8" w14:textId="77777777" w:rsidR="00350C86" w:rsidRPr="00350C86" w:rsidRDefault="00350C86" w:rsidP="00350C86">
      <w:pPr>
        <w:suppressAutoHyphens/>
        <w:spacing w:line="240" w:lineRule="auto"/>
        <w:ind w:left="851" w:right="845"/>
        <w:rPr>
          <w:rFonts w:ascii="Arial" w:eastAsia="Times New Roman" w:hAnsi="Arial" w:cs="Arial"/>
          <w:spacing w:val="-2"/>
          <w:sz w:val="22"/>
          <w:szCs w:val="24"/>
          <w:lang w:val="es-ES_tradnl" w:eastAsia="es-ES"/>
        </w:rPr>
      </w:pPr>
      <w:r w:rsidRPr="00350C86">
        <w:rPr>
          <w:rFonts w:ascii="Arial" w:eastAsia="Times New Roman" w:hAnsi="Arial" w:cs="Arial"/>
          <w:i/>
          <w:spacing w:val="-2"/>
          <w:sz w:val="22"/>
          <w:szCs w:val="24"/>
          <w:lang w:val="es-ES_tradnl" w:eastAsia="es-ES"/>
        </w:rPr>
        <w:t>“</w:t>
      </w:r>
      <w:r w:rsidRPr="00350C86">
        <w:rPr>
          <w:rFonts w:ascii="Arial" w:eastAsia="Times New Roman" w:hAnsi="Arial" w:cs="Arial"/>
          <w:b/>
          <w:i/>
          <w:spacing w:val="-2"/>
          <w:sz w:val="22"/>
          <w:szCs w:val="24"/>
          <w:lang w:val="es-ES_tradnl" w:eastAsia="es-ES"/>
        </w:rPr>
        <w:t>Permanencia de la afiliación</w:t>
      </w:r>
      <w:r w:rsidRPr="00350C86">
        <w:rPr>
          <w:rFonts w:ascii="Arial" w:eastAsia="Times New Roman" w:hAnsi="Arial" w:cs="Arial"/>
          <w:i/>
          <w:spacing w:val="-2"/>
          <w:sz w:val="22"/>
          <w:szCs w:val="24"/>
          <w:lang w:val="es-ES_tradnl" w:eastAsia="es-ES"/>
        </w:rPr>
        <w:t xml:space="preserve">. La afiliación al Sistema General de Pensiones es permanente </w:t>
      </w:r>
      <w:r w:rsidRPr="00350C86">
        <w:rPr>
          <w:rFonts w:ascii="Arial" w:eastAsia="Times New Roman" w:hAnsi="Arial" w:cs="Arial"/>
          <w:i/>
          <w:spacing w:val="-2"/>
          <w:sz w:val="22"/>
          <w:szCs w:val="24"/>
          <w:u w:val="single"/>
          <w:lang w:val="es-ES_tradnl" w:eastAsia="es-ES"/>
        </w:rPr>
        <w:t>e independiente del régimen que seleccione el afiliado</w:t>
      </w:r>
      <w:r w:rsidRPr="00350C86">
        <w:rPr>
          <w:rFonts w:ascii="Arial" w:eastAsia="Times New Roman" w:hAnsi="Arial" w:cs="Arial"/>
          <w:i/>
          <w:spacing w:val="-2"/>
          <w:sz w:val="22"/>
          <w:szCs w:val="24"/>
          <w:lang w:val="es-ES_tradnl" w:eastAsia="es-ES"/>
        </w:rPr>
        <w:t xml:space="preserve">. Dicha afiliación no se pierde por haber dejado de cotizar durante </w:t>
      </w:r>
      <w:r w:rsidRPr="00350C86">
        <w:rPr>
          <w:rFonts w:ascii="Arial" w:eastAsia="Times New Roman" w:hAnsi="Arial" w:cs="Arial"/>
          <w:i/>
          <w:spacing w:val="-2"/>
          <w:sz w:val="22"/>
          <w:szCs w:val="24"/>
          <w:lang w:val="es-ES_tradnl" w:eastAsia="es-ES"/>
        </w:rPr>
        <w:lastRenderedPageBreak/>
        <w:t>uno o varios períodos, pero podrá pasar a la categoría de afiliados inactivos, cuando tengan más de seis meses de no pago de cotizaciones.”</w:t>
      </w:r>
    </w:p>
    <w:p w14:paraId="4954105D"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r w:rsidRPr="00350C86">
        <w:rPr>
          <w:rFonts w:ascii="Arial" w:eastAsia="Times New Roman" w:hAnsi="Arial" w:cs="Arial"/>
          <w:spacing w:val="-2"/>
          <w:szCs w:val="24"/>
          <w:lang w:val="es-ES_tradnl" w:eastAsia="es-ES"/>
        </w:rPr>
        <w:t xml:space="preserve"> </w:t>
      </w:r>
    </w:p>
    <w:p w14:paraId="3904AE01"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r w:rsidRPr="00350C86">
        <w:rPr>
          <w:rFonts w:ascii="Arial" w:eastAsia="Times New Roman" w:hAnsi="Arial" w:cs="Arial"/>
          <w:spacing w:val="-2"/>
          <w:szCs w:val="24"/>
          <w:lang w:val="es-ES_tradnl" w:eastAsia="es-ES"/>
        </w:rPr>
        <w:t xml:space="preserve">Y la tercera y más importante, </w:t>
      </w:r>
      <w:r w:rsidRPr="00350C86">
        <w:rPr>
          <w:rFonts w:ascii="Arial" w:eastAsia="Times New Roman" w:hAnsi="Arial" w:cs="Arial"/>
          <w:b/>
          <w:spacing w:val="-2"/>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350C86">
        <w:rPr>
          <w:rFonts w:ascii="Arial" w:eastAsia="Times New Roman" w:hAnsi="Arial" w:cs="Arial"/>
          <w:b/>
          <w:spacing w:val="-2"/>
          <w:szCs w:val="24"/>
          <w:lang w:val="es-ES_tradnl" w:eastAsia="es-ES"/>
        </w:rPr>
        <w:t>RAIS</w:t>
      </w:r>
      <w:proofErr w:type="spellEnd"/>
      <w:r w:rsidRPr="00350C86">
        <w:rPr>
          <w:rFonts w:ascii="Arial" w:eastAsia="Times New Roman" w:hAnsi="Arial" w:cs="Arial"/>
          <w:b/>
          <w:spacing w:val="-2"/>
          <w:szCs w:val="24"/>
          <w:lang w:val="es-ES_tradnl" w:eastAsia="es-ES"/>
        </w:rPr>
        <w:t xml:space="preserve"> a pesar del perjuicio que ello le pudiere significar</w:t>
      </w:r>
      <w:r w:rsidRPr="00350C86">
        <w:rPr>
          <w:rFonts w:ascii="Arial" w:eastAsia="Times New Roman" w:hAnsi="Arial" w:cs="Arial"/>
          <w:spacing w:val="-2"/>
          <w:szCs w:val="24"/>
          <w:lang w:val="es-ES_tradnl" w:eastAsia="es-ES"/>
        </w:rPr>
        <w:t>.</w:t>
      </w:r>
    </w:p>
    <w:p w14:paraId="03943DA0"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690CCDC2" w14:textId="77777777" w:rsidR="00350C86" w:rsidRPr="00350C86" w:rsidRDefault="00350C86" w:rsidP="00350C86">
      <w:pPr>
        <w:numPr>
          <w:ilvl w:val="0"/>
          <w:numId w:val="9"/>
        </w:numPr>
        <w:suppressAutoHyphens/>
        <w:spacing w:line="276" w:lineRule="auto"/>
        <w:ind w:left="426" w:hanging="426"/>
        <w:rPr>
          <w:rFonts w:ascii="Arial" w:eastAsia="Times New Roman" w:hAnsi="Arial" w:cs="Arial"/>
          <w:b/>
          <w:spacing w:val="-2"/>
          <w:szCs w:val="24"/>
          <w:lang w:val="es-ES_tradnl" w:eastAsia="es-ES"/>
        </w:rPr>
      </w:pPr>
      <w:r w:rsidRPr="00350C86">
        <w:rPr>
          <w:rFonts w:ascii="Arial" w:eastAsia="Times New Roman" w:hAnsi="Arial" w:cs="Arial"/>
          <w:b/>
          <w:spacing w:val="-2"/>
          <w:szCs w:val="24"/>
          <w:lang w:val="es-ES_tradnl" w:eastAsia="es-ES"/>
        </w:rPr>
        <w:t>CONSECUENCIAS DE LA APLICACIÓN DE LA TESIS DE LA INEFICACIA DE LOS TRASLADOS CON FUNDAMENTO EN LOS ARTÍCULOS 13 Y 271 DE LA LEY 100 DE 1993.</w:t>
      </w:r>
    </w:p>
    <w:p w14:paraId="2B3E72E1"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15C9EEB1" w14:textId="77777777" w:rsidR="00350C86" w:rsidRPr="00350C86" w:rsidRDefault="00350C86" w:rsidP="00350C86">
      <w:pPr>
        <w:suppressAutoHyphens/>
        <w:spacing w:line="276" w:lineRule="auto"/>
        <w:rPr>
          <w:rFonts w:ascii="Arial" w:eastAsia="Times New Roman" w:hAnsi="Arial" w:cs="Arial"/>
          <w:b/>
          <w:bCs/>
          <w:spacing w:val="-2"/>
          <w:szCs w:val="24"/>
          <w:lang w:val="es-ES" w:eastAsia="es-ES"/>
        </w:rPr>
      </w:pPr>
      <w:r w:rsidRPr="00350C86">
        <w:rPr>
          <w:rFonts w:ascii="Arial" w:eastAsia="Times New Roman" w:hAnsi="Arial" w:cs="Arial"/>
          <w:b/>
          <w:bCs/>
          <w:spacing w:val="-2"/>
          <w:szCs w:val="24"/>
          <w:lang w:val="es-ES" w:eastAsia="es-ES"/>
        </w:rPr>
        <w:t>Las declaraciones de ineficacias de traslados envuelven los siguientes resultados:</w:t>
      </w:r>
    </w:p>
    <w:p w14:paraId="7ED6C4AE" w14:textId="77777777" w:rsidR="00350C86" w:rsidRPr="00350C86" w:rsidRDefault="00350C86" w:rsidP="00350C86">
      <w:pPr>
        <w:suppressAutoHyphens/>
        <w:spacing w:line="276" w:lineRule="auto"/>
        <w:rPr>
          <w:rFonts w:ascii="Arial" w:eastAsia="Times New Roman" w:hAnsi="Arial" w:cs="Arial"/>
          <w:b/>
          <w:bCs/>
          <w:spacing w:val="-2"/>
          <w:szCs w:val="24"/>
          <w:lang w:val="es-ES" w:eastAsia="es-ES"/>
        </w:rPr>
      </w:pPr>
    </w:p>
    <w:p w14:paraId="104432E3" w14:textId="77777777" w:rsidR="00350C86" w:rsidRPr="00350C86" w:rsidRDefault="00350C86" w:rsidP="00350C86">
      <w:pPr>
        <w:suppressAutoHyphens/>
        <w:spacing w:line="276" w:lineRule="auto"/>
        <w:rPr>
          <w:rFonts w:ascii="Arial" w:eastAsia="Times New Roman" w:hAnsi="Arial" w:cs="Arial"/>
          <w:spacing w:val="-2"/>
          <w:szCs w:val="24"/>
          <w:lang w:val="es-ES" w:eastAsia="es-ES"/>
        </w:rPr>
      </w:pPr>
      <w:r w:rsidRPr="00350C86">
        <w:rPr>
          <w:rFonts w:ascii="Arial" w:eastAsia="Times New Roman" w:hAnsi="Arial" w:cs="Arial"/>
          <w:b/>
          <w:bCs/>
          <w:spacing w:val="-2"/>
          <w:szCs w:val="24"/>
          <w:lang w:val="es-ES" w:eastAsia="es-ES"/>
        </w:rPr>
        <w:t xml:space="preserve">PRIMERO: Desdibuja nuestro sistema jurídico de responsabilidad </w:t>
      </w:r>
      <w:r w:rsidRPr="00350C86">
        <w:rPr>
          <w:rFonts w:ascii="Arial" w:eastAsia="Times New Roman" w:hAnsi="Arial" w:cs="Arial"/>
          <w:spacing w:val="-2"/>
          <w:szCs w:val="24"/>
          <w:lang w:val="es-ES" w:eastAsia="es-ES"/>
        </w:rPr>
        <w:t>al imponer la carga de resarcir un daño, a quien no lo produjo, en este caso Colpensiones y de contera la Nación como su garante.</w:t>
      </w:r>
    </w:p>
    <w:p w14:paraId="2360E2B1" w14:textId="77777777" w:rsidR="00350C86" w:rsidRPr="00350C86" w:rsidRDefault="00350C86" w:rsidP="00350C86">
      <w:pPr>
        <w:suppressAutoHyphens/>
        <w:spacing w:line="276" w:lineRule="auto"/>
        <w:rPr>
          <w:rFonts w:ascii="Arial" w:eastAsia="Times New Roman" w:hAnsi="Arial" w:cs="Arial"/>
          <w:iCs/>
          <w:spacing w:val="-2"/>
          <w:szCs w:val="24"/>
          <w:lang w:val="es-ES_tradnl" w:eastAsia="es-ES"/>
        </w:rPr>
      </w:pPr>
    </w:p>
    <w:p w14:paraId="56E56AEE" w14:textId="77777777" w:rsidR="00350C86" w:rsidRPr="00350C86" w:rsidRDefault="00350C86" w:rsidP="00350C86">
      <w:pPr>
        <w:suppressAutoHyphens/>
        <w:spacing w:line="276" w:lineRule="auto"/>
        <w:rPr>
          <w:rFonts w:ascii="Arial" w:eastAsia="Times New Roman" w:hAnsi="Arial" w:cs="Arial"/>
          <w:iCs/>
          <w:spacing w:val="-2"/>
          <w:szCs w:val="24"/>
          <w:lang w:val="es-ES_tradnl" w:eastAsia="es-ES"/>
        </w:rPr>
      </w:pPr>
      <w:r w:rsidRPr="00350C86">
        <w:rPr>
          <w:rFonts w:ascii="Arial" w:eastAsia="Times New Roman" w:hAnsi="Arial" w:cs="Arial"/>
          <w:iCs/>
          <w:spacing w:val="-2"/>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350C86">
        <w:rPr>
          <w:rFonts w:ascii="Arial" w:eastAsia="Times New Roman" w:hAnsi="Arial" w:cs="Arial"/>
          <w:b/>
          <w:iCs/>
          <w:spacing w:val="-2"/>
          <w:szCs w:val="24"/>
          <w:lang w:val="es-ES_tradnl" w:eastAsia="es-ES"/>
        </w:rPr>
        <w:t>con esa misma suma -que ahora se sabe que solo alcanza para otorgar una pensión de “x pesos”- debe reconocer y pagar una prestación dos o tres veces superior a la que financieramente es posible conceder</w:t>
      </w:r>
      <w:r w:rsidRPr="00350C86">
        <w:rPr>
          <w:rFonts w:ascii="Arial" w:eastAsia="Times New Roman" w:hAnsi="Arial" w:cs="Arial"/>
          <w:iCs/>
          <w:spacing w:val="-2"/>
          <w:szCs w:val="24"/>
          <w:lang w:val="es-ES_tradnl" w:eastAsia="es-ES"/>
        </w:rPr>
        <w:t>.</w:t>
      </w:r>
    </w:p>
    <w:p w14:paraId="3A440301" w14:textId="77777777" w:rsidR="00350C86" w:rsidRPr="00350C86" w:rsidRDefault="00350C86" w:rsidP="00350C86">
      <w:pPr>
        <w:suppressAutoHyphens/>
        <w:spacing w:line="276" w:lineRule="auto"/>
        <w:rPr>
          <w:rFonts w:ascii="Arial" w:eastAsia="Times New Roman" w:hAnsi="Arial" w:cs="Arial"/>
          <w:iCs/>
          <w:spacing w:val="-2"/>
          <w:szCs w:val="24"/>
          <w:lang w:val="es-ES_tradnl" w:eastAsia="es-ES"/>
        </w:rPr>
      </w:pPr>
    </w:p>
    <w:p w14:paraId="5E340F55" w14:textId="77777777" w:rsidR="00350C86" w:rsidRPr="00350C86" w:rsidRDefault="00350C86" w:rsidP="00350C86">
      <w:pPr>
        <w:suppressAutoHyphens/>
        <w:spacing w:line="276" w:lineRule="auto"/>
        <w:rPr>
          <w:rFonts w:ascii="Arial" w:eastAsia="Times New Roman" w:hAnsi="Arial" w:cs="Arial"/>
          <w:iCs/>
          <w:spacing w:val="-2"/>
          <w:szCs w:val="24"/>
          <w:lang w:val="es-ES_tradnl" w:eastAsia="es-ES"/>
        </w:rPr>
      </w:pPr>
      <w:r w:rsidRPr="00350C86">
        <w:rPr>
          <w:rFonts w:ascii="Arial" w:eastAsia="Times New Roman" w:hAnsi="Arial" w:cs="Arial"/>
          <w:iCs/>
          <w:spacing w:val="-2"/>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0E3D2525" w14:textId="77777777" w:rsidR="00350C86" w:rsidRPr="00350C86" w:rsidRDefault="00350C86" w:rsidP="00350C86">
      <w:pPr>
        <w:suppressAutoHyphens/>
        <w:spacing w:line="276" w:lineRule="auto"/>
        <w:rPr>
          <w:rFonts w:ascii="Arial" w:eastAsia="Times New Roman" w:hAnsi="Arial" w:cs="Arial"/>
          <w:iCs/>
          <w:spacing w:val="-2"/>
          <w:szCs w:val="24"/>
          <w:lang w:val="es-ES_tradnl" w:eastAsia="es-ES"/>
        </w:rPr>
      </w:pPr>
    </w:p>
    <w:p w14:paraId="5AC6BA2E" w14:textId="77777777" w:rsidR="00350C86" w:rsidRPr="00350C86" w:rsidRDefault="00350C86" w:rsidP="00350C86">
      <w:pPr>
        <w:suppressAutoHyphens/>
        <w:spacing w:line="276" w:lineRule="auto"/>
        <w:rPr>
          <w:rFonts w:ascii="Arial" w:eastAsia="Times New Roman" w:hAnsi="Arial" w:cs="Arial"/>
          <w:b/>
          <w:iCs/>
          <w:spacing w:val="-2"/>
          <w:szCs w:val="24"/>
          <w:lang w:val="es-ES_tradnl" w:eastAsia="es-ES"/>
        </w:rPr>
      </w:pPr>
      <w:r w:rsidRPr="00350C86">
        <w:rPr>
          <w:rFonts w:ascii="Arial" w:eastAsia="Times New Roman" w:hAnsi="Arial" w:cs="Arial"/>
          <w:b/>
          <w:iCs/>
          <w:spacing w:val="-2"/>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14E16A54" w14:textId="77777777" w:rsidR="00350C86" w:rsidRPr="00350C86" w:rsidRDefault="00350C86" w:rsidP="00350C86">
      <w:pPr>
        <w:suppressAutoHyphens/>
        <w:spacing w:line="276" w:lineRule="auto"/>
        <w:rPr>
          <w:rFonts w:ascii="Arial" w:eastAsia="Times New Roman" w:hAnsi="Arial" w:cs="Arial"/>
          <w:iCs/>
          <w:spacing w:val="-2"/>
          <w:szCs w:val="24"/>
          <w:lang w:val="es-ES_tradnl" w:eastAsia="es-ES"/>
        </w:rPr>
      </w:pPr>
    </w:p>
    <w:p w14:paraId="26B8D669" w14:textId="77777777" w:rsidR="00350C86" w:rsidRPr="00350C86" w:rsidRDefault="00350C86" w:rsidP="00350C86">
      <w:pPr>
        <w:suppressAutoHyphens/>
        <w:spacing w:line="276" w:lineRule="auto"/>
        <w:rPr>
          <w:rFonts w:ascii="Arial" w:eastAsia="Times New Roman" w:hAnsi="Arial" w:cs="Arial"/>
          <w:b/>
          <w:bCs/>
          <w:spacing w:val="-2"/>
          <w:szCs w:val="24"/>
          <w:lang w:val="es-ES" w:eastAsia="es-ES"/>
        </w:rPr>
      </w:pPr>
      <w:r w:rsidRPr="00350C86">
        <w:rPr>
          <w:rFonts w:ascii="Arial" w:eastAsia="Times New Roman" w:hAnsi="Arial" w:cs="Arial"/>
          <w:b/>
          <w:bCs/>
          <w:spacing w:val="-2"/>
          <w:szCs w:val="24"/>
          <w:lang w:val="es-ES" w:eastAsia="es-ES"/>
        </w:rPr>
        <w:t xml:space="preserve">SEGUNDO: De manera consciente, sin justificación alguna, </w:t>
      </w:r>
      <w:proofErr w:type="spellStart"/>
      <w:r w:rsidRPr="00350C86">
        <w:rPr>
          <w:rFonts w:ascii="Arial" w:eastAsia="Times New Roman" w:hAnsi="Arial" w:cs="Arial"/>
          <w:b/>
          <w:bCs/>
          <w:spacing w:val="-2"/>
          <w:szCs w:val="24"/>
          <w:lang w:val="es-ES" w:eastAsia="es-ES"/>
        </w:rPr>
        <w:t>inaplica</w:t>
      </w:r>
      <w:proofErr w:type="spellEnd"/>
      <w:r w:rsidRPr="00350C86">
        <w:rPr>
          <w:rFonts w:ascii="Arial" w:eastAsia="Times New Roman" w:hAnsi="Arial" w:cs="Arial"/>
          <w:b/>
          <w:bCs/>
          <w:spacing w:val="-2"/>
          <w:szCs w:val="24"/>
          <w:lang w:val="es-ES" w:eastAsia="es-ES"/>
        </w:rPr>
        <w:t xml:space="preserve"> la solución jurídica que el sistema tiene prevista de manera específica para los actos de las AFP que por omisión o falsa información causen perjuicio a los afiliados.</w:t>
      </w:r>
    </w:p>
    <w:p w14:paraId="1C062EF9" w14:textId="77777777" w:rsidR="00350C86" w:rsidRPr="00350C86" w:rsidRDefault="00350C86" w:rsidP="00350C86">
      <w:pPr>
        <w:suppressAutoHyphens/>
        <w:spacing w:line="276" w:lineRule="auto"/>
        <w:rPr>
          <w:rFonts w:ascii="Arial" w:eastAsia="Times New Roman" w:hAnsi="Arial" w:cs="Arial"/>
          <w:iCs/>
          <w:spacing w:val="-2"/>
          <w:szCs w:val="24"/>
          <w:lang w:val="es-ES_tradnl" w:eastAsia="es-ES"/>
        </w:rPr>
      </w:pPr>
    </w:p>
    <w:p w14:paraId="3444BC1B" w14:textId="77777777" w:rsidR="00350C86" w:rsidRPr="00350C86" w:rsidRDefault="00350C86" w:rsidP="00350C86">
      <w:pPr>
        <w:suppressAutoHyphens/>
        <w:spacing w:line="276" w:lineRule="auto"/>
        <w:rPr>
          <w:rFonts w:ascii="Arial" w:eastAsia="Times New Roman" w:hAnsi="Arial" w:cs="Arial"/>
          <w:iCs/>
          <w:spacing w:val="-2"/>
          <w:szCs w:val="24"/>
          <w:lang w:val="es-ES_tradnl" w:eastAsia="es-ES"/>
        </w:rPr>
      </w:pPr>
      <w:r w:rsidRPr="00350C86">
        <w:rPr>
          <w:rFonts w:ascii="Arial" w:eastAsia="Times New Roman" w:hAnsi="Arial" w:cs="Arial"/>
          <w:iCs/>
          <w:spacing w:val="-2"/>
          <w:szCs w:val="24"/>
          <w:lang w:val="es-ES_tradnl" w:eastAsia="es-ES"/>
        </w:rPr>
        <w:t>A continuación se analizan aspectos de estas dos afirmaciones.</w:t>
      </w:r>
    </w:p>
    <w:p w14:paraId="4BF133BF"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7F5AFB5A" w14:textId="77777777" w:rsidR="00350C86" w:rsidRPr="00350C86" w:rsidRDefault="00350C86" w:rsidP="00350C86">
      <w:pPr>
        <w:numPr>
          <w:ilvl w:val="0"/>
          <w:numId w:val="9"/>
        </w:numPr>
        <w:suppressAutoHyphens/>
        <w:spacing w:line="276" w:lineRule="auto"/>
        <w:ind w:left="426" w:hanging="426"/>
        <w:rPr>
          <w:rFonts w:ascii="Arial" w:eastAsia="Times New Roman" w:hAnsi="Arial" w:cs="Arial"/>
          <w:b/>
          <w:spacing w:val="-2"/>
          <w:szCs w:val="24"/>
          <w:lang w:val="es-ES_tradnl" w:eastAsia="es-ES"/>
        </w:rPr>
      </w:pPr>
      <w:r w:rsidRPr="00350C86">
        <w:rPr>
          <w:rFonts w:ascii="Arial" w:eastAsia="Times New Roman" w:hAnsi="Arial" w:cs="Arial"/>
          <w:b/>
          <w:iCs/>
          <w:spacing w:val="-2"/>
          <w:szCs w:val="24"/>
          <w:lang w:val="es-ES_tradnl" w:eastAsia="es-ES"/>
        </w:rPr>
        <w:lastRenderedPageBreak/>
        <w:t xml:space="preserve">APOYO CONSTITUCIONAL EMANADO DE LA SENTENCIA C-1024 DE 2004 SOBRE LA RAZÓN DE SER DE LA LIMITACIÓN DE TRASLADO CUANDO FALTEN MENOS DE 10 AÑOS. </w:t>
      </w:r>
    </w:p>
    <w:p w14:paraId="6069AB26" w14:textId="77777777" w:rsidR="00350C86" w:rsidRPr="00350C86" w:rsidRDefault="00350C86" w:rsidP="00350C86">
      <w:pPr>
        <w:suppressAutoHyphens/>
        <w:spacing w:line="276" w:lineRule="auto"/>
        <w:rPr>
          <w:rFonts w:ascii="Arial" w:eastAsia="Times New Roman" w:hAnsi="Arial" w:cs="Arial"/>
          <w:b/>
          <w:iCs/>
          <w:spacing w:val="-2"/>
          <w:szCs w:val="24"/>
          <w:lang w:val="es-ES_tradnl" w:eastAsia="es-ES"/>
        </w:rPr>
      </w:pPr>
    </w:p>
    <w:p w14:paraId="50D7A998" w14:textId="77777777" w:rsidR="00350C86" w:rsidRPr="00350C86" w:rsidRDefault="00350C86" w:rsidP="00350C86">
      <w:pPr>
        <w:suppressAutoHyphens/>
        <w:spacing w:line="276" w:lineRule="auto"/>
        <w:rPr>
          <w:rFonts w:ascii="Arial" w:eastAsia="Times New Roman" w:hAnsi="Arial" w:cs="Arial"/>
          <w:iCs/>
          <w:spacing w:val="-2"/>
          <w:szCs w:val="24"/>
          <w:lang w:val="es-ES_tradnl" w:eastAsia="es-ES"/>
        </w:rPr>
      </w:pPr>
      <w:r w:rsidRPr="00350C86">
        <w:rPr>
          <w:rFonts w:ascii="Arial" w:eastAsia="Times New Roman" w:hAnsi="Arial" w:cs="Arial"/>
          <w:iCs/>
          <w:spacing w:val="-2"/>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7C920F6C" w14:textId="77777777" w:rsidR="00350C86" w:rsidRPr="00350C86" w:rsidRDefault="00350C86" w:rsidP="00350C86">
      <w:pPr>
        <w:suppressAutoHyphens/>
        <w:spacing w:line="276" w:lineRule="auto"/>
        <w:rPr>
          <w:rFonts w:ascii="Arial" w:eastAsia="Times New Roman" w:hAnsi="Arial" w:cs="Arial"/>
          <w:iCs/>
          <w:spacing w:val="-2"/>
          <w:szCs w:val="24"/>
          <w:lang w:val="es-ES_tradnl" w:eastAsia="es-ES"/>
        </w:rPr>
      </w:pPr>
    </w:p>
    <w:p w14:paraId="0A668EF5" w14:textId="77777777" w:rsidR="00350C86" w:rsidRPr="00350C86" w:rsidRDefault="00350C86" w:rsidP="00350C86">
      <w:pPr>
        <w:suppressAutoHyphens/>
        <w:spacing w:line="276" w:lineRule="auto"/>
        <w:rPr>
          <w:rFonts w:ascii="Arial" w:eastAsia="Times New Roman" w:hAnsi="Arial" w:cs="Arial"/>
          <w:iCs/>
          <w:spacing w:val="-2"/>
          <w:szCs w:val="24"/>
          <w:lang w:val="es-ES_tradnl" w:eastAsia="es-ES"/>
        </w:rPr>
      </w:pPr>
      <w:r w:rsidRPr="00350C86">
        <w:rPr>
          <w:rFonts w:ascii="Arial" w:eastAsia="Times New Roman" w:hAnsi="Arial" w:cs="Arial"/>
          <w:iCs/>
          <w:spacing w:val="-2"/>
          <w:szCs w:val="24"/>
          <w:lang w:val="es-ES_tradnl" w:eastAsia="es-ES"/>
        </w:rPr>
        <w:t xml:space="preserve">Al analizar esa limitación la Corte Constitucional fue clara en explicar que </w:t>
      </w:r>
      <w:r w:rsidRPr="00350C86">
        <w:rPr>
          <w:rFonts w:ascii="Arial" w:eastAsia="Times New Roman" w:hAnsi="Arial" w:cs="Arial"/>
          <w:b/>
          <w:iCs/>
          <w:spacing w:val="-2"/>
          <w:szCs w:val="24"/>
          <w:lang w:val="es-ES_tradnl" w:eastAsia="es-ES"/>
        </w:rPr>
        <w:t>para garantizar la sostenibilidad financiera del sistema de prima media</w:t>
      </w:r>
      <w:r w:rsidRPr="00350C86">
        <w:rPr>
          <w:rFonts w:ascii="Arial" w:eastAsia="Times New Roman" w:hAnsi="Arial" w:cs="Arial"/>
          <w:iCs/>
          <w:spacing w:val="-2"/>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1B871610" w14:textId="77777777" w:rsidR="00350C86" w:rsidRPr="00350C86" w:rsidRDefault="00350C86" w:rsidP="00350C86">
      <w:pPr>
        <w:suppressAutoHyphens/>
        <w:spacing w:line="276" w:lineRule="auto"/>
        <w:rPr>
          <w:rFonts w:ascii="Arial" w:eastAsia="Times New Roman" w:hAnsi="Arial" w:cs="Arial"/>
          <w:b/>
          <w:iCs/>
          <w:spacing w:val="-2"/>
          <w:szCs w:val="24"/>
          <w:lang w:val="es-ES_tradnl" w:eastAsia="es-ES"/>
        </w:rPr>
      </w:pPr>
    </w:p>
    <w:p w14:paraId="28661B1D" w14:textId="77777777" w:rsidR="00350C86" w:rsidRPr="00350C86" w:rsidRDefault="00350C86" w:rsidP="00350C86">
      <w:pPr>
        <w:suppressAutoHyphens/>
        <w:spacing w:line="240" w:lineRule="auto"/>
        <w:ind w:left="426" w:right="420"/>
        <w:rPr>
          <w:rFonts w:ascii="Arial" w:eastAsia="Times New Roman" w:hAnsi="Arial" w:cs="Arial"/>
          <w:iCs/>
          <w:spacing w:val="-2"/>
          <w:sz w:val="22"/>
          <w:szCs w:val="24"/>
          <w:lang w:val="es-ES" w:eastAsia="es-ES"/>
        </w:rPr>
      </w:pPr>
      <w:r w:rsidRPr="00350C86">
        <w:rPr>
          <w:rFonts w:ascii="Arial" w:eastAsia="Times New Roman" w:hAnsi="Arial" w:cs="Arial"/>
          <w:iCs/>
          <w:spacing w:val="-2"/>
          <w:sz w:val="22"/>
          <w:szCs w:val="24"/>
          <w:lang w:eastAsia="es-ES"/>
        </w:rPr>
        <w:t>“Desde esta perspectiva, el </w:t>
      </w:r>
      <w:r w:rsidRPr="00350C86">
        <w:rPr>
          <w:rFonts w:ascii="Arial" w:eastAsia="Times New Roman" w:hAnsi="Arial" w:cs="Arial"/>
          <w:i/>
          <w:iCs/>
          <w:spacing w:val="-2"/>
          <w:sz w:val="22"/>
          <w:szCs w:val="24"/>
          <w:lang w:eastAsia="es-ES"/>
        </w:rPr>
        <w:t>objetivo </w:t>
      </w:r>
      <w:r w:rsidRPr="00350C86">
        <w:rPr>
          <w:rFonts w:ascii="Arial" w:eastAsia="Times New Roman" w:hAnsi="Arial" w:cs="Arial"/>
          <w:iCs/>
          <w:spacing w:val="-2"/>
          <w:sz w:val="22"/>
          <w:szCs w:val="24"/>
          <w:lang w:eastAsia="es-ES"/>
        </w:rPr>
        <w:t xml:space="preserve">perseguido con el señalamiento del  período de carencia en la norma acusada, </w:t>
      </w:r>
      <w:r w:rsidRPr="00350C86">
        <w:rPr>
          <w:rFonts w:ascii="Arial" w:eastAsia="Times New Roman" w:hAnsi="Arial" w:cs="Arial"/>
          <w:b/>
          <w:iCs/>
          <w:spacing w:val="-2"/>
          <w:sz w:val="22"/>
          <w:szCs w:val="24"/>
          <w:lang w:eastAsia="es-ES"/>
        </w:rPr>
        <w:t>consiste en evitar la </w:t>
      </w:r>
      <w:r w:rsidRPr="00350C86">
        <w:rPr>
          <w:rFonts w:ascii="Arial" w:eastAsia="Times New Roman" w:hAnsi="Arial" w:cs="Arial"/>
          <w:b/>
          <w:i/>
          <w:iCs/>
          <w:spacing w:val="-2"/>
          <w:sz w:val="22"/>
          <w:szCs w:val="24"/>
          <w:lang w:eastAsia="es-ES"/>
        </w:rPr>
        <w:t>descapitalización</w:t>
      </w:r>
      <w:r w:rsidRPr="00350C86">
        <w:rPr>
          <w:rFonts w:ascii="Arial" w:eastAsia="Times New Roman" w:hAnsi="Arial" w:cs="Arial"/>
          <w:b/>
          <w:iCs/>
          <w:spacing w:val="-2"/>
          <w:sz w:val="22"/>
          <w:szCs w:val="24"/>
          <w:lang w:eastAsia="es-ES"/>
        </w:rPr>
        <w:t> del fondo común del Régimen Solidario de Prima Media con Prestación Definida</w:t>
      </w:r>
      <w:r w:rsidRPr="00350C86">
        <w:rPr>
          <w:rFonts w:ascii="Arial" w:eastAsia="Times New Roman" w:hAnsi="Arial" w:cs="Arial"/>
          <w:iCs/>
          <w:spacing w:val="-2"/>
          <w:sz w:val="22"/>
          <w:szCs w:val="24"/>
          <w:lang w:eastAsia="es-ES"/>
        </w:rPr>
        <w:t>, que se produciría si se permitiera que las personas que no han contribuido al </w:t>
      </w:r>
      <w:r w:rsidRPr="00350C86">
        <w:rPr>
          <w:rFonts w:ascii="Arial" w:eastAsia="Times New Roman" w:hAnsi="Arial" w:cs="Arial"/>
          <w:i/>
          <w:iCs/>
          <w:spacing w:val="-2"/>
          <w:sz w:val="22"/>
          <w:szCs w:val="24"/>
          <w:lang w:eastAsia="es-ES"/>
        </w:rPr>
        <w:t>fondo común</w:t>
      </w:r>
      <w:r w:rsidRPr="00350C86">
        <w:rPr>
          <w:rFonts w:ascii="Arial" w:eastAsia="Times New Roman" w:hAnsi="Arial" w:cs="Arial"/>
          <w:iCs/>
          <w:spacing w:val="-2"/>
          <w:sz w:val="22"/>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50C86">
        <w:rPr>
          <w:rFonts w:ascii="Arial" w:eastAsia="Times New Roman" w:hAnsi="Arial" w:cs="Arial"/>
          <w:b/>
          <w:iCs/>
          <w:spacing w:val="-2"/>
          <w:sz w:val="22"/>
          <w:szCs w:val="24"/>
          <w:lang w:eastAsia="es-ES"/>
        </w:rPr>
        <w:t>a poner en riesgo la garantía del derecho irrenunciable a la pensión del resto de cotizantes</w:t>
      </w:r>
      <w:r w:rsidRPr="00350C86">
        <w:rPr>
          <w:rFonts w:ascii="Arial" w:eastAsia="Times New Roman" w:hAnsi="Arial" w:cs="Arial"/>
          <w:iCs/>
          <w:spacing w:val="-2"/>
          <w:sz w:val="22"/>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50C86">
        <w:rPr>
          <w:rFonts w:ascii="Arial" w:eastAsia="Times New Roman" w:hAnsi="Arial" w:cs="Arial"/>
          <w:b/>
          <w:iCs/>
          <w:spacing w:val="-2"/>
          <w:sz w:val="22"/>
          <w:szCs w:val="24"/>
          <w:lang w:eastAsia="es-ES"/>
        </w:rPr>
        <w:t>podría llegar a poner en riesgo la garantía del derecho pensional para los actuales y futuros pensionados</w:t>
      </w:r>
      <w:r w:rsidRPr="00350C86">
        <w:rPr>
          <w:rFonts w:ascii="Arial" w:eastAsia="Times New Roman" w:hAnsi="Arial" w:cs="Arial"/>
          <w:iCs/>
          <w:spacing w:val="-2"/>
          <w:sz w:val="22"/>
          <w:szCs w:val="24"/>
          <w:lang w:eastAsia="es-ES"/>
        </w:rPr>
        <w:t>.</w:t>
      </w:r>
    </w:p>
    <w:p w14:paraId="702ADCF5" w14:textId="77777777" w:rsidR="00350C86" w:rsidRPr="00350C86" w:rsidRDefault="00350C86" w:rsidP="00350C86">
      <w:pPr>
        <w:suppressAutoHyphens/>
        <w:spacing w:line="240" w:lineRule="auto"/>
        <w:ind w:left="426" w:right="420"/>
        <w:rPr>
          <w:rFonts w:ascii="Arial" w:eastAsia="Times New Roman" w:hAnsi="Arial" w:cs="Arial"/>
          <w:iCs/>
          <w:spacing w:val="-2"/>
          <w:sz w:val="22"/>
          <w:szCs w:val="24"/>
          <w:lang w:val="es-ES" w:eastAsia="es-ES"/>
        </w:rPr>
      </w:pPr>
      <w:r w:rsidRPr="00350C86">
        <w:rPr>
          <w:rFonts w:ascii="Arial" w:eastAsia="Times New Roman" w:hAnsi="Arial" w:cs="Arial"/>
          <w:iCs/>
          <w:spacing w:val="-2"/>
          <w:sz w:val="22"/>
          <w:szCs w:val="24"/>
          <w:lang w:eastAsia="es-ES"/>
        </w:rPr>
        <w:t> </w:t>
      </w:r>
    </w:p>
    <w:p w14:paraId="376B9066" w14:textId="77777777" w:rsidR="00350C86" w:rsidRPr="00350C86" w:rsidRDefault="00350C86" w:rsidP="00350C86">
      <w:pPr>
        <w:suppressAutoHyphens/>
        <w:spacing w:line="240" w:lineRule="auto"/>
        <w:ind w:left="426" w:right="420"/>
        <w:rPr>
          <w:rFonts w:ascii="Arial" w:eastAsia="Times New Roman" w:hAnsi="Arial" w:cs="Arial"/>
          <w:iCs/>
          <w:spacing w:val="-2"/>
          <w:sz w:val="22"/>
          <w:szCs w:val="24"/>
          <w:lang w:val="es-ES" w:eastAsia="es-ES"/>
        </w:rPr>
      </w:pPr>
      <w:r w:rsidRPr="00350C86">
        <w:rPr>
          <w:rFonts w:ascii="Arial" w:eastAsia="Times New Roman" w:hAnsi="Arial" w:cs="Arial"/>
          <w:iCs/>
          <w:spacing w:val="-2"/>
          <w:sz w:val="22"/>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48F7A63" w14:textId="77777777" w:rsidR="00350C86" w:rsidRPr="00350C86" w:rsidRDefault="00350C86" w:rsidP="00350C86">
      <w:pPr>
        <w:suppressAutoHyphens/>
        <w:spacing w:line="240" w:lineRule="auto"/>
        <w:ind w:left="426" w:right="420"/>
        <w:rPr>
          <w:rFonts w:ascii="Arial" w:eastAsia="Times New Roman" w:hAnsi="Arial" w:cs="Arial"/>
          <w:iCs/>
          <w:spacing w:val="-2"/>
          <w:sz w:val="22"/>
          <w:szCs w:val="24"/>
          <w:lang w:val="es-ES" w:eastAsia="es-ES"/>
        </w:rPr>
      </w:pPr>
      <w:r w:rsidRPr="00350C86">
        <w:rPr>
          <w:rFonts w:ascii="Arial" w:eastAsia="Times New Roman" w:hAnsi="Arial" w:cs="Arial"/>
          <w:iCs/>
          <w:spacing w:val="-2"/>
          <w:sz w:val="22"/>
          <w:szCs w:val="24"/>
          <w:lang w:eastAsia="es-ES"/>
        </w:rPr>
        <w:t> </w:t>
      </w:r>
    </w:p>
    <w:p w14:paraId="7F56FFED" w14:textId="77777777" w:rsidR="00350C86" w:rsidRPr="00350C86" w:rsidRDefault="00350C86" w:rsidP="00350C86">
      <w:pPr>
        <w:suppressAutoHyphens/>
        <w:spacing w:line="240" w:lineRule="auto"/>
        <w:ind w:left="426" w:right="420"/>
        <w:rPr>
          <w:rFonts w:ascii="Arial" w:eastAsia="Times New Roman" w:hAnsi="Arial" w:cs="Arial"/>
          <w:b/>
          <w:iCs/>
          <w:spacing w:val="-2"/>
          <w:sz w:val="22"/>
          <w:szCs w:val="24"/>
          <w:lang w:eastAsia="es-ES"/>
        </w:rPr>
      </w:pPr>
      <w:r w:rsidRPr="00350C86">
        <w:rPr>
          <w:rFonts w:ascii="Arial" w:eastAsia="Times New Roman" w:hAnsi="Arial" w:cs="Arial"/>
          <w:iCs/>
          <w:spacing w:val="-2"/>
          <w:sz w:val="22"/>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50C86">
        <w:rPr>
          <w:rFonts w:ascii="Arial" w:eastAsia="Times New Roman" w:hAnsi="Arial" w:cs="Arial"/>
          <w:b/>
          <w:iCs/>
          <w:spacing w:val="-2"/>
          <w:sz w:val="22"/>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50C86">
        <w:rPr>
          <w:rFonts w:ascii="Arial" w:eastAsia="Times New Roman" w:hAnsi="Arial" w:cs="Arial"/>
          <w:iCs/>
          <w:spacing w:val="-2"/>
          <w:sz w:val="22"/>
          <w:szCs w:val="24"/>
          <w:lang w:eastAsia="es-ES"/>
        </w:rPr>
        <w:t>, cuyo propósito consiste en: </w:t>
      </w:r>
      <w:r w:rsidRPr="00350C86">
        <w:rPr>
          <w:rFonts w:ascii="Arial" w:eastAsia="Times New Roman" w:hAnsi="Arial" w:cs="Arial"/>
          <w:i/>
          <w:iCs/>
          <w:spacing w:val="-2"/>
          <w:sz w:val="22"/>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350C86">
        <w:rPr>
          <w:rFonts w:ascii="Arial" w:eastAsia="Times New Roman" w:hAnsi="Arial" w:cs="Arial"/>
          <w:iCs/>
          <w:spacing w:val="-2"/>
          <w:sz w:val="22"/>
          <w:szCs w:val="24"/>
          <w:lang w:eastAsia="es-ES"/>
        </w:rPr>
        <w:t>.”</w:t>
      </w:r>
      <w:r w:rsidRPr="00350C86">
        <w:rPr>
          <w:rFonts w:ascii="Arial" w:eastAsia="Times New Roman" w:hAnsi="Arial" w:cs="Arial"/>
          <w:b/>
          <w:iCs/>
          <w:spacing w:val="-2"/>
          <w:sz w:val="22"/>
          <w:szCs w:val="24"/>
          <w:lang w:eastAsia="es-ES"/>
        </w:rPr>
        <w:t> </w:t>
      </w:r>
    </w:p>
    <w:p w14:paraId="47A530BE" w14:textId="77777777" w:rsidR="00350C86" w:rsidRPr="00350C86" w:rsidRDefault="00350C86" w:rsidP="00350C86">
      <w:pPr>
        <w:suppressAutoHyphens/>
        <w:spacing w:line="276" w:lineRule="auto"/>
        <w:rPr>
          <w:rFonts w:ascii="Arial" w:eastAsia="Times New Roman" w:hAnsi="Arial" w:cs="Arial"/>
          <w:b/>
          <w:iCs/>
          <w:spacing w:val="-2"/>
          <w:szCs w:val="24"/>
          <w:lang w:val="es-ES_tradnl" w:eastAsia="es-ES"/>
        </w:rPr>
      </w:pPr>
    </w:p>
    <w:p w14:paraId="274BB66D" w14:textId="77777777" w:rsidR="00350C86" w:rsidRPr="00350C86" w:rsidRDefault="00350C86" w:rsidP="00350C86">
      <w:pPr>
        <w:suppressAutoHyphens/>
        <w:spacing w:line="276" w:lineRule="auto"/>
        <w:rPr>
          <w:rFonts w:ascii="Arial" w:eastAsia="Times New Roman" w:hAnsi="Arial" w:cs="Arial"/>
          <w:b/>
          <w:iCs/>
          <w:spacing w:val="-2"/>
          <w:szCs w:val="24"/>
          <w:lang w:eastAsia="es-ES"/>
        </w:rPr>
      </w:pPr>
      <w:r w:rsidRPr="00350C86">
        <w:rPr>
          <w:rFonts w:ascii="Arial" w:eastAsia="Times New Roman" w:hAnsi="Arial" w:cs="Arial"/>
          <w:iCs/>
          <w:spacing w:val="-2"/>
          <w:szCs w:val="24"/>
          <w:lang w:val="es-ES_tradnl" w:eastAsia="es-ES"/>
        </w:rPr>
        <w:lastRenderedPageBreak/>
        <w:t xml:space="preserve">Permitir entonces, la declaración de ineficacia de traslados de personas que han estado largos años en el </w:t>
      </w:r>
      <w:proofErr w:type="spellStart"/>
      <w:r w:rsidRPr="00350C86">
        <w:rPr>
          <w:rFonts w:ascii="Arial" w:eastAsia="Times New Roman" w:hAnsi="Arial" w:cs="Arial"/>
          <w:iCs/>
          <w:spacing w:val="-2"/>
          <w:szCs w:val="24"/>
          <w:lang w:val="es-ES_tradnl" w:eastAsia="es-ES"/>
        </w:rPr>
        <w:t>RAIS</w:t>
      </w:r>
      <w:proofErr w:type="spellEnd"/>
      <w:r w:rsidRPr="00350C86">
        <w:rPr>
          <w:rFonts w:ascii="Arial" w:eastAsia="Times New Roman" w:hAnsi="Arial" w:cs="Arial"/>
          <w:iCs/>
          <w:spacing w:val="-2"/>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350C86">
        <w:rPr>
          <w:rFonts w:ascii="Arial" w:eastAsia="Times New Roman" w:hAnsi="Arial" w:cs="Arial"/>
          <w:b/>
          <w:iCs/>
          <w:spacing w:val="-2"/>
          <w:szCs w:val="24"/>
          <w:lang w:eastAsia="es-ES"/>
        </w:rPr>
        <w:t>puede llegar a poner en riesgo la garantía del derecho pensional para los actuales y futuros pensionados que si lo hicieron.</w:t>
      </w:r>
    </w:p>
    <w:p w14:paraId="1EA23F6D" w14:textId="77777777" w:rsidR="00350C86" w:rsidRPr="00350C86" w:rsidRDefault="00350C86" w:rsidP="00350C86">
      <w:pPr>
        <w:suppressAutoHyphens/>
        <w:spacing w:line="276" w:lineRule="auto"/>
        <w:rPr>
          <w:rFonts w:ascii="Arial" w:eastAsia="Times New Roman" w:hAnsi="Arial" w:cs="Arial"/>
          <w:b/>
          <w:iCs/>
          <w:spacing w:val="-2"/>
          <w:szCs w:val="24"/>
          <w:lang w:eastAsia="es-ES"/>
        </w:rPr>
      </w:pPr>
    </w:p>
    <w:p w14:paraId="51680B8B" w14:textId="77777777" w:rsidR="00350C86" w:rsidRPr="00350C86" w:rsidRDefault="00350C86" w:rsidP="00350C86">
      <w:pPr>
        <w:suppressAutoHyphens/>
        <w:spacing w:line="276" w:lineRule="auto"/>
        <w:rPr>
          <w:rFonts w:ascii="Arial" w:eastAsia="Times New Roman" w:hAnsi="Arial" w:cs="Arial"/>
          <w:iCs/>
          <w:spacing w:val="-2"/>
          <w:szCs w:val="24"/>
          <w:lang w:val="es-ES_tradnl" w:eastAsia="es-ES"/>
        </w:rPr>
      </w:pPr>
      <w:r w:rsidRPr="00350C86">
        <w:rPr>
          <w:rFonts w:ascii="Arial" w:eastAsia="Times New Roman" w:hAnsi="Arial" w:cs="Arial"/>
          <w:b/>
          <w:iCs/>
          <w:spacing w:val="-2"/>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50C86">
        <w:rPr>
          <w:rFonts w:ascii="Arial" w:eastAsia="Times New Roman" w:hAnsi="Arial" w:cs="Arial"/>
          <w:iCs/>
          <w:spacing w:val="-2"/>
          <w:szCs w:val="24"/>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350C86">
        <w:rPr>
          <w:rFonts w:ascii="Arial" w:eastAsia="Times New Roman" w:hAnsi="Arial" w:cs="Arial"/>
          <w:iCs/>
          <w:spacing w:val="-2"/>
          <w:szCs w:val="24"/>
          <w:lang w:eastAsia="es-ES"/>
        </w:rPr>
        <w:t>RAIS</w:t>
      </w:r>
      <w:proofErr w:type="spellEnd"/>
      <w:r w:rsidRPr="00350C86">
        <w:rPr>
          <w:rFonts w:ascii="Arial" w:eastAsia="Times New Roman" w:hAnsi="Arial" w:cs="Arial"/>
          <w:iCs/>
          <w:spacing w:val="-2"/>
          <w:szCs w:val="24"/>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350C86">
        <w:rPr>
          <w:rFonts w:ascii="Arial" w:eastAsia="Times New Roman" w:hAnsi="Arial" w:cs="Arial"/>
          <w:iCs/>
          <w:spacing w:val="-2"/>
          <w:szCs w:val="24"/>
          <w:lang w:eastAsia="es-ES"/>
        </w:rPr>
        <w:t>RAIS</w:t>
      </w:r>
      <w:proofErr w:type="spellEnd"/>
      <w:r w:rsidRPr="00350C86">
        <w:rPr>
          <w:rFonts w:ascii="Arial" w:eastAsia="Times New Roman" w:hAnsi="Arial" w:cs="Arial"/>
          <w:iCs/>
          <w:spacing w:val="-2"/>
          <w:szCs w:val="24"/>
          <w:lang w:eastAsia="es-ES"/>
        </w:rPr>
        <w:t xml:space="preserve"> por cuanto no puede olvidarse que</w:t>
      </w:r>
      <w:r w:rsidRPr="00350C86">
        <w:rPr>
          <w:rFonts w:ascii="Arial" w:eastAsia="Times New Roman" w:hAnsi="Arial" w:cs="Arial"/>
          <w:iCs/>
          <w:spacing w:val="-2"/>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350C86">
        <w:rPr>
          <w:rFonts w:ascii="Arial" w:eastAsia="Times New Roman" w:hAnsi="Arial" w:cs="Arial"/>
          <w:iCs/>
          <w:spacing w:val="-2"/>
          <w:szCs w:val="24"/>
          <w:lang w:val="es-ES_tradnl" w:eastAsia="es-ES"/>
        </w:rPr>
        <w:t>IBL</w:t>
      </w:r>
      <w:proofErr w:type="spellEnd"/>
      <w:r w:rsidRPr="00350C86">
        <w:rPr>
          <w:rFonts w:ascii="Arial" w:eastAsia="Times New Roman" w:hAnsi="Arial" w:cs="Arial"/>
          <w:iCs/>
          <w:spacing w:val="-2"/>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350C86">
        <w:rPr>
          <w:rFonts w:ascii="Arial" w:eastAsia="Times New Roman" w:hAnsi="Arial" w:cs="Arial"/>
          <w:iCs/>
          <w:spacing w:val="-2"/>
          <w:szCs w:val="24"/>
          <w:lang w:val="es-ES_tradnl" w:eastAsia="es-ES"/>
        </w:rPr>
        <w:t>sucesoral</w:t>
      </w:r>
      <w:proofErr w:type="spellEnd"/>
      <w:r w:rsidRPr="00350C86">
        <w:rPr>
          <w:rFonts w:ascii="Arial" w:eastAsia="Times New Roman" w:hAnsi="Arial" w:cs="Arial"/>
          <w:iCs/>
          <w:spacing w:val="-2"/>
          <w:szCs w:val="24"/>
          <w:lang w:val="es-ES_tradnl" w:eastAsia="es-ES"/>
        </w:rPr>
        <w:t>, etc.</w:t>
      </w:r>
    </w:p>
    <w:p w14:paraId="1F8FB042"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6669A8DE" w14:textId="77777777" w:rsidR="00350C86" w:rsidRPr="00350C86" w:rsidRDefault="00350C86" w:rsidP="00350C86">
      <w:pPr>
        <w:numPr>
          <w:ilvl w:val="0"/>
          <w:numId w:val="9"/>
        </w:numPr>
        <w:suppressAutoHyphens/>
        <w:spacing w:line="276" w:lineRule="auto"/>
        <w:ind w:left="426" w:hanging="426"/>
        <w:rPr>
          <w:rFonts w:ascii="Arial" w:eastAsia="Times New Roman" w:hAnsi="Arial" w:cs="Arial"/>
          <w:b/>
          <w:spacing w:val="-2"/>
          <w:szCs w:val="24"/>
          <w:lang w:val="es-ES_tradnl" w:eastAsia="es-ES"/>
        </w:rPr>
      </w:pPr>
      <w:r w:rsidRPr="00350C86">
        <w:rPr>
          <w:rFonts w:ascii="Arial" w:eastAsia="Times New Roman" w:hAnsi="Arial" w:cs="Arial"/>
          <w:b/>
          <w:spacing w:val="-2"/>
          <w:szCs w:val="24"/>
          <w:lang w:val="es-ES_tradnl" w:eastAsia="es-ES"/>
        </w:rPr>
        <w:t>EN NUESTRO SISTEMA JURÍDICO ¿QUIEN ES LA PERSONA LLAMADA A RESPONDER POR LOS DAÑOS ANTIJURÍDICOS QUE CAUSE CON SU PROCEDER?</w:t>
      </w:r>
    </w:p>
    <w:p w14:paraId="7E804521"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19E90631"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r w:rsidRPr="00350C86">
        <w:rPr>
          <w:rFonts w:ascii="Arial" w:eastAsia="Times New Roman" w:hAnsi="Arial" w:cs="Arial"/>
          <w:spacing w:val="-2"/>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350C86">
        <w:rPr>
          <w:rFonts w:ascii="Arial" w:eastAsia="Times New Roman" w:hAnsi="Arial" w:cs="Arial"/>
          <w:spacing w:val="-2"/>
          <w:szCs w:val="24"/>
          <w:lang w:val="es-ES_tradnl" w:eastAsia="es-ES"/>
        </w:rPr>
        <w:lastRenderedPageBreak/>
        <w:t>de 2005, la nación es garante del pago de las obligaciones pensionales a cargo de Colpensiones.</w:t>
      </w:r>
    </w:p>
    <w:p w14:paraId="1B9F3B61"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46B5A6D8" w14:textId="77777777" w:rsidR="00350C86" w:rsidRPr="00350C86" w:rsidRDefault="00350C86" w:rsidP="00350C86">
      <w:pPr>
        <w:suppressAutoHyphens/>
        <w:spacing w:line="276" w:lineRule="auto"/>
        <w:rPr>
          <w:rFonts w:ascii="Arial" w:eastAsia="Times New Roman" w:hAnsi="Arial" w:cs="Arial"/>
          <w:i/>
          <w:spacing w:val="-2"/>
          <w:szCs w:val="24"/>
          <w:lang w:val="es-ES_tradnl" w:eastAsia="es-ES"/>
        </w:rPr>
      </w:pPr>
      <w:r w:rsidRPr="00350C86">
        <w:rPr>
          <w:rFonts w:ascii="Arial" w:eastAsia="Times New Roman" w:hAnsi="Arial" w:cs="Arial"/>
          <w:spacing w:val="-2"/>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50C86">
        <w:rPr>
          <w:rFonts w:ascii="Arial" w:eastAsia="Times New Roman" w:hAnsi="Arial" w:cs="Arial"/>
          <w:i/>
          <w:spacing w:val="-2"/>
          <w:sz w:val="22"/>
          <w:szCs w:val="24"/>
          <w:lang w:val="es-ES_tradnl" w:eastAsia="es-ES"/>
        </w:rPr>
        <w:t>el Estado únicamente responderá patrimonialmente por los daños antijurídicos que le sean imputables, causado por la acción o la omisión de las autoridades públicas</w:t>
      </w:r>
      <w:r w:rsidRPr="00350C86">
        <w:rPr>
          <w:rFonts w:ascii="Arial" w:eastAsia="Times New Roman" w:hAnsi="Arial" w:cs="Arial"/>
          <w:i/>
          <w:spacing w:val="-2"/>
          <w:szCs w:val="24"/>
          <w:lang w:val="es-ES_tradnl" w:eastAsia="es-ES"/>
        </w:rPr>
        <w:t>”.</w:t>
      </w:r>
    </w:p>
    <w:p w14:paraId="41CE858F"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2AE697AA" w14:textId="77777777" w:rsidR="00350C86" w:rsidRPr="00350C86" w:rsidRDefault="00350C86" w:rsidP="00350C86">
      <w:pPr>
        <w:numPr>
          <w:ilvl w:val="0"/>
          <w:numId w:val="9"/>
        </w:numPr>
        <w:suppressAutoHyphens/>
        <w:spacing w:line="276" w:lineRule="auto"/>
        <w:ind w:left="426" w:hanging="426"/>
        <w:rPr>
          <w:rFonts w:ascii="Arial" w:eastAsia="Times New Roman" w:hAnsi="Arial" w:cs="Arial"/>
          <w:b/>
          <w:spacing w:val="-2"/>
          <w:szCs w:val="24"/>
          <w:lang w:val="es-ES_tradnl" w:eastAsia="es-ES"/>
        </w:rPr>
      </w:pPr>
      <w:r w:rsidRPr="00350C86">
        <w:rPr>
          <w:rFonts w:ascii="Arial" w:eastAsia="Times New Roman" w:hAnsi="Arial" w:cs="Arial"/>
          <w:b/>
          <w:spacing w:val="-2"/>
          <w:szCs w:val="24"/>
          <w:lang w:val="es-ES_tradnl" w:eastAsia="es-ES"/>
        </w:rPr>
        <w:t>LAS NORMAS VIGENTES QUE REGULAN LAS CONDUCTAS IRREGULARES DE LAS ADMINISTRADORAS DE FONDOS DE PENSIONES POR LOS ERRORES U OMISIONES EN LA INFORMACIÓN QUE CAUSEN PERJUICIO A QUIENES AFILIEN.</w:t>
      </w:r>
    </w:p>
    <w:p w14:paraId="6B5530FE"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3E45711E" w14:textId="77777777" w:rsidR="00350C86" w:rsidRPr="00350C86" w:rsidRDefault="00350C86" w:rsidP="00350C86">
      <w:pPr>
        <w:suppressAutoHyphens/>
        <w:spacing w:line="276" w:lineRule="auto"/>
        <w:rPr>
          <w:rFonts w:ascii="Arial" w:eastAsia="Times New Roman" w:hAnsi="Arial" w:cs="Arial"/>
          <w:spacing w:val="-2"/>
          <w:szCs w:val="24"/>
          <w:lang w:val="es-ES" w:eastAsia="es-ES"/>
        </w:rPr>
      </w:pPr>
      <w:r w:rsidRPr="00350C86">
        <w:rPr>
          <w:rFonts w:ascii="Arial" w:eastAsia="Times New Roman" w:hAnsi="Arial" w:cs="Arial"/>
          <w:b/>
          <w:bCs/>
          <w:spacing w:val="-2"/>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350C86">
        <w:rPr>
          <w:rFonts w:ascii="Arial" w:eastAsia="Times New Roman" w:hAnsi="Arial" w:cs="Arial"/>
          <w:spacing w:val="-2"/>
          <w:szCs w:val="24"/>
          <w:lang w:val="es-ES" w:eastAsia="es-ES"/>
        </w:rPr>
        <w:t xml:space="preserve"> </w:t>
      </w:r>
    </w:p>
    <w:p w14:paraId="091154A8"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78E972D1"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r w:rsidRPr="00350C86">
        <w:rPr>
          <w:rFonts w:ascii="Arial" w:eastAsia="Times New Roman" w:hAnsi="Arial" w:cs="Arial"/>
          <w:spacing w:val="-2"/>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2EE6A833"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61CF7222" w14:textId="77777777" w:rsidR="00350C86" w:rsidRPr="00350C86" w:rsidRDefault="00350C86" w:rsidP="00350C86">
      <w:pPr>
        <w:suppressAutoHyphens/>
        <w:spacing w:line="240" w:lineRule="auto"/>
        <w:ind w:left="426" w:right="420"/>
        <w:rPr>
          <w:rFonts w:ascii="Arial" w:eastAsia="Times New Roman" w:hAnsi="Arial" w:cs="Arial"/>
          <w:spacing w:val="-2"/>
          <w:sz w:val="22"/>
          <w:szCs w:val="24"/>
          <w:lang w:val="es-ES_tradnl" w:eastAsia="es-ES"/>
        </w:rPr>
      </w:pPr>
      <w:r w:rsidRPr="00350C86">
        <w:rPr>
          <w:rFonts w:ascii="Arial" w:eastAsia="Times New Roman" w:hAnsi="Arial" w:cs="Arial"/>
          <w:b/>
          <w:spacing w:val="-2"/>
          <w:sz w:val="22"/>
          <w:szCs w:val="24"/>
          <w:lang w:eastAsia="es-ES"/>
        </w:rPr>
        <w:t>“Artículo 10</w:t>
      </w:r>
      <w:r w:rsidRPr="00350C86">
        <w:rPr>
          <w:rFonts w:ascii="Arial" w:eastAsia="Times New Roman" w:hAnsi="Arial" w:cs="Arial"/>
          <w:b/>
          <w:bCs/>
          <w:spacing w:val="-2"/>
          <w:sz w:val="22"/>
          <w:szCs w:val="24"/>
          <w:lang w:eastAsia="es-ES"/>
        </w:rPr>
        <w:t>.</w:t>
      </w:r>
      <w:r w:rsidRPr="00350C86">
        <w:rPr>
          <w:rFonts w:ascii="Arial" w:eastAsia="Times New Roman" w:hAnsi="Arial" w:cs="Arial"/>
          <w:b/>
          <w:spacing w:val="-2"/>
          <w:sz w:val="22"/>
          <w:szCs w:val="24"/>
          <w:lang w:eastAsia="es-ES"/>
        </w:rPr>
        <w:t xml:space="preserve"> RESPONSABILIDAD DE LOS PROMOTORES. </w:t>
      </w:r>
      <w:r w:rsidRPr="00350C86">
        <w:rPr>
          <w:rFonts w:ascii="Arial" w:eastAsia="Times New Roman" w:hAnsi="Arial" w:cs="Arial"/>
          <w:b/>
          <w:spacing w:val="-2"/>
          <w:sz w:val="22"/>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50C86">
        <w:rPr>
          <w:rFonts w:ascii="Arial" w:eastAsia="Times New Roman" w:hAnsi="Arial" w:cs="Arial"/>
          <w:b/>
          <w:spacing w:val="-2"/>
          <w:sz w:val="22"/>
          <w:szCs w:val="24"/>
          <w:lang w:eastAsia="es-ES"/>
        </w:rPr>
        <w:t xml:space="preserve"> sin perjuicio de la responsabilidad de los promotores frente a la correspondiente sociedad administradora del sistema general de pensiones.”</w:t>
      </w:r>
      <w:r w:rsidRPr="00350C86">
        <w:rPr>
          <w:rFonts w:ascii="Arial" w:eastAsia="Times New Roman" w:hAnsi="Arial" w:cs="Arial"/>
          <w:spacing w:val="-2"/>
          <w:sz w:val="22"/>
          <w:szCs w:val="24"/>
          <w:lang w:eastAsia="es-ES"/>
        </w:rPr>
        <w:t xml:space="preserve"> (Negrillas y subrayas fuera del texto)</w:t>
      </w:r>
    </w:p>
    <w:p w14:paraId="6E5A78BC"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1FD6C434"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r w:rsidRPr="00350C86">
        <w:rPr>
          <w:rFonts w:ascii="Arial" w:eastAsia="Times New Roman" w:hAnsi="Arial" w:cs="Arial"/>
          <w:spacing w:val="-2"/>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0D31B4C4"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46F08DAF"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r w:rsidRPr="00350C86">
        <w:rPr>
          <w:rFonts w:ascii="Arial" w:eastAsia="Times New Roman" w:hAnsi="Arial" w:cs="Arial"/>
          <w:spacing w:val="-2"/>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350C86">
        <w:rPr>
          <w:rFonts w:ascii="Arial" w:eastAsia="Times New Roman" w:hAnsi="Arial" w:cs="Arial"/>
          <w:spacing w:val="-2"/>
          <w:szCs w:val="24"/>
          <w:lang w:val="es-ES_tradnl" w:eastAsia="es-ES"/>
        </w:rPr>
        <w:lastRenderedPageBreak/>
        <w:t xml:space="preserve">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15783B2F"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40832DED"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r w:rsidRPr="00350C86">
        <w:rPr>
          <w:rFonts w:ascii="Arial" w:eastAsia="Times New Roman" w:hAnsi="Arial" w:cs="Arial"/>
          <w:spacing w:val="-2"/>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0385AB40"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3A077B09"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r w:rsidRPr="00350C86">
        <w:rPr>
          <w:rFonts w:ascii="Arial" w:eastAsia="Times New Roman" w:hAnsi="Arial" w:cs="Arial"/>
          <w:spacing w:val="-2"/>
          <w:szCs w:val="24"/>
          <w:lang w:val="es-ES_tradnl" w:eastAsia="es-ES"/>
        </w:rPr>
        <w:t>El anterior es mi sentir jurídico en estos casos, pero itero, me corresponde acatar el exhorto hecho por la Sala de Casación y por eso suscribí la sentencia.</w:t>
      </w:r>
    </w:p>
    <w:p w14:paraId="4C07D85E" w14:textId="77777777" w:rsidR="00350C86" w:rsidRPr="00350C86" w:rsidRDefault="00350C86" w:rsidP="00350C86">
      <w:pPr>
        <w:suppressAutoHyphens/>
        <w:spacing w:line="276" w:lineRule="auto"/>
        <w:rPr>
          <w:rFonts w:ascii="Arial" w:eastAsia="Times New Roman" w:hAnsi="Arial" w:cs="Arial"/>
          <w:spacing w:val="-2"/>
          <w:szCs w:val="24"/>
          <w:lang w:val="es-ES_tradnl" w:eastAsia="es-ES"/>
        </w:rPr>
      </w:pPr>
    </w:p>
    <w:p w14:paraId="64046EA7" w14:textId="77777777" w:rsidR="00350C86" w:rsidRPr="00350C86" w:rsidRDefault="00350C86" w:rsidP="00350C86">
      <w:pPr>
        <w:spacing w:line="276" w:lineRule="auto"/>
        <w:rPr>
          <w:rFonts w:ascii="Arial" w:eastAsia="Times New Roman" w:hAnsi="Arial" w:cs="Arial"/>
          <w:szCs w:val="24"/>
          <w:lang w:eastAsia="es-ES"/>
        </w:rPr>
      </w:pPr>
      <w:r w:rsidRPr="00350C86">
        <w:rPr>
          <w:rFonts w:ascii="Arial" w:eastAsia="Times New Roman" w:hAnsi="Arial" w:cs="Arial"/>
          <w:szCs w:val="24"/>
          <w:lang w:eastAsia="es-ES"/>
        </w:rPr>
        <w:t>Dejo así aclarado mi voto.</w:t>
      </w:r>
    </w:p>
    <w:p w14:paraId="1915FB13" w14:textId="77777777" w:rsidR="00350C86" w:rsidRPr="00350C86" w:rsidRDefault="00350C86" w:rsidP="00350C86">
      <w:pPr>
        <w:widowControl w:val="0"/>
        <w:autoSpaceDE w:val="0"/>
        <w:autoSpaceDN w:val="0"/>
        <w:adjustRightInd w:val="0"/>
        <w:spacing w:line="276" w:lineRule="auto"/>
        <w:jc w:val="left"/>
        <w:rPr>
          <w:rFonts w:ascii="Arial" w:eastAsia="Calibri" w:hAnsi="Arial" w:cs="Arial"/>
          <w:szCs w:val="24"/>
        </w:rPr>
      </w:pPr>
    </w:p>
    <w:p w14:paraId="7B4DCBC9" w14:textId="77777777" w:rsidR="00350C86" w:rsidRPr="00350C86" w:rsidRDefault="00350C86" w:rsidP="00350C86">
      <w:pPr>
        <w:widowControl w:val="0"/>
        <w:autoSpaceDE w:val="0"/>
        <w:autoSpaceDN w:val="0"/>
        <w:adjustRightInd w:val="0"/>
        <w:spacing w:line="276" w:lineRule="auto"/>
        <w:jc w:val="left"/>
        <w:rPr>
          <w:rFonts w:ascii="Arial" w:eastAsia="Calibri" w:hAnsi="Arial" w:cs="Arial"/>
          <w:szCs w:val="24"/>
        </w:rPr>
      </w:pPr>
    </w:p>
    <w:p w14:paraId="728FCD96" w14:textId="77777777" w:rsidR="00350C86" w:rsidRPr="00350C86" w:rsidRDefault="00350C86" w:rsidP="00350C86">
      <w:pPr>
        <w:widowControl w:val="0"/>
        <w:autoSpaceDE w:val="0"/>
        <w:autoSpaceDN w:val="0"/>
        <w:adjustRightInd w:val="0"/>
        <w:spacing w:line="276" w:lineRule="auto"/>
        <w:jc w:val="left"/>
        <w:rPr>
          <w:rFonts w:ascii="Arial" w:eastAsia="Calibri" w:hAnsi="Arial" w:cs="Arial"/>
          <w:szCs w:val="24"/>
        </w:rPr>
      </w:pPr>
    </w:p>
    <w:p w14:paraId="11CEDF2B" w14:textId="77777777" w:rsidR="00350C86" w:rsidRPr="00350C86" w:rsidRDefault="00350C86" w:rsidP="00350C86">
      <w:pPr>
        <w:tabs>
          <w:tab w:val="center" w:pos="4420"/>
        </w:tabs>
        <w:spacing w:line="276" w:lineRule="auto"/>
        <w:rPr>
          <w:rFonts w:ascii="Arial" w:eastAsia="Calibri" w:hAnsi="Arial" w:cs="Arial"/>
          <w:szCs w:val="24"/>
        </w:rPr>
      </w:pPr>
    </w:p>
    <w:p w14:paraId="485428D9" w14:textId="77777777" w:rsidR="00350C86" w:rsidRPr="00350C86" w:rsidRDefault="00350C86" w:rsidP="00350C86">
      <w:pPr>
        <w:widowControl w:val="0"/>
        <w:autoSpaceDE w:val="0"/>
        <w:autoSpaceDN w:val="0"/>
        <w:adjustRightInd w:val="0"/>
        <w:spacing w:line="276" w:lineRule="auto"/>
        <w:jc w:val="center"/>
        <w:rPr>
          <w:rFonts w:ascii="Arial" w:eastAsia="Calibri" w:hAnsi="Arial" w:cs="Arial"/>
          <w:b/>
          <w:szCs w:val="24"/>
        </w:rPr>
      </w:pPr>
      <w:r w:rsidRPr="00350C86">
        <w:rPr>
          <w:rFonts w:ascii="Arial" w:eastAsia="Calibri" w:hAnsi="Arial" w:cs="Arial"/>
          <w:b/>
          <w:szCs w:val="24"/>
        </w:rPr>
        <w:t>JULIO CÉSAR SALAZAR MUÑOZ</w:t>
      </w:r>
    </w:p>
    <w:p w14:paraId="5B8D1E1F" w14:textId="77E9A068" w:rsidR="00350C86" w:rsidRPr="00350C86" w:rsidRDefault="00350C86" w:rsidP="00350C86">
      <w:pPr>
        <w:widowControl w:val="0"/>
        <w:autoSpaceDE w:val="0"/>
        <w:autoSpaceDN w:val="0"/>
        <w:adjustRightInd w:val="0"/>
        <w:spacing w:line="276" w:lineRule="auto"/>
        <w:jc w:val="center"/>
        <w:rPr>
          <w:rFonts w:ascii="Arial" w:eastAsia="Calibri" w:hAnsi="Arial" w:cs="Arial"/>
          <w:szCs w:val="24"/>
        </w:rPr>
      </w:pPr>
      <w:r w:rsidRPr="00350C86">
        <w:rPr>
          <w:rFonts w:ascii="Arial" w:eastAsia="Calibri" w:hAnsi="Arial" w:cs="Arial"/>
          <w:szCs w:val="24"/>
        </w:rPr>
        <w:t>Magistrado</w:t>
      </w:r>
    </w:p>
    <w:sectPr w:rsidR="00350C86" w:rsidRPr="00350C86" w:rsidSect="00837CA6">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C7AFA6"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0B8055" w16cex:dateUtc="2020-11-27T18:40:44.20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C7AFA6" w16cid:durableId="3F0B80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957DF" w14:textId="77777777" w:rsidR="00EC655F" w:rsidRDefault="00EC655F" w:rsidP="005A13E2">
      <w:pPr>
        <w:spacing w:line="240" w:lineRule="auto"/>
      </w:pPr>
      <w:r>
        <w:separator/>
      </w:r>
    </w:p>
  </w:endnote>
  <w:endnote w:type="continuationSeparator" w:id="0">
    <w:p w14:paraId="21A75FBD" w14:textId="77777777" w:rsidR="00EC655F" w:rsidRDefault="00EC655F" w:rsidP="005A13E2">
      <w:pPr>
        <w:spacing w:line="240" w:lineRule="auto"/>
      </w:pPr>
      <w:r>
        <w:continuationSeparator/>
      </w:r>
    </w:p>
  </w:endnote>
  <w:endnote w:type="continuationNotice" w:id="1">
    <w:p w14:paraId="737A3B0F" w14:textId="77777777" w:rsidR="00EC655F" w:rsidRDefault="00EC65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680810"/>
      <w:docPartObj>
        <w:docPartGallery w:val="Page Numbers (Bottom of Page)"/>
        <w:docPartUnique/>
      </w:docPartObj>
    </w:sdtPr>
    <w:sdtEndPr>
      <w:rPr>
        <w:rFonts w:ascii="Arial" w:hAnsi="Arial" w:cs="Arial"/>
        <w:sz w:val="18"/>
      </w:rPr>
    </w:sdtEndPr>
    <w:sdtContent>
      <w:p w14:paraId="7959488A" w14:textId="6071074B" w:rsidR="007307FE" w:rsidRPr="00837CA6" w:rsidRDefault="007307FE">
        <w:pPr>
          <w:pStyle w:val="Piedepgina"/>
          <w:jc w:val="right"/>
          <w:rPr>
            <w:rFonts w:ascii="Arial" w:hAnsi="Arial" w:cs="Arial"/>
            <w:sz w:val="18"/>
          </w:rPr>
        </w:pPr>
        <w:r w:rsidRPr="00837CA6">
          <w:rPr>
            <w:rFonts w:ascii="Arial" w:hAnsi="Arial" w:cs="Arial"/>
            <w:sz w:val="18"/>
          </w:rPr>
          <w:fldChar w:fldCharType="begin"/>
        </w:r>
        <w:r w:rsidRPr="00837CA6">
          <w:rPr>
            <w:rFonts w:ascii="Arial" w:hAnsi="Arial" w:cs="Arial"/>
            <w:sz w:val="18"/>
          </w:rPr>
          <w:instrText>PAGE   \* MERGEFORMAT</w:instrText>
        </w:r>
        <w:r w:rsidRPr="00837CA6">
          <w:rPr>
            <w:rFonts w:ascii="Arial" w:hAnsi="Arial" w:cs="Arial"/>
            <w:sz w:val="18"/>
          </w:rPr>
          <w:fldChar w:fldCharType="separate"/>
        </w:r>
        <w:r w:rsidR="00350C86" w:rsidRPr="00350C86">
          <w:rPr>
            <w:rFonts w:ascii="Arial" w:hAnsi="Arial" w:cs="Arial"/>
            <w:noProof/>
            <w:sz w:val="18"/>
            <w:lang w:val="es-ES"/>
          </w:rPr>
          <w:t>19</w:t>
        </w:r>
        <w:r w:rsidRPr="00837CA6">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A4373" w14:textId="77777777" w:rsidR="00EC655F" w:rsidRDefault="00EC655F" w:rsidP="005A13E2">
      <w:pPr>
        <w:spacing w:line="240" w:lineRule="auto"/>
      </w:pPr>
      <w:r>
        <w:separator/>
      </w:r>
    </w:p>
  </w:footnote>
  <w:footnote w:type="continuationSeparator" w:id="0">
    <w:p w14:paraId="7E45F0FB" w14:textId="77777777" w:rsidR="00EC655F" w:rsidRDefault="00EC655F" w:rsidP="005A13E2">
      <w:pPr>
        <w:spacing w:line="240" w:lineRule="auto"/>
      </w:pPr>
      <w:r>
        <w:continuationSeparator/>
      </w:r>
    </w:p>
  </w:footnote>
  <w:footnote w:type="continuationNotice" w:id="1">
    <w:p w14:paraId="54A73A93" w14:textId="77777777" w:rsidR="00EC655F" w:rsidRDefault="00EC655F">
      <w:pPr>
        <w:spacing w:line="240" w:lineRule="auto"/>
      </w:pPr>
    </w:p>
  </w:footnote>
  <w:footnote w:id="2">
    <w:p w14:paraId="34F91772" w14:textId="77777777" w:rsidR="007307FE" w:rsidRPr="00837CA6" w:rsidRDefault="007307FE" w:rsidP="00837CA6">
      <w:pPr>
        <w:pStyle w:val="Textonotapie"/>
        <w:ind w:firstLine="0"/>
        <w:rPr>
          <w:rFonts w:ascii="Arial" w:hAnsi="Arial" w:cs="Arial"/>
          <w:sz w:val="18"/>
          <w:szCs w:val="18"/>
          <w:lang w:val="es-CO"/>
        </w:rPr>
      </w:pPr>
      <w:r w:rsidRPr="00837CA6">
        <w:rPr>
          <w:rStyle w:val="Refdenotaalpie"/>
          <w:rFonts w:ascii="Arial" w:hAnsi="Arial" w:cs="Arial"/>
          <w:sz w:val="18"/>
          <w:szCs w:val="18"/>
        </w:rPr>
        <w:footnoteRef/>
      </w:r>
      <w:r w:rsidRPr="00837CA6">
        <w:rPr>
          <w:rFonts w:ascii="Arial" w:hAnsi="Arial" w:cs="Arial"/>
          <w:sz w:val="18"/>
          <w:szCs w:val="18"/>
        </w:rPr>
        <w:t xml:space="preserve"> </w:t>
      </w:r>
      <w:r w:rsidRPr="00837CA6">
        <w:rPr>
          <w:rFonts w:ascii="Arial" w:hAnsi="Arial" w:cs="Arial"/>
          <w:sz w:val="18"/>
          <w:szCs w:val="18"/>
          <w:lang w:val="es-CO"/>
        </w:rPr>
        <w:t xml:space="preserve">Título tomado de la sentencia </w:t>
      </w:r>
      <w:r w:rsidRPr="00837CA6">
        <w:rPr>
          <w:rFonts w:ascii="Arial" w:hAnsi="Arial" w:cs="Arial"/>
          <w:sz w:val="18"/>
          <w:szCs w:val="18"/>
        </w:rPr>
        <w:t xml:space="preserve">del 8 de mayo de </w:t>
      </w:r>
      <w:proofErr w:type="spellStart"/>
      <w:r w:rsidRPr="00837CA6">
        <w:rPr>
          <w:rFonts w:ascii="Arial" w:hAnsi="Arial" w:cs="Arial"/>
          <w:sz w:val="18"/>
          <w:szCs w:val="18"/>
        </w:rPr>
        <w:t>2019SL</w:t>
      </w:r>
      <w:proofErr w:type="spellEnd"/>
      <w:r w:rsidRPr="00837CA6">
        <w:rPr>
          <w:rFonts w:ascii="Arial" w:hAnsi="Arial" w:cs="Arial"/>
          <w:sz w:val="18"/>
          <w:szCs w:val="18"/>
        </w:rPr>
        <w:t xml:space="preserve"> 1688-2019, Radicado 68838, con Ponencia de la Dra. Clara Cecilia Dueñas Quevedo</w:t>
      </w:r>
    </w:p>
  </w:footnote>
  <w:footnote w:id="3">
    <w:p w14:paraId="53053A4B" w14:textId="77777777" w:rsidR="007307FE" w:rsidRPr="00837CA6" w:rsidRDefault="007307FE" w:rsidP="00837CA6">
      <w:pPr>
        <w:pStyle w:val="Textonotapie"/>
        <w:ind w:firstLine="0"/>
        <w:rPr>
          <w:rFonts w:ascii="Arial" w:hAnsi="Arial" w:cs="Arial"/>
          <w:sz w:val="18"/>
          <w:szCs w:val="18"/>
          <w:lang w:val="es-CO"/>
        </w:rPr>
      </w:pPr>
      <w:r w:rsidRPr="00837CA6">
        <w:rPr>
          <w:rStyle w:val="Refdenotaalpie"/>
          <w:rFonts w:ascii="Arial" w:hAnsi="Arial" w:cs="Arial"/>
          <w:sz w:val="18"/>
          <w:szCs w:val="18"/>
        </w:rPr>
        <w:footnoteRef/>
      </w:r>
      <w:r w:rsidRPr="00837CA6">
        <w:rPr>
          <w:rFonts w:ascii="Arial" w:hAnsi="Arial" w:cs="Arial"/>
          <w:sz w:val="18"/>
          <w:szCs w:val="18"/>
        </w:rPr>
        <w:t xml:space="preserve"> </w:t>
      </w:r>
      <w:r w:rsidRPr="00837CA6">
        <w:rPr>
          <w:rFonts w:ascii="Arial" w:hAnsi="Arial" w:cs="Arial"/>
          <w:sz w:val="18"/>
          <w:szCs w:val="18"/>
          <w:lang w:val="es-CO"/>
        </w:rPr>
        <w:t xml:space="preserve">Estatuto Orgánico del Sistema Financiero </w:t>
      </w:r>
    </w:p>
  </w:footnote>
  <w:footnote w:id="4">
    <w:p w14:paraId="14F5C4BD" w14:textId="77777777" w:rsidR="00350C86" w:rsidRPr="00F23518" w:rsidRDefault="00350C86" w:rsidP="00350C86">
      <w:pPr>
        <w:pStyle w:val="Textonotapie"/>
        <w:ind w:firstLine="0"/>
        <w:rPr>
          <w:rFonts w:ascii="Arial" w:hAnsi="Arial" w:cs="Arial"/>
          <w:sz w:val="18"/>
          <w:szCs w:val="18"/>
          <w:lang w:val="es-CO"/>
        </w:rPr>
      </w:pPr>
      <w:r w:rsidRPr="00F23518">
        <w:rPr>
          <w:rStyle w:val="Refdenotaalpie"/>
          <w:rFonts w:ascii="Arial" w:hAnsi="Arial" w:cs="Arial"/>
          <w:sz w:val="18"/>
          <w:szCs w:val="18"/>
        </w:rPr>
        <w:footnoteRef/>
      </w:r>
      <w:r w:rsidRPr="00F23518">
        <w:rPr>
          <w:rFonts w:ascii="Arial" w:hAnsi="Arial" w:cs="Arial"/>
          <w:sz w:val="18"/>
          <w:szCs w:val="18"/>
        </w:rPr>
        <w:t xml:space="preserve"> </w:t>
      </w:r>
      <w:r w:rsidRPr="00F23518">
        <w:rPr>
          <w:rFonts w:ascii="Arial" w:hAnsi="Arial" w:cs="Arial"/>
          <w:sz w:val="18"/>
          <w:szCs w:val="18"/>
          <w:lang w:val="es-CO"/>
        </w:rPr>
        <w:t xml:space="preserve">Título tomado de la sentencia </w:t>
      </w:r>
      <w:r w:rsidRPr="00F23518">
        <w:rPr>
          <w:rFonts w:ascii="Arial" w:hAnsi="Arial" w:cs="Arial"/>
          <w:sz w:val="18"/>
          <w:szCs w:val="18"/>
        </w:rPr>
        <w:t xml:space="preserve">del 8 de mayo de </w:t>
      </w:r>
      <w:proofErr w:type="spellStart"/>
      <w:r w:rsidRPr="00F23518">
        <w:rPr>
          <w:rFonts w:ascii="Arial" w:hAnsi="Arial" w:cs="Arial"/>
          <w:sz w:val="18"/>
          <w:szCs w:val="18"/>
        </w:rPr>
        <w:t>2019SL</w:t>
      </w:r>
      <w:proofErr w:type="spellEnd"/>
      <w:r w:rsidRPr="00F23518">
        <w:rPr>
          <w:rFonts w:ascii="Arial" w:hAnsi="Arial" w:cs="Arial"/>
          <w:sz w:val="18"/>
          <w:szCs w:val="18"/>
        </w:rPr>
        <w:t xml:space="preserve"> 1688-2019, Radicado 68838, con Ponencia de la Dra. Clara Cecilia Dueñas Quevedo</w:t>
      </w:r>
    </w:p>
  </w:footnote>
  <w:footnote w:id="5">
    <w:p w14:paraId="3389418F" w14:textId="77777777" w:rsidR="00350C86" w:rsidRPr="00F23518" w:rsidRDefault="00350C86" w:rsidP="00350C86">
      <w:pPr>
        <w:pStyle w:val="Textonotapie"/>
        <w:ind w:firstLine="0"/>
        <w:rPr>
          <w:rFonts w:ascii="Arial" w:hAnsi="Arial" w:cs="Arial"/>
          <w:sz w:val="18"/>
          <w:szCs w:val="18"/>
          <w:lang w:val="es-CO"/>
        </w:rPr>
      </w:pPr>
      <w:r w:rsidRPr="00F23518">
        <w:rPr>
          <w:rStyle w:val="Refdenotaalpie"/>
          <w:rFonts w:ascii="Arial" w:hAnsi="Arial" w:cs="Arial"/>
          <w:sz w:val="18"/>
          <w:szCs w:val="18"/>
        </w:rPr>
        <w:footnoteRef/>
      </w:r>
      <w:r w:rsidRPr="00F23518">
        <w:rPr>
          <w:rFonts w:ascii="Arial" w:hAnsi="Arial" w:cs="Arial"/>
          <w:sz w:val="18"/>
          <w:szCs w:val="18"/>
        </w:rPr>
        <w:t xml:space="preserve"> </w:t>
      </w:r>
      <w:r w:rsidRPr="00F23518">
        <w:rPr>
          <w:rFonts w:ascii="Arial" w:hAnsi="Arial" w:cs="Arial"/>
          <w:sz w:val="18"/>
          <w:szCs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2EAF8" w14:textId="21F5DF69" w:rsidR="007307FE" w:rsidRPr="00837CA6" w:rsidRDefault="007307FE" w:rsidP="005A13E2">
    <w:pPr>
      <w:pStyle w:val="NormalWeb"/>
      <w:tabs>
        <w:tab w:val="left" w:pos="1134"/>
      </w:tabs>
      <w:spacing w:before="0" w:beforeAutospacing="0" w:after="0" w:afterAutospacing="0"/>
      <w:jc w:val="both"/>
      <w:rPr>
        <w:rFonts w:ascii="Arial" w:hAnsi="Arial" w:cs="Arial"/>
        <w:sz w:val="18"/>
        <w:szCs w:val="14"/>
      </w:rPr>
    </w:pPr>
    <w:r w:rsidRPr="00837CA6">
      <w:rPr>
        <w:rFonts w:ascii="Arial" w:hAnsi="Arial" w:cs="Arial"/>
        <w:b/>
        <w:sz w:val="18"/>
        <w:szCs w:val="14"/>
      </w:rPr>
      <w:t>Radicación No.:</w:t>
    </w:r>
    <w:r w:rsidRPr="00837CA6">
      <w:rPr>
        <w:rFonts w:ascii="Arial" w:hAnsi="Arial" w:cs="Arial"/>
        <w:sz w:val="18"/>
        <w:szCs w:val="14"/>
      </w:rPr>
      <w:t xml:space="preserve"> </w:t>
    </w:r>
    <w:r w:rsidRPr="00837CA6">
      <w:rPr>
        <w:rFonts w:ascii="Arial" w:hAnsi="Arial" w:cs="Arial"/>
        <w:sz w:val="18"/>
        <w:szCs w:val="14"/>
      </w:rPr>
      <w:tab/>
    </w:r>
    <w:r w:rsidR="00837CA6">
      <w:rPr>
        <w:rFonts w:ascii="Arial" w:hAnsi="Arial" w:cs="Arial"/>
        <w:sz w:val="18"/>
        <w:szCs w:val="14"/>
      </w:rPr>
      <w:tab/>
    </w:r>
    <w:r w:rsidRPr="00837CA6">
      <w:rPr>
        <w:rFonts w:ascii="Arial" w:hAnsi="Arial" w:cs="Arial"/>
        <w:sz w:val="18"/>
        <w:szCs w:val="14"/>
      </w:rPr>
      <w:t>66001-31-05-004-2018-00243-01</w:t>
    </w:r>
  </w:p>
  <w:p w14:paraId="6E5D23D4" w14:textId="708875EA" w:rsidR="007307FE" w:rsidRPr="00837CA6" w:rsidRDefault="007307FE" w:rsidP="005A13E2">
    <w:pPr>
      <w:pStyle w:val="NormalWeb"/>
      <w:tabs>
        <w:tab w:val="left" w:pos="1134"/>
      </w:tabs>
      <w:spacing w:before="0" w:beforeAutospacing="0" w:after="0" w:afterAutospacing="0"/>
      <w:jc w:val="both"/>
      <w:rPr>
        <w:rFonts w:ascii="Arial" w:hAnsi="Arial" w:cs="Arial"/>
        <w:sz w:val="18"/>
        <w:szCs w:val="14"/>
      </w:rPr>
    </w:pPr>
    <w:r w:rsidRPr="00837CA6">
      <w:rPr>
        <w:rFonts w:ascii="Arial" w:hAnsi="Arial" w:cs="Arial"/>
        <w:b/>
        <w:sz w:val="18"/>
        <w:szCs w:val="14"/>
      </w:rPr>
      <w:t>Proceso:</w:t>
    </w:r>
    <w:r w:rsidRPr="00837CA6">
      <w:rPr>
        <w:rFonts w:ascii="Arial" w:hAnsi="Arial" w:cs="Arial"/>
        <w:sz w:val="18"/>
        <w:szCs w:val="14"/>
      </w:rPr>
      <w:t xml:space="preserve"> </w:t>
    </w:r>
    <w:r w:rsidRPr="00837CA6">
      <w:rPr>
        <w:rFonts w:ascii="Arial" w:hAnsi="Arial" w:cs="Arial"/>
        <w:sz w:val="18"/>
        <w:szCs w:val="14"/>
      </w:rPr>
      <w:tab/>
    </w:r>
    <w:r w:rsidRPr="00837CA6">
      <w:rPr>
        <w:rFonts w:ascii="Arial" w:hAnsi="Arial" w:cs="Arial"/>
        <w:sz w:val="18"/>
        <w:szCs w:val="14"/>
      </w:rPr>
      <w:tab/>
    </w:r>
    <w:r w:rsidR="00837CA6">
      <w:rPr>
        <w:rFonts w:ascii="Arial" w:hAnsi="Arial" w:cs="Arial"/>
        <w:sz w:val="18"/>
        <w:szCs w:val="14"/>
      </w:rPr>
      <w:tab/>
    </w:r>
    <w:r w:rsidRPr="00837CA6">
      <w:rPr>
        <w:rFonts w:ascii="Arial" w:hAnsi="Arial" w:cs="Arial"/>
        <w:sz w:val="18"/>
        <w:szCs w:val="14"/>
      </w:rPr>
      <w:t xml:space="preserve">Ordinario Laboral </w:t>
    </w:r>
  </w:p>
  <w:p w14:paraId="0634600C" w14:textId="6F3E46D9" w:rsidR="007307FE" w:rsidRPr="00837CA6" w:rsidRDefault="007307FE" w:rsidP="005A13E2">
    <w:pPr>
      <w:pStyle w:val="NormalWeb"/>
      <w:tabs>
        <w:tab w:val="left" w:pos="1134"/>
      </w:tabs>
      <w:spacing w:before="0" w:beforeAutospacing="0" w:after="0" w:afterAutospacing="0"/>
      <w:jc w:val="both"/>
      <w:rPr>
        <w:rFonts w:ascii="Arial" w:hAnsi="Arial" w:cs="Arial"/>
        <w:sz w:val="18"/>
        <w:szCs w:val="14"/>
      </w:rPr>
    </w:pPr>
    <w:r w:rsidRPr="00837CA6">
      <w:rPr>
        <w:rFonts w:ascii="Arial" w:hAnsi="Arial" w:cs="Arial"/>
        <w:b/>
        <w:sz w:val="18"/>
        <w:szCs w:val="14"/>
      </w:rPr>
      <w:t>Demandante:</w:t>
    </w:r>
    <w:r w:rsidRPr="00837CA6">
      <w:rPr>
        <w:rFonts w:ascii="Arial" w:hAnsi="Arial" w:cs="Arial"/>
        <w:sz w:val="18"/>
        <w:szCs w:val="14"/>
      </w:rPr>
      <w:t xml:space="preserve"> </w:t>
    </w:r>
    <w:r w:rsidRPr="00837CA6">
      <w:rPr>
        <w:rFonts w:ascii="Arial" w:hAnsi="Arial" w:cs="Arial"/>
        <w:sz w:val="18"/>
        <w:szCs w:val="14"/>
      </w:rPr>
      <w:tab/>
    </w:r>
    <w:r w:rsidRPr="00837CA6">
      <w:rPr>
        <w:rFonts w:ascii="Arial" w:hAnsi="Arial" w:cs="Arial"/>
        <w:sz w:val="18"/>
        <w:szCs w:val="14"/>
      </w:rPr>
      <w:tab/>
      <w:t>Miriam Rueda Ríos</w:t>
    </w:r>
  </w:p>
  <w:p w14:paraId="0EBA4A24" w14:textId="41D10C0C" w:rsidR="007307FE" w:rsidRPr="00837CA6" w:rsidRDefault="007307FE" w:rsidP="00837CA6">
    <w:pPr>
      <w:pStyle w:val="NormalWeb"/>
      <w:tabs>
        <w:tab w:val="left" w:pos="1134"/>
      </w:tabs>
      <w:spacing w:before="0" w:beforeAutospacing="0" w:after="0" w:afterAutospacing="0"/>
      <w:jc w:val="both"/>
      <w:rPr>
        <w:rFonts w:ascii="Arial" w:hAnsi="Arial" w:cs="Arial"/>
        <w:sz w:val="18"/>
        <w:szCs w:val="14"/>
      </w:rPr>
    </w:pPr>
    <w:r w:rsidRPr="00837CA6">
      <w:rPr>
        <w:rFonts w:ascii="Arial" w:hAnsi="Arial" w:cs="Arial"/>
        <w:b/>
        <w:sz w:val="18"/>
        <w:szCs w:val="14"/>
      </w:rPr>
      <w:t>Demandado:</w:t>
    </w:r>
    <w:r w:rsidRPr="00837CA6">
      <w:rPr>
        <w:rFonts w:ascii="Arial" w:hAnsi="Arial" w:cs="Arial"/>
        <w:sz w:val="18"/>
        <w:szCs w:val="14"/>
      </w:rPr>
      <w:t xml:space="preserve"> </w:t>
    </w:r>
    <w:r w:rsidRPr="00837CA6">
      <w:rPr>
        <w:rFonts w:ascii="Arial" w:hAnsi="Arial" w:cs="Arial"/>
        <w:sz w:val="18"/>
        <w:szCs w:val="14"/>
      </w:rPr>
      <w:tab/>
    </w:r>
    <w:r w:rsidRPr="00837CA6">
      <w:rPr>
        <w:rFonts w:ascii="Arial" w:hAnsi="Arial" w:cs="Arial"/>
        <w:sz w:val="18"/>
        <w:szCs w:val="14"/>
      </w:rPr>
      <w:tab/>
      <w:t>Porvenir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016631"/>
    <w:multiLevelType w:val="multilevel"/>
    <w:tmpl w:val="550AF8E6"/>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nsid w:val="6C42761D"/>
    <w:multiLevelType w:val="multilevel"/>
    <w:tmpl w:val="596C098E"/>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
    <w:nsid w:val="764B647B"/>
    <w:multiLevelType w:val="hybridMultilevel"/>
    <w:tmpl w:val="04C658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6"/>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05"/>
    <w:rsid w:val="00025A40"/>
    <w:rsid w:val="00031AF4"/>
    <w:rsid w:val="00043D50"/>
    <w:rsid w:val="0007470B"/>
    <w:rsid w:val="000B06AF"/>
    <w:rsid w:val="000F128F"/>
    <w:rsid w:val="00101E77"/>
    <w:rsid w:val="00107FDE"/>
    <w:rsid w:val="00154D4D"/>
    <w:rsid w:val="00214DC8"/>
    <w:rsid w:val="002479DF"/>
    <w:rsid w:val="002709B0"/>
    <w:rsid w:val="002A1DAE"/>
    <w:rsid w:val="002A3DD9"/>
    <w:rsid w:val="002B1249"/>
    <w:rsid w:val="002E45A4"/>
    <w:rsid w:val="00307E89"/>
    <w:rsid w:val="00350C86"/>
    <w:rsid w:val="00371518"/>
    <w:rsid w:val="00396D3F"/>
    <w:rsid w:val="00406CCB"/>
    <w:rsid w:val="004070A2"/>
    <w:rsid w:val="00425380"/>
    <w:rsid w:val="00463433"/>
    <w:rsid w:val="00484DC8"/>
    <w:rsid w:val="004A45A5"/>
    <w:rsid w:val="004C6E68"/>
    <w:rsid w:val="004D5E78"/>
    <w:rsid w:val="004E0DD3"/>
    <w:rsid w:val="004E3515"/>
    <w:rsid w:val="00511EDA"/>
    <w:rsid w:val="005A13E2"/>
    <w:rsid w:val="005C1957"/>
    <w:rsid w:val="005E22A7"/>
    <w:rsid w:val="00607C08"/>
    <w:rsid w:val="006108AD"/>
    <w:rsid w:val="00682C34"/>
    <w:rsid w:val="006B2146"/>
    <w:rsid w:val="006C713C"/>
    <w:rsid w:val="007307FE"/>
    <w:rsid w:val="00783B9A"/>
    <w:rsid w:val="0079089A"/>
    <w:rsid w:val="007A4777"/>
    <w:rsid w:val="007B4850"/>
    <w:rsid w:val="00803210"/>
    <w:rsid w:val="00812BCD"/>
    <w:rsid w:val="008152B6"/>
    <w:rsid w:val="00837CA6"/>
    <w:rsid w:val="00875008"/>
    <w:rsid w:val="00883F39"/>
    <w:rsid w:val="00897B67"/>
    <w:rsid w:val="008C2E41"/>
    <w:rsid w:val="00910E0D"/>
    <w:rsid w:val="0094581A"/>
    <w:rsid w:val="009C7459"/>
    <w:rsid w:val="009F60B4"/>
    <w:rsid w:val="00A04C5E"/>
    <w:rsid w:val="00A23C0F"/>
    <w:rsid w:val="00A246DA"/>
    <w:rsid w:val="00A44ECB"/>
    <w:rsid w:val="00A60342"/>
    <w:rsid w:val="00AC0973"/>
    <w:rsid w:val="00AE775A"/>
    <w:rsid w:val="00AF6703"/>
    <w:rsid w:val="00B02456"/>
    <w:rsid w:val="00B04F97"/>
    <w:rsid w:val="00B502EE"/>
    <w:rsid w:val="00B54A8E"/>
    <w:rsid w:val="00B70405"/>
    <w:rsid w:val="00B72AE5"/>
    <w:rsid w:val="00B84173"/>
    <w:rsid w:val="00BB09EC"/>
    <w:rsid w:val="00BB1427"/>
    <w:rsid w:val="00BE1CE5"/>
    <w:rsid w:val="00C05E9E"/>
    <w:rsid w:val="00C25476"/>
    <w:rsid w:val="00C62A6F"/>
    <w:rsid w:val="00C85743"/>
    <w:rsid w:val="00CA2023"/>
    <w:rsid w:val="00CB07D0"/>
    <w:rsid w:val="00D124E1"/>
    <w:rsid w:val="00D20F60"/>
    <w:rsid w:val="00DA00E1"/>
    <w:rsid w:val="00DB00F1"/>
    <w:rsid w:val="00EB6E16"/>
    <w:rsid w:val="00EC655F"/>
    <w:rsid w:val="00FC775F"/>
    <w:rsid w:val="00FE4241"/>
    <w:rsid w:val="02B91481"/>
    <w:rsid w:val="1189F619"/>
    <w:rsid w:val="1E773872"/>
    <w:rsid w:val="374B2109"/>
    <w:rsid w:val="383A3795"/>
    <w:rsid w:val="3996EC5E"/>
    <w:rsid w:val="3AF7634E"/>
    <w:rsid w:val="406AFEE6"/>
    <w:rsid w:val="4818FA7C"/>
    <w:rsid w:val="69200F77"/>
    <w:rsid w:val="783135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9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nhideWhenUsed/>
    <w:qFormat/>
    <w:rsid w:val="00B70405"/>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70405"/>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aragraph">
    <w:name w:val="paragraph"/>
    <w:basedOn w:val="Normal"/>
    <w:rsid w:val="00B70405"/>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B70405"/>
  </w:style>
  <w:style w:type="character" w:customStyle="1" w:styleId="eop">
    <w:name w:val="eop"/>
    <w:basedOn w:val="Fuentedeprrafopredeter"/>
    <w:rsid w:val="00B70405"/>
  </w:style>
  <w:style w:type="character" w:customStyle="1" w:styleId="Ttulo4Car">
    <w:name w:val="Título 4 Car"/>
    <w:basedOn w:val="Fuentedeprrafopredeter"/>
    <w:link w:val="Ttulo4"/>
    <w:rsid w:val="00B70405"/>
    <w:rPr>
      <w:rFonts w:ascii="Times New Roman" w:eastAsia="Times New Roman" w:hAnsi="Times New Roman" w:cs="Times New Roman"/>
      <w:b/>
      <w:szCs w:val="20"/>
      <w:lang w:val="es-ES" w:eastAsia="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B70405"/>
    <w:rPr>
      <w:vertAlign w:val="superscript"/>
    </w:rPr>
  </w:style>
  <w:style w:type="paragraph" w:styleId="Prrafodelista">
    <w:name w:val="List Paragraph"/>
    <w:basedOn w:val="Normal"/>
    <w:qFormat/>
    <w:rsid w:val="00B70405"/>
    <w:pPr>
      <w:ind w:left="720"/>
      <w:contextualSpacing/>
    </w:pPr>
  </w:style>
  <w:style w:type="paragraph" w:styleId="Encabezado">
    <w:name w:val="header"/>
    <w:basedOn w:val="Normal"/>
    <w:link w:val="EncabezadoCar"/>
    <w:uiPriority w:val="99"/>
    <w:unhideWhenUsed/>
    <w:rsid w:val="005A13E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A13E2"/>
  </w:style>
  <w:style w:type="paragraph" w:styleId="Piedepgina">
    <w:name w:val="footer"/>
    <w:basedOn w:val="Normal"/>
    <w:link w:val="PiedepginaCar"/>
    <w:uiPriority w:val="99"/>
    <w:unhideWhenUsed/>
    <w:rsid w:val="005A13E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A13E2"/>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4C6E68"/>
    <w:pPr>
      <w:spacing w:line="240" w:lineRule="auto"/>
      <w:ind w:firstLine="709"/>
    </w:pPr>
    <w:rPr>
      <w:rFonts w:asciiTheme="minorHAnsi" w:hAnsiTheme="minorHAnsi"/>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4C6E68"/>
    <w:rPr>
      <w:rFonts w:asciiTheme="minorHAnsi" w:hAnsiTheme="minorHAnsi"/>
      <w:sz w:val="20"/>
      <w:szCs w:val="20"/>
      <w:lang w:val="es-ES"/>
    </w:rPr>
  </w:style>
  <w:style w:type="table" w:styleId="Tablaconcuadrcula">
    <w:name w:val="Table Grid"/>
    <w:basedOn w:val="Tablanormal"/>
    <w:rsid w:val="004C6E68"/>
    <w:pPr>
      <w:spacing w:line="240" w:lineRule="auto"/>
      <w:jc w:val="left"/>
    </w:pPr>
    <w:rPr>
      <w:rFonts w:asciiTheme="minorHAnsi" w:hAnsiTheme="minorHAnsi"/>
      <w:sz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A60342"/>
  </w:style>
  <w:style w:type="paragraph" w:styleId="Sinespaciado">
    <w:name w:val="No Spacing"/>
    <w:link w:val="SinespaciadoCar"/>
    <w:qFormat/>
    <w:rsid w:val="00A60342"/>
    <w:pPr>
      <w:spacing w:line="240" w:lineRule="auto"/>
      <w:jc w:val="left"/>
    </w:pPr>
  </w:style>
  <w:style w:type="paragraph" w:customStyle="1" w:styleId="xmsonormal">
    <w:name w:val="x_msonormal"/>
    <w:basedOn w:val="Normal"/>
    <w:rsid w:val="00A60342"/>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rrafodelista2">
    <w:name w:val="Párrafo de lista2"/>
    <w:basedOn w:val="Normal"/>
    <w:rsid w:val="00043D50"/>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C775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7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nhideWhenUsed/>
    <w:qFormat/>
    <w:rsid w:val="00B70405"/>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70405"/>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aragraph">
    <w:name w:val="paragraph"/>
    <w:basedOn w:val="Normal"/>
    <w:rsid w:val="00B70405"/>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B70405"/>
  </w:style>
  <w:style w:type="character" w:customStyle="1" w:styleId="eop">
    <w:name w:val="eop"/>
    <w:basedOn w:val="Fuentedeprrafopredeter"/>
    <w:rsid w:val="00B70405"/>
  </w:style>
  <w:style w:type="character" w:customStyle="1" w:styleId="Ttulo4Car">
    <w:name w:val="Título 4 Car"/>
    <w:basedOn w:val="Fuentedeprrafopredeter"/>
    <w:link w:val="Ttulo4"/>
    <w:rsid w:val="00B70405"/>
    <w:rPr>
      <w:rFonts w:ascii="Times New Roman" w:eastAsia="Times New Roman" w:hAnsi="Times New Roman" w:cs="Times New Roman"/>
      <w:b/>
      <w:szCs w:val="20"/>
      <w:lang w:val="es-ES" w:eastAsia="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B70405"/>
    <w:rPr>
      <w:vertAlign w:val="superscript"/>
    </w:rPr>
  </w:style>
  <w:style w:type="paragraph" w:styleId="Prrafodelista">
    <w:name w:val="List Paragraph"/>
    <w:basedOn w:val="Normal"/>
    <w:qFormat/>
    <w:rsid w:val="00B70405"/>
    <w:pPr>
      <w:ind w:left="720"/>
      <w:contextualSpacing/>
    </w:pPr>
  </w:style>
  <w:style w:type="paragraph" w:styleId="Encabezado">
    <w:name w:val="header"/>
    <w:basedOn w:val="Normal"/>
    <w:link w:val="EncabezadoCar"/>
    <w:uiPriority w:val="99"/>
    <w:unhideWhenUsed/>
    <w:rsid w:val="005A13E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A13E2"/>
  </w:style>
  <w:style w:type="paragraph" w:styleId="Piedepgina">
    <w:name w:val="footer"/>
    <w:basedOn w:val="Normal"/>
    <w:link w:val="PiedepginaCar"/>
    <w:uiPriority w:val="99"/>
    <w:unhideWhenUsed/>
    <w:rsid w:val="005A13E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A13E2"/>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4C6E68"/>
    <w:pPr>
      <w:spacing w:line="240" w:lineRule="auto"/>
      <w:ind w:firstLine="709"/>
    </w:pPr>
    <w:rPr>
      <w:rFonts w:asciiTheme="minorHAnsi" w:hAnsiTheme="minorHAnsi"/>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4C6E68"/>
    <w:rPr>
      <w:rFonts w:asciiTheme="minorHAnsi" w:hAnsiTheme="minorHAnsi"/>
      <w:sz w:val="20"/>
      <w:szCs w:val="20"/>
      <w:lang w:val="es-ES"/>
    </w:rPr>
  </w:style>
  <w:style w:type="table" w:styleId="Tablaconcuadrcula">
    <w:name w:val="Table Grid"/>
    <w:basedOn w:val="Tablanormal"/>
    <w:rsid w:val="004C6E68"/>
    <w:pPr>
      <w:spacing w:line="240" w:lineRule="auto"/>
      <w:jc w:val="left"/>
    </w:pPr>
    <w:rPr>
      <w:rFonts w:asciiTheme="minorHAnsi" w:hAnsiTheme="minorHAnsi"/>
      <w:sz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A60342"/>
  </w:style>
  <w:style w:type="paragraph" w:styleId="Sinespaciado">
    <w:name w:val="No Spacing"/>
    <w:link w:val="SinespaciadoCar"/>
    <w:qFormat/>
    <w:rsid w:val="00A60342"/>
    <w:pPr>
      <w:spacing w:line="240" w:lineRule="auto"/>
      <w:jc w:val="left"/>
    </w:pPr>
  </w:style>
  <w:style w:type="paragraph" w:customStyle="1" w:styleId="xmsonormal">
    <w:name w:val="x_msonormal"/>
    <w:basedOn w:val="Normal"/>
    <w:rsid w:val="00A60342"/>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rrafodelista2">
    <w:name w:val="Párrafo de lista2"/>
    <w:basedOn w:val="Normal"/>
    <w:rsid w:val="00043D50"/>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C775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b71236418d544f02"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ACC66-5F8A-4945-AF31-066907D3E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2532C-1D2B-4500-BC25-C789425C7079}">
  <ds:schemaRefs>
    <ds:schemaRef ds:uri="http://schemas.microsoft.com/sharepoint/v3/contenttype/forms"/>
  </ds:schemaRefs>
</ds:datastoreItem>
</file>

<file path=customXml/itemProps3.xml><?xml version="1.0" encoding="utf-8"?>
<ds:datastoreItem xmlns:ds="http://schemas.openxmlformats.org/officeDocument/2006/customXml" ds:itemID="{EF1C8913-9E17-4184-B4DD-B289DD667D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D74A5A-7AA8-48A0-B976-07843A6D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12144</Words>
  <Characters>66794</Characters>
  <Application>Microsoft Office Word</Application>
  <DocSecurity>0</DocSecurity>
  <Lines>556</Lines>
  <Paragraphs>157</Paragraphs>
  <ScaleCrop>false</ScaleCrop>
  <Company>Hewlett-Packard Company</Company>
  <LinksUpToDate>false</LinksUpToDate>
  <CharactersWithSpaces>78781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ALONSO</cp:lastModifiedBy>
  <cp:revision>6</cp:revision>
  <dcterms:created xsi:type="dcterms:W3CDTF">2020-11-26T16:26:00Z</dcterms:created>
  <dcterms:modified xsi:type="dcterms:W3CDTF">2021-01-30T22:33:00Z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