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9A" w:rsidRPr="00B3669A" w:rsidRDefault="00B3669A" w:rsidP="00B3669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r w:rsidRPr="00B3669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3669A" w:rsidRPr="00B3669A" w:rsidRDefault="00B3669A" w:rsidP="00B3669A">
      <w:pPr>
        <w:spacing w:after="0" w:line="240" w:lineRule="auto"/>
        <w:jc w:val="both"/>
        <w:rPr>
          <w:rFonts w:ascii="Arial" w:eastAsia="Times New Roman" w:hAnsi="Arial" w:cs="Arial"/>
          <w:sz w:val="20"/>
          <w:szCs w:val="20"/>
          <w:lang w:val="es-419" w:eastAsia="es-ES"/>
        </w:rPr>
      </w:pPr>
    </w:p>
    <w:p w:rsidR="00B3669A" w:rsidRPr="00B3669A" w:rsidRDefault="00B3669A" w:rsidP="00B3669A">
      <w:pPr>
        <w:spacing w:after="0" w:line="240" w:lineRule="auto"/>
        <w:jc w:val="both"/>
        <w:rPr>
          <w:rFonts w:ascii="Arial" w:eastAsia="Times New Roman" w:hAnsi="Arial" w:cs="Arial"/>
          <w:sz w:val="20"/>
          <w:szCs w:val="20"/>
          <w:lang w:val="es-419" w:eastAsia="es-ES"/>
        </w:rPr>
      </w:pPr>
      <w:r w:rsidRPr="00B3669A">
        <w:rPr>
          <w:rFonts w:ascii="Arial" w:eastAsia="Times New Roman" w:hAnsi="Arial" w:cs="Arial"/>
          <w:sz w:val="20"/>
          <w:szCs w:val="20"/>
          <w:lang w:val="es-419" w:eastAsia="es-ES"/>
        </w:rPr>
        <w:t>Providencia:</w:t>
      </w:r>
      <w:r w:rsidRPr="00B3669A">
        <w:rPr>
          <w:rFonts w:ascii="Arial" w:eastAsia="Times New Roman" w:hAnsi="Arial" w:cs="Arial"/>
          <w:sz w:val="20"/>
          <w:szCs w:val="20"/>
          <w:lang w:val="es-419" w:eastAsia="es-ES"/>
        </w:rPr>
        <w:tab/>
      </w:r>
      <w:r w:rsidRPr="00B3669A">
        <w:rPr>
          <w:rFonts w:ascii="Arial" w:eastAsia="Times New Roman" w:hAnsi="Arial" w:cs="Arial"/>
          <w:sz w:val="20"/>
          <w:szCs w:val="20"/>
          <w:lang w:val="es-419" w:eastAsia="es-ES"/>
        </w:rPr>
        <w:tab/>
        <w:t>Sentencia del 24 de enero de 2020</w:t>
      </w:r>
    </w:p>
    <w:p w:rsidR="00B3669A" w:rsidRPr="00B3669A" w:rsidRDefault="00B3669A" w:rsidP="00B3669A">
      <w:pPr>
        <w:spacing w:after="0" w:line="240" w:lineRule="auto"/>
        <w:jc w:val="both"/>
        <w:rPr>
          <w:rFonts w:ascii="Arial" w:eastAsia="Times New Roman" w:hAnsi="Arial" w:cs="Arial"/>
          <w:sz w:val="20"/>
          <w:szCs w:val="20"/>
          <w:lang w:val="es-419" w:eastAsia="es-ES"/>
        </w:rPr>
      </w:pPr>
      <w:r w:rsidRPr="00B3669A">
        <w:rPr>
          <w:rFonts w:ascii="Arial" w:eastAsia="Times New Roman" w:hAnsi="Arial" w:cs="Arial"/>
          <w:sz w:val="20"/>
          <w:szCs w:val="20"/>
          <w:lang w:val="es-419" w:eastAsia="es-ES"/>
        </w:rPr>
        <w:t>Radicación No.:</w:t>
      </w:r>
      <w:r w:rsidRPr="00B3669A">
        <w:rPr>
          <w:rFonts w:ascii="Arial" w:eastAsia="Times New Roman" w:hAnsi="Arial" w:cs="Arial"/>
          <w:sz w:val="20"/>
          <w:szCs w:val="20"/>
          <w:lang w:val="es-419" w:eastAsia="es-ES"/>
        </w:rPr>
        <w:tab/>
      </w:r>
      <w:r w:rsidRPr="00B3669A">
        <w:rPr>
          <w:rFonts w:ascii="Arial" w:eastAsia="Times New Roman" w:hAnsi="Arial" w:cs="Arial"/>
          <w:sz w:val="20"/>
          <w:szCs w:val="20"/>
          <w:lang w:val="es-419" w:eastAsia="es-ES"/>
        </w:rPr>
        <w:tab/>
        <w:t>66001-31-05-001-2019-00454-01</w:t>
      </w:r>
    </w:p>
    <w:p w:rsidR="00B3669A" w:rsidRPr="00B3669A" w:rsidRDefault="00B3669A" w:rsidP="00B3669A">
      <w:pPr>
        <w:spacing w:after="0" w:line="240" w:lineRule="auto"/>
        <w:jc w:val="both"/>
        <w:rPr>
          <w:rFonts w:ascii="Arial" w:eastAsia="Times New Roman" w:hAnsi="Arial" w:cs="Arial"/>
          <w:sz w:val="20"/>
          <w:szCs w:val="20"/>
          <w:lang w:val="es-419" w:eastAsia="es-ES"/>
        </w:rPr>
      </w:pPr>
      <w:r w:rsidRPr="00B3669A">
        <w:rPr>
          <w:rFonts w:ascii="Arial" w:eastAsia="Times New Roman" w:hAnsi="Arial" w:cs="Arial"/>
          <w:sz w:val="20"/>
          <w:szCs w:val="20"/>
          <w:lang w:val="es-419" w:eastAsia="es-ES"/>
        </w:rPr>
        <w:t>Proceso:</w:t>
      </w:r>
      <w:r w:rsidRPr="00B3669A">
        <w:rPr>
          <w:rFonts w:ascii="Arial" w:eastAsia="Times New Roman" w:hAnsi="Arial" w:cs="Arial"/>
          <w:sz w:val="20"/>
          <w:szCs w:val="20"/>
          <w:lang w:val="es-419" w:eastAsia="es-ES"/>
        </w:rPr>
        <w:tab/>
      </w:r>
      <w:r w:rsidRPr="00B3669A">
        <w:rPr>
          <w:rFonts w:ascii="Arial" w:eastAsia="Times New Roman" w:hAnsi="Arial" w:cs="Arial"/>
          <w:sz w:val="20"/>
          <w:szCs w:val="20"/>
          <w:lang w:val="es-419" w:eastAsia="es-ES"/>
        </w:rPr>
        <w:tab/>
        <w:t xml:space="preserve">Acción de tutela </w:t>
      </w:r>
    </w:p>
    <w:p w:rsidR="00B3669A" w:rsidRPr="00B3669A" w:rsidRDefault="00B3669A" w:rsidP="00B3669A">
      <w:pPr>
        <w:spacing w:after="0" w:line="240" w:lineRule="auto"/>
        <w:jc w:val="both"/>
        <w:rPr>
          <w:rFonts w:ascii="Arial" w:eastAsia="Times New Roman" w:hAnsi="Arial" w:cs="Arial"/>
          <w:sz w:val="20"/>
          <w:szCs w:val="20"/>
          <w:lang w:val="es-419" w:eastAsia="es-ES"/>
        </w:rPr>
      </w:pPr>
      <w:r w:rsidRPr="00B3669A">
        <w:rPr>
          <w:rFonts w:ascii="Arial" w:eastAsia="Times New Roman" w:hAnsi="Arial" w:cs="Arial"/>
          <w:sz w:val="20"/>
          <w:szCs w:val="20"/>
          <w:lang w:val="es-419" w:eastAsia="es-ES"/>
        </w:rPr>
        <w:t>Accionante:</w:t>
      </w:r>
      <w:r w:rsidRPr="00B3669A">
        <w:rPr>
          <w:rFonts w:ascii="Arial" w:eastAsia="Times New Roman" w:hAnsi="Arial" w:cs="Arial"/>
          <w:sz w:val="20"/>
          <w:szCs w:val="20"/>
          <w:lang w:val="es-419" w:eastAsia="es-ES"/>
        </w:rPr>
        <w:tab/>
      </w:r>
      <w:r w:rsidRPr="00B3669A">
        <w:rPr>
          <w:rFonts w:ascii="Arial" w:eastAsia="Times New Roman" w:hAnsi="Arial" w:cs="Arial"/>
          <w:sz w:val="20"/>
          <w:szCs w:val="20"/>
          <w:lang w:val="es-419" w:eastAsia="es-ES"/>
        </w:rPr>
        <w:tab/>
        <w:t>Silver de Jesús Uribe Echeverri</w:t>
      </w:r>
    </w:p>
    <w:p w:rsidR="00B3669A" w:rsidRPr="00B3669A" w:rsidRDefault="00B3669A" w:rsidP="00B3669A">
      <w:pPr>
        <w:spacing w:after="0" w:line="240" w:lineRule="auto"/>
        <w:jc w:val="both"/>
        <w:rPr>
          <w:rFonts w:ascii="Arial" w:eastAsia="Times New Roman" w:hAnsi="Arial" w:cs="Arial"/>
          <w:sz w:val="20"/>
          <w:szCs w:val="20"/>
          <w:lang w:val="es-419" w:eastAsia="es-ES"/>
        </w:rPr>
      </w:pPr>
      <w:r w:rsidRPr="00B3669A">
        <w:rPr>
          <w:rFonts w:ascii="Arial" w:eastAsia="Times New Roman" w:hAnsi="Arial" w:cs="Arial"/>
          <w:sz w:val="20"/>
          <w:szCs w:val="20"/>
          <w:lang w:val="es-419" w:eastAsia="es-ES"/>
        </w:rPr>
        <w:t>Accionado:</w:t>
      </w:r>
      <w:r w:rsidRPr="00B3669A">
        <w:rPr>
          <w:rFonts w:ascii="Arial" w:eastAsia="Times New Roman" w:hAnsi="Arial" w:cs="Arial"/>
          <w:sz w:val="20"/>
          <w:szCs w:val="20"/>
          <w:lang w:val="es-419" w:eastAsia="es-ES"/>
        </w:rPr>
        <w:tab/>
        <w:t xml:space="preserve">  </w:t>
      </w:r>
      <w:r w:rsidRPr="00B3669A">
        <w:rPr>
          <w:rFonts w:ascii="Arial" w:eastAsia="Times New Roman" w:hAnsi="Arial" w:cs="Arial"/>
          <w:sz w:val="20"/>
          <w:szCs w:val="20"/>
          <w:lang w:val="es-419" w:eastAsia="es-ES"/>
        </w:rPr>
        <w:tab/>
        <w:t>Juzgado Primero Municipal de Pequeñas Causas Laborales de Pereira</w:t>
      </w:r>
    </w:p>
    <w:p w:rsidR="00B3669A" w:rsidRPr="00B3669A" w:rsidRDefault="00B3669A" w:rsidP="00B3669A">
      <w:pPr>
        <w:spacing w:after="0" w:line="240" w:lineRule="auto"/>
        <w:jc w:val="both"/>
        <w:rPr>
          <w:rFonts w:ascii="Arial" w:eastAsia="Times New Roman" w:hAnsi="Arial" w:cs="Arial"/>
          <w:sz w:val="20"/>
          <w:szCs w:val="20"/>
          <w:lang w:val="es-419" w:eastAsia="es-ES"/>
        </w:rPr>
      </w:pPr>
      <w:r w:rsidRPr="00B3669A">
        <w:rPr>
          <w:rFonts w:ascii="Arial" w:eastAsia="Times New Roman" w:hAnsi="Arial" w:cs="Arial"/>
          <w:sz w:val="20"/>
          <w:szCs w:val="20"/>
          <w:lang w:val="es-419" w:eastAsia="es-ES"/>
        </w:rPr>
        <w:t>Vinculado:</w:t>
      </w:r>
      <w:r w:rsidRPr="00B3669A">
        <w:rPr>
          <w:rFonts w:ascii="Arial" w:eastAsia="Times New Roman" w:hAnsi="Arial" w:cs="Arial"/>
          <w:sz w:val="20"/>
          <w:szCs w:val="20"/>
          <w:lang w:val="es-419" w:eastAsia="es-ES"/>
        </w:rPr>
        <w:tab/>
      </w:r>
      <w:r w:rsidRPr="00B3669A">
        <w:rPr>
          <w:rFonts w:ascii="Arial" w:eastAsia="Times New Roman" w:hAnsi="Arial" w:cs="Arial"/>
          <w:sz w:val="20"/>
          <w:szCs w:val="20"/>
          <w:lang w:val="es-419" w:eastAsia="es-ES"/>
        </w:rPr>
        <w:tab/>
        <w:t>Administradora Colombiana de pensiones - Colpensiones</w:t>
      </w:r>
    </w:p>
    <w:p w:rsidR="00B3669A" w:rsidRPr="00B3669A" w:rsidRDefault="00B3669A" w:rsidP="00B3669A">
      <w:pPr>
        <w:spacing w:after="0" w:line="240" w:lineRule="auto"/>
        <w:jc w:val="both"/>
        <w:rPr>
          <w:rFonts w:ascii="Arial" w:eastAsia="Times New Roman" w:hAnsi="Arial" w:cs="Arial"/>
          <w:sz w:val="20"/>
          <w:szCs w:val="20"/>
          <w:lang w:val="es-419" w:eastAsia="es-ES"/>
        </w:rPr>
      </w:pPr>
      <w:r w:rsidRPr="00B3669A">
        <w:rPr>
          <w:rFonts w:ascii="Arial" w:eastAsia="Times New Roman" w:hAnsi="Arial" w:cs="Arial"/>
          <w:sz w:val="20"/>
          <w:szCs w:val="20"/>
          <w:lang w:val="es-419" w:eastAsia="es-ES"/>
        </w:rPr>
        <w:t xml:space="preserve">Juzgado de origen: </w:t>
      </w:r>
      <w:r w:rsidRPr="00B3669A">
        <w:rPr>
          <w:rFonts w:ascii="Arial" w:eastAsia="Times New Roman" w:hAnsi="Arial" w:cs="Arial"/>
          <w:sz w:val="20"/>
          <w:szCs w:val="20"/>
          <w:lang w:val="es-419" w:eastAsia="es-ES"/>
        </w:rPr>
        <w:tab/>
        <w:t>Primero Laboral del Circuito de Pereira</w:t>
      </w:r>
    </w:p>
    <w:p w:rsidR="00B3669A" w:rsidRPr="00B3669A" w:rsidRDefault="00B3669A" w:rsidP="00B3669A">
      <w:pPr>
        <w:spacing w:after="0" w:line="240" w:lineRule="auto"/>
        <w:jc w:val="both"/>
        <w:rPr>
          <w:rFonts w:ascii="Arial" w:eastAsia="Times New Roman" w:hAnsi="Arial" w:cs="Arial"/>
          <w:sz w:val="20"/>
          <w:szCs w:val="20"/>
          <w:lang w:val="es-419" w:eastAsia="es-ES"/>
        </w:rPr>
      </w:pPr>
    </w:p>
    <w:p w:rsidR="00EA4637" w:rsidRPr="008349E4" w:rsidRDefault="00B3669A" w:rsidP="00EA4637">
      <w:pPr>
        <w:spacing w:after="0" w:line="240" w:lineRule="auto"/>
        <w:jc w:val="both"/>
        <w:rPr>
          <w:rFonts w:ascii="Arial" w:eastAsia="Times New Roman" w:hAnsi="Arial" w:cs="Arial"/>
          <w:b/>
          <w:bCs/>
          <w:iCs/>
          <w:sz w:val="20"/>
          <w:szCs w:val="20"/>
          <w:lang w:val="es-419" w:eastAsia="fr-FR"/>
        </w:rPr>
      </w:pPr>
      <w:r w:rsidRPr="00B3669A">
        <w:rPr>
          <w:rFonts w:ascii="Arial" w:eastAsia="Times New Roman" w:hAnsi="Arial" w:cs="Arial"/>
          <w:b/>
          <w:bCs/>
          <w:iCs/>
          <w:sz w:val="20"/>
          <w:szCs w:val="20"/>
          <w:u w:val="single"/>
          <w:lang w:val="es-419" w:eastAsia="fr-FR"/>
        </w:rPr>
        <w:t>TEMAS:</w:t>
      </w:r>
      <w:r w:rsidRPr="00B3669A">
        <w:rPr>
          <w:rFonts w:ascii="Arial" w:eastAsia="Times New Roman" w:hAnsi="Arial" w:cs="Arial"/>
          <w:b/>
          <w:bCs/>
          <w:iCs/>
          <w:sz w:val="20"/>
          <w:szCs w:val="20"/>
          <w:lang w:val="es-419" w:eastAsia="fr-FR"/>
        </w:rPr>
        <w:tab/>
      </w:r>
      <w:r w:rsidR="00EA4637">
        <w:rPr>
          <w:rFonts w:ascii="Arial" w:eastAsia="Times New Roman" w:hAnsi="Arial" w:cs="Arial"/>
          <w:b/>
          <w:bCs/>
          <w:iCs/>
          <w:sz w:val="20"/>
          <w:szCs w:val="20"/>
          <w:lang w:val="es-CO" w:eastAsia="fr-FR"/>
        </w:rPr>
        <w:t xml:space="preserve">DEBIDO PROCESO / TUTELA CONTRA DECISIÓN JUDICIAL / REQUISITOS GENERALES Y ESPECÍFICOS DE PROCEDIBILIDAD / DEFECTO MATERIAL O SUSTANTIVO / CASOS EN QUE SE PRESENTA / TÉRMINO DE PRESCRIPCIÓN DE LAS COSTAS PROCESALES </w:t>
      </w:r>
      <w:r w:rsidR="00C71ABB">
        <w:rPr>
          <w:rFonts w:ascii="Arial" w:eastAsia="Times New Roman" w:hAnsi="Arial" w:cs="Arial"/>
          <w:b/>
          <w:bCs/>
          <w:iCs/>
          <w:sz w:val="20"/>
          <w:szCs w:val="20"/>
          <w:lang w:val="es-CO" w:eastAsia="fr-FR"/>
        </w:rPr>
        <w:t>/ 3 AÑOS SEGÚN ARTÍCULO 2542 DEL CÓDIGO CIVIL</w:t>
      </w:r>
      <w:r w:rsidR="00C71ABB">
        <w:rPr>
          <w:rFonts w:ascii="Arial" w:eastAsia="Times New Roman" w:hAnsi="Arial" w:cs="Arial"/>
          <w:b/>
          <w:bCs/>
          <w:iCs/>
          <w:sz w:val="20"/>
          <w:szCs w:val="20"/>
          <w:lang w:val="es-CO" w:eastAsia="fr-FR"/>
        </w:rPr>
        <w:t xml:space="preserve"> </w:t>
      </w:r>
      <w:r w:rsidR="00EA4637">
        <w:rPr>
          <w:rFonts w:ascii="Arial" w:eastAsia="Times New Roman" w:hAnsi="Arial" w:cs="Arial"/>
          <w:b/>
          <w:bCs/>
          <w:iCs/>
          <w:sz w:val="20"/>
          <w:szCs w:val="20"/>
          <w:lang w:val="es-CO" w:eastAsia="fr-FR"/>
        </w:rPr>
        <w:t>/ CAMBIO DE PRECEDENTE DE LA SALA.</w:t>
      </w:r>
    </w:p>
    <w:p w:rsidR="00EA4637" w:rsidRPr="008349E4" w:rsidRDefault="00EA4637" w:rsidP="00EA4637">
      <w:pPr>
        <w:spacing w:after="0" w:line="240" w:lineRule="auto"/>
        <w:jc w:val="both"/>
        <w:rPr>
          <w:rFonts w:ascii="Arial" w:eastAsia="Times New Roman" w:hAnsi="Arial" w:cs="Arial"/>
          <w:sz w:val="20"/>
          <w:szCs w:val="20"/>
          <w:lang w:val="es-419" w:eastAsia="es-ES"/>
        </w:rPr>
      </w:pPr>
    </w:p>
    <w:p w:rsidR="00EA4637" w:rsidRPr="008349E4" w:rsidRDefault="00EA4637" w:rsidP="00EA4637">
      <w:pPr>
        <w:spacing w:after="0" w:line="240" w:lineRule="auto"/>
        <w:jc w:val="both"/>
        <w:rPr>
          <w:rFonts w:ascii="Arial" w:eastAsia="Times New Roman" w:hAnsi="Arial" w:cs="Arial"/>
          <w:sz w:val="20"/>
          <w:szCs w:val="20"/>
          <w:lang w:val="es-CO" w:eastAsia="es-ES"/>
        </w:rPr>
      </w:pPr>
      <w:r w:rsidRPr="00BB2E44">
        <w:rPr>
          <w:rFonts w:ascii="Arial" w:eastAsia="Times New Roman" w:hAnsi="Arial" w:cs="Arial"/>
          <w:sz w:val="20"/>
          <w:szCs w:val="20"/>
          <w:lang w:val="es-419" w:eastAsia="es-ES"/>
        </w:rPr>
        <w:t>En sentencia C-590 del 2005, Magistrado Ponente el Dr. Jaime Córdoba Triviño, se decantan los requisitos de procedencia de la acción de tutela contra decisiones judiciales</w:t>
      </w:r>
      <w:r>
        <w:rPr>
          <w:rFonts w:ascii="Arial" w:eastAsia="Times New Roman" w:hAnsi="Arial" w:cs="Arial"/>
          <w:sz w:val="20"/>
          <w:szCs w:val="20"/>
          <w:lang w:val="es-CO" w:eastAsia="es-ES"/>
        </w:rPr>
        <w:t>…</w:t>
      </w:r>
    </w:p>
    <w:p w:rsidR="00EA4637" w:rsidRPr="008349E4" w:rsidRDefault="00EA4637" w:rsidP="00EA4637">
      <w:pPr>
        <w:spacing w:after="0" w:line="240" w:lineRule="auto"/>
        <w:jc w:val="both"/>
        <w:rPr>
          <w:rFonts w:ascii="Arial" w:eastAsia="Times New Roman" w:hAnsi="Arial" w:cs="Arial"/>
          <w:sz w:val="20"/>
          <w:szCs w:val="20"/>
          <w:lang w:val="es-419" w:eastAsia="es-ES"/>
        </w:rPr>
      </w:pPr>
    </w:p>
    <w:p w:rsidR="00EA4637" w:rsidRPr="00BB2E44" w:rsidRDefault="00EA4637" w:rsidP="00EA4637">
      <w:pPr>
        <w:spacing w:after="0" w:line="240" w:lineRule="auto"/>
        <w:jc w:val="both"/>
        <w:rPr>
          <w:rFonts w:ascii="Arial" w:eastAsia="Times New Roman" w:hAnsi="Arial" w:cs="Arial"/>
          <w:sz w:val="20"/>
          <w:szCs w:val="20"/>
          <w:lang w:val="es-419" w:eastAsia="es-ES"/>
        </w:rPr>
      </w:pPr>
      <w:r w:rsidRPr="00BB2E44">
        <w:rPr>
          <w:rFonts w:ascii="Arial" w:eastAsia="Times New Roman" w:hAnsi="Arial" w:cs="Arial"/>
          <w:sz w:val="20"/>
          <w:szCs w:val="20"/>
          <w:lang w:val="es-419" w:eastAsia="es-ES"/>
        </w:rPr>
        <w:t>Más adelante se indicó en la misma providencia:</w:t>
      </w:r>
    </w:p>
    <w:p w:rsidR="00EA4637" w:rsidRPr="00BB2E44" w:rsidRDefault="00EA4637" w:rsidP="00EA4637">
      <w:pPr>
        <w:spacing w:after="0" w:line="240" w:lineRule="auto"/>
        <w:jc w:val="both"/>
        <w:rPr>
          <w:rFonts w:ascii="Arial" w:eastAsia="Times New Roman" w:hAnsi="Arial" w:cs="Arial"/>
          <w:sz w:val="20"/>
          <w:szCs w:val="20"/>
          <w:lang w:val="es-419" w:eastAsia="es-ES"/>
        </w:rPr>
      </w:pPr>
    </w:p>
    <w:p w:rsidR="00EA4637" w:rsidRPr="00BB2E44" w:rsidRDefault="00EA4637" w:rsidP="00EA4637">
      <w:pPr>
        <w:spacing w:after="0" w:line="240" w:lineRule="auto"/>
        <w:jc w:val="both"/>
        <w:rPr>
          <w:rFonts w:ascii="Arial" w:eastAsia="Times New Roman" w:hAnsi="Arial" w:cs="Arial"/>
          <w:sz w:val="20"/>
          <w:szCs w:val="20"/>
          <w:lang w:val="es-419" w:eastAsia="es-ES"/>
        </w:rPr>
      </w:pPr>
      <w:r w:rsidRPr="00BB2E44">
        <w:rPr>
          <w:rFonts w:ascii="Arial" w:eastAsia="Times New Roman" w:hAnsi="Arial" w:cs="Arial"/>
          <w:sz w:val="20"/>
          <w:szCs w:val="20"/>
          <w:lang w:val="es-419" w:eastAsia="es-ES"/>
        </w:rPr>
        <w:t>“… Ahora, además de los requisitos generales mencionados, para que proceda una acción de tutela contra una sentencia judicial es necesario acreditar la existencia de requisitos o causales especiales de procedibilidad, las que deben quedar plenamente demostradas. En este sentido, como lo ha señalado la Corte, para que proceda una tutela contra una sentencia se requiere que se presente, al menos, uno de los vicios o defectos que adelante se explican…”</w:t>
      </w:r>
    </w:p>
    <w:p w:rsidR="00EA4637" w:rsidRPr="00BB2E44" w:rsidRDefault="00EA4637" w:rsidP="00EA4637">
      <w:pPr>
        <w:spacing w:after="0" w:line="240" w:lineRule="auto"/>
        <w:jc w:val="both"/>
        <w:rPr>
          <w:rFonts w:ascii="Arial" w:eastAsia="Times New Roman" w:hAnsi="Arial" w:cs="Arial"/>
          <w:sz w:val="20"/>
          <w:szCs w:val="20"/>
          <w:lang w:val="es-419" w:eastAsia="es-ES"/>
        </w:rPr>
      </w:pPr>
    </w:p>
    <w:p w:rsidR="00EA4637" w:rsidRPr="00BB2E44" w:rsidRDefault="00EA4637" w:rsidP="00EA4637">
      <w:pPr>
        <w:spacing w:after="0" w:line="240" w:lineRule="auto"/>
        <w:jc w:val="both"/>
        <w:rPr>
          <w:rFonts w:ascii="Arial" w:eastAsia="Times New Roman" w:hAnsi="Arial" w:cs="Arial"/>
          <w:sz w:val="20"/>
          <w:szCs w:val="20"/>
          <w:lang w:val="es-419" w:eastAsia="es-ES"/>
        </w:rPr>
      </w:pPr>
      <w:r w:rsidRPr="00BB2E44">
        <w:rPr>
          <w:rFonts w:ascii="Arial" w:eastAsia="Times New Roman" w:hAnsi="Arial" w:cs="Arial"/>
          <w:sz w:val="20"/>
          <w:szCs w:val="20"/>
          <w:lang w:val="es-419" w:eastAsia="es-ES"/>
        </w:rPr>
        <w:t>“a. Defecto orgánico</w:t>
      </w:r>
      <w:r>
        <w:rPr>
          <w:rFonts w:ascii="Arial" w:eastAsia="Times New Roman" w:hAnsi="Arial" w:cs="Arial"/>
          <w:sz w:val="20"/>
          <w:szCs w:val="20"/>
          <w:lang w:val="es-CO" w:eastAsia="es-ES"/>
        </w:rPr>
        <w:t>…</w:t>
      </w:r>
    </w:p>
    <w:p w:rsidR="00EA4637" w:rsidRPr="00BB2E44" w:rsidRDefault="00EA4637" w:rsidP="00EA4637">
      <w:pPr>
        <w:spacing w:after="0" w:line="240" w:lineRule="auto"/>
        <w:jc w:val="both"/>
        <w:rPr>
          <w:rFonts w:ascii="Arial" w:eastAsia="Times New Roman" w:hAnsi="Arial" w:cs="Arial"/>
          <w:sz w:val="20"/>
          <w:szCs w:val="20"/>
          <w:lang w:val="es-419" w:eastAsia="es-ES"/>
        </w:rPr>
      </w:pPr>
    </w:p>
    <w:p w:rsidR="00EA4637" w:rsidRPr="00BB2E44" w:rsidRDefault="00EA4637" w:rsidP="00EA463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Pr="00BB2E44">
        <w:rPr>
          <w:rFonts w:ascii="Arial" w:eastAsia="Times New Roman" w:hAnsi="Arial" w:cs="Arial"/>
          <w:sz w:val="20"/>
          <w:szCs w:val="20"/>
          <w:lang w:val="es-419" w:eastAsia="es-ES"/>
        </w:rPr>
        <w:t>b. Defecto procedimental absoluto</w:t>
      </w:r>
      <w:r>
        <w:rPr>
          <w:rFonts w:ascii="Arial" w:eastAsia="Times New Roman" w:hAnsi="Arial" w:cs="Arial"/>
          <w:sz w:val="20"/>
          <w:szCs w:val="20"/>
          <w:lang w:val="es-CO" w:eastAsia="es-ES"/>
        </w:rPr>
        <w:t>…</w:t>
      </w:r>
    </w:p>
    <w:p w:rsidR="00EA4637" w:rsidRPr="00BB2E44" w:rsidRDefault="00EA4637" w:rsidP="00EA4637">
      <w:pPr>
        <w:spacing w:after="0" w:line="240" w:lineRule="auto"/>
        <w:jc w:val="both"/>
        <w:rPr>
          <w:rFonts w:ascii="Arial" w:eastAsia="Times New Roman" w:hAnsi="Arial" w:cs="Arial"/>
          <w:sz w:val="20"/>
          <w:szCs w:val="20"/>
          <w:lang w:val="es-419" w:eastAsia="es-ES"/>
        </w:rPr>
      </w:pPr>
    </w:p>
    <w:p w:rsidR="00EA4637" w:rsidRPr="00BB2E44" w:rsidRDefault="00EA4637" w:rsidP="00EA4637">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CO" w:eastAsia="es-ES"/>
        </w:rPr>
        <w:t>“</w:t>
      </w:r>
      <w:r w:rsidRPr="00BB2E44">
        <w:rPr>
          <w:rFonts w:ascii="Arial" w:eastAsia="Times New Roman" w:hAnsi="Arial" w:cs="Arial"/>
          <w:sz w:val="20"/>
          <w:szCs w:val="20"/>
          <w:lang w:val="es-419" w:eastAsia="es-ES"/>
        </w:rPr>
        <w:t>c.  Defecto fáctico</w:t>
      </w:r>
      <w:r>
        <w:rPr>
          <w:rFonts w:ascii="Arial" w:eastAsia="Times New Roman" w:hAnsi="Arial" w:cs="Arial"/>
          <w:sz w:val="20"/>
          <w:szCs w:val="20"/>
          <w:lang w:val="es-CO" w:eastAsia="es-ES"/>
        </w:rPr>
        <w:t>…</w:t>
      </w:r>
    </w:p>
    <w:p w:rsidR="00EA4637" w:rsidRPr="00BB2E44" w:rsidRDefault="00EA4637" w:rsidP="00EA4637">
      <w:pPr>
        <w:spacing w:after="0" w:line="240" w:lineRule="auto"/>
        <w:jc w:val="both"/>
        <w:rPr>
          <w:rFonts w:ascii="Arial" w:eastAsia="Times New Roman" w:hAnsi="Arial" w:cs="Arial"/>
          <w:sz w:val="20"/>
          <w:szCs w:val="20"/>
          <w:lang w:val="es-419" w:eastAsia="es-ES"/>
        </w:rPr>
      </w:pPr>
    </w:p>
    <w:p w:rsidR="00EA4637" w:rsidRPr="00BB2E44" w:rsidRDefault="00EA4637" w:rsidP="00EA4637">
      <w:pPr>
        <w:spacing w:after="0" w:line="240" w:lineRule="auto"/>
        <w:jc w:val="both"/>
        <w:rPr>
          <w:rFonts w:ascii="Arial" w:eastAsia="Times New Roman" w:hAnsi="Arial" w:cs="Arial"/>
          <w:sz w:val="20"/>
          <w:szCs w:val="20"/>
          <w:lang w:val="es-CO" w:eastAsia="es-ES"/>
        </w:rPr>
      </w:pPr>
      <w:r>
        <w:rPr>
          <w:rFonts w:ascii="Arial" w:eastAsia="Times New Roman" w:hAnsi="Arial" w:cs="Arial"/>
          <w:sz w:val="20"/>
          <w:szCs w:val="20"/>
          <w:lang w:val="es-CO" w:eastAsia="es-ES"/>
        </w:rPr>
        <w:t>“</w:t>
      </w:r>
      <w:r w:rsidRPr="00BB2E44">
        <w:rPr>
          <w:rFonts w:ascii="Arial" w:eastAsia="Times New Roman" w:hAnsi="Arial" w:cs="Arial"/>
          <w:sz w:val="20"/>
          <w:szCs w:val="20"/>
          <w:lang w:val="es-419" w:eastAsia="es-ES"/>
        </w:rPr>
        <w:t>d. Defecto material o sustantivo, como son los casos en que se decide con base en normas inexistentes o inconstitucionales o que presentan una evidente y grosera contradicción entre los fundamentos y la decisión.</w:t>
      </w:r>
      <w:r>
        <w:rPr>
          <w:rFonts w:ascii="Arial" w:eastAsia="Times New Roman" w:hAnsi="Arial" w:cs="Arial"/>
          <w:sz w:val="20"/>
          <w:szCs w:val="20"/>
          <w:lang w:val="es-CO" w:eastAsia="es-ES"/>
        </w:rPr>
        <w:t xml:space="preserve"> (…)”.</w:t>
      </w:r>
    </w:p>
    <w:p w:rsidR="00EA4637" w:rsidRDefault="00EA4637" w:rsidP="00EA4637">
      <w:pPr>
        <w:spacing w:after="0" w:line="240" w:lineRule="auto"/>
        <w:jc w:val="both"/>
        <w:rPr>
          <w:rFonts w:ascii="Arial" w:eastAsia="Times New Roman" w:hAnsi="Arial" w:cs="Arial"/>
          <w:sz w:val="20"/>
          <w:szCs w:val="20"/>
          <w:lang w:val="es-419" w:eastAsia="es-ES"/>
        </w:rPr>
      </w:pPr>
    </w:p>
    <w:p w:rsidR="00EA4637" w:rsidRDefault="00EA4637" w:rsidP="00EA4637">
      <w:pPr>
        <w:spacing w:after="0" w:line="240" w:lineRule="auto"/>
        <w:jc w:val="both"/>
        <w:rPr>
          <w:rFonts w:ascii="Arial" w:eastAsia="Times New Roman" w:hAnsi="Arial" w:cs="Arial"/>
          <w:sz w:val="20"/>
          <w:szCs w:val="20"/>
          <w:lang w:val="es-CO" w:eastAsia="es-ES"/>
        </w:rPr>
      </w:pPr>
      <w:r w:rsidRPr="005C3DE7">
        <w:rPr>
          <w:rFonts w:ascii="Arial" w:eastAsia="Times New Roman" w:hAnsi="Arial" w:cs="Arial"/>
          <w:sz w:val="20"/>
          <w:szCs w:val="20"/>
          <w:lang w:val="es-419" w:eastAsia="es-ES"/>
        </w:rPr>
        <w:t>En sentencia T-781 de 2011, Magistrado Ponente Dr. Humberto Antonio Sierra Porto, se establecieron los casos donde se configura el defecto sustantivo o material</w:t>
      </w:r>
      <w:r>
        <w:rPr>
          <w:rFonts w:ascii="Arial" w:eastAsia="Times New Roman" w:hAnsi="Arial" w:cs="Arial"/>
          <w:sz w:val="20"/>
          <w:szCs w:val="20"/>
          <w:lang w:val="es-CO" w:eastAsia="es-ES"/>
        </w:rPr>
        <w:t>…</w:t>
      </w:r>
    </w:p>
    <w:p w:rsidR="00EA4637" w:rsidRPr="005C3DE7" w:rsidRDefault="00EA4637" w:rsidP="00EA4637">
      <w:pPr>
        <w:spacing w:after="0" w:line="240" w:lineRule="auto"/>
        <w:jc w:val="both"/>
        <w:rPr>
          <w:rFonts w:ascii="Arial" w:eastAsia="Times New Roman" w:hAnsi="Arial" w:cs="Arial"/>
          <w:sz w:val="20"/>
          <w:szCs w:val="20"/>
          <w:lang w:val="es-CO" w:eastAsia="es-ES"/>
        </w:rPr>
      </w:pPr>
    </w:p>
    <w:p w:rsidR="00EA4637" w:rsidRPr="005C3DE7" w:rsidRDefault="00EA4637" w:rsidP="00EA4637">
      <w:pPr>
        <w:spacing w:after="0" w:line="240" w:lineRule="auto"/>
        <w:jc w:val="both"/>
        <w:rPr>
          <w:rFonts w:ascii="Arial" w:eastAsia="Times New Roman" w:hAnsi="Arial" w:cs="Arial"/>
          <w:sz w:val="20"/>
          <w:szCs w:val="20"/>
          <w:lang w:val="es-CO" w:eastAsia="es-ES"/>
        </w:rPr>
      </w:pPr>
      <w:r w:rsidRPr="005C3DE7">
        <w:rPr>
          <w:rFonts w:ascii="Arial" w:eastAsia="Times New Roman" w:hAnsi="Arial" w:cs="Arial"/>
          <w:sz w:val="20"/>
          <w:szCs w:val="20"/>
          <w:lang w:val="es-419" w:eastAsia="es-ES"/>
        </w:rPr>
        <w:t>El pasado 16 de octubre de los cursantes, esta Corporación cambió su precedente respecto al término de prescripción de la acción ejecutiva para el cobro de costas judiciales, pues con anterioridad había sostenido que la norma aplicable al caso es el artículo 2536 del C.C. que establece 5 años. No obstante, un nuevo estudio del tema llevó a la Sala a establecer que en realidad la norma que disciplina la procedencia del cobro de las costas procesales es el artículo 2542 ibídem, que establece 3 años</w:t>
      </w:r>
      <w:r>
        <w:rPr>
          <w:rFonts w:ascii="Arial" w:eastAsia="Times New Roman" w:hAnsi="Arial" w:cs="Arial"/>
          <w:sz w:val="20"/>
          <w:szCs w:val="20"/>
          <w:lang w:val="es-CO" w:eastAsia="es-ES"/>
        </w:rPr>
        <w:t>. (…)</w:t>
      </w:r>
    </w:p>
    <w:p w:rsidR="00B3669A" w:rsidRPr="00B3669A" w:rsidRDefault="00B3669A" w:rsidP="00B3669A">
      <w:pPr>
        <w:spacing w:after="0" w:line="240" w:lineRule="auto"/>
        <w:jc w:val="both"/>
        <w:rPr>
          <w:rFonts w:ascii="Arial" w:eastAsia="Times New Roman" w:hAnsi="Arial" w:cs="Arial"/>
          <w:sz w:val="20"/>
          <w:szCs w:val="20"/>
          <w:lang w:eastAsia="es-ES"/>
        </w:rPr>
      </w:pPr>
    </w:p>
    <w:p w:rsidR="00B3669A" w:rsidRPr="00B3669A" w:rsidRDefault="00B3669A" w:rsidP="00B3669A">
      <w:pPr>
        <w:spacing w:after="0" w:line="240" w:lineRule="auto"/>
        <w:jc w:val="both"/>
        <w:rPr>
          <w:rFonts w:ascii="Arial" w:eastAsia="Times New Roman" w:hAnsi="Arial" w:cs="Arial"/>
          <w:sz w:val="20"/>
          <w:szCs w:val="20"/>
          <w:lang w:eastAsia="es-ES"/>
        </w:rPr>
      </w:pPr>
    </w:p>
    <w:p w:rsidR="00B3669A" w:rsidRPr="00B3669A" w:rsidRDefault="00B3669A" w:rsidP="00B3669A">
      <w:pPr>
        <w:spacing w:after="0" w:line="240" w:lineRule="auto"/>
        <w:jc w:val="both"/>
        <w:rPr>
          <w:rFonts w:ascii="Arial" w:eastAsia="Times New Roman" w:hAnsi="Arial" w:cs="Arial"/>
          <w:sz w:val="20"/>
          <w:szCs w:val="20"/>
          <w:lang w:eastAsia="es-ES"/>
        </w:rPr>
      </w:pPr>
    </w:p>
    <w:p w:rsidR="00935783" w:rsidRPr="00B3669A" w:rsidRDefault="00935783" w:rsidP="00EA4637">
      <w:pPr>
        <w:keepNext/>
        <w:widowControl w:val="0"/>
        <w:autoSpaceDE w:val="0"/>
        <w:autoSpaceDN w:val="0"/>
        <w:adjustRightInd w:val="0"/>
        <w:spacing w:after="0" w:line="300" w:lineRule="auto"/>
        <w:jc w:val="center"/>
        <w:rPr>
          <w:rFonts w:ascii="Tahoma" w:hAnsi="Tahoma" w:cs="Tahoma"/>
          <w:b/>
          <w:bCs/>
          <w:sz w:val="24"/>
          <w:szCs w:val="24"/>
        </w:rPr>
      </w:pPr>
      <w:r w:rsidRPr="00B3669A">
        <w:rPr>
          <w:rFonts w:ascii="Tahoma" w:hAnsi="Tahoma" w:cs="Tahoma"/>
          <w:b/>
          <w:bCs/>
          <w:sz w:val="24"/>
          <w:szCs w:val="24"/>
        </w:rPr>
        <w:t>TRIBUNAL SUPERIOR DEL DISTRITO JUDICIAL DE PEREIRA</w:t>
      </w:r>
    </w:p>
    <w:p w:rsidR="00BD3147" w:rsidRPr="00B3669A" w:rsidRDefault="00935783" w:rsidP="00EA4637">
      <w:pPr>
        <w:keepNext/>
        <w:widowControl w:val="0"/>
        <w:autoSpaceDE w:val="0"/>
        <w:autoSpaceDN w:val="0"/>
        <w:adjustRightInd w:val="0"/>
        <w:spacing w:after="0" w:line="300" w:lineRule="auto"/>
        <w:jc w:val="center"/>
        <w:rPr>
          <w:rFonts w:ascii="Tahoma" w:hAnsi="Tahoma" w:cs="Tahoma"/>
          <w:b/>
          <w:bCs/>
          <w:sz w:val="24"/>
          <w:szCs w:val="24"/>
        </w:rPr>
      </w:pPr>
      <w:r w:rsidRPr="00B3669A">
        <w:rPr>
          <w:rFonts w:ascii="Tahoma" w:hAnsi="Tahoma" w:cs="Tahoma"/>
          <w:b/>
          <w:bCs/>
          <w:sz w:val="24"/>
          <w:szCs w:val="24"/>
        </w:rPr>
        <w:t>SALA DE DECISIÓN LABORAL No. 1</w:t>
      </w:r>
    </w:p>
    <w:p w:rsidR="00935783" w:rsidRPr="00B3669A" w:rsidRDefault="00935783" w:rsidP="00EA4637">
      <w:pPr>
        <w:pStyle w:val="Sinespaciado"/>
        <w:spacing w:line="300" w:lineRule="auto"/>
        <w:rPr>
          <w:rFonts w:ascii="Tahoma" w:hAnsi="Tahoma" w:cs="Tahoma"/>
          <w:sz w:val="24"/>
          <w:szCs w:val="24"/>
        </w:rPr>
      </w:pPr>
    </w:p>
    <w:p w:rsidR="00935783" w:rsidRPr="00B3669A" w:rsidRDefault="00935783" w:rsidP="00EA4637">
      <w:pPr>
        <w:autoSpaceDE w:val="0"/>
        <w:autoSpaceDN w:val="0"/>
        <w:adjustRightInd w:val="0"/>
        <w:spacing w:after="0" w:line="300" w:lineRule="auto"/>
        <w:jc w:val="center"/>
        <w:rPr>
          <w:rFonts w:ascii="Tahoma" w:hAnsi="Tahoma" w:cs="Tahoma"/>
          <w:b/>
          <w:bCs/>
          <w:sz w:val="24"/>
          <w:szCs w:val="24"/>
        </w:rPr>
      </w:pPr>
      <w:r w:rsidRPr="00B3669A">
        <w:rPr>
          <w:rFonts w:ascii="Tahoma" w:hAnsi="Tahoma" w:cs="Tahoma"/>
          <w:sz w:val="24"/>
          <w:szCs w:val="24"/>
        </w:rPr>
        <w:t>Magistrada Ponente:</w:t>
      </w:r>
      <w:r w:rsidRPr="00B3669A">
        <w:rPr>
          <w:rFonts w:ascii="Tahoma" w:hAnsi="Tahoma" w:cs="Tahoma"/>
          <w:b/>
          <w:bCs/>
          <w:sz w:val="24"/>
          <w:szCs w:val="24"/>
        </w:rPr>
        <w:t xml:space="preserve"> Ana Lucía Caicedo Calderón</w:t>
      </w:r>
    </w:p>
    <w:p w:rsidR="00935783" w:rsidRPr="00B3669A" w:rsidRDefault="00935783" w:rsidP="00EA4637">
      <w:pPr>
        <w:pStyle w:val="Sinespaciado"/>
        <w:spacing w:line="300" w:lineRule="auto"/>
        <w:rPr>
          <w:rFonts w:ascii="Tahoma" w:hAnsi="Tahoma" w:cs="Tahoma"/>
          <w:sz w:val="24"/>
          <w:szCs w:val="24"/>
        </w:rPr>
      </w:pPr>
    </w:p>
    <w:p w:rsidR="00935783" w:rsidRPr="00B3669A" w:rsidRDefault="00935783" w:rsidP="00EA4637">
      <w:pPr>
        <w:spacing w:after="0" w:line="300" w:lineRule="auto"/>
        <w:jc w:val="center"/>
        <w:rPr>
          <w:rFonts w:ascii="Tahoma" w:hAnsi="Tahoma" w:cs="Tahoma"/>
          <w:b/>
          <w:sz w:val="24"/>
          <w:szCs w:val="24"/>
        </w:rPr>
      </w:pPr>
      <w:r w:rsidRPr="00B3669A">
        <w:rPr>
          <w:rFonts w:ascii="Tahoma" w:hAnsi="Tahoma" w:cs="Tahoma"/>
          <w:b/>
          <w:sz w:val="24"/>
          <w:szCs w:val="24"/>
        </w:rPr>
        <w:t>Acta No. ___</w:t>
      </w:r>
    </w:p>
    <w:p w:rsidR="00935783" w:rsidRPr="00B3669A" w:rsidRDefault="00935783" w:rsidP="00EA4637">
      <w:pPr>
        <w:spacing w:after="0" w:line="300" w:lineRule="auto"/>
        <w:jc w:val="center"/>
        <w:rPr>
          <w:rFonts w:ascii="Tahoma" w:hAnsi="Tahoma" w:cs="Tahoma"/>
          <w:b/>
          <w:sz w:val="24"/>
          <w:szCs w:val="24"/>
        </w:rPr>
      </w:pPr>
      <w:r w:rsidRPr="00B3669A">
        <w:rPr>
          <w:rFonts w:ascii="Tahoma" w:hAnsi="Tahoma" w:cs="Tahoma"/>
          <w:b/>
          <w:sz w:val="24"/>
          <w:szCs w:val="24"/>
        </w:rPr>
        <w:t>(</w:t>
      </w:r>
      <w:r w:rsidR="00B11F82" w:rsidRPr="00B3669A">
        <w:rPr>
          <w:rFonts w:ascii="Tahoma" w:hAnsi="Tahoma" w:cs="Tahoma"/>
          <w:b/>
          <w:sz w:val="24"/>
          <w:szCs w:val="24"/>
        </w:rPr>
        <w:t>Enero 24</w:t>
      </w:r>
      <w:r w:rsidR="00197D4B" w:rsidRPr="00B3669A">
        <w:rPr>
          <w:rFonts w:ascii="Tahoma" w:hAnsi="Tahoma" w:cs="Tahoma"/>
          <w:b/>
          <w:sz w:val="24"/>
          <w:szCs w:val="24"/>
        </w:rPr>
        <w:t xml:space="preserve"> de 2020</w:t>
      </w:r>
      <w:r w:rsidRPr="00B3669A">
        <w:rPr>
          <w:rFonts w:ascii="Tahoma" w:hAnsi="Tahoma" w:cs="Tahoma"/>
          <w:b/>
          <w:sz w:val="24"/>
          <w:szCs w:val="24"/>
        </w:rPr>
        <w:t>)</w:t>
      </w:r>
    </w:p>
    <w:p w:rsidR="00935783" w:rsidRPr="00B3669A" w:rsidRDefault="00935783" w:rsidP="00EA4637">
      <w:pPr>
        <w:pStyle w:val="Sinespaciado"/>
        <w:spacing w:line="300" w:lineRule="auto"/>
        <w:rPr>
          <w:rFonts w:ascii="Tahoma" w:hAnsi="Tahoma" w:cs="Tahoma"/>
          <w:sz w:val="24"/>
          <w:szCs w:val="24"/>
        </w:rPr>
      </w:pPr>
    </w:p>
    <w:p w:rsidR="000F7C73" w:rsidRPr="00B3669A" w:rsidRDefault="00935783" w:rsidP="00EA4637">
      <w:pPr>
        <w:spacing w:after="0" w:line="300" w:lineRule="auto"/>
        <w:ind w:right="3" w:firstLine="708"/>
        <w:jc w:val="both"/>
        <w:rPr>
          <w:rFonts w:ascii="Tahoma" w:hAnsi="Tahoma" w:cs="Tahoma"/>
          <w:bCs/>
          <w:sz w:val="24"/>
          <w:szCs w:val="24"/>
        </w:rPr>
      </w:pPr>
      <w:r w:rsidRPr="00B3669A">
        <w:rPr>
          <w:rFonts w:ascii="Tahoma" w:hAnsi="Tahoma" w:cs="Tahoma"/>
          <w:iCs/>
          <w:sz w:val="24"/>
          <w:szCs w:val="24"/>
        </w:rPr>
        <w:t>P</w:t>
      </w:r>
      <w:r w:rsidRPr="00B3669A">
        <w:rPr>
          <w:rFonts w:ascii="Tahoma" w:hAnsi="Tahoma" w:cs="Tahoma"/>
          <w:sz w:val="24"/>
          <w:szCs w:val="24"/>
        </w:rPr>
        <w:t>rocede la Judicatura a resolver la impugnación propues</w:t>
      </w:r>
      <w:r w:rsidR="0064332E" w:rsidRPr="00B3669A">
        <w:rPr>
          <w:rFonts w:ascii="Tahoma" w:hAnsi="Tahoma" w:cs="Tahoma"/>
          <w:sz w:val="24"/>
          <w:szCs w:val="24"/>
        </w:rPr>
        <w:t>ta contra el fallo proferido el</w:t>
      </w:r>
      <w:r w:rsidR="00BD28A9" w:rsidRPr="00B3669A">
        <w:rPr>
          <w:rFonts w:ascii="Tahoma" w:hAnsi="Tahoma" w:cs="Tahoma"/>
          <w:sz w:val="24"/>
          <w:szCs w:val="24"/>
        </w:rPr>
        <w:t xml:space="preserve"> 14</w:t>
      </w:r>
      <w:r w:rsidR="004930E0" w:rsidRPr="00B3669A">
        <w:rPr>
          <w:rFonts w:ascii="Tahoma" w:hAnsi="Tahoma" w:cs="Tahoma"/>
          <w:sz w:val="24"/>
          <w:szCs w:val="24"/>
        </w:rPr>
        <w:t xml:space="preserve"> </w:t>
      </w:r>
      <w:r w:rsidR="002173B9" w:rsidRPr="00B3669A">
        <w:rPr>
          <w:rFonts w:ascii="Tahoma" w:hAnsi="Tahoma" w:cs="Tahoma"/>
          <w:sz w:val="24"/>
          <w:szCs w:val="24"/>
        </w:rPr>
        <w:t xml:space="preserve">de </w:t>
      </w:r>
      <w:r w:rsidR="00BD28A9" w:rsidRPr="00B3669A">
        <w:rPr>
          <w:rFonts w:ascii="Tahoma" w:hAnsi="Tahoma" w:cs="Tahoma"/>
          <w:sz w:val="24"/>
          <w:szCs w:val="24"/>
        </w:rPr>
        <w:t>noviembre</w:t>
      </w:r>
      <w:r w:rsidRPr="00B3669A">
        <w:rPr>
          <w:rFonts w:ascii="Tahoma" w:hAnsi="Tahoma" w:cs="Tahoma"/>
          <w:sz w:val="24"/>
          <w:szCs w:val="24"/>
        </w:rPr>
        <w:t xml:space="preserve"> </w:t>
      </w:r>
      <w:r w:rsidR="007955F0" w:rsidRPr="00B3669A">
        <w:rPr>
          <w:rFonts w:ascii="Tahoma" w:hAnsi="Tahoma" w:cs="Tahoma"/>
          <w:sz w:val="24"/>
          <w:szCs w:val="24"/>
        </w:rPr>
        <w:t>de 2019</w:t>
      </w:r>
      <w:r w:rsidRPr="00B3669A">
        <w:rPr>
          <w:rFonts w:ascii="Tahoma" w:hAnsi="Tahoma" w:cs="Tahoma"/>
          <w:sz w:val="24"/>
          <w:szCs w:val="24"/>
        </w:rPr>
        <w:t xml:space="preserve"> por el Juzgado</w:t>
      </w:r>
      <w:r w:rsidR="002173B9" w:rsidRPr="00B3669A">
        <w:rPr>
          <w:rFonts w:ascii="Tahoma" w:hAnsi="Tahoma" w:cs="Tahoma"/>
          <w:sz w:val="24"/>
          <w:szCs w:val="24"/>
        </w:rPr>
        <w:t xml:space="preserve"> Primero</w:t>
      </w:r>
      <w:r w:rsidRPr="00B3669A">
        <w:rPr>
          <w:rFonts w:ascii="Tahoma" w:hAnsi="Tahoma" w:cs="Tahoma"/>
          <w:sz w:val="24"/>
          <w:szCs w:val="24"/>
        </w:rPr>
        <w:t xml:space="preserve"> Laboral del Circuito de </w:t>
      </w:r>
      <w:r w:rsidR="002173B9" w:rsidRPr="00B3669A">
        <w:rPr>
          <w:rFonts w:ascii="Tahoma" w:hAnsi="Tahoma" w:cs="Tahoma"/>
          <w:sz w:val="24"/>
          <w:szCs w:val="24"/>
        </w:rPr>
        <w:t>Pereira</w:t>
      </w:r>
      <w:r w:rsidRPr="00B3669A">
        <w:rPr>
          <w:rFonts w:ascii="Tahoma" w:hAnsi="Tahoma" w:cs="Tahoma"/>
          <w:sz w:val="24"/>
          <w:szCs w:val="24"/>
        </w:rPr>
        <w:t>, dentro de la acción de tutela impetrada por</w:t>
      </w:r>
      <w:r w:rsidR="000E552F" w:rsidRPr="00B3669A">
        <w:rPr>
          <w:rFonts w:ascii="Tahoma" w:hAnsi="Tahoma" w:cs="Tahoma"/>
          <w:sz w:val="24"/>
          <w:szCs w:val="24"/>
        </w:rPr>
        <w:t xml:space="preserve"> el señor</w:t>
      </w:r>
      <w:r w:rsidR="000E552F" w:rsidRPr="00B3669A">
        <w:rPr>
          <w:rFonts w:ascii="Tahoma" w:hAnsi="Tahoma" w:cs="Tahoma"/>
          <w:b/>
          <w:sz w:val="24"/>
          <w:szCs w:val="24"/>
        </w:rPr>
        <w:t xml:space="preserve"> </w:t>
      </w:r>
      <w:r w:rsidR="00BD28A9" w:rsidRPr="00B3669A">
        <w:rPr>
          <w:rFonts w:ascii="Tahoma" w:hAnsi="Tahoma" w:cs="Tahoma"/>
          <w:b/>
          <w:sz w:val="24"/>
          <w:szCs w:val="24"/>
        </w:rPr>
        <w:t>Silver de Jesús Uribe Echeverri</w:t>
      </w:r>
      <w:r w:rsidR="000E552F" w:rsidRPr="00B3669A">
        <w:rPr>
          <w:rFonts w:ascii="Tahoma" w:hAnsi="Tahoma" w:cs="Tahoma"/>
          <w:b/>
          <w:sz w:val="24"/>
          <w:szCs w:val="24"/>
        </w:rPr>
        <w:t xml:space="preserve"> </w:t>
      </w:r>
      <w:r w:rsidRPr="00B3669A">
        <w:rPr>
          <w:rFonts w:ascii="Tahoma" w:hAnsi="Tahoma" w:cs="Tahoma"/>
          <w:sz w:val="24"/>
          <w:szCs w:val="24"/>
        </w:rPr>
        <w:t xml:space="preserve">en </w:t>
      </w:r>
      <w:r w:rsidR="00E344B3" w:rsidRPr="00B3669A">
        <w:rPr>
          <w:rFonts w:ascii="Tahoma" w:hAnsi="Tahoma" w:cs="Tahoma"/>
          <w:bCs/>
          <w:sz w:val="24"/>
          <w:szCs w:val="24"/>
        </w:rPr>
        <w:t>contra d</w:t>
      </w:r>
      <w:r w:rsidR="00BD28A9" w:rsidRPr="00B3669A">
        <w:rPr>
          <w:rFonts w:ascii="Tahoma" w:hAnsi="Tahoma" w:cs="Tahoma"/>
          <w:bCs/>
          <w:sz w:val="24"/>
          <w:szCs w:val="24"/>
        </w:rPr>
        <w:t>el</w:t>
      </w:r>
      <w:r w:rsidR="00BD28A9" w:rsidRPr="00B3669A">
        <w:rPr>
          <w:rFonts w:ascii="Tahoma" w:hAnsi="Tahoma" w:cs="Tahoma"/>
          <w:b/>
          <w:bCs/>
          <w:sz w:val="24"/>
          <w:szCs w:val="24"/>
        </w:rPr>
        <w:t xml:space="preserve"> Juzgado Primero Municipal de Pequeñas Causas </w:t>
      </w:r>
      <w:r w:rsidR="00BD28A9" w:rsidRPr="00B3669A">
        <w:rPr>
          <w:rFonts w:ascii="Tahoma" w:hAnsi="Tahoma" w:cs="Tahoma"/>
          <w:b/>
          <w:bCs/>
          <w:sz w:val="24"/>
          <w:szCs w:val="24"/>
        </w:rPr>
        <w:lastRenderedPageBreak/>
        <w:t>Laborales de Pereira</w:t>
      </w:r>
      <w:r w:rsidR="005575A8" w:rsidRPr="00B3669A">
        <w:rPr>
          <w:rFonts w:ascii="Tahoma" w:hAnsi="Tahoma" w:cs="Tahoma"/>
          <w:bCs/>
          <w:sz w:val="24"/>
          <w:szCs w:val="24"/>
        </w:rPr>
        <w:t>,</w:t>
      </w:r>
      <w:r w:rsidRPr="00B3669A">
        <w:rPr>
          <w:rFonts w:ascii="Tahoma" w:hAnsi="Tahoma" w:cs="Tahoma"/>
          <w:b/>
          <w:bCs/>
          <w:sz w:val="24"/>
          <w:szCs w:val="24"/>
        </w:rPr>
        <w:t xml:space="preserve"> </w:t>
      </w:r>
      <w:r w:rsidRPr="00B3669A">
        <w:rPr>
          <w:rFonts w:ascii="Tahoma" w:hAnsi="Tahoma" w:cs="Tahoma"/>
          <w:bCs/>
          <w:sz w:val="24"/>
          <w:szCs w:val="24"/>
        </w:rPr>
        <w:t>por medio de la cual solicita que se ampar</w:t>
      </w:r>
      <w:r w:rsidR="004752E4" w:rsidRPr="00B3669A">
        <w:rPr>
          <w:rFonts w:ascii="Tahoma" w:hAnsi="Tahoma" w:cs="Tahoma"/>
          <w:bCs/>
          <w:sz w:val="24"/>
          <w:szCs w:val="24"/>
        </w:rPr>
        <w:t>e</w:t>
      </w:r>
      <w:r w:rsidR="000E552F" w:rsidRPr="00B3669A">
        <w:rPr>
          <w:rFonts w:ascii="Tahoma" w:hAnsi="Tahoma" w:cs="Tahoma"/>
          <w:bCs/>
          <w:sz w:val="24"/>
          <w:szCs w:val="24"/>
        </w:rPr>
        <w:t>n</w:t>
      </w:r>
      <w:r w:rsidRPr="00B3669A">
        <w:rPr>
          <w:rFonts w:ascii="Tahoma" w:hAnsi="Tahoma" w:cs="Tahoma"/>
          <w:bCs/>
          <w:sz w:val="24"/>
          <w:szCs w:val="24"/>
        </w:rPr>
        <w:t xml:space="preserve"> su</w:t>
      </w:r>
      <w:r w:rsidR="000E552F" w:rsidRPr="00B3669A">
        <w:rPr>
          <w:rFonts w:ascii="Tahoma" w:hAnsi="Tahoma" w:cs="Tahoma"/>
          <w:bCs/>
          <w:sz w:val="24"/>
          <w:szCs w:val="24"/>
        </w:rPr>
        <w:t>s</w:t>
      </w:r>
      <w:r w:rsidRPr="00B3669A">
        <w:rPr>
          <w:rFonts w:ascii="Tahoma" w:hAnsi="Tahoma" w:cs="Tahoma"/>
          <w:bCs/>
          <w:sz w:val="24"/>
          <w:szCs w:val="24"/>
        </w:rPr>
        <w:t xml:space="preserve"> derecho</w:t>
      </w:r>
      <w:r w:rsidR="000E552F" w:rsidRPr="00B3669A">
        <w:rPr>
          <w:rFonts w:ascii="Tahoma" w:hAnsi="Tahoma" w:cs="Tahoma"/>
          <w:bCs/>
          <w:sz w:val="24"/>
          <w:szCs w:val="24"/>
        </w:rPr>
        <w:t>s</w:t>
      </w:r>
      <w:r w:rsidR="004752E4" w:rsidRPr="00B3669A">
        <w:rPr>
          <w:rFonts w:ascii="Tahoma" w:hAnsi="Tahoma" w:cs="Tahoma"/>
          <w:bCs/>
          <w:sz w:val="24"/>
          <w:szCs w:val="24"/>
        </w:rPr>
        <w:t xml:space="preserve"> </w:t>
      </w:r>
      <w:r w:rsidR="00BD28A9" w:rsidRPr="00B3669A">
        <w:rPr>
          <w:rFonts w:ascii="Tahoma" w:hAnsi="Tahoma" w:cs="Tahoma"/>
          <w:bCs/>
          <w:sz w:val="24"/>
          <w:szCs w:val="24"/>
        </w:rPr>
        <w:t>fundamentales al debido proceso, mínimo vital, a la vida en condiciones dignas, defensa, acceso a</w:t>
      </w:r>
      <w:r w:rsidR="009B2F10" w:rsidRPr="00B3669A">
        <w:rPr>
          <w:rFonts w:ascii="Tahoma" w:hAnsi="Tahoma" w:cs="Tahoma"/>
          <w:bCs/>
          <w:sz w:val="24"/>
          <w:szCs w:val="24"/>
        </w:rPr>
        <w:t xml:space="preserve"> la administración de justicia e</w:t>
      </w:r>
      <w:r w:rsidR="00BD28A9" w:rsidRPr="00B3669A">
        <w:rPr>
          <w:rFonts w:ascii="Tahoma" w:hAnsi="Tahoma" w:cs="Tahoma"/>
          <w:bCs/>
          <w:sz w:val="24"/>
          <w:szCs w:val="24"/>
        </w:rPr>
        <w:t xml:space="preserve"> igualdad ante la ley y autoridades</w:t>
      </w:r>
      <w:r w:rsidR="000E552F" w:rsidRPr="00B3669A">
        <w:rPr>
          <w:rFonts w:ascii="Tahoma" w:hAnsi="Tahoma" w:cs="Tahoma"/>
          <w:bCs/>
          <w:sz w:val="24"/>
          <w:szCs w:val="24"/>
        </w:rPr>
        <w:t>.</w:t>
      </w:r>
      <w:r w:rsidR="003C27DF" w:rsidRPr="00B3669A">
        <w:rPr>
          <w:rFonts w:ascii="Tahoma" w:hAnsi="Tahoma" w:cs="Tahoma"/>
          <w:bCs/>
          <w:sz w:val="24"/>
          <w:szCs w:val="24"/>
        </w:rPr>
        <w:t xml:space="preserve"> De oficio se vinculó a la </w:t>
      </w:r>
      <w:r w:rsidR="00E344B3" w:rsidRPr="00B3669A">
        <w:rPr>
          <w:rFonts w:ascii="Tahoma" w:hAnsi="Tahoma" w:cs="Tahoma"/>
          <w:b/>
          <w:bCs/>
          <w:sz w:val="24"/>
          <w:szCs w:val="24"/>
        </w:rPr>
        <w:t>Administradora Colombiana de Pensiones – Colpensiones</w:t>
      </w:r>
      <w:r w:rsidR="003C27DF" w:rsidRPr="00B3669A">
        <w:rPr>
          <w:rFonts w:ascii="Tahoma" w:hAnsi="Tahoma" w:cs="Tahoma"/>
          <w:bCs/>
          <w:sz w:val="24"/>
          <w:szCs w:val="24"/>
        </w:rPr>
        <w:t>.</w:t>
      </w:r>
    </w:p>
    <w:p w:rsidR="00546DF5" w:rsidRPr="00B3669A" w:rsidRDefault="00546DF5" w:rsidP="00EA4637">
      <w:pPr>
        <w:spacing w:after="0" w:line="300" w:lineRule="auto"/>
        <w:ind w:right="3" w:firstLine="708"/>
        <w:jc w:val="both"/>
        <w:rPr>
          <w:rFonts w:ascii="Tahoma" w:hAnsi="Tahoma" w:cs="Tahoma"/>
          <w:bCs/>
          <w:sz w:val="24"/>
          <w:szCs w:val="24"/>
        </w:rPr>
      </w:pPr>
    </w:p>
    <w:p w:rsidR="00935783" w:rsidRPr="00B3669A" w:rsidRDefault="00935783" w:rsidP="00EA4637">
      <w:pPr>
        <w:pStyle w:val="Ttulo4"/>
        <w:numPr>
          <w:ilvl w:val="0"/>
          <w:numId w:val="1"/>
        </w:numPr>
        <w:tabs>
          <w:tab w:val="clear" w:pos="1080"/>
          <w:tab w:val="left" w:pos="426"/>
        </w:tabs>
        <w:spacing w:line="300" w:lineRule="auto"/>
        <w:ind w:left="0" w:firstLine="0"/>
        <w:rPr>
          <w:rFonts w:ascii="Tahoma" w:hAnsi="Tahoma" w:cs="Tahoma"/>
          <w:szCs w:val="24"/>
        </w:rPr>
      </w:pPr>
      <w:r w:rsidRPr="00B3669A">
        <w:rPr>
          <w:rFonts w:ascii="Tahoma" w:hAnsi="Tahoma" w:cs="Tahoma"/>
          <w:szCs w:val="24"/>
        </w:rPr>
        <w:t>La demanda</w:t>
      </w:r>
    </w:p>
    <w:p w:rsidR="00935783" w:rsidRPr="00B3669A" w:rsidRDefault="00935783" w:rsidP="00EA4637">
      <w:pPr>
        <w:pStyle w:val="Sinespaciado"/>
        <w:spacing w:line="300" w:lineRule="auto"/>
        <w:rPr>
          <w:rFonts w:ascii="Tahoma" w:hAnsi="Tahoma" w:cs="Tahoma"/>
          <w:sz w:val="24"/>
          <w:szCs w:val="24"/>
        </w:rPr>
      </w:pPr>
    </w:p>
    <w:p w:rsidR="00935783" w:rsidRDefault="00935783" w:rsidP="00EA4637">
      <w:pPr>
        <w:spacing w:after="0" w:line="300" w:lineRule="auto"/>
        <w:ind w:right="-187"/>
        <w:jc w:val="both"/>
        <w:rPr>
          <w:rFonts w:ascii="Tahoma" w:hAnsi="Tahoma" w:cs="Tahoma"/>
          <w:sz w:val="24"/>
          <w:szCs w:val="24"/>
        </w:rPr>
      </w:pPr>
      <w:r w:rsidRPr="00B3669A">
        <w:rPr>
          <w:rFonts w:ascii="Tahoma" w:hAnsi="Tahoma" w:cs="Tahoma"/>
          <w:sz w:val="24"/>
          <w:szCs w:val="24"/>
        </w:rPr>
        <w:t xml:space="preserve">      </w:t>
      </w:r>
      <w:r w:rsidRPr="00B3669A">
        <w:rPr>
          <w:rFonts w:ascii="Tahoma" w:hAnsi="Tahoma" w:cs="Tahoma"/>
          <w:sz w:val="24"/>
          <w:szCs w:val="24"/>
        </w:rPr>
        <w:tab/>
        <w:t>El aludido accionante solicita que se</w:t>
      </w:r>
      <w:r w:rsidR="005575A8" w:rsidRPr="00B3669A">
        <w:rPr>
          <w:rFonts w:ascii="Tahoma" w:hAnsi="Tahoma" w:cs="Tahoma"/>
          <w:sz w:val="24"/>
          <w:szCs w:val="24"/>
        </w:rPr>
        <w:t xml:space="preserve"> tutelen sus derechos </w:t>
      </w:r>
      <w:r w:rsidR="00EA3CA7" w:rsidRPr="00B3669A">
        <w:rPr>
          <w:rFonts w:ascii="Tahoma" w:hAnsi="Tahoma" w:cs="Tahoma"/>
          <w:bCs/>
          <w:sz w:val="24"/>
          <w:szCs w:val="24"/>
        </w:rPr>
        <w:t>fundamentales al debido proceso, mínimo vital, a la vida en condiciones dignas, defensa, acceso a la administración de justicia, igualdad ante la ley y autoridades</w:t>
      </w:r>
      <w:r w:rsidRPr="00B3669A">
        <w:rPr>
          <w:rFonts w:ascii="Tahoma" w:hAnsi="Tahoma" w:cs="Tahoma"/>
          <w:sz w:val="24"/>
          <w:szCs w:val="24"/>
        </w:rPr>
        <w:t>,</w:t>
      </w:r>
      <w:r w:rsidR="0080141A" w:rsidRPr="00B3669A">
        <w:rPr>
          <w:rFonts w:ascii="Tahoma" w:hAnsi="Tahoma" w:cs="Tahoma"/>
          <w:sz w:val="24"/>
          <w:szCs w:val="24"/>
        </w:rPr>
        <w:t xml:space="preserve"> y</w:t>
      </w:r>
      <w:r w:rsidR="00EA3CA7" w:rsidRPr="00B3669A">
        <w:rPr>
          <w:rFonts w:ascii="Tahoma" w:hAnsi="Tahoma" w:cs="Tahoma"/>
          <w:sz w:val="24"/>
          <w:szCs w:val="24"/>
        </w:rPr>
        <w:t xml:space="preserve"> se le ordene al </w:t>
      </w:r>
      <w:r w:rsidR="00FD1E6F" w:rsidRPr="00B3669A">
        <w:rPr>
          <w:rFonts w:ascii="Tahoma" w:hAnsi="Tahoma" w:cs="Tahoma"/>
          <w:bCs/>
          <w:sz w:val="24"/>
          <w:szCs w:val="24"/>
        </w:rPr>
        <w:t xml:space="preserve"> </w:t>
      </w:r>
      <w:r w:rsidR="00EA3CA7" w:rsidRPr="00B3669A">
        <w:rPr>
          <w:rFonts w:ascii="Tahoma" w:hAnsi="Tahoma" w:cs="Tahoma"/>
          <w:b/>
          <w:bCs/>
          <w:sz w:val="24"/>
          <w:szCs w:val="24"/>
        </w:rPr>
        <w:t>Juzgado Primero Municipal de Pequeñas Causas Laborales de Pereira</w:t>
      </w:r>
      <w:r w:rsidR="00FD1E6F" w:rsidRPr="00B3669A">
        <w:rPr>
          <w:rFonts w:ascii="Tahoma" w:hAnsi="Tahoma" w:cs="Tahoma"/>
          <w:b/>
          <w:bCs/>
          <w:sz w:val="24"/>
          <w:szCs w:val="24"/>
        </w:rPr>
        <w:t xml:space="preserve"> </w:t>
      </w:r>
      <w:r w:rsidR="00EA3CA7" w:rsidRPr="00B3669A">
        <w:rPr>
          <w:rFonts w:ascii="Tahoma" w:hAnsi="Tahoma" w:cs="Tahoma"/>
          <w:bCs/>
          <w:sz w:val="24"/>
          <w:szCs w:val="24"/>
        </w:rPr>
        <w:t>dejar sin efecto la decisión proferida por el Juez en sentencia del 2 de julio de 2019, y en consecuencia ordene continuar con el tramite procesal de la demanda ejecutiva en el sentido de que se aplique el criterio lineal del Tribunal Superior del Distrito Judicial de Pereira respecto a que la prescripción de las acciones ejecutivas tendientes al cobro de costas procesales, son de 5 años contados a partir de la fecha en que se hace exigible la obligación, por lo que deberá volver a realizar el estudio de la excepción de prescripción bajo ese entendido</w:t>
      </w:r>
      <w:r w:rsidR="00550392">
        <w:rPr>
          <w:rFonts w:ascii="Tahoma" w:hAnsi="Tahoma" w:cs="Tahoma"/>
          <w:sz w:val="24"/>
          <w:szCs w:val="24"/>
        </w:rPr>
        <w:t>.</w:t>
      </w:r>
    </w:p>
    <w:p w:rsidR="00550392" w:rsidRPr="00B3669A" w:rsidRDefault="00550392" w:rsidP="00EA4637">
      <w:pPr>
        <w:spacing w:after="0" w:line="300" w:lineRule="auto"/>
        <w:ind w:right="-187"/>
        <w:jc w:val="both"/>
        <w:rPr>
          <w:rFonts w:ascii="Tahoma" w:hAnsi="Tahoma" w:cs="Tahoma"/>
          <w:sz w:val="24"/>
          <w:szCs w:val="24"/>
        </w:rPr>
      </w:pPr>
    </w:p>
    <w:p w:rsidR="00A25578" w:rsidRPr="00B3669A" w:rsidRDefault="00935783" w:rsidP="00EA4637">
      <w:pPr>
        <w:spacing w:after="0" w:line="300" w:lineRule="auto"/>
        <w:ind w:right="-187" w:firstLine="708"/>
        <w:jc w:val="both"/>
        <w:rPr>
          <w:rFonts w:ascii="Tahoma" w:hAnsi="Tahoma" w:cs="Tahoma"/>
          <w:sz w:val="24"/>
          <w:szCs w:val="24"/>
        </w:rPr>
      </w:pPr>
      <w:r w:rsidRPr="00B3669A">
        <w:rPr>
          <w:rFonts w:ascii="Tahoma" w:hAnsi="Tahoma" w:cs="Tahoma"/>
          <w:sz w:val="24"/>
          <w:szCs w:val="24"/>
        </w:rPr>
        <w:t xml:space="preserve">Para fundar dichas pretensiones </w:t>
      </w:r>
      <w:r w:rsidR="00F03768" w:rsidRPr="00B3669A">
        <w:rPr>
          <w:rFonts w:ascii="Tahoma" w:hAnsi="Tahoma" w:cs="Tahoma"/>
          <w:sz w:val="24"/>
          <w:szCs w:val="24"/>
        </w:rPr>
        <w:t>indicó</w:t>
      </w:r>
      <w:r w:rsidRPr="00B3669A">
        <w:rPr>
          <w:rFonts w:ascii="Tahoma" w:hAnsi="Tahoma" w:cs="Tahoma"/>
          <w:sz w:val="24"/>
          <w:szCs w:val="24"/>
        </w:rPr>
        <w:t xml:space="preserve"> que</w:t>
      </w:r>
      <w:r w:rsidR="00A25578" w:rsidRPr="00B3669A">
        <w:rPr>
          <w:rFonts w:ascii="Tahoma" w:hAnsi="Tahoma" w:cs="Tahoma"/>
          <w:sz w:val="24"/>
          <w:szCs w:val="24"/>
        </w:rPr>
        <w:t xml:space="preserve"> instauró para el día 13 de noviembre de 2013 demanda ordinaria laboral de única instancia en contra de la Administradora Colombiana de pensiones – Colpensiones, </w:t>
      </w:r>
      <w:r w:rsidR="0029566A" w:rsidRPr="00B3669A">
        <w:rPr>
          <w:rFonts w:ascii="Tahoma" w:hAnsi="Tahoma" w:cs="Tahoma"/>
          <w:sz w:val="24"/>
          <w:szCs w:val="24"/>
        </w:rPr>
        <w:t xml:space="preserve">en aras de obtener el reconocimiento y pago del incremento pensional del 14% por tener a cargo a su compañera permanente la señora Ángela María Cartagena, </w:t>
      </w:r>
      <w:r w:rsidR="009B2F10" w:rsidRPr="00B3669A">
        <w:rPr>
          <w:rFonts w:ascii="Tahoma" w:hAnsi="Tahoma" w:cs="Tahoma"/>
          <w:sz w:val="24"/>
          <w:szCs w:val="24"/>
        </w:rPr>
        <w:t>cuyo conocimiento,</w:t>
      </w:r>
      <w:r w:rsidR="00A25578" w:rsidRPr="00B3669A">
        <w:rPr>
          <w:rFonts w:ascii="Tahoma" w:hAnsi="Tahoma" w:cs="Tahoma"/>
          <w:sz w:val="24"/>
          <w:szCs w:val="24"/>
        </w:rPr>
        <w:t xml:space="preserve"> por reparto</w:t>
      </w:r>
      <w:r w:rsidR="009B2F10" w:rsidRPr="00B3669A">
        <w:rPr>
          <w:rFonts w:ascii="Tahoma" w:hAnsi="Tahoma" w:cs="Tahoma"/>
          <w:sz w:val="24"/>
          <w:szCs w:val="24"/>
        </w:rPr>
        <w:t>,</w:t>
      </w:r>
      <w:r w:rsidR="00A25578" w:rsidRPr="00B3669A">
        <w:rPr>
          <w:rFonts w:ascii="Tahoma" w:hAnsi="Tahoma" w:cs="Tahoma"/>
          <w:sz w:val="24"/>
          <w:szCs w:val="24"/>
        </w:rPr>
        <w:t xml:space="preserve"> le correspondió al Juzgado Primero Municipal de Pequeñas Causas Laborales de Pereira bajo radicado </w:t>
      </w:r>
      <w:r w:rsidR="00817469" w:rsidRPr="00B3669A">
        <w:rPr>
          <w:rFonts w:ascii="Tahoma" w:hAnsi="Tahoma" w:cs="Tahoma"/>
          <w:sz w:val="24"/>
          <w:szCs w:val="24"/>
        </w:rPr>
        <w:t>numero:</w:t>
      </w:r>
      <w:r w:rsidR="00A25578" w:rsidRPr="00B3669A">
        <w:rPr>
          <w:rFonts w:ascii="Tahoma" w:hAnsi="Tahoma" w:cs="Tahoma"/>
          <w:sz w:val="24"/>
          <w:szCs w:val="24"/>
        </w:rPr>
        <w:t xml:space="preserve"> 2013-512</w:t>
      </w:r>
      <w:r w:rsidR="009B2F10" w:rsidRPr="00B3669A">
        <w:rPr>
          <w:rFonts w:ascii="Tahoma" w:hAnsi="Tahoma" w:cs="Tahoma"/>
          <w:sz w:val="24"/>
          <w:szCs w:val="24"/>
        </w:rPr>
        <w:t>.</w:t>
      </w:r>
    </w:p>
    <w:p w:rsidR="00A25578" w:rsidRPr="00B3669A" w:rsidRDefault="00A25578" w:rsidP="00EA4637">
      <w:pPr>
        <w:spacing w:after="0" w:line="300" w:lineRule="auto"/>
        <w:ind w:right="-187" w:firstLine="708"/>
        <w:jc w:val="both"/>
        <w:rPr>
          <w:rFonts w:ascii="Tahoma" w:hAnsi="Tahoma" w:cs="Tahoma"/>
          <w:sz w:val="24"/>
          <w:szCs w:val="24"/>
        </w:rPr>
      </w:pPr>
    </w:p>
    <w:p w:rsidR="0065623E" w:rsidRPr="00B3669A" w:rsidRDefault="002C1818" w:rsidP="00EA4637">
      <w:pPr>
        <w:spacing w:after="0" w:line="300" w:lineRule="auto"/>
        <w:ind w:right="-187" w:firstLine="708"/>
        <w:jc w:val="both"/>
        <w:rPr>
          <w:rFonts w:ascii="Tahoma" w:hAnsi="Tahoma" w:cs="Tahoma"/>
          <w:sz w:val="24"/>
          <w:szCs w:val="24"/>
        </w:rPr>
      </w:pPr>
      <w:r w:rsidRPr="00B3669A">
        <w:rPr>
          <w:rFonts w:ascii="Tahoma" w:hAnsi="Tahoma" w:cs="Tahoma"/>
          <w:sz w:val="24"/>
          <w:szCs w:val="24"/>
        </w:rPr>
        <w:t xml:space="preserve">Manifestó </w:t>
      </w:r>
      <w:r w:rsidR="00C36919" w:rsidRPr="00B3669A">
        <w:rPr>
          <w:rFonts w:ascii="Tahoma" w:hAnsi="Tahoma" w:cs="Tahoma"/>
          <w:sz w:val="24"/>
          <w:szCs w:val="24"/>
        </w:rPr>
        <w:t>que</w:t>
      </w:r>
      <w:r w:rsidR="006C567D" w:rsidRPr="00B3669A">
        <w:rPr>
          <w:rFonts w:ascii="Tahoma" w:hAnsi="Tahoma" w:cs="Tahoma"/>
          <w:sz w:val="24"/>
          <w:szCs w:val="24"/>
        </w:rPr>
        <w:t xml:space="preserve"> </w:t>
      </w:r>
      <w:r w:rsidR="0065623E" w:rsidRPr="00B3669A">
        <w:rPr>
          <w:rFonts w:ascii="Tahoma" w:hAnsi="Tahoma" w:cs="Tahoma"/>
          <w:sz w:val="24"/>
          <w:szCs w:val="24"/>
        </w:rPr>
        <w:t>el Juzgado Primero Municipal de Pequeñas Causas Laborales de Pereira mediante sentencia de única instancia proferida el día 1 de mayo de 2014, res</w:t>
      </w:r>
      <w:r w:rsidR="009B2F10" w:rsidRPr="00B3669A">
        <w:rPr>
          <w:rFonts w:ascii="Tahoma" w:hAnsi="Tahoma" w:cs="Tahoma"/>
          <w:sz w:val="24"/>
          <w:szCs w:val="24"/>
        </w:rPr>
        <w:t>olvió</w:t>
      </w:r>
      <w:r w:rsidR="0065623E" w:rsidRPr="00B3669A">
        <w:rPr>
          <w:rFonts w:ascii="Tahoma" w:hAnsi="Tahoma" w:cs="Tahoma"/>
          <w:sz w:val="24"/>
          <w:szCs w:val="24"/>
        </w:rPr>
        <w:t xml:space="preserve"> reconocer cada una </w:t>
      </w:r>
      <w:r w:rsidR="009B2F10" w:rsidRPr="00B3669A">
        <w:rPr>
          <w:rFonts w:ascii="Tahoma" w:hAnsi="Tahoma" w:cs="Tahoma"/>
          <w:sz w:val="24"/>
          <w:szCs w:val="24"/>
        </w:rPr>
        <w:t>de las pretensiones solicitadas.</w:t>
      </w:r>
      <w:r w:rsidR="0065623E" w:rsidRPr="00B3669A">
        <w:rPr>
          <w:rFonts w:ascii="Tahoma" w:hAnsi="Tahoma" w:cs="Tahoma"/>
          <w:sz w:val="24"/>
          <w:szCs w:val="24"/>
        </w:rPr>
        <w:t xml:space="preserve"> </w:t>
      </w:r>
      <w:r w:rsidR="009B2F10" w:rsidRPr="00B3669A">
        <w:rPr>
          <w:rFonts w:ascii="Tahoma" w:hAnsi="Tahoma" w:cs="Tahoma"/>
          <w:sz w:val="24"/>
          <w:szCs w:val="24"/>
        </w:rPr>
        <w:t>Posteriormente</w:t>
      </w:r>
      <w:r w:rsidR="0065623E" w:rsidRPr="00B3669A">
        <w:rPr>
          <w:rFonts w:ascii="Tahoma" w:hAnsi="Tahoma" w:cs="Tahoma"/>
          <w:sz w:val="24"/>
          <w:szCs w:val="24"/>
        </w:rPr>
        <w:t xml:space="preserve">, </w:t>
      </w:r>
      <w:r w:rsidR="0029566A" w:rsidRPr="00B3669A">
        <w:rPr>
          <w:rFonts w:ascii="Tahoma" w:hAnsi="Tahoma" w:cs="Tahoma"/>
          <w:sz w:val="24"/>
          <w:szCs w:val="24"/>
        </w:rPr>
        <w:t xml:space="preserve">dicho </w:t>
      </w:r>
      <w:r w:rsidR="0065623E" w:rsidRPr="00B3669A">
        <w:rPr>
          <w:rFonts w:ascii="Tahoma" w:hAnsi="Tahoma" w:cs="Tahoma"/>
          <w:sz w:val="24"/>
          <w:szCs w:val="24"/>
        </w:rPr>
        <w:t>Juzgado mediante constancia secretarial con fech</w:t>
      </w:r>
      <w:r w:rsidR="009B2F10" w:rsidRPr="00B3669A">
        <w:rPr>
          <w:rFonts w:ascii="Tahoma" w:hAnsi="Tahoma" w:cs="Tahoma"/>
          <w:sz w:val="24"/>
          <w:szCs w:val="24"/>
        </w:rPr>
        <w:t>a del 8 de mayo de 2014, liquidó</w:t>
      </w:r>
      <w:r w:rsidR="0065623E" w:rsidRPr="00B3669A">
        <w:rPr>
          <w:rFonts w:ascii="Tahoma" w:hAnsi="Tahoma" w:cs="Tahoma"/>
          <w:sz w:val="24"/>
          <w:szCs w:val="24"/>
        </w:rPr>
        <w:t xml:space="preserve"> las costas o agencias en derecho por valor de $1.450.000 pesos, mismos que fueron aprobados mediante auto </w:t>
      </w:r>
      <w:r w:rsidR="009B2F10" w:rsidRPr="00B3669A">
        <w:rPr>
          <w:rFonts w:ascii="Tahoma" w:hAnsi="Tahoma" w:cs="Tahoma"/>
          <w:sz w:val="24"/>
          <w:szCs w:val="24"/>
        </w:rPr>
        <w:t>número</w:t>
      </w:r>
      <w:r w:rsidR="0065623E" w:rsidRPr="00B3669A">
        <w:rPr>
          <w:rFonts w:ascii="Tahoma" w:hAnsi="Tahoma" w:cs="Tahoma"/>
          <w:sz w:val="24"/>
          <w:szCs w:val="24"/>
        </w:rPr>
        <w:t>: 3363 del 22 de mayo de 2014, queda</w:t>
      </w:r>
      <w:r w:rsidR="009B2F10" w:rsidRPr="00B3669A">
        <w:rPr>
          <w:rFonts w:ascii="Tahoma" w:hAnsi="Tahoma" w:cs="Tahoma"/>
          <w:sz w:val="24"/>
          <w:szCs w:val="24"/>
        </w:rPr>
        <w:t>n</w:t>
      </w:r>
      <w:r w:rsidR="0065623E" w:rsidRPr="00B3669A">
        <w:rPr>
          <w:rFonts w:ascii="Tahoma" w:hAnsi="Tahoma" w:cs="Tahoma"/>
          <w:sz w:val="24"/>
          <w:szCs w:val="24"/>
        </w:rPr>
        <w:t>do ejecutoriada y en firme la aludida liquidación.</w:t>
      </w:r>
    </w:p>
    <w:p w:rsidR="0065623E" w:rsidRPr="00B3669A" w:rsidRDefault="0065623E" w:rsidP="00EA4637">
      <w:pPr>
        <w:spacing w:after="0" w:line="300" w:lineRule="auto"/>
        <w:ind w:right="-187"/>
        <w:jc w:val="both"/>
        <w:rPr>
          <w:rFonts w:ascii="Tahoma" w:hAnsi="Tahoma" w:cs="Tahoma"/>
          <w:sz w:val="24"/>
          <w:szCs w:val="24"/>
        </w:rPr>
      </w:pPr>
    </w:p>
    <w:p w:rsidR="00AC5D3B" w:rsidRPr="00B3669A" w:rsidRDefault="00E45658" w:rsidP="00EA4637">
      <w:pPr>
        <w:spacing w:after="0" w:line="300" w:lineRule="auto"/>
        <w:ind w:right="-187" w:firstLine="708"/>
        <w:jc w:val="both"/>
        <w:rPr>
          <w:rFonts w:ascii="Tahoma" w:hAnsi="Tahoma" w:cs="Tahoma"/>
          <w:sz w:val="24"/>
          <w:szCs w:val="24"/>
        </w:rPr>
      </w:pPr>
      <w:r w:rsidRPr="00B3669A">
        <w:rPr>
          <w:rFonts w:ascii="Tahoma" w:hAnsi="Tahoma" w:cs="Tahoma"/>
          <w:sz w:val="24"/>
          <w:szCs w:val="24"/>
        </w:rPr>
        <w:t>Explicó</w:t>
      </w:r>
      <w:r w:rsidR="0029566A" w:rsidRPr="00B3669A">
        <w:rPr>
          <w:rFonts w:ascii="Tahoma" w:hAnsi="Tahoma" w:cs="Tahoma"/>
          <w:sz w:val="24"/>
          <w:szCs w:val="24"/>
        </w:rPr>
        <w:t>,</w:t>
      </w:r>
      <w:r w:rsidRPr="00B3669A">
        <w:rPr>
          <w:rFonts w:ascii="Tahoma" w:hAnsi="Tahoma" w:cs="Tahoma"/>
          <w:sz w:val="24"/>
          <w:szCs w:val="24"/>
        </w:rPr>
        <w:t xml:space="preserve"> que</w:t>
      </w:r>
      <w:r w:rsidR="0065623E" w:rsidRPr="00B3669A">
        <w:rPr>
          <w:rFonts w:ascii="Tahoma" w:hAnsi="Tahoma" w:cs="Tahoma"/>
          <w:sz w:val="24"/>
          <w:szCs w:val="24"/>
        </w:rPr>
        <w:t xml:space="preserve"> el día 17 de junio de 2014 presentó cuenta de cobro ante la Administradora Colombiana de pensiones – Colpensiones y esta mediante resolución GNR 372677 del 17 de octubre de 2014, dio cumplimiento parcial a la sentencia judicial, en cuanto nada dijo respecto al pago de las costas procesales</w:t>
      </w:r>
      <w:r w:rsidR="00AC5D3B" w:rsidRPr="00B3669A">
        <w:rPr>
          <w:rFonts w:ascii="Tahoma" w:hAnsi="Tahoma" w:cs="Tahoma"/>
          <w:sz w:val="24"/>
          <w:szCs w:val="24"/>
        </w:rPr>
        <w:t>.</w:t>
      </w:r>
    </w:p>
    <w:p w:rsidR="0065623E" w:rsidRPr="00B3669A" w:rsidRDefault="0065623E" w:rsidP="00EA4637">
      <w:pPr>
        <w:spacing w:after="0" w:line="300" w:lineRule="auto"/>
        <w:ind w:right="-187" w:firstLine="708"/>
        <w:jc w:val="both"/>
        <w:rPr>
          <w:rFonts w:ascii="Tahoma" w:hAnsi="Tahoma" w:cs="Tahoma"/>
          <w:sz w:val="24"/>
          <w:szCs w:val="24"/>
        </w:rPr>
      </w:pPr>
    </w:p>
    <w:p w:rsidR="0065623E" w:rsidRPr="00B3669A" w:rsidRDefault="0065623E" w:rsidP="00EA4637">
      <w:pPr>
        <w:spacing w:after="0" w:line="300" w:lineRule="auto"/>
        <w:ind w:right="-187" w:firstLine="708"/>
        <w:jc w:val="both"/>
        <w:rPr>
          <w:rFonts w:ascii="Tahoma" w:hAnsi="Tahoma" w:cs="Tahoma"/>
          <w:sz w:val="24"/>
          <w:szCs w:val="24"/>
        </w:rPr>
      </w:pPr>
      <w:r w:rsidRPr="00B3669A">
        <w:rPr>
          <w:rFonts w:ascii="Tahoma" w:hAnsi="Tahoma" w:cs="Tahoma"/>
          <w:sz w:val="24"/>
          <w:szCs w:val="24"/>
        </w:rPr>
        <w:t>Indicó que el 21 de septiembre de 2018 radicó demanda ejecutiva ante el Juzgado Primero Municipal de Pequeñas Causas Laborales</w:t>
      </w:r>
      <w:r w:rsidR="00115368" w:rsidRPr="00B3669A">
        <w:rPr>
          <w:rFonts w:ascii="Tahoma" w:hAnsi="Tahoma" w:cs="Tahoma"/>
          <w:sz w:val="24"/>
          <w:szCs w:val="24"/>
        </w:rPr>
        <w:t xml:space="preserve"> en contra de la Administradora </w:t>
      </w:r>
      <w:r w:rsidR="00115368" w:rsidRPr="00B3669A">
        <w:rPr>
          <w:rFonts w:ascii="Tahoma" w:hAnsi="Tahoma" w:cs="Tahoma"/>
          <w:sz w:val="24"/>
          <w:szCs w:val="24"/>
        </w:rPr>
        <w:lastRenderedPageBreak/>
        <w:t xml:space="preserve">Colombiana de pensiones - Colpensiones, </w:t>
      </w:r>
      <w:r w:rsidR="009B2F10" w:rsidRPr="00B3669A">
        <w:rPr>
          <w:rFonts w:ascii="Tahoma" w:hAnsi="Tahoma" w:cs="Tahoma"/>
          <w:sz w:val="24"/>
          <w:szCs w:val="24"/>
        </w:rPr>
        <w:t>entidad que propuso</w:t>
      </w:r>
      <w:r w:rsidR="00115368" w:rsidRPr="00B3669A">
        <w:rPr>
          <w:rFonts w:ascii="Tahoma" w:hAnsi="Tahoma" w:cs="Tahoma"/>
          <w:sz w:val="24"/>
          <w:szCs w:val="24"/>
        </w:rPr>
        <w:t xml:space="preserve"> la excepción de prescripción de la acción.</w:t>
      </w:r>
    </w:p>
    <w:p w:rsidR="006470FD" w:rsidRPr="00B3669A" w:rsidRDefault="006470FD" w:rsidP="00EA4637">
      <w:pPr>
        <w:spacing w:after="0" w:line="300" w:lineRule="auto"/>
        <w:ind w:right="-187" w:firstLine="708"/>
        <w:jc w:val="both"/>
        <w:rPr>
          <w:rFonts w:ascii="Tahoma" w:hAnsi="Tahoma" w:cs="Tahoma"/>
          <w:sz w:val="24"/>
          <w:szCs w:val="24"/>
        </w:rPr>
      </w:pPr>
    </w:p>
    <w:p w:rsidR="00A71E28" w:rsidRPr="00B3669A" w:rsidRDefault="006470FD" w:rsidP="00EA4637">
      <w:pPr>
        <w:spacing w:after="0" w:line="300" w:lineRule="auto"/>
        <w:ind w:right="-187" w:firstLine="708"/>
        <w:jc w:val="both"/>
        <w:rPr>
          <w:rFonts w:ascii="Tahoma" w:hAnsi="Tahoma" w:cs="Tahoma"/>
          <w:sz w:val="24"/>
          <w:szCs w:val="24"/>
        </w:rPr>
      </w:pPr>
      <w:r w:rsidRPr="00B3669A">
        <w:rPr>
          <w:rFonts w:ascii="Tahoma" w:hAnsi="Tahoma" w:cs="Tahoma"/>
          <w:sz w:val="24"/>
          <w:szCs w:val="24"/>
        </w:rPr>
        <w:t>Señaló que el Juzgado Primero Municipal de Pequeñas Causas Laborales de Pereira mediante audiencia de excepciones resuelve declarar probada la excepción de prescripción, ordenando</w:t>
      </w:r>
      <w:r w:rsidR="00FC2F54" w:rsidRPr="00B3669A">
        <w:rPr>
          <w:rFonts w:ascii="Tahoma" w:hAnsi="Tahoma" w:cs="Tahoma"/>
          <w:sz w:val="24"/>
          <w:szCs w:val="24"/>
        </w:rPr>
        <w:t xml:space="preserve"> archivar la demanda ejecutiva</w:t>
      </w:r>
      <w:r w:rsidR="009B2F10" w:rsidRPr="00B3669A">
        <w:rPr>
          <w:rFonts w:ascii="Tahoma" w:hAnsi="Tahoma" w:cs="Tahoma"/>
          <w:sz w:val="24"/>
          <w:szCs w:val="24"/>
        </w:rPr>
        <w:t xml:space="preserve"> y</w:t>
      </w:r>
      <w:r w:rsidRPr="00B3669A">
        <w:rPr>
          <w:rFonts w:ascii="Tahoma" w:hAnsi="Tahoma" w:cs="Tahoma"/>
          <w:sz w:val="24"/>
          <w:szCs w:val="24"/>
        </w:rPr>
        <w:t xml:space="preserve"> </w:t>
      </w:r>
      <w:r w:rsidR="00A71E28" w:rsidRPr="00B3669A">
        <w:rPr>
          <w:rFonts w:ascii="Tahoma" w:hAnsi="Tahoma" w:cs="Tahoma"/>
          <w:sz w:val="24"/>
          <w:szCs w:val="24"/>
        </w:rPr>
        <w:t>condenándolo en costas.</w:t>
      </w:r>
    </w:p>
    <w:p w:rsidR="00A71E28" w:rsidRPr="00B3669A" w:rsidRDefault="00A71E28" w:rsidP="00EA4637">
      <w:pPr>
        <w:spacing w:after="0" w:line="300" w:lineRule="auto"/>
        <w:ind w:right="-187" w:firstLine="708"/>
        <w:jc w:val="both"/>
        <w:rPr>
          <w:rFonts w:ascii="Tahoma" w:hAnsi="Tahoma" w:cs="Tahoma"/>
          <w:sz w:val="24"/>
          <w:szCs w:val="24"/>
        </w:rPr>
      </w:pPr>
    </w:p>
    <w:p w:rsidR="006470FD" w:rsidRPr="00B3669A" w:rsidRDefault="00A71E28" w:rsidP="00EA4637">
      <w:pPr>
        <w:spacing w:after="0" w:line="300" w:lineRule="auto"/>
        <w:ind w:right="-187" w:firstLine="708"/>
        <w:jc w:val="both"/>
        <w:rPr>
          <w:rFonts w:ascii="Tahoma" w:hAnsi="Tahoma" w:cs="Tahoma"/>
          <w:sz w:val="24"/>
          <w:szCs w:val="24"/>
        </w:rPr>
      </w:pPr>
      <w:r w:rsidRPr="00B3669A">
        <w:rPr>
          <w:rFonts w:ascii="Tahoma" w:hAnsi="Tahoma" w:cs="Tahoma"/>
          <w:sz w:val="24"/>
          <w:szCs w:val="24"/>
        </w:rPr>
        <w:t>Agregó</w:t>
      </w:r>
      <w:r w:rsidR="0029566A" w:rsidRPr="00B3669A">
        <w:rPr>
          <w:rFonts w:ascii="Tahoma" w:hAnsi="Tahoma" w:cs="Tahoma"/>
          <w:sz w:val="24"/>
          <w:szCs w:val="24"/>
        </w:rPr>
        <w:t>,</w:t>
      </w:r>
      <w:r w:rsidR="00FC2F54" w:rsidRPr="00B3669A">
        <w:rPr>
          <w:rFonts w:ascii="Tahoma" w:hAnsi="Tahoma" w:cs="Tahoma"/>
          <w:sz w:val="24"/>
          <w:szCs w:val="24"/>
        </w:rPr>
        <w:t xml:space="preserve"> que por lo anterior se pu</w:t>
      </w:r>
      <w:r w:rsidR="009B2F10" w:rsidRPr="00B3669A">
        <w:rPr>
          <w:rFonts w:ascii="Tahoma" w:hAnsi="Tahoma" w:cs="Tahoma"/>
          <w:sz w:val="24"/>
          <w:szCs w:val="24"/>
        </w:rPr>
        <w:t xml:space="preserve">ede evidenciar que el Juzgado </w:t>
      </w:r>
      <w:r w:rsidR="00FC2F54" w:rsidRPr="00B3669A">
        <w:rPr>
          <w:rFonts w:ascii="Tahoma" w:hAnsi="Tahoma" w:cs="Tahoma"/>
          <w:sz w:val="24"/>
          <w:szCs w:val="24"/>
        </w:rPr>
        <w:t>tuvo en cuenta el t</w:t>
      </w:r>
      <w:r w:rsidR="008568DF" w:rsidRPr="00B3669A">
        <w:rPr>
          <w:rFonts w:ascii="Tahoma" w:hAnsi="Tahoma" w:cs="Tahoma"/>
          <w:sz w:val="24"/>
          <w:szCs w:val="24"/>
        </w:rPr>
        <w:t xml:space="preserve">érmino trienal, esto es el </w:t>
      </w:r>
      <w:r w:rsidR="00FC2F54" w:rsidRPr="00B3669A">
        <w:rPr>
          <w:rFonts w:ascii="Tahoma" w:hAnsi="Tahoma" w:cs="Tahoma"/>
          <w:sz w:val="24"/>
          <w:szCs w:val="24"/>
        </w:rPr>
        <w:t>consagrado en el art. 151 del C.P del T y de la S.S</w:t>
      </w:r>
      <w:r w:rsidR="009B2F10" w:rsidRPr="00B3669A">
        <w:rPr>
          <w:rFonts w:ascii="Tahoma" w:hAnsi="Tahoma" w:cs="Tahoma"/>
          <w:sz w:val="24"/>
          <w:szCs w:val="24"/>
        </w:rPr>
        <w:t xml:space="preserve">, cuando debió atenderse el criterio </w:t>
      </w:r>
      <w:r w:rsidR="003B3E1F" w:rsidRPr="00B3669A">
        <w:rPr>
          <w:rFonts w:ascii="Tahoma" w:hAnsi="Tahoma" w:cs="Tahoma"/>
          <w:sz w:val="24"/>
          <w:szCs w:val="24"/>
        </w:rPr>
        <w:t xml:space="preserve">de este tribunal que </w:t>
      </w:r>
      <w:r w:rsidR="00484BE6" w:rsidRPr="00B3669A">
        <w:rPr>
          <w:rFonts w:ascii="Tahoma" w:hAnsi="Tahoma" w:cs="Tahoma"/>
          <w:sz w:val="24"/>
          <w:szCs w:val="24"/>
        </w:rPr>
        <w:t>estableció</w:t>
      </w:r>
      <w:r w:rsidR="003B3E1F" w:rsidRPr="00B3669A">
        <w:rPr>
          <w:rFonts w:ascii="Tahoma" w:hAnsi="Tahoma" w:cs="Tahoma"/>
          <w:sz w:val="24"/>
          <w:szCs w:val="24"/>
        </w:rPr>
        <w:t xml:space="preserve"> que el termino de prescripción de la acción ejecutiva para el cobro de las costas procesales</w:t>
      </w:r>
      <w:r w:rsidR="009B2F10" w:rsidRPr="00B3669A">
        <w:rPr>
          <w:rFonts w:ascii="Tahoma" w:hAnsi="Tahoma" w:cs="Tahoma"/>
          <w:sz w:val="24"/>
          <w:szCs w:val="24"/>
        </w:rPr>
        <w:t xml:space="preserve"> </w:t>
      </w:r>
      <w:r w:rsidR="00484BE6" w:rsidRPr="00B3669A">
        <w:rPr>
          <w:rFonts w:ascii="Tahoma" w:hAnsi="Tahoma" w:cs="Tahoma"/>
          <w:sz w:val="24"/>
          <w:szCs w:val="24"/>
        </w:rPr>
        <w:t xml:space="preserve">es el de </w:t>
      </w:r>
      <w:r w:rsidR="004D001A" w:rsidRPr="00B3669A">
        <w:rPr>
          <w:rFonts w:ascii="Tahoma" w:hAnsi="Tahoma" w:cs="Tahoma"/>
          <w:sz w:val="24"/>
          <w:szCs w:val="24"/>
        </w:rPr>
        <w:t>5</w:t>
      </w:r>
      <w:r w:rsidR="00484BE6" w:rsidRPr="00B3669A">
        <w:rPr>
          <w:rFonts w:ascii="Tahoma" w:hAnsi="Tahoma" w:cs="Tahoma"/>
          <w:sz w:val="24"/>
          <w:szCs w:val="24"/>
        </w:rPr>
        <w:t xml:space="preserve"> años</w:t>
      </w:r>
      <w:r w:rsidR="00683E36" w:rsidRPr="00B3669A">
        <w:rPr>
          <w:rFonts w:ascii="Tahoma" w:hAnsi="Tahoma" w:cs="Tahoma"/>
          <w:sz w:val="24"/>
          <w:szCs w:val="24"/>
        </w:rPr>
        <w:t>,</w:t>
      </w:r>
      <w:r w:rsidR="00484BE6" w:rsidRPr="00B3669A">
        <w:rPr>
          <w:rFonts w:ascii="Tahoma" w:hAnsi="Tahoma" w:cs="Tahoma"/>
          <w:sz w:val="24"/>
          <w:szCs w:val="24"/>
        </w:rPr>
        <w:t xml:space="preserve"> en consecuencia si el</w:t>
      </w:r>
      <w:r w:rsidR="00416344" w:rsidRPr="00B3669A">
        <w:rPr>
          <w:rFonts w:ascii="Tahoma" w:hAnsi="Tahoma" w:cs="Tahoma"/>
          <w:sz w:val="24"/>
          <w:szCs w:val="24"/>
        </w:rPr>
        <w:t xml:space="preserve"> proceso ordinario laboral de única instancia quedó ejecutoriado el día 28 de mayo de 2014 y se presentó cuenta de cobro el pasado 17 de julio de 2014, el plazo para p</w:t>
      </w:r>
      <w:r w:rsidR="003B3E1F" w:rsidRPr="00B3669A">
        <w:rPr>
          <w:rFonts w:ascii="Tahoma" w:hAnsi="Tahoma" w:cs="Tahoma"/>
          <w:sz w:val="24"/>
          <w:szCs w:val="24"/>
        </w:rPr>
        <w:t>resentar la demanda ejecutiva era</w:t>
      </w:r>
      <w:r w:rsidR="00416344" w:rsidRPr="00B3669A">
        <w:rPr>
          <w:rFonts w:ascii="Tahoma" w:hAnsi="Tahoma" w:cs="Tahoma"/>
          <w:sz w:val="24"/>
          <w:szCs w:val="24"/>
        </w:rPr>
        <w:t xml:space="preserve"> hasta el día 14 de julio de 2019, esto es dentro de los 5 años siguientes a la reclamación.</w:t>
      </w:r>
    </w:p>
    <w:p w:rsidR="004853B6" w:rsidRPr="00B3669A" w:rsidRDefault="004853B6" w:rsidP="00EA4637">
      <w:pPr>
        <w:spacing w:after="0" w:line="300" w:lineRule="auto"/>
        <w:ind w:right="-187"/>
        <w:jc w:val="both"/>
        <w:rPr>
          <w:rFonts w:ascii="Tahoma" w:hAnsi="Tahoma" w:cs="Tahoma"/>
          <w:sz w:val="24"/>
          <w:szCs w:val="24"/>
        </w:rPr>
      </w:pPr>
    </w:p>
    <w:p w:rsidR="00554CA3" w:rsidRPr="00B3669A" w:rsidRDefault="005A50CC" w:rsidP="00EA4637">
      <w:pPr>
        <w:pStyle w:val="Ttulo4"/>
        <w:numPr>
          <w:ilvl w:val="0"/>
          <w:numId w:val="1"/>
        </w:numPr>
        <w:tabs>
          <w:tab w:val="clear" w:pos="1080"/>
        </w:tabs>
        <w:spacing w:line="300" w:lineRule="auto"/>
        <w:ind w:left="0" w:firstLine="0"/>
        <w:rPr>
          <w:rFonts w:ascii="Tahoma" w:hAnsi="Tahoma" w:cs="Tahoma"/>
          <w:szCs w:val="24"/>
        </w:rPr>
      </w:pPr>
      <w:r w:rsidRPr="00B3669A">
        <w:rPr>
          <w:rFonts w:ascii="Tahoma" w:hAnsi="Tahoma" w:cs="Tahoma"/>
          <w:szCs w:val="24"/>
        </w:rPr>
        <w:t xml:space="preserve"> </w:t>
      </w:r>
      <w:r w:rsidR="00BB6BDF" w:rsidRPr="00B3669A">
        <w:rPr>
          <w:rFonts w:ascii="Tahoma" w:hAnsi="Tahoma" w:cs="Tahoma"/>
          <w:szCs w:val="24"/>
        </w:rPr>
        <w:t>Contestación de la demanda</w:t>
      </w:r>
    </w:p>
    <w:p w:rsidR="00554CA3" w:rsidRPr="00B3669A" w:rsidRDefault="00554CA3" w:rsidP="00EA4637">
      <w:pPr>
        <w:spacing w:line="300" w:lineRule="auto"/>
        <w:rPr>
          <w:rFonts w:ascii="Tahoma" w:hAnsi="Tahoma" w:cs="Tahoma"/>
          <w:b/>
          <w:sz w:val="24"/>
          <w:szCs w:val="24"/>
          <w:lang w:eastAsia="es-ES"/>
        </w:rPr>
      </w:pPr>
    </w:p>
    <w:p w:rsidR="00554CA3" w:rsidRPr="00B3669A" w:rsidRDefault="00554CA3" w:rsidP="00EA4637">
      <w:pPr>
        <w:spacing w:line="300" w:lineRule="auto"/>
        <w:ind w:left="708"/>
        <w:rPr>
          <w:rFonts w:ascii="Tahoma" w:hAnsi="Tahoma" w:cs="Tahoma"/>
          <w:b/>
          <w:sz w:val="24"/>
          <w:szCs w:val="24"/>
          <w:lang w:eastAsia="es-ES"/>
        </w:rPr>
      </w:pPr>
      <w:r w:rsidRPr="00B3669A">
        <w:rPr>
          <w:rFonts w:ascii="Tahoma" w:hAnsi="Tahoma" w:cs="Tahoma"/>
          <w:b/>
          <w:sz w:val="24"/>
          <w:szCs w:val="24"/>
          <w:lang w:eastAsia="es-ES"/>
        </w:rPr>
        <w:t xml:space="preserve">Juzgado Primero Municipal de Pequeñas Causas Laborales de Pereira </w:t>
      </w:r>
    </w:p>
    <w:p w:rsidR="00BB6BDF" w:rsidRPr="00B3669A" w:rsidRDefault="00BB6BDF" w:rsidP="00EA4637">
      <w:pPr>
        <w:spacing w:after="0" w:line="300" w:lineRule="auto"/>
        <w:rPr>
          <w:rFonts w:ascii="Tahoma" w:hAnsi="Tahoma" w:cs="Tahoma"/>
          <w:sz w:val="24"/>
          <w:szCs w:val="24"/>
          <w:lang w:eastAsia="es-ES"/>
        </w:rPr>
      </w:pPr>
    </w:p>
    <w:p w:rsidR="00FE7AC0" w:rsidRPr="00B3669A" w:rsidRDefault="00755099" w:rsidP="00EA4637">
      <w:pPr>
        <w:pStyle w:val="Sinespaciado"/>
        <w:spacing w:line="300" w:lineRule="auto"/>
        <w:jc w:val="both"/>
        <w:rPr>
          <w:rFonts w:ascii="Tahoma" w:hAnsi="Tahoma" w:cs="Tahoma"/>
          <w:i/>
          <w:sz w:val="24"/>
          <w:szCs w:val="24"/>
        </w:rPr>
      </w:pPr>
      <w:r w:rsidRPr="00B3669A">
        <w:rPr>
          <w:rFonts w:ascii="Tahoma" w:hAnsi="Tahoma" w:cs="Tahoma"/>
          <w:b/>
          <w:sz w:val="24"/>
          <w:szCs w:val="24"/>
        </w:rPr>
        <w:tab/>
      </w:r>
      <w:r w:rsidR="00554CA3" w:rsidRPr="00B3669A">
        <w:rPr>
          <w:rFonts w:ascii="Tahoma" w:hAnsi="Tahoma" w:cs="Tahoma"/>
          <w:sz w:val="24"/>
          <w:szCs w:val="24"/>
        </w:rPr>
        <w:t>Refirió</w:t>
      </w:r>
      <w:r w:rsidR="0029566A" w:rsidRPr="00B3669A">
        <w:rPr>
          <w:rFonts w:ascii="Tahoma" w:hAnsi="Tahoma" w:cs="Tahoma"/>
          <w:sz w:val="24"/>
          <w:szCs w:val="24"/>
        </w:rPr>
        <w:t>,</w:t>
      </w:r>
      <w:r w:rsidR="00554CA3" w:rsidRPr="00B3669A">
        <w:rPr>
          <w:rFonts w:ascii="Tahoma" w:hAnsi="Tahoma" w:cs="Tahoma"/>
          <w:sz w:val="24"/>
          <w:szCs w:val="24"/>
        </w:rPr>
        <w:t xml:space="preserve"> que</w:t>
      </w:r>
      <w:r w:rsidR="008A171A" w:rsidRPr="00B3669A">
        <w:rPr>
          <w:rFonts w:ascii="Tahoma" w:hAnsi="Tahoma" w:cs="Tahoma"/>
          <w:sz w:val="24"/>
          <w:szCs w:val="24"/>
        </w:rPr>
        <w:t xml:space="preserve"> </w:t>
      </w:r>
      <w:r w:rsidR="006D6783" w:rsidRPr="00B3669A">
        <w:rPr>
          <w:rFonts w:ascii="Tahoma" w:hAnsi="Tahoma" w:cs="Tahoma"/>
          <w:sz w:val="24"/>
          <w:szCs w:val="24"/>
        </w:rPr>
        <w:t>se opone a las pretensiones del accionante y solicita respetuosamente despachar desfavorablemente su</w:t>
      </w:r>
      <w:r w:rsidR="00683E36" w:rsidRPr="00B3669A">
        <w:rPr>
          <w:rFonts w:ascii="Tahoma" w:hAnsi="Tahoma" w:cs="Tahoma"/>
          <w:sz w:val="24"/>
          <w:szCs w:val="24"/>
        </w:rPr>
        <w:t>s suplicas, bajo el entendido</w:t>
      </w:r>
      <w:r w:rsidR="006D6783" w:rsidRPr="00B3669A">
        <w:rPr>
          <w:rFonts w:ascii="Tahoma" w:hAnsi="Tahoma" w:cs="Tahoma"/>
          <w:sz w:val="24"/>
          <w:szCs w:val="24"/>
        </w:rPr>
        <w:t xml:space="preserve"> que obró de cara al debido proceso,</w:t>
      </w:r>
      <w:r w:rsidR="00A2197D" w:rsidRPr="00B3669A">
        <w:rPr>
          <w:rFonts w:ascii="Tahoma" w:hAnsi="Tahoma" w:cs="Tahoma"/>
          <w:sz w:val="24"/>
          <w:szCs w:val="24"/>
        </w:rPr>
        <w:t xml:space="preserve"> ya que el término prescriptivo para el cobro de las costas procesales es de tres años</w:t>
      </w:r>
      <w:r w:rsidR="0029566A" w:rsidRPr="00B3669A">
        <w:rPr>
          <w:rFonts w:ascii="Tahoma" w:hAnsi="Tahoma" w:cs="Tahoma"/>
          <w:sz w:val="24"/>
          <w:szCs w:val="24"/>
        </w:rPr>
        <w:t>,</w:t>
      </w:r>
      <w:r w:rsidR="00A2197D" w:rsidRPr="00B3669A">
        <w:rPr>
          <w:rFonts w:ascii="Tahoma" w:hAnsi="Tahoma" w:cs="Tahoma"/>
          <w:sz w:val="24"/>
          <w:szCs w:val="24"/>
        </w:rPr>
        <w:t xml:space="preserve"> y</w:t>
      </w:r>
      <w:r w:rsidR="0029566A" w:rsidRPr="00B3669A">
        <w:rPr>
          <w:rFonts w:ascii="Tahoma" w:hAnsi="Tahoma" w:cs="Tahoma"/>
          <w:sz w:val="24"/>
          <w:szCs w:val="24"/>
        </w:rPr>
        <w:t xml:space="preserve"> adicionalmente</w:t>
      </w:r>
      <w:r w:rsidR="00A2197D" w:rsidRPr="00B3669A">
        <w:rPr>
          <w:rFonts w:ascii="Tahoma" w:hAnsi="Tahoma" w:cs="Tahoma"/>
          <w:sz w:val="24"/>
          <w:szCs w:val="24"/>
        </w:rPr>
        <w:t xml:space="preserve"> la acción constitucional no es la vía adecuada para perseguir la revocatoria de una decisión, salvo que se encuentre demostrado que </w:t>
      </w:r>
      <w:r w:rsidR="00A96D38" w:rsidRPr="00B3669A">
        <w:rPr>
          <w:rFonts w:ascii="Tahoma" w:hAnsi="Tahoma" w:cs="Tahoma"/>
          <w:sz w:val="24"/>
          <w:szCs w:val="24"/>
        </w:rPr>
        <w:t>el Juez</w:t>
      </w:r>
      <w:r w:rsidR="0029566A" w:rsidRPr="00B3669A">
        <w:rPr>
          <w:rFonts w:ascii="Tahoma" w:hAnsi="Tahoma" w:cs="Tahoma"/>
          <w:sz w:val="24"/>
          <w:szCs w:val="24"/>
        </w:rPr>
        <w:t xml:space="preserve"> </w:t>
      </w:r>
      <w:r w:rsidR="00597D2F" w:rsidRPr="00B3669A">
        <w:rPr>
          <w:rFonts w:ascii="Tahoma" w:hAnsi="Tahoma" w:cs="Tahoma"/>
          <w:sz w:val="24"/>
          <w:szCs w:val="24"/>
        </w:rPr>
        <w:t>obvió</w:t>
      </w:r>
      <w:r w:rsidR="0029566A" w:rsidRPr="00B3669A">
        <w:rPr>
          <w:rFonts w:ascii="Tahoma" w:hAnsi="Tahoma" w:cs="Tahoma"/>
          <w:sz w:val="24"/>
          <w:szCs w:val="24"/>
        </w:rPr>
        <w:t xml:space="preserve"> un</w:t>
      </w:r>
      <w:r w:rsidR="00A2197D" w:rsidRPr="00B3669A">
        <w:rPr>
          <w:rFonts w:ascii="Tahoma" w:hAnsi="Tahoma" w:cs="Tahoma"/>
          <w:sz w:val="24"/>
          <w:szCs w:val="24"/>
        </w:rPr>
        <w:t xml:space="preserve"> procedimie</w:t>
      </w:r>
      <w:r w:rsidR="0029566A" w:rsidRPr="00B3669A">
        <w:rPr>
          <w:rFonts w:ascii="Tahoma" w:hAnsi="Tahoma" w:cs="Tahoma"/>
          <w:sz w:val="24"/>
          <w:szCs w:val="24"/>
        </w:rPr>
        <w:t>nto,</w:t>
      </w:r>
      <w:r w:rsidR="00A2197D" w:rsidRPr="00B3669A">
        <w:rPr>
          <w:rFonts w:ascii="Tahoma" w:hAnsi="Tahoma" w:cs="Tahoma"/>
          <w:sz w:val="24"/>
          <w:szCs w:val="24"/>
        </w:rPr>
        <w:t xml:space="preserve"> se apartó de la línea jurisprudencial o</w:t>
      </w:r>
      <w:r w:rsidR="00A96D38" w:rsidRPr="00B3669A">
        <w:rPr>
          <w:rFonts w:ascii="Tahoma" w:hAnsi="Tahoma" w:cs="Tahoma"/>
          <w:sz w:val="24"/>
          <w:szCs w:val="24"/>
        </w:rPr>
        <w:t xml:space="preserve"> se apartó</w:t>
      </w:r>
      <w:r w:rsidR="00A2197D" w:rsidRPr="00B3669A">
        <w:rPr>
          <w:rFonts w:ascii="Tahoma" w:hAnsi="Tahoma" w:cs="Tahoma"/>
          <w:sz w:val="24"/>
          <w:szCs w:val="24"/>
        </w:rPr>
        <w:t xml:space="preserve"> de la norma que regula la materia para erigir su decisión, </w:t>
      </w:r>
      <w:r w:rsidR="00683E36" w:rsidRPr="00B3669A">
        <w:rPr>
          <w:rFonts w:ascii="Tahoma" w:hAnsi="Tahoma" w:cs="Tahoma"/>
          <w:sz w:val="24"/>
          <w:szCs w:val="24"/>
        </w:rPr>
        <w:t>como</w:t>
      </w:r>
      <w:r w:rsidR="00A2197D" w:rsidRPr="00B3669A">
        <w:rPr>
          <w:rFonts w:ascii="Tahoma" w:hAnsi="Tahoma" w:cs="Tahoma"/>
          <w:sz w:val="24"/>
          <w:szCs w:val="24"/>
        </w:rPr>
        <w:t xml:space="preserve"> lo advirtió la sentencia STP 94</w:t>
      </w:r>
      <w:r w:rsidR="004D001A" w:rsidRPr="00B3669A">
        <w:rPr>
          <w:rFonts w:ascii="Tahoma" w:hAnsi="Tahoma" w:cs="Tahoma"/>
          <w:sz w:val="24"/>
          <w:szCs w:val="24"/>
        </w:rPr>
        <w:t>51-2019 del 16 de julio de 2019 Magistrado Ponente Luis Antonio Hernández.</w:t>
      </w:r>
    </w:p>
    <w:p w:rsidR="00825DC7" w:rsidRPr="00B3669A" w:rsidRDefault="00825DC7" w:rsidP="00EA4637">
      <w:pPr>
        <w:pStyle w:val="Sinespaciado"/>
        <w:spacing w:line="300" w:lineRule="auto"/>
        <w:jc w:val="both"/>
        <w:rPr>
          <w:rFonts w:ascii="Tahoma" w:hAnsi="Tahoma" w:cs="Tahoma"/>
          <w:sz w:val="24"/>
          <w:szCs w:val="24"/>
        </w:rPr>
      </w:pPr>
    </w:p>
    <w:p w:rsidR="00825DC7" w:rsidRPr="00B3669A" w:rsidRDefault="001F1A5B" w:rsidP="00EA4637">
      <w:pPr>
        <w:pStyle w:val="Sinespaciado"/>
        <w:spacing w:line="300" w:lineRule="auto"/>
        <w:ind w:firstLine="708"/>
        <w:jc w:val="both"/>
        <w:rPr>
          <w:rFonts w:ascii="Tahoma" w:hAnsi="Tahoma" w:cs="Tahoma"/>
          <w:sz w:val="24"/>
          <w:szCs w:val="24"/>
        </w:rPr>
      </w:pPr>
      <w:r w:rsidRPr="00B3669A">
        <w:rPr>
          <w:rFonts w:ascii="Tahoma" w:hAnsi="Tahoma" w:cs="Tahoma"/>
          <w:sz w:val="24"/>
          <w:szCs w:val="24"/>
        </w:rPr>
        <w:t>Explicó</w:t>
      </w:r>
      <w:r w:rsidR="00447591" w:rsidRPr="00B3669A">
        <w:rPr>
          <w:rFonts w:ascii="Tahoma" w:hAnsi="Tahoma" w:cs="Tahoma"/>
          <w:sz w:val="24"/>
          <w:szCs w:val="24"/>
        </w:rPr>
        <w:t xml:space="preserve"> </w:t>
      </w:r>
      <w:r w:rsidR="00A2197D" w:rsidRPr="00B3669A">
        <w:rPr>
          <w:rFonts w:ascii="Tahoma" w:hAnsi="Tahoma" w:cs="Tahoma"/>
          <w:sz w:val="24"/>
          <w:szCs w:val="24"/>
        </w:rPr>
        <w:t>que la vía constitucional no resulta ser un instrumento adecuado para atacar una decisión desfavorable al accionante</w:t>
      </w:r>
      <w:r w:rsidR="0029566A" w:rsidRPr="00B3669A">
        <w:rPr>
          <w:rFonts w:ascii="Tahoma" w:hAnsi="Tahoma" w:cs="Tahoma"/>
          <w:sz w:val="24"/>
          <w:szCs w:val="24"/>
        </w:rPr>
        <w:t>,</w:t>
      </w:r>
      <w:r w:rsidR="00A2197D" w:rsidRPr="00B3669A">
        <w:rPr>
          <w:rFonts w:ascii="Tahoma" w:hAnsi="Tahoma" w:cs="Tahoma"/>
          <w:sz w:val="24"/>
          <w:szCs w:val="24"/>
        </w:rPr>
        <w:t xml:space="preserve"> y por tanto, debería ser</w:t>
      </w:r>
      <w:r w:rsidR="00683E36" w:rsidRPr="00B3669A">
        <w:rPr>
          <w:rFonts w:ascii="Tahoma" w:hAnsi="Tahoma" w:cs="Tahoma"/>
          <w:sz w:val="24"/>
          <w:szCs w:val="24"/>
        </w:rPr>
        <w:t xml:space="preserve"> negada por improcedente, tampoco</w:t>
      </w:r>
      <w:r w:rsidR="00A2197D" w:rsidRPr="00B3669A">
        <w:rPr>
          <w:rFonts w:ascii="Tahoma" w:hAnsi="Tahoma" w:cs="Tahoma"/>
          <w:sz w:val="24"/>
          <w:szCs w:val="24"/>
        </w:rPr>
        <w:t xml:space="preserve">, </w:t>
      </w:r>
      <w:r w:rsidR="00683E36" w:rsidRPr="00B3669A">
        <w:rPr>
          <w:rFonts w:ascii="Tahoma" w:hAnsi="Tahoma" w:cs="Tahoma"/>
          <w:sz w:val="24"/>
          <w:szCs w:val="24"/>
        </w:rPr>
        <w:t>el argumento de que debió acogerse</w:t>
      </w:r>
      <w:r w:rsidR="00A2197D" w:rsidRPr="00B3669A">
        <w:rPr>
          <w:rFonts w:ascii="Tahoma" w:hAnsi="Tahoma" w:cs="Tahoma"/>
          <w:sz w:val="24"/>
          <w:szCs w:val="24"/>
        </w:rPr>
        <w:t xml:space="preserve"> la tesis de nuestro Honorable Tribunal Superior, no </w:t>
      </w:r>
      <w:r w:rsidR="00447591" w:rsidRPr="00B3669A">
        <w:rPr>
          <w:rFonts w:ascii="Tahoma" w:hAnsi="Tahoma" w:cs="Tahoma"/>
          <w:sz w:val="24"/>
          <w:szCs w:val="24"/>
        </w:rPr>
        <w:t>suficiente para acceder al amparo deprecado, pues la jurisprudencia esta dispuesta para servir como apoyo a las decisiones judiciales y bien puede el operador en virtud de los principios de autonomía e independencia judicial acogerse a la mas ajustada a derecho frente al tema puesto en consideración</w:t>
      </w:r>
      <w:r w:rsidR="0029566A" w:rsidRPr="00B3669A">
        <w:rPr>
          <w:rFonts w:ascii="Tahoma" w:hAnsi="Tahoma" w:cs="Tahoma"/>
          <w:sz w:val="24"/>
          <w:szCs w:val="24"/>
        </w:rPr>
        <w:t>.</w:t>
      </w:r>
      <w:r w:rsidR="00447591" w:rsidRPr="00B3669A">
        <w:rPr>
          <w:rFonts w:ascii="Tahoma" w:hAnsi="Tahoma" w:cs="Tahoma"/>
          <w:sz w:val="24"/>
          <w:szCs w:val="24"/>
        </w:rPr>
        <w:t xml:space="preserve"> </w:t>
      </w:r>
    </w:p>
    <w:p w:rsidR="00447591" w:rsidRPr="00B3669A" w:rsidRDefault="00447591" w:rsidP="00EA4637">
      <w:pPr>
        <w:pStyle w:val="Sinespaciado"/>
        <w:spacing w:line="300" w:lineRule="auto"/>
        <w:ind w:firstLine="708"/>
        <w:jc w:val="both"/>
        <w:rPr>
          <w:rFonts w:ascii="Tahoma" w:hAnsi="Tahoma" w:cs="Tahoma"/>
          <w:sz w:val="24"/>
          <w:szCs w:val="24"/>
        </w:rPr>
      </w:pPr>
    </w:p>
    <w:p w:rsidR="00447591" w:rsidRDefault="00447591" w:rsidP="00EA4637">
      <w:pPr>
        <w:pStyle w:val="Sinespaciado"/>
        <w:spacing w:line="300" w:lineRule="auto"/>
        <w:ind w:firstLine="708"/>
        <w:jc w:val="both"/>
        <w:rPr>
          <w:rFonts w:ascii="Tahoma" w:hAnsi="Tahoma" w:cs="Tahoma"/>
          <w:sz w:val="24"/>
          <w:szCs w:val="24"/>
        </w:rPr>
      </w:pPr>
      <w:r w:rsidRPr="00B3669A">
        <w:rPr>
          <w:rFonts w:ascii="Tahoma" w:hAnsi="Tahoma" w:cs="Tahoma"/>
          <w:sz w:val="24"/>
          <w:szCs w:val="24"/>
        </w:rPr>
        <w:t>Por último, indicó</w:t>
      </w:r>
      <w:r w:rsidR="001609F5" w:rsidRPr="00B3669A">
        <w:rPr>
          <w:rFonts w:ascii="Tahoma" w:hAnsi="Tahoma" w:cs="Tahoma"/>
          <w:sz w:val="24"/>
          <w:szCs w:val="24"/>
        </w:rPr>
        <w:t xml:space="preserve"> que recibió notificación de un fallo de tutela </w:t>
      </w:r>
      <w:r w:rsidR="00211CEC">
        <w:rPr>
          <w:rFonts w:ascii="Tahoma" w:hAnsi="Tahoma" w:cs="Tahoma"/>
          <w:sz w:val="24"/>
          <w:szCs w:val="24"/>
        </w:rPr>
        <w:t>d</w:t>
      </w:r>
      <w:r w:rsidR="001609F5" w:rsidRPr="00B3669A">
        <w:rPr>
          <w:rFonts w:ascii="Tahoma" w:hAnsi="Tahoma" w:cs="Tahoma"/>
          <w:sz w:val="24"/>
          <w:szCs w:val="24"/>
        </w:rPr>
        <w:t>e segunda instancia proferido por la Sala del Tribunal Superior de Pereira, dentro de un trámite semejante en el cual se negó la acción</w:t>
      </w:r>
      <w:r w:rsidR="0029566A" w:rsidRPr="00B3669A">
        <w:rPr>
          <w:rFonts w:ascii="Tahoma" w:hAnsi="Tahoma" w:cs="Tahoma"/>
          <w:sz w:val="24"/>
          <w:szCs w:val="24"/>
        </w:rPr>
        <w:t>,</w:t>
      </w:r>
      <w:r w:rsidR="001609F5" w:rsidRPr="00B3669A">
        <w:rPr>
          <w:rFonts w:ascii="Tahoma" w:hAnsi="Tahoma" w:cs="Tahoma"/>
          <w:sz w:val="24"/>
          <w:szCs w:val="24"/>
        </w:rPr>
        <w:t xml:space="preserve"> y tal decisión fue confirmada en amparo de la providencia proferida por dicha corporación el pasado 16 de octubre de 2019 en la </w:t>
      </w:r>
      <w:r w:rsidR="001609F5" w:rsidRPr="00B3669A">
        <w:rPr>
          <w:rFonts w:ascii="Tahoma" w:hAnsi="Tahoma" w:cs="Tahoma"/>
          <w:sz w:val="24"/>
          <w:szCs w:val="24"/>
        </w:rPr>
        <w:lastRenderedPageBreak/>
        <w:t>cual se modificó el precedente para acoger que la prescripción para el cobro de costas procesales es de 3 años y no de 5 como se venía resolviendo.</w:t>
      </w:r>
    </w:p>
    <w:p w:rsidR="00582A2C" w:rsidRPr="00B3669A" w:rsidRDefault="00582A2C" w:rsidP="00EA4637">
      <w:pPr>
        <w:pStyle w:val="Sinespaciado"/>
        <w:spacing w:line="300" w:lineRule="auto"/>
        <w:ind w:firstLine="708"/>
        <w:jc w:val="both"/>
        <w:rPr>
          <w:rFonts w:ascii="Tahoma" w:hAnsi="Tahoma" w:cs="Tahoma"/>
          <w:sz w:val="24"/>
          <w:szCs w:val="24"/>
        </w:rPr>
      </w:pPr>
    </w:p>
    <w:p w:rsidR="00C6077E" w:rsidRPr="00B3669A" w:rsidRDefault="00C6077E" w:rsidP="00EA4637">
      <w:pPr>
        <w:pStyle w:val="Sinespaciado"/>
        <w:spacing w:line="300" w:lineRule="auto"/>
        <w:ind w:firstLine="708"/>
        <w:jc w:val="both"/>
        <w:rPr>
          <w:rFonts w:ascii="Tahoma" w:hAnsi="Tahoma" w:cs="Tahoma"/>
          <w:b/>
          <w:sz w:val="24"/>
          <w:szCs w:val="24"/>
        </w:rPr>
      </w:pPr>
      <w:r w:rsidRPr="00B3669A">
        <w:rPr>
          <w:rFonts w:ascii="Tahoma" w:hAnsi="Tahoma" w:cs="Tahoma"/>
          <w:b/>
          <w:sz w:val="24"/>
          <w:szCs w:val="24"/>
        </w:rPr>
        <w:t xml:space="preserve">Administradora Colombiana de pensiones </w:t>
      </w:r>
      <w:r w:rsidR="00582A2C">
        <w:rPr>
          <w:rFonts w:ascii="Tahoma" w:hAnsi="Tahoma" w:cs="Tahoma"/>
          <w:b/>
          <w:sz w:val="24"/>
          <w:szCs w:val="24"/>
        </w:rPr>
        <w:t>–</w:t>
      </w:r>
      <w:r w:rsidRPr="00B3669A">
        <w:rPr>
          <w:rFonts w:ascii="Tahoma" w:hAnsi="Tahoma" w:cs="Tahoma"/>
          <w:b/>
          <w:sz w:val="24"/>
          <w:szCs w:val="24"/>
        </w:rPr>
        <w:t xml:space="preserve"> Colpensiones</w:t>
      </w:r>
    </w:p>
    <w:p w:rsidR="00C6077E" w:rsidRPr="00B3669A" w:rsidRDefault="00C6077E" w:rsidP="00EA4637">
      <w:pPr>
        <w:pStyle w:val="Sinespaciado"/>
        <w:spacing w:line="300" w:lineRule="auto"/>
        <w:ind w:firstLine="708"/>
        <w:jc w:val="both"/>
        <w:rPr>
          <w:rFonts w:ascii="Tahoma" w:hAnsi="Tahoma" w:cs="Tahoma"/>
          <w:sz w:val="24"/>
          <w:szCs w:val="24"/>
        </w:rPr>
      </w:pPr>
    </w:p>
    <w:p w:rsidR="00C6077E" w:rsidRPr="00B3669A" w:rsidRDefault="001335EC" w:rsidP="00EA4637">
      <w:pPr>
        <w:pStyle w:val="Sinespaciado"/>
        <w:spacing w:line="300" w:lineRule="auto"/>
        <w:ind w:firstLine="708"/>
        <w:jc w:val="both"/>
        <w:rPr>
          <w:rFonts w:ascii="Tahoma" w:hAnsi="Tahoma" w:cs="Tahoma"/>
          <w:sz w:val="24"/>
          <w:szCs w:val="24"/>
        </w:rPr>
      </w:pPr>
      <w:r w:rsidRPr="00B3669A">
        <w:rPr>
          <w:rFonts w:ascii="Tahoma" w:hAnsi="Tahoma" w:cs="Tahoma"/>
          <w:sz w:val="24"/>
          <w:szCs w:val="24"/>
        </w:rPr>
        <w:t>Señaló que el amparo constitucional no cumple con las causales de procedibilidad que permita revocar la decisión judicial y por lo tanto el mis</w:t>
      </w:r>
      <w:r w:rsidR="006F7807" w:rsidRPr="00B3669A">
        <w:rPr>
          <w:rFonts w:ascii="Tahoma" w:hAnsi="Tahoma" w:cs="Tahoma"/>
          <w:sz w:val="24"/>
          <w:szCs w:val="24"/>
        </w:rPr>
        <w:t>mo debe declararse improcedente. A</w:t>
      </w:r>
      <w:r w:rsidRPr="00B3669A">
        <w:rPr>
          <w:rFonts w:ascii="Tahoma" w:hAnsi="Tahoma" w:cs="Tahoma"/>
          <w:sz w:val="24"/>
          <w:szCs w:val="24"/>
        </w:rPr>
        <w:t>dicionalmente</w:t>
      </w:r>
      <w:r w:rsidR="00D43400" w:rsidRPr="00B3669A">
        <w:rPr>
          <w:rFonts w:ascii="Tahoma" w:hAnsi="Tahoma" w:cs="Tahoma"/>
          <w:sz w:val="24"/>
          <w:szCs w:val="24"/>
        </w:rPr>
        <w:t xml:space="preserve"> manifestó que</w:t>
      </w:r>
      <w:r w:rsidRPr="00B3669A">
        <w:rPr>
          <w:rFonts w:ascii="Tahoma" w:hAnsi="Tahoma" w:cs="Tahoma"/>
          <w:sz w:val="24"/>
          <w:szCs w:val="24"/>
        </w:rPr>
        <w:t xml:space="preserve"> es el juez de conocimiento, aquel que tuvo en sus manos el expediente completo, los documentos y testimonios que obraron como prueba y el tiempo necesario para el estudio del caso, </w:t>
      </w:r>
      <w:r w:rsidR="00D43400" w:rsidRPr="00B3669A">
        <w:rPr>
          <w:rFonts w:ascii="Tahoma" w:hAnsi="Tahoma" w:cs="Tahoma"/>
          <w:sz w:val="24"/>
          <w:szCs w:val="24"/>
        </w:rPr>
        <w:t xml:space="preserve">por lo tanto, </w:t>
      </w:r>
      <w:r w:rsidRPr="00B3669A">
        <w:rPr>
          <w:rFonts w:ascii="Tahoma" w:hAnsi="Tahoma" w:cs="Tahoma"/>
          <w:sz w:val="24"/>
          <w:szCs w:val="24"/>
        </w:rPr>
        <w:t xml:space="preserve">es el responsable de decidir si le asiste o no derecho a quien hoy pretende buscar su reconocimiento a través del mecanismo constitucional.  </w:t>
      </w:r>
    </w:p>
    <w:p w:rsidR="00DA7127" w:rsidRPr="00B3669A" w:rsidRDefault="00DA7127" w:rsidP="00EA4637">
      <w:pPr>
        <w:pStyle w:val="Ttulo4"/>
        <w:spacing w:line="300" w:lineRule="auto"/>
        <w:rPr>
          <w:rFonts w:ascii="Tahoma" w:eastAsiaTheme="minorHAnsi" w:hAnsi="Tahoma" w:cs="Tahoma"/>
          <w:b w:val="0"/>
          <w:bCs w:val="0"/>
          <w:szCs w:val="24"/>
          <w:lang w:eastAsia="en-US"/>
        </w:rPr>
      </w:pPr>
    </w:p>
    <w:p w:rsidR="00FD2846" w:rsidRPr="00B3669A" w:rsidRDefault="004B097D" w:rsidP="00EA4637">
      <w:pPr>
        <w:pStyle w:val="Ttulo4"/>
        <w:numPr>
          <w:ilvl w:val="0"/>
          <w:numId w:val="1"/>
        </w:numPr>
        <w:tabs>
          <w:tab w:val="clear" w:pos="1080"/>
        </w:tabs>
        <w:spacing w:line="300" w:lineRule="auto"/>
        <w:ind w:left="0" w:firstLine="0"/>
        <w:rPr>
          <w:rFonts w:ascii="Tahoma" w:hAnsi="Tahoma" w:cs="Tahoma"/>
          <w:szCs w:val="24"/>
        </w:rPr>
      </w:pPr>
      <w:r w:rsidRPr="00B3669A">
        <w:rPr>
          <w:rFonts w:ascii="Tahoma" w:hAnsi="Tahoma" w:cs="Tahoma"/>
          <w:szCs w:val="24"/>
        </w:rPr>
        <w:t>Providencia impugnada</w:t>
      </w:r>
    </w:p>
    <w:p w:rsidR="00FD2846" w:rsidRPr="00B3669A" w:rsidRDefault="00FD2846" w:rsidP="00EA4637">
      <w:pPr>
        <w:spacing w:after="0" w:line="300" w:lineRule="auto"/>
        <w:jc w:val="both"/>
        <w:rPr>
          <w:rFonts w:ascii="Tahoma" w:hAnsi="Tahoma" w:cs="Tahoma"/>
          <w:sz w:val="24"/>
          <w:szCs w:val="24"/>
        </w:rPr>
      </w:pPr>
    </w:p>
    <w:p w:rsidR="00DA7127" w:rsidRPr="00B3669A" w:rsidRDefault="0005169A" w:rsidP="00EA4637">
      <w:pPr>
        <w:spacing w:after="0" w:line="300" w:lineRule="auto"/>
        <w:ind w:firstLine="708"/>
        <w:jc w:val="both"/>
        <w:rPr>
          <w:rFonts w:ascii="Tahoma" w:hAnsi="Tahoma" w:cs="Tahoma"/>
          <w:sz w:val="24"/>
          <w:szCs w:val="24"/>
        </w:rPr>
      </w:pPr>
      <w:r w:rsidRPr="00B3669A">
        <w:rPr>
          <w:rFonts w:ascii="Tahoma" w:hAnsi="Tahoma" w:cs="Tahoma"/>
          <w:sz w:val="24"/>
          <w:szCs w:val="24"/>
        </w:rPr>
        <w:t>La Jueza de primer grad</w:t>
      </w:r>
      <w:r w:rsidR="006B331E" w:rsidRPr="00B3669A">
        <w:rPr>
          <w:rFonts w:ascii="Tahoma" w:hAnsi="Tahoma" w:cs="Tahoma"/>
          <w:sz w:val="24"/>
          <w:szCs w:val="24"/>
        </w:rPr>
        <w:t>o denegó</w:t>
      </w:r>
      <w:r w:rsidR="00984B80" w:rsidRPr="00B3669A">
        <w:rPr>
          <w:rFonts w:ascii="Tahoma" w:hAnsi="Tahoma" w:cs="Tahoma"/>
          <w:sz w:val="24"/>
          <w:szCs w:val="24"/>
        </w:rPr>
        <w:t xml:space="preserve"> el amparo</w:t>
      </w:r>
      <w:r w:rsidR="00AD1BC0" w:rsidRPr="00B3669A">
        <w:rPr>
          <w:rFonts w:ascii="Tahoma" w:hAnsi="Tahoma" w:cs="Tahoma"/>
          <w:sz w:val="24"/>
          <w:szCs w:val="24"/>
        </w:rPr>
        <w:t xml:space="preserve"> c</w:t>
      </w:r>
      <w:r w:rsidR="00984B80" w:rsidRPr="00B3669A">
        <w:rPr>
          <w:rFonts w:ascii="Tahoma" w:hAnsi="Tahoma" w:cs="Tahoma"/>
          <w:sz w:val="24"/>
          <w:szCs w:val="24"/>
        </w:rPr>
        <w:t>onstituc</w:t>
      </w:r>
      <w:r w:rsidR="00DA7127" w:rsidRPr="00B3669A">
        <w:rPr>
          <w:rFonts w:ascii="Tahoma" w:hAnsi="Tahoma" w:cs="Tahoma"/>
          <w:sz w:val="24"/>
          <w:szCs w:val="24"/>
        </w:rPr>
        <w:t xml:space="preserve">ional invocado por el señor </w:t>
      </w:r>
      <w:r w:rsidR="006B331E" w:rsidRPr="00B3669A">
        <w:rPr>
          <w:rFonts w:ascii="Tahoma" w:hAnsi="Tahoma" w:cs="Tahoma"/>
          <w:sz w:val="24"/>
          <w:szCs w:val="24"/>
        </w:rPr>
        <w:t xml:space="preserve">Silver de Jesús Uribe Echeverri </w:t>
      </w:r>
      <w:r w:rsidR="00DA7127" w:rsidRPr="00B3669A">
        <w:rPr>
          <w:rFonts w:ascii="Tahoma" w:hAnsi="Tahoma" w:cs="Tahoma"/>
          <w:sz w:val="24"/>
          <w:szCs w:val="24"/>
        </w:rPr>
        <w:t>en contra de</w:t>
      </w:r>
      <w:r w:rsidR="006B331E" w:rsidRPr="00B3669A">
        <w:rPr>
          <w:rFonts w:ascii="Tahoma" w:hAnsi="Tahoma" w:cs="Tahoma"/>
          <w:sz w:val="24"/>
          <w:szCs w:val="24"/>
        </w:rPr>
        <w:t xml:space="preserve">l </w:t>
      </w:r>
      <w:r w:rsidR="006B331E" w:rsidRPr="00B3669A">
        <w:rPr>
          <w:rFonts w:ascii="Tahoma" w:hAnsi="Tahoma" w:cs="Tahoma"/>
          <w:bCs/>
          <w:sz w:val="24"/>
          <w:szCs w:val="24"/>
        </w:rPr>
        <w:t>Juzgado Primero Municipal de Pequeñas Causas Laborales de Pereira.</w:t>
      </w:r>
    </w:p>
    <w:p w:rsidR="0005169A" w:rsidRPr="00B3669A" w:rsidRDefault="0005169A" w:rsidP="00EA4637">
      <w:pPr>
        <w:spacing w:after="0" w:line="300" w:lineRule="auto"/>
        <w:ind w:firstLine="708"/>
        <w:jc w:val="both"/>
        <w:rPr>
          <w:rFonts w:ascii="Tahoma" w:hAnsi="Tahoma" w:cs="Tahoma"/>
          <w:sz w:val="24"/>
          <w:szCs w:val="24"/>
          <w:highlight w:val="darkGray"/>
        </w:rPr>
      </w:pPr>
    </w:p>
    <w:p w:rsidR="00C92CED" w:rsidRPr="00B3669A" w:rsidRDefault="00935783" w:rsidP="00EA4637">
      <w:pPr>
        <w:spacing w:after="0" w:line="300" w:lineRule="auto"/>
        <w:ind w:firstLine="708"/>
        <w:jc w:val="both"/>
        <w:rPr>
          <w:rFonts w:ascii="Tahoma" w:hAnsi="Tahoma" w:cs="Tahoma"/>
          <w:sz w:val="24"/>
          <w:szCs w:val="24"/>
        </w:rPr>
      </w:pPr>
      <w:r w:rsidRPr="00B3669A">
        <w:rPr>
          <w:rFonts w:ascii="Tahoma" w:hAnsi="Tahoma" w:cs="Tahoma"/>
          <w:sz w:val="24"/>
          <w:szCs w:val="24"/>
        </w:rPr>
        <w:t>P</w:t>
      </w:r>
      <w:r w:rsidR="00CF34FA" w:rsidRPr="00B3669A">
        <w:rPr>
          <w:rFonts w:ascii="Tahoma" w:hAnsi="Tahoma" w:cs="Tahoma"/>
          <w:sz w:val="24"/>
          <w:szCs w:val="24"/>
        </w:rPr>
        <w:t>ara llegar a tal conclusión</w:t>
      </w:r>
      <w:r w:rsidR="000263CE" w:rsidRPr="00B3669A">
        <w:rPr>
          <w:rFonts w:ascii="Tahoma" w:hAnsi="Tahoma" w:cs="Tahoma"/>
          <w:sz w:val="24"/>
          <w:szCs w:val="24"/>
        </w:rPr>
        <w:t>,</w:t>
      </w:r>
      <w:r w:rsidR="00CF34FA" w:rsidRPr="00B3669A">
        <w:rPr>
          <w:rFonts w:ascii="Tahoma" w:hAnsi="Tahoma" w:cs="Tahoma"/>
          <w:sz w:val="24"/>
          <w:szCs w:val="24"/>
        </w:rPr>
        <w:t xml:space="preserve"> la a</w:t>
      </w:r>
      <w:r w:rsidRPr="00B3669A">
        <w:rPr>
          <w:rFonts w:ascii="Tahoma" w:hAnsi="Tahoma" w:cs="Tahoma"/>
          <w:sz w:val="24"/>
          <w:szCs w:val="24"/>
        </w:rPr>
        <w:t>-quo argumentó que en este asunto</w:t>
      </w:r>
      <w:r w:rsidR="00DA7127" w:rsidRPr="00B3669A">
        <w:rPr>
          <w:rFonts w:ascii="Tahoma" w:hAnsi="Tahoma" w:cs="Tahoma"/>
          <w:sz w:val="24"/>
          <w:szCs w:val="24"/>
        </w:rPr>
        <w:t xml:space="preserve"> la acción de tutela </w:t>
      </w:r>
      <w:r w:rsidRPr="00B3669A">
        <w:rPr>
          <w:rFonts w:ascii="Tahoma" w:hAnsi="Tahoma" w:cs="Tahoma"/>
          <w:sz w:val="24"/>
          <w:szCs w:val="24"/>
        </w:rPr>
        <w:t xml:space="preserve">resulta </w:t>
      </w:r>
      <w:r w:rsidR="003A61B8" w:rsidRPr="00B3669A">
        <w:rPr>
          <w:rFonts w:ascii="Tahoma" w:hAnsi="Tahoma" w:cs="Tahoma"/>
          <w:sz w:val="24"/>
          <w:szCs w:val="24"/>
        </w:rPr>
        <w:t>im</w:t>
      </w:r>
      <w:r w:rsidRPr="00B3669A">
        <w:rPr>
          <w:rFonts w:ascii="Tahoma" w:hAnsi="Tahoma" w:cs="Tahoma"/>
          <w:sz w:val="24"/>
          <w:szCs w:val="24"/>
        </w:rPr>
        <w:t>procedente, debido a que</w:t>
      </w:r>
      <w:r w:rsidR="00DA7127" w:rsidRPr="00B3669A">
        <w:rPr>
          <w:rFonts w:ascii="Tahoma" w:hAnsi="Tahoma" w:cs="Tahoma"/>
          <w:sz w:val="24"/>
          <w:szCs w:val="24"/>
        </w:rPr>
        <w:t xml:space="preserve"> </w:t>
      </w:r>
      <w:r w:rsidR="00B31729" w:rsidRPr="00B3669A">
        <w:rPr>
          <w:rFonts w:ascii="Tahoma" w:hAnsi="Tahoma" w:cs="Tahoma"/>
          <w:sz w:val="24"/>
          <w:szCs w:val="24"/>
        </w:rPr>
        <w:t>en el acta que se levantó</w:t>
      </w:r>
      <w:r w:rsidR="001B3C05" w:rsidRPr="00B3669A">
        <w:rPr>
          <w:rFonts w:ascii="Tahoma" w:hAnsi="Tahoma" w:cs="Tahoma"/>
          <w:sz w:val="24"/>
          <w:szCs w:val="24"/>
        </w:rPr>
        <w:t xml:space="preserve"> la diligencia del proceso ordinario</w:t>
      </w:r>
      <w:r w:rsidR="00D43400" w:rsidRPr="00B3669A">
        <w:rPr>
          <w:rFonts w:ascii="Tahoma" w:hAnsi="Tahoma" w:cs="Tahoma"/>
          <w:sz w:val="24"/>
          <w:szCs w:val="24"/>
        </w:rPr>
        <w:t>,</w:t>
      </w:r>
      <w:r w:rsidR="001B3C05" w:rsidRPr="00B3669A">
        <w:rPr>
          <w:rFonts w:ascii="Tahoma" w:hAnsi="Tahoma" w:cs="Tahoma"/>
          <w:sz w:val="24"/>
          <w:szCs w:val="24"/>
        </w:rPr>
        <w:t xml:space="preserve"> se anotó como observación que no se presentaron recursos por los apoderados asistentes contra las decisiones que allí se profirieron y que fueron notificad</w:t>
      </w:r>
      <w:r w:rsidR="00B31729" w:rsidRPr="00B3669A">
        <w:rPr>
          <w:rFonts w:ascii="Tahoma" w:hAnsi="Tahoma" w:cs="Tahoma"/>
          <w:sz w:val="24"/>
          <w:szCs w:val="24"/>
        </w:rPr>
        <w:t>a</w:t>
      </w:r>
      <w:r w:rsidR="001B3C05" w:rsidRPr="00B3669A">
        <w:rPr>
          <w:rFonts w:ascii="Tahoma" w:hAnsi="Tahoma" w:cs="Tahoma"/>
          <w:sz w:val="24"/>
          <w:szCs w:val="24"/>
        </w:rPr>
        <w:t>s todas las partes en estrados.</w:t>
      </w:r>
    </w:p>
    <w:p w:rsidR="001B3C05" w:rsidRPr="00B3669A" w:rsidRDefault="001B3C05" w:rsidP="00EA4637">
      <w:pPr>
        <w:spacing w:after="0" w:line="300" w:lineRule="auto"/>
        <w:ind w:firstLine="708"/>
        <w:jc w:val="both"/>
        <w:rPr>
          <w:rFonts w:ascii="Tahoma" w:hAnsi="Tahoma" w:cs="Tahoma"/>
          <w:sz w:val="24"/>
          <w:szCs w:val="24"/>
        </w:rPr>
      </w:pPr>
    </w:p>
    <w:p w:rsidR="001B3C05" w:rsidRPr="00B3669A" w:rsidRDefault="001F1A5B" w:rsidP="00EA4637">
      <w:pPr>
        <w:spacing w:after="0" w:line="300" w:lineRule="auto"/>
        <w:ind w:firstLine="708"/>
        <w:jc w:val="both"/>
        <w:rPr>
          <w:rFonts w:ascii="Tahoma" w:hAnsi="Tahoma" w:cs="Tahoma"/>
          <w:sz w:val="24"/>
          <w:szCs w:val="24"/>
        </w:rPr>
      </w:pPr>
      <w:r w:rsidRPr="00B3669A">
        <w:rPr>
          <w:rFonts w:ascii="Tahoma" w:hAnsi="Tahoma" w:cs="Tahoma"/>
          <w:sz w:val="24"/>
          <w:szCs w:val="24"/>
        </w:rPr>
        <w:t xml:space="preserve">Indicó, </w:t>
      </w:r>
      <w:r w:rsidR="001B3C05" w:rsidRPr="00B3669A">
        <w:rPr>
          <w:rFonts w:ascii="Tahoma" w:hAnsi="Tahoma" w:cs="Tahoma"/>
          <w:sz w:val="24"/>
          <w:szCs w:val="24"/>
        </w:rPr>
        <w:t>que de todas las pruebas obrantes en el proceso ejecutivo laboral se encontró que las actuaciones surtidas por la titular del Juzgado accionado se realizaron conforme a las disposiciones legales que regulan la estructura de esta clase de procesos, pues a las partes se le brindaron</w:t>
      </w:r>
      <w:r w:rsidR="00797214" w:rsidRPr="00B3669A">
        <w:rPr>
          <w:rFonts w:ascii="Tahoma" w:hAnsi="Tahoma" w:cs="Tahoma"/>
          <w:sz w:val="24"/>
          <w:szCs w:val="24"/>
        </w:rPr>
        <w:t xml:space="preserve"> todas las garantías procesales.</w:t>
      </w:r>
    </w:p>
    <w:p w:rsidR="00797214" w:rsidRPr="00B3669A" w:rsidRDefault="00797214" w:rsidP="00EA4637">
      <w:pPr>
        <w:spacing w:after="0" w:line="300" w:lineRule="auto"/>
        <w:ind w:firstLine="708"/>
        <w:jc w:val="both"/>
        <w:rPr>
          <w:rFonts w:ascii="Tahoma" w:hAnsi="Tahoma" w:cs="Tahoma"/>
          <w:sz w:val="24"/>
          <w:szCs w:val="24"/>
        </w:rPr>
      </w:pPr>
    </w:p>
    <w:p w:rsidR="001B3C05" w:rsidRPr="00B3669A" w:rsidRDefault="000E5010" w:rsidP="00EA4637">
      <w:pPr>
        <w:spacing w:after="0" w:line="300" w:lineRule="auto"/>
        <w:ind w:firstLine="708"/>
        <w:jc w:val="both"/>
        <w:rPr>
          <w:rFonts w:ascii="Tahoma" w:hAnsi="Tahoma" w:cs="Tahoma"/>
          <w:sz w:val="24"/>
          <w:szCs w:val="24"/>
        </w:rPr>
      </w:pPr>
      <w:r w:rsidRPr="00B3669A">
        <w:rPr>
          <w:rFonts w:ascii="Tahoma" w:hAnsi="Tahoma" w:cs="Tahoma"/>
          <w:sz w:val="24"/>
          <w:szCs w:val="24"/>
        </w:rPr>
        <w:t xml:space="preserve">Por último, añadió que </w:t>
      </w:r>
      <w:r w:rsidR="00126D51" w:rsidRPr="00B3669A">
        <w:rPr>
          <w:rFonts w:ascii="Tahoma" w:hAnsi="Tahoma" w:cs="Tahoma"/>
          <w:sz w:val="24"/>
          <w:szCs w:val="24"/>
        </w:rPr>
        <w:t xml:space="preserve">la Jueza de instancia basó su decisión en las normas legales contentivas en la </w:t>
      </w:r>
      <w:r w:rsidR="008C236D" w:rsidRPr="00B3669A">
        <w:rPr>
          <w:rFonts w:ascii="Tahoma" w:hAnsi="Tahoma" w:cs="Tahoma"/>
          <w:sz w:val="24"/>
          <w:szCs w:val="24"/>
        </w:rPr>
        <w:t>prescripción</w:t>
      </w:r>
      <w:r w:rsidR="00126D51" w:rsidRPr="00B3669A">
        <w:rPr>
          <w:rFonts w:ascii="Tahoma" w:hAnsi="Tahoma" w:cs="Tahoma"/>
          <w:sz w:val="24"/>
          <w:szCs w:val="24"/>
        </w:rPr>
        <w:t xml:space="preserve"> en materia laboral, pues por el </w:t>
      </w:r>
      <w:r w:rsidR="008C236D" w:rsidRPr="00B3669A">
        <w:rPr>
          <w:rFonts w:ascii="Tahoma" w:hAnsi="Tahoma" w:cs="Tahoma"/>
          <w:sz w:val="24"/>
          <w:szCs w:val="24"/>
        </w:rPr>
        <w:t>contrario</w:t>
      </w:r>
      <w:r w:rsidR="00126D51" w:rsidRPr="00B3669A">
        <w:rPr>
          <w:rFonts w:ascii="Tahoma" w:hAnsi="Tahoma" w:cs="Tahoma"/>
          <w:sz w:val="24"/>
          <w:szCs w:val="24"/>
        </w:rPr>
        <w:t xml:space="preserve">, no solo dio aplicación a las disposiciones legales sino que </w:t>
      </w:r>
      <w:r w:rsidR="008C236D" w:rsidRPr="00B3669A">
        <w:rPr>
          <w:rFonts w:ascii="Tahoma" w:hAnsi="Tahoma" w:cs="Tahoma"/>
          <w:sz w:val="24"/>
          <w:szCs w:val="24"/>
        </w:rPr>
        <w:t>también</w:t>
      </w:r>
      <w:r w:rsidR="00126D51" w:rsidRPr="00B3669A">
        <w:rPr>
          <w:rFonts w:ascii="Tahoma" w:hAnsi="Tahoma" w:cs="Tahoma"/>
          <w:sz w:val="24"/>
          <w:szCs w:val="24"/>
        </w:rPr>
        <w:t xml:space="preserve"> analizó el </w:t>
      </w:r>
      <w:r w:rsidR="008C236D" w:rsidRPr="00B3669A">
        <w:rPr>
          <w:rFonts w:ascii="Tahoma" w:hAnsi="Tahoma" w:cs="Tahoma"/>
          <w:sz w:val="24"/>
          <w:szCs w:val="24"/>
        </w:rPr>
        <w:t>fenómeno</w:t>
      </w:r>
      <w:r w:rsidR="00126D51" w:rsidRPr="00B3669A">
        <w:rPr>
          <w:rFonts w:ascii="Tahoma" w:hAnsi="Tahoma" w:cs="Tahoma"/>
          <w:sz w:val="24"/>
          <w:szCs w:val="24"/>
        </w:rPr>
        <w:t xml:space="preserve"> prescriptivo bajo los parámetros de la </w:t>
      </w:r>
      <w:r w:rsidR="008C236D" w:rsidRPr="00B3669A">
        <w:rPr>
          <w:rFonts w:ascii="Tahoma" w:hAnsi="Tahoma" w:cs="Tahoma"/>
          <w:sz w:val="24"/>
          <w:szCs w:val="24"/>
        </w:rPr>
        <w:t>jurisprudencia</w:t>
      </w:r>
      <w:r w:rsidR="009241B1" w:rsidRPr="00B3669A">
        <w:rPr>
          <w:rFonts w:ascii="Tahoma" w:hAnsi="Tahoma" w:cs="Tahoma"/>
          <w:sz w:val="24"/>
          <w:szCs w:val="24"/>
        </w:rPr>
        <w:t xml:space="preserve"> de la Corte Suprema, misma</w:t>
      </w:r>
      <w:r w:rsidR="00126D51" w:rsidRPr="00B3669A">
        <w:rPr>
          <w:rFonts w:ascii="Tahoma" w:hAnsi="Tahoma" w:cs="Tahoma"/>
          <w:sz w:val="24"/>
          <w:szCs w:val="24"/>
        </w:rPr>
        <w:t xml:space="preserve"> que además, fue </w:t>
      </w:r>
      <w:r w:rsidR="009241B1" w:rsidRPr="00B3669A">
        <w:rPr>
          <w:rFonts w:ascii="Tahoma" w:hAnsi="Tahoma" w:cs="Tahoma"/>
          <w:sz w:val="24"/>
          <w:szCs w:val="24"/>
        </w:rPr>
        <w:t>acogida</w:t>
      </w:r>
      <w:r w:rsidR="00126D51" w:rsidRPr="00B3669A">
        <w:rPr>
          <w:rFonts w:ascii="Tahoma" w:hAnsi="Tahoma" w:cs="Tahoma"/>
          <w:sz w:val="24"/>
          <w:szCs w:val="24"/>
        </w:rPr>
        <w:t xml:space="preserve"> recientemente por la Sala </w:t>
      </w:r>
      <w:r w:rsidR="008C236D" w:rsidRPr="00B3669A">
        <w:rPr>
          <w:rFonts w:ascii="Tahoma" w:hAnsi="Tahoma" w:cs="Tahoma"/>
          <w:sz w:val="24"/>
          <w:szCs w:val="24"/>
        </w:rPr>
        <w:t>Laboral del</w:t>
      </w:r>
      <w:r w:rsidR="00126D51" w:rsidRPr="00B3669A">
        <w:rPr>
          <w:rFonts w:ascii="Tahoma" w:hAnsi="Tahoma" w:cs="Tahoma"/>
          <w:sz w:val="24"/>
          <w:szCs w:val="24"/>
        </w:rPr>
        <w:t xml:space="preserve"> del </w:t>
      </w:r>
      <w:r w:rsidR="008C236D" w:rsidRPr="00B3669A">
        <w:rPr>
          <w:rFonts w:ascii="Tahoma" w:hAnsi="Tahoma" w:cs="Tahoma"/>
          <w:sz w:val="24"/>
          <w:szCs w:val="24"/>
        </w:rPr>
        <w:t>Tribunal Superior del Distrito, como se desprende de la le</w:t>
      </w:r>
      <w:r w:rsidR="009241B1" w:rsidRPr="00B3669A">
        <w:rPr>
          <w:rFonts w:ascii="Tahoma" w:hAnsi="Tahoma" w:cs="Tahoma"/>
          <w:sz w:val="24"/>
          <w:szCs w:val="24"/>
        </w:rPr>
        <w:t xml:space="preserve">ctura de la sentencia de tutela </w:t>
      </w:r>
      <w:r w:rsidR="008C236D" w:rsidRPr="00B3669A">
        <w:rPr>
          <w:rFonts w:ascii="Tahoma" w:hAnsi="Tahoma" w:cs="Tahoma"/>
          <w:sz w:val="24"/>
          <w:szCs w:val="24"/>
        </w:rPr>
        <w:t>proferida por esta Corporación en un proceso análogo el pasado 16 de octubre de 2016 con radicado 2019-400, cambiando radicalmente su precedente para acoger el término prescriptivo de 3 años para el cobro de costas y</w:t>
      </w:r>
      <w:r w:rsidR="009241B1" w:rsidRPr="00B3669A">
        <w:rPr>
          <w:rFonts w:ascii="Tahoma" w:hAnsi="Tahoma" w:cs="Tahoma"/>
          <w:sz w:val="24"/>
          <w:szCs w:val="24"/>
        </w:rPr>
        <w:t xml:space="preserve"> con lo cual se</w:t>
      </w:r>
      <w:r w:rsidR="008C236D" w:rsidRPr="00B3669A">
        <w:rPr>
          <w:rFonts w:ascii="Tahoma" w:hAnsi="Tahoma" w:cs="Tahoma"/>
          <w:sz w:val="24"/>
          <w:szCs w:val="24"/>
        </w:rPr>
        <w:t xml:space="preserve"> abandonó el criterio prescriptivo de 5 años como se venía resolviendo</w:t>
      </w:r>
      <w:r w:rsidR="009241B1" w:rsidRPr="00B3669A">
        <w:rPr>
          <w:rFonts w:ascii="Tahoma" w:hAnsi="Tahoma" w:cs="Tahoma"/>
          <w:sz w:val="24"/>
          <w:szCs w:val="24"/>
        </w:rPr>
        <w:t xml:space="preserve"> dicha postura</w:t>
      </w:r>
      <w:r w:rsidR="008C236D" w:rsidRPr="00B3669A">
        <w:rPr>
          <w:rFonts w:ascii="Tahoma" w:hAnsi="Tahoma" w:cs="Tahoma"/>
          <w:sz w:val="24"/>
          <w:szCs w:val="24"/>
        </w:rPr>
        <w:t xml:space="preserve"> también</w:t>
      </w:r>
      <w:r w:rsidR="009241B1" w:rsidRPr="00B3669A">
        <w:rPr>
          <w:rFonts w:ascii="Tahoma" w:hAnsi="Tahoma" w:cs="Tahoma"/>
          <w:sz w:val="24"/>
          <w:szCs w:val="24"/>
        </w:rPr>
        <w:t xml:space="preserve"> se adoptó por</w:t>
      </w:r>
      <w:r w:rsidR="008C236D" w:rsidRPr="00B3669A">
        <w:rPr>
          <w:rFonts w:ascii="Tahoma" w:hAnsi="Tahoma" w:cs="Tahoma"/>
          <w:sz w:val="24"/>
          <w:szCs w:val="24"/>
        </w:rPr>
        <w:t xml:space="preserve"> la Sala Laboral del Tribunal en providencia del 25 de octubre de 2019, con ponencia de la Magistrada Ana Lucía Caicedo Calderón propiamente en un proceso ejecutivo adelantado por la </w:t>
      </w:r>
      <w:r w:rsidR="008C236D" w:rsidRPr="00B3669A">
        <w:rPr>
          <w:rFonts w:ascii="Tahoma" w:hAnsi="Tahoma" w:cs="Tahoma"/>
          <w:sz w:val="24"/>
          <w:szCs w:val="24"/>
        </w:rPr>
        <w:lastRenderedPageBreak/>
        <w:t>señora Martha Regina Román Betancur contra Colpensiones, con radicado 2012-00218.</w:t>
      </w:r>
    </w:p>
    <w:p w:rsidR="000E5010" w:rsidRPr="00B3669A" w:rsidRDefault="000E5010" w:rsidP="00EA4637">
      <w:pPr>
        <w:spacing w:after="0" w:line="300" w:lineRule="auto"/>
        <w:ind w:firstLine="708"/>
        <w:jc w:val="both"/>
        <w:rPr>
          <w:rFonts w:ascii="Tahoma" w:hAnsi="Tahoma" w:cs="Tahoma"/>
          <w:sz w:val="24"/>
          <w:szCs w:val="24"/>
        </w:rPr>
      </w:pPr>
    </w:p>
    <w:p w:rsidR="00C92CED" w:rsidRPr="00B3669A" w:rsidRDefault="000E5010" w:rsidP="00EA4637">
      <w:pPr>
        <w:spacing w:after="0" w:line="300" w:lineRule="auto"/>
        <w:ind w:firstLine="708"/>
        <w:jc w:val="both"/>
        <w:rPr>
          <w:rFonts w:ascii="Tahoma" w:hAnsi="Tahoma" w:cs="Tahoma"/>
          <w:sz w:val="24"/>
          <w:szCs w:val="24"/>
        </w:rPr>
      </w:pPr>
      <w:r w:rsidRPr="00B3669A">
        <w:rPr>
          <w:rFonts w:ascii="Tahoma" w:hAnsi="Tahoma" w:cs="Tahoma"/>
          <w:sz w:val="24"/>
          <w:szCs w:val="24"/>
        </w:rPr>
        <w:t>Finalmente denegó el amparo constitucional y desvinculó a Administradora Colombiana de pensiones – Colpensiones.</w:t>
      </w:r>
    </w:p>
    <w:p w:rsidR="00FD2846" w:rsidRPr="00B3669A" w:rsidRDefault="00FD2846" w:rsidP="00EA4637">
      <w:pPr>
        <w:spacing w:after="0" w:line="300" w:lineRule="auto"/>
        <w:ind w:firstLine="357"/>
        <w:jc w:val="both"/>
        <w:rPr>
          <w:rFonts w:ascii="Tahoma" w:hAnsi="Tahoma" w:cs="Tahoma"/>
          <w:sz w:val="24"/>
          <w:szCs w:val="24"/>
          <w:highlight w:val="darkGray"/>
        </w:rPr>
      </w:pPr>
    </w:p>
    <w:p w:rsidR="00911722" w:rsidRPr="00B3669A" w:rsidRDefault="00935783" w:rsidP="00EA4637">
      <w:pPr>
        <w:pStyle w:val="Ttulo4"/>
        <w:numPr>
          <w:ilvl w:val="0"/>
          <w:numId w:val="1"/>
        </w:numPr>
        <w:tabs>
          <w:tab w:val="clear" w:pos="1080"/>
          <w:tab w:val="left" w:pos="426"/>
        </w:tabs>
        <w:spacing w:line="300" w:lineRule="auto"/>
        <w:ind w:left="0" w:firstLine="0"/>
        <w:rPr>
          <w:rFonts w:ascii="Tahoma" w:hAnsi="Tahoma" w:cs="Tahoma"/>
          <w:szCs w:val="24"/>
        </w:rPr>
      </w:pPr>
      <w:r w:rsidRPr="00B3669A">
        <w:rPr>
          <w:rFonts w:ascii="Tahoma" w:hAnsi="Tahoma" w:cs="Tahoma"/>
          <w:szCs w:val="24"/>
        </w:rPr>
        <w:t>Impugnación</w:t>
      </w:r>
    </w:p>
    <w:p w:rsidR="004752E4" w:rsidRPr="00B3669A" w:rsidRDefault="004752E4" w:rsidP="00EA4637">
      <w:pPr>
        <w:spacing w:after="0" w:line="300" w:lineRule="auto"/>
        <w:rPr>
          <w:rFonts w:ascii="Tahoma" w:hAnsi="Tahoma" w:cs="Tahoma"/>
          <w:sz w:val="24"/>
          <w:szCs w:val="24"/>
          <w:lang w:eastAsia="es-ES"/>
        </w:rPr>
      </w:pPr>
    </w:p>
    <w:p w:rsidR="00D43400" w:rsidRPr="00B3669A" w:rsidRDefault="00343BC4" w:rsidP="00EA4637">
      <w:pPr>
        <w:pStyle w:val="Sinespaciado"/>
        <w:spacing w:line="300" w:lineRule="auto"/>
        <w:ind w:firstLine="705"/>
        <w:jc w:val="both"/>
        <w:rPr>
          <w:rFonts w:ascii="Tahoma" w:hAnsi="Tahoma" w:cs="Tahoma"/>
          <w:sz w:val="24"/>
          <w:szCs w:val="24"/>
        </w:rPr>
      </w:pPr>
      <w:r w:rsidRPr="00B3669A">
        <w:rPr>
          <w:rFonts w:ascii="Tahoma" w:hAnsi="Tahoma" w:cs="Tahoma"/>
          <w:sz w:val="24"/>
          <w:szCs w:val="24"/>
        </w:rPr>
        <w:t>El señor Silver de Jesús Uribe Echeverri</w:t>
      </w:r>
      <w:r w:rsidR="00D141D2" w:rsidRPr="00B3669A">
        <w:rPr>
          <w:rFonts w:ascii="Tahoma" w:hAnsi="Tahoma" w:cs="Tahoma"/>
          <w:sz w:val="24"/>
          <w:szCs w:val="24"/>
        </w:rPr>
        <w:t xml:space="preserve"> impugnó la decisión </w:t>
      </w:r>
      <w:r w:rsidR="00EB49C5" w:rsidRPr="00B3669A">
        <w:rPr>
          <w:rFonts w:ascii="Tahoma" w:hAnsi="Tahoma" w:cs="Tahoma"/>
          <w:sz w:val="24"/>
          <w:szCs w:val="24"/>
        </w:rPr>
        <w:t>manifestand</w:t>
      </w:r>
      <w:r w:rsidR="009E74BF" w:rsidRPr="00B3669A">
        <w:rPr>
          <w:rFonts w:ascii="Tahoma" w:hAnsi="Tahoma" w:cs="Tahoma"/>
          <w:sz w:val="24"/>
          <w:szCs w:val="24"/>
        </w:rPr>
        <w:t>o que la a-quo incurre en un defecto factico al desconocer el precedente lineal que maneja el Tribunal Superior del Distrito Judicial</w:t>
      </w:r>
      <w:r w:rsidR="000578DA" w:rsidRPr="00B3669A">
        <w:rPr>
          <w:rFonts w:ascii="Tahoma" w:hAnsi="Tahoma" w:cs="Tahoma"/>
          <w:sz w:val="24"/>
          <w:szCs w:val="24"/>
        </w:rPr>
        <w:t xml:space="preserve"> de Pereira</w:t>
      </w:r>
      <w:r w:rsidR="009E74BF" w:rsidRPr="00B3669A">
        <w:rPr>
          <w:rFonts w:ascii="Tahoma" w:hAnsi="Tahoma" w:cs="Tahoma"/>
          <w:sz w:val="24"/>
          <w:szCs w:val="24"/>
        </w:rPr>
        <w:t xml:space="preserve"> respecto a la prescripción de las costas </w:t>
      </w:r>
      <w:r w:rsidR="00D43400" w:rsidRPr="00B3669A">
        <w:rPr>
          <w:rFonts w:ascii="Tahoma" w:hAnsi="Tahoma" w:cs="Tahoma"/>
          <w:sz w:val="24"/>
          <w:szCs w:val="24"/>
        </w:rPr>
        <w:t>procesales,</w:t>
      </w:r>
      <w:r w:rsidR="009E74BF" w:rsidRPr="00B3669A">
        <w:rPr>
          <w:rFonts w:ascii="Tahoma" w:hAnsi="Tahoma" w:cs="Tahoma"/>
          <w:sz w:val="24"/>
          <w:szCs w:val="24"/>
        </w:rPr>
        <w:t xml:space="preserve"> en el sentido de que la misma opera a los 5 años, por ser netamente civiles, y no a los 3 años como indica tanto la accionada como la Jue</w:t>
      </w:r>
      <w:r w:rsidR="00D43400" w:rsidRPr="00B3669A">
        <w:rPr>
          <w:rFonts w:ascii="Tahoma" w:hAnsi="Tahoma" w:cs="Tahoma"/>
          <w:sz w:val="24"/>
          <w:szCs w:val="24"/>
        </w:rPr>
        <w:t>za de primera instancia.</w:t>
      </w:r>
    </w:p>
    <w:p w:rsidR="00D43400" w:rsidRPr="00B3669A" w:rsidRDefault="00D43400" w:rsidP="00EA4637">
      <w:pPr>
        <w:pStyle w:val="Sinespaciado"/>
        <w:spacing w:line="300" w:lineRule="auto"/>
        <w:ind w:firstLine="705"/>
        <w:jc w:val="both"/>
        <w:rPr>
          <w:rFonts w:ascii="Tahoma" w:hAnsi="Tahoma" w:cs="Tahoma"/>
          <w:sz w:val="24"/>
          <w:szCs w:val="24"/>
        </w:rPr>
      </w:pPr>
    </w:p>
    <w:p w:rsidR="00EB49C5" w:rsidRPr="00B3669A" w:rsidRDefault="00DA53E8" w:rsidP="00EA4637">
      <w:pPr>
        <w:pStyle w:val="Sinespaciado"/>
        <w:spacing w:line="300" w:lineRule="auto"/>
        <w:ind w:firstLine="705"/>
        <w:jc w:val="both"/>
        <w:rPr>
          <w:rFonts w:ascii="Tahoma" w:hAnsi="Tahoma" w:cs="Tahoma"/>
          <w:sz w:val="24"/>
          <w:szCs w:val="24"/>
        </w:rPr>
      </w:pPr>
      <w:r w:rsidRPr="00B3669A">
        <w:rPr>
          <w:rFonts w:ascii="Tahoma" w:hAnsi="Tahoma" w:cs="Tahoma"/>
          <w:sz w:val="24"/>
          <w:szCs w:val="24"/>
        </w:rPr>
        <w:t>Finalmente cuestionó</w:t>
      </w:r>
      <w:r w:rsidR="00BE78C7" w:rsidRPr="00B3669A">
        <w:rPr>
          <w:rFonts w:ascii="Tahoma" w:hAnsi="Tahoma" w:cs="Tahoma"/>
          <w:sz w:val="24"/>
          <w:szCs w:val="24"/>
        </w:rPr>
        <w:t>,</w:t>
      </w:r>
      <w:r w:rsidR="00D43400" w:rsidRPr="00B3669A">
        <w:rPr>
          <w:rFonts w:ascii="Tahoma" w:hAnsi="Tahoma" w:cs="Tahoma"/>
          <w:sz w:val="24"/>
          <w:szCs w:val="24"/>
        </w:rPr>
        <w:t xml:space="preserve"> que de </w:t>
      </w:r>
      <w:r w:rsidRPr="00B3669A">
        <w:rPr>
          <w:rFonts w:ascii="Tahoma" w:hAnsi="Tahoma" w:cs="Tahoma"/>
          <w:sz w:val="24"/>
          <w:szCs w:val="24"/>
        </w:rPr>
        <w:t>no ser así, qué</w:t>
      </w:r>
      <w:r w:rsidR="009E74BF" w:rsidRPr="00B3669A">
        <w:rPr>
          <w:rFonts w:ascii="Tahoma" w:hAnsi="Tahoma" w:cs="Tahoma"/>
          <w:sz w:val="24"/>
          <w:szCs w:val="24"/>
        </w:rPr>
        <w:t xml:space="preserve"> seguridad jurídica tiene un demandante o ejecutante al momento de exigir su derecho si existen varios criterios al respecto sobre un solo </w:t>
      </w:r>
      <w:r w:rsidRPr="00B3669A">
        <w:rPr>
          <w:rFonts w:ascii="Tahoma" w:hAnsi="Tahoma" w:cs="Tahoma"/>
          <w:sz w:val="24"/>
          <w:szCs w:val="24"/>
        </w:rPr>
        <w:t>tema, pues serí</w:t>
      </w:r>
      <w:r w:rsidR="009E74BF" w:rsidRPr="00B3669A">
        <w:rPr>
          <w:rFonts w:ascii="Tahoma" w:hAnsi="Tahoma" w:cs="Tahoma"/>
          <w:sz w:val="24"/>
          <w:szCs w:val="24"/>
        </w:rPr>
        <w:t xml:space="preserve">a injusto que un ciudadano que tiene acceso a la administración de justicia tenga un resultado positivo respecto a un tema determinado , y otro ciudadano en </w:t>
      </w:r>
      <w:r w:rsidRPr="00B3669A">
        <w:rPr>
          <w:rFonts w:ascii="Tahoma" w:hAnsi="Tahoma" w:cs="Tahoma"/>
          <w:sz w:val="24"/>
          <w:szCs w:val="24"/>
        </w:rPr>
        <w:t>i</w:t>
      </w:r>
      <w:r w:rsidR="009E74BF" w:rsidRPr="00B3669A">
        <w:rPr>
          <w:rFonts w:ascii="Tahoma" w:hAnsi="Tahoma" w:cs="Tahoma"/>
          <w:sz w:val="24"/>
          <w:szCs w:val="24"/>
        </w:rPr>
        <w:t>guales condiciones tenga un resultado negativo</w:t>
      </w:r>
      <w:r w:rsidRPr="00B3669A">
        <w:rPr>
          <w:rFonts w:ascii="Tahoma" w:hAnsi="Tahoma" w:cs="Tahoma"/>
          <w:sz w:val="24"/>
          <w:szCs w:val="24"/>
        </w:rPr>
        <w:t>,</w:t>
      </w:r>
      <w:r w:rsidR="00A83C39" w:rsidRPr="00B3669A">
        <w:rPr>
          <w:rFonts w:ascii="Tahoma" w:hAnsi="Tahoma" w:cs="Tahoma"/>
          <w:sz w:val="24"/>
          <w:szCs w:val="24"/>
        </w:rPr>
        <w:t xml:space="preserve"> todo porque los jueces no manejan un criterio lineal </w:t>
      </w:r>
      <w:r w:rsidR="00A0362F" w:rsidRPr="00B3669A">
        <w:rPr>
          <w:rFonts w:ascii="Tahoma" w:hAnsi="Tahoma" w:cs="Tahoma"/>
          <w:sz w:val="24"/>
          <w:szCs w:val="24"/>
        </w:rPr>
        <w:t>como lo es el asumido por nuestro órgano de cierre en el distrito judicial.</w:t>
      </w:r>
    </w:p>
    <w:p w:rsidR="00343BC4" w:rsidRPr="00B3669A" w:rsidRDefault="00343BC4" w:rsidP="00EA4637">
      <w:pPr>
        <w:pStyle w:val="Sinespaciado"/>
        <w:spacing w:line="300" w:lineRule="auto"/>
        <w:jc w:val="both"/>
        <w:rPr>
          <w:rFonts w:ascii="Tahoma" w:hAnsi="Tahoma" w:cs="Tahoma"/>
          <w:sz w:val="24"/>
          <w:szCs w:val="24"/>
        </w:rPr>
      </w:pPr>
    </w:p>
    <w:p w:rsidR="00935783" w:rsidRPr="00B3669A" w:rsidRDefault="00935783" w:rsidP="00EA4637">
      <w:pPr>
        <w:pStyle w:val="Ttulo4"/>
        <w:numPr>
          <w:ilvl w:val="0"/>
          <w:numId w:val="1"/>
        </w:numPr>
        <w:tabs>
          <w:tab w:val="left" w:pos="426"/>
        </w:tabs>
        <w:spacing w:line="300" w:lineRule="auto"/>
        <w:rPr>
          <w:rFonts w:ascii="Tahoma" w:hAnsi="Tahoma" w:cs="Tahoma"/>
          <w:szCs w:val="24"/>
        </w:rPr>
      </w:pPr>
      <w:r w:rsidRPr="00B3669A">
        <w:rPr>
          <w:rFonts w:ascii="Tahoma" w:hAnsi="Tahoma" w:cs="Tahoma"/>
          <w:szCs w:val="24"/>
        </w:rPr>
        <w:t>Consideraciones</w:t>
      </w:r>
    </w:p>
    <w:p w:rsidR="00935783" w:rsidRPr="00B3669A" w:rsidRDefault="00935783" w:rsidP="00EA4637">
      <w:pPr>
        <w:pStyle w:val="Prrafodelista"/>
        <w:tabs>
          <w:tab w:val="left" w:pos="1276"/>
        </w:tabs>
        <w:suppressAutoHyphens/>
        <w:spacing w:after="0" w:line="300" w:lineRule="auto"/>
        <w:jc w:val="both"/>
        <w:rPr>
          <w:rFonts w:ascii="Tahoma" w:hAnsi="Tahoma" w:cs="Tahoma"/>
          <w:b/>
          <w:spacing w:val="-2"/>
          <w:sz w:val="24"/>
          <w:szCs w:val="24"/>
          <w:highlight w:val="darkGray"/>
        </w:rPr>
      </w:pPr>
    </w:p>
    <w:p w:rsidR="00935783" w:rsidRPr="00B3669A" w:rsidRDefault="00327327" w:rsidP="00EA4637">
      <w:pPr>
        <w:pStyle w:val="Prrafodelista"/>
        <w:tabs>
          <w:tab w:val="left" w:pos="1276"/>
        </w:tabs>
        <w:suppressAutoHyphens/>
        <w:spacing w:after="0" w:line="300" w:lineRule="auto"/>
        <w:ind w:left="709"/>
        <w:jc w:val="both"/>
        <w:rPr>
          <w:rFonts w:ascii="Tahoma" w:hAnsi="Tahoma" w:cs="Tahoma"/>
          <w:b/>
          <w:spacing w:val="-2"/>
          <w:sz w:val="24"/>
          <w:szCs w:val="24"/>
        </w:rPr>
      </w:pPr>
      <w:r w:rsidRPr="00B3669A">
        <w:rPr>
          <w:rFonts w:ascii="Tahoma" w:hAnsi="Tahoma" w:cs="Tahoma"/>
          <w:b/>
          <w:spacing w:val="-2"/>
          <w:sz w:val="24"/>
          <w:szCs w:val="24"/>
        </w:rPr>
        <w:t>5</w:t>
      </w:r>
      <w:r w:rsidR="00935783" w:rsidRPr="00B3669A">
        <w:rPr>
          <w:rFonts w:ascii="Tahoma" w:hAnsi="Tahoma" w:cs="Tahoma"/>
          <w:b/>
          <w:spacing w:val="-2"/>
          <w:sz w:val="24"/>
          <w:szCs w:val="24"/>
        </w:rPr>
        <w:t>.1 Problema jurídico por resolver</w:t>
      </w:r>
    </w:p>
    <w:p w:rsidR="00394366" w:rsidRPr="00B3669A" w:rsidRDefault="00394366" w:rsidP="00EA4637">
      <w:pPr>
        <w:spacing w:after="0" w:line="300" w:lineRule="auto"/>
        <w:jc w:val="both"/>
        <w:rPr>
          <w:rFonts w:ascii="Tahoma" w:hAnsi="Tahoma" w:cs="Tahoma"/>
          <w:b/>
          <w:spacing w:val="-2"/>
          <w:sz w:val="24"/>
          <w:szCs w:val="24"/>
        </w:rPr>
      </w:pPr>
    </w:p>
    <w:p w:rsidR="00090268" w:rsidRPr="00B3669A" w:rsidRDefault="00394366" w:rsidP="00EA4637">
      <w:pPr>
        <w:spacing w:after="0" w:line="300" w:lineRule="auto"/>
        <w:ind w:firstLine="708"/>
        <w:jc w:val="both"/>
        <w:rPr>
          <w:rFonts w:ascii="Tahoma" w:hAnsi="Tahoma" w:cs="Tahoma"/>
          <w:sz w:val="24"/>
          <w:szCs w:val="24"/>
        </w:rPr>
      </w:pPr>
      <w:r w:rsidRPr="00B3669A">
        <w:rPr>
          <w:rFonts w:ascii="Tahoma" w:hAnsi="Tahoma" w:cs="Tahoma"/>
          <w:sz w:val="24"/>
          <w:szCs w:val="24"/>
        </w:rPr>
        <w:t>Determinar si en el presente caso se vulneraron los derechos fundamentales invocados por el accionante toda vez que el Juzgado Primero Municipal de Pequeñas Causas Laborales de Pereira, declaró probada la excepción de prescripción trienal dentro del proceso ejecutivo, incoado por Silver de Jesús Uribe Echeverri, en donde solicita el pago de costas procesales.</w:t>
      </w:r>
    </w:p>
    <w:p w:rsidR="00394366" w:rsidRPr="00B3669A" w:rsidRDefault="00394366" w:rsidP="00EA4637">
      <w:pPr>
        <w:spacing w:after="0" w:line="300" w:lineRule="auto"/>
        <w:ind w:firstLine="708"/>
        <w:jc w:val="both"/>
        <w:rPr>
          <w:rFonts w:ascii="Tahoma" w:hAnsi="Tahoma" w:cs="Tahoma"/>
          <w:b/>
          <w:sz w:val="24"/>
          <w:szCs w:val="24"/>
        </w:rPr>
      </w:pPr>
    </w:p>
    <w:p w:rsidR="00B035E2" w:rsidRPr="00B3669A" w:rsidRDefault="00B035E2" w:rsidP="00EA4637">
      <w:pPr>
        <w:spacing w:after="0" w:line="300" w:lineRule="auto"/>
        <w:ind w:left="709"/>
        <w:jc w:val="both"/>
        <w:rPr>
          <w:rFonts w:ascii="Tahoma" w:hAnsi="Tahoma" w:cs="Tahoma"/>
          <w:b/>
          <w:sz w:val="24"/>
          <w:szCs w:val="24"/>
        </w:rPr>
      </w:pPr>
      <w:r w:rsidRPr="00B3669A">
        <w:rPr>
          <w:rFonts w:ascii="Tahoma" w:hAnsi="Tahoma" w:cs="Tahoma"/>
          <w:b/>
          <w:sz w:val="24"/>
          <w:szCs w:val="24"/>
        </w:rPr>
        <w:t>5.2 Procedencia excepcional de la acción de tutela contra providencias judiciales - Constitución Política de Colombia</w:t>
      </w:r>
    </w:p>
    <w:p w:rsidR="00B035E2" w:rsidRPr="00B3669A" w:rsidRDefault="00B035E2" w:rsidP="00EA4637">
      <w:pPr>
        <w:spacing w:after="0" w:line="300" w:lineRule="auto"/>
        <w:ind w:left="709"/>
        <w:jc w:val="both"/>
        <w:rPr>
          <w:rFonts w:ascii="Tahoma" w:hAnsi="Tahoma" w:cs="Tahoma"/>
          <w:b/>
          <w:sz w:val="24"/>
          <w:szCs w:val="24"/>
        </w:rPr>
      </w:pPr>
      <w:r w:rsidRPr="00B3669A">
        <w:rPr>
          <w:rFonts w:ascii="Tahoma" w:hAnsi="Tahoma" w:cs="Tahoma"/>
          <w:b/>
          <w:sz w:val="24"/>
          <w:szCs w:val="24"/>
        </w:rPr>
        <w:t xml:space="preserve"> </w:t>
      </w:r>
    </w:p>
    <w:p w:rsidR="00B035E2" w:rsidRPr="00B3669A" w:rsidRDefault="00B035E2" w:rsidP="00EA4637">
      <w:pPr>
        <w:spacing w:after="0" w:line="300" w:lineRule="auto"/>
        <w:ind w:firstLine="708"/>
        <w:jc w:val="both"/>
        <w:rPr>
          <w:rFonts w:ascii="Tahoma" w:hAnsi="Tahoma" w:cs="Tahoma"/>
          <w:sz w:val="24"/>
          <w:szCs w:val="24"/>
        </w:rPr>
      </w:pPr>
      <w:r w:rsidRPr="00B3669A">
        <w:rPr>
          <w:rFonts w:ascii="Tahoma" w:hAnsi="Tahoma" w:cs="Tahoma"/>
          <w:sz w:val="24"/>
          <w:szCs w:val="24"/>
        </w:rPr>
        <w:t>Según la Carta Política Colombiana de 1991, en su artículo 86 deja por sentada la posibilidad de la procedencia de excepcional de la acción de tutela contra providencias judiciales al instaurarla como medio para la protección de derechos constitucionales fundamentales, que al tenor establece:</w:t>
      </w:r>
    </w:p>
    <w:p w:rsidR="00B035E2" w:rsidRPr="00B3669A" w:rsidRDefault="00B035E2" w:rsidP="00EA4637">
      <w:pPr>
        <w:spacing w:after="0" w:line="300" w:lineRule="auto"/>
        <w:ind w:left="709"/>
        <w:jc w:val="both"/>
        <w:rPr>
          <w:rFonts w:ascii="Tahoma" w:hAnsi="Tahoma" w:cs="Tahoma"/>
          <w:b/>
          <w:sz w:val="24"/>
          <w:szCs w:val="24"/>
        </w:rPr>
      </w:pP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w:t>
      </w:r>
      <w:r w:rsidR="00582A2C" w:rsidRPr="00582A2C">
        <w:rPr>
          <w:rFonts w:ascii="Tahoma" w:hAnsi="Tahoma" w:cs="Tahoma"/>
          <w:i/>
          <w:szCs w:val="24"/>
        </w:rPr>
        <w:t xml:space="preserve"> </w:t>
      </w:r>
      <w:r w:rsidRPr="00582A2C">
        <w:rPr>
          <w:rFonts w:ascii="Tahoma" w:hAnsi="Tahoma" w:cs="Tahoma"/>
          <w:i/>
          <w:szCs w:val="24"/>
        </w:rPr>
        <w:t xml:space="preserve">Toda persona tendrá acción de tutela para reclamar ante los jueces, en todo momento y lugar, mediante un procedimiento preferente y sumario, por sí misma o </w:t>
      </w:r>
      <w:r w:rsidRPr="00582A2C">
        <w:rPr>
          <w:rFonts w:ascii="Tahoma" w:hAnsi="Tahoma" w:cs="Tahoma"/>
          <w:i/>
          <w:szCs w:val="24"/>
        </w:rPr>
        <w:lastRenderedPageBreak/>
        <w:t>por quien actúe a su nombre, la protección inmediata de sus derechos constitucionales fundamentales, cuando quiera que éstos resulten vulnerados o amenazados por la acción o la omisión de cualquier autoridad pública.</w:t>
      </w:r>
    </w:p>
    <w:p w:rsidR="00B035E2" w:rsidRPr="00582A2C" w:rsidRDefault="00B035E2" w:rsidP="00582A2C">
      <w:pPr>
        <w:spacing w:after="0" w:line="240" w:lineRule="auto"/>
        <w:ind w:left="426" w:right="418"/>
        <w:jc w:val="both"/>
        <w:rPr>
          <w:rFonts w:ascii="Tahoma" w:hAnsi="Tahoma" w:cs="Tahoma"/>
          <w:i/>
          <w:szCs w:val="24"/>
        </w:rPr>
      </w:pP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La protección consistirá en una orden para que aquel respecto de quien se solicita la tutela, actúe o se abstenga de hacerlo. El fallo, que será de inmediato cumplimiento, podrá impugnarse ante el juez competente y, en todo caso, éste lo remitirá a la Corte Constitucional para su eventual revisión.</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Esta acción solo procederá cuando el afectado no disponga de otro medio de defensa judicial, salvo que aquella se utilice como mecanismo transitorio para evitar un perjuicio irremediable.</w:t>
      </w:r>
    </w:p>
    <w:p w:rsidR="00B035E2" w:rsidRPr="00582A2C" w:rsidRDefault="00B035E2" w:rsidP="00582A2C">
      <w:pPr>
        <w:spacing w:after="0" w:line="240" w:lineRule="auto"/>
        <w:ind w:left="426" w:right="418"/>
        <w:jc w:val="both"/>
        <w:rPr>
          <w:rFonts w:ascii="Tahoma" w:hAnsi="Tahoma" w:cs="Tahoma"/>
          <w:i/>
          <w:szCs w:val="24"/>
        </w:rPr>
      </w:pP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En ningún caso podrán transcurrir más de diez días entre la solicitud de tutela y su resolución.</w:t>
      </w:r>
    </w:p>
    <w:p w:rsidR="00B035E2" w:rsidRPr="00582A2C" w:rsidRDefault="00B035E2" w:rsidP="00582A2C">
      <w:pPr>
        <w:spacing w:after="0" w:line="240" w:lineRule="auto"/>
        <w:ind w:left="426" w:right="418"/>
        <w:jc w:val="both"/>
        <w:rPr>
          <w:rFonts w:ascii="Tahoma" w:hAnsi="Tahoma" w:cs="Tahoma"/>
          <w:i/>
          <w:szCs w:val="24"/>
        </w:rPr>
      </w:pP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La ley establecerá los casos en los que la acción de tutela procede contra particulares encargados de la prestación de un servicio público o cuya conducta afecte grave y directamente el interés colectivo, o respecto de quienes el solicitante se halle en estado de subordinación o indefensión…”</w:t>
      </w:r>
    </w:p>
    <w:p w:rsidR="00B035E2" w:rsidRPr="00B3669A" w:rsidRDefault="00B035E2" w:rsidP="00EA4637">
      <w:pPr>
        <w:spacing w:after="0" w:line="300" w:lineRule="auto"/>
        <w:ind w:left="709"/>
        <w:jc w:val="both"/>
        <w:rPr>
          <w:rFonts w:ascii="Tahoma" w:hAnsi="Tahoma" w:cs="Tahoma"/>
          <w:b/>
          <w:sz w:val="24"/>
          <w:szCs w:val="24"/>
        </w:rPr>
      </w:pPr>
    </w:p>
    <w:p w:rsidR="00B035E2" w:rsidRPr="00B3669A" w:rsidRDefault="00B035E2" w:rsidP="00EA4637">
      <w:pPr>
        <w:spacing w:after="0" w:line="300" w:lineRule="auto"/>
        <w:ind w:left="709"/>
        <w:jc w:val="both"/>
        <w:rPr>
          <w:rFonts w:ascii="Tahoma" w:hAnsi="Tahoma" w:cs="Tahoma"/>
          <w:b/>
          <w:sz w:val="24"/>
          <w:szCs w:val="24"/>
        </w:rPr>
      </w:pPr>
      <w:r w:rsidRPr="00B3669A">
        <w:rPr>
          <w:rFonts w:ascii="Tahoma" w:hAnsi="Tahoma" w:cs="Tahoma"/>
          <w:b/>
          <w:sz w:val="24"/>
          <w:szCs w:val="24"/>
        </w:rPr>
        <w:t xml:space="preserve"> 5.3 Requisitos generales de procedencia de la acción de tutela contra decisiones judiciales </w:t>
      </w:r>
    </w:p>
    <w:p w:rsidR="00B035E2" w:rsidRPr="00B3669A" w:rsidRDefault="00B035E2" w:rsidP="00EA4637">
      <w:pPr>
        <w:spacing w:after="0" w:line="300" w:lineRule="auto"/>
        <w:ind w:left="709"/>
        <w:jc w:val="both"/>
        <w:rPr>
          <w:rFonts w:ascii="Tahoma" w:hAnsi="Tahoma" w:cs="Tahoma"/>
          <w:sz w:val="24"/>
          <w:szCs w:val="24"/>
        </w:rPr>
      </w:pPr>
    </w:p>
    <w:p w:rsidR="00B035E2" w:rsidRPr="00B3669A" w:rsidRDefault="00B035E2" w:rsidP="00EA4637">
      <w:pPr>
        <w:spacing w:after="0" w:line="300" w:lineRule="auto"/>
        <w:ind w:firstLine="708"/>
        <w:jc w:val="both"/>
        <w:rPr>
          <w:rFonts w:ascii="Tahoma" w:hAnsi="Tahoma" w:cs="Tahoma"/>
          <w:sz w:val="24"/>
          <w:szCs w:val="24"/>
        </w:rPr>
      </w:pPr>
      <w:r w:rsidRPr="00B3669A">
        <w:rPr>
          <w:rFonts w:ascii="Tahoma" w:hAnsi="Tahoma" w:cs="Tahoma"/>
          <w:sz w:val="24"/>
          <w:szCs w:val="24"/>
        </w:rPr>
        <w:t xml:space="preserve">En sentencia C-590 del 2005, Magistrado Ponente el Dr. Jaime Córdoba Triviño, se decantan los requisitos de procedencia de la acción de tutela contra decisiones judiciales, y se hace efectivo en los siguientes casos: </w:t>
      </w:r>
    </w:p>
    <w:p w:rsidR="00B035E2" w:rsidRPr="00B3669A" w:rsidRDefault="00B035E2" w:rsidP="00EA4637">
      <w:pPr>
        <w:spacing w:after="0" w:line="300" w:lineRule="auto"/>
        <w:ind w:left="709"/>
        <w:jc w:val="both"/>
        <w:rPr>
          <w:rFonts w:ascii="Tahoma" w:hAnsi="Tahoma" w:cs="Tahoma"/>
          <w:sz w:val="24"/>
          <w:szCs w:val="24"/>
        </w:rPr>
      </w:pPr>
      <w:r w:rsidRPr="00B3669A">
        <w:rPr>
          <w:rFonts w:ascii="Tahoma" w:hAnsi="Tahoma" w:cs="Tahoma"/>
          <w:sz w:val="24"/>
          <w:szCs w:val="24"/>
        </w:rPr>
        <w:t xml:space="preserve">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w:t>
      </w:r>
      <w:r w:rsidR="00582A2C" w:rsidRPr="00582A2C">
        <w:rPr>
          <w:rFonts w:ascii="Tahoma" w:hAnsi="Tahoma" w:cs="Tahoma"/>
          <w:i/>
          <w:szCs w:val="24"/>
        </w:rPr>
        <w:t xml:space="preserve"> </w:t>
      </w:r>
      <w:r w:rsidRPr="00582A2C">
        <w:rPr>
          <w:rFonts w:ascii="Tahoma" w:hAnsi="Tahoma" w:cs="Tahoma"/>
          <w:i/>
          <w:szCs w:val="24"/>
        </w:rPr>
        <w:t>a. Que la cuestión que se discuta resulte de evidente relevancia constitucional.</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 xml:space="preserve"> </w:t>
      </w:r>
    </w:p>
    <w:p w:rsidR="00B035E2"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b. Que se hayan agotado todos los medios  -ordinarios y extraordinarios-  de defensa judicial al alcance de la persona afectada, salvo que se trate de evitar la consumación de un perjuicio</w:t>
      </w:r>
      <w:r w:rsidR="00582A2C">
        <w:rPr>
          <w:rFonts w:ascii="Tahoma" w:hAnsi="Tahoma" w:cs="Tahoma"/>
          <w:i/>
          <w:szCs w:val="24"/>
        </w:rPr>
        <w:t xml:space="preserve"> </w:t>
      </w:r>
      <w:proofErr w:type="spellStart"/>
      <w:r w:rsidR="00582A2C">
        <w:rPr>
          <w:rFonts w:ascii="Tahoma" w:hAnsi="Tahoma" w:cs="Tahoma"/>
          <w:i/>
          <w:szCs w:val="24"/>
        </w:rPr>
        <w:t>iusfundamental</w:t>
      </w:r>
      <w:proofErr w:type="spellEnd"/>
      <w:r w:rsidR="00582A2C">
        <w:rPr>
          <w:rFonts w:ascii="Tahoma" w:hAnsi="Tahoma" w:cs="Tahoma"/>
          <w:i/>
          <w:szCs w:val="24"/>
        </w:rPr>
        <w:t xml:space="preserve"> irremediable…” </w:t>
      </w:r>
    </w:p>
    <w:p w:rsidR="00582A2C" w:rsidRPr="00582A2C" w:rsidRDefault="00582A2C" w:rsidP="00582A2C">
      <w:pPr>
        <w:spacing w:after="0" w:line="240" w:lineRule="auto"/>
        <w:ind w:left="426" w:right="418"/>
        <w:jc w:val="both"/>
        <w:rPr>
          <w:rFonts w:ascii="Tahoma" w:hAnsi="Tahoma" w:cs="Tahoma"/>
          <w:i/>
          <w:szCs w:val="24"/>
        </w:rPr>
      </w:pPr>
    </w:p>
    <w:p w:rsidR="00B035E2" w:rsidRPr="00582A2C" w:rsidRDefault="00B035E2" w:rsidP="00582A2C">
      <w:pPr>
        <w:spacing w:after="0" w:line="240" w:lineRule="auto"/>
        <w:ind w:left="426" w:right="418"/>
        <w:jc w:val="both"/>
        <w:rPr>
          <w:rFonts w:ascii="Tahoma" w:hAnsi="Tahoma" w:cs="Tahoma"/>
          <w:b/>
          <w:i/>
          <w:szCs w:val="24"/>
        </w:rPr>
      </w:pPr>
      <w:r w:rsidRPr="00582A2C">
        <w:rPr>
          <w:rFonts w:ascii="Tahoma" w:hAnsi="Tahoma" w:cs="Tahoma"/>
          <w:b/>
          <w:i/>
          <w:szCs w:val="24"/>
        </w:rPr>
        <w:t xml:space="preserve"> c. Que se cumpla el requisito de la inmediatez.</w:t>
      </w:r>
    </w:p>
    <w:p w:rsidR="00B035E2" w:rsidRPr="00582A2C" w:rsidRDefault="00B035E2" w:rsidP="00582A2C">
      <w:pPr>
        <w:spacing w:after="0" w:line="240" w:lineRule="auto"/>
        <w:ind w:left="426" w:right="418"/>
        <w:jc w:val="both"/>
        <w:rPr>
          <w:rFonts w:ascii="Tahoma" w:hAnsi="Tahoma" w:cs="Tahoma"/>
          <w:b/>
          <w:i/>
          <w:szCs w:val="24"/>
        </w:rPr>
      </w:pPr>
      <w:r w:rsidRPr="00582A2C">
        <w:rPr>
          <w:rFonts w:ascii="Tahoma" w:hAnsi="Tahoma" w:cs="Tahoma"/>
          <w:b/>
          <w:i/>
          <w:szCs w:val="24"/>
        </w:rPr>
        <w:t xml:space="preserve"> </w:t>
      </w:r>
    </w:p>
    <w:p w:rsidR="00B035E2" w:rsidRPr="00582A2C" w:rsidRDefault="00B035E2" w:rsidP="00582A2C">
      <w:pPr>
        <w:spacing w:after="0" w:line="240" w:lineRule="auto"/>
        <w:ind w:left="426" w:right="418"/>
        <w:jc w:val="both"/>
        <w:rPr>
          <w:rFonts w:ascii="Tahoma" w:hAnsi="Tahoma" w:cs="Tahoma"/>
          <w:b/>
          <w:i/>
          <w:szCs w:val="24"/>
        </w:rPr>
      </w:pPr>
      <w:r w:rsidRPr="00582A2C">
        <w:rPr>
          <w:rFonts w:ascii="Tahoma" w:hAnsi="Tahoma" w:cs="Tahoma"/>
          <w:b/>
          <w:i/>
          <w:szCs w:val="24"/>
        </w:rPr>
        <w:t>d. Cuando se trate de una irregularidad procesal.</w:t>
      </w:r>
    </w:p>
    <w:p w:rsidR="00B035E2" w:rsidRPr="00582A2C" w:rsidRDefault="00B035E2" w:rsidP="00582A2C">
      <w:pPr>
        <w:spacing w:after="0" w:line="240" w:lineRule="auto"/>
        <w:ind w:left="426" w:right="418"/>
        <w:jc w:val="both"/>
        <w:rPr>
          <w:rFonts w:ascii="Tahoma" w:hAnsi="Tahoma" w:cs="Tahoma"/>
          <w:b/>
          <w:i/>
          <w:szCs w:val="24"/>
        </w:rPr>
      </w:pPr>
      <w:r w:rsidRPr="00582A2C">
        <w:rPr>
          <w:rFonts w:ascii="Tahoma" w:hAnsi="Tahoma" w:cs="Tahoma"/>
          <w:b/>
          <w:i/>
          <w:szCs w:val="24"/>
        </w:rPr>
        <w:t xml:space="preserve"> </w:t>
      </w:r>
    </w:p>
    <w:p w:rsidR="00B035E2" w:rsidRPr="00582A2C" w:rsidRDefault="00B035E2" w:rsidP="00582A2C">
      <w:pPr>
        <w:spacing w:after="0" w:line="240" w:lineRule="auto"/>
        <w:ind w:left="426" w:right="418"/>
        <w:jc w:val="both"/>
        <w:rPr>
          <w:rFonts w:ascii="Tahoma" w:hAnsi="Tahoma" w:cs="Tahoma"/>
          <w:b/>
          <w:i/>
          <w:szCs w:val="24"/>
        </w:rPr>
      </w:pPr>
      <w:r w:rsidRPr="00582A2C">
        <w:rPr>
          <w:rFonts w:ascii="Tahoma" w:hAnsi="Tahoma" w:cs="Tahoma"/>
          <w:b/>
          <w:i/>
          <w:szCs w:val="24"/>
        </w:rPr>
        <w:t>e. Que la parte actora identifique de manera razonable tanto los hechos que generaron la vulneración como los derechos vulnerados y que hubiere alegado tal vulneración en el proceso judicial siempre que esto hubiere sido posible.</w:t>
      </w:r>
    </w:p>
    <w:p w:rsidR="00B035E2" w:rsidRPr="00582A2C" w:rsidRDefault="00B035E2" w:rsidP="00582A2C">
      <w:pPr>
        <w:spacing w:after="0" w:line="240" w:lineRule="auto"/>
        <w:ind w:left="426" w:right="418"/>
        <w:jc w:val="both"/>
        <w:rPr>
          <w:rFonts w:ascii="Tahoma" w:hAnsi="Tahoma" w:cs="Tahoma"/>
          <w:b/>
          <w:i/>
          <w:szCs w:val="24"/>
        </w:rPr>
      </w:pPr>
    </w:p>
    <w:p w:rsidR="00B035E2" w:rsidRPr="00582A2C" w:rsidRDefault="00B035E2" w:rsidP="00582A2C">
      <w:pPr>
        <w:spacing w:after="0" w:line="240" w:lineRule="auto"/>
        <w:ind w:left="426" w:right="418"/>
        <w:jc w:val="both"/>
        <w:rPr>
          <w:rFonts w:ascii="Tahoma" w:hAnsi="Tahoma" w:cs="Tahoma"/>
          <w:b/>
          <w:i/>
          <w:szCs w:val="24"/>
        </w:rPr>
      </w:pPr>
      <w:r w:rsidRPr="00582A2C">
        <w:rPr>
          <w:rFonts w:ascii="Tahoma" w:hAnsi="Tahoma" w:cs="Tahoma"/>
          <w:b/>
          <w:i/>
          <w:szCs w:val="24"/>
        </w:rPr>
        <w:t>f. Que no se trate de sentencias de tutela…”</w:t>
      </w:r>
    </w:p>
    <w:p w:rsidR="00B035E2" w:rsidRPr="00EA4637" w:rsidRDefault="00EA4637" w:rsidP="00EA4637">
      <w:pPr>
        <w:spacing w:after="0" w:line="300" w:lineRule="auto"/>
        <w:ind w:firstLine="708"/>
        <w:jc w:val="both"/>
        <w:rPr>
          <w:rFonts w:ascii="Tahoma" w:hAnsi="Tahoma" w:cs="Tahoma"/>
          <w:sz w:val="24"/>
          <w:szCs w:val="24"/>
        </w:rPr>
      </w:pPr>
      <w:r>
        <w:rPr>
          <w:rFonts w:ascii="Tahoma" w:hAnsi="Tahoma" w:cs="Tahoma"/>
          <w:sz w:val="24"/>
          <w:szCs w:val="24"/>
        </w:rPr>
        <w:t xml:space="preserve"> </w:t>
      </w:r>
    </w:p>
    <w:p w:rsidR="00B035E2" w:rsidRPr="00B3669A" w:rsidRDefault="00B035E2" w:rsidP="00EA4637">
      <w:pPr>
        <w:spacing w:after="0" w:line="300" w:lineRule="auto"/>
        <w:ind w:firstLine="708"/>
        <w:jc w:val="both"/>
        <w:rPr>
          <w:rFonts w:ascii="Tahoma" w:hAnsi="Tahoma" w:cs="Tahoma"/>
          <w:sz w:val="24"/>
          <w:szCs w:val="24"/>
        </w:rPr>
      </w:pPr>
      <w:r w:rsidRPr="00EA4637">
        <w:rPr>
          <w:rFonts w:ascii="Tahoma" w:hAnsi="Tahoma" w:cs="Tahoma"/>
          <w:sz w:val="24"/>
          <w:szCs w:val="24"/>
        </w:rPr>
        <w:tab/>
      </w:r>
      <w:r w:rsidRPr="00B3669A">
        <w:rPr>
          <w:rFonts w:ascii="Tahoma" w:hAnsi="Tahoma" w:cs="Tahoma"/>
          <w:sz w:val="24"/>
          <w:szCs w:val="24"/>
        </w:rPr>
        <w:t>Más adelante se indicó en la misma providencia:</w:t>
      </w:r>
    </w:p>
    <w:p w:rsidR="00B035E2" w:rsidRPr="00EA4637" w:rsidRDefault="00B035E2" w:rsidP="00EA4637">
      <w:pPr>
        <w:spacing w:after="0" w:line="300" w:lineRule="auto"/>
        <w:ind w:firstLine="708"/>
        <w:jc w:val="both"/>
        <w:rPr>
          <w:rFonts w:ascii="Tahoma" w:hAnsi="Tahoma" w:cs="Tahoma"/>
          <w:sz w:val="24"/>
          <w:szCs w:val="24"/>
        </w:rPr>
      </w:pP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szCs w:val="24"/>
        </w:rPr>
        <w:t>“</w:t>
      </w:r>
      <w:r w:rsidRPr="00582A2C">
        <w:rPr>
          <w:rFonts w:ascii="Tahoma" w:hAnsi="Tahoma" w:cs="Tahoma"/>
          <w:i/>
          <w:szCs w:val="24"/>
        </w:rPr>
        <w:t>…</w:t>
      </w:r>
      <w:r w:rsidR="00582A2C" w:rsidRPr="00582A2C">
        <w:rPr>
          <w:rFonts w:ascii="Tahoma" w:hAnsi="Tahoma" w:cs="Tahoma"/>
          <w:i/>
          <w:szCs w:val="24"/>
        </w:rPr>
        <w:t xml:space="preserve"> </w:t>
      </w:r>
      <w:r w:rsidRPr="00582A2C">
        <w:rPr>
          <w:rFonts w:ascii="Tahoma" w:hAnsi="Tahoma" w:cs="Tahoma"/>
          <w:i/>
          <w:szCs w:val="24"/>
        </w:rPr>
        <w:t>Ahora, además de los requisitos generales mencionados, para que proceda una acción de tutela contra una sentencia judicial es necesario acreditar la existencia de requisitos o causales especiales de procedibilidad, las que deben quedar plenamente demostradas. En este sentido, como lo ha señalado la Corte, para que proceda una tutela contra una sentencia se requiere que se presente, al menos, uno de los vicios o defectos que adelante se explican…”</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 xml:space="preserve">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lastRenderedPageBreak/>
        <w:t>“…a. Defecto orgánico, que se presenta cuando el funcionario judicial que profirió la providencia impugnada, carece, absolutamente, de competencia para ello.</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 xml:space="preserve">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b. Defecto procedimental absoluto, que se origina cuando el juez actuó completamente al margen del procedimiento establecido.</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 xml:space="preserve">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c.  Defecto fáctico, que surge cuando el juez carece del apoyo probatorio que permita la aplicación del supuesto legal en el que se sustenta la decisión.</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 xml:space="preserve">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d. Defecto material o sustantivo, como son los casos en que se decide con base en normas inexistentes o inconstitucionales o que presentan una evidente y grosera contradicción entre los fundamentos y la decisión.</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 xml:space="preserve">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f. Error inducido, que se presenta cuando el juez o tribunal fue víctima de un engaño por parte de terceros y ese engaño lo condujo a la toma de una decisión que afecta derechos fundamentales.</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 xml:space="preserve">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g.  Decisión sin motivación, que implica el incumplimiento de los servidores judiciales de dar cuenta de los fundamentos fácticos y jurídicos de sus decisiones en el entendido que precisamente en esa motivación reposa la legitimidad de su órbita funcional.</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 xml:space="preserve">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h.  Desconocimiento del precedente, hipótesis que se presenta, por ejemplo, cuando la Corte Constitucional establece el alcance de un derecho fundamental y el juez ordinario aplica una ley limitando sustancialmente dicho alcance. En estos casos la tutela procede como mecanismo para garantizar la eficacia jurídica del contenido constitucionalmente vinculante del derecho fundamental vulnerado…”</w:t>
      </w:r>
    </w:p>
    <w:p w:rsidR="00B035E2" w:rsidRPr="00B3669A" w:rsidRDefault="00B035E2" w:rsidP="00EA4637">
      <w:pPr>
        <w:spacing w:after="0" w:line="300" w:lineRule="auto"/>
        <w:ind w:left="709"/>
        <w:jc w:val="both"/>
        <w:rPr>
          <w:rFonts w:ascii="Tahoma" w:hAnsi="Tahoma" w:cs="Tahoma"/>
          <w:b/>
          <w:sz w:val="24"/>
          <w:szCs w:val="24"/>
        </w:rPr>
      </w:pPr>
    </w:p>
    <w:p w:rsidR="00B035E2" w:rsidRPr="00B3669A" w:rsidRDefault="00B035E2" w:rsidP="00EA4637">
      <w:pPr>
        <w:spacing w:after="0" w:line="300" w:lineRule="auto"/>
        <w:ind w:left="709"/>
        <w:jc w:val="both"/>
        <w:rPr>
          <w:rFonts w:ascii="Tahoma" w:hAnsi="Tahoma" w:cs="Tahoma"/>
          <w:b/>
          <w:sz w:val="24"/>
          <w:szCs w:val="24"/>
        </w:rPr>
      </w:pPr>
      <w:r w:rsidRPr="00B3669A">
        <w:rPr>
          <w:rFonts w:ascii="Tahoma" w:hAnsi="Tahoma" w:cs="Tahoma"/>
          <w:b/>
          <w:sz w:val="24"/>
          <w:szCs w:val="24"/>
        </w:rPr>
        <w:t>5.4  Casos en que se configura Defecto sustantivo o material.</w:t>
      </w:r>
    </w:p>
    <w:p w:rsidR="00B035E2" w:rsidRPr="00B3669A" w:rsidRDefault="00B035E2" w:rsidP="00EA4637">
      <w:pPr>
        <w:spacing w:after="0" w:line="300" w:lineRule="auto"/>
        <w:ind w:left="709"/>
        <w:jc w:val="both"/>
        <w:rPr>
          <w:rFonts w:ascii="Tahoma" w:hAnsi="Tahoma" w:cs="Tahoma"/>
          <w:b/>
          <w:sz w:val="24"/>
          <w:szCs w:val="24"/>
        </w:rPr>
      </w:pPr>
    </w:p>
    <w:p w:rsidR="00B035E2" w:rsidRPr="00B3669A" w:rsidRDefault="00B035E2" w:rsidP="00EA4637">
      <w:pPr>
        <w:spacing w:after="0" w:line="300" w:lineRule="auto"/>
        <w:ind w:firstLine="708"/>
        <w:jc w:val="both"/>
        <w:rPr>
          <w:rFonts w:ascii="Tahoma" w:hAnsi="Tahoma" w:cs="Tahoma"/>
          <w:sz w:val="24"/>
          <w:szCs w:val="24"/>
        </w:rPr>
      </w:pPr>
      <w:r w:rsidRPr="00B3669A">
        <w:rPr>
          <w:rFonts w:ascii="Tahoma" w:hAnsi="Tahoma" w:cs="Tahoma"/>
          <w:b/>
          <w:sz w:val="24"/>
          <w:szCs w:val="24"/>
        </w:rPr>
        <w:t xml:space="preserve"> </w:t>
      </w:r>
      <w:r w:rsidRPr="00B3669A">
        <w:rPr>
          <w:rFonts w:ascii="Tahoma" w:hAnsi="Tahoma" w:cs="Tahoma"/>
          <w:sz w:val="24"/>
          <w:szCs w:val="24"/>
        </w:rPr>
        <w:t>En sentencia T-781 de 2011, Magistrado Ponente Dr. Humberto Antonio Sierra Porto, se establecieron los casos donde se configura el defecto sustantivo o material, y se estableció lo siguiente:</w:t>
      </w:r>
    </w:p>
    <w:p w:rsidR="00B035E2" w:rsidRPr="00B3669A" w:rsidRDefault="00B035E2" w:rsidP="00EA4637">
      <w:pPr>
        <w:spacing w:after="0" w:line="300" w:lineRule="auto"/>
        <w:ind w:left="709"/>
        <w:jc w:val="both"/>
        <w:rPr>
          <w:rFonts w:ascii="Tahoma" w:hAnsi="Tahoma" w:cs="Tahoma"/>
          <w:b/>
          <w:sz w:val="24"/>
          <w:szCs w:val="24"/>
        </w:rPr>
      </w:pP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w:t>
      </w:r>
      <w:r w:rsidR="00582A2C" w:rsidRPr="00582A2C">
        <w:rPr>
          <w:rFonts w:ascii="Tahoma" w:hAnsi="Tahoma" w:cs="Tahoma"/>
          <w:i/>
          <w:szCs w:val="24"/>
        </w:rPr>
        <w:t xml:space="preserve"> </w:t>
      </w:r>
      <w:r w:rsidRPr="00582A2C">
        <w:rPr>
          <w:rFonts w:ascii="Tahoma" w:hAnsi="Tahoma" w:cs="Tahoma"/>
          <w:i/>
          <w:szCs w:val="24"/>
        </w:rPr>
        <w:t xml:space="preserve">Como ha sido perfilado por la jurisprudencia constitucional, se podría configurar un defecto sustantivo siempre que: </w:t>
      </w:r>
    </w:p>
    <w:p w:rsidR="00B035E2" w:rsidRPr="00582A2C" w:rsidRDefault="00B035E2" w:rsidP="00582A2C">
      <w:pPr>
        <w:spacing w:after="0" w:line="240" w:lineRule="auto"/>
        <w:ind w:left="426" w:right="418"/>
        <w:jc w:val="both"/>
        <w:rPr>
          <w:rFonts w:ascii="Tahoma" w:hAnsi="Tahoma" w:cs="Tahoma"/>
          <w:i/>
          <w:szCs w:val="24"/>
        </w:rPr>
      </w:pP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(i)</w:t>
      </w:r>
      <w:r w:rsidRPr="00582A2C">
        <w:rPr>
          <w:rFonts w:ascii="Tahoma" w:hAnsi="Tahoma" w:cs="Tahoma"/>
          <w:i/>
          <w:szCs w:val="24"/>
        </w:rPr>
        <w:tab/>
        <w:t xml:space="preserve">la decisión cuestionada se funda en una norma indiscutiblemente inaplicable al caso concreto, por ejemplo, ora porque la norma empleada no se ajusta al caso, no se encuentra vigente por haber sido derogada, o ha sido declarada inconstitucional;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(ii)</w:t>
      </w:r>
      <w:r w:rsidRPr="00582A2C">
        <w:rPr>
          <w:rFonts w:ascii="Tahoma" w:hAnsi="Tahoma" w:cs="Tahoma"/>
          <w:i/>
          <w:szCs w:val="24"/>
        </w:rPr>
        <w:tab/>
        <w:t xml:space="preserve">a pesar del amplio margen interpretativo que la Constitución le reconoce a las autoridades judiciales, la interpretación o aplicación que se hace de la norma en el caso concreto, desconoce sentencias con efectos erga omnes que han definido su alcance;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(iii)</w:t>
      </w:r>
      <w:r w:rsidRPr="00582A2C">
        <w:rPr>
          <w:rFonts w:ascii="Tahoma" w:hAnsi="Tahoma" w:cs="Tahoma"/>
          <w:i/>
          <w:szCs w:val="24"/>
        </w:rPr>
        <w:tab/>
        <w:t xml:space="preserve">cuando se fija el alcance de una norma desatendiendo otras disposiciones aplicables al caso y que son necesarias para efectuar una interpretación sistemática;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(iv)</w:t>
      </w:r>
      <w:r w:rsidRPr="00582A2C">
        <w:rPr>
          <w:rFonts w:ascii="Tahoma" w:hAnsi="Tahoma" w:cs="Tahoma"/>
          <w:i/>
          <w:szCs w:val="24"/>
        </w:rPr>
        <w:tab/>
        <w:t xml:space="preserve">cuando la norma pertinente es inobservada y, por ende, inaplicada; o finalmente, </w:t>
      </w:r>
    </w:p>
    <w:p w:rsidR="00B035E2" w:rsidRPr="00582A2C" w:rsidRDefault="00B035E2" w:rsidP="00582A2C">
      <w:pPr>
        <w:spacing w:after="0" w:line="240" w:lineRule="auto"/>
        <w:ind w:left="426" w:right="418"/>
        <w:jc w:val="both"/>
        <w:rPr>
          <w:rFonts w:ascii="Tahoma" w:hAnsi="Tahoma" w:cs="Tahoma"/>
          <w:i/>
          <w:szCs w:val="24"/>
        </w:rPr>
      </w:pPr>
      <w:r w:rsidRPr="00582A2C">
        <w:rPr>
          <w:rFonts w:ascii="Tahoma" w:hAnsi="Tahoma" w:cs="Tahoma"/>
          <w:i/>
          <w:szCs w:val="24"/>
        </w:rPr>
        <w:t>(v)</w:t>
      </w:r>
      <w:r w:rsidRPr="00582A2C">
        <w:rPr>
          <w:rFonts w:ascii="Tahoma" w:hAnsi="Tahoma" w:cs="Tahoma"/>
          <w:i/>
          <w:szCs w:val="24"/>
        </w:rPr>
        <w:tab/>
        <w:t>en el evento en que, no obstante la norma en cuestión está vigente y es constitucional, no se adecúa a la situación fáctica a la cual se aplicó, porque a ésta, por ejemplo, se le reconocen efectos distintos a los expresamente señalados por el legislador…”</w:t>
      </w:r>
    </w:p>
    <w:p w:rsidR="00B035E2" w:rsidRPr="00B3669A" w:rsidRDefault="00B035E2" w:rsidP="00EA4637">
      <w:pPr>
        <w:spacing w:after="0" w:line="300" w:lineRule="auto"/>
        <w:ind w:left="709"/>
        <w:jc w:val="both"/>
        <w:rPr>
          <w:rFonts w:ascii="Tahoma" w:hAnsi="Tahoma" w:cs="Tahoma"/>
          <w:b/>
          <w:sz w:val="24"/>
          <w:szCs w:val="24"/>
        </w:rPr>
      </w:pPr>
    </w:p>
    <w:p w:rsidR="00B035E2" w:rsidRPr="00B3669A" w:rsidRDefault="00B035E2" w:rsidP="00EA4637">
      <w:pPr>
        <w:spacing w:after="0" w:line="300" w:lineRule="auto"/>
        <w:ind w:left="709"/>
        <w:jc w:val="both"/>
        <w:rPr>
          <w:rFonts w:ascii="Tahoma" w:hAnsi="Tahoma" w:cs="Tahoma"/>
          <w:b/>
          <w:sz w:val="24"/>
          <w:szCs w:val="24"/>
        </w:rPr>
      </w:pPr>
      <w:r w:rsidRPr="00B3669A">
        <w:rPr>
          <w:rFonts w:ascii="Tahoma" w:hAnsi="Tahoma" w:cs="Tahoma"/>
          <w:b/>
          <w:sz w:val="24"/>
          <w:szCs w:val="24"/>
        </w:rPr>
        <w:t>5.5 Reciente cambio del precedente horizontal de esta sala respecto del término de prescripción de la ejecución de costas procesales.</w:t>
      </w:r>
    </w:p>
    <w:p w:rsidR="00B035E2" w:rsidRPr="00B3669A" w:rsidRDefault="00B035E2" w:rsidP="00EA4637">
      <w:pPr>
        <w:spacing w:after="0" w:line="300" w:lineRule="auto"/>
        <w:ind w:left="709"/>
        <w:jc w:val="both"/>
        <w:rPr>
          <w:rFonts w:ascii="Tahoma" w:hAnsi="Tahoma" w:cs="Tahoma"/>
          <w:b/>
          <w:sz w:val="24"/>
          <w:szCs w:val="24"/>
        </w:rPr>
      </w:pPr>
    </w:p>
    <w:p w:rsidR="00B035E2" w:rsidRPr="00B3669A" w:rsidRDefault="00B035E2" w:rsidP="00EA4637">
      <w:pPr>
        <w:spacing w:after="0" w:line="300" w:lineRule="auto"/>
        <w:ind w:firstLine="708"/>
        <w:jc w:val="both"/>
        <w:rPr>
          <w:rFonts w:ascii="Tahoma" w:hAnsi="Tahoma" w:cs="Tahoma"/>
          <w:sz w:val="24"/>
          <w:szCs w:val="24"/>
        </w:rPr>
      </w:pPr>
      <w:r w:rsidRPr="00B3669A">
        <w:rPr>
          <w:rFonts w:ascii="Tahoma" w:hAnsi="Tahoma" w:cs="Tahoma"/>
          <w:sz w:val="24"/>
          <w:szCs w:val="24"/>
        </w:rPr>
        <w:t>El pasado 16 de octubre de</w:t>
      </w:r>
      <w:r w:rsidR="003E3376" w:rsidRPr="00B3669A">
        <w:rPr>
          <w:rFonts w:ascii="Tahoma" w:hAnsi="Tahoma" w:cs="Tahoma"/>
          <w:sz w:val="24"/>
          <w:szCs w:val="24"/>
        </w:rPr>
        <w:t xml:space="preserve"> 2019</w:t>
      </w:r>
      <w:r w:rsidRPr="00B3669A">
        <w:rPr>
          <w:rFonts w:ascii="Tahoma" w:hAnsi="Tahoma" w:cs="Tahoma"/>
          <w:sz w:val="24"/>
          <w:szCs w:val="24"/>
        </w:rPr>
        <w:t>, esta Corporación cambió su precedente respecto al término de prescripción de la acción ejecutiva para el cobro de costas judiciales, pues con anterioridad había sostenido que la norma aplicable al caso es el artículo 2536 del C.C. que establece 5 años. No obstante, un nuevo estudio del tema llevó a la Sala a establecer que en realidad la norma que disciplina la procedencia del cobro de las costas procesales es el artículo 2542 ibídem, que establece 3 años. Lo anterior conllevó a que en el auto del 16 de octubre de 2019, Radicado No. 2011-00312-01, con ponencia del Dr. Julio Cesar Salazar Muñoz, cambiara el precedente en los siguientes términos:</w:t>
      </w:r>
    </w:p>
    <w:p w:rsidR="00B035E2" w:rsidRPr="00B3669A" w:rsidRDefault="00B035E2" w:rsidP="00EA4637">
      <w:pPr>
        <w:spacing w:after="0" w:line="300" w:lineRule="auto"/>
        <w:ind w:left="709"/>
        <w:jc w:val="both"/>
        <w:rPr>
          <w:rFonts w:ascii="Tahoma" w:hAnsi="Tahoma" w:cs="Tahoma"/>
          <w:b/>
          <w:sz w:val="24"/>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szCs w:val="24"/>
        </w:rPr>
        <w:t>“</w:t>
      </w:r>
      <w:r w:rsidRPr="00550392">
        <w:rPr>
          <w:rFonts w:ascii="Tahoma" w:hAnsi="Tahoma" w:cs="Tahoma"/>
          <w:i/>
          <w:szCs w:val="24"/>
        </w:rPr>
        <w:t xml:space="preserve">1. PRECEDENTE HORIZONTAL SOBRE LA PRESCRIPCIÓN DE LAS COSTAS JUDICIALES </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Desde providencia de 24 de abril de 2019 en el proceso ejecutivo laboral de Alberto Molina Ramírez contra Colpensiones radicado con el No. 66001-31-05-001-2011-00312-01 viene sosteniendo esta Sala que:</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“Si bien en materia laboral la prescripción está regulada por el artículo 488 del Código Sustantivo de Trabajo y el artículo 151 de Código Procesal del Trabajo y de la Seguridad Social, lo cierto es que el primero hace referencia al término prescriptivo de las acciones correspondientes a los derechos de origen laboral y el último a la afectación del paso del tiempo respecto a las acciones que emanen de las leyes sociales.  </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En tal orden de ideas, por no ser ni un derecho regulado por Código Sustantivo del Trabajo, ni originado en leyes sociales, la acción por medio del cual se pretende el cobro de las costas judiciales debe regularse por el derecho civil, siendo así entonces aplicable el artículo 2536 del Código Civil, modificado por el artículo 8º de la ley 791 de 2001, que indica que la acción ejecutiva prescribe a los cinco años.</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Ahora bien, la posibilidad de interrumpir dicho fenómeno, está regulada por la misma normatividad, que en el artículo 2539 establece:</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“La prescripción que extingue las acciones ajenas, puede interrumpirse, ya natural, ya civilmente.</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Se interrumpe naturalmente por el hecho de reconocer el deudor la obligación, ya expresa, ya tácitamente.</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Se interrumpe civilmente por la demanda judicial; salvo los casos enumerados en el artículo 2524.””</w:t>
      </w:r>
    </w:p>
    <w:p w:rsidR="00B035E2" w:rsidRPr="00550392" w:rsidRDefault="00B035E2" w:rsidP="00550392">
      <w:pPr>
        <w:spacing w:after="0" w:line="240" w:lineRule="auto"/>
        <w:ind w:left="426" w:right="418"/>
        <w:jc w:val="both"/>
        <w:rPr>
          <w:rFonts w:ascii="Tahoma" w:hAnsi="Tahoma" w:cs="Tahoma"/>
          <w:b/>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2. PRECEDENTE VERTICAL EMANADO DE LA SALA DE CASACIÓN LABORAL SOBRE LA PRESCRIPCIÓN DE LAS COSTAS JUDICIALES</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Contrario a lo que se viene diciendo en este Tribunal, la Sala de Casación laboral de la Corte Suprema de Justicia, en recientes providencias  -STL6507 de 22 de mayo de 2019 y STL7311-2019- reiteró su línea jurisprudencial contenida en las STL 4544-2018 y STL11275-2016 sobre el tema de la prescripción de las costas judiciales, en el sentido de señalar que el término de prescripción de las mismas es de tres años de conformidad con lo previsto en el artículo 151 del C.P.T.</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lastRenderedPageBreak/>
        <w:t>ACOGIMIENTO DE LA LINEA JURISPRUDENCIAL DE LA SALA DE CASACIÓN DE LA CORTE SUPREMA DE JUSTICIA.</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Si bien en las providencias emanadas de la Sala de Casación Laboral no se hace especial mención a los temas que ha señalado esta Sala de decisión para concluir que las costas judiciales no son un derecho que emane del Código Sustantivo del Trabajo ni tampoco constituyen un derecho social, al reestudiar el tema en búsqueda de argumentos que apoyen la línea trazada por el órgano de cierre de esta jurisdicción, la Sala encuentra que nuestro sistema jurídico, de antaño, tiene prevista una prescripción especial para las acciones que emanen de los “gastos judiciales” y los “honorarios de los defensores”. En efecto, dispone el artículo 2542 del Código Civil:</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“Prescriben en tres años los gastos judiciales enumerados en el título VII, libro I del Código Judicial de la Unión, incluso los honorarios de los defensores; los médicos y cirujanos….”  </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Los gastos judiciales a que hace referencia la norma, en el código judicial –ley 105 de 1931-  en su título XVI, en sus dos capítulos (arancel y costas) en cuanto a estas últimas, previó lo siguiente:</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ARTÍCULO 578.- En toda liquidación de costas se computa a cargo de la parte a quien se imponen: </w:t>
      </w: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  </w:t>
      </w: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1°. El papel sellado y los portes de correo. </w:t>
      </w: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  </w:t>
      </w: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2°. Los gastos judiciales de que se trata en el CAPITULO I de este TITULO y los demás que autorice la ley, o que por la naturaleza del negocio hayan sido indispensables; y </w:t>
      </w: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  </w:t>
      </w: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3°. Las diligencias, escritos o alegatos verbales de la parte favorecida o de su apoderado en el juicio, y la atención o vigilancia que le haya prestado al negocio. </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Esos conceptos a su vez fueron desarrollados en el C.P.C. de 1970 en los títulos XIX y XX bajo iguales denominaciones de expensas y costas y así se mantienen hasta la actualidad. </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Fácilmente puede notarse que lo que inicialmente se denominó gastos judiciales por el Código de la Unión, corresponde a lo que en la actualidad tenemos previsto como aranceles o expensas y costas</w:t>
      </w: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  </w:t>
      </w: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 xml:space="preserve">De allí que si bien la norma inicialmente citada (Art. 2542 C.C.) no se refiere a las “costas procesales” como las concebimos hoy en día, lo cierto es que de manera evidente hace referencia a dos ítems que se encuentran incluidos en dicho concepto: Los gastos judiciales y los honorarios de los defensores. Y aunque, pudiera alegarse que este último concepto solo se refiere al derecho de ese defensor a reclamar el valor de sus servicios a quien lo contrató para representarlo judicialmente, mas no hace referencia al valor que la parte vencida debe pagar a la otra por los honorarios del abogado que tuvo que contratar, lo cierto es que tal gasto es a la vez el que, bajo el concepto de agencias en derecho, se pretende resarcir al litigante que triunfa en el proceso. </w:t>
      </w:r>
    </w:p>
    <w:p w:rsidR="00B035E2" w:rsidRPr="00550392" w:rsidRDefault="00B035E2" w:rsidP="00550392">
      <w:pPr>
        <w:spacing w:after="0" w:line="240" w:lineRule="auto"/>
        <w:ind w:left="426" w:right="418"/>
        <w:jc w:val="both"/>
        <w:rPr>
          <w:rFonts w:ascii="Tahoma" w:hAnsi="Tahoma" w:cs="Tahoma"/>
          <w:i/>
          <w:szCs w:val="24"/>
        </w:rPr>
      </w:pPr>
    </w:p>
    <w:p w:rsidR="00B035E2" w:rsidRPr="00550392" w:rsidRDefault="00B035E2" w:rsidP="00550392">
      <w:pPr>
        <w:spacing w:after="0" w:line="240" w:lineRule="auto"/>
        <w:ind w:left="426" w:right="418"/>
        <w:jc w:val="both"/>
        <w:rPr>
          <w:rFonts w:ascii="Tahoma" w:hAnsi="Tahoma" w:cs="Tahoma"/>
          <w:i/>
          <w:szCs w:val="24"/>
        </w:rPr>
      </w:pPr>
      <w:r w:rsidRPr="00550392">
        <w:rPr>
          <w:rFonts w:ascii="Tahoma" w:hAnsi="Tahoma" w:cs="Tahoma"/>
          <w:i/>
          <w:szCs w:val="24"/>
        </w:rPr>
        <w:t>De suerte que, si desde siempre la legislación ha considerado que tres años son suficientes para que se reclame el derecho de los gastos judiciales y los honorarios de los defensores y tales conceptos son en términos generales los que configuran nuestro actual concepto de costas, no se ve una razón de peso para pensar que éstas –las costas- deberían tener un término de prescripción más largo que aquellos.</w:t>
      </w:r>
    </w:p>
    <w:p w:rsidR="00B035E2" w:rsidRPr="00550392" w:rsidRDefault="00B035E2" w:rsidP="00550392">
      <w:pPr>
        <w:spacing w:after="0" w:line="240" w:lineRule="auto"/>
        <w:ind w:left="426" w:right="418"/>
        <w:jc w:val="both"/>
        <w:rPr>
          <w:rFonts w:ascii="Tahoma" w:hAnsi="Tahoma" w:cs="Tahoma"/>
          <w:i/>
          <w:szCs w:val="24"/>
        </w:rPr>
      </w:pPr>
    </w:p>
    <w:p w:rsidR="00F35A43" w:rsidRPr="00B3669A" w:rsidRDefault="00B035E2" w:rsidP="00550392">
      <w:pPr>
        <w:spacing w:after="0" w:line="240" w:lineRule="auto"/>
        <w:ind w:left="426" w:right="418"/>
        <w:jc w:val="both"/>
        <w:rPr>
          <w:rFonts w:ascii="Tahoma" w:hAnsi="Tahoma" w:cs="Tahoma"/>
          <w:i/>
          <w:sz w:val="24"/>
          <w:szCs w:val="24"/>
          <w:lang w:val="es-CO"/>
        </w:rPr>
      </w:pPr>
      <w:r w:rsidRPr="00550392">
        <w:rPr>
          <w:rFonts w:ascii="Tahoma" w:hAnsi="Tahoma" w:cs="Tahoma"/>
          <w:i/>
          <w:szCs w:val="24"/>
        </w:rPr>
        <w:t xml:space="preserve">Así las cosas, bajo los entendidos anteriores, a partir de la fecha esta Sala de decisión, por las razones expresadas, se acoge a la línea jurisprudencial de la Sala de Casación </w:t>
      </w:r>
      <w:r w:rsidRPr="00550392">
        <w:rPr>
          <w:rFonts w:ascii="Tahoma" w:hAnsi="Tahoma" w:cs="Tahoma"/>
          <w:i/>
          <w:szCs w:val="24"/>
        </w:rPr>
        <w:lastRenderedPageBreak/>
        <w:t>Laboral de la Corte Suprema de Justicia, en el sentido de tener como término de prescripción de las costas procesales el lapso de tres años contados desde la ejecutoria del auto que las aprueba.</w:t>
      </w:r>
      <w:r w:rsidR="007F20A2" w:rsidRPr="00550392">
        <w:rPr>
          <w:rFonts w:ascii="Tahoma" w:hAnsi="Tahoma" w:cs="Tahoma"/>
          <w:i/>
          <w:szCs w:val="24"/>
          <w:lang w:val="es-CO"/>
        </w:rPr>
        <w:t xml:space="preserve"> </w:t>
      </w:r>
    </w:p>
    <w:p w:rsidR="00F475FF" w:rsidRPr="00B3669A" w:rsidRDefault="00F475FF" w:rsidP="00EA4637">
      <w:pPr>
        <w:spacing w:after="0" w:line="300" w:lineRule="auto"/>
        <w:ind w:firstLine="709"/>
        <w:jc w:val="both"/>
        <w:rPr>
          <w:rFonts w:ascii="Tahoma" w:hAnsi="Tahoma" w:cs="Tahoma"/>
          <w:b/>
          <w:sz w:val="24"/>
          <w:szCs w:val="24"/>
        </w:rPr>
      </w:pPr>
    </w:p>
    <w:p w:rsidR="00935783" w:rsidRPr="00B3669A" w:rsidRDefault="003C3AC5" w:rsidP="00EA4637">
      <w:pPr>
        <w:spacing w:after="0" w:line="300" w:lineRule="auto"/>
        <w:ind w:firstLine="709"/>
        <w:jc w:val="both"/>
        <w:rPr>
          <w:rFonts w:ascii="Tahoma" w:hAnsi="Tahoma" w:cs="Tahoma"/>
          <w:b/>
          <w:sz w:val="24"/>
          <w:szCs w:val="24"/>
        </w:rPr>
      </w:pPr>
      <w:r w:rsidRPr="00B3669A">
        <w:rPr>
          <w:rFonts w:ascii="Tahoma" w:hAnsi="Tahoma" w:cs="Tahoma"/>
          <w:b/>
          <w:sz w:val="24"/>
          <w:szCs w:val="24"/>
        </w:rPr>
        <w:t>5.3</w:t>
      </w:r>
      <w:r w:rsidR="00935783" w:rsidRPr="00B3669A">
        <w:rPr>
          <w:rFonts w:ascii="Tahoma" w:hAnsi="Tahoma" w:cs="Tahoma"/>
          <w:b/>
          <w:sz w:val="24"/>
          <w:szCs w:val="24"/>
        </w:rPr>
        <w:t xml:space="preserve"> Caso concreto</w:t>
      </w:r>
    </w:p>
    <w:p w:rsidR="00935783" w:rsidRPr="00B3669A" w:rsidRDefault="00935783" w:rsidP="00EA4637">
      <w:pPr>
        <w:pStyle w:val="Sinespaciado"/>
        <w:spacing w:line="300" w:lineRule="auto"/>
        <w:ind w:firstLine="708"/>
        <w:jc w:val="both"/>
        <w:rPr>
          <w:rFonts w:ascii="Tahoma" w:hAnsi="Tahoma" w:cs="Tahoma"/>
          <w:sz w:val="24"/>
          <w:szCs w:val="24"/>
        </w:rPr>
      </w:pPr>
      <w:bookmarkStart w:id="0" w:name="_GoBack"/>
      <w:bookmarkEnd w:id="0"/>
    </w:p>
    <w:p w:rsidR="005F171E" w:rsidRPr="00B3669A" w:rsidRDefault="005F171E" w:rsidP="00EA4637">
      <w:pPr>
        <w:spacing w:after="0" w:line="300" w:lineRule="auto"/>
        <w:ind w:firstLine="708"/>
        <w:jc w:val="both"/>
        <w:rPr>
          <w:rFonts w:ascii="Tahoma" w:eastAsia="Calibri" w:hAnsi="Tahoma" w:cs="Tahoma"/>
          <w:sz w:val="24"/>
          <w:szCs w:val="24"/>
          <w:lang w:eastAsia="es-ES"/>
        </w:rPr>
      </w:pPr>
      <w:r w:rsidRPr="00B3669A">
        <w:rPr>
          <w:rFonts w:ascii="Tahoma" w:eastAsia="Calibri" w:hAnsi="Tahoma" w:cs="Tahoma"/>
          <w:sz w:val="24"/>
          <w:szCs w:val="24"/>
        </w:rPr>
        <w:t xml:space="preserve">En el caso que ocupa la atención de la Sala, el señor </w:t>
      </w:r>
      <w:r w:rsidR="005F4662" w:rsidRPr="00B3669A">
        <w:rPr>
          <w:rFonts w:ascii="Tahoma" w:eastAsia="Calibri" w:hAnsi="Tahoma" w:cs="Tahoma"/>
          <w:sz w:val="24"/>
          <w:szCs w:val="24"/>
        </w:rPr>
        <w:t>Silver de Jesús Uribe Echeverri</w:t>
      </w:r>
      <w:r w:rsidRPr="00B3669A">
        <w:rPr>
          <w:rFonts w:ascii="Tahoma" w:eastAsia="Calibri" w:hAnsi="Tahoma" w:cs="Tahoma"/>
          <w:sz w:val="24"/>
          <w:szCs w:val="24"/>
        </w:rPr>
        <w:t xml:space="preserve"> acude a la acción constitucional, con el fin de </w:t>
      </w:r>
      <w:r w:rsidR="005F4662" w:rsidRPr="00B3669A">
        <w:rPr>
          <w:rFonts w:ascii="Tahoma" w:eastAsia="Calibri" w:hAnsi="Tahoma" w:cs="Tahoma"/>
          <w:sz w:val="24"/>
          <w:szCs w:val="24"/>
        </w:rPr>
        <w:t>que se garanticen sus derechos f</w:t>
      </w:r>
      <w:r w:rsidRPr="00B3669A">
        <w:rPr>
          <w:rFonts w:ascii="Tahoma" w:eastAsia="Calibri" w:hAnsi="Tahoma" w:cs="Tahoma"/>
          <w:sz w:val="24"/>
          <w:szCs w:val="24"/>
        </w:rPr>
        <w:t>undamentales</w:t>
      </w:r>
      <w:r w:rsidR="005F4662" w:rsidRPr="00B3669A">
        <w:rPr>
          <w:rFonts w:ascii="Tahoma" w:hAnsi="Tahoma" w:cs="Tahoma"/>
          <w:bCs/>
          <w:sz w:val="24"/>
          <w:szCs w:val="24"/>
        </w:rPr>
        <w:t xml:space="preserve"> al debido proceso, mínimo vital, a la vida en condiciones dignas, defensa, acceso a la administración de justicia y igualdad ante la ley y autoridades</w:t>
      </w:r>
      <w:r w:rsidR="00707091" w:rsidRPr="00B3669A">
        <w:rPr>
          <w:rFonts w:ascii="Tahoma" w:hAnsi="Tahoma" w:cs="Tahoma"/>
          <w:bCs/>
          <w:sz w:val="24"/>
          <w:szCs w:val="24"/>
        </w:rPr>
        <w:t>,</w:t>
      </w:r>
      <w:r w:rsidRPr="00B3669A">
        <w:rPr>
          <w:rFonts w:ascii="Tahoma" w:eastAsia="Calibri" w:hAnsi="Tahoma" w:cs="Tahoma"/>
          <w:sz w:val="24"/>
          <w:szCs w:val="24"/>
        </w:rPr>
        <w:t xml:space="preserve"> </w:t>
      </w:r>
      <w:r w:rsidRPr="00B3669A">
        <w:rPr>
          <w:rFonts w:ascii="Tahoma" w:eastAsia="Calibri" w:hAnsi="Tahoma" w:cs="Tahoma"/>
          <w:sz w:val="24"/>
          <w:szCs w:val="24"/>
          <w:lang w:eastAsia="es-ES"/>
        </w:rPr>
        <w:t xml:space="preserve">toda vez que el Juzgado Primero Municipal de Pequeñas Causas Laborales de Pereira, declaró probada la excepción de prescripción </w:t>
      </w:r>
      <w:r w:rsidR="003E3376" w:rsidRPr="00B3669A">
        <w:rPr>
          <w:rFonts w:ascii="Tahoma" w:eastAsia="Calibri" w:hAnsi="Tahoma" w:cs="Tahoma"/>
          <w:sz w:val="24"/>
          <w:szCs w:val="24"/>
          <w:lang w:eastAsia="es-ES"/>
        </w:rPr>
        <w:t>en el</w:t>
      </w:r>
      <w:r w:rsidRPr="00B3669A">
        <w:rPr>
          <w:rFonts w:ascii="Tahoma" w:eastAsia="Calibri" w:hAnsi="Tahoma" w:cs="Tahoma"/>
          <w:sz w:val="24"/>
          <w:szCs w:val="24"/>
          <w:lang w:eastAsia="es-ES"/>
        </w:rPr>
        <w:t xml:space="preserve"> proceso ejecutivo instaurado por</w:t>
      </w:r>
      <w:r w:rsidR="005F4662" w:rsidRPr="00B3669A">
        <w:rPr>
          <w:rFonts w:ascii="Tahoma" w:eastAsia="Calibri" w:hAnsi="Tahoma" w:cs="Tahoma"/>
          <w:sz w:val="24"/>
          <w:szCs w:val="24"/>
          <w:lang w:eastAsia="es-ES"/>
        </w:rPr>
        <w:t xml:space="preserve"> el accionante</w:t>
      </w:r>
      <w:r w:rsidRPr="00B3669A">
        <w:rPr>
          <w:rFonts w:ascii="Tahoma" w:eastAsia="Calibri" w:hAnsi="Tahoma" w:cs="Tahoma"/>
          <w:sz w:val="24"/>
          <w:szCs w:val="24"/>
          <w:lang w:eastAsia="es-ES"/>
        </w:rPr>
        <w:t>, aplicando el término trienal al cobro de costas procesales.</w:t>
      </w:r>
    </w:p>
    <w:p w:rsidR="005F171E" w:rsidRPr="00B3669A" w:rsidRDefault="005F171E" w:rsidP="00EA4637">
      <w:pPr>
        <w:spacing w:after="0" w:line="300" w:lineRule="auto"/>
        <w:jc w:val="both"/>
        <w:rPr>
          <w:rFonts w:ascii="Tahoma" w:eastAsia="Calibri" w:hAnsi="Tahoma" w:cs="Tahoma"/>
          <w:sz w:val="24"/>
          <w:szCs w:val="24"/>
          <w:lang w:eastAsia="es-ES"/>
        </w:rPr>
      </w:pPr>
      <w:r w:rsidRPr="00B3669A">
        <w:rPr>
          <w:rFonts w:ascii="Tahoma" w:eastAsia="Calibri" w:hAnsi="Tahoma" w:cs="Tahoma"/>
          <w:sz w:val="24"/>
          <w:szCs w:val="24"/>
          <w:lang w:eastAsia="es-ES"/>
        </w:rPr>
        <w:tab/>
      </w:r>
    </w:p>
    <w:p w:rsidR="00616148" w:rsidRPr="00B3669A" w:rsidRDefault="003D533A" w:rsidP="00EA4637">
      <w:pPr>
        <w:spacing w:after="0" w:line="300" w:lineRule="auto"/>
        <w:ind w:firstLine="708"/>
        <w:jc w:val="both"/>
        <w:rPr>
          <w:rFonts w:ascii="Tahoma" w:eastAsia="Calibri" w:hAnsi="Tahoma" w:cs="Tahoma"/>
          <w:sz w:val="24"/>
          <w:szCs w:val="24"/>
        </w:rPr>
      </w:pPr>
      <w:r w:rsidRPr="00B3669A">
        <w:rPr>
          <w:rFonts w:ascii="Tahoma" w:eastAsia="Calibri" w:hAnsi="Tahoma" w:cs="Tahoma"/>
          <w:sz w:val="24"/>
          <w:szCs w:val="24"/>
        </w:rPr>
        <w:t xml:space="preserve">Bajo este contexto </w:t>
      </w:r>
      <w:r w:rsidR="00616148" w:rsidRPr="00B3669A">
        <w:rPr>
          <w:rFonts w:ascii="Tahoma" w:eastAsia="Calibri" w:hAnsi="Tahoma" w:cs="Tahoma"/>
          <w:sz w:val="24"/>
          <w:szCs w:val="24"/>
        </w:rPr>
        <w:t>a efectos de resolver si la Jueza Primera Municipal de Pequeñas Causas Laborales de Pereira incurrió</w:t>
      </w:r>
      <w:r w:rsidRPr="00B3669A">
        <w:rPr>
          <w:rFonts w:ascii="Tahoma" w:eastAsia="Calibri" w:hAnsi="Tahoma" w:cs="Tahoma"/>
          <w:sz w:val="24"/>
          <w:szCs w:val="24"/>
        </w:rPr>
        <w:t xml:space="preserve"> en la decisión censurada en el yerro</w:t>
      </w:r>
      <w:r w:rsidR="00616148" w:rsidRPr="00B3669A">
        <w:rPr>
          <w:rFonts w:ascii="Tahoma" w:eastAsia="Calibri" w:hAnsi="Tahoma" w:cs="Tahoma"/>
          <w:sz w:val="24"/>
          <w:szCs w:val="24"/>
        </w:rPr>
        <w:t xml:space="preserve"> que le endilga el actor (desconocimiento del precedente de esta Corporación), la Sala pasa hacer el siguiente análisis:</w:t>
      </w:r>
    </w:p>
    <w:p w:rsidR="00616148" w:rsidRPr="00B3669A" w:rsidRDefault="00616148" w:rsidP="00EA4637">
      <w:pPr>
        <w:spacing w:after="0" w:line="300" w:lineRule="auto"/>
        <w:ind w:firstLine="708"/>
        <w:jc w:val="both"/>
        <w:rPr>
          <w:rFonts w:ascii="Tahoma" w:eastAsia="Calibri" w:hAnsi="Tahoma" w:cs="Tahoma"/>
          <w:sz w:val="24"/>
          <w:szCs w:val="24"/>
        </w:rPr>
      </w:pPr>
    </w:p>
    <w:p w:rsidR="00616148" w:rsidRPr="00B3669A" w:rsidRDefault="00616148" w:rsidP="00EA4637">
      <w:pPr>
        <w:spacing w:after="0" w:line="300" w:lineRule="auto"/>
        <w:ind w:firstLine="708"/>
        <w:jc w:val="both"/>
        <w:rPr>
          <w:rFonts w:ascii="Tahoma" w:eastAsia="Calibri" w:hAnsi="Tahoma" w:cs="Tahoma"/>
          <w:sz w:val="24"/>
          <w:szCs w:val="24"/>
        </w:rPr>
      </w:pPr>
      <w:r w:rsidRPr="00B3669A">
        <w:rPr>
          <w:rFonts w:ascii="Tahoma" w:eastAsia="Calibri" w:hAnsi="Tahoma" w:cs="Tahoma"/>
          <w:sz w:val="24"/>
          <w:szCs w:val="24"/>
        </w:rPr>
        <w:t xml:space="preserve">En primer lugar, respecto a la procedibilidad de la acción de tutela contra la providencia judicial cuestionada, hay que decir que se cumple con los requisitos generales de procedibilidad toda vez que el asunto tiene relevancia constitucional ya que en los hechos de la de la demanda se involucran derechos fundamentales supuestamente vulnerados por la decisión de la jueza. Por otra parte, siendo el asunto de única instancia le era imposible al actor agotar los recursos ordinarios, acudiendo a la acción de tutela dentro de un término razonable (principio de inmediatez). Finalmente la decisión atacada no corresponde a una sentencia de tutela, no se trata de una irregularidad procesal y en la demanda se relata de manera razonable y clara los hechos que presuntamente vulneran los derechos del actor.  </w:t>
      </w:r>
    </w:p>
    <w:p w:rsidR="00616148" w:rsidRPr="00B3669A" w:rsidRDefault="00616148" w:rsidP="00EA4637">
      <w:pPr>
        <w:spacing w:after="0" w:line="300" w:lineRule="auto"/>
        <w:ind w:firstLine="708"/>
        <w:jc w:val="both"/>
        <w:rPr>
          <w:rFonts w:ascii="Tahoma" w:eastAsia="Calibri" w:hAnsi="Tahoma" w:cs="Tahoma"/>
          <w:sz w:val="24"/>
          <w:szCs w:val="24"/>
        </w:rPr>
      </w:pPr>
    </w:p>
    <w:p w:rsidR="00616148" w:rsidRPr="00B3669A" w:rsidRDefault="00616148" w:rsidP="00EA4637">
      <w:pPr>
        <w:spacing w:after="0" w:line="300" w:lineRule="auto"/>
        <w:ind w:firstLine="708"/>
        <w:jc w:val="both"/>
        <w:rPr>
          <w:rFonts w:ascii="Tahoma" w:eastAsia="Calibri" w:hAnsi="Tahoma" w:cs="Tahoma"/>
          <w:sz w:val="24"/>
          <w:szCs w:val="24"/>
        </w:rPr>
      </w:pPr>
      <w:r w:rsidRPr="00B3669A">
        <w:rPr>
          <w:rFonts w:ascii="Tahoma" w:eastAsia="Calibri" w:hAnsi="Tahoma" w:cs="Tahoma"/>
          <w:sz w:val="24"/>
          <w:szCs w:val="24"/>
        </w:rPr>
        <w:t>Respecto a los requisitos específicos de procedibilidad, la Sala comparte la ratio decidendi de la sentencia de primera instancia, por cuanto no se observa que la Jueza accionada hubiera incurrido de manera arbitraria y caprichosa en los yerros que se le endilgan, pues, por el contrario, la operadora judicial se basó en el artículo 151 del C.P.L. para analizar la prescripción de la acción ejecutiva de las costas procesales, tal co</w:t>
      </w:r>
      <w:r w:rsidR="003E3376" w:rsidRPr="00B3669A">
        <w:rPr>
          <w:rFonts w:ascii="Tahoma" w:eastAsia="Calibri" w:hAnsi="Tahoma" w:cs="Tahoma"/>
          <w:sz w:val="24"/>
          <w:szCs w:val="24"/>
        </w:rPr>
        <w:t>mo lo hace la Sala de Casación L</w:t>
      </w:r>
      <w:r w:rsidRPr="00B3669A">
        <w:rPr>
          <w:rFonts w:ascii="Tahoma" w:eastAsia="Calibri" w:hAnsi="Tahoma" w:cs="Tahoma"/>
          <w:sz w:val="24"/>
          <w:szCs w:val="24"/>
        </w:rPr>
        <w:t xml:space="preserve">aboral de la Corte Suprema de Justicia, con lo cual el precedente que siguió fue el de esa Alta Corporación y su decisión fue razonablemente motivada, amén de que recientemente esta Sala cambió su propio precedente como se dijo en el capítulo anterior. </w:t>
      </w:r>
    </w:p>
    <w:p w:rsidR="00616148" w:rsidRPr="00B3669A" w:rsidRDefault="00616148" w:rsidP="00EA4637">
      <w:pPr>
        <w:spacing w:after="0" w:line="300" w:lineRule="auto"/>
        <w:ind w:firstLine="708"/>
        <w:jc w:val="both"/>
        <w:rPr>
          <w:rFonts w:ascii="Tahoma" w:eastAsia="Calibri" w:hAnsi="Tahoma" w:cs="Tahoma"/>
          <w:sz w:val="24"/>
          <w:szCs w:val="24"/>
        </w:rPr>
      </w:pPr>
    </w:p>
    <w:p w:rsidR="00616148" w:rsidRPr="00B3669A" w:rsidRDefault="00616148" w:rsidP="00EA4637">
      <w:pPr>
        <w:spacing w:after="0" w:line="300" w:lineRule="auto"/>
        <w:ind w:firstLine="708"/>
        <w:jc w:val="both"/>
        <w:rPr>
          <w:rFonts w:ascii="Tahoma" w:eastAsia="Calibri" w:hAnsi="Tahoma" w:cs="Tahoma"/>
          <w:sz w:val="24"/>
          <w:szCs w:val="24"/>
        </w:rPr>
      </w:pPr>
      <w:r w:rsidRPr="00B3669A">
        <w:rPr>
          <w:rFonts w:ascii="Tahoma" w:eastAsia="Calibri" w:hAnsi="Tahoma" w:cs="Tahoma"/>
          <w:sz w:val="24"/>
          <w:szCs w:val="24"/>
        </w:rPr>
        <w:t xml:space="preserve">Cabe recordar al accionante que la acción de tutela no es una tercera instancia en la que se traiga a colación los puntos que fueron materia de controversia en la decisión atacada, y que la autonomía de la función jurisdiccional le impide al juez de </w:t>
      </w:r>
      <w:r w:rsidRPr="00B3669A">
        <w:rPr>
          <w:rFonts w:ascii="Tahoma" w:eastAsia="Calibri" w:hAnsi="Tahoma" w:cs="Tahoma"/>
          <w:sz w:val="24"/>
          <w:szCs w:val="24"/>
        </w:rPr>
        <w:lastRenderedPageBreak/>
        <w:t xml:space="preserve">tutela inmiscuirse en las providencias judiciales, salvo aquellas que se encuentren en los casos establecidos por la Corte Constitucional, que no corresponde a este asunto. </w:t>
      </w:r>
    </w:p>
    <w:p w:rsidR="005F171E" w:rsidRPr="00B3669A" w:rsidRDefault="005F171E" w:rsidP="00EA4637">
      <w:pPr>
        <w:spacing w:after="0" w:line="300" w:lineRule="auto"/>
        <w:jc w:val="both"/>
        <w:rPr>
          <w:rFonts w:ascii="Tahoma" w:eastAsia="Calibri" w:hAnsi="Tahoma" w:cs="Tahoma"/>
          <w:sz w:val="24"/>
          <w:szCs w:val="24"/>
        </w:rPr>
      </w:pPr>
    </w:p>
    <w:p w:rsidR="005F171E" w:rsidRPr="00B3669A" w:rsidRDefault="005F171E" w:rsidP="00EA4637">
      <w:pPr>
        <w:spacing w:after="0" w:line="300" w:lineRule="auto"/>
        <w:ind w:firstLine="708"/>
        <w:jc w:val="both"/>
        <w:rPr>
          <w:rFonts w:ascii="Tahoma" w:eastAsia="Calibri" w:hAnsi="Tahoma" w:cs="Tahoma"/>
          <w:sz w:val="24"/>
          <w:szCs w:val="24"/>
          <w:lang w:eastAsia="es-CO"/>
        </w:rPr>
      </w:pPr>
      <w:r w:rsidRPr="00B3669A">
        <w:rPr>
          <w:rFonts w:ascii="Tahoma" w:eastAsia="Calibri" w:hAnsi="Tahoma" w:cs="Tahoma"/>
          <w:sz w:val="24"/>
          <w:szCs w:val="24"/>
          <w:lang w:eastAsia="es-CO"/>
        </w:rPr>
        <w:t xml:space="preserve">En mérito de lo expuesto, la </w:t>
      </w:r>
      <w:r w:rsidRPr="00B3669A">
        <w:rPr>
          <w:rFonts w:ascii="Tahoma" w:eastAsia="Calibri" w:hAnsi="Tahoma" w:cs="Tahoma"/>
          <w:b/>
          <w:sz w:val="24"/>
          <w:szCs w:val="24"/>
          <w:lang w:eastAsia="es-CO"/>
        </w:rPr>
        <w:t>Sala de Decisión Laboral Número 1 del Tribunal Superior del Distrito Judicial de Pereira</w:t>
      </w:r>
      <w:r w:rsidRPr="00B3669A">
        <w:rPr>
          <w:rFonts w:ascii="Tahoma" w:eastAsia="Calibri" w:hAnsi="Tahoma" w:cs="Tahoma"/>
          <w:sz w:val="24"/>
          <w:szCs w:val="24"/>
          <w:lang w:eastAsia="es-CO"/>
        </w:rPr>
        <w:t>, en nombre del Pueblo y por autoridad de la Constitución y la ley,</w:t>
      </w:r>
    </w:p>
    <w:p w:rsidR="005F171E" w:rsidRPr="00B3669A" w:rsidRDefault="005F171E" w:rsidP="00EA4637">
      <w:pPr>
        <w:spacing w:after="0" w:line="300" w:lineRule="auto"/>
        <w:rPr>
          <w:rFonts w:ascii="Tahoma" w:eastAsia="Calibri" w:hAnsi="Tahoma" w:cs="Tahoma"/>
          <w:sz w:val="24"/>
          <w:szCs w:val="24"/>
          <w:lang w:eastAsia="es-CO"/>
        </w:rPr>
      </w:pPr>
    </w:p>
    <w:p w:rsidR="005F171E" w:rsidRPr="00B3669A" w:rsidRDefault="005F171E" w:rsidP="00EA4637">
      <w:pPr>
        <w:keepNext/>
        <w:spacing w:after="0" w:line="300" w:lineRule="auto"/>
        <w:jc w:val="center"/>
        <w:outlineLvl w:val="3"/>
        <w:rPr>
          <w:rFonts w:ascii="Tahoma" w:eastAsia="Times New Roman" w:hAnsi="Tahoma" w:cs="Tahoma"/>
          <w:b/>
          <w:bCs/>
          <w:sz w:val="24"/>
          <w:szCs w:val="24"/>
          <w:lang w:eastAsia="es-ES"/>
        </w:rPr>
      </w:pPr>
      <w:r w:rsidRPr="00B3669A">
        <w:rPr>
          <w:rFonts w:ascii="Tahoma" w:eastAsia="Times New Roman" w:hAnsi="Tahoma" w:cs="Tahoma"/>
          <w:b/>
          <w:bCs/>
          <w:sz w:val="24"/>
          <w:szCs w:val="24"/>
          <w:lang w:eastAsia="es-ES"/>
        </w:rPr>
        <w:t>RESUELVE</w:t>
      </w:r>
    </w:p>
    <w:p w:rsidR="005F171E" w:rsidRPr="00B3669A" w:rsidRDefault="005F171E" w:rsidP="00EA4637">
      <w:pPr>
        <w:spacing w:after="0" w:line="300" w:lineRule="auto"/>
        <w:ind w:firstLine="708"/>
        <w:jc w:val="both"/>
        <w:rPr>
          <w:rFonts w:ascii="Tahoma" w:eastAsia="Calibri" w:hAnsi="Tahoma" w:cs="Tahoma"/>
          <w:bCs/>
          <w:sz w:val="24"/>
          <w:szCs w:val="24"/>
        </w:rPr>
      </w:pPr>
    </w:p>
    <w:p w:rsidR="005F171E" w:rsidRPr="00B3669A" w:rsidRDefault="005F171E" w:rsidP="00EA4637">
      <w:pPr>
        <w:spacing w:after="0" w:line="300" w:lineRule="auto"/>
        <w:ind w:right="3" w:firstLine="708"/>
        <w:jc w:val="both"/>
        <w:rPr>
          <w:rFonts w:ascii="Tahoma" w:eastAsia="Calibri" w:hAnsi="Tahoma" w:cs="Tahoma"/>
          <w:bCs/>
          <w:sz w:val="24"/>
          <w:szCs w:val="24"/>
        </w:rPr>
      </w:pPr>
      <w:r w:rsidRPr="00B3669A">
        <w:rPr>
          <w:rFonts w:ascii="Tahoma" w:eastAsia="Calibri" w:hAnsi="Tahoma" w:cs="Tahoma"/>
          <w:b/>
          <w:bCs/>
          <w:sz w:val="24"/>
          <w:szCs w:val="24"/>
        </w:rPr>
        <w:t>PRIMERO:</w:t>
      </w:r>
      <w:r w:rsidRPr="00B3669A">
        <w:rPr>
          <w:rFonts w:ascii="Tahoma" w:eastAsia="Calibri" w:hAnsi="Tahoma" w:cs="Tahoma"/>
          <w:bCs/>
          <w:sz w:val="24"/>
          <w:szCs w:val="24"/>
        </w:rPr>
        <w:t xml:space="preserve"> </w:t>
      </w:r>
      <w:r w:rsidRPr="00B3669A">
        <w:rPr>
          <w:rFonts w:ascii="Tahoma" w:eastAsia="Calibri" w:hAnsi="Tahoma" w:cs="Tahoma"/>
          <w:b/>
          <w:bCs/>
          <w:sz w:val="24"/>
          <w:szCs w:val="24"/>
        </w:rPr>
        <w:t>CONFIRMAR</w:t>
      </w:r>
      <w:r w:rsidR="003E3376" w:rsidRPr="00B3669A">
        <w:rPr>
          <w:rFonts w:ascii="Tahoma" w:eastAsia="Calibri" w:hAnsi="Tahoma" w:cs="Tahoma"/>
          <w:bCs/>
          <w:sz w:val="24"/>
          <w:szCs w:val="24"/>
        </w:rPr>
        <w:t xml:space="preserve"> la sentencia proferida el 14</w:t>
      </w:r>
      <w:r w:rsidRPr="00B3669A">
        <w:rPr>
          <w:rFonts w:ascii="Tahoma" w:eastAsia="Calibri" w:hAnsi="Tahoma" w:cs="Tahoma"/>
          <w:bCs/>
          <w:sz w:val="24"/>
          <w:szCs w:val="24"/>
        </w:rPr>
        <w:t xml:space="preserve"> de </w:t>
      </w:r>
      <w:r w:rsidR="003E3376" w:rsidRPr="00B3669A">
        <w:rPr>
          <w:rFonts w:ascii="Tahoma" w:eastAsia="Calibri" w:hAnsi="Tahoma" w:cs="Tahoma"/>
          <w:bCs/>
          <w:sz w:val="24"/>
          <w:szCs w:val="24"/>
        </w:rPr>
        <w:t>noviembre</w:t>
      </w:r>
      <w:r w:rsidRPr="00B3669A">
        <w:rPr>
          <w:rFonts w:ascii="Tahoma" w:eastAsia="Calibri" w:hAnsi="Tahoma" w:cs="Tahoma"/>
          <w:bCs/>
          <w:sz w:val="24"/>
          <w:szCs w:val="24"/>
        </w:rPr>
        <w:t xml:space="preserve"> de 2019 por el Juzgado </w:t>
      </w:r>
      <w:r w:rsidR="00E764A2" w:rsidRPr="00B3669A">
        <w:rPr>
          <w:rFonts w:ascii="Tahoma" w:eastAsia="Calibri" w:hAnsi="Tahoma" w:cs="Tahoma"/>
          <w:bCs/>
          <w:sz w:val="24"/>
          <w:szCs w:val="24"/>
        </w:rPr>
        <w:t>Primero</w:t>
      </w:r>
      <w:r w:rsidRPr="00B3669A">
        <w:rPr>
          <w:rFonts w:ascii="Tahoma" w:eastAsia="Calibri" w:hAnsi="Tahoma" w:cs="Tahoma"/>
          <w:bCs/>
          <w:sz w:val="24"/>
          <w:szCs w:val="24"/>
        </w:rPr>
        <w:t xml:space="preserve"> Laboral del Circuito de Pereira dentro de la acción de tutela interpuesta por el señor </w:t>
      </w:r>
      <w:r w:rsidR="00E764A2" w:rsidRPr="00B3669A">
        <w:rPr>
          <w:rFonts w:ascii="Tahoma" w:eastAsia="Calibri" w:hAnsi="Tahoma" w:cs="Tahoma"/>
          <w:bCs/>
          <w:sz w:val="24"/>
          <w:szCs w:val="24"/>
        </w:rPr>
        <w:t>Silver de Jesús Uribe Echeverri</w:t>
      </w:r>
      <w:r w:rsidRPr="00B3669A">
        <w:rPr>
          <w:rFonts w:ascii="Tahoma" w:eastAsia="Calibri" w:hAnsi="Tahoma" w:cs="Tahoma"/>
          <w:bCs/>
          <w:sz w:val="24"/>
          <w:szCs w:val="24"/>
        </w:rPr>
        <w:t xml:space="preserve"> en contra </w:t>
      </w:r>
      <w:r w:rsidRPr="00B3669A">
        <w:rPr>
          <w:rFonts w:ascii="Tahoma" w:eastAsia="Calibri" w:hAnsi="Tahoma" w:cs="Tahoma"/>
          <w:sz w:val="24"/>
          <w:szCs w:val="24"/>
        </w:rPr>
        <w:t xml:space="preserve">del Juzgado Primero Municipal de Pequeñas Causas Laborales por las razones expuestas en la parte motiva de esta sentencia.  </w:t>
      </w:r>
      <w:r w:rsidRPr="00B3669A">
        <w:rPr>
          <w:rFonts w:ascii="Tahoma" w:eastAsia="Calibri" w:hAnsi="Tahoma" w:cs="Tahoma"/>
          <w:bCs/>
          <w:sz w:val="24"/>
          <w:szCs w:val="24"/>
        </w:rPr>
        <w:t xml:space="preserve"> </w:t>
      </w:r>
    </w:p>
    <w:p w:rsidR="005F171E" w:rsidRPr="00B3669A" w:rsidRDefault="005F171E" w:rsidP="00EA4637">
      <w:pPr>
        <w:spacing w:after="0" w:line="300" w:lineRule="auto"/>
        <w:ind w:right="3" w:firstLine="708"/>
        <w:jc w:val="both"/>
        <w:rPr>
          <w:rFonts w:ascii="Tahoma" w:eastAsia="Calibri" w:hAnsi="Tahoma" w:cs="Tahoma"/>
          <w:bCs/>
          <w:sz w:val="24"/>
          <w:szCs w:val="24"/>
        </w:rPr>
      </w:pPr>
    </w:p>
    <w:p w:rsidR="005F171E" w:rsidRPr="00B3669A" w:rsidRDefault="005F171E" w:rsidP="00EA4637">
      <w:pPr>
        <w:spacing w:after="0" w:line="300" w:lineRule="auto"/>
        <w:ind w:right="3" w:firstLine="708"/>
        <w:jc w:val="both"/>
        <w:rPr>
          <w:rFonts w:ascii="Tahoma" w:eastAsia="Calibri" w:hAnsi="Tahoma" w:cs="Tahoma"/>
          <w:bCs/>
          <w:sz w:val="24"/>
          <w:szCs w:val="24"/>
        </w:rPr>
      </w:pPr>
      <w:r w:rsidRPr="00B3669A">
        <w:rPr>
          <w:rFonts w:ascii="Tahoma" w:eastAsia="Calibri" w:hAnsi="Tahoma" w:cs="Tahoma"/>
          <w:b/>
          <w:bCs/>
          <w:sz w:val="24"/>
          <w:szCs w:val="24"/>
        </w:rPr>
        <w:t xml:space="preserve">SEGUNDO: </w:t>
      </w:r>
      <w:r w:rsidRPr="00B3669A">
        <w:rPr>
          <w:rFonts w:ascii="Tahoma" w:eastAsia="Calibri" w:hAnsi="Tahoma" w:cs="Tahoma"/>
          <w:bCs/>
          <w:sz w:val="24"/>
          <w:szCs w:val="24"/>
        </w:rPr>
        <w:t>Notifíquese la decisión por el medio más eficaz</w:t>
      </w:r>
      <w:r w:rsidRPr="00B3669A">
        <w:rPr>
          <w:rFonts w:ascii="Tahoma" w:eastAsia="Calibri" w:hAnsi="Tahoma" w:cs="Tahoma"/>
          <w:b/>
          <w:bCs/>
          <w:sz w:val="24"/>
          <w:szCs w:val="24"/>
        </w:rPr>
        <w:t>.</w:t>
      </w:r>
    </w:p>
    <w:p w:rsidR="000F77AB" w:rsidRPr="00B3669A" w:rsidRDefault="000F77AB" w:rsidP="00EA4637">
      <w:pPr>
        <w:pStyle w:val="Sinespaciado"/>
        <w:spacing w:line="300" w:lineRule="auto"/>
        <w:ind w:firstLine="708"/>
        <w:rPr>
          <w:rFonts w:ascii="Tahoma" w:hAnsi="Tahoma" w:cs="Tahoma"/>
          <w:sz w:val="24"/>
          <w:szCs w:val="24"/>
        </w:rPr>
      </w:pPr>
    </w:p>
    <w:p w:rsidR="00E96A82" w:rsidRPr="00B3669A" w:rsidRDefault="004402C0" w:rsidP="00EA4637">
      <w:pPr>
        <w:pStyle w:val="Sinespaciado"/>
        <w:spacing w:line="300" w:lineRule="auto"/>
        <w:ind w:firstLine="708"/>
        <w:jc w:val="both"/>
        <w:rPr>
          <w:rFonts w:ascii="Tahoma" w:hAnsi="Tahoma" w:cs="Tahoma"/>
          <w:b/>
          <w:iCs/>
          <w:sz w:val="24"/>
          <w:szCs w:val="24"/>
        </w:rPr>
      </w:pPr>
      <w:r w:rsidRPr="00B3669A">
        <w:rPr>
          <w:rFonts w:ascii="Tahoma" w:hAnsi="Tahoma" w:cs="Tahoma"/>
          <w:b/>
          <w:sz w:val="24"/>
          <w:szCs w:val="24"/>
        </w:rPr>
        <w:t>TERCERO:</w:t>
      </w:r>
      <w:r w:rsidRPr="00B3669A">
        <w:rPr>
          <w:rFonts w:ascii="Tahoma" w:hAnsi="Tahoma" w:cs="Tahoma"/>
          <w:sz w:val="24"/>
          <w:szCs w:val="24"/>
        </w:rPr>
        <w:t xml:space="preserve"> </w:t>
      </w:r>
      <w:r w:rsidR="000F77AB" w:rsidRPr="00B3669A">
        <w:rPr>
          <w:rFonts w:ascii="Tahoma" w:hAnsi="Tahoma" w:cs="Tahoma"/>
          <w:sz w:val="24"/>
          <w:szCs w:val="24"/>
        </w:rPr>
        <w:t>Remítase el expediente a la Corte Constitucional para su eventual revisión, conforme al artícul</w:t>
      </w:r>
      <w:r w:rsidR="00E96A82" w:rsidRPr="00B3669A">
        <w:rPr>
          <w:rFonts w:ascii="Tahoma" w:hAnsi="Tahoma" w:cs="Tahoma"/>
          <w:sz w:val="24"/>
          <w:szCs w:val="24"/>
        </w:rPr>
        <w:t xml:space="preserve">o 31 del Decreto 2591 de 1991. </w:t>
      </w:r>
      <w:r w:rsidR="006E5023" w:rsidRPr="00B3669A">
        <w:rPr>
          <w:rFonts w:ascii="Tahoma" w:hAnsi="Tahoma" w:cs="Tahoma"/>
          <w:b/>
          <w:iCs/>
          <w:sz w:val="24"/>
          <w:szCs w:val="24"/>
        </w:rPr>
        <w:tab/>
      </w:r>
    </w:p>
    <w:p w:rsidR="00E96A82" w:rsidRPr="00B3669A" w:rsidRDefault="00E96A82" w:rsidP="00EA4637">
      <w:pPr>
        <w:pStyle w:val="Sinespaciado"/>
        <w:spacing w:line="300" w:lineRule="auto"/>
        <w:ind w:firstLine="708"/>
        <w:jc w:val="both"/>
        <w:rPr>
          <w:rFonts w:ascii="Tahoma" w:hAnsi="Tahoma" w:cs="Tahoma"/>
          <w:b/>
          <w:iCs/>
          <w:sz w:val="24"/>
          <w:szCs w:val="24"/>
        </w:rPr>
      </w:pPr>
    </w:p>
    <w:p w:rsidR="00D3179C" w:rsidRPr="00B3669A" w:rsidRDefault="00D3179C" w:rsidP="00EA4637">
      <w:pPr>
        <w:pStyle w:val="Sinespaciado"/>
        <w:spacing w:line="300" w:lineRule="auto"/>
        <w:ind w:firstLine="708"/>
        <w:jc w:val="both"/>
        <w:rPr>
          <w:rFonts w:ascii="Tahoma" w:hAnsi="Tahoma" w:cs="Tahoma"/>
          <w:sz w:val="24"/>
          <w:szCs w:val="24"/>
        </w:rPr>
      </w:pPr>
      <w:r w:rsidRPr="00B3669A">
        <w:rPr>
          <w:rFonts w:ascii="Tahoma" w:hAnsi="Tahoma" w:cs="Tahoma"/>
          <w:sz w:val="24"/>
          <w:szCs w:val="24"/>
        </w:rPr>
        <w:t xml:space="preserve">Notifíquese y Cúmplase </w:t>
      </w:r>
    </w:p>
    <w:p w:rsidR="00062A85" w:rsidRPr="00B3669A" w:rsidRDefault="00062A85" w:rsidP="00EA4637">
      <w:pPr>
        <w:spacing w:after="0" w:line="300" w:lineRule="auto"/>
        <w:ind w:left="785"/>
        <w:jc w:val="both"/>
        <w:rPr>
          <w:rFonts w:ascii="Tahoma" w:hAnsi="Tahoma" w:cs="Tahoma"/>
          <w:sz w:val="24"/>
          <w:szCs w:val="24"/>
          <w:highlight w:val="magenta"/>
        </w:rPr>
      </w:pPr>
    </w:p>
    <w:p w:rsidR="00B3669A" w:rsidRPr="00B3669A" w:rsidRDefault="00B3669A" w:rsidP="00EA4637">
      <w:pPr>
        <w:spacing w:after="0" w:line="300" w:lineRule="auto"/>
        <w:ind w:firstLine="708"/>
        <w:jc w:val="both"/>
        <w:rPr>
          <w:rFonts w:ascii="Tahoma" w:eastAsia="Calibri" w:hAnsi="Tahoma" w:cs="Tahoma"/>
          <w:sz w:val="24"/>
          <w:szCs w:val="24"/>
        </w:rPr>
      </w:pPr>
      <w:r w:rsidRPr="00B3669A">
        <w:rPr>
          <w:rFonts w:ascii="Tahoma" w:eastAsia="Calibri" w:hAnsi="Tahoma" w:cs="Tahoma"/>
          <w:sz w:val="24"/>
          <w:szCs w:val="24"/>
        </w:rPr>
        <w:t>La Magistrada ponente,</w:t>
      </w:r>
    </w:p>
    <w:p w:rsidR="00B3669A" w:rsidRPr="00B3669A" w:rsidRDefault="00B3669A" w:rsidP="00EA4637">
      <w:pPr>
        <w:spacing w:after="0" w:line="300" w:lineRule="auto"/>
        <w:ind w:firstLine="709"/>
        <w:jc w:val="both"/>
        <w:rPr>
          <w:rFonts w:ascii="Tahoma" w:eastAsia="Calibri" w:hAnsi="Tahoma" w:cs="Tahoma"/>
          <w:sz w:val="24"/>
          <w:szCs w:val="24"/>
        </w:rPr>
      </w:pPr>
    </w:p>
    <w:p w:rsidR="00B3669A" w:rsidRPr="00B3669A" w:rsidRDefault="00B3669A" w:rsidP="00EA4637">
      <w:pPr>
        <w:spacing w:after="0" w:line="300" w:lineRule="auto"/>
        <w:jc w:val="both"/>
        <w:rPr>
          <w:rFonts w:ascii="Tahoma" w:eastAsia="Calibri" w:hAnsi="Tahoma" w:cs="Tahoma"/>
          <w:sz w:val="24"/>
          <w:szCs w:val="24"/>
        </w:rPr>
      </w:pPr>
    </w:p>
    <w:p w:rsidR="00B3669A" w:rsidRPr="00B3669A" w:rsidRDefault="00B3669A" w:rsidP="00EA4637">
      <w:pPr>
        <w:spacing w:after="0" w:line="300" w:lineRule="auto"/>
        <w:jc w:val="both"/>
        <w:rPr>
          <w:rFonts w:ascii="Tahoma" w:eastAsia="Calibri" w:hAnsi="Tahoma" w:cs="Tahoma"/>
          <w:sz w:val="24"/>
          <w:szCs w:val="24"/>
        </w:rPr>
      </w:pPr>
    </w:p>
    <w:p w:rsidR="00B3669A" w:rsidRPr="00B3669A" w:rsidRDefault="00B3669A" w:rsidP="00EA4637">
      <w:pPr>
        <w:keepNext/>
        <w:keepLines/>
        <w:spacing w:after="0" w:line="300" w:lineRule="auto"/>
        <w:jc w:val="center"/>
        <w:outlineLvl w:val="2"/>
        <w:rPr>
          <w:rFonts w:ascii="Tahoma" w:eastAsia="Times New Roman" w:hAnsi="Tahoma" w:cs="Tahoma"/>
          <w:b/>
          <w:bCs/>
          <w:sz w:val="24"/>
          <w:szCs w:val="24"/>
        </w:rPr>
      </w:pPr>
      <w:r w:rsidRPr="00B3669A">
        <w:rPr>
          <w:rFonts w:ascii="Tahoma" w:eastAsia="Times New Roman" w:hAnsi="Tahoma" w:cs="Tahoma"/>
          <w:b/>
          <w:sz w:val="24"/>
          <w:szCs w:val="24"/>
        </w:rPr>
        <w:t>ANA LUCÍA CAICEDO CALDERÓN</w:t>
      </w:r>
    </w:p>
    <w:p w:rsidR="00B3669A" w:rsidRPr="00B3669A" w:rsidRDefault="00B3669A" w:rsidP="00EA4637">
      <w:pPr>
        <w:spacing w:after="0" w:line="300" w:lineRule="auto"/>
        <w:ind w:firstLine="709"/>
        <w:jc w:val="both"/>
        <w:rPr>
          <w:rFonts w:ascii="Tahoma" w:eastAsia="Calibri" w:hAnsi="Tahoma" w:cs="Tahoma"/>
          <w:b/>
          <w:sz w:val="24"/>
          <w:szCs w:val="24"/>
        </w:rPr>
      </w:pPr>
    </w:p>
    <w:p w:rsidR="00B3669A" w:rsidRPr="00B3669A" w:rsidRDefault="00B3669A" w:rsidP="00EA4637">
      <w:pPr>
        <w:spacing w:after="0" w:line="300" w:lineRule="auto"/>
        <w:ind w:firstLine="709"/>
        <w:jc w:val="both"/>
        <w:rPr>
          <w:rFonts w:ascii="Tahoma" w:eastAsia="Calibri" w:hAnsi="Tahoma" w:cs="Tahoma"/>
          <w:b/>
          <w:sz w:val="24"/>
          <w:szCs w:val="24"/>
        </w:rPr>
      </w:pPr>
    </w:p>
    <w:p w:rsidR="00B3669A" w:rsidRPr="00B3669A" w:rsidRDefault="00B3669A" w:rsidP="00EA4637">
      <w:pPr>
        <w:spacing w:after="0" w:line="300" w:lineRule="auto"/>
        <w:jc w:val="both"/>
        <w:rPr>
          <w:rFonts w:ascii="Tahoma" w:eastAsia="Calibri" w:hAnsi="Tahoma" w:cs="Tahoma"/>
          <w:b/>
          <w:sz w:val="24"/>
          <w:szCs w:val="24"/>
        </w:rPr>
      </w:pPr>
    </w:p>
    <w:p w:rsidR="00B3669A" w:rsidRPr="00B3669A" w:rsidRDefault="00B3669A" w:rsidP="00EA4637">
      <w:pPr>
        <w:spacing w:after="0" w:line="300" w:lineRule="auto"/>
        <w:jc w:val="both"/>
        <w:rPr>
          <w:rFonts w:ascii="Tahoma" w:eastAsia="Calibri" w:hAnsi="Tahoma" w:cs="Tahoma"/>
          <w:b/>
          <w:sz w:val="24"/>
          <w:szCs w:val="24"/>
        </w:rPr>
      </w:pPr>
      <w:r w:rsidRPr="00B3669A">
        <w:rPr>
          <w:rFonts w:ascii="Tahoma" w:eastAsia="Calibri" w:hAnsi="Tahoma" w:cs="Tahoma"/>
          <w:b/>
          <w:sz w:val="24"/>
          <w:szCs w:val="24"/>
        </w:rPr>
        <w:t>OLGA LUCÍA HOYOS SEPÚLVEDA</w:t>
      </w:r>
      <w:r w:rsidRPr="00B3669A">
        <w:rPr>
          <w:rFonts w:ascii="Tahoma" w:eastAsia="Calibri" w:hAnsi="Tahoma" w:cs="Tahoma"/>
          <w:b/>
          <w:sz w:val="24"/>
          <w:szCs w:val="24"/>
        </w:rPr>
        <w:tab/>
      </w:r>
      <w:r w:rsidRPr="00B3669A">
        <w:rPr>
          <w:rFonts w:ascii="Tahoma" w:eastAsia="Calibri" w:hAnsi="Tahoma" w:cs="Tahoma"/>
          <w:b/>
          <w:sz w:val="24"/>
          <w:szCs w:val="24"/>
        </w:rPr>
        <w:tab/>
        <w:t xml:space="preserve">    JULIO CÉSAR SALAZAR MUÑOZ</w:t>
      </w:r>
    </w:p>
    <w:p w:rsidR="00935783" w:rsidRPr="00B3669A" w:rsidRDefault="00B3669A" w:rsidP="00EA4637">
      <w:pPr>
        <w:spacing w:after="0" w:line="300" w:lineRule="auto"/>
        <w:jc w:val="both"/>
        <w:rPr>
          <w:rFonts w:ascii="Tahoma" w:eastAsia="Calibri" w:hAnsi="Tahoma" w:cs="Tahoma"/>
          <w:b/>
          <w:sz w:val="24"/>
          <w:szCs w:val="24"/>
          <w:lang w:val="es-CO"/>
        </w:rPr>
      </w:pPr>
      <w:r w:rsidRPr="00B3669A">
        <w:rPr>
          <w:rFonts w:ascii="Tahoma" w:eastAsia="Calibri" w:hAnsi="Tahoma" w:cs="Tahoma"/>
          <w:sz w:val="24"/>
          <w:szCs w:val="24"/>
        </w:rPr>
        <w:t>Magistrada</w:t>
      </w:r>
      <w:r w:rsidRPr="00B3669A">
        <w:rPr>
          <w:rFonts w:ascii="Tahoma" w:eastAsia="Calibri" w:hAnsi="Tahoma" w:cs="Tahoma"/>
          <w:sz w:val="24"/>
          <w:szCs w:val="24"/>
        </w:rPr>
        <w:tab/>
      </w:r>
      <w:r w:rsidRPr="00B3669A">
        <w:rPr>
          <w:rFonts w:ascii="Tahoma" w:eastAsia="Calibri" w:hAnsi="Tahoma" w:cs="Tahoma"/>
          <w:sz w:val="24"/>
          <w:szCs w:val="24"/>
        </w:rPr>
        <w:tab/>
      </w:r>
      <w:r w:rsidRPr="00B3669A">
        <w:rPr>
          <w:rFonts w:ascii="Tahoma" w:eastAsia="Calibri" w:hAnsi="Tahoma" w:cs="Tahoma"/>
          <w:sz w:val="24"/>
          <w:szCs w:val="24"/>
        </w:rPr>
        <w:tab/>
      </w:r>
      <w:r w:rsidRPr="00B3669A">
        <w:rPr>
          <w:rFonts w:ascii="Tahoma" w:eastAsia="Calibri" w:hAnsi="Tahoma" w:cs="Tahoma"/>
          <w:sz w:val="24"/>
          <w:szCs w:val="24"/>
        </w:rPr>
        <w:tab/>
      </w:r>
      <w:r w:rsidRPr="00B3669A">
        <w:rPr>
          <w:rFonts w:ascii="Tahoma" w:eastAsia="Calibri" w:hAnsi="Tahoma" w:cs="Tahoma"/>
          <w:sz w:val="24"/>
          <w:szCs w:val="24"/>
        </w:rPr>
        <w:tab/>
      </w:r>
      <w:r w:rsidRPr="00B3669A">
        <w:rPr>
          <w:rFonts w:ascii="Tahoma" w:eastAsia="Calibri" w:hAnsi="Tahoma" w:cs="Tahoma"/>
          <w:sz w:val="24"/>
          <w:szCs w:val="24"/>
        </w:rPr>
        <w:tab/>
      </w:r>
      <w:r w:rsidRPr="00B3669A">
        <w:rPr>
          <w:rFonts w:ascii="Tahoma" w:eastAsia="Calibri" w:hAnsi="Tahoma" w:cs="Tahoma"/>
          <w:b/>
          <w:sz w:val="24"/>
          <w:szCs w:val="24"/>
        </w:rPr>
        <w:t xml:space="preserve">    </w:t>
      </w:r>
      <w:r w:rsidRPr="00B3669A">
        <w:rPr>
          <w:rFonts w:ascii="Tahoma" w:eastAsia="Calibri" w:hAnsi="Tahoma" w:cs="Tahoma"/>
          <w:sz w:val="24"/>
          <w:szCs w:val="24"/>
        </w:rPr>
        <w:t>Magistrado</w:t>
      </w:r>
    </w:p>
    <w:sectPr w:rsidR="00935783" w:rsidRPr="00B3669A" w:rsidSect="00B3669A">
      <w:headerReference w:type="default" r:id="rId8"/>
      <w:footerReference w:type="default" r:id="rId9"/>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40" w:rsidRDefault="00006540" w:rsidP="00D3179C">
      <w:pPr>
        <w:spacing w:after="0" w:line="240" w:lineRule="auto"/>
      </w:pPr>
      <w:r>
        <w:separator/>
      </w:r>
    </w:p>
  </w:endnote>
  <w:endnote w:type="continuationSeparator" w:id="0">
    <w:p w:rsidR="00006540" w:rsidRDefault="00006540" w:rsidP="00D3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3742350"/>
      <w:docPartObj>
        <w:docPartGallery w:val="Page Numbers (Bottom of Page)"/>
        <w:docPartUnique/>
      </w:docPartObj>
    </w:sdtPr>
    <w:sdtEndPr>
      <w:rPr>
        <w:rFonts w:ascii="Arial" w:hAnsi="Arial" w:cs="Arial"/>
        <w:sz w:val="18"/>
      </w:rPr>
    </w:sdtEndPr>
    <w:sdtContent>
      <w:p w:rsidR="001B195F" w:rsidRPr="00582A2C" w:rsidRDefault="001B195F">
        <w:pPr>
          <w:pStyle w:val="Piedepgina"/>
          <w:jc w:val="right"/>
          <w:rPr>
            <w:rFonts w:ascii="Arial" w:hAnsi="Arial" w:cs="Arial"/>
            <w:sz w:val="18"/>
          </w:rPr>
        </w:pPr>
        <w:r w:rsidRPr="00582A2C">
          <w:rPr>
            <w:rFonts w:ascii="Arial" w:hAnsi="Arial" w:cs="Arial"/>
            <w:sz w:val="18"/>
          </w:rPr>
          <w:fldChar w:fldCharType="begin"/>
        </w:r>
        <w:r w:rsidRPr="00582A2C">
          <w:rPr>
            <w:rFonts w:ascii="Arial" w:hAnsi="Arial" w:cs="Arial"/>
            <w:sz w:val="18"/>
          </w:rPr>
          <w:instrText>PAGE   \* MERGEFORMAT</w:instrText>
        </w:r>
        <w:r w:rsidRPr="00582A2C">
          <w:rPr>
            <w:rFonts w:ascii="Arial" w:hAnsi="Arial" w:cs="Arial"/>
            <w:sz w:val="18"/>
          </w:rPr>
          <w:fldChar w:fldCharType="separate"/>
        </w:r>
        <w:r w:rsidR="00C71ABB">
          <w:rPr>
            <w:rFonts w:ascii="Arial" w:hAnsi="Arial" w:cs="Arial"/>
            <w:noProof/>
            <w:sz w:val="18"/>
          </w:rPr>
          <w:t>11</w:t>
        </w:r>
        <w:r w:rsidRPr="00582A2C">
          <w:rPr>
            <w:rFonts w:ascii="Arial" w:hAnsi="Arial" w:cs="Arial"/>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40" w:rsidRDefault="00006540" w:rsidP="00D3179C">
      <w:pPr>
        <w:spacing w:after="0" w:line="240" w:lineRule="auto"/>
      </w:pPr>
      <w:r>
        <w:separator/>
      </w:r>
    </w:p>
  </w:footnote>
  <w:footnote w:type="continuationSeparator" w:id="0">
    <w:p w:rsidR="00006540" w:rsidRDefault="00006540" w:rsidP="00D317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4"/>
      </w:rPr>
      <w:id w:val="1268960927"/>
      <w:docPartObj>
        <w:docPartGallery w:val="Page Numbers (Top of Page)"/>
        <w:docPartUnique/>
      </w:docPartObj>
    </w:sdtPr>
    <w:sdtEndPr/>
    <w:sdtContent>
      <w:p w:rsidR="001B195F" w:rsidRPr="00B3669A" w:rsidRDefault="001B195F" w:rsidP="00B3669A">
        <w:pPr>
          <w:pStyle w:val="Sinespaciado"/>
          <w:jc w:val="both"/>
          <w:rPr>
            <w:rFonts w:ascii="Arial" w:hAnsi="Arial" w:cs="Arial"/>
            <w:sz w:val="18"/>
            <w:szCs w:val="16"/>
          </w:rPr>
        </w:pPr>
        <w:r w:rsidRPr="00B3669A">
          <w:rPr>
            <w:rFonts w:ascii="Arial" w:hAnsi="Arial" w:cs="Arial"/>
            <w:sz w:val="18"/>
            <w:szCs w:val="16"/>
          </w:rPr>
          <w:t xml:space="preserve">Radicación No.: </w:t>
        </w:r>
        <w:r w:rsidR="00CC7308" w:rsidRPr="00B3669A">
          <w:rPr>
            <w:rFonts w:ascii="Arial" w:hAnsi="Arial" w:cs="Arial"/>
            <w:sz w:val="18"/>
            <w:szCs w:val="16"/>
          </w:rPr>
          <w:t>66001-31-05-001-2019-00454-01</w:t>
        </w:r>
      </w:p>
      <w:p w:rsidR="00CC7308" w:rsidRPr="00B3669A" w:rsidRDefault="00CC7308" w:rsidP="00B3669A">
        <w:pPr>
          <w:pStyle w:val="Sinespaciado"/>
          <w:jc w:val="both"/>
          <w:rPr>
            <w:rFonts w:ascii="Arial" w:hAnsi="Arial" w:cs="Arial"/>
            <w:sz w:val="18"/>
            <w:szCs w:val="16"/>
          </w:rPr>
        </w:pPr>
        <w:r w:rsidRPr="00B3669A">
          <w:rPr>
            <w:rFonts w:ascii="Arial" w:hAnsi="Arial" w:cs="Arial"/>
            <w:sz w:val="18"/>
            <w:szCs w:val="16"/>
          </w:rPr>
          <w:t>Accionante: Silver de Jesús Uribe Echeverri</w:t>
        </w:r>
      </w:p>
      <w:p w:rsidR="001B195F" w:rsidRPr="00B3669A" w:rsidRDefault="00CC7308" w:rsidP="00B3669A">
        <w:pPr>
          <w:pStyle w:val="Sinespaciado"/>
          <w:jc w:val="both"/>
          <w:rPr>
            <w:rFonts w:ascii="Arial" w:hAnsi="Arial" w:cs="Arial"/>
            <w:sz w:val="18"/>
            <w:szCs w:val="16"/>
          </w:rPr>
        </w:pPr>
        <w:r w:rsidRPr="00B3669A">
          <w:rPr>
            <w:rFonts w:ascii="Arial" w:hAnsi="Arial" w:cs="Arial"/>
            <w:sz w:val="18"/>
            <w:szCs w:val="16"/>
          </w:rPr>
          <w:t>Accionado: Juzgado Primero Municipal de Pequeñas Causas Laborales de Pereira</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06D19"/>
    <w:multiLevelType w:val="multilevel"/>
    <w:tmpl w:val="32A2B8DE"/>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nsid w:val="2B1D1FF7"/>
    <w:multiLevelType w:val="multilevel"/>
    <w:tmpl w:val="EC0E5B32"/>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2DEA1663"/>
    <w:multiLevelType w:val="multilevel"/>
    <w:tmpl w:val="0DF6FDE6"/>
    <w:lvl w:ilvl="0">
      <w:start w:val="6"/>
      <w:numFmt w:val="decimal"/>
      <w:lvlText w:val="%1"/>
      <w:lvlJc w:val="left"/>
      <w:pPr>
        <w:ind w:left="375" w:hanging="37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nsid w:val="31792D68"/>
    <w:multiLevelType w:val="multilevel"/>
    <w:tmpl w:val="39420C44"/>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nsid w:val="405A010C"/>
    <w:multiLevelType w:val="multilevel"/>
    <w:tmpl w:val="B7C0D57C"/>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233680D"/>
    <w:multiLevelType w:val="multilevel"/>
    <w:tmpl w:val="13D88344"/>
    <w:lvl w:ilvl="0">
      <w:start w:val="6"/>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4F4F616B"/>
    <w:multiLevelType w:val="multilevel"/>
    <w:tmpl w:val="28083494"/>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nsid w:val="5BF2135C"/>
    <w:multiLevelType w:val="hybridMultilevel"/>
    <w:tmpl w:val="02805998"/>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6B0E3E54"/>
    <w:multiLevelType w:val="hybridMultilevel"/>
    <w:tmpl w:val="475AB868"/>
    <w:lvl w:ilvl="0" w:tplc="D8525F4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0">
    <w:nsid w:val="78791CE3"/>
    <w:multiLevelType w:val="hybridMultilevel"/>
    <w:tmpl w:val="34949B76"/>
    <w:lvl w:ilvl="0" w:tplc="BD866CD8">
      <w:start w:val="1"/>
      <w:numFmt w:val="lowerLetter"/>
      <w:lvlText w:val="%1)"/>
      <w:lvlJc w:val="left"/>
      <w:pPr>
        <w:ind w:left="4600" w:hanging="360"/>
      </w:pPr>
      <w:rPr>
        <w:rFonts w:hint="default"/>
      </w:rPr>
    </w:lvl>
    <w:lvl w:ilvl="1" w:tplc="0C0A0019" w:tentative="1">
      <w:start w:val="1"/>
      <w:numFmt w:val="lowerLetter"/>
      <w:lvlText w:val="%2."/>
      <w:lvlJc w:val="left"/>
      <w:pPr>
        <w:ind w:left="5320" w:hanging="360"/>
      </w:pPr>
    </w:lvl>
    <w:lvl w:ilvl="2" w:tplc="0C0A001B" w:tentative="1">
      <w:start w:val="1"/>
      <w:numFmt w:val="lowerRoman"/>
      <w:lvlText w:val="%3."/>
      <w:lvlJc w:val="right"/>
      <w:pPr>
        <w:ind w:left="6040" w:hanging="180"/>
      </w:pPr>
    </w:lvl>
    <w:lvl w:ilvl="3" w:tplc="0C0A000F" w:tentative="1">
      <w:start w:val="1"/>
      <w:numFmt w:val="decimal"/>
      <w:lvlText w:val="%4."/>
      <w:lvlJc w:val="left"/>
      <w:pPr>
        <w:ind w:left="6760" w:hanging="360"/>
      </w:pPr>
    </w:lvl>
    <w:lvl w:ilvl="4" w:tplc="0C0A0019" w:tentative="1">
      <w:start w:val="1"/>
      <w:numFmt w:val="lowerLetter"/>
      <w:lvlText w:val="%5."/>
      <w:lvlJc w:val="left"/>
      <w:pPr>
        <w:ind w:left="7480" w:hanging="360"/>
      </w:pPr>
    </w:lvl>
    <w:lvl w:ilvl="5" w:tplc="0C0A001B" w:tentative="1">
      <w:start w:val="1"/>
      <w:numFmt w:val="lowerRoman"/>
      <w:lvlText w:val="%6."/>
      <w:lvlJc w:val="right"/>
      <w:pPr>
        <w:ind w:left="8200" w:hanging="180"/>
      </w:pPr>
    </w:lvl>
    <w:lvl w:ilvl="6" w:tplc="0C0A000F" w:tentative="1">
      <w:start w:val="1"/>
      <w:numFmt w:val="decimal"/>
      <w:lvlText w:val="%7."/>
      <w:lvlJc w:val="left"/>
      <w:pPr>
        <w:ind w:left="8920" w:hanging="360"/>
      </w:pPr>
    </w:lvl>
    <w:lvl w:ilvl="7" w:tplc="0C0A0019" w:tentative="1">
      <w:start w:val="1"/>
      <w:numFmt w:val="lowerLetter"/>
      <w:lvlText w:val="%8."/>
      <w:lvlJc w:val="left"/>
      <w:pPr>
        <w:ind w:left="9640" w:hanging="360"/>
      </w:pPr>
    </w:lvl>
    <w:lvl w:ilvl="8" w:tplc="0C0A001B" w:tentative="1">
      <w:start w:val="1"/>
      <w:numFmt w:val="lowerRoman"/>
      <w:lvlText w:val="%9."/>
      <w:lvlJc w:val="right"/>
      <w:pPr>
        <w:ind w:left="10360" w:hanging="180"/>
      </w:pPr>
    </w:lvl>
  </w:abstractNum>
  <w:num w:numId="1">
    <w:abstractNumId w:val="7"/>
  </w:num>
  <w:num w:numId="2">
    <w:abstractNumId w:val="9"/>
  </w:num>
  <w:num w:numId="3">
    <w:abstractNumId w:val="8"/>
  </w:num>
  <w:num w:numId="4">
    <w:abstractNumId w:val="4"/>
  </w:num>
  <w:num w:numId="5">
    <w:abstractNumId w:val="6"/>
  </w:num>
  <w:num w:numId="6">
    <w:abstractNumId w:val="3"/>
  </w:num>
  <w:num w:numId="7">
    <w:abstractNumId w:val="10"/>
  </w:num>
  <w:num w:numId="8">
    <w:abstractNumId w:val="1"/>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83"/>
    <w:rsid w:val="0000107D"/>
    <w:rsid w:val="00006540"/>
    <w:rsid w:val="00010ACF"/>
    <w:rsid w:val="000262AB"/>
    <w:rsid w:val="000263CE"/>
    <w:rsid w:val="00027303"/>
    <w:rsid w:val="00032F43"/>
    <w:rsid w:val="000346A0"/>
    <w:rsid w:val="000347BA"/>
    <w:rsid w:val="000366B4"/>
    <w:rsid w:val="00040275"/>
    <w:rsid w:val="0004047B"/>
    <w:rsid w:val="00041939"/>
    <w:rsid w:val="000451D5"/>
    <w:rsid w:val="00045789"/>
    <w:rsid w:val="000466FE"/>
    <w:rsid w:val="0005169A"/>
    <w:rsid w:val="00056BF3"/>
    <w:rsid w:val="0005718C"/>
    <w:rsid w:val="000578DA"/>
    <w:rsid w:val="00062A85"/>
    <w:rsid w:val="00063F22"/>
    <w:rsid w:val="0006616E"/>
    <w:rsid w:val="0006683C"/>
    <w:rsid w:val="00070E21"/>
    <w:rsid w:val="00070E54"/>
    <w:rsid w:val="00073FE8"/>
    <w:rsid w:val="00076203"/>
    <w:rsid w:val="00077E9F"/>
    <w:rsid w:val="000822E1"/>
    <w:rsid w:val="00090268"/>
    <w:rsid w:val="00091820"/>
    <w:rsid w:val="00091B57"/>
    <w:rsid w:val="0009622E"/>
    <w:rsid w:val="00096E4A"/>
    <w:rsid w:val="000A5821"/>
    <w:rsid w:val="000A70C2"/>
    <w:rsid w:val="000B27E2"/>
    <w:rsid w:val="000C189D"/>
    <w:rsid w:val="000C7293"/>
    <w:rsid w:val="000D00A2"/>
    <w:rsid w:val="000D0937"/>
    <w:rsid w:val="000D0D54"/>
    <w:rsid w:val="000D7F9B"/>
    <w:rsid w:val="000E26AF"/>
    <w:rsid w:val="000E5010"/>
    <w:rsid w:val="000E552F"/>
    <w:rsid w:val="000E75C7"/>
    <w:rsid w:val="000E7691"/>
    <w:rsid w:val="000F36CA"/>
    <w:rsid w:val="000F3E4B"/>
    <w:rsid w:val="000F4120"/>
    <w:rsid w:val="000F77AB"/>
    <w:rsid w:val="000F7C73"/>
    <w:rsid w:val="000F7CC2"/>
    <w:rsid w:val="001069CB"/>
    <w:rsid w:val="00115368"/>
    <w:rsid w:val="00120AB3"/>
    <w:rsid w:val="001214C6"/>
    <w:rsid w:val="00126D51"/>
    <w:rsid w:val="00127691"/>
    <w:rsid w:val="0012771D"/>
    <w:rsid w:val="001335EC"/>
    <w:rsid w:val="00133D70"/>
    <w:rsid w:val="00135B26"/>
    <w:rsid w:val="001368A3"/>
    <w:rsid w:val="00144255"/>
    <w:rsid w:val="00150B40"/>
    <w:rsid w:val="00150E71"/>
    <w:rsid w:val="00151083"/>
    <w:rsid w:val="001609F5"/>
    <w:rsid w:val="00162415"/>
    <w:rsid w:val="00164084"/>
    <w:rsid w:val="0016516B"/>
    <w:rsid w:val="001657C9"/>
    <w:rsid w:val="001660D2"/>
    <w:rsid w:val="001701CF"/>
    <w:rsid w:val="0017089C"/>
    <w:rsid w:val="00174712"/>
    <w:rsid w:val="00174E83"/>
    <w:rsid w:val="001770B2"/>
    <w:rsid w:val="001777E5"/>
    <w:rsid w:val="0018357A"/>
    <w:rsid w:val="00185870"/>
    <w:rsid w:val="00193032"/>
    <w:rsid w:val="00194CB8"/>
    <w:rsid w:val="0019666B"/>
    <w:rsid w:val="0019717C"/>
    <w:rsid w:val="001978ED"/>
    <w:rsid w:val="00197D4B"/>
    <w:rsid w:val="001A1FCC"/>
    <w:rsid w:val="001B109E"/>
    <w:rsid w:val="001B1461"/>
    <w:rsid w:val="001B195F"/>
    <w:rsid w:val="001B1F57"/>
    <w:rsid w:val="001B3C05"/>
    <w:rsid w:val="001B4B01"/>
    <w:rsid w:val="001B7CBB"/>
    <w:rsid w:val="001C2DB3"/>
    <w:rsid w:val="001D0015"/>
    <w:rsid w:val="001D3BAA"/>
    <w:rsid w:val="001D4B1A"/>
    <w:rsid w:val="001D624E"/>
    <w:rsid w:val="001D6C11"/>
    <w:rsid w:val="001E4F8F"/>
    <w:rsid w:val="001E6654"/>
    <w:rsid w:val="001F178B"/>
    <w:rsid w:val="001F1A5B"/>
    <w:rsid w:val="001F44F9"/>
    <w:rsid w:val="001F7144"/>
    <w:rsid w:val="0020137D"/>
    <w:rsid w:val="0020161D"/>
    <w:rsid w:val="002031BA"/>
    <w:rsid w:val="00203E92"/>
    <w:rsid w:val="00204A1A"/>
    <w:rsid w:val="00206C45"/>
    <w:rsid w:val="00211CEC"/>
    <w:rsid w:val="0021384D"/>
    <w:rsid w:val="00215E0D"/>
    <w:rsid w:val="002173B9"/>
    <w:rsid w:val="00221854"/>
    <w:rsid w:val="002309EE"/>
    <w:rsid w:val="00231B9E"/>
    <w:rsid w:val="002329B0"/>
    <w:rsid w:val="00233979"/>
    <w:rsid w:val="00235741"/>
    <w:rsid w:val="002371D5"/>
    <w:rsid w:val="00244300"/>
    <w:rsid w:val="00246CB1"/>
    <w:rsid w:val="002529BB"/>
    <w:rsid w:val="00255354"/>
    <w:rsid w:val="00257765"/>
    <w:rsid w:val="00260ABD"/>
    <w:rsid w:val="00263710"/>
    <w:rsid w:val="00264FF3"/>
    <w:rsid w:val="00266C06"/>
    <w:rsid w:val="00270875"/>
    <w:rsid w:val="00272F38"/>
    <w:rsid w:val="00273395"/>
    <w:rsid w:val="00280FCC"/>
    <w:rsid w:val="002841C8"/>
    <w:rsid w:val="00284EAF"/>
    <w:rsid w:val="002954FB"/>
    <w:rsid w:val="0029566A"/>
    <w:rsid w:val="00296B33"/>
    <w:rsid w:val="002A3C51"/>
    <w:rsid w:val="002A6126"/>
    <w:rsid w:val="002A758C"/>
    <w:rsid w:val="002B30FA"/>
    <w:rsid w:val="002B66A4"/>
    <w:rsid w:val="002C1818"/>
    <w:rsid w:val="002C232F"/>
    <w:rsid w:val="002C2786"/>
    <w:rsid w:val="002C3ABA"/>
    <w:rsid w:val="002D12BB"/>
    <w:rsid w:val="002D6273"/>
    <w:rsid w:val="002E0F49"/>
    <w:rsid w:val="002E0F93"/>
    <w:rsid w:val="002E1391"/>
    <w:rsid w:val="002F11F3"/>
    <w:rsid w:val="002F3711"/>
    <w:rsid w:val="002F3832"/>
    <w:rsid w:val="002F7376"/>
    <w:rsid w:val="002F7469"/>
    <w:rsid w:val="00300D7F"/>
    <w:rsid w:val="00304A85"/>
    <w:rsid w:val="00305465"/>
    <w:rsid w:val="00311F2B"/>
    <w:rsid w:val="00312DF6"/>
    <w:rsid w:val="003141DE"/>
    <w:rsid w:val="00314D3E"/>
    <w:rsid w:val="00317DD9"/>
    <w:rsid w:val="00317FAC"/>
    <w:rsid w:val="00321A9F"/>
    <w:rsid w:val="00322F57"/>
    <w:rsid w:val="00327327"/>
    <w:rsid w:val="00330629"/>
    <w:rsid w:val="00343BC4"/>
    <w:rsid w:val="0034627E"/>
    <w:rsid w:val="00357FC0"/>
    <w:rsid w:val="00363958"/>
    <w:rsid w:val="00366468"/>
    <w:rsid w:val="00366C04"/>
    <w:rsid w:val="00371DC7"/>
    <w:rsid w:val="003729D5"/>
    <w:rsid w:val="00373170"/>
    <w:rsid w:val="0037429B"/>
    <w:rsid w:val="003768CB"/>
    <w:rsid w:val="00386403"/>
    <w:rsid w:val="003865FC"/>
    <w:rsid w:val="00386BBA"/>
    <w:rsid w:val="00394366"/>
    <w:rsid w:val="003966B9"/>
    <w:rsid w:val="003A0727"/>
    <w:rsid w:val="003A1E41"/>
    <w:rsid w:val="003A2202"/>
    <w:rsid w:val="003A5C5A"/>
    <w:rsid w:val="003A61B8"/>
    <w:rsid w:val="003A7A5C"/>
    <w:rsid w:val="003A7B39"/>
    <w:rsid w:val="003B24EF"/>
    <w:rsid w:val="003B3594"/>
    <w:rsid w:val="003B3E1F"/>
    <w:rsid w:val="003B4FBA"/>
    <w:rsid w:val="003B7843"/>
    <w:rsid w:val="003C0B7D"/>
    <w:rsid w:val="003C27DF"/>
    <w:rsid w:val="003C3AC5"/>
    <w:rsid w:val="003C7712"/>
    <w:rsid w:val="003D4127"/>
    <w:rsid w:val="003D48EF"/>
    <w:rsid w:val="003D533A"/>
    <w:rsid w:val="003D5E45"/>
    <w:rsid w:val="003D7A91"/>
    <w:rsid w:val="003E3376"/>
    <w:rsid w:val="003F0B12"/>
    <w:rsid w:val="003F5855"/>
    <w:rsid w:val="004004EE"/>
    <w:rsid w:val="00401739"/>
    <w:rsid w:val="004034C9"/>
    <w:rsid w:val="00410358"/>
    <w:rsid w:val="0041067D"/>
    <w:rsid w:val="0041205C"/>
    <w:rsid w:val="00413652"/>
    <w:rsid w:val="00414A60"/>
    <w:rsid w:val="00416344"/>
    <w:rsid w:val="00420A84"/>
    <w:rsid w:val="00423D01"/>
    <w:rsid w:val="004267C5"/>
    <w:rsid w:val="00426804"/>
    <w:rsid w:val="00426C8B"/>
    <w:rsid w:val="00432F6A"/>
    <w:rsid w:val="004402C0"/>
    <w:rsid w:val="004421BB"/>
    <w:rsid w:val="00445AD5"/>
    <w:rsid w:val="00446B18"/>
    <w:rsid w:val="00447591"/>
    <w:rsid w:val="004478E0"/>
    <w:rsid w:val="0045204A"/>
    <w:rsid w:val="00461409"/>
    <w:rsid w:val="00465591"/>
    <w:rsid w:val="00465EF0"/>
    <w:rsid w:val="00467EC2"/>
    <w:rsid w:val="00470FD8"/>
    <w:rsid w:val="004752E4"/>
    <w:rsid w:val="00475FF8"/>
    <w:rsid w:val="004765A9"/>
    <w:rsid w:val="00481EA1"/>
    <w:rsid w:val="0048282D"/>
    <w:rsid w:val="00483DE0"/>
    <w:rsid w:val="00484BE6"/>
    <w:rsid w:val="004853B6"/>
    <w:rsid w:val="004930E0"/>
    <w:rsid w:val="00495165"/>
    <w:rsid w:val="004A5B0D"/>
    <w:rsid w:val="004A70E2"/>
    <w:rsid w:val="004B097D"/>
    <w:rsid w:val="004C175A"/>
    <w:rsid w:val="004C4E44"/>
    <w:rsid w:val="004D001A"/>
    <w:rsid w:val="004D4678"/>
    <w:rsid w:val="004D6A97"/>
    <w:rsid w:val="004E1C4D"/>
    <w:rsid w:val="004E6140"/>
    <w:rsid w:val="004F010E"/>
    <w:rsid w:val="004F0DF4"/>
    <w:rsid w:val="004F2EC2"/>
    <w:rsid w:val="004F3BCD"/>
    <w:rsid w:val="00500C06"/>
    <w:rsid w:val="00502650"/>
    <w:rsid w:val="00503A27"/>
    <w:rsid w:val="00503FFA"/>
    <w:rsid w:val="0050484C"/>
    <w:rsid w:val="00506208"/>
    <w:rsid w:val="00507240"/>
    <w:rsid w:val="00510490"/>
    <w:rsid w:val="00511F3F"/>
    <w:rsid w:val="00525B1F"/>
    <w:rsid w:val="00527B0F"/>
    <w:rsid w:val="00530404"/>
    <w:rsid w:val="005309C1"/>
    <w:rsid w:val="00533005"/>
    <w:rsid w:val="00537790"/>
    <w:rsid w:val="00542F52"/>
    <w:rsid w:val="00546DF5"/>
    <w:rsid w:val="00546E0D"/>
    <w:rsid w:val="00550392"/>
    <w:rsid w:val="005514CB"/>
    <w:rsid w:val="00554CA3"/>
    <w:rsid w:val="005575A8"/>
    <w:rsid w:val="0056027C"/>
    <w:rsid w:val="00565151"/>
    <w:rsid w:val="00566CCF"/>
    <w:rsid w:val="005673A2"/>
    <w:rsid w:val="00571EC6"/>
    <w:rsid w:val="00573B6E"/>
    <w:rsid w:val="005743AA"/>
    <w:rsid w:val="00582A2C"/>
    <w:rsid w:val="00583BF3"/>
    <w:rsid w:val="00585D97"/>
    <w:rsid w:val="00586B34"/>
    <w:rsid w:val="00587C80"/>
    <w:rsid w:val="00590758"/>
    <w:rsid w:val="00590B34"/>
    <w:rsid w:val="00593C27"/>
    <w:rsid w:val="00597D2F"/>
    <w:rsid w:val="005A4ED1"/>
    <w:rsid w:val="005A50CC"/>
    <w:rsid w:val="005B716D"/>
    <w:rsid w:val="005B7327"/>
    <w:rsid w:val="005C607E"/>
    <w:rsid w:val="005C7CB8"/>
    <w:rsid w:val="005D39C5"/>
    <w:rsid w:val="005D5DF2"/>
    <w:rsid w:val="005D6485"/>
    <w:rsid w:val="005D6D27"/>
    <w:rsid w:val="005D72C5"/>
    <w:rsid w:val="005E252E"/>
    <w:rsid w:val="005E5274"/>
    <w:rsid w:val="005E6838"/>
    <w:rsid w:val="005E738C"/>
    <w:rsid w:val="005F0AC4"/>
    <w:rsid w:val="005F171E"/>
    <w:rsid w:val="005F1B4A"/>
    <w:rsid w:val="005F4662"/>
    <w:rsid w:val="005F5C6B"/>
    <w:rsid w:val="005F759B"/>
    <w:rsid w:val="00601E12"/>
    <w:rsid w:val="00602934"/>
    <w:rsid w:val="0060454A"/>
    <w:rsid w:val="0060488F"/>
    <w:rsid w:val="00606905"/>
    <w:rsid w:val="00606EFE"/>
    <w:rsid w:val="00606F53"/>
    <w:rsid w:val="0061453C"/>
    <w:rsid w:val="00616148"/>
    <w:rsid w:val="00622A52"/>
    <w:rsid w:val="00631C4D"/>
    <w:rsid w:val="00634E03"/>
    <w:rsid w:val="00641AA9"/>
    <w:rsid w:val="0064263E"/>
    <w:rsid w:val="0064332E"/>
    <w:rsid w:val="006470FD"/>
    <w:rsid w:val="006471D7"/>
    <w:rsid w:val="00650B4F"/>
    <w:rsid w:val="006544E2"/>
    <w:rsid w:val="0065531C"/>
    <w:rsid w:val="0065623E"/>
    <w:rsid w:val="00662978"/>
    <w:rsid w:val="0066510D"/>
    <w:rsid w:val="0066512E"/>
    <w:rsid w:val="00666505"/>
    <w:rsid w:val="00676C82"/>
    <w:rsid w:val="00676EFC"/>
    <w:rsid w:val="00683E36"/>
    <w:rsid w:val="00684FF8"/>
    <w:rsid w:val="00687E0C"/>
    <w:rsid w:val="00691F27"/>
    <w:rsid w:val="00697CC9"/>
    <w:rsid w:val="00697E79"/>
    <w:rsid w:val="006A0B63"/>
    <w:rsid w:val="006A26F2"/>
    <w:rsid w:val="006A457E"/>
    <w:rsid w:val="006B10EE"/>
    <w:rsid w:val="006B331E"/>
    <w:rsid w:val="006B352B"/>
    <w:rsid w:val="006B3644"/>
    <w:rsid w:val="006B5F6A"/>
    <w:rsid w:val="006C2933"/>
    <w:rsid w:val="006C2957"/>
    <w:rsid w:val="006C40CD"/>
    <w:rsid w:val="006C567D"/>
    <w:rsid w:val="006C5C77"/>
    <w:rsid w:val="006D1810"/>
    <w:rsid w:val="006D6783"/>
    <w:rsid w:val="006E1B19"/>
    <w:rsid w:val="006E5023"/>
    <w:rsid w:val="006E6B9B"/>
    <w:rsid w:val="006F7807"/>
    <w:rsid w:val="007011F0"/>
    <w:rsid w:val="00707091"/>
    <w:rsid w:val="007100DD"/>
    <w:rsid w:val="00713021"/>
    <w:rsid w:val="00716EF9"/>
    <w:rsid w:val="00717342"/>
    <w:rsid w:val="00723656"/>
    <w:rsid w:val="00730678"/>
    <w:rsid w:val="00731262"/>
    <w:rsid w:val="00733CD2"/>
    <w:rsid w:val="007429E6"/>
    <w:rsid w:val="00755099"/>
    <w:rsid w:val="00756C08"/>
    <w:rsid w:val="00760295"/>
    <w:rsid w:val="00760CD7"/>
    <w:rsid w:val="00761E1A"/>
    <w:rsid w:val="0076494E"/>
    <w:rsid w:val="00765C39"/>
    <w:rsid w:val="00767549"/>
    <w:rsid w:val="00770EF6"/>
    <w:rsid w:val="00774977"/>
    <w:rsid w:val="00775235"/>
    <w:rsid w:val="007761FA"/>
    <w:rsid w:val="00780B54"/>
    <w:rsid w:val="007834A6"/>
    <w:rsid w:val="00785F1F"/>
    <w:rsid w:val="00786729"/>
    <w:rsid w:val="007913E3"/>
    <w:rsid w:val="007955F0"/>
    <w:rsid w:val="00797214"/>
    <w:rsid w:val="007A0612"/>
    <w:rsid w:val="007A18E3"/>
    <w:rsid w:val="007A1AA1"/>
    <w:rsid w:val="007A2681"/>
    <w:rsid w:val="007A5F4D"/>
    <w:rsid w:val="007C1031"/>
    <w:rsid w:val="007C1839"/>
    <w:rsid w:val="007C2145"/>
    <w:rsid w:val="007C2724"/>
    <w:rsid w:val="007D2168"/>
    <w:rsid w:val="007D2234"/>
    <w:rsid w:val="007D5AD3"/>
    <w:rsid w:val="007D659F"/>
    <w:rsid w:val="007E767B"/>
    <w:rsid w:val="007F20A2"/>
    <w:rsid w:val="007F58B5"/>
    <w:rsid w:val="0080141A"/>
    <w:rsid w:val="00811606"/>
    <w:rsid w:val="008132C8"/>
    <w:rsid w:val="00814761"/>
    <w:rsid w:val="00816322"/>
    <w:rsid w:val="00817292"/>
    <w:rsid w:val="00817469"/>
    <w:rsid w:val="00822415"/>
    <w:rsid w:val="00825DC7"/>
    <w:rsid w:val="00826B06"/>
    <w:rsid w:val="00830034"/>
    <w:rsid w:val="008304AB"/>
    <w:rsid w:val="00833AD1"/>
    <w:rsid w:val="00836330"/>
    <w:rsid w:val="008363C1"/>
    <w:rsid w:val="0084558B"/>
    <w:rsid w:val="00847A67"/>
    <w:rsid w:val="008568DF"/>
    <w:rsid w:val="008609D9"/>
    <w:rsid w:val="0086130A"/>
    <w:rsid w:val="0086388D"/>
    <w:rsid w:val="00870086"/>
    <w:rsid w:val="00871ADB"/>
    <w:rsid w:val="00873DE9"/>
    <w:rsid w:val="00874068"/>
    <w:rsid w:val="0087458C"/>
    <w:rsid w:val="00880291"/>
    <w:rsid w:val="00883E8C"/>
    <w:rsid w:val="008915BA"/>
    <w:rsid w:val="00892F38"/>
    <w:rsid w:val="008934C6"/>
    <w:rsid w:val="008A171A"/>
    <w:rsid w:val="008B00CB"/>
    <w:rsid w:val="008B2035"/>
    <w:rsid w:val="008C1C58"/>
    <w:rsid w:val="008C236D"/>
    <w:rsid w:val="008C4939"/>
    <w:rsid w:val="008C5EBB"/>
    <w:rsid w:val="008C6A05"/>
    <w:rsid w:val="008C7E2B"/>
    <w:rsid w:val="008D0BF2"/>
    <w:rsid w:val="008D28D0"/>
    <w:rsid w:val="008F0A92"/>
    <w:rsid w:val="008F21E5"/>
    <w:rsid w:val="008F4061"/>
    <w:rsid w:val="008F67D7"/>
    <w:rsid w:val="009013DD"/>
    <w:rsid w:val="009063E1"/>
    <w:rsid w:val="00906B09"/>
    <w:rsid w:val="00911722"/>
    <w:rsid w:val="00913950"/>
    <w:rsid w:val="00915F81"/>
    <w:rsid w:val="00916180"/>
    <w:rsid w:val="00922292"/>
    <w:rsid w:val="0092289B"/>
    <w:rsid w:val="00923487"/>
    <w:rsid w:val="009241B1"/>
    <w:rsid w:val="00935783"/>
    <w:rsid w:val="0093786B"/>
    <w:rsid w:val="00937B8D"/>
    <w:rsid w:val="00940043"/>
    <w:rsid w:val="009449FB"/>
    <w:rsid w:val="00950794"/>
    <w:rsid w:val="00956B96"/>
    <w:rsid w:val="009659AA"/>
    <w:rsid w:val="00974245"/>
    <w:rsid w:val="00974C1F"/>
    <w:rsid w:val="009760D0"/>
    <w:rsid w:val="00984B80"/>
    <w:rsid w:val="00992F8C"/>
    <w:rsid w:val="009946CA"/>
    <w:rsid w:val="00997C57"/>
    <w:rsid w:val="009A066F"/>
    <w:rsid w:val="009B090B"/>
    <w:rsid w:val="009B2EC0"/>
    <w:rsid w:val="009B2F10"/>
    <w:rsid w:val="009B348C"/>
    <w:rsid w:val="009B5D93"/>
    <w:rsid w:val="009C3482"/>
    <w:rsid w:val="009C54F4"/>
    <w:rsid w:val="009C5B2A"/>
    <w:rsid w:val="009C7C06"/>
    <w:rsid w:val="009D24DA"/>
    <w:rsid w:val="009D2D11"/>
    <w:rsid w:val="009D3B81"/>
    <w:rsid w:val="009D6CF1"/>
    <w:rsid w:val="009E0F04"/>
    <w:rsid w:val="009E46F3"/>
    <w:rsid w:val="009E478F"/>
    <w:rsid w:val="009E62BE"/>
    <w:rsid w:val="009E74BF"/>
    <w:rsid w:val="009F655B"/>
    <w:rsid w:val="009F7733"/>
    <w:rsid w:val="00A0362F"/>
    <w:rsid w:val="00A07125"/>
    <w:rsid w:val="00A1101E"/>
    <w:rsid w:val="00A2197D"/>
    <w:rsid w:val="00A22709"/>
    <w:rsid w:val="00A25578"/>
    <w:rsid w:val="00A31F1B"/>
    <w:rsid w:val="00A41AB4"/>
    <w:rsid w:val="00A46741"/>
    <w:rsid w:val="00A47B66"/>
    <w:rsid w:val="00A5556C"/>
    <w:rsid w:val="00A5662E"/>
    <w:rsid w:val="00A61403"/>
    <w:rsid w:val="00A71E28"/>
    <w:rsid w:val="00A73B0A"/>
    <w:rsid w:val="00A81EDF"/>
    <w:rsid w:val="00A83559"/>
    <w:rsid w:val="00A83C39"/>
    <w:rsid w:val="00A86E32"/>
    <w:rsid w:val="00A904A4"/>
    <w:rsid w:val="00A96D38"/>
    <w:rsid w:val="00AA2DBE"/>
    <w:rsid w:val="00AA362B"/>
    <w:rsid w:val="00AA516C"/>
    <w:rsid w:val="00AA6E1C"/>
    <w:rsid w:val="00AB382E"/>
    <w:rsid w:val="00AB5DA8"/>
    <w:rsid w:val="00AC203A"/>
    <w:rsid w:val="00AC52A0"/>
    <w:rsid w:val="00AC5D3B"/>
    <w:rsid w:val="00AC6D92"/>
    <w:rsid w:val="00AD1BC0"/>
    <w:rsid w:val="00AD1BCB"/>
    <w:rsid w:val="00AE0AF4"/>
    <w:rsid w:val="00AE0B1E"/>
    <w:rsid w:val="00AF488C"/>
    <w:rsid w:val="00B00428"/>
    <w:rsid w:val="00B00D70"/>
    <w:rsid w:val="00B035E2"/>
    <w:rsid w:val="00B05788"/>
    <w:rsid w:val="00B1018C"/>
    <w:rsid w:val="00B11A19"/>
    <w:rsid w:val="00B11F82"/>
    <w:rsid w:val="00B13924"/>
    <w:rsid w:val="00B1396F"/>
    <w:rsid w:val="00B1451A"/>
    <w:rsid w:val="00B14E22"/>
    <w:rsid w:val="00B15937"/>
    <w:rsid w:val="00B16A81"/>
    <w:rsid w:val="00B218B6"/>
    <w:rsid w:val="00B26246"/>
    <w:rsid w:val="00B3055F"/>
    <w:rsid w:val="00B31729"/>
    <w:rsid w:val="00B32D51"/>
    <w:rsid w:val="00B343C1"/>
    <w:rsid w:val="00B3669A"/>
    <w:rsid w:val="00B41B7C"/>
    <w:rsid w:val="00B4390B"/>
    <w:rsid w:val="00B47B7D"/>
    <w:rsid w:val="00B47E35"/>
    <w:rsid w:val="00B50D32"/>
    <w:rsid w:val="00B53887"/>
    <w:rsid w:val="00B54C6B"/>
    <w:rsid w:val="00B55F8A"/>
    <w:rsid w:val="00B6317A"/>
    <w:rsid w:val="00B66975"/>
    <w:rsid w:val="00B738A0"/>
    <w:rsid w:val="00B749A9"/>
    <w:rsid w:val="00B87581"/>
    <w:rsid w:val="00B93F53"/>
    <w:rsid w:val="00B9616C"/>
    <w:rsid w:val="00B96181"/>
    <w:rsid w:val="00B96F90"/>
    <w:rsid w:val="00BA48D7"/>
    <w:rsid w:val="00BB1A2E"/>
    <w:rsid w:val="00BB4F6A"/>
    <w:rsid w:val="00BB5858"/>
    <w:rsid w:val="00BB6BDF"/>
    <w:rsid w:val="00BB6D37"/>
    <w:rsid w:val="00BC2EEB"/>
    <w:rsid w:val="00BC5862"/>
    <w:rsid w:val="00BD28A9"/>
    <w:rsid w:val="00BD3147"/>
    <w:rsid w:val="00BD3458"/>
    <w:rsid w:val="00BD5788"/>
    <w:rsid w:val="00BD6A3E"/>
    <w:rsid w:val="00BD6FC4"/>
    <w:rsid w:val="00BD779C"/>
    <w:rsid w:val="00BE7171"/>
    <w:rsid w:val="00BE78C7"/>
    <w:rsid w:val="00BF448E"/>
    <w:rsid w:val="00BF5467"/>
    <w:rsid w:val="00BF7DC5"/>
    <w:rsid w:val="00C016D0"/>
    <w:rsid w:val="00C04C8B"/>
    <w:rsid w:val="00C04EF9"/>
    <w:rsid w:val="00C1411C"/>
    <w:rsid w:val="00C20A56"/>
    <w:rsid w:val="00C23C8D"/>
    <w:rsid w:val="00C2568F"/>
    <w:rsid w:val="00C26973"/>
    <w:rsid w:val="00C31089"/>
    <w:rsid w:val="00C35F93"/>
    <w:rsid w:val="00C36919"/>
    <w:rsid w:val="00C3693D"/>
    <w:rsid w:val="00C46657"/>
    <w:rsid w:val="00C51B84"/>
    <w:rsid w:val="00C56DC0"/>
    <w:rsid w:val="00C6077E"/>
    <w:rsid w:val="00C6324D"/>
    <w:rsid w:val="00C71ABB"/>
    <w:rsid w:val="00C73133"/>
    <w:rsid w:val="00C7398F"/>
    <w:rsid w:val="00C742ED"/>
    <w:rsid w:val="00C75A98"/>
    <w:rsid w:val="00C77DEC"/>
    <w:rsid w:val="00C82892"/>
    <w:rsid w:val="00C8450B"/>
    <w:rsid w:val="00C86EFD"/>
    <w:rsid w:val="00C910EB"/>
    <w:rsid w:val="00C92CED"/>
    <w:rsid w:val="00C9405F"/>
    <w:rsid w:val="00CA7320"/>
    <w:rsid w:val="00CB2E4C"/>
    <w:rsid w:val="00CB6624"/>
    <w:rsid w:val="00CB694A"/>
    <w:rsid w:val="00CC3A9C"/>
    <w:rsid w:val="00CC57CD"/>
    <w:rsid w:val="00CC7308"/>
    <w:rsid w:val="00CD626A"/>
    <w:rsid w:val="00CD62D6"/>
    <w:rsid w:val="00CD6665"/>
    <w:rsid w:val="00CD7276"/>
    <w:rsid w:val="00CE02FD"/>
    <w:rsid w:val="00CE332E"/>
    <w:rsid w:val="00CE5804"/>
    <w:rsid w:val="00CF34FA"/>
    <w:rsid w:val="00CF3895"/>
    <w:rsid w:val="00CF79F4"/>
    <w:rsid w:val="00D062A8"/>
    <w:rsid w:val="00D07941"/>
    <w:rsid w:val="00D125B7"/>
    <w:rsid w:val="00D141D2"/>
    <w:rsid w:val="00D17F34"/>
    <w:rsid w:val="00D26CB3"/>
    <w:rsid w:val="00D3179C"/>
    <w:rsid w:val="00D36619"/>
    <w:rsid w:val="00D41570"/>
    <w:rsid w:val="00D41A0C"/>
    <w:rsid w:val="00D43400"/>
    <w:rsid w:val="00D434E6"/>
    <w:rsid w:val="00D43A72"/>
    <w:rsid w:val="00D45121"/>
    <w:rsid w:val="00D51353"/>
    <w:rsid w:val="00D5295E"/>
    <w:rsid w:val="00D55CC2"/>
    <w:rsid w:val="00D63C73"/>
    <w:rsid w:val="00D76DD4"/>
    <w:rsid w:val="00D778CD"/>
    <w:rsid w:val="00D80174"/>
    <w:rsid w:val="00D812C5"/>
    <w:rsid w:val="00D8274E"/>
    <w:rsid w:val="00D86F67"/>
    <w:rsid w:val="00D95B9E"/>
    <w:rsid w:val="00D97DDE"/>
    <w:rsid w:val="00DA28E0"/>
    <w:rsid w:val="00DA53B6"/>
    <w:rsid w:val="00DA53E8"/>
    <w:rsid w:val="00DA6516"/>
    <w:rsid w:val="00DA7127"/>
    <w:rsid w:val="00DB45D3"/>
    <w:rsid w:val="00DB4614"/>
    <w:rsid w:val="00DC3E15"/>
    <w:rsid w:val="00DD229F"/>
    <w:rsid w:val="00DD6634"/>
    <w:rsid w:val="00DD6704"/>
    <w:rsid w:val="00DD7CED"/>
    <w:rsid w:val="00DE0204"/>
    <w:rsid w:val="00DE0219"/>
    <w:rsid w:val="00DE3349"/>
    <w:rsid w:val="00DE4EED"/>
    <w:rsid w:val="00DE6C2C"/>
    <w:rsid w:val="00DE756B"/>
    <w:rsid w:val="00DF0C39"/>
    <w:rsid w:val="00DF13F6"/>
    <w:rsid w:val="00E0672B"/>
    <w:rsid w:val="00E06DBC"/>
    <w:rsid w:val="00E124FC"/>
    <w:rsid w:val="00E128CF"/>
    <w:rsid w:val="00E12E87"/>
    <w:rsid w:val="00E17C7A"/>
    <w:rsid w:val="00E262A2"/>
    <w:rsid w:val="00E26F53"/>
    <w:rsid w:val="00E31439"/>
    <w:rsid w:val="00E3254B"/>
    <w:rsid w:val="00E344B3"/>
    <w:rsid w:val="00E34A6C"/>
    <w:rsid w:val="00E41A76"/>
    <w:rsid w:val="00E45658"/>
    <w:rsid w:val="00E47083"/>
    <w:rsid w:val="00E50F42"/>
    <w:rsid w:val="00E518FF"/>
    <w:rsid w:val="00E57C9C"/>
    <w:rsid w:val="00E6156F"/>
    <w:rsid w:val="00E625DE"/>
    <w:rsid w:val="00E679C4"/>
    <w:rsid w:val="00E72B2C"/>
    <w:rsid w:val="00E732CC"/>
    <w:rsid w:val="00E73DD6"/>
    <w:rsid w:val="00E73E05"/>
    <w:rsid w:val="00E764A2"/>
    <w:rsid w:val="00E82869"/>
    <w:rsid w:val="00E84FED"/>
    <w:rsid w:val="00E872E8"/>
    <w:rsid w:val="00E90CC3"/>
    <w:rsid w:val="00E9201E"/>
    <w:rsid w:val="00E94DAB"/>
    <w:rsid w:val="00E95D37"/>
    <w:rsid w:val="00E96A82"/>
    <w:rsid w:val="00E96B73"/>
    <w:rsid w:val="00EA29E0"/>
    <w:rsid w:val="00EA2BF0"/>
    <w:rsid w:val="00EA3CA7"/>
    <w:rsid w:val="00EA4637"/>
    <w:rsid w:val="00EB32E5"/>
    <w:rsid w:val="00EB4407"/>
    <w:rsid w:val="00EB49C5"/>
    <w:rsid w:val="00EB6CF8"/>
    <w:rsid w:val="00EC1974"/>
    <w:rsid w:val="00EC64EA"/>
    <w:rsid w:val="00EC712A"/>
    <w:rsid w:val="00EE13D5"/>
    <w:rsid w:val="00EF00B7"/>
    <w:rsid w:val="00EF1032"/>
    <w:rsid w:val="00EF30C9"/>
    <w:rsid w:val="00EF49B8"/>
    <w:rsid w:val="00EF5696"/>
    <w:rsid w:val="00EF7567"/>
    <w:rsid w:val="00F015D1"/>
    <w:rsid w:val="00F01835"/>
    <w:rsid w:val="00F01C91"/>
    <w:rsid w:val="00F03768"/>
    <w:rsid w:val="00F03E79"/>
    <w:rsid w:val="00F049A0"/>
    <w:rsid w:val="00F069FF"/>
    <w:rsid w:val="00F07708"/>
    <w:rsid w:val="00F10F74"/>
    <w:rsid w:val="00F20417"/>
    <w:rsid w:val="00F2267B"/>
    <w:rsid w:val="00F264B4"/>
    <w:rsid w:val="00F335ED"/>
    <w:rsid w:val="00F33EFB"/>
    <w:rsid w:val="00F35A43"/>
    <w:rsid w:val="00F475FF"/>
    <w:rsid w:val="00F53305"/>
    <w:rsid w:val="00F57D01"/>
    <w:rsid w:val="00F62D11"/>
    <w:rsid w:val="00F74497"/>
    <w:rsid w:val="00F82203"/>
    <w:rsid w:val="00F83A2A"/>
    <w:rsid w:val="00F8623F"/>
    <w:rsid w:val="00F873DB"/>
    <w:rsid w:val="00F94A23"/>
    <w:rsid w:val="00F971A4"/>
    <w:rsid w:val="00FA203C"/>
    <w:rsid w:val="00FA4A78"/>
    <w:rsid w:val="00FB0623"/>
    <w:rsid w:val="00FB3790"/>
    <w:rsid w:val="00FB65EA"/>
    <w:rsid w:val="00FC2F54"/>
    <w:rsid w:val="00FC4667"/>
    <w:rsid w:val="00FC4CD0"/>
    <w:rsid w:val="00FD10C0"/>
    <w:rsid w:val="00FD1E6F"/>
    <w:rsid w:val="00FD2846"/>
    <w:rsid w:val="00FD31DA"/>
    <w:rsid w:val="00FD4FDD"/>
    <w:rsid w:val="00FD5054"/>
    <w:rsid w:val="00FE1069"/>
    <w:rsid w:val="00FE3E7A"/>
    <w:rsid w:val="00FE5B90"/>
    <w:rsid w:val="00FE7AC0"/>
    <w:rsid w:val="00FF1851"/>
    <w:rsid w:val="00FF5F71"/>
    <w:rsid w:val="00FF7C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D77DA4A-01AD-476A-997A-4E9785AE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E92"/>
  </w:style>
  <w:style w:type="paragraph" w:styleId="Ttulo3">
    <w:name w:val="heading 3"/>
    <w:basedOn w:val="Normal"/>
    <w:next w:val="Normal"/>
    <w:link w:val="Ttulo3Car"/>
    <w:uiPriority w:val="9"/>
    <w:semiHidden/>
    <w:unhideWhenUsed/>
    <w:qFormat/>
    <w:rsid w:val="00B3669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qFormat/>
    <w:rsid w:val="0093578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35783"/>
    <w:rPr>
      <w:rFonts w:ascii="Verdana" w:eastAsia="Times New Roman" w:hAnsi="Verdana" w:cs="Times New Roman"/>
      <w:b/>
      <w:bCs/>
      <w:sz w:val="24"/>
      <w:szCs w:val="20"/>
      <w:lang w:eastAsia="es-ES"/>
    </w:rPr>
  </w:style>
  <w:style w:type="paragraph" w:styleId="Sinespaciado">
    <w:name w:val="No Spacing"/>
    <w:link w:val="SinespaciadoCar"/>
    <w:qFormat/>
    <w:rsid w:val="00935783"/>
    <w:pPr>
      <w:spacing w:after="0" w:line="240" w:lineRule="auto"/>
    </w:pPr>
  </w:style>
  <w:style w:type="paragraph" w:styleId="Prrafodelista">
    <w:name w:val="List Paragraph"/>
    <w:basedOn w:val="Normal"/>
    <w:qFormat/>
    <w:rsid w:val="00935783"/>
    <w:pPr>
      <w:ind w:left="720"/>
      <w:contextualSpacing/>
    </w:pPr>
  </w:style>
  <w:style w:type="paragraph" w:styleId="Puesto">
    <w:name w:val="Title"/>
    <w:basedOn w:val="Normal"/>
    <w:link w:val="PuestoCar"/>
    <w:qFormat/>
    <w:rsid w:val="00935783"/>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935783"/>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D31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79C"/>
  </w:style>
  <w:style w:type="paragraph" w:styleId="Piedepgina">
    <w:name w:val="footer"/>
    <w:basedOn w:val="Normal"/>
    <w:link w:val="PiedepginaCar"/>
    <w:uiPriority w:val="99"/>
    <w:unhideWhenUsed/>
    <w:rsid w:val="00D31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79C"/>
  </w:style>
  <w:style w:type="paragraph" w:styleId="Textodeglobo">
    <w:name w:val="Balloon Text"/>
    <w:basedOn w:val="Normal"/>
    <w:link w:val="TextodegloboCar"/>
    <w:uiPriority w:val="99"/>
    <w:semiHidden/>
    <w:unhideWhenUsed/>
    <w:rsid w:val="009D2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4DA"/>
    <w:rPr>
      <w:rFonts w:ascii="Segoe UI" w:hAnsi="Segoe UI" w:cs="Segoe UI"/>
      <w:sz w:val="18"/>
      <w:szCs w:val="18"/>
    </w:rPr>
  </w:style>
  <w:style w:type="character" w:styleId="Nmerodelnea">
    <w:name w:val="line number"/>
    <w:basedOn w:val="Fuentedeprrafopredeter"/>
    <w:uiPriority w:val="99"/>
    <w:semiHidden/>
    <w:unhideWhenUsed/>
    <w:rsid w:val="001657C9"/>
  </w:style>
  <w:style w:type="paragraph" w:styleId="Textonotaalfinal">
    <w:name w:val="endnote text"/>
    <w:basedOn w:val="Normal"/>
    <w:link w:val="TextonotaalfinalCar"/>
    <w:uiPriority w:val="99"/>
    <w:semiHidden/>
    <w:unhideWhenUsed/>
    <w:rsid w:val="006A26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26F2"/>
    <w:rPr>
      <w:sz w:val="20"/>
      <w:szCs w:val="20"/>
    </w:rPr>
  </w:style>
  <w:style w:type="character" w:styleId="Refdenotaalfinal">
    <w:name w:val="endnote reference"/>
    <w:basedOn w:val="Fuentedeprrafopredeter"/>
    <w:uiPriority w:val="99"/>
    <w:semiHidden/>
    <w:unhideWhenUsed/>
    <w:rsid w:val="006A26F2"/>
    <w:rPr>
      <w:vertAlign w:val="superscript"/>
    </w:rPr>
  </w:style>
  <w:style w:type="paragraph" w:styleId="Textonotapie">
    <w:name w:val="footnote text"/>
    <w:basedOn w:val="Normal"/>
    <w:link w:val="TextonotapieCar"/>
    <w:uiPriority w:val="99"/>
    <w:semiHidden/>
    <w:unhideWhenUsed/>
    <w:rsid w:val="006A2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6F2"/>
    <w:rPr>
      <w:sz w:val="20"/>
      <w:szCs w:val="20"/>
    </w:rPr>
  </w:style>
  <w:style w:type="character" w:styleId="Refdenotaalpie">
    <w:name w:val="footnote reference"/>
    <w:basedOn w:val="Fuentedeprrafopredeter"/>
    <w:uiPriority w:val="99"/>
    <w:semiHidden/>
    <w:unhideWhenUsed/>
    <w:rsid w:val="006A26F2"/>
    <w:rPr>
      <w:vertAlign w:val="superscript"/>
    </w:rPr>
  </w:style>
  <w:style w:type="character" w:styleId="Hipervnculo">
    <w:name w:val="Hyperlink"/>
    <w:basedOn w:val="Fuentedeprrafopredeter"/>
    <w:uiPriority w:val="99"/>
    <w:unhideWhenUsed/>
    <w:rsid w:val="004A5B0D"/>
    <w:rPr>
      <w:color w:val="0563C1" w:themeColor="hyperlink"/>
      <w:u w:val="single"/>
    </w:rPr>
  </w:style>
  <w:style w:type="character" w:customStyle="1" w:styleId="SinespaciadoCar">
    <w:name w:val="Sin espaciado Car"/>
    <w:link w:val="Sinespaciado"/>
    <w:locked/>
    <w:rsid w:val="000F77AB"/>
  </w:style>
  <w:style w:type="paragraph" w:styleId="Lista2">
    <w:name w:val="List 2"/>
    <w:basedOn w:val="Normal"/>
    <w:uiPriority w:val="99"/>
    <w:unhideWhenUsed/>
    <w:rsid w:val="002F3711"/>
    <w:pPr>
      <w:ind w:left="566" w:hanging="283"/>
      <w:contextualSpacing/>
    </w:pPr>
  </w:style>
  <w:style w:type="paragraph" w:styleId="Lista3">
    <w:name w:val="List 3"/>
    <w:basedOn w:val="Normal"/>
    <w:uiPriority w:val="99"/>
    <w:unhideWhenUsed/>
    <w:rsid w:val="002F3711"/>
    <w:pPr>
      <w:ind w:left="849" w:hanging="283"/>
      <w:contextualSpacing/>
    </w:pPr>
  </w:style>
  <w:style w:type="paragraph" w:styleId="Saludo">
    <w:name w:val="Salutation"/>
    <w:basedOn w:val="Normal"/>
    <w:next w:val="Normal"/>
    <w:link w:val="SaludoCar"/>
    <w:uiPriority w:val="99"/>
    <w:unhideWhenUsed/>
    <w:rsid w:val="002F3711"/>
  </w:style>
  <w:style w:type="character" w:customStyle="1" w:styleId="SaludoCar">
    <w:name w:val="Saludo Car"/>
    <w:basedOn w:val="Fuentedeprrafopredeter"/>
    <w:link w:val="Saludo"/>
    <w:uiPriority w:val="99"/>
    <w:rsid w:val="002F3711"/>
  </w:style>
  <w:style w:type="paragraph" w:styleId="Cierre">
    <w:name w:val="Closing"/>
    <w:basedOn w:val="Normal"/>
    <w:link w:val="CierreCar"/>
    <w:uiPriority w:val="99"/>
    <w:unhideWhenUsed/>
    <w:rsid w:val="002F3711"/>
    <w:pPr>
      <w:spacing w:after="0" w:line="240" w:lineRule="auto"/>
      <w:ind w:left="4252"/>
    </w:pPr>
  </w:style>
  <w:style w:type="character" w:customStyle="1" w:styleId="CierreCar">
    <w:name w:val="Cierre Car"/>
    <w:basedOn w:val="Fuentedeprrafopredeter"/>
    <w:link w:val="Cierre"/>
    <w:uiPriority w:val="99"/>
    <w:rsid w:val="002F3711"/>
  </w:style>
  <w:style w:type="paragraph" w:styleId="Textoindependiente">
    <w:name w:val="Body Text"/>
    <w:basedOn w:val="Normal"/>
    <w:link w:val="TextoindependienteCar"/>
    <w:uiPriority w:val="99"/>
    <w:unhideWhenUsed/>
    <w:rsid w:val="002F3711"/>
    <w:pPr>
      <w:spacing w:after="120"/>
    </w:pPr>
  </w:style>
  <w:style w:type="character" w:customStyle="1" w:styleId="TextoindependienteCar">
    <w:name w:val="Texto independiente Car"/>
    <w:basedOn w:val="Fuentedeprrafopredeter"/>
    <w:link w:val="Textoindependiente"/>
    <w:uiPriority w:val="99"/>
    <w:rsid w:val="002F3711"/>
  </w:style>
  <w:style w:type="paragraph" w:styleId="Sangradetextonormal">
    <w:name w:val="Body Text Indent"/>
    <w:basedOn w:val="Normal"/>
    <w:link w:val="SangradetextonormalCar"/>
    <w:uiPriority w:val="99"/>
    <w:unhideWhenUsed/>
    <w:rsid w:val="002F3711"/>
    <w:pPr>
      <w:spacing w:after="120"/>
      <w:ind w:left="283"/>
    </w:pPr>
  </w:style>
  <w:style w:type="character" w:customStyle="1" w:styleId="SangradetextonormalCar">
    <w:name w:val="Sangría de texto normal Car"/>
    <w:basedOn w:val="Fuentedeprrafopredeter"/>
    <w:link w:val="Sangradetextonormal"/>
    <w:uiPriority w:val="99"/>
    <w:rsid w:val="002F3711"/>
  </w:style>
  <w:style w:type="paragraph" w:styleId="Subttulo">
    <w:name w:val="Subtitle"/>
    <w:basedOn w:val="Normal"/>
    <w:next w:val="Normal"/>
    <w:link w:val="SubttuloCar"/>
    <w:uiPriority w:val="11"/>
    <w:qFormat/>
    <w:rsid w:val="002F37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F3711"/>
    <w:rPr>
      <w:rFonts w:asciiTheme="majorHAnsi" w:eastAsiaTheme="majorEastAsia" w:hAnsiTheme="majorHAnsi" w:cstheme="majorBidi"/>
      <w:i/>
      <w:iCs/>
      <w:color w:val="5B9BD5"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2F371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2F3711"/>
  </w:style>
  <w:style w:type="paragraph" w:styleId="Textoindependienteprimerasangra2">
    <w:name w:val="Body Text First Indent 2"/>
    <w:basedOn w:val="Sangradetextonormal"/>
    <w:link w:val="Textoindependienteprimerasangra2Car"/>
    <w:uiPriority w:val="99"/>
    <w:unhideWhenUsed/>
    <w:rsid w:val="002F371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F3711"/>
  </w:style>
  <w:style w:type="character" w:customStyle="1" w:styleId="Ttulo3Car">
    <w:name w:val="Título 3 Car"/>
    <w:basedOn w:val="Fuentedeprrafopredeter"/>
    <w:link w:val="Ttulo3"/>
    <w:uiPriority w:val="9"/>
    <w:semiHidden/>
    <w:rsid w:val="00B3669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385">
      <w:bodyDiv w:val="1"/>
      <w:marLeft w:val="0"/>
      <w:marRight w:val="0"/>
      <w:marTop w:val="0"/>
      <w:marBottom w:val="0"/>
      <w:divBdr>
        <w:top w:val="none" w:sz="0" w:space="0" w:color="auto"/>
        <w:left w:val="none" w:sz="0" w:space="0" w:color="auto"/>
        <w:bottom w:val="none" w:sz="0" w:space="0" w:color="auto"/>
        <w:right w:val="none" w:sz="0" w:space="0" w:color="auto"/>
      </w:divBdr>
    </w:div>
    <w:div w:id="92366780">
      <w:bodyDiv w:val="1"/>
      <w:marLeft w:val="0"/>
      <w:marRight w:val="0"/>
      <w:marTop w:val="0"/>
      <w:marBottom w:val="0"/>
      <w:divBdr>
        <w:top w:val="none" w:sz="0" w:space="0" w:color="auto"/>
        <w:left w:val="none" w:sz="0" w:space="0" w:color="auto"/>
        <w:bottom w:val="none" w:sz="0" w:space="0" w:color="auto"/>
        <w:right w:val="none" w:sz="0" w:space="0" w:color="auto"/>
      </w:divBdr>
    </w:div>
    <w:div w:id="517280718">
      <w:bodyDiv w:val="1"/>
      <w:marLeft w:val="0"/>
      <w:marRight w:val="0"/>
      <w:marTop w:val="0"/>
      <w:marBottom w:val="0"/>
      <w:divBdr>
        <w:top w:val="none" w:sz="0" w:space="0" w:color="auto"/>
        <w:left w:val="none" w:sz="0" w:space="0" w:color="auto"/>
        <w:bottom w:val="none" w:sz="0" w:space="0" w:color="auto"/>
        <w:right w:val="none" w:sz="0" w:space="0" w:color="auto"/>
      </w:divBdr>
    </w:div>
    <w:div w:id="518281271">
      <w:bodyDiv w:val="1"/>
      <w:marLeft w:val="0"/>
      <w:marRight w:val="0"/>
      <w:marTop w:val="0"/>
      <w:marBottom w:val="0"/>
      <w:divBdr>
        <w:top w:val="none" w:sz="0" w:space="0" w:color="auto"/>
        <w:left w:val="none" w:sz="0" w:space="0" w:color="auto"/>
        <w:bottom w:val="none" w:sz="0" w:space="0" w:color="auto"/>
        <w:right w:val="none" w:sz="0" w:space="0" w:color="auto"/>
      </w:divBdr>
    </w:div>
    <w:div w:id="654335797">
      <w:bodyDiv w:val="1"/>
      <w:marLeft w:val="0"/>
      <w:marRight w:val="0"/>
      <w:marTop w:val="0"/>
      <w:marBottom w:val="0"/>
      <w:divBdr>
        <w:top w:val="none" w:sz="0" w:space="0" w:color="auto"/>
        <w:left w:val="none" w:sz="0" w:space="0" w:color="auto"/>
        <w:bottom w:val="none" w:sz="0" w:space="0" w:color="auto"/>
        <w:right w:val="none" w:sz="0" w:space="0" w:color="auto"/>
      </w:divBdr>
    </w:div>
    <w:div w:id="906233591">
      <w:bodyDiv w:val="1"/>
      <w:marLeft w:val="0"/>
      <w:marRight w:val="0"/>
      <w:marTop w:val="0"/>
      <w:marBottom w:val="0"/>
      <w:divBdr>
        <w:top w:val="none" w:sz="0" w:space="0" w:color="auto"/>
        <w:left w:val="none" w:sz="0" w:space="0" w:color="auto"/>
        <w:bottom w:val="none" w:sz="0" w:space="0" w:color="auto"/>
        <w:right w:val="none" w:sz="0" w:space="0" w:color="auto"/>
      </w:divBdr>
    </w:div>
    <w:div w:id="1062563338">
      <w:bodyDiv w:val="1"/>
      <w:marLeft w:val="0"/>
      <w:marRight w:val="0"/>
      <w:marTop w:val="0"/>
      <w:marBottom w:val="0"/>
      <w:divBdr>
        <w:top w:val="none" w:sz="0" w:space="0" w:color="auto"/>
        <w:left w:val="none" w:sz="0" w:space="0" w:color="auto"/>
        <w:bottom w:val="none" w:sz="0" w:space="0" w:color="auto"/>
        <w:right w:val="none" w:sz="0" w:space="0" w:color="auto"/>
      </w:divBdr>
    </w:div>
    <w:div w:id="1103955269">
      <w:bodyDiv w:val="1"/>
      <w:marLeft w:val="0"/>
      <w:marRight w:val="0"/>
      <w:marTop w:val="0"/>
      <w:marBottom w:val="0"/>
      <w:divBdr>
        <w:top w:val="none" w:sz="0" w:space="0" w:color="auto"/>
        <w:left w:val="none" w:sz="0" w:space="0" w:color="auto"/>
        <w:bottom w:val="none" w:sz="0" w:space="0" w:color="auto"/>
        <w:right w:val="none" w:sz="0" w:space="0" w:color="auto"/>
      </w:divBdr>
    </w:div>
    <w:div w:id="1130168673">
      <w:bodyDiv w:val="1"/>
      <w:marLeft w:val="0"/>
      <w:marRight w:val="0"/>
      <w:marTop w:val="0"/>
      <w:marBottom w:val="0"/>
      <w:divBdr>
        <w:top w:val="none" w:sz="0" w:space="0" w:color="auto"/>
        <w:left w:val="none" w:sz="0" w:space="0" w:color="auto"/>
        <w:bottom w:val="none" w:sz="0" w:space="0" w:color="auto"/>
        <w:right w:val="none" w:sz="0" w:space="0" w:color="auto"/>
      </w:divBdr>
    </w:div>
    <w:div w:id="1915775608">
      <w:bodyDiv w:val="1"/>
      <w:marLeft w:val="0"/>
      <w:marRight w:val="0"/>
      <w:marTop w:val="0"/>
      <w:marBottom w:val="0"/>
      <w:divBdr>
        <w:top w:val="none" w:sz="0" w:space="0" w:color="auto"/>
        <w:left w:val="none" w:sz="0" w:space="0" w:color="auto"/>
        <w:bottom w:val="none" w:sz="0" w:space="0" w:color="auto"/>
        <w:right w:val="none" w:sz="0" w:space="0" w:color="auto"/>
      </w:divBdr>
    </w:div>
    <w:div w:id="1974674876">
      <w:bodyDiv w:val="1"/>
      <w:marLeft w:val="0"/>
      <w:marRight w:val="0"/>
      <w:marTop w:val="0"/>
      <w:marBottom w:val="0"/>
      <w:divBdr>
        <w:top w:val="none" w:sz="0" w:space="0" w:color="auto"/>
        <w:left w:val="none" w:sz="0" w:space="0" w:color="auto"/>
        <w:bottom w:val="none" w:sz="0" w:space="0" w:color="auto"/>
        <w:right w:val="none" w:sz="0" w:space="0" w:color="auto"/>
      </w:divBdr>
    </w:div>
    <w:div w:id="20159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978DA-594D-4A38-9082-2514E85A0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4472</Words>
  <Characters>24596</Characters>
  <Application>Microsoft Office Word</Application>
  <DocSecurity>0</DocSecurity>
  <Lines>204</Lines>
  <Paragraphs>58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29010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Lucía Caicedo Calderon</dc:creator>
  <cp:lastModifiedBy>Henry Lora Rodriguez</cp:lastModifiedBy>
  <cp:revision>10</cp:revision>
  <cp:lastPrinted>2020-01-24T12:06:00Z</cp:lastPrinted>
  <dcterms:created xsi:type="dcterms:W3CDTF">2020-01-23T13:04:00Z</dcterms:created>
  <dcterms:modified xsi:type="dcterms:W3CDTF">2020-02-21T20:34:00Z</dcterms:modified>
</cp:coreProperties>
</file>