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11C" w:rsidRPr="0016611C" w:rsidRDefault="0016611C" w:rsidP="0016611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16611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6611C" w:rsidRPr="0016611C" w:rsidRDefault="0016611C" w:rsidP="0016611C">
      <w:pPr>
        <w:jc w:val="both"/>
        <w:rPr>
          <w:rFonts w:ascii="Arial" w:hAnsi="Arial" w:cs="Arial"/>
          <w:sz w:val="20"/>
          <w:szCs w:val="20"/>
          <w:lang w:val="es-419"/>
        </w:rPr>
      </w:pP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 xml:space="preserve">Providencia: </w:t>
      </w:r>
      <w:r w:rsidRPr="0016611C">
        <w:rPr>
          <w:rFonts w:ascii="Arial" w:hAnsi="Arial" w:cs="Arial"/>
          <w:sz w:val="20"/>
          <w:szCs w:val="20"/>
          <w:lang w:val="es-419"/>
        </w:rPr>
        <w:tab/>
      </w:r>
      <w:r w:rsidRPr="0016611C">
        <w:rPr>
          <w:rFonts w:ascii="Arial" w:hAnsi="Arial" w:cs="Arial"/>
          <w:sz w:val="20"/>
          <w:szCs w:val="20"/>
          <w:lang w:val="es-419"/>
        </w:rPr>
        <w:tab/>
        <w:t xml:space="preserve">Sentencia del 07 de febrero de 2020 </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Radicación No.:</w:t>
      </w:r>
      <w:r w:rsidRPr="0016611C">
        <w:rPr>
          <w:rFonts w:ascii="Arial" w:hAnsi="Arial" w:cs="Arial"/>
          <w:sz w:val="20"/>
          <w:szCs w:val="20"/>
          <w:lang w:val="es-419"/>
        </w:rPr>
        <w:tab/>
      </w:r>
      <w:r w:rsidRPr="0016611C">
        <w:rPr>
          <w:rFonts w:ascii="Arial" w:hAnsi="Arial" w:cs="Arial"/>
          <w:sz w:val="20"/>
          <w:szCs w:val="20"/>
          <w:lang w:val="es-419"/>
        </w:rPr>
        <w:tab/>
        <w:t>66001-31-05-002-2017-00585-01</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Proceso:</w:t>
      </w:r>
      <w:r w:rsidRPr="0016611C">
        <w:rPr>
          <w:rFonts w:ascii="Arial" w:hAnsi="Arial" w:cs="Arial"/>
          <w:sz w:val="20"/>
          <w:szCs w:val="20"/>
          <w:lang w:val="es-419"/>
        </w:rPr>
        <w:tab/>
      </w:r>
      <w:r w:rsidRPr="0016611C">
        <w:rPr>
          <w:rFonts w:ascii="Arial" w:hAnsi="Arial" w:cs="Arial"/>
          <w:sz w:val="20"/>
          <w:szCs w:val="20"/>
          <w:lang w:val="es-419"/>
        </w:rPr>
        <w:tab/>
        <w:t xml:space="preserve">Ordinario laboral </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Demandante:</w:t>
      </w:r>
      <w:r w:rsidRPr="0016611C">
        <w:rPr>
          <w:rFonts w:ascii="Arial" w:hAnsi="Arial" w:cs="Arial"/>
          <w:sz w:val="20"/>
          <w:szCs w:val="20"/>
          <w:lang w:val="es-419"/>
        </w:rPr>
        <w:tab/>
      </w:r>
      <w:r w:rsidRPr="0016611C">
        <w:rPr>
          <w:rFonts w:ascii="Arial" w:hAnsi="Arial" w:cs="Arial"/>
          <w:sz w:val="20"/>
          <w:szCs w:val="20"/>
          <w:lang w:val="es-419"/>
        </w:rPr>
        <w:tab/>
        <w:t>María Alejandra Hurtado Henao</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Demandado:</w:t>
      </w:r>
      <w:r w:rsidRPr="0016611C">
        <w:rPr>
          <w:rFonts w:ascii="Arial" w:hAnsi="Arial" w:cs="Arial"/>
          <w:sz w:val="20"/>
          <w:szCs w:val="20"/>
          <w:lang w:val="es-419"/>
        </w:rPr>
        <w:tab/>
      </w:r>
      <w:r w:rsidRPr="0016611C">
        <w:rPr>
          <w:rFonts w:ascii="Arial" w:hAnsi="Arial" w:cs="Arial"/>
          <w:sz w:val="20"/>
          <w:szCs w:val="20"/>
          <w:lang w:val="es-419"/>
        </w:rPr>
        <w:tab/>
        <w:t xml:space="preserve">Protección S.A </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 xml:space="preserve">Juzgado de origen: </w:t>
      </w:r>
      <w:r w:rsidRPr="0016611C">
        <w:rPr>
          <w:rFonts w:ascii="Arial" w:hAnsi="Arial" w:cs="Arial"/>
          <w:sz w:val="20"/>
          <w:szCs w:val="20"/>
          <w:lang w:val="es-419"/>
        </w:rPr>
        <w:tab/>
        <w:t xml:space="preserve">Segundo Laboral del Circuito de Pereira </w:t>
      </w:r>
    </w:p>
    <w:p w:rsidR="0016611C" w:rsidRPr="0016611C" w:rsidRDefault="0016611C" w:rsidP="0016611C">
      <w:pPr>
        <w:jc w:val="both"/>
        <w:rPr>
          <w:rFonts w:ascii="Arial" w:hAnsi="Arial" w:cs="Arial"/>
          <w:sz w:val="20"/>
          <w:szCs w:val="20"/>
          <w:lang w:val="es-419"/>
        </w:rPr>
      </w:pPr>
      <w:r w:rsidRPr="0016611C">
        <w:rPr>
          <w:rFonts w:ascii="Arial" w:hAnsi="Arial" w:cs="Arial"/>
          <w:sz w:val="20"/>
          <w:szCs w:val="20"/>
          <w:lang w:val="es-419"/>
        </w:rPr>
        <w:t>Magistrada ponente:</w:t>
      </w:r>
      <w:r w:rsidRPr="0016611C">
        <w:rPr>
          <w:rFonts w:ascii="Arial" w:hAnsi="Arial" w:cs="Arial"/>
          <w:sz w:val="20"/>
          <w:szCs w:val="20"/>
          <w:lang w:val="es-419"/>
        </w:rPr>
        <w:tab/>
        <w:t>Dra. Ana Lucía Caicedo Calderón</w:t>
      </w:r>
    </w:p>
    <w:p w:rsidR="0016611C" w:rsidRPr="0016611C" w:rsidRDefault="0016611C" w:rsidP="0016611C">
      <w:pPr>
        <w:jc w:val="both"/>
        <w:rPr>
          <w:rFonts w:ascii="Arial" w:hAnsi="Arial" w:cs="Arial"/>
          <w:sz w:val="20"/>
          <w:szCs w:val="20"/>
          <w:lang w:val="es-419"/>
        </w:rPr>
      </w:pPr>
    </w:p>
    <w:p w:rsidR="0016611C" w:rsidRPr="0016611C" w:rsidRDefault="0016611C" w:rsidP="0016611C">
      <w:pPr>
        <w:jc w:val="both"/>
        <w:rPr>
          <w:rFonts w:ascii="Arial" w:hAnsi="Arial" w:cs="Arial"/>
          <w:b/>
          <w:bCs/>
          <w:iCs/>
          <w:sz w:val="20"/>
          <w:szCs w:val="20"/>
          <w:lang w:val="es-419" w:eastAsia="fr-FR"/>
        </w:rPr>
      </w:pPr>
      <w:r w:rsidRPr="0016611C">
        <w:rPr>
          <w:rFonts w:ascii="Arial" w:hAnsi="Arial" w:cs="Arial"/>
          <w:b/>
          <w:bCs/>
          <w:iCs/>
          <w:sz w:val="20"/>
          <w:szCs w:val="20"/>
          <w:u w:val="single"/>
          <w:lang w:val="es-419" w:eastAsia="fr-FR"/>
        </w:rPr>
        <w:t>TEMAS:</w:t>
      </w:r>
      <w:r w:rsidRPr="0016611C">
        <w:rPr>
          <w:rFonts w:ascii="Arial" w:hAnsi="Arial" w:cs="Arial"/>
          <w:b/>
          <w:bCs/>
          <w:iCs/>
          <w:sz w:val="20"/>
          <w:szCs w:val="20"/>
          <w:lang w:val="es-419" w:eastAsia="fr-FR"/>
        </w:rPr>
        <w:tab/>
      </w:r>
      <w:r w:rsidR="00135BA4">
        <w:rPr>
          <w:rFonts w:ascii="Arial" w:hAnsi="Arial" w:cs="Arial"/>
          <w:b/>
          <w:bCs/>
          <w:iCs/>
          <w:sz w:val="20"/>
          <w:szCs w:val="20"/>
          <w:lang w:val="es-419" w:eastAsia="fr-FR"/>
        </w:rPr>
        <w:t>PENSIÓN DE SOBREVIVIENTES / NORMATIVIDAD APLICABLE / PRINCIPIO DE LA CONDICIÓN MÁS BENEFICIOSA /</w:t>
      </w:r>
      <w:r w:rsidRPr="0016611C">
        <w:rPr>
          <w:rFonts w:ascii="Arial" w:hAnsi="Arial" w:cs="Arial"/>
          <w:b/>
          <w:bCs/>
          <w:iCs/>
          <w:sz w:val="20"/>
          <w:szCs w:val="20"/>
          <w:lang w:val="es-419" w:eastAsia="fr-FR"/>
        </w:rPr>
        <w:t xml:space="preserve"> </w:t>
      </w:r>
      <w:r w:rsidR="006B56B2">
        <w:rPr>
          <w:rFonts w:ascii="Arial" w:hAnsi="Arial" w:cs="Arial"/>
          <w:b/>
          <w:bCs/>
          <w:iCs/>
          <w:sz w:val="20"/>
          <w:szCs w:val="20"/>
          <w:lang w:val="es-419" w:eastAsia="fr-FR"/>
        </w:rPr>
        <w:t xml:space="preserve">REQUISITOS </w:t>
      </w:r>
      <w:r w:rsidRPr="0016611C">
        <w:rPr>
          <w:rFonts w:ascii="Arial" w:hAnsi="Arial" w:cs="Arial"/>
          <w:b/>
          <w:bCs/>
          <w:iCs/>
          <w:sz w:val="20"/>
          <w:szCs w:val="20"/>
          <w:lang w:val="es-419" w:eastAsia="fr-FR"/>
        </w:rPr>
        <w:t xml:space="preserve">/ </w:t>
      </w:r>
      <w:r w:rsidR="006B56B2">
        <w:rPr>
          <w:rFonts w:ascii="Arial" w:hAnsi="Arial" w:cs="Arial"/>
          <w:b/>
          <w:bCs/>
          <w:iCs/>
          <w:sz w:val="20"/>
          <w:szCs w:val="20"/>
          <w:lang w:val="es-419" w:eastAsia="fr-FR"/>
        </w:rPr>
        <w:t xml:space="preserve">HABER COTIZADO EL NÚMERO DE SEMANAS REQUERIDAS </w:t>
      </w:r>
      <w:r w:rsidR="006B56B2">
        <w:rPr>
          <w:rFonts w:ascii="Arial" w:hAnsi="Arial" w:cs="Arial"/>
          <w:b/>
          <w:bCs/>
          <w:iCs/>
          <w:sz w:val="20"/>
          <w:szCs w:val="20"/>
          <w:lang w:val="es-419" w:eastAsia="fr-FR"/>
        </w:rPr>
        <w:t>DURANTE LA VIGENCIA</w:t>
      </w:r>
      <w:r w:rsidR="006B56B2">
        <w:rPr>
          <w:rFonts w:ascii="Arial" w:hAnsi="Arial" w:cs="Arial"/>
          <w:b/>
          <w:bCs/>
          <w:iCs/>
          <w:sz w:val="20"/>
          <w:szCs w:val="20"/>
          <w:lang w:val="es-419" w:eastAsia="fr-FR"/>
        </w:rPr>
        <w:t xml:space="preserve"> DE LA NORMA QUE SE PRETENDE APLICAR / EXCEPCIÓN PARA LAS PERSONAS JÓVENES QUE SE INVALIDAN / NO ES APLICABLE POR ANALOGÍA A LA PENSIÓN DE SOBREVIVIENTES.</w:t>
      </w:r>
    </w:p>
    <w:p w:rsidR="0016611C" w:rsidRPr="0016611C" w:rsidRDefault="0016611C" w:rsidP="0016611C">
      <w:pPr>
        <w:jc w:val="both"/>
        <w:rPr>
          <w:rFonts w:ascii="Arial" w:hAnsi="Arial" w:cs="Arial"/>
          <w:sz w:val="20"/>
          <w:szCs w:val="20"/>
          <w:lang w:val="es-419"/>
        </w:rPr>
      </w:pPr>
    </w:p>
    <w:p w:rsidR="00135BA4" w:rsidRPr="00135BA4" w:rsidRDefault="00135BA4" w:rsidP="00135BA4">
      <w:pPr>
        <w:jc w:val="both"/>
        <w:rPr>
          <w:rFonts w:ascii="Arial" w:hAnsi="Arial" w:cs="Arial"/>
          <w:sz w:val="20"/>
          <w:szCs w:val="20"/>
          <w:lang w:val="es-419"/>
        </w:rPr>
      </w:pPr>
      <w:r w:rsidRPr="00135BA4">
        <w:rPr>
          <w:rFonts w:ascii="Arial" w:hAnsi="Arial" w:cs="Arial"/>
          <w:sz w:val="20"/>
          <w:szCs w:val="20"/>
          <w:lang w:val="es-419"/>
        </w:rPr>
        <w:t>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“Principio de la condición más beneficiosa”.</w:t>
      </w:r>
    </w:p>
    <w:p w:rsidR="00135BA4" w:rsidRPr="00135BA4" w:rsidRDefault="00135BA4" w:rsidP="00135BA4">
      <w:pPr>
        <w:jc w:val="both"/>
        <w:rPr>
          <w:rFonts w:ascii="Arial" w:hAnsi="Arial" w:cs="Arial"/>
          <w:sz w:val="20"/>
          <w:szCs w:val="20"/>
          <w:lang w:val="es-419"/>
        </w:rPr>
      </w:pPr>
    </w:p>
    <w:p w:rsidR="0016611C" w:rsidRDefault="00135BA4" w:rsidP="00135BA4">
      <w:pPr>
        <w:jc w:val="both"/>
        <w:rPr>
          <w:rFonts w:ascii="Arial" w:hAnsi="Arial" w:cs="Arial"/>
          <w:sz w:val="20"/>
          <w:szCs w:val="20"/>
          <w:lang w:val="es-419"/>
        </w:rPr>
      </w:pPr>
      <w:r w:rsidRPr="00135BA4">
        <w:rPr>
          <w:rFonts w:ascii="Arial" w:hAnsi="Arial" w:cs="Arial"/>
          <w:sz w:val="20"/>
          <w:szCs w:val="20"/>
          <w:lang w:val="es-419"/>
        </w:rPr>
        <w:t>De tiempo atrás tanto la Corte Constitucional como la Corte Suprema de Justicia, han entendido que con la aplicación de la condición más beneficiosa no se procura salvaguardar derechos adquiridos, sino reconocer las expectativas legítimas de ciertos ciudadanos respecto del régimen jurídico que les será aplicado. En este caso, ha precisado el Tribunal Constitucional que existe una expectativa legítima en la pensión de sobrevivientes cuando el causante cumple uno, pero no todos los requisitos para acceder a ella</w:t>
      </w:r>
      <w:r>
        <w:rPr>
          <w:rFonts w:ascii="Arial" w:hAnsi="Arial" w:cs="Arial"/>
          <w:sz w:val="20"/>
          <w:szCs w:val="20"/>
          <w:lang w:val="es-419"/>
        </w:rPr>
        <w:t>…</w:t>
      </w:r>
    </w:p>
    <w:p w:rsidR="00135BA4" w:rsidRPr="0016611C" w:rsidRDefault="00135BA4" w:rsidP="00135BA4">
      <w:pPr>
        <w:jc w:val="both"/>
        <w:rPr>
          <w:rFonts w:ascii="Arial" w:hAnsi="Arial" w:cs="Arial"/>
          <w:sz w:val="20"/>
          <w:szCs w:val="20"/>
          <w:lang w:val="es-419"/>
        </w:rPr>
      </w:pPr>
    </w:p>
    <w:p w:rsidR="0016611C" w:rsidRPr="0016611C" w:rsidRDefault="00135BA4" w:rsidP="0016611C">
      <w:pPr>
        <w:jc w:val="both"/>
        <w:rPr>
          <w:rFonts w:ascii="Arial" w:hAnsi="Arial" w:cs="Arial"/>
          <w:sz w:val="20"/>
          <w:szCs w:val="20"/>
          <w:lang w:val="es-419"/>
        </w:rPr>
      </w:pPr>
      <w:r>
        <w:rPr>
          <w:rFonts w:ascii="Arial" w:hAnsi="Arial" w:cs="Arial"/>
          <w:sz w:val="20"/>
          <w:szCs w:val="20"/>
          <w:lang w:val="es-419"/>
        </w:rPr>
        <w:t xml:space="preserve">… no </w:t>
      </w:r>
      <w:r w:rsidRPr="00135BA4">
        <w:rPr>
          <w:rFonts w:ascii="Arial" w:hAnsi="Arial" w:cs="Arial"/>
          <w:sz w:val="20"/>
          <w:szCs w:val="20"/>
          <w:lang w:val="es-419"/>
        </w:rPr>
        <w:t xml:space="preserve">son necesarias mayores elucubraciones para determinar que en el sub-lite no es procedente dar aplicación al principio de la condición más beneficiosa, acudiendo a la </w:t>
      </w:r>
      <w:r w:rsidR="006B56B2" w:rsidRPr="00135BA4">
        <w:rPr>
          <w:rFonts w:ascii="Arial" w:hAnsi="Arial" w:cs="Arial"/>
          <w:sz w:val="20"/>
          <w:szCs w:val="20"/>
          <w:lang w:val="es-419"/>
        </w:rPr>
        <w:t>Ley</w:t>
      </w:r>
      <w:r w:rsidRPr="00135BA4">
        <w:rPr>
          <w:rFonts w:ascii="Arial" w:hAnsi="Arial" w:cs="Arial"/>
          <w:sz w:val="20"/>
          <w:szCs w:val="20"/>
          <w:lang w:val="es-419"/>
        </w:rPr>
        <w:t xml:space="preserve"> 100 de 1993 en su texto original, toda vez que de conformidad con los lineamientos trazados por la jurisprudencia patria, no basta con que el señor Edwin Alejandro Aristizabal Martínez hubiese cotizado 38.43 semanas, sino que debió acreditar por lo menos 26 semanas cotizadas dentro de la vigencia del texto original de la Ley 100, lo cual no ocurrió</w:t>
      </w:r>
      <w:r>
        <w:rPr>
          <w:rFonts w:ascii="Arial" w:hAnsi="Arial" w:cs="Arial"/>
          <w:sz w:val="20"/>
          <w:szCs w:val="20"/>
          <w:lang w:val="es-419"/>
        </w:rPr>
        <w:t>…</w:t>
      </w:r>
    </w:p>
    <w:p w:rsidR="0016611C" w:rsidRDefault="0016611C" w:rsidP="0016611C">
      <w:pPr>
        <w:jc w:val="both"/>
        <w:rPr>
          <w:rFonts w:ascii="Arial" w:hAnsi="Arial" w:cs="Arial"/>
          <w:sz w:val="20"/>
          <w:szCs w:val="20"/>
          <w:lang w:val="es-419"/>
        </w:rPr>
      </w:pPr>
    </w:p>
    <w:p w:rsidR="00135BA4" w:rsidRPr="0016611C" w:rsidRDefault="00135BA4" w:rsidP="0016611C">
      <w:pPr>
        <w:jc w:val="both"/>
        <w:rPr>
          <w:rFonts w:ascii="Arial" w:hAnsi="Arial" w:cs="Arial"/>
          <w:sz w:val="20"/>
          <w:szCs w:val="20"/>
          <w:lang w:val="es-419"/>
        </w:rPr>
      </w:pPr>
      <w:r>
        <w:rPr>
          <w:rFonts w:ascii="Arial" w:hAnsi="Arial" w:cs="Arial"/>
          <w:sz w:val="20"/>
          <w:szCs w:val="20"/>
          <w:lang w:val="es-419"/>
        </w:rPr>
        <w:t xml:space="preserve">… </w:t>
      </w:r>
      <w:r w:rsidRPr="00135BA4">
        <w:rPr>
          <w:rFonts w:ascii="Arial" w:hAnsi="Arial" w:cs="Arial"/>
          <w:sz w:val="20"/>
          <w:szCs w:val="20"/>
          <w:lang w:val="es-419"/>
        </w:rPr>
        <w:t>aunque no se desconoce que el señor Edwin Alejandro Aristizabal Martínez era una persona joven al momento de su muerte y que su vida laboral estaba iniciando, no es procedente dar aplicación analógica a la excepción establecida para la pensión de invalidez</w:t>
      </w:r>
      <w:r>
        <w:rPr>
          <w:rFonts w:ascii="Arial" w:hAnsi="Arial" w:cs="Arial"/>
          <w:sz w:val="20"/>
          <w:szCs w:val="20"/>
          <w:lang w:val="es-419"/>
        </w:rPr>
        <w:t xml:space="preserve"> (</w:t>
      </w:r>
      <w:r w:rsidR="006B56B2">
        <w:rPr>
          <w:rFonts w:ascii="Arial" w:hAnsi="Arial" w:cs="Arial"/>
          <w:sz w:val="20"/>
          <w:szCs w:val="20"/>
          <w:lang w:val="es-419"/>
        </w:rPr>
        <w:t>Ley</w:t>
      </w:r>
      <w:r>
        <w:rPr>
          <w:rFonts w:ascii="Arial" w:hAnsi="Arial" w:cs="Arial"/>
          <w:sz w:val="20"/>
          <w:szCs w:val="20"/>
          <w:lang w:val="es-419"/>
        </w:rPr>
        <w:t xml:space="preserve"> 860 de 2003)</w:t>
      </w:r>
      <w:r w:rsidRPr="00135BA4">
        <w:rPr>
          <w:rFonts w:ascii="Arial" w:hAnsi="Arial" w:cs="Arial"/>
          <w:sz w:val="20"/>
          <w:szCs w:val="20"/>
          <w:lang w:val="es-419"/>
        </w:rPr>
        <w:t xml:space="preserve">, toda vez que i) la pensión de sobrevivientes está regulada expresamente por la </w:t>
      </w:r>
      <w:r w:rsidR="006B56B2" w:rsidRPr="00135BA4">
        <w:rPr>
          <w:rFonts w:ascii="Arial" w:hAnsi="Arial" w:cs="Arial"/>
          <w:sz w:val="20"/>
          <w:szCs w:val="20"/>
          <w:lang w:val="es-419"/>
        </w:rPr>
        <w:t>Ley</w:t>
      </w:r>
      <w:r w:rsidRPr="00135BA4">
        <w:rPr>
          <w:rFonts w:ascii="Arial" w:hAnsi="Arial" w:cs="Arial"/>
          <w:sz w:val="20"/>
          <w:szCs w:val="20"/>
          <w:lang w:val="es-419"/>
        </w:rPr>
        <w:t xml:space="preserve"> 797 de 2003, ii) la pensión de invalidez se causa por tener una pérdida de capacidad laboral igual o superior al 50%, mientras que la de sobrevivientes por el fallecimiento del afiliado o pensionado y, iii) el fundamento de la distinción para la pensión de invalidez de los afiliados jóvenes es precisamente la protección de aquellos que ven frustrados sus intenciones laborales por padecer una pérdida de capacidad laboral, mientras que en el caso de la sobrevivencia, son los beneficiarios que le sobreviven a quienes la ley ampara.</w:t>
      </w:r>
    </w:p>
    <w:p w:rsidR="0016611C" w:rsidRPr="0016611C" w:rsidRDefault="0016611C" w:rsidP="0016611C">
      <w:pPr>
        <w:jc w:val="both"/>
        <w:rPr>
          <w:rFonts w:ascii="Arial" w:hAnsi="Arial" w:cs="Arial"/>
          <w:sz w:val="20"/>
          <w:szCs w:val="20"/>
        </w:rPr>
      </w:pPr>
    </w:p>
    <w:p w:rsidR="0016611C" w:rsidRPr="0016611C" w:rsidRDefault="0016611C" w:rsidP="0016611C">
      <w:pPr>
        <w:jc w:val="both"/>
        <w:rPr>
          <w:rFonts w:ascii="Arial" w:hAnsi="Arial" w:cs="Arial"/>
          <w:sz w:val="20"/>
          <w:szCs w:val="20"/>
        </w:rPr>
      </w:pPr>
    </w:p>
    <w:p w:rsidR="0016611C" w:rsidRPr="0016611C" w:rsidRDefault="0016611C" w:rsidP="0016611C">
      <w:pPr>
        <w:jc w:val="both"/>
        <w:rPr>
          <w:rFonts w:ascii="Arial" w:hAnsi="Arial" w:cs="Arial"/>
          <w:sz w:val="20"/>
          <w:szCs w:val="20"/>
        </w:rPr>
      </w:pPr>
    </w:p>
    <w:p w:rsidR="0016611C" w:rsidRPr="0016611C" w:rsidRDefault="0016611C" w:rsidP="0016611C">
      <w:pPr>
        <w:keepNext/>
        <w:keepLines/>
        <w:widowControl w:val="0"/>
        <w:tabs>
          <w:tab w:val="left" w:pos="708"/>
        </w:tabs>
        <w:spacing w:line="300" w:lineRule="auto"/>
        <w:jc w:val="center"/>
        <w:outlineLvl w:val="3"/>
        <w:rPr>
          <w:rFonts w:ascii="Tahoma" w:hAnsi="Tahoma" w:cs="Tahoma"/>
          <w:b/>
          <w:bCs/>
          <w:iCs/>
          <w:spacing w:val="-4"/>
          <w:lang w:val="es-CO" w:eastAsia="es-MX"/>
        </w:rPr>
      </w:pPr>
      <w:r w:rsidRPr="0016611C">
        <w:rPr>
          <w:rFonts w:ascii="Tahoma" w:hAnsi="Tahoma" w:cs="Tahoma"/>
          <w:b/>
          <w:bCs/>
          <w:iCs/>
          <w:spacing w:val="-4"/>
          <w:lang w:val="es-CO" w:eastAsia="es-MX"/>
        </w:rPr>
        <w:t>TRIBUNAL SUPERIOR DEL DISTRITO JUDICIAL DE PEREIRA</w:t>
      </w:r>
    </w:p>
    <w:p w:rsidR="0016611C" w:rsidRPr="0016611C" w:rsidRDefault="0016611C" w:rsidP="0016611C">
      <w:pPr>
        <w:keepNext/>
        <w:keepLines/>
        <w:widowControl w:val="0"/>
        <w:tabs>
          <w:tab w:val="left" w:pos="708"/>
        </w:tabs>
        <w:spacing w:line="300" w:lineRule="auto"/>
        <w:jc w:val="center"/>
        <w:outlineLvl w:val="3"/>
        <w:rPr>
          <w:rFonts w:ascii="Tahoma" w:hAnsi="Tahoma" w:cs="Tahoma"/>
          <w:b/>
          <w:bCs/>
          <w:iCs/>
          <w:spacing w:val="-4"/>
          <w:lang w:val="es-CO" w:eastAsia="es-MX"/>
        </w:rPr>
      </w:pPr>
      <w:r w:rsidRPr="0016611C">
        <w:rPr>
          <w:rFonts w:ascii="Tahoma" w:hAnsi="Tahoma" w:cs="Tahoma"/>
          <w:b/>
          <w:bCs/>
          <w:iCs/>
          <w:spacing w:val="-4"/>
          <w:lang w:val="es-CO" w:eastAsia="es-MX"/>
        </w:rPr>
        <w:t>SALA LABORAL</w:t>
      </w:r>
    </w:p>
    <w:p w:rsidR="0016611C" w:rsidRPr="0016611C" w:rsidRDefault="0016611C" w:rsidP="0016611C">
      <w:pPr>
        <w:spacing w:line="300" w:lineRule="auto"/>
        <w:ind w:firstLine="709"/>
        <w:jc w:val="both"/>
        <w:rPr>
          <w:rFonts w:ascii="Tahoma" w:eastAsia="Calibri" w:hAnsi="Tahoma" w:cs="Tahoma"/>
          <w:spacing w:val="-4"/>
          <w:lang w:eastAsia="es-MX"/>
        </w:rPr>
      </w:pPr>
    </w:p>
    <w:p w:rsidR="0016611C" w:rsidRPr="0016611C" w:rsidRDefault="0016611C" w:rsidP="0016611C">
      <w:pPr>
        <w:spacing w:line="300" w:lineRule="auto"/>
        <w:jc w:val="center"/>
        <w:rPr>
          <w:rFonts w:ascii="Tahoma" w:eastAsia="Calibri" w:hAnsi="Tahoma" w:cs="Tahoma"/>
          <w:b/>
          <w:bCs/>
          <w:spacing w:val="-4"/>
          <w:lang w:eastAsia="en-US"/>
        </w:rPr>
      </w:pPr>
      <w:r w:rsidRPr="0016611C">
        <w:rPr>
          <w:rFonts w:ascii="Tahoma" w:eastAsia="Calibri" w:hAnsi="Tahoma" w:cs="Tahoma"/>
          <w:bCs/>
          <w:spacing w:val="-4"/>
          <w:lang w:eastAsia="en-US"/>
        </w:rPr>
        <w:t>Magistrada Ponente:</w:t>
      </w:r>
      <w:r w:rsidRPr="0016611C">
        <w:rPr>
          <w:rFonts w:ascii="Tahoma" w:eastAsia="Calibri" w:hAnsi="Tahoma" w:cs="Tahoma"/>
          <w:b/>
          <w:bCs/>
          <w:spacing w:val="-4"/>
          <w:lang w:eastAsia="en-US"/>
        </w:rPr>
        <w:t xml:space="preserve"> ANA LUCÍA CAICEDO CALDERÓN</w:t>
      </w:r>
    </w:p>
    <w:p w:rsidR="0016611C" w:rsidRPr="0016611C" w:rsidRDefault="0016611C" w:rsidP="0016611C">
      <w:pPr>
        <w:spacing w:line="300" w:lineRule="auto"/>
        <w:jc w:val="center"/>
        <w:rPr>
          <w:rFonts w:ascii="Tahoma" w:eastAsia="Calibri" w:hAnsi="Tahoma" w:cs="Tahoma"/>
          <w:b/>
          <w:spacing w:val="-4"/>
          <w:lang w:eastAsia="en-US"/>
        </w:rPr>
      </w:pPr>
    </w:p>
    <w:p w:rsidR="0016611C" w:rsidRDefault="0016611C" w:rsidP="0016611C">
      <w:pPr>
        <w:spacing w:line="300" w:lineRule="auto"/>
        <w:jc w:val="center"/>
        <w:rPr>
          <w:rFonts w:ascii="Tahoma" w:eastAsia="Calibri" w:hAnsi="Tahoma" w:cs="Tahoma"/>
          <w:b/>
          <w:spacing w:val="-4"/>
          <w:lang w:eastAsia="en-US"/>
        </w:rPr>
      </w:pPr>
      <w:r w:rsidRPr="0016611C">
        <w:rPr>
          <w:rFonts w:ascii="Tahoma" w:eastAsia="Calibri" w:hAnsi="Tahoma" w:cs="Tahoma"/>
          <w:b/>
          <w:spacing w:val="-4"/>
          <w:lang w:eastAsia="en-US"/>
        </w:rPr>
        <w:t>ACTA No. __</w:t>
      </w:r>
    </w:p>
    <w:p w:rsidR="00A32300" w:rsidRPr="0016611C" w:rsidRDefault="00A32300" w:rsidP="0016611C">
      <w:pPr>
        <w:spacing w:line="300" w:lineRule="auto"/>
        <w:jc w:val="center"/>
        <w:rPr>
          <w:rFonts w:ascii="Tahoma" w:eastAsia="Calibri" w:hAnsi="Tahoma" w:cs="Tahoma"/>
          <w:b/>
          <w:spacing w:val="-4"/>
          <w:lang w:eastAsia="en-US"/>
        </w:rPr>
      </w:pPr>
    </w:p>
    <w:p w:rsidR="003A3BBB" w:rsidRPr="0016611C" w:rsidRDefault="003A3BBB" w:rsidP="0016611C">
      <w:pPr>
        <w:pStyle w:val="Ttulo5"/>
        <w:spacing w:line="276" w:lineRule="auto"/>
        <w:ind w:firstLine="0"/>
        <w:jc w:val="center"/>
        <w:rPr>
          <w:rFonts w:ascii="Tahoma" w:hAnsi="Tahoma" w:cs="Tahoma"/>
        </w:rPr>
      </w:pPr>
      <w:r w:rsidRPr="0016611C">
        <w:rPr>
          <w:rFonts w:ascii="Tahoma" w:hAnsi="Tahoma" w:cs="Tahoma"/>
        </w:rPr>
        <w:t>Sistema oral - Audiencia de juzgamiento</w:t>
      </w:r>
    </w:p>
    <w:p w:rsidR="003A3BBB" w:rsidRPr="0016611C" w:rsidRDefault="003A3BBB" w:rsidP="0016611C">
      <w:pPr>
        <w:pStyle w:val="Sinespaciado"/>
        <w:spacing w:line="276" w:lineRule="auto"/>
        <w:rPr>
          <w:rFonts w:ascii="Tahoma" w:hAnsi="Tahoma" w:cs="Tahoma"/>
        </w:rPr>
      </w:pPr>
      <w:r w:rsidRPr="0016611C">
        <w:rPr>
          <w:rFonts w:ascii="Tahoma" w:hAnsi="Tahoma" w:cs="Tahoma"/>
        </w:rPr>
        <w:tab/>
      </w:r>
      <w:r w:rsidR="004052FE" w:rsidRPr="0016611C">
        <w:rPr>
          <w:rFonts w:ascii="Tahoma" w:hAnsi="Tahoma" w:cs="Tahoma"/>
        </w:rPr>
        <w:t xml:space="preserve"> </w:t>
      </w:r>
    </w:p>
    <w:p w:rsidR="003A3BBB" w:rsidRPr="0016611C" w:rsidRDefault="003A3BBB" w:rsidP="0016611C">
      <w:pPr>
        <w:spacing w:line="276" w:lineRule="auto"/>
        <w:ind w:firstLine="708"/>
        <w:jc w:val="both"/>
        <w:rPr>
          <w:rFonts w:ascii="Tahoma" w:hAnsi="Tahoma" w:cs="Tahoma"/>
          <w:lang w:val="es-ES_tradnl"/>
        </w:rPr>
      </w:pPr>
      <w:r w:rsidRPr="0016611C">
        <w:rPr>
          <w:rFonts w:ascii="Tahoma" w:hAnsi="Tahoma" w:cs="Tahoma"/>
          <w:lang w:val="es-ES_tradnl"/>
        </w:rPr>
        <w:t>Siendo</w:t>
      </w:r>
      <w:r w:rsidR="008B7445" w:rsidRPr="0016611C">
        <w:rPr>
          <w:rFonts w:ascii="Tahoma" w:hAnsi="Tahoma" w:cs="Tahoma"/>
          <w:lang w:val="es-ES_tradnl"/>
        </w:rPr>
        <w:t xml:space="preserve"> las 8</w:t>
      </w:r>
      <w:r w:rsidR="00E427B3" w:rsidRPr="0016611C">
        <w:rPr>
          <w:rFonts w:ascii="Tahoma" w:hAnsi="Tahoma" w:cs="Tahoma"/>
          <w:lang w:val="es-ES_tradnl"/>
        </w:rPr>
        <w:t>:</w:t>
      </w:r>
      <w:r w:rsidR="008B7445" w:rsidRPr="0016611C">
        <w:rPr>
          <w:rFonts w:ascii="Tahoma" w:hAnsi="Tahoma" w:cs="Tahoma"/>
          <w:lang w:val="es-ES_tradnl"/>
        </w:rPr>
        <w:t>45</w:t>
      </w:r>
      <w:r w:rsidR="00E427B3" w:rsidRPr="0016611C">
        <w:rPr>
          <w:rFonts w:ascii="Tahoma" w:hAnsi="Tahoma" w:cs="Tahoma"/>
          <w:lang w:val="es-ES_tradnl"/>
        </w:rPr>
        <w:t xml:space="preserve"> am</w:t>
      </w:r>
      <w:r w:rsidR="0042768E" w:rsidRPr="0016611C">
        <w:rPr>
          <w:rFonts w:ascii="Tahoma" w:hAnsi="Tahoma" w:cs="Tahoma"/>
          <w:lang w:val="es-ES_tradnl"/>
        </w:rPr>
        <w:t xml:space="preserve"> de hoy,</w:t>
      </w:r>
      <w:r w:rsidR="00F206D8" w:rsidRPr="0016611C">
        <w:rPr>
          <w:rFonts w:ascii="Tahoma" w:hAnsi="Tahoma" w:cs="Tahoma"/>
          <w:lang w:val="es-ES_tradnl"/>
        </w:rPr>
        <w:t xml:space="preserve"> </w:t>
      </w:r>
      <w:r w:rsidR="005366D1" w:rsidRPr="0016611C">
        <w:rPr>
          <w:rFonts w:ascii="Tahoma" w:hAnsi="Tahoma" w:cs="Tahoma"/>
          <w:lang w:val="es-ES_tradnl"/>
        </w:rPr>
        <w:t>vierne</w:t>
      </w:r>
      <w:r w:rsidR="00835297" w:rsidRPr="0016611C">
        <w:rPr>
          <w:rFonts w:ascii="Tahoma" w:hAnsi="Tahoma" w:cs="Tahoma"/>
          <w:lang w:val="es-ES_tradnl"/>
        </w:rPr>
        <w:t xml:space="preserve">s </w:t>
      </w:r>
      <w:r w:rsidR="008B7445" w:rsidRPr="0016611C">
        <w:rPr>
          <w:rFonts w:ascii="Tahoma" w:hAnsi="Tahoma" w:cs="Tahoma"/>
          <w:lang w:val="es-ES_tradnl"/>
        </w:rPr>
        <w:t>07 de febrero de 2020</w:t>
      </w:r>
      <w:r w:rsidRPr="0016611C">
        <w:rPr>
          <w:rFonts w:ascii="Tahoma" w:hAnsi="Tahoma" w:cs="Tahoma"/>
          <w:lang w:val="es-ES_tradnl"/>
        </w:rPr>
        <w:t xml:space="preserve">, la Sala de Decisión Laboral </w:t>
      </w:r>
      <w:r w:rsidR="00EA7593" w:rsidRPr="0016611C">
        <w:rPr>
          <w:rFonts w:ascii="Tahoma" w:hAnsi="Tahoma" w:cs="Tahoma"/>
          <w:lang w:val="es-ES_tradnl"/>
        </w:rPr>
        <w:t xml:space="preserve">No. 1 </w:t>
      </w:r>
      <w:r w:rsidRPr="0016611C">
        <w:rPr>
          <w:rFonts w:ascii="Tahoma" w:hAnsi="Tahoma" w:cs="Tahoma"/>
          <w:lang w:val="es-ES_tradnl"/>
        </w:rPr>
        <w:t>del Tribunal Superior de Pereira se constituye en audiencia pública de juzgamiento en el proceso ordinario laboral instaurado por</w:t>
      </w:r>
      <w:r w:rsidR="008B7445" w:rsidRPr="0016611C">
        <w:rPr>
          <w:rFonts w:ascii="Tahoma" w:hAnsi="Tahoma" w:cs="Tahoma"/>
          <w:lang w:val="es-ES_tradnl"/>
        </w:rPr>
        <w:t xml:space="preserve"> la señora MARIA ALEJANDRA HURTADO HENAO en representación de su hija menor de edad SOFIA </w:t>
      </w:r>
      <w:r w:rsidR="008B7445" w:rsidRPr="0016611C">
        <w:rPr>
          <w:rFonts w:ascii="Tahoma" w:hAnsi="Tahoma" w:cs="Tahoma"/>
          <w:lang w:val="es-ES_tradnl"/>
        </w:rPr>
        <w:lastRenderedPageBreak/>
        <w:t xml:space="preserve">ARISTIZABAL HURTADO </w:t>
      </w:r>
      <w:r w:rsidRPr="0016611C">
        <w:rPr>
          <w:rFonts w:ascii="Tahoma" w:hAnsi="Tahoma" w:cs="Tahoma"/>
          <w:lang w:val="es-ES_tradnl"/>
        </w:rPr>
        <w:t xml:space="preserve">en contra de la </w:t>
      </w:r>
      <w:r w:rsidR="00E427B3" w:rsidRPr="0016611C">
        <w:rPr>
          <w:rFonts w:ascii="Tahoma" w:hAnsi="Tahoma" w:cs="Tahoma"/>
          <w:lang w:val="es-ES_tradnl"/>
        </w:rPr>
        <w:t>ADMINISTRADORA DE PENSIONES Y CESANTÍAS – PROTECCIÓN S.A.</w:t>
      </w:r>
    </w:p>
    <w:p w:rsidR="003A3BBB" w:rsidRPr="0016611C" w:rsidRDefault="003A3BBB" w:rsidP="0016611C">
      <w:pPr>
        <w:pStyle w:val="Sinespaciado"/>
        <w:spacing w:line="276" w:lineRule="auto"/>
        <w:rPr>
          <w:rFonts w:ascii="Tahoma" w:hAnsi="Tahoma" w:cs="Tahoma"/>
          <w:lang w:val="es-ES_tradnl"/>
        </w:rPr>
      </w:pPr>
    </w:p>
    <w:p w:rsidR="003A3BBB" w:rsidRPr="0016611C" w:rsidRDefault="003A3BBB" w:rsidP="0016611C">
      <w:pPr>
        <w:spacing w:line="276" w:lineRule="auto"/>
        <w:ind w:firstLine="708"/>
        <w:jc w:val="both"/>
        <w:rPr>
          <w:rFonts w:ascii="Tahoma" w:hAnsi="Tahoma" w:cs="Tahoma"/>
          <w:lang w:val="es-ES_tradnl"/>
        </w:rPr>
      </w:pPr>
      <w:r w:rsidRPr="0016611C">
        <w:rPr>
          <w:rFonts w:ascii="Tahoma" w:hAnsi="Tahoma" w:cs="Tahoma"/>
          <w:lang w:val="es-ES_tradnl"/>
        </w:rPr>
        <w:t>Para el efecto, se verifica la asistencia de las partes a la presente diligencia: Por la parte demandante… Por la demandada…</w:t>
      </w:r>
    </w:p>
    <w:p w:rsidR="009A5E41" w:rsidRPr="0016611C" w:rsidRDefault="009A5E41" w:rsidP="0016611C">
      <w:pPr>
        <w:spacing w:line="276" w:lineRule="auto"/>
        <w:ind w:firstLine="708"/>
        <w:jc w:val="both"/>
        <w:rPr>
          <w:rFonts w:ascii="Tahoma" w:hAnsi="Tahoma" w:cs="Tahoma"/>
          <w:lang w:val="es-ES_tradnl"/>
        </w:rPr>
      </w:pPr>
    </w:p>
    <w:p w:rsidR="003A3BBB" w:rsidRPr="0016611C" w:rsidRDefault="003A3BBB" w:rsidP="0016611C">
      <w:pPr>
        <w:widowControl w:val="0"/>
        <w:autoSpaceDE w:val="0"/>
        <w:autoSpaceDN w:val="0"/>
        <w:adjustRightInd w:val="0"/>
        <w:spacing w:line="276" w:lineRule="auto"/>
        <w:jc w:val="center"/>
        <w:rPr>
          <w:rFonts w:ascii="Tahoma" w:hAnsi="Tahoma" w:cs="Tahoma"/>
          <w:b/>
        </w:rPr>
      </w:pPr>
      <w:r w:rsidRPr="0016611C">
        <w:rPr>
          <w:rFonts w:ascii="Tahoma" w:hAnsi="Tahoma" w:cs="Tahoma"/>
          <w:b/>
        </w:rPr>
        <w:t>Alegatos de conclusión</w:t>
      </w:r>
    </w:p>
    <w:p w:rsidR="003A3BBB" w:rsidRPr="0016611C" w:rsidRDefault="003A3BBB" w:rsidP="0016611C">
      <w:pPr>
        <w:pStyle w:val="Sinespaciado"/>
        <w:spacing w:line="276" w:lineRule="auto"/>
        <w:rPr>
          <w:rFonts w:ascii="Tahoma" w:hAnsi="Tahoma" w:cs="Tahoma"/>
        </w:rPr>
      </w:pPr>
    </w:p>
    <w:p w:rsidR="003A3BBB" w:rsidRPr="0016611C" w:rsidRDefault="003A3BBB" w:rsidP="0016611C">
      <w:pPr>
        <w:spacing w:line="276" w:lineRule="auto"/>
        <w:ind w:firstLine="708"/>
        <w:jc w:val="both"/>
        <w:rPr>
          <w:rFonts w:ascii="Tahoma" w:hAnsi="Tahoma" w:cs="Tahoma"/>
          <w:lang w:val="es-ES_tradnl"/>
        </w:rPr>
      </w:pPr>
      <w:r w:rsidRPr="0016611C">
        <w:rPr>
          <w:rFonts w:ascii="Tahoma" w:hAnsi="Tahoma" w:cs="Tahoma"/>
          <w:lang w:val="es-ES_tradnl"/>
        </w:rPr>
        <w:t>De conformidad con el artículo 82 del C.P.T</w:t>
      </w:r>
      <w:r w:rsidR="007C5FFC" w:rsidRPr="0016611C">
        <w:rPr>
          <w:rFonts w:ascii="Tahoma" w:hAnsi="Tahoma" w:cs="Tahoma"/>
          <w:lang w:val="es-ES_tradnl"/>
        </w:rPr>
        <w:t>.</w:t>
      </w:r>
      <w:r w:rsidRPr="0016611C">
        <w:rPr>
          <w:rFonts w:ascii="Tahoma" w:hAnsi="Tahoma" w:cs="Tahoma"/>
          <w:lang w:val="es-ES_tradnl"/>
        </w:rPr>
        <w:t xml:space="preserve"> y de la S.S., modificado por el artículo 13 de la Ley 1149 de 2007, se concede el uso de la palabra a las partes para que presenten sus alegatos de conclusión:</w:t>
      </w:r>
      <w:r w:rsidR="000A129C" w:rsidRPr="0016611C">
        <w:rPr>
          <w:rFonts w:ascii="Tahoma" w:hAnsi="Tahoma" w:cs="Tahoma"/>
          <w:lang w:val="es-ES_tradnl"/>
        </w:rPr>
        <w:t xml:space="preserve"> </w:t>
      </w:r>
      <w:r w:rsidRPr="0016611C">
        <w:rPr>
          <w:rFonts w:ascii="Tahoma" w:hAnsi="Tahoma" w:cs="Tahoma"/>
          <w:lang w:val="es-ES_tradnl"/>
        </w:rPr>
        <w:t xml:space="preserve"> Por la parte demandante… Por la parte demandada…</w:t>
      </w:r>
    </w:p>
    <w:p w:rsidR="003A3BBB" w:rsidRPr="0016611C" w:rsidRDefault="003A3BBB" w:rsidP="0016611C">
      <w:pPr>
        <w:pStyle w:val="Sinespaciado"/>
        <w:spacing w:line="276" w:lineRule="auto"/>
        <w:rPr>
          <w:rFonts w:ascii="Tahoma" w:hAnsi="Tahoma" w:cs="Tahoma"/>
        </w:rPr>
      </w:pPr>
    </w:p>
    <w:p w:rsidR="003A3BBB" w:rsidRPr="0016611C" w:rsidRDefault="003A3BBB" w:rsidP="0016611C">
      <w:pPr>
        <w:widowControl w:val="0"/>
        <w:autoSpaceDE w:val="0"/>
        <w:autoSpaceDN w:val="0"/>
        <w:adjustRightInd w:val="0"/>
        <w:spacing w:line="276" w:lineRule="auto"/>
        <w:jc w:val="center"/>
        <w:rPr>
          <w:rFonts w:ascii="Tahoma" w:hAnsi="Tahoma" w:cs="Tahoma"/>
          <w:b/>
        </w:rPr>
      </w:pPr>
      <w:r w:rsidRPr="0016611C">
        <w:rPr>
          <w:rFonts w:ascii="Tahoma" w:hAnsi="Tahoma" w:cs="Tahoma"/>
          <w:b/>
        </w:rPr>
        <w:t>S E N T E N C I A</w:t>
      </w:r>
    </w:p>
    <w:p w:rsidR="008F15DA" w:rsidRPr="0016611C" w:rsidRDefault="008F15DA" w:rsidP="0016611C">
      <w:pPr>
        <w:pStyle w:val="Sinespaciado"/>
        <w:spacing w:line="276" w:lineRule="auto"/>
        <w:rPr>
          <w:rFonts w:ascii="Tahoma" w:hAnsi="Tahoma" w:cs="Tahoma"/>
        </w:rPr>
      </w:pPr>
    </w:p>
    <w:p w:rsidR="002C1D2F" w:rsidRPr="0016611C" w:rsidRDefault="002C1D2F"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 xml:space="preserve">Como quiera que los argumentos expuestos en las alegaciones </w:t>
      </w:r>
      <w:proofErr w:type="gramStart"/>
      <w:r w:rsidRPr="0016611C">
        <w:rPr>
          <w:rFonts w:ascii="Tahoma" w:hAnsi="Tahoma" w:cs="Tahoma"/>
        </w:rPr>
        <w:t>fueron</w:t>
      </w:r>
      <w:proofErr w:type="gramEnd"/>
      <w:r w:rsidRPr="0016611C">
        <w:rPr>
          <w:rFonts w:ascii="Tahoma" w:hAnsi="Tahoma" w:cs="Tahoma"/>
        </w:rPr>
        <w:t xml:space="preserve"> tenidos en cuenta en la discusión del proyecto, procede la Sala </w:t>
      </w:r>
      <w:r w:rsidR="008B7445" w:rsidRPr="0016611C">
        <w:rPr>
          <w:rFonts w:ascii="Tahoma" w:hAnsi="Tahoma" w:cs="Tahoma"/>
        </w:rPr>
        <w:t xml:space="preserve">a revisar en sede de consulta </w:t>
      </w:r>
      <w:r w:rsidRPr="0016611C">
        <w:rPr>
          <w:rFonts w:ascii="Tahoma" w:hAnsi="Tahoma" w:cs="Tahoma"/>
        </w:rPr>
        <w:t>la sentencia emitida por el Juzgado</w:t>
      </w:r>
      <w:r w:rsidR="008B7445" w:rsidRPr="0016611C">
        <w:rPr>
          <w:rFonts w:ascii="Tahoma" w:hAnsi="Tahoma" w:cs="Tahoma"/>
        </w:rPr>
        <w:t xml:space="preserve"> Segundo</w:t>
      </w:r>
      <w:r w:rsidRPr="0016611C">
        <w:rPr>
          <w:rFonts w:ascii="Tahoma" w:hAnsi="Tahoma" w:cs="Tahoma"/>
        </w:rPr>
        <w:t xml:space="preserve"> Labor</w:t>
      </w:r>
      <w:r w:rsidR="008F15DA" w:rsidRPr="0016611C">
        <w:rPr>
          <w:rFonts w:ascii="Tahoma" w:hAnsi="Tahoma" w:cs="Tahoma"/>
        </w:rPr>
        <w:t xml:space="preserve">al del Circuito de Pereira el </w:t>
      </w:r>
      <w:r w:rsidR="008B7445" w:rsidRPr="0016611C">
        <w:rPr>
          <w:rFonts w:ascii="Tahoma" w:hAnsi="Tahoma" w:cs="Tahoma"/>
        </w:rPr>
        <w:t>06 de febrero de 2019</w:t>
      </w:r>
      <w:r w:rsidRPr="0016611C">
        <w:rPr>
          <w:rFonts w:ascii="Tahoma" w:hAnsi="Tahoma" w:cs="Tahoma"/>
        </w:rPr>
        <w:t>, dentro del proceso ordinario laboral reseñado con anterioridad.</w:t>
      </w:r>
    </w:p>
    <w:p w:rsidR="00A50DA7" w:rsidRPr="0016611C" w:rsidRDefault="00A50DA7" w:rsidP="0016611C">
      <w:pPr>
        <w:pStyle w:val="Sinespaciado"/>
        <w:spacing w:line="276" w:lineRule="auto"/>
        <w:rPr>
          <w:rFonts w:ascii="Tahoma" w:hAnsi="Tahoma" w:cs="Tahoma"/>
        </w:rPr>
      </w:pPr>
    </w:p>
    <w:p w:rsidR="003A3BBB" w:rsidRPr="0016611C" w:rsidRDefault="003A3BBB" w:rsidP="0016611C">
      <w:pPr>
        <w:widowControl w:val="0"/>
        <w:autoSpaceDE w:val="0"/>
        <w:autoSpaceDN w:val="0"/>
        <w:adjustRightInd w:val="0"/>
        <w:spacing w:line="276" w:lineRule="auto"/>
        <w:jc w:val="center"/>
        <w:rPr>
          <w:rFonts w:ascii="Tahoma" w:hAnsi="Tahoma" w:cs="Tahoma"/>
          <w:b/>
        </w:rPr>
      </w:pPr>
      <w:r w:rsidRPr="0016611C">
        <w:rPr>
          <w:rFonts w:ascii="Tahoma" w:hAnsi="Tahoma" w:cs="Tahoma"/>
          <w:b/>
        </w:rPr>
        <w:t>Problema jurídico por resolver</w:t>
      </w:r>
    </w:p>
    <w:p w:rsidR="001B5F3A" w:rsidRPr="0016611C" w:rsidRDefault="001B5F3A" w:rsidP="0016611C">
      <w:pPr>
        <w:pStyle w:val="Sinespaciado"/>
        <w:spacing w:line="276" w:lineRule="auto"/>
        <w:rPr>
          <w:rFonts w:ascii="Tahoma" w:hAnsi="Tahoma" w:cs="Tahoma"/>
        </w:rPr>
      </w:pPr>
    </w:p>
    <w:p w:rsidR="009F00E2" w:rsidRPr="0016611C" w:rsidRDefault="006B0EE8" w:rsidP="0016611C">
      <w:pPr>
        <w:spacing w:line="276" w:lineRule="auto"/>
        <w:ind w:firstLine="708"/>
        <w:jc w:val="both"/>
        <w:rPr>
          <w:rFonts w:ascii="Tahoma" w:hAnsi="Tahoma" w:cs="Tahoma"/>
        </w:rPr>
      </w:pPr>
      <w:r w:rsidRPr="0016611C">
        <w:rPr>
          <w:rFonts w:ascii="Tahoma" w:hAnsi="Tahoma" w:cs="Tahoma"/>
        </w:rPr>
        <w:t xml:space="preserve">De acuerdo a los argumentos expuestos en la </w:t>
      </w:r>
      <w:r w:rsidR="008B7445" w:rsidRPr="0016611C">
        <w:rPr>
          <w:rFonts w:ascii="Tahoma" w:hAnsi="Tahoma" w:cs="Tahoma"/>
        </w:rPr>
        <w:t>sentencia de primera instancia,</w:t>
      </w:r>
      <w:r w:rsidRPr="0016611C">
        <w:rPr>
          <w:rFonts w:ascii="Tahoma" w:hAnsi="Tahoma" w:cs="Tahoma"/>
        </w:rPr>
        <w:t xml:space="preserve"> </w:t>
      </w:r>
      <w:r w:rsidR="008B7445" w:rsidRPr="0016611C">
        <w:rPr>
          <w:rFonts w:ascii="Tahoma" w:hAnsi="Tahoma" w:cs="Tahoma"/>
        </w:rPr>
        <w:t xml:space="preserve">le corresponde </w:t>
      </w:r>
      <w:r w:rsidRPr="0016611C">
        <w:rPr>
          <w:rFonts w:ascii="Tahoma" w:hAnsi="Tahoma" w:cs="Tahoma"/>
        </w:rPr>
        <w:t>a la Sala determinar</w:t>
      </w:r>
      <w:r w:rsidR="008B7445" w:rsidRPr="0016611C">
        <w:rPr>
          <w:rFonts w:ascii="Tahoma" w:hAnsi="Tahoma" w:cs="Tahoma"/>
        </w:rPr>
        <w:t>:</w:t>
      </w:r>
      <w:r w:rsidR="00E4380D" w:rsidRPr="0016611C">
        <w:rPr>
          <w:rFonts w:ascii="Tahoma" w:hAnsi="Tahoma" w:cs="Tahoma"/>
        </w:rPr>
        <w:t xml:space="preserve"> i)</w:t>
      </w:r>
      <w:r w:rsidR="00C87B52" w:rsidRPr="0016611C">
        <w:rPr>
          <w:rFonts w:ascii="Tahoma" w:hAnsi="Tahoma" w:cs="Tahoma"/>
        </w:rPr>
        <w:t xml:space="preserve"> si es posible reconocer a</w:t>
      </w:r>
      <w:r w:rsidR="008B7445" w:rsidRPr="0016611C">
        <w:rPr>
          <w:rFonts w:ascii="Tahoma" w:hAnsi="Tahoma" w:cs="Tahoma"/>
        </w:rPr>
        <w:t xml:space="preserve"> la menor SOFIA ARISTIZABAL HURTADO </w:t>
      </w:r>
      <w:r w:rsidR="00C87B52" w:rsidRPr="0016611C">
        <w:rPr>
          <w:rFonts w:ascii="Tahoma" w:hAnsi="Tahoma" w:cs="Tahoma"/>
        </w:rPr>
        <w:t>pensión de sobrevivientes bajo los postulados de la Ley 100 de 1993, en su versión original, en aplicación del principio de la condición m</w:t>
      </w:r>
      <w:r w:rsidR="000C0D01" w:rsidRPr="0016611C">
        <w:rPr>
          <w:rFonts w:ascii="Tahoma" w:hAnsi="Tahoma" w:cs="Tahoma"/>
        </w:rPr>
        <w:t>ás beneficiosa</w:t>
      </w:r>
      <w:r w:rsidR="008B7445" w:rsidRPr="0016611C">
        <w:rPr>
          <w:rFonts w:ascii="Tahoma" w:hAnsi="Tahoma" w:cs="Tahoma"/>
        </w:rPr>
        <w:t xml:space="preserve"> o, ii) subsidiariamente, dar aplicación analógica de la distinción contenida en la </w:t>
      </w:r>
      <w:r w:rsidR="00135BA4" w:rsidRPr="0016611C">
        <w:rPr>
          <w:rFonts w:ascii="Tahoma" w:hAnsi="Tahoma" w:cs="Tahoma"/>
        </w:rPr>
        <w:t xml:space="preserve">Ley </w:t>
      </w:r>
      <w:r w:rsidR="008B7445" w:rsidRPr="0016611C">
        <w:rPr>
          <w:rFonts w:ascii="Tahoma" w:hAnsi="Tahoma" w:cs="Tahoma"/>
        </w:rPr>
        <w:t>860 de 2003 para el afiliado joven a la pensión de sobrevivientes.</w:t>
      </w:r>
    </w:p>
    <w:p w:rsidR="00911652" w:rsidRPr="0016611C" w:rsidRDefault="00911652" w:rsidP="0016611C">
      <w:pPr>
        <w:pStyle w:val="Sinespaciado"/>
        <w:spacing w:line="276" w:lineRule="auto"/>
        <w:rPr>
          <w:rFonts w:ascii="Tahoma" w:hAnsi="Tahoma" w:cs="Tahoma"/>
        </w:rPr>
      </w:pPr>
    </w:p>
    <w:p w:rsidR="00FC2290" w:rsidRPr="0016611C" w:rsidRDefault="009F00E2" w:rsidP="0016611C">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16611C">
        <w:rPr>
          <w:rFonts w:ascii="Tahoma" w:hAnsi="Tahoma" w:cs="Tahoma"/>
          <w:b/>
        </w:rPr>
        <w:t xml:space="preserve"> </w:t>
      </w:r>
      <w:r w:rsidR="008F15DA" w:rsidRPr="0016611C">
        <w:rPr>
          <w:rFonts w:ascii="Tahoma" w:hAnsi="Tahoma" w:cs="Tahoma"/>
          <w:b/>
        </w:rPr>
        <w:t>La demanda</w:t>
      </w:r>
      <w:r w:rsidRPr="0016611C">
        <w:rPr>
          <w:rFonts w:ascii="Tahoma" w:hAnsi="Tahoma" w:cs="Tahoma"/>
          <w:b/>
        </w:rPr>
        <w:t xml:space="preserve"> y su contestación</w:t>
      </w:r>
    </w:p>
    <w:p w:rsidR="00270620" w:rsidRPr="0016611C" w:rsidRDefault="00270620" w:rsidP="0016611C">
      <w:pPr>
        <w:widowControl w:val="0"/>
        <w:tabs>
          <w:tab w:val="left" w:pos="374"/>
        </w:tabs>
        <w:autoSpaceDE w:val="0"/>
        <w:autoSpaceDN w:val="0"/>
        <w:adjustRightInd w:val="0"/>
        <w:spacing w:line="276" w:lineRule="auto"/>
        <w:rPr>
          <w:rFonts w:ascii="Tahoma" w:hAnsi="Tahoma" w:cs="Tahoma"/>
          <w:b/>
        </w:rPr>
      </w:pPr>
    </w:p>
    <w:p w:rsidR="00FC2290" w:rsidRPr="0016611C" w:rsidRDefault="008B7445" w:rsidP="0016611C">
      <w:pPr>
        <w:widowControl w:val="0"/>
        <w:tabs>
          <w:tab w:val="left" w:pos="374"/>
        </w:tabs>
        <w:autoSpaceDE w:val="0"/>
        <w:autoSpaceDN w:val="0"/>
        <w:adjustRightInd w:val="0"/>
        <w:spacing w:line="276" w:lineRule="auto"/>
        <w:jc w:val="both"/>
        <w:rPr>
          <w:rFonts w:ascii="Tahoma" w:hAnsi="Tahoma" w:cs="Tahoma"/>
        </w:rPr>
      </w:pPr>
      <w:r w:rsidRPr="0016611C">
        <w:rPr>
          <w:rFonts w:ascii="Tahoma" w:hAnsi="Tahoma" w:cs="Tahoma"/>
        </w:rPr>
        <w:tab/>
        <w:t>Solicita</w:t>
      </w:r>
      <w:r w:rsidR="00FC2290" w:rsidRPr="0016611C">
        <w:rPr>
          <w:rFonts w:ascii="Tahoma" w:hAnsi="Tahoma" w:cs="Tahoma"/>
        </w:rPr>
        <w:t xml:space="preserve"> </w:t>
      </w:r>
      <w:r w:rsidRPr="0016611C">
        <w:rPr>
          <w:rFonts w:ascii="Tahoma" w:hAnsi="Tahoma" w:cs="Tahoma"/>
        </w:rPr>
        <w:t xml:space="preserve">la demandante que se declare que su hija SOFÍA ARISTIZABAL HURTADO es beneficiaria de la condición más beneficiosa y en consecuencia, se condene a PROTECCIÓN S.A. a </w:t>
      </w:r>
      <w:r w:rsidR="00F62EFD" w:rsidRPr="0016611C">
        <w:rPr>
          <w:rFonts w:ascii="Tahoma" w:hAnsi="Tahoma" w:cs="Tahoma"/>
        </w:rPr>
        <w:t>reconocer a favor de la menor pensión de sobrevivientes a partir del 7 de julio de 2016 en cuantía de un salario mínimo, incluyendo el retroactivo pensional y los intereses moratorios. Subsidiariamente pretende que se declare que su hija es beneficiaria de la pensión de sobrevivientes causada por el deceso de su padre de 24 años de edad y que le es extensiva la aplicación de los requisitos establecidos en la sentencia C-020 de 2015 sobre pensión de invalidez para jóvenes.</w:t>
      </w:r>
    </w:p>
    <w:p w:rsidR="00F62658" w:rsidRPr="0016611C" w:rsidRDefault="00F62658" w:rsidP="0016611C">
      <w:pPr>
        <w:pStyle w:val="Sinespaciado"/>
        <w:spacing w:line="276" w:lineRule="auto"/>
        <w:rPr>
          <w:rFonts w:ascii="Tahoma" w:hAnsi="Tahoma" w:cs="Tahoma"/>
        </w:rPr>
      </w:pPr>
    </w:p>
    <w:p w:rsidR="00F91813" w:rsidRPr="0016611C" w:rsidRDefault="000277BB"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 xml:space="preserve">Para fundar dichas pretensiones manifiesta </w:t>
      </w:r>
      <w:r w:rsidR="00CD4AA0" w:rsidRPr="0016611C">
        <w:rPr>
          <w:rFonts w:ascii="Tahoma" w:hAnsi="Tahoma" w:cs="Tahoma"/>
        </w:rPr>
        <w:t>que</w:t>
      </w:r>
      <w:r w:rsidR="00F91813" w:rsidRPr="0016611C">
        <w:rPr>
          <w:rFonts w:ascii="Tahoma" w:hAnsi="Tahoma" w:cs="Tahoma"/>
        </w:rPr>
        <w:t xml:space="preserve"> </w:t>
      </w:r>
      <w:r w:rsidR="00D11E2F" w:rsidRPr="0016611C">
        <w:rPr>
          <w:rFonts w:ascii="Tahoma" w:hAnsi="Tahoma" w:cs="Tahoma"/>
        </w:rPr>
        <w:t>entre el 2008 y el 2013 convivió en unión marital de hecho con el señor EDWIN ALEJANDRO ARISTIZABAL MARTÍNEZ; que de dicha unión nació SOFÍA ARISTIZABAL HURTADO el 28 de octubre de 2011; que luego de la separación de hecho el señor ARISTIZABAL MARTÍNEZ continúo sosteniendo económicamente a la menor hasta su fallecimiento acontecido el 7 de julio de 2016.</w:t>
      </w:r>
    </w:p>
    <w:p w:rsidR="00F91813" w:rsidRPr="0016611C" w:rsidRDefault="00F91813" w:rsidP="0016611C">
      <w:pPr>
        <w:pStyle w:val="Sinespaciado"/>
        <w:spacing w:line="276" w:lineRule="auto"/>
        <w:rPr>
          <w:rFonts w:ascii="Tahoma" w:hAnsi="Tahoma" w:cs="Tahoma"/>
        </w:rPr>
      </w:pPr>
    </w:p>
    <w:p w:rsidR="00DD25A6" w:rsidRPr="0016611C" w:rsidRDefault="00F62EFD"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Refiere que</w:t>
      </w:r>
      <w:r w:rsidR="00682428" w:rsidRPr="0016611C">
        <w:rPr>
          <w:rFonts w:ascii="Tahoma" w:hAnsi="Tahoma" w:cs="Tahoma"/>
        </w:rPr>
        <w:t xml:space="preserve"> solicitó, en representación de su hija, la pensión de sobrevivientes ante PROTECCIÓN, misma que le fue negada mediante oficio No. 1088012309 DS SOB del 14 de septiembre de 2016, argumentando que el afiliado fallecido cotizó en toda su vida 38 semanas, de las cuales 35.05 fueron cotizadas en los 3 años anteriores a la fecha del deceso. En el acto administrativo se ordenó el reconocimiento y pago de la indemnización sustitutiva de la pensión de sobrevivientes en cuantía de $859.725.</w:t>
      </w:r>
    </w:p>
    <w:p w:rsidR="007C4072" w:rsidRPr="0016611C" w:rsidRDefault="007C4072" w:rsidP="0016611C">
      <w:pPr>
        <w:pStyle w:val="Sinespaciado"/>
        <w:spacing w:line="276" w:lineRule="auto"/>
        <w:rPr>
          <w:rFonts w:ascii="Tahoma" w:hAnsi="Tahoma" w:cs="Tahoma"/>
        </w:rPr>
      </w:pPr>
    </w:p>
    <w:p w:rsidR="007C4072" w:rsidRPr="0016611C" w:rsidRDefault="00F62EFD"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Agrega</w:t>
      </w:r>
      <w:r w:rsidR="00ED7F1E" w:rsidRPr="0016611C">
        <w:rPr>
          <w:rFonts w:ascii="Tahoma" w:hAnsi="Tahoma" w:cs="Tahoma"/>
        </w:rPr>
        <w:t xml:space="preserve"> que </w:t>
      </w:r>
      <w:r w:rsidR="00682428" w:rsidRPr="0016611C">
        <w:rPr>
          <w:rFonts w:ascii="Tahoma" w:hAnsi="Tahoma" w:cs="Tahoma"/>
        </w:rPr>
        <w:t>el señor ARÍSTIZABAL MARTÍNEZ nació el 24 de marzo de 1992, por lo que al momento de su muerte tenía 24 años de edad, lo que lo hacía acreedor de especial protección constitucional, empezando su vida laboral por la necesidad de sufragar los gastos de manutención de su hija.</w:t>
      </w:r>
    </w:p>
    <w:p w:rsidR="00F91813" w:rsidRPr="0016611C" w:rsidRDefault="00F91813" w:rsidP="0016611C">
      <w:pPr>
        <w:pStyle w:val="Sinespaciado"/>
        <w:spacing w:line="276" w:lineRule="auto"/>
        <w:rPr>
          <w:rFonts w:ascii="Tahoma" w:hAnsi="Tahoma" w:cs="Tahoma"/>
        </w:rPr>
      </w:pPr>
    </w:p>
    <w:p w:rsidR="00264762" w:rsidRPr="0016611C" w:rsidRDefault="00AC7A44"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Protección S.A</w:t>
      </w:r>
      <w:r w:rsidR="004B72C5" w:rsidRPr="0016611C">
        <w:rPr>
          <w:rFonts w:ascii="Tahoma" w:hAnsi="Tahoma" w:cs="Tahoma"/>
        </w:rPr>
        <w:t xml:space="preserve"> </w:t>
      </w:r>
      <w:r w:rsidR="000171DD" w:rsidRPr="0016611C">
        <w:rPr>
          <w:rFonts w:ascii="Tahoma" w:hAnsi="Tahoma" w:cs="Tahoma"/>
        </w:rPr>
        <w:t>al contestar la demanda, aceptó los hechos relacionados con el nacimiento de la menor SOFÍA ARISTIZABAL HURTADO, el deceso del señor ARISTIZABAL MARTÍNEZ</w:t>
      </w:r>
      <w:r w:rsidR="00AA7596" w:rsidRPr="0016611C">
        <w:rPr>
          <w:rFonts w:ascii="Tahoma" w:hAnsi="Tahoma" w:cs="Tahoma"/>
        </w:rPr>
        <w:t xml:space="preserve">, </w:t>
      </w:r>
      <w:r w:rsidR="00B85B37" w:rsidRPr="0016611C">
        <w:rPr>
          <w:rFonts w:ascii="Tahoma" w:hAnsi="Tahoma" w:cs="Tahoma"/>
        </w:rPr>
        <w:t>la solicitud y correspondiente negativa pensional</w:t>
      </w:r>
      <w:r w:rsidR="00AA7596" w:rsidRPr="0016611C">
        <w:rPr>
          <w:rFonts w:ascii="Tahoma" w:hAnsi="Tahoma" w:cs="Tahoma"/>
        </w:rPr>
        <w:t xml:space="preserve"> junto con la devolución de saldos</w:t>
      </w:r>
      <w:r w:rsidR="00B85B37" w:rsidRPr="0016611C">
        <w:rPr>
          <w:rFonts w:ascii="Tahoma" w:hAnsi="Tahoma" w:cs="Tahoma"/>
        </w:rPr>
        <w:t>.</w:t>
      </w:r>
      <w:r w:rsidR="001A4E75" w:rsidRPr="0016611C">
        <w:rPr>
          <w:rFonts w:ascii="Tahoma" w:hAnsi="Tahoma" w:cs="Tahoma"/>
        </w:rPr>
        <w:t xml:space="preserve"> Frente a los demás hechos indicó</w:t>
      </w:r>
      <w:r w:rsidR="00365DC1" w:rsidRPr="0016611C">
        <w:rPr>
          <w:rFonts w:ascii="Tahoma" w:hAnsi="Tahoma" w:cs="Tahoma"/>
        </w:rPr>
        <w:t xml:space="preserve"> qu</w:t>
      </w:r>
      <w:r w:rsidR="00F43ABB" w:rsidRPr="0016611C">
        <w:rPr>
          <w:rFonts w:ascii="Tahoma" w:hAnsi="Tahoma" w:cs="Tahoma"/>
        </w:rPr>
        <w:t xml:space="preserve">e </w:t>
      </w:r>
      <w:r w:rsidR="003E7344" w:rsidRPr="0016611C">
        <w:rPr>
          <w:rFonts w:ascii="Tahoma" w:hAnsi="Tahoma" w:cs="Tahoma"/>
        </w:rPr>
        <w:t>no</w:t>
      </w:r>
      <w:r w:rsidR="00F43ABB" w:rsidRPr="0016611C">
        <w:rPr>
          <w:rFonts w:ascii="Tahoma" w:hAnsi="Tahoma" w:cs="Tahoma"/>
        </w:rPr>
        <w:t xml:space="preserve"> le</w:t>
      </w:r>
      <w:r w:rsidR="003E7344" w:rsidRPr="0016611C">
        <w:rPr>
          <w:rFonts w:ascii="Tahoma" w:hAnsi="Tahoma" w:cs="Tahoma"/>
        </w:rPr>
        <w:t xml:space="preserve"> </w:t>
      </w:r>
      <w:r w:rsidR="001A4E75" w:rsidRPr="0016611C">
        <w:rPr>
          <w:rFonts w:ascii="Tahoma" w:hAnsi="Tahoma" w:cs="Tahoma"/>
        </w:rPr>
        <w:t>consta</w:t>
      </w:r>
      <w:r w:rsidR="00B85B37" w:rsidRPr="0016611C">
        <w:rPr>
          <w:rFonts w:ascii="Tahoma" w:hAnsi="Tahoma" w:cs="Tahoma"/>
        </w:rPr>
        <w:t>ban</w:t>
      </w:r>
      <w:r w:rsidR="001A4E75" w:rsidRPr="0016611C">
        <w:rPr>
          <w:rFonts w:ascii="Tahoma" w:hAnsi="Tahoma" w:cs="Tahoma"/>
        </w:rPr>
        <w:t>.</w:t>
      </w:r>
      <w:r w:rsidR="00B85B37" w:rsidRPr="0016611C">
        <w:rPr>
          <w:rFonts w:ascii="Tahoma" w:hAnsi="Tahoma" w:cs="Tahoma"/>
        </w:rPr>
        <w:t xml:space="preserve"> </w:t>
      </w:r>
      <w:r w:rsidR="00264762" w:rsidRPr="0016611C">
        <w:rPr>
          <w:rFonts w:ascii="Tahoma" w:hAnsi="Tahoma" w:cs="Tahoma"/>
        </w:rPr>
        <w:t>Seguidamente se opuso a</w:t>
      </w:r>
      <w:r w:rsidR="00FE565B" w:rsidRPr="0016611C">
        <w:rPr>
          <w:rFonts w:ascii="Tahoma" w:hAnsi="Tahoma" w:cs="Tahoma"/>
        </w:rPr>
        <w:t xml:space="preserve"> la totalidad de las pretensiones, </w:t>
      </w:r>
      <w:r w:rsidR="00A905A0" w:rsidRPr="0016611C">
        <w:rPr>
          <w:rFonts w:ascii="Tahoma" w:hAnsi="Tahoma" w:cs="Tahoma"/>
        </w:rPr>
        <w:t>argumentando que el afiliado fallecido no dej</w:t>
      </w:r>
      <w:r w:rsidR="00FE565B" w:rsidRPr="0016611C">
        <w:rPr>
          <w:rFonts w:ascii="Tahoma" w:hAnsi="Tahoma" w:cs="Tahoma"/>
        </w:rPr>
        <w:t>ó</w:t>
      </w:r>
      <w:r w:rsidR="00A905A0" w:rsidRPr="0016611C">
        <w:rPr>
          <w:rFonts w:ascii="Tahoma" w:hAnsi="Tahoma" w:cs="Tahoma"/>
        </w:rPr>
        <w:t xml:space="preserve"> causado el derecho</w:t>
      </w:r>
      <w:r w:rsidR="00F17CB0" w:rsidRPr="0016611C">
        <w:rPr>
          <w:rFonts w:ascii="Tahoma" w:hAnsi="Tahoma" w:cs="Tahoma"/>
        </w:rPr>
        <w:t>,</w:t>
      </w:r>
      <w:r w:rsidR="00264762" w:rsidRPr="0016611C">
        <w:rPr>
          <w:rFonts w:ascii="Tahoma" w:hAnsi="Tahoma" w:cs="Tahoma"/>
        </w:rPr>
        <w:t xml:space="preserve"> y</w:t>
      </w:r>
      <w:r w:rsidR="00FE565B" w:rsidRPr="0016611C">
        <w:rPr>
          <w:rFonts w:ascii="Tahoma" w:hAnsi="Tahoma" w:cs="Tahoma"/>
        </w:rPr>
        <w:t xml:space="preserve">, </w:t>
      </w:r>
      <w:r w:rsidR="00F17CB0" w:rsidRPr="0016611C">
        <w:rPr>
          <w:rFonts w:ascii="Tahoma" w:hAnsi="Tahoma" w:cs="Tahoma"/>
        </w:rPr>
        <w:t xml:space="preserve"> </w:t>
      </w:r>
      <w:r w:rsidR="00264762" w:rsidRPr="0016611C">
        <w:rPr>
          <w:rFonts w:ascii="Tahoma" w:hAnsi="Tahoma" w:cs="Tahoma"/>
        </w:rPr>
        <w:t>propuso las excepciones de mérito que denominó “</w:t>
      </w:r>
      <w:r w:rsidR="00AA7596" w:rsidRPr="0016611C">
        <w:rPr>
          <w:rFonts w:ascii="Tahoma" w:hAnsi="Tahoma" w:cs="Tahoma"/>
        </w:rPr>
        <w:t>Ausencia del derecho reclamado</w:t>
      </w:r>
      <w:r w:rsidR="00A905A0" w:rsidRPr="0016611C">
        <w:rPr>
          <w:rFonts w:ascii="Tahoma" w:hAnsi="Tahoma" w:cs="Tahoma"/>
        </w:rPr>
        <w:t>”</w:t>
      </w:r>
      <w:r w:rsidR="00F17CB0" w:rsidRPr="0016611C">
        <w:rPr>
          <w:rFonts w:ascii="Tahoma" w:hAnsi="Tahoma" w:cs="Tahoma"/>
        </w:rPr>
        <w:t>, “</w:t>
      </w:r>
      <w:r w:rsidR="00AA7596" w:rsidRPr="0016611C">
        <w:rPr>
          <w:rFonts w:ascii="Tahoma" w:hAnsi="Tahoma" w:cs="Tahoma"/>
        </w:rPr>
        <w:t>Inexistencia de la obligación de reconocer pensión de sobrevivientes</w:t>
      </w:r>
      <w:r w:rsidR="00F17CB0" w:rsidRPr="0016611C">
        <w:rPr>
          <w:rFonts w:ascii="Tahoma" w:hAnsi="Tahoma" w:cs="Tahoma"/>
        </w:rPr>
        <w:t>”, “</w:t>
      </w:r>
      <w:r w:rsidR="00AA7596" w:rsidRPr="0016611C">
        <w:rPr>
          <w:rFonts w:ascii="Tahoma" w:hAnsi="Tahoma" w:cs="Tahoma"/>
        </w:rPr>
        <w:t>Improc</w:t>
      </w:r>
      <w:r w:rsidR="00A905A0" w:rsidRPr="0016611C">
        <w:rPr>
          <w:rFonts w:ascii="Tahoma" w:hAnsi="Tahoma" w:cs="Tahoma"/>
        </w:rPr>
        <w:t>e</w:t>
      </w:r>
      <w:r w:rsidR="00AA7596" w:rsidRPr="0016611C">
        <w:rPr>
          <w:rFonts w:ascii="Tahoma" w:hAnsi="Tahoma" w:cs="Tahoma"/>
        </w:rPr>
        <w:t>dencia de la condena de intereses de mora”, “Compensación</w:t>
      </w:r>
      <w:r w:rsidR="00F17CB0" w:rsidRPr="0016611C">
        <w:rPr>
          <w:rFonts w:ascii="Tahoma" w:hAnsi="Tahoma" w:cs="Tahoma"/>
        </w:rPr>
        <w:t>”, “</w:t>
      </w:r>
      <w:r w:rsidR="00911652" w:rsidRPr="0016611C">
        <w:rPr>
          <w:rFonts w:ascii="Tahoma" w:hAnsi="Tahoma" w:cs="Tahoma"/>
        </w:rPr>
        <w:t>Prescripción</w:t>
      </w:r>
      <w:r w:rsidR="00A905A0" w:rsidRPr="0016611C">
        <w:rPr>
          <w:rFonts w:ascii="Tahoma" w:hAnsi="Tahoma" w:cs="Tahoma"/>
        </w:rPr>
        <w:t>”</w:t>
      </w:r>
      <w:r w:rsidR="00B85B37" w:rsidRPr="0016611C">
        <w:rPr>
          <w:rFonts w:ascii="Tahoma" w:hAnsi="Tahoma" w:cs="Tahoma"/>
        </w:rPr>
        <w:t xml:space="preserve"> y la</w:t>
      </w:r>
      <w:r w:rsidR="00F17CB0" w:rsidRPr="0016611C">
        <w:rPr>
          <w:rFonts w:ascii="Tahoma" w:hAnsi="Tahoma" w:cs="Tahoma"/>
        </w:rPr>
        <w:t xml:space="preserve"> “</w:t>
      </w:r>
      <w:r w:rsidR="00A905A0" w:rsidRPr="0016611C">
        <w:rPr>
          <w:rFonts w:ascii="Tahoma" w:hAnsi="Tahoma" w:cs="Tahoma"/>
        </w:rPr>
        <w:t>innominada o genérica”</w:t>
      </w:r>
      <w:r w:rsidR="00264762" w:rsidRPr="0016611C">
        <w:rPr>
          <w:rFonts w:ascii="Tahoma" w:hAnsi="Tahoma" w:cs="Tahoma"/>
        </w:rPr>
        <w:t>.</w:t>
      </w:r>
    </w:p>
    <w:p w:rsidR="00644D88" w:rsidRPr="0016611C" w:rsidRDefault="00644D88" w:rsidP="0016611C">
      <w:pPr>
        <w:pStyle w:val="Sinespaciado"/>
        <w:spacing w:line="276" w:lineRule="auto"/>
        <w:rPr>
          <w:rFonts w:ascii="Tahoma" w:hAnsi="Tahoma" w:cs="Tahoma"/>
        </w:rPr>
      </w:pPr>
    </w:p>
    <w:p w:rsidR="003A3BBB" w:rsidRPr="0016611C" w:rsidRDefault="003A3BBB" w:rsidP="0016611C">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16611C">
        <w:rPr>
          <w:rFonts w:ascii="Tahoma" w:hAnsi="Tahoma" w:cs="Tahoma"/>
          <w:b/>
        </w:rPr>
        <w:t>La sentencia de primera instancia</w:t>
      </w:r>
    </w:p>
    <w:p w:rsidR="003A3BBB" w:rsidRPr="0016611C" w:rsidRDefault="003A3BBB" w:rsidP="0016611C">
      <w:pPr>
        <w:pStyle w:val="Sinespaciado"/>
        <w:spacing w:line="276" w:lineRule="auto"/>
        <w:rPr>
          <w:rFonts w:ascii="Tahoma" w:hAnsi="Tahoma" w:cs="Tahoma"/>
        </w:rPr>
      </w:pPr>
    </w:p>
    <w:p w:rsidR="008853CB" w:rsidRPr="0016611C" w:rsidRDefault="00DD1394"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La Jueza de conocimiento</w:t>
      </w:r>
      <w:r w:rsidR="00533FD9" w:rsidRPr="0016611C">
        <w:rPr>
          <w:rFonts w:ascii="Tahoma" w:hAnsi="Tahoma" w:cs="Tahoma"/>
        </w:rPr>
        <w:t xml:space="preserve"> </w:t>
      </w:r>
      <w:r w:rsidR="00911652" w:rsidRPr="0016611C">
        <w:rPr>
          <w:rFonts w:ascii="Tahoma" w:hAnsi="Tahoma" w:cs="Tahoma"/>
        </w:rPr>
        <w:t xml:space="preserve">absolvió a PROTECCIÓN S.A. de las pretensiones de la demanda incoada por la señora MARÍA ALEJANDRA HURTADO HENAO en representación de la menor SOFÍA ARISTIZABAL HURTADO, a quien condenó en costas en un 100%. </w:t>
      </w:r>
    </w:p>
    <w:p w:rsidR="00A37B03" w:rsidRPr="0016611C" w:rsidRDefault="00A37B03" w:rsidP="0016611C">
      <w:pPr>
        <w:pStyle w:val="Sinespaciado"/>
        <w:spacing w:line="276" w:lineRule="auto"/>
        <w:rPr>
          <w:rFonts w:ascii="Tahoma" w:hAnsi="Tahoma" w:cs="Tahoma"/>
        </w:rPr>
      </w:pPr>
    </w:p>
    <w:p w:rsidR="00911652" w:rsidRPr="0016611C" w:rsidRDefault="008853CB"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 xml:space="preserve">Para llegar a tal determinación la A quo </w:t>
      </w:r>
      <w:r w:rsidR="00D41096" w:rsidRPr="0016611C">
        <w:rPr>
          <w:rFonts w:ascii="Tahoma" w:hAnsi="Tahoma" w:cs="Tahoma"/>
        </w:rPr>
        <w:t>consideró</w:t>
      </w:r>
      <w:r w:rsidRPr="0016611C">
        <w:rPr>
          <w:rFonts w:ascii="Tahoma" w:hAnsi="Tahoma" w:cs="Tahoma"/>
        </w:rPr>
        <w:t xml:space="preserve">, en síntesis, que </w:t>
      </w:r>
      <w:r w:rsidR="00911652" w:rsidRPr="0016611C">
        <w:rPr>
          <w:rFonts w:ascii="Tahoma" w:hAnsi="Tahoma" w:cs="Tahoma"/>
        </w:rPr>
        <w:t xml:space="preserve">como el fallecimiento ocurrió el 7 de julio de 2016, la norma aplicable es la </w:t>
      </w:r>
      <w:r w:rsidR="006B56B2" w:rsidRPr="0016611C">
        <w:rPr>
          <w:rFonts w:ascii="Tahoma" w:hAnsi="Tahoma" w:cs="Tahoma"/>
        </w:rPr>
        <w:t>Ley</w:t>
      </w:r>
      <w:r w:rsidR="00911652" w:rsidRPr="0016611C">
        <w:rPr>
          <w:rFonts w:ascii="Tahoma" w:hAnsi="Tahoma" w:cs="Tahoma"/>
        </w:rPr>
        <w:t xml:space="preserve"> 100 de 1993 con las modificaciones introducidas por la </w:t>
      </w:r>
      <w:r w:rsidR="006B56B2" w:rsidRPr="0016611C">
        <w:rPr>
          <w:rFonts w:ascii="Tahoma" w:hAnsi="Tahoma" w:cs="Tahoma"/>
        </w:rPr>
        <w:t>Ley</w:t>
      </w:r>
      <w:r w:rsidR="00911652" w:rsidRPr="0016611C">
        <w:rPr>
          <w:rFonts w:ascii="Tahoma" w:hAnsi="Tahoma" w:cs="Tahoma"/>
        </w:rPr>
        <w:t xml:space="preserve"> 797 de 2003, por lo que debía el afiliado fallecido acreditar 50 semanas en los últimos 3 años de su vida, lo que no logró.</w:t>
      </w:r>
    </w:p>
    <w:p w:rsidR="00911652" w:rsidRPr="0016611C" w:rsidRDefault="00911652" w:rsidP="0016611C">
      <w:pPr>
        <w:pStyle w:val="Sinespaciado"/>
        <w:spacing w:line="276" w:lineRule="auto"/>
        <w:rPr>
          <w:rFonts w:ascii="Tahoma" w:hAnsi="Tahoma" w:cs="Tahoma"/>
        </w:rPr>
      </w:pPr>
    </w:p>
    <w:p w:rsidR="00911652" w:rsidRPr="0016611C" w:rsidRDefault="00911652"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Precisó que no es posible acudir al principio de la condición más beneficiosa, puesto que dicho principio surgió como protección</w:t>
      </w:r>
      <w:r w:rsidR="00631849" w:rsidRPr="0016611C">
        <w:rPr>
          <w:rFonts w:ascii="Tahoma" w:hAnsi="Tahoma" w:cs="Tahoma"/>
        </w:rPr>
        <w:t xml:space="preserve"> temporal</w:t>
      </w:r>
      <w:r w:rsidRPr="0016611C">
        <w:rPr>
          <w:rFonts w:ascii="Tahoma" w:hAnsi="Tahoma" w:cs="Tahoma"/>
        </w:rPr>
        <w:t xml:space="preserve"> de aquellas personas afectadas en sus expectat</w:t>
      </w:r>
      <w:r w:rsidR="00631849" w:rsidRPr="0016611C">
        <w:rPr>
          <w:rFonts w:ascii="Tahoma" w:hAnsi="Tahoma" w:cs="Tahoma"/>
        </w:rPr>
        <w:t>ivas con el cambio legislativo, por lo que al no haber acontecido el deceso entre el 29 de enero de 2003 y la misma calenda del 2006, no es posible su aplicación.</w:t>
      </w:r>
    </w:p>
    <w:p w:rsidR="00631849" w:rsidRPr="0016611C" w:rsidRDefault="00631849" w:rsidP="0016611C">
      <w:pPr>
        <w:pStyle w:val="Sinespaciado"/>
        <w:spacing w:line="276" w:lineRule="auto"/>
        <w:rPr>
          <w:rFonts w:ascii="Tahoma" w:hAnsi="Tahoma" w:cs="Tahoma"/>
        </w:rPr>
      </w:pPr>
    </w:p>
    <w:p w:rsidR="00962D03" w:rsidRPr="0016611C" w:rsidRDefault="00631849"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 xml:space="preserve">En cuanto a la pretensión subsidiaria, encontró que la sentencia C-020 de 2015 no tiene relación con el tema de estudio, puesto que hace alusión únicamente a la </w:t>
      </w:r>
      <w:r w:rsidR="00135BA4" w:rsidRPr="0016611C">
        <w:rPr>
          <w:rFonts w:ascii="Tahoma" w:hAnsi="Tahoma" w:cs="Tahoma"/>
        </w:rPr>
        <w:t xml:space="preserve">Ley </w:t>
      </w:r>
      <w:r w:rsidRPr="0016611C">
        <w:rPr>
          <w:rFonts w:ascii="Tahoma" w:hAnsi="Tahoma" w:cs="Tahoma"/>
        </w:rPr>
        <w:t>860 de 2003 que regula la pensi</w:t>
      </w:r>
      <w:r w:rsidR="000D228C" w:rsidRPr="0016611C">
        <w:rPr>
          <w:rFonts w:ascii="Tahoma" w:hAnsi="Tahoma" w:cs="Tahoma"/>
        </w:rPr>
        <w:t xml:space="preserve">ón de invalidez y no extiende sus efectos a la </w:t>
      </w:r>
      <w:r w:rsidR="000D228C" w:rsidRPr="0016611C">
        <w:rPr>
          <w:rFonts w:ascii="Tahoma" w:hAnsi="Tahoma" w:cs="Tahoma"/>
        </w:rPr>
        <w:lastRenderedPageBreak/>
        <w:t>pensión de sobrevivientes.</w:t>
      </w:r>
    </w:p>
    <w:p w:rsidR="007F1F59" w:rsidRPr="0016611C" w:rsidRDefault="007F1F59" w:rsidP="0016611C">
      <w:pPr>
        <w:pStyle w:val="Sinespaciado"/>
        <w:spacing w:line="276" w:lineRule="auto"/>
        <w:rPr>
          <w:rFonts w:ascii="Tahoma" w:hAnsi="Tahoma" w:cs="Tahoma"/>
        </w:rPr>
      </w:pPr>
    </w:p>
    <w:p w:rsidR="003274A7" w:rsidRPr="0016611C" w:rsidRDefault="008B7445" w:rsidP="0016611C">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16611C">
        <w:rPr>
          <w:rFonts w:ascii="Tahoma" w:hAnsi="Tahoma" w:cs="Tahoma"/>
          <w:b/>
        </w:rPr>
        <w:t>Procedencia de la consulta</w:t>
      </w:r>
    </w:p>
    <w:p w:rsidR="000222F2" w:rsidRPr="0016611C" w:rsidRDefault="00922FC4" w:rsidP="0016611C">
      <w:pPr>
        <w:pStyle w:val="Sinespaciado"/>
        <w:spacing w:line="276" w:lineRule="auto"/>
        <w:rPr>
          <w:rFonts w:ascii="Tahoma" w:hAnsi="Tahoma" w:cs="Tahoma"/>
        </w:rPr>
      </w:pPr>
      <w:r w:rsidRPr="0016611C">
        <w:rPr>
          <w:rFonts w:ascii="Tahoma" w:hAnsi="Tahoma" w:cs="Tahoma"/>
        </w:rPr>
        <w:t xml:space="preserve"> </w:t>
      </w:r>
    </w:p>
    <w:p w:rsidR="00037164" w:rsidRPr="0016611C" w:rsidRDefault="00097442" w:rsidP="0016611C">
      <w:pPr>
        <w:widowControl w:val="0"/>
        <w:autoSpaceDE w:val="0"/>
        <w:autoSpaceDN w:val="0"/>
        <w:adjustRightInd w:val="0"/>
        <w:spacing w:line="276" w:lineRule="auto"/>
        <w:ind w:firstLine="708"/>
        <w:jc w:val="both"/>
        <w:rPr>
          <w:rFonts w:ascii="Tahoma" w:hAnsi="Tahoma" w:cs="Tahoma"/>
        </w:rPr>
      </w:pPr>
      <w:r w:rsidRPr="0016611C">
        <w:rPr>
          <w:rFonts w:ascii="Tahoma" w:hAnsi="Tahoma" w:cs="Tahoma"/>
        </w:rPr>
        <w:t xml:space="preserve">Como quiera que la sentencia </w:t>
      </w:r>
      <w:proofErr w:type="gramStart"/>
      <w:r w:rsidRPr="0016611C">
        <w:rPr>
          <w:rFonts w:ascii="Tahoma" w:hAnsi="Tahoma" w:cs="Tahoma"/>
        </w:rPr>
        <w:t>fue</w:t>
      </w:r>
      <w:proofErr w:type="gramEnd"/>
      <w:r w:rsidRPr="0016611C">
        <w:rPr>
          <w:rFonts w:ascii="Tahoma" w:hAnsi="Tahoma" w:cs="Tahoma"/>
        </w:rPr>
        <w:t xml:space="preserve"> totalmente desfavorable para la demandante y no fue apelada, se dispuso el grado jurisdiccional de consulta.</w:t>
      </w:r>
    </w:p>
    <w:p w:rsidR="00097442" w:rsidRPr="0016611C" w:rsidRDefault="00097442" w:rsidP="0016611C">
      <w:pPr>
        <w:pStyle w:val="Sinespaciado"/>
        <w:spacing w:line="276" w:lineRule="auto"/>
        <w:rPr>
          <w:rFonts w:ascii="Tahoma" w:hAnsi="Tahoma" w:cs="Tahoma"/>
        </w:rPr>
      </w:pPr>
    </w:p>
    <w:p w:rsidR="003A3BBB" w:rsidRPr="0016611C" w:rsidRDefault="003A3BBB" w:rsidP="0016611C">
      <w:pPr>
        <w:widowControl w:val="0"/>
        <w:numPr>
          <w:ilvl w:val="0"/>
          <w:numId w:val="8"/>
        </w:numPr>
        <w:autoSpaceDE w:val="0"/>
        <w:autoSpaceDN w:val="0"/>
        <w:adjustRightInd w:val="0"/>
        <w:spacing w:line="276" w:lineRule="auto"/>
        <w:ind w:hanging="519"/>
        <w:jc w:val="center"/>
        <w:rPr>
          <w:rFonts w:ascii="Tahoma" w:hAnsi="Tahoma" w:cs="Tahoma"/>
          <w:b/>
        </w:rPr>
      </w:pPr>
      <w:r w:rsidRPr="0016611C">
        <w:rPr>
          <w:rFonts w:ascii="Tahoma" w:hAnsi="Tahoma" w:cs="Tahoma"/>
          <w:b/>
        </w:rPr>
        <w:t>Consideraciones</w:t>
      </w:r>
    </w:p>
    <w:p w:rsidR="00C627C0" w:rsidRPr="0016611C" w:rsidRDefault="00C627C0" w:rsidP="0016611C">
      <w:pPr>
        <w:pStyle w:val="Sinespaciado"/>
        <w:spacing w:line="276" w:lineRule="auto"/>
        <w:rPr>
          <w:rFonts w:ascii="Tahoma" w:hAnsi="Tahoma" w:cs="Tahoma"/>
        </w:rPr>
      </w:pPr>
    </w:p>
    <w:p w:rsidR="00692676" w:rsidRPr="0016611C" w:rsidRDefault="00692676" w:rsidP="0016611C">
      <w:pPr>
        <w:widowControl w:val="0"/>
        <w:autoSpaceDE w:val="0"/>
        <w:autoSpaceDN w:val="0"/>
        <w:adjustRightInd w:val="0"/>
        <w:spacing w:line="276" w:lineRule="auto"/>
        <w:rPr>
          <w:rFonts w:ascii="Tahoma" w:hAnsi="Tahoma" w:cs="Tahoma"/>
          <w:b/>
        </w:rPr>
      </w:pPr>
      <w:r w:rsidRPr="0016611C">
        <w:rPr>
          <w:rFonts w:ascii="Tahoma" w:hAnsi="Tahoma" w:cs="Tahoma"/>
          <w:b/>
        </w:rPr>
        <w:t>4.1 Presupuestos fácticos probados </w:t>
      </w:r>
    </w:p>
    <w:p w:rsidR="00692676" w:rsidRPr="0016611C" w:rsidRDefault="00692676" w:rsidP="0016611C">
      <w:pPr>
        <w:pStyle w:val="Sinespaciado"/>
        <w:spacing w:line="276" w:lineRule="auto"/>
        <w:rPr>
          <w:rFonts w:ascii="Tahoma" w:hAnsi="Tahoma" w:cs="Tahoma"/>
          <w:lang w:val="es-CO"/>
        </w:rPr>
      </w:pPr>
    </w:p>
    <w:p w:rsidR="00692676" w:rsidRPr="0016611C" w:rsidRDefault="00692676" w:rsidP="0016611C">
      <w:pPr>
        <w:spacing w:line="276" w:lineRule="auto"/>
        <w:ind w:firstLine="360"/>
        <w:jc w:val="both"/>
        <w:rPr>
          <w:rFonts w:ascii="Tahoma" w:hAnsi="Tahoma" w:cs="Tahoma"/>
          <w:lang w:val="es-CO"/>
        </w:rPr>
      </w:pPr>
      <w:r w:rsidRPr="0016611C">
        <w:rPr>
          <w:rFonts w:ascii="Tahoma" w:hAnsi="Tahoma" w:cs="Tahoma"/>
          <w:lang w:val="es-CO"/>
        </w:rPr>
        <w:t>No existe discusión en el presente asunto respecto de</w:t>
      </w:r>
      <w:r w:rsidR="00F71BD4" w:rsidRPr="0016611C">
        <w:rPr>
          <w:rFonts w:ascii="Tahoma" w:hAnsi="Tahoma" w:cs="Tahoma"/>
          <w:lang w:val="es-CO"/>
        </w:rPr>
        <w:t xml:space="preserve"> los siguientes hechos: i) </w:t>
      </w:r>
      <w:r w:rsidR="00B36C0E" w:rsidRPr="0016611C">
        <w:rPr>
          <w:rFonts w:ascii="Tahoma" w:hAnsi="Tahoma" w:cs="Tahoma"/>
          <w:lang w:val="es-CO"/>
        </w:rPr>
        <w:t xml:space="preserve">que la menor SOFÍA ARISTIZABAL HURTADO es hija de la demandante y del señor EDWIN ALEJANDRO </w:t>
      </w:r>
      <w:proofErr w:type="spellStart"/>
      <w:r w:rsidR="00B36C0E" w:rsidRPr="0016611C">
        <w:rPr>
          <w:rFonts w:ascii="Tahoma" w:hAnsi="Tahoma" w:cs="Tahoma"/>
          <w:lang w:val="es-CO"/>
        </w:rPr>
        <w:t>ARISTIZABAL</w:t>
      </w:r>
      <w:proofErr w:type="spellEnd"/>
      <w:r w:rsidR="00B36C0E" w:rsidRPr="0016611C">
        <w:rPr>
          <w:rFonts w:ascii="Tahoma" w:hAnsi="Tahoma" w:cs="Tahoma"/>
          <w:lang w:val="es-CO"/>
        </w:rPr>
        <w:t xml:space="preserve"> MARTÍNEZ</w:t>
      </w:r>
      <w:r w:rsidR="00F71BD4" w:rsidRPr="0016611C">
        <w:rPr>
          <w:rFonts w:ascii="Tahoma" w:hAnsi="Tahoma" w:cs="Tahoma"/>
          <w:lang w:val="es-CO"/>
        </w:rPr>
        <w:t xml:space="preserve"> </w:t>
      </w:r>
      <w:r w:rsidR="00B36C0E" w:rsidRPr="0016611C">
        <w:rPr>
          <w:rFonts w:ascii="Tahoma" w:hAnsi="Tahoma" w:cs="Tahoma"/>
          <w:lang w:val="es-CO"/>
        </w:rPr>
        <w:t>(</w:t>
      </w:r>
      <w:proofErr w:type="spellStart"/>
      <w:r w:rsidR="00B36C0E" w:rsidRPr="0016611C">
        <w:rPr>
          <w:rFonts w:ascii="Tahoma" w:hAnsi="Tahoma" w:cs="Tahoma"/>
          <w:lang w:val="es-CO"/>
        </w:rPr>
        <w:t>fl</w:t>
      </w:r>
      <w:proofErr w:type="spellEnd"/>
      <w:r w:rsidR="00B36C0E" w:rsidRPr="0016611C">
        <w:rPr>
          <w:rFonts w:ascii="Tahoma" w:hAnsi="Tahoma" w:cs="Tahoma"/>
          <w:lang w:val="es-CO"/>
        </w:rPr>
        <w:t>. 26</w:t>
      </w:r>
      <w:r w:rsidRPr="0016611C">
        <w:rPr>
          <w:rFonts w:ascii="Tahoma" w:hAnsi="Tahoma" w:cs="Tahoma"/>
          <w:lang w:val="es-CO"/>
        </w:rPr>
        <w:t>); ii) que</w:t>
      </w:r>
      <w:r w:rsidR="00B36C0E" w:rsidRPr="0016611C">
        <w:rPr>
          <w:rFonts w:ascii="Tahoma" w:hAnsi="Tahoma" w:cs="Tahoma"/>
          <w:lang w:val="es-CO"/>
        </w:rPr>
        <w:t xml:space="preserve"> este falleció el 07 de julio de 2016 (</w:t>
      </w:r>
      <w:proofErr w:type="spellStart"/>
      <w:r w:rsidR="00B36C0E" w:rsidRPr="0016611C">
        <w:rPr>
          <w:rFonts w:ascii="Tahoma" w:hAnsi="Tahoma" w:cs="Tahoma"/>
          <w:lang w:val="es-CO"/>
        </w:rPr>
        <w:t>fl</w:t>
      </w:r>
      <w:proofErr w:type="spellEnd"/>
      <w:r w:rsidR="00B36C0E" w:rsidRPr="0016611C">
        <w:rPr>
          <w:rFonts w:ascii="Tahoma" w:hAnsi="Tahoma" w:cs="Tahoma"/>
          <w:lang w:val="es-CO"/>
        </w:rPr>
        <w:t>. 27</w:t>
      </w:r>
      <w:r w:rsidR="00F71BD4" w:rsidRPr="0016611C">
        <w:rPr>
          <w:rFonts w:ascii="Tahoma" w:hAnsi="Tahoma" w:cs="Tahoma"/>
          <w:lang w:val="es-CO"/>
        </w:rPr>
        <w:t>); iii</w:t>
      </w:r>
      <w:r w:rsidRPr="0016611C">
        <w:rPr>
          <w:rFonts w:ascii="Tahoma" w:hAnsi="Tahoma" w:cs="Tahoma"/>
          <w:lang w:val="es-CO"/>
        </w:rPr>
        <w:t>) que</w:t>
      </w:r>
      <w:r w:rsidR="00F71BD4" w:rsidRPr="0016611C">
        <w:rPr>
          <w:rFonts w:ascii="Tahoma" w:hAnsi="Tahoma" w:cs="Tahoma"/>
          <w:lang w:val="es-CO"/>
        </w:rPr>
        <w:t xml:space="preserve"> cotizó un total de </w:t>
      </w:r>
      <w:r w:rsidR="00B36C0E" w:rsidRPr="0016611C">
        <w:rPr>
          <w:rFonts w:ascii="Tahoma" w:hAnsi="Tahoma" w:cs="Tahoma"/>
          <w:lang w:val="es-CO"/>
        </w:rPr>
        <w:t xml:space="preserve">38.43 semanas a la AFP Protección </w:t>
      </w:r>
      <w:proofErr w:type="spellStart"/>
      <w:r w:rsidR="00B36C0E" w:rsidRPr="0016611C">
        <w:rPr>
          <w:rFonts w:ascii="Tahoma" w:hAnsi="Tahoma" w:cs="Tahoma"/>
          <w:lang w:val="es-CO"/>
        </w:rPr>
        <w:t>S.A</w:t>
      </w:r>
      <w:proofErr w:type="spellEnd"/>
      <w:r w:rsidR="00B36C0E" w:rsidRPr="0016611C">
        <w:rPr>
          <w:rFonts w:ascii="Tahoma" w:hAnsi="Tahoma" w:cs="Tahoma"/>
          <w:lang w:val="es-CO"/>
        </w:rPr>
        <w:t xml:space="preserve"> </w:t>
      </w:r>
      <w:r w:rsidR="007437E1" w:rsidRPr="0016611C">
        <w:rPr>
          <w:rFonts w:ascii="Tahoma" w:hAnsi="Tahoma" w:cs="Tahoma"/>
          <w:lang w:val="es-CO"/>
        </w:rPr>
        <w:t>(</w:t>
      </w:r>
      <w:proofErr w:type="spellStart"/>
      <w:r w:rsidR="007437E1" w:rsidRPr="0016611C">
        <w:rPr>
          <w:rFonts w:ascii="Tahoma" w:hAnsi="Tahoma" w:cs="Tahoma"/>
          <w:lang w:val="es-CO"/>
        </w:rPr>
        <w:t>fl</w:t>
      </w:r>
      <w:proofErr w:type="spellEnd"/>
      <w:r w:rsidR="007437E1" w:rsidRPr="0016611C">
        <w:rPr>
          <w:rFonts w:ascii="Tahoma" w:hAnsi="Tahoma" w:cs="Tahoma"/>
          <w:lang w:val="es-CO"/>
        </w:rPr>
        <w:t>.</w:t>
      </w:r>
      <w:r w:rsidR="00501390" w:rsidRPr="0016611C">
        <w:rPr>
          <w:rFonts w:ascii="Tahoma" w:hAnsi="Tahoma" w:cs="Tahoma"/>
          <w:lang w:val="es-CO"/>
        </w:rPr>
        <w:t xml:space="preserve"> </w:t>
      </w:r>
      <w:r w:rsidR="00B36C0E" w:rsidRPr="0016611C">
        <w:rPr>
          <w:rFonts w:ascii="Tahoma" w:hAnsi="Tahoma" w:cs="Tahoma"/>
          <w:lang w:val="es-CO"/>
        </w:rPr>
        <w:t>68);</w:t>
      </w:r>
      <w:r w:rsidR="00F71BD4" w:rsidRPr="0016611C">
        <w:rPr>
          <w:rFonts w:ascii="Tahoma" w:hAnsi="Tahoma" w:cs="Tahoma"/>
          <w:lang w:val="es-CO"/>
        </w:rPr>
        <w:t xml:space="preserve"> iv) que </w:t>
      </w:r>
      <w:r w:rsidR="00962D03" w:rsidRPr="0016611C">
        <w:rPr>
          <w:rFonts w:ascii="Tahoma" w:hAnsi="Tahoma" w:cs="Tahoma"/>
          <w:lang w:val="es-CO"/>
        </w:rPr>
        <w:t>el 14 de septiembre de 2016</w:t>
      </w:r>
      <w:r w:rsidR="007437E1" w:rsidRPr="0016611C">
        <w:rPr>
          <w:rFonts w:ascii="Tahoma" w:hAnsi="Tahoma" w:cs="Tahoma"/>
          <w:lang w:val="es-CO"/>
        </w:rPr>
        <w:t>,</w:t>
      </w:r>
      <w:r w:rsidRPr="0016611C">
        <w:rPr>
          <w:rFonts w:ascii="Tahoma" w:hAnsi="Tahoma" w:cs="Tahoma"/>
          <w:lang w:val="es-CO"/>
        </w:rPr>
        <w:t xml:space="preserve"> </w:t>
      </w:r>
      <w:r w:rsidR="007437E1" w:rsidRPr="0016611C">
        <w:rPr>
          <w:rFonts w:ascii="Tahoma" w:hAnsi="Tahoma" w:cs="Tahoma"/>
          <w:lang w:val="es-CO"/>
        </w:rPr>
        <w:t xml:space="preserve">Protección S.A. negó la pensión de sobrevivientes, bajo el entendido de que el causante no acreditó la densidad de semanas exigidas en la </w:t>
      </w:r>
      <w:r w:rsidR="006B56B2" w:rsidRPr="0016611C">
        <w:rPr>
          <w:rFonts w:ascii="Tahoma" w:hAnsi="Tahoma" w:cs="Tahoma"/>
          <w:lang w:val="es-CO"/>
        </w:rPr>
        <w:t>Ley</w:t>
      </w:r>
      <w:r w:rsidR="007437E1" w:rsidRPr="0016611C">
        <w:rPr>
          <w:rFonts w:ascii="Tahoma" w:hAnsi="Tahoma" w:cs="Tahoma"/>
          <w:lang w:val="es-CO"/>
        </w:rPr>
        <w:t xml:space="preserve"> 797 de 2003</w:t>
      </w:r>
      <w:r w:rsidRPr="0016611C">
        <w:rPr>
          <w:rFonts w:ascii="Tahoma" w:hAnsi="Tahoma" w:cs="Tahoma"/>
          <w:lang w:val="es-CO"/>
        </w:rPr>
        <w:t xml:space="preserve"> </w:t>
      </w:r>
      <w:r w:rsidR="00962D03" w:rsidRPr="0016611C">
        <w:rPr>
          <w:rFonts w:ascii="Tahoma" w:hAnsi="Tahoma" w:cs="Tahoma"/>
          <w:lang w:val="es-CO"/>
        </w:rPr>
        <w:t>(</w:t>
      </w:r>
      <w:proofErr w:type="spellStart"/>
      <w:r w:rsidR="00962D03" w:rsidRPr="0016611C">
        <w:rPr>
          <w:rFonts w:ascii="Tahoma" w:hAnsi="Tahoma" w:cs="Tahoma"/>
          <w:lang w:val="es-CO"/>
        </w:rPr>
        <w:t>fl</w:t>
      </w:r>
      <w:proofErr w:type="spellEnd"/>
      <w:r w:rsidR="00962D03" w:rsidRPr="0016611C">
        <w:rPr>
          <w:rFonts w:ascii="Tahoma" w:hAnsi="Tahoma" w:cs="Tahoma"/>
          <w:lang w:val="es-CO"/>
        </w:rPr>
        <w:t>. 112</w:t>
      </w:r>
      <w:r w:rsidR="007437E1" w:rsidRPr="0016611C">
        <w:rPr>
          <w:rFonts w:ascii="Tahoma" w:hAnsi="Tahoma" w:cs="Tahoma"/>
          <w:lang w:val="es-CO"/>
        </w:rPr>
        <w:t>)</w:t>
      </w:r>
      <w:r w:rsidR="00B36C0E" w:rsidRPr="0016611C">
        <w:rPr>
          <w:rFonts w:ascii="Tahoma" w:hAnsi="Tahoma" w:cs="Tahoma"/>
          <w:lang w:val="es-CO"/>
        </w:rPr>
        <w:t xml:space="preserve"> y; v) que a la demandante le fue reconocida y pagada la devolución de saldos por valor de $973.016 (fl.168)</w:t>
      </w:r>
    </w:p>
    <w:p w:rsidR="00692676" w:rsidRPr="0016611C" w:rsidRDefault="00692676" w:rsidP="0016611C">
      <w:pPr>
        <w:pStyle w:val="Sinespaciado"/>
        <w:spacing w:line="276" w:lineRule="auto"/>
        <w:rPr>
          <w:rFonts w:ascii="Tahoma" w:hAnsi="Tahoma" w:cs="Tahoma"/>
        </w:rPr>
      </w:pPr>
    </w:p>
    <w:p w:rsidR="00692676" w:rsidRPr="0016611C" w:rsidRDefault="00692676" w:rsidP="0016611C">
      <w:pPr>
        <w:spacing w:line="276" w:lineRule="auto"/>
        <w:ind w:firstLine="360"/>
        <w:jc w:val="both"/>
        <w:rPr>
          <w:rFonts w:ascii="Tahoma" w:hAnsi="Tahoma" w:cs="Tahoma"/>
          <w:lang w:val="es-CO"/>
        </w:rPr>
      </w:pPr>
      <w:r w:rsidRPr="0016611C">
        <w:rPr>
          <w:rFonts w:ascii="Tahoma" w:hAnsi="Tahoma" w:cs="Tahoma"/>
          <w:lang w:val="es-CO"/>
        </w:rPr>
        <w:t>Por lo tanto, le corresponde a e</w:t>
      </w:r>
      <w:r w:rsidR="00F71BD4" w:rsidRPr="0016611C">
        <w:rPr>
          <w:rFonts w:ascii="Tahoma" w:hAnsi="Tahoma" w:cs="Tahoma"/>
          <w:lang w:val="es-CO"/>
        </w:rPr>
        <w:t xml:space="preserve">sta Corporación determinar si es viable reconocer la pensión de sobrevivientes bajo los requisitos de la Ley 100 de 1993 en su texto original, en aplicación del principio de la condición </w:t>
      </w:r>
      <w:r w:rsidR="00C627C0" w:rsidRPr="0016611C">
        <w:rPr>
          <w:rFonts w:ascii="Tahoma" w:hAnsi="Tahoma" w:cs="Tahoma"/>
          <w:lang w:val="es-CO"/>
        </w:rPr>
        <w:t>más</w:t>
      </w:r>
      <w:r w:rsidR="00F71BD4" w:rsidRPr="0016611C">
        <w:rPr>
          <w:rFonts w:ascii="Tahoma" w:hAnsi="Tahoma" w:cs="Tahoma"/>
          <w:lang w:val="es-CO"/>
        </w:rPr>
        <w:t xml:space="preserve"> beneficiosa.</w:t>
      </w:r>
      <w:r w:rsidRPr="0016611C">
        <w:rPr>
          <w:rFonts w:ascii="Tahoma" w:hAnsi="Tahoma" w:cs="Tahoma"/>
          <w:lang w:val="es-CO"/>
        </w:rPr>
        <w:t xml:space="preserve"> </w:t>
      </w:r>
    </w:p>
    <w:p w:rsidR="005C25C2" w:rsidRPr="0016611C" w:rsidRDefault="005C25C2" w:rsidP="0016611C">
      <w:pPr>
        <w:pStyle w:val="Sinespaciado"/>
        <w:spacing w:line="276" w:lineRule="auto"/>
        <w:rPr>
          <w:rFonts w:ascii="Tahoma" w:hAnsi="Tahoma" w:cs="Tahoma"/>
          <w:lang w:val="es-CO"/>
        </w:rPr>
      </w:pPr>
    </w:p>
    <w:p w:rsidR="005C25C2" w:rsidRPr="0016611C" w:rsidRDefault="005C25C2" w:rsidP="0016611C">
      <w:pPr>
        <w:widowControl w:val="0"/>
        <w:autoSpaceDE w:val="0"/>
        <w:autoSpaceDN w:val="0"/>
        <w:adjustRightInd w:val="0"/>
        <w:spacing w:line="276" w:lineRule="auto"/>
        <w:rPr>
          <w:rFonts w:ascii="Tahoma" w:hAnsi="Tahoma" w:cs="Tahoma"/>
          <w:b/>
        </w:rPr>
      </w:pPr>
      <w:r w:rsidRPr="0016611C">
        <w:rPr>
          <w:rFonts w:ascii="Tahoma" w:hAnsi="Tahoma" w:cs="Tahoma"/>
          <w:b/>
        </w:rPr>
        <w:t>4.2. Del principio de la condición más beneficiosa</w:t>
      </w:r>
    </w:p>
    <w:p w:rsidR="005C25C2" w:rsidRPr="0016611C" w:rsidRDefault="005C25C2" w:rsidP="0016611C">
      <w:pPr>
        <w:pStyle w:val="Sinespaciado"/>
        <w:spacing w:line="276" w:lineRule="auto"/>
        <w:rPr>
          <w:rFonts w:ascii="Tahoma" w:hAnsi="Tahoma" w:cs="Tahoma"/>
        </w:rPr>
      </w:pPr>
    </w:p>
    <w:p w:rsidR="005C25C2" w:rsidRPr="0016611C" w:rsidRDefault="005C25C2" w:rsidP="0016611C">
      <w:pPr>
        <w:widowControl w:val="0"/>
        <w:autoSpaceDE w:val="0"/>
        <w:autoSpaceDN w:val="0"/>
        <w:adjustRightInd w:val="0"/>
        <w:spacing w:line="276" w:lineRule="auto"/>
        <w:ind w:firstLine="561"/>
        <w:jc w:val="both"/>
        <w:rPr>
          <w:rFonts w:ascii="Tahoma" w:hAnsi="Tahoma" w:cs="Tahoma"/>
        </w:rPr>
      </w:pPr>
      <w:r w:rsidRPr="0016611C">
        <w:rPr>
          <w:rFonts w:ascii="Tahoma" w:hAnsi="Tahoma" w:cs="Tahoma"/>
        </w:rPr>
        <w:t xml:space="preserve">Si bien se ha decantado suficientemente que la normatividad aplicable a la pensión de sobrevivientes es la legislación vigente al momento del fallecimiento del afiliado, por excepción, es posible acudir a la legislación anterior con el fin de determinar la concesión o no de la gracia pensional, en aplicación del </w:t>
      </w:r>
      <w:r w:rsidRPr="0016611C">
        <w:rPr>
          <w:rFonts w:ascii="Tahoma" w:hAnsi="Tahoma" w:cs="Tahoma"/>
          <w:i/>
        </w:rPr>
        <w:t>“Principio de la condición más beneficiosa</w:t>
      </w:r>
      <w:r w:rsidRPr="0016611C">
        <w:rPr>
          <w:rFonts w:ascii="Tahoma" w:hAnsi="Tahoma" w:cs="Tahoma"/>
        </w:rPr>
        <w:t>”.</w:t>
      </w:r>
    </w:p>
    <w:p w:rsidR="005C25C2" w:rsidRPr="0016611C" w:rsidRDefault="005C25C2" w:rsidP="0016611C">
      <w:pPr>
        <w:pStyle w:val="Sinespaciado"/>
        <w:spacing w:line="276" w:lineRule="auto"/>
        <w:rPr>
          <w:rFonts w:ascii="Tahoma" w:hAnsi="Tahoma" w:cs="Tahoma"/>
        </w:rPr>
      </w:pPr>
    </w:p>
    <w:p w:rsidR="005C25C2" w:rsidRPr="0016611C" w:rsidRDefault="005C25C2" w:rsidP="0016611C">
      <w:pPr>
        <w:widowControl w:val="0"/>
        <w:autoSpaceDE w:val="0"/>
        <w:autoSpaceDN w:val="0"/>
        <w:adjustRightInd w:val="0"/>
        <w:spacing w:line="276" w:lineRule="auto"/>
        <w:ind w:firstLine="561"/>
        <w:jc w:val="both"/>
        <w:rPr>
          <w:rFonts w:ascii="Tahoma" w:hAnsi="Tahoma" w:cs="Tahoma"/>
        </w:rPr>
      </w:pPr>
      <w:r w:rsidRPr="0016611C">
        <w:rPr>
          <w:rFonts w:ascii="Tahoma" w:hAnsi="Tahoma" w:cs="Tahoma"/>
        </w:rPr>
        <w:t>De tiempo atrás tanto la Corte Constitucional como la Corte Suprema de Justicia, han entendido que con la aplicación de la condición más beneficiosa no se procura salvaguardar derechos adquiridos, sino reconocer las expectativas legítimas de ciertos ciudadanos respecto del régimen jurídico que les será aplicado. En este caso, ha precisado el Tribunal Constitucional que existe una expectativa legítima en la pensión de sobrevivientes cuando el causante cumple uno, pero no todos los requisitos para acceder a ella (por ejemplo, cumple con el número de semanas cotizadas, pero no con la edad), por lo que recordó en la sentencia T-084 de 2017. M.P. Alejandro Linares Cantillo que:</w:t>
      </w:r>
    </w:p>
    <w:p w:rsidR="005C25C2" w:rsidRPr="0016611C" w:rsidRDefault="005C25C2" w:rsidP="0016611C">
      <w:pPr>
        <w:pStyle w:val="Sinespaciado"/>
        <w:spacing w:line="276" w:lineRule="auto"/>
        <w:rPr>
          <w:rFonts w:ascii="Tahoma" w:hAnsi="Tahoma" w:cs="Tahoma"/>
        </w:rPr>
      </w:pPr>
    </w:p>
    <w:p w:rsidR="005C25C2" w:rsidRPr="0016611C" w:rsidRDefault="005C25C2" w:rsidP="0016611C">
      <w:pPr>
        <w:widowControl w:val="0"/>
        <w:autoSpaceDE w:val="0"/>
        <w:autoSpaceDN w:val="0"/>
        <w:adjustRightInd w:val="0"/>
        <w:ind w:left="426" w:right="420" w:hanging="6"/>
        <w:jc w:val="both"/>
        <w:rPr>
          <w:rFonts w:ascii="Tahoma" w:hAnsi="Tahoma" w:cs="Tahoma"/>
          <w:i/>
          <w:sz w:val="22"/>
        </w:rPr>
      </w:pPr>
      <w:r w:rsidRPr="0016611C">
        <w:rPr>
          <w:rFonts w:ascii="Tahoma" w:hAnsi="Tahoma" w:cs="Tahoma"/>
          <w:i/>
          <w:sz w:val="22"/>
        </w:rPr>
        <w:t>“Solo podrá reconocerse el derecho a la pensión de sobrevivientes con base en una norma anterior a la vigente al momento de la muerte del afiliado, en términos generales, cuando en vigencia de dicha norma se haya realizado el número total de cotizaciones que ella exige.”</w:t>
      </w:r>
      <w:r w:rsidR="007437E1" w:rsidRPr="0016611C">
        <w:rPr>
          <w:rFonts w:ascii="Tahoma" w:hAnsi="Tahoma" w:cs="Tahoma"/>
          <w:i/>
          <w:sz w:val="22"/>
        </w:rPr>
        <w:t xml:space="preserve"> </w:t>
      </w:r>
    </w:p>
    <w:p w:rsidR="005C25C2" w:rsidRPr="0016611C" w:rsidRDefault="005C25C2" w:rsidP="0016611C">
      <w:pPr>
        <w:pStyle w:val="Sinespaciado"/>
        <w:spacing w:line="276" w:lineRule="auto"/>
        <w:rPr>
          <w:rFonts w:ascii="Tahoma" w:hAnsi="Tahoma" w:cs="Tahoma"/>
        </w:rPr>
      </w:pPr>
    </w:p>
    <w:p w:rsidR="009C0E4A" w:rsidRPr="0016611C" w:rsidRDefault="009C0E4A" w:rsidP="0016611C">
      <w:pPr>
        <w:widowControl w:val="0"/>
        <w:numPr>
          <w:ilvl w:val="0"/>
          <w:numId w:val="8"/>
        </w:numPr>
        <w:tabs>
          <w:tab w:val="clear" w:pos="1080"/>
        </w:tabs>
        <w:autoSpaceDE w:val="0"/>
        <w:autoSpaceDN w:val="0"/>
        <w:adjustRightInd w:val="0"/>
        <w:spacing w:line="276" w:lineRule="auto"/>
        <w:ind w:left="567" w:hanging="519"/>
        <w:jc w:val="center"/>
        <w:rPr>
          <w:rFonts w:ascii="Tahoma" w:hAnsi="Tahoma" w:cs="Tahoma"/>
          <w:b/>
        </w:rPr>
      </w:pPr>
      <w:r w:rsidRPr="0016611C">
        <w:rPr>
          <w:rFonts w:ascii="Tahoma" w:hAnsi="Tahoma" w:cs="Tahoma"/>
          <w:b/>
        </w:rPr>
        <w:lastRenderedPageBreak/>
        <w:t>CASO CONCRETO</w:t>
      </w:r>
    </w:p>
    <w:p w:rsidR="00054F57" w:rsidRPr="0016611C" w:rsidRDefault="00054F57" w:rsidP="0016611C">
      <w:pPr>
        <w:pStyle w:val="Sinespaciado"/>
        <w:spacing w:line="276" w:lineRule="auto"/>
        <w:rPr>
          <w:rFonts w:ascii="Tahoma" w:hAnsi="Tahoma" w:cs="Tahoma"/>
        </w:rPr>
      </w:pPr>
    </w:p>
    <w:p w:rsidR="004F407D" w:rsidRPr="0016611C" w:rsidRDefault="004F407D" w:rsidP="0016611C">
      <w:pPr>
        <w:tabs>
          <w:tab w:val="left" w:pos="748"/>
        </w:tabs>
        <w:spacing w:line="276" w:lineRule="auto"/>
        <w:jc w:val="both"/>
        <w:rPr>
          <w:rFonts w:ascii="Tahoma" w:hAnsi="Tahoma" w:cs="Tahoma"/>
        </w:rPr>
      </w:pPr>
      <w:r w:rsidRPr="0016611C">
        <w:rPr>
          <w:rFonts w:ascii="Tahoma" w:hAnsi="Tahoma" w:cs="Tahoma"/>
        </w:rPr>
        <w:tab/>
      </w:r>
      <w:r w:rsidR="00054F57" w:rsidRPr="0016611C">
        <w:rPr>
          <w:rFonts w:ascii="Tahoma" w:hAnsi="Tahoma" w:cs="Tahoma"/>
        </w:rPr>
        <w:t>A la luz de las anteriores premisas,</w:t>
      </w:r>
      <w:r w:rsidR="007437E1" w:rsidRPr="0016611C">
        <w:rPr>
          <w:rFonts w:ascii="Tahoma" w:hAnsi="Tahoma" w:cs="Tahoma"/>
        </w:rPr>
        <w:t xml:space="preserve"> no son necesarias mayores elucubraciones para determinar que </w:t>
      </w:r>
      <w:r w:rsidR="00054F57" w:rsidRPr="0016611C">
        <w:rPr>
          <w:rFonts w:ascii="Tahoma" w:hAnsi="Tahoma" w:cs="Tahoma"/>
        </w:rPr>
        <w:t>en el sub-lite no</w:t>
      </w:r>
      <w:r w:rsidR="00492189" w:rsidRPr="0016611C">
        <w:rPr>
          <w:rFonts w:ascii="Tahoma" w:hAnsi="Tahoma" w:cs="Tahoma"/>
        </w:rPr>
        <w:t xml:space="preserve"> es procedente dar aplicación al principio de la condición más beneficiosa, acudiendo a la </w:t>
      </w:r>
      <w:r w:rsidR="006B56B2" w:rsidRPr="0016611C">
        <w:rPr>
          <w:rFonts w:ascii="Tahoma" w:hAnsi="Tahoma" w:cs="Tahoma"/>
        </w:rPr>
        <w:t>Ley</w:t>
      </w:r>
      <w:r w:rsidR="00492189" w:rsidRPr="0016611C">
        <w:rPr>
          <w:rFonts w:ascii="Tahoma" w:hAnsi="Tahoma" w:cs="Tahoma"/>
        </w:rPr>
        <w:t xml:space="preserve"> 100 de 1993 en su</w:t>
      </w:r>
      <w:r w:rsidR="00C04877" w:rsidRPr="0016611C">
        <w:rPr>
          <w:rFonts w:ascii="Tahoma" w:hAnsi="Tahoma" w:cs="Tahoma"/>
        </w:rPr>
        <w:t xml:space="preserve"> texto original</w:t>
      </w:r>
      <w:r w:rsidR="00054F57" w:rsidRPr="0016611C">
        <w:rPr>
          <w:rFonts w:ascii="Tahoma" w:hAnsi="Tahoma" w:cs="Tahoma"/>
        </w:rPr>
        <w:t>,</w:t>
      </w:r>
      <w:r w:rsidRPr="0016611C">
        <w:rPr>
          <w:rFonts w:ascii="Tahoma" w:hAnsi="Tahoma" w:cs="Tahoma"/>
        </w:rPr>
        <w:t xml:space="preserve"> </w:t>
      </w:r>
      <w:r w:rsidR="00492189" w:rsidRPr="0016611C">
        <w:rPr>
          <w:rFonts w:ascii="Tahoma" w:hAnsi="Tahoma" w:cs="Tahoma"/>
        </w:rPr>
        <w:t xml:space="preserve">toda vez que de conformidad con los lineamientos trazados por la jurisprudencia patria, no basta con que el señor </w:t>
      </w:r>
      <w:r w:rsidR="00962D03" w:rsidRPr="0016611C">
        <w:rPr>
          <w:rFonts w:ascii="Tahoma" w:hAnsi="Tahoma" w:cs="Tahoma"/>
        </w:rPr>
        <w:t>EDWIN ALEJANDRO ARISTIZABAL MARTÍNEZ</w:t>
      </w:r>
      <w:r w:rsidR="00492189" w:rsidRPr="0016611C">
        <w:rPr>
          <w:rFonts w:ascii="Tahoma" w:hAnsi="Tahoma" w:cs="Tahoma"/>
        </w:rPr>
        <w:t xml:space="preserve"> hubiese cotizado </w:t>
      </w:r>
      <w:r w:rsidR="00962D03" w:rsidRPr="0016611C">
        <w:rPr>
          <w:rFonts w:ascii="Tahoma" w:hAnsi="Tahoma" w:cs="Tahoma"/>
        </w:rPr>
        <w:t xml:space="preserve">38.43 semanas, </w:t>
      </w:r>
      <w:r w:rsidR="00492189" w:rsidRPr="0016611C">
        <w:rPr>
          <w:rFonts w:ascii="Tahoma" w:hAnsi="Tahoma" w:cs="Tahoma"/>
        </w:rPr>
        <w:t>sino que debió acreditar por lo menos</w:t>
      </w:r>
      <w:r w:rsidRPr="0016611C">
        <w:rPr>
          <w:rFonts w:ascii="Tahoma" w:hAnsi="Tahoma" w:cs="Tahoma"/>
        </w:rPr>
        <w:t xml:space="preserve"> 26 semanas cotizadas dentro de la vigencia del texto original de la </w:t>
      </w:r>
      <w:r w:rsidR="00135BA4" w:rsidRPr="0016611C">
        <w:rPr>
          <w:rFonts w:ascii="Tahoma" w:hAnsi="Tahoma" w:cs="Tahoma"/>
        </w:rPr>
        <w:t xml:space="preserve">Ley </w:t>
      </w:r>
      <w:r w:rsidRPr="0016611C">
        <w:rPr>
          <w:rFonts w:ascii="Tahoma" w:hAnsi="Tahoma" w:cs="Tahoma"/>
        </w:rPr>
        <w:t xml:space="preserve">100, </w:t>
      </w:r>
      <w:r w:rsidR="00492189" w:rsidRPr="0016611C">
        <w:rPr>
          <w:rFonts w:ascii="Tahoma" w:hAnsi="Tahoma" w:cs="Tahoma"/>
        </w:rPr>
        <w:t xml:space="preserve">lo cual no ocurrió, puesto que </w:t>
      </w:r>
      <w:r w:rsidR="00A42479" w:rsidRPr="0016611C">
        <w:rPr>
          <w:rFonts w:ascii="Tahoma" w:hAnsi="Tahoma" w:cs="Tahoma"/>
        </w:rPr>
        <w:t>en</w:t>
      </w:r>
      <w:r w:rsidRPr="0016611C">
        <w:rPr>
          <w:rFonts w:ascii="Tahoma" w:hAnsi="Tahoma" w:cs="Tahoma"/>
        </w:rPr>
        <w:t xml:space="preserve"> la historia laboral </w:t>
      </w:r>
      <w:r w:rsidR="00492189" w:rsidRPr="0016611C">
        <w:rPr>
          <w:rFonts w:ascii="Tahoma" w:hAnsi="Tahoma" w:cs="Tahoma"/>
        </w:rPr>
        <w:t>que reposa en el plenario</w:t>
      </w:r>
      <w:r w:rsidR="00134FA8" w:rsidRPr="0016611C">
        <w:rPr>
          <w:rFonts w:ascii="Tahoma" w:hAnsi="Tahoma" w:cs="Tahoma"/>
        </w:rPr>
        <w:t xml:space="preserve"> (</w:t>
      </w:r>
      <w:proofErr w:type="spellStart"/>
      <w:r w:rsidR="00134FA8" w:rsidRPr="0016611C">
        <w:rPr>
          <w:rFonts w:ascii="Tahoma" w:hAnsi="Tahoma" w:cs="Tahoma"/>
        </w:rPr>
        <w:t>fl</w:t>
      </w:r>
      <w:proofErr w:type="spellEnd"/>
      <w:r w:rsidR="00134FA8" w:rsidRPr="0016611C">
        <w:rPr>
          <w:rFonts w:ascii="Tahoma" w:hAnsi="Tahoma" w:cs="Tahoma"/>
        </w:rPr>
        <w:t>. 69</w:t>
      </w:r>
      <w:r w:rsidR="00A42479" w:rsidRPr="0016611C">
        <w:rPr>
          <w:rFonts w:ascii="Tahoma" w:hAnsi="Tahoma" w:cs="Tahoma"/>
        </w:rPr>
        <w:t>)</w:t>
      </w:r>
      <w:r w:rsidRPr="0016611C">
        <w:rPr>
          <w:rFonts w:ascii="Tahoma" w:hAnsi="Tahoma" w:cs="Tahoma"/>
        </w:rPr>
        <w:t xml:space="preserve">, </w:t>
      </w:r>
      <w:r w:rsidR="00A42479" w:rsidRPr="0016611C">
        <w:rPr>
          <w:rFonts w:ascii="Tahoma" w:hAnsi="Tahoma" w:cs="Tahoma"/>
        </w:rPr>
        <w:t xml:space="preserve">se observa que </w:t>
      </w:r>
      <w:r w:rsidR="00492189" w:rsidRPr="0016611C">
        <w:rPr>
          <w:rFonts w:ascii="Tahoma" w:hAnsi="Tahoma" w:cs="Tahoma"/>
        </w:rPr>
        <w:t xml:space="preserve">el causante </w:t>
      </w:r>
      <w:r w:rsidRPr="0016611C">
        <w:rPr>
          <w:rFonts w:ascii="Tahoma" w:hAnsi="Tahoma" w:cs="Tahoma"/>
        </w:rPr>
        <w:t>comenzó a cotizar e</w:t>
      </w:r>
      <w:r w:rsidR="00492189" w:rsidRPr="0016611C">
        <w:rPr>
          <w:rFonts w:ascii="Tahoma" w:hAnsi="Tahoma" w:cs="Tahoma"/>
        </w:rPr>
        <w:t>n e</w:t>
      </w:r>
      <w:r w:rsidR="00962D03" w:rsidRPr="0016611C">
        <w:rPr>
          <w:rFonts w:ascii="Tahoma" w:hAnsi="Tahoma" w:cs="Tahoma"/>
        </w:rPr>
        <w:t>l mes de junio de 2013</w:t>
      </w:r>
      <w:r w:rsidRPr="0016611C">
        <w:rPr>
          <w:rFonts w:ascii="Tahoma" w:hAnsi="Tahoma" w:cs="Tahoma"/>
        </w:rPr>
        <w:t xml:space="preserve">, fecha para la cual se encontraban en vigencia las modificaciones </w:t>
      </w:r>
      <w:r w:rsidR="00A42479" w:rsidRPr="0016611C">
        <w:rPr>
          <w:rFonts w:ascii="Tahoma" w:hAnsi="Tahoma" w:cs="Tahoma"/>
        </w:rPr>
        <w:t>introducidas</w:t>
      </w:r>
      <w:r w:rsidRPr="0016611C">
        <w:rPr>
          <w:rFonts w:ascii="Tahoma" w:hAnsi="Tahoma" w:cs="Tahoma"/>
        </w:rPr>
        <w:t xml:space="preserve"> por la Ley 797 de 2003.</w:t>
      </w:r>
    </w:p>
    <w:p w:rsidR="00492189" w:rsidRPr="0016611C" w:rsidRDefault="00492189" w:rsidP="0016611C">
      <w:pPr>
        <w:pStyle w:val="Sinespaciado"/>
        <w:spacing w:line="276" w:lineRule="auto"/>
        <w:rPr>
          <w:rFonts w:ascii="Tahoma" w:hAnsi="Tahoma" w:cs="Tahoma"/>
        </w:rPr>
      </w:pPr>
    </w:p>
    <w:p w:rsidR="00492189" w:rsidRPr="0016611C" w:rsidRDefault="00492189" w:rsidP="0016611C">
      <w:pPr>
        <w:spacing w:line="276" w:lineRule="auto"/>
        <w:ind w:firstLine="708"/>
        <w:jc w:val="both"/>
        <w:rPr>
          <w:rFonts w:ascii="Tahoma" w:hAnsi="Tahoma" w:cs="Tahoma"/>
        </w:rPr>
      </w:pPr>
      <w:r w:rsidRPr="0016611C">
        <w:rPr>
          <w:rFonts w:ascii="Tahoma" w:hAnsi="Tahoma" w:cs="Tahoma"/>
        </w:rPr>
        <w:t xml:space="preserve">En ese </w:t>
      </w:r>
      <w:r w:rsidRPr="0016611C">
        <w:rPr>
          <w:rFonts w:ascii="Tahoma" w:hAnsi="Tahoma" w:cs="Tahoma"/>
          <w:spacing w:val="-2"/>
        </w:rPr>
        <w:t>entendido</w:t>
      </w:r>
      <w:r w:rsidRPr="0016611C">
        <w:rPr>
          <w:rFonts w:ascii="Tahoma" w:hAnsi="Tahoma" w:cs="Tahoma"/>
        </w:rPr>
        <w:t xml:space="preserve">, el </w:t>
      </w:r>
      <w:r w:rsidR="00962D03" w:rsidRPr="0016611C">
        <w:rPr>
          <w:rFonts w:ascii="Tahoma" w:hAnsi="Tahoma" w:cs="Tahoma"/>
        </w:rPr>
        <w:t xml:space="preserve">afiliado fallecido </w:t>
      </w:r>
      <w:r w:rsidRPr="0016611C">
        <w:rPr>
          <w:rFonts w:ascii="Tahoma" w:hAnsi="Tahoma" w:cs="Tahoma"/>
        </w:rPr>
        <w:t xml:space="preserve">no creó una expectativa legitima de cumplir con la densidad de semanas exigidas por la </w:t>
      </w:r>
      <w:r w:rsidR="00135BA4" w:rsidRPr="0016611C">
        <w:rPr>
          <w:rFonts w:ascii="Tahoma" w:hAnsi="Tahoma" w:cs="Tahoma"/>
        </w:rPr>
        <w:t xml:space="preserve">Ley </w:t>
      </w:r>
      <w:r w:rsidRPr="0016611C">
        <w:rPr>
          <w:rFonts w:ascii="Tahoma" w:hAnsi="Tahoma" w:cs="Tahoma"/>
        </w:rPr>
        <w:t xml:space="preserve">100 de 1993 </w:t>
      </w:r>
      <w:r w:rsidR="00A42479" w:rsidRPr="0016611C">
        <w:rPr>
          <w:rFonts w:ascii="Tahoma" w:hAnsi="Tahoma" w:cs="Tahoma"/>
        </w:rPr>
        <w:t>en su texto original</w:t>
      </w:r>
      <w:r w:rsidRPr="0016611C">
        <w:rPr>
          <w:rFonts w:ascii="Tahoma" w:hAnsi="Tahoma" w:cs="Tahoma"/>
        </w:rPr>
        <w:t>, puesto que al momento de iniciar su vida laboral, la última de las disposiciones</w:t>
      </w:r>
      <w:r w:rsidR="00A42479" w:rsidRPr="0016611C">
        <w:rPr>
          <w:rFonts w:ascii="Tahoma" w:hAnsi="Tahoma" w:cs="Tahoma"/>
        </w:rPr>
        <w:t xml:space="preserve">, </w:t>
      </w:r>
      <w:r w:rsidR="00135BA4" w:rsidRPr="0016611C">
        <w:rPr>
          <w:rFonts w:ascii="Tahoma" w:hAnsi="Tahoma" w:cs="Tahoma"/>
        </w:rPr>
        <w:t xml:space="preserve">Ley </w:t>
      </w:r>
      <w:r w:rsidR="00A42479" w:rsidRPr="0016611C">
        <w:rPr>
          <w:rFonts w:ascii="Tahoma" w:hAnsi="Tahoma" w:cs="Tahoma"/>
        </w:rPr>
        <w:t>797 del 29 de diciembre de 2003,</w:t>
      </w:r>
      <w:r w:rsidRPr="0016611C">
        <w:rPr>
          <w:rFonts w:ascii="Tahoma" w:hAnsi="Tahoma" w:cs="Tahoma"/>
        </w:rPr>
        <w:t xml:space="preserve"> tenía más de 10 años de vigencia y por ende, debió ser su único referente normativo para adquirir alguna de las prestaciones en ella reguladas.</w:t>
      </w:r>
    </w:p>
    <w:p w:rsidR="00492189" w:rsidRPr="0016611C" w:rsidRDefault="00492189" w:rsidP="0016611C">
      <w:pPr>
        <w:pStyle w:val="Sinespaciado"/>
        <w:spacing w:line="276" w:lineRule="auto"/>
        <w:rPr>
          <w:rFonts w:ascii="Tahoma" w:hAnsi="Tahoma" w:cs="Tahoma"/>
        </w:rPr>
      </w:pPr>
    </w:p>
    <w:p w:rsidR="00FF4363" w:rsidRPr="0016611C" w:rsidRDefault="00492189" w:rsidP="0016611C">
      <w:pPr>
        <w:spacing w:line="276" w:lineRule="auto"/>
        <w:ind w:firstLine="708"/>
        <w:jc w:val="both"/>
        <w:rPr>
          <w:rFonts w:ascii="Tahoma" w:hAnsi="Tahoma" w:cs="Tahoma"/>
        </w:rPr>
      </w:pPr>
      <w:r w:rsidRPr="0016611C">
        <w:rPr>
          <w:rFonts w:ascii="Tahoma" w:hAnsi="Tahoma" w:cs="Tahoma"/>
        </w:rPr>
        <w:t xml:space="preserve">Ahora, </w:t>
      </w:r>
      <w:r w:rsidR="00962D03" w:rsidRPr="0016611C">
        <w:rPr>
          <w:rFonts w:ascii="Tahoma" w:hAnsi="Tahoma" w:cs="Tahoma"/>
        </w:rPr>
        <w:t xml:space="preserve">en cuanto a la solicitud de </w:t>
      </w:r>
      <w:r w:rsidR="00501390" w:rsidRPr="0016611C">
        <w:rPr>
          <w:rFonts w:ascii="Tahoma" w:hAnsi="Tahoma" w:cs="Tahoma"/>
        </w:rPr>
        <w:t xml:space="preserve">aplicación analógica de la distinción contenida en la </w:t>
      </w:r>
      <w:r w:rsidR="00135BA4" w:rsidRPr="0016611C">
        <w:rPr>
          <w:rFonts w:ascii="Tahoma" w:hAnsi="Tahoma" w:cs="Tahoma"/>
        </w:rPr>
        <w:t xml:space="preserve">Ley </w:t>
      </w:r>
      <w:r w:rsidR="00501390" w:rsidRPr="0016611C">
        <w:rPr>
          <w:rFonts w:ascii="Tahoma" w:hAnsi="Tahoma" w:cs="Tahoma"/>
        </w:rPr>
        <w:t>860 de 2003 para el afiliado joven</w:t>
      </w:r>
      <w:r w:rsidR="00BC0B69" w:rsidRPr="0016611C">
        <w:rPr>
          <w:rFonts w:ascii="Tahoma" w:hAnsi="Tahoma" w:cs="Tahoma"/>
        </w:rPr>
        <w:t xml:space="preserve"> a la pensión de sobrevivientes</w:t>
      </w:r>
      <w:r w:rsidR="00962D03" w:rsidRPr="0016611C">
        <w:rPr>
          <w:rFonts w:ascii="Tahoma" w:hAnsi="Tahoma" w:cs="Tahoma"/>
        </w:rPr>
        <w:t>, es pertinente recordar</w:t>
      </w:r>
      <w:r w:rsidRPr="0016611C">
        <w:rPr>
          <w:rFonts w:ascii="Tahoma" w:hAnsi="Tahoma" w:cs="Tahoma"/>
        </w:rPr>
        <w:t xml:space="preserve"> que </w:t>
      </w:r>
      <w:r w:rsidR="00FF4363" w:rsidRPr="0016611C">
        <w:rPr>
          <w:rFonts w:ascii="Tahoma" w:hAnsi="Tahoma" w:cs="Tahoma"/>
        </w:rPr>
        <w:t xml:space="preserve">esta Corporación, en </w:t>
      </w:r>
      <w:r w:rsidRPr="0016611C">
        <w:rPr>
          <w:rFonts w:ascii="Tahoma" w:hAnsi="Tahoma" w:cs="Tahoma"/>
        </w:rPr>
        <w:t>s</w:t>
      </w:r>
      <w:r w:rsidR="00FF4363" w:rsidRPr="0016611C">
        <w:rPr>
          <w:rFonts w:ascii="Tahoma" w:hAnsi="Tahoma" w:cs="Tahoma"/>
        </w:rPr>
        <w:t xml:space="preserve">entencia del 26 de julio de 2016, dentro del proceso radicado 2015-00068 M.P. </w:t>
      </w:r>
      <w:r w:rsidR="00501390" w:rsidRPr="0016611C">
        <w:rPr>
          <w:rFonts w:ascii="Tahoma" w:hAnsi="Tahoma" w:cs="Tahoma"/>
        </w:rPr>
        <w:t>Olga Lucía Hoyos Sepúlveda</w:t>
      </w:r>
      <w:r w:rsidR="00FF4363" w:rsidRPr="0016611C">
        <w:rPr>
          <w:rFonts w:ascii="Tahoma" w:hAnsi="Tahoma" w:cs="Tahoma"/>
        </w:rPr>
        <w:t>, concluyó que</w:t>
      </w:r>
      <w:r w:rsidR="00A42479" w:rsidRPr="0016611C">
        <w:rPr>
          <w:rFonts w:ascii="Tahoma" w:hAnsi="Tahoma" w:cs="Tahoma"/>
        </w:rPr>
        <w:t xml:space="preserve"> </w:t>
      </w:r>
      <w:r w:rsidR="00FF4363" w:rsidRPr="0016611C">
        <w:rPr>
          <w:rFonts w:ascii="Tahoma" w:hAnsi="Tahoma" w:cs="Tahoma"/>
        </w:rPr>
        <w:t xml:space="preserve">no es procedente dar aplicación analógica a la disposición que establece que el afiliado al sistema </w:t>
      </w:r>
      <w:r w:rsidR="00FF4363" w:rsidRPr="0016611C">
        <w:rPr>
          <w:rFonts w:ascii="Tahoma" w:hAnsi="Tahoma" w:cs="Tahoma"/>
          <w:lang w:val="es-CO"/>
        </w:rPr>
        <w:t>menor</w:t>
      </w:r>
      <w:r w:rsidR="00FF4363" w:rsidRPr="0016611C">
        <w:rPr>
          <w:rFonts w:ascii="Tahoma" w:hAnsi="Tahoma" w:cs="Tahoma"/>
        </w:rPr>
        <w:t xml:space="preserve"> de 20 años </w:t>
      </w:r>
      <w:r w:rsidR="00135BA4">
        <w:rPr>
          <w:rFonts w:ascii="Tahoma" w:hAnsi="Tahoma" w:cs="Tahoma"/>
        </w:rPr>
        <w:t>-</w:t>
      </w:r>
      <w:r w:rsidR="00FF4363" w:rsidRPr="0016611C">
        <w:rPr>
          <w:rFonts w:ascii="Tahoma" w:hAnsi="Tahoma" w:cs="Tahoma"/>
        </w:rPr>
        <w:t>26 años</w:t>
      </w:r>
      <w:r w:rsidR="00A47D7C" w:rsidRPr="0016611C">
        <w:rPr>
          <w:rFonts w:ascii="Tahoma" w:hAnsi="Tahoma" w:cs="Tahoma"/>
        </w:rPr>
        <w:t xml:space="preserve"> de acuerdo a</w:t>
      </w:r>
      <w:r w:rsidR="00FF4363" w:rsidRPr="0016611C">
        <w:rPr>
          <w:rFonts w:ascii="Tahoma" w:hAnsi="Tahoma" w:cs="Tahoma"/>
        </w:rPr>
        <w:t xml:space="preserve"> la sentencia C-020 de 2015- debe acreditar 26 semanas en el año inmediatamente anterior </w:t>
      </w:r>
      <w:r w:rsidR="00A47D7C" w:rsidRPr="0016611C">
        <w:rPr>
          <w:rFonts w:ascii="Tahoma" w:hAnsi="Tahoma" w:cs="Tahoma"/>
        </w:rPr>
        <w:t>a la condición invalidante</w:t>
      </w:r>
      <w:r w:rsidR="006D4E48" w:rsidRPr="0016611C">
        <w:rPr>
          <w:rFonts w:ascii="Tahoma" w:hAnsi="Tahoma" w:cs="Tahoma"/>
        </w:rPr>
        <w:t xml:space="preserve"> y no 50 semanas en los últimos 3 años</w:t>
      </w:r>
      <w:r w:rsidR="00BC0B69" w:rsidRPr="0016611C">
        <w:rPr>
          <w:rFonts w:ascii="Tahoma" w:hAnsi="Tahoma" w:cs="Tahoma"/>
        </w:rPr>
        <w:t xml:space="preserve">, toda vez que </w:t>
      </w:r>
      <w:r w:rsidR="00A42479" w:rsidRPr="0016611C">
        <w:rPr>
          <w:rFonts w:ascii="Tahoma" w:hAnsi="Tahoma" w:cs="Tahoma"/>
        </w:rPr>
        <w:t>no se cumplen l</w:t>
      </w:r>
      <w:r w:rsidR="00A47D7C" w:rsidRPr="0016611C">
        <w:rPr>
          <w:rFonts w:ascii="Tahoma" w:hAnsi="Tahoma" w:cs="Tahoma"/>
        </w:rPr>
        <w:t xml:space="preserve">os 3 elementos necesarios: (i) ausencia de norma aplicable al caso en cuestión; (ii) que el caso previsto por la norma sea semejante al asunto carente de previsión por el legislador y (iii) que exista el mismo fundamento para aplicar </w:t>
      </w:r>
      <w:r w:rsidR="00A42479" w:rsidRPr="0016611C">
        <w:rPr>
          <w:rFonts w:ascii="Tahoma" w:hAnsi="Tahoma" w:cs="Tahoma"/>
        </w:rPr>
        <w:t>a</w:t>
      </w:r>
      <w:r w:rsidR="00A47D7C" w:rsidRPr="0016611C">
        <w:rPr>
          <w:rFonts w:ascii="Tahoma" w:hAnsi="Tahoma" w:cs="Tahoma"/>
        </w:rPr>
        <w:t>l caso no previsto</w:t>
      </w:r>
      <w:r w:rsidR="00A42479" w:rsidRPr="0016611C">
        <w:rPr>
          <w:rFonts w:ascii="Tahoma" w:hAnsi="Tahoma" w:cs="Tahoma"/>
        </w:rPr>
        <w:t>, el precepto normativo.</w:t>
      </w:r>
      <w:r w:rsidR="00962D03" w:rsidRPr="0016611C">
        <w:rPr>
          <w:rFonts w:ascii="Tahoma" w:hAnsi="Tahoma" w:cs="Tahoma"/>
        </w:rPr>
        <w:t xml:space="preserve"> Posición que ha sido reiterada por esta Corporación en </w:t>
      </w:r>
      <w:r w:rsidR="002628C3" w:rsidRPr="0016611C">
        <w:rPr>
          <w:rFonts w:ascii="Tahoma" w:hAnsi="Tahoma" w:cs="Tahoma"/>
        </w:rPr>
        <w:t>la sentencia del 31 de agosto de 2018, radicado 2016-00503, con ponencia de quien aquí incumple igual encargo.</w:t>
      </w:r>
    </w:p>
    <w:p w:rsidR="00893E8D" w:rsidRPr="0016611C" w:rsidRDefault="00893E8D" w:rsidP="0016611C">
      <w:pPr>
        <w:spacing w:line="276" w:lineRule="auto"/>
        <w:ind w:firstLine="708"/>
        <w:jc w:val="both"/>
        <w:rPr>
          <w:rFonts w:ascii="Tahoma" w:hAnsi="Tahoma" w:cs="Tahoma"/>
        </w:rPr>
      </w:pPr>
    </w:p>
    <w:p w:rsidR="00893E8D" w:rsidRPr="0016611C" w:rsidRDefault="00893E8D" w:rsidP="0016611C">
      <w:pPr>
        <w:spacing w:line="276" w:lineRule="auto"/>
        <w:ind w:firstLine="708"/>
        <w:jc w:val="both"/>
        <w:rPr>
          <w:rFonts w:ascii="Tahoma" w:hAnsi="Tahoma" w:cs="Tahoma"/>
        </w:rPr>
      </w:pPr>
      <w:r w:rsidRPr="0016611C">
        <w:rPr>
          <w:rFonts w:ascii="Tahoma" w:hAnsi="Tahoma" w:cs="Tahoma"/>
        </w:rPr>
        <w:t xml:space="preserve">Así pues que aunque no se desconoce que el señor EDWIN ALEJANDRO ARISTIZABAL MARTÍNEZ era una persona joven al momento de su muerte y que su vida laboral estaba iniciando, no es procedente dar aplicación analógica a la excepción establecida para la pensión de invalidez, toda vez que i) la pensión de sobrevivientes está regulada expresamente por la </w:t>
      </w:r>
      <w:r w:rsidR="006B56B2" w:rsidRPr="0016611C">
        <w:rPr>
          <w:rFonts w:ascii="Tahoma" w:hAnsi="Tahoma" w:cs="Tahoma"/>
        </w:rPr>
        <w:t>Ley</w:t>
      </w:r>
      <w:r w:rsidRPr="0016611C">
        <w:rPr>
          <w:rFonts w:ascii="Tahoma" w:hAnsi="Tahoma" w:cs="Tahoma"/>
        </w:rPr>
        <w:t xml:space="preserve"> 797 de 2003, ii) la pensión de invalidez se causa por tener una pérdida de capacidad laboral igual o superior al 50%, mientras que la de sobrevivientes por el fallecimiento del afiliado o pensionado y, iii) el fundamento de la distinción para la pensión de invalidez de los afiliados jóvenes es precisamente la protección de aquellos que ven frustrados sus intenciones laborales por padecer una pérdida de capacidad laboral, mientras que en el caso de la sobrevivencia, son los beneficiarios que le sobreviven a quienes la ley ampara.</w:t>
      </w:r>
    </w:p>
    <w:p w:rsidR="004F407D" w:rsidRPr="0016611C" w:rsidRDefault="004F407D" w:rsidP="0016611C">
      <w:pPr>
        <w:pStyle w:val="Sinespaciado"/>
        <w:spacing w:line="276" w:lineRule="auto"/>
        <w:rPr>
          <w:rFonts w:ascii="Tahoma" w:hAnsi="Tahoma" w:cs="Tahoma"/>
        </w:rPr>
      </w:pPr>
    </w:p>
    <w:p w:rsidR="004F407D" w:rsidRPr="0016611C" w:rsidRDefault="004F407D" w:rsidP="0016611C">
      <w:pPr>
        <w:tabs>
          <w:tab w:val="left" w:pos="748"/>
        </w:tabs>
        <w:spacing w:line="276" w:lineRule="auto"/>
        <w:jc w:val="both"/>
        <w:rPr>
          <w:rFonts w:ascii="Tahoma" w:hAnsi="Tahoma" w:cs="Tahoma"/>
        </w:rPr>
      </w:pPr>
      <w:r w:rsidRPr="0016611C">
        <w:rPr>
          <w:rFonts w:ascii="Tahoma" w:hAnsi="Tahoma" w:cs="Tahoma"/>
        </w:rPr>
        <w:tab/>
        <w:t xml:space="preserve">En consecuencia, </w:t>
      </w:r>
      <w:r w:rsidR="00A42479" w:rsidRPr="0016611C">
        <w:rPr>
          <w:rFonts w:ascii="Tahoma" w:hAnsi="Tahoma" w:cs="Tahoma"/>
        </w:rPr>
        <w:t xml:space="preserve">como el señor </w:t>
      </w:r>
      <w:r w:rsidR="002628C3" w:rsidRPr="0016611C">
        <w:rPr>
          <w:rFonts w:ascii="Tahoma" w:hAnsi="Tahoma" w:cs="Tahoma"/>
        </w:rPr>
        <w:t>EDWIN ALEJANDRO ARÍSTIZABAL MARTÍNEZ</w:t>
      </w:r>
      <w:r w:rsidR="00A42479" w:rsidRPr="0016611C">
        <w:rPr>
          <w:rFonts w:ascii="Tahoma" w:hAnsi="Tahoma" w:cs="Tahoma"/>
        </w:rPr>
        <w:t xml:space="preserve"> no acreditó la densidad de semanas exigidas en la </w:t>
      </w:r>
      <w:r w:rsidR="006B56B2" w:rsidRPr="0016611C">
        <w:rPr>
          <w:rFonts w:ascii="Tahoma" w:hAnsi="Tahoma" w:cs="Tahoma"/>
        </w:rPr>
        <w:t>Ley</w:t>
      </w:r>
      <w:r w:rsidR="00A42479" w:rsidRPr="0016611C">
        <w:rPr>
          <w:rFonts w:ascii="Tahoma" w:hAnsi="Tahoma" w:cs="Tahoma"/>
        </w:rPr>
        <w:t xml:space="preserve"> 797 de 2003, ni tampoco generó una expectativa legitima con relación a los requisitos contenidos en la </w:t>
      </w:r>
      <w:r w:rsidR="006B56B2" w:rsidRPr="0016611C">
        <w:rPr>
          <w:rFonts w:ascii="Tahoma" w:hAnsi="Tahoma" w:cs="Tahoma"/>
        </w:rPr>
        <w:t>Ley</w:t>
      </w:r>
      <w:r w:rsidR="00A42479" w:rsidRPr="0016611C">
        <w:rPr>
          <w:rFonts w:ascii="Tahoma" w:hAnsi="Tahoma" w:cs="Tahoma"/>
        </w:rPr>
        <w:t xml:space="preserve"> 100 de 1993 en su versión original, no dejó causado el derecho a la pensión de sobrevivientes, y por ende, </w:t>
      </w:r>
      <w:r w:rsidRPr="0016611C">
        <w:rPr>
          <w:rFonts w:ascii="Tahoma" w:hAnsi="Tahoma" w:cs="Tahoma"/>
        </w:rPr>
        <w:t xml:space="preserve">procede la </w:t>
      </w:r>
      <w:r w:rsidR="00D01351" w:rsidRPr="0016611C">
        <w:rPr>
          <w:rFonts w:ascii="Tahoma" w:hAnsi="Tahoma" w:cs="Tahoma"/>
        </w:rPr>
        <w:t>S</w:t>
      </w:r>
      <w:r w:rsidRPr="0016611C">
        <w:rPr>
          <w:rFonts w:ascii="Tahoma" w:hAnsi="Tahoma" w:cs="Tahoma"/>
        </w:rPr>
        <w:t>ala a confirm</w:t>
      </w:r>
      <w:r w:rsidR="00DD6658" w:rsidRPr="0016611C">
        <w:rPr>
          <w:rFonts w:ascii="Tahoma" w:hAnsi="Tahoma" w:cs="Tahoma"/>
        </w:rPr>
        <w:t>ar la decisión de primera instancia</w:t>
      </w:r>
      <w:r w:rsidRPr="0016611C">
        <w:rPr>
          <w:rFonts w:ascii="Tahoma" w:hAnsi="Tahoma" w:cs="Tahoma"/>
        </w:rPr>
        <w:t>.</w:t>
      </w:r>
      <w:r w:rsidR="00E22E26" w:rsidRPr="0016611C">
        <w:rPr>
          <w:rFonts w:ascii="Tahoma" w:hAnsi="Tahoma" w:cs="Tahoma"/>
        </w:rPr>
        <w:t xml:space="preserve"> </w:t>
      </w:r>
      <w:r w:rsidR="002628C3" w:rsidRPr="0016611C">
        <w:rPr>
          <w:rFonts w:ascii="Tahoma" w:hAnsi="Tahoma" w:cs="Tahoma"/>
        </w:rPr>
        <w:t xml:space="preserve">Sin </w:t>
      </w:r>
      <w:r w:rsidR="00E22E26" w:rsidRPr="0016611C">
        <w:rPr>
          <w:rFonts w:ascii="Tahoma" w:hAnsi="Tahoma" w:cs="Tahoma"/>
        </w:rPr>
        <w:t xml:space="preserve">costas en esta instancia </w:t>
      </w:r>
      <w:r w:rsidR="002628C3" w:rsidRPr="0016611C">
        <w:rPr>
          <w:rFonts w:ascii="Tahoma" w:hAnsi="Tahoma" w:cs="Tahoma"/>
        </w:rPr>
        <w:t>en virtud del grado jurisdiccional de consulta.</w:t>
      </w:r>
    </w:p>
    <w:p w:rsidR="006B0EE8" w:rsidRPr="0016611C" w:rsidRDefault="006B0EE8" w:rsidP="0016611C">
      <w:pPr>
        <w:pStyle w:val="Sinespaciado"/>
        <w:spacing w:line="276" w:lineRule="auto"/>
        <w:rPr>
          <w:rFonts w:ascii="Tahoma" w:hAnsi="Tahoma" w:cs="Tahoma"/>
        </w:rPr>
      </w:pPr>
    </w:p>
    <w:p w:rsidR="006B0EE8" w:rsidRPr="0016611C" w:rsidRDefault="006B0EE8" w:rsidP="0016611C">
      <w:pPr>
        <w:pStyle w:val="Sangradetextonormal"/>
        <w:spacing w:line="276" w:lineRule="auto"/>
      </w:pPr>
      <w:r w:rsidRPr="0016611C">
        <w:t xml:space="preserve">En mérito de lo expuesto, el </w:t>
      </w:r>
      <w:r w:rsidRPr="0016611C">
        <w:rPr>
          <w:b/>
        </w:rPr>
        <w:t>Tribunal Superior del Distrito Judicial de Pereira (Risaralda)</w:t>
      </w:r>
      <w:r w:rsidRPr="0016611C">
        <w:t xml:space="preserve">, </w:t>
      </w:r>
      <w:r w:rsidRPr="0016611C">
        <w:rPr>
          <w:b/>
        </w:rPr>
        <w:t>Sala de Decisión Laboral No. 1</w:t>
      </w:r>
      <w:r w:rsidRPr="0016611C">
        <w:t xml:space="preserve">, administrando justicia en nombre de la República y por autoridad de la </w:t>
      </w:r>
      <w:r w:rsidR="006B56B2" w:rsidRPr="0016611C">
        <w:t>Ley</w:t>
      </w:r>
      <w:r w:rsidRPr="0016611C">
        <w:t>,</w:t>
      </w:r>
    </w:p>
    <w:p w:rsidR="00B70BF5" w:rsidRPr="0016611C" w:rsidRDefault="00B70BF5" w:rsidP="0016611C">
      <w:pPr>
        <w:pStyle w:val="Sinespaciado"/>
        <w:spacing w:line="276" w:lineRule="auto"/>
        <w:rPr>
          <w:rFonts w:ascii="Tahoma" w:hAnsi="Tahoma" w:cs="Tahoma"/>
        </w:rPr>
      </w:pPr>
    </w:p>
    <w:p w:rsidR="006B0EE8" w:rsidRPr="0016611C" w:rsidRDefault="00DF2B71" w:rsidP="0016611C">
      <w:pPr>
        <w:pStyle w:val="Prrafodelista"/>
        <w:widowControl w:val="0"/>
        <w:numPr>
          <w:ilvl w:val="0"/>
          <w:numId w:val="8"/>
        </w:numPr>
        <w:tabs>
          <w:tab w:val="clear" w:pos="1080"/>
        </w:tabs>
        <w:autoSpaceDE w:val="0"/>
        <w:autoSpaceDN w:val="0"/>
        <w:adjustRightInd w:val="0"/>
        <w:spacing w:line="276" w:lineRule="auto"/>
        <w:ind w:left="709"/>
        <w:jc w:val="center"/>
        <w:rPr>
          <w:rFonts w:ascii="Tahoma" w:hAnsi="Tahoma" w:cs="Tahoma"/>
          <w:b/>
        </w:rPr>
      </w:pPr>
      <w:r w:rsidRPr="0016611C">
        <w:rPr>
          <w:rFonts w:ascii="Tahoma" w:hAnsi="Tahoma" w:cs="Tahoma"/>
          <w:b/>
        </w:rPr>
        <w:t>RESUELVE</w:t>
      </w:r>
    </w:p>
    <w:p w:rsidR="006B0EE8" w:rsidRPr="0016611C" w:rsidRDefault="006B0EE8" w:rsidP="0016611C">
      <w:pPr>
        <w:pStyle w:val="Sinespaciado"/>
        <w:spacing w:line="276" w:lineRule="auto"/>
        <w:rPr>
          <w:rFonts w:ascii="Tahoma" w:hAnsi="Tahoma" w:cs="Tahoma"/>
        </w:rPr>
      </w:pPr>
    </w:p>
    <w:p w:rsidR="006B0EE8" w:rsidRPr="0016611C" w:rsidRDefault="006B0EE8" w:rsidP="0016611C">
      <w:pPr>
        <w:pStyle w:val="Prrafodelista"/>
        <w:spacing w:line="276" w:lineRule="auto"/>
        <w:ind w:left="0" w:firstLine="709"/>
        <w:jc w:val="both"/>
        <w:rPr>
          <w:rFonts w:ascii="Tahoma" w:hAnsi="Tahoma" w:cs="Tahoma"/>
        </w:rPr>
      </w:pPr>
      <w:r w:rsidRPr="0016611C">
        <w:rPr>
          <w:rFonts w:ascii="Tahoma" w:hAnsi="Tahoma" w:cs="Tahoma"/>
          <w:b/>
          <w:u w:val="single"/>
        </w:rPr>
        <w:t>PRIMERO</w:t>
      </w:r>
      <w:r w:rsidRPr="0016611C">
        <w:rPr>
          <w:rFonts w:ascii="Tahoma" w:hAnsi="Tahoma" w:cs="Tahoma"/>
        </w:rPr>
        <w:t xml:space="preserve">.- </w:t>
      </w:r>
      <w:r w:rsidR="00EF4380" w:rsidRPr="0016611C">
        <w:rPr>
          <w:rFonts w:ascii="Tahoma" w:hAnsi="Tahoma" w:cs="Tahoma"/>
          <w:b/>
        </w:rPr>
        <w:t>CONFIRMAR</w:t>
      </w:r>
      <w:r w:rsidR="00B70BF5" w:rsidRPr="0016611C">
        <w:rPr>
          <w:rFonts w:ascii="Tahoma" w:hAnsi="Tahoma" w:cs="Tahoma"/>
        </w:rPr>
        <w:t xml:space="preserve"> la sentencia proferida por el J</w:t>
      </w:r>
      <w:r w:rsidRPr="0016611C">
        <w:rPr>
          <w:rFonts w:ascii="Tahoma" w:hAnsi="Tahoma" w:cs="Tahoma"/>
        </w:rPr>
        <w:t xml:space="preserve">uzgado </w:t>
      </w:r>
      <w:r w:rsidR="000A323F" w:rsidRPr="0016611C">
        <w:rPr>
          <w:rFonts w:ascii="Tahoma" w:hAnsi="Tahoma" w:cs="Tahoma"/>
        </w:rPr>
        <w:t xml:space="preserve">Quinto </w:t>
      </w:r>
      <w:r w:rsidRPr="0016611C">
        <w:rPr>
          <w:rFonts w:ascii="Tahoma" w:hAnsi="Tahoma" w:cs="Tahoma"/>
        </w:rPr>
        <w:t xml:space="preserve">Laboral del Circuito de Pereira, dentro del proceso iniciado por </w:t>
      </w:r>
      <w:r w:rsidR="00CE104C" w:rsidRPr="0016611C">
        <w:rPr>
          <w:rFonts w:ascii="Tahoma" w:hAnsi="Tahoma" w:cs="Tahoma"/>
          <w:b/>
        </w:rPr>
        <w:t xml:space="preserve">Gildardo Antonio Agudelo Hernández </w:t>
      </w:r>
      <w:r w:rsidR="000A323F" w:rsidRPr="0016611C">
        <w:rPr>
          <w:rFonts w:ascii="Tahoma" w:hAnsi="Tahoma" w:cs="Tahoma"/>
          <w:b/>
        </w:rPr>
        <w:t xml:space="preserve">y </w:t>
      </w:r>
      <w:r w:rsidR="00CE104C" w:rsidRPr="0016611C">
        <w:rPr>
          <w:rFonts w:ascii="Tahoma" w:hAnsi="Tahoma" w:cs="Tahoma"/>
          <w:b/>
        </w:rPr>
        <w:t xml:space="preserve">Nancy María de Arce Guzmán </w:t>
      </w:r>
      <w:r w:rsidRPr="0016611C">
        <w:rPr>
          <w:rFonts w:ascii="Tahoma" w:hAnsi="Tahoma" w:cs="Tahoma"/>
          <w:lang w:val="es-ES_tradnl"/>
        </w:rPr>
        <w:t xml:space="preserve">en contra de la </w:t>
      </w:r>
      <w:r w:rsidRPr="0016611C">
        <w:rPr>
          <w:rFonts w:ascii="Tahoma" w:hAnsi="Tahoma" w:cs="Tahoma"/>
          <w:b/>
          <w:lang w:val="es-ES_tradnl"/>
        </w:rPr>
        <w:t xml:space="preserve">Administradora </w:t>
      </w:r>
      <w:r w:rsidR="000A323F" w:rsidRPr="0016611C">
        <w:rPr>
          <w:rFonts w:ascii="Tahoma" w:hAnsi="Tahoma" w:cs="Tahoma"/>
          <w:b/>
          <w:lang w:val="es-ES_tradnl"/>
        </w:rPr>
        <w:t xml:space="preserve">de Pensiones y Cesantías – Protección S.A </w:t>
      </w:r>
      <w:r w:rsidR="00EF4380" w:rsidRPr="0016611C">
        <w:rPr>
          <w:rFonts w:ascii="Tahoma" w:hAnsi="Tahoma" w:cs="Tahoma"/>
          <w:b/>
          <w:lang w:val="es-ES_tradnl"/>
        </w:rPr>
        <w:t>.</w:t>
      </w:r>
    </w:p>
    <w:p w:rsidR="006B0EE8" w:rsidRPr="0016611C" w:rsidRDefault="006B0EE8" w:rsidP="0016611C">
      <w:pPr>
        <w:pStyle w:val="Sinespaciado"/>
        <w:spacing w:line="276" w:lineRule="auto"/>
        <w:rPr>
          <w:rFonts w:ascii="Tahoma" w:hAnsi="Tahoma" w:cs="Tahoma"/>
        </w:rPr>
      </w:pPr>
    </w:p>
    <w:p w:rsidR="00DF2B71" w:rsidRPr="0016611C" w:rsidRDefault="006B0EE8" w:rsidP="0016611C">
      <w:pPr>
        <w:pStyle w:val="Prrafodelista"/>
        <w:spacing w:line="276" w:lineRule="auto"/>
        <w:ind w:left="0" w:firstLine="709"/>
        <w:jc w:val="both"/>
        <w:rPr>
          <w:rFonts w:ascii="Tahoma" w:hAnsi="Tahoma" w:cs="Tahoma"/>
          <w:b/>
        </w:rPr>
      </w:pPr>
      <w:r w:rsidRPr="0016611C">
        <w:rPr>
          <w:rFonts w:ascii="Tahoma" w:hAnsi="Tahoma" w:cs="Tahoma"/>
          <w:b/>
          <w:u w:val="single"/>
        </w:rPr>
        <w:t>SEGUNDO</w:t>
      </w:r>
      <w:r w:rsidRPr="0016611C">
        <w:rPr>
          <w:rFonts w:ascii="Tahoma" w:hAnsi="Tahoma" w:cs="Tahoma"/>
          <w:b/>
        </w:rPr>
        <w:t xml:space="preserve">.- </w:t>
      </w:r>
      <w:r w:rsidR="002628C3" w:rsidRPr="0016611C">
        <w:rPr>
          <w:rFonts w:ascii="Tahoma" w:hAnsi="Tahoma" w:cs="Tahoma"/>
        </w:rPr>
        <w:t>Sin costas en esta instancia en virtud del grado jurisdiccional de consulta.</w:t>
      </w:r>
    </w:p>
    <w:p w:rsidR="006B0EE8" w:rsidRPr="0016611C" w:rsidRDefault="006B0EE8" w:rsidP="0016611C">
      <w:pPr>
        <w:pStyle w:val="Sinespaciado"/>
        <w:spacing w:line="276" w:lineRule="auto"/>
        <w:rPr>
          <w:rFonts w:ascii="Tahoma" w:hAnsi="Tahoma" w:cs="Tahoma"/>
        </w:rPr>
      </w:pPr>
    </w:p>
    <w:p w:rsidR="002628C3" w:rsidRPr="0016611C" w:rsidRDefault="006B0EE8" w:rsidP="0016611C">
      <w:pPr>
        <w:pStyle w:val="Prrafodelista"/>
        <w:widowControl w:val="0"/>
        <w:autoSpaceDE w:val="0"/>
        <w:autoSpaceDN w:val="0"/>
        <w:adjustRightInd w:val="0"/>
        <w:spacing w:line="276" w:lineRule="auto"/>
        <w:ind w:left="0" w:firstLine="709"/>
        <w:jc w:val="both"/>
        <w:rPr>
          <w:rFonts w:ascii="Tahoma" w:hAnsi="Tahoma" w:cs="Tahoma"/>
          <w:b/>
          <w:bCs/>
        </w:rPr>
      </w:pPr>
      <w:r w:rsidRPr="0016611C">
        <w:rPr>
          <w:rFonts w:ascii="Tahoma" w:hAnsi="Tahoma" w:cs="Tahoma"/>
          <w:b/>
          <w:bCs/>
        </w:rPr>
        <w:t>Notificación surtida en estrados.</w:t>
      </w:r>
    </w:p>
    <w:p w:rsidR="002628C3" w:rsidRPr="0016611C" w:rsidRDefault="002628C3" w:rsidP="0016611C">
      <w:pPr>
        <w:pStyle w:val="Prrafodelista"/>
        <w:widowControl w:val="0"/>
        <w:autoSpaceDE w:val="0"/>
        <w:autoSpaceDN w:val="0"/>
        <w:adjustRightInd w:val="0"/>
        <w:spacing w:line="276" w:lineRule="auto"/>
        <w:ind w:left="0" w:firstLine="709"/>
        <w:jc w:val="both"/>
        <w:rPr>
          <w:rFonts w:ascii="Tahoma" w:hAnsi="Tahoma" w:cs="Tahoma"/>
          <w:b/>
          <w:bCs/>
        </w:rPr>
      </w:pPr>
    </w:p>
    <w:p w:rsidR="006B0EE8" w:rsidRPr="0016611C" w:rsidRDefault="00E22E26" w:rsidP="0016611C">
      <w:pPr>
        <w:pStyle w:val="Prrafodelista"/>
        <w:widowControl w:val="0"/>
        <w:autoSpaceDE w:val="0"/>
        <w:autoSpaceDN w:val="0"/>
        <w:adjustRightInd w:val="0"/>
        <w:spacing w:line="276" w:lineRule="auto"/>
        <w:ind w:left="0" w:firstLine="709"/>
        <w:jc w:val="both"/>
        <w:rPr>
          <w:rFonts w:ascii="Tahoma" w:hAnsi="Tahoma" w:cs="Tahoma"/>
        </w:rPr>
      </w:pPr>
      <w:r w:rsidRPr="0016611C">
        <w:rPr>
          <w:rFonts w:ascii="Tahoma" w:hAnsi="Tahoma" w:cs="Tahoma"/>
          <w:b/>
          <w:bCs/>
        </w:rPr>
        <w:t xml:space="preserve"> </w:t>
      </w:r>
      <w:r w:rsidR="006B0EE8" w:rsidRPr="0016611C">
        <w:rPr>
          <w:rFonts w:ascii="Tahoma" w:hAnsi="Tahoma" w:cs="Tahoma"/>
          <w:b/>
        </w:rPr>
        <w:t>Cúmplase</w:t>
      </w:r>
      <w:r w:rsidR="006B0EE8" w:rsidRPr="0016611C">
        <w:rPr>
          <w:rFonts w:ascii="Tahoma" w:hAnsi="Tahoma" w:cs="Tahoma"/>
        </w:rPr>
        <w:t xml:space="preserve"> y </w:t>
      </w:r>
      <w:r w:rsidR="006B0EE8" w:rsidRPr="0016611C">
        <w:rPr>
          <w:rFonts w:ascii="Tahoma" w:hAnsi="Tahoma" w:cs="Tahoma"/>
          <w:b/>
        </w:rPr>
        <w:t>devuélvase</w:t>
      </w:r>
      <w:r w:rsidR="006B0EE8" w:rsidRPr="0016611C">
        <w:rPr>
          <w:rFonts w:ascii="Tahoma" w:hAnsi="Tahoma" w:cs="Tahoma"/>
        </w:rPr>
        <w:t xml:space="preserve"> el expediente al Juzgado de origen.</w:t>
      </w:r>
    </w:p>
    <w:p w:rsidR="000B4F1F" w:rsidRPr="0016611C" w:rsidRDefault="000B4F1F" w:rsidP="0016611C">
      <w:pPr>
        <w:pStyle w:val="Sinespaciado"/>
        <w:spacing w:line="276" w:lineRule="auto"/>
        <w:rPr>
          <w:rFonts w:ascii="Tahoma" w:hAnsi="Tahoma" w:cs="Tahoma"/>
        </w:rPr>
      </w:pPr>
      <w:r w:rsidRPr="0016611C">
        <w:rPr>
          <w:rFonts w:ascii="Tahoma" w:hAnsi="Tahoma" w:cs="Tahoma"/>
        </w:rPr>
        <w:tab/>
      </w:r>
    </w:p>
    <w:p w:rsidR="0016611C" w:rsidRPr="0016611C" w:rsidRDefault="0016611C" w:rsidP="0016611C">
      <w:pPr>
        <w:spacing w:line="300" w:lineRule="auto"/>
        <w:ind w:firstLine="708"/>
        <w:jc w:val="both"/>
        <w:rPr>
          <w:rFonts w:ascii="Tahoma" w:eastAsia="Calibri" w:hAnsi="Tahoma" w:cs="Tahoma"/>
          <w:lang w:eastAsia="en-US"/>
        </w:rPr>
      </w:pPr>
      <w:r w:rsidRPr="0016611C">
        <w:rPr>
          <w:rFonts w:ascii="Tahoma" w:eastAsia="Calibri" w:hAnsi="Tahoma" w:cs="Tahoma"/>
          <w:lang w:eastAsia="en-US"/>
        </w:rPr>
        <w:t>La Magistrada ponente,</w:t>
      </w: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keepNext/>
        <w:keepLines/>
        <w:spacing w:line="300" w:lineRule="auto"/>
        <w:jc w:val="center"/>
        <w:outlineLvl w:val="2"/>
        <w:rPr>
          <w:rFonts w:ascii="Tahoma" w:hAnsi="Tahoma" w:cs="Tahoma"/>
          <w:b/>
          <w:bCs/>
          <w:lang w:eastAsia="en-US"/>
        </w:rPr>
      </w:pPr>
      <w:r w:rsidRPr="0016611C">
        <w:rPr>
          <w:rFonts w:ascii="Tahoma" w:hAnsi="Tahoma" w:cs="Tahoma"/>
          <w:b/>
          <w:lang w:eastAsia="en-US"/>
        </w:rPr>
        <w:t>ANA LUCÍA CAICEDO CALDERÓN</w:t>
      </w: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spacing w:line="300" w:lineRule="auto"/>
        <w:jc w:val="both"/>
        <w:rPr>
          <w:rFonts w:ascii="Tahoma" w:eastAsia="Calibri" w:hAnsi="Tahoma" w:cs="Tahoma"/>
          <w:lang w:eastAsia="en-US"/>
        </w:rPr>
      </w:pPr>
    </w:p>
    <w:p w:rsidR="0016611C" w:rsidRPr="0016611C" w:rsidRDefault="0016611C" w:rsidP="0016611C">
      <w:pPr>
        <w:spacing w:line="300" w:lineRule="auto"/>
        <w:jc w:val="both"/>
        <w:rPr>
          <w:rFonts w:ascii="Tahoma" w:eastAsia="Calibri" w:hAnsi="Tahoma" w:cs="Tahoma"/>
          <w:b/>
          <w:lang w:eastAsia="en-US"/>
        </w:rPr>
      </w:pPr>
      <w:r w:rsidRPr="0016611C">
        <w:rPr>
          <w:rFonts w:ascii="Tahoma" w:eastAsia="Calibri" w:hAnsi="Tahoma" w:cs="Tahoma"/>
          <w:b/>
          <w:lang w:eastAsia="en-US"/>
        </w:rPr>
        <w:t>OLGA LUCÍA HOYOS SEPÚLVEDA</w:t>
      </w:r>
      <w:r w:rsidRPr="0016611C">
        <w:rPr>
          <w:rFonts w:ascii="Tahoma" w:eastAsia="Calibri" w:hAnsi="Tahoma" w:cs="Tahoma"/>
          <w:b/>
          <w:lang w:eastAsia="en-US"/>
        </w:rPr>
        <w:tab/>
      </w:r>
      <w:r w:rsidRPr="0016611C">
        <w:rPr>
          <w:rFonts w:ascii="Tahoma" w:eastAsia="Calibri" w:hAnsi="Tahoma" w:cs="Tahoma"/>
          <w:b/>
          <w:lang w:eastAsia="en-US"/>
        </w:rPr>
        <w:tab/>
        <w:t xml:space="preserve">    JULIO CÉSAR SALAZAR MUÑOZ</w:t>
      </w:r>
    </w:p>
    <w:p w:rsidR="008E5CE2" w:rsidRPr="0016611C" w:rsidRDefault="0016611C" w:rsidP="0016611C">
      <w:pPr>
        <w:spacing w:line="300" w:lineRule="auto"/>
        <w:jc w:val="both"/>
        <w:rPr>
          <w:rFonts w:ascii="Tahoma" w:eastAsia="Calibri" w:hAnsi="Tahoma" w:cs="Tahoma"/>
          <w:b/>
          <w:lang w:val="es-CO" w:eastAsia="en-US"/>
        </w:rPr>
      </w:pPr>
      <w:r w:rsidRPr="0016611C">
        <w:rPr>
          <w:rFonts w:ascii="Tahoma" w:eastAsia="Calibri" w:hAnsi="Tahoma" w:cs="Tahoma"/>
          <w:lang w:eastAsia="en-US"/>
        </w:rPr>
        <w:t>Magistrada</w:t>
      </w:r>
      <w:r w:rsidRPr="0016611C">
        <w:rPr>
          <w:rFonts w:ascii="Tahoma" w:eastAsia="Calibri" w:hAnsi="Tahoma" w:cs="Tahoma"/>
          <w:lang w:eastAsia="en-US"/>
        </w:rPr>
        <w:tab/>
      </w:r>
      <w:r w:rsidRPr="0016611C">
        <w:rPr>
          <w:rFonts w:ascii="Tahoma" w:eastAsia="Calibri" w:hAnsi="Tahoma" w:cs="Tahoma"/>
          <w:lang w:eastAsia="en-US"/>
        </w:rPr>
        <w:tab/>
      </w:r>
      <w:r w:rsidRPr="0016611C">
        <w:rPr>
          <w:rFonts w:ascii="Tahoma" w:eastAsia="Calibri" w:hAnsi="Tahoma" w:cs="Tahoma"/>
          <w:lang w:eastAsia="en-US"/>
        </w:rPr>
        <w:tab/>
      </w:r>
      <w:r w:rsidRPr="0016611C">
        <w:rPr>
          <w:rFonts w:ascii="Tahoma" w:eastAsia="Calibri" w:hAnsi="Tahoma" w:cs="Tahoma"/>
          <w:lang w:eastAsia="en-US"/>
        </w:rPr>
        <w:tab/>
      </w:r>
      <w:r w:rsidRPr="0016611C">
        <w:rPr>
          <w:rFonts w:ascii="Tahoma" w:eastAsia="Calibri" w:hAnsi="Tahoma" w:cs="Tahoma"/>
          <w:lang w:eastAsia="en-US"/>
        </w:rPr>
        <w:tab/>
      </w:r>
      <w:r w:rsidRPr="0016611C">
        <w:rPr>
          <w:rFonts w:ascii="Tahoma" w:eastAsia="Calibri" w:hAnsi="Tahoma" w:cs="Tahoma"/>
          <w:lang w:eastAsia="en-US"/>
        </w:rPr>
        <w:tab/>
      </w:r>
      <w:r w:rsidRPr="0016611C">
        <w:rPr>
          <w:rFonts w:ascii="Tahoma" w:eastAsia="Calibri" w:hAnsi="Tahoma" w:cs="Tahoma"/>
          <w:b/>
          <w:lang w:eastAsia="en-US"/>
        </w:rPr>
        <w:t xml:space="preserve">    </w:t>
      </w:r>
      <w:r w:rsidRPr="0016611C">
        <w:rPr>
          <w:rFonts w:ascii="Tahoma" w:eastAsia="Calibri" w:hAnsi="Tahoma" w:cs="Tahoma"/>
          <w:lang w:eastAsia="en-US"/>
        </w:rPr>
        <w:t>Magistrado</w:t>
      </w:r>
      <w:bookmarkStart w:id="0" w:name="_GoBack"/>
      <w:bookmarkEnd w:id="0"/>
    </w:p>
    <w:sectPr w:rsidR="008E5CE2" w:rsidRPr="0016611C" w:rsidSect="0016611C">
      <w:headerReference w:type="even" r:id="rId9"/>
      <w:headerReference w:type="default" r:id="rId10"/>
      <w:footerReference w:type="default" r:id="rId11"/>
      <w:footerReference w:type="first" r:id="rId12"/>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B78" w:rsidRDefault="00451B78">
      <w:r>
        <w:separator/>
      </w:r>
    </w:p>
  </w:endnote>
  <w:endnote w:type="continuationSeparator" w:id="0">
    <w:p w:rsidR="00451B78" w:rsidRDefault="00451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7" w:rsidRPr="0016611C" w:rsidRDefault="00C04877" w:rsidP="0016611C">
    <w:pPr>
      <w:pStyle w:val="Ttulo"/>
      <w:spacing w:line="240" w:lineRule="auto"/>
      <w:jc w:val="right"/>
      <w:rPr>
        <w:b w:val="0"/>
        <w:sz w:val="18"/>
        <w:szCs w:val="16"/>
      </w:rPr>
    </w:pPr>
    <w:r w:rsidRPr="0016611C">
      <w:rPr>
        <w:b w:val="0"/>
        <w:sz w:val="18"/>
        <w:szCs w:val="16"/>
      </w:rPr>
      <w:fldChar w:fldCharType="begin"/>
    </w:r>
    <w:r w:rsidRPr="0016611C">
      <w:rPr>
        <w:b w:val="0"/>
        <w:sz w:val="18"/>
        <w:szCs w:val="16"/>
      </w:rPr>
      <w:instrText>PAGE   \* MERGEFORMAT</w:instrText>
    </w:r>
    <w:r w:rsidRPr="0016611C">
      <w:rPr>
        <w:b w:val="0"/>
        <w:sz w:val="18"/>
        <w:szCs w:val="16"/>
      </w:rPr>
      <w:fldChar w:fldCharType="separate"/>
    </w:r>
    <w:r w:rsidR="006B56B2">
      <w:rPr>
        <w:b w:val="0"/>
        <w:noProof/>
        <w:sz w:val="18"/>
        <w:szCs w:val="16"/>
      </w:rPr>
      <w:t>6</w:t>
    </w:r>
    <w:r w:rsidRPr="0016611C">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7" w:rsidRDefault="00C04877">
    <w:pPr>
      <w:pStyle w:val="Piedepgina"/>
      <w:jc w:val="right"/>
    </w:pPr>
    <w:r>
      <w:fldChar w:fldCharType="begin"/>
    </w:r>
    <w:r>
      <w:instrText>PAGE   \* MERGEFORMAT</w:instrText>
    </w:r>
    <w:r>
      <w:fldChar w:fldCharType="separate"/>
    </w:r>
    <w:r w:rsidR="006B56B2">
      <w:rPr>
        <w:noProof/>
      </w:rPr>
      <w:t>1</w:t>
    </w:r>
    <w:r>
      <w:fldChar w:fldCharType="end"/>
    </w:r>
  </w:p>
  <w:p w:rsidR="00C04877" w:rsidRDefault="00C048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B78" w:rsidRDefault="00451B78">
      <w:r>
        <w:separator/>
      </w:r>
    </w:p>
  </w:footnote>
  <w:footnote w:type="continuationSeparator" w:id="0">
    <w:p w:rsidR="00451B78" w:rsidRDefault="00451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7" w:rsidRDefault="00C0487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04877" w:rsidRDefault="00C048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877" w:rsidRPr="0016611C" w:rsidRDefault="00C04877" w:rsidP="00C1698B">
    <w:pPr>
      <w:pStyle w:val="Ttulo"/>
      <w:spacing w:line="240" w:lineRule="auto"/>
      <w:jc w:val="both"/>
      <w:rPr>
        <w:b w:val="0"/>
        <w:sz w:val="18"/>
        <w:szCs w:val="16"/>
      </w:rPr>
    </w:pPr>
    <w:r w:rsidRPr="0016611C">
      <w:rPr>
        <w:b w:val="0"/>
        <w:sz w:val="18"/>
        <w:szCs w:val="16"/>
      </w:rPr>
      <w:t>Radicación No.:</w:t>
    </w:r>
    <w:r w:rsidR="008B7445" w:rsidRPr="0016611C">
      <w:rPr>
        <w:b w:val="0"/>
        <w:sz w:val="18"/>
        <w:szCs w:val="16"/>
      </w:rPr>
      <w:t xml:space="preserve"> 66001-31-05-002-2017-00585</w:t>
    </w:r>
    <w:r w:rsidRPr="0016611C">
      <w:rPr>
        <w:b w:val="0"/>
        <w:sz w:val="18"/>
        <w:szCs w:val="16"/>
      </w:rPr>
      <w:t>-01</w:t>
    </w:r>
  </w:p>
  <w:p w:rsidR="00C04877" w:rsidRPr="0016611C" w:rsidRDefault="00C04877" w:rsidP="00C1698B">
    <w:pPr>
      <w:pStyle w:val="Ttulo"/>
      <w:spacing w:line="240" w:lineRule="auto"/>
      <w:jc w:val="both"/>
      <w:rPr>
        <w:b w:val="0"/>
        <w:sz w:val="18"/>
        <w:szCs w:val="16"/>
      </w:rPr>
    </w:pPr>
    <w:r w:rsidRPr="0016611C">
      <w:rPr>
        <w:b w:val="0"/>
        <w:sz w:val="18"/>
        <w:szCs w:val="16"/>
      </w:rPr>
      <w:t xml:space="preserve">Demandante: </w:t>
    </w:r>
    <w:r w:rsidR="008B7445" w:rsidRPr="0016611C">
      <w:rPr>
        <w:b w:val="0"/>
        <w:sz w:val="18"/>
        <w:szCs w:val="16"/>
      </w:rPr>
      <w:t>María Alejandra Hurtado Henao</w:t>
    </w:r>
    <w:r w:rsidRPr="0016611C">
      <w:rPr>
        <w:b w:val="0"/>
        <w:sz w:val="18"/>
        <w:szCs w:val="16"/>
      </w:rPr>
      <w:t xml:space="preserve"> </w:t>
    </w:r>
  </w:p>
  <w:p w:rsidR="00C04877" w:rsidRPr="0016611C" w:rsidRDefault="00C04877" w:rsidP="005107E5">
    <w:pPr>
      <w:pStyle w:val="Ttulo"/>
      <w:spacing w:line="240" w:lineRule="auto"/>
      <w:jc w:val="both"/>
      <w:rPr>
        <w:b w:val="0"/>
        <w:sz w:val="18"/>
        <w:szCs w:val="16"/>
      </w:rPr>
    </w:pPr>
    <w:r w:rsidRPr="0016611C">
      <w:rPr>
        <w:b w:val="0"/>
        <w:sz w:val="18"/>
        <w:szCs w:val="16"/>
      </w:rPr>
      <w:t xml:space="preserve">Demandado: Protección </w:t>
    </w:r>
    <w:proofErr w:type="spellStart"/>
    <w:r w:rsidRPr="0016611C">
      <w:rPr>
        <w:b w:val="0"/>
        <w:sz w:val="18"/>
        <w:szCs w:val="16"/>
      </w:rPr>
      <w:t>S.A</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E5F16D1"/>
    <w:multiLevelType w:val="hybridMultilevel"/>
    <w:tmpl w:val="F29E5B18"/>
    <w:lvl w:ilvl="0" w:tplc="42C85AD6">
      <w:start w:val="1"/>
      <w:numFmt w:val="decimal"/>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572"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5">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5"/>
  </w:num>
  <w:num w:numId="3">
    <w:abstractNumId w:val="24"/>
  </w:num>
  <w:num w:numId="4">
    <w:abstractNumId w:val="23"/>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28"/>
  </w:num>
  <w:num w:numId="15">
    <w:abstractNumId w:val="30"/>
  </w:num>
  <w:num w:numId="16">
    <w:abstractNumId w:val="29"/>
  </w:num>
  <w:num w:numId="17">
    <w:abstractNumId w:val="18"/>
  </w:num>
  <w:num w:numId="18">
    <w:abstractNumId w:val="33"/>
  </w:num>
  <w:num w:numId="19">
    <w:abstractNumId w:val="34"/>
  </w:num>
  <w:num w:numId="20">
    <w:abstractNumId w:val="25"/>
  </w:num>
  <w:num w:numId="21">
    <w:abstractNumId w:val="32"/>
  </w:num>
  <w:num w:numId="22">
    <w:abstractNumId w:val="27"/>
  </w:num>
  <w:num w:numId="23">
    <w:abstractNumId w:val="26"/>
  </w:num>
  <w:num w:numId="24">
    <w:abstractNumId w:val="0"/>
  </w:num>
  <w:num w:numId="25">
    <w:abstractNumId w:val="21"/>
  </w:num>
  <w:num w:numId="26">
    <w:abstractNumId w:val="20"/>
  </w:num>
  <w:num w:numId="27">
    <w:abstractNumId w:val="9"/>
  </w:num>
  <w:num w:numId="28">
    <w:abstractNumId w:val="36"/>
  </w:num>
  <w:num w:numId="29">
    <w:abstractNumId w:val="12"/>
  </w:num>
  <w:num w:numId="30">
    <w:abstractNumId w:val="7"/>
  </w:num>
  <w:num w:numId="31">
    <w:abstractNumId w:val="10"/>
  </w:num>
  <w:num w:numId="32">
    <w:abstractNumId w:val="5"/>
  </w:num>
  <w:num w:numId="33">
    <w:abstractNumId w:val="22"/>
  </w:num>
  <w:num w:numId="34">
    <w:abstractNumId w:val="2"/>
  </w:num>
  <w:num w:numId="35">
    <w:abstractNumId w:val="31"/>
  </w:num>
  <w:num w:numId="36">
    <w:abstractNumId w:val="6"/>
  </w:num>
  <w:num w:numId="37">
    <w:abstractNumId w:val="4"/>
  </w:num>
  <w:num w:numId="38">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7FB"/>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1DD"/>
    <w:rsid w:val="000207D2"/>
    <w:rsid w:val="00020B62"/>
    <w:rsid w:val="00020EAD"/>
    <w:rsid w:val="00021B46"/>
    <w:rsid w:val="00021D6A"/>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164"/>
    <w:rsid w:val="00037530"/>
    <w:rsid w:val="00037AF3"/>
    <w:rsid w:val="00037FB7"/>
    <w:rsid w:val="000400DC"/>
    <w:rsid w:val="00040B1B"/>
    <w:rsid w:val="00041F36"/>
    <w:rsid w:val="000423AA"/>
    <w:rsid w:val="000424DD"/>
    <w:rsid w:val="000424FE"/>
    <w:rsid w:val="00042929"/>
    <w:rsid w:val="00042D64"/>
    <w:rsid w:val="00043582"/>
    <w:rsid w:val="00043CBC"/>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4F57"/>
    <w:rsid w:val="00056F1F"/>
    <w:rsid w:val="00057644"/>
    <w:rsid w:val="00057E02"/>
    <w:rsid w:val="0006298A"/>
    <w:rsid w:val="000634C3"/>
    <w:rsid w:val="00063FBC"/>
    <w:rsid w:val="000648D8"/>
    <w:rsid w:val="00064C80"/>
    <w:rsid w:val="00065677"/>
    <w:rsid w:val="00065765"/>
    <w:rsid w:val="00065E53"/>
    <w:rsid w:val="00067227"/>
    <w:rsid w:val="0007089E"/>
    <w:rsid w:val="00071C2C"/>
    <w:rsid w:val="00073CDD"/>
    <w:rsid w:val="00074717"/>
    <w:rsid w:val="000755E0"/>
    <w:rsid w:val="000758C9"/>
    <w:rsid w:val="00075CDE"/>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442"/>
    <w:rsid w:val="0009794F"/>
    <w:rsid w:val="00097ED3"/>
    <w:rsid w:val="000A032D"/>
    <w:rsid w:val="000A129C"/>
    <w:rsid w:val="000A2266"/>
    <w:rsid w:val="000A22BF"/>
    <w:rsid w:val="000A23F4"/>
    <w:rsid w:val="000A29E4"/>
    <w:rsid w:val="000A323F"/>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0D01"/>
    <w:rsid w:val="000C1504"/>
    <w:rsid w:val="000C1551"/>
    <w:rsid w:val="000C1808"/>
    <w:rsid w:val="000C2226"/>
    <w:rsid w:val="000C264A"/>
    <w:rsid w:val="000C2C37"/>
    <w:rsid w:val="000C49FA"/>
    <w:rsid w:val="000C4CB0"/>
    <w:rsid w:val="000C5830"/>
    <w:rsid w:val="000C6F72"/>
    <w:rsid w:val="000C732F"/>
    <w:rsid w:val="000C7393"/>
    <w:rsid w:val="000C76C5"/>
    <w:rsid w:val="000C79F9"/>
    <w:rsid w:val="000C7DB4"/>
    <w:rsid w:val="000D2236"/>
    <w:rsid w:val="000D228C"/>
    <w:rsid w:val="000D2E16"/>
    <w:rsid w:val="000D306C"/>
    <w:rsid w:val="000D33C5"/>
    <w:rsid w:val="000D349C"/>
    <w:rsid w:val="000D3ABC"/>
    <w:rsid w:val="000D460D"/>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4F3B"/>
    <w:rsid w:val="0010539E"/>
    <w:rsid w:val="001070DD"/>
    <w:rsid w:val="00107553"/>
    <w:rsid w:val="00107712"/>
    <w:rsid w:val="0010779E"/>
    <w:rsid w:val="00107AB5"/>
    <w:rsid w:val="001102C3"/>
    <w:rsid w:val="00110367"/>
    <w:rsid w:val="001103AC"/>
    <w:rsid w:val="0011286C"/>
    <w:rsid w:val="00112F15"/>
    <w:rsid w:val="00113705"/>
    <w:rsid w:val="00113870"/>
    <w:rsid w:val="00113AF1"/>
    <w:rsid w:val="00114AD3"/>
    <w:rsid w:val="001162F4"/>
    <w:rsid w:val="001172A8"/>
    <w:rsid w:val="001174B9"/>
    <w:rsid w:val="00120A35"/>
    <w:rsid w:val="00120EAB"/>
    <w:rsid w:val="00122140"/>
    <w:rsid w:val="00122521"/>
    <w:rsid w:val="00123412"/>
    <w:rsid w:val="00123767"/>
    <w:rsid w:val="00124D1E"/>
    <w:rsid w:val="00125ABA"/>
    <w:rsid w:val="00125BB8"/>
    <w:rsid w:val="00126266"/>
    <w:rsid w:val="00127EE2"/>
    <w:rsid w:val="00130D74"/>
    <w:rsid w:val="00131250"/>
    <w:rsid w:val="00131C1B"/>
    <w:rsid w:val="0013280B"/>
    <w:rsid w:val="00133641"/>
    <w:rsid w:val="00133DD5"/>
    <w:rsid w:val="00134FA8"/>
    <w:rsid w:val="001355E4"/>
    <w:rsid w:val="00135707"/>
    <w:rsid w:val="00135BA4"/>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11C"/>
    <w:rsid w:val="00166A97"/>
    <w:rsid w:val="00166F5B"/>
    <w:rsid w:val="00167EBE"/>
    <w:rsid w:val="001700CB"/>
    <w:rsid w:val="0017023C"/>
    <w:rsid w:val="00170532"/>
    <w:rsid w:val="00170E1A"/>
    <w:rsid w:val="0017149D"/>
    <w:rsid w:val="0017184C"/>
    <w:rsid w:val="00172149"/>
    <w:rsid w:val="0017221E"/>
    <w:rsid w:val="00172CAC"/>
    <w:rsid w:val="00173EBE"/>
    <w:rsid w:val="00175883"/>
    <w:rsid w:val="00175C09"/>
    <w:rsid w:val="00175F09"/>
    <w:rsid w:val="001807B2"/>
    <w:rsid w:val="00180C70"/>
    <w:rsid w:val="0018136A"/>
    <w:rsid w:val="00182710"/>
    <w:rsid w:val="001827BA"/>
    <w:rsid w:val="00183A73"/>
    <w:rsid w:val="001841F6"/>
    <w:rsid w:val="00184CF8"/>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50C3"/>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4E75"/>
    <w:rsid w:val="001A5A7A"/>
    <w:rsid w:val="001A5C23"/>
    <w:rsid w:val="001A6356"/>
    <w:rsid w:val="001A69F9"/>
    <w:rsid w:val="001A74B7"/>
    <w:rsid w:val="001A762A"/>
    <w:rsid w:val="001A7850"/>
    <w:rsid w:val="001A7FD7"/>
    <w:rsid w:val="001B03FF"/>
    <w:rsid w:val="001B07DE"/>
    <w:rsid w:val="001B0A01"/>
    <w:rsid w:val="001B0B83"/>
    <w:rsid w:val="001B0E68"/>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2C29"/>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56B62"/>
    <w:rsid w:val="00261293"/>
    <w:rsid w:val="00262666"/>
    <w:rsid w:val="002628C3"/>
    <w:rsid w:val="00262975"/>
    <w:rsid w:val="00262E0F"/>
    <w:rsid w:val="00264334"/>
    <w:rsid w:val="002643EE"/>
    <w:rsid w:val="00264762"/>
    <w:rsid w:val="00265644"/>
    <w:rsid w:val="00265B6D"/>
    <w:rsid w:val="0026673D"/>
    <w:rsid w:val="00266836"/>
    <w:rsid w:val="0026744C"/>
    <w:rsid w:val="002676DC"/>
    <w:rsid w:val="0027052D"/>
    <w:rsid w:val="00270620"/>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1D2F"/>
    <w:rsid w:val="002C2A7C"/>
    <w:rsid w:val="002C31C2"/>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29F"/>
    <w:rsid w:val="002E444D"/>
    <w:rsid w:val="002E4F23"/>
    <w:rsid w:val="002E5803"/>
    <w:rsid w:val="002E6272"/>
    <w:rsid w:val="002E65E5"/>
    <w:rsid w:val="002E6783"/>
    <w:rsid w:val="002E6C11"/>
    <w:rsid w:val="002E6C9E"/>
    <w:rsid w:val="002E6DB9"/>
    <w:rsid w:val="002E7ED1"/>
    <w:rsid w:val="002F045E"/>
    <w:rsid w:val="002F0805"/>
    <w:rsid w:val="002F0E36"/>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17845"/>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6F2"/>
    <w:rsid w:val="003837C8"/>
    <w:rsid w:val="00384432"/>
    <w:rsid w:val="00385042"/>
    <w:rsid w:val="00385E8A"/>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5A8"/>
    <w:rsid w:val="003C0C9A"/>
    <w:rsid w:val="003C1DD7"/>
    <w:rsid w:val="003C2237"/>
    <w:rsid w:val="003C2541"/>
    <w:rsid w:val="003C2FB0"/>
    <w:rsid w:val="003C3278"/>
    <w:rsid w:val="003C4838"/>
    <w:rsid w:val="003C485E"/>
    <w:rsid w:val="003C4B44"/>
    <w:rsid w:val="003C5545"/>
    <w:rsid w:val="003C67F6"/>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605"/>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124A"/>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B78"/>
    <w:rsid w:val="00451D74"/>
    <w:rsid w:val="004529A7"/>
    <w:rsid w:val="004543AB"/>
    <w:rsid w:val="004545A0"/>
    <w:rsid w:val="00454D5B"/>
    <w:rsid w:val="00454E5E"/>
    <w:rsid w:val="00456585"/>
    <w:rsid w:val="00457599"/>
    <w:rsid w:val="004575BF"/>
    <w:rsid w:val="00457AF3"/>
    <w:rsid w:val="0046001C"/>
    <w:rsid w:val="004603F1"/>
    <w:rsid w:val="00461EE1"/>
    <w:rsid w:val="0046245C"/>
    <w:rsid w:val="00462E1B"/>
    <w:rsid w:val="00462ECD"/>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09A3"/>
    <w:rsid w:val="00480C31"/>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189"/>
    <w:rsid w:val="0049244C"/>
    <w:rsid w:val="00492486"/>
    <w:rsid w:val="00492A9E"/>
    <w:rsid w:val="00493E08"/>
    <w:rsid w:val="004940ED"/>
    <w:rsid w:val="00494331"/>
    <w:rsid w:val="00494BA4"/>
    <w:rsid w:val="00495560"/>
    <w:rsid w:val="00495E07"/>
    <w:rsid w:val="00496A32"/>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C"/>
    <w:rsid w:val="004A508D"/>
    <w:rsid w:val="004A5823"/>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650"/>
    <w:rsid w:val="004C2405"/>
    <w:rsid w:val="004C36BF"/>
    <w:rsid w:val="004C3D4F"/>
    <w:rsid w:val="004C430C"/>
    <w:rsid w:val="004C45EE"/>
    <w:rsid w:val="004C4B30"/>
    <w:rsid w:val="004C4CF9"/>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07D"/>
    <w:rsid w:val="004F43F1"/>
    <w:rsid w:val="004F48F6"/>
    <w:rsid w:val="004F4F15"/>
    <w:rsid w:val="004F6882"/>
    <w:rsid w:val="004F69C5"/>
    <w:rsid w:val="004F71FA"/>
    <w:rsid w:val="004F7351"/>
    <w:rsid w:val="004F7C33"/>
    <w:rsid w:val="00500756"/>
    <w:rsid w:val="00501390"/>
    <w:rsid w:val="005014A9"/>
    <w:rsid w:val="00503101"/>
    <w:rsid w:val="00504FBE"/>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99D"/>
    <w:rsid w:val="00560B96"/>
    <w:rsid w:val="00560C3D"/>
    <w:rsid w:val="00560C46"/>
    <w:rsid w:val="00560E7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643"/>
    <w:rsid w:val="00590AD8"/>
    <w:rsid w:val="00591329"/>
    <w:rsid w:val="005918AF"/>
    <w:rsid w:val="00592A13"/>
    <w:rsid w:val="00593452"/>
    <w:rsid w:val="00593CA9"/>
    <w:rsid w:val="005941FD"/>
    <w:rsid w:val="00594769"/>
    <w:rsid w:val="00595856"/>
    <w:rsid w:val="0059678F"/>
    <w:rsid w:val="00596972"/>
    <w:rsid w:val="00596BBA"/>
    <w:rsid w:val="00597947"/>
    <w:rsid w:val="005A02B3"/>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0F48"/>
    <w:rsid w:val="005C1171"/>
    <w:rsid w:val="005C214D"/>
    <w:rsid w:val="005C25C2"/>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D0F"/>
    <w:rsid w:val="005F3E14"/>
    <w:rsid w:val="005F4267"/>
    <w:rsid w:val="005F46E5"/>
    <w:rsid w:val="005F5194"/>
    <w:rsid w:val="005F5575"/>
    <w:rsid w:val="005F5ADF"/>
    <w:rsid w:val="005F5B27"/>
    <w:rsid w:val="005F6045"/>
    <w:rsid w:val="005F628F"/>
    <w:rsid w:val="005F6986"/>
    <w:rsid w:val="005F6EEC"/>
    <w:rsid w:val="005F72A6"/>
    <w:rsid w:val="005F7D80"/>
    <w:rsid w:val="00600136"/>
    <w:rsid w:val="006005EE"/>
    <w:rsid w:val="0060123E"/>
    <w:rsid w:val="00601D2E"/>
    <w:rsid w:val="00601E68"/>
    <w:rsid w:val="0060282E"/>
    <w:rsid w:val="00602F78"/>
    <w:rsid w:val="006033E3"/>
    <w:rsid w:val="00603759"/>
    <w:rsid w:val="006045D6"/>
    <w:rsid w:val="00604A2C"/>
    <w:rsid w:val="00604C9F"/>
    <w:rsid w:val="00604DEC"/>
    <w:rsid w:val="006051E6"/>
    <w:rsid w:val="00605224"/>
    <w:rsid w:val="00605933"/>
    <w:rsid w:val="00606B1F"/>
    <w:rsid w:val="00606C0F"/>
    <w:rsid w:val="006072B6"/>
    <w:rsid w:val="0060738D"/>
    <w:rsid w:val="00607AC0"/>
    <w:rsid w:val="00611598"/>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1849"/>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2428"/>
    <w:rsid w:val="0068315A"/>
    <w:rsid w:val="006834F0"/>
    <w:rsid w:val="0068387E"/>
    <w:rsid w:val="006838B6"/>
    <w:rsid w:val="00683904"/>
    <w:rsid w:val="006840BA"/>
    <w:rsid w:val="006846CE"/>
    <w:rsid w:val="006857A7"/>
    <w:rsid w:val="00687ACE"/>
    <w:rsid w:val="00690700"/>
    <w:rsid w:val="0069102A"/>
    <w:rsid w:val="00692676"/>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827"/>
    <w:rsid w:val="006B2798"/>
    <w:rsid w:val="006B2831"/>
    <w:rsid w:val="006B2C1E"/>
    <w:rsid w:val="006B2DB9"/>
    <w:rsid w:val="006B4B48"/>
    <w:rsid w:val="006B53B7"/>
    <w:rsid w:val="006B56B2"/>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284"/>
    <w:rsid w:val="006D435F"/>
    <w:rsid w:val="006D4CFE"/>
    <w:rsid w:val="006D4E48"/>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055"/>
    <w:rsid w:val="006F5471"/>
    <w:rsid w:val="006F5A8B"/>
    <w:rsid w:val="006F63B7"/>
    <w:rsid w:val="006F6FFC"/>
    <w:rsid w:val="006F74C5"/>
    <w:rsid w:val="00701153"/>
    <w:rsid w:val="0070134C"/>
    <w:rsid w:val="007014F8"/>
    <w:rsid w:val="00701E01"/>
    <w:rsid w:val="0070284B"/>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2D93"/>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7E1"/>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752"/>
    <w:rsid w:val="00751D83"/>
    <w:rsid w:val="00751EE6"/>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E64"/>
    <w:rsid w:val="00782109"/>
    <w:rsid w:val="00782D54"/>
    <w:rsid w:val="00783314"/>
    <w:rsid w:val="007833A8"/>
    <w:rsid w:val="00785436"/>
    <w:rsid w:val="00785BAE"/>
    <w:rsid w:val="0078749D"/>
    <w:rsid w:val="00787CF8"/>
    <w:rsid w:val="0079079B"/>
    <w:rsid w:val="00790836"/>
    <w:rsid w:val="00790AA1"/>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4072"/>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49"/>
    <w:rsid w:val="007E425F"/>
    <w:rsid w:val="007E4570"/>
    <w:rsid w:val="007E488B"/>
    <w:rsid w:val="007E4903"/>
    <w:rsid w:val="007E4B08"/>
    <w:rsid w:val="007E5CD6"/>
    <w:rsid w:val="007E646E"/>
    <w:rsid w:val="007E69CD"/>
    <w:rsid w:val="007E6A0B"/>
    <w:rsid w:val="007E7D03"/>
    <w:rsid w:val="007E7E41"/>
    <w:rsid w:val="007F0E86"/>
    <w:rsid w:val="007F0F5B"/>
    <w:rsid w:val="007F1F59"/>
    <w:rsid w:val="007F2707"/>
    <w:rsid w:val="007F2CD5"/>
    <w:rsid w:val="007F4058"/>
    <w:rsid w:val="007F43EF"/>
    <w:rsid w:val="007F4D78"/>
    <w:rsid w:val="007F5D10"/>
    <w:rsid w:val="007F6520"/>
    <w:rsid w:val="007F696A"/>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CF9"/>
    <w:rsid w:val="008130A6"/>
    <w:rsid w:val="00813147"/>
    <w:rsid w:val="00813908"/>
    <w:rsid w:val="00813EAE"/>
    <w:rsid w:val="0081448F"/>
    <w:rsid w:val="0081479D"/>
    <w:rsid w:val="00814923"/>
    <w:rsid w:val="00815322"/>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71A"/>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3F01"/>
    <w:rsid w:val="0088455A"/>
    <w:rsid w:val="00884E1D"/>
    <w:rsid w:val="00885370"/>
    <w:rsid w:val="008853CB"/>
    <w:rsid w:val="00885C43"/>
    <w:rsid w:val="00885F8E"/>
    <w:rsid w:val="00886B50"/>
    <w:rsid w:val="00886DEA"/>
    <w:rsid w:val="00886FEC"/>
    <w:rsid w:val="00890290"/>
    <w:rsid w:val="00890A75"/>
    <w:rsid w:val="00890B57"/>
    <w:rsid w:val="00891AF7"/>
    <w:rsid w:val="00891DE7"/>
    <w:rsid w:val="00891F2A"/>
    <w:rsid w:val="00892D38"/>
    <w:rsid w:val="008933B2"/>
    <w:rsid w:val="00893E8D"/>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A7A62"/>
    <w:rsid w:val="008B111D"/>
    <w:rsid w:val="008B24F9"/>
    <w:rsid w:val="008B35A7"/>
    <w:rsid w:val="008B59C3"/>
    <w:rsid w:val="008B684D"/>
    <w:rsid w:val="008B69DF"/>
    <w:rsid w:val="008B7445"/>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537"/>
    <w:rsid w:val="008E5CE2"/>
    <w:rsid w:val="008E6C43"/>
    <w:rsid w:val="008E72F2"/>
    <w:rsid w:val="008F02C2"/>
    <w:rsid w:val="008F0382"/>
    <w:rsid w:val="008F0439"/>
    <w:rsid w:val="008F0536"/>
    <w:rsid w:val="008F15DA"/>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1652"/>
    <w:rsid w:val="00912B95"/>
    <w:rsid w:val="00912BD3"/>
    <w:rsid w:val="009135F2"/>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47996"/>
    <w:rsid w:val="00950717"/>
    <w:rsid w:val="009509CC"/>
    <w:rsid w:val="009510BE"/>
    <w:rsid w:val="009516A9"/>
    <w:rsid w:val="00951A53"/>
    <w:rsid w:val="009529F5"/>
    <w:rsid w:val="00952D0A"/>
    <w:rsid w:val="0095381C"/>
    <w:rsid w:val="00953C96"/>
    <w:rsid w:val="0095406A"/>
    <w:rsid w:val="00955200"/>
    <w:rsid w:val="009555F2"/>
    <w:rsid w:val="00955A0D"/>
    <w:rsid w:val="00955B1E"/>
    <w:rsid w:val="00955D06"/>
    <w:rsid w:val="00957838"/>
    <w:rsid w:val="00957889"/>
    <w:rsid w:val="00957E5C"/>
    <w:rsid w:val="00961B0F"/>
    <w:rsid w:val="009622B1"/>
    <w:rsid w:val="00962D03"/>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2B9"/>
    <w:rsid w:val="009B29A6"/>
    <w:rsid w:val="009B3851"/>
    <w:rsid w:val="009B3F8F"/>
    <w:rsid w:val="009B43C5"/>
    <w:rsid w:val="009B5339"/>
    <w:rsid w:val="009B5C1C"/>
    <w:rsid w:val="009B6875"/>
    <w:rsid w:val="009B6923"/>
    <w:rsid w:val="009B79EE"/>
    <w:rsid w:val="009B7B37"/>
    <w:rsid w:val="009B7D2C"/>
    <w:rsid w:val="009C0108"/>
    <w:rsid w:val="009C0E4A"/>
    <w:rsid w:val="009C1081"/>
    <w:rsid w:val="009C1475"/>
    <w:rsid w:val="009C178C"/>
    <w:rsid w:val="009C1E5A"/>
    <w:rsid w:val="009C23E0"/>
    <w:rsid w:val="009C2B0C"/>
    <w:rsid w:val="009C2BB4"/>
    <w:rsid w:val="009C2E0E"/>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82D"/>
    <w:rsid w:val="009F00E2"/>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300"/>
    <w:rsid w:val="00A32545"/>
    <w:rsid w:val="00A33693"/>
    <w:rsid w:val="00A33AFB"/>
    <w:rsid w:val="00A36576"/>
    <w:rsid w:val="00A36C44"/>
    <w:rsid w:val="00A37B03"/>
    <w:rsid w:val="00A37CF9"/>
    <w:rsid w:val="00A37F81"/>
    <w:rsid w:val="00A414EA"/>
    <w:rsid w:val="00A419DD"/>
    <w:rsid w:val="00A41ACF"/>
    <w:rsid w:val="00A41D55"/>
    <w:rsid w:val="00A42479"/>
    <w:rsid w:val="00A43BB8"/>
    <w:rsid w:val="00A443BC"/>
    <w:rsid w:val="00A44DE9"/>
    <w:rsid w:val="00A45733"/>
    <w:rsid w:val="00A457C8"/>
    <w:rsid w:val="00A4627C"/>
    <w:rsid w:val="00A46822"/>
    <w:rsid w:val="00A47D7C"/>
    <w:rsid w:val="00A50DA7"/>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5E0"/>
    <w:rsid w:val="00A83722"/>
    <w:rsid w:val="00A84779"/>
    <w:rsid w:val="00A868F7"/>
    <w:rsid w:val="00A86B4F"/>
    <w:rsid w:val="00A86CAE"/>
    <w:rsid w:val="00A87B6A"/>
    <w:rsid w:val="00A87FBF"/>
    <w:rsid w:val="00A90108"/>
    <w:rsid w:val="00A905A0"/>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4ED1"/>
    <w:rsid w:val="00AA5233"/>
    <w:rsid w:val="00AA532D"/>
    <w:rsid w:val="00AA5629"/>
    <w:rsid w:val="00AA5D05"/>
    <w:rsid w:val="00AA6E2E"/>
    <w:rsid w:val="00AA74F1"/>
    <w:rsid w:val="00AA7596"/>
    <w:rsid w:val="00AA7768"/>
    <w:rsid w:val="00AB0A1C"/>
    <w:rsid w:val="00AB17DE"/>
    <w:rsid w:val="00AB1B69"/>
    <w:rsid w:val="00AB2A28"/>
    <w:rsid w:val="00AB31AC"/>
    <w:rsid w:val="00AB3C23"/>
    <w:rsid w:val="00AB3EE5"/>
    <w:rsid w:val="00AB46AD"/>
    <w:rsid w:val="00AB4E10"/>
    <w:rsid w:val="00AB59B2"/>
    <w:rsid w:val="00AB5C0F"/>
    <w:rsid w:val="00AB6BB4"/>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C7A44"/>
    <w:rsid w:val="00AD17BA"/>
    <w:rsid w:val="00AD1E37"/>
    <w:rsid w:val="00AD252D"/>
    <w:rsid w:val="00AD2E5A"/>
    <w:rsid w:val="00AD2F0D"/>
    <w:rsid w:val="00AD2F77"/>
    <w:rsid w:val="00AD386A"/>
    <w:rsid w:val="00AD40FF"/>
    <w:rsid w:val="00AD45D4"/>
    <w:rsid w:val="00AD462E"/>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C0C"/>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63D6"/>
    <w:rsid w:val="00B36581"/>
    <w:rsid w:val="00B36B81"/>
    <w:rsid w:val="00B36C0E"/>
    <w:rsid w:val="00B36C81"/>
    <w:rsid w:val="00B37588"/>
    <w:rsid w:val="00B37CD7"/>
    <w:rsid w:val="00B40996"/>
    <w:rsid w:val="00B41CAF"/>
    <w:rsid w:val="00B4219B"/>
    <w:rsid w:val="00B43BEE"/>
    <w:rsid w:val="00B4463E"/>
    <w:rsid w:val="00B44856"/>
    <w:rsid w:val="00B459E5"/>
    <w:rsid w:val="00B46330"/>
    <w:rsid w:val="00B47ADC"/>
    <w:rsid w:val="00B540BB"/>
    <w:rsid w:val="00B54344"/>
    <w:rsid w:val="00B54374"/>
    <w:rsid w:val="00B55327"/>
    <w:rsid w:val="00B5545C"/>
    <w:rsid w:val="00B55BF5"/>
    <w:rsid w:val="00B57956"/>
    <w:rsid w:val="00B57B19"/>
    <w:rsid w:val="00B604FB"/>
    <w:rsid w:val="00B60EFB"/>
    <w:rsid w:val="00B613C3"/>
    <w:rsid w:val="00B61FEC"/>
    <w:rsid w:val="00B62B6A"/>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5D6"/>
    <w:rsid w:val="00B719B4"/>
    <w:rsid w:val="00B71D5C"/>
    <w:rsid w:val="00B72662"/>
    <w:rsid w:val="00B73734"/>
    <w:rsid w:val="00B73B18"/>
    <w:rsid w:val="00B746B8"/>
    <w:rsid w:val="00B74D7C"/>
    <w:rsid w:val="00B74F47"/>
    <w:rsid w:val="00B758F4"/>
    <w:rsid w:val="00B77503"/>
    <w:rsid w:val="00B778DA"/>
    <w:rsid w:val="00B77F3D"/>
    <w:rsid w:val="00B80AA6"/>
    <w:rsid w:val="00B81BA6"/>
    <w:rsid w:val="00B82B47"/>
    <w:rsid w:val="00B82DE7"/>
    <w:rsid w:val="00B84528"/>
    <w:rsid w:val="00B8493E"/>
    <w:rsid w:val="00B8582D"/>
    <w:rsid w:val="00B85B37"/>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0B69"/>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2224"/>
    <w:rsid w:val="00BD36E0"/>
    <w:rsid w:val="00BD3899"/>
    <w:rsid w:val="00BD3F2E"/>
    <w:rsid w:val="00BD4A6A"/>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4877"/>
    <w:rsid w:val="00C05441"/>
    <w:rsid w:val="00C054DF"/>
    <w:rsid w:val="00C058B7"/>
    <w:rsid w:val="00C05AA6"/>
    <w:rsid w:val="00C05C85"/>
    <w:rsid w:val="00C060DB"/>
    <w:rsid w:val="00C065B8"/>
    <w:rsid w:val="00C068EF"/>
    <w:rsid w:val="00C06C8F"/>
    <w:rsid w:val="00C1005D"/>
    <w:rsid w:val="00C10B24"/>
    <w:rsid w:val="00C116A8"/>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7C0"/>
    <w:rsid w:val="00C62BC9"/>
    <w:rsid w:val="00C63381"/>
    <w:rsid w:val="00C63559"/>
    <w:rsid w:val="00C635C0"/>
    <w:rsid w:val="00C6471C"/>
    <w:rsid w:val="00C649C0"/>
    <w:rsid w:val="00C70046"/>
    <w:rsid w:val="00C7207A"/>
    <w:rsid w:val="00C721C8"/>
    <w:rsid w:val="00C721D7"/>
    <w:rsid w:val="00C738D7"/>
    <w:rsid w:val="00C73ACA"/>
    <w:rsid w:val="00C7546D"/>
    <w:rsid w:val="00C760C5"/>
    <w:rsid w:val="00C76A70"/>
    <w:rsid w:val="00C76D7F"/>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6F99"/>
    <w:rsid w:val="00C8747E"/>
    <w:rsid w:val="00C87B52"/>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F5A"/>
    <w:rsid w:val="00CE0156"/>
    <w:rsid w:val="00CE07B1"/>
    <w:rsid w:val="00CE104C"/>
    <w:rsid w:val="00CE1429"/>
    <w:rsid w:val="00CE16CE"/>
    <w:rsid w:val="00CE1E28"/>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351"/>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103EF"/>
    <w:rsid w:val="00D10F44"/>
    <w:rsid w:val="00D11E2F"/>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096"/>
    <w:rsid w:val="00D411CF"/>
    <w:rsid w:val="00D41BA7"/>
    <w:rsid w:val="00D424F5"/>
    <w:rsid w:val="00D42937"/>
    <w:rsid w:val="00D4361E"/>
    <w:rsid w:val="00D43DD6"/>
    <w:rsid w:val="00D440C2"/>
    <w:rsid w:val="00D442D6"/>
    <w:rsid w:val="00D44E2C"/>
    <w:rsid w:val="00D456F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1E57"/>
    <w:rsid w:val="00D6200D"/>
    <w:rsid w:val="00D64C01"/>
    <w:rsid w:val="00D64DC3"/>
    <w:rsid w:val="00D65299"/>
    <w:rsid w:val="00D655CF"/>
    <w:rsid w:val="00D65F50"/>
    <w:rsid w:val="00D66EF2"/>
    <w:rsid w:val="00D66F1F"/>
    <w:rsid w:val="00D67344"/>
    <w:rsid w:val="00D67A20"/>
    <w:rsid w:val="00D702D4"/>
    <w:rsid w:val="00D705D6"/>
    <w:rsid w:val="00D70F03"/>
    <w:rsid w:val="00D71894"/>
    <w:rsid w:val="00D724B3"/>
    <w:rsid w:val="00D72C0A"/>
    <w:rsid w:val="00D733C7"/>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47FA"/>
    <w:rsid w:val="00DA5551"/>
    <w:rsid w:val="00DA59D6"/>
    <w:rsid w:val="00DA628A"/>
    <w:rsid w:val="00DA6558"/>
    <w:rsid w:val="00DA7C2A"/>
    <w:rsid w:val="00DA7DCB"/>
    <w:rsid w:val="00DB0141"/>
    <w:rsid w:val="00DB08B1"/>
    <w:rsid w:val="00DB11B9"/>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D665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2D91"/>
    <w:rsid w:val="00E03558"/>
    <w:rsid w:val="00E04642"/>
    <w:rsid w:val="00E055B6"/>
    <w:rsid w:val="00E06B63"/>
    <w:rsid w:val="00E06CAA"/>
    <w:rsid w:val="00E0719A"/>
    <w:rsid w:val="00E07908"/>
    <w:rsid w:val="00E07983"/>
    <w:rsid w:val="00E07FD8"/>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E26"/>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932"/>
    <w:rsid w:val="00E35D84"/>
    <w:rsid w:val="00E36028"/>
    <w:rsid w:val="00E3641B"/>
    <w:rsid w:val="00E36F1F"/>
    <w:rsid w:val="00E376A8"/>
    <w:rsid w:val="00E37778"/>
    <w:rsid w:val="00E40FBC"/>
    <w:rsid w:val="00E41882"/>
    <w:rsid w:val="00E41F7B"/>
    <w:rsid w:val="00E427B3"/>
    <w:rsid w:val="00E42FC3"/>
    <w:rsid w:val="00E4380D"/>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03"/>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5A"/>
    <w:rsid w:val="00E74A60"/>
    <w:rsid w:val="00E753D1"/>
    <w:rsid w:val="00E76A5D"/>
    <w:rsid w:val="00E773C2"/>
    <w:rsid w:val="00E77B20"/>
    <w:rsid w:val="00E77DB4"/>
    <w:rsid w:val="00E8064B"/>
    <w:rsid w:val="00E8069F"/>
    <w:rsid w:val="00E80F05"/>
    <w:rsid w:val="00E812BC"/>
    <w:rsid w:val="00E8198B"/>
    <w:rsid w:val="00E819D3"/>
    <w:rsid w:val="00E81F74"/>
    <w:rsid w:val="00E8211B"/>
    <w:rsid w:val="00E82A33"/>
    <w:rsid w:val="00E8401D"/>
    <w:rsid w:val="00E853F5"/>
    <w:rsid w:val="00E8572F"/>
    <w:rsid w:val="00E8639D"/>
    <w:rsid w:val="00E8690A"/>
    <w:rsid w:val="00E8747B"/>
    <w:rsid w:val="00E87C61"/>
    <w:rsid w:val="00E908D3"/>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97445"/>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C27"/>
    <w:rsid w:val="00EB3D47"/>
    <w:rsid w:val="00EB3DAA"/>
    <w:rsid w:val="00EB4ACF"/>
    <w:rsid w:val="00EB4E30"/>
    <w:rsid w:val="00EB4F85"/>
    <w:rsid w:val="00EB5516"/>
    <w:rsid w:val="00EB55B0"/>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D7F1E"/>
    <w:rsid w:val="00EE06F3"/>
    <w:rsid w:val="00EE0C0E"/>
    <w:rsid w:val="00EE105C"/>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83D"/>
    <w:rsid w:val="00F12B71"/>
    <w:rsid w:val="00F134F4"/>
    <w:rsid w:val="00F1429C"/>
    <w:rsid w:val="00F162FE"/>
    <w:rsid w:val="00F17CB0"/>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314A"/>
    <w:rsid w:val="00F43433"/>
    <w:rsid w:val="00F43450"/>
    <w:rsid w:val="00F43ABB"/>
    <w:rsid w:val="00F43D26"/>
    <w:rsid w:val="00F44BE8"/>
    <w:rsid w:val="00F44C0F"/>
    <w:rsid w:val="00F45BA6"/>
    <w:rsid w:val="00F45EB4"/>
    <w:rsid w:val="00F470A4"/>
    <w:rsid w:val="00F479F8"/>
    <w:rsid w:val="00F50A32"/>
    <w:rsid w:val="00F50B68"/>
    <w:rsid w:val="00F516D6"/>
    <w:rsid w:val="00F51D3D"/>
    <w:rsid w:val="00F5262C"/>
    <w:rsid w:val="00F527D2"/>
    <w:rsid w:val="00F52F30"/>
    <w:rsid w:val="00F53BB6"/>
    <w:rsid w:val="00F55194"/>
    <w:rsid w:val="00F5558B"/>
    <w:rsid w:val="00F55ED9"/>
    <w:rsid w:val="00F56DA6"/>
    <w:rsid w:val="00F56FE4"/>
    <w:rsid w:val="00F570B1"/>
    <w:rsid w:val="00F6026C"/>
    <w:rsid w:val="00F62658"/>
    <w:rsid w:val="00F62AFD"/>
    <w:rsid w:val="00F62EFD"/>
    <w:rsid w:val="00F6310D"/>
    <w:rsid w:val="00F64CAE"/>
    <w:rsid w:val="00F64F37"/>
    <w:rsid w:val="00F65258"/>
    <w:rsid w:val="00F6531D"/>
    <w:rsid w:val="00F65B99"/>
    <w:rsid w:val="00F663B7"/>
    <w:rsid w:val="00F6676D"/>
    <w:rsid w:val="00F67785"/>
    <w:rsid w:val="00F677C4"/>
    <w:rsid w:val="00F677FA"/>
    <w:rsid w:val="00F70786"/>
    <w:rsid w:val="00F7114A"/>
    <w:rsid w:val="00F71BD4"/>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1813"/>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290"/>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565B"/>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363"/>
    <w:rsid w:val="00FF4C5F"/>
    <w:rsid w:val="00FF50A1"/>
    <w:rsid w:val="00FF5B88"/>
    <w:rsid w:val="00FF6C5C"/>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5543905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9305764">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07931102">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26483760">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E9CC6-79B4-458B-AFB1-B1F00CA5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6</Pages>
  <Words>2437</Words>
  <Characters>13406</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ALONSO</cp:lastModifiedBy>
  <cp:revision>13</cp:revision>
  <cp:lastPrinted>2020-01-30T21:37:00Z</cp:lastPrinted>
  <dcterms:created xsi:type="dcterms:W3CDTF">2020-01-27T19:09:00Z</dcterms:created>
  <dcterms:modified xsi:type="dcterms:W3CDTF">2020-03-19T17:50:00Z</dcterms:modified>
  <cp:category>Sala Laboral Tribunal Superior de Periera</cp:category>
</cp:coreProperties>
</file>