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E0" w:rsidRPr="00EC56E0" w:rsidRDefault="00EC56E0" w:rsidP="00EC56E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EC56E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C56E0" w:rsidRPr="00EC56E0" w:rsidRDefault="00EC56E0" w:rsidP="00EC56E0">
      <w:pPr>
        <w:spacing w:line="240" w:lineRule="auto"/>
        <w:ind w:firstLine="0"/>
        <w:rPr>
          <w:rFonts w:ascii="Arial" w:eastAsia="Times New Roman" w:hAnsi="Arial" w:cs="Arial"/>
          <w:sz w:val="20"/>
          <w:szCs w:val="20"/>
          <w:lang w:val="es-419" w:eastAsia="es-ES"/>
        </w:rPr>
      </w:pPr>
    </w:p>
    <w:p w:rsidR="00EC56E0" w:rsidRPr="00EC56E0" w:rsidRDefault="00EC56E0" w:rsidP="00EC56E0">
      <w:pPr>
        <w:spacing w:line="240" w:lineRule="auto"/>
        <w:ind w:firstLine="0"/>
        <w:rPr>
          <w:rFonts w:ascii="Arial" w:eastAsia="Times New Roman" w:hAnsi="Arial" w:cs="Arial"/>
          <w:sz w:val="20"/>
          <w:szCs w:val="20"/>
          <w:lang w:val="es-419" w:eastAsia="es-ES"/>
        </w:rPr>
      </w:pPr>
      <w:r w:rsidRPr="00EC56E0">
        <w:rPr>
          <w:rFonts w:ascii="Arial" w:eastAsia="Times New Roman" w:hAnsi="Arial" w:cs="Arial"/>
          <w:sz w:val="20"/>
          <w:szCs w:val="20"/>
          <w:lang w:val="es-419" w:eastAsia="es-ES"/>
        </w:rPr>
        <w:t xml:space="preserve">Providencia: </w:t>
      </w:r>
      <w:r w:rsidRPr="00EC56E0">
        <w:rPr>
          <w:rFonts w:ascii="Arial" w:eastAsia="Times New Roman" w:hAnsi="Arial" w:cs="Arial"/>
          <w:sz w:val="20"/>
          <w:szCs w:val="20"/>
          <w:lang w:val="es-419" w:eastAsia="es-ES"/>
        </w:rPr>
        <w:tab/>
      </w:r>
      <w:r w:rsidRPr="00EC56E0">
        <w:rPr>
          <w:rFonts w:ascii="Arial" w:eastAsia="Times New Roman" w:hAnsi="Arial" w:cs="Arial"/>
          <w:sz w:val="20"/>
          <w:szCs w:val="20"/>
          <w:lang w:val="es-419" w:eastAsia="es-ES"/>
        </w:rPr>
        <w:tab/>
        <w:t>Sentencia del 6 de marzo de 2020</w:t>
      </w:r>
    </w:p>
    <w:p w:rsidR="00EC56E0" w:rsidRPr="00EC56E0" w:rsidRDefault="00EC56E0" w:rsidP="00EC56E0">
      <w:pPr>
        <w:spacing w:line="240" w:lineRule="auto"/>
        <w:ind w:firstLine="0"/>
        <w:rPr>
          <w:rFonts w:ascii="Arial" w:eastAsia="Times New Roman" w:hAnsi="Arial" w:cs="Arial"/>
          <w:sz w:val="20"/>
          <w:szCs w:val="20"/>
          <w:lang w:val="es-419" w:eastAsia="es-ES"/>
        </w:rPr>
      </w:pPr>
      <w:r w:rsidRPr="00EC56E0">
        <w:rPr>
          <w:rFonts w:ascii="Arial" w:eastAsia="Times New Roman" w:hAnsi="Arial" w:cs="Arial"/>
          <w:sz w:val="20"/>
          <w:szCs w:val="20"/>
          <w:lang w:val="es-419" w:eastAsia="es-ES"/>
        </w:rPr>
        <w:t xml:space="preserve">Radicación No.: </w:t>
      </w:r>
      <w:r w:rsidRPr="00EC56E0">
        <w:rPr>
          <w:rFonts w:ascii="Arial" w:eastAsia="Times New Roman" w:hAnsi="Arial" w:cs="Arial"/>
          <w:sz w:val="20"/>
          <w:szCs w:val="20"/>
          <w:lang w:val="es-419" w:eastAsia="es-ES"/>
        </w:rPr>
        <w:tab/>
        <w:t>66001-31-05-005-2017-00534-01</w:t>
      </w:r>
    </w:p>
    <w:p w:rsidR="00EC56E0" w:rsidRPr="00EC56E0" w:rsidRDefault="00EC56E0" w:rsidP="00EC56E0">
      <w:pPr>
        <w:spacing w:line="240" w:lineRule="auto"/>
        <w:ind w:firstLine="0"/>
        <w:rPr>
          <w:rFonts w:ascii="Arial" w:eastAsia="Times New Roman" w:hAnsi="Arial" w:cs="Arial"/>
          <w:sz w:val="20"/>
          <w:szCs w:val="20"/>
          <w:lang w:val="es-419" w:eastAsia="es-ES"/>
        </w:rPr>
      </w:pPr>
      <w:r w:rsidRPr="00EC56E0">
        <w:rPr>
          <w:rFonts w:ascii="Arial" w:eastAsia="Times New Roman" w:hAnsi="Arial" w:cs="Arial"/>
          <w:sz w:val="20"/>
          <w:szCs w:val="20"/>
          <w:lang w:val="es-419" w:eastAsia="es-ES"/>
        </w:rPr>
        <w:t xml:space="preserve">Proceso: </w:t>
      </w:r>
      <w:r w:rsidRPr="00EC56E0">
        <w:rPr>
          <w:rFonts w:ascii="Arial" w:eastAsia="Times New Roman" w:hAnsi="Arial" w:cs="Arial"/>
          <w:sz w:val="20"/>
          <w:szCs w:val="20"/>
          <w:lang w:val="es-419" w:eastAsia="es-ES"/>
        </w:rPr>
        <w:tab/>
      </w:r>
      <w:r w:rsidRPr="00EC56E0">
        <w:rPr>
          <w:rFonts w:ascii="Arial" w:eastAsia="Times New Roman" w:hAnsi="Arial" w:cs="Arial"/>
          <w:sz w:val="20"/>
          <w:szCs w:val="20"/>
          <w:lang w:val="es-419" w:eastAsia="es-ES"/>
        </w:rPr>
        <w:tab/>
        <w:t xml:space="preserve">Ordinario Laboral </w:t>
      </w:r>
    </w:p>
    <w:p w:rsidR="00EC56E0" w:rsidRPr="00EC56E0" w:rsidRDefault="00EC56E0" w:rsidP="00EC56E0">
      <w:pPr>
        <w:spacing w:line="240" w:lineRule="auto"/>
        <w:ind w:firstLine="0"/>
        <w:rPr>
          <w:rFonts w:ascii="Arial" w:eastAsia="Times New Roman" w:hAnsi="Arial" w:cs="Arial"/>
          <w:sz w:val="20"/>
          <w:szCs w:val="20"/>
          <w:lang w:val="es-419" w:eastAsia="es-ES"/>
        </w:rPr>
      </w:pPr>
      <w:r w:rsidRPr="00EC56E0">
        <w:rPr>
          <w:rFonts w:ascii="Arial" w:eastAsia="Times New Roman" w:hAnsi="Arial" w:cs="Arial"/>
          <w:sz w:val="20"/>
          <w:szCs w:val="20"/>
          <w:lang w:val="es-419" w:eastAsia="es-ES"/>
        </w:rPr>
        <w:t xml:space="preserve">Demandante: </w:t>
      </w:r>
      <w:r w:rsidRPr="00EC56E0">
        <w:rPr>
          <w:rFonts w:ascii="Arial" w:eastAsia="Times New Roman" w:hAnsi="Arial" w:cs="Arial"/>
          <w:sz w:val="20"/>
          <w:szCs w:val="20"/>
          <w:lang w:val="es-419" w:eastAsia="es-ES"/>
        </w:rPr>
        <w:tab/>
      </w:r>
      <w:r w:rsidRPr="00EC56E0">
        <w:rPr>
          <w:rFonts w:ascii="Arial" w:eastAsia="Times New Roman" w:hAnsi="Arial" w:cs="Arial"/>
          <w:sz w:val="20"/>
          <w:szCs w:val="20"/>
          <w:lang w:val="es-419" w:eastAsia="es-ES"/>
        </w:rPr>
        <w:tab/>
        <w:t xml:space="preserve">Dolly del Socorro García Cano  </w:t>
      </w:r>
    </w:p>
    <w:p w:rsidR="00EC56E0" w:rsidRPr="00EC56E0" w:rsidRDefault="00EC56E0" w:rsidP="00EC56E0">
      <w:pPr>
        <w:spacing w:line="240" w:lineRule="auto"/>
        <w:ind w:firstLine="0"/>
        <w:rPr>
          <w:rFonts w:ascii="Arial" w:eastAsia="Times New Roman" w:hAnsi="Arial" w:cs="Arial"/>
          <w:sz w:val="20"/>
          <w:szCs w:val="20"/>
          <w:lang w:val="es-419" w:eastAsia="es-ES"/>
        </w:rPr>
      </w:pPr>
      <w:r w:rsidRPr="00EC56E0">
        <w:rPr>
          <w:rFonts w:ascii="Arial" w:eastAsia="Times New Roman" w:hAnsi="Arial" w:cs="Arial"/>
          <w:sz w:val="20"/>
          <w:szCs w:val="20"/>
          <w:lang w:val="es-419" w:eastAsia="es-ES"/>
        </w:rPr>
        <w:t xml:space="preserve">Demandado: </w:t>
      </w:r>
      <w:r w:rsidRPr="00EC56E0">
        <w:rPr>
          <w:rFonts w:ascii="Arial" w:eastAsia="Times New Roman" w:hAnsi="Arial" w:cs="Arial"/>
          <w:sz w:val="20"/>
          <w:szCs w:val="20"/>
          <w:lang w:val="es-419" w:eastAsia="es-ES"/>
        </w:rPr>
        <w:tab/>
      </w:r>
      <w:r w:rsidRPr="00EC56E0">
        <w:rPr>
          <w:rFonts w:ascii="Arial" w:eastAsia="Times New Roman" w:hAnsi="Arial" w:cs="Arial"/>
          <w:sz w:val="20"/>
          <w:szCs w:val="20"/>
          <w:lang w:val="es-419" w:eastAsia="es-ES"/>
        </w:rPr>
        <w:tab/>
        <w:t>Colpensiones</w:t>
      </w:r>
    </w:p>
    <w:p w:rsidR="00EC56E0" w:rsidRPr="00EC56E0" w:rsidRDefault="00EC56E0" w:rsidP="00EC56E0">
      <w:pPr>
        <w:spacing w:line="240" w:lineRule="auto"/>
        <w:ind w:firstLine="0"/>
        <w:rPr>
          <w:rFonts w:ascii="Arial" w:eastAsia="Times New Roman" w:hAnsi="Arial" w:cs="Arial"/>
          <w:sz w:val="20"/>
          <w:szCs w:val="20"/>
          <w:lang w:val="es-419" w:eastAsia="es-ES"/>
        </w:rPr>
      </w:pPr>
      <w:r w:rsidRPr="00EC56E0">
        <w:rPr>
          <w:rFonts w:ascii="Arial" w:eastAsia="Times New Roman" w:hAnsi="Arial" w:cs="Arial"/>
          <w:sz w:val="20"/>
          <w:szCs w:val="20"/>
          <w:lang w:val="es-419" w:eastAsia="es-ES"/>
        </w:rPr>
        <w:t xml:space="preserve">Juzgado: </w:t>
      </w:r>
      <w:r w:rsidRPr="00EC56E0">
        <w:rPr>
          <w:rFonts w:ascii="Arial" w:eastAsia="Times New Roman" w:hAnsi="Arial" w:cs="Arial"/>
          <w:sz w:val="20"/>
          <w:szCs w:val="20"/>
          <w:lang w:val="es-419" w:eastAsia="es-ES"/>
        </w:rPr>
        <w:tab/>
      </w:r>
      <w:r w:rsidRPr="00EC56E0">
        <w:rPr>
          <w:rFonts w:ascii="Arial" w:eastAsia="Times New Roman" w:hAnsi="Arial" w:cs="Arial"/>
          <w:sz w:val="20"/>
          <w:szCs w:val="20"/>
          <w:lang w:val="es-419" w:eastAsia="es-ES"/>
        </w:rPr>
        <w:tab/>
        <w:t>Quinto Laboral del Circuito de Pereira</w:t>
      </w:r>
    </w:p>
    <w:p w:rsidR="00EC56E0" w:rsidRPr="00EC56E0" w:rsidRDefault="00EC56E0" w:rsidP="00EC56E0">
      <w:pPr>
        <w:spacing w:line="240" w:lineRule="auto"/>
        <w:ind w:firstLine="0"/>
        <w:rPr>
          <w:rFonts w:ascii="Arial" w:eastAsia="Times New Roman" w:hAnsi="Arial" w:cs="Arial"/>
          <w:sz w:val="20"/>
          <w:szCs w:val="20"/>
          <w:lang w:val="es-419" w:eastAsia="es-ES"/>
        </w:rPr>
      </w:pPr>
    </w:p>
    <w:p w:rsidR="00EC56E0" w:rsidRPr="00EC56E0" w:rsidRDefault="00EC56E0" w:rsidP="00EC56E0">
      <w:pPr>
        <w:spacing w:line="240" w:lineRule="auto"/>
        <w:ind w:firstLine="0"/>
        <w:rPr>
          <w:rFonts w:ascii="Arial" w:eastAsia="Times New Roman" w:hAnsi="Arial" w:cs="Arial"/>
          <w:b/>
          <w:bCs/>
          <w:iCs/>
          <w:sz w:val="20"/>
          <w:szCs w:val="20"/>
          <w:lang w:val="es-419" w:eastAsia="fr-FR"/>
        </w:rPr>
      </w:pPr>
      <w:r w:rsidRPr="00EC56E0">
        <w:rPr>
          <w:rFonts w:ascii="Arial" w:eastAsia="Times New Roman" w:hAnsi="Arial" w:cs="Arial"/>
          <w:b/>
          <w:bCs/>
          <w:iCs/>
          <w:sz w:val="20"/>
          <w:szCs w:val="20"/>
          <w:u w:val="single"/>
          <w:lang w:val="es-419" w:eastAsia="fr-FR"/>
        </w:rPr>
        <w:t>TEMAS:</w:t>
      </w:r>
      <w:r w:rsidRPr="00EC56E0">
        <w:rPr>
          <w:rFonts w:ascii="Arial" w:eastAsia="Times New Roman" w:hAnsi="Arial" w:cs="Arial"/>
          <w:b/>
          <w:bCs/>
          <w:iCs/>
          <w:sz w:val="20"/>
          <w:szCs w:val="20"/>
          <w:lang w:val="es-419" w:eastAsia="fr-FR"/>
        </w:rPr>
        <w:tab/>
      </w:r>
      <w:r w:rsidR="00205DEB" w:rsidRPr="00205DEB">
        <w:rPr>
          <w:rFonts w:ascii="Arial" w:eastAsia="Times New Roman" w:hAnsi="Arial" w:cs="Arial"/>
          <w:b/>
          <w:sz w:val="20"/>
          <w:szCs w:val="20"/>
          <w:lang w:val="es-419" w:eastAsia="es-ES"/>
        </w:rPr>
        <w:t xml:space="preserve">PENSIÓN DE </w:t>
      </w:r>
      <w:r w:rsidR="00205DEB">
        <w:rPr>
          <w:rFonts w:ascii="Arial" w:eastAsia="Times New Roman" w:hAnsi="Arial" w:cs="Arial"/>
          <w:b/>
          <w:sz w:val="20"/>
          <w:szCs w:val="20"/>
          <w:lang w:val="es-419" w:eastAsia="es-ES"/>
        </w:rPr>
        <w:t>INVALIDEZ</w:t>
      </w:r>
      <w:r w:rsidR="00205DEB" w:rsidRPr="00205DEB">
        <w:rPr>
          <w:rFonts w:ascii="Arial" w:eastAsia="Times New Roman" w:hAnsi="Arial" w:cs="Arial"/>
          <w:b/>
          <w:sz w:val="20"/>
          <w:szCs w:val="20"/>
          <w:lang w:val="es-419" w:eastAsia="es-ES"/>
        </w:rPr>
        <w:t xml:space="preserve"> / SÓLO PERMITE APLICACIÓN DE LA NORMA INMEDIATAMENTE ANTERIOR A</w:t>
      </w:r>
      <w:r w:rsidR="00205DEB">
        <w:rPr>
          <w:rFonts w:ascii="Arial" w:eastAsia="Times New Roman" w:hAnsi="Arial" w:cs="Arial"/>
          <w:b/>
          <w:sz w:val="20"/>
          <w:szCs w:val="20"/>
          <w:lang w:val="es-419" w:eastAsia="es-ES"/>
        </w:rPr>
        <w:t xml:space="preserve"> </w:t>
      </w:r>
      <w:r w:rsidR="00205DEB" w:rsidRPr="00205DEB">
        <w:rPr>
          <w:rFonts w:ascii="Arial" w:eastAsia="Times New Roman" w:hAnsi="Arial" w:cs="Arial"/>
          <w:b/>
          <w:sz w:val="20"/>
          <w:szCs w:val="20"/>
          <w:lang w:val="es-419" w:eastAsia="es-ES"/>
        </w:rPr>
        <w:t>L</w:t>
      </w:r>
      <w:r w:rsidR="00205DEB">
        <w:rPr>
          <w:rFonts w:ascii="Arial" w:eastAsia="Times New Roman" w:hAnsi="Arial" w:cs="Arial"/>
          <w:b/>
          <w:sz w:val="20"/>
          <w:szCs w:val="20"/>
          <w:lang w:val="es-419" w:eastAsia="es-ES"/>
        </w:rPr>
        <w:t>A ESTRUCTURACIÓN</w:t>
      </w:r>
      <w:r w:rsidR="00205DEB" w:rsidRPr="00205DEB">
        <w:rPr>
          <w:rFonts w:ascii="Arial" w:eastAsia="Times New Roman" w:hAnsi="Arial" w:cs="Arial"/>
          <w:b/>
          <w:sz w:val="20"/>
          <w:szCs w:val="20"/>
          <w:lang w:val="es-419" w:eastAsia="es-ES"/>
        </w:rPr>
        <w:t xml:space="preserve"> / SIEMPRE QUE SE CUMPLAN LOS REQUISITOS DE DICHA NORMA Y LA MUERTE HAYA OCURRIDO DENTRO DE LOS TRES AÑOS SIGUIENTES A LA ENTRADA EN VIGENCIA DE LA NUEVA LEY / REQUISITO DE TEMPORALIDAD.</w:t>
      </w:r>
    </w:p>
    <w:p w:rsidR="00EC56E0" w:rsidRPr="00EC56E0" w:rsidRDefault="00EC56E0" w:rsidP="00EC56E0">
      <w:pPr>
        <w:spacing w:line="240" w:lineRule="auto"/>
        <w:ind w:firstLine="0"/>
        <w:rPr>
          <w:rFonts w:ascii="Arial" w:eastAsia="Times New Roman" w:hAnsi="Arial" w:cs="Arial"/>
          <w:sz w:val="20"/>
          <w:szCs w:val="20"/>
          <w:lang w:val="es-419" w:eastAsia="es-ES"/>
        </w:rPr>
      </w:pPr>
    </w:p>
    <w:p w:rsidR="00FA68D0" w:rsidRPr="00FA68D0" w:rsidRDefault="00FA68D0" w:rsidP="00FA68D0">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Se </w:t>
      </w:r>
      <w:r w:rsidRPr="00FA68D0">
        <w:rPr>
          <w:rFonts w:ascii="Arial" w:eastAsia="Times New Roman" w:hAnsi="Arial" w:cs="Arial"/>
          <w:sz w:val="20"/>
          <w:szCs w:val="20"/>
          <w:lang w:val="es-419" w:eastAsia="es-ES"/>
        </w:rPr>
        <w:t>encuentra acreditado con el dictamen emitido por la Junta Nacional de Calificación de Invalidez que la demandante tiene una pérdida de capacidad laboral equivalente al 53,6%, de origen común, estructurada el 14-07-2015</w:t>
      </w:r>
      <w:r>
        <w:rPr>
          <w:rFonts w:ascii="Arial" w:eastAsia="Times New Roman" w:hAnsi="Arial" w:cs="Arial"/>
          <w:sz w:val="20"/>
          <w:szCs w:val="20"/>
          <w:lang w:val="es-419" w:eastAsia="es-ES"/>
        </w:rPr>
        <w:t>…</w:t>
      </w:r>
      <w:r w:rsidRPr="00FA68D0">
        <w:rPr>
          <w:rFonts w:ascii="Arial" w:eastAsia="Times New Roman" w:hAnsi="Arial" w:cs="Arial"/>
          <w:sz w:val="20"/>
          <w:szCs w:val="20"/>
          <w:lang w:val="es-419" w:eastAsia="es-ES"/>
        </w:rPr>
        <w:t xml:space="preserve">, por lo tanto, la normativa aplicable en esta actuación es el artículo 1º de la Ley 860 de 2003, que es la vigente para el momento de acontecer tal situación. Disposición que exige haber cotizado 50 semanas dentro de los 3 años anteriores a la fecha de la estructuración. </w:t>
      </w:r>
    </w:p>
    <w:p w:rsidR="00FA68D0" w:rsidRPr="00FA68D0" w:rsidRDefault="00FA68D0" w:rsidP="00FA68D0">
      <w:pPr>
        <w:spacing w:line="240" w:lineRule="auto"/>
        <w:ind w:firstLine="0"/>
        <w:rPr>
          <w:rFonts w:ascii="Arial" w:eastAsia="Times New Roman" w:hAnsi="Arial" w:cs="Arial"/>
          <w:sz w:val="20"/>
          <w:szCs w:val="20"/>
          <w:lang w:val="es-419" w:eastAsia="es-ES"/>
        </w:rPr>
      </w:pPr>
    </w:p>
    <w:p w:rsidR="00FA68D0" w:rsidRPr="00FA68D0" w:rsidRDefault="00FA68D0" w:rsidP="00FA68D0">
      <w:pPr>
        <w:spacing w:line="240" w:lineRule="auto"/>
        <w:ind w:firstLine="0"/>
        <w:rPr>
          <w:rFonts w:ascii="Arial" w:eastAsia="Times New Roman" w:hAnsi="Arial" w:cs="Arial"/>
          <w:sz w:val="20"/>
          <w:szCs w:val="20"/>
          <w:lang w:val="es-419" w:eastAsia="es-ES"/>
        </w:rPr>
      </w:pPr>
      <w:r w:rsidRPr="00FA68D0">
        <w:rPr>
          <w:rFonts w:ascii="Arial" w:eastAsia="Times New Roman" w:hAnsi="Arial" w:cs="Arial"/>
          <w:sz w:val="20"/>
          <w:szCs w:val="20"/>
          <w:lang w:val="es-419" w:eastAsia="es-ES"/>
        </w:rPr>
        <w:t>Al revisar la historia laboral de la señora García Cano</w:t>
      </w:r>
      <w:r>
        <w:rPr>
          <w:rFonts w:ascii="Arial" w:eastAsia="Times New Roman" w:hAnsi="Arial" w:cs="Arial"/>
          <w:sz w:val="20"/>
          <w:szCs w:val="20"/>
          <w:lang w:val="es-419" w:eastAsia="es-ES"/>
        </w:rPr>
        <w:t>…</w:t>
      </w:r>
      <w:r w:rsidRPr="00FA68D0">
        <w:rPr>
          <w:rFonts w:ascii="Arial" w:eastAsia="Times New Roman" w:hAnsi="Arial" w:cs="Arial"/>
          <w:sz w:val="20"/>
          <w:szCs w:val="20"/>
          <w:lang w:val="es-419" w:eastAsia="es-ES"/>
        </w:rPr>
        <w:t xml:space="preserve"> se tiene que entre la fecha de la estructuración 14-07-2015 y la misma data de 2012 (3 años) cotizó 0 semanas; con lo cual resulta fácil colegir que no satisfizo la exigencia del aludido artículo, 50 semanas.</w:t>
      </w:r>
    </w:p>
    <w:p w:rsidR="00FA68D0" w:rsidRPr="00FA68D0" w:rsidRDefault="00FA68D0" w:rsidP="00FA68D0">
      <w:pPr>
        <w:spacing w:line="240" w:lineRule="auto"/>
        <w:ind w:firstLine="0"/>
        <w:rPr>
          <w:rFonts w:ascii="Arial" w:eastAsia="Times New Roman" w:hAnsi="Arial" w:cs="Arial"/>
          <w:sz w:val="20"/>
          <w:szCs w:val="20"/>
          <w:lang w:val="es-419" w:eastAsia="es-ES"/>
        </w:rPr>
      </w:pPr>
    </w:p>
    <w:p w:rsidR="00FA68D0" w:rsidRPr="00FA68D0" w:rsidRDefault="00FA68D0" w:rsidP="00FA68D0">
      <w:pPr>
        <w:spacing w:line="240" w:lineRule="auto"/>
        <w:ind w:firstLine="0"/>
        <w:rPr>
          <w:rFonts w:ascii="Arial" w:eastAsia="Times New Roman" w:hAnsi="Arial" w:cs="Arial"/>
          <w:sz w:val="20"/>
          <w:szCs w:val="20"/>
          <w:lang w:val="es-419" w:eastAsia="es-ES"/>
        </w:rPr>
      </w:pPr>
      <w:r w:rsidRPr="00FA68D0">
        <w:rPr>
          <w:rFonts w:ascii="Arial" w:eastAsia="Times New Roman" w:hAnsi="Arial" w:cs="Arial"/>
          <w:sz w:val="20"/>
          <w:szCs w:val="20"/>
          <w:lang w:val="es-419" w:eastAsia="es-ES"/>
        </w:rPr>
        <w:t>Sin embargo, atendiendo lo solicitado en libelo introductorio y en el recurso de apelación, consistente en la aplicación del principio de la condición más beneficiosa, se analizará su procedencia.</w:t>
      </w:r>
    </w:p>
    <w:p w:rsidR="00FA68D0" w:rsidRPr="00FA68D0" w:rsidRDefault="00FA68D0" w:rsidP="00FA68D0">
      <w:pPr>
        <w:spacing w:line="240" w:lineRule="auto"/>
        <w:ind w:firstLine="0"/>
        <w:rPr>
          <w:rFonts w:ascii="Arial" w:eastAsia="Times New Roman" w:hAnsi="Arial" w:cs="Arial"/>
          <w:sz w:val="20"/>
          <w:szCs w:val="20"/>
          <w:lang w:val="es-419" w:eastAsia="es-ES"/>
        </w:rPr>
      </w:pPr>
    </w:p>
    <w:p w:rsidR="00EC56E0" w:rsidRPr="00EC56E0" w:rsidRDefault="00FA68D0" w:rsidP="00FA68D0">
      <w:pPr>
        <w:spacing w:line="240" w:lineRule="auto"/>
        <w:ind w:firstLine="0"/>
        <w:rPr>
          <w:rFonts w:ascii="Arial" w:eastAsia="Times New Roman" w:hAnsi="Arial" w:cs="Arial"/>
          <w:sz w:val="20"/>
          <w:szCs w:val="20"/>
          <w:lang w:val="es-419" w:eastAsia="es-ES"/>
        </w:rPr>
      </w:pPr>
      <w:r w:rsidRPr="00FA68D0">
        <w:rPr>
          <w:rFonts w:ascii="Arial" w:eastAsia="Times New Roman" w:hAnsi="Arial" w:cs="Arial"/>
          <w:sz w:val="20"/>
          <w:szCs w:val="20"/>
          <w:lang w:val="es-419" w:eastAsia="es-ES"/>
        </w:rPr>
        <w:t xml:space="preserve">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w:t>
      </w:r>
      <w:r>
        <w:rPr>
          <w:rFonts w:ascii="Arial" w:eastAsia="Times New Roman" w:hAnsi="Arial" w:cs="Arial"/>
          <w:sz w:val="20"/>
          <w:szCs w:val="20"/>
          <w:lang w:val="es-419" w:eastAsia="es-ES"/>
        </w:rPr>
        <w:t>momento en que ocurrió el hecho…</w:t>
      </w:r>
    </w:p>
    <w:p w:rsidR="00EC56E0" w:rsidRPr="00EC56E0" w:rsidRDefault="00EC56E0" w:rsidP="00EC56E0">
      <w:pPr>
        <w:spacing w:line="240" w:lineRule="auto"/>
        <w:ind w:firstLine="0"/>
        <w:rPr>
          <w:rFonts w:ascii="Arial" w:eastAsia="Times New Roman" w:hAnsi="Arial" w:cs="Arial"/>
          <w:sz w:val="20"/>
          <w:szCs w:val="20"/>
          <w:lang w:val="es-419" w:eastAsia="es-ES"/>
        </w:rPr>
      </w:pPr>
    </w:p>
    <w:p w:rsidR="00EC56E0" w:rsidRDefault="00FA68D0" w:rsidP="00EC56E0">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A68D0">
        <w:rPr>
          <w:rFonts w:ascii="Arial" w:eastAsia="Times New Roman" w:hAnsi="Arial" w:cs="Arial"/>
          <w:sz w:val="20"/>
          <w:szCs w:val="20"/>
          <w:lang w:val="es-419" w:eastAsia="es-ES"/>
        </w:rPr>
        <w:t>al tenor de la tesis acogida por la Sala Mayoritaria, la norma que puede escrutarse para verificar si se causó la pensión de invalidez es la Ley 100 de 1993 original.</w:t>
      </w:r>
      <w:r>
        <w:rPr>
          <w:rFonts w:ascii="Arial" w:eastAsia="Times New Roman" w:hAnsi="Arial" w:cs="Arial"/>
          <w:sz w:val="20"/>
          <w:szCs w:val="20"/>
          <w:lang w:val="es-419" w:eastAsia="es-ES"/>
        </w:rPr>
        <w:t xml:space="preserve"> (…)</w:t>
      </w:r>
    </w:p>
    <w:p w:rsidR="00FA68D0" w:rsidRDefault="00FA68D0" w:rsidP="00EC56E0">
      <w:pPr>
        <w:spacing w:line="240" w:lineRule="auto"/>
        <w:ind w:firstLine="0"/>
        <w:rPr>
          <w:rFonts w:ascii="Arial" w:eastAsia="Times New Roman" w:hAnsi="Arial" w:cs="Arial"/>
          <w:sz w:val="20"/>
          <w:szCs w:val="20"/>
          <w:lang w:val="es-419" w:eastAsia="es-ES"/>
        </w:rPr>
      </w:pPr>
    </w:p>
    <w:p w:rsidR="00FA68D0" w:rsidRDefault="00FA68D0" w:rsidP="00EC56E0">
      <w:pPr>
        <w:spacing w:line="240" w:lineRule="auto"/>
        <w:ind w:firstLine="0"/>
        <w:rPr>
          <w:rFonts w:ascii="Arial" w:eastAsia="Times New Roman" w:hAnsi="Arial" w:cs="Arial"/>
          <w:sz w:val="20"/>
          <w:szCs w:val="20"/>
          <w:lang w:val="es-419" w:eastAsia="es-ES"/>
        </w:rPr>
      </w:pPr>
      <w:r w:rsidRPr="00FA68D0">
        <w:rPr>
          <w:rFonts w:ascii="Arial" w:eastAsia="Times New Roman" w:hAnsi="Arial" w:cs="Arial"/>
          <w:sz w:val="20"/>
          <w:szCs w:val="20"/>
          <w:lang w:val="es-419" w:eastAsia="es-ES"/>
        </w:rPr>
        <w:t>Pero esta última tampoco puede gobernar la prestación pretendida, en tanto el órgano de cierre de esta especialidad a partir del año 2017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860 de 2003 acrediten los requisitos de la Ley 100 de 1993 original, siempre y cuando la contingencia – la invalidez, se estructure dentro de los 3 años siguientes a la entrada en vigencia de aquella ley, esto es, del 26-12-2003 y el 26-12-2006, y tuviere el afiliado una expectativa legítima</w:t>
      </w:r>
      <w:r>
        <w:rPr>
          <w:rFonts w:ascii="Arial" w:eastAsia="Times New Roman" w:hAnsi="Arial" w:cs="Arial"/>
          <w:sz w:val="20"/>
          <w:szCs w:val="20"/>
          <w:lang w:val="es-419" w:eastAsia="es-ES"/>
        </w:rPr>
        <w:t>…</w:t>
      </w:r>
    </w:p>
    <w:p w:rsidR="00FA68D0" w:rsidRDefault="00FA68D0" w:rsidP="00EC56E0">
      <w:pPr>
        <w:spacing w:line="240" w:lineRule="auto"/>
        <w:ind w:firstLine="0"/>
        <w:rPr>
          <w:rFonts w:ascii="Arial" w:eastAsia="Times New Roman" w:hAnsi="Arial" w:cs="Arial"/>
          <w:sz w:val="20"/>
          <w:szCs w:val="20"/>
          <w:lang w:val="es-419" w:eastAsia="es-ES"/>
        </w:rPr>
      </w:pPr>
    </w:p>
    <w:p w:rsidR="00FA68D0" w:rsidRPr="00FA68D0" w:rsidRDefault="00FA68D0" w:rsidP="00EC56E0">
      <w:pPr>
        <w:spacing w:line="240" w:lineRule="auto"/>
        <w:ind w:firstLine="0"/>
        <w:rPr>
          <w:rFonts w:ascii="Arial" w:eastAsia="Times New Roman" w:hAnsi="Arial" w:cs="Arial"/>
          <w:b/>
          <w:color w:val="FF0000"/>
          <w:sz w:val="20"/>
          <w:szCs w:val="20"/>
          <w:lang w:val="es-419" w:eastAsia="es-ES"/>
        </w:rPr>
      </w:pPr>
      <w:r w:rsidRPr="00FA68D0">
        <w:rPr>
          <w:rFonts w:ascii="Arial" w:eastAsia="Times New Roman" w:hAnsi="Arial" w:cs="Arial"/>
          <w:b/>
          <w:color w:val="FF0000"/>
          <w:sz w:val="20"/>
          <w:szCs w:val="20"/>
          <w:lang w:val="es-419" w:eastAsia="es-ES"/>
        </w:rPr>
        <w:t>SALVAMENTO DE VOTO</w:t>
      </w:r>
      <w:r w:rsidR="00755DDF">
        <w:rPr>
          <w:rFonts w:ascii="Arial" w:eastAsia="Times New Roman" w:hAnsi="Arial" w:cs="Arial"/>
          <w:b/>
          <w:color w:val="FF0000"/>
          <w:sz w:val="20"/>
          <w:szCs w:val="20"/>
          <w:lang w:val="es-419" w:eastAsia="es-ES"/>
        </w:rPr>
        <w:t>:</w:t>
      </w:r>
      <w:bookmarkStart w:id="0" w:name="_GoBack"/>
      <w:bookmarkEnd w:id="0"/>
      <w:r w:rsidRPr="00FA68D0">
        <w:rPr>
          <w:rFonts w:ascii="Arial" w:eastAsia="Times New Roman" w:hAnsi="Arial" w:cs="Arial"/>
          <w:b/>
          <w:color w:val="FF0000"/>
          <w:sz w:val="20"/>
          <w:szCs w:val="20"/>
          <w:lang w:val="es-419" w:eastAsia="es-ES"/>
        </w:rPr>
        <w:t xml:space="preserve"> DOCTORA ANA LUCÍA CAICEDO CALDERÓN</w:t>
      </w:r>
    </w:p>
    <w:p w:rsidR="00EC56E0" w:rsidRPr="00EC56E0" w:rsidRDefault="00EC56E0" w:rsidP="00EC56E0">
      <w:pPr>
        <w:spacing w:line="240" w:lineRule="auto"/>
        <w:ind w:firstLine="0"/>
        <w:rPr>
          <w:rFonts w:ascii="Arial" w:eastAsia="Times New Roman" w:hAnsi="Arial" w:cs="Arial"/>
          <w:sz w:val="20"/>
          <w:szCs w:val="20"/>
          <w:lang w:eastAsia="es-ES"/>
        </w:rPr>
      </w:pPr>
    </w:p>
    <w:p w:rsidR="00EC56E0" w:rsidRDefault="00FA68D0" w:rsidP="00EC56E0">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FA68D0">
        <w:rPr>
          <w:rFonts w:ascii="Arial" w:eastAsia="Times New Roman" w:hAnsi="Arial" w:cs="Arial"/>
          <w:sz w:val="20"/>
          <w:szCs w:val="20"/>
          <w:lang w:eastAsia="es-ES"/>
        </w:rPr>
        <w:t>manifiesto que salvo mi voto frente a la decisión mayoritaria en razón a que si bien la demandante no acredita semana alguna en el año anterior a la estructuración de su invalidez, lo cual impide la aplicación del principio de la condición más beneficiosa en los términos que otrora planteara la Sala de Casación Laboral de la Corte Suprema de Justicia</w:t>
      </w:r>
      <w:r>
        <w:rPr>
          <w:rFonts w:ascii="Arial" w:eastAsia="Times New Roman" w:hAnsi="Arial" w:cs="Arial"/>
          <w:sz w:val="20"/>
          <w:szCs w:val="20"/>
          <w:lang w:eastAsia="es-ES"/>
        </w:rPr>
        <w:t>…</w:t>
      </w:r>
      <w:r w:rsidRPr="00FA68D0">
        <w:rPr>
          <w:rFonts w:ascii="Arial" w:eastAsia="Times New Roman" w:hAnsi="Arial" w:cs="Arial"/>
          <w:sz w:val="20"/>
          <w:szCs w:val="20"/>
          <w:lang w:eastAsia="es-ES"/>
        </w:rPr>
        <w:t>, lo cierto es que era procedente conceder la prestación en virtud del Acuerdo 049 de 1990, pues de conformidad con la historia laboral que reposa en el infolio</w:t>
      </w:r>
      <w:r>
        <w:rPr>
          <w:rFonts w:ascii="Arial" w:eastAsia="Times New Roman" w:hAnsi="Arial" w:cs="Arial"/>
          <w:sz w:val="20"/>
          <w:szCs w:val="20"/>
          <w:lang w:eastAsia="es-ES"/>
        </w:rPr>
        <w:t>…</w:t>
      </w:r>
      <w:r w:rsidRPr="00FA68D0">
        <w:rPr>
          <w:rFonts w:ascii="Arial" w:eastAsia="Times New Roman" w:hAnsi="Arial" w:cs="Arial"/>
          <w:sz w:val="20"/>
          <w:szCs w:val="20"/>
          <w:lang w:eastAsia="es-ES"/>
        </w:rPr>
        <w:t xml:space="preserve"> es factible determinar que ella cuenta con 150 cotizadas en los seis años anteriores a la entrada en vigencia de la Ley 100 de 1993 y supera ampliamente dicha cantidad en los seis años siguientes a la expedición de dicha normativa</w:t>
      </w:r>
      <w:r>
        <w:rPr>
          <w:rFonts w:ascii="Arial" w:eastAsia="Times New Roman" w:hAnsi="Arial" w:cs="Arial"/>
          <w:sz w:val="20"/>
          <w:szCs w:val="20"/>
          <w:lang w:eastAsia="es-ES"/>
        </w:rPr>
        <w:t>…</w:t>
      </w:r>
      <w:r w:rsidRPr="00FA68D0">
        <w:rPr>
          <w:rFonts w:ascii="Arial" w:eastAsia="Times New Roman" w:hAnsi="Arial" w:cs="Arial"/>
          <w:sz w:val="20"/>
          <w:szCs w:val="20"/>
          <w:lang w:eastAsia="es-ES"/>
        </w:rPr>
        <w:t xml:space="preserve"> (CSJ sentencia del 13 de abril de 2010 Rad. 37358), situación que daba lugar a ordenar el reconocimiento de la prestación pretendida a partir de la fecha en la que se estructuró su invalidez</w:t>
      </w:r>
      <w:r>
        <w:rPr>
          <w:rFonts w:ascii="Arial" w:eastAsia="Times New Roman" w:hAnsi="Arial" w:cs="Arial"/>
          <w:sz w:val="20"/>
          <w:szCs w:val="20"/>
          <w:lang w:eastAsia="es-ES"/>
        </w:rPr>
        <w:t>…</w:t>
      </w:r>
    </w:p>
    <w:p w:rsidR="00FA68D0" w:rsidRDefault="00FA68D0" w:rsidP="00EC56E0">
      <w:pPr>
        <w:spacing w:line="240" w:lineRule="auto"/>
        <w:ind w:firstLine="0"/>
        <w:rPr>
          <w:rFonts w:ascii="Arial" w:eastAsia="Times New Roman" w:hAnsi="Arial" w:cs="Arial"/>
          <w:sz w:val="20"/>
          <w:szCs w:val="20"/>
          <w:lang w:eastAsia="es-ES"/>
        </w:rPr>
      </w:pPr>
    </w:p>
    <w:p w:rsidR="00FA68D0" w:rsidRPr="00EC56E0" w:rsidRDefault="00FA68D0" w:rsidP="00EC56E0">
      <w:pPr>
        <w:spacing w:line="240" w:lineRule="auto"/>
        <w:ind w:firstLine="0"/>
        <w:rPr>
          <w:rFonts w:ascii="Arial" w:eastAsia="Times New Roman" w:hAnsi="Arial" w:cs="Arial"/>
          <w:sz w:val="20"/>
          <w:szCs w:val="20"/>
          <w:lang w:eastAsia="es-ES"/>
        </w:rPr>
      </w:pPr>
    </w:p>
    <w:p w:rsidR="00EC56E0" w:rsidRPr="00EC56E0" w:rsidRDefault="00EC56E0" w:rsidP="00EC56E0">
      <w:pPr>
        <w:spacing w:line="240" w:lineRule="auto"/>
        <w:ind w:firstLine="0"/>
        <w:rPr>
          <w:rFonts w:ascii="Arial" w:eastAsia="Times New Roman" w:hAnsi="Arial" w:cs="Arial"/>
          <w:sz w:val="20"/>
          <w:szCs w:val="20"/>
          <w:lang w:eastAsia="es-ES"/>
        </w:rPr>
      </w:pPr>
    </w:p>
    <w:p w:rsidR="00DF65ED" w:rsidRPr="00EC56E0" w:rsidRDefault="00DF65ED" w:rsidP="00EC56E0">
      <w:pPr>
        <w:pStyle w:val="Ttulo4"/>
        <w:widowControl w:val="0"/>
        <w:tabs>
          <w:tab w:val="clear" w:pos="0"/>
        </w:tabs>
        <w:spacing w:line="276" w:lineRule="auto"/>
        <w:rPr>
          <w:rFonts w:ascii="Tahoma" w:hAnsi="Tahoma" w:cs="Tahoma"/>
          <w:bCs/>
          <w:szCs w:val="24"/>
          <w:lang w:eastAsia="es-MX"/>
        </w:rPr>
      </w:pPr>
      <w:r w:rsidRPr="00EC56E0">
        <w:rPr>
          <w:rFonts w:ascii="Tahoma" w:hAnsi="Tahoma" w:cs="Tahoma"/>
          <w:bCs/>
          <w:szCs w:val="24"/>
          <w:lang w:eastAsia="es-MX"/>
        </w:rPr>
        <w:t>TRIBUNAL SUPERIOR DEL DISTRITO JUDICIAL DE PEREIRA</w:t>
      </w:r>
    </w:p>
    <w:p w:rsidR="00DF65ED" w:rsidRPr="00EC56E0" w:rsidRDefault="00DF65ED" w:rsidP="00EC56E0">
      <w:pPr>
        <w:pStyle w:val="Ttulo4"/>
        <w:widowControl w:val="0"/>
        <w:tabs>
          <w:tab w:val="clear" w:pos="0"/>
          <w:tab w:val="left" w:pos="708"/>
        </w:tabs>
        <w:spacing w:line="276" w:lineRule="auto"/>
        <w:rPr>
          <w:rFonts w:ascii="Tahoma" w:hAnsi="Tahoma" w:cs="Tahoma"/>
          <w:bCs/>
          <w:szCs w:val="24"/>
          <w:lang w:eastAsia="es-MX"/>
        </w:rPr>
      </w:pPr>
      <w:r w:rsidRPr="00EC56E0">
        <w:rPr>
          <w:rFonts w:ascii="Tahoma" w:hAnsi="Tahoma" w:cs="Tahoma"/>
          <w:bCs/>
          <w:szCs w:val="24"/>
          <w:lang w:eastAsia="es-MX"/>
        </w:rPr>
        <w:t>SALA LABORAL</w:t>
      </w:r>
    </w:p>
    <w:p w:rsidR="00DF65ED" w:rsidRPr="00EC56E0" w:rsidRDefault="00DF65ED" w:rsidP="00EC56E0">
      <w:pPr>
        <w:spacing w:line="276" w:lineRule="auto"/>
        <w:rPr>
          <w:rFonts w:ascii="Tahoma" w:hAnsi="Tahoma" w:cs="Tahoma"/>
          <w:sz w:val="24"/>
          <w:szCs w:val="24"/>
          <w:lang w:eastAsia="es-MX"/>
        </w:rPr>
      </w:pPr>
    </w:p>
    <w:p w:rsidR="00DF65ED" w:rsidRPr="00EC56E0" w:rsidRDefault="00DF65ED" w:rsidP="00EC56E0">
      <w:pPr>
        <w:spacing w:line="276" w:lineRule="auto"/>
        <w:ind w:firstLine="0"/>
        <w:jc w:val="center"/>
        <w:rPr>
          <w:rFonts w:ascii="Tahoma" w:hAnsi="Tahoma" w:cs="Tahoma"/>
          <w:b/>
          <w:bCs/>
          <w:sz w:val="24"/>
          <w:szCs w:val="24"/>
        </w:rPr>
      </w:pPr>
      <w:r w:rsidRPr="00EC56E0">
        <w:rPr>
          <w:rFonts w:ascii="Tahoma" w:hAnsi="Tahoma" w:cs="Tahoma"/>
          <w:bCs/>
          <w:sz w:val="24"/>
          <w:szCs w:val="24"/>
        </w:rPr>
        <w:lastRenderedPageBreak/>
        <w:t>Magistrada Ponente:</w:t>
      </w:r>
      <w:r w:rsidRPr="00EC56E0">
        <w:rPr>
          <w:rFonts w:ascii="Tahoma" w:hAnsi="Tahoma" w:cs="Tahoma"/>
          <w:b/>
          <w:bCs/>
          <w:sz w:val="24"/>
          <w:szCs w:val="24"/>
        </w:rPr>
        <w:t xml:space="preserve"> Ana Lucía Caicedo Calderón</w:t>
      </w:r>
    </w:p>
    <w:p w:rsidR="00DF65ED" w:rsidRPr="00EC56E0" w:rsidRDefault="00DF65ED" w:rsidP="00EC56E0">
      <w:pPr>
        <w:spacing w:line="276" w:lineRule="auto"/>
        <w:jc w:val="center"/>
        <w:rPr>
          <w:rFonts w:ascii="Tahoma" w:hAnsi="Tahoma" w:cs="Tahoma"/>
          <w:b/>
          <w:sz w:val="24"/>
          <w:szCs w:val="24"/>
        </w:rPr>
      </w:pPr>
    </w:p>
    <w:p w:rsidR="00DF65ED" w:rsidRPr="00EC56E0" w:rsidRDefault="004D482B" w:rsidP="00EC56E0">
      <w:pPr>
        <w:spacing w:line="276" w:lineRule="auto"/>
        <w:ind w:firstLine="0"/>
        <w:jc w:val="center"/>
        <w:rPr>
          <w:rFonts w:ascii="Tahoma" w:hAnsi="Tahoma" w:cs="Tahoma"/>
          <w:b/>
          <w:sz w:val="24"/>
          <w:szCs w:val="24"/>
        </w:rPr>
      </w:pPr>
      <w:r w:rsidRPr="00EC56E0">
        <w:rPr>
          <w:rFonts w:ascii="Tahoma" w:hAnsi="Tahoma" w:cs="Tahoma"/>
          <w:b/>
          <w:sz w:val="24"/>
          <w:szCs w:val="24"/>
        </w:rPr>
        <w:t xml:space="preserve">6 de </w:t>
      </w:r>
      <w:r w:rsidR="008072EA" w:rsidRPr="00EC56E0">
        <w:rPr>
          <w:rFonts w:ascii="Tahoma" w:hAnsi="Tahoma" w:cs="Tahoma"/>
          <w:b/>
          <w:sz w:val="24"/>
          <w:szCs w:val="24"/>
        </w:rPr>
        <w:t xml:space="preserve">Marzo </w:t>
      </w:r>
      <w:r w:rsidR="00B52FE0" w:rsidRPr="00EC56E0">
        <w:rPr>
          <w:rFonts w:ascii="Tahoma" w:hAnsi="Tahoma" w:cs="Tahoma"/>
          <w:b/>
          <w:sz w:val="24"/>
          <w:szCs w:val="24"/>
        </w:rPr>
        <w:t>de 2020</w:t>
      </w:r>
    </w:p>
    <w:p w:rsidR="00DF65ED" w:rsidRPr="00EC56E0" w:rsidRDefault="00DF65ED" w:rsidP="00EC56E0">
      <w:pPr>
        <w:spacing w:line="276" w:lineRule="auto"/>
        <w:ind w:firstLine="0"/>
        <w:jc w:val="center"/>
        <w:rPr>
          <w:rFonts w:ascii="Tahoma" w:hAnsi="Tahoma" w:cs="Tahoma"/>
          <w:b/>
          <w:sz w:val="24"/>
          <w:szCs w:val="24"/>
        </w:rPr>
      </w:pPr>
    </w:p>
    <w:p w:rsidR="00DF65ED" w:rsidRPr="00EC56E0" w:rsidRDefault="00DF65ED" w:rsidP="00EC56E0">
      <w:pPr>
        <w:spacing w:line="276" w:lineRule="auto"/>
        <w:ind w:firstLine="0"/>
        <w:jc w:val="center"/>
        <w:rPr>
          <w:rFonts w:ascii="Tahoma" w:hAnsi="Tahoma" w:cs="Tahoma"/>
          <w:b/>
          <w:sz w:val="24"/>
          <w:szCs w:val="24"/>
        </w:rPr>
      </w:pPr>
      <w:r w:rsidRPr="00EC56E0">
        <w:rPr>
          <w:rFonts w:ascii="Tahoma" w:hAnsi="Tahoma" w:cs="Tahoma"/>
          <w:b/>
          <w:sz w:val="24"/>
          <w:szCs w:val="24"/>
        </w:rPr>
        <w:t>Audiencia de juzgamiento</w:t>
      </w:r>
    </w:p>
    <w:p w:rsidR="00DF65ED" w:rsidRPr="00EC56E0" w:rsidRDefault="00DF65ED" w:rsidP="00EC56E0">
      <w:pPr>
        <w:spacing w:line="276" w:lineRule="auto"/>
        <w:ind w:firstLine="0"/>
        <w:jc w:val="center"/>
        <w:rPr>
          <w:rFonts w:ascii="Tahoma" w:hAnsi="Tahoma" w:cs="Tahoma"/>
          <w:b/>
          <w:sz w:val="24"/>
          <w:szCs w:val="24"/>
        </w:rPr>
      </w:pPr>
    </w:p>
    <w:p w:rsidR="00DF65ED" w:rsidRPr="00EC56E0" w:rsidRDefault="00DF65ED" w:rsidP="00EC56E0">
      <w:pPr>
        <w:spacing w:line="276" w:lineRule="auto"/>
        <w:ind w:firstLine="708"/>
        <w:rPr>
          <w:rFonts w:ascii="Tahoma" w:hAnsi="Tahoma" w:cs="Tahoma"/>
          <w:sz w:val="24"/>
          <w:szCs w:val="24"/>
          <w:lang w:val="es-ES_tradnl"/>
        </w:rPr>
      </w:pPr>
      <w:r w:rsidRPr="00EC56E0">
        <w:rPr>
          <w:rFonts w:ascii="Tahoma" w:hAnsi="Tahoma" w:cs="Tahoma"/>
          <w:sz w:val="24"/>
          <w:szCs w:val="24"/>
        </w:rPr>
        <w:t xml:space="preserve">En la fecha, siendo las </w:t>
      </w:r>
      <w:r w:rsidR="008072EA" w:rsidRPr="00EC56E0">
        <w:rPr>
          <w:rFonts w:ascii="Tahoma" w:hAnsi="Tahoma" w:cs="Tahoma"/>
          <w:sz w:val="24"/>
          <w:szCs w:val="24"/>
        </w:rPr>
        <w:t>__</w:t>
      </w:r>
      <w:r w:rsidRPr="00EC56E0">
        <w:rPr>
          <w:rFonts w:ascii="Tahoma" w:hAnsi="Tahoma" w:cs="Tahoma"/>
          <w:sz w:val="24"/>
          <w:szCs w:val="24"/>
        </w:rPr>
        <w:t>:</w:t>
      </w:r>
      <w:r w:rsidR="008072EA" w:rsidRPr="00EC56E0">
        <w:rPr>
          <w:rFonts w:ascii="Tahoma" w:hAnsi="Tahoma" w:cs="Tahoma"/>
          <w:sz w:val="24"/>
          <w:szCs w:val="24"/>
        </w:rPr>
        <w:t>__</w:t>
      </w:r>
      <w:r w:rsidRPr="00EC56E0">
        <w:rPr>
          <w:rFonts w:ascii="Tahoma" w:hAnsi="Tahoma" w:cs="Tahoma"/>
          <w:sz w:val="24"/>
          <w:szCs w:val="24"/>
        </w:rPr>
        <w:t xml:space="preserve"> </w:t>
      </w:r>
      <w:r w:rsidR="00E57B64" w:rsidRPr="00EC56E0">
        <w:rPr>
          <w:rFonts w:ascii="Tahoma" w:hAnsi="Tahoma" w:cs="Tahoma"/>
          <w:sz w:val="24"/>
          <w:szCs w:val="24"/>
        </w:rPr>
        <w:t>a</w:t>
      </w:r>
      <w:r w:rsidRPr="00EC56E0">
        <w:rPr>
          <w:rFonts w:ascii="Tahoma" w:hAnsi="Tahoma" w:cs="Tahoma"/>
          <w:sz w:val="24"/>
          <w:szCs w:val="24"/>
        </w:rPr>
        <w:t xml:space="preserve">.m. de hoy, viernes </w:t>
      </w:r>
      <w:r w:rsidR="004D482B" w:rsidRPr="00EC56E0">
        <w:rPr>
          <w:rFonts w:ascii="Tahoma" w:hAnsi="Tahoma" w:cs="Tahoma"/>
          <w:sz w:val="24"/>
          <w:szCs w:val="24"/>
        </w:rPr>
        <w:t>6</w:t>
      </w:r>
      <w:r w:rsidR="00B52FE0" w:rsidRPr="00EC56E0">
        <w:rPr>
          <w:rFonts w:ascii="Tahoma" w:hAnsi="Tahoma" w:cs="Tahoma"/>
          <w:sz w:val="24"/>
          <w:szCs w:val="24"/>
        </w:rPr>
        <w:t xml:space="preserve"> </w:t>
      </w:r>
      <w:r w:rsidR="007A2C7E" w:rsidRPr="00EC56E0">
        <w:rPr>
          <w:rFonts w:ascii="Tahoma" w:hAnsi="Tahoma" w:cs="Tahoma"/>
          <w:sz w:val="24"/>
          <w:szCs w:val="24"/>
        </w:rPr>
        <w:t xml:space="preserve">de </w:t>
      </w:r>
      <w:r w:rsidR="008072EA" w:rsidRPr="00EC56E0">
        <w:rPr>
          <w:rFonts w:ascii="Tahoma" w:hAnsi="Tahoma" w:cs="Tahoma"/>
          <w:sz w:val="24"/>
          <w:szCs w:val="24"/>
        </w:rPr>
        <w:t>marzo</w:t>
      </w:r>
      <w:r w:rsidR="00B52FE0" w:rsidRPr="00EC56E0">
        <w:rPr>
          <w:rFonts w:ascii="Tahoma" w:hAnsi="Tahoma" w:cs="Tahoma"/>
          <w:sz w:val="24"/>
          <w:szCs w:val="24"/>
        </w:rPr>
        <w:t xml:space="preserve"> </w:t>
      </w:r>
      <w:r w:rsidRPr="00EC56E0">
        <w:rPr>
          <w:rFonts w:ascii="Tahoma" w:hAnsi="Tahoma" w:cs="Tahoma"/>
          <w:sz w:val="24"/>
          <w:szCs w:val="24"/>
        </w:rPr>
        <w:t>de 20</w:t>
      </w:r>
      <w:r w:rsidR="008072EA" w:rsidRPr="00EC56E0">
        <w:rPr>
          <w:rFonts w:ascii="Tahoma" w:hAnsi="Tahoma" w:cs="Tahoma"/>
          <w:sz w:val="24"/>
          <w:szCs w:val="24"/>
        </w:rPr>
        <w:t>20</w:t>
      </w:r>
      <w:r w:rsidRPr="00EC56E0">
        <w:rPr>
          <w:rFonts w:ascii="Tahoma" w:hAnsi="Tahoma" w:cs="Tahoma"/>
          <w:sz w:val="24"/>
          <w:szCs w:val="24"/>
        </w:rPr>
        <w:t xml:space="preserve">, </w:t>
      </w:r>
      <w:r w:rsidRPr="00EC56E0">
        <w:rPr>
          <w:rFonts w:ascii="Tahoma" w:hAnsi="Tahoma" w:cs="Tahoma"/>
          <w:spacing w:val="-2"/>
          <w:sz w:val="24"/>
          <w:szCs w:val="24"/>
        </w:rPr>
        <w:t>la Sala de Decisión Laboral No. 1 d</w:t>
      </w:r>
      <w:r w:rsidR="000112AB" w:rsidRPr="00EC56E0">
        <w:rPr>
          <w:rFonts w:ascii="Tahoma" w:hAnsi="Tahoma" w:cs="Tahoma"/>
          <w:spacing w:val="-2"/>
          <w:sz w:val="24"/>
          <w:szCs w:val="24"/>
        </w:rPr>
        <w:t>el Tribunal Superior de Pereira</w:t>
      </w:r>
      <w:r w:rsidRPr="00EC56E0">
        <w:rPr>
          <w:rFonts w:ascii="Tahoma" w:hAnsi="Tahoma" w:cs="Tahoma"/>
          <w:spacing w:val="-2"/>
          <w:sz w:val="24"/>
          <w:szCs w:val="24"/>
        </w:rPr>
        <w:t xml:space="preserve"> </w:t>
      </w:r>
      <w:r w:rsidRPr="00EC56E0">
        <w:rPr>
          <w:rFonts w:ascii="Tahoma" w:hAnsi="Tahoma" w:cs="Tahoma"/>
          <w:sz w:val="24"/>
          <w:szCs w:val="24"/>
          <w:lang w:val="es-ES_tradnl"/>
        </w:rPr>
        <w:t xml:space="preserve">se constituye en audiencia pública de juzgamiento en el proceso Ordinario Laboral instaurado por </w:t>
      </w:r>
      <w:r w:rsidR="008072EA" w:rsidRPr="00EC56E0">
        <w:rPr>
          <w:rFonts w:ascii="Tahoma" w:hAnsi="Tahoma" w:cs="Tahoma"/>
          <w:b/>
          <w:bCs/>
          <w:sz w:val="24"/>
          <w:szCs w:val="24"/>
          <w:lang w:val="es-ES_tradnl"/>
        </w:rPr>
        <w:t>Dolly del Socorro García Cano</w:t>
      </w:r>
      <w:r w:rsidR="00715546" w:rsidRPr="00EC56E0">
        <w:rPr>
          <w:rFonts w:ascii="Tahoma" w:hAnsi="Tahoma" w:cs="Tahoma"/>
          <w:b/>
          <w:sz w:val="24"/>
          <w:szCs w:val="24"/>
          <w:lang w:val="es-ES_tradnl"/>
        </w:rPr>
        <w:t xml:space="preserve"> </w:t>
      </w:r>
      <w:r w:rsidRPr="00EC56E0">
        <w:rPr>
          <w:rFonts w:ascii="Tahoma" w:hAnsi="Tahoma" w:cs="Tahoma"/>
          <w:sz w:val="24"/>
          <w:szCs w:val="24"/>
          <w:lang w:val="es-ES_tradnl"/>
        </w:rPr>
        <w:t>en contra de</w:t>
      </w:r>
      <w:r w:rsidR="008072EA" w:rsidRPr="00EC56E0">
        <w:rPr>
          <w:rFonts w:ascii="Tahoma" w:hAnsi="Tahoma" w:cs="Tahoma"/>
          <w:sz w:val="24"/>
          <w:szCs w:val="24"/>
          <w:lang w:val="es-ES_tradnl"/>
        </w:rPr>
        <w:t xml:space="preserve"> la</w:t>
      </w:r>
      <w:r w:rsidRPr="00EC56E0">
        <w:rPr>
          <w:rFonts w:ascii="Tahoma" w:hAnsi="Tahoma" w:cs="Tahoma"/>
          <w:sz w:val="24"/>
          <w:szCs w:val="24"/>
          <w:lang w:val="es-ES_tradnl"/>
        </w:rPr>
        <w:t xml:space="preserve"> </w:t>
      </w:r>
      <w:r w:rsidRPr="00EC56E0">
        <w:rPr>
          <w:rFonts w:ascii="Tahoma" w:hAnsi="Tahoma" w:cs="Tahoma"/>
          <w:b/>
          <w:sz w:val="24"/>
          <w:szCs w:val="24"/>
          <w:lang w:val="es-ES_tradnl"/>
        </w:rPr>
        <w:t xml:space="preserve">Administradora Colombiana de Pensiones </w:t>
      </w:r>
      <w:r w:rsidR="004E5419" w:rsidRPr="00EC56E0">
        <w:rPr>
          <w:rFonts w:ascii="Tahoma" w:hAnsi="Tahoma" w:cs="Tahoma"/>
          <w:b/>
          <w:sz w:val="24"/>
          <w:szCs w:val="24"/>
          <w:lang w:val="es-ES_tradnl"/>
        </w:rPr>
        <w:t xml:space="preserve">- </w:t>
      </w:r>
      <w:r w:rsidRPr="00EC56E0">
        <w:rPr>
          <w:rFonts w:ascii="Tahoma" w:hAnsi="Tahoma" w:cs="Tahoma"/>
          <w:b/>
          <w:sz w:val="24"/>
          <w:szCs w:val="24"/>
          <w:lang w:val="es-ES_tradnl"/>
        </w:rPr>
        <w:t>Colpensiones.</w:t>
      </w:r>
      <w:r w:rsidRPr="00EC56E0">
        <w:rPr>
          <w:rFonts w:ascii="Tahoma" w:hAnsi="Tahoma" w:cs="Tahoma"/>
          <w:sz w:val="24"/>
          <w:szCs w:val="24"/>
          <w:lang w:val="es-ES_tradnl"/>
        </w:rPr>
        <w:t xml:space="preserve"> Para el efecto, se verifica la asistencia de las partes a la presente diligencia: Por la parte demandante… Por la demandada…</w:t>
      </w:r>
    </w:p>
    <w:p w:rsidR="00DF65ED" w:rsidRPr="00EC56E0" w:rsidRDefault="00DF65ED" w:rsidP="00EC56E0">
      <w:pPr>
        <w:spacing w:line="276" w:lineRule="auto"/>
        <w:ind w:firstLine="708"/>
        <w:rPr>
          <w:rFonts w:ascii="Tahoma" w:hAnsi="Tahoma" w:cs="Tahoma"/>
          <w:sz w:val="24"/>
          <w:szCs w:val="24"/>
          <w:lang w:val="es-ES_tradnl"/>
        </w:rPr>
      </w:pPr>
    </w:p>
    <w:p w:rsidR="00DF65ED" w:rsidRPr="00EC56E0" w:rsidRDefault="00DF65ED" w:rsidP="00EC56E0">
      <w:pPr>
        <w:widowControl w:val="0"/>
        <w:autoSpaceDE w:val="0"/>
        <w:autoSpaceDN w:val="0"/>
        <w:adjustRightInd w:val="0"/>
        <w:spacing w:line="276" w:lineRule="auto"/>
        <w:ind w:firstLine="0"/>
        <w:jc w:val="center"/>
        <w:rPr>
          <w:rFonts w:ascii="Tahoma" w:hAnsi="Tahoma" w:cs="Tahoma"/>
          <w:b/>
          <w:sz w:val="24"/>
          <w:szCs w:val="24"/>
        </w:rPr>
      </w:pPr>
      <w:r w:rsidRPr="00EC56E0">
        <w:rPr>
          <w:rFonts w:ascii="Tahoma" w:hAnsi="Tahoma" w:cs="Tahoma"/>
          <w:b/>
          <w:sz w:val="24"/>
          <w:szCs w:val="24"/>
        </w:rPr>
        <w:t>Sentencia</w:t>
      </w:r>
    </w:p>
    <w:p w:rsidR="00DF65ED" w:rsidRPr="00EC56E0" w:rsidRDefault="00DF65ED" w:rsidP="00EC56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rsidR="00DF65ED" w:rsidRPr="00EC56E0" w:rsidRDefault="000112AB" w:rsidP="00EC56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r w:rsidRPr="00EC56E0">
        <w:rPr>
          <w:rFonts w:cs="Tahoma"/>
          <w:sz w:val="24"/>
          <w:szCs w:val="24"/>
          <w:lang w:val="es-CO"/>
        </w:rPr>
        <w:t xml:space="preserve">Procede </w:t>
      </w:r>
      <w:r w:rsidR="00DF65ED" w:rsidRPr="00EC56E0">
        <w:rPr>
          <w:rFonts w:cs="Tahoma"/>
          <w:sz w:val="24"/>
          <w:szCs w:val="24"/>
          <w:lang w:val="es-CO"/>
        </w:rPr>
        <w:t>la Sala a rev</w:t>
      </w:r>
      <w:r w:rsidR="00BD7C95" w:rsidRPr="00EC56E0">
        <w:rPr>
          <w:rFonts w:cs="Tahoma"/>
          <w:sz w:val="24"/>
          <w:szCs w:val="24"/>
          <w:lang w:val="es-CO"/>
        </w:rPr>
        <w:t xml:space="preserve">olver el recurso de apelación interpuesto por </w:t>
      </w:r>
      <w:r w:rsidR="00D7551C" w:rsidRPr="00EC56E0">
        <w:rPr>
          <w:rFonts w:cs="Tahoma"/>
          <w:sz w:val="24"/>
          <w:szCs w:val="24"/>
          <w:lang w:val="es-CO"/>
        </w:rPr>
        <w:t xml:space="preserve">el </w:t>
      </w:r>
      <w:r w:rsidR="00B52FE0" w:rsidRPr="00EC56E0">
        <w:rPr>
          <w:rFonts w:cs="Tahoma"/>
          <w:sz w:val="24"/>
          <w:szCs w:val="24"/>
          <w:lang w:val="es-CO"/>
        </w:rPr>
        <w:t>a</w:t>
      </w:r>
      <w:r w:rsidR="00BD7C95" w:rsidRPr="00EC56E0">
        <w:rPr>
          <w:rFonts w:cs="Tahoma"/>
          <w:sz w:val="24"/>
          <w:szCs w:val="24"/>
          <w:lang w:val="es-CO"/>
        </w:rPr>
        <w:t>poderad</w:t>
      </w:r>
      <w:r w:rsidR="00D578A4" w:rsidRPr="00EC56E0">
        <w:rPr>
          <w:rFonts w:cs="Tahoma"/>
          <w:sz w:val="24"/>
          <w:szCs w:val="24"/>
          <w:lang w:val="es-CO"/>
        </w:rPr>
        <w:t xml:space="preserve">o de </w:t>
      </w:r>
      <w:r w:rsidR="00B52FE0" w:rsidRPr="00EC56E0">
        <w:rPr>
          <w:rFonts w:cs="Tahoma"/>
          <w:sz w:val="24"/>
          <w:szCs w:val="24"/>
          <w:lang w:val="es-CO"/>
        </w:rPr>
        <w:t>la demanda</w:t>
      </w:r>
      <w:r w:rsidR="00D7551C" w:rsidRPr="00EC56E0">
        <w:rPr>
          <w:rFonts w:cs="Tahoma"/>
          <w:sz w:val="24"/>
          <w:szCs w:val="24"/>
          <w:lang w:val="es-CO"/>
        </w:rPr>
        <w:t>nte</w:t>
      </w:r>
      <w:r w:rsidR="00B52FE0" w:rsidRPr="00EC56E0">
        <w:rPr>
          <w:rFonts w:cs="Tahoma"/>
          <w:sz w:val="24"/>
          <w:szCs w:val="24"/>
          <w:lang w:val="es-CO"/>
        </w:rPr>
        <w:t xml:space="preserve"> </w:t>
      </w:r>
      <w:r w:rsidR="00BD7C95" w:rsidRPr="00EC56E0">
        <w:rPr>
          <w:rFonts w:cs="Tahoma"/>
          <w:sz w:val="24"/>
          <w:szCs w:val="24"/>
          <w:lang w:val="es-CO"/>
        </w:rPr>
        <w:t xml:space="preserve">en contra de la </w:t>
      </w:r>
      <w:r w:rsidR="00DF65ED" w:rsidRPr="00EC56E0">
        <w:rPr>
          <w:rFonts w:cs="Tahoma"/>
          <w:sz w:val="24"/>
          <w:szCs w:val="24"/>
          <w:lang w:val="es-CO"/>
        </w:rPr>
        <w:t xml:space="preserve">sentencia proferida el </w:t>
      </w:r>
      <w:r w:rsidR="00B52FE0" w:rsidRPr="00EC56E0">
        <w:rPr>
          <w:rFonts w:cs="Tahoma"/>
          <w:sz w:val="24"/>
          <w:szCs w:val="24"/>
          <w:lang w:val="es-CO"/>
        </w:rPr>
        <w:t>2</w:t>
      </w:r>
      <w:r w:rsidR="00D7551C" w:rsidRPr="00EC56E0">
        <w:rPr>
          <w:rFonts w:cs="Tahoma"/>
          <w:sz w:val="24"/>
          <w:szCs w:val="24"/>
          <w:lang w:val="es-CO"/>
        </w:rPr>
        <w:t>8 de mayo de 2019</w:t>
      </w:r>
      <w:r w:rsidR="00DF65ED" w:rsidRPr="00EC56E0">
        <w:rPr>
          <w:rFonts w:cs="Tahoma"/>
          <w:sz w:val="24"/>
          <w:szCs w:val="24"/>
          <w:lang w:val="es-CO"/>
        </w:rPr>
        <w:t xml:space="preserve"> por el Juzgado </w:t>
      </w:r>
      <w:r w:rsidR="00B52FE0" w:rsidRPr="00EC56E0">
        <w:rPr>
          <w:rFonts w:cs="Tahoma"/>
          <w:sz w:val="24"/>
          <w:szCs w:val="24"/>
          <w:lang w:val="es-CO"/>
        </w:rPr>
        <w:t>Quinto</w:t>
      </w:r>
      <w:r w:rsidR="00DF65ED" w:rsidRPr="00EC56E0">
        <w:rPr>
          <w:rFonts w:cs="Tahoma"/>
          <w:sz w:val="24"/>
          <w:szCs w:val="24"/>
          <w:lang w:val="es-CO"/>
        </w:rPr>
        <w:t xml:space="preserve"> Laboral del Circuito</w:t>
      </w:r>
      <w:r w:rsidR="006B729D" w:rsidRPr="00EC56E0">
        <w:rPr>
          <w:rFonts w:cs="Tahoma"/>
          <w:sz w:val="24"/>
          <w:szCs w:val="24"/>
          <w:lang w:val="es-CO"/>
        </w:rPr>
        <w:t xml:space="preserve"> de Pereira</w:t>
      </w:r>
      <w:r w:rsidR="00DF65ED" w:rsidRPr="00EC56E0">
        <w:rPr>
          <w:rFonts w:cs="Tahoma"/>
          <w:sz w:val="24"/>
          <w:szCs w:val="24"/>
          <w:lang w:val="es-CO"/>
        </w:rPr>
        <w:t>.</w:t>
      </w:r>
    </w:p>
    <w:p w:rsidR="00DF65ED" w:rsidRPr="00EC56E0" w:rsidRDefault="00DF65ED" w:rsidP="00EC56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EC56E0">
        <w:rPr>
          <w:rFonts w:cs="Tahoma"/>
          <w:sz w:val="24"/>
          <w:szCs w:val="24"/>
          <w:lang w:val="es-CO"/>
        </w:rPr>
        <w:t xml:space="preserve"> </w:t>
      </w:r>
    </w:p>
    <w:p w:rsidR="00DF65ED" w:rsidRPr="00EC56E0" w:rsidRDefault="00DF65ED" w:rsidP="00EC56E0">
      <w:pPr>
        <w:spacing w:line="276" w:lineRule="auto"/>
        <w:ind w:left="708" w:hanging="708"/>
        <w:jc w:val="center"/>
        <w:rPr>
          <w:rFonts w:ascii="Tahoma" w:hAnsi="Tahoma" w:cs="Tahoma"/>
          <w:b/>
          <w:sz w:val="24"/>
          <w:szCs w:val="24"/>
          <w:lang w:val="es-CO"/>
        </w:rPr>
      </w:pPr>
      <w:r w:rsidRPr="00EC56E0">
        <w:rPr>
          <w:rFonts w:ascii="Tahoma" w:hAnsi="Tahoma" w:cs="Tahoma"/>
          <w:b/>
          <w:sz w:val="24"/>
          <w:szCs w:val="24"/>
          <w:lang w:val="es-CO"/>
        </w:rPr>
        <w:t>I – Antecedentes</w:t>
      </w:r>
    </w:p>
    <w:p w:rsidR="00DF65ED" w:rsidRPr="00EC56E0" w:rsidRDefault="00DF65ED" w:rsidP="00EC56E0">
      <w:pPr>
        <w:spacing w:line="276" w:lineRule="auto"/>
        <w:rPr>
          <w:rFonts w:ascii="Tahoma" w:hAnsi="Tahoma" w:cs="Tahoma"/>
          <w:sz w:val="24"/>
          <w:szCs w:val="24"/>
          <w:lang w:val="es-CO"/>
        </w:rPr>
      </w:pPr>
    </w:p>
    <w:p w:rsidR="00E762FA" w:rsidRPr="00EC56E0" w:rsidRDefault="00D578A4" w:rsidP="00EC56E0">
      <w:pPr>
        <w:spacing w:line="276" w:lineRule="auto"/>
        <w:rPr>
          <w:rFonts w:ascii="Tahoma" w:hAnsi="Tahoma" w:cs="Tahoma"/>
          <w:sz w:val="24"/>
          <w:szCs w:val="24"/>
          <w:lang w:val="es-CO"/>
        </w:rPr>
      </w:pPr>
      <w:r w:rsidRPr="00EC56E0">
        <w:rPr>
          <w:rFonts w:ascii="Tahoma" w:hAnsi="Tahoma" w:cs="Tahoma"/>
          <w:sz w:val="24"/>
          <w:szCs w:val="24"/>
          <w:lang w:val="es-CO"/>
        </w:rPr>
        <w:t xml:space="preserve">Solicita la demandante que se </w:t>
      </w:r>
      <w:r w:rsidR="00B52FE0" w:rsidRPr="00EC56E0">
        <w:rPr>
          <w:rFonts w:ascii="Tahoma" w:hAnsi="Tahoma" w:cs="Tahoma"/>
          <w:sz w:val="24"/>
          <w:szCs w:val="24"/>
          <w:lang w:val="es-CO"/>
        </w:rPr>
        <w:t xml:space="preserve">declare </w:t>
      </w:r>
      <w:r w:rsidR="00E762FA" w:rsidRPr="00EC56E0">
        <w:rPr>
          <w:rFonts w:ascii="Tahoma" w:hAnsi="Tahoma" w:cs="Tahoma"/>
          <w:sz w:val="24"/>
          <w:szCs w:val="24"/>
          <w:lang w:val="es-CO"/>
        </w:rPr>
        <w:t xml:space="preserve">que, en virtud del principio de la condición más beneficiosa, cumple con los requisitos establecidos en el literal </w:t>
      </w:r>
      <w:r w:rsidR="009E5C78" w:rsidRPr="00EC56E0">
        <w:rPr>
          <w:rFonts w:ascii="Tahoma" w:hAnsi="Tahoma" w:cs="Tahoma"/>
          <w:sz w:val="24"/>
          <w:szCs w:val="24"/>
          <w:lang w:val="es-CO"/>
        </w:rPr>
        <w:t>a</w:t>
      </w:r>
      <w:r w:rsidR="00E762FA" w:rsidRPr="00EC56E0">
        <w:rPr>
          <w:rFonts w:ascii="Tahoma" w:hAnsi="Tahoma" w:cs="Tahoma"/>
          <w:sz w:val="24"/>
          <w:szCs w:val="24"/>
          <w:lang w:val="es-CO"/>
        </w:rPr>
        <w:t xml:space="preserve">. del artículo 39 de la Ley 100 de 1993 </w:t>
      </w:r>
      <w:r w:rsidR="00AE4C60" w:rsidRPr="00EC56E0">
        <w:rPr>
          <w:rFonts w:ascii="Tahoma" w:hAnsi="Tahoma" w:cs="Tahoma"/>
          <w:sz w:val="24"/>
          <w:szCs w:val="24"/>
          <w:lang w:val="es-CO"/>
        </w:rPr>
        <w:t xml:space="preserve">-texto original- </w:t>
      </w:r>
      <w:r w:rsidR="00E762FA" w:rsidRPr="00EC56E0">
        <w:rPr>
          <w:rFonts w:ascii="Tahoma" w:hAnsi="Tahoma" w:cs="Tahoma"/>
          <w:sz w:val="24"/>
          <w:szCs w:val="24"/>
          <w:lang w:val="es-CO"/>
        </w:rPr>
        <w:t>para acceder a la pensión de invalidez</w:t>
      </w:r>
      <w:r w:rsidR="0004285E" w:rsidRPr="00EC56E0">
        <w:rPr>
          <w:rFonts w:ascii="Tahoma" w:hAnsi="Tahoma" w:cs="Tahoma"/>
          <w:sz w:val="24"/>
          <w:szCs w:val="24"/>
          <w:lang w:val="es-CO"/>
        </w:rPr>
        <w:t xml:space="preserve">. En consecuencia, procura que se condene a Colpensiones al pago de dicha prestación a partir del 14 de julio de 2015, más los intereses moratorios </w:t>
      </w:r>
      <w:proofErr w:type="spellStart"/>
      <w:r w:rsidR="0004285E" w:rsidRPr="00EC56E0">
        <w:rPr>
          <w:rFonts w:ascii="Tahoma" w:hAnsi="Tahoma" w:cs="Tahoma"/>
          <w:sz w:val="24"/>
          <w:szCs w:val="24"/>
          <w:lang w:val="es-CO"/>
        </w:rPr>
        <w:t>consgrados</w:t>
      </w:r>
      <w:proofErr w:type="spellEnd"/>
      <w:r w:rsidR="0004285E" w:rsidRPr="00EC56E0">
        <w:rPr>
          <w:rFonts w:ascii="Tahoma" w:hAnsi="Tahoma" w:cs="Tahoma"/>
          <w:sz w:val="24"/>
          <w:szCs w:val="24"/>
          <w:lang w:val="es-CO"/>
        </w:rPr>
        <w:t xml:space="preserve"> en el artículo 141 de dicha normativa</w:t>
      </w:r>
      <w:r w:rsidR="00F80205" w:rsidRPr="00EC56E0">
        <w:rPr>
          <w:rFonts w:ascii="Tahoma" w:hAnsi="Tahoma" w:cs="Tahoma"/>
          <w:sz w:val="24"/>
          <w:szCs w:val="24"/>
          <w:lang w:val="es-CO"/>
        </w:rPr>
        <w:t xml:space="preserve"> y las costas procesales.</w:t>
      </w:r>
    </w:p>
    <w:p w:rsidR="00E762FA" w:rsidRPr="00EC56E0" w:rsidRDefault="00E762FA" w:rsidP="00EC56E0">
      <w:pPr>
        <w:spacing w:line="276" w:lineRule="auto"/>
        <w:rPr>
          <w:rFonts w:ascii="Tahoma" w:hAnsi="Tahoma" w:cs="Tahoma"/>
          <w:sz w:val="24"/>
          <w:szCs w:val="24"/>
          <w:lang w:val="es-CO"/>
        </w:rPr>
      </w:pPr>
    </w:p>
    <w:p w:rsidR="009E5C78" w:rsidRPr="00EC56E0" w:rsidRDefault="009E5C78" w:rsidP="00EC56E0">
      <w:pPr>
        <w:spacing w:line="276" w:lineRule="auto"/>
        <w:rPr>
          <w:rFonts w:ascii="Tahoma" w:hAnsi="Tahoma" w:cs="Tahoma"/>
          <w:sz w:val="24"/>
          <w:szCs w:val="24"/>
          <w:lang w:val="es-CO"/>
        </w:rPr>
      </w:pPr>
      <w:r w:rsidRPr="00EC56E0">
        <w:rPr>
          <w:rFonts w:ascii="Tahoma" w:hAnsi="Tahoma" w:cs="Tahoma"/>
          <w:sz w:val="24"/>
          <w:szCs w:val="24"/>
          <w:lang w:val="es-CO"/>
        </w:rPr>
        <w:t xml:space="preserve">Subsidiariamente, pretende que se condene a la demandada, previa declaración del derecho, a que le reconozca la pensión en comento bajo los </w:t>
      </w:r>
      <w:proofErr w:type="spellStart"/>
      <w:r w:rsidRPr="00EC56E0">
        <w:rPr>
          <w:rFonts w:ascii="Tahoma" w:hAnsi="Tahoma" w:cs="Tahoma"/>
          <w:sz w:val="24"/>
          <w:szCs w:val="24"/>
          <w:lang w:val="es-CO"/>
        </w:rPr>
        <w:t>posulados</w:t>
      </w:r>
      <w:proofErr w:type="spellEnd"/>
      <w:r w:rsidRPr="00EC56E0">
        <w:rPr>
          <w:rFonts w:ascii="Tahoma" w:hAnsi="Tahoma" w:cs="Tahoma"/>
          <w:sz w:val="24"/>
          <w:szCs w:val="24"/>
          <w:lang w:val="es-CO"/>
        </w:rPr>
        <w:t xml:space="preserve"> del literal b del aludido artículo 39</w:t>
      </w:r>
      <w:r w:rsidR="00AE4C60" w:rsidRPr="00EC56E0">
        <w:rPr>
          <w:rFonts w:ascii="Tahoma" w:hAnsi="Tahoma" w:cs="Tahoma"/>
          <w:sz w:val="24"/>
          <w:szCs w:val="24"/>
          <w:lang w:val="es-CO"/>
        </w:rPr>
        <w:t xml:space="preserve"> original </w:t>
      </w:r>
      <w:r w:rsidRPr="00EC56E0">
        <w:rPr>
          <w:rFonts w:ascii="Tahoma" w:hAnsi="Tahoma" w:cs="Tahoma"/>
          <w:sz w:val="24"/>
          <w:szCs w:val="24"/>
          <w:lang w:val="es-CO"/>
        </w:rPr>
        <w:t xml:space="preserve"> o con fundamento en el parágrafo 2º del artículo 1º de la Ley 860 de 2003, más la indexación de las condenas.</w:t>
      </w:r>
    </w:p>
    <w:p w:rsidR="009E5C78" w:rsidRPr="00EC56E0" w:rsidRDefault="009E5C78" w:rsidP="00EC56E0">
      <w:pPr>
        <w:spacing w:line="276" w:lineRule="auto"/>
        <w:rPr>
          <w:rFonts w:ascii="Tahoma" w:hAnsi="Tahoma" w:cs="Tahoma"/>
          <w:sz w:val="24"/>
          <w:szCs w:val="24"/>
          <w:lang w:val="es-CO"/>
        </w:rPr>
      </w:pPr>
    </w:p>
    <w:p w:rsidR="009E5C78" w:rsidRPr="00EC56E0" w:rsidRDefault="009E5C78" w:rsidP="00EC56E0">
      <w:pPr>
        <w:spacing w:line="276" w:lineRule="auto"/>
        <w:rPr>
          <w:rFonts w:ascii="Tahoma" w:hAnsi="Tahoma" w:cs="Tahoma"/>
          <w:sz w:val="24"/>
          <w:szCs w:val="24"/>
          <w:lang w:val="es-CO"/>
        </w:rPr>
      </w:pPr>
      <w:r w:rsidRPr="00EC56E0">
        <w:rPr>
          <w:rFonts w:ascii="Tahoma" w:hAnsi="Tahoma" w:cs="Tahoma"/>
          <w:sz w:val="24"/>
          <w:szCs w:val="24"/>
          <w:lang w:val="es-CO"/>
        </w:rPr>
        <w:t xml:space="preserve">Para fundar esos pedidos manifiesta que </w:t>
      </w:r>
      <w:r w:rsidR="00B5028A" w:rsidRPr="00EC56E0">
        <w:rPr>
          <w:rFonts w:ascii="Tahoma" w:hAnsi="Tahoma" w:cs="Tahoma"/>
          <w:sz w:val="24"/>
          <w:szCs w:val="24"/>
          <w:lang w:val="es-CO"/>
        </w:rPr>
        <w:t>nació el 20 de marzo de 1961 y se vinculó al I.S.S. el 25 de septiembre de 1986, cotizando hasta el 29 de febrero de 2012 un total de 985 semanas.</w:t>
      </w:r>
    </w:p>
    <w:p w:rsidR="00B5028A" w:rsidRPr="00EC56E0" w:rsidRDefault="00B5028A" w:rsidP="00EC56E0">
      <w:pPr>
        <w:spacing w:line="276" w:lineRule="auto"/>
        <w:rPr>
          <w:rFonts w:ascii="Tahoma" w:hAnsi="Tahoma" w:cs="Tahoma"/>
          <w:sz w:val="24"/>
          <w:szCs w:val="24"/>
          <w:lang w:val="es-CO"/>
        </w:rPr>
      </w:pPr>
    </w:p>
    <w:p w:rsidR="00B5028A" w:rsidRPr="00EC56E0" w:rsidRDefault="00B5028A" w:rsidP="00EC56E0">
      <w:pPr>
        <w:spacing w:line="276" w:lineRule="auto"/>
        <w:rPr>
          <w:rFonts w:ascii="Tahoma" w:hAnsi="Tahoma" w:cs="Tahoma"/>
          <w:sz w:val="24"/>
          <w:szCs w:val="24"/>
          <w:lang w:val="es-CO"/>
        </w:rPr>
      </w:pPr>
      <w:r w:rsidRPr="00EC56E0">
        <w:rPr>
          <w:rFonts w:ascii="Tahoma" w:hAnsi="Tahoma" w:cs="Tahoma"/>
          <w:sz w:val="24"/>
          <w:szCs w:val="24"/>
          <w:lang w:val="es-CO"/>
        </w:rPr>
        <w:t>Agrega que cuenta con 26 semanas cotizadas en el año anterior a la entrada en vigencia de la Ley 860 de 2003 y que super</w:t>
      </w:r>
      <w:r w:rsidR="0041127E" w:rsidRPr="00EC56E0">
        <w:rPr>
          <w:rFonts w:ascii="Tahoma" w:hAnsi="Tahoma" w:cs="Tahoma"/>
          <w:sz w:val="24"/>
          <w:szCs w:val="24"/>
          <w:lang w:val="es-CO"/>
        </w:rPr>
        <w:t>ó</w:t>
      </w:r>
      <w:r w:rsidRPr="00EC56E0">
        <w:rPr>
          <w:rFonts w:ascii="Tahoma" w:hAnsi="Tahoma" w:cs="Tahoma"/>
          <w:sz w:val="24"/>
          <w:szCs w:val="24"/>
          <w:lang w:val="es-CO"/>
        </w:rPr>
        <w:t xml:space="preserve"> esa misma cantidad</w:t>
      </w:r>
      <w:r w:rsidR="00807552" w:rsidRPr="00EC56E0">
        <w:rPr>
          <w:rFonts w:ascii="Tahoma" w:hAnsi="Tahoma" w:cs="Tahoma"/>
          <w:sz w:val="24"/>
          <w:szCs w:val="24"/>
          <w:lang w:val="es-CO"/>
        </w:rPr>
        <w:t xml:space="preserve"> entre el 1º de abril de 1994 y el 26 de diciembre de 2003</w:t>
      </w:r>
      <w:r w:rsidR="00FC4E9A" w:rsidRPr="00EC56E0">
        <w:rPr>
          <w:rFonts w:ascii="Tahoma" w:hAnsi="Tahoma" w:cs="Tahoma"/>
          <w:sz w:val="24"/>
          <w:szCs w:val="24"/>
          <w:lang w:val="es-CO"/>
        </w:rPr>
        <w:t>, sin h</w:t>
      </w:r>
      <w:r w:rsidR="0041127E" w:rsidRPr="00EC56E0">
        <w:rPr>
          <w:rFonts w:ascii="Tahoma" w:hAnsi="Tahoma" w:cs="Tahoma"/>
          <w:sz w:val="24"/>
          <w:szCs w:val="24"/>
          <w:lang w:val="es-CO"/>
        </w:rPr>
        <w:t>aber</w:t>
      </w:r>
      <w:r w:rsidR="00FC4E9A" w:rsidRPr="00EC56E0">
        <w:rPr>
          <w:rFonts w:ascii="Tahoma" w:hAnsi="Tahoma" w:cs="Tahoma"/>
          <w:sz w:val="24"/>
          <w:szCs w:val="24"/>
          <w:lang w:val="es-CO"/>
        </w:rPr>
        <w:t xml:space="preserve"> presentado novedad de retiro</w:t>
      </w:r>
      <w:r w:rsidR="00AE4C60" w:rsidRPr="00EC56E0">
        <w:rPr>
          <w:rFonts w:ascii="Tahoma" w:hAnsi="Tahoma" w:cs="Tahoma"/>
          <w:sz w:val="24"/>
          <w:szCs w:val="24"/>
          <w:lang w:val="es-CO"/>
        </w:rPr>
        <w:t xml:space="preserve"> en ese interregno</w:t>
      </w:r>
      <w:r w:rsidR="00FC4E9A" w:rsidRPr="00EC56E0">
        <w:rPr>
          <w:rFonts w:ascii="Tahoma" w:hAnsi="Tahoma" w:cs="Tahoma"/>
          <w:sz w:val="24"/>
          <w:szCs w:val="24"/>
          <w:lang w:val="es-CO"/>
        </w:rPr>
        <w:t>.</w:t>
      </w:r>
    </w:p>
    <w:p w:rsidR="00807552" w:rsidRPr="00EC56E0" w:rsidRDefault="00807552" w:rsidP="00EC56E0">
      <w:pPr>
        <w:spacing w:line="276" w:lineRule="auto"/>
        <w:rPr>
          <w:rFonts w:ascii="Tahoma" w:hAnsi="Tahoma" w:cs="Tahoma"/>
          <w:sz w:val="24"/>
          <w:szCs w:val="24"/>
          <w:lang w:val="es-CO"/>
        </w:rPr>
      </w:pPr>
    </w:p>
    <w:p w:rsidR="00807552" w:rsidRPr="00EC56E0" w:rsidRDefault="00807552" w:rsidP="00EC56E0">
      <w:pPr>
        <w:spacing w:line="276" w:lineRule="auto"/>
        <w:rPr>
          <w:rFonts w:ascii="Tahoma" w:hAnsi="Tahoma" w:cs="Tahoma"/>
          <w:sz w:val="24"/>
          <w:szCs w:val="24"/>
          <w:lang w:val="es-CO"/>
        </w:rPr>
      </w:pPr>
      <w:r w:rsidRPr="00EC56E0">
        <w:rPr>
          <w:rFonts w:ascii="Tahoma" w:hAnsi="Tahoma" w:cs="Tahoma"/>
          <w:sz w:val="24"/>
          <w:szCs w:val="24"/>
          <w:lang w:val="es-CO"/>
        </w:rPr>
        <w:t xml:space="preserve">Refiere que </w:t>
      </w:r>
      <w:r w:rsidR="00FC4E9A" w:rsidRPr="00EC56E0">
        <w:rPr>
          <w:rFonts w:ascii="Tahoma" w:hAnsi="Tahoma" w:cs="Tahoma"/>
          <w:sz w:val="24"/>
          <w:szCs w:val="24"/>
          <w:lang w:val="es-CO"/>
        </w:rPr>
        <w:t xml:space="preserve">cotizó el 75,77% del total de semanas exigidas en el </w:t>
      </w:r>
      <w:r w:rsidR="00E939D5" w:rsidRPr="00EC56E0">
        <w:rPr>
          <w:rFonts w:ascii="Tahoma" w:hAnsi="Tahoma" w:cs="Tahoma"/>
          <w:sz w:val="24"/>
          <w:szCs w:val="24"/>
          <w:lang w:val="es-CO"/>
        </w:rPr>
        <w:t xml:space="preserve">artículo 9º de la Ley 797 de 2003 y que Colpensiones determinó que tiene una pérdida de </w:t>
      </w:r>
      <w:r w:rsidR="00E939D5" w:rsidRPr="00EC56E0">
        <w:rPr>
          <w:rFonts w:ascii="Tahoma" w:hAnsi="Tahoma" w:cs="Tahoma"/>
          <w:sz w:val="24"/>
          <w:szCs w:val="24"/>
          <w:lang w:val="es-CO"/>
        </w:rPr>
        <w:lastRenderedPageBreak/>
        <w:t>capacidad laboral del 53,6%, estr</w:t>
      </w:r>
      <w:r w:rsidR="004D482B" w:rsidRPr="00EC56E0">
        <w:rPr>
          <w:rFonts w:ascii="Tahoma" w:hAnsi="Tahoma" w:cs="Tahoma"/>
          <w:sz w:val="24"/>
          <w:szCs w:val="24"/>
          <w:lang w:val="es-CO"/>
        </w:rPr>
        <w:t xml:space="preserve">ucturada el 4 de mayo de 2016, </w:t>
      </w:r>
      <w:r w:rsidR="00E939D5" w:rsidRPr="00EC56E0">
        <w:rPr>
          <w:rFonts w:ascii="Tahoma" w:hAnsi="Tahoma" w:cs="Tahoma"/>
          <w:sz w:val="24"/>
          <w:szCs w:val="24"/>
          <w:lang w:val="es-CO"/>
        </w:rPr>
        <w:t>de origen común</w:t>
      </w:r>
      <w:r w:rsidR="009B7EC2" w:rsidRPr="00EC56E0">
        <w:rPr>
          <w:rFonts w:ascii="Tahoma" w:hAnsi="Tahoma" w:cs="Tahoma"/>
          <w:sz w:val="24"/>
          <w:szCs w:val="24"/>
          <w:lang w:val="es-CO"/>
        </w:rPr>
        <w:t xml:space="preserve">; decisión en contra de la cual interpuso recurso de apelación. </w:t>
      </w:r>
    </w:p>
    <w:p w:rsidR="00E939D5" w:rsidRPr="00EC56E0" w:rsidRDefault="00E939D5" w:rsidP="00EC56E0">
      <w:pPr>
        <w:spacing w:line="276" w:lineRule="auto"/>
        <w:rPr>
          <w:rFonts w:ascii="Tahoma" w:hAnsi="Tahoma" w:cs="Tahoma"/>
          <w:sz w:val="24"/>
          <w:szCs w:val="24"/>
          <w:lang w:val="es-CO"/>
        </w:rPr>
      </w:pPr>
    </w:p>
    <w:p w:rsidR="00E939D5" w:rsidRDefault="00724F76" w:rsidP="00EC56E0">
      <w:pPr>
        <w:spacing w:line="276" w:lineRule="auto"/>
        <w:rPr>
          <w:rFonts w:ascii="Tahoma" w:hAnsi="Tahoma" w:cs="Tahoma"/>
          <w:sz w:val="24"/>
          <w:szCs w:val="24"/>
          <w:lang w:val="es-CO"/>
        </w:rPr>
      </w:pPr>
      <w:r w:rsidRPr="00EC56E0">
        <w:rPr>
          <w:rFonts w:ascii="Tahoma" w:hAnsi="Tahoma" w:cs="Tahoma"/>
          <w:sz w:val="24"/>
          <w:szCs w:val="24"/>
          <w:lang w:val="es-CO"/>
        </w:rPr>
        <w:t>Señala que</w:t>
      </w:r>
      <w:r w:rsidR="009B7EC2" w:rsidRPr="00EC56E0">
        <w:rPr>
          <w:rFonts w:ascii="Tahoma" w:hAnsi="Tahoma" w:cs="Tahoma"/>
          <w:sz w:val="24"/>
          <w:szCs w:val="24"/>
          <w:lang w:val="es-CO"/>
        </w:rPr>
        <w:t xml:space="preserve"> la Junta Nacional de Calificación</w:t>
      </w:r>
      <w:r w:rsidR="0041127E" w:rsidRPr="00EC56E0">
        <w:rPr>
          <w:rFonts w:ascii="Tahoma" w:hAnsi="Tahoma" w:cs="Tahoma"/>
          <w:sz w:val="24"/>
          <w:szCs w:val="24"/>
          <w:lang w:val="es-CO"/>
        </w:rPr>
        <w:t xml:space="preserve"> de Invalidez</w:t>
      </w:r>
      <w:r w:rsidR="009B7EC2" w:rsidRPr="00EC56E0">
        <w:rPr>
          <w:rFonts w:ascii="Tahoma" w:hAnsi="Tahoma" w:cs="Tahoma"/>
          <w:sz w:val="24"/>
          <w:szCs w:val="24"/>
          <w:lang w:val="es-CO"/>
        </w:rPr>
        <w:t xml:space="preserve"> confirmó el </w:t>
      </w:r>
      <w:r w:rsidR="004D482B" w:rsidRPr="00EC56E0">
        <w:rPr>
          <w:rFonts w:ascii="Tahoma" w:hAnsi="Tahoma" w:cs="Tahoma"/>
          <w:sz w:val="24"/>
          <w:szCs w:val="24"/>
          <w:lang w:val="es-CO"/>
        </w:rPr>
        <w:t>dictamen</w:t>
      </w:r>
      <w:r w:rsidR="009B7EC2" w:rsidRPr="00EC56E0">
        <w:rPr>
          <w:rFonts w:ascii="Tahoma" w:hAnsi="Tahoma" w:cs="Tahoma"/>
          <w:sz w:val="24"/>
          <w:szCs w:val="24"/>
          <w:lang w:val="es-CO"/>
        </w:rPr>
        <w:t xml:space="preserve"> emitido por la Junta Regional </w:t>
      </w:r>
      <w:r w:rsidR="00E37685" w:rsidRPr="00EC56E0">
        <w:rPr>
          <w:rFonts w:ascii="Tahoma" w:hAnsi="Tahoma" w:cs="Tahoma"/>
          <w:sz w:val="24"/>
          <w:szCs w:val="24"/>
          <w:lang w:val="es-CO"/>
        </w:rPr>
        <w:t>de Calificación de Invalidez de Risaralda, la cual dictaminó que tenía una pérdida de capacidad laboral del 53,6%, de origen común, estructurada el 14 de julio de 2015</w:t>
      </w:r>
      <w:r w:rsidR="00CA7B72" w:rsidRPr="00EC56E0">
        <w:rPr>
          <w:rFonts w:ascii="Tahoma" w:hAnsi="Tahoma" w:cs="Tahoma"/>
          <w:sz w:val="24"/>
          <w:szCs w:val="24"/>
          <w:lang w:val="es-CO"/>
        </w:rPr>
        <w:t>.</w:t>
      </w:r>
    </w:p>
    <w:p w:rsidR="00EC56E0" w:rsidRPr="00EC56E0" w:rsidRDefault="00EC56E0" w:rsidP="00EC56E0">
      <w:pPr>
        <w:spacing w:line="276" w:lineRule="auto"/>
        <w:rPr>
          <w:rFonts w:ascii="Tahoma" w:hAnsi="Tahoma" w:cs="Tahoma"/>
          <w:sz w:val="24"/>
          <w:szCs w:val="24"/>
          <w:lang w:val="es-CO"/>
        </w:rPr>
      </w:pPr>
    </w:p>
    <w:p w:rsidR="00E37685" w:rsidRPr="00EC56E0" w:rsidRDefault="00E37685" w:rsidP="00EC56E0">
      <w:pPr>
        <w:spacing w:line="276" w:lineRule="auto"/>
        <w:ind w:firstLine="708"/>
        <w:rPr>
          <w:rFonts w:ascii="Tahoma" w:hAnsi="Tahoma" w:cs="Tahoma"/>
          <w:sz w:val="24"/>
          <w:szCs w:val="24"/>
          <w:lang w:val="es-CO"/>
        </w:rPr>
      </w:pPr>
      <w:r w:rsidRPr="00EC56E0">
        <w:rPr>
          <w:rFonts w:ascii="Tahoma" w:hAnsi="Tahoma" w:cs="Tahoma"/>
          <w:sz w:val="24"/>
          <w:szCs w:val="24"/>
          <w:lang w:val="es-CO"/>
        </w:rPr>
        <w:t xml:space="preserve">Por último, sostiene que </w:t>
      </w:r>
      <w:r w:rsidR="0041127E" w:rsidRPr="00EC56E0">
        <w:rPr>
          <w:rFonts w:ascii="Tahoma" w:hAnsi="Tahoma" w:cs="Tahoma"/>
          <w:sz w:val="24"/>
          <w:szCs w:val="24"/>
          <w:lang w:val="es-CO"/>
        </w:rPr>
        <w:t xml:space="preserve">no ha recibido reconocimiento económico alguno por concepto de incapacidades médicas y que </w:t>
      </w:r>
      <w:r w:rsidR="005A6E52" w:rsidRPr="00EC56E0">
        <w:rPr>
          <w:rFonts w:ascii="Tahoma" w:hAnsi="Tahoma" w:cs="Tahoma"/>
          <w:sz w:val="24"/>
          <w:szCs w:val="24"/>
          <w:lang w:val="es-CO"/>
        </w:rPr>
        <w:t>el 23 de agosto de 2017</w:t>
      </w:r>
      <w:r w:rsidR="00CA7B72" w:rsidRPr="00EC56E0">
        <w:rPr>
          <w:rFonts w:ascii="Tahoma" w:hAnsi="Tahoma" w:cs="Tahoma"/>
          <w:sz w:val="24"/>
          <w:szCs w:val="24"/>
          <w:lang w:val="es-CO"/>
        </w:rPr>
        <w:t xml:space="preserve"> radicó ante Colpensiones </w:t>
      </w:r>
      <w:r w:rsidR="0041127E" w:rsidRPr="00EC56E0">
        <w:rPr>
          <w:rFonts w:ascii="Tahoma" w:hAnsi="Tahoma" w:cs="Tahoma"/>
          <w:sz w:val="24"/>
          <w:szCs w:val="24"/>
          <w:lang w:val="es-CO"/>
        </w:rPr>
        <w:t xml:space="preserve">una </w:t>
      </w:r>
      <w:r w:rsidR="00CA7B72" w:rsidRPr="00EC56E0">
        <w:rPr>
          <w:rFonts w:ascii="Tahoma" w:hAnsi="Tahoma" w:cs="Tahoma"/>
          <w:sz w:val="24"/>
          <w:szCs w:val="24"/>
          <w:lang w:val="es-CO"/>
        </w:rPr>
        <w:t>solicitud de pensión de invalidez,  la cual le fue negada a través de la Resolución SUB 189521 del 8 de septiembre de 2017.</w:t>
      </w:r>
    </w:p>
    <w:p w:rsidR="009E5C78" w:rsidRPr="00EC56E0" w:rsidRDefault="009E5C78" w:rsidP="00EC56E0">
      <w:pPr>
        <w:spacing w:line="276" w:lineRule="auto"/>
        <w:rPr>
          <w:rFonts w:ascii="Tahoma" w:hAnsi="Tahoma" w:cs="Tahoma"/>
          <w:sz w:val="24"/>
          <w:szCs w:val="24"/>
          <w:lang w:val="es-CO"/>
        </w:rPr>
      </w:pPr>
    </w:p>
    <w:p w:rsidR="00D578A4" w:rsidRPr="00EC56E0" w:rsidRDefault="00D578A4" w:rsidP="00EC56E0">
      <w:pPr>
        <w:spacing w:line="276" w:lineRule="auto"/>
        <w:ind w:firstLine="708"/>
        <w:rPr>
          <w:rFonts w:ascii="Tahoma" w:hAnsi="Tahoma" w:cs="Tahoma"/>
          <w:sz w:val="24"/>
          <w:szCs w:val="24"/>
          <w:lang w:val="es-CO"/>
        </w:rPr>
      </w:pPr>
      <w:r w:rsidRPr="00EC56E0">
        <w:rPr>
          <w:rFonts w:ascii="Tahoma" w:hAnsi="Tahoma" w:cs="Tahoma"/>
          <w:bCs/>
          <w:sz w:val="24"/>
          <w:szCs w:val="24"/>
          <w:lang w:val="es-CO"/>
        </w:rPr>
        <w:t>Colpensiones</w:t>
      </w:r>
      <w:r w:rsidR="00DC4735" w:rsidRPr="00EC56E0">
        <w:rPr>
          <w:rFonts w:ascii="Tahoma" w:hAnsi="Tahoma" w:cs="Tahoma"/>
          <w:bCs/>
          <w:sz w:val="24"/>
          <w:szCs w:val="24"/>
          <w:lang w:val="es-CO"/>
        </w:rPr>
        <w:t xml:space="preserve"> se opuso a la prosperidad de las pretensiones argumentando que la demanda</w:t>
      </w:r>
      <w:r w:rsidR="00F07502" w:rsidRPr="00EC56E0">
        <w:rPr>
          <w:rFonts w:ascii="Tahoma" w:hAnsi="Tahoma" w:cs="Tahoma"/>
          <w:bCs/>
          <w:sz w:val="24"/>
          <w:szCs w:val="24"/>
          <w:lang w:val="es-CO"/>
        </w:rPr>
        <w:t>n</w:t>
      </w:r>
      <w:r w:rsidR="00DC4735" w:rsidRPr="00EC56E0">
        <w:rPr>
          <w:rFonts w:ascii="Tahoma" w:hAnsi="Tahoma" w:cs="Tahoma"/>
          <w:bCs/>
          <w:sz w:val="24"/>
          <w:szCs w:val="24"/>
          <w:lang w:val="es-CO"/>
        </w:rPr>
        <w:t>te no acredita 50 semanas en los tres años anteriores a</w:t>
      </w:r>
      <w:r w:rsidR="005E313E" w:rsidRPr="00EC56E0">
        <w:rPr>
          <w:rFonts w:ascii="Tahoma" w:hAnsi="Tahoma" w:cs="Tahoma"/>
          <w:bCs/>
          <w:sz w:val="24"/>
          <w:szCs w:val="24"/>
          <w:lang w:val="es-CO"/>
        </w:rPr>
        <w:t xml:space="preserve"> la estructuración de la invalidez,</w:t>
      </w:r>
      <w:r w:rsidR="00DC4735" w:rsidRPr="00EC56E0">
        <w:rPr>
          <w:rFonts w:ascii="Tahoma" w:hAnsi="Tahoma" w:cs="Tahoma"/>
          <w:bCs/>
          <w:sz w:val="24"/>
          <w:szCs w:val="24"/>
          <w:lang w:val="es-CO"/>
        </w:rPr>
        <w:t xml:space="preserve"> </w:t>
      </w:r>
      <w:r w:rsidR="005E313E" w:rsidRPr="00EC56E0">
        <w:rPr>
          <w:rFonts w:ascii="Tahoma" w:hAnsi="Tahoma" w:cs="Tahoma"/>
          <w:bCs/>
          <w:sz w:val="24"/>
          <w:szCs w:val="24"/>
          <w:lang w:val="es-CO"/>
        </w:rPr>
        <w:t xml:space="preserve">ni </w:t>
      </w:r>
      <w:r w:rsidR="00F07502" w:rsidRPr="00EC56E0">
        <w:rPr>
          <w:rFonts w:ascii="Tahoma" w:hAnsi="Tahoma" w:cs="Tahoma"/>
          <w:bCs/>
          <w:sz w:val="24"/>
          <w:szCs w:val="24"/>
          <w:lang w:val="es-CO"/>
        </w:rPr>
        <w:t>l</w:t>
      </w:r>
      <w:r w:rsidR="005E313E" w:rsidRPr="00EC56E0">
        <w:rPr>
          <w:rFonts w:ascii="Tahoma" w:hAnsi="Tahoma" w:cs="Tahoma"/>
          <w:bCs/>
          <w:sz w:val="24"/>
          <w:szCs w:val="24"/>
          <w:lang w:val="es-CO"/>
        </w:rPr>
        <w:t xml:space="preserve">a densidad de semanas exigida </w:t>
      </w:r>
      <w:r w:rsidR="00F07502" w:rsidRPr="00EC56E0">
        <w:rPr>
          <w:rFonts w:ascii="Tahoma" w:hAnsi="Tahoma" w:cs="Tahoma"/>
          <w:bCs/>
          <w:sz w:val="24"/>
          <w:szCs w:val="24"/>
          <w:lang w:val="es-CO"/>
        </w:rPr>
        <w:t>para acceder a la prestación pretendida en virtud del principio de la condición más beneficiosa</w:t>
      </w:r>
      <w:r w:rsidR="00BD7C27" w:rsidRPr="00EC56E0">
        <w:rPr>
          <w:rFonts w:ascii="Tahoma" w:hAnsi="Tahoma" w:cs="Tahoma"/>
          <w:sz w:val="24"/>
          <w:szCs w:val="24"/>
          <w:lang w:val="es-CO"/>
        </w:rPr>
        <w:t>.</w:t>
      </w:r>
      <w:r w:rsidRPr="00EC56E0">
        <w:rPr>
          <w:rFonts w:ascii="Tahoma" w:hAnsi="Tahoma" w:cs="Tahoma"/>
          <w:sz w:val="24"/>
          <w:szCs w:val="24"/>
          <w:lang w:val="es-CO"/>
        </w:rPr>
        <w:t xml:space="preserve"> En esa medida</w:t>
      </w:r>
      <w:r w:rsidR="00C1468E" w:rsidRPr="00EC56E0">
        <w:rPr>
          <w:rFonts w:ascii="Tahoma" w:hAnsi="Tahoma" w:cs="Tahoma"/>
          <w:sz w:val="24"/>
          <w:szCs w:val="24"/>
          <w:lang w:val="es-CO"/>
        </w:rPr>
        <w:t>,</w:t>
      </w:r>
      <w:r w:rsidRPr="00EC56E0">
        <w:rPr>
          <w:rFonts w:ascii="Tahoma" w:hAnsi="Tahoma" w:cs="Tahoma"/>
          <w:sz w:val="24"/>
          <w:szCs w:val="24"/>
          <w:lang w:val="es-CO"/>
        </w:rPr>
        <w:t xml:space="preserve"> se opuso a la prosperidad de las pretensiones e invocó como excepciones de mérito las denominadas </w:t>
      </w:r>
      <w:r w:rsidRPr="00EC56E0">
        <w:rPr>
          <w:rFonts w:ascii="Tahoma" w:hAnsi="Tahoma" w:cs="Tahoma"/>
          <w:i/>
          <w:sz w:val="24"/>
          <w:szCs w:val="24"/>
          <w:lang w:val="es-CO"/>
        </w:rPr>
        <w:t>“</w:t>
      </w:r>
      <w:r w:rsidR="00C1468E" w:rsidRPr="00EC56E0">
        <w:rPr>
          <w:rFonts w:ascii="Tahoma" w:hAnsi="Tahoma" w:cs="Tahoma"/>
          <w:i/>
          <w:sz w:val="24"/>
          <w:szCs w:val="24"/>
          <w:lang w:val="es-CO"/>
        </w:rPr>
        <w:t xml:space="preserve">Inexistencia </w:t>
      </w:r>
      <w:r w:rsidR="00BD7C27" w:rsidRPr="00EC56E0">
        <w:rPr>
          <w:rFonts w:ascii="Tahoma" w:hAnsi="Tahoma" w:cs="Tahoma"/>
          <w:i/>
          <w:sz w:val="24"/>
          <w:szCs w:val="24"/>
          <w:lang w:val="es-CO"/>
        </w:rPr>
        <w:t>de la obligación</w:t>
      </w:r>
      <w:r w:rsidR="009F64A3" w:rsidRPr="00EC56E0">
        <w:rPr>
          <w:rFonts w:ascii="Tahoma" w:hAnsi="Tahoma" w:cs="Tahoma"/>
          <w:i/>
          <w:sz w:val="24"/>
          <w:szCs w:val="24"/>
          <w:lang w:val="es-CO"/>
        </w:rPr>
        <w:t xml:space="preserve"> y cobro de lo no debido</w:t>
      </w:r>
      <w:r w:rsidR="00BD7C27" w:rsidRPr="00EC56E0">
        <w:rPr>
          <w:rFonts w:ascii="Tahoma" w:hAnsi="Tahoma" w:cs="Tahoma"/>
          <w:i/>
          <w:sz w:val="24"/>
          <w:szCs w:val="24"/>
          <w:lang w:val="es-CO"/>
        </w:rPr>
        <w:t>”; “Imposibilidad jurídica para cumplir con las obligaciones pretendidas”</w:t>
      </w:r>
      <w:r w:rsidRPr="00EC56E0">
        <w:rPr>
          <w:rFonts w:ascii="Tahoma" w:hAnsi="Tahoma" w:cs="Tahoma"/>
          <w:sz w:val="24"/>
          <w:szCs w:val="24"/>
          <w:lang w:val="es-CO"/>
        </w:rPr>
        <w:t xml:space="preserve"> </w:t>
      </w:r>
      <w:r w:rsidR="009F64A3" w:rsidRPr="00EC56E0">
        <w:rPr>
          <w:rFonts w:ascii="Tahoma" w:hAnsi="Tahoma" w:cs="Tahoma"/>
          <w:sz w:val="24"/>
          <w:szCs w:val="24"/>
          <w:lang w:val="es-CO"/>
        </w:rPr>
        <w:t xml:space="preserve"> </w:t>
      </w:r>
      <w:r w:rsidRPr="00EC56E0">
        <w:rPr>
          <w:rFonts w:ascii="Tahoma" w:hAnsi="Tahoma" w:cs="Tahoma"/>
          <w:sz w:val="24"/>
          <w:szCs w:val="24"/>
          <w:lang w:val="es-CO"/>
        </w:rPr>
        <w:t xml:space="preserve">y </w:t>
      </w:r>
      <w:r w:rsidRPr="00EC56E0">
        <w:rPr>
          <w:rFonts w:ascii="Tahoma" w:hAnsi="Tahoma" w:cs="Tahoma"/>
          <w:i/>
          <w:sz w:val="24"/>
          <w:szCs w:val="24"/>
          <w:lang w:val="es-CO"/>
        </w:rPr>
        <w:t>“</w:t>
      </w:r>
      <w:r w:rsidR="00C1468E" w:rsidRPr="00EC56E0">
        <w:rPr>
          <w:rFonts w:ascii="Tahoma" w:hAnsi="Tahoma" w:cs="Tahoma"/>
          <w:i/>
          <w:sz w:val="24"/>
          <w:szCs w:val="24"/>
          <w:lang w:val="es-CO"/>
        </w:rPr>
        <w:t>Prescripción</w:t>
      </w:r>
      <w:r w:rsidRPr="00EC56E0">
        <w:rPr>
          <w:rFonts w:ascii="Tahoma" w:hAnsi="Tahoma" w:cs="Tahoma"/>
          <w:i/>
          <w:sz w:val="24"/>
          <w:szCs w:val="24"/>
          <w:lang w:val="es-CO"/>
        </w:rPr>
        <w:t>”</w:t>
      </w:r>
      <w:r w:rsidRPr="00EC56E0">
        <w:rPr>
          <w:rFonts w:ascii="Tahoma" w:hAnsi="Tahoma" w:cs="Tahoma"/>
          <w:sz w:val="24"/>
          <w:szCs w:val="24"/>
          <w:lang w:val="es-CO"/>
        </w:rPr>
        <w:t xml:space="preserve">. </w:t>
      </w:r>
    </w:p>
    <w:p w:rsidR="00DF65ED" w:rsidRPr="00EC56E0" w:rsidRDefault="00DF65ED" w:rsidP="00EC56E0">
      <w:pPr>
        <w:spacing w:line="276" w:lineRule="auto"/>
        <w:ind w:firstLine="0"/>
        <w:rPr>
          <w:rFonts w:ascii="Tahoma" w:hAnsi="Tahoma" w:cs="Tahoma"/>
          <w:sz w:val="24"/>
          <w:szCs w:val="24"/>
          <w:lang w:val="es-CO"/>
        </w:rPr>
      </w:pPr>
    </w:p>
    <w:p w:rsidR="00DF65ED" w:rsidRPr="00EC56E0" w:rsidRDefault="00DF65ED" w:rsidP="00EC56E0">
      <w:pPr>
        <w:spacing w:line="276" w:lineRule="auto"/>
        <w:ind w:firstLine="0"/>
        <w:jc w:val="center"/>
        <w:rPr>
          <w:rFonts w:ascii="Tahoma" w:hAnsi="Tahoma" w:cs="Tahoma"/>
          <w:b/>
          <w:sz w:val="24"/>
          <w:szCs w:val="24"/>
          <w:lang w:val="es-CO"/>
        </w:rPr>
      </w:pPr>
      <w:r w:rsidRPr="00EC56E0">
        <w:rPr>
          <w:rFonts w:ascii="Tahoma" w:hAnsi="Tahoma" w:cs="Tahoma"/>
          <w:b/>
          <w:sz w:val="24"/>
          <w:szCs w:val="24"/>
          <w:lang w:val="es-CO"/>
        </w:rPr>
        <w:t>II – Sentencia</w:t>
      </w:r>
    </w:p>
    <w:p w:rsidR="00DF65ED" w:rsidRPr="00EC56E0" w:rsidRDefault="00DF65ED" w:rsidP="00EC56E0">
      <w:pPr>
        <w:spacing w:line="276" w:lineRule="auto"/>
        <w:ind w:firstLine="0"/>
        <w:jc w:val="center"/>
        <w:rPr>
          <w:rFonts w:ascii="Tahoma" w:hAnsi="Tahoma" w:cs="Tahoma"/>
          <w:b/>
          <w:sz w:val="24"/>
          <w:szCs w:val="24"/>
          <w:lang w:val="es-CO"/>
        </w:rPr>
      </w:pPr>
    </w:p>
    <w:p w:rsidR="00A77F22" w:rsidRPr="00EC56E0" w:rsidRDefault="00D578A4" w:rsidP="00EC56E0">
      <w:pPr>
        <w:spacing w:line="276" w:lineRule="auto"/>
        <w:ind w:firstLine="708"/>
        <w:rPr>
          <w:rFonts w:ascii="Tahoma" w:hAnsi="Tahoma" w:cs="Tahoma"/>
          <w:sz w:val="24"/>
          <w:szCs w:val="24"/>
          <w:lang w:val="es-CO"/>
        </w:rPr>
      </w:pPr>
      <w:r w:rsidRPr="00EC56E0">
        <w:rPr>
          <w:rFonts w:ascii="Tahoma" w:hAnsi="Tahoma" w:cs="Tahoma"/>
          <w:sz w:val="24"/>
          <w:szCs w:val="24"/>
          <w:lang w:val="es-CO"/>
        </w:rPr>
        <w:t xml:space="preserve">La </w:t>
      </w:r>
      <w:r w:rsidR="00A77F22" w:rsidRPr="00EC56E0">
        <w:rPr>
          <w:rFonts w:ascii="Tahoma" w:hAnsi="Tahoma" w:cs="Tahoma"/>
          <w:sz w:val="24"/>
          <w:szCs w:val="24"/>
          <w:lang w:val="es-CO"/>
        </w:rPr>
        <w:t>Jueza de conocimiento absolvió a la Administradora Colombiana de Pensiones de las pretensiones incoadas por la señora Dolly del Socorro García, a quien condenó al pago de las costas procesales.</w:t>
      </w:r>
    </w:p>
    <w:p w:rsidR="00000E38" w:rsidRPr="00EC56E0" w:rsidRDefault="00000E38" w:rsidP="00EC56E0">
      <w:pPr>
        <w:spacing w:line="276" w:lineRule="auto"/>
        <w:ind w:firstLine="0"/>
        <w:rPr>
          <w:rFonts w:ascii="Tahoma" w:hAnsi="Tahoma" w:cs="Tahoma"/>
          <w:sz w:val="24"/>
          <w:szCs w:val="24"/>
          <w:lang w:val="es-CO"/>
        </w:rPr>
      </w:pPr>
    </w:p>
    <w:p w:rsidR="00A77F22" w:rsidRPr="00EC56E0" w:rsidRDefault="00D578A4" w:rsidP="00EC56E0">
      <w:pPr>
        <w:spacing w:line="276" w:lineRule="auto"/>
        <w:ind w:firstLine="708"/>
        <w:rPr>
          <w:rFonts w:ascii="Tahoma" w:hAnsi="Tahoma" w:cs="Tahoma"/>
          <w:sz w:val="24"/>
          <w:szCs w:val="24"/>
          <w:lang w:val="es-CO"/>
        </w:rPr>
      </w:pPr>
      <w:r w:rsidRPr="00EC56E0">
        <w:rPr>
          <w:rFonts w:ascii="Tahoma" w:hAnsi="Tahoma" w:cs="Tahoma"/>
          <w:sz w:val="24"/>
          <w:szCs w:val="24"/>
          <w:lang w:val="es-CO"/>
        </w:rPr>
        <w:t xml:space="preserve"> Para llegar a tal determinación la A-quo </w:t>
      </w:r>
      <w:r w:rsidR="00220578" w:rsidRPr="00EC56E0">
        <w:rPr>
          <w:rFonts w:ascii="Tahoma" w:hAnsi="Tahoma" w:cs="Tahoma"/>
          <w:sz w:val="24"/>
          <w:szCs w:val="24"/>
          <w:lang w:val="es-CO"/>
        </w:rPr>
        <w:t>manifestó</w:t>
      </w:r>
      <w:r w:rsidR="00A77F22" w:rsidRPr="00EC56E0">
        <w:rPr>
          <w:rFonts w:ascii="Tahoma" w:hAnsi="Tahoma" w:cs="Tahoma"/>
          <w:sz w:val="24"/>
          <w:szCs w:val="24"/>
          <w:lang w:val="es-CO"/>
        </w:rPr>
        <w:t xml:space="preserve"> que </w:t>
      </w:r>
      <w:r w:rsidR="00220578" w:rsidRPr="00EC56E0">
        <w:rPr>
          <w:rFonts w:ascii="Tahoma" w:hAnsi="Tahoma" w:cs="Tahoma"/>
          <w:sz w:val="24"/>
          <w:szCs w:val="24"/>
          <w:lang w:val="es-CO"/>
        </w:rPr>
        <w:t>de la historia laboral de la demandante era factible concluir que ella no acredita</w:t>
      </w:r>
      <w:r w:rsidR="00AE4C60" w:rsidRPr="00EC56E0">
        <w:rPr>
          <w:rFonts w:ascii="Tahoma" w:hAnsi="Tahoma" w:cs="Tahoma"/>
          <w:sz w:val="24"/>
          <w:szCs w:val="24"/>
          <w:lang w:val="es-CO"/>
        </w:rPr>
        <w:t>ba</w:t>
      </w:r>
      <w:r w:rsidR="00220578" w:rsidRPr="00EC56E0">
        <w:rPr>
          <w:rFonts w:ascii="Tahoma" w:hAnsi="Tahoma" w:cs="Tahoma"/>
          <w:sz w:val="24"/>
          <w:szCs w:val="24"/>
          <w:lang w:val="es-CO"/>
        </w:rPr>
        <w:t xml:space="preserve"> las 50 semanas exigidas por la Ley 860 de 2003 en los tres años anteriores al momento de la </w:t>
      </w:r>
      <w:r w:rsidR="00E8702E" w:rsidRPr="00EC56E0">
        <w:rPr>
          <w:rFonts w:ascii="Tahoma" w:hAnsi="Tahoma" w:cs="Tahoma"/>
          <w:sz w:val="24"/>
          <w:szCs w:val="24"/>
          <w:lang w:val="es-CO"/>
        </w:rPr>
        <w:t>estructuración</w:t>
      </w:r>
      <w:r w:rsidR="00220578" w:rsidRPr="00EC56E0">
        <w:rPr>
          <w:rFonts w:ascii="Tahoma" w:hAnsi="Tahoma" w:cs="Tahoma"/>
          <w:sz w:val="24"/>
          <w:szCs w:val="24"/>
          <w:lang w:val="es-CO"/>
        </w:rPr>
        <w:t xml:space="preserve"> de su invalidez.</w:t>
      </w:r>
    </w:p>
    <w:p w:rsidR="00220578" w:rsidRPr="00EC56E0" w:rsidRDefault="00220578" w:rsidP="00EC56E0">
      <w:pPr>
        <w:spacing w:line="276" w:lineRule="auto"/>
        <w:ind w:firstLine="708"/>
        <w:rPr>
          <w:rFonts w:ascii="Tahoma" w:hAnsi="Tahoma" w:cs="Tahoma"/>
          <w:sz w:val="24"/>
          <w:szCs w:val="24"/>
          <w:lang w:val="es-CO"/>
        </w:rPr>
      </w:pPr>
    </w:p>
    <w:p w:rsidR="00220578" w:rsidRPr="00EC56E0" w:rsidRDefault="00220578" w:rsidP="00EC56E0">
      <w:pPr>
        <w:spacing w:line="276" w:lineRule="auto"/>
        <w:ind w:firstLine="708"/>
        <w:rPr>
          <w:rFonts w:ascii="Tahoma" w:hAnsi="Tahoma" w:cs="Tahoma"/>
          <w:sz w:val="24"/>
          <w:szCs w:val="24"/>
          <w:lang w:val="es-CO"/>
        </w:rPr>
      </w:pPr>
      <w:r w:rsidRPr="00EC56E0">
        <w:rPr>
          <w:rFonts w:ascii="Tahoma" w:hAnsi="Tahoma" w:cs="Tahoma"/>
          <w:sz w:val="24"/>
          <w:szCs w:val="24"/>
          <w:lang w:val="es-CO"/>
        </w:rPr>
        <w:t xml:space="preserve">Por otra parte, frente a la aplicación de la condición más beneficiosa, refirió que de conformidad con el precedente </w:t>
      </w:r>
      <w:r w:rsidR="00E8702E" w:rsidRPr="00EC56E0">
        <w:rPr>
          <w:rFonts w:ascii="Tahoma" w:hAnsi="Tahoma" w:cs="Tahoma"/>
          <w:sz w:val="24"/>
          <w:szCs w:val="24"/>
          <w:lang w:val="es-CO"/>
        </w:rPr>
        <w:t>de la Corte Suprema de Justicia</w:t>
      </w:r>
      <w:r w:rsidRPr="00EC56E0">
        <w:rPr>
          <w:rFonts w:ascii="Tahoma" w:hAnsi="Tahoma" w:cs="Tahoma"/>
          <w:sz w:val="24"/>
          <w:szCs w:val="24"/>
          <w:lang w:val="es-CO"/>
        </w:rPr>
        <w:t xml:space="preserve"> no era posible acudir a dicho </w:t>
      </w:r>
      <w:r w:rsidR="00E8702E" w:rsidRPr="00EC56E0">
        <w:rPr>
          <w:rFonts w:ascii="Tahoma" w:hAnsi="Tahoma" w:cs="Tahoma"/>
          <w:sz w:val="24"/>
          <w:szCs w:val="24"/>
          <w:lang w:val="es-CO"/>
        </w:rPr>
        <w:t>principio</w:t>
      </w:r>
      <w:r w:rsidRPr="00EC56E0">
        <w:rPr>
          <w:rFonts w:ascii="Tahoma" w:hAnsi="Tahoma" w:cs="Tahoma"/>
          <w:sz w:val="24"/>
          <w:szCs w:val="24"/>
          <w:lang w:val="es-CO"/>
        </w:rPr>
        <w:t xml:space="preserve"> por cuanto la estructuración de la </w:t>
      </w:r>
      <w:r w:rsidR="00C21407" w:rsidRPr="00EC56E0">
        <w:rPr>
          <w:rFonts w:ascii="Tahoma" w:hAnsi="Tahoma" w:cs="Tahoma"/>
          <w:sz w:val="24"/>
          <w:szCs w:val="24"/>
          <w:lang w:val="es-CO"/>
        </w:rPr>
        <w:t>invalidez de la</w:t>
      </w:r>
      <w:r w:rsidR="00AE4C60" w:rsidRPr="00EC56E0">
        <w:rPr>
          <w:rFonts w:ascii="Tahoma" w:hAnsi="Tahoma" w:cs="Tahoma"/>
          <w:sz w:val="24"/>
          <w:szCs w:val="24"/>
          <w:lang w:val="es-CO"/>
        </w:rPr>
        <w:t xml:space="preserve"> actora</w:t>
      </w:r>
      <w:r w:rsidR="00C21407" w:rsidRPr="00EC56E0">
        <w:rPr>
          <w:rFonts w:ascii="Tahoma" w:hAnsi="Tahoma" w:cs="Tahoma"/>
          <w:sz w:val="24"/>
          <w:szCs w:val="24"/>
          <w:lang w:val="es-CO"/>
        </w:rPr>
        <w:t xml:space="preserve"> se dio con posterioridad al año 2006.</w:t>
      </w:r>
    </w:p>
    <w:p w:rsidR="00A77F22" w:rsidRPr="00EC56E0" w:rsidRDefault="00A77F22" w:rsidP="00EC56E0">
      <w:pPr>
        <w:spacing w:line="276" w:lineRule="auto"/>
        <w:ind w:firstLine="708"/>
        <w:rPr>
          <w:rFonts w:ascii="Tahoma" w:hAnsi="Tahoma" w:cs="Tahoma"/>
          <w:sz w:val="24"/>
          <w:szCs w:val="24"/>
          <w:lang w:val="es-CO"/>
        </w:rPr>
      </w:pPr>
    </w:p>
    <w:p w:rsidR="00C21407" w:rsidRPr="00EC56E0" w:rsidRDefault="00C21407" w:rsidP="00EC56E0">
      <w:pPr>
        <w:spacing w:line="276" w:lineRule="auto"/>
        <w:ind w:firstLine="708"/>
        <w:rPr>
          <w:rFonts w:ascii="Tahoma" w:hAnsi="Tahoma" w:cs="Tahoma"/>
          <w:sz w:val="24"/>
          <w:szCs w:val="24"/>
          <w:lang w:val="es-CO"/>
        </w:rPr>
      </w:pPr>
      <w:r w:rsidRPr="00EC56E0">
        <w:rPr>
          <w:rFonts w:ascii="Tahoma" w:hAnsi="Tahoma" w:cs="Tahoma"/>
          <w:sz w:val="24"/>
          <w:szCs w:val="24"/>
          <w:lang w:val="es-CO"/>
        </w:rPr>
        <w:t>Por último, indicó que la promotora del litigio tampoco cumplía los requisitos del parágrafo 4º del artículo 33 de la Ley 100 de 1993, en razón a que sólo acreditaba 989,29 semanas cotizadas en toda su vida laboral.</w:t>
      </w:r>
    </w:p>
    <w:p w:rsidR="00D578A4" w:rsidRPr="00EC56E0" w:rsidRDefault="00D578A4" w:rsidP="00EC56E0">
      <w:pPr>
        <w:spacing w:line="276" w:lineRule="auto"/>
        <w:ind w:firstLine="0"/>
        <w:rPr>
          <w:rFonts w:ascii="Tahoma" w:hAnsi="Tahoma" w:cs="Tahoma"/>
          <w:sz w:val="24"/>
          <w:szCs w:val="24"/>
          <w:lang w:val="es-CO"/>
        </w:rPr>
      </w:pPr>
    </w:p>
    <w:p w:rsidR="00DF65ED" w:rsidRPr="00EC56E0" w:rsidRDefault="00DF65ED" w:rsidP="00EC56E0">
      <w:pPr>
        <w:spacing w:line="276" w:lineRule="auto"/>
        <w:ind w:firstLine="0"/>
        <w:jc w:val="center"/>
        <w:rPr>
          <w:rFonts w:ascii="Tahoma" w:hAnsi="Tahoma" w:cs="Tahoma"/>
          <w:b/>
          <w:sz w:val="24"/>
          <w:szCs w:val="24"/>
          <w:lang w:val="es-CO"/>
        </w:rPr>
      </w:pPr>
      <w:r w:rsidRPr="00EC56E0">
        <w:rPr>
          <w:rFonts w:ascii="Tahoma" w:hAnsi="Tahoma" w:cs="Tahoma"/>
          <w:b/>
          <w:sz w:val="24"/>
          <w:szCs w:val="24"/>
          <w:lang w:val="es-CO"/>
        </w:rPr>
        <w:t>III – Recurso de apelación</w:t>
      </w:r>
    </w:p>
    <w:p w:rsidR="00DF65ED" w:rsidRPr="00EC56E0" w:rsidRDefault="00DF65ED" w:rsidP="00EC56E0">
      <w:pPr>
        <w:spacing w:line="276" w:lineRule="auto"/>
        <w:ind w:firstLine="708"/>
        <w:rPr>
          <w:rFonts w:ascii="Tahoma" w:hAnsi="Tahoma" w:cs="Tahoma"/>
          <w:sz w:val="24"/>
          <w:szCs w:val="24"/>
          <w:lang w:val="es-CO"/>
        </w:rPr>
      </w:pPr>
    </w:p>
    <w:p w:rsidR="00C21407" w:rsidRPr="00EC56E0" w:rsidRDefault="00C21407" w:rsidP="00EC56E0">
      <w:pPr>
        <w:spacing w:line="276" w:lineRule="auto"/>
        <w:ind w:firstLine="708"/>
        <w:rPr>
          <w:rFonts w:ascii="Tahoma" w:hAnsi="Tahoma" w:cs="Tahoma"/>
          <w:sz w:val="24"/>
          <w:szCs w:val="24"/>
          <w:lang w:val="es-CO"/>
        </w:rPr>
      </w:pPr>
      <w:r w:rsidRPr="00EC56E0">
        <w:rPr>
          <w:rFonts w:ascii="Tahoma" w:hAnsi="Tahoma" w:cs="Tahoma"/>
          <w:sz w:val="24"/>
          <w:szCs w:val="24"/>
          <w:lang w:val="es-CO"/>
        </w:rPr>
        <w:t>El apoderado judicial de la demandante</w:t>
      </w:r>
      <w:r w:rsidR="007A1C68" w:rsidRPr="00EC56E0">
        <w:rPr>
          <w:rFonts w:ascii="Tahoma" w:hAnsi="Tahoma" w:cs="Tahoma"/>
          <w:sz w:val="24"/>
          <w:szCs w:val="24"/>
          <w:lang w:val="es-CO"/>
        </w:rPr>
        <w:t xml:space="preserve"> atacó la decisión de primer grado arguyendo que la restricción impuesta por vía jurisprudencial al principio de la </w:t>
      </w:r>
      <w:r w:rsidR="007A1C68" w:rsidRPr="00EC56E0">
        <w:rPr>
          <w:rFonts w:ascii="Tahoma" w:hAnsi="Tahoma" w:cs="Tahoma"/>
          <w:sz w:val="24"/>
          <w:szCs w:val="24"/>
          <w:lang w:val="es-CO"/>
        </w:rPr>
        <w:lastRenderedPageBreak/>
        <w:t>condición más beneficiosa</w:t>
      </w:r>
      <w:r w:rsidR="00406B01" w:rsidRPr="00EC56E0">
        <w:rPr>
          <w:rFonts w:ascii="Tahoma" w:hAnsi="Tahoma" w:cs="Tahoma"/>
          <w:sz w:val="24"/>
          <w:szCs w:val="24"/>
          <w:lang w:val="es-CO"/>
        </w:rPr>
        <w:t xml:space="preserve"> por parte de la Corte Suprema de Justicia no podía ir en contra de los pronunciamientos que sobre el tema ha desarrollado la Corte Constitucional; por lo tanto, al haber cumplido </w:t>
      </w:r>
      <w:r w:rsidR="00E66251" w:rsidRPr="00EC56E0">
        <w:rPr>
          <w:rFonts w:ascii="Tahoma" w:hAnsi="Tahoma" w:cs="Tahoma"/>
          <w:sz w:val="24"/>
          <w:szCs w:val="24"/>
          <w:lang w:val="es-CO"/>
        </w:rPr>
        <w:t xml:space="preserve">su prohijada </w:t>
      </w:r>
      <w:r w:rsidR="00406B01" w:rsidRPr="00EC56E0">
        <w:rPr>
          <w:rFonts w:ascii="Tahoma" w:hAnsi="Tahoma" w:cs="Tahoma"/>
          <w:sz w:val="24"/>
          <w:szCs w:val="24"/>
          <w:lang w:val="es-CO"/>
        </w:rPr>
        <w:t xml:space="preserve">con la densidad de semanas exigida por el texto original de la Ley 100 de 1993, debía ordenarse el reconocimiento de la pensión de invalidez deprecada, en virtud del aludido principio y por las circunstancias particulares de salud a las que </w:t>
      </w:r>
      <w:r w:rsidR="00E66251" w:rsidRPr="00EC56E0">
        <w:rPr>
          <w:rFonts w:ascii="Tahoma" w:hAnsi="Tahoma" w:cs="Tahoma"/>
          <w:sz w:val="24"/>
          <w:szCs w:val="24"/>
          <w:lang w:val="es-CO"/>
        </w:rPr>
        <w:t xml:space="preserve">ella </w:t>
      </w:r>
      <w:r w:rsidR="00406B01" w:rsidRPr="00EC56E0">
        <w:rPr>
          <w:rFonts w:ascii="Tahoma" w:hAnsi="Tahoma" w:cs="Tahoma"/>
          <w:sz w:val="24"/>
          <w:szCs w:val="24"/>
          <w:lang w:val="es-CO"/>
        </w:rPr>
        <w:t>se ve aquejada actualmente.</w:t>
      </w:r>
    </w:p>
    <w:p w:rsidR="00D81505" w:rsidRPr="00EC56E0" w:rsidRDefault="00D81505" w:rsidP="00EC56E0">
      <w:pPr>
        <w:spacing w:line="276" w:lineRule="auto"/>
        <w:ind w:firstLine="0"/>
        <w:rPr>
          <w:rFonts w:ascii="Tahoma" w:hAnsi="Tahoma" w:cs="Tahoma"/>
          <w:sz w:val="24"/>
          <w:szCs w:val="24"/>
          <w:lang w:val="es-CO"/>
        </w:rPr>
      </w:pPr>
    </w:p>
    <w:p w:rsidR="000112AB" w:rsidRPr="00EC56E0" w:rsidRDefault="000112AB" w:rsidP="00EC56E0">
      <w:pPr>
        <w:widowControl w:val="0"/>
        <w:autoSpaceDE w:val="0"/>
        <w:autoSpaceDN w:val="0"/>
        <w:adjustRightInd w:val="0"/>
        <w:spacing w:line="276" w:lineRule="auto"/>
        <w:ind w:firstLine="0"/>
        <w:jc w:val="center"/>
        <w:rPr>
          <w:rFonts w:ascii="Tahoma" w:hAnsi="Tahoma" w:cs="Tahoma"/>
          <w:b/>
          <w:caps/>
          <w:sz w:val="24"/>
          <w:szCs w:val="24"/>
        </w:rPr>
      </w:pPr>
      <w:r w:rsidRPr="00EC56E0">
        <w:rPr>
          <w:rFonts w:ascii="Tahoma" w:hAnsi="Tahoma" w:cs="Tahoma"/>
          <w:b/>
          <w:sz w:val="24"/>
          <w:szCs w:val="24"/>
        </w:rPr>
        <w:t>Alegatos de conclusión</w:t>
      </w:r>
    </w:p>
    <w:p w:rsidR="000112AB" w:rsidRPr="00EC56E0" w:rsidRDefault="000112AB" w:rsidP="00EC56E0">
      <w:pPr>
        <w:widowControl w:val="0"/>
        <w:autoSpaceDE w:val="0"/>
        <w:autoSpaceDN w:val="0"/>
        <w:adjustRightInd w:val="0"/>
        <w:spacing w:line="276" w:lineRule="auto"/>
        <w:rPr>
          <w:rFonts w:ascii="Tahoma" w:hAnsi="Tahoma" w:cs="Tahoma"/>
          <w:sz w:val="24"/>
          <w:szCs w:val="24"/>
        </w:rPr>
      </w:pPr>
    </w:p>
    <w:p w:rsidR="000112AB" w:rsidRPr="00EC56E0" w:rsidRDefault="000112AB" w:rsidP="00EC56E0">
      <w:pPr>
        <w:spacing w:line="276" w:lineRule="auto"/>
        <w:ind w:firstLine="708"/>
        <w:rPr>
          <w:rFonts w:ascii="Tahoma" w:hAnsi="Tahoma" w:cs="Tahoma"/>
          <w:sz w:val="24"/>
          <w:szCs w:val="24"/>
          <w:lang w:val="es-ES_tradnl"/>
        </w:rPr>
      </w:pPr>
      <w:r w:rsidRPr="00EC56E0">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0112AB" w:rsidRPr="00EC56E0" w:rsidRDefault="000112AB" w:rsidP="00EC56E0">
      <w:pPr>
        <w:spacing w:line="276" w:lineRule="auto"/>
        <w:ind w:firstLine="708"/>
        <w:rPr>
          <w:rFonts w:ascii="Tahoma" w:hAnsi="Tahoma" w:cs="Tahoma"/>
          <w:sz w:val="24"/>
          <w:szCs w:val="24"/>
          <w:lang w:val="es-CO"/>
        </w:rPr>
      </w:pPr>
    </w:p>
    <w:p w:rsidR="00C116B4" w:rsidRPr="00EC56E0" w:rsidRDefault="00C116B4" w:rsidP="00EC56E0">
      <w:pPr>
        <w:widowControl w:val="0"/>
        <w:autoSpaceDE w:val="0"/>
        <w:autoSpaceDN w:val="0"/>
        <w:adjustRightInd w:val="0"/>
        <w:spacing w:line="276" w:lineRule="auto"/>
        <w:jc w:val="center"/>
        <w:rPr>
          <w:rFonts w:ascii="Tahoma" w:hAnsi="Tahoma" w:cs="Tahoma"/>
          <w:b/>
          <w:caps/>
          <w:sz w:val="24"/>
          <w:szCs w:val="24"/>
        </w:rPr>
      </w:pPr>
      <w:r w:rsidRPr="00EC56E0">
        <w:rPr>
          <w:rFonts w:ascii="Tahoma" w:hAnsi="Tahoma" w:cs="Tahoma"/>
          <w:b/>
          <w:caps/>
          <w:sz w:val="24"/>
          <w:szCs w:val="24"/>
        </w:rPr>
        <w:t>RECESO</w:t>
      </w:r>
    </w:p>
    <w:p w:rsidR="00C116B4" w:rsidRPr="00EC56E0" w:rsidRDefault="00C116B4" w:rsidP="00EC56E0">
      <w:pPr>
        <w:widowControl w:val="0"/>
        <w:autoSpaceDE w:val="0"/>
        <w:autoSpaceDN w:val="0"/>
        <w:adjustRightInd w:val="0"/>
        <w:spacing w:line="276" w:lineRule="auto"/>
        <w:ind w:firstLine="708"/>
        <w:jc w:val="center"/>
        <w:rPr>
          <w:rFonts w:ascii="Tahoma" w:hAnsi="Tahoma" w:cs="Tahoma"/>
          <w:b/>
          <w:caps/>
          <w:sz w:val="24"/>
          <w:szCs w:val="24"/>
        </w:rPr>
      </w:pPr>
    </w:p>
    <w:p w:rsidR="00C116B4" w:rsidRPr="00EC56E0" w:rsidRDefault="00C116B4" w:rsidP="00EC56E0">
      <w:pPr>
        <w:widowControl w:val="0"/>
        <w:autoSpaceDE w:val="0"/>
        <w:autoSpaceDN w:val="0"/>
        <w:adjustRightInd w:val="0"/>
        <w:spacing w:line="276" w:lineRule="auto"/>
        <w:rPr>
          <w:rFonts w:ascii="Tahoma" w:hAnsi="Tahoma" w:cs="Tahoma"/>
          <w:b/>
          <w:caps/>
          <w:sz w:val="24"/>
          <w:szCs w:val="24"/>
        </w:rPr>
      </w:pPr>
      <w:r w:rsidRPr="00EC56E0">
        <w:rPr>
          <w:rFonts w:ascii="Tahoma" w:hAnsi="Tahoma" w:cs="Tahoma"/>
          <w:b/>
          <w:caps/>
          <w:sz w:val="24"/>
          <w:szCs w:val="24"/>
        </w:rPr>
        <w:t>se deja CONSTANCIA DE QUE NO SE AVALÓ EL PROYECTO</w:t>
      </w:r>
      <w:r w:rsidR="00E8702E" w:rsidRPr="00EC56E0">
        <w:rPr>
          <w:rFonts w:ascii="Tahoma" w:hAnsi="Tahoma" w:cs="Tahoma"/>
          <w:b/>
          <w:caps/>
          <w:sz w:val="24"/>
          <w:szCs w:val="24"/>
        </w:rPr>
        <w:t xml:space="preserve"> QUE PRESENTÓ ESTA PONENTE. POR LO TANTO ME DECLARO DERROTADA Y EN CONSECUENCIA LE CEDO</w:t>
      </w:r>
      <w:r w:rsidRPr="00EC56E0">
        <w:rPr>
          <w:rFonts w:ascii="Tahoma" w:hAnsi="Tahoma" w:cs="Tahoma"/>
          <w:b/>
          <w:caps/>
          <w:sz w:val="24"/>
          <w:szCs w:val="24"/>
        </w:rPr>
        <w:t xml:space="preserve"> USO DE PALABRA A LA DRA. OLGA LUCIA HOYOS, QUIEN POR SEGUIR EN TURNO LE CORRESPONDE EMITIR LA SENTENCIA CON LA TESIS MAYORITARIA</w:t>
      </w:r>
    </w:p>
    <w:p w:rsidR="00C116B4" w:rsidRPr="00EC56E0" w:rsidRDefault="00C116B4" w:rsidP="00EC56E0">
      <w:pPr>
        <w:spacing w:line="276" w:lineRule="auto"/>
        <w:ind w:firstLine="708"/>
        <w:rPr>
          <w:rFonts w:ascii="Tahoma" w:hAnsi="Tahoma" w:cs="Tahoma"/>
          <w:sz w:val="24"/>
          <w:szCs w:val="24"/>
          <w:lang w:val="es-ES_tradnl"/>
        </w:rPr>
      </w:pPr>
      <w:r w:rsidRPr="00EC56E0">
        <w:rPr>
          <w:rFonts w:ascii="Tahoma" w:hAnsi="Tahoma" w:cs="Tahoma"/>
          <w:caps/>
          <w:sz w:val="24"/>
          <w:szCs w:val="24"/>
        </w:rPr>
        <w:t>----------------------------------------------------------------------------------------------</w:t>
      </w:r>
    </w:p>
    <w:p w:rsidR="00C116B4" w:rsidRPr="00EC56E0" w:rsidRDefault="00C116B4" w:rsidP="00EC56E0">
      <w:pPr>
        <w:spacing w:line="276" w:lineRule="auto"/>
        <w:ind w:firstLine="708"/>
        <w:rPr>
          <w:rFonts w:ascii="Tahoma" w:hAnsi="Tahoma" w:cs="Tahoma"/>
          <w:sz w:val="24"/>
          <w:szCs w:val="24"/>
        </w:rPr>
      </w:pPr>
    </w:p>
    <w:p w:rsidR="00C116B4" w:rsidRPr="00EC56E0" w:rsidRDefault="00C116B4" w:rsidP="00EC56E0">
      <w:pPr>
        <w:pStyle w:val="Prrafodelista"/>
        <w:widowControl w:val="0"/>
        <w:numPr>
          <w:ilvl w:val="0"/>
          <w:numId w:val="4"/>
        </w:numPr>
        <w:autoSpaceDE w:val="0"/>
        <w:autoSpaceDN w:val="0"/>
        <w:adjustRightInd w:val="0"/>
        <w:spacing w:line="276" w:lineRule="auto"/>
        <w:jc w:val="center"/>
        <w:rPr>
          <w:rFonts w:ascii="Tahoma" w:hAnsi="Tahoma" w:cs="Tahoma"/>
          <w:b/>
          <w:bCs/>
          <w:caps/>
        </w:rPr>
      </w:pPr>
      <w:r w:rsidRPr="00EC56E0">
        <w:rPr>
          <w:rFonts w:ascii="Tahoma" w:hAnsi="Tahoma" w:cs="Tahoma"/>
          <w:b/>
          <w:bCs/>
        </w:rPr>
        <w:t>Problema jurídico por resolver</w:t>
      </w:r>
    </w:p>
    <w:p w:rsidR="00C116B4" w:rsidRPr="00EC56E0" w:rsidRDefault="00C116B4" w:rsidP="00EC56E0">
      <w:pPr>
        <w:widowControl w:val="0"/>
        <w:tabs>
          <w:tab w:val="left" w:pos="748"/>
        </w:tabs>
        <w:autoSpaceDE w:val="0"/>
        <w:autoSpaceDN w:val="0"/>
        <w:adjustRightInd w:val="0"/>
        <w:spacing w:line="276" w:lineRule="auto"/>
        <w:ind w:left="748"/>
        <w:jc w:val="center"/>
        <w:rPr>
          <w:rFonts w:ascii="Tahoma" w:hAnsi="Tahoma" w:cs="Tahoma"/>
          <w:b/>
          <w:bCs/>
          <w:sz w:val="24"/>
          <w:szCs w:val="24"/>
        </w:rPr>
      </w:pPr>
    </w:p>
    <w:p w:rsidR="00436F69" w:rsidRPr="00EC56E0" w:rsidRDefault="00C116B4" w:rsidP="00EC56E0">
      <w:pPr>
        <w:tabs>
          <w:tab w:val="left" w:pos="567"/>
        </w:tabs>
        <w:spacing w:line="276" w:lineRule="auto"/>
        <w:rPr>
          <w:rFonts w:ascii="Tahoma" w:hAnsi="Tahoma" w:cs="Tahoma"/>
          <w:sz w:val="24"/>
          <w:szCs w:val="24"/>
        </w:rPr>
      </w:pPr>
      <w:r w:rsidRPr="00EC56E0">
        <w:rPr>
          <w:rFonts w:ascii="Tahoma" w:hAnsi="Tahoma" w:cs="Tahoma"/>
          <w:sz w:val="24"/>
          <w:szCs w:val="24"/>
        </w:rPr>
        <w:t xml:space="preserve">De acuerdo a lo expuesto en la sentencia de primera instancia, le corresponde a la Sala determinar si </w:t>
      </w:r>
      <w:r w:rsidR="00436F69" w:rsidRPr="00EC56E0">
        <w:rPr>
          <w:rFonts w:ascii="Tahoma" w:hAnsi="Tahoma" w:cs="Tahoma"/>
          <w:sz w:val="24"/>
          <w:szCs w:val="24"/>
        </w:rPr>
        <w:t>en el presente caso se dan los presupuestos jurisprudenciales para conceder la pensión de invalidez a la señora Dolly García Cano.</w:t>
      </w:r>
    </w:p>
    <w:p w:rsidR="00C116B4" w:rsidRPr="00EC56E0" w:rsidRDefault="00C116B4" w:rsidP="00EC56E0">
      <w:pPr>
        <w:spacing w:line="276" w:lineRule="auto"/>
        <w:ind w:firstLine="0"/>
        <w:rPr>
          <w:rFonts w:ascii="Tahoma" w:hAnsi="Tahoma" w:cs="Tahoma"/>
          <w:sz w:val="24"/>
          <w:szCs w:val="24"/>
        </w:rPr>
      </w:pPr>
    </w:p>
    <w:p w:rsidR="00C116B4" w:rsidRPr="00EC56E0" w:rsidRDefault="00C116B4" w:rsidP="00EC56E0">
      <w:pPr>
        <w:pStyle w:val="Prrafodelista"/>
        <w:numPr>
          <w:ilvl w:val="0"/>
          <w:numId w:val="4"/>
        </w:numPr>
        <w:shd w:val="clear" w:color="auto" w:fill="FFFFFF"/>
        <w:spacing w:line="276" w:lineRule="auto"/>
        <w:jc w:val="center"/>
        <w:rPr>
          <w:rFonts w:ascii="Tahoma" w:hAnsi="Tahoma" w:cs="Tahoma"/>
          <w:b/>
        </w:rPr>
      </w:pPr>
      <w:r w:rsidRPr="00EC56E0">
        <w:rPr>
          <w:rFonts w:ascii="Tahoma" w:hAnsi="Tahoma" w:cs="Tahoma"/>
          <w:b/>
        </w:rPr>
        <w:t>CONSIDERACIONES</w:t>
      </w:r>
    </w:p>
    <w:p w:rsidR="00C116B4" w:rsidRPr="00EC56E0" w:rsidRDefault="00C116B4" w:rsidP="00EC56E0">
      <w:pPr>
        <w:shd w:val="clear" w:color="auto" w:fill="FFFFFF"/>
        <w:tabs>
          <w:tab w:val="left" w:pos="5197"/>
        </w:tabs>
        <w:spacing w:line="276" w:lineRule="auto"/>
        <w:rPr>
          <w:rFonts w:ascii="Tahoma" w:hAnsi="Tahoma" w:cs="Tahoma"/>
          <w:b/>
          <w:sz w:val="24"/>
          <w:szCs w:val="24"/>
        </w:rPr>
      </w:pPr>
    </w:p>
    <w:p w:rsidR="00C116B4" w:rsidRPr="00EC56E0" w:rsidRDefault="00C116B4" w:rsidP="00EC56E0">
      <w:pPr>
        <w:pStyle w:val="Textoindependiente"/>
        <w:spacing w:after="0" w:line="276" w:lineRule="auto"/>
        <w:contextualSpacing/>
        <w:rPr>
          <w:rFonts w:ascii="Tahoma" w:hAnsi="Tahoma" w:cs="Tahoma"/>
          <w:sz w:val="24"/>
          <w:szCs w:val="24"/>
        </w:rPr>
      </w:pPr>
      <w:r w:rsidRPr="00EC56E0">
        <w:rPr>
          <w:rFonts w:ascii="Tahoma" w:hAnsi="Tahoma" w:cs="Tahoma"/>
          <w:sz w:val="24"/>
          <w:szCs w:val="24"/>
        </w:rPr>
        <w:t xml:space="preserve">6.1. Se encuentra acreditado con el </w:t>
      </w:r>
      <w:r w:rsidR="00436F69" w:rsidRPr="00EC56E0">
        <w:rPr>
          <w:rFonts w:ascii="Tahoma" w:hAnsi="Tahoma" w:cs="Tahoma"/>
          <w:sz w:val="24"/>
          <w:szCs w:val="24"/>
        </w:rPr>
        <w:t xml:space="preserve">dictamen emitido por la Junta Nacional de Calificación de Invalidez que la demandante tiene una pérdida de capacidad laboral equivalente al 53,6%, de origen común, </w:t>
      </w:r>
      <w:r w:rsidR="00067E35" w:rsidRPr="00EC56E0">
        <w:rPr>
          <w:rFonts w:ascii="Tahoma" w:hAnsi="Tahoma" w:cs="Tahoma"/>
          <w:sz w:val="24"/>
          <w:szCs w:val="24"/>
        </w:rPr>
        <w:t>estructurada el 14-07-2015</w:t>
      </w:r>
      <w:r w:rsidRPr="00EC56E0">
        <w:rPr>
          <w:rFonts w:ascii="Tahoma" w:hAnsi="Tahoma" w:cs="Tahoma"/>
          <w:sz w:val="24"/>
          <w:szCs w:val="24"/>
        </w:rPr>
        <w:t xml:space="preserve"> (fl. </w:t>
      </w:r>
      <w:r w:rsidR="00067E35" w:rsidRPr="00EC56E0">
        <w:rPr>
          <w:rFonts w:ascii="Tahoma" w:hAnsi="Tahoma" w:cs="Tahoma"/>
          <w:sz w:val="24"/>
          <w:szCs w:val="24"/>
        </w:rPr>
        <w:t>2</w:t>
      </w:r>
      <w:r w:rsidRPr="00EC56E0">
        <w:rPr>
          <w:rFonts w:ascii="Tahoma" w:hAnsi="Tahoma" w:cs="Tahoma"/>
          <w:sz w:val="24"/>
          <w:szCs w:val="24"/>
        </w:rPr>
        <w:t>7 c.1), por lo tanto, la normativa aplicable en esta actuación es el artículo 1</w:t>
      </w:r>
      <w:r w:rsidR="00067E35" w:rsidRPr="00EC56E0">
        <w:rPr>
          <w:rFonts w:ascii="Tahoma" w:hAnsi="Tahoma" w:cs="Tahoma"/>
          <w:sz w:val="24"/>
          <w:szCs w:val="24"/>
        </w:rPr>
        <w:t xml:space="preserve">º </w:t>
      </w:r>
      <w:r w:rsidRPr="00EC56E0">
        <w:rPr>
          <w:rFonts w:ascii="Tahoma" w:hAnsi="Tahoma" w:cs="Tahoma"/>
          <w:sz w:val="24"/>
          <w:szCs w:val="24"/>
        </w:rPr>
        <w:t xml:space="preserve">de la Ley </w:t>
      </w:r>
      <w:r w:rsidR="00067E35" w:rsidRPr="00EC56E0">
        <w:rPr>
          <w:rFonts w:ascii="Tahoma" w:hAnsi="Tahoma" w:cs="Tahoma"/>
          <w:sz w:val="24"/>
          <w:szCs w:val="24"/>
        </w:rPr>
        <w:t>860</w:t>
      </w:r>
      <w:r w:rsidRPr="00EC56E0">
        <w:rPr>
          <w:rFonts w:ascii="Tahoma" w:hAnsi="Tahoma" w:cs="Tahoma"/>
          <w:sz w:val="24"/>
          <w:szCs w:val="24"/>
        </w:rPr>
        <w:t xml:space="preserve"> de 2003, que es la vigente para el momento de acontecer tal situación. Disposición que exige haber cotizado 50 semanas dentro de los 3 años anteriores a</w:t>
      </w:r>
      <w:r w:rsidR="00067E35" w:rsidRPr="00EC56E0">
        <w:rPr>
          <w:rFonts w:ascii="Tahoma" w:hAnsi="Tahoma" w:cs="Tahoma"/>
          <w:sz w:val="24"/>
          <w:szCs w:val="24"/>
        </w:rPr>
        <w:t xml:space="preserve"> </w:t>
      </w:r>
      <w:r w:rsidRPr="00EC56E0">
        <w:rPr>
          <w:rFonts w:ascii="Tahoma" w:hAnsi="Tahoma" w:cs="Tahoma"/>
          <w:sz w:val="24"/>
          <w:szCs w:val="24"/>
        </w:rPr>
        <w:t>l</w:t>
      </w:r>
      <w:r w:rsidR="00067E35" w:rsidRPr="00EC56E0">
        <w:rPr>
          <w:rFonts w:ascii="Tahoma" w:hAnsi="Tahoma" w:cs="Tahoma"/>
          <w:sz w:val="24"/>
          <w:szCs w:val="24"/>
        </w:rPr>
        <w:t>a fecha de la estructuración</w:t>
      </w:r>
      <w:r w:rsidRPr="00EC56E0">
        <w:rPr>
          <w:rFonts w:ascii="Tahoma" w:hAnsi="Tahoma" w:cs="Tahoma"/>
          <w:sz w:val="24"/>
          <w:szCs w:val="24"/>
        </w:rPr>
        <w:t xml:space="preserve">. </w:t>
      </w:r>
    </w:p>
    <w:p w:rsidR="00C116B4" w:rsidRPr="00EC56E0" w:rsidRDefault="00C116B4" w:rsidP="00EC56E0">
      <w:pPr>
        <w:pStyle w:val="Textoindependiente"/>
        <w:spacing w:after="0" w:line="276" w:lineRule="auto"/>
        <w:contextualSpacing/>
        <w:rPr>
          <w:rFonts w:ascii="Tahoma" w:hAnsi="Tahoma" w:cs="Tahoma"/>
          <w:sz w:val="24"/>
          <w:szCs w:val="24"/>
        </w:rPr>
      </w:pPr>
    </w:p>
    <w:p w:rsidR="00C116B4" w:rsidRPr="00EC56E0" w:rsidRDefault="00C116B4" w:rsidP="00EC56E0">
      <w:pPr>
        <w:autoSpaceDE w:val="0"/>
        <w:autoSpaceDN w:val="0"/>
        <w:adjustRightInd w:val="0"/>
        <w:spacing w:line="276" w:lineRule="auto"/>
        <w:contextualSpacing/>
        <w:rPr>
          <w:rFonts w:ascii="Tahoma" w:hAnsi="Tahoma" w:cs="Tahoma"/>
          <w:sz w:val="24"/>
          <w:szCs w:val="24"/>
        </w:rPr>
      </w:pPr>
      <w:r w:rsidRPr="00EC56E0">
        <w:rPr>
          <w:rFonts w:ascii="Tahoma" w:hAnsi="Tahoma" w:cs="Tahoma"/>
          <w:sz w:val="24"/>
          <w:szCs w:val="24"/>
        </w:rPr>
        <w:t>Al revisar la historia laboral de</w:t>
      </w:r>
      <w:r w:rsidR="00067E35" w:rsidRPr="00EC56E0">
        <w:rPr>
          <w:rFonts w:ascii="Tahoma" w:hAnsi="Tahoma" w:cs="Tahoma"/>
          <w:sz w:val="24"/>
          <w:szCs w:val="24"/>
        </w:rPr>
        <w:t xml:space="preserve"> </w:t>
      </w:r>
      <w:r w:rsidRPr="00EC56E0">
        <w:rPr>
          <w:rFonts w:ascii="Tahoma" w:hAnsi="Tahoma" w:cs="Tahoma"/>
          <w:sz w:val="24"/>
          <w:szCs w:val="24"/>
        </w:rPr>
        <w:t>l</w:t>
      </w:r>
      <w:r w:rsidR="00067E35" w:rsidRPr="00EC56E0">
        <w:rPr>
          <w:rFonts w:ascii="Tahoma" w:hAnsi="Tahoma" w:cs="Tahoma"/>
          <w:sz w:val="24"/>
          <w:szCs w:val="24"/>
        </w:rPr>
        <w:t>a</w:t>
      </w:r>
      <w:r w:rsidRPr="00EC56E0">
        <w:rPr>
          <w:rFonts w:ascii="Tahoma" w:hAnsi="Tahoma" w:cs="Tahoma"/>
          <w:sz w:val="24"/>
          <w:szCs w:val="24"/>
        </w:rPr>
        <w:t xml:space="preserve"> </w:t>
      </w:r>
      <w:r w:rsidR="00067E35" w:rsidRPr="00EC56E0">
        <w:rPr>
          <w:rFonts w:ascii="Tahoma" w:hAnsi="Tahoma" w:cs="Tahoma"/>
          <w:sz w:val="24"/>
          <w:szCs w:val="24"/>
        </w:rPr>
        <w:t>señora García Cano</w:t>
      </w:r>
      <w:r w:rsidRPr="00EC56E0">
        <w:rPr>
          <w:rFonts w:ascii="Tahoma" w:hAnsi="Tahoma" w:cs="Tahoma"/>
          <w:sz w:val="24"/>
          <w:szCs w:val="24"/>
        </w:rPr>
        <w:t xml:space="preserve"> (fl. </w:t>
      </w:r>
      <w:r w:rsidR="00067E35" w:rsidRPr="00EC56E0">
        <w:rPr>
          <w:rFonts w:ascii="Tahoma" w:hAnsi="Tahoma" w:cs="Tahoma"/>
          <w:sz w:val="24"/>
          <w:szCs w:val="24"/>
        </w:rPr>
        <w:t>65</w:t>
      </w:r>
      <w:r w:rsidRPr="00EC56E0">
        <w:rPr>
          <w:rFonts w:ascii="Tahoma" w:hAnsi="Tahoma" w:cs="Tahoma"/>
          <w:sz w:val="24"/>
          <w:szCs w:val="24"/>
        </w:rPr>
        <w:t xml:space="preserve"> c. 1) se tiene que entre la fecha de la </w:t>
      </w:r>
      <w:r w:rsidR="00067E35" w:rsidRPr="00EC56E0">
        <w:rPr>
          <w:rFonts w:ascii="Tahoma" w:hAnsi="Tahoma" w:cs="Tahoma"/>
          <w:sz w:val="24"/>
          <w:szCs w:val="24"/>
        </w:rPr>
        <w:t>estructuración 14</w:t>
      </w:r>
      <w:r w:rsidRPr="00EC56E0">
        <w:rPr>
          <w:rFonts w:ascii="Tahoma" w:hAnsi="Tahoma" w:cs="Tahoma"/>
          <w:sz w:val="24"/>
          <w:szCs w:val="24"/>
        </w:rPr>
        <w:t>-0</w:t>
      </w:r>
      <w:r w:rsidR="00067E35" w:rsidRPr="00EC56E0">
        <w:rPr>
          <w:rFonts w:ascii="Tahoma" w:hAnsi="Tahoma" w:cs="Tahoma"/>
          <w:sz w:val="24"/>
          <w:szCs w:val="24"/>
        </w:rPr>
        <w:t>7</w:t>
      </w:r>
      <w:r w:rsidRPr="00EC56E0">
        <w:rPr>
          <w:rFonts w:ascii="Tahoma" w:hAnsi="Tahoma" w:cs="Tahoma"/>
          <w:sz w:val="24"/>
          <w:szCs w:val="24"/>
        </w:rPr>
        <w:t>-201</w:t>
      </w:r>
      <w:r w:rsidR="00067E35" w:rsidRPr="00EC56E0">
        <w:rPr>
          <w:rFonts w:ascii="Tahoma" w:hAnsi="Tahoma" w:cs="Tahoma"/>
          <w:sz w:val="24"/>
          <w:szCs w:val="24"/>
        </w:rPr>
        <w:t>5</w:t>
      </w:r>
      <w:r w:rsidRPr="00EC56E0">
        <w:rPr>
          <w:rFonts w:ascii="Tahoma" w:hAnsi="Tahoma" w:cs="Tahoma"/>
          <w:sz w:val="24"/>
          <w:szCs w:val="24"/>
        </w:rPr>
        <w:t xml:space="preserve"> y la misma data de 201</w:t>
      </w:r>
      <w:r w:rsidR="00067E35" w:rsidRPr="00EC56E0">
        <w:rPr>
          <w:rFonts w:ascii="Tahoma" w:hAnsi="Tahoma" w:cs="Tahoma"/>
          <w:sz w:val="24"/>
          <w:szCs w:val="24"/>
        </w:rPr>
        <w:t>2</w:t>
      </w:r>
      <w:r w:rsidRPr="00EC56E0">
        <w:rPr>
          <w:rFonts w:ascii="Tahoma" w:hAnsi="Tahoma" w:cs="Tahoma"/>
          <w:sz w:val="24"/>
          <w:szCs w:val="24"/>
        </w:rPr>
        <w:t xml:space="preserve"> (3 años) cotizó 0 semanas; con lo cual resulta fácil colegir que no satisfizo la exigencia</w:t>
      </w:r>
      <w:r w:rsidR="00067E35" w:rsidRPr="00EC56E0">
        <w:rPr>
          <w:rFonts w:ascii="Tahoma" w:hAnsi="Tahoma" w:cs="Tahoma"/>
          <w:sz w:val="24"/>
          <w:szCs w:val="24"/>
        </w:rPr>
        <w:t xml:space="preserve"> del aludido artíc</w:t>
      </w:r>
      <w:r w:rsidRPr="00EC56E0">
        <w:rPr>
          <w:rFonts w:ascii="Tahoma" w:hAnsi="Tahoma" w:cs="Tahoma"/>
          <w:sz w:val="24"/>
          <w:szCs w:val="24"/>
        </w:rPr>
        <w:t>ulo, 50 semanas.</w:t>
      </w:r>
    </w:p>
    <w:p w:rsidR="00C116B4" w:rsidRPr="00EC56E0" w:rsidRDefault="00C116B4" w:rsidP="00EC56E0">
      <w:pPr>
        <w:autoSpaceDE w:val="0"/>
        <w:autoSpaceDN w:val="0"/>
        <w:adjustRightInd w:val="0"/>
        <w:spacing w:line="276" w:lineRule="auto"/>
        <w:contextualSpacing/>
        <w:rPr>
          <w:rFonts w:ascii="Tahoma" w:hAnsi="Tahoma" w:cs="Tahoma"/>
          <w:sz w:val="24"/>
          <w:szCs w:val="24"/>
        </w:rPr>
      </w:pPr>
    </w:p>
    <w:p w:rsidR="00C116B4" w:rsidRPr="00EC56E0" w:rsidRDefault="00C116B4" w:rsidP="00EC56E0">
      <w:pPr>
        <w:autoSpaceDE w:val="0"/>
        <w:autoSpaceDN w:val="0"/>
        <w:adjustRightInd w:val="0"/>
        <w:spacing w:line="276" w:lineRule="auto"/>
        <w:contextualSpacing/>
        <w:rPr>
          <w:rFonts w:ascii="Tahoma" w:hAnsi="Tahoma" w:cs="Tahoma"/>
          <w:color w:val="000000"/>
          <w:sz w:val="24"/>
          <w:szCs w:val="24"/>
          <w:shd w:val="clear" w:color="auto" w:fill="FFFFFF"/>
        </w:rPr>
      </w:pPr>
      <w:r w:rsidRPr="00EC56E0">
        <w:rPr>
          <w:rFonts w:ascii="Tahoma" w:hAnsi="Tahoma" w:cs="Tahoma"/>
          <w:color w:val="000000" w:themeColor="text1"/>
          <w:sz w:val="24"/>
          <w:szCs w:val="24"/>
          <w:lang w:val="es-CO"/>
        </w:rPr>
        <w:lastRenderedPageBreak/>
        <w:t>6.2. Sin embargo, a</w:t>
      </w:r>
      <w:r w:rsidRPr="00EC56E0">
        <w:rPr>
          <w:rFonts w:ascii="Tahoma" w:hAnsi="Tahoma" w:cs="Tahoma"/>
          <w:sz w:val="24"/>
          <w:szCs w:val="24"/>
        </w:rPr>
        <w:t xml:space="preserve">tendiendo lo solicitado en libelo introductorio y en el recurso de apelación, consistente en la aplicación del principio de la condición más beneficiosa, se analizará su </w:t>
      </w:r>
      <w:r w:rsidRPr="00EC56E0">
        <w:rPr>
          <w:rFonts w:ascii="Tahoma" w:hAnsi="Tahoma" w:cs="Tahoma"/>
          <w:color w:val="000000"/>
          <w:sz w:val="24"/>
          <w:szCs w:val="24"/>
          <w:shd w:val="clear" w:color="auto" w:fill="FFFFFF"/>
        </w:rPr>
        <w:t>procedencia.</w:t>
      </w:r>
    </w:p>
    <w:p w:rsidR="00C116B4" w:rsidRPr="00EC56E0" w:rsidRDefault="00C116B4" w:rsidP="00EC56E0">
      <w:pPr>
        <w:pStyle w:val="Textoindependiente"/>
        <w:spacing w:after="0" w:line="276" w:lineRule="auto"/>
        <w:rPr>
          <w:rFonts w:ascii="Tahoma" w:hAnsi="Tahoma" w:cs="Tahoma"/>
          <w:color w:val="000000"/>
          <w:sz w:val="24"/>
          <w:szCs w:val="24"/>
          <w:shd w:val="clear" w:color="auto" w:fill="FFFFFF"/>
        </w:rPr>
      </w:pPr>
    </w:p>
    <w:p w:rsidR="00C116B4" w:rsidRPr="00EC56E0" w:rsidRDefault="00C116B4" w:rsidP="00EC56E0">
      <w:pPr>
        <w:pStyle w:val="Textoindependiente"/>
        <w:spacing w:after="0" w:line="276" w:lineRule="auto"/>
        <w:rPr>
          <w:rFonts w:ascii="Tahoma" w:hAnsi="Tahoma" w:cs="Tahoma"/>
          <w:color w:val="000000"/>
          <w:sz w:val="24"/>
          <w:szCs w:val="24"/>
        </w:rPr>
      </w:pPr>
      <w:r w:rsidRPr="00EC56E0">
        <w:rPr>
          <w:rFonts w:ascii="Tahoma" w:hAnsi="Tahoma" w:cs="Tahoma"/>
          <w:color w:val="000000"/>
          <w:sz w:val="24"/>
          <w:szCs w:val="24"/>
          <w:shd w:val="clear" w:color="auto" w:fill="FFFFFF"/>
        </w:rPr>
        <w:t>Frente al referido principio ha sostenido reiteradamente la Sala de Casación Laboral de Corte Suprema de Justicia</w:t>
      </w:r>
      <w:r w:rsidRPr="00EC56E0">
        <w:rPr>
          <w:rFonts w:ascii="Tahoma" w:hAnsi="Tahoma" w:cs="Tahoma"/>
          <w:color w:val="000000"/>
          <w:sz w:val="24"/>
          <w:szCs w:val="24"/>
          <w:shd w:val="clear" w:color="auto" w:fill="FFFFFF"/>
          <w:vertAlign w:val="superscript"/>
        </w:rPr>
        <w:footnoteReference w:id="1"/>
      </w:r>
      <w:r w:rsidRPr="00EC56E0">
        <w:rPr>
          <w:rFonts w:ascii="Tahoma" w:hAnsi="Tahoma" w:cs="Tahoma"/>
          <w:color w:val="000000"/>
          <w:sz w:val="24"/>
          <w:szCs w:val="24"/>
          <w:shd w:val="clear" w:color="auto" w:fill="FFFFFF"/>
        </w:rPr>
        <w:t>,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w:t>
      </w:r>
      <w:r w:rsidR="008231C8" w:rsidRPr="00EC56E0">
        <w:rPr>
          <w:rFonts w:ascii="Tahoma" w:hAnsi="Tahoma" w:cs="Tahoma"/>
          <w:color w:val="000000"/>
          <w:sz w:val="24"/>
          <w:szCs w:val="24"/>
          <w:shd w:val="clear" w:color="auto" w:fill="FFFFFF"/>
        </w:rPr>
        <w:t xml:space="preserve"> </w:t>
      </w:r>
      <w:r w:rsidRPr="00EC56E0">
        <w:rPr>
          <w:rFonts w:ascii="Tahoma" w:hAnsi="Tahoma" w:cs="Tahoma"/>
          <w:sz w:val="24"/>
          <w:szCs w:val="24"/>
        </w:rPr>
        <w:t xml:space="preserve">al ser </w:t>
      </w:r>
      <w:r w:rsidR="008231C8" w:rsidRPr="00EC56E0">
        <w:rPr>
          <w:rFonts w:ascii="Tahoma" w:hAnsi="Tahoma" w:cs="Tahoma"/>
          <w:sz w:val="24"/>
          <w:szCs w:val="24"/>
        </w:rPr>
        <w:t xml:space="preserve">aquel </w:t>
      </w:r>
      <w:r w:rsidRPr="00EC56E0">
        <w:rPr>
          <w:rFonts w:ascii="Tahoma" w:hAnsi="Tahoma" w:cs="Tahoma"/>
          <w:sz w:val="24"/>
          <w:szCs w:val="24"/>
        </w:rPr>
        <w:t>el órgano de cierre de esta especialidad, dado su valor</w:t>
      </w:r>
      <w:r w:rsidRPr="00EC56E0">
        <w:rPr>
          <w:rFonts w:ascii="Tahoma" w:hAnsi="Tahoma" w:cs="Tahoma"/>
          <w:color w:val="000000"/>
          <w:sz w:val="24"/>
          <w:szCs w:val="24"/>
        </w:rPr>
        <w:t xml:space="preserve"> normativo, que inclusive ha reconocido su homóloga constitucional en la sentencia C-836-01.</w:t>
      </w:r>
    </w:p>
    <w:p w:rsidR="00C116B4" w:rsidRPr="00EC56E0" w:rsidRDefault="00C116B4" w:rsidP="00EC56E0">
      <w:pPr>
        <w:tabs>
          <w:tab w:val="left" w:pos="1230"/>
        </w:tabs>
        <w:autoSpaceDE w:val="0"/>
        <w:autoSpaceDN w:val="0"/>
        <w:adjustRightInd w:val="0"/>
        <w:spacing w:line="276" w:lineRule="auto"/>
        <w:ind w:left="1230" w:hanging="1230"/>
        <w:contextualSpacing/>
        <w:rPr>
          <w:rFonts w:ascii="Tahoma" w:hAnsi="Tahoma" w:cs="Tahoma"/>
          <w:color w:val="000000"/>
          <w:sz w:val="24"/>
          <w:szCs w:val="24"/>
        </w:rPr>
      </w:pPr>
    </w:p>
    <w:p w:rsidR="00C116B4" w:rsidRPr="00EC56E0" w:rsidRDefault="00C116B4" w:rsidP="00EC56E0">
      <w:pPr>
        <w:autoSpaceDE w:val="0"/>
        <w:autoSpaceDN w:val="0"/>
        <w:adjustRightInd w:val="0"/>
        <w:spacing w:line="276" w:lineRule="auto"/>
        <w:contextualSpacing/>
        <w:rPr>
          <w:rFonts w:ascii="Tahoma" w:hAnsi="Tahoma" w:cs="Tahoma"/>
          <w:color w:val="000000" w:themeColor="text1"/>
          <w:sz w:val="24"/>
          <w:szCs w:val="24"/>
        </w:rPr>
      </w:pPr>
      <w:r w:rsidRPr="00EC56E0">
        <w:rPr>
          <w:rFonts w:ascii="Tahoma" w:hAnsi="Tahoma" w:cs="Tahoma"/>
          <w:color w:val="000000" w:themeColor="text1"/>
          <w:sz w:val="24"/>
          <w:szCs w:val="24"/>
          <w:shd w:val="clear" w:color="auto" w:fill="FFFFFF"/>
        </w:rPr>
        <w:t xml:space="preserve">6.3 En ese orden de ideas, como </w:t>
      </w:r>
      <w:r w:rsidR="008231C8" w:rsidRPr="00EC56E0">
        <w:rPr>
          <w:rFonts w:ascii="Tahoma" w:hAnsi="Tahoma" w:cs="Tahoma"/>
          <w:color w:val="000000" w:themeColor="text1"/>
          <w:sz w:val="24"/>
          <w:szCs w:val="24"/>
          <w:shd w:val="clear" w:color="auto" w:fill="FFFFFF"/>
        </w:rPr>
        <w:t>la estructuración de la invalidez de la señora Dolly García Cano se dio en el año 2015</w:t>
      </w:r>
      <w:r w:rsidRPr="00EC56E0">
        <w:rPr>
          <w:rFonts w:ascii="Tahoma" w:hAnsi="Tahoma" w:cs="Tahoma"/>
          <w:color w:val="000000" w:themeColor="text1"/>
          <w:sz w:val="24"/>
          <w:szCs w:val="24"/>
          <w:shd w:val="clear" w:color="auto" w:fill="FFFFFF"/>
        </w:rPr>
        <w:t xml:space="preserve">, momento para el cual regía la Ley </w:t>
      </w:r>
      <w:r w:rsidR="008231C8" w:rsidRPr="00EC56E0">
        <w:rPr>
          <w:rFonts w:ascii="Tahoma" w:hAnsi="Tahoma" w:cs="Tahoma"/>
          <w:color w:val="000000" w:themeColor="text1"/>
          <w:sz w:val="24"/>
          <w:szCs w:val="24"/>
          <w:shd w:val="clear" w:color="auto" w:fill="FFFFFF"/>
        </w:rPr>
        <w:t>860</w:t>
      </w:r>
      <w:r w:rsidRPr="00EC56E0">
        <w:rPr>
          <w:rFonts w:ascii="Tahoma" w:hAnsi="Tahoma" w:cs="Tahoma"/>
          <w:color w:val="000000" w:themeColor="text1"/>
          <w:sz w:val="24"/>
          <w:szCs w:val="24"/>
          <w:shd w:val="clear" w:color="auto" w:fill="FFFFFF"/>
        </w:rPr>
        <w:t xml:space="preserve"> de 2003, en aplicación de la condición más beneficiosa y al tenor de la tesis acogida por la Sala Mayoritaria, la norma que puede escrutarse para verificar si </w:t>
      </w:r>
      <w:r w:rsidR="008231C8" w:rsidRPr="00EC56E0">
        <w:rPr>
          <w:rFonts w:ascii="Tahoma" w:hAnsi="Tahoma" w:cs="Tahoma"/>
          <w:color w:val="000000" w:themeColor="text1"/>
          <w:sz w:val="24"/>
          <w:szCs w:val="24"/>
          <w:shd w:val="clear" w:color="auto" w:fill="FFFFFF"/>
        </w:rPr>
        <w:t xml:space="preserve">se causó la pensión de invalidez es </w:t>
      </w:r>
      <w:r w:rsidRPr="00EC56E0">
        <w:rPr>
          <w:rFonts w:ascii="Tahoma" w:hAnsi="Tahoma" w:cs="Tahoma"/>
          <w:color w:val="000000" w:themeColor="text1"/>
          <w:sz w:val="24"/>
          <w:szCs w:val="24"/>
          <w:shd w:val="clear" w:color="auto" w:fill="FFFFFF"/>
        </w:rPr>
        <w:t>la Ley 100 de 1993 original.</w:t>
      </w:r>
    </w:p>
    <w:p w:rsidR="00C116B4" w:rsidRPr="00EC56E0" w:rsidRDefault="00C116B4" w:rsidP="00EC56E0">
      <w:pPr>
        <w:tabs>
          <w:tab w:val="left" w:pos="1230"/>
        </w:tabs>
        <w:autoSpaceDE w:val="0"/>
        <w:autoSpaceDN w:val="0"/>
        <w:adjustRightInd w:val="0"/>
        <w:spacing w:line="276" w:lineRule="auto"/>
        <w:contextualSpacing/>
        <w:rPr>
          <w:rFonts w:ascii="Tahoma" w:hAnsi="Tahoma" w:cs="Tahoma"/>
          <w:color w:val="000000" w:themeColor="text1"/>
          <w:sz w:val="24"/>
          <w:szCs w:val="24"/>
        </w:rPr>
      </w:pPr>
    </w:p>
    <w:p w:rsidR="00C116B4" w:rsidRPr="00EC56E0" w:rsidRDefault="00C116B4" w:rsidP="00EC56E0">
      <w:pPr>
        <w:shd w:val="clear" w:color="auto" w:fill="FFFFFF"/>
        <w:tabs>
          <w:tab w:val="left" w:pos="5197"/>
        </w:tabs>
        <w:spacing w:line="276" w:lineRule="auto"/>
        <w:contextualSpacing/>
        <w:rPr>
          <w:rFonts w:ascii="Tahoma" w:hAnsi="Tahoma" w:cs="Tahoma"/>
          <w:color w:val="000000" w:themeColor="text1"/>
          <w:sz w:val="24"/>
          <w:szCs w:val="24"/>
          <w:lang w:eastAsia="es-CO"/>
        </w:rPr>
      </w:pPr>
      <w:r w:rsidRPr="00EC56E0">
        <w:rPr>
          <w:rFonts w:ascii="Tahoma" w:hAnsi="Tahoma" w:cs="Tahoma"/>
          <w:color w:val="000000" w:themeColor="text1"/>
          <w:sz w:val="24"/>
          <w:szCs w:val="24"/>
          <w:lang w:eastAsia="es-CO"/>
        </w:rPr>
        <w:t>6.4 Pero esta última tampoco puede gobernar la prestación pretendida, en tanto el órgano de cierre de esta especialidad a partir del año 2017</w:t>
      </w:r>
      <w:r w:rsidRPr="00EC56E0">
        <w:rPr>
          <w:rStyle w:val="Refdenotaalpie"/>
          <w:rFonts w:ascii="Tahoma" w:hAnsi="Tahoma" w:cs="Tahoma"/>
          <w:color w:val="000000" w:themeColor="text1"/>
          <w:sz w:val="24"/>
          <w:szCs w:val="24"/>
          <w:lang w:eastAsia="es-CO"/>
        </w:rPr>
        <w:footnoteReference w:id="2"/>
      </w:r>
      <w:r w:rsidRPr="00EC56E0">
        <w:rPr>
          <w:rFonts w:ascii="Tahoma" w:hAnsi="Tahoma" w:cs="Tahoma"/>
          <w:color w:val="000000" w:themeColor="text1"/>
          <w:sz w:val="24"/>
          <w:szCs w:val="24"/>
          <w:lang w:eastAsia="es-CO"/>
        </w:rPr>
        <w:t xml:space="preserv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w:t>
      </w:r>
      <w:r w:rsidR="008231C8" w:rsidRPr="00EC56E0">
        <w:rPr>
          <w:rFonts w:ascii="Tahoma" w:hAnsi="Tahoma" w:cs="Tahoma"/>
          <w:color w:val="000000" w:themeColor="text1"/>
          <w:sz w:val="24"/>
          <w:szCs w:val="24"/>
          <w:lang w:eastAsia="es-CO"/>
        </w:rPr>
        <w:t>860</w:t>
      </w:r>
      <w:r w:rsidRPr="00EC56E0">
        <w:rPr>
          <w:rFonts w:ascii="Tahoma" w:hAnsi="Tahoma" w:cs="Tahoma"/>
          <w:color w:val="000000" w:themeColor="text1"/>
          <w:sz w:val="24"/>
          <w:szCs w:val="24"/>
          <w:lang w:eastAsia="es-CO"/>
        </w:rPr>
        <w:t xml:space="preserve"> de 2003 acrediten los requisitos de la Ley 100 de 1993 original, siempre y cuando la contingencia –</w:t>
      </w:r>
      <w:r w:rsidR="00EC56E0">
        <w:rPr>
          <w:rFonts w:ascii="Tahoma" w:hAnsi="Tahoma" w:cs="Tahoma"/>
          <w:color w:val="000000" w:themeColor="text1"/>
          <w:sz w:val="24"/>
          <w:szCs w:val="24"/>
          <w:lang w:eastAsia="es-CO"/>
        </w:rPr>
        <w:t xml:space="preserve"> la</w:t>
      </w:r>
      <w:r w:rsidR="008231C8" w:rsidRPr="00EC56E0">
        <w:rPr>
          <w:rFonts w:ascii="Tahoma" w:hAnsi="Tahoma" w:cs="Tahoma"/>
          <w:color w:val="000000" w:themeColor="text1"/>
          <w:sz w:val="24"/>
          <w:szCs w:val="24"/>
          <w:lang w:eastAsia="es-CO"/>
        </w:rPr>
        <w:t xml:space="preserve"> invalidez</w:t>
      </w:r>
      <w:r w:rsidRPr="00EC56E0">
        <w:rPr>
          <w:rFonts w:ascii="Tahoma" w:hAnsi="Tahoma" w:cs="Tahoma"/>
          <w:color w:val="000000" w:themeColor="text1"/>
          <w:sz w:val="24"/>
          <w:szCs w:val="24"/>
          <w:lang w:eastAsia="es-CO"/>
        </w:rPr>
        <w:t xml:space="preserve">, se </w:t>
      </w:r>
      <w:r w:rsidR="008231C8" w:rsidRPr="00EC56E0">
        <w:rPr>
          <w:rFonts w:ascii="Tahoma" w:hAnsi="Tahoma" w:cs="Tahoma"/>
          <w:color w:val="000000" w:themeColor="text1"/>
          <w:sz w:val="24"/>
          <w:szCs w:val="24"/>
          <w:lang w:eastAsia="es-CO"/>
        </w:rPr>
        <w:t>estructure</w:t>
      </w:r>
      <w:r w:rsidRPr="00EC56E0">
        <w:rPr>
          <w:rFonts w:ascii="Tahoma" w:hAnsi="Tahoma" w:cs="Tahoma"/>
          <w:color w:val="000000" w:themeColor="text1"/>
          <w:sz w:val="24"/>
          <w:szCs w:val="24"/>
          <w:lang w:eastAsia="es-CO"/>
        </w:rPr>
        <w:t xml:space="preserve"> dentro de los 3 años siguientes a la entrada en vigencia de aquella ley, esto es, del 2</w:t>
      </w:r>
      <w:r w:rsidR="008231C8" w:rsidRPr="00EC56E0">
        <w:rPr>
          <w:rFonts w:ascii="Tahoma" w:hAnsi="Tahoma" w:cs="Tahoma"/>
          <w:color w:val="000000" w:themeColor="text1"/>
          <w:sz w:val="24"/>
          <w:szCs w:val="24"/>
          <w:lang w:eastAsia="es-CO"/>
        </w:rPr>
        <w:t>6</w:t>
      </w:r>
      <w:r w:rsidRPr="00EC56E0">
        <w:rPr>
          <w:rFonts w:ascii="Tahoma" w:hAnsi="Tahoma" w:cs="Tahoma"/>
          <w:color w:val="000000" w:themeColor="text1"/>
          <w:sz w:val="24"/>
          <w:szCs w:val="24"/>
          <w:lang w:eastAsia="es-CO"/>
        </w:rPr>
        <w:t>-</w:t>
      </w:r>
      <w:r w:rsidR="008231C8" w:rsidRPr="00EC56E0">
        <w:rPr>
          <w:rFonts w:ascii="Tahoma" w:hAnsi="Tahoma" w:cs="Tahoma"/>
          <w:color w:val="000000" w:themeColor="text1"/>
          <w:sz w:val="24"/>
          <w:szCs w:val="24"/>
          <w:lang w:eastAsia="es-CO"/>
        </w:rPr>
        <w:t>12</w:t>
      </w:r>
      <w:r w:rsidRPr="00EC56E0">
        <w:rPr>
          <w:rFonts w:ascii="Tahoma" w:hAnsi="Tahoma" w:cs="Tahoma"/>
          <w:color w:val="000000" w:themeColor="text1"/>
          <w:sz w:val="24"/>
          <w:szCs w:val="24"/>
          <w:lang w:eastAsia="es-CO"/>
        </w:rPr>
        <w:t>-2003 y el 2</w:t>
      </w:r>
      <w:r w:rsidR="008231C8" w:rsidRPr="00EC56E0">
        <w:rPr>
          <w:rFonts w:ascii="Tahoma" w:hAnsi="Tahoma" w:cs="Tahoma"/>
          <w:color w:val="000000" w:themeColor="text1"/>
          <w:sz w:val="24"/>
          <w:szCs w:val="24"/>
          <w:lang w:eastAsia="es-CO"/>
        </w:rPr>
        <w:t>6</w:t>
      </w:r>
      <w:r w:rsidRPr="00EC56E0">
        <w:rPr>
          <w:rFonts w:ascii="Tahoma" w:hAnsi="Tahoma" w:cs="Tahoma"/>
          <w:color w:val="000000" w:themeColor="text1"/>
          <w:sz w:val="24"/>
          <w:szCs w:val="24"/>
          <w:lang w:eastAsia="es-CO"/>
        </w:rPr>
        <w:t>-</w:t>
      </w:r>
      <w:r w:rsidR="008231C8" w:rsidRPr="00EC56E0">
        <w:rPr>
          <w:rFonts w:ascii="Tahoma" w:hAnsi="Tahoma" w:cs="Tahoma"/>
          <w:color w:val="000000" w:themeColor="text1"/>
          <w:sz w:val="24"/>
          <w:szCs w:val="24"/>
          <w:lang w:eastAsia="es-CO"/>
        </w:rPr>
        <w:t>12</w:t>
      </w:r>
      <w:r w:rsidRPr="00EC56E0">
        <w:rPr>
          <w:rFonts w:ascii="Tahoma" w:hAnsi="Tahoma" w:cs="Tahoma"/>
          <w:color w:val="000000" w:themeColor="text1"/>
          <w:sz w:val="24"/>
          <w:szCs w:val="24"/>
          <w:lang w:eastAsia="es-CO"/>
        </w:rPr>
        <w:t xml:space="preserve">-2006, y tuviere el afiliado una expectativa legítima, para lo cual apuntó distintas situaciones en las que puede estar </w:t>
      </w:r>
      <w:r w:rsidR="00C30998" w:rsidRPr="00EC56E0">
        <w:rPr>
          <w:rFonts w:ascii="Tahoma" w:hAnsi="Tahoma" w:cs="Tahoma"/>
          <w:color w:val="000000" w:themeColor="text1"/>
          <w:sz w:val="24"/>
          <w:szCs w:val="24"/>
          <w:lang w:eastAsia="es-CO"/>
        </w:rPr>
        <w:t>aqu</w:t>
      </w:r>
      <w:r w:rsidRPr="00EC56E0">
        <w:rPr>
          <w:rFonts w:ascii="Tahoma" w:hAnsi="Tahoma" w:cs="Tahoma"/>
          <w:color w:val="000000" w:themeColor="text1"/>
          <w:sz w:val="24"/>
          <w:szCs w:val="24"/>
          <w:lang w:eastAsia="es-CO"/>
        </w:rPr>
        <w:t>el para el momento del cambio legislativo y de la</w:t>
      </w:r>
      <w:r w:rsidR="00C30998" w:rsidRPr="00EC56E0">
        <w:rPr>
          <w:rFonts w:ascii="Tahoma" w:hAnsi="Tahoma" w:cs="Tahoma"/>
          <w:color w:val="000000" w:themeColor="text1"/>
          <w:sz w:val="24"/>
          <w:szCs w:val="24"/>
          <w:lang w:eastAsia="es-CO"/>
        </w:rPr>
        <w:t xml:space="preserve"> estructuración de la invalidez</w:t>
      </w:r>
      <w:r w:rsidRPr="00EC56E0">
        <w:rPr>
          <w:rFonts w:ascii="Tahoma" w:hAnsi="Tahoma" w:cs="Tahoma"/>
          <w:color w:val="000000" w:themeColor="text1"/>
          <w:sz w:val="24"/>
          <w:szCs w:val="24"/>
          <w:lang w:eastAsia="es-CO"/>
        </w:rPr>
        <w:t xml:space="preserve"> en relación con las semanas cotizadas. Tesis que hasta el momento continúa vigente</w:t>
      </w:r>
      <w:r w:rsidRPr="00EC56E0">
        <w:rPr>
          <w:rStyle w:val="Refdenotaalpie"/>
          <w:rFonts w:ascii="Tahoma" w:hAnsi="Tahoma" w:cs="Tahoma"/>
          <w:color w:val="000000" w:themeColor="text1"/>
          <w:sz w:val="24"/>
          <w:szCs w:val="24"/>
          <w:lang w:eastAsia="es-CO"/>
        </w:rPr>
        <w:footnoteReference w:id="3"/>
      </w:r>
      <w:r w:rsidRPr="00EC56E0">
        <w:rPr>
          <w:rFonts w:ascii="Tahoma" w:hAnsi="Tahoma" w:cs="Tahoma"/>
          <w:color w:val="000000" w:themeColor="text1"/>
          <w:sz w:val="24"/>
          <w:szCs w:val="24"/>
          <w:lang w:eastAsia="es-CO"/>
        </w:rPr>
        <w:t xml:space="preserve">. </w:t>
      </w:r>
    </w:p>
    <w:p w:rsidR="00C116B4" w:rsidRPr="00EC56E0" w:rsidRDefault="00C116B4" w:rsidP="00EC56E0">
      <w:pPr>
        <w:shd w:val="clear" w:color="auto" w:fill="FFFFFF"/>
        <w:tabs>
          <w:tab w:val="left" w:pos="5197"/>
        </w:tabs>
        <w:spacing w:line="276" w:lineRule="auto"/>
        <w:contextualSpacing/>
        <w:rPr>
          <w:rFonts w:ascii="Tahoma" w:hAnsi="Tahoma" w:cs="Tahoma"/>
          <w:color w:val="000000" w:themeColor="text1"/>
          <w:sz w:val="24"/>
          <w:szCs w:val="24"/>
          <w:lang w:eastAsia="es-CO"/>
        </w:rPr>
      </w:pPr>
    </w:p>
    <w:p w:rsidR="00C116B4" w:rsidRPr="00EC56E0" w:rsidRDefault="00C116B4" w:rsidP="00EC56E0">
      <w:pPr>
        <w:shd w:val="clear" w:color="auto" w:fill="FFFFFF"/>
        <w:tabs>
          <w:tab w:val="left" w:pos="5197"/>
        </w:tabs>
        <w:spacing w:line="276" w:lineRule="auto"/>
        <w:contextualSpacing/>
        <w:rPr>
          <w:rFonts w:ascii="Tahoma" w:hAnsi="Tahoma" w:cs="Tahoma"/>
          <w:color w:val="000000" w:themeColor="text1"/>
          <w:sz w:val="24"/>
          <w:szCs w:val="24"/>
          <w:lang w:eastAsia="es-CO"/>
        </w:rPr>
      </w:pPr>
      <w:r w:rsidRPr="00EC56E0">
        <w:rPr>
          <w:rFonts w:ascii="Tahoma" w:hAnsi="Tahoma" w:cs="Tahoma"/>
          <w:color w:val="000000" w:themeColor="text1"/>
          <w:sz w:val="24"/>
          <w:szCs w:val="24"/>
          <w:lang w:eastAsia="es-CO"/>
        </w:rPr>
        <w:t xml:space="preserve">Entonces, </w:t>
      </w:r>
      <w:r w:rsidR="00C30998" w:rsidRPr="00EC56E0">
        <w:rPr>
          <w:rFonts w:ascii="Tahoma" w:hAnsi="Tahoma" w:cs="Tahoma"/>
          <w:color w:val="000000" w:themeColor="text1"/>
          <w:sz w:val="24"/>
          <w:szCs w:val="24"/>
          <w:lang w:eastAsia="es-CO"/>
        </w:rPr>
        <w:t xml:space="preserve">al haberse estructurado la invalidez </w:t>
      </w:r>
      <w:r w:rsidRPr="00EC56E0">
        <w:rPr>
          <w:rFonts w:ascii="Tahoma" w:hAnsi="Tahoma" w:cs="Tahoma"/>
          <w:color w:val="000000" w:themeColor="text1"/>
          <w:sz w:val="24"/>
          <w:szCs w:val="24"/>
          <w:lang w:eastAsia="es-CO"/>
        </w:rPr>
        <w:t xml:space="preserve">por fuera del lapso atrás anotado, </w:t>
      </w:r>
      <w:r w:rsidR="00C30998" w:rsidRPr="00EC56E0">
        <w:rPr>
          <w:rFonts w:ascii="Tahoma" w:hAnsi="Tahoma" w:cs="Tahoma"/>
          <w:color w:val="000000" w:themeColor="text1"/>
          <w:sz w:val="24"/>
          <w:szCs w:val="24"/>
          <w:lang w:eastAsia="es-CO"/>
        </w:rPr>
        <w:t xml:space="preserve">ello </w:t>
      </w:r>
      <w:r w:rsidRPr="00EC56E0">
        <w:rPr>
          <w:rFonts w:ascii="Tahoma" w:hAnsi="Tahoma" w:cs="Tahoma"/>
          <w:color w:val="000000" w:themeColor="text1"/>
          <w:sz w:val="24"/>
          <w:szCs w:val="24"/>
          <w:lang w:eastAsia="es-CO"/>
        </w:rPr>
        <w:t xml:space="preserve">impide aplicar la ley 100 de 1993 bajo el amparo del principio de la condición más beneficiosa. </w:t>
      </w:r>
    </w:p>
    <w:p w:rsidR="00E66251" w:rsidRPr="00EC56E0" w:rsidRDefault="00E66251" w:rsidP="00EC56E0">
      <w:pPr>
        <w:shd w:val="clear" w:color="auto" w:fill="FFFFFF"/>
        <w:tabs>
          <w:tab w:val="left" w:pos="5197"/>
        </w:tabs>
        <w:spacing w:line="276" w:lineRule="auto"/>
        <w:ind w:firstLine="0"/>
        <w:contextualSpacing/>
        <w:rPr>
          <w:rFonts w:ascii="Tahoma" w:hAnsi="Tahoma" w:cs="Tahoma"/>
          <w:color w:val="000000" w:themeColor="text1"/>
          <w:sz w:val="24"/>
          <w:szCs w:val="24"/>
          <w:lang w:eastAsia="es-CO"/>
        </w:rPr>
      </w:pPr>
    </w:p>
    <w:p w:rsidR="00C116B4" w:rsidRPr="00EC56E0" w:rsidRDefault="00C116B4" w:rsidP="00EC56E0">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EC56E0">
        <w:rPr>
          <w:rFonts w:ascii="Tahoma" w:hAnsi="Tahoma" w:cs="Tahoma"/>
          <w:b/>
          <w:color w:val="000000" w:themeColor="text1"/>
          <w:sz w:val="24"/>
          <w:szCs w:val="24"/>
          <w:lang w:eastAsia="es-CO"/>
        </w:rPr>
        <w:t>CONCLUSIÓN</w:t>
      </w:r>
    </w:p>
    <w:p w:rsidR="00C116B4" w:rsidRPr="00EC56E0" w:rsidRDefault="00C116B4" w:rsidP="00EC56E0">
      <w:pPr>
        <w:spacing w:line="276" w:lineRule="auto"/>
        <w:rPr>
          <w:rFonts w:ascii="Tahoma" w:hAnsi="Tahoma" w:cs="Tahoma"/>
          <w:color w:val="000000" w:themeColor="text1"/>
          <w:sz w:val="24"/>
          <w:szCs w:val="24"/>
          <w:lang w:eastAsia="es-CO"/>
        </w:rPr>
      </w:pPr>
    </w:p>
    <w:p w:rsidR="00C116B4" w:rsidRPr="00EC56E0" w:rsidRDefault="00C116B4" w:rsidP="00EC56E0">
      <w:pPr>
        <w:spacing w:line="276" w:lineRule="auto"/>
        <w:rPr>
          <w:rFonts w:ascii="Tahoma" w:hAnsi="Tahoma" w:cs="Tahoma"/>
          <w:color w:val="000000" w:themeColor="text1"/>
          <w:sz w:val="24"/>
          <w:szCs w:val="24"/>
        </w:rPr>
      </w:pPr>
      <w:r w:rsidRPr="00EC56E0">
        <w:rPr>
          <w:rFonts w:ascii="Tahoma" w:hAnsi="Tahoma" w:cs="Tahoma"/>
          <w:color w:val="000000" w:themeColor="text1"/>
          <w:sz w:val="24"/>
          <w:szCs w:val="24"/>
          <w:lang w:eastAsia="es-CO"/>
        </w:rPr>
        <w:t xml:space="preserve">Conforme lo expuesto, la decisión revisada será confirmada y se condenará en costas en esta instancia a </w:t>
      </w:r>
      <w:r w:rsidRPr="00EC56E0">
        <w:rPr>
          <w:rFonts w:ascii="Tahoma" w:hAnsi="Tahoma" w:cs="Tahoma"/>
          <w:sz w:val="24"/>
          <w:szCs w:val="24"/>
        </w:rPr>
        <w:t>la parte actora a favor de la demandada al fracasar la alzada.</w:t>
      </w:r>
    </w:p>
    <w:p w:rsidR="00C116B4" w:rsidRPr="00EC56E0" w:rsidRDefault="00C116B4" w:rsidP="00EC56E0">
      <w:pPr>
        <w:spacing w:line="276" w:lineRule="auto"/>
        <w:jc w:val="center"/>
        <w:rPr>
          <w:rFonts w:ascii="Tahoma" w:hAnsi="Tahoma" w:cs="Tahoma"/>
          <w:b/>
          <w:color w:val="000000" w:themeColor="text1"/>
          <w:sz w:val="24"/>
          <w:szCs w:val="24"/>
        </w:rPr>
      </w:pPr>
    </w:p>
    <w:p w:rsidR="00C116B4" w:rsidRPr="00EC56E0" w:rsidRDefault="00C116B4" w:rsidP="00EC56E0">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EC56E0">
        <w:rPr>
          <w:rFonts w:ascii="Tahoma" w:hAnsi="Tahoma" w:cs="Tahoma"/>
          <w:b/>
          <w:color w:val="000000" w:themeColor="text1"/>
          <w:sz w:val="24"/>
          <w:szCs w:val="24"/>
          <w:lang w:eastAsia="es-CO"/>
        </w:rPr>
        <w:t>DECISIÓN</w:t>
      </w:r>
    </w:p>
    <w:p w:rsidR="00C116B4" w:rsidRPr="00EC56E0" w:rsidRDefault="00C116B4" w:rsidP="00EC56E0">
      <w:pPr>
        <w:pStyle w:val="Sinespaciado"/>
        <w:spacing w:line="276" w:lineRule="auto"/>
        <w:rPr>
          <w:rFonts w:ascii="Tahoma" w:hAnsi="Tahoma" w:cs="Tahoma"/>
          <w:color w:val="000000" w:themeColor="text1"/>
        </w:rPr>
      </w:pPr>
    </w:p>
    <w:p w:rsidR="00C116B4" w:rsidRPr="00EC56E0" w:rsidRDefault="00C116B4" w:rsidP="00EC56E0">
      <w:pPr>
        <w:pStyle w:val="Prrafodelista2"/>
        <w:spacing w:after="0"/>
        <w:ind w:left="0"/>
        <w:jc w:val="both"/>
        <w:rPr>
          <w:rFonts w:ascii="Tahoma" w:hAnsi="Tahoma" w:cs="Tahoma"/>
          <w:color w:val="000000" w:themeColor="text1"/>
          <w:sz w:val="24"/>
          <w:szCs w:val="24"/>
        </w:rPr>
      </w:pPr>
      <w:r w:rsidRPr="00EC56E0">
        <w:rPr>
          <w:rFonts w:ascii="Tahoma" w:hAnsi="Tahoma" w:cs="Tahoma"/>
          <w:color w:val="000000" w:themeColor="text1"/>
          <w:sz w:val="24"/>
          <w:szCs w:val="24"/>
        </w:rPr>
        <w:t xml:space="preserve">En mérito de lo expuesto, el </w:t>
      </w:r>
      <w:r w:rsidRPr="00EC56E0">
        <w:rPr>
          <w:rFonts w:ascii="Tahoma" w:hAnsi="Tahoma" w:cs="Tahoma"/>
          <w:b/>
          <w:color w:val="000000" w:themeColor="text1"/>
          <w:sz w:val="24"/>
          <w:szCs w:val="24"/>
        </w:rPr>
        <w:t>Tribunal Superior del Distrito Judicial de Pereira - Risaralda, Sala Primera de Decisión Laboral,</w:t>
      </w:r>
      <w:r w:rsidRPr="00EC56E0">
        <w:rPr>
          <w:rFonts w:ascii="Tahoma" w:hAnsi="Tahoma" w:cs="Tahoma"/>
          <w:color w:val="000000" w:themeColor="text1"/>
          <w:sz w:val="24"/>
          <w:szCs w:val="24"/>
        </w:rPr>
        <w:t xml:space="preserve"> administrando justicia en nombre de la República y por autoridad de la ley,</w:t>
      </w:r>
    </w:p>
    <w:p w:rsidR="00C116B4" w:rsidRPr="00EC56E0" w:rsidRDefault="00C116B4" w:rsidP="00EC56E0">
      <w:pPr>
        <w:spacing w:line="276" w:lineRule="auto"/>
        <w:ind w:firstLine="0"/>
        <w:rPr>
          <w:rFonts w:ascii="Tahoma" w:hAnsi="Tahoma" w:cs="Tahoma"/>
          <w:b/>
          <w:color w:val="000000" w:themeColor="text1"/>
          <w:sz w:val="24"/>
          <w:szCs w:val="24"/>
        </w:rPr>
      </w:pPr>
    </w:p>
    <w:p w:rsidR="00C116B4" w:rsidRPr="00EC56E0" w:rsidRDefault="00C116B4" w:rsidP="00EC56E0">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EC56E0">
        <w:rPr>
          <w:rFonts w:ascii="Tahoma" w:hAnsi="Tahoma" w:cs="Tahoma"/>
          <w:b/>
          <w:color w:val="000000" w:themeColor="text1"/>
          <w:sz w:val="24"/>
          <w:szCs w:val="24"/>
          <w:lang w:eastAsia="es-CO"/>
        </w:rPr>
        <w:t>RESUELVE</w:t>
      </w:r>
    </w:p>
    <w:p w:rsidR="00C116B4" w:rsidRPr="00EC56E0" w:rsidRDefault="00C116B4" w:rsidP="00EC56E0">
      <w:pPr>
        <w:pStyle w:val="Sinespaciado"/>
        <w:tabs>
          <w:tab w:val="left" w:pos="3387"/>
        </w:tabs>
        <w:spacing w:line="276" w:lineRule="auto"/>
        <w:rPr>
          <w:rFonts w:ascii="Tahoma" w:hAnsi="Tahoma" w:cs="Tahoma"/>
          <w:color w:val="000000" w:themeColor="text1"/>
        </w:rPr>
      </w:pPr>
      <w:r w:rsidRPr="00EC56E0">
        <w:rPr>
          <w:rFonts w:ascii="Tahoma" w:hAnsi="Tahoma" w:cs="Tahoma"/>
          <w:color w:val="000000" w:themeColor="text1"/>
        </w:rPr>
        <w:tab/>
      </w:r>
    </w:p>
    <w:p w:rsidR="00C116B4" w:rsidRPr="00EC56E0" w:rsidRDefault="00C116B4" w:rsidP="00EC56E0">
      <w:pPr>
        <w:widowControl w:val="0"/>
        <w:autoSpaceDE w:val="0"/>
        <w:autoSpaceDN w:val="0"/>
        <w:adjustRightInd w:val="0"/>
        <w:spacing w:line="276" w:lineRule="auto"/>
        <w:rPr>
          <w:rFonts w:ascii="Tahoma" w:hAnsi="Tahoma" w:cs="Tahoma"/>
          <w:b/>
          <w:color w:val="000000" w:themeColor="text1"/>
          <w:sz w:val="24"/>
          <w:szCs w:val="24"/>
        </w:rPr>
      </w:pPr>
      <w:r w:rsidRPr="00EC56E0">
        <w:rPr>
          <w:rFonts w:ascii="Tahoma" w:hAnsi="Tahoma" w:cs="Tahoma"/>
          <w:b/>
          <w:color w:val="000000" w:themeColor="text1"/>
          <w:sz w:val="24"/>
          <w:szCs w:val="24"/>
          <w:u w:val="single"/>
        </w:rPr>
        <w:t>PRIMERO</w:t>
      </w:r>
      <w:r w:rsidRPr="00EC56E0">
        <w:rPr>
          <w:rFonts w:ascii="Tahoma" w:hAnsi="Tahoma" w:cs="Tahoma"/>
          <w:b/>
          <w:color w:val="000000" w:themeColor="text1"/>
          <w:sz w:val="24"/>
          <w:szCs w:val="24"/>
        </w:rPr>
        <w:t xml:space="preserve">: CONFIRMAR </w:t>
      </w:r>
      <w:r w:rsidRPr="00EC56E0">
        <w:rPr>
          <w:rFonts w:ascii="Tahoma" w:hAnsi="Tahoma" w:cs="Tahoma"/>
          <w:color w:val="000000" w:themeColor="text1"/>
          <w:sz w:val="24"/>
          <w:szCs w:val="24"/>
        </w:rPr>
        <w:t xml:space="preserve">la sentencia proferida el </w:t>
      </w:r>
      <w:r w:rsidR="00C30998" w:rsidRPr="00EC56E0">
        <w:rPr>
          <w:rFonts w:ascii="Tahoma" w:hAnsi="Tahoma" w:cs="Tahoma"/>
          <w:color w:val="000000" w:themeColor="text1"/>
          <w:sz w:val="24"/>
          <w:szCs w:val="24"/>
        </w:rPr>
        <w:t>28</w:t>
      </w:r>
      <w:r w:rsidRPr="00EC56E0">
        <w:rPr>
          <w:rFonts w:ascii="Tahoma" w:hAnsi="Tahoma" w:cs="Tahoma"/>
          <w:color w:val="000000" w:themeColor="text1"/>
          <w:sz w:val="24"/>
          <w:szCs w:val="24"/>
        </w:rPr>
        <w:t xml:space="preserve"> de </w:t>
      </w:r>
      <w:r w:rsidR="00C30998" w:rsidRPr="00EC56E0">
        <w:rPr>
          <w:rFonts w:ascii="Tahoma" w:hAnsi="Tahoma" w:cs="Tahoma"/>
          <w:color w:val="000000" w:themeColor="text1"/>
          <w:sz w:val="24"/>
          <w:szCs w:val="24"/>
        </w:rPr>
        <w:t xml:space="preserve">mayo </w:t>
      </w:r>
      <w:r w:rsidRPr="00EC56E0">
        <w:rPr>
          <w:rFonts w:ascii="Tahoma" w:hAnsi="Tahoma" w:cs="Tahoma"/>
          <w:color w:val="000000" w:themeColor="text1"/>
          <w:sz w:val="24"/>
          <w:szCs w:val="24"/>
        </w:rPr>
        <w:t>de 201</w:t>
      </w:r>
      <w:r w:rsidR="00C30998" w:rsidRPr="00EC56E0">
        <w:rPr>
          <w:rFonts w:ascii="Tahoma" w:hAnsi="Tahoma" w:cs="Tahoma"/>
          <w:color w:val="000000" w:themeColor="text1"/>
          <w:sz w:val="24"/>
          <w:szCs w:val="24"/>
        </w:rPr>
        <w:t>9</w:t>
      </w:r>
      <w:r w:rsidRPr="00EC56E0">
        <w:rPr>
          <w:rFonts w:ascii="Tahoma" w:hAnsi="Tahoma" w:cs="Tahoma"/>
          <w:color w:val="000000" w:themeColor="text1"/>
          <w:sz w:val="24"/>
          <w:szCs w:val="24"/>
        </w:rPr>
        <w:t xml:space="preserve"> por el Juzgado </w:t>
      </w:r>
      <w:r w:rsidR="00C30998" w:rsidRPr="00EC56E0">
        <w:rPr>
          <w:rFonts w:ascii="Tahoma" w:hAnsi="Tahoma" w:cs="Tahoma"/>
          <w:color w:val="000000" w:themeColor="text1"/>
          <w:sz w:val="24"/>
          <w:szCs w:val="24"/>
        </w:rPr>
        <w:t>Quinto</w:t>
      </w:r>
      <w:r w:rsidRPr="00EC56E0">
        <w:rPr>
          <w:rFonts w:ascii="Tahoma" w:hAnsi="Tahoma" w:cs="Tahoma"/>
          <w:color w:val="000000" w:themeColor="text1"/>
          <w:sz w:val="24"/>
          <w:szCs w:val="24"/>
        </w:rPr>
        <w:t xml:space="preserve"> Laboral del Circuito de Pereira, dentro del proceso que promueve la señora </w:t>
      </w:r>
      <w:r w:rsidR="009E36BA" w:rsidRPr="00EC56E0">
        <w:rPr>
          <w:rFonts w:ascii="Tahoma" w:hAnsi="Tahoma" w:cs="Tahoma"/>
          <w:b/>
          <w:bCs/>
          <w:color w:val="000000" w:themeColor="text1"/>
          <w:sz w:val="24"/>
          <w:szCs w:val="24"/>
        </w:rPr>
        <w:t>Dolly del Socorro García Cano</w:t>
      </w:r>
      <w:r w:rsidRPr="00EC56E0">
        <w:rPr>
          <w:rFonts w:ascii="Tahoma" w:hAnsi="Tahoma" w:cs="Tahoma"/>
          <w:color w:val="000000" w:themeColor="text1"/>
          <w:sz w:val="24"/>
          <w:szCs w:val="24"/>
        </w:rPr>
        <w:t xml:space="preserve"> en contra de la </w:t>
      </w:r>
      <w:r w:rsidRPr="00EC56E0">
        <w:rPr>
          <w:rFonts w:ascii="Tahoma" w:hAnsi="Tahoma" w:cs="Tahoma"/>
          <w:b/>
          <w:color w:val="000000" w:themeColor="text1"/>
          <w:sz w:val="24"/>
          <w:szCs w:val="24"/>
        </w:rPr>
        <w:t>Administradora Colombiana de Pensiones – Colpensiones.</w:t>
      </w:r>
    </w:p>
    <w:p w:rsidR="00C116B4" w:rsidRPr="00EC56E0" w:rsidRDefault="00C116B4" w:rsidP="00EC56E0">
      <w:pPr>
        <w:widowControl w:val="0"/>
        <w:autoSpaceDE w:val="0"/>
        <w:autoSpaceDN w:val="0"/>
        <w:adjustRightInd w:val="0"/>
        <w:spacing w:line="276" w:lineRule="auto"/>
        <w:rPr>
          <w:rFonts w:ascii="Tahoma" w:hAnsi="Tahoma" w:cs="Tahoma"/>
          <w:bCs/>
          <w:i/>
          <w:iCs/>
          <w:color w:val="000000" w:themeColor="text1"/>
          <w:sz w:val="24"/>
          <w:szCs w:val="24"/>
        </w:rPr>
      </w:pPr>
    </w:p>
    <w:p w:rsidR="00C116B4" w:rsidRPr="00EC56E0" w:rsidRDefault="00C116B4" w:rsidP="00EC56E0">
      <w:pPr>
        <w:spacing w:line="276" w:lineRule="auto"/>
        <w:rPr>
          <w:rFonts w:ascii="Tahoma" w:hAnsi="Tahoma" w:cs="Tahoma"/>
          <w:sz w:val="24"/>
          <w:szCs w:val="24"/>
        </w:rPr>
      </w:pPr>
      <w:r w:rsidRPr="00EC56E0">
        <w:rPr>
          <w:rFonts w:ascii="Tahoma" w:hAnsi="Tahoma" w:cs="Tahoma"/>
          <w:b/>
          <w:bCs/>
          <w:iCs/>
          <w:color w:val="000000" w:themeColor="text1"/>
          <w:sz w:val="24"/>
          <w:szCs w:val="24"/>
          <w:u w:val="single"/>
        </w:rPr>
        <w:t>SEGUNDO</w:t>
      </w:r>
      <w:r w:rsidRPr="00EC56E0">
        <w:rPr>
          <w:rFonts w:ascii="Tahoma" w:hAnsi="Tahoma" w:cs="Tahoma"/>
          <w:b/>
          <w:bCs/>
          <w:iCs/>
          <w:color w:val="000000" w:themeColor="text1"/>
          <w:sz w:val="24"/>
          <w:szCs w:val="24"/>
        </w:rPr>
        <w:t xml:space="preserve">: CONDENAR </w:t>
      </w:r>
      <w:r w:rsidRPr="00EC56E0">
        <w:rPr>
          <w:rFonts w:ascii="Tahoma" w:hAnsi="Tahoma" w:cs="Tahoma"/>
          <w:bCs/>
          <w:iCs/>
          <w:color w:val="000000" w:themeColor="text1"/>
          <w:sz w:val="24"/>
          <w:szCs w:val="24"/>
        </w:rPr>
        <w:t>en c</w:t>
      </w:r>
      <w:r w:rsidRPr="00EC56E0">
        <w:rPr>
          <w:rFonts w:ascii="Tahoma" w:hAnsi="Tahoma" w:cs="Tahoma"/>
          <w:sz w:val="24"/>
          <w:szCs w:val="24"/>
        </w:rPr>
        <w:t>ostas en esta instancia a la parte actora en favor de Colpensiones por lo mencionado.</w:t>
      </w:r>
    </w:p>
    <w:p w:rsidR="00C116B4" w:rsidRPr="00EC56E0" w:rsidRDefault="00C116B4" w:rsidP="00EC56E0">
      <w:pPr>
        <w:spacing w:line="276" w:lineRule="auto"/>
        <w:rPr>
          <w:rFonts w:ascii="Tahoma" w:hAnsi="Tahoma" w:cs="Tahoma"/>
          <w:color w:val="000000" w:themeColor="text1"/>
          <w:sz w:val="24"/>
          <w:szCs w:val="24"/>
        </w:rPr>
      </w:pPr>
    </w:p>
    <w:p w:rsidR="00C116B4" w:rsidRPr="00EC56E0" w:rsidRDefault="00C116B4" w:rsidP="00EC56E0">
      <w:pPr>
        <w:spacing w:line="276" w:lineRule="auto"/>
        <w:contextualSpacing/>
        <w:rPr>
          <w:rFonts w:ascii="Tahoma" w:hAnsi="Tahoma" w:cs="Tahoma"/>
          <w:color w:val="000000" w:themeColor="text1"/>
          <w:sz w:val="24"/>
          <w:szCs w:val="24"/>
        </w:rPr>
      </w:pPr>
      <w:r w:rsidRPr="00EC56E0">
        <w:rPr>
          <w:rFonts w:ascii="Tahoma" w:hAnsi="Tahoma" w:cs="Tahoma"/>
          <w:color w:val="000000" w:themeColor="text1"/>
          <w:sz w:val="24"/>
          <w:szCs w:val="24"/>
        </w:rPr>
        <w:t>Notificación surtida en estrados.</w:t>
      </w:r>
    </w:p>
    <w:p w:rsidR="00C116B4" w:rsidRPr="00EC56E0" w:rsidRDefault="00C116B4" w:rsidP="00EC56E0">
      <w:pPr>
        <w:spacing w:line="276" w:lineRule="auto"/>
        <w:contextualSpacing/>
        <w:rPr>
          <w:rFonts w:ascii="Tahoma" w:hAnsi="Tahoma" w:cs="Tahoma"/>
          <w:color w:val="000000" w:themeColor="text1"/>
          <w:sz w:val="24"/>
          <w:szCs w:val="24"/>
        </w:rPr>
      </w:pPr>
    </w:p>
    <w:p w:rsidR="00C116B4" w:rsidRPr="00EC56E0" w:rsidRDefault="00C116B4" w:rsidP="00EC56E0">
      <w:pPr>
        <w:pStyle w:val="Textoindependiente"/>
        <w:spacing w:after="0" w:line="276" w:lineRule="auto"/>
        <w:contextualSpacing/>
        <w:rPr>
          <w:rFonts w:ascii="Tahoma" w:hAnsi="Tahoma" w:cs="Tahoma"/>
          <w:color w:val="000000" w:themeColor="text1"/>
          <w:sz w:val="24"/>
          <w:szCs w:val="24"/>
        </w:rPr>
      </w:pPr>
      <w:r w:rsidRPr="00EC56E0">
        <w:rPr>
          <w:rFonts w:ascii="Tahoma" w:hAnsi="Tahoma" w:cs="Tahoma"/>
          <w:color w:val="000000" w:themeColor="text1"/>
          <w:sz w:val="24"/>
          <w:szCs w:val="24"/>
        </w:rPr>
        <w:t>No siendo otro el objeto de la presente audiencia, se eleva y firma esta acta por las personas que han intervenido.</w:t>
      </w:r>
    </w:p>
    <w:p w:rsidR="00C116B4" w:rsidRPr="00EC56E0" w:rsidRDefault="00C116B4" w:rsidP="00EC56E0">
      <w:pPr>
        <w:widowControl w:val="0"/>
        <w:autoSpaceDE w:val="0"/>
        <w:autoSpaceDN w:val="0"/>
        <w:adjustRightInd w:val="0"/>
        <w:spacing w:line="276" w:lineRule="auto"/>
        <w:contextualSpacing/>
        <w:rPr>
          <w:rFonts w:ascii="Tahoma" w:hAnsi="Tahoma" w:cs="Tahoma"/>
          <w:color w:val="000000" w:themeColor="text1"/>
          <w:sz w:val="24"/>
          <w:szCs w:val="24"/>
        </w:rPr>
      </w:pPr>
    </w:p>
    <w:p w:rsidR="00C116B4" w:rsidRPr="00EC56E0" w:rsidRDefault="00370C1D" w:rsidP="00EC56E0">
      <w:pPr>
        <w:widowControl w:val="0"/>
        <w:autoSpaceDE w:val="0"/>
        <w:autoSpaceDN w:val="0"/>
        <w:adjustRightInd w:val="0"/>
        <w:spacing w:line="276" w:lineRule="auto"/>
        <w:contextualSpacing/>
        <w:rPr>
          <w:rFonts w:ascii="Tahoma" w:hAnsi="Tahoma" w:cs="Tahoma"/>
          <w:color w:val="000000" w:themeColor="text1"/>
          <w:sz w:val="24"/>
          <w:szCs w:val="24"/>
        </w:rPr>
      </w:pPr>
      <w:r>
        <w:rPr>
          <w:rFonts w:ascii="Tahoma" w:hAnsi="Tahoma" w:cs="Tahoma"/>
          <w:color w:val="000000" w:themeColor="text1"/>
          <w:sz w:val="24"/>
          <w:szCs w:val="24"/>
        </w:rPr>
        <w:t xml:space="preserve">La </w:t>
      </w:r>
      <w:r>
        <w:rPr>
          <w:rFonts w:ascii="Tahoma" w:eastAsia="Calibri" w:hAnsi="Tahoma" w:cs="Tahoma"/>
          <w:sz w:val="24"/>
          <w:szCs w:val="24"/>
        </w:rPr>
        <w:t>Magistrada Ponente</w:t>
      </w:r>
      <w:r w:rsidR="00C116B4" w:rsidRPr="00EC56E0">
        <w:rPr>
          <w:rFonts w:ascii="Tahoma" w:hAnsi="Tahoma" w:cs="Tahoma"/>
          <w:color w:val="000000" w:themeColor="text1"/>
          <w:sz w:val="24"/>
          <w:szCs w:val="24"/>
        </w:rPr>
        <w:t>,</w:t>
      </w:r>
    </w:p>
    <w:p w:rsidR="00EC56E0" w:rsidRPr="00EC56E0" w:rsidRDefault="00EC56E0" w:rsidP="00EC56E0">
      <w:pPr>
        <w:spacing w:line="276" w:lineRule="auto"/>
        <w:ind w:firstLine="0"/>
        <w:jc w:val="left"/>
        <w:rPr>
          <w:rFonts w:ascii="Tahoma" w:eastAsia="Calibri" w:hAnsi="Tahoma" w:cs="Tahoma"/>
          <w:sz w:val="24"/>
          <w:szCs w:val="24"/>
        </w:rPr>
      </w:pPr>
    </w:p>
    <w:p w:rsidR="00EC56E0" w:rsidRPr="00EC56E0" w:rsidRDefault="00EC56E0" w:rsidP="00EC56E0">
      <w:pPr>
        <w:spacing w:line="276" w:lineRule="auto"/>
        <w:ind w:firstLine="0"/>
        <w:jc w:val="left"/>
        <w:rPr>
          <w:rFonts w:ascii="Tahoma" w:eastAsia="Calibri" w:hAnsi="Tahoma" w:cs="Tahoma"/>
          <w:sz w:val="24"/>
          <w:szCs w:val="24"/>
        </w:rPr>
      </w:pPr>
    </w:p>
    <w:p w:rsidR="00EC56E0" w:rsidRPr="00EC56E0" w:rsidRDefault="00EC56E0" w:rsidP="00EC56E0">
      <w:pPr>
        <w:spacing w:line="276" w:lineRule="auto"/>
        <w:ind w:firstLine="0"/>
        <w:jc w:val="left"/>
        <w:rPr>
          <w:rFonts w:ascii="Tahoma" w:eastAsia="Calibri" w:hAnsi="Tahoma" w:cs="Tahoma"/>
          <w:sz w:val="24"/>
          <w:szCs w:val="24"/>
        </w:rPr>
      </w:pPr>
    </w:p>
    <w:p w:rsidR="00EC56E0" w:rsidRDefault="00EC56E0" w:rsidP="00EC56E0">
      <w:pPr>
        <w:spacing w:line="276" w:lineRule="auto"/>
        <w:ind w:firstLine="0"/>
        <w:jc w:val="center"/>
        <w:rPr>
          <w:rFonts w:ascii="Tahoma" w:eastAsia="Calibri" w:hAnsi="Tahoma" w:cs="Tahoma"/>
          <w:b/>
          <w:sz w:val="24"/>
          <w:szCs w:val="24"/>
        </w:rPr>
      </w:pPr>
      <w:r w:rsidRPr="00EC56E0">
        <w:rPr>
          <w:rFonts w:ascii="Tahoma" w:eastAsia="Calibri" w:hAnsi="Tahoma" w:cs="Tahoma"/>
          <w:b/>
          <w:sz w:val="24"/>
          <w:szCs w:val="24"/>
        </w:rPr>
        <w:t>ANA LUCÍA CAICEDO CALDERÓN</w:t>
      </w:r>
    </w:p>
    <w:p w:rsidR="00EC56E0" w:rsidRPr="00EC56E0" w:rsidRDefault="00EC56E0" w:rsidP="00EC56E0">
      <w:pPr>
        <w:spacing w:line="276" w:lineRule="auto"/>
        <w:ind w:firstLine="0"/>
        <w:jc w:val="center"/>
        <w:rPr>
          <w:rFonts w:ascii="Tahoma" w:eastAsia="Calibri" w:hAnsi="Tahoma" w:cs="Tahoma"/>
          <w:sz w:val="24"/>
          <w:szCs w:val="24"/>
        </w:rPr>
      </w:pPr>
      <w:r>
        <w:rPr>
          <w:rFonts w:ascii="Tahoma" w:eastAsia="Calibri" w:hAnsi="Tahoma" w:cs="Tahoma"/>
          <w:sz w:val="24"/>
          <w:szCs w:val="24"/>
        </w:rPr>
        <w:t>Salva voto</w:t>
      </w:r>
    </w:p>
    <w:p w:rsidR="00EC56E0" w:rsidRPr="00EC56E0" w:rsidRDefault="00EC56E0" w:rsidP="00EC56E0">
      <w:pPr>
        <w:spacing w:line="276" w:lineRule="auto"/>
        <w:ind w:firstLine="0"/>
        <w:jc w:val="left"/>
        <w:rPr>
          <w:rFonts w:ascii="Tahoma" w:eastAsia="Calibri" w:hAnsi="Tahoma" w:cs="Tahoma"/>
          <w:sz w:val="24"/>
          <w:szCs w:val="24"/>
        </w:rPr>
      </w:pPr>
    </w:p>
    <w:p w:rsidR="00EC56E0" w:rsidRPr="00EC56E0" w:rsidRDefault="00EC56E0" w:rsidP="00EC56E0">
      <w:pPr>
        <w:spacing w:line="276" w:lineRule="auto"/>
        <w:ind w:firstLine="0"/>
        <w:jc w:val="left"/>
        <w:rPr>
          <w:rFonts w:ascii="Tahoma" w:eastAsia="Calibri" w:hAnsi="Tahoma" w:cs="Tahoma"/>
          <w:sz w:val="24"/>
          <w:szCs w:val="24"/>
        </w:rPr>
      </w:pPr>
    </w:p>
    <w:p w:rsidR="00EC56E0" w:rsidRPr="00EC56E0" w:rsidRDefault="00EC56E0" w:rsidP="00EC56E0">
      <w:pPr>
        <w:spacing w:line="276" w:lineRule="auto"/>
        <w:ind w:firstLine="0"/>
        <w:jc w:val="left"/>
        <w:rPr>
          <w:rFonts w:ascii="Tahoma" w:eastAsia="Calibri" w:hAnsi="Tahoma" w:cs="Tahoma"/>
          <w:sz w:val="24"/>
          <w:szCs w:val="24"/>
        </w:rPr>
      </w:pPr>
    </w:p>
    <w:p w:rsidR="00EC56E0" w:rsidRPr="00EC56E0" w:rsidRDefault="00EC56E0" w:rsidP="00EC56E0">
      <w:pPr>
        <w:tabs>
          <w:tab w:val="left" w:pos="3960"/>
        </w:tabs>
        <w:spacing w:line="276" w:lineRule="auto"/>
        <w:ind w:firstLine="0"/>
        <w:rPr>
          <w:rFonts w:ascii="Tahoma" w:eastAsia="Calibri" w:hAnsi="Tahoma" w:cs="Tahoma"/>
          <w:b/>
          <w:bCs/>
          <w:sz w:val="24"/>
          <w:szCs w:val="24"/>
        </w:rPr>
      </w:pPr>
      <w:r w:rsidRPr="00EC56E0">
        <w:rPr>
          <w:rFonts w:ascii="Tahoma" w:eastAsia="Calibri" w:hAnsi="Tahoma" w:cs="Tahoma"/>
          <w:b/>
          <w:bCs/>
          <w:sz w:val="24"/>
          <w:szCs w:val="24"/>
        </w:rPr>
        <w:t>OLGA LUCÍA HOYOS SEPÚLVEDA</w:t>
      </w:r>
      <w:r w:rsidRPr="00EC56E0">
        <w:rPr>
          <w:rFonts w:ascii="Tahoma" w:eastAsia="Calibri" w:hAnsi="Tahoma" w:cs="Tahoma"/>
          <w:b/>
          <w:bCs/>
          <w:sz w:val="24"/>
          <w:szCs w:val="24"/>
        </w:rPr>
        <w:tab/>
      </w:r>
      <w:r w:rsidRPr="00EC56E0">
        <w:rPr>
          <w:rFonts w:ascii="Tahoma" w:eastAsia="Calibri" w:hAnsi="Tahoma" w:cs="Tahoma"/>
          <w:b/>
          <w:bCs/>
          <w:sz w:val="24"/>
          <w:szCs w:val="24"/>
        </w:rPr>
        <w:tab/>
      </w:r>
      <w:r w:rsidRPr="00EC56E0">
        <w:rPr>
          <w:rFonts w:ascii="Tahoma" w:eastAsia="Calibri" w:hAnsi="Tahoma" w:cs="Tahoma"/>
          <w:b/>
          <w:bCs/>
          <w:sz w:val="24"/>
          <w:szCs w:val="24"/>
        </w:rPr>
        <w:tab/>
        <w:t xml:space="preserve">   JULIO CÉSAR SALAZAR MUÑOZ</w:t>
      </w:r>
    </w:p>
    <w:p w:rsidR="00EC56E0" w:rsidRPr="00EC56E0" w:rsidRDefault="00EC56E0" w:rsidP="00EC56E0">
      <w:pPr>
        <w:spacing w:line="276" w:lineRule="auto"/>
        <w:ind w:firstLine="0"/>
        <w:jc w:val="left"/>
        <w:rPr>
          <w:rFonts w:ascii="Tahoma" w:eastAsia="Calibri" w:hAnsi="Tahoma" w:cs="Tahoma"/>
          <w:sz w:val="24"/>
          <w:szCs w:val="24"/>
        </w:rPr>
      </w:pPr>
      <w:r w:rsidRPr="00EC56E0">
        <w:rPr>
          <w:rFonts w:ascii="Tahoma" w:eastAsia="Calibri" w:hAnsi="Tahoma" w:cs="Tahoma"/>
          <w:b/>
          <w:sz w:val="24"/>
          <w:szCs w:val="24"/>
        </w:rPr>
        <w:tab/>
      </w:r>
      <w:r w:rsidRPr="00EC56E0">
        <w:rPr>
          <w:rFonts w:ascii="Tahoma" w:eastAsia="Calibri" w:hAnsi="Tahoma" w:cs="Tahoma"/>
          <w:b/>
          <w:bCs/>
          <w:sz w:val="24"/>
          <w:szCs w:val="24"/>
        </w:rPr>
        <w:t xml:space="preserve">         </w:t>
      </w:r>
      <w:r w:rsidRPr="00EC56E0">
        <w:rPr>
          <w:rFonts w:ascii="Tahoma" w:eastAsia="Calibri" w:hAnsi="Tahoma" w:cs="Tahoma"/>
          <w:sz w:val="24"/>
          <w:szCs w:val="24"/>
        </w:rPr>
        <w:t>Magistrada</w:t>
      </w:r>
      <w:r w:rsidRPr="00EC56E0">
        <w:rPr>
          <w:rFonts w:ascii="Tahoma" w:eastAsia="Calibri" w:hAnsi="Tahoma" w:cs="Tahoma"/>
          <w:sz w:val="24"/>
          <w:szCs w:val="24"/>
        </w:rPr>
        <w:tab/>
      </w:r>
      <w:r w:rsidRPr="00EC56E0">
        <w:rPr>
          <w:rFonts w:ascii="Tahoma" w:eastAsia="Calibri" w:hAnsi="Tahoma" w:cs="Tahoma"/>
          <w:sz w:val="24"/>
          <w:szCs w:val="24"/>
        </w:rPr>
        <w:tab/>
      </w:r>
      <w:r w:rsidRPr="00EC56E0">
        <w:rPr>
          <w:rFonts w:ascii="Tahoma" w:eastAsia="Calibri" w:hAnsi="Tahoma" w:cs="Tahoma"/>
          <w:sz w:val="24"/>
          <w:szCs w:val="24"/>
        </w:rPr>
        <w:tab/>
      </w:r>
      <w:r w:rsidRPr="00EC56E0">
        <w:rPr>
          <w:rFonts w:ascii="Tahoma" w:eastAsia="Calibri" w:hAnsi="Tahoma" w:cs="Tahoma"/>
          <w:sz w:val="24"/>
          <w:szCs w:val="24"/>
        </w:rPr>
        <w:tab/>
      </w:r>
      <w:r w:rsidRPr="00EC56E0">
        <w:rPr>
          <w:rFonts w:ascii="Tahoma" w:eastAsia="Calibri" w:hAnsi="Tahoma" w:cs="Tahoma"/>
          <w:sz w:val="24"/>
          <w:szCs w:val="24"/>
        </w:rPr>
        <w:tab/>
      </w:r>
      <w:r w:rsidRPr="00EC56E0">
        <w:rPr>
          <w:rFonts w:ascii="Tahoma" w:eastAsia="Calibri" w:hAnsi="Tahoma" w:cs="Tahoma"/>
          <w:sz w:val="24"/>
          <w:szCs w:val="24"/>
        </w:rPr>
        <w:tab/>
        <w:t>Magistrado</w:t>
      </w:r>
    </w:p>
    <w:p w:rsidR="005344FB" w:rsidRPr="00EC56E0" w:rsidRDefault="005344FB" w:rsidP="00EC56E0">
      <w:pPr>
        <w:widowControl w:val="0"/>
        <w:autoSpaceDE w:val="0"/>
        <w:autoSpaceDN w:val="0"/>
        <w:adjustRightInd w:val="0"/>
        <w:spacing w:line="276" w:lineRule="auto"/>
        <w:jc w:val="center"/>
        <w:rPr>
          <w:rFonts w:ascii="Tahoma" w:hAnsi="Tahoma" w:cs="Tahoma"/>
          <w:sz w:val="24"/>
          <w:szCs w:val="24"/>
        </w:rPr>
      </w:pPr>
    </w:p>
    <w:p w:rsidR="00EC56E0" w:rsidRDefault="00EC56E0">
      <w:pPr>
        <w:spacing w:after="160"/>
        <w:ind w:firstLine="0"/>
        <w:jc w:val="left"/>
        <w:rPr>
          <w:rFonts w:ascii="Arial" w:eastAsia="Times New Roman" w:hAnsi="Arial" w:cs="Arial"/>
          <w:sz w:val="20"/>
          <w:szCs w:val="24"/>
          <w:lang w:eastAsia="es-ES"/>
        </w:rPr>
      </w:pPr>
      <w:r>
        <w:rPr>
          <w:rFonts w:ascii="Arial" w:eastAsia="Times New Roman" w:hAnsi="Arial" w:cs="Arial"/>
          <w:sz w:val="20"/>
          <w:szCs w:val="24"/>
          <w:lang w:eastAsia="es-ES"/>
        </w:rPr>
        <w:br w:type="page"/>
      </w:r>
    </w:p>
    <w:p w:rsidR="00EC56E0" w:rsidRPr="00EC56E0" w:rsidRDefault="00EC56E0" w:rsidP="00370C1D">
      <w:pPr>
        <w:spacing w:line="240" w:lineRule="auto"/>
        <w:ind w:left="1418" w:hanging="1418"/>
        <w:rPr>
          <w:rFonts w:ascii="Arial" w:eastAsia="Times New Roman" w:hAnsi="Arial" w:cs="Arial"/>
          <w:sz w:val="20"/>
          <w:szCs w:val="24"/>
          <w:lang w:eastAsia="es-ES"/>
        </w:rPr>
      </w:pPr>
      <w:r w:rsidRPr="00EC56E0">
        <w:rPr>
          <w:rFonts w:ascii="Arial" w:eastAsia="Times New Roman" w:hAnsi="Arial" w:cs="Arial"/>
          <w:sz w:val="20"/>
          <w:szCs w:val="24"/>
          <w:lang w:eastAsia="es-ES"/>
        </w:rPr>
        <w:lastRenderedPageBreak/>
        <w:t xml:space="preserve">Providencia: </w:t>
      </w:r>
      <w:r w:rsidRPr="00EC56E0">
        <w:rPr>
          <w:rFonts w:ascii="Arial" w:eastAsia="Times New Roman" w:hAnsi="Arial" w:cs="Arial"/>
          <w:sz w:val="20"/>
          <w:szCs w:val="24"/>
          <w:lang w:eastAsia="es-ES"/>
        </w:rPr>
        <w:tab/>
      </w:r>
      <w:r w:rsidRPr="00EC56E0">
        <w:rPr>
          <w:rFonts w:ascii="Arial" w:eastAsia="Times New Roman" w:hAnsi="Arial" w:cs="Arial"/>
          <w:sz w:val="20"/>
          <w:szCs w:val="24"/>
          <w:lang w:eastAsia="es-ES"/>
        </w:rPr>
        <w:tab/>
        <w:t>Sentencia del 6 de marzo de 2020</w:t>
      </w:r>
    </w:p>
    <w:p w:rsidR="00EC56E0" w:rsidRPr="00EC56E0" w:rsidRDefault="00EC56E0" w:rsidP="00370C1D">
      <w:pPr>
        <w:spacing w:line="240" w:lineRule="auto"/>
        <w:ind w:left="1418" w:hanging="1418"/>
        <w:rPr>
          <w:rFonts w:ascii="Arial" w:eastAsia="Times New Roman" w:hAnsi="Arial" w:cs="Arial"/>
          <w:sz w:val="20"/>
          <w:szCs w:val="24"/>
          <w:lang w:eastAsia="es-ES"/>
        </w:rPr>
      </w:pPr>
      <w:r w:rsidRPr="00EC56E0">
        <w:rPr>
          <w:rFonts w:ascii="Arial" w:eastAsia="Times New Roman" w:hAnsi="Arial" w:cs="Arial"/>
          <w:sz w:val="20"/>
          <w:szCs w:val="24"/>
          <w:lang w:eastAsia="es-ES"/>
        </w:rPr>
        <w:t xml:space="preserve">Radicación No.: </w:t>
      </w:r>
      <w:r w:rsidRPr="00EC56E0">
        <w:rPr>
          <w:rFonts w:ascii="Arial" w:eastAsia="Times New Roman" w:hAnsi="Arial" w:cs="Arial"/>
          <w:sz w:val="20"/>
          <w:szCs w:val="24"/>
          <w:lang w:eastAsia="es-ES"/>
        </w:rPr>
        <w:tab/>
        <w:t>66001-31-05-005-2017-00534-01</w:t>
      </w:r>
    </w:p>
    <w:p w:rsidR="00EC56E0" w:rsidRPr="00EC56E0" w:rsidRDefault="00EC56E0" w:rsidP="00370C1D">
      <w:pPr>
        <w:spacing w:line="240" w:lineRule="auto"/>
        <w:ind w:left="1418" w:hanging="1418"/>
        <w:rPr>
          <w:rFonts w:ascii="Arial" w:eastAsia="Times New Roman" w:hAnsi="Arial" w:cs="Arial"/>
          <w:sz w:val="20"/>
          <w:szCs w:val="24"/>
          <w:lang w:eastAsia="es-ES"/>
        </w:rPr>
      </w:pPr>
      <w:r w:rsidRPr="00EC56E0">
        <w:rPr>
          <w:rFonts w:ascii="Arial" w:eastAsia="Times New Roman" w:hAnsi="Arial" w:cs="Arial"/>
          <w:sz w:val="20"/>
          <w:szCs w:val="24"/>
          <w:lang w:eastAsia="es-ES"/>
        </w:rPr>
        <w:t xml:space="preserve">Proceso: </w:t>
      </w:r>
      <w:r w:rsidRPr="00EC56E0">
        <w:rPr>
          <w:rFonts w:ascii="Arial" w:eastAsia="Times New Roman" w:hAnsi="Arial" w:cs="Arial"/>
          <w:sz w:val="20"/>
          <w:szCs w:val="24"/>
          <w:lang w:eastAsia="es-ES"/>
        </w:rPr>
        <w:tab/>
      </w:r>
      <w:r w:rsidRPr="00EC56E0">
        <w:rPr>
          <w:rFonts w:ascii="Arial" w:eastAsia="Times New Roman" w:hAnsi="Arial" w:cs="Arial"/>
          <w:sz w:val="20"/>
          <w:szCs w:val="24"/>
          <w:lang w:eastAsia="es-ES"/>
        </w:rPr>
        <w:tab/>
        <w:t xml:space="preserve">Ordinario Laboral </w:t>
      </w:r>
    </w:p>
    <w:p w:rsidR="00EC56E0" w:rsidRPr="00EC56E0" w:rsidRDefault="00EC56E0" w:rsidP="00370C1D">
      <w:pPr>
        <w:spacing w:line="240" w:lineRule="auto"/>
        <w:ind w:left="1418" w:hanging="1418"/>
        <w:rPr>
          <w:rFonts w:ascii="Arial" w:eastAsia="Times New Roman" w:hAnsi="Arial" w:cs="Arial"/>
          <w:sz w:val="20"/>
          <w:szCs w:val="24"/>
          <w:lang w:eastAsia="es-ES"/>
        </w:rPr>
      </w:pPr>
      <w:r w:rsidRPr="00EC56E0">
        <w:rPr>
          <w:rFonts w:ascii="Arial" w:eastAsia="Times New Roman" w:hAnsi="Arial" w:cs="Arial"/>
          <w:sz w:val="20"/>
          <w:szCs w:val="24"/>
          <w:lang w:eastAsia="es-ES"/>
        </w:rPr>
        <w:t xml:space="preserve">Demandante: </w:t>
      </w:r>
      <w:r w:rsidRPr="00EC56E0">
        <w:rPr>
          <w:rFonts w:ascii="Arial" w:eastAsia="Times New Roman" w:hAnsi="Arial" w:cs="Arial"/>
          <w:sz w:val="20"/>
          <w:szCs w:val="24"/>
          <w:lang w:eastAsia="es-ES"/>
        </w:rPr>
        <w:tab/>
      </w:r>
      <w:r w:rsidRPr="00EC56E0">
        <w:rPr>
          <w:rFonts w:ascii="Arial" w:eastAsia="Times New Roman" w:hAnsi="Arial" w:cs="Arial"/>
          <w:sz w:val="20"/>
          <w:szCs w:val="24"/>
          <w:lang w:eastAsia="es-ES"/>
        </w:rPr>
        <w:tab/>
        <w:t xml:space="preserve">Dolly del Socorro García Cano  </w:t>
      </w:r>
    </w:p>
    <w:p w:rsidR="00EC56E0" w:rsidRPr="00EC56E0" w:rsidRDefault="00EC56E0" w:rsidP="00370C1D">
      <w:pPr>
        <w:spacing w:line="240" w:lineRule="auto"/>
        <w:ind w:left="1418" w:hanging="1418"/>
        <w:rPr>
          <w:rFonts w:ascii="Arial" w:eastAsia="Times New Roman" w:hAnsi="Arial" w:cs="Arial"/>
          <w:sz w:val="20"/>
          <w:szCs w:val="24"/>
          <w:lang w:eastAsia="es-ES"/>
        </w:rPr>
      </w:pPr>
      <w:r w:rsidRPr="00EC56E0">
        <w:rPr>
          <w:rFonts w:ascii="Arial" w:eastAsia="Times New Roman" w:hAnsi="Arial" w:cs="Arial"/>
          <w:sz w:val="20"/>
          <w:szCs w:val="24"/>
          <w:lang w:eastAsia="es-ES"/>
        </w:rPr>
        <w:t xml:space="preserve">Demandado: </w:t>
      </w:r>
      <w:r w:rsidRPr="00EC56E0">
        <w:rPr>
          <w:rFonts w:ascii="Arial" w:eastAsia="Times New Roman" w:hAnsi="Arial" w:cs="Arial"/>
          <w:sz w:val="20"/>
          <w:szCs w:val="24"/>
          <w:lang w:eastAsia="es-ES"/>
        </w:rPr>
        <w:tab/>
      </w:r>
      <w:r w:rsidRPr="00EC56E0">
        <w:rPr>
          <w:rFonts w:ascii="Arial" w:eastAsia="Times New Roman" w:hAnsi="Arial" w:cs="Arial"/>
          <w:sz w:val="20"/>
          <w:szCs w:val="24"/>
          <w:lang w:eastAsia="es-ES"/>
        </w:rPr>
        <w:tab/>
        <w:t>Colpensiones</w:t>
      </w:r>
    </w:p>
    <w:p w:rsidR="00DB1906" w:rsidRPr="00EC56E0" w:rsidRDefault="00EC56E0" w:rsidP="00370C1D">
      <w:pPr>
        <w:spacing w:line="240" w:lineRule="auto"/>
        <w:ind w:left="1418" w:hanging="1418"/>
        <w:rPr>
          <w:rFonts w:ascii="Arial" w:hAnsi="Arial" w:cs="Arial"/>
          <w:color w:val="000000"/>
          <w:sz w:val="20"/>
          <w:szCs w:val="24"/>
        </w:rPr>
      </w:pPr>
      <w:r w:rsidRPr="00EC56E0">
        <w:rPr>
          <w:rFonts w:ascii="Arial" w:eastAsia="Times New Roman" w:hAnsi="Arial" w:cs="Arial"/>
          <w:sz w:val="20"/>
          <w:szCs w:val="24"/>
          <w:lang w:eastAsia="es-ES"/>
        </w:rPr>
        <w:t xml:space="preserve">Juzgado: </w:t>
      </w:r>
      <w:r w:rsidRPr="00EC56E0">
        <w:rPr>
          <w:rFonts w:ascii="Arial" w:eastAsia="Times New Roman" w:hAnsi="Arial" w:cs="Arial"/>
          <w:sz w:val="20"/>
          <w:szCs w:val="24"/>
          <w:lang w:eastAsia="es-ES"/>
        </w:rPr>
        <w:tab/>
      </w:r>
      <w:r w:rsidRPr="00EC56E0">
        <w:rPr>
          <w:rFonts w:ascii="Arial" w:eastAsia="Times New Roman" w:hAnsi="Arial" w:cs="Arial"/>
          <w:sz w:val="20"/>
          <w:szCs w:val="24"/>
          <w:lang w:eastAsia="es-ES"/>
        </w:rPr>
        <w:tab/>
        <w:t>Quinto Laboral del Circuito de Pereira</w:t>
      </w:r>
    </w:p>
    <w:p w:rsidR="00DB1906" w:rsidRPr="00EC56E0" w:rsidRDefault="00DB1906" w:rsidP="00EC56E0">
      <w:pPr>
        <w:widowControl w:val="0"/>
        <w:autoSpaceDE w:val="0"/>
        <w:autoSpaceDN w:val="0"/>
        <w:adjustRightInd w:val="0"/>
        <w:spacing w:line="276" w:lineRule="auto"/>
        <w:rPr>
          <w:rFonts w:ascii="Tahoma" w:hAnsi="Tahoma" w:cs="Tahoma"/>
          <w:b/>
          <w:bCs/>
          <w:sz w:val="24"/>
          <w:szCs w:val="24"/>
        </w:rPr>
      </w:pPr>
    </w:p>
    <w:p w:rsidR="00DB1906" w:rsidRPr="00EC56E0" w:rsidRDefault="00DB1906" w:rsidP="00EC56E0">
      <w:pPr>
        <w:widowControl w:val="0"/>
        <w:autoSpaceDE w:val="0"/>
        <w:autoSpaceDN w:val="0"/>
        <w:adjustRightInd w:val="0"/>
        <w:spacing w:line="276" w:lineRule="auto"/>
        <w:jc w:val="center"/>
        <w:rPr>
          <w:rFonts w:ascii="Tahoma" w:hAnsi="Tahoma" w:cs="Tahoma"/>
          <w:b/>
          <w:bCs/>
          <w:sz w:val="24"/>
          <w:szCs w:val="24"/>
        </w:rPr>
      </w:pPr>
    </w:p>
    <w:p w:rsidR="00795E9E" w:rsidRPr="00EC56E0" w:rsidRDefault="00F04350" w:rsidP="00EC56E0">
      <w:pPr>
        <w:widowControl w:val="0"/>
        <w:autoSpaceDE w:val="0"/>
        <w:autoSpaceDN w:val="0"/>
        <w:adjustRightInd w:val="0"/>
        <w:spacing w:line="276" w:lineRule="auto"/>
        <w:ind w:firstLine="0"/>
        <w:jc w:val="center"/>
        <w:rPr>
          <w:rFonts w:ascii="Tahoma" w:hAnsi="Tahoma" w:cs="Tahoma"/>
          <w:b/>
          <w:bCs/>
          <w:sz w:val="24"/>
          <w:szCs w:val="24"/>
          <w:u w:val="single"/>
        </w:rPr>
      </w:pPr>
      <w:r w:rsidRPr="00EC56E0">
        <w:rPr>
          <w:rFonts w:ascii="Tahoma" w:hAnsi="Tahoma" w:cs="Tahoma"/>
          <w:b/>
          <w:bCs/>
          <w:sz w:val="24"/>
          <w:szCs w:val="24"/>
          <w:u w:val="single"/>
        </w:rPr>
        <w:t>SALVAMENTO</w:t>
      </w:r>
      <w:r w:rsidR="00795E9E" w:rsidRPr="00EC56E0">
        <w:rPr>
          <w:rFonts w:ascii="Tahoma" w:hAnsi="Tahoma" w:cs="Tahoma"/>
          <w:b/>
          <w:bCs/>
          <w:sz w:val="24"/>
          <w:szCs w:val="24"/>
          <w:u w:val="single"/>
        </w:rPr>
        <w:t xml:space="preserve"> DE VOTO</w:t>
      </w:r>
    </w:p>
    <w:p w:rsidR="00795E9E" w:rsidRPr="00EC56E0" w:rsidRDefault="00795E9E" w:rsidP="00EC56E0">
      <w:pPr>
        <w:widowControl w:val="0"/>
        <w:autoSpaceDE w:val="0"/>
        <w:autoSpaceDN w:val="0"/>
        <w:adjustRightInd w:val="0"/>
        <w:spacing w:line="276" w:lineRule="auto"/>
        <w:jc w:val="center"/>
        <w:rPr>
          <w:rFonts w:ascii="Tahoma" w:hAnsi="Tahoma" w:cs="Tahoma"/>
          <w:sz w:val="24"/>
          <w:szCs w:val="24"/>
        </w:rPr>
      </w:pPr>
    </w:p>
    <w:p w:rsidR="00795E9E" w:rsidRPr="00EC56E0" w:rsidRDefault="00795E9E" w:rsidP="00EC56E0">
      <w:pPr>
        <w:widowControl w:val="0"/>
        <w:autoSpaceDE w:val="0"/>
        <w:autoSpaceDN w:val="0"/>
        <w:adjustRightInd w:val="0"/>
        <w:spacing w:line="276" w:lineRule="auto"/>
        <w:jc w:val="center"/>
        <w:rPr>
          <w:rFonts w:ascii="Tahoma" w:hAnsi="Tahoma" w:cs="Tahoma"/>
          <w:sz w:val="24"/>
          <w:szCs w:val="24"/>
        </w:rPr>
      </w:pPr>
    </w:p>
    <w:p w:rsidR="00524776" w:rsidRPr="00EC56E0" w:rsidRDefault="005E7C5F" w:rsidP="00EC56E0">
      <w:pPr>
        <w:widowControl w:val="0"/>
        <w:autoSpaceDE w:val="0"/>
        <w:autoSpaceDN w:val="0"/>
        <w:adjustRightInd w:val="0"/>
        <w:spacing w:line="276" w:lineRule="auto"/>
        <w:rPr>
          <w:rFonts w:ascii="Tahoma" w:hAnsi="Tahoma" w:cs="Tahoma"/>
          <w:sz w:val="24"/>
          <w:szCs w:val="24"/>
        </w:rPr>
      </w:pPr>
      <w:r w:rsidRPr="00EC56E0">
        <w:rPr>
          <w:rFonts w:ascii="Tahoma" w:hAnsi="Tahoma" w:cs="Tahoma"/>
          <w:sz w:val="24"/>
          <w:szCs w:val="24"/>
        </w:rPr>
        <w:t xml:space="preserve">Con mi acostumbrado respeto manifiesto que </w:t>
      </w:r>
      <w:r w:rsidR="00F04350" w:rsidRPr="00EC56E0">
        <w:rPr>
          <w:rFonts w:ascii="Tahoma" w:hAnsi="Tahoma" w:cs="Tahoma"/>
          <w:sz w:val="24"/>
          <w:szCs w:val="24"/>
        </w:rPr>
        <w:t xml:space="preserve">salvo </w:t>
      </w:r>
      <w:r w:rsidRPr="00EC56E0">
        <w:rPr>
          <w:rFonts w:ascii="Tahoma" w:hAnsi="Tahoma" w:cs="Tahoma"/>
          <w:sz w:val="24"/>
          <w:szCs w:val="24"/>
        </w:rPr>
        <w:t xml:space="preserve">mi voto frente </w:t>
      </w:r>
      <w:r w:rsidR="00795E9E" w:rsidRPr="00EC56E0">
        <w:rPr>
          <w:rFonts w:ascii="Tahoma" w:hAnsi="Tahoma" w:cs="Tahoma"/>
          <w:sz w:val="24"/>
          <w:szCs w:val="24"/>
        </w:rPr>
        <w:t xml:space="preserve">a la </w:t>
      </w:r>
      <w:r w:rsidRPr="00EC56E0">
        <w:rPr>
          <w:rFonts w:ascii="Tahoma" w:hAnsi="Tahoma" w:cs="Tahoma"/>
          <w:sz w:val="24"/>
          <w:szCs w:val="24"/>
        </w:rPr>
        <w:t xml:space="preserve">decisión mayoritaria en razón </w:t>
      </w:r>
      <w:r w:rsidR="00524776" w:rsidRPr="00EC56E0">
        <w:rPr>
          <w:rFonts w:ascii="Tahoma" w:hAnsi="Tahoma" w:cs="Tahoma"/>
          <w:sz w:val="24"/>
          <w:szCs w:val="24"/>
        </w:rPr>
        <w:t xml:space="preserve">a </w:t>
      </w:r>
      <w:r w:rsidRPr="00EC56E0">
        <w:rPr>
          <w:rFonts w:ascii="Tahoma" w:hAnsi="Tahoma" w:cs="Tahoma"/>
          <w:sz w:val="24"/>
          <w:szCs w:val="24"/>
        </w:rPr>
        <w:t xml:space="preserve">que </w:t>
      </w:r>
      <w:r w:rsidR="00795E9E" w:rsidRPr="00EC56E0">
        <w:rPr>
          <w:rFonts w:ascii="Tahoma" w:hAnsi="Tahoma" w:cs="Tahoma"/>
          <w:sz w:val="24"/>
          <w:szCs w:val="24"/>
        </w:rPr>
        <w:t xml:space="preserve">si bien </w:t>
      </w:r>
      <w:r w:rsidR="00554CAD" w:rsidRPr="00EC56E0">
        <w:rPr>
          <w:rFonts w:ascii="Tahoma" w:hAnsi="Tahoma" w:cs="Tahoma"/>
          <w:sz w:val="24"/>
          <w:szCs w:val="24"/>
        </w:rPr>
        <w:t>la demandante no acredita semana alguna en el año anterior a la estructuración de su invalidez, lo cual imp</w:t>
      </w:r>
      <w:r w:rsidRPr="00EC56E0">
        <w:rPr>
          <w:rFonts w:ascii="Tahoma" w:hAnsi="Tahoma" w:cs="Tahoma"/>
          <w:sz w:val="24"/>
          <w:szCs w:val="24"/>
        </w:rPr>
        <w:t>i</w:t>
      </w:r>
      <w:r w:rsidR="00554CAD" w:rsidRPr="00EC56E0">
        <w:rPr>
          <w:rFonts w:ascii="Tahoma" w:hAnsi="Tahoma" w:cs="Tahoma"/>
          <w:sz w:val="24"/>
          <w:szCs w:val="24"/>
        </w:rPr>
        <w:t>de la aplicación del principio de la condición más beneficiosa en los términos que otrora planteara la Sala de Casación Laboral de la Corte Suprema de Justicia</w:t>
      </w:r>
      <w:r w:rsidR="00E66251" w:rsidRPr="00EC56E0">
        <w:rPr>
          <w:rFonts w:ascii="Tahoma" w:hAnsi="Tahoma" w:cs="Tahoma"/>
          <w:sz w:val="24"/>
          <w:szCs w:val="24"/>
        </w:rPr>
        <w:t xml:space="preserve"> </w:t>
      </w:r>
      <w:r w:rsidR="00E66251" w:rsidRPr="00EC56E0">
        <w:rPr>
          <w:rFonts w:ascii="Tahoma" w:hAnsi="Tahoma" w:cs="Tahoma"/>
          <w:i/>
          <w:iCs/>
          <w:sz w:val="24"/>
          <w:szCs w:val="24"/>
        </w:rPr>
        <w:t>-</w:t>
      </w:r>
      <w:r w:rsidR="00DC5FDC" w:rsidRPr="00EC56E0">
        <w:rPr>
          <w:rFonts w:ascii="Tahoma" w:hAnsi="Tahoma" w:cs="Tahoma"/>
          <w:i/>
          <w:iCs/>
          <w:sz w:val="24"/>
          <w:szCs w:val="24"/>
        </w:rPr>
        <w:t xml:space="preserve">26 semanas en el año anterior a la entrada en vigencia de la Ley 860 de 2003 </w:t>
      </w:r>
      <w:r w:rsidR="00E66251" w:rsidRPr="00EC56E0">
        <w:rPr>
          <w:rFonts w:ascii="Tahoma" w:hAnsi="Tahoma" w:cs="Tahoma"/>
          <w:i/>
          <w:iCs/>
          <w:sz w:val="24"/>
          <w:szCs w:val="24"/>
        </w:rPr>
        <w:t xml:space="preserve">y </w:t>
      </w:r>
      <w:r w:rsidR="00DC5FDC" w:rsidRPr="00EC56E0">
        <w:rPr>
          <w:rFonts w:ascii="Tahoma" w:hAnsi="Tahoma" w:cs="Tahoma"/>
          <w:i/>
          <w:iCs/>
          <w:sz w:val="24"/>
          <w:szCs w:val="24"/>
        </w:rPr>
        <w:t>la misma cantidad en el año anterior a la estructuración de la invalidez</w:t>
      </w:r>
      <w:r w:rsidR="00E66251" w:rsidRPr="00EC56E0">
        <w:rPr>
          <w:rFonts w:ascii="Tahoma" w:hAnsi="Tahoma" w:cs="Tahoma"/>
          <w:i/>
          <w:iCs/>
          <w:sz w:val="24"/>
          <w:szCs w:val="24"/>
        </w:rPr>
        <w:t>-</w:t>
      </w:r>
      <w:r w:rsidR="00524776" w:rsidRPr="00EC56E0">
        <w:rPr>
          <w:rFonts w:ascii="Tahoma" w:hAnsi="Tahoma" w:cs="Tahoma"/>
          <w:i/>
          <w:iCs/>
          <w:sz w:val="24"/>
          <w:szCs w:val="24"/>
        </w:rPr>
        <w:t>,</w:t>
      </w:r>
      <w:r w:rsidR="00524776" w:rsidRPr="00EC56E0">
        <w:rPr>
          <w:rFonts w:ascii="Tahoma" w:hAnsi="Tahoma" w:cs="Tahoma"/>
          <w:sz w:val="24"/>
          <w:szCs w:val="24"/>
        </w:rPr>
        <w:t xml:space="preserve"> lo cierto es que </w:t>
      </w:r>
      <w:r w:rsidR="00E420D0" w:rsidRPr="00EC56E0">
        <w:rPr>
          <w:rFonts w:ascii="Tahoma" w:hAnsi="Tahoma" w:cs="Tahoma"/>
          <w:sz w:val="24"/>
          <w:szCs w:val="24"/>
        </w:rPr>
        <w:t xml:space="preserve">era procedente conceder la prestación en virtud del Acuerdo 049 de 1990, pues </w:t>
      </w:r>
      <w:r w:rsidR="00E66251" w:rsidRPr="00EC56E0">
        <w:rPr>
          <w:rFonts w:ascii="Tahoma" w:hAnsi="Tahoma" w:cs="Tahoma"/>
          <w:sz w:val="24"/>
          <w:szCs w:val="24"/>
        </w:rPr>
        <w:t xml:space="preserve">de conformidad con la historia laboral que reposa en el infolio (fl. 65) es factible determinar que </w:t>
      </w:r>
      <w:r w:rsidR="00524776" w:rsidRPr="00EC56E0">
        <w:rPr>
          <w:rFonts w:ascii="Tahoma" w:hAnsi="Tahoma" w:cs="Tahoma"/>
          <w:sz w:val="24"/>
          <w:szCs w:val="24"/>
        </w:rPr>
        <w:t>ella cuenta con 150 cotizadas en los seis años anteriores a la entrada en vigencia de la Ley 100 de 1993 y supera ampliamente dicha cantidad en los seis años siguientes a la expedición de dicha normativa</w:t>
      </w:r>
      <w:r w:rsidR="00E420D0" w:rsidRPr="00EC56E0">
        <w:rPr>
          <w:rFonts w:ascii="Tahoma" w:hAnsi="Tahoma" w:cs="Tahoma"/>
          <w:sz w:val="24"/>
          <w:szCs w:val="24"/>
        </w:rPr>
        <w:t xml:space="preserve"> </w:t>
      </w:r>
      <w:r w:rsidR="00E66251" w:rsidRPr="00EC56E0">
        <w:rPr>
          <w:rFonts w:ascii="Tahoma" w:hAnsi="Tahoma" w:cs="Tahoma"/>
          <w:sz w:val="24"/>
          <w:szCs w:val="24"/>
        </w:rPr>
        <w:t>-</w:t>
      </w:r>
      <w:r w:rsidR="00E420D0" w:rsidRPr="00EC56E0">
        <w:rPr>
          <w:rFonts w:ascii="Tahoma" w:hAnsi="Tahoma" w:cs="Tahoma"/>
          <w:sz w:val="24"/>
          <w:szCs w:val="24"/>
        </w:rPr>
        <w:t>hasta el 31 de marzo de 2000</w:t>
      </w:r>
      <w:r w:rsidR="00E66251" w:rsidRPr="00EC56E0">
        <w:rPr>
          <w:rFonts w:ascii="Tahoma" w:hAnsi="Tahoma" w:cs="Tahoma"/>
          <w:sz w:val="24"/>
          <w:szCs w:val="24"/>
        </w:rPr>
        <w:t>-</w:t>
      </w:r>
      <w:r w:rsidR="00E420D0" w:rsidRPr="00EC56E0">
        <w:rPr>
          <w:rFonts w:ascii="Tahoma" w:hAnsi="Tahoma" w:cs="Tahoma"/>
          <w:sz w:val="24"/>
          <w:szCs w:val="24"/>
        </w:rPr>
        <w:t xml:space="preserve"> (CSJ sentencia del 13 de abril de 2010 Rad. 37358), </w:t>
      </w:r>
      <w:r w:rsidR="00E66251" w:rsidRPr="00EC56E0">
        <w:rPr>
          <w:rFonts w:ascii="Tahoma" w:hAnsi="Tahoma" w:cs="Tahoma"/>
          <w:sz w:val="24"/>
          <w:szCs w:val="24"/>
        </w:rPr>
        <w:t>situación que daba lugar a ordenar el reconocimiento de l</w:t>
      </w:r>
      <w:r w:rsidR="00E420D0" w:rsidRPr="00EC56E0">
        <w:rPr>
          <w:rFonts w:ascii="Tahoma" w:hAnsi="Tahoma" w:cs="Tahoma"/>
          <w:sz w:val="24"/>
          <w:szCs w:val="24"/>
        </w:rPr>
        <w:t>a prestación pretendida a partir de la fecha en la que se estructuró su invalidez, esto es, desde el 14 de julio de 2015.</w:t>
      </w:r>
    </w:p>
    <w:p w:rsidR="00E420D0" w:rsidRPr="00EC56E0" w:rsidRDefault="00E420D0" w:rsidP="00EC56E0">
      <w:pPr>
        <w:widowControl w:val="0"/>
        <w:autoSpaceDE w:val="0"/>
        <w:autoSpaceDN w:val="0"/>
        <w:adjustRightInd w:val="0"/>
        <w:spacing w:line="276" w:lineRule="auto"/>
        <w:rPr>
          <w:rFonts w:ascii="Tahoma" w:hAnsi="Tahoma" w:cs="Tahoma"/>
          <w:sz w:val="24"/>
          <w:szCs w:val="24"/>
        </w:rPr>
      </w:pPr>
    </w:p>
    <w:p w:rsidR="00E420D0" w:rsidRPr="00EC56E0" w:rsidRDefault="00E420D0" w:rsidP="00EC56E0">
      <w:pPr>
        <w:widowControl w:val="0"/>
        <w:autoSpaceDE w:val="0"/>
        <w:autoSpaceDN w:val="0"/>
        <w:adjustRightInd w:val="0"/>
        <w:spacing w:line="276" w:lineRule="auto"/>
        <w:rPr>
          <w:rFonts w:ascii="Tahoma" w:hAnsi="Tahoma" w:cs="Tahoma"/>
          <w:sz w:val="24"/>
          <w:szCs w:val="24"/>
        </w:rPr>
      </w:pPr>
      <w:r w:rsidRPr="00EC56E0">
        <w:rPr>
          <w:rFonts w:ascii="Tahoma" w:hAnsi="Tahoma" w:cs="Tahoma"/>
          <w:sz w:val="24"/>
          <w:szCs w:val="24"/>
        </w:rPr>
        <w:t>En estos breves términos sustento mi salvamento de voto.</w:t>
      </w:r>
    </w:p>
    <w:p w:rsidR="00E420D0" w:rsidRPr="00EC56E0" w:rsidRDefault="00E420D0" w:rsidP="00EC56E0">
      <w:pPr>
        <w:widowControl w:val="0"/>
        <w:autoSpaceDE w:val="0"/>
        <w:autoSpaceDN w:val="0"/>
        <w:adjustRightInd w:val="0"/>
        <w:spacing w:line="276" w:lineRule="auto"/>
        <w:rPr>
          <w:rFonts w:ascii="Tahoma" w:hAnsi="Tahoma" w:cs="Tahoma"/>
          <w:sz w:val="24"/>
          <w:szCs w:val="24"/>
        </w:rPr>
      </w:pPr>
    </w:p>
    <w:p w:rsidR="00ED3037" w:rsidRPr="00EC56E0" w:rsidRDefault="00ED3037" w:rsidP="00EC56E0">
      <w:pPr>
        <w:widowControl w:val="0"/>
        <w:autoSpaceDE w:val="0"/>
        <w:autoSpaceDN w:val="0"/>
        <w:adjustRightInd w:val="0"/>
        <w:spacing w:line="276" w:lineRule="auto"/>
        <w:rPr>
          <w:rFonts w:ascii="Tahoma" w:hAnsi="Tahoma" w:cs="Tahoma"/>
          <w:sz w:val="24"/>
          <w:szCs w:val="24"/>
        </w:rPr>
      </w:pPr>
    </w:p>
    <w:p w:rsidR="00ED3037" w:rsidRPr="00EC56E0" w:rsidRDefault="00ED3037" w:rsidP="00EC56E0">
      <w:pPr>
        <w:widowControl w:val="0"/>
        <w:autoSpaceDE w:val="0"/>
        <w:autoSpaceDN w:val="0"/>
        <w:adjustRightInd w:val="0"/>
        <w:spacing w:line="276" w:lineRule="auto"/>
        <w:rPr>
          <w:rFonts w:ascii="Tahoma" w:hAnsi="Tahoma" w:cs="Tahoma"/>
          <w:sz w:val="24"/>
          <w:szCs w:val="24"/>
        </w:rPr>
      </w:pPr>
    </w:p>
    <w:p w:rsidR="00E420D0" w:rsidRPr="00EC56E0" w:rsidRDefault="00E420D0" w:rsidP="00EC56E0">
      <w:pPr>
        <w:widowControl w:val="0"/>
        <w:autoSpaceDE w:val="0"/>
        <w:autoSpaceDN w:val="0"/>
        <w:adjustRightInd w:val="0"/>
        <w:spacing w:line="276" w:lineRule="auto"/>
        <w:rPr>
          <w:rFonts w:ascii="Tahoma" w:hAnsi="Tahoma" w:cs="Tahoma"/>
          <w:sz w:val="24"/>
          <w:szCs w:val="24"/>
        </w:rPr>
      </w:pPr>
    </w:p>
    <w:p w:rsidR="00E420D0" w:rsidRPr="00EC56E0" w:rsidRDefault="00E420D0" w:rsidP="00EC56E0">
      <w:pPr>
        <w:widowControl w:val="0"/>
        <w:autoSpaceDE w:val="0"/>
        <w:autoSpaceDN w:val="0"/>
        <w:adjustRightInd w:val="0"/>
        <w:spacing w:line="276" w:lineRule="auto"/>
        <w:rPr>
          <w:rFonts w:ascii="Tahoma" w:hAnsi="Tahoma" w:cs="Tahoma"/>
          <w:sz w:val="24"/>
          <w:szCs w:val="24"/>
        </w:rPr>
      </w:pPr>
    </w:p>
    <w:p w:rsidR="00E420D0" w:rsidRPr="00EC56E0" w:rsidRDefault="00E420D0" w:rsidP="00EC56E0">
      <w:pPr>
        <w:widowControl w:val="0"/>
        <w:autoSpaceDE w:val="0"/>
        <w:autoSpaceDN w:val="0"/>
        <w:adjustRightInd w:val="0"/>
        <w:spacing w:line="276" w:lineRule="auto"/>
        <w:jc w:val="center"/>
        <w:rPr>
          <w:rFonts w:ascii="Tahoma" w:hAnsi="Tahoma" w:cs="Tahoma"/>
          <w:b/>
          <w:bCs/>
          <w:sz w:val="24"/>
          <w:szCs w:val="24"/>
        </w:rPr>
      </w:pPr>
      <w:r w:rsidRPr="00EC56E0">
        <w:rPr>
          <w:rFonts w:ascii="Tahoma" w:hAnsi="Tahoma" w:cs="Tahoma"/>
          <w:b/>
          <w:bCs/>
          <w:sz w:val="24"/>
          <w:szCs w:val="24"/>
        </w:rPr>
        <w:t>ANA LUCÍA CAICEDO CALDERON</w:t>
      </w:r>
    </w:p>
    <w:p w:rsidR="00E420D0" w:rsidRPr="00370C1D" w:rsidRDefault="00E420D0" w:rsidP="00370C1D">
      <w:pPr>
        <w:widowControl w:val="0"/>
        <w:autoSpaceDE w:val="0"/>
        <w:autoSpaceDN w:val="0"/>
        <w:adjustRightInd w:val="0"/>
        <w:spacing w:line="276" w:lineRule="auto"/>
        <w:jc w:val="center"/>
        <w:rPr>
          <w:rFonts w:ascii="Tahoma" w:hAnsi="Tahoma" w:cs="Tahoma"/>
          <w:bCs/>
          <w:sz w:val="24"/>
          <w:szCs w:val="24"/>
        </w:rPr>
      </w:pPr>
      <w:r w:rsidRPr="00370C1D">
        <w:rPr>
          <w:rFonts w:ascii="Tahoma" w:hAnsi="Tahoma" w:cs="Tahoma"/>
          <w:bCs/>
          <w:sz w:val="24"/>
          <w:szCs w:val="24"/>
        </w:rPr>
        <w:t>Magistrada</w:t>
      </w:r>
    </w:p>
    <w:sectPr w:rsidR="00E420D0" w:rsidRPr="00370C1D" w:rsidSect="00EC56E0">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67" w:rsidRDefault="00324C67" w:rsidP="00DF65ED">
      <w:pPr>
        <w:spacing w:line="240" w:lineRule="auto"/>
      </w:pPr>
      <w:r>
        <w:separator/>
      </w:r>
    </w:p>
  </w:endnote>
  <w:endnote w:type="continuationSeparator" w:id="0">
    <w:p w:rsidR="00324C67" w:rsidRDefault="00324C67"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hAnsi="Arial" w:cs="Arial"/>
        <w:sz w:val="18"/>
      </w:rPr>
    </w:sdtEndPr>
    <w:sdtContent>
      <w:p w:rsidR="00602AD7" w:rsidRPr="00EC56E0" w:rsidRDefault="00602AD7">
        <w:pPr>
          <w:pStyle w:val="Piedepgina"/>
          <w:jc w:val="right"/>
          <w:rPr>
            <w:rFonts w:ascii="Arial" w:hAnsi="Arial" w:cs="Arial"/>
            <w:sz w:val="18"/>
          </w:rPr>
        </w:pPr>
        <w:r w:rsidRPr="00EC56E0">
          <w:rPr>
            <w:rFonts w:ascii="Arial" w:hAnsi="Arial" w:cs="Arial"/>
            <w:sz w:val="18"/>
          </w:rPr>
          <w:fldChar w:fldCharType="begin"/>
        </w:r>
        <w:r w:rsidRPr="00EC56E0">
          <w:rPr>
            <w:rFonts w:ascii="Arial" w:hAnsi="Arial" w:cs="Arial"/>
            <w:sz w:val="18"/>
          </w:rPr>
          <w:instrText>PAGE   \* MERGEFORMAT</w:instrText>
        </w:r>
        <w:r w:rsidRPr="00EC56E0">
          <w:rPr>
            <w:rFonts w:ascii="Arial" w:hAnsi="Arial" w:cs="Arial"/>
            <w:sz w:val="18"/>
          </w:rPr>
          <w:fldChar w:fldCharType="separate"/>
        </w:r>
        <w:r w:rsidR="00755DDF">
          <w:rPr>
            <w:rFonts w:ascii="Arial" w:hAnsi="Arial" w:cs="Arial"/>
            <w:noProof/>
            <w:sz w:val="18"/>
          </w:rPr>
          <w:t>6</w:t>
        </w:r>
        <w:r w:rsidRPr="00EC56E0">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67" w:rsidRDefault="00324C67" w:rsidP="00DF65ED">
      <w:pPr>
        <w:spacing w:line="240" w:lineRule="auto"/>
      </w:pPr>
      <w:r>
        <w:separator/>
      </w:r>
    </w:p>
  </w:footnote>
  <w:footnote w:type="continuationSeparator" w:id="0">
    <w:p w:rsidR="00324C67" w:rsidRDefault="00324C67" w:rsidP="00DF65ED">
      <w:pPr>
        <w:spacing w:line="240" w:lineRule="auto"/>
      </w:pPr>
      <w:r>
        <w:continuationSeparator/>
      </w:r>
    </w:p>
  </w:footnote>
  <w:footnote w:id="1">
    <w:p w:rsidR="00C116B4" w:rsidRPr="00EC56E0" w:rsidRDefault="00C116B4" w:rsidP="00EC56E0">
      <w:pPr>
        <w:spacing w:line="240" w:lineRule="auto"/>
        <w:ind w:firstLine="0"/>
        <w:rPr>
          <w:rFonts w:ascii="Arial" w:eastAsia="Calibri" w:hAnsi="Arial" w:cs="Arial"/>
          <w:sz w:val="18"/>
          <w:szCs w:val="18"/>
        </w:rPr>
      </w:pPr>
      <w:r w:rsidRPr="00EC56E0">
        <w:rPr>
          <w:rStyle w:val="Refdenotaalpie"/>
          <w:rFonts w:ascii="Arial" w:hAnsi="Arial" w:cs="Arial"/>
          <w:sz w:val="18"/>
          <w:szCs w:val="18"/>
        </w:rPr>
        <w:footnoteRef/>
      </w:r>
      <w:r w:rsidRPr="00EC56E0">
        <w:rPr>
          <w:rFonts w:ascii="Arial" w:hAnsi="Arial" w:cs="Arial"/>
          <w:color w:val="000000"/>
          <w:sz w:val="18"/>
          <w:szCs w:val="18"/>
        </w:rPr>
        <w:t xml:space="preserve"> Sentencia </w:t>
      </w:r>
      <w:r w:rsidRPr="00EC56E0">
        <w:rPr>
          <w:rFonts w:ascii="Arial" w:eastAsia="Calibri" w:hAnsi="Arial" w:cs="Arial"/>
          <w:sz w:val="18"/>
          <w:szCs w:val="18"/>
        </w:rPr>
        <w:t>de 24 de enero de 2018. Radicado No. 58298.</w:t>
      </w:r>
      <w:r w:rsidRPr="00EC56E0">
        <w:rPr>
          <w:rFonts w:ascii="Arial" w:hAnsi="Arial" w:cs="Arial"/>
          <w:color w:val="000000"/>
          <w:sz w:val="18"/>
          <w:szCs w:val="18"/>
        </w:rPr>
        <w:t xml:space="preserve"> M.P. </w:t>
      </w:r>
      <w:r w:rsidRPr="00EC56E0">
        <w:rPr>
          <w:rFonts w:ascii="Arial" w:eastAsia="Calibri" w:hAnsi="Arial" w:cs="Arial"/>
          <w:sz w:val="18"/>
          <w:szCs w:val="18"/>
        </w:rPr>
        <w:t>Fernando Castillo Cadena.</w:t>
      </w:r>
    </w:p>
  </w:footnote>
  <w:footnote w:id="2">
    <w:p w:rsidR="00C116B4" w:rsidRPr="00EC56E0" w:rsidRDefault="00C116B4" w:rsidP="00EC56E0">
      <w:pPr>
        <w:pStyle w:val="Textonotapie"/>
        <w:ind w:firstLine="0"/>
        <w:rPr>
          <w:rFonts w:ascii="Arial" w:hAnsi="Arial" w:cs="Arial"/>
          <w:i/>
          <w:sz w:val="18"/>
          <w:szCs w:val="18"/>
          <w:lang w:val="es-CO"/>
        </w:rPr>
      </w:pPr>
      <w:r w:rsidRPr="00EC56E0">
        <w:rPr>
          <w:rStyle w:val="Refdenotaalpie"/>
          <w:rFonts w:ascii="Arial" w:hAnsi="Arial" w:cs="Arial"/>
          <w:sz w:val="18"/>
          <w:szCs w:val="18"/>
        </w:rPr>
        <w:footnoteRef/>
      </w:r>
      <w:r w:rsidRPr="00EC56E0">
        <w:rPr>
          <w:rFonts w:ascii="Arial" w:hAnsi="Arial" w:cs="Arial"/>
          <w:sz w:val="18"/>
          <w:szCs w:val="18"/>
        </w:rPr>
        <w:t xml:space="preserve"> </w:t>
      </w:r>
      <w:proofErr w:type="spellStart"/>
      <w:r w:rsidRPr="00EC56E0">
        <w:rPr>
          <w:rFonts w:ascii="Arial" w:hAnsi="Arial" w:cs="Arial"/>
          <w:sz w:val="18"/>
          <w:szCs w:val="18"/>
          <w:lang w:val="es-CO"/>
        </w:rPr>
        <w:t>SL</w:t>
      </w:r>
      <w:r w:rsidR="006F1644" w:rsidRPr="00EC56E0">
        <w:rPr>
          <w:rFonts w:ascii="Arial" w:hAnsi="Arial" w:cs="Arial"/>
          <w:sz w:val="18"/>
          <w:szCs w:val="18"/>
          <w:lang w:val="es-CO"/>
        </w:rPr>
        <w:t>2358</w:t>
      </w:r>
      <w:proofErr w:type="spellEnd"/>
      <w:r w:rsidRPr="00EC56E0">
        <w:rPr>
          <w:rFonts w:ascii="Arial" w:hAnsi="Arial" w:cs="Arial"/>
          <w:sz w:val="18"/>
          <w:szCs w:val="18"/>
          <w:lang w:val="es-CO"/>
        </w:rPr>
        <w:t>-2017.</w:t>
      </w:r>
    </w:p>
  </w:footnote>
  <w:footnote w:id="3">
    <w:p w:rsidR="00C116B4" w:rsidRPr="00EC56E0" w:rsidRDefault="00C116B4" w:rsidP="00EC56E0">
      <w:pPr>
        <w:pStyle w:val="Textonotapie"/>
        <w:ind w:firstLine="0"/>
        <w:rPr>
          <w:rFonts w:ascii="Arial" w:hAnsi="Arial" w:cs="Arial"/>
          <w:sz w:val="18"/>
          <w:szCs w:val="18"/>
          <w:lang w:val="es-CO"/>
        </w:rPr>
      </w:pPr>
      <w:r w:rsidRPr="00EC56E0">
        <w:rPr>
          <w:rStyle w:val="Refdenotaalpie"/>
          <w:rFonts w:ascii="Arial" w:hAnsi="Arial" w:cs="Arial"/>
          <w:sz w:val="18"/>
          <w:szCs w:val="18"/>
        </w:rPr>
        <w:footnoteRef/>
      </w:r>
      <w:r w:rsidRPr="00EC56E0">
        <w:rPr>
          <w:rFonts w:ascii="Arial" w:hAnsi="Arial" w:cs="Arial"/>
          <w:sz w:val="18"/>
          <w:szCs w:val="18"/>
        </w:rPr>
        <w:t xml:space="preserve"> </w:t>
      </w:r>
      <w:proofErr w:type="spellStart"/>
      <w:r w:rsidRPr="00EC56E0">
        <w:rPr>
          <w:rFonts w:ascii="Arial" w:hAnsi="Arial" w:cs="Arial"/>
          <w:sz w:val="18"/>
          <w:szCs w:val="18"/>
          <w:lang w:val="es-CO"/>
        </w:rPr>
        <w:t>SL1505</w:t>
      </w:r>
      <w:proofErr w:type="spellEnd"/>
      <w:r w:rsidRPr="00EC56E0">
        <w:rPr>
          <w:rFonts w:ascii="Arial" w:hAnsi="Arial" w:cs="Arial"/>
          <w:sz w:val="18"/>
          <w:szCs w:val="18"/>
          <w:lang w:val="es-CO"/>
        </w:rPr>
        <w:t xml:space="preserve">-2019, </w:t>
      </w:r>
      <w:proofErr w:type="spellStart"/>
      <w:r w:rsidRPr="00EC56E0">
        <w:rPr>
          <w:rFonts w:ascii="Arial" w:hAnsi="Arial" w:cs="Arial"/>
          <w:sz w:val="18"/>
          <w:szCs w:val="18"/>
          <w:lang w:val="es-CO"/>
        </w:rPr>
        <w:t>SL1334</w:t>
      </w:r>
      <w:proofErr w:type="spellEnd"/>
      <w:r w:rsidRPr="00EC56E0">
        <w:rPr>
          <w:rFonts w:ascii="Arial" w:hAnsi="Arial" w:cs="Arial"/>
          <w:sz w:val="18"/>
          <w:szCs w:val="18"/>
          <w:lang w:val="es-CO"/>
        </w:rPr>
        <w:t xml:space="preserve">-2019 y </w:t>
      </w:r>
      <w:proofErr w:type="spellStart"/>
      <w:r w:rsidRPr="00EC56E0">
        <w:rPr>
          <w:rFonts w:ascii="Arial" w:hAnsi="Arial" w:cs="Arial"/>
          <w:sz w:val="18"/>
          <w:szCs w:val="18"/>
          <w:lang w:val="es-CO"/>
        </w:rPr>
        <w:t>SL1341</w:t>
      </w:r>
      <w:proofErr w:type="spellEnd"/>
      <w:r w:rsidRPr="00EC56E0">
        <w:rPr>
          <w:rFonts w:ascii="Arial" w:hAnsi="Arial" w:cs="Arial"/>
          <w:sz w:val="18"/>
          <w:szCs w:val="18"/>
          <w:lang w:val="es-CO"/>
        </w:rPr>
        <w:t>-2019.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AD7" w:rsidRPr="00356125" w:rsidRDefault="00602AD7" w:rsidP="00602AD7">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748D"/>
    <w:rsid w:val="00027D51"/>
    <w:rsid w:val="00033FD8"/>
    <w:rsid w:val="0004285E"/>
    <w:rsid w:val="00052649"/>
    <w:rsid w:val="00056FC6"/>
    <w:rsid w:val="00065193"/>
    <w:rsid w:val="00067E35"/>
    <w:rsid w:val="0007023C"/>
    <w:rsid w:val="000702FE"/>
    <w:rsid w:val="00083B5A"/>
    <w:rsid w:val="000A7416"/>
    <w:rsid w:val="000B273C"/>
    <w:rsid w:val="000B3FF8"/>
    <w:rsid w:val="000D4102"/>
    <w:rsid w:val="000D491A"/>
    <w:rsid w:val="000D608B"/>
    <w:rsid w:val="000E2A9D"/>
    <w:rsid w:val="000E573C"/>
    <w:rsid w:val="000F249C"/>
    <w:rsid w:val="000F43C0"/>
    <w:rsid w:val="001004A2"/>
    <w:rsid w:val="00112062"/>
    <w:rsid w:val="00125134"/>
    <w:rsid w:val="0014076B"/>
    <w:rsid w:val="00153227"/>
    <w:rsid w:val="00170657"/>
    <w:rsid w:val="00173AD0"/>
    <w:rsid w:val="00175463"/>
    <w:rsid w:val="001812A1"/>
    <w:rsid w:val="00194F87"/>
    <w:rsid w:val="00196DB1"/>
    <w:rsid w:val="001D3175"/>
    <w:rsid w:val="001D5633"/>
    <w:rsid w:val="001D62AF"/>
    <w:rsid w:val="001E789D"/>
    <w:rsid w:val="001F3E2F"/>
    <w:rsid w:val="0020432F"/>
    <w:rsid w:val="00205DEB"/>
    <w:rsid w:val="00206531"/>
    <w:rsid w:val="002067C6"/>
    <w:rsid w:val="002121F6"/>
    <w:rsid w:val="002161F8"/>
    <w:rsid w:val="00220578"/>
    <w:rsid w:val="00224077"/>
    <w:rsid w:val="0022486A"/>
    <w:rsid w:val="00254AD6"/>
    <w:rsid w:val="00261A16"/>
    <w:rsid w:val="00263806"/>
    <w:rsid w:val="002702E7"/>
    <w:rsid w:val="002F2CF3"/>
    <w:rsid w:val="0030490F"/>
    <w:rsid w:val="00307582"/>
    <w:rsid w:val="00310631"/>
    <w:rsid w:val="00316141"/>
    <w:rsid w:val="00323BFF"/>
    <w:rsid w:val="00324C67"/>
    <w:rsid w:val="003307A8"/>
    <w:rsid w:val="00361834"/>
    <w:rsid w:val="00363921"/>
    <w:rsid w:val="0036411E"/>
    <w:rsid w:val="00364DBC"/>
    <w:rsid w:val="00370C1D"/>
    <w:rsid w:val="00380F40"/>
    <w:rsid w:val="00384D90"/>
    <w:rsid w:val="0039731E"/>
    <w:rsid w:val="003A50C8"/>
    <w:rsid w:val="003B4160"/>
    <w:rsid w:val="003B66FA"/>
    <w:rsid w:val="003D558F"/>
    <w:rsid w:val="003E06C3"/>
    <w:rsid w:val="003F7B6E"/>
    <w:rsid w:val="00406B01"/>
    <w:rsid w:val="00406FF5"/>
    <w:rsid w:val="0041127E"/>
    <w:rsid w:val="00422737"/>
    <w:rsid w:val="00436F69"/>
    <w:rsid w:val="00441EFE"/>
    <w:rsid w:val="004446FD"/>
    <w:rsid w:val="004460FB"/>
    <w:rsid w:val="00457356"/>
    <w:rsid w:val="004607B1"/>
    <w:rsid w:val="00474C80"/>
    <w:rsid w:val="00475203"/>
    <w:rsid w:val="0048306B"/>
    <w:rsid w:val="004B0CF8"/>
    <w:rsid w:val="004C54C3"/>
    <w:rsid w:val="004D3DA6"/>
    <w:rsid w:val="004D482B"/>
    <w:rsid w:val="004E5419"/>
    <w:rsid w:val="005069A6"/>
    <w:rsid w:val="00524776"/>
    <w:rsid w:val="005344FB"/>
    <w:rsid w:val="00544FF9"/>
    <w:rsid w:val="0055120F"/>
    <w:rsid w:val="00554CAD"/>
    <w:rsid w:val="00556FC7"/>
    <w:rsid w:val="0059315F"/>
    <w:rsid w:val="005A1777"/>
    <w:rsid w:val="005A1AC9"/>
    <w:rsid w:val="005A638E"/>
    <w:rsid w:val="005A6E52"/>
    <w:rsid w:val="005D0EBD"/>
    <w:rsid w:val="005E313E"/>
    <w:rsid w:val="005E4B04"/>
    <w:rsid w:val="005E7C5F"/>
    <w:rsid w:val="00602AD7"/>
    <w:rsid w:val="0061700C"/>
    <w:rsid w:val="0062154D"/>
    <w:rsid w:val="00641C65"/>
    <w:rsid w:val="00684CDB"/>
    <w:rsid w:val="006A44B9"/>
    <w:rsid w:val="006B729D"/>
    <w:rsid w:val="006D4A41"/>
    <w:rsid w:val="006D7809"/>
    <w:rsid w:val="006F1644"/>
    <w:rsid w:val="006F5DC2"/>
    <w:rsid w:val="00706190"/>
    <w:rsid w:val="00715546"/>
    <w:rsid w:val="007225C8"/>
    <w:rsid w:val="0072336E"/>
    <w:rsid w:val="00724F76"/>
    <w:rsid w:val="0073137B"/>
    <w:rsid w:val="00733ED4"/>
    <w:rsid w:val="00744AE6"/>
    <w:rsid w:val="00755DDF"/>
    <w:rsid w:val="00766375"/>
    <w:rsid w:val="007849CB"/>
    <w:rsid w:val="00795E9E"/>
    <w:rsid w:val="007A1C68"/>
    <w:rsid w:val="007A27BD"/>
    <w:rsid w:val="007A2C7E"/>
    <w:rsid w:val="007B4A18"/>
    <w:rsid w:val="007C6EF5"/>
    <w:rsid w:val="007D68A4"/>
    <w:rsid w:val="00801144"/>
    <w:rsid w:val="008067C4"/>
    <w:rsid w:val="008072EA"/>
    <w:rsid w:val="00807552"/>
    <w:rsid w:val="008132E0"/>
    <w:rsid w:val="008231C8"/>
    <w:rsid w:val="00824FF1"/>
    <w:rsid w:val="0085154A"/>
    <w:rsid w:val="008579C3"/>
    <w:rsid w:val="00871EA7"/>
    <w:rsid w:val="00874B3B"/>
    <w:rsid w:val="008967BC"/>
    <w:rsid w:val="008B7CE5"/>
    <w:rsid w:val="008C1136"/>
    <w:rsid w:val="008D4BFB"/>
    <w:rsid w:val="008D5B45"/>
    <w:rsid w:val="008E4C36"/>
    <w:rsid w:val="00923E56"/>
    <w:rsid w:val="009454AA"/>
    <w:rsid w:val="00991B71"/>
    <w:rsid w:val="00991C1E"/>
    <w:rsid w:val="00991FD6"/>
    <w:rsid w:val="00995B4D"/>
    <w:rsid w:val="009B629C"/>
    <w:rsid w:val="009B7EC2"/>
    <w:rsid w:val="009D23D6"/>
    <w:rsid w:val="009E36BA"/>
    <w:rsid w:val="009E5C78"/>
    <w:rsid w:val="009F3B08"/>
    <w:rsid w:val="009F64A3"/>
    <w:rsid w:val="009F69A2"/>
    <w:rsid w:val="009F7143"/>
    <w:rsid w:val="00A07720"/>
    <w:rsid w:val="00A1487B"/>
    <w:rsid w:val="00A17F60"/>
    <w:rsid w:val="00A438FF"/>
    <w:rsid w:val="00A5787F"/>
    <w:rsid w:val="00A65013"/>
    <w:rsid w:val="00A76EF0"/>
    <w:rsid w:val="00A7713D"/>
    <w:rsid w:val="00A77F22"/>
    <w:rsid w:val="00A84261"/>
    <w:rsid w:val="00A91976"/>
    <w:rsid w:val="00A977A0"/>
    <w:rsid w:val="00AA6E6F"/>
    <w:rsid w:val="00AC2C9C"/>
    <w:rsid w:val="00AC2F59"/>
    <w:rsid w:val="00AE4C60"/>
    <w:rsid w:val="00AF1E8F"/>
    <w:rsid w:val="00B13EC3"/>
    <w:rsid w:val="00B5028A"/>
    <w:rsid w:val="00B524CC"/>
    <w:rsid w:val="00B52FE0"/>
    <w:rsid w:val="00B62659"/>
    <w:rsid w:val="00B65E50"/>
    <w:rsid w:val="00B95BA6"/>
    <w:rsid w:val="00BB3CF6"/>
    <w:rsid w:val="00BD4A9A"/>
    <w:rsid w:val="00BD7C27"/>
    <w:rsid w:val="00BD7C95"/>
    <w:rsid w:val="00BE456F"/>
    <w:rsid w:val="00BF03F4"/>
    <w:rsid w:val="00BF2C20"/>
    <w:rsid w:val="00BF2C80"/>
    <w:rsid w:val="00C04D37"/>
    <w:rsid w:val="00C06570"/>
    <w:rsid w:val="00C116B4"/>
    <w:rsid w:val="00C11EE1"/>
    <w:rsid w:val="00C1468E"/>
    <w:rsid w:val="00C1518A"/>
    <w:rsid w:val="00C21407"/>
    <w:rsid w:val="00C217CD"/>
    <w:rsid w:val="00C30998"/>
    <w:rsid w:val="00C62BBF"/>
    <w:rsid w:val="00C849CB"/>
    <w:rsid w:val="00CA7B72"/>
    <w:rsid w:val="00CC2F92"/>
    <w:rsid w:val="00CD05E0"/>
    <w:rsid w:val="00CE3E26"/>
    <w:rsid w:val="00CF01EB"/>
    <w:rsid w:val="00D012D2"/>
    <w:rsid w:val="00D101C2"/>
    <w:rsid w:val="00D30157"/>
    <w:rsid w:val="00D30ACC"/>
    <w:rsid w:val="00D36A77"/>
    <w:rsid w:val="00D425AE"/>
    <w:rsid w:val="00D578A4"/>
    <w:rsid w:val="00D60EBA"/>
    <w:rsid w:val="00D63AFD"/>
    <w:rsid w:val="00D66D30"/>
    <w:rsid w:val="00D7551C"/>
    <w:rsid w:val="00D75998"/>
    <w:rsid w:val="00D762DB"/>
    <w:rsid w:val="00D81505"/>
    <w:rsid w:val="00D92018"/>
    <w:rsid w:val="00D97836"/>
    <w:rsid w:val="00DB1906"/>
    <w:rsid w:val="00DC4735"/>
    <w:rsid w:val="00DC5FDC"/>
    <w:rsid w:val="00DF65ED"/>
    <w:rsid w:val="00E06722"/>
    <w:rsid w:val="00E16FE3"/>
    <w:rsid w:val="00E37685"/>
    <w:rsid w:val="00E420D0"/>
    <w:rsid w:val="00E47526"/>
    <w:rsid w:val="00E50358"/>
    <w:rsid w:val="00E520EC"/>
    <w:rsid w:val="00E57B64"/>
    <w:rsid w:val="00E60C87"/>
    <w:rsid w:val="00E63259"/>
    <w:rsid w:val="00E6488A"/>
    <w:rsid w:val="00E66251"/>
    <w:rsid w:val="00E66D79"/>
    <w:rsid w:val="00E762FA"/>
    <w:rsid w:val="00E80D6B"/>
    <w:rsid w:val="00E860AA"/>
    <w:rsid w:val="00E8702E"/>
    <w:rsid w:val="00E93914"/>
    <w:rsid w:val="00E939D5"/>
    <w:rsid w:val="00E94963"/>
    <w:rsid w:val="00EC1463"/>
    <w:rsid w:val="00EC17BF"/>
    <w:rsid w:val="00EC56E0"/>
    <w:rsid w:val="00ED3037"/>
    <w:rsid w:val="00EE10E6"/>
    <w:rsid w:val="00EE2037"/>
    <w:rsid w:val="00EF27C8"/>
    <w:rsid w:val="00EF3A62"/>
    <w:rsid w:val="00EF4B77"/>
    <w:rsid w:val="00F04350"/>
    <w:rsid w:val="00F05022"/>
    <w:rsid w:val="00F07502"/>
    <w:rsid w:val="00F22431"/>
    <w:rsid w:val="00F26BA6"/>
    <w:rsid w:val="00F33603"/>
    <w:rsid w:val="00F35EF6"/>
    <w:rsid w:val="00F437AC"/>
    <w:rsid w:val="00F43EAC"/>
    <w:rsid w:val="00F672A1"/>
    <w:rsid w:val="00F80205"/>
    <w:rsid w:val="00F84CA1"/>
    <w:rsid w:val="00F87A3C"/>
    <w:rsid w:val="00F90930"/>
    <w:rsid w:val="00F93519"/>
    <w:rsid w:val="00FA68D0"/>
    <w:rsid w:val="00FB1BA3"/>
    <w:rsid w:val="00FB509A"/>
    <w:rsid w:val="00FB51C0"/>
    <w:rsid w:val="00FC30E4"/>
    <w:rsid w:val="00FC4E9A"/>
    <w:rsid w:val="00FE0B8E"/>
    <w:rsid w:val="00FF31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unhideWhenUsed/>
    <w:rsid w:val="00DF65ED"/>
    <w:pPr>
      <w:spacing w:after="120"/>
    </w:pPr>
  </w:style>
  <w:style w:type="character" w:customStyle="1" w:styleId="TextoindependienteCar">
    <w:name w:val="Texto independiente Car"/>
    <w:basedOn w:val="Fuentedeprrafopredeter"/>
    <w:link w:val="Textoindependiente"/>
    <w:uiPriority w:val="99"/>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unhideWhenUsed/>
    <w:rsid w:val="00DF65ED"/>
    <w:pPr>
      <w:spacing w:after="120"/>
    </w:pPr>
  </w:style>
  <w:style w:type="character" w:customStyle="1" w:styleId="TextoindependienteCar">
    <w:name w:val="Texto independiente Car"/>
    <w:basedOn w:val="Fuentedeprrafopredeter"/>
    <w:link w:val="Textoindependiente"/>
    <w:uiPriority w:val="99"/>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4FDD-9F10-4FBF-8D35-B41E87FE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2489</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9</cp:revision>
  <cp:lastPrinted>2020-03-09T14:07:00Z</cp:lastPrinted>
  <dcterms:created xsi:type="dcterms:W3CDTF">2020-02-28T16:35:00Z</dcterms:created>
  <dcterms:modified xsi:type="dcterms:W3CDTF">2020-07-23T22:42:00Z</dcterms:modified>
</cp:coreProperties>
</file>