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95" w:rsidRPr="00F96795" w:rsidRDefault="00F96795" w:rsidP="00F967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96795">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6795" w:rsidRPr="00F96795" w:rsidRDefault="00F96795" w:rsidP="00F96795">
      <w:pPr>
        <w:jc w:val="both"/>
        <w:rPr>
          <w:rFonts w:ascii="Arial" w:hAnsi="Arial" w:cs="Arial"/>
          <w:sz w:val="20"/>
          <w:szCs w:val="20"/>
          <w:lang w:val="es-419"/>
        </w:rPr>
      </w:pP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 xml:space="preserve">Providencia: </w:t>
      </w:r>
      <w:r w:rsidRPr="00F96795">
        <w:rPr>
          <w:rFonts w:ascii="Arial" w:hAnsi="Arial" w:cs="Arial"/>
          <w:sz w:val="20"/>
          <w:szCs w:val="20"/>
          <w:lang w:val="es-419"/>
        </w:rPr>
        <w:tab/>
      </w:r>
      <w:r w:rsidRPr="00F96795">
        <w:rPr>
          <w:rFonts w:ascii="Arial" w:hAnsi="Arial" w:cs="Arial"/>
          <w:sz w:val="20"/>
          <w:szCs w:val="20"/>
          <w:lang w:val="es-419"/>
        </w:rPr>
        <w:tab/>
        <w:t>Se</w:t>
      </w:r>
      <w:r>
        <w:rPr>
          <w:rFonts w:ascii="Arial" w:hAnsi="Arial" w:cs="Arial"/>
          <w:sz w:val="20"/>
          <w:szCs w:val="20"/>
          <w:lang w:val="es-419"/>
        </w:rPr>
        <w:t>ntencia del 06 de marzo de 2020</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Radicación No.:</w:t>
      </w:r>
      <w:r w:rsidRPr="00F96795">
        <w:rPr>
          <w:rFonts w:ascii="Arial" w:hAnsi="Arial" w:cs="Arial"/>
          <w:sz w:val="20"/>
          <w:szCs w:val="20"/>
          <w:lang w:val="es-419"/>
        </w:rPr>
        <w:tab/>
      </w:r>
      <w:r w:rsidRPr="00F96795">
        <w:rPr>
          <w:rFonts w:ascii="Arial" w:hAnsi="Arial" w:cs="Arial"/>
          <w:sz w:val="20"/>
          <w:szCs w:val="20"/>
          <w:lang w:val="es-419"/>
        </w:rPr>
        <w:tab/>
        <w:t>66001-31-05-004-2016-00546-02</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Proceso:</w:t>
      </w:r>
      <w:r w:rsidRPr="00F96795">
        <w:rPr>
          <w:rFonts w:ascii="Arial" w:hAnsi="Arial" w:cs="Arial"/>
          <w:sz w:val="20"/>
          <w:szCs w:val="20"/>
          <w:lang w:val="es-419"/>
        </w:rPr>
        <w:tab/>
      </w:r>
      <w:r w:rsidRPr="00F96795">
        <w:rPr>
          <w:rFonts w:ascii="Arial" w:hAnsi="Arial" w:cs="Arial"/>
          <w:sz w:val="20"/>
          <w:szCs w:val="20"/>
          <w:lang w:val="es-419"/>
        </w:rPr>
        <w:tab/>
        <w:t xml:space="preserve">Ordinario laboral </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Demandante:</w:t>
      </w:r>
      <w:r w:rsidRPr="00F96795">
        <w:rPr>
          <w:rFonts w:ascii="Arial" w:hAnsi="Arial" w:cs="Arial"/>
          <w:sz w:val="20"/>
          <w:szCs w:val="20"/>
          <w:lang w:val="es-419"/>
        </w:rPr>
        <w:tab/>
      </w:r>
      <w:r w:rsidRPr="00F96795">
        <w:rPr>
          <w:rFonts w:ascii="Arial" w:hAnsi="Arial" w:cs="Arial"/>
          <w:sz w:val="20"/>
          <w:szCs w:val="20"/>
          <w:lang w:val="es-419"/>
        </w:rPr>
        <w:tab/>
        <w:t>Victoria Alejandra Domínguez Toro</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Demandado:</w:t>
      </w:r>
      <w:r w:rsidRPr="00F96795">
        <w:rPr>
          <w:rFonts w:ascii="Arial" w:hAnsi="Arial" w:cs="Arial"/>
          <w:sz w:val="20"/>
          <w:szCs w:val="20"/>
          <w:lang w:val="es-419"/>
        </w:rPr>
        <w:tab/>
      </w:r>
      <w:r w:rsidRPr="00F96795">
        <w:rPr>
          <w:rFonts w:ascii="Arial" w:hAnsi="Arial" w:cs="Arial"/>
          <w:sz w:val="20"/>
          <w:szCs w:val="20"/>
          <w:lang w:val="es-419"/>
        </w:rPr>
        <w:tab/>
        <w:t>Porvenir y Diana María Martínez López</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 xml:space="preserve">Juzgado de origen: </w:t>
      </w:r>
      <w:r w:rsidRPr="00F96795">
        <w:rPr>
          <w:rFonts w:ascii="Arial" w:hAnsi="Arial" w:cs="Arial"/>
          <w:sz w:val="20"/>
          <w:szCs w:val="20"/>
          <w:lang w:val="es-419"/>
        </w:rPr>
        <w:tab/>
        <w:t>Cuarto Laboral del Circuito de Pereira</w:t>
      </w:r>
    </w:p>
    <w:p w:rsidR="00F96795" w:rsidRPr="00F96795" w:rsidRDefault="00F96795" w:rsidP="00F96795">
      <w:pPr>
        <w:jc w:val="both"/>
        <w:rPr>
          <w:rFonts w:ascii="Arial" w:hAnsi="Arial" w:cs="Arial"/>
          <w:sz w:val="20"/>
          <w:szCs w:val="20"/>
          <w:lang w:val="es-419"/>
        </w:rPr>
      </w:pPr>
      <w:r w:rsidRPr="00F96795">
        <w:rPr>
          <w:rFonts w:ascii="Arial" w:hAnsi="Arial" w:cs="Arial"/>
          <w:sz w:val="20"/>
          <w:szCs w:val="20"/>
          <w:lang w:val="es-419"/>
        </w:rPr>
        <w:t>Magistrada ponente:</w:t>
      </w:r>
      <w:r w:rsidRPr="00F96795">
        <w:rPr>
          <w:rFonts w:ascii="Arial" w:hAnsi="Arial" w:cs="Arial"/>
          <w:sz w:val="20"/>
          <w:szCs w:val="20"/>
          <w:lang w:val="es-419"/>
        </w:rPr>
        <w:tab/>
        <w:t>Dra. Ana Lucía Caicedo Calderón</w:t>
      </w:r>
    </w:p>
    <w:p w:rsidR="00F96795" w:rsidRPr="00F96795" w:rsidRDefault="00F96795" w:rsidP="00F96795">
      <w:pPr>
        <w:jc w:val="both"/>
        <w:rPr>
          <w:rFonts w:ascii="Arial" w:hAnsi="Arial" w:cs="Arial"/>
          <w:sz w:val="20"/>
          <w:szCs w:val="20"/>
          <w:lang w:val="es-419"/>
        </w:rPr>
      </w:pPr>
    </w:p>
    <w:p w:rsidR="00F96795" w:rsidRPr="00F96795" w:rsidRDefault="00F96795" w:rsidP="00F96795">
      <w:pPr>
        <w:jc w:val="both"/>
        <w:rPr>
          <w:rFonts w:ascii="Arial" w:hAnsi="Arial" w:cs="Arial"/>
          <w:b/>
          <w:bCs/>
          <w:iCs/>
          <w:sz w:val="20"/>
          <w:szCs w:val="20"/>
          <w:lang w:val="es-419" w:eastAsia="fr-FR"/>
        </w:rPr>
      </w:pPr>
      <w:r w:rsidRPr="00F96795">
        <w:rPr>
          <w:rFonts w:ascii="Arial" w:hAnsi="Arial" w:cs="Arial"/>
          <w:b/>
          <w:bCs/>
          <w:iCs/>
          <w:sz w:val="20"/>
          <w:szCs w:val="20"/>
          <w:u w:val="single"/>
          <w:lang w:val="es-419" w:eastAsia="fr-FR"/>
        </w:rPr>
        <w:t>TEMAS:</w:t>
      </w:r>
      <w:r w:rsidRPr="00F96795">
        <w:rPr>
          <w:rFonts w:ascii="Arial" w:hAnsi="Arial" w:cs="Arial"/>
          <w:b/>
          <w:bCs/>
          <w:iCs/>
          <w:sz w:val="20"/>
          <w:szCs w:val="20"/>
          <w:lang w:val="es-419" w:eastAsia="fr-FR"/>
        </w:rPr>
        <w:tab/>
      </w:r>
      <w:r w:rsidR="008F3860">
        <w:rPr>
          <w:rFonts w:ascii="Arial" w:hAnsi="Arial" w:cs="Arial"/>
          <w:b/>
          <w:bCs/>
          <w:iCs/>
          <w:sz w:val="20"/>
          <w:szCs w:val="20"/>
          <w:lang w:val="es-419" w:eastAsia="fr-FR"/>
        </w:rPr>
        <w:t xml:space="preserve">PENSION DE SOBREVIVIENTES / </w:t>
      </w:r>
      <w:r w:rsidR="008F3860">
        <w:rPr>
          <w:rFonts w:ascii="Arial" w:hAnsi="Arial" w:cs="Arial"/>
          <w:b/>
          <w:sz w:val="20"/>
          <w:szCs w:val="20"/>
          <w:lang w:val="es-419"/>
        </w:rPr>
        <w:t>INTERESES DE MORA / ARTÍCULO 141 DE LA LEY 100 DE 1993 / TIENEN CARÁCTER RESARCITORIO Y NATURALEZA OBJETIVA / NO OBSTANTE, NO SE GENERAN CUANDO HAY CONTROVERSIA ENTRE POTENCIALES BENEFICIARIOS.</w:t>
      </w:r>
    </w:p>
    <w:p w:rsidR="00F96795" w:rsidRPr="00F96795" w:rsidRDefault="00F96795" w:rsidP="00F96795">
      <w:pPr>
        <w:jc w:val="both"/>
        <w:rPr>
          <w:rFonts w:ascii="Arial" w:hAnsi="Arial" w:cs="Arial"/>
          <w:sz w:val="20"/>
          <w:szCs w:val="20"/>
          <w:lang w:val="es-419"/>
        </w:rPr>
      </w:pPr>
    </w:p>
    <w:p w:rsidR="008F3860" w:rsidRPr="008F3860" w:rsidRDefault="008F3860" w:rsidP="008F3860">
      <w:pPr>
        <w:jc w:val="both"/>
        <w:rPr>
          <w:rFonts w:ascii="Arial" w:hAnsi="Arial" w:cs="Arial"/>
          <w:sz w:val="20"/>
          <w:szCs w:val="20"/>
          <w:lang w:val="es-419"/>
        </w:rPr>
      </w:pPr>
      <w:r w:rsidRPr="008F3860">
        <w:rPr>
          <w:rFonts w:ascii="Arial" w:hAnsi="Arial" w:cs="Arial"/>
          <w:sz w:val="20"/>
          <w:szCs w:val="20"/>
          <w:lang w:val="es-419"/>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pérdida del poder adquisitivo del dinero y busca reparar el daño patrimonial que supone la demora en el pago de las obligaciones pensionales a cargo de las Administradoras de Fondos de Pensiones.   </w:t>
      </w:r>
    </w:p>
    <w:p w:rsidR="008F3860" w:rsidRPr="008F3860" w:rsidRDefault="008F3860" w:rsidP="008F3860">
      <w:pPr>
        <w:jc w:val="both"/>
        <w:rPr>
          <w:rFonts w:ascii="Arial" w:hAnsi="Arial" w:cs="Arial"/>
          <w:sz w:val="20"/>
          <w:szCs w:val="20"/>
          <w:lang w:val="es-419"/>
        </w:rPr>
      </w:pPr>
    </w:p>
    <w:p w:rsidR="00F96795" w:rsidRPr="00F96795" w:rsidRDefault="008F3860" w:rsidP="008F3860">
      <w:pPr>
        <w:jc w:val="both"/>
        <w:rPr>
          <w:rFonts w:ascii="Arial" w:hAnsi="Arial" w:cs="Arial"/>
          <w:sz w:val="20"/>
          <w:szCs w:val="20"/>
          <w:lang w:val="es-419"/>
        </w:rPr>
      </w:pPr>
      <w:r w:rsidRPr="008F3860">
        <w:rPr>
          <w:rFonts w:ascii="Arial" w:hAnsi="Arial" w:cs="Arial"/>
          <w:sz w:val="20"/>
          <w:szCs w:val="20"/>
          <w:lang w:val="es-419"/>
        </w:rPr>
        <w:t>Teniendo los intereses moratorios un carácter particularmente resarcitorio, clasifican dentro del universo de las obligaciones de naturaleza objetiva. La norma en comento no se detiene en miramientos particulares o subjetivos, pues sólo basta la mora para que sin más ni más asome la obligación de pagar intereses moratorios</w:t>
      </w:r>
      <w:r>
        <w:rPr>
          <w:rFonts w:ascii="Arial" w:hAnsi="Arial" w:cs="Arial"/>
          <w:sz w:val="20"/>
          <w:szCs w:val="20"/>
          <w:lang w:val="es-419"/>
        </w:rPr>
        <w:t>…</w:t>
      </w:r>
    </w:p>
    <w:p w:rsidR="00F96795" w:rsidRPr="00F96795" w:rsidRDefault="00F96795" w:rsidP="00F96795">
      <w:pPr>
        <w:jc w:val="both"/>
        <w:rPr>
          <w:rFonts w:ascii="Arial" w:hAnsi="Arial" w:cs="Arial"/>
          <w:sz w:val="20"/>
          <w:szCs w:val="20"/>
          <w:lang w:val="es-419"/>
        </w:rPr>
      </w:pPr>
    </w:p>
    <w:p w:rsidR="008F3860" w:rsidRPr="008F3860" w:rsidRDefault="008F3860" w:rsidP="008F3860">
      <w:pPr>
        <w:jc w:val="both"/>
        <w:rPr>
          <w:rFonts w:ascii="Arial" w:hAnsi="Arial" w:cs="Arial"/>
          <w:sz w:val="20"/>
          <w:szCs w:val="20"/>
          <w:lang w:val="es-419"/>
        </w:rPr>
      </w:pPr>
      <w:r w:rsidRPr="008F3860">
        <w:rPr>
          <w:rFonts w:ascii="Arial" w:hAnsi="Arial" w:cs="Arial"/>
          <w:sz w:val="20"/>
          <w:szCs w:val="20"/>
          <w:lang w:val="es-419"/>
        </w:rPr>
        <w:t xml:space="preserve">Ahora, debe anotarse que la Sala de Casación laboral de la Corte Suprema de Justicia de tiempo atrás ha descartado la imposición de intereses moratorios en dos situaciones puntuales: i) Cuando en sede administrativa hay controversia entre potenciales beneficiarios de la pensión de sobrevivientes y ii) cuando la AFP negó el reconocimiento amparada en la normatividad vigente, siendo reconocida en sede judicial con base en criterios jurisprudenciales.  </w:t>
      </w:r>
    </w:p>
    <w:p w:rsidR="008F3860" w:rsidRPr="008F3860" w:rsidRDefault="008F3860" w:rsidP="008F3860">
      <w:pPr>
        <w:jc w:val="both"/>
        <w:rPr>
          <w:rFonts w:ascii="Arial" w:hAnsi="Arial" w:cs="Arial"/>
          <w:sz w:val="20"/>
          <w:szCs w:val="20"/>
          <w:lang w:val="es-419"/>
        </w:rPr>
      </w:pPr>
    </w:p>
    <w:p w:rsidR="00F96795" w:rsidRDefault="008F3860" w:rsidP="008F3860">
      <w:pPr>
        <w:jc w:val="both"/>
        <w:rPr>
          <w:rFonts w:ascii="Arial" w:hAnsi="Arial" w:cs="Arial"/>
          <w:sz w:val="20"/>
          <w:szCs w:val="20"/>
          <w:lang w:val="es-419"/>
        </w:rPr>
      </w:pPr>
      <w:r w:rsidRPr="008F3860">
        <w:rPr>
          <w:rFonts w:ascii="Arial" w:hAnsi="Arial" w:cs="Arial"/>
          <w:sz w:val="20"/>
          <w:szCs w:val="20"/>
          <w:lang w:val="es-419"/>
        </w:rPr>
        <w:t>No obstante, esta Corporación ha considerado que la exoneración de condena por intereses moratorios no es absoluta, siendo procedente ordenar el pago de los mentados intereses a partir de la ejecutoria de la providencia que reconoce el derecho.</w:t>
      </w:r>
      <w:r>
        <w:rPr>
          <w:rFonts w:ascii="Arial" w:hAnsi="Arial" w:cs="Arial"/>
          <w:sz w:val="20"/>
          <w:szCs w:val="20"/>
          <w:lang w:val="es-419"/>
        </w:rPr>
        <w:t xml:space="preserve"> (…)</w:t>
      </w:r>
    </w:p>
    <w:p w:rsidR="008F3860" w:rsidRDefault="008F3860" w:rsidP="008F3860">
      <w:pPr>
        <w:jc w:val="both"/>
        <w:rPr>
          <w:rFonts w:ascii="Arial" w:hAnsi="Arial" w:cs="Arial"/>
          <w:sz w:val="20"/>
          <w:szCs w:val="20"/>
          <w:lang w:val="es-419"/>
        </w:rPr>
      </w:pPr>
    </w:p>
    <w:p w:rsidR="008F3860" w:rsidRDefault="008F3860" w:rsidP="008F3860">
      <w:pPr>
        <w:jc w:val="both"/>
        <w:rPr>
          <w:rFonts w:ascii="Arial" w:hAnsi="Arial" w:cs="Arial"/>
          <w:sz w:val="20"/>
          <w:szCs w:val="20"/>
          <w:lang w:val="es-419"/>
        </w:rPr>
      </w:pPr>
      <w:r w:rsidRPr="008F3860">
        <w:rPr>
          <w:rFonts w:ascii="Arial" w:hAnsi="Arial" w:cs="Arial"/>
          <w:sz w:val="20"/>
          <w:szCs w:val="20"/>
          <w:lang w:val="es-419"/>
        </w:rPr>
        <w:t>si bien es cierto que la cónyuge supérstite, señora DIANA MARÍA MARTÍNEZ LÓPEZ, en ningún momento elevó reclamación administrativa tendiente al reconocimiento de la pensión de sobrevivientes, ni siquiera en representación de su hija, lo cierto es que, contrario a lo manifestado por el recurrente, en este caso se evidencia un verdadero conflicto entre beneficiarias que habilitó a PORVENIR a suspender el reconocimiento pensional a la compañera permanente, puesto que desde la reclamación inicial que hiciera la actora en enero de 2011, la AFP tuvo conocimiento de la existencia de la cónyuge</w:t>
      </w:r>
      <w:r>
        <w:rPr>
          <w:rFonts w:ascii="Arial" w:hAnsi="Arial" w:cs="Arial"/>
          <w:sz w:val="20"/>
          <w:szCs w:val="20"/>
          <w:lang w:val="es-419"/>
        </w:rPr>
        <w:t>…</w:t>
      </w:r>
    </w:p>
    <w:p w:rsidR="008F3860" w:rsidRPr="00F96795" w:rsidRDefault="008F3860" w:rsidP="008F3860">
      <w:pPr>
        <w:jc w:val="both"/>
        <w:rPr>
          <w:rFonts w:ascii="Arial" w:hAnsi="Arial" w:cs="Arial"/>
          <w:sz w:val="20"/>
          <w:szCs w:val="20"/>
          <w:lang w:val="es-419"/>
        </w:rPr>
      </w:pPr>
    </w:p>
    <w:p w:rsidR="00F96795" w:rsidRPr="00F96795" w:rsidRDefault="00F96795" w:rsidP="00F96795">
      <w:pPr>
        <w:jc w:val="both"/>
        <w:rPr>
          <w:rFonts w:ascii="Arial" w:hAnsi="Arial" w:cs="Arial"/>
          <w:sz w:val="20"/>
          <w:szCs w:val="20"/>
        </w:rPr>
      </w:pPr>
    </w:p>
    <w:p w:rsidR="00F96795" w:rsidRPr="00F96795" w:rsidRDefault="00F96795" w:rsidP="00F96795">
      <w:pPr>
        <w:jc w:val="both"/>
        <w:rPr>
          <w:rFonts w:ascii="Arial" w:hAnsi="Arial" w:cs="Arial"/>
          <w:sz w:val="20"/>
          <w:szCs w:val="20"/>
        </w:rPr>
      </w:pPr>
    </w:p>
    <w:p w:rsidR="00A22B94" w:rsidRPr="00F96795" w:rsidRDefault="00A22B94" w:rsidP="00F96795">
      <w:pPr>
        <w:pStyle w:val="Ttulo4"/>
        <w:widowControl w:val="0"/>
        <w:tabs>
          <w:tab w:val="clear" w:pos="0"/>
        </w:tabs>
        <w:spacing w:line="276" w:lineRule="auto"/>
        <w:rPr>
          <w:rFonts w:ascii="Tahoma" w:hAnsi="Tahoma" w:cs="Tahoma"/>
          <w:bCs/>
          <w:szCs w:val="24"/>
          <w:lang w:eastAsia="es-MX"/>
        </w:rPr>
      </w:pPr>
      <w:r w:rsidRPr="00F96795">
        <w:rPr>
          <w:rFonts w:ascii="Tahoma" w:hAnsi="Tahoma" w:cs="Tahoma"/>
          <w:bCs/>
          <w:szCs w:val="24"/>
          <w:lang w:eastAsia="es-MX"/>
        </w:rPr>
        <w:t>TRIBUNAL SUPERIOR DEL DISTRITO JUDICIAL DE PEREIRA</w:t>
      </w:r>
    </w:p>
    <w:p w:rsidR="00A22B94" w:rsidRPr="00F96795" w:rsidRDefault="00A22B94" w:rsidP="00F96795">
      <w:pPr>
        <w:pStyle w:val="Ttulo4"/>
        <w:widowControl w:val="0"/>
        <w:tabs>
          <w:tab w:val="clear" w:pos="0"/>
        </w:tabs>
        <w:spacing w:line="276" w:lineRule="auto"/>
        <w:rPr>
          <w:rFonts w:ascii="Tahoma" w:hAnsi="Tahoma" w:cs="Tahoma"/>
          <w:bCs/>
          <w:szCs w:val="24"/>
          <w:lang w:eastAsia="es-MX"/>
        </w:rPr>
      </w:pPr>
      <w:r w:rsidRPr="00F96795">
        <w:rPr>
          <w:rFonts w:ascii="Tahoma" w:hAnsi="Tahoma" w:cs="Tahoma"/>
          <w:bCs/>
          <w:szCs w:val="24"/>
          <w:lang w:eastAsia="es-MX"/>
        </w:rPr>
        <w:t>SALA DE DECISIÓN LABORAL No. 1</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spacing w:line="276" w:lineRule="auto"/>
        <w:jc w:val="center"/>
        <w:rPr>
          <w:rFonts w:ascii="Tahoma" w:hAnsi="Tahoma" w:cs="Tahoma"/>
          <w:b/>
          <w:bCs/>
        </w:rPr>
      </w:pPr>
      <w:r w:rsidRPr="00F96795">
        <w:rPr>
          <w:rFonts w:ascii="Tahoma" w:hAnsi="Tahoma" w:cs="Tahoma"/>
          <w:bCs/>
        </w:rPr>
        <w:t>Magistrada Ponente:</w:t>
      </w:r>
      <w:r w:rsidRPr="00F96795">
        <w:rPr>
          <w:rFonts w:ascii="Tahoma" w:hAnsi="Tahoma" w:cs="Tahoma"/>
          <w:b/>
          <w:bCs/>
        </w:rPr>
        <w:t xml:space="preserve"> Ana Lucía Caicedo Calderón</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spacing w:line="276" w:lineRule="auto"/>
        <w:jc w:val="center"/>
        <w:rPr>
          <w:rFonts w:ascii="Tahoma" w:hAnsi="Tahoma" w:cs="Tahoma"/>
          <w:b/>
        </w:rPr>
      </w:pPr>
      <w:r w:rsidRPr="00F96795">
        <w:rPr>
          <w:rFonts w:ascii="Tahoma" w:hAnsi="Tahoma" w:cs="Tahoma"/>
          <w:b/>
        </w:rPr>
        <w:t>Acta No. ____</w:t>
      </w:r>
    </w:p>
    <w:p w:rsidR="00A22B94" w:rsidRPr="00F96795" w:rsidRDefault="00A22B94" w:rsidP="00F96795">
      <w:pPr>
        <w:spacing w:line="276" w:lineRule="auto"/>
        <w:jc w:val="center"/>
        <w:rPr>
          <w:rFonts w:ascii="Tahoma" w:hAnsi="Tahoma" w:cs="Tahoma"/>
          <w:b/>
        </w:rPr>
      </w:pPr>
      <w:r w:rsidRPr="00F96795">
        <w:rPr>
          <w:rFonts w:ascii="Tahoma" w:hAnsi="Tahoma" w:cs="Tahoma"/>
          <w:b/>
        </w:rPr>
        <w:t>(</w:t>
      </w:r>
      <w:r w:rsidR="00776926" w:rsidRPr="00F96795">
        <w:rPr>
          <w:rFonts w:ascii="Tahoma" w:hAnsi="Tahoma" w:cs="Tahoma"/>
          <w:b/>
        </w:rPr>
        <w:t>Marzo 06 de 2020</w:t>
      </w:r>
      <w:r w:rsidRPr="00F96795">
        <w:rPr>
          <w:rFonts w:ascii="Tahoma" w:hAnsi="Tahoma" w:cs="Tahoma"/>
          <w:b/>
        </w:rPr>
        <w:t>)</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pStyle w:val="Ttulo5"/>
        <w:spacing w:line="276" w:lineRule="auto"/>
        <w:ind w:firstLine="0"/>
        <w:jc w:val="center"/>
        <w:rPr>
          <w:rFonts w:ascii="Tahoma" w:hAnsi="Tahoma" w:cs="Tahoma"/>
        </w:rPr>
      </w:pPr>
      <w:r w:rsidRPr="00F96795">
        <w:rPr>
          <w:rFonts w:ascii="Tahoma" w:hAnsi="Tahoma" w:cs="Tahoma"/>
        </w:rPr>
        <w:t>Sistema oral - Audiencia de juzgamiento</w:t>
      </w:r>
    </w:p>
    <w:p w:rsidR="00A22B94" w:rsidRPr="00F96795" w:rsidRDefault="00A22B94" w:rsidP="00F96795">
      <w:pPr>
        <w:pStyle w:val="Sinespaciado"/>
        <w:spacing w:line="276" w:lineRule="auto"/>
        <w:rPr>
          <w:rFonts w:ascii="Tahoma" w:hAnsi="Tahoma" w:cs="Tahoma"/>
          <w:sz w:val="24"/>
          <w:szCs w:val="24"/>
        </w:rPr>
      </w:pPr>
      <w:r w:rsidRPr="00F96795">
        <w:rPr>
          <w:rFonts w:ascii="Tahoma" w:hAnsi="Tahoma" w:cs="Tahoma"/>
          <w:sz w:val="24"/>
          <w:szCs w:val="24"/>
        </w:rPr>
        <w:tab/>
      </w:r>
    </w:p>
    <w:p w:rsidR="00A22B94" w:rsidRPr="00F96795" w:rsidRDefault="00A22B94" w:rsidP="00F96795">
      <w:pPr>
        <w:spacing w:line="276" w:lineRule="auto"/>
        <w:ind w:firstLine="708"/>
        <w:jc w:val="both"/>
        <w:rPr>
          <w:rFonts w:ascii="Tahoma" w:hAnsi="Tahoma" w:cs="Tahoma"/>
          <w:lang w:val="es-ES_tradnl"/>
        </w:rPr>
      </w:pPr>
      <w:r w:rsidRPr="00F96795">
        <w:rPr>
          <w:rFonts w:ascii="Tahoma" w:hAnsi="Tahoma" w:cs="Tahoma"/>
          <w:lang w:val="es-ES_tradnl"/>
        </w:rPr>
        <w:t xml:space="preserve">Siendo las </w:t>
      </w:r>
      <w:r w:rsidR="00776926" w:rsidRPr="00F96795">
        <w:rPr>
          <w:rFonts w:ascii="Tahoma" w:hAnsi="Tahoma" w:cs="Tahoma"/>
          <w:lang w:val="es-ES_tradnl"/>
        </w:rPr>
        <w:t>9</w:t>
      </w:r>
      <w:r w:rsidR="005050F4" w:rsidRPr="00F96795">
        <w:rPr>
          <w:rFonts w:ascii="Tahoma" w:hAnsi="Tahoma" w:cs="Tahoma"/>
          <w:lang w:val="es-ES_tradnl"/>
        </w:rPr>
        <w:t>:</w:t>
      </w:r>
      <w:r w:rsidR="00776926" w:rsidRPr="00F96795">
        <w:rPr>
          <w:rFonts w:ascii="Tahoma" w:hAnsi="Tahoma" w:cs="Tahoma"/>
          <w:lang w:val="es-ES_tradnl"/>
        </w:rPr>
        <w:t>3</w:t>
      </w:r>
      <w:r w:rsidR="00705223" w:rsidRPr="00F96795">
        <w:rPr>
          <w:rFonts w:ascii="Tahoma" w:hAnsi="Tahoma" w:cs="Tahoma"/>
          <w:lang w:val="es-ES_tradnl"/>
        </w:rPr>
        <w:t>0 a.</w:t>
      </w:r>
      <w:r w:rsidR="005050F4" w:rsidRPr="00F96795">
        <w:rPr>
          <w:rFonts w:ascii="Tahoma" w:hAnsi="Tahoma" w:cs="Tahoma"/>
          <w:lang w:val="es-ES_tradnl"/>
        </w:rPr>
        <w:t>m</w:t>
      </w:r>
      <w:r w:rsidRPr="00F96795">
        <w:rPr>
          <w:rFonts w:ascii="Tahoma" w:hAnsi="Tahoma" w:cs="Tahoma"/>
          <w:lang w:val="es-ES_tradnl"/>
        </w:rPr>
        <w:t xml:space="preserve">. de hoy, </w:t>
      </w:r>
      <w:r w:rsidR="00776926" w:rsidRPr="00F96795">
        <w:rPr>
          <w:rFonts w:ascii="Tahoma" w:hAnsi="Tahoma" w:cs="Tahoma"/>
          <w:lang w:val="es-ES_tradnl"/>
        </w:rPr>
        <w:t xml:space="preserve">viernes 06 de marzo de 2020, </w:t>
      </w:r>
      <w:r w:rsidRPr="00F96795">
        <w:rPr>
          <w:rFonts w:ascii="Tahoma" w:hAnsi="Tahoma" w:cs="Tahoma"/>
          <w:lang w:val="es-ES_tradnl"/>
        </w:rPr>
        <w:t xml:space="preserve"> la Sala de Decisión Laboral No. 1 del Tribunal Superior de Pereira se constituye en audiencia pública de juzgamiento en el proceso ordinario laboral instaurado por</w:t>
      </w:r>
      <w:r w:rsidR="00776926" w:rsidRPr="00F96795">
        <w:rPr>
          <w:rFonts w:ascii="Tahoma" w:hAnsi="Tahoma" w:cs="Tahoma"/>
          <w:lang w:val="es-ES_tradnl"/>
        </w:rPr>
        <w:t xml:space="preserve"> la señora</w:t>
      </w:r>
      <w:r w:rsidRPr="00F96795">
        <w:rPr>
          <w:rFonts w:ascii="Tahoma" w:hAnsi="Tahoma" w:cs="Tahoma"/>
          <w:lang w:val="es-ES_tradnl"/>
        </w:rPr>
        <w:t xml:space="preserve"> </w:t>
      </w:r>
      <w:r w:rsidR="00776926" w:rsidRPr="00F96795">
        <w:rPr>
          <w:rFonts w:ascii="Tahoma" w:hAnsi="Tahoma" w:cs="Tahoma"/>
          <w:b/>
          <w:lang w:val="es-ES_tradnl"/>
        </w:rPr>
        <w:lastRenderedPageBreak/>
        <w:t>VICTORIA ALEJANDRA DOMINGUEZ TORO</w:t>
      </w:r>
      <w:r w:rsidRPr="00F96795">
        <w:rPr>
          <w:rFonts w:ascii="Tahoma" w:hAnsi="Tahoma" w:cs="Tahoma"/>
          <w:lang w:val="es-ES_tradnl"/>
        </w:rPr>
        <w:t xml:space="preserve"> en contra de </w:t>
      </w:r>
      <w:r w:rsidR="00776926" w:rsidRPr="00F96795">
        <w:rPr>
          <w:rFonts w:ascii="Tahoma" w:hAnsi="Tahoma" w:cs="Tahoma"/>
          <w:b/>
          <w:lang w:val="es-ES_tradnl"/>
        </w:rPr>
        <w:t>PORVENIR</w:t>
      </w:r>
      <w:r w:rsidRPr="00F96795">
        <w:rPr>
          <w:rFonts w:ascii="Tahoma" w:hAnsi="Tahoma" w:cs="Tahoma"/>
          <w:b/>
          <w:lang w:val="es-ES_tradnl"/>
        </w:rPr>
        <w:t xml:space="preserve"> </w:t>
      </w:r>
      <w:r w:rsidRPr="00F96795">
        <w:rPr>
          <w:rFonts w:ascii="Tahoma" w:hAnsi="Tahoma" w:cs="Tahoma"/>
          <w:lang w:val="es-ES_tradnl"/>
        </w:rPr>
        <w:t xml:space="preserve">y la señora </w:t>
      </w:r>
      <w:r w:rsidR="00776926" w:rsidRPr="00F96795">
        <w:rPr>
          <w:rFonts w:ascii="Tahoma" w:hAnsi="Tahoma" w:cs="Tahoma"/>
          <w:b/>
          <w:lang w:val="es-ES_tradnl"/>
        </w:rPr>
        <w:t>DIANA MARÍA MARTÍNEZ LÓPEZ</w:t>
      </w:r>
      <w:r w:rsidR="00776926" w:rsidRPr="00F96795">
        <w:rPr>
          <w:rFonts w:ascii="Tahoma" w:hAnsi="Tahoma" w:cs="Tahoma"/>
          <w:lang w:val="es-ES_tradnl"/>
        </w:rPr>
        <w:t xml:space="preserve"> en nombre propio y representación de su hija menor </w:t>
      </w:r>
      <w:r w:rsidR="00776926" w:rsidRPr="00F96795">
        <w:rPr>
          <w:rFonts w:ascii="Tahoma" w:hAnsi="Tahoma" w:cs="Tahoma"/>
          <w:b/>
          <w:lang w:val="es-ES_tradnl"/>
        </w:rPr>
        <w:t>KAREN DAHIANA ZAPATA</w:t>
      </w:r>
      <w:r w:rsidR="007410BD" w:rsidRPr="00F96795">
        <w:rPr>
          <w:rFonts w:ascii="Tahoma" w:hAnsi="Tahoma" w:cs="Tahoma"/>
          <w:b/>
          <w:lang w:val="es-ES_tradnl"/>
        </w:rPr>
        <w:t>.</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spacing w:line="276" w:lineRule="auto"/>
        <w:ind w:firstLine="708"/>
        <w:jc w:val="both"/>
        <w:rPr>
          <w:rFonts w:ascii="Tahoma" w:hAnsi="Tahoma" w:cs="Tahoma"/>
          <w:lang w:val="es-ES_tradnl"/>
        </w:rPr>
      </w:pPr>
      <w:r w:rsidRPr="00F96795">
        <w:rPr>
          <w:rFonts w:ascii="Tahoma" w:hAnsi="Tahoma" w:cs="Tahoma"/>
          <w:lang w:val="es-ES_tradnl"/>
        </w:rPr>
        <w:t>Para el efecto, se verifica la asistencia de las partes a la presente diligencia: Por la parte demandante… Por la demandada…</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jc w:val="center"/>
        <w:rPr>
          <w:rFonts w:ascii="Tahoma" w:hAnsi="Tahoma" w:cs="Tahoma"/>
          <w:b/>
        </w:rPr>
      </w:pPr>
      <w:r w:rsidRPr="00F96795">
        <w:rPr>
          <w:rFonts w:ascii="Tahoma" w:hAnsi="Tahoma" w:cs="Tahoma"/>
          <w:b/>
        </w:rPr>
        <w:t>Alegatos de conclusión</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spacing w:line="276" w:lineRule="auto"/>
        <w:ind w:firstLine="708"/>
        <w:jc w:val="both"/>
        <w:rPr>
          <w:rFonts w:ascii="Tahoma" w:hAnsi="Tahoma" w:cs="Tahoma"/>
          <w:lang w:val="es-ES_tradnl"/>
        </w:rPr>
      </w:pPr>
      <w:r w:rsidRPr="00F96795">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jc w:val="center"/>
        <w:rPr>
          <w:rFonts w:ascii="Tahoma" w:hAnsi="Tahoma" w:cs="Tahoma"/>
          <w:b/>
        </w:rPr>
      </w:pPr>
      <w:r w:rsidRPr="00F96795">
        <w:rPr>
          <w:rFonts w:ascii="Tahoma" w:hAnsi="Tahoma" w:cs="Tahoma"/>
          <w:b/>
        </w:rPr>
        <w:t>SENTENCIA</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Como quiera que los argumentos expuestos en las alegaciones se tuvieron en cuenta en la discusión del proyecto, procede la Sala a resolver </w:t>
      </w:r>
      <w:r w:rsidR="007410BD" w:rsidRPr="00F96795">
        <w:rPr>
          <w:rFonts w:ascii="Tahoma" w:hAnsi="Tahoma" w:cs="Tahoma"/>
        </w:rPr>
        <w:t xml:space="preserve">el recurso de apelación interpuesto por la parte actora en contra de </w:t>
      </w:r>
      <w:r w:rsidRPr="00F96795">
        <w:rPr>
          <w:rFonts w:ascii="Tahoma" w:hAnsi="Tahoma" w:cs="Tahoma"/>
        </w:rPr>
        <w:t xml:space="preserve">la sentencia proferida por el Juzgado </w:t>
      </w:r>
      <w:r w:rsidR="007410BD" w:rsidRPr="00F96795">
        <w:rPr>
          <w:rFonts w:ascii="Tahoma" w:hAnsi="Tahoma" w:cs="Tahoma"/>
        </w:rPr>
        <w:t>Cuart</w:t>
      </w:r>
      <w:r w:rsidRPr="00F96795">
        <w:rPr>
          <w:rFonts w:ascii="Tahoma" w:hAnsi="Tahoma" w:cs="Tahoma"/>
        </w:rPr>
        <w:t xml:space="preserve">o Laboral del Circuito de Pereira el </w:t>
      </w:r>
      <w:r w:rsidR="007410BD" w:rsidRPr="00F96795">
        <w:rPr>
          <w:rFonts w:ascii="Tahoma" w:hAnsi="Tahoma" w:cs="Tahoma"/>
        </w:rPr>
        <w:t>13 de marzo de 2019</w:t>
      </w:r>
      <w:r w:rsidRPr="00F96795">
        <w:rPr>
          <w:rFonts w:ascii="Tahoma" w:hAnsi="Tahoma" w:cs="Tahoma"/>
        </w:rPr>
        <w:t xml:space="preserve">, dentro del proceso ordinario laboral reseñado con anterioridad. </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jc w:val="center"/>
        <w:rPr>
          <w:rFonts w:ascii="Tahoma" w:hAnsi="Tahoma" w:cs="Tahoma"/>
          <w:b/>
          <w:bCs/>
        </w:rPr>
      </w:pPr>
      <w:r w:rsidRPr="00F96795">
        <w:rPr>
          <w:rFonts w:ascii="Tahoma" w:hAnsi="Tahoma" w:cs="Tahoma"/>
          <w:b/>
          <w:bCs/>
        </w:rPr>
        <w:t>Problema jurídico por resolver</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tabs>
          <w:tab w:val="left" w:pos="567"/>
        </w:tabs>
        <w:spacing w:line="276" w:lineRule="auto"/>
        <w:jc w:val="both"/>
        <w:rPr>
          <w:rFonts w:ascii="Tahoma" w:hAnsi="Tahoma" w:cs="Tahoma"/>
        </w:rPr>
      </w:pPr>
      <w:r w:rsidRPr="00F96795">
        <w:rPr>
          <w:rFonts w:ascii="Tahoma" w:hAnsi="Tahoma" w:cs="Tahoma"/>
        </w:rPr>
        <w:tab/>
      </w:r>
      <w:r w:rsidRPr="00F96795">
        <w:rPr>
          <w:rFonts w:ascii="Tahoma" w:hAnsi="Tahoma" w:cs="Tahoma"/>
        </w:rPr>
        <w:tab/>
        <w:t xml:space="preserve">Corresponde a la Sala determinar, </w:t>
      </w:r>
      <w:r w:rsidR="007410BD" w:rsidRPr="00F96795">
        <w:rPr>
          <w:rFonts w:ascii="Tahoma" w:hAnsi="Tahoma" w:cs="Tahoma"/>
        </w:rPr>
        <w:t>de acuerdo al esquema del recurso de apelación</w:t>
      </w:r>
      <w:r w:rsidR="007473FF" w:rsidRPr="00F96795">
        <w:rPr>
          <w:rFonts w:ascii="Tahoma" w:hAnsi="Tahoma" w:cs="Tahoma"/>
        </w:rPr>
        <w:t>: a</w:t>
      </w:r>
      <w:r w:rsidR="00471900" w:rsidRPr="00F96795">
        <w:rPr>
          <w:rFonts w:ascii="Tahoma" w:hAnsi="Tahoma" w:cs="Tahoma"/>
        </w:rPr>
        <w:t xml:space="preserve"> partir de cuándo se deben reconocer los intereses moratorios consagrados en el artículo 141 de la Ley 100 de 1993, en el entendido de que Porvenir alegó un conflicto entre beneficiarias para la omisión en el reconocimiento del derecho pensional a favor de la señora VICTORIA ALEJANDRA DOMINGUEZ TORO.</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F96795">
        <w:rPr>
          <w:rFonts w:ascii="Tahoma" w:hAnsi="Tahoma" w:cs="Tahoma"/>
          <w:b/>
        </w:rPr>
        <w:t>LA DEMANDA Y SU CONTESTACIÓN</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La señora </w:t>
      </w:r>
      <w:r w:rsidR="007410BD" w:rsidRPr="00F96795">
        <w:rPr>
          <w:rFonts w:ascii="Tahoma" w:hAnsi="Tahoma" w:cs="Tahoma"/>
        </w:rPr>
        <w:t>VICTORIA ALEJANDRA DOMINGUEZ TORO pretende que PORVENIR</w:t>
      </w:r>
      <w:r w:rsidRPr="00F96795">
        <w:rPr>
          <w:rFonts w:ascii="Tahoma" w:hAnsi="Tahoma" w:cs="Tahoma"/>
        </w:rPr>
        <w:t xml:space="preserve"> le reconozca el </w:t>
      </w:r>
      <w:r w:rsidR="007410BD" w:rsidRPr="00F96795">
        <w:rPr>
          <w:rFonts w:ascii="Tahoma" w:hAnsi="Tahoma" w:cs="Tahoma"/>
        </w:rPr>
        <w:t>5</w:t>
      </w:r>
      <w:r w:rsidRPr="00F96795">
        <w:rPr>
          <w:rFonts w:ascii="Tahoma" w:hAnsi="Tahoma" w:cs="Tahoma"/>
        </w:rPr>
        <w:t xml:space="preserve">0% de la pensión de sobrevivientes causada por la muerte de su compañero permanente, </w:t>
      </w:r>
      <w:r w:rsidR="007410BD" w:rsidRPr="00F96795">
        <w:rPr>
          <w:rFonts w:ascii="Tahoma" w:hAnsi="Tahoma" w:cs="Tahoma"/>
        </w:rPr>
        <w:t>JAIBER DEYBER ZAPATA OCAMPO</w:t>
      </w:r>
      <w:r w:rsidRPr="00F96795">
        <w:rPr>
          <w:rFonts w:ascii="Tahoma" w:hAnsi="Tahoma" w:cs="Tahoma"/>
        </w:rPr>
        <w:t xml:space="preserve">, ocurrida el día </w:t>
      </w:r>
      <w:r w:rsidR="007410BD" w:rsidRPr="00F96795">
        <w:rPr>
          <w:rFonts w:ascii="Tahoma" w:hAnsi="Tahoma" w:cs="Tahoma"/>
        </w:rPr>
        <w:t>22  de septiembre de 2010</w:t>
      </w:r>
      <w:r w:rsidRPr="00F96795">
        <w:rPr>
          <w:rFonts w:ascii="Tahoma" w:hAnsi="Tahoma" w:cs="Tahoma"/>
        </w:rPr>
        <w:t>, más el retroactivo pensional desde la fecha del deceso y los intereses moratorios del art. 141 de la ley 100 de 1993</w:t>
      </w:r>
      <w:r w:rsidR="007410BD" w:rsidRPr="00F96795">
        <w:rPr>
          <w:rFonts w:ascii="Tahoma" w:hAnsi="Tahoma" w:cs="Tahoma"/>
        </w:rPr>
        <w:t>, subsidiariamente la indexación de las condenas</w:t>
      </w:r>
      <w:r w:rsidRPr="00F96795">
        <w:rPr>
          <w:rFonts w:ascii="Tahoma" w:hAnsi="Tahoma" w:cs="Tahoma"/>
        </w:rPr>
        <w:t xml:space="preserve">. </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Para fundar su </w:t>
      </w:r>
      <w:proofErr w:type="spellStart"/>
      <w:r w:rsidRPr="00F96795">
        <w:rPr>
          <w:rFonts w:ascii="Tahoma" w:hAnsi="Tahoma" w:cs="Tahoma"/>
        </w:rPr>
        <w:t>petitum</w:t>
      </w:r>
      <w:proofErr w:type="spellEnd"/>
      <w:r w:rsidRPr="00F96795">
        <w:rPr>
          <w:rFonts w:ascii="Tahoma" w:hAnsi="Tahoma" w:cs="Tahoma"/>
        </w:rPr>
        <w:t xml:space="preserve"> asegura que convivió ininterrumpidamente desde </w:t>
      </w:r>
      <w:r w:rsidR="008F759F" w:rsidRPr="00F96795">
        <w:rPr>
          <w:rFonts w:ascii="Tahoma" w:hAnsi="Tahoma" w:cs="Tahoma"/>
        </w:rPr>
        <w:t>septiembre de 2004 hast</w:t>
      </w:r>
      <w:r w:rsidRPr="00F96795">
        <w:rPr>
          <w:rFonts w:ascii="Tahoma" w:hAnsi="Tahoma" w:cs="Tahoma"/>
        </w:rPr>
        <w:t xml:space="preserve">a su fallecimiento con el señor </w:t>
      </w:r>
      <w:r w:rsidR="008F759F" w:rsidRPr="00F96795">
        <w:rPr>
          <w:rFonts w:ascii="Tahoma" w:hAnsi="Tahoma" w:cs="Tahoma"/>
        </w:rPr>
        <w:t>JAIBER DEYBER ZAPATA OCAMPO, dependiendo económicamente de aquel</w:t>
      </w:r>
      <w:r w:rsidRPr="00F96795">
        <w:rPr>
          <w:rFonts w:ascii="Tahoma" w:hAnsi="Tahoma" w:cs="Tahoma"/>
        </w:rPr>
        <w:t xml:space="preserve">; que de dicha unión nació la </w:t>
      </w:r>
      <w:r w:rsidR="008F759F" w:rsidRPr="00F96795">
        <w:rPr>
          <w:rFonts w:ascii="Tahoma" w:hAnsi="Tahoma" w:cs="Tahoma"/>
        </w:rPr>
        <w:t>menor NICOLLE ZAPATA DOMINGUEZ</w:t>
      </w:r>
      <w:r w:rsidRPr="00F96795">
        <w:rPr>
          <w:rFonts w:ascii="Tahoma" w:hAnsi="Tahoma" w:cs="Tahoma"/>
        </w:rPr>
        <w:t xml:space="preserve">; que </w:t>
      </w:r>
      <w:r w:rsidR="008F759F" w:rsidRPr="00F96795">
        <w:rPr>
          <w:rFonts w:ascii="Tahoma" w:hAnsi="Tahoma" w:cs="Tahoma"/>
        </w:rPr>
        <w:t>el causante alcanzó a cotizar en los 3 años anteriores a su fallecimiento 73.14 semanas</w:t>
      </w:r>
      <w:r w:rsidRPr="00F96795">
        <w:rPr>
          <w:rFonts w:ascii="Tahoma" w:hAnsi="Tahoma" w:cs="Tahoma"/>
        </w:rPr>
        <w:t>; por lo que solicitó</w:t>
      </w:r>
      <w:r w:rsidR="008F759F" w:rsidRPr="00F96795">
        <w:rPr>
          <w:rFonts w:ascii="Tahoma" w:hAnsi="Tahoma" w:cs="Tahoma"/>
        </w:rPr>
        <w:t xml:space="preserve">, en nombre propio y en representación de su hija, </w:t>
      </w:r>
      <w:r w:rsidRPr="00F96795">
        <w:rPr>
          <w:rFonts w:ascii="Tahoma" w:hAnsi="Tahoma" w:cs="Tahoma"/>
        </w:rPr>
        <w:t xml:space="preserve">el reconocimiento de la pensión de </w:t>
      </w:r>
      <w:r w:rsidRPr="00F96795">
        <w:rPr>
          <w:rFonts w:ascii="Tahoma" w:hAnsi="Tahoma" w:cs="Tahoma"/>
        </w:rPr>
        <w:lastRenderedPageBreak/>
        <w:t>sobrevivientes</w:t>
      </w:r>
      <w:r w:rsidR="008F759F" w:rsidRPr="00F96795">
        <w:rPr>
          <w:rFonts w:ascii="Tahoma" w:hAnsi="Tahoma" w:cs="Tahoma"/>
        </w:rPr>
        <w:t xml:space="preserve"> a Porvenir</w:t>
      </w:r>
      <w:r w:rsidRPr="00F96795">
        <w:rPr>
          <w:rFonts w:ascii="Tahoma" w:hAnsi="Tahoma" w:cs="Tahoma"/>
        </w:rPr>
        <w:t xml:space="preserve">, misma que le fue </w:t>
      </w:r>
      <w:r w:rsidR="008F759F" w:rsidRPr="00F96795">
        <w:rPr>
          <w:rFonts w:ascii="Tahoma" w:hAnsi="Tahoma" w:cs="Tahoma"/>
        </w:rPr>
        <w:t>otorgada en un 25% a la menor NICOLLE ZAPATA DOMINGUEZ, quedando en suspenso para ella el reconocimiento pensional, toda vez que el señor ZAPATA OCAMPO era casado con la señora DIANA MARÍA MARTÍNEZ LÓPEZ y procrearon una hija de nombre KAREN DAHIANNA ZAPATA MARTÍNEZ, pero sin que hubiesen convivido en vigencia del vínculo matrimonial.</w:t>
      </w:r>
    </w:p>
    <w:p w:rsidR="0012171D" w:rsidRPr="00F96795" w:rsidRDefault="0012171D" w:rsidP="00F96795">
      <w:pPr>
        <w:pStyle w:val="Sinespaciado"/>
        <w:spacing w:line="276" w:lineRule="auto"/>
        <w:rPr>
          <w:rFonts w:ascii="Tahoma" w:hAnsi="Tahoma" w:cs="Tahoma"/>
          <w:sz w:val="24"/>
          <w:szCs w:val="24"/>
        </w:rPr>
      </w:pPr>
    </w:p>
    <w:p w:rsidR="00870606" w:rsidRPr="00F96795" w:rsidRDefault="00A51968"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Inicialmente t</w:t>
      </w:r>
      <w:r w:rsidR="00870606" w:rsidRPr="00F96795">
        <w:rPr>
          <w:rFonts w:ascii="Tahoma" w:hAnsi="Tahoma" w:cs="Tahoma"/>
        </w:rPr>
        <w:t xml:space="preserve">anto </w:t>
      </w:r>
      <w:r w:rsidR="0012171D" w:rsidRPr="00F96795">
        <w:rPr>
          <w:rFonts w:ascii="Tahoma" w:hAnsi="Tahoma" w:cs="Tahoma"/>
        </w:rPr>
        <w:t xml:space="preserve">a la señora DIANA MARÍA MARTÍNEZ LÓPEZ </w:t>
      </w:r>
      <w:r w:rsidR="00870606" w:rsidRPr="00F96795">
        <w:rPr>
          <w:rFonts w:ascii="Tahoma" w:hAnsi="Tahoma" w:cs="Tahoma"/>
        </w:rPr>
        <w:t xml:space="preserve">como </w:t>
      </w:r>
      <w:r w:rsidR="0012171D" w:rsidRPr="00F96795">
        <w:rPr>
          <w:rFonts w:ascii="Tahoma" w:hAnsi="Tahoma" w:cs="Tahoma"/>
        </w:rPr>
        <w:t xml:space="preserve">a la menor KAREN DAHIANNA ZAPATA MARTÍNEZ se les nombró Curador Ad </w:t>
      </w:r>
      <w:proofErr w:type="spellStart"/>
      <w:r w:rsidR="0012171D" w:rsidRPr="00F96795">
        <w:rPr>
          <w:rFonts w:ascii="Tahoma" w:hAnsi="Tahoma" w:cs="Tahoma"/>
        </w:rPr>
        <w:t>l</w:t>
      </w:r>
      <w:r w:rsidR="00870606" w:rsidRPr="00F96795">
        <w:rPr>
          <w:rFonts w:ascii="Tahoma" w:hAnsi="Tahoma" w:cs="Tahoma"/>
        </w:rPr>
        <w:t>item</w:t>
      </w:r>
      <w:proofErr w:type="spellEnd"/>
      <w:r w:rsidR="00870606" w:rsidRPr="00F96795">
        <w:rPr>
          <w:rFonts w:ascii="Tahoma" w:hAnsi="Tahoma" w:cs="Tahoma"/>
        </w:rPr>
        <w:t xml:space="preserve"> para que las representara</w:t>
      </w:r>
      <w:r w:rsidRPr="00F96795">
        <w:rPr>
          <w:rFonts w:ascii="Tahoma" w:hAnsi="Tahoma" w:cs="Tahoma"/>
        </w:rPr>
        <w:t>, quienes contestaron l</w:t>
      </w:r>
      <w:r w:rsidR="00AE0EEF" w:rsidRPr="00F96795">
        <w:rPr>
          <w:rFonts w:ascii="Tahoma" w:hAnsi="Tahoma" w:cs="Tahoma"/>
        </w:rPr>
        <w:t xml:space="preserve">a demanda, aunque </w:t>
      </w:r>
      <w:r w:rsidRPr="00F96795">
        <w:rPr>
          <w:rFonts w:ascii="Tahoma" w:hAnsi="Tahoma" w:cs="Tahoma"/>
        </w:rPr>
        <w:t>tales demandadas constituyeron apo</w:t>
      </w:r>
      <w:r w:rsidR="007473FF" w:rsidRPr="00F96795">
        <w:rPr>
          <w:rFonts w:ascii="Tahoma" w:hAnsi="Tahoma" w:cs="Tahoma"/>
        </w:rPr>
        <w:t>derado judicial quien</w:t>
      </w:r>
      <w:r w:rsidRPr="00F96795">
        <w:rPr>
          <w:rFonts w:ascii="Tahoma" w:hAnsi="Tahoma" w:cs="Tahoma"/>
        </w:rPr>
        <w:t xml:space="preserve"> asumió </w:t>
      </w:r>
      <w:r w:rsidR="00456783" w:rsidRPr="00F96795">
        <w:rPr>
          <w:rFonts w:ascii="Tahoma" w:hAnsi="Tahoma" w:cs="Tahoma"/>
        </w:rPr>
        <w:t xml:space="preserve">el proceso en la audiencia de que trata el art. 77 del C.P.T y S.S. </w:t>
      </w:r>
      <w:r w:rsidR="00870606" w:rsidRPr="00F96795">
        <w:rPr>
          <w:rFonts w:ascii="Tahoma" w:hAnsi="Tahoma" w:cs="Tahoma"/>
        </w:rPr>
        <w:t xml:space="preserve"> La señora DIANA MARÍA MARTÍNEZ LÓPEZ </w:t>
      </w:r>
      <w:r w:rsidR="0012171D" w:rsidRPr="00F96795">
        <w:rPr>
          <w:rFonts w:ascii="Tahoma" w:hAnsi="Tahoma" w:cs="Tahoma"/>
        </w:rPr>
        <w:t xml:space="preserve"> se opuso a las pretensiones y propuso las excepciones de mérito que denominó “Cobro de lo no debido”, “Indebida notificación” e “Inexistencia del derecho”, las cuales sustentó en que la </w:t>
      </w:r>
      <w:r w:rsidR="00AE0EEF" w:rsidRPr="00F96795">
        <w:rPr>
          <w:rFonts w:ascii="Tahoma" w:hAnsi="Tahoma" w:cs="Tahoma"/>
        </w:rPr>
        <w:t xml:space="preserve">compañera permanente </w:t>
      </w:r>
      <w:r w:rsidR="0012171D" w:rsidRPr="00F96795">
        <w:rPr>
          <w:rFonts w:ascii="Tahoma" w:hAnsi="Tahoma" w:cs="Tahoma"/>
        </w:rPr>
        <w:t>no es la beneficiaria de la pensión de sobrevivientes</w:t>
      </w:r>
      <w:r w:rsidR="00456783" w:rsidRPr="00F96795">
        <w:rPr>
          <w:rFonts w:ascii="Tahoma" w:hAnsi="Tahoma" w:cs="Tahoma"/>
        </w:rPr>
        <w:t xml:space="preserve"> puesto que existía</w:t>
      </w:r>
      <w:r w:rsidR="0012171D" w:rsidRPr="00F96795">
        <w:rPr>
          <w:rFonts w:ascii="Tahoma" w:hAnsi="Tahoma" w:cs="Tahoma"/>
        </w:rPr>
        <w:t xml:space="preserve"> sociedad conyugal vigente.</w:t>
      </w:r>
      <w:r w:rsidR="00870606" w:rsidRPr="00F96795">
        <w:rPr>
          <w:rFonts w:ascii="Tahoma" w:hAnsi="Tahoma" w:cs="Tahoma"/>
        </w:rPr>
        <w:t xml:space="preserve"> </w:t>
      </w:r>
    </w:p>
    <w:p w:rsidR="00870606" w:rsidRPr="00F96795" w:rsidRDefault="00870606" w:rsidP="00F96795">
      <w:pPr>
        <w:pStyle w:val="Sinespaciado"/>
        <w:spacing w:line="276" w:lineRule="auto"/>
        <w:rPr>
          <w:rFonts w:ascii="Tahoma" w:hAnsi="Tahoma" w:cs="Tahoma"/>
          <w:sz w:val="24"/>
          <w:szCs w:val="24"/>
        </w:rPr>
      </w:pPr>
    </w:p>
    <w:p w:rsidR="0012171D" w:rsidRPr="00F96795" w:rsidRDefault="000172B9"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E</w:t>
      </w:r>
      <w:r w:rsidR="00870606" w:rsidRPr="00F96795">
        <w:rPr>
          <w:rFonts w:ascii="Tahoma" w:hAnsi="Tahoma" w:cs="Tahoma"/>
        </w:rPr>
        <w:t xml:space="preserve">l Curador Ad </w:t>
      </w:r>
      <w:proofErr w:type="spellStart"/>
      <w:r w:rsidR="00870606" w:rsidRPr="00F96795">
        <w:rPr>
          <w:rFonts w:ascii="Tahoma" w:hAnsi="Tahoma" w:cs="Tahoma"/>
        </w:rPr>
        <w:t>litem</w:t>
      </w:r>
      <w:proofErr w:type="spellEnd"/>
      <w:r w:rsidR="00870606" w:rsidRPr="00F96795">
        <w:rPr>
          <w:rFonts w:ascii="Tahoma" w:hAnsi="Tahoma" w:cs="Tahoma"/>
        </w:rPr>
        <w:t xml:space="preserve"> de KAREN </w:t>
      </w:r>
      <w:proofErr w:type="spellStart"/>
      <w:r w:rsidR="00870606" w:rsidRPr="00F96795">
        <w:rPr>
          <w:rFonts w:ascii="Tahoma" w:hAnsi="Tahoma" w:cs="Tahoma"/>
        </w:rPr>
        <w:t>DAHIANNA</w:t>
      </w:r>
      <w:proofErr w:type="spellEnd"/>
      <w:r w:rsidR="00870606" w:rsidRPr="00F96795">
        <w:rPr>
          <w:rFonts w:ascii="Tahoma" w:hAnsi="Tahoma" w:cs="Tahoma"/>
        </w:rPr>
        <w:t xml:space="preserve"> ZAPATA MARTÍNEZ se opuso a las pretensiones y sustentó los medios exceptivos que </w:t>
      </w:r>
      <w:proofErr w:type="gramStart"/>
      <w:r w:rsidR="00870606" w:rsidRPr="00F96795">
        <w:rPr>
          <w:rFonts w:ascii="Tahoma" w:hAnsi="Tahoma" w:cs="Tahoma"/>
        </w:rPr>
        <w:t>denominó</w:t>
      </w:r>
      <w:proofErr w:type="gramEnd"/>
      <w:r w:rsidR="00870606" w:rsidRPr="00F96795">
        <w:rPr>
          <w:rFonts w:ascii="Tahoma" w:hAnsi="Tahoma" w:cs="Tahoma"/>
        </w:rPr>
        <w:t xml:space="preserve"> “Prescripción”, “Inexistencia de las obligaciones a cargo del demandado”, “Buena fe” y “Compensación”, en virtud de que la llamada al reconocimiento y pago es precisamente la menor al ostentar la calidad de hija.</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Por su parte, </w:t>
      </w:r>
      <w:r w:rsidR="008F759F" w:rsidRPr="00F96795">
        <w:rPr>
          <w:rFonts w:ascii="Tahoma" w:hAnsi="Tahoma" w:cs="Tahoma"/>
        </w:rPr>
        <w:t>Porvenir</w:t>
      </w:r>
      <w:r w:rsidR="0009426B" w:rsidRPr="00F96795">
        <w:rPr>
          <w:rFonts w:ascii="Tahoma" w:hAnsi="Tahoma" w:cs="Tahoma"/>
        </w:rPr>
        <w:t xml:space="preserve"> admitió el reconocimiento pensional a favor de la</w:t>
      </w:r>
      <w:r w:rsidR="00456783" w:rsidRPr="00F96795">
        <w:rPr>
          <w:rFonts w:ascii="Tahoma" w:hAnsi="Tahoma" w:cs="Tahoma"/>
        </w:rPr>
        <w:t xml:space="preserve"> menor NICOLLE ZAPATA DOMINGUEZ, aclarando que no se </w:t>
      </w:r>
      <w:r w:rsidR="0009426B" w:rsidRPr="00F96795">
        <w:rPr>
          <w:rFonts w:ascii="Tahoma" w:hAnsi="Tahoma" w:cs="Tahoma"/>
        </w:rPr>
        <w:t>había podido dirimir el conflicto de beneficiarias entre la compañera</w:t>
      </w:r>
      <w:r w:rsidR="00456783" w:rsidRPr="00F96795">
        <w:rPr>
          <w:rFonts w:ascii="Tahoma" w:hAnsi="Tahoma" w:cs="Tahoma"/>
        </w:rPr>
        <w:t xml:space="preserve"> y </w:t>
      </w:r>
      <w:proofErr w:type="gramStart"/>
      <w:r w:rsidR="00456783" w:rsidRPr="00F96795">
        <w:rPr>
          <w:rFonts w:ascii="Tahoma" w:hAnsi="Tahoma" w:cs="Tahoma"/>
        </w:rPr>
        <w:t>la</w:t>
      </w:r>
      <w:proofErr w:type="gramEnd"/>
      <w:r w:rsidR="0009426B" w:rsidRPr="00F96795">
        <w:rPr>
          <w:rFonts w:ascii="Tahoma" w:hAnsi="Tahoma" w:cs="Tahoma"/>
        </w:rPr>
        <w:t xml:space="preserve"> cónyuge</w:t>
      </w:r>
      <w:r w:rsidR="00456783" w:rsidRPr="00F96795">
        <w:rPr>
          <w:rFonts w:ascii="Tahoma" w:hAnsi="Tahoma" w:cs="Tahoma"/>
        </w:rPr>
        <w:t xml:space="preserve"> y que no</w:t>
      </w:r>
      <w:r w:rsidR="0009426B" w:rsidRPr="00F96795">
        <w:rPr>
          <w:rFonts w:ascii="Tahoma" w:hAnsi="Tahoma" w:cs="Tahoma"/>
        </w:rPr>
        <w:t xml:space="preserve"> se había reclamado el presunto derecho en favor de la menor KAREN DAHIANNA ZAPATA MARTÍNEZ. En consecuencia, no se opuso a</w:t>
      </w:r>
      <w:r w:rsidRPr="00F96795">
        <w:rPr>
          <w:rFonts w:ascii="Tahoma" w:hAnsi="Tahoma" w:cs="Tahoma"/>
        </w:rPr>
        <w:t xml:space="preserve"> la prosperidad de las pretensiones </w:t>
      </w:r>
      <w:r w:rsidR="0009426B" w:rsidRPr="00F96795">
        <w:rPr>
          <w:rFonts w:ascii="Tahoma" w:hAnsi="Tahoma" w:cs="Tahoma"/>
        </w:rPr>
        <w:t xml:space="preserve">en la medida en que se acrediten los requisitos legales para el efecto, salvo en lo concerniente a la condena por intereses moratorios, indexación y costas procesales, pues aseguró que la falta de reconocimiento del derecho a favor de la demandante obedece al conflicto de beneficiarias cuya resolución corresponde a la justicia ordinaria. </w:t>
      </w:r>
      <w:r w:rsidR="00456783" w:rsidRPr="00F96795">
        <w:rPr>
          <w:rFonts w:ascii="Tahoma" w:hAnsi="Tahoma" w:cs="Tahoma"/>
        </w:rPr>
        <w:t>Seguidamente s</w:t>
      </w:r>
      <w:r w:rsidR="0009426B" w:rsidRPr="00F96795">
        <w:rPr>
          <w:rFonts w:ascii="Tahoma" w:hAnsi="Tahoma" w:cs="Tahoma"/>
        </w:rPr>
        <w:t>ustentó</w:t>
      </w:r>
      <w:r w:rsidRPr="00F96795">
        <w:rPr>
          <w:rFonts w:ascii="Tahoma" w:hAnsi="Tahoma" w:cs="Tahoma"/>
        </w:rPr>
        <w:t xml:space="preserve"> las excepciones de mérito denominadas “</w:t>
      </w:r>
      <w:r w:rsidR="0009426B" w:rsidRPr="00F96795">
        <w:rPr>
          <w:rFonts w:ascii="Tahoma" w:hAnsi="Tahoma" w:cs="Tahoma"/>
        </w:rPr>
        <w:t>Buena fe</w:t>
      </w:r>
      <w:r w:rsidRPr="00F96795">
        <w:rPr>
          <w:rFonts w:ascii="Tahoma" w:hAnsi="Tahoma" w:cs="Tahoma"/>
        </w:rPr>
        <w:t>”, “</w:t>
      </w:r>
      <w:r w:rsidR="0009426B" w:rsidRPr="00F96795">
        <w:rPr>
          <w:rFonts w:ascii="Tahoma" w:hAnsi="Tahoma" w:cs="Tahoma"/>
        </w:rPr>
        <w:t>Prescripción</w:t>
      </w:r>
      <w:r w:rsidRPr="00F96795">
        <w:rPr>
          <w:rFonts w:ascii="Tahoma" w:hAnsi="Tahoma" w:cs="Tahoma"/>
        </w:rPr>
        <w:t>”, “</w:t>
      </w:r>
      <w:r w:rsidR="0009426B" w:rsidRPr="00F96795">
        <w:rPr>
          <w:rFonts w:ascii="Tahoma" w:hAnsi="Tahoma" w:cs="Tahoma"/>
        </w:rPr>
        <w:t>Inexistencia de la obligación de pagar intereses o indexación</w:t>
      </w:r>
      <w:r w:rsidRPr="00F96795">
        <w:rPr>
          <w:rFonts w:ascii="Tahoma" w:hAnsi="Tahoma" w:cs="Tahoma"/>
        </w:rPr>
        <w:t>”, “</w:t>
      </w:r>
      <w:r w:rsidR="0009426B" w:rsidRPr="00F96795">
        <w:rPr>
          <w:rFonts w:ascii="Tahoma" w:hAnsi="Tahoma" w:cs="Tahoma"/>
        </w:rPr>
        <w:t xml:space="preserve">Compensación” </w:t>
      </w:r>
      <w:r w:rsidRPr="00F96795">
        <w:rPr>
          <w:rFonts w:ascii="Tahoma" w:hAnsi="Tahoma" w:cs="Tahoma"/>
        </w:rPr>
        <w:t>y</w:t>
      </w:r>
      <w:r w:rsidR="0009426B" w:rsidRPr="00F96795">
        <w:rPr>
          <w:rFonts w:ascii="Tahoma" w:hAnsi="Tahoma" w:cs="Tahoma"/>
        </w:rPr>
        <w:t xml:space="preserve"> la</w:t>
      </w:r>
      <w:r w:rsidRPr="00F96795">
        <w:rPr>
          <w:rFonts w:ascii="Tahoma" w:hAnsi="Tahoma" w:cs="Tahoma"/>
        </w:rPr>
        <w:t xml:space="preserve"> “</w:t>
      </w:r>
      <w:r w:rsidR="0009426B" w:rsidRPr="00F96795">
        <w:rPr>
          <w:rFonts w:ascii="Tahoma" w:hAnsi="Tahoma" w:cs="Tahoma"/>
        </w:rPr>
        <w:t>Innominada o Genérica”.</w:t>
      </w:r>
    </w:p>
    <w:p w:rsidR="00A22B94" w:rsidRPr="00F96795" w:rsidRDefault="00A22B94" w:rsidP="00F96795">
      <w:pPr>
        <w:pStyle w:val="Sinespaciado"/>
        <w:spacing w:line="276" w:lineRule="auto"/>
        <w:rPr>
          <w:rFonts w:ascii="Tahoma" w:hAnsi="Tahoma" w:cs="Tahoma"/>
          <w:sz w:val="24"/>
          <w:szCs w:val="24"/>
        </w:rPr>
      </w:pPr>
      <w:r w:rsidRPr="00F96795">
        <w:rPr>
          <w:rFonts w:ascii="Tahoma" w:hAnsi="Tahoma" w:cs="Tahoma"/>
          <w:sz w:val="24"/>
          <w:szCs w:val="24"/>
        </w:rPr>
        <w:t xml:space="preserve">     </w:t>
      </w:r>
      <w:r w:rsidRPr="00F96795">
        <w:rPr>
          <w:rFonts w:ascii="Tahoma" w:hAnsi="Tahoma" w:cs="Tahoma"/>
          <w:sz w:val="24"/>
          <w:szCs w:val="24"/>
        </w:rPr>
        <w:tab/>
      </w:r>
    </w:p>
    <w:p w:rsidR="00A22B94" w:rsidRPr="00F96795" w:rsidRDefault="00A22B94" w:rsidP="00F9679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sidRPr="00F96795">
        <w:rPr>
          <w:rFonts w:ascii="Tahoma" w:hAnsi="Tahoma" w:cs="Tahoma"/>
          <w:b/>
        </w:rPr>
        <w:t>LA SENTENCIA DE PRIMERA INSTANCIA</w:t>
      </w:r>
    </w:p>
    <w:p w:rsidR="00A22B94" w:rsidRPr="00F96795" w:rsidRDefault="00A22B94" w:rsidP="00F96795">
      <w:pPr>
        <w:pStyle w:val="Sinespaciado"/>
        <w:spacing w:line="276" w:lineRule="auto"/>
        <w:rPr>
          <w:rFonts w:ascii="Tahoma" w:hAnsi="Tahoma" w:cs="Tahoma"/>
          <w:sz w:val="24"/>
          <w:szCs w:val="24"/>
        </w:rPr>
      </w:pPr>
    </w:p>
    <w:p w:rsidR="00451B94" w:rsidRPr="00F96795" w:rsidRDefault="00A22B94" w:rsidP="00F96795">
      <w:pPr>
        <w:spacing w:line="276" w:lineRule="auto"/>
        <w:ind w:firstLine="709"/>
        <w:jc w:val="both"/>
        <w:rPr>
          <w:rFonts w:ascii="Tahoma" w:hAnsi="Tahoma" w:cs="Tahoma"/>
        </w:rPr>
      </w:pPr>
      <w:r w:rsidRPr="00F96795">
        <w:rPr>
          <w:rFonts w:ascii="Tahoma" w:hAnsi="Tahoma" w:cs="Tahoma"/>
        </w:rPr>
        <w:t xml:space="preserve">La Jueza de conocimiento </w:t>
      </w:r>
      <w:r w:rsidR="00451B94" w:rsidRPr="00F96795">
        <w:rPr>
          <w:rFonts w:ascii="Tahoma" w:hAnsi="Tahoma" w:cs="Tahoma"/>
        </w:rPr>
        <w:t xml:space="preserve">declaró que la señora VICTORIA ALEJANDRA DOMINGUEZ TORO en calidad de compañera permanente tiene derecho al 50% de la pensión de sobrevivientes causada por el fallecimiento de </w:t>
      </w:r>
      <w:r w:rsidR="008B4E7A" w:rsidRPr="00F96795">
        <w:rPr>
          <w:rFonts w:ascii="Tahoma" w:hAnsi="Tahoma" w:cs="Tahoma"/>
        </w:rPr>
        <w:t xml:space="preserve">JAIBER DEYVER ZAPATA OCAMPO a partir del 22 de septiembre de 2010, porcentaje que debe acrecentarse cuando las hijas del causante dejen de tener la calidad de beneficiarias. Asimismo declaró que KAREN DAHIANA ZAPATA MARTÍNEZ en calidad de hija del causante tiene derecho al 25% de la prestación. En consecuencia condenó </w:t>
      </w:r>
      <w:r w:rsidR="00456783" w:rsidRPr="00F96795">
        <w:rPr>
          <w:rFonts w:ascii="Tahoma" w:hAnsi="Tahoma" w:cs="Tahoma"/>
        </w:rPr>
        <w:t xml:space="preserve">a Porvenir a pagar, por concepto de retroactivo pensional causado entre el 19 de diciembre de 2013 y el </w:t>
      </w:r>
      <w:r w:rsidR="00456783" w:rsidRPr="00F96795">
        <w:rPr>
          <w:rFonts w:ascii="Tahoma" w:hAnsi="Tahoma" w:cs="Tahoma"/>
        </w:rPr>
        <w:lastRenderedPageBreak/>
        <w:t xml:space="preserve">13 de marzo de 2019 </w:t>
      </w:r>
      <w:r w:rsidR="008B4E7A" w:rsidRPr="00F96795">
        <w:rPr>
          <w:rFonts w:ascii="Tahoma" w:hAnsi="Tahoma" w:cs="Tahoma"/>
        </w:rPr>
        <w:t xml:space="preserve">a </w:t>
      </w:r>
      <w:r w:rsidR="008406E0" w:rsidRPr="00F96795">
        <w:rPr>
          <w:rFonts w:ascii="Tahoma" w:hAnsi="Tahoma" w:cs="Tahoma"/>
        </w:rPr>
        <w:t xml:space="preserve">VICTORIA ALEJANDRA DOMÍNGUEZ TORO la suma de $28.377.432 y a </w:t>
      </w:r>
      <w:r w:rsidR="00210BB0" w:rsidRPr="00F96795">
        <w:rPr>
          <w:rFonts w:ascii="Tahoma" w:hAnsi="Tahoma" w:cs="Tahoma"/>
        </w:rPr>
        <w:t xml:space="preserve">KAREN DAHIANA ZAPATA MARTÍNEZ </w:t>
      </w:r>
      <w:r w:rsidR="008B4E7A" w:rsidRPr="00F96795">
        <w:rPr>
          <w:rFonts w:ascii="Tahoma" w:hAnsi="Tahoma" w:cs="Tahoma"/>
        </w:rPr>
        <w:t>$14.189.142</w:t>
      </w:r>
      <w:r w:rsidR="00456783" w:rsidRPr="00F96795">
        <w:rPr>
          <w:rFonts w:ascii="Tahoma" w:hAnsi="Tahoma" w:cs="Tahoma"/>
        </w:rPr>
        <w:t xml:space="preserve">; más </w:t>
      </w:r>
      <w:r w:rsidR="00210BB0" w:rsidRPr="00F96795">
        <w:rPr>
          <w:rFonts w:ascii="Tahoma" w:hAnsi="Tahoma" w:cs="Tahoma"/>
        </w:rPr>
        <w:t xml:space="preserve">los intereses moratorios a partir de la ejecutoria de la sentencia. Finalmente declaró probada la excepción de prescripción y no </w:t>
      </w:r>
      <w:proofErr w:type="gramStart"/>
      <w:r w:rsidR="00210BB0" w:rsidRPr="00F96795">
        <w:rPr>
          <w:rFonts w:ascii="Tahoma" w:hAnsi="Tahoma" w:cs="Tahoma"/>
        </w:rPr>
        <w:t>probadas</w:t>
      </w:r>
      <w:proofErr w:type="gramEnd"/>
      <w:r w:rsidR="00210BB0" w:rsidRPr="00F96795">
        <w:rPr>
          <w:rFonts w:ascii="Tahoma" w:hAnsi="Tahoma" w:cs="Tahoma"/>
        </w:rPr>
        <w:t xml:space="preserve"> las demás excepciones.</w:t>
      </w:r>
    </w:p>
    <w:p w:rsidR="00210BB0" w:rsidRPr="00F96795" w:rsidRDefault="00210BB0" w:rsidP="00F96795">
      <w:pPr>
        <w:pStyle w:val="Sinespaciado"/>
        <w:spacing w:line="276" w:lineRule="auto"/>
        <w:rPr>
          <w:rFonts w:ascii="Tahoma" w:hAnsi="Tahoma" w:cs="Tahoma"/>
          <w:sz w:val="24"/>
          <w:szCs w:val="24"/>
        </w:rPr>
      </w:pPr>
    </w:p>
    <w:p w:rsidR="00557C5A"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 </w:t>
      </w:r>
      <w:r w:rsidR="00456783" w:rsidRPr="00F96795">
        <w:rPr>
          <w:rFonts w:ascii="Tahoma" w:hAnsi="Tahoma" w:cs="Tahoma"/>
        </w:rPr>
        <w:t xml:space="preserve">Para llegar a dicha determinación, consideró en síntesis que la condición de beneficiaria de la demandante se acreditó con la sentencia proferida por el juez de familia en el proceso de declaratoria de unión marital de hecho, </w:t>
      </w:r>
      <w:r w:rsidR="0037782A" w:rsidRPr="00F96795">
        <w:rPr>
          <w:rFonts w:ascii="Tahoma" w:hAnsi="Tahoma" w:cs="Tahoma"/>
        </w:rPr>
        <w:t xml:space="preserve">las </w:t>
      </w:r>
      <w:r w:rsidR="00456783" w:rsidRPr="00F96795">
        <w:rPr>
          <w:rFonts w:ascii="Tahoma" w:hAnsi="Tahoma" w:cs="Tahoma"/>
        </w:rPr>
        <w:t>declaraciones</w:t>
      </w:r>
      <w:r w:rsidR="0037782A" w:rsidRPr="00F96795">
        <w:rPr>
          <w:rFonts w:ascii="Tahoma" w:hAnsi="Tahoma" w:cs="Tahoma"/>
        </w:rPr>
        <w:t xml:space="preserve"> </w:t>
      </w:r>
      <w:r w:rsidR="00456783" w:rsidRPr="00F96795">
        <w:rPr>
          <w:rFonts w:ascii="Tahoma" w:hAnsi="Tahoma" w:cs="Tahoma"/>
        </w:rPr>
        <w:t>extra proceso</w:t>
      </w:r>
      <w:r w:rsidR="0037782A" w:rsidRPr="00F96795">
        <w:rPr>
          <w:rFonts w:ascii="Tahoma" w:hAnsi="Tahoma" w:cs="Tahoma"/>
        </w:rPr>
        <w:t xml:space="preserve">, el interrogatorio </w:t>
      </w:r>
      <w:r w:rsidR="00456783" w:rsidRPr="00F96795">
        <w:rPr>
          <w:rFonts w:ascii="Tahoma" w:hAnsi="Tahoma" w:cs="Tahoma"/>
        </w:rPr>
        <w:t xml:space="preserve">de parte </w:t>
      </w:r>
      <w:r w:rsidR="0037782A" w:rsidRPr="00F96795">
        <w:rPr>
          <w:rFonts w:ascii="Tahoma" w:hAnsi="Tahoma" w:cs="Tahoma"/>
        </w:rPr>
        <w:t xml:space="preserve">y </w:t>
      </w:r>
      <w:r w:rsidR="00456783" w:rsidRPr="00F96795">
        <w:rPr>
          <w:rFonts w:ascii="Tahoma" w:hAnsi="Tahoma" w:cs="Tahoma"/>
        </w:rPr>
        <w:t xml:space="preserve">los testimonios que dieron cuenta de una convivencia a partir del 2004 y hasta </w:t>
      </w:r>
      <w:r w:rsidR="0037782A" w:rsidRPr="00F96795">
        <w:rPr>
          <w:rFonts w:ascii="Tahoma" w:hAnsi="Tahoma" w:cs="Tahoma"/>
        </w:rPr>
        <w:t>el deceso</w:t>
      </w:r>
      <w:r w:rsidR="00456783" w:rsidRPr="00F96795">
        <w:rPr>
          <w:rFonts w:ascii="Tahoma" w:hAnsi="Tahoma" w:cs="Tahoma"/>
        </w:rPr>
        <w:t xml:space="preserve"> del causante, mientras que la cónyuge, DIANA MARÍA MARTINEZ, </w:t>
      </w:r>
      <w:r w:rsidR="00557C5A" w:rsidRPr="00F96795">
        <w:rPr>
          <w:rFonts w:ascii="Tahoma" w:hAnsi="Tahoma" w:cs="Tahoma"/>
        </w:rPr>
        <w:t xml:space="preserve">no acreditó ser acreedora del derecho, </w:t>
      </w:r>
      <w:r w:rsidR="00456783" w:rsidRPr="00F96795">
        <w:rPr>
          <w:rFonts w:ascii="Tahoma" w:hAnsi="Tahoma" w:cs="Tahoma"/>
        </w:rPr>
        <w:t>puesto que si bien el vínculo matrimonial estaba vigente, no cumplió con la convivencia mínima de 5 años</w:t>
      </w:r>
      <w:r w:rsidR="009D5ADF" w:rsidRPr="00F96795">
        <w:rPr>
          <w:rFonts w:ascii="Tahoma" w:hAnsi="Tahoma" w:cs="Tahoma"/>
        </w:rPr>
        <w:t xml:space="preserve">, </w:t>
      </w:r>
      <w:r w:rsidR="00557C5A" w:rsidRPr="00F96795">
        <w:rPr>
          <w:rFonts w:ascii="Tahoma" w:hAnsi="Tahoma" w:cs="Tahoma"/>
        </w:rPr>
        <w:t>por lo que a la compañera permanente le corresponde el 50% de la prestación.</w:t>
      </w:r>
    </w:p>
    <w:p w:rsidR="00557C5A" w:rsidRPr="00F96795" w:rsidRDefault="00557C5A" w:rsidP="00F96795">
      <w:pPr>
        <w:pStyle w:val="Sinespaciado"/>
        <w:spacing w:line="276" w:lineRule="auto"/>
        <w:rPr>
          <w:rFonts w:ascii="Tahoma" w:hAnsi="Tahoma" w:cs="Tahoma"/>
          <w:sz w:val="24"/>
          <w:szCs w:val="24"/>
        </w:rPr>
      </w:pPr>
    </w:p>
    <w:p w:rsidR="008406E0" w:rsidRPr="00F96795" w:rsidRDefault="009D5ADF"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En lo que atañe al recurso, consideró que los intereses moratorios se tornan improcedentes</w:t>
      </w:r>
      <w:r w:rsidR="00766B42" w:rsidRPr="00F96795">
        <w:rPr>
          <w:rFonts w:ascii="Tahoma" w:hAnsi="Tahoma" w:cs="Tahoma"/>
        </w:rPr>
        <w:t xml:space="preserve"> cuando la </w:t>
      </w:r>
      <w:r w:rsidRPr="00F96795">
        <w:rPr>
          <w:rFonts w:ascii="Tahoma" w:hAnsi="Tahoma" w:cs="Tahoma"/>
        </w:rPr>
        <w:t xml:space="preserve">AFP </w:t>
      </w:r>
      <w:r w:rsidR="00766B42" w:rsidRPr="00F96795">
        <w:rPr>
          <w:rFonts w:ascii="Tahoma" w:hAnsi="Tahoma" w:cs="Tahoma"/>
        </w:rPr>
        <w:t xml:space="preserve">niega la </w:t>
      </w:r>
      <w:r w:rsidRPr="00F96795">
        <w:rPr>
          <w:rFonts w:ascii="Tahoma" w:hAnsi="Tahoma" w:cs="Tahoma"/>
        </w:rPr>
        <w:t>prestación</w:t>
      </w:r>
      <w:r w:rsidR="00766B42" w:rsidRPr="00F96795">
        <w:rPr>
          <w:rFonts w:ascii="Tahoma" w:hAnsi="Tahoma" w:cs="Tahoma"/>
        </w:rPr>
        <w:t xml:space="preserve"> por existir disputa entre los beneficiarios</w:t>
      </w:r>
      <w:r w:rsidRPr="00F96795">
        <w:rPr>
          <w:rFonts w:ascii="Tahoma" w:hAnsi="Tahoma" w:cs="Tahoma"/>
        </w:rPr>
        <w:t>, pues</w:t>
      </w:r>
      <w:r w:rsidR="00766B42" w:rsidRPr="00F96795">
        <w:rPr>
          <w:rFonts w:ascii="Tahoma" w:hAnsi="Tahoma" w:cs="Tahoma"/>
        </w:rPr>
        <w:t xml:space="preserve"> dicha controversia debía d</w:t>
      </w:r>
      <w:r w:rsidRPr="00F96795">
        <w:rPr>
          <w:rFonts w:ascii="Tahoma" w:hAnsi="Tahoma" w:cs="Tahoma"/>
        </w:rPr>
        <w:t xml:space="preserve">efinirse en sede jurisdiccional y en ese entendido, </w:t>
      </w:r>
      <w:r w:rsidR="00766B42" w:rsidRPr="00F96795">
        <w:rPr>
          <w:rFonts w:ascii="Tahoma" w:hAnsi="Tahoma" w:cs="Tahoma"/>
        </w:rPr>
        <w:t>Porvenir S.A</w:t>
      </w:r>
      <w:r w:rsidRPr="00F96795">
        <w:rPr>
          <w:rFonts w:ascii="Tahoma" w:hAnsi="Tahoma" w:cs="Tahoma"/>
        </w:rPr>
        <w:t>.</w:t>
      </w:r>
      <w:r w:rsidR="0004710B" w:rsidRPr="00F96795">
        <w:rPr>
          <w:rFonts w:ascii="Tahoma" w:hAnsi="Tahoma" w:cs="Tahoma"/>
        </w:rPr>
        <w:t xml:space="preserve"> no tuvo una actitud caprichosa </w:t>
      </w:r>
      <w:r w:rsidRPr="00F96795">
        <w:rPr>
          <w:rFonts w:ascii="Tahoma" w:hAnsi="Tahoma" w:cs="Tahoma"/>
        </w:rPr>
        <w:t xml:space="preserve">que diera lugar a </w:t>
      </w:r>
      <w:r w:rsidR="00766B42" w:rsidRPr="00F96795">
        <w:rPr>
          <w:rFonts w:ascii="Tahoma" w:hAnsi="Tahoma" w:cs="Tahoma"/>
        </w:rPr>
        <w:t>la imposición de</w:t>
      </w:r>
      <w:r w:rsidRPr="00F96795">
        <w:rPr>
          <w:rFonts w:ascii="Tahoma" w:hAnsi="Tahoma" w:cs="Tahoma"/>
        </w:rPr>
        <w:t xml:space="preserve"> los mencionados intereses.</w:t>
      </w:r>
      <w:r w:rsidR="00766B42" w:rsidRPr="00F96795">
        <w:rPr>
          <w:rFonts w:ascii="Tahoma" w:hAnsi="Tahoma" w:cs="Tahoma"/>
        </w:rPr>
        <w:t xml:space="preserve"> Sin embargo, </w:t>
      </w:r>
      <w:r w:rsidRPr="00F96795">
        <w:rPr>
          <w:rFonts w:ascii="Tahoma" w:hAnsi="Tahoma" w:cs="Tahoma"/>
        </w:rPr>
        <w:t xml:space="preserve">aclaró que </w:t>
      </w:r>
      <w:r w:rsidR="00766B42" w:rsidRPr="00F96795">
        <w:rPr>
          <w:rFonts w:ascii="Tahoma" w:hAnsi="Tahoma" w:cs="Tahoma"/>
        </w:rPr>
        <w:t>como el paso del tiempo afecta el valor de la moneda,</w:t>
      </w:r>
      <w:r w:rsidRPr="00F96795">
        <w:rPr>
          <w:rFonts w:ascii="Tahoma" w:hAnsi="Tahoma" w:cs="Tahoma"/>
        </w:rPr>
        <w:t xml:space="preserve"> resultaba necesario ordenar que</w:t>
      </w:r>
      <w:r w:rsidR="00766B42" w:rsidRPr="00F96795">
        <w:rPr>
          <w:rFonts w:ascii="Tahoma" w:hAnsi="Tahoma" w:cs="Tahoma"/>
        </w:rPr>
        <w:t xml:space="preserve"> las condenas sean debidamente indexadas al momento en que se efectué el pago.</w:t>
      </w:r>
    </w:p>
    <w:p w:rsidR="00766B42" w:rsidRPr="00F96795" w:rsidRDefault="00766B42" w:rsidP="00F96795">
      <w:pPr>
        <w:widowControl w:val="0"/>
        <w:autoSpaceDE w:val="0"/>
        <w:autoSpaceDN w:val="0"/>
        <w:adjustRightInd w:val="0"/>
        <w:spacing w:line="276" w:lineRule="auto"/>
        <w:ind w:firstLine="708"/>
        <w:jc w:val="both"/>
        <w:rPr>
          <w:rFonts w:ascii="Tahoma" w:hAnsi="Tahoma" w:cs="Tahoma"/>
        </w:rPr>
      </w:pPr>
    </w:p>
    <w:p w:rsidR="00A22B94" w:rsidRPr="00F96795" w:rsidRDefault="00A22B94" w:rsidP="00F9679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F96795">
        <w:rPr>
          <w:rFonts w:ascii="Tahoma" w:hAnsi="Tahoma" w:cs="Tahoma"/>
          <w:b/>
        </w:rPr>
        <w:t>RECURSO DE APELACIÓN</w:t>
      </w:r>
    </w:p>
    <w:p w:rsidR="00A22B94" w:rsidRPr="00F96795" w:rsidRDefault="00A22B94" w:rsidP="00F96795">
      <w:pPr>
        <w:pStyle w:val="Sinespaciado"/>
        <w:spacing w:line="276" w:lineRule="auto"/>
        <w:rPr>
          <w:rFonts w:ascii="Tahoma" w:hAnsi="Tahoma" w:cs="Tahoma"/>
          <w:sz w:val="24"/>
          <w:szCs w:val="24"/>
        </w:rPr>
      </w:pPr>
    </w:p>
    <w:p w:rsidR="00AE560A"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rPr>
        <w:t xml:space="preserve">El vocero judicial de </w:t>
      </w:r>
      <w:r w:rsidR="00AE560A" w:rsidRPr="00F96795">
        <w:rPr>
          <w:rFonts w:ascii="Tahoma" w:hAnsi="Tahoma" w:cs="Tahoma"/>
        </w:rPr>
        <w:t xml:space="preserve">la demandante limita su inconformidad en cuanto a la </w:t>
      </w:r>
      <w:r w:rsidR="009D5ADF" w:rsidRPr="00F96795">
        <w:rPr>
          <w:rFonts w:ascii="Tahoma" w:hAnsi="Tahoma" w:cs="Tahoma"/>
        </w:rPr>
        <w:t xml:space="preserve">falta de </w:t>
      </w:r>
      <w:r w:rsidR="00AE560A" w:rsidRPr="00F96795">
        <w:rPr>
          <w:rFonts w:ascii="Tahoma" w:hAnsi="Tahoma" w:cs="Tahoma"/>
        </w:rPr>
        <w:t>condena por intereses moratorio</w:t>
      </w:r>
      <w:r w:rsidR="009D5ADF" w:rsidRPr="00F96795">
        <w:rPr>
          <w:rFonts w:ascii="Tahoma" w:hAnsi="Tahoma" w:cs="Tahoma"/>
        </w:rPr>
        <w:t xml:space="preserve">s, puesto que alega que en este caso no </w:t>
      </w:r>
      <w:r w:rsidR="00AE560A" w:rsidRPr="00F96795">
        <w:rPr>
          <w:rFonts w:ascii="Tahoma" w:hAnsi="Tahoma" w:cs="Tahoma"/>
        </w:rPr>
        <w:t>existió</w:t>
      </w:r>
      <w:r w:rsidR="009D5ADF" w:rsidRPr="00F96795">
        <w:rPr>
          <w:rFonts w:ascii="Tahoma" w:hAnsi="Tahoma" w:cs="Tahoma"/>
        </w:rPr>
        <w:t xml:space="preserve"> una verdadera</w:t>
      </w:r>
      <w:r w:rsidR="00AE560A" w:rsidRPr="00F96795">
        <w:rPr>
          <w:rFonts w:ascii="Tahoma" w:hAnsi="Tahoma" w:cs="Tahoma"/>
        </w:rPr>
        <w:t xml:space="preserve"> controversia entre beneficiarias</w:t>
      </w:r>
      <w:r w:rsidR="009D5ADF" w:rsidRPr="00F96795">
        <w:rPr>
          <w:rFonts w:ascii="Tahoma" w:hAnsi="Tahoma" w:cs="Tahoma"/>
        </w:rPr>
        <w:t>, toda vez que la señora DIANA MARÍA MARTINEZ LÓPEZ</w:t>
      </w:r>
      <w:r w:rsidR="00AE560A" w:rsidRPr="00F96795">
        <w:rPr>
          <w:rFonts w:ascii="Tahoma" w:hAnsi="Tahoma" w:cs="Tahoma"/>
        </w:rPr>
        <w:t xml:space="preserve"> nunca </w:t>
      </w:r>
      <w:r w:rsidR="009D5ADF" w:rsidRPr="00F96795">
        <w:rPr>
          <w:rFonts w:ascii="Tahoma" w:hAnsi="Tahoma" w:cs="Tahoma"/>
        </w:rPr>
        <w:t>elevó una r</w:t>
      </w:r>
      <w:r w:rsidR="00AE560A" w:rsidRPr="00F96795">
        <w:rPr>
          <w:rFonts w:ascii="Tahoma" w:hAnsi="Tahoma" w:cs="Tahoma"/>
        </w:rPr>
        <w:t xml:space="preserve">eclamación tendiente </w:t>
      </w:r>
      <w:r w:rsidR="009D5ADF" w:rsidRPr="00F96795">
        <w:rPr>
          <w:rFonts w:ascii="Tahoma" w:hAnsi="Tahoma" w:cs="Tahoma"/>
        </w:rPr>
        <w:t>a obtener el reconocimiento pensional, mientras que la demandante, señor</w:t>
      </w:r>
      <w:r w:rsidR="007473FF" w:rsidRPr="00F96795">
        <w:rPr>
          <w:rFonts w:ascii="Tahoma" w:hAnsi="Tahoma" w:cs="Tahoma"/>
        </w:rPr>
        <w:t>a</w:t>
      </w:r>
      <w:r w:rsidR="009D5ADF" w:rsidRPr="00F96795">
        <w:rPr>
          <w:rFonts w:ascii="Tahoma" w:hAnsi="Tahoma" w:cs="Tahoma"/>
        </w:rPr>
        <w:t xml:space="preserve"> VICTORIA ALEJANDRA DOMINGUEZ TORO, </w:t>
      </w:r>
      <w:r w:rsidR="00362FFE" w:rsidRPr="00F96795">
        <w:rPr>
          <w:rFonts w:ascii="Tahoma" w:hAnsi="Tahoma" w:cs="Tahoma"/>
        </w:rPr>
        <w:t>el 18 de septiembre de 2013, allegó a PORVENIR la sentencia que declaró la unión</w:t>
      </w:r>
      <w:r w:rsidR="00AE560A" w:rsidRPr="00F96795">
        <w:rPr>
          <w:rFonts w:ascii="Tahoma" w:hAnsi="Tahoma" w:cs="Tahoma"/>
        </w:rPr>
        <w:t xml:space="preserve"> marital de hecho</w:t>
      </w:r>
      <w:r w:rsidR="00362FFE" w:rsidRPr="00F96795">
        <w:rPr>
          <w:rFonts w:ascii="Tahoma" w:hAnsi="Tahoma" w:cs="Tahoma"/>
        </w:rPr>
        <w:t xml:space="preserve"> que fuera solicitada por la misma AFP a efectos de que le fuera reconocida la pensión de sobrevivientes. No obstante, PORVENIR guardó silencio, amparándose en una </w:t>
      </w:r>
      <w:r w:rsidR="00AE560A" w:rsidRPr="00F96795">
        <w:rPr>
          <w:rFonts w:ascii="Tahoma" w:hAnsi="Tahoma" w:cs="Tahoma"/>
        </w:rPr>
        <w:t xml:space="preserve">buena fe </w:t>
      </w:r>
      <w:r w:rsidR="00362FFE" w:rsidRPr="00F96795">
        <w:rPr>
          <w:rFonts w:ascii="Tahoma" w:hAnsi="Tahoma" w:cs="Tahoma"/>
        </w:rPr>
        <w:t>y una justa causa que no exist</w:t>
      </w:r>
      <w:r w:rsidR="0093073A" w:rsidRPr="00F96795">
        <w:rPr>
          <w:rFonts w:ascii="Tahoma" w:hAnsi="Tahoma" w:cs="Tahoma"/>
        </w:rPr>
        <w:t xml:space="preserve">e, cuando había transcurrido mucho </w:t>
      </w:r>
      <w:r w:rsidR="00362FFE" w:rsidRPr="00F96795">
        <w:rPr>
          <w:rFonts w:ascii="Tahoma" w:hAnsi="Tahoma" w:cs="Tahoma"/>
        </w:rPr>
        <w:t xml:space="preserve">más </w:t>
      </w:r>
      <w:r w:rsidR="0093073A" w:rsidRPr="00F96795">
        <w:rPr>
          <w:rFonts w:ascii="Tahoma" w:hAnsi="Tahoma" w:cs="Tahoma"/>
        </w:rPr>
        <w:t>d</w:t>
      </w:r>
      <w:r w:rsidR="00362FFE" w:rsidRPr="00F96795">
        <w:rPr>
          <w:rFonts w:ascii="Tahoma" w:hAnsi="Tahoma" w:cs="Tahoma"/>
        </w:rPr>
        <w:t>el tiempo razonable para efectuar el reconocimiento.</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F96795">
        <w:rPr>
          <w:rFonts w:ascii="Tahoma" w:hAnsi="Tahoma" w:cs="Tahoma"/>
          <w:b/>
        </w:rPr>
        <w:t>CONSIDERACIONES</w:t>
      </w:r>
      <w:r w:rsidRPr="00F96795">
        <w:rPr>
          <w:rFonts w:ascii="Tahoma" w:hAnsi="Tahoma" w:cs="Tahoma"/>
        </w:rPr>
        <w:tab/>
      </w:r>
    </w:p>
    <w:p w:rsidR="00A22B94" w:rsidRPr="00F96795" w:rsidRDefault="00A22B94" w:rsidP="00F96795">
      <w:pPr>
        <w:pStyle w:val="Sinespaciado"/>
        <w:spacing w:line="276" w:lineRule="auto"/>
        <w:rPr>
          <w:rFonts w:ascii="Tahoma" w:hAnsi="Tahoma" w:cs="Tahoma"/>
          <w:sz w:val="24"/>
          <w:szCs w:val="24"/>
        </w:rPr>
      </w:pPr>
    </w:p>
    <w:p w:rsidR="0035698A" w:rsidRPr="00F96795" w:rsidRDefault="0035698A" w:rsidP="00F96795">
      <w:pPr>
        <w:pStyle w:val="Textoindependiente"/>
        <w:numPr>
          <w:ilvl w:val="1"/>
          <w:numId w:val="1"/>
        </w:numPr>
        <w:spacing w:after="0" w:line="276" w:lineRule="auto"/>
        <w:ind w:right="51" w:hanging="371"/>
        <w:jc w:val="both"/>
        <w:rPr>
          <w:rFonts w:ascii="Tahoma" w:hAnsi="Tahoma" w:cs="Tahoma"/>
          <w:b/>
        </w:rPr>
      </w:pPr>
      <w:r w:rsidRPr="00F96795">
        <w:rPr>
          <w:rFonts w:ascii="Tahoma" w:hAnsi="Tahoma" w:cs="Tahoma"/>
          <w:b/>
        </w:rPr>
        <w:t>De la naturaleza jurídica de los intereses moratorios previstos en el artículo 141 de la Ley 100 de 1993</w:t>
      </w:r>
    </w:p>
    <w:p w:rsidR="0035698A" w:rsidRPr="00F96795" w:rsidRDefault="0035698A" w:rsidP="00F96795">
      <w:pPr>
        <w:pStyle w:val="Sinespaciado"/>
        <w:spacing w:line="276" w:lineRule="auto"/>
        <w:rPr>
          <w:rFonts w:ascii="Tahoma" w:hAnsi="Tahoma" w:cs="Tahoma"/>
          <w:sz w:val="24"/>
          <w:szCs w:val="24"/>
        </w:rPr>
      </w:pPr>
      <w:r w:rsidRPr="00F96795">
        <w:rPr>
          <w:rFonts w:ascii="Tahoma" w:hAnsi="Tahoma" w:cs="Tahoma"/>
          <w:sz w:val="24"/>
          <w:szCs w:val="24"/>
        </w:rPr>
        <w:t xml:space="preserve"> </w:t>
      </w:r>
    </w:p>
    <w:p w:rsidR="0035698A" w:rsidRPr="00F96795" w:rsidRDefault="0035698A" w:rsidP="00F96795">
      <w:pPr>
        <w:pStyle w:val="Textoindependiente"/>
        <w:spacing w:after="0" w:line="276" w:lineRule="auto"/>
        <w:ind w:right="51" w:firstLine="708"/>
        <w:jc w:val="both"/>
        <w:rPr>
          <w:rFonts w:ascii="Tahoma" w:hAnsi="Tahoma" w:cs="Tahoma"/>
        </w:rPr>
      </w:pPr>
      <w:r w:rsidRPr="00F96795">
        <w:rPr>
          <w:rFonts w:ascii="Tahoma" w:hAnsi="Tahoma" w:cs="Tahoma"/>
        </w:rPr>
        <w:t xml:space="preserve">Por el contenido expreso del artículo 141 de la Ley 100 de 1993, se tiene que el legislador estableció un mecanismo resarcitorio que opera ante la tardanza en el pago de las mesadas pensionales que se derivan de los riesgos de invalidez, vejez y muerte. Esta disposición legal incluye por principio el resarcimiento inherente a la </w:t>
      </w:r>
      <w:r w:rsidRPr="00F96795">
        <w:rPr>
          <w:rFonts w:ascii="Tahoma" w:hAnsi="Tahoma" w:cs="Tahoma"/>
        </w:rPr>
        <w:lastRenderedPageBreak/>
        <w:t xml:space="preserve">pérdida del poder adquisitivo del dinero y busca reparar el daño patrimonial que supone la demora en el pago de las obligaciones pensionales a cargo de las Administradoras de Fondos de Pensiones.   </w:t>
      </w:r>
    </w:p>
    <w:p w:rsidR="0035698A" w:rsidRPr="00F96795" w:rsidRDefault="0035698A" w:rsidP="00F96795">
      <w:pPr>
        <w:pStyle w:val="Textoindependiente"/>
        <w:spacing w:after="0" w:line="276" w:lineRule="auto"/>
        <w:ind w:right="51" w:firstLine="708"/>
        <w:jc w:val="both"/>
        <w:rPr>
          <w:rFonts w:ascii="Tahoma" w:hAnsi="Tahoma" w:cs="Tahoma"/>
        </w:rPr>
      </w:pPr>
    </w:p>
    <w:p w:rsidR="0035698A" w:rsidRPr="00F96795" w:rsidRDefault="0035698A" w:rsidP="00F96795">
      <w:pPr>
        <w:tabs>
          <w:tab w:val="left" w:pos="748"/>
        </w:tabs>
        <w:spacing w:line="276" w:lineRule="auto"/>
        <w:ind w:firstLine="709"/>
        <w:jc w:val="both"/>
        <w:rPr>
          <w:rFonts w:ascii="Tahoma" w:hAnsi="Tahoma" w:cs="Tahoma"/>
        </w:rPr>
      </w:pPr>
      <w:r w:rsidRPr="00F96795">
        <w:rPr>
          <w:rFonts w:ascii="Tahoma" w:hAnsi="Tahoma" w:cs="Tahoma"/>
        </w:rPr>
        <w:t xml:space="preserve">Teniendo los intereses moratorios un carácter particularmente resarcitorio, clasifican dentro del universo de las obligaciones de naturaleza objetiva. La norma en comento no se detiene en miramientos particulares o subjetivos, pues sólo basta la mora para que sin más ni más asome la obligación de pagar intereses moratorios. En cambio, frente a las sanciones, por su relación directa con la conducta del autor del daño antijurídico, es posible que se hable de causales o circunstancias de exoneración, dentro de la que perfectamente cabe la de “buena fe del moroso”. Empero, esto no es lo que ocurre cuando nos referimos a los intereses previstos en el artículo 141 de la Ley 100 de 1993. </w:t>
      </w:r>
    </w:p>
    <w:p w:rsidR="00362FFE" w:rsidRPr="00F96795" w:rsidRDefault="00362FFE" w:rsidP="00F96795">
      <w:pPr>
        <w:tabs>
          <w:tab w:val="left" w:pos="748"/>
        </w:tabs>
        <w:spacing w:line="276" w:lineRule="auto"/>
        <w:ind w:firstLine="709"/>
        <w:jc w:val="both"/>
        <w:rPr>
          <w:rFonts w:ascii="Tahoma" w:hAnsi="Tahoma" w:cs="Tahoma"/>
        </w:rPr>
      </w:pPr>
    </w:p>
    <w:p w:rsidR="004C2455" w:rsidRPr="00F96795" w:rsidRDefault="00362FFE" w:rsidP="00F96795">
      <w:pPr>
        <w:tabs>
          <w:tab w:val="left" w:pos="748"/>
        </w:tabs>
        <w:spacing w:line="276" w:lineRule="auto"/>
        <w:ind w:firstLine="709"/>
        <w:jc w:val="both"/>
        <w:rPr>
          <w:rFonts w:ascii="Tahoma" w:hAnsi="Tahoma" w:cs="Tahoma"/>
          <w:color w:val="000000"/>
        </w:rPr>
      </w:pPr>
      <w:r w:rsidRPr="00F96795">
        <w:rPr>
          <w:rFonts w:ascii="Tahoma" w:hAnsi="Tahoma" w:cs="Tahoma"/>
          <w:bCs/>
        </w:rPr>
        <w:t xml:space="preserve">Ahora, </w:t>
      </w:r>
      <w:r w:rsidR="004C2455" w:rsidRPr="00F96795">
        <w:rPr>
          <w:rFonts w:ascii="Tahoma" w:hAnsi="Tahoma" w:cs="Tahoma"/>
          <w:bCs/>
        </w:rPr>
        <w:t xml:space="preserve">debe anotarse que la Sala de Casación laboral de la Corte Suprema de Justicia de tiempo atrás ha descartado la imposición de intereses moratorios en dos situaciones puntuales: i) Cuando en sede administrativa hay controversia entre potenciales beneficiarios de la pensión de sobrevivientes y ii) cuando la AFP negó el reconocimiento amparada en la normatividad vigente, siendo reconocida en sede judicial con base en criterios jurisprudenciales.  </w:t>
      </w:r>
    </w:p>
    <w:p w:rsidR="0035698A" w:rsidRPr="00F96795" w:rsidRDefault="0035698A" w:rsidP="00F96795">
      <w:pPr>
        <w:pStyle w:val="Sinespaciado"/>
        <w:spacing w:line="276" w:lineRule="auto"/>
        <w:rPr>
          <w:rFonts w:ascii="Tahoma" w:hAnsi="Tahoma" w:cs="Tahoma"/>
          <w:sz w:val="24"/>
          <w:szCs w:val="24"/>
        </w:rPr>
      </w:pPr>
    </w:p>
    <w:p w:rsidR="0035698A" w:rsidRPr="00F96795" w:rsidRDefault="0035698A" w:rsidP="00F96795">
      <w:pPr>
        <w:tabs>
          <w:tab w:val="left" w:pos="748"/>
        </w:tabs>
        <w:spacing w:line="276" w:lineRule="auto"/>
        <w:ind w:firstLine="709"/>
        <w:jc w:val="both"/>
        <w:rPr>
          <w:rFonts w:ascii="Tahoma" w:hAnsi="Tahoma" w:cs="Tahoma"/>
          <w:bCs/>
        </w:rPr>
      </w:pPr>
      <w:r w:rsidRPr="00F96795">
        <w:rPr>
          <w:rFonts w:ascii="Tahoma" w:hAnsi="Tahoma" w:cs="Tahoma"/>
          <w:bCs/>
        </w:rPr>
        <w:t>No obstante, esta Corporación ha considerado que</w:t>
      </w:r>
      <w:r w:rsidR="004C2455" w:rsidRPr="00F96795">
        <w:rPr>
          <w:rFonts w:ascii="Tahoma" w:hAnsi="Tahoma" w:cs="Tahoma"/>
          <w:bCs/>
        </w:rPr>
        <w:t xml:space="preserve"> la exoneración de condena por intereses moratorios n</w:t>
      </w:r>
      <w:r w:rsidRPr="00F96795">
        <w:rPr>
          <w:rFonts w:ascii="Tahoma" w:hAnsi="Tahoma" w:cs="Tahoma"/>
          <w:bCs/>
        </w:rPr>
        <w:t xml:space="preserve">o es absoluta, siendo procedente ordenar el pago de los mentados intereses a partir de la ejecutoria de la providencia </w:t>
      </w:r>
      <w:r w:rsidR="004C2455" w:rsidRPr="00F96795">
        <w:rPr>
          <w:rFonts w:ascii="Tahoma" w:hAnsi="Tahoma" w:cs="Tahoma"/>
          <w:bCs/>
        </w:rPr>
        <w:t>que reconoce el derecho.</w:t>
      </w:r>
    </w:p>
    <w:p w:rsidR="00AE0EEF" w:rsidRPr="00F96795" w:rsidRDefault="00AE0EEF" w:rsidP="00F96795">
      <w:pPr>
        <w:tabs>
          <w:tab w:val="left" w:pos="748"/>
        </w:tabs>
        <w:spacing w:line="276" w:lineRule="auto"/>
        <w:ind w:firstLine="709"/>
        <w:jc w:val="both"/>
        <w:rPr>
          <w:rFonts w:ascii="Tahoma" w:hAnsi="Tahoma" w:cs="Tahoma"/>
          <w:bCs/>
        </w:rPr>
      </w:pPr>
    </w:p>
    <w:p w:rsidR="00A22B94" w:rsidRPr="00F96795" w:rsidRDefault="00A22B94" w:rsidP="00F96795">
      <w:pPr>
        <w:pStyle w:val="Textoindependiente"/>
        <w:numPr>
          <w:ilvl w:val="1"/>
          <w:numId w:val="1"/>
        </w:numPr>
        <w:spacing w:after="0" w:line="276" w:lineRule="auto"/>
        <w:ind w:right="51" w:hanging="371"/>
        <w:jc w:val="both"/>
        <w:rPr>
          <w:rFonts w:ascii="Tahoma" w:hAnsi="Tahoma" w:cs="Tahoma"/>
          <w:b/>
        </w:rPr>
      </w:pPr>
      <w:r w:rsidRPr="00F96795">
        <w:rPr>
          <w:rFonts w:ascii="Tahoma" w:hAnsi="Tahoma" w:cs="Tahoma"/>
          <w:b/>
        </w:rPr>
        <w:t>CASO CONCRETO</w:t>
      </w:r>
    </w:p>
    <w:p w:rsidR="00A22B94" w:rsidRPr="00F96795" w:rsidRDefault="00A22B94" w:rsidP="00F96795">
      <w:pPr>
        <w:pStyle w:val="Sinespaciado"/>
        <w:spacing w:line="276" w:lineRule="auto"/>
        <w:rPr>
          <w:rFonts w:ascii="Tahoma" w:hAnsi="Tahoma" w:cs="Tahoma"/>
          <w:sz w:val="24"/>
          <w:szCs w:val="24"/>
        </w:rPr>
      </w:pPr>
    </w:p>
    <w:p w:rsidR="005B71F7" w:rsidRPr="00F96795" w:rsidRDefault="0035698A" w:rsidP="00F96795">
      <w:pPr>
        <w:tabs>
          <w:tab w:val="left" w:pos="748"/>
        </w:tabs>
        <w:spacing w:line="276" w:lineRule="auto"/>
        <w:ind w:firstLine="709"/>
        <w:jc w:val="both"/>
        <w:rPr>
          <w:rFonts w:ascii="Tahoma" w:hAnsi="Tahoma" w:cs="Tahoma"/>
        </w:rPr>
      </w:pPr>
      <w:r w:rsidRPr="00F96795">
        <w:rPr>
          <w:rFonts w:ascii="Tahoma" w:hAnsi="Tahoma" w:cs="Tahoma"/>
        </w:rPr>
        <w:t>De la manera como quedó planteado el problema jurídico en esta instancia, son hechos que se encuentran fuera de debate</w:t>
      </w:r>
      <w:r w:rsidR="004C2455" w:rsidRPr="00F96795">
        <w:rPr>
          <w:rFonts w:ascii="Tahoma" w:hAnsi="Tahoma" w:cs="Tahoma"/>
        </w:rPr>
        <w:t xml:space="preserve"> </w:t>
      </w:r>
      <w:r w:rsidRPr="00F96795">
        <w:rPr>
          <w:rFonts w:ascii="Tahoma" w:hAnsi="Tahoma" w:cs="Tahoma"/>
        </w:rPr>
        <w:t>por no ser motivo de apelación, los siguientes:</w:t>
      </w:r>
      <w:r w:rsidR="004C2455" w:rsidRPr="00F96795">
        <w:rPr>
          <w:rFonts w:ascii="Tahoma" w:hAnsi="Tahoma" w:cs="Tahoma"/>
        </w:rPr>
        <w:t xml:space="preserve"> </w:t>
      </w:r>
      <w:r w:rsidR="005B71F7" w:rsidRPr="00F96795">
        <w:rPr>
          <w:rFonts w:ascii="Tahoma" w:hAnsi="Tahoma" w:cs="Tahoma"/>
        </w:rPr>
        <w:t xml:space="preserve">i) que el señor </w:t>
      </w:r>
      <w:r w:rsidR="004C2455" w:rsidRPr="00F96795">
        <w:rPr>
          <w:rFonts w:ascii="Tahoma" w:hAnsi="Tahoma" w:cs="Tahoma"/>
        </w:rPr>
        <w:t>JAIBER DEYBER ZAPATA OCAMPO dejó causado el derecho para que sus beneficiarias obtuvieran la pensión de sobrevivientes</w:t>
      </w:r>
      <w:r w:rsidR="005B71F7" w:rsidRPr="00F96795">
        <w:rPr>
          <w:rFonts w:ascii="Tahoma" w:hAnsi="Tahoma" w:cs="Tahoma"/>
        </w:rPr>
        <w:t>; iii) que la demandante</w:t>
      </w:r>
      <w:r w:rsidR="004C2455" w:rsidRPr="00F96795">
        <w:rPr>
          <w:rFonts w:ascii="Tahoma" w:hAnsi="Tahoma" w:cs="Tahoma"/>
        </w:rPr>
        <w:t xml:space="preserve"> y las menores NICOLLE ZAPATA DOMINGUEZ y KAREN DAHIANNA ZAPATA MARTÍNEZ son beneficiarias</w:t>
      </w:r>
      <w:r w:rsidR="005B71F7" w:rsidRPr="00F96795">
        <w:rPr>
          <w:rFonts w:ascii="Tahoma" w:hAnsi="Tahoma" w:cs="Tahoma"/>
        </w:rPr>
        <w:t xml:space="preserve"> del causante,</w:t>
      </w:r>
      <w:r w:rsidR="004C2455" w:rsidRPr="00F96795">
        <w:rPr>
          <w:rFonts w:ascii="Tahoma" w:hAnsi="Tahoma" w:cs="Tahoma"/>
        </w:rPr>
        <w:t xml:space="preserve"> por lo que cumplen con los requisitos para acceder a la pensión de sobrevivientes en proporción del 50% para la compañera permanente y 25% para cada una de las hijas.</w:t>
      </w:r>
    </w:p>
    <w:p w:rsidR="004C2455" w:rsidRPr="00F96795" w:rsidRDefault="004C2455" w:rsidP="00F96795">
      <w:pPr>
        <w:pStyle w:val="Sinespaciado"/>
        <w:spacing w:line="276" w:lineRule="auto"/>
        <w:rPr>
          <w:rFonts w:ascii="Tahoma" w:hAnsi="Tahoma" w:cs="Tahoma"/>
          <w:sz w:val="24"/>
          <w:szCs w:val="24"/>
        </w:rPr>
      </w:pPr>
    </w:p>
    <w:p w:rsidR="004C2455" w:rsidRPr="00F96795" w:rsidRDefault="00A45C35" w:rsidP="00F96795">
      <w:pPr>
        <w:tabs>
          <w:tab w:val="left" w:pos="748"/>
        </w:tabs>
        <w:spacing w:line="276" w:lineRule="auto"/>
        <w:ind w:firstLine="709"/>
        <w:jc w:val="both"/>
        <w:rPr>
          <w:rFonts w:ascii="Tahoma" w:hAnsi="Tahoma" w:cs="Tahoma"/>
        </w:rPr>
      </w:pPr>
      <w:r w:rsidRPr="00F96795">
        <w:rPr>
          <w:rFonts w:ascii="Tahoma" w:hAnsi="Tahoma" w:cs="Tahoma"/>
        </w:rPr>
        <w:t xml:space="preserve">Así pues, </w:t>
      </w:r>
      <w:r w:rsidR="004C2455" w:rsidRPr="00F96795">
        <w:rPr>
          <w:rFonts w:ascii="Tahoma" w:hAnsi="Tahoma" w:cs="Tahoma"/>
        </w:rPr>
        <w:t xml:space="preserve">sea lo primero indicar que si bien en la </w:t>
      </w:r>
      <w:r w:rsidR="004C2455" w:rsidRPr="00F96795">
        <w:rPr>
          <w:rFonts w:ascii="Tahoma" w:hAnsi="Tahoma" w:cs="Tahoma"/>
          <w:i/>
        </w:rPr>
        <w:t xml:space="preserve">ratio </w:t>
      </w:r>
      <w:proofErr w:type="spellStart"/>
      <w:r w:rsidR="004C2455" w:rsidRPr="00F96795">
        <w:rPr>
          <w:rFonts w:ascii="Tahoma" w:hAnsi="Tahoma" w:cs="Tahoma"/>
          <w:i/>
        </w:rPr>
        <w:t>decidenci</w:t>
      </w:r>
      <w:proofErr w:type="spellEnd"/>
      <w:r w:rsidR="004C2455" w:rsidRPr="00F96795">
        <w:rPr>
          <w:rFonts w:ascii="Tahoma" w:hAnsi="Tahoma" w:cs="Tahoma"/>
        </w:rPr>
        <w:t xml:space="preserve"> de la sentencia de primera instancia la jueza encontró improcedente la condena por intereses moratorios </w:t>
      </w:r>
      <w:r w:rsidRPr="00F96795">
        <w:rPr>
          <w:rFonts w:ascii="Tahoma" w:hAnsi="Tahoma" w:cs="Tahoma"/>
        </w:rPr>
        <w:t>por existir disputa entre las beneficiarias y por ende, procedía únicamente la indexación de las condenas, en el numeral quinto de la parte resolutiva conden</w:t>
      </w:r>
      <w:r w:rsidR="0093073A" w:rsidRPr="00F96795">
        <w:rPr>
          <w:rFonts w:ascii="Tahoma" w:hAnsi="Tahoma" w:cs="Tahoma"/>
        </w:rPr>
        <w:t xml:space="preserve">ó a </w:t>
      </w:r>
      <w:r w:rsidRPr="00F96795">
        <w:rPr>
          <w:rFonts w:ascii="Tahoma" w:hAnsi="Tahoma" w:cs="Tahoma"/>
        </w:rPr>
        <w:t>PORVENIR a reconocer los intereses moratorios de que trata el art. 141 de la ley 100 de 1993 a partir de la ejecutoria de la sentencia, por lo que la alzada va encaminada a obtener el pago de dichos intereses en una fecha anterior,</w:t>
      </w:r>
      <w:r w:rsidR="00B55A89" w:rsidRPr="00F96795">
        <w:rPr>
          <w:rFonts w:ascii="Tahoma" w:hAnsi="Tahoma" w:cs="Tahoma"/>
        </w:rPr>
        <w:t xml:space="preserve"> propiamente a partir del 18 de septiembre de 2013,</w:t>
      </w:r>
      <w:r w:rsidRPr="00F96795">
        <w:rPr>
          <w:rFonts w:ascii="Tahoma" w:hAnsi="Tahoma" w:cs="Tahoma"/>
        </w:rPr>
        <w:t xml:space="preserve"> teniendo en cuenta que </w:t>
      </w:r>
      <w:r w:rsidR="00B55A89" w:rsidRPr="00F96795">
        <w:rPr>
          <w:rFonts w:ascii="Tahoma" w:hAnsi="Tahoma" w:cs="Tahoma"/>
        </w:rPr>
        <w:t xml:space="preserve">el </w:t>
      </w:r>
      <w:r w:rsidR="00B55A89" w:rsidRPr="00F96795">
        <w:rPr>
          <w:rFonts w:ascii="Tahoma" w:hAnsi="Tahoma" w:cs="Tahoma"/>
        </w:rPr>
        <w:lastRenderedPageBreak/>
        <w:t>recurrente alega que en dicha calenda</w:t>
      </w:r>
      <w:r w:rsidRPr="00F96795">
        <w:rPr>
          <w:rFonts w:ascii="Tahoma" w:hAnsi="Tahoma" w:cs="Tahoma"/>
        </w:rPr>
        <w:t xml:space="preserve"> la demandante allegó a la AFP la prueba de la unión marital de hecho</w:t>
      </w:r>
      <w:r w:rsidR="0093073A" w:rsidRPr="00F96795">
        <w:rPr>
          <w:rFonts w:ascii="Tahoma" w:hAnsi="Tahoma" w:cs="Tahoma"/>
        </w:rPr>
        <w:t xml:space="preserve"> que la acreditaba como beneficiaria de</w:t>
      </w:r>
      <w:r w:rsidR="008D0E64" w:rsidRPr="00F96795">
        <w:rPr>
          <w:rFonts w:ascii="Tahoma" w:hAnsi="Tahoma" w:cs="Tahoma"/>
        </w:rPr>
        <w:t>l 50% de</w:t>
      </w:r>
      <w:r w:rsidR="0093073A" w:rsidRPr="00F96795">
        <w:rPr>
          <w:rFonts w:ascii="Tahoma" w:hAnsi="Tahoma" w:cs="Tahoma"/>
        </w:rPr>
        <w:t xml:space="preserve"> la prestación</w:t>
      </w:r>
      <w:r w:rsidRPr="00F96795">
        <w:rPr>
          <w:rFonts w:ascii="Tahoma" w:hAnsi="Tahoma" w:cs="Tahoma"/>
        </w:rPr>
        <w:t>.</w:t>
      </w:r>
    </w:p>
    <w:p w:rsidR="00A45C35" w:rsidRPr="00F96795" w:rsidRDefault="00A45C35" w:rsidP="00F96795">
      <w:pPr>
        <w:pStyle w:val="Sinespaciado"/>
        <w:spacing w:line="276" w:lineRule="auto"/>
        <w:rPr>
          <w:rFonts w:ascii="Tahoma" w:hAnsi="Tahoma" w:cs="Tahoma"/>
          <w:sz w:val="24"/>
          <w:szCs w:val="24"/>
        </w:rPr>
      </w:pPr>
    </w:p>
    <w:p w:rsidR="008D0E64" w:rsidRPr="00F96795" w:rsidRDefault="0093073A" w:rsidP="00F96795">
      <w:pPr>
        <w:tabs>
          <w:tab w:val="left" w:pos="748"/>
        </w:tabs>
        <w:spacing w:line="276" w:lineRule="auto"/>
        <w:ind w:firstLine="709"/>
        <w:jc w:val="both"/>
        <w:rPr>
          <w:rFonts w:ascii="Tahoma" w:hAnsi="Tahoma" w:cs="Tahoma"/>
        </w:rPr>
      </w:pPr>
      <w:r w:rsidRPr="00F96795">
        <w:rPr>
          <w:rFonts w:ascii="Tahoma" w:hAnsi="Tahoma" w:cs="Tahoma"/>
        </w:rPr>
        <w:t xml:space="preserve">En </w:t>
      </w:r>
      <w:r w:rsidR="00DA74EC" w:rsidRPr="00F96795">
        <w:rPr>
          <w:rFonts w:ascii="Tahoma" w:hAnsi="Tahoma" w:cs="Tahoma"/>
        </w:rPr>
        <w:t xml:space="preserve">ese </w:t>
      </w:r>
      <w:r w:rsidRPr="00F96795">
        <w:rPr>
          <w:rFonts w:ascii="Tahoma" w:hAnsi="Tahoma" w:cs="Tahoma"/>
        </w:rPr>
        <w:t xml:space="preserve">entendido, </w:t>
      </w:r>
      <w:r w:rsidR="008D0E64" w:rsidRPr="00F96795">
        <w:rPr>
          <w:rFonts w:ascii="Tahoma" w:hAnsi="Tahoma" w:cs="Tahoma"/>
        </w:rPr>
        <w:t>si bien es cierto que la cónyuge supérstite, señor</w:t>
      </w:r>
      <w:r w:rsidR="00DA74EC" w:rsidRPr="00F96795">
        <w:rPr>
          <w:rFonts w:ascii="Tahoma" w:hAnsi="Tahoma" w:cs="Tahoma"/>
        </w:rPr>
        <w:t>a</w:t>
      </w:r>
      <w:r w:rsidR="008D0E64" w:rsidRPr="00F96795">
        <w:rPr>
          <w:rFonts w:ascii="Tahoma" w:hAnsi="Tahoma" w:cs="Tahoma"/>
        </w:rPr>
        <w:t xml:space="preserve"> DIANA MARÍA MARTÍNEZ LÓPEZ, en ningún momento elevó reclamación administrativa tendiente al reconocimiento de la pensión de sobrevivientes, ni siquiera en representación de su hija, lo cierto es que, contrario a lo manifestado por el recurrente, en este caso se evidencia un verdadero conflicto entre benefic</w:t>
      </w:r>
      <w:r w:rsidR="007473FF" w:rsidRPr="00F96795">
        <w:rPr>
          <w:rFonts w:ascii="Tahoma" w:hAnsi="Tahoma" w:cs="Tahoma"/>
        </w:rPr>
        <w:t>iarias que habilitó a PORVENIR a</w:t>
      </w:r>
      <w:r w:rsidR="008D0E64" w:rsidRPr="00F96795">
        <w:rPr>
          <w:rFonts w:ascii="Tahoma" w:hAnsi="Tahoma" w:cs="Tahoma"/>
        </w:rPr>
        <w:t xml:space="preserve"> suspender el reconocimiento pensional a la compañera permanente, puesto que desde la reclamación inicial </w:t>
      </w:r>
      <w:r w:rsidR="007473FF" w:rsidRPr="00F96795">
        <w:rPr>
          <w:rFonts w:ascii="Tahoma" w:hAnsi="Tahoma" w:cs="Tahoma"/>
        </w:rPr>
        <w:t xml:space="preserve">que hiciera la actora </w:t>
      </w:r>
      <w:r w:rsidR="008D0E64" w:rsidRPr="00F96795">
        <w:rPr>
          <w:rFonts w:ascii="Tahoma" w:hAnsi="Tahoma" w:cs="Tahoma"/>
        </w:rPr>
        <w:t>en enero de 2011, la AFP tuvo conocimiento de la existencia de la cónyuge, quien, de acuerdo a la normatividad vigente y a la amplia jurisprudencia sobre el tema, bien podía acceder a un porcentaje de la pensión reclamada, siempre que acreditara el tiempo de convivencia.</w:t>
      </w:r>
    </w:p>
    <w:p w:rsidR="008D0E64" w:rsidRPr="00F96795" w:rsidRDefault="008D0E64" w:rsidP="00F96795">
      <w:pPr>
        <w:pStyle w:val="Sinespaciado"/>
        <w:spacing w:line="276" w:lineRule="auto"/>
        <w:rPr>
          <w:rFonts w:ascii="Tahoma" w:hAnsi="Tahoma" w:cs="Tahoma"/>
          <w:sz w:val="24"/>
          <w:szCs w:val="24"/>
        </w:rPr>
      </w:pPr>
    </w:p>
    <w:p w:rsidR="008D0E64" w:rsidRPr="00F96795" w:rsidRDefault="008D0E64" w:rsidP="00F96795">
      <w:pPr>
        <w:tabs>
          <w:tab w:val="left" w:pos="748"/>
        </w:tabs>
        <w:spacing w:line="276" w:lineRule="auto"/>
        <w:ind w:firstLine="709"/>
        <w:jc w:val="both"/>
        <w:rPr>
          <w:rFonts w:ascii="Tahoma" w:hAnsi="Tahoma" w:cs="Tahoma"/>
        </w:rPr>
      </w:pPr>
      <w:r w:rsidRPr="00F96795">
        <w:rPr>
          <w:rFonts w:ascii="Tahoma" w:hAnsi="Tahoma" w:cs="Tahoma"/>
        </w:rPr>
        <w:t>El conocimiento de la existencia de la cónyuge con un eventual derecho, motivo de la omisión en el reconocimiento de la prestación a la demandante y argumento central de la imposició</w:t>
      </w:r>
      <w:r w:rsidR="00DA74EC" w:rsidRPr="00F96795">
        <w:rPr>
          <w:rFonts w:ascii="Tahoma" w:hAnsi="Tahoma" w:cs="Tahoma"/>
        </w:rPr>
        <w:t>n de condena por</w:t>
      </w:r>
      <w:r w:rsidRPr="00F96795">
        <w:rPr>
          <w:rFonts w:ascii="Tahoma" w:hAnsi="Tahoma" w:cs="Tahoma"/>
        </w:rPr>
        <w:t xml:space="preserve"> intereses moratorios solo a partir de la ejecutoria de la sentencia, está acreditada en los siguientes documentos: </w:t>
      </w:r>
    </w:p>
    <w:p w:rsidR="008D0E64" w:rsidRPr="00F96795" w:rsidRDefault="008D0E64" w:rsidP="00F96795">
      <w:pPr>
        <w:pStyle w:val="Sinespaciado"/>
        <w:spacing w:line="276" w:lineRule="auto"/>
        <w:rPr>
          <w:rFonts w:ascii="Tahoma" w:hAnsi="Tahoma" w:cs="Tahoma"/>
          <w:sz w:val="24"/>
          <w:szCs w:val="24"/>
        </w:rPr>
      </w:pPr>
    </w:p>
    <w:p w:rsidR="008D0E64" w:rsidRPr="00F96795" w:rsidRDefault="008D0E64" w:rsidP="00F96795">
      <w:pPr>
        <w:pStyle w:val="Prrafodelista"/>
        <w:numPr>
          <w:ilvl w:val="0"/>
          <w:numId w:val="8"/>
        </w:numPr>
        <w:tabs>
          <w:tab w:val="left" w:pos="748"/>
        </w:tabs>
        <w:spacing w:line="276" w:lineRule="auto"/>
        <w:ind w:left="851"/>
        <w:jc w:val="both"/>
        <w:rPr>
          <w:rFonts w:ascii="Tahoma" w:hAnsi="Tahoma" w:cs="Tahoma"/>
          <w:i/>
        </w:rPr>
      </w:pPr>
      <w:r w:rsidRPr="00F96795">
        <w:rPr>
          <w:rFonts w:ascii="Tahoma" w:hAnsi="Tahoma" w:cs="Tahoma"/>
        </w:rPr>
        <w:t xml:space="preserve">En </w:t>
      </w:r>
      <w:r w:rsidR="00A40FED" w:rsidRPr="00F96795">
        <w:rPr>
          <w:rFonts w:ascii="Tahoma" w:hAnsi="Tahoma" w:cs="Tahoma"/>
        </w:rPr>
        <w:t>el oficio del 04 de mayo de 2011 (fl. 34</w:t>
      </w:r>
      <w:r w:rsidR="00C91943" w:rsidRPr="00F96795">
        <w:rPr>
          <w:rFonts w:ascii="Tahoma" w:hAnsi="Tahoma" w:cs="Tahoma"/>
        </w:rPr>
        <w:t xml:space="preserve"> y 144</w:t>
      </w:r>
      <w:r w:rsidR="00A40FED" w:rsidRPr="00F96795">
        <w:rPr>
          <w:rFonts w:ascii="Tahoma" w:hAnsi="Tahoma" w:cs="Tahoma"/>
        </w:rPr>
        <w:t xml:space="preserve">) en respuesta a la reclamación de pensión de sobrevivientes de la demandante, Porvenir manifestó que una vez hecha la validación documental del causante, notó que él estaba casado con la señora DIANA MARÍA MARTÍNEZ LÓPEZ, por lo que era necesario que la cónyuge se presentara y bajo la gravedad del juramento manifestara el tiempo de convivencia con el afiliado fallecido, con el fin de determinar los tiempos reales de convivencia y liquidar el porcentaje que debía otorgar a cada una, </w:t>
      </w:r>
      <w:r w:rsidR="00A40FED" w:rsidRPr="00F96795">
        <w:rPr>
          <w:rFonts w:ascii="Tahoma" w:hAnsi="Tahoma" w:cs="Tahoma"/>
          <w:i/>
        </w:rPr>
        <w:t>“</w:t>
      </w:r>
      <w:r w:rsidR="00A40FED" w:rsidRPr="00F96795">
        <w:rPr>
          <w:rFonts w:ascii="Tahoma" w:hAnsi="Tahoma" w:cs="Tahoma"/>
          <w:i/>
          <w:sz w:val="22"/>
        </w:rPr>
        <w:t>razón por la cual sin esta información no es posible definir de fondo su solicitud</w:t>
      </w:r>
      <w:r w:rsidR="00A40FED" w:rsidRPr="00F96795">
        <w:rPr>
          <w:rFonts w:ascii="Tahoma" w:hAnsi="Tahoma" w:cs="Tahoma"/>
          <w:i/>
        </w:rPr>
        <w:t>”.</w:t>
      </w:r>
    </w:p>
    <w:p w:rsidR="008D0E64" w:rsidRPr="00F96795" w:rsidRDefault="008D0E64" w:rsidP="00F96795">
      <w:pPr>
        <w:pStyle w:val="Sinespaciado"/>
        <w:spacing w:line="276" w:lineRule="auto"/>
        <w:rPr>
          <w:rFonts w:ascii="Tahoma" w:hAnsi="Tahoma" w:cs="Tahoma"/>
          <w:sz w:val="24"/>
          <w:szCs w:val="24"/>
        </w:rPr>
      </w:pPr>
    </w:p>
    <w:p w:rsidR="00C91943" w:rsidRPr="00F96795" w:rsidRDefault="008D0E64" w:rsidP="00F96795">
      <w:pPr>
        <w:pStyle w:val="Prrafodelista"/>
        <w:numPr>
          <w:ilvl w:val="0"/>
          <w:numId w:val="8"/>
        </w:numPr>
        <w:tabs>
          <w:tab w:val="left" w:pos="748"/>
        </w:tabs>
        <w:spacing w:line="276" w:lineRule="auto"/>
        <w:ind w:left="851"/>
        <w:jc w:val="both"/>
        <w:rPr>
          <w:rFonts w:ascii="Tahoma" w:hAnsi="Tahoma" w:cs="Tahoma"/>
          <w:i/>
        </w:rPr>
      </w:pPr>
      <w:r w:rsidRPr="00F96795">
        <w:rPr>
          <w:rFonts w:ascii="Tahoma" w:hAnsi="Tahoma" w:cs="Tahoma"/>
        </w:rPr>
        <w:t xml:space="preserve">En el </w:t>
      </w:r>
      <w:r w:rsidR="00C91943" w:rsidRPr="00F96795">
        <w:rPr>
          <w:rFonts w:ascii="Tahoma" w:hAnsi="Tahoma" w:cs="Tahoma"/>
        </w:rPr>
        <w:t xml:space="preserve">oficio del 20 de mayo de 2013 (fl. 166) PORVENIR le informó a la </w:t>
      </w:r>
      <w:r w:rsidR="00B55A89" w:rsidRPr="00F96795">
        <w:rPr>
          <w:rFonts w:ascii="Tahoma" w:hAnsi="Tahoma" w:cs="Tahoma"/>
        </w:rPr>
        <w:t>demandante</w:t>
      </w:r>
      <w:r w:rsidR="00C91943" w:rsidRPr="00F96795">
        <w:rPr>
          <w:rFonts w:ascii="Tahoma" w:hAnsi="Tahoma" w:cs="Tahoma"/>
        </w:rPr>
        <w:t xml:space="preserve"> que, teniendo en cuenta que el causante era de estado civil casado, en aras de definir su derecho pensional, requerían de un acuerdo conciliatorio entre la cón</w:t>
      </w:r>
      <w:r w:rsidRPr="00F96795">
        <w:rPr>
          <w:rFonts w:ascii="Tahoma" w:hAnsi="Tahoma" w:cs="Tahoma"/>
        </w:rPr>
        <w:t xml:space="preserve">yuge y la compañera permanente para </w:t>
      </w:r>
      <w:r w:rsidR="00C91943" w:rsidRPr="00F96795">
        <w:rPr>
          <w:rFonts w:ascii="Tahoma" w:hAnsi="Tahoma" w:cs="Tahoma"/>
        </w:rPr>
        <w:t>establecer los tiempos de convivencia y la distribuci</w:t>
      </w:r>
      <w:r w:rsidRPr="00F96795">
        <w:rPr>
          <w:rFonts w:ascii="Tahoma" w:hAnsi="Tahoma" w:cs="Tahoma"/>
        </w:rPr>
        <w:t>ón porcentual del derecho</w:t>
      </w:r>
      <w:r w:rsidR="00B55A89" w:rsidRPr="00F96795">
        <w:rPr>
          <w:rFonts w:ascii="Tahoma" w:hAnsi="Tahoma" w:cs="Tahoma"/>
        </w:rPr>
        <w:t xml:space="preserve"> o</w:t>
      </w:r>
      <w:r w:rsidRPr="00F96795">
        <w:rPr>
          <w:rFonts w:ascii="Tahoma" w:hAnsi="Tahoma" w:cs="Tahoma"/>
        </w:rPr>
        <w:t>,</w:t>
      </w:r>
      <w:r w:rsidR="00B55A89" w:rsidRPr="00F96795">
        <w:rPr>
          <w:rFonts w:ascii="Tahoma" w:hAnsi="Tahoma" w:cs="Tahoma"/>
        </w:rPr>
        <w:t xml:space="preserve"> en el evento de no existir claridad respecto a dichos puntos, debería someterse a la justicia ordinaria el conflicto de intereses por simultaneidad de convivencia, toda vez que la AFP no </w:t>
      </w:r>
      <w:r w:rsidRPr="00F96795">
        <w:rPr>
          <w:rFonts w:ascii="Tahoma" w:hAnsi="Tahoma" w:cs="Tahoma"/>
        </w:rPr>
        <w:t>tiene</w:t>
      </w:r>
      <w:r w:rsidR="00B55A89" w:rsidRPr="00F96795">
        <w:rPr>
          <w:rFonts w:ascii="Tahoma" w:hAnsi="Tahoma" w:cs="Tahoma"/>
        </w:rPr>
        <w:t xml:space="preserve"> competencia para definirlo.</w:t>
      </w:r>
    </w:p>
    <w:p w:rsidR="008D0E64" w:rsidRPr="00F96795" w:rsidRDefault="008D0E64" w:rsidP="00F96795">
      <w:pPr>
        <w:pStyle w:val="Sinespaciado"/>
        <w:spacing w:line="276" w:lineRule="auto"/>
        <w:rPr>
          <w:rFonts w:ascii="Tahoma" w:hAnsi="Tahoma" w:cs="Tahoma"/>
          <w:sz w:val="24"/>
          <w:szCs w:val="24"/>
        </w:rPr>
      </w:pPr>
    </w:p>
    <w:p w:rsidR="00A40FED" w:rsidRPr="00F96795" w:rsidRDefault="008D0E64" w:rsidP="00F96795">
      <w:pPr>
        <w:pStyle w:val="Prrafodelista"/>
        <w:numPr>
          <w:ilvl w:val="0"/>
          <w:numId w:val="8"/>
        </w:numPr>
        <w:tabs>
          <w:tab w:val="left" w:pos="748"/>
        </w:tabs>
        <w:spacing w:line="276" w:lineRule="auto"/>
        <w:ind w:left="851"/>
        <w:jc w:val="both"/>
        <w:rPr>
          <w:rFonts w:ascii="Tahoma" w:hAnsi="Tahoma" w:cs="Tahoma"/>
          <w:i/>
        </w:rPr>
      </w:pPr>
      <w:r w:rsidRPr="00F96795">
        <w:rPr>
          <w:rFonts w:ascii="Tahoma" w:hAnsi="Tahoma" w:cs="Tahoma"/>
        </w:rPr>
        <w:t>E</w:t>
      </w:r>
      <w:r w:rsidR="00A40FED" w:rsidRPr="00F96795">
        <w:rPr>
          <w:rFonts w:ascii="Tahoma" w:hAnsi="Tahoma" w:cs="Tahoma"/>
        </w:rPr>
        <w:t>n el oficio del 11 de octubre de 2013 (fl. 35) la AFP acepta haber recibido los documentos de la demandante pero reitera la necesidad de determinar el lapso exacto de convivencia del causante con la señora DIANA MARÍA MARTÍNEZ L</w:t>
      </w:r>
      <w:r w:rsidRPr="00F96795">
        <w:rPr>
          <w:rFonts w:ascii="Tahoma" w:hAnsi="Tahoma" w:cs="Tahoma"/>
        </w:rPr>
        <w:t>ÓPEZ.</w:t>
      </w:r>
    </w:p>
    <w:p w:rsidR="00F96795" w:rsidRPr="00F96795" w:rsidRDefault="00F96795" w:rsidP="00F96795">
      <w:pPr>
        <w:tabs>
          <w:tab w:val="left" w:pos="748"/>
        </w:tabs>
        <w:spacing w:line="276" w:lineRule="auto"/>
        <w:jc w:val="both"/>
        <w:rPr>
          <w:rFonts w:ascii="Tahoma" w:hAnsi="Tahoma" w:cs="Tahoma"/>
          <w:i/>
        </w:rPr>
      </w:pPr>
    </w:p>
    <w:p w:rsidR="00B55A89" w:rsidRPr="00F96795" w:rsidRDefault="00B55A89" w:rsidP="00F96795">
      <w:pPr>
        <w:pStyle w:val="Prrafodelista"/>
        <w:numPr>
          <w:ilvl w:val="0"/>
          <w:numId w:val="8"/>
        </w:numPr>
        <w:tabs>
          <w:tab w:val="left" w:pos="748"/>
        </w:tabs>
        <w:spacing w:line="276" w:lineRule="auto"/>
        <w:ind w:left="851"/>
        <w:jc w:val="both"/>
        <w:rPr>
          <w:rFonts w:ascii="Tahoma" w:hAnsi="Tahoma" w:cs="Tahoma"/>
          <w:i/>
        </w:rPr>
      </w:pPr>
      <w:r w:rsidRPr="00F96795">
        <w:rPr>
          <w:rFonts w:ascii="Tahoma" w:hAnsi="Tahoma" w:cs="Tahoma"/>
        </w:rPr>
        <w:t xml:space="preserve">Finalmente en oficio del 16 de marzo de 2017 (fl. 205) PORVENIR requiere a la </w:t>
      </w:r>
      <w:r w:rsidR="008D0E64" w:rsidRPr="00F96795">
        <w:rPr>
          <w:rFonts w:ascii="Tahoma" w:hAnsi="Tahoma" w:cs="Tahoma"/>
        </w:rPr>
        <w:t>demandante</w:t>
      </w:r>
      <w:r w:rsidRPr="00F96795">
        <w:rPr>
          <w:rFonts w:ascii="Tahoma" w:hAnsi="Tahoma" w:cs="Tahoma"/>
        </w:rPr>
        <w:t xml:space="preserve">, con el fin de continuar con el trámite del reconocimiento </w:t>
      </w:r>
      <w:r w:rsidR="008D0E64" w:rsidRPr="00F96795">
        <w:rPr>
          <w:rFonts w:ascii="Tahoma" w:hAnsi="Tahoma" w:cs="Tahoma"/>
        </w:rPr>
        <w:lastRenderedPageBreak/>
        <w:t>pensional</w:t>
      </w:r>
      <w:r w:rsidRPr="00F96795">
        <w:rPr>
          <w:rFonts w:ascii="Tahoma" w:hAnsi="Tahoma" w:cs="Tahoma"/>
        </w:rPr>
        <w:t xml:space="preserve">, </w:t>
      </w:r>
      <w:r w:rsidR="008D0E64" w:rsidRPr="00F96795">
        <w:rPr>
          <w:rFonts w:ascii="Tahoma" w:hAnsi="Tahoma" w:cs="Tahoma"/>
        </w:rPr>
        <w:t xml:space="preserve">para </w:t>
      </w:r>
      <w:r w:rsidRPr="00F96795">
        <w:rPr>
          <w:rFonts w:ascii="Tahoma" w:hAnsi="Tahoma" w:cs="Tahoma"/>
        </w:rPr>
        <w:t xml:space="preserve">que allegue copia autentica del registro civil de matrimonio del causante con nota marginal de </w:t>
      </w:r>
      <w:r w:rsidR="008D0E64" w:rsidRPr="00F96795">
        <w:rPr>
          <w:rFonts w:ascii="Tahoma" w:hAnsi="Tahoma" w:cs="Tahoma"/>
        </w:rPr>
        <w:t>divorcio</w:t>
      </w:r>
      <w:r w:rsidRPr="00F96795">
        <w:rPr>
          <w:rFonts w:ascii="Tahoma" w:hAnsi="Tahoma" w:cs="Tahoma"/>
        </w:rPr>
        <w:t xml:space="preserve"> o cesación de efectos civiles con la señora DIANA MARÍA MARTÍNEZ LÓPEZ</w:t>
      </w:r>
    </w:p>
    <w:p w:rsidR="00A40FED" w:rsidRPr="00F96795" w:rsidRDefault="00A40FED" w:rsidP="00F96795">
      <w:pPr>
        <w:pStyle w:val="Sinespaciado"/>
        <w:spacing w:line="276" w:lineRule="auto"/>
        <w:rPr>
          <w:rFonts w:ascii="Tahoma" w:hAnsi="Tahoma" w:cs="Tahoma"/>
          <w:sz w:val="24"/>
          <w:szCs w:val="24"/>
        </w:rPr>
      </w:pPr>
    </w:p>
    <w:p w:rsidR="00B1500B" w:rsidRPr="00F96795" w:rsidRDefault="00DA74EC" w:rsidP="00F96795">
      <w:pPr>
        <w:tabs>
          <w:tab w:val="left" w:pos="748"/>
        </w:tabs>
        <w:spacing w:line="276" w:lineRule="auto"/>
        <w:ind w:firstLine="709"/>
        <w:jc w:val="both"/>
        <w:rPr>
          <w:rFonts w:ascii="Tahoma" w:hAnsi="Tahoma" w:cs="Tahoma"/>
          <w:bCs/>
        </w:rPr>
      </w:pPr>
      <w:r w:rsidRPr="00F96795">
        <w:rPr>
          <w:rFonts w:ascii="Tahoma" w:hAnsi="Tahoma" w:cs="Tahoma"/>
        </w:rPr>
        <w:t xml:space="preserve">De los mencionados documentos se desprende que </w:t>
      </w:r>
      <w:r w:rsidR="008D0E64" w:rsidRPr="00F96795">
        <w:rPr>
          <w:rFonts w:ascii="Tahoma" w:hAnsi="Tahoma" w:cs="Tahoma"/>
        </w:rPr>
        <w:t xml:space="preserve">PORVENIR no negó el derecho por considerar que a la actora no le asistiera derecho, sino que, al conocer la existencia de la cónyuge supérstite con un eventual derecho, suspendió el reconocimiento pensional </w:t>
      </w:r>
      <w:r w:rsidR="00B1500B" w:rsidRPr="00F96795">
        <w:rPr>
          <w:rFonts w:ascii="Tahoma" w:hAnsi="Tahoma" w:cs="Tahoma"/>
        </w:rPr>
        <w:t>a</w:t>
      </w:r>
      <w:r w:rsidR="008D0E64" w:rsidRPr="00F96795">
        <w:rPr>
          <w:rFonts w:ascii="Tahoma" w:hAnsi="Tahoma" w:cs="Tahoma"/>
        </w:rPr>
        <w:t xml:space="preserve"> la compañera permanente hasta que se obtuviera claridad sobre la convivencia de la señora DIANA MARÍA MARTÍNEZ LÓPEZ</w:t>
      </w:r>
      <w:r w:rsidRPr="00F96795">
        <w:rPr>
          <w:rFonts w:ascii="Tahoma" w:hAnsi="Tahoma" w:cs="Tahoma"/>
        </w:rPr>
        <w:t xml:space="preserve"> con el causante</w:t>
      </w:r>
      <w:r w:rsidR="008D0E64" w:rsidRPr="00F96795">
        <w:rPr>
          <w:rFonts w:ascii="Tahoma" w:hAnsi="Tahoma" w:cs="Tahoma"/>
        </w:rPr>
        <w:t xml:space="preserve">, </w:t>
      </w:r>
      <w:r w:rsidR="00B1500B" w:rsidRPr="00F96795">
        <w:rPr>
          <w:rFonts w:ascii="Tahoma" w:hAnsi="Tahoma" w:cs="Tahoma"/>
        </w:rPr>
        <w:t xml:space="preserve">ya fuera porque se lograra un acuerdo entre ambas o porque la justicia ordinaria definiera el derecho, tal como finalmente ocurrió, </w:t>
      </w:r>
      <w:r w:rsidR="00B1500B" w:rsidRPr="00F96795">
        <w:rPr>
          <w:rFonts w:ascii="Tahoma" w:hAnsi="Tahoma" w:cs="Tahoma"/>
          <w:bCs/>
        </w:rPr>
        <w:t>puesto que el proceso judicial debía iniciarse por estricto cumplimiento de la ley, al no tener competencia la entidad pensional para dirimir la controversia entre beneficiarios.</w:t>
      </w:r>
    </w:p>
    <w:p w:rsidR="00B1500B" w:rsidRPr="00F96795" w:rsidRDefault="00B1500B" w:rsidP="00F96795">
      <w:pPr>
        <w:pStyle w:val="Sinespaciado"/>
        <w:spacing w:line="276" w:lineRule="auto"/>
        <w:rPr>
          <w:rFonts w:ascii="Tahoma" w:hAnsi="Tahoma" w:cs="Tahoma"/>
          <w:sz w:val="24"/>
          <w:szCs w:val="24"/>
        </w:rPr>
      </w:pPr>
    </w:p>
    <w:p w:rsidR="00B1500B" w:rsidRPr="00F96795" w:rsidRDefault="00B1500B" w:rsidP="00F96795">
      <w:pPr>
        <w:tabs>
          <w:tab w:val="left" w:pos="748"/>
        </w:tabs>
        <w:spacing w:line="276" w:lineRule="auto"/>
        <w:ind w:firstLine="709"/>
        <w:jc w:val="both"/>
        <w:rPr>
          <w:rFonts w:ascii="Tahoma" w:hAnsi="Tahoma" w:cs="Tahoma"/>
          <w:bCs/>
        </w:rPr>
      </w:pPr>
      <w:proofErr w:type="spellStart"/>
      <w:r w:rsidRPr="00F96795">
        <w:rPr>
          <w:rFonts w:ascii="Tahoma" w:hAnsi="Tahoma" w:cs="Tahoma"/>
          <w:bCs/>
        </w:rPr>
        <w:t>Colorario</w:t>
      </w:r>
      <w:proofErr w:type="spellEnd"/>
      <w:r w:rsidRPr="00F96795">
        <w:rPr>
          <w:rFonts w:ascii="Tahoma" w:hAnsi="Tahoma" w:cs="Tahoma"/>
          <w:bCs/>
        </w:rPr>
        <w:t xml:space="preserve"> de lo anterior, se confirmará la sentencia de primera instancia, puesto que la condena de intereses moratorios, en caso de conflicto entre beneficiarios de la prestación, procede a partir de la ejecutoria de la sentencia que define el derecho, tal como lo ordenó la jueza de primera instancia.</w:t>
      </w:r>
    </w:p>
    <w:p w:rsidR="00B1500B" w:rsidRPr="00F96795" w:rsidRDefault="00B1500B" w:rsidP="00F96795">
      <w:pPr>
        <w:pStyle w:val="Sinespaciado"/>
        <w:spacing w:line="276" w:lineRule="auto"/>
        <w:rPr>
          <w:rFonts w:ascii="Tahoma" w:hAnsi="Tahoma" w:cs="Tahoma"/>
          <w:sz w:val="24"/>
          <w:szCs w:val="24"/>
        </w:rPr>
      </w:pPr>
    </w:p>
    <w:p w:rsidR="00343EF4" w:rsidRPr="00F96795" w:rsidRDefault="00B1500B" w:rsidP="00F96795">
      <w:pPr>
        <w:pStyle w:val="Prrafodelista"/>
        <w:spacing w:line="276" w:lineRule="auto"/>
        <w:ind w:left="0" w:firstLine="709"/>
        <w:jc w:val="both"/>
        <w:rPr>
          <w:rFonts w:ascii="Tahoma" w:hAnsi="Tahoma" w:cs="Tahoma"/>
        </w:rPr>
      </w:pPr>
      <w:r w:rsidRPr="00F96795">
        <w:rPr>
          <w:rFonts w:ascii="Tahoma" w:hAnsi="Tahoma" w:cs="Tahoma"/>
        </w:rPr>
        <w:t>Así las cosas, para efectos en la celeridad y el cumplimiento de la presente decisión, se procedió a calcular el retroactivo</w:t>
      </w:r>
      <w:r w:rsidR="00B56F09" w:rsidRPr="00F96795">
        <w:rPr>
          <w:rFonts w:ascii="Tahoma" w:hAnsi="Tahoma" w:cs="Tahoma"/>
        </w:rPr>
        <w:t xml:space="preserve"> causado</w:t>
      </w:r>
      <w:r w:rsidRPr="00F96795">
        <w:rPr>
          <w:rFonts w:ascii="Tahoma" w:hAnsi="Tahoma" w:cs="Tahoma"/>
        </w:rPr>
        <w:t xml:space="preserve"> </w:t>
      </w:r>
      <w:r w:rsidR="00B56F09" w:rsidRPr="00F96795">
        <w:rPr>
          <w:rFonts w:ascii="Tahoma" w:hAnsi="Tahoma" w:cs="Tahoma"/>
        </w:rPr>
        <w:t xml:space="preserve">entre el 19 de diciembre de 2013 y el 29 de febrero de 2020 </w:t>
      </w:r>
      <w:r w:rsidRPr="00F96795">
        <w:rPr>
          <w:rFonts w:ascii="Tahoma" w:hAnsi="Tahoma" w:cs="Tahoma"/>
        </w:rPr>
        <w:t>de la siguiente manera: Para la señora VICTORIA ALEJANDRA DO</w:t>
      </w:r>
      <w:r w:rsidR="00560D38" w:rsidRPr="00F96795">
        <w:rPr>
          <w:rFonts w:ascii="Tahoma" w:hAnsi="Tahoma" w:cs="Tahoma"/>
        </w:rPr>
        <w:t xml:space="preserve">MINGUEZ TORO arroja la suma de $31.368.613 </w:t>
      </w:r>
      <w:r w:rsidR="00B56F09" w:rsidRPr="00F96795">
        <w:rPr>
          <w:rFonts w:ascii="Tahoma" w:hAnsi="Tahoma" w:cs="Tahoma"/>
        </w:rPr>
        <w:t>y</w:t>
      </w:r>
      <w:r w:rsidRPr="00F96795">
        <w:rPr>
          <w:rFonts w:ascii="Tahoma" w:hAnsi="Tahoma" w:cs="Tahoma"/>
        </w:rPr>
        <w:t xml:space="preserve"> para</w:t>
      </w:r>
      <w:r w:rsidR="00B56F09" w:rsidRPr="00F96795">
        <w:rPr>
          <w:rFonts w:ascii="Tahoma" w:hAnsi="Tahoma" w:cs="Tahoma"/>
        </w:rPr>
        <w:t xml:space="preserve"> KAREN DAHIANA ZAPATA MARTÍNEZ por valor de $</w:t>
      </w:r>
      <w:r w:rsidR="00560D38" w:rsidRPr="00F96795">
        <w:rPr>
          <w:rFonts w:ascii="Tahoma" w:hAnsi="Tahoma" w:cs="Tahoma"/>
        </w:rPr>
        <w:t>15.684.306</w:t>
      </w:r>
      <w:r w:rsidRPr="00F96795">
        <w:rPr>
          <w:rFonts w:ascii="Tahoma" w:hAnsi="Tahoma" w:cs="Tahoma"/>
        </w:rPr>
        <w:t xml:space="preserve">, tal como se observa en las tablas anexas que se ponen de presente a los asistentes y que harán parte del acta que se levante con ocasión de la presente diligencia, sin perjuicio de las mesadas que se causen con posterioridad y los descuentos de ley. En este orden de ideas se modificará </w:t>
      </w:r>
      <w:proofErr w:type="gramStart"/>
      <w:r w:rsidRPr="00F96795">
        <w:rPr>
          <w:rFonts w:ascii="Tahoma" w:hAnsi="Tahoma" w:cs="Tahoma"/>
        </w:rPr>
        <w:t xml:space="preserve">los ordinales </w:t>
      </w:r>
      <w:r w:rsidR="00B56F09" w:rsidRPr="00F96795">
        <w:rPr>
          <w:rFonts w:ascii="Tahoma" w:hAnsi="Tahoma" w:cs="Tahoma"/>
        </w:rPr>
        <w:t>tercero</w:t>
      </w:r>
      <w:proofErr w:type="gramEnd"/>
      <w:r w:rsidR="00B56F09" w:rsidRPr="00F96795">
        <w:rPr>
          <w:rFonts w:ascii="Tahoma" w:hAnsi="Tahoma" w:cs="Tahoma"/>
        </w:rPr>
        <w:t xml:space="preserve"> y cuarto</w:t>
      </w:r>
      <w:r w:rsidRPr="00F96795">
        <w:rPr>
          <w:rFonts w:ascii="Tahoma" w:hAnsi="Tahoma" w:cs="Tahoma"/>
        </w:rPr>
        <w:t xml:space="preserve"> del fallo de primer grado.</w:t>
      </w:r>
    </w:p>
    <w:p w:rsidR="00B56F09" w:rsidRPr="00F96795" w:rsidRDefault="00B56F09" w:rsidP="00F96795">
      <w:pPr>
        <w:pStyle w:val="Prrafodelista"/>
        <w:spacing w:line="276" w:lineRule="auto"/>
        <w:ind w:left="0" w:firstLine="709"/>
        <w:jc w:val="both"/>
        <w:rPr>
          <w:rFonts w:ascii="Tahoma" w:hAnsi="Tahoma" w:cs="Tahoma"/>
        </w:rPr>
      </w:pPr>
    </w:p>
    <w:p w:rsidR="00B56F09" w:rsidRPr="00F96795" w:rsidRDefault="00B56F09" w:rsidP="00F96795">
      <w:pPr>
        <w:pStyle w:val="Prrafodelista"/>
        <w:spacing w:line="276" w:lineRule="auto"/>
        <w:ind w:left="0" w:firstLine="709"/>
        <w:jc w:val="both"/>
        <w:rPr>
          <w:rFonts w:ascii="Tahoma" w:hAnsi="Tahoma" w:cs="Tahoma"/>
        </w:rPr>
      </w:pPr>
      <w:r w:rsidRPr="00F96795">
        <w:rPr>
          <w:rFonts w:ascii="Tahoma" w:hAnsi="Tahoma" w:cs="Tahoma"/>
        </w:rPr>
        <w:t>Costas en esta instancia a cargo de la recurrente por no haber prosperado el recurso. Liquídense por la secretaria del juzgado de origen.</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pStyle w:val="Sangradetextonormal"/>
        <w:spacing w:line="276" w:lineRule="auto"/>
      </w:pPr>
      <w:r w:rsidRPr="00F96795">
        <w:t xml:space="preserve">En mérito de lo expuesto, el </w:t>
      </w:r>
      <w:r w:rsidRPr="00F96795">
        <w:rPr>
          <w:b/>
        </w:rPr>
        <w:t>Tribunal Superior del Distrito Judicial de Pereira (Risaralda)</w:t>
      </w:r>
      <w:r w:rsidRPr="00F96795">
        <w:t xml:space="preserve">, </w:t>
      </w:r>
      <w:r w:rsidRPr="00F96795">
        <w:rPr>
          <w:b/>
        </w:rPr>
        <w:t>Sala de Decisión Laboral No. 1</w:t>
      </w:r>
      <w:r w:rsidRPr="00F96795">
        <w:t>, administrando justicia en nombre de la República y por autoridad de la Ley,</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jc w:val="center"/>
        <w:rPr>
          <w:rFonts w:ascii="Tahoma" w:hAnsi="Tahoma" w:cs="Tahoma"/>
          <w:b/>
        </w:rPr>
      </w:pPr>
      <w:r w:rsidRPr="00F96795">
        <w:rPr>
          <w:rFonts w:ascii="Tahoma" w:hAnsi="Tahoma" w:cs="Tahoma"/>
          <w:b/>
        </w:rPr>
        <w:t>RESUELVE:</w:t>
      </w:r>
    </w:p>
    <w:p w:rsidR="00A22B94" w:rsidRPr="00F96795" w:rsidRDefault="00A22B94" w:rsidP="00F96795">
      <w:pPr>
        <w:pStyle w:val="Sinespaciado"/>
        <w:spacing w:line="276" w:lineRule="auto"/>
        <w:rPr>
          <w:rFonts w:ascii="Tahoma" w:hAnsi="Tahoma" w:cs="Tahoma"/>
          <w:sz w:val="24"/>
          <w:szCs w:val="24"/>
        </w:rPr>
      </w:pPr>
    </w:p>
    <w:p w:rsidR="00B56F09" w:rsidRPr="00F96795" w:rsidRDefault="00B56F09" w:rsidP="00F96795">
      <w:pPr>
        <w:spacing w:line="276" w:lineRule="auto"/>
        <w:ind w:firstLine="708"/>
        <w:jc w:val="both"/>
        <w:rPr>
          <w:rFonts w:ascii="Tahoma" w:hAnsi="Tahoma" w:cs="Tahoma"/>
          <w:lang w:val="es-ES_tradnl"/>
        </w:rPr>
      </w:pPr>
      <w:r w:rsidRPr="00F96795">
        <w:rPr>
          <w:rFonts w:ascii="Tahoma" w:hAnsi="Tahoma" w:cs="Tahoma"/>
          <w:b/>
          <w:u w:val="single"/>
        </w:rPr>
        <w:t>PRIMERO</w:t>
      </w:r>
      <w:r w:rsidRPr="00F96795">
        <w:rPr>
          <w:rFonts w:ascii="Tahoma" w:hAnsi="Tahoma" w:cs="Tahoma"/>
        </w:rPr>
        <w:t xml:space="preserve">.- </w:t>
      </w:r>
      <w:r w:rsidRPr="00F96795">
        <w:rPr>
          <w:rFonts w:ascii="Tahoma" w:hAnsi="Tahoma" w:cs="Tahoma"/>
          <w:b/>
        </w:rPr>
        <w:t xml:space="preserve">MODIFICAR </w:t>
      </w:r>
      <w:proofErr w:type="gramStart"/>
      <w:r w:rsidRPr="00F96795">
        <w:rPr>
          <w:rFonts w:ascii="Tahoma" w:hAnsi="Tahoma" w:cs="Tahoma"/>
        </w:rPr>
        <w:t>los ordinales tercero</w:t>
      </w:r>
      <w:proofErr w:type="gramEnd"/>
      <w:r w:rsidRPr="00F96795">
        <w:rPr>
          <w:rFonts w:ascii="Tahoma" w:hAnsi="Tahoma" w:cs="Tahoma"/>
        </w:rPr>
        <w:t xml:space="preserve"> y cuarto de la sentencia proferida por el Juzgado Cuarto Laboral del Circuito de Pereira, dentro del </w:t>
      </w:r>
      <w:r w:rsidRPr="00F96795">
        <w:rPr>
          <w:rFonts w:ascii="Tahoma" w:hAnsi="Tahoma" w:cs="Tahoma"/>
          <w:lang w:val="es-ES_tradnl"/>
        </w:rPr>
        <w:t xml:space="preserve">proceso ordinario laboral instaurado por la señora </w:t>
      </w:r>
      <w:r w:rsidRPr="00F96795">
        <w:rPr>
          <w:rFonts w:ascii="Tahoma" w:hAnsi="Tahoma" w:cs="Tahoma"/>
          <w:b/>
          <w:lang w:val="es-ES_tradnl"/>
        </w:rPr>
        <w:t>VICTORIA ALEJANDRA DOMINGUEZ TORO</w:t>
      </w:r>
      <w:r w:rsidRPr="00F96795">
        <w:rPr>
          <w:rFonts w:ascii="Tahoma" w:hAnsi="Tahoma" w:cs="Tahoma"/>
          <w:lang w:val="es-ES_tradnl"/>
        </w:rPr>
        <w:t xml:space="preserve"> en contra de </w:t>
      </w:r>
      <w:r w:rsidRPr="00F96795">
        <w:rPr>
          <w:rFonts w:ascii="Tahoma" w:hAnsi="Tahoma" w:cs="Tahoma"/>
          <w:b/>
          <w:lang w:val="es-ES_tradnl"/>
        </w:rPr>
        <w:t xml:space="preserve">PORVENIR </w:t>
      </w:r>
      <w:r w:rsidRPr="00F96795">
        <w:rPr>
          <w:rFonts w:ascii="Tahoma" w:hAnsi="Tahoma" w:cs="Tahoma"/>
          <w:lang w:val="es-ES_tradnl"/>
        </w:rPr>
        <w:t xml:space="preserve">y la señora </w:t>
      </w:r>
      <w:r w:rsidRPr="00F96795">
        <w:rPr>
          <w:rFonts w:ascii="Tahoma" w:hAnsi="Tahoma" w:cs="Tahoma"/>
          <w:b/>
          <w:lang w:val="es-ES_tradnl"/>
        </w:rPr>
        <w:t>DIANA MARÍA MARTÍNEZ LÓPEZ</w:t>
      </w:r>
      <w:r w:rsidRPr="00F96795">
        <w:rPr>
          <w:rFonts w:ascii="Tahoma" w:hAnsi="Tahoma" w:cs="Tahoma"/>
          <w:lang w:val="es-ES_tradnl"/>
        </w:rPr>
        <w:t xml:space="preserve"> en nombre propio y representación de su hija menor </w:t>
      </w:r>
      <w:r w:rsidRPr="00F96795">
        <w:rPr>
          <w:rFonts w:ascii="Tahoma" w:hAnsi="Tahoma" w:cs="Tahoma"/>
          <w:b/>
          <w:lang w:val="es-ES_tradnl"/>
        </w:rPr>
        <w:t>KAREN DAHIANA ZAPATA</w:t>
      </w:r>
      <w:r w:rsidRPr="00F96795">
        <w:rPr>
          <w:rFonts w:ascii="Tahoma" w:hAnsi="Tahoma" w:cs="Tahoma"/>
          <w:lang w:val="es-ES_tradnl"/>
        </w:rPr>
        <w:t>, los cuales quedarán así:</w:t>
      </w:r>
    </w:p>
    <w:p w:rsidR="00B56F09" w:rsidRPr="00F96795" w:rsidRDefault="00B56F09" w:rsidP="00F96795">
      <w:pPr>
        <w:pStyle w:val="Prrafodelista"/>
        <w:spacing w:line="276" w:lineRule="auto"/>
        <w:ind w:left="709"/>
        <w:jc w:val="both"/>
        <w:rPr>
          <w:rFonts w:ascii="Tahoma" w:hAnsi="Tahoma" w:cs="Tahoma"/>
          <w:i/>
          <w:lang w:val="es-ES_tradnl"/>
        </w:rPr>
      </w:pPr>
    </w:p>
    <w:p w:rsidR="00B56F09" w:rsidRPr="00F96795" w:rsidRDefault="00B56F09" w:rsidP="00F96795">
      <w:pPr>
        <w:pStyle w:val="Prrafodelista"/>
        <w:ind w:left="426" w:right="420"/>
        <w:jc w:val="both"/>
        <w:rPr>
          <w:rFonts w:ascii="Tahoma" w:hAnsi="Tahoma" w:cs="Tahoma"/>
          <w:i/>
          <w:lang w:val="es-ES_tradnl"/>
        </w:rPr>
      </w:pPr>
      <w:r w:rsidRPr="00F96795">
        <w:rPr>
          <w:rFonts w:ascii="Tahoma" w:hAnsi="Tahoma" w:cs="Tahoma"/>
          <w:i/>
          <w:lang w:val="es-ES_tradnl"/>
        </w:rPr>
        <w:lastRenderedPageBreak/>
        <w:t>“TERCERO: CONDENAR a la entidad accionada a reconocer y pagar a VICTORIA ALEJANDRA DOMÍNGUEZ TORO por concepto de retroactivo pensional causado entre el 19 de diciembre de 201</w:t>
      </w:r>
      <w:r w:rsidR="005C3700" w:rsidRPr="00F96795">
        <w:rPr>
          <w:rFonts w:ascii="Tahoma" w:hAnsi="Tahoma" w:cs="Tahoma"/>
          <w:i/>
          <w:lang w:val="es-ES_tradnl"/>
        </w:rPr>
        <w:t>3</w:t>
      </w:r>
      <w:r w:rsidRPr="00F96795">
        <w:rPr>
          <w:rFonts w:ascii="Tahoma" w:hAnsi="Tahoma" w:cs="Tahoma"/>
          <w:i/>
          <w:lang w:val="es-ES_tradnl"/>
        </w:rPr>
        <w:t xml:space="preserve"> y el 29 de febrero de 2020 la suma </w:t>
      </w:r>
      <w:r w:rsidR="005C3700" w:rsidRPr="00F96795">
        <w:rPr>
          <w:rFonts w:ascii="Tahoma" w:hAnsi="Tahoma" w:cs="Tahoma"/>
          <w:i/>
          <w:lang w:val="es-ES_tradnl"/>
        </w:rPr>
        <w:t>de</w:t>
      </w:r>
      <w:r w:rsidR="00560D38" w:rsidRPr="00F96795">
        <w:rPr>
          <w:rFonts w:ascii="Tahoma" w:hAnsi="Tahoma" w:cs="Tahoma"/>
          <w:i/>
          <w:lang w:val="es-ES_tradnl"/>
        </w:rPr>
        <w:t xml:space="preserve"> $31.368.613</w:t>
      </w:r>
      <w:r w:rsidR="005C3700" w:rsidRPr="00F96795">
        <w:rPr>
          <w:rFonts w:ascii="Tahoma" w:hAnsi="Tahoma" w:cs="Tahoma"/>
          <w:i/>
          <w:lang w:val="es-ES_tradnl"/>
        </w:rPr>
        <w:t>,</w:t>
      </w:r>
      <w:r w:rsidRPr="00F96795">
        <w:rPr>
          <w:rFonts w:ascii="Tahoma" w:hAnsi="Tahoma" w:cs="Tahoma"/>
          <w:i/>
          <w:lang w:val="es-ES_tradnl"/>
        </w:rPr>
        <w:t xml:space="preserve"> sin perjuicio de aquellas que se causen a </w:t>
      </w:r>
      <w:r w:rsidR="005C3700" w:rsidRPr="00F96795">
        <w:rPr>
          <w:rFonts w:ascii="Tahoma" w:hAnsi="Tahoma" w:cs="Tahoma"/>
          <w:i/>
          <w:lang w:val="es-ES_tradnl"/>
        </w:rPr>
        <w:t xml:space="preserve">futuro y </w:t>
      </w:r>
      <w:r w:rsidRPr="00F96795">
        <w:rPr>
          <w:rFonts w:ascii="Tahoma" w:hAnsi="Tahoma" w:cs="Tahoma"/>
          <w:i/>
          <w:lang w:val="es-ES_tradnl"/>
        </w:rPr>
        <w:t>los descuentos de ley.</w:t>
      </w:r>
    </w:p>
    <w:p w:rsidR="00B56F09" w:rsidRPr="00F96795" w:rsidRDefault="00B56F09" w:rsidP="00F96795">
      <w:pPr>
        <w:pStyle w:val="Prrafodelista"/>
        <w:ind w:left="426" w:right="420"/>
        <w:jc w:val="both"/>
        <w:rPr>
          <w:rFonts w:ascii="Tahoma" w:hAnsi="Tahoma" w:cs="Tahoma"/>
          <w:i/>
          <w:lang w:val="es-ES_tradnl"/>
        </w:rPr>
      </w:pPr>
    </w:p>
    <w:p w:rsidR="00B56F09" w:rsidRPr="00F96795" w:rsidRDefault="00B56F09" w:rsidP="00F96795">
      <w:pPr>
        <w:pStyle w:val="Prrafodelista"/>
        <w:ind w:left="426" w:right="420"/>
        <w:jc w:val="both"/>
        <w:rPr>
          <w:rFonts w:ascii="Tahoma" w:hAnsi="Tahoma" w:cs="Tahoma"/>
          <w:i/>
          <w:lang w:val="es-ES_tradnl"/>
        </w:rPr>
      </w:pPr>
      <w:r w:rsidRPr="00F96795">
        <w:rPr>
          <w:rFonts w:ascii="Tahoma" w:hAnsi="Tahoma" w:cs="Tahoma"/>
          <w:i/>
          <w:lang w:val="es-ES_tradnl"/>
        </w:rPr>
        <w:t>CUARTO: CONDENAR a la entidad accionada a reconocer y pagar a KAREN DAHIANA</w:t>
      </w:r>
      <w:r w:rsidR="005C3700" w:rsidRPr="00F96795">
        <w:rPr>
          <w:rFonts w:ascii="Tahoma" w:hAnsi="Tahoma" w:cs="Tahoma"/>
          <w:i/>
          <w:lang w:val="es-ES_tradnl"/>
        </w:rPr>
        <w:t xml:space="preserve"> ZAPATA MARTÍNEZ</w:t>
      </w:r>
      <w:r w:rsidRPr="00F96795">
        <w:rPr>
          <w:rFonts w:ascii="Tahoma" w:hAnsi="Tahoma" w:cs="Tahoma"/>
          <w:i/>
          <w:lang w:val="es-ES_tradnl"/>
        </w:rPr>
        <w:t xml:space="preserve"> por concepto de retroactivo pensional causado </w:t>
      </w:r>
      <w:r w:rsidR="005C3700" w:rsidRPr="00F96795">
        <w:rPr>
          <w:rFonts w:ascii="Tahoma" w:hAnsi="Tahoma" w:cs="Tahoma"/>
          <w:i/>
          <w:lang w:val="es-ES_tradnl"/>
        </w:rPr>
        <w:t>entre el 19 de diciembre de 2013</w:t>
      </w:r>
      <w:r w:rsidRPr="00F96795">
        <w:rPr>
          <w:rFonts w:ascii="Tahoma" w:hAnsi="Tahoma" w:cs="Tahoma"/>
          <w:i/>
          <w:lang w:val="es-ES_tradnl"/>
        </w:rPr>
        <w:t xml:space="preserve"> y el 29 de febrero de 2020 la suma </w:t>
      </w:r>
      <w:r w:rsidR="005C3700" w:rsidRPr="00F96795">
        <w:rPr>
          <w:rFonts w:ascii="Tahoma" w:hAnsi="Tahoma" w:cs="Tahoma"/>
          <w:i/>
          <w:lang w:val="es-ES_tradnl"/>
        </w:rPr>
        <w:t>de</w:t>
      </w:r>
      <w:r w:rsidR="00560D38" w:rsidRPr="00F96795">
        <w:rPr>
          <w:rFonts w:ascii="Tahoma" w:hAnsi="Tahoma" w:cs="Tahoma"/>
          <w:i/>
          <w:lang w:val="es-ES_tradnl"/>
        </w:rPr>
        <w:t xml:space="preserve"> $15.684.306</w:t>
      </w:r>
      <w:r w:rsidR="005C3700" w:rsidRPr="00F96795">
        <w:rPr>
          <w:rFonts w:ascii="Tahoma" w:hAnsi="Tahoma" w:cs="Tahoma"/>
          <w:i/>
          <w:lang w:val="es-ES_tradnl"/>
        </w:rPr>
        <w:t>,</w:t>
      </w:r>
      <w:r w:rsidRPr="00F96795">
        <w:rPr>
          <w:rFonts w:ascii="Tahoma" w:hAnsi="Tahoma" w:cs="Tahoma"/>
          <w:i/>
          <w:lang w:val="es-ES_tradnl"/>
        </w:rPr>
        <w:t xml:space="preserve"> </w:t>
      </w:r>
      <w:r w:rsidR="005C3700" w:rsidRPr="00F96795">
        <w:rPr>
          <w:rFonts w:ascii="Tahoma" w:hAnsi="Tahoma" w:cs="Tahoma"/>
          <w:i/>
          <w:lang w:val="es-ES_tradnl"/>
        </w:rPr>
        <w:t>sin perjuicio de aquellas que se causen a futuro y los descuentos de ley y hasta tanto subsistan las causas que le dieron origen”</w:t>
      </w:r>
      <w:r w:rsidRPr="00F96795">
        <w:rPr>
          <w:rFonts w:ascii="Tahoma" w:hAnsi="Tahoma" w:cs="Tahoma"/>
          <w:i/>
          <w:lang w:val="es-ES_tradnl"/>
        </w:rPr>
        <w:t xml:space="preserve"> </w:t>
      </w:r>
    </w:p>
    <w:p w:rsidR="00B56F09" w:rsidRPr="00F96795" w:rsidRDefault="00B56F09" w:rsidP="00F96795">
      <w:pPr>
        <w:pStyle w:val="Sinespaciado"/>
        <w:spacing w:line="276" w:lineRule="auto"/>
        <w:rPr>
          <w:rFonts w:ascii="Tahoma" w:hAnsi="Tahoma" w:cs="Tahoma"/>
          <w:sz w:val="24"/>
          <w:szCs w:val="24"/>
        </w:rPr>
      </w:pPr>
    </w:p>
    <w:p w:rsidR="00B56F09" w:rsidRPr="00F96795" w:rsidRDefault="00B56F09" w:rsidP="00F96795">
      <w:pPr>
        <w:pStyle w:val="Prrafodelista"/>
        <w:spacing w:line="276" w:lineRule="auto"/>
        <w:ind w:left="0" w:firstLine="709"/>
        <w:jc w:val="both"/>
        <w:rPr>
          <w:rFonts w:ascii="Tahoma" w:hAnsi="Tahoma" w:cs="Tahoma"/>
        </w:rPr>
      </w:pPr>
      <w:r w:rsidRPr="00F96795">
        <w:rPr>
          <w:rFonts w:ascii="Tahoma" w:hAnsi="Tahoma" w:cs="Tahoma"/>
          <w:b/>
          <w:u w:val="single"/>
        </w:rPr>
        <w:t>SEGUNDO</w:t>
      </w:r>
      <w:r w:rsidRPr="00F96795">
        <w:rPr>
          <w:rFonts w:ascii="Tahoma" w:hAnsi="Tahoma" w:cs="Tahoma"/>
          <w:b/>
        </w:rPr>
        <w:t xml:space="preserve">.- CONFIRMAR </w:t>
      </w:r>
      <w:r w:rsidRPr="00F96795">
        <w:rPr>
          <w:rFonts w:ascii="Tahoma" w:hAnsi="Tahoma" w:cs="Tahoma"/>
        </w:rPr>
        <w:t>en todo lo demás la sentencia de primer grado.</w:t>
      </w:r>
    </w:p>
    <w:p w:rsidR="00B56F09" w:rsidRPr="00F96795" w:rsidRDefault="00B56F09" w:rsidP="00F96795">
      <w:pPr>
        <w:pStyle w:val="Prrafodelista"/>
        <w:spacing w:line="276" w:lineRule="auto"/>
        <w:ind w:left="0" w:firstLine="709"/>
        <w:jc w:val="both"/>
        <w:rPr>
          <w:rFonts w:ascii="Tahoma" w:hAnsi="Tahoma" w:cs="Tahoma"/>
        </w:rPr>
      </w:pPr>
    </w:p>
    <w:p w:rsidR="00B56F09" w:rsidRPr="00F96795" w:rsidRDefault="00B56F09" w:rsidP="00F96795">
      <w:pPr>
        <w:pStyle w:val="Prrafodelista"/>
        <w:spacing w:line="276" w:lineRule="auto"/>
        <w:ind w:left="0" w:firstLine="709"/>
        <w:jc w:val="both"/>
        <w:rPr>
          <w:rFonts w:ascii="Tahoma" w:hAnsi="Tahoma" w:cs="Tahoma"/>
        </w:rPr>
      </w:pPr>
      <w:r w:rsidRPr="00F96795">
        <w:rPr>
          <w:rFonts w:ascii="Tahoma" w:hAnsi="Tahoma" w:cs="Tahoma"/>
          <w:b/>
          <w:u w:val="single"/>
        </w:rPr>
        <w:t>TERCERO</w:t>
      </w:r>
      <w:r w:rsidRPr="00F96795">
        <w:rPr>
          <w:rFonts w:ascii="Tahoma" w:hAnsi="Tahoma" w:cs="Tahoma"/>
        </w:rPr>
        <w:t xml:space="preserve">.- </w:t>
      </w:r>
      <w:r w:rsidRPr="00F96795">
        <w:rPr>
          <w:rFonts w:ascii="Tahoma" w:hAnsi="Tahoma" w:cs="Tahoma"/>
          <w:b/>
        </w:rPr>
        <w:t>COSTAS</w:t>
      </w:r>
      <w:r w:rsidRPr="00F96795">
        <w:rPr>
          <w:rFonts w:ascii="Tahoma" w:hAnsi="Tahoma" w:cs="Tahoma"/>
        </w:rPr>
        <w:t xml:space="preserve"> en esta instancia a cargo de la recurrente por no haber prosperado el recurso. Liquídense por la secretaria del juzgado de origen.</w:t>
      </w:r>
    </w:p>
    <w:p w:rsidR="00B56F09" w:rsidRPr="00F96795" w:rsidRDefault="00B56F09" w:rsidP="00F96795">
      <w:pPr>
        <w:pStyle w:val="Prrafodelista"/>
        <w:spacing w:line="276" w:lineRule="auto"/>
        <w:ind w:left="0" w:firstLine="709"/>
        <w:jc w:val="both"/>
        <w:rPr>
          <w:rFonts w:ascii="Tahoma" w:hAnsi="Tahoma" w:cs="Tahoma"/>
          <w:b/>
        </w:rPr>
      </w:pPr>
    </w:p>
    <w:p w:rsidR="00A22B94" w:rsidRPr="00F96795" w:rsidRDefault="00A22B94" w:rsidP="00F96795">
      <w:pPr>
        <w:widowControl w:val="0"/>
        <w:autoSpaceDE w:val="0"/>
        <w:autoSpaceDN w:val="0"/>
        <w:adjustRightInd w:val="0"/>
        <w:spacing w:line="276" w:lineRule="auto"/>
        <w:jc w:val="both"/>
        <w:rPr>
          <w:rFonts w:ascii="Tahoma" w:hAnsi="Tahoma" w:cs="Tahoma"/>
          <w:b/>
          <w:bCs/>
        </w:rPr>
      </w:pPr>
      <w:r w:rsidRPr="00F96795">
        <w:rPr>
          <w:rFonts w:ascii="Tahoma" w:hAnsi="Tahoma" w:cs="Tahoma"/>
          <w:b/>
        </w:rPr>
        <w:tab/>
      </w:r>
      <w:r w:rsidRPr="00F96795">
        <w:rPr>
          <w:rFonts w:ascii="Tahoma" w:hAnsi="Tahoma" w:cs="Tahoma"/>
          <w:b/>
          <w:bCs/>
        </w:rPr>
        <w:t>Notificación surtida en estrados.</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widowControl w:val="0"/>
        <w:autoSpaceDE w:val="0"/>
        <w:autoSpaceDN w:val="0"/>
        <w:adjustRightInd w:val="0"/>
        <w:spacing w:line="276" w:lineRule="auto"/>
        <w:ind w:firstLine="708"/>
        <w:jc w:val="both"/>
        <w:rPr>
          <w:rFonts w:ascii="Tahoma" w:hAnsi="Tahoma" w:cs="Tahoma"/>
        </w:rPr>
      </w:pPr>
      <w:r w:rsidRPr="00F96795">
        <w:rPr>
          <w:rFonts w:ascii="Tahoma" w:hAnsi="Tahoma" w:cs="Tahoma"/>
          <w:b/>
        </w:rPr>
        <w:t>Cúmplase</w:t>
      </w:r>
      <w:r w:rsidRPr="00F96795">
        <w:rPr>
          <w:rFonts w:ascii="Tahoma" w:hAnsi="Tahoma" w:cs="Tahoma"/>
        </w:rPr>
        <w:t xml:space="preserve"> y </w:t>
      </w:r>
      <w:r w:rsidRPr="00F96795">
        <w:rPr>
          <w:rFonts w:ascii="Tahoma" w:hAnsi="Tahoma" w:cs="Tahoma"/>
          <w:b/>
        </w:rPr>
        <w:t>devuélvase</w:t>
      </w:r>
      <w:r w:rsidRPr="00F96795">
        <w:rPr>
          <w:rFonts w:ascii="Tahoma" w:hAnsi="Tahoma" w:cs="Tahoma"/>
        </w:rPr>
        <w:t xml:space="preserve"> el expediente al Juzgado de origen.</w:t>
      </w:r>
    </w:p>
    <w:p w:rsidR="00A22B94" w:rsidRPr="00F96795" w:rsidRDefault="00A22B94" w:rsidP="00F96795">
      <w:pPr>
        <w:pStyle w:val="Sinespaciado"/>
        <w:spacing w:line="276" w:lineRule="auto"/>
        <w:rPr>
          <w:rFonts w:ascii="Tahoma" w:hAnsi="Tahoma" w:cs="Tahoma"/>
          <w:sz w:val="24"/>
          <w:szCs w:val="24"/>
        </w:rPr>
      </w:pPr>
    </w:p>
    <w:p w:rsidR="00A22B94" w:rsidRPr="00F96795" w:rsidRDefault="00A22B94" w:rsidP="00F96795">
      <w:pPr>
        <w:spacing w:line="276" w:lineRule="auto"/>
        <w:ind w:firstLine="708"/>
        <w:jc w:val="both"/>
        <w:rPr>
          <w:rFonts w:ascii="Tahoma" w:hAnsi="Tahoma" w:cs="Tahoma"/>
        </w:rPr>
      </w:pPr>
      <w:r w:rsidRPr="00F96795">
        <w:rPr>
          <w:rFonts w:ascii="Tahoma" w:hAnsi="Tahoma" w:cs="Tahoma"/>
        </w:rPr>
        <w:t>La Magistrada ponente,</w:t>
      </w: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spacing w:line="276" w:lineRule="auto"/>
        <w:jc w:val="center"/>
        <w:rPr>
          <w:rFonts w:ascii="Tahoma" w:eastAsia="Calibri" w:hAnsi="Tahoma" w:cs="Tahoma"/>
          <w:b/>
          <w:lang w:eastAsia="en-US"/>
        </w:rPr>
      </w:pPr>
      <w:r w:rsidRPr="00F96795">
        <w:rPr>
          <w:rFonts w:ascii="Tahoma" w:eastAsia="Calibri" w:hAnsi="Tahoma" w:cs="Tahoma"/>
          <w:b/>
          <w:lang w:eastAsia="en-US"/>
        </w:rPr>
        <w:t>ANA LUCÍA CAICEDO CALDERÓN</w:t>
      </w: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spacing w:line="276" w:lineRule="auto"/>
        <w:rPr>
          <w:rFonts w:ascii="Tahoma" w:eastAsia="Calibri" w:hAnsi="Tahoma" w:cs="Tahoma"/>
          <w:lang w:eastAsia="en-US"/>
        </w:rPr>
      </w:pPr>
    </w:p>
    <w:p w:rsidR="00F96795" w:rsidRPr="00F96795" w:rsidRDefault="00F96795" w:rsidP="00F96795">
      <w:pPr>
        <w:tabs>
          <w:tab w:val="left" w:pos="3960"/>
        </w:tabs>
        <w:spacing w:line="276" w:lineRule="auto"/>
        <w:jc w:val="both"/>
        <w:rPr>
          <w:rFonts w:ascii="Tahoma" w:eastAsia="Calibri" w:hAnsi="Tahoma" w:cs="Tahoma"/>
          <w:b/>
          <w:bCs/>
          <w:lang w:eastAsia="en-US"/>
        </w:rPr>
      </w:pPr>
      <w:r w:rsidRPr="00F96795">
        <w:rPr>
          <w:rFonts w:ascii="Tahoma" w:eastAsia="Calibri" w:hAnsi="Tahoma" w:cs="Tahoma"/>
          <w:b/>
          <w:bCs/>
          <w:lang w:eastAsia="en-US"/>
        </w:rPr>
        <w:t>OLGA LUCÍA HOYOS SEPÚLVEDA</w:t>
      </w:r>
      <w:r w:rsidRPr="00F96795">
        <w:rPr>
          <w:rFonts w:ascii="Tahoma" w:eastAsia="Calibri" w:hAnsi="Tahoma" w:cs="Tahoma"/>
          <w:b/>
          <w:bCs/>
          <w:lang w:eastAsia="en-US"/>
        </w:rPr>
        <w:tab/>
      </w:r>
      <w:r w:rsidRPr="00F96795">
        <w:rPr>
          <w:rFonts w:ascii="Tahoma" w:eastAsia="Calibri" w:hAnsi="Tahoma" w:cs="Tahoma"/>
          <w:b/>
          <w:bCs/>
          <w:lang w:eastAsia="en-US"/>
        </w:rPr>
        <w:tab/>
      </w:r>
      <w:r w:rsidRPr="00F96795">
        <w:rPr>
          <w:rFonts w:ascii="Tahoma" w:eastAsia="Calibri" w:hAnsi="Tahoma" w:cs="Tahoma"/>
          <w:b/>
          <w:bCs/>
          <w:lang w:eastAsia="en-US"/>
        </w:rPr>
        <w:tab/>
        <w:t xml:space="preserve">   JULIO CÉSAR SALAZAR MUÑOZ</w:t>
      </w:r>
    </w:p>
    <w:p w:rsidR="00F96795" w:rsidRPr="00F96795" w:rsidRDefault="00F96795" w:rsidP="00F96795">
      <w:pPr>
        <w:spacing w:line="276" w:lineRule="auto"/>
        <w:rPr>
          <w:rFonts w:ascii="Tahoma" w:eastAsia="Calibri" w:hAnsi="Tahoma" w:cs="Tahoma"/>
          <w:lang w:eastAsia="en-US"/>
        </w:rPr>
      </w:pPr>
      <w:r w:rsidRPr="00F96795">
        <w:rPr>
          <w:rFonts w:ascii="Tahoma" w:eastAsia="Calibri" w:hAnsi="Tahoma" w:cs="Tahoma"/>
          <w:b/>
          <w:lang w:eastAsia="en-US"/>
        </w:rPr>
        <w:tab/>
      </w:r>
      <w:r w:rsidRPr="00F96795">
        <w:rPr>
          <w:rFonts w:ascii="Tahoma" w:eastAsia="Calibri" w:hAnsi="Tahoma" w:cs="Tahoma"/>
          <w:b/>
          <w:bCs/>
          <w:lang w:eastAsia="en-US"/>
        </w:rPr>
        <w:t xml:space="preserve">         </w:t>
      </w:r>
      <w:r w:rsidRPr="00F96795">
        <w:rPr>
          <w:rFonts w:ascii="Tahoma" w:eastAsia="Calibri" w:hAnsi="Tahoma" w:cs="Tahoma"/>
          <w:lang w:eastAsia="en-US"/>
        </w:rPr>
        <w:t>Magistrada</w:t>
      </w:r>
      <w:r w:rsidRPr="00F96795">
        <w:rPr>
          <w:rFonts w:ascii="Tahoma" w:eastAsia="Calibri" w:hAnsi="Tahoma" w:cs="Tahoma"/>
          <w:lang w:eastAsia="en-US"/>
        </w:rPr>
        <w:tab/>
      </w:r>
      <w:r w:rsidRPr="00F96795">
        <w:rPr>
          <w:rFonts w:ascii="Tahoma" w:eastAsia="Calibri" w:hAnsi="Tahoma" w:cs="Tahoma"/>
          <w:lang w:eastAsia="en-US"/>
        </w:rPr>
        <w:tab/>
      </w:r>
      <w:r w:rsidRPr="00F96795">
        <w:rPr>
          <w:rFonts w:ascii="Tahoma" w:eastAsia="Calibri" w:hAnsi="Tahoma" w:cs="Tahoma"/>
          <w:lang w:eastAsia="en-US"/>
        </w:rPr>
        <w:tab/>
      </w:r>
      <w:r w:rsidRPr="00F96795">
        <w:rPr>
          <w:rFonts w:ascii="Tahoma" w:eastAsia="Calibri" w:hAnsi="Tahoma" w:cs="Tahoma"/>
          <w:lang w:eastAsia="en-US"/>
        </w:rPr>
        <w:tab/>
      </w:r>
      <w:r w:rsidRPr="00F96795">
        <w:rPr>
          <w:rFonts w:ascii="Tahoma" w:eastAsia="Calibri" w:hAnsi="Tahoma" w:cs="Tahoma"/>
          <w:lang w:eastAsia="en-US"/>
        </w:rPr>
        <w:tab/>
      </w:r>
      <w:r w:rsidRPr="00F96795">
        <w:rPr>
          <w:rFonts w:ascii="Tahoma" w:eastAsia="Calibri" w:hAnsi="Tahoma" w:cs="Tahoma"/>
          <w:lang w:eastAsia="en-US"/>
        </w:rPr>
        <w:tab/>
        <w:t>Magistrado</w:t>
      </w:r>
    </w:p>
    <w:p w:rsidR="005C3700" w:rsidRDefault="005C3700" w:rsidP="00F96795">
      <w:pPr>
        <w:pStyle w:val="Sinespaciado"/>
        <w:spacing w:line="276" w:lineRule="auto"/>
        <w:rPr>
          <w:rFonts w:ascii="Tahoma" w:hAnsi="Tahoma" w:cs="Tahoma"/>
          <w:sz w:val="24"/>
          <w:szCs w:val="24"/>
        </w:rPr>
      </w:pPr>
    </w:p>
    <w:p w:rsidR="00F96795" w:rsidRDefault="00F96795">
      <w:pPr>
        <w:spacing w:after="160" w:line="259" w:lineRule="auto"/>
        <w:rPr>
          <w:rFonts w:ascii="Tahoma" w:eastAsiaTheme="minorHAnsi" w:hAnsi="Tahoma" w:cs="Tahoma"/>
          <w:lang w:val="es-ES_tradnl" w:eastAsia="en-US"/>
        </w:rPr>
      </w:pPr>
      <w:r>
        <w:rPr>
          <w:rFonts w:ascii="Tahoma" w:hAnsi="Tahoma" w:cs="Tahoma"/>
        </w:rPr>
        <w:br w:type="page"/>
      </w:r>
    </w:p>
    <w:p w:rsidR="00F96795" w:rsidRDefault="00F96795" w:rsidP="00F96795">
      <w:pPr>
        <w:pStyle w:val="Sinespaciado"/>
        <w:spacing w:line="276" w:lineRule="auto"/>
        <w:rPr>
          <w:rFonts w:ascii="Tahoma" w:hAnsi="Tahoma" w:cs="Tahoma"/>
          <w:sz w:val="24"/>
          <w:szCs w:val="24"/>
        </w:rPr>
      </w:pPr>
      <w:bookmarkStart w:id="0" w:name="_GoBack"/>
      <w:bookmarkEnd w:id="0"/>
    </w:p>
    <w:p w:rsidR="00AF227E" w:rsidRDefault="005C3700" w:rsidP="00AF227E">
      <w:pPr>
        <w:pStyle w:val="Sinespaciado"/>
        <w:jc w:val="center"/>
        <w:rPr>
          <w:rFonts w:ascii="Tahoma" w:hAnsi="Tahoma" w:cs="Tahoma"/>
          <w:b/>
        </w:rPr>
      </w:pPr>
      <w:r w:rsidRPr="00AF227E">
        <w:rPr>
          <w:rFonts w:ascii="Tahoma" w:hAnsi="Tahoma" w:cs="Tahoma"/>
          <w:b/>
        </w:rPr>
        <w:t>RETROACTIVO PENSIONAL</w:t>
      </w:r>
    </w:p>
    <w:p w:rsidR="00A22B94" w:rsidRPr="00AF227E" w:rsidRDefault="005C3700" w:rsidP="00AF227E">
      <w:pPr>
        <w:pStyle w:val="Sinespaciado"/>
        <w:jc w:val="center"/>
        <w:rPr>
          <w:rFonts w:ascii="Tahoma" w:hAnsi="Tahoma" w:cs="Tahoma"/>
          <w:b/>
        </w:rPr>
      </w:pPr>
      <w:r w:rsidRPr="00AF227E">
        <w:rPr>
          <w:rFonts w:ascii="Tahoma" w:hAnsi="Tahoma" w:cs="Tahoma"/>
          <w:b/>
        </w:rPr>
        <w:t xml:space="preserve"> VICTORIA ALEJANDRA DOMÍNGUEZ TORO Y </w:t>
      </w:r>
      <w:r w:rsidR="00AF227E" w:rsidRPr="00AF227E">
        <w:rPr>
          <w:rFonts w:ascii="Tahoma" w:hAnsi="Tahoma" w:cs="Tahoma"/>
          <w:b/>
        </w:rPr>
        <w:t>KAREN DAHIANA ZAPATA MARTÍNEZ</w:t>
      </w:r>
    </w:p>
    <w:p w:rsidR="00A22B94" w:rsidRPr="009012CB" w:rsidRDefault="00A22B94" w:rsidP="00A22B94">
      <w:pPr>
        <w:pStyle w:val="Sinespaciado"/>
        <w:rPr>
          <w:b/>
        </w:rPr>
      </w:pPr>
    </w:p>
    <w:p w:rsidR="00A22B94" w:rsidRPr="006D54DD" w:rsidRDefault="00A22B94" w:rsidP="00A22B94">
      <w:pPr>
        <w:pStyle w:val="Sinespaciado"/>
        <w:rPr>
          <w:b/>
        </w:rPr>
      </w:pPr>
    </w:p>
    <w:p w:rsidR="00A22B94" w:rsidRDefault="00A22B94" w:rsidP="00A22B94">
      <w:pPr>
        <w:spacing w:line="276" w:lineRule="auto"/>
        <w:jc w:val="center"/>
        <w:rPr>
          <w:rFonts w:ascii="Tahoma" w:hAnsi="Tahoma" w:cs="Tahoma"/>
          <w:sz w:val="22"/>
          <w:szCs w:val="22"/>
        </w:rPr>
      </w:pPr>
    </w:p>
    <w:tbl>
      <w:tblPr>
        <w:tblpPr w:leftFromText="141" w:rightFromText="141" w:vertAnchor="text" w:horzAnchor="margin" w:tblpXSpec="center" w:tblpY="105"/>
        <w:tblW w:w="5877" w:type="dxa"/>
        <w:tblCellMar>
          <w:left w:w="70" w:type="dxa"/>
          <w:right w:w="70" w:type="dxa"/>
        </w:tblCellMar>
        <w:tblLook w:val="04A0" w:firstRow="1" w:lastRow="0" w:firstColumn="1" w:lastColumn="0" w:noHBand="0" w:noVBand="1"/>
      </w:tblPr>
      <w:tblGrid>
        <w:gridCol w:w="973"/>
        <w:gridCol w:w="934"/>
        <w:gridCol w:w="762"/>
        <w:gridCol w:w="901"/>
        <w:gridCol w:w="901"/>
        <w:gridCol w:w="1406"/>
      </w:tblGrid>
      <w:tr w:rsidR="005C3700" w:rsidRPr="005C3700" w:rsidTr="005C3700">
        <w:trPr>
          <w:trHeight w:val="253"/>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RETROACTIVO VICTORIA ALEJANDRA DOMINGUEZ TORO</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50%</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Total</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19-dic-13</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31-dic-13</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$294.750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$412.650</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01-ene-14</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$308.000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$4.312.000</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01-ene-15</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$322.175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$4.510.450</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01-ene-16</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$344.728</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$4.826.185</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01-ene-17</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$368.859</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$5.164.019</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01-ene-18</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$390.621</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$5.468.694</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01-ene-19</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31-dic-19</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$414.058</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$5.796.812</w:t>
            </w:r>
          </w:p>
        </w:tc>
      </w:tr>
      <w:tr w:rsidR="005C3700" w:rsidRPr="005C3700" w:rsidTr="005C3700">
        <w:trPr>
          <w:trHeight w:val="25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01-ene-20</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29-feb-20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$877.803</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$438.902</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$877.803</w:t>
            </w:r>
          </w:p>
        </w:tc>
      </w:tr>
      <w:tr w:rsidR="005C3700" w:rsidRPr="005C3700" w:rsidTr="005C3700">
        <w:trPr>
          <w:trHeight w:val="253"/>
        </w:trPr>
        <w:tc>
          <w:tcPr>
            <w:tcW w:w="0" w:type="auto"/>
            <w:tcBorders>
              <w:top w:val="nil"/>
              <w:left w:val="nil"/>
              <w:bottom w:val="nil"/>
              <w:right w:val="nil"/>
            </w:tcBorders>
            <w:shd w:val="clear" w:color="auto" w:fill="auto"/>
            <w:noWrap/>
            <w:vAlign w:val="bottom"/>
            <w:hideMark/>
          </w:tcPr>
          <w:p w:rsidR="005C3700" w:rsidRPr="005C3700" w:rsidRDefault="005C3700" w:rsidP="005C3700">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$31.368.613,00</w:t>
            </w:r>
          </w:p>
        </w:tc>
      </w:tr>
    </w:tbl>
    <w:p w:rsidR="00A22B94" w:rsidRDefault="00A22B94" w:rsidP="00A22B94">
      <w:pPr>
        <w:spacing w:line="276" w:lineRule="auto"/>
        <w:jc w:val="center"/>
        <w:rPr>
          <w:rFonts w:ascii="Tahoma" w:hAnsi="Tahoma" w:cs="Tahoma"/>
          <w:sz w:val="22"/>
          <w:szCs w:val="22"/>
        </w:rPr>
      </w:pPr>
    </w:p>
    <w:p w:rsidR="00A22B94" w:rsidRDefault="00A22B94"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B1500B" w:rsidRDefault="00B1500B"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tbl>
      <w:tblPr>
        <w:tblpPr w:leftFromText="141" w:rightFromText="141" w:vertAnchor="page" w:horzAnchor="margin" w:tblpXSpec="center" w:tblpY="7996"/>
        <w:tblW w:w="0" w:type="auto"/>
        <w:tblCellMar>
          <w:left w:w="70" w:type="dxa"/>
          <w:right w:w="70" w:type="dxa"/>
        </w:tblCellMar>
        <w:tblLook w:val="04A0" w:firstRow="1" w:lastRow="0" w:firstColumn="1" w:lastColumn="0" w:noHBand="0" w:noVBand="1"/>
      </w:tblPr>
      <w:tblGrid>
        <w:gridCol w:w="973"/>
        <w:gridCol w:w="934"/>
        <w:gridCol w:w="762"/>
        <w:gridCol w:w="1051"/>
        <w:gridCol w:w="901"/>
        <w:gridCol w:w="1406"/>
      </w:tblGrid>
      <w:tr w:rsidR="005C3700" w:rsidRPr="005C3700" w:rsidTr="005C3700">
        <w:trPr>
          <w:trHeight w:val="263"/>
        </w:trPr>
        <w:tc>
          <w:tcPr>
            <w:tcW w:w="0" w:type="auto"/>
            <w:gridSpan w:val="6"/>
            <w:tcBorders>
              <w:top w:val="single" w:sz="8" w:space="0" w:color="auto"/>
              <w:left w:val="single" w:sz="8" w:space="0" w:color="auto"/>
              <w:bottom w:val="single" w:sz="8" w:space="0" w:color="auto"/>
              <w:right w:val="single" w:sz="8" w:space="0" w:color="000000"/>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RETROACTIVO KAREN DAHIANNA ZAPATA MARTÍNEZ</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Desde</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Hasta</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Causadas</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Valor mesada</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25%</w:t>
            </w:r>
          </w:p>
        </w:tc>
        <w:tc>
          <w:tcPr>
            <w:tcW w:w="0" w:type="auto"/>
            <w:tcBorders>
              <w:top w:val="nil"/>
              <w:left w:val="nil"/>
              <w:bottom w:val="single" w:sz="8" w:space="0" w:color="auto"/>
              <w:right w:val="single" w:sz="8" w:space="0" w:color="auto"/>
            </w:tcBorders>
            <w:shd w:val="clear" w:color="000000" w:fill="FFE699"/>
            <w:vAlign w:val="center"/>
            <w:hideMark/>
          </w:tcPr>
          <w:p w:rsidR="005C3700" w:rsidRPr="005C3700" w:rsidRDefault="005C3700" w:rsidP="005C3700">
            <w:pPr>
              <w:jc w:val="center"/>
              <w:rPr>
                <w:rFonts w:ascii="Calibri" w:hAnsi="Calibri"/>
                <w:b/>
                <w:bCs/>
                <w:color w:val="000000"/>
                <w:sz w:val="16"/>
                <w:szCs w:val="16"/>
              </w:rPr>
            </w:pPr>
            <w:r w:rsidRPr="005C3700">
              <w:rPr>
                <w:rFonts w:ascii="Calibri" w:hAnsi="Calibri"/>
                <w:b/>
                <w:bCs/>
                <w:color w:val="000000"/>
                <w:sz w:val="16"/>
                <w:szCs w:val="16"/>
              </w:rPr>
              <w:t>Total</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19-dic-13</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31-dic-13</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$589.500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$147.375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$206.325</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01-ene-14</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$616.000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$154.000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$2.156.000</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01-ene-15</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$644.350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$161.088</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$2.255.225</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01-ene-16</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31-dic-16</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$689.455</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$172.364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$2.413.093</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01-ene-17</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31-dic-17</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$737.717</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$184.429</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$2.582.010</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01-ene-18</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31-dic-18</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$781.242</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$195.311</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$2.734.347</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01-ene-19</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31-dic-19</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14</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$828.116</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$207.029</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$2.898.406</w:t>
            </w:r>
          </w:p>
        </w:tc>
      </w:tr>
      <w:tr w:rsidR="005C3700" w:rsidRPr="005C3700" w:rsidTr="005C3700">
        <w:trPr>
          <w:trHeight w:val="263"/>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01-ene-20</w:t>
            </w:r>
          </w:p>
        </w:tc>
        <w:tc>
          <w:tcPr>
            <w:tcW w:w="0" w:type="auto"/>
            <w:tcBorders>
              <w:top w:val="nil"/>
              <w:left w:val="nil"/>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29-feb-20</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center"/>
              <w:rPr>
                <w:rFonts w:ascii="Calibri" w:hAnsi="Calibri"/>
                <w:color w:val="000000"/>
                <w:sz w:val="20"/>
                <w:szCs w:val="20"/>
              </w:rPr>
            </w:pPr>
            <w:r w:rsidRPr="005C3700">
              <w:rPr>
                <w:rFonts w:ascii="Calibri" w:hAnsi="Calibri"/>
                <w:color w:val="000000"/>
                <w:sz w:val="20"/>
                <w:szCs w:val="20"/>
              </w:rPr>
              <w:t>2</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$877.803</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$219.451</w:t>
            </w:r>
          </w:p>
        </w:tc>
        <w:tc>
          <w:tcPr>
            <w:tcW w:w="0" w:type="auto"/>
            <w:tcBorders>
              <w:top w:val="nil"/>
              <w:left w:val="nil"/>
              <w:bottom w:val="single" w:sz="8" w:space="0" w:color="auto"/>
              <w:right w:val="single" w:sz="8" w:space="0" w:color="auto"/>
            </w:tcBorders>
            <w:shd w:val="clear" w:color="000000" w:fill="FFF2CC"/>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$438.902</w:t>
            </w:r>
          </w:p>
        </w:tc>
      </w:tr>
      <w:tr w:rsidR="005C3700" w:rsidRPr="005C3700" w:rsidTr="005C3700">
        <w:trPr>
          <w:trHeight w:val="263"/>
        </w:trPr>
        <w:tc>
          <w:tcPr>
            <w:tcW w:w="0" w:type="auto"/>
            <w:tcBorders>
              <w:top w:val="nil"/>
              <w:left w:val="nil"/>
              <w:bottom w:val="nil"/>
              <w:right w:val="nil"/>
            </w:tcBorders>
            <w:shd w:val="clear" w:color="auto" w:fill="auto"/>
            <w:noWrap/>
            <w:vAlign w:val="bottom"/>
            <w:hideMark/>
          </w:tcPr>
          <w:p w:rsidR="005C3700" w:rsidRPr="005C3700" w:rsidRDefault="005C3700" w:rsidP="005C3700">
            <w:pPr>
              <w:jc w:val="right"/>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nil"/>
              <w:bottom w:val="nil"/>
              <w:right w:val="nil"/>
            </w:tcBorders>
            <w:shd w:val="clear" w:color="auto" w:fill="auto"/>
            <w:noWrap/>
            <w:vAlign w:val="bottom"/>
            <w:hideMark/>
          </w:tcPr>
          <w:p w:rsidR="005C3700" w:rsidRPr="005C3700" w:rsidRDefault="005C3700" w:rsidP="005C3700">
            <w:pP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5C3700" w:rsidRPr="005C3700" w:rsidRDefault="005C3700" w:rsidP="005C3700">
            <w:pPr>
              <w:jc w:val="right"/>
              <w:rPr>
                <w:rFonts w:ascii="Calibri" w:hAnsi="Calibri"/>
                <w:color w:val="000000"/>
                <w:sz w:val="20"/>
                <w:szCs w:val="20"/>
              </w:rPr>
            </w:pPr>
            <w:r w:rsidRPr="005C3700">
              <w:rPr>
                <w:rFonts w:ascii="Calibri" w:hAnsi="Calibri"/>
                <w:color w:val="000000"/>
                <w:sz w:val="20"/>
                <w:szCs w:val="20"/>
              </w:rPr>
              <w:t>$15.684.306,50</w:t>
            </w:r>
          </w:p>
        </w:tc>
      </w:tr>
    </w:tbl>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Default="005C3700" w:rsidP="00A22B94">
      <w:pPr>
        <w:spacing w:line="276" w:lineRule="auto"/>
        <w:jc w:val="center"/>
        <w:rPr>
          <w:rFonts w:ascii="Tahoma" w:hAnsi="Tahoma" w:cs="Tahoma"/>
          <w:sz w:val="22"/>
          <w:szCs w:val="22"/>
        </w:rPr>
      </w:pPr>
    </w:p>
    <w:p w:rsidR="005C3700" w:rsidRPr="007834F9" w:rsidRDefault="005C3700" w:rsidP="005C3700">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B338F9" w:rsidRPr="00F96795" w:rsidRDefault="005C3700" w:rsidP="00F96795">
      <w:pPr>
        <w:jc w:val="center"/>
        <w:rPr>
          <w:rFonts w:ascii="Tahoma" w:hAnsi="Tahoma" w:cs="Tahoma"/>
          <w:sz w:val="22"/>
          <w:szCs w:val="22"/>
        </w:rPr>
      </w:pPr>
      <w:r>
        <w:rPr>
          <w:rFonts w:ascii="Tahoma" w:hAnsi="Tahoma" w:cs="Tahoma"/>
          <w:sz w:val="22"/>
          <w:szCs w:val="22"/>
        </w:rPr>
        <w:t>Magistrada ponente</w:t>
      </w:r>
    </w:p>
    <w:sectPr w:rsidR="00B338F9" w:rsidRPr="00F96795" w:rsidSect="00F96795">
      <w:headerReference w:type="even" r:id="rId9"/>
      <w:head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65B" w:rsidRDefault="00DE465B" w:rsidP="0049366E">
      <w:r>
        <w:separator/>
      </w:r>
    </w:p>
  </w:endnote>
  <w:endnote w:type="continuationSeparator" w:id="0">
    <w:p w:rsidR="00DE465B" w:rsidRDefault="00DE465B"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65B" w:rsidRDefault="00DE465B" w:rsidP="0049366E">
      <w:r>
        <w:separator/>
      </w:r>
    </w:p>
  </w:footnote>
  <w:footnote w:type="continuationSeparator" w:id="0">
    <w:p w:rsidR="00DE465B" w:rsidRDefault="00DE465B"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00" w:rsidRDefault="005C370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700" w:rsidRDefault="005C37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700" w:rsidRPr="00F96795" w:rsidRDefault="005C3700" w:rsidP="00F96795">
    <w:pPr>
      <w:pStyle w:val="Encabezado"/>
      <w:framePr w:wrap="around" w:vAnchor="text" w:hAnchor="margin" w:xAlign="center" w:y="1"/>
      <w:jc w:val="right"/>
      <w:rPr>
        <w:rStyle w:val="Nmerodepgina"/>
        <w:rFonts w:ascii="Arial" w:hAnsi="Arial" w:cs="Arial"/>
        <w:sz w:val="18"/>
      </w:rPr>
    </w:pPr>
    <w:r w:rsidRPr="00F96795">
      <w:rPr>
        <w:rStyle w:val="Nmerodepgina"/>
        <w:rFonts w:ascii="Arial" w:hAnsi="Arial" w:cs="Arial"/>
        <w:sz w:val="18"/>
      </w:rPr>
      <w:fldChar w:fldCharType="begin"/>
    </w:r>
    <w:r w:rsidRPr="00F96795">
      <w:rPr>
        <w:rStyle w:val="Nmerodepgina"/>
        <w:rFonts w:ascii="Arial" w:hAnsi="Arial" w:cs="Arial"/>
        <w:sz w:val="18"/>
      </w:rPr>
      <w:instrText xml:space="preserve">PAGE  </w:instrText>
    </w:r>
    <w:r w:rsidRPr="00F96795">
      <w:rPr>
        <w:rStyle w:val="Nmerodepgina"/>
        <w:rFonts w:ascii="Arial" w:hAnsi="Arial" w:cs="Arial"/>
        <w:sz w:val="18"/>
      </w:rPr>
      <w:fldChar w:fldCharType="separate"/>
    </w:r>
    <w:r w:rsidR="00B47A71">
      <w:rPr>
        <w:rStyle w:val="Nmerodepgina"/>
        <w:rFonts w:ascii="Arial" w:hAnsi="Arial" w:cs="Arial"/>
        <w:noProof/>
        <w:sz w:val="18"/>
      </w:rPr>
      <w:t>9</w:t>
    </w:r>
    <w:r w:rsidRPr="00F96795">
      <w:rPr>
        <w:rStyle w:val="Nmerodepgina"/>
        <w:rFonts w:ascii="Arial" w:hAnsi="Arial" w:cs="Arial"/>
        <w:sz w:val="18"/>
      </w:rPr>
      <w:fldChar w:fldCharType="end"/>
    </w:r>
  </w:p>
  <w:p w:rsidR="005C3700" w:rsidRPr="00F96795" w:rsidRDefault="005C3700" w:rsidP="00A22B94">
    <w:pPr>
      <w:pStyle w:val="Ttulo"/>
      <w:spacing w:line="240" w:lineRule="auto"/>
      <w:jc w:val="both"/>
      <w:rPr>
        <w:b w:val="0"/>
        <w:sz w:val="18"/>
        <w:szCs w:val="14"/>
      </w:rPr>
    </w:pPr>
    <w:r w:rsidRPr="00F96795">
      <w:rPr>
        <w:b w:val="0"/>
        <w:sz w:val="18"/>
        <w:szCs w:val="14"/>
      </w:rPr>
      <w:t>Radicado No.: 66001-31-05-004-2016-00546-02</w:t>
    </w:r>
  </w:p>
  <w:p w:rsidR="005C3700" w:rsidRPr="00F96795" w:rsidRDefault="005C3700" w:rsidP="00A22B94">
    <w:pPr>
      <w:pStyle w:val="Ttulo"/>
      <w:spacing w:line="240" w:lineRule="auto"/>
      <w:jc w:val="both"/>
      <w:rPr>
        <w:b w:val="0"/>
        <w:sz w:val="18"/>
        <w:szCs w:val="14"/>
      </w:rPr>
    </w:pPr>
    <w:r w:rsidRPr="00F96795">
      <w:rPr>
        <w:b w:val="0"/>
        <w:sz w:val="18"/>
        <w:szCs w:val="14"/>
      </w:rPr>
      <w:t>Demandante: Victoria Alejandra Domínguez Toro</w:t>
    </w:r>
  </w:p>
  <w:p w:rsidR="005C3700" w:rsidRPr="00F96795" w:rsidRDefault="005C3700" w:rsidP="00F96795">
    <w:pPr>
      <w:pStyle w:val="Ttulo"/>
      <w:spacing w:line="240" w:lineRule="auto"/>
      <w:jc w:val="both"/>
      <w:rPr>
        <w:b w:val="0"/>
        <w:sz w:val="18"/>
        <w:szCs w:val="14"/>
      </w:rPr>
    </w:pPr>
    <w:r w:rsidRPr="00F96795">
      <w:rPr>
        <w:b w:val="0"/>
        <w:sz w:val="18"/>
        <w:szCs w:val="14"/>
      </w:rPr>
      <w:t>Demandado: Porvenir y Diana María Martínez López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78BEB70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ascii="Tahoma" w:hAnsi="Tahoma" w:cs="Tahoma"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6EBD157F"/>
    <w:multiLevelType w:val="hybridMultilevel"/>
    <w:tmpl w:val="9B98ABD6"/>
    <w:lvl w:ilvl="0" w:tplc="0C0A001B">
      <w:start w:val="1"/>
      <w:numFmt w:val="low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6"/>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D0"/>
    <w:rsid w:val="0000662B"/>
    <w:rsid w:val="000120E3"/>
    <w:rsid w:val="00014D75"/>
    <w:rsid w:val="000172B9"/>
    <w:rsid w:val="0001768E"/>
    <w:rsid w:val="00021B2B"/>
    <w:rsid w:val="00026E8D"/>
    <w:rsid w:val="00027A2E"/>
    <w:rsid w:val="00032B9B"/>
    <w:rsid w:val="000359B9"/>
    <w:rsid w:val="000361D9"/>
    <w:rsid w:val="000374D4"/>
    <w:rsid w:val="00041EC9"/>
    <w:rsid w:val="0004710B"/>
    <w:rsid w:val="000473AE"/>
    <w:rsid w:val="00060ECB"/>
    <w:rsid w:val="00066356"/>
    <w:rsid w:val="00066DF7"/>
    <w:rsid w:val="00084C79"/>
    <w:rsid w:val="000914F1"/>
    <w:rsid w:val="0009426B"/>
    <w:rsid w:val="000954F5"/>
    <w:rsid w:val="000A16CE"/>
    <w:rsid w:val="000A21E0"/>
    <w:rsid w:val="000A53EA"/>
    <w:rsid w:val="000B4F9A"/>
    <w:rsid w:val="000B6FA5"/>
    <w:rsid w:val="000C030F"/>
    <w:rsid w:val="000C6D32"/>
    <w:rsid w:val="000D6B6A"/>
    <w:rsid w:val="000E053A"/>
    <w:rsid w:val="000E1BB0"/>
    <w:rsid w:val="000E241A"/>
    <w:rsid w:val="000E7A43"/>
    <w:rsid w:val="000F1560"/>
    <w:rsid w:val="000F1985"/>
    <w:rsid w:val="001000D4"/>
    <w:rsid w:val="00102075"/>
    <w:rsid w:val="001037ED"/>
    <w:rsid w:val="001108F6"/>
    <w:rsid w:val="00113B65"/>
    <w:rsid w:val="001170FF"/>
    <w:rsid w:val="0012171D"/>
    <w:rsid w:val="0012270F"/>
    <w:rsid w:val="001239AD"/>
    <w:rsid w:val="001471CE"/>
    <w:rsid w:val="00152550"/>
    <w:rsid w:val="001574C3"/>
    <w:rsid w:val="00162059"/>
    <w:rsid w:val="00167067"/>
    <w:rsid w:val="00167121"/>
    <w:rsid w:val="00176277"/>
    <w:rsid w:val="00180108"/>
    <w:rsid w:val="00181B7E"/>
    <w:rsid w:val="001834F1"/>
    <w:rsid w:val="00185DE3"/>
    <w:rsid w:val="001901D3"/>
    <w:rsid w:val="00190608"/>
    <w:rsid w:val="0019340B"/>
    <w:rsid w:val="001970A8"/>
    <w:rsid w:val="001A3025"/>
    <w:rsid w:val="001A4AEC"/>
    <w:rsid w:val="001A5077"/>
    <w:rsid w:val="001B0081"/>
    <w:rsid w:val="001B5084"/>
    <w:rsid w:val="001B7268"/>
    <w:rsid w:val="001C0A43"/>
    <w:rsid w:val="001D6251"/>
    <w:rsid w:val="001E09DB"/>
    <w:rsid w:val="001E3424"/>
    <w:rsid w:val="001E50AA"/>
    <w:rsid w:val="001E58F8"/>
    <w:rsid w:val="001E77B4"/>
    <w:rsid w:val="001E7ADB"/>
    <w:rsid w:val="001F0827"/>
    <w:rsid w:val="001F3F9D"/>
    <w:rsid w:val="001F5A20"/>
    <w:rsid w:val="001F616D"/>
    <w:rsid w:val="002034FB"/>
    <w:rsid w:val="00203730"/>
    <w:rsid w:val="00210BB0"/>
    <w:rsid w:val="00221B69"/>
    <w:rsid w:val="002250D2"/>
    <w:rsid w:val="002277C6"/>
    <w:rsid w:val="0023202D"/>
    <w:rsid w:val="002331FA"/>
    <w:rsid w:val="0023689F"/>
    <w:rsid w:val="0024005A"/>
    <w:rsid w:val="002449BB"/>
    <w:rsid w:val="00260158"/>
    <w:rsid w:val="002609AB"/>
    <w:rsid w:val="002672D0"/>
    <w:rsid w:val="00267C49"/>
    <w:rsid w:val="00270BBC"/>
    <w:rsid w:val="00276CCA"/>
    <w:rsid w:val="00280B69"/>
    <w:rsid w:val="00282D47"/>
    <w:rsid w:val="00292F92"/>
    <w:rsid w:val="00296CE0"/>
    <w:rsid w:val="002A573A"/>
    <w:rsid w:val="002A617E"/>
    <w:rsid w:val="002B19EC"/>
    <w:rsid w:val="002B383B"/>
    <w:rsid w:val="002B3EE8"/>
    <w:rsid w:val="002B5E76"/>
    <w:rsid w:val="002B5F75"/>
    <w:rsid w:val="002C10B6"/>
    <w:rsid w:val="002C23E9"/>
    <w:rsid w:val="002D1255"/>
    <w:rsid w:val="002D3F51"/>
    <w:rsid w:val="002D77FF"/>
    <w:rsid w:val="002E2476"/>
    <w:rsid w:val="002E3F36"/>
    <w:rsid w:val="002E401E"/>
    <w:rsid w:val="002E49CD"/>
    <w:rsid w:val="002E5809"/>
    <w:rsid w:val="002F5C10"/>
    <w:rsid w:val="002F72F5"/>
    <w:rsid w:val="00301456"/>
    <w:rsid w:val="003119D4"/>
    <w:rsid w:val="0031308F"/>
    <w:rsid w:val="003150E3"/>
    <w:rsid w:val="003209DA"/>
    <w:rsid w:val="003224D5"/>
    <w:rsid w:val="00325A88"/>
    <w:rsid w:val="00331096"/>
    <w:rsid w:val="0033339A"/>
    <w:rsid w:val="0033501E"/>
    <w:rsid w:val="003356B9"/>
    <w:rsid w:val="0033794D"/>
    <w:rsid w:val="003423E0"/>
    <w:rsid w:val="00343EF4"/>
    <w:rsid w:val="00346434"/>
    <w:rsid w:val="00353576"/>
    <w:rsid w:val="0035698A"/>
    <w:rsid w:val="00361061"/>
    <w:rsid w:val="00362FFE"/>
    <w:rsid w:val="00363373"/>
    <w:rsid w:val="003633AC"/>
    <w:rsid w:val="003714B8"/>
    <w:rsid w:val="0037782A"/>
    <w:rsid w:val="003848A7"/>
    <w:rsid w:val="00385895"/>
    <w:rsid w:val="0038649A"/>
    <w:rsid w:val="003935A0"/>
    <w:rsid w:val="003A176D"/>
    <w:rsid w:val="003A76E1"/>
    <w:rsid w:val="003B24FB"/>
    <w:rsid w:val="003C6DB2"/>
    <w:rsid w:val="003D36AB"/>
    <w:rsid w:val="003D694A"/>
    <w:rsid w:val="003E1DC5"/>
    <w:rsid w:val="003E3880"/>
    <w:rsid w:val="003F72BE"/>
    <w:rsid w:val="00402C15"/>
    <w:rsid w:val="004105C8"/>
    <w:rsid w:val="00414E91"/>
    <w:rsid w:val="00425A23"/>
    <w:rsid w:val="004334F0"/>
    <w:rsid w:val="00433B83"/>
    <w:rsid w:val="00436455"/>
    <w:rsid w:val="00436936"/>
    <w:rsid w:val="00436CEA"/>
    <w:rsid w:val="00442BED"/>
    <w:rsid w:val="00447020"/>
    <w:rsid w:val="00451B94"/>
    <w:rsid w:val="00456783"/>
    <w:rsid w:val="00465100"/>
    <w:rsid w:val="00465E1E"/>
    <w:rsid w:val="0046794B"/>
    <w:rsid w:val="00471900"/>
    <w:rsid w:val="00473BC1"/>
    <w:rsid w:val="00477096"/>
    <w:rsid w:val="004902B6"/>
    <w:rsid w:val="0049366E"/>
    <w:rsid w:val="00494617"/>
    <w:rsid w:val="004949C3"/>
    <w:rsid w:val="004B0CAB"/>
    <w:rsid w:val="004B15D6"/>
    <w:rsid w:val="004C2455"/>
    <w:rsid w:val="004C25C1"/>
    <w:rsid w:val="004C2EB3"/>
    <w:rsid w:val="004C3C0D"/>
    <w:rsid w:val="004C3C9D"/>
    <w:rsid w:val="004D6E80"/>
    <w:rsid w:val="004F2E8A"/>
    <w:rsid w:val="004F4A95"/>
    <w:rsid w:val="004F7EC5"/>
    <w:rsid w:val="005050F4"/>
    <w:rsid w:val="005138A8"/>
    <w:rsid w:val="005169A3"/>
    <w:rsid w:val="00520272"/>
    <w:rsid w:val="0053657E"/>
    <w:rsid w:val="00537B42"/>
    <w:rsid w:val="00540B41"/>
    <w:rsid w:val="00541C03"/>
    <w:rsid w:val="005504CE"/>
    <w:rsid w:val="005516DF"/>
    <w:rsid w:val="00552342"/>
    <w:rsid w:val="00555408"/>
    <w:rsid w:val="00557C5A"/>
    <w:rsid w:val="00560D38"/>
    <w:rsid w:val="00565692"/>
    <w:rsid w:val="005678E6"/>
    <w:rsid w:val="005735D0"/>
    <w:rsid w:val="00573AF0"/>
    <w:rsid w:val="005809F0"/>
    <w:rsid w:val="00592BC7"/>
    <w:rsid w:val="00592F7F"/>
    <w:rsid w:val="00594907"/>
    <w:rsid w:val="005A190E"/>
    <w:rsid w:val="005A5102"/>
    <w:rsid w:val="005A5848"/>
    <w:rsid w:val="005A635A"/>
    <w:rsid w:val="005A6809"/>
    <w:rsid w:val="005B71F7"/>
    <w:rsid w:val="005C0548"/>
    <w:rsid w:val="005C1EF6"/>
    <w:rsid w:val="005C3700"/>
    <w:rsid w:val="005D2B37"/>
    <w:rsid w:val="005D32D5"/>
    <w:rsid w:val="005D3607"/>
    <w:rsid w:val="005E5D1A"/>
    <w:rsid w:val="005E775B"/>
    <w:rsid w:val="005F204C"/>
    <w:rsid w:val="005F7C57"/>
    <w:rsid w:val="00604338"/>
    <w:rsid w:val="00604C30"/>
    <w:rsid w:val="0060747A"/>
    <w:rsid w:val="0061156F"/>
    <w:rsid w:val="006156AD"/>
    <w:rsid w:val="0062096B"/>
    <w:rsid w:val="00625C50"/>
    <w:rsid w:val="006308DA"/>
    <w:rsid w:val="00632E6A"/>
    <w:rsid w:val="006425CA"/>
    <w:rsid w:val="006455AA"/>
    <w:rsid w:val="00652D97"/>
    <w:rsid w:val="00657AC4"/>
    <w:rsid w:val="0066024B"/>
    <w:rsid w:val="00661FEF"/>
    <w:rsid w:val="0066464A"/>
    <w:rsid w:val="00666CA3"/>
    <w:rsid w:val="00671C5B"/>
    <w:rsid w:val="006722E1"/>
    <w:rsid w:val="0068405C"/>
    <w:rsid w:val="006844A2"/>
    <w:rsid w:val="00690DD7"/>
    <w:rsid w:val="00691FC4"/>
    <w:rsid w:val="006A2A3F"/>
    <w:rsid w:val="006A3E54"/>
    <w:rsid w:val="006B3FD9"/>
    <w:rsid w:val="006B7A7F"/>
    <w:rsid w:val="006C45C8"/>
    <w:rsid w:val="006C6D14"/>
    <w:rsid w:val="006D0D31"/>
    <w:rsid w:val="006D2648"/>
    <w:rsid w:val="006D51FA"/>
    <w:rsid w:val="006D6012"/>
    <w:rsid w:val="006D744D"/>
    <w:rsid w:val="006D78EB"/>
    <w:rsid w:val="006E4950"/>
    <w:rsid w:val="006F6EA9"/>
    <w:rsid w:val="00705223"/>
    <w:rsid w:val="00724D3E"/>
    <w:rsid w:val="00730CC0"/>
    <w:rsid w:val="0073519D"/>
    <w:rsid w:val="007410BD"/>
    <w:rsid w:val="00744865"/>
    <w:rsid w:val="007473FF"/>
    <w:rsid w:val="00754BFB"/>
    <w:rsid w:val="00756EB5"/>
    <w:rsid w:val="00763825"/>
    <w:rsid w:val="0076414C"/>
    <w:rsid w:val="00765D23"/>
    <w:rsid w:val="00766B42"/>
    <w:rsid w:val="0077069C"/>
    <w:rsid w:val="00774439"/>
    <w:rsid w:val="00776926"/>
    <w:rsid w:val="00781B59"/>
    <w:rsid w:val="00784784"/>
    <w:rsid w:val="007940AD"/>
    <w:rsid w:val="007A2A56"/>
    <w:rsid w:val="007A7F9E"/>
    <w:rsid w:val="007B2AD7"/>
    <w:rsid w:val="007C0898"/>
    <w:rsid w:val="007C31A4"/>
    <w:rsid w:val="007C69E5"/>
    <w:rsid w:val="007C7A3B"/>
    <w:rsid w:val="007D34A1"/>
    <w:rsid w:val="007E09BD"/>
    <w:rsid w:val="007E664E"/>
    <w:rsid w:val="007E6B01"/>
    <w:rsid w:val="007F185A"/>
    <w:rsid w:val="007F2987"/>
    <w:rsid w:val="007F32F1"/>
    <w:rsid w:val="007F45AC"/>
    <w:rsid w:val="008138AD"/>
    <w:rsid w:val="008158D4"/>
    <w:rsid w:val="008170B9"/>
    <w:rsid w:val="00822B95"/>
    <w:rsid w:val="008406E0"/>
    <w:rsid w:val="0084154D"/>
    <w:rsid w:val="0084154E"/>
    <w:rsid w:val="00847220"/>
    <w:rsid w:val="00856B4F"/>
    <w:rsid w:val="00857D7C"/>
    <w:rsid w:val="00861136"/>
    <w:rsid w:val="00870606"/>
    <w:rsid w:val="008709DA"/>
    <w:rsid w:val="00871F9F"/>
    <w:rsid w:val="00872750"/>
    <w:rsid w:val="00875754"/>
    <w:rsid w:val="00883E45"/>
    <w:rsid w:val="00885E93"/>
    <w:rsid w:val="00894D98"/>
    <w:rsid w:val="008A2A3C"/>
    <w:rsid w:val="008A580D"/>
    <w:rsid w:val="008B4E7A"/>
    <w:rsid w:val="008C206A"/>
    <w:rsid w:val="008C55BB"/>
    <w:rsid w:val="008C75AA"/>
    <w:rsid w:val="008D0E64"/>
    <w:rsid w:val="008D1F91"/>
    <w:rsid w:val="008D53D5"/>
    <w:rsid w:val="008E1B1E"/>
    <w:rsid w:val="008E5C17"/>
    <w:rsid w:val="008F3860"/>
    <w:rsid w:val="008F5A4E"/>
    <w:rsid w:val="008F610D"/>
    <w:rsid w:val="008F759F"/>
    <w:rsid w:val="00900255"/>
    <w:rsid w:val="009012CB"/>
    <w:rsid w:val="0090685E"/>
    <w:rsid w:val="00925824"/>
    <w:rsid w:val="0093073A"/>
    <w:rsid w:val="00942FBE"/>
    <w:rsid w:val="00945CA4"/>
    <w:rsid w:val="00946546"/>
    <w:rsid w:val="009510F3"/>
    <w:rsid w:val="00960FDD"/>
    <w:rsid w:val="0096669C"/>
    <w:rsid w:val="00966BAD"/>
    <w:rsid w:val="009766AC"/>
    <w:rsid w:val="00977501"/>
    <w:rsid w:val="0098039D"/>
    <w:rsid w:val="00981AB1"/>
    <w:rsid w:val="00984E27"/>
    <w:rsid w:val="00997CD0"/>
    <w:rsid w:val="009A0A80"/>
    <w:rsid w:val="009A0DDD"/>
    <w:rsid w:val="009A7B97"/>
    <w:rsid w:val="009B146A"/>
    <w:rsid w:val="009B35C6"/>
    <w:rsid w:val="009B4161"/>
    <w:rsid w:val="009C50D0"/>
    <w:rsid w:val="009C63AB"/>
    <w:rsid w:val="009D0186"/>
    <w:rsid w:val="009D2445"/>
    <w:rsid w:val="009D4A11"/>
    <w:rsid w:val="009D5ADF"/>
    <w:rsid w:val="009E5FF8"/>
    <w:rsid w:val="009F3A5F"/>
    <w:rsid w:val="009F4C8C"/>
    <w:rsid w:val="00A03C5E"/>
    <w:rsid w:val="00A0468A"/>
    <w:rsid w:val="00A05083"/>
    <w:rsid w:val="00A1738B"/>
    <w:rsid w:val="00A22B94"/>
    <w:rsid w:val="00A273E7"/>
    <w:rsid w:val="00A27CE4"/>
    <w:rsid w:val="00A31160"/>
    <w:rsid w:val="00A34991"/>
    <w:rsid w:val="00A37482"/>
    <w:rsid w:val="00A40EA9"/>
    <w:rsid w:val="00A40FED"/>
    <w:rsid w:val="00A45C35"/>
    <w:rsid w:val="00A47EAC"/>
    <w:rsid w:val="00A51968"/>
    <w:rsid w:val="00A54215"/>
    <w:rsid w:val="00A54CFD"/>
    <w:rsid w:val="00A579E0"/>
    <w:rsid w:val="00A65724"/>
    <w:rsid w:val="00A67C1E"/>
    <w:rsid w:val="00A71955"/>
    <w:rsid w:val="00A74755"/>
    <w:rsid w:val="00A75E07"/>
    <w:rsid w:val="00A82BBB"/>
    <w:rsid w:val="00A8307E"/>
    <w:rsid w:val="00A8372D"/>
    <w:rsid w:val="00A85F35"/>
    <w:rsid w:val="00A8643F"/>
    <w:rsid w:val="00A87046"/>
    <w:rsid w:val="00A901FF"/>
    <w:rsid w:val="00A90BF7"/>
    <w:rsid w:val="00A93A7D"/>
    <w:rsid w:val="00A94AFB"/>
    <w:rsid w:val="00AA0E04"/>
    <w:rsid w:val="00AA60E3"/>
    <w:rsid w:val="00AB66AF"/>
    <w:rsid w:val="00AC1575"/>
    <w:rsid w:val="00AD0E98"/>
    <w:rsid w:val="00AD21D5"/>
    <w:rsid w:val="00AD4139"/>
    <w:rsid w:val="00AE0EEF"/>
    <w:rsid w:val="00AE560A"/>
    <w:rsid w:val="00AE7578"/>
    <w:rsid w:val="00AE7A4C"/>
    <w:rsid w:val="00AF0B03"/>
    <w:rsid w:val="00AF227E"/>
    <w:rsid w:val="00AF31F3"/>
    <w:rsid w:val="00AF5FC0"/>
    <w:rsid w:val="00B01110"/>
    <w:rsid w:val="00B01728"/>
    <w:rsid w:val="00B03B30"/>
    <w:rsid w:val="00B10183"/>
    <w:rsid w:val="00B1500B"/>
    <w:rsid w:val="00B2207A"/>
    <w:rsid w:val="00B22F88"/>
    <w:rsid w:val="00B23076"/>
    <w:rsid w:val="00B338F9"/>
    <w:rsid w:val="00B3449E"/>
    <w:rsid w:val="00B47A71"/>
    <w:rsid w:val="00B505A8"/>
    <w:rsid w:val="00B52108"/>
    <w:rsid w:val="00B55A89"/>
    <w:rsid w:val="00B56F09"/>
    <w:rsid w:val="00B64C2B"/>
    <w:rsid w:val="00B80E72"/>
    <w:rsid w:val="00B836A6"/>
    <w:rsid w:val="00B92936"/>
    <w:rsid w:val="00B94AAF"/>
    <w:rsid w:val="00B94DFB"/>
    <w:rsid w:val="00B9572D"/>
    <w:rsid w:val="00BA1F1B"/>
    <w:rsid w:val="00BA526C"/>
    <w:rsid w:val="00BB2217"/>
    <w:rsid w:val="00BB4328"/>
    <w:rsid w:val="00BB7A15"/>
    <w:rsid w:val="00BC28B0"/>
    <w:rsid w:val="00BC5596"/>
    <w:rsid w:val="00BC7FC9"/>
    <w:rsid w:val="00BD0056"/>
    <w:rsid w:val="00BD39CD"/>
    <w:rsid w:val="00BE2FCF"/>
    <w:rsid w:val="00BF1B95"/>
    <w:rsid w:val="00BF4E51"/>
    <w:rsid w:val="00C00017"/>
    <w:rsid w:val="00C023C1"/>
    <w:rsid w:val="00C028AB"/>
    <w:rsid w:val="00C040F0"/>
    <w:rsid w:val="00C11513"/>
    <w:rsid w:val="00C308E1"/>
    <w:rsid w:val="00C33A31"/>
    <w:rsid w:val="00C41EF8"/>
    <w:rsid w:val="00C41F2B"/>
    <w:rsid w:val="00C463C4"/>
    <w:rsid w:val="00C549CF"/>
    <w:rsid w:val="00C5507A"/>
    <w:rsid w:val="00C6002B"/>
    <w:rsid w:val="00C667B9"/>
    <w:rsid w:val="00C66F67"/>
    <w:rsid w:val="00C676B1"/>
    <w:rsid w:val="00C734F5"/>
    <w:rsid w:val="00C77053"/>
    <w:rsid w:val="00C8178E"/>
    <w:rsid w:val="00C86A6C"/>
    <w:rsid w:val="00C91943"/>
    <w:rsid w:val="00C93FEE"/>
    <w:rsid w:val="00C94ABE"/>
    <w:rsid w:val="00C94C0D"/>
    <w:rsid w:val="00CA09AB"/>
    <w:rsid w:val="00CB3A90"/>
    <w:rsid w:val="00CE2F55"/>
    <w:rsid w:val="00CE6B02"/>
    <w:rsid w:val="00CE70AC"/>
    <w:rsid w:val="00CF2460"/>
    <w:rsid w:val="00CF61F5"/>
    <w:rsid w:val="00CF745D"/>
    <w:rsid w:val="00D043E8"/>
    <w:rsid w:val="00D0735D"/>
    <w:rsid w:val="00D11F09"/>
    <w:rsid w:val="00D13712"/>
    <w:rsid w:val="00D23615"/>
    <w:rsid w:val="00D23BD1"/>
    <w:rsid w:val="00D24196"/>
    <w:rsid w:val="00D329B6"/>
    <w:rsid w:val="00D34BBC"/>
    <w:rsid w:val="00D437AF"/>
    <w:rsid w:val="00D4443D"/>
    <w:rsid w:val="00D47416"/>
    <w:rsid w:val="00D60FF7"/>
    <w:rsid w:val="00D6107B"/>
    <w:rsid w:val="00D610B7"/>
    <w:rsid w:val="00D63E02"/>
    <w:rsid w:val="00D71384"/>
    <w:rsid w:val="00D74943"/>
    <w:rsid w:val="00D850ED"/>
    <w:rsid w:val="00D93983"/>
    <w:rsid w:val="00D94CC1"/>
    <w:rsid w:val="00D9634D"/>
    <w:rsid w:val="00DA69B7"/>
    <w:rsid w:val="00DA6F1F"/>
    <w:rsid w:val="00DA74EC"/>
    <w:rsid w:val="00DC47D3"/>
    <w:rsid w:val="00DC53BD"/>
    <w:rsid w:val="00DC74B1"/>
    <w:rsid w:val="00DD0F35"/>
    <w:rsid w:val="00DD4FE0"/>
    <w:rsid w:val="00DD5FCA"/>
    <w:rsid w:val="00DE465B"/>
    <w:rsid w:val="00DF1267"/>
    <w:rsid w:val="00E12B89"/>
    <w:rsid w:val="00E1717E"/>
    <w:rsid w:val="00E174DD"/>
    <w:rsid w:val="00E21E0C"/>
    <w:rsid w:val="00E231CB"/>
    <w:rsid w:val="00E26718"/>
    <w:rsid w:val="00E3021E"/>
    <w:rsid w:val="00E365B9"/>
    <w:rsid w:val="00E37078"/>
    <w:rsid w:val="00E37890"/>
    <w:rsid w:val="00E564D2"/>
    <w:rsid w:val="00E64A2F"/>
    <w:rsid w:val="00E64E45"/>
    <w:rsid w:val="00E722F9"/>
    <w:rsid w:val="00E722FC"/>
    <w:rsid w:val="00E72F6C"/>
    <w:rsid w:val="00E92531"/>
    <w:rsid w:val="00E93C9C"/>
    <w:rsid w:val="00E95962"/>
    <w:rsid w:val="00E97227"/>
    <w:rsid w:val="00EA43C1"/>
    <w:rsid w:val="00EA50D6"/>
    <w:rsid w:val="00EB06C4"/>
    <w:rsid w:val="00EB101B"/>
    <w:rsid w:val="00EB1FFF"/>
    <w:rsid w:val="00EB284B"/>
    <w:rsid w:val="00EB53A9"/>
    <w:rsid w:val="00EB7046"/>
    <w:rsid w:val="00EC5F6D"/>
    <w:rsid w:val="00ED1748"/>
    <w:rsid w:val="00ED22E7"/>
    <w:rsid w:val="00ED277E"/>
    <w:rsid w:val="00ED2ABB"/>
    <w:rsid w:val="00ED3885"/>
    <w:rsid w:val="00ED7909"/>
    <w:rsid w:val="00EE2156"/>
    <w:rsid w:val="00EE4137"/>
    <w:rsid w:val="00EE4613"/>
    <w:rsid w:val="00EF1FAE"/>
    <w:rsid w:val="00EF64D6"/>
    <w:rsid w:val="00EF674C"/>
    <w:rsid w:val="00F001B6"/>
    <w:rsid w:val="00F01C24"/>
    <w:rsid w:val="00F04975"/>
    <w:rsid w:val="00F06C86"/>
    <w:rsid w:val="00F11FA5"/>
    <w:rsid w:val="00F15F06"/>
    <w:rsid w:val="00F16A02"/>
    <w:rsid w:val="00F235B3"/>
    <w:rsid w:val="00F23E58"/>
    <w:rsid w:val="00F3125F"/>
    <w:rsid w:val="00F353FD"/>
    <w:rsid w:val="00F35D13"/>
    <w:rsid w:val="00F5296A"/>
    <w:rsid w:val="00F53FB5"/>
    <w:rsid w:val="00F5790A"/>
    <w:rsid w:val="00F57EDA"/>
    <w:rsid w:val="00F60F51"/>
    <w:rsid w:val="00F621B8"/>
    <w:rsid w:val="00F65A91"/>
    <w:rsid w:val="00F70677"/>
    <w:rsid w:val="00F800EA"/>
    <w:rsid w:val="00F962EC"/>
    <w:rsid w:val="00F96795"/>
    <w:rsid w:val="00FA0171"/>
    <w:rsid w:val="00FA2477"/>
    <w:rsid w:val="00FA6267"/>
    <w:rsid w:val="00FB1D01"/>
    <w:rsid w:val="00FB5F93"/>
    <w:rsid w:val="00FC004D"/>
    <w:rsid w:val="00FE1D87"/>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Ttulo">
    <w:name w:val="Title"/>
    <w:basedOn w:val="Normal"/>
    <w:link w:val="TtuloCar"/>
    <w:qFormat/>
    <w:rsid w:val="009C50D0"/>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link w:val="SinespaciadoCar"/>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 w:type="character" w:customStyle="1" w:styleId="SinespaciadoCar">
    <w:name w:val="Sin espaciado Car"/>
    <w:link w:val="Sinespaciado"/>
    <w:uiPriority w:val="1"/>
    <w:locked/>
    <w:rsid w:val="00C676B1"/>
    <w:rPr>
      <w:lang w:val="es-ES_tradnl"/>
    </w:rPr>
  </w:style>
  <w:style w:type="character" w:styleId="nfasissutil">
    <w:name w:val="Subtle Emphasis"/>
    <w:basedOn w:val="Fuentedeprrafopredeter"/>
    <w:uiPriority w:val="19"/>
    <w:qFormat/>
    <w:rsid w:val="00A22B9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Ttulo">
    <w:name w:val="Title"/>
    <w:basedOn w:val="Normal"/>
    <w:link w:val="TtuloCar"/>
    <w:qFormat/>
    <w:rsid w:val="009C50D0"/>
    <w:pPr>
      <w:widowControl w:val="0"/>
      <w:autoSpaceDE w:val="0"/>
      <w:autoSpaceDN w:val="0"/>
      <w:adjustRightInd w:val="0"/>
      <w:spacing w:line="360" w:lineRule="auto"/>
      <w:jc w:val="center"/>
    </w:pPr>
    <w:rPr>
      <w:rFonts w:ascii="Arial" w:hAnsi="Arial" w:cs="Arial"/>
      <w:b/>
    </w:rPr>
  </w:style>
  <w:style w:type="character" w:customStyle="1" w:styleId="TtuloCar">
    <w:name w:val="Título Car"/>
    <w:basedOn w:val="Fuentedeprrafopredeter"/>
    <w:link w:val="Ttul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link w:val="SinespaciadoCar"/>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 w:type="character" w:customStyle="1" w:styleId="SinespaciadoCar">
    <w:name w:val="Sin espaciado Car"/>
    <w:link w:val="Sinespaciado"/>
    <w:uiPriority w:val="1"/>
    <w:locked/>
    <w:rsid w:val="00C676B1"/>
    <w:rPr>
      <w:lang w:val="es-ES_tradnl"/>
    </w:rPr>
  </w:style>
  <w:style w:type="character" w:styleId="nfasissutil">
    <w:name w:val="Subtle Emphasis"/>
    <w:basedOn w:val="Fuentedeprrafopredeter"/>
    <w:uiPriority w:val="19"/>
    <w:qFormat/>
    <w:rsid w:val="00A22B9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510677913">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1801921853">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7364-1516-44B9-A365-AAA2F11C4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TotalTime>
  <Pages>9</Pages>
  <Words>3410</Words>
  <Characters>18757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19</cp:revision>
  <cp:lastPrinted>2020-02-27T12:22:00Z</cp:lastPrinted>
  <dcterms:created xsi:type="dcterms:W3CDTF">2020-02-21T14:06:00Z</dcterms:created>
  <dcterms:modified xsi:type="dcterms:W3CDTF">2020-07-23T22:45:00Z</dcterms:modified>
</cp:coreProperties>
</file>