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D04A0F4" w14:textId="77777777" w:rsidR="00243D9E" w:rsidRPr="00243D9E" w:rsidRDefault="00243D9E" w:rsidP="00243D9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43D9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9FAA66" w14:textId="77777777" w:rsidR="00243D9E" w:rsidRPr="00243D9E" w:rsidRDefault="00243D9E" w:rsidP="00243D9E">
      <w:pPr>
        <w:jc w:val="both"/>
        <w:rPr>
          <w:rFonts w:ascii="Arial" w:hAnsi="Arial" w:cs="Arial"/>
          <w:sz w:val="20"/>
          <w:szCs w:val="20"/>
          <w:lang w:val="es-419" w:eastAsia="es-ES"/>
        </w:rPr>
      </w:pPr>
    </w:p>
    <w:p w14:paraId="31790BFE" w14:textId="77777777"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 xml:space="preserve">Providencia: </w:t>
      </w:r>
      <w:r w:rsidRPr="00243D9E">
        <w:rPr>
          <w:rFonts w:ascii="Arial" w:hAnsi="Arial" w:cs="Arial"/>
          <w:sz w:val="20"/>
          <w:szCs w:val="20"/>
          <w:lang w:val="es-ES" w:eastAsia="es-ES"/>
        </w:rPr>
        <w:tab/>
      </w:r>
      <w:r w:rsidRPr="00243D9E">
        <w:rPr>
          <w:rFonts w:ascii="Arial" w:hAnsi="Arial" w:cs="Arial"/>
          <w:sz w:val="20"/>
          <w:szCs w:val="20"/>
          <w:lang w:val="es-ES" w:eastAsia="es-ES"/>
        </w:rPr>
        <w:tab/>
        <w:t xml:space="preserve">Sentencia del 29 de mayo de 2020 </w:t>
      </w:r>
    </w:p>
    <w:p w14:paraId="0BCDE153" w14:textId="77777777"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Radicación No.:</w:t>
      </w:r>
      <w:r w:rsidRPr="00243D9E">
        <w:rPr>
          <w:rFonts w:ascii="Arial" w:hAnsi="Arial" w:cs="Arial"/>
          <w:sz w:val="20"/>
          <w:szCs w:val="20"/>
          <w:lang w:val="es-ES" w:eastAsia="es-ES"/>
        </w:rPr>
        <w:tab/>
      </w:r>
      <w:r w:rsidRPr="00243D9E">
        <w:rPr>
          <w:rFonts w:ascii="Arial" w:hAnsi="Arial" w:cs="Arial"/>
          <w:sz w:val="20"/>
          <w:szCs w:val="20"/>
          <w:lang w:val="es-ES" w:eastAsia="es-ES"/>
        </w:rPr>
        <w:tab/>
        <w:t>66001-31-05-005-2018-00287-01</w:t>
      </w:r>
    </w:p>
    <w:p w14:paraId="7449DCA7" w14:textId="77777777"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Proceso:</w:t>
      </w:r>
      <w:r w:rsidRPr="00243D9E">
        <w:rPr>
          <w:rFonts w:ascii="Arial" w:hAnsi="Arial" w:cs="Arial"/>
          <w:sz w:val="20"/>
          <w:szCs w:val="20"/>
          <w:lang w:val="es-ES" w:eastAsia="es-ES"/>
        </w:rPr>
        <w:tab/>
      </w:r>
      <w:r w:rsidRPr="00243D9E">
        <w:rPr>
          <w:rFonts w:ascii="Arial" w:hAnsi="Arial" w:cs="Arial"/>
          <w:sz w:val="20"/>
          <w:szCs w:val="20"/>
          <w:lang w:val="es-ES" w:eastAsia="es-ES"/>
        </w:rPr>
        <w:tab/>
        <w:t xml:space="preserve">Ordinario laboral </w:t>
      </w:r>
    </w:p>
    <w:p w14:paraId="50A2F904" w14:textId="77777777"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Demandante:</w:t>
      </w:r>
      <w:r w:rsidRPr="00243D9E">
        <w:rPr>
          <w:rFonts w:ascii="Arial" w:hAnsi="Arial" w:cs="Arial"/>
          <w:sz w:val="20"/>
          <w:szCs w:val="20"/>
          <w:lang w:val="es-ES" w:eastAsia="es-ES"/>
        </w:rPr>
        <w:tab/>
      </w:r>
      <w:r w:rsidRPr="00243D9E">
        <w:rPr>
          <w:rFonts w:ascii="Arial" w:hAnsi="Arial" w:cs="Arial"/>
          <w:sz w:val="20"/>
          <w:szCs w:val="20"/>
          <w:lang w:val="es-ES" w:eastAsia="es-ES"/>
        </w:rPr>
        <w:tab/>
        <w:t xml:space="preserve">Mario de Jesús Puerta Murillo </w:t>
      </w:r>
    </w:p>
    <w:p w14:paraId="1737DC28" w14:textId="77777777"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Demandado:</w:t>
      </w:r>
      <w:r w:rsidRPr="00243D9E">
        <w:rPr>
          <w:rFonts w:ascii="Arial" w:hAnsi="Arial" w:cs="Arial"/>
          <w:sz w:val="20"/>
          <w:szCs w:val="20"/>
          <w:lang w:val="es-ES" w:eastAsia="es-ES"/>
        </w:rPr>
        <w:tab/>
      </w:r>
      <w:r w:rsidRPr="00243D9E">
        <w:rPr>
          <w:rFonts w:ascii="Arial" w:hAnsi="Arial" w:cs="Arial"/>
          <w:sz w:val="20"/>
          <w:szCs w:val="20"/>
          <w:lang w:val="es-ES" w:eastAsia="es-ES"/>
        </w:rPr>
        <w:tab/>
        <w:t>Colpensiones</w:t>
      </w:r>
    </w:p>
    <w:p w14:paraId="5505ABDE" w14:textId="77777777"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 xml:space="preserve">Juzgado de origen: </w:t>
      </w:r>
      <w:r w:rsidRPr="00243D9E">
        <w:rPr>
          <w:rFonts w:ascii="Arial" w:hAnsi="Arial" w:cs="Arial"/>
          <w:sz w:val="20"/>
          <w:szCs w:val="20"/>
          <w:lang w:val="es-ES" w:eastAsia="es-ES"/>
        </w:rPr>
        <w:tab/>
        <w:t xml:space="preserve">Quinto Laboral del Circuito de Pereira </w:t>
      </w:r>
    </w:p>
    <w:p w14:paraId="4958EB56" w14:textId="559F4C79" w:rsidR="00243D9E" w:rsidRPr="00243D9E" w:rsidRDefault="00243D9E" w:rsidP="00243D9E">
      <w:pPr>
        <w:jc w:val="both"/>
        <w:rPr>
          <w:rFonts w:ascii="Arial" w:hAnsi="Arial" w:cs="Arial"/>
          <w:sz w:val="20"/>
          <w:szCs w:val="20"/>
          <w:lang w:val="es-ES" w:eastAsia="es-ES"/>
        </w:rPr>
      </w:pPr>
      <w:r w:rsidRPr="00243D9E">
        <w:rPr>
          <w:rFonts w:ascii="Arial" w:hAnsi="Arial" w:cs="Arial"/>
          <w:sz w:val="20"/>
          <w:szCs w:val="20"/>
          <w:lang w:val="es-ES" w:eastAsia="es-ES"/>
        </w:rPr>
        <w:t>Magistrada ponente:</w:t>
      </w:r>
      <w:r w:rsidRPr="00243D9E">
        <w:rPr>
          <w:rFonts w:ascii="Arial" w:hAnsi="Arial" w:cs="Arial"/>
          <w:sz w:val="20"/>
          <w:szCs w:val="20"/>
          <w:lang w:val="es-ES" w:eastAsia="es-ES"/>
        </w:rPr>
        <w:tab/>
        <w:t>Dra. Ana Lucía Caicedo Calderón</w:t>
      </w:r>
    </w:p>
    <w:p w14:paraId="73492BBD" w14:textId="77777777" w:rsidR="00243D9E" w:rsidRPr="00243D9E" w:rsidRDefault="00243D9E" w:rsidP="00243D9E">
      <w:pPr>
        <w:jc w:val="both"/>
        <w:rPr>
          <w:rFonts w:ascii="Arial" w:hAnsi="Arial" w:cs="Arial"/>
          <w:sz w:val="20"/>
          <w:szCs w:val="20"/>
          <w:lang w:val="es-419" w:eastAsia="es-ES"/>
        </w:rPr>
      </w:pPr>
    </w:p>
    <w:p w14:paraId="591FE845" w14:textId="1D61F45C" w:rsidR="00243D9E" w:rsidRPr="00243D9E" w:rsidRDefault="00243D9E" w:rsidP="00243D9E">
      <w:pPr>
        <w:jc w:val="both"/>
        <w:rPr>
          <w:rFonts w:ascii="Arial" w:hAnsi="Arial" w:cs="Arial"/>
          <w:b/>
          <w:bCs/>
          <w:iCs/>
          <w:sz w:val="20"/>
          <w:szCs w:val="20"/>
          <w:lang w:val="es-419" w:eastAsia="fr-FR"/>
        </w:rPr>
      </w:pPr>
      <w:r w:rsidRPr="00243D9E">
        <w:rPr>
          <w:rFonts w:ascii="Arial" w:hAnsi="Arial" w:cs="Arial"/>
          <w:b/>
          <w:bCs/>
          <w:iCs/>
          <w:sz w:val="20"/>
          <w:szCs w:val="20"/>
          <w:u w:val="single"/>
          <w:lang w:val="es-419" w:eastAsia="fr-FR"/>
        </w:rPr>
        <w:t>TEMAS:</w:t>
      </w:r>
      <w:r w:rsidRPr="00243D9E">
        <w:rPr>
          <w:rFonts w:ascii="Arial" w:hAnsi="Arial" w:cs="Arial"/>
          <w:b/>
          <w:bCs/>
          <w:iCs/>
          <w:sz w:val="20"/>
          <w:szCs w:val="20"/>
          <w:lang w:val="es-419" w:eastAsia="fr-FR"/>
        </w:rPr>
        <w:tab/>
      </w:r>
      <w:r w:rsidR="00F802B4">
        <w:rPr>
          <w:rFonts w:ascii="Arial" w:hAnsi="Arial" w:cs="Arial"/>
          <w:b/>
          <w:bCs/>
          <w:iCs/>
          <w:sz w:val="20"/>
          <w:szCs w:val="20"/>
          <w:lang w:val="es-419" w:eastAsia="fr-FR"/>
        </w:rPr>
        <w:t>PENSIÓN DE VEJEZ / RÉGIMEN DE TRANSICIÓN</w:t>
      </w:r>
      <w:r w:rsidRPr="00243D9E">
        <w:rPr>
          <w:rFonts w:ascii="Arial" w:hAnsi="Arial" w:cs="Arial"/>
          <w:b/>
          <w:bCs/>
          <w:iCs/>
          <w:sz w:val="20"/>
          <w:szCs w:val="20"/>
          <w:lang w:val="es-419" w:eastAsia="fr-FR"/>
        </w:rPr>
        <w:t xml:space="preserve"> / </w:t>
      </w:r>
      <w:r w:rsidR="00F802B4">
        <w:rPr>
          <w:rFonts w:ascii="Arial" w:hAnsi="Arial" w:cs="Arial"/>
          <w:b/>
          <w:bCs/>
          <w:iCs/>
          <w:sz w:val="20"/>
          <w:szCs w:val="20"/>
          <w:lang w:val="es-419" w:eastAsia="fr-FR"/>
        </w:rPr>
        <w:t>ACUMULACIÓN TIEMPOS PÚBLICOS Y PRIVADOS / IMPROCEDENTE PARA ACUERDO 049 DE 1990 / SÍ LO ES PARA LEY 71 DE 1988 Y LEY 100 DE 1993.</w:t>
      </w:r>
    </w:p>
    <w:p w14:paraId="381E8D96" w14:textId="77777777" w:rsidR="00243D9E" w:rsidRPr="00243D9E" w:rsidRDefault="00243D9E" w:rsidP="00243D9E">
      <w:pPr>
        <w:jc w:val="both"/>
        <w:rPr>
          <w:rFonts w:ascii="Arial" w:hAnsi="Arial" w:cs="Arial"/>
          <w:sz w:val="20"/>
          <w:szCs w:val="20"/>
          <w:lang w:val="es-419" w:eastAsia="es-ES"/>
        </w:rPr>
      </w:pPr>
    </w:p>
    <w:p w14:paraId="072A8A43" w14:textId="40FE3333" w:rsidR="00243D9E" w:rsidRPr="00243D9E" w:rsidRDefault="00F802B4" w:rsidP="00243D9E">
      <w:pPr>
        <w:jc w:val="both"/>
        <w:rPr>
          <w:rFonts w:ascii="Arial" w:hAnsi="Arial" w:cs="Arial"/>
          <w:sz w:val="20"/>
          <w:szCs w:val="20"/>
          <w:lang w:val="es-419" w:eastAsia="es-ES"/>
        </w:rPr>
      </w:pPr>
      <w:r w:rsidRPr="00F802B4">
        <w:rPr>
          <w:rFonts w:ascii="Arial" w:hAnsi="Arial" w:cs="Arial"/>
          <w:sz w:val="20"/>
          <w:szCs w:val="20"/>
          <w:lang w:val="es-419" w:eastAsia="es-ES"/>
        </w:rPr>
        <w:t>Se tiene acreditado que el actor es beneficiario del régimen de transición previsto en el canon 36 de la Ley 100 de 1993, al contar con más de 40 años de edad, para el 01/04/1994, al ser su natalicio el 24/09/1936 como se desprende de la copia de la cédula de ciudadanía</w:t>
      </w:r>
      <w:r>
        <w:rPr>
          <w:rFonts w:ascii="Arial" w:hAnsi="Arial" w:cs="Arial"/>
          <w:sz w:val="20"/>
          <w:szCs w:val="20"/>
          <w:lang w:val="es-419" w:eastAsia="es-ES"/>
        </w:rPr>
        <w:t>…</w:t>
      </w:r>
      <w:r w:rsidRPr="00F802B4">
        <w:rPr>
          <w:rFonts w:ascii="Arial" w:hAnsi="Arial" w:cs="Arial"/>
          <w:sz w:val="20"/>
          <w:szCs w:val="20"/>
          <w:lang w:val="es-419" w:eastAsia="es-ES"/>
        </w:rPr>
        <w:t>; sin que sea necesario estudiar el cumplimiento de la exigencia del AL 01 de 2005 – 750 semanas – para determinar si extendió tal régimen transicional más allá del año 2010</w:t>
      </w:r>
      <w:r>
        <w:rPr>
          <w:rFonts w:ascii="Arial" w:hAnsi="Arial" w:cs="Arial"/>
          <w:sz w:val="20"/>
          <w:szCs w:val="20"/>
          <w:lang w:val="es-419" w:eastAsia="es-ES"/>
        </w:rPr>
        <w:t>…</w:t>
      </w:r>
    </w:p>
    <w:p w14:paraId="0606ECDB" w14:textId="77777777" w:rsidR="00243D9E" w:rsidRDefault="00243D9E" w:rsidP="00243D9E">
      <w:pPr>
        <w:jc w:val="both"/>
        <w:rPr>
          <w:rFonts w:ascii="Arial" w:hAnsi="Arial" w:cs="Arial"/>
          <w:sz w:val="20"/>
          <w:szCs w:val="20"/>
          <w:lang w:val="es-419" w:eastAsia="es-ES"/>
        </w:rPr>
      </w:pPr>
    </w:p>
    <w:p w14:paraId="7BC06A4E" w14:textId="58EDDD22" w:rsidR="00F802B4" w:rsidRDefault="00F802B4" w:rsidP="00243D9E">
      <w:pPr>
        <w:jc w:val="both"/>
        <w:rPr>
          <w:rFonts w:ascii="Arial" w:hAnsi="Arial" w:cs="Arial"/>
          <w:sz w:val="20"/>
          <w:szCs w:val="20"/>
          <w:lang w:val="es-419" w:eastAsia="es-ES"/>
        </w:rPr>
      </w:pPr>
      <w:r w:rsidRPr="00F802B4">
        <w:rPr>
          <w:rFonts w:ascii="Arial" w:hAnsi="Arial" w:cs="Arial"/>
          <w:sz w:val="20"/>
          <w:szCs w:val="20"/>
          <w:lang w:val="es-419" w:eastAsia="es-ES"/>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14:paraId="1FBB2581" w14:textId="77777777" w:rsidR="00F802B4" w:rsidRPr="00243D9E" w:rsidRDefault="00F802B4" w:rsidP="00243D9E">
      <w:pPr>
        <w:jc w:val="both"/>
        <w:rPr>
          <w:rFonts w:ascii="Arial" w:hAnsi="Arial" w:cs="Arial"/>
          <w:sz w:val="20"/>
          <w:szCs w:val="20"/>
          <w:lang w:val="es-419" w:eastAsia="es-ES"/>
        </w:rPr>
      </w:pPr>
    </w:p>
    <w:p w14:paraId="52B95018" w14:textId="3957E81B" w:rsidR="00243D9E" w:rsidRPr="00243D9E" w:rsidRDefault="00F802B4" w:rsidP="00243D9E">
      <w:pPr>
        <w:jc w:val="both"/>
        <w:rPr>
          <w:rFonts w:ascii="Arial" w:hAnsi="Arial" w:cs="Arial"/>
          <w:sz w:val="20"/>
          <w:szCs w:val="20"/>
          <w:lang w:val="es-419" w:eastAsia="es-ES"/>
        </w:rPr>
      </w:pPr>
      <w:r w:rsidRPr="00F802B4">
        <w:rPr>
          <w:rFonts w:ascii="Arial" w:hAnsi="Arial" w:cs="Arial"/>
          <w:sz w:val="20"/>
          <w:szCs w:val="20"/>
          <w:lang w:val="es-419" w:eastAsia="es-ES"/>
        </w:rPr>
        <w:t>Ahora bien, en relación con el cómputo del  tiempo cotizado para dar por satisfechas la densidad de semanas que exige esta norma, ha sido clara la jurisprudencia del órgano de cierre de la jurisdicción laboral -CSJ SL317-2019-, que los mismos deben ser cotizados de manera exclusiva al ISS, sin que se puedan sumar los tiempos públicos por los que se hicieron aportes a cajas, fondos o la misma entidad, como sí lo autoriza la Ley 100 de 1993 o cuando el reconocimiento de pensión se solicita bajo los parámetros de la Ley 71 de 1988.</w:t>
      </w:r>
      <w:r>
        <w:rPr>
          <w:rFonts w:ascii="Arial" w:hAnsi="Arial" w:cs="Arial"/>
          <w:sz w:val="20"/>
          <w:szCs w:val="20"/>
          <w:lang w:val="es-419" w:eastAsia="es-ES"/>
        </w:rPr>
        <w:t xml:space="preserve"> (…)</w:t>
      </w:r>
    </w:p>
    <w:p w14:paraId="2A428DF3" w14:textId="77777777" w:rsidR="00243D9E" w:rsidRDefault="00243D9E" w:rsidP="00243D9E">
      <w:pPr>
        <w:jc w:val="both"/>
        <w:rPr>
          <w:rFonts w:ascii="Arial" w:hAnsi="Arial" w:cs="Arial"/>
          <w:sz w:val="20"/>
          <w:szCs w:val="20"/>
          <w:lang w:val="es-419" w:eastAsia="es-ES"/>
        </w:rPr>
      </w:pPr>
    </w:p>
    <w:p w14:paraId="6FAF5318" w14:textId="78371E7E" w:rsidR="00F802B4" w:rsidRDefault="00F802B4" w:rsidP="00243D9E">
      <w:pPr>
        <w:jc w:val="both"/>
        <w:rPr>
          <w:rFonts w:ascii="Arial" w:hAnsi="Arial" w:cs="Arial"/>
          <w:sz w:val="20"/>
          <w:szCs w:val="20"/>
          <w:lang w:val="es-419" w:eastAsia="es-ES"/>
        </w:rPr>
      </w:pPr>
      <w:r w:rsidRPr="00F802B4">
        <w:rPr>
          <w:rFonts w:ascii="Arial" w:hAnsi="Arial" w:cs="Arial"/>
          <w:sz w:val="20"/>
          <w:szCs w:val="20"/>
          <w:lang w:val="es-419" w:eastAsia="es-ES"/>
        </w:rPr>
        <w:t>En lo que respecta a la densidad de semanas, del contenido de la historia laboral actualizada al  17/08/2018</w:t>
      </w:r>
      <w:r>
        <w:rPr>
          <w:rFonts w:ascii="Arial" w:hAnsi="Arial" w:cs="Arial"/>
          <w:sz w:val="20"/>
          <w:szCs w:val="20"/>
          <w:lang w:val="es-419" w:eastAsia="es-ES"/>
        </w:rPr>
        <w:t>…</w:t>
      </w:r>
      <w:r w:rsidRPr="00F802B4">
        <w:rPr>
          <w:rFonts w:ascii="Arial" w:hAnsi="Arial" w:cs="Arial"/>
          <w:sz w:val="20"/>
          <w:szCs w:val="20"/>
          <w:lang w:val="es-419" w:eastAsia="es-ES"/>
        </w:rPr>
        <w:t xml:space="preserve"> se desprende que en los 20 años anteriores al cumplimiento de los 60 años de edad -24/09/1976 al 24/09/1996- cotizó al ISS, hoy Colpensiones, un total de 401,18 semanas, sin que se le pueda adicionar a este guarismo el tiempo laborado en el sector público, en el cual se desempeñó como soldado de la Fuerza Aérea Colombiana</w:t>
      </w:r>
      <w:r>
        <w:rPr>
          <w:rFonts w:ascii="Arial" w:hAnsi="Arial" w:cs="Arial"/>
          <w:sz w:val="20"/>
          <w:szCs w:val="20"/>
          <w:lang w:val="es-419" w:eastAsia="es-ES"/>
        </w:rPr>
        <w:t>…</w:t>
      </w:r>
      <w:r w:rsidRPr="00F802B4">
        <w:rPr>
          <w:rFonts w:ascii="Arial" w:hAnsi="Arial" w:cs="Arial"/>
          <w:sz w:val="20"/>
          <w:szCs w:val="20"/>
          <w:lang w:val="es-419" w:eastAsia="es-ES"/>
        </w:rPr>
        <w:t>, conforme la jurisprudencia citada, toda vez que se trata de tiempo público, que solo es posible acumular para aplicar la Ley 71 de 1988 o a la Ley 100/93, pero no el Acuerdo 049 de 1990, como se depreca en la demanda.</w:t>
      </w:r>
    </w:p>
    <w:p w14:paraId="3413BDC0" w14:textId="77777777" w:rsidR="00F802B4" w:rsidRPr="00F802B4" w:rsidRDefault="00F802B4" w:rsidP="00243D9E">
      <w:pPr>
        <w:jc w:val="both"/>
        <w:rPr>
          <w:rFonts w:ascii="Arial" w:hAnsi="Arial" w:cs="Arial"/>
          <w:sz w:val="20"/>
          <w:szCs w:val="20"/>
          <w:lang w:val="es-419" w:eastAsia="es-ES"/>
        </w:rPr>
      </w:pPr>
    </w:p>
    <w:p w14:paraId="564C65F6" w14:textId="5DF3EF51" w:rsidR="00243D9E" w:rsidRPr="00E04A81" w:rsidRDefault="00E04A81" w:rsidP="00243D9E">
      <w:pPr>
        <w:jc w:val="both"/>
        <w:rPr>
          <w:rFonts w:ascii="Arial" w:hAnsi="Arial" w:cs="Arial"/>
          <w:b/>
          <w:color w:val="FF0000"/>
          <w:sz w:val="20"/>
          <w:szCs w:val="20"/>
          <w:lang w:val="es-ES" w:eastAsia="es-ES"/>
        </w:rPr>
      </w:pPr>
      <w:r w:rsidRPr="00E04A81">
        <w:rPr>
          <w:rFonts w:ascii="Arial" w:hAnsi="Arial" w:cs="Arial"/>
          <w:b/>
          <w:color w:val="FF0000"/>
          <w:sz w:val="20"/>
          <w:szCs w:val="20"/>
          <w:lang w:val="es-ES" w:eastAsia="es-ES"/>
        </w:rPr>
        <w:t>ACLARACIÓN DE VOTO: DOCTORA ANA LUCÍA CAICEDO CALDERÓN</w:t>
      </w:r>
    </w:p>
    <w:p w14:paraId="4D17626A" w14:textId="77777777" w:rsidR="00E04A81" w:rsidRDefault="00E04A81" w:rsidP="00243D9E">
      <w:pPr>
        <w:jc w:val="both"/>
        <w:rPr>
          <w:rFonts w:ascii="Arial" w:hAnsi="Arial" w:cs="Arial"/>
          <w:sz w:val="20"/>
          <w:szCs w:val="20"/>
          <w:lang w:val="es-ES" w:eastAsia="es-ES"/>
        </w:rPr>
      </w:pPr>
    </w:p>
    <w:p w14:paraId="15276808" w14:textId="201EEE36" w:rsidR="00E04A81" w:rsidRDefault="00E04A81" w:rsidP="00243D9E">
      <w:pPr>
        <w:jc w:val="both"/>
        <w:rPr>
          <w:rFonts w:ascii="Arial" w:hAnsi="Arial" w:cs="Arial"/>
          <w:sz w:val="20"/>
          <w:szCs w:val="20"/>
          <w:lang w:val="es-ES" w:eastAsia="es-ES"/>
        </w:rPr>
      </w:pPr>
      <w:r w:rsidRPr="00E04A81">
        <w:rPr>
          <w:rFonts w:ascii="Arial" w:hAnsi="Arial" w:cs="Arial"/>
          <w:sz w:val="20"/>
          <w:szCs w:val="20"/>
          <w:lang w:val="es-ES" w:eastAsia="es-ES"/>
        </w:rPr>
        <w:t>Mi respetuosa aclaración va dirigida a que si bien considero que es posible acumular semanas cotizadas en el servicio público con aquellas realizadas en el I.S.S., a efectos de reconocer la pensión de vejez consagrada en el Acuerdo 049 de 1990 -de conformidad con lo establecido por la Corte Constitucional en la sentencia SU-769 de 2014-, en el caso de marras no era posible sumar las 77,85 semanas que el actor aportó en el Ministerio de Defensa Nacional a las 433 señaladas por la Jueza de instancia, toda vez que dicho tiempo de servicio se llevó a cabo entre 1957 y 1958, esto es, por fuera de los 20 años anteriores al cumplimiento de los 60 años de edad del señor Mario Puerta Murillo</w:t>
      </w:r>
      <w:r>
        <w:rPr>
          <w:rFonts w:ascii="Arial" w:hAnsi="Arial" w:cs="Arial"/>
          <w:sz w:val="20"/>
          <w:szCs w:val="20"/>
          <w:lang w:val="es-ES" w:eastAsia="es-ES"/>
        </w:rPr>
        <w:t>…</w:t>
      </w:r>
    </w:p>
    <w:p w14:paraId="5DA56069" w14:textId="77777777" w:rsidR="00E04A81" w:rsidRDefault="00E04A81" w:rsidP="00243D9E">
      <w:pPr>
        <w:jc w:val="both"/>
        <w:rPr>
          <w:rFonts w:ascii="Arial" w:hAnsi="Arial" w:cs="Arial"/>
          <w:sz w:val="20"/>
          <w:szCs w:val="20"/>
          <w:lang w:val="es-ES" w:eastAsia="es-ES"/>
        </w:rPr>
      </w:pPr>
    </w:p>
    <w:p w14:paraId="2C709155" w14:textId="77777777" w:rsidR="00E04A81" w:rsidRPr="00243D9E" w:rsidRDefault="00E04A81" w:rsidP="00243D9E">
      <w:pPr>
        <w:jc w:val="both"/>
        <w:rPr>
          <w:rFonts w:ascii="Arial" w:hAnsi="Arial" w:cs="Arial"/>
          <w:sz w:val="20"/>
          <w:szCs w:val="20"/>
          <w:lang w:val="es-ES" w:eastAsia="es-ES"/>
        </w:rPr>
      </w:pPr>
    </w:p>
    <w:p w14:paraId="4BF08188" w14:textId="77777777" w:rsidR="00243D9E" w:rsidRPr="00243D9E" w:rsidRDefault="00243D9E" w:rsidP="00243D9E">
      <w:pPr>
        <w:jc w:val="both"/>
        <w:rPr>
          <w:rFonts w:ascii="Arial" w:hAnsi="Arial" w:cs="Arial"/>
          <w:sz w:val="20"/>
          <w:szCs w:val="20"/>
          <w:lang w:val="es-ES" w:eastAsia="es-ES"/>
        </w:rPr>
      </w:pPr>
    </w:p>
    <w:p w14:paraId="05611F90" w14:textId="77777777" w:rsidR="003A3BBB" w:rsidRPr="00243D9E" w:rsidRDefault="003A3BBB" w:rsidP="00243D9E">
      <w:pPr>
        <w:pStyle w:val="Ttulo4"/>
        <w:widowControl w:val="0"/>
        <w:tabs>
          <w:tab w:val="clear" w:pos="0"/>
        </w:tabs>
        <w:spacing w:line="276" w:lineRule="auto"/>
        <w:rPr>
          <w:rFonts w:ascii="Tahoma" w:hAnsi="Tahoma" w:cs="Tahoma"/>
          <w:bCs/>
          <w:szCs w:val="24"/>
          <w:lang w:eastAsia="es-MX"/>
        </w:rPr>
      </w:pPr>
      <w:r w:rsidRPr="00243D9E">
        <w:rPr>
          <w:rFonts w:ascii="Tahoma" w:hAnsi="Tahoma" w:cs="Tahoma"/>
          <w:bCs/>
          <w:szCs w:val="24"/>
          <w:lang w:eastAsia="es-MX"/>
        </w:rPr>
        <w:t>TRIBUNAL SUPERIOR DEL DISTRITO JUDICIAL DE PEREIRA</w:t>
      </w:r>
    </w:p>
    <w:p w14:paraId="7A0486E4" w14:textId="77777777" w:rsidR="003A3BBB" w:rsidRPr="00243D9E" w:rsidRDefault="003A3BBB" w:rsidP="00243D9E">
      <w:pPr>
        <w:pStyle w:val="Ttulo4"/>
        <w:widowControl w:val="0"/>
        <w:tabs>
          <w:tab w:val="clear" w:pos="0"/>
        </w:tabs>
        <w:spacing w:line="276" w:lineRule="auto"/>
        <w:rPr>
          <w:rFonts w:ascii="Tahoma" w:hAnsi="Tahoma" w:cs="Tahoma"/>
          <w:bCs/>
          <w:szCs w:val="24"/>
          <w:lang w:eastAsia="es-MX"/>
        </w:rPr>
      </w:pPr>
      <w:r w:rsidRPr="00243D9E">
        <w:rPr>
          <w:rFonts w:ascii="Tahoma" w:hAnsi="Tahoma" w:cs="Tahoma"/>
          <w:bCs/>
          <w:szCs w:val="24"/>
          <w:lang w:eastAsia="es-MX"/>
        </w:rPr>
        <w:t>SALA</w:t>
      </w:r>
      <w:r w:rsidR="00666B78" w:rsidRPr="00243D9E">
        <w:rPr>
          <w:rFonts w:ascii="Tahoma" w:hAnsi="Tahoma" w:cs="Tahoma"/>
          <w:bCs/>
          <w:szCs w:val="24"/>
          <w:lang w:eastAsia="es-MX"/>
        </w:rPr>
        <w:t xml:space="preserve"> DE DECISIÓN</w:t>
      </w:r>
      <w:r w:rsidRPr="00243D9E">
        <w:rPr>
          <w:rFonts w:ascii="Tahoma" w:hAnsi="Tahoma" w:cs="Tahoma"/>
          <w:bCs/>
          <w:szCs w:val="24"/>
          <w:lang w:eastAsia="es-MX"/>
        </w:rPr>
        <w:t xml:space="preserve"> LABORAL</w:t>
      </w:r>
      <w:r w:rsidR="00666B78" w:rsidRPr="00243D9E">
        <w:rPr>
          <w:rFonts w:ascii="Tahoma" w:hAnsi="Tahoma" w:cs="Tahoma"/>
          <w:bCs/>
          <w:szCs w:val="24"/>
          <w:lang w:eastAsia="es-MX"/>
        </w:rPr>
        <w:t xml:space="preserve"> No. 1</w:t>
      </w:r>
    </w:p>
    <w:p w14:paraId="1AB7BFC8" w14:textId="77777777" w:rsidR="003A3BBB" w:rsidRPr="00243D9E" w:rsidRDefault="003A3BBB" w:rsidP="00243D9E">
      <w:pPr>
        <w:spacing w:line="276" w:lineRule="auto"/>
        <w:jc w:val="center"/>
        <w:rPr>
          <w:rFonts w:ascii="Tahoma" w:hAnsi="Tahoma" w:cs="Tahoma"/>
          <w:bCs/>
        </w:rPr>
      </w:pPr>
    </w:p>
    <w:p w14:paraId="16452550" w14:textId="77777777" w:rsidR="003A3BBB" w:rsidRPr="00243D9E" w:rsidRDefault="003A3BBB" w:rsidP="00243D9E">
      <w:pPr>
        <w:spacing w:line="276" w:lineRule="auto"/>
        <w:jc w:val="center"/>
        <w:rPr>
          <w:rFonts w:ascii="Tahoma" w:hAnsi="Tahoma" w:cs="Tahoma"/>
          <w:b/>
          <w:bCs/>
        </w:rPr>
      </w:pPr>
      <w:r w:rsidRPr="00243D9E">
        <w:rPr>
          <w:rFonts w:ascii="Tahoma" w:hAnsi="Tahoma" w:cs="Tahoma"/>
          <w:bCs/>
        </w:rPr>
        <w:t>Magistrada ponente:</w:t>
      </w:r>
      <w:r w:rsidRPr="00243D9E">
        <w:rPr>
          <w:rFonts w:ascii="Tahoma" w:hAnsi="Tahoma" w:cs="Tahoma"/>
          <w:b/>
          <w:bCs/>
        </w:rPr>
        <w:t xml:space="preserve"> Ana Lucía Caicedo Calderón</w:t>
      </w:r>
    </w:p>
    <w:p w14:paraId="75B536BD" w14:textId="77777777" w:rsidR="003A3BBB" w:rsidRPr="00243D9E" w:rsidRDefault="003A3BBB" w:rsidP="00243D9E">
      <w:pPr>
        <w:spacing w:line="276" w:lineRule="auto"/>
        <w:jc w:val="center"/>
        <w:rPr>
          <w:rFonts w:ascii="Tahoma" w:hAnsi="Tahoma" w:cs="Tahoma"/>
          <w:b/>
        </w:rPr>
      </w:pPr>
    </w:p>
    <w:p w14:paraId="4401F835" w14:textId="77777777" w:rsidR="003A3BBB" w:rsidRPr="00243D9E" w:rsidRDefault="003A3BBB" w:rsidP="00243D9E">
      <w:pPr>
        <w:spacing w:line="276" w:lineRule="auto"/>
        <w:jc w:val="center"/>
        <w:rPr>
          <w:rFonts w:ascii="Tahoma" w:hAnsi="Tahoma" w:cs="Tahoma"/>
          <w:b/>
        </w:rPr>
      </w:pPr>
      <w:r w:rsidRPr="00243D9E">
        <w:rPr>
          <w:rFonts w:ascii="Tahoma" w:hAnsi="Tahoma" w:cs="Tahoma"/>
          <w:b/>
        </w:rPr>
        <w:t>Acta No. ____</w:t>
      </w:r>
    </w:p>
    <w:p w14:paraId="1A9BD35C" w14:textId="77777777" w:rsidR="003A3BBB" w:rsidRPr="00243D9E" w:rsidRDefault="003A3BBB" w:rsidP="00243D9E">
      <w:pPr>
        <w:spacing w:line="276" w:lineRule="auto"/>
        <w:rPr>
          <w:rFonts w:ascii="Tahoma" w:hAnsi="Tahoma" w:cs="Tahoma"/>
        </w:rPr>
      </w:pPr>
    </w:p>
    <w:p w14:paraId="1D3898D1" w14:textId="77777777" w:rsidR="00374FA1" w:rsidRPr="00243D9E" w:rsidRDefault="00374FA1" w:rsidP="00243D9E">
      <w:pPr>
        <w:pStyle w:val="Ttulo5"/>
        <w:spacing w:line="276" w:lineRule="auto"/>
        <w:ind w:firstLine="0"/>
        <w:jc w:val="center"/>
        <w:rPr>
          <w:rFonts w:ascii="Tahoma" w:hAnsi="Tahoma" w:cs="Tahoma"/>
          <w:b w:val="0"/>
        </w:rPr>
      </w:pPr>
      <w:r w:rsidRPr="00243D9E">
        <w:rPr>
          <w:rFonts w:ascii="Tahoma" w:hAnsi="Tahoma" w:cs="Tahoma"/>
        </w:rPr>
        <w:t xml:space="preserve">Sistema oral - Audiencia VIRTUAL de juzgamiento </w:t>
      </w:r>
    </w:p>
    <w:p w14:paraId="1F4B53BC" w14:textId="77777777" w:rsidR="00374FA1" w:rsidRPr="00243D9E" w:rsidRDefault="00374FA1" w:rsidP="00243D9E">
      <w:pPr>
        <w:spacing w:line="276" w:lineRule="auto"/>
        <w:jc w:val="center"/>
        <w:rPr>
          <w:rFonts w:ascii="Tahoma" w:hAnsi="Tahoma" w:cs="Tahoma"/>
          <w:b/>
        </w:rPr>
      </w:pPr>
    </w:p>
    <w:p w14:paraId="27D8038D" w14:textId="38790F1D" w:rsidR="00374FA1" w:rsidRPr="00243D9E" w:rsidRDefault="00374FA1" w:rsidP="00243D9E">
      <w:pPr>
        <w:spacing w:line="276" w:lineRule="auto"/>
        <w:ind w:firstLine="708"/>
        <w:jc w:val="both"/>
        <w:rPr>
          <w:rFonts w:ascii="Tahoma" w:hAnsi="Tahoma" w:cs="Tahoma"/>
          <w:b/>
          <w:bCs/>
        </w:rPr>
      </w:pPr>
      <w:r w:rsidRPr="00243D9E">
        <w:rPr>
          <w:rFonts w:ascii="Tahoma" w:hAnsi="Tahoma" w:cs="Tahoma"/>
        </w:rPr>
        <w:lastRenderedPageBreak/>
        <w:t xml:space="preserve">Siendo las </w:t>
      </w:r>
      <w:r w:rsidR="015F5AEB" w:rsidRPr="00243D9E">
        <w:rPr>
          <w:rFonts w:ascii="Tahoma" w:hAnsi="Tahoma" w:cs="Tahoma"/>
        </w:rPr>
        <w:t>9:30</w:t>
      </w:r>
      <w:r w:rsidRPr="00243D9E">
        <w:rPr>
          <w:rFonts w:ascii="Tahoma" w:hAnsi="Tahoma" w:cs="Tahoma"/>
        </w:rPr>
        <w:t xml:space="preserve"> de hoy, 29 de mayo de 2020, la Sala de Decisión Laboral No. 1 del Tribunal Superior de Pereira integradas por la Magistradas y el Magistrado que a continuación se presentan: Dra. OLGA LUCÍA HOYOS SEPÚLVEDA, Dr. JULIO CÉSAR SALAZAR MUÑOZ, y quien les habla ANA LUCÍA CAICEDO CALDERÓN, en calidad de Magistrada Ponente, se constituyen en </w:t>
      </w:r>
      <w:r w:rsidRPr="00243D9E">
        <w:rPr>
          <w:rFonts w:ascii="Tahoma" w:hAnsi="Tahoma" w:cs="Tahoma"/>
          <w:b/>
          <w:bCs/>
        </w:rPr>
        <w:t>audiencia pública de juzgamiento virtual</w:t>
      </w:r>
      <w:r w:rsidRPr="00243D9E">
        <w:rPr>
          <w:rFonts w:ascii="Tahoma" w:hAnsi="Tahoma" w:cs="Tahoma"/>
        </w:rPr>
        <w:t xml:space="preserve"> en los términos del Acuerdo PCSJA 20-11549 del 7 de mayo de 2020, expedido por el Consejo Superior de la Judicatura, en el proceso ordinario laboral instaurado por </w:t>
      </w:r>
      <w:r w:rsidRPr="00243D9E">
        <w:rPr>
          <w:rFonts w:ascii="Tahoma" w:hAnsi="Tahoma" w:cs="Tahoma"/>
          <w:b/>
          <w:bCs/>
          <w:lang w:val="es-ES"/>
        </w:rPr>
        <w:t>Mario de Jesús Puerta Murillo</w:t>
      </w:r>
      <w:r w:rsidRPr="00243D9E">
        <w:rPr>
          <w:rFonts w:ascii="Tahoma" w:hAnsi="Tahoma" w:cs="Tahoma"/>
          <w:lang w:val="es-ES"/>
        </w:rPr>
        <w:t xml:space="preserve"> en contra de la </w:t>
      </w:r>
      <w:r w:rsidRPr="00243D9E">
        <w:rPr>
          <w:rFonts w:ascii="Tahoma" w:hAnsi="Tahoma" w:cs="Tahoma"/>
          <w:b/>
          <w:bCs/>
          <w:lang w:val="es-ES"/>
        </w:rPr>
        <w:t>Administradora Colombiana de Pensiones – Colpensiones</w:t>
      </w:r>
      <w:r w:rsidRPr="00243D9E">
        <w:rPr>
          <w:rFonts w:ascii="Tahoma" w:hAnsi="Tahoma" w:cs="Tahoma"/>
          <w:b/>
          <w:bCs/>
        </w:rPr>
        <w:t xml:space="preserve">. </w:t>
      </w:r>
    </w:p>
    <w:p w14:paraId="0158430A" w14:textId="77777777" w:rsidR="00374FA1" w:rsidRPr="00243D9E" w:rsidRDefault="00374FA1" w:rsidP="00243D9E">
      <w:pPr>
        <w:spacing w:line="276" w:lineRule="auto"/>
        <w:ind w:firstLine="708"/>
        <w:rPr>
          <w:rFonts w:ascii="Tahoma" w:hAnsi="Tahoma" w:cs="Tahoma"/>
          <w:b/>
        </w:rPr>
      </w:pPr>
    </w:p>
    <w:p w14:paraId="321094C0" w14:textId="77777777" w:rsidR="00374FA1" w:rsidRPr="00243D9E" w:rsidRDefault="00374FA1" w:rsidP="00243D9E">
      <w:pPr>
        <w:spacing w:line="276" w:lineRule="auto"/>
        <w:ind w:firstLine="708"/>
        <w:jc w:val="both"/>
        <w:rPr>
          <w:rFonts w:ascii="Tahoma" w:hAnsi="Tahoma" w:cs="Tahoma"/>
          <w:b/>
        </w:rPr>
      </w:pPr>
      <w:r w:rsidRPr="00243D9E">
        <w:rPr>
          <w:rFonts w:ascii="Tahoma" w:hAnsi="Tahoma" w:cs="Tahoma"/>
          <w:b/>
        </w:rPr>
        <w:t>PROTOCOLO PARA LA REALIZACIÓN DE LA AUDIENCIA VIRTUAL:</w:t>
      </w:r>
    </w:p>
    <w:p w14:paraId="4127537B" w14:textId="77777777" w:rsidR="00374FA1" w:rsidRPr="00243D9E" w:rsidRDefault="00374FA1" w:rsidP="00243D9E">
      <w:pPr>
        <w:spacing w:line="276" w:lineRule="auto"/>
        <w:ind w:firstLine="708"/>
        <w:jc w:val="both"/>
        <w:rPr>
          <w:rFonts w:ascii="Tahoma" w:hAnsi="Tahoma" w:cs="Tahoma"/>
          <w:b/>
        </w:rPr>
      </w:pPr>
    </w:p>
    <w:p w14:paraId="64691154" w14:textId="77777777" w:rsidR="00063909" w:rsidRDefault="00063909" w:rsidP="00063909">
      <w:pPr>
        <w:widowControl w:val="0"/>
        <w:autoSpaceDE w:val="0"/>
        <w:autoSpaceDN w:val="0"/>
        <w:adjustRightInd w:val="0"/>
        <w:spacing w:line="276" w:lineRule="auto"/>
        <w:ind w:firstLine="708"/>
        <w:rPr>
          <w:rFonts w:ascii="Tahoma" w:hAnsi="Tahoma" w:cs="Tahoma"/>
        </w:rPr>
      </w:pPr>
      <w:r>
        <w:rPr>
          <w:rFonts w:ascii="Tahoma" w:hAnsi="Tahoma" w:cs="Tahoma"/>
        </w:rPr>
        <w:t>… … … …</w:t>
      </w:r>
    </w:p>
    <w:p w14:paraId="2D03BF1F" w14:textId="53340483" w:rsidR="00374FA1" w:rsidRPr="00243D9E" w:rsidRDefault="00063909" w:rsidP="00063909">
      <w:pPr>
        <w:spacing w:line="276" w:lineRule="auto"/>
        <w:ind w:firstLine="708"/>
        <w:jc w:val="both"/>
        <w:rPr>
          <w:rFonts w:ascii="Tahoma" w:hAnsi="Tahoma" w:cs="Tahoma"/>
        </w:rPr>
      </w:pPr>
      <w:r>
        <w:rPr>
          <w:rFonts w:ascii="Tahoma" w:hAnsi="Tahoma" w:cs="Tahoma"/>
        </w:rPr>
        <w:t>… … … …</w:t>
      </w:r>
      <w:r w:rsidR="00374FA1" w:rsidRPr="00243D9E">
        <w:rPr>
          <w:rFonts w:ascii="Tahoma" w:hAnsi="Tahoma" w:cs="Tahoma"/>
        </w:rPr>
        <w:t xml:space="preserve"> </w:t>
      </w:r>
    </w:p>
    <w:p w14:paraId="0D9DF101" w14:textId="77777777" w:rsidR="00063909" w:rsidRDefault="00063909" w:rsidP="00063909">
      <w:pPr>
        <w:widowControl w:val="0"/>
        <w:autoSpaceDE w:val="0"/>
        <w:autoSpaceDN w:val="0"/>
        <w:adjustRightInd w:val="0"/>
        <w:spacing w:line="276" w:lineRule="auto"/>
        <w:rPr>
          <w:rFonts w:ascii="Tahoma" w:hAnsi="Tahoma" w:cs="Tahoma"/>
        </w:rPr>
      </w:pPr>
    </w:p>
    <w:p w14:paraId="45ADD29D" w14:textId="77777777" w:rsidR="00374FA1" w:rsidRPr="00243D9E" w:rsidRDefault="00374FA1" w:rsidP="00063909">
      <w:pPr>
        <w:widowControl w:val="0"/>
        <w:autoSpaceDE w:val="0"/>
        <w:autoSpaceDN w:val="0"/>
        <w:adjustRightInd w:val="0"/>
        <w:spacing w:line="276" w:lineRule="auto"/>
        <w:jc w:val="center"/>
        <w:rPr>
          <w:rFonts w:ascii="Tahoma" w:hAnsi="Tahoma" w:cs="Tahoma"/>
          <w:b/>
          <w:color w:val="000000" w:themeColor="text1"/>
        </w:rPr>
      </w:pPr>
      <w:r w:rsidRPr="00243D9E">
        <w:rPr>
          <w:rFonts w:ascii="Tahoma" w:hAnsi="Tahoma" w:cs="Tahoma"/>
          <w:b/>
          <w:color w:val="000000" w:themeColor="text1"/>
        </w:rPr>
        <w:t>SENTENCIA</w:t>
      </w:r>
    </w:p>
    <w:p w14:paraId="3875A601" w14:textId="77777777" w:rsidR="00374FA1" w:rsidRPr="00243D9E" w:rsidRDefault="00374FA1" w:rsidP="00243D9E">
      <w:pPr>
        <w:widowControl w:val="0"/>
        <w:autoSpaceDE w:val="0"/>
        <w:autoSpaceDN w:val="0"/>
        <w:adjustRightInd w:val="0"/>
        <w:spacing w:line="276" w:lineRule="auto"/>
        <w:jc w:val="both"/>
        <w:rPr>
          <w:rFonts w:ascii="Tahoma" w:hAnsi="Tahoma" w:cs="Tahoma"/>
          <w:b/>
          <w:color w:val="000000" w:themeColor="text1"/>
        </w:rPr>
      </w:pPr>
    </w:p>
    <w:p w14:paraId="74F25C85" w14:textId="273E2D37" w:rsidR="00723325" w:rsidRPr="00243D9E" w:rsidRDefault="00F53705"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 xml:space="preserve">Antes de concederles el uso de la palabra a las partes para que expresen sus alegatos de conclusión, me permito hacer un resumen de los antecedentes procesales de este asunto, en el que la Sala </w:t>
      </w:r>
      <w:r w:rsidR="00374FA1" w:rsidRPr="00243D9E">
        <w:rPr>
          <w:rFonts w:ascii="Tahoma" w:hAnsi="Tahoma" w:cs="Tahoma"/>
          <w:color w:val="000000"/>
        </w:rPr>
        <w:t>desatar</w:t>
      </w:r>
      <w:r w:rsidRPr="00243D9E">
        <w:rPr>
          <w:rFonts w:ascii="Tahoma" w:hAnsi="Tahoma" w:cs="Tahoma"/>
          <w:color w:val="000000"/>
        </w:rPr>
        <w:t>á</w:t>
      </w:r>
      <w:r w:rsidR="00374FA1" w:rsidRPr="00243D9E">
        <w:rPr>
          <w:rFonts w:ascii="Tahoma" w:hAnsi="Tahoma" w:cs="Tahoma"/>
          <w:color w:val="000000"/>
        </w:rPr>
        <w:t xml:space="preserve"> el recurso de apelación promovido por </w:t>
      </w:r>
      <w:r w:rsidR="0012096F" w:rsidRPr="00243D9E">
        <w:rPr>
          <w:rFonts w:ascii="Tahoma" w:hAnsi="Tahoma" w:cs="Tahoma"/>
        </w:rPr>
        <w:t>el apoderado judicial de la parte demandante</w:t>
      </w:r>
      <w:r w:rsidR="000B68B4" w:rsidRPr="00243D9E">
        <w:rPr>
          <w:rFonts w:ascii="Tahoma" w:hAnsi="Tahoma" w:cs="Tahoma"/>
        </w:rPr>
        <w:t xml:space="preserve"> </w:t>
      </w:r>
      <w:r w:rsidR="00723325" w:rsidRPr="00243D9E">
        <w:rPr>
          <w:rFonts w:ascii="Tahoma" w:hAnsi="Tahoma" w:cs="Tahoma"/>
        </w:rPr>
        <w:t xml:space="preserve">en contra de la sentencia proferida por el Juzgado </w:t>
      </w:r>
      <w:r w:rsidR="00FD2971" w:rsidRPr="00243D9E">
        <w:rPr>
          <w:rFonts w:ascii="Tahoma" w:hAnsi="Tahoma" w:cs="Tahoma"/>
        </w:rPr>
        <w:t>Quinto L</w:t>
      </w:r>
      <w:r w:rsidR="0012096F" w:rsidRPr="00243D9E">
        <w:rPr>
          <w:rFonts w:ascii="Tahoma" w:hAnsi="Tahoma" w:cs="Tahoma"/>
        </w:rPr>
        <w:t xml:space="preserve">aboral </w:t>
      </w:r>
      <w:r w:rsidR="00723325" w:rsidRPr="00243D9E">
        <w:rPr>
          <w:rFonts w:ascii="Tahoma" w:hAnsi="Tahoma" w:cs="Tahoma"/>
        </w:rPr>
        <w:t xml:space="preserve">del Circuito de Pereira el </w:t>
      </w:r>
      <w:r w:rsidR="00B26FE3" w:rsidRPr="00243D9E">
        <w:rPr>
          <w:rFonts w:ascii="Tahoma" w:hAnsi="Tahoma" w:cs="Tahoma"/>
        </w:rPr>
        <w:t xml:space="preserve">8 de julio </w:t>
      </w:r>
      <w:r w:rsidR="00723325" w:rsidRPr="00243D9E">
        <w:rPr>
          <w:rFonts w:ascii="Tahoma" w:hAnsi="Tahoma" w:cs="Tahoma"/>
        </w:rPr>
        <w:t>de 201</w:t>
      </w:r>
      <w:r w:rsidR="000B68B4" w:rsidRPr="00243D9E">
        <w:rPr>
          <w:rFonts w:ascii="Tahoma" w:hAnsi="Tahoma" w:cs="Tahoma"/>
        </w:rPr>
        <w:t>9</w:t>
      </w:r>
      <w:r w:rsidR="00723325" w:rsidRPr="00243D9E">
        <w:rPr>
          <w:rFonts w:ascii="Tahoma" w:hAnsi="Tahoma" w:cs="Tahoma"/>
        </w:rPr>
        <w:t xml:space="preserve">, dentro del proceso ordinario laboral reseñado con anterioridad. </w:t>
      </w:r>
    </w:p>
    <w:p w14:paraId="2D86CB9E" w14:textId="77777777" w:rsidR="00F53705" w:rsidRPr="00243D9E" w:rsidRDefault="00F53705" w:rsidP="00243D9E">
      <w:pPr>
        <w:widowControl w:val="0"/>
        <w:autoSpaceDE w:val="0"/>
        <w:autoSpaceDN w:val="0"/>
        <w:adjustRightInd w:val="0"/>
        <w:spacing w:line="276" w:lineRule="auto"/>
        <w:ind w:firstLine="708"/>
        <w:jc w:val="both"/>
        <w:rPr>
          <w:rFonts w:ascii="Tahoma" w:hAnsi="Tahoma" w:cs="Tahoma"/>
        </w:rPr>
      </w:pPr>
    </w:p>
    <w:p w14:paraId="1E97C09E" w14:textId="66B03F7C" w:rsidR="00F53705" w:rsidRPr="00243D9E" w:rsidRDefault="00063909" w:rsidP="00243D9E">
      <w:pPr>
        <w:widowControl w:val="0"/>
        <w:autoSpaceDE w:val="0"/>
        <w:autoSpaceDN w:val="0"/>
        <w:adjustRightInd w:val="0"/>
        <w:spacing w:line="276" w:lineRule="auto"/>
        <w:ind w:firstLine="708"/>
        <w:rPr>
          <w:rFonts w:ascii="Tahoma" w:hAnsi="Tahoma" w:cs="Tahoma"/>
        </w:rPr>
      </w:pPr>
      <w:r>
        <w:rPr>
          <w:rFonts w:ascii="Tahoma" w:hAnsi="Tahoma" w:cs="Tahoma"/>
        </w:rPr>
        <w:t>(…)</w:t>
      </w:r>
      <w:r w:rsidR="00F53705" w:rsidRPr="00243D9E">
        <w:rPr>
          <w:rFonts w:ascii="Tahoma" w:hAnsi="Tahoma" w:cs="Tahoma"/>
        </w:rPr>
        <w:t xml:space="preserve"> </w:t>
      </w:r>
    </w:p>
    <w:p w14:paraId="10D454FA" w14:textId="77777777" w:rsidR="00FA4DB0" w:rsidRPr="00243D9E" w:rsidRDefault="00FA4DB0" w:rsidP="00243D9E">
      <w:pPr>
        <w:spacing w:line="276" w:lineRule="auto"/>
        <w:ind w:firstLine="708"/>
        <w:jc w:val="both"/>
        <w:rPr>
          <w:rFonts w:ascii="Tahoma" w:hAnsi="Tahoma" w:cs="Tahoma"/>
        </w:rPr>
      </w:pPr>
    </w:p>
    <w:p w14:paraId="3CCCBBA2" w14:textId="386F15F0" w:rsidR="003A3BBB" w:rsidRPr="00243D9E" w:rsidRDefault="00374FA1" w:rsidP="00243D9E">
      <w:pPr>
        <w:pStyle w:val="Prrafodelista"/>
        <w:widowControl w:val="0"/>
        <w:numPr>
          <w:ilvl w:val="0"/>
          <w:numId w:val="40"/>
        </w:numPr>
        <w:tabs>
          <w:tab w:val="left" w:pos="374"/>
        </w:tabs>
        <w:autoSpaceDE w:val="0"/>
        <w:autoSpaceDN w:val="0"/>
        <w:adjustRightInd w:val="0"/>
        <w:spacing w:line="276" w:lineRule="auto"/>
        <w:jc w:val="center"/>
        <w:rPr>
          <w:rFonts w:ascii="Tahoma" w:hAnsi="Tahoma" w:cs="Tahoma"/>
          <w:b/>
        </w:rPr>
      </w:pPr>
      <w:r w:rsidRPr="00243D9E">
        <w:rPr>
          <w:rFonts w:ascii="Tahoma" w:hAnsi="Tahoma" w:cs="Tahoma"/>
          <w:b/>
        </w:rPr>
        <w:t>LA DEMANDA Y SU CONTESTACIÓN</w:t>
      </w:r>
    </w:p>
    <w:p w14:paraId="15471444" w14:textId="77777777" w:rsidR="00A82F87" w:rsidRPr="00243D9E" w:rsidRDefault="00A82F87" w:rsidP="00243D9E">
      <w:pPr>
        <w:widowControl w:val="0"/>
        <w:autoSpaceDE w:val="0"/>
        <w:autoSpaceDN w:val="0"/>
        <w:adjustRightInd w:val="0"/>
        <w:spacing w:line="276" w:lineRule="auto"/>
        <w:ind w:firstLine="708"/>
        <w:jc w:val="both"/>
        <w:rPr>
          <w:rFonts w:ascii="Tahoma" w:hAnsi="Tahoma" w:cs="Tahoma"/>
        </w:rPr>
      </w:pPr>
    </w:p>
    <w:p w14:paraId="62E12315" w14:textId="77777777" w:rsidR="00EF0001" w:rsidRPr="00243D9E" w:rsidRDefault="00B26FE3"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 xml:space="preserve">El citado demandante solicita que </w:t>
      </w:r>
      <w:r w:rsidR="00EF0001" w:rsidRPr="00243D9E">
        <w:rPr>
          <w:rFonts w:ascii="Tahoma" w:hAnsi="Tahoma" w:cs="Tahoma"/>
        </w:rPr>
        <w:t>se condene a Colpensiones, previa declaración del derecho, a que le reconozca y pague la pensión de vejez consagrada en el Acuerdo 049 de 1990, retroactivamente a partir del momento en que se causó, más los intereses de mora consagrados en el artículo 141 de la Ley 100 de 1993, la indexación, lo utra y extra petita y, las costas procesales.</w:t>
      </w:r>
    </w:p>
    <w:p w14:paraId="720BC72D" w14:textId="77777777" w:rsidR="00EF0001" w:rsidRPr="00243D9E" w:rsidRDefault="00EF0001" w:rsidP="00243D9E">
      <w:pPr>
        <w:widowControl w:val="0"/>
        <w:autoSpaceDE w:val="0"/>
        <w:autoSpaceDN w:val="0"/>
        <w:adjustRightInd w:val="0"/>
        <w:spacing w:line="276" w:lineRule="auto"/>
        <w:ind w:firstLine="708"/>
        <w:jc w:val="both"/>
        <w:rPr>
          <w:rFonts w:ascii="Tahoma" w:hAnsi="Tahoma" w:cs="Tahoma"/>
        </w:rPr>
      </w:pPr>
    </w:p>
    <w:p w14:paraId="48E4EE6D" w14:textId="61FD0A2D" w:rsidR="00EF0001" w:rsidRPr="00243D9E" w:rsidRDefault="00EF0001"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Para fundar dichas pretensiones manifiesta que nació el 24 de septiembre de 1936 y cotizó al sistema de seguridad social un total de 573 semanas, entre 1968 y 1998. Agrega que el I.S.S. le concedió la indemnización sustitutiva de la pensión de vejez a través de la Resolución 13729 de 1999, con un IBL de 481220 y en una cuantía de $4.252.131.</w:t>
      </w:r>
    </w:p>
    <w:p w14:paraId="119BA6CA" w14:textId="77777777" w:rsidR="00EF0001" w:rsidRPr="00243D9E" w:rsidRDefault="00EF0001" w:rsidP="00243D9E">
      <w:pPr>
        <w:widowControl w:val="0"/>
        <w:autoSpaceDE w:val="0"/>
        <w:autoSpaceDN w:val="0"/>
        <w:adjustRightInd w:val="0"/>
        <w:spacing w:line="276" w:lineRule="auto"/>
        <w:ind w:firstLine="708"/>
        <w:jc w:val="both"/>
        <w:rPr>
          <w:rFonts w:ascii="Tahoma" w:hAnsi="Tahoma" w:cs="Tahoma"/>
        </w:rPr>
      </w:pPr>
    </w:p>
    <w:p w14:paraId="1B5A4909" w14:textId="77777777" w:rsidR="00EF0001" w:rsidRPr="00243D9E" w:rsidRDefault="008B4A9F"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Refiere que cuenta con un periodo de vinculación laboral para el Ministerio de Defensa por la prestación del servicio militar desde el 16 de mayo de 1957 al 16 de noviembre de 1958, equivalente a 78,21 semanas, las cuales no han sido tenidas en cuenta por la parte demandada.</w:t>
      </w:r>
    </w:p>
    <w:p w14:paraId="71B093D7" w14:textId="77777777" w:rsidR="008B4A9F" w:rsidRPr="00243D9E" w:rsidRDefault="008B4A9F" w:rsidP="00243D9E">
      <w:pPr>
        <w:widowControl w:val="0"/>
        <w:autoSpaceDE w:val="0"/>
        <w:autoSpaceDN w:val="0"/>
        <w:adjustRightInd w:val="0"/>
        <w:spacing w:line="276" w:lineRule="auto"/>
        <w:ind w:firstLine="708"/>
        <w:jc w:val="both"/>
        <w:rPr>
          <w:rFonts w:ascii="Tahoma" w:hAnsi="Tahoma" w:cs="Tahoma"/>
        </w:rPr>
      </w:pPr>
    </w:p>
    <w:p w14:paraId="1E249A71" w14:textId="77777777" w:rsidR="009A737F" w:rsidRPr="00243D9E" w:rsidRDefault="00F55DA7"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 xml:space="preserve">Informa que el 20 de octubre de 2017 solicitó ante Colpensiones el reconocimiento de la pensión de vejez, la cual le fue negada mediante la Resolución </w:t>
      </w:r>
      <w:r w:rsidRPr="00243D9E">
        <w:rPr>
          <w:rFonts w:ascii="Tahoma" w:hAnsi="Tahoma" w:cs="Tahoma"/>
        </w:rPr>
        <w:lastRenderedPageBreak/>
        <w:t>SUB 273316 del 28 de noviembre del mismo año; acto confirmado a través de la Resolución DIR 335 del 9 de enero de 2018</w:t>
      </w:r>
      <w:r w:rsidR="00C7126B" w:rsidRPr="00243D9E">
        <w:rPr>
          <w:rFonts w:ascii="Tahoma" w:hAnsi="Tahoma" w:cs="Tahoma"/>
        </w:rPr>
        <w:t>, en la que se dice que tiene 394 semanas cotizadas entre el 24 de septiembre de 1976 y el 24 de septiembre de 1996, desconociendo 28 sem</w:t>
      </w:r>
      <w:r w:rsidR="009A737F" w:rsidRPr="00243D9E">
        <w:rPr>
          <w:rFonts w:ascii="Tahoma" w:hAnsi="Tahoma" w:cs="Tahoma"/>
        </w:rPr>
        <w:t>anas en ese lapso, que sumadas a las 78,21 semanas derivadas del servicio militar arrojan las semanas exigidas por el artículo 12 del Acuerdo 049 de 1990.</w:t>
      </w:r>
    </w:p>
    <w:p w14:paraId="7D4593EC" w14:textId="77777777" w:rsidR="009A737F" w:rsidRPr="00243D9E" w:rsidRDefault="009A737F" w:rsidP="00243D9E">
      <w:pPr>
        <w:widowControl w:val="0"/>
        <w:autoSpaceDE w:val="0"/>
        <w:autoSpaceDN w:val="0"/>
        <w:adjustRightInd w:val="0"/>
        <w:spacing w:line="276" w:lineRule="auto"/>
        <w:ind w:firstLine="708"/>
        <w:jc w:val="both"/>
        <w:rPr>
          <w:rFonts w:ascii="Tahoma" w:hAnsi="Tahoma" w:cs="Tahoma"/>
        </w:rPr>
      </w:pPr>
    </w:p>
    <w:p w14:paraId="7148D1BF" w14:textId="77777777" w:rsidR="008B4A9F" w:rsidRPr="00243D9E" w:rsidRDefault="009A737F"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Por último, afirma que es una persona sola de 81 años, de escasos recursos, y que en julio de 2017 fue intervenido quirúrgicamente por motivos de embolia y trombosis de vena várice en su miembro inferior derecho, aunado a los problemas de visión que lo aquejan</w:t>
      </w:r>
      <w:r w:rsidR="00C7126B" w:rsidRPr="00243D9E">
        <w:rPr>
          <w:rFonts w:ascii="Tahoma" w:hAnsi="Tahoma" w:cs="Tahoma"/>
        </w:rPr>
        <w:t>.</w:t>
      </w:r>
    </w:p>
    <w:p w14:paraId="11A386E6" w14:textId="77777777" w:rsidR="00C039BE" w:rsidRPr="00243D9E" w:rsidRDefault="00C039BE" w:rsidP="00243D9E">
      <w:pPr>
        <w:spacing w:line="276" w:lineRule="auto"/>
        <w:jc w:val="both"/>
        <w:rPr>
          <w:rFonts w:ascii="Tahoma" w:hAnsi="Tahoma" w:cs="Tahoma"/>
        </w:rPr>
      </w:pPr>
    </w:p>
    <w:p w14:paraId="08CDDA9E" w14:textId="2109D891" w:rsidR="00BF1568" w:rsidRPr="00243D9E" w:rsidRDefault="009A737F"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 xml:space="preserve">Colpensiones </w:t>
      </w:r>
      <w:r w:rsidR="00A67228" w:rsidRPr="00243D9E">
        <w:rPr>
          <w:rFonts w:ascii="Tahoma" w:hAnsi="Tahoma" w:cs="Tahoma"/>
        </w:rPr>
        <w:t>se opuso a las pretensiones aduciendo que</w:t>
      </w:r>
      <w:r w:rsidR="00D14221" w:rsidRPr="00243D9E">
        <w:rPr>
          <w:rFonts w:ascii="Tahoma" w:hAnsi="Tahoma" w:cs="Tahoma"/>
        </w:rPr>
        <w:t xml:space="preserve">, si bien el demandante es beneficiario del régimen de transición, carece de las semanas exigidas en el Acuerdo 049 de 1990 para acceder a la pensión de vejez contemplada en dicha norma, pues la suma </w:t>
      </w:r>
      <w:r w:rsidR="00374FA1" w:rsidRPr="00243D9E">
        <w:rPr>
          <w:rFonts w:ascii="Tahoma" w:hAnsi="Tahoma" w:cs="Tahoma"/>
        </w:rPr>
        <w:t>q</w:t>
      </w:r>
      <w:r w:rsidR="00D14221" w:rsidRPr="00243D9E">
        <w:rPr>
          <w:rFonts w:ascii="Tahoma" w:hAnsi="Tahoma" w:cs="Tahoma"/>
        </w:rPr>
        <w:t>ue hace el apoderado de tiempos públicos y privados es caprichosa y sin sustento jurídico. En consecuencia, propuso como excepciones perentorias aquellas que denominó “Inexistencia de la obligación”; “Prescripción”; “Imposibilidad jurídica para reconocer y pagar derechos por fuera del ordenamiento legal”; “Buena fe” e “Imposibilidad de condena en costas”.</w:t>
      </w:r>
    </w:p>
    <w:p w14:paraId="5D1EA469" w14:textId="77777777" w:rsidR="00374FA1" w:rsidRPr="00243D9E" w:rsidRDefault="00374FA1" w:rsidP="00243D9E">
      <w:pPr>
        <w:widowControl w:val="0"/>
        <w:autoSpaceDE w:val="0"/>
        <w:autoSpaceDN w:val="0"/>
        <w:adjustRightInd w:val="0"/>
        <w:spacing w:line="276" w:lineRule="auto"/>
        <w:jc w:val="both"/>
        <w:rPr>
          <w:rFonts w:ascii="Tahoma" w:hAnsi="Tahoma" w:cs="Tahoma"/>
        </w:rPr>
      </w:pPr>
    </w:p>
    <w:p w14:paraId="5C488D07" w14:textId="3D180257" w:rsidR="003A3BBB" w:rsidRPr="00243D9E" w:rsidRDefault="00374FA1" w:rsidP="00243D9E">
      <w:pPr>
        <w:pStyle w:val="Prrafodelista"/>
        <w:widowControl w:val="0"/>
        <w:numPr>
          <w:ilvl w:val="0"/>
          <w:numId w:val="40"/>
        </w:numPr>
        <w:tabs>
          <w:tab w:val="left" w:pos="561"/>
        </w:tabs>
        <w:autoSpaceDE w:val="0"/>
        <w:autoSpaceDN w:val="0"/>
        <w:adjustRightInd w:val="0"/>
        <w:spacing w:line="276" w:lineRule="auto"/>
        <w:jc w:val="center"/>
        <w:rPr>
          <w:rFonts w:ascii="Tahoma" w:hAnsi="Tahoma" w:cs="Tahoma"/>
          <w:b/>
        </w:rPr>
      </w:pPr>
      <w:r w:rsidRPr="00243D9E">
        <w:rPr>
          <w:rFonts w:ascii="Tahoma" w:hAnsi="Tahoma" w:cs="Tahoma"/>
          <w:b/>
        </w:rPr>
        <w:t>LA SENTENCIA DE PRIMERA INSTANCIA</w:t>
      </w:r>
    </w:p>
    <w:p w14:paraId="66573722" w14:textId="77777777" w:rsidR="003A3BBB" w:rsidRPr="00243D9E" w:rsidRDefault="003A3BBB" w:rsidP="00243D9E">
      <w:pPr>
        <w:spacing w:line="276" w:lineRule="auto"/>
        <w:rPr>
          <w:rFonts w:ascii="Tahoma" w:hAnsi="Tahoma" w:cs="Tahoma"/>
        </w:rPr>
      </w:pPr>
    </w:p>
    <w:p w14:paraId="3AEAFB47" w14:textId="77777777" w:rsidR="00717A1C" w:rsidRPr="00243D9E" w:rsidRDefault="00DD1394" w:rsidP="00243D9E">
      <w:pPr>
        <w:widowControl w:val="0"/>
        <w:autoSpaceDE w:val="0"/>
        <w:autoSpaceDN w:val="0"/>
        <w:adjustRightInd w:val="0"/>
        <w:spacing w:line="276" w:lineRule="auto"/>
        <w:ind w:firstLine="708"/>
        <w:jc w:val="both"/>
        <w:rPr>
          <w:rFonts w:ascii="Tahoma" w:hAnsi="Tahoma" w:cs="Tahoma"/>
        </w:rPr>
      </w:pPr>
      <w:r w:rsidRPr="00243D9E">
        <w:rPr>
          <w:rFonts w:ascii="Tahoma" w:hAnsi="Tahoma" w:cs="Tahoma"/>
        </w:rPr>
        <w:t>La Jueza de conoc</w:t>
      </w:r>
      <w:r w:rsidR="009557BA" w:rsidRPr="00243D9E">
        <w:rPr>
          <w:rFonts w:ascii="Tahoma" w:hAnsi="Tahoma" w:cs="Tahoma"/>
        </w:rPr>
        <w:t xml:space="preserve">imiento </w:t>
      </w:r>
      <w:r w:rsidR="00717A1C" w:rsidRPr="00243D9E">
        <w:rPr>
          <w:rFonts w:ascii="Tahoma" w:hAnsi="Tahoma" w:cs="Tahoma"/>
        </w:rPr>
        <w:t xml:space="preserve">negó las pretensiones del </w:t>
      </w:r>
      <w:r w:rsidR="000100E7" w:rsidRPr="00243D9E">
        <w:rPr>
          <w:rFonts w:ascii="Tahoma" w:hAnsi="Tahoma" w:cs="Tahoma"/>
        </w:rPr>
        <w:t>señor Puerta Murillo, a quien condenó al pago de las costas procesales.</w:t>
      </w:r>
    </w:p>
    <w:p w14:paraId="63B6AA28" w14:textId="77777777" w:rsidR="000D5157" w:rsidRPr="00243D9E" w:rsidRDefault="000D5157" w:rsidP="00243D9E">
      <w:pPr>
        <w:widowControl w:val="0"/>
        <w:autoSpaceDE w:val="0"/>
        <w:autoSpaceDN w:val="0"/>
        <w:adjustRightInd w:val="0"/>
        <w:spacing w:line="276" w:lineRule="auto"/>
        <w:jc w:val="both"/>
        <w:rPr>
          <w:rFonts w:ascii="Tahoma" w:hAnsi="Tahoma" w:cs="Tahoma"/>
        </w:rPr>
      </w:pPr>
    </w:p>
    <w:p w14:paraId="71AAB8CA" w14:textId="77777777" w:rsidR="004217E5" w:rsidRPr="00243D9E" w:rsidRDefault="000100E7" w:rsidP="00243D9E">
      <w:pPr>
        <w:spacing w:line="276" w:lineRule="auto"/>
        <w:ind w:firstLine="708"/>
        <w:jc w:val="both"/>
        <w:rPr>
          <w:rFonts w:ascii="Tahoma" w:hAnsi="Tahoma" w:cs="Tahoma"/>
        </w:rPr>
      </w:pPr>
      <w:r w:rsidRPr="00243D9E">
        <w:rPr>
          <w:rFonts w:ascii="Tahoma" w:hAnsi="Tahoma" w:cs="Tahoma"/>
        </w:rPr>
        <w:t xml:space="preserve">Para llegar a la anterior determinación la A-quo consideró, en síntesis, que de conformidad con la jurisprudencia de la Sala de Casación Laboral de la Corte Suprema de Justicia, no era posible acumular las cotizaciones efectuadas por </w:t>
      </w:r>
      <w:r w:rsidR="004217E5" w:rsidRPr="00243D9E">
        <w:rPr>
          <w:rFonts w:ascii="Tahoma" w:hAnsi="Tahoma" w:cs="Tahoma"/>
        </w:rPr>
        <w:t>e</w:t>
      </w:r>
      <w:r w:rsidRPr="00243D9E">
        <w:rPr>
          <w:rFonts w:ascii="Tahoma" w:hAnsi="Tahoma" w:cs="Tahoma"/>
        </w:rPr>
        <w:t>l actor en los sectores público y privado a efectos de ordenar el reconocimiento de la pensión de vejez enmarcada en el Acuerdo 049 de 1990</w:t>
      </w:r>
      <w:r w:rsidR="004217E5" w:rsidRPr="00243D9E">
        <w:rPr>
          <w:rFonts w:ascii="Tahoma" w:hAnsi="Tahoma" w:cs="Tahoma"/>
        </w:rPr>
        <w:t>, por lo que las 433,02 semanas que acredita en los 20 años anteriores al cumplimiento de los 60 años son insuficientes para acceder al derecho reclamado.</w:t>
      </w:r>
    </w:p>
    <w:p w14:paraId="3D800BAD" w14:textId="77777777" w:rsidR="000100E7" w:rsidRPr="00243D9E" w:rsidRDefault="000100E7" w:rsidP="00243D9E">
      <w:pPr>
        <w:spacing w:line="276" w:lineRule="auto"/>
        <w:jc w:val="both"/>
        <w:rPr>
          <w:rFonts w:ascii="Tahoma" w:hAnsi="Tahoma" w:cs="Tahoma"/>
        </w:rPr>
      </w:pPr>
    </w:p>
    <w:p w14:paraId="744CD412" w14:textId="431F70E5" w:rsidR="000100E7" w:rsidRPr="00243D9E" w:rsidRDefault="000100E7" w:rsidP="00243D9E">
      <w:pPr>
        <w:spacing w:line="276" w:lineRule="auto"/>
        <w:jc w:val="both"/>
        <w:rPr>
          <w:rFonts w:ascii="Tahoma" w:hAnsi="Tahoma" w:cs="Tahoma"/>
        </w:rPr>
      </w:pPr>
      <w:r w:rsidRPr="00243D9E">
        <w:rPr>
          <w:rFonts w:ascii="Tahoma" w:hAnsi="Tahoma" w:cs="Tahoma"/>
        </w:rPr>
        <w:tab/>
        <w:t xml:space="preserve">Agregó que </w:t>
      </w:r>
      <w:r w:rsidR="004217E5" w:rsidRPr="00243D9E">
        <w:rPr>
          <w:rFonts w:ascii="Tahoma" w:hAnsi="Tahoma" w:cs="Tahoma"/>
        </w:rPr>
        <w:t xml:space="preserve">si a las 545 semanas que aparecen reflejadas en la </w:t>
      </w:r>
      <w:r w:rsidR="00950832" w:rsidRPr="00243D9E">
        <w:rPr>
          <w:rFonts w:ascii="Tahoma" w:hAnsi="Tahoma" w:cs="Tahoma"/>
        </w:rPr>
        <w:t>historia</w:t>
      </w:r>
      <w:r w:rsidR="004217E5" w:rsidRPr="00243D9E">
        <w:rPr>
          <w:rFonts w:ascii="Tahoma" w:hAnsi="Tahoma" w:cs="Tahoma"/>
        </w:rPr>
        <w:t xml:space="preserve"> laboral d</w:t>
      </w:r>
      <w:r w:rsidRPr="00243D9E">
        <w:rPr>
          <w:rFonts w:ascii="Tahoma" w:hAnsi="Tahoma" w:cs="Tahoma"/>
        </w:rPr>
        <w:t>el actor</w:t>
      </w:r>
      <w:r w:rsidR="004217E5" w:rsidRPr="00243D9E">
        <w:rPr>
          <w:rFonts w:ascii="Tahoma" w:hAnsi="Tahoma" w:cs="Tahoma"/>
        </w:rPr>
        <w:t xml:space="preserve"> se le suman las 77,85 semanas derivadas del tiempo que prestó sus servicios al Ministerio de Defensa tampoco reuniría </w:t>
      </w:r>
      <w:r w:rsidRPr="00243D9E">
        <w:rPr>
          <w:rFonts w:ascii="Tahoma" w:hAnsi="Tahoma" w:cs="Tahoma"/>
        </w:rPr>
        <w:t xml:space="preserve">el tiempo de servicios exigido por la Ley 71 de 1988, ni las exigidas por la Ley </w:t>
      </w:r>
      <w:r w:rsidR="004217E5" w:rsidRPr="00243D9E">
        <w:rPr>
          <w:rFonts w:ascii="Tahoma" w:hAnsi="Tahoma" w:cs="Tahoma"/>
        </w:rPr>
        <w:t xml:space="preserve">797 de 2003. </w:t>
      </w:r>
    </w:p>
    <w:p w14:paraId="4270A9C7" w14:textId="77777777" w:rsidR="000100E7" w:rsidRPr="00243D9E" w:rsidRDefault="000100E7" w:rsidP="00243D9E">
      <w:pPr>
        <w:spacing w:line="276" w:lineRule="auto"/>
        <w:jc w:val="both"/>
        <w:rPr>
          <w:rFonts w:ascii="Tahoma" w:hAnsi="Tahoma" w:cs="Tahoma"/>
        </w:rPr>
      </w:pPr>
    </w:p>
    <w:p w14:paraId="772E1F37" w14:textId="775FB3D3" w:rsidR="000100E7" w:rsidRPr="00243D9E" w:rsidRDefault="00374FA1" w:rsidP="00243D9E">
      <w:pPr>
        <w:widowControl w:val="0"/>
        <w:numPr>
          <w:ilvl w:val="0"/>
          <w:numId w:val="40"/>
        </w:numPr>
        <w:autoSpaceDE w:val="0"/>
        <w:autoSpaceDN w:val="0"/>
        <w:adjustRightInd w:val="0"/>
        <w:spacing w:line="276" w:lineRule="auto"/>
        <w:ind w:left="0" w:firstLine="0"/>
        <w:jc w:val="center"/>
        <w:rPr>
          <w:rFonts w:ascii="Tahoma" w:hAnsi="Tahoma" w:cs="Tahoma"/>
          <w:b/>
        </w:rPr>
      </w:pPr>
      <w:r w:rsidRPr="00243D9E">
        <w:rPr>
          <w:rFonts w:ascii="Tahoma" w:hAnsi="Tahoma" w:cs="Tahoma"/>
          <w:b/>
        </w:rPr>
        <w:t>RECURSO DE APELACIÓN</w:t>
      </w:r>
    </w:p>
    <w:p w14:paraId="3F707EB6" w14:textId="77777777" w:rsidR="000100E7" w:rsidRPr="00243D9E" w:rsidRDefault="000100E7" w:rsidP="00243D9E">
      <w:pPr>
        <w:spacing w:line="276" w:lineRule="auto"/>
        <w:jc w:val="both"/>
        <w:rPr>
          <w:rFonts w:ascii="Tahoma" w:hAnsi="Tahoma" w:cs="Tahoma"/>
        </w:rPr>
      </w:pPr>
    </w:p>
    <w:p w14:paraId="59B9DE2A" w14:textId="6F67959D" w:rsidR="004217E5" w:rsidRPr="00243D9E" w:rsidRDefault="000100E7" w:rsidP="00243D9E">
      <w:pPr>
        <w:tabs>
          <w:tab w:val="left" w:pos="426"/>
        </w:tabs>
        <w:spacing w:line="276" w:lineRule="auto"/>
        <w:jc w:val="both"/>
        <w:rPr>
          <w:rFonts w:ascii="Tahoma" w:hAnsi="Tahoma" w:cs="Tahoma"/>
        </w:rPr>
      </w:pPr>
      <w:r w:rsidRPr="00243D9E">
        <w:rPr>
          <w:rFonts w:ascii="Tahoma" w:hAnsi="Tahoma" w:cs="Tahoma"/>
        </w:rPr>
        <w:tab/>
      </w:r>
      <w:r w:rsidRPr="00243D9E">
        <w:rPr>
          <w:rFonts w:ascii="Tahoma" w:hAnsi="Tahoma" w:cs="Tahoma"/>
        </w:rPr>
        <w:tab/>
      </w:r>
      <w:r w:rsidR="004217E5" w:rsidRPr="00243D9E">
        <w:rPr>
          <w:rFonts w:ascii="Tahoma" w:hAnsi="Tahoma" w:cs="Tahoma"/>
        </w:rPr>
        <w:t xml:space="preserve">El apoderado judicial del señor Puerta Murillo </w:t>
      </w:r>
      <w:r w:rsidR="00374FA1" w:rsidRPr="00243D9E">
        <w:rPr>
          <w:rFonts w:ascii="Tahoma" w:hAnsi="Tahoma" w:cs="Tahoma"/>
        </w:rPr>
        <w:t xml:space="preserve">para sustentar su censura </w:t>
      </w:r>
      <w:r w:rsidR="004217E5" w:rsidRPr="00243D9E">
        <w:rPr>
          <w:rFonts w:ascii="Tahoma" w:hAnsi="Tahoma" w:cs="Tahoma"/>
        </w:rPr>
        <w:t>en contra del fallo de instancia arguye</w:t>
      </w:r>
      <w:r w:rsidR="00F53705" w:rsidRPr="00243D9E">
        <w:rPr>
          <w:rFonts w:ascii="Tahoma" w:hAnsi="Tahoma" w:cs="Tahoma"/>
        </w:rPr>
        <w:t xml:space="preserve"> </w:t>
      </w:r>
      <w:r w:rsidR="004217E5" w:rsidRPr="00243D9E">
        <w:rPr>
          <w:rFonts w:ascii="Tahoma" w:hAnsi="Tahoma" w:cs="Tahoma"/>
        </w:rPr>
        <w:t>que la Jueza no tuvo en cuenta el principio de favorabilidad a efectos de determinar que su poderdante, al ser beneficiario del régimen de transición, cumplía con los requisitos establecidos en el Acuerdo 049 de 1990</w:t>
      </w:r>
      <w:r w:rsidR="00C94A30" w:rsidRPr="00243D9E">
        <w:rPr>
          <w:rFonts w:ascii="Tahoma" w:hAnsi="Tahoma" w:cs="Tahoma"/>
        </w:rPr>
        <w:t xml:space="preserve"> para acceder a la pensión de vejez reclamada, pues si a las 433 semanas reconocidas por la entidad demandada se le suman los tiempos de servicios que </w:t>
      </w:r>
      <w:r w:rsidR="00C94A30" w:rsidRPr="00243D9E">
        <w:rPr>
          <w:rFonts w:ascii="Tahoma" w:hAnsi="Tahoma" w:cs="Tahoma"/>
        </w:rPr>
        <w:lastRenderedPageBreak/>
        <w:t>prestó en el ejército nacional, alcanzaría un total de 510 semanas en los 20 años anteriores al cumplimiento de los 60 años de edad.</w:t>
      </w:r>
    </w:p>
    <w:p w14:paraId="4A8CC720" w14:textId="77777777" w:rsidR="003B13D2" w:rsidRPr="00243D9E" w:rsidRDefault="003B13D2" w:rsidP="00243D9E">
      <w:pPr>
        <w:spacing w:line="276" w:lineRule="auto"/>
        <w:jc w:val="both"/>
        <w:rPr>
          <w:rFonts w:ascii="Tahoma" w:hAnsi="Tahoma" w:cs="Tahoma"/>
        </w:rPr>
      </w:pPr>
    </w:p>
    <w:p w14:paraId="15BFF69C" w14:textId="18114EBB" w:rsidR="000B68B4" w:rsidRPr="00243D9E" w:rsidRDefault="00374FA1" w:rsidP="00243D9E">
      <w:pPr>
        <w:pStyle w:val="Prrafodelista"/>
        <w:widowControl w:val="0"/>
        <w:numPr>
          <w:ilvl w:val="0"/>
          <w:numId w:val="40"/>
        </w:numPr>
        <w:autoSpaceDE w:val="0"/>
        <w:autoSpaceDN w:val="0"/>
        <w:adjustRightInd w:val="0"/>
        <w:spacing w:line="276" w:lineRule="auto"/>
        <w:jc w:val="center"/>
        <w:rPr>
          <w:rFonts w:ascii="Tahoma" w:hAnsi="Tahoma" w:cs="Tahoma"/>
          <w:b/>
        </w:rPr>
      </w:pPr>
      <w:r w:rsidRPr="00243D9E">
        <w:rPr>
          <w:rFonts w:ascii="Tahoma" w:hAnsi="Tahoma" w:cs="Tahoma"/>
          <w:b/>
        </w:rPr>
        <w:t>ALEGATOS DE CONCLUSIÓN</w:t>
      </w:r>
    </w:p>
    <w:p w14:paraId="00648C4D" w14:textId="77777777" w:rsidR="000B68B4" w:rsidRPr="00243D9E" w:rsidRDefault="000B68B4" w:rsidP="00243D9E">
      <w:pPr>
        <w:spacing w:line="276" w:lineRule="auto"/>
        <w:rPr>
          <w:rFonts w:ascii="Tahoma" w:hAnsi="Tahoma" w:cs="Tahoma"/>
        </w:rPr>
      </w:pPr>
    </w:p>
    <w:p w14:paraId="2C672058" w14:textId="77777777" w:rsidR="000B68B4" w:rsidRPr="00243D9E" w:rsidRDefault="000B68B4" w:rsidP="00243D9E">
      <w:pPr>
        <w:spacing w:line="276" w:lineRule="auto"/>
        <w:ind w:firstLine="708"/>
        <w:jc w:val="both"/>
        <w:rPr>
          <w:rFonts w:ascii="Tahoma" w:hAnsi="Tahoma" w:cs="Tahoma"/>
          <w:lang w:val="es-ES_tradnl"/>
        </w:rPr>
      </w:pPr>
      <w:r w:rsidRPr="00243D9E">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7D70DEC2" w14:textId="399FDD1E" w:rsidR="00374FA1" w:rsidRPr="00243D9E" w:rsidRDefault="00374FA1" w:rsidP="00243D9E">
      <w:pPr>
        <w:spacing w:line="276" w:lineRule="auto"/>
        <w:ind w:firstLine="708"/>
        <w:jc w:val="both"/>
        <w:rPr>
          <w:rFonts w:ascii="Tahoma" w:hAnsi="Tahoma" w:cs="Tahoma"/>
          <w:lang w:val="es-ES_tradnl"/>
        </w:rPr>
      </w:pPr>
    </w:p>
    <w:p w14:paraId="24AB1FC2" w14:textId="77777777" w:rsidR="00374FA1" w:rsidRPr="00243D9E" w:rsidRDefault="00374FA1" w:rsidP="00243D9E">
      <w:pPr>
        <w:spacing w:line="276" w:lineRule="auto"/>
        <w:ind w:firstLine="708"/>
        <w:jc w:val="both"/>
        <w:rPr>
          <w:rFonts w:ascii="Tahoma" w:hAnsi="Tahoma" w:cs="Tahoma"/>
        </w:rPr>
      </w:pPr>
      <w:r w:rsidRPr="00243D9E">
        <w:rPr>
          <w:rFonts w:ascii="Tahoma" w:hAnsi="Tahoma" w:cs="Tahoma"/>
        </w:rPr>
        <w:t>Como todos han expresado sus alegatos de conclusión y el concepto del Ministerio Público, en este momento les ruego desactivar sus videos y micrófonos. Gracias.</w:t>
      </w:r>
    </w:p>
    <w:p w14:paraId="752F7B73" w14:textId="77777777" w:rsidR="00374FA1" w:rsidRPr="00243D9E" w:rsidRDefault="00374FA1" w:rsidP="00243D9E">
      <w:pPr>
        <w:spacing w:line="276" w:lineRule="auto"/>
        <w:ind w:firstLine="708"/>
        <w:jc w:val="both"/>
        <w:rPr>
          <w:rFonts w:ascii="Tahoma" w:hAnsi="Tahoma" w:cs="Tahoma"/>
          <w:lang w:val="es-ES_tradnl"/>
        </w:rPr>
      </w:pPr>
    </w:p>
    <w:p w14:paraId="10FF5287" w14:textId="77777777" w:rsidR="00E51770" w:rsidRPr="00243D9E" w:rsidRDefault="00E51770" w:rsidP="00243D9E">
      <w:pPr>
        <w:widowControl w:val="0"/>
        <w:autoSpaceDE w:val="0"/>
        <w:autoSpaceDN w:val="0"/>
        <w:adjustRightInd w:val="0"/>
        <w:spacing w:line="276" w:lineRule="auto"/>
        <w:jc w:val="center"/>
        <w:rPr>
          <w:rFonts w:ascii="Tahoma" w:hAnsi="Tahoma" w:cs="Tahoma"/>
          <w:b/>
          <w:caps/>
        </w:rPr>
      </w:pPr>
      <w:r w:rsidRPr="00243D9E">
        <w:rPr>
          <w:rFonts w:ascii="Tahoma" w:hAnsi="Tahoma" w:cs="Tahoma"/>
          <w:b/>
          <w:caps/>
        </w:rPr>
        <w:t>RECESO</w:t>
      </w:r>
    </w:p>
    <w:p w14:paraId="2E0DBB25" w14:textId="77777777" w:rsidR="00E51770" w:rsidRPr="00243D9E" w:rsidRDefault="00E51770" w:rsidP="00243D9E">
      <w:pPr>
        <w:widowControl w:val="0"/>
        <w:autoSpaceDE w:val="0"/>
        <w:autoSpaceDN w:val="0"/>
        <w:adjustRightInd w:val="0"/>
        <w:spacing w:line="276" w:lineRule="auto"/>
        <w:ind w:firstLine="708"/>
        <w:jc w:val="center"/>
        <w:rPr>
          <w:rFonts w:ascii="Tahoma" w:hAnsi="Tahoma" w:cs="Tahoma"/>
          <w:b/>
          <w:caps/>
        </w:rPr>
      </w:pPr>
    </w:p>
    <w:p w14:paraId="5FD13376" w14:textId="77777777" w:rsidR="00E51770" w:rsidRPr="00243D9E" w:rsidRDefault="00E51770" w:rsidP="00243D9E">
      <w:pPr>
        <w:widowControl w:val="0"/>
        <w:autoSpaceDE w:val="0"/>
        <w:autoSpaceDN w:val="0"/>
        <w:adjustRightInd w:val="0"/>
        <w:spacing w:line="276" w:lineRule="auto"/>
        <w:jc w:val="both"/>
        <w:rPr>
          <w:rFonts w:ascii="Tahoma" w:hAnsi="Tahoma" w:cs="Tahoma"/>
          <w:b/>
          <w:caps/>
        </w:rPr>
      </w:pPr>
      <w:r w:rsidRPr="00243D9E">
        <w:rPr>
          <w:rFonts w:ascii="Tahoma" w:hAnsi="Tahoma" w:cs="Tahoma"/>
          <w:b/>
        </w:rPr>
        <w:t>Se deja constancia de que al no haberse avalado la ratio decidendo del proyecto presentado por la ponente se cede uso de palabra a la Dra. Olga Lucia Hoyos, a quien por seguir en turno le corresponde emitir la sentencia con la tesis mayoritaria.</w:t>
      </w:r>
    </w:p>
    <w:p w14:paraId="77B01878" w14:textId="15BAD6AC" w:rsidR="00E51770" w:rsidRPr="00243D9E" w:rsidRDefault="00F802B4" w:rsidP="00F802B4">
      <w:pPr>
        <w:spacing w:line="276" w:lineRule="auto"/>
        <w:rPr>
          <w:rFonts w:ascii="Tahoma" w:hAnsi="Tahoma" w:cs="Tahoma"/>
        </w:rPr>
      </w:pPr>
      <w:r>
        <w:rPr>
          <w:rFonts w:ascii="Tahoma" w:hAnsi="Tahoma" w:cs="Tahoma"/>
        </w:rPr>
        <w:tab/>
        <w:t>-----------------------------------------------------------------------------------------------</w:t>
      </w:r>
    </w:p>
    <w:p w14:paraId="39A7B54C" w14:textId="77777777" w:rsidR="00E51770" w:rsidRPr="00243D9E" w:rsidRDefault="00E51770" w:rsidP="00243D9E">
      <w:pPr>
        <w:pStyle w:val="Prrafodelista"/>
        <w:numPr>
          <w:ilvl w:val="0"/>
          <w:numId w:val="41"/>
        </w:numPr>
        <w:shd w:val="clear" w:color="auto" w:fill="FFFFFF"/>
        <w:tabs>
          <w:tab w:val="left" w:pos="5197"/>
        </w:tabs>
        <w:spacing w:line="276" w:lineRule="auto"/>
        <w:jc w:val="center"/>
        <w:rPr>
          <w:rFonts w:ascii="Tahoma" w:hAnsi="Tahoma" w:cs="Tahoma"/>
          <w:b/>
          <w:lang w:val="es-ES_tradnl"/>
        </w:rPr>
      </w:pPr>
      <w:r w:rsidRPr="00243D9E">
        <w:rPr>
          <w:rFonts w:ascii="Tahoma" w:hAnsi="Tahoma" w:cs="Tahoma"/>
          <w:b/>
          <w:lang w:val="es-ES_tradnl"/>
        </w:rPr>
        <w:t>DEL PROBLEMA JURÍDICO</w:t>
      </w:r>
    </w:p>
    <w:p w14:paraId="71E2E844" w14:textId="77777777" w:rsidR="00E51770" w:rsidRPr="00243D9E" w:rsidRDefault="00E51770" w:rsidP="00243D9E">
      <w:pPr>
        <w:pStyle w:val="Sinespaciado"/>
        <w:spacing w:line="276" w:lineRule="auto"/>
        <w:contextualSpacing/>
        <w:rPr>
          <w:rFonts w:ascii="Tahoma" w:hAnsi="Tahoma" w:cs="Tahoma"/>
        </w:rPr>
      </w:pPr>
    </w:p>
    <w:p w14:paraId="28F579BB"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Visto el recuento anterior, la Sala formula los siguientes:</w:t>
      </w:r>
    </w:p>
    <w:p w14:paraId="6C4BCCAE"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p>
    <w:p w14:paraId="32F80F92" w14:textId="77777777" w:rsidR="00E51770" w:rsidRPr="00243D9E" w:rsidRDefault="00E51770" w:rsidP="00243D9E">
      <w:pPr>
        <w:tabs>
          <w:tab w:val="left" w:pos="0"/>
          <w:tab w:val="left" w:pos="8647"/>
        </w:tabs>
        <w:suppressAutoHyphens/>
        <w:spacing w:line="276" w:lineRule="auto"/>
        <w:contextualSpacing/>
        <w:jc w:val="both"/>
        <w:rPr>
          <w:rFonts w:ascii="Tahoma" w:hAnsi="Tahoma" w:cs="Tahoma"/>
        </w:rPr>
      </w:pPr>
      <w:r w:rsidRPr="00243D9E">
        <w:rPr>
          <w:rFonts w:ascii="Tahoma" w:hAnsi="Tahoma" w:cs="Tahoma"/>
        </w:rPr>
        <w:t>1.1. ¿El señor Mario de Jesús Puerta Murillo es beneficiario del régimen de transición?</w:t>
      </w:r>
    </w:p>
    <w:p w14:paraId="717A1E4A" w14:textId="77777777" w:rsidR="00E51770" w:rsidRPr="00243D9E" w:rsidRDefault="00E51770" w:rsidP="00243D9E">
      <w:pPr>
        <w:tabs>
          <w:tab w:val="left" w:pos="0"/>
          <w:tab w:val="left" w:pos="8647"/>
        </w:tabs>
        <w:suppressAutoHyphens/>
        <w:spacing w:line="276" w:lineRule="auto"/>
        <w:contextualSpacing/>
        <w:jc w:val="both"/>
        <w:rPr>
          <w:rFonts w:ascii="Tahoma" w:hAnsi="Tahoma" w:cs="Tahoma"/>
        </w:rPr>
      </w:pPr>
    </w:p>
    <w:p w14:paraId="74E8FD4F" w14:textId="77777777" w:rsidR="00E51770" w:rsidRPr="00243D9E" w:rsidRDefault="00E51770" w:rsidP="00243D9E">
      <w:pPr>
        <w:tabs>
          <w:tab w:val="left" w:pos="0"/>
          <w:tab w:val="left" w:pos="8647"/>
        </w:tabs>
        <w:suppressAutoHyphens/>
        <w:spacing w:line="276" w:lineRule="auto"/>
        <w:contextualSpacing/>
        <w:jc w:val="both"/>
        <w:rPr>
          <w:rFonts w:ascii="Tahoma" w:hAnsi="Tahoma" w:cs="Tahoma"/>
        </w:rPr>
      </w:pPr>
      <w:r w:rsidRPr="00243D9E">
        <w:rPr>
          <w:rFonts w:ascii="Tahoma" w:hAnsi="Tahoma" w:cs="Tahoma"/>
        </w:rPr>
        <w:t>1.2. ¿Es viable el reconocimiento de la prestación que reclamada conforme al Acuerdo 049 de 1990, sumando a las cotizaciones realizadas ante el ISS, los tiempos de servicios públicos prestados en el Ministerio de Defensa Nacional?</w:t>
      </w:r>
    </w:p>
    <w:p w14:paraId="294AA66D" w14:textId="77777777" w:rsidR="00E51770" w:rsidRPr="00243D9E" w:rsidRDefault="00E51770" w:rsidP="00243D9E">
      <w:pPr>
        <w:tabs>
          <w:tab w:val="left" w:pos="0"/>
          <w:tab w:val="left" w:pos="8647"/>
        </w:tabs>
        <w:suppressAutoHyphens/>
        <w:spacing w:line="276" w:lineRule="auto"/>
        <w:contextualSpacing/>
        <w:jc w:val="both"/>
        <w:rPr>
          <w:rFonts w:ascii="Tahoma" w:hAnsi="Tahoma" w:cs="Tahoma"/>
        </w:rPr>
      </w:pPr>
    </w:p>
    <w:p w14:paraId="2FDF7EA3" w14:textId="77777777" w:rsidR="00E51770" w:rsidRPr="00243D9E" w:rsidRDefault="00E51770" w:rsidP="00243D9E">
      <w:pPr>
        <w:pStyle w:val="Prrafodelista"/>
        <w:numPr>
          <w:ilvl w:val="1"/>
          <w:numId w:val="41"/>
        </w:numPr>
        <w:autoSpaceDE w:val="0"/>
        <w:autoSpaceDN w:val="0"/>
        <w:adjustRightInd w:val="0"/>
        <w:spacing w:line="276" w:lineRule="auto"/>
        <w:jc w:val="both"/>
        <w:rPr>
          <w:rFonts w:ascii="Tahoma" w:hAnsi="Tahoma" w:cs="Tahoma"/>
          <w:b/>
        </w:rPr>
      </w:pPr>
      <w:r w:rsidRPr="00243D9E">
        <w:rPr>
          <w:rFonts w:ascii="Tahoma" w:hAnsi="Tahoma" w:cs="Tahoma"/>
          <w:b/>
        </w:rPr>
        <w:t>Solución al problema Jurídico</w:t>
      </w:r>
    </w:p>
    <w:p w14:paraId="2C0A014B" w14:textId="77777777" w:rsidR="00E51770" w:rsidRPr="00243D9E" w:rsidRDefault="00E51770" w:rsidP="00243D9E">
      <w:pPr>
        <w:pStyle w:val="Textoindependiente"/>
        <w:spacing w:line="276" w:lineRule="auto"/>
        <w:contextualSpacing/>
        <w:rPr>
          <w:rFonts w:ascii="Tahoma" w:hAnsi="Tahoma" w:cs="Tahoma"/>
          <w:iCs/>
        </w:rPr>
      </w:pPr>
    </w:p>
    <w:p w14:paraId="16E05811" w14:textId="77777777" w:rsidR="00E51770" w:rsidRPr="00243D9E" w:rsidRDefault="00E51770" w:rsidP="00243D9E">
      <w:pPr>
        <w:pStyle w:val="Textoindependiente"/>
        <w:numPr>
          <w:ilvl w:val="2"/>
          <w:numId w:val="41"/>
        </w:numPr>
        <w:spacing w:line="276" w:lineRule="auto"/>
        <w:contextualSpacing/>
        <w:rPr>
          <w:rFonts w:ascii="Tahoma" w:hAnsi="Tahoma" w:cs="Tahoma"/>
          <w:b/>
        </w:rPr>
      </w:pPr>
      <w:r w:rsidRPr="00243D9E">
        <w:rPr>
          <w:rFonts w:ascii="Tahoma" w:hAnsi="Tahoma" w:cs="Tahoma"/>
          <w:b/>
        </w:rPr>
        <w:t xml:space="preserve">Del régimen de transición </w:t>
      </w:r>
    </w:p>
    <w:p w14:paraId="379F3208"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themeColor="text1"/>
          <w:lang w:eastAsia="es-CO"/>
        </w:rPr>
      </w:pPr>
    </w:p>
    <w:p w14:paraId="714F3D09" w14:textId="6AB601A0" w:rsidR="00E51770" w:rsidRPr="00243D9E" w:rsidRDefault="00E51770" w:rsidP="00243D9E">
      <w:pPr>
        <w:shd w:val="clear" w:color="auto" w:fill="FFFFFF"/>
        <w:tabs>
          <w:tab w:val="left" w:pos="5197"/>
        </w:tabs>
        <w:spacing w:line="276" w:lineRule="auto"/>
        <w:contextualSpacing/>
        <w:jc w:val="both"/>
        <w:rPr>
          <w:rFonts w:ascii="Tahoma" w:hAnsi="Tahoma" w:cs="Tahoma"/>
          <w:iCs/>
        </w:rPr>
      </w:pPr>
      <w:r w:rsidRPr="00243D9E">
        <w:rPr>
          <w:rFonts w:ascii="Tahoma" w:hAnsi="Tahoma" w:cs="Tahoma"/>
          <w:color w:val="000000" w:themeColor="text1"/>
          <w:lang w:eastAsia="es-CO"/>
        </w:rPr>
        <w:t xml:space="preserve">Se tiene acreditado que el actor es beneficiario del régimen de transición previsto en el canon 36 de la Ley 100 de 1993, al contar con más de 40 años de edad, para el 01/04/1994, al ser su natalicio el 24/09/1936 como se desprende de </w:t>
      </w:r>
      <w:r w:rsidRPr="00243D9E">
        <w:rPr>
          <w:rFonts w:ascii="Tahoma" w:hAnsi="Tahoma" w:cs="Tahoma"/>
          <w:iCs/>
        </w:rPr>
        <w:t xml:space="preserve">la copia de la cédula de ciudadanía (fl. 55 vto. c. 1); sin que sea necesario estudiar el cumplimiento de la exigencia del AL 01 de 2005 – 750 semanas </w:t>
      </w:r>
      <w:r w:rsidR="00F802B4">
        <w:rPr>
          <w:rFonts w:ascii="Tahoma" w:hAnsi="Tahoma" w:cs="Tahoma"/>
          <w:iCs/>
        </w:rPr>
        <w:t>–</w:t>
      </w:r>
      <w:r w:rsidRPr="00243D9E">
        <w:rPr>
          <w:rFonts w:ascii="Tahoma" w:hAnsi="Tahoma" w:cs="Tahoma"/>
          <w:iCs/>
        </w:rPr>
        <w:t xml:space="preserve"> para determinar si extendió tal régimen transicional más allá del año 2010, al solicitarse el reconocimiento de la pensión de vejez por cotizar 500 semanas dentro de los 20 años anteriores al cumplimiento de la edad de 60 años, que alcanzó el 24/09/1996, esto es, antes de la expedición de tal normativa. </w:t>
      </w:r>
    </w:p>
    <w:p w14:paraId="07E58433"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iCs/>
        </w:rPr>
      </w:pPr>
    </w:p>
    <w:p w14:paraId="0B0D4ACF"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iCs/>
        </w:rPr>
      </w:pPr>
      <w:r w:rsidRPr="00243D9E">
        <w:rPr>
          <w:rFonts w:ascii="Tahoma" w:hAnsi="Tahoma" w:cs="Tahoma"/>
          <w:iCs/>
        </w:rPr>
        <w:lastRenderedPageBreak/>
        <w:t>Conforme lo dicho, se tiene que el demandante al estar afiliado al ISS desde 1968 (fl. 67, c. 1) le es aplicable el A 049 de 1990.</w:t>
      </w:r>
    </w:p>
    <w:p w14:paraId="17FB961B"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iCs/>
        </w:rPr>
      </w:pPr>
    </w:p>
    <w:p w14:paraId="29BA5869" w14:textId="77777777" w:rsidR="00E51770" w:rsidRPr="00243D9E" w:rsidRDefault="00E51770" w:rsidP="00243D9E">
      <w:pPr>
        <w:pStyle w:val="Prrafodelista"/>
        <w:numPr>
          <w:ilvl w:val="2"/>
          <w:numId w:val="41"/>
        </w:numPr>
        <w:shd w:val="clear" w:color="auto" w:fill="FFFFFF"/>
        <w:tabs>
          <w:tab w:val="left" w:pos="5197"/>
        </w:tabs>
        <w:spacing w:line="276" w:lineRule="auto"/>
        <w:jc w:val="both"/>
        <w:rPr>
          <w:rFonts w:ascii="Tahoma" w:hAnsi="Tahoma" w:cs="Tahoma"/>
          <w:b/>
          <w:color w:val="000000"/>
          <w:lang w:eastAsia="es-CO"/>
        </w:rPr>
      </w:pPr>
      <w:r w:rsidRPr="00243D9E">
        <w:rPr>
          <w:rFonts w:ascii="Tahoma" w:hAnsi="Tahoma" w:cs="Tahoma"/>
          <w:b/>
          <w:color w:val="000000"/>
          <w:lang w:eastAsia="es-CO"/>
        </w:rPr>
        <w:t>De los requisitos para acceder a la pensión de vejez conforme al Decreto 758 de 1990 – improcedencia sumatoria de tiempos públicos para satisfacer el requisito de densidad de cotizaciones.</w:t>
      </w:r>
    </w:p>
    <w:p w14:paraId="6CDE7C5F"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b/>
          <w:color w:val="000000"/>
          <w:lang w:eastAsia="es-CO"/>
        </w:rPr>
      </w:pPr>
    </w:p>
    <w:p w14:paraId="2E564C9D"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14:paraId="3FC5DF81"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p>
    <w:p w14:paraId="251C21BF" w14:textId="49B09F3E"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Ahora bien, en relación con el cómputo del  tiempo cotizado para dar por satisfechas la densidad de semanas que exige esta norma, ha sido clara la jurisprudencia del órgano de cierre de la jurisdicción laboral -CSJ SL317-2019</w:t>
      </w:r>
      <w:r w:rsidRPr="00243D9E">
        <w:rPr>
          <w:rFonts w:ascii="Tahoma" w:hAnsi="Tahoma" w:cs="Tahoma"/>
        </w:rPr>
        <w:t>-</w:t>
      </w:r>
      <w:r w:rsidRPr="00243D9E">
        <w:rPr>
          <w:rStyle w:val="Refdenotaalpie"/>
          <w:rFonts w:ascii="Tahoma" w:hAnsi="Tahoma" w:cs="Tahoma"/>
          <w:i/>
        </w:rPr>
        <w:footnoteReference w:id="1"/>
      </w:r>
      <w:r w:rsidRPr="00243D9E">
        <w:rPr>
          <w:rFonts w:ascii="Tahoma" w:hAnsi="Tahoma" w:cs="Tahoma"/>
          <w:color w:val="000000"/>
          <w:lang w:eastAsia="es-CO"/>
        </w:rPr>
        <w:t xml:space="preserve">,  que los mismos deben ser cotizados de manera exclusiva al ISS, sin que se puedan sumar los tiempos públicos por los que se hicieron aportes a cajas, fondos o la misma entidad, como sí lo autoriza la </w:t>
      </w:r>
      <w:r w:rsidR="00F802B4" w:rsidRPr="00243D9E">
        <w:rPr>
          <w:rFonts w:ascii="Tahoma" w:hAnsi="Tahoma" w:cs="Tahoma"/>
          <w:color w:val="000000"/>
          <w:lang w:eastAsia="es-CO"/>
        </w:rPr>
        <w:t xml:space="preserve">Ley </w:t>
      </w:r>
      <w:r w:rsidRPr="00243D9E">
        <w:rPr>
          <w:rFonts w:ascii="Tahoma" w:hAnsi="Tahoma" w:cs="Tahoma"/>
          <w:color w:val="000000"/>
          <w:lang w:eastAsia="es-CO"/>
        </w:rPr>
        <w:t>100 de 1993 o cuando el reconocimiento de pensión se solicita bajo los parámetros de la Ley 71 de 1988.</w:t>
      </w:r>
    </w:p>
    <w:p w14:paraId="4347539C"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p>
    <w:p w14:paraId="225F5C7E"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 xml:space="preserve">Descendiendo al cajo bajo examen se advierte que el señor Puerta Murillo satisface el requisito de la edad, al llegar a los 60 años el 24/09/1996, pues su natalicio se remonta a 1936 </w:t>
      </w:r>
      <w:r w:rsidRPr="00243D9E">
        <w:rPr>
          <w:rFonts w:ascii="Tahoma" w:hAnsi="Tahoma" w:cs="Tahoma"/>
          <w:iCs/>
        </w:rPr>
        <w:t>(fl. 55 vto. c. 1).</w:t>
      </w:r>
    </w:p>
    <w:p w14:paraId="3F6C18ED"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 xml:space="preserve"> </w:t>
      </w:r>
    </w:p>
    <w:p w14:paraId="31051D0E" w14:textId="77777777" w:rsidR="00E51770" w:rsidRPr="00243D9E" w:rsidRDefault="00E51770" w:rsidP="00243D9E">
      <w:pPr>
        <w:shd w:val="clear" w:color="auto" w:fill="FFFFFF" w:themeFill="background1"/>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 xml:space="preserve">En lo que respecta a la densidad de semanas, del contenido de la historia laboral actualizada al  17/08/2018 (fl. 67 c. 1) se desprende que en los 20 años anteriores al cumplimiento de los 60 años de edad </w:t>
      </w:r>
      <w:r w:rsidRPr="00243D9E">
        <w:rPr>
          <w:rFonts w:ascii="Tahoma" w:hAnsi="Tahoma" w:cs="Tahoma"/>
          <w:i/>
          <w:iCs/>
          <w:color w:val="000000"/>
          <w:lang w:eastAsia="es-CO"/>
        </w:rPr>
        <w:t xml:space="preserve">-24/09/1976 al 24/09/1996- </w:t>
      </w:r>
      <w:r w:rsidRPr="00243D9E">
        <w:rPr>
          <w:rFonts w:ascii="Tahoma" w:hAnsi="Tahoma" w:cs="Tahoma"/>
          <w:color w:val="000000"/>
          <w:lang w:eastAsia="es-CO"/>
        </w:rPr>
        <w:t>cotizó al ISS, hoy Colpensiones, un total de 401,18 semanas</w:t>
      </w:r>
      <w:r w:rsidRPr="00243D9E">
        <w:rPr>
          <w:rStyle w:val="Refdenotaalpie"/>
          <w:rFonts w:ascii="Tahoma" w:hAnsi="Tahoma" w:cs="Tahoma"/>
          <w:color w:val="000000"/>
          <w:lang w:eastAsia="es-CO"/>
        </w:rPr>
        <w:footnoteReference w:id="2"/>
      </w:r>
      <w:r w:rsidRPr="00243D9E">
        <w:rPr>
          <w:rFonts w:ascii="Tahoma" w:hAnsi="Tahoma" w:cs="Tahoma"/>
          <w:color w:val="000000"/>
          <w:lang w:eastAsia="es-CO"/>
        </w:rPr>
        <w:t xml:space="preserve">, sin que se le pueda adicionar a este guarismo el tiempo laborado en el sector público, en el cual se desempeñó como soldado de la Fuerza Aérea Colombiana (fls. 7 y 8 c. 1), conforme la jurisprudencia citada, toda vez que se trata de tiempo público, que solo es posible acumular para aplicar la Ley 71 de 1988 o a la Ley 100/93, pero no el Acuerdo 049 de 1990, como se depreca en la demanda. </w:t>
      </w:r>
    </w:p>
    <w:p w14:paraId="2C387D93"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rPr>
      </w:pPr>
    </w:p>
    <w:p w14:paraId="0E3641ED"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rPr>
      </w:pPr>
      <w:r w:rsidRPr="00243D9E">
        <w:rPr>
          <w:rFonts w:ascii="Tahoma" w:hAnsi="Tahoma" w:cs="Tahoma"/>
        </w:rPr>
        <w:t xml:space="preserve">Tesis del órgano de cierre que comparte la Sala Mayoritaria y no la de la Corte Constitucional, al existir norma especial que regula el evento, esto es, la Ley 71 de 1988. Ahora, si el legislador hubiere querido incluir en el Decreto 758/90 la acumulación de aportes, hubiera derogado la norma anterior a él, como si lo hizo la Ley 100 de 1993. </w:t>
      </w:r>
    </w:p>
    <w:p w14:paraId="528BEC8D" w14:textId="77777777" w:rsidR="00E51770" w:rsidRPr="00243D9E" w:rsidRDefault="00E51770" w:rsidP="00243D9E">
      <w:pPr>
        <w:tabs>
          <w:tab w:val="left" w:pos="1230"/>
        </w:tabs>
        <w:autoSpaceDE w:val="0"/>
        <w:autoSpaceDN w:val="0"/>
        <w:adjustRightInd w:val="0"/>
        <w:spacing w:line="276" w:lineRule="auto"/>
        <w:contextualSpacing/>
        <w:jc w:val="both"/>
        <w:rPr>
          <w:rFonts w:ascii="Tahoma" w:hAnsi="Tahoma" w:cs="Tahoma"/>
          <w:color w:val="000000"/>
        </w:rPr>
      </w:pPr>
    </w:p>
    <w:p w14:paraId="5CFEB3B0"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 xml:space="preserve">En este orden de ideas, es evidente que el señor Puerta Murillo no logró acreditar en su totalidad los requisitos para poder gozar del beneficio pensional, bajo los requisitos </w:t>
      </w:r>
      <w:r w:rsidRPr="00243D9E">
        <w:rPr>
          <w:rFonts w:ascii="Tahoma" w:hAnsi="Tahoma" w:cs="Tahoma"/>
          <w:color w:val="000000"/>
          <w:lang w:eastAsia="es-CO"/>
        </w:rPr>
        <w:lastRenderedPageBreak/>
        <w:t>del Acuerdo 049 de 1990 y por ende, sus pretensiones no puede salir adelante, por lo que se comparte la decisión de primera instancia.</w:t>
      </w:r>
    </w:p>
    <w:p w14:paraId="3240584E" w14:textId="77777777" w:rsidR="00E51770" w:rsidRPr="00243D9E" w:rsidRDefault="00E51770" w:rsidP="00243D9E">
      <w:pPr>
        <w:shd w:val="clear" w:color="auto" w:fill="FFFFFF"/>
        <w:tabs>
          <w:tab w:val="left" w:pos="5197"/>
        </w:tabs>
        <w:spacing w:line="276" w:lineRule="auto"/>
        <w:contextualSpacing/>
        <w:jc w:val="both"/>
        <w:rPr>
          <w:rFonts w:ascii="Tahoma" w:hAnsi="Tahoma" w:cs="Tahoma"/>
          <w:color w:val="000000"/>
          <w:lang w:eastAsia="es-CO"/>
        </w:rPr>
      </w:pPr>
      <w:r w:rsidRPr="00243D9E">
        <w:rPr>
          <w:rFonts w:ascii="Tahoma" w:hAnsi="Tahoma" w:cs="Tahoma"/>
          <w:color w:val="000000"/>
          <w:lang w:eastAsia="es-CO"/>
        </w:rPr>
        <w:t xml:space="preserve"> </w:t>
      </w:r>
    </w:p>
    <w:p w14:paraId="69887B5B" w14:textId="77777777" w:rsidR="00E51770" w:rsidRPr="00243D9E" w:rsidRDefault="00E51770" w:rsidP="00243D9E">
      <w:pPr>
        <w:pStyle w:val="Textoindependiente"/>
        <w:numPr>
          <w:ilvl w:val="0"/>
          <w:numId w:val="41"/>
        </w:numPr>
        <w:spacing w:after="0" w:line="276" w:lineRule="auto"/>
        <w:contextualSpacing/>
        <w:jc w:val="center"/>
        <w:rPr>
          <w:rFonts w:ascii="Tahoma" w:hAnsi="Tahoma" w:cs="Tahoma"/>
          <w:b/>
        </w:rPr>
      </w:pPr>
      <w:r w:rsidRPr="00243D9E">
        <w:rPr>
          <w:rFonts w:ascii="Tahoma" w:hAnsi="Tahoma" w:cs="Tahoma"/>
          <w:b/>
        </w:rPr>
        <w:t>CONCLUSIÓN</w:t>
      </w:r>
    </w:p>
    <w:p w14:paraId="33F135CA" w14:textId="77777777" w:rsidR="00E51770" w:rsidRPr="00243D9E" w:rsidRDefault="00E51770" w:rsidP="00243D9E">
      <w:pPr>
        <w:spacing w:line="276" w:lineRule="auto"/>
        <w:contextualSpacing/>
        <w:jc w:val="both"/>
        <w:rPr>
          <w:rFonts w:ascii="Tahoma" w:hAnsi="Tahoma" w:cs="Tahoma"/>
          <w:iCs/>
          <w:lang w:val="es-ES_tradnl"/>
        </w:rPr>
      </w:pPr>
    </w:p>
    <w:p w14:paraId="47A95728" w14:textId="77777777" w:rsidR="00E51770" w:rsidRPr="00243D9E" w:rsidRDefault="00E51770" w:rsidP="00243D9E">
      <w:pPr>
        <w:spacing w:line="276" w:lineRule="auto"/>
        <w:contextualSpacing/>
        <w:jc w:val="both"/>
        <w:rPr>
          <w:rFonts w:ascii="Tahoma" w:hAnsi="Tahoma" w:cs="Tahoma"/>
        </w:rPr>
      </w:pPr>
      <w:r w:rsidRPr="00243D9E">
        <w:rPr>
          <w:rFonts w:ascii="Tahoma" w:hAnsi="Tahoma" w:cs="Tahoma"/>
          <w:iCs/>
          <w:lang w:val="es-ES_tradnl"/>
        </w:rPr>
        <w:t xml:space="preserve">A tono con lo expuesto, la decisión revisada se confirmará. </w:t>
      </w:r>
      <w:r w:rsidRPr="00243D9E">
        <w:rPr>
          <w:rFonts w:ascii="Tahoma" w:hAnsi="Tahoma" w:cs="Tahoma"/>
        </w:rPr>
        <w:t>Costas en esta instancia a cargo de la parte actora al no salir avante el recurso.</w:t>
      </w:r>
    </w:p>
    <w:p w14:paraId="46816C07" w14:textId="77777777" w:rsidR="00E51770" w:rsidRPr="00243D9E" w:rsidRDefault="00E51770" w:rsidP="00243D9E">
      <w:pPr>
        <w:shd w:val="clear" w:color="auto" w:fill="FFFFFF" w:themeFill="background1"/>
        <w:tabs>
          <w:tab w:val="left" w:pos="5197"/>
        </w:tabs>
        <w:spacing w:line="276" w:lineRule="auto"/>
        <w:contextualSpacing/>
        <w:jc w:val="both"/>
        <w:rPr>
          <w:rFonts w:ascii="Tahoma" w:hAnsi="Tahoma" w:cs="Tahoma"/>
        </w:rPr>
      </w:pPr>
    </w:p>
    <w:p w14:paraId="1BA261D9" w14:textId="30DA8BE8" w:rsidR="30FF2F54" w:rsidRDefault="30FF2F54" w:rsidP="00243D9E">
      <w:pPr>
        <w:shd w:val="clear" w:color="auto" w:fill="FFFFFF" w:themeFill="background1"/>
        <w:spacing w:line="276" w:lineRule="auto"/>
        <w:jc w:val="both"/>
        <w:rPr>
          <w:rFonts w:ascii="Tahoma" w:hAnsi="Tahoma" w:cs="Tahoma"/>
          <w:b/>
          <w:bCs/>
        </w:rPr>
      </w:pPr>
      <w:r w:rsidRPr="00243D9E">
        <w:rPr>
          <w:rFonts w:ascii="Tahoma" w:hAnsi="Tahoma" w:cs="Tahoma"/>
          <w:b/>
          <w:bCs/>
        </w:rPr>
        <w:t>En este punto de la diligencia toma nuevamente la palabra la Dra Ana Lucía Caicedo Calderón.</w:t>
      </w:r>
    </w:p>
    <w:p w14:paraId="4C10BBCC" w14:textId="77777777" w:rsidR="00243D9E" w:rsidRPr="00243D9E" w:rsidRDefault="00243D9E" w:rsidP="00243D9E">
      <w:pPr>
        <w:shd w:val="clear" w:color="auto" w:fill="FFFFFF" w:themeFill="background1"/>
        <w:spacing w:line="276" w:lineRule="auto"/>
        <w:jc w:val="both"/>
        <w:rPr>
          <w:rFonts w:ascii="Tahoma" w:hAnsi="Tahoma" w:cs="Tahoma"/>
          <w:b/>
          <w:bCs/>
        </w:rPr>
      </w:pPr>
    </w:p>
    <w:p w14:paraId="6E1A21DB" w14:textId="77777777" w:rsidR="00E51770" w:rsidRPr="00243D9E" w:rsidRDefault="00E51770" w:rsidP="00243D9E">
      <w:pPr>
        <w:pStyle w:val="Textoindependiente"/>
        <w:spacing w:line="276" w:lineRule="auto"/>
        <w:contextualSpacing/>
        <w:jc w:val="center"/>
        <w:rPr>
          <w:rFonts w:ascii="Tahoma" w:hAnsi="Tahoma" w:cs="Tahoma"/>
          <w:b/>
        </w:rPr>
      </w:pPr>
      <w:r w:rsidRPr="00243D9E">
        <w:rPr>
          <w:rFonts w:ascii="Tahoma" w:hAnsi="Tahoma" w:cs="Tahoma"/>
          <w:b/>
        </w:rPr>
        <w:t>DECISIÓN</w:t>
      </w:r>
    </w:p>
    <w:p w14:paraId="7B91BC2D" w14:textId="77777777" w:rsidR="00E51770" w:rsidRPr="00243D9E" w:rsidRDefault="00E51770" w:rsidP="00243D9E">
      <w:pPr>
        <w:pStyle w:val="Textoindependiente"/>
        <w:spacing w:after="0" w:line="276" w:lineRule="auto"/>
        <w:ind w:firstLine="708"/>
        <w:contextualSpacing/>
        <w:rPr>
          <w:rFonts w:ascii="Tahoma" w:hAnsi="Tahoma" w:cs="Tahoma"/>
        </w:rPr>
      </w:pPr>
    </w:p>
    <w:p w14:paraId="20ED00A9" w14:textId="77777777" w:rsidR="00E51770" w:rsidRPr="00243D9E" w:rsidRDefault="00E51770" w:rsidP="00243D9E">
      <w:pPr>
        <w:widowControl w:val="0"/>
        <w:autoSpaceDE w:val="0"/>
        <w:autoSpaceDN w:val="0"/>
        <w:adjustRightInd w:val="0"/>
        <w:spacing w:line="276" w:lineRule="auto"/>
        <w:contextualSpacing/>
        <w:jc w:val="both"/>
        <w:rPr>
          <w:rFonts w:ascii="Tahoma" w:hAnsi="Tahoma" w:cs="Tahoma"/>
        </w:rPr>
      </w:pPr>
      <w:r w:rsidRPr="00243D9E">
        <w:rPr>
          <w:rFonts w:ascii="Tahoma" w:hAnsi="Tahoma" w:cs="Tahoma"/>
        </w:rPr>
        <w:t xml:space="preserve">En mérito de lo expuesto, la </w:t>
      </w:r>
      <w:r w:rsidRPr="00243D9E">
        <w:rPr>
          <w:rFonts w:ascii="Tahoma" w:hAnsi="Tahoma" w:cs="Tahoma"/>
          <w:b/>
        </w:rPr>
        <w:t>Sala Primera de Decisión Laboral del Tribunal Superior de Pereira</w:t>
      </w:r>
      <w:r w:rsidRPr="00243D9E">
        <w:rPr>
          <w:rFonts w:ascii="Tahoma" w:hAnsi="Tahoma" w:cs="Tahoma"/>
        </w:rPr>
        <w:t>, administrando justicia en nombre de la República y por autoridad de la ley,</w:t>
      </w:r>
    </w:p>
    <w:p w14:paraId="3F3F260A" w14:textId="77777777" w:rsidR="00E51770" w:rsidRPr="00243D9E" w:rsidRDefault="00E51770" w:rsidP="00243D9E">
      <w:pPr>
        <w:widowControl w:val="0"/>
        <w:autoSpaceDE w:val="0"/>
        <w:autoSpaceDN w:val="0"/>
        <w:adjustRightInd w:val="0"/>
        <w:spacing w:line="276" w:lineRule="auto"/>
        <w:contextualSpacing/>
        <w:jc w:val="both"/>
        <w:rPr>
          <w:rFonts w:ascii="Tahoma" w:hAnsi="Tahoma" w:cs="Tahoma"/>
        </w:rPr>
      </w:pPr>
    </w:p>
    <w:p w14:paraId="74A334E2" w14:textId="77777777" w:rsidR="00E51770" w:rsidRPr="00243D9E" w:rsidRDefault="00E51770" w:rsidP="00243D9E">
      <w:pPr>
        <w:widowControl w:val="0"/>
        <w:autoSpaceDE w:val="0"/>
        <w:autoSpaceDN w:val="0"/>
        <w:adjustRightInd w:val="0"/>
        <w:spacing w:line="276" w:lineRule="auto"/>
        <w:contextualSpacing/>
        <w:jc w:val="center"/>
        <w:rPr>
          <w:rFonts w:ascii="Tahoma" w:hAnsi="Tahoma" w:cs="Tahoma"/>
          <w:b/>
        </w:rPr>
      </w:pPr>
      <w:r w:rsidRPr="00243D9E">
        <w:rPr>
          <w:rFonts w:ascii="Tahoma" w:hAnsi="Tahoma" w:cs="Tahoma"/>
          <w:b/>
        </w:rPr>
        <w:t>RESUELVE</w:t>
      </w:r>
    </w:p>
    <w:p w14:paraId="3430A77B" w14:textId="77777777" w:rsidR="00E51770" w:rsidRPr="00243D9E" w:rsidRDefault="00E51770" w:rsidP="00243D9E">
      <w:pPr>
        <w:widowControl w:val="0"/>
        <w:autoSpaceDE w:val="0"/>
        <w:autoSpaceDN w:val="0"/>
        <w:adjustRightInd w:val="0"/>
        <w:spacing w:line="276" w:lineRule="auto"/>
        <w:contextualSpacing/>
        <w:jc w:val="center"/>
        <w:rPr>
          <w:rFonts w:ascii="Tahoma" w:hAnsi="Tahoma" w:cs="Tahoma"/>
          <w:b/>
        </w:rPr>
      </w:pPr>
    </w:p>
    <w:p w14:paraId="4995EA62" w14:textId="77777777" w:rsidR="00E51770" w:rsidRPr="00243D9E" w:rsidRDefault="00E51770" w:rsidP="00243D9E">
      <w:pPr>
        <w:widowControl w:val="0"/>
        <w:autoSpaceDE w:val="0"/>
        <w:autoSpaceDN w:val="0"/>
        <w:adjustRightInd w:val="0"/>
        <w:spacing w:line="276" w:lineRule="auto"/>
        <w:contextualSpacing/>
        <w:jc w:val="both"/>
        <w:rPr>
          <w:rFonts w:ascii="Tahoma" w:hAnsi="Tahoma" w:cs="Tahoma"/>
          <w:bCs/>
          <w:iCs/>
        </w:rPr>
      </w:pPr>
      <w:r w:rsidRPr="00243D9E">
        <w:rPr>
          <w:rFonts w:ascii="Tahoma" w:hAnsi="Tahoma" w:cs="Tahoma"/>
          <w:b/>
          <w:u w:val="single"/>
        </w:rPr>
        <w:t>PRIMERO</w:t>
      </w:r>
      <w:r w:rsidRPr="00243D9E">
        <w:rPr>
          <w:rFonts w:ascii="Tahoma" w:hAnsi="Tahoma" w:cs="Tahoma"/>
          <w:b/>
        </w:rPr>
        <w:t xml:space="preserve">: CONFIRMAR </w:t>
      </w:r>
      <w:r w:rsidRPr="00243D9E">
        <w:rPr>
          <w:rFonts w:ascii="Tahoma" w:hAnsi="Tahoma" w:cs="Tahoma"/>
        </w:rPr>
        <w:t xml:space="preserve">la sentencia proferida el 8 de julio de 2019 por el Juzgado Quinto Laboral del Circuito de Pereira, dentro del proceso ordinario laboral propuesto por el señor </w:t>
      </w:r>
      <w:r w:rsidRPr="00243D9E">
        <w:rPr>
          <w:rFonts w:ascii="Tahoma" w:hAnsi="Tahoma" w:cs="Tahoma"/>
          <w:b/>
          <w:bCs/>
          <w:lang w:val="es-ES_tradnl"/>
        </w:rPr>
        <w:t>Mario de Jesús Puerta Murillo</w:t>
      </w:r>
      <w:r w:rsidRPr="00243D9E">
        <w:rPr>
          <w:rFonts w:ascii="Tahoma" w:hAnsi="Tahoma" w:cs="Tahoma"/>
          <w:lang w:val="es-ES_tradnl"/>
        </w:rPr>
        <w:t xml:space="preserve"> en contra de la </w:t>
      </w:r>
      <w:r w:rsidRPr="00243D9E">
        <w:rPr>
          <w:rFonts w:ascii="Tahoma" w:hAnsi="Tahoma" w:cs="Tahoma"/>
          <w:b/>
          <w:bCs/>
          <w:lang w:val="es-ES_tradnl"/>
        </w:rPr>
        <w:t>Administradora Colombiana de Pensiones – Colpensiones</w:t>
      </w:r>
      <w:r w:rsidRPr="00243D9E">
        <w:rPr>
          <w:rFonts w:ascii="Tahoma" w:hAnsi="Tahoma" w:cs="Tahoma"/>
          <w:lang w:val="es-ES_tradnl"/>
        </w:rPr>
        <w:t>.</w:t>
      </w:r>
      <w:r w:rsidRPr="00243D9E">
        <w:rPr>
          <w:rFonts w:ascii="Tahoma" w:hAnsi="Tahoma" w:cs="Tahoma"/>
          <w:bCs/>
        </w:rPr>
        <w:t>, conforme a lo exp</w:t>
      </w:r>
      <w:r w:rsidRPr="00243D9E">
        <w:rPr>
          <w:rFonts w:ascii="Tahoma" w:hAnsi="Tahoma" w:cs="Tahoma"/>
          <w:bCs/>
          <w:iCs/>
        </w:rPr>
        <w:t>uesto en precedencia.</w:t>
      </w:r>
    </w:p>
    <w:p w14:paraId="174D7D22" w14:textId="77777777" w:rsidR="00E51770" w:rsidRPr="00243D9E" w:rsidRDefault="00E51770" w:rsidP="00243D9E">
      <w:pPr>
        <w:widowControl w:val="0"/>
        <w:autoSpaceDE w:val="0"/>
        <w:autoSpaceDN w:val="0"/>
        <w:adjustRightInd w:val="0"/>
        <w:spacing w:line="276" w:lineRule="auto"/>
        <w:contextualSpacing/>
        <w:jc w:val="both"/>
        <w:rPr>
          <w:rFonts w:ascii="Tahoma" w:hAnsi="Tahoma" w:cs="Tahoma"/>
          <w:bCs/>
          <w:iCs/>
        </w:rPr>
      </w:pPr>
    </w:p>
    <w:p w14:paraId="12C6386D" w14:textId="77777777" w:rsidR="00E51770" w:rsidRPr="00243D9E" w:rsidRDefault="00E51770" w:rsidP="00243D9E">
      <w:pPr>
        <w:pStyle w:val="Sinespaciado"/>
        <w:spacing w:line="276" w:lineRule="auto"/>
        <w:contextualSpacing/>
        <w:jc w:val="both"/>
        <w:rPr>
          <w:rFonts w:ascii="Tahoma" w:hAnsi="Tahoma" w:cs="Tahoma"/>
        </w:rPr>
      </w:pPr>
      <w:r w:rsidRPr="00243D9E">
        <w:rPr>
          <w:rFonts w:ascii="Tahoma" w:hAnsi="Tahoma" w:cs="Tahoma"/>
          <w:b/>
          <w:bCs/>
          <w:iCs/>
          <w:u w:val="single"/>
        </w:rPr>
        <w:t>SEGUNDO</w:t>
      </w:r>
      <w:r w:rsidRPr="00243D9E">
        <w:rPr>
          <w:rFonts w:ascii="Tahoma" w:hAnsi="Tahoma" w:cs="Tahoma"/>
          <w:b/>
          <w:bCs/>
          <w:iCs/>
        </w:rPr>
        <w:t xml:space="preserve">: CONDENAR EN COSTAS </w:t>
      </w:r>
      <w:r w:rsidRPr="00243D9E">
        <w:rPr>
          <w:rFonts w:ascii="Tahoma" w:hAnsi="Tahoma" w:cs="Tahoma"/>
        </w:rPr>
        <w:t>en esta instancia a la parte actora en favor de Colpensiones por lo dicho.</w:t>
      </w:r>
    </w:p>
    <w:p w14:paraId="596F747B" w14:textId="77777777" w:rsidR="00E51770" w:rsidRPr="00243D9E" w:rsidRDefault="00E51770" w:rsidP="00243D9E">
      <w:pPr>
        <w:pStyle w:val="Sinespaciado"/>
        <w:spacing w:line="276" w:lineRule="auto"/>
        <w:contextualSpacing/>
        <w:rPr>
          <w:rFonts w:ascii="Tahoma" w:hAnsi="Tahoma" w:cs="Tahoma"/>
        </w:rPr>
      </w:pPr>
    </w:p>
    <w:p w14:paraId="23D46615" w14:textId="77777777" w:rsidR="00E51770" w:rsidRPr="00243D9E" w:rsidRDefault="00E51770" w:rsidP="00243D9E">
      <w:pPr>
        <w:pStyle w:val="Sinespaciado"/>
        <w:spacing w:line="276" w:lineRule="auto"/>
        <w:contextualSpacing/>
        <w:rPr>
          <w:rFonts w:ascii="Tahoma" w:hAnsi="Tahoma" w:cs="Tahoma"/>
        </w:rPr>
      </w:pPr>
      <w:r w:rsidRPr="00243D9E">
        <w:rPr>
          <w:rFonts w:ascii="Tahoma" w:hAnsi="Tahoma" w:cs="Tahoma"/>
        </w:rPr>
        <w:t>Notificación surtida en estrados.</w:t>
      </w:r>
    </w:p>
    <w:p w14:paraId="265CED7A" w14:textId="77777777" w:rsidR="00E51770" w:rsidRPr="00243D9E" w:rsidRDefault="00E51770" w:rsidP="00243D9E">
      <w:pPr>
        <w:pStyle w:val="Sinespaciado"/>
        <w:spacing w:line="276" w:lineRule="auto"/>
        <w:contextualSpacing/>
        <w:rPr>
          <w:rFonts w:ascii="Tahoma" w:hAnsi="Tahoma" w:cs="Tahoma"/>
        </w:rPr>
      </w:pPr>
    </w:p>
    <w:p w14:paraId="560F1D7D" w14:textId="77777777" w:rsidR="00E51770" w:rsidRPr="00243D9E" w:rsidRDefault="00E51770" w:rsidP="00243D9E">
      <w:pPr>
        <w:pStyle w:val="Sinespaciado"/>
        <w:spacing w:line="276" w:lineRule="auto"/>
        <w:contextualSpacing/>
        <w:rPr>
          <w:rFonts w:ascii="Tahoma" w:hAnsi="Tahoma" w:cs="Tahoma"/>
        </w:rPr>
      </w:pPr>
      <w:r w:rsidRPr="00243D9E">
        <w:rPr>
          <w:rFonts w:ascii="Tahoma" w:hAnsi="Tahoma" w:cs="Tahoma"/>
        </w:rPr>
        <w:t>No siendo otro el objeto de la presente audiencia, se eleva y firma esta acta por las personas que han intervenido.</w:t>
      </w:r>
    </w:p>
    <w:p w14:paraId="1CEB18C8" w14:textId="77777777" w:rsidR="00E51770" w:rsidRPr="00243D9E" w:rsidRDefault="00E51770" w:rsidP="00243D9E">
      <w:pPr>
        <w:pStyle w:val="Sinespaciado"/>
        <w:tabs>
          <w:tab w:val="left" w:pos="7980"/>
        </w:tabs>
        <w:spacing w:line="276" w:lineRule="auto"/>
        <w:contextualSpacing/>
        <w:rPr>
          <w:rFonts w:ascii="Tahoma" w:hAnsi="Tahoma" w:cs="Tahoma"/>
        </w:rPr>
      </w:pPr>
    </w:p>
    <w:p w14:paraId="0222785E" w14:textId="35E81D51" w:rsidR="00E51770" w:rsidRPr="00243D9E" w:rsidRDefault="00243D9E" w:rsidP="00243D9E">
      <w:pPr>
        <w:pStyle w:val="Sinespaciado"/>
        <w:spacing w:line="276" w:lineRule="auto"/>
        <w:contextualSpacing/>
        <w:rPr>
          <w:rFonts w:ascii="Tahoma" w:hAnsi="Tahoma" w:cs="Tahoma"/>
        </w:rPr>
      </w:pPr>
      <w:r>
        <w:rPr>
          <w:rFonts w:ascii="Tahoma" w:hAnsi="Tahoma" w:cs="Tahoma"/>
        </w:rPr>
        <w:t>La Magistrada Ponente</w:t>
      </w:r>
      <w:r w:rsidR="00E51770" w:rsidRPr="00243D9E">
        <w:rPr>
          <w:rFonts w:ascii="Tahoma" w:hAnsi="Tahoma" w:cs="Tahoma"/>
        </w:rPr>
        <w:t>,</w:t>
      </w:r>
    </w:p>
    <w:p w14:paraId="493E0112" w14:textId="77777777" w:rsidR="00243D9E" w:rsidRPr="00243D9E" w:rsidRDefault="00243D9E" w:rsidP="00243D9E">
      <w:pPr>
        <w:spacing w:line="276" w:lineRule="auto"/>
        <w:rPr>
          <w:rFonts w:ascii="Tahoma" w:eastAsia="Calibri" w:hAnsi="Tahoma" w:cs="Tahoma"/>
          <w:lang w:val="es-ES" w:eastAsia="en-US"/>
        </w:rPr>
      </w:pPr>
    </w:p>
    <w:p w14:paraId="45820515" w14:textId="77777777" w:rsidR="00243D9E" w:rsidRPr="00243D9E" w:rsidRDefault="00243D9E" w:rsidP="00243D9E">
      <w:pPr>
        <w:spacing w:line="276" w:lineRule="auto"/>
        <w:rPr>
          <w:rFonts w:ascii="Tahoma" w:eastAsia="Calibri" w:hAnsi="Tahoma" w:cs="Tahoma"/>
          <w:lang w:val="es-ES" w:eastAsia="en-US"/>
        </w:rPr>
      </w:pPr>
    </w:p>
    <w:p w14:paraId="2809DB69" w14:textId="77777777" w:rsidR="00243D9E" w:rsidRDefault="00243D9E" w:rsidP="00243D9E">
      <w:pPr>
        <w:spacing w:line="276" w:lineRule="auto"/>
        <w:jc w:val="center"/>
        <w:rPr>
          <w:rFonts w:ascii="Tahoma" w:eastAsia="Calibri" w:hAnsi="Tahoma" w:cs="Tahoma"/>
          <w:b/>
          <w:lang w:val="es-ES" w:eastAsia="en-US"/>
        </w:rPr>
      </w:pPr>
      <w:r w:rsidRPr="00243D9E">
        <w:rPr>
          <w:rFonts w:ascii="Tahoma" w:eastAsia="Calibri" w:hAnsi="Tahoma" w:cs="Tahoma"/>
          <w:b/>
          <w:lang w:val="es-ES" w:eastAsia="en-US"/>
        </w:rPr>
        <w:t>ANA LUCÍA CAICEDO CALDERÓN</w:t>
      </w:r>
    </w:p>
    <w:p w14:paraId="6D03EE05" w14:textId="041756D4" w:rsidR="00243D9E" w:rsidRPr="00243D9E" w:rsidRDefault="00243D9E" w:rsidP="00243D9E">
      <w:pPr>
        <w:spacing w:line="276" w:lineRule="auto"/>
        <w:jc w:val="center"/>
        <w:rPr>
          <w:rFonts w:ascii="Tahoma" w:eastAsia="Calibri" w:hAnsi="Tahoma" w:cs="Tahoma"/>
          <w:lang w:val="es-ES" w:eastAsia="en-US"/>
        </w:rPr>
      </w:pPr>
      <w:r>
        <w:rPr>
          <w:rFonts w:ascii="Tahoma" w:eastAsia="Calibri" w:hAnsi="Tahoma" w:cs="Tahoma"/>
          <w:lang w:val="es-ES" w:eastAsia="en-US"/>
        </w:rPr>
        <w:t>Aclara voto</w:t>
      </w:r>
    </w:p>
    <w:p w14:paraId="1D330A63" w14:textId="77777777" w:rsidR="00243D9E" w:rsidRPr="00243D9E" w:rsidRDefault="00243D9E" w:rsidP="00243D9E">
      <w:pPr>
        <w:spacing w:line="276" w:lineRule="auto"/>
        <w:rPr>
          <w:rFonts w:ascii="Tahoma" w:eastAsia="Calibri" w:hAnsi="Tahoma" w:cs="Tahoma"/>
          <w:lang w:val="es-ES" w:eastAsia="en-US"/>
        </w:rPr>
      </w:pPr>
    </w:p>
    <w:p w14:paraId="1DA9CB8D" w14:textId="77777777" w:rsidR="00243D9E" w:rsidRPr="00243D9E" w:rsidRDefault="00243D9E" w:rsidP="00243D9E">
      <w:pPr>
        <w:spacing w:line="276" w:lineRule="auto"/>
        <w:rPr>
          <w:rFonts w:ascii="Tahoma" w:eastAsia="Calibri" w:hAnsi="Tahoma" w:cs="Tahoma"/>
          <w:lang w:val="es-ES" w:eastAsia="en-US"/>
        </w:rPr>
      </w:pPr>
      <w:bookmarkStart w:id="0" w:name="_GoBack"/>
      <w:bookmarkEnd w:id="0"/>
    </w:p>
    <w:p w14:paraId="15F29C8B" w14:textId="77777777" w:rsidR="00243D9E" w:rsidRPr="00243D9E" w:rsidRDefault="00243D9E" w:rsidP="00243D9E">
      <w:pPr>
        <w:tabs>
          <w:tab w:val="left" w:pos="3960"/>
        </w:tabs>
        <w:spacing w:line="276" w:lineRule="auto"/>
        <w:jc w:val="both"/>
        <w:rPr>
          <w:rFonts w:ascii="Tahoma" w:eastAsia="Calibri" w:hAnsi="Tahoma" w:cs="Tahoma"/>
          <w:b/>
          <w:bCs/>
          <w:lang w:val="es-ES" w:eastAsia="en-US"/>
        </w:rPr>
      </w:pPr>
      <w:r w:rsidRPr="00243D9E">
        <w:rPr>
          <w:rFonts w:ascii="Tahoma" w:eastAsia="Calibri" w:hAnsi="Tahoma" w:cs="Tahoma"/>
          <w:b/>
          <w:bCs/>
          <w:lang w:val="es-ES" w:eastAsia="en-US"/>
        </w:rPr>
        <w:t>OLGA LUCÍA HOYOS SEPÚLVEDA</w:t>
      </w:r>
      <w:r w:rsidRPr="00243D9E">
        <w:rPr>
          <w:rFonts w:ascii="Tahoma" w:eastAsia="Calibri" w:hAnsi="Tahoma" w:cs="Tahoma"/>
          <w:b/>
          <w:bCs/>
          <w:lang w:val="es-ES" w:eastAsia="en-US"/>
        </w:rPr>
        <w:tab/>
      </w:r>
      <w:r w:rsidRPr="00243D9E">
        <w:rPr>
          <w:rFonts w:ascii="Tahoma" w:eastAsia="Calibri" w:hAnsi="Tahoma" w:cs="Tahoma"/>
          <w:b/>
          <w:bCs/>
          <w:lang w:val="es-ES" w:eastAsia="en-US"/>
        </w:rPr>
        <w:tab/>
      </w:r>
      <w:r w:rsidRPr="00243D9E">
        <w:rPr>
          <w:rFonts w:ascii="Tahoma" w:eastAsia="Calibri" w:hAnsi="Tahoma" w:cs="Tahoma"/>
          <w:b/>
          <w:bCs/>
          <w:lang w:val="es-ES" w:eastAsia="en-US"/>
        </w:rPr>
        <w:tab/>
        <w:t xml:space="preserve">   JULIO CÉSAR SALAZAR MUÑOZ</w:t>
      </w:r>
    </w:p>
    <w:p w14:paraId="61D5E6EE" w14:textId="271CF7FA" w:rsidR="00BA6695" w:rsidRDefault="00243D9E" w:rsidP="00243D9E">
      <w:pPr>
        <w:spacing w:line="276" w:lineRule="auto"/>
        <w:rPr>
          <w:rFonts w:ascii="Tahoma" w:eastAsia="Calibri" w:hAnsi="Tahoma" w:cs="Tahoma"/>
          <w:lang w:val="es-ES" w:eastAsia="en-US"/>
        </w:rPr>
      </w:pPr>
      <w:r w:rsidRPr="00243D9E">
        <w:rPr>
          <w:rFonts w:ascii="Tahoma" w:eastAsia="Calibri" w:hAnsi="Tahoma" w:cs="Tahoma"/>
          <w:b/>
          <w:lang w:val="es-ES" w:eastAsia="en-US"/>
        </w:rPr>
        <w:tab/>
      </w:r>
      <w:r w:rsidRPr="00243D9E">
        <w:rPr>
          <w:rFonts w:ascii="Tahoma" w:eastAsia="Calibri" w:hAnsi="Tahoma" w:cs="Tahoma"/>
          <w:b/>
          <w:bCs/>
          <w:lang w:val="es-ES" w:eastAsia="en-US"/>
        </w:rPr>
        <w:t xml:space="preserve">    </w:t>
      </w:r>
      <w:r w:rsidR="00F802B4">
        <w:rPr>
          <w:rFonts w:ascii="Tahoma" w:eastAsia="Calibri" w:hAnsi="Tahoma" w:cs="Tahoma"/>
          <w:lang w:val="es-ES" w:eastAsia="en-US"/>
        </w:rPr>
        <w:t>Magistrada Ponente</w:t>
      </w:r>
      <w:r w:rsidRPr="00243D9E">
        <w:rPr>
          <w:rFonts w:ascii="Tahoma" w:eastAsia="Calibri" w:hAnsi="Tahoma" w:cs="Tahoma"/>
          <w:lang w:val="es-ES" w:eastAsia="en-US"/>
        </w:rPr>
        <w:tab/>
      </w:r>
      <w:r w:rsidRPr="00243D9E">
        <w:rPr>
          <w:rFonts w:ascii="Tahoma" w:eastAsia="Calibri" w:hAnsi="Tahoma" w:cs="Tahoma"/>
          <w:lang w:val="es-ES" w:eastAsia="en-US"/>
        </w:rPr>
        <w:tab/>
      </w:r>
      <w:r w:rsidRPr="00243D9E">
        <w:rPr>
          <w:rFonts w:ascii="Tahoma" w:eastAsia="Calibri" w:hAnsi="Tahoma" w:cs="Tahoma"/>
          <w:lang w:val="es-ES" w:eastAsia="en-US"/>
        </w:rPr>
        <w:tab/>
      </w:r>
      <w:r w:rsidRPr="00243D9E">
        <w:rPr>
          <w:rFonts w:ascii="Tahoma" w:eastAsia="Calibri" w:hAnsi="Tahoma" w:cs="Tahoma"/>
          <w:lang w:val="es-ES" w:eastAsia="en-US"/>
        </w:rPr>
        <w:tab/>
      </w:r>
      <w:r w:rsidRPr="00243D9E">
        <w:rPr>
          <w:rFonts w:ascii="Tahoma" w:eastAsia="Calibri" w:hAnsi="Tahoma" w:cs="Tahoma"/>
          <w:lang w:val="es-ES" w:eastAsia="en-US"/>
        </w:rPr>
        <w:tab/>
        <w:t>Magistrado</w:t>
      </w:r>
    </w:p>
    <w:p w14:paraId="104CCDD2" w14:textId="6D809F38" w:rsidR="00E04A81" w:rsidRDefault="00E04A81">
      <w:pPr>
        <w:rPr>
          <w:rFonts w:ascii="Tahoma" w:eastAsia="Calibri" w:hAnsi="Tahoma" w:cs="Tahoma"/>
          <w:lang w:val="es-ES" w:eastAsia="en-US"/>
        </w:rPr>
      </w:pPr>
      <w:r>
        <w:rPr>
          <w:rFonts w:ascii="Tahoma" w:eastAsia="Calibri" w:hAnsi="Tahoma" w:cs="Tahoma"/>
          <w:lang w:val="es-ES" w:eastAsia="en-US"/>
        </w:rPr>
        <w:br w:type="page"/>
      </w:r>
    </w:p>
    <w:p w14:paraId="41CAE287" w14:textId="017D9979" w:rsidR="00E04A81" w:rsidRPr="00E04A81" w:rsidRDefault="00E04A81" w:rsidP="00E04A81">
      <w:pPr>
        <w:widowControl w:val="0"/>
        <w:autoSpaceDE w:val="0"/>
        <w:autoSpaceDN w:val="0"/>
        <w:adjustRightInd w:val="0"/>
        <w:jc w:val="both"/>
        <w:rPr>
          <w:rFonts w:ascii="Arial" w:hAnsi="Arial" w:cs="Arial"/>
          <w:sz w:val="20"/>
          <w:szCs w:val="18"/>
          <w:lang w:val="es-ES" w:eastAsia="es-ES"/>
        </w:rPr>
      </w:pPr>
      <w:r w:rsidRPr="00E04A81">
        <w:rPr>
          <w:rFonts w:ascii="Arial" w:hAnsi="Arial" w:cs="Arial"/>
          <w:sz w:val="20"/>
          <w:szCs w:val="18"/>
          <w:lang w:val="es-ES" w:eastAsia="es-ES"/>
        </w:rPr>
        <w:lastRenderedPageBreak/>
        <w:t xml:space="preserve">Providencia: </w:t>
      </w:r>
      <w:r w:rsidRPr="00E04A81">
        <w:rPr>
          <w:rFonts w:ascii="Arial" w:hAnsi="Arial" w:cs="Arial"/>
          <w:sz w:val="20"/>
          <w:szCs w:val="18"/>
          <w:lang w:val="es-ES" w:eastAsia="es-ES"/>
        </w:rPr>
        <w:tab/>
      </w:r>
      <w:r w:rsidRPr="00E04A81">
        <w:rPr>
          <w:rFonts w:ascii="Arial" w:hAnsi="Arial" w:cs="Arial"/>
          <w:sz w:val="20"/>
          <w:szCs w:val="18"/>
          <w:lang w:val="es-ES" w:eastAsia="es-ES"/>
        </w:rPr>
        <w:tab/>
      </w:r>
      <w:r w:rsidRPr="00E04A81">
        <w:rPr>
          <w:rFonts w:ascii="Arial" w:hAnsi="Arial" w:cs="Arial"/>
          <w:sz w:val="20"/>
          <w:szCs w:val="18"/>
          <w:lang w:val="es-ES" w:eastAsia="es-ES"/>
        </w:rPr>
        <w:tab/>
        <w:t xml:space="preserve">Sentencia del 29 de mayo de 2020 </w:t>
      </w:r>
    </w:p>
    <w:p w14:paraId="1F611F00" w14:textId="75F5B76A" w:rsidR="00E04A81" w:rsidRPr="00E04A81" w:rsidRDefault="00E04A81" w:rsidP="00E04A81">
      <w:pPr>
        <w:widowControl w:val="0"/>
        <w:autoSpaceDE w:val="0"/>
        <w:autoSpaceDN w:val="0"/>
        <w:adjustRightInd w:val="0"/>
        <w:jc w:val="both"/>
        <w:rPr>
          <w:rFonts w:ascii="Arial" w:hAnsi="Arial" w:cs="Arial"/>
          <w:sz w:val="20"/>
          <w:szCs w:val="18"/>
          <w:lang w:val="es-ES" w:eastAsia="es-ES"/>
        </w:rPr>
      </w:pPr>
      <w:r w:rsidRPr="00E04A81">
        <w:rPr>
          <w:rFonts w:ascii="Arial" w:hAnsi="Arial" w:cs="Arial"/>
          <w:sz w:val="20"/>
          <w:szCs w:val="18"/>
          <w:lang w:val="es-ES" w:eastAsia="es-ES"/>
        </w:rPr>
        <w:t>Radicación No.:</w:t>
      </w:r>
      <w:r>
        <w:rPr>
          <w:rFonts w:ascii="Arial" w:hAnsi="Arial" w:cs="Arial"/>
          <w:sz w:val="20"/>
          <w:szCs w:val="18"/>
          <w:lang w:val="es-ES" w:eastAsia="es-ES"/>
        </w:rPr>
        <w:tab/>
      </w:r>
      <w:r w:rsidRPr="00E04A81">
        <w:rPr>
          <w:rFonts w:ascii="Arial" w:hAnsi="Arial" w:cs="Arial"/>
          <w:sz w:val="20"/>
          <w:szCs w:val="18"/>
          <w:lang w:val="es-ES" w:eastAsia="es-ES"/>
        </w:rPr>
        <w:tab/>
      </w:r>
      <w:r w:rsidRPr="00E04A81">
        <w:rPr>
          <w:rFonts w:ascii="Arial" w:hAnsi="Arial" w:cs="Arial"/>
          <w:sz w:val="20"/>
          <w:szCs w:val="18"/>
          <w:lang w:val="es-ES" w:eastAsia="es-ES"/>
        </w:rPr>
        <w:tab/>
        <w:t>66001-31-05-005-2018-00287-01</w:t>
      </w:r>
    </w:p>
    <w:p w14:paraId="6BEF0130" w14:textId="4A7561AA" w:rsidR="00E04A81" w:rsidRPr="00E04A81" w:rsidRDefault="00E04A81" w:rsidP="00E04A81">
      <w:pPr>
        <w:widowControl w:val="0"/>
        <w:autoSpaceDE w:val="0"/>
        <w:autoSpaceDN w:val="0"/>
        <w:adjustRightInd w:val="0"/>
        <w:jc w:val="both"/>
        <w:rPr>
          <w:rFonts w:ascii="Arial" w:hAnsi="Arial" w:cs="Arial"/>
          <w:sz w:val="20"/>
          <w:szCs w:val="18"/>
          <w:lang w:val="es-ES" w:eastAsia="es-ES"/>
        </w:rPr>
      </w:pPr>
      <w:r w:rsidRPr="00E04A81">
        <w:rPr>
          <w:rFonts w:ascii="Arial" w:hAnsi="Arial" w:cs="Arial"/>
          <w:sz w:val="20"/>
          <w:szCs w:val="18"/>
          <w:lang w:val="es-ES" w:eastAsia="es-ES"/>
        </w:rPr>
        <w:t>Proceso:</w:t>
      </w:r>
      <w:r w:rsidRPr="00E04A81">
        <w:rPr>
          <w:rFonts w:ascii="Arial" w:hAnsi="Arial" w:cs="Arial"/>
          <w:sz w:val="20"/>
          <w:szCs w:val="18"/>
          <w:lang w:val="es-ES" w:eastAsia="es-ES"/>
        </w:rPr>
        <w:tab/>
      </w:r>
      <w:r w:rsidRPr="00E04A81">
        <w:rPr>
          <w:rFonts w:ascii="Arial" w:hAnsi="Arial" w:cs="Arial"/>
          <w:sz w:val="20"/>
          <w:szCs w:val="18"/>
          <w:lang w:val="es-ES" w:eastAsia="es-ES"/>
        </w:rPr>
        <w:tab/>
      </w:r>
      <w:r w:rsidRPr="00E04A81">
        <w:rPr>
          <w:rFonts w:ascii="Arial" w:hAnsi="Arial" w:cs="Arial"/>
          <w:sz w:val="20"/>
          <w:szCs w:val="18"/>
          <w:lang w:val="es-ES" w:eastAsia="es-ES"/>
        </w:rPr>
        <w:tab/>
        <w:t xml:space="preserve">Ordinario laboral </w:t>
      </w:r>
    </w:p>
    <w:p w14:paraId="4B0D8580" w14:textId="1430A522" w:rsidR="00E04A81" w:rsidRPr="00E04A81" w:rsidRDefault="00E04A81" w:rsidP="00E04A81">
      <w:pPr>
        <w:widowControl w:val="0"/>
        <w:autoSpaceDE w:val="0"/>
        <w:autoSpaceDN w:val="0"/>
        <w:adjustRightInd w:val="0"/>
        <w:jc w:val="both"/>
        <w:rPr>
          <w:rFonts w:ascii="Arial" w:hAnsi="Arial" w:cs="Arial"/>
          <w:sz w:val="20"/>
          <w:szCs w:val="18"/>
          <w:lang w:val="es-ES" w:eastAsia="es-ES"/>
        </w:rPr>
      </w:pPr>
      <w:r w:rsidRPr="00E04A81">
        <w:rPr>
          <w:rFonts w:ascii="Arial" w:hAnsi="Arial" w:cs="Arial"/>
          <w:sz w:val="20"/>
          <w:szCs w:val="18"/>
          <w:lang w:val="es-ES" w:eastAsia="es-ES"/>
        </w:rPr>
        <w:t>Demandante:</w:t>
      </w:r>
      <w:r w:rsidRPr="00E04A81">
        <w:rPr>
          <w:rFonts w:ascii="Arial" w:hAnsi="Arial" w:cs="Arial"/>
          <w:sz w:val="20"/>
          <w:szCs w:val="18"/>
          <w:lang w:val="es-ES" w:eastAsia="es-ES"/>
        </w:rPr>
        <w:tab/>
      </w:r>
      <w:r w:rsidRPr="00E04A81">
        <w:rPr>
          <w:rFonts w:ascii="Arial" w:hAnsi="Arial" w:cs="Arial"/>
          <w:sz w:val="20"/>
          <w:szCs w:val="18"/>
          <w:lang w:val="es-ES" w:eastAsia="es-ES"/>
        </w:rPr>
        <w:tab/>
      </w:r>
      <w:r w:rsidRPr="00E04A81">
        <w:rPr>
          <w:rFonts w:ascii="Arial" w:hAnsi="Arial" w:cs="Arial"/>
          <w:sz w:val="20"/>
          <w:szCs w:val="18"/>
          <w:lang w:val="es-ES" w:eastAsia="es-ES"/>
        </w:rPr>
        <w:tab/>
        <w:t xml:space="preserve">Mario de Jesús Puerta Murillo </w:t>
      </w:r>
    </w:p>
    <w:p w14:paraId="60C74B1A" w14:textId="293BB749" w:rsidR="00E04A81" w:rsidRPr="00E04A81" w:rsidRDefault="00E04A81" w:rsidP="00E04A81">
      <w:pPr>
        <w:widowControl w:val="0"/>
        <w:autoSpaceDE w:val="0"/>
        <w:autoSpaceDN w:val="0"/>
        <w:adjustRightInd w:val="0"/>
        <w:ind w:left="708" w:hanging="708"/>
        <w:jc w:val="both"/>
        <w:rPr>
          <w:rFonts w:ascii="Arial" w:hAnsi="Arial" w:cs="Arial"/>
          <w:sz w:val="20"/>
          <w:szCs w:val="18"/>
          <w:lang w:val="es-ES" w:eastAsia="es-ES"/>
        </w:rPr>
      </w:pPr>
      <w:r w:rsidRPr="00E04A81">
        <w:rPr>
          <w:rFonts w:ascii="Arial" w:hAnsi="Arial" w:cs="Arial"/>
          <w:sz w:val="20"/>
          <w:szCs w:val="18"/>
          <w:lang w:val="es-ES" w:eastAsia="es-ES"/>
        </w:rPr>
        <w:t>Demandado:</w:t>
      </w:r>
      <w:r w:rsidRPr="00E04A81">
        <w:rPr>
          <w:rFonts w:ascii="Arial" w:hAnsi="Arial" w:cs="Arial"/>
          <w:sz w:val="20"/>
          <w:szCs w:val="18"/>
          <w:lang w:val="es-ES" w:eastAsia="es-ES"/>
        </w:rPr>
        <w:tab/>
      </w:r>
      <w:r w:rsidRPr="00E04A81">
        <w:rPr>
          <w:rFonts w:ascii="Arial" w:hAnsi="Arial" w:cs="Arial"/>
          <w:sz w:val="20"/>
          <w:szCs w:val="18"/>
          <w:lang w:val="es-ES" w:eastAsia="es-ES"/>
        </w:rPr>
        <w:tab/>
      </w:r>
      <w:r w:rsidRPr="00E04A81">
        <w:rPr>
          <w:rFonts w:ascii="Arial" w:hAnsi="Arial" w:cs="Arial"/>
          <w:sz w:val="20"/>
          <w:szCs w:val="18"/>
          <w:lang w:val="es-ES" w:eastAsia="es-ES"/>
        </w:rPr>
        <w:tab/>
        <w:t>Colpensiones</w:t>
      </w:r>
    </w:p>
    <w:p w14:paraId="589908D9" w14:textId="72F32C41" w:rsidR="00E04A81" w:rsidRPr="00E04A81" w:rsidRDefault="00E04A81" w:rsidP="00E04A81">
      <w:pPr>
        <w:widowControl w:val="0"/>
        <w:autoSpaceDE w:val="0"/>
        <w:autoSpaceDN w:val="0"/>
        <w:adjustRightInd w:val="0"/>
        <w:jc w:val="both"/>
        <w:rPr>
          <w:rFonts w:ascii="Arial" w:hAnsi="Arial" w:cs="Arial"/>
          <w:sz w:val="20"/>
          <w:szCs w:val="18"/>
          <w:lang w:val="es-ES" w:eastAsia="es-ES"/>
        </w:rPr>
      </w:pPr>
      <w:r w:rsidRPr="00E04A81">
        <w:rPr>
          <w:rFonts w:ascii="Arial" w:hAnsi="Arial" w:cs="Arial"/>
          <w:sz w:val="20"/>
          <w:szCs w:val="18"/>
          <w:lang w:val="es-ES" w:eastAsia="es-ES"/>
        </w:rPr>
        <w:t xml:space="preserve">Juzgado de origen: </w:t>
      </w:r>
      <w:r w:rsidRPr="00E04A81">
        <w:rPr>
          <w:rFonts w:ascii="Arial" w:hAnsi="Arial" w:cs="Arial"/>
          <w:sz w:val="20"/>
          <w:szCs w:val="18"/>
          <w:lang w:val="es-ES" w:eastAsia="es-ES"/>
        </w:rPr>
        <w:tab/>
      </w:r>
      <w:r w:rsidRPr="00E04A81">
        <w:rPr>
          <w:rFonts w:ascii="Arial" w:hAnsi="Arial" w:cs="Arial"/>
          <w:sz w:val="20"/>
          <w:szCs w:val="18"/>
          <w:lang w:val="es-ES" w:eastAsia="es-ES"/>
        </w:rPr>
        <w:tab/>
        <w:t xml:space="preserve">Quinto Laboral del Circuito de Pereira </w:t>
      </w:r>
    </w:p>
    <w:p w14:paraId="01F555F6" w14:textId="77777777" w:rsidR="00E04A81" w:rsidRPr="00E04A81" w:rsidRDefault="00E04A81" w:rsidP="00E04A81">
      <w:pPr>
        <w:widowControl w:val="0"/>
        <w:autoSpaceDE w:val="0"/>
        <w:autoSpaceDN w:val="0"/>
        <w:adjustRightInd w:val="0"/>
        <w:jc w:val="both"/>
        <w:rPr>
          <w:rFonts w:ascii="Arial" w:hAnsi="Arial" w:cs="Arial"/>
          <w:sz w:val="20"/>
          <w:szCs w:val="18"/>
          <w:lang w:val="es-ES" w:eastAsia="es-ES"/>
        </w:rPr>
      </w:pPr>
      <w:r w:rsidRPr="00E04A81">
        <w:rPr>
          <w:rFonts w:ascii="Arial" w:hAnsi="Arial" w:cs="Arial"/>
          <w:sz w:val="20"/>
          <w:szCs w:val="18"/>
          <w:lang w:val="es-ES" w:eastAsia="es-ES"/>
        </w:rPr>
        <w:t xml:space="preserve">Magistrada que aclara voto: </w:t>
      </w:r>
      <w:r w:rsidRPr="00E04A81">
        <w:rPr>
          <w:rFonts w:ascii="Arial" w:hAnsi="Arial" w:cs="Arial"/>
          <w:sz w:val="20"/>
          <w:szCs w:val="18"/>
          <w:lang w:val="es-ES" w:eastAsia="es-ES"/>
        </w:rPr>
        <w:tab/>
        <w:t>Dra. Ana Lucía Caicedo Calderón</w:t>
      </w:r>
    </w:p>
    <w:p w14:paraId="3BEF6BC6" w14:textId="77777777" w:rsidR="00E04A81" w:rsidRPr="00E04A81" w:rsidRDefault="00E04A81" w:rsidP="00E04A81">
      <w:pPr>
        <w:keepNext/>
        <w:autoSpaceDN w:val="0"/>
        <w:spacing w:line="276" w:lineRule="auto"/>
        <w:jc w:val="center"/>
        <w:outlineLvl w:val="0"/>
        <w:rPr>
          <w:rFonts w:ascii="Tahoma" w:hAnsi="Tahoma" w:cs="Tahoma"/>
          <w:b/>
          <w:bCs/>
          <w:color w:val="000000"/>
          <w:u w:val="single"/>
          <w:lang w:val="es-ES" w:eastAsia="es-ES"/>
        </w:rPr>
      </w:pPr>
    </w:p>
    <w:p w14:paraId="6B06679E" w14:textId="77777777" w:rsidR="00E04A81" w:rsidRPr="00E04A81" w:rsidRDefault="00E04A81" w:rsidP="00E04A81">
      <w:pPr>
        <w:keepNext/>
        <w:autoSpaceDN w:val="0"/>
        <w:spacing w:line="276" w:lineRule="auto"/>
        <w:jc w:val="center"/>
        <w:outlineLvl w:val="0"/>
        <w:rPr>
          <w:rFonts w:ascii="Tahoma" w:hAnsi="Tahoma" w:cs="Tahoma"/>
          <w:b/>
          <w:bCs/>
          <w:color w:val="000000"/>
          <w:u w:val="single"/>
          <w:lang w:val="es-ES" w:eastAsia="es-ES"/>
        </w:rPr>
      </w:pPr>
    </w:p>
    <w:p w14:paraId="6FC1FD53" w14:textId="77777777" w:rsidR="00E04A81" w:rsidRPr="00E04A81" w:rsidRDefault="00E04A81" w:rsidP="00E04A81">
      <w:pPr>
        <w:keepNext/>
        <w:autoSpaceDN w:val="0"/>
        <w:spacing w:line="276" w:lineRule="auto"/>
        <w:jc w:val="center"/>
        <w:outlineLvl w:val="0"/>
        <w:rPr>
          <w:rFonts w:ascii="Tahoma" w:hAnsi="Tahoma" w:cs="Tahoma"/>
          <w:b/>
          <w:bCs/>
          <w:color w:val="000000"/>
          <w:u w:val="single"/>
          <w:lang w:val="es-ES" w:eastAsia="es-ES"/>
        </w:rPr>
      </w:pPr>
    </w:p>
    <w:p w14:paraId="00204CC5" w14:textId="77777777" w:rsidR="00E04A81" w:rsidRPr="00E04A81" w:rsidRDefault="00E04A81" w:rsidP="00E04A81">
      <w:pPr>
        <w:keepNext/>
        <w:autoSpaceDN w:val="0"/>
        <w:spacing w:line="276" w:lineRule="auto"/>
        <w:jc w:val="center"/>
        <w:outlineLvl w:val="0"/>
        <w:rPr>
          <w:rFonts w:ascii="Tahoma" w:hAnsi="Tahoma" w:cs="Tahoma"/>
          <w:b/>
          <w:bCs/>
          <w:color w:val="000000"/>
          <w:u w:val="single"/>
          <w:lang w:val="es-ES" w:eastAsia="es-ES"/>
        </w:rPr>
      </w:pPr>
      <w:r w:rsidRPr="00E04A81">
        <w:rPr>
          <w:rFonts w:ascii="Tahoma" w:hAnsi="Tahoma" w:cs="Tahoma"/>
          <w:b/>
          <w:bCs/>
          <w:color w:val="000000"/>
          <w:u w:val="single"/>
          <w:lang w:val="es-ES" w:eastAsia="es-ES"/>
        </w:rPr>
        <w:t>ACLARACIÓN DE VOTO</w:t>
      </w:r>
    </w:p>
    <w:p w14:paraId="722DDF88" w14:textId="77777777" w:rsidR="00E04A81" w:rsidRPr="00E04A81" w:rsidRDefault="00E04A81" w:rsidP="00E04A81">
      <w:pPr>
        <w:spacing w:line="276" w:lineRule="auto"/>
        <w:jc w:val="both"/>
        <w:rPr>
          <w:rFonts w:ascii="Tahoma" w:hAnsi="Tahoma" w:cs="Tahoma"/>
          <w:b/>
          <w:bCs/>
          <w:color w:val="000000"/>
          <w:lang w:val="es-ES" w:eastAsia="es-ES"/>
        </w:rPr>
      </w:pPr>
    </w:p>
    <w:p w14:paraId="64E54690" w14:textId="77777777" w:rsidR="00E04A81" w:rsidRPr="00E04A81" w:rsidRDefault="00E04A81" w:rsidP="00E04A81">
      <w:pPr>
        <w:spacing w:line="276" w:lineRule="auto"/>
        <w:ind w:firstLine="709"/>
        <w:jc w:val="both"/>
        <w:rPr>
          <w:rFonts w:ascii="Tahoma" w:hAnsi="Tahoma" w:cs="Tahoma"/>
          <w:color w:val="000000"/>
          <w:lang w:val="es-ES" w:eastAsia="es-ES"/>
        </w:rPr>
      </w:pPr>
      <w:r w:rsidRPr="00E04A81">
        <w:rPr>
          <w:rFonts w:ascii="Tahoma" w:hAnsi="Tahoma" w:cs="Tahoma"/>
          <w:color w:val="000000"/>
          <w:lang w:val="es-ES" w:eastAsia="es-ES"/>
        </w:rPr>
        <w:t xml:space="preserve">Mi respetuosa aclaración va dirigida a que si bien considero que es posible acumular semanas cotizadas en el servicio público con aquellas realizadas en el I.S.S., a efectos de reconocer la pensión de vejez consagrada en el Acuerdo 049 de 1990 </w:t>
      </w:r>
      <w:r w:rsidRPr="00E04A81">
        <w:rPr>
          <w:rFonts w:ascii="Tahoma" w:hAnsi="Tahoma" w:cs="Tahoma"/>
          <w:i/>
          <w:iCs/>
          <w:color w:val="000000"/>
          <w:lang w:val="es-ES" w:eastAsia="es-ES"/>
        </w:rPr>
        <w:t>-de conformidad con lo establecido por la Corte Constitucional en la sentencia SU-769 de 2014-</w:t>
      </w:r>
      <w:r w:rsidRPr="00E04A81">
        <w:rPr>
          <w:rFonts w:ascii="Tahoma" w:hAnsi="Tahoma" w:cs="Tahoma"/>
          <w:color w:val="000000"/>
          <w:lang w:val="es-ES" w:eastAsia="es-ES"/>
        </w:rPr>
        <w:t>, en el caso de marras no era posible sumar las 77,85 semanas que el actor aportó en el Ministerio de Defensa Nacional a las 433 señaladas por la Jueza de instancia, toda vez que dicho tiempo de servicio se llevó a cabo entre 1957 y 1958, esto es, por fuera de los 20 años anteriores al cumplimiento de los 60 años de edad del señor Mario Puerta Murillo. De manera que al carecer de las 500 semanas exigidas por el referido acuerdo era del caso confirmar el fallo, pero por la razón que acaba de exponerse.</w:t>
      </w:r>
    </w:p>
    <w:p w14:paraId="4AD0E897" w14:textId="77777777" w:rsidR="00E04A81" w:rsidRPr="00E04A81" w:rsidRDefault="00E04A81" w:rsidP="00E04A81">
      <w:pPr>
        <w:spacing w:line="276" w:lineRule="auto"/>
        <w:ind w:firstLine="709"/>
        <w:jc w:val="both"/>
        <w:rPr>
          <w:rFonts w:ascii="Tahoma" w:hAnsi="Tahoma" w:cs="Tahoma"/>
          <w:color w:val="000000"/>
          <w:lang w:val="es-ES" w:eastAsia="es-ES"/>
        </w:rPr>
      </w:pPr>
    </w:p>
    <w:p w14:paraId="4B77C05F" w14:textId="77777777" w:rsidR="00E04A81" w:rsidRPr="00E04A81" w:rsidRDefault="00E04A81" w:rsidP="00E04A81">
      <w:pPr>
        <w:spacing w:line="276" w:lineRule="auto"/>
        <w:ind w:firstLine="709"/>
        <w:jc w:val="both"/>
        <w:rPr>
          <w:rFonts w:ascii="Tahoma" w:hAnsi="Tahoma" w:cs="Tahoma"/>
          <w:color w:val="000000"/>
          <w:lang w:val="es-ES" w:eastAsia="es-ES"/>
        </w:rPr>
      </w:pPr>
      <w:r w:rsidRPr="00E04A81">
        <w:rPr>
          <w:rFonts w:ascii="Tahoma" w:hAnsi="Tahoma" w:cs="Tahoma"/>
          <w:color w:val="000000"/>
          <w:lang w:val="es-ES" w:eastAsia="es-ES"/>
        </w:rPr>
        <w:t>En estos breves términos dejo sustentado mi aclaración de voto.</w:t>
      </w:r>
    </w:p>
    <w:p w14:paraId="4C1BDC58" w14:textId="77777777" w:rsidR="00E04A81" w:rsidRPr="00E04A81" w:rsidRDefault="00E04A81" w:rsidP="00E04A81">
      <w:pPr>
        <w:widowControl w:val="0"/>
        <w:autoSpaceDE w:val="0"/>
        <w:autoSpaceDN w:val="0"/>
        <w:adjustRightInd w:val="0"/>
        <w:spacing w:line="276" w:lineRule="auto"/>
        <w:jc w:val="both"/>
        <w:rPr>
          <w:rFonts w:ascii="Tahoma" w:hAnsi="Tahoma" w:cs="Tahoma"/>
          <w:color w:val="000000"/>
          <w:lang w:val="es-ES" w:eastAsia="es-ES"/>
        </w:rPr>
      </w:pPr>
    </w:p>
    <w:p w14:paraId="7E35CB93" w14:textId="77777777" w:rsidR="00E04A81" w:rsidRDefault="00E04A81" w:rsidP="00E04A81">
      <w:pPr>
        <w:widowControl w:val="0"/>
        <w:autoSpaceDE w:val="0"/>
        <w:autoSpaceDN w:val="0"/>
        <w:adjustRightInd w:val="0"/>
        <w:spacing w:line="276" w:lineRule="auto"/>
        <w:rPr>
          <w:rFonts w:ascii="Tahoma" w:hAnsi="Tahoma" w:cs="Tahoma"/>
          <w:color w:val="000000"/>
          <w:lang w:val="es-ES" w:eastAsia="es-ES"/>
        </w:rPr>
      </w:pPr>
    </w:p>
    <w:p w14:paraId="6756891E" w14:textId="77777777" w:rsidR="00E04A81" w:rsidRPr="00E04A81" w:rsidRDefault="00E04A81" w:rsidP="00E04A81">
      <w:pPr>
        <w:widowControl w:val="0"/>
        <w:autoSpaceDE w:val="0"/>
        <w:autoSpaceDN w:val="0"/>
        <w:adjustRightInd w:val="0"/>
        <w:spacing w:line="276" w:lineRule="auto"/>
        <w:rPr>
          <w:rFonts w:ascii="Tahoma" w:hAnsi="Tahoma" w:cs="Tahoma"/>
          <w:color w:val="000000"/>
          <w:lang w:val="es-ES" w:eastAsia="es-ES"/>
        </w:rPr>
      </w:pPr>
    </w:p>
    <w:p w14:paraId="70CFD1B1" w14:textId="77777777" w:rsidR="00E04A81" w:rsidRPr="00E04A81" w:rsidRDefault="00E04A81" w:rsidP="00E04A81">
      <w:pPr>
        <w:keepNext/>
        <w:widowControl w:val="0"/>
        <w:autoSpaceDE w:val="0"/>
        <w:autoSpaceDN w:val="0"/>
        <w:adjustRightInd w:val="0"/>
        <w:spacing w:line="276" w:lineRule="auto"/>
        <w:ind w:firstLine="709"/>
        <w:jc w:val="center"/>
        <w:outlineLvl w:val="2"/>
        <w:rPr>
          <w:rFonts w:ascii="Tahoma" w:hAnsi="Tahoma" w:cs="Tahoma"/>
          <w:b/>
          <w:color w:val="000000"/>
          <w:lang w:val="es-ES" w:eastAsia="es-ES"/>
        </w:rPr>
      </w:pPr>
      <w:r w:rsidRPr="00E04A81">
        <w:rPr>
          <w:rFonts w:ascii="Tahoma" w:hAnsi="Tahoma" w:cs="Tahoma"/>
          <w:b/>
          <w:color w:val="000000"/>
          <w:lang w:val="es-ES" w:eastAsia="es-ES"/>
        </w:rPr>
        <w:t>ANA LUCÍA CAICEDO CALDERÓN</w:t>
      </w:r>
    </w:p>
    <w:p w14:paraId="7A690E71" w14:textId="2A0044A7" w:rsidR="00E04A81" w:rsidRPr="00E04A81" w:rsidRDefault="00E04A81" w:rsidP="00E04A81">
      <w:pPr>
        <w:keepNext/>
        <w:widowControl w:val="0"/>
        <w:autoSpaceDE w:val="0"/>
        <w:autoSpaceDN w:val="0"/>
        <w:adjustRightInd w:val="0"/>
        <w:spacing w:line="276" w:lineRule="auto"/>
        <w:ind w:firstLine="709"/>
        <w:jc w:val="center"/>
        <w:outlineLvl w:val="2"/>
        <w:rPr>
          <w:rFonts w:ascii="Tahoma" w:hAnsi="Tahoma" w:cs="Tahoma"/>
          <w:color w:val="000000"/>
          <w:lang w:val="es-ES" w:eastAsia="es-ES"/>
        </w:rPr>
      </w:pPr>
      <w:r w:rsidRPr="00E04A81">
        <w:rPr>
          <w:rFonts w:ascii="Tahoma" w:hAnsi="Tahoma" w:cs="Tahoma"/>
          <w:color w:val="000000"/>
          <w:lang w:val="es-ES" w:eastAsia="es-ES"/>
        </w:rPr>
        <w:t>Magistrada</w:t>
      </w:r>
    </w:p>
    <w:sectPr w:rsidR="00E04A81" w:rsidRPr="00E04A81" w:rsidSect="00E04A81">
      <w:headerReference w:type="even" r:id="rId12"/>
      <w:headerReference w:type="default" r:id="rId13"/>
      <w:footerReference w:type="default" r:id="rId14"/>
      <w:footerReference w:type="first" r:id="rId15"/>
      <w:pgSz w:w="12242" w:h="18722" w:code="14"/>
      <w:pgMar w:top="1814" w:right="1247" w:bottom="1247" w:left="1814" w:header="567" w:footer="567"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D24A3" w15:done="0"/>
  <w15:commentEx w15:paraId="79415B95" w15:done="0"/>
  <w15:commentEx w15:paraId="657554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F0DC533" w16cex:dateUtc="2020-05-27T20:27:00Z"/>
  <w16cex:commentExtensible w16cex:durableId="1161CD07" w16cex:dateUtc="2020-05-27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D24A3" w16cid:durableId="526103D6"/>
  <w16cid:commentId w16cid:paraId="79415B95" w16cid:durableId="2F0DC533"/>
  <w16cid:commentId w16cid:paraId="657554E7" w16cid:durableId="1161CD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32FBA" w14:textId="77777777" w:rsidR="00503BA7" w:rsidRDefault="00503BA7">
      <w:r>
        <w:separator/>
      </w:r>
    </w:p>
  </w:endnote>
  <w:endnote w:type="continuationSeparator" w:id="0">
    <w:p w14:paraId="648B00C7" w14:textId="77777777" w:rsidR="00503BA7" w:rsidRDefault="0050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CE29" w14:textId="77777777" w:rsidR="00BE0640" w:rsidRPr="00243D9E" w:rsidRDefault="00BE0640" w:rsidP="00243D9E">
    <w:pPr>
      <w:pStyle w:val="Ttulo"/>
      <w:spacing w:line="240" w:lineRule="auto"/>
      <w:jc w:val="right"/>
      <w:rPr>
        <w:b w:val="0"/>
        <w:sz w:val="18"/>
        <w:szCs w:val="16"/>
      </w:rPr>
    </w:pPr>
    <w:r w:rsidRPr="00243D9E">
      <w:rPr>
        <w:b w:val="0"/>
        <w:sz w:val="18"/>
        <w:szCs w:val="16"/>
      </w:rPr>
      <w:fldChar w:fldCharType="begin"/>
    </w:r>
    <w:r w:rsidRPr="00243D9E">
      <w:rPr>
        <w:b w:val="0"/>
        <w:sz w:val="18"/>
        <w:szCs w:val="16"/>
      </w:rPr>
      <w:instrText>PAGE   \* MERGEFORMAT</w:instrText>
    </w:r>
    <w:r w:rsidRPr="00243D9E">
      <w:rPr>
        <w:b w:val="0"/>
        <w:sz w:val="18"/>
        <w:szCs w:val="16"/>
      </w:rPr>
      <w:fldChar w:fldCharType="separate"/>
    </w:r>
    <w:r w:rsidR="00D95189">
      <w:rPr>
        <w:b w:val="0"/>
        <w:noProof/>
        <w:sz w:val="18"/>
        <w:szCs w:val="16"/>
      </w:rPr>
      <w:t>6</w:t>
    </w:r>
    <w:r w:rsidRPr="00243D9E">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F7F" w14:textId="77777777" w:rsidR="00BE0640" w:rsidRDefault="00BE0640">
    <w:pPr>
      <w:pStyle w:val="Piedepgina"/>
      <w:jc w:val="right"/>
    </w:pPr>
    <w:r>
      <w:fldChar w:fldCharType="begin"/>
    </w:r>
    <w:r>
      <w:instrText>PAGE   \* MERGEFORMAT</w:instrText>
    </w:r>
    <w:r>
      <w:fldChar w:fldCharType="separate"/>
    </w:r>
    <w:r w:rsidR="00D95189">
      <w:rPr>
        <w:noProof/>
      </w:rPr>
      <w:t>1</w:t>
    </w:r>
    <w:r>
      <w:fldChar w:fldCharType="end"/>
    </w:r>
  </w:p>
  <w:p w14:paraId="5F7D3DDA" w14:textId="77777777" w:rsidR="00BE0640" w:rsidRDefault="00BE06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7BB48" w14:textId="77777777" w:rsidR="00503BA7" w:rsidRDefault="00503BA7">
      <w:r>
        <w:separator/>
      </w:r>
    </w:p>
  </w:footnote>
  <w:footnote w:type="continuationSeparator" w:id="0">
    <w:p w14:paraId="6110BE56" w14:textId="77777777" w:rsidR="00503BA7" w:rsidRDefault="00503BA7">
      <w:r>
        <w:continuationSeparator/>
      </w:r>
    </w:p>
  </w:footnote>
  <w:footnote w:id="1">
    <w:p w14:paraId="7F705B1A" w14:textId="77777777" w:rsidR="00E51770" w:rsidRPr="00243D9E" w:rsidRDefault="00E51770" w:rsidP="00243D9E">
      <w:pPr>
        <w:jc w:val="both"/>
        <w:rPr>
          <w:rFonts w:ascii="Arial" w:hAnsi="Arial" w:cs="Arial"/>
          <w:sz w:val="18"/>
          <w:szCs w:val="18"/>
          <w:lang w:val="es-AR"/>
        </w:rPr>
      </w:pPr>
      <w:r w:rsidRPr="00243D9E">
        <w:rPr>
          <w:rStyle w:val="Refdenotaalpie"/>
          <w:rFonts w:ascii="Arial" w:hAnsi="Arial" w:cs="Arial"/>
          <w:sz w:val="18"/>
          <w:szCs w:val="18"/>
        </w:rPr>
        <w:footnoteRef/>
      </w:r>
      <w:r w:rsidRPr="00243D9E">
        <w:rPr>
          <w:rFonts w:ascii="Arial" w:hAnsi="Arial" w:cs="Arial"/>
          <w:sz w:val="18"/>
          <w:szCs w:val="18"/>
        </w:rPr>
        <w:t xml:space="preserve"> M. P. Dr. Luis Gabriel Miranda Buelvas. S</w:t>
      </w:r>
      <w:r w:rsidRPr="00243D9E">
        <w:rPr>
          <w:rFonts w:ascii="Arial" w:hAnsi="Arial" w:cs="Arial"/>
          <w:bCs/>
          <w:color w:val="000000"/>
          <w:sz w:val="18"/>
          <w:szCs w:val="18"/>
        </w:rPr>
        <w:t>L2266-2016</w:t>
      </w:r>
      <w:r w:rsidRPr="00243D9E">
        <w:rPr>
          <w:rFonts w:ascii="Arial" w:hAnsi="Arial" w:cs="Arial"/>
          <w:sz w:val="18"/>
          <w:szCs w:val="18"/>
        </w:rPr>
        <w:t xml:space="preserve"> Radicación N.° 59926 del 27/01/2016, más reciente la sentencia de la Sala de Descongestión de la CSJ Sl317-2019, que a su vez reitera decisiones anteriores.</w:t>
      </w:r>
    </w:p>
  </w:footnote>
  <w:footnote w:id="2">
    <w:p w14:paraId="1463F40E" w14:textId="77777777" w:rsidR="00E51770" w:rsidRPr="00243D9E" w:rsidRDefault="00E51770" w:rsidP="00243D9E">
      <w:pPr>
        <w:pStyle w:val="Textonotapie"/>
        <w:jc w:val="both"/>
        <w:rPr>
          <w:rFonts w:ascii="Arial" w:hAnsi="Arial" w:cs="Arial"/>
          <w:sz w:val="18"/>
          <w:szCs w:val="18"/>
        </w:rPr>
      </w:pPr>
      <w:r w:rsidRPr="00243D9E">
        <w:rPr>
          <w:rStyle w:val="Refdenotaalpie"/>
          <w:rFonts w:ascii="Arial" w:hAnsi="Arial" w:cs="Arial"/>
          <w:sz w:val="18"/>
          <w:szCs w:val="18"/>
        </w:rPr>
        <w:footnoteRef/>
      </w:r>
      <w:r w:rsidRPr="00243D9E">
        <w:rPr>
          <w:rFonts w:ascii="Arial" w:hAnsi="Arial" w:cs="Arial"/>
          <w:sz w:val="18"/>
          <w:szCs w:val="18"/>
        </w:rPr>
        <w:t xml:space="preserve"> </w:t>
      </w:r>
      <w:r w:rsidRPr="00243D9E">
        <w:rPr>
          <w:rFonts w:ascii="Arial" w:hAnsi="Arial" w:cs="Arial"/>
          <w:color w:val="000000"/>
          <w:sz w:val="18"/>
          <w:szCs w:val="18"/>
          <w:lang w:eastAsia="es-CO"/>
        </w:rPr>
        <w:t>Para la A-quo fueron 433 dado que tuvo en cuenta las 473 semanas reconocidas por el I.S.S. en la resolución 13729 de 1999, por la cual se reconoció indemnización sustitutiva al actor. La ponente acepta esta tesis por la confianza legítima emanada de los actos provenientes de la administración.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05C7" w14:textId="77777777" w:rsidR="00BE0640" w:rsidRDefault="00BE064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A35A70" w14:textId="77777777" w:rsidR="00BE0640" w:rsidRDefault="00BE06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6331" w14:textId="77777777" w:rsidR="00A67228" w:rsidRPr="00243D9E" w:rsidRDefault="00A67228" w:rsidP="00243D9E">
    <w:pPr>
      <w:pStyle w:val="Ttulo"/>
      <w:spacing w:line="240" w:lineRule="auto"/>
      <w:jc w:val="both"/>
      <w:rPr>
        <w:b w:val="0"/>
        <w:sz w:val="18"/>
        <w:szCs w:val="16"/>
      </w:rPr>
    </w:pPr>
    <w:r w:rsidRPr="00243D9E">
      <w:rPr>
        <w:b w:val="0"/>
        <w:sz w:val="18"/>
        <w:szCs w:val="16"/>
      </w:rPr>
      <w:t>Radicación No.: 66001-31-05-005-2018-00287-01</w:t>
    </w:r>
  </w:p>
  <w:p w14:paraId="32222F62" w14:textId="77777777" w:rsidR="00A67228" w:rsidRPr="00243D9E" w:rsidRDefault="00A67228" w:rsidP="00243D9E">
    <w:pPr>
      <w:pStyle w:val="Ttulo"/>
      <w:spacing w:line="240" w:lineRule="auto"/>
      <w:jc w:val="both"/>
      <w:rPr>
        <w:b w:val="0"/>
        <w:sz w:val="18"/>
        <w:szCs w:val="16"/>
      </w:rPr>
    </w:pPr>
    <w:r w:rsidRPr="00243D9E">
      <w:rPr>
        <w:b w:val="0"/>
        <w:sz w:val="18"/>
        <w:szCs w:val="16"/>
      </w:rPr>
      <w:t xml:space="preserve">Demandante: Mario de Jesús Puerta Murillo </w:t>
    </w:r>
  </w:p>
  <w:p w14:paraId="35C4C3CD" w14:textId="11C5F7B0" w:rsidR="00BE0640" w:rsidRPr="00243D9E" w:rsidRDefault="00A67228" w:rsidP="00243D9E">
    <w:pPr>
      <w:pStyle w:val="Ttulo"/>
      <w:spacing w:line="240" w:lineRule="auto"/>
      <w:jc w:val="both"/>
      <w:rPr>
        <w:b w:val="0"/>
        <w:sz w:val="18"/>
        <w:szCs w:val="16"/>
      </w:rPr>
    </w:pPr>
    <w:r w:rsidRPr="00243D9E">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C73890"/>
    <w:multiLevelType w:val="multilevel"/>
    <w:tmpl w:val="66F67C0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3">
    <w:nsid w:val="6422349A"/>
    <w:multiLevelType w:val="multilevel"/>
    <w:tmpl w:val="66F67C0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9"/>
  </w:num>
  <w:num w:numId="3">
    <w:abstractNumId w:val="24"/>
  </w:num>
  <w:num w:numId="4">
    <w:abstractNumId w:val="23"/>
  </w:num>
  <w:num w:numId="5">
    <w:abstractNumId w:val="19"/>
  </w:num>
  <w:num w:numId="6">
    <w:abstractNumId w:val="17"/>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2"/>
  </w:num>
  <w:num w:numId="16">
    <w:abstractNumId w:val="31"/>
  </w:num>
  <w:num w:numId="17">
    <w:abstractNumId w:val="18"/>
  </w:num>
  <w:num w:numId="18">
    <w:abstractNumId w:val="36"/>
  </w:num>
  <w:num w:numId="19">
    <w:abstractNumId w:val="38"/>
  </w:num>
  <w:num w:numId="20">
    <w:abstractNumId w:val="25"/>
  </w:num>
  <w:num w:numId="21">
    <w:abstractNumId w:val="35"/>
  </w:num>
  <w:num w:numId="22">
    <w:abstractNumId w:val="28"/>
  </w:num>
  <w:num w:numId="23">
    <w:abstractNumId w:val="27"/>
  </w:num>
  <w:num w:numId="24">
    <w:abstractNumId w:val="0"/>
  </w:num>
  <w:num w:numId="25">
    <w:abstractNumId w:val="21"/>
  </w:num>
  <w:num w:numId="26">
    <w:abstractNumId w:val="20"/>
  </w:num>
  <w:num w:numId="27">
    <w:abstractNumId w:val="8"/>
  </w:num>
  <w:num w:numId="28">
    <w:abstractNumId w:val="40"/>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4"/>
  </w:num>
  <w:num w:numId="36">
    <w:abstractNumId w:val="5"/>
  </w:num>
  <w:num w:numId="37">
    <w:abstractNumId w:val="26"/>
  </w:num>
  <w:num w:numId="38">
    <w:abstractNumId w:val="37"/>
  </w:num>
  <w:num w:numId="39">
    <w:abstractNumId w:val="30"/>
  </w:num>
  <w:num w:numId="40">
    <w:abstractNumId w:val="16"/>
  </w:num>
  <w:num w:numId="41">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0E7"/>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8FF"/>
    <w:rsid w:val="000207D2"/>
    <w:rsid w:val="00020B62"/>
    <w:rsid w:val="00020EAD"/>
    <w:rsid w:val="00021B46"/>
    <w:rsid w:val="000222F2"/>
    <w:rsid w:val="000228BF"/>
    <w:rsid w:val="00022A5C"/>
    <w:rsid w:val="000233DD"/>
    <w:rsid w:val="0002387D"/>
    <w:rsid w:val="0002448C"/>
    <w:rsid w:val="0002458E"/>
    <w:rsid w:val="00025895"/>
    <w:rsid w:val="00026905"/>
    <w:rsid w:val="00026909"/>
    <w:rsid w:val="000269CA"/>
    <w:rsid w:val="000271CA"/>
    <w:rsid w:val="000277BB"/>
    <w:rsid w:val="00027E37"/>
    <w:rsid w:val="00031C5E"/>
    <w:rsid w:val="000338BB"/>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720"/>
    <w:rsid w:val="00060C67"/>
    <w:rsid w:val="0006298A"/>
    <w:rsid w:val="000634C3"/>
    <w:rsid w:val="00063909"/>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5157"/>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3C0"/>
    <w:rsid w:val="0012096F"/>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16D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5DBE"/>
    <w:rsid w:val="001C7F1D"/>
    <w:rsid w:val="001D153F"/>
    <w:rsid w:val="001D15F3"/>
    <w:rsid w:val="001D2276"/>
    <w:rsid w:val="001D25CE"/>
    <w:rsid w:val="001D305C"/>
    <w:rsid w:val="001D3995"/>
    <w:rsid w:val="001D3A97"/>
    <w:rsid w:val="001D3DC4"/>
    <w:rsid w:val="001D5B31"/>
    <w:rsid w:val="001D6A2E"/>
    <w:rsid w:val="001E0812"/>
    <w:rsid w:val="001E13EB"/>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D9E"/>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751"/>
    <w:rsid w:val="00291521"/>
    <w:rsid w:val="00291A2F"/>
    <w:rsid w:val="00292402"/>
    <w:rsid w:val="0029335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A83"/>
    <w:rsid w:val="002B2DEC"/>
    <w:rsid w:val="002B4504"/>
    <w:rsid w:val="002B4874"/>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A15"/>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653"/>
    <w:rsid w:val="0031092F"/>
    <w:rsid w:val="00310C08"/>
    <w:rsid w:val="0031125C"/>
    <w:rsid w:val="003117EF"/>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47D82"/>
    <w:rsid w:val="00351DA6"/>
    <w:rsid w:val="00352C3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4FA1"/>
    <w:rsid w:val="003750A1"/>
    <w:rsid w:val="0037582F"/>
    <w:rsid w:val="00375CF8"/>
    <w:rsid w:val="0037720D"/>
    <w:rsid w:val="00380ED1"/>
    <w:rsid w:val="00380ED2"/>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05D"/>
    <w:rsid w:val="0039610D"/>
    <w:rsid w:val="003961B9"/>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13D2"/>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938"/>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894"/>
    <w:rsid w:val="00405B51"/>
    <w:rsid w:val="00406C6D"/>
    <w:rsid w:val="00407199"/>
    <w:rsid w:val="0040776C"/>
    <w:rsid w:val="00407D53"/>
    <w:rsid w:val="00412461"/>
    <w:rsid w:val="0041273C"/>
    <w:rsid w:val="004127F1"/>
    <w:rsid w:val="004127F3"/>
    <w:rsid w:val="00412810"/>
    <w:rsid w:val="00412B4E"/>
    <w:rsid w:val="00412EB1"/>
    <w:rsid w:val="004130F7"/>
    <w:rsid w:val="00413E1F"/>
    <w:rsid w:val="00413F4B"/>
    <w:rsid w:val="00414B84"/>
    <w:rsid w:val="0041535B"/>
    <w:rsid w:val="00415C0B"/>
    <w:rsid w:val="00415CDE"/>
    <w:rsid w:val="0041600E"/>
    <w:rsid w:val="0041613F"/>
    <w:rsid w:val="00416B10"/>
    <w:rsid w:val="00416F85"/>
    <w:rsid w:val="00416FCC"/>
    <w:rsid w:val="00417C64"/>
    <w:rsid w:val="0042055D"/>
    <w:rsid w:val="004205AD"/>
    <w:rsid w:val="004217E5"/>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70D2"/>
    <w:rsid w:val="004C7285"/>
    <w:rsid w:val="004C7CED"/>
    <w:rsid w:val="004D13E2"/>
    <w:rsid w:val="004D1A9D"/>
    <w:rsid w:val="004D3091"/>
    <w:rsid w:val="004D3DBA"/>
    <w:rsid w:val="004D5260"/>
    <w:rsid w:val="004D549D"/>
    <w:rsid w:val="004D5CA3"/>
    <w:rsid w:val="004D6361"/>
    <w:rsid w:val="004D6AFD"/>
    <w:rsid w:val="004D7BE8"/>
    <w:rsid w:val="004E0697"/>
    <w:rsid w:val="004E14B1"/>
    <w:rsid w:val="004E16B2"/>
    <w:rsid w:val="004E19FD"/>
    <w:rsid w:val="004E218B"/>
    <w:rsid w:val="004E2C92"/>
    <w:rsid w:val="004E2E21"/>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4A9"/>
    <w:rsid w:val="00503101"/>
    <w:rsid w:val="00503BA7"/>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724"/>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876"/>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7DE"/>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CB"/>
    <w:rsid w:val="00570552"/>
    <w:rsid w:val="00570C1C"/>
    <w:rsid w:val="00570FA6"/>
    <w:rsid w:val="00572199"/>
    <w:rsid w:val="005721AB"/>
    <w:rsid w:val="00572365"/>
    <w:rsid w:val="0057284F"/>
    <w:rsid w:val="005728DC"/>
    <w:rsid w:val="00572A1D"/>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8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206"/>
    <w:rsid w:val="006B2798"/>
    <w:rsid w:val="006B2831"/>
    <w:rsid w:val="006B2C1E"/>
    <w:rsid w:val="006B2DB9"/>
    <w:rsid w:val="006B3BD1"/>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533"/>
    <w:rsid w:val="006D3F66"/>
    <w:rsid w:val="006D435F"/>
    <w:rsid w:val="006D4CFE"/>
    <w:rsid w:val="006D5A43"/>
    <w:rsid w:val="006D5FD1"/>
    <w:rsid w:val="006D6152"/>
    <w:rsid w:val="006D6A0D"/>
    <w:rsid w:val="006D6FA1"/>
    <w:rsid w:val="006D791C"/>
    <w:rsid w:val="006E057B"/>
    <w:rsid w:val="006E0CD7"/>
    <w:rsid w:val="006E16C9"/>
    <w:rsid w:val="006E26B9"/>
    <w:rsid w:val="006E2A54"/>
    <w:rsid w:val="006E2D0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13D"/>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17A1C"/>
    <w:rsid w:val="00723325"/>
    <w:rsid w:val="00723BD9"/>
    <w:rsid w:val="00723FD3"/>
    <w:rsid w:val="00724129"/>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6B4D"/>
    <w:rsid w:val="00746D43"/>
    <w:rsid w:val="00746FF3"/>
    <w:rsid w:val="0074709F"/>
    <w:rsid w:val="00747365"/>
    <w:rsid w:val="007475D7"/>
    <w:rsid w:val="007477DB"/>
    <w:rsid w:val="00747F79"/>
    <w:rsid w:val="007508EA"/>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5B0C"/>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4EE2"/>
    <w:rsid w:val="00785436"/>
    <w:rsid w:val="00785BAE"/>
    <w:rsid w:val="0078749D"/>
    <w:rsid w:val="007876FE"/>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99"/>
    <w:rsid w:val="007967F5"/>
    <w:rsid w:val="0079708A"/>
    <w:rsid w:val="0079722E"/>
    <w:rsid w:val="007973E2"/>
    <w:rsid w:val="00797511"/>
    <w:rsid w:val="007979E2"/>
    <w:rsid w:val="00797BB8"/>
    <w:rsid w:val="007A02F0"/>
    <w:rsid w:val="007A06F1"/>
    <w:rsid w:val="007A1992"/>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2B04"/>
    <w:rsid w:val="007B427C"/>
    <w:rsid w:val="007B4882"/>
    <w:rsid w:val="007B498B"/>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2FAD"/>
    <w:rsid w:val="00873205"/>
    <w:rsid w:val="00873340"/>
    <w:rsid w:val="00873969"/>
    <w:rsid w:val="00873F8B"/>
    <w:rsid w:val="00874E0C"/>
    <w:rsid w:val="0087586E"/>
    <w:rsid w:val="00875A24"/>
    <w:rsid w:val="00877335"/>
    <w:rsid w:val="00881514"/>
    <w:rsid w:val="0088223A"/>
    <w:rsid w:val="008837EF"/>
    <w:rsid w:val="0088455A"/>
    <w:rsid w:val="008849EE"/>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24F9"/>
    <w:rsid w:val="008B35A7"/>
    <w:rsid w:val="008B37E2"/>
    <w:rsid w:val="008B4300"/>
    <w:rsid w:val="008B4A9F"/>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832"/>
    <w:rsid w:val="009509CC"/>
    <w:rsid w:val="009510BE"/>
    <w:rsid w:val="009516A9"/>
    <w:rsid w:val="00951A53"/>
    <w:rsid w:val="009529F5"/>
    <w:rsid w:val="00952D0A"/>
    <w:rsid w:val="00953594"/>
    <w:rsid w:val="0095381C"/>
    <w:rsid w:val="00953C96"/>
    <w:rsid w:val="0095406A"/>
    <w:rsid w:val="00955200"/>
    <w:rsid w:val="009555F2"/>
    <w:rsid w:val="009557BA"/>
    <w:rsid w:val="0095591A"/>
    <w:rsid w:val="00955A0D"/>
    <w:rsid w:val="00955D06"/>
    <w:rsid w:val="00957838"/>
    <w:rsid w:val="00957889"/>
    <w:rsid w:val="00957E5C"/>
    <w:rsid w:val="00961B0F"/>
    <w:rsid w:val="009622B1"/>
    <w:rsid w:val="009637CB"/>
    <w:rsid w:val="009644D8"/>
    <w:rsid w:val="00964CFD"/>
    <w:rsid w:val="00964F65"/>
    <w:rsid w:val="00964FC6"/>
    <w:rsid w:val="009660A5"/>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37F"/>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7A0"/>
    <w:rsid w:val="00A14B17"/>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5D20"/>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228"/>
    <w:rsid w:val="00A67653"/>
    <w:rsid w:val="00A7133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E10"/>
    <w:rsid w:val="00AB59B2"/>
    <w:rsid w:val="00AB5C0F"/>
    <w:rsid w:val="00AB6A8C"/>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60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188A"/>
    <w:rsid w:val="00B11AB8"/>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6FE3"/>
    <w:rsid w:val="00B27C20"/>
    <w:rsid w:val="00B30603"/>
    <w:rsid w:val="00B30D4B"/>
    <w:rsid w:val="00B30F21"/>
    <w:rsid w:val="00B30F2B"/>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5CFB"/>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23C"/>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4B2"/>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568"/>
    <w:rsid w:val="00BF172A"/>
    <w:rsid w:val="00BF18DD"/>
    <w:rsid w:val="00BF2942"/>
    <w:rsid w:val="00BF297A"/>
    <w:rsid w:val="00BF2EF5"/>
    <w:rsid w:val="00BF2F2C"/>
    <w:rsid w:val="00BF307B"/>
    <w:rsid w:val="00BF32AF"/>
    <w:rsid w:val="00BF3523"/>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9BE"/>
    <w:rsid w:val="00C04554"/>
    <w:rsid w:val="00C0497B"/>
    <w:rsid w:val="00C05441"/>
    <w:rsid w:val="00C05484"/>
    <w:rsid w:val="00C054DF"/>
    <w:rsid w:val="00C058B7"/>
    <w:rsid w:val="00C05AA6"/>
    <w:rsid w:val="00C05C85"/>
    <w:rsid w:val="00C060DB"/>
    <w:rsid w:val="00C065B8"/>
    <w:rsid w:val="00C068EF"/>
    <w:rsid w:val="00C06C8F"/>
    <w:rsid w:val="00C07C7F"/>
    <w:rsid w:val="00C1005D"/>
    <w:rsid w:val="00C10359"/>
    <w:rsid w:val="00C10B24"/>
    <w:rsid w:val="00C11095"/>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126B"/>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4A30"/>
    <w:rsid w:val="00C956DF"/>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1C72"/>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EA7"/>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221"/>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70C4"/>
    <w:rsid w:val="00D375AB"/>
    <w:rsid w:val="00D4013E"/>
    <w:rsid w:val="00D405CF"/>
    <w:rsid w:val="00D40D3B"/>
    <w:rsid w:val="00D40E1A"/>
    <w:rsid w:val="00D40E25"/>
    <w:rsid w:val="00D40EBE"/>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570A0"/>
    <w:rsid w:val="00D60116"/>
    <w:rsid w:val="00D60202"/>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B53"/>
    <w:rsid w:val="00D92DCE"/>
    <w:rsid w:val="00D92DD2"/>
    <w:rsid w:val="00D93485"/>
    <w:rsid w:val="00D934FA"/>
    <w:rsid w:val="00D9453B"/>
    <w:rsid w:val="00D946A9"/>
    <w:rsid w:val="00D94B76"/>
    <w:rsid w:val="00D94BC4"/>
    <w:rsid w:val="00D95189"/>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205E"/>
    <w:rsid w:val="00DE3A97"/>
    <w:rsid w:val="00DE3FAA"/>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4A81"/>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1770"/>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5FBA"/>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75E0"/>
    <w:rsid w:val="00EF0001"/>
    <w:rsid w:val="00EF0357"/>
    <w:rsid w:val="00EF0782"/>
    <w:rsid w:val="00EF1300"/>
    <w:rsid w:val="00EF15D6"/>
    <w:rsid w:val="00EF16AB"/>
    <w:rsid w:val="00EF1902"/>
    <w:rsid w:val="00EF1BE7"/>
    <w:rsid w:val="00EF2014"/>
    <w:rsid w:val="00EF27CF"/>
    <w:rsid w:val="00EF3A80"/>
    <w:rsid w:val="00EF40EB"/>
    <w:rsid w:val="00EF66DB"/>
    <w:rsid w:val="00EF68AB"/>
    <w:rsid w:val="00EF7550"/>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7E0D"/>
    <w:rsid w:val="00F204EF"/>
    <w:rsid w:val="00F206D8"/>
    <w:rsid w:val="00F20E7A"/>
    <w:rsid w:val="00F216E6"/>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19C8"/>
    <w:rsid w:val="00F4314A"/>
    <w:rsid w:val="00F43433"/>
    <w:rsid w:val="00F43450"/>
    <w:rsid w:val="00F44BE8"/>
    <w:rsid w:val="00F44C0F"/>
    <w:rsid w:val="00F45799"/>
    <w:rsid w:val="00F458AB"/>
    <w:rsid w:val="00F45BA6"/>
    <w:rsid w:val="00F470A4"/>
    <w:rsid w:val="00F479F8"/>
    <w:rsid w:val="00F50A32"/>
    <w:rsid w:val="00F50B68"/>
    <w:rsid w:val="00F516D6"/>
    <w:rsid w:val="00F51D3D"/>
    <w:rsid w:val="00F5262C"/>
    <w:rsid w:val="00F527D2"/>
    <w:rsid w:val="00F52F30"/>
    <w:rsid w:val="00F53705"/>
    <w:rsid w:val="00F53D50"/>
    <w:rsid w:val="00F5558B"/>
    <w:rsid w:val="00F55DA7"/>
    <w:rsid w:val="00F55ED9"/>
    <w:rsid w:val="00F56DA6"/>
    <w:rsid w:val="00F56FE4"/>
    <w:rsid w:val="00F570B1"/>
    <w:rsid w:val="00F5757A"/>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84E"/>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2B4"/>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073"/>
    <w:rsid w:val="00F90901"/>
    <w:rsid w:val="00F90DB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4D6E"/>
    <w:rsid w:val="00FB57FB"/>
    <w:rsid w:val="00FB5F29"/>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971"/>
    <w:rsid w:val="00FD2BCE"/>
    <w:rsid w:val="00FD4053"/>
    <w:rsid w:val="00FD45EB"/>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015F5AEB"/>
    <w:rsid w:val="069B574C"/>
    <w:rsid w:val="07643C39"/>
    <w:rsid w:val="09B8E530"/>
    <w:rsid w:val="280AE093"/>
    <w:rsid w:val="2A0AFB4D"/>
    <w:rsid w:val="2C126F3E"/>
    <w:rsid w:val="2FA05530"/>
    <w:rsid w:val="30FF2F54"/>
    <w:rsid w:val="34B0E9C6"/>
    <w:rsid w:val="3A3CBA56"/>
    <w:rsid w:val="3D13290A"/>
    <w:rsid w:val="3E4527D7"/>
    <w:rsid w:val="43E1B8D5"/>
    <w:rsid w:val="44FF9B71"/>
    <w:rsid w:val="4821B2F0"/>
    <w:rsid w:val="49EDB275"/>
    <w:rsid w:val="4E7FDC3E"/>
    <w:rsid w:val="574773E7"/>
    <w:rsid w:val="57BFDD1C"/>
    <w:rsid w:val="5C58AC4B"/>
    <w:rsid w:val="6022E7DF"/>
    <w:rsid w:val="6368982D"/>
    <w:rsid w:val="6BECFF29"/>
    <w:rsid w:val="7348FE42"/>
    <w:rsid w:val="75C275AC"/>
    <w:rsid w:val="7DC39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A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character" w:customStyle="1" w:styleId="SinespaciadoCar">
    <w:name w:val="Sin espaciado Car"/>
    <w:link w:val="Sinespaciado"/>
    <w:uiPriority w:val="1"/>
    <w:locked/>
    <w:rsid w:val="00374FA1"/>
    <w:rPr>
      <w:sz w:val="24"/>
      <w:szCs w:val="24"/>
    </w:rPr>
  </w:style>
  <w:style w:type="character" w:styleId="Refdecomentario">
    <w:name w:val="annotation reference"/>
    <w:basedOn w:val="Fuentedeprrafopredeter"/>
    <w:rsid w:val="00374FA1"/>
    <w:rPr>
      <w:sz w:val="16"/>
      <w:szCs w:val="16"/>
    </w:rPr>
  </w:style>
  <w:style w:type="paragraph" w:styleId="Textocomentario">
    <w:name w:val="annotation text"/>
    <w:basedOn w:val="Normal"/>
    <w:link w:val="TextocomentarioCar"/>
    <w:rsid w:val="00374FA1"/>
    <w:rPr>
      <w:sz w:val="20"/>
      <w:szCs w:val="20"/>
    </w:rPr>
  </w:style>
  <w:style w:type="character" w:customStyle="1" w:styleId="TextocomentarioCar">
    <w:name w:val="Texto comentario Car"/>
    <w:basedOn w:val="Fuentedeprrafopredeter"/>
    <w:link w:val="Textocomentario"/>
    <w:rsid w:val="00374FA1"/>
    <w:rPr>
      <w:lang w:val="es-CO" w:eastAsia="es-ES_tradnl"/>
    </w:rPr>
  </w:style>
  <w:style w:type="paragraph" w:styleId="Asuntodelcomentario">
    <w:name w:val="annotation subject"/>
    <w:basedOn w:val="Textocomentario"/>
    <w:next w:val="Textocomentario"/>
    <w:link w:val="AsuntodelcomentarioCar"/>
    <w:semiHidden/>
    <w:unhideWhenUsed/>
    <w:rsid w:val="00374FA1"/>
    <w:rPr>
      <w:b/>
      <w:bCs/>
    </w:rPr>
  </w:style>
  <w:style w:type="character" w:customStyle="1" w:styleId="AsuntodelcomentarioCar">
    <w:name w:val="Asunto del comentario Car"/>
    <w:basedOn w:val="TextocomentarioCar"/>
    <w:link w:val="Asuntodelcomentario"/>
    <w:semiHidden/>
    <w:rsid w:val="00374FA1"/>
    <w:rPr>
      <w:b/>
      <w:bCs/>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character" w:customStyle="1" w:styleId="SinespaciadoCar">
    <w:name w:val="Sin espaciado Car"/>
    <w:link w:val="Sinespaciado"/>
    <w:uiPriority w:val="1"/>
    <w:locked/>
    <w:rsid w:val="00374FA1"/>
    <w:rPr>
      <w:sz w:val="24"/>
      <w:szCs w:val="24"/>
    </w:rPr>
  </w:style>
  <w:style w:type="character" w:styleId="Refdecomentario">
    <w:name w:val="annotation reference"/>
    <w:basedOn w:val="Fuentedeprrafopredeter"/>
    <w:rsid w:val="00374FA1"/>
    <w:rPr>
      <w:sz w:val="16"/>
      <w:szCs w:val="16"/>
    </w:rPr>
  </w:style>
  <w:style w:type="paragraph" w:styleId="Textocomentario">
    <w:name w:val="annotation text"/>
    <w:basedOn w:val="Normal"/>
    <w:link w:val="TextocomentarioCar"/>
    <w:rsid w:val="00374FA1"/>
    <w:rPr>
      <w:sz w:val="20"/>
      <w:szCs w:val="20"/>
    </w:rPr>
  </w:style>
  <w:style w:type="character" w:customStyle="1" w:styleId="TextocomentarioCar">
    <w:name w:val="Texto comentario Car"/>
    <w:basedOn w:val="Fuentedeprrafopredeter"/>
    <w:link w:val="Textocomentario"/>
    <w:rsid w:val="00374FA1"/>
    <w:rPr>
      <w:lang w:val="es-CO" w:eastAsia="es-ES_tradnl"/>
    </w:rPr>
  </w:style>
  <w:style w:type="paragraph" w:styleId="Asuntodelcomentario">
    <w:name w:val="annotation subject"/>
    <w:basedOn w:val="Textocomentario"/>
    <w:next w:val="Textocomentario"/>
    <w:link w:val="AsuntodelcomentarioCar"/>
    <w:semiHidden/>
    <w:unhideWhenUsed/>
    <w:rsid w:val="00374FA1"/>
    <w:rPr>
      <w:b/>
      <w:bCs/>
    </w:rPr>
  </w:style>
  <w:style w:type="character" w:customStyle="1" w:styleId="AsuntodelcomentarioCar">
    <w:name w:val="Asunto del comentario Car"/>
    <w:basedOn w:val="TextocomentarioCar"/>
    <w:link w:val="Asuntodelcomentario"/>
    <w:semiHidden/>
    <w:rsid w:val="00374FA1"/>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7059951">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F8E6-63D7-4B05-BBC1-84A7118F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DB0B7-524B-4A4E-9A1B-8B14A91DF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89D30-4873-4055-AF76-945172CAAC2D}">
  <ds:schemaRefs>
    <ds:schemaRef ds:uri="http://schemas.microsoft.com/sharepoint/v3/contenttype/forms"/>
  </ds:schemaRefs>
</ds:datastoreItem>
</file>

<file path=customXml/itemProps4.xml><?xml version="1.0" encoding="utf-8"?>
<ds:datastoreItem xmlns:ds="http://schemas.openxmlformats.org/officeDocument/2006/customXml" ds:itemID="{DB8E8787-6C64-4D04-88D3-5E2A6097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2475</Words>
  <Characters>13617</Characters>
  <Application>Microsoft Office Word</Application>
  <DocSecurity>0</DocSecurity>
  <Lines>113</Lines>
  <Paragraphs>32</Paragraphs>
  <ScaleCrop>false</ScaleCrop>
  <Company>Trabajo</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89</cp:revision>
  <cp:lastPrinted>2019-06-14T13:07:00Z</cp:lastPrinted>
  <dcterms:created xsi:type="dcterms:W3CDTF">2019-06-14T13:08:00Z</dcterms:created>
  <dcterms:modified xsi:type="dcterms:W3CDTF">2020-07-23T22:49:00Z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